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6"/>
        <w:gridCol w:w="4339"/>
        <w:gridCol w:w="425"/>
      </w:tblGrid>
      <w:tr w:rsidR="00977FBF" w:rsidRPr="00977FBF" w:rsidTr="00977FBF">
        <w:trPr>
          <w:trHeight w:val="1977"/>
        </w:trPr>
        <w:tc>
          <w:tcPr>
            <w:tcW w:w="4594" w:type="dxa"/>
            <w:tcBorders>
              <w:top w:val="nil"/>
              <w:left w:val="nil"/>
              <w:bottom w:val="single" w:sz="4" w:space="0" w:color="auto"/>
              <w:right w:val="nil"/>
            </w:tcBorders>
            <w:tcMar>
              <w:top w:w="0" w:type="dxa"/>
              <w:left w:w="108" w:type="dxa"/>
              <w:bottom w:w="170" w:type="dxa"/>
              <w:right w:w="108" w:type="dxa"/>
            </w:tcMar>
            <w:hideMark/>
          </w:tcPr>
          <w:p w:rsidR="00977FBF" w:rsidRPr="00977FBF" w:rsidRDefault="00977FBF" w:rsidP="00977FBF">
            <w:pPr>
              <w:widowControl w:val="0"/>
              <w:jc w:val="both"/>
              <w:rPr>
                <w:rFonts w:ascii="Calibri" w:hAnsi="Calibri"/>
                <w:kern w:val="2"/>
                <w:sz w:val="21"/>
                <w:szCs w:val="22"/>
                <w:lang w:eastAsia="zh-CN"/>
              </w:rPr>
            </w:pPr>
            <w:bookmarkStart w:id="0" w:name="_Toc327875008"/>
            <w:bookmarkStart w:id="1" w:name="_GoBack"/>
            <w:bookmarkEnd w:id="1"/>
            <w:r w:rsidRPr="00977FBF">
              <w:rPr>
                <w:rFonts w:ascii="Calibri" w:hAnsi="Calibri"/>
                <w:noProof/>
                <w:kern w:val="2"/>
                <w:sz w:val="21"/>
                <w:szCs w:val="22"/>
              </w:rPr>
              <w:drawing>
                <wp:anchor distT="0" distB="0" distL="114300" distR="114300" simplePos="0" relativeHeight="251664384" behindDoc="1" locked="0" layoutInCell="0" allowOverlap="1" wp14:anchorId="1DCC43F6" wp14:editId="4057EF1C">
                  <wp:simplePos x="0" y="0"/>
                  <wp:positionH relativeFrom="page">
                    <wp:posOffset>3834130</wp:posOffset>
                  </wp:positionH>
                  <wp:positionV relativeFrom="margin">
                    <wp:posOffset>0</wp:posOffset>
                  </wp:positionV>
                  <wp:extent cx="866775" cy="1323975"/>
                  <wp:effectExtent l="0" t="0" r="9525" b="9525"/>
                  <wp:wrapNone/>
                  <wp:docPr id="46" name="图片 46"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top w:val="nil"/>
              <w:left w:val="nil"/>
              <w:bottom w:val="single" w:sz="4" w:space="0" w:color="auto"/>
              <w:right w:val="nil"/>
            </w:tcBorders>
            <w:tcMar>
              <w:top w:w="0" w:type="dxa"/>
              <w:left w:w="0" w:type="dxa"/>
              <w:bottom w:w="0" w:type="dxa"/>
              <w:right w:w="0" w:type="dxa"/>
            </w:tcMar>
          </w:tcPr>
          <w:p w:rsidR="00977FBF" w:rsidRPr="00977FBF" w:rsidRDefault="00977FBF" w:rsidP="00977FBF">
            <w:pPr>
              <w:widowControl w:val="0"/>
              <w:jc w:val="both"/>
              <w:rPr>
                <w:rFonts w:ascii="Calibri" w:hAnsi="Calibri"/>
                <w:kern w:val="2"/>
                <w:sz w:val="21"/>
                <w:szCs w:val="22"/>
                <w:lang w:eastAsia="zh-CN"/>
              </w:rPr>
            </w:pPr>
          </w:p>
        </w:tc>
        <w:tc>
          <w:tcPr>
            <w:tcW w:w="425" w:type="dxa"/>
            <w:tcBorders>
              <w:top w:val="nil"/>
              <w:left w:val="nil"/>
              <w:bottom w:val="single" w:sz="4" w:space="0" w:color="auto"/>
              <w:right w:val="nil"/>
            </w:tcBorders>
            <w:tcMar>
              <w:top w:w="0" w:type="dxa"/>
              <w:left w:w="0" w:type="dxa"/>
              <w:bottom w:w="0" w:type="dxa"/>
              <w:right w:w="0" w:type="dxa"/>
            </w:tcMar>
            <w:hideMark/>
          </w:tcPr>
          <w:p w:rsidR="00977FBF" w:rsidRPr="00977FBF" w:rsidRDefault="00977FBF" w:rsidP="00977FBF">
            <w:pPr>
              <w:widowControl w:val="0"/>
              <w:jc w:val="right"/>
              <w:rPr>
                <w:rFonts w:cs="Arial"/>
                <w:kern w:val="2"/>
                <w:sz w:val="21"/>
                <w:szCs w:val="22"/>
                <w:lang w:eastAsia="zh-CN"/>
              </w:rPr>
            </w:pPr>
            <w:r w:rsidRPr="00977FBF">
              <w:rPr>
                <w:rFonts w:cs="Arial"/>
                <w:b/>
                <w:kern w:val="2"/>
                <w:sz w:val="40"/>
                <w:szCs w:val="40"/>
                <w:lang w:eastAsia="zh-CN"/>
              </w:rPr>
              <w:t>C</w:t>
            </w:r>
          </w:p>
        </w:tc>
      </w:tr>
      <w:tr w:rsidR="00977FBF" w:rsidRPr="00977FBF" w:rsidTr="00977FBF">
        <w:trPr>
          <w:trHeight w:hRule="exac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rsidR="00977FBF" w:rsidRPr="00977FBF" w:rsidRDefault="00977FBF" w:rsidP="00977FBF">
            <w:pPr>
              <w:widowControl w:val="0"/>
              <w:wordWrap w:val="0"/>
              <w:jc w:val="right"/>
              <w:rPr>
                <w:rFonts w:ascii="Arial Black" w:eastAsia="SimHei" w:hAnsi="Arial Black"/>
                <w:caps/>
                <w:kern w:val="2"/>
                <w:sz w:val="15"/>
                <w:szCs w:val="22"/>
                <w:lang w:eastAsia="zh-CN"/>
              </w:rPr>
            </w:pPr>
            <w:r w:rsidRPr="00977FBF">
              <w:rPr>
                <w:rFonts w:ascii="Arial Black" w:eastAsia="SimHei" w:hAnsi="Arial Black"/>
                <w:caps/>
                <w:kern w:val="2"/>
                <w:sz w:val="15"/>
                <w:szCs w:val="22"/>
                <w:lang w:eastAsia="zh-CN"/>
              </w:rPr>
              <w:t>WO/PBC/</w:t>
            </w:r>
            <w:r w:rsidRPr="00977FBF">
              <w:rPr>
                <w:rFonts w:ascii="Arial Black" w:eastAsia="SimHei" w:hAnsi="Arial Black" w:hint="eastAsia"/>
                <w:caps/>
                <w:kern w:val="2"/>
                <w:sz w:val="15"/>
                <w:szCs w:val="22"/>
                <w:lang w:eastAsia="zh-CN"/>
              </w:rPr>
              <w:t>22</w:t>
            </w:r>
            <w:r w:rsidRPr="00977FBF">
              <w:rPr>
                <w:rFonts w:ascii="Arial Black" w:eastAsia="SimHei" w:hAnsi="Arial Black"/>
                <w:caps/>
                <w:kern w:val="2"/>
                <w:sz w:val="15"/>
                <w:szCs w:val="22"/>
                <w:lang w:eastAsia="zh-CN"/>
              </w:rPr>
              <w:t>/</w:t>
            </w:r>
            <w:r>
              <w:rPr>
                <w:rFonts w:ascii="Arial Black" w:eastAsia="SimHei" w:hAnsi="Arial Black" w:hint="eastAsia"/>
                <w:caps/>
                <w:kern w:val="2"/>
                <w:sz w:val="15"/>
                <w:szCs w:val="22"/>
                <w:lang w:eastAsia="zh-CN"/>
              </w:rPr>
              <w:t>8</w:t>
            </w:r>
          </w:p>
        </w:tc>
      </w:tr>
      <w:tr w:rsidR="00977FBF" w:rsidRPr="00977FBF" w:rsidTr="00977FBF">
        <w:trPr>
          <w:trHeight w:hRule="exact" w:val="170"/>
        </w:trPr>
        <w:tc>
          <w:tcPr>
            <w:tcW w:w="9356" w:type="dxa"/>
            <w:gridSpan w:val="3"/>
            <w:noWrap/>
            <w:tcMar>
              <w:top w:w="0" w:type="dxa"/>
              <w:left w:w="0" w:type="dxa"/>
              <w:bottom w:w="0" w:type="dxa"/>
              <w:right w:w="0" w:type="dxa"/>
            </w:tcMar>
            <w:vAlign w:val="bottom"/>
            <w:hideMark/>
          </w:tcPr>
          <w:p w:rsidR="00977FBF" w:rsidRPr="00977FBF" w:rsidRDefault="00977FBF" w:rsidP="00977FBF">
            <w:pPr>
              <w:widowControl w:val="0"/>
              <w:jc w:val="right"/>
              <w:rPr>
                <w:rFonts w:ascii="Arial Black" w:eastAsia="SimHei" w:hAnsi="Arial Black"/>
                <w:b/>
                <w:caps/>
                <w:kern w:val="2"/>
                <w:sz w:val="15"/>
                <w:szCs w:val="15"/>
                <w:lang w:eastAsia="zh-CN"/>
              </w:rPr>
            </w:pPr>
            <w:r w:rsidRPr="00977FBF">
              <w:rPr>
                <w:rFonts w:ascii="Arial Black" w:eastAsia="SimHei" w:hAnsi="Arial Black" w:hint="eastAsia"/>
                <w:b/>
                <w:kern w:val="2"/>
                <w:sz w:val="15"/>
                <w:szCs w:val="15"/>
                <w:lang w:eastAsia="zh-CN"/>
              </w:rPr>
              <w:t>原</w:t>
            </w:r>
            <w:r w:rsidRPr="00977FBF">
              <w:rPr>
                <w:rFonts w:ascii="Arial Black" w:eastAsia="SimHei" w:hAnsi="Arial Black" w:hint="eastAsia"/>
                <w:b/>
                <w:kern w:val="2"/>
                <w:sz w:val="15"/>
                <w:szCs w:val="15"/>
                <w:lang w:val="pt-BR" w:eastAsia="zh-CN"/>
              </w:rPr>
              <w:t xml:space="preserve">　</w:t>
            </w:r>
            <w:r w:rsidRPr="00977FBF">
              <w:rPr>
                <w:rFonts w:ascii="Arial Black" w:eastAsia="SimHei" w:hAnsi="Arial Black" w:hint="eastAsia"/>
                <w:b/>
                <w:kern w:val="2"/>
                <w:sz w:val="15"/>
                <w:szCs w:val="15"/>
                <w:lang w:eastAsia="zh-CN"/>
              </w:rPr>
              <w:t>文</w:t>
            </w:r>
            <w:r w:rsidRPr="00977FBF">
              <w:rPr>
                <w:rFonts w:ascii="Arial Black" w:eastAsia="SimHei" w:hAnsi="Arial Black" w:hint="eastAsia"/>
                <w:b/>
                <w:kern w:val="2"/>
                <w:sz w:val="15"/>
                <w:szCs w:val="15"/>
                <w:lang w:val="pt-BR" w:eastAsia="zh-CN"/>
              </w:rPr>
              <w:t>：</w:t>
            </w:r>
            <w:r w:rsidRPr="00977FBF">
              <w:rPr>
                <w:rFonts w:ascii="Arial Black" w:eastAsia="SimHei" w:hAnsi="Arial Black" w:hint="eastAsia"/>
                <w:b/>
                <w:kern w:val="2"/>
                <w:sz w:val="15"/>
                <w:szCs w:val="15"/>
                <w:lang w:eastAsia="zh-CN"/>
              </w:rPr>
              <w:t>英文</w:t>
            </w:r>
          </w:p>
        </w:tc>
      </w:tr>
      <w:tr w:rsidR="00977FBF" w:rsidRPr="00977FBF" w:rsidTr="00977FBF">
        <w:trPr>
          <w:trHeight w:hRule="exact" w:val="198"/>
        </w:trPr>
        <w:tc>
          <w:tcPr>
            <w:tcW w:w="9356" w:type="dxa"/>
            <w:gridSpan w:val="3"/>
            <w:tcMar>
              <w:top w:w="0" w:type="dxa"/>
              <w:left w:w="0" w:type="dxa"/>
              <w:bottom w:w="0" w:type="dxa"/>
              <w:right w:w="0" w:type="dxa"/>
            </w:tcMar>
            <w:vAlign w:val="bottom"/>
            <w:hideMark/>
          </w:tcPr>
          <w:p w:rsidR="00977FBF" w:rsidRPr="00977FBF" w:rsidRDefault="00977FBF" w:rsidP="00977FBF">
            <w:pPr>
              <w:widowControl w:val="0"/>
              <w:jc w:val="right"/>
              <w:rPr>
                <w:rFonts w:ascii="Arial Black" w:eastAsia="SimHei" w:hAnsi="Arial Black"/>
                <w:kern w:val="2"/>
                <w:sz w:val="15"/>
                <w:szCs w:val="15"/>
                <w:lang w:val="pt-BR" w:eastAsia="zh-CN"/>
              </w:rPr>
            </w:pPr>
            <w:r w:rsidRPr="00977FBF">
              <w:rPr>
                <w:rFonts w:ascii="Arial Black" w:eastAsia="SimHei" w:hAnsi="Arial Black" w:hint="eastAsia"/>
                <w:b/>
                <w:kern w:val="2"/>
                <w:sz w:val="15"/>
                <w:szCs w:val="15"/>
                <w:lang w:val="pt-BR" w:eastAsia="zh-CN"/>
              </w:rPr>
              <w:t>日　期：</w:t>
            </w:r>
            <w:r w:rsidRPr="00977FBF">
              <w:rPr>
                <w:rFonts w:ascii="Arial Black" w:eastAsia="SimHei" w:hAnsi="Arial Black"/>
                <w:kern w:val="2"/>
                <w:sz w:val="15"/>
                <w:szCs w:val="15"/>
                <w:lang w:val="pt-BR" w:eastAsia="zh-CN"/>
              </w:rPr>
              <w:t>201</w:t>
            </w:r>
            <w:r w:rsidRPr="00977FBF">
              <w:rPr>
                <w:rFonts w:ascii="Arial Black" w:eastAsia="SimHei" w:hAnsi="Arial Black" w:hint="eastAsia"/>
                <w:kern w:val="2"/>
                <w:sz w:val="15"/>
                <w:szCs w:val="15"/>
                <w:lang w:val="pt-BR" w:eastAsia="zh-CN"/>
              </w:rPr>
              <w:t>4</w:t>
            </w:r>
            <w:r w:rsidRPr="00977FBF">
              <w:rPr>
                <w:rFonts w:ascii="Arial Black" w:eastAsia="SimHei" w:hAnsi="Arial Black" w:hint="eastAsia"/>
                <w:b/>
                <w:kern w:val="2"/>
                <w:sz w:val="15"/>
                <w:szCs w:val="15"/>
                <w:lang w:val="pt-BR" w:eastAsia="zh-CN"/>
              </w:rPr>
              <w:t>年</w:t>
            </w:r>
            <w:r>
              <w:rPr>
                <w:rFonts w:ascii="Arial Black" w:eastAsia="SimHei" w:hAnsi="Arial Black" w:hint="eastAsia"/>
                <w:kern w:val="2"/>
                <w:sz w:val="15"/>
                <w:szCs w:val="15"/>
                <w:lang w:val="pt-BR" w:eastAsia="zh-CN"/>
              </w:rPr>
              <w:t>7</w:t>
            </w:r>
            <w:r w:rsidRPr="00977FBF">
              <w:rPr>
                <w:rFonts w:ascii="Arial Black" w:eastAsia="SimHei" w:hAnsi="Arial Black" w:hint="eastAsia"/>
                <w:b/>
                <w:kern w:val="2"/>
                <w:sz w:val="15"/>
                <w:szCs w:val="15"/>
                <w:lang w:val="pt-BR" w:eastAsia="zh-CN"/>
              </w:rPr>
              <w:t>月</w:t>
            </w:r>
            <w:r w:rsidRPr="00977FBF">
              <w:rPr>
                <w:rFonts w:ascii="Arial Black" w:eastAsia="SimHei" w:hAnsi="Arial Black" w:hint="eastAsia"/>
                <w:b/>
                <w:kern w:val="2"/>
                <w:sz w:val="15"/>
                <w:szCs w:val="15"/>
                <w:lang w:val="pt-BR" w:eastAsia="zh-CN"/>
              </w:rPr>
              <w:t>1</w:t>
            </w:r>
            <w:r>
              <w:rPr>
                <w:rFonts w:ascii="Arial Black" w:eastAsia="SimHei" w:hAnsi="Arial Black" w:hint="eastAsia"/>
                <w:b/>
                <w:kern w:val="2"/>
                <w:sz w:val="15"/>
                <w:szCs w:val="15"/>
                <w:lang w:val="pt-BR" w:eastAsia="zh-CN"/>
              </w:rPr>
              <w:t>1</w:t>
            </w:r>
            <w:r w:rsidRPr="00977FBF">
              <w:rPr>
                <w:rFonts w:ascii="Arial Black" w:eastAsia="SimHei" w:hAnsi="Arial Black" w:hint="eastAsia"/>
                <w:b/>
                <w:kern w:val="2"/>
                <w:sz w:val="15"/>
                <w:szCs w:val="15"/>
                <w:lang w:val="pt-BR" w:eastAsia="zh-CN"/>
              </w:rPr>
              <w:t>日</w:t>
            </w:r>
          </w:p>
        </w:tc>
      </w:tr>
    </w:tbl>
    <w:p w:rsidR="00977FBF" w:rsidRPr="00977FBF" w:rsidRDefault="00977FBF" w:rsidP="00977FBF">
      <w:pPr>
        <w:widowControl w:val="0"/>
        <w:jc w:val="both"/>
        <w:rPr>
          <w:rFonts w:ascii="Calibri" w:hAnsi="Calibri"/>
          <w:kern w:val="2"/>
          <w:sz w:val="22"/>
          <w:szCs w:val="22"/>
          <w:lang w:eastAsia="zh-CN"/>
        </w:rPr>
      </w:pPr>
    </w:p>
    <w:p w:rsidR="00977FBF" w:rsidRPr="00977FBF" w:rsidRDefault="00977FBF" w:rsidP="00977FBF">
      <w:pPr>
        <w:widowControl w:val="0"/>
        <w:jc w:val="both"/>
        <w:rPr>
          <w:rFonts w:ascii="Calibri" w:hAnsi="Calibri"/>
          <w:kern w:val="2"/>
          <w:sz w:val="22"/>
          <w:szCs w:val="22"/>
          <w:lang w:eastAsia="zh-CN"/>
        </w:rPr>
      </w:pPr>
    </w:p>
    <w:p w:rsidR="00977FBF" w:rsidRPr="00977FBF" w:rsidRDefault="00977FBF" w:rsidP="00977FBF">
      <w:pPr>
        <w:widowControl w:val="0"/>
        <w:jc w:val="both"/>
        <w:rPr>
          <w:rFonts w:ascii="Calibri" w:hAnsi="Calibri"/>
          <w:kern w:val="2"/>
          <w:sz w:val="22"/>
          <w:szCs w:val="22"/>
          <w:lang w:eastAsia="zh-CN"/>
        </w:rPr>
      </w:pPr>
    </w:p>
    <w:p w:rsidR="00977FBF" w:rsidRPr="00977FBF" w:rsidRDefault="00977FBF" w:rsidP="00977FBF">
      <w:pPr>
        <w:widowControl w:val="0"/>
        <w:jc w:val="both"/>
        <w:rPr>
          <w:rFonts w:ascii="Calibri" w:hAnsi="Calibri"/>
          <w:kern w:val="2"/>
          <w:sz w:val="22"/>
          <w:szCs w:val="22"/>
          <w:lang w:eastAsia="zh-CN"/>
        </w:rPr>
      </w:pPr>
    </w:p>
    <w:p w:rsidR="00977FBF" w:rsidRPr="00977FBF" w:rsidRDefault="00977FBF" w:rsidP="00977FBF">
      <w:pPr>
        <w:widowControl w:val="0"/>
        <w:jc w:val="both"/>
        <w:rPr>
          <w:rFonts w:ascii="Calibri" w:hAnsi="Calibri"/>
          <w:kern w:val="2"/>
          <w:sz w:val="22"/>
          <w:szCs w:val="22"/>
          <w:lang w:eastAsia="zh-CN"/>
        </w:rPr>
      </w:pPr>
    </w:p>
    <w:p w:rsidR="00977FBF" w:rsidRPr="00977FBF" w:rsidRDefault="00977FBF" w:rsidP="00977FBF">
      <w:pPr>
        <w:widowControl w:val="0"/>
        <w:jc w:val="both"/>
        <w:rPr>
          <w:rFonts w:ascii="SimHei" w:eastAsia="SimHei" w:hAnsi="Calibri"/>
          <w:kern w:val="2"/>
          <w:sz w:val="28"/>
          <w:szCs w:val="28"/>
          <w:lang w:eastAsia="zh-CN"/>
        </w:rPr>
      </w:pPr>
      <w:r w:rsidRPr="00977FBF">
        <w:rPr>
          <w:rFonts w:ascii="SimHei" w:eastAsia="SimHei" w:hAnsi="Calibri" w:hint="eastAsia"/>
          <w:kern w:val="2"/>
          <w:sz w:val="28"/>
          <w:szCs w:val="28"/>
          <w:lang w:eastAsia="zh-CN"/>
        </w:rPr>
        <w:t>计划和预算委员会</w:t>
      </w:r>
    </w:p>
    <w:p w:rsidR="00977FBF" w:rsidRPr="00977FBF" w:rsidRDefault="00977FBF" w:rsidP="00977FBF">
      <w:pPr>
        <w:widowControl w:val="0"/>
        <w:jc w:val="both"/>
        <w:rPr>
          <w:rFonts w:ascii="Calibri" w:hAnsi="Calibri"/>
          <w:kern w:val="2"/>
          <w:sz w:val="22"/>
          <w:szCs w:val="22"/>
          <w:lang w:eastAsia="zh-CN"/>
        </w:rPr>
      </w:pPr>
    </w:p>
    <w:p w:rsidR="00977FBF" w:rsidRPr="00977FBF" w:rsidRDefault="00977FBF" w:rsidP="00977FBF">
      <w:pPr>
        <w:widowControl w:val="0"/>
        <w:jc w:val="both"/>
        <w:rPr>
          <w:rFonts w:ascii="Calibri" w:hAnsi="Calibri"/>
          <w:kern w:val="2"/>
          <w:sz w:val="22"/>
          <w:szCs w:val="22"/>
          <w:lang w:eastAsia="zh-CN"/>
        </w:rPr>
      </w:pPr>
    </w:p>
    <w:p w:rsidR="00977FBF" w:rsidRPr="00977FBF" w:rsidRDefault="00977FBF" w:rsidP="00977FBF">
      <w:pPr>
        <w:widowControl w:val="0"/>
        <w:autoSpaceDE w:val="0"/>
        <w:autoSpaceDN w:val="0"/>
        <w:spacing w:line="380" w:lineRule="atLeast"/>
        <w:jc w:val="both"/>
        <w:textAlignment w:val="bottom"/>
        <w:rPr>
          <w:rFonts w:ascii="KaiTi" w:eastAsia="KaiTi" w:hAnsi="Calibri"/>
          <w:b/>
          <w:kern w:val="2"/>
          <w:sz w:val="24"/>
          <w:lang w:eastAsia="zh-CN"/>
        </w:rPr>
      </w:pPr>
      <w:r w:rsidRPr="00977FBF">
        <w:rPr>
          <w:rFonts w:ascii="KaiTi" w:eastAsia="KaiTi" w:hAnsi="Calibri" w:hint="eastAsia"/>
          <w:b/>
          <w:kern w:val="2"/>
          <w:sz w:val="24"/>
          <w:lang w:eastAsia="zh-CN"/>
        </w:rPr>
        <w:t>第二十二届会议</w:t>
      </w:r>
    </w:p>
    <w:p w:rsidR="00977FBF" w:rsidRPr="00977FBF" w:rsidRDefault="00977FBF" w:rsidP="00977FBF">
      <w:pPr>
        <w:widowControl w:val="0"/>
        <w:spacing w:line="336" w:lineRule="exact"/>
        <w:jc w:val="both"/>
        <w:rPr>
          <w:rFonts w:ascii="KaiTi" w:eastAsia="KaiTi" w:hAnsi="KaiTi"/>
          <w:b/>
          <w:kern w:val="2"/>
          <w:sz w:val="24"/>
          <w:lang w:eastAsia="zh-CN"/>
        </w:rPr>
      </w:pPr>
      <w:r w:rsidRPr="00977FBF">
        <w:rPr>
          <w:rFonts w:ascii="KaiTi" w:eastAsia="KaiTi" w:hAnsi="KaiTi"/>
          <w:kern w:val="2"/>
          <w:sz w:val="24"/>
          <w:lang w:eastAsia="zh-CN"/>
        </w:rPr>
        <w:t>201</w:t>
      </w:r>
      <w:r w:rsidRPr="00977FBF">
        <w:rPr>
          <w:rFonts w:ascii="KaiTi" w:eastAsia="KaiTi" w:hAnsi="KaiTi" w:hint="eastAsia"/>
          <w:kern w:val="2"/>
          <w:sz w:val="24"/>
          <w:lang w:eastAsia="zh-CN"/>
        </w:rPr>
        <w:t>4</w:t>
      </w:r>
      <w:r w:rsidRPr="00977FBF">
        <w:rPr>
          <w:rFonts w:ascii="KaiTi" w:eastAsia="KaiTi" w:hAnsi="KaiTi" w:cs="Arial" w:hint="eastAsia"/>
          <w:b/>
          <w:kern w:val="2"/>
          <w:sz w:val="24"/>
          <w:lang w:eastAsia="zh-CN"/>
        </w:rPr>
        <w:t>年</w:t>
      </w:r>
      <w:r w:rsidRPr="00977FBF">
        <w:rPr>
          <w:rFonts w:ascii="KaiTi" w:eastAsia="KaiTi" w:hAnsi="KaiTi" w:hint="eastAsia"/>
          <w:kern w:val="2"/>
          <w:sz w:val="24"/>
          <w:lang w:eastAsia="zh-CN"/>
        </w:rPr>
        <w:t>9</w:t>
      </w:r>
      <w:r w:rsidRPr="00977FBF">
        <w:rPr>
          <w:rFonts w:ascii="KaiTi" w:eastAsia="KaiTi" w:hAnsi="KaiTi" w:cs="Arial" w:hint="eastAsia"/>
          <w:b/>
          <w:kern w:val="2"/>
          <w:sz w:val="24"/>
          <w:lang w:eastAsia="zh-CN"/>
        </w:rPr>
        <w:t>月</w:t>
      </w:r>
      <w:r w:rsidRPr="00977FBF">
        <w:rPr>
          <w:rFonts w:ascii="KaiTi" w:eastAsia="KaiTi" w:hAnsi="KaiTi" w:cs="Arial" w:hint="eastAsia"/>
          <w:kern w:val="2"/>
          <w:sz w:val="24"/>
          <w:lang w:eastAsia="zh-CN"/>
        </w:rPr>
        <w:t>1</w:t>
      </w:r>
      <w:r w:rsidRPr="00977FBF">
        <w:rPr>
          <w:rFonts w:ascii="KaiTi" w:eastAsia="KaiTi" w:hAnsi="KaiTi" w:cs="Arial" w:hint="eastAsia"/>
          <w:b/>
          <w:kern w:val="2"/>
          <w:sz w:val="24"/>
          <w:lang w:eastAsia="zh-CN"/>
        </w:rPr>
        <w:t>日至</w:t>
      </w:r>
      <w:r w:rsidRPr="00977FBF">
        <w:rPr>
          <w:rFonts w:ascii="KaiTi" w:eastAsia="KaiTi" w:hAnsi="KaiTi" w:hint="eastAsia"/>
          <w:kern w:val="2"/>
          <w:sz w:val="24"/>
          <w:lang w:eastAsia="zh-CN"/>
        </w:rPr>
        <w:t>5</w:t>
      </w:r>
      <w:r w:rsidRPr="00977FBF">
        <w:rPr>
          <w:rFonts w:ascii="KaiTi" w:eastAsia="KaiTi" w:hAnsi="KaiTi" w:cs="Arial" w:hint="eastAsia"/>
          <w:b/>
          <w:kern w:val="2"/>
          <w:sz w:val="24"/>
          <w:lang w:eastAsia="zh-CN"/>
        </w:rPr>
        <w:t>日，日内瓦</w:t>
      </w:r>
    </w:p>
    <w:p w:rsidR="00977FBF" w:rsidRPr="00977FBF" w:rsidRDefault="00977FBF" w:rsidP="00977FBF">
      <w:pPr>
        <w:widowControl w:val="0"/>
        <w:jc w:val="both"/>
        <w:rPr>
          <w:rFonts w:ascii="Calibri" w:hAnsi="Calibri"/>
          <w:kern w:val="2"/>
          <w:sz w:val="22"/>
          <w:szCs w:val="22"/>
          <w:lang w:eastAsia="zh-CN"/>
        </w:rPr>
      </w:pPr>
    </w:p>
    <w:p w:rsidR="00977FBF" w:rsidRPr="00977FBF" w:rsidRDefault="00977FBF" w:rsidP="00977FBF">
      <w:pPr>
        <w:widowControl w:val="0"/>
        <w:jc w:val="both"/>
        <w:rPr>
          <w:rFonts w:ascii="Calibri" w:hAnsi="Calibri"/>
          <w:kern w:val="2"/>
          <w:sz w:val="22"/>
          <w:szCs w:val="22"/>
          <w:lang w:eastAsia="zh-CN"/>
        </w:rPr>
      </w:pPr>
    </w:p>
    <w:p w:rsidR="00977FBF" w:rsidRPr="00977FBF" w:rsidRDefault="00977FBF" w:rsidP="00977FBF">
      <w:pPr>
        <w:widowControl w:val="0"/>
        <w:jc w:val="both"/>
        <w:rPr>
          <w:rFonts w:ascii="Calibri" w:hAnsi="Calibri"/>
          <w:kern w:val="2"/>
          <w:sz w:val="22"/>
          <w:szCs w:val="22"/>
          <w:lang w:eastAsia="zh-CN"/>
        </w:rPr>
      </w:pPr>
    </w:p>
    <w:p w:rsidR="00977FBF" w:rsidRPr="00977FBF" w:rsidRDefault="00977FBF" w:rsidP="00977FBF">
      <w:pPr>
        <w:widowControl w:val="0"/>
        <w:jc w:val="both"/>
        <w:rPr>
          <w:rFonts w:ascii="KaiTi" w:eastAsia="KaiTi" w:hAnsi="KaiTi" w:cs="Arial"/>
          <w:caps/>
          <w:kern w:val="2"/>
          <w:sz w:val="24"/>
          <w:lang w:eastAsia="zh-CN"/>
        </w:rPr>
      </w:pPr>
      <w:r w:rsidRPr="00977FBF">
        <w:rPr>
          <w:rFonts w:ascii="KaiTi" w:eastAsia="KaiTi" w:hAnsi="KaiTi" w:cs="Arial" w:hint="eastAsia"/>
          <w:caps/>
          <w:kern w:val="2"/>
          <w:sz w:val="24"/>
          <w:lang w:eastAsia="zh-CN"/>
        </w:rPr>
        <w:t>2012/13年计划效绩报告</w:t>
      </w:r>
    </w:p>
    <w:p w:rsidR="00977FBF" w:rsidRPr="00977FBF" w:rsidRDefault="00977FBF" w:rsidP="00977FBF">
      <w:pPr>
        <w:widowControl w:val="0"/>
        <w:jc w:val="both"/>
        <w:rPr>
          <w:rFonts w:ascii="Calibri" w:hAnsi="Calibri"/>
          <w:kern w:val="2"/>
          <w:sz w:val="22"/>
          <w:szCs w:val="22"/>
          <w:lang w:eastAsia="zh-CN"/>
        </w:rPr>
      </w:pPr>
    </w:p>
    <w:p w:rsidR="00977FBF" w:rsidRPr="00977FBF" w:rsidRDefault="00977FBF" w:rsidP="00977FBF">
      <w:pPr>
        <w:widowControl w:val="0"/>
        <w:jc w:val="both"/>
        <w:rPr>
          <w:rFonts w:ascii="KaiTi" w:eastAsia="KaiTi" w:hAnsi="KaiTi" w:cs="Arial"/>
          <w:i/>
          <w:kern w:val="2"/>
          <w:sz w:val="21"/>
          <w:szCs w:val="21"/>
          <w:lang w:eastAsia="zh-CN"/>
        </w:rPr>
      </w:pPr>
      <w:r>
        <w:rPr>
          <w:rFonts w:ascii="KaiTi" w:eastAsia="KaiTi" w:hAnsi="KaiTi" w:cs="Arial" w:hint="eastAsia"/>
          <w:i/>
          <w:kern w:val="2"/>
          <w:sz w:val="21"/>
          <w:szCs w:val="21"/>
          <w:lang w:eastAsia="zh-CN"/>
        </w:rPr>
        <w:t>总干事提出</w:t>
      </w:r>
    </w:p>
    <w:p w:rsidR="00977FBF" w:rsidRPr="00977FBF" w:rsidRDefault="00977FBF" w:rsidP="00977FBF">
      <w:pPr>
        <w:widowControl w:val="0"/>
        <w:rPr>
          <w:rFonts w:cs="Arial"/>
          <w:kern w:val="2"/>
          <w:sz w:val="22"/>
          <w:szCs w:val="22"/>
          <w:lang w:eastAsia="zh-CN"/>
        </w:rPr>
      </w:pPr>
    </w:p>
    <w:p w:rsidR="00977FBF" w:rsidRPr="00977FBF" w:rsidRDefault="00977FBF" w:rsidP="00977FBF">
      <w:pPr>
        <w:widowControl w:val="0"/>
        <w:rPr>
          <w:rFonts w:cs="Arial"/>
          <w:kern w:val="2"/>
          <w:sz w:val="22"/>
          <w:szCs w:val="22"/>
          <w:lang w:eastAsia="zh-CN"/>
        </w:rPr>
      </w:pPr>
    </w:p>
    <w:p w:rsidR="00977FBF" w:rsidRPr="00977FBF" w:rsidRDefault="00977FBF" w:rsidP="00977FBF">
      <w:pPr>
        <w:widowControl w:val="0"/>
        <w:rPr>
          <w:rFonts w:cs="Arial"/>
          <w:kern w:val="2"/>
          <w:sz w:val="22"/>
          <w:szCs w:val="22"/>
          <w:lang w:eastAsia="zh-CN"/>
        </w:rPr>
      </w:pPr>
    </w:p>
    <w:p w:rsidR="00977FBF" w:rsidRPr="00977FBF" w:rsidRDefault="00977FBF" w:rsidP="00977FBF">
      <w:pPr>
        <w:widowControl w:val="0"/>
        <w:rPr>
          <w:rFonts w:cs="Arial"/>
          <w:kern w:val="2"/>
          <w:sz w:val="22"/>
          <w:szCs w:val="22"/>
          <w:lang w:eastAsia="zh-CN"/>
        </w:rPr>
      </w:pPr>
    </w:p>
    <w:p w:rsidR="00E75374" w:rsidRPr="00452A4B" w:rsidRDefault="00E75374" w:rsidP="00977FBF">
      <w:pPr>
        <w:adjustRightInd w:val="0"/>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Pr="00452A4B">
        <w:rPr>
          <w:rFonts w:ascii="SimSun" w:hAnsi="SimSun"/>
          <w:sz w:val="21"/>
          <w:szCs w:val="21"/>
          <w:lang w:eastAsia="zh-CN"/>
        </w:rPr>
        <w:tab/>
        <w:t>2012/13</w:t>
      </w:r>
      <w:r w:rsidRPr="00452A4B">
        <w:rPr>
          <w:rFonts w:ascii="SimSun" w:hAnsi="SimSun" w:cs="SimSun" w:hint="eastAsia"/>
          <w:sz w:val="21"/>
          <w:szCs w:val="21"/>
          <w:lang w:eastAsia="zh-CN"/>
        </w:rPr>
        <w:t>年</w:t>
      </w:r>
      <w:r w:rsidR="003B4708" w:rsidRPr="00452A4B">
        <w:rPr>
          <w:rFonts w:ascii="SimSun" w:hAnsi="SimSun" w:cs="SimSun" w:hint="eastAsia"/>
          <w:sz w:val="21"/>
          <w:szCs w:val="21"/>
          <w:lang w:eastAsia="zh-CN"/>
        </w:rPr>
        <w:t>计划</w:t>
      </w:r>
      <w:r w:rsidR="00814F64">
        <w:rPr>
          <w:rFonts w:ascii="SimSun" w:hAnsi="SimSun" w:cs="SimSun" w:hint="eastAsia"/>
          <w:sz w:val="21"/>
          <w:szCs w:val="21"/>
          <w:lang w:eastAsia="zh-CN"/>
        </w:rPr>
        <w:t>效绩</w:t>
      </w:r>
      <w:r w:rsidR="003B4708" w:rsidRPr="00452A4B">
        <w:rPr>
          <w:rFonts w:ascii="SimSun" w:hAnsi="SimSun" w:cs="SimSun" w:hint="eastAsia"/>
          <w:sz w:val="21"/>
          <w:szCs w:val="21"/>
          <w:lang w:eastAsia="zh-CN"/>
        </w:rPr>
        <w:t>报告</w:t>
      </w:r>
      <w:r w:rsidR="003B42EE" w:rsidRPr="00452A4B">
        <w:rPr>
          <w:rFonts w:ascii="SimSun" w:hAnsi="SimSun" w:cs="SimSun" w:hint="eastAsia"/>
          <w:sz w:val="21"/>
          <w:szCs w:val="21"/>
          <w:lang w:eastAsia="zh-CN"/>
        </w:rPr>
        <w:t>(</w:t>
      </w:r>
      <w:r w:rsidRPr="00452A4B">
        <w:rPr>
          <w:rFonts w:ascii="SimSun" w:hAnsi="SimSun"/>
          <w:sz w:val="21"/>
          <w:szCs w:val="21"/>
          <w:lang w:eastAsia="zh-CN"/>
        </w:rPr>
        <w:t>PPR</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是根据</w:t>
      </w:r>
      <w:r w:rsidRPr="00452A4B">
        <w:rPr>
          <w:rFonts w:ascii="SimSun" w:hAnsi="SimSun"/>
          <w:sz w:val="21"/>
          <w:szCs w:val="21"/>
          <w:lang w:eastAsia="zh-CN"/>
        </w:rPr>
        <w:t>WIPO</w:t>
      </w:r>
      <w:r w:rsidR="00977FBF">
        <w:rPr>
          <w:rFonts w:ascii="SimSun" w:hAnsi="SimSun" w:hint="eastAsia"/>
          <w:sz w:val="21"/>
          <w:szCs w:val="21"/>
          <w:lang w:eastAsia="zh-CN"/>
        </w:rPr>
        <w:t>的</w:t>
      </w:r>
      <w:r w:rsidRPr="00452A4B">
        <w:rPr>
          <w:rFonts w:ascii="SimSun" w:hAnsi="SimSun" w:cs="SimSun" w:hint="eastAsia"/>
          <w:sz w:val="21"/>
          <w:szCs w:val="21"/>
          <w:lang w:eastAsia="zh-CN"/>
        </w:rPr>
        <w:t>成果框架编制的。本报告所依据的，是</w:t>
      </w:r>
      <w:r w:rsidRPr="00452A4B">
        <w:rPr>
          <w:rFonts w:ascii="SimSun" w:hAnsi="SimSun"/>
          <w:sz w:val="21"/>
          <w:szCs w:val="21"/>
          <w:lang w:eastAsia="zh-CN"/>
        </w:rPr>
        <w:t>WIPO</w:t>
      </w:r>
      <w:r w:rsidRPr="00452A4B">
        <w:rPr>
          <w:rFonts w:ascii="SimSun" w:hAnsi="SimSun" w:cs="SimSun" w:hint="eastAsia"/>
          <w:sz w:val="21"/>
          <w:szCs w:val="21"/>
          <w:lang w:eastAsia="zh-CN"/>
        </w:rPr>
        <w:t>成员国大会于</w:t>
      </w:r>
      <w:r w:rsidRPr="00452A4B">
        <w:rPr>
          <w:rFonts w:ascii="SimSun" w:hAnsi="SimSun"/>
          <w:sz w:val="21"/>
          <w:szCs w:val="21"/>
          <w:lang w:eastAsia="zh-CN"/>
        </w:rPr>
        <w:t>2011</w:t>
      </w:r>
      <w:r w:rsidRPr="00452A4B">
        <w:rPr>
          <w:rFonts w:ascii="SimSun" w:hAnsi="SimSun" w:cs="SimSun" w:hint="eastAsia"/>
          <w:sz w:val="21"/>
          <w:szCs w:val="21"/>
          <w:lang w:eastAsia="zh-CN"/>
        </w:rPr>
        <w:t>年</w:t>
      </w:r>
      <w:r w:rsidRPr="00452A4B">
        <w:rPr>
          <w:rFonts w:ascii="SimSun" w:hAnsi="SimSun"/>
          <w:sz w:val="21"/>
          <w:szCs w:val="21"/>
          <w:lang w:eastAsia="zh-CN"/>
        </w:rPr>
        <w:t>9</w:t>
      </w:r>
      <w:r w:rsidRPr="00452A4B">
        <w:rPr>
          <w:rFonts w:ascii="SimSun" w:hAnsi="SimSun" w:cs="SimSun" w:hint="eastAsia"/>
          <w:sz w:val="21"/>
          <w:szCs w:val="21"/>
          <w:lang w:eastAsia="zh-CN"/>
        </w:rPr>
        <w:t>月</w:t>
      </w:r>
      <w:r w:rsidRPr="00452A4B">
        <w:rPr>
          <w:rFonts w:ascii="SimSun" w:hAnsi="SimSun"/>
          <w:sz w:val="21"/>
          <w:szCs w:val="21"/>
          <w:lang w:eastAsia="zh-CN"/>
        </w:rPr>
        <w:t>29</w:t>
      </w:r>
      <w:r w:rsidRPr="00452A4B">
        <w:rPr>
          <w:rFonts w:ascii="SimSun" w:hAnsi="SimSun" w:cs="SimSun" w:hint="eastAsia"/>
          <w:sz w:val="21"/>
          <w:szCs w:val="21"/>
          <w:lang w:eastAsia="zh-CN"/>
        </w:rPr>
        <w:t>日批准的</w:t>
      </w:r>
      <w:r w:rsidRPr="00452A4B">
        <w:rPr>
          <w:rFonts w:ascii="SimSun" w:hAnsi="SimSun"/>
          <w:sz w:val="21"/>
          <w:szCs w:val="21"/>
          <w:lang w:eastAsia="zh-CN"/>
        </w:rPr>
        <w:t>2012/13</w:t>
      </w:r>
      <w:r w:rsidRPr="00452A4B">
        <w:rPr>
          <w:rFonts w:ascii="SimSun" w:hAnsi="SimSun" w:cs="SimSun" w:hint="eastAsia"/>
          <w:sz w:val="21"/>
          <w:szCs w:val="21"/>
          <w:lang w:eastAsia="zh-CN"/>
        </w:rPr>
        <w:t>两年期计划和预算</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第</w:t>
      </w:r>
      <w:r w:rsidRPr="00452A4B">
        <w:rPr>
          <w:rFonts w:ascii="SimSun" w:hAnsi="SimSun"/>
          <w:sz w:val="21"/>
          <w:szCs w:val="21"/>
          <w:lang w:eastAsia="zh-CN"/>
        </w:rPr>
        <w:t>360/</w:t>
      </w:r>
      <w:r w:rsidR="00977FBF">
        <w:rPr>
          <w:rFonts w:ascii="SimSun" w:hAnsi="SimSun" w:hint="eastAsia"/>
          <w:sz w:val="21"/>
          <w:szCs w:val="21"/>
          <w:lang w:eastAsia="zh-CN"/>
        </w:rPr>
        <w:t>C</w:t>
      </w:r>
      <w:r w:rsidRPr="00452A4B">
        <w:rPr>
          <w:rFonts w:ascii="SimSun" w:hAnsi="SimSun"/>
          <w:sz w:val="21"/>
          <w:szCs w:val="21"/>
          <w:lang w:eastAsia="zh-CN"/>
        </w:rPr>
        <w:t>/PB1213</w:t>
      </w:r>
      <w:r w:rsidRPr="00452A4B">
        <w:rPr>
          <w:rFonts w:ascii="SimSun" w:hAnsi="SimSun" w:cs="SimSun" w:hint="eastAsia"/>
          <w:sz w:val="21"/>
          <w:szCs w:val="21"/>
          <w:lang w:eastAsia="zh-CN"/>
        </w:rPr>
        <w:t>号出版物</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中所建立的</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标准。</w:t>
      </w:r>
    </w:p>
    <w:p w:rsidR="00E75374" w:rsidRPr="00452A4B" w:rsidRDefault="00E75374" w:rsidP="00452A4B">
      <w:pPr>
        <w:adjustRightInd w:val="0"/>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Pr="00452A4B">
        <w:rPr>
          <w:rFonts w:ascii="SimSun" w:hAnsi="SimSun"/>
          <w:sz w:val="21"/>
          <w:szCs w:val="21"/>
          <w:lang w:eastAsia="zh-CN"/>
        </w:rPr>
        <w:tab/>
      </w:r>
      <w:r w:rsidRPr="00452A4B">
        <w:rPr>
          <w:rFonts w:ascii="SimSun" w:hAnsi="SimSun" w:cs="SimSun" w:hint="eastAsia"/>
          <w:sz w:val="21"/>
          <w:szCs w:val="21"/>
          <w:lang w:eastAsia="zh-CN"/>
        </w:rPr>
        <w:t>提议决定段落措辞如下。</w:t>
      </w:r>
    </w:p>
    <w:p w:rsidR="00E75374" w:rsidRPr="00C33597" w:rsidRDefault="00E75374" w:rsidP="00977FBF">
      <w:pPr>
        <w:adjustRightInd w:val="0"/>
        <w:spacing w:afterLines="50" w:after="120" w:line="340" w:lineRule="atLeast"/>
        <w:ind w:left="5534"/>
        <w:jc w:val="both"/>
        <w:rPr>
          <w:rFonts w:ascii="KaiTi" w:eastAsia="KaiTi" w:hAnsi="KaiTi"/>
          <w:i/>
          <w:iCs/>
          <w:sz w:val="21"/>
          <w:szCs w:val="21"/>
          <w:lang w:eastAsia="zh-CN"/>
        </w:rPr>
      </w:pPr>
      <w:r w:rsidRPr="00C33597">
        <w:rPr>
          <w:rFonts w:ascii="KaiTi" w:eastAsia="KaiTi" w:hAnsi="KaiTi"/>
          <w:i/>
          <w:iCs/>
          <w:sz w:val="21"/>
          <w:szCs w:val="21"/>
          <w:lang w:eastAsia="zh-CN"/>
        </w:rPr>
        <w:t>3</w:t>
      </w:r>
      <w:r w:rsidRPr="00452A4B">
        <w:rPr>
          <w:rFonts w:ascii="KaiTi" w:eastAsia="KaiTi" w:hAnsi="KaiTi"/>
          <w:sz w:val="21"/>
          <w:szCs w:val="21"/>
          <w:lang w:eastAsia="zh-CN"/>
        </w:rPr>
        <w:t>.</w:t>
      </w:r>
      <w:r w:rsidRPr="00452A4B">
        <w:rPr>
          <w:rFonts w:ascii="KaiTi" w:eastAsia="KaiTi" w:hAnsi="KaiTi"/>
          <w:sz w:val="21"/>
          <w:szCs w:val="21"/>
          <w:lang w:eastAsia="zh-CN"/>
        </w:rPr>
        <w:tab/>
      </w:r>
      <w:r w:rsidRPr="00C33597">
        <w:rPr>
          <w:rFonts w:ascii="KaiTi" w:eastAsia="KaiTi" w:hAnsi="KaiTi" w:cs="SimSun" w:hint="eastAsia"/>
          <w:i/>
          <w:iCs/>
          <w:sz w:val="21"/>
          <w:szCs w:val="21"/>
          <w:lang w:eastAsia="zh-CN"/>
        </w:rPr>
        <w:t>计划和预算委员会审议了</w:t>
      </w:r>
      <w:r w:rsidRPr="00C33597">
        <w:rPr>
          <w:rFonts w:ascii="KaiTi" w:eastAsia="KaiTi" w:hAnsi="KaiTi"/>
          <w:i/>
          <w:iCs/>
          <w:sz w:val="21"/>
          <w:szCs w:val="21"/>
          <w:lang w:eastAsia="zh-CN"/>
        </w:rPr>
        <w:t>2012/13</w:t>
      </w:r>
      <w:r w:rsidRPr="00C33597">
        <w:rPr>
          <w:rFonts w:ascii="KaiTi" w:eastAsia="KaiTi" w:hAnsi="KaiTi" w:cs="SimSun" w:hint="eastAsia"/>
          <w:i/>
          <w:iCs/>
          <w:sz w:val="21"/>
          <w:szCs w:val="21"/>
          <w:lang w:eastAsia="zh-CN"/>
        </w:rPr>
        <w:t>两年期</w:t>
      </w:r>
      <w:r w:rsidR="00C02FFC">
        <w:rPr>
          <w:rFonts w:ascii="KaiTi" w:eastAsia="KaiTi" w:hAnsi="KaiTi" w:cs="SimSun" w:hint="eastAsia"/>
          <w:i/>
          <w:iCs/>
          <w:sz w:val="21"/>
          <w:szCs w:val="21"/>
          <w:lang w:eastAsia="zh-CN"/>
        </w:rPr>
        <w:t>的综合</w:t>
      </w:r>
      <w:r w:rsidR="003B4708" w:rsidRPr="00C33597">
        <w:rPr>
          <w:rFonts w:ascii="KaiTi" w:eastAsia="KaiTi" w:hAnsi="KaiTi" w:cs="SimSun" w:hint="eastAsia"/>
          <w:i/>
          <w:iCs/>
          <w:sz w:val="21"/>
          <w:szCs w:val="21"/>
          <w:lang w:eastAsia="zh-CN"/>
        </w:rPr>
        <w:t>计划</w:t>
      </w:r>
      <w:r w:rsidR="00814F64">
        <w:rPr>
          <w:rFonts w:ascii="KaiTi" w:eastAsia="KaiTi" w:hAnsi="KaiTi" w:cs="SimSun" w:hint="eastAsia"/>
          <w:i/>
          <w:iCs/>
          <w:sz w:val="21"/>
          <w:szCs w:val="21"/>
          <w:lang w:eastAsia="zh-CN"/>
        </w:rPr>
        <w:t>效绩</w:t>
      </w:r>
      <w:r w:rsidR="003B4708" w:rsidRPr="00C33597">
        <w:rPr>
          <w:rFonts w:ascii="KaiTi" w:eastAsia="KaiTi" w:hAnsi="KaiTi" w:cs="SimSun" w:hint="eastAsia"/>
          <w:i/>
          <w:iCs/>
          <w:sz w:val="21"/>
          <w:szCs w:val="21"/>
          <w:lang w:eastAsia="zh-CN"/>
        </w:rPr>
        <w:t>报告</w:t>
      </w:r>
      <w:r w:rsidR="003B42EE" w:rsidRPr="00C33597">
        <w:rPr>
          <w:rFonts w:ascii="KaiTi" w:eastAsia="KaiTi" w:hAnsi="KaiTi" w:cs="SimSun" w:hint="eastAsia"/>
          <w:i/>
          <w:iCs/>
          <w:sz w:val="21"/>
          <w:szCs w:val="21"/>
          <w:lang w:eastAsia="zh-CN"/>
        </w:rPr>
        <w:t>(</w:t>
      </w:r>
      <w:r w:rsidRPr="00C33597">
        <w:rPr>
          <w:rFonts w:ascii="KaiTi" w:eastAsia="KaiTi" w:hAnsi="KaiTi"/>
          <w:i/>
          <w:iCs/>
          <w:sz w:val="21"/>
          <w:szCs w:val="21"/>
          <w:lang w:eastAsia="zh-CN"/>
        </w:rPr>
        <w:t>PPR</w:t>
      </w:r>
      <w:r w:rsidR="003B42EE" w:rsidRPr="00C33597">
        <w:rPr>
          <w:rFonts w:ascii="KaiTi" w:eastAsia="KaiTi" w:hAnsi="KaiTi" w:cs="SimSun" w:hint="eastAsia"/>
          <w:i/>
          <w:iCs/>
          <w:sz w:val="21"/>
          <w:szCs w:val="21"/>
          <w:lang w:eastAsia="zh-CN"/>
        </w:rPr>
        <w:t>)</w:t>
      </w:r>
      <w:r w:rsidRPr="00C33597">
        <w:rPr>
          <w:rFonts w:ascii="KaiTi" w:eastAsia="KaiTi" w:hAnsi="KaiTi" w:cs="SimSun" w:hint="eastAsia"/>
          <w:i/>
          <w:iCs/>
          <w:sz w:val="21"/>
          <w:szCs w:val="21"/>
          <w:lang w:eastAsia="zh-CN"/>
        </w:rPr>
        <w:t>，认识到</w:t>
      </w:r>
      <w:r w:rsidR="00C02FFC">
        <w:rPr>
          <w:rFonts w:ascii="KaiTi" w:eastAsia="KaiTi" w:hAnsi="KaiTi" w:cs="SimSun" w:hint="eastAsia"/>
          <w:i/>
          <w:iCs/>
          <w:sz w:val="21"/>
          <w:szCs w:val="21"/>
          <w:lang w:eastAsia="zh-CN"/>
        </w:rPr>
        <w:t>报告</w:t>
      </w:r>
      <w:r w:rsidRPr="00C33597">
        <w:rPr>
          <w:rFonts w:ascii="KaiTi" w:eastAsia="KaiTi" w:hAnsi="KaiTi" w:cs="SimSun" w:hint="eastAsia"/>
          <w:i/>
          <w:iCs/>
          <w:sz w:val="21"/>
          <w:szCs w:val="21"/>
          <w:lang w:eastAsia="zh-CN"/>
        </w:rPr>
        <w:t>具有秘书处自我评估的性质，建议</w:t>
      </w:r>
      <w:r w:rsidRPr="00C33597">
        <w:rPr>
          <w:rFonts w:ascii="KaiTi" w:eastAsia="KaiTi" w:hAnsi="KaiTi"/>
          <w:i/>
          <w:iCs/>
          <w:sz w:val="21"/>
          <w:szCs w:val="21"/>
          <w:lang w:eastAsia="zh-CN"/>
        </w:rPr>
        <w:t>WIPO</w:t>
      </w:r>
      <w:r w:rsidRPr="00C33597">
        <w:rPr>
          <w:rFonts w:ascii="KaiTi" w:eastAsia="KaiTi" w:hAnsi="KaiTi" w:cs="SimSun" w:hint="eastAsia"/>
          <w:i/>
          <w:iCs/>
          <w:sz w:val="21"/>
          <w:szCs w:val="21"/>
          <w:lang w:eastAsia="zh-CN"/>
        </w:rPr>
        <w:t>成员国大会：</w:t>
      </w:r>
    </w:p>
    <w:p w:rsidR="00E75374" w:rsidRPr="00C33597" w:rsidRDefault="00C02FFC" w:rsidP="00C02FFC">
      <w:pPr>
        <w:pStyle w:val="ListParagraph"/>
        <w:numPr>
          <w:ilvl w:val="0"/>
          <w:numId w:val="20"/>
        </w:numPr>
        <w:adjustRightInd w:val="0"/>
        <w:spacing w:afterLines="50" w:after="120" w:line="340" w:lineRule="atLeast"/>
        <w:ind w:left="6237" w:firstLine="0"/>
        <w:jc w:val="both"/>
        <w:rPr>
          <w:rFonts w:ascii="KaiTi" w:eastAsia="KaiTi" w:hAnsi="KaiTi"/>
          <w:i/>
          <w:iCs/>
          <w:sz w:val="21"/>
          <w:szCs w:val="21"/>
          <w:lang w:eastAsia="zh-CN"/>
        </w:rPr>
      </w:pPr>
      <w:r>
        <w:rPr>
          <w:rFonts w:ascii="KaiTi" w:eastAsia="KaiTi" w:hAnsi="KaiTi" w:cs="SimSun" w:hint="eastAsia"/>
          <w:i/>
          <w:iCs/>
          <w:sz w:val="21"/>
          <w:szCs w:val="21"/>
          <w:lang w:eastAsia="zh-CN"/>
        </w:rPr>
        <w:t>承</w:t>
      </w:r>
      <w:r w:rsidR="00E75374" w:rsidRPr="00C33597">
        <w:rPr>
          <w:rFonts w:ascii="KaiTi" w:eastAsia="KaiTi" w:hAnsi="KaiTi" w:cs="SimSun" w:hint="eastAsia"/>
          <w:i/>
          <w:iCs/>
          <w:sz w:val="21"/>
          <w:szCs w:val="21"/>
          <w:lang w:eastAsia="zh-CN"/>
        </w:rPr>
        <w:t>认各计划对预期成果</w:t>
      </w:r>
      <w:r w:rsidR="00A64DB4" w:rsidRPr="00C33597">
        <w:rPr>
          <w:rFonts w:ascii="KaiTi" w:eastAsia="KaiTi" w:hAnsi="KaiTi" w:cs="SimSun" w:hint="eastAsia"/>
          <w:i/>
          <w:iCs/>
          <w:sz w:val="21"/>
          <w:szCs w:val="21"/>
          <w:lang w:eastAsia="zh-CN"/>
        </w:rPr>
        <w:t>实现情况</w:t>
      </w:r>
      <w:r w:rsidR="00E75374" w:rsidRPr="00C33597">
        <w:rPr>
          <w:rFonts w:ascii="KaiTi" w:eastAsia="KaiTi" w:hAnsi="KaiTi" w:cs="SimSun" w:hint="eastAsia"/>
          <w:i/>
          <w:iCs/>
          <w:sz w:val="21"/>
          <w:szCs w:val="21"/>
          <w:lang w:eastAsia="zh-CN"/>
        </w:rPr>
        <w:t>的贡献</w:t>
      </w:r>
      <w:r>
        <w:rPr>
          <w:rFonts w:ascii="KaiTi" w:eastAsia="KaiTi" w:hAnsi="KaiTi" w:cs="SimSun" w:hint="eastAsia"/>
          <w:i/>
          <w:iCs/>
          <w:sz w:val="21"/>
          <w:szCs w:val="21"/>
          <w:lang w:eastAsia="zh-CN"/>
        </w:rPr>
        <w:t>；</w:t>
      </w:r>
    </w:p>
    <w:p w:rsidR="00E75374" w:rsidRPr="00C33597" w:rsidRDefault="00E75374" w:rsidP="00C02FFC">
      <w:pPr>
        <w:pStyle w:val="ListParagraph"/>
        <w:numPr>
          <w:ilvl w:val="0"/>
          <w:numId w:val="20"/>
        </w:numPr>
        <w:adjustRightInd w:val="0"/>
        <w:spacing w:afterLines="50" w:after="120" w:line="340" w:lineRule="atLeast"/>
        <w:ind w:left="6237" w:firstLine="0"/>
        <w:jc w:val="both"/>
        <w:rPr>
          <w:rFonts w:ascii="KaiTi" w:eastAsia="KaiTi" w:hAnsi="KaiTi"/>
          <w:i/>
          <w:iCs/>
          <w:sz w:val="21"/>
          <w:szCs w:val="21"/>
          <w:lang w:eastAsia="zh-CN"/>
        </w:rPr>
      </w:pPr>
      <w:r w:rsidRPr="00C33597">
        <w:rPr>
          <w:rFonts w:ascii="KaiTi" w:eastAsia="KaiTi" w:hAnsi="KaiTi" w:cs="SimSun" w:hint="eastAsia"/>
          <w:i/>
          <w:iCs/>
          <w:sz w:val="21"/>
          <w:szCs w:val="21"/>
          <w:lang w:eastAsia="zh-CN"/>
        </w:rPr>
        <w:t>注意</w:t>
      </w:r>
      <w:r w:rsidR="00C02FFC">
        <w:rPr>
          <w:rFonts w:ascii="KaiTi" w:eastAsia="KaiTi" w:hAnsi="KaiTi" w:cs="SimSun" w:hint="eastAsia"/>
          <w:i/>
          <w:iCs/>
          <w:sz w:val="21"/>
          <w:szCs w:val="21"/>
          <w:lang w:eastAsia="zh-CN"/>
        </w:rPr>
        <w:t>按</w:t>
      </w:r>
      <w:r w:rsidRPr="00C33597">
        <w:rPr>
          <w:rFonts w:ascii="KaiTi" w:eastAsia="KaiTi" w:hAnsi="KaiTi" w:cs="SimSun" w:hint="eastAsia"/>
          <w:i/>
          <w:iCs/>
          <w:sz w:val="21"/>
          <w:szCs w:val="21"/>
          <w:lang w:eastAsia="zh-CN"/>
        </w:rPr>
        <w:t>成员国</w:t>
      </w:r>
      <w:r w:rsidR="00C02FFC">
        <w:rPr>
          <w:rFonts w:ascii="KaiTi" w:eastAsia="KaiTi" w:hAnsi="KaiTi" w:cs="SimSun" w:hint="eastAsia"/>
          <w:i/>
          <w:iCs/>
          <w:sz w:val="21"/>
          <w:szCs w:val="21"/>
          <w:lang w:eastAsia="zh-CN"/>
        </w:rPr>
        <w:t>的</w:t>
      </w:r>
      <w:r w:rsidRPr="00C33597">
        <w:rPr>
          <w:rFonts w:ascii="KaiTi" w:eastAsia="KaiTi" w:hAnsi="KaiTi" w:cs="SimSun" w:hint="eastAsia"/>
          <w:i/>
          <w:iCs/>
          <w:sz w:val="21"/>
          <w:szCs w:val="21"/>
          <w:lang w:eastAsia="zh-CN"/>
        </w:rPr>
        <w:t>要求，对报告进行</w:t>
      </w:r>
      <w:r w:rsidR="00C02FFC">
        <w:rPr>
          <w:rFonts w:ascii="KaiTi" w:eastAsia="KaiTi" w:hAnsi="KaiTi" w:cs="SimSun" w:hint="eastAsia"/>
          <w:i/>
          <w:iCs/>
          <w:sz w:val="21"/>
          <w:szCs w:val="21"/>
          <w:lang w:eastAsia="zh-CN"/>
        </w:rPr>
        <w:t>了改进</w:t>
      </w:r>
      <w:r w:rsidRPr="00C33597">
        <w:rPr>
          <w:rFonts w:ascii="KaiTi" w:eastAsia="KaiTi" w:hAnsi="KaiTi" w:cs="SimSun" w:hint="eastAsia"/>
          <w:i/>
          <w:iCs/>
          <w:sz w:val="21"/>
          <w:szCs w:val="21"/>
          <w:lang w:eastAsia="zh-CN"/>
        </w:rPr>
        <w:t>；</w:t>
      </w:r>
    </w:p>
    <w:p w:rsidR="00E75374" w:rsidRPr="00C33597" w:rsidRDefault="00E75374" w:rsidP="00C02FFC">
      <w:pPr>
        <w:pStyle w:val="ListParagraph"/>
        <w:numPr>
          <w:ilvl w:val="0"/>
          <w:numId w:val="20"/>
        </w:numPr>
        <w:adjustRightInd w:val="0"/>
        <w:spacing w:afterLines="50" w:after="120" w:line="340" w:lineRule="atLeast"/>
        <w:ind w:left="6237" w:firstLine="0"/>
        <w:jc w:val="both"/>
        <w:rPr>
          <w:rFonts w:ascii="KaiTi" w:eastAsia="KaiTi" w:hAnsi="KaiTi"/>
          <w:i/>
          <w:iCs/>
          <w:sz w:val="21"/>
          <w:szCs w:val="21"/>
          <w:lang w:eastAsia="zh-CN"/>
        </w:rPr>
      </w:pPr>
      <w:r w:rsidRPr="00C33597">
        <w:rPr>
          <w:rFonts w:ascii="KaiTi" w:eastAsia="KaiTi" w:hAnsi="KaiTi" w:cs="SimSun" w:hint="eastAsia"/>
          <w:i/>
          <w:iCs/>
          <w:sz w:val="21"/>
          <w:szCs w:val="21"/>
          <w:lang w:eastAsia="zh-CN"/>
        </w:rPr>
        <w:t>注意内部审计与监督司</w:t>
      </w:r>
      <w:r w:rsidR="003B42EE" w:rsidRPr="00C33597">
        <w:rPr>
          <w:rFonts w:ascii="KaiTi" w:eastAsia="KaiTi" w:hAnsi="KaiTi" w:cs="SimSun" w:hint="eastAsia"/>
          <w:i/>
          <w:iCs/>
          <w:sz w:val="21"/>
          <w:szCs w:val="21"/>
          <w:lang w:eastAsia="zh-CN"/>
        </w:rPr>
        <w:t>(</w:t>
      </w:r>
      <w:r w:rsidR="00C02FFC">
        <w:rPr>
          <w:rFonts w:ascii="KaiTi" w:eastAsia="KaiTi" w:hAnsi="KaiTi" w:cs="SimSun" w:hint="eastAsia"/>
          <w:i/>
          <w:iCs/>
          <w:sz w:val="21"/>
          <w:szCs w:val="21"/>
          <w:lang w:eastAsia="zh-CN"/>
        </w:rPr>
        <w:t>内审司</w:t>
      </w:r>
      <w:r w:rsidR="003B42EE" w:rsidRPr="00C33597">
        <w:rPr>
          <w:rFonts w:ascii="KaiTi" w:eastAsia="KaiTi" w:hAnsi="KaiTi" w:cs="SimSun" w:hint="eastAsia"/>
          <w:i/>
          <w:iCs/>
          <w:sz w:val="21"/>
          <w:szCs w:val="21"/>
          <w:lang w:eastAsia="zh-CN"/>
        </w:rPr>
        <w:t>)</w:t>
      </w:r>
      <w:r w:rsidRPr="00C33597">
        <w:rPr>
          <w:rFonts w:ascii="KaiTi" w:eastAsia="KaiTi" w:hAnsi="KaiTi" w:cs="SimSun" w:hint="eastAsia"/>
          <w:i/>
          <w:iCs/>
          <w:sz w:val="21"/>
          <w:szCs w:val="21"/>
          <w:lang w:eastAsia="zh-CN"/>
        </w:rPr>
        <w:t>审定</w:t>
      </w:r>
      <w:r w:rsidRPr="00C33597">
        <w:rPr>
          <w:rFonts w:ascii="KaiTi" w:eastAsia="KaiTi" w:hAnsi="KaiTi"/>
          <w:i/>
          <w:iCs/>
          <w:sz w:val="21"/>
          <w:szCs w:val="21"/>
          <w:lang w:eastAsia="zh-CN"/>
        </w:rPr>
        <w:t>2010/11</w:t>
      </w:r>
      <w:r w:rsidRPr="00C33597">
        <w:rPr>
          <w:rFonts w:ascii="KaiTi" w:eastAsia="KaiTi" w:hAnsi="KaiTi" w:cs="SimSun" w:hint="eastAsia"/>
          <w:i/>
          <w:iCs/>
          <w:sz w:val="21"/>
          <w:szCs w:val="21"/>
          <w:lang w:eastAsia="zh-CN"/>
        </w:rPr>
        <w:t>两年期</w:t>
      </w:r>
      <w:r w:rsidR="003B4708" w:rsidRPr="00C33597">
        <w:rPr>
          <w:rFonts w:ascii="KaiTi" w:eastAsia="KaiTi" w:hAnsi="KaiTi" w:cs="SimSun" w:hint="eastAsia"/>
          <w:i/>
          <w:iCs/>
          <w:sz w:val="21"/>
          <w:szCs w:val="21"/>
          <w:lang w:eastAsia="zh-CN"/>
        </w:rPr>
        <w:t>计划</w:t>
      </w:r>
      <w:r w:rsidR="00814F64">
        <w:rPr>
          <w:rFonts w:ascii="KaiTi" w:eastAsia="KaiTi" w:hAnsi="KaiTi" w:cs="SimSun" w:hint="eastAsia"/>
          <w:i/>
          <w:iCs/>
          <w:sz w:val="21"/>
          <w:szCs w:val="21"/>
          <w:lang w:eastAsia="zh-CN"/>
        </w:rPr>
        <w:t>效绩</w:t>
      </w:r>
      <w:r w:rsidR="003B4708" w:rsidRPr="00C33597">
        <w:rPr>
          <w:rFonts w:ascii="KaiTi" w:eastAsia="KaiTi" w:hAnsi="KaiTi" w:cs="SimSun" w:hint="eastAsia"/>
          <w:i/>
          <w:iCs/>
          <w:sz w:val="21"/>
          <w:szCs w:val="21"/>
          <w:lang w:eastAsia="zh-CN"/>
        </w:rPr>
        <w:t>报告</w:t>
      </w:r>
      <w:r w:rsidR="007D629D" w:rsidRPr="00C33597">
        <w:rPr>
          <w:rFonts w:ascii="KaiTi" w:eastAsia="KaiTi" w:hAnsi="KaiTi" w:cs="SimSun" w:hint="eastAsia"/>
          <w:i/>
          <w:iCs/>
          <w:sz w:val="21"/>
          <w:szCs w:val="21"/>
          <w:lang w:eastAsia="zh-CN"/>
        </w:rPr>
        <w:t>的所有建议已由</w:t>
      </w:r>
      <w:r w:rsidRPr="00C33597">
        <w:rPr>
          <w:rFonts w:ascii="KaiTi" w:eastAsia="KaiTi" w:hAnsi="KaiTi" w:cs="SimSun" w:hint="eastAsia"/>
          <w:i/>
          <w:iCs/>
          <w:sz w:val="21"/>
          <w:szCs w:val="21"/>
          <w:lang w:eastAsia="zh-CN"/>
        </w:rPr>
        <w:t>秘书处执</w:t>
      </w:r>
      <w:r w:rsidR="007430B7">
        <w:rPr>
          <w:rFonts w:ascii="KaiTi" w:eastAsia="KaiTi" w:hAnsi="KaiTi" w:cs="SimSun"/>
          <w:i/>
          <w:iCs/>
          <w:sz w:val="21"/>
          <w:szCs w:val="21"/>
          <w:lang w:eastAsia="zh-CN"/>
        </w:rPr>
        <w:t>‍</w:t>
      </w:r>
      <w:r w:rsidRPr="00C33597">
        <w:rPr>
          <w:rFonts w:ascii="KaiTi" w:eastAsia="KaiTi" w:hAnsi="KaiTi" w:cs="SimSun" w:hint="eastAsia"/>
          <w:i/>
          <w:iCs/>
          <w:sz w:val="21"/>
          <w:szCs w:val="21"/>
          <w:lang w:eastAsia="zh-CN"/>
        </w:rPr>
        <w:t>行；</w:t>
      </w:r>
    </w:p>
    <w:p w:rsidR="00E75374" w:rsidRPr="00C33597" w:rsidRDefault="00E75374" w:rsidP="00C02FFC">
      <w:pPr>
        <w:pStyle w:val="ListParagraph"/>
        <w:numPr>
          <w:ilvl w:val="0"/>
          <w:numId w:val="20"/>
        </w:numPr>
        <w:adjustRightInd w:val="0"/>
        <w:spacing w:afterLines="50" w:after="120" w:line="340" w:lineRule="atLeast"/>
        <w:ind w:left="6237" w:firstLine="0"/>
        <w:jc w:val="both"/>
        <w:rPr>
          <w:rFonts w:ascii="KaiTi" w:eastAsia="KaiTi" w:hAnsi="KaiTi"/>
          <w:i/>
          <w:iCs/>
          <w:sz w:val="21"/>
          <w:szCs w:val="21"/>
          <w:lang w:eastAsia="zh-CN"/>
        </w:rPr>
      </w:pPr>
      <w:r w:rsidRPr="00C33597">
        <w:rPr>
          <w:rFonts w:ascii="KaiTi" w:eastAsia="KaiTi" w:hAnsi="KaiTi" w:cs="SimSun" w:hint="eastAsia"/>
          <w:i/>
          <w:iCs/>
          <w:sz w:val="21"/>
          <w:szCs w:val="21"/>
          <w:lang w:eastAsia="zh-CN"/>
        </w:rPr>
        <w:lastRenderedPageBreak/>
        <w:t>注意成员国对</w:t>
      </w:r>
      <w:r w:rsidR="003B4708" w:rsidRPr="00C33597">
        <w:rPr>
          <w:rFonts w:ascii="KaiTi" w:eastAsia="KaiTi" w:hAnsi="KaiTi" w:cs="SimSun" w:hint="eastAsia"/>
          <w:i/>
          <w:iCs/>
          <w:sz w:val="21"/>
          <w:szCs w:val="21"/>
          <w:lang w:eastAsia="zh-CN"/>
        </w:rPr>
        <w:t>计划</w:t>
      </w:r>
      <w:r w:rsidR="00814F64">
        <w:rPr>
          <w:rFonts w:ascii="KaiTi" w:eastAsia="KaiTi" w:hAnsi="KaiTi" w:cs="SimSun" w:hint="eastAsia"/>
          <w:i/>
          <w:iCs/>
          <w:sz w:val="21"/>
          <w:szCs w:val="21"/>
          <w:lang w:eastAsia="zh-CN"/>
        </w:rPr>
        <w:t>效绩</w:t>
      </w:r>
      <w:r w:rsidR="003B4708" w:rsidRPr="00C33597">
        <w:rPr>
          <w:rFonts w:ascii="KaiTi" w:eastAsia="KaiTi" w:hAnsi="KaiTi" w:cs="SimSun" w:hint="eastAsia"/>
          <w:i/>
          <w:iCs/>
          <w:sz w:val="21"/>
          <w:szCs w:val="21"/>
          <w:lang w:eastAsia="zh-CN"/>
        </w:rPr>
        <w:t>报告</w:t>
      </w:r>
      <w:r w:rsidRPr="00C33597">
        <w:rPr>
          <w:rFonts w:ascii="KaiTi" w:eastAsia="KaiTi" w:hAnsi="KaiTi" w:cs="SimSun" w:hint="eastAsia"/>
          <w:i/>
          <w:iCs/>
          <w:sz w:val="21"/>
          <w:szCs w:val="21"/>
          <w:lang w:eastAsia="zh-CN"/>
        </w:rPr>
        <w:t>作出的声明，以鼓励秘书处：</w:t>
      </w:r>
    </w:p>
    <w:p w:rsidR="00E75374" w:rsidRPr="00C02FFC" w:rsidRDefault="00C02FFC" w:rsidP="00C02FFC">
      <w:pPr>
        <w:adjustRightInd w:val="0"/>
        <w:spacing w:afterLines="50" w:after="120" w:line="340" w:lineRule="atLeast"/>
        <w:ind w:left="6804"/>
        <w:jc w:val="both"/>
        <w:rPr>
          <w:rFonts w:ascii="KaiTi" w:eastAsia="KaiTi" w:hAnsi="KaiTi"/>
          <w:i/>
          <w:iCs/>
          <w:sz w:val="21"/>
          <w:szCs w:val="21"/>
          <w:lang w:eastAsia="zh-CN"/>
        </w:rPr>
      </w:pPr>
      <w:r>
        <w:rPr>
          <w:rFonts w:ascii="KaiTi" w:eastAsia="KaiTi" w:hAnsi="KaiTi" w:cs="SimSun" w:hint="eastAsia"/>
          <w:i/>
          <w:iCs/>
          <w:sz w:val="21"/>
          <w:szCs w:val="21"/>
          <w:lang w:eastAsia="zh-CN"/>
        </w:rPr>
        <w:t>(i)</w:t>
      </w:r>
      <w:r>
        <w:rPr>
          <w:rFonts w:ascii="KaiTi" w:eastAsia="KaiTi" w:hAnsi="KaiTi" w:cs="SimSun" w:hint="eastAsia"/>
          <w:i/>
          <w:iCs/>
          <w:sz w:val="21"/>
          <w:szCs w:val="21"/>
          <w:lang w:eastAsia="zh-CN"/>
        </w:rPr>
        <w:tab/>
      </w:r>
      <w:r w:rsidR="00E75374" w:rsidRPr="00C02FFC">
        <w:rPr>
          <w:rFonts w:ascii="KaiTi" w:eastAsia="KaiTi" w:hAnsi="KaiTi" w:cs="SimSun" w:hint="eastAsia"/>
          <w:i/>
          <w:iCs/>
          <w:sz w:val="21"/>
          <w:szCs w:val="21"/>
          <w:lang w:eastAsia="zh-CN"/>
        </w:rPr>
        <w:t>确保从</w:t>
      </w:r>
      <w:r w:rsidR="00E75374" w:rsidRPr="00C02FFC">
        <w:rPr>
          <w:rFonts w:ascii="KaiTi" w:eastAsia="KaiTi" w:hAnsi="KaiTi"/>
          <w:i/>
          <w:iCs/>
          <w:sz w:val="21"/>
          <w:szCs w:val="21"/>
          <w:lang w:eastAsia="zh-CN"/>
        </w:rPr>
        <w:t>2012/13</w:t>
      </w:r>
      <w:r w:rsidR="00E75374" w:rsidRPr="00C02FFC">
        <w:rPr>
          <w:rFonts w:ascii="KaiTi" w:eastAsia="KaiTi" w:hAnsi="KaiTi" w:cs="SimSun" w:hint="eastAsia"/>
          <w:i/>
          <w:iCs/>
          <w:sz w:val="21"/>
          <w:szCs w:val="21"/>
          <w:lang w:eastAsia="zh-CN"/>
        </w:rPr>
        <w:t>两年期执行情况中获得的经验被适当考虑用于</w:t>
      </w:r>
      <w:r w:rsidR="00E75374" w:rsidRPr="00C02FFC">
        <w:rPr>
          <w:rFonts w:ascii="KaiTi" w:eastAsia="KaiTi" w:hAnsi="KaiTi"/>
          <w:i/>
          <w:iCs/>
          <w:sz w:val="21"/>
          <w:szCs w:val="21"/>
          <w:lang w:eastAsia="zh-CN"/>
        </w:rPr>
        <w:t>2014/15</w:t>
      </w:r>
      <w:r w:rsidR="00E75374" w:rsidRPr="00C02FFC">
        <w:rPr>
          <w:rFonts w:ascii="KaiTi" w:eastAsia="KaiTi" w:hAnsi="KaiTi" w:cs="SimSun" w:hint="eastAsia"/>
          <w:i/>
          <w:iCs/>
          <w:sz w:val="21"/>
          <w:szCs w:val="21"/>
          <w:lang w:eastAsia="zh-CN"/>
        </w:rPr>
        <w:t>年计划和预算的执行；并</w:t>
      </w:r>
    </w:p>
    <w:p w:rsidR="00E75374" w:rsidRPr="00452A4B" w:rsidRDefault="00C02FFC" w:rsidP="00C02FFC">
      <w:pPr>
        <w:adjustRightInd w:val="0"/>
        <w:spacing w:afterLines="50" w:after="120" w:line="340" w:lineRule="atLeast"/>
        <w:ind w:left="6804"/>
        <w:jc w:val="both"/>
        <w:rPr>
          <w:rFonts w:ascii="SimSun" w:hAnsi="SimSun"/>
          <w:sz w:val="21"/>
          <w:szCs w:val="21"/>
          <w:lang w:eastAsia="zh-CN"/>
        </w:rPr>
      </w:pPr>
      <w:r>
        <w:rPr>
          <w:rFonts w:ascii="KaiTi" w:eastAsia="KaiTi" w:hAnsi="KaiTi" w:cs="SimSun" w:hint="eastAsia"/>
          <w:i/>
          <w:iCs/>
          <w:sz w:val="21"/>
          <w:szCs w:val="21"/>
          <w:lang w:eastAsia="zh-CN"/>
        </w:rPr>
        <w:t>(ii)</w:t>
      </w:r>
      <w:r>
        <w:rPr>
          <w:rFonts w:ascii="KaiTi" w:eastAsia="KaiTi" w:hAnsi="KaiTi" w:cs="SimSun" w:hint="eastAsia"/>
          <w:i/>
          <w:iCs/>
          <w:sz w:val="21"/>
          <w:szCs w:val="21"/>
          <w:lang w:eastAsia="zh-CN"/>
        </w:rPr>
        <w:tab/>
      </w:r>
      <w:r w:rsidR="00E75374" w:rsidRPr="00C33597">
        <w:rPr>
          <w:rFonts w:ascii="KaiTi" w:eastAsia="KaiTi" w:hAnsi="KaiTi" w:cs="SimSun" w:hint="eastAsia"/>
          <w:i/>
          <w:iCs/>
          <w:sz w:val="21"/>
          <w:szCs w:val="21"/>
          <w:lang w:eastAsia="zh-CN"/>
        </w:rPr>
        <w:t>继续努力加强对成果管理</w:t>
      </w:r>
      <w:r>
        <w:rPr>
          <w:rFonts w:ascii="KaiTi" w:eastAsia="KaiTi" w:hAnsi="KaiTi" w:cs="SimSun" w:hint="eastAsia"/>
          <w:i/>
          <w:iCs/>
          <w:sz w:val="21"/>
          <w:szCs w:val="21"/>
          <w:lang w:eastAsia="zh-CN"/>
        </w:rPr>
        <w:t>制</w:t>
      </w:r>
      <w:r w:rsidR="00E75374" w:rsidRPr="00C33597">
        <w:rPr>
          <w:rFonts w:ascii="KaiTi" w:eastAsia="KaiTi" w:hAnsi="KaiTi" w:cs="SimSun" w:hint="eastAsia"/>
          <w:i/>
          <w:iCs/>
          <w:sz w:val="21"/>
          <w:szCs w:val="21"/>
          <w:lang w:eastAsia="zh-CN"/>
        </w:rPr>
        <w:t>的执行，特别是</w:t>
      </w:r>
      <w:r w:rsidR="00814F64">
        <w:rPr>
          <w:rFonts w:ascii="KaiTi" w:eastAsia="KaiTi" w:hAnsi="KaiTi" w:cs="SimSun" w:hint="eastAsia"/>
          <w:i/>
          <w:iCs/>
          <w:sz w:val="21"/>
          <w:szCs w:val="21"/>
          <w:lang w:eastAsia="zh-CN"/>
        </w:rPr>
        <w:t>效绩</w:t>
      </w:r>
      <w:r w:rsidR="00E75374" w:rsidRPr="00C33597">
        <w:rPr>
          <w:rFonts w:ascii="KaiTi" w:eastAsia="KaiTi" w:hAnsi="KaiTi" w:cs="SimSun" w:hint="eastAsia"/>
          <w:i/>
          <w:iCs/>
          <w:sz w:val="21"/>
          <w:szCs w:val="21"/>
          <w:lang w:eastAsia="zh-CN"/>
        </w:rPr>
        <w:t>评估和相关报告。</w:t>
      </w:r>
    </w:p>
    <w:p w:rsidR="00E75374" w:rsidRPr="00452A4B" w:rsidRDefault="00E75374" w:rsidP="00452A4B">
      <w:pPr>
        <w:tabs>
          <w:tab w:val="left" w:pos="4536"/>
        </w:tabs>
        <w:adjustRightInd w:val="0"/>
        <w:spacing w:afterLines="50" w:after="120" w:line="340" w:lineRule="atLeast"/>
        <w:jc w:val="both"/>
        <w:rPr>
          <w:rFonts w:ascii="SimSun" w:hAnsi="SimSun"/>
          <w:sz w:val="21"/>
          <w:szCs w:val="21"/>
          <w:lang w:eastAsia="zh-CN"/>
        </w:rPr>
      </w:pPr>
    </w:p>
    <w:p w:rsidR="00E75374" w:rsidRPr="00452A4B" w:rsidRDefault="00E75374" w:rsidP="00C02FFC">
      <w:pPr>
        <w:adjustRightInd w:val="0"/>
        <w:spacing w:afterLines="50" w:after="120" w:line="340" w:lineRule="atLeast"/>
        <w:ind w:left="5534"/>
        <w:jc w:val="both"/>
        <w:rPr>
          <w:rFonts w:ascii="KaiTi" w:eastAsia="KaiTi" w:hAnsi="KaiTi"/>
          <w:sz w:val="21"/>
          <w:szCs w:val="21"/>
          <w:lang w:eastAsia="zh-CN"/>
        </w:rPr>
      </w:pPr>
      <w:r w:rsidRPr="00452A4B">
        <w:rPr>
          <w:rFonts w:ascii="KaiTi" w:eastAsia="KaiTi" w:hAnsi="KaiTi"/>
          <w:sz w:val="21"/>
          <w:szCs w:val="21"/>
          <w:lang w:eastAsia="zh-CN"/>
        </w:rPr>
        <w:t>[</w:t>
      </w:r>
      <w:r w:rsidRPr="00452A4B">
        <w:rPr>
          <w:rFonts w:ascii="KaiTi" w:eastAsia="KaiTi" w:hAnsi="KaiTi" w:cs="SimSun" w:hint="eastAsia"/>
          <w:sz w:val="21"/>
          <w:szCs w:val="21"/>
          <w:lang w:eastAsia="zh-CN"/>
        </w:rPr>
        <w:t>后接</w:t>
      </w:r>
      <w:r w:rsidRPr="00452A4B">
        <w:rPr>
          <w:rFonts w:ascii="KaiTi" w:eastAsia="KaiTi" w:hAnsi="KaiTi"/>
          <w:sz w:val="21"/>
          <w:szCs w:val="21"/>
          <w:lang w:eastAsia="zh-CN"/>
        </w:rPr>
        <w:t>2012/13</w:t>
      </w:r>
      <w:r w:rsidRPr="00452A4B">
        <w:rPr>
          <w:rFonts w:ascii="KaiTi" w:eastAsia="KaiTi" w:hAnsi="KaiTi" w:cs="SimSun" w:hint="eastAsia"/>
          <w:sz w:val="21"/>
          <w:szCs w:val="21"/>
          <w:lang w:eastAsia="zh-CN"/>
        </w:rPr>
        <w:t>年</w:t>
      </w:r>
      <w:r w:rsidR="003B4708" w:rsidRPr="00452A4B">
        <w:rPr>
          <w:rFonts w:ascii="KaiTi" w:eastAsia="KaiTi" w:hAnsi="KaiTi" w:cs="SimSun" w:hint="eastAsia"/>
          <w:sz w:val="21"/>
          <w:szCs w:val="21"/>
          <w:lang w:eastAsia="zh-CN"/>
        </w:rPr>
        <w:t>计划</w:t>
      </w:r>
      <w:r w:rsidR="00814F64">
        <w:rPr>
          <w:rFonts w:ascii="KaiTi" w:eastAsia="KaiTi" w:hAnsi="KaiTi" w:cs="SimSun" w:hint="eastAsia"/>
          <w:sz w:val="21"/>
          <w:szCs w:val="21"/>
          <w:lang w:eastAsia="zh-CN"/>
        </w:rPr>
        <w:t>效绩</w:t>
      </w:r>
      <w:r w:rsidR="003B4708" w:rsidRPr="00452A4B">
        <w:rPr>
          <w:rFonts w:ascii="KaiTi" w:eastAsia="KaiTi" w:hAnsi="KaiTi" w:cs="SimSun" w:hint="eastAsia"/>
          <w:sz w:val="21"/>
          <w:szCs w:val="21"/>
          <w:lang w:eastAsia="zh-CN"/>
        </w:rPr>
        <w:t>报告</w:t>
      </w:r>
      <w:r w:rsidRPr="00452A4B">
        <w:rPr>
          <w:rFonts w:ascii="KaiTi" w:eastAsia="KaiTi" w:hAnsi="KaiTi"/>
          <w:sz w:val="21"/>
          <w:szCs w:val="21"/>
          <w:lang w:eastAsia="zh-CN"/>
        </w:rPr>
        <w:t>]</w:t>
      </w: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sectPr w:rsidR="00E75374" w:rsidRPr="00452A4B" w:rsidSect="00C02FFC">
          <w:headerReference w:type="default" r:id="rId10"/>
          <w:pgSz w:w="11907" w:h="16840" w:code="9"/>
          <w:pgMar w:top="567" w:right="1134" w:bottom="1418" w:left="1418" w:header="510" w:footer="1021" w:gutter="0"/>
          <w:pgNumType w:fmt="lowerRoman" w:start="1"/>
          <w:cols w:space="720"/>
          <w:titlePg/>
          <w:docGrid w:linePitch="272"/>
        </w:sect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jc w:val="center"/>
        <w:rPr>
          <w:rFonts w:ascii="SimHei" w:eastAsia="SimHei" w:hAnsi="SimHei"/>
          <w:bCs/>
          <w:sz w:val="24"/>
          <w:lang w:eastAsia="zh-CN"/>
        </w:rPr>
      </w:pPr>
      <w:r w:rsidRPr="00452A4B">
        <w:rPr>
          <w:rFonts w:ascii="SimHei" w:eastAsia="SimHei" w:hAnsi="SimHei"/>
          <w:bCs/>
          <w:sz w:val="24"/>
          <w:lang w:eastAsia="zh-CN"/>
        </w:rPr>
        <w:t>2012/13</w:t>
      </w:r>
      <w:r w:rsidRPr="00452A4B">
        <w:rPr>
          <w:rFonts w:ascii="SimHei" w:eastAsia="SimHei" w:hAnsi="SimHei" w:cs="SimSun" w:hint="eastAsia"/>
          <w:bCs/>
          <w:sz w:val="24"/>
          <w:lang w:eastAsia="zh-CN"/>
        </w:rPr>
        <w:t>年</w:t>
      </w:r>
      <w:r w:rsidR="003B4708" w:rsidRPr="00452A4B">
        <w:rPr>
          <w:rFonts w:ascii="SimHei" w:eastAsia="SimHei" w:hAnsi="SimHei" w:cs="SimSun" w:hint="eastAsia"/>
          <w:bCs/>
          <w:sz w:val="24"/>
          <w:lang w:eastAsia="zh-CN"/>
        </w:rPr>
        <w:t>计划</w:t>
      </w:r>
      <w:r w:rsidR="00814F64">
        <w:rPr>
          <w:rFonts w:ascii="SimHei" w:eastAsia="SimHei" w:hAnsi="SimHei" w:cs="SimSun" w:hint="eastAsia"/>
          <w:bCs/>
          <w:sz w:val="24"/>
          <w:lang w:eastAsia="zh-CN"/>
        </w:rPr>
        <w:t>效绩</w:t>
      </w:r>
      <w:r w:rsidR="003B4708" w:rsidRPr="00452A4B">
        <w:rPr>
          <w:rFonts w:ascii="SimHei" w:eastAsia="SimHei" w:hAnsi="SimHei" w:cs="SimSun" w:hint="eastAsia"/>
          <w:bCs/>
          <w:sz w:val="24"/>
          <w:lang w:eastAsia="zh-CN"/>
        </w:rPr>
        <w:t>报告</w:t>
      </w:r>
    </w:p>
    <w:p w:rsidR="00E75374" w:rsidRPr="00452A4B" w:rsidRDefault="00E75374" w:rsidP="00E75374">
      <w:pPr>
        <w:tabs>
          <w:tab w:val="left" w:pos="4253"/>
        </w:tabs>
        <w:jc w:val="center"/>
        <w:rPr>
          <w:rFonts w:ascii="SimSun" w:hAnsi="SimSun"/>
          <w:b/>
          <w:bCs/>
          <w:sz w:val="21"/>
          <w:szCs w:val="21"/>
          <w:lang w:eastAsia="zh-CN"/>
        </w:rPr>
      </w:pPr>
    </w:p>
    <w:p w:rsidR="00E75374" w:rsidRPr="00452A4B" w:rsidRDefault="00E75374" w:rsidP="00E75374">
      <w:pPr>
        <w:tabs>
          <w:tab w:val="left" w:pos="4253"/>
        </w:tabs>
        <w:jc w:val="center"/>
        <w:rPr>
          <w:rFonts w:ascii="SimSun" w:hAnsi="SimSun"/>
          <w:sz w:val="21"/>
          <w:szCs w:val="21"/>
          <w:lang w:eastAsia="zh-CN"/>
        </w:rPr>
        <w:sectPr w:rsidR="00E75374" w:rsidRPr="00452A4B" w:rsidSect="00C02FFC">
          <w:headerReference w:type="default" r:id="rId11"/>
          <w:pgSz w:w="11907" w:h="16840" w:code="9"/>
          <w:pgMar w:top="567" w:right="1134" w:bottom="1418" w:left="1418" w:header="510" w:footer="1021" w:gutter="0"/>
          <w:pgNumType w:fmt="lowerRoman" w:start="1"/>
          <w:cols w:space="720"/>
          <w:docGrid w:linePitch="272"/>
        </w:sectPr>
      </w:pPr>
    </w:p>
    <w:p w:rsidR="00E75374" w:rsidRPr="00452A4B" w:rsidRDefault="00E75374" w:rsidP="00E75374">
      <w:pPr>
        <w:tabs>
          <w:tab w:val="left" w:pos="4253"/>
        </w:tabs>
        <w:jc w:val="center"/>
        <w:rPr>
          <w:rFonts w:ascii="SimSun" w:hAnsi="SimSun"/>
          <w:sz w:val="21"/>
          <w:szCs w:val="21"/>
          <w:lang w:eastAsia="zh-CN"/>
        </w:rPr>
      </w:pPr>
    </w:p>
    <w:p w:rsidR="00E75374" w:rsidRPr="00452A4B" w:rsidRDefault="00E75374" w:rsidP="00E75374">
      <w:pPr>
        <w:rPr>
          <w:rFonts w:ascii="SimSun" w:hAnsi="SimSun"/>
          <w:sz w:val="21"/>
          <w:szCs w:val="21"/>
          <w:lang w:eastAsia="zh-CN"/>
        </w:rPr>
      </w:pPr>
    </w:p>
    <w:p w:rsidR="00E75374" w:rsidRPr="00452A4B" w:rsidRDefault="00E75374" w:rsidP="00E75374">
      <w:pPr>
        <w:pStyle w:val="Header"/>
        <w:jc w:val="center"/>
        <w:rPr>
          <w:rFonts w:ascii="SimSun" w:hAnsi="SimSun"/>
          <w:b/>
          <w:bCs/>
          <w:sz w:val="21"/>
          <w:szCs w:val="21"/>
        </w:rPr>
        <w:sectPr w:rsidR="00E75374" w:rsidRPr="00452A4B" w:rsidSect="00921F56">
          <w:headerReference w:type="default" r:id="rId12"/>
          <w:pgSz w:w="11907" w:h="16840" w:code="9"/>
          <w:pgMar w:top="567" w:right="1134" w:bottom="1418" w:left="1418" w:header="510" w:footer="1021" w:gutter="0"/>
          <w:pgNumType w:fmt="lowerRoman" w:start="1"/>
          <w:cols w:space="720"/>
          <w:docGrid w:linePitch="272"/>
        </w:sectPr>
      </w:pPr>
    </w:p>
    <w:p w:rsidR="00E75374" w:rsidRPr="005B1ACE" w:rsidRDefault="00E75374" w:rsidP="00E75374">
      <w:pPr>
        <w:tabs>
          <w:tab w:val="left" w:pos="4395"/>
        </w:tabs>
        <w:jc w:val="center"/>
        <w:rPr>
          <w:rFonts w:ascii="SimHei" w:eastAsia="SimHei" w:hAnsi="SimHei"/>
          <w:sz w:val="24"/>
          <w:lang w:eastAsia="zh-CN"/>
        </w:rPr>
      </w:pPr>
      <w:r w:rsidRPr="005B1ACE">
        <w:rPr>
          <w:rFonts w:ascii="SimHei" w:eastAsia="SimHei" w:hAnsi="SimHei" w:cs="SimSun" w:hint="eastAsia"/>
          <w:sz w:val="24"/>
          <w:lang w:eastAsia="zh-CN"/>
        </w:rPr>
        <w:t>目</w:t>
      </w:r>
      <w:r w:rsidRPr="005B1ACE">
        <w:rPr>
          <w:rFonts w:ascii="SimHei" w:eastAsia="SimHei" w:hAnsi="SimHei"/>
          <w:sz w:val="24"/>
          <w:lang w:eastAsia="zh-CN"/>
        </w:rPr>
        <w:t xml:space="preserve">  </w:t>
      </w:r>
      <w:r w:rsidRPr="005B1ACE">
        <w:rPr>
          <w:rFonts w:ascii="SimHei" w:eastAsia="SimHei" w:hAnsi="SimHei" w:cs="SimSun" w:hint="eastAsia"/>
          <w:sz w:val="24"/>
          <w:lang w:eastAsia="zh-CN"/>
        </w:rPr>
        <w:t>录</w:t>
      </w:r>
    </w:p>
    <w:p w:rsidR="00C94E35" w:rsidRPr="0041606E" w:rsidRDefault="000451EA" w:rsidP="0041606E">
      <w:pPr>
        <w:pStyle w:val="TOC1"/>
        <w:rPr>
          <w:rFonts w:asciiTheme="minorHAnsi" w:eastAsiaTheme="minorEastAsia" w:hAnsiTheme="minorHAnsi" w:cstheme="minorBidi"/>
          <w:kern w:val="2"/>
          <w:sz w:val="20"/>
          <w:szCs w:val="22"/>
        </w:rPr>
      </w:pPr>
      <w:r w:rsidRPr="00452A4B">
        <w:rPr>
          <w:rFonts w:ascii="SimSun" w:hAnsi="SimSun"/>
          <w:bCs/>
          <w:szCs w:val="21"/>
        </w:rPr>
        <w:fldChar w:fldCharType="begin"/>
      </w:r>
      <w:r w:rsidR="00E75374" w:rsidRPr="00452A4B">
        <w:rPr>
          <w:rFonts w:ascii="SimSun" w:hAnsi="SimSun"/>
          <w:szCs w:val="21"/>
        </w:rPr>
        <w:instrText xml:space="preserve"> TOC \o "1-4" \h \z \u </w:instrText>
      </w:r>
      <w:r w:rsidRPr="00452A4B">
        <w:rPr>
          <w:rFonts w:ascii="SimSun" w:hAnsi="SimSun"/>
          <w:bCs/>
          <w:szCs w:val="21"/>
        </w:rPr>
        <w:fldChar w:fldCharType="separate"/>
      </w:r>
      <w:hyperlink w:anchor="_Toc396204525" w:history="1">
        <w:r w:rsidR="00C94E35" w:rsidRPr="0041606E">
          <w:rPr>
            <w:rStyle w:val="Hyperlink"/>
            <w:rFonts w:cs="SimSun" w:hint="eastAsia"/>
          </w:rPr>
          <w:t>一、导</w:t>
        </w:r>
        <w:r w:rsidR="00C94E35" w:rsidRPr="0041606E">
          <w:rPr>
            <w:rStyle w:val="Hyperlink"/>
          </w:rPr>
          <w:t xml:space="preserve">  </w:t>
        </w:r>
        <w:r w:rsidR="00C94E35" w:rsidRPr="0041606E">
          <w:rPr>
            <w:rStyle w:val="Hyperlink"/>
            <w:rFonts w:cs="SimSun" w:hint="eastAsia"/>
          </w:rPr>
          <w:t>言</w:t>
        </w:r>
        <w:r w:rsidR="00C94E35" w:rsidRPr="0041606E">
          <w:rPr>
            <w:webHidden/>
          </w:rPr>
          <w:tab/>
        </w:r>
        <w:r w:rsidR="00C94E35" w:rsidRPr="0041606E">
          <w:rPr>
            <w:webHidden/>
          </w:rPr>
          <w:fldChar w:fldCharType="begin"/>
        </w:r>
        <w:r w:rsidR="00C94E35" w:rsidRPr="0041606E">
          <w:rPr>
            <w:webHidden/>
          </w:rPr>
          <w:instrText xml:space="preserve"> PAGEREF _Toc396204525 \h </w:instrText>
        </w:r>
        <w:r w:rsidR="00C94E35" w:rsidRPr="0041606E">
          <w:rPr>
            <w:webHidden/>
          </w:rPr>
        </w:r>
        <w:r w:rsidR="00C94E35" w:rsidRPr="0041606E">
          <w:rPr>
            <w:webHidden/>
          </w:rPr>
          <w:fldChar w:fldCharType="separate"/>
        </w:r>
        <w:r w:rsidR="00CC29A6">
          <w:rPr>
            <w:webHidden/>
          </w:rPr>
          <w:t>1</w:t>
        </w:r>
        <w:r w:rsidR="00C94E35" w:rsidRPr="0041606E">
          <w:rPr>
            <w:webHidden/>
          </w:rPr>
          <w:fldChar w:fldCharType="end"/>
        </w:r>
      </w:hyperlink>
    </w:p>
    <w:p w:rsidR="00C94E35" w:rsidRPr="0041606E" w:rsidRDefault="002360EE" w:rsidP="0041606E">
      <w:pPr>
        <w:pStyle w:val="TOC1"/>
        <w:rPr>
          <w:rFonts w:asciiTheme="minorHAnsi" w:eastAsiaTheme="minorEastAsia" w:hAnsiTheme="minorHAnsi" w:cstheme="minorBidi"/>
          <w:kern w:val="2"/>
          <w:sz w:val="20"/>
          <w:szCs w:val="22"/>
        </w:rPr>
      </w:pPr>
      <w:hyperlink w:anchor="_Toc396204526" w:history="1">
        <w:r w:rsidR="00C94E35" w:rsidRPr="0041606E">
          <w:rPr>
            <w:rStyle w:val="Hyperlink"/>
            <w:rFonts w:cs="SimSun" w:hint="eastAsia"/>
          </w:rPr>
          <w:t>二、</w:t>
        </w:r>
        <w:r w:rsidR="00C94E35" w:rsidRPr="0041606E">
          <w:rPr>
            <w:rStyle w:val="Hyperlink"/>
          </w:rPr>
          <w:t>2012/13</w:t>
        </w:r>
        <w:r w:rsidR="00C94E35" w:rsidRPr="0041606E">
          <w:rPr>
            <w:rStyle w:val="Hyperlink"/>
            <w:rFonts w:cs="SimSun" w:hint="eastAsia"/>
          </w:rPr>
          <w:t>年</w:t>
        </w:r>
        <w:r w:rsidR="00C94E35" w:rsidRPr="0041606E">
          <w:rPr>
            <w:rStyle w:val="Hyperlink"/>
            <w:rFonts w:hint="eastAsia"/>
          </w:rPr>
          <w:t>实现</w:t>
        </w:r>
        <w:r w:rsidR="00C94E35" w:rsidRPr="0041606E">
          <w:rPr>
            <w:rStyle w:val="Hyperlink"/>
            <w:rFonts w:cs="SimSun" w:hint="eastAsia"/>
          </w:rPr>
          <w:t>情况摘要</w:t>
        </w:r>
        <w:r w:rsidR="00C94E35" w:rsidRPr="0041606E">
          <w:rPr>
            <w:webHidden/>
          </w:rPr>
          <w:tab/>
        </w:r>
        <w:r w:rsidR="00C94E35" w:rsidRPr="0041606E">
          <w:rPr>
            <w:webHidden/>
          </w:rPr>
          <w:fldChar w:fldCharType="begin"/>
        </w:r>
        <w:r w:rsidR="00C94E35" w:rsidRPr="0041606E">
          <w:rPr>
            <w:webHidden/>
          </w:rPr>
          <w:instrText xml:space="preserve"> PAGEREF _Toc396204526 \h </w:instrText>
        </w:r>
        <w:r w:rsidR="00C94E35" w:rsidRPr="0041606E">
          <w:rPr>
            <w:webHidden/>
          </w:rPr>
        </w:r>
        <w:r w:rsidR="00C94E35" w:rsidRPr="0041606E">
          <w:rPr>
            <w:webHidden/>
          </w:rPr>
          <w:fldChar w:fldCharType="separate"/>
        </w:r>
        <w:r w:rsidR="00CC29A6">
          <w:rPr>
            <w:webHidden/>
          </w:rPr>
          <w:t>2</w:t>
        </w:r>
        <w:r w:rsidR="00C94E35" w:rsidRPr="0041606E">
          <w:rPr>
            <w:webHidden/>
          </w:rPr>
          <w:fldChar w:fldCharType="end"/>
        </w:r>
      </w:hyperlink>
    </w:p>
    <w:p w:rsidR="00C94E35" w:rsidRPr="0041606E" w:rsidRDefault="002360EE" w:rsidP="0041606E">
      <w:pPr>
        <w:pStyle w:val="TOC1"/>
        <w:rPr>
          <w:rFonts w:asciiTheme="minorHAnsi" w:eastAsiaTheme="minorEastAsia" w:hAnsiTheme="minorHAnsi" w:cstheme="minorBidi"/>
          <w:kern w:val="2"/>
          <w:sz w:val="20"/>
          <w:szCs w:val="22"/>
        </w:rPr>
      </w:pPr>
      <w:hyperlink w:anchor="_Toc396204527" w:history="1">
        <w:r w:rsidR="00C94E35" w:rsidRPr="0041606E">
          <w:rPr>
            <w:rStyle w:val="Hyperlink"/>
            <w:rFonts w:hint="eastAsia"/>
          </w:rPr>
          <w:t>三、</w:t>
        </w:r>
        <w:r w:rsidR="00C94E35" w:rsidRPr="0041606E">
          <w:rPr>
            <w:rStyle w:val="Hyperlink"/>
          </w:rPr>
          <w:t>2012/13</w:t>
        </w:r>
        <w:r w:rsidR="00C94E35" w:rsidRPr="0041606E">
          <w:rPr>
            <w:rStyle w:val="Hyperlink"/>
            <w:rFonts w:hint="eastAsia"/>
          </w:rPr>
          <w:t>年合并预算和实际支出</w:t>
        </w:r>
        <w:r w:rsidR="00C94E35" w:rsidRPr="0041606E">
          <w:rPr>
            <w:webHidden/>
          </w:rPr>
          <w:tab/>
        </w:r>
        <w:r w:rsidR="00C94E35" w:rsidRPr="0041606E">
          <w:rPr>
            <w:webHidden/>
          </w:rPr>
          <w:fldChar w:fldCharType="begin"/>
        </w:r>
        <w:r w:rsidR="00C94E35" w:rsidRPr="0041606E">
          <w:rPr>
            <w:webHidden/>
          </w:rPr>
          <w:instrText xml:space="preserve"> PAGEREF _Toc396204527 \h </w:instrText>
        </w:r>
        <w:r w:rsidR="00C94E35" w:rsidRPr="0041606E">
          <w:rPr>
            <w:webHidden/>
          </w:rPr>
        </w:r>
        <w:r w:rsidR="00C94E35" w:rsidRPr="0041606E">
          <w:rPr>
            <w:webHidden/>
          </w:rPr>
          <w:fldChar w:fldCharType="separate"/>
        </w:r>
        <w:r w:rsidR="00CC29A6">
          <w:rPr>
            <w:webHidden/>
          </w:rPr>
          <w:t>30</w:t>
        </w:r>
        <w:r w:rsidR="00C94E35" w:rsidRPr="0041606E">
          <w:rPr>
            <w:webHidden/>
          </w:rPr>
          <w:fldChar w:fldCharType="end"/>
        </w:r>
      </w:hyperlink>
    </w:p>
    <w:p w:rsidR="00C94E35" w:rsidRPr="0041606E" w:rsidRDefault="002360EE" w:rsidP="0041606E">
      <w:pPr>
        <w:pStyle w:val="TOC1"/>
        <w:rPr>
          <w:rFonts w:asciiTheme="minorHAnsi" w:eastAsiaTheme="minorEastAsia" w:hAnsiTheme="minorHAnsi" w:cstheme="minorBidi"/>
          <w:kern w:val="2"/>
          <w:sz w:val="20"/>
          <w:szCs w:val="22"/>
        </w:rPr>
      </w:pPr>
      <w:hyperlink w:anchor="_Toc396204528" w:history="1">
        <w:r w:rsidR="00C94E35" w:rsidRPr="0041606E">
          <w:rPr>
            <w:rStyle w:val="Hyperlink"/>
            <w:rFonts w:hint="eastAsia"/>
          </w:rPr>
          <w:t>四、</w:t>
        </w:r>
        <w:r w:rsidR="00C94E35" w:rsidRPr="0041606E">
          <w:rPr>
            <w:rStyle w:val="Hyperlink"/>
          </w:rPr>
          <w:t>2012/13</w:t>
        </w:r>
        <w:r w:rsidR="00C94E35" w:rsidRPr="0041606E">
          <w:rPr>
            <w:rStyle w:val="Hyperlink"/>
            <w:rFonts w:hint="eastAsia"/>
          </w:rPr>
          <w:t>年发展支出报告</w:t>
        </w:r>
        <w:r w:rsidR="00C94E35" w:rsidRPr="0041606E">
          <w:rPr>
            <w:webHidden/>
          </w:rPr>
          <w:tab/>
        </w:r>
        <w:r w:rsidR="00C94E35" w:rsidRPr="0041606E">
          <w:rPr>
            <w:webHidden/>
          </w:rPr>
          <w:fldChar w:fldCharType="begin"/>
        </w:r>
        <w:r w:rsidR="00C94E35" w:rsidRPr="0041606E">
          <w:rPr>
            <w:webHidden/>
          </w:rPr>
          <w:instrText xml:space="preserve"> PAGEREF _Toc396204528 \h </w:instrText>
        </w:r>
        <w:r w:rsidR="00C94E35" w:rsidRPr="0041606E">
          <w:rPr>
            <w:webHidden/>
          </w:rPr>
        </w:r>
        <w:r w:rsidR="00C94E35" w:rsidRPr="0041606E">
          <w:rPr>
            <w:webHidden/>
          </w:rPr>
          <w:fldChar w:fldCharType="separate"/>
        </w:r>
        <w:r w:rsidR="00CC29A6">
          <w:rPr>
            <w:webHidden/>
          </w:rPr>
          <w:t>33</w:t>
        </w:r>
        <w:r w:rsidR="00C94E35" w:rsidRPr="0041606E">
          <w:rPr>
            <w:webHidden/>
          </w:rPr>
          <w:fldChar w:fldCharType="end"/>
        </w:r>
      </w:hyperlink>
    </w:p>
    <w:p w:rsidR="00C94E35" w:rsidRPr="0041606E" w:rsidRDefault="002360EE" w:rsidP="0041606E">
      <w:pPr>
        <w:pStyle w:val="TOC1"/>
        <w:rPr>
          <w:rFonts w:asciiTheme="minorHAnsi" w:eastAsiaTheme="minorEastAsia" w:hAnsiTheme="minorHAnsi" w:cstheme="minorBidi"/>
          <w:kern w:val="2"/>
          <w:sz w:val="20"/>
          <w:szCs w:val="22"/>
        </w:rPr>
      </w:pPr>
      <w:hyperlink w:anchor="_Toc396204529" w:history="1">
        <w:r w:rsidR="00C94E35" w:rsidRPr="0041606E">
          <w:rPr>
            <w:rStyle w:val="Hyperlink"/>
            <w:rFonts w:hint="eastAsia"/>
          </w:rPr>
          <w:t>五、</w:t>
        </w:r>
        <w:r w:rsidR="00C94E35" w:rsidRPr="0041606E">
          <w:rPr>
            <w:rStyle w:val="Hyperlink"/>
          </w:rPr>
          <w:t>2012/13</w:t>
        </w:r>
        <w:r w:rsidR="00C94E35" w:rsidRPr="0041606E">
          <w:rPr>
            <w:rStyle w:val="Hyperlink"/>
            <w:rFonts w:hint="eastAsia"/>
          </w:rPr>
          <w:t>两年期关于</w:t>
        </w:r>
        <w:r w:rsidR="00C94E35" w:rsidRPr="0041606E">
          <w:rPr>
            <w:rStyle w:val="Hyperlink"/>
            <w:rFonts w:cs="SimSun" w:hint="eastAsia"/>
          </w:rPr>
          <w:t>节约措施执行情况</w:t>
        </w:r>
        <w:r w:rsidR="00C94E35" w:rsidRPr="0041606E">
          <w:rPr>
            <w:rStyle w:val="Hyperlink"/>
            <w:rFonts w:hint="eastAsia"/>
          </w:rPr>
          <w:t>的最终</w:t>
        </w:r>
        <w:r w:rsidR="00C94E35" w:rsidRPr="0041606E">
          <w:rPr>
            <w:rStyle w:val="Hyperlink"/>
            <w:rFonts w:cs="SimSun" w:hint="eastAsia"/>
          </w:rPr>
          <w:t>报告</w:t>
        </w:r>
        <w:r w:rsidR="00C94E35" w:rsidRPr="0041606E">
          <w:rPr>
            <w:webHidden/>
          </w:rPr>
          <w:tab/>
        </w:r>
        <w:r w:rsidR="00C94E35" w:rsidRPr="0041606E">
          <w:rPr>
            <w:webHidden/>
          </w:rPr>
          <w:fldChar w:fldCharType="begin"/>
        </w:r>
        <w:r w:rsidR="00C94E35" w:rsidRPr="0041606E">
          <w:rPr>
            <w:webHidden/>
          </w:rPr>
          <w:instrText xml:space="preserve"> PAGEREF _Toc396204529 \h </w:instrText>
        </w:r>
        <w:r w:rsidR="00C94E35" w:rsidRPr="0041606E">
          <w:rPr>
            <w:webHidden/>
          </w:rPr>
        </w:r>
        <w:r w:rsidR="00C94E35" w:rsidRPr="0041606E">
          <w:rPr>
            <w:webHidden/>
          </w:rPr>
          <w:fldChar w:fldCharType="separate"/>
        </w:r>
        <w:r w:rsidR="00CC29A6">
          <w:rPr>
            <w:webHidden/>
          </w:rPr>
          <w:t>36</w:t>
        </w:r>
        <w:r w:rsidR="00C94E35" w:rsidRPr="0041606E">
          <w:rPr>
            <w:webHidden/>
          </w:rPr>
          <w:fldChar w:fldCharType="end"/>
        </w:r>
      </w:hyperlink>
    </w:p>
    <w:p w:rsidR="00C94E35" w:rsidRPr="0041606E" w:rsidRDefault="002360EE" w:rsidP="0041606E">
      <w:pPr>
        <w:pStyle w:val="TOC1"/>
        <w:rPr>
          <w:rFonts w:asciiTheme="minorHAnsi" w:eastAsiaTheme="minorEastAsia" w:hAnsiTheme="minorHAnsi" w:cstheme="minorBidi"/>
          <w:kern w:val="2"/>
          <w:sz w:val="20"/>
          <w:szCs w:val="22"/>
        </w:rPr>
      </w:pPr>
      <w:hyperlink w:anchor="_Toc396204530" w:history="1">
        <w:r w:rsidR="00C94E35" w:rsidRPr="0041606E">
          <w:rPr>
            <w:rStyle w:val="Hyperlink"/>
            <w:rFonts w:hint="eastAsia"/>
          </w:rPr>
          <w:t>六、按战略目标开列的各项计划成果</w:t>
        </w:r>
        <w:r w:rsidR="00C94E35" w:rsidRPr="0041606E">
          <w:rPr>
            <w:webHidden/>
          </w:rPr>
          <w:tab/>
        </w:r>
        <w:r w:rsidR="00C94E35" w:rsidRPr="0041606E">
          <w:rPr>
            <w:webHidden/>
          </w:rPr>
          <w:fldChar w:fldCharType="begin"/>
        </w:r>
        <w:r w:rsidR="00C94E35" w:rsidRPr="0041606E">
          <w:rPr>
            <w:webHidden/>
          </w:rPr>
          <w:instrText xml:space="preserve"> PAGEREF _Toc396204530 \h </w:instrText>
        </w:r>
        <w:r w:rsidR="00C94E35" w:rsidRPr="0041606E">
          <w:rPr>
            <w:webHidden/>
          </w:rPr>
        </w:r>
        <w:r w:rsidR="00C94E35" w:rsidRPr="0041606E">
          <w:rPr>
            <w:webHidden/>
          </w:rPr>
          <w:fldChar w:fldCharType="separate"/>
        </w:r>
        <w:r w:rsidR="00CC29A6">
          <w:rPr>
            <w:webHidden/>
          </w:rPr>
          <w:t>44</w:t>
        </w:r>
        <w:r w:rsidR="00C94E35" w:rsidRPr="0041606E">
          <w:rPr>
            <w:webHidden/>
          </w:rPr>
          <w:fldChar w:fldCharType="end"/>
        </w:r>
      </w:hyperlink>
    </w:p>
    <w:p w:rsidR="00C94E35" w:rsidRDefault="002360EE">
      <w:pPr>
        <w:pStyle w:val="TOC2"/>
        <w:rPr>
          <w:rFonts w:asciiTheme="minorHAnsi" w:eastAsiaTheme="minorEastAsia" w:hAnsiTheme="minorHAnsi" w:cstheme="minorBidi"/>
          <w:bCs w:val="0"/>
          <w:iCs w:val="0"/>
          <w:kern w:val="2"/>
          <w:sz w:val="21"/>
          <w:szCs w:val="22"/>
        </w:rPr>
      </w:pPr>
      <w:hyperlink w:anchor="_Toc396204531" w:history="1">
        <w:r w:rsidR="00C94E35" w:rsidRPr="00130CC7">
          <w:rPr>
            <w:rStyle w:val="Hyperlink"/>
            <w:rFonts w:hint="eastAsia"/>
          </w:rPr>
          <w:t>战略目标一</w:t>
        </w:r>
        <w:r w:rsidR="00C94E35" w:rsidRPr="00130CC7">
          <w:rPr>
            <w:rStyle w:val="Hyperlink"/>
          </w:rPr>
          <w:t xml:space="preserve"> </w:t>
        </w:r>
        <w:r w:rsidR="00C94E35" w:rsidRPr="00130CC7">
          <w:rPr>
            <w:rStyle w:val="Hyperlink"/>
            <w:rFonts w:hint="eastAsia"/>
          </w:rPr>
          <w:t>以兼顾各方利益的方式发展国际知识产权规范性框架</w:t>
        </w:r>
        <w:r w:rsidR="00C94E35">
          <w:rPr>
            <w:webHidden/>
          </w:rPr>
          <w:tab/>
        </w:r>
        <w:r w:rsidR="00C94E35">
          <w:rPr>
            <w:webHidden/>
          </w:rPr>
          <w:fldChar w:fldCharType="begin"/>
        </w:r>
        <w:r w:rsidR="00C94E35">
          <w:rPr>
            <w:webHidden/>
          </w:rPr>
          <w:instrText xml:space="preserve"> PAGEREF _Toc396204531 \h </w:instrText>
        </w:r>
        <w:r w:rsidR="00C94E35">
          <w:rPr>
            <w:webHidden/>
          </w:rPr>
        </w:r>
        <w:r w:rsidR="00C94E35">
          <w:rPr>
            <w:webHidden/>
          </w:rPr>
          <w:fldChar w:fldCharType="separate"/>
        </w:r>
        <w:r w:rsidR="00CC29A6">
          <w:rPr>
            <w:webHidden/>
          </w:rPr>
          <w:t>44</w:t>
        </w:r>
        <w:r w:rsidR="00C94E35">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32" w:history="1">
        <w:r w:rsidR="00C94E35" w:rsidRPr="00613EB4">
          <w:rPr>
            <w:rStyle w:val="Hyperlink"/>
            <w:rFonts w:hint="eastAsia"/>
          </w:rPr>
          <w:t>计划</w:t>
        </w:r>
        <w:r w:rsidR="00C94E35" w:rsidRPr="00613EB4">
          <w:rPr>
            <w:rStyle w:val="Hyperlink"/>
          </w:rPr>
          <w:t>1</w:t>
        </w:r>
        <w:r w:rsidR="00C94E35" w:rsidRPr="00613EB4">
          <w:rPr>
            <w:rStyle w:val="Hyperlink"/>
            <w:rFonts w:hint="eastAsia"/>
          </w:rPr>
          <w:t>：专利法</w:t>
        </w:r>
        <w:r w:rsidR="00C94E35" w:rsidRPr="00613EB4">
          <w:rPr>
            <w:webHidden/>
          </w:rPr>
          <w:tab/>
        </w:r>
        <w:r w:rsidR="00613EB4" w:rsidRPr="00613EB4">
          <w:rPr>
            <w:rFonts w:hint="eastAsia"/>
            <w:webHidden/>
          </w:rPr>
          <w:tab/>
        </w:r>
        <w:r w:rsidR="00C94E35" w:rsidRPr="00613EB4">
          <w:rPr>
            <w:webHidden/>
          </w:rPr>
          <w:fldChar w:fldCharType="begin"/>
        </w:r>
        <w:r w:rsidR="00C94E35" w:rsidRPr="00613EB4">
          <w:rPr>
            <w:webHidden/>
          </w:rPr>
          <w:instrText xml:space="preserve"> PAGEREF _Toc396204532 \h </w:instrText>
        </w:r>
        <w:r w:rsidR="00C94E35" w:rsidRPr="00613EB4">
          <w:rPr>
            <w:webHidden/>
          </w:rPr>
        </w:r>
        <w:r w:rsidR="00C94E35" w:rsidRPr="00613EB4">
          <w:rPr>
            <w:webHidden/>
          </w:rPr>
          <w:fldChar w:fldCharType="separate"/>
        </w:r>
        <w:r w:rsidR="00CC29A6">
          <w:rPr>
            <w:webHidden/>
          </w:rPr>
          <w:t>46</w:t>
        </w:r>
        <w:r w:rsidR="00C94E35" w:rsidRPr="00613EB4">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33" w:history="1">
        <w:r w:rsidR="00C94E35" w:rsidRPr="00613EB4">
          <w:rPr>
            <w:rStyle w:val="Hyperlink"/>
            <w:rFonts w:hint="eastAsia"/>
            <w:iCs/>
          </w:rPr>
          <w:t>计划</w:t>
        </w:r>
        <w:r w:rsidR="00C94E35" w:rsidRPr="00613EB4">
          <w:rPr>
            <w:rStyle w:val="Hyperlink"/>
            <w:iCs/>
          </w:rPr>
          <w:t>2</w:t>
        </w:r>
        <w:r w:rsidR="00C94E35" w:rsidRPr="00613EB4">
          <w:rPr>
            <w:rStyle w:val="Hyperlink"/>
            <w:rFonts w:hint="eastAsia"/>
            <w:iCs/>
          </w:rPr>
          <w:t>：商标、工业品外观设计和地理标志</w:t>
        </w:r>
        <w:r w:rsidR="00C94E35" w:rsidRPr="00613EB4">
          <w:rPr>
            <w:webHidden/>
          </w:rPr>
          <w:tab/>
        </w:r>
        <w:r w:rsidR="00C94E35" w:rsidRPr="00613EB4">
          <w:rPr>
            <w:webHidden/>
          </w:rPr>
          <w:fldChar w:fldCharType="begin"/>
        </w:r>
        <w:r w:rsidR="00C94E35" w:rsidRPr="00613EB4">
          <w:rPr>
            <w:webHidden/>
          </w:rPr>
          <w:instrText xml:space="preserve"> PAGEREF _Toc396204533 \h </w:instrText>
        </w:r>
        <w:r w:rsidR="00C94E35" w:rsidRPr="00613EB4">
          <w:rPr>
            <w:webHidden/>
          </w:rPr>
        </w:r>
        <w:r w:rsidR="00C94E35" w:rsidRPr="00613EB4">
          <w:rPr>
            <w:webHidden/>
          </w:rPr>
          <w:fldChar w:fldCharType="separate"/>
        </w:r>
        <w:r w:rsidR="00CC29A6">
          <w:rPr>
            <w:webHidden/>
          </w:rPr>
          <w:t>50</w:t>
        </w:r>
        <w:r w:rsidR="00C94E35" w:rsidRPr="00613EB4">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34" w:history="1">
        <w:r w:rsidR="00C94E35" w:rsidRPr="00613EB4">
          <w:rPr>
            <w:rStyle w:val="Hyperlink"/>
            <w:rFonts w:hint="eastAsia"/>
          </w:rPr>
          <w:t>计划</w:t>
        </w:r>
        <w:r w:rsidR="00C94E35" w:rsidRPr="00613EB4">
          <w:rPr>
            <w:rStyle w:val="Hyperlink"/>
          </w:rPr>
          <w:t>3</w:t>
        </w:r>
        <w:r w:rsidR="00C94E35" w:rsidRPr="00613EB4">
          <w:rPr>
            <w:rStyle w:val="Hyperlink"/>
            <w:rFonts w:hint="eastAsia"/>
          </w:rPr>
          <w:t>：版权与相关权</w:t>
        </w:r>
        <w:r w:rsidR="00C94E35" w:rsidRPr="00613EB4">
          <w:rPr>
            <w:webHidden/>
          </w:rPr>
          <w:tab/>
        </w:r>
        <w:r w:rsidR="00C94E35" w:rsidRPr="00613EB4">
          <w:rPr>
            <w:webHidden/>
          </w:rPr>
          <w:fldChar w:fldCharType="begin"/>
        </w:r>
        <w:r w:rsidR="00C94E35" w:rsidRPr="00613EB4">
          <w:rPr>
            <w:webHidden/>
          </w:rPr>
          <w:instrText xml:space="preserve"> PAGEREF _Toc396204534 \h </w:instrText>
        </w:r>
        <w:r w:rsidR="00C94E35" w:rsidRPr="00613EB4">
          <w:rPr>
            <w:webHidden/>
          </w:rPr>
        </w:r>
        <w:r w:rsidR="00C94E35" w:rsidRPr="00613EB4">
          <w:rPr>
            <w:webHidden/>
          </w:rPr>
          <w:fldChar w:fldCharType="separate"/>
        </w:r>
        <w:r w:rsidR="00CC29A6">
          <w:rPr>
            <w:webHidden/>
          </w:rPr>
          <w:t>55</w:t>
        </w:r>
        <w:r w:rsidR="00C94E35" w:rsidRPr="00613EB4">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35" w:history="1">
        <w:r w:rsidR="00C94E35" w:rsidRPr="00613EB4">
          <w:rPr>
            <w:rStyle w:val="Hyperlink"/>
            <w:rFonts w:hint="eastAsia"/>
          </w:rPr>
          <w:t>计划</w:t>
        </w:r>
        <w:r w:rsidR="00C94E35" w:rsidRPr="00613EB4">
          <w:rPr>
            <w:rStyle w:val="Hyperlink"/>
          </w:rPr>
          <w:t>4</w:t>
        </w:r>
        <w:r w:rsidR="00C94E35" w:rsidRPr="00613EB4">
          <w:rPr>
            <w:rStyle w:val="Hyperlink"/>
            <w:rFonts w:hint="eastAsia"/>
          </w:rPr>
          <w:t>：传统知识、传统文化表现形式和遗传资源</w:t>
        </w:r>
        <w:r w:rsidR="00C94E35" w:rsidRPr="00613EB4">
          <w:rPr>
            <w:webHidden/>
          </w:rPr>
          <w:tab/>
        </w:r>
        <w:r w:rsidR="00C94E35" w:rsidRPr="00613EB4">
          <w:rPr>
            <w:webHidden/>
          </w:rPr>
          <w:fldChar w:fldCharType="begin"/>
        </w:r>
        <w:r w:rsidR="00C94E35" w:rsidRPr="00613EB4">
          <w:rPr>
            <w:webHidden/>
          </w:rPr>
          <w:instrText xml:space="preserve"> PAGEREF _Toc396204535 \h </w:instrText>
        </w:r>
        <w:r w:rsidR="00C94E35" w:rsidRPr="00613EB4">
          <w:rPr>
            <w:webHidden/>
          </w:rPr>
        </w:r>
        <w:r w:rsidR="00C94E35" w:rsidRPr="00613EB4">
          <w:rPr>
            <w:webHidden/>
          </w:rPr>
          <w:fldChar w:fldCharType="separate"/>
        </w:r>
        <w:r w:rsidR="00CC29A6">
          <w:rPr>
            <w:webHidden/>
          </w:rPr>
          <w:t>62</w:t>
        </w:r>
        <w:r w:rsidR="00C94E35" w:rsidRPr="00613EB4">
          <w:rPr>
            <w:webHidden/>
          </w:rPr>
          <w:fldChar w:fldCharType="end"/>
        </w:r>
      </w:hyperlink>
    </w:p>
    <w:p w:rsidR="00C94E35" w:rsidRDefault="002360EE">
      <w:pPr>
        <w:pStyle w:val="TOC2"/>
        <w:rPr>
          <w:rFonts w:asciiTheme="minorHAnsi" w:eastAsiaTheme="minorEastAsia" w:hAnsiTheme="minorHAnsi" w:cstheme="minorBidi"/>
          <w:bCs w:val="0"/>
          <w:iCs w:val="0"/>
          <w:kern w:val="2"/>
          <w:sz w:val="21"/>
          <w:szCs w:val="22"/>
        </w:rPr>
      </w:pPr>
      <w:hyperlink w:anchor="_Toc396204536" w:history="1">
        <w:r w:rsidR="00C94E35" w:rsidRPr="00130CC7">
          <w:rPr>
            <w:rStyle w:val="Hyperlink"/>
            <w:rFonts w:hint="eastAsia"/>
          </w:rPr>
          <w:t>战略目标二</w:t>
        </w:r>
        <w:r w:rsidR="00C94E35" w:rsidRPr="00130CC7">
          <w:rPr>
            <w:rStyle w:val="Hyperlink"/>
          </w:rPr>
          <w:t xml:space="preserve"> </w:t>
        </w:r>
        <w:r w:rsidR="00C94E35" w:rsidRPr="00130CC7">
          <w:rPr>
            <w:rStyle w:val="Hyperlink"/>
            <w:rFonts w:hint="eastAsia"/>
          </w:rPr>
          <w:t>提供首选全球知识产权服务</w:t>
        </w:r>
        <w:r w:rsidR="00C94E35">
          <w:rPr>
            <w:webHidden/>
          </w:rPr>
          <w:tab/>
        </w:r>
        <w:r w:rsidR="00C94E35">
          <w:rPr>
            <w:webHidden/>
          </w:rPr>
          <w:fldChar w:fldCharType="begin"/>
        </w:r>
        <w:r w:rsidR="00C94E35">
          <w:rPr>
            <w:webHidden/>
          </w:rPr>
          <w:instrText xml:space="preserve"> PAGEREF _Toc396204536 \h </w:instrText>
        </w:r>
        <w:r w:rsidR="00C94E35">
          <w:rPr>
            <w:webHidden/>
          </w:rPr>
        </w:r>
        <w:r w:rsidR="00C94E35">
          <w:rPr>
            <w:webHidden/>
          </w:rPr>
          <w:fldChar w:fldCharType="separate"/>
        </w:r>
        <w:r w:rsidR="00CC29A6">
          <w:rPr>
            <w:webHidden/>
          </w:rPr>
          <w:t>66</w:t>
        </w:r>
        <w:r w:rsidR="00C94E35">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37" w:history="1">
        <w:r w:rsidR="00C94E35" w:rsidRPr="00613EB4">
          <w:rPr>
            <w:rStyle w:val="Hyperlink"/>
            <w:rFonts w:hint="eastAsia"/>
          </w:rPr>
          <w:t>计划</w:t>
        </w:r>
        <w:r w:rsidR="00C94E35" w:rsidRPr="00613EB4">
          <w:rPr>
            <w:rStyle w:val="Hyperlink"/>
          </w:rPr>
          <w:t>5</w:t>
        </w:r>
        <w:r w:rsidR="00C94E35" w:rsidRPr="00613EB4">
          <w:rPr>
            <w:rStyle w:val="Hyperlink"/>
            <w:rFonts w:hint="eastAsia"/>
          </w:rPr>
          <w:t>：</w:t>
        </w:r>
        <w:r w:rsidR="00C94E35" w:rsidRPr="00613EB4">
          <w:rPr>
            <w:rStyle w:val="Hyperlink"/>
          </w:rPr>
          <w:t>PCT</w:t>
        </w:r>
        <w:r w:rsidR="00C94E35" w:rsidRPr="00613EB4">
          <w:rPr>
            <w:rStyle w:val="Hyperlink"/>
            <w:rFonts w:hint="eastAsia"/>
          </w:rPr>
          <w:t>体系</w:t>
        </w:r>
        <w:r w:rsidR="00C94E35" w:rsidRPr="00613EB4">
          <w:rPr>
            <w:webHidden/>
          </w:rPr>
          <w:tab/>
        </w:r>
        <w:r w:rsidR="00C94E35" w:rsidRPr="00613EB4">
          <w:rPr>
            <w:webHidden/>
          </w:rPr>
          <w:fldChar w:fldCharType="begin"/>
        </w:r>
        <w:r w:rsidR="00C94E35" w:rsidRPr="00613EB4">
          <w:rPr>
            <w:webHidden/>
          </w:rPr>
          <w:instrText xml:space="preserve"> PAGEREF _Toc396204537 \h </w:instrText>
        </w:r>
        <w:r w:rsidR="00C94E35" w:rsidRPr="00613EB4">
          <w:rPr>
            <w:webHidden/>
          </w:rPr>
        </w:r>
        <w:r w:rsidR="00C94E35" w:rsidRPr="00613EB4">
          <w:rPr>
            <w:webHidden/>
          </w:rPr>
          <w:fldChar w:fldCharType="separate"/>
        </w:r>
        <w:r w:rsidR="00CC29A6">
          <w:rPr>
            <w:webHidden/>
          </w:rPr>
          <w:t>70</w:t>
        </w:r>
        <w:r w:rsidR="00C94E35" w:rsidRPr="00613EB4">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38" w:history="1">
        <w:r w:rsidR="00C94E35" w:rsidRPr="00613EB4">
          <w:rPr>
            <w:rStyle w:val="Hyperlink"/>
            <w:rFonts w:hint="eastAsia"/>
          </w:rPr>
          <w:t>计划</w:t>
        </w:r>
        <w:r w:rsidR="00C94E35" w:rsidRPr="00613EB4">
          <w:rPr>
            <w:rStyle w:val="Hyperlink"/>
          </w:rPr>
          <w:t>6</w:t>
        </w:r>
        <w:r w:rsidR="00C94E35" w:rsidRPr="00613EB4">
          <w:rPr>
            <w:rStyle w:val="Hyperlink"/>
            <w:rFonts w:hint="eastAsia"/>
          </w:rPr>
          <w:t>：</w:t>
        </w:r>
        <w:r w:rsidR="00C94E35" w:rsidRPr="00613EB4">
          <w:rPr>
            <w:rStyle w:val="Hyperlink"/>
            <w:rFonts w:hint="eastAsia"/>
            <w:iCs/>
          </w:rPr>
          <w:t>马德里体系和里斯本体系</w:t>
        </w:r>
        <w:r w:rsidR="00C94E35" w:rsidRPr="00613EB4">
          <w:rPr>
            <w:webHidden/>
          </w:rPr>
          <w:tab/>
        </w:r>
        <w:r w:rsidR="00C94E35" w:rsidRPr="00613EB4">
          <w:rPr>
            <w:webHidden/>
          </w:rPr>
          <w:fldChar w:fldCharType="begin"/>
        </w:r>
        <w:r w:rsidR="00C94E35" w:rsidRPr="00613EB4">
          <w:rPr>
            <w:webHidden/>
          </w:rPr>
          <w:instrText xml:space="preserve"> PAGEREF _Toc396204538 \h </w:instrText>
        </w:r>
        <w:r w:rsidR="00C94E35" w:rsidRPr="00613EB4">
          <w:rPr>
            <w:webHidden/>
          </w:rPr>
        </w:r>
        <w:r w:rsidR="00C94E35" w:rsidRPr="00613EB4">
          <w:rPr>
            <w:webHidden/>
          </w:rPr>
          <w:fldChar w:fldCharType="separate"/>
        </w:r>
        <w:r w:rsidR="00CC29A6">
          <w:rPr>
            <w:webHidden/>
          </w:rPr>
          <w:t>84</w:t>
        </w:r>
        <w:r w:rsidR="00C94E35" w:rsidRPr="00613EB4">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39" w:history="1">
        <w:r w:rsidR="00C94E35" w:rsidRPr="00613EB4">
          <w:rPr>
            <w:rStyle w:val="Hyperlink"/>
            <w:rFonts w:hint="eastAsia"/>
          </w:rPr>
          <w:t>计划</w:t>
        </w:r>
        <w:r w:rsidR="00C94E35" w:rsidRPr="00613EB4">
          <w:rPr>
            <w:rStyle w:val="Hyperlink"/>
          </w:rPr>
          <w:t>31</w:t>
        </w:r>
        <w:r w:rsidR="00C94E35" w:rsidRPr="00613EB4">
          <w:rPr>
            <w:rStyle w:val="Hyperlink"/>
            <w:rFonts w:hint="eastAsia"/>
          </w:rPr>
          <w:t>：海牙体系</w:t>
        </w:r>
        <w:r w:rsidR="00C94E35" w:rsidRPr="00613EB4">
          <w:rPr>
            <w:webHidden/>
          </w:rPr>
          <w:tab/>
        </w:r>
        <w:r w:rsidR="00C94E35" w:rsidRPr="00613EB4">
          <w:rPr>
            <w:webHidden/>
          </w:rPr>
          <w:fldChar w:fldCharType="begin"/>
        </w:r>
        <w:r w:rsidR="00C94E35" w:rsidRPr="00613EB4">
          <w:rPr>
            <w:webHidden/>
          </w:rPr>
          <w:instrText xml:space="preserve"> PAGEREF _Toc396204539 \h </w:instrText>
        </w:r>
        <w:r w:rsidR="00C94E35" w:rsidRPr="00613EB4">
          <w:rPr>
            <w:webHidden/>
          </w:rPr>
        </w:r>
        <w:r w:rsidR="00C94E35" w:rsidRPr="00613EB4">
          <w:rPr>
            <w:webHidden/>
          </w:rPr>
          <w:fldChar w:fldCharType="separate"/>
        </w:r>
        <w:r w:rsidR="00CC29A6">
          <w:rPr>
            <w:webHidden/>
          </w:rPr>
          <w:t>90</w:t>
        </w:r>
        <w:r w:rsidR="00C94E35" w:rsidRPr="00613EB4">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40" w:history="1">
        <w:r w:rsidR="00C94E35" w:rsidRPr="00613EB4">
          <w:rPr>
            <w:rStyle w:val="Hyperlink"/>
            <w:rFonts w:hint="eastAsia"/>
          </w:rPr>
          <w:t>计划</w:t>
        </w:r>
        <w:r w:rsidR="00C94E35" w:rsidRPr="00613EB4">
          <w:rPr>
            <w:rStyle w:val="Hyperlink"/>
          </w:rPr>
          <w:t>7</w:t>
        </w:r>
        <w:r w:rsidR="00C94E35" w:rsidRPr="00613EB4">
          <w:rPr>
            <w:rStyle w:val="Hyperlink"/>
            <w:rFonts w:hint="eastAsia"/>
          </w:rPr>
          <w:t>：仲裁、调解和域名</w:t>
        </w:r>
        <w:r w:rsidR="00C94E35" w:rsidRPr="00613EB4">
          <w:rPr>
            <w:webHidden/>
          </w:rPr>
          <w:tab/>
        </w:r>
        <w:r w:rsidR="00C94E35" w:rsidRPr="00613EB4">
          <w:rPr>
            <w:webHidden/>
          </w:rPr>
          <w:fldChar w:fldCharType="begin"/>
        </w:r>
        <w:r w:rsidR="00C94E35" w:rsidRPr="00613EB4">
          <w:rPr>
            <w:webHidden/>
          </w:rPr>
          <w:instrText xml:space="preserve"> PAGEREF _Toc396204540 \h </w:instrText>
        </w:r>
        <w:r w:rsidR="00C94E35" w:rsidRPr="00613EB4">
          <w:rPr>
            <w:webHidden/>
          </w:rPr>
        </w:r>
        <w:r w:rsidR="00C94E35" w:rsidRPr="00613EB4">
          <w:rPr>
            <w:webHidden/>
          </w:rPr>
          <w:fldChar w:fldCharType="separate"/>
        </w:r>
        <w:r w:rsidR="00CC29A6">
          <w:rPr>
            <w:webHidden/>
          </w:rPr>
          <w:t>95</w:t>
        </w:r>
        <w:r w:rsidR="00C94E35" w:rsidRPr="00613EB4">
          <w:rPr>
            <w:webHidden/>
          </w:rPr>
          <w:fldChar w:fldCharType="end"/>
        </w:r>
      </w:hyperlink>
    </w:p>
    <w:p w:rsidR="00C94E35" w:rsidRDefault="002360EE">
      <w:pPr>
        <w:pStyle w:val="TOC2"/>
        <w:rPr>
          <w:rFonts w:asciiTheme="minorHAnsi" w:eastAsiaTheme="minorEastAsia" w:hAnsiTheme="minorHAnsi" w:cstheme="minorBidi"/>
          <w:bCs w:val="0"/>
          <w:iCs w:val="0"/>
          <w:kern w:val="2"/>
          <w:sz w:val="21"/>
          <w:szCs w:val="22"/>
        </w:rPr>
      </w:pPr>
      <w:hyperlink w:anchor="_Toc396204541" w:history="1">
        <w:r w:rsidR="00C94E35" w:rsidRPr="00130CC7">
          <w:rPr>
            <w:rStyle w:val="Hyperlink"/>
            <w:rFonts w:hint="eastAsia"/>
          </w:rPr>
          <w:t>战略目标三</w:t>
        </w:r>
        <w:r w:rsidR="00C94E35" w:rsidRPr="00130CC7">
          <w:rPr>
            <w:rStyle w:val="Hyperlink"/>
            <w:rFonts w:ascii="KaiTi" w:eastAsia="KaiTi"/>
            <w:i/>
          </w:rPr>
          <w:t xml:space="preserve"> </w:t>
        </w:r>
        <w:r w:rsidR="00C94E35" w:rsidRPr="00130CC7">
          <w:rPr>
            <w:rStyle w:val="Hyperlink"/>
            <w:rFonts w:hint="eastAsia"/>
          </w:rPr>
          <w:t>为利用知识产权促进发展提供便利</w:t>
        </w:r>
        <w:r w:rsidR="00C94E35">
          <w:rPr>
            <w:webHidden/>
          </w:rPr>
          <w:tab/>
        </w:r>
        <w:r w:rsidR="00C94E35">
          <w:rPr>
            <w:webHidden/>
          </w:rPr>
          <w:fldChar w:fldCharType="begin"/>
        </w:r>
        <w:r w:rsidR="00C94E35">
          <w:rPr>
            <w:webHidden/>
          </w:rPr>
          <w:instrText xml:space="preserve"> PAGEREF _Toc396204541 \h </w:instrText>
        </w:r>
        <w:r w:rsidR="00C94E35">
          <w:rPr>
            <w:webHidden/>
          </w:rPr>
        </w:r>
        <w:r w:rsidR="00C94E35">
          <w:rPr>
            <w:webHidden/>
          </w:rPr>
          <w:fldChar w:fldCharType="separate"/>
        </w:r>
        <w:r w:rsidR="00CC29A6">
          <w:rPr>
            <w:webHidden/>
          </w:rPr>
          <w:t>100</w:t>
        </w:r>
        <w:r w:rsidR="00C94E35">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42" w:history="1">
        <w:r w:rsidR="00C94E35" w:rsidRPr="00613EB4">
          <w:rPr>
            <w:rStyle w:val="Hyperlink"/>
            <w:rFonts w:hint="eastAsia"/>
          </w:rPr>
          <w:t>计划</w:t>
        </w:r>
        <w:r w:rsidR="00C94E35" w:rsidRPr="00613EB4">
          <w:rPr>
            <w:rStyle w:val="Hyperlink"/>
          </w:rPr>
          <w:t>8</w:t>
        </w:r>
        <w:r w:rsidR="00C94E35" w:rsidRPr="00613EB4">
          <w:rPr>
            <w:rStyle w:val="Hyperlink"/>
            <w:rFonts w:hint="eastAsia"/>
          </w:rPr>
          <w:t>：发展议程协调</w:t>
        </w:r>
        <w:r w:rsidR="00C94E35" w:rsidRPr="00613EB4">
          <w:rPr>
            <w:webHidden/>
          </w:rPr>
          <w:tab/>
        </w:r>
        <w:r w:rsidR="00C94E35" w:rsidRPr="00613EB4">
          <w:rPr>
            <w:webHidden/>
          </w:rPr>
          <w:fldChar w:fldCharType="begin"/>
        </w:r>
        <w:r w:rsidR="00C94E35" w:rsidRPr="00613EB4">
          <w:rPr>
            <w:webHidden/>
          </w:rPr>
          <w:instrText xml:space="preserve"> PAGEREF _Toc396204542 \h </w:instrText>
        </w:r>
        <w:r w:rsidR="00C94E35" w:rsidRPr="00613EB4">
          <w:rPr>
            <w:webHidden/>
          </w:rPr>
        </w:r>
        <w:r w:rsidR="00C94E35" w:rsidRPr="00613EB4">
          <w:rPr>
            <w:webHidden/>
          </w:rPr>
          <w:fldChar w:fldCharType="separate"/>
        </w:r>
        <w:r w:rsidR="00CC29A6">
          <w:rPr>
            <w:webHidden/>
          </w:rPr>
          <w:t>104</w:t>
        </w:r>
        <w:r w:rsidR="00C94E35" w:rsidRPr="00613EB4">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43" w:history="1">
        <w:r w:rsidR="00C94E35" w:rsidRPr="00613EB4">
          <w:rPr>
            <w:rStyle w:val="Hyperlink"/>
            <w:rFonts w:cs="SimHei" w:hint="eastAsia"/>
          </w:rPr>
          <w:t>计划</w:t>
        </w:r>
        <w:r w:rsidR="00C94E35" w:rsidRPr="00613EB4">
          <w:rPr>
            <w:rStyle w:val="Hyperlink"/>
          </w:rPr>
          <w:t>9</w:t>
        </w:r>
        <w:r w:rsidR="00C94E35" w:rsidRPr="00613EB4">
          <w:rPr>
            <w:rStyle w:val="Hyperlink"/>
            <w:rFonts w:hint="eastAsia"/>
          </w:rPr>
          <w:t>：</w:t>
        </w:r>
        <w:r w:rsidR="00C94E35" w:rsidRPr="00613EB4">
          <w:rPr>
            <w:rStyle w:val="Hyperlink"/>
            <w:rFonts w:cs="SimHei" w:hint="eastAsia"/>
          </w:rPr>
          <w:t>非洲、阿拉伯、亚洲和太平洋、拉丁美洲和加勒比地区国家、最不发达国家</w:t>
        </w:r>
        <w:r w:rsidR="00C94E35" w:rsidRPr="00613EB4">
          <w:rPr>
            <w:webHidden/>
          </w:rPr>
          <w:tab/>
        </w:r>
        <w:r w:rsidR="00C94E35" w:rsidRPr="00613EB4">
          <w:rPr>
            <w:webHidden/>
          </w:rPr>
          <w:fldChar w:fldCharType="begin"/>
        </w:r>
        <w:r w:rsidR="00C94E35" w:rsidRPr="00613EB4">
          <w:rPr>
            <w:webHidden/>
          </w:rPr>
          <w:instrText xml:space="preserve"> PAGEREF _Toc396204543 \h </w:instrText>
        </w:r>
        <w:r w:rsidR="00C94E35" w:rsidRPr="00613EB4">
          <w:rPr>
            <w:webHidden/>
          </w:rPr>
        </w:r>
        <w:r w:rsidR="00C94E35" w:rsidRPr="00613EB4">
          <w:rPr>
            <w:webHidden/>
          </w:rPr>
          <w:fldChar w:fldCharType="separate"/>
        </w:r>
        <w:r w:rsidR="00CC29A6">
          <w:rPr>
            <w:webHidden/>
          </w:rPr>
          <w:t>108</w:t>
        </w:r>
        <w:r w:rsidR="00C94E35" w:rsidRPr="00613EB4">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44" w:history="1">
        <w:r w:rsidR="00C94E35" w:rsidRPr="00613EB4">
          <w:rPr>
            <w:rStyle w:val="Hyperlink"/>
            <w:rFonts w:cs="SimSun" w:hint="eastAsia"/>
          </w:rPr>
          <w:t>计划</w:t>
        </w:r>
        <w:r w:rsidR="00C94E35" w:rsidRPr="00613EB4">
          <w:rPr>
            <w:rStyle w:val="Hyperlink"/>
          </w:rPr>
          <w:t>10</w:t>
        </w:r>
        <w:r w:rsidR="00C94E35" w:rsidRPr="00613EB4">
          <w:rPr>
            <w:rStyle w:val="Hyperlink"/>
            <w:rFonts w:hint="eastAsia"/>
          </w:rPr>
          <w:t>：</w:t>
        </w:r>
        <w:r w:rsidR="00C94E35" w:rsidRPr="00613EB4">
          <w:rPr>
            <w:rStyle w:val="Hyperlink"/>
            <w:rFonts w:cs="SimHei" w:hint="eastAsia"/>
          </w:rPr>
          <w:t>与欧洲和亚洲部分国家的合作</w:t>
        </w:r>
        <w:r w:rsidR="00C94E35" w:rsidRPr="00613EB4">
          <w:rPr>
            <w:webHidden/>
          </w:rPr>
          <w:tab/>
        </w:r>
        <w:r w:rsidR="00C94E35" w:rsidRPr="00613EB4">
          <w:rPr>
            <w:webHidden/>
          </w:rPr>
          <w:fldChar w:fldCharType="begin"/>
        </w:r>
        <w:r w:rsidR="00C94E35" w:rsidRPr="00613EB4">
          <w:rPr>
            <w:webHidden/>
          </w:rPr>
          <w:instrText xml:space="preserve"> PAGEREF _Toc396204544 \h </w:instrText>
        </w:r>
        <w:r w:rsidR="00C94E35" w:rsidRPr="00613EB4">
          <w:rPr>
            <w:webHidden/>
          </w:rPr>
        </w:r>
        <w:r w:rsidR="00C94E35" w:rsidRPr="00613EB4">
          <w:rPr>
            <w:webHidden/>
          </w:rPr>
          <w:fldChar w:fldCharType="separate"/>
        </w:r>
        <w:r w:rsidR="00CC29A6">
          <w:rPr>
            <w:webHidden/>
          </w:rPr>
          <w:t>123</w:t>
        </w:r>
        <w:r w:rsidR="00C94E35" w:rsidRPr="00613EB4">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45" w:history="1">
        <w:r w:rsidR="00C94E35" w:rsidRPr="00613EB4">
          <w:rPr>
            <w:rStyle w:val="Hyperlink"/>
            <w:rFonts w:cs="SimSun" w:hint="eastAsia"/>
          </w:rPr>
          <w:t>计划</w:t>
        </w:r>
        <w:r w:rsidR="00C94E35" w:rsidRPr="00613EB4">
          <w:rPr>
            <w:rStyle w:val="Hyperlink"/>
          </w:rPr>
          <w:t>11</w:t>
        </w:r>
        <w:r w:rsidR="00C94E35" w:rsidRPr="00613EB4">
          <w:rPr>
            <w:rStyle w:val="Hyperlink"/>
            <w:rFonts w:hint="eastAsia"/>
          </w:rPr>
          <w:t>：</w:t>
        </w:r>
        <w:r w:rsidR="00C94E35" w:rsidRPr="00613EB4">
          <w:rPr>
            <w:rStyle w:val="Hyperlink"/>
          </w:rPr>
          <w:t>WIPO</w:t>
        </w:r>
        <w:r w:rsidR="00C94E35" w:rsidRPr="00613EB4">
          <w:rPr>
            <w:rStyle w:val="Hyperlink"/>
            <w:rFonts w:cs="SimSun" w:hint="eastAsia"/>
          </w:rPr>
          <w:t>学院</w:t>
        </w:r>
        <w:r w:rsidR="00C94E35" w:rsidRPr="00613EB4">
          <w:rPr>
            <w:webHidden/>
          </w:rPr>
          <w:tab/>
        </w:r>
        <w:r w:rsidR="00C94E35" w:rsidRPr="00613EB4">
          <w:rPr>
            <w:webHidden/>
          </w:rPr>
          <w:fldChar w:fldCharType="begin"/>
        </w:r>
        <w:r w:rsidR="00C94E35" w:rsidRPr="00613EB4">
          <w:rPr>
            <w:webHidden/>
          </w:rPr>
          <w:instrText xml:space="preserve"> PAGEREF _Toc396204545 \h </w:instrText>
        </w:r>
        <w:r w:rsidR="00C94E35" w:rsidRPr="00613EB4">
          <w:rPr>
            <w:webHidden/>
          </w:rPr>
        </w:r>
        <w:r w:rsidR="00C94E35" w:rsidRPr="00613EB4">
          <w:rPr>
            <w:webHidden/>
          </w:rPr>
          <w:fldChar w:fldCharType="separate"/>
        </w:r>
        <w:r w:rsidR="00CC29A6">
          <w:rPr>
            <w:webHidden/>
          </w:rPr>
          <w:t>129</w:t>
        </w:r>
        <w:r w:rsidR="00C94E35" w:rsidRPr="00613EB4">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46" w:history="1">
        <w:r w:rsidR="00C94E35" w:rsidRPr="00613EB4">
          <w:rPr>
            <w:rStyle w:val="Hyperlink"/>
            <w:rFonts w:hint="eastAsia"/>
          </w:rPr>
          <w:t>计划</w:t>
        </w:r>
        <w:r w:rsidR="00C94E35" w:rsidRPr="00613EB4">
          <w:rPr>
            <w:rStyle w:val="Hyperlink"/>
          </w:rPr>
          <w:t>30</w:t>
        </w:r>
        <w:r w:rsidR="00C94E35" w:rsidRPr="00613EB4">
          <w:rPr>
            <w:rStyle w:val="Hyperlink"/>
            <w:rFonts w:hint="eastAsia"/>
          </w:rPr>
          <w:t>：中小企业与创新</w:t>
        </w:r>
        <w:r w:rsidR="00C94E35" w:rsidRPr="00613EB4">
          <w:rPr>
            <w:webHidden/>
          </w:rPr>
          <w:tab/>
        </w:r>
        <w:r w:rsidR="00C94E35" w:rsidRPr="00613EB4">
          <w:rPr>
            <w:webHidden/>
          </w:rPr>
          <w:fldChar w:fldCharType="begin"/>
        </w:r>
        <w:r w:rsidR="00C94E35" w:rsidRPr="00613EB4">
          <w:rPr>
            <w:webHidden/>
          </w:rPr>
          <w:instrText xml:space="preserve"> PAGEREF _Toc396204546 \h </w:instrText>
        </w:r>
        <w:r w:rsidR="00C94E35" w:rsidRPr="00613EB4">
          <w:rPr>
            <w:webHidden/>
          </w:rPr>
        </w:r>
        <w:r w:rsidR="00C94E35" w:rsidRPr="00613EB4">
          <w:rPr>
            <w:webHidden/>
          </w:rPr>
          <w:fldChar w:fldCharType="separate"/>
        </w:r>
        <w:r w:rsidR="00CC29A6">
          <w:rPr>
            <w:webHidden/>
          </w:rPr>
          <w:t>136</w:t>
        </w:r>
        <w:r w:rsidR="00C94E35" w:rsidRPr="00613EB4">
          <w:rPr>
            <w:webHidden/>
          </w:rPr>
          <w:fldChar w:fldCharType="end"/>
        </w:r>
      </w:hyperlink>
    </w:p>
    <w:p w:rsidR="00C94E35" w:rsidRDefault="002360EE">
      <w:pPr>
        <w:pStyle w:val="TOC2"/>
        <w:rPr>
          <w:rFonts w:asciiTheme="minorHAnsi" w:eastAsiaTheme="minorEastAsia" w:hAnsiTheme="minorHAnsi" w:cstheme="minorBidi"/>
          <w:bCs w:val="0"/>
          <w:iCs w:val="0"/>
          <w:kern w:val="2"/>
          <w:sz w:val="21"/>
          <w:szCs w:val="22"/>
        </w:rPr>
      </w:pPr>
      <w:hyperlink w:anchor="_Toc396204547" w:history="1">
        <w:r w:rsidR="00C94E35" w:rsidRPr="00130CC7">
          <w:rPr>
            <w:rStyle w:val="Hyperlink"/>
            <w:rFonts w:hint="eastAsia"/>
          </w:rPr>
          <w:t>战略目标四</w:t>
        </w:r>
        <w:r w:rsidR="00C94E35" w:rsidRPr="00130CC7">
          <w:rPr>
            <w:rStyle w:val="Hyperlink"/>
          </w:rPr>
          <w:t xml:space="preserve"> </w:t>
        </w:r>
        <w:r w:rsidR="00C94E35" w:rsidRPr="00130CC7">
          <w:rPr>
            <w:rStyle w:val="Hyperlink"/>
            <w:rFonts w:hint="eastAsia"/>
          </w:rPr>
          <w:t>协调并发展全球知识产权基础设施</w:t>
        </w:r>
        <w:r w:rsidR="00C94E35">
          <w:rPr>
            <w:webHidden/>
          </w:rPr>
          <w:tab/>
        </w:r>
        <w:r w:rsidR="00C94E35">
          <w:rPr>
            <w:webHidden/>
          </w:rPr>
          <w:fldChar w:fldCharType="begin"/>
        </w:r>
        <w:r w:rsidR="00C94E35">
          <w:rPr>
            <w:webHidden/>
          </w:rPr>
          <w:instrText xml:space="preserve"> PAGEREF _Toc396204547 \h </w:instrText>
        </w:r>
        <w:r w:rsidR="00C94E35">
          <w:rPr>
            <w:webHidden/>
          </w:rPr>
        </w:r>
        <w:r w:rsidR="00C94E35">
          <w:rPr>
            <w:webHidden/>
          </w:rPr>
          <w:fldChar w:fldCharType="separate"/>
        </w:r>
        <w:r w:rsidR="00CC29A6">
          <w:rPr>
            <w:webHidden/>
          </w:rPr>
          <w:t>142</w:t>
        </w:r>
        <w:r w:rsidR="00C94E35">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48" w:history="1">
        <w:r w:rsidR="00C94E35" w:rsidRPr="00613EB4">
          <w:rPr>
            <w:rStyle w:val="Hyperlink"/>
            <w:rFonts w:hint="eastAsia"/>
          </w:rPr>
          <w:t>计划</w:t>
        </w:r>
        <w:r w:rsidR="00C94E35" w:rsidRPr="00613EB4">
          <w:rPr>
            <w:rStyle w:val="Hyperlink"/>
          </w:rPr>
          <w:t>12</w:t>
        </w:r>
        <w:r w:rsidR="00C94E35" w:rsidRPr="00613EB4">
          <w:rPr>
            <w:rStyle w:val="Hyperlink"/>
            <w:rFonts w:hint="eastAsia"/>
          </w:rPr>
          <w:t>：国际分类和标准</w:t>
        </w:r>
        <w:r w:rsidR="00C94E35" w:rsidRPr="00613EB4">
          <w:rPr>
            <w:webHidden/>
          </w:rPr>
          <w:tab/>
        </w:r>
        <w:r w:rsidR="00C94E35" w:rsidRPr="00613EB4">
          <w:rPr>
            <w:webHidden/>
          </w:rPr>
          <w:fldChar w:fldCharType="begin"/>
        </w:r>
        <w:r w:rsidR="00C94E35" w:rsidRPr="00613EB4">
          <w:rPr>
            <w:webHidden/>
          </w:rPr>
          <w:instrText xml:space="preserve"> PAGEREF _Toc396204548 \h </w:instrText>
        </w:r>
        <w:r w:rsidR="00C94E35" w:rsidRPr="00613EB4">
          <w:rPr>
            <w:webHidden/>
          </w:rPr>
        </w:r>
        <w:r w:rsidR="00C94E35" w:rsidRPr="00613EB4">
          <w:rPr>
            <w:webHidden/>
          </w:rPr>
          <w:fldChar w:fldCharType="separate"/>
        </w:r>
        <w:r w:rsidR="00CC29A6">
          <w:rPr>
            <w:webHidden/>
          </w:rPr>
          <w:t>145</w:t>
        </w:r>
        <w:r w:rsidR="00C94E35" w:rsidRPr="00613EB4">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49" w:history="1">
        <w:r w:rsidR="00C94E35" w:rsidRPr="00613EB4">
          <w:rPr>
            <w:rStyle w:val="Hyperlink"/>
            <w:rFonts w:hint="eastAsia"/>
          </w:rPr>
          <w:t>计划</w:t>
        </w:r>
        <w:r w:rsidR="00C94E35" w:rsidRPr="00613EB4">
          <w:rPr>
            <w:rStyle w:val="Hyperlink"/>
          </w:rPr>
          <w:t>13</w:t>
        </w:r>
        <w:r w:rsidR="00C94E35" w:rsidRPr="00613EB4">
          <w:rPr>
            <w:rStyle w:val="Hyperlink"/>
            <w:rFonts w:ascii="KaiTi" w:hint="eastAsia"/>
          </w:rPr>
          <w:t>：</w:t>
        </w:r>
        <w:r w:rsidR="00C94E35" w:rsidRPr="00613EB4">
          <w:rPr>
            <w:rStyle w:val="Hyperlink"/>
            <w:rFonts w:hint="eastAsia"/>
          </w:rPr>
          <w:t>全球数据库</w:t>
        </w:r>
        <w:r w:rsidR="00C94E35" w:rsidRPr="00613EB4">
          <w:rPr>
            <w:webHidden/>
          </w:rPr>
          <w:tab/>
        </w:r>
        <w:r w:rsidR="00C94E35" w:rsidRPr="00613EB4">
          <w:rPr>
            <w:webHidden/>
          </w:rPr>
          <w:fldChar w:fldCharType="begin"/>
        </w:r>
        <w:r w:rsidR="00C94E35" w:rsidRPr="00613EB4">
          <w:rPr>
            <w:webHidden/>
          </w:rPr>
          <w:instrText xml:space="preserve"> PAGEREF _Toc396204549 \h </w:instrText>
        </w:r>
        <w:r w:rsidR="00C94E35" w:rsidRPr="00613EB4">
          <w:rPr>
            <w:webHidden/>
          </w:rPr>
        </w:r>
        <w:r w:rsidR="00C94E35" w:rsidRPr="00613EB4">
          <w:rPr>
            <w:webHidden/>
          </w:rPr>
          <w:fldChar w:fldCharType="separate"/>
        </w:r>
        <w:r w:rsidR="00CC29A6">
          <w:rPr>
            <w:webHidden/>
          </w:rPr>
          <w:t>148</w:t>
        </w:r>
        <w:r w:rsidR="00C94E35" w:rsidRPr="00613EB4">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50" w:history="1">
        <w:r w:rsidR="00C94E35" w:rsidRPr="00613EB4">
          <w:rPr>
            <w:rStyle w:val="Hyperlink"/>
            <w:rFonts w:hint="eastAsia"/>
          </w:rPr>
          <w:t>计划</w:t>
        </w:r>
        <w:r w:rsidR="00C94E35" w:rsidRPr="00613EB4">
          <w:rPr>
            <w:rStyle w:val="Hyperlink"/>
          </w:rPr>
          <w:t>14</w:t>
        </w:r>
        <w:r w:rsidR="00C94E35" w:rsidRPr="00613EB4">
          <w:rPr>
            <w:rStyle w:val="Hyperlink"/>
            <w:rFonts w:hint="eastAsia"/>
          </w:rPr>
          <w:t>：信息和知识获取服务</w:t>
        </w:r>
        <w:r w:rsidR="00C94E35" w:rsidRPr="00613EB4">
          <w:rPr>
            <w:webHidden/>
          </w:rPr>
          <w:tab/>
        </w:r>
        <w:r w:rsidR="00C94E35" w:rsidRPr="00613EB4">
          <w:rPr>
            <w:webHidden/>
          </w:rPr>
          <w:fldChar w:fldCharType="begin"/>
        </w:r>
        <w:r w:rsidR="00C94E35" w:rsidRPr="00613EB4">
          <w:rPr>
            <w:webHidden/>
          </w:rPr>
          <w:instrText xml:space="preserve"> PAGEREF _Toc396204550 \h </w:instrText>
        </w:r>
        <w:r w:rsidR="00C94E35" w:rsidRPr="00613EB4">
          <w:rPr>
            <w:webHidden/>
          </w:rPr>
        </w:r>
        <w:r w:rsidR="00C94E35" w:rsidRPr="00613EB4">
          <w:rPr>
            <w:webHidden/>
          </w:rPr>
          <w:fldChar w:fldCharType="separate"/>
        </w:r>
        <w:r w:rsidR="00CC29A6">
          <w:rPr>
            <w:webHidden/>
          </w:rPr>
          <w:t>152</w:t>
        </w:r>
        <w:r w:rsidR="00C94E35" w:rsidRPr="00613EB4">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51" w:history="1">
        <w:r w:rsidR="00C94E35" w:rsidRPr="00613EB4">
          <w:rPr>
            <w:rStyle w:val="Hyperlink"/>
            <w:rFonts w:hint="eastAsia"/>
          </w:rPr>
          <w:t>计划</w:t>
        </w:r>
        <w:r w:rsidR="00C94E35" w:rsidRPr="00613EB4">
          <w:rPr>
            <w:rStyle w:val="Hyperlink"/>
          </w:rPr>
          <w:t>15</w:t>
        </w:r>
        <w:r w:rsidR="00C94E35" w:rsidRPr="00613EB4">
          <w:rPr>
            <w:rStyle w:val="Hyperlink"/>
            <w:rFonts w:hint="eastAsia"/>
          </w:rPr>
          <w:t>：知识产权局业务解决方案</w:t>
        </w:r>
        <w:r w:rsidR="00C94E35" w:rsidRPr="00613EB4">
          <w:rPr>
            <w:webHidden/>
          </w:rPr>
          <w:tab/>
        </w:r>
        <w:r w:rsidR="00C94E35" w:rsidRPr="00613EB4">
          <w:rPr>
            <w:webHidden/>
          </w:rPr>
          <w:fldChar w:fldCharType="begin"/>
        </w:r>
        <w:r w:rsidR="00C94E35" w:rsidRPr="00613EB4">
          <w:rPr>
            <w:webHidden/>
          </w:rPr>
          <w:instrText xml:space="preserve"> PAGEREF _Toc396204551 \h </w:instrText>
        </w:r>
        <w:r w:rsidR="00C94E35" w:rsidRPr="00613EB4">
          <w:rPr>
            <w:webHidden/>
          </w:rPr>
        </w:r>
        <w:r w:rsidR="00C94E35" w:rsidRPr="00613EB4">
          <w:rPr>
            <w:webHidden/>
          </w:rPr>
          <w:fldChar w:fldCharType="separate"/>
        </w:r>
        <w:r w:rsidR="00CC29A6">
          <w:rPr>
            <w:webHidden/>
          </w:rPr>
          <w:t>156</w:t>
        </w:r>
        <w:r w:rsidR="00C94E35" w:rsidRPr="00613EB4">
          <w:rPr>
            <w:webHidden/>
          </w:rPr>
          <w:fldChar w:fldCharType="end"/>
        </w:r>
      </w:hyperlink>
    </w:p>
    <w:p w:rsidR="00C94E35" w:rsidRDefault="002360EE">
      <w:pPr>
        <w:pStyle w:val="TOC2"/>
        <w:rPr>
          <w:rFonts w:asciiTheme="minorHAnsi" w:eastAsiaTheme="minorEastAsia" w:hAnsiTheme="minorHAnsi" w:cstheme="minorBidi"/>
          <w:bCs w:val="0"/>
          <w:iCs w:val="0"/>
          <w:kern w:val="2"/>
          <w:sz w:val="21"/>
          <w:szCs w:val="22"/>
        </w:rPr>
      </w:pPr>
      <w:hyperlink w:anchor="_Toc396204552" w:history="1">
        <w:r w:rsidR="00C94E35" w:rsidRPr="00130CC7">
          <w:rPr>
            <w:rStyle w:val="Hyperlink"/>
            <w:rFonts w:cs="SimHei" w:hint="eastAsia"/>
          </w:rPr>
          <w:t>战略目标五</w:t>
        </w:r>
        <w:r w:rsidR="00C94E35" w:rsidRPr="00130CC7">
          <w:rPr>
            <w:rStyle w:val="Hyperlink"/>
            <w:rFonts w:cs="SimHei"/>
          </w:rPr>
          <w:t xml:space="preserve"> </w:t>
        </w:r>
        <w:r w:rsidR="00C94E35" w:rsidRPr="00130CC7">
          <w:rPr>
            <w:rStyle w:val="Hyperlink"/>
            <w:rFonts w:cs="SimHei" w:hint="eastAsia"/>
          </w:rPr>
          <w:t>为全世界提供知识产权信息与分析的参考源</w:t>
        </w:r>
        <w:r w:rsidR="00C94E35">
          <w:rPr>
            <w:webHidden/>
          </w:rPr>
          <w:tab/>
        </w:r>
        <w:r w:rsidR="00C94E35">
          <w:rPr>
            <w:webHidden/>
          </w:rPr>
          <w:fldChar w:fldCharType="begin"/>
        </w:r>
        <w:r w:rsidR="00C94E35">
          <w:rPr>
            <w:webHidden/>
          </w:rPr>
          <w:instrText xml:space="preserve"> PAGEREF _Toc396204552 \h </w:instrText>
        </w:r>
        <w:r w:rsidR="00C94E35">
          <w:rPr>
            <w:webHidden/>
          </w:rPr>
        </w:r>
        <w:r w:rsidR="00C94E35">
          <w:rPr>
            <w:webHidden/>
          </w:rPr>
          <w:fldChar w:fldCharType="separate"/>
        </w:r>
        <w:r w:rsidR="00CC29A6">
          <w:rPr>
            <w:webHidden/>
          </w:rPr>
          <w:t>161</w:t>
        </w:r>
        <w:r w:rsidR="00C94E35">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53" w:history="1">
        <w:r w:rsidR="00C94E35" w:rsidRPr="00613EB4">
          <w:rPr>
            <w:rStyle w:val="Hyperlink"/>
            <w:rFonts w:hint="eastAsia"/>
          </w:rPr>
          <w:t>计划</w:t>
        </w:r>
        <w:r w:rsidR="00C94E35" w:rsidRPr="00613EB4">
          <w:rPr>
            <w:rStyle w:val="Hyperlink"/>
          </w:rPr>
          <w:t>16</w:t>
        </w:r>
        <w:r w:rsidR="00C94E35" w:rsidRPr="00613EB4">
          <w:rPr>
            <w:rStyle w:val="Hyperlink"/>
            <w:rFonts w:hint="eastAsia"/>
          </w:rPr>
          <w:t>：经济学与统计</w:t>
        </w:r>
        <w:r w:rsidR="00C94E35" w:rsidRPr="00613EB4">
          <w:rPr>
            <w:webHidden/>
          </w:rPr>
          <w:tab/>
        </w:r>
        <w:r w:rsidR="00C94E35" w:rsidRPr="00613EB4">
          <w:rPr>
            <w:webHidden/>
          </w:rPr>
          <w:fldChar w:fldCharType="begin"/>
        </w:r>
        <w:r w:rsidR="00C94E35" w:rsidRPr="00613EB4">
          <w:rPr>
            <w:webHidden/>
          </w:rPr>
          <w:instrText xml:space="preserve"> PAGEREF _Toc396204553 \h </w:instrText>
        </w:r>
        <w:r w:rsidR="00C94E35" w:rsidRPr="00613EB4">
          <w:rPr>
            <w:webHidden/>
          </w:rPr>
        </w:r>
        <w:r w:rsidR="00C94E35" w:rsidRPr="00613EB4">
          <w:rPr>
            <w:webHidden/>
          </w:rPr>
          <w:fldChar w:fldCharType="separate"/>
        </w:r>
        <w:r w:rsidR="00CC29A6">
          <w:rPr>
            <w:webHidden/>
          </w:rPr>
          <w:t>162</w:t>
        </w:r>
        <w:r w:rsidR="00C94E35" w:rsidRPr="00613EB4">
          <w:rPr>
            <w:webHidden/>
          </w:rPr>
          <w:fldChar w:fldCharType="end"/>
        </w:r>
      </w:hyperlink>
    </w:p>
    <w:p w:rsidR="00C94E35" w:rsidRDefault="002360EE">
      <w:pPr>
        <w:pStyle w:val="TOC2"/>
        <w:rPr>
          <w:rFonts w:asciiTheme="minorHAnsi" w:eastAsiaTheme="minorEastAsia" w:hAnsiTheme="minorHAnsi" w:cstheme="minorBidi"/>
          <w:bCs w:val="0"/>
          <w:iCs w:val="0"/>
          <w:kern w:val="2"/>
          <w:sz w:val="21"/>
          <w:szCs w:val="22"/>
        </w:rPr>
      </w:pPr>
      <w:hyperlink w:anchor="_Toc396204554" w:history="1">
        <w:r w:rsidR="00C94E35" w:rsidRPr="00130CC7">
          <w:rPr>
            <w:rStyle w:val="Hyperlink"/>
            <w:rFonts w:cs="SimSun" w:hint="eastAsia"/>
          </w:rPr>
          <w:t>战略目标六</w:t>
        </w:r>
        <w:r w:rsidR="00C94E35" w:rsidRPr="00130CC7">
          <w:rPr>
            <w:rStyle w:val="Hyperlink"/>
          </w:rPr>
          <w:t xml:space="preserve"> </w:t>
        </w:r>
        <w:r w:rsidR="00C94E35" w:rsidRPr="00130CC7">
          <w:rPr>
            <w:rStyle w:val="Hyperlink"/>
            <w:rFonts w:hint="eastAsia"/>
          </w:rPr>
          <w:t>开展国际合作树立尊重知识产权的风尚</w:t>
        </w:r>
        <w:r w:rsidR="00C94E35">
          <w:rPr>
            <w:webHidden/>
          </w:rPr>
          <w:tab/>
        </w:r>
        <w:r w:rsidR="00C94E35">
          <w:rPr>
            <w:webHidden/>
          </w:rPr>
          <w:fldChar w:fldCharType="begin"/>
        </w:r>
        <w:r w:rsidR="00C94E35">
          <w:rPr>
            <w:webHidden/>
          </w:rPr>
          <w:instrText xml:space="preserve"> PAGEREF _Toc396204554 \h </w:instrText>
        </w:r>
        <w:r w:rsidR="00C94E35">
          <w:rPr>
            <w:webHidden/>
          </w:rPr>
        </w:r>
        <w:r w:rsidR="00C94E35">
          <w:rPr>
            <w:webHidden/>
          </w:rPr>
          <w:fldChar w:fldCharType="separate"/>
        </w:r>
        <w:r w:rsidR="00CC29A6">
          <w:rPr>
            <w:webHidden/>
          </w:rPr>
          <w:t>166</w:t>
        </w:r>
        <w:r w:rsidR="00C94E35">
          <w:rPr>
            <w:webHidden/>
          </w:rPr>
          <w:fldChar w:fldCharType="end"/>
        </w:r>
      </w:hyperlink>
    </w:p>
    <w:p w:rsidR="00C94E35" w:rsidRPr="00613EB4" w:rsidRDefault="002360EE" w:rsidP="00613EB4">
      <w:pPr>
        <w:pStyle w:val="TOC3"/>
        <w:rPr>
          <w:rFonts w:cstheme="minorBidi"/>
          <w:kern w:val="2"/>
          <w:sz w:val="21"/>
          <w:szCs w:val="22"/>
        </w:rPr>
      </w:pPr>
      <w:hyperlink w:anchor="_Toc396204555" w:history="1">
        <w:r w:rsidR="00C94E35" w:rsidRPr="00613EB4">
          <w:rPr>
            <w:rStyle w:val="Hyperlink"/>
            <w:rFonts w:ascii="Arial" w:hAnsi="Arial" w:hint="eastAsia"/>
          </w:rPr>
          <w:t>计划</w:t>
        </w:r>
        <w:r w:rsidR="00C94E35" w:rsidRPr="00613EB4">
          <w:rPr>
            <w:rStyle w:val="Hyperlink"/>
            <w:rFonts w:ascii="Arial" w:hAnsi="Arial"/>
          </w:rPr>
          <w:t>17</w:t>
        </w:r>
        <w:r w:rsidR="00C94E35" w:rsidRPr="00613EB4">
          <w:rPr>
            <w:rStyle w:val="Hyperlink"/>
            <w:rFonts w:ascii="Arial" w:hAnsi="Arial" w:hint="eastAsia"/>
          </w:rPr>
          <w:t>：树立尊重知识产权的风尚</w:t>
        </w:r>
        <w:r w:rsidR="00C94E35" w:rsidRPr="00613EB4">
          <w:rPr>
            <w:webHidden/>
          </w:rPr>
          <w:tab/>
        </w:r>
        <w:r w:rsidR="00C94E35" w:rsidRPr="00613EB4">
          <w:rPr>
            <w:webHidden/>
          </w:rPr>
          <w:fldChar w:fldCharType="begin"/>
        </w:r>
        <w:r w:rsidR="00C94E35" w:rsidRPr="00613EB4">
          <w:rPr>
            <w:webHidden/>
          </w:rPr>
          <w:instrText xml:space="preserve"> PAGEREF _Toc396204555 \h </w:instrText>
        </w:r>
        <w:r w:rsidR="00C94E35" w:rsidRPr="00613EB4">
          <w:rPr>
            <w:webHidden/>
          </w:rPr>
        </w:r>
        <w:r w:rsidR="00C94E35" w:rsidRPr="00613EB4">
          <w:rPr>
            <w:webHidden/>
          </w:rPr>
          <w:fldChar w:fldCharType="separate"/>
        </w:r>
        <w:r w:rsidR="00CC29A6">
          <w:rPr>
            <w:webHidden/>
          </w:rPr>
          <w:t>167</w:t>
        </w:r>
        <w:r w:rsidR="00C94E35" w:rsidRPr="00613EB4">
          <w:rPr>
            <w:webHidden/>
          </w:rPr>
          <w:fldChar w:fldCharType="end"/>
        </w:r>
      </w:hyperlink>
    </w:p>
    <w:p w:rsidR="00C94E35" w:rsidRDefault="002360EE">
      <w:pPr>
        <w:pStyle w:val="TOC2"/>
        <w:rPr>
          <w:rFonts w:asciiTheme="minorHAnsi" w:eastAsiaTheme="minorEastAsia" w:hAnsiTheme="minorHAnsi" w:cstheme="minorBidi"/>
          <w:bCs w:val="0"/>
          <w:iCs w:val="0"/>
          <w:kern w:val="2"/>
          <w:sz w:val="21"/>
          <w:szCs w:val="22"/>
        </w:rPr>
      </w:pPr>
      <w:hyperlink w:anchor="_Toc396204556" w:history="1">
        <w:r w:rsidR="00C94E35" w:rsidRPr="00130CC7">
          <w:rPr>
            <w:rStyle w:val="Hyperlink"/>
            <w:rFonts w:cs="SimSun" w:hint="eastAsia"/>
          </w:rPr>
          <w:t>战略目标七</w:t>
        </w:r>
        <w:r w:rsidR="00C94E35" w:rsidRPr="00130CC7">
          <w:rPr>
            <w:rStyle w:val="Hyperlink"/>
            <w:rFonts w:cs="SimSun"/>
          </w:rPr>
          <w:t xml:space="preserve"> </w:t>
        </w:r>
        <w:r w:rsidR="00C94E35" w:rsidRPr="00130CC7">
          <w:rPr>
            <w:rStyle w:val="Hyperlink"/>
            <w:rFonts w:hint="eastAsia"/>
          </w:rPr>
          <w:t>根据全球政策主题处理知识产权问题</w:t>
        </w:r>
        <w:r w:rsidR="00C94E35">
          <w:rPr>
            <w:webHidden/>
          </w:rPr>
          <w:tab/>
        </w:r>
        <w:r w:rsidR="00C94E35">
          <w:rPr>
            <w:webHidden/>
          </w:rPr>
          <w:fldChar w:fldCharType="begin"/>
        </w:r>
        <w:r w:rsidR="00C94E35">
          <w:rPr>
            <w:webHidden/>
          </w:rPr>
          <w:instrText xml:space="preserve"> PAGEREF _Toc396204556 \h </w:instrText>
        </w:r>
        <w:r w:rsidR="00C94E35">
          <w:rPr>
            <w:webHidden/>
          </w:rPr>
        </w:r>
        <w:r w:rsidR="00C94E35">
          <w:rPr>
            <w:webHidden/>
          </w:rPr>
          <w:fldChar w:fldCharType="separate"/>
        </w:r>
        <w:r w:rsidR="00CC29A6">
          <w:rPr>
            <w:webHidden/>
          </w:rPr>
          <w:t>171</w:t>
        </w:r>
        <w:r w:rsidR="00C94E35">
          <w:rPr>
            <w:webHidden/>
          </w:rPr>
          <w:fldChar w:fldCharType="end"/>
        </w:r>
      </w:hyperlink>
    </w:p>
    <w:p w:rsidR="00C94E35" w:rsidRPr="00613EB4" w:rsidRDefault="002360EE" w:rsidP="00613EB4">
      <w:pPr>
        <w:pStyle w:val="TOC3"/>
        <w:rPr>
          <w:rFonts w:asciiTheme="minorHAnsi" w:hAnsiTheme="minorHAnsi" w:cstheme="minorBidi"/>
          <w:kern w:val="2"/>
          <w:sz w:val="21"/>
          <w:szCs w:val="22"/>
        </w:rPr>
      </w:pPr>
      <w:hyperlink w:anchor="_Toc396204557" w:history="1">
        <w:r w:rsidR="00C94E35" w:rsidRPr="00613EB4">
          <w:rPr>
            <w:rStyle w:val="Hyperlink"/>
            <w:rFonts w:hint="eastAsia"/>
          </w:rPr>
          <w:t>计划</w:t>
        </w:r>
        <w:r w:rsidR="00C94E35" w:rsidRPr="00613EB4">
          <w:rPr>
            <w:rStyle w:val="Hyperlink"/>
          </w:rPr>
          <w:t>18</w:t>
        </w:r>
        <w:r w:rsidR="00C94E35" w:rsidRPr="00613EB4">
          <w:rPr>
            <w:rStyle w:val="Hyperlink"/>
            <w:rFonts w:hint="eastAsia"/>
          </w:rPr>
          <w:t>：知识产权和全球挑战</w:t>
        </w:r>
        <w:r w:rsidR="00C94E35" w:rsidRPr="00613EB4">
          <w:rPr>
            <w:webHidden/>
          </w:rPr>
          <w:tab/>
        </w:r>
        <w:r w:rsidR="00C94E35" w:rsidRPr="00613EB4">
          <w:rPr>
            <w:webHidden/>
          </w:rPr>
          <w:fldChar w:fldCharType="begin"/>
        </w:r>
        <w:r w:rsidR="00C94E35" w:rsidRPr="00613EB4">
          <w:rPr>
            <w:webHidden/>
          </w:rPr>
          <w:instrText xml:space="preserve"> PAGEREF _Toc396204557 \h </w:instrText>
        </w:r>
        <w:r w:rsidR="00C94E35" w:rsidRPr="00613EB4">
          <w:rPr>
            <w:webHidden/>
          </w:rPr>
        </w:r>
        <w:r w:rsidR="00C94E35" w:rsidRPr="00613EB4">
          <w:rPr>
            <w:webHidden/>
          </w:rPr>
          <w:fldChar w:fldCharType="separate"/>
        </w:r>
        <w:r w:rsidR="00CC29A6">
          <w:rPr>
            <w:webHidden/>
          </w:rPr>
          <w:t>172</w:t>
        </w:r>
        <w:r w:rsidR="00C94E35" w:rsidRPr="00613EB4">
          <w:rPr>
            <w:webHidden/>
          </w:rPr>
          <w:fldChar w:fldCharType="end"/>
        </w:r>
      </w:hyperlink>
    </w:p>
    <w:p w:rsidR="00C94E35" w:rsidRDefault="002360EE">
      <w:pPr>
        <w:pStyle w:val="TOC2"/>
        <w:rPr>
          <w:rFonts w:asciiTheme="minorHAnsi" w:eastAsiaTheme="minorEastAsia" w:hAnsiTheme="minorHAnsi" w:cstheme="minorBidi"/>
          <w:bCs w:val="0"/>
          <w:iCs w:val="0"/>
          <w:kern w:val="2"/>
          <w:sz w:val="21"/>
          <w:szCs w:val="22"/>
        </w:rPr>
      </w:pPr>
      <w:hyperlink w:anchor="_Toc396204558" w:history="1">
        <w:r w:rsidR="00C94E35" w:rsidRPr="00130CC7">
          <w:rPr>
            <w:rStyle w:val="Hyperlink"/>
            <w:rFonts w:cs="SimSun" w:hint="eastAsia"/>
          </w:rPr>
          <w:t>战略目标八</w:t>
        </w:r>
        <w:r w:rsidR="00C94E35" w:rsidRPr="00130CC7">
          <w:rPr>
            <w:rStyle w:val="Hyperlink"/>
          </w:rPr>
          <w:t xml:space="preserve"> </w:t>
        </w:r>
        <w:r w:rsidR="00C94E35" w:rsidRPr="00130CC7">
          <w:rPr>
            <w:rStyle w:val="Hyperlink"/>
            <w:rFonts w:hint="eastAsia"/>
          </w:rPr>
          <w:t>在</w:t>
        </w:r>
        <w:r w:rsidR="00C94E35" w:rsidRPr="00130CC7">
          <w:rPr>
            <w:rStyle w:val="Hyperlink"/>
          </w:rPr>
          <w:t>WIPO</w:t>
        </w:r>
        <w:r w:rsidR="00C94E35" w:rsidRPr="00130CC7">
          <w:rPr>
            <w:rStyle w:val="Hyperlink"/>
            <w:rFonts w:hint="eastAsia"/>
          </w:rPr>
          <w:t>、其成员国和所有利益攸关者间建立敏感的交流关系</w:t>
        </w:r>
        <w:r w:rsidR="00C94E35">
          <w:rPr>
            <w:webHidden/>
          </w:rPr>
          <w:tab/>
        </w:r>
        <w:r w:rsidR="00C94E35">
          <w:rPr>
            <w:webHidden/>
          </w:rPr>
          <w:fldChar w:fldCharType="begin"/>
        </w:r>
        <w:r w:rsidR="00C94E35">
          <w:rPr>
            <w:webHidden/>
          </w:rPr>
          <w:instrText xml:space="preserve"> PAGEREF _Toc396204558 \h </w:instrText>
        </w:r>
        <w:r w:rsidR="00C94E35">
          <w:rPr>
            <w:webHidden/>
          </w:rPr>
        </w:r>
        <w:r w:rsidR="00C94E35">
          <w:rPr>
            <w:webHidden/>
          </w:rPr>
          <w:fldChar w:fldCharType="separate"/>
        </w:r>
        <w:r w:rsidR="00CC29A6">
          <w:rPr>
            <w:webHidden/>
          </w:rPr>
          <w:t>178</w:t>
        </w:r>
        <w:r w:rsidR="00C94E35">
          <w:rPr>
            <w:webHidden/>
          </w:rPr>
          <w:fldChar w:fldCharType="end"/>
        </w:r>
      </w:hyperlink>
    </w:p>
    <w:p w:rsidR="00C94E35" w:rsidRPr="00613EB4" w:rsidRDefault="002360EE" w:rsidP="00613EB4">
      <w:pPr>
        <w:pStyle w:val="TOC3"/>
        <w:rPr>
          <w:rFonts w:ascii="Arial" w:hAnsi="Arial" w:cstheme="minorBidi"/>
          <w:kern w:val="2"/>
          <w:sz w:val="21"/>
          <w:szCs w:val="22"/>
        </w:rPr>
      </w:pPr>
      <w:hyperlink w:anchor="_Toc396204559" w:history="1">
        <w:r w:rsidR="00C94E35" w:rsidRPr="00613EB4">
          <w:rPr>
            <w:rStyle w:val="Hyperlink"/>
            <w:rFonts w:ascii="Arial" w:hAnsi="Arial" w:hint="eastAsia"/>
          </w:rPr>
          <w:t>计划</w:t>
        </w:r>
        <w:r w:rsidR="00C94E35" w:rsidRPr="00613EB4">
          <w:rPr>
            <w:rStyle w:val="Hyperlink"/>
            <w:rFonts w:ascii="Arial" w:hAnsi="Arial"/>
          </w:rPr>
          <w:t>19</w:t>
        </w:r>
        <w:r w:rsidR="00C94E35" w:rsidRPr="00613EB4">
          <w:rPr>
            <w:rStyle w:val="Hyperlink"/>
            <w:rFonts w:ascii="Arial" w:hAnsi="Arial" w:hint="eastAsia"/>
          </w:rPr>
          <w:t>：交　流</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_Toc396204559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180</w:t>
        </w:r>
        <w:r w:rsidR="00C94E35" w:rsidRPr="00613EB4">
          <w:rPr>
            <w:rFonts w:ascii="Arial" w:hAnsi="Arial"/>
            <w:webHidden/>
          </w:rPr>
          <w:fldChar w:fldCharType="end"/>
        </w:r>
      </w:hyperlink>
    </w:p>
    <w:p w:rsidR="00C94E35" w:rsidRPr="00613EB4" w:rsidRDefault="002360EE" w:rsidP="00613EB4">
      <w:pPr>
        <w:pStyle w:val="TOC3"/>
        <w:rPr>
          <w:rFonts w:ascii="Arial" w:hAnsi="Arial" w:cstheme="minorBidi"/>
          <w:kern w:val="2"/>
          <w:sz w:val="21"/>
          <w:szCs w:val="22"/>
        </w:rPr>
      </w:pPr>
      <w:hyperlink w:anchor="_Toc396204560" w:history="1">
        <w:r w:rsidR="00C94E35" w:rsidRPr="00613EB4">
          <w:rPr>
            <w:rStyle w:val="Hyperlink"/>
            <w:rFonts w:ascii="Arial" w:hAnsi="Arial" w:hint="eastAsia"/>
          </w:rPr>
          <w:t>计划</w:t>
        </w:r>
        <w:r w:rsidR="00C94E35" w:rsidRPr="00613EB4">
          <w:rPr>
            <w:rStyle w:val="Hyperlink"/>
            <w:rFonts w:ascii="Arial" w:hAnsi="Arial"/>
          </w:rPr>
          <w:t>20</w:t>
        </w:r>
        <w:r w:rsidR="00C94E35" w:rsidRPr="00613EB4">
          <w:rPr>
            <w:rStyle w:val="Hyperlink"/>
            <w:rFonts w:ascii="Arial" w:hAnsi="Arial" w:hint="eastAsia"/>
          </w:rPr>
          <w:t>：对外联系、合作伙伴关系和驻外办事处</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_Toc396204560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185</w:t>
        </w:r>
        <w:r w:rsidR="00C94E35" w:rsidRPr="00613EB4">
          <w:rPr>
            <w:rFonts w:ascii="Arial" w:hAnsi="Arial"/>
            <w:webHidden/>
          </w:rPr>
          <w:fldChar w:fldCharType="end"/>
        </w:r>
      </w:hyperlink>
    </w:p>
    <w:p w:rsidR="00C94E35" w:rsidRDefault="002360EE">
      <w:pPr>
        <w:pStyle w:val="TOC2"/>
        <w:rPr>
          <w:rFonts w:asciiTheme="minorHAnsi" w:eastAsiaTheme="minorEastAsia" w:hAnsiTheme="minorHAnsi" w:cstheme="minorBidi"/>
          <w:bCs w:val="0"/>
          <w:iCs w:val="0"/>
          <w:kern w:val="2"/>
          <w:sz w:val="21"/>
          <w:szCs w:val="22"/>
        </w:rPr>
      </w:pPr>
      <w:hyperlink w:anchor="_Toc396204561" w:history="1">
        <w:r w:rsidR="00C94E35" w:rsidRPr="00130CC7">
          <w:rPr>
            <w:rStyle w:val="Hyperlink"/>
            <w:rFonts w:hint="eastAsia"/>
          </w:rPr>
          <w:t>战略目标九</w:t>
        </w:r>
        <w:r w:rsidR="00C94E35" w:rsidRPr="00130CC7">
          <w:rPr>
            <w:rStyle w:val="Hyperlink"/>
          </w:rPr>
          <w:t xml:space="preserve"> </w:t>
        </w:r>
        <w:r w:rsidR="00C94E35" w:rsidRPr="00130CC7">
          <w:rPr>
            <w:rStyle w:val="Hyperlink"/>
            <w:rFonts w:hint="eastAsia"/>
          </w:rPr>
          <w:t>有效的行政和财政支助</w:t>
        </w:r>
        <w:r w:rsidR="00C94E35">
          <w:rPr>
            <w:webHidden/>
          </w:rPr>
          <w:tab/>
        </w:r>
        <w:r w:rsidR="00C94E35">
          <w:rPr>
            <w:webHidden/>
          </w:rPr>
          <w:fldChar w:fldCharType="begin"/>
        </w:r>
        <w:r w:rsidR="00C94E35">
          <w:rPr>
            <w:webHidden/>
          </w:rPr>
          <w:instrText xml:space="preserve"> PAGEREF _Toc396204561 \h </w:instrText>
        </w:r>
        <w:r w:rsidR="00C94E35">
          <w:rPr>
            <w:webHidden/>
          </w:rPr>
        </w:r>
        <w:r w:rsidR="00C94E35">
          <w:rPr>
            <w:webHidden/>
          </w:rPr>
          <w:fldChar w:fldCharType="separate"/>
        </w:r>
        <w:r w:rsidR="00CC29A6">
          <w:rPr>
            <w:webHidden/>
          </w:rPr>
          <w:t>193</w:t>
        </w:r>
        <w:r w:rsidR="00C94E35">
          <w:rPr>
            <w:webHidden/>
          </w:rPr>
          <w:fldChar w:fldCharType="end"/>
        </w:r>
      </w:hyperlink>
    </w:p>
    <w:p w:rsidR="00C94E35" w:rsidRPr="00613EB4" w:rsidRDefault="002360EE" w:rsidP="00613EB4">
      <w:pPr>
        <w:pStyle w:val="TOC3"/>
        <w:rPr>
          <w:rFonts w:ascii="Arial" w:hAnsi="Arial" w:cstheme="minorBidi"/>
          <w:kern w:val="2"/>
          <w:sz w:val="21"/>
          <w:szCs w:val="22"/>
        </w:rPr>
      </w:pPr>
      <w:hyperlink w:anchor="_Toc396204562" w:history="1">
        <w:r w:rsidR="00C94E35" w:rsidRPr="00613EB4">
          <w:rPr>
            <w:rStyle w:val="Hyperlink"/>
            <w:rFonts w:ascii="Arial" w:hAnsi="Arial" w:hint="eastAsia"/>
          </w:rPr>
          <w:t>计划</w:t>
        </w:r>
        <w:r w:rsidR="00C94E35" w:rsidRPr="00613EB4">
          <w:rPr>
            <w:rStyle w:val="Hyperlink"/>
            <w:rFonts w:ascii="Arial" w:hAnsi="Arial"/>
          </w:rPr>
          <w:t>21</w:t>
        </w:r>
        <w:r w:rsidR="00C94E35" w:rsidRPr="00613EB4">
          <w:rPr>
            <w:rStyle w:val="Hyperlink"/>
            <w:rFonts w:ascii="Arial" w:hAnsi="Arial" w:hint="eastAsia"/>
          </w:rPr>
          <w:t>：执行管理</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_Toc396204562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197</w:t>
        </w:r>
        <w:r w:rsidR="00C94E35" w:rsidRPr="00613EB4">
          <w:rPr>
            <w:rFonts w:ascii="Arial" w:hAnsi="Arial"/>
            <w:webHidden/>
          </w:rPr>
          <w:fldChar w:fldCharType="end"/>
        </w:r>
      </w:hyperlink>
    </w:p>
    <w:p w:rsidR="00C94E35" w:rsidRPr="00613EB4" w:rsidRDefault="002360EE" w:rsidP="00613EB4">
      <w:pPr>
        <w:pStyle w:val="TOC3"/>
        <w:rPr>
          <w:rFonts w:ascii="Arial" w:hAnsi="Arial" w:cstheme="minorBidi"/>
          <w:kern w:val="2"/>
          <w:sz w:val="21"/>
          <w:szCs w:val="22"/>
        </w:rPr>
      </w:pPr>
      <w:hyperlink w:anchor="_Toc396204563" w:history="1">
        <w:r w:rsidR="00C94E35" w:rsidRPr="00613EB4">
          <w:rPr>
            <w:rStyle w:val="Hyperlink"/>
            <w:rFonts w:ascii="Arial" w:hAnsi="Arial" w:hint="eastAsia"/>
          </w:rPr>
          <w:t>计划</w:t>
        </w:r>
        <w:r w:rsidR="00C94E35" w:rsidRPr="00613EB4">
          <w:rPr>
            <w:rStyle w:val="Hyperlink"/>
            <w:rFonts w:ascii="Arial" w:hAnsi="Arial"/>
          </w:rPr>
          <w:t>22</w:t>
        </w:r>
        <w:r w:rsidR="00C94E35" w:rsidRPr="00613EB4">
          <w:rPr>
            <w:rStyle w:val="Hyperlink"/>
            <w:rFonts w:ascii="Arial" w:hAnsi="Arial" w:hint="eastAsia"/>
          </w:rPr>
          <w:t>：计划和资源管理</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_Toc396204563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202</w:t>
        </w:r>
        <w:r w:rsidR="00C94E35" w:rsidRPr="00613EB4">
          <w:rPr>
            <w:rFonts w:ascii="Arial" w:hAnsi="Arial"/>
            <w:webHidden/>
          </w:rPr>
          <w:fldChar w:fldCharType="end"/>
        </w:r>
      </w:hyperlink>
    </w:p>
    <w:p w:rsidR="00C94E35" w:rsidRPr="00613EB4" w:rsidRDefault="002360EE" w:rsidP="00613EB4">
      <w:pPr>
        <w:pStyle w:val="TOC3"/>
        <w:rPr>
          <w:rFonts w:ascii="Arial" w:hAnsi="Arial" w:cstheme="minorBidi"/>
          <w:kern w:val="2"/>
          <w:sz w:val="21"/>
          <w:szCs w:val="22"/>
        </w:rPr>
      </w:pPr>
      <w:hyperlink w:anchor="_Toc396204564" w:history="1">
        <w:r w:rsidR="00C94E35" w:rsidRPr="00613EB4">
          <w:rPr>
            <w:rStyle w:val="Hyperlink"/>
            <w:rFonts w:ascii="Arial" w:hAnsi="Arial" w:hint="eastAsia"/>
          </w:rPr>
          <w:t>计划</w:t>
        </w:r>
        <w:r w:rsidR="00C94E35" w:rsidRPr="00613EB4">
          <w:rPr>
            <w:rStyle w:val="Hyperlink"/>
            <w:rFonts w:ascii="Arial" w:hAnsi="Arial"/>
          </w:rPr>
          <w:t>23</w:t>
        </w:r>
        <w:r w:rsidR="00C94E35" w:rsidRPr="00613EB4">
          <w:rPr>
            <w:rStyle w:val="Hyperlink"/>
            <w:rFonts w:ascii="Arial" w:hAnsi="Arial" w:hint="eastAsia"/>
          </w:rPr>
          <w:t>：人力资源管理和开发</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_Toc396204564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205</w:t>
        </w:r>
        <w:r w:rsidR="00C94E35" w:rsidRPr="00613EB4">
          <w:rPr>
            <w:rFonts w:ascii="Arial" w:hAnsi="Arial"/>
            <w:webHidden/>
          </w:rPr>
          <w:fldChar w:fldCharType="end"/>
        </w:r>
      </w:hyperlink>
    </w:p>
    <w:p w:rsidR="00C94E35" w:rsidRPr="00613EB4" w:rsidRDefault="002360EE" w:rsidP="00613EB4">
      <w:pPr>
        <w:pStyle w:val="TOC3"/>
        <w:rPr>
          <w:rFonts w:ascii="Arial" w:hAnsi="Arial" w:cstheme="minorBidi"/>
          <w:kern w:val="2"/>
          <w:sz w:val="21"/>
          <w:szCs w:val="22"/>
        </w:rPr>
      </w:pPr>
      <w:hyperlink w:anchor="_Toc396204565" w:history="1">
        <w:r w:rsidR="00C94E35" w:rsidRPr="00613EB4">
          <w:rPr>
            <w:rStyle w:val="Hyperlink"/>
            <w:rFonts w:ascii="Arial" w:hAnsi="Arial" w:hint="eastAsia"/>
          </w:rPr>
          <w:t>计划</w:t>
        </w:r>
        <w:r w:rsidR="00C94E35" w:rsidRPr="00613EB4">
          <w:rPr>
            <w:rStyle w:val="Hyperlink"/>
            <w:rFonts w:ascii="Arial" w:hAnsi="Arial"/>
          </w:rPr>
          <w:t>24</w:t>
        </w:r>
        <w:r w:rsidR="00C94E35" w:rsidRPr="00613EB4">
          <w:rPr>
            <w:rStyle w:val="Hyperlink"/>
            <w:rFonts w:ascii="Arial" w:hAnsi="Arial" w:hint="eastAsia"/>
          </w:rPr>
          <w:t>：一般性支持服务</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_Toc396204565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210</w:t>
        </w:r>
        <w:r w:rsidR="00C94E35" w:rsidRPr="00613EB4">
          <w:rPr>
            <w:rFonts w:ascii="Arial" w:hAnsi="Arial"/>
            <w:webHidden/>
          </w:rPr>
          <w:fldChar w:fldCharType="end"/>
        </w:r>
      </w:hyperlink>
    </w:p>
    <w:p w:rsidR="00C94E35" w:rsidRPr="00613EB4" w:rsidRDefault="002360EE" w:rsidP="00613EB4">
      <w:pPr>
        <w:pStyle w:val="TOC3"/>
        <w:rPr>
          <w:rFonts w:ascii="Arial" w:hAnsi="Arial" w:cstheme="minorBidi"/>
          <w:kern w:val="2"/>
          <w:sz w:val="21"/>
          <w:szCs w:val="22"/>
        </w:rPr>
      </w:pPr>
      <w:hyperlink w:anchor="_Toc396204566" w:history="1">
        <w:r w:rsidR="00C94E35" w:rsidRPr="00613EB4">
          <w:rPr>
            <w:rStyle w:val="Hyperlink"/>
            <w:rFonts w:ascii="Arial" w:hAnsi="Arial" w:hint="eastAsia"/>
          </w:rPr>
          <w:t>计划</w:t>
        </w:r>
        <w:r w:rsidR="00C94E35" w:rsidRPr="00613EB4">
          <w:rPr>
            <w:rStyle w:val="Hyperlink"/>
            <w:rFonts w:ascii="Arial" w:hAnsi="Arial"/>
          </w:rPr>
          <w:t>25</w:t>
        </w:r>
        <w:r w:rsidR="00C94E35" w:rsidRPr="00613EB4">
          <w:rPr>
            <w:rStyle w:val="Hyperlink"/>
            <w:rFonts w:ascii="Arial" w:hAnsi="Arial" w:hint="eastAsia"/>
          </w:rPr>
          <w:t>：信息与通信技术</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_Toc396204566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216</w:t>
        </w:r>
        <w:r w:rsidR="00C94E35" w:rsidRPr="00613EB4">
          <w:rPr>
            <w:rFonts w:ascii="Arial" w:hAnsi="Arial"/>
            <w:webHidden/>
          </w:rPr>
          <w:fldChar w:fldCharType="end"/>
        </w:r>
      </w:hyperlink>
    </w:p>
    <w:p w:rsidR="00C94E35" w:rsidRPr="00613EB4" w:rsidRDefault="002360EE" w:rsidP="00613EB4">
      <w:pPr>
        <w:pStyle w:val="TOC3"/>
        <w:rPr>
          <w:rFonts w:ascii="Arial" w:hAnsi="Arial" w:cstheme="minorBidi"/>
          <w:kern w:val="2"/>
          <w:sz w:val="21"/>
          <w:szCs w:val="22"/>
        </w:rPr>
      </w:pPr>
      <w:hyperlink w:anchor="_Toc396204567" w:history="1">
        <w:r w:rsidR="00C94E35" w:rsidRPr="00613EB4">
          <w:rPr>
            <w:rStyle w:val="Hyperlink"/>
            <w:rFonts w:ascii="Arial" w:hAnsi="Arial" w:hint="eastAsia"/>
          </w:rPr>
          <w:t>计划</w:t>
        </w:r>
        <w:r w:rsidR="00C94E35" w:rsidRPr="00613EB4">
          <w:rPr>
            <w:rStyle w:val="Hyperlink"/>
            <w:rFonts w:ascii="Arial" w:hAnsi="Arial"/>
          </w:rPr>
          <w:t>26</w:t>
        </w:r>
        <w:r w:rsidR="00C94E35" w:rsidRPr="00613EB4">
          <w:rPr>
            <w:rStyle w:val="Hyperlink"/>
            <w:rFonts w:ascii="Arial" w:hAnsi="Arial" w:hint="eastAsia"/>
          </w:rPr>
          <w:t>：内部监督</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_Toc396204567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220</w:t>
        </w:r>
        <w:r w:rsidR="00C94E35" w:rsidRPr="00613EB4">
          <w:rPr>
            <w:rFonts w:ascii="Arial" w:hAnsi="Arial"/>
            <w:webHidden/>
          </w:rPr>
          <w:fldChar w:fldCharType="end"/>
        </w:r>
      </w:hyperlink>
    </w:p>
    <w:p w:rsidR="00C94E35" w:rsidRPr="00613EB4" w:rsidRDefault="002360EE" w:rsidP="00613EB4">
      <w:pPr>
        <w:pStyle w:val="TOC3"/>
        <w:rPr>
          <w:rFonts w:ascii="Arial" w:hAnsi="Arial" w:cstheme="minorBidi"/>
          <w:kern w:val="2"/>
          <w:sz w:val="21"/>
          <w:szCs w:val="22"/>
        </w:rPr>
      </w:pPr>
      <w:hyperlink w:anchor="_Toc396204568" w:history="1">
        <w:r w:rsidR="00C94E35" w:rsidRPr="00613EB4">
          <w:rPr>
            <w:rStyle w:val="Hyperlink"/>
            <w:rFonts w:ascii="Arial" w:hAnsi="Arial" w:hint="eastAsia"/>
          </w:rPr>
          <w:t>计划</w:t>
        </w:r>
        <w:r w:rsidR="00C94E35" w:rsidRPr="00613EB4">
          <w:rPr>
            <w:rStyle w:val="Hyperlink"/>
            <w:rFonts w:ascii="Arial" w:hAnsi="Arial"/>
          </w:rPr>
          <w:t>27</w:t>
        </w:r>
        <w:r w:rsidR="00C94E35" w:rsidRPr="00613EB4">
          <w:rPr>
            <w:rStyle w:val="Hyperlink"/>
            <w:rFonts w:ascii="Arial" w:hAnsi="Arial" w:hint="eastAsia"/>
          </w:rPr>
          <w:t>：会务与语文服务</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_Toc396204568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224</w:t>
        </w:r>
        <w:r w:rsidR="00C94E35" w:rsidRPr="00613EB4">
          <w:rPr>
            <w:rFonts w:ascii="Arial" w:hAnsi="Arial"/>
            <w:webHidden/>
          </w:rPr>
          <w:fldChar w:fldCharType="end"/>
        </w:r>
      </w:hyperlink>
    </w:p>
    <w:p w:rsidR="00C94E35" w:rsidRPr="00613EB4" w:rsidRDefault="002360EE" w:rsidP="00613EB4">
      <w:pPr>
        <w:pStyle w:val="TOC3"/>
        <w:rPr>
          <w:rFonts w:ascii="Arial" w:hAnsi="Arial" w:cstheme="minorBidi"/>
          <w:kern w:val="2"/>
          <w:sz w:val="21"/>
          <w:szCs w:val="22"/>
        </w:rPr>
      </w:pPr>
      <w:hyperlink w:anchor="_Toc396204569" w:history="1">
        <w:r w:rsidR="00C94E35" w:rsidRPr="00613EB4">
          <w:rPr>
            <w:rStyle w:val="Hyperlink"/>
            <w:rFonts w:ascii="Arial" w:hAnsi="Arial" w:hint="eastAsia"/>
          </w:rPr>
          <w:t>计划</w:t>
        </w:r>
        <w:r w:rsidR="00C94E35" w:rsidRPr="00613EB4">
          <w:rPr>
            <w:rStyle w:val="Hyperlink"/>
            <w:rFonts w:ascii="Arial" w:hAnsi="Arial"/>
          </w:rPr>
          <w:t>28</w:t>
        </w:r>
        <w:r w:rsidR="00C94E35" w:rsidRPr="00613EB4">
          <w:rPr>
            <w:rStyle w:val="Hyperlink"/>
            <w:rFonts w:ascii="Arial" w:hAnsi="Arial" w:hint="eastAsia"/>
          </w:rPr>
          <w:t>：安全与安保</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_Toc396204569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228</w:t>
        </w:r>
        <w:r w:rsidR="00C94E35" w:rsidRPr="00613EB4">
          <w:rPr>
            <w:rFonts w:ascii="Arial" w:hAnsi="Arial"/>
            <w:webHidden/>
          </w:rPr>
          <w:fldChar w:fldCharType="end"/>
        </w:r>
      </w:hyperlink>
    </w:p>
    <w:p w:rsidR="00C94E35" w:rsidRPr="00613EB4" w:rsidRDefault="002360EE" w:rsidP="00613EB4">
      <w:pPr>
        <w:pStyle w:val="TOC3"/>
        <w:rPr>
          <w:rFonts w:ascii="Arial" w:hAnsi="Arial" w:cstheme="minorBidi"/>
          <w:kern w:val="2"/>
          <w:sz w:val="21"/>
          <w:szCs w:val="22"/>
        </w:rPr>
      </w:pPr>
      <w:hyperlink w:anchor="_Toc396204570" w:history="1">
        <w:r w:rsidR="00C94E35" w:rsidRPr="00613EB4">
          <w:rPr>
            <w:rStyle w:val="Hyperlink"/>
            <w:rFonts w:ascii="Arial" w:hAnsi="Arial" w:hint="eastAsia"/>
          </w:rPr>
          <w:t>计划</w:t>
        </w:r>
        <w:r w:rsidR="00C94E35" w:rsidRPr="00613EB4">
          <w:rPr>
            <w:rStyle w:val="Hyperlink"/>
            <w:rFonts w:ascii="Arial" w:hAnsi="Arial"/>
          </w:rPr>
          <w:t>29</w:t>
        </w:r>
        <w:r w:rsidR="00C94E35" w:rsidRPr="00613EB4">
          <w:rPr>
            <w:rStyle w:val="Hyperlink"/>
            <w:rFonts w:ascii="Arial" w:hAnsi="Arial" w:hint="eastAsia"/>
          </w:rPr>
          <w:t>：建筑项目</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_Toc396204570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231</w:t>
        </w:r>
        <w:r w:rsidR="00C94E35" w:rsidRPr="00613EB4">
          <w:rPr>
            <w:rFonts w:ascii="Arial" w:hAnsi="Arial"/>
            <w:webHidden/>
          </w:rPr>
          <w:fldChar w:fldCharType="end"/>
        </w:r>
      </w:hyperlink>
    </w:p>
    <w:p w:rsidR="00C94E35" w:rsidRPr="0041606E" w:rsidRDefault="002360EE" w:rsidP="0041606E">
      <w:pPr>
        <w:pStyle w:val="TOC1"/>
        <w:rPr>
          <w:rFonts w:asciiTheme="minorHAnsi" w:eastAsiaTheme="minorEastAsia" w:hAnsiTheme="minorHAnsi" w:cstheme="minorBidi"/>
          <w:kern w:val="2"/>
          <w:sz w:val="20"/>
          <w:szCs w:val="22"/>
        </w:rPr>
      </w:pPr>
      <w:hyperlink w:anchor="_Toc396204571" w:history="1">
        <w:r w:rsidR="00C94E35" w:rsidRPr="0041606E">
          <w:rPr>
            <w:rStyle w:val="Hyperlink"/>
            <w:rFonts w:hint="eastAsia"/>
          </w:rPr>
          <w:t>七、附</w:t>
        </w:r>
        <w:r w:rsidR="00C94E35" w:rsidRPr="0041606E">
          <w:rPr>
            <w:rStyle w:val="Hyperlink"/>
          </w:rPr>
          <w:t xml:space="preserve">   </w:t>
        </w:r>
        <w:r w:rsidR="00C94E35" w:rsidRPr="0041606E">
          <w:rPr>
            <w:rStyle w:val="Hyperlink"/>
            <w:rFonts w:hint="eastAsia"/>
          </w:rPr>
          <w:t>录</w:t>
        </w:r>
        <w:r w:rsidR="00C94E35" w:rsidRPr="0041606E">
          <w:rPr>
            <w:webHidden/>
          </w:rPr>
          <w:tab/>
        </w:r>
        <w:r w:rsidR="00C94E35" w:rsidRPr="0041606E">
          <w:rPr>
            <w:webHidden/>
          </w:rPr>
          <w:fldChar w:fldCharType="begin"/>
        </w:r>
        <w:r w:rsidR="00C94E35" w:rsidRPr="0041606E">
          <w:rPr>
            <w:webHidden/>
          </w:rPr>
          <w:instrText xml:space="preserve"> PAGEREF _Toc396204571 \h </w:instrText>
        </w:r>
        <w:r w:rsidR="00C94E35" w:rsidRPr="0041606E">
          <w:rPr>
            <w:webHidden/>
          </w:rPr>
        </w:r>
        <w:r w:rsidR="00C94E35" w:rsidRPr="0041606E">
          <w:rPr>
            <w:webHidden/>
          </w:rPr>
          <w:fldChar w:fldCharType="separate"/>
        </w:r>
        <w:r w:rsidR="00CC29A6">
          <w:rPr>
            <w:webHidden/>
          </w:rPr>
          <w:t>234</w:t>
        </w:r>
        <w:r w:rsidR="00C94E35" w:rsidRPr="0041606E">
          <w:rPr>
            <w:webHidden/>
          </w:rPr>
          <w:fldChar w:fldCharType="end"/>
        </w:r>
      </w:hyperlink>
    </w:p>
    <w:p w:rsidR="00C94E35" w:rsidRDefault="002360EE">
      <w:pPr>
        <w:pStyle w:val="TOC4"/>
        <w:rPr>
          <w:rFonts w:asciiTheme="minorHAnsi" w:eastAsiaTheme="minorEastAsia" w:hAnsiTheme="minorHAnsi" w:cstheme="minorBidi"/>
          <w:kern w:val="2"/>
          <w:sz w:val="21"/>
          <w:szCs w:val="22"/>
          <w:lang w:eastAsia="zh-CN"/>
        </w:rPr>
      </w:pPr>
      <w:hyperlink w:anchor="_Toc396204572" w:history="1">
        <w:r w:rsidR="00C94E35" w:rsidRPr="00130CC7">
          <w:rPr>
            <w:rStyle w:val="Hyperlink"/>
            <w:rFonts w:ascii="SimHei" w:eastAsia="SimHei" w:hAnsi="SimHei" w:hint="eastAsia"/>
            <w:lang w:eastAsia="zh-CN"/>
          </w:rPr>
          <w:t>附录一</w:t>
        </w:r>
        <w:r w:rsidR="00C94E35" w:rsidRPr="00130CC7">
          <w:rPr>
            <w:rStyle w:val="Hyperlink"/>
            <w:rFonts w:ascii="SimHei" w:eastAsia="SimHei" w:hAnsi="SimHei"/>
            <w:lang w:eastAsia="zh-CN"/>
          </w:rPr>
          <w:t xml:space="preserve"> </w:t>
        </w:r>
        <w:r w:rsidR="00C94E35" w:rsidRPr="00130CC7">
          <w:rPr>
            <w:rStyle w:val="Hyperlink"/>
            <w:rFonts w:ascii="SimHei" w:eastAsia="SimHei" w:hAnsi="SimHei" w:hint="eastAsia"/>
            <w:lang w:eastAsia="zh-CN"/>
          </w:rPr>
          <w:t>按计划开列的效绩评估细目</w:t>
        </w:r>
        <w:r w:rsidR="00C94E35">
          <w:rPr>
            <w:webHidden/>
          </w:rPr>
          <w:tab/>
        </w:r>
        <w:r w:rsidR="00C94E35">
          <w:rPr>
            <w:webHidden/>
          </w:rPr>
          <w:fldChar w:fldCharType="begin"/>
        </w:r>
        <w:r w:rsidR="00C94E35">
          <w:rPr>
            <w:webHidden/>
          </w:rPr>
          <w:instrText xml:space="preserve"> PAGEREF _Toc396204572 \h </w:instrText>
        </w:r>
        <w:r w:rsidR="00C94E35">
          <w:rPr>
            <w:webHidden/>
          </w:rPr>
        </w:r>
        <w:r w:rsidR="00C94E35">
          <w:rPr>
            <w:webHidden/>
          </w:rPr>
          <w:fldChar w:fldCharType="separate"/>
        </w:r>
        <w:r w:rsidR="00CC29A6">
          <w:rPr>
            <w:webHidden/>
          </w:rPr>
          <w:t>234</w:t>
        </w:r>
        <w:r w:rsidR="00C94E35">
          <w:rPr>
            <w:webHidden/>
          </w:rPr>
          <w:fldChar w:fldCharType="end"/>
        </w:r>
      </w:hyperlink>
    </w:p>
    <w:p w:rsidR="00C94E35" w:rsidRDefault="002360EE">
      <w:pPr>
        <w:pStyle w:val="TOC4"/>
        <w:rPr>
          <w:rFonts w:asciiTheme="minorHAnsi" w:eastAsiaTheme="minorEastAsia" w:hAnsiTheme="minorHAnsi" w:cstheme="minorBidi"/>
          <w:kern w:val="2"/>
          <w:sz w:val="21"/>
          <w:szCs w:val="22"/>
          <w:lang w:eastAsia="zh-CN"/>
        </w:rPr>
      </w:pPr>
      <w:hyperlink w:anchor="_Toc396204573" w:history="1">
        <w:r w:rsidR="00C94E35" w:rsidRPr="00130CC7">
          <w:rPr>
            <w:rStyle w:val="Hyperlink"/>
            <w:rFonts w:ascii="SimHei" w:eastAsia="SimHei" w:hAnsi="SimHei" w:hint="eastAsia"/>
            <w:lang w:eastAsia="zh-CN"/>
          </w:rPr>
          <w:t>附录二</w:t>
        </w:r>
        <w:r w:rsidR="00C94E35" w:rsidRPr="00130CC7">
          <w:rPr>
            <w:rStyle w:val="Hyperlink"/>
            <w:rFonts w:ascii="SimHei" w:eastAsia="SimHei" w:hAnsi="SimHei"/>
            <w:lang w:eastAsia="zh-CN"/>
          </w:rPr>
          <w:t xml:space="preserve"> 2013</w:t>
        </w:r>
        <w:r w:rsidR="00C94E35" w:rsidRPr="00130CC7">
          <w:rPr>
            <w:rStyle w:val="Hyperlink"/>
            <w:rFonts w:ascii="SimHei" w:eastAsia="SimHei" w:hAnsi="SimHei" w:hint="eastAsia"/>
            <w:lang w:eastAsia="zh-CN"/>
          </w:rPr>
          <w:t>年信托基金的落实情况</w:t>
        </w:r>
        <w:r w:rsidR="00C94E35">
          <w:rPr>
            <w:webHidden/>
          </w:rPr>
          <w:tab/>
        </w:r>
        <w:r w:rsidR="00C94E35">
          <w:rPr>
            <w:webHidden/>
          </w:rPr>
          <w:fldChar w:fldCharType="begin"/>
        </w:r>
        <w:r w:rsidR="00C94E35">
          <w:rPr>
            <w:webHidden/>
          </w:rPr>
          <w:instrText xml:space="preserve"> PAGEREF _Toc396204573 \h </w:instrText>
        </w:r>
        <w:r w:rsidR="00C94E35">
          <w:rPr>
            <w:webHidden/>
          </w:rPr>
        </w:r>
        <w:r w:rsidR="00C94E35">
          <w:rPr>
            <w:webHidden/>
          </w:rPr>
          <w:fldChar w:fldCharType="separate"/>
        </w:r>
        <w:r w:rsidR="00CC29A6">
          <w:rPr>
            <w:webHidden/>
          </w:rPr>
          <w:t>235</w:t>
        </w:r>
        <w:r w:rsidR="00C94E35">
          <w:rPr>
            <w:webHidden/>
          </w:rPr>
          <w:fldChar w:fldCharType="end"/>
        </w:r>
      </w:hyperlink>
    </w:p>
    <w:p w:rsidR="00C94E35" w:rsidRDefault="002360EE">
      <w:pPr>
        <w:pStyle w:val="TOC4"/>
        <w:rPr>
          <w:rFonts w:asciiTheme="minorHAnsi" w:eastAsiaTheme="minorEastAsia" w:hAnsiTheme="minorHAnsi" w:cstheme="minorBidi"/>
          <w:kern w:val="2"/>
          <w:sz w:val="21"/>
          <w:szCs w:val="22"/>
          <w:lang w:eastAsia="zh-CN"/>
        </w:rPr>
      </w:pPr>
      <w:hyperlink w:anchor="_Toc396204574" w:history="1">
        <w:r w:rsidR="00C94E35" w:rsidRPr="00130CC7">
          <w:rPr>
            <w:rStyle w:val="Hyperlink"/>
            <w:rFonts w:ascii="SimHei" w:eastAsia="SimHei" w:hAnsi="SimHei" w:hint="eastAsia"/>
            <w:lang w:eastAsia="zh-CN"/>
          </w:rPr>
          <w:t>附录三</w:t>
        </w:r>
        <w:r w:rsidR="00C94E35" w:rsidRPr="00130CC7">
          <w:rPr>
            <w:rStyle w:val="Hyperlink"/>
            <w:rFonts w:ascii="SimHei" w:eastAsia="SimHei" w:hAnsi="SimHei"/>
            <w:lang w:eastAsia="zh-CN"/>
          </w:rPr>
          <w:t xml:space="preserve"> </w:t>
        </w:r>
        <w:r w:rsidR="00C94E35" w:rsidRPr="00130CC7">
          <w:rPr>
            <w:rStyle w:val="Hyperlink"/>
            <w:rFonts w:ascii="SimHei" w:eastAsia="SimHei" w:hAnsi="SimHei" w:hint="eastAsia"/>
            <w:lang w:eastAsia="zh-CN"/>
          </w:rPr>
          <w:t>本文件中使用的缩略语</w:t>
        </w:r>
        <w:r w:rsidR="00C94E35">
          <w:rPr>
            <w:webHidden/>
          </w:rPr>
          <w:tab/>
        </w:r>
        <w:r w:rsidR="00C94E35">
          <w:rPr>
            <w:webHidden/>
          </w:rPr>
          <w:fldChar w:fldCharType="begin"/>
        </w:r>
        <w:r w:rsidR="00C94E35">
          <w:rPr>
            <w:webHidden/>
          </w:rPr>
          <w:instrText xml:space="preserve"> PAGEREF _Toc396204574 \h </w:instrText>
        </w:r>
        <w:r w:rsidR="00C94E35">
          <w:rPr>
            <w:webHidden/>
          </w:rPr>
        </w:r>
        <w:r w:rsidR="00C94E35">
          <w:rPr>
            <w:webHidden/>
          </w:rPr>
          <w:fldChar w:fldCharType="separate"/>
        </w:r>
        <w:r w:rsidR="00CC29A6">
          <w:rPr>
            <w:webHidden/>
          </w:rPr>
          <w:t>268</w:t>
        </w:r>
        <w:r w:rsidR="00C94E35">
          <w:rPr>
            <w:webHidden/>
          </w:rPr>
          <w:fldChar w:fldCharType="end"/>
        </w:r>
      </w:hyperlink>
    </w:p>
    <w:p w:rsidR="00E75374" w:rsidRPr="00452A4B" w:rsidRDefault="000451EA" w:rsidP="00E75374">
      <w:pPr>
        <w:rPr>
          <w:rFonts w:ascii="SimSun" w:hAnsi="SimSun"/>
          <w:sz w:val="21"/>
          <w:szCs w:val="21"/>
        </w:rPr>
      </w:pPr>
      <w:r w:rsidRPr="00452A4B">
        <w:rPr>
          <w:rFonts w:ascii="SimSun" w:hAnsi="SimSun"/>
          <w:sz w:val="21"/>
          <w:szCs w:val="21"/>
        </w:rPr>
        <w:fldChar w:fldCharType="end"/>
      </w:r>
    </w:p>
    <w:p w:rsidR="00E75374" w:rsidRPr="00452A4B" w:rsidRDefault="00E75374" w:rsidP="00E75374">
      <w:pPr>
        <w:rPr>
          <w:rFonts w:ascii="SimSun" w:hAnsi="SimSun"/>
          <w:sz w:val="21"/>
          <w:szCs w:val="21"/>
        </w:rPr>
        <w:sectPr w:rsidR="00E75374" w:rsidRPr="00452A4B" w:rsidSect="00C02FFC">
          <w:headerReference w:type="default" r:id="rId13"/>
          <w:footerReference w:type="default" r:id="rId14"/>
          <w:pgSz w:w="11907" w:h="16840" w:code="9"/>
          <w:pgMar w:top="567" w:right="1134" w:bottom="1418" w:left="1418" w:header="510" w:footer="1021" w:gutter="0"/>
          <w:pgNumType w:fmt="lowerRoman" w:start="1"/>
          <w:cols w:space="720"/>
          <w:docGrid w:linePitch="272"/>
        </w:sectPr>
      </w:pPr>
    </w:p>
    <w:p w:rsidR="00E75374" w:rsidRPr="00557B2C" w:rsidRDefault="00E75374" w:rsidP="00004DD0">
      <w:pPr>
        <w:pStyle w:val="Heading1"/>
        <w:numPr>
          <w:ilvl w:val="0"/>
          <w:numId w:val="0"/>
        </w:numPr>
        <w:tabs>
          <w:tab w:val="clear" w:pos="284"/>
        </w:tabs>
        <w:spacing w:beforeLines="100" w:before="240" w:afterLines="100" w:after="240" w:line="340" w:lineRule="atLeast"/>
        <w:rPr>
          <w:rFonts w:ascii="SimHei" w:eastAsia="SimHei" w:hAnsi="SimHei" w:cs="Times New Roman"/>
          <w:b w:val="0"/>
          <w:sz w:val="21"/>
          <w:szCs w:val="21"/>
          <w:lang w:eastAsia="zh-CN"/>
        </w:rPr>
      </w:pPr>
      <w:bookmarkStart w:id="2" w:name="_Toc327875005"/>
      <w:bookmarkStart w:id="3" w:name="_Toc396204525"/>
      <w:r w:rsidRPr="00557B2C">
        <w:rPr>
          <w:rFonts w:ascii="SimHei" w:eastAsia="SimHei" w:hAnsi="SimHei" w:cs="SimSun" w:hint="eastAsia"/>
          <w:b w:val="0"/>
          <w:sz w:val="21"/>
          <w:szCs w:val="21"/>
          <w:lang w:eastAsia="zh-CN"/>
        </w:rPr>
        <w:t>一、导</w:t>
      </w:r>
      <w:r w:rsidR="005851B2" w:rsidRPr="00557B2C">
        <w:rPr>
          <w:rFonts w:ascii="SimHei" w:eastAsia="SimHei" w:hAnsi="SimHei" w:hint="eastAsia"/>
          <w:b w:val="0"/>
          <w:sz w:val="21"/>
          <w:szCs w:val="21"/>
          <w:lang w:eastAsia="zh-CN"/>
        </w:rPr>
        <w:t xml:space="preserve">  </w:t>
      </w:r>
      <w:r w:rsidRPr="00557B2C">
        <w:rPr>
          <w:rFonts w:ascii="SimHei" w:eastAsia="SimHei" w:hAnsi="SimHei" w:cs="SimSun" w:hint="eastAsia"/>
          <w:b w:val="0"/>
          <w:sz w:val="21"/>
          <w:szCs w:val="21"/>
          <w:lang w:eastAsia="zh-CN"/>
        </w:rPr>
        <w:t>言</w:t>
      </w:r>
      <w:bookmarkEnd w:id="2"/>
      <w:bookmarkEnd w:id="3"/>
    </w:p>
    <w:p w:rsidR="00E75374" w:rsidRPr="00452A4B" w:rsidRDefault="003B4708" w:rsidP="00557B2C">
      <w:pPr>
        <w:adjustRightInd w:val="0"/>
        <w:spacing w:afterLines="50" w:after="120" w:line="340" w:lineRule="atLeast"/>
        <w:jc w:val="both"/>
        <w:rPr>
          <w:rFonts w:ascii="SimSun" w:hAnsi="SimSun"/>
          <w:sz w:val="21"/>
          <w:szCs w:val="21"/>
          <w:highlight w:val="yellow"/>
          <w:lang w:eastAsia="zh-CN"/>
        </w:rPr>
      </w:pPr>
      <w:r w:rsidRPr="00452A4B">
        <w:rPr>
          <w:rFonts w:ascii="SimSun" w:hAnsi="SimSun" w:cs="SimSun" w:hint="eastAsia"/>
          <w:sz w:val="21"/>
          <w:szCs w:val="21"/>
          <w:lang w:eastAsia="zh-CN"/>
        </w:rPr>
        <w:t>计划</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报告</w:t>
      </w:r>
      <w:r w:rsidR="003B42EE" w:rsidRPr="00452A4B">
        <w:rPr>
          <w:rFonts w:ascii="SimSun" w:hAnsi="SimSun" w:cs="SimSun" w:hint="eastAsia"/>
          <w:sz w:val="21"/>
          <w:szCs w:val="21"/>
          <w:lang w:eastAsia="zh-CN"/>
        </w:rPr>
        <w:t>(</w:t>
      </w:r>
      <w:r w:rsidR="00E75374" w:rsidRPr="00452A4B">
        <w:rPr>
          <w:rFonts w:ascii="SimSun" w:hAnsi="SimSun"/>
          <w:sz w:val="21"/>
          <w:szCs w:val="21"/>
          <w:lang w:eastAsia="zh-CN"/>
        </w:rPr>
        <w:t>PPR</w:t>
      </w:r>
      <w:r w:rsidR="003B42EE" w:rsidRPr="00452A4B">
        <w:rPr>
          <w:rFonts w:ascii="SimSun" w:hAnsi="SimSun" w:cs="SimSun" w:hint="eastAsia"/>
          <w:sz w:val="21"/>
          <w:szCs w:val="21"/>
          <w:lang w:eastAsia="zh-CN"/>
        </w:rPr>
        <w:t>)</w:t>
      </w:r>
      <w:r w:rsidR="00E75374" w:rsidRPr="00452A4B">
        <w:rPr>
          <w:rFonts w:ascii="SimSun" w:hAnsi="SimSun" w:cs="SimSun" w:hint="eastAsia"/>
          <w:sz w:val="21"/>
          <w:szCs w:val="21"/>
          <w:lang w:eastAsia="zh-CN"/>
        </w:rPr>
        <w:t>是向成员国报告本组织</w:t>
      </w:r>
      <w:r w:rsidR="00814F64">
        <w:rPr>
          <w:rFonts w:ascii="SimSun" w:hAnsi="SimSun" w:cs="SimSun" w:hint="eastAsia"/>
          <w:sz w:val="21"/>
          <w:szCs w:val="21"/>
          <w:lang w:eastAsia="zh-CN"/>
        </w:rPr>
        <w:t>效绩</w:t>
      </w:r>
      <w:r w:rsidR="00E75374" w:rsidRPr="00452A4B">
        <w:rPr>
          <w:rFonts w:ascii="SimSun" w:hAnsi="SimSun" w:cs="SimSun" w:hint="eastAsia"/>
          <w:sz w:val="21"/>
          <w:szCs w:val="21"/>
          <w:lang w:eastAsia="zh-CN"/>
        </w:rPr>
        <w:t>的主要问责制工具，是</w:t>
      </w:r>
      <w:r w:rsidR="00E75374" w:rsidRPr="00452A4B">
        <w:rPr>
          <w:rFonts w:ascii="SimSun" w:hAnsi="SimSun"/>
          <w:sz w:val="21"/>
          <w:szCs w:val="21"/>
          <w:lang w:eastAsia="zh-CN"/>
        </w:rPr>
        <w:t>WIPO</w:t>
      </w:r>
      <w:r w:rsidR="00E75374" w:rsidRPr="00452A4B">
        <w:rPr>
          <w:rFonts w:ascii="SimSun" w:hAnsi="SimSun" w:cs="SimSun" w:hint="eastAsia"/>
          <w:sz w:val="21"/>
          <w:szCs w:val="21"/>
          <w:lang w:eastAsia="zh-CN"/>
        </w:rPr>
        <w:t>注重成果的管理</w:t>
      </w:r>
      <w:r w:rsidR="003B42EE" w:rsidRPr="00452A4B">
        <w:rPr>
          <w:rFonts w:ascii="SimSun" w:hAnsi="SimSun" w:cs="SimSun" w:hint="eastAsia"/>
          <w:sz w:val="21"/>
          <w:szCs w:val="21"/>
          <w:lang w:eastAsia="zh-CN"/>
        </w:rPr>
        <w:t>(</w:t>
      </w:r>
      <w:r w:rsidR="00E75374" w:rsidRPr="00452A4B">
        <w:rPr>
          <w:rFonts w:ascii="SimSun" w:hAnsi="SimSun"/>
          <w:sz w:val="21"/>
          <w:szCs w:val="21"/>
          <w:lang w:eastAsia="zh-CN"/>
        </w:rPr>
        <w:t>RBM</w:t>
      </w:r>
      <w:r w:rsidR="003B42EE" w:rsidRPr="00452A4B">
        <w:rPr>
          <w:rFonts w:ascii="SimSun" w:hAnsi="SimSun" w:cs="SimSun" w:hint="eastAsia"/>
          <w:sz w:val="21"/>
          <w:szCs w:val="21"/>
          <w:lang w:eastAsia="zh-CN"/>
        </w:rPr>
        <w:t>)</w:t>
      </w:r>
      <w:r w:rsidR="00E75374" w:rsidRPr="00452A4B">
        <w:rPr>
          <w:rFonts w:ascii="SimSun" w:hAnsi="SimSun" w:cs="SimSun" w:hint="eastAsia"/>
          <w:sz w:val="21"/>
          <w:szCs w:val="21"/>
          <w:lang w:eastAsia="zh-CN"/>
        </w:rPr>
        <w:t>框架的不可分割的一部分。该报告还可作为一个重要的学习工具，用以确保从过去的</w:t>
      </w:r>
      <w:r w:rsidR="00814F64">
        <w:rPr>
          <w:rFonts w:ascii="SimSun" w:hAnsi="SimSun" w:cs="SimSun" w:hint="eastAsia"/>
          <w:sz w:val="21"/>
          <w:szCs w:val="21"/>
          <w:lang w:eastAsia="zh-CN"/>
        </w:rPr>
        <w:t>效绩</w:t>
      </w:r>
      <w:r w:rsidR="00E75374" w:rsidRPr="00452A4B">
        <w:rPr>
          <w:rFonts w:ascii="SimSun" w:hAnsi="SimSun" w:cs="SimSun" w:hint="eastAsia"/>
          <w:sz w:val="21"/>
          <w:szCs w:val="21"/>
          <w:lang w:eastAsia="zh-CN"/>
        </w:rPr>
        <w:t>中汲取经验，并将其适当纳入未来实施</w:t>
      </w:r>
      <w:r w:rsidR="00E75374" w:rsidRPr="00452A4B">
        <w:rPr>
          <w:rFonts w:ascii="SimSun" w:hAnsi="SimSun"/>
          <w:sz w:val="21"/>
          <w:szCs w:val="21"/>
          <w:lang w:eastAsia="zh-CN"/>
        </w:rPr>
        <w:t>WIPO</w:t>
      </w:r>
      <w:r w:rsidR="00E75374" w:rsidRPr="00452A4B">
        <w:rPr>
          <w:rFonts w:ascii="SimSun" w:hAnsi="SimSun" w:cs="SimSun" w:hint="eastAsia"/>
          <w:sz w:val="21"/>
          <w:szCs w:val="21"/>
          <w:lang w:eastAsia="zh-CN"/>
        </w:rPr>
        <w:t>的活动之中。</w:t>
      </w:r>
      <w:r w:rsidRPr="00452A4B">
        <w:rPr>
          <w:rFonts w:ascii="SimSun" w:hAnsi="SimSun" w:cs="SimSun" w:hint="eastAsia"/>
          <w:sz w:val="21"/>
          <w:szCs w:val="21"/>
          <w:lang w:eastAsia="zh-CN"/>
        </w:rPr>
        <w:t>计划</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报告</w:t>
      </w:r>
      <w:r w:rsidR="00E75374" w:rsidRPr="00452A4B">
        <w:rPr>
          <w:rFonts w:ascii="SimSun" w:hAnsi="SimSun" w:cs="SimSun" w:hint="eastAsia"/>
          <w:sz w:val="21"/>
          <w:szCs w:val="21"/>
          <w:lang w:eastAsia="zh-CN"/>
        </w:rPr>
        <w:t>是一个各计划管理者以成员国批准的成果框架为基础的自我评估。为加强</w:t>
      </w:r>
      <w:r w:rsidRPr="00452A4B">
        <w:rPr>
          <w:rFonts w:ascii="SimSun" w:hAnsi="SimSun" w:cs="SimSun" w:hint="eastAsia"/>
          <w:sz w:val="21"/>
          <w:szCs w:val="21"/>
          <w:lang w:eastAsia="zh-CN"/>
        </w:rPr>
        <w:t>计划</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报告</w:t>
      </w:r>
      <w:r w:rsidR="00E75374" w:rsidRPr="00452A4B">
        <w:rPr>
          <w:rFonts w:ascii="SimSun" w:hAnsi="SimSun" w:cs="SimSun" w:hint="eastAsia"/>
          <w:sz w:val="21"/>
          <w:szCs w:val="21"/>
          <w:lang w:eastAsia="zh-CN"/>
        </w:rPr>
        <w:t>所含信息的有效性，内部审计与监督司</w:t>
      </w:r>
      <w:r w:rsidR="003B42EE" w:rsidRPr="00452A4B">
        <w:rPr>
          <w:rFonts w:ascii="SimSun" w:hAnsi="SimSun" w:cs="SimSun" w:hint="eastAsia"/>
          <w:sz w:val="21"/>
          <w:szCs w:val="21"/>
          <w:lang w:eastAsia="zh-CN"/>
        </w:rPr>
        <w:t>(</w:t>
      </w:r>
      <w:r w:rsidR="00A84193">
        <w:rPr>
          <w:rFonts w:ascii="SimSun" w:hAnsi="SimSun"/>
          <w:sz w:val="21"/>
          <w:szCs w:val="21"/>
          <w:lang w:eastAsia="zh-CN"/>
        </w:rPr>
        <w:t>内审司</w:t>
      </w:r>
      <w:r w:rsidR="003B42EE" w:rsidRPr="00452A4B">
        <w:rPr>
          <w:rFonts w:ascii="SimSun" w:hAnsi="SimSun" w:cs="SimSun" w:hint="eastAsia"/>
          <w:sz w:val="21"/>
          <w:szCs w:val="21"/>
          <w:lang w:eastAsia="zh-CN"/>
        </w:rPr>
        <w:t>)</w:t>
      </w:r>
      <w:r w:rsidR="00BB78CE" w:rsidRPr="00452A4B">
        <w:rPr>
          <w:rFonts w:ascii="SimSun" w:hAnsi="SimSun" w:cs="SimSun" w:hint="eastAsia"/>
          <w:sz w:val="21"/>
          <w:szCs w:val="21"/>
          <w:lang w:eastAsia="zh-CN"/>
        </w:rPr>
        <w:t>以两年期为基础对</w:t>
      </w:r>
      <w:r w:rsidR="00814F64">
        <w:rPr>
          <w:rFonts w:ascii="SimSun" w:hAnsi="SimSun" w:cs="SimSun" w:hint="eastAsia"/>
          <w:sz w:val="21"/>
          <w:szCs w:val="21"/>
          <w:lang w:eastAsia="zh-CN"/>
        </w:rPr>
        <w:t>效绩</w:t>
      </w:r>
      <w:r w:rsidR="00BB78CE" w:rsidRPr="00452A4B">
        <w:rPr>
          <w:rFonts w:ascii="SimSun" w:hAnsi="SimSun" w:cs="SimSun" w:hint="eastAsia"/>
          <w:sz w:val="21"/>
          <w:szCs w:val="21"/>
          <w:lang w:eastAsia="zh-CN"/>
        </w:rPr>
        <w:t>数据进行</w:t>
      </w:r>
      <w:r w:rsidR="00E75374" w:rsidRPr="00452A4B">
        <w:rPr>
          <w:rFonts w:ascii="SimSun" w:hAnsi="SimSun" w:cs="SimSun" w:hint="eastAsia"/>
          <w:sz w:val="21"/>
          <w:szCs w:val="21"/>
          <w:lang w:eastAsia="zh-CN"/>
        </w:rPr>
        <w:t>审定。对</w:t>
      </w:r>
      <w:r w:rsidR="00E75374" w:rsidRPr="00452A4B">
        <w:rPr>
          <w:rFonts w:ascii="SimSun" w:hAnsi="SimSun"/>
          <w:sz w:val="21"/>
          <w:szCs w:val="21"/>
          <w:lang w:eastAsia="zh-CN"/>
        </w:rPr>
        <w:t>2012/13</w:t>
      </w:r>
      <w:r w:rsidR="00E75374" w:rsidRPr="00452A4B">
        <w:rPr>
          <w:rFonts w:ascii="SimSun" w:hAnsi="SimSun" w:cs="SimSun" w:hint="eastAsia"/>
          <w:sz w:val="21"/>
          <w:szCs w:val="21"/>
          <w:lang w:eastAsia="zh-CN"/>
        </w:rPr>
        <w:t>年</w:t>
      </w:r>
      <w:r w:rsidRPr="00452A4B">
        <w:rPr>
          <w:rFonts w:ascii="SimSun" w:hAnsi="SimSun" w:cs="SimSun" w:hint="eastAsia"/>
          <w:sz w:val="21"/>
          <w:szCs w:val="21"/>
          <w:lang w:eastAsia="zh-CN"/>
        </w:rPr>
        <w:t>计划</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报告</w:t>
      </w:r>
      <w:r w:rsidR="00E75374" w:rsidRPr="00452A4B">
        <w:rPr>
          <w:rFonts w:ascii="SimSun" w:hAnsi="SimSun" w:cs="SimSun" w:hint="eastAsia"/>
          <w:sz w:val="21"/>
          <w:szCs w:val="21"/>
          <w:lang w:eastAsia="zh-CN"/>
        </w:rPr>
        <w:t>的审定参见文件</w:t>
      </w:r>
      <w:r w:rsidR="00E75374" w:rsidRPr="00452A4B">
        <w:rPr>
          <w:rFonts w:ascii="SimSun" w:hAnsi="SimSun"/>
          <w:sz w:val="21"/>
          <w:szCs w:val="21"/>
          <w:lang w:eastAsia="zh-CN"/>
        </w:rPr>
        <w:t>WO/PBC/22/9</w:t>
      </w:r>
      <w:r w:rsidR="00E75374" w:rsidRPr="00452A4B">
        <w:rPr>
          <w:rFonts w:ascii="SimSun" w:hAnsi="SimSun" w:cs="SimSun" w:hint="eastAsia"/>
          <w:sz w:val="21"/>
          <w:szCs w:val="21"/>
          <w:lang w:eastAsia="zh-CN"/>
        </w:rPr>
        <w:t>。</w:t>
      </w:r>
    </w:p>
    <w:p w:rsidR="00E75374" w:rsidRPr="00452A4B" w:rsidRDefault="00E75374" w:rsidP="00557B2C">
      <w:pPr>
        <w:adjustRightInd w:val="0"/>
        <w:spacing w:afterLines="50" w:after="120" w:line="340" w:lineRule="atLeast"/>
        <w:jc w:val="both"/>
        <w:rPr>
          <w:rFonts w:ascii="SimSun" w:hAnsi="SimSun"/>
          <w:sz w:val="21"/>
          <w:szCs w:val="21"/>
          <w:lang w:eastAsia="zh-CN"/>
        </w:rPr>
      </w:pPr>
      <w:r w:rsidRPr="00452A4B">
        <w:rPr>
          <w:rFonts w:ascii="SimSun" w:hAnsi="SimSun"/>
          <w:sz w:val="21"/>
          <w:szCs w:val="21"/>
          <w:lang w:eastAsia="zh-CN"/>
        </w:rPr>
        <w:t>2012/13</w:t>
      </w:r>
      <w:r w:rsidRPr="00452A4B">
        <w:rPr>
          <w:rFonts w:ascii="SimSun" w:hAnsi="SimSun" w:cs="SimSun" w:hint="eastAsia"/>
          <w:sz w:val="21"/>
          <w:szCs w:val="21"/>
          <w:lang w:eastAsia="zh-CN"/>
        </w:rPr>
        <w:t>年</w:t>
      </w:r>
      <w:r w:rsidR="003B4708" w:rsidRPr="00452A4B">
        <w:rPr>
          <w:rFonts w:ascii="SimSun" w:hAnsi="SimSun" w:cs="SimSun" w:hint="eastAsia"/>
          <w:sz w:val="21"/>
          <w:szCs w:val="21"/>
          <w:lang w:eastAsia="zh-CN"/>
        </w:rPr>
        <w:t>计划</w:t>
      </w:r>
      <w:r w:rsidR="00814F64">
        <w:rPr>
          <w:rFonts w:ascii="SimSun" w:hAnsi="SimSun" w:cs="SimSun" w:hint="eastAsia"/>
          <w:sz w:val="21"/>
          <w:szCs w:val="21"/>
          <w:lang w:eastAsia="zh-CN"/>
        </w:rPr>
        <w:t>效绩</w:t>
      </w:r>
      <w:r w:rsidR="003B4708" w:rsidRPr="00452A4B">
        <w:rPr>
          <w:rFonts w:ascii="SimSun" w:hAnsi="SimSun" w:cs="SimSun" w:hint="eastAsia"/>
          <w:sz w:val="21"/>
          <w:szCs w:val="21"/>
          <w:lang w:eastAsia="zh-CN"/>
        </w:rPr>
        <w:t>报告</w:t>
      </w:r>
      <w:r w:rsidRPr="00452A4B">
        <w:rPr>
          <w:rFonts w:ascii="SimSun" w:hAnsi="SimSun" w:cs="SimSun" w:hint="eastAsia"/>
          <w:sz w:val="21"/>
          <w:szCs w:val="21"/>
          <w:lang w:eastAsia="zh-CN"/>
        </w:rPr>
        <w:t>是两年期的末期报告，根据</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指标并利用</w:t>
      </w:r>
      <w:r w:rsidRPr="00452A4B">
        <w:rPr>
          <w:rFonts w:ascii="SimSun" w:hAnsi="SimSun"/>
          <w:sz w:val="21"/>
          <w:szCs w:val="21"/>
          <w:lang w:eastAsia="zh-CN"/>
        </w:rPr>
        <w:t>2012/13</w:t>
      </w:r>
      <w:r w:rsidRPr="00452A4B">
        <w:rPr>
          <w:rFonts w:ascii="SimSun" w:hAnsi="SimSun" w:cs="SimSun" w:hint="eastAsia"/>
          <w:sz w:val="21"/>
          <w:szCs w:val="21"/>
          <w:lang w:eastAsia="zh-CN"/>
        </w:rPr>
        <w:t>年计划和预算所批准的资源，对所取得的进展和</w:t>
      </w:r>
      <w:r w:rsidRPr="00452A4B">
        <w:rPr>
          <w:rFonts w:ascii="SimSun" w:hAnsi="SimSun"/>
          <w:sz w:val="21"/>
          <w:szCs w:val="21"/>
          <w:lang w:eastAsia="zh-CN"/>
        </w:rPr>
        <w:t>/</w:t>
      </w:r>
      <w:r w:rsidRPr="00452A4B">
        <w:rPr>
          <w:rFonts w:ascii="SimSun" w:hAnsi="SimSun" w:cs="SimSun" w:hint="eastAsia"/>
          <w:sz w:val="21"/>
          <w:szCs w:val="21"/>
          <w:lang w:eastAsia="zh-CN"/>
        </w:rPr>
        <w:t>或预期成果的实现情况进行评估。一项</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指标可</w:t>
      </w:r>
      <w:r w:rsidR="00A634BE" w:rsidRPr="00452A4B">
        <w:rPr>
          <w:rFonts w:ascii="SimSun" w:hAnsi="SimSun" w:cs="SimSun" w:hint="eastAsia"/>
          <w:sz w:val="21"/>
          <w:szCs w:val="21"/>
          <w:lang w:eastAsia="zh-CN"/>
        </w:rPr>
        <w:t>由多个目标来评估</w:t>
      </w:r>
      <w:r w:rsidRPr="00452A4B">
        <w:rPr>
          <w:rFonts w:ascii="SimSun" w:hAnsi="SimSun" w:cs="SimSun" w:hint="eastAsia"/>
          <w:sz w:val="21"/>
          <w:szCs w:val="21"/>
          <w:lang w:eastAsia="zh-CN"/>
        </w:rPr>
        <w:t>。</w:t>
      </w:r>
      <w:r w:rsidR="00A634BE" w:rsidRPr="00452A4B">
        <w:rPr>
          <w:rFonts w:ascii="SimSun" w:hAnsi="SimSun" w:cs="SimSun" w:hint="eastAsia"/>
          <w:sz w:val="21"/>
          <w:szCs w:val="21"/>
          <w:lang w:eastAsia="zh-CN"/>
        </w:rPr>
        <w:t>在</w:t>
      </w:r>
      <w:r w:rsidRPr="00452A4B">
        <w:rPr>
          <w:rFonts w:ascii="SimSun" w:hAnsi="SimSun" w:cs="SimSun" w:hint="eastAsia"/>
          <w:sz w:val="21"/>
          <w:szCs w:val="21"/>
          <w:lang w:eastAsia="zh-CN"/>
        </w:rPr>
        <w:t>这种情况下，</w:t>
      </w:r>
      <w:r w:rsidR="00A634BE" w:rsidRPr="00452A4B">
        <w:rPr>
          <w:rFonts w:ascii="SimSun" w:hAnsi="SimSun" w:cs="SimSun" w:hint="eastAsia"/>
          <w:sz w:val="21"/>
          <w:szCs w:val="21"/>
          <w:lang w:eastAsia="zh-CN"/>
        </w:rPr>
        <w:t>每个</w:t>
      </w:r>
      <w:r w:rsidRPr="00452A4B">
        <w:rPr>
          <w:rFonts w:ascii="SimSun" w:hAnsi="SimSun" w:cs="SimSun" w:hint="eastAsia"/>
          <w:sz w:val="21"/>
          <w:szCs w:val="21"/>
          <w:lang w:eastAsia="zh-CN"/>
        </w:rPr>
        <w:t>目标</w:t>
      </w:r>
      <w:r w:rsidR="00A634BE" w:rsidRPr="00452A4B">
        <w:rPr>
          <w:rFonts w:ascii="SimSun" w:hAnsi="SimSun" w:cs="SimSun" w:hint="eastAsia"/>
          <w:sz w:val="21"/>
          <w:szCs w:val="21"/>
          <w:lang w:eastAsia="zh-CN"/>
        </w:rPr>
        <w:t>都会有评</w:t>
      </w:r>
      <w:r w:rsidR="001F4127" w:rsidRPr="00452A4B">
        <w:rPr>
          <w:rFonts w:ascii="SimSun" w:hAnsi="SimSun" w:cs="SimSun" w:hint="eastAsia"/>
          <w:sz w:val="21"/>
          <w:szCs w:val="21"/>
          <w:lang w:eastAsia="zh-CN"/>
        </w:rPr>
        <w:t>分</w:t>
      </w:r>
      <w:r w:rsidR="00A634BE" w:rsidRPr="00452A4B">
        <w:rPr>
          <w:rFonts w:ascii="SimSun" w:hAnsi="SimSun" w:cs="SimSun" w:hint="eastAsia"/>
          <w:sz w:val="21"/>
          <w:szCs w:val="21"/>
          <w:lang w:eastAsia="zh-CN"/>
        </w:rPr>
        <w:t>，</w:t>
      </w:r>
      <w:r w:rsidR="001F4127" w:rsidRPr="00452A4B">
        <w:rPr>
          <w:rFonts w:ascii="SimSun" w:hAnsi="SimSun" w:cs="SimSun" w:hint="eastAsia"/>
          <w:sz w:val="21"/>
          <w:szCs w:val="21"/>
          <w:lang w:eastAsia="zh-CN"/>
        </w:rPr>
        <w:t>导致出现多重评分</w:t>
      </w:r>
      <w:r w:rsidRPr="00452A4B">
        <w:rPr>
          <w:rFonts w:ascii="SimSun" w:hAnsi="SimSun" w:cs="SimSun" w:hint="eastAsia"/>
          <w:sz w:val="21"/>
          <w:szCs w:val="21"/>
          <w:lang w:eastAsia="zh-CN"/>
        </w:rPr>
        <w:t>。</w:t>
      </w:r>
      <w:r w:rsidRPr="00452A4B">
        <w:rPr>
          <w:rFonts w:ascii="SimSun" w:hAnsi="SimSun"/>
          <w:sz w:val="21"/>
          <w:szCs w:val="21"/>
          <w:lang w:eastAsia="zh-CN"/>
        </w:rPr>
        <w:t>2012/13</w:t>
      </w:r>
      <w:r w:rsidRPr="00452A4B">
        <w:rPr>
          <w:rFonts w:ascii="SimSun" w:hAnsi="SimSun" w:cs="SimSun" w:hint="eastAsia"/>
          <w:sz w:val="21"/>
          <w:szCs w:val="21"/>
          <w:lang w:eastAsia="zh-CN"/>
        </w:rPr>
        <w:t>年</w:t>
      </w:r>
      <w:r w:rsidR="003B4708" w:rsidRPr="00452A4B">
        <w:rPr>
          <w:rFonts w:ascii="SimSun" w:hAnsi="SimSun" w:cs="SimSun" w:hint="eastAsia"/>
          <w:sz w:val="21"/>
          <w:szCs w:val="21"/>
          <w:lang w:eastAsia="zh-CN"/>
        </w:rPr>
        <w:t>计划</w:t>
      </w:r>
      <w:r w:rsidR="00814F64">
        <w:rPr>
          <w:rFonts w:ascii="SimSun" w:hAnsi="SimSun" w:cs="SimSun" w:hint="eastAsia"/>
          <w:sz w:val="21"/>
          <w:szCs w:val="21"/>
          <w:lang w:eastAsia="zh-CN"/>
        </w:rPr>
        <w:t>效绩</w:t>
      </w:r>
      <w:r w:rsidR="003B4708" w:rsidRPr="00452A4B">
        <w:rPr>
          <w:rFonts w:ascii="SimSun" w:hAnsi="SimSun" w:cs="SimSun" w:hint="eastAsia"/>
          <w:sz w:val="21"/>
          <w:szCs w:val="21"/>
          <w:lang w:eastAsia="zh-CN"/>
        </w:rPr>
        <w:t>报告</w:t>
      </w:r>
      <w:r w:rsidRPr="00452A4B">
        <w:rPr>
          <w:rFonts w:ascii="SimSun" w:hAnsi="SimSun" w:cs="SimSun" w:hint="eastAsia"/>
          <w:sz w:val="21"/>
          <w:szCs w:val="21"/>
          <w:lang w:eastAsia="zh-CN"/>
        </w:rPr>
        <w:t>使用了下述评估标准：</w:t>
      </w:r>
    </w:p>
    <w:p w:rsidR="00E75374" w:rsidRPr="00452A4B" w:rsidRDefault="00E75374" w:rsidP="005F4365">
      <w:pPr>
        <w:pStyle w:val="BodyText"/>
        <w:widowControl w:val="0"/>
        <w:adjustRightInd w:val="0"/>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红绿灯系统</w:t>
      </w:r>
      <w:r w:rsidRPr="00452A4B">
        <w:rPr>
          <w:rFonts w:ascii="SimSun" w:hAnsi="SimSun"/>
          <w:sz w:val="21"/>
          <w:szCs w:val="21"/>
          <w:lang w:eastAsia="zh-CN"/>
        </w:rPr>
        <w:t>(TLS)</w:t>
      </w:r>
      <w:r w:rsidRPr="00452A4B">
        <w:rPr>
          <w:rFonts w:ascii="SimSun" w:hAnsi="SimSun" w:cs="SimSun" w:hint="eastAsia"/>
          <w:sz w:val="21"/>
          <w:szCs w:val="21"/>
          <w:lang w:eastAsia="zh-CN"/>
        </w:rPr>
        <w:t>标识：</w:t>
      </w:r>
    </w:p>
    <w:p w:rsidR="00E75374" w:rsidRPr="00557B2C" w:rsidRDefault="00E75374" w:rsidP="00A6371D">
      <w:pPr>
        <w:numPr>
          <w:ilvl w:val="0"/>
          <w:numId w:val="19"/>
        </w:numPr>
        <w:adjustRightInd w:val="0"/>
        <w:spacing w:afterLines="50" w:after="120" w:line="340" w:lineRule="atLeast"/>
        <w:jc w:val="both"/>
        <w:rPr>
          <w:rFonts w:ascii="SimSun" w:hAnsi="SimSun"/>
          <w:sz w:val="21"/>
          <w:szCs w:val="21"/>
          <w:lang w:eastAsia="zh-CN"/>
        </w:rPr>
      </w:pPr>
      <w:r w:rsidRPr="00557B2C">
        <w:rPr>
          <w:rFonts w:ascii="SimSun" w:hAnsi="SimSun" w:cs="SimSun" w:hint="eastAsia"/>
          <w:b/>
          <w:bCs/>
          <w:color w:val="008000"/>
          <w:sz w:val="21"/>
          <w:szCs w:val="21"/>
          <w:lang w:eastAsia="zh-CN"/>
        </w:rPr>
        <w:t>全部实现</w:t>
      </w:r>
      <w:r w:rsidRPr="00651D63">
        <w:rPr>
          <w:rFonts w:ascii="SimHei" w:eastAsia="SimHei" w:hAnsi="SimHei" w:cs="SimSun" w:hint="eastAsia"/>
          <w:bCs/>
          <w:sz w:val="21"/>
          <w:szCs w:val="21"/>
          <w:lang w:eastAsia="zh-CN"/>
        </w:rPr>
        <w:t>是指</w:t>
      </w:r>
      <w:r w:rsidRPr="00557B2C">
        <w:rPr>
          <w:rFonts w:ascii="SimSun" w:hAnsi="SimSun"/>
          <w:sz w:val="21"/>
          <w:szCs w:val="21"/>
          <w:lang w:eastAsia="zh-CN"/>
        </w:rPr>
        <w:t>2012/13</w:t>
      </w:r>
      <w:r w:rsidRPr="00557B2C">
        <w:rPr>
          <w:rFonts w:ascii="SimSun" w:hAnsi="SimSun" w:cs="SimSun" w:hint="eastAsia"/>
          <w:sz w:val="21"/>
          <w:szCs w:val="21"/>
          <w:lang w:eastAsia="zh-CN"/>
        </w:rPr>
        <w:t>年</w:t>
      </w:r>
      <w:r w:rsidR="00814F64">
        <w:rPr>
          <w:rFonts w:ascii="SimSun" w:hAnsi="SimSun" w:cs="SimSun" w:hint="eastAsia"/>
          <w:sz w:val="21"/>
          <w:szCs w:val="21"/>
          <w:lang w:eastAsia="zh-CN"/>
        </w:rPr>
        <w:t>效绩</w:t>
      </w:r>
      <w:r w:rsidRPr="00557B2C">
        <w:rPr>
          <w:rFonts w:ascii="SimSun" w:hAnsi="SimSun" w:cs="SimSun" w:hint="eastAsia"/>
          <w:sz w:val="21"/>
          <w:szCs w:val="21"/>
          <w:lang w:eastAsia="zh-CN"/>
        </w:rPr>
        <w:t>数据显示</w:t>
      </w:r>
      <w:r w:rsidRPr="00557B2C">
        <w:rPr>
          <w:rFonts w:ascii="SimSun" w:hAnsi="SimSun"/>
          <w:sz w:val="21"/>
          <w:szCs w:val="21"/>
          <w:lang w:eastAsia="zh-CN"/>
        </w:rPr>
        <w:t>80%</w:t>
      </w:r>
      <w:r w:rsidRPr="00557B2C">
        <w:rPr>
          <w:rFonts w:ascii="SimSun" w:hAnsi="SimSun" w:cs="SimSun" w:hint="eastAsia"/>
          <w:sz w:val="21"/>
          <w:szCs w:val="21"/>
          <w:lang w:eastAsia="zh-CN"/>
        </w:rPr>
        <w:t>或以上的</w:t>
      </w:r>
      <w:r w:rsidR="00814F64">
        <w:rPr>
          <w:rFonts w:ascii="SimSun" w:hAnsi="SimSun" w:cs="SimSun" w:hint="eastAsia"/>
          <w:sz w:val="21"/>
          <w:szCs w:val="21"/>
          <w:lang w:eastAsia="zh-CN"/>
        </w:rPr>
        <w:t>效绩</w:t>
      </w:r>
      <w:r w:rsidRPr="00557B2C">
        <w:rPr>
          <w:rFonts w:ascii="SimSun" w:hAnsi="SimSun" w:cs="SimSun" w:hint="eastAsia"/>
          <w:sz w:val="21"/>
          <w:szCs w:val="21"/>
          <w:lang w:eastAsia="zh-CN"/>
        </w:rPr>
        <w:t>指标得到实现。</w:t>
      </w:r>
    </w:p>
    <w:p w:rsidR="00E75374" w:rsidRPr="00557B2C" w:rsidRDefault="00E75374" w:rsidP="00A6371D">
      <w:pPr>
        <w:numPr>
          <w:ilvl w:val="0"/>
          <w:numId w:val="19"/>
        </w:numPr>
        <w:adjustRightInd w:val="0"/>
        <w:spacing w:afterLines="50" w:after="120" w:line="340" w:lineRule="atLeast"/>
        <w:jc w:val="both"/>
        <w:rPr>
          <w:rFonts w:ascii="SimSun" w:hAnsi="SimSun"/>
          <w:sz w:val="21"/>
          <w:szCs w:val="21"/>
          <w:lang w:eastAsia="zh-CN"/>
        </w:rPr>
      </w:pPr>
      <w:r w:rsidRPr="00557B2C">
        <w:rPr>
          <w:rFonts w:ascii="SimSun" w:hAnsi="SimSun" w:cs="SimSun" w:hint="eastAsia"/>
          <w:b/>
          <w:bCs/>
          <w:color w:val="E36C0A"/>
          <w:sz w:val="21"/>
          <w:szCs w:val="21"/>
          <w:lang w:eastAsia="zh-CN"/>
        </w:rPr>
        <w:t>部分实现</w:t>
      </w:r>
      <w:r w:rsidRPr="00557B2C">
        <w:rPr>
          <w:rFonts w:ascii="SimSun" w:hAnsi="SimSun" w:cs="SimSun" w:hint="eastAsia"/>
          <w:sz w:val="21"/>
          <w:szCs w:val="21"/>
          <w:lang w:eastAsia="zh-CN"/>
        </w:rPr>
        <w:t>是指</w:t>
      </w:r>
      <w:r w:rsidR="00AB345D" w:rsidRPr="00557B2C">
        <w:rPr>
          <w:rFonts w:ascii="SimSun" w:hAnsi="SimSun"/>
          <w:sz w:val="21"/>
          <w:szCs w:val="21"/>
          <w:lang w:eastAsia="zh-CN"/>
        </w:rPr>
        <w:t>2012/13</w:t>
      </w:r>
      <w:r w:rsidR="00AB345D" w:rsidRPr="00557B2C">
        <w:rPr>
          <w:rFonts w:ascii="SimSun" w:hAnsi="SimSun" w:cs="SimSun" w:hint="eastAsia"/>
          <w:sz w:val="21"/>
          <w:szCs w:val="21"/>
          <w:lang w:eastAsia="zh-CN"/>
        </w:rPr>
        <w:t>年</w:t>
      </w:r>
      <w:r w:rsidR="00814F64">
        <w:rPr>
          <w:rFonts w:ascii="SimSun" w:hAnsi="SimSun" w:cs="SimSun" w:hint="eastAsia"/>
          <w:sz w:val="21"/>
          <w:szCs w:val="21"/>
          <w:lang w:eastAsia="zh-CN"/>
        </w:rPr>
        <w:t>效绩</w:t>
      </w:r>
      <w:r w:rsidR="00AB345D" w:rsidRPr="00557B2C">
        <w:rPr>
          <w:rFonts w:ascii="SimSun" w:hAnsi="SimSun" w:cs="SimSun" w:hint="eastAsia"/>
          <w:sz w:val="21"/>
          <w:szCs w:val="21"/>
          <w:lang w:eastAsia="zh-CN"/>
        </w:rPr>
        <w:t>数据显示</w:t>
      </w:r>
      <w:r w:rsidRPr="00557B2C">
        <w:rPr>
          <w:rFonts w:ascii="SimSun" w:hAnsi="SimSun"/>
          <w:sz w:val="21"/>
          <w:szCs w:val="21"/>
          <w:lang w:eastAsia="zh-CN"/>
        </w:rPr>
        <w:t>30-80%</w:t>
      </w:r>
      <w:r w:rsidRPr="00557B2C">
        <w:rPr>
          <w:rFonts w:ascii="SimSun" w:hAnsi="SimSun" w:cs="SimSun" w:hint="eastAsia"/>
          <w:sz w:val="21"/>
          <w:szCs w:val="21"/>
          <w:lang w:eastAsia="zh-CN"/>
        </w:rPr>
        <w:t>的</w:t>
      </w:r>
      <w:r w:rsidR="00814F64">
        <w:rPr>
          <w:rFonts w:ascii="SimSun" w:hAnsi="SimSun" w:cs="SimSun" w:hint="eastAsia"/>
          <w:sz w:val="21"/>
          <w:szCs w:val="21"/>
          <w:lang w:eastAsia="zh-CN"/>
        </w:rPr>
        <w:t>效绩</w:t>
      </w:r>
      <w:r w:rsidRPr="00557B2C">
        <w:rPr>
          <w:rFonts w:ascii="SimSun" w:hAnsi="SimSun" w:cs="SimSun" w:hint="eastAsia"/>
          <w:sz w:val="21"/>
          <w:szCs w:val="21"/>
          <w:lang w:eastAsia="zh-CN"/>
        </w:rPr>
        <w:t>指标得到实现。</w:t>
      </w:r>
    </w:p>
    <w:p w:rsidR="00E75374" w:rsidRPr="00557B2C" w:rsidRDefault="00E75374" w:rsidP="00A6371D">
      <w:pPr>
        <w:numPr>
          <w:ilvl w:val="0"/>
          <w:numId w:val="19"/>
        </w:numPr>
        <w:adjustRightInd w:val="0"/>
        <w:spacing w:afterLines="50" w:after="120" w:line="340" w:lineRule="atLeast"/>
        <w:jc w:val="both"/>
        <w:rPr>
          <w:rFonts w:ascii="SimSun" w:hAnsi="SimSun"/>
          <w:sz w:val="21"/>
          <w:szCs w:val="21"/>
          <w:lang w:eastAsia="zh-CN"/>
        </w:rPr>
      </w:pPr>
      <w:r w:rsidRPr="00557B2C">
        <w:rPr>
          <w:rFonts w:ascii="SimSun" w:hAnsi="SimSun" w:cs="SimSun" w:hint="eastAsia"/>
          <w:b/>
          <w:bCs/>
          <w:color w:val="FF0000"/>
          <w:sz w:val="21"/>
          <w:szCs w:val="21"/>
          <w:lang w:eastAsia="zh-CN"/>
        </w:rPr>
        <w:t>未实现</w:t>
      </w:r>
      <w:r w:rsidRPr="00557B2C">
        <w:rPr>
          <w:rFonts w:ascii="SimSun" w:hAnsi="SimSun" w:cs="SimSun" w:hint="eastAsia"/>
          <w:sz w:val="21"/>
          <w:szCs w:val="21"/>
          <w:lang w:eastAsia="zh-CN"/>
        </w:rPr>
        <w:t>是指</w:t>
      </w:r>
      <w:r w:rsidR="00AB345D" w:rsidRPr="00557B2C">
        <w:rPr>
          <w:rFonts w:ascii="SimSun" w:hAnsi="SimSun"/>
          <w:sz w:val="21"/>
          <w:szCs w:val="21"/>
          <w:lang w:eastAsia="zh-CN"/>
        </w:rPr>
        <w:t>2012/13</w:t>
      </w:r>
      <w:r w:rsidR="00AB345D" w:rsidRPr="00557B2C">
        <w:rPr>
          <w:rFonts w:ascii="SimSun" w:hAnsi="SimSun" w:cs="SimSun" w:hint="eastAsia"/>
          <w:sz w:val="21"/>
          <w:szCs w:val="21"/>
          <w:lang w:eastAsia="zh-CN"/>
        </w:rPr>
        <w:t>年</w:t>
      </w:r>
      <w:r w:rsidR="00814F64">
        <w:rPr>
          <w:rFonts w:ascii="SimSun" w:hAnsi="SimSun" w:cs="SimSun" w:hint="eastAsia"/>
          <w:sz w:val="21"/>
          <w:szCs w:val="21"/>
          <w:lang w:eastAsia="zh-CN"/>
        </w:rPr>
        <w:t>效绩</w:t>
      </w:r>
      <w:r w:rsidR="00AB345D" w:rsidRPr="00557B2C">
        <w:rPr>
          <w:rFonts w:ascii="SimSun" w:hAnsi="SimSun" w:cs="SimSun" w:hint="eastAsia"/>
          <w:sz w:val="21"/>
          <w:szCs w:val="21"/>
          <w:lang w:eastAsia="zh-CN"/>
        </w:rPr>
        <w:t>数据显示</w:t>
      </w:r>
      <w:r w:rsidRPr="00557B2C">
        <w:rPr>
          <w:rFonts w:ascii="SimSun" w:hAnsi="SimSun" w:cs="SimSun" w:hint="eastAsia"/>
          <w:sz w:val="21"/>
          <w:szCs w:val="21"/>
          <w:lang w:eastAsia="zh-CN"/>
        </w:rPr>
        <w:t>少于</w:t>
      </w:r>
      <w:r w:rsidRPr="00557B2C">
        <w:rPr>
          <w:rFonts w:ascii="SimSun" w:hAnsi="SimSun"/>
          <w:sz w:val="21"/>
          <w:szCs w:val="21"/>
          <w:lang w:eastAsia="zh-CN"/>
        </w:rPr>
        <w:t>30%</w:t>
      </w:r>
      <w:r w:rsidRPr="00557B2C">
        <w:rPr>
          <w:rFonts w:ascii="SimSun" w:hAnsi="SimSun" w:cs="SimSun" w:hint="eastAsia"/>
          <w:sz w:val="21"/>
          <w:szCs w:val="21"/>
          <w:lang w:eastAsia="zh-CN"/>
        </w:rPr>
        <w:t>的</w:t>
      </w:r>
      <w:r w:rsidR="00814F64">
        <w:rPr>
          <w:rFonts w:ascii="SimSun" w:hAnsi="SimSun" w:cs="SimSun" w:hint="eastAsia"/>
          <w:sz w:val="21"/>
          <w:szCs w:val="21"/>
          <w:lang w:eastAsia="zh-CN"/>
        </w:rPr>
        <w:t>效绩</w:t>
      </w:r>
      <w:r w:rsidRPr="00557B2C">
        <w:rPr>
          <w:rFonts w:ascii="SimSun" w:hAnsi="SimSun" w:cs="SimSun" w:hint="eastAsia"/>
          <w:sz w:val="21"/>
          <w:szCs w:val="21"/>
          <w:lang w:eastAsia="zh-CN"/>
        </w:rPr>
        <w:t>指标得到实现。</w:t>
      </w:r>
    </w:p>
    <w:p w:rsidR="00E75374" w:rsidRPr="00557B2C" w:rsidRDefault="00E75374" w:rsidP="00A6371D">
      <w:pPr>
        <w:numPr>
          <w:ilvl w:val="0"/>
          <w:numId w:val="19"/>
        </w:numPr>
        <w:adjustRightInd w:val="0"/>
        <w:spacing w:afterLines="50" w:after="120" w:line="340" w:lineRule="atLeast"/>
        <w:jc w:val="both"/>
        <w:rPr>
          <w:rFonts w:ascii="SimSun" w:hAnsi="SimSun"/>
          <w:sz w:val="21"/>
          <w:szCs w:val="21"/>
          <w:lang w:eastAsia="zh-CN"/>
        </w:rPr>
      </w:pPr>
      <w:r w:rsidRPr="00651D63">
        <w:rPr>
          <w:rFonts w:ascii="SimHei" w:eastAsia="SimHei" w:hAnsi="SimHei" w:cs="SimSun" w:hint="eastAsia"/>
          <w:bCs/>
          <w:sz w:val="21"/>
          <w:szCs w:val="21"/>
          <w:lang w:eastAsia="zh-CN"/>
        </w:rPr>
        <w:t>终止</w:t>
      </w:r>
      <w:r w:rsidRPr="00557B2C">
        <w:rPr>
          <w:rFonts w:ascii="SimSun" w:hAnsi="SimSun" w:cs="SimSun" w:hint="eastAsia"/>
          <w:sz w:val="21"/>
          <w:szCs w:val="21"/>
          <w:lang w:eastAsia="zh-CN"/>
        </w:rPr>
        <w:t>是指</w:t>
      </w:r>
      <w:r w:rsidR="00814F64">
        <w:rPr>
          <w:rFonts w:ascii="SimSun" w:hAnsi="SimSun" w:cs="SimSun" w:hint="eastAsia"/>
          <w:sz w:val="21"/>
          <w:szCs w:val="21"/>
          <w:lang w:eastAsia="zh-CN"/>
        </w:rPr>
        <w:t>效绩</w:t>
      </w:r>
      <w:r w:rsidR="00AB345D" w:rsidRPr="00557B2C">
        <w:rPr>
          <w:rFonts w:ascii="SimSun" w:hAnsi="SimSun" w:cs="SimSun" w:hint="eastAsia"/>
          <w:sz w:val="21"/>
          <w:szCs w:val="21"/>
          <w:lang w:eastAsia="zh-CN"/>
        </w:rPr>
        <w:t>指标不再</w:t>
      </w:r>
      <w:r w:rsidRPr="00557B2C">
        <w:rPr>
          <w:rFonts w:ascii="SimSun" w:hAnsi="SimSun" w:cs="SimSun" w:hint="eastAsia"/>
          <w:sz w:val="21"/>
          <w:szCs w:val="21"/>
          <w:lang w:eastAsia="zh-CN"/>
        </w:rPr>
        <w:t>用于衡量</w:t>
      </w:r>
      <w:r w:rsidR="00AB345D" w:rsidRPr="00557B2C">
        <w:rPr>
          <w:rFonts w:ascii="SimSun" w:hAnsi="SimSun" w:cs="SimSun" w:hint="eastAsia"/>
          <w:sz w:val="21"/>
          <w:szCs w:val="21"/>
          <w:lang w:eastAsia="zh-CN"/>
        </w:rPr>
        <w:t>该</w:t>
      </w:r>
      <w:r w:rsidRPr="00557B2C">
        <w:rPr>
          <w:rFonts w:ascii="SimSun" w:hAnsi="SimSun" w:cs="SimSun" w:hint="eastAsia"/>
          <w:sz w:val="21"/>
          <w:szCs w:val="21"/>
          <w:lang w:eastAsia="zh-CN"/>
        </w:rPr>
        <w:t>计划对预期成果的贡献。</w:t>
      </w:r>
    </w:p>
    <w:p w:rsidR="00E75374" w:rsidRPr="00557B2C" w:rsidRDefault="00AB345D" w:rsidP="00A6371D">
      <w:pPr>
        <w:numPr>
          <w:ilvl w:val="0"/>
          <w:numId w:val="19"/>
        </w:numPr>
        <w:adjustRightInd w:val="0"/>
        <w:spacing w:afterLines="50" w:after="120" w:line="340" w:lineRule="atLeast"/>
        <w:jc w:val="both"/>
        <w:rPr>
          <w:rFonts w:ascii="SimSun" w:hAnsi="SimSun"/>
          <w:sz w:val="21"/>
          <w:szCs w:val="21"/>
          <w:lang w:eastAsia="zh-CN"/>
        </w:rPr>
      </w:pPr>
      <w:r w:rsidRPr="00557B2C">
        <w:rPr>
          <w:rFonts w:ascii="SimSun" w:hAnsi="SimSun" w:cs="SimSun" w:hint="eastAsia"/>
          <w:b/>
          <w:bCs/>
          <w:color w:val="7F7F7F"/>
          <w:sz w:val="21"/>
          <w:szCs w:val="21"/>
          <w:lang w:eastAsia="zh-CN"/>
        </w:rPr>
        <w:t>无法评估</w:t>
      </w:r>
      <w:r w:rsidR="00E75374" w:rsidRPr="00557B2C">
        <w:rPr>
          <w:rFonts w:ascii="SimSun" w:hAnsi="SimSun" w:cs="SimSun" w:hint="eastAsia"/>
          <w:sz w:val="21"/>
          <w:szCs w:val="21"/>
          <w:lang w:eastAsia="zh-CN"/>
        </w:rPr>
        <w:t>是指由于目标数据未被恰当定义或</w:t>
      </w:r>
      <w:r w:rsidR="00814F64">
        <w:rPr>
          <w:rFonts w:ascii="SimSun" w:hAnsi="SimSun" w:cs="SimSun" w:hint="eastAsia"/>
          <w:sz w:val="21"/>
          <w:szCs w:val="21"/>
          <w:lang w:eastAsia="zh-CN"/>
        </w:rPr>
        <w:t>效绩</w:t>
      </w:r>
      <w:r w:rsidR="00E75374" w:rsidRPr="00557B2C">
        <w:rPr>
          <w:rFonts w:ascii="SimSun" w:hAnsi="SimSun" w:cs="SimSun" w:hint="eastAsia"/>
          <w:sz w:val="21"/>
          <w:szCs w:val="21"/>
          <w:lang w:eastAsia="zh-CN"/>
        </w:rPr>
        <w:t>数据不足以确定红绿灯系统</w:t>
      </w:r>
      <w:r w:rsidR="003B42EE" w:rsidRPr="00557B2C">
        <w:rPr>
          <w:rFonts w:ascii="SimSun" w:hAnsi="SimSun" w:cs="SimSun" w:hint="eastAsia"/>
          <w:sz w:val="21"/>
          <w:szCs w:val="21"/>
          <w:lang w:eastAsia="zh-CN"/>
        </w:rPr>
        <w:t>(</w:t>
      </w:r>
      <w:r w:rsidR="00E75374" w:rsidRPr="00557B2C">
        <w:rPr>
          <w:rFonts w:ascii="SimSun" w:hAnsi="SimSun"/>
          <w:sz w:val="21"/>
          <w:szCs w:val="21"/>
          <w:lang w:eastAsia="zh-CN"/>
        </w:rPr>
        <w:t>TLS</w:t>
      </w:r>
      <w:r w:rsidR="003B42EE" w:rsidRPr="00557B2C">
        <w:rPr>
          <w:rFonts w:ascii="SimSun" w:hAnsi="SimSun" w:cs="SimSun" w:hint="eastAsia"/>
          <w:sz w:val="21"/>
          <w:szCs w:val="21"/>
          <w:lang w:eastAsia="zh-CN"/>
        </w:rPr>
        <w:t>)</w:t>
      </w:r>
      <w:r w:rsidR="00E75374" w:rsidRPr="00557B2C">
        <w:rPr>
          <w:rFonts w:ascii="SimSun" w:hAnsi="SimSun" w:cs="SimSun" w:hint="eastAsia"/>
          <w:sz w:val="21"/>
          <w:szCs w:val="21"/>
          <w:lang w:eastAsia="zh-CN"/>
        </w:rPr>
        <w:t>，</w:t>
      </w:r>
      <w:r w:rsidR="00814F64">
        <w:rPr>
          <w:rFonts w:ascii="SimSun" w:hAnsi="SimSun" w:cs="SimSun" w:hint="eastAsia"/>
          <w:sz w:val="21"/>
          <w:szCs w:val="21"/>
          <w:lang w:eastAsia="zh-CN"/>
        </w:rPr>
        <w:t>效绩</w:t>
      </w:r>
      <w:r w:rsidR="00E75374" w:rsidRPr="00557B2C">
        <w:rPr>
          <w:rFonts w:ascii="SimSun" w:hAnsi="SimSun" w:cs="SimSun" w:hint="eastAsia"/>
          <w:sz w:val="21"/>
          <w:szCs w:val="21"/>
          <w:lang w:eastAsia="zh-CN"/>
        </w:rPr>
        <w:t>评估无法实行。</w:t>
      </w:r>
    </w:p>
    <w:p w:rsidR="00E75374" w:rsidRPr="00452A4B" w:rsidRDefault="00E75374" w:rsidP="00557B2C">
      <w:pPr>
        <w:adjustRightInd w:val="0"/>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在</w:t>
      </w:r>
      <w:r w:rsidRPr="00452A4B">
        <w:rPr>
          <w:rFonts w:ascii="SimSun" w:hAnsi="SimSun"/>
          <w:sz w:val="21"/>
          <w:szCs w:val="21"/>
          <w:lang w:eastAsia="zh-CN"/>
        </w:rPr>
        <w:t>2012/13</w:t>
      </w:r>
      <w:r w:rsidRPr="00452A4B">
        <w:rPr>
          <w:rFonts w:ascii="SimSun" w:hAnsi="SimSun" w:cs="SimSun" w:hint="eastAsia"/>
          <w:sz w:val="21"/>
          <w:szCs w:val="21"/>
          <w:lang w:eastAsia="zh-CN"/>
        </w:rPr>
        <w:t>年计划和预算的</w:t>
      </w:r>
      <w:r w:rsidRPr="00452A4B">
        <w:rPr>
          <w:rFonts w:ascii="SimSun" w:hAnsi="SimSun"/>
          <w:sz w:val="21"/>
          <w:szCs w:val="21"/>
          <w:lang w:eastAsia="zh-CN"/>
        </w:rPr>
        <w:t>299</w:t>
      </w:r>
      <w:r w:rsidRPr="00452A4B">
        <w:rPr>
          <w:rFonts w:ascii="SimSun" w:hAnsi="SimSun" w:cs="SimSun" w:hint="eastAsia"/>
          <w:sz w:val="21"/>
          <w:szCs w:val="21"/>
          <w:lang w:eastAsia="zh-CN"/>
        </w:rPr>
        <w:t>个</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指标评分中，</w:t>
      </w:r>
      <w:r w:rsidRPr="00452A4B">
        <w:rPr>
          <w:rFonts w:ascii="SimSun" w:hAnsi="SimSun"/>
          <w:sz w:val="21"/>
          <w:szCs w:val="21"/>
          <w:lang w:eastAsia="zh-CN"/>
        </w:rPr>
        <w:t>215</w:t>
      </w:r>
      <w:r w:rsidRPr="00452A4B">
        <w:rPr>
          <w:rFonts w:ascii="SimSun" w:hAnsi="SimSun" w:cs="SimSun" w:hint="eastAsia"/>
          <w:sz w:val="21"/>
          <w:szCs w:val="21"/>
          <w:lang w:eastAsia="zh-CN"/>
        </w:rPr>
        <w:t>个指标评分达到“全部实现”，占总数的</w:t>
      </w:r>
      <w:r w:rsidRPr="00452A4B">
        <w:rPr>
          <w:rFonts w:ascii="SimSun" w:hAnsi="SimSun"/>
          <w:sz w:val="21"/>
          <w:szCs w:val="21"/>
          <w:lang w:eastAsia="zh-CN"/>
        </w:rPr>
        <w:t>72%</w:t>
      </w:r>
      <w:r w:rsidRPr="00452A4B">
        <w:rPr>
          <w:rFonts w:ascii="SimSun" w:hAnsi="SimSun" w:cs="SimSun" w:hint="eastAsia"/>
          <w:sz w:val="21"/>
          <w:szCs w:val="21"/>
          <w:lang w:eastAsia="zh-CN"/>
        </w:rPr>
        <w:t>。</w:t>
      </w:r>
      <w:r w:rsidRPr="00452A4B">
        <w:rPr>
          <w:rFonts w:ascii="SimSun" w:hAnsi="SimSun"/>
          <w:sz w:val="21"/>
          <w:szCs w:val="21"/>
          <w:lang w:eastAsia="zh-CN"/>
        </w:rPr>
        <w:t>28</w:t>
      </w:r>
      <w:r w:rsidRPr="00452A4B">
        <w:rPr>
          <w:rFonts w:ascii="SimSun" w:hAnsi="SimSun" w:cs="SimSun" w:hint="eastAsia"/>
          <w:sz w:val="21"/>
          <w:szCs w:val="21"/>
          <w:lang w:eastAsia="zh-CN"/>
        </w:rPr>
        <w:t>个</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指标评分达到“部分实现”，占</w:t>
      </w:r>
      <w:r w:rsidRPr="00452A4B">
        <w:rPr>
          <w:rFonts w:ascii="SimSun" w:hAnsi="SimSun"/>
          <w:sz w:val="21"/>
          <w:szCs w:val="21"/>
          <w:lang w:eastAsia="zh-CN"/>
        </w:rPr>
        <w:t>9%</w:t>
      </w:r>
      <w:r w:rsidRPr="00452A4B">
        <w:rPr>
          <w:rFonts w:ascii="SimSun" w:hAnsi="SimSun" w:cs="SimSun" w:hint="eastAsia"/>
          <w:sz w:val="21"/>
          <w:szCs w:val="21"/>
          <w:lang w:eastAsia="zh-CN"/>
        </w:rPr>
        <w:t>，</w:t>
      </w:r>
      <w:r w:rsidRPr="00452A4B">
        <w:rPr>
          <w:rFonts w:ascii="SimSun" w:hAnsi="SimSun"/>
          <w:sz w:val="21"/>
          <w:szCs w:val="21"/>
          <w:lang w:eastAsia="zh-CN"/>
        </w:rPr>
        <w:t>23</w:t>
      </w:r>
      <w:r w:rsidRPr="00452A4B">
        <w:rPr>
          <w:rFonts w:ascii="SimSun" w:hAnsi="SimSun" w:cs="SimSun" w:hint="eastAsia"/>
          <w:sz w:val="21"/>
          <w:szCs w:val="21"/>
          <w:lang w:eastAsia="zh-CN"/>
        </w:rPr>
        <w:t>个指标评分为“未实现”，占</w:t>
      </w:r>
      <w:r w:rsidRPr="00452A4B">
        <w:rPr>
          <w:rFonts w:ascii="SimSun" w:hAnsi="SimSun"/>
          <w:sz w:val="21"/>
          <w:szCs w:val="21"/>
          <w:lang w:eastAsia="zh-CN"/>
        </w:rPr>
        <w:t>8%</w:t>
      </w:r>
      <w:r w:rsidRPr="00452A4B">
        <w:rPr>
          <w:rFonts w:ascii="SimSun" w:hAnsi="SimSun" w:cs="SimSun" w:hint="eastAsia"/>
          <w:sz w:val="21"/>
          <w:szCs w:val="21"/>
          <w:lang w:eastAsia="zh-CN"/>
        </w:rPr>
        <w:t>。有</w:t>
      </w:r>
      <w:r w:rsidRPr="00452A4B">
        <w:rPr>
          <w:rFonts w:ascii="SimSun" w:hAnsi="SimSun"/>
          <w:sz w:val="21"/>
          <w:szCs w:val="21"/>
          <w:lang w:eastAsia="zh-CN"/>
        </w:rPr>
        <w:t>26</w:t>
      </w:r>
      <w:r w:rsidRPr="00452A4B">
        <w:rPr>
          <w:rFonts w:ascii="SimSun" w:hAnsi="SimSun" w:cs="SimSun" w:hint="eastAsia"/>
          <w:sz w:val="21"/>
          <w:szCs w:val="21"/>
          <w:lang w:eastAsia="zh-CN"/>
        </w:rPr>
        <w:t>个指标评分为“</w:t>
      </w:r>
      <w:r w:rsidR="00FE62A4" w:rsidRPr="00452A4B">
        <w:rPr>
          <w:rFonts w:ascii="SimSun" w:hAnsi="SimSun" w:cs="SimSun" w:hint="eastAsia"/>
          <w:sz w:val="21"/>
          <w:szCs w:val="21"/>
          <w:lang w:eastAsia="zh-CN"/>
        </w:rPr>
        <w:t>无法评估</w:t>
      </w:r>
      <w:r w:rsidRPr="00452A4B">
        <w:rPr>
          <w:rFonts w:ascii="SimSun" w:hAnsi="SimSun" w:cs="SimSun" w:hint="eastAsia"/>
          <w:sz w:val="21"/>
          <w:szCs w:val="21"/>
          <w:lang w:eastAsia="zh-CN"/>
        </w:rPr>
        <w:t>”，占</w:t>
      </w:r>
      <w:r w:rsidRPr="00452A4B">
        <w:rPr>
          <w:rFonts w:ascii="SimSun" w:hAnsi="SimSun"/>
          <w:sz w:val="21"/>
          <w:szCs w:val="21"/>
          <w:lang w:eastAsia="zh-CN"/>
        </w:rPr>
        <w:t>9%</w:t>
      </w:r>
      <w:r w:rsidRPr="00452A4B">
        <w:rPr>
          <w:rFonts w:ascii="SimSun" w:hAnsi="SimSun" w:cs="SimSun" w:hint="eastAsia"/>
          <w:sz w:val="21"/>
          <w:szCs w:val="21"/>
          <w:lang w:eastAsia="zh-CN"/>
        </w:rPr>
        <w:t>，</w:t>
      </w:r>
      <w:r w:rsidRPr="00452A4B">
        <w:rPr>
          <w:rFonts w:ascii="SimSun" w:hAnsi="SimSun"/>
          <w:sz w:val="21"/>
          <w:szCs w:val="21"/>
          <w:lang w:eastAsia="zh-CN"/>
        </w:rPr>
        <w:t>7</w:t>
      </w:r>
      <w:r w:rsidRPr="00452A4B">
        <w:rPr>
          <w:rFonts w:ascii="SimSun" w:hAnsi="SimSun" w:cs="SimSun" w:hint="eastAsia"/>
          <w:sz w:val="21"/>
          <w:szCs w:val="21"/>
          <w:lang w:eastAsia="zh-CN"/>
        </w:rPr>
        <w:t>个指标评分“终止”，占</w:t>
      </w:r>
      <w:r w:rsidRPr="00452A4B">
        <w:rPr>
          <w:rFonts w:ascii="SimSun" w:hAnsi="SimSun"/>
          <w:sz w:val="21"/>
          <w:szCs w:val="21"/>
          <w:lang w:eastAsia="zh-CN"/>
        </w:rPr>
        <w:t>2%</w:t>
      </w:r>
      <w:r w:rsidRPr="00452A4B">
        <w:rPr>
          <w:rFonts w:ascii="SimSun" w:hAnsi="SimSun" w:cs="SimSun" w:hint="eastAsia"/>
          <w:sz w:val="21"/>
          <w:szCs w:val="21"/>
          <w:lang w:eastAsia="zh-CN"/>
        </w:rPr>
        <w:t>。</w:t>
      </w:r>
    </w:p>
    <w:p w:rsidR="00E75374" w:rsidRPr="00452A4B" w:rsidRDefault="00E75374" w:rsidP="00E75374">
      <w:pPr>
        <w:jc w:val="both"/>
        <w:rPr>
          <w:rFonts w:ascii="SimSun" w:hAnsi="SimSun"/>
          <w:sz w:val="21"/>
          <w:szCs w:val="21"/>
          <w:lang w:eastAsia="zh-CN"/>
        </w:rPr>
      </w:pPr>
    </w:p>
    <w:p w:rsidR="00E75374" w:rsidRPr="00452A4B" w:rsidRDefault="007430B7" w:rsidP="00E75374">
      <w:pPr>
        <w:jc w:val="center"/>
        <w:rPr>
          <w:rFonts w:ascii="SimSun" w:hAnsi="SimSun"/>
          <w:sz w:val="21"/>
          <w:szCs w:val="21"/>
        </w:rPr>
      </w:pPr>
      <w:r w:rsidRPr="007430B7">
        <w:rPr>
          <w:noProof/>
        </w:rPr>
        <w:drawing>
          <wp:inline distT="0" distB="0" distL="0" distR="0" wp14:anchorId="087CEE9A" wp14:editId="3BDA2CDD">
            <wp:extent cx="5940425" cy="3014668"/>
            <wp:effectExtent l="0" t="0" r="317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014668"/>
                    </a:xfrm>
                    <a:prstGeom prst="rect">
                      <a:avLst/>
                    </a:prstGeom>
                    <a:noFill/>
                    <a:ln>
                      <a:noFill/>
                    </a:ln>
                  </pic:spPr>
                </pic:pic>
              </a:graphicData>
            </a:graphic>
          </wp:inline>
        </w:drawing>
      </w:r>
    </w:p>
    <w:p w:rsidR="007430B7" w:rsidRDefault="007430B7">
      <w:pPr>
        <w:rPr>
          <w:rFonts w:ascii="SimHei" w:eastAsia="SimHei" w:hAnsi="SimHei" w:cs="SimSun"/>
          <w:bCs/>
          <w:kern w:val="32"/>
          <w:sz w:val="21"/>
          <w:szCs w:val="21"/>
          <w:lang w:eastAsia="zh-CN"/>
        </w:rPr>
      </w:pPr>
      <w:bookmarkStart w:id="4" w:name="_Toc382905012"/>
      <w:r>
        <w:rPr>
          <w:rFonts w:ascii="SimHei" w:eastAsia="SimHei" w:hAnsi="SimHei" w:cs="SimSun"/>
          <w:b/>
          <w:sz w:val="21"/>
          <w:szCs w:val="21"/>
          <w:lang w:eastAsia="zh-CN"/>
        </w:rPr>
        <w:br w:type="page"/>
      </w:r>
    </w:p>
    <w:p w:rsidR="00E75374" w:rsidRPr="002C5772" w:rsidRDefault="005851B2" w:rsidP="00004DD0">
      <w:pPr>
        <w:pStyle w:val="Heading1"/>
        <w:numPr>
          <w:ilvl w:val="0"/>
          <w:numId w:val="0"/>
        </w:numPr>
        <w:tabs>
          <w:tab w:val="clear" w:pos="284"/>
        </w:tabs>
        <w:spacing w:beforeLines="100" w:before="240" w:afterLines="100" w:after="240" w:line="340" w:lineRule="atLeast"/>
        <w:rPr>
          <w:rFonts w:ascii="SimHei" w:eastAsia="SimHei" w:hAnsi="SimHei" w:cs="Times New Roman"/>
          <w:b w:val="0"/>
          <w:sz w:val="21"/>
          <w:szCs w:val="21"/>
          <w:lang w:eastAsia="zh-CN"/>
        </w:rPr>
      </w:pPr>
      <w:bookmarkStart w:id="5" w:name="_Toc396204526"/>
      <w:r w:rsidRPr="002C5772">
        <w:rPr>
          <w:rFonts w:ascii="SimHei" w:eastAsia="SimHei" w:hAnsi="SimHei" w:cs="SimSun" w:hint="eastAsia"/>
          <w:b w:val="0"/>
          <w:sz w:val="21"/>
          <w:szCs w:val="21"/>
          <w:lang w:eastAsia="zh-CN"/>
        </w:rPr>
        <w:t>二</w:t>
      </w:r>
      <w:r w:rsidR="00E75374" w:rsidRPr="002C5772">
        <w:rPr>
          <w:rFonts w:ascii="SimHei" w:eastAsia="SimHei" w:hAnsi="SimHei" w:cs="SimSun" w:hint="eastAsia"/>
          <w:b w:val="0"/>
          <w:sz w:val="21"/>
          <w:szCs w:val="21"/>
          <w:lang w:eastAsia="zh-CN"/>
        </w:rPr>
        <w:t>、</w:t>
      </w:r>
      <w:r w:rsidR="00E75374" w:rsidRPr="002C5772">
        <w:rPr>
          <w:rFonts w:ascii="SimHei" w:eastAsia="SimHei" w:hAnsi="SimHei" w:hint="eastAsia"/>
          <w:b w:val="0"/>
          <w:sz w:val="21"/>
          <w:szCs w:val="21"/>
          <w:lang w:eastAsia="zh-CN"/>
        </w:rPr>
        <w:t>2012/13</w:t>
      </w:r>
      <w:bookmarkEnd w:id="4"/>
      <w:r w:rsidR="00E75374" w:rsidRPr="002C5772">
        <w:rPr>
          <w:rFonts w:ascii="SimHei" w:eastAsia="SimHei" w:hAnsi="SimHei" w:cs="SimSun" w:hint="eastAsia"/>
          <w:b w:val="0"/>
          <w:sz w:val="21"/>
          <w:szCs w:val="21"/>
          <w:lang w:eastAsia="zh-CN"/>
        </w:rPr>
        <w:t>年</w:t>
      </w:r>
      <w:r w:rsidR="00E75374" w:rsidRPr="00004DD0">
        <w:rPr>
          <w:rFonts w:ascii="SimHei" w:eastAsia="SimHei" w:hAnsi="SimHei" w:hint="eastAsia"/>
          <w:b w:val="0"/>
          <w:sz w:val="21"/>
          <w:szCs w:val="21"/>
          <w:lang w:eastAsia="zh-CN"/>
        </w:rPr>
        <w:t>实现</w:t>
      </w:r>
      <w:r w:rsidR="00E75374" w:rsidRPr="002C5772">
        <w:rPr>
          <w:rFonts w:ascii="SimHei" w:eastAsia="SimHei" w:hAnsi="SimHei" w:cs="SimSun" w:hint="eastAsia"/>
          <w:b w:val="0"/>
          <w:sz w:val="21"/>
          <w:szCs w:val="21"/>
          <w:lang w:eastAsia="zh-CN"/>
        </w:rPr>
        <w:t>情况摘要</w:t>
      </w:r>
      <w:bookmarkEnd w:id="5"/>
    </w:p>
    <w:p w:rsidR="00E75374" w:rsidRPr="00452A4B" w:rsidRDefault="00E75374" w:rsidP="002C5772">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2012/13</w:t>
      </w:r>
      <w:r w:rsidRPr="00452A4B">
        <w:rPr>
          <w:rFonts w:ascii="SimSun" w:hAnsi="SimSun" w:cs="SimSun" w:hint="eastAsia"/>
          <w:sz w:val="21"/>
          <w:szCs w:val="21"/>
          <w:lang w:eastAsia="zh-CN"/>
        </w:rPr>
        <w:t>两年期是落实</w:t>
      </w:r>
      <w:r w:rsidRPr="00452A4B">
        <w:rPr>
          <w:rFonts w:ascii="SimSun" w:hAnsi="SimSun"/>
          <w:sz w:val="21"/>
          <w:szCs w:val="21"/>
          <w:lang w:eastAsia="zh-CN"/>
        </w:rPr>
        <w:t>2010</w:t>
      </w:r>
      <w:r w:rsidRPr="00452A4B">
        <w:rPr>
          <w:rFonts w:ascii="SimSun" w:hAnsi="SimSun" w:cs="SimSun" w:hint="eastAsia"/>
          <w:sz w:val="21"/>
          <w:szCs w:val="21"/>
          <w:lang w:eastAsia="zh-CN"/>
        </w:rPr>
        <w:t>年至</w:t>
      </w:r>
      <w:r w:rsidRPr="00452A4B">
        <w:rPr>
          <w:rFonts w:ascii="SimSun" w:hAnsi="SimSun"/>
          <w:sz w:val="21"/>
          <w:szCs w:val="21"/>
          <w:lang w:eastAsia="zh-CN"/>
        </w:rPr>
        <w:t>2015</w:t>
      </w:r>
      <w:r w:rsidRPr="00452A4B">
        <w:rPr>
          <w:rFonts w:ascii="SimSun" w:hAnsi="SimSun" w:cs="SimSun" w:hint="eastAsia"/>
          <w:sz w:val="21"/>
          <w:szCs w:val="21"/>
          <w:lang w:eastAsia="zh-CN"/>
        </w:rPr>
        <w:t>年中期战略计划</w:t>
      </w:r>
      <w:r w:rsidR="003B42EE" w:rsidRPr="00452A4B">
        <w:rPr>
          <w:rFonts w:ascii="SimSun" w:hAnsi="SimSun" w:cs="SimSun" w:hint="eastAsia"/>
          <w:sz w:val="21"/>
          <w:szCs w:val="21"/>
          <w:lang w:eastAsia="zh-CN"/>
        </w:rPr>
        <w:t>(</w:t>
      </w:r>
      <w:r w:rsidRPr="00452A4B">
        <w:rPr>
          <w:rFonts w:ascii="SimSun" w:hAnsi="SimSun"/>
          <w:sz w:val="21"/>
          <w:szCs w:val="21"/>
          <w:lang w:eastAsia="zh-CN"/>
        </w:rPr>
        <w:t>MTSP</w:t>
      </w:r>
      <w:r w:rsidR="003B42EE" w:rsidRPr="00452A4B">
        <w:rPr>
          <w:rFonts w:ascii="SimSun" w:hAnsi="SimSun" w:cs="SimSun" w:hint="eastAsia"/>
          <w:sz w:val="21"/>
          <w:szCs w:val="21"/>
          <w:lang w:eastAsia="zh-CN"/>
        </w:rPr>
        <w:t>)</w:t>
      </w:r>
      <w:r w:rsidR="00550C3E" w:rsidRPr="00452A4B">
        <w:rPr>
          <w:rFonts w:ascii="SimSun" w:hAnsi="SimSun" w:cs="SimSun" w:hint="eastAsia"/>
          <w:sz w:val="21"/>
          <w:szCs w:val="21"/>
          <w:lang w:eastAsia="zh-CN"/>
        </w:rPr>
        <w:t>实施</w:t>
      </w:r>
      <w:r w:rsidRPr="00452A4B">
        <w:rPr>
          <w:rFonts w:ascii="SimSun" w:hAnsi="SimSun" w:cs="SimSun" w:hint="eastAsia"/>
          <w:sz w:val="21"/>
          <w:szCs w:val="21"/>
          <w:lang w:eastAsia="zh-CN"/>
        </w:rPr>
        <w:t>的第二个两年期。而且，它标志着本组织可首次从注重成果的预算角度报告其</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。因此，</w:t>
      </w:r>
      <w:r w:rsidRPr="00452A4B">
        <w:rPr>
          <w:rFonts w:ascii="SimSun" w:hAnsi="SimSun"/>
          <w:sz w:val="21"/>
          <w:szCs w:val="21"/>
          <w:lang w:eastAsia="zh-CN"/>
        </w:rPr>
        <w:t>2012/13</w:t>
      </w:r>
      <w:r w:rsidRPr="00452A4B">
        <w:rPr>
          <w:rFonts w:ascii="SimSun" w:hAnsi="SimSun" w:cs="SimSun" w:hint="eastAsia"/>
          <w:sz w:val="21"/>
          <w:szCs w:val="21"/>
          <w:lang w:eastAsia="zh-CN"/>
        </w:rPr>
        <w:t>年</w:t>
      </w:r>
      <w:r w:rsidR="003B4708" w:rsidRPr="00452A4B">
        <w:rPr>
          <w:rFonts w:ascii="SimSun" w:hAnsi="SimSun" w:cs="SimSun" w:hint="eastAsia"/>
          <w:sz w:val="21"/>
          <w:szCs w:val="21"/>
          <w:lang w:eastAsia="zh-CN"/>
        </w:rPr>
        <w:t>计划</w:t>
      </w:r>
      <w:r w:rsidR="00814F64">
        <w:rPr>
          <w:rFonts w:ascii="SimSun" w:hAnsi="SimSun" w:cs="SimSun" w:hint="eastAsia"/>
          <w:sz w:val="21"/>
          <w:szCs w:val="21"/>
          <w:lang w:eastAsia="zh-CN"/>
        </w:rPr>
        <w:t>效绩</w:t>
      </w:r>
      <w:r w:rsidR="003B4708" w:rsidRPr="00452A4B">
        <w:rPr>
          <w:rFonts w:ascii="SimSun" w:hAnsi="SimSun" w:cs="SimSun" w:hint="eastAsia"/>
          <w:sz w:val="21"/>
          <w:szCs w:val="21"/>
          <w:lang w:eastAsia="zh-CN"/>
        </w:rPr>
        <w:t>报告</w:t>
      </w:r>
      <w:r w:rsidR="003563E6" w:rsidRPr="00452A4B">
        <w:rPr>
          <w:rFonts w:ascii="SimSun" w:hAnsi="SimSun" w:cs="SimSun" w:hint="eastAsia"/>
          <w:sz w:val="21"/>
          <w:szCs w:val="21"/>
          <w:lang w:eastAsia="zh-CN"/>
        </w:rPr>
        <w:t>包含一些关键性的改进</w:t>
      </w:r>
      <w:r w:rsidRPr="00452A4B">
        <w:rPr>
          <w:rFonts w:ascii="SimSun" w:hAnsi="SimSun" w:cs="SimSun" w:hint="eastAsia"/>
          <w:sz w:val="21"/>
          <w:szCs w:val="21"/>
          <w:lang w:eastAsia="zh-CN"/>
        </w:rPr>
        <w:t>，包括</w:t>
      </w:r>
      <w:r w:rsidR="003563E6" w:rsidRPr="00452A4B">
        <w:rPr>
          <w:rFonts w:ascii="SimSun" w:hAnsi="SimSun" w:cs="SimSun" w:hint="eastAsia"/>
          <w:sz w:val="21"/>
          <w:szCs w:val="21"/>
          <w:lang w:eastAsia="zh-CN"/>
        </w:rPr>
        <w:t>对</w:t>
      </w:r>
      <w:r w:rsidRPr="00452A4B">
        <w:rPr>
          <w:rFonts w:ascii="SimSun" w:hAnsi="SimSun" w:cs="SimSun" w:hint="eastAsia"/>
          <w:sz w:val="21"/>
          <w:szCs w:val="21"/>
          <w:lang w:eastAsia="zh-CN"/>
        </w:rPr>
        <w:t>预期成果实际支出</w:t>
      </w:r>
      <w:r w:rsidR="003563E6" w:rsidRPr="00452A4B">
        <w:rPr>
          <w:rFonts w:ascii="SimSun" w:hAnsi="SimSun" w:cs="SimSun" w:hint="eastAsia"/>
          <w:sz w:val="21"/>
          <w:szCs w:val="21"/>
          <w:lang w:eastAsia="zh-CN"/>
        </w:rPr>
        <w:t>的两年期审议</w:t>
      </w:r>
      <w:r w:rsidRPr="00452A4B">
        <w:rPr>
          <w:rFonts w:ascii="SimSun" w:hAnsi="SimSun" w:cs="SimSun" w:hint="eastAsia"/>
          <w:sz w:val="21"/>
          <w:szCs w:val="21"/>
          <w:lang w:eastAsia="zh-CN"/>
        </w:rPr>
        <w:t>。此外，根据成员国在第</w:t>
      </w:r>
      <w:r w:rsidRPr="00452A4B">
        <w:rPr>
          <w:rFonts w:ascii="SimSun" w:hAnsi="SimSun"/>
          <w:sz w:val="21"/>
          <w:szCs w:val="21"/>
          <w:lang w:eastAsia="zh-CN"/>
        </w:rPr>
        <w:t>20</w:t>
      </w:r>
      <w:r w:rsidRPr="00452A4B">
        <w:rPr>
          <w:rFonts w:ascii="SimSun" w:hAnsi="SimSun" w:cs="SimSun" w:hint="eastAsia"/>
          <w:sz w:val="21"/>
          <w:szCs w:val="21"/>
          <w:lang w:eastAsia="zh-CN"/>
        </w:rPr>
        <w:t>届和第</w:t>
      </w:r>
      <w:r w:rsidRPr="00452A4B">
        <w:rPr>
          <w:rFonts w:ascii="SimSun" w:hAnsi="SimSun"/>
          <w:sz w:val="21"/>
          <w:szCs w:val="21"/>
          <w:lang w:eastAsia="zh-CN"/>
        </w:rPr>
        <w:t>21</w:t>
      </w:r>
      <w:r w:rsidRPr="00452A4B">
        <w:rPr>
          <w:rFonts w:ascii="SimSun" w:hAnsi="SimSun" w:cs="SimSun" w:hint="eastAsia"/>
          <w:sz w:val="21"/>
          <w:szCs w:val="21"/>
          <w:lang w:eastAsia="zh-CN"/>
        </w:rPr>
        <w:t>届计划和预算委员会</w:t>
      </w:r>
      <w:r w:rsidR="003B42EE" w:rsidRPr="00452A4B">
        <w:rPr>
          <w:rFonts w:ascii="SimSun" w:hAnsi="SimSun" w:cs="SimSun" w:hint="eastAsia"/>
          <w:sz w:val="21"/>
          <w:szCs w:val="21"/>
          <w:lang w:eastAsia="zh-CN"/>
        </w:rPr>
        <w:t>(</w:t>
      </w:r>
      <w:r w:rsidRPr="00452A4B">
        <w:rPr>
          <w:rFonts w:ascii="SimSun" w:hAnsi="SimSun"/>
          <w:sz w:val="21"/>
          <w:szCs w:val="21"/>
          <w:lang w:eastAsia="zh-CN"/>
        </w:rPr>
        <w:t>PBC</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上的要求，</w:t>
      </w:r>
      <w:r w:rsidRPr="00452A4B">
        <w:rPr>
          <w:rFonts w:ascii="SimSun" w:hAnsi="SimSun"/>
          <w:sz w:val="21"/>
          <w:szCs w:val="21"/>
          <w:lang w:eastAsia="zh-CN"/>
        </w:rPr>
        <w:t>2012/13</w:t>
      </w:r>
      <w:r w:rsidRPr="00452A4B">
        <w:rPr>
          <w:rFonts w:ascii="SimSun" w:hAnsi="SimSun" w:cs="SimSun" w:hint="eastAsia"/>
          <w:sz w:val="21"/>
          <w:szCs w:val="21"/>
          <w:lang w:eastAsia="zh-CN"/>
        </w:rPr>
        <w:t>年</w:t>
      </w:r>
      <w:r w:rsidR="003B4708" w:rsidRPr="00452A4B">
        <w:rPr>
          <w:rFonts w:ascii="SimSun" w:hAnsi="SimSun" w:cs="SimSun" w:hint="eastAsia"/>
          <w:sz w:val="21"/>
          <w:szCs w:val="21"/>
          <w:lang w:eastAsia="zh-CN"/>
        </w:rPr>
        <w:t>计划</w:t>
      </w:r>
      <w:r w:rsidR="00814F64">
        <w:rPr>
          <w:rFonts w:ascii="SimSun" w:hAnsi="SimSun" w:cs="SimSun" w:hint="eastAsia"/>
          <w:sz w:val="21"/>
          <w:szCs w:val="21"/>
          <w:lang w:eastAsia="zh-CN"/>
        </w:rPr>
        <w:t>效绩</w:t>
      </w:r>
      <w:r w:rsidR="003B4708" w:rsidRPr="00452A4B">
        <w:rPr>
          <w:rFonts w:ascii="SimSun" w:hAnsi="SimSun" w:cs="SimSun" w:hint="eastAsia"/>
          <w:sz w:val="21"/>
          <w:szCs w:val="21"/>
          <w:lang w:eastAsia="zh-CN"/>
        </w:rPr>
        <w:t>报告</w:t>
      </w:r>
      <w:r w:rsidR="003563E6" w:rsidRPr="00452A4B">
        <w:rPr>
          <w:rFonts w:ascii="SimSun" w:hAnsi="SimSun" w:cs="SimSun" w:hint="eastAsia"/>
          <w:sz w:val="21"/>
          <w:szCs w:val="21"/>
          <w:lang w:eastAsia="zh-CN"/>
        </w:rPr>
        <w:t>为</w:t>
      </w:r>
      <w:r w:rsidRPr="00452A4B">
        <w:rPr>
          <w:rFonts w:ascii="SimSun" w:hAnsi="SimSun" w:cs="SimSun" w:hint="eastAsia"/>
          <w:sz w:val="21"/>
          <w:szCs w:val="21"/>
          <w:lang w:eastAsia="zh-CN"/>
        </w:rPr>
        <w:t>九个战略目标</w:t>
      </w:r>
      <w:r w:rsidR="003563E6" w:rsidRPr="00452A4B">
        <w:rPr>
          <w:rFonts w:ascii="SimSun" w:hAnsi="SimSun" w:cs="SimSun" w:hint="eastAsia"/>
          <w:sz w:val="21"/>
          <w:szCs w:val="21"/>
          <w:lang w:eastAsia="zh-CN"/>
        </w:rPr>
        <w:t>分别制作了</w:t>
      </w:r>
      <w:r w:rsidRPr="00452A4B">
        <w:rPr>
          <w:rFonts w:ascii="SimSun" w:hAnsi="SimSun" w:cs="SimSun" w:hint="eastAsia"/>
          <w:sz w:val="21"/>
          <w:szCs w:val="21"/>
          <w:lang w:eastAsia="zh-CN"/>
        </w:rPr>
        <w:t>两年期</w:t>
      </w:r>
      <w:r w:rsidR="00814F64">
        <w:rPr>
          <w:rFonts w:ascii="SimSun" w:hAnsi="SimSun" w:cs="SimSun" w:hint="eastAsia"/>
          <w:sz w:val="21"/>
          <w:szCs w:val="21"/>
          <w:lang w:eastAsia="zh-CN"/>
        </w:rPr>
        <w:t>效绩</w:t>
      </w:r>
      <w:r w:rsidR="003563E6" w:rsidRPr="00452A4B">
        <w:rPr>
          <w:rFonts w:ascii="SimSun" w:hAnsi="SimSun" w:cs="SimSun" w:hint="eastAsia"/>
          <w:sz w:val="21"/>
          <w:szCs w:val="21"/>
          <w:lang w:eastAsia="zh-CN"/>
        </w:rPr>
        <w:t>指示图，并审议了成果实现情况。改进包括</w:t>
      </w:r>
      <w:r w:rsidRPr="00452A4B">
        <w:rPr>
          <w:rFonts w:ascii="SimSun" w:hAnsi="SimSun" w:cs="SimSun" w:hint="eastAsia"/>
          <w:sz w:val="21"/>
          <w:szCs w:val="21"/>
          <w:lang w:eastAsia="zh-CN"/>
        </w:rPr>
        <w:t>两年期</w:t>
      </w:r>
      <w:r w:rsidR="003563E6" w:rsidRPr="00452A4B">
        <w:rPr>
          <w:rFonts w:ascii="SimSun" w:hAnsi="SimSun" w:cs="SimSun" w:hint="eastAsia"/>
          <w:sz w:val="21"/>
          <w:szCs w:val="21"/>
          <w:lang w:eastAsia="zh-CN"/>
        </w:rPr>
        <w:t>预期成果实现情况的图解概览</w:t>
      </w:r>
      <w:r w:rsidRPr="00452A4B">
        <w:rPr>
          <w:rFonts w:ascii="SimSun" w:hAnsi="SimSun" w:cs="SimSun" w:hint="eastAsia"/>
          <w:sz w:val="21"/>
          <w:szCs w:val="21"/>
          <w:lang w:eastAsia="zh-CN"/>
        </w:rPr>
        <w:t>，</w:t>
      </w:r>
      <w:r w:rsidR="003563E6" w:rsidRPr="00452A4B">
        <w:rPr>
          <w:rFonts w:ascii="SimSun" w:hAnsi="SimSun" w:cs="SimSun" w:hint="eastAsia"/>
          <w:sz w:val="21"/>
          <w:szCs w:val="21"/>
          <w:lang w:eastAsia="zh-CN"/>
        </w:rPr>
        <w:t>并由每个计划下的</w:t>
      </w:r>
      <w:r w:rsidR="00814F64">
        <w:rPr>
          <w:rFonts w:ascii="SimSun" w:hAnsi="SimSun" w:cs="SimSun" w:hint="eastAsia"/>
          <w:sz w:val="21"/>
          <w:szCs w:val="21"/>
          <w:lang w:eastAsia="zh-CN"/>
        </w:rPr>
        <w:t>效绩</w:t>
      </w:r>
      <w:r w:rsidR="003563E6" w:rsidRPr="00452A4B">
        <w:rPr>
          <w:rFonts w:ascii="SimSun" w:hAnsi="SimSun" w:cs="SimSun" w:hint="eastAsia"/>
          <w:sz w:val="21"/>
          <w:szCs w:val="21"/>
          <w:lang w:eastAsia="zh-CN"/>
        </w:rPr>
        <w:t>指标来评估</w:t>
      </w:r>
      <w:r w:rsidR="001C48E9" w:rsidRPr="00452A4B">
        <w:rPr>
          <w:rFonts w:ascii="SimSun" w:hAnsi="SimSun" w:cs="SimSun" w:hint="eastAsia"/>
          <w:sz w:val="21"/>
          <w:szCs w:val="21"/>
          <w:lang w:eastAsia="zh-CN"/>
        </w:rPr>
        <w:t>其</w:t>
      </w:r>
      <w:r w:rsidR="003563E6" w:rsidRPr="00452A4B">
        <w:rPr>
          <w:rFonts w:ascii="SimSun" w:hAnsi="SimSun" w:cs="SimSun" w:hint="eastAsia"/>
          <w:sz w:val="21"/>
          <w:szCs w:val="21"/>
          <w:lang w:eastAsia="zh-CN"/>
        </w:rPr>
        <w:t>对相关战略目标的贡献</w:t>
      </w:r>
      <w:r w:rsidRPr="00452A4B">
        <w:rPr>
          <w:rFonts w:ascii="SimSun" w:hAnsi="SimSun" w:cs="SimSun" w:hint="eastAsia"/>
          <w:sz w:val="21"/>
          <w:szCs w:val="21"/>
          <w:lang w:eastAsia="zh-CN"/>
        </w:rPr>
        <w:t>。</w:t>
      </w:r>
    </w:p>
    <w:p w:rsidR="00E75374" w:rsidRPr="00452A4B" w:rsidRDefault="00E75374" w:rsidP="002C5772">
      <w:pPr>
        <w:spacing w:afterLines="50" w:after="120" w:line="340" w:lineRule="atLeast"/>
        <w:jc w:val="both"/>
        <w:rPr>
          <w:rFonts w:ascii="SimSun" w:hAnsi="SimSun"/>
          <w:b/>
          <w:bCs/>
          <w:sz w:val="21"/>
          <w:szCs w:val="21"/>
          <w:lang w:eastAsia="zh-CN"/>
        </w:rPr>
      </w:pPr>
      <w:r w:rsidRPr="00452A4B">
        <w:rPr>
          <w:rFonts w:ascii="SimSun" w:hAnsi="SimSun"/>
          <w:sz w:val="21"/>
          <w:szCs w:val="21"/>
          <w:lang w:eastAsia="zh-CN"/>
        </w:rPr>
        <w:t>2012/13</w:t>
      </w:r>
      <w:r w:rsidRPr="00452A4B">
        <w:rPr>
          <w:rFonts w:ascii="SimSun" w:hAnsi="SimSun" w:cs="SimSun" w:hint="eastAsia"/>
          <w:sz w:val="21"/>
          <w:szCs w:val="21"/>
          <w:lang w:eastAsia="zh-CN"/>
        </w:rPr>
        <w:t>年</w:t>
      </w:r>
      <w:r w:rsidR="001C48E9" w:rsidRPr="00452A4B">
        <w:rPr>
          <w:rFonts w:ascii="SimSun" w:hAnsi="SimSun" w:cs="SimSun" w:hint="eastAsia"/>
          <w:sz w:val="21"/>
          <w:szCs w:val="21"/>
          <w:lang w:eastAsia="zh-CN"/>
        </w:rPr>
        <w:t>九大战略目标</w:t>
      </w:r>
      <w:r w:rsidRPr="00452A4B">
        <w:rPr>
          <w:rFonts w:ascii="SimSun" w:hAnsi="SimSun" w:cs="SimSun" w:hint="eastAsia"/>
          <w:sz w:val="21"/>
          <w:szCs w:val="21"/>
          <w:lang w:eastAsia="zh-CN"/>
        </w:rPr>
        <w:t>实现情况的</w:t>
      </w:r>
      <w:r w:rsidR="001C48E9" w:rsidRPr="00452A4B">
        <w:rPr>
          <w:rFonts w:ascii="SimSun" w:hAnsi="SimSun" w:cs="SimSun" w:hint="eastAsia"/>
          <w:sz w:val="21"/>
          <w:szCs w:val="21"/>
          <w:lang w:eastAsia="zh-CN"/>
        </w:rPr>
        <w:t>要点</w:t>
      </w:r>
      <w:r w:rsidRPr="00452A4B">
        <w:rPr>
          <w:rFonts w:ascii="SimSun" w:hAnsi="SimSun" w:cs="SimSun" w:hint="eastAsia"/>
          <w:sz w:val="21"/>
          <w:szCs w:val="21"/>
          <w:lang w:eastAsia="zh-CN"/>
        </w:rPr>
        <w:t>总结如下。</w:t>
      </w:r>
    </w:p>
    <w:p w:rsidR="00E75374" w:rsidRPr="00452A4B" w:rsidRDefault="001C48E9" w:rsidP="002C5772">
      <w:pPr>
        <w:spacing w:beforeLines="150" w:before="360" w:afterLines="100" w:after="240"/>
        <w:jc w:val="center"/>
        <w:rPr>
          <w:rFonts w:ascii="SimSun" w:hAnsi="SimSun"/>
          <w:sz w:val="21"/>
          <w:szCs w:val="21"/>
          <w:lang w:eastAsia="zh-CN"/>
        </w:rPr>
      </w:pPr>
      <w:r w:rsidRPr="002C5772">
        <w:rPr>
          <w:rFonts w:ascii="SimHei" w:eastAsia="SimHei" w:hAnsi="SimHei" w:hint="eastAsia"/>
          <w:bCs/>
          <w:sz w:val="21"/>
          <w:szCs w:val="21"/>
          <w:lang w:eastAsia="zh-CN"/>
        </w:rPr>
        <w:t>依战略目标开列的</w:t>
      </w:r>
      <w:r w:rsidR="00E75374" w:rsidRPr="002C5772">
        <w:rPr>
          <w:rFonts w:ascii="SimHei" w:eastAsia="SimHei" w:hAnsi="SimHei"/>
          <w:bCs/>
          <w:sz w:val="21"/>
          <w:szCs w:val="21"/>
          <w:lang w:eastAsia="zh-CN"/>
        </w:rPr>
        <w:t>2012/13</w:t>
      </w:r>
      <w:r w:rsidR="00E75374" w:rsidRPr="002C5772">
        <w:rPr>
          <w:rFonts w:ascii="SimHei" w:eastAsia="SimHei" w:hAnsi="SimHei" w:cs="SimSun" w:hint="eastAsia"/>
          <w:bCs/>
          <w:sz w:val="21"/>
          <w:szCs w:val="21"/>
          <w:lang w:eastAsia="zh-CN"/>
        </w:rPr>
        <w:t>两年期实现</w:t>
      </w:r>
      <w:r w:rsidRPr="002C5772">
        <w:rPr>
          <w:rFonts w:ascii="SimHei" w:eastAsia="SimHei" w:hAnsi="SimHei" w:cs="SimSun" w:hint="eastAsia"/>
          <w:bCs/>
          <w:sz w:val="21"/>
          <w:szCs w:val="21"/>
          <w:lang w:eastAsia="zh-CN"/>
        </w:rPr>
        <w:t>情况概览</w:t>
      </w:r>
    </w:p>
    <w:p w:rsidR="00E75374" w:rsidRPr="00452A4B" w:rsidRDefault="00AD30FD" w:rsidP="00E75374">
      <w:pPr>
        <w:jc w:val="center"/>
        <w:rPr>
          <w:rFonts w:ascii="SimSun" w:hAnsi="SimSun"/>
          <w:sz w:val="21"/>
          <w:szCs w:val="21"/>
        </w:rPr>
      </w:pPr>
      <w:r>
        <w:rPr>
          <w:rFonts w:ascii="SimSun" w:hAnsi="SimSun"/>
          <w:noProof/>
          <w:sz w:val="21"/>
          <w:szCs w:val="21"/>
        </w:rPr>
        <w:drawing>
          <wp:inline distT="0" distB="0" distL="0" distR="0" wp14:anchorId="12258C64">
            <wp:extent cx="5342400" cy="3034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2400" cy="3034800"/>
                    </a:xfrm>
                    <a:prstGeom prst="rect">
                      <a:avLst/>
                    </a:prstGeom>
                    <a:noFill/>
                  </pic:spPr>
                </pic:pic>
              </a:graphicData>
            </a:graphic>
          </wp:inline>
        </w:drawing>
      </w:r>
    </w:p>
    <w:p w:rsidR="00816B3E" w:rsidRDefault="00E75374" w:rsidP="00816B3E">
      <w:pPr>
        <w:spacing w:beforeLines="150" w:before="360" w:afterLines="100" w:after="240" w:line="340" w:lineRule="atLeast"/>
        <w:jc w:val="center"/>
        <w:rPr>
          <w:rFonts w:ascii="SimHei" w:eastAsia="SimHei" w:hAnsi="SimHei"/>
          <w:bCs/>
          <w:sz w:val="21"/>
          <w:szCs w:val="21"/>
          <w:lang w:eastAsia="zh-CN"/>
        </w:rPr>
      </w:pPr>
      <w:r w:rsidRPr="00452A4B">
        <w:rPr>
          <w:rFonts w:ascii="SimSun" w:hAnsi="SimSun"/>
          <w:b/>
          <w:bCs/>
          <w:sz w:val="21"/>
          <w:szCs w:val="21"/>
          <w:lang w:eastAsia="zh-CN"/>
        </w:rPr>
        <w:br w:type="page"/>
      </w:r>
      <w:bookmarkStart w:id="6" w:name="_Toc395795903"/>
      <w:r w:rsidRPr="007430B7">
        <w:rPr>
          <w:rFonts w:ascii="SimHei" w:eastAsia="SimHei" w:hAnsi="SimHei" w:hint="eastAsia"/>
          <w:sz w:val="21"/>
          <w:szCs w:val="21"/>
          <w:lang w:eastAsia="zh-CN"/>
        </w:rPr>
        <w:t>战略目标一</w:t>
      </w:r>
      <w:bookmarkEnd w:id="6"/>
      <w:r w:rsidRPr="007430B7">
        <w:rPr>
          <w:rFonts w:ascii="SimHei" w:eastAsia="SimHei" w:hAnsi="SimHei" w:hint="eastAsia"/>
          <w:bCs/>
          <w:sz w:val="21"/>
          <w:szCs w:val="21"/>
          <w:lang w:eastAsia="zh-CN"/>
        </w:rPr>
        <w:t>：以兼顾各方利益的方式发展国际知识产权规范性框架</w:t>
      </w:r>
    </w:p>
    <w:p w:rsidR="00E75374" w:rsidRPr="00816B3E" w:rsidRDefault="00E75374" w:rsidP="00816B3E">
      <w:pPr>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754CC5" w:rsidP="005F4365">
      <w:pPr>
        <w:adjustRightInd w:val="0"/>
        <w:jc w:val="center"/>
        <w:rPr>
          <w:rFonts w:ascii="SimSun" w:hAnsi="SimSun"/>
          <w:sz w:val="21"/>
          <w:szCs w:val="21"/>
        </w:rPr>
      </w:pPr>
      <w:r w:rsidRPr="00754CC5">
        <w:rPr>
          <w:noProof/>
        </w:rPr>
        <w:drawing>
          <wp:inline distT="0" distB="0" distL="0" distR="0" wp14:anchorId="588F91E6" wp14:editId="16DCFB53">
            <wp:extent cx="5940425" cy="2001305"/>
            <wp:effectExtent l="0" t="0" r="317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001305"/>
                    </a:xfrm>
                    <a:prstGeom prst="rect">
                      <a:avLst/>
                    </a:prstGeom>
                    <a:noFill/>
                    <a:ln>
                      <a:noFill/>
                    </a:ln>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E75374" w:rsidRPr="00C33597" w:rsidRDefault="00E75374" w:rsidP="002C5772">
      <w:pPr>
        <w:spacing w:afterLines="50" w:after="120" w:line="340" w:lineRule="atLeast"/>
        <w:jc w:val="both"/>
        <w:rPr>
          <w:rFonts w:ascii="KaiTi" w:eastAsia="KaiTi" w:hAnsi="SimSun"/>
          <w:i/>
          <w:iCs/>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008258DF" w:rsidRPr="00452A4B">
        <w:rPr>
          <w:rFonts w:ascii="SimSun" w:hAnsi="SimSun" w:cs="SimSun" w:hint="eastAsia"/>
          <w:sz w:val="21"/>
          <w:szCs w:val="21"/>
          <w:lang w:eastAsia="zh-CN"/>
        </w:rPr>
        <w:t>两年期预期成果的实现情况总结，并由每个计划下的指标来评估其对相关战略目标的贡献。</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5"/>
        <w:gridCol w:w="3284"/>
        <w:gridCol w:w="1238"/>
        <w:gridCol w:w="1445"/>
      </w:tblGrid>
      <w:tr w:rsidR="00E75374" w:rsidRPr="00452A4B" w:rsidTr="002C5772">
        <w:trPr>
          <w:trHeight w:val="587"/>
          <w:tblHeader/>
        </w:trPr>
        <w:tc>
          <w:tcPr>
            <w:tcW w:w="3185" w:type="dxa"/>
            <w:tcBorders>
              <w:top w:val="single" w:sz="4" w:space="0" w:color="auto"/>
              <w:bottom w:val="single" w:sz="4" w:space="0" w:color="auto"/>
            </w:tcBorders>
            <w:shd w:val="clear" w:color="auto" w:fill="CCFFFF"/>
            <w:vAlign w:val="center"/>
          </w:tcPr>
          <w:p w:rsidR="00E75374" w:rsidRPr="002C5772" w:rsidRDefault="00E75374" w:rsidP="002C5772">
            <w:pPr>
              <w:spacing w:before="120" w:after="120"/>
              <w:jc w:val="center"/>
              <w:rPr>
                <w:rFonts w:ascii="SimHei" w:eastAsia="SimHei" w:hAnsi="SimHei"/>
                <w:bCs/>
                <w:sz w:val="21"/>
                <w:szCs w:val="21"/>
              </w:rPr>
            </w:pPr>
            <w:r w:rsidRPr="002C5772">
              <w:rPr>
                <w:rFonts w:ascii="SimHei" w:eastAsia="SimHei" w:hAnsi="SimHei" w:cs="SimSun" w:hint="eastAsia"/>
                <w:bCs/>
                <w:sz w:val="21"/>
                <w:szCs w:val="21"/>
                <w:lang w:eastAsia="zh-CN"/>
              </w:rPr>
              <w:t>预期成果</w:t>
            </w:r>
          </w:p>
        </w:tc>
        <w:tc>
          <w:tcPr>
            <w:tcW w:w="3284" w:type="dxa"/>
            <w:tcBorders>
              <w:top w:val="single" w:sz="4" w:space="0" w:color="auto"/>
              <w:bottom w:val="single" w:sz="4" w:space="0" w:color="auto"/>
            </w:tcBorders>
            <w:shd w:val="clear" w:color="auto" w:fill="CCFFFF"/>
            <w:vAlign w:val="center"/>
          </w:tcPr>
          <w:p w:rsidR="00E75374" w:rsidRPr="002C5772" w:rsidRDefault="00814F64" w:rsidP="002C5772">
            <w:pPr>
              <w:spacing w:before="120" w:after="120"/>
              <w:jc w:val="center"/>
              <w:rPr>
                <w:rFonts w:ascii="SimHei" w:eastAsia="SimHei" w:hAnsi="SimHei"/>
                <w:bCs/>
                <w:sz w:val="21"/>
                <w:szCs w:val="21"/>
              </w:rPr>
            </w:pPr>
            <w:r>
              <w:rPr>
                <w:rFonts w:ascii="SimHei" w:eastAsia="SimHei" w:hAnsi="SimHei" w:cs="SimSun" w:hint="eastAsia"/>
                <w:bCs/>
                <w:sz w:val="21"/>
                <w:szCs w:val="21"/>
                <w:lang w:eastAsia="zh-CN"/>
              </w:rPr>
              <w:t>效绩</w:t>
            </w:r>
            <w:r w:rsidR="00E75374" w:rsidRPr="002C5772">
              <w:rPr>
                <w:rFonts w:ascii="SimHei" w:eastAsia="SimHei" w:hAnsi="SimHei" w:cs="SimSun" w:hint="eastAsia"/>
                <w:bCs/>
                <w:sz w:val="21"/>
                <w:szCs w:val="21"/>
                <w:lang w:eastAsia="zh-CN"/>
              </w:rPr>
              <w:t>指标</w:t>
            </w:r>
          </w:p>
        </w:tc>
        <w:tc>
          <w:tcPr>
            <w:tcW w:w="1238" w:type="dxa"/>
            <w:tcBorders>
              <w:top w:val="single" w:sz="4" w:space="0" w:color="auto"/>
              <w:bottom w:val="single" w:sz="4" w:space="0" w:color="auto"/>
            </w:tcBorders>
            <w:shd w:val="clear" w:color="auto" w:fill="CCFFFF"/>
            <w:vAlign w:val="center"/>
          </w:tcPr>
          <w:p w:rsidR="00E75374" w:rsidRPr="002C5772" w:rsidRDefault="0041606E" w:rsidP="002C5772">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归口计划</w:t>
            </w:r>
          </w:p>
        </w:tc>
        <w:tc>
          <w:tcPr>
            <w:tcW w:w="1445" w:type="dxa"/>
            <w:tcBorders>
              <w:top w:val="single" w:sz="4" w:space="0" w:color="auto"/>
              <w:bottom w:val="single" w:sz="4" w:space="0" w:color="auto"/>
            </w:tcBorders>
            <w:shd w:val="clear" w:color="auto" w:fill="CCFFFF"/>
            <w:vAlign w:val="center"/>
          </w:tcPr>
          <w:p w:rsidR="00E75374" w:rsidRPr="002C5772" w:rsidRDefault="00E75374" w:rsidP="002C5772">
            <w:pPr>
              <w:spacing w:before="120" w:after="120"/>
              <w:jc w:val="center"/>
              <w:rPr>
                <w:rFonts w:ascii="SimHei" w:eastAsia="SimHei" w:hAnsi="SimHei"/>
                <w:bCs/>
                <w:sz w:val="21"/>
                <w:szCs w:val="21"/>
                <w:lang w:eastAsia="zh-CN"/>
              </w:rPr>
            </w:pPr>
            <w:r w:rsidRPr="002C5772">
              <w:rPr>
                <w:rFonts w:ascii="SimHei" w:eastAsia="SimHei" w:hAnsi="SimHei" w:cs="SimSun" w:hint="eastAsia"/>
                <w:bCs/>
                <w:sz w:val="21"/>
                <w:szCs w:val="21"/>
                <w:lang w:eastAsia="zh-CN"/>
              </w:rPr>
              <w:t>红绿灯系统</w:t>
            </w:r>
            <w:r w:rsidR="00561178" w:rsidRPr="002C5772">
              <w:rPr>
                <w:rFonts w:ascii="SimHei" w:eastAsia="SimHei" w:hAnsi="SimHei" w:cs="SimSun" w:hint="eastAsia"/>
                <w:bCs/>
                <w:sz w:val="21"/>
                <w:szCs w:val="21"/>
                <w:lang w:eastAsia="zh-CN"/>
              </w:rPr>
              <w:t>(TLS)</w:t>
            </w:r>
          </w:p>
        </w:tc>
      </w:tr>
      <w:tr w:rsidR="00E75374" w:rsidRPr="00452A4B" w:rsidTr="002C5772">
        <w:tc>
          <w:tcPr>
            <w:tcW w:w="3185" w:type="dxa"/>
            <w:vMerge w:val="restart"/>
            <w:tcBorders>
              <w:top w:val="single" w:sz="4" w:space="0" w:color="auto"/>
            </w:tcBorders>
            <w:tcMar>
              <w:top w:w="113" w:type="dxa"/>
            </w:tcMar>
          </w:tcPr>
          <w:p w:rsidR="00E75374" w:rsidRPr="00D6241D" w:rsidRDefault="00462B58" w:rsidP="00D6241D">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促使</w:t>
            </w:r>
            <w:r w:rsidR="00E75374" w:rsidRPr="00D6241D">
              <w:rPr>
                <w:rFonts w:ascii="SimSun" w:hAnsi="SimSun" w:cs="SimSun" w:hint="eastAsia"/>
                <w:sz w:val="18"/>
                <w:szCs w:val="18"/>
                <w:lang w:eastAsia="zh-CN"/>
              </w:rPr>
              <w:t>成员国</w:t>
            </w:r>
            <w:r w:rsidRPr="00D6241D">
              <w:rPr>
                <w:rFonts w:ascii="SimSun" w:hAnsi="SimSun" w:cs="SimSun" w:hint="eastAsia"/>
                <w:sz w:val="18"/>
                <w:szCs w:val="18"/>
                <w:lang w:eastAsia="zh-CN"/>
              </w:rPr>
              <w:t>之间就</w:t>
            </w:r>
            <w:r w:rsidR="00E75374" w:rsidRPr="00D6241D">
              <w:rPr>
                <w:rFonts w:ascii="SimSun" w:hAnsi="SimSun" w:cs="SimSun" w:hint="eastAsia"/>
                <w:sz w:val="18"/>
                <w:szCs w:val="18"/>
                <w:lang w:eastAsia="zh-CN"/>
              </w:rPr>
              <w:t>进一步</w:t>
            </w:r>
            <w:r w:rsidRPr="00D6241D">
              <w:rPr>
                <w:rFonts w:ascii="SimSun" w:hAnsi="SimSun" w:cs="SimSun" w:hint="eastAsia"/>
                <w:sz w:val="18"/>
                <w:szCs w:val="18"/>
                <w:lang w:eastAsia="zh-CN"/>
              </w:rPr>
              <w:t>在</w:t>
            </w:r>
            <w:r w:rsidR="00E75374" w:rsidRPr="00D6241D">
              <w:rPr>
                <w:rFonts w:ascii="SimSun" w:hAnsi="SimSun" w:cs="SimSun" w:hint="eastAsia"/>
                <w:sz w:val="18"/>
                <w:szCs w:val="18"/>
                <w:lang w:eastAsia="zh-CN"/>
              </w:rPr>
              <w:t>国际专利制度、商标、工业品</w:t>
            </w:r>
            <w:r w:rsidRPr="00D6241D">
              <w:rPr>
                <w:rFonts w:ascii="SimSun" w:hAnsi="SimSun" w:cs="SimSun" w:hint="eastAsia"/>
                <w:sz w:val="18"/>
                <w:szCs w:val="18"/>
                <w:lang w:eastAsia="zh-CN"/>
              </w:rPr>
              <w:t>外观</w:t>
            </w:r>
            <w:r w:rsidR="00E75374" w:rsidRPr="00D6241D">
              <w:rPr>
                <w:rFonts w:ascii="SimSun" w:hAnsi="SimSun" w:cs="SimSun" w:hint="eastAsia"/>
                <w:sz w:val="18"/>
                <w:szCs w:val="18"/>
                <w:lang w:eastAsia="zh-CN"/>
              </w:rPr>
              <w:t>设计、地理标志、版权及相关权、传统知识</w:t>
            </w:r>
            <w:r w:rsidR="003B42EE" w:rsidRPr="00D6241D">
              <w:rPr>
                <w:rFonts w:ascii="SimSun" w:hAnsi="SimSun" w:cs="SimSun" w:hint="eastAsia"/>
                <w:sz w:val="18"/>
                <w:szCs w:val="18"/>
                <w:lang w:eastAsia="zh-CN"/>
              </w:rPr>
              <w:t>(</w:t>
            </w:r>
            <w:r w:rsidR="00E75374" w:rsidRPr="00D6241D">
              <w:rPr>
                <w:rFonts w:ascii="SimSun" w:hAnsi="SimSun"/>
                <w:sz w:val="18"/>
                <w:szCs w:val="18"/>
                <w:lang w:eastAsia="zh-CN"/>
              </w:rPr>
              <w:t>TK</w:t>
            </w:r>
            <w:r w:rsidR="003B42EE" w:rsidRPr="00D6241D">
              <w:rPr>
                <w:rFonts w:ascii="SimSun" w:hAnsi="SimSun" w:cs="SimSun" w:hint="eastAsia"/>
                <w:sz w:val="18"/>
                <w:szCs w:val="18"/>
                <w:lang w:eastAsia="zh-CN"/>
              </w:rPr>
              <w:t>)</w:t>
            </w:r>
            <w:r w:rsidRPr="00D6241D">
              <w:rPr>
                <w:rFonts w:ascii="SimSun" w:hAnsi="SimSun" w:cs="SimSun" w:hint="eastAsia"/>
                <w:sz w:val="18"/>
                <w:szCs w:val="18"/>
                <w:lang w:eastAsia="zh-CN"/>
              </w:rPr>
              <w:t>、传统文化</w:t>
            </w:r>
            <w:r w:rsidR="00E75374" w:rsidRPr="00D6241D">
              <w:rPr>
                <w:rFonts w:ascii="SimSun" w:hAnsi="SimSun" w:cs="SimSun" w:hint="eastAsia"/>
                <w:sz w:val="18"/>
                <w:szCs w:val="18"/>
                <w:lang w:eastAsia="zh-CN"/>
              </w:rPr>
              <w:t>表现形式</w:t>
            </w:r>
            <w:r w:rsidR="003B42EE" w:rsidRPr="00D6241D">
              <w:rPr>
                <w:rFonts w:ascii="SimSun" w:hAnsi="SimSun" w:cs="SimSun" w:hint="eastAsia"/>
                <w:sz w:val="18"/>
                <w:szCs w:val="18"/>
                <w:lang w:eastAsia="zh-CN"/>
              </w:rPr>
              <w:t>(</w:t>
            </w:r>
            <w:r w:rsidR="00E75374" w:rsidRPr="00D6241D">
              <w:rPr>
                <w:rFonts w:ascii="SimSun" w:hAnsi="SimSun"/>
                <w:sz w:val="18"/>
                <w:szCs w:val="18"/>
                <w:lang w:eastAsia="zh-CN"/>
              </w:rPr>
              <w:t>TCE</w:t>
            </w:r>
            <w:r w:rsidR="003B42EE" w:rsidRPr="00D6241D">
              <w:rPr>
                <w:rFonts w:ascii="SimSun" w:hAnsi="SimSun" w:cs="SimSun" w:hint="eastAsia"/>
                <w:sz w:val="18"/>
                <w:szCs w:val="18"/>
                <w:lang w:eastAsia="zh-CN"/>
              </w:rPr>
              <w:t>)</w:t>
            </w:r>
            <w:r w:rsidR="00E75374" w:rsidRPr="00D6241D">
              <w:rPr>
                <w:rFonts w:ascii="SimSun" w:hAnsi="SimSun" w:cs="SimSun" w:hint="eastAsia"/>
                <w:sz w:val="18"/>
                <w:szCs w:val="18"/>
                <w:lang w:eastAsia="zh-CN"/>
              </w:rPr>
              <w:t>和遗传资源</w:t>
            </w:r>
            <w:r w:rsidR="003B42EE" w:rsidRPr="00D6241D">
              <w:rPr>
                <w:rFonts w:ascii="SimSun" w:hAnsi="SimSun" w:cs="SimSun" w:hint="eastAsia"/>
                <w:sz w:val="18"/>
                <w:szCs w:val="18"/>
                <w:lang w:eastAsia="zh-CN"/>
              </w:rPr>
              <w:t>(</w:t>
            </w:r>
            <w:r w:rsidR="00E75374" w:rsidRPr="00D6241D">
              <w:rPr>
                <w:rFonts w:ascii="SimSun" w:hAnsi="SimSun"/>
                <w:sz w:val="18"/>
                <w:szCs w:val="18"/>
                <w:lang w:eastAsia="zh-CN"/>
              </w:rPr>
              <w:t>GR</w:t>
            </w:r>
            <w:r w:rsidR="003B42EE" w:rsidRPr="00D6241D">
              <w:rPr>
                <w:rFonts w:ascii="SimSun" w:hAnsi="SimSun" w:cs="SimSun" w:hint="eastAsia"/>
                <w:sz w:val="18"/>
                <w:szCs w:val="18"/>
                <w:lang w:eastAsia="zh-CN"/>
              </w:rPr>
              <w:t>)</w:t>
            </w:r>
            <w:r w:rsidRPr="00D6241D">
              <w:rPr>
                <w:rFonts w:ascii="SimSun" w:hAnsi="SimSun" w:cs="SimSun" w:hint="eastAsia"/>
                <w:sz w:val="18"/>
                <w:szCs w:val="18"/>
                <w:lang w:eastAsia="zh-CN"/>
              </w:rPr>
              <w:t>方面建立兼顾各方利益</w:t>
            </w:r>
            <w:r w:rsidR="00E75374" w:rsidRPr="00D6241D">
              <w:rPr>
                <w:rFonts w:ascii="SimSun" w:hAnsi="SimSun" w:cs="SimSun" w:hint="eastAsia"/>
                <w:sz w:val="18"/>
                <w:szCs w:val="18"/>
                <w:lang w:eastAsia="zh-CN"/>
              </w:rPr>
              <w:t>的政策和准则制定框架</w:t>
            </w:r>
            <w:r w:rsidRPr="00D6241D">
              <w:rPr>
                <w:rFonts w:ascii="SimSun" w:hAnsi="SimSun" w:cs="SimSun" w:hint="eastAsia"/>
                <w:sz w:val="18"/>
                <w:szCs w:val="18"/>
                <w:lang w:eastAsia="zh-CN"/>
              </w:rPr>
              <w:t>加强合作、增进共识</w:t>
            </w:r>
          </w:p>
        </w:tc>
        <w:tc>
          <w:tcPr>
            <w:tcW w:w="3284" w:type="dxa"/>
            <w:tcBorders>
              <w:top w:val="single" w:sz="4" w:space="0" w:color="auto"/>
            </w:tcBorders>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已达成共识的</w:t>
            </w:r>
            <w:r w:rsidR="00462B58" w:rsidRPr="00D6241D">
              <w:rPr>
                <w:rFonts w:ascii="SimSun" w:hAnsi="SimSun" w:cs="SimSun" w:hint="eastAsia"/>
                <w:sz w:val="18"/>
                <w:szCs w:val="18"/>
                <w:lang w:eastAsia="zh-CN"/>
              </w:rPr>
              <w:t>专利法常设委员会(</w:t>
            </w:r>
            <w:r w:rsidRPr="00D6241D">
              <w:rPr>
                <w:rFonts w:ascii="SimSun" w:hAnsi="SimSun" w:cs="SimSun"/>
                <w:sz w:val="18"/>
                <w:szCs w:val="18"/>
                <w:lang w:eastAsia="zh-CN"/>
              </w:rPr>
              <w:t>SCP</w:t>
            </w:r>
            <w:r w:rsidR="00462B58" w:rsidRPr="00D6241D">
              <w:rPr>
                <w:rFonts w:ascii="SimSun" w:hAnsi="SimSun" w:cs="SimSun" w:hint="eastAsia"/>
                <w:sz w:val="18"/>
                <w:szCs w:val="18"/>
                <w:lang w:eastAsia="zh-CN"/>
              </w:rPr>
              <w:t>)</w:t>
            </w:r>
            <w:r w:rsidRPr="00D6241D">
              <w:rPr>
                <w:rFonts w:ascii="SimSun" w:hAnsi="SimSun" w:cs="SimSun" w:hint="eastAsia"/>
                <w:sz w:val="18"/>
                <w:szCs w:val="18"/>
                <w:lang w:eastAsia="zh-CN"/>
              </w:rPr>
              <w:t>工作</w:t>
            </w:r>
            <w:r w:rsidRPr="00D6241D">
              <w:rPr>
                <w:rFonts w:ascii="SimSun" w:hAnsi="SimSun" w:cs="SimSun"/>
                <w:sz w:val="18"/>
                <w:szCs w:val="18"/>
                <w:lang w:eastAsia="zh-CN"/>
              </w:rPr>
              <w:t>/</w:t>
            </w:r>
            <w:r w:rsidRPr="00D6241D">
              <w:rPr>
                <w:rFonts w:ascii="SimSun" w:hAnsi="SimSun" w:cs="SimSun" w:hint="eastAsia"/>
                <w:sz w:val="18"/>
                <w:szCs w:val="18"/>
                <w:lang w:eastAsia="zh-CN"/>
              </w:rPr>
              <w:t>计划的实施取得进展</w:t>
            </w:r>
          </w:p>
        </w:tc>
        <w:tc>
          <w:tcPr>
            <w:tcW w:w="1238" w:type="dxa"/>
            <w:tcBorders>
              <w:top w:val="single" w:sz="4" w:space="0" w:color="auto"/>
            </w:tcBorders>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w:t>
            </w:r>
          </w:p>
        </w:tc>
        <w:tc>
          <w:tcPr>
            <w:tcW w:w="1445" w:type="dxa"/>
            <w:tcBorders>
              <w:top w:val="single" w:sz="4" w:space="0" w:color="auto"/>
            </w:tcBorders>
          </w:tcPr>
          <w:p w:rsidR="00E75374" w:rsidRPr="00452A4B" w:rsidRDefault="00E75374" w:rsidP="00D6241D">
            <w:pPr>
              <w:adjustRightInd w:val="0"/>
              <w:spacing w:afterLines="30" w:after="72" w:line="300" w:lineRule="atLeast"/>
              <w:jc w:val="center"/>
              <w:rPr>
                <w:rFonts w:ascii="SimSun" w:hAnsi="SimSun"/>
                <w:b/>
                <w:bCs/>
                <w:color w:val="008000"/>
                <w:sz w:val="21"/>
                <w:szCs w:val="21"/>
              </w:rPr>
            </w:pPr>
            <w:r w:rsidRPr="00452A4B">
              <w:rPr>
                <w:rFonts w:ascii="SimSun" w:hAnsi="SimSun"/>
                <w:color w:val="008000"/>
                <w:sz w:val="21"/>
                <w:szCs w:val="21"/>
              </w:rPr>
              <w:sym w:font="Wingdings" w:char="F06C"/>
            </w:r>
          </w:p>
        </w:tc>
      </w:tr>
      <w:tr w:rsidR="00E75374" w:rsidRPr="00452A4B" w:rsidTr="002C5772">
        <w:tc>
          <w:tcPr>
            <w:tcW w:w="3185" w:type="dxa"/>
            <w:vMerge/>
            <w:tcMar>
              <w:top w:w="113" w:type="dxa"/>
            </w:tcMar>
          </w:tcPr>
          <w:p w:rsidR="00E75374" w:rsidRPr="00D6241D" w:rsidRDefault="00E75374" w:rsidP="00D6241D">
            <w:pPr>
              <w:adjustRightInd w:val="0"/>
              <w:spacing w:afterLines="30" w:after="72" w:line="300" w:lineRule="atLeast"/>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工业品外观设计准则制定框架方面的国际协定</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tc>
        <w:tc>
          <w:tcPr>
            <w:tcW w:w="1445" w:type="dxa"/>
          </w:tcPr>
          <w:p w:rsidR="00E75374" w:rsidRPr="00452A4B" w:rsidRDefault="00E75374" w:rsidP="00D6241D">
            <w:pPr>
              <w:adjustRightInd w:val="0"/>
              <w:spacing w:afterLines="30" w:after="72" w:line="300" w:lineRule="atLeast"/>
              <w:jc w:val="center"/>
              <w:rPr>
                <w:rFonts w:ascii="SimSun" w:hAnsi="SimSun"/>
                <w:b/>
                <w:bCs/>
                <w:color w:val="E36C0A"/>
                <w:sz w:val="21"/>
                <w:szCs w:val="21"/>
              </w:rPr>
            </w:pPr>
            <w:r w:rsidRPr="00452A4B">
              <w:rPr>
                <w:rFonts w:ascii="SimSun" w:hAnsi="SimSun"/>
                <w:color w:val="E36C0A"/>
                <w:sz w:val="21"/>
                <w:szCs w:val="21"/>
              </w:rPr>
              <w:sym w:font="Wingdings" w:char="F06C"/>
            </w:r>
          </w:p>
        </w:tc>
      </w:tr>
      <w:tr w:rsidR="00E75374" w:rsidRPr="00452A4B" w:rsidTr="002C5772">
        <w:tc>
          <w:tcPr>
            <w:tcW w:w="3185" w:type="dxa"/>
            <w:vMerge/>
            <w:tcMar>
              <w:top w:w="113" w:type="dxa"/>
            </w:tcMar>
          </w:tcPr>
          <w:p w:rsidR="00E75374" w:rsidRPr="00D6241D" w:rsidRDefault="00E75374" w:rsidP="00D6241D">
            <w:pPr>
              <w:adjustRightInd w:val="0"/>
              <w:spacing w:afterLines="30" w:after="72" w:line="300" w:lineRule="atLeast"/>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朝着</w:t>
            </w:r>
            <w:r w:rsidR="00462B58" w:rsidRPr="00D6241D">
              <w:rPr>
                <w:rFonts w:ascii="SimSun" w:hAnsi="SimSun" w:cs="SimSun" w:hint="eastAsia"/>
                <w:sz w:val="18"/>
                <w:szCs w:val="18"/>
                <w:lang w:eastAsia="zh-CN"/>
              </w:rPr>
              <w:t>商标、工业品外观设计和地理标志法律常设委员会(</w:t>
            </w:r>
            <w:r w:rsidRPr="00D6241D">
              <w:rPr>
                <w:rFonts w:ascii="SimSun" w:hAnsi="SimSun" w:cs="SimSun"/>
                <w:sz w:val="18"/>
                <w:szCs w:val="18"/>
                <w:lang w:eastAsia="zh-CN"/>
              </w:rPr>
              <w:t>SCT</w:t>
            </w:r>
            <w:r w:rsidR="00462B58" w:rsidRPr="00D6241D">
              <w:rPr>
                <w:rFonts w:ascii="SimSun" w:hAnsi="SimSun" w:cs="SimSun" w:hint="eastAsia"/>
                <w:sz w:val="18"/>
                <w:szCs w:val="18"/>
                <w:lang w:eastAsia="zh-CN"/>
              </w:rPr>
              <w:t>)</w:t>
            </w:r>
            <w:r w:rsidRPr="00D6241D">
              <w:rPr>
                <w:rFonts w:ascii="SimSun" w:hAnsi="SimSun" w:cs="SimSun" w:hint="eastAsia"/>
                <w:sz w:val="18"/>
                <w:szCs w:val="18"/>
                <w:lang w:eastAsia="zh-CN"/>
              </w:rPr>
              <w:t>议程上现有问题实现一致方向取得进展</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tc>
        <w:tc>
          <w:tcPr>
            <w:tcW w:w="1445" w:type="dxa"/>
          </w:tcPr>
          <w:p w:rsidR="00E75374" w:rsidRPr="00452A4B" w:rsidRDefault="00E75374" w:rsidP="00D6241D">
            <w:pPr>
              <w:adjustRightInd w:val="0"/>
              <w:spacing w:afterLines="30" w:after="72" w:line="300" w:lineRule="atLeast"/>
              <w:jc w:val="center"/>
              <w:rPr>
                <w:rFonts w:ascii="SimSun" w:hAnsi="SimSun"/>
                <w:b/>
                <w:bCs/>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vMerge/>
            <w:tcMar>
              <w:top w:w="113" w:type="dxa"/>
            </w:tcMar>
          </w:tcPr>
          <w:p w:rsidR="00E75374" w:rsidRPr="00D6241D" w:rsidRDefault="00E75374" w:rsidP="00D6241D">
            <w:pPr>
              <w:adjustRightInd w:val="0"/>
              <w:spacing w:afterLines="30" w:after="72" w:line="300" w:lineRule="atLeast"/>
              <w:jc w:val="both"/>
              <w:rPr>
                <w:rFonts w:ascii="SimSun" w:hAnsi="SimSun"/>
                <w:sz w:val="18"/>
                <w:szCs w:val="18"/>
              </w:rPr>
            </w:pPr>
          </w:p>
        </w:tc>
        <w:tc>
          <w:tcPr>
            <w:tcW w:w="3284" w:type="dxa"/>
            <w:tcMar>
              <w:top w:w="113" w:type="dxa"/>
            </w:tcMar>
          </w:tcPr>
          <w:p w:rsidR="00E75374" w:rsidRPr="00D6241D" w:rsidRDefault="00462B58"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成员国在每次版权及相关权常设委员会(</w:t>
            </w:r>
            <w:r w:rsidR="00E75374" w:rsidRPr="00D6241D">
              <w:rPr>
                <w:rFonts w:ascii="SimSun" w:hAnsi="SimSun" w:cs="SimSun"/>
                <w:sz w:val="18"/>
                <w:szCs w:val="18"/>
                <w:lang w:eastAsia="zh-CN"/>
              </w:rPr>
              <w:t>SCCR</w:t>
            </w:r>
            <w:r w:rsidRPr="00D6241D">
              <w:rPr>
                <w:rFonts w:ascii="SimSun" w:hAnsi="SimSun" w:cs="SimSun" w:hint="eastAsia"/>
                <w:sz w:val="18"/>
                <w:szCs w:val="18"/>
                <w:lang w:eastAsia="zh-CN"/>
              </w:rPr>
              <w:t>)</w:t>
            </w:r>
            <w:r w:rsidR="00E75374" w:rsidRPr="00D6241D">
              <w:rPr>
                <w:rFonts w:ascii="SimSun" w:hAnsi="SimSun" w:cs="SimSun" w:hint="eastAsia"/>
                <w:sz w:val="18"/>
                <w:szCs w:val="18"/>
                <w:lang w:eastAsia="zh-CN"/>
              </w:rPr>
              <w:t>会议上</w:t>
            </w:r>
            <w:r w:rsidRPr="00D6241D">
              <w:rPr>
                <w:rFonts w:ascii="SimSun" w:hAnsi="SimSun" w:cs="SimSun" w:hint="eastAsia"/>
                <w:sz w:val="18"/>
                <w:szCs w:val="18"/>
                <w:lang w:eastAsia="zh-CN"/>
              </w:rPr>
              <w:t>都</w:t>
            </w:r>
            <w:r w:rsidR="00E75374" w:rsidRPr="00D6241D">
              <w:rPr>
                <w:rFonts w:ascii="SimSun" w:hAnsi="SimSun" w:cs="SimSun" w:hint="eastAsia"/>
                <w:sz w:val="18"/>
                <w:szCs w:val="18"/>
                <w:lang w:eastAsia="zh-CN"/>
              </w:rPr>
              <w:t>达成共识</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3</w:t>
            </w:r>
          </w:p>
        </w:tc>
        <w:tc>
          <w:tcPr>
            <w:tcW w:w="1445" w:type="dxa"/>
          </w:tcPr>
          <w:p w:rsidR="00E75374" w:rsidRPr="00452A4B" w:rsidRDefault="00E75374" w:rsidP="00D6241D">
            <w:pPr>
              <w:adjustRightInd w:val="0"/>
              <w:spacing w:afterLines="30" w:after="72" w:line="300" w:lineRule="atLeast"/>
              <w:jc w:val="center"/>
              <w:rPr>
                <w:rFonts w:ascii="SimSun" w:hAnsi="SimSun"/>
                <w:b/>
                <w:bCs/>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sz w:val="18"/>
                <w:szCs w:val="18"/>
                <w:lang w:eastAsia="zh-CN"/>
              </w:rPr>
              <w:t>SCCR</w:t>
            </w:r>
            <w:r w:rsidRPr="00D6241D">
              <w:rPr>
                <w:rFonts w:ascii="SimSun" w:hAnsi="SimSun" w:cs="SimSun" w:hint="eastAsia"/>
                <w:sz w:val="18"/>
                <w:szCs w:val="18"/>
                <w:lang w:eastAsia="zh-CN"/>
              </w:rPr>
              <w:t>上讨论的</w:t>
            </w:r>
            <w:r w:rsidR="00462B58" w:rsidRPr="00D6241D">
              <w:rPr>
                <w:rFonts w:ascii="SimSun" w:hAnsi="SimSun" w:cs="SimSun" w:hint="eastAsia"/>
                <w:sz w:val="18"/>
                <w:szCs w:val="18"/>
                <w:lang w:eastAsia="zh-CN"/>
              </w:rPr>
              <w:t>议题</w:t>
            </w:r>
            <w:r w:rsidRPr="00D6241D">
              <w:rPr>
                <w:rFonts w:ascii="SimSun" w:hAnsi="SimSun" w:cs="SimSun" w:hint="eastAsia"/>
                <w:sz w:val="18"/>
                <w:szCs w:val="18"/>
                <w:lang w:eastAsia="zh-CN"/>
              </w:rPr>
              <w:t>向达成共识方向取得进展</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3</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jc w:val="both"/>
              <w:rPr>
                <w:rFonts w:ascii="SimSun" w:hAnsi="SimSun"/>
                <w:sz w:val="18"/>
                <w:szCs w:val="18"/>
              </w:rPr>
            </w:pPr>
          </w:p>
        </w:tc>
        <w:tc>
          <w:tcPr>
            <w:tcW w:w="3284" w:type="dxa"/>
            <w:tcMar>
              <w:top w:w="113" w:type="dxa"/>
            </w:tcMar>
          </w:tcPr>
          <w:p w:rsidR="00E75374" w:rsidRPr="00D6241D" w:rsidRDefault="00E1577E"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知识产权与</w:t>
            </w:r>
            <w:r w:rsidR="00E75374" w:rsidRPr="00D6241D">
              <w:rPr>
                <w:rFonts w:ascii="SimSun" w:hAnsi="SimSun" w:cs="SimSun" w:hint="eastAsia"/>
                <w:sz w:val="18"/>
                <w:szCs w:val="18"/>
                <w:lang w:eastAsia="zh-CN"/>
              </w:rPr>
              <w:t>遗传资源、传统知识和民间文学艺术政府间委员会</w:t>
            </w:r>
            <w:r w:rsidR="003B42EE" w:rsidRPr="00D6241D">
              <w:rPr>
                <w:rFonts w:ascii="SimSun" w:hAnsi="SimSun" w:cs="SimSun" w:hint="eastAsia"/>
                <w:sz w:val="18"/>
                <w:szCs w:val="18"/>
                <w:lang w:eastAsia="zh-CN"/>
              </w:rPr>
              <w:t>(</w:t>
            </w:r>
            <w:r w:rsidR="00E75374" w:rsidRPr="00D6241D">
              <w:rPr>
                <w:rFonts w:ascii="SimSun" w:hAnsi="SimSun" w:cs="SimSun"/>
                <w:sz w:val="18"/>
                <w:szCs w:val="18"/>
                <w:lang w:eastAsia="zh-CN"/>
              </w:rPr>
              <w:t>IGC</w:t>
            </w:r>
            <w:r w:rsidR="003B42EE" w:rsidRPr="00D6241D">
              <w:rPr>
                <w:rFonts w:ascii="SimSun" w:hAnsi="SimSun" w:cs="SimSun" w:hint="eastAsia"/>
                <w:sz w:val="18"/>
                <w:szCs w:val="18"/>
                <w:lang w:eastAsia="zh-CN"/>
              </w:rPr>
              <w:t>)</w:t>
            </w:r>
            <w:r w:rsidR="00E75374" w:rsidRPr="00D6241D">
              <w:rPr>
                <w:rFonts w:ascii="SimSun" w:hAnsi="SimSun" w:cs="SimSun" w:hint="eastAsia"/>
                <w:sz w:val="18"/>
                <w:szCs w:val="18"/>
                <w:lang w:eastAsia="zh-CN"/>
              </w:rPr>
              <w:t>在制定国际法律文书方面的讨论取得进展</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4</w:t>
            </w:r>
          </w:p>
        </w:tc>
        <w:tc>
          <w:tcPr>
            <w:tcW w:w="1445" w:type="dxa"/>
          </w:tcPr>
          <w:p w:rsidR="00E75374" w:rsidRPr="00452A4B" w:rsidRDefault="00E75374" w:rsidP="00D6241D">
            <w:pPr>
              <w:adjustRightInd w:val="0"/>
              <w:spacing w:afterLines="30" w:after="72" w:line="300" w:lineRule="atLeast"/>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sz w:val="18"/>
                <w:szCs w:val="18"/>
                <w:lang w:eastAsia="zh-CN"/>
              </w:rPr>
              <w:t>SCT</w:t>
            </w:r>
            <w:r w:rsidRPr="00D6241D">
              <w:rPr>
                <w:rFonts w:ascii="SimSun" w:hAnsi="SimSun" w:cs="SimSun" w:hint="eastAsia"/>
                <w:sz w:val="18"/>
                <w:szCs w:val="18"/>
                <w:lang w:eastAsia="zh-CN"/>
              </w:rPr>
              <w:t>开始地理标志</w:t>
            </w:r>
            <w:r w:rsidR="003B42EE" w:rsidRPr="00D6241D">
              <w:rPr>
                <w:rFonts w:ascii="SimSun" w:hAnsi="SimSun" w:cs="SimSun" w:hint="eastAsia"/>
                <w:sz w:val="18"/>
                <w:szCs w:val="18"/>
                <w:lang w:eastAsia="zh-CN"/>
              </w:rPr>
              <w:t>(</w:t>
            </w:r>
            <w:r w:rsidRPr="00D6241D">
              <w:rPr>
                <w:rFonts w:ascii="SimSun" w:hAnsi="SimSun" w:cs="SimSun"/>
                <w:sz w:val="18"/>
                <w:szCs w:val="18"/>
                <w:lang w:eastAsia="zh-CN"/>
              </w:rPr>
              <w:t>GI</w:t>
            </w:r>
            <w:r w:rsidR="003B42EE" w:rsidRPr="00D6241D">
              <w:rPr>
                <w:rFonts w:ascii="SimSun" w:hAnsi="SimSun" w:cs="SimSun" w:hint="eastAsia"/>
                <w:sz w:val="18"/>
                <w:szCs w:val="18"/>
                <w:lang w:eastAsia="zh-CN"/>
              </w:rPr>
              <w:t>)</w:t>
            </w:r>
            <w:r w:rsidRPr="00D6241D">
              <w:rPr>
                <w:rFonts w:ascii="SimSun" w:hAnsi="SimSun" w:cs="SimSun" w:hint="eastAsia"/>
                <w:sz w:val="18"/>
                <w:szCs w:val="18"/>
                <w:lang w:eastAsia="zh-CN"/>
              </w:rPr>
              <w:t>方面的工作</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tc>
        <w:tc>
          <w:tcPr>
            <w:tcW w:w="1445" w:type="dxa"/>
          </w:tcPr>
          <w:p w:rsidR="00E75374" w:rsidRPr="00452A4B" w:rsidRDefault="00E75374" w:rsidP="00D6241D">
            <w:pPr>
              <w:adjustRightInd w:val="0"/>
              <w:spacing w:afterLines="30" w:after="72" w:line="300" w:lineRule="atLeast"/>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批准</w:t>
            </w:r>
            <w:r w:rsidRPr="00D6241D">
              <w:rPr>
                <w:rFonts w:ascii="SimSun" w:hAnsi="SimSun" w:cs="SimSun"/>
                <w:sz w:val="18"/>
                <w:szCs w:val="18"/>
                <w:lang w:eastAsia="zh-CN"/>
              </w:rPr>
              <w:t>/</w:t>
            </w:r>
            <w:r w:rsidRPr="00D6241D">
              <w:rPr>
                <w:rFonts w:ascii="SimSun" w:hAnsi="SimSun" w:cs="SimSun" w:hint="eastAsia"/>
                <w:sz w:val="18"/>
                <w:szCs w:val="18"/>
                <w:lang w:eastAsia="zh-CN"/>
              </w:rPr>
              <w:t>加入《新加坡条约》的数量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tc>
        <w:tc>
          <w:tcPr>
            <w:tcW w:w="1445" w:type="dxa"/>
          </w:tcPr>
          <w:p w:rsidR="00E75374" w:rsidRPr="00452A4B" w:rsidRDefault="00E75374" w:rsidP="00D6241D">
            <w:pPr>
              <w:adjustRightInd w:val="0"/>
              <w:spacing w:afterLines="30" w:after="72" w:line="300" w:lineRule="atLeast"/>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2C5772">
        <w:tc>
          <w:tcPr>
            <w:tcW w:w="3185" w:type="dxa"/>
            <w:vMerge w:val="restart"/>
            <w:tcMar>
              <w:top w:w="113" w:type="dxa"/>
            </w:tcMar>
          </w:tcPr>
          <w:p w:rsidR="00E75374" w:rsidRPr="00D6241D" w:rsidRDefault="00E75374" w:rsidP="00D6241D">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加强对国徽和国际政府间组织名称和徽记的保护</w:t>
            </w: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根据《巴黎公约》第六条之三处理的通知请求的数量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vMerge/>
            <w:tcMar>
              <w:top w:w="113" w:type="dxa"/>
            </w:tcMar>
          </w:tcPr>
          <w:p w:rsidR="00E75374" w:rsidRPr="00D6241D" w:rsidRDefault="00E75374" w:rsidP="00D6241D">
            <w:pPr>
              <w:adjustRightInd w:val="0"/>
              <w:spacing w:afterLines="30" w:after="72" w:line="300" w:lineRule="atLeast"/>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在第六条之三数据库中公开的标志数量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jc w:val="both"/>
              <w:rPr>
                <w:rFonts w:ascii="SimSun" w:hAnsi="SimSun"/>
                <w:color w:val="000000"/>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有关第六条之三应用的全面指南</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tc>
        <w:tc>
          <w:tcPr>
            <w:tcW w:w="1445" w:type="dxa"/>
          </w:tcPr>
          <w:p w:rsidR="00E75374" w:rsidRPr="00452A4B" w:rsidRDefault="00E75374" w:rsidP="00D6241D">
            <w:pPr>
              <w:adjustRightInd w:val="0"/>
              <w:spacing w:afterLines="30" w:after="72" w:line="300" w:lineRule="atLeast"/>
              <w:jc w:val="center"/>
              <w:rPr>
                <w:rFonts w:ascii="SimSun" w:hAnsi="SimSun"/>
                <w:sz w:val="21"/>
                <w:szCs w:val="21"/>
              </w:rPr>
            </w:pPr>
            <w:r w:rsidRPr="00452A4B">
              <w:rPr>
                <w:rFonts w:ascii="SimSun" w:hAnsi="SimSun"/>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在版权问题上基于证据做出决策</w:t>
            </w: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对有助于政策决策的活动进行专门研究或指导的跟进请求的数量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3</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为制定本国创意产业战略利用</w:t>
            </w:r>
            <w:r w:rsidRPr="00D6241D">
              <w:rPr>
                <w:rFonts w:ascii="SimSun" w:hAnsi="SimSun" w:cs="SimSun"/>
                <w:sz w:val="18"/>
                <w:szCs w:val="18"/>
                <w:lang w:eastAsia="zh-CN"/>
              </w:rPr>
              <w:t>WIPO</w:t>
            </w:r>
            <w:r w:rsidRPr="00D6241D">
              <w:rPr>
                <w:rFonts w:ascii="SimSun" w:hAnsi="SimSun" w:cs="SimSun" w:hint="eastAsia"/>
                <w:sz w:val="18"/>
                <w:szCs w:val="18"/>
                <w:lang w:eastAsia="zh-CN"/>
              </w:rPr>
              <w:t>对该国创意产业的研究成果的国家的数量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3</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下载、请求和分发</w:t>
            </w:r>
            <w:r w:rsidRPr="00D6241D">
              <w:rPr>
                <w:rFonts w:ascii="SimSun" w:hAnsi="SimSun" w:cs="SimSun"/>
                <w:sz w:val="18"/>
                <w:szCs w:val="18"/>
                <w:lang w:eastAsia="zh-CN"/>
              </w:rPr>
              <w:t>WIPO</w:t>
            </w:r>
            <w:r w:rsidRPr="00D6241D">
              <w:rPr>
                <w:rFonts w:ascii="SimSun" w:hAnsi="SimSun" w:cs="SimSun" w:hint="eastAsia"/>
                <w:sz w:val="18"/>
                <w:szCs w:val="18"/>
                <w:lang w:eastAsia="zh-CN"/>
              </w:rPr>
              <w:t>用于相应创意产业的版权管理工具的次数</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3</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符合国情、兼顾各方利益的知识产权立法、监管和政策框架</w:t>
            </w: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在版权及相关权领域开始修改法律的国家数量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3</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提供给成员国关于专利、实用新型、商业秘密和集成电路的立法建议的数量和方式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w:t>
            </w:r>
          </w:p>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9</w:t>
            </w:r>
          </w:p>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10</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adjustRightInd w:val="0"/>
              <w:spacing w:afterLines="30" w:after="72" w:line="300" w:lineRule="atLeast"/>
              <w:jc w:val="center"/>
              <w:rPr>
                <w:rFonts w:ascii="SimSun" w:hAnsi="SimSun"/>
                <w:color w:val="006600"/>
                <w:sz w:val="21"/>
                <w:szCs w:val="21"/>
              </w:rPr>
            </w:pPr>
            <w:r w:rsidRPr="00452A4B">
              <w:rPr>
                <w:rFonts w:ascii="SimSun" w:hAnsi="SimSun"/>
                <w:color w:val="A6A6A6"/>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rPr>
                <w:rFonts w:ascii="SimSun" w:hAnsi="SimSun"/>
                <w:sz w:val="18"/>
                <w:szCs w:val="18"/>
              </w:rPr>
            </w:pPr>
          </w:p>
        </w:tc>
        <w:tc>
          <w:tcPr>
            <w:tcW w:w="3284" w:type="dxa"/>
            <w:tcMar>
              <w:top w:w="113" w:type="dxa"/>
            </w:tcMar>
          </w:tcPr>
          <w:p w:rsidR="00E75374" w:rsidRPr="00D6241D" w:rsidRDefault="00E1577E"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对</w:t>
            </w:r>
            <w:r w:rsidR="00E75374" w:rsidRPr="00D6241D">
              <w:rPr>
                <w:rFonts w:ascii="SimSun" w:hAnsi="SimSun" w:cs="SimSun"/>
                <w:sz w:val="18"/>
                <w:szCs w:val="18"/>
                <w:lang w:eastAsia="zh-CN"/>
              </w:rPr>
              <w:t>WIPO</w:t>
            </w:r>
            <w:r w:rsidR="00E75374" w:rsidRPr="00D6241D">
              <w:rPr>
                <w:rFonts w:ascii="SimSun" w:hAnsi="SimSun" w:cs="SimSun" w:hint="eastAsia"/>
                <w:sz w:val="18"/>
                <w:szCs w:val="18"/>
                <w:lang w:eastAsia="zh-CN"/>
              </w:rPr>
              <w:t>关于专利、实用新型、商业秘密和集成电路的立法建议</w:t>
            </w:r>
            <w:r w:rsidRPr="00D6241D">
              <w:rPr>
                <w:rFonts w:ascii="SimSun" w:hAnsi="SimSun" w:cs="SimSun" w:hint="eastAsia"/>
                <w:sz w:val="18"/>
                <w:szCs w:val="18"/>
                <w:lang w:eastAsia="zh-CN"/>
              </w:rPr>
              <w:t>提供积极反馈</w:t>
            </w:r>
            <w:r w:rsidR="00E75374" w:rsidRPr="00D6241D">
              <w:rPr>
                <w:rFonts w:ascii="SimSun" w:hAnsi="SimSun" w:cs="SimSun" w:hint="eastAsia"/>
                <w:sz w:val="18"/>
                <w:szCs w:val="18"/>
                <w:lang w:eastAsia="zh-CN"/>
              </w:rPr>
              <w:t>的国家的</w:t>
            </w:r>
            <w:r w:rsidRPr="00D6241D">
              <w:rPr>
                <w:rFonts w:ascii="SimSun" w:hAnsi="SimSun" w:cs="SimSun" w:hint="eastAsia"/>
                <w:sz w:val="18"/>
                <w:szCs w:val="18"/>
                <w:lang w:eastAsia="zh-CN"/>
              </w:rPr>
              <w:t>百分比</w:t>
            </w:r>
          </w:p>
        </w:tc>
        <w:tc>
          <w:tcPr>
            <w:tcW w:w="1238" w:type="dxa"/>
            <w:tcMar>
              <w:top w:w="113" w:type="dxa"/>
            </w:tcMar>
          </w:tcPr>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w:t>
            </w:r>
          </w:p>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9</w:t>
            </w:r>
          </w:p>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10</w:t>
            </w:r>
          </w:p>
        </w:tc>
        <w:tc>
          <w:tcPr>
            <w:tcW w:w="1445" w:type="dxa"/>
          </w:tcPr>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关于专利制度法律原则和实践的信息</w:t>
            </w:r>
            <w:r w:rsidRPr="00D6241D">
              <w:rPr>
                <w:rFonts w:ascii="SimSun" w:hAnsi="SimSun" w:cs="SimSun"/>
                <w:sz w:val="18"/>
                <w:szCs w:val="18"/>
                <w:lang w:eastAsia="zh-CN"/>
              </w:rPr>
              <w:t>——</w:t>
            </w:r>
            <w:r w:rsidRPr="00D6241D">
              <w:rPr>
                <w:rFonts w:ascii="SimSun" w:hAnsi="SimSun" w:cs="SimSun" w:hint="eastAsia"/>
                <w:sz w:val="18"/>
                <w:szCs w:val="18"/>
                <w:lang w:eastAsia="zh-CN"/>
              </w:rPr>
              <w:t>包括现有制度中存在的灵活性及其面临的挑战</w:t>
            </w:r>
            <w:r w:rsidRPr="00D6241D">
              <w:rPr>
                <w:rFonts w:ascii="SimSun" w:hAnsi="SimSun" w:cs="SimSun"/>
                <w:sz w:val="18"/>
                <w:szCs w:val="18"/>
                <w:lang w:eastAsia="zh-CN"/>
              </w:rPr>
              <w:t>——</w:t>
            </w:r>
            <w:r w:rsidR="00E1577E" w:rsidRPr="00D6241D">
              <w:rPr>
                <w:rFonts w:ascii="SimSun" w:hAnsi="SimSun" w:cs="SimSun" w:hint="eastAsia"/>
                <w:sz w:val="18"/>
                <w:szCs w:val="18"/>
                <w:lang w:eastAsia="zh-CN"/>
              </w:rPr>
              <w:t>提供积极反馈</w:t>
            </w:r>
            <w:r w:rsidRPr="00D6241D">
              <w:rPr>
                <w:rFonts w:ascii="SimSun" w:hAnsi="SimSun" w:cs="SimSun" w:hint="eastAsia"/>
                <w:sz w:val="18"/>
                <w:szCs w:val="18"/>
                <w:lang w:eastAsia="zh-CN"/>
              </w:rPr>
              <w:t>的国家的百分比</w:t>
            </w:r>
          </w:p>
        </w:tc>
        <w:tc>
          <w:tcPr>
            <w:tcW w:w="1238" w:type="dxa"/>
            <w:tcMar>
              <w:top w:w="113" w:type="dxa"/>
            </w:tcMar>
          </w:tcPr>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w:t>
            </w:r>
          </w:p>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9</w:t>
            </w:r>
          </w:p>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10</w:t>
            </w:r>
          </w:p>
        </w:tc>
        <w:tc>
          <w:tcPr>
            <w:tcW w:w="1445" w:type="dxa"/>
          </w:tcPr>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参加专利</w:t>
            </w:r>
            <w:r w:rsidR="00E1577E" w:rsidRPr="00D6241D">
              <w:rPr>
                <w:rFonts w:ascii="SimSun" w:hAnsi="SimSun" w:cs="SimSun" w:hint="eastAsia"/>
                <w:sz w:val="18"/>
                <w:szCs w:val="18"/>
                <w:lang w:eastAsia="zh-CN"/>
              </w:rPr>
              <w:t>相关</w:t>
            </w:r>
            <w:r w:rsidRPr="00D6241D">
              <w:rPr>
                <w:rFonts w:ascii="SimSun" w:hAnsi="SimSun" w:cs="SimSun" w:hint="eastAsia"/>
                <w:sz w:val="18"/>
                <w:szCs w:val="18"/>
                <w:lang w:eastAsia="zh-CN"/>
              </w:rPr>
              <w:t>问题</w:t>
            </w:r>
            <w:r w:rsidR="00E1577E" w:rsidRPr="00D6241D">
              <w:rPr>
                <w:rFonts w:ascii="SimSun" w:hAnsi="SimSun" w:cs="SimSun" w:hint="eastAsia"/>
                <w:sz w:val="18"/>
                <w:szCs w:val="18"/>
                <w:lang w:eastAsia="zh-CN"/>
              </w:rPr>
              <w:t>相关特定讲习班/</w:t>
            </w:r>
            <w:r w:rsidRPr="00D6241D">
              <w:rPr>
                <w:rFonts w:ascii="SimSun" w:hAnsi="SimSun" w:cs="SimSun" w:hint="eastAsia"/>
                <w:sz w:val="18"/>
                <w:szCs w:val="18"/>
                <w:lang w:eastAsia="zh-CN"/>
              </w:rPr>
              <w:t>研讨会的代表的满意率</w:t>
            </w:r>
          </w:p>
        </w:tc>
        <w:tc>
          <w:tcPr>
            <w:tcW w:w="1238" w:type="dxa"/>
            <w:tcMar>
              <w:top w:w="113" w:type="dxa"/>
            </w:tcMar>
          </w:tcPr>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w:t>
            </w:r>
          </w:p>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9</w:t>
            </w:r>
          </w:p>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10</w:t>
            </w:r>
          </w:p>
        </w:tc>
        <w:tc>
          <w:tcPr>
            <w:tcW w:w="1445" w:type="dxa"/>
          </w:tcPr>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收到关于商标、工业品外观设计和地理标志的立法建议的成员国数量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9</w:t>
            </w:r>
          </w:p>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10</w:t>
            </w:r>
          </w:p>
        </w:tc>
        <w:tc>
          <w:tcPr>
            <w:tcW w:w="1445" w:type="dxa"/>
          </w:tcPr>
          <w:p w:rsidR="00E75374" w:rsidRPr="00452A4B" w:rsidRDefault="00E75374" w:rsidP="00D6241D">
            <w:pPr>
              <w:adjustRightInd w:val="0"/>
              <w:spacing w:afterLines="30" w:after="72" w:line="300" w:lineRule="atLeast"/>
              <w:jc w:val="center"/>
              <w:rPr>
                <w:rFonts w:ascii="SimSun" w:hAnsi="SimSun"/>
                <w:color w:val="E36C0A"/>
                <w:sz w:val="21"/>
                <w:szCs w:val="21"/>
              </w:rPr>
            </w:pPr>
            <w:r w:rsidRPr="00452A4B">
              <w:rPr>
                <w:rFonts w:ascii="SimSun" w:hAnsi="SimSun"/>
                <w:color w:val="E36C0A"/>
                <w:sz w:val="21"/>
                <w:szCs w:val="21"/>
              </w:rPr>
              <w:sym w:font="Wingdings" w:char="F06C"/>
            </w:r>
          </w:p>
          <w:p w:rsidR="00E75374" w:rsidRPr="00452A4B" w:rsidRDefault="00E75374" w:rsidP="00D6241D">
            <w:pPr>
              <w:adjustRightInd w:val="0"/>
              <w:spacing w:afterLines="30" w:after="72" w:line="300" w:lineRule="atLeast"/>
              <w:jc w:val="center"/>
              <w:rPr>
                <w:rFonts w:ascii="SimSun" w:hAnsi="SimSun"/>
                <w:color w:val="E36C0A"/>
                <w:sz w:val="21"/>
                <w:szCs w:val="21"/>
              </w:rPr>
            </w:pPr>
            <w:r w:rsidRPr="00452A4B">
              <w:rPr>
                <w:rFonts w:ascii="SimSun" w:hAnsi="SimSun"/>
                <w:color w:val="E36C0A"/>
                <w:sz w:val="21"/>
                <w:szCs w:val="21"/>
              </w:rPr>
              <w:sym w:font="Wingdings" w:char="F06C"/>
            </w:r>
          </w:p>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关于商标、工业品外观设计和地理标志的立法建议提供积极反馈的国家的数量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9</w:t>
            </w:r>
          </w:p>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10</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Borders>
              <w:bottom w:val="single" w:sz="4" w:space="0" w:color="auto"/>
            </w:tcBorders>
            <w:tcMar>
              <w:top w:w="113" w:type="dxa"/>
            </w:tcMar>
          </w:tcPr>
          <w:p w:rsidR="00E75374" w:rsidRPr="00D6241D" w:rsidRDefault="00E75374" w:rsidP="00D6241D">
            <w:pPr>
              <w:adjustRightInd w:val="0"/>
              <w:spacing w:afterLines="30" w:after="72" w:line="300" w:lineRule="atLeast"/>
              <w:ind w:firstLineChars="100" w:firstLine="180"/>
              <w:rPr>
                <w:rFonts w:ascii="SimSun" w:hAnsi="SimSun"/>
                <w:sz w:val="18"/>
                <w:szCs w:val="18"/>
              </w:rPr>
            </w:pPr>
          </w:p>
        </w:tc>
        <w:tc>
          <w:tcPr>
            <w:tcW w:w="3284" w:type="dxa"/>
            <w:tcBorders>
              <w:bottom w:val="single" w:sz="4" w:space="0" w:color="auto"/>
            </w:tcBorders>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考虑</w:t>
            </w:r>
            <w:r w:rsidRPr="00D6241D">
              <w:rPr>
                <w:rFonts w:ascii="SimSun" w:hAnsi="SimSun" w:cs="SimSun"/>
                <w:sz w:val="18"/>
                <w:szCs w:val="18"/>
                <w:lang w:eastAsia="zh-CN"/>
              </w:rPr>
              <w:t>TRIPS</w:t>
            </w:r>
            <w:r w:rsidRPr="00D6241D">
              <w:rPr>
                <w:rFonts w:ascii="SimSun" w:hAnsi="SimSun" w:cs="SimSun" w:hint="eastAsia"/>
                <w:sz w:val="18"/>
                <w:szCs w:val="18"/>
                <w:lang w:eastAsia="zh-CN"/>
              </w:rPr>
              <w:t>第三部分的灵活性，为有效执法在新的或更新的立法框架方面接受技术援助的国家的数量</w:t>
            </w:r>
          </w:p>
        </w:tc>
        <w:tc>
          <w:tcPr>
            <w:tcW w:w="1238" w:type="dxa"/>
            <w:tcBorders>
              <w:bottom w:val="single" w:sz="4" w:space="0" w:color="auto"/>
            </w:tcBorders>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17</w:t>
            </w:r>
          </w:p>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9</w:t>
            </w:r>
          </w:p>
        </w:tc>
        <w:tc>
          <w:tcPr>
            <w:tcW w:w="1445" w:type="dxa"/>
            <w:tcBorders>
              <w:bottom w:val="single" w:sz="4" w:space="0" w:color="auto"/>
            </w:tcBorders>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bl>
    <w:p w:rsidR="00527510" w:rsidRDefault="00527510" w:rsidP="002765C5">
      <w:pPr>
        <w:spacing w:afterLines="50" w:after="120" w:line="340" w:lineRule="atLeast"/>
        <w:jc w:val="both"/>
        <w:rPr>
          <w:rFonts w:ascii="SimSun" w:hAnsi="SimSun" w:cs="SimSun"/>
          <w:sz w:val="21"/>
          <w:szCs w:val="21"/>
          <w:lang w:eastAsia="zh-CN"/>
        </w:rPr>
      </w:pP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在本战略目标下，</w:t>
      </w:r>
      <w:r w:rsidRPr="00452A4B">
        <w:rPr>
          <w:rFonts w:ascii="SimSun" w:hAnsi="SimSun"/>
          <w:sz w:val="21"/>
          <w:szCs w:val="21"/>
          <w:lang w:eastAsia="zh-CN"/>
        </w:rPr>
        <w:t>2012/13</w:t>
      </w:r>
      <w:r w:rsidRPr="00452A4B">
        <w:rPr>
          <w:rFonts w:ascii="SimSun" w:hAnsi="SimSun" w:cs="SimSun" w:hint="eastAsia"/>
          <w:sz w:val="21"/>
          <w:szCs w:val="21"/>
          <w:lang w:eastAsia="zh-CN"/>
        </w:rPr>
        <w:t>年在批准两个新的版权条约方面取得重大进展：《保护视听表演北京条约》</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北京条约</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和《关于为盲人、视力障碍者或其他印刷品阅读障碍者获得已出版作品提供便利的马拉喀什条约》</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马拉喀什视障者条约</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。在</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7</w:t>
      </w:r>
      <w:r w:rsidRPr="00452A4B">
        <w:rPr>
          <w:rFonts w:ascii="SimSun" w:hAnsi="SimSun" w:cs="SimSun" w:hint="eastAsia"/>
          <w:sz w:val="21"/>
          <w:szCs w:val="21"/>
          <w:lang w:eastAsia="zh-CN"/>
        </w:rPr>
        <w:t>月，</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11</w:t>
      </w:r>
      <w:r w:rsidRPr="00452A4B">
        <w:rPr>
          <w:rFonts w:ascii="SimSun" w:hAnsi="SimSun" w:cs="SimSun" w:hint="eastAsia"/>
          <w:sz w:val="21"/>
          <w:szCs w:val="21"/>
          <w:lang w:eastAsia="zh-CN"/>
        </w:rPr>
        <w:t>月，和</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12</w:t>
      </w:r>
      <w:r w:rsidRPr="00452A4B">
        <w:rPr>
          <w:rFonts w:ascii="SimSun" w:hAnsi="SimSun" w:cs="SimSun" w:hint="eastAsia"/>
          <w:sz w:val="21"/>
          <w:szCs w:val="21"/>
          <w:lang w:eastAsia="zh-CN"/>
        </w:rPr>
        <w:t>月召开的三次版权和相关权常设委员会</w:t>
      </w:r>
      <w:r w:rsidR="003B42EE" w:rsidRPr="00452A4B">
        <w:rPr>
          <w:rFonts w:ascii="SimSun" w:hAnsi="SimSun" w:cs="SimSun" w:hint="eastAsia"/>
          <w:sz w:val="21"/>
          <w:szCs w:val="21"/>
          <w:lang w:eastAsia="zh-CN"/>
        </w:rPr>
        <w:t>(</w:t>
      </w:r>
      <w:r w:rsidRPr="00452A4B">
        <w:rPr>
          <w:rFonts w:ascii="SimSun" w:hAnsi="SimSun"/>
          <w:sz w:val="21"/>
          <w:szCs w:val="21"/>
          <w:lang w:eastAsia="zh-CN"/>
        </w:rPr>
        <w:t>SCCR</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会议上</w:t>
      </w:r>
      <w:r w:rsidR="00956886" w:rsidRPr="00452A4B">
        <w:rPr>
          <w:rFonts w:ascii="SimSun" w:hAnsi="SimSun" w:cs="SimSun" w:hint="eastAsia"/>
          <w:sz w:val="21"/>
          <w:szCs w:val="21"/>
          <w:lang w:eastAsia="zh-CN"/>
        </w:rPr>
        <w:t>，还有一些议题也</w:t>
      </w:r>
      <w:r w:rsidRPr="00452A4B">
        <w:rPr>
          <w:rFonts w:ascii="SimSun" w:hAnsi="SimSun" w:cs="SimSun" w:hint="eastAsia"/>
          <w:sz w:val="21"/>
          <w:szCs w:val="21"/>
          <w:lang w:eastAsia="zh-CN"/>
        </w:rPr>
        <w:t>取得</w:t>
      </w:r>
      <w:r w:rsidR="00956886" w:rsidRPr="00452A4B">
        <w:rPr>
          <w:rFonts w:ascii="SimSun" w:hAnsi="SimSun" w:cs="SimSun" w:hint="eastAsia"/>
          <w:sz w:val="21"/>
          <w:szCs w:val="21"/>
          <w:lang w:eastAsia="zh-CN"/>
        </w:rPr>
        <w:t>了</w:t>
      </w:r>
      <w:r w:rsidRPr="00452A4B">
        <w:rPr>
          <w:rFonts w:ascii="SimSun" w:hAnsi="SimSun" w:cs="SimSun" w:hint="eastAsia"/>
          <w:sz w:val="21"/>
          <w:szCs w:val="21"/>
          <w:lang w:eastAsia="zh-CN"/>
        </w:rPr>
        <w:t>进展。</w:t>
      </w:r>
      <w:r w:rsidRPr="00452A4B">
        <w:rPr>
          <w:rFonts w:ascii="SimSun" w:hAnsi="SimSun"/>
          <w:sz w:val="21"/>
          <w:szCs w:val="21"/>
          <w:lang w:eastAsia="zh-CN"/>
        </w:rPr>
        <w:t>SCCR</w:t>
      </w:r>
      <w:r w:rsidRPr="00452A4B">
        <w:rPr>
          <w:rFonts w:ascii="SimSun" w:hAnsi="SimSun" w:cs="SimSun" w:hint="eastAsia"/>
          <w:sz w:val="21"/>
          <w:szCs w:val="21"/>
          <w:lang w:eastAsia="zh-CN"/>
        </w:rPr>
        <w:t>还通过并提交给</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WIPO</w:t>
      </w:r>
      <w:r w:rsidRPr="00452A4B">
        <w:rPr>
          <w:rFonts w:ascii="SimSun" w:hAnsi="SimSun" w:cs="SimSun" w:hint="eastAsia"/>
          <w:sz w:val="21"/>
          <w:szCs w:val="21"/>
          <w:lang w:eastAsia="zh-CN"/>
        </w:rPr>
        <w:t>成员国大会一项最新的工作计划，</w:t>
      </w:r>
      <w:r w:rsidR="00956886" w:rsidRPr="00452A4B">
        <w:rPr>
          <w:rFonts w:ascii="SimSun" w:hAnsi="SimSun" w:cs="SimSun" w:hint="eastAsia"/>
          <w:sz w:val="21"/>
          <w:szCs w:val="21"/>
          <w:lang w:eastAsia="zh-CN"/>
        </w:rPr>
        <w:t>涉及另一项建议的</w:t>
      </w:r>
      <w:r w:rsidRPr="00452A4B">
        <w:rPr>
          <w:rFonts w:ascii="SimSun" w:hAnsi="SimSun" w:cs="SimSun" w:hint="eastAsia"/>
          <w:sz w:val="21"/>
          <w:szCs w:val="21"/>
          <w:lang w:eastAsia="zh-CN"/>
        </w:rPr>
        <w:t>条约和其它</w:t>
      </w:r>
      <w:r w:rsidR="00956886" w:rsidRPr="00452A4B">
        <w:rPr>
          <w:rFonts w:ascii="SimSun" w:hAnsi="SimSun" w:cs="SimSun" w:hint="eastAsia"/>
          <w:sz w:val="21"/>
          <w:szCs w:val="21"/>
          <w:lang w:eastAsia="zh-CN"/>
        </w:rPr>
        <w:t>几项</w:t>
      </w:r>
      <w:r w:rsidRPr="00452A4B">
        <w:rPr>
          <w:rFonts w:ascii="SimSun" w:hAnsi="SimSun" w:cs="SimSun" w:hint="eastAsia"/>
          <w:sz w:val="21"/>
          <w:szCs w:val="21"/>
          <w:lang w:eastAsia="zh-CN"/>
        </w:rPr>
        <w:t>限制与例外主题：广播组织条约，</w:t>
      </w:r>
      <w:r w:rsidR="00956886" w:rsidRPr="00452A4B">
        <w:rPr>
          <w:rFonts w:ascii="SimSun" w:hAnsi="SimSun" w:cs="SimSun" w:hint="eastAsia"/>
          <w:sz w:val="21"/>
          <w:szCs w:val="21"/>
          <w:lang w:eastAsia="zh-CN"/>
        </w:rPr>
        <w:t>与</w:t>
      </w:r>
      <w:r w:rsidRPr="00452A4B">
        <w:rPr>
          <w:rFonts w:ascii="SimSun" w:hAnsi="SimSun" w:cs="SimSun" w:hint="eastAsia"/>
          <w:sz w:val="21"/>
          <w:szCs w:val="21"/>
          <w:lang w:eastAsia="zh-CN"/>
        </w:rPr>
        <w:t>图书馆与档案馆、教育和研究机构以及其他残疾人相关的限制与例外。每届</w:t>
      </w:r>
      <w:r w:rsidRPr="00452A4B">
        <w:rPr>
          <w:rFonts w:ascii="SimSun" w:hAnsi="SimSun"/>
          <w:sz w:val="21"/>
          <w:szCs w:val="21"/>
          <w:lang w:eastAsia="zh-CN"/>
        </w:rPr>
        <w:t>SCCR</w:t>
      </w:r>
      <w:r w:rsidR="00956886" w:rsidRPr="00452A4B">
        <w:rPr>
          <w:rFonts w:ascii="SimSun" w:hAnsi="SimSun" w:cs="SimSun" w:hint="eastAsia"/>
          <w:sz w:val="21"/>
          <w:szCs w:val="21"/>
          <w:lang w:eastAsia="zh-CN"/>
        </w:rPr>
        <w:t>会议都在这些议</w:t>
      </w:r>
      <w:r w:rsidRPr="00452A4B">
        <w:rPr>
          <w:rFonts w:ascii="SimSun" w:hAnsi="SimSun" w:cs="SimSun" w:hint="eastAsia"/>
          <w:sz w:val="21"/>
          <w:szCs w:val="21"/>
          <w:lang w:eastAsia="zh-CN"/>
        </w:rPr>
        <w:t>题的工作案文</w:t>
      </w:r>
      <w:r w:rsidR="00956886" w:rsidRPr="00452A4B">
        <w:rPr>
          <w:rFonts w:ascii="SimSun" w:hAnsi="SimSun" w:cs="SimSun" w:hint="eastAsia"/>
          <w:sz w:val="21"/>
          <w:szCs w:val="21"/>
          <w:lang w:eastAsia="zh-CN"/>
        </w:rPr>
        <w:t>发展方面取得了进展</w:t>
      </w:r>
      <w:r w:rsidRPr="00452A4B">
        <w:rPr>
          <w:rFonts w:ascii="SimSun" w:hAnsi="SimSun" w:cs="SimSun" w:hint="eastAsia"/>
          <w:sz w:val="21"/>
          <w:szCs w:val="21"/>
          <w:lang w:eastAsia="zh-CN"/>
        </w:rPr>
        <w:t>。</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在</w:t>
      </w:r>
      <w:r w:rsidRPr="00452A4B">
        <w:rPr>
          <w:rFonts w:ascii="SimSun" w:hAnsi="SimSun"/>
          <w:sz w:val="21"/>
          <w:szCs w:val="21"/>
          <w:lang w:eastAsia="zh-CN"/>
        </w:rPr>
        <w:t>2011</w:t>
      </w:r>
      <w:r w:rsidR="00956886" w:rsidRPr="00452A4B">
        <w:rPr>
          <w:rFonts w:ascii="SimSun" w:hAnsi="SimSun" w:cs="SimSun" w:hint="eastAsia"/>
          <w:sz w:val="21"/>
          <w:szCs w:val="21"/>
          <w:lang w:eastAsia="zh-CN"/>
        </w:rPr>
        <w:t>年年底确立的</w:t>
      </w:r>
      <w:r w:rsidRPr="00452A4B">
        <w:rPr>
          <w:rFonts w:ascii="SimSun" w:hAnsi="SimSun" w:cs="SimSun" w:hint="eastAsia"/>
          <w:sz w:val="21"/>
          <w:szCs w:val="21"/>
          <w:lang w:eastAsia="zh-CN"/>
        </w:rPr>
        <w:t>两年期</w:t>
      </w:r>
      <w:r w:rsidR="00956886" w:rsidRPr="00452A4B">
        <w:rPr>
          <w:rFonts w:ascii="SimSun" w:hAnsi="SimSun" w:cs="SimSun" w:hint="eastAsia"/>
          <w:sz w:val="21"/>
          <w:szCs w:val="21"/>
          <w:lang w:eastAsia="zh-CN"/>
        </w:rPr>
        <w:t>的新</w:t>
      </w:r>
      <w:r w:rsidRPr="00452A4B">
        <w:rPr>
          <w:rFonts w:ascii="SimSun" w:hAnsi="SimSun" w:cs="SimSun" w:hint="eastAsia"/>
          <w:sz w:val="21"/>
          <w:szCs w:val="21"/>
          <w:lang w:eastAsia="zh-CN"/>
        </w:rPr>
        <w:t>任务中，遗传资源、传统知识和民间文学艺术政府间委员会</w:t>
      </w:r>
      <w:r w:rsidR="003B42EE" w:rsidRPr="00452A4B">
        <w:rPr>
          <w:rFonts w:ascii="SimSun" w:hAnsi="SimSun" w:cs="SimSun" w:hint="eastAsia"/>
          <w:sz w:val="21"/>
          <w:szCs w:val="21"/>
          <w:lang w:eastAsia="zh-CN"/>
        </w:rPr>
        <w:t>(</w:t>
      </w:r>
      <w:r w:rsidRPr="00452A4B">
        <w:rPr>
          <w:rFonts w:ascii="SimSun" w:hAnsi="SimSun"/>
          <w:sz w:val="21"/>
          <w:szCs w:val="21"/>
          <w:lang w:eastAsia="zh-CN"/>
        </w:rPr>
        <w:t>IGC</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召开了六次会议</w:t>
      </w:r>
      <w:r w:rsidR="003B42EE" w:rsidRPr="00452A4B">
        <w:rPr>
          <w:rFonts w:ascii="SimSun" w:hAnsi="SimSun" w:cs="SimSun" w:hint="eastAsia"/>
          <w:sz w:val="21"/>
          <w:szCs w:val="21"/>
          <w:lang w:eastAsia="zh-CN"/>
        </w:rPr>
        <w:t>(</w:t>
      </w:r>
      <w:r w:rsidRPr="00452A4B">
        <w:rPr>
          <w:rFonts w:ascii="SimSun" w:hAnsi="SimSun"/>
          <w:sz w:val="21"/>
          <w:szCs w:val="21"/>
          <w:lang w:eastAsia="zh-CN"/>
        </w:rPr>
        <w:t>IGC</w:t>
      </w:r>
      <w:r w:rsidRPr="00452A4B">
        <w:rPr>
          <w:rFonts w:ascii="SimSun" w:hAnsi="SimSun" w:cs="SimSun" w:hint="eastAsia"/>
          <w:sz w:val="21"/>
          <w:szCs w:val="21"/>
          <w:lang w:eastAsia="zh-CN"/>
        </w:rPr>
        <w:t>第</w:t>
      </w:r>
      <w:r w:rsidRPr="00452A4B">
        <w:rPr>
          <w:rFonts w:ascii="SimSun" w:hAnsi="SimSun"/>
          <w:sz w:val="21"/>
          <w:szCs w:val="21"/>
          <w:lang w:eastAsia="zh-CN"/>
        </w:rPr>
        <w:t>20</w:t>
      </w:r>
      <w:r w:rsidRPr="00452A4B">
        <w:rPr>
          <w:rFonts w:ascii="SimSun" w:hAnsi="SimSun" w:cs="SimSun" w:hint="eastAsia"/>
          <w:sz w:val="21"/>
          <w:szCs w:val="21"/>
          <w:lang w:eastAsia="zh-CN"/>
        </w:rPr>
        <w:t>届至</w:t>
      </w:r>
      <w:r w:rsidRPr="00452A4B">
        <w:rPr>
          <w:rFonts w:ascii="SimSun" w:hAnsi="SimSun"/>
          <w:sz w:val="21"/>
          <w:szCs w:val="21"/>
          <w:lang w:eastAsia="zh-CN"/>
        </w:rPr>
        <w:t>25</w:t>
      </w:r>
      <w:r w:rsidRPr="00452A4B">
        <w:rPr>
          <w:rFonts w:ascii="SimSun" w:hAnsi="SimSun" w:cs="SimSun" w:hint="eastAsia"/>
          <w:sz w:val="21"/>
          <w:szCs w:val="21"/>
          <w:lang w:eastAsia="zh-CN"/>
        </w:rPr>
        <w:t>届会议</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w:t>
      </w:r>
      <w:r w:rsidR="00956886" w:rsidRPr="00452A4B">
        <w:rPr>
          <w:rFonts w:ascii="SimSun" w:hAnsi="SimSun" w:cs="SimSun" w:hint="eastAsia"/>
          <w:sz w:val="21"/>
          <w:szCs w:val="21"/>
          <w:lang w:eastAsia="zh-CN"/>
        </w:rPr>
        <w:t>根据任务授权</w:t>
      </w:r>
      <w:r w:rsidRPr="00452A4B">
        <w:rPr>
          <w:rFonts w:ascii="SimSun" w:hAnsi="SimSun" w:cs="SimSun" w:hint="eastAsia"/>
          <w:sz w:val="21"/>
          <w:szCs w:val="21"/>
          <w:lang w:eastAsia="zh-CN"/>
        </w:rPr>
        <w:t>，</w:t>
      </w:r>
      <w:r w:rsidRPr="00452A4B">
        <w:rPr>
          <w:rFonts w:ascii="SimSun" w:hAnsi="SimSun"/>
          <w:sz w:val="21"/>
          <w:szCs w:val="21"/>
          <w:lang w:eastAsia="zh-CN"/>
        </w:rPr>
        <w:t>IGC</w:t>
      </w:r>
      <w:r w:rsidR="00CF551C" w:rsidRPr="00452A4B">
        <w:rPr>
          <w:rFonts w:ascii="SimSun" w:hAnsi="SimSun" w:cs="SimSun" w:hint="eastAsia"/>
          <w:sz w:val="21"/>
          <w:szCs w:val="21"/>
          <w:lang w:eastAsia="zh-CN"/>
        </w:rPr>
        <w:t>建立了清晰明确</w:t>
      </w:r>
      <w:r w:rsidRPr="00452A4B">
        <w:rPr>
          <w:rFonts w:ascii="SimSun" w:hAnsi="SimSun" w:cs="SimSun" w:hint="eastAsia"/>
          <w:sz w:val="21"/>
          <w:szCs w:val="21"/>
          <w:lang w:eastAsia="zh-CN"/>
        </w:rPr>
        <w:t>的工作计划</w:t>
      </w:r>
      <w:r w:rsidR="00CF551C" w:rsidRPr="00452A4B">
        <w:rPr>
          <w:rFonts w:ascii="SimSun" w:hAnsi="SimSun" w:cs="SimSun" w:hint="eastAsia"/>
          <w:sz w:val="21"/>
          <w:szCs w:val="21"/>
          <w:lang w:eastAsia="zh-CN"/>
        </w:rPr>
        <w:t>和健全的工作方法并在以“案文为基础的磋商”中取得进展。截至</w:t>
      </w:r>
      <w:r w:rsidRPr="00452A4B">
        <w:rPr>
          <w:rFonts w:ascii="SimSun" w:hAnsi="SimSun" w:cs="SimSun" w:hint="eastAsia"/>
          <w:sz w:val="21"/>
          <w:szCs w:val="21"/>
          <w:lang w:eastAsia="zh-CN"/>
        </w:rPr>
        <w:t>两年期</w:t>
      </w:r>
      <w:r w:rsidR="00CF551C" w:rsidRPr="00452A4B">
        <w:rPr>
          <w:rFonts w:ascii="SimSun" w:hAnsi="SimSun" w:cs="SimSun" w:hint="eastAsia"/>
          <w:sz w:val="21"/>
          <w:szCs w:val="21"/>
          <w:lang w:eastAsia="zh-CN"/>
        </w:rPr>
        <w:t>的第六届会议</w:t>
      </w:r>
      <w:r w:rsidR="003B42EE" w:rsidRPr="00452A4B">
        <w:rPr>
          <w:rFonts w:ascii="SimSun" w:hAnsi="SimSun" w:cs="SimSun" w:hint="eastAsia"/>
          <w:sz w:val="21"/>
          <w:szCs w:val="21"/>
          <w:lang w:eastAsia="zh-CN"/>
        </w:rPr>
        <w:t>(</w:t>
      </w:r>
      <w:r w:rsidRPr="00452A4B">
        <w:rPr>
          <w:rFonts w:ascii="SimSun" w:hAnsi="SimSun"/>
          <w:sz w:val="21"/>
          <w:szCs w:val="21"/>
          <w:lang w:eastAsia="zh-CN"/>
        </w:rPr>
        <w:t>IGC</w:t>
      </w:r>
      <w:r w:rsidR="00CF551C" w:rsidRPr="00452A4B">
        <w:rPr>
          <w:rFonts w:ascii="SimSun" w:hAnsi="SimSun" w:cs="SimSun" w:hint="eastAsia"/>
          <w:sz w:val="21"/>
          <w:szCs w:val="21"/>
          <w:lang w:eastAsia="zh-CN"/>
        </w:rPr>
        <w:t>第</w:t>
      </w:r>
      <w:r w:rsidR="00CF551C" w:rsidRPr="00452A4B">
        <w:rPr>
          <w:rFonts w:ascii="SimSun" w:hAnsi="SimSun"/>
          <w:sz w:val="21"/>
          <w:szCs w:val="21"/>
          <w:lang w:eastAsia="zh-CN"/>
        </w:rPr>
        <w:t>25</w:t>
      </w:r>
      <w:r w:rsidR="00CF551C" w:rsidRPr="00452A4B">
        <w:rPr>
          <w:rFonts w:ascii="SimSun" w:hAnsi="SimSun" w:cs="SimSun" w:hint="eastAsia"/>
          <w:sz w:val="21"/>
          <w:szCs w:val="21"/>
          <w:lang w:eastAsia="zh-CN"/>
        </w:rPr>
        <w:t>届</w:t>
      </w:r>
      <w:r w:rsidRPr="00452A4B">
        <w:rPr>
          <w:rFonts w:ascii="SimSun" w:hAnsi="SimSun" w:cs="SimSun" w:hint="eastAsia"/>
          <w:sz w:val="21"/>
          <w:szCs w:val="21"/>
          <w:lang w:eastAsia="zh-CN"/>
        </w:rPr>
        <w:t>会议</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IGC</w:t>
      </w:r>
      <w:r w:rsidR="00CF551C" w:rsidRPr="00452A4B">
        <w:rPr>
          <w:rFonts w:ascii="SimSun" w:hAnsi="SimSun" w:cs="SimSun" w:hint="eastAsia"/>
          <w:sz w:val="21"/>
          <w:szCs w:val="21"/>
          <w:lang w:eastAsia="zh-CN"/>
        </w:rPr>
        <w:t>为三个议题(即，遗传资源(</w:t>
      </w:r>
      <w:r w:rsidR="00CF551C" w:rsidRPr="00452A4B">
        <w:rPr>
          <w:rFonts w:ascii="SimSun" w:hAnsi="SimSun"/>
          <w:sz w:val="21"/>
          <w:szCs w:val="21"/>
          <w:lang w:eastAsia="zh-CN"/>
        </w:rPr>
        <w:t>GR</w:t>
      </w:r>
      <w:r w:rsidR="00CF551C" w:rsidRPr="00452A4B">
        <w:rPr>
          <w:rFonts w:ascii="SimSun" w:hAnsi="SimSun" w:cs="SimSun" w:hint="eastAsia"/>
          <w:sz w:val="21"/>
          <w:szCs w:val="21"/>
          <w:lang w:eastAsia="zh-CN"/>
        </w:rPr>
        <w:t>)，传统知识(</w:t>
      </w:r>
      <w:r w:rsidR="00CF551C" w:rsidRPr="00452A4B">
        <w:rPr>
          <w:rFonts w:ascii="SimSun" w:hAnsi="SimSun"/>
          <w:sz w:val="21"/>
          <w:szCs w:val="21"/>
          <w:lang w:eastAsia="zh-CN"/>
        </w:rPr>
        <w:t>TK</w:t>
      </w:r>
      <w:r w:rsidR="00CF551C" w:rsidRPr="00452A4B">
        <w:rPr>
          <w:rFonts w:ascii="SimSun" w:hAnsi="SimSun" w:cs="SimSun" w:hint="eastAsia"/>
          <w:sz w:val="21"/>
          <w:szCs w:val="21"/>
          <w:lang w:eastAsia="zh-CN"/>
        </w:rPr>
        <w:t>)和传统文化表现形式(</w:t>
      </w:r>
      <w:r w:rsidR="00CF551C" w:rsidRPr="00452A4B">
        <w:rPr>
          <w:rFonts w:ascii="SimSun" w:hAnsi="SimSun"/>
          <w:sz w:val="21"/>
          <w:szCs w:val="21"/>
          <w:lang w:eastAsia="zh-CN"/>
        </w:rPr>
        <w:t>TCE</w:t>
      </w:r>
      <w:r w:rsidR="00CF551C" w:rsidRPr="00452A4B">
        <w:rPr>
          <w:rFonts w:ascii="SimSun" w:hAnsi="SimSun" w:cs="SimSun" w:hint="eastAsia"/>
          <w:sz w:val="21"/>
          <w:szCs w:val="21"/>
          <w:lang w:eastAsia="zh-CN"/>
        </w:rPr>
        <w:t>))都进一步完善了单一、合并的磋商</w:t>
      </w:r>
      <w:r w:rsidRPr="00452A4B">
        <w:rPr>
          <w:rFonts w:ascii="SimSun" w:hAnsi="SimSun" w:cs="SimSun" w:hint="eastAsia"/>
          <w:sz w:val="21"/>
          <w:szCs w:val="21"/>
          <w:lang w:eastAsia="zh-CN"/>
        </w:rPr>
        <w:t>案文。</w:t>
      </w:r>
      <w:r w:rsidRPr="00452A4B">
        <w:rPr>
          <w:rFonts w:ascii="SimSun" w:hAnsi="SimSun"/>
          <w:sz w:val="21"/>
          <w:szCs w:val="21"/>
          <w:lang w:eastAsia="zh-CN"/>
        </w:rPr>
        <w:t>WIPO</w:t>
      </w:r>
      <w:r w:rsidRPr="00452A4B">
        <w:rPr>
          <w:rFonts w:ascii="SimSun" w:hAnsi="SimSun" w:cs="SimSun" w:hint="eastAsia"/>
          <w:sz w:val="21"/>
          <w:szCs w:val="21"/>
          <w:lang w:eastAsia="zh-CN"/>
        </w:rPr>
        <w:t>内部监督与审计司</w:t>
      </w:r>
      <w:r w:rsidR="003B42EE" w:rsidRPr="00452A4B">
        <w:rPr>
          <w:rFonts w:ascii="SimSun" w:hAnsi="SimSun" w:cs="SimSun" w:hint="eastAsia"/>
          <w:sz w:val="21"/>
          <w:szCs w:val="21"/>
          <w:lang w:eastAsia="zh-CN"/>
        </w:rPr>
        <w:t>(</w:t>
      </w:r>
      <w:r w:rsidR="00A84193">
        <w:rPr>
          <w:rFonts w:ascii="SimSun" w:hAnsi="SimSun"/>
          <w:sz w:val="21"/>
          <w:szCs w:val="21"/>
          <w:lang w:eastAsia="zh-CN"/>
        </w:rPr>
        <w:t>内审司</w:t>
      </w:r>
      <w:r w:rsidR="003B42EE" w:rsidRPr="00452A4B">
        <w:rPr>
          <w:rFonts w:ascii="SimSun" w:hAnsi="SimSun" w:cs="SimSun" w:hint="eastAsia"/>
          <w:sz w:val="21"/>
          <w:szCs w:val="21"/>
          <w:lang w:eastAsia="zh-CN"/>
        </w:rPr>
        <w:t>)</w:t>
      </w:r>
      <w:r w:rsidRPr="00452A4B">
        <w:rPr>
          <w:rFonts w:ascii="SimSun" w:hAnsi="SimSun"/>
          <w:sz w:val="21"/>
          <w:szCs w:val="21"/>
          <w:lang w:eastAsia="zh-CN"/>
        </w:rPr>
        <w:t>2013</w:t>
      </w:r>
      <w:r w:rsidRPr="00452A4B">
        <w:rPr>
          <w:rFonts w:ascii="SimSun" w:hAnsi="SimSun" w:cs="SimSun" w:hint="eastAsia"/>
          <w:sz w:val="21"/>
          <w:szCs w:val="21"/>
          <w:lang w:eastAsia="zh-CN"/>
        </w:rPr>
        <w:t>年进行的一项评估发现，</w:t>
      </w:r>
      <w:r w:rsidRPr="00452A4B">
        <w:rPr>
          <w:rFonts w:ascii="SimSun" w:hAnsi="SimSun"/>
          <w:sz w:val="21"/>
          <w:szCs w:val="21"/>
          <w:lang w:eastAsia="zh-CN"/>
        </w:rPr>
        <w:t>IGC</w:t>
      </w:r>
      <w:r w:rsidRPr="00452A4B">
        <w:rPr>
          <w:rFonts w:ascii="SimSun" w:hAnsi="SimSun" w:cs="SimSun" w:hint="eastAsia"/>
          <w:sz w:val="21"/>
          <w:szCs w:val="21"/>
          <w:lang w:eastAsia="zh-CN"/>
        </w:rPr>
        <w:t>参与者对秘书处向</w:t>
      </w:r>
      <w:r w:rsidRPr="00452A4B">
        <w:rPr>
          <w:rFonts w:ascii="SimSun" w:hAnsi="SimSun"/>
          <w:sz w:val="21"/>
          <w:szCs w:val="21"/>
          <w:lang w:eastAsia="zh-CN"/>
        </w:rPr>
        <w:t>IGC</w:t>
      </w:r>
      <w:r w:rsidRPr="00452A4B">
        <w:rPr>
          <w:rFonts w:ascii="SimSun" w:hAnsi="SimSun" w:cs="SimSun" w:hint="eastAsia"/>
          <w:sz w:val="21"/>
          <w:szCs w:val="21"/>
          <w:lang w:eastAsia="zh-CN"/>
        </w:rPr>
        <w:t>提供的服务满意度较高。依照</w:t>
      </w:r>
      <w:r w:rsidRPr="00452A4B">
        <w:rPr>
          <w:rFonts w:ascii="SimSun" w:hAnsi="SimSun"/>
          <w:sz w:val="21"/>
          <w:szCs w:val="21"/>
          <w:lang w:eastAsia="zh-CN"/>
        </w:rPr>
        <w:t>IGC 2012/13</w:t>
      </w:r>
      <w:r w:rsidRPr="00452A4B">
        <w:rPr>
          <w:rFonts w:ascii="SimSun" w:hAnsi="SimSun" w:cs="SimSun" w:hint="eastAsia"/>
          <w:sz w:val="21"/>
          <w:szCs w:val="21"/>
          <w:lang w:eastAsia="zh-CN"/>
        </w:rPr>
        <w:t>两年期的任务，</w:t>
      </w:r>
      <w:r w:rsidRPr="00452A4B">
        <w:rPr>
          <w:rFonts w:ascii="SimSun" w:hAnsi="SimSun"/>
          <w:sz w:val="21"/>
          <w:szCs w:val="21"/>
          <w:lang w:eastAsia="zh-CN"/>
        </w:rPr>
        <w:t>2013</w:t>
      </w:r>
      <w:r w:rsidRPr="00452A4B">
        <w:rPr>
          <w:rFonts w:ascii="SimSun" w:hAnsi="SimSun" w:cs="SimSun" w:hint="eastAsia"/>
          <w:sz w:val="21"/>
          <w:szCs w:val="21"/>
          <w:lang w:eastAsia="zh-CN"/>
        </w:rPr>
        <w:t>年</w:t>
      </w:r>
      <w:r w:rsidR="00CF551C" w:rsidRPr="00452A4B">
        <w:rPr>
          <w:rFonts w:ascii="SimSun" w:hAnsi="SimSun" w:cs="SimSun" w:hint="eastAsia"/>
          <w:sz w:val="21"/>
          <w:szCs w:val="21"/>
          <w:lang w:eastAsia="zh-CN"/>
        </w:rPr>
        <w:t>10月</w:t>
      </w:r>
      <w:r w:rsidRPr="00452A4B">
        <w:rPr>
          <w:rFonts w:ascii="SimSun" w:hAnsi="SimSun"/>
          <w:sz w:val="21"/>
          <w:szCs w:val="21"/>
          <w:lang w:eastAsia="zh-CN"/>
        </w:rPr>
        <w:t>WIPO</w:t>
      </w:r>
      <w:r w:rsidRPr="00452A4B">
        <w:rPr>
          <w:rFonts w:ascii="SimSun" w:hAnsi="SimSun" w:cs="SimSun" w:hint="eastAsia"/>
          <w:sz w:val="21"/>
          <w:szCs w:val="21"/>
          <w:lang w:eastAsia="zh-CN"/>
        </w:rPr>
        <w:t>成员国大会同意延长</w:t>
      </w:r>
      <w:r w:rsidRPr="00452A4B">
        <w:rPr>
          <w:rFonts w:ascii="SimSun" w:hAnsi="SimSun"/>
          <w:sz w:val="21"/>
          <w:szCs w:val="21"/>
          <w:lang w:eastAsia="zh-CN"/>
        </w:rPr>
        <w:t>IGC 2014/15</w:t>
      </w:r>
      <w:r w:rsidRPr="00452A4B">
        <w:rPr>
          <w:rFonts w:ascii="SimSun" w:hAnsi="SimSun" w:cs="SimSun" w:hint="eastAsia"/>
          <w:sz w:val="21"/>
          <w:szCs w:val="21"/>
          <w:lang w:eastAsia="zh-CN"/>
        </w:rPr>
        <w:t>年的任务授权和</w:t>
      </w:r>
      <w:r w:rsidRPr="00452A4B">
        <w:rPr>
          <w:rFonts w:ascii="SimSun" w:hAnsi="SimSun"/>
          <w:sz w:val="21"/>
          <w:szCs w:val="21"/>
          <w:lang w:eastAsia="zh-CN"/>
        </w:rPr>
        <w:t>2014</w:t>
      </w:r>
      <w:r w:rsidRPr="00452A4B">
        <w:rPr>
          <w:rFonts w:ascii="SimSun" w:hAnsi="SimSun" w:cs="SimSun" w:hint="eastAsia"/>
          <w:sz w:val="21"/>
          <w:szCs w:val="21"/>
          <w:lang w:eastAsia="zh-CN"/>
        </w:rPr>
        <w:t>年工作计划。</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商标、工业</w:t>
      </w:r>
      <w:r w:rsidR="00A247A3" w:rsidRPr="00452A4B">
        <w:rPr>
          <w:rFonts w:ascii="SimSun" w:hAnsi="SimSun" w:cs="SimSun" w:hint="eastAsia"/>
          <w:sz w:val="21"/>
          <w:szCs w:val="21"/>
          <w:lang w:eastAsia="zh-CN"/>
        </w:rPr>
        <w:t>品外观</w:t>
      </w:r>
      <w:r w:rsidRPr="00452A4B">
        <w:rPr>
          <w:rFonts w:ascii="SimSun" w:hAnsi="SimSun" w:cs="SimSun" w:hint="eastAsia"/>
          <w:sz w:val="21"/>
          <w:szCs w:val="21"/>
          <w:lang w:eastAsia="zh-CN"/>
        </w:rPr>
        <w:t>设计和地理标志常设委员会</w:t>
      </w:r>
      <w:r w:rsidR="003B42EE" w:rsidRPr="00452A4B">
        <w:rPr>
          <w:rFonts w:ascii="SimSun" w:hAnsi="SimSun" w:cs="SimSun" w:hint="eastAsia"/>
          <w:sz w:val="21"/>
          <w:szCs w:val="21"/>
          <w:lang w:eastAsia="zh-CN"/>
        </w:rPr>
        <w:t>(</w:t>
      </w:r>
      <w:r w:rsidRPr="00452A4B">
        <w:rPr>
          <w:rFonts w:ascii="SimSun" w:hAnsi="SimSun" w:cs="SimSun"/>
          <w:sz w:val="21"/>
          <w:szCs w:val="21"/>
          <w:lang w:eastAsia="zh-CN"/>
        </w:rPr>
        <w:t>SCT</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在工业</w:t>
      </w:r>
      <w:r w:rsidR="00A247A3" w:rsidRPr="00452A4B">
        <w:rPr>
          <w:rFonts w:ascii="SimSun" w:hAnsi="SimSun" w:cs="SimSun" w:hint="eastAsia"/>
          <w:sz w:val="21"/>
          <w:szCs w:val="21"/>
          <w:lang w:eastAsia="zh-CN"/>
        </w:rPr>
        <w:t>品外观设计法国际条约</w:t>
      </w:r>
      <w:r w:rsidRPr="00452A4B">
        <w:rPr>
          <w:rFonts w:ascii="SimSun" w:hAnsi="SimSun" w:cs="SimSun" w:hint="eastAsia"/>
          <w:sz w:val="21"/>
          <w:szCs w:val="21"/>
          <w:lang w:eastAsia="zh-CN"/>
        </w:rPr>
        <w:t>和实践方面的工作取得良好进展。</w:t>
      </w:r>
      <w:r w:rsidRPr="00452A4B">
        <w:rPr>
          <w:rFonts w:ascii="SimSun" w:hAnsi="SimSun" w:cs="SimSun"/>
          <w:sz w:val="21"/>
          <w:szCs w:val="21"/>
          <w:lang w:eastAsia="zh-CN"/>
        </w:rPr>
        <w:t>2013</w:t>
      </w:r>
      <w:r w:rsidRPr="00452A4B">
        <w:rPr>
          <w:rFonts w:ascii="SimSun" w:hAnsi="SimSun" w:cs="SimSun" w:hint="eastAsia"/>
          <w:sz w:val="21"/>
          <w:szCs w:val="21"/>
          <w:lang w:eastAsia="zh-CN"/>
        </w:rPr>
        <w:t>年</w:t>
      </w:r>
      <w:r w:rsidRPr="00452A4B">
        <w:rPr>
          <w:rFonts w:ascii="SimSun" w:hAnsi="SimSun" w:cs="SimSun"/>
          <w:sz w:val="21"/>
          <w:szCs w:val="21"/>
          <w:lang w:eastAsia="zh-CN"/>
        </w:rPr>
        <w:t>12</w:t>
      </w:r>
      <w:r w:rsidRPr="00452A4B">
        <w:rPr>
          <w:rFonts w:ascii="SimSun" w:hAnsi="SimSun" w:cs="SimSun" w:hint="eastAsia"/>
          <w:sz w:val="21"/>
          <w:szCs w:val="21"/>
          <w:lang w:eastAsia="zh-CN"/>
        </w:rPr>
        <w:t>月</w:t>
      </w:r>
      <w:r w:rsidR="00A247A3" w:rsidRPr="00452A4B">
        <w:rPr>
          <w:rFonts w:ascii="SimSun" w:hAnsi="SimSun" w:cs="SimSun" w:hint="eastAsia"/>
          <w:sz w:val="21"/>
          <w:szCs w:val="21"/>
          <w:lang w:eastAsia="zh-CN"/>
        </w:rPr>
        <w:t>召开</w:t>
      </w:r>
      <w:r w:rsidRPr="00452A4B">
        <w:rPr>
          <w:rFonts w:ascii="SimSun" w:hAnsi="SimSun" w:cs="SimSun" w:hint="eastAsia"/>
          <w:sz w:val="21"/>
          <w:szCs w:val="21"/>
          <w:lang w:eastAsia="zh-CN"/>
        </w:rPr>
        <w:t>的</w:t>
      </w:r>
      <w:r w:rsidRPr="00452A4B">
        <w:rPr>
          <w:rFonts w:ascii="SimSun" w:hAnsi="SimSun" w:cs="SimSun"/>
          <w:sz w:val="21"/>
          <w:szCs w:val="21"/>
          <w:lang w:eastAsia="zh-CN"/>
        </w:rPr>
        <w:t>WIPO</w:t>
      </w:r>
      <w:r w:rsidRPr="00452A4B">
        <w:rPr>
          <w:rFonts w:ascii="SimSun" w:hAnsi="SimSun" w:cs="SimSun" w:hint="eastAsia"/>
          <w:sz w:val="21"/>
          <w:szCs w:val="21"/>
          <w:lang w:eastAsia="zh-CN"/>
        </w:rPr>
        <w:t>成员国</w:t>
      </w:r>
      <w:r w:rsidR="00A247A3" w:rsidRPr="00452A4B">
        <w:rPr>
          <w:rFonts w:ascii="SimSun" w:hAnsi="SimSun" w:cs="SimSun" w:hint="eastAsia"/>
          <w:sz w:val="21"/>
          <w:szCs w:val="21"/>
          <w:lang w:eastAsia="zh-CN"/>
        </w:rPr>
        <w:t>大会，</w:t>
      </w:r>
      <w:r w:rsidRPr="00452A4B">
        <w:rPr>
          <w:rFonts w:ascii="SimSun" w:hAnsi="SimSun" w:cs="SimSun" w:hint="eastAsia"/>
          <w:sz w:val="21"/>
          <w:szCs w:val="21"/>
          <w:lang w:eastAsia="zh-CN"/>
        </w:rPr>
        <w:t>要求</w:t>
      </w:r>
      <w:r w:rsidRPr="00452A4B">
        <w:rPr>
          <w:rFonts w:ascii="SimSun" w:hAnsi="SimSun" w:cs="SimSun"/>
          <w:sz w:val="21"/>
          <w:szCs w:val="21"/>
          <w:lang w:eastAsia="zh-CN"/>
        </w:rPr>
        <w:t>SCT</w:t>
      </w:r>
      <w:r w:rsidR="00A247A3" w:rsidRPr="00452A4B">
        <w:rPr>
          <w:rFonts w:ascii="SimSun" w:hAnsi="SimSun" w:cs="SimSun" w:hint="eastAsia"/>
          <w:sz w:val="21"/>
          <w:szCs w:val="21"/>
          <w:lang w:eastAsia="zh-CN"/>
        </w:rPr>
        <w:t>结束其在外观</w:t>
      </w:r>
      <w:r w:rsidRPr="00452A4B">
        <w:rPr>
          <w:rFonts w:ascii="SimSun" w:hAnsi="SimSun" w:cs="SimSun" w:hint="eastAsia"/>
          <w:sz w:val="21"/>
          <w:szCs w:val="21"/>
          <w:lang w:eastAsia="zh-CN"/>
        </w:rPr>
        <w:t>设计法条约</w:t>
      </w:r>
      <w:r w:rsidR="00A247A3" w:rsidRPr="00452A4B">
        <w:rPr>
          <w:rFonts w:ascii="SimSun" w:hAnsi="SimSun" w:cs="SimSun" w:hint="eastAsia"/>
          <w:sz w:val="21"/>
          <w:szCs w:val="21"/>
          <w:lang w:eastAsia="zh-CN"/>
        </w:rPr>
        <w:t>基本提案</w:t>
      </w:r>
      <w:r w:rsidRPr="00452A4B">
        <w:rPr>
          <w:rFonts w:ascii="SimSun" w:hAnsi="SimSun" w:cs="SimSun" w:hint="eastAsia"/>
          <w:sz w:val="21"/>
          <w:szCs w:val="21"/>
          <w:lang w:eastAsia="zh-CN"/>
        </w:rPr>
        <w:t>案文</w:t>
      </w:r>
      <w:r w:rsidR="00A247A3" w:rsidRPr="00452A4B">
        <w:rPr>
          <w:rFonts w:ascii="SimSun" w:hAnsi="SimSun" w:cs="SimSun" w:hint="eastAsia"/>
          <w:sz w:val="21"/>
          <w:szCs w:val="21"/>
          <w:lang w:eastAsia="zh-CN"/>
        </w:rPr>
        <w:t>的工作</w:t>
      </w:r>
      <w:r w:rsidRPr="00452A4B">
        <w:rPr>
          <w:rFonts w:ascii="SimSun" w:hAnsi="SimSun" w:cs="SimSun" w:hint="eastAsia"/>
          <w:sz w:val="21"/>
          <w:szCs w:val="21"/>
          <w:lang w:eastAsia="zh-CN"/>
        </w:rPr>
        <w:t>，并同意在</w:t>
      </w:r>
      <w:r w:rsidRPr="00452A4B">
        <w:rPr>
          <w:rFonts w:ascii="SimSun" w:hAnsi="SimSun" w:cs="SimSun"/>
          <w:sz w:val="21"/>
          <w:szCs w:val="21"/>
          <w:lang w:eastAsia="zh-CN"/>
        </w:rPr>
        <w:t>2014</w:t>
      </w:r>
      <w:r w:rsidRPr="00452A4B">
        <w:rPr>
          <w:rFonts w:ascii="SimSun" w:hAnsi="SimSun" w:cs="SimSun" w:hint="eastAsia"/>
          <w:sz w:val="21"/>
          <w:szCs w:val="21"/>
          <w:lang w:eastAsia="zh-CN"/>
        </w:rPr>
        <w:t>年</w:t>
      </w:r>
      <w:r w:rsidRPr="00452A4B">
        <w:rPr>
          <w:rFonts w:ascii="SimSun" w:hAnsi="SimSun" w:cs="SimSun"/>
          <w:sz w:val="21"/>
          <w:szCs w:val="21"/>
          <w:lang w:eastAsia="zh-CN"/>
        </w:rPr>
        <w:t>5</w:t>
      </w:r>
      <w:r w:rsidRPr="00452A4B">
        <w:rPr>
          <w:rFonts w:ascii="SimSun" w:hAnsi="SimSun" w:cs="SimSun" w:hint="eastAsia"/>
          <w:sz w:val="21"/>
          <w:szCs w:val="21"/>
          <w:lang w:eastAsia="zh-CN"/>
        </w:rPr>
        <w:t>月</w:t>
      </w:r>
      <w:r w:rsidR="00A247A3" w:rsidRPr="00452A4B">
        <w:rPr>
          <w:rFonts w:ascii="SimSun" w:hAnsi="SimSun" w:cs="SimSun" w:hint="eastAsia"/>
          <w:sz w:val="21"/>
          <w:szCs w:val="21"/>
          <w:lang w:eastAsia="zh-CN"/>
        </w:rPr>
        <w:t>的</w:t>
      </w:r>
      <w:r w:rsidRPr="00452A4B">
        <w:rPr>
          <w:rFonts w:ascii="SimSun" w:hAnsi="SimSun" w:cs="SimSun" w:hint="eastAsia"/>
          <w:sz w:val="21"/>
          <w:szCs w:val="21"/>
          <w:lang w:eastAsia="zh-CN"/>
        </w:rPr>
        <w:t>特别</w:t>
      </w:r>
      <w:r w:rsidR="00A247A3" w:rsidRPr="00452A4B">
        <w:rPr>
          <w:rFonts w:ascii="SimSun" w:hAnsi="SimSun" w:cs="SimSun" w:hint="eastAsia"/>
          <w:sz w:val="21"/>
          <w:szCs w:val="21"/>
          <w:lang w:eastAsia="zh-CN"/>
        </w:rPr>
        <w:t>成员国</w:t>
      </w:r>
      <w:r w:rsidRPr="00452A4B">
        <w:rPr>
          <w:rFonts w:ascii="SimSun" w:hAnsi="SimSun" w:cs="SimSun" w:hint="eastAsia"/>
          <w:sz w:val="21"/>
          <w:szCs w:val="21"/>
          <w:lang w:eastAsia="zh-CN"/>
        </w:rPr>
        <w:t>大会</w:t>
      </w:r>
      <w:r w:rsidR="00A247A3" w:rsidRPr="00452A4B">
        <w:rPr>
          <w:rFonts w:ascii="SimSun" w:hAnsi="SimSun" w:cs="SimSun" w:hint="eastAsia"/>
          <w:sz w:val="21"/>
          <w:szCs w:val="21"/>
          <w:lang w:eastAsia="zh-CN"/>
        </w:rPr>
        <w:t>期间就召开外交大会做出决定。同样</w:t>
      </w:r>
      <w:r w:rsidRPr="00452A4B">
        <w:rPr>
          <w:rFonts w:ascii="SimSun" w:hAnsi="SimSun" w:cs="SimSun" w:hint="eastAsia"/>
          <w:sz w:val="21"/>
          <w:szCs w:val="21"/>
          <w:lang w:eastAsia="zh-CN"/>
        </w:rPr>
        <w:t>，</w:t>
      </w:r>
      <w:r w:rsidR="00CF551C" w:rsidRPr="00452A4B">
        <w:rPr>
          <w:rFonts w:ascii="SimSun" w:hAnsi="SimSun" w:cs="SimSun"/>
          <w:sz w:val="21"/>
          <w:szCs w:val="21"/>
          <w:lang w:eastAsia="zh-CN"/>
        </w:rPr>
        <w:t>SCT</w:t>
      </w:r>
      <w:r w:rsidR="00A247A3" w:rsidRPr="00452A4B">
        <w:rPr>
          <w:rFonts w:ascii="SimSun" w:hAnsi="SimSun" w:cs="SimSun" w:hint="eastAsia"/>
          <w:sz w:val="21"/>
          <w:szCs w:val="21"/>
          <w:lang w:eastAsia="zh-CN"/>
        </w:rPr>
        <w:t>继续就国家名称保护开展工作，并对秘书处准备的一项研究和成员国的一些</w:t>
      </w:r>
      <w:r w:rsidRPr="00452A4B">
        <w:rPr>
          <w:rFonts w:ascii="SimSun" w:hAnsi="SimSun" w:cs="SimSun" w:hint="eastAsia"/>
          <w:sz w:val="21"/>
          <w:szCs w:val="21"/>
          <w:lang w:eastAsia="zh-CN"/>
        </w:rPr>
        <w:t>提案进行</w:t>
      </w:r>
      <w:r w:rsidR="00A247A3" w:rsidRPr="00452A4B">
        <w:rPr>
          <w:rFonts w:ascii="SimSun" w:hAnsi="SimSun" w:cs="SimSun" w:hint="eastAsia"/>
          <w:sz w:val="21"/>
          <w:szCs w:val="21"/>
          <w:lang w:eastAsia="zh-CN"/>
        </w:rPr>
        <w:t>了研究</w:t>
      </w:r>
      <w:r w:rsidRPr="00452A4B">
        <w:rPr>
          <w:rFonts w:ascii="SimSun" w:hAnsi="SimSun" w:cs="SimSun" w:hint="eastAsia"/>
          <w:sz w:val="21"/>
          <w:szCs w:val="21"/>
          <w:lang w:eastAsia="zh-CN"/>
        </w:rPr>
        <w:t>。</w:t>
      </w:r>
    </w:p>
    <w:p w:rsidR="00E75374" w:rsidRPr="00C33597" w:rsidRDefault="00E75374" w:rsidP="002765C5">
      <w:pPr>
        <w:spacing w:afterLines="50" w:after="120" w:line="340" w:lineRule="atLeast"/>
        <w:jc w:val="both"/>
        <w:rPr>
          <w:rFonts w:ascii="KaiTi" w:eastAsia="KaiTi" w:hAnsi="SimSun"/>
          <w:i/>
          <w:iCs/>
          <w:sz w:val="21"/>
          <w:szCs w:val="21"/>
          <w:lang w:eastAsia="zh-CN"/>
        </w:rPr>
      </w:pPr>
      <w:r w:rsidRPr="00452A4B">
        <w:rPr>
          <w:rFonts w:ascii="SimSun" w:hAnsi="SimSun" w:cs="SimSun" w:hint="eastAsia"/>
          <w:sz w:val="21"/>
          <w:szCs w:val="21"/>
          <w:lang w:eastAsia="zh-CN"/>
        </w:rPr>
        <w:t>关于加强成员国在进一步发展兼顾各方利益的国际专利体系政策和准则制定框架方面的合作，</w:t>
      </w:r>
      <w:r w:rsidR="006402AE" w:rsidRPr="00452A4B">
        <w:rPr>
          <w:rFonts w:ascii="SimSun" w:hAnsi="SimSun"/>
          <w:sz w:val="21"/>
          <w:szCs w:val="21"/>
          <w:lang w:eastAsia="zh-CN"/>
        </w:rPr>
        <w:t>2012</w:t>
      </w:r>
      <w:r w:rsidR="006402AE" w:rsidRPr="00452A4B">
        <w:rPr>
          <w:rFonts w:ascii="SimSun" w:hAnsi="SimSun" w:cs="SimSun" w:hint="eastAsia"/>
          <w:sz w:val="21"/>
          <w:szCs w:val="21"/>
          <w:lang w:eastAsia="zh-CN"/>
        </w:rPr>
        <w:t>年</w:t>
      </w:r>
      <w:r w:rsidR="006402AE" w:rsidRPr="00452A4B">
        <w:rPr>
          <w:rFonts w:ascii="SimSun" w:hAnsi="SimSun"/>
          <w:sz w:val="21"/>
          <w:szCs w:val="21"/>
          <w:lang w:eastAsia="zh-CN"/>
        </w:rPr>
        <w:t>5</w:t>
      </w:r>
      <w:r w:rsidR="006402AE" w:rsidRPr="00452A4B">
        <w:rPr>
          <w:rFonts w:ascii="SimSun" w:hAnsi="SimSun" w:cs="SimSun" w:hint="eastAsia"/>
          <w:sz w:val="21"/>
          <w:szCs w:val="21"/>
          <w:lang w:eastAsia="zh-CN"/>
        </w:rPr>
        <w:t>月和</w:t>
      </w:r>
      <w:r w:rsidR="006402AE" w:rsidRPr="00452A4B">
        <w:rPr>
          <w:rFonts w:ascii="SimSun" w:hAnsi="SimSun"/>
          <w:sz w:val="21"/>
          <w:szCs w:val="21"/>
          <w:lang w:eastAsia="zh-CN"/>
        </w:rPr>
        <w:t>2013</w:t>
      </w:r>
      <w:r w:rsidR="006402AE" w:rsidRPr="00452A4B">
        <w:rPr>
          <w:rFonts w:ascii="SimSun" w:hAnsi="SimSun" w:cs="SimSun" w:hint="eastAsia"/>
          <w:sz w:val="21"/>
          <w:szCs w:val="21"/>
          <w:lang w:eastAsia="zh-CN"/>
        </w:rPr>
        <w:t>年</w:t>
      </w:r>
      <w:r w:rsidR="006402AE" w:rsidRPr="00452A4B">
        <w:rPr>
          <w:rFonts w:ascii="SimSun" w:hAnsi="SimSun"/>
          <w:sz w:val="21"/>
          <w:szCs w:val="21"/>
          <w:lang w:eastAsia="zh-CN"/>
        </w:rPr>
        <w:t>2</w:t>
      </w:r>
      <w:r w:rsidR="006402AE" w:rsidRPr="00452A4B">
        <w:rPr>
          <w:rFonts w:ascii="SimSun" w:hAnsi="SimSun" w:cs="SimSun" w:hint="eastAsia"/>
          <w:sz w:val="21"/>
          <w:szCs w:val="21"/>
          <w:lang w:eastAsia="zh-CN"/>
        </w:rPr>
        <w:t>月分别召开了</w:t>
      </w:r>
      <w:r w:rsidRPr="00452A4B">
        <w:rPr>
          <w:rFonts w:ascii="SimSun" w:hAnsi="SimSun" w:cs="SimSun" w:hint="eastAsia"/>
          <w:sz w:val="21"/>
          <w:szCs w:val="21"/>
          <w:lang w:eastAsia="zh-CN"/>
        </w:rPr>
        <w:t>第</w:t>
      </w:r>
      <w:r w:rsidRPr="00452A4B">
        <w:rPr>
          <w:rFonts w:ascii="SimSun" w:hAnsi="SimSun"/>
          <w:sz w:val="21"/>
          <w:szCs w:val="21"/>
          <w:lang w:eastAsia="zh-CN"/>
        </w:rPr>
        <w:t>18</w:t>
      </w:r>
      <w:r w:rsidRPr="00452A4B">
        <w:rPr>
          <w:rFonts w:ascii="SimSun" w:hAnsi="SimSun" w:cs="SimSun" w:hint="eastAsia"/>
          <w:sz w:val="21"/>
          <w:szCs w:val="21"/>
          <w:lang w:eastAsia="zh-CN"/>
        </w:rPr>
        <w:t>届和</w:t>
      </w:r>
      <w:r w:rsidRPr="00452A4B">
        <w:rPr>
          <w:rFonts w:ascii="SimSun" w:hAnsi="SimSun"/>
          <w:sz w:val="21"/>
          <w:szCs w:val="21"/>
          <w:lang w:eastAsia="zh-CN"/>
        </w:rPr>
        <w:t>19</w:t>
      </w:r>
      <w:r w:rsidRPr="00452A4B">
        <w:rPr>
          <w:rFonts w:ascii="SimSun" w:hAnsi="SimSun" w:cs="SimSun" w:hint="eastAsia"/>
          <w:sz w:val="21"/>
          <w:szCs w:val="21"/>
          <w:lang w:eastAsia="zh-CN"/>
        </w:rPr>
        <w:t>届专利法常设委员会</w:t>
      </w:r>
      <w:r w:rsidR="003B42EE" w:rsidRPr="00452A4B">
        <w:rPr>
          <w:rFonts w:ascii="SimSun" w:hAnsi="SimSun" w:cs="SimSun" w:hint="eastAsia"/>
          <w:sz w:val="21"/>
          <w:szCs w:val="21"/>
          <w:lang w:eastAsia="zh-CN"/>
        </w:rPr>
        <w:t>(</w:t>
      </w:r>
      <w:r w:rsidRPr="00452A4B">
        <w:rPr>
          <w:rFonts w:ascii="SimSun" w:hAnsi="SimSun"/>
          <w:sz w:val="21"/>
          <w:szCs w:val="21"/>
          <w:lang w:eastAsia="zh-CN"/>
        </w:rPr>
        <w:t>SCP</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会议。</w:t>
      </w:r>
      <w:r w:rsidRPr="00452A4B">
        <w:rPr>
          <w:rFonts w:ascii="SimSun" w:hAnsi="SimSun"/>
          <w:sz w:val="21"/>
          <w:szCs w:val="21"/>
          <w:lang w:eastAsia="zh-CN"/>
        </w:rPr>
        <w:t>SCP</w:t>
      </w:r>
      <w:r w:rsidRPr="00452A4B">
        <w:rPr>
          <w:rFonts w:ascii="SimSun" w:hAnsi="SimSun" w:cs="SimSun" w:hint="eastAsia"/>
          <w:sz w:val="21"/>
          <w:szCs w:val="21"/>
          <w:lang w:eastAsia="zh-CN"/>
        </w:rPr>
        <w:t>继续审查议程上的五项议题，即：</w:t>
      </w:r>
      <w:r w:rsidR="006402AE" w:rsidRPr="00452A4B">
        <w:rPr>
          <w:rFonts w:ascii="SimSun" w:hAnsi="SimSun"/>
          <w:sz w:val="21"/>
          <w:szCs w:val="21"/>
          <w:lang w:eastAsia="zh-CN"/>
        </w:rPr>
        <w:t>(i)</w:t>
      </w:r>
      <w:r w:rsidR="006402AE" w:rsidRPr="00452A4B">
        <w:rPr>
          <w:rFonts w:ascii="SimSun" w:hAnsi="SimSun" w:hint="eastAsia"/>
          <w:sz w:val="21"/>
          <w:szCs w:val="21"/>
          <w:lang w:eastAsia="zh-CN"/>
        </w:rPr>
        <w:t>专利权</w:t>
      </w:r>
      <w:r w:rsidRPr="00452A4B">
        <w:rPr>
          <w:rFonts w:ascii="SimSun" w:hAnsi="SimSun" w:cs="SimSun" w:hint="eastAsia"/>
          <w:sz w:val="21"/>
          <w:szCs w:val="21"/>
          <w:lang w:eastAsia="zh-CN"/>
        </w:rPr>
        <w:t>的例外与限制；</w:t>
      </w:r>
      <w:r w:rsidR="006402AE" w:rsidRPr="00452A4B">
        <w:rPr>
          <w:rFonts w:ascii="SimSun" w:hAnsi="SimSun"/>
          <w:sz w:val="21"/>
          <w:szCs w:val="21"/>
          <w:lang w:eastAsia="zh-CN"/>
        </w:rPr>
        <w:t>(ii)</w:t>
      </w:r>
      <w:r w:rsidRPr="00452A4B">
        <w:rPr>
          <w:rFonts w:ascii="SimSun" w:hAnsi="SimSun" w:cs="SimSun" w:hint="eastAsia"/>
          <w:sz w:val="21"/>
          <w:szCs w:val="21"/>
          <w:lang w:eastAsia="zh-CN"/>
        </w:rPr>
        <w:t>专利质量，包括异议制度；</w:t>
      </w:r>
      <w:r w:rsidR="006402AE" w:rsidRPr="00452A4B">
        <w:rPr>
          <w:rFonts w:ascii="SimSun" w:hAnsi="SimSun"/>
          <w:sz w:val="21"/>
          <w:szCs w:val="21"/>
          <w:lang w:eastAsia="zh-CN"/>
        </w:rPr>
        <w:t>(iii)</w:t>
      </w:r>
      <w:r w:rsidRPr="00452A4B">
        <w:rPr>
          <w:rFonts w:ascii="SimSun" w:hAnsi="SimSun" w:cs="SimSun" w:hint="eastAsia"/>
          <w:sz w:val="21"/>
          <w:szCs w:val="21"/>
          <w:lang w:eastAsia="zh-CN"/>
        </w:rPr>
        <w:t>专利与卫生；</w:t>
      </w:r>
      <w:r w:rsidR="006402AE" w:rsidRPr="00452A4B">
        <w:rPr>
          <w:rFonts w:ascii="SimSun" w:hAnsi="SimSun"/>
          <w:sz w:val="21"/>
          <w:szCs w:val="21"/>
          <w:lang w:eastAsia="zh-CN"/>
        </w:rPr>
        <w:t>(iv)</w:t>
      </w:r>
      <w:r w:rsidRPr="00452A4B">
        <w:rPr>
          <w:rFonts w:ascii="SimSun" w:hAnsi="SimSun" w:cs="SimSun" w:hint="eastAsia"/>
          <w:sz w:val="21"/>
          <w:szCs w:val="21"/>
          <w:lang w:eastAsia="zh-CN"/>
        </w:rPr>
        <w:t>专利顾问与其客户之间通信的保密性；以及</w:t>
      </w:r>
      <w:r w:rsidR="006402AE" w:rsidRPr="00452A4B">
        <w:rPr>
          <w:rFonts w:ascii="SimSun" w:hAnsi="SimSun"/>
          <w:sz w:val="21"/>
          <w:szCs w:val="21"/>
          <w:lang w:eastAsia="zh-CN"/>
        </w:rPr>
        <w:t>(v)</w:t>
      </w:r>
      <w:r w:rsidRPr="00452A4B">
        <w:rPr>
          <w:rFonts w:ascii="SimSun" w:hAnsi="SimSun" w:cs="SimSun" w:hint="eastAsia"/>
          <w:sz w:val="21"/>
          <w:szCs w:val="21"/>
          <w:lang w:eastAsia="zh-CN"/>
        </w:rPr>
        <w:t>技术转让。</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D6241D">
        <w:rPr>
          <w:rFonts w:ascii="SimHei" w:eastAsia="SimHei" w:hAnsi="SimHei" w:cs="SimSun" w:hint="eastAsia"/>
          <w:bCs/>
          <w:sz w:val="21"/>
          <w:szCs w:val="21"/>
          <w:lang w:eastAsia="zh-CN"/>
        </w:rPr>
        <w:t>战略目标二：提供</w:t>
      </w:r>
      <w:r w:rsidRPr="00816B3E">
        <w:rPr>
          <w:rFonts w:ascii="SimHei" w:eastAsia="SimHei" w:hAnsi="SimHei" w:hint="eastAsia"/>
          <w:bCs/>
          <w:sz w:val="21"/>
          <w:szCs w:val="21"/>
          <w:lang w:eastAsia="zh-CN"/>
        </w:rPr>
        <w:t>首选</w:t>
      </w:r>
      <w:r w:rsidRPr="00D6241D">
        <w:rPr>
          <w:rFonts w:ascii="SimHei" w:eastAsia="SimHei" w:hAnsi="SimHei" w:cs="SimSun" w:hint="eastAsia"/>
          <w:bCs/>
          <w:sz w:val="21"/>
          <w:szCs w:val="21"/>
          <w:lang w:eastAsia="zh-CN"/>
        </w:rPr>
        <w:t>全球知识产权服务</w:t>
      </w:r>
    </w:p>
    <w:p w:rsidR="00E75374" w:rsidRPr="00816B3E" w:rsidRDefault="00E75374" w:rsidP="00816B3E">
      <w:pPr>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BD2F78" w:rsidP="00E75374">
      <w:pPr>
        <w:jc w:val="center"/>
        <w:rPr>
          <w:rFonts w:ascii="SimSun" w:hAnsi="SimSun"/>
          <w:b/>
          <w:bCs/>
          <w:sz w:val="21"/>
          <w:szCs w:val="21"/>
          <w:lang w:eastAsia="zh-CN"/>
        </w:rPr>
      </w:pPr>
      <w:r w:rsidRPr="00BD2F78">
        <w:rPr>
          <w:noProof/>
        </w:rPr>
        <w:drawing>
          <wp:inline distT="0" distB="0" distL="0" distR="0" wp14:anchorId="36A25FAB" wp14:editId="0E3CE5A9">
            <wp:extent cx="5940425" cy="2996742"/>
            <wp:effectExtent l="0" t="0" r="317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996742"/>
                    </a:xfrm>
                    <a:prstGeom prst="rect">
                      <a:avLst/>
                    </a:prstGeom>
                    <a:noFill/>
                    <a:ln>
                      <a:noFill/>
                    </a:ln>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E75374" w:rsidRPr="00C33597" w:rsidRDefault="00E1577E" w:rsidP="002765C5">
      <w:pPr>
        <w:spacing w:afterLines="50" w:after="120" w:line="340" w:lineRule="atLeast"/>
        <w:jc w:val="both"/>
        <w:rPr>
          <w:rFonts w:ascii="KaiTi" w:eastAsia="KaiTi" w:hAnsi="SimSun"/>
          <w:i/>
          <w:iCs/>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w:t>
      </w:r>
      <w:r w:rsidRPr="002765C5">
        <w:rPr>
          <w:rFonts w:ascii="SimSun" w:hAnsi="SimSun" w:hint="eastAsia"/>
          <w:sz w:val="21"/>
          <w:szCs w:val="21"/>
          <w:lang w:eastAsia="zh-CN"/>
        </w:rPr>
        <w:t>预期</w:t>
      </w:r>
      <w:r w:rsidRPr="00452A4B">
        <w:rPr>
          <w:rFonts w:ascii="SimSun" w:hAnsi="SimSun" w:cs="SimSun" w:hint="eastAsia"/>
          <w:sz w:val="21"/>
          <w:szCs w:val="21"/>
          <w:lang w:eastAsia="zh-CN"/>
        </w:rPr>
        <w:t>成果的实现情况总结，并由每个计划下的指标来评估其对相关战略目标的贡献。</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10"/>
        <w:gridCol w:w="3435"/>
        <w:gridCol w:w="1365"/>
        <w:gridCol w:w="1342"/>
      </w:tblGrid>
      <w:tr w:rsidR="00E75374" w:rsidRPr="00D6241D" w:rsidTr="00D6241D">
        <w:trPr>
          <w:tblHeader/>
        </w:trPr>
        <w:tc>
          <w:tcPr>
            <w:tcW w:w="3010" w:type="dxa"/>
            <w:tcBorders>
              <w:top w:val="single" w:sz="4" w:space="0" w:color="auto"/>
              <w:bottom w:val="single" w:sz="4" w:space="0" w:color="auto"/>
            </w:tcBorders>
            <w:shd w:val="clear" w:color="auto" w:fill="CCFFFF"/>
            <w:vAlign w:val="center"/>
          </w:tcPr>
          <w:p w:rsidR="00E75374" w:rsidRPr="00D6241D" w:rsidRDefault="00E75374" w:rsidP="003563E6">
            <w:pPr>
              <w:spacing w:before="120" w:after="120"/>
              <w:jc w:val="center"/>
              <w:rPr>
                <w:rFonts w:ascii="SimHei" w:eastAsia="SimHei" w:hAnsi="SimHei"/>
                <w:bCs/>
                <w:sz w:val="21"/>
                <w:szCs w:val="21"/>
                <w:lang w:eastAsia="zh-CN"/>
              </w:rPr>
            </w:pPr>
            <w:r w:rsidRPr="00D6241D">
              <w:rPr>
                <w:rFonts w:ascii="SimHei" w:eastAsia="SimHei" w:hAnsi="SimHei" w:cs="SimSun" w:hint="eastAsia"/>
                <w:bCs/>
                <w:sz w:val="21"/>
                <w:szCs w:val="21"/>
                <w:lang w:eastAsia="zh-CN"/>
              </w:rPr>
              <w:t>预期成果</w:t>
            </w:r>
          </w:p>
        </w:tc>
        <w:tc>
          <w:tcPr>
            <w:tcW w:w="3435" w:type="dxa"/>
            <w:tcBorders>
              <w:top w:val="single" w:sz="4" w:space="0" w:color="auto"/>
              <w:bottom w:val="single" w:sz="4" w:space="0" w:color="auto"/>
            </w:tcBorders>
            <w:shd w:val="clear" w:color="auto" w:fill="CCFFFF"/>
            <w:vAlign w:val="center"/>
          </w:tcPr>
          <w:p w:rsidR="00E75374" w:rsidRPr="00D6241D" w:rsidRDefault="00814F64" w:rsidP="003563E6">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效绩</w:t>
            </w:r>
            <w:r w:rsidR="00E75374" w:rsidRPr="00D6241D">
              <w:rPr>
                <w:rFonts w:ascii="SimHei" w:eastAsia="SimHei" w:hAnsi="SimHei" w:cs="SimSun" w:hint="eastAsia"/>
                <w:bCs/>
                <w:sz w:val="21"/>
                <w:szCs w:val="21"/>
                <w:lang w:eastAsia="zh-CN"/>
              </w:rPr>
              <w:t>指标</w:t>
            </w:r>
          </w:p>
        </w:tc>
        <w:tc>
          <w:tcPr>
            <w:tcW w:w="1365" w:type="dxa"/>
            <w:tcBorders>
              <w:top w:val="single" w:sz="4" w:space="0" w:color="auto"/>
              <w:bottom w:val="single" w:sz="4" w:space="0" w:color="auto"/>
            </w:tcBorders>
            <w:shd w:val="clear" w:color="auto" w:fill="CCFFFF"/>
            <w:vAlign w:val="center"/>
          </w:tcPr>
          <w:p w:rsidR="00E75374" w:rsidRPr="00D6241D" w:rsidRDefault="0041606E" w:rsidP="00D71EE0">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归口计划</w:t>
            </w:r>
          </w:p>
        </w:tc>
        <w:tc>
          <w:tcPr>
            <w:tcW w:w="1342" w:type="dxa"/>
            <w:tcBorders>
              <w:top w:val="single" w:sz="4" w:space="0" w:color="auto"/>
              <w:bottom w:val="single" w:sz="4" w:space="0" w:color="auto"/>
            </w:tcBorders>
            <w:shd w:val="clear" w:color="auto" w:fill="CCFFFF"/>
            <w:vAlign w:val="center"/>
          </w:tcPr>
          <w:p w:rsidR="000D7DFD" w:rsidRPr="00D6241D" w:rsidRDefault="00E75374" w:rsidP="00D6241D">
            <w:pPr>
              <w:spacing w:before="120" w:after="120"/>
              <w:jc w:val="center"/>
              <w:rPr>
                <w:rFonts w:ascii="SimHei" w:eastAsia="SimHei" w:hAnsi="SimHei"/>
                <w:bCs/>
                <w:sz w:val="21"/>
                <w:szCs w:val="21"/>
                <w:lang w:eastAsia="zh-CN"/>
              </w:rPr>
            </w:pPr>
            <w:r w:rsidRPr="00D6241D">
              <w:rPr>
                <w:rFonts w:ascii="SimHei" w:eastAsia="SimHei" w:hAnsi="SimHei" w:cs="SimSun" w:hint="eastAsia"/>
                <w:bCs/>
                <w:sz w:val="21"/>
                <w:szCs w:val="21"/>
                <w:lang w:eastAsia="zh-CN"/>
              </w:rPr>
              <w:t>红绿灯系统</w:t>
            </w:r>
            <w:r w:rsidR="00D6241D">
              <w:rPr>
                <w:rFonts w:ascii="SimHei" w:eastAsia="SimHei" w:hAnsi="SimHei" w:cs="SimSun" w:hint="eastAsia"/>
                <w:bCs/>
                <w:sz w:val="21"/>
                <w:szCs w:val="21"/>
                <w:lang w:eastAsia="zh-CN"/>
              </w:rPr>
              <w:br/>
            </w:r>
            <w:r w:rsidR="000D7DFD" w:rsidRPr="00D6241D">
              <w:rPr>
                <w:rFonts w:ascii="SimHei" w:eastAsia="SimHei" w:hAnsi="SimHei" w:cs="SimSun" w:hint="eastAsia"/>
                <w:bCs/>
                <w:sz w:val="21"/>
                <w:szCs w:val="21"/>
                <w:lang w:eastAsia="zh-CN"/>
              </w:rPr>
              <w:t>(TLS)</w:t>
            </w:r>
          </w:p>
        </w:tc>
      </w:tr>
      <w:tr w:rsidR="00E75374" w:rsidRPr="00452A4B" w:rsidTr="00D6241D">
        <w:tc>
          <w:tcPr>
            <w:tcW w:w="3010" w:type="dxa"/>
            <w:tcBorders>
              <w:top w:val="single" w:sz="4" w:space="0" w:color="auto"/>
            </w:tcBorders>
            <w:tcMar>
              <w:top w:w="113" w:type="dxa"/>
            </w:tcMar>
          </w:tcPr>
          <w:p w:rsidR="00E75374" w:rsidRPr="00D6241D" w:rsidRDefault="00E7537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所有可以从中受益的创新者均能了解并战略性地使用</w:t>
            </w:r>
            <w:r w:rsidRPr="00D6241D">
              <w:rPr>
                <w:rFonts w:ascii="SimSun" w:hAnsi="SimSun"/>
                <w:sz w:val="18"/>
                <w:szCs w:val="18"/>
                <w:lang w:eastAsia="zh-CN"/>
              </w:rPr>
              <w:t>PCT</w:t>
            </w:r>
          </w:p>
        </w:tc>
        <w:tc>
          <w:tcPr>
            <w:tcW w:w="3435" w:type="dxa"/>
            <w:tcBorders>
              <w:top w:val="single" w:sz="4" w:space="0" w:color="auto"/>
            </w:tcBorders>
            <w:tcMar>
              <w:top w:w="113" w:type="dxa"/>
            </w:tcMar>
          </w:tcPr>
          <w:p w:rsidR="00E75374" w:rsidRPr="00D6241D" w:rsidRDefault="00E75374" w:rsidP="00760DA7">
            <w:pPr>
              <w:adjustRightInd w:val="0"/>
              <w:spacing w:afterLines="30" w:after="72" w:line="300" w:lineRule="atLeast"/>
              <w:jc w:val="both"/>
              <w:rPr>
                <w:rFonts w:ascii="SimSun" w:hAnsi="SimSun"/>
                <w:sz w:val="18"/>
                <w:szCs w:val="18"/>
                <w:lang w:eastAsia="zh-CN"/>
              </w:rPr>
            </w:pPr>
            <w:r w:rsidRPr="00D6241D">
              <w:rPr>
                <w:rFonts w:ascii="SimSun" w:hAnsi="SimSun"/>
                <w:sz w:val="18"/>
                <w:szCs w:val="18"/>
                <w:lang w:eastAsia="zh-CN"/>
              </w:rPr>
              <w:t>PCT</w:t>
            </w:r>
            <w:r w:rsidRPr="00D6241D">
              <w:rPr>
                <w:rFonts w:ascii="SimSun" w:hAnsi="SimSun" w:cs="SimSun" w:hint="eastAsia"/>
                <w:sz w:val="18"/>
                <w:szCs w:val="18"/>
                <w:lang w:eastAsia="zh-CN"/>
              </w:rPr>
              <w:t>申请</w:t>
            </w:r>
          </w:p>
          <w:p w:rsidR="00E75374" w:rsidRPr="00D6241D" w:rsidRDefault="00E7537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国际专利申请中进入</w:t>
            </w:r>
            <w:r w:rsidRPr="00D6241D">
              <w:rPr>
                <w:rFonts w:ascii="SimSun" w:hAnsi="SimSun"/>
                <w:sz w:val="18"/>
                <w:szCs w:val="18"/>
                <w:lang w:eastAsia="zh-CN"/>
              </w:rPr>
              <w:t>PCT</w:t>
            </w:r>
            <w:r w:rsidRPr="00D6241D">
              <w:rPr>
                <w:rFonts w:ascii="SimSun" w:hAnsi="SimSun" w:cs="SimSun" w:hint="eastAsia"/>
                <w:sz w:val="18"/>
                <w:szCs w:val="18"/>
                <w:lang w:eastAsia="zh-CN"/>
              </w:rPr>
              <w:t>国家阶段的份额</w:t>
            </w:r>
          </w:p>
        </w:tc>
        <w:tc>
          <w:tcPr>
            <w:tcW w:w="1365" w:type="dxa"/>
            <w:tcBorders>
              <w:top w:val="single" w:sz="4" w:space="0" w:color="auto"/>
            </w:tcBorders>
            <w:tcMar>
              <w:top w:w="113" w:type="dxa"/>
            </w:tcMar>
          </w:tcPr>
          <w:p w:rsidR="00E75374" w:rsidRPr="00D6241D" w:rsidRDefault="00E7537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p w:rsidR="00E75374" w:rsidRPr="00D6241D" w:rsidRDefault="00E7537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Borders>
              <w:top w:val="single" w:sz="4" w:space="0" w:color="auto"/>
            </w:tcBorders>
          </w:tcPr>
          <w:p w:rsidR="00E75374" w:rsidRPr="00452A4B" w:rsidRDefault="00E75374" w:rsidP="003563E6">
            <w:pPr>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3563E6">
            <w:pPr>
              <w:spacing w:before="20"/>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D6241D">
        <w:tc>
          <w:tcPr>
            <w:tcW w:w="3010" w:type="dxa"/>
            <w:vMerge w:val="restart"/>
            <w:tcMar>
              <w:top w:w="113" w:type="dxa"/>
            </w:tcMar>
          </w:tcPr>
          <w:p w:rsidR="00E75374" w:rsidRPr="00D6241D" w:rsidRDefault="00E7537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与</w:t>
            </w:r>
            <w:r w:rsidRPr="00D6241D">
              <w:rPr>
                <w:rFonts w:ascii="SimSun" w:hAnsi="SimSun"/>
                <w:sz w:val="18"/>
                <w:szCs w:val="18"/>
                <w:lang w:eastAsia="zh-CN"/>
              </w:rPr>
              <w:t>PCT</w:t>
            </w:r>
            <w:r w:rsidRPr="00D6241D">
              <w:rPr>
                <w:rFonts w:ascii="SimSun" w:hAnsi="SimSun" w:cs="SimSun" w:hint="eastAsia"/>
                <w:sz w:val="18"/>
                <w:szCs w:val="18"/>
                <w:lang w:eastAsia="zh-CN"/>
              </w:rPr>
              <w:t>用户和各主管局关系更紧密</w:t>
            </w:r>
          </w:p>
        </w:tc>
        <w:tc>
          <w:tcPr>
            <w:tcW w:w="3435" w:type="dxa"/>
            <w:tcMar>
              <w:top w:w="113" w:type="dxa"/>
            </w:tcMar>
          </w:tcPr>
          <w:p w:rsidR="00E75374" w:rsidRPr="00D6241D" w:rsidRDefault="00E7537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各局和国际单位对</w:t>
            </w:r>
            <w:r w:rsidRPr="00D6241D">
              <w:rPr>
                <w:rFonts w:ascii="SimSun" w:hAnsi="SimSun"/>
                <w:sz w:val="18"/>
                <w:szCs w:val="18"/>
                <w:lang w:eastAsia="zh-CN"/>
              </w:rPr>
              <w:t>PCT</w:t>
            </w:r>
            <w:r w:rsidRPr="00D6241D">
              <w:rPr>
                <w:rFonts w:ascii="SimSun" w:hAnsi="SimSun" w:cs="SimSun" w:hint="eastAsia"/>
                <w:sz w:val="18"/>
                <w:szCs w:val="18"/>
                <w:lang w:eastAsia="zh-CN"/>
              </w:rPr>
              <w:t>合作活动的满意度</w:t>
            </w:r>
          </w:p>
        </w:tc>
        <w:tc>
          <w:tcPr>
            <w:tcW w:w="1365" w:type="dxa"/>
            <w:tcMar>
              <w:top w:w="113" w:type="dxa"/>
            </w:tcMar>
          </w:tcPr>
          <w:p w:rsidR="00E75374" w:rsidRPr="00D6241D" w:rsidRDefault="00E7537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75374" w:rsidRPr="00452A4B" w:rsidRDefault="00E75374"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D6241D">
        <w:tc>
          <w:tcPr>
            <w:tcW w:w="3010" w:type="dxa"/>
            <w:vMerge/>
            <w:tcMar>
              <w:top w:w="113" w:type="dxa"/>
            </w:tcMar>
            <w:vAlign w:val="center"/>
          </w:tcPr>
          <w:p w:rsidR="00E75374" w:rsidRPr="00D6241D" w:rsidRDefault="00E75374" w:rsidP="00760DA7">
            <w:pPr>
              <w:adjustRightInd w:val="0"/>
              <w:spacing w:afterLines="30" w:after="72" w:line="300" w:lineRule="atLeast"/>
              <w:jc w:val="both"/>
              <w:rPr>
                <w:rFonts w:ascii="SimSun" w:hAnsi="SimSun"/>
                <w:sz w:val="18"/>
                <w:szCs w:val="18"/>
              </w:rPr>
            </w:pPr>
          </w:p>
        </w:tc>
        <w:tc>
          <w:tcPr>
            <w:tcW w:w="3435" w:type="dxa"/>
            <w:tcMar>
              <w:top w:w="113" w:type="dxa"/>
            </w:tcMar>
          </w:tcPr>
          <w:p w:rsidR="00E75374" w:rsidRPr="00D6241D" w:rsidRDefault="00E7537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与</w:t>
            </w:r>
            <w:r w:rsidRPr="00D6241D">
              <w:rPr>
                <w:rFonts w:ascii="SimSun" w:hAnsi="SimSun"/>
                <w:sz w:val="18"/>
                <w:szCs w:val="18"/>
                <w:lang w:eastAsia="zh-CN"/>
              </w:rPr>
              <w:t>PCT</w:t>
            </w:r>
            <w:r w:rsidRPr="00D6241D">
              <w:rPr>
                <w:rFonts w:ascii="SimSun" w:hAnsi="SimSun" w:cs="SimSun" w:hint="eastAsia"/>
                <w:sz w:val="18"/>
                <w:szCs w:val="18"/>
                <w:lang w:eastAsia="zh-CN"/>
              </w:rPr>
              <w:t>用户的</w:t>
            </w:r>
            <w:r w:rsidR="00E24DC3" w:rsidRPr="00D6241D">
              <w:rPr>
                <w:rFonts w:ascii="SimSun" w:hAnsi="SimSun" w:cs="SimSun" w:hint="eastAsia"/>
                <w:sz w:val="18"/>
                <w:szCs w:val="18"/>
                <w:lang w:eastAsia="zh-CN"/>
              </w:rPr>
              <w:t>有效联系</w:t>
            </w:r>
          </w:p>
        </w:tc>
        <w:tc>
          <w:tcPr>
            <w:tcW w:w="1365" w:type="dxa"/>
            <w:tcMar>
              <w:top w:w="113" w:type="dxa"/>
            </w:tcMar>
          </w:tcPr>
          <w:p w:rsidR="00E75374" w:rsidRPr="00D6241D" w:rsidRDefault="00E7537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75374" w:rsidRPr="00452A4B" w:rsidRDefault="00E75374"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D6241D">
        <w:tc>
          <w:tcPr>
            <w:tcW w:w="3010" w:type="dxa"/>
            <w:tcMar>
              <w:top w:w="113" w:type="dxa"/>
            </w:tcMar>
            <w:vAlign w:val="center"/>
          </w:tcPr>
          <w:p w:rsidR="00E75374" w:rsidRPr="00D6241D" w:rsidRDefault="00E75374" w:rsidP="00760DA7">
            <w:pPr>
              <w:adjustRightInd w:val="0"/>
              <w:spacing w:afterLines="30" w:after="72" w:line="300" w:lineRule="atLeast"/>
              <w:jc w:val="both"/>
              <w:rPr>
                <w:rFonts w:ascii="SimSun" w:hAnsi="SimSun"/>
                <w:sz w:val="18"/>
                <w:szCs w:val="18"/>
              </w:rPr>
            </w:pPr>
          </w:p>
        </w:tc>
        <w:tc>
          <w:tcPr>
            <w:tcW w:w="3435" w:type="dxa"/>
            <w:tcMar>
              <w:top w:w="113" w:type="dxa"/>
            </w:tcMar>
          </w:tcPr>
          <w:p w:rsidR="00E75374" w:rsidRPr="00D6241D" w:rsidRDefault="00E75374" w:rsidP="00760DA7">
            <w:pPr>
              <w:adjustRightInd w:val="0"/>
              <w:spacing w:afterLines="30" w:after="72" w:line="300" w:lineRule="atLeast"/>
              <w:jc w:val="both"/>
              <w:rPr>
                <w:rFonts w:ascii="SimSun" w:hAnsi="SimSun"/>
                <w:sz w:val="18"/>
                <w:szCs w:val="18"/>
                <w:lang w:eastAsia="zh-CN"/>
              </w:rPr>
            </w:pPr>
            <w:r w:rsidRPr="00D6241D">
              <w:rPr>
                <w:rFonts w:ascii="SimSun" w:hAnsi="SimSun"/>
                <w:sz w:val="18"/>
                <w:szCs w:val="18"/>
                <w:lang w:eastAsia="zh-CN"/>
              </w:rPr>
              <w:t>PCT</w:t>
            </w:r>
            <w:r w:rsidRPr="00D6241D">
              <w:rPr>
                <w:rFonts w:ascii="SimSun" w:hAnsi="SimSun" w:cs="SimSun" w:hint="eastAsia"/>
                <w:sz w:val="18"/>
                <w:szCs w:val="18"/>
                <w:lang w:eastAsia="zh-CN"/>
              </w:rPr>
              <w:t>用户对</w:t>
            </w:r>
            <w:r w:rsidR="00E24DC3" w:rsidRPr="00D6241D">
              <w:rPr>
                <w:rFonts w:ascii="SimSun" w:hAnsi="SimSun" w:cs="SimSun" w:hint="eastAsia"/>
                <w:sz w:val="18"/>
                <w:szCs w:val="18"/>
                <w:lang w:eastAsia="zh-CN"/>
              </w:rPr>
              <w:t>系统整体运行情况的</w:t>
            </w:r>
            <w:r w:rsidRPr="00D6241D">
              <w:rPr>
                <w:rFonts w:ascii="SimSun" w:hAnsi="SimSun" w:cs="SimSun" w:hint="eastAsia"/>
                <w:sz w:val="18"/>
                <w:szCs w:val="18"/>
                <w:lang w:eastAsia="zh-CN"/>
              </w:rPr>
              <w:t>反馈增</w:t>
            </w:r>
            <w:r w:rsidR="00E24DC3" w:rsidRPr="00D6241D">
              <w:rPr>
                <w:rFonts w:ascii="SimSun" w:hAnsi="SimSun" w:cs="SimSun" w:hint="eastAsia"/>
                <w:sz w:val="18"/>
                <w:szCs w:val="18"/>
                <w:lang w:eastAsia="zh-CN"/>
              </w:rPr>
              <w:t>多</w:t>
            </w:r>
          </w:p>
        </w:tc>
        <w:tc>
          <w:tcPr>
            <w:tcW w:w="1365" w:type="dxa"/>
            <w:tcMar>
              <w:top w:w="113" w:type="dxa"/>
            </w:tcMar>
          </w:tcPr>
          <w:p w:rsidR="00E75374" w:rsidRPr="00D6241D" w:rsidRDefault="00E7537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75374" w:rsidRPr="00452A4B" w:rsidRDefault="00E75374"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rPr>
            </w:pPr>
            <w:r w:rsidRPr="00D6241D">
              <w:rPr>
                <w:rFonts w:ascii="SimSun" w:hAnsi="SimSun" w:cs="SimSun" w:hint="eastAsia"/>
                <w:sz w:val="18"/>
                <w:szCs w:val="18"/>
                <w:lang w:eastAsia="zh-CN"/>
              </w:rPr>
              <w:t>全面加强</w:t>
            </w:r>
            <w:r w:rsidRPr="00D6241D">
              <w:rPr>
                <w:rFonts w:ascii="SimSun" w:hAnsi="SimSun"/>
                <w:sz w:val="18"/>
                <w:szCs w:val="18"/>
                <w:lang w:eastAsia="zh-CN"/>
              </w:rPr>
              <w:t>PCT</w:t>
            </w:r>
            <w:r w:rsidRPr="00D6241D">
              <w:rPr>
                <w:rFonts w:ascii="SimSun" w:hAnsi="SimSun" w:cs="SimSun" w:hint="eastAsia"/>
                <w:sz w:val="18"/>
                <w:szCs w:val="18"/>
                <w:lang w:eastAsia="zh-CN"/>
              </w:rPr>
              <w:t>体系</w:t>
            </w: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2010年PCT工作组批准的关于如何改进PCT功能的建议实施情况得到进一步推进，这些建议涉及如下六方面问题：(i)积压；改善授权专利的质量；(ii)国际阶段时效性；(iii)国际检索和国际初审的质量；(iv)申请人有效运用系统的动机；技巧和人力资源不足；(v)成本和其他可及性问题；一致性和安全防护措施的可及性；(vi)技术援助；PCT信息和技术转让。</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val="restart"/>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国际局的业务得到加强</w:t>
            </w: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处理每件申请的单位成本</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rPr>
            </w:pPr>
            <w:r w:rsidRPr="00D6241D">
              <w:rPr>
                <w:rFonts w:ascii="SimSun" w:hAnsi="SimSun" w:cs="SimSun" w:hint="eastAsia"/>
                <w:sz w:val="18"/>
                <w:szCs w:val="18"/>
                <w:lang w:eastAsia="zh-CN"/>
              </w:rPr>
              <w:t>形式审查的生产率</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rPr>
            </w:pPr>
            <w:r w:rsidRPr="00D6241D">
              <w:rPr>
                <w:rFonts w:ascii="SimSun" w:hAnsi="SimSun" w:cs="SimSun" w:hint="eastAsia"/>
                <w:sz w:val="18"/>
                <w:szCs w:val="18"/>
                <w:lang w:eastAsia="zh-CN"/>
              </w:rPr>
              <w:t>形式审查的质量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形式审查的及时性</w:t>
            </w:r>
            <w:r w:rsidRPr="00D6241D">
              <w:rPr>
                <w:rFonts w:ascii="SimSun" w:hAnsi="SimSun"/>
                <w:sz w:val="18"/>
                <w:szCs w:val="18"/>
                <w:lang w:eastAsia="zh-CN"/>
              </w:rPr>
              <w:t>(</w:t>
            </w:r>
            <w:r w:rsidRPr="00D6241D">
              <w:rPr>
                <w:rFonts w:ascii="SimSun" w:hAnsi="SimSun" w:cs="SimSun" w:hint="eastAsia"/>
                <w:sz w:val="18"/>
                <w:szCs w:val="18"/>
                <w:lang w:eastAsia="zh-CN"/>
              </w:rPr>
              <w:t>自受理后</w:t>
            </w:r>
            <w:r w:rsidRPr="00D6241D">
              <w:rPr>
                <w:rFonts w:ascii="SimSun" w:hAnsi="SimSun"/>
                <w:sz w:val="18"/>
                <w:szCs w:val="18"/>
                <w:lang w:eastAsia="zh-CN"/>
              </w:rPr>
              <w:t>3</w:t>
            </w:r>
            <w:r w:rsidRPr="00D6241D">
              <w:rPr>
                <w:rFonts w:ascii="SimSun" w:hAnsi="SimSun" w:cs="SimSun" w:hint="eastAsia"/>
                <w:sz w:val="18"/>
                <w:szCs w:val="18"/>
                <w:lang w:eastAsia="zh-CN"/>
              </w:rPr>
              <w:t>周内完成形式审查的百分比</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公开的及时性</w:t>
            </w:r>
            <w:r w:rsidRPr="00D6241D">
              <w:rPr>
                <w:rFonts w:ascii="SimSun" w:hAnsi="SimSun"/>
                <w:sz w:val="18"/>
                <w:szCs w:val="18"/>
                <w:lang w:eastAsia="zh-CN"/>
              </w:rPr>
              <w:t>(</w:t>
            </w:r>
            <w:r w:rsidRPr="00D6241D">
              <w:rPr>
                <w:rFonts w:ascii="SimSun" w:hAnsi="SimSun" w:cs="SimSun" w:hint="eastAsia"/>
                <w:sz w:val="18"/>
                <w:szCs w:val="18"/>
                <w:lang w:eastAsia="zh-CN"/>
              </w:rPr>
              <w:t>自优先权日起</w:t>
            </w:r>
            <w:r w:rsidRPr="00D6241D">
              <w:rPr>
                <w:rFonts w:ascii="SimSun" w:hAnsi="SimSun"/>
                <w:sz w:val="18"/>
                <w:szCs w:val="18"/>
                <w:lang w:eastAsia="zh-CN"/>
              </w:rPr>
              <w:t>18</w:t>
            </w:r>
            <w:r w:rsidRPr="00D6241D">
              <w:rPr>
                <w:rFonts w:ascii="SimSun" w:hAnsi="SimSun" w:cs="SimSun" w:hint="eastAsia"/>
                <w:sz w:val="18"/>
                <w:szCs w:val="18"/>
                <w:lang w:eastAsia="zh-CN"/>
              </w:rPr>
              <w:t>个月</w:t>
            </w:r>
            <w:r w:rsidRPr="00D6241D">
              <w:rPr>
                <w:rFonts w:ascii="SimSun" w:hAnsi="SimSun"/>
                <w:sz w:val="18"/>
                <w:szCs w:val="18"/>
                <w:lang w:eastAsia="zh-CN"/>
              </w:rPr>
              <w:t>+3</w:t>
            </w:r>
            <w:r w:rsidRPr="00D6241D">
              <w:rPr>
                <w:rFonts w:ascii="SimSun" w:hAnsi="SimSun" w:cs="SimSun" w:hint="eastAsia"/>
                <w:sz w:val="18"/>
                <w:szCs w:val="18"/>
                <w:lang w:eastAsia="zh-CN"/>
              </w:rPr>
              <w:t>周公开的百分比</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翻译的质量</w:t>
            </w:r>
            <w:r w:rsidRPr="00D6241D">
              <w:rPr>
                <w:rFonts w:ascii="SimSun" w:hAnsi="SimSun"/>
                <w:sz w:val="18"/>
                <w:szCs w:val="18"/>
                <w:lang w:eastAsia="zh-CN"/>
              </w:rPr>
              <w:t>(</w:t>
            </w:r>
            <w:r w:rsidRPr="00D6241D">
              <w:rPr>
                <w:rFonts w:ascii="SimSun" w:hAnsi="SimSun" w:cs="SimSun" w:hint="eastAsia"/>
                <w:sz w:val="18"/>
                <w:szCs w:val="18"/>
                <w:lang w:eastAsia="zh-CN"/>
              </w:rPr>
              <w:t>通过质检的百分比</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向作为受理局的国际局提交的申请</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val="restart"/>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更好地使用马德里和里斯本体系，包括发展中国家和最不发达国家</w:t>
            </w: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新注册量</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6</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续展量</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lang w:eastAsia="zh-CN"/>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Arial" w:hint="eastAsia"/>
                <w:sz w:val="18"/>
                <w:szCs w:val="18"/>
                <w:lang w:eastAsia="zh-CN"/>
              </w:rPr>
              <w:t>与受理的申请总数相比非常规信件的比率(马德里体系)</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FF0000"/>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来自发展中国家和最不发达国家的国际申请的百分比</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keepNext/>
              <w:keepLines/>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keepNext/>
              <w:keepLines/>
              <w:jc w:val="center"/>
              <w:rPr>
                <w:rFonts w:ascii="SimSun" w:hAnsi="SimSun"/>
                <w:sz w:val="21"/>
                <w:szCs w:val="21"/>
              </w:rPr>
            </w:pPr>
            <w:r w:rsidRPr="00452A4B">
              <w:rPr>
                <w:rFonts w:ascii="SimSun" w:hAnsi="SimSun"/>
                <w:color w:val="FF0000"/>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keepNext/>
              <w:keepLines/>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《马德里议定书》签约方的数量</w:t>
            </w:r>
          </w:p>
        </w:tc>
        <w:tc>
          <w:tcPr>
            <w:tcW w:w="1365" w:type="dxa"/>
            <w:tcMar>
              <w:top w:w="113" w:type="dxa"/>
            </w:tcMar>
          </w:tcPr>
          <w:p w:rsidR="00E24DC3" w:rsidRPr="00D6241D" w:rsidRDefault="00E24DC3" w:rsidP="00D71EE0">
            <w:pPr>
              <w:keepNext/>
              <w:keepLines/>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keepNext/>
              <w:keepLines/>
              <w:jc w:val="center"/>
              <w:rPr>
                <w:rFonts w:ascii="SimSun" w:hAnsi="SimSun"/>
                <w:sz w:val="21"/>
                <w:szCs w:val="21"/>
              </w:rPr>
            </w:pPr>
            <w:r w:rsidRPr="00452A4B">
              <w:rPr>
                <w:rFonts w:ascii="SimSun" w:hAnsi="SimSun"/>
                <w:color w:val="10862C"/>
                <w:sz w:val="21"/>
                <w:szCs w:val="21"/>
              </w:rPr>
              <w:sym w:font="Wingdings" w:char="F06C"/>
            </w:r>
          </w:p>
        </w:tc>
      </w:tr>
      <w:tr w:rsidR="00E24DC3" w:rsidRPr="00452A4B" w:rsidTr="00D6241D">
        <w:tc>
          <w:tcPr>
            <w:tcW w:w="3010" w:type="dxa"/>
          </w:tcPr>
          <w:p w:rsidR="00E24DC3" w:rsidRPr="00D6241D" w:rsidRDefault="00E24DC3" w:rsidP="00760DA7">
            <w:pPr>
              <w:adjustRightInd w:val="0"/>
              <w:spacing w:afterLines="30" w:after="72" w:line="300" w:lineRule="atLeast"/>
              <w:jc w:val="both"/>
              <w:rPr>
                <w:rFonts w:ascii="SimSun" w:hAnsi="SimSun"/>
                <w:sz w:val="18"/>
                <w:szCs w:val="18"/>
              </w:rPr>
            </w:pPr>
          </w:p>
        </w:tc>
        <w:tc>
          <w:tcPr>
            <w:tcW w:w="3435" w:type="dxa"/>
            <w:tcMar>
              <w:top w:w="113" w:type="dxa"/>
              <w:bottom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《里斯本协定》签约方的数量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E36C0A"/>
                <w:sz w:val="21"/>
                <w:szCs w:val="21"/>
              </w:rPr>
              <w:sym w:font="Wingdings" w:char="F06C"/>
            </w:r>
          </w:p>
        </w:tc>
      </w:tr>
      <w:tr w:rsidR="00E24DC3" w:rsidRPr="00452A4B" w:rsidTr="00D6241D">
        <w:trPr>
          <w:trHeight w:val="410"/>
        </w:trPr>
        <w:tc>
          <w:tcPr>
            <w:tcW w:w="3010"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里斯本体系下来自发展中和最不发达国家原产地名称的有效国际注册数量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10862C"/>
                <w:sz w:val="21"/>
                <w:szCs w:val="21"/>
              </w:rPr>
              <w:sym w:font="Wingdings" w:char="F06C"/>
            </w:r>
          </w:p>
        </w:tc>
      </w:tr>
      <w:tr w:rsidR="00E24DC3" w:rsidRPr="00452A4B" w:rsidTr="00D6241D">
        <w:tc>
          <w:tcPr>
            <w:tcW w:w="3010" w:type="dxa"/>
            <w:vMerge w:val="restart"/>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马德里和里斯本体系更良好的运作</w:t>
            </w: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正常新申请的平均处理时间</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E36C0A"/>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以</w:t>
            </w:r>
            <w:r w:rsidRPr="00D6241D">
              <w:rPr>
                <w:rFonts w:ascii="SimSun" w:hAnsi="SimSun"/>
                <w:sz w:val="18"/>
                <w:szCs w:val="18"/>
                <w:lang w:eastAsia="zh-CN"/>
              </w:rPr>
              <w:t>XLM</w:t>
            </w:r>
            <w:r w:rsidRPr="00D6241D">
              <w:rPr>
                <w:rFonts w:ascii="SimSun" w:hAnsi="SimSun" w:cs="SimSun" w:hint="eastAsia"/>
                <w:sz w:val="18"/>
                <w:szCs w:val="18"/>
                <w:lang w:eastAsia="zh-CN"/>
              </w:rPr>
              <w:t>格式发送申请并以</w:t>
            </w:r>
            <w:r w:rsidRPr="00D6241D">
              <w:rPr>
                <w:rFonts w:ascii="SimSun" w:hAnsi="SimSun"/>
                <w:sz w:val="18"/>
                <w:szCs w:val="18"/>
                <w:lang w:eastAsia="zh-CN"/>
              </w:rPr>
              <w:t>XLM</w:t>
            </w:r>
            <w:r w:rsidRPr="00D6241D">
              <w:rPr>
                <w:rFonts w:ascii="SimSun" w:hAnsi="SimSun" w:cs="SimSun" w:hint="eastAsia"/>
                <w:sz w:val="18"/>
                <w:szCs w:val="18"/>
                <w:lang w:eastAsia="zh-CN"/>
              </w:rPr>
              <w:t>格式受理申请的指定局的数量</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以电子形式受理的文件的百分比</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接收电子邮件提示的用户数</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使用公文包管理器用户数</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完全自动化操作的数量</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所有操作中修改的百分比</w:t>
            </w:r>
            <w:r w:rsidRPr="00D6241D">
              <w:rPr>
                <w:rFonts w:ascii="SimSun" w:hAnsi="SimSun"/>
                <w:sz w:val="18"/>
                <w:szCs w:val="18"/>
                <w:lang w:eastAsia="zh-CN"/>
              </w:rPr>
              <w:t>(</w:t>
            </w:r>
            <w:r w:rsidRPr="00D6241D">
              <w:rPr>
                <w:rFonts w:ascii="SimSun" w:hAnsi="SimSun" w:cs="SimSun" w:hint="eastAsia"/>
                <w:sz w:val="18"/>
                <w:szCs w:val="18"/>
                <w:lang w:eastAsia="zh-CN"/>
              </w:rPr>
              <w:t>除驳回和终局决定外</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E36C0A"/>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010E6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自动国际注册的建立</w:t>
            </w:r>
            <w:r w:rsidR="00E24DC3" w:rsidRPr="00D6241D">
              <w:rPr>
                <w:rFonts w:ascii="SimSun" w:hAnsi="SimSun"/>
                <w:sz w:val="18"/>
                <w:szCs w:val="18"/>
                <w:lang w:eastAsia="zh-CN"/>
              </w:rPr>
              <w:t>(</w:t>
            </w:r>
            <w:r w:rsidR="00E24DC3" w:rsidRPr="00D6241D">
              <w:rPr>
                <w:rFonts w:ascii="SimSun" w:hAnsi="SimSun" w:cs="SimSun" w:hint="eastAsia"/>
                <w:sz w:val="18"/>
                <w:szCs w:val="18"/>
                <w:lang w:eastAsia="zh-CN"/>
              </w:rPr>
              <w:t>里斯本体系</w:t>
            </w:r>
            <w:r w:rsidR="00E24DC3"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010E6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里斯本流程中</w:t>
            </w:r>
            <w:r w:rsidR="00E24DC3" w:rsidRPr="00D6241D">
              <w:rPr>
                <w:rFonts w:ascii="SimSun" w:hAnsi="SimSun" w:cs="SimSun" w:hint="eastAsia"/>
                <w:sz w:val="18"/>
                <w:szCs w:val="18"/>
                <w:lang w:eastAsia="zh-CN"/>
              </w:rPr>
              <w:t>使用电子通讯手段的主管部门增</w:t>
            </w:r>
            <w:r w:rsidRPr="00D6241D">
              <w:rPr>
                <w:rFonts w:ascii="SimSun" w:hAnsi="SimSun" w:cs="SimSun" w:hint="eastAsia"/>
                <w:sz w:val="18"/>
                <w:szCs w:val="18"/>
                <w:lang w:eastAsia="zh-CN"/>
              </w:rPr>
              <w:t>加数</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通过简化或更新的里斯本体系法律框架的条款</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E36C0A"/>
                <w:sz w:val="21"/>
                <w:szCs w:val="21"/>
              </w:rPr>
              <w:sym w:font="Wingdings" w:char="F06C"/>
            </w:r>
          </w:p>
        </w:tc>
      </w:tr>
      <w:tr w:rsidR="00010E64" w:rsidRPr="00452A4B" w:rsidTr="00D6241D">
        <w:tc>
          <w:tcPr>
            <w:tcW w:w="3010" w:type="dxa"/>
            <w:vMerge w:val="restart"/>
            <w:tcMar>
              <w:top w:w="113" w:type="dxa"/>
            </w:tcMar>
          </w:tcPr>
          <w:p w:rsidR="00010E64" w:rsidRPr="00D6241D" w:rsidRDefault="00010E6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提高对马德里和里斯本体系的认识</w:t>
            </w:r>
          </w:p>
        </w:tc>
        <w:tc>
          <w:tcPr>
            <w:tcW w:w="3435" w:type="dxa"/>
            <w:tcMar>
              <w:top w:w="113" w:type="dxa"/>
            </w:tcMar>
          </w:tcPr>
          <w:p w:rsidR="00010E64" w:rsidRPr="00D6241D" w:rsidRDefault="000467FA"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对马德里体系相关活动</w:t>
            </w:r>
            <w:r w:rsidR="00010E64" w:rsidRPr="00D6241D">
              <w:rPr>
                <w:rFonts w:ascii="SimSun" w:hAnsi="SimSun" w:cs="Arial" w:hint="eastAsia"/>
                <w:sz w:val="18"/>
                <w:szCs w:val="18"/>
                <w:lang w:eastAsia="zh-CN"/>
              </w:rPr>
              <w:t>表示满意并在培训活动后反馈意识有所提高的参与者比率</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010E64" w:rsidRPr="00452A4B" w:rsidRDefault="00010E6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010E64" w:rsidRPr="00452A4B" w:rsidTr="00D6241D">
        <w:tc>
          <w:tcPr>
            <w:tcW w:w="3010" w:type="dxa"/>
            <w:vMerge/>
            <w:tcMar>
              <w:top w:w="113" w:type="dxa"/>
            </w:tcMar>
          </w:tcPr>
          <w:p w:rsidR="00010E64" w:rsidRPr="00D6241D" w:rsidRDefault="00010E64"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对里斯本体系相关活动表示满意并在研讨会/讲习班后反馈意识有所提高的参与者比率</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010E64" w:rsidRPr="00452A4B" w:rsidRDefault="00010E6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24DC3" w:rsidRPr="00452A4B" w:rsidTr="00D6241D">
        <w:tc>
          <w:tcPr>
            <w:tcW w:w="3010" w:type="dxa"/>
            <w:vMerge w:val="restart"/>
            <w:tcMar>
              <w:top w:w="113" w:type="dxa"/>
            </w:tcMar>
          </w:tcPr>
          <w:p w:rsidR="00E24DC3" w:rsidRPr="00D6241D" w:rsidRDefault="00E24DC3" w:rsidP="00760DA7">
            <w:pPr>
              <w:adjustRightInd w:val="0"/>
              <w:spacing w:afterLines="30" w:after="72" w:line="300" w:lineRule="atLeast"/>
              <w:jc w:val="both"/>
              <w:rPr>
                <w:rFonts w:ascii="SimSun" w:hAnsi="SimSun"/>
                <w:color w:val="000000"/>
                <w:sz w:val="18"/>
                <w:szCs w:val="18"/>
                <w:lang w:eastAsia="zh-CN"/>
              </w:rPr>
            </w:pPr>
            <w:r w:rsidRPr="00D6241D">
              <w:rPr>
                <w:rFonts w:ascii="SimSun" w:hAnsi="SimSun" w:cs="SimSun" w:hint="eastAsia"/>
                <w:color w:val="000000"/>
                <w:sz w:val="18"/>
                <w:szCs w:val="18"/>
                <w:lang w:eastAsia="zh-CN"/>
              </w:rPr>
              <w:t>提高对海牙体系的认识</w:t>
            </w: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color w:val="000000"/>
                <w:sz w:val="18"/>
                <w:szCs w:val="18"/>
                <w:lang w:eastAsia="zh-CN"/>
              </w:rPr>
            </w:pPr>
            <w:r w:rsidRPr="00D6241D">
              <w:rPr>
                <w:rFonts w:ascii="SimSun" w:hAnsi="SimSun" w:cs="SimSun" w:hint="eastAsia"/>
                <w:color w:val="000000"/>
                <w:sz w:val="18"/>
                <w:szCs w:val="18"/>
                <w:lang w:eastAsia="zh-CN"/>
              </w:rPr>
              <w:t>首次</w:t>
            </w:r>
            <w:r w:rsidR="00010E64" w:rsidRPr="00D6241D">
              <w:rPr>
                <w:rFonts w:ascii="SimSun" w:hAnsi="SimSun" w:cs="SimSun" w:hint="eastAsia"/>
                <w:color w:val="000000"/>
                <w:sz w:val="18"/>
                <w:szCs w:val="18"/>
                <w:lang w:eastAsia="zh-CN"/>
              </w:rPr>
              <w:t>申请人</w:t>
            </w:r>
            <w:r w:rsidRPr="00D6241D">
              <w:rPr>
                <w:rFonts w:ascii="SimSun" w:hAnsi="SimSun" w:cs="SimSun" w:hint="eastAsia"/>
                <w:color w:val="000000"/>
                <w:sz w:val="18"/>
                <w:szCs w:val="18"/>
                <w:lang w:eastAsia="zh-CN"/>
              </w:rPr>
              <w:t>数量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E24DC3" w:rsidRPr="00452A4B" w:rsidRDefault="00E24DC3" w:rsidP="003563E6">
            <w:pPr>
              <w:spacing w:before="20"/>
              <w:jc w:val="center"/>
              <w:rPr>
                <w:rFonts w:ascii="SimSun" w:hAnsi="SimSun"/>
                <w:sz w:val="21"/>
                <w:szCs w:val="21"/>
              </w:rPr>
            </w:pPr>
            <w:r w:rsidRPr="00452A4B">
              <w:rPr>
                <w:rFonts w:ascii="SimSun" w:hAnsi="SimSun"/>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jc w:val="both"/>
              <w:rPr>
                <w:rFonts w:ascii="SimSun" w:hAnsi="SimSun"/>
                <w:color w:val="000000"/>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提供一般信息所用的语言的数量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008000"/>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color w:val="000000"/>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提供关于海牙体系全面信息的国家或地区局的数量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E36C0A"/>
                <w:sz w:val="21"/>
                <w:szCs w:val="21"/>
              </w:rPr>
              <w:sym w:font="Wingdings" w:char="F06C"/>
            </w:r>
          </w:p>
        </w:tc>
      </w:tr>
      <w:tr w:rsidR="00E24DC3" w:rsidRPr="00452A4B" w:rsidTr="00D6241D">
        <w:tc>
          <w:tcPr>
            <w:tcW w:w="3010" w:type="dxa"/>
            <w:tcMar>
              <w:top w:w="113" w:type="dxa"/>
            </w:tcMar>
          </w:tcPr>
          <w:p w:rsidR="00E24DC3" w:rsidRPr="00D6241D" w:rsidRDefault="00E24DC3" w:rsidP="00651D63">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对海牙体系更广泛和更好的利用</w:t>
            </w:r>
          </w:p>
        </w:tc>
        <w:tc>
          <w:tcPr>
            <w:tcW w:w="3435" w:type="dxa"/>
            <w:tcMar>
              <w:top w:w="113" w:type="dxa"/>
            </w:tcMar>
          </w:tcPr>
          <w:p w:rsidR="00E24DC3" w:rsidRPr="00D6241D" w:rsidRDefault="00E24DC3" w:rsidP="00760DA7">
            <w:pPr>
              <w:keepNext/>
              <w:keepLines/>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注册、续展和其他记录中</w:t>
            </w:r>
            <w:r w:rsidR="00010E64" w:rsidRPr="00D6241D">
              <w:rPr>
                <w:rFonts w:ascii="SimSun" w:hAnsi="SimSun" w:cs="SimSun" w:hint="eastAsia"/>
                <w:sz w:val="18"/>
                <w:szCs w:val="18"/>
                <w:lang w:eastAsia="zh-CN"/>
              </w:rPr>
              <w:t>的注册数和设计</w:t>
            </w:r>
            <w:r w:rsidRPr="00D6241D">
              <w:rPr>
                <w:rFonts w:ascii="SimSun" w:hAnsi="SimSun" w:cs="SimSun" w:hint="eastAsia"/>
                <w:sz w:val="18"/>
                <w:szCs w:val="18"/>
                <w:lang w:eastAsia="zh-CN"/>
              </w:rPr>
              <w:t>数</w:t>
            </w:r>
          </w:p>
        </w:tc>
        <w:tc>
          <w:tcPr>
            <w:tcW w:w="1365" w:type="dxa"/>
            <w:tcMar>
              <w:top w:w="113" w:type="dxa"/>
            </w:tcMar>
          </w:tcPr>
          <w:p w:rsidR="00E24DC3" w:rsidRPr="00D6241D" w:rsidRDefault="00E24DC3" w:rsidP="00D71EE0">
            <w:pPr>
              <w:keepNext/>
              <w:keepLines/>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E24DC3" w:rsidRPr="00452A4B" w:rsidRDefault="00E24DC3" w:rsidP="003563E6">
            <w:pPr>
              <w:keepNext/>
              <w:keepLines/>
              <w:spacing w:before="40"/>
              <w:jc w:val="center"/>
              <w:rPr>
                <w:rFonts w:ascii="SimSun" w:hAnsi="SimSun"/>
                <w:sz w:val="21"/>
                <w:szCs w:val="21"/>
              </w:rPr>
            </w:pPr>
            <w:r w:rsidRPr="00452A4B">
              <w:rPr>
                <w:rFonts w:ascii="SimSun" w:hAnsi="SimSun"/>
                <w:color w:val="FF0000"/>
                <w:sz w:val="21"/>
                <w:szCs w:val="21"/>
              </w:rPr>
              <w:sym w:font="Wingdings" w:char="F06C"/>
            </w:r>
            <w:r w:rsidRPr="00452A4B">
              <w:rPr>
                <w:rFonts w:ascii="SimSun" w:hAnsi="SimSun"/>
                <w:color w:val="FF0000"/>
                <w:sz w:val="21"/>
                <w:szCs w:val="21"/>
              </w:rPr>
              <w:sym w:font="Wingdings" w:char="F06C"/>
            </w:r>
            <w:r w:rsidRPr="00452A4B">
              <w:rPr>
                <w:rFonts w:ascii="SimSun" w:hAnsi="SimSun"/>
                <w:color w:val="008000"/>
                <w:sz w:val="21"/>
                <w:szCs w:val="21"/>
              </w:rPr>
              <w:sym w:font="Wingdings" w:char="F06C"/>
            </w:r>
            <w:r w:rsidRPr="00452A4B">
              <w:rPr>
                <w:rFonts w:ascii="SimSun" w:hAnsi="SimSun"/>
                <w:color w:val="FF0000"/>
                <w:sz w:val="21"/>
                <w:szCs w:val="21"/>
              </w:rPr>
              <w:sym w:font="Wingdings" w:char="F06C"/>
            </w:r>
          </w:p>
        </w:tc>
      </w:tr>
      <w:tr w:rsidR="00010E64" w:rsidRPr="00452A4B" w:rsidTr="00D6241D">
        <w:tc>
          <w:tcPr>
            <w:tcW w:w="3010" w:type="dxa"/>
            <w:tcMar>
              <w:top w:w="113" w:type="dxa"/>
            </w:tcMar>
          </w:tcPr>
          <w:p w:rsidR="00010E64" w:rsidRPr="00D6241D" w:rsidRDefault="00010E64"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color w:val="000000"/>
                <w:sz w:val="18"/>
                <w:szCs w:val="18"/>
                <w:lang w:eastAsia="zh-CN"/>
              </w:rPr>
            </w:pPr>
            <w:r w:rsidRPr="00D6241D">
              <w:rPr>
                <w:rFonts w:ascii="SimSun" w:hAnsi="SimSun" w:cs="Arial" w:hint="eastAsia"/>
                <w:color w:val="000000"/>
                <w:sz w:val="18"/>
                <w:szCs w:val="18"/>
                <w:lang w:eastAsia="zh-CN"/>
              </w:rPr>
              <w:t>来自发展中国家和最不发达国家的申请数和注册数</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010E64" w:rsidRPr="00452A4B" w:rsidRDefault="00010E64" w:rsidP="003563E6">
            <w:pPr>
              <w:jc w:val="center"/>
              <w:rPr>
                <w:rFonts w:ascii="SimSun" w:hAnsi="SimSun"/>
                <w:sz w:val="21"/>
                <w:szCs w:val="21"/>
              </w:rPr>
            </w:pPr>
            <w:r w:rsidRPr="00452A4B">
              <w:rPr>
                <w:rFonts w:ascii="SimSun" w:hAnsi="SimSun"/>
                <w:color w:val="FF0000"/>
                <w:sz w:val="21"/>
                <w:szCs w:val="21"/>
              </w:rPr>
              <w:sym w:font="Wingdings" w:char="F06C"/>
            </w:r>
          </w:p>
        </w:tc>
      </w:tr>
      <w:tr w:rsidR="00010E64" w:rsidRPr="00452A4B" w:rsidTr="00D6241D">
        <w:tc>
          <w:tcPr>
            <w:tcW w:w="3010" w:type="dxa"/>
            <w:tcMar>
              <w:top w:w="113" w:type="dxa"/>
            </w:tcMar>
          </w:tcPr>
          <w:p w:rsidR="00010E64" w:rsidRPr="00D6241D" w:rsidRDefault="00010E64"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sz w:val="18"/>
                <w:szCs w:val="18"/>
              </w:rPr>
            </w:pPr>
            <w:r w:rsidRPr="00D6241D">
              <w:rPr>
                <w:rFonts w:ascii="SimSun" w:hAnsi="SimSun" w:cs="Arial" w:hint="eastAsia"/>
                <w:sz w:val="18"/>
                <w:szCs w:val="18"/>
              </w:rPr>
              <w:t>不正常申请的比率</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010E64" w:rsidRPr="00452A4B" w:rsidRDefault="00010E64" w:rsidP="003563E6">
            <w:pPr>
              <w:jc w:val="center"/>
              <w:rPr>
                <w:rFonts w:ascii="SimSun" w:hAnsi="SimSun"/>
                <w:sz w:val="21"/>
                <w:szCs w:val="21"/>
              </w:rPr>
            </w:pPr>
            <w:r w:rsidRPr="00452A4B">
              <w:rPr>
                <w:rFonts w:ascii="SimSun" w:hAnsi="SimSun"/>
                <w:color w:val="FF0000"/>
                <w:sz w:val="21"/>
                <w:szCs w:val="21"/>
              </w:rPr>
              <w:sym w:font="Wingdings" w:char="F06C"/>
            </w:r>
          </w:p>
        </w:tc>
      </w:tr>
      <w:tr w:rsidR="00010E64" w:rsidRPr="00452A4B" w:rsidTr="00D6241D">
        <w:tc>
          <w:tcPr>
            <w:tcW w:w="3010" w:type="dxa"/>
            <w:vMerge w:val="restart"/>
            <w:tcMar>
              <w:top w:w="113" w:type="dxa"/>
            </w:tcMar>
          </w:tcPr>
          <w:p w:rsidR="00010E64" w:rsidRPr="00D6241D" w:rsidRDefault="00010E6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对海牙体系进行更良好的管理</w:t>
            </w: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整体系统中日内瓦文本体系的主导地位</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010E64" w:rsidRPr="00452A4B" w:rsidRDefault="00010E64" w:rsidP="003563E6">
            <w:pPr>
              <w:jc w:val="center"/>
              <w:rPr>
                <w:rFonts w:ascii="SimSun" w:hAnsi="SimSun"/>
                <w:sz w:val="21"/>
                <w:szCs w:val="21"/>
              </w:rPr>
            </w:pPr>
            <w:r w:rsidRPr="00452A4B">
              <w:rPr>
                <w:rFonts w:ascii="SimSun" w:hAnsi="SimSun"/>
                <w:color w:val="E36C0A"/>
                <w:sz w:val="21"/>
                <w:szCs w:val="21"/>
              </w:rPr>
              <w:sym w:font="Wingdings" w:char="F06C"/>
            </w:r>
          </w:p>
        </w:tc>
      </w:tr>
      <w:tr w:rsidR="00010E64" w:rsidRPr="00452A4B" w:rsidTr="00D6241D">
        <w:tc>
          <w:tcPr>
            <w:tcW w:w="3010" w:type="dxa"/>
            <w:vMerge/>
            <w:tcMar>
              <w:top w:w="113" w:type="dxa"/>
            </w:tcMar>
          </w:tcPr>
          <w:p w:rsidR="00010E64" w:rsidRPr="00D6241D" w:rsidRDefault="00010E64"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正常未延迟</w:t>
            </w:r>
            <w:r w:rsidR="00DC283E" w:rsidRPr="00D6241D">
              <w:rPr>
                <w:rFonts w:ascii="SimSun" w:hAnsi="SimSun" w:cs="Arial" w:hint="eastAsia"/>
                <w:sz w:val="18"/>
                <w:szCs w:val="18"/>
                <w:lang w:eastAsia="zh-CN"/>
              </w:rPr>
              <w:t>申请至公开</w:t>
            </w:r>
            <w:r w:rsidRPr="00D6241D">
              <w:rPr>
                <w:rFonts w:ascii="SimSun" w:hAnsi="SimSun" w:cs="Arial" w:hint="eastAsia"/>
                <w:sz w:val="18"/>
                <w:szCs w:val="18"/>
                <w:lang w:eastAsia="zh-CN"/>
              </w:rPr>
              <w:t>的等待期限</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010E64" w:rsidRPr="00452A4B" w:rsidRDefault="00010E6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010E64" w:rsidRPr="00452A4B" w:rsidTr="00D6241D">
        <w:tc>
          <w:tcPr>
            <w:tcW w:w="3010" w:type="dxa"/>
            <w:vMerge/>
            <w:tcMar>
              <w:top w:w="113" w:type="dxa"/>
            </w:tcMar>
          </w:tcPr>
          <w:p w:rsidR="00010E64" w:rsidRPr="00D6241D" w:rsidRDefault="00010E64"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完全自动化处理的数量</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010E64" w:rsidRPr="00452A4B" w:rsidRDefault="00010E6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010E64" w:rsidRPr="00452A4B" w:rsidTr="00D6241D">
        <w:tc>
          <w:tcPr>
            <w:tcW w:w="3010" w:type="dxa"/>
            <w:vMerge/>
            <w:tcMar>
              <w:top w:w="113" w:type="dxa"/>
            </w:tcMar>
          </w:tcPr>
          <w:p w:rsidR="00010E64" w:rsidRPr="00D6241D" w:rsidRDefault="00010E64"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通过电子界面提交的请求数百分比</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010E64" w:rsidRPr="00452A4B" w:rsidRDefault="00010E6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010E64" w:rsidRPr="00452A4B" w:rsidTr="00D6241D">
        <w:tc>
          <w:tcPr>
            <w:tcW w:w="3010" w:type="dxa"/>
            <w:tcMar>
              <w:top w:w="113" w:type="dxa"/>
            </w:tcMar>
          </w:tcPr>
          <w:p w:rsidR="00010E64" w:rsidRPr="00D6241D" w:rsidRDefault="00010E64"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用户对国际局提供的服务的满意度百分比</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010E64" w:rsidRPr="00452A4B" w:rsidRDefault="00010E64" w:rsidP="003563E6">
            <w:pPr>
              <w:jc w:val="center"/>
              <w:rPr>
                <w:rFonts w:ascii="SimSun" w:hAnsi="SimSun"/>
                <w:sz w:val="21"/>
                <w:szCs w:val="21"/>
              </w:rPr>
            </w:pPr>
            <w:r w:rsidRPr="00452A4B">
              <w:rPr>
                <w:rFonts w:ascii="SimSun" w:hAnsi="SimSun"/>
                <w:color w:val="A6A6A6"/>
                <w:sz w:val="21"/>
                <w:szCs w:val="21"/>
              </w:rPr>
              <w:sym w:font="Wingdings" w:char="F06C"/>
            </w:r>
          </w:p>
        </w:tc>
      </w:tr>
      <w:tr w:rsidR="00E24DC3" w:rsidRPr="00452A4B" w:rsidTr="00D6241D">
        <w:tc>
          <w:tcPr>
            <w:tcW w:w="3010" w:type="dxa"/>
            <w:vMerge w:val="restart"/>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通过仲裁、调解及替代性争议解决方式避免或解决国际和国内的知识产权争议的情况增多</w:t>
            </w: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更多的在知识产权交易中考虑使用替代</w:t>
            </w:r>
            <w:r w:rsidR="00010E64" w:rsidRPr="00D6241D">
              <w:rPr>
                <w:rFonts w:ascii="SimSun" w:hAnsi="SimSun" w:cs="SimSun" w:hint="eastAsia"/>
                <w:sz w:val="18"/>
                <w:szCs w:val="18"/>
                <w:lang w:eastAsia="zh-CN"/>
              </w:rPr>
              <w:t>性</w:t>
            </w:r>
            <w:r w:rsidRPr="00D6241D">
              <w:rPr>
                <w:rFonts w:ascii="SimSun" w:hAnsi="SimSun" w:cs="SimSun" w:hint="eastAsia"/>
                <w:sz w:val="18"/>
                <w:szCs w:val="18"/>
                <w:lang w:eastAsia="zh-CN"/>
              </w:rPr>
              <w:t>争议解决服务，包括使用</w:t>
            </w:r>
            <w:r w:rsidRPr="00D6241D">
              <w:rPr>
                <w:rFonts w:ascii="SimSun" w:hAnsi="SimSun"/>
                <w:sz w:val="18"/>
                <w:szCs w:val="18"/>
                <w:lang w:eastAsia="zh-CN"/>
              </w:rPr>
              <w:t>WIPO</w:t>
            </w:r>
            <w:r w:rsidRPr="00D6241D">
              <w:rPr>
                <w:rFonts w:ascii="SimSun" w:hAnsi="SimSun" w:cs="SimSun" w:hint="eastAsia"/>
                <w:sz w:val="18"/>
                <w:szCs w:val="18"/>
                <w:lang w:eastAsia="zh-CN"/>
              </w:rPr>
              <w:t>流程</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7</w:t>
            </w:r>
          </w:p>
        </w:tc>
        <w:tc>
          <w:tcPr>
            <w:tcW w:w="1342" w:type="dxa"/>
          </w:tcPr>
          <w:p w:rsidR="00E24DC3" w:rsidRPr="00452A4B" w:rsidRDefault="00E24DC3" w:rsidP="003563E6">
            <w:pPr>
              <w:spacing w:before="40"/>
              <w:jc w:val="center"/>
              <w:rPr>
                <w:rFonts w:ascii="SimSun" w:hAnsi="SimSun"/>
                <w:sz w:val="21"/>
                <w:szCs w:val="21"/>
              </w:rPr>
            </w:pPr>
            <w:r w:rsidRPr="00452A4B">
              <w:rPr>
                <w:rFonts w:ascii="SimSun" w:hAnsi="SimSun"/>
                <w:color w:val="008000"/>
                <w:sz w:val="21"/>
                <w:szCs w:val="21"/>
              </w:rPr>
              <w:sym w:font="Wingdings" w:char="F06C"/>
            </w:r>
            <w:r w:rsidRPr="00452A4B">
              <w:rPr>
                <w:rFonts w:ascii="SimSun" w:hAnsi="SimSun"/>
                <w:color w:val="008000"/>
                <w:sz w:val="21"/>
                <w:szCs w:val="21"/>
              </w:rPr>
              <w:sym w:font="Wingdings" w:char="F06C"/>
            </w:r>
            <w:r w:rsidRPr="00452A4B">
              <w:rPr>
                <w:rFonts w:ascii="SimSun" w:hAnsi="SimSun"/>
                <w:color w:val="008000"/>
                <w:sz w:val="21"/>
                <w:szCs w:val="21"/>
              </w:rPr>
              <w:sym w:font="Wingdings" w:char="F06C"/>
            </w:r>
            <w:r w:rsidRPr="00452A4B">
              <w:rPr>
                <w:rFonts w:ascii="SimSun" w:hAnsi="SimSun"/>
                <w:color w:val="FF0000"/>
                <w:sz w:val="21"/>
                <w:szCs w:val="21"/>
              </w:rPr>
              <w:sym w:font="Wingdings" w:char="F06C"/>
            </w:r>
            <w:r w:rsidRPr="00452A4B">
              <w:rPr>
                <w:rFonts w:ascii="SimSun" w:hAnsi="SimSun"/>
                <w:color w:val="E36C0A"/>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010E64" w:rsidP="00760DA7">
            <w:pPr>
              <w:adjustRightInd w:val="0"/>
              <w:spacing w:afterLines="30" w:after="72" w:line="300" w:lineRule="atLeast"/>
              <w:jc w:val="both"/>
              <w:rPr>
                <w:rFonts w:ascii="SimSun" w:hAnsi="SimSun"/>
                <w:sz w:val="18"/>
                <w:szCs w:val="18"/>
                <w:lang w:eastAsia="zh-CN"/>
              </w:rPr>
            </w:pPr>
            <w:r w:rsidRPr="00D6241D">
              <w:rPr>
                <w:rFonts w:ascii="SimSun" w:hAnsi="SimSun" w:cs="Arial" w:hint="eastAsia"/>
                <w:sz w:val="18"/>
                <w:szCs w:val="18"/>
                <w:lang w:eastAsia="zh-CN"/>
              </w:rPr>
              <w:t>替代性争议解决中心所提供的替代性争议解决政策的制定与实施</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7</w:t>
            </w:r>
          </w:p>
        </w:tc>
        <w:tc>
          <w:tcPr>
            <w:tcW w:w="1342" w:type="dxa"/>
          </w:tcPr>
          <w:p w:rsidR="00E24DC3" w:rsidRPr="00452A4B" w:rsidRDefault="00E24DC3"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24DC3" w:rsidRPr="00452A4B" w:rsidTr="00D6241D">
        <w:tc>
          <w:tcPr>
            <w:tcW w:w="3010" w:type="dxa"/>
            <w:vMerge w:val="restart"/>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对通用顶级域名和国家代码顶级域名进行有效的知识产权保护</w:t>
            </w: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处理的通用顶级域名的案件数量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7</w:t>
            </w:r>
          </w:p>
        </w:tc>
        <w:tc>
          <w:tcPr>
            <w:tcW w:w="1342" w:type="dxa"/>
          </w:tcPr>
          <w:p w:rsidR="00E24DC3" w:rsidRPr="00452A4B" w:rsidRDefault="00E24DC3"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处理的基于《统一域名争端解决政策》的国家代码顶级域名案件的数量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7</w:t>
            </w:r>
          </w:p>
        </w:tc>
        <w:tc>
          <w:tcPr>
            <w:tcW w:w="1342" w:type="dxa"/>
          </w:tcPr>
          <w:p w:rsidR="00E24DC3" w:rsidRPr="00452A4B" w:rsidRDefault="00E24DC3"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7E4038" w:rsidRPr="00452A4B" w:rsidTr="00D6241D">
        <w:tc>
          <w:tcPr>
            <w:tcW w:w="3010" w:type="dxa"/>
            <w:vMerge/>
            <w:tcMar>
              <w:top w:w="113" w:type="dxa"/>
            </w:tcMar>
          </w:tcPr>
          <w:p w:rsidR="007E4038" w:rsidRPr="00D6241D" w:rsidRDefault="007E4038"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7E4038" w:rsidRPr="00D6241D" w:rsidRDefault="007E4038"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替代性争议解决中心所提供的域名系统中的争端解决政策的制定与实施</w:t>
            </w:r>
          </w:p>
        </w:tc>
        <w:tc>
          <w:tcPr>
            <w:tcW w:w="1365" w:type="dxa"/>
            <w:tcMar>
              <w:top w:w="113" w:type="dxa"/>
            </w:tcMar>
          </w:tcPr>
          <w:p w:rsidR="007E4038" w:rsidRPr="00D6241D" w:rsidRDefault="007E4038"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7</w:t>
            </w:r>
          </w:p>
        </w:tc>
        <w:tc>
          <w:tcPr>
            <w:tcW w:w="1342" w:type="dxa"/>
          </w:tcPr>
          <w:p w:rsidR="007E4038" w:rsidRPr="00452A4B" w:rsidRDefault="007E4038"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7E4038" w:rsidRPr="00452A4B" w:rsidTr="00D6241D">
        <w:tc>
          <w:tcPr>
            <w:tcW w:w="3010" w:type="dxa"/>
            <w:vMerge/>
            <w:tcBorders>
              <w:bottom w:val="single" w:sz="4" w:space="0" w:color="auto"/>
            </w:tcBorders>
            <w:tcMar>
              <w:top w:w="113" w:type="dxa"/>
            </w:tcMar>
          </w:tcPr>
          <w:p w:rsidR="007E4038" w:rsidRPr="00D6241D" w:rsidRDefault="007E4038" w:rsidP="00760DA7">
            <w:pPr>
              <w:adjustRightInd w:val="0"/>
              <w:spacing w:afterLines="30" w:after="72" w:line="300" w:lineRule="atLeast"/>
              <w:ind w:firstLineChars="100" w:firstLine="180"/>
              <w:jc w:val="both"/>
              <w:rPr>
                <w:rFonts w:ascii="SimSun" w:hAnsi="SimSun"/>
                <w:sz w:val="18"/>
                <w:szCs w:val="18"/>
              </w:rPr>
            </w:pPr>
          </w:p>
        </w:tc>
        <w:tc>
          <w:tcPr>
            <w:tcW w:w="3435" w:type="dxa"/>
            <w:tcBorders>
              <w:bottom w:val="single" w:sz="4" w:space="0" w:color="auto"/>
            </w:tcBorders>
            <w:tcMar>
              <w:top w:w="113" w:type="dxa"/>
            </w:tcMar>
          </w:tcPr>
          <w:p w:rsidR="007E4038" w:rsidRPr="00D6241D" w:rsidRDefault="007E4038"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根据国际标准由WIPO支持设计或管理的知识产权保护机制中的</w:t>
            </w:r>
            <w:r w:rsidRPr="00D6241D">
              <w:rPr>
                <w:rFonts w:ascii="SimSun" w:hAnsi="SimSun" w:cs="Arial"/>
                <w:sz w:val="18"/>
                <w:szCs w:val="18"/>
                <w:lang w:eastAsia="zh-CN"/>
              </w:rPr>
              <w:t>ccTLD</w:t>
            </w:r>
            <w:r w:rsidRPr="00D6241D">
              <w:rPr>
                <w:rFonts w:ascii="SimSun" w:hAnsi="SimSun" w:cs="Arial" w:hint="eastAsia"/>
                <w:sz w:val="18"/>
                <w:szCs w:val="18"/>
                <w:lang w:eastAsia="zh-CN"/>
              </w:rPr>
              <w:t>管理者数量</w:t>
            </w:r>
          </w:p>
        </w:tc>
        <w:tc>
          <w:tcPr>
            <w:tcW w:w="1365" w:type="dxa"/>
            <w:tcBorders>
              <w:bottom w:val="single" w:sz="4" w:space="0" w:color="auto"/>
            </w:tcBorders>
            <w:tcMar>
              <w:top w:w="113" w:type="dxa"/>
            </w:tcMar>
          </w:tcPr>
          <w:p w:rsidR="007E4038" w:rsidRPr="00D6241D" w:rsidRDefault="007E4038"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7</w:t>
            </w:r>
          </w:p>
        </w:tc>
        <w:tc>
          <w:tcPr>
            <w:tcW w:w="1342" w:type="dxa"/>
            <w:tcBorders>
              <w:bottom w:val="single" w:sz="4" w:space="0" w:color="auto"/>
            </w:tcBorders>
          </w:tcPr>
          <w:p w:rsidR="007E4038" w:rsidRPr="00452A4B" w:rsidRDefault="007E4038" w:rsidP="003563E6">
            <w:pPr>
              <w:jc w:val="center"/>
              <w:rPr>
                <w:rFonts w:ascii="SimSun" w:hAnsi="SimSun"/>
                <w:color w:val="008000"/>
                <w:sz w:val="21"/>
                <w:szCs w:val="21"/>
              </w:rPr>
            </w:pPr>
            <w:r w:rsidRPr="00452A4B">
              <w:rPr>
                <w:rFonts w:ascii="SimSun" w:hAnsi="SimSun"/>
                <w:color w:val="008000"/>
                <w:sz w:val="21"/>
                <w:szCs w:val="21"/>
              </w:rPr>
              <w:sym w:font="Wingdings" w:char="F06C"/>
            </w:r>
          </w:p>
        </w:tc>
      </w:tr>
    </w:tbl>
    <w:p w:rsidR="00527510" w:rsidRDefault="00527510" w:rsidP="002765C5">
      <w:pPr>
        <w:spacing w:afterLines="50" w:after="120" w:line="340" w:lineRule="atLeast"/>
        <w:jc w:val="both"/>
        <w:rPr>
          <w:rFonts w:ascii="SimSun" w:hAnsi="SimSun" w:cs="SimSun"/>
          <w:sz w:val="21"/>
          <w:szCs w:val="21"/>
          <w:lang w:eastAsia="zh-CN"/>
        </w:rPr>
      </w:pP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尽管全球经济依旧脆弱，国际注册体系在</w:t>
      </w:r>
      <w:r w:rsidRPr="00452A4B">
        <w:rPr>
          <w:rFonts w:ascii="SimSun" w:hAnsi="SimSun"/>
          <w:sz w:val="21"/>
          <w:szCs w:val="21"/>
          <w:lang w:eastAsia="zh-CN"/>
        </w:rPr>
        <w:t>2012/13</w:t>
      </w:r>
      <w:r w:rsidRPr="00452A4B">
        <w:rPr>
          <w:rFonts w:ascii="SimSun" w:hAnsi="SimSun" w:cs="SimSun" w:hint="eastAsia"/>
          <w:sz w:val="21"/>
          <w:szCs w:val="21"/>
          <w:lang w:eastAsia="zh-CN"/>
        </w:rPr>
        <w:t>两年期取得显著增长。</w:t>
      </w:r>
      <w:r w:rsidR="00CA4E98" w:rsidRPr="00452A4B">
        <w:rPr>
          <w:rFonts w:ascii="SimSun" w:hAnsi="SimSun" w:cs="SimSun" w:hint="eastAsia"/>
          <w:sz w:val="21"/>
          <w:szCs w:val="21"/>
          <w:lang w:eastAsia="zh-CN"/>
        </w:rPr>
        <w:t>本组织成功实现了提供高质量服务，并在提升用户体验的同时通过设计精良的信息通讯技术措施</w:t>
      </w:r>
      <w:r w:rsidRPr="00452A4B">
        <w:rPr>
          <w:rFonts w:ascii="SimSun" w:hAnsi="SimSun" w:cs="SimSun" w:hint="eastAsia"/>
          <w:sz w:val="21"/>
          <w:szCs w:val="21"/>
          <w:lang w:eastAsia="zh-CN"/>
        </w:rPr>
        <w:t>提高了生产力。</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专利合作条约</w:t>
      </w:r>
      <w:r w:rsidR="003B42EE" w:rsidRPr="00452A4B">
        <w:rPr>
          <w:rFonts w:ascii="SimSun" w:hAnsi="SimSun" w:cs="SimSun" w:hint="eastAsia"/>
          <w:sz w:val="21"/>
          <w:szCs w:val="21"/>
          <w:lang w:eastAsia="zh-CN"/>
        </w:rPr>
        <w:t>(</w:t>
      </w:r>
      <w:r w:rsidRPr="00452A4B">
        <w:rPr>
          <w:rFonts w:ascii="SimSun" w:hAnsi="SimSun"/>
          <w:sz w:val="21"/>
          <w:szCs w:val="21"/>
          <w:lang w:eastAsia="zh-CN"/>
        </w:rPr>
        <w:t>PCT</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下的国际专利申请在</w:t>
      </w:r>
      <w:r w:rsidRPr="00452A4B">
        <w:rPr>
          <w:rFonts w:ascii="SimSun" w:hAnsi="SimSun"/>
          <w:sz w:val="21"/>
          <w:szCs w:val="21"/>
          <w:lang w:eastAsia="zh-CN"/>
        </w:rPr>
        <w:t>2012</w:t>
      </w:r>
      <w:r w:rsidRPr="00452A4B">
        <w:rPr>
          <w:rFonts w:ascii="SimSun" w:hAnsi="SimSun" w:cs="SimSun" w:hint="eastAsia"/>
          <w:sz w:val="21"/>
          <w:szCs w:val="21"/>
          <w:lang w:eastAsia="zh-CN"/>
        </w:rPr>
        <w:t>年和</w:t>
      </w:r>
      <w:r w:rsidRPr="00452A4B">
        <w:rPr>
          <w:rFonts w:ascii="SimSun" w:hAnsi="SimSun"/>
          <w:sz w:val="21"/>
          <w:szCs w:val="21"/>
          <w:lang w:eastAsia="zh-CN"/>
        </w:rPr>
        <w:t>2013</w:t>
      </w:r>
      <w:r w:rsidRPr="00452A4B">
        <w:rPr>
          <w:rFonts w:ascii="SimSun" w:hAnsi="SimSun" w:cs="SimSun" w:hint="eastAsia"/>
          <w:sz w:val="21"/>
          <w:szCs w:val="21"/>
          <w:lang w:eastAsia="zh-CN"/>
        </w:rPr>
        <w:t>年显示出稳健增长。</w:t>
      </w:r>
      <w:r w:rsidRPr="00452A4B">
        <w:rPr>
          <w:rFonts w:ascii="SimSun" w:hAnsi="SimSun"/>
          <w:sz w:val="21"/>
          <w:szCs w:val="21"/>
          <w:lang w:eastAsia="zh-CN"/>
        </w:rPr>
        <w:t>2013</w:t>
      </w:r>
      <w:r w:rsidRPr="00452A4B">
        <w:rPr>
          <w:rFonts w:ascii="SimSun" w:hAnsi="SimSun" w:cs="SimSun" w:hint="eastAsia"/>
          <w:sz w:val="21"/>
          <w:szCs w:val="21"/>
          <w:lang w:eastAsia="zh-CN"/>
        </w:rPr>
        <w:t>年年度国际专利申请量</w:t>
      </w:r>
      <w:r w:rsidR="00B35F1D" w:rsidRPr="00452A4B">
        <w:rPr>
          <w:rFonts w:ascii="SimSun" w:hAnsi="SimSun" w:cs="SimSun" w:hint="eastAsia"/>
          <w:sz w:val="21"/>
          <w:szCs w:val="21"/>
          <w:lang w:eastAsia="zh-CN"/>
        </w:rPr>
        <w:t>首次</w:t>
      </w:r>
      <w:r w:rsidRPr="00452A4B">
        <w:rPr>
          <w:rFonts w:ascii="SimSun" w:hAnsi="SimSun" w:cs="SimSun" w:hint="eastAsia"/>
          <w:sz w:val="21"/>
          <w:szCs w:val="21"/>
          <w:lang w:eastAsia="zh-CN"/>
        </w:rPr>
        <w:t>超过</w:t>
      </w:r>
      <w:r w:rsidRPr="00452A4B">
        <w:rPr>
          <w:rFonts w:ascii="SimSun" w:hAnsi="SimSun"/>
          <w:sz w:val="21"/>
          <w:szCs w:val="21"/>
          <w:lang w:eastAsia="zh-CN"/>
        </w:rPr>
        <w:t>200,000</w:t>
      </w:r>
      <w:r w:rsidRPr="00452A4B">
        <w:rPr>
          <w:rFonts w:ascii="SimSun" w:hAnsi="SimSun" w:cs="SimSun" w:hint="eastAsia"/>
          <w:sz w:val="21"/>
          <w:szCs w:val="21"/>
          <w:lang w:eastAsia="zh-CN"/>
        </w:rPr>
        <w:t>件</w:t>
      </w:r>
      <w:r w:rsidR="00B35F1D" w:rsidRPr="00452A4B">
        <w:rPr>
          <w:rFonts w:ascii="SimSun" w:hAnsi="SimSun" w:cs="SimSun" w:hint="eastAsia"/>
          <w:sz w:val="21"/>
          <w:szCs w:val="21"/>
          <w:lang w:eastAsia="zh-CN"/>
        </w:rPr>
        <w:t>大关</w:t>
      </w:r>
      <w:r w:rsidRPr="00452A4B">
        <w:rPr>
          <w:rFonts w:ascii="SimSun" w:hAnsi="SimSun" w:cs="SimSun" w:hint="eastAsia"/>
          <w:sz w:val="21"/>
          <w:szCs w:val="21"/>
          <w:lang w:eastAsia="zh-CN"/>
        </w:rPr>
        <w:t>，总共</w:t>
      </w:r>
      <w:r w:rsidRPr="00452A4B">
        <w:rPr>
          <w:rFonts w:ascii="SimSun" w:hAnsi="SimSun"/>
          <w:sz w:val="21"/>
          <w:szCs w:val="21"/>
          <w:lang w:eastAsia="zh-CN"/>
        </w:rPr>
        <w:t>205,300</w:t>
      </w:r>
      <w:r w:rsidRPr="00452A4B">
        <w:rPr>
          <w:rFonts w:ascii="SimSun" w:hAnsi="SimSun" w:cs="SimSun" w:hint="eastAsia"/>
          <w:sz w:val="21"/>
          <w:szCs w:val="21"/>
          <w:lang w:eastAsia="zh-CN"/>
        </w:rPr>
        <w:t>件</w:t>
      </w:r>
      <w:r w:rsidR="00B35F1D" w:rsidRPr="00452A4B">
        <w:rPr>
          <w:rFonts w:ascii="SimSun" w:hAnsi="SimSun" w:cs="SimSun" w:hint="eastAsia"/>
          <w:sz w:val="21"/>
          <w:szCs w:val="21"/>
          <w:lang w:eastAsia="zh-CN"/>
        </w:rPr>
        <w:t>申请</w:t>
      </w:r>
      <w:r w:rsidRPr="00452A4B">
        <w:rPr>
          <w:rFonts w:ascii="SimSun" w:hAnsi="SimSun" w:cs="SimSun" w:hint="eastAsia"/>
          <w:sz w:val="21"/>
          <w:szCs w:val="21"/>
          <w:lang w:eastAsia="zh-CN"/>
        </w:rPr>
        <w:t>，比</w:t>
      </w:r>
      <w:r w:rsidRPr="00452A4B">
        <w:rPr>
          <w:rFonts w:ascii="SimSun" w:hAnsi="SimSun"/>
          <w:sz w:val="21"/>
          <w:szCs w:val="21"/>
          <w:lang w:eastAsia="zh-CN"/>
        </w:rPr>
        <w:t>2012</w:t>
      </w:r>
      <w:r w:rsidRPr="00452A4B">
        <w:rPr>
          <w:rFonts w:ascii="SimSun" w:hAnsi="SimSun" w:cs="SimSun" w:hint="eastAsia"/>
          <w:sz w:val="21"/>
          <w:szCs w:val="21"/>
          <w:lang w:eastAsia="zh-CN"/>
        </w:rPr>
        <w:t>年增长</w:t>
      </w:r>
      <w:r w:rsidRPr="00452A4B">
        <w:rPr>
          <w:rFonts w:ascii="SimSun" w:hAnsi="SimSun"/>
          <w:sz w:val="21"/>
          <w:szCs w:val="21"/>
          <w:lang w:eastAsia="zh-CN"/>
        </w:rPr>
        <w:t>5.1%</w:t>
      </w:r>
      <w:r w:rsidRPr="00452A4B">
        <w:rPr>
          <w:rFonts w:ascii="SimSun" w:hAnsi="SimSun" w:cs="SimSun" w:hint="eastAsia"/>
          <w:sz w:val="21"/>
          <w:szCs w:val="21"/>
          <w:lang w:eastAsia="zh-CN"/>
        </w:rPr>
        <w:t>，比</w:t>
      </w:r>
      <w:r w:rsidRPr="00452A4B">
        <w:rPr>
          <w:rFonts w:ascii="SimSun" w:hAnsi="SimSun"/>
          <w:sz w:val="21"/>
          <w:szCs w:val="21"/>
          <w:lang w:eastAsia="zh-CN"/>
        </w:rPr>
        <w:t>2011</w:t>
      </w:r>
      <w:r w:rsidRPr="00452A4B">
        <w:rPr>
          <w:rFonts w:ascii="SimSun" w:hAnsi="SimSun" w:cs="SimSun" w:hint="eastAsia"/>
          <w:sz w:val="21"/>
          <w:szCs w:val="21"/>
          <w:lang w:eastAsia="zh-CN"/>
        </w:rPr>
        <w:t>年增长</w:t>
      </w:r>
      <w:r w:rsidRPr="00452A4B">
        <w:rPr>
          <w:rFonts w:ascii="SimSun" w:hAnsi="SimSun"/>
          <w:sz w:val="21"/>
          <w:szCs w:val="21"/>
          <w:lang w:eastAsia="zh-CN"/>
        </w:rPr>
        <w:t>12.5%</w:t>
      </w:r>
      <w:r w:rsidRPr="00452A4B">
        <w:rPr>
          <w:rFonts w:ascii="SimSun" w:hAnsi="SimSun" w:cs="SimSun" w:hint="eastAsia"/>
          <w:sz w:val="21"/>
          <w:szCs w:val="21"/>
          <w:lang w:eastAsia="zh-CN"/>
        </w:rPr>
        <w:t>。而且，中低收入国家的申请份额增加，其中中国的份额显著增加，使其在</w:t>
      </w:r>
      <w:r w:rsidRPr="00452A4B">
        <w:rPr>
          <w:rFonts w:ascii="SimSun" w:hAnsi="SimSun"/>
          <w:sz w:val="21"/>
          <w:szCs w:val="21"/>
          <w:lang w:eastAsia="zh-CN"/>
        </w:rPr>
        <w:t>2013</w:t>
      </w:r>
      <w:r w:rsidRPr="00452A4B">
        <w:rPr>
          <w:rFonts w:ascii="SimSun" w:hAnsi="SimSun" w:cs="SimSun" w:hint="eastAsia"/>
          <w:sz w:val="21"/>
          <w:szCs w:val="21"/>
          <w:lang w:eastAsia="zh-CN"/>
        </w:rPr>
        <w:t>年成为第三大</w:t>
      </w:r>
      <w:r w:rsidRPr="00452A4B">
        <w:rPr>
          <w:rFonts w:ascii="SimSun" w:hAnsi="SimSun"/>
          <w:sz w:val="21"/>
          <w:szCs w:val="21"/>
          <w:lang w:eastAsia="zh-CN"/>
        </w:rPr>
        <w:t>PCT</w:t>
      </w:r>
      <w:r w:rsidRPr="00452A4B">
        <w:rPr>
          <w:rFonts w:ascii="SimSun" w:hAnsi="SimSun" w:cs="SimSun" w:hint="eastAsia"/>
          <w:sz w:val="21"/>
          <w:szCs w:val="21"/>
          <w:lang w:eastAsia="zh-CN"/>
        </w:rPr>
        <w:t>用户。</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2010</w:t>
      </w:r>
      <w:r w:rsidRPr="00452A4B">
        <w:rPr>
          <w:rFonts w:ascii="SimSun" w:hAnsi="SimSun" w:cs="SimSun" w:hint="eastAsia"/>
          <w:sz w:val="21"/>
          <w:szCs w:val="21"/>
          <w:lang w:eastAsia="zh-CN"/>
        </w:rPr>
        <w:t>年，</w:t>
      </w:r>
      <w:r w:rsidRPr="00452A4B">
        <w:rPr>
          <w:rFonts w:ascii="SimSun" w:hAnsi="SimSun"/>
          <w:sz w:val="21"/>
          <w:szCs w:val="21"/>
          <w:lang w:eastAsia="zh-CN"/>
        </w:rPr>
        <w:t>PCT</w:t>
      </w:r>
      <w:r w:rsidRPr="00452A4B">
        <w:rPr>
          <w:rFonts w:ascii="SimSun" w:hAnsi="SimSun" w:cs="SimSun" w:hint="eastAsia"/>
          <w:sz w:val="21"/>
          <w:szCs w:val="21"/>
          <w:lang w:eastAsia="zh-CN"/>
        </w:rPr>
        <w:t>工作组批准完善</w:t>
      </w:r>
      <w:r w:rsidRPr="00452A4B">
        <w:rPr>
          <w:rFonts w:ascii="SimSun" w:hAnsi="SimSun"/>
          <w:sz w:val="21"/>
          <w:szCs w:val="21"/>
          <w:lang w:eastAsia="zh-CN"/>
        </w:rPr>
        <w:t>PCT</w:t>
      </w:r>
      <w:r w:rsidRPr="00452A4B">
        <w:rPr>
          <w:rFonts w:ascii="SimSun" w:hAnsi="SimSun" w:cs="SimSun" w:hint="eastAsia"/>
          <w:sz w:val="21"/>
          <w:szCs w:val="21"/>
          <w:lang w:eastAsia="zh-CN"/>
        </w:rPr>
        <w:t>的建议</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PCT</w:t>
      </w:r>
      <w:r w:rsidRPr="00452A4B">
        <w:rPr>
          <w:rFonts w:ascii="SimSun" w:hAnsi="SimSun" w:cs="SimSun" w:hint="eastAsia"/>
          <w:sz w:val="21"/>
          <w:szCs w:val="21"/>
          <w:lang w:eastAsia="zh-CN"/>
        </w:rPr>
        <w:t>线路图”</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2012/13</w:t>
      </w:r>
      <w:r w:rsidRPr="00452A4B">
        <w:rPr>
          <w:rFonts w:ascii="SimSun" w:hAnsi="SimSun" w:cs="SimSun" w:hint="eastAsia"/>
          <w:sz w:val="21"/>
          <w:szCs w:val="21"/>
          <w:lang w:eastAsia="zh-CN"/>
        </w:rPr>
        <w:t>两年期在以下方面取得显著进展：</w:t>
      </w:r>
      <w:r w:rsidR="00B35F1D" w:rsidRPr="00452A4B">
        <w:rPr>
          <w:rFonts w:ascii="SimSun" w:hAnsi="SimSun"/>
          <w:sz w:val="21"/>
          <w:szCs w:val="21"/>
          <w:lang w:eastAsia="zh-CN"/>
        </w:rPr>
        <w:t>(a)</w:t>
      </w:r>
      <w:r w:rsidRPr="00452A4B">
        <w:rPr>
          <w:rFonts w:ascii="SimSun" w:hAnsi="SimSun"/>
          <w:sz w:val="21"/>
          <w:szCs w:val="21"/>
          <w:lang w:eastAsia="zh-CN"/>
        </w:rPr>
        <w:t>PCT</w:t>
      </w:r>
      <w:r w:rsidRPr="00452A4B">
        <w:rPr>
          <w:rFonts w:ascii="SimSun" w:hAnsi="SimSun" w:cs="SimSun" w:hint="eastAsia"/>
          <w:sz w:val="21"/>
          <w:szCs w:val="21"/>
          <w:lang w:eastAsia="zh-CN"/>
        </w:rPr>
        <w:t>议程重点关注工作成果质量，包括国际检索报告和书面意见，以及国际局和各局的管理；</w:t>
      </w:r>
      <w:r w:rsidRPr="00452A4B">
        <w:rPr>
          <w:rFonts w:ascii="SimSun" w:hAnsi="SimSun"/>
          <w:sz w:val="21"/>
          <w:szCs w:val="21"/>
          <w:lang w:eastAsia="zh-CN"/>
        </w:rPr>
        <w:t>(</w:t>
      </w:r>
      <w:r w:rsidR="00B35F1D" w:rsidRPr="00452A4B">
        <w:rPr>
          <w:rFonts w:ascii="SimSun" w:hAnsi="SimSun"/>
          <w:sz w:val="21"/>
          <w:szCs w:val="21"/>
          <w:lang w:eastAsia="zh-CN"/>
        </w:rPr>
        <w:t>b)</w:t>
      </w:r>
      <w:r w:rsidR="00C94E35">
        <w:rPr>
          <w:rFonts w:ascii="SimSun" w:hAnsi="SimSun"/>
          <w:sz w:val="21"/>
          <w:szCs w:val="21"/>
          <w:lang w:eastAsia="zh-CN"/>
        </w:rPr>
        <w:t>‍</w:t>
      </w:r>
      <w:r w:rsidR="0007358D" w:rsidRPr="00452A4B">
        <w:rPr>
          <w:rFonts w:ascii="SimSun" w:hAnsi="SimSun" w:cs="SimSun" w:hint="eastAsia"/>
          <w:sz w:val="21"/>
          <w:szCs w:val="21"/>
          <w:lang w:eastAsia="zh-CN"/>
        </w:rPr>
        <w:t>国家层面的</w:t>
      </w:r>
      <w:r w:rsidRPr="00452A4B">
        <w:rPr>
          <w:rFonts w:ascii="SimSun" w:hAnsi="SimSun" w:cs="SimSun" w:hint="eastAsia"/>
          <w:sz w:val="21"/>
          <w:szCs w:val="21"/>
          <w:lang w:eastAsia="zh-CN"/>
        </w:rPr>
        <w:t>利益攸关方认识到高质量</w:t>
      </w:r>
      <w:r w:rsidRPr="00452A4B">
        <w:rPr>
          <w:rFonts w:ascii="SimSun" w:hAnsi="SimSun"/>
          <w:sz w:val="21"/>
          <w:szCs w:val="21"/>
          <w:lang w:eastAsia="zh-CN"/>
        </w:rPr>
        <w:t>PCT</w:t>
      </w:r>
      <w:r w:rsidRPr="00452A4B">
        <w:rPr>
          <w:rFonts w:ascii="SimSun" w:hAnsi="SimSun" w:cs="SimSun" w:hint="eastAsia"/>
          <w:sz w:val="21"/>
          <w:szCs w:val="21"/>
          <w:lang w:eastAsia="zh-CN"/>
        </w:rPr>
        <w:t>工作成果的效用和</w:t>
      </w:r>
      <w:r w:rsidRPr="00452A4B">
        <w:rPr>
          <w:rFonts w:ascii="SimSun" w:hAnsi="SimSun"/>
          <w:sz w:val="21"/>
          <w:szCs w:val="21"/>
          <w:lang w:eastAsia="zh-CN"/>
        </w:rPr>
        <w:t>PCT</w:t>
      </w:r>
      <w:r w:rsidRPr="00452A4B">
        <w:rPr>
          <w:rFonts w:ascii="SimSun" w:hAnsi="SimSun" w:cs="SimSun" w:hint="eastAsia"/>
          <w:sz w:val="21"/>
          <w:szCs w:val="21"/>
          <w:lang w:eastAsia="zh-CN"/>
        </w:rPr>
        <w:t>对国际专利体系运作的重要性；</w:t>
      </w:r>
      <w:r w:rsidR="00B35F1D" w:rsidRPr="00452A4B">
        <w:rPr>
          <w:rFonts w:ascii="SimSun" w:hAnsi="SimSun"/>
          <w:sz w:val="21"/>
          <w:szCs w:val="21"/>
          <w:lang w:eastAsia="zh-CN"/>
        </w:rPr>
        <w:t>(c)</w:t>
      </w:r>
      <w:r w:rsidR="00C94E35">
        <w:rPr>
          <w:rFonts w:ascii="SimSun" w:hAnsi="SimSun"/>
          <w:sz w:val="21"/>
          <w:szCs w:val="21"/>
          <w:lang w:eastAsia="zh-CN"/>
        </w:rPr>
        <w:t>‍</w:t>
      </w:r>
      <w:r w:rsidRPr="00452A4B">
        <w:rPr>
          <w:rFonts w:ascii="SimSun" w:hAnsi="SimSun" w:cs="SimSun" w:hint="eastAsia"/>
          <w:sz w:val="21"/>
          <w:szCs w:val="21"/>
          <w:lang w:eastAsia="zh-CN"/>
        </w:rPr>
        <w:t>有关各方更好理解</w:t>
      </w:r>
      <w:r w:rsidRPr="00452A4B">
        <w:rPr>
          <w:rFonts w:ascii="SimSun" w:hAnsi="SimSun"/>
          <w:sz w:val="21"/>
          <w:szCs w:val="21"/>
          <w:lang w:eastAsia="zh-CN"/>
        </w:rPr>
        <w:t>PCT</w:t>
      </w:r>
      <w:r w:rsidRPr="00452A4B">
        <w:rPr>
          <w:rFonts w:ascii="SimSun" w:hAnsi="SimSun" w:cs="SimSun" w:hint="eastAsia"/>
          <w:sz w:val="21"/>
          <w:szCs w:val="21"/>
          <w:lang w:eastAsia="zh-CN"/>
        </w:rPr>
        <w:t>在有效传播技术信息中的作用；和</w:t>
      </w:r>
      <w:r w:rsidR="0007358D" w:rsidRPr="00452A4B">
        <w:rPr>
          <w:rFonts w:ascii="SimSun" w:hAnsi="SimSun"/>
          <w:sz w:val="21"/>
          <w:szCs w:val="21"/>
          <w:lang w:eastAsia="zh-CN"/>
        </w:rPr>
        <w:t>(d)</w:t>
      </w:r>
      <w:r w:rsidR="0007358D" w:rsidRPr="00452A4B">
        <w:rPr>
          <w:rFonts w:ascii="SimSun" w:hAnsi="SimSun" w:cs="SimSun" w:hint="eastAsia"/>
          <w:sz w:val="21"/>
          <w:szCs w:val="21"/>
          <w:lang w:eastAsia="zh-CN"/>
        </w:rPr>
        <w:t>更好地理解</w:t>
      </w:r>
      <w:r w:rsidRPr="00452A4B">
        <w:rPr>
          <w:rFonts w:ascii="SimSun" w:hAnsi="SimSun" w:cs="SimSun" w:hint="eastAsia"/>
          <w:sz w:val="21"/>
          <w:szCs w:val="21"/>
          <w:lang w:eastAsia="zh-CN"/>
        </w:rPr>
        <w:t>缔约国对高质量国际申请和</w:t>
      </w:r>
      <w:r w:rsidRPr="00452A4B">
        <w:rPr>
          <w:rFonts w:ascii="SimSun" w:hAnsi="SimSun"/>
          <w:sz w:val="21"/>
          <w:szCs w:val="21"/>
          <w:lang w:eastAsia="zh-CN"/>
        </w:rPr>
        <w:t>PCT</w:t>
      </w:r>
      <w:r w:rsidRPr="00452A4B">
        <w:rPr>
          <w:rFonts w:ascii="SimSun" w:hAnsi="SimSun" w:cs="SimSun" w:hint="eastAsia"/>
          <w:sz w:val="21"/>
          <w:szCs w:val="21"/>
          <w:lang w:eastAsia="zh-CN"/>
        </w:rPr>
        <w:t>工作成果的需求、缔约国自己进行有效检索和审查的能力、以及继续在此领域对发展中国家和最不发达国家技术援助的需求。</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2012/13</w:t>
      </w:r>
      <w:r w:rsidR="00BE1599" w:rsidRPr="00452A4B">
        <w:rPr>
          <w:rFonts w:ascii="SimSun" w:hAnsi="SimSun" w:cs="SimSun" w:hint="eastAsia"/>
          <w:sz w:val="21"/>
          <w:szCs w:val="21"/>
          <w:lang w:eastAsia="zh-CN"/>
        </w:rPr>
        <w:t>两年期，马德里体系在国际申请、后续</w:t>
      </w:r>
      <w:r w:rsidRPr="00452A4B">
        <w:rPr>
          <w:rFonts w:ascii="SimSun" w:hAnsi="SimSun" w:cs="SimSun" w:hint="eastAsia"/>
          <w:sz w:val="21"/>
          <w:szCs w:val="21"/>
          <w:lang w:eastAsia="zh-CN"/>
        </w:rPr>
        <w:t>指定和续展方面继续增长。</w:t>
      </w:r>
      <w:r w:rsidRPr="00452A4B">
        <w:rPr>
          <w:rFonts w:ascii="SimSun" w:hAnsi="SimSun"/>
          <w:sz w:val="21"/>
          <w:szCs w:val="21"/>
          <w:lang w:eastAsia="zh-CN"/>
        </w:rPr>
        <w:t>WIPO</w:t>
      </w:r>
      <w:r w:rsidRPr="00452A4B">
        <w:rPr>
          <w:rFonts w:ascii="SimSun" w:hAnsi="SimSun" w:cs="SimSun" w:hint="eastAsia"/>
          <w:sz w:val="21"/>
          <w:szCs w:val="21"/>
          <w:lang w:eastAsia="zh-CN"/>
        </w:rPr>
        <w:t>在</w:t>
      </w:r>
      <w:r w:rsidRPr="00452A4B">
        <w:rPr>
          <w:rFonts w:ascii="SimSun" w:hAnsi="SimSun"/>
          <w:sz w:val="21"/>
          <w:szCs w:val="21"/>
          <w:lang w:eastAsia="zh-CN"/>
        </w:rPr>
        <w:t>2012</w:t>
      </w:r>
      <w:r w:rsidRPr="00452A4B">
        <w:rPr>
          <w:rFonts w:ascii="SimSun" w:hAnsi="SimSun" w:cs="SimSun" w:hint="eastAsia"/>
          <w:sz w:val="21"/>
          <w:szCs w:val="21"/>
          <w:lang w:eastAsia="zh-CN"/>
        </w:rPr>
        <w:t>年和</w:t>
      </w:r>
      <w:r w:rsidRPr="00452A4B">
        <w:rPr>
          <w:rFonts w:ascii="SimSun" w:hAnsi="SimSun"/>
          <w:sz w:val="21"/>
          <w:szCs w:val="21"/>
          <w:lang w:eastAsia="zh-CN"/>
        </w:rPr>
        <w:t>2013</w:t>
      </w:r>
      <w:r w:rsidRPr="00452A4B">
        <w:rPr>
          <w:rFonts w:ascii="SimSun" w:hAnsi="SimSun" w:cs="SimSun" w:hint="eastAsia"/>
          <w:sz w:val="21"/>
          <w:szCs w:val="21"/>
          <w:lang w:eastAsia="zh-CN"/>
        </w:rPr>
        <w:t>年分别受理国际申请</w:t>
      </w:r>
      <w:r w:rsidRPr="00452A4B">
        <w:rPr>
          <w:rFonts w:ascii="SimSun" w:hAnsi="SimSun"/>
          <w:sz w:val="21"/>
          <w:szCs w:val="21"/>
          <w:lang w:eastAsia="zh-CN"/>
        </w:rPr>
        <w:t>44,018</w:t>
      </w:r>
      <w:r w:rsidRPr="00452A4B">
        <w:rPr>
          <w:rFonts w:ascii="SimSun" w:hAnsi="SimSun" w:cs="SimSun" w:hint="eastAsia"/>
          <w:sz w:val="21"/>
          <w:szCs w:val="21"/>
          <w:lang w:eastAsia="zh-CN"/>
        </w:rPr>
        <w:t>件和</w:t>
      </w:r>
      <w:r w:rsidRPr="00452A4B">
        <w:rPr>
          <w:rFonts w:ascii="SimSun" w:hAnsi="SimSun"/>
          <w:sz w:val="21"/>
          <w:szCs w:val="21"/>
          <w:lang w:eastAsia="zh-CN"/>
        </w:rPr>
        <w:t>46,829</w:t>
      </w:r>
      <w:r w:rsidRPr="00452A4B">
        <w:rPr>
          <w:rFonts w:ascii="SimSun" w:hAnsi="SimSun" w:cs="SimSun" w:hint="eastAsia"/>
          <w:sz w:val="21"/>
          <w:szCs w:val="21"/>
          <w:lang w:eastAsia="zh-CN"/>
        </w:rPr>
        <w:t>件，同比增长</w:t>
      </w:r>
      <w:r w:rsidRPr="00452A4B">
        <w:rPr>
          <w:rFonts w:ascii="SimSun" w:hAnsi="SimSun"/>
          <w:sz w:val="21"/>
          <w:szCs w:val="21"/>
          <w:lang w:eastAsia="zh-CN"/>
        </w:rPr>
        <w:t>4.1%</w:t>
      </w:r>
      <w:r w:rsidRPr="00452A4B">
        <w:rPr>
          <w:rFonts w:ascii="SimSun" w:hAnsi="SimSun" w:cs="SimSun" w:hint="eastAsia"/>
          <w:sz w:val="21"/>
          <w:szCs w:val="21"/>
          <w:lang w:eastAsia="zh-CN"/>
        </w:rPr>
        <w:t>和</w:t>
      </w:r>
      <w:r w:rsidRPr="00452A4B">
        <w:rPr>
          <w:rFonts w:ascii="SimSun" w:hAnsi="SimSun"/>
          <w:sz w:val="21"/>
          <w:szCs w:val="21"/>
          <w:lang w:eastAsia="zh-CN"/>
        </w:rPr>
        <w:t>6.4%</w:t>
      </w:r>
      <w:r w:rsidRPr="00452A4B">
        <w:rPr>
          <w:rFonts w:ascii="SimSun" w:hAnsi="SimSun" w:cs="SimSun" w:hint="eastAsia"/>
          <w:sz w:val="21"/>
          <w:szCs w:val="21"/>
          <w:lang w:eastAsia="zh-CN"/>
        </w:rPr>
        <w:t>。国际局</w:t>
      </w:r>
      <w:r w:rsidR="003B42EE" w:rsidRPr="00452A4B">
        <w:rPr>
          <w:rFonts w:ascii="SimSun" w:hAnsi="SimSun" w:cs="SimSun" w:hint="eastAsia"/>
          <w:sz w:val="21"/>
          <w:szCs w:val="21"/>
          <w:lang w:eastAsia="zh-CN"/>
        </w:rPr>
        <w:t>(</w:t>
      </w:r>
      <w:r w:rsidRPr="00452A4B">
        <w:rPr>
          <w:rFonts w:ascii="SimSun" w:hAnsi="SimSun"/>
          <w:sz w:val="21"/>
          <w:szCs w:val="21"/>
          <w:lang w:eastAsia="zh-CN"/>
        </w:rPr>
        <w:t>IB</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在</w:t>
      </w:r>
      <w:r w:rsidRPr="00452A4B">
        <w:rPr>
          <w:rFonts w:ascii="SimSun" w:hAnsi="SimSun"/>
          <w:sz w:val="21"/>
          <w:szCs w:val="21"/>
          <w:lang w:eastAsia="zh-CN"/>
        </w:rPr>
        <w:t>2012</w:t>
      </w:r>
      <w:r w:rsidRPr="00452A4B">
        <w:rPr>
          <w:rFonts w:ascii="SimSun" w:hAnsi="SimSun" w:cs="SimSun" w:hint="eastAsia"/>
          <w:sz w:val="21"/>
          <w:szCs w:val="21"/>
          <w:lang w:eastAsia="zh-CN"/>
        </w:rPr>
        <w:t>年和</w:t>
      </w:r>
      <w:r w:rsidRPr="00452A4B">
        <w:rPr>
          <w:rFonts w:ascii="SimSun" w:hAnsi="SimSun"/>
          <w:sz w:val="21"/>
          <w:szCs w:val="21"/>
          <w:lang w:eastAsia="zh-CN"/>
        </w:rPr>
        <w:t>2013</w:t>
      </w:r>
      <w:r w:rsidRPr="00452A4B">
        <w:rPr>
          <w:rFonts w:ascii="SimSun" w:hAnsi="SimSun" w:cs="SimSun" w:hint="eastAsia"/>
          <w:sz w:val="21"/>
          <w:szCs w:val="21"/>
          <w:lang w:eastAsia="zh-CN"/>
        </w:rPr>
        <w:t>年分别登记了</w:t>
      </w:r>
      <w:r w:rsidRPr="00452A4B">
        <w:rPr>
          <w:rFonts w:ascii="SimSun" w:hAnsi="SimSun"/>
          <w:sz w:val="21"/>
          <w:szCs w:val="21"/>
          <w:lang w:eastAsia="zh-CN"/>
        </w:rPr>
        <w:t>41,954</w:t>
      </w:r>
      <w:r w:rsidRPr="00452A4B">
        <w:rPr>
          <w:rFonts w:ascii="SimSun" w:hAnsi="SimSun" w:cs="SimSun" w:hint="eastAsia"/>
          <w:sz w:val="21"/>
          <w:szCs w:val="21"/>
          <w:lang w:eastAsia="zh-CN"/>
        </w:rPr>
        <w:t>和</w:t>
      </w:r>
      <w:r w:rsidRPr="00452A4B">
        <w:rPr>
          <w:rFonts w:ascii="SimSun" w:hAnsi="SimSun"/>
          <w:sz w:val="21"/>
          <w:szCs w:val="21"/>
          <w:lang w:eastAsia="zh-CN"/>
        </w:rPr>
        <w:t>44,414</w:t>
      </w:r>
      <w:r w:rsidRPr="00452A4B">
        <w:rPr>
          <w:rFonts w:ascii="SimSun" w:hAnsi="SimSun" w:cs="SimSun" w:hint="eastAsia"/>
          <w:sz w:val="21"/>
          <w:szCs w:val="21"/>
          <w:lang w:eastAsia="zh-CN"/>
        </w:rPr>
        <w:t>件申请；</w:t>
      </w:r>
      <w:r w:rsidRPr="00452A4B">
        <w:rPr>
          <w:rFonts w:ascii="SimSun" w:hAnsi="SimSun"/>
          <w:sz w:val="21"/>
          <w:szCs w:val="21"/>
          <w:lang w:eastAsia="zh-CN"/>
        </w:rPr>
        <w:t>2013</w:t>
      </w:r>
      <w:r w:rsidRPr="00452A4B">
        <w:rPr>
          <w:rFonts w:ascii="SimSun" w:hAnsi="SimSun" w:cs="SimSun" w:hint="eastAsia"/>
          <w:sz w:val="21"/>
          <w:szCs w:val="21"/>
          <w:lang w:eastAsia="zh-CN"/>
        </w:rPr>
        <w:t>年比</w:t>
      </w:r>
      <w:r w:rsidRPr="00452A4B">
        <w:rPr>
          <w:rFonts w:ascii="SimSun" w:hAnsi="SimSun"/>
          <w:sz w:val="21"/>
          <w:szCs w:val="21"/>
          <w:lang w:eastAsia="zh-CN"/>
        </w:rPr>
        <w:t>2012</w:t>
      </w:r>
      <w:r w:rsidRPr="00452A4B">
        <w:rPr>
          <w:rFonts w:ascii="SimSun" w:hAnsi="SimSun" w:cs="SimSun" w:hint="eastAsia"/>
          <w:sz w:val="21"/>
          <w:szCs w:val="21"/>
          <w:lang w:eastAsia="zh-CN"/>
        </w:rPr>
        <w:t>年增长了</w:t>
      </w:r>
      <w:r w:rsidR="00BE1599" w:rsidRPr="00452A4B">
        <w:rPr>
          <w:rFonts w:ascii="SimSun" w:hAnsi="SimSun"/>
          <w:sz w:val="21"/>
          <w:szCs w:val="21"/>
          <w:lang w:eastAsia="zh-CN"/>
        </w:rPr>
        <w:t>5.9%</w:t>
      </w:r>
      <w:r w:rsidR="00BE1599" w:rsidRPr="00452A4B">
        <w:rPr>
          <w:rFonts w:ascii="SimSun" w:hAnsi="SimSun" w:hint="eastAsia"/>
          <w:sz w:val="21"/>
          <w:szCs w:val="21"/>
          <w:lang w:eastAsia="zh-CN"/>
        </w:rPr>
        <w:t>。</w:t>
      </w:r>
      <w:r w:rsidRPr="00452A4B">
        <w:rPr>
          <w:rFonts w:ascii="SimSun" w:hAnsi="SimSun"/>
          <w:sz w:val="21"/>
          <w:szCs w:val="21"/>
          <w:lang w:eastAsia="zh-CN"/>
        </w:rPr>
        <w:t>2013</w:t>
      </w:r>
      <w:r w:rsidRPr="00452A4B">
        <w:rPr>
          <w:rFonts w:ascii="SimSun" w:hAnsi="SimSun" w:cs="SimSun" w:hint="eastAsia"/>
          <w:sz w:val="21"/>
          <w:szCs w:val="21"/>
          <w:lang w:eastAsia="zh-CN"/>
        </w:rPr>
        <w:t>年国际局受理的请求总量</w:t>
      </w:r>
      <w:r w:rsidR="003B42EE" w:rsidRPr="00452A4B">
        <w:rPr>
          <w:rFonts w:ascii="SimSun" w:hAnsi="SimSun" w:cs="SimSun" w:hint="eastAsia"/>
          <w:sz w:val="21"/>
          <w:szCs w:val="21"/>
          <w:lang w:eastAsia="zh-CN"/>
        </w:rPr>
        <w:t>(</w:t>
      </w:r>
      <w:r w:rsidRPr="00452A4B">
        <w:rPr>
          <w:rFonts w:ascii="SimSun" w:hAnsi="SimSun"/>
          <w:sz w:val="21"/>
          <w:szCs w:val="21"/>
          <w:lang w:eastAsia="zh-CN"/>
        </w:rPr>
        <w:t>456,877</w:t>
      </w:r>
      <w:r w:rsidRPr="00452A4B">
        <w:rPr>
          <w:rFonts w:ascii="SimSun" w:hAnsi="SimSun" w:cs="SimSun" w:hint="eastAsia"/>
          <w:sz w:val="21"/>
          <w:szCs w:val="21"/>
          <w:lang w:eastAsia="zh-CN"/>
        </w:rPr>
        <w:t>件</w:t>
      </w:r>
      <w:r w:rsidR="003B42EE" w:rsidRPr="00452A4B">
        <w:rPr>
          <w:rFonts w:ascii="SimSun" w:hAnsi="SimSun" w:cs="SimSun" w:hint="eastAsia"/>
          <w:sz w:val="21"/>
          <w:szCs w:val="21"/>
          <w:lang w:eastAsia="zh-CN"/>
        </w:rPr>
        <w:t>)</w:t>
      </w:r>
      <w:r w:rsidR="00BE1599" w:rsidRPr="00452A4B">
        <w:rPr>
          <w:rFonts w:ascii="SimSun" w:hAnsi="SimSun" w:cs="SimSun" w:hint="eastAsia"/>
          <w:sz w:val="21"/>
          <w:szCs w:val="21"/>
          <w:lang w:eastAsia="zh-CN"/>
        </w:rPr>
        <w:t>，例如修改、缔约方各局的决定</w:t>
      </w:r>
      <w:r w:rsidRPr="00452A4B">
        <w:rPr>
          <w:rFonts w:ascii="SimSun" w:hAnsi="SimSun" w:cs="SimSun" w:hint="eastAsia"/>
          <w:sz w:val="21"/>
          <w:szCs w:val="21"/>
          <w:lang w:eastAsia="zh-CN"/>
        </w:rPr>
        <w:t>和续展，比</w:t>
      </w:r>
      <w:r w:rsidRPr="00452A4B">
        <w:rPr>
          <w:rFonts w:ascii="SimSun" w:hAnsi="SimSun"/>
          <w:sz w:val="21"/>
          <w:szCs w:val="21"/>
          <w:lang w:eastAsia="zh-CN"/>
        </w:rPr>
        <w:t>2012</w:t>
      </w:r>
      <w:r w:rsidRPr="00452A4B">
        <w:rPr>
          <w:rFonts w:ascii="SimSun" w:hAnsi="SimSun" w:cs="SimSun" w:hint="eastAsia"/>
          <w:sz w:val="21"/>
          <w:szCs w:val="21"/>
          <w:lang w:eastAsia="zh-CN"/>
        </w:rPr>
        <w:t>年</w:t>
      </w:r>
      <w:r w:rsidR="003B42EE" w:rsidRPr="00452A4B">
        <w:rPr>
          <w:rFonts w:ascii="SimSun" w:hAnsi="SimSun" w:cs="SimSun" w:hint="eastAsia"/>
          <w:sz w:val="21"/>
          <w:szCs w:val="21"/>
          <w:lang w:eastAsia="zh-CN"/>
        </w:rPr>
        <w:t>(</w:t>
      </w:r>
      <w:r w:rsidRPr="00452A4B">
        <w:rPr>
          <w:rFonts w:ascii="SimSun" w:hAnsi="SimSun"/>
          <w:sz w:val="21"/>
          <w:szCs w:val="21"/>
          <w:lang w:eastAsia="zh-CN"/>
        </w:rPr>
        <w:t>437,082</w:t>
      </w:r>
      <w:r w:rsidRPr="00452A4B">
        <w:rPr>
          <w:rFonts w:ascii="SimSun" w:hAnsi="SimSun" w:cs="SimSun" w:hint="eastAsia"/>
          <w:sz w:val="21"/>
          <w:szCs w:val="21"/>
          <w:lang w:eastAsia="zh-CN"/>
        </w:rPr>
        <w:t>件</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增长</w:t>
      </w:r>
      <w:r w:rsidRPr="00452A4B">
        <w:rPr>
          <w:rFonts w:ascii="SimSun" w:hAnsi="SimSun"/>
          <w:sz w:val="21"/>
          <w:szCs w:val="21"/>
          <w:lang w:eastAsia="zh-CN"/>
        </w:rPr>
        <w:t>4.5</w:t>
      </w:r>
      <w:r w:rsidR="005F4365">
        <w:rPr>
          <w:rFonts w:ascii="SimSun" w:hAnsi="SimSun" w:cs="SimSun" w:hint="eastAsia"/>
          <w:sz w:val="21"/>
          <w:szCs w:val="21"/>
          <w:lang w:eastAsia="zh-CN"/>
        </w:rPr>
        <w:t>%</w:t>
      </w:r>
      <w:r w:rsidRPr="00452A4B">
        <w:rPr>
          <w:rFonts w:ascii="SimSun" w:hAnsi="SimSun" w:cs="SimSun" w:hint="eastAsia"/>
          <w:sz w:val="21"/>
          <w:szCs w:val="21"/>
          <w:lang w:eastAsia="zh-CN"/>
        </w:rPr>
        <w:t>。在</w:t>
      </w:r>
      <w:r w:rsidRPr="00452A4B">
        <w:rPr>
          <w:rFonts w:ascii="SimSun" w:hAnsi="SimSun"/>
          <w:sz w:val="21"/>
          <w:szCs w:val="21"/>
          <w:lang w:eastAsia="zh-CN"/>
        </w:rPr>
        <w:t>2012</w:t>
      </w:r>
      <w:r w:rsidRPr="00452A4B">
        <w:rPr>
          <w:rFonts w:ascii="SimSun" w:hAnsi="SimSun" w:cs="SimSun" w:hint="eastAsia"/>
          <w:sz w:val="21"/>
          <w:szCs w:val="21"/>
          <w:lang w:eastAsia="zh-CN"/>
        </w:rPr>
        <w:t>和</w:t>
      </w:r>
      <w:r w:rsidRPr="00452A4B">
        <w:rPr>
          <w:rFonts w:ascii="SimSun" w:hAnsi="SimSun"/>
          <w:sz w:val="21"/>
          <w:szCs w:val="21"/>
          <w:lang w:eastAsia="zh-CN"/>
        </w:rPr>
        <w:t>2013</w:t>
      </w:r>
      <w:r w:rsidRPr="00452A4B">
        <w:rPr>
          <w:rFonts w:ascii="SimSun" w:hAnsi="SimSun" w:cs="SimSun" w:hint="eastAsia"/>
          <w:sz w:val="21"/>
          <w:szCs w:val="21"/>
          <w:lang w:eastAsia="zh-CN"/>
        </w:rPr>
        <w:t>年所受理的申请总量中，分别有</w:t>
      </w:r>
      <w:r w:rsidRPr="00452A4B">
        <w:rPr>
          <w:rFonts w:ascii="SimSun" w:hAnsi="SimSun"/>
          <w:sz w:val="21"/>
          <w:szCs w:val="21"/>
          <w:lang w:eastAsia="zh-CN"/>
        </w:rPr>
        <w:t>7%</w:t>
      </w:r>
      <w:r w:rsidRPr="00452A4B">
        <w:rPr>
          <w:rFonts w:ascii="SimSun" w:hAnsi="SimSun" w:cs="SimSun" w:hint="eastAsia"/>
          <w:sz w:val="21"/>
          <w:szCs w:val="21"/>
          <w:lang w:eastAsia="zh-CN"/>
        </w:rPr>
        <w:t>和</w:t>
      </w:r>
      <w:r w:rsidRPr="00452A4B">
        <w:rPr>
          <w:rFonts w:ascii="SimSun" w:hAnsi="SimSun"/>
          <w:sz w:val="21"/>
          <w:szCs w:val="21"/>
          <w:lang w:eastAsia="zh-CN"/>
        </w:rPr>
        <w:t>6.8%</w:t>
      </w:r>
      <w:r w:rsidRPr="00452A4B">
        <w:rPr>
          <w:rFonts w:ascii="SimSun" w:hAnsi="SimSun" w:cs="SimSun" w:hint="eastAsia"/>
          <w:sz w:val="21"/>
          <w:szCs w:val="21"/>
          <w:lang w:eastAsia="zh-CN"/>
        </w:rPr>
        <w:t>来自发展中国家和最不发达国家。随着哥仑比亚、印度、墨西哥、新西兰、菲律宾、卢旺达和突尼斯的加入，到</w:t>
      </w:r>
      <w:r w:rsidRPr="00452A4B">
        <w:rPr>
          <w:rFonts w:ascii="SimSun" w:hAnsi="SimSun"/>
          <w:sz w:val="21"/>
          <w:szCs w:val="21"/>
          <w:lang w:eastAsia="zh-CN"/>
        </w:rPr>
        <w:t>2012/13</w:t>
      </w:r>
      <w:r w:rsidRPr="00452A4B">
        <w:rPr>
          <w:rFonts w:ascii="SimSun" w:hAnsi="SimSun" w:cs="SimSun" w:hint="eastAsia"/>
          <w:sz w:val="21"/>
          <w:szCs w:val="21"/>
          <w:lang w:eastAsia="zh-CN"/>
        </w:rPr>
        <w:t>两年期年底，《马德里议定书》和马德里体系成员国的数量分别达到</w:t>
      </w:r>
      <w:r w:rsidRPr="00452A4B">
        <w:rPr>
          <w:rFonts w:ascii="SimSun" w:hAnsi="SimSun"/>
          <w:sz w:val="21"/>
          <w:szCs w:val="21"/>
          <w:lang w:eastAsia="zh-CN"/>
        </w:rPr>
        <w:t>91</w:t>
      </w:r>
      <w:r w:rsidRPr="00452A4B">
        <w:rPr>
          <w:rFonts w:ascii="SimSun" w:hAnsi="SimSun" w:cs="SimSun" w:hint="eastAsia"/>
          <w:sz w:val="21"/>
          <w:szCs w:val="21"/>
          <w:lang w:eastAsia="zh-CN"/>
        </w:rPr>
        <w:t>个和</w:t>
      </w:r>
      <w:r w:rsidRPr="00452A4B">
        <w:rPr>
          <w:rFonts w:ascii="SimSun" w:hAnsi="SimSun"/>
          <w:sz w:val="21"/>
          <w:szCs w:val="21"/>
          <w:lang w:eastAsia="zh-CN"/>
        </w:rPr>
        <w:t>92</w:t>
      </w:r>
      <w:r w:rsidR="00BE1599" w:rsidRPr="00452A4B">
        <w:rPr>
          <w:rFonts w:ascii="SimSun" w:hAnsi="SimSun" w:cs="SimSun" w:hint="eastAsia"/>
          <w:sz w:val="21"/>
          <w:szCs w:val="21"/>
          <w:lang w:eastAsia="zh-CN"/>
        </w:rPr>
        <w:t>个。这些新加入代表着进一步扩大马德里体系的地理覆盖范围的重要里程碑，特别是来自拉丁美洲地区</w:t>
      </w:r>
      <w:r w:rsidRPr="00452A4B">
        <w:rPr>
          <w:rFonts w:ascii="SimSun" w:hAnsi="SimSun" w:cs="SimSun" w:hint="eastAsia"/>
          <w:sz w:val="21"/>
          <w:szCs w:val="21"/>
          <w:lang w:eastAsia="zh-CN"/>
        </w:rPr>
        <w:t>的两个国家的加入。一个国家仍只加入《马德里协</w:t>
      </w:r>
      <w:r w:rsidR="00C94E35">
        <w:rPr>
          <w:rFonts w:ascii="SimSun" w:hAnsi="SimSun"/>
          <w:sz w:val="21"/>
          <w:szCs w:val="21"/>
          <w:lang w:eastAsia="zh-CN"/>
        </w:rPr>
        <w:t>‍</w:t>
      </w:r>
      <w:r w:rsidRPr="00452A4B">
        <w:rPr>
          <w:rFonts w:ascii="SimSun" w:hAnsi="SimSun" w:cs="SimSun" w:hint="eastAsia"/>
          <w:sz w:val="21"/>
          <w:szCs w:val="21"/>
          <w:lang w:eastAsia="zh-CN"/>
        </w:rPr>
        <w:t>定》。</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海牙体系下的国际注册从</w:t>
      </w:r>
      <w:r w:rsidRPr="00452A4B">
        <w:rPr>
          <w:rFonts w:ascii="SimSun" w:hAnsi="SimSun"/>
          <w:sz w:val="21"/>
          <w:szCs w:val="21"/>
          <w:lang w:eastAsia="zh-CN"/>
        </w:rPr>
        <w:t>2011</w:t>
      </w:r>
      <w:r w:rsidRPr="00452A4B">
        <w:rPr>
          <w:rFonts w:ascii="SimSun" w:hAnsi="SimSun" w:cs="SimSun" w:hint="eastAsia"/>
          <w:sz w:val="21"/>
          <w:szCs w:val="21"/>
          <w:lang w:eastAsia="zh-CN"/>
        </w:rPr>
        <w:t>年的</w:t>
      </w:r>
      <w:r w:rsidRPr="00452A4B">
        <w:rPr>
          <w:rFonts w:ascii="SimSun" w:hAnsi="SimSun"/>
          <w:sz w:val="21"/>
          <w:szCs w:val="21"/>
          <w:lang w:eastAsia="zh-CN"/>
        </w:rPr>
        <w:t>2,363</w:t>
      </w:r>
      <w:r w:rsidRPr="00452A4B">
        <w:rPr>
          <w:rFonts w:ascii="SimSun" w:hAnsi="SimSun" w:cs="SimSun" w:hint="eastAsia"/>
          <w:sz w:val="21"/>
          <w:szCs w:val="21"/>
          <w:lang w:eastAsia="zh-CN"/>
        </w:rPr>
        <w:t>件分别增长到</w:t>
      </w:r>
      <w:r w:rsidRPr="00452A4B">
        <w:rPr>
          <w:rFonts w:ascii="SimSun" w:hAnsi="SimSun"/>
          <w:sz w:val="21"/>
          <w:szCs w:val="21"/>
          <w:lang w:eastAsia="zh-CN"/>
        </w:rPr>
        <w:t>2012</w:t>
      </w:r>
      <w:r w:rsidRPr="00452A4B">
        <w:rPr>
          <w:rFonts w:ascii="SimSun" w:hAnsi="SimSun" w:cs="SimSun" w:hint="eastAsia"/>
          <w:sz w:val="21"/>
          <w:szCs w:val="21"/>
          <w:lang w:eastAsia="zh-CN"/>
        </w:rPr>
        <w:t>年的</w:t>
      </w:r>
      <w:r w:rsidRPr="00452A4B">
        <w:rPr>
          <w:rFonts w:ascii="SimSun" w:hAnsi="SimSun"/>
          <w:sz w:val="21"/>
          <w:szCs w:val="21"/>
          <w:lang w:eastAsia="zh-CN"/>
        </w:rPr>
        <w:t>2,440</w:t>
      </w:r>
      <w:r w:rsidRPr="00452A4B">
        <w:rPr>
          <w:rFonts w:ascii="SimSun" w:hAnsi="SimSun" w:cs="SimSun" w:hint="eastAsia"/>
          <w:sz w:val="21"/>
          <w:szCs w:val="21"/>
          <w:lang w:eastAsia="zh-CN"/>
        </w:rPr>
        <w:t>件和</w:t>
      </w:r>
      <w:r w:rsidRPr="00452A4B">
        <w:rPr>
          <w:rFonts w:ascii="SimSun" w:hAnsi="SimSun"/>
          <w:sz w:val="21"/>
          <w:szCs w:val="21"/>
          <w:lang w:eastAsia="zh-CN"/>
        </w:rPr>
        <w:t>2013</w:t>
      </w:r>
      <w:r w:rsidRPr="00452A4B">
        <w:rPr>
          <w:rFonts w:ascii="SimSun" w:hAnsi="SimSun" w:cs="SimSun" w:hint="eastAsia"/>
          <w:sz w:val="21"/>
          <w:szCs w:val="21"/>
          <w:lang w:eastAsia="zh-CN"/>
        </w:rPr>
        <w:t>年的</w:t>
      </w:r>
      <w:r w:rsidRPr="00452A4B">
        <w:rPr>
          <w:rFonts w:ascii="SimSun" w:hAnsi="SimSun"/>
          <w:sz w:val="21"/>
          <w:szCs w:val="21"/>
          <w:lang w:eastAsia="zh-CN"/>
        </w:rPr>
        <w:t>2,734</w:t>
      </w:r>
      <w:r w:rsidRPr="00452A4B">
        <w:rPr>
          <w:rFonts w:ascii="SimSun" w:hAnsi="SimSun" w:cs="SimSun" w:hint="eastAsia"/>
          <w:sz w:val="21"/>
          <w:szCs w:val="21"/>
          <w:lang w:eastAsia="zh-CN"/>
        </w:rPr>
        <w:t>件。尽管申请和登记活动总体增长，特别是更多</w:t>
      </w:r>
      <w:r w:rsidRPr="002765C5">
        <w:rPr>
          <w:rFonts w:ascii="SimSun" w:hAnsi="SimSun" w:hint="eastAsia"/>
          <w:sz w:val="21"/>
          <w:szCs w:val="21"/>
          <w:lang w:eastAsia="zh-CN"/>
        </w:rPr>
        <w:t>申请</w:t>
      </w:r>
      <w:r w:rsidRPr="00452A4B">
        <w:rPr>
          <w:rFonts w:ascii="SimSun" w:hAnsi="SimSun" w:cs="SimSun" w:hint="eastAsia"/>
          <w:sz w:val="21"/>
          <w:szCs w:val="21"/>
          <w:lang w:eastAsia="zh-CN"/>
        </w:rPr>
        <w:t>由发展中国家和最不发达国家提交和产生，并且尽管续展合乎预期，数量仍然低于预期增长水平。两年期内，文莱、黑山共和国、塔吉克斯坦和突尼斯加入了《海牙协定》日内瓦文本</w:t>
      </w:r>
      <w:r w:rsidR="003B42EE" w:rsidRPr="00452A4B">
        <w:rPr>
          <w:rFonts w:ascii="SimSun" w:hAnsi="SimSun" w:cs="SimSun" w:hint="eastAsia"/>
          <w:sz w:val="21"/>
          <w:szCs w:val="21"/>
          <w:lang w:eastAsia="zh-CN"/>
        </w:rPr>
        <w:t>(</w:t>
      </w:r>
      <w:r w:rsidRPr="00452A4B">
        <w:rPr>
          <w:rFonts w:ascii="SimSun" w:hAnsi="SimSun"/>
          <w:sz w:val="21"/>
          <w:szCs w:val="21"/>
          <w:lang w:eastAsia="zh-CN"/>
        </w:rPr>
        <w:t>1999</w:t>
      </w:r>
      <w:r w:rsidRPr="00452A4B">
        <w:rPr>
          <w:rFonts w:ascii="SimSun" w:hAnsi="SimSun" w:cs="SimSun" w:hint="eastAsia"/>
          <w:sz w:val="21"/>
          <w:szCs w:val="21"/>
          <w:lang w:eastAsia="zh-CN"/>
        </w:rPr>
        <w:t>年</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。突尼斯的加入显示朝着建立</w:t>
      </w:r>
      <w:r w:rsidRPr="00452A4B">
        <w:rPr>
          <w:rFonts w:ascii="SimSun" w:hAnsi="SimSun"/>
          <w:sz w:val="21"/>
          <w:szCs w:val="21"/>
          <w:lang w:eastAsia="zh-CN"/>
        </w:rPr>
        <w:t>1999</w:t>
      </w:r>
      <w:r w:rsidR="0098074C" w:rsidRPr="00452A4B">
        <w:rPr>
          <w:rFonts w:ascii="SimSun" w:hAnsi="SimSun" w:cs="SimSun" w:hint="eastAsia"/>
          <w:sz w:val="21"/>
          <w:szCs w:val="21"/>
          <w:lang w:eastAsia="zh-CN"/>
        </w:rPr>
        <w:t>年文本在体系内主导地位的目标迈出重要一步，在它</w:t>
      </w:r>
      <w:r w:rsidRPr="00452A4B">
        <w:rPr>
          <w:rFonts w:ascii="SimSun" w:hAnsi="SimSun" w:cs="SimSun" w:hint="eastAsia"/>
          <w:sz w:val="21"/>
          <w:szCs w:val="21"/>
          <w:lang w:eastAsia="zh-CN"/>
        </w:rPr>
        <w:t>加入</w:t>
      </w:r>
      <w:r w:rsidR="0098074C" w:rsidRPr="00452A4B">
        <w:rPr>
          <w:rFonts w:ascii="SimSun" w:hAnsi="SimSun" w:cs="SimSun" w:hint="eastAsia"/>
          <w:sz w:val="21"/>
          <w:szCs w:val="21"/>
          <w:lang w:eastAsia="zh-CN"/>
        </w:rPr>
        <w:t>后</w:t>
      </w:r>
      <w:r w:rsidRPr="00452A4B">
        <w:rPr>
          <w:rFonts w:ascii="SimSun" w:hAnsi="SimSun" w:cs="SimSun" w:hint="eastAsia"/>
          <w:sz w:val="21"/>
          <w:szCs w:val="21"/>
          <w:lang w:eastAsia="zh-CN"/>
        </w:rPr>
        <w:t>，</w:t>
      </w:r>
      <w:r w:rsidR="0098074C" w:rsidRPr="00452A4B">
        <w:rPr>
          <w:rFonts w:ascii="SimSun" w:hAnsi="SimSun" w:cs="SimSun" w:hint="eastAsia"/>
          <w:sz w:val="21"/>
          <w:szCs w:val="21"/>
          <w:lang w:eastAsia="zh-CN"/>
        </w:rPr>
        <w:t>就</w:t>
      </w:r>
      <w:r w:rsidRPr="00452A4B">
        <w:rPr>
          <w:rFonts w:ascii="SimSun" w:hAnsi="SimSun" w:cs="SimSun" w:hint="eastAsia"/>
          <w:sz w:val="21"/>
          <w:szCs w:val="21"/>
          <w:lang w:eastAsia="zh-CN"/>
        </w:rPr>
        <w:t>没有缔约国仅</w:t>
      </w:r>
      <w:r w:rsidR="0098074C" w:rsidRPr="00452A4B">
        <w:rPr>
          <w:rFonts w:ascii="SimSun" w:hAnsi="SimSun" w:cs="SimSun" w:hint="eastAsia"/>
          <w:sz w:val="21"/>
          <w:szCs w:val="21"/>
          <w:lang w:eastAsia="zh-CN"/>
        </w:rPr>
        <w:t>受</w:t>
      </w:r>
      <w:r w:rsidRPr="00452A4B">
        <w:rPr>
          <w:rFonts w:ascii="SimSun" w:hAnsi="SimSun"/>
          <w:sz w:val="21"/>
          <w:szCs w:val="21"/>
          <w:lang w:eastAsia="zh-CN"/>
        </w:rPr>
        <w:t>1934</w:t>
      </w:r>
      <w:r w:rsidRPr="00452A4B">
        <w:rPr>
          <w:rFonts w:ascii="SimSun" w:hAnsi="SimSun" w:cs="SimSun" w:hint="eastAsia"/>
          <w:sz w:val="21"/>
          <w:szCs w:val="21"/>
          <w:lang w:eastAsia="zh-CN"/>
        </w:rPr>
        <w:t>年文本</w:t>
      </w:r>
      <w:r w:rsidR="0098074C" w:rsidRPr="00452A4B">
        <w:rPr>
          <w:rFonts w:ascii="SimSun" w:hAnsi="SimSun" w:cs="SimSun" w:hint="eastAsia"/>
          <w:sz w:val="21"/>
          <w:szCs w:val="21"/>
          <w:lang w:eastAsia="zh-CN"/>
        </w:rPr>
        <w:t>的约束</w:t>
      </w:r>
      <w:r w:rsidRPr="00452A4B">
        <w:rPr>
          <w:rFonts w:ascii="SimSun" w:hAnsi="SimSun" w:cs="SimSun" w:hint="eastAsia"/>
          <w:sz w:val="21"/>
          <w:szCs w:val="21"/>
          <w:lang w:eastAsia="zh-CN"/>
        </w:rPr>
        <w:t>。在终止后一条约方面取得进一步进展，收到了四</w:t>
      </w:r>
      <w:r w:rsidR="0098074C" w:rsidRPr="00452A4B">
        <w:rPr>
          <w:rFonts w:ascii="SimSun" w:hAnsi="SimSun" w:cs="SimSun" w:hint="eastAsia"/>
          <w:sz w:val="21"/>
          <w:szCs w:val="21"/>
          <w:lang w:eastAsia="zh-CN"/>
        </w:rPr>
        <w:t>份</w:t>
      </w:r>
      <w:r w:rsidRPr="00452A4B">
        <w:rPr>
          <w:rFonts w:ascii="SimSun" w:hAnsi="SimSun" w:cs="SimSun" w:hint="eastAsia"/>
          <w:sz w:val="21"/>
          <w:szCs w:val="21"/>
          <w:lang w:eastAsia="zh-CN"/>
        </w:rPr>
        <w:t>同意</w:t>
      </w:r>
      <w:r w:rsidR="0098074C" w:rsidRPr="00452A4B">
        <w:rPr>
          <w:rFonts w:ascii="SimSun" w:hAnsi="SimSun" w:cs="SimSun" w:hint="eastAsia"/>
          <w:sz w:val="21"/>
          <w:szCs w:val="21"/>
          <w:lang w:eastAsia="zh-CN"/>
        </w:rPr>
        <w:t>书</w:t>
      </w:r>
      <w:r w:rsidRPr="00452A4B">
        <w:rPr>
          <w:rFonts w:ascii="SimSun" w:hAnsi="SimSun" w:cs="SimSun" w:hint="eastAsia"/>
          <w:sz w:val="21"/>
          <w:szCs w:val="21"/>
          <w:lang w:eastAsia="zh-CN"/>
        </w:rPr>
        <w:t>。到两年期结束时，仍然需要三项同意</w:t>
      </w:r>
      <w:r w:rsidR="0098074C" w:rsidRPr="00452A4B">
        <w:rPr>
          <w:rFonts w:ascii="SimSun" w:hAnsi="SimSun" w:cs="SimSun" w:hint="eastAsia"/>
          <w:sz w:val="21"/>
          <w:szCs w:val="21"/>
          <w:lang w:eastAsia="zh-CN"/>
        </w:rPr>
        <w:t>书方可正式宣布其终止</w:t>
      </w:r>
      <w:r w:rsidRPr="00452A4B">
        <w:rPr>
          <w:rFonts w:ascii="SimSun" w:hAnsi="SimSun" w:cs="SimSun" w:hint="eastAsia"/>
          <w:sz w:val="21"/>
          <w:szCs w:val="21"/>
          <w:lang w:eastAsia="zh-CN"/>
        </w:rPr>
        <w:t>。</w:t>
      </w:r>
    </w:p>
    <w:p w:rsidR="00E75374" w:rsidRPr="00452A4B" w:rsidRDefault="00E75374" w:rsidP="002765C5">
      <w:pPr>
        <w:spacing w:afterLines="50" w:after="120" w:line="340" w:lineRule="atLeast"/>
        <w:jc w:val="both"/>
        <w:rPr>
          <w:rFonts w:ascii="SimSun" w:hAnsi="SimSun"/>
          <w:noProof/>
          <w:sz w:val="21"/>
          <w:szCs w:val="21"/>
          <w:lang w:eastAsia="zh-CN"/>
        </w:rPr>
      </w:pPr>
      <w:r w:rsidRPr="00452A4B">
        <w:rPr>
          <w:rFonts w:ascii="SimSun" w:hAnsi="SimSun"/>
          <w:noProof/>
          <w:sz w:val="21"/>
          <w:szCs w:val="21"/>
          <w:lang w:eastAsia="zh-CN"/>
        </w:rPr>
        <w:t>2009</w:t>
      </w:r>
      <w:r w:rsidRPr="00452A4B">
        <w:rPr>
          <w:rFonts w:ascii="SimSun" w:hAnsi="SimSun" w:cs="SimSun" w:hint="eastAsia"/>
          <w:noProof/>
          <w:sz w:val="21"/>
          <w:szCs w:val="21"/>
          <w:lang w:eastAsia="zh-CN"/>
        </w:rPr>
        <w:t>年，里斯本联盟大会授权工作组发展里斯本体系，开展一项对里斯本体系的全面审查，旨在使系统对用户和潜在的新会员更具吸引力，同时保留其原则和目标。根据这项任务，并鉴于</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w:t>
      </w:r>
      <w:r w:rsidRPr="00452A4B">
        <w:rPr>
          <w:rFonts w:ascii="SimSun" w:hAnsi="SimSun"/>
          <w:noProof/>
          <w:sz w:val="21"/>
          <w:szCs w:val="21"/>
          <w:lang w:eastAsia="zh-CN"/>
        </w:rPr>
        <w:t>12</w:t>
      </w:r>
      <w:r w:rsidRPr="00452A4B">
        <w:rPr>
          <w:rFonts w:ascii="SimSun" w:hAnsi="SimSun" w:cs="SimSun" w:hint="eastAsia"/>
          <w:noProof/>
          <w:sz w:val="21"/>
          <w:szCs w:val="21"/>
          <w:lang w:eastAsia="zh-CN"/>
        </w:rPr>
        <w:t>月和</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w:t>
      </w:r>
      <w:r w:rsidRPr="00452A4B">
        <w:rPr>
          <w:rFonts w:ascii="SimSun" w:hAnsi="SimSun"/>
          <w:noProof/>
          <w:sz w:val="21"/>
          <w:szCs w:val="21"/>
          <w:lang w:eastAsia="zh-CN"/>
        </w:rPr>
        <w:t>4</w:t>
      </w:r>
      <w:r w:rsidRPr="00452A4B">
        <w:rPr>
          <w:rFonts w:ascii="SimSun" w:hAnsi="SimSun" w:cs="SimSun" w:hint="eastAsia"/>
          <w:noProof/>
          <w:sz w:val="21"/>
          <w:szCs w:val="21"/>
          <w:lang w:eastAsia="zh-CN"/>
        </w:rPr>
        <w:t>月与</w:t>
      </w:r>
      <w:r w:rsidRPr="00452A4B">
        <w:rPr>
          <w:rFonts w:ascii="SimSun" w:hAnsi="SimSun"/>
          <w:noProof/>
          <w:sz w:val="21"/>
          <w:szCs w:val="21"/>
          <w:lang w:eastAsia="zh-CN"/>
        </w:rPr>
        <w:t>5</w:t>
      </w:r>
      <w:r w:rsidRPr="00452A4B">
        <w:rPr>
          <w:rFonts w:ascii="SimSun" w:hAnsi="SimSun" w:cs="SimSun" w:hint="eastAsia"/>
          <w:noProof/>
          <w:sz w:val="21"/>
          <w:szCs w:val="21"/>
          <w:lang w:eastAsia="zh-CN"/>
        </w:rPr>
        <w:t>月的工作组会议在《里斯本协定》</w:t>
      </w:r>
      <w:r w:rsidRPr="002765C5">
        <w:rPr>
          <w:rFonts w:ascii="SimSun" w:hAnsi="SimSun" w:hint="eastAsia"/>
          <w:sz w:val="21"/>
          <w:szCs w:val="21"/>
          <w:lang w:eastAsia="zh-CN"/>
        </w:rPr>
        <w:t>修订</w:t>
      </w:r>
      <w:r w:rsidRPr="00452A4B">
        <w:rPr>
          <w:rFonts w:ascii="SimSun" w:hAnsi="SimSun" w:cs="SimSun" w:hint="eastAsia"/>
          <w:noProof/>
          <w:sz w:val="21"/>
          <w:szCs w:val="21"/>
          <w:lang w:eastAsia="zh-CN"/>
        </w:rPr>
        <w:t>文本及该《里斯本协定》修订文本下的《实施细则》草案方面取得的显著进展，大会批准召开外交大会以在</w:t>
      </w:r>
      <w:r w:rsidRPr="00452A4B">
        <w:rPr>
          <w:rFonts w:ascii="SimSun" w:hAnsi="SimSun"/>
          <w:noProof/>
          <w:sz w:val="21"/>
          <w:szCs w:val="21"/>
          <w:lang w:eastAsia="zh-CN"/>
        </w:rPr>
        <w:t>2015</w:t>
      </w:r>
      <w:r w:rsidRPr="00452A4B">
        <w:rPr>
          <w:rFonts w:ascii="SimSun" w:hAnsi="SimSun" w:cs="SimSun" w:hint="eastAsia"/>
          <w:noProof/>
          <w:sz w:val="21"/>
          <w:szCs w:val="21"/>
          <w:lang w:eastAsia="zh-CN"/>
        </w:rPr>
        <w:t>年通过经修订的有关原产地名称和地理标志的《里斯本协定》。按照大会同意的路线图，</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w:t>
      </w:r>
      <w:r w:rsidRPr="00452A4B">
        <w:rPr>
          <w:rFonts w:ascii="SimSun" w:hAnsi="SimSun"/>
          <w:noProof/>
          <w:sz w:val="21"/>
          <w:szCs w:val="21"/>
          <w:lang w:eastAsia="zh-CN"/>
        </w:rPr>
        <w:t>12</w:t>
      </w:r>
      <w:r w:rsidRPr="00452A4B">
        <w:rPr>
          <w:rFonts w:ascii="SimSun" w:hAnsi="SimSun" w:cs="SimSun" w:hint="eastAsia"/>
          <w:noProof/>
          <w:sz w:val="21"/>
          <w:szCs w:val="21"/>
          <w:lang w:eastAsia="zh-CN"/>
        </w:rPr>
        <w:t>月还召开了一次工作组会议，并计划在</w:t>
      </w:r>
      <w:r w:rsidRPr="00452A4B">
        <w:rPr>
          <w:rFonts w:ascii="SimSun" w:hAnsi="SimSun"/>
          <w:noProof/>
          <w:sz w:val="21"/>
          <w:szCs w:val="21"/>
          <w:lang w:eastAsia="zh-CN"/>
        </w:rPr>
        <w:t>2014</w:t>
      </w:r>
      <w:r w:rsidRPr="00452A4B">
        <w:rPr>
          <w:rFonts w:ascii="SimSun" w:hAnsi="SimSun" w:cs="SimSun" w:hint="eastAsia"/>
          <w:noProof/>
          <w:sz w:val="21"/>
          <w:szCs w:val="21"/>
          <w:lang w:eastAsia="zh-CN"/>
        </w:rPr>
        <w:t>年</w:t>
      </w:r>
      <w:r w:rsidRPr="00452A4B">
        <w:rPr>
          <w:rFonts w:ascii="SimSun" w:hAnsi="SimSun"/>
          <w:noProof/>
          <w:sz w:val="21"/>
          <w:szCs w:val="21"/>
          <w:lang w:eastAsia="zh-CN"/>
        </w:rPr>
        <w:t>6</w:t>
      </w:r>
      <w:r w:rsidRPr="00452A4B">
        <w:rPr>
          <w:rFonts w:ascii="SimSun" w:hAnsi="SimSun" w:cs="SimSun" w:hint="eastAsia"/>
          <w:noProof/>
          <w:sz w:val="21"/>
          <w:szCs w:val="21"/>
          <w:lang w:eastAsia="zh-CN"/>
        </w:rPr>
        <w:t>月和</w:t>
      </w:r>
      <w:r w:rsidRPr="00452A4B">
        <w:rPr>
          <w:rFonts w:ascii="SimSun" w:hAnsi="SimSun"/>
          <w:noProof/>
          <w:sz w:val="21"/>
          <w:szCs w:val="21"/>
          <w:lang w:eastAsia="zh-CN"/>
        </w:rPr>
        <w:t>10</w:t>
      </w:r>
      <w:r w:rsidRPr="00452A4B">
        <w:rPr>
          <w:rFonts w:ascii="SimSun" w:hAnsi="SimSun" w:cs="SimSun" w:hint="eastAsia"/>
          <w:noProof/>
          <w:sz w:val="21"/>
          <w:szCs w:val="21"/>
          <w:lang w:eastAsia="zh-CN"/>
        </w:rPr>
        <w:t>月分别再召开两届会议。</w:t>
      </w:r>
    </w:p>
    <w:p w:rsidR="00E75374" w:rsidRPr="00452A4B" w:rsidRDefault="00E75374" w:rsidP="002765C5">
      <w:pPr>
        <w:spacing w:afterLines="50" w:after="120" w:line="340" w:lineRule="atLeast"/>
        <w:jc w:val="both"/>
        <w:rPr>
          <w:rFonts w:ascii="SimSun" w:hAnsi="SimSun"/>
          <w:noProof/>
          <w:sz w:val="21"/>
          <w:szCs w:val="21"/>
          <w:lang w:eastAsia="zh-CN"/>
        </w:rPr>
      </w:pPr>
      <w:r w:rsidRPr="00452A4B">
        <w:rPr>
          <w:rFonts w:ascii="SimSun" w:hAnsi="SimSun"/>
          <w:noProof/>
          <w:sz w:val="21"/>
          <w:szCs w:val="21"/>
          <w:lang w:eastAsia="zh-CN"/>
        </w:rPr>
        <w:t>2012</w:t>
      </w:r>
      <w:r w:rsidRPr="00452A4B">
        <w:rPr>
          <w:rFonts w:ascii="SimSun" w:hAnsi="SimSun" w:cs="SimSun" w:hint="eastAsia"/>
          <w:noProof/>
          <w:sz w:val="21"/>
          <w:szCs w:val="21"/>
          <w:lang w:eastAsia="zh-CN"/>
        </w:rPr>
        <w:t>年，</w:t>
      </w:r>
      <w:r w:rsidRPr="00452A4B">
        <w:rPr>
          <w:rFonts w:ascii="SimSun" w:hAnsi="SimSun"/>
          <w:noProof/>
          <w:sz w:val="21"/>
          <w:szCs w:val="21"/>
          <w:lang w:eastAsia="zh-CN"/>
        </w:rPr>
        <w:t>WIPO</w:t>
      </w:r>
      <w:r w:rsidRPr="00452A4B">
        <w:rPr>
          <w:rFonts w:ascii="SimSun" w:hAnsi="SimSun" w:cs="SimSun" w:hint="eastAsia"/>
          <w:noProof/>
          <w:sz w:val="21"/>
          <w:szCs w:val="21"/>
          <w:lang w:eastAsia="zh-CN"/>
        </w:rPr>
        <w:t>仲裁与调解中心</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AMC</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继续努力优化其程序潜力，满足知识产权权利人与用户的需求。</w:t>
      </w:r>
      <w:r w:rsidR="00313E2D" w:rsidRPr="00452A4B">
        <w:rPr>
          <w:rFonts w:ascii="SimSun" w:hAnsi="SimSun" w:cs="SimSun" w:hint="eastAsia"/>
          <w:noProof/>
          <w:sz w:val="21"/>
          <w:szCs w:val="21"/>
          <w:lang w:eastAsia="zh-CN"/>
        </w:rPr>
        <w:t>替代性</w:t>
      </w:r>
      <w:r w:rsidRPr="00452A4B">
        <w:rPr>
          <w:rFonts w:ascii="SimSun" w:hAnsi="SimSun" w:cs="SimSun" w:hint="eastAsia"/>
          <w:noProof/>
          <w:sz w:val="21"/>
          <w:szCs w:val="21"/>
          <w:lang w:eastAsia="zh-CN"/>
        </w:rPr>
        <w:t>争议解决</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ADR</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程序方面，</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年在新加坡知识产权局</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IPOS</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商标异议调解程序下出现了首例成功解决的案例。</w:t>
      </w:r>
      <w:r w:rsidRPr="00452A4B">
        <w:rPr>
          <w:rFonts w:ascii="SimSun" w:hAnsi="SimSun"/>
          <w:noProof/>
          <w:sz w:val="21"/>
          <w:szCs w:val="21"/>
          <w:lang w:eastAsia="zh-CN"/>
        </w:rPr>
        <w:t>WIPO</w:t>
      </w:r>
      <w:r w:rsidRPr="00452A4B">
        <w:rPr>
          <w:rFonts w:ascii="SimSun" w:hAnsi="SimSun" w:cs="SimSun" w:hint="eastAsia"/>
          <w:noProof/>
          <w:sz w:val="21"/>
          <w:szCs w:val="21"/>
          <w:lang w:eastAsia="zh-CN"/>
        </w:rPr>
        <w:t>中心还帮助巴西工业产权局</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INPI</w:t>
      </w:r>
      <w:r w:rsidR="00313E2D" w:rsidRPr="00452A4B">
        <w:rPr>
          <w:rFonts w:ascii="SimSun" w:hAnsi="SimSun" w:hint="eastAsia"/>
          <w:noProof/>
          <w:sz w:val="21"/>
          <w:szCs w:val="21"/>
          <w:lang w:eastAsia="zh-CN"/>
        </w:rPr>
        <w:t>—</w:t>
      </w:r>
      <w:r w:rsidRPr="00452A4B">
        <w:rPr>
          <w:rFonts w:ascii="SimSun" w:hAnsi="SimSun"/>
          <w:noProof/>
          <w:sz w:val="21"/>
          <w:szCs w:val="21"/>
          <w:lang w:eastAsia="zh-CN"/>
        </w:rPr>
        <w:t>BR</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发展</w:t>
      </w:r>
      <w:r w:rsidR="00313E2D" w:rsidRPr="00452A4B">
        <w:rPr>
          <w:rFonts w:ascii="SimSun" w:hAnsi="SimSun" w:cs="SimSun" w:hint="eastAsia"/>
          <w:noProof/>
          <w:sz w:val="21"/>
          <w:szCs w:val="21"/>
          <w:lang w:eastAsia="zh-CN"/>
        </w:rPr>
        <w:t>了类</w:t>
      </w:r>
      <w:r w:rsidRPr="00452A4B">
        <w:rPr>
          <w:rFonts w:ascii="SimSun" w:hAnsi="SimSun" w:cs="SimSun" w:hint="eastAsia"/>
          <w:noProof/>
          <w:sz w:val="21"/>
          <w:szCs w:val="21"/>
          <w:lang w:eastAsia="zh-CN"/>
        </w:rPr>
        <w:t>似的商标</w:t>
      </w:r>
      <w:r w:rsidR="00313E2D" w:rsidRPr="00452A4B">
        <w:rPr>
          <w:rFonts w:ascii="SimSun" w:hAnsi="SimSun" w:cs="SimSun" w:hint="eastAsia"/>
          <w:noProof/>
          <w:sz w:val="21"/>
          <w:szCs w:val="21"/>
          <w:lang w:eastAsia="zh-CN"/>
        </w:rPr>
        <w:t>程序调解</w:t>
      </w:r>
      <w:r w:rsidRPr="00452A4B">
        <w:rPr>
          <w:rFonts w:ascii="SimSun" w:hAnsi="SimSun" w:cs="SimSun" w:hint="eastAsia"/>
          <w:noProof/>
          <w:sz w:val="21"/>
          <w:szCs w:val="21"/>
          <w:lang w:eastAsia="zh-CN"/>
        </w:rPr>
        <w:t>选项，其于</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w:t>
      </w:r>
      <w:r w:rsidRPr="00452A4B">
        <w:rPr>
          <w:rFonts w:ascii="SimSun" w:hAnsi="SimSun"/>
          <w:noProof/>
          <w:sz w:val="21"/>
          <w:szCs w:val="21"/>
          <w:lang w:eastAsia="zh-CN"/>
        </w:rPr>
        <w:t>7</w:t>
      </w:r>
      <w:r w:rsidRPr="00452A4B">
        <w:rPr>
          <w:rFonts w:ascii="SimSun" w:hAnsi="SimSun" w:cs="SimSun" w:hint="eastAsia"/>
          <w:noProof/>
          <w:sz w:val="21"/>
          <w:szCs w:val="21"/>
          <w:lang w:eastAsia="zh-CN"/>
        </w:rPr>
        <w:t>月供各方选用。在域名领域，</w:t>
      </w:r>
      <w:r w:rsidRPr="00452A4B">
        <w:rPr>
          <w:rFonts w:ascii="SimSun" w:hAnsi="SimSun"/>
          <w:noProof/>
          <w:sz w:val="21"/>
          <w:szCs w:val="21"/>
          <w:lang w:eastAsia="zh-CN"/>
        </w:rPr>
        <w:t>2012/13</w:t>
      </w:r>
      <w:r w:rsidRPr="00452A4B">
        <w:rPr>
          <w:rFonts w:ascii="SimSun" w:hAnsi="SimSun" w:cs="SimSun" w:hint="eastAsia"/>
          <w:noProof/>
          <w:sz w:val="21"/>
          <w:szCs w:val="21"/>
          <w:lang w:eastAsia="zh-CN"/>
        </w:rPr>
        <w:t>年</w:t>
      </w:r>
      <w:r w:rsidRPr="00452A4B">
        <w:rPr>
          <w:rFonts w:ascii="SimSun" w:hAnsi="SimSun"/>
          <w:noProof/>
          <w:sz w:val="21"/>
          <w:szCs w:val="21"/>
          <w:lang w:eastAsia="zh-CN"/>
        </w:rPr>
        <w:t>WIPO</w:t>
      </w:r>
      <w:r w:rsidRPr="00452A4B">
        <w:rPr>
          <w:rFonts w:ascii="SimSun" w:hAnsi="SimSun" w:cs="SimSun" w:hint="eastAsia"/>
          <w:noProof/>
          <w:sz w:val="21"/>
          <w:szCs w:val="21"/>
          <w:lang w:eastAsia="zh-CN"/>
        </w:rPr>
        <w:t>中心基于统一域名争议解决政策</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UDRP</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的程序处理了</w:t>
      </w:r>
      <w:r w:rsidRPr="00452A4B">
        <w:rPr>
          <w:rFonts w:ascii="SimSun" w:hAnsi="SimSun"/>
          <w:noProof/>
          <w:sz w:val="21"/>
          <w:szCs w:val="21"/>
          <w:lang w:eastAsia="zh-CN"/>
        </w:rPr>
        <w:t>5,469</w:t>
      </w:r>
      <w:r w:rsidRPr="00452A4B">
        <w:rPr>
          <w:rFonts w:ascii="SimSun" w:hAnsi="SimSun" w:cs="SimSun" w:hint="eastAsia"/>
          <w:noProof/>
          <w:sz w:val="21"/>
          <w:szCs w:val="21"/>
          <w:lang w:eastAsia="zh-CN"/>
        </w:rPr>
        <w:t>件抢注案件，涉及</w:t>
      </w:r>
      <w:r w:rsidRPr="00452A4B">
        <w:rPr>
          <w:rFonts w:ascii="SimSun" w:hAnsi="SimSun"/>
          <w:noProof/>
          <w:sz w:val="21"/>
          <w:szCs w:val="21"/>
          <w:lang w:eastAsia="zh-CN"/>
        </w:rPr>
        <w:t>11,271</w:t>
      </w:r>
      <w:r w:rsidRPr="00452A4B">
        <w:rPr>
          <w:rFonts w:ascii="SimSun" w:hAnsi="SimSun" w:cs="SimSun" w:hint="eastAsia"/>
          <w:noProof/>
          <w:sz w:val="21"/>
          <w:szCs w:val="21"/>
          <w:lang w:eastAsia="zh-CN"/>
        </w:rPr>
        <w:t>个名称。自</w:t>
      </w:r>
      <w:r w:rsidRPr="00452A4B">
        <w:rPr>
          <w:rFonts w:ascii="SimSun" w:hAnsi="SimSun"/>
          <w:noProof/>
          <w:sz w:val="21"/>
          <w:szCs w:val="21"/>
          <w:lang w:eastAsia="zh-CN"/>
        </w:rPr>
        <w:t>1999</w:t>
      </w:r>
      <w:r w:rsidRPr="00452A4B">
        <w:rPr>
          <w:rFonts w:ascii="SimSun" w:hAnsi="SimSun" w:cs="SimSun" w:hint="eastAsia"/>
          <w:noProof/>
          <w:sz w:val="21"/>
          <w:szCs w:val="21"/>
          <w:lang w:eastAsia="zh-CN"/>
        </w:rPr>
        <w:t>年以来，</w:t>
      </w:r>
      <w:r w:rsidRPr="00452A4B">
        <w:rPr>
          <w:rFonts w:ascii="SimSun" w:hAnsi="SimSun"/>
          <w:noProof/>
          <w:sz w:val="21"/>
          <w:szCs w:val="21"/>
          <w:lang w:eastAsia="zh-CN"/>
        </w:rPr>
        <w:t>WIPO</w:t>
      </w:r>
      <w:r w:rsidRPr="00452A4B">
        <w:rPr>
          <w:rFonts w:ascii="SimSun" w:hAnsi="SimSun" w:cs="SimSun" w:hint="eastAsia"/>
          <w:noProof/>
          <w:sz w:val="21"/>
          <w:szCs w:val="21"/>
          <w:lang w:eastAsia="zh-CN"/>
        </w:rPr>
        <w:t>依据</w:t>
      </w:r>
      <w:r w:rsidRPr="00452A4B">
        <w:rPr>
          <w:rFonts w:ascii="SimSun" w:hAnsi="SimSun"/>
          <w:noProof/>
          <w:sz w:val="21"/>
          <w:szCs w:val="21"/>
          <w:lang w:eastAsia="zh-CN"/>
        </w:rPr>
        <w:t>UDRP</w:t>
      </w:r>
      <w:r w:rsidRPr="00452A4B">
        <w:rPr>
          <w:rFonts w:ascii="SimSun" w:hAnsi="SimSun" w:cs="SimSun" w:hint="eastAsia"/>
          <w:noProof/>
          <w:sz w:val="21"/>
          <w:szCs w:val="21"/>
          <w:lang w:eastAsia="zh-CN"/>
        </w:rPr>
        <w:t>受理的域名案件总量超过</w:t>
      </w:r>
      <w:r w:rsidRPr="00452A4B">
        <w:rPr>
          <w:rFonts w:ascii="SimSun" w:hAnsi="SimSun"/>
          <w:noProof/>
          <w:sz w:val="21"/>
          <w:szCs w:val="21"/>
          <w:lang w:eastAsia="zh-CN"/>
        </w:rPr>
        <w:t>50,000</w:t>
      </w:r>
      <w:r w:rsidRPr="00452A4B">
        <w:rPr>
          <w:rFonts w:ascii="SimSun" w:hAnsi="SimSun" w:cs="SimSun" w:hint="eastAsia"/>
          <w:noProof/>
          <w:sz w:val="21"/>
          <w:szCs w:val="21"/>
          <w:lang w:eastAsia="zh-CN"/>
        </w:rPr>
        <w:t>。</w:t>
      </w:r>
      <w:r w:rsidRPr="00452A4B">
        <w:rPr>
          <w:rFonts w:ascii="SimSun" w:hAnsi="SimSun"/>
          <w:noProof/>
          <w:sz w:val="21"/>
          <w:szCs w:val="21"/>
          <w:lang w:eastAsia="zh-CN"/>
        </w:rPr>
        <w:t>WIPO</w:t>
      </w:r>
      <w:r w:rsidRPr="00452A4B">
        <w:rPr>
          <w:rFonts w:ascii="SimSun" w:hAnsi="SimSun" w:cs="SimSun" w:hint="eastAsia"/>
          <w:noProof/>
          <w:sz w:val="21"/>
          <w:szCs w:val="21"/>
          <w:lang w:eastAsia="zh-CN"/>
        </w:rPr>
        <w:t>中心还继续与不同地区的国家代码顶级域</w:t>
      </w:r>
      <w:r w:rsidR="00313E2D" w:rsidRPr="00452A4B">
        <w:rPr>
          <w:rFonts w:ascii="SimSun" w:hAnsi="SimSun" w:cs="SimSun" w:hint="eastAsia"/>
          <w:noProof/>
          <w:sz w:val="21"/>
          <w:szCs w:val="21"/>
          <w:lang w:eastAsia="zh-CN"/>
        </w:rPr>
        <w:t>名</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ccTLD</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的管理者在争议解决政策方面保持联系。</w:t>
      </w:r>
      <w:r w:rsidRPr="00452A4B">
        <w:rPr>
          <w:rFonts w:ascii="SimSun" w:hAnsi="SimSun"/>
          <w:noProof/>
          <w:sz w:val="21"/>
          <w:szCs w:val="21"/>
          <w:lang w:eastAsia="zh-CN"/>
        </w:rPr>
        <w:t>2012/13</w:t>
      </w:r>
      <w:r w:rsidRPr="00452A4B">
        <w:rPr>
          <w:rFonts w:ascii="SimSun" w:hAnsi="SimSun" w:cs="SimSun" w:hint="eastAsia"/>
          <w:noProof/>
          <w:sz w:val="21"/>
          <w:szCs w:val="21"/>
          <w:lang w:eastAsia="zh-CN"/>
        </w:rPr>
        <w:t>年，</w:t>
      </w:r>
      <w:r w:rsidRPr="00452A4B">
        <w:rPr>
          <w:rFonts w:ascii="SimSun" w:hAnsi="SimSun"/>
          <w:noProof/>
          <w:sz w:val="21"/>
          <w:szCs w:val="21"/>
          <w:lang w:eastAsia="zh-CN"/>
        </w:rPr>
        <w:t>WIPO</w:t>
      </w:r>
      <w:r w:rsidRPr="00452A4B">
        <w:rPr>
          <w:rFonts w:ascii="SimSun" w:hAnsi="SimSun" w:cs="SimSun" w:hint="eastAsia"/>
          <w:noProof/>
          <w:sz w:val="21"/>
          <w:szCs w:val="21"/>
          <w:lang w:eastAsia="zh-CN"/>
        </w:rPr>
        <w:t>中心成为</w:t>
      </w:r>
      <w:r w:rsidR="00313E2D" w:rsidRPr="00452A4B">
        <w:rPr>
          <w:rFonts w:ascii="SimSun" w:hAnsi="SimSun" w:cs="SimSun" w:hint="eastAsia"/>
          <w:noProof/>
          <w:sz w:val="21"/>
          <w:szCs w:val="21"/>
          <w:lang w:eastAsia="zh-CN"/>
        </w:rPr>
        <w:t>.</w:t>
      </w:r>
      <w:r w:rsidRPr="00452A4B">
        <w:rPr>
          <w:rFonts w:ascii="SimSun" w:hAnsi="SimSun"/>
          <w:noProof/>
          <w:sz w:val="21"/>
          <w:szCs w:val="21"/>
          <w:lang w:eastAsia="zh-CN"/>
        </w:rPr>
        <w:t>FM</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密克罗尼西亚</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联邦</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00313E2D" w:rsidRPr="00452A4B">
        <w:rPr>
          <w:rFonts w:ascii="SimSun" w:hAnsi="SimSun" w:cs="SimSun" w:hint="eastAsia"/>
          <w:noProof/>
          <w:sz w:val="21"/>
          <w:szCs w:val="21"/>
          <w:lang w:eastAsia="zh-CN"/>
        </w:rPr>
        <w:t>.</w:t>
      </w:r>
      <w:r w:rsidRPr="00452A4B">
        <w:rPr>
          <w:rFonts w:ascii="SimSun" w:hAnsi="SimSun"/>
          <w:noProof/>
          <w:sz w:val="21"/>
          <w:szCs w:val="21"/>
          <w:lang w:eastAsia="zh-CN"/>
        </w:rPr>
        <w:t>GD</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格林纳达</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00313E2D" w:rsidRPr="00452A4B">
        <w:rPr>
          <w:rFonts w:ascii="SimSun" w:hAnsi="SimSun" w:cs="SimSun" w:hint="eastAsia"/>
          <w:noProof/>
          <w:sz w:val="21"/>
          <w:szCs w:val="21"/>
          <w:lang w:eastAsia="zh-CN"/>
        </w:rPr>
        <w:t>.</w:t>
      </w:r>
      <w:r w:rsidRPr="00452A4B">
        <w:rPr>
          <w:rFonts w:ascii="SimSun" w:hAnsi="SimSun"/>
          <w:noProof/>
          <w:sz w:val="21"/>
          <w:szCs w:val="21"/>
          <w:lang w:eastAsia="zh-CN"/>
        </w:rPr>
        <w:t>ML</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马里</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00313E2D" w:rsidRPr="00452A4B">
        <w:rPr>
          <w:rFonts w:ascii="SimSun" w:hAnsi="SimSun" w:cs="SimSun" w:hint="eastAsia"/>
          <w:noProof/>
          <w:sz w:val="21"/>
          <w:szCs w:val="21"/>
          <w:lang w:eastAsia="zh-CN"/>
        </w:rPr>
        <w:t>.</w:t>
      </w:r>
      <w:r w:rsidRPr="00452A4B">
        <w:rPr>
          <w:rFonts w:ascii="SimSun" w:hAnsi="SimSun"/>
          <w:noProof/>
          <w:sz w:val="21"/>
          <w:szCs w:val="21"/>
          <w:lang w:eastAsia="zh-CN"/>
        </w:rPr>
        <w:t>PW</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帕劳</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和</w:t>
      </w:r>
      <w:r w:rsidR="00313E2D" w:rsidRPr="00452A4B">
        <w:rPr>
          <w:rFonts w:ascii="SimSun" w:hAnsi="SimSun" w:cs="SimSun" w:hint="eastAsia"/>
          <w:noProof/>
          <w:sz w:val="21"/>
          <w:szCs w:val="21"/>
          <w:lang w:eastAsia="zh-CN"/>
        </w:rPr>
        <w:t>.</w:t>
      </w:r>
      <w:r w:rsidRPr="00452A4B">
        <w:rPr>
          <w:rFonts w:ascii="SimSun" w:hAnsi="SimSun"/>
          <w:noProof/>
          <w:sz w:val="21"/>
          <w:szCs w:val="21"/>
          <w:lang w:eastAsia="zh-CN"/>
        </w:rPr>
        <w:t>TZ</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坦桑尼亚</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的域名提供者，使</w:t>
      </w:r>
      <w:r w:rsidRPr="00452A4B">
        <w:rPr>
          <w:rFonts w:ascii="SimSun" w:hAnsi="SimSun"/>
          <w:noProof/>
          <w:sz w:val="21"/>
          <w:szCs w:val="21"/>
          <w:lang w:eastAsia="zh-CN"/>
        </w:rPr>
        <w:t>WIPO</w:t>
      </w:r>
      <w:r w:rsidRPr="00452A4B">
        <w:rPr>
          <w:rFonts w:ascii="SimSun" w:hAnsi="SimSun" w:cs="SimSun" w:hint="eastAsia"/>
          <w:noProof/>
          <w:sz w:val="21"/>
          <w:szCs w:val="21"/>
          <w:lang w:eastAsia="zh-CN"/>
        </w:rPr>
        <w:t>提供此类服务的</w:t>
      </w:r>
      <w:r w:rsidRPr="00452A4B">
        <w:rPr>
          <w:rFonts w:ascii="SimSun" w:hAnsi="SimSun"/>
          <w:noProof/>
          <w:sz w:val="21"/>
          <w:szCs w:val="21"/>
          <w:lang w:eastAsia="zh-CN"/>
        </w:rPr>
        <w:t>ccTLD</w:t>
      </w:r>
      <w:r w:rsidRPr="00452A4B">
        <w:rPr>
          <w:rFonts w:ascii="SimSun" w:hAnsi="SimSun" w:cs="SimSun" w:hint="eastAsia"/>
          <w:noProof/>
          <w:sz w:val="21"/>
          <w:szCs w:val="21"/>
          <w:lang w:eastAsia="zh-CN"/>
        </w:rPr>
        <w:t>总量达到</w:t>
      </w:r>
      <w:r w:rsidRPr="00452A4B">
        <w:rPr>
          <w:rFonts w:ascii="SimSun" w:hAnsi="SimSun"/>
          <w:noProof/>
          <w:sz w:val="21"/>
          <w:szCs w:val="21"/>
          <w:lang w:eastAsia="zh-CN"/>
        </w:rPr>
        <w:t>70</w:t>
      </w:r>
      <w:r w:rsidRPr="00452A4B">
        <w:rPr>
          <w:rFonts w:ascii="SimSun" w:hAnsi="SimSun" w:cs="SimSun" w:hint="eastAsia"/>
          <w:noProof/>
          <w:sz w:val="21"/>
          <w:szCs w:val="21"/>
          <w:lang w:eastAsia="zh-CN"/>
        </w:rPr>
        <w:t>个。</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D6241D">
        <w:rPr>
          <w:rFonts w:ascii="SimHei" w:eastAsia="SimHei" w:hAnsi="SimHei" w:cs="SimSun" w:hint="eastAsia"/>
          <w:bCs/>
          <w:sz w:val="21"/>
          <w:szCs w:val="21"/>
          <w:lang w:eastAsia="zh-CN"/>
        </w:rPr>
        <w:t>战略目标三：为利用</w:t>
      </w:r>
      <w:r w:rsidRPr="00816B3E">
        <w:rPr>
          <w:rFonts w:ascii="SimHei" w:eastAsia="SimHei" w:hAnsi="SimHei" w:hint="eastAsia"/>
          <w:bCs/>
          <w:sz w:val="21"/>
          <w:szCs w:val="21"/>
          <w:lang w:eastAsia="zh-CN"/>
        </w:rPr>
        <w:t>知识产权</w:t>
      </w:r>
      <w:r w:rsidRPr="00D6241D">
        <w:rPr>
          <w:rFonts w:ascii="SimHei" w:eastAsia="SimHei" w:hAnsi="SimHei" w:cs="SimSun" w:hint="eastAsia"/>
          <w:bCs/>
          <w:sz w:val="21"/>
          <w:szCs w:val="21"/>
          <w:lang w:eastAsia="zh-CN"/>
        </w:rPr>
        <w:t>促进发展提供便利</w:t>
      </w:r>
    </w:p>
    <w:p w:rsidR="00E75374" w:rsidRPr="00816B3E" w:rsidRDefault="00E75374" w:rsidP="00527510">
      <w:pPr>
        <w:keepNext/>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BD2F78" w:rsidP="00E75374">
      <w:pPr>
        <w:rPr>
          <w:rFonts w:ascii="SimSun" w:hAnsi="SimSun"/>
          <w:b/>
          <w:bCs/>
          <w:sz w:val="21"/>
          <w:szCs w:val="21"/>
          <w:lang w:eastAsia="zh-CN"/>
        </w:rPr>
      </w:pPr>
      <w:r w:rsidRPr="00BD2F78">
        <w:rPr>
          <w:noProof/>
        </w:rPr>
        <w:drawing>
          <wp:inline distT="0" distB="0" distL="0" distR="0" wp14:anchorId="51434342" wp14:editId="1C782407">
            <wp:extent cx="5940425" cy="2695065"/>
            <wp:effectExtent l="0" t="0" r="317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695065"/>
                    </a:xfrm>
                    <a:prstGeom prst="rect">
                      <a:avLst/>
                    </a:prstGeom>
                    <a:noFill/>
                    <a:ln>
                      <a:noFill/>
                    </a:ln>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E75374" w:rsidRPr="00452A4B" w:rsidRDefault="00091D97"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两年期预期成果的实现情况总结，并由每个计划下的指标来评估其对相关战略目标的贡献。</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00"/>
        <w:gridCol w:w="3720"/>
        <w:gridCol w:w="1200"/>
        <w:gridCol w:w="1320"/>
      </w:tblGrid>
      <w:tr w:rsidR="00E75374" w:rsidRPr="00760DA7" w:rsidTr="00651D63">
        <w:trPr>
          <w:tblHeader/>
        </w:trPr>
        <w:tc>
          <w:tcPr>
            <w:tcW w:w="3000" w:type="dxa"/>
            <w:tcBorders>
              <w:top w:val="single" w:sz="4" w:space="0" w:color="auto"/>
              <w:bottom w:val="single" w:sz="4" w:space="0" w:color="auto"/>
            </w:tcBorders>
            <w:shd w:val="clear" w:color="auto" w:fill="CCFFFF"/>
            <w:vAlign w:val="center"/>
          </w:tcPr>
          <w:p w:rsidR="00E75374" w:rsidRPr="00760DA7" w:rsidRDefault="00E75374" w:rsidP="003563E6">
            <w:pPr>
              <w:spacing w:before="120" w:after="120"/>
              <w:jc w:val="center"/>
              <w:rPr>
                <w:rFonts w:ascii="SimHei" w:eastAsia="SimHei" w:hAnsi="SimHei"/>
                <w:bCs/>
                <w:sz w:val="21"/>
                <w:szCs w:val="21"/>
                <w:lang w:eastAsia="zh-CN"/>
              </w:rPr>
            </w:pPr>
            <w:r w:rsidRPr="00760DA7">
              <w:rPr>
                <w:rFonts w:ascii="SimHei" w:eastAsia="SimHei" w:hAnsi="SimHei" w:cs="SimSun" w:hint="eastAsia"/>
                <w:bCs/>
                <w:sz w:val="21"/>
                <w:szCs w:val="21"/>
                <w:lang w:eastAsia="zh-CN"/>
              </w:rPr>
              <w:t>预期成果</w:t>
            </w:r>
          </w:p>
        </w:tc>
        <w:tc>
          <w:tcPr>
            <w:tcW w:w="3720" w:type="dxa"/>
            <w:tcBorders>
              <w:top w:val="single" w:sz="4" w:space="0" w:color="auto"/>
              <w:bottom w:val="single" w:sz="4" w:space="0" w:color="auto"/>
            </w:tcBorders>
            <w:shd w:val="clear" w:color="auto" w:fill="CCFFFF"/>
            <w:vAlign w:val="center"/>
          </w:tcPr>
          <w:p w:rsidR="00E75374" w:rsidRPr="00760DA7" w:rsidRDefault="00814F64" w:rsidP="003563E6">
            <w:pPr>
              <w:spacing w:before="120" w:after="120"/>
              <w:jc w:val="center"/>
              <w:rPr>
                <w:rFonts w:ascii="SimHei" w:eastAsia="SimHei" w:hAnsi="SimHei"/>
                <w:bCs/>
                <w:sz w:val="21"/>
                <w:szCs w:val="21"/>
              </w:rPr>
            </w:pPr>
            <w:r>
              <w:rPr>
                <w:rFonts w:ascii="SimHei" w:eastAsia="SimHei" w:hAnsi="SimHei" w:cs="SimSun" w:hint="eastAsia"/>
                <w:bCs/>
                <w:sz w:val="21"/>
                <w:szCs w:val="21"/>
                <w:lang w:eastAsia="zh-CN"/>
              </w:rPr>
              <w:t>效绩</w:t>
            </w:r>
            <w:r w:rsidR="00E75374" w:rsidRPr="00760DA7">
              <w:rPr>
                <w:rFonts w:ascii="SimHei" w:eastAsia="SimHei" w:hAnsi="SimHei" w:cs="SimSun" w:hint="eastAsia"/>
                <w:bCs/>
                <w:sz w:val="21"/>
                <w:szCs w:val="21"/>
                <w:lang w:eastAsia="zh-CN"/>
              </w:rPr>
              <w:t>指标</w:t>
            </w:r>
          </w:p>
        </w:tc>
        <w:tc>
          <w:tcPr>
            <w:tcW w:w="1200" w:type="dxa"/>
            <w:tcBorders>
              <w:top w:val="single" w:sz="4" w:space="0" w:color="auto"/>
              <w:bottom w:val="single" w:sz="4" w:space="0" w:color="auto"/>
            </w:tcBorders>
            <w:shd w:val="clear" w:color="auto" w:fill="CCFFFF"/>
            <w:vAlign w:val="center"/>
          </w:tcPr>
          <w:p w:rsidR="00E75374" w:rsidRPr="00760DA7" w:rsidRDefault="0041606E" w:rsidP="00D71EE0">
            <w:pPr>
              <w:spacing w:before="120" w:after="120"/>
              <w:jc w:val="center"/>
              <w:rPr>
                <w:rFonts w:ascii="SimHei" w:eastAsia="SimHei" w:hAnsi="SimHei"/>
                <w:bCs/>
                <w:sz w:val="21"/>
                <w:szCs w:val="21"/>
              </w:rPr>
            </w:pPr>
            <w:r>
              <w:rPr>
                <w:rFonts w:ascii="SimHei" w:eastAsia="SimHei" w:hAnsi="SimHei" w:cs="SimSun" w:hint="eastAsia"/>
                <w:bCs/>
                <w:sz w:val="21"/>
                <w:szCs w:val="21"/>
                <w:lang w:eastAsia="zh-CN"/>
              </w:rPr>
              <w:t>归口计划</w:t>
            </w:r>
          </w:p>
        </w:tc>
        <w:tc>
          <w:tcPr>
            <w:tcW w:w="1320" w:type="dxa"/>
            <w:tcBorders>
              <w:top w:val="single" w:sz="4" w:space="0" w:color="auto"/>
              <w:bottom w:val="single" w:sz="4" w:space="0" w:color="auto"/>
            </w:tcBorders>
            <w:shd w:val="clear" w:color="auto" w:fill="CCFFFF"/>
          </w:tcPr>
          <w:p w:rsidR="00E75374" w:rsidRPr="00760DA7" w:rsidRDefault="00651D63" w:rsidP="00651D63">
            <w:pPr>
              <w:spacing w:before="120" w:after="120"/>
              <w:jc w:val="center"/>
              <w:rPr>
                <w:rFonts w:ascii="SimHei" w:eastAsia="SimHei" w:hAnsi="SimHei"/>
                <w:bCs/>
                <w:sz w:val="21"/>
                <w:szCs w:val="21"/>
              </w:rPr>
            </w:pPr>
            <w:r w:rsidRPr="00760DA7">
              <w:rPr>
                <w:rFonts w:ascii="SimHei" w:eastAsia="SimHei" w:hAnsi="SimHei" w:cs="SimSun" w:hint="eastAsia"/>
                <w:bCs/>
                <w:sz w:val="21"/>
                <w:szCs w:val="21"/>
                <w:lang w:eastAsia="zh-CN"/>
              </w:rPr>
              <w:t>红绿灯系统</w:t>
            </w:r>
            <w:r>
              <w:rPr>
                <w:rFonts w:ascii="SimHei" w:eastAsia="SimHei" w:hAnsi="SimHei" w:cs="SimSun"/>
                <w:bCs/>
                <w:sz w:val="21"/>
                <w:szCs w:val="21"/>
                <w:lang w:eastAsia="zh-CN"/>
              </w:rPr>
              <w:br/>
            </w:r>
            <w:r w:rsidRPr="002C5772">
              <w:rPr>
                <w:rFonts w:ascii="SimHei" w:eastAsia="SimHei" w:hAnsi="SimHei" w:cs="SimSun" w:hint="eastAsia"/>
                <w:bCs/>
                <w:sz w:val="21"/>
                <w:szCs w:val="21"/>
                <w:lang w:eastAsia="zh-CN"/>
              </w:rPr>
              <w:t>(TLS)</w:t>
            </w:r>
          </w:p>
        </w:tc>
      </w:tr>
      <w:tr w:rsidR="00E75374" w:rsidRPr="00452A4B" w:rsidTr="00651D63">
        <w:tc>
          <w:tcPr>
            <w:tcW w:w="3000" w:type="dxa"/>
            <w:vMerge w:val="restart"/>
            <w:tcBorders>
              <w:top w:val="single" w:sz="4" w:space="0" w:color="auto"/>
            </w:tcBorders>
          </w:tcPr>
          <w:p w:rsidR="00E75374" w:rsidRPr="00D71EE0" w:rsidRDefault="00277ED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与国家发展</w:t>
            </w:r>
            <w:r w:rsidR="006A31E8" w:rsidRPr="00D71EE0">
              <w:rPr>
                <w:rFonts w:ascii="SimSun" w:hAnsi="SimSun" w:cs="SimSun" w:hint="eastAsia"/>
                <w:sz w:val="18"/>
                <w:szCs w:val="18"/>
                <w:lang w:eastAsia="zh-CN"/>
              </w:rPr>
              <w:t>方向和</w:t>
            </w:r>
            <w:r w:rsidRPr="00D71EE0">
              <w:rPr>
                <w:rFonts w:ascii="SimSun" w:hAnsi="SimSun" w:cs="SimSun" w:hint="eastAsia"/>
                <w:sz w:val="18"/>
                <w:szCs w:val="18"/>
                <w:lang w:eastAsia="zh-CN"/>
              </w:rPr>
              <w:t>目标相符的内容明晰、连贯的国家创新和知识产权政策、战略和发展计划</w:t>
            </w:r>
          </w:p>
        </w:tc>
        <w:tc>
          <w:tcPr>
            <w:tcW w:w="3720" w:type="dxa"/>
            <w:tcBorders>
              <w:top w:val="single" w:sz="4" w:space="0" w:color="auto"/>
            </w:tcBorders>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每年已制定和</w:t>
            </w:r>
            <w:r w:rsidRPr="00D71EE0">
              <w:rPr>
                <w:rFonts w:ascii="SimSun" w:hAnsi="SimSun"/>
                <w:sz w:val="18"/>
                <w:szCs w:val="18"/>
                <w:lang w:eastAsia="zh-CN"/>
              </w:rPr>
              <w:t>/</w:t>
            </w:r>
            <w:r w:rsidRPr="00D71EE0">
              <w:rPr>
                <w:rFonts w:ascii="SimSun" w:hAnsi="SimSun" w:cs="SimSun" w:hint="eastAsia"/>
                <w:sz w:val="18"/>
                <w:szCs w:val="18"/>
                <w:lang w:eastAsia="zh-CN"/>
              </w:rPr>
              <w:t>或着手落实知识产权政策、战略和</w:t>
            </w:r>
            <w:r w:rsidRPr="00D71EE0">
              <w:rPr>
                <w:rFonts w:ascii="SimSun" w:hAnsi="SimSun"/>
                <w:sz w:val="18"/>
                <w:szCs w:val="18"/>
                <w:lang w:eastAsia="zh-CN"/>
              </w:rPr>
              <w:t>/</w:t>
            </w:r>
            <w:r w:rsidRPr="00D71EE0">
              <w:rPr>
                <w:rFonts w:ascii="SimSun" w:hAnsi="SimSun" w:cs="SimSun" w:hint="eastAsia"/>
                <w:sz w:val="18"/>
                <w:szCs w:val="18"/>
                <w:lang w:eastAsia="zh-CN"/>
              </w:rPr>
              <w:t>或计划的国家</w:t>
            </w:r>
            <w:r w:rsidR="005769AB" w:rsidRPr="00D71EE0">
              <w:rPr>
                <w:rFonts w:ascii="SimSun" w:hAnsi="SimSun" w:cs="SimSun" w:hint="eastAsia"/>
                <w:sz w:val="18"/>
                <w:szCs w:val="18"/>
                <w:lang w:eastAsia="zh-CN"/>
              </w:rPr>
              <w:t>数量</w:t>
            </w:r>
            <w:r w:rsidRPr="00D71EE0">
              <w:rPr>
                <w:rFonts w:ascii="SimSun" w:hAnsi="SimSun"/>
                <w:sz w:val="18"/>
                <w:szCs w:val="18"/>
                <w:lang w:eastAsia="zh-CN"/>
              </w:rPr>
              <w:t>(</w:t>
            </w:r>
            <w:r w:rsidRPr="00D71EE0">
              <w:rPr>
                <w:rFonts w:ascii="SimSun" w:hAnsi="SimSun" w:cs="SimSun" w:hint="eastAsia"/>
                <w:sz w:val="18"/>
                <w:szCs w:val="18"/>
                <w:lang w:eastAsia="zh-CN"/>
              </w:rPr>
              <w:t>非洲</w:t>
            </w:r>
            <w:r w:rsidRPr="00D71EE0">
              <w:rPr>
                <w:rFonts w:ascii="SimSun" w:hAnsi="SimSun"/>
                <w:sz w:val="18"/>
                <w:szCs w:val="18"/>
                <w:lang w:eastAsia="zh-CN"/>
              </w:rPr>
              <w:t>)</w:t>
            </w:r>
          </w:p>
        </w:tc>
        <w:tc>
          <w:tcPr>
            <w:tcW w:w="1200" w:type="dxa"/>
            <w:tcBorders>
              <w:top w:val="single" w:sz="4" w:space="0" w:color="auto"/>
            </w:tcBorders>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Borders>
              <w:top w:val="single" w:sz="4" w:space="0" w:color="auto"/>
            </w:tcBorders>
          </w:tcPr>
          <w:p w:rsidR="00E75374" w:rsidRPr="00452A4B" w:rsidRDefault="00E75374" w:rsidP="003563E6">
            <w:pPr>
              <w:spacing w:before="40"/>
              <w:jc w:val="center"/>
              <w:rPr>
                <w:rFonts w:ascii="SimSun" w:hAnsi="SimSun"/>
                <w:sz w:val="21"/>
                <w:szCs w:val="21"/>
              </w:rPr>
            </w:pPr>
            <w:r w:rsidRPr="00452A4B">
              <w:rPr>
                <w:rFonts w:ascii="SimSun" w:hAnsi="SimSun"/>
                <w:color w:val="E36C0A"/>
                <w:sz w:val="21"/>
                <w:szCs w:val="21"/>
              </w:rPr>
              <w:sym w:font="Wingdings" w:char="F06C"/>
            </w:r>
            <w:r w:rsidRPr="00452A4B">
              <w:rPr>
                <w:rFonts w:ascii="SimSun" w:hAnsi="SimSun"/>
                <w:color w:val="FF0000"/>
                <w:sz w:val="21"/>
                <w:szCs w:val="21"/>
              </w:rPr>
              <w:sym w:font="Wingdings" w:char="F06C"/>
            </w: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建立制定和落实知识产权战略适当机制的国家</w:t>
            </w:r>
            <w:r w:rsidR="005769AB" w:rsidRPr="00D71EE0">
              <w:rPr>
                <w:rFonts w:ascii="SimSun" w:hAnsi="SimSun" w:cs="SimSun" w:hint="eastAsia"/>
                <w:sz w:val="18"/>
                <w:szCs w:val="18"/>
                <w:lang w:eastAsia="zh-CN"/>
              </w:rPr>
              <w:t>数量</w:t>
            </w:r>
            <w:r w:rsidRPr="00D71EE0">
              <w:rPr>
                <w:rFonts w:ascii="SimSun" w:hAnsi="SimSun"/>
                <w:sz w:val="18"/>
                <w:szCs w:val="18"/>
                <w:lang w:eastAsia="zh-CN"/>
              </w:rPr>
              <w:t>(</w:t>
            </w:r>
            <w:r w:rsidRPr="00D71EE0">
              <w:rPr>
                <w:rFonts w:ascii="SimSun" w:hAnsi="SimSun" w:cs="SimSun" w:hint="eastAsia"/>
                <w:sz w:val="18"/>
                <w:szCs w:val="18"/>
                <w:lang w:eastAsia="zh-CN"/>
              </w:rPr>
              <w:t>阿拉伯地区</w:t>
            </w:r>
            <w:r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lang w:eastAsia="zh-CN"/>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制定国家知识产权计划相关倡议的国家</w:t>
            </w:r>
            <w:r w:rsidR="005769AB" w:rsidRPr="00D71EE0">
              <w:rPr>
                <w:rFonts w:ascii="SimSun" w:hAnsi="SimSun" w:cs="SimSun" w:hint="eastAsia"/>
                <w:sz w:val="18"/>
                <w:szCs w:val="18"/>
                <w:lang w:eastAsia="zh-CN"/>
              </w:rPr>
              <w:t>数量</w:t>
            </w:r>
            <w:r w:rsidRPr="00D71EE0">
              <w:rPr>
                <w:rFonts w:ascii="SimSun" w:hAnsi="SimSun"/>
                <w:sz w:val="18"/>
                <w:szCs w:val="18"/>
                <w:lang w:eastAsia="zh-CN"/>
              </w:rPr>
              <w:t>(</w:t>
            </w:r>
            <w:r w:rsidRPr="00D71EE0">
              <w:rPr>
                <w:rFonts w:ascii="SimSun" w:hAnsi="SimSun" w:cs="SimSun" w:hint="eastAsia"/>
                <w:sz w:val="18"/>
                <w:szCs w:val="18"/>
                <w:lang w:eastAsia="zh-CN"/>
              </w:rPr>
              <w:t>阿拉伯地区</w:t>
            </w:r>
            <w:r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78768D"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知识产权政策和战略进入国家审批程序</w:t>
            </w:r>
            <w:r w:rsidR="00E75374" w:rsidRPr="00D71EE0">
              <w:rPr>
                <w:rFonts w:ascii="SimSun" w:hAnsi="SimSun" w:cs="SimSun" w:hint="eastAsia"/>
                <w:sz w:val="18"/>
                <w:szCs w:val="18"/>
                <w:lang w:eastAsia="zh-CN"/>
              </w:rPr>
              <w:t>的国家</w:t>
            </w:r>
            <w:r w:rsidR="005769AB" w:rsidRPr="00D71EE0">
              <w:rPr>
                <w:rFonts w:ascii="SimSun" w:hAnsi="SimSun" w:cs="SimSun" w:hint="eastAsia"/>
                <w:sz w:val="18"/>
                <w:szCs w:val="18"/>
                <w:lang w:eastAsia="zh-CN"/>
              </w:rPr>
              <w:t>数量</w:t>
            </w:r>
            <w:r w:rsidR="00E75374" w:rsidRPr="00D71EE0">
              <w:rPr>
                <w:rFonts w:ascii="SimSun" w:hAnsi="SimSun"/>
                <w:sz w:val="18"/>
                <w:szCs w:val="18"/>
                <w:lang w:eastAsia="zh-CN"/>
              </w:rPr>
              <w:t>(</w:t>
            </w:r>
            <w:r w:rsidR="00E75374" w:rsidRPr="00D71EE0">
              <w:rPr>
                <w:rFonts w:ascii="SimSun" w:hAnsi="SimSun" w:cs="SimSun" w:hint="eastAsia"/>
                <w:sz w:val="18"/>
                <w:szCs w:val="18"/>
                <w:lang w:eastAsia="zh-CN"/>
              </w:rPr>
              <w:t>亚洲及太平洋</w:t>
            </w:r>
            <w:r w:rsidR="00E75374"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已通过知识产权政策和战略的国家</w:t>
            </w:r>
            <w:r w:rsidR="005769AB" w:rsidRPr="00D71EE0">
              <w:rPr>
                <w:rFonts w:ascii="SimSun" w:hAnsi="SimSun" w:cs="SimSun" w:hint="eastAsia"/>
                <w:sz w:val="18"/>
                <w:szCs w:val="18"/>
                <w:lang w:eastAsia="zh-CN"/>
              </w:rPr>
              <w:t>数量</w:t>
            </w:r>
            <w:r w:rsidRPr="00D71EE0">
              <w:rPr>
                <w:rFonts w:ascii="SimSun" w:hAnsi="SimSun"/>
                <w:sz w:val="18"/>
                <w:szCs w:val="18"/>
                <w:lang w:eastAsia="zh-CN"/>
              </w:rPr>
              <w:t>(</w:t>
            </w:r>
            <w:r w:rsidRPr="00D71EE0">
              <w:rPr>
                <w:rFonts w:ascii="SimSun" w:hAnsi="SimSun" w:cs="SimSun" w:hint="eastAsia"/>
                <w:sz w:val="18"/>
                <w:szCs w:val="18"/>
                <w:lang w:eastAsia="zh-CN"/>
              </w:rPr>
              <w:t>亚洲及太平洋</w:t>
            </w:r>
            <w:r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color w:val="000000"/>
                <w:sz w:val="18"/>
                <w:szCs w:val="18"/>
                <w:lang w:eastAsia="zh-CN"/>
              </w:rPr>
            </w:pPr>
            <w:r w:rsidRPr="00D71EE0">
              <w:rPr>
                <w:rFonts w:ascii="SimSun" w:hAnsi="SimSun" w:cs="SimSun" w:hint="eastAsia"/>
                <w:color w:val="000000"/>
                <w:sz w:val="18"/>
                <w:szCs w:val="18"/>
                <w:lang w:eastAsia="zh-CN"/>
              </w:rPr>
              <w:t>开展有助于制定知识产权战略</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政策的活动</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项目的国家</w:t>
            </w:r>
            <w:r w:rsidR="005769AB" w:rsidRPr="00D71EE0">
              <w:rPr>
                <w:rFonts w:ascii="SimSun" w:hAnsi="SimSun" w:cs="SimSun" w:hint="eastAsia"/>
                <w:color w:val="000000"/>
                <w:sz w:val="18"/>
                <w:szCs w:val="18"/>
                <w:lang w:eastAsia="zh-CN"/>
              </w:rPr>
              <w:t>数量</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拉丁美洲和加勒比</w:t>
            </w:r>
            <w:r w:rsidRPr="00D71EE0">
              <w:rPr>
                <w:rFonts w:ascii="SimSun" w:hAnsi="SimSun"/>
                <w:color w:val="000000"/>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color w:val="000000"/>
                <w:sz w:val="18"/>
                <w:szCs w:val="18"/>
                <w:lang w:eastAsia="zh-CN"/>
              </w:rPr>
            </w:pPr>
            <w:r w:rsidRPr="00D71EE0">
              <w:rPr>
                <w:rFonts w:ascii="SimSun" w:hAnsi="SimSun" w:cs="SimSun" w:hint="eastAsia"/>
                <w:color w:val="000000"/>
                <w:sz w:val="18"/>
                <w:szCs w:val="18"/>
                <w:lang w:eastAsia="zh-CN"/>
              </w:rPr>
              <w:t>开展有助于落实知识产权战略</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政策活动</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项目的国家</w:t>
            </w:r>
            <w:r w:rsidR="005769AB" w:rsidRPr="00D71EE0">
              <w:rPr>
                <w:rFonts w:ascii="SimSun" w:hAnsi="SimSun" w:cs="SimSun" w:hint="eastAsia"/>
                <w:color w:val="000000"/>
                <w:sz w:val="18"/>
                <w:szCs w:val="18"/>
                <w:lang w:eastAsia="zh-CN"/>
              </w:rPr>
              <w:t>数量</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拉丁美洲和加勒比</w:t>
            </w:r>
            <w:r w:rsidRPr="00D71EE0">
              <w:rPr>
                <w:rFonts w:ascii="SimSun" w:hAnsi="SimSun"/>
                <w:color w:val="000000"/>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在国家知识产权战略和</w:t>
            </w:r>
            <w:r w:rsidRPr="00D71EE0">
              <w:rPr>
                <w:rFonts w:ascii="SimSun" w:hAnsi="SimSun"/>
                <w:sz w:val="18"/>
                <w:szCs w:val="18"/>
                <w:lang w:eastAsia="zh-CN"/>
              </w:rPr>
              <w:t>/</w:t>
            </w:r>
            <w:r w:rsidR="0078768D" w:rsidRPr="00D71EE0">
              <w:rPr>
                <w:rFonts w:ascii="SimSun" w:hAnsi="SimSun" w:cs="SimSun" w:hint="eastAsia"/>
                <w:sz w:val="18"/>
                <w:szCs w:val="18"/>
                <w:lang w:eastAsia="zh-CN"/>
              </w:rPr>
              <w:t>或政策中</w:t>
            </w:r>
            <w:r w:rsidR="00DD28F3" w:rsidRPr="00D71EE0">
              <w:rPr>
                <w:rFonts w:ascii="SimSun" w:hAnsi="SimSun" w:cs="SimSun" w:hint="eastAsia"/>
                <w:sz w:val="18"/>
                <w:szCs w:val="18"/>
                <w:lang w:eastAsia="zh-CN"/>
              </w:rPr>
              <w:t>考虑最不发达国家特定</w:t>
            </w:r>
            <w:r w:rsidRPr="00D71EE0">
              <w:rPr>
                <w:rFonts w:ascii="SimSun" w:hAnsi="SimSun" w:cs="SimSun" w:hint="eastAsia"/>
                <w:sz w:val="18"/>
                <w:szCs w:val="18"/>
                <w:lang w:eastAsia="zh-CN"/>
              </w:rPr>
              <w:t>知识产权问题的最不发达国家</w:t>
            </w:r>
            <w:r w:rsidR="005769AB" w:rsidRPr="00D71EE0">
              <w:rPr>
                <w:rFonts w:ascii="SimSun" w:hAnsi="SimSun" w:cs="SimSun" w:hint="eastAsia"/>
                <w:sz w:val="18"/>
                <w:szCs w:val="18"/>
                <w:lang w:eastAsia="zh-CN"/>
              </w:rPr>
              <w:t>数量</w:t>
            </w:r>
            <w:r w:rsidRPr="00D71EE0">
              <w:rPr>
                <w:rFonts w:ascii="SimSun" w:hAnsi="SimSun"/>
                <w:sz w:val="18"/>
                <w:szCs w:val="18"/>
                <w:lang w:eastAsia="zh-CN"/>
              </w:rPr>
              <w:t>(</w:t>
            </w:r>
            <w:r w:rsidRPr="00D71EE0">
              <w:rPr>
                <w:rFonts w:ascii="SimSun" w:hAnsi="SimSun" w:cs="SimSun" w:hint="eastAsia"/>
                <w:sz w:val="18"/>
                <w:szCs w:val="18"/>
                <w:lang w:eastAsia="zh-CN"/>
              </w:rPr>
              <w:t>最不发达国家</w:t>
            </w:r>
            <w:r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已制定与国家发展目标相吻合的国家知识产权战略或计划的国家</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val="restart"/>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加强人力资源能力，可以胜任处理发展中国家、最不发达国家、经济转型期国家在有效利用知识产权促进发展方面的广泛要求</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highlight w:val="yellow"/>
                <w:lang w:eastAsia="zh-CN"/>
              </w:rPr>
            </w:pPr>
            <w:r w:rsidRPr="00D71EE0">
              <w:rPr>
                <w:rFonts w:ascii="SimSun" w:hAnsi="SimSun" w:cs="SimSun" w:hint="eastAsia"/>
                <w:sz w:val="18"/>
                <w:szCs w:val="18"/>
                <w:lang w:eastAsia="zh-CN"/>
              </w:rPr>
              <w:t>含有创新和技术内容的国家知识产权战略的数量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highlight w:val="yellow"/>
              </w:rPr>
            </w:pPr>
            <w:r w:rsidRPr="00D71EE0">
              <w:rPr>
                <w:rFonts w:ascii="SimSun" w:hAnsi="SimSun" w:cs="SimSun" w:hint="eastAsia"/>
                <w:sz w:val="18"/>
                <w:szCs w:val="18"/>
                <w:lang w:eastAsia="zh-CN"/>
              </w:rPr>
              <w:t>计划</w:t>
            </w:r>
            <w:r w:rsidRPr="00D71EE0">
              <w:rPr>
                <w:rFonts w:ascii="SimSun" w:hAnsi="SimSun"/>
                <w:sz w:val="18"/>
                <w:szCs w:val="18"/>
              </w:rPr>
              <w:t>30</w:t>
            </w:r>
          </w:p>
        </w:tc>
        <w:tc>
          <w:tcPr>
            <w:tcW w:w="1320" w:type="dxa"/>
          </w:tcPr>
          <w:p w:rsidR="00E75374" w:rsidRPr="00452A4B" w:rsidRDefault="00E75374" w:rsidP="003563E6">
            <w:pPr>
              <w:spacing w:before="20"/>
              <w:jc w:val="center"/>
              <w:rPr>
                <w:rFonts w:ascii="SimSun" w:hAnsi="SimSun"/>
                <w:sz w:val="21"/>
                <w:szCs w:val="21"/>
                <w:highlight w:val="yellow"/>
              </w:rPr>
            </w:pPr>
            <w:r w:rsidRPr="00452A4B">
              <w:rPr>
                <w:rFonts w:ascii="SimSun" w:hAnsi="SimSun"/>
                <w:color w:val="A6A6A6"/>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0D3EA7"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更</w:t>
            </w:r>
            <w:r w:rsidR="00E75374" w:rsidRPr="00D71EE0">
              <w:rPr>
                <w:rFonts w:ascii="SimSun" w:hAnsi="SimSun" w:cs="SimSun" w:hint="eastAsia"/>
                <w:sz w:val="18"/>
                <w:szCs w:val="18"/>
                <w:lang w:eastAsia="zh-CN"/>
              </w:rPr>
              <w:t>好</w:t>
            </w:r>
            <w:r w:rsidRPr="00D71EE0">
              <w:rPr>
                <w:rFonts w:ascii="SimSun" w:hAnsi="SimSun" w:cs="SimSun" w:hint="eastAsia"/>
                <w:sz w:val="18"/>
                <w:szCs w:val="18"/>
                <w:lang w:eastAsia="zh-CN"/>
              </w:rPr>
              <w:t>地</w:t>
            </w:r>
            <w:r w:rsidR="00E75374" w:rsidRPr="00D71EE0">
              <w:rPr>
                <w:rFonts w:ascii="SimSun" w:hAnsi="SimSun" w:cs="SimSun" w:hint="eastAsia"/>
                <w:sz w:val="18"/>
                <w:szCs w:val="18"/>
                <w:lang w:eastAsia="zh-CN"/>
              </w:rPr>
              <w:t>理解知识产权问题及其</w:t>
            </w:r>
            <w:r w:rsidRPr="00D71EE0">
              <w:rPr>
                <w:rFonts w:ascii="SimSun" w:hAnsi="SimSun" w:cs="SimSun" w:hint="eastAsia"/>
                <w:sz w:val="18"/>
                <w:szCs w:val="18"/>
                <w:lang w:eastAsia="zh-CN"/>
              </w:rPr>
              <w:t>促进</w:t>
            </w:r>
            <w:r w:rsidR="00E75374" w:rsidRPr="00D71EE0">
              <w:rPr>
                <w:rFonts w:ascii="SimSun" w:hAnsi="SimSun" w:cs="SimSun" w:hint="eastAsia"/>
                <w:sz w:val="18"/>
                <w:szCs w:val="18"/>
                <w:lang w:eastAsia="zh-CN"/>
              </w:rPr>
              <w:t>发展</w:t>
            </w:r>
            <w:r w:rsidRPr="00D71EE0">
              <w:rPr>
                <w:rFonts w:ascii="SimSun" w:hAnsi="SimSun" w:cs="SimSun" w:hint="eastAsia"/>
                <w:sz w:val="18"/>
                <w:szCs w:val="18"/>
                <w:lang w:eastAsia="zh-CN"/>
              </w:rPr>
              <w:t>作用</w:t>
            </w:r>
            <w:r w:rsidR="00E75374" w:rsidRPr="00D71EE0">
              <w:rPr>
                <w:rFonts w:ascii="SimSun" w:hAnsi="SimSun" w:cs="SimSun" w:hint="eastAsia"/>
                <w:sz w:val="18"/>
                <w:szCs w:val="18"/>
                <w:lang w:eastAsia="zh-CN"/>
              </w:rPr>
              <w:t>的决策者、政府官员、知识产权实践者和审查员、执法机构和知识产权用户的百分比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B05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0D3EA7"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制定</w:t>
            </w:r>
            <w:r w:rsidR="00E75374" w:rsidRPr="00D71EE0">
              <w:rPr>
                <w:rFonts w:ascii="SimSun" w:hAnsi="SimSun" w:cs="SimSun" w:hint="eastAsia"/>
                <w:sz w:val="18"/>
                <w:szCs w:val="18"/>
                <w:lang w:eastAsia="zh-CN"/>
              </w:rPr>
              <w:t>知识产权培训计划和提供知识产权相关就业机会的国家</w:t>
            </w:r>
            <w:r w:rsidR="005769AB" w:rsidRPr="00D71EE0">
              <w:rPr>
                <w:rFonts w:ascii="SimSun" w:hAnsi="SimSun" w:cs="SimSun" w:hint="eastAsia"/>
                <w:sz w:val="18"/>
                <w:szCs w:val="18"/>
                <w:lang w:eastAsia="zh-CN"/>
              </w:rPr>
              <w:t>数量</w:t>
            </w:r>
            <w:r w:rsidR="00E75374" w:rsidRPr="00D71EE0">
              <w:rPr>
                <w:rFonts w:ascii="SimSun" w:hAnsi="SimSun"/>
                <w:sz w:val="18"/>
                <w:szCs w:val="18"/>
                <w:lang w:eastAsia="zh-CN"/>
              </w:rPr>
              <w:t>(</w:t>
            </w:r>
            <w:r w:rsidR="00E75374" w:rsidRPr="00D71EE0">
              <w:rPr>
                <w:rFonts w:ascii="SimSun" w:hAnsi="SimSun" w:cs="SimSun" w:hint="eastAsia"/>
                <w:sz w:val="18"/>
                <w:szCs w:val="18"/>
                <w:lang w:eastAsia="zh-CN"/>
              </w:rPr>
              <w:t>阿拉伯地区</w:t>
            </w:r>
            <w:r w:rsidR="00E75374"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Mar>
              <w:top w:w="113" w:type="dxa"/>
            </w:tcMar>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在其专业工作中应用提升技能的经培训的审查员百分比</w:t>
            </w:r>
            <w:r w:rsidRPr="00D71EE0">
              <w:rPr>
                <w:rFonts w:ascii="SimSun" w:hAnsi="SimSun"/>
                <w:sz w:val="18"/>
                <w:szCs w:val="18"/>
                <w:lang w:eastAsia="zh-CN"/>
              </w:rPr>
              <w:t>(</w:t>
            </w:r>
            <w:r w:rsidRPr="00D71EE0">
              <w:rPr>
                <w:rFonts w:ascii="SimSun" w:hAnsi="SimSun" w:cs="SimSun" w:hint="eastAsia"/>
                <w:sz w:val="18"/>
                <w:szCs w:val="18"/>
                <w:lang w:eastAsia="zh-CN"/>
              </w:rPr>
              <w:t>亚洲及太平洋</w:t>
            </w:r>
            <w:r w:rsidRPr="00D71EE0">
              <w:rPr>
                <w:rFonts w:ascii="SimSun" w:hAnsi="SimSun"/>
                <w:sz w:val="18"/>
                <w:szCs w:val="18"/>
                <w:lang w:eastAsia="zh-CN"/>
              </w:rPr>
              <w:t>)</w:t>
            </w:r>
          </w:p>
        </w:tc>
        <w:tc>
          <w:tcPr>
            <w:tcW w:w="1200" w:type="dxa"/>
            <w:tcMar>
              <w:top w:w="113" w:type="dxa"/>
            </w:tcMar>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对知识产权问题</w:t>
            </w:r>
            <w:r w:rsidRPr="00D71EE0">
              <w:rPr>
                <w:rFonts w:ascii="SimSun" w:hAnsi="SimSun"/>
                <w:sz w:val="18"/>
                <w:szCs w:val="18"/>
                <w:lang w:eastAsia="zh-CN"/>
              </w:rPr>
              <w:t>(</w:t>
            </w:r>
            <w:r w:rsidRPr="00D71EE0">
              <w:rPr>
                <w:rFonts w:ascii="SimSun" w:hAnsi="SimSun" w:cs="SimSun" w:hint="eastAsia"/>
                <w:sz w:val="18"/>
                <w:szCs w:val="18"/>
                <w:lang w:eastAsia="zh-CN"/>
              </w:rPr>
              <w:t>包括怎样有效利用知识产权促进发展</w:t>
            </w:r>
            <w:r w:rsidRPr="00D71EE0">
              <w:rPr>
                <w:rFonts w:ascii="SimSun" w:hAnsi="SimSun"/>
                <w:sz w:val="18"/>
                <w:szCs w:val="18"/>
                <w:lang w:eastAsia="zh-CN"/>
              </w:rPr>
              <w:t>)</w:t>
            </w:r>
            <w:r w:rsidRPr="00D71EE0">
              <w:rPr>
                <w:rFonts w:ascii="SimSun" w:hAnsi="SimSun" w:cs="SimSun" w:hint="eastAsia"/>
                <w:sz w:val="18"/>
                <w:szCs w:val="18"/>
                <w:lang w:eastAsia="zh-CN"/>
              </w:rPr>
              <w:t>的认识得到提高的政策制定者、政府官员和知识产权从业者百分比</w:t>
            </w:r>
            <w:r w:rsidRPr="00D71EE0">
              <w:rPr>
                <w:rFonts w:ascii="SimSun" w:hAnsi="SimSun"/>
                <w:sz w:val="18"/>
                <w:szCs w:val="18"/>
                <w:lang w:eastAsia="zh-CN"/>
              </w:rPr>
              <w:t>(</w:t>
            </w:r>
            <w:r w:rsidRPr="00D71EE0">
              <w:rPr>
                <w:rFonts w:ascii="SimSun" w:hAnsi="SimSun" w:cs="SimSun" w:hint="eastAsia"/>
                <w:sz w:val="18"/>
                <w:szCs w:val="18"/>
                <w:lang w:eastAsia="zh-CN"/>
              </w:rPr>
              <w:t>亚洲及太平洋</w:t>
            </w:r>
            <w:r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color w:val="000000"/>
                <w:sz w:val="18"/>
                <w:szCs w:val="18"/>
                <w:lang w:eastAsia="zh-CN"/>
              </w:rPr>
            </w:pPr>
            <w:r w:rsidRPr="00D71EE0">
              <w:rPr>
                <w:rFonts w:ascii="SimSun" w:hAnsi="SimSun" w:cs="SimSun" w:hint="eastAsia"/>
                <w:color w:val="000000"/>
                <w:sz w:val="18"/>
                <w:szCs w:val="18"/>
                <w:lang w:eastAsia="zh-CN"/>
              </w:rPr>
              <w:t>国家知识产权培训人员</w:t>
            </w:r>
            <w:r w:rsidRPr="00D71EE0">
              <w:rPr>
                <w:rFonts w:ascii="SimSun" w:hAnsi="SimSun"/>
                <w:color w:val="000000"/>
                <w:sz w:val="18"/>
                <w:szCs w:val="18"/>
                <w:lang w:eastAsia="zh-CN"/>
              </w:rPr>
              <w:t>/</w:t>
            </w:r>
            <w:r w:rsidR="005A68E9" w:rsidRPr="00D71EE0">
              <w:rPr>
                <w:rFonts w:ascii="SimSun" w:hAnsi="SimSun" w:cs="SimSun" w:hint="eastAsia"/>
                <w:color w:val="000000"/>
                <w:sz w:val="18"/>
                <w:szCs w:val="18"/>
                <w:lang w:eastAsia="zh-CN"/>
              </w:rPr>
              <w:t>专家数量</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拉丁美洲和加勒比</w:t>
            </w:r>
            <w:r w:rsidRPr="00D71EE0">
              <w:rPr>
                <w:rFonts w:ascii="SimSun" w:hAnsi="SimSun"/>
                <w:color w:val="000000"/>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color w:val="000000"/>
                <w:sz w:val="18"/>
                <w:szCs w:val="18"/>
                <w:lang w:eastAsia="zh-CN"/>
              </w:rPr>
            </w:pPr>
            <w:r w:rsidRPr="00D71EE0">
              <w:rPr>
                <w:rFonts w:ascii="SimSun" w:hAnsi="SimSun" w:cs="SimSun" w:hint="eastAsia"/>
                <w:color w:val="000000"/>
                <w:sz w:val="18"/>
                <w:szCs w:val="18"/>
                <w:lang w:eastAsia="zh-CN"/>
              </w:rPr>
              <w:t>制定结构严谨的国家培训计划的</w:t>
            </w:r>
            <w:r w:rsidR="005769AB" w:rsidRPr="00D71EE0">
              <w:rPr>
                <w:rFonts w:ascii="SimSun" w:hAnsi="SimSun" w:cs="SimSun" w:hint="eastAsia"/>
                <w:color w:val="000000"/>
                <w:sz w:val="18"/>
                <w:szCs w:val="18"/>
                <w:lang w:eastAsia="zh-CN"/>
              </w:rPr>
              <w:t>数量</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拉丁美洲和加勒比</w:t>
            </w:r>
            <w:r w:rsidRPr="00D71EE0">
              <w:rPr>
                <w:rFonts w:ascii="SimSun" w:hAnsi="SimSun"/>
                <w:color w:val="000000"/>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Mar>
              <w:top w:w="142" w:type="dxa"/>
            </w:tcMar>
          </w:tcPr>
          <w:p w:rsidR="00E75374" w:rsidRPr="00D71EE0" w:rsidRDefault="005A68E9"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对技术援助和能力建设需求进行评估的国家数量</w:t>
            </w:r>
            <w:r w:rsidR="00E75374" w:rsidRPr="00D71EE0">
              <w:rPr>
                <w:rFonts w:ascii="SimSun" w:hAnsi="SimSun"/>
                <w:sz w:val="18"/>
                <w:szCs w:val="18"/>
                <w:lang w:eastAsia="zh-CN"/>
              </w:rPr>
              <w:t>(</w:t>
            </w:r>
            <w:r w:rsidR="00E75374" w:rsidRPr="00D71EE0">
              <w:rPr>
                <w:rFonts w:ascii="SimSun" w:hAnsi="SimSun" w:cs="SimSun" w:hint="eastAsia"/>
                <w:sz w:val="18"/>
                <w:szCs w:val="18"/>
                <w:lang w:eastAsia="zh-CN"/>
              </w:rPr>
              <w:t>最不发达国家</w:t>
            </w:r>
            <w:r w:rsidR="00E75374"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keepNext/>
              <w:keepLines/>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keepNext/>
              <w:keepLines/>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每年受训人员</w:t>
            </w:r>
            <w:r w:rsidRPr="00D71EE0">
              <w:rPr>
                <w:rFonts w:ascii="SimSun" w:hAnsi="SimSun"/>
                <w:sz w:val="18"/>
                <w:szCs w:val="18"/>
                <w:lang w:eastAsia="zh-CN"/>
              </w:rPr>
              <w:t>/</w:t>
            </w:r>
            <w:r w:rsidR="005A68E9" w:rsidRPr="00D71EE0">
              <w:rPr>
                <w:rFonts w:ascii="SimSun" w:hAnsi="SimSun" w:cs="SimSun" w:hint="eastAsia"/>
                <w:sz w:val="18"/>
                <w:szCs w:val="18"/>
                <w:lang w:eastAsia="zh-CN"/>
              </w:rPr>
              <w:t>参与者数量</w:t>
            </w:r>
            <w:r w:rsidRPr="00D71EE0">
              <w:rPr>
                <w:rFonts w:ascii="SimSun" w:hAnsi="SimSun" w:cs="SimSun" w:hint="eastAsia"/>
                <w:sz w:val="18"/>
                <w:szCs w:val="18"/>
                <w:lang w:eastAsia="zh-CN"/>
              </w:rPr>
              <w:t>和地理分布</w:t>
            </w:r>
            <w:r w:rsidRPr="00D71EE0">
              <w:rPr>
                <w:rFonts w:ascii="SimSun" w:hAnsi="SimSun"/>
                <w:sz w:val="18"/>
                <w:szCs w:val="18"/>
                <w:lang w:eastAsia="zh-CN"/>
              </w:rPr>
              <w:t>(</w:t>
            </w:r>
            <w:r w:rsidRPr="00D71EE0">
              <w:rPr>
                <w:rFonts w:ascii="SimSun" w:hAnsi="SimSun" w:cs="SimSun" w:hint="eastAsia"/>
                <w:sz w:val="18"/>
                <w:szCs w:val="18"/>
                <w:lang w:eastAsia="zh-CN"/>
              </w:rPr>
              <w:t>最不发达国家</w:t>
            </w:r>
            <w:r w:rsidRPr="00D71EE0">
              <w:rPr>
                <w:rFonts w:ascii="SimSun" w:hAnsi="SimSun"/>
                <w:sz w:val="18"/>
                <w:szCs w:val="18"/>
                <w:lang w:eastAsia="zh-CN"/>
              </w:rPr>
              <w:t>)</w:t>
            </w:r>
          </w:p>
        </w:tc>
        <w:tc>
          <w:tcPr>
            <w:tcW w:w="1200" w:type="dxa"/>
          </w:tcPr>
          <w:p w:rsidR="00E75374" w:rsidRPr="00D71EE0" w:rsidRDefault="00E75374" w:rsidP="00D71EE0">
            <w:pPr>
              <w:keepNext/>
              <w:keepLines/>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keepNext/>
              <w:keepLines/>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keepNext/>
              <w:keepLines/>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5A68E9" w:rsidP="00760DA7">
            <w:pPr>
              <w:keepNext/>
              <w:keepLines/>
              <w:adjustRightInd w:val="0"/>
              <w:spacing w:afterLines="30" w:after="72" w:line="300" w:lineRule="atLeast"/>
              <w:jc w:val="both"/>
              <w:rPr>
                <w:rFonts w:ascii="SimSun" w:hAnsi="SimSun"/>
                <w:sz w:val="18"/>
                <w:szCs w:val="18"/>
                <w:lang w:eastAsia="zh-CN"/>
              </w:rPr>
            </w:pPr>
            <w:r w:rsidRPr="00D71EE0">
              <w:rPr>
                <w:rFonts w:ascii="SimSun" w:hAnsi="SimSun" w:hint="eastAsia"/>
                <w:sz w:val="18"/>
                <w:szCs w:val="18"/>
                <w:lang w:eastAsia="zh-CN"/>
              </w:rPr>
              <w:t>参与</w:t>
            </w:r>
            <w:r w:rsidR="00E75374" w:rsidRPr="00D71EE0">
              <w:rPr>
                <w:rFonts w:ascii="SimSun" w:hAnsi="SimSun"/>
                <w:sz w:val="18"/>
                <w:szCs w:val="18"/>
                <w:lang w:eastAsia="zh-CN"/>
              </w:rPr>
              <w:t>WIPO</w:t>
            </w:r>
            <w:r w:rsidR="00E75374" w:rsidRPr="00D71EE0">
              <w:rPr>
                <w:rFonts w:ascii="SimSun" w:hAnsi="SimSun" w:cs="SimSun" w:hint="eastAsia"/>
                <w:sz w:val="18"/>
                <w:szCs w:val="18"/>
                <w:lang w:eastAsia="zh-CN"/>
              </w:rPr>
              <w:t>能力建设活动</w:t>
            </w:r>
            <w:r w:rsidRPr="00D71EE0">
              <w:rPr>
                <w:rFonts w:ascii="SimSun" w:hAnsi="SimSun" w:cs="SimSun" w:hint="eastAsia"/>
                <w:sz w:val="18"/>
                <w:szCs w:val="18"/>
                <w:lang w:eastAsia="zh-CN"/>
              </w:rPr>
              <w:t>并反馈理解和利用知识产权原则、制度和工具</w:t>
            </w:r>
            <w:r w:rsidR="00E75374" w:rsidRPr="00D71EE0">
              <w:rPr>
                <w:rFonts w:ascii="SimSun" w:hAnsi="SimSun" w:cs="SimSun" w:hint="eastAsia"/>
                <w:sz w:val="18"/>
                <w:szCs w:val="18"/>
                <w:lang w:eastAsia="zh-CN"/>
              </w:rPr>
              <w:t>或传统知识和传统文化表现形式的保护的能力得到提高，</w:t>
            </w:r>
            <w:r w:rsidRPr="00D71EE0">
              <w:rPr>
                <w:rFonts w:ascii="SimSun" w:hAnsi="SimSun" w:cs="SimSun" w:hint="eastAsia"/>
                <w:sz w:val="18"/>
                <w:szCs w:val="18"/>
                <w:lang w:eastAsia="zh-CN"/>
              </w:rPr>
              <w:t>以及</w:t>
            </w:r>
            <w:r w:rsidR="00E75374" w:rsidRPr="00D71EE0">
              <w:rPr>
                <w:rFonts w:ascii="SimSun" w:hAnsi="SimSun" w:cs="SimSun" w:hint="eastAsia"/>
                <w:sz w:val="18"/>
                <w:szCs w:val="18"/>
                <w:lang w:eastAsia="zh-CN"/>
              </w:rPr>
              <w:t>对知识产权和遗传资源之间关系进行管理的能力得到增强</w:t>
            </w:r>
            <w:r w:rsidRPr="00D71EE0">
              <w:rPr>
                <w:rFonts w:ascii="SimSun" w:hAnsi="SimSun" w:cs="SimSun" w:hint="eastAsia"/>
                <w:sz w:val="18"/>
                <w:szCs w:val="18"/>
                <w:lang w:eastAsia="zh-CN"/>
              </w:rPr>
              <w:t>的参与者百分比</w:t>
            </w:r>
          </w:p>
        </w:tc>
        <w:tc>
          <w:tcPr>
            <w:tcW w:w="1200" w:type="dxa"/>
          </w:tcPr>
          <w:p w:rsidR="00E75374" w:rsidRPr="00D71EE0" w:rsidRDefault="00E75374" w:rsidP="00D71EE0">
            <w:pPr>
              <w:keepNext/>
              <w:keepLines/>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p w:rsidR="00E75374" w:rsidRPr="00D71EE0" w:rsidRDefault="00E75374" w:rsidP="00D71EE0">
            <w:pPr>
              <w:keepNext/>
              <w:keepLines/>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4</w:t>
            </w:r>
          </w:p>
        </w:tc>
        <w:tc>
          <w:tcPr>
            <w:tcW w:w="1320" w:type="dxa"/>
          </w:tcPr>
          <w:p w:rsidR="00E75374" w:rsidRPr="00452A4B" w:rsidRDefault="00E75374" w:rsidP="003563E6">
            <w:pPr>
              <w:keepNext/>
              <w:keepLines/>
              <w:spacing w:before="20"/>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keepNext/>
              <w:keepLines/>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C33597" w:rsidRDefault="00E75374" w:rsidP="00760DA7">
            <w:pPr>
              <w:adjustRightInd w:val="0"/>
              <w:spacing w:afterLines="30" w:after="72" w:line="300" w:lineRule="atLeast"/>
              <w:jc w:val="both"/>
              <w:rPr>
                <w:rFonts w:ascii="KaiTi" w:eastAsia="KaiTi" w:hAnsi="SimSun"/>
                <w:i/>
                <w:iCs/>
                <w:sz w:val="18"/>
                <w:szCs w:val="18"/>
                <w:lang w:eastAsia="zh-CN"/>
              </w:rPr>
            </w:pPr>
            <w:r w:rsidRPr="00D71EE0">
              <w:rPr>
                <w:rFonts w:ascii="SimSun" w:hAnsi="SimSun" w:cs="SimSun" w:hint="eastAsia"/>
                <w:sz w:val="18"/>
                <w:szCs w:val="18"/>
                <w:lang w:eastAsia="zh-CN"/>
              </w:rPr>
              <w:t>在工作中应用提升技能的经培训的知识产权局官员百分比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证实对知识产权问题的认识得到提高的知识产权专业人员百分比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在</w:t>
            </w:r>
            <w:r w:rsidRPr="00D71EE0">
              <w:rPr>
                <w:rFonts w:ascii="SimSun" w:hAnsi="SimSun"/>
                <w:sz w:val="18"/>
                <w:szCs w:val="18"/>
                <w:lang w:eastAsia="zh-CN"/>
              </w:rPr>
              <w:t>WIPO</w:t>
            </w:r>
            <w:r w:rsidR="005A68E9" w:rsidRPr="00D71EE0">
              <w:rPr>
                <w:rFonts w:ascii="SimSun" w:hAnsi="SimSun" w:cs="SimSun" w:hint="eastAsia"/>
                <w:sz w:val="18"/>
                <w:szCs w:val="18"/>
                <w:lang w:eastAsia="zh-CN"/>
              </w:rPr>
              <w:t>执法培训计划中纳</w:t>
            </w:r>
            <w:r w:rsidRPr="00D71EE0">
              <w:rPr>
                <w:rFonts w:ascii="SimSun" w:hAnsi="SimSun" w:cs="SimSun" w:hint="eastAsia"/>
                <w:sz w:val="18"/>
                <w:szCs w:val="18"/>
                <w:lang w:eastAsia="zh-CN"/>
              </w:rPr>
              <w:t>入发展相关的问题</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17</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BC1A7A" w:rsidP="00760DA7">
            <w:pPr>
              <w:adjustRightInd w:val="0"/>
              <w:spacing w:afterLines="30" w:after="72" w:line="300" w:lineRule="atLeast"/>
              <w:jc w:val="both"/>
              <w:rPr>
                <w:rFonts w:ascii="SimSun" w:hAnsi="SimSun"/>
                <w:sz w:val="18"/>
                <w:szCs w:val="18"/>
                <w:highlight w:val="yellow"/>
                <w:lang w:eastAsia="zh-CN"/>
              </w:rPr>
            </w:pPr>
            <w:r w:rsidRPr="00D71EE0">
              <w:rPr>
                <w:rFonts w:ascii="SimSun" w:hAnsi="SimSun" w:cs="SimSun" w:hint="eastAsia"/>
                <w:sz w:val="18"/>
                <w:szCs w:val="18"/>
                <w:lang w:eastAsia="zh-CN"/>
              </w:rPr>
              <w:t>接受培训的执法官员中</w:t>
            </w:r>
            <w:r w:rsidR="00E75374" w:rsidRPr="00D71EE0">
              <w:rPr>
                <w:rFonts w:ascii="SimSun" w:hAnsi="SimSun" w:cs="SimSun" w:hint="eastAsia"/>
                <w:sz w:val="18"/>
                <w:szCs w:val="18"/>
                <w:lang w:eastAsia="zh-CN"/>
              </w:rPr>
              <w:t>对提供的培训</w:t>
            </w:r>
            <w:r w:rsidRPr="00D71EE0">
              <w:rPr>
                <w:rFonts w:ascii="SimSun" w:hAnsi="SimSun" w:cs="SimSun" w:hint="eastAsia"/>
                <w:sz w:val="18"/>
                <w:szCs w:val="18"/>
                <w:lang w:eastAsia="zh-CN"/>
              </w:rPr>
              <w:t>(包括战略合作指导)</w:t>
            </w:r>
            <w:r w:rsidR="00E75374" w:rsidRPr="00D71EE0">
              <w:rPr>
                <w:rFonts w:ascii="SimSun" w:hAnsi="SimSun" w:cs="SimSun" w:hint="eastAsia"/>
                <w:sz w:val="18"/>
                <w:szCs w:val="18"/>
                <w:lang w:eastAsia="zh-CN"/>
              </w:rPr>
              <w:t>和给其</w:t>
            </w:r>
            <w:r w:rsidRPr="00D71EE0">
              <w:rPr>
                <w:rFonts w:ascii="SimSun" w:hAnsi="SimSun" w:cs="SimSun" w:hint="eastAsia"/>
                <w:sz w:val="18"/>
                <w:szCs w:val="18"/>
                <w:lang w:eastAsia="zh-CN"/>
              </w:rPr>
              <w:t>职业生涯带来的益处表示满意的</w:t>
            </w:r>
            <w:r w:rsidR="00E75374" w:rsidRPr="00D71EE0">
              <w:rPr>
                <w:rFonts w:ascii="SimSun" w:hAnsi="SimSun" w:cs="SimSun" w:hint="eastAsia"/>
                <w:sz w:val="18"/>
                <w:szCs w:val="18"/>
                <w:lang w:eastAsia="zh-CN"/>
              </w:rPr>
              <w:t>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p w:rsidR="00E75374" w:rsidRPr="00D71EE0" w:rsidRDefault="00E75374" w:rsidP="00D71EE0">
            <w:pPr>
              <w:adjustRightInd w:val="0"/>
              <w:spacing w:afterLines="30" w:after="72" w:line="300" w:lineRule="atLeast"/>
              <w:jc w:val="center"/>
              <w:rPr>
                <w:rFonts w:ascii="SimSun" w:hAnsi="SimSun"/>
                <w:sz w:val="18"/>
                <w:szCs w:val="18"/>
                <w:highlight w:val="yellow"/>
              </w:rPr>
            </w:pPr>
            <w:r w:rsidRPr="00D71EE0">
              <w:rPr>
                <w:rFonts w:ascii="SimSun" w:hAnsi="SimSun" w:cs="SimSun" w:hint="eastAsia"/>
                <w:sz w:val="18"/>
                <w:szCs w:val="18"/>
                <w:lang w:eastAsia="zh-CN"/>
              </w:rPr>
              <w:t>计划</w:t>
            </w:r>
            <w:r w:rsidRPr="00D71EE0">
              <w:rPr>
                <w:rFonts w:ascii="SimSun" w:hAnsi="SimSun"/>
                <w:sz w:val="18"/>
                <w:szCs w:val="18"/>
              </w:rPr>
              <w:t>17</w:t>
            </w:r>
          </w:p>
        </w:tc>
        <w:tc>
          <w:tcPr>
            <w:tcW w:w="1320" w:type="dxa"/>
          </w:tcPr>
          <w:p w:rsidR="00E75374" w:rsidRPr="00452A4B" w:rsidRDefault="00E75374" w:rsidP="003563E6">
            <w:pPr>
              <w:jc w:val="center"/>
              <w:rPr>
                <w:rFonts w:ascii="SimSun" w:hAnsi="SimSun"/>
                <w:color w:val="008000"/>
                <w:sz w:val="21"/>
                <w:szCs w:val="21"/>
                <w:highlight w:val="yellow"/>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highlight w:val="yellow"/>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highlight w:val="yellow"/>
                <w:lang w:eastAsia="zh-CN"/>
              </w:rPr>
            </w:pPr>
            <w:r w:rsidRPr="00D71EE0">
              <w:rPr>
                <w:rFonts w:ascii="SimSun" w:hAnsi="SimSun" w:cs="SimSun" w:hint="eastAsia"/>
                <w:sz w:val="18"/>
                <w:szCs w:val="18"/>
                <w:lang w:eastAsia="zh-CN"/>
              </w:rPr>
              <w:t>对创新及其商业化讲习班和研讨会的质量表示满意的参与者百分比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10</w:t>
            </w:r>
          </w:p>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30</w:t>
            </w:r>
          </w:p>
        </w:tc>
        <w:tc>
          <w:tcPr>
            <w:tcW w:w="1320" w:type="dxa"/>
          </w:tcPr>
          <w:p w:rsidR="00E75374" w:rsidRPr="00452A4B" w:rsidRDefault="00E75374" w:rsidP="003563E6">
            <w:pPr>
              <w:jc w:val="center"/>
              <w:rPr>
                <w:rFonts w:ascii="SimSun" w:hAnsi="SimSun"/>
                <w:color w:val="008000"/>
                <w:sz w:val="21"/>
                <w:szCs w:val="21"/>
                <w:highlight w:val="yellow"/>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highlight w:val="yellow"/>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rPr>
            </w:pPr>
          </w:p>
        </w:tc>
        <w:tc>
          <w:tcPr>
            <w:tcW w:w="3720" w:type="dxa"/>
          </w:tcPr>
          <w:p w:rsidR="00E75374" w:rsidRPr="00D71EE0" w:rsidRDefault="00E75374" w:rsidP="00760DA7">
            <w:pPr>
              <w:keepNext/>
              <w:keepLines/>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对版权相关能力建设讲习班的有用性给予积极评价的参与者百分比</w:t>
            </w:r>
          </w:p>
        </w:tc>
        <w:tc>
          <w:tcPr>
            <w:tcW w:w="1200" w:type="dxa"/>
          </w:tcPr>
          <w:p w:rsidR="00E75374" w:rsidRPr="00D71EE0" w:rsidRDefault="00E75374" w:rsidP="00D71EE0">
            <w:pPr>
              <w:keepNext/>
              <w:keepLines/>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3</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rPr>
            </w:pPr>
          </w:p>
        </w:tc>
        <w:tc>
          <w:tcPr>
            <w:tcW w:w="3720" w:type="dxa"/>
          </w:tcPr>
          <w:p w:rsidR="00E75374" w:rsidRPr="00D71EE0" w:rsidRDefault="00BC1A7A" w:rsidP="00760DA7">
            <w:pPr>
              <w:keepNext/>
              <w:keepLines/>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版权相关讲习班举行六个月后对讲习班和知识的实际运</w:t>
            </w:r>
            <w:r w:rsidR="00E75374" w:rsidRPr="00D71EE0">
              <w:rPr>
                <w:rFonts w:ascii="SimSun" w:hAnsi="SimSun" w:cs="SimSun" w:hint="eastAsia"/>
                <w:sz w:val="18"/>
                <w:szCs w:val="18"/>
                <w:lang w:eastAsia="zh-CN"/>
              </w:rPr>
              <w:t>用</w:t>
            </w:r>
            <w:r w:rsidRPr="00D71EE0">
              <w:rPr>
                <w:rFonts w:ascii="SimSun" w:hAnsi="SimSun" w:cs="SimSun" w:hint="eastAsia"/>
                <w:sz w:val="18"/>
                <w:szCs w:val="18"/>
                <w:lang w:eastAsia="zh-CN"/>
              </w:rPr>
              <w:t>反馈积极</w:t>
            </w:r>
            <w:r w:rsidR="00E75374" w:rsidRPr="00D71EE0">
              <w:rPr>
                <w:rFonts w:ascii="SimSun" w:hAnsi="SimSun" w:cs="SimSun" w:hint="eastAsia"/>
                <w:sz w:val="18"/>
                <w:szCs w:val="18"/>
                <w:lang w:eastAsia="zh-CN"/>
              </w:rPr>
              <w:t>的参与者百分比</w:t>
            </w:r>
          </w:p>
        </w:tc>
        <w:tc>
          <w:tcPr>
            <w:tcW w:w="1200" w:type="dxa"/>
          </w:tcPr>
          <w:p w:rsidR="00E75374" w:rsidRPr="00D71EE0" w:rsidRDefault="00E75374" w:rsidP="00D71EE0">
            <w:pPr>
              <w:keepNext/>
              <w:keepLines/>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3</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rPr>
            </w:pPr>
          </w:p>
        </w:tc>
        <w:tc>
          <w:tcPr>
            <w:tcW w:w="3720" w:type="dxa"/>
          </w:tcPr>
          <w:p w:rsidR="00E75374" w:rsidRPr="00D71EE0" w:rsidRDefault="00BC1A7A"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与讲习班主题直接相</w:t>
            </w:r>
            <w:r w:rsidR="00E75374" w:rsidRPr="00D71EE0">
              <w:rPr>
                <w:rFonts w:ascii="SimSun" w:hAnsi="SimSun" w:cs="SimSun" w:hint="eastAsia"/>
                <w:sz w:val="18"/>
                <w:szCs w:val="18"/>
                <w:lang w:eastAsia="zh-CN"/>
              </w:rPr>
              <w:t>关的国家版权及相关权倡议</w:t>
            </w:r>
            <w:r w:rsidRPr="00D71EE0">
              <w:rPr>
                <w:rFonts w:ascii="SimSun" w:hAnsi="SimSun" w:cs="SimSun" w:hint="eastAsia"/>
                <w:sz w:val="18"/>
                <w:szCs w:val="18"/>
                <w:lang w:eastAsia="zh-CN"/>
              </w:rPr>
              <w:t>启动</w:t>
            </w:r>
            <w:r w:rsidR="00E75374" w:rsidRPr="00D71EE0">
              <w:rPr>
                <w:rFonts w:ascii="SimSun" w:hAnsi="SimSun" w:cs="SimSun" w:hint="eastAsia"/>
                <w:sz w:val="18"/>
                <w:szCs w:val="18"/>
                <w:lang w:eastAsia="zh-CN"/>
              </w:rPr>
              <w:t>的</w:t>
            </w:r>
            <w:r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3</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val="restart"/>
            <w:vAlign w:val="center"/>
          </w:tcPr>
          <w:p w:rsidR="00E75374" w:rsidRPr="00D71EE0" w:rsidRDefault="00E75374" w:rsidP="00760DA7">
            <w:pPr>
              <w:adjustRightInd w:val="0"/>
              <w:spacing w:afterLines="30" w:after="72" w:line="300" w:lineRule="atLeast"/>
              <w:jc w:val="both"/>
              <w:rPr>
                <w:rFonts w:ascii="SimSun" w:hAnsi="SimSun"/>
                <w:sz w:val="18"/>
                <w:szCs w:val="18"/>
                <w:lang w:eastAsia="zh-CN"/>
              </w:rPr>
            </w:pPr>
          </w:p>
          <w:p w:rsidR="00E75374" w:rsidRPr="00D71EE0" w:rsidRDefault="006A31E8"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建立新的或加强</w:t>
            </w:r>
            <w:r w:rsidR="00E75374" w:rsidRPr="00D71EE0">
              <w:rPr>
                <w:rFonts w:ascii="SimSun" w:hAnsi="SimSun" w:cs="SimSun" w:hint="eastAsia"/>
                <w:sz w:val="18"/>
                <w:szCs w:val="18"/>
                <w:lang w:eastAsia="zh-CN"/>
              </w:rPr>
              <w:t>最不发达国家的合作机制、计划和伙伴关系</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使用</w:t>
            </w:r>
            <w:r w:rsidRPr="00D71EE0">
              <w:rPr>
                <w:rFonts w:ascii="SimSun" w:hAnsi="SimSun"/>
                <w:sz w:val="18"/>
                <w:szCs w:val="18"/>
                <w:lang w:eastAsia="zh-CN"/>
              </w:rPr>
              <w:t>WIPO</w:t>
            </w:r>
            <w:r w:rsidRPr="00D71EE0">
              <w:rPr>
                <w:rFonts w:ascii="SimSun" w:hAnsi="SimSun" w:cs="SimSun" w:hint="eastAsia"/>
                <w:sz w:val="18"/>
                <w:szCs w:val="18"/>
                <w:lang w:eastAsia="zh-CN"/>
              </w:rPr>
              <w:t>开发的创新及其商业化工具、模式和材料的发展中国家用户的数量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30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在最不发达国家政府组</w:t>
            </w:r>
            <w:r w:rsidR="006803ED" w:rsidRPr="00D71EE0">
              <w:rPr>
                <w:rFonts w:ascii="SimSun" w:hAnsi="SimSun" w:cs="SimSun" w:hint="eastAsia"/>
                <w:sz w:val="18"/>
                <w:szCs w:val="18"/>
                <w:lang w:eastAsia="zh-CN"/>
              </w:rPr>
              <w:t>织、私营部门、非政府组织和其他发展合作伙伴当中建立合伙关系的数量</w:t>
            </w:r>
            <w:r w:rsidRPr="00D71EE0">
              <w:rPr>
                <w:rFonts w:ascii="SimSun" w:hAnsi="SimSun"/>
                <w:sz w:val="18"/>
                <w:szCs w:val="18"/>
                <w:lang w:eastAsia="zh-CN"/>
              </w:rPr>
              <w:t>(</w:t>
            </w:r>
            <w:r w:rsidRPr="00D71EE0">
              <w:rPr>
                <w:rFonts w:ascii="SimSun" w:hAnsi="SimSun" w:cs="SimSun" w:hint="eastAsia"/>
                <w:sz w:val="18"/>
                <w:szCs w:val="18"/>
                <w:lang w:eastAsia="zh-CN"/>
              </w:rPr>
              <w:t>最不发达国家</w:t>
            </w:r>
            <w:r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6803ED"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与其他联合国机构和其他政府间组织共同落实知识产权计划的数量</w:t>
            </w:r>
            <w:r w:rsidR="00E75374" w:rsidRPr="00D71EE0">
              <w:rPr>
                <w:rFonts w:ascii="SimSun" w:hAnsi="SimSun"/>
                <w:sz w:val="18"/>
                <w:szCs w:val="18"/>
                <w:lang w:eastAsia="zh-CN"/>
              </w:rPr>
              <w:t>(</w:t>
            </w:r>
            <w:r w:rsidR="00E75374" w:rsidRPr="00D71EE0">
              <w:rPr>
                <w:rFonts w:ascii="SimSun" w:hAnsi="SimSun" w:cs="SimSun" w:hint="eastAsia"/>
                <w:sz w:val="18"/>
                <w:szCs w:val="18"/>
                <w:lang w:eastAsia="zh-CN"/>
              </w:rPr>
              <w:t>最不发达国家</w:t>
            </w:r>
            <w:r w:rsidR="00E75374"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对提供的培训表示满意的知识产权局受训人员百分比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汇报在工作中实际应用所获技能的受训人员百分比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Mar>
              <w:top w:w="113" w:type="dxa"/>
            </w:tcMar>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培训一年后对应用所获技能表示满意的监管人员百分比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sz w:val="18"/>
                <w:szCs w:val="18"/>
                <w:lang w:eastAsia="zh-CN"/>
              </w:rPr>
              <w:t>WIPO</w:t>
            </w:r>
            <w:r w:rsidR="005769AB" w:rsidRPr="00D71EE0">
              <w:rPr>
                <w:rFonts w:ascii="SimSun" w:hAnsi="SimSun" w:cs="SimSun" w:hint="eastAsia"/>
                <w:sz w:val="18"/>
                <w:szCs w:val="18"/>
                <w:lang w:eastAsia="zh-CN"/>
              </w:rPr>
              <w:t>学院和合作学术机构毕业生数量</w:t>
            </w:r>
            <w:r w:rsidRPr="00D71EE0">
              <w:rPr>
                <w:rFonts w:ascii="SimSun" w:hAnsi="SimSun"/>
                <w:sz w:val="18"/>
                <w:szCs w:val="18"/>
                <w:lang w:eastAsia="zh-CN"/>
              </w:rPr>
              <w:t>(</w:t>
            </w:r>
            <w:r w:rsidRPr="00D71EE0">
              <w:rPr>
                <w:rFonts w:ascii="SimSun" w:hAnsi="SimSun" w:cs="SimSun" w:hint="eastAsia"/>
                <w:sz w:val="18"/>
                <w:szCs w:val="18"/>
                <w:lang w:eastAsia="zh-CN"/>
              </w:rPr>
              <w:t>联合开设的课程</w:t>
            </w:r>
            <w:r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每年参加</w:t>
            </w:r>
            <w:r w:rsidRPr="00D71EE0">
              <w:rPr>
                <w:rFonts w:ascii="SimSun" w:hAnsi="SimSun"/>
                <w:sz w:val="18"/>
                <w:szCs w:val="18"/>
                <w:lang w:eastAsia="zh-CN"/>
              </w:rPr>
              <w:t>WIPO</w:t>
            </w:r>
            <w:r w:rsidRPr="00D71EE0">
              <w:rPr>
                <w:rFonts w:ascii="SimSun" w:hAnsi="SimSun" w:cs="SimSun" w:hint="eastAsia"/>
                <w:sz w:val="18"/>
                <w:szCs w:val="18"/>
                <w:lang w:eastAsia="zh-CN"/>
              </w:rPr>
              <w:t>暑期班的受训人员</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学院培训的知识产权教师</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建立初创学院</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新机构间合作协议</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为获取知识产权教育提供便利</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在线注册远程学习课程</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远程学习课程的完成率</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远程学习课程考试及格学员百分比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学院课程纳入教育机构教学大纲</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专业化的不同层次</w:t>
            </w:r>
            <w:r w:rsidRPr="00D71EE0">
              <w:rPr>
                <w:rFonts w:ascii="SimSun" w:hAnsi="SimSun"/>
                <w:sz w:val="18"/>
                <w:szCs w:val="18"/>
                <w:lang w:eastAsia="zh-CN"/>
              </w:rPr>
              <w:t>/</w:t>
            </w:r>
            <w:r w:rsidRPr="00D71EE0">
              <w:rPr>
                <w:rFonts w:ascii="SimSun" w:hAnsi="SimSun" w:cs="SimSun" w:hint="eastAsia"/>
                <w:sz w:val="18"/>
                <w:szCs w:val="18"/>
                <w:lang w:eastAsia="zh-CN"/>
              </w:rPr>
              <w:t>新在线课程</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FF0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FA015A"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提供课程</w:t>
            </w:r>
            <w:r w:rsidR="00E75374" w:rsidRPr="00D71EE0">
              <w:rPr>
                <w:rFonts w:ascii="SimSun" w:hAnsi="SimSun" w:cs="SimSun" w:hint="eastAsia"/>
                <w:sz w:val="18"/>
                <w:szCs w:val="18"/>
                <w:lang w:eastAsia="zh-CN"/>
              </w:rPr>
              <w:t>所用语言</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keepNext/>
              <w:keepLines/>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keepNext/>
              <w:keepLines/>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向发展中国家、最不发达国家和经济转型国家的学员提供奖学金的数</w:t>
            </w:r>
            <w:r w:rsidR="00FA015A" w:rsidRPr="00D71EE0">
              <w:rPr>
                <w:rFonts w:ascii="SimSun" w:hAnsi="SimSun" w:cs="SimSun" w:hint="eastAsia"/>
                <w:sz w:val="18"/>
                <w:szCs w:val="18"/>
                <w:lang w:eastAsia="zh-CN"/>
              </w:rPr>
              <w:t>量</w:t>
            </w:r>
          </w:p>
        </w:tc>
        <w:tc>
          <w:tcPr>
            <w:tcW w:w="1200" w:type="dxa"/>
          </w:tcPr>
          <w:p w:rsidR="00E75374" w:rsidRPr="00D71EE0" w:rsidRDefault="00E75374" w:rsidP="00D71EE0">
            <w:pPr>
              <w:keepNext/>
              <w:keepLines/>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keepNext/>
              <w:keepLines/>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提高企业知识产权管理的技能</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对所提供的培训表示满意的学员百分比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汇报在工作中实际应用所获技能的受训人员百分比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课程需求</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B050"/>
                <w:sz w:val="21"/>
                <w:szCs w:val="21"/>
              </w:rPr>
            </w:pPr>
            <w:r w:rsidRPr="00452A4B">
              <w:rPr>
                <w:rFonts w:ascii="SimSun" w:hAnsi="SimSun"/>
                <w:color w:val="FF0000"/>
                <w:sz w:val="21"/>
                <w:szCs w:val="21"/>
              </w:rPr>
              <w:sym w:font="Wingdings" w:char="F06C"/>
            </w:r>
          </w:p>
        </w:tc>
      </w:tr>
      <w:tr w:rsidR="00E75374" w:rsidRPr="00452A4B" w:rsidTr="00651D63">
        <w:tc>
          <w:tcPr>
            <w:tcW w:w="3000" w:type="dxa"/>
            <w:vMerge w:val="restart"/>
          </w:tcPr>
          <w:p w:rsidR="00E75374" w:rsidRPr="00D71EE0" w:rsidRDefault="006A31E8"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提升中小企业对成功利用知识产权以支持创新和商业化的理解</w:t>
            </w:r>
            <w:r w:rsidR="00E75374" w:rsidRPr="00D71EE0">
              <w:rPr>
                <w:rFonts w:ascii="SimSun" w:hAnsi="SimSun"/>
                <w:sz w:val="18"/>
                <w:szCs w:val="18"/>
                <w:lang w:eastAsia="zh-CN"/>
              </w:rPr>
              <w:t>/</w:t>
            </w:r>
            <w:r w:rsidR="00E75374" w:rsidRPr="00D71EE0">
              <w:rPr>
                <w:rFonts w:ascii="SimSun" w:hAnsi="SimSun" w:cs="SimSun" w:hint="eastAsia"/>
                <w:sz w:val="18"/>
                <w:szCs w:val="18"/>
                <w:lang w:eastAsia="zh-CN"/>
              </w:rPr>
              <w:t>能力</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提供知识产权资产管理信息、支持和咨询</w:t>
            </w:r>
            <w:r w:rsidRPr="00D71EE0">
              <w:rPr>
                <w:rFonts w:ascii="SimSun" w:hAnsi="SimSun"/>
                <w:sz w:val="18"/>
                <w:szCs w:val="18"/>
                <w:lang w:eastAsia="zh-CN"/>
              </w:rPr>
              <w:t>/</w:t>
            </w:r>
            <w:r w:rsidRPr="00D71EE0">
              <w:rPr>
                <w:rFonts w:ascii="SimSun" w:hAnsi="SimSun" w:cs="SimSun" w:hint="eastAsia"/>
                <w:sz w:val="18"/>
                <w:szCs w:val="18"/>
                <w:lang w:eastAsia="zh-CN"/>
              </w:rPr>
              <w:t>顾问服务的协助支持机构百分比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30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760DA7">
            <w:pPr>
              <w:adjustRightInd w:val="0"/>
              <w:spacing w:afterLines="30" w:after="72" w:line="300" w:lineRule="atLeast"/>
              <w:jc w:val="both"/>
              <w:rPr>
                <w:rFonts w:ascii="SimSun" w:hAnsi="SimSun"/>
                <w:sz w:val="18"/>
                <w:szCs w:val="18"/>
              </w:rPr>
            </w:pPr>
          </w:p>
        </w:tc>
        <w:tc>
          <w:tcPr>
            <w:tcW w:w="3720" w:type="dxa"/>
          </w:tcPr>
          <w:p w:rsidR="00E75374" w:rsidRPr="00D71EE0" w:rsidRDefault="00175EFB"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关于</w:t>
            </w:r>
            <w:r w:rsidR="00E75374" w:rsidRPr="00D71EE0">
              <w:rPr>
                <w:rFonts w:ascii="SimSun" w:hAnsi="SimSun" w:cs="SimSun" w:hint="eastAsia"/>
                <w:sz w:val="18"/>
                <w:szCs w:val="18"/>
                <w:lang w:eastAsia="zh-CN"/>
              </w:rPr>
              <w:t>知识产权资产管理的国家与地区培训计划的</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30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中小企业支持机构对提供的知识产权资产管理培训表示满意的百分比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30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val="restart"/>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进一步将发展议程的各项原则纳入本组织的计划和活动的主流</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与</w:t>
            </w:r>
            <w:r w:rsidRPr="00D71EE0">
              <w:rPr>
                <w:rFonts w:ascii="SimSun" w:hAnsi="SimSun"/>
                <w:sz w:val="18"/>
                <w:szCs w:val="18"/>
                <w:lang w:eastAsia="zh-CN"/>
              </w:rPr>
              <w:t>2010/11</w:t>
            </w:r>
            <w:r w:rsidRPr="00D71EE0">
              <w:rPr>
                <w:rFonts w:ascii="SimSun" w:hAnsi="SimSun" w:cs="SimSun" w:hint="eastAsia"/>
                <w:sz w:val="18"/>
                <w:szCs w:val="18"/>
                <w:lang w:eastAsia="zh-CN"/>
              </w:rPr>
              <w:t>两年期计划与预算预期成果关联的发展议程建议</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与</w:t>
            </w:r>
            <w:r w:rsidRPr="00D71EE0">
              <w:rPr>
                <w:rFonts w:ascii="SimSun" w:hAnsi="SimSun"/>
                <w:sz w:val="18"/>
                <w:szCs w:val="18"/>
                <w:lang w:eastAsia="zh-CN"/>
              </w:rPr>
              <w:t>2010/11</w:t>
            </w:r>
            <w:r w:rsidRPr="00D71EE0">
              <w:rPr>
                <w:rFonts w:ascii="SimSun" w:hAnsi="SimSun" w:cs="SimSun" w:hint="eastAsia"/>
                <w:sz w:val="18"/>
                <w:szCs w:val="18"/>
                <w:lang w:eastAsia="zh-CN"/>
              </w:rPr>
              <w:t>两年期计划与预算</w:t>
            </w:r>
            <w:r w:rsidR="00814F64">
              <w:rPr>
                <w:rFonts w:ascii="SimSun" w:hAnsi="SimSun" w:cs="SimSun" w:hint="eastAsia"/>
                <w:sz w:val="18"/>
                <w:szCs w:val="18"/>
                <w:lang w:eastAsia="zh-CN"/>
              </w:rPr>
              <w:t>效绩</w:t>
            </w:r>
            <w:r w:rsidRPr="00D71EE0">
              <w:rPr>
                <w:rFonts w:ascii="SimSun" w:hAnsi="SimSun" w:cs="SimSun" w:hint="eastAsia"/>
                <w:sz w:val="18"/>
                <w:szCs w:val="18"/>
                <w:lang w:eastAsia="zh-CN"/>
              </w:rPr>
              <w:t>指标</w:t>
            </w:r>
            <w:r w:rsidR="00175EFB" w:rsidRPr="00D71EE0">
              <w:rPr>
                <w:rFonts w:ascii="SimSun" w:hAnsi="SimSun" w:cs="SimSun" w:hint="eastAsia"/>
                <w:sz w:val="18"/>
                <w:szCs w:val="18"/>
                <w:lang w:eastAsia="zh-CN"/>
              </w:rPr>
              <w:t>相关</w:t>
            </w:r>
            <w:r w:rsidRPr="00D71EE0">
              <w:rPr>
                <w:rFonts w:ascii="SimSun" w:hAnsi="SimSun" w:cs="SimSun" w:hint="eastAsia"/>
                <w:sz w:val="18"/>
                <w:szCs w:val="18"/>
                <w:lang w:eastAsia="zh-CN"/>
              </w:rPr>
              <w:t>的发展议程建议</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实施经成员国批准的协调机制</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val="restart"/>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关于发展议程建议的有效计划、落实、监测、评估和报告</w:t>
            </w:r>
          </w:p>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sz w:val="18"/>
                <w:szCs w:val="18"/>
                <w:lang w:eastAsia="zh-CN"/>
              </w:rPr>
              <w:t>CDIP</w:t>
            </w:r>
            <w:r w:rsidRPr="00D71EE0">
              <w:rPr>
                <w:rFonts w:ascii="SimSun" w:hAnsi="SimSun" w:cs="SimSun" w:hint="eastAsia"/>
                <w:sz w:val="18"/>
                <w:szCs w:val="18"/>
                <w:lang w:eastAsia="zh-CN"/>
              </w:rPr>
              <w:t>通过项目、活动和研究已考虑的发展议程建议</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sz w:val="18"/>
                <w:szCs w:val="18"/>
                <w:lang w:eastAsia="zh-CN"/>
              </w:rPr>
              <w:t>CDIP</w:t>
            </w:r>
            <w:r w:rsidRPr="00D71EE0">
              <w:rPr>
                <w:rFonts w:ascii="SimSun" w:hAnsi="SimSun" w:cs="SimSun" w:hint="eastAsia"/>
                <w:sz w:val="18"/>
                <w:szCs w:val="18"/>
                <w:lang w:eastAsia="zh-CN"/>
              </w:rPr>
              <w:t>批准的项目</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成员国提出交</w:t>
            </w:r>
            <w:r w:rsidRPr="00D71EE0">
              <w:rPr>
                <w:rFonts w:ascii="SimSun" w:hAnsi="SimSun"/>
                <w:sz w:val="18"/>
                <w:szCs w:val="18"/>
                <w:lang w:eastAsia="zh-CN"/>
              </w:rPr>
              <w:t>CDIP</w:t>
            </w:r>
            <w:r w:rsidRPr="00D71EE0">
              <w:rPr>
                <w:rFonts w:ascii="SimSun" w:hAnsi="SimSun" w:cs="SimSun" w:hint="eastAsia"/>
                <w:sz w:val="18"/>
                <w:szCs w:val="18"/>
                <w:lang w:eastAsia="zh-CN"/>
              </w:rPr>
              <w:t>审议的项目</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以系统方式进行监测的项目百分比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本两年期进行评估的项目百分比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对提交</w:t>
            </w:r>
            <w:r w:rsidRPr="00D71EE0">
              <w:rPr>
                <w:rFonts w:ascii="SimSun" w:hAnsi="SimSun"/>
                <w:sz w:val="18"/>
                <w:szCs w:val="18"/>
                <w:lang w:eastAsia="zh-CN"/>
              </w:rPr>
              <w:t>CDIP</w:t>
            </w:r>
            <w:r w:rsidRPr="00D71EE0">
              <w:rPr>
                <w:rFonts w:ascii="SimSun" w:hAnsi="SimSun" w:cs="SimSun" w:hint="eastAsia"/>
                <w:sz w:val="18"/>
                <w:szCs w:val="18"/>
                <w:lang w:eastAsia="zh-CN"/>
              </w:rPr>
              <w:t>关于落实发展议程建议报告的质量问题所提供的反馈意见</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成员国、政府间组织、民间社会团体与其他利益攸关者对发展议程的认识得到提高</w:t>
            </w:r>
          </w:p>
        </w:tc>
        <w:tc>
          <w:tcPr>
            <w:tcW w:w="3720" w:type="dxa"/>
          </w:tcPr>
          <w:p w:rsidR="00E75374" w:rsidRPr="00D71EE0" w:rsidRDefault="002A6C55"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要求通过发展议程项目提供技术援助和对发展议程相关活动表示有兴趣</w:t>
            </w:r>
            <w:r w:rsidR="00E75374" w:rsidRPr="00D71EE0">
              <w:rPr>
                <w:rFonts w:ascii="SimSun" w:hAnsi="SimSun" w:cs="SimSun" w:hint="eastAsia"/>
                <w:sz w:val="18"/>
                <w:szCs w:val="18"/>
                <w:lang w:eastAsia="zh-CN"/>
              </w:rPr>
              <w:t>的国家</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成员国、社区、组织和其他利益攸关者确认</w:t>
            </w:r>
            <w:r w:rsidRPr="00D71EE0">
              <w:rPr>
                <w:rFonts w:ascii="SimSun" w:hAnsi="SimSun"/>
                <w:sz w:val="18"/>
                <w:szCs w:val="18"/>
                <w:lang w:eastAsia="zh-CN"/>
              </w:rPr>
              <w:t>WIPO</w:t>
            </w:r>
            <w:r w:rsidRPr="00D71EE0">
              <w:rPr>
                <w:rFonts w:ascii="SimSun" w:hAnsi="SimSun" w:cs="SimSun" w:hint="eastAsia"/>
                <w:sz w:val="18"/>
                <w:szCs w:val="18"/>
                <w:lang w:eastAsia="zh-CN"/>
              </w:rPr>
              <w:t>资源、计划和手段的相关性和有效性</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已收到要求</w:t>
            </w:r>
            <w:r w:rsidRPr="00D71EE0">
              <w:rPr>
                <w:rFonts w:ascii="SimSun" w:hAnsi="SimSun"/>
                <w:sz w:val="18"/>
                <w:szCs w:val="18"/>
                <w:lang w:eastAsia="zh-CN"/>
              </w:rPr>
              <w:t>WIPO</w:t>
            </w:r>
            <w:r w:rsidRPr="00D71EE0">
              <w:rPr>
                <w:rFonts w:ascii="SimSun" w:hAnsi="SimSun" w:cs="SimSun" w:hint="eastAsia"/>
                <w:sz w:val="18"/>
                <w:szCs w:val="18"/>
                <w:lang w:eastAsia="zh-CN"/>
              </w:rPr>
              <w:t>提供援助的请求</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lang w:eastAsia="zh-CN"/>
              </w:rPr>
            </w:pPr>
            <w:r w:rsidRPr="00D71EE0">
              <w:rPr>
                <w:rFonts w:ascii="SimSun" w:hAnsi="SimSun" w:cs="SimSun" w:hint="eastAsia"/>
                <w:sz w:val="18"/>
                <w:szCs w:val="18"/>
                <w:lang w:eastAsia="zh-CN"/>
              </w:rPr>
              <w:t>计划</w:t>
            </w:r>
            <w:r w:rsidRPr="00D71EE0">
              <w:rPr>
                <w:rFonts w:ascii="SimSun" w:hAnsi="SimSun"/>
                <w:sz w:val="18"/>
                <w:szCs w:val="18"/>
                <w:lang w:eastAsia="zh-CN"/>
              </w:rPr>
              <w:t>4</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val="restart"/>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通过直接向</w:t>
            </w:r>
            <w:r w:rsidRPr="00D71EE0">
              <w:rPr>
                <w:rFonts w:ascii="SimSun" w:hAnsi="SimSun"/>
                <w:sz w:val="18"/>
                <w:szCs w:val="18"/>
                <w:lang w:eastAsia="zh-CN"/>
              </w:rPr>
              <w:t>WIPO</w:t>
            </w:r>
            <w:r w:rsidRPr="00D71EE0">
              <w:rPr>
                <w:rFonts w:ascii="SimSun" w:hAnsi="SimSun" w:cs="SimSun" w:hint="eastAsia"/>
                <w:sz w:val="18"/>
                <w:szCs w:val="18"/>
                <w:lang w:eastAsia="zh-CN"/>
              </w:rPr>
              <w:t>的捐款或获取其他外部资金机制为知识产权促进发展提供的预算外资源得到增加</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通过信托基金安排提供的资金得到增加</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lang w:eastAsia="zh-CN"/>
              </w:rPr>
            </w:pPr>
            <w:r w:rsidRPr="00D71EE0">
              <w:rPr>
                <w:rFonts w:ascii="SimSun" w:hAnsi="SimSun" w:cs="SimSun" w:hint="eastAsia"/>
                <w:sz w:val="18"/>
                <w:szCs w:val="18"/>
                <w:lang w:eastAsia="zh-CN"/>
              </w:rPr>
              <w:t>计划</w:t>
            </w:r>
            <w:r w:rsidRPr="00D71EE0">
              <w:rPr>
                <w:rFonts w:ascii="SimSun" w:hAnsi="SimSun"/>
                <w:sz w:val="18"/>
                <w:szCs w:val="18"/>
                <w:lang w:eastAsia="zh-CN"/>
              </w:rPr>
              <w:t>20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760DA7">
            <w:pPr>
              <w:adjustRightInd w:val="0"/>
              <w:spacing w:afterLines="30" w:after="72" w:line="300" w:lineRule="atLeast"/>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由现有外部捐助者资助机制提供资金的</w:t>
            </w:r>
            <w:r w:rsidRPr="00D71EE0">
              <w:rPr>
                <w:rFonts w:ascii="SimSun" w:hAnsi="SimSun"/>
                <w:sz w:val="18"/>
                <w:szCs w:val="18"/>
                <w:lang w:eastAsia="zh-CN"/>
              </w:rPr>
              <w:t>WIPO</w:t>
            </w:r>
            <w:r w:rsidRPr="00D71EE0">
              <w:rPr>
                <w:rFonts w:ascii="SimSun" w:hAnsi="SimSun" w:cs="SimSun" w:hint="eastAsia"/>
                <w:sz w:val="18"/>
                <w:szCs w:val="18"/>
                <w:lang w:eastAsia="zh-CN"/>
              </w:rPr>
              <w:t>已实施项目的</w:t>
            </w:r>
            <w:r w:rsidR="005769AB" w:rsidRPr="00D71EE0">
              <w:rPr>
                <w:rFonts w:ascii="SimSun" w:hAnsi="SimSun" w:cs="SimSun" w:hint="eastAsia"/>
                <w:sz w:val="18"/>
                <w:szCs w:val="18"/>
                <w:lang w:eastAsia="zh-CN"/>
              </w:rPr>
              <w:t>数量</w:t>
            </w:r>
            <w:r w:rsidRPr="00D71EE0">
              <w:rPr>
                <w:rFonts w:ascii="SimSun" w:hAnsi="SimSun" w:cs="SimSun" w:hint="eastAsia"/>
                <w:sz w:val="18"/>
                <w:szCs w:val="18"/>
                <w:lang w:eastAsia="zh-CN"/>
              </w:rPr>
              <w:t>和经济价值</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lang w:eastAsia="zh-CN"/>
              </w:rPr>
              <w:t>20</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sz w:val="21"/>
                <w:szCs w:val="21"/>
              </w:rPr>
              <w:sym w:font="Wingdings" w:char="F06C"/>
            </w:r>
          </w:p>
        </w:tc>
      </w:tr>
      <w:tr w:rsidR="00E75374" w:rsidRPr="00452A4B" w:rsidTr="00651D63">
        <w:tc>
          <w:tcPr>
            <w:tcW w:w="3000" w:type="dxa"/>
            <w:tcBorders>
              <w:bottom w:val="single" w:sz="4" w:space="0" w:color="auto"/>
            </w:tcBorders>
          </w:tcPr>
          <w:p w:rsidR="00E75374" w:rsidRPr="00D71EE0" w:rsidRDefault="00E75374" w:rsidP="00760DA7">
            <w:pPr>
              <w:adjustRightInd w:val="0"/>
              <w:spacing w:afterLines="30" w:after="72" w:line="300" w:lineRule="atLeast"/>
              <w:jc w:val="both"/>
              <w:rPr>
                <w:rFonts w:ascii="SimSun" w:hAnsi="SimSun"/>
                <w:sz w:val="18"/>
                <w:szCs w:val="18"/>
              </w:rPr>
            </w:pPr>
          </w:p>
        </w:tc>
        <w:tc>
          <w:tcPr>
            <w:tcW w:w="3720" w:type="dxa"/>
            <w:tcBorders>
              <w:bottom w:val="single" w:sz="4" w:space="0" w:color="auto"/>
            </w:tcBorders>
          </w:tcPr>
          <w:p w:rsidR="00E75374" w:rsidRPr="00D71EE0" w:rsidRDefault="00527742"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制订WIPO与私营部门合作伙伴</w:t>
            </w:r>
            <w:r w:rsidR="00E75374" w:rsidRPr="00D71EE0">
              <w:rPr>
                <w:rFonts w:ascii="SimSun" w:hAnsi="SimSun" w:cs="SimSun" w:hint="eastAsia"/>
                <w:sz w:val="18"/>
                <w:szCs w:val="18"/>
                <w:lang w:eastAsia="zh-CN"/>
              </w:rPr>
              <w:t>关系指导方针</w:t>
            </w:r>
          </w:p>
        </w:tc>
        <w:tc>
          <w:tcPr>
            <w:tcW w:w="1200" w:type="dxa"/>
            <w:tcBorders>
              <w:bottom w:val="single" w:sz="4" w:space="0" w:color="auto"/>
            </w:tcBorders>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lang w:eastAsia="zh-CN"/>
              </w:rPr>
              <w:t>20</w:t>
            </w:r>
          </w:p>
        </w:tc>
        <w:tc>
          <w:tcPr>
            <w:tcW w:w="1320" w:type="dxa"/>
            <w:tcBorders>
              <w:bottom w:val="single" w:sz="4" w:space="0" w:color="auto"/>
            </w:tcBorders>
          </w:tcPr>
          <w:p w:rsidR="00E75374" w:rsidRPr="00452A4B" w:rsidRDefault="00E75374" w:rsidP="003563E6">
            <w:pPr>
              <w:spacing w:before="20"/>
              <w:jc w:val="center"/>
              <w:rPr>
                <w:rFonts w:ascii="SimSun" w:hAnsi="SimSun"/>
                <w:sz w:val="21"/>
                <w:szCs w:val="21"/>
              </w:rPr>
            </w:pPr>
            <w:r w:rsidRPr="00452A4B">
              <w:rPr>
                <w:rFonts w:ascii="SimSun" w:hAnsi="SimSun"/>
                <w:color w:val="FF0000"/>
                <w:sz w:val="21"/>
                <w:szCs w:val="21"/>
              </w:rPr>
              <w:sym w:font="Wingdings" w:char="F06C"/>
            </w:r>
          </w:p>
        </w:tc>
      </w:tr>
    </w:tbl>
    <w:p w:rsidR="00D71EE0" w:rsidRDefault="00D71EE0">
      <w:pPr>
        <w:rPr>
          <w:rFonts w:ascii="SimSun" w:hAnsi="SimSun" w:cs="SimSun"/>
          <w:sz w:val="21"/>
          <w:szCs w:val="21"/>
          <w:lang w:eastAsia="zh-CN"/>
        </w:rPr>
      </w:pP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为</w:t>
      </w:r>
      <w:r w:rsidRPr="00452A4B">
        <w:rPr>
          <w:rFonts w:ascii="SimSun" w:hAnsi="SimSun" w:cs="SimSun" w:hint="eastAsia"/>
          <w:noProof/>
          <w:sz w:val="21"/>
          <w:szCs w:val="21"/>
          <w:lang w:eastAsia="zh-CN"/>
        </w:rPr>
        <w:t>利用知识产权促进发展提供便利，并加强发展中国家、最不发达国家和经济转型期国家利用知识产权提升国家创新潜力和能力仍然是</w:t>
      </w:r>
      <w:r w:rsidRPr="00452A4B">
        <w:rPr>
          <w:rFonts w:ascii="SimSun" w:hAnsi="SimSun"/>
          <w:noProof/>
          <w:sz w:val="21"/>
          <w:szCs w:val="21"/>
          <w:lang w:eastAsia="zh-CN"/>
        </w:rPr>
        <w:t>2012/13</w:t>
      </w:r>
      <w:r w:rsidRPr="00452A4B">
        <w:rPr>
          <w:rFonts w:ascii="SimSun" w:hAnsi="SimSun" w:cs="SimSun" w:hint="eastAsia"/>
          <w:noProof/>
          <w:sz w:val="21"/>
          <w:szCs w:val="21"/>
          <w:lang w:eastAsia="zh-CN"/>
        </w:rPr>
        <w:t>年的优先事项。</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noProof/>
          <w:sz w:val="21"/>
          <w:szCs w:val="21"/>
          <w:lang w:eastAsia="zh-CN"/>
        </w:rPr>
        <w:t>WIPO</w:t>
      </w:r>
      <w:r w:rsidRPr="00452A4B">
        <w:rPr>
          <w:rFonts w:ascii="SimSun" w:hAnsi="SimSun" w:cs="SimSun" w:hint="eastAsia"/>
          <w:noProof/>
          <w:sz w:val="21"/>
          <w:szCs w:val="21"/>
          <w:lang w:eastAsia="zh-CN"/>
        </w:rPr>
        <w:t>继续协助发展中国家和最不发达国家</w:t>
      </w:r>
      <w:r w:rsidR="00995360" w:rsidRPr="00452A4B">
        <w:rPr>
          <w:rFonts w:ascii="SimSun" w:hAnsi="SimSun" w:cs="SimSun" w:hint="eastAsia"/>
          <w:noProof/>
          <w:sz w:val="21"/>
          <w:szCs w:val="21"/>
          <w:lang w:eastAsia="zh-CN"/>
        </w:rPr>
        <w:t>设计、开发</w:t>
      </w:r>
      <w:r w:rsidRPr="00452A4B">
        <w:rPr>
          <w:rFonts w:ascii="SimSun" w:hAnsi="SimSun" w:cs="SimSun" w:hint="eastAsia"/>
          <w:noProof/>
          <w:sz w:val="21"/>
          <w:szCs w:val="21"/>
          <w:lang w:eastAsia="zh-CN"/>
        </w:rPr>
        <w:t>和实施与其整体发展规划</w:t>
      </w:r>
      <w:r w:rsidR="00995360" w:rsidRPr="00452A4B">
        <w:rPr>
          <w:rFonts w:ascii="SimSun" w:hAnsi="SimSun" w:cs="SimSun" w:hint="eastAsia"/>
          <w:noProof/>
          <w:sz w:val="21"/>
          <w:szCs w:val="21"/>
          <w:lang w:eastAsia="zh-CN"/>
        </w:rPr>
        <w:t>相一致并</w:t>
      </w:r>
      <w:r w:rsidRPr="00452A4B">
        <w:rPr>
          <w:rFonts w:ascii="SimSun" w:hAnsi="SimSun" w:cs="SimSun" w:hint="eastAsia"/>
          <w:noProof/>
          <w:sz w:val="21"/>
          <w:szCs w:val="21"/>
          <w:lang w:eastAsia="zh-CN"/>
        </w:rPr>
        <w:t>有助</w:t>
      </w:r>
      <w:r w:rsidR="00995360" w:rsidRPr="00452A4B">
        <w:rPr>
          <w:rFonts w:ascii="SimSun" w:hAnsi="SimSun" w:cs="SimSun" w:hint="eastAsia"/>
          <w:noProof/>
          <w:sz w:val="21"/>
          <w:szCs w:val="21"/>
          <w:lang w:eastAsia="zh-CN"/>
        </w:rPr>
        <w:t>于促进创新和创造力</w:t>
      </w:r>
      <w:r w:rsidR="005E77A7" w:rsidRPr="00452A4B">
        <w:rPr>
          <w:rFonts w:ascii="SimSun" w:hAnsi="SimSun" w:cs="SimSun" w:hint="eastAsia"/>
          <w:noProof/>
          <w:sz w:val="21"/>
          <w:szCs w:val="21"/>
          <w:lang w:eastAsia="zh-CN"/>
        </w:rPr>
        <w:t>的国家知识产权战略。</w:t>
      </w:r>
      <w:r w:rsidR="005E77A7" w:rsidRPr="00452A4B">
        <w:rPr>
          <w:rFonts w:ascii="SimSun" w:hAnsi="SimSun"/>
          <w:noProof/>
          <w:sz w:val="21"/>
          <w:szCs w:val="21"/>
          <w:lang w:eastAsia="zh-CN"/>
        </w:rPr>
        <w:t>2012</w:t>
      </w:r>
      <w:r w:rsidR="005E77A7" w:rsidRPr="00452A4B">
        <w:rPr>
          <w:rFonts w:ascii="SimSun" w:hAnsi="SimSun" w:cs="SimSun" w:hint="eastAsia"/>
          <w:noProof/>
          <w:sz w:val="21"/>
          <w:szCs w:val="21"/>
          <w:lang w:eastAsia="zh-CN"/>
        </w:rPr>
        <w:t>年</w:t>
      </w:r>
      <w:r w:rsidR="005E77A7" w:rsidRPr="00452A4B">
        <w:rPr>
          <w:rFonts w:ascii="SimSun" w:hAnsi="SimSun"/>
          <w:noProof/>
          <w:sz w:val="21"/>
          <w:szCs w:val="21"/>
          <w:lang w:eastAsia="zh-CN"/>
        </w:rPr>
        <w:t>5</w:t>
      </w:r>
      <w:r w:rsidR="005E77A7" w:rsidRPr="00452A4B">
        <w:rPr>
          <w:rFonts w:ascii="SimSun" w:hAnsi="SimSun" w:cs="SimSun" w:hint="eastAsia"/>
          <w:noProof/>
          <w:sz w:val="21"/>
          <w:szCs w:val="21"/>
          <w:lang w:eastAsia="zh-CN"/>
        </w:rPr>
        <w:t>月</w:t>
      </w:r>
      <w:r w:rsidR="005E77A7" w:rsidRPr="002765C5">
        <w:rPr>
          <w:rFonts w:ascii="SimSun" w:hAnsi="SimSun" w:hint="eastAsia"/>
          <w:sz w:val="21"/>
          <w:szCs w:val="21"/>
          <w:lang w:eastAsia="zh-CN"/>
        </w:rPr>
        <w:t>完成</w:t>
      </w:r>
      <w:r w:rsidR="005E77A7" w:rsidRPr="00452A4B">
        <w:rPr>
          <w:rFonts w:ascii="SimSun" w:hAnsi="SimSun" w:cs="SimSun" w:hint="eastAsia"/>
          <w:noProof/>
          <w:sz w:val="21"/>
          <w:szCs w:val="21"/>
          <w:lang w:eastAsia="zh-CN"/>
        </w:rPr>
        <w:t>了</w:t>
      </w:r>
      <w:r w:rsidRPr="00452A4B">
        <w:rPr>
          <w:rFonts w:ascii="SimSun" w:hAnsi="SimSun" w:cs="SimSun" w:hint="eastAsia"/>
          <w:noProof/>
          <w:sz w:val="21"/>
          <w:szCs w:val="21"/>
          <w:lang w:eastAsia="zh-CN"/>
        </w:rPr>
        <w:t>对</w:t>
      </w:r>
      <w:r w:rsidR="005E77A7" w:rsidRPr="00452A4B">
        <w:rPr>
          <w:rFonts w:ascii="SimSun" w:hAnsi="SimSun" w:cs="SimSun" w:hint="eastAsia"/>
          <w:noProof/>
          <w:sz w:val="21"/>
          <w:szCs w:val="21"/>
          <w:lang w:eastAsia="zh-CN"/>
        </w:rPr>
        <w:t>国家、</w:t>
      </w:r>
      <w:r w:rsidRPr="00452A4B">
        <w:rPr>
          <w:rFonts w:ascii="SimSun" w:hAnsi="SimSun" w:cs="SimSun" w:hint="eastAsia"/>
          <w:noProof/>
          <w:sz w:val="21"/>
          <w:szCs w:val="21"/>
          <w:lang w:eastAsia="zh-CN"/>
        </w:rPr>
        <w:t>次区域和区域知识产权制度和用户</w:t>
      </w:r>
      <w:r w:rsidR="005E77A7" w:rsidRPr="00452A4B">
        <w:rPr>
          <w:rFonts w:ascii="SimSun" w:hAnsi="SimSun" w:cs="SimSun" w:hint="eastAsia"/>
          <w:noProof/>
          <w:sz w:val="21"/>
          <w:szCs w:val="21"/>
          <w:lang w:eastAsia="zh-CN"/>
        </w:rPr>
        <w:t>能力的提升项目</w:t>
      </w:r>
      <w:r w:rsidRPr="00452A4B">
        <w:rPr>
          <w:rFonts w:ascii="SimSun" w:hAnsi="SimSun" w:cs="SimSun" w:hint="eastAsia"/>
          <w:noProof/>
          <w:sz w:val="21"/>
          <w:szCs w:val="21"/>
          <w:lang w:eastAsia="zh-CN"/>
        </w:rPr>
        <w:t>，</w:t>
      </w:r>
      <w:r w:rsidR="005E77A7" w:rsidRPr="00452A4B">
        <w:rPr>
          <w:rFonts w:ascii="SimSun" w:hAnsi="SimSun" w:cs="SimSun" w:hint="eastAsia"/>
          <w:noProof/>
          <w:sz w:val="21"/>
          <w:szCs w:val="21"/>
          <w:lang w:eastAsia="zh-CN"/>
        </w:rPr>
        <w:t>形成了一个标准化</w:t>
      </w:r>
      <w:r w:rsidRPr="00452A4B">
        <w:rPr>
          <w:rFonts w:ascii="SimSun" w:hAnsi="SimSun" w:cs="SimSun" w:hint="eastAsia"/>
          <w:noProof/>
          <w:sz w:val="21"/>
          <w:szCs w:val="21"/>
          <w:lang w:eastAsia="zh-CN"/>
        </w:rPr>
        <w:t>、但</w:t>
      </w:r>
      <w:r w:rsidR="005E77A7" w:rsidRPr="00452A4B">
        <w:rPr>
          <w:rFonts w:ascii="SimSun" w:hAnsi="SimSun" w:cs="SimSun" w:hint="eastAsia"/>
          <w:noProof/>
          <w:sz w:val="21"/>
          <w:szCs w:val="21"/>
          <w:lang w:eastAsia="zh-CN"/>
        </w:rPr>
        <w:t>又具</w:t>
      </w:r>
      <w:r w:rsidRPr="00452A4B">
        <w:rPr>
          <w:rFonts w:ascii="SimSun" w:hAnsi="SimSun" w:cs="SimSun" w:hint="eastAsia"/>
          <w:noProof/>
          <w:sz w:val="21"/>
          <w:szCs w:val="21"/>
          <w:lang w:eastAsia="zh-CN"/>
        </w:rPr>
        <w:t>灵活</w:t>
      </w:r>
      <w:r w:rsidR="005E77A7" w:rsidRPr="00452A4B">
        <w:rPr>
          <w:rFonts w:ascii="SimSun" w:hAnsi="SimSun" w:cs="SimSun" w:hint="eastAsia"/>
          <w:noProof/>
          <w:sz w:val="21"/>
          <w:szCs w:val="21"/>
          <w:lang w:eastAsia="zh-CN"/>
        </w:rPr>
        <w:t>性</w:t>
      </w:r>
      <w:r w:rsidRPr="00452A4B">
        <w:rPr>
          <w:rFonts w:ascii="SimSun" w:hAnsi="SimSun" w:cs="SimSun" w:hint="eastAsia"/>
          <w:noProof/>
          <w:sz w:val="21"/>
          <w:szCs w:val="21"/>
          <w:lang w:eastAsia="zh-CN"/>
        </w:rPr>
        <w:t>的方法和一套制定国家知识产权战略和计划的实用工具。</w:t>
      </w:r>
      <w:r w:rsidRPr="00452A4B">
        <w:rPr>
          <w:rFonts w:ascii="SimSun" w:hAnsi="SimSun" w:cs="SimSun"/>
          <w:noProof/>
          <w:sz w:val="21"/>
          <w:szCs w:val="21"/>
          <w:lang w:eastAsia="zh-CN"/>
        </w:rPr>
        <w:t>2013</w:t>
      </w:r>
      <w:r w:rsidRPr="00452A4B">
        <w:rPr>
          <w:rFonts w:ascii="SimSun" w:hAnsi="SimSun" w:cs="SimSun" w:hint="eastAsia"/>
          <w:noProof/>
          <w:sz w:val="21"/>
          <w:szCs w:val="21"/>
          <w:lang w:eastAsia="zh-CN"/>
        </w:rPr>
        <w:t>年，该方法和工具</w:t>
      </w:r>
      <w:r w:rsidR="005E77A7" w:rsidRPr="00452A4B">
        <w:rPr>
          <w:rFonts w:ascii="SimSun" w:hAnsi="SimSun" w:cs="SimSun" w:hint="eastAsia"/>
          <w:noProof/>
          <w:sz w:val="21"/>
          <w:szCs w:val="21"/>
          <w:lang w:eastAsia="zh-CN"/>
        </w:rPr>
        <w:t>已在</w:t>
      </w:r>
      <w:r w:rsidRPr="00452A4B">
        <w:rPr>
          <w:rFonts w:ascii="SimSun" w:hAnsi="SimSun" w:cs="SimSun" w:hint="eastAsia"/>
          <w:noProof/>
          <w:sz w:val="21"/>
          <w:szCs w:val="21"/>
          <w:lang w:eastAsia="zh-CN"/>
        </w:rPr>
        <w:t>发展中国家和最不发达国家的国家知识产权战略制定过程中</w:t>
      </w:r>
      <w:r w:rsidR="005E77A7" w:rsidRPr="00452A4B">
        <w:rPr>
          <w:rFonts w:ascii="SimSun" w:hAnsi="SimSun" w:cs="SimSun" w:hint="eastAsia"/>
          <w:noProof/>
          <w:sz w:val="21"/>
          <w:szCs w:val="21"/>
          <w:lang w:eastAsia="zh-CN"/>
        </w:rPr>
        <w:t>予以主流化</w:t>
      </w:r>
      <w:r w:rsidRPr="00452A4B">
        <w:rPr>
          <w:rFonts w:ascii="SimSun" w:hAnsi="SimSun" w:cs="SimSun" w:hint="eastAsia"/>
          <w:noProof/>
          <w:sz w:val="21"/>
          <w:szCs w:val="21"/>
          <w:lang w:eastAsia="zh-CN"/>
        </w:rPr>
        <w:t>。在两年期间，知识产权战略</w:t>
      </w:r>
      <w:r w:rsidRPr="00452A4B">
        <w:rPr>
          <w:rFonts w:ascii="SimSun" w:hAnsi="SimSun"/>
          <w:noProof/>
          <w:sz w:val="21"/>
          <w:szCs w:val="21"/>
          <w:lang w:eastAsia="zh-CN"/>
        </w:rPr>
        <w:t>/</w:t>
      </w:r>
      <w:r w:rsidRPr="00452A4B">
        <w:rPr>
          <w:rFonts w:ascii="SimSun" w:hAnsi="SimSun" w:cs="SimSun" w:hint="eastAsia"/>
          <w:noProof/>
          <w:sz w:val="21"/>
          <w:szCs w:val="21"/>
          <w:lang w:eastAsia="zh-CN"/>
        </w:rPr>
        <w:t>计划在</w:t>
      </w:r>
      <w:r w:rsidRPr="00452A4B">
        <w:rPr>
          <w:rFonts w:ascii="SimSun" w:hAnsi="SimSun"/>
          <w:noProof/>
          <w:sz w:val="21"/>
          <w:szCs w:val="21"/>
          <w:lang w:eastAsia="zh-CN"/>
        </w:rPr>
        <w:t>11</w:t>
      </w:r>
      <w:r w:rsidRPr="00452A4B">
        <w:rPr>
          <w:rFonts w:ascii="SimSun" w:hAnsi="SimSun" w:cs="SimSun" w:hint="eastAsia"/>
          <w:noProof/>
          <w:sz w:val="21"/>
          <w:szCs w:val="21"/>
          <w:lang w:eastAsia="zh-CN"/>
        </w:rPr>
        <w:t>个国家</w:t>
      </w:r>
      <w:r w:rsidR="003B42EE" w:rsidRPr="00452A4B">
        <w:rPr>
          <w:rFonts w:ascii="SimSun" w:hAnsi="SimSun" w:cs="SimSun" w:hint="eastAsia"/>
          <w:noProof/>
          <w:sz w:val="21"/>
          <w:szCs w:val="21"/>
          <w:lang w:eastAsia="zh-CN"/>
        </w:rPr>
        <w:t>(</w:t>
      </w:r>
      <w:r w:rsidR="00B81049" w:rsidRPr="00452A4B">
        <w:rPr>
          <w:rFonts w:ascii="SimSun" w:hAnsi="SimSun" w:cs="SimSun" w:hint="eastAsia"/>
          <w:noProof/>
          <w:sz w:val="21"/>
          <w:szCs w:val="21"/>
          <w:lang w:eastAsia="zh-CN"/>
        </w:rPr>
        <w:t>非洲3</w:t>
      </w:r>
      <w:r w:rsidRPr="00452A4B">
        <w:rPr>
          <w:rFonts w:ascii="SimSun" w:hAnsi="SimSun" w:cs="SimSun" w:hint="eastAsia"/>
          <w:noProof/>
          <w:sz w:val="21"/>
          <w:szCs w:val="21"/>
          <w:lang w:eastAsia="zh-CN"/>
        </w:rPr>
        <w:t>个，阿拉伯地区</w:t>
      </w:r>
      <w:r w:rsidR="00B81049" w:rsidRPr="00452A4B">
        <w:rPr>
          <w:rFonts w:ascii="SimSun" w:hAnsi="SimSun" w:cs="SimSun" w:hint="eastAsia"/>
          <w:noProof/>
          <w:sz w:val="21"/>
          <w:szCs w:val="21"/>
          <w:lang w:eastAsia="zh-CN"/>
        </w:rPr>
        <w:t>2</w:t>
      </w:r>
      <w:r w:rsidRPr="00452A4B">
        <w:rPr>
          <w:rFonts w:ascii="SimSun" w:hAnsi="SimSun" w:cs="SimSun" w:hint="eastAsia"/>
          <w:noProof/>
          <w:sz w:val="21"/>
          <w:szCs w:val="21"/>
          <w:lang w:eastAsia="zh-CN"/>
        </w:rPr>
        <w:t>个，亚洲和太平洋地区</w:t>
      </w:r>
      <w:r w:rsidR="00B81049" w:rsidRPr="00452A4B">
        <w:rPr>
          <w:rFonts w:ascii="SimSun" w:hAnsi="SimSun" w:cs="SimSun" w:hint="eastAsia"/>
          <w:noProof/>
          <w:sz w:val="21"/>
          <w:szCs w:val="21"/>
          <w:lang w:eastAsia="zh-CN"/>
        </w:rPr>
        <w:t>3</w:t>
      </w:r>
      <w:r w:rsidRPr="00452A4B">
        <w:rPr>
          <w:rFonts w:ascii="SimSun" w:hAnsi="SimSun" w:cs="SimSun" w:hint="eastAsia"/>
          <w:noProof/>
          <w:sz w:val="21"/>
          <w:szCs w:val="21"/>
          <w:lang w:eastAsia="zh-CN"/>
        </w:rPr>
        <w:t>个，拉丁美洲和加勒比地区</w:t>
      </w:r>
      <w:r w:rsidR="00B81049" w:rsidRPr="00452A4B">
        <w:rPr>
          <w:rFonts w:ascii="SimSun" w:hAnsi="SimSun" w:cs="SimSun" w:hint="eastAsia"/>
          <w:noProof/>
          <w:sz w:val="21"/>
          <w:szCs w:val="21"/>
          <w:lang w:eastAsia="zh-CN"/>
        </w:rPr>
        <w:t>3</w:t>
      </w:r>
      <w:r w:rsidRPr="00452A4B">
        <w:rPr>
          <w:rFonts w:ascii="SimSun" w:hAnsi="SimSun" w:cs="SimSun" w:hint="eastAsia"/>
          <w:noProof/>
          <w:sz w:val="21"/>
          <w:szCs w:val="21"/>
          <w:lang w:eastAsia="zh-CN"/>
        </w:rPr>
        <w:t>个</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获得通过。知识产权战略的制定和实施在</w:t>
      </w:r>
      <w:r w:rsidRPr="00452A4B">
        <w:rPr>
          <w:rFonts w:ascii="SimSun" w:hAnsi="SimSun"/>
          <w:noProof/>
          <w:sz w:val="21"/>
          <w:szCs w:val="21"/>
          <w:lang w:eastAsia="zh-CN"/>
        </w:rPr>
        <w:t>32</w:t>
      </w:r>
      <w:r w:rsidRPr="00452A4B">
        <w:rPr>
          <w:rFonts w:ascii="SimSun" w:hAnsi="SimSun" w:cs="SimSun" w:hint="eastAsia"/>
          <w:noProof/>
          <w:sz w:val="21"/>
          <w:szCs w:val="21"/>
          <w:lang w:eastAsia="zh-CN"/>
        </w:rPr>
        <w:t>个国家启用或推进</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非洲</w:t>
      </w:r>
      <w:r w:rsidRPr="00452A4B">
        <w:rPr>
          <w:rFonts w:ascii="SimSun" w:hAnsi="SimSun" w:cs="SimSun"/>
          <w:noProof/>
          <w:sz w:val="21"/>
          <w:szCs w:val="21"/>
          <w:lang w:eastAsia="zh-CN"/>
        </w:rPr>
        <w:t>13</w:t>
      </w:r>
      <w:r w:rsidRPr="00452A4B">
        <w:rPr>
          <w:rFonts w:ascii="SimSun" w:hAnsi="SimSun" w:cs="SimSun" w:hint="eastAsia"/>
          <w:noProof/>
          <w:sz w:val="21"/>
          <w:szCs w:val="21"/>
          <w:lang w:eastAsia="zh-CN"/>
        </w:rPr>
        <w:t>个，阿拉伯地区</w:t>
      </w:r>
      <w:r w:rsidR="00B81049" w:rsidRPr="00452A4B">
        <w:rPr>
          <w:rFonts w:ascii="SimSun" w:hAnsi="SimSun" w:cs="SimSun" w:hint="eastAsia"/>
          <w:noProof/>
          <w:sz w:val="21"/>
          <w:szCs w:val="21"/>
          <w:lang w:eastAsia="zh-CN"/>
        </w:rPr>
        <w:t>3</w:t>
      </w:r>
      <w:r w:rsidRPr="00452A4B">
        <w:rPr>
          <w:rFonts w:ascii="SimSun" w:hAnsi="SimSun" w:cs="SimSun" w:hint="eastAsia"/>
          <w:noProof/>
          <w:sz w:val="21"/>
          <w:szCs w:val="21"/>
          <w:lang w:eastAsia="zh-CN"/>
        </w:rPr>
        <w:t>个，</w:t>
      </w:r>
      <w:r w:rsidR="00B81049" w:rsidRPr="00452A4B">
        <w:rPr>
          <w:rFonts w:ascii="SimSun" w:hAnsi="SimSun" w:cs="SimSun" w:hint="eastAsia"/>
          <w:noProof/>
          <w:sz w:val="21"/>
          <w:szCs w:val="21"/>
          <w:lang w:eastAsia="zh-CN"/>
        </w:rPr>
        <w:t>亚洲和太平洋地区8</w:t>
      </w:r>
      <w:r w:rsidRPr="00452A4B">
        <w:rPr>
          <w:rFonts w:ascii="SimSun" w:hAnsi="SimSun" w:cs="SimSun" w:hint="eastAsia"/>
          <w:noProof/>
          <w:sz w:val="21"/>
          <w:szCs w:val="21"/>
          <w:lang w:eastAsia="zh-CN"/>
        </w:rPr>
        <w:t>个以及拉丁美洲和加勒比地区</w:t>
      </w:r>
      <w:r w:rsidR="00B81049" w:rsidRPr="00452A4B">
        <w:rPr>
          <w:rFonts w:ascii="SimSun" w:hAnsi="SimSun" w:hint="eastAsia"/>
          <w:noProof/>
          <w:sz w:val="21"/>
          <w:szCs w:val="21"/>
          <w:lang w:eastAsia="zh-CN"/>
        </w:rPr>
        <w:t>8</w:t>
      </w:r>
      <w:r w:rsidRPr="00452A4B">
        <w:rPr>
          <w:rFonts w:ascii="SimSun" w:hAnsi="SimSun" w:hint="eastAsia"/>
          <w:noProof/>
          <w:sz w:val="21"/>
          <w:szCs w:val="21"/>
          <w:lang w:eastAsia="zh-CN"/>
        </w:rPr>
        <w:t>个</w:t>
      </w:r>
      <w:r w:rsidR="003B42EE" w:rsidRPr="00452A4B">
        <w:rPr>
          <w:rFonts w:ascii="SimSun" w:hAnsi="SimSun" w:cs="SimSun" w:hint="eastAsia"/>
          <w:noProof/>
          <w:sz w:val="21"/>
          <w:szCs w:val="21"/>
          <w:lang w:eastAsia="zh-CN"/>
        </w:rPr>
        <w:t>)</w:t>
      </w:r>
      <w:r w:rsidR="00B81049" w:rsidRPr="00452A4B">
        <w:rPr>
          <w:rFonts w:ascii="SimSun" w:hAnsi="SimSun" w:cs="SimSun" w:hint="eastAsia"/>
          <w:noProof/>
          <w:sz w:val="21"/>
          <w:szCs w:val="21"/>
          <w:lang w:eastAsia="zh-CN"/>
        </w:rPr>
        <w:t>。两年期内，2</w:t>
      </w:r>
      <w:r w:rsidRPr="00452A4B">
        <w:rPr>
          <w:rFonts w:ascii="SimSun" w:hAnsi="SimSun" w:cs="SimSun" w:hint="eastAsia"/>
          <w:noProof/>
          <w:sz w:val="21"/>
          <w:szCs w:val="21"/>
          <w:lang w:eastAsia="zh-CN"/>
        </w:rPr>
        <w:t>个最不发达国家</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孟加拉国和埃塞俄比亚</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在其国家知识产权战略和</w:t>
      </w:r>
      <w:r w:rsidRPr="00452A4B">
        <w:rPr>
          <w:rFonts w:ascii="SimSun" w:hAnsi="SimSun"/>
          <w:noProof/>
          <w:sz w:val="21"/>
          <w:szCs w:val="21"/>
          <w:lang w:eastAsia="zh-CN"/>
        </w:rPr>
        <w:t>/</w:t>
      </w:r>
      <w:r w:rsidRPr="00452A4B">
        <w:rPr>
          <w:rFonts w:ascii="SimSun" w:hAnsi="SimSun" w:cs="SimSun" w:hint="eastAsia"/>
          <w:noProof/>
          <w:sz w:val="21"/>
          <w:szCs w:val="21"/>
          <w:lang w:eastAsia="zh-CN"/>
        </w:rPr>
        <w:t>或政策中</w:t>
      </w:r>
      <w:r w:rsidR="00B81049" w:rsidRPr="00452A4B">
        <w:rPr>
          <w:rFonts w:ascii="SimSun" w:hAnsi="SimSun" w:cs="SimSun" w:hint="eastAsia"/>
          <w:noProof/>
          <w:sz w:val="21"/>
          <w:szCs w:val="21"/>
          <w:lang w:eastAsia="zh-CN"/>
        </w:rPr>
        <w:t>纳入了</w:t>
      </w:r>
      <w:r w:rsidR="00DD28F3" w:rsidRPr="00452A4B">
        <w:rPr>
          <w:rFonts w:ascii="SimSun" w:hAnsi="SimSun" w:cs="SimSun" w:hint="eastAsia"/>
          <w:noProof/>
          <w:sz w:val="21"/>
          <w:szCs w:val="21"/>
          <w:lang w:eastAsia="zh-CN"/>
        </w:rPr>
        <w:t>针对</w:t>
      </w:r>
      <w:r w:rsidRPr="00452A4B">
        <w:rPr>
          <w:rFonts w:ascii="SimSun" w:hAnsi="SimSun" w:cs="SimSun" w:hint="eastAsia"/>
          <w:noProof/>
          <w:sz w:val="21"/>
          <w:szCs w:val="21"/>
          <w:lang w:eastAsia="zh-CN"/>
        </w:rPr>
        <w:t>最不发达国家</w:t>
      </w:r>
      <w:r w:rsidR="00DD28F3" w:rsidRPr="00452A4B">
        <w:rPr>
          <w:rFonts w:ascii="SimSun" w:hAnsi="SimSun" w:cs="SimSun" w:hint="eastAsia"/>
          <w:noProof/>
          <w:sz w:val="21"/>
          <w:szCs w:val="21"/>
          <w:lang w:eastAsia="zh-CN"/>
        </w:rPr>
        <w:t>的特定</w:t>
      </w:r>
      <w:r w:rsidRPr="00452A4B">
        <w:rPr>
          <w:rFonts w:ascii="SimSun" w:hAnsi="SimSun" w:hint="eastAsia"/>
          <w:noProof/>
          <w:sz w:val="21"/>
          <w:szCs w:val="21"/>
          <w:lang w:eastAsia="zh-CN"/>
        </w:rPr>
        <w:t>知识产权</w:t>
      </w:r>
      <w:r w:rsidR="00DD28F3" w:rsidRPr="00452A4B">
        <w:rPr>
          <w:rFonts w:ascii="SimSun" w:hAnsi="SimSun" w:hint="eastAsia"/>
          <w:noProof/>
          <w:sz w:val="21"/>
          <w:szCs w:val="21"/>
          <w:lang w:eastAsia="zh-CN"/>
        </w:rPr>
        <w:t>问题</w:t>
      </w:r>
      <w:r w:rsidRPr="00452A4B">
        <w:rPr>
          <w:rFonts w:ascii="SimSun" w:hAnsi="SimSun" w:cs="SimSun" w:hint="eastAsia"/>
          <w:noProof/>
          <w:sz w:val="21"/>
          <w:szCs w:val="21"/>
          <w:lang w:eastAsia="zh-CN"/>
        </w:rPr>
        <w:t>，使已进行这些考虑的最不发达国家总数</w:t>
      </w:r>
      <w:r w:rsidR="00F313AF" w:rsidRPr="00452A4B">
        <w:rPr>
          <w:rFonts w:ascii="SimSun" w:hAnsi="SimSun" w:cs="SimSun" w:hint="eastAsia"/>
          <w:noProof/>
          <w:sz w:val="21"/>
          <w:szCs w:val="21"/>
          <w:lang w:eastAsia="zh-CN"/>
        </w:rPr>
        <w:t>达到6</w:t>
      </w:r>
      <w:r w:rsidRPr="00452A4B">
        <w:rPr>
          <w:rFonts w:ascii="SimSun" w:hAnsi="SimSun" w:cs="SimSun" w:hint="eastAsia"/>
          <w:noProof/>
          <w:sz w:val="21"/>
          <w:szCs w:val="21"/>
          <w:lang w:eastAsia="zh-CN"/>
        </w:rPr>
        <w:t>个，</w:t>
      </w:r>
      <w:r w:rsidR="00F313AF" w:rsidRPr="00452A4B">
        <w:rPr>
          <w:rFonts w:ascii="SimSun" w:hAnsi="SimSun" w:cs="SimSun" w:hint="eastAsia"/>
          <w:noProof/>
          <w:sz w:val="21"/>
          <w:szCs w:val="21"/>
          <w:lang w:eastAsia="zh-CN"/>
        </w:rPr>
        <w:t>另有</w:t>
      </w:r>
      <w:r w:rsidRPr="00452A4B">
        <w:rPr>
          <w:rFonts w:ascii="SimSun" w:hAnsi="SimSun" w:cs="SimSun" w:hint="eastAsia"/>
          <w:noProof/>
          <w:sz w:val="21"/>
          <w:szCs w:val="21"/>
          <w:lang w:eastAsia="zh-CN"/>
        </w:rPr>
        <w:t>两个最不发达国家</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马达加斯加和尼泊尔</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处在最后阶段。有助于实施知识产权战略</w:t>
      </w:r>
      <w:r w:rsidRPr="00452A4B">
        <w:rPr>
          <w:rFonts w:ascii="SimSun" w:hAnsi="SimSun"/>
          <w:noProof/>
          <w:sz w:val="21"/>
          <w:szCs w:val="21"/>
          <w:lang w:eastAsia="zh-CN"/>
        </w:rPr>
        <w:t>/</w:t>
      </w:r>
      <w:r w:rsidRPr="00452A4B">
        <w:rPr>
          <w:rFonts w:ascii="SimSun" w:hAnsi="SimSun" w:cs="SimSun" w:hint="eastAsia"/>
          <w:noProof/>
          <w:sz w:val="21"/>
          <w:szCs w:val="21"/>
          <w:lang w:eastAsia="zh-CN"/>
        </w:rPr>
        <w:t>政策的活动</w:t>
      </w:r>
      <w:r w:rsidRPr="00452A4B">
        <w:rPr>
          <w:rFonts w:ascii="SimSun" w:hAnsi="SimSun"/>
          <w:noProof/>
          <w:sz w:val="21"/>
          <w:szCs w:val="21"/>
          <w:lang w:eastAsia="zh-CN"/>
        </w:rPr>
        <w:t>/</w:t>
      </w:r>
      <w:r w:rsidRPr="00452A4B">
        <w:rPr>
          <w:rFonts w:ascii="SimSun" w:hAnsi="SimSun" w:cs="SimSun" w:hint="eastAsia"/>
          <w:noProof/>
          <w:sz w:val="21"/>
          <w:szCs w:val="21"/>
          <w:lang w:eastAsia="zh-CN"/>
        </w:rPr>
        <w:t>项目已在</w:t>
      </w:r>
      <w:r w:rsidRPr="00452A4B">
        <w:rPr>
          <w:rFonts w:ascii="SimSun" w:hAnsi="SimSun"/>
          <w:noProof/>
          <w:sz w:val="21"/>
          <w:szCs w:val="21"/>
          <w:lang w:eastAsia="zh-CN"/>
        </w:rPr>
        <w:t>21</w:t>
      </w:r>
      <w:r w:rsidRPr="00452A4B">
        <w:rPr>
          <w:rFonts w:ascii="SimSun" w:hAnsi="SimSun" w:cs="SimSun" w:hint="eastAsia"/>
          <w:noProof/>
          <w:sz w:val="21"/>
          <w:szCs w:val="21"/>
          <w:lang w:eastAsia="zh-CN"/>
        </w:rPr>
        <w:t>个国家开展</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非洲</w:t>
      </w:r>
      <w:r w:rsidR="00F313AF" w:rsidRPr="00452A4B">
        <w:rPr>
          <w:rFonts w:ascii="SimSun" w:hAnsi="SimSun" w:hint="eastAsia"/>
          <w:noProof/>
          <w:sz w:val="21"/>
          <w:szCs w:val="21"/>
          <w:lang w:eastAsia="zh-CN"/>
        </w:rPr>
        <w:t>5</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阿拉伯地区</w:t>
      </w:r>
      <w:r w:rsidR="00F313AF" w:rsidRPr="00452A4B">
        <w:rPr>
          <w:rFonts w:ascii="SimSun" w:hAnsi="SimSun" w:cs="SimSun" w:hint="eastAsia"/>
          <w:noProof/>
          <w:sz w:val="21"/>
          <w:szCs w:val="21"/>
          <w:lang w:eastAsia="zh-CN"/>
        </w:rPr>
        <w:t>4</w:t>
      </w:r>
      <w:r w:rsidRPr="00452A4B">
        <w:rPr>
          <w:rFonts w:ascii="SimSun" w:hAnsi="SimSun" w:cs="SimSun" w:hint="eastAsia"/>
          <w:noProof/>
          <w:sz w:val="21"/>
          <w:szCs w:val="21"/>
          <w:lang w:eastAsia="zh-CN"/>
        </w:rPr>
        <w:t>个；以及拉丁美洲和加勒比地区</w:t>
      </w:r>
      <w:r w:rsidR="00F313AF" w:rsidRPr="00452A4B">
        <w:rPr>
          <w:rFonts w:ascii="SimSun" w:hAnsi="SimSun" w:hint="eastAsia"/>
          <w:noProof/>
          <w:sz w:val="21"/>
          <w:szCs w:val="21"/>
          <w:lang w:eastAsia="zh-CN"/>
        </w:rPr>
        <w:t>12</w:t>
      </w:r>
      <w:r w:rsidRPr="00452A4B">
        <w:rPr>
          <w:rFonts w:ascii="SimSun" w:hAnsi="SimSun" w:hint="eastAsia"/>
          <w:noProof/>
          <w:sz w:val="21"/>
          <w:szCs w:val="21"/>
          <w:lang w:eastAsia="zh-CN"/>
        </w:rPr>
        <w:t>个</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下列中欧和波罗的海国家、中亚、东欧和高加索国家，以及一些地中海国家，依照其国家知识产权战略修订国家知识产权立法：</w:t>
      </w:r>
      <w:r w:rsidR="00441EE9" w:rsidRPr="00452A4B">
        <w:rPr>
          <w:rFonts w:ascii="SimSun" w:hAnsi="SimSun" w:cs="SimSun" w:hint="eastAsia"/>
          <w:noProof/>
          <w:sz w:val="21"/>
          <w:szCs w:val="21"/>
          <w:lang w:eastAsia="zh-CN"/>
        </w:rPr>
        <w:t>阿尔巴尼亚、亚美尼亚、白俄罗斯、波斯尼亚和黑塞哥维那、</w:t>
      </w:r>
      <w:r w:rsidRPr="00452A4B">
        <w:rPr>
          <w:rFonts w:ascii="SimSun" w:hAnsi="SimSun" w:cs="SimSun" w:hint="eastAsia"/>
          <w:noProof/>
          <w:sz w:val="21"/>
          <w:szCs w:val="21"/>
          <w:lang w:eastAsia="zh-CN"/>
        </w:rPr>
        <w:t>波</w:t>
      </w:r>
      <w:r w:rsidR="00441EE9" w:rsidRPr="00452A4B">
        <w:rPr>
          <w:rFonts w:ascii="SimSun" w:hAnsi="SimSun" w:cs="SimSun" w:hint="eastAsia"/>
          <w:noProof/>
          <w:sz w:val="21"/>
          <w:szCs w:val="21"/>
          <w:lang w:eastAsia="zh-CN"/>
        </w:rPr>
        <w:t>兰、罗马尼亚、</w:t>
      </w:r>
      <w:r w:rsidRPr="00452A4B">
        <w:rPr>
          <w:rFonts w:ascii="SimSun" w:hAnsi="SimSun" w:cs="SimSun" w:hint="eastAsia"/>
          <w:noProof/>
          <w:sz w:val="21"/>
          <w:szCs w:val="21"/>
          <w:lang w:eastAsia="zh-CN"/>
        </w:rPr>
        <w:t>斯洛文尼亚和塔吉克斯坦。</w:t>
      </w:r>
      <w:r w:rsidRPr="002765C5">
        <w:rPr>
          <w:rFonts w:ascii="SimSun" w:hAnsi="SimSun" w:hint="eastAsia"/>
          <w:sz w:val="21"/>
          <w:szCs w:val="21"/>
          <w:lang w:eastAsia="zh-CN"/>
        </w:rPr>
        <w:t>哈萨克斯坦</w:t>
      </w:r>
      <w:r w:rsidRPr="00452A4B">
        <w:rPr>
          <w:rFonts w:ascii="SimSun" w:hAnsi="SimSun" w:cs="SimSun" w:hint="eastAsia"/>
          <w:noProof/>
          <w:sz w:val="21"/>
          <w:szCs w:val="21"/>
          <w:lang w:eastAsia="zh-CN"/>
        </w:rPr>
        <w:t>和俄罗斯联邦已启动立法修订。</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作</w:t>
      </w:r>
      <w:r w:rsidRPr="00452A4B">
        <w:rPr>
          <w:rFonts w:ascii="SimSun" w:hAnsi="SimSun" w:cs="SimSun" w:hint="eastAsia"/>
          <w:noProof/>
          <w:sz w:val="21"/>
          <w:szCs w:val="21"/>
          <w:lang w:eastAsia="zh-CN"/>
        </w:rPr>
        <w:t>为努力加强国家和区域能力以便有效利用知识产权促进发展的一部分，</w:t>
      </w:r>
      <w:r w:rsidRPr="00452A4B">
        <w:rPr>
          <w:rFonts w:ascii="SimSun" w:hAnsi="SimSun" w:cs="SimSun"/>
          <w:noProof/>
          <w:sz w:val="21"/>
          <w:szCs w:val="21"/>
          <w:lang w:eastAsia="zh-CN"/>
        </w:rPr>
        <w:t>2011</w:t>
      </w:r>
      <w:r w:rsidRPr="00452A4B">
        <w:rPr>
          <w:rFonts w:ascii="SimSun" w:hAnsi="SimSun" w:cs="SimSun" w:hint="eastAsia"/>
          <w:noProof/>
          <w:sz w:val="21"/>
          <w:szCs w:val="21"/>
          <w:lang w:eastAsia="zh-CN"/>
        </w:rPr>
        <w:t>年年底建立了一个新的且运行更好的电子学习中心</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WeLC</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平台。</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年，共有来自</w:t>
      </w:r>
      <w:r w:rsidRPr="00452A4B">
        <w:rPr>
          <w:rFonts w:ascii="SimSun" w:hAnsi="SimSun"/>
          <w:noProof/>
          <w:sz w:val="21"/>
          <w:szCs w:val="21"/>
          <w:lang w:eastAsia="zh-CN"/>
        </w:rPr>
        <w:t>189</w:t>
      </w:r>
      <w:r w:rsidRPr="00452A4B">
        <w:rPr>
          <w:rFonts w:ascii="SimSun" w:hAnsi="SimSun" w:cs="SimSun" w:hint="eastAsia"/>
          <w:noProof/>
          <w:sz w:val="21"/>
          <w:szCs w:val="21"/>
          <w:lang w:eastAsia="zh-CN"/>
        </w:rPr>
        <w:t>国家的</w:t>
      </w:r>
      <w:r w:rsidRPr="00452A4B">
        <w:rPr>
          <w:rFonts w:ascii="SimSun" w:hAnsi="SimSun"/>
          <w:noProof/>
          <w:sz w:val="21"/>
          <w:szCs w:val="21"/>
          <w:lang w:eastAsia="zh-CN"/>
        </w:rPr>
        <w:t>81,484</w:t>
      </w:r>
      <w:r w:rsidRPr="00452A4B">
        <w:rPr>
          <w:rFonts w:ascii="SimSun" w:hAnsi="SimSun" w:cs="SimSun" w:hint="eastAsia"/>
          <w:noProof/>
          <w:sz w:val="21"/>
          <w:szCs w:val="21"/>
          <w:lang w:eastAsia="zh-CN"/>
        </w:rPr>
        <w:t>人受益于</w:t>
      </w:r>
      <w:r w:rsidRPr="00452A4B">
        <w:rPr>
          <w:rFonts w:ascii="SimSun" w:hAnsi="SimSun"/>
          <w:noProof/>
          <w:sz w:val="21"/>
          <w:szCs w:val="21"/>
          <w:lang w:eastAsia="zh-CN"/>
        </w:rPr>
        <w:t>WIPO</w:t>
      </w:r>
      <w:r w:rsidRPr="00452A4B">
        <w:rPr>
          <w:rFonts w:ascii="SimSun" w:hAnsi="SimSun" w:cs="SimSun" w:hint="eastAsia"/>
          <w:noProof/>
          <w:sz w:val="21"/>
          <w:szCs w:val="21"/>
          <w:lang w:eastAsia="zh-CN"/>
        </w:rPr>
        <w:t>学院远程教育</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DL</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项目的多语种活动</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11</w:t>
      </w:r>
      <w:r w:rsidRPr="00452A4B">
        <w:rPr>
          <w:rFonts w:ascii="SimSun" w:hAnsi="SimSun" w:cs="SimSun" w:hint="eastAsia"/>
          <w:noProof/>
          <w:sz w:val="21"/>
          <w:szCs w:val="21"/>
          <w:lang w:eastAsia="zh-CN"/>
        </w:rPr>
        <w:t>种语言</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00441EE9" w:rsidRPr="00452A4B">
        <w:rPr>
          <w:rFonts w:ascii="SimSun" w:hAnsi="SimSun" w:cs="SimSun" w:hint="eastAsia"/>
          <w:noProof/>
          <w:sz w:val="21"/>
          <w:szCs w:val="21"/>
          <w:lang w:eastAsia="zh-CN"/>
        </w:rPr>
        <w:t>关于</w:t>
      </w:r>
      <w:r w:rsidRPr="00452A4B">
        <w:rPr>
          <w:rFonts w:ascii="SimSun" w:hAnsi="SimSun" w:cs="SimSun" w:hint="eastAsia"/>
          <w:noProof/>
          <w:sz w:val="21"/>
          <w:szCs w:val="21"/>
          <w:lang w:eastAsia="zh-CN"/>
        </w:rPr>
        <w:t>调整课程内容</w:t>
      </w:r>
      <w:r w:rsidR="00441EE9" w:rsidRPr="00452A4B">
        <w:rPr>
          <w:rFonts w:ascii="SimSun" w:hAnsi="SimSun" w:cs="SimSun" w:hint="eastAsia"/>
          <w:noProof/>
          <w:sz w:val="21"/>
          <w:szCs w:val="21"/>
          <w:lang w:eastAsia="zh-CN"/>
        </w:rPr>
        <w:t>以契合发展议程的目标</w:t>
      </w:r>
      <w:r w:rsidRPr="00452A4B">
        <w:rPr>
          <w:rFonts w:ascii="SimSun" w:hAnsi="SimSun" w:cs="SimSun" w:hint="eastAsia"/>
          <w:noProof/>
          <w:sz w:val="21"/>
          <w:szCs w:val="21"/>
          <w:lang w:eastAsia="zh-CN"/>
        </w:rPr>
        <w:t>，</w:t>
      </w:r>
      <w:r w:rsidR="00441EE9" w:rsidRPr="00452A4B">
        <w:rPr>
          <w:rFonts w:ascii="SimSun" w:hAnsi="SimSun" w:cs="SimSun" w:hint="eastAsia"/>
          <w:noProof/>
          <w:sz w:val="21"/>
          <w:szCs w:val="21"/>
          <w:lang w:eastAsia="zh-CN"/>
        </w:rPr>
        <w:t>在初创学院项目下有</w:t>
      </w:r>
      <w:r w:rsidR="00441EE9" w:rsidRPr="00452A4B">
        <w:rPr>
          <w:rFonts w:ascii="SimSun" w:hAnsi="SimSun"/>
          <w:noProof/>
          <w:sz w:val="21"/>
          <w:szCs w:val="21"/>
          <w:lang w:eastAsia="zh-CN"/>
        </w:rPr>
        <w:t>100</w:t>
      </w:r>
      <w:r w:rsidR="00441EE9" w:rsidRPr="00452A4B">
        <w:rPr>
          <w:rFonts w:ascii="SimSun" w:hAnsi="SimSun" w:hint="eastAsia"/>
          <w:noProof/>
          <w:sz w:val="21"/>
          <w:szCs w:val="21"/>
          <w:lang w:eastAsia="zh-CN"/>
        </w:rPr>
        <w:t>多</w:t>
      </w:r>
      <w:r w:rsidR="00441EE9" w:rsidRPr="00452A4B">
        <w:rPr>
          <w:rFonts w:ascii="SimSun" w:hAnsi="SimSun" w:cs="SimSun" w:hint="eastAsia"/>
          <w:noProof/>
          <w:sz w:val="21"/>
          <w:szCs w:val="21"/>
          <w:lang w:eastAsia="zh-CN"/>
        </w:rPr>
        <w:t>名来自6个受益国的专业人员参与了一项特殊</w:t>
      </w:r>
      <w:r w:rsidRPr="00452A4B">
        <w:rPr>
          <w:rFonts w:ascii="SimSun" w:hAnsi="SimSun" w:cs="SimSun" w:hint="eastAsia"/>
          <w:noProof/>
          <w:sz w:val="21"/>
          <w:szCs w:val="21"/>
          <w:lang w:eastAsia="zh-CN"/>
        </w:rPr>
        <w:t>的“</w:t>
      </w:r>
      <w:r w:rsidR="00C94E35">
        <w:rPr>
          <w:rFonts w:ascii="SimSun" w:hAnsi="SimSun" w:cs="SimSun" w:hint="eastAsia"/>
          <w:noProof/>
          <w:sz w:val="21"/>
          <w:szCs w:val="21"/>
          <w:lang w:eastAsia="zh-CN"/>
        </w:rPr>
        <w:t>培训培训师</w:t>
      </w:r>
      <w:r w:rsidRPr="00452A4B">
        <w:rPr>
          <w:rFonts w:ascii="SimSun" w:hAnsi="SimSun" w:cs="SimSun" w:hint="eastAsia"/>
          <w:noProof/>
          <w:sz w:val="21"/>
          <w:szCs w:val="21"/>
          <w:lang w:eastAsia="zh-CN"/>
        </w:rPr>
        <w:t>”</w:t>
      </w:r>
      <w:r w:rsidR="00336BB4"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以培养潜在的</w:t>
      </w:r>
      <w:r w:rsidR="00336BB4" w:rsidRPr="00452A4B">
        <w:rPr>
          <w:rFonts w:ascii="SimSun" w:hAnsi="SimSun" w:cs="SimSun" w:hint="eastAsia"/>
          <w:noProof/>
          <w:sz w:val="21"/>
          <w:szCs w:val="21"/>
          <w:lang w:eastAsia="zh-CN"/>
        </w:rPr>
        <w:t>远程教学</w:t>
      </w:r>
      <w:r w:rsidRPr="00452A4B">
        <w:rPr>
          <w:rFonts w:ascii="SimSun" w:hAnsi="SimSun" w:cs="SimSun" w:hint="eastAsia"/>
          <w:noProof/>
          <w:sz w:val="21"/>
          <w:szCs w:val="21"/>
          <w:lang w:eastAsia="zh-CN"/>
        </w:rPr>
        <w:t>导师。此外，与：</w:t>
      </w:r>
      <w:r w:rsidR="003B42EE" w:rsidRPr="00452A4B">
        <w:rPr>
          <w:rFonts w:ascii="SimSun" w:hAnsi="SimSun" w:cs="SimSun" w:hint="eastAsia"/>
          <w:noProof/>
          <w:sz w:val="21"/>
          <w:szCs w:val="21"/>
          <w:lang w:eastAsia="zh-CN"/>
        </w:rPr>
        <w:t>(</w:t>
      </w:r>
      <w:r w:rsidRPr="00452A4B">
        <w:rPr>
          <w:rFonts w:ascii="SimSun" w:hAnsi="SimSun" w:cs="SimSun"/>
          <w:noProof/>
          <w:sz w:val="21"/>
          <w:szCs w:val="21"/>
          <w:lang w:eastAsia="zh-CN"/>
        </w:rPr>
        <w:t>i</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知识产权局</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巴西、中国、墨西哥和俄罗斯联邦</w:t>
      </w:r>
      <w:r w:rsidR="003B42EE" w:rsidRPr="00452A4B">
        <w:rPr>
          <w:rFonts w:ascii="SimSun" w:hAnsi="SimSun" w:cs="SimSun" w:hint="eastAsia"/>
          <w:noProof/>
          <w:sz w:val="21"/>
          <w:szCs w:val="21"/>
          <w:lang w:eastAsia="zh-CN"/>
        </w:rPr>
        <w:t>)</w:t>
      </w:r>
      <w:r w:rsidR="00336BB4" w:rsidRPr="00452A4B">
        <w:rPr>
          <w:rFonts w:ascii="SimSun" w:hAnsi="SimSun" w:hint="eastAsia"/>
          <w:noProof/>
          <w:sz w:val="21"/>
          <w:szCs w:val="21"/>
          <w:lang w:eastAsia="zh-CN"/>
        </w:rPr>
        <w:t>；</w:t>
      </w:r>
      <w:r w:rsidR="003B42EE" w:rsidRPr="00452A4B">
        <w:rPr>
          <w:rFonts w:ascii="SimSun" w:hAnsi="SimSun" w:hint="eastAsia"/>
          <w:noProof/>
          <w:sz w:val="21"/>
          <w:szCs w:val="21"/>
          <w:lang w:eastAsia="zh-CN"/>
        </w:rPr>
        <w:t>(</w:t>
      </w:r>
      <w:r w:rsidRPr="00452A4B">
        <w:rPr>
          <w:rFonts w:ascii="SimSun" w:hAnsi="SimSun"/>
          <w:noProof/>
          <w:sz w:val="21"/>
          <w:szCs w:val="21"/>
          <w:lang w:eastAsia="zh-CN"/>
        </w:rPr>
        <w:t>ii</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其</w:t>
      </w:r>
      <w:r w:rsidR="00336BB4" w:rsidRPr="00452A4B">
        <w:rPr>
          <w:rFonts w:ascii="SimSun" w:hAnsi="SimSun" w:cs="SimSun" w:hint="eastAsia"/>
          <w:noProof/>
          <w:sz w:val="21"/>
          <w:szCs w:val="21"/>
          <w:lang w:eastAsia="zh-CN"/>
        </w:rPr>
        <w:t>感兴趣的</w:t>
      </w:r>
      <w:r w:rsidRPr="00452A4B">
        <w:rPr>
          <w:rFonts w:ascii="SimSun" w:hAnsi="SimSun" w:cs="SimSun" w:hint="eastAsia"/>
          <w:noProof/>
          <w:sz w:val="21"/>
          <w:szCs w:val="21"/>
          <w:lang w:eastAsia="zh-CN"/>
        </w:rPr>
        <w:t>国家机构</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巴西、保加利亚、中国、克罗地亚、洪都拉斯、墨西哥、大韩民国、塞尔维亚和非洲地区知识产权组织</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ARIPO</w:t>
      </w:r>
      <w:r w:rsidR="003B42EE" w:rsidRPr="00452A4B">
        <w:rPr>
          <w:rFonts w:ascii="SimSun" w:hAnsi="SimSun" w:cs="SimSun" w:hint="eastAsia"/>
          <w:noProof/>
          <w:sz w:val="21"/>
          <w:szCs w:val="21"/>
          <w:lang w:eastAsia="zh-CN"/>
        </w:rPr>
        <w:t>)</w:t>
      </w:r>
      <w:r w:rsidR="00441EE9" w:rsidRPr="00452A4B">
        <w:rPr>
          <w:rFonts w:ascii="SimSun" w:hAnsi="SimSun" w:hint="eastAsia"/>
          <w:noProof/>
          <w:sz w:val="21"/>
          <w:szCs w:val="21"/>
          <w:lang w:eastAsia="zh-CN"/>
        </w:rPr>
        <w:t>；</w:t>
      </w:r>
      <w:r w:rsidR="003B42EE" w:rsidRPr="00452A4B">
        <w:rPr>
          <w:rFonts w:ascii="SimSun" w:hAnsi="SimSun" w:cs="SimSun" w:hint="eastAsia"/>
          <w:noProof/>
          <w:sz w:val="21"/>
          <w:szCs w:val="21"/>
          <w:lang w:eastAsia="zh-CN"/>
        </w:rPr>
        <w:t>(</w:t>
      </w:r>
      <w:r w:rsidRPr="00452A4B">
        <w:rPr>
          <w:rFonts w:ascii="SimSun" w:hAnsi="SimSun" w:cs="SimSun"/>
          <w:noProof/>
          <w:sz w:val="21"/>
          <w:szCs w:val="21"/>
          <w:lang w:eastAsia="zh-CN"/>
        </w:rPr>
        <w:t>iii</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技术和创新支持中心</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埃塞俄比亚、菲律宾、俄罗斯联邦和乌拉圭</w:t>
      </w:r>
      <w:r w:rsidR="003B42EE" w:rsidRPr="00452A4B">
        <w:rPr>
          <w:rFonts w:ascii="SimSun" w:hAnsi="SimSun" w:cs="SimSun" w:hint="eastAsia"/>
          <w:noProof/>
          <w:sz w:val="21"/>
          <w:szCs w:val="21"/>
          <w:lang w:eastAsia="zh-CN"/>
        </w:rPr>
        <w:t>)</w:t>
      </w:r>
      <w:r w:rsidR="00441EE9" w:rsidRPr="00452A4B">
        <w:rPr>
          <w:rFonts w:ascii="SimSun" w:hAnsi="SimSun" w:hint="eastAsia"/>
          <w:noProof/>
          <w:sz w:val="21"/>
          <w:szCs w:val="21"/>
          <w:lang w:eastAsia="zh-CN"/>
        </w:rPr>
        <w:t>；</w:t>
      </w:r>
      <w:r w:rsidRPr="00452A4B">
        <w:rPr>
          <w:rFonts w:ascii="SimSun" w:hAnsi="SimSun" w:cs="SimSun" w:hint="eastAsia"/>
          <w:noProof/>
          <w:sz w:val="21"/>
          <w:szCs w:val="21"/>
          <w:lang w:eastAsia="zh-CN"/>
        </w:rPr>
        <w:t>及</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iv</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11</w:t>
      </w:r>
      <w:r w:rsidRPr="00452A4B">
        <w:rPr>
          <w:rFonts w:ascii="SimSun" w:hAnsi="SimSun" w:hint="eastAsia"/>
          <w:noProof/>
          <w:sz w:val="21"/>
          <w:szCs w:val="21"/>
          <w:lang w:eastAsia="zh-CN"/>
        </w:rPr>
        <w:t>所大学组织了</w:t>
      </w:r>
      <w:r w:rsidRPr="00452A4B">
        <w:rPr>
          <w:rFonts w:ascii="SimSun" w:hAnsi="SimSun" w:cs="SimSun" w:hint="eastAsia"/>
          <w:noProof/>
          <w:sz w:val="21"/>
          <w:szCs w:val="21"/>
          <w:lang w:eastAsia="zh-CN"/>
        </w:rPr>
        <w:t>一些有针对性的会议</w:t>
      </w:r>
      <w:r w:rsidRPr="00452A4B">
        <w:rPr>
          <w:rFonts w:ascii="SimSun" w:hAnsi="SimSun" w:hint="eastAsia"/>
          <w:noProof/>
          <w:sz w:val="21"/>
          <w:szCs w:val="21"/>
          <w:lang w:eastAsia="zh-CN"/>
        </w:rPr>
        <w:t>。</w:t>
      </w:r>
      <w:r w:rsidR="00336BB4" w:rsidRPr="00452A4B">
        <w:rPr>
          <w:rFonts w:ascii="SimSun" w:hAnsi="SimSun" w:hint="eastAsia"/>
          <w:noProof/>
          <w:sz w:val="21"/>
          <w:szCs w:val="21"/>
          <w:lang w:eastAsia="zh-CN"/>
        </w:rPr>
        <w:t>到</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年年底，</w:t>
      </w:r>
      <w:r w:rsidR="00336BB4" w:rsidRPr="00452A4B">
        <w:rPr>
          <w:rFonts w:ascii="SimSun" w:hAnsi="SimSun" w:hint="eastAsia"/>
          <w:noProof/>
          <w:sz w:val="21"/>
          <w:szCs w:val="21"/>
          <w:lang w:eastAsia="zh-CN"/>
        </w:rPr>
        <w:t>4</w:t>
      </w:r>
      <w:r w:rsidRPr="00452A4B">
        <w:rPr>
          <w:rFonts w:ascii="SimSun" w:hAnsi="SimSun" w:hint="eastAsia"/>
          <w:noProof/>
          <w:sz w:val="21"/>
          <w:szCs w:val="21"/>
          <w:lang w:eastAsia="zh-CN"/>
        </w:rPr>
        <w:t>所</w:t>
      </w:r>
      <w:r w:rsidRPr="00452A4B">
        <w:rPr>
          <w:rFonts w:ascii="SimSun" w:hAnsi="SimSun" w:cs="SimSun" w:hint="eastAsia"/>
          <w:noProof/>
          <w:sz w:val="21"/>
          <w:szCs w:val="21"/>
          <w:lang w:eastAsia="zh-CN"/>
        </w:rPr>
        <w:t>新的国家知识产权学院在哥伦比亚、多明尼加共和国、秘鲁和突尼斯建立。到</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年年底，埃及和埃塞俄比亚机构的建立顺利进行。这些机构预期将在</w:t>
      </w:r>
      <w:r w:rsidRPr="00452A4B">
        <w:rPr>
          <w:rFonts w:ascii="SimSun" w:hAnsi="SimSun"/>
          <w:noProof/>
          <w:sz w:val="21"/>
          <w:szCs w:val="21"/>
          <w:lang w:eastAsia="zh-CN"/>
        </w:rPr>
        <w:t>2014/15</w:t>
      </w:r>
      <w:r w:rsidRPr="00452A4B">
        <w:rPr>
          <w:rFonts w:ascii="SimSun" w:hAnsi="SimSun" w:cs="SimSun" w:hint="eastAsia"/>
          <w:noProof/>
          <w:sz w:val="21"/>
          <w:szCs w:val="21"/>
          <w:lang w:eastAsia="zh-CN"/>
        </w:rPr>
        <w:t>两年期内完成。</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为了提高</w:t>
      </w:r>
      <w:r w:rsidR="00F457FB" w:rsidRPr="00452A4B">
        <w:rPr>
          <w:rFonts w:ascii="SimSun" w:hAnsi="SimSun" w:cs="SimSun" w:hint="eastAsia"/>
          <w:noProof/>
          <w:sz w:val="21"/>
          <w:szCs w:val="21"/>
          <w:lang w:eastAsia="zh-CN"/>
        </w:rPr>
        <w:t>本</w:t>
      </w:r>
      <w:r w:rsidRPr="00452A4B">
        <w:rPr>
          <w:rFonts w:ascii="SimSun" w:hAnsi="SimSun" w:cs="SimSun" w:hint="eastAsia"/>
          <w:noProof/>
          <w:sz w:val="21"/>
          <w:szCs w:val="21"/>
          <w:lang w:eastAsia="zh-CN"/>
        </w:rPr>
        <w:t>组织的项目协调</w:t>
      </w:r>
      <w:r w:rsidR="00F457FB" w:rsidRPr="00452A4B">
        <w:rPr>
          <w:rFonts w:ascii="SimSun" w:hAnsi="SimSun" w:cs="SimSun" w:hint="eastAsia"/>
          <w:noProof/>
          <w:sz w:val="21"/>
          <w:szCs w:val="21"/>
          <w:lang w:eastAsia="zh-CN"/>
        </w:rPr>
        <w:t>性</w:t>
      </w:r>
      <w:r w:rsidRPr="00452A4B">
        <w:rPr>
          <w:rFonts w:ascii="SimSun" w:hAnsi="SimSun" w:cs="SimSun" w:hint="eastAsia"/>
          <w:noProof/>
          <w:sz w:val="21"/>
          <w:szCs w:val="21"/>
          <w:lang w:eastAsia="zh-CN"/>
        </w:rPr>
        <w:t>，</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w:t>
      </w:r>
      <w:r w:rsidRPr="00452A4B">
        <w:rPr>
          <w:rFonts w:ascii="SimSun" w:hAnsi="SimSun"/>
          <w:noProof/>
          <w:sz w:val="21"/>
          <w:szCs w:val="21"/>
          <w:lang w:eastAsia="zh-CN"/>
        </w:rPr>
        <w:t>5</w:t>
      </w:r>
      <w:r w:rsidRPr="00452A4B">
        <w:rPr>
          <w:rFonts w:ascii="SimSun" w:hAnsi="SimSun" w:cs="SimSun" w:hint="eastAsia"/>
          <w:noProof/>
          <w:sz w:val="21"/>
          <w:szCs w:val="21"/>
          <w:lang w:eastAsia="zh-CN"/>
        </w:rPr>
        <w:t>月创建的特别项目司继续专注于与相关</w:t>
      </w:r>
      <w:r w:rsidR="00F457FB" w:rsidRPr="00452A4B">
        <w:rPr>
          <w:rFonts w:ascii="SimSun" w:hAnsi="SimSun" w:cs="SimSun" w:hint="eastAsia"/>
          <w:noProof/>
          <w:sz w:val="21"/>
          <w:szCs w:val="21"/>
          <w:lang w:eastAsia="zh-CN"/>
        </w:rPr>
        <w:t>特定行业和</w:t>
      </w:r>
      <w:r w:rsidRPr="00452A4B">
        <w:rPr>
          <w:rFonts w:ascii="SimSun" w:hAnsi="SimSun" w:cs="SimSun" w:hint="eastAsia"/>
          <w:noProof/>
          <w:sz w:val="21"/>
          <w:szCs w:val="21"/>
          <w:lang w:eastAsia="zh-CN"/>
        </w:rPr>
        <w:t>地区局协作发展</w:t>
      </w:r>
      <w:r w:rsidR="00F457FB" w:rsidRPr="00452A4B">
        <w:rPr>
          <w:rFonts w:ascii="SimSun" w:hAnsi="SimSun" w:cs="SimSun" w:hint="eastAsia"/>
          <w:noProof/>
          <w:sz w:val="21"/>
          <w:szCs w:val="21"/>
          <w:lang w:eastAsia="zh-CN"/>
        </w:rPr>
        <w:t>创新</w:t>
      </w:r>
      <w:r w:rsidRPr="00452A4B">
        <w:rPr>
          <w:rFonts w:ascii="SimSun" w:hAnsi="SimSun" w:cs="SimSun" w:hint="eastAsia"/>
          <w:noProof/>
          <w:sz w:val="21"/>
          <w:szCs w:val="21"/>
          <w:lang w:eastAsia="zh-CN"/>
        </w:rPr>
        <w:t>知识产权和发展项目。这包括在选定的发展中国家</w:t>
      </w:r>
      <w:r w:rsidR="00F457FB" w:rsidRPr="00452A4B">
        <w:rPr>
          <w:rFonts w:ascii="SimSun" w:hAnsi="SimSun" w:cs="SimSun" w:hint="eastAsia"/>
          <w:noProof/>
          <w:sz w:val="21"/>
          <w:szCs w:val="21"/>
          <w:lang w:eastAsia="zh-CN"/>
        </w:rPr>
        <w:t>运用方法来</w:t>
      </w:r>
      <w:r w:rsidRPr="00452A4B">
        <w:rPr>
          <w:rFonts w:ascii="SimSun" w:hAnsi="SimSun" w:cs="SimSun" w:hint="eastAsia"/>
          <w:noProof/>
          <w:sz w:val="21"/>
          <w:szCs w:val="21"/>
          <w:lang w:eastAsia="zh-CN"/>
        </w:rPr>
        <w:t>确定</w:t>
      </w:r>
      <w:r w:rsidR="00F457FB"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保护和</w:t>
      </w:r>
      <w:r w:rsidR="00F457FB" w:rsidRPr="00452A4B">
        <w:rPr>
          <w:rFonts w:ascii="SimSun" w:hAnsi="SimSun" w:cs="SimSun" w:hint="eastAsia"/>
          <w:noProof/>
          <w:sz w:val="21"/>
          <w:szCs w:val="21"/>
          <w:lang w:eastAsia="zh-CN"/>
        </w:rPr>
        <w:t>品牌化</w:t>
      </w:r>
      <w:r w:rsidRPr="00452A4B">
        <w:rPr>
          <w:rFonts w:ascii="SimSun" w:hAnsi="SimSun" w:cs="SimSun" w:hint="eastAsia"/>
          <w:noProof/>
          <w:sz w:val="21"/>
          <w:szCs w:val="21"/>
          <w:lang w:eastAsia="zh-CN"/>
        </w:rPr>
        <w:t>原产地产品；提高在非洲</w:t>
      </w:r>
      <w:r w:rsidR="00F457FB" w:rsidRPr="00452A4B">
        <w:rPr>
          <w:rFonts w:ascii="SimSun" w:hAnsi="SimSun" w:cs="SimSun" w:hint="eastAsia"/>
          <w:noProof/>
          <w:sz w:val="21"/>
          <w:szCs w:val="21"/>
          <w:lang w:eastAsia="zh-CN"/>
        </w:rPr>
        <w:t>时尚设计行业的</w:t>
      </w:r>
      <w:r w:rsidRPr="00452A4B">
        <w:rPr>
          <w:rFonts w:ascii="SimSun" w:hAnsi="SimSun" w:cs="SimSun" w:hint="eastAsia"/>
          <w:noProof/>
          <w:sz w:val="21"/>
          <w:szCs w:val="21"/>
          <w:lang w:eastAsia="zh-CN"/>
        </w:rPr>
        <w:t>知识产权意识</w:t>
      </w:r>
      <w:r w:rsidRPr="00452A4B">
        <w:rPr>
          <w:rFonts w:ascii="SimSun" w:hAnsi="SimSun" w:hint="eastAsia"/>
          <w:noProof/>
          <w:sz w:val="21"/>
          <w:szCs w:val="21"/>
          <w:lang w:eastAsia="zh-CN"/>
        </w:rPr>
        <w:t>；</w:t>
      </w:r>
      <w:r w:rsidR="00C33F03" w:rsidRPr="00452A4B">
        <w:rPr>
          <w:rFonts w:ascii="SimSun" w:hAnsi="SimSun" w:cs="SimSun" w:hint="eastAsia"/>
          <w:noProof/>
          <w:sz w:val="21"/>
          <w:szCs w:val="21"/>
          <w:lang w:eastAsia="zh-CN"/>
        </w:rPr>
        <w:t>保护加勒比地区文化遗产和文化</w:t>
      </w:r>
      <w:r w:rsidRPr="00452A4B">
        <w:rPr>
          <w:rFonts w:ascii="SimSun" w:hAnsi="SimSun" w:cs="SimSun" w:hint="eastAsia"/>
          <w:noProof/>
          <w:sz w:val="21"/>
          <w:szCs w:val="21"/>
          <w:lang w:eastAsia="zh-CN"/>
        </w:rPr>
        <w:t>表现形式</w:t>
      </w:r>
      <w:r w:rsidRPr="00452A4B">
        <w:rPr>
          <w:rFonts w:ascii="SimSun" w:hAnsi="SimSun" w:hint="eastAsia"/>
          <w:noProof/>
          <w:sz w:val="21"/>
          <w:szCs w:val="21"/>
          <w:lang w:eastAsia="zh-CN"/>
        </w:rPr>
        <w:t>；以及</w:t>
      </w:r>
      <w:r w:rsidRPr="00452A4B">
        <w:rPr>
          <w:rFonts w:ascii="SimSun" w:hAnsi="SimSun" w:cs="SimSun" w:hint="eastAsia"/>
          <w:noProof/>
          <w:sz w:val="21"/>
          <w:szCs w:val="21"/>
          <w:lang w:eastAsia="zh-CN"/>
        </w:rPr>
        <w:t>为知识产权评估开发实用工具。</w:t>
      </w:r>
      <w:r w:rsidRPr="00452A4B">
        <w:rPr>
          <w:rFonts w:ascii="SimSun" w:hAnsi="SimSun" w:cs="SimSun"/>
          <w:noProof/>
          <w:sz w:val="21"/>
          <w:szCs w:val="21"/>
          <w:lang w:eastAsia="zh-CN"/>
        </w:rPr>
        <w:t>2013</w:t>
      </w:r>
      <w:r w:rsidR="00C33F03" w:rsidRPr="00452A4B">
        <w:rPr>
          <w:rFonts w:ascii="SimSun" w:hAnsi="SimSun" w:cs="SimSun" w:hint="eastAsia"/>
          <w:noProof/>
          <w:sz w:val="21"/>
          <w:szCs w:val="21"/>
          <w:lang w:eastAsia="zh-CN"/>
        </w:rPr>
        <w:t>年，</w:t>
      </w:r>
      <w:r w:rsidRPr="00452A4B">
        <w:rPr>
          <w:rFonts w:ascii="SimSun" w:hAnsi="SimSun" w:cs="SimSun" w:hint="eastAsia"/>
          <w:noProof/>
          <w:sz w:val="21"/>
          <w:szCs w:val="21"/>
          <w:lang w:eastAsia="zh-CN"/>
        </w:rPr>
        <w:t>适当考虑</w:t>
      </w:r>
      <w:r w:rsidR="00C33F03" w:rsidRPr="00452A4B">
        <w:rPr>
          <w:rFonts w:ascii="SimSun" w:hAnsi="SimSun" w:cs="SimSun" w:hint="eastAsia"/>
          <w:noProof/>
          <w:sz w:val="21"/>
          <w:szCs w:val="21"/>
          <w:lang w:eastAsia="zh-CN"/>
        </w:rPr>
        <w:t>了</w:t>
      </w:r>
      <w:r w:rsidRPr="00452A4B">
        <w:rPr>
          <w:rFonts w:ascii="SimSun" w:hAnsi="SimSun" w:cs="SimSun" w:hint="eastAsia"/>
          <w:noProof/>
          <w:sz w:val="21"/>
          <w:szCs w:val="21"/>
          <w:lang w:eastAsia="zh-CN"/>
        </w:rPr>
        <w:t>相关发展议程项目评估的建议，三个发展部门数据库的管理和</w:t>
      </w:r>
      <w:r w:rsidR="00C33F03" w:rsidRPr="00452A4B">
        <w:rPr>
          <w:rFonts w:ascii="SimSun" w:hAnsi="SimSun" w:cs="SimSun" w:hint="eastAsia"/>
          <w:noProof/>
          <w:sz w:val="21"/>
          <w:szCs w:val="21"/>
          <w:lang w:eastAsia="zh-CN"/>
        </w:rPr>
        <w:t>运行</w:t>
      </w:r>
      <w:r w:rsidRPr="00452A4B">
        <w:rPr>
          <w:rFonts w:ascii="SimSun" w:hAnsi="SimSun" w:cs="SimSun" w:hint="eastAsia"/>
          <w:noProof/>
          <w:sz w:val="21"/>
          <w:szCs w:val="21"/>
          <w:lang w:eastAsia="zh-CN"/>
        </w:rPr>
        <w:t>，即知识产权技术援助数据库</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IP-TAD</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，顾问花名册数据库</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ROC</w:t>
      </w:r>
      <w:r w:rsidR="003B42EE" w:rsidRPr="00452A4B">
        <w:rPr>
          <w:rFonts w:ascii="SimSun" w:hAnsi="SimSun" w:cs="SimSun" w:hint="eastAsia"/>
          <w:noProof/>
          <w:sz w:val="21"/>
          <w:szCs w:val="21"/>
          <w:lang w:eastAsia="zh-CN"/>
        </w:rPr>
        <w:t>)</w:t>
      </w:r>
      <w:r w:rsidR="00C33F03" w:rsidRPr="00452A4B">
        <w:rPr>
          <w:rFonts w:ascii="SimSun" w:hAnsi="SimSun" w:cs="SimSun" w:hint="eastAsia"/>
          <w:noProof/>
          <w:sz w:val="21"/>
          <w:szCs w:val="21"/>
          <w:lang w:eastAsia="zh-CN"/>
        </w:rPr>
        <w:t>和知识产权发展资源对接</w:t>
      </w:r>
      <w:r w:rsidRPr="00452A4B">
        <w:rPr>
          <w:rFonts w:ascii="SimSun" w:hAnsi="SimSun" w:cs="SimSun" w:hint="eastAsia"/>
          <w:noProof/>
          <w:sz w:val="21"/>
          <w:szCs w:val="21"/>
          <w:lang w:eastAsia="zh-CN"/>
        </w:rPr>
        <w:t>数据库</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IP-DMD</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被</w:t>
      </w:r>
      <w:r w:rsidR="00C33F03" w:rsidRPr="00452A4B">
        <w:rPr>
          <w:rFonts w:ascii="SimSun" w:hAnsi="SimSun" w:cs="SimSun" w:hint="eastAsia"/>
          <w:noProof/>
          <w:sz w:val="21"/>
          <w:szCs w:val="21"/>
          <w:lang w:eastAsia="zh-CN"/>
        </w:rPr>
        <w:t>主流化并</w:t>
      </w:r>
      <w:r w:rsidRPr="00452A4B">
        <w:rPr>
          <w:rFonts w:ascii="SimSun" w:hAnsi="SimSun" w:cs="SimSun" w:hint="eastAsia"/>
          <w:noProof/>
          <w:sz w:val="21"/>
          <w:szCs w:val="21"/>
          <w:lang w:eastAsia="zh-CN"/>
        </w:rPr>
        <w:t>纳入本组织的日常工作。此外，</w:t>
      </w:r>
      <w:r w:rsidR="000F785C" w:rsidRPr="00452A4B">
        <w:rPr>
          <w:rFonts w:ascii="SimSun" w:hAnsi="SimSun" w:cs="SimSun" w:hint="eastAsia"/>
          <w:noProof/>
          <w:sz w:val="21"/>
          <w:szCs w:val="21"/>
          <w:lang w:eastAsia="zh-CN"/>
        </w:rPr>
        <w:t>还</w:t>
      </w:r>
      <w:r w:rsidRPr="00452A4B">
        <w:rPr>
          <w:rFonts w:ascii="SimSun" w:hAnsi="SimSun" w:cs="SimSun" w:hint="eastAsia"/>
          <w:noProof/>
          <w:sz w:val="21"/>
          <w:szCs w:val="21"/>
          <w:lang w:eastAsia="zh-CN"/>
        </w:rPr>
        <w:t>开发和实施</w:t>
      </w:r>
      <w:r w:rsidR="000F785C" w:rsidRPr="00452A4B">
        <w:rPr>
          <w:rFonts w:ascii="SimSun" w:hAnsi="SimSun" w:cs="SimSun" w:hint="eastAsia"/>
          <w:noProof/>
          <w:sz w:val="21"/>
          <w:szCs w:val="21"/>
          <w:lang w:eastAsia="zh-CN"/>
        </w:rPr>
        <w:t>了</w:t>
      </w:r>
      <w:r w:rsidRPr="00452A4B">
        <w:rPr>
          <w:rFonts w:ascii="SimSun" w:hAnsi="SimSun" w:cs="SimSun" w:hint="eastAsia"/>
          <w:noProof/>
          <w:sz w:val="21"/>
          <w:szCs w:val="21"/>
          <w:lang w:eastAsia="zh-CN"/>
        </w:rPr>
        <w:t>两个新的</w:t>
      </w:r>
      <w:r w:rsidR="000F785C" w:rsidRPr="00452A4B">
        <w:rPr>
          <w:rFonts w:ascii="SimSun" w:hAnsi="SimSun" w:cs="SimSun" w:hint="eastAsia"/>
          <w:noProof/>
          <w:sz w:val="21"/>
          <w:szCs w:val="21"/>
          <w:lang w:eastAsia="zh-CN"/>
        </w:rPr>
        <w:t>定制</w:t>
      </w:r>
      <w:r w:rsidRPr="00452A4B">
        <w:rPr>
          <w:rFonts w:ascii="SimSun" w:hAnsi="SimSun" w:cs="SimSun" w:hint="eastAsia"/>
          <w:noProof/>
          <w:sz w:val="21"/>
          <w:szCs w:val="21"/>
          <w:lang w:eastAsia="zh-CN"/>
        </w:rPr>
        <w:t>的数据库以支持发展议程建议</w:t>
      </w:r>
      <w:r w:rsidR="000F785C" w:rsidRPr="00452A4B">
        <w:rPr>
          <w:rFonts w:ascii="SimSun" w:hAnsi="SimSun" w:cs="SimSun" w:hint="eastAsia"/>
          <w:noProof/>
          <w:sz w:val="21"/>
          <w:szCs w:val="21"/>
          <w:lang w:eastAsia="zh-CN"/>
        </w:rPr>
        <w:t>在</w:t>
      </w:r>
      <w:r w:rsidRPr="00452A4B">
        <w:rPr>
          <w:rFonts w:ascii="SimSun" w:hAnsi="SimSun"/>
          <w:noProof/>
          <w:sz w:val="21"/>
          <w:szCs w:val="21"/>
          <w:lang w:eastAsia="zh-CN"/>
        </w:rPr>
        <w:t>WIPO</w:t>
      </w:r>
      <w:r w:rsidR="000F785C" w:rsidRPr="00452A4B">
        <w:rPr>
          <w:rFonts w:ascii="SimSun" w:hAnsi="SimSun" w:hint="eastAsia"/>
          <w:noProof/>
          <w:sz w:val="21"/>
          <w:szCs w:val="21"/>
          <w:lang w:eastAsia="zh-CN"/>
        </w:rPr>
        <w:t>以</w:t>
      </w:r>
      <w:r w:rsidRPr="00452A4B">
        <w:rPr>
          <w:rFonts w:ascii="SimSun" w:hAnsi="SimSun" w:cs="SimSun" w:hint="eastAsia"/>
          <w:noProof/>
          <w:sz w:val="21"/>
          <w:szCs w:val="21"/>
          <w:lang w:eastAsia="zh-CN"/>
        </w:rPr>
        <w:t>发展</w:t>
      </w:r>
      <w:r w:rsidR="000F785C" w:rsidRPr="00452A4B">
        <w:rPr>
          <w:rFonts w:ascii="SimSun" w:hAnsi="SimSun" w:cs="SimSun" w:hint="eastAsia"/>
          <w:noProof/>
          <w:sz w:val="21"/>
          <w:szCs w:val="21"/>
          <w:lang w:eastAsia="zh-CN"/>
        </w:rPr>
        <w:t>为</w:t>
      </w:r>
      <w:r w:rsidRPr="00452A4B">
        <w:rPr>
          <w:rFonts w:ascii="SimSun" w:hAnsi="SimSun" w:cs="SimSun" w:hint="eastAsia"/>
          <w:noProof/>
          <w:sz w:val="21"/>
          <w:szCs w:val="21"/>
          <w:lang w:eastAsia="zh-CN"/>
        </w:rPr>
        <w:t>导向的工作</w:t>
      </w:r>
      <w:r w:rsidR="000F785C" w:rsidRPr="00452A4B">
        <w:rPr>
          <w:rFonts w:ascii="SimSun" w:hAnsi="SimSun" w:cs="SimSun" w:hint="eastAsia"/>
          <w:noProof/>
          <w:sz w:val="21"/>
          <w:szCs w:val="21"/>
          <w:lang w:eastAsia="zh-CN"/>
        </w:rPr>
        <w:t>中的主流化</w:t>
      </w:r>
      <w:r w:rsidRPr="00452A4B">
        <w:rPr>
          <w:rFonts w:ascii="SimSun" w:hAnsi="SimSun" w:cs="SimSun" w:hint="eastAsia"/>
          <w:noProof/>
          <w:sz w:val="21"/>
          <w:szCs w:val="21"/>
          <w:lang w:eastAsia="zh-CN"/>
        </w:rPr>
        <w:t>，即一个收集基准数据以用于国家制定国家知识产权战略过程</w:t>
      </w:r>
      <w:r w:rsidR="003B42EE" w:rsidRPr="00452A4B">
        <w:rPr>
          <w:rFonts w:ascii="SimSun" w:hAnsi="SimSun" w:cs="SimSun" w:hint="eastAsia"/>
          <w:noProof/>
          <w:sz w:val="21"/>
          <w:szCs w:val="21"/>
          <w:lang w:eastAsia="zh-CN"/>
        </w:rPr>
        <w:t>(</w:t>
      </w:r>
      <w:r w:rsidRPr="00452A4B">
        <w:rPr>
          <w:rFonts w:ascii="SimSun" w:hAnsi="SimSun" w:cs="SimSun"/>
          <w:noProof/>
          <w:sz w:val="21"/>
          <w:szCs w:val="21"/>
          <w:lang w:eastAsia="zh-CN"/>
        </w:rPr>
        <w:t>NIPS-D</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的数据库；和一个南南合作发展议程项目界面使</w:t>
      </w:r>
      <w:r w:rsidRPr="00452A4B">
        <w:rPr>
          <w:rFonts w:ascii="SimSun" w:hAnsi="SimSun"/>
          <w:noProof/>
          <w:sz w:val="21"/>
          <w:szCs w:val="21"/>
          <w:lang w:eastAsia="zh-CN"/>
        </w:rPr>
        <w:t>IP-TAD</w:t>
      </w:r>
      <w:r w:rsidRPr="00452A4B">
        <w:rPr>
          <w:rFonts w:ascii="SimSun" w:hAnsi="SimSun" w:cs="SimSun" w:hint="eastAsia"/>
          <w:noProof/>
          <w:sz w:val="21"/>
          <w:szCs w:val="21"/>
          <w:lang w:eastAsia="zh-CN"/>
        </w:rPr>
        <w:t>和</w:t>
      </w:r>
      <w:r w:rsidRPr="00452A4B">
        <w:rPr>
          <w:rFonts w:ascii="SimSun" w:hAnsi="SimSun"/>
          <w:noProof/>
          <w:sz w:val="21"/>
          <w:szCs w:val="21"/>
          <w:lang w:eastAsia="zh-CN"/>
        </w:rPr>
        <w:t>IP</w:t>
      </w:r>
      <w:r w:rsidR="000F785C" w:rsidRPr="00452A4B">
        <w:rPr>
          <w:rFonts w:ascii="SimSun" w:hAnsi="SimSun"/>
          <w:noProof/>
          <w:sz w:val="21"/>
          <w:szCs w:val="21"/>
          <w:lang w:eastAsia="zh-CN"/>
        </w:rPr>
        <w:t>-</w:t>
      </w:r>
      <w:r w:rsidRPr="00452A4B">
        <w:rPr>
          <w:rFonts w:ascii="SimSun" w:hAnsi="SimSun"/>
          <w:noProof/>
          <w:sz w:val="21"/>
          <w:szCs w:val="21"/>
          <w:lang w:eastAsia="zh-CN"/>
        </w:rPr>
        <w:t>ROC</w:t>
      </w:r>
      <w:r w:rsidRPr="00452A4B">
        <w:rPr>
          <w:rFonts w:ascii="SimSun" w:hAnsi="SimSun" w:hint="eastAsia"/>
          <w:noProof/>
          <w:sz w:val="21"/>
          <w:szCs w:val="21"/>
          <w:lang w:eastAsia="zh-CN"/>
        </w:rPr>
        <w:t>包含的信息能够</w:t>
      </w:r>
      <w:r w:rsidRPr="00452A4B">
        <w:rPr>
          <w:rFonts w:ascii="SimSun" w:hAnsi="SimSun" w:cs="SimSun" w:hint="eastAsia"/>
          <w:noProof/>
          <w:sz w:val="21"/>
          <w:szCs w:val="21"/>
          <w:lang w:eastAsia="zh-CN"/>
        </w:rPr>
        <w:t>与南半球国家</w:t>
      </w:r>
      <w:r w:rsidRPr="00452A4B">
        <w:rPr>
          <w:rFonts w:ascii="SimSun" w:hAnsi="SimSun" w:hint="eastAsia"/>
          <w:noProof/>
          <w:sz w:val="21"/>
          <w:szCs w:val="21"/>
          <w:lang w:eastAsia="zh-CN"/>
        </w:rPr>
        <w:t>分享</w:t>
      </w:r>
      <w:r w:rsidRPr="00452A4B">
        <w:rPr>
          <w:rFonts w:ascii="SimSun" w:hAnsi="SimSun" w:cs="SimSun" w:hint="eastAsia"/>
          <w:noProof/>
          <w:sz w:val="21"/>
          <w:szCs w:val="21"/>
          <w:lang w:eastAsia="zh-CN"/>
        </w:rPr>
        <w:t>。</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在</w:t>
      </w:r>
      <w:r w:rsidRPr="00452A4B">
        <w:rPr>
          <w:rFonts w:ascii="SimSun" w:hAnsi="SimSun"/>
          <w:noProof/>
          <w:sz w:val="21"/>
          <w:szCs w:val="21"/>
          <w:lang w:eastAsia="zh-CN"/>
        </w:rPr>
        <w:t>2012/13</w:t>
      </w:r>
      <w:r w:rsidRPr="00452A4B">
        <w:rPr>
          <w:rFonts w:ascii="SimSun" w:hAnsi="SimSun" w:cs="SimSun" w:hint="eastAsia"/>
          <w:noProof/>
          <w:sz w:val="21"/>
          <w:szCs w:val="21"/>
          <w:lang w:eastAsia="zh-CN"/>
        </w:rPr>
        <w:t>年举行的四次会议会议期间，</w:t>
      </w:r>
      <w:r w:rsidR="000F785C" w:rsidRPr="00452A4B">
        <w:rPr>
          <w:rFonts w:ascii="SimSun" w:hAnsi="SimSun" w:cs="SimSun"/>
          <w:noProof/>
          <w:sz w:val="21"/>
          <w:szCs w:val="21"/>
          <w:lang w:eastAsia="zh-CN"/>
        </w:rPr>
        <w:t>CDIP</w:t>
      </w:r>
      <w:r w:rsidRPr="00452A4B">
        <w:rPr>
          <w:rFonts w:ascii="SimSun" w:hAnsi="SimSun" w:cs="SimSun" w:hint="eastAsia"/>
          <w:noProof/>
          <w:sz w:val="21"/>
          <w:szCs w:val="21"/>
          <w:lang w:eastAsia="zh-CN"/>
        </w:rPr>
        <w:t>批准布基纳法索和大韩民国提议的两个新项目，并由总干事审议了落实发展议程</w:t>
      </w:r>
      <w:r w:rsidR="000F785C" w:rsidRPr="00452A4B">
        <w:rPr>
          <w:rFonts w:ascii="SimSun" w:hAnsi="SimSun" w:cs="SimSun" w:hint="eastAsia"/>
          <w:noProof/>
          <w:sz w:val="21"/>
          <w:szCs w:val="21"/>
          <w:lang w:eastAsia="zh-CN"/>
        </w:rPr>
        <w:t>的两份年度报告，两份立即实施</w:t>
      </w:r>
      <w:r w:rsidRPr="00452A4B">
        <w:rPr>
          <w:rFonts w:ascii="SimSun" w:hAnsi="SimSun" w:cs="SimSun" w:hint="eastAsia"/>
          <w:noProof/>
          <w:sz w:val="21"/>
          <w:szCs w:val="21"/>
          <w:lang w:eastAsia="zh-CN"/>
        </w:rPr>
        <w:t>建议的</w:t>
      </w:r>
      <w:r w:rsidR="000F785C" w:rsidRPr="00452A4B">
        <w:rPr>
          <w:rFonts w:ascii="SimSun" w:hAnsi="SimSun" w:cs="SimSun" w:hint="eastAsia"/>
          <w:noProof/>
          <w:sz w:val="21"/>
          <w:szCs w:val="21"/>
          <w:lang w:eastAsia="zh-CN"/>
        </w:rPr>
        <w:t>落实情况</w:t>
      </w:r>
      <w:r w:rsidRPr="00452A4B">
        <w:rPr>
          <w:rFonts w:ascii="SimSun" w:hAnsi="SimSun" w:cs="SimSun" w:hint="eastAsia"/>
          <w:noProof/>
          <w:sz w:val="21"/>
          <w:szCs w:val="21"/>
          <w:lang w:eastAsia="zh-CN"/>
        </w:rPr>
        <w:t>年度进展报告，以及发展议程项目和</w:t>
      </w:r>
      <w:r w:rsidRPr="00452A4B">
        <w:rPr>
          <w:rFonts w:ascii="SimSun" w:hAnsi="SimSun"/>
          <w:noProof/>
          <w:sz w:val="21"/>
          <w:szCs w:val="21"/>
          <w:lang w:eastAsia="zh-CN"/>
        </w:rPr>
        <w:t>14</w:t>
      </w:r>
      <w:r w:rsidRPr="00452A4B">
        <w:rPr>
          <w:rFonts w:ascii="SimSun" w:hAnsi="SimSun" w:hint="eastAsia"/>
          <w:noProof/>
          <w:sz w:val="21"/>
          <w:szCs w:val="21"/>
          <w:lang w:eastAsia="zh-CN"/>
        </w:rPr>
        <w:t>项</w:t>
      </w:r>
      <w:r w:rsidRPr="00452A4B">
        <w:rPr>
          <w:rFonts w:ascii="SimSun" w:hAnsi="SimSun" w:cs="SimSun" w:hint="eastAsia"/>
          <w:noProof/>
          <w:sz w:val="21"/>
          <w:szCs w:val="21"/>
          <w:lang w:eastAsia="zh-CN"/>
        </w:rPr>
        <w:t>独立项目的评估报告。此外，委员会批准了四个已完成并经评估的项目的第二阶段。委员会讨论了大会转交的两份文件，即</w:t>
      </w:r>
      <w:r w:rsidRPr="00452A4B">
        <w:rPr>
          <w:rFonts w:ascii="SimSun" w:hAnsi="SimSun"/>
          <w:noProof/>
          <w:sz w:val="21"/>
          <w:szCs w:val="21"/>
          <w:lang w:eastAsia="zh-CN"/>
        </w:rPr>
        <w:t>WIPO</w:t>
      </w:r>
      <w:r w:rsidRPr="00452A4B">
        <w:rPr>
          <w:rFonts w:ascii="SimSun" w:hAnsi="SimSun" w:cs="SimSun" w:hint="eastAsia"/>
          <w:noProof/>
          <w:sz w:val="21"/>
          <w:szCs w:val="21"/>
          <w:lang w:eastAsia="zh-CN"/>
        </w:rPr>
        <w:t>相关</w:t>
      </w:r>
      <w:r w:rsidRPr="002765C5">
        <w:rPr>
          <w:rFonts w:ascii="SimSun" w:hAnsi="SimSun" w:hint="eastAsia"/>
          <w:sz w:val="21"/>
          <w:szCs w:val="21"/>
          <w:lang w:eastAsia="zh-CN"/>
        </w:rPr>
        <w:t>机构</w:t>
      </w:r>
      <w:r w:rsidR="000F785C" w:rsidRPr="00452A4B">
        <w:rPr>
          <w:rFonts w:ascii="SimSun" w:hAnsi="SimSun" w:cs="SimSun" w:hint="eastAsia"/>
          <w:noProof/>
          <w:sz w:val="21"/>
          <w:szCs w:val="21"/>
          <w:lang w:eastAsia="zh-CN"/>
        </w:rPr>
        <w:t>在</w:t>
      </w:r>
      <w:r w:rsidRPr="00452A4B">
        <w:rPr>
          <w:rFonts w:ascii="SimSun" w:hAnsi="SimSun" w:cs="SimSun" w:hint="eastAsia"/>
          <w:noProof/>
          <w:sz w:val="21"/>
          <w:szCs w:val="21"/>
          <w:lang w:eastAsia="zh-CN"/>
        </w:rPr>
        <w:t>落实发展议程建议</w:t>
      </w:r>
      <w:r w:rsidR="000F785C" w:rsidRPr="00452A4B">
        <w:rPr>
          <w:rFonts w:ascii="SimSun" w:hAnsi="SimSun" w:cs="SimSun" w:hint="eastAsia"/>
          <w:noProof/>
          <w:sz w:val="21"/>
          <w:szCs w:val="21"/>
          <w:lang w:eastAsia="zh-CN"/>
        </w:rPr>
        <w:t>方面所发挥作用</w:t>
      </w:r>
      <w:r w:rsidRPr="00452A4B">
        <w:rPr>
          <w:rFonts w:ascii="SimSun" w:hAnsi="SimSun" w:cs="SimSun" w:hint="eastAsia"/>
          <w:noProof/>
          <w:sz w:val="21"/>
          <w:szCs w:val="21"/>
          <w:lang w:eastAsia="zh-CN"/>
        </w:rPr>
        <w:t>的描述，和</w:t>
      </w:r>
      <w:r w:rsidRPr="00452A4B">
        <w:rPr>
          <w:rFonts w:ascii="SimSun" w:hAnsi="SimSun"/>
          <w:noProof/>
          <w:sz w:val="21"/>
          <w:szCs w:val="21"/>
          <w:lang w:eastAsia="zh-CN"/>
        </w:rPr>
        <w:t>CDIP</w:t>
      </w:r>
      <w:r w:rsidRPr="00452A4B">
        <w:rPr>
          <w:rFonts w:ascii="SimSun" w:hAnsi="SimSun" w:cs="SimSun" w:hint="eastAsia"/>
          <w:noProof/>
          <w:sz w:val="21"/>
          <w:szCs w:val="21"/>
          <w:lang w:eastAsia="zh-CN"/>
        </w:rPr>
        <w:t>有关问题的决定。委员会还讨论了评估</w:t>
      </w:r>
      <w:r w:rsidRPr="00452A4B">
        <w:rPr>
          <w:rFonts w:ascii="SimSun" w:hAnsi="SimSun"/>
          <w:noProof/>
          <w:sz w:val="21"/>
          <w:szCs w:val="21"/>
          <w:lang w:eastAsia="zh-CN"/>
        </w:rPr>
        <w:t>WIPO</w:t>
      </w:r>
      <w:r w:rsidR="000F785C" w:rsidRPr="00452A4B">
        <w:rPr>
          <w:rFonts w:ascii="SimSun" w:hAnsi="SimSun" w:hint="eastAsia"/>
          <w:noProof/>
          <w:sz w:val="21"/>
          <w:szCs w:val="21"/>
          <w:lang w:eastAsia="zh-CN"/>
        </w:rPr>
        <w:t>对</w:t>
      </w:r>
      <w:r w:rsidRPr="00452A4B">
        <w:rPr>
          <w:rFonts w:ascii="SimSun" w:hAnsi="SimSun" w:hint="eastAsia"/>
          <w:noProof/>
          <w:sz w:val="21"/>
          <w:szCs w:val="21"/>
          <w:lang w:eastAsia="zh-CN"/>
        </w:rPr>
        <w:t>实现</w:t>
      </w:r>
      <w:r w:rsidRPr="00452A4B">
        <w:rPr>
          <w:rFonts w:ascii="SimSun" w:hAnsi="SimSun" w:cs="SimSun" w:hint="eastAsia"/>
          <w:noProof/>
          <w:sz w:val="21"/>
          <w:szCs w:val="21"/>
          <w:lang w:eastAsia="zh-CN"/>
        </w:rPr>
        <w:t>联合国千年发展目标</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MDG</w:t>
      </w:r>
      <w:r w:rsidR="003B42EE" w:rsidRPr="00452A4B">
        <w:rPr>
          <w:rFonts w:ascii="SimSun" w:hAnsi="SimSun" w:cs="SimSun" w:hint="eastAsia"/>
          <w:noProof/>
          <w:sz w:val="21"/>
          <w:szCs w:val="21"/>
          <w:lang w:eastAsia="zh-CN"/>
        </w:rPr>
        <w:t>)</w:t>
      </w:r>
      <w:r w:rsidR="000F785C" w:rsidRPr="00452A4B">
        <w:rPr>
          <w:rFonts w:ascii="SimSun" w:hAnsi="SimSun" w:cs="SimSun" w:hint="eastAsia"/>
          <w:noProof/>
          <w:sz w:val="21"/>
          <w:szCs w:val="21"/>
          <w:lang w:eastAsia="zh-CN"/>
        </w:rPr>
        <w:t>所作贡献</w:t>
      </w:r>
      <w:r w:rsidRPr="00452A4B">
        <w:rPr>
          <w:rFonts w:ascii="SimSun" w:hAnsi="SimSun" w:cs="SimSun" w:hint="eastAsia"/>
          <w:noProof/>
          <w:sz w:val="21"/>
          <w:szCs w:val="21"/>
          <w:lang w:eastAsia="zh-CN"/>
        </w:rPr>
        <w:t>的报告，并注意到：</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w:t>
      </w:r>
      <w:r w:rsidR="003B42EE" w:rsidRPr="00452A4B">
        <w:rPr>
          <w:rFonts w:ascii="SimSun" w:hAnsi="SimSun" w:cs="SimSun" w:hint="eastAsia"/>
          <w:noProof/>
          <w:sz w:val="21"/>
          <w:szCs w:val="21"/>
          <w:lang w:eastAsia="zh-CN"/>
        </w:rPr>
        <w:t>)</w:t>
      </w:r>
      <w:r w:rsidR="000F785C" w:rsidRPr="00452A4B">
        <w:rPr>
          <w:rFonts w:ascii="SimSun" w:hAnsi="SimSun" w:cs="SimSun" w:hint="eastAsia"/>
          <w:noProof/>
          <w:sz w:val="21"/>
          <w:szCs w:val="21"/>
          <w:lang w:eastAsia="zh-CN"/>
        </w:rPr>
        <w:t>关于将</w:t>
      </w:r>
      <w:r w:rsidRPr="00452A4B">
        <w:rPr>
          <w:rFonts w:ascii="SimSun" w:hAnsi="SimSun" w:cs="SimSun" w:hint="eastAsia"/>
          <w:noProof/>
          <w:sz w:val="21"/>
          <w:szCs w:val="21"/>
          <w:lang w:eastAsia="zh-CN"/>
        </w:rPr>
        <w:t>千年发展目标有关需求</w:t>
      </w:r>
      <w:r w:rsidRPr="00452A4B">
        <w:rPr>
          <w:rFonts w:ascii="SimSun" w:hAnsi="SimSun" w:cs="SimSun"/>
          <w:noProof/>
          <w:sz w:val="21"/>
          <w:szCs w:val="21"/>
          <w:lang w:eastAsia="zh-CN"/>
        </w:rPr>
        <w:t>/</w:t>
      </w:r>
      <w:r w:rsidRPr="00452A4B">
        <w:rPr>
          <w:rFonts w:ascii="SimSun" w:hAnsi="SimSun" w:cs="SimSun" w:hint="eastAsia"/>
          <w:noProof/>
          <w:sz w:val="21"/>
          <w:szCs w:val="21"/>
          <w:lang w:eastAsia="zh-CN"/>
        </w:rPr>
        <w:t>成果纳入</w:t>
      </w:r>
      <w:r w:rsidRPr="00452A4B">
        <w:rPr>
          <w:rFonts w:ascii="SimSun" w:hAnsi="SimSun"/>
          <w:noProof/>
          <w:sz w:val="21"/>
          <w:szCs w:val="21"/>
          <w:lang w:eastAsia="zh-CN"/>
        </w:rPr>
        <w:t>WIPO</w:t>
      </w:r>
      <w:r w:rsidRPr="00452A4B">
        <w:rPr>
          <w:rFonts w:ascii="SimSun" w:hAnsi="SimSun" w:cs="SimSun" w:hint="eastAsia"/>
          <w:noProof/>
          <w:sz w:val="21"/>
          <w:szCs w:val="21"/>
          <w:lang w:eastAsia="zh-CN"/>
        </w:rPr>
        <w:t>两年期成果框架的可行性报告；和</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ii</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衡量其它联合国机构实施千年发展目标</w:t>
      </w:r>
      <w:r w:rsidR="0049185B" w:rsidRPr="00452A4B">
        <w:rPr>
          <w:rFonts w:ascii="SimSun" w:hAnsi="SimSun" w:cs="SimSun" w:hint="eastAsia"/>
          <w:noProof/>
          <w:sz w:val="21"/>
          <w:szCs w:val="21"/>
          <w:lang w:eastAsia="zh-CN"/>
        </w:rPr>
        <w:t>的情况</w:t>
      </w:r>
      <w:r w:rsidRPr="00452A4B">
        <w:rPr>
          <w:rFonts w:ascii="SimSun" w:hAnsi="SimSun" w:cs="SimSun" w:hint="eastAsia"/>
          <w:noProof/>
          <w:sz w:val="21"/>
          <w:szCs w:val="21"/>
          <w:lang w:eastAsia="zh-CN"/>
        </w:rPr>
        <w:t>以及</w:t>
      </w:r>
      <w:r w:rsidRPr="00452A4B">
        <w:rPr>
          <w:rFonts w:ascii="SimSun" w:hAnsi="SimSun"/>
          <w:noProof/>
          <w:sz w:val="21"/>
          <w:szCs w:val="21"/>
          <w:lang w:eastAsia="zh-CN"/>
        </w:rPr>
        <w:t>WIPO</w:t>
      </w:r>
      <w:r w:rsidRPr="00452A4B">
        <w:rPr>
          <w:rFonts w:ascii="SimSun" w:hAnsi="SimSun" w:hint="eastAsia"/>
          <w:noProof/>
          <w:sz w:val="21"/>
          <w:szCs w:val="21"/>
          <w:lang w:eastAsia="zh-CN"/>
        </w:rPr>
        <w:t>对落实</w:t>
      </w:r>
      <w:r w:rsidRPr="00452A4B">
        <w:rPr>
          <w:rFonts w:ascii="SimSun" w:hAnsi="SimSun" w:cs="SimSun" w:hint="eastAsia"/>
          <w:noProof/>
          <w:sz w:val="21"/>
          <w:szCs w:val="21"/>
          <w:lang w:eastAsia="zh-CN"/>
        </w:rPr>
        <w:t>千年发展目标贡献的文件。</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760DA7">
        <w:rPr>
          <w:rFonts w:ascii="SimHei" w:eastAsia="SimHei" w:hAnsi="SimHei" w:cs="SimSun" w:hint="eastAsia"/>
          <w:bCs/>
          <w:sz w:val="21"/>
          <w:szCs w:val="21"/>
          <w:lang w:eastAsia="zh-CN"/>
        </w:rPr>
        <w:t>战略目标四：协调并发展</w:t>
      </w:r>
      <w:r w:rsidRPr="00816B3E">
        <w:rPr>
          <w:rFonts w:ascii="SimHei" w:eastAsia="SimHei" w:hAnsi="SimHei" w:hint="eastAsia"/>
          <w:bCs/>
          <w:sz w:val="21"/>
          <w:szCs w:val="21"/>
          <w:lang w:eastAsia="zh-CN"/>
        </w:rPr>
        <w:t>全球</w:t>
      </w:r>
      <w:r w:rsidRPr="00760DA7">
        <w:rPr>
          <w:rFonts w:ascii="SimHei" w:eastAsia="SimHei" w:hAnsi="SimHei" w:cs="SimSun" w:hint="eastAsia"/>
          <w:bCs/>
          <w:sz w:val="21"/>
          <w:szCs w:val="21"/>
          <w:lang w:eastAsia="zh-CN"/>
        </w:rPr>
        <w:t>知识产权基础设施</w:t>
      </w:r>
    </w:p>
    <w:p w:rsidR="00E75374" w:rsidRPr="00816B3E" w:rsidRDefault="00E75374" w:rsidP="00527510">
      <w:pPr>
        <w:keepNext/>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BD2F78" w:rsidP="00E75374">
      <w:pPr>
        <w:jc w:val="center"/>
        <w:rPr>
          <w:rFonts w:ascii="SimSun" w:hAnsi="SimSun"/>
          <w:b/>
          <w:bCs/>
          <w:sz w:val="21"/>
          <w:szCs w:val="21"/>
          <w:lang w:eastAsia="zh-CN"/>
        </w:rPr>
      </w:pPr>
      <w:r w:rsidRPr="00BD2F78">
        <w:rPr>
          <w:noProof/>
        </w:rPr>
        <w:drawing>
          <wp:inline distT="0" distB="0" distL="0" distR="0" wp14:anchorId="480AED58" wp14:editId="664029C6">
            <wp:extent cx="5940425" cy="1818257"/>
            <wp:effectExtent l="0" t="0" r="317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1818257"/>
                    </a:xfrm>
                    <a:prstGeom prst="rect">
                      <a:avLst/>
                    </a:prstGeom>
                    <a:noFill/>
                    <a:ln>
                      <a:noFill/>
                    </a:ln>
                  </pic:spPr>
                </pic:pic>
              </a:graphicData>
            </a:graphic>
          </wp:inline>
        </w:drawing>
      </w:r>
    </w:p>
    <w:p w:rsidR="00E75374" w:rsidRPr="00452A4B" w:rsidRDefault="00E75374" w:rsidP="00E75374">
      <w:pPr>
        <w:jc w:val="center"/>
        <w:rPr>
          <w:rFonts w:ascii="SimSun" w:hAnsi="SimSun"/>
          <w:b/>
          <w:bCs/>
          <w:sz w:val="21"/>
          <w:szCs w:val="21"/>
          <w:lang w:eastAsia="zh-CN"/>
        </w:rPr>
      </w:pP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3F1977" w:rsidRPr="00452A4B" w:rsidRDefault="003F1977"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两年期预期成果的实现情况总结，并由每个计划下的指标来评估其对相关战略目标的贡献。</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2"/>
        <w:gridCol w:w="3708"/>
        <w:gridCol w:w="1320"/>
        <w:gridCol w:w="1320"/>
      </w:tblGrid>
      <w:tr w:rsidR="00E75374" w:rsidRPr="00760DA7" w:rsidTr="00F93A0D">
        <w:trPr>
          <w:tblHeader/>
        </w:trPr>
        <w:tc>
          <w:tcPr>
            <w:tcW w:w="3012" w:type="dxa"/>
            <w:tcBorders>
              <w:top w:val="single" w:sz="4" w:space="0" w:color="auto"/>
              <w:bottom w:val="single" w:sz="4" w:space="0" w:color="auto"/>
            </w:tcBorders>
            <w:shd w:val="clear" w:color="auto" w:fill="CCFFFF"/>
            <w:vAlign w:val="center"/>
          </w:tcPr>
          <w:p w:rsidR="00E75374" w:rsidRPr="00760DA7" w:rsidRDefault="00E75374" w:rsidP="003563E6">
            <w:pPr>
              <w:spacing w:before="120" w:after="120"/>
              <w:jc w:val="center"/>
              <w:rPr>
                <w:rFonts w:ascii="SimHei" w:eastAsia="SimHei" w:hAnsi="SimHei"/>
                <w:bCs/>
                <w:sz w:val="21"/>
                <w:szCs w:val="21"/>
                <w:lang w:eastAsia="zh-CN"/>
              </w:rPr>
            </w:pPr>
            <w:r w:rsidRPr="00760DA7">
              <w:rPr>
                <w:rFonts w:ascii="SimHei" w:eastAsia="SimHei" w:hAnsi="SimHei" w:cs="SimSun" w:hint="eastAsia"/>
                <w:bCs/>
                <w:sz w:val="21"/>
                <w:szCs w:val="21"/>
                <w:lang w:eastAsia="zh-CN"/>
              </w:rPr>
              <w:t>预期成果</w:t>
            </w:r>
          </w:p>
        </w:tc>
        <w:tc>
          <w:tcPr>
            <w:tcW w:w="3708" w:type="dxa"/>
            <w:tcBorders>
              <w:top w:val="single" w:sz="4" w:space="0" w:color="auto"/>
              <w:bottom w:val="single" w:sz="4" w:space="0" w:color="auto"/>
            </w:tcBorders>
            <w:shd w:val="clear" w:color="auto" w:fill="CCFFFF"/>
            <w:vAlign w:val="center"/>
          </w:tcPr>
          <w:p w:rsidR="00E75374" w:rsidRPr="00760DA7" w:rsidRDefault="00814F64" w:rsidP="003563E6">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效绩</w:t>
            </w:r>
            <w:r w:rsidR="00E75374" w:rsidRPr="00760DA7">
              <w:rPr>
                <w:rFonts w:ascii="SimHei" w:eastAsia="SimHei" w:hAnsi="SimHei" w:cs="SimSun" w:hint="eastAsia"/>
                <w:bCs/>
                <w:sz w:val="21"/>
                <w:szCs w:val="21"/>
                <w:lang w:eastAsia="zh-CN"/>
              </w:rPr>
              <w:t>指标</w:t>
            </w:r>
          </w:p>
        </w:tc>
        <w:tc>
          <w:tcPr>
            <w:tcW w:w="1320" w:type="dxa"/>
            <w:tcBorders>
              <w:top w:val="single" w:sz="4" w:space="0" w:color="auto"/>
              <w:bottom w:val="single" w:sz="4" w:space="0" w:color="auto"/>
            </w:tcBorders>
            <w:shd w:val="clear" w:color="auto" w:fill="CCFFFF"/>
            <w:vAlign w:val="center"/>
          </w:tcPr>
          <w:p w:rsidR="00E75374" w:rsidRPr="00760DA7" w:rsidRDefault="0041606E" w:rsidP="00D71EE0">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归口计划</w:t>
            </w:r>
          </w:p>
        </w:tc>
        <w:tc>
          <w:tcPr>
            <w:tcW w:w="1320" w:type="dxa"/>
            <w:tcBorders>
              <w:top w:val="single" w:sz="4" w:space="0" w:color="auto"/>
              <w:bottom w:val="single" w:sz="4" w:space="0" w:color="auto"/>
            </w:tcBorders>
            <w:shd w:val="clear" w:color="auto" w:fill="CCFFFF"/>
          </w:tcPr>
          <w:p w:rsidR="00F93A0D" w:rsidRPr="00760DA7" w:rsidRDefault="00E75374" w:rsidP="00F93A0D">
            <w:pPr>
              <w:spacing w:before="120" w:after="120"/>
              <w:jc w:val="center"/>
              <w:rPr>
                <w:rFonts w:ascii="SimHei" w:eastAsia="SimHei" w:hAnsi="SimHei"/>
                <w:bCs/>
                <w:sz w:val="21"/>
                <w:szCs w:val="21"/>
                <w:lang w:eastAsia="zh-CN"/>
              </w:rPr>
            </w:pPr>
            <w:r w:rsidRPr="00760DA7">
              <w:rPr>
                <w:rFonts w:ascii="SimHei" w:eastAsia="SimHei" w:hAnsi="SimHei" w:cs="SimSun" w:hint="eastAsia"/>
                <w:bCs/>
                <w:sz w:val="21"/>
                <w:szCs w:val="21"/>
                <w:lang w:eastAsia="zh-CN"/>
              </w:rPr>
              <w:t>红绿灯系统</w:t>
            </w:r>
            <w:r w:rsidR="00F93A0D">
              <w:rPr>
                <w:rFonts w:ascii="SimHei" w:eastAsia="SimHei" w:hAnsi="SimHei" w:cs="SimSun"/>
                <w:bCs/>
                <w:sz w:val="21"/>
                <w:szCs w:val="21"/>
                <w:lang w:eastAsia="zh-CN"/>
              </w:rPr>
              <w:br/>
            </w:r>
            <w:r w:rsidR="00F93A0D" w:rsidRPr="002C5772">
              <w:rPr>
                <w:rFonts w:ascii="SimHei" w:eastAsia="SimHei" w:hAnsi="SimHei" w:cs="SimSun" w:hint="eastAsia"/>
                <w:bCs/>
                <w:sz w:val="21"/>
                <w:szCs w:val="21"/>
                <w:lang w:eastAsia="zh-CN"/>
              </w:rPr>
              <w:t>(TLS)</w:t>
            </w:r>
          </w:p>
        </w:tc>
      </w:tr>
      <w:tr w:rsidR="00E75374" w:rsidRPr="00452A4B" w:rsidTr="00F93A0D">
        <w:tc>
          <w:tcPr>
            <w:tcW w:w="3012" w:type="dxa"/>
            <w:vMerge w:val="restart"/>
            <w:tcBorders>
              <w:top w:val="single" w:sz="4" w:space="0" w:color="auto"/>
            </w:tcBorders>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更新并在全球范围内接受国际分类制度和</w:t>
            </w:r>
            <w:r w:rsidRPr="00760DA7">
              <w:rPr>
                <w:rFonts w:ascii="SimSun" w:hAnsi="SimSun"/>
                <w:sz w:val="18"/>
                <w:szCs w:val="18"/>
                <w:lang w:eastAsia="zh-CN"/>
              </w:rPr>
              <w:t>WIPO</w:t>
            </w:r>
            <w:r w:rsidRPr="00760DA7">
              <w:rPr>
                <w:rFonts w:ascii="SimSun" w:hAnsi="SimSun" w:cs="SimSun" w:hint="eastAsia"/>
                <w:sz w:val="18"/>
                <w:szCs w:val="18"/>
                <w:lang w:eastAsia="zh-CN"/>
              </w:rPr>
              <w:t>标准，以促进在全世界利益攸关者之间获取、利用和传播知识产权信息</w:t>
            </w:r>
          </w:p>
        </w:tc>
        <w:tc>
          <w:tcPr>
            <w:tcW w:w="3708" w:type="dxa"/>
            <w:tcBorders>
              <w:top w:val="single" w:sz="4" w:space="0" w:color="auto"/>
            </w:tcBorders>
            <w:tcMar>
              <w:top w:w="113" w:type="dxa"/>
            </w:tcMar>
          </w:tcPr>
          <w:p w:rsidR="00E75374" w:rsidRPr="00760DA7" w:rsidRDefault="00E75374" w:rsidP="00760DA7">
            <w:pPr>
              <w:adjustRightInd w:val="0"/>
              <w:snapToGrid w:val="0"/>
              <w:spacing w:afterLines="30" w:after="72" w:line="300" w:lineRule="atLeast"/>
              <w:jc w:val="both"/>
              <w:rPr>
                <w:rFonts w:ascii="SimSun" w:hAnsi="SimSun"/>
                <w:color w:val="000000"/>
                <w:sz w:val="18"/>
                <w:szCs w:val="18"/>
                <w:lang w:eastAsia="zh-CN"/>
              </w:rPr>
            </w:pPr>
            <w:r w:rsidRPr="00760DA7">
              <w:rPr>
                <w:rFonts w:ascii="SimSun" w:hAnsi="SimSun" w:cs="SimSun" w:hint="eastAsia"/>
                <w:color w:val="000000"/>
                <w:sz w:val="18"/>
                <w:szCs w:val="18"/>
                <w:lang w:eastAsia="zh-CN"/>
              </w:rPr>
              <w:t>使用</w:t>
            </w:r>
            <w:r w:rsidRPr="00760DA7">
              <w:rPr>
                <w:rFonts w:ascii="SimSun" w:hAnsi="SimSun"/>
                <w:color w:val="000000"/>
                <w:sz w:val="18"/>
                <w:szCs w:val="18"/>
                <w:lang w:eastAsia="zh-CN"/>
              </w:rPr>
              <w:t>WIPO</w:t>
            </w:r>
            <w:r w:rsidRPr="00760DA7">
              <w:rPr>
                <w:rFonts w:ascii="SimSun" w:hAnsi="SimSun" w:cs="SimSun" w:hint="eastAsia"/>
                <w:color w:val="000000"/>
                <w:sz w:val="18"/>
                <w:szCs w:val="18"/>
                <w:lang w:eastAsia="zh-CN"/>
              </w:rPr>
              <w:t>标准的主管局</w:t>
            </w:r>
            <w:r w:rsidR="005769AB" w:rsidRPr="00760DA7">
              <w:rPr>
                <w:rFonts w:ascii="SimSun" w:hAnsi="SimSun" w:cs="SimSun" w:hint="eastAsia"/>
                <w:color w:val="000000"/>
                <w:sz w:val="18"/>
                <w:szCs w:val="18"/>
                <w:lang w:eastAsia="zh-CN"/>
              </w:rPr>
              <w:t>数量</w:t>
            </w:r>
          </w:p>
        </w:tc>
        <w:tc>
          <w:tcPr>
            <w:tcW w:w="1320" w:type="dxa"/>
            <w:tcBorders>
              <w:top w:val="single" w:sz="4" w:space="0" w:color="auto"/>
            </w:tcBorders>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12</w:t>
            </w:r>
          </w:p>
        </w:tc>
        <w:tc>
          <w:tcPr>
            <w:tcW w:w="1320" w:type="dxa"/>
            <w:tcBorders>
              <w:top w:val="single" w:sz="4" w:space="0" w:color="auto"/>
            </w:tcBorders>
          </w:tcPr>
          <w:p w:rsidR="00E75374" w:rsidRPr="00452A4B" w:rsidRDefault="00E75374" w:rsidP="003563E6">
            <w:pPr>
              <w:spacing w:before="20"/>
              <w:jc w:val="center"/>
              <w:rPr>
                <w:rFonts w:ascii="SimSun" w:hAnsi="SimSun"/>
                <w:sz w:val="21"/>
                <w:szCs w:val="21"/>
              </w:rPr>
            </w:pPr>
            <w:r w:rsidRPr="00452A4B">
              <w:rPr>
                <w:rFonts w:ascii="SimSun" w:hAnsi="SimSun"/>
                <w:color w:val="A6A6A6"/>
                <w:sz w:val="21"/>
                <w:szCs w:val="21"/>
              </w:rPr>
              <w:sym w:font="Wingdings" w:char="F06C"/>
            </w:r>
          </w:p>
        </w:tc>
      </w:tr>
      <w:tr w:rsidR="00E75374" w:rsidRPr="00452A4B" w:rsidTr="00F93A0D">
        <w:tc>
          <w:tcPr>
            <w:tcW w:w="3012" w:type="dxa"/>
            <w:vMerge/>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color w:val="000000"/>
                <w:sz w:val="18"/>
                <w:szCs w:val="18"/>
                <w:lang w:eastAsia="zh-CN"/>
              </w:rPr>
              <w:t>尼斯分类修</w:t>
            </w:r>
            <w:r w:rsidR="006E05F9" w:rsidRPr="00760DA7">
              <w:rPr>
                <w:rFonts w:ascii="SimSun" w:hAnsi="SimSun" w:cs="SimSun" w:hint="eastAsia"/>
                <w:color w:val="000000"/>
                <w:sz w:val="18"/>
                <w:szCs w:val="18"/>
                <w:lang w:eastAsia="zh-CN"/>
              </w:rPr>
              <w:t>改的</w:t>
            </w:r>
            <w:r w:rsidR="005769AB" w:rsidRPr="00760DA7">
              <w:rPr>
                <w:rFonts w:ascii="SimSun" w:hAnsi="SimSun" w:cs="SimSun" w:hint="eastAsia"/>
                <w:color w:val="000000"/>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12</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FF0000"/>
                <w:sz w:val="21"/>
                <w:szCs w:val="21"/>
              </w:rPr>
              <w:sym w:font="Wingdings" w:char="F06C"/>
            </w:r>
          </w:p>
        </w:tc>
      </w:tr>
      <w:tr w:rsidR="00E75374" w:rsidRPr="00452A4B" w:rsidTr="00F93A0D">
        <w:tc>
          <w:tcPr>
            <w:tcW w:w="3012" w:type="dxa"/>
            <w:vMerge/>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color w:val="000000"/>
                <w:sz w:val="18"/>
                <w:szCs w:val="18"/>
                <w:lang w:eastAsia="zh-CN"/>
              </w:rPr>
              <w:t>在</w:t>
            </w:r>
            <w:r w:rsidRPr="00760DA7">
              <w:rPr>
                <w:rFonts w:ascii="SimSun" w:hAnsi="SimSun"/>
                <w:color w:val="000000"/>
                <w:sz w:val="18"/>
                <w:szCs w:val="18"/>
                <w:lang w:eastAsia="zh-CN"/>
              </w:rPr>
              <w:t>IPC</w:t>
            </w:r>
            <w:r w:rsidRPr="00760DA7">
              <w:rPr>
                <w:rFonts w:ascii="SimSun" w:hAnsi="SimSun" w:cs="SimSun" w:hint="eastAsia"/>
                <w:color w:val="000000"/>
                <w:sz w:val="18"/>
                <w:szCs w:val="18"/>
                <w:lang w:eastAsia="zh-CN"/>
              </w:rPr>
              <w:t>中统一的</w:t>
            </w:r>
            <w:r w:rsidRPr="00760DA7">
              <w:rPr>
                <w:rFonts w:ascii="SimSun" w:hAnsi="SimSun"/>
                <w:color w:val="000000"/>
                <w:sz w:val="18"/>
                <w:szCs w:val="18"/>
                <w:lang w:eastAsia="zh-CN"/>
              </w:rPr>
              <w:t>ECLA</w:t>
            </w:r>
            <w:r w:rsidRPr="00760DA7">
              <w:rPr>
                <w:rFonts w:ascii="SimSun" w:hAnsi="SimSun" w:cs="SimSun" w:hint="eastAsia"/>
                <w:color w:val="000000"/>
                <w:sz w:val="18"/>
                <w:szCs w:val="18"/>
                <w:lang w:eastAsia="zh-CN"/>
              </w:rPr>
              <w:t>和</w:t>
            </w:r>
            <w:r w:rsidRPr="00760DA7">
              <w:rPr>
                <w:rFonts w:ascii="SimSun" w:hAnsi="SimSun"/>
                <w:color w:val="000000"/>
                <w:sz w:val="18"/>
                <w:szCs w:val="18"/>
                <w:lang w:eastAsia="zh-CN"/>
              </w:rPr>
              <w:t>FI</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12</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F93A0D">
        <w:tc>
          <w:tcPr>
            <w:tcW w:w="3012" w:type="dxa"/>
            <w:vMerge/>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color w:val="000000"/>
                <w:sz w:val="18"/>
                <w:szCs w:val="18"/>
                <w:lang w:eastAsia="zh-CN"/>
              </w:rPr>
            </w:pPr>
            <w:r w:rsidRPr="00760DA7">
              <w:rPr>
                <w:rFonts w:ascii="SimSun" w:hAnsi="SimSun" w:cs="SimSun" w:hint="eastAsia"/>
                <w:color w:val="000000"/>
                <w:sz w:val="18"/>
                <w:szCs w:val="18"/>
                <w:lang w:eastAsia="zh-CN"/>
              </w:rPr>
              <w:t>在洛迦诺分类中</w:t>
            </w:r>
            <w:r w:rsidR="006E05F9" w:rsidRPr="00760DA7">
              <w:rPr>
                <w:rFonts w:ascii="SimSun" w:hAnsi="SimSun" w:cs="SimSun" w:hint="eastAsia"/>
                <w:color w:val="000000"/>
                <w:sz w:val="18"/>
                <w:szCs w:val="18"/>
                <w:lang w:eastAsia="zh-CN"/>
              </w:rPr>
              <w:t>纳入</w:t>
            </w:r>
            <w:r w:rsidRPr="00760DA7">
              <w:rPr>
                <w:rFonts w:ascii="SimSun" w:hAnsi="SimSun" w:cs="SimSun" w:hint="eastAsia"/>
                <w:color w:val="000000"/>
                <w:sz w:val="18"/>
                <w:szCs w:val="18"/>
                <w:lang w:eastAsia="zh-CN"/>
              </w:rPr>
              <w:t>一个检索外观设计</w:t>
            </w:r>
            <w:r w:rsidR="006E05F9" w:rsidRPr="00760DA7">
              <w:rPr>
                <w:rFonts w:ascii="SimSun" w:hAnsi="SimSun" w:cs="SimSun" w:hint="eastAsia"/>
                <w:color w:val="000000"/>
                <w:sz w:val="18"/>
                <w:szCs w:val="18"/>
                <w:lang w:eastAsia="zh-CN"/>
              </w:rPr>
              <w:t>申请</w:t>
            </w:r>
            <w:r w:rsidRPr="00760DA7">
              <w:rPr>
                <w:rFonts w:ascii="SimSun" w:hAnsi="SimSun" w:cs="SimSun" w:hint="eastAsia"/>
                <w:color w:val="000000"/>
                <w:sz w:val="18"/>
                <w:szCs w:val="18"/>
                <w:lang w:eastAsia="zh-CN"/>
              </w:rPr>
              <w:t>视觉特征的工具</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12</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FF0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6E05F9" w:rsidP="00760DA7">
            <w:pPr>
              <w:adjustRightInd w:val="0"/>
              <w:snapToGrid w:val="0"/>
              <w:spacing w:afterLines="30" w:after="72" w:line="300" w:lineRule="atLeast"/>
              <w:jc w:val="both"/>
              <w:rPr>
                <w:rFonts w:ascii="SimSun" w:hAnsi="SimSun"/>
                <w:color w:val="000000"/>
                <w:sz w:val="18"/>
                <w:szCs w:val="18"/>
                <w:lang w:eastAsia="zh-CN"/>
              </w:rPr>
            </w:pPr>
            <w:r w:rsidRPr="00760DA7">
              <w:rPr>
                <w:rFonts w:ascii="SimSun" w:hAnsi="SimSun" w:cs="SimSun" w:hint="eastAsia"/>
                <w:color w:val="000000"/>
                <w:sz w:val="18"/>
                <w:szCs w:val="18"/>
                <w:lang w:eastAsia="zh-CN"/>
              </w:rPr>
              <w:t>修改和</w:t>
            </w:r>
            <w:r w:rsidR="00E75374" w:rsidRPr="00760DA7">
              <w:rPr>
                <w:rFonts w:ascii="SimSun" w:hAnsi="SimSun" w:cs="SimSun" w:hint="eastAsia"/>
                <w:color w:val="000000"/>
                <w:sz w:val="18"/>
                <w:szCs w:val="18"/>
                <w:lang w:eastAsia="zh-CN"/>
              </w:rPr>
              <w:t>通过的新标准</w:t>
            </w:r>
            <w:r w:rsidR="005769AB" w:rsidRPr="00760DA7">
              <w:rPr>
                <w:rFonts w:ascii="SimSun" w:hAnsi="SimSun" w:cs="SimSun" w:hint="eastAsia"/>
                <w:color w:val="000000"/>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12</w:t>
            </w:r>
          </w:p>
        </w:tc>
        <w:tc>
          <w:tcPr>
            <w:tcW w:w="1320" w:type="dxa"/>
          </w:tcPr>
          <w:p w:rsidR="00E75374" w:rsidRPr="00452A4B" w:rsidRDefault="00E75374" w:rsidP="003563E6">
            <w:pPr>
              <w:spacing w:before="20"/>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color w:val="000000"/>
                <w:sz w:val="18"/>
                <w:szCs w:val="18"/>
                <w:lang w:eastAsia="zh-CN"/>
              </w:rPr>
            </w:pPr>
            <w:r w:rsidRPr="00760DA7">
              <w:rPr>
                <w:rFonts w:ascii="SimSun" w:hAnsi="SimSun" w:cs="SimSun" w:hint="eastAsia"/>
                <w:color w:val="000000"/>
                <w:sz w:val="18"/>
                <w:szCs w:val="18"/>
                <w:lang w:eastAsia="zh-CN"/>
              </w:rPr>
              <w:t>经培训对</w:t>
            </w:r>
            <w:r w:rsidR="006E05F9" w:rsidRPr="00760DA7">
              <w:rPr>
                <w:rFonts w:ascii="SimSun" w:hAnsi="SimSun" w:cs="SimSun" w:hint="eastAsia"/>
                <w:color w:val="000000"/>
                <w:sz w:val="18"/>
                <w:szCs w:val="18"/>
                <w:lang w:eastAsia="zh-CN"/>
              </w:rPr>
              <w:t>分类</w:t>
            </w:r>
            <w:r w:rsidRPr="00760DA7">
              <w:rPr>
                <w:rFonts w:ascii="SimSun" w:hAnsi="SimSun" w:cs="SimSun" w:hint="eastAsia"/>
                <w:color w:val="000000"/>
                <w:sz w:val="18"/>
                <w:szCs w:val="18"/>
                <w:lang w:eastAsia="zh-CN"/>
              </w:rPr>
              <w:t>使用技能</w:t>
            </w:r>
            <w:r w:rsidR="006E05F9" w:rsidRPr="00760DA7">
              <w:rPr>
                <w:rFonts w:ascii="SimSun" w:hAnsi="SimSun" w:cs="SimSun" w:hint="eastAsia"/>
                <w:color w:val="000000"/>
                <w:sz w:val="18"/>
                <w:szCs w:val="18"/>
                <w:lang w:eastAsia="zh-CN"/>
              </w:rPr>
              <w:t>提高</w:t>
            </w:r>
            <w:r w:rsidRPr="00760DA7">
              <w:rPr>
                <w:rFonts w:ascii="SimSun" w:hAnsi="SimSun" w:cs="SimSun" w:hint="eastAsia"/>
                <w:color w:val="000000"/>
                <w:sz w:val="18"/>
                <w:szCs w:val="18"/>
                <w:lang w:eastAsia="zh-CN"/>
              </w:rPr>
              <w:t>表示</w:t>
            </w:r>
            <w:r w:rsidR="006E05F9" w:rsidRPr="00760DA7">
              <w:rPr>
                <w:rFonts w:ascii="SimSun" w:hAnsi="SimSun" w:cs="SimSun" w:hint="eastAsia"/>
                <w:color w:val="000000"/>
                <w:sz w:val="18"/>
                <w:szCs w:val="18"/>
                <w:lang w:eastAsia="zh-CN"/>
              </w:rPr>
              <w:t>满意</w:t>
            </w:r>
            <w:r w:rsidRPr="00760DA7">
              <w:rPr>
                <w:rFonts w:ascii="SimSun" w:hAnsi="SimSun" w:cs="SimSun" w:hint="eastAsia"/>
                <w:color w:val="000000"/>
                <w:sz w:val="18"/>
                <w:szCs w:val="18"/>
                <w:lang w:eastAsia="zh-CN"/>
              </w:rPr>
              <w:t>的主管局</w:t>
            </w:r>
            <w:r w:rsidR="005769AB" w:rsidRPr="00760DA7">
              <w:rPr>
                <w:rFonts w:ascii="SimSun" w:hAnsi="SimSun" w:cs="SimSun" w:hint="eastAsia"/>
                <w:color w:val="000000"/>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12</w:t>
            </w:r>
          </w:p>
        </w:tc>
        <w:tc>
          <w:tcPr>
            <w:tcW w:w="1320" w:type="dxa"/>
          </w:tcPr>
          <w:p w:rsidR="00E75374" w:rsidRPr="00452A4B" w:rsidRDefault="00E75374" w:rsidP="003563E6">
            <w:pPr>
              <w:spacing w:before="20"/>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6E05F9" w:rsidP="00760DA7">
            <w:pPr>
              <w:adjustRightInd w:val="0"/>
              <w:snapToGrid w:val="0"/>
              <w:spacing w:afterLines="30" w:after="72" w:line="300" w:lineRule="atLeast"/>
              <w:jc w:val="both"/>
              <w:rPr>
                <w:rFonts w:ascii="SimSun" w:hAnsi="SimSun"/>
                <w:color w:val="000000"/>
                <w:sz w:val="18"/>
                <w:szCs w:val="18"/>
                <w:lang w:eastAsia="zh-CN"/>
              </w:rPr>
            </w:pPr>
            <w:r w:rsidRPr="00760DA7">
              <w:rPr>
                <w:rFonts w:ascii="SimSun" w:hAnsi="SimSun" w:cs="SimSun" w:hint="eastAsia"/>
                <w:color w:val="000000"/>
                <w:sz w:val="18"/>
                <w:szCs w:val="18"/>
                <w:lang w:eastAsia="zh-CN"/>
              </w:rPr>
              <w:t>获取</w:t>
            </w:r>
            <w:r w:rsidR="00E75374" w:rsidRPr="00760DA7">
              <w:rPr>
                <w:rFonts w:ascii="SimSun" w:hAnsi="SimSun" w:cs="SimSun" w:hint="eastAsia"/>
                <w:color w:val="000000"/>
                <w:sz w:val="18"/>
                <w:szCs w:val="18"/>
                <w:lang w:eastAsia="zh-CN"/>
              </w:rPr>
              <w:t>国际分类和标准</w:t>
            </w:r>
            <w:r w:rsidRPr="00760DA7">
              <w:rPr>
                <w:rFonts w:ascii="SimSun" w:hAnsi="SimSun" w:cs="SimSun" w:hint="eastAsia"/>
                <w:color w:val="000000"/>
                <w:sz w:val="18"/>
                <w:szCs w:val="18"/>
                <w:lang w:eastAsia="zh-CN"/>
              </w:rPr>
              <w:t>互联网</w:t>
            </w:r>
            <w:r w:rsidR="00E75374" w:rsidRPr="00760DA7">
              <w:rPr>
                <w:rFonts w:ascii="SimSun" w:hAnsi="SimSun" w:cs="SimSun" w:hint="eastAsia"/>
                <w:color w:val="000000"/>
                <w:sz w:val="18"/>
                <w:szCs w:val="18"/>
                <w:lang w:eastAsia="zh-CN"/>
              </w:rPr>
              <w:t>出版物的用户</w:t>
            </w:r>
            <w:r w:rsidR="00E75374" w:rsidRPr="00760DA7">
              <w:rPr>
                <w:rFonts w:ascii="SimSun" w:hAnsi="SimSun"/>
                <w:color w:val="000000"/>
                <w:sz w:val="18"/>
                <w:szCs w:val="18"/>
                <w:lang w:eastAsia="zh-CN"/>
              </w:rPr>
              <w:t>(</w:t>
            </w:r>
            <w:r w:rsidR="00E75374" w:rsidRPr="00760DA7">
              <w:rPr>
                <w:rFonts w:ascii="SimSun" w:hAnsi="SimSun" w:cs="SimSun" w:hint="eastAsia"/>
                <w:color w:val="000000"/>
                <w:sz w:val="18"/>
                <w:szCs w:val="18"/>
                <w:lang w:eastAsia="zh-CN"/>
              </w:rPr>
              <w:t>尤其是发展中国家的用户</w:t>
            </w:r>
            <w:r w:rsidR="00E75374" w:rsidRPr="00760DA7">
              <w:rPr>
                <w:rFonts w:ascii="SimSun" w:hAnsi="SimSun"/>
                <w:color w:val="000000"/>
                <w:sz w:val="18"/>
                <w:szCs w:val="18"/>
                <w:lang w:eastAsia="zh-CN"/>
              </w:rPr>
              <w:t>)</w:t>
            </w:r>
            <w:r w:rsidR="005769AB" w:rsidRPr="00760DA7">
              <w:rPr>
                <w:rFonts w:ascii="SimSun" w:hAnsi="SimSun" w:cs="SimSun" w:hint="eastAsia"/>
                <w:color w:val="000000"/>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12</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vMerge w:val="restart"/>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增强知识产权机构和公众获取、利用知识产权信息和知识以促进创新并提高获取受保护的创意作品和公有领域中的创意作品</w:t>
            </w: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rPr>
            </w:pPr>
            <w:r w:rsidRPr="00760DA7">
              <w:rPr>
                <w:rFonts w:ascii="SimSun" w:hAnsi="SimSun" w:cs="SimSun" w:hint="eastAsia"/>
                <w:sz w:val="18"/>
                <w:szCs w:val="18"/>
              </w:rPr>
              <w:t>每季度</w:t>
            </w:r>
            <w:r w:rsidRPr="00760DA7">
              <w:rPr>
                <w:rFonts w:ascii="SimSun" w:hAnsi="SimSun"/>
                <w:sz w:val="18"/>
                <w:szCs w:val="18"/>
              </w:rPr>
              <w:t>/</w:t>
            </w:r>
            <w:r w:rsidRPr="00760DA7">
              <w:rPr>
                <w:rFonts w:ascii="SimSun" w:hAnsi="SimSun" w:cs="SimSun" w:hint="eastAsia"/>
                <w:sz w:val="18"/>
                <w:szCs w:val="18"/>
              </w:rPr>
              <w:t>系统</w:t>
            </w:r>
            <w:r w:rsidRPr="00760DA7">
              <w:rPr>
                <w:rFonts w:ascii="SimSun" w:hAnsi="SimSun"/>
                <w:sz w:val="18"/>
                <w:szCs w:val="18"/>
              </w:rPr>
              <w:t>(PATENTSCOPE/</w:t>
            </w:r>
            <w:r w:rsidRPr="00760DA7">
              <w:rPr>
                <w:rFonts w:ascii="SimSun" w:hAnsi="SimSun" w:cs="SimSun" w:hint="eastAsia"/>
                <w:sz w:val="18"/>
                <w:szCs w:val="18"/>
              </w:rPr>
              <w:t>全球品牌数据库</w:t>
            </w:r>
            <w:r w:rsidRPr="00760DA7">
              <w:rPr>
                <w:rFonts w:ascii="SimSun" w:hAnsi="SimSun"/>
                <w:sz w:val="18"/>
                <w:szCs w:val="18"/>
              </w:rPr>
              <w:t>)</w:t>
            </w:r>
            <w:r w:rsidRPr="00760DA7">
              <w:rPr>
                <w:rFonts w:ascii="SimSun" w:hAnsi="SimSun" w:cs="SimSun" w:hint="eastAsia"/>
                <w:sz w:val="18"/>
                <w:szCs w:val="18"/>
              </w:rPr>
              <w:t>不同用户</w:t>
            </w:r>
            <w:r w:rsidR="005769AB" w:rsidRPr="00760DA7">
              <w:rPr>
                <w:rFonts w:ascii="SimSun" w:hAnsi="SimSun" w:cs="SimSun" w:hint="eastAsia"/>
                <w:sz w:val="18"/>
                <w:szCs w:val="18"/>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13</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vMerge/>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交叉语言检索可用语言</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13</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vMerge/>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启动国家技术和创新支持中心</w:t>
            </w:r>
            <w:r w:rsidR="00B22805" w:rsidRPr="00760DA7">
              <w:rPr>
                <w:rFonts w:ascii="SimSun" w:hAnsi="SimSun" w:cs="SimSun" w:hint="eastAsia"/>
                <w:sz w:val="18"/>
                <w:szCs w:val="18"/>
                <w:lang w:eastAsia="zh-CN"/>
              </w:rPr>
              <w:t>(TISC)</w:t>
            </w:r>
            <w:r w:rsidRPr="00760DA7">
              <w:rPr>
                <w:rFonts w:ascii="SimSun" w:hAnsi="SimSun" w:cs="SimSun" w:hint="eastAsia"/>
                <w:sz w:val="18"/>
                <w:szCs w:val="18"/>
                <w:lang w:eastAsia="zh-CN"/>
              </w:rPr>
              <w:t>网络</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14</w:t>
            </w:r>
          </w:p>
          <w:p w:rsidR="00E75374" w:rsidRPr="00760DA7" w:rsidRDefault="00E75374" w:rsidP="00D71EE0">
            <w:pPr>
              <w:adjustRightInd w:val="0"/>
              <w:snapToGrid w:val="0"/>
              <w:spacing w:afterLines="30" w:after="72" w:line="300" w:lineRule="atLeast"/>
              <w:ind w:left="176"/>
              <w:jc w:val="center"/>
              <w:rPr>
                <w:rFonts w:ascii="SimSun" w:hAnsi="SimSun"/>
                <w:sz w:val="18"/>
                <w:szCs w:val="18"/>
                <w:lang w:eastAsia="zh-CN"/>
              </w:rPr>
            </w:pPr>
            <w:r w:rsidRPr="00760DA7">
              <w:rPr>
                <w:rFonts w:ascii="SimSun" w:hAnsi="SimSun" w:cs="SimSun" w:hint="eastAsia"/>
                <w:sz w:val="18"/>
                <w:szCs w:val="18"/>
                <w:lang w:eastAsia="zh-CN"/>
              </w:rPr>
              <w:t>计划</w:t>
            </w:r>
            <w:r w:rsidR="003F1977" w:rsidRPr="00760DA7">
              <w:rPr>
                <w:rFonts w:ascii="SimSun" w:hAnsi="SimSun"/>
                <w:sz w:val="18"/>
                <w:szCs w:val="18"/>
              </w:rPr>
              <w:t>9</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sz w:val="21"/>
                <w:szCs w:val="21"/>
              </w:rPr>
            </w:pPr>
            <w:r w:rsidRPr="00452A4B">
              <w:rPr>
                <w:rFonts w:ascii="SimSun" w:hAnsi="SimSun"/>
                <w:color w:val="FF0000"/>
                <w:sz w:val="21"/>
                <w:szCs w:val="21"/>
              </w:rPr>
              <w:sym w:font="Wingdings" w:char="F06C"/>
            </w:r>
          </w:p>
        </w:tc>
      </w:tr>
      <w:tr w:rsidR="00E75374" w:rsidRPr="00452A4B" w:rsidTr="00F93A0D">
        <w:tc>
          <w:tcPr>
            <w:tcW w:w="3012" w:type="dxa"/>
            <w:vMerge/>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B22805"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国家技术和创新支持中心提供服务的每一季度和每个国家用户</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14</w:t>
            </w:r>
          </w:p>
          <w:p w:rsidR="00E75374" w:rsidRPr="00760DA7" w:rsidRDefault="00E75374" w:rsidP="00D71EE0">
            <w:pPr>
              <w:adjustRightInd w:val="0"/>
              <w:snapToGrid w:val="0"/>
              <w:spacing w:afterLines="30" w:after="72" w:line="300" w:lineRule="atLeast"/>
              <w:ind w:left="176"/>
              <w:jc w:val="center"/>
              <w:rPr>
                <w:rFonts w:ascii="SimSun" w:hAnsi="SimSun"/>
                <w:sz w:val="18"/>
                <w:szCs w:val="18"/>
                <w:lang w:eastAsia="zh-CN"/>
              </w:rPr>
            </w:pPr>
            <w:r w:rsidRPr="00760DA7">
              <w:rPr>
                <w:rFonts w:ascii="SimSun" w:hAnsi="SimSun" w:cs="SimSun" w:hint="eastAsia"/>
                <w:sz w:val="18"/>
                <w:szCs w:val="18"/>
                <w:lang w:eastAsia="zh-CN"/>
              </w:rPr>
              <w:t>计划</w:t>
            </w:r>
            <w:r w:rsidR="003F1977" w:rsidRPr="00760DA7">
              <w:rPr>
                <w:rFonts w:ascii="SimSun" w:hAnsi="SimSun"/>
                <w:sz w:val="18"/>
                <w:szCs w:val="18"/>
              </w:rPr>
              <w:t>9</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10</w:t>
            </w:r>
          </w:p>
        </w:tc>
        <w:tc>
          <w:tcPr>
            <w:tcW w:w="1320" w:type="dxa"/>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p w:rsidR="00E75374" w:rsidRPr="00452A4B" w:rsidRDefault="00E75374" w:rsidP="003563E6">
            <w:pPr>
              <w:jc w:val="center"/>
              <w:rPr>
                <w:rFonts w:ascii="SimSun" w:hAnsi="SimSun"/>
                <w:sz w:val="21"/>
                <w:szCs w:val="21"/>
              </w:rPr>
            </w:pPr>
            <w:r w:rsidRPr="00452A4B">
              <w:rPr>
                <w:rFonts w:ascii="SimSun" w:hAnsi="SimSun"/>
                <w:color w:val="A6A6A6"/>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增值信息服务</w:t>
            </w:r>
            <w:r w:rsidRPr="00760DA7">
              <w:rPr>
                <w:rFonts w:ascii="SimSun" w:hAnsi="SimSun"/>
                <w:sz w:val="18"/>
                <w:szCs w:val="18"/>
                <w:lang w:eastAsia="zh-CN"/>
              </w:rPr>
              <w:t>(</w:t>
            </w:r>
            <w:r w:rsidRPr="00760DA7">
              <w:rPr>
                <w:rFonts w:ascii="SimSun" w:hAnsi="SimSun" w:cs="SimSun" w:hint="eastAsia"/>
                <w:sz w:val="18"/>
                <w:szCs w:val="18"/>
                <w:lang w:eastAsia="zh-CN"/>
              </w:rPr>
              <w:t>技术检索服务、专利态势报告和国际发明审查合作</w:t>
            </w:r>
            <w:r w:rsidRPr="00760DA7">
              <w:rPr>
                <w:rFonts w:ascii="SimSun" w:hAnsi="SimSun"/>
                <w:sz w:val="18"/>
                <w:szCs w:val="18"/>
                <w:lang w:eastAsia="zh-CN"/>
              </w:rPr>
              <w:t>)</w:t>
            </w:r>
            <w:r w:rsidRPr="00760DA7">
              <w:rPr>
                <w:rFonts w:ascii="SimSun" w:hAnsi="SimSun" w:cs="SimSun" w:hint="eastAsia"/>
                <w:sz w:val="18"/>
                <w:szCs w:val="18"/>
                <w:lang w:eastAsia="zh-CN"/>
              </w:rPr>
              <w:t>的用户</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14</w:t>
            </w:r>
          </w:p>
        </w:tc>
        <w:tc>
          <w:tcPr>
            <w:tcW w:w="1320" w:type="dxa"/>
          </w:tcPr>
          <w:p w:rsidR="00E75374" w:rsidRPr="00452A4B" w:rsidRDefault="00E75374" w:rsidP="003563E6">
            <w:pPr>
              <w:jc w:val="center"/>
              <w:rPr>
                <w:rFonts w:ascii="SimSun" w:hAnsi="SimSun"/>
                <w:sz w:val="21"/>
                <w:szCs w:val="21"/>
              </w:rPr>
            </w:pPr>
            <w:r w:rsidRPr="00452A4B">
              <w:rPr>
                <w:rFonts w:ascii="SimSun" w:hAnsi="SimSun"/>
                <w:color w:val="A6A6A6"/>
                <w:sz w:val="21"/>
                <w:szCs w:val="21"/>
              </w:rPr>
              <w:sym w:font="Wingdings" w:char="F06C"/>
            </w:r>
            <w:r w:rsidRPr="00452A4B">
              <w:rPr>
                <w:rFonts w:ascii="SimSun" w:hAnsi="SimSun"/>
                <w:color w:val="A6A6A6"/>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对增值信息服务</w:t>
            </w:r>
            <w:r w:rsidRPr="00760DA7">
              <w:rPr>
                <w:rFonts w:ascii="SimSun" w:hAnsi="SimSun"/>
                <w:sz w:val="18"/>
                <w:szCs w:val="18"/>
                <w:lang w:eastAsia="zh-CN"/>
              </w:rPr>
              <w:t>(</w:t>
            </w:r>
            <w:r w:rsidRPr="00760DA7">
              <w:rPr>
                <w:rFonts w:ascii="SimSun" w:hAnsi="SimSun" w:cs="SimSun" w:hint="eastAsia"/>
                <w:sz w:val="18"/>
                <w:szCs w:val="18"/>
                <w:lang w:eastAsia="zh-CN"/>
              </w:rPr>
              <w:t>技术检索服务、专利态势报告和国际发明审查合作</w:t>
            </w:r>
            <w:r w:rsidRPr="00760DA7">
              <w:rPr>
                <w:rFonts w:ascii="SimSun" w:hAnsi="SimSun"/>
                <w:sz w:val="18"/>
                <w:szCs w:val="18"/>
                <w:lang w:eastAsia="zh-CN"/>
              </w:rPr>
              <w:t>)</w:t>
            </w:r>
            <w:r w:rsidRPr="00760DA7">
              <w:rPr>
                <w:rFonts w:ascii="SimSun" w:hAnsi="SimSun" w:cs="SimSun" w:hint="eastAsia"/>
                <w:sz w:val="18"/>
                <w:szCs w:val="18"/>
                <w:lang w:eastAsia="zh-CN"/>
              </w:rPr>
              <w:t>感到满意的受众百分比</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14</w:t>
            </w:r>
          </w:p>
        </w:tc>
        <w:tc>
          <w:tcPr>
            <w:tcW w:w="1320" w:type="dxa"/>
          </w:tcPr>
          <w:p w:rsidR="00E75374" w:rsidRPr="00452A4B" w:rsidRDefault="00E75374" w:rsidP="003563E6">
            <w:pPr>
              <w:jc w:val="center"/>
              <w:rPr>
                <w:rFonts w:ascii="SimSun" w:hAnsi="SimSun"/>
                <w:sz w:val="21"/>
                <w:szCs w:val="21"/>
              </w:rPr>
            </w:pPr>
            <w:r w:rsidRPr="00452A4B">
              <w:rPr>
                <w:rFonts w:ascii="SimSun" w:hAnsi="SimSun"/>
                <w:color w:val="FF0000"/>
                <w:sz w:val="21"/>
                <w:szCs w:val="21"/>
              </w:rPr>
              <w:sym w:font="Wingdings" w:char="F06C"/>
            </w: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对技术与创新支持中心服务感到满意的用户百分比</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14</w:t>
            </w:r>
          </w:p>
        </w:tc>
        <w:tc>
          <w:tcPr>
            <w:tcW w:w="1320" w:type="dxa"/>
          </w:tcPr>
          <w:p w:rsidR="00E75374" w:rsidRPr="00452A4B" w:rsidRDefault="00E75374" w:rsidP="003563E6">
            <w:pPr>
              <w:jc w:val="center"/>
              <w:rPr>
                <w:rFonts w:ascii="SimSun" w:hAnsi="SimSun"/>
                <w:sz w:val="21"/>
                <w:szCs w:val="21"/>
              </w:rPr>
            </w:pPr>
            <w:r w:rsidRPr="00452A4B">
              <w:rPr>
                <w:rFonts w:ascii="SimSun" w:hAnsi="SimSun"/>
                <w:color w:val="FF0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4B59CD"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获取研究成果促进发展与创新项目(ARDI)和</w:t>
            </w:r>
            <w:r w:rsidR="00E75374" w:rsidRPr="00760DA7">
              <w:rPr>
                <w:rFonts w:ascii="SimSun" w:hAnsi="SimSun" w:cs="SimSun" w:hint="eastAsia"/>
                <w:sz w:val="18"/>
                <w:szCs w:val="18"/>
                <w:lang w:eastAsia="zh-CN"/>
              </w:rPr>
              <w:t>专业化专利信息</w:t>
            </w:r>
            <w:r w:rsidRPr="00760DA7">
              <w:rPr>
                <w:rFonts w:ascii="SimSun" w:hAnsi="SimSun" w:cs="SimSun" w:hint="eastAsia"/>
                <w:sz w:val="18"/>
                <w:szCs w:val="18"/>
                <w:lang w:eastAsia="zh-CN"/>
              </w:rPr>
              <w:t>查询项目</w:t>
            </w:r>
            <w:r w:rsidR="003B42EE" w:rsidRPr="00760DA7">
              <w:rPr>
                <w:rFonts w:ascii="SimSun" w:hAnsi="SimSun" w:cs="SimSun" w:hint="eastAsia"/>
                <w:sz w:val="18"/>
                <w:szCs w:val="18"/>
                <w:lang w:eastAsia="zh-CN"/>
              </w:rPr>
              <w:t>(</w:t>
            </w:r>
            <w:r w:rsidR="00E75374" w:rsidRPr="00760DA7">
              <w:rPr>
                <w:rFonts w:ascii="SimSun" w:hAnsi="SimSun"/>
                <w:sz w:val="18"/>
                <w:szCs w:val="18"/>
                <w:lang w:eastAsia="zh-CN"/>
              </w:rPr>
              <w:t>ASPI</w:t>
            </w:r>
            <w:r w:rsidR="003B42EE" w:rsidRPr="00760DA7">
              <w:rPr>
                <w:rFonts w:ascii="SimSun" w:hAnsi="SimSun" w:cs="SimSun" w:hint="eastAsia"/>
                <w:sz w:val="18"/>
                <w:szCs w:val="18"/>
                <w:lang w:eastAsia="zh-CN"/>
              </w:rPr>
              <w:t>)</w:t>
            </w:r>
            <w:r w:rsidR="00E75374" w:rsidRPr="00760DA7">
              <w:rPr>
                <w:rFonts w:ascii="SimSun" w:hAnsi="SimSun" w:cs="SimSun" w:hint="eastAsia"/>
                <w:sz w:val="18"/>
                <w:szCs w:val="18"/>
                <w:lang w:eastAsia="zh-CN"/>
              </w:rPr>
              <w:t>注册用户的</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14</w:t>
            </w:r>
          </w:p>
        </w:tc>
        <w:tc>
          <w:tcPr>
            <w:tcW w:w="1320" w:type="dxa"/>
          </w:tcPr>
          <w:p w:rsidR="00E75374" w:rsidRPr="00452A4B" w:rsidRDefault="00E75374" w:rsidP="003563E6">
            <w:pPr>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已经制定知识产权框架和建立技术转让办公室</w:t>
            </w:r>
            <w:r w:rsidR="004B59CD" w:rsidRPr="00760DA7">
              <w:rPr>
                <w:rFonts w:ascii="SimSun" w:hAnsi="SimSun" w:cs="SimSun" w:hint="eastAsia"/>
                <w:sz w:val="18"/>
                <w:szCs w:val="18"/>
                <w:lang w:eastAsia="zh-CN"/>
              </w:rPr>
              <w:t>(TTO)</w:t>
            </w:r>
            <w:r w:rsidRPr="00760DA7">
              <w:rPr>
                <w:rFonts w:ascii="SimSun" w:hAnsi="SimSun" w:cs="SimSun" w:hint="eastAsia"/>
                <w:sz w:val="18"/>
                <w:szCs w:val="18"/>
                <w:lang w:eastAsia="zh-CN"/>
              </w:rPr>
              <w:t>的成员国数量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30</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9</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10</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p w:rsidR="00E75374" w:rsidRPr="00452A4B" w:rsidRDefault="00E75374" w:rsidP="003563E6">
            <w:pPr>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FF4712" w:rsidP="00760DA7">
            <w:pPr>
              <w:keepNext/>
              <w:keepLines/>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包括来自发展中国家和最不发达国家的</w:t>
            </w:r>
            <w:r w:rsidR="00E75374" w:rsidRPr="00760DA7">
              <w:rPr>
                <w:rFonts w:ascii="SimSun" w:hAnsi="SimSun" w:cs="SimSun" w:hint="eastAsia"/>
                <w:sz w:val="18"/>
                <w:szCs w:val="18"/>
                <w:lang w:eastAsia="zh-CN"/>
              </w:rPr>
              <w:t>已加入</w:t>
            </w:r>
            <w:r w:rsidRPr="00760DA7">
              <w:rPr>
                <w:rFonts w:ascii="SimSun" w:hAnsi="SimSun" w:cs="SimSun" w:hint="eastAsia"/>
                <w:sz w:val="18"/>
                <w:szCs w:val="18"/>
                <w:lang w:eastAsia="zh-CN"/>
              </w:rPr>
              <w:t>具有公信力的中介机构全球资源无障碍(TIGAR)</w:t>
            </w:r>
            <w:r w:rsidR="00E75374" w:rsidRPr="00760DA7">
              <w:rPr>
                <w:rFonts w:ascii="SimSun" w:hAnsi="SimSun" w:cs="SimSun" w:hint="eastAsia"/>
                <w:sz w:val="18"/>
                <w:szCs w:val="18"/>
                <w:lang w:eastAsia="zh-CN"/>
              </w:rPr>
              <w:t>系统网络的具有公信力的中</w:t>
            </w:r>
            <w:r w:rsidRPr="00760DA7">
              <w:rPr>
                <w:rFonts w:ascii="SimSun" w:hAnsi="SimSun" w:cs="SimSun" w:hint="eastAsia"/>
                <w:sz w:val="18"/>
                <w:szCs w:val="18"/>
                <w:lang w:eastAsia="zh-CN"/>
              </w:rPr>
              <w:t>介</w:t>
            </w:r>
            <w:r w:rsidR="00E75374" w:rsidRPr="00760DA7">
              <w:rPr>
                <w:rFonts w:ascii="SimSun" w:hAnsi="SimSun"/>
                <w:sz w:val="18"/>
                <w:szCs w:val="18"/>
                <w:lang w:eastAsia="zh-CN"/>
              </w:rPr>
              <w:t>(TI)</w:t>
            </w:r>
            <w:r w:rsidR="00E75374" w:rsidRPr="00760DA7">
              <w:rPr>
                <w:rFonts w:ascii="SimSun" w:hAnsi="SimSun" w:cs="SimSun" w:hint="eastAsia"/>
                <w:sz w:val="18"/>
                <w:szCs w:val="18"/>
                <w:lang w:eastAsia="zh-CN"/>
              </w:rPr>
              <w:t>和权利人</w:t>
            </w:r>
            <w:r w:rsidR="00E75374" w:rsidRPr="00760DA7">
              <w:rPr>
                <w:rFonts w:ascii="SimSun" w:hAnsi="SimSun"/>
                <w:sz w:val="18"/>
                <w:szCs w:val="18"/>
                <w:lang w:eastAsia="zh-CN"/>
              </w:rPr>
              <w:t>(RH)</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keepNext/>
              <w:keepLines/>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3</w:t>
            </w:r>
          </w:p>
        </w:tc>
        <w:tc>
          <w:tcPr>
            <w:tcW w:w="1320" w:type="dxa"/>
          </w:tcPr>
          <w:p w:rsidR="00E75374" w:rsidRPr="00452A4B" w:rsidRDefault="00E75374" w:rsidP="003563E6">
            <w:pPr>
              <w:keepNext/>
              <w:keepLines/>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通过</w:t>
            </w:r>
            <w:r w:rsidRPr="00760DA7">
              <w:rPr>
                <w:rFonts w:ascii="SimSun" w:hAnsi="SimSun"/>
                <w:sz w:val="18"/>
                <w:szCs w:val="18"/>
                <w:lang w:eastAsia="zh-CN"/>
              </w:rPr>
              <w:t>TI</w:t>
            </w:r>
            <w:r w:rsidRPr="00760DA7">
              <w:rPr>
                <w:rFonts w:ascii="SimSun" w:hAnsi="SimSun" w:cs="SimSun" w:hint="eastAsia"/>
                <w:sz w:val="18"/>
                <w:szCs w:val="18"/>
                <w:lang w:eastAsia="zh-CN"/>
              </w:rPr>
              <w:t>发行和通过</w:t>
            </w:r>
            <w:r w:rsidRPr="00760DA7">
              <w:rPr>
                <w:rFonts w:ascii="SimSun" w:hAnsi="SimSun"/>
                <w:sz w:val="18"/>
                <w:szCs w:val="18"/>
                <w:lang w:eastAsia="zh-CN"/>
              </w:rPr>
              <w:t>TIGAR</w:t>
            </w:r>
            <w:r w:rsidR="00FF4712" w:rsidRPr="00760DA7">
              <w:rPr>
                <w:rFonts w:ascii="SimSun" w:hAnsi="SimSun" w:cs="SimSun" w:hint="eastAsia"/>
                <w:sz w:val="18"/>
                <w:szCs w:val="18"/>
                <w:lang w:eastAsia="zh-CN"/>
              </w:rPr>
              <w:t>系统网络向跨</w:t>
            </w:r>
            <w:r w:rsidRPr="00760DA7">
              <w:rPr>
                <w:rFonts w:ascii="SimSun" w:hAnsi="SimSun" w:cs="SimSun" w:hint="eastAsia"/>
                <w:sz w:val="18"/>
                <w:szCs w:val="18"/>
                <w:lang w:eastAsia="zh-CN"/>
              </w:rPr>
              <w:t>国界的视障者提供的</w:t>
            </w:r>
            <w:r w:rsidR="00FF4712" w:rsidRPr="00760DA7">
              <w:rPr>
                <w:rFonts w:ascii="SimSun" w:hAnsi="SimSun" w:cs="SimSun" w:hint="eastAsia"/>
                <w:sz w:val="18"/>
                <w:szCs w:val="18"/>
                <w:lang w:eastAsia="zh-CN"/>
              </w:rPr>
              <w:t>受版权保护的作品数量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3</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sz w:val="18"/>
                <w:szCs w:val="18"/>
                <w:lang w:eastAsia="zh-CN"/>
              </w:rPr>
              <w:t>WIPO</w:t>
            </w:r>
            <w:r w:rsidRPr="00760DA7">
              <w:rPr>
                <w:rFonts w:ascii="SimSun" w:hAnsi="SimSun" w:cs="SimSun" w:hint="eastAsia"/>
                <w:sz w:val="18"/>
                <w:szCs w:val="18"/>
                <w:lang w:eastAsia="zh-CN"/>
              </w:rPr>
              <w:t>成员国国家</w:t>
            </w:r>
            <w:r w:rsidRPr="00760DA7">
              <w:rPr>
                <w:rFonts w:ascii="SimSun" w:hAnsi="SimSun"/>
                <w:sz w:val="18"/>
                <w:szCs w:val="18"/>
                <w:lang w:eastAsia="zh-CN"/>
              </w:rPr>
              <w:t>/</w:t>
            </w:r>
            <w:r w:rsidRPr="00760DA7">
              <w:rPr>
                <w:rFonts w:ascii="SimSun" w:hAnsi="SimSun" w:cs="SimSun" w:hint="eastAsia"/>
                <w:sz w:val="18"/>
                <w:szCs w:val="18"/>
                <w:lang w:eastAsia="zh-CN"/>
              </w:rPr>
              <w:t>地区主管局数字化专利汇编的传播面扩大</w:t>
            </w: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sz w:val="18"/>
                <w:szCs w:val="18"/>
                <w:lang w:eastAsia="zh-CN"/>
              </w:rPr>
              <w:t>PATENTSCOPE/</w:t>
            </w:r>
            <w:r w:rsidRPr="00760DA7">
              <w:rPr>
                <w:rFonts w:ascii="SimSun" w:hAnsi="SimSun" w:cs="SimSun" w:hint="eastAsia"/>
                <w:sz w:val="18"/>
                <w:szCs w:val="18"/>
                <w:lang w:eastAsia="zh-CN"/>
              </w:rPr>
              <w:t>全球品牌数据库中非</w:t>
            </w:r>
            <w:r w:rsidR="00FF4712" w:rsidRPr="00760DA7">
              <w:rPr>
                <w:rFonts w:ascii="SimSun" w:hAnsi="SimSun" w:hint="eastAsia"/>
                <w:sz w:val="18"/>
                <w:szCs w:val="18"/>
                <w:lang w:eastAsia="zh-CN"/>
              </w:rPr>
              <w:t>国际局</w:t>
            </w:r>
            <w:r w:rsidRPr="00760DA7">
              <w:rPr>
                <w:rFonts w:ascii="SimSun" w:hAnsi="SimSun" w:cs="SimSun" w:hint="eastAsia"/>
                <w:sz w:val="18"/>
                <w:szCs w:val="18"/>
                <w:lang w:eastAsia="zh-CN"/>
              </w:rPr>
              <w:t>产生的记录</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13</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rPr>
            </w:pPr>
            <w:r w:rsidRPr="00760DA7">
              <w:rPr>
                <w:rFonts w:ascii="SimSun" w:hAnsi="SimSun"/>
                <w:sz w:val="18"/>
                <w:szCs w:val="18"/>
              </w:rPr>
              <w:t>PATENTSCOPE</w:t>
            </w:r>
            <w:r w:rsidRPr="00760DA7">
              <w:rPr>
                <w:rFonts w:ascii="SimSun" w:hAnsi="SimSun" w:cs="SimSun" w:hint="eastAsia"/>
                <w:sz w:val="18"/>
                <w:szCs w:val="18"/>
              </w:rPr>
              <w:t>中的各国</w:t>
            </w:r>
            <w:r w:rsidR="00967FA4" w:rsidRPr="00760DA7">
              <w:rPr>
                <w:rFonts w:ascii="SimSun" w:hAnsi="SimSun" w:cs="SimSun" w:hint="eastAsia"/>
                <w:sz w:val="18"/>
                <w:szCs w:val="18"/>
                <w:lang w:eastAsia="zh-CN"/>
              </w:rPr>
              <w:t>收藏</w:t>
            </w:r>
            <w:r w:rsidR="005769AB" w:rsidRPr="00760DA7">
              <w:rPr>
                <w:rFonts w:ascii="SimSun" w:hAnsi="SimSun" w:cs="SimSun" w:hint="eastAsia"/>
                <w:sz w:val="18"/>
                <w:szCs w:val="18"/>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13</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967FA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全球品牌数据库中的各国收藏</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lang w:eastAsia="zh-CN"/>
              </w:rPr>
            </w:pPr>
            <w:r w:rsidRPr="00760DA7">
              <w:rPr>
                <w:rFonts w:ascii="SimSun" w:hAnsi="SimSun" w:cs="SimSun" w:hint="eastAsia"/>
                <w:sz w:val="18"/>
                <w:szCs w:val="18"/>
                <w:lang w:eastAsia="zh-CN"/>
              </w:rPr>
              <w:t>计划</w:t>
            </w:r>
            <w:r w:rsidR="003F1977" w:rsidRPr="00760DA7">
              <w:rPr>
                <w:rFonts w:ascii="SimSun" w:hAnsi="SimSun"/>
                <w:sz w:val="18"/>
                <w:szCs w:val="18"/>
              </w:rPr>
              <w:t>13</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rPr>
            </w:pPr>
            <w:r w:rsidRPr="00760DA7">
              <w:rPr>
                <w:rFonts w:ascii="SimSun" w:hAnsi="SimSun" w:cs="SimSun" w:hint="eastAsia"/>
                <w:sz w:val="18"/>
                <w:szCs w:val="18"/>
              </w:rPr>
              <w:t>及时</w:t>
            </w:r>
            <w:r w:rsidR="003F1977" w:rsidRPr="00760DA7">
              <w:rPr>
                <w:rFonts w:ascii="SimSun" w:hAnsi="SimSun" w:hint="eastAsia"/>
                <w:sz w:val="18"/>
                <w:szCs w:val="18"/>
                <w:lang w:eastAsia="zh-CN"/>
              </w:rPr>
              <w:t>更新</w:t>
            </w:r>
            <w:r w:rsidRPr="00760DA7">
              <w:rPr>
                <w:rFonts w:ascii="SimSun" w:hAnsi="SimSun" w:cs="SimSun" w:hint="eastAsia"/>
                <w:sz w:val="18"/>
                <w:szCs w:val="18"/>
              </w:rPr>
              <w:t>提供涉及</w:t>
            </w:r>
            <w:r w:rsidRPr="00760DA7">
              <w:rPr>
                <w:rFonts w:ascii="SimSun" w:hAnsi="SimSun"/>
                <w:sz w:val="18"/>
                <w:szCs w:val="18"/>
              </w:rPr>
              <w:t>PCT</w:t>
            </w:r>
            <w:r w:rsidRPr="00760DA7">
              <w:rPr>
                <w:rFonts w:ascii="SimSun" w:hAnsi="SimSun" w:cs="SimSun" w:hint="eastAsia"/>
                <w:sz w:val="18"/>
                <w:szCs w:val="18"/>
              </w:rPr>
              <w:t>申请的</w:t>
            </w:r>
            <w:r w:rsidRPr="00760DA7">
              <w:rPr>
                <w:rFonts w:ascii="SimSun" w:hAnsi="SimSun"/>
                <w:sz w:val="18"/>
                <w:szCs w:val="18"/>
              </w:rPr>
              <w:t>PATENTSCOPE</w:t>
            </w:r>
            <w:r w:rsidRPr="00760DA7">
              <w:rPr>
                <w:rFonts w:ascii="SimSun" w:hAnsi="SimSun" w:cs="SimSun" w:hint="eastAsia"/>
                <w:sz w:val="18"/>
                <w:szCs w:val="18"/>
              </w:rPr>
              <w:t>最新信息</w:t>
            </w:r>
          </w:p>
        </w:tc>
        <w:tc>
          <w:tcPr>
            <w:tcW w:w="3708" w:type="dxa"/>
            <w:tcMar>
              <w:top w:w="113" w:type="dxa"/>
            </w:tcMar>
          </w:tcPr>
          <w:p w:rsidR="00E75374" w:rsidRPr="00760DA7" w:rsidRDefault="00E75374" w:rsidP="00760DA7">
            <w:pPr>
              <w:keepNext/>
              <w:keepLines/>
              <w:adjustRightInd w:val="0"/>
              <w:snapToGrid w:val="0"/>
              <w:spacing w:afterLines="30" w:after="72" w:line="300" w:lineRule="atLeast"/>
              <w:jc w:val="both"/>
              <w:rPr>
                <w:rFonts w:ascii="SimSun" w:hAnsi="SimSun"/>
                <w:sz w:val="18"/>
                <w:szCs w:val="18"/>
                <w:lang w:eastAsia="zh-CN"/>
              </w:rPr>
            </w:pPr>
            <w:r w:rsidRPr="00760DA7">
              <w:rPr>
                <w:rFonts w:ascii="SimSun" w:hAnsi="SimSun"/>
                <w:sz w:val="18"/>
                <w:szCs w:val="18"/>
                <w:lang w:eastAsia="zh-CN"/>
              </w:rPr>
              <w:t>(</w:t>
            </w:r>
            <w:r w:rsidRPr="00760DA7">
              <w:rPr>
                <w:rFonts w:ascii="SimSun" w:hAnsi="SimSun" w:cs="SimSun" w:hint="eastAsia"/>
                <w:sz w:val="18"/>
                <w:szCs w:val="18"/>
                <w:lang w:eastAsia="zh-CN"/>
              </w:rPr>
              <w:t>以月计算</w:t>
            </w:r>
            <w:r w:rsidRPr="00760DA7">
              <w:rPr>
                <w:rFonts w:ascii="SimSun" w:hAnsi="SimSun"/>
                <w:sz w:val="18"/>
                <w:szCs w:val="18"/>
                <w:lang w:eastAsia="zh-CN"/>
              </w:rPr>
              <w:t>)</w:t>
            </w:r>
            <w:r w:rsidRPr="00760DA7">
              <w:rPr>
                <w:rFonts w:ascii="SimSun" w:hAnsi="SimSun" w:cs="SimSun" w:hint="eastAsia"/>
                <w:sz w:val="18"/>
                <w:szCs w:val="18"/>
                <w:lang w:eastAsia="zh-CN"/>
              </w:rPr>
              <w:t>延误实施涉及</w:t>
            </w:r>
            <w:r w:rsidRPr="00760DA7">
              <w:rPr>
                <w:rFonts w:ascii="SimSun" w:hAnsi="SimSun"/>
                <w:sz w:val="18"/>
                <w:szCs w:val="18"/>
                <w:lang w:eastAsia="zh-CN"/>
              </w:rPr>
              <w:t>PATENTSCOPE</w:t>
            </w:r>
            <w:r w:rsidRPr="00760DA7">
              <w:rPr>
                <w:rFonts w:ascii="SimSun" w:hAnsi="SimSun" w:cs="SimSun" w:hint="eastAsia"/>
                <w:sz w:val="18"/>
                <w:szCs w:val="18"/>
                <w:lang w:eastAsia="zh-CN"/>
              </w:rPr>
              <w:t>的</w:t>
            </w:r>
            <w:r w:rsidRPr="00760DA7">
              <w:rPr>
                <w:rFonts w:ascii="SimSun" w:hAnsi="SimSun"/>
                <w:sz w:val="18"/>
                <w:szCs w:val="18"/>
                <w:lang w:eastAsia="zh-CN"/>
              </w:rPr>
              <w:t>PCT</w:t>
            </w:r>
            <w:r w:rsidRPr="00760DA7">
              <w:rPr>
                <w:rFonts w:ascii="SimSun" w:hAnsi="SimSun" w:cs="SimSun" w:hint="eastAsia"/>
                <w:sz w:val="18"/>
                <w:szCs w:val="18"/>
                <w:lang w:eastAsia="zh-CN"/>
              </w:rPr>
              <w:t>细则的各项修改</w:t>
            </w:r>
          </w:p>
        </w:tc>
        <w:tc>
          <w:tcPr>
            <w:tcW w:w="1320" w:type="dxa"/>
            <w:tcMar>
              <w:top w:w="113" w:type="dxa"/>
            </w:tcMar>
          </w:tcPr>
          <w:p w:rsidR="00E75374" w:rsidRPr="00760DA7" w:rsidRDefault="00E75374" w:rsidP="00D71EE0">
            <w:pPr>
              <w:keepNext/>
              <w:keepLines/>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13</w:t>
            </w:r>
          </w:p>
        </w:tc>
        <w:tc>
          <w:tcPr>
            <w:tcW w:w="1320" w:type="dxa"/>
          </w:tcPr>
          <w:p w:rsidR="00E75374" w:rsidRPr="00452A4B" w:rsidRDefault="00E75374" w:rsidP="003563E6">
            <w:pPr>
              <w:keepNext/>
              <w:keepLines/>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FF4712" w:rsidP="00760DA7">
            <w:pPr>
              <w:keepNext/>
              <w:keepLines/>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在公开</w:t>
            </w:r>
            <w:r w:rsidR="00E75374" w:rsidRPr="00760DA7">
              <w:rPr>
                <w:rFonts w:ascii="SimSun" w:hAnsi="SimSun" w:cs="SimSun" w:hint="eastAsia"/>
                <w:sz w:val="18"/>
                <w:szCs w:val="18"/>
                <w:lang w:eastAsia="zh-CN"/>
              </w:rPr>
              <w:t>日日内瓦时间</w:t>
            </w:r>
            <w:r w:rsidR="00E75374" w:rsidRPr="00760DA7">
              <w:rPr>
                <w:rFonts w:ascii="SimSun" w:hAnsi="SimSun"/>
                <w:sz w:val="18"/>
                <w:szCs w:val="18"/>
                <w:lang w:eastAsia="zh-CN"/>
              </w:rPr>
              <w:t>20</w:t>
            </w:r>
            <w:r w:rsidR="00C270BB" w:rsidRPr="00C270BB">
              <w:rPr>
                <w:rFonts w:ascii="KaiTi" w:eastAsia="KaiTi" w:hAnsi="SimSun"/>
                <w:sz w:val="18"/>
                <w:szCs w:val="18"/>
                <w:lang w:eastAsia="zh-CN"/>
              </w:rPr>
              <w:t>：</w:t>
            </w:r>
            <w:r w:rsidR="00E75374" w:rsidRPr="00760DA7">
              <w:rPr>
                <w:rFonts w:ascii="SimSun" w:hAnsi="SimSun"/>
                <w:sz w:val="18"/>
                <w:szCs w:val="18"/>
                <w:lang w:eastAsia="zh-CN"/>
              </w:rPr>
              <w:t>00</w:t>
            </w:r>
            <w:r w:rsidRPr="00760DA7">
              <w:rPr>
                <w:rFonts w:ascii="SimSun" w:hAnsi="SimSun" w:cs="SimSun" w:hint="eastAsia"/>
                <w:sz w:val="18"/>
                <w:szCs w:val="18"/>
                <w:lang w:eastAsia="zh-CN"/>
              </w:rPr>
              <w:t>不能进行公开</w:t>
            </w:r>
            <w:r w:rsidR="00E75374" w:rsidRPr="00760DA7">
              <w:rPr>
                <w:rFonts w:ascii="SimSun" w:hAnsi="SimSun" w:cs="SimSun" w:hint="eastAsia"/>
                <w:sz w:val="18"/>
                <w:szCs w:val="18"/>
                <w:lang w:eastAsia="zh-CN"/>
              </w:rPr>
              <w:t>的每年的周数</w:t>
            </w:r>
          </w:p>
        </w:tc>
        <w:tc>
          <w:tcPr>
            <w:tcW w:w="1320" w:type="dxa"/>
            <w:tcMar>
              <w:top w:w="113" w:type="dxa"/>
            </w:tcMar>
          </w:tcPr>
          <w:p w:rsidR="00E75374" w:rsidRPr="00760DA7" w:rsidRDefault="00E75374" w:rsidP="00D71EE0">
            <w:pPr>
              <w:keepNext/>
              <w:keepLines/>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13</w:t>
            </w:r>
          </w:p>
        </w:tc>
        <w:tc>
          <w:tcPr>
            <w:tcW w:w="1320" w:type="dxa"/>
          </w:tcPr>
          <w:p w:rsidR="00E75374" w:rsidRPr="00452A4B" w:rsidRDefault="00E75374" w:rsidP="003563E6">
            <w:pPr>
              <w:keepNext/>
              <w:keepLines/>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jc w:val="both"/>
              <w:rPr>
                <w:rFonts w:ascii="SimSun" w:hAnsi="SimSun"/>
                <w:color w:val="000000"/>
                <w:sz w:val="18"/>
                <w:szCs w:val="18"/>
                <w:lang w:eastAsia="zh-CN"/>
              </w:rPr>
            </w:pPr>
            <w:r w:rsidRPr="00760DA7">
              <w:rPr>
                <w:rFonts w:ascii="SimSun" w:hAnsi="SimSun" w:cs="SimSun" w:hint="eastAsia"/>
                <w:color w:val="000000"/>
                <w:sz w:val="18"/>
                <w:szCs w:val="18"/>
                <w:lang w:eastAsia="zh-CN"/>
              </w:rPr>
              <w:t>强</w:t>
            </w:r>
            <w:r w:rsidR="003F1977" w:rsidRPr="00760DA7">
              <w:rPr>
                <w:rFonts w:ascii="SimSun" w:hAnsi="SimSun" w:cs="SimSun" w:hint="eastAsia"/>
                <w:color w:val="000000"/>
                <w:sz w:val="18"/>
                <w:szCs w:val="18"/>
                <w:lang w:eastAsia="zh-CN"/>
              </w:rPr>
              <w:t>化</w:t>
            </w:r>
            <w:r w:rsidRPr="00760DA7">
              <w:rPr>
                <w:rFonts w:ascii="SimSun" w:hAnsi="SimSun" w:cs="SimSun" w:hint="eastAsia"/>
                <w:color w:val="000000"/>
                <w:sz w:val="18"/>
                <w:szCs w:val="18"/>
                <w:lang w:eastAsia="zh-CN"/>
              </w:rPr>
              <w:t>知识产权</w:t>
            </w:r>
            <w:r w:rsidR="003F1977" w:rsidRPr="00760DA7">
              <w:rPr>
                <w:rFonts w:ascii="SimSun" w:hAnsi="SimSun" w:cs="SimSun" w:hint="eastAsia"/>
                <w:color w:val="000000"/>
                <w:sz w:val="18"/>
                <w:szCs w:val="18"/>
                <w:lang w:eastAsia="zh-CN"/>
              </w:rPr>
              <w:t>主管</w:t>
            </w:r>
            <w:r w:rsidRPr="00760DA7">
              <w:rPr>
                <w:rFonts w:ascii="SimSun" w:hAnsi="SimSun" w:cs="SimSun" w:hint="eastAsia"/>
                <w:color w:val="000000"/>
                <w:sz w:val="18"/>
                <w:szCs w:val="18"/>
                <w:lang w:eastAsia="zh-CN"/>
              </w:rPr>
              <w:t>局和其他知识产权机构的技术和知识基础设施，为利益攸关者带来更好</w:t>
            </w:r>
            <w:r w:rsidRPr="00760DA7">
              <w:rPr>
                <w:rFonts w:ascii="SimSun" w:hAnsi="SimSun"/>
                <w:color w:val="000000"/>
                <w:sz w:val="18"/>
                <w:szCs w:val="18"/>
                <w:lang w:eastAsia="zh-CN"/>
              </w:rPr>
              <w:t>(</w:t>
            </w:r>
            <w:r w:rsidRPr="00760DA7">
              <w:rPr>
                <w:rFonts w:ascii="SimSun" w:hAnsi="SimSun" w:cs="SimSun" w:hint="eastAsia"/>
                <w:color w:val="000000"/>
                <w:sz w:val="18"/>
                <w:szCs w:val="18"/>
                <w:lang w:eastAsia="zh-CN"/>
              </w:rPr>
              <w:t>更便宜、更迅速、更高质量</w:t>
            </w:r>
            <w:r w:rsidRPr="00760DA7">
              <w:rPr>
                <w:rFonts w:ascii="SimSun" w:hAnsi="SimSun"/>
                <w:color w:val="000000"/>
                <w:sz w:val="18"/>
                <w:szCs w:val="18"/>
                <w:lang w:eastAsia="zh-CN"/>
              </w:rPr>
              <w:t>)</w:t>
            </w:r>
            <w:r w:rsidRPr="00760DA7">
              <w:rPr>
                <w:rFonts w:ascii="SimSun" w:hAnsi="SimSun" w:cs="SimSun" w:hint="eastAsia"/>
                <w:color w:val="000000"/>
                <w:sz w:val="18"/>
                <w:szCs w:val="18"/>
                <w:lang w:eastAsia="zh-CN"/>
              </w:rPr>
              <w:t>的服务</w:t>
            </w: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拥有</w:t>
            </w:r>
            <w:r w:rsidRPr="00760DA7">
              <w:rPr>
                <w:rFonts w:ascii="SimSun" w:hAnsi="SimSun"/>
                <w:sz w:val="18"/>
                <w:szCs w:val="18"/>
                <w:lang w:eastAsia="zh-CN"/>
              </w:rPr>
              <w:t>WIPO</w:t>
            </w:r>
            <w:r w:rsidRPr="00760DA7">
              <w:rPr>
                <w:rFonts w:ascii="SimSun" w:hAnsi="SimSun" w:cs="SimSun" w:hint="eastAsia"/>
                <w:sz w:val="18"/>
                <w:szCs w:val="18"/>
                <w:lang w:eastAsia="zh-CN"/>
              </w:rPr>
              <w:t>所提供的全自动化与半自动化知识产权管理系统的主管局</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15</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9</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10</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color w:val="000000"/>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拥有</w:t>
            </w:r>
            <w:r w:rsidRPr="00760DA7">
              <w:rPr>
                <w:rFonts w:ascii="SimSun" w:hAnsi="SimSun"/>
                <w:sz w:val="18"/>
                <w:szCs w:val="18"/>
                <w:lang w:eastAsia="zh-CN"/>
              </w:rPr>
              <w:t>WIPO</w:t>
            </w:r>
            <w:r w:rsidRPr="00760DA7">
              <w:rPr>
                <w:rFonts w:ascii="SimSun" w:hAnsi="SimSun" w:cs="SimSun" w:hint="eastAsia"/>
                <w:sz w:val="18"/>
                <w:szCs w:val="18"/>
                <w:lang w:eastAsia="zh-CN"/>
              </w:rPr>
              <w:t>数据库在线知识产权数据的主管局</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15</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9</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10</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加入共建平台的主管局集团</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15</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9</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借助</w:t>
            </w:r>
            <w:r w:rsidRPr="00760DA7">
              <w:rPr>
                <w:rFonts w:ascii="SimSun" w:hAnsi="SimSun"/>
                <w:sz w:val="18"/>
                <w:szCs w:val="18"/>
                <w:lang w:eastAsia="zh-CN"/>
              </w:rPr>
              <w:t>WIPO</w:t>
            </w:r>
            <w:r w:rsidRPr="00760DA7">
              <w:rPr>
                <w:rFonts w:ascii="SimSun" w:hAnsi="SimSun" w:cs="SimSun" w:hint="eastAsia"/>
                <w:sz w:val="18"/>
                <w:szCs w:val="18"/>
                <w:lang w:eastAsia="zh-CN"/>
              </w:rPr>
              <w:t>提供的系统处理</w:t>
            </w:r>
            <w:r w:rsidRPr="00760DA7">
              <w:rPr>
                <w:rFonts w:ascii="SimSun" w:hAnsi="SimSun"/>
                <w:sz w:val="18"/>
                <w:szCs w:val="18"/>
                <w:lang w:eastAsia="zh-CN"/>
              </w:rPr>
              <w:t>PCT</w:t>
            </w:r>
            <w:r w:rsidRPr="00760DA7">
              <w:rPr>
                <w:rFonts w:ascii="SimSun" w:hAnsi="SimSun" w:cs="SimSun" w:hint="eastAsia"/>
                <w:sz w:val="18"/>
                <w:szCs w:val="18"/>
                <w:lang w:eastAsia="zh-CN"/>
              </w:rPr>
              <w:t>和马德里体系数据的主管局</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15</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9</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10</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rPr>
            </w:pPr>
            <w:r w:rsidRPr="00760DA7">
              <w:rPr>
                <w:rFonts w:ascii="SimSun" w:hAnsi="SimSun" w:cs="SimSun" w:hint="eastAsia"/>
                <w:sz w:val="18"/>
                <w:szCs w:val="18"/>
              </w:rPr>
              <w:t>使用</w:t>
            </w:r>
            <w:r w:rsidRPr="00760DA7">
              <w:rPr>
                <w:rFonts w:ascii="SimSun" w:hAnsi="SimSun"/>
                <w:sz w:val="18"/>
                <w:szCs w:val="18"/>
              </w:rPr>
              <w:t>WIPO</w:t>
            </w:r>
            <w:r w:rsidRPr="00760DA7">
              <w:rPr>
                <w:rFonts w:ascii="SimSun" w:hAnsi="SimSun" w:cs="SimSun" w:hint="eastAsia"/>
                <w:sz w:val="18"/>
                <w:szCs w:val="18"/>
              </w:rPr>
              <w:t>版权基础设施体系</w:t>
            </w:r>
            <w:r w:rsidRPr="00760DA7">
              <w:rPr>
                <w:rFonts w:ascii="SimSun" w:hAnsi="SimSun"/>
                <w:sz w:val="18"/>
                <w:szCs w:val="18"/>
              </w:rPr>
              <w:t>(WIPO COS</w:t>
            </w:r>
            <w:r w:rsidRPr="00760DA7">
              <w:rPr>
                <w:rFonts w:ascii="SimSun" w:hAnsi="SimSun" w:cs="SimSun" w:hint="eastAsia"/>
                <w:sz w:val="18"/>
                <w:szCs w:val="18"/>
              </w:rPr>
              <w:t>和</w:t>
            </w:r>
            <w:r w:rsidRPr="00760DA7">
              <w:rPr>
                <w:rFonts w:ascii="SimSun" w:hAnsi="SimSun"/>
                <w:sz w:val="18"/>
                <w:szCs w:val="18"/>
              </w:rPr>
              <w:t>GDA)</w:t>
            </w:r>
            <w:r w:rsidRPr="00760DA7">
              <w:rPr>
                <w:rFonts w:ascii="SimSun" w:hAnsi="SimSun" w:cs="SimSun" w:hint="eastAsia"/>
                <w:sz w:val="18"/>
                <w:szCs w:val="18"/>
              </w:rPr>
              <w:t>的机构</w:t>
            </w:r>
            <w:r w:rsidR="005769AB" w:rsidRPr="00760DA7">
              <w:rPr>
                <w:rFonts w:ascii="SimSun" w:hAnsi="SimSun" w:cs="SimSun" w:hint="eastAsia"/>
                <w:sz w:val="18"/>
                <w:szCs w:val="18"/>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3</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Borders>
              <w:bottom w:val="single" w:sz="4" w:space="0" w:color="auto"/>
            </w:tcBorders>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Borders>
              <w:bottom w:val="single" w:sz="4" w:space="0" w:color="auto"/>
            </w:tcBorders>
            <w:tcMar>
              <w:top w:w="113" w:type="dxa"/>
              <w:bottom w:w="85"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积极报告国家版权机构效力和管理的政府的百分比</w:t>
            </w:r>
          </w:p>
        </w:tc>
        <w:tc>
          <w:tcPr>
            <w:tcW w:w="1320" w:type="dxa"/>
            <w:tcBorders>
              <w:bottom w:val="single" w:sz="4" w:space="0" w:color="auto"/>
            </w:tcBorders>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3</w:t>
            </w:r>
          </w:p>
        </w:tc>
        <w:tc>
          <w:tcPr>
            <w:tcW w:w="1320" w:type="dxa"/>
            <w:tcBorders>
              <w:bottom w:val="single" w:sz="4" w:space="0" w:color="auto"/>
            </w:tcBorders>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bl>
    <w:p w:rsidR="00E75374" w:rsidRPr="00452A4B" w:rsidRDefault="00E75374" w:rsidP="00E75374">
      <w:pPr>
        <w:jc w:val="both"/>
        <w:rPr>
          <w:rFonts w:ascii="SimSun" w:hAnsi="SimSun"/>
          <w:sz w:val="21"/>
          <w:szCs w:val="21"/>
        </w:rPr>
      </w:pP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noProof/>
          <w:sz w:val="21"/>
          <w:szCs w:val="21"/>
          <w:lang w:eastAsia="zh-CN"/>
        </w:rPr>
        <w:t>2012/13</w:t>
      </w:r>
      <w:r w:rsidRPr="00452A4B">
        <w:rPr>
          <w:rFonts w:ascii="SimSun" w:hAnsi="SimSun" w:hint="eastAsia"/>
          <w:noProof/>
          <w:sz w:val="21"/>
          <w:szCs w:val="21"/>
          <w:lang w:eastAsia="zh-CN"/>
        </w:rPr>
        <w:t>年，为了</w:t>
      </w:r>
      <w:r w:rsidRPr="00452A4B">
        <w:rPr>
          <w:rFonts w:ascii="SimSun" w:hAnsi="SimSun" w:cs="SimSun" w:hint="eastAsia"/>
          <w:noProof/>
          <w:sz w:val="21"/>
          <w:szCs w:val="21"/>
          <w:lang w:eastAsia="zh-CN"/>
        </w:rPr>
        <w:t>重点加强全球知识产权基础设施以帮助满足知识产权制度不断增长的全球化需求以及为发展中国家和最不发达国家参与系统提供便利，在全球知识产权数据库、分类、知识产权局现代化、和技术创新和支持中心</w:t>
      </w:r>
      <w:r w:rsidR="00967FA4" w:rsidRPr="00452A4B">
        <w:rPr>
          <w:rFonts w:ascii="SimSun" w:hAnsi="SimSun" w:cs="SimSun" w:hint="eastAsia"/>
          <w:noProof/>
          <w:sz w:val="21"/>
          <w:szCs w:val="21"/>
          <w:lang w:eastAsia="zh-CN"/>
        </w:rPr>
        <w:t>(TISC)</w:t>
      </w:r>
      <w:r w:rsidRPr="00452A4B">
        <w:rPr>
          <w:rFonts w:ascii="SimSun" w:hAnsi="SimSun" w:cs="SimSun" w:hint="eastAsia"/>
          <w:noProof/>
          <w:sz w:val="21"/>
          <w:szCs w:val="21"/>
          <w:lang w:eastAsia="zh-CN"/>
        </w:rPr>
        <w:t>方面取得良好进展。</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上一个两年期结束时引入的新</w:t>
      </w:r>
      <w:r w:rsidRPr="00452A4B">
        <w:rPr>
          <w:rFonts w:ascii="SimSun" w:hAnsi="SimSun"/>
          <w:noProof/>
          <w:sz w:val="21"/>
          <w:szCs w:val="21"/>
          <w:lang w:eastAsia="zh-CN"/>
        </w:rPr>
        <w:t>PATENTSCOPE</w:t>
      </w:r>
      <w:r w:rsidR="00967FA4" w:rsidRPr="00452A4B">
        <w:rPr>
          <w:rFonts w:ascii="SimSun" w:hAnsi="SimSun" w:cs="SimSun" w:hint="eastAsia"/>
          <w:noProof/>
          <w:sz w:val="21"/>
          <w:szCs w:val="21"/>
          <w:lang w:eastAsia="zh-CN"/>
        </w:rPr>
        <w:t>系统</w:t>
      </w:r>
      <w:r w:rsidRPr="002765C5">
        <w:rPr>
          <w:rFonts w:ascii="SimSun" w:hAnsi="SimSun" w:hint="eastAsia"/>
          <w:sz w:val="21"/>
          <w:szCs w:val="21"/>
          <w:lang w:eastAsia="zh-CN"/>
        </w:rPr>
        <w:t>继续</w:t>
      </w:r>
      <w:r w:rsidRPr="00452A4B">
        <w:rPr>
          <w:rFonts w:ascii="SimSun" w:hAnsi="SimSun" w:cs="SimSun" w:hint="eastAsia"/>
          <w:noProof/>
          <w:sz w:val="21"/>
          <w:szCs w:val="21"/>
          <w:lang w:eastAsia="zh-CN"/>
        </w:rPr>
        <w:t>得以开发以加强和方便用户访问。跨语言信息检索</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CLIR</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的多语种检索系统</w:t>
      </w:r>
      <w:r w:rsidR="00967FA4" w:rsidRPr="00452A4B">
        <w:rPr>
          <w:rFonts w:ascii="SimSun" w:hAnsi="SimSun" w:cs="SimSun" w:hint="eastAsia"/>
          <w:noProof/>
          <w:sz w:val="21"/>
          <w:szCs w:val="21"/>
          <w:lang w:eastAsia="zh-CN"/>
        </w:rPr>
        <w:t>在现</w:t>
      </w:r>
      <w:r w:rsidRPr="00452A4B">
        <w:rPr>
          <w:rFonts w:ascii="SimSun" w:hAnsi="SimSun" w:cs="SimSun" w:hint="eastAsia"/>
          <w:noProof/>
          <w:sz w:val="21"/>
          <w:szCs w:val="21"/>
          <w:lang w:eastAsia="zh-CN"/>
        </w:rPr>
        <w:t>有九种语言</w:t>
      </w:r>
      <w:r w:rsidR="00967FA4" w:rsidRPr="00452A4B">
        <w:rPr>
          <w:rFonts w:ascii="SimSun" w:hAnsi="SimSun" w:cs="SimSun" w:hint="eastAsia"/>
          <w:noProof/>
          <w:sz w:val="21"/>
          <w:szCs w:val="21"/>
          <w:lang w:eastAsia="zh-CN"/>
        </w:rPr>
        <w:t>基础</w:t>
      </w:r>
      <w:r w:rsidRPr="00452A4B">
        <w:rPr>
          <w:rFonts w:ascii="SimSun" w:hAnsi="SimSun" w:cs="SimSun" w:hint="eastAsia"/>
          <w:noProof/>
          <w:sz w:val="21"/>
          <w:szCs w:val="21"/>
          <w:lang w:eastAsia="zh-CN"/>
        </w:rPr>
        <w:t>上</w:t>
      </w:r>
      <w:r w:rsidR="00967FA4" w:rsidRPr="00452A4B">
        <w:rPr>
          <w:rFonts w:ascii="SimSun" w:hAnsi="SimSun" w:cs="SimSun" w:hint="eastAsia"/>
          <w:noProof/>
          <w:sz w:val="21"/>
          <w:szCs w:val="21"/>
          <w:lang w:eastAsia="zh-CN"/>
        </w:rPr>
        <w:t>又</w:t>
      </w:r>
      <w:r w:rsidRPr="00452A4B">
        <w:rPr>
          <w:rFonts w:ascii="SimSun" w:hAnsi="SimSun" w:cs="SimSun" w:hint="eastAsia"/>
          <w:noProof/>
          <w:sz w:val="21"/>
          <w:szCs w:val="21"/>
          <w:lang w:eastAsia="zh-CN"/>
        </w:rPr>
        <w:t>增加了三种新的支持语言</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荷兰语</w:t>
      </w:r>
      <w:r w:rsidR="00967FA4"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意大利语和瑞典语</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00967FA4" w:rsidRPr="00452A4B">
        <w:rPr>
          <w:rFonts w:ascii="SimSun" w:hAnsi="SimSun" w:cs="SimSun" w:hint="eastAsia"/>
          <w:noProof/>
          <w:sz w:val="21"/>
          <w:szCs w:val="21"/>
          <w:lang w:eastAsia="zh-CN"/>
        </w:rPr>
        <w:t>内部开发的</w:t>
      </w:r>
      <w:r w:rsidRPr="00452A4B">
        <w:rPr>
          <w:rFonts w:ascii="SimSun" w:hAnsi="SimSun" w:cs="SimSun" w:hint="eastAsia"/>
          <w:noProof/>
          <w:sz w:val="21"/>
          <w:szCs w:val="21"/>
          <w:lang w:eastAsia="zh-CN"/>
        </w:rPr>
        <w:t>翻译和专利名称与摘要翻译助手</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TAPTA</w:t>
      </w:r>
      <w:r w:rsidR="003B42EE" w:rsidRPr="00452A4B">
        <w:rPr>
          <w:rFonts w:ascii="SimSun" w:hAnsi="SimSun" w:hint="eastAsia"/>
          <w:noProof/>
          <w:sz w:val="21"/>
          <w:szCs w:val="21"/>
          <w:lang w:eastAsia="zh-CN"/>
        </w:rPr>
        <w:t>)</w:t>
      </w:r>
      <w:r w:rsidRPr="00452A4B">
        <w:rPr>
          <w:rFonts w:ascii="SimSun" w:hAnsi="SimSun" w:cs="SimSun" w:hint="eastAsia"/>
          <w:noProof/>
          <w:sz w:val="21"/>
          <w:szCs w:val="21"/>
          <w:lang w:eastAsia="zh-CN"/>
        </w:rPr>
        <w:t>统计机器翻译系统，扩展到包括两个较难的语言对：英语和德语，以及英语和日语。尽管经历了</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年的内容传播网络问题，利用</w:t>
      </w:r>
      <w:r w:rsidRPr="00452A4B">
        <w:rPr>
          <w:rFonts w:ascii="SimSun" w:hAnsi="SimSun"/>
          <w:noProof/>
          <w:sz w:val="21"/>
          <w:szCs w:val="21"/>
          <w:lang w:eastAsia="zh-CN"/>
        </w:rPr>
        <w:t>PATENTSCOPE</w:t>
      </w:r>
      <w:r w:rsidRPr="00452A4B">
        <w:rPr>
          <w:rFonts w:ascii="SimSun" w:hAnsi="SimSun" w:cs="SimSun" w:hint="eastAsia"/>
          <w:noProof/>
          <w:sz w:val="21"/>
          <w:szCs w:val="21"/>
          <w:lang w:eastAsia="zh-CN"/>
        </w:rPr>
        <w:t>的用户还是增加了</w:t>
      </w:r>
      <w:r w:rsidRPr="00452A4B">
        <w:rPr>
          <w:rFonts w:ascii="SimSun" w:hAnsi="SimSun"/>
          <w:noProof/>
          <w:sz w:val="21"/>
          <w:szCs w:val="21"/>
          <w:lang w:eastAsia="zh-CN"/>
        </w:rPr>
        <w:t>10</w:t>
      </w:r>
      <w:r w:rsidR="005F4365">
        <w:rPr>
          <w:rFonts w:ascii="SimSun" w:hAnsi="SimSun" w:cs="SimSun" w:hint="eastAsia"/>
          <w:noProof/>
          <w:sz w:val="21"/>
          <w:szCs w:val="21"/>
          <w:lang w:eastAsia="zh-CN"/>
        </w:rPr>
        <w:t>%</w:t>
      </w:r>
      <w:r w:rsidRPr="00452A4B">
        <w:rPr>
          <w:rFonts w:ascii="SimSun" w:hAnsi="SimSun" w:cs="SimSun" w:hint="eastAsia"/>
          <w:noProof/>
          <w:sz w:val="21"/>
          <w:szCs w:val="21"/>
          <w:lang w:eastAsia="zh-CN"/>
        </w:rPr>
        <w:t>，从</w:t>
      </w:r>
      <w:r w:rsidRPr="00452A4B">
        <w:rPr>
          <w:rFonts w:ascii="SimSun" w:hAnsi="SimSun" w:cs="SimSun"/>
          <w:noProof/>
          <w:sz w:val="21"/>
          <w:szCs w:val="21"/>
          <w:lang w:eastAsia="zh-CN"/>
        </w:rPr>
        <w:t>2011</w:t>
      </w:r>
      <w:r w:rsidRPr="00452A4B">
        <w:rPr>
          <w:rFonts w:ascii="SimSun" w:hAnsi="SimSun" w:cs="SimSun" w:hint="eastAsia"/>
          <w:noProof/>
          <w:sz w:val="21"/>
          <w:szCs w:val="21"/>
          <w:lang w:eastAsia="zh-CN"/>
        </w:rPr>
        <w:t>年每季度的</w:t>
      </w:r>
      <w:r w:rsidRPr="00452A4B">
        <w:rPr>
          <w:rFonts w:ascii="SimSun" w:hAnsi="SimSun"/>
          <w:noProof/>
          <w:sz w:val="21"/>
          <w:szCs w:val="21"/>
          <w:lang w:eastAsia="zh-CN"/>
        </w:rPr>
        <w:t>216,289</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的用户增加到</w:t>
      </w:r>
      <w:r w:rsidRPr="00452A4B">
        <w:rPr>
          <w:rFonts w:ascii="SimSun" w:hAnsi="SimSun" w:cs="SimSun"/>
          <w:noProof/>
          <w:sz w:val="21"/>
          <w:szCs w:val="21"/>
          <w:lang w:eastAsia="zh-CN"/>
        </w:rPr>
        <w:t>2013</w:t>
      </w:r>
      <w:r w:rsidRPr="00452A4B">
        <w:rPr>
          <w:rFonts w:ascii="SimSun" w:hAnsi="SimSun" w:cs="SimSun" w:hint="eastAsia"/>
          <w:noProof/>
          <w:sz w:val="21"/>
          <w:szCs w:val="21"/>
          <w:lang w:eastAsia="zh-CN"/>
        </w:rPr>
        <w:t>年每季度的</w:t>
      </w:r>
      <w:r w:rsidRPr="00452A4B">
        <w:rPr>
          <w:rFonts w:ascii="SimSun" w:hAnsi="SimSun"/>
          <w:noProof/>
          <w:sz w:val="21"/>
          <w:szCs w:val="21"/>
          <w:lang w:eastAsia="zh-CN"/>
        </w:rPr>
        <w:t>237,446</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w:t>
      </w:r>
      <w:r w:rsidRPr="00452A4B">
        <w:rPr>
          <w:rFonts w:ascii="SimSun" w:hAnsi="SimSun"/>
          <w:noProof/>
          <w:sz w:val="21"/>
          <w:szCs w:val="21"/>
          <w:lang w:eastAsia="zh-CN"/>
        </w:rPr>
        <w:t>PATENTSCOPE</w:t>
      </w:r>
      <w:r w:rsidRPr="00452A4B">
        <w:rPr>
          <w:rFonts w:ascii="SimSun" w:hAnsi="SimSun" w:hint="eastAsia"/>
          <w:noProof/>
          <w:sz w:val="21"/>
          <w:szCs w:val="21"/>
          <w:lang w:eastAsia="zh-CN"/>
        </w:rPr>
        <w:t>的</w:t>
      </w:r>
      <w:r w:rsidR="00967FA4" w:rsidRPr="00452A4B">
        <w:rPr>
          <w:rFonts w:ascii="SimSun" w:hAnsi="SimSun" w:hint="eastAsia"/>
          <w:noProof/>
          <w:sz w:val="21"/>
          <w:szCs w:val="21"/>
          <w:lang w:eastAsia="zh-CN"/>
        </w:rPr>
        <w:t>收藏</w:t>
      </w:r>
      <w:r w:rsidR="005769AB" w:rsidRPr="00452A4B">
        <w:rPr>
          <w:rFonts w:ascii="SimSun" w:hAnsi="SimSun" w:hint="eastAsia"/>
          <w:noProof/>
          <w:sz w:val="21"/>
          <w:szCs w:val="21"/>
          <w:lang w:eastAsia="zh-CN"/>
        </w:rPr>
        <w:t>数量</w:t>
      </w:r>
      <w:r w:rsidRPr="00452A4B">
        <w:rPr>
          <w:rFonts w:ascii="SimSun" w:hAnsi="SimSun" w:cs="SimSun" w:hint="eastAsia"/>
          <w:noProof/>
          <w:sz w:val="21"/>
          <w:szCs w:val="21"/>
          <w:lang w:eastAsia="zh-CN"/>
        </w:rPr>
        <w:t>稳步增长，从</w:t>
      </w:r>
      <w:r w:rsidRPr="00452A4B">
        <w:rPr>
          <w:rFonts w:ascii="SimSun" w:hAnsi="SimSun" w:cs="SimSun"/>
          <w:noProof/>
          <w:sz w:val="21"/>
          <w:szCs w:val="21"/>
          <w:lang w:eastAsia="zh-CN"/>
        </w:rPr>
        <w:t>2011</w:t>
      </w:r>
      <w:r w:rsidRPr="00452A4B">
        <w:rPr>
          <w:rFonts w:ascii="SimSun" w:hAnsi="SimSun" w:cs="SimSun" w:hint="eastAsia"/>
          <w:noProof/>
          <w:sz w:val="21"/>
          <w:szCs w:val="21"/>
          <w:lang w:eastAsia="zh-CN"/>
        </w:rPr>
        <w:t>年的</w:t>
      </w:r>
      <w:r w:rsidRPr="00452A4B">
        <w:rPr>
          <w:rFonts w:ascii="SimSun" w:hAnsi="SimSun"/>
          <w:noProof/>
          <w:sz w:val="21"/>
          <w:szCs w:val="21"/>
          <w:lang w:eastAsia="zh-CN"/>
        </w:rPr>
        <w:t>28</w:t>
      </w:r>
      <w:r w:rsidRPr="00452A4B">
        <w:rPr>
          <w:rFonts w:ascii="SimSun" w:hAnsi="SimSun" w:hint="eastAsia"/>
          <w:noProof/>
          <w:sz w:val="21"/>
          <w:szCs w:val="21"/>
          <w:lang w:eastAsia="zh-CN"/>
        </w:rPr>
        <w:t>个增加到</w:t>
      </w:r>
      <w:r w:rsidRPr="00452A4B">
        <w:rPr>
          <w:rFonts w:ascii="SimSun" w:hAnsi="SimSun"/>
          <w:noProof/>
          <w:sz w:val="21"/>
          <w:szCs w:val="21"/>
          <w:lang w:eastAsia="zh-CN"/>
        </w:rPr>
        <w:t>2013</w:t>
      </w:r>
      <w:r w:rsidRPr="00452A4B">
        <w:rPr>
          <w:rFonts w:ascii="SimSun" w:hAnsi="SimSun" w:hint="eastAsia"/>
          <w:noProof/>
          <w:sz w:val="21"/>
          <w:szCs w:val="21"/>
          <w:lang w:eastAsia="zh-CN"/>
        </w:rPr>
        <w:t>年的</w:t>
      </w:r>
      <w:r w:rsidRPr="00452A4B">
        <w:rPr>
          <w:rFonts w:ascii="SimSun" w:hAnsi="SimSun"/>
          <w:noProof/>
          <w:sz w:val="21"/>
          <w:szCs w:val="21"/>
          <w:lang w:eastAsia="zh-CN"/>
        </w:rPr>
        <w:t>36</w:t>
      </w:r>
      <w:r w:rsidRPr="00452A4B">
        <w:rPr>
          <w:rFonts w:ascii="SimSun" w:hAnsi="SimSun" w:hint="eastAsia"/>
          <w:noProof/>
          <w:sz w:val="21"/>
          <w:szCs w:val="21"/>
          <w:lang w:eastAsia="zh-CN"/>
        </w:rPr>
        <w:t>个，并</w:t>
      </w:r>
      <w:r w:rsidRPr="00452A4B">
        <w:rPr>
          <w:rFonts w:ascii="SimSun" w:hAnsi="SimSun" w:cs="SimSun" w:hint="eastAsia"/>
          <w:noProof/>
          <w:sz w:val="21"/>
          <w:szCs w:val="21"/>
          <w:lang w:eastAsia="zh-CN"/>
        </w:rPr>
        <w:t>包括显著增加的美利坚合众国、日本和中国的</w:t>
      </w:r>
      <w:r w:rsidR="00967FA4" w:rsidRPr="00452A4B">
        <w:rPr>
          <w:rFonts w:ascii="SimSun" w:hAnsi="SimSun" w:cs="SimSun" w:hint="eastAsia"/>
          <w:noProof/>
          <w:sz w:val="21"/>
          <w:szCs w:val="21"/>
          <w:lang w:eastAsia="zh-CN"/>
        </w:rPr>
        <w:t>收藏</w:t>
      </w:r>
      <w:r w:rsidRPr="00452A4B">
        <w:rPr>
          <w:rFonts w:ascii="SimSun" w:hAnsi="SimSun" w:cs="SimSun" w:hint="eastAsia"/>
          <w:noProof/>
          <w:sz w:val="21"/>
          <w:szCs w:val="21"/>
          <w:lang w:eastAsia="zh-CN"/>
        </w:rPr>
        <w:t>，从</w:t>
      </w:r>
      <w:r w:rsidRPr="00452A4B">
        <w:rPr>
          <w:rFonts w:ascii="SimSun" w:hAnsi="SimSun"/>
          <w:noProof/>
          <w:sz w:val="21"/>
          <w:szCs w:val="21"/>
          <w:lang w:eastAsia="zh-CN"/>
        </w:rPr>
        <w:t>1,000</w:t>
      </w:r>
      <w:r w:rsidRPr="00452A4B">
        <w:rPr>
          <w:rFonts w:ascii="SimSun" w:hAnsi="SimSun" w:hint="eastAsia"/>
          <w:noProof/>
          <w:sz w:val="21"/>
          <w:szCs w:val="21"/>
          <w:lang w:eastAsia="zh-CN"/>
        </w:rPr>
        <w:t>万</w:t>
      </w:r>
      <w:r w:rsidRPr="00452A4B">
        <w:rPr>
          <w:rFonts w:ascii="SimSun" w:hAnsi="SimSun" w:cs="SimSun" w:hint="eastAsia"/>
          <w:noProof/>
          <w:sz w:val="21"/>
          <w:szCs w:val="21"/>
          <w:lang w:eastAsia="zh-CN"/>
        </w:rPr>
        <w:t>到</w:t>
      </w:r>
      <w:r w:rsidRPr="00452A4B">
        <w:rPr>
          <w:rFonts w:ascii="SimSun" w:hAnsi="SimSun"/>
          <w:noProof/>
          <w:sz w:val="21"/>
          <w:szCs w:val="21"/>
          <w:lang w:eastAsia="zh-CN"/>
        </w:rPr>
        <w:t>3,400</w:t>
      </w:r>
      <w:r w:rsidRPr="00452A4B">
        <w:rPr>
          <w:rFonts w:ascii="SimSun" w:hAnsi="SimSun" w:cs="SimSun" w:hint="eastAsia"/>
          <w:noProof/>
          <w:sz w:val="21"/>
          <w:szCs w:val="21"/>
          <w:lang w:eastAsia="zh-CN"/>
        </w:rPr>
        <w:t>万，增长了三倍以上。</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2012</w:t>
      </w:r>
      <w:r w:rsidRPr="00452A4B">
        <w:rPr>
          <w:rFonts w:ascii="SimSun" w:hAnsi="SimSun" w:hint="eastAsia"/>
          <w:sz w:val="21"/>
          <w:szCs w:val="21"/>
          <w:lang w:eastAsia="zh-CN"/>
        </w:rPr>
        <w:t>年启动了含有</w:t>
      </w:r>
      <w:r w:rsidRPr="00452A4B">
        <w:rPr>
          <w:rFonts w:ascii="SimSun" w:hAnsi="SimSun" w:cs="SimSun" w:hint="eastAsia"/>
          <w:noProof/>
          <w:sz w:val="21"/>
          <w:szCs w:val="21"/>
          <w:lang w:eastAsia="zh-CN"/>
        </w:rPr>
        <w:t>马德里和里斯本系统以及第六条之三</w:t>
      </w:r>
      <w:r w:rsidR="00624714" w:rsidRPr="00452A4B">
        <w:rPr>
          <w:rFonts w:ascii="SimSun" w:hAnsi="SimSun" w:cs="SimSun" w:hint="eastAsia"/>
          <w:noProof/>
          <w:sz w:val="21"/>
          <w:szCs w:val="21"/>
          <w:lang w:eastAsia="zh-CN"/>
        </w:rPr>
        <w:t>的收藏</w:t>
      </w:r>
      <w:r w:rsidRPr="00452A4B">
        <w:rPr>
          <w:rFonts w:ascii="SimSun" w:hAnsi="SimSun" w:cs="SimSun" w:hint="eastAsia"/>
          <w:noProof/>
          <w:sz w:val="21"/>
          <w:szCs w:val="21"/>
          <w:lang w:eastAsia="zh-CN"/>
        </w:rPr>
        <w:t>的全球品牌数据库，并且与</w:t>
      </w:r>
      <w:r w:rsidRPr="00452A4B">
        <w:rPr>
          <w:rFonts w:ascii="SimSun" w:hAnsi="SimSun"/>
          <w:noProof/>
          <w:sz w:val="21"/>
          <w:szCs w:val="21"/>
          <w:lang w:eastAsia="zh-CN"/>
        </w:rPr>
        <w:t>2011</w:t>
      </w:r>
      <w:r w:rsidRPr="00452A4B">
        <w:rPr>
          <w:rFonts w:ascii="SimSun" w:hAnsi="SimSun" w:cs="SimSun" w:hint="eastAsia"/>
          <w:noProof/>
          <w:sz w:val="21"/>
          <w:szCs w:val="21"/>
          <w:lang w:eastAsia="zh-CN"/>
        </w:rPr>
        <w:t>年每季度的</w:t>
      </w:r>
      <w:r w:rsidRPr="00452A4B">
        <w:rPr>
          <w:rFonts w:ascii="SimSun" w:hAnsi="SimSun"/>
          <w:noProof/>
          <w:sz w:val="21"/>
          <w:szCs w:val="21"/>
          <w:lang w:eastAsia="zh-CN"/>
        </w:rPr>
        <w:t>9,000</w:t>
      </w:r>
      <w:r w:rsidRPr="00452A4B">
        <w:rPr>
          <w:rFonts w:ascii="SimSun" w:hAnsi="SimSun" w:hint="eastAsia"/>
          <w:noProof/>
          <w:sz w:val="21"/>
          <w:szCs w:val="21"/>
          <w:lang w:eastAsia="zh-CN"/>
        </w:rPr>
        <w:t>个用户相比，</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年和</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w:t>
      </w:r>
      <w:r w:rsidRPr="00452A4B">
        <w:rPr>
          <w:rFonts w:ascii="SimSun" w:hAnsi="SimSun" w:hint="eastAsia"/>
          <w:noProof/>
          <w:sz w:val="21"/>
          <w:szCs w:val="21"/>
          <w:lang w:eastAsia="zh-CN"/>
        </w:rPr>
        <w:t>显示出</w:t>
      </w:r>
      <w:r w:rsidRPr="00452A4B">
        <w:rPr>
          <w:rFonts w:ascii="SimSun" w:hAnsi="SimSun" w:cs="SimSun" w:hint="eastAsia"/>
          <w:noProof/>
          <w:sz w:val="21"/>
          <w:szCs w:val="21"/>
          <w:lang w:eastAsia="zh-CN"/>
        </w:rPr>
        <w:t>稳健进展，全年每季度不同访问者的数量分别是</w:t>
      </w:r>
      <w:r w:rsidRPr="00452A4B">
        <w:rPr>
          <w:rFonts w:ascii="SimSun" w:hAnsi="SimSun"/>
          <w:noProof/>
          <w:sz w:val="21"/>
          <w:szCs w:val="21"/>
          <w:lang w:eastAsia="zh-CN"/>
        </w:rPr>
        <w:t>13,000</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用户和</w:t>
      </w:r>
      <w:r w:rsidRPr="00452A4B">
        <w:rPr>
          <w:rFonts w:ascii="SimSun" w:hAnsi="SimSun" w:cs="SimSun"/>
          <w:noProof/>
          <w:sz w:val="21"/>
          <w:szCs w:val="21"/>
          <w:lang w:eastAsia="zh-CN"/>
        </w:rPr>
        <w:t>23,000</w:t>
      </w:r>
      <w:r w:rsidRPr="00452A4B">
        <w:rPr>
          <w:rFonts w:ascii="SimSun" w:hAnsi="SimSun" w:cs="SimSun" w:hint="eastAsia"/>
          <w:noProof/>
          <w:sz w:val="21"/>
          <w:szCs w:val="21"/>
          <w:lang w:eastAsia="zh-CN"/>
        </w:rPr>
        <w:t>个用户。此外，始于</w:t>
      </w:r>
      <w:r w:rsidRPr="00452A4B">
        <w:rPr>
          <w:rFonts w:ascii="SimSun" w:hAnsi="SimSun"/>
          <w:noProof/>
          <w:sz w:val="21"/>
          <w:szCs w:val="21"/>
          <w:lang w:eastAsia="zh-CN"/>
        </w:rPr>
        <w:t>2012</w:t>
      </w:r>
      <w:r w:rsidRPr="00452A4B">
        <w:rPr>
          <w:rFonts w:ascii="SimSun" w:hAnsi="SimSun" w:hint="eastAsia"/>
          <w:noProof/>
          <w:sz w:val="21"/>
          <w:szCs w:val="21"/>
          <w:lang w:eastAsia="zh-CN"/>
        </w:rPr>
        <w:t>年</w:t>
      </w:r>
      <w:r w:rsidRPr="00452A4B">
        <w:rPr>
          <w:rFonts w:ascii="SimSun" w:hAnsi="SimSun" w:cs="SimSun" w:hint="eastAsia"/>
          <w:noProof/>
          <w:sz w:val="21"/>
          <w:szCs w:val="21"/>
          <w:lang w:eastAsia="zh-CN"/>
        </w:rPr>
        <w:t>的国家</w:t>
      </w:r>
      <w:r w:rsidR="00572FE6" w:rsidRPr="00452A4B">
        <w:rPr>
          <w:rFonts w:ascii="SimSun" w:hAnsi="SimSun" w:cs="SimSun" w:hint="eastAsia"/>
          <w:noProof/>
          <w:sz w:val="21"/>
          <w:szCs w:val="21"/>
          <w:lang w:eastAsia="zh-CN"/>
        </w:rPr>
        <w:t>收藏</w:t>
      </w:r>
      <w:r w:rsidRPr="00452A4B">
        <w:rPr>
          <w:rFonts w:ascii="SimSun" w:hAnsi="SimSun" w:cs="SimSun" w:hint="eastAsia"/>
          <w:noProof/>
          <w:sz w:val="21"/>
          <w:szCs w:val="21"/>
          <w:lang w:eastAsia="zh-CN"/>
        </w:rPr>
        <w:t>增加进程</w:t>
      </w:r>
      <w:r w:rsidR="00572FE6" w:rsidRPr="00452A4B">
        <w:rPr>
          <w:rFonts w:ascii="SimSun" w:hAnsi="SimSun" w:cs="SimSun" w:hint="eastAsia"/>
          <w:noProof/>
          <w:sz w:val="21"/>
          <w:szCs w:val="21"/>
          <w:lang w:eastAsia="zh-CN"/>
        </w:rPr>
        <w:t>(增加三个国家的收藏)</w:t>
      </w:r>
      <w:r w:rsidRPr="00452A4B">
        <w:rPr>
          <w:rFonts w:ascii="SimSun" w:hAnsi="SimSun" w:cs="SimSun" w:hint="eastAsia"/>
          <w:noProof/>
          <w:sz w:val="21"/>
          <w:szCs w:val="21"/>
          <w:lang w:eastAsia="zh-CN"/>
        </w:rPr>
        <w:t>，在</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w:t>
      </w:r>
      <w:r w:rsidR="00572FE6" w:rsidRPr="00452A4B">
        <w:rPr>
          <w:rFonts w:ascii="SimSun" w:hAnsi="SimSun" w:cs="SimSun" w:hint="eastAsia"/>
          <w:noProof/>
          <w:sz w:val="21"/>
          <w:szCs w:val="21"/>
          <w:lang w:eastAsia="zh-CN"/>
        </w:rPr>
        <w:t>继续</w:t>
      </w:r>
      <w:r w:rsidRPr="00452A4B">
        <w:rPr>
          <w:rFonts w:ascii="SimSun" w:hAnsi="SimSun" w:cs="SimSun" w:hint="eastAsia"/>
          <w:noProof/>
          <w:sz w:val="21"/>
          <w:szCs w:val="21"/>
          <w:lang w:eastAsia="zh-CN"/>
        </w:rPr>
        <w:t>，使国家</w:t>
      </w:r>
      <w:r w:rsidR="00572FE6" w:rsidRPr="00452A4B">
        <w:rPr>
          <w:rFonts w:ascii="SimSun" w:hAnsi="SimSun" w:cs="SimSun" w:hint="eastAsia"/>
          <w:noProof/>
          <w:sz w:val="21"/>
          <w:szCs w:val="21"/>
          <w:lang w:eastAsia="zh-CN"/>
        </w:rPr>
        <w:t>收藏总量</w:t>
      </w:r>
      <w:r w:rsidRPr="00452A4B">
        <w:rPr>
          <w:rFonts w:ascii="SimSun" w:hAnsi="SimSun" w:cs="SimSun" w:hint="eastAsia"/>
          <w:noProof/>
          <w:sz w:val="21"/>
          <w:szCs w:val="21"/>
          <w:lang w:eastAsia="zh-CN"/>
        </w:rPr>
        <w:t>达到</w:t>
      </w:r>
      <w:r w:rsidRPr="00452A4B">
        <w:rPr>
          <w:rFonts w:ascii="SimSun" w:hAnsi="SimSun"/>
          <w:noProof/>
          <w:sz w:val="21"/>
          <w:szCs w:val="21"/>
          <w:lang w:eastAsia="zh-CN"/>
        </w:rPr>
        <w:t>12</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。因此，到两年期结束时，系统中保留的记录数从</w:t>
      </w:r>
      <w:r w:rsidRPr="00452A4B">
        <w:rPr>
          <w:rFonts w:ascii="SimSun" w:hAnsi="SimSun" w:cs="SimSun"/>
          <w:noProof/>
          <w:sz w:val="21"/>
          <w:szCs w:val="21"/>
          <w:lang w:eastAsia="zh-CN"/>
        </w:rPr>
        <w:t>2011</w:t>
      </w:r>
      <w:r w:rsidRPr="00452A4B">
        <w:rPr>
          <w:rFonts w:ascii="SimSun" w:hAnsi="SimSun" w:cs="SimSun" w:hint="eastAsia"/>
          <w:noProof/>
          <w:sz w:val="21"/>
          <w:szCs w:val="21"/>
          <w:lang w:eastAsia="zh-CN"/>
        </w:rPr>
        <w:t>年的</w:t>
      </w:r>
      <w:r w:rsidRPr="00452A4B">
        <w:rPr>
          <w:rFonts w:ascii="SimSun" w:hAnsi="SimSun"/>
          <w:noProof/>
          <w:sz w:val="21"/>
          <w:szCs w:val="21"/>
          <w:lang w:eastAsia="zh-CN"/>
        </w:rPr>
        <w:t>700,000</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显著增加至</w:t>
      </w:r>
      <w:r w:rsidRPr="00452A4B">
        <w:rPr>
          <w:rFonts w:ascii="SimSun" w:hAnsi="SimSun" w:cs="SimSun"/>
          <w:noProof/>
          <w:sz w:val="21"/>
          <w:szCs w:val="21"/>
          <w:lang w:eastAsia="zh-CN"/>
        </w:rPr>
        <w:t>2012</w:t>
      </w:r>
      <w:r w:rsidRPr="00452A4B">
        <w:rPr>
          <w:rFonts w:ascii="SimSun" w:hAnsi="SimSun" w:cs="SimSun" w:hint="eastAsia"/>
          <w:noProof/>
          <w:sz w:val="21"/>
          <w:szCs w:val="21"/>
          <w:lang w:eastAsia="zh-CN"/>
        </w:rPr>
        <w:t>年的</w:t>
      </w:r>
      <w:r w:rsidRPr="00452A4B">
        <w:rPr>
          <w:rFonts w:ascii="SimSun" w:hAnsi="SimSun" w:cs="SimSun"/>
          <w:noProof/>
          <w:sz w:val="21"/>
          <w:szCs w:val="21"/>
          <w:lang w:eastAsia="zh-CN"/>
        </w:rPr>
        <w:t>1,200</w:t>
      </w:r>
      <w:r w:rsidRPr="00452A4B">
        <w:rPr>
          <w:rFonts w:ascii="SimSun" w:hAnsi="SimSun" w:cs="SimSun" w:hint="eastAsia"/>
          <w:noProof/>
          <w:sz w:val="21"/>
          <w:szCs w:val="21"/>
          <w:lang w:eastAsia="zh-CN"/>
        </w:rPr>
        <w:t>万个。</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noProof/>
          <w:sz w:val="21"/>
          <w:szCs w:val="21"/>
          <w:lang w:eastAsia="zh-CN"/>
        </w:rPr>
        <w:t>2012/13</w:t>
      </w:r>
      <w:r w:rsidRPr="00452A4B">
        <w:rPr>
          <w:rFonts w:ascii="SimSun" w:hAnsi="SimSun" w:cs="SimSun" w:hint="eastAsia"/>
          <w:noProof/>
          <w:sz w:val="21"/>
          <w:szCs w:val="21"/>
          <w:lang w:eastAsia="zh-CN"/>
        </w:rPr>
        <w:t>年，国际分类与</w:t>
      </w:r>
      <w:r w:rsidRPr="00452A4B">
        <w:rPr>
          <w:rFonts w:ascii="SimSun" w:hAnsi="SimSun"/>
          <w:noProof/>
          <w:sz w:val="21"/>
          <w:szCs w:val="21"/>
          <w:lang w:eastAsia="zh-CN"/>
        </w:rPr>
        <w:t>WIPO</w:t>
      </w:r>
      <w:r w:rsidRPr="00452A4B">
        <w:rPr>
          <w:rFonts w:ascii="SimSun" w:hAnsi="SimSun" w:cs="SimSun" w:hint="eastAsia"/>
          <w:noProof/>
          <w:sz w:val="21"/>
          <w:szCs w:val="21"/>
          <w:lang w:eastAsia="zh-CN"/>
        </w:rPr>
        <w:t>知识产权标准方面取得显著进展。实施了尼斯分类改革和专家委员会召开了第一次</w:t>
      </w:r>
      <w:r w:rsidR="00572FE6" w:rsidRPr="00452A4B">
        <w:rPr>
          <w:rFonts w:ascii="SimSun" w:hAnsi="SimSun" w:cs="SimSun" w:hint="eastAsia"/>
          <w:noProof/>
          <w:sz w:val="21"/>
          <w:szCs w:val="21"/>
          <w:lang w:eastAsia="zh-CN"/>
        </w:rPr>
        <w:t>年度</w:t>
      </w:r>
      <w:r w:rsidRPr="00452A4B">
        <w:rPr>
          <w:rFonts w:ascii="SimSun" w:hAnsi="SimSun" w:cs="SimSun" w:hint="eastAsia"/>
          <w:noProof/>
          <w:sz w:val="21"/>
          <w:szCs w:val="21"/>
          <w:lang w:eastAsia="zh-CN"/>
        </w:rPr>
        <w:t>会议，并通过了公布的分类修订，从</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年起将每年如此。尼斯分类的新公布平台成功投入使用，可容纳每年公布的新版本。此外，该新平台还将整合与欧洲内部市场协调局</w:t>
      </w:r>
      <w:r w:rsidR="003B42EE" w:rsidRPr="00452A4B">
        <w:rPr>
          <w:rFonts w:ascii="SimSun" w:hAnsi="SimSun" w:cs="SimSun" w:hint="eastAsia"/>
          <w:noProof/>
          <w:sz w:val="21"/>
          <w:szCs w:val="21"/>
          <w:lang w:eastAsia="zh-CN"/>
        </w:rPr>
        <w:t>(</w:t>
      </w:r>
      <w:r w:rsidRPr="00452A4B">
        <w:rPr>
          <w:rFonts w:ascii="SimSun" w:hAnsi="SimSun" w:cs="SimSun"/>
          <w:noProof/>
          <w:sz w:val="21"/>
          <w:szCs w:val="21"/>
          <w:lang w:eastAsia="zh-CN"/>
        </w:rPr>
        <w:t>OHIM</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在</w:t>
      </w:r>
      <w:r w:rsidRPr="00452A4B">
        <w:rPr>
          <w:rFonts w:ascii="SimSun" w:hAnsi="SimSun" w:cs="SimSun"/>
          <w:noProof/>
          <w:sz w:val="21"/>
          <w:szCs w:val="21"/>
          <w:lang w:eastAsia="zh-CN"/>
        </w:rPr>
        <w:t>2012</w:t>
      </w:r>
      <w:r w:rsidRPr="00452A4B">
        <w:rPr>
          <w:rFonts w:ascii="SimSun" w:hAnsi="SimSun" w:cs="SimSun" w:hint="eastAsia"/>
          <w:noProof/>
          <w:sz w:val="21"/>
          <w:szCs w:val="21"/>
          <w:lang w:eastAsia="zh-CN"/>
        </w:rPr>
        <w:t>年</w:t>
      </w:r>
      <w:r w:rsidR="00572FE6" w:rsidRPr="00452A4B">
        <w:rPr>
          <w:rFonts w:ascii="SimSun" w:hAnsi="SimSun" w:cs="SimSun" w:hint="eastAsia"/>
          <w:noProof/>
          <w:sz w:val="21"/>
          <w:szCs w:val="21"/>
          <w:lang w:eastAsia="zh-CN"/>
        </w:rPr>
        <w:t>合作</w:t>
      </w:r>
      <w:r w:rsidRPr="00452A4B">
        <w:rPr>
          <w:rFonts w:ascii="SimSun" w:hAnsi="SimSun" w:cs="SimSun" w:hint="eastAsia"/>
          <w:noProof/>
          <w:sz w:val="21"/>
          <w:szCs w:val="21"/>
          <w:lang w:eastAsia="zh-CN"/>
        </w:rPr>
        <w:t>完成的分类。全新第七版的维也纳分类将如期公布。洛迦诺分类委员会的专家在</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w:t>
      </w:r>
      <w:r w:rsidRPr="00452A4B">
        <w:rPr>
          <w:rFonts w:ascii="SimSun" w:hAnsi="SimSun"/>
          <w:noProof/>
          <w:sz w:val="21"/>
          <w:szCs w:val="21"/>
          <w:lang w:eastAsia="zh-CN"/>
        </w:rPr>
        <w:t>11</w:t>
      </w:r>
      <w:r w:rsidRPr="00452A4B">
        <w:rPr>
          <w:rFonts w:ascii="SimSun" w:hAnsi="SimSun" w:cs="SimSun" w:hint="eastAsia"/>
          <w:noProof/>
          <w:sz w:val="21"/>
          <w:szCs w:val="21"/>
          <w:lang w:eastAsia="zh-CN"/>
        </w:rPr>
        <w:t>月举行会议，通过了</w:t>
      </w:r>
      <w:r w:rsidRPr="00452A4B">
        <w:rPr>
          <w:rFonts w:ascii="SimSun" w:hAnsi="SimSun" w:cs="SimSun"/>
          <w:noProof/>
          <w:sz w:val="21"/>
          <w:szCs w:val="21"/>
          <w:lang w:eastAsia="zh-CN"/>
        </w:rPr>
        <w:t>2013</w:t>
      </w:r>
      <w:r w:rsidRPr="00452A4B">
        <w:rPr>
          <w:rFonts w:ascii="SimSun" w:hAnsi="SimSun" w:cs="SimSun" w:hint="eastAsia"/>
          <w:noProof/>
          <w:sz w:val="21"/>
          <w:szCs w:val="21"/>
          <w:lang w:eastAsia="zh-CN"/>
        </w:rPr>
        <w:t>年发布的第十版分类的修订。</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noProof/>
          <w:sz w:val="21"/>
          <w:szCs w:val="21"/>
          <w:lang w:eastAsia="zh-CN"/>
        </w:rPr>
        <w:t>2012/13</w:t>
      </w:r>
      <w:r w:rsidRPr="00452A4B">
        <w:rPr>
          <w:rFonts w:ascii="SimSun" w:hAnsi="SimSun" w:cs="SimSun" w:hint="eastAsia"/>
          <w:noProof/>
          <w:sz w:val="21"/>
          <w:szCs w:val="21"/>
          <w:lang w:eastAsia="zh-CN"/>
        </w:rPr>
        <w:t>两年期使在国内建立技术与创新支持中心</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TISC</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的成员国数量达到总共</w:t>
      </w:r>
      <w:r w:rsidRPr="00452A4B">
        <w:rPr>
          <w:rFonts w:ascii="SimSun" w:hAnsi="SimSun"/>
          <w:noProof/>
          <w:sz w:val="21"/>
          <w:szCs w:val="21"/>
          <w:lang w:eastAsia="zh-CN"/>
        </w:rPr>
        <w:t>39</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年底启动的通过</w:t>
      </w:r>
      <w:r w:rsidRPr="00452A4B">
        <w:rPr>
          <w:rFonts w:ascii="SimSun" w:hAnsi="SimSun"/>
          <w:noProof/>
          <w:sz w:val="21"/>
          <w:szCs w:val="21"/>
          <w:lang w:eastAsia="zh-CN"/>
        </w:rPr>
        <w:t>“eTISC”</w:t>
      </w:r>
      <w:r w:rsidRPr="00452A4B">
        <w:rPr>
          <w:rFonts w:ascii="SimSun" w:hAnsi="SimSun" w:cs="SimSun" w:hint="eastAsia"/>
          <w:noProof/>
          <w:sz w:val="21"/>
          <w:szCs w:val="21"/>
          <w:lang w:eastAsia="zh-CN"/>
        </w:rPr>
        <w:t>知识管理和社会化媒体平台发展在线网络，进一步鼓励</w:t>
      </w:r>
      <w:r w:rsidR="00D314DD" w:rsidRPr="00452A4B">
        <w:rPr>
          <w:rFonts w:ascii="SimSun" w:hAnsi="SimSun" w:cs="SimSun" w:hint="eastAsia"/>
          <w:noProof/>
          <w:sz w:val="21"/>
          <w:szCs w:val="21"/>
          <w:lang w:eastAsia="zh-CN"/>
        </w:rPr>
        <w:t>在线交流经验和最佳做法。</w:t>
      </w:r>
      <w:r w:rsidRPr="00452A4B">
        <w:rPr>
          <w:rFonts w:ascii="SimSun" w:hAnsi="SimSun" w:cs="SimSun" w:hint="eastAsia"/>
          <w:noProof/>
          <w:sz w:val="21"/>
          <w:szCs w:val="21"/>
          <w:lang w:eastAsia="zh-CN"/>
        </w:rPr>
        <w:t>截至</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年底</w:t>
      </w:r>
      <w:r w:rsidR="00D314DD"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注册</w:t>
      </w:r>
      <w:r w:rsidR="00D314DD" w:rsidRPr="00452A4B">
        <w:rPr>
          <w:rFonts w:ascii="SimSun" w:hAnsi="SimSun" w:cs="SimSun" w:hint="eastAsia"/>
          <w:noProof/>
          <w:sz w:val="21"/>
          <w:szCs w:val="21"/>
          <w:lang w:eastAsia="zh-CN"/>
        </w:rPr>
        <w:t>用户</w:t>
      </w:r>
      <w:r w:rsidRPr="00452A4B">
        <w:rPr>
          <w:rFonts w:ascii="SimSun" w:hAnsi="SimSun" w:cs="SimSun" w:hint="eastAsia"/>
          <w:noProof/>
          <w:sz w:val="21"/>
          <w:szCs w:val="21"/>
          <w:lang w:eastAsia="zh-CN"/>
        </w:rPr>
        <w:t>近</w:t>
      </w:r>
      <w:r w:rsidRPr="00452A4B">
        <w:rPr>
          <w:rFonts w:ascii="SimSun" w:hAnsi="SimSun"/>
          <w:noProof/>
          <w:sz w:val="21"/>
          <w:szCs w:val="21"/>
          <w:lang w:eastAsia="zh-CN"/>
        </w:rPr>
        <w:t>700</w:t>
      </w:r>
      <w:r w:rsidRPr="00452A4B">
        <w:rPr>
          <w:rFonts w:ascii="SimSun" w:hAnsi="SimSun" w:cs="SimSun" w:hint="eastAsia"/>
          <w:noProof/>
          <w:sz w:val="21"/>
          <w:szCs w:val="21"/>
          <w:lang w:eastAsia="zh-CN"/>
        </w:rPr>
        <w:t>名。随着该计划的</w:t>
      </w:r>
      <w:r w:rsidRPr="002765C5">
        <w:rPr>
          <w:rFonts w:ascii="SimSun" w:hAnsi="SimSun" w:hint="eastAsia"/>
          <w:sz w:val="21"/>
          <w:szCs w:val="21"/>
          <w:lang w:eastAsia="zh-CN"/>
        </w:rPr>
        <w:t>迅速</w:t>
      </w:r>
      <w:r w:rsidRPr="00452A4B">
        <w:rPr>
          <w:rFonts w:ascii="SimSun" w:hAnsi="SimSun" w:cs="SimSun" w:hint="eastAsia"/>
          <w:noProof/>
          <w:sz w:val="21"/>
          <w:szCs w:val="21"/>
          <w:lang w:eastAsia="zh-CN"/>
        </w:rPr>
        <w:t>扩大，</w:t>
      </w:r>
      <w:r w:rsidRPr="00452A4B">
        <w:rPr>
          <w:rFonts w:ascii="SimSun" w:hAnsi="SimSun" w:cs="SimSun"/>
          <w:noProof/>
          <w:sz w:val="21"/>
          <w:szCs w:val="21"/>
          <w:lang w:eastAsia="zh-CN"/>
        </w:rPr>
        <w:t>2013</w:t>
      </w:r>
      <w:r w:rsidR="00D314DD" w:rsidRPr="00452A4B">
        <w:rPr>
          <w:rFonts w:ascii="SimSun" w:hAnsi="SimSun" w:cs="SimSun" w:hint="eastAsia"/>
          <w:noProof/>
          <w:sz w:val="21"/>
          <w:szCs w:val="21"/>
          <w:lang w:eastAsia="zh-CN"/>
        </w:rPr>
        <w:t>年中</w:t>
      </w:r>
      <w:r w:rsidRPr="00452A4B">
        <w:rPr>
          <w:rFonts w:ascii="SimSun" w:hAnsi="SimSun" w:cs="SimSun" w:hint="eastAsia"/>
          <w:noProof/>
          <w:sz w:val="21"/>
          <w:szCs w:val="21"/>
          <w:lang w:eastAsia="zh-CN"/>
        </w:rPr>
        <w:t>首次召开了六个网络研讨会，再现现场培训演示并包括现场问答环节。</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noProof/>
          <w:sz w:val="21"/>
          <w:szCs w:val="21"/>
          <w:lang w:eastAsia="zh-CN"/>
        </w:rPr>
        <w:t>IPAS</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工业产权自动化系统</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的部署和升级继续在所有地区进行。在</w:t>
      </w:r>
      <w:r w:rsidRPr="00452A4B">
        <w:rPr>
          <w:rFonts w:ascii="SimSun" w:hAnsi="SimSun" w:cs="SimSun"/>
          <w:noProof/>
          <w:sz w:val="21"/>
          <w:szCs w:val="21"/>
          <w:lang w:eastAsia="zh-CN"/>
        </w:rPr>
        <w:t>2012/13</w:t>
      </w:r>
      <w:r w:rsidRPr="00452A4B">
        <w:rPr>
          <w:rFonts w:ascii="SimSun" w:hAnsi="SimSun" w:cs="SimSun" w:hint="eastAsia"/>
          <w:noProof/>
          <w:sz w:val="21"/>
          <w:szCs w:val="21"/>
          <w:lang w:eastAsia="zh-CN"/>
        </w:rPr>
        <w:t>两年期结束时，有</w:t>
      </w:r>
      <w:r w:rsidRPr="00452A4B">
        <w:rPr>
          <w:rFonts w:ascii="SimSun" w:hAnsi="SimSun"/>
          <w:noProof/>
          <w:sz w:val="21"/>
          <w:szCs w:val="21"/>
          <w:lang w:eastAsia="zh-CN"/>
        </w:rPr>
        <w:t>61</w:t>
      </w:r>
      <w:r w:rsidRPr="00452A4B">
        <w:rPr>
          <w:rFonts w:ascii="SimSun" w:hAnsi="SimSun" w:cs="SimSun" w:hint="eastAsia"/>
          <w:noProof/>
          <w:sz w:val="21"/>
          <w:szCs w:val="21"/>
          <w:lang w:eastAsia="zh-CN"/>
        </w:rPr>
        <w:t>个知识产权局使用</w:t>
      </w:r>
      <w:r w:rsidRPr="00452A4B">
        <w:rPr>
          <w:rFonts w:ascii="SimSun" w:hAnsi="SimSun"/>
          <w:noProof/>
          <w:sz w:val="21"/>
          <w:szCs w:val="21"/>
          <w:lang w:eastAsia="zh-CN"/>
        </w:rPr>
        <w:t>WIPO</w:t>
      </w:r>
      <w:r w:rsidRPr="00452A4B">
        <w:rPr>
          <w:rFonts w:ascii="SimSun" w:hAnsi="SimSun" w:cs="SimSun" w:hint="eastAsia"/>
          <w:noProof/>
          <w:sz w:val="21"/>
          <w:szCs w:val="21"/>
          <w:lang w:eastAsia="zh-CN"/>
        </w:rPr>
        <w:t>的业务工具</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包括</w:t>
      </w:r>
      <w:r w:rsidRPr="00452A4B">
        <w:rPr>
          <w:rFonts w:ascii="SimSun" w:hAnsi="SimSun"/>
          <w:noProof/>
          <w:sz w:val="21"/>
          <w:szCs w:val="21"/>
          <w:lang w:eastAsia="zh-CN"/>
        </w:rPr>
        <w:t>IPAS</w:t>
      </w:r>
      <w:r w:rsidRPr="00452A4B">
        <w:rPr>
          <w:rFonts w:ascii="SimSun" w:hAnsi="SimSun" w:cs="SimSun" w:hint="eastAsia"/>
          <w:noProof/>
          <w:sz w:val="21"/>
          <w:szCs w:val="21"/>
          <w:lang w:eastAsia="zh-CN"/>
        </w:rPr>
        <w:t>、</w:t>
      </w:r>
      <w:r w:rsidRPr="00452A4B">
        <w:rPr>
          <w:rFonts w:ascii="SimSun" w:hAnsi="SimSun"/>
          <w:noProof/>
          <w:sz w:val="21"/>
          <w:szCs w:val="21"/>
          <w:lang w:eastAsia="zh-CN"/>
        </w:rPr>
        <w:t>WIPO</w:t>
      </w:r>
      <w:r w:rsidRPr="00452A4B">
        <w:rPr>
          <w:rFonts w:ascii="SimSun" w:hAnsi="SimSun" w:cs="SimSun" w:hint="eastAsia"/>
          <w:noProof/>
          <w:sz w:val="21"/>
          <w:szCs w:val="21"/>
          <w:lang w:eastAsia="zh-CN"/>
        </w:rPr>
        <w:t>阿拉伯</w:t>
      </w:r>
      <w:r w:rsidRPr="002765C5">
        <w:rPr>
          <w:rFonts w:ascii="SimSun" w:hAnsi="SimSun" w:hint="eastAsia"/>
          <w:sz w:val="21"/>
          <w:szCs w:val="21"/>
          <w:lang w:eastAsia="zh-CN"/>
        </w:rPr>
        <w:t>工业</w:t>
      </w:r>
      <w:r w:rsidRPr="00452A4B">
        <w:rPr>
          <w:rFonts w:ascii="SimSun" w:hAnsi="SimSun" w:cs="SimSun" w:hint="eastAsia"/>
          <w:noProof/>
          <w:sz w:val="21"/>
          <w:szCs w:val="21"/>
          <w:lang w:eastAsia="zh-CN"/>
        </w:rPr>
        <w:t>产权管理系统</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AIPMS</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Pr="00452A4B">
        <w:rPr>
          <w:rFonts w:ascii="SimSun" w:hAnsi="SimSun"/>
          <w:noProof/>
          <w:sz w:val="21"/>
          <w:szCs w:val="21"/>
          <w:lang w:eastAsia="zh-CN"/>
        </w:rPr>
        <w:t>EDMS</w:t>
      </w:r>
      <w:r w:rsidRPr="00452A4B">
        <w:rPr>
          <w:rFonts w:ascii="SimSun" w:hAnsi="SimSun" w:hint="eastAsia"/>
          <w:noProof/>
          <w:sz w:val="21"/>
          <w:szCs w:val="21"/>
          <w:lang w:eastAsia="zh-CN"/>
        </w:rPr>
        <w:t>、</w:t>
      </w:r>
      <w:r w:rsidRPr="00452A4B">
        <w:rPr>
          <w:rFonts w:ascii="SimSun" w:hAnsi="SimSun"/>
          <w:noProof/>
          <w:sz w:val="21"/>
          <w:szCs w:val="21"/>
          <w:lang w:eastAsia="zh-CN"/>
        </w:rPr>
        <w:t>WIPOScan</w:t>
      </w:r>
      <w:r w:rsidRPr="00452A4B">
        <w:rPr>
          <w:rFonts w:ascii="SimSun" w:hAnsi="SimSun" w:cs="SimSun" w:hint="eastAsia"/>
          <w:noProof/>
          <w:sz w:val="21"/>
          <w:szCs w:val="21"/>
          <w:lang w:eastAsia="zh-CN"/>
        </w:rPr>
        <w:t>和</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马德里模块</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。此外，七个知识产权局使用</w:t>
      </w:r>
      <w:r w:rsidRPr="00452A4B">
        <w:rPr>
          <w:rFonts w:ascii="SimSun" w:hAnsi="SimSun"/>
          <w:noProof/>
          <w:sz w:val="21"/>
          <w:szCs w:val="21"/>
          <w:lang w:eastAsia="zh-CN"/>
        </w:rPr>
        <w:t>WIPO</w:t>
      </w:r>
      <w:r w:rsidR="00D314DD" w:rsidRPr="00452A4B">
        <w:rPr>
          <w:rFonts w:ascii="SimSun" w:hAnsi="SimSun" w:cs="SimSun" w:hint="eastAsia"/>
          <w:noProof/>
          <w:sz w:val="21"/>
          <w:szCs w:val="21"/>
          <w:lang w:eastAsia="zh-CN"/>
        </w:rPr>
        <w:t>集中</w:t>
      </w:r>
      <w:r w:rsidRPr="00452A4B">
        <w:rPr>
          <w:rFonts w:ascii="SimSun" w:hAnsi="SimSun" w:cs="SimSun" w:hint="eastAsia"/>
          <w:noProof/>
          <w:sz w:val="21"/>
          <w:szCs w:val="21"/>
          <w:lang w:eastAsia="zh-CN"/>
        </w:rPr>
        <w:t>检索和审查</w:t>
      </w:r>
      <w:r w:rsidR="00D314DD" w:rsidRPr="00452A4B">
        <w:rPr>
          <w:rFonts w:ascii="SimSun" w:hAnsi="SimSun" w:cs="SimSun" w:hint="eastAsia"/>
          <w:noProof/>
          <w:sz w:val="21"/>
          <w:szCs w:val="21"/>
          <w:lang w:eastAsia="zh-CN"/>
        </w:rPr>
        <w:t>接入</w:t>
      </w:r>
      <w:r w:rsidRPr="00452A4B">
        <w:rPr>
          <w:rFonts w:ascii="SimSun" w:hAnsi="SimSun" w:cs="SimSun" w:hint="eastAsia"/>
          <w:noProof/>
          <w:sz w:val="21"/>
          <w:szCs w:val="21"/>
          <w:lang w:eastAsia="zh-CN"/>
        </w:rPr>
        <w:t>系统</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CASE</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Pr="00452A4B">
        <w:rPr>
          <w:rFonts w:ascii="SimSun" w:hAnsi="SimSun"/>
          <w:noProof/>
          <w:sz w:val="21"/>
          <w:szCs w:val="21"/>
          <w:lang w:eastAsia="zh-CN"/>
        </w:rPr>
        <w:t>11</w:t>
      </w:r>
      <w:r w:rsidRPr="00452A4B">
        <w:rPr>
          <w:rFonts w:ascii="SimSun" w:hAnsi="SimSun" w:cs="SimSun" w:hint="eastAsia"/>
          <w:noProof/>
          <w:sz w:val="21"/>
          <w:szCs w:val="21"/>
          <w:lang w:eastAsia="zh-CN"/>
        </w:rPr>
        <w:t>个知识产权局使用</w:t>
      </w:r>
      <w:r w:rsidRPr="00452A4B">
        <w:rPr>
          <w:rFonts w:ascii="SimSun" w:hAnsi="SimSun"/>
          <w:noProof/>
          <w:sz w:val="21"/>
          <w:szCs w:val="21"/>
          <w:lang w:eastAsia="zh-CN"/>
        </w:rPr>
        <w:t>DAS</w:t>
      </w:r>
      <w:r w:rsidRPr="00452A4B">
        <w:rPr>
          <w:rFonts w:ascii="SimSun" w:hAnsi="SimSun" w:hint="eastAsia"/>
          <w:noProof/>
          <w:sz w:val="21"/>
          <w:szCs w:val="21"/>
          <w:lang w:eastAsia="zh-CN"/>
        </w:rPr>
        <w:t>系统</w:t>
      </w:r>
      <w:r w:rsidRPr="00452A4B">
        <w:rPr>
          <w:rFonts w:ascii="SimSun" w:hAnsi="SimSun" w:cs="SimSun" w:hint="eastAsia"/>
          <w:noProof/>
          <w:sz w:val="21"/>
          <w:szCs w:val="21"/>
          <w:lang w:eastAsia="zh-CN"/>
        </w:rPr>
        <w:t>。</w:t>
      </w:r>
    </w:p>
    <w:p w:rsidR="00E75374" w:rsidRPr="00452A4B" w:rsidRDefault="00E75374" w:rsidP="002765C5">
      <w:pPr>
        <w:spacing w:afterLines="50" w:after="120" w:line="340" w:lineRule="atLeast"/>
        <w:jc w:val="both"/>
        <w:rPr>
          <w:rFonts w:ascii="SimSun" w:hAnsi="SimSun"/>
          <w:sz w:val="21"/>
          <w:szCs w:val="21"/>
          <w:lang w:val="en-SG" w:eastAsia="zh-CN"/>
        </w:rPr>
      </w:pPr>
      <w:r w:rsidRPr="00452A4B">
        <w:rPr>
          <w:rFonts w:ascii="SimSun" w:hAnsi="SimSun" w:cs="SimSun" w:hint="eastAsia"/>
          <w:noProof/>
          <w:sz w:val="21"/>
          <w:szCs w:val="21"/>
          <w:lang w:val="en-SG" w:eastAsia="zh-CN"/>
        </w:rPr>
        <w:t>为了</w:t>
      </w:r>
      <w:r w:rsidRPr="00452A4B">
        <w:rPr>
          <w:rFonts w:ascii="SimSun" w:hAnsi="SimSun" w:cs="SimSun" w:hint="eastAsia"/>
          <w:noProof/>
          <w:sz w:val="21"/>
          <w:szCs w:val="21"/>
          <w:lang w:eastAsia="zh-CN"/>
        </w:rPr>
        <w:t>管理对</w:t>
      </w:r>
      <w:r w:rsidRPr="00760DA7">
        <w:rPr>
          <w:rFonts w:ascii="SimSun" w:hAnsi="SimSun"/>
          <w:sz w:val="21"/>
          <w:szCs w:val="21"/>
          <w:lang w:eastAsia="zh-CN"/>
        </w:rPr>
        <w:t>WIPO</w:t>
      </w:r>
      <w:r w:rsidRPr="00452A4B">
        <w:rPr>
          <w:rFonts w:ascii="SimSun" w:hAnsi="SimSun" w:cs="SimSun" w:hint="eastAsia"/>
          <w:noProof/>
          <w:sz w:val="21"/>
          <w:szCs w:val="21"/>
          <w:lang w:eastAsia="zh-CN"/>
        </w:rPr>
        <w:t>系统增长的需求以及更加复杂的用户需求，在本两年期内明确了一项新的支持战略，重点关注更加系统的软件支持程序，增强系统用户的所有者意识，在国家和区域层面</w:t>
      </w:r>
      <w:r w:rsidR="00D314DD" w:rsidRPr="00452A4B">
        <w:rPr>
          <w:rFonts w:ascii="SimSun" w:hAnsi="SimSun" w:cs="SimSun" w:hint="eastAsia"/>
          <w:noProof/>
          <w:sz w:val="21"/>
          <w:szCs w:val="21"/>
          <w:lang w:eastAsia="zh-CN"/>
        </w:rPr>
        <w:t>的知识转移以及对用户社区</w:t>
      </w:r>
      <w:r w:rsidRPr="00452A4B">
        <w:rPr>
          <w:rFonts w:ascii="SimSun" w:hAnsi="SimSun" w:cs="SimSun" w:hint="eastAsia"/>
          <w:noProof/>
          <w:sz w:val="21"/>
          <w:szCs w:val="21"/>
          <w:lang w:eastAsia="zh-CN"/>
        </w:rPr>
        <w:t>系统</w:t>
      </w:r>
      <w:r w:rsidR="00D314DD" w:rsidRPr="00452A4B">
        <w:rPr>
          <w:rFonts w:ascii="SimSun" w:hAnsi="SimSun" w:cs="SimSun" w:hint="eastAsia"/>
          <w:noProof/>
          <w:sz w:val="21"/>
          <w:szCs w:val="21"/>
          <w:lang w:eastAsia="zh-CN"/>
        </w:rPr>
        <w:t>发展重点</w:t>
      </w:r>
      <w:r w:rsidRPr="00452A4B">
        <w:rPr>
          <w:rFonts w:ascii="SimSun" w:hAnsi="SimSun" w:cs="SimSun" w:hint="eastAsia"/>
          <w:noProof/>
          <w:sz w:val="21"/>
          <w:szCs w:val="21"/>
          <w:lang w:eastAsia="zh-CN"/>
        </w:rPr>
        <w:t>的更多投入，</w:t>
      </w:r>
      <w:r w:rsidR="00D314DD" w:rsidRPr="00452A4B">
        <w:rPr>
          <w:rFonts w:ascii="SimSun" w:hAnsi="SimSun" w:cs="SimSun" w:hint="eastAsia"/>
          <w:noProof/>
          <w:sz w:val="21"/>
          <w:szCs w:val="21"/>
          <w:lang w:eastAsia="zh-CN"/>
        </w:rPr>
        <w:t>并始终考虑</w:t>
      </w:r>
      <w:r w:rsidR="00D314DD" w:rsidRPr="002765C5">
        <w:rPr>
          <w:rFonts w:ascii="SimSun" w:hAnsi="SimSun" w:hint="eastAsia"/>
          <w:sz w:val="21"/>
          <w:szCs w:val="21"/>
          <w:lang w:eastAsia="zh-CN"/>
        </w:rPr>
        <w:t>每个</w:t>
      </w:r>
      <w:r w:rsidRPr="00452A4B">
        <w:rPr>
          <w:rFonts w:ascii="SimSun" w:hAnsi="SimSun" w:cs="SimSun" w:hint="eastAsia"/>
          <w:noProof/>
          <w:sz w:val="21"/>
          <w:szCs w:val="21"/>
          <w:lang w:eastAsia="zh-CN"/>
        </w:rPr>
        <w:t>局</w:t>
      </w:r>
      <w:r w:rsidR="00D314DD" w:rsidRPr="00452A4B">
        <w:rPr>
          <w:rFonts w:ascii="SimSun" w:hAnsi="SimSun" w:cs="SimSun" w:hint="eastAsia"/>
          <w:noProof/>
          <w:sz w:val="21"/>
          <w:szCs w:val="21"/>
          <w:lang w:eastAsia="zh-CN"/>
        </w:rPr>
        <w:t>的</w:t>
      </w:r>
      <w:r w:rsidRPr="00452A4B">
        <w:rPr>
          <w:rFonts w:ascii="SimSun" w:hAnsi="SimSun" w:cs="SimSun" w:hint="eastAsia"/>
          <w:noProof/>
          <w:sz w:val="21"/>
          <w:szCs w:val="21"/>
          <w:lang w:eastAsia="zh-CN"/>
        </w:rPr>
        <w:t>具体需求和能力。</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年发布了</w:t>
      </w:r>
      <w:r w:rsidRPr="00452A4B">
        <w:rPr>
          <w:rFonts w:ascii="SimSun" w:hAnsi="SimSun"/>
          <w:noProof/>
          <w:sz w:val="21"/>
          <w:szCs w:val="21"/>
          <w:lang w:eastAsia="zh-CN"/>
        </w:rPr>
        <w:t>IPAS</w:t>
      </w:r>
      <w:r w:rsidRPr="00452A4B">
        <w:rPr>
          <w:rFonts w:ascii="SimSun" w:hAnsi="SimSun" w:cs="SimSun" w:hint="eastAsia"/>
          <w:noProof/>
          <w:sz w:val="21"/>
          <w:szCs w:val="21"/>
          <w:lang w:eastAsia="zh-CN"/>
        </w:rPr>
        <w:t>的一个重大提升，成功整合了</w:t>
      </w:r>
      <w:r w:rsidRPr="00452A4B">
        <w:rPr>
          <w:rFonts w:ascii="SimSun" w:hAnsi="SimSun"/>
          <w:noProof/>
          <w:sz w:val="21"/>
          <w:szCs w:val="21"/>
          <w:lang w:eastAsia="zh-CN"/>
        </w:rPr>
        <w:t>WIPO</w:t>
      </w:r>
      <w:r w:rsidRPr="00452A4B">
        <w:rPr>
          <w:rFonts w:ascii="SimSun" w:hAnsi="SimSun" w:cs="SimSun" w:hint="eastAsia"/>
          <w:noProof/>
          <w:sz w:val="21"/>
          <w:szCs w:val="21"/>
          <w:lang w:eastAsia="zh-CN"/>
        </w:rPr>
        <w:t>电子文件管理系统</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EDMS</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。尽管参与局和全部活动的数量仍然有限，但</w:t>
      </w:r>
      <w:r w:rsidRPr="00452A4B">
        <w:rPr>
          <w:rFonts w:ascii="SimSun" w:hAnsi="SimSun"/>
          <w:noProof/>
          <w:sz w:val="21"/>
          <w:szCs w:val="21"/>
          <w:lang w:eastAsia="zh-CN"/>
        </w:rPr>
        <w:t>WIPO CASE</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集中检索和审查</w:t>
      </w:r>
      <w:r w:rsidR="00D314DD" w:rsidRPr="00452A4B">
        <w:rPr>
          <w:rFonts w:ascii="SimSun" w:hAnsi="SimSun" w:cs="SimSun" w:hint="eastAsia"/>
          <w:noProof/>
          <w:sz w:val="21"/>
          <w:szCs w:val="21"/>
          <w:lang w:eastAsia="zh-CN"/>
        </w:rPr>
        <w:t>接入</w:t>
      </w:r>
      <w:r w:rsidRPr="00452A4B">
        <w:rPr>
          <w:rFonts w:ascii="SimSun" w:hAnsi="SimSun" w:cs="SimSun" w:hint="eastAsia"/>
          <w:noProof/>
          <w:sz w:val="21"/>
          <w:szCs w:val="21"/>
          <w:lang w:eastAsia="zh-CN"/>
        </w:rPr>
        <w:t>系统</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和</w:t>
      </w:r>
      <w:r w:rsidRPr="00452A4B">
        <w:rPr>
          <w:rFonts w:ascii="SimSun" w:hAnsi="SimSun"/>
          <w:noProof/>
          <w:sz w:val="21"/>
          <w:szCs w:val="21"/>
          <w:lang w:eastAsia="zh-CN"/>
        </w:rPr>
        <w:t>DAS</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数字访问服务系统</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平台</w:t>
      </w:r>
      <w:r w:rsidR="00D314DD" w:rsidRPr="00452A4B">
        <w:rPr>
          <w:rFonts w:ascii="SimSun" w:hAnsi="SimSun" w:cs="SimSun" w:hint="eastAsia"/>
          <w:noProof/>
          <w:sz w:val="21"/>
          <w:szCs w:val="21"/>
          <w:lang w:eastAsia="zh-CN"/>
        </w:rPr>
        <w:t>发展</w:t>
      </w:r>
      <w:r w:rsidRPr="00452A4B">
        <w:rPr>
          <w:rFonts w:ascii="SimSun" w:hAnsi="SimSun" w:cs="SimSun" w:hint="eastAsia"/>
          <w:noProof/>
          <w:sz w:val="21"/>
          <w:szCs w:val="21"/>
          <w:lang w:eastAsia="zh-CN"/>
        </w:rPr>
        <w:t>取得良好进展。</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年中期进行了两个系统的重大升级。</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760DA7">
        <w:rPr>
          <w:rFonts w:ascii="SimHei" w:eastAsia="SimHei" w:hAnsi="SimHei" w:cs="SimSun" w:hint="eastAsia"/>
          <w:bCs/>
          <w:sz w:val="21"/>
          <w:szCs w:val="21"/>
          <w:lang w:eastAsia="zh-CN"/>
        </w:rPr>
        <w:t>战略目标五：为全世界提供</w:t>
      </w:r>
      <w:r w:rsidRPr="00816B3E">
        <w:rPr>
          <w:rFonts w:ascii="SimHei" w:eastAsia="SimHei" w:hAnsi="SimHei" w:hint="eastAsia"/>
          <w:bCs/>
          <w:sz w:val="21"/>
          <w:szCs w:val="21"/>
          <w:lang w:eastAsia="zh-CN"/>
        </w:rPr>
        <w:t>知识产权</w:t>
      </w:r>
      <w:r w:rsidRPr="00760DA7">
        <w:rPr>
          <w:rFonts w:ascii="SimHei" w:eastAsia="SimHei" w:hAnsi="SimHei" w:cs="SimSun" w:hint="eastAsia"/>
          <w:bCs/>
          <w:sz w:val="21"/>
          <w:szCs w:val="21"/>
          <w:lang w:eastAsia="zh-CN"/>
        </w:rPr>
        <w:t>信息与分析的参考源</w:t>
      </w:r>
    </w:p>
    <w:p w:rsidR="00E75374" w:rsidRPr="00816B3E" w:rsidRDefault="00E75374" w:rsidP="00816B3E">
      <w:pPr>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BD2F78" w:rsidP="00E75374">
      <w:pPr>
        <w:jc w:val="center"/>
        <w:rPr>
          <w:rFonts w:ascii="SimSun" w:hAnsi="SimSun"/>
          <w:b/>
          <w:bCs/>
          <w:sz w:val="21"/>
          <w:szCs w:val="21"/>
          <w:lang w:eastAsia="zh-CN"/>
        </w:rPr>
      </w:pPr>
      <w:r w:rsidRPr="00BD2F78">
        <w:rPr>
          <w:noProof/>
        </w:rPr>
        <w:drawing>
          <wp:inline distT="0" distB="0" distL="0" distR="0" wp14:anchorId="468F84D8" wp14:editId="0AE82C3D">
            <wp:extent cx="5940425" cy="2116948"/>
            <wp:effectExtent l="0" t="0" r="317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116948"/>
                    </a:xfrm>
                    <a:prstGeom prst="rect">
                      <a:avLst/>
                    </a:prstGeom>
                    <a:noFill/>
                    <a:ln>
                      <a:noFill/>
                    </a:ln>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E91A72" w:rsidRPr="00452A4B" w:rsidRDefault="00E91A72"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两年期预期成果的实现情况总结，并由每个计划下的指标来评估其对相关战略目标的贡献。</w:t>
      </w:r>
    </w:p>
    <w:tbl>
      <w:tblPr>
        <w:tblW w:w="0" w:type="auto"/>
        <w:tblInd w:w="108" w:type="dxa"/>
        <w:tblLook w:val="0000" w:firstRow="0" w:lastRow="0" w:firstColumn="0" w:lastColumn="0" w:noHBand="0" w:noVBand="0"/>
      </w:tblPr>
      <w:tblGrid>
        <w:gridCol w:w="2921"/>
        <w:gridCol w:w="3812"/>
        <w:gridCol w:w="1187"/>
        <w:gridCol w:w="1308"/>
      </w:tblGrid>
      <w:tr w:rsidR="00E75374" w:rsidRPr="006152CB" w:rsidTr="00F93A0D">
        <w:tc>
          <w:tcPr>
            <w:tcW w:w="2921" w:type="dxa"/>
            <w:tcBorders>
              <w:top w:val="single" w:sz="4" w:space="0" w:color="auto"/>
              <w:left w:val="single" w:sz="4" w:space="0" w:color="auto"/>
              <w:bottom w:val="single" w:sz="4" w:space="0" w:color="auto"/>
            </w:tcBorders>
            <w:shd w:val="clear" w:color="auto" w:fill="CCFFFF"/>
            <w:vAlign w:val="center"/>
          </w:tcPr>
          <w:p w:rsidR="00E75374" w:rsidRPr="006152CB" w:rsidRDefault="00E75374" w:rsidP="003563E6">
            <w:pPr>
              <w:spacing w:before="120" w:after="120"/>
              <w:jc w:val="center"/>
              <w:rPr>
                <w:rFonts w:ascii="SimHei" w:eastAsia="SimHei" w:hAnsi="SimHei"/>
                <w:bCs/>
                <w:sz w:val="21"/>
                <w:szCs w:val="21"/>
                <w:lang w:eastAsia="zh-CN"/>
              </w:rPr>
            </w:pPr>
            <w:r w:rsidRPr="006152CB">
              <w:rPr>
                <w:rFonts w:ascii="SimHei" w:eastAsia="SimHei" w:hAnsi="SimHei" w:cs="SimSun" w:hint="eastAsia"/>
                <w:bCs/>
                <w:sz w:val="21"/>
                <w:szCs w:val="21"/>
                <w:lang w:eastAsia="zh-CN"/>
              </w:rPr>
              <w:t>预期成果</w:t>
            </w:r>
          </w:p>
        </w:tc>
        <w:tc>
          <w:tcPr>
            <w:tcW w:w="3812" w:type="dxa"/>
            <w:tcBorders>
              <w:top w:val="single" w:sz="4" w:space="0" w:color="auto"/>
              <w:bottom w:val="single" w:sz="4" w:space="0" w:color="auto"/>
            </w:tcBorders>
            <w:shd w:val="clear" w:color="auto" w:fill="CCFFFF"/>
            <w:vAlign w:val="center"/>
          </w:tcPr>
          <w:p w:rsidR="00E75374" w:rsidRPr="006152CB" w:rsidRDefault="00814F64" w:rsidP="003563E6">
            <w:pPr>
              <w:spacing w:before="120" w:after="120"/>
              <w:jc w:val="center"/>
              <w:rPr>
                <w:rFonts w:ascii="SimHei" w:eastAsia="SimHei" w:hAnsi="SimHei"/>
                <w:bCs/>
                <w:sz w:val="21"/>
                <w:szCs w:val="21"/>
              </w:rPr>
            </w:pPr>
            <w:r>
              <w:rPr>
                <w:rFonts w:ascii="SimHei" w:eastAsia="SimHei" w:hAnsi="SimHei" w:cs="SimSun" w:hint="eastAsia"/>
                <w:bCs/>
                <w:sz w:val="21"/>
                <w:szCs w:val="21"/>
                <w:lang w:eastAsia="zh-CN"/>
              </w:rPr>
              <w:t>效绩</w:t>
            </w:r>
            <w:r w:rsidR="00E75374" w:rsidRPr="006152CB">
              <w:rPr>
                <w:rFonts w:ascii="SimHei" w:eastAsia="SimHei" w:hAnsi="SimHei" w:cs="SimSun" w:hint="eastAsia"/>
                <w:bCs/>
                <w:sz w:val="21"/>
                <w:szCs w:val="21"/>
                <w:lang w:eastAsia="zh-CN"/>
              </w:rPr>
              <w:t>指标</w:t>
            </w:r>
          </w:p>
        </w:tc>
        <w:tc>
          <w:tcPr>
            <w:tcW w:w="1187" w:type="dxa"/>
            <w:tcBorders>
              <w:top w:val="single" w:sz="4" w:space="0" w:color="auto"/>
              <w:bottom w:val="single" w:sz="4" w:space="0" w:color="auto"/>
            </w:tcBorders>
            <w:shd w:val="clear" w:color="auto" w:fill="CCFFFF"/>
            <w:vAlign w:val="center"/>
          </w:tcPr>
          <w:p w:rsidR="00E75374" w:rsidRPr="006152CB" w:rsidRDefault="0041606E" w:rsidP="003563E6">
            <w:pPr>
              <w:spacing w:before="120" w:after="120"/>
              <w:jc w:val="center"/>
              <w:rPr>
                <w:rFonts w:ascii="SimHei" w:eastAsia="SimHei" w:hAnsi="SimHei"/>
                <w:bCs/>
                <w:sz w:val="21"/>
                <w:szCs w:val="21"/>
              </w:rPr>
            </w:pPr>
            <w:r>
              <w:rPr>
                <w:rFonts w:ascii="SimHei" w:eastAsia="SimHei" w:hAnsi="SimHei" w:cs="SimSun" w:hint="eastAsia"/>
                <w:bCs/>
                <w:sz w:val="21"/>
                <w:szCs w:val="21"/>
                <w:lang w:eastAsia="zh-CN"/>
              </w:rPr>
              <w:t>归口计划</w:t>
            </w:r>
          </w:p>
        </w:tc>
        <w:tc>
          <w:tcPr>
            <w:tcW w:w="1308" w:type="dxa"/>
            <w:tcBorders>
              <w:top w:val="single" w:sz="4" w:space="0" w:color="auto"/>
              <w:left w:val="nil"/>
              <w:bottom w:val="single" w:sz="4" w:space="0" w:color="auto"/>
              <w:right w:val="single" w:sz="4" w:space="0" w:color="auto"/>
            </w:tcBorders>
            <w:shd w:val="clear" w:color="auto" w:fill="CCFFFF"/>
            <w:vAlign w:val="center"/>
          </w:tcPr>
          <w:p w:rsidR="00E75374" w:rsidRPr="006152CB" w:rsidRDefault="00F93A0D" w:rsidP="003563E6">
            <w:pPr>
              <w:spacing w:before="120" w:after="120"/>
              <w:jc w:val="center"/>
              <w:rPr>
                <w:rFonts w:ascii="SimHei" w:eastAsia="SimHei" w:hAnsi="SimHei"/>
                <w:bCs/>
                <w:sz w:val="21"/>
                <w:szCs w:val="21"/>
              </w:rPr>
            </w:pPr>
            <w:r w:rsidRPr="00760DA7">
              <w:rPr>
                <w:rFonts w:ascii="SimHei" w:eastAsia="SimHei" w:hAnsi="SimHei" w:cs="SimSun" w:hint="eastAsia"/>
                <w:bCs/>
                <w:sz w:val="21"/>
                <w:szCs w:val="21"/>
                <w:lang w:eastAsia="zh-CN"/>
              </w:rPr>
              <w:t>红绿灯系统</w:t>
            </w:r>
            <w:r>
              <w:rPr>
                <w:rFonts w:ascii="SimHei" w:eastAsia="SimHei" w:hAnsi="SimHei" w:cs="SimSun"/>
                <w:bCs/>
                <w:sz w:val="21"/>
                <w:szCs w:val="21"/>
                <w:lang w:eastAsia="zh-CN"/>
              </w:rPr>
              <w:br/>
            </w:r>
            <w:r w:rsidRPr="002C5772">
              <w:rPr>
                <w:rFonts w:ascii="SimHei" w:eastAsia="SimHei" w:hAnsi="SimHei" w:cs="SimSun" w:hint="eastAsia"/>
                <w:bCs/>
                <w:sz w:val="21"/>
                <w:szCs w:val="21"/>
                <w:lang w:eastAsia="zh-CN"/>
              </w:rPr>
              <w:t>(TLS)</w:t>
            </w:r>
          </w:p>
        </w:tc>
      </w:tr>
      <w:tr w:rsidR="00E75374" w:rsidRPr="00452A4B" w:rsidTr="00F93A0D">
        <w:tc>
          <w:tcPr>
            <w:tcW w:w="2921" w:type="dxa"/>
            <w:vMerge w:val="restart"/>
            <w:tcBorders>
              <w:top w:val="single" w:sz="4" w:space="0" w:color="auto"/>
              <w:left w:val="single" w:sz="4" w:space="0" w:color="auto"/>
              <w:right w:val="nil"/>
            </w:tcBorders>
            <w:tcMar>
              <w:top w:w="113" w:type="dxa"/>
            </w:tcMar>
          </w:tcPr>
          <w:p w:rsidR="00E75374" w:rsidRPr="006152CB" w:rsidRDefault="00E91A72"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t>WIPO在国际知识产权制度</w:t>
            </w:r>
            <w:r w:rsidR="00814F64">
              <w:rPr>
                <w:rFonts w:ascii="SimSun" w:hAnsi="SimSun" w:cs="SimSun" w:hint="eastAsia"/>
                <w:sz w:val="18"/>
                <w:szCs w:val="18"/>
                <w:lang w:eastAsia="zh-CN"/>
              </w:rPr>
              <w:t>效绩</w:t>
            </w:r>
            <w:r w:rsidRPr="006152CB">
              <w:rPr>
                <w:rFonts w:ascii="SimSun" w:hAnsi="SimSun" w:cs="SimSun" w:hint="eastAsia"/>
                <w:sz w:val="18"/>
                <w:szCs w:val="18"/>
                <w:lang w:eastAsia="zh-CN"/>
              </w:rPr>
              <w:t>方面的统计信息使用量的增加</w:t>
            </w:r>
          </w:p>
        </w:tc>
        <w:tc>
          <w:tcPr>
            <w:tcW w:w="3812" w:type="dxa"/>
            <w:tcBorders>
              <w:top w:val="single" w:sz="4" w:space="0" w:color="auto"/>
              <w:left w:val="nil"/>
              <w:bottom w:val="nil"/>
              <w:right w:val="nil"/>
            </w:tcBorders>
            <w:tcMar>
              <w:top w:w="113" w:type="dxa"/>
            </w:tcMar>
          </w:tcPr>
          <w:p w:rsidR="00E75374" w:rsidRPr="006152CB" w:rsidRDefault="00E75374"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t>两个主要统计报告的下载量</w:t>
            </w:r>
          </w:p>
        </w:tc>
        <w:tc>
          <w:tcPr>
            <w:tcW w:w="1187" w:type="dxa"/>
            <w:tcBorders>
              <w:top w:val="single" w:sz="4" w:space="0" w:color="auto"/>
              <w:left w:val="nil"/>
              <w:bottom w:val="nil"/>
            </w:tcBorders>
            <w:tcMar>
              <w:top w:w="113" w:type="dxa"/>
            </w:tcMar>
          </w:tcPr>
          <w:p w:rsidR="00E75374" w:rsidRPr="006152CB" w:rsidRDefault="00E75374" w:rsidP="006152CB">
            <w:pPr>
              <w:adjustRightInd w:val="0"/>
              <w:spacing w:line="300" w:lineRule="atLeast"/>
              <w:jc w:val="center"/>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16</w:t>
            </w:r>
          </w:p>
        </w:tc>
        <w:tc>
          <w:tcPr>
            <w:tcW w:w="1308" w:type="dxa"/>
            <w:tcBorders>
              <w:top w:val="single" w:sz="4" w:space="0" w:color="auto"/>
              <w:left w:val="nil"/>
              <w:bottom w:val="nil"/>
              <w:right w:val="single" w:sz="4" w:space="0" w:color="auto"/>
            </w:tcBorders>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c>
          <w:tcPr>
            <w:tcW w:w="2921" w:type="dxa"/>
            <w:vMerge/>
            <w:tcBorders>
              <w:left w:val="single" w:sz="4" w:space="0" w:color="auto"/>
              <w:bottom w:val="nil"/>
              <w:right w:val="nil"/>
            </w:tcBorders>
            <w:tcMar>
              <w:top w:w="113" w:type="dxa"/>
            </w:tcMar>
          </w:tcPr>
          <w:p w:rsidR="00E75374" w:rsidRPr="006152CB" w:rsidRDefault="00E75374" w:rsidP="006152CB">
            <w:pPr>
              <w:adjustRightInd w:val="0"/>
              <w:spacing w:line="300" w:lineRule="atLeast"/>
              <w:rPr>
                <w:rFonts w:ascii="SimSun" w:hAnsi="SimSun"/>
                <w:sz w:val="18"/>
                <w:szCs w:val="18"/>
              </w:rPr>
            </w:pPr>
          </w:p>
        </w:tc>
        <w:tc>
          <w:tcPr>
            <w:tcW w:w="3812" w:type="dxa"/>
            <w:tcBorders>
              <w:left w:val="nil"/>
              <w:bottom w:val="nil"/>
              <w:right w:val="nil"/>
            </w:tcBorders>
            <w:tcMar>
              <w:top w:w="113" w:type="dxa"/>
            </w:tcMar>
          </w:tcPr>
          <w:p w:rsidR="00E75374" w:rsidRPr="006152CB" w:rsidRDefault="00E75374"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t>数据下载量</w:t>
            </w:r>
          </w:p>
        </w:tc>
        <w:tc>
          <w:tcPr>
            <w:tcW w:w="1187" w:type="dxa"/>
            <w:tcBorders>
              <w:left w:val="nil"/>
              <w:bottom w:val="nil"/>
            </w:tcBorders>
            <w:tcMar>
              <w:top w:w="113" w:type="dxa"/>
            </w:tcMar>
          </w:tcPr>
          <w:p w:rsidR="00E75374" w:rsidRPr="006152CB" w:rsidRDefault="00E75374" w:rsidP="006152CB">
            <w:pPr>
              <w:adjustRightInd w:val="0"/>
              <w:spacing w:line="300" w:lineRule="atLeast"/>
              <w:jc w:val="center"/>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16</w:t>
            </w:r>
          </w:p>
        </w:tc>
        <w:tc>
          <w:tcPr>
            <w:tcW w:w="1308" w:type="dxa"/>
            <w:tcBorders>
              <w:left w:val="nil"/>
              <w:bottom w:val="nil"/>
              <w:right w:val="single" w:sz="4" w:space="0" w:color="auto"/>
            </w:tcBorders>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c>
          <w:tcPr>
            <w:tcW w:w="2921" w:type="dxa"/>
            <w:vMerge w:val="restart"/>
            <w:tcBorders>
              <w:top w:val="nil"/>
              <w:left w:val="single" w:sz="4" w:space="0" w:color="auto"/>
              <w:right w:val="nil"/>
            </w:tcBorders>
            <w:tcMar>
              <w:top w:w="113" w:type="dxa"/>
            </w:tcMar>
          </w:tcPr>
          <w:p w:rsidR="00E75374" w:rsidRPr="006152CB" w:rsidRDefault="00E75374"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t>在制定知识产权政策时利用</w:t>
            </w:r>
            <w:r w:rsidRPr="006152CB">
              <w:rPr>
                <w:rFonts w:ascii="SimSun" w:hAnsi="SimSun"/>
                <w:sz w:val="18"/>
                <w:szCs w:val="18"/>
                <w:lang w:eastAsia="zh-CN"/>
              </w:rPr>
              <w:t>WIPO</w:t>
            </w:r>
            <w:r w:rsidRPr="006152CB">
              <w:rPr>
                <w:rFonts w:ascii="SimSun" w:hAnsi="SimSun" w:cs="SimSun" w:hint="eastAsia"/>
                <w:sz w:val="18"/>
                <w:szCs w:val="18"/>
                <w:lang w:eastAsia="zh-CN"/>
              </w:rPr>
              <w:t>经济分析结果</w:t>
            </w:r>
          </w:p>
        </w:tc>
        <w:tc>
          <w:tcPr>
            <w:tcW w:w="3812" w:type="dxa"/>
            <w:tcBorders>
              <w:top w:val="nil"/>
              <w:left w:val="nil"/>
              <w:bottom w:val="nil"/>
              <w:right w:val="nil"/>
            </w:tcBorders>
            <w:tcMar>
              <w:top w:w="113" w:type="dxa"/>
            </w:tcMar>
          </w:tcPr>
          <w:p w:rsidR="00E75374" w:rsidRPr="006152CB" w:rsidRDefault="00E75374"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t>经济出版物和政府政策报告引用量</w:t>
            </w:r>
          </w:p>
        </w:tc>
        <w:tc>
          <w:tcPr>
            <w:tcW w:w="1187" w:type="dxa"/>
            <w:tcBorders>
              <w:top w:val="nil"/>
              <w:left w:val="nil"/>
              <w:bottom w:val="nil"/>
            </w:tcBorders>
            <w:tcMar>
              <w:top w:w="113" w:type="dxa"/>
            </w:tcMar>
          </w:tcPr>
          <w:p w:rsidR="00E75374" w:rsidRPr="006152CB" w:rsidRDefault="00E75374" w:rsidP="006152CB">
            <w:pPr>
              <w:adjustRightInd w:val="0"/>
              <w:spacing w:line="300" w:lineRule="atLeast"/>
              <w:jc w:val="center"/>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16</w:t>
            </w:r>
          </w:p>
        </w:tc>
        <w:tc>
          <w:tcPr>
            <w:tcW w:w="1308" w:type="dxa"/>
            <w:tcBorders>
              <w:top w:val="nil"/>
              <w:left w:val="nil"/>
              <w:bottom w:val="nil"/>
              <w:right w:val="single" w:sz="4" w:space="0" w:color="auto"/>
            </w:tcBorders>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c>
          <w:tcPr>
            <w:tcW w:w="2921" w:type="dxa"/>
            <w:vMerge/>
            <w:tcBorders>
              <w:left w:val="single" w:sz="4" w:space="0" w:color="auto"/>
              <w:bottom w:val="nil"/>
              <w:right w:val="nil"/>
            </w:tcBorders>
            <w:tcMar>
              <w:top w:w="113" w:type="dxa"/>
            </w:tcMar>
          </w:tcPr>
          <w:p w:rsidR="00E75374" w:rsidRPr="006152CB" w:rsidRDefault="00E75374" w:rsidP="006152CB">
            <w:pPr>
              <w:adjustRightInd w:val="0"/>
              <w:spacing w:line="300" w:lineRule="atLeast"/>
              <w:rPr>
                <w:rFonts w:ascii="SimSun" w:hAnsi="SimSun"/>
                <w:sz w:val="18"/>
                <w:szCs w:val="18"/>
              </w:rPr>
            </w:pPr>
          </w:p>
        </w:tc>
        <w:tc>
          <w:tcPr>
            <w:tcW w:w="3812" w:type="dxa"/>
            <w:tcBorders>
              <w:top w:val="nil"/>
              <w:left w:val="nil"/>
              <w:bottom w:val="nil"/>
              <w:right w:val="nil"/>
            </w:tcBorders>
            <w:tcMar>
              <w:top w:w="113" w:type="dxa"/>
            </w:tcMar>
          </w:tcPr>
          <w:p w:rsidR="00E75374" w:rsidRPr="006152CB" w:rsidRDefault="00E75374"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t>认为</w:t>
            </w:r>
            <w:r w:rsidRPr="006152CB">
              <w:rPr>
                <w:rFonts w:ascii="SimSun" w:hAnsi="SimSun"/>
                <w:sz w:val="18"/>
                <w:szCs w:val="18"/>
                <w:lang w:eastAsia="zh-CN"/>
              </w:rPr>
              <w:t>WIPO</w:t>
            </w:r>
            <w:r w:rsidRPr="006152CB">
              <w:rPr>
                <w:rFonts w:ascii="SimSun" w:hAnsi="SimSun" w:cs="SimSun" w:hint="eastAsia"/>
                <w:sz w:val="18"/>
                <w:szCs w:val="18"/>
                <w:lang w:eastAsia="zh-CN"/>
              </w:rPr>
              <w:t>的经济研究有用，以及在何种程度上有用的发展中国家数量</w:t>
            </w:r>
          </w:p>
        </w:tc>
        <w:tc>
          <w:tcPr>
            <w:tcW w:w="1187" w:type="dxa"/>
            <w:tcBorders>
              <w:top w:val="nil"/>
              <w:left w:val="nil"/>
              <w:bottom w:val="nil"/>
            </w:tcBorders>
            <w:tcMar>
              <w:top w:w="113" w:type="dxa"/>
            </w:tcMar>
          </w:tcPr>
          <w:p w:rsidR="00E75374" w:rsidRPr="006152CB" w:rsidRDefault="00E75374" w:rsidP="006152CB">
            <w:pPr>
              <w:adjustRightInd w:val="0"/>
              <w:spacing w:line="300" w:lineRule="atLeast"/>
              <w:jc w:val="center"/>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16</w:t>
            </w:r>
          </w:p>
        </w:tc>
        <w:tc>
          <w:tcPr>
            <w:tcW w:w="1308" w:type="dxa"/>
            <w:tcBorders>
              <w:top w:val="nil"/>
              <w:left w:val="nil"/>
              <w:bottom w:val="nil"/>
              <w:right w:val="single" w:sz="4" w:space="0" w:color="auto"/>
            </w:tcBorders>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c>
          <w:tcPr>
            <w:tcW w:w="2921" w:type="dxa"/>
            <w:tcBorders>
              <w:top w:val="nil"/>
              <w:left w:val="single" w:sz="4" w:space="0" w:color="auto"/>
              <w:bottom w:val="single" w:sz="4" w:space="0" w:color="auto"/>
              <w:right w:val="nil"/>
            </w:tcBorders>
            <w:tcMar>
              <w:top w:w="113" w:type="dxa"/>
            </w:tcMar>
          </w:tcPr>
          <w:p w:rsidR="00E75374" w:rsidRPr="006152CB" w:rsidRDefault="00E75374"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t>提高获取和利用知识产权相关法律信息</w:t>
            </w:r>
          </w:p>
        </w:tc>
        <w:tc>
          <w:tcPr>
            <w:tcW w:w="3812" w:type="dxa"/>
            <w:tcBorders>
              <w:top w:val="nil"/>
              <w:left w:val="nil"/>
              <w:bottom w:val="single" w:sz="4" w:space="0" w:color="auto"/>
              <w:right w:val="nil"/>
            </w:tcBorders>
            <w:tcMar>
              <w:top w:w="113" w:type="dxa"/>
            </w:tcMar>
          </w:tcPr>
          <w:p w:rsidR="00E75374" w:rsidRPr="006152CB" w:rsidRDefault="00E75374"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t>扩大知识产权相关法律信息</w:t>
            </w:r>
            <w:r w:rsidRPr="006152CB">
              <w:rPr>
                <w:rFonts w:ascii="SimSun" w:hAnsi="SimSun"/>
                <w:sz w:val="18"/>
                <w:szCs w:val="18"/>
                <w:lang w:eastAsia="zh-CN"/>
              </w:rPr>
              <w:t>WIPO Lex</w:t>
            </w:r>
            <w:r w:rsidRPr="006152CB">
              <w:rPr>
                <w:rFonts w:ascii="SimSun" w:hAnsi="SimSun" w:cs="SimSun" w:hint="eastAsia"/>
                <w:sz w:val="18"/>
                <w:szCs w:val="18"/>
                <w:lang w:eastAsia="zh-CN"/>
              </w:rPr>
              <w:t>数据库的覆盖范围</w:t>
            </w:r>
          </w:p>
        </w:tc>
        <w:tc>
          <w:tcPr>
            <w:tcW w:w="1187" w:type="dxa"/>
            <w:tcBorders>
              <w:top w:val="nil"/>
              <w:left w:val="nil"/>
              <w:bottom w:val="single" w:sz="4" w:space="0" w:color="auto"/>
            </w:tcBorders>
            <w:tcMar>
              <w:top w:w="113" w:type="dxa"/>
            </w:tcMar>
          </w:tcPr>
          <w:p w:rsidR="00E75374" w:rsidRPr="006152CB" w:rsidRDefault="00E75374" w:rsidP="006152CB">
            <w:pPr>
              <w:adjustRightInd w:val="0"/>
              <w:spacing w:line="300" w:lineRule="atLeast"/>
              <w:jc w:val="center"/>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21</w:t>
            </w:r>
          </w:p>
        </w:tc>
        <w:tc>
          <w:tcPr>
            <w:tcW w:w="1308" w:type="dxa"/>
            <w:tcBorders>
              <w:top w:val="nil"/>
              <w:left w:val="nil"/>
              <w:bottom w:val="single" w:sz="4" w:space="0" w:color="auto"/>
              <w:right w:val="single" w:sz="4" w:space="0" w:color="auto"/>
            </w:tcBorders>
          </w:tcPr>
          <w:p w:rsidR="00E75374" w:rsidRPr="00452A4B" w:rsidRDefault="00E75374" w:rsidP="003563E6">
            <w:pPr>
              <w:jc w:val="center"/>
              <w:rPr>
                <w:rFonts w:ascii="SimSun" w:hAnsi="SimSun"/>
                <w:sz w:val="21"/>
                <w:szCs w:val="21"/>
              </w:rPr>
            </w:pPr>
            <w:r w:rsidRPr="00452A4B">
              <w:rPr>
                <w:rFonts w:ascii="SimSun" w:hAnsi="SimSun"/>
                <w:color w:val="008000"/>
                <w:sz w:val="21"/>
                <w:szCs w:val="21"/>
              </w:rPr>
              <w:sym w:font="Wingdings" w:char="F06C"/>
            </w:r>
          </w:p>
        </w:tc>
      </w:tr>
    </w:tbl>
    <w:p w:rsidR="00527510" w:rsidRDefault="00527510" w:rsidP="002765C5">
      <w:pPr>
        <w:spacing w:afterLines="50" w:after="120" w:line="340" w:lineRule="atLeast"/>
        <w:jc w:val="both"/>
        <w:rPr>
          <w:rFonts w:ascii="SimSun" w:hAnsi="SimSun" w:cs="SimSun"/>
          <w:noProof/>
          <w:sz w:val="21"/>
          <w:szCs w:val="21"/>
          <w:lang w:eastAsia="zh-CN"/>
        </w:rPr>
      </w:pP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本两年期内，在此目</w:t>
      </w:r>
      <w:r w:rsidR="00BF6117" w:rsidRPr="00452A4B">
        <w:rPr>
          <w:rFonts w:ascii="SimSun" w:hAnsi="SimSun" w:cs="SimSun" w:hint="eastAsia"/>
          <w:noProof/>
          <w:sz w:val="21"/>
          <w:szCs w:val="21"/>
          <w:lang w:eastAsia="zh-CN"/>
        </w:rPr>
        <w:t>标下取得重要进展，包括扩增的世界知识产权指标报告首次提供专利审查</w:t>
      </w:r>
      <w:r w:rsidRPr="00452A4B">
        <w:rPr>
          <w:rFonts w:ascii="SimSun" w:hAnsi="SimSun" w:cs="SimSun" w:hint="eastAsia"/>
          <w:noProof/>
          <w:sz w:val="21"/>
          <w:szCs w:val="21"/>
          <w:lang w:eastAsia="zh-CN"/>
        </w:rPr>
        <w:t>高速路和植物品种</w:t>
      </w:r>
      <w:r w:rsidR="00BF6117" w:rsidRPr="00452A4B">
        <w:rPr>
          <w:rFonts w:ascii="SimSun" w:hAnsi="SimSun" w:cs="SimSun" w:hint="eastAsia"/>
          <w:noProof/>
          <w:sz w:val="21"/>
          <w:szCs w:val="21"/>
          <w:lang w:eastAsia="zh-CN"/>
        </w:rPr>
        <w:t>申请的</w:t>
      </w:r>
      <w:r w:rsidRPr="00452A4B">
        <w:rPr>
          <w:rFonts w:ascii="SimSun" w:hAnsi="SimSun" w:cs="SimSun" w:hint="eastAsia"/>
          <w:noProof/>
          <w:sz w:val="21"/>
          <w:szCs w:val="21"/>
          <w:lang w:eastAsia="zh-CN"/>
        </w:rPr>
        <w:t>信息；公布第二份关于全球经济中品牌作用的世界知识产权报告；并建立了新的</w:t>
      </w:r>
      <w:r w:rsidRPr="00452A4B">
        <w:rPr>
          <w:rFonts w:ascii="SimSun" w:hAnsi="SimSun"/>
          <w:noProof/>
          <w:sz w:val="21"/>
          <w:szCs w:val="21"/>
          <w:lang w:eastAsia="zh-CN"/>
        </w:rPr>
        <w:t>IP</w:t>
      </w:r>
      <w:r w:rsidRPr="00452A4B">
        <w:rPr>
          <w:rFonts w:ascii="SimSun" w:hAnsi="SimSun" w:cs="SimSun" w:hint="eastAsia"/>
          <w:noProof/>
          <w:sz w:val="21"/>
          <w:szCs w:val="21"/>
          <w:lang w:eastAsia="zh-CN"/>
        </w:rPr>
        <w:t>统计信息数据中心，使得更加符合需求地获取</w:t>
      </w:r>
      <w:r w:rsidRPr="00452A4B">
        <w:rPr>
          <w:rFonts w:ascii="SimSun" w:hAnsi="SimSun"/>
          <w:noProof/>
          <w:sz w:val="21"/>
          <w:szCs w:val="21"/>
          <w:lang w:eastAsia="zh-CN"/>
        </w:rPr>
        <w:t>WIPO</w:t>
      </w:r>
      <w:r w:rsidRPr="00452A4B">
        <w:rPr>
          <w:rFonts w:ascii="SimSun" w:hAnsi="SimSun" w:cs="SimSun" w:hint="eastAsia"/>
          <w:noProof/>
          <w:sz w:val="21"/>
          <w:szCs w:val="21"/>
          <w:lang w:eastAsia="zh-CN"/>
        </w:rPr>
        <w:t>的</w:t>
      </w:r>
      <w:r w:rsidR="00BF6117" w:rsidRPr="00452A4B">
        <w:rPr>
          <w:rFonts w:ascii="SimSun" w:hAnsi="SimSun" w:hint="eastAsia"/>
          <w:noProof/>
          <w:sz w:val="21"/>
          <w:szCs w:val="21"/>
          <w:lang w:eastAsia="zh-CN"/>
        </w:rPr>
        <w:t>知识产权</w:t>
      </w:r>
      <w:r w:rsidRPr="00452A4B">
        <w:rPr>
          <w:rFonts w:ascii="SimSun" w:hAnsi="SimSun" w:cs="SimSun" w:hint="eastAsia"/>
          <w:noProof/>
          <w:sz w:val="21"/>
          <w:szCs w:val="21"/>
          <w:lang w:eastAsia="zh-CN"/>
        </w:rPr>
        <w:t>统计。这些旗舰产品</w:t>
      </w:r>
      <w:r w:rsidR="00BF6117" w:rsidRPr="00452A4B">
        <w:rPr>
          <w:rFonts w:ascii="SimSun" w:hAnsi="SimSun" w:cs="SimSun" w:hint="eastAsia"/>
          <w:noProof/>
          <w:sz w:val="21"/>
          <w:szCs w:val="21"/>
          <w:lang w:eastAsia="zh-CN"/>
        </w:rPr>
        <w:t>引发</w:t>
      </w:r>
      <w:r w:rsidRPr="00452A4B">
        <w:rPr>
          <w:rFonts w:ascii="SimSun" w:hAnsi="SimSun" w:cs="SimSun" w:hint="eastAsia"/>
          <w:noProof/>
          <w:sz w:val="21"/>
          <w:szCs w:val="21"/>
          <w:lang w:eastAsia="zh-CN"/>
        </w:rPr>
        <w:t>了大量的新闻报道和决策</w:t>
      </w:r>
      <w:r w:rsidR="00BF6117" w:rsidRPr="00452A4B">
        <w:rPr>
          <w:rFonts w:ascii="SimSun" w:hAnsi="SimSun" w:cs="SimSun" w:hint="eastAsia"/>
          <w:noProof/>
          <w:sz w:val="21"/>
          <w:szCs w:val="21"/>
          <w:lang w:eastAsia="zh-CN"/>
        </w:rPr>
        <w:t>者</w:t>
      </w:r>
      <w:r w:rsidRPr="00452A4B">
        <w:rPr>
          <w:rFonts w:ascii="SimSun" w:hAnsi="SimSun" w:cs="SimSun" w:hint="eastAsia"/>
          <w:noProof/>
          <w:sz w:val="21"/>
          <w:szCs w:val="21"/>
          <w:lang w:eastAsia="zh-CN"/>
        </w:rPr>
        <w:t>与学术界的兴趣。此外，发展</w:t>
      </w:r>
      <w:r w:rsidR="00BA6936" w:rsidRPr="00452A4B">
        <w:rPr>
          <w:rFonts w:ascii="SimSun" w:hAnsi="SimSun" w:cs="SimSun" w:hint="eastAsia"/>
          <w:noProof/>
          <w:sz w:val="21"/>
          <w:szCs w:val="21"/>
          <w:lang w:eastAsia="zh-CN"/>
        </w:rPr>
        <w:t>了</w:t>
      </w:r>
      <w:r w:rsidRPr="00452A4B">
        <w:rPr>
          <w:rFonts w:ascii="SimSun" w:hAnsi="SimSun" w:cs="SimSun" w:hint="eastAsia"/>
          <w:noProof/>
          <w:sz w:val="21"/>
          <w:szCs w:val="21"/>
          <w:lang w:eastAsia="zh-CN"/>
        </w:rPr>
        <w:t>马德里和海牙体系新的统计报告，补充</w:t>
      </w:r>
      <w:r w:rsidR="00BA6936" w:rsidRPr="00452A4B">
        <w:rPr>
          <w:rFonts w:ascii="SimSun" w:hAnsi="SimSun" w:cs="SimSun" w:hint="eastAsia"/>
          <w:noProof/>
          <w:sz w:val="21"/>
          <w:szCs w:val="21"/>
          <w:lang w:eastAsia="zh-CN"/>
        </w:rPr>
        <w:t>发</w:t>
      </w:r>
      <w:r w:rsidRPr="00452A4B">
        <w:rPr>
          <w:rFonts w:ascii="SimSun" w:hAnsi="SimSun"/>
          <w:noProof/>
          <w:sz w:val="21"/>
          <w:szCs w:val="21"/>
          <w:lang w:eastAsia="zh-CN"/>
        </w:rPr>
        <w:t>WIPO</w:t>
      </w:r>
      <w:r w:rsidRPr="00452A4B">
        <w:rPr>
          <w:rFonts w:ascii="SimSun" w:hAnsi="SimSun" w:cs="SimSun" w:hint="eastAsia"/>
          <w:noProof/>
          <w:sz w:val="21"/>
          <w:szCs w:val="21"/>
          <w:lang w:eastAsia="zh-CN"/>
        </w:rPr>
        <w:t>的长期统计报告工具</w:t>
      </w:r>
      <w:r w:rsidRPr="00452A4B">
        <w:rPr>
          <w:rFonts w:ascii="SimSun" w:hAnsi="SimSun"/>
          <w:noProof/>
          <w:sz w:val="21"/>
          <w:szCs w:val="21"/>
          <w:lang w:eastAsia="zh-CN"/>
        </w:rPr>
        <w:t>–</w:t>
      </w:r>
      <w:r w:rsidRPr="00452A4B">
        <w:rPr>
          <w:rFonts w:ascii="SimSun" w:hAnsi="SimSun" w:cs="SimSun" w:hint="eastAsia"/>
          <w:noProof/>
          <w:sz w:val="21"/>
          <w:szCs w:val="21"/>
          <w:lang w:eastAsia="zh-CN"/>
        </w:rPr>
        <w:t>特别是国家统计概况、世界知识产权指标、</w:t>
      </w:r>
      <w:r w:rsidR="00BA6936" w:rsidRPr="00452A4B">
        <w:rPr>
          <w:rFonts w:ascii="SimSun" w:hAnsi="SimSun" w:hint="eastAsia"/>
          <w:noProof/>
          <w:sz w:val="21"/>
          <w:szCs w:val="21"/>
          <w:lang w:eastAsia="zh-CN"/>
        </w:rPr>
        <w:t>知识产权</w:t>
      </w:r>
      <w:r w:rsidRPr="00452A4B">
        <w:rPr>
          <w:rFonts w:ascii="SimSun" w:hAnsi="SimSun" w:cs="SimSun" w:hint="eastAsia"/>
          <w:noProof/>
          <w:sz w:val="21"/>
          <w:szCs w:val="21"/>
          <w:lang w:eastAsia="zh-CN"/>
        </w:rPr>
        <w:t>事实与数据和</w:t>
      </w:r>
      <w:r w:rsidRPr="00452A4B">
        <w:rPr>
          <w:rFonts w:ascii="SimSun" w:hAnsi="SimSun"/>
          <w:noProof/>
          <w:sz w:val="21"/>
          <w:szCs w:val="21"/>
          <w:lang w:eastAsia="zh-CN"/>
        </w:rPr>
        <w:t>PCT</w:t>
      </w:r>
      <w:r w:rsidRPr="00452A4B">
        <w:rPr>
          <w:rFonts w:ascii="SimSun" w:hAnsi="SimSun" w:cs="SimSun" w:hint="eastAsia"/>
          <w:noProof/>
          <w:sz w:val="21"/>
          <w:szCs w:val="21"/>
          <w:lang w:eastAsia="zh-CN"/>
        </w:rPr>
        <w:t>报告。而且，</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与</w:t>
      </w:r>
      <w:r w:rsidR="00527510">
        <w:rPr>
          <w:rFonts w:ascii="SimSun" w:hAnsi="SimSun" w:cs="SimSun" w:hint="eastAsia"/>
          <w:noProof/>
          <w:sz w:val="21"/>
          <w:szCs w:val="21"/>
          <w:lang w:eastAsia="zh-CN"/>
        </w:rPr>
        <w:t>英士国际商学院</w:t>
      </w:r>
      <w:r w:rsidR="003B42EE" w:rsidRPr="00452A4B">
        <w:rPr>
          <w:rFonts w:ascii="SimSun" w:hAnsi="SimSun" w:cs="SimSun" w:hint="eastAsia"/>
          <w:noProof/>
          <w:sz w:val="21"/>
          <w:szCs w:val="21"/>
          <w:lang w:eastAsia="zh-CN"/>
        </w:rPr>
        <w:t>(</w:t>
      </w:r>
      <w:r w:rsidRPr="00452A4B">
        <w:rPr>
          <w:rFonts w:ascii="SimSun" w:hAnsi="SimSun" w:cs="SimSun"/>
          <w:noProof/>
          <w:sz w:val="21"/>
          <w:szCs w:val="21"/>
          <w:lang w:eastAsia="zh-CN"/>
        </w:rPr>
        <w:t>INSEAD</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和康奈尔大学联合发布了全球创新指数</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GII</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报告。由于联合国秘书长的出席，</w:t>
      </w:r>
      <w:r w:rsidR="00BA6936" w:rsidRPr="00452A4B">
        <w:rPr>
          <w:rFonts w:ascii="SimSun" w:hAnsi="SimSun"/>
          <w:noProof/>
          <w:sz w:val="21"/>
          <w:szCs w:val="21"/>
          <w:lang w:eastAsia="zh-CN"/>
        </w:rPr>
        <w:t>2013</w:t>
      </w:r>
      <w:r w:rsidR="00BA6936" w:rsidRPr="00452A4B">
        <w:rPr>
          <w:rFonts w:ascii="SimSun" w:hAnsi="SimSun" w:cs="SimSun" w:hint="eastAsia"/>
          <w:noProof/>
          <w:sz w:val="21"/>
          <w:szCs w:val="21"/>
          <w:lang w:eastAsia="zh-CN"/>
        </w:rPr>
        <w:t>年</w:t>
      </w:r>
      <w:r w:rsidRPr="00452A4B">
        <w:rPr>
          <w:rFonts w:ascii="SimSun" w:hAnsi="SimSun" w:cs="SimSun"/>
          <w:noProof/>
          <w:sz w:val="21"/>
          <w:szCs w:val="21"/>
          <w:lang w:eastAsia="zh-CN"/>
        </w:rPr>
        <w:t>GII</w:t>
      </w:r>
      <w:r w:rsidRPr="00452A4B">
        <w:rPr>
          <w:rFonts w:ascii="SimSun" w:hAnsi="SimSun" w:cs="SimSun" w:hint="eastAsia"/>
          <w:noProof/>
          <w:sz w:val="21"/>
          <w:szCs w:val="21"/>
          <w:lang w:eastAsia="zh-CN"/>
        </w:rPr>
        <w:t>报告</w:t>
      </w:r>
      <w:r w:rsidR="00BA6936" w:rsidRPr="00452A4B">
        <w:rPr>
          <w:rFonts w:ascii="SimSun" w:hAnsi="SimSun" w:cs="SimSun" w:hint="eastAsia"/>
          <w:noProof/>
          <w:sz w:val="21"/>
          <w:szCs w:val="21"/>
          <w:lang w:eastAsia="zh-CN"/>
        </w:rPr>
        <w:t>的年度发布</w:t>
      </w:r>
      <w:r w:rsidRPr="00452A4B">
        <w:rPr>
          <w:rFonts w:ascii="SimSun" w:hAnsi="SimSun" w:cs="SimSun" w:hint="eastAsia"/>
          <w:noProof/>
          <w:sz w:val="21"/>
          <w:szCs w:val="21"/>
          <w:lang w:eastAsia="zh-CN"/>
        </w:rPr>
        <w:t>吸引了</w:t>
      </w:r>
      <w:r w:rsidR="00BA6936" w:rsidRPr="00452A4B">
        <w:rPr>
          <w:rFonts w:ascii="SimSun" w:hAnsi="SimSun" w:cs="SimSun" w:hint="eastAsia"/>
          <w:noProof/>
          <w:sz w:val="21"/>
          <w:szCs w:val="21"/>
          <w:lang w:eastAsia="zh-CN"/>
        </w:rPr>
        <w:t>大量</w:t>
      </w:r>
      <w:r w:rsidRPr="00452A4B">
        <w:rPr>
          <w:rFonts w:ascii="SimSun" w:hAnsi="SimSun" w:cs="SimSun" w:hint="eastAsia"/>
          <w:noProof/>
          <w:sz w:val="21"/>
          <w:szCs w:val="21"/>
          <w:lang w:eastAsia="zh-CN"/>
        </w:rPr>
        <w:t>媒体的关注。</w:t>
      </w:r>
    </w:p>
    <w:p w:rsidR="006152CB" w:rsidRDefault="00E75374" w:rsidP="002765C5">
      <w:pPr>
        <w:spacing w:afterLines="50" w:after="120" w:line="340" w:lineRule="atLeast"/>
        <w:jc w:val="both"/>
        <w:rPr>
          <w:rFonts w:ascii="SimSun" w:hAnsi="SimSun" w:cs="SimSun"/>
          <w:b/>
          <w:bCs/>
          <w:sz w:val="21"/>
          <w:szCs w:val="21"/>
          <w:lang w:eastAsia="zh-CN"/>
        </w:rPr>
      </w:pPr>
      <w:r w:rsidRPr="00452A4B">
        <w:rPr>
          <w:rFonts w:ascii="SimSun" w:hAnsi="SimSun" w:hint="eastAsia"/>
          <w:sz w:val="21"/>
          <w:szCs w:val="21"/>
          <w:lang w:eastAsia="zh-CN"/>
        </w:rPr>
        <w:t>本两年期内，有关</w:t>
      </w:r>
      <w:r w:rsidRPr="00452A4B">
        <w:rPr>
          <w:rFonts w:ascii="SimSun" w:hAnsi="SimSun" w:cs="SimSun" w:hint="eastAsia"/>
          <w:noProof/>
          <w:sz w:val="21"/>
          <w:szCs w:val="21"/>
          <w:lang w:eastAsia="zh-CN"/>
        </w:rPr>
        <w:t>知识产权和社会经济发展的</w:t>
      </w:r>
      <w:r w:rsidRPr="00452A4B">
        <w:rPr>
          <w:rFonts w:ascii="SimSun" w:hAnsi="SimSun"/>
          <w:noProof/>
          <w:sz w:val="21"/>
          <w:szCs w:val="21"/>
          <w:lang w:eastAsia="zh-CN"/>
        </w:rPr>
        <w:t>CDIP</w:t>
      </w:r>
      <w:r w:rsidRPr="00452A4B">
        <w:rPr>
          <w:rFonts w:ascii="SimSun" w:hAnsi="SimSun" w:hint="eastAsia"/>
          <w:noProof/>
          <w:sz w:val="21"/>
          <w:szCs w:val="21"/>
          <w:lang w:eastAsia="zh-CN"/>
        </w:rPr>
        <w:t>多年</w:t>
      </w:r>
      <w:r w:rsidRPr="00452A4B">
        <w:rPr>
          <w:rFonts w:ascii="SimSun" w:hAnsi="SimSun" w:cs="SimSun" w:hint="eastAsia"/>
          <w:noProof/>
          <w:sz w:val="21"/>
          <w:szCs w:val="21"/>
          <w:lang w:eastAsia="zh-CN"/>
        </w:rPr>
        <w:t>项目</w:t>
      </w:r>
      <w:r w:rsidR="00285597" w:rsidRPr="00452A4B">
        <w:rPr>
          <w:rFonts w:ascii="SimSun" w:hAnsi="SimSun" w:cs="SimSun" w:hint="eastAsia"/>
          <w:noProof/>
          <w:sz w:val="21"/>
          <w:szCs w:val="21"/>
          <w:lang w:eastAsia="zh-CN"/>
        </w:rPr>
        <w:t>取得重大进展，在所有六个国家完成了</w:t>
      </w:r>
      <w:r w:rsidRPr="00452A4B">
        <w:rPr>
          <w:rFonts w:ascii="SimSun" w:hAnsi="SimSun" w:cs="SimSun" w:hint="eastAsia"/>
          <w:noProof/>
          <w:sz w:val="21"/>
          <w:szCs w:val="21"/>
          <w:lang w:eastAsia="zh-CN"/>
        </w:rPr>
        <w:t>国别研究项目：巴西、智利、中国、埃及、泰国和乌拉圭，两年期内已提交四项研究并且还有两项研究将在第十三届</w:t>
      </w:r>
      <w:r w:rsidRPr="00452A4B">
        <w:rPr>
          <w:rFonts w:ascii="SimSun" w:hAnsi="SimSun" w:cs="SimSun"/>
          <w:noProof/>
          <w:sz w:val="21"/>
          <w:szCs w:val="21"/>
          <w:lang w:eastAsia="zh-CN"/>
        </w:rPr>
        <w:t>CDIP</w:t>
      </w:r>
      <w:r w:rsidRPr="00452A4B">
        <w:rPr>
          <w:rFonts w:ascii="SimSun" w:hAnsi="SimSun" w:cs="SimSun" w:hint="eastAsia"/>
          <w:noProof/>
          <w:sz w:val="21"/>
          <w:szCs w:val="21"/>
          <w:lang w:eastAsia="zh-CN"/>
        </w:rPr>
        <w:t>会议上提交。本项目和</w:t>
      </w:r>
      <w:r w:rsidR="00127234" w:rsidRPr="00452A4B">
        <w:rPr>
          <w:rFonts w:ascii="SimSun" w:hAnsi="SimSun" w:cs="SimSun" w:hint="eastAsia"/>
          <w:noProof/>
          <w:sz w:val="21"/>
          <w:szCs w:val="21"/>
          <w:lang w:eastAsia="zh-CN"/>
        </w:rPr>
        <w:t>另</w:t>
      </w:r>
      <w:r w:rsidRPr="00452A4B">
        <w:rPr>
          <w:rFonts w:ascii="SimSun" w:hAnsi="SimSun" w:cs="SimSun" w:hint="eastAsia"/>
          <w:noProof/>
          <w:sz w:val="21"/>
          <w:szCs w:val="21"/>
          <w:lang w:eastAsia="zh-CN"/>
        </w:rPr>
        <w:t>两个</w:t>
      </w:r>
      <w:r w:rsidRPr="00452A4B">
        <w:rPr>
          <w:rFonts w:ascii="SimSun" w:hAnsi="SimSun"/>
          <w:noProof/>
          <w:sz w:val="21"/>
          <w:szCs w:val="21"/>
          <w:lang w:eastAsia="zh-CN"/>
        </w:rPr>
        <w:t>CDIP</w:t>
      </w:r>
      <w:r w:rsidRPr="00452A4B">
        <w:rPr>
          <w:rFonts w:ascii="SimSun" w:hAnsi="SimSun" w:cs="SimSun" w:hint="eastAsia"/>
          <w:noProof/>
          <w:sz w:val="21"/>
          <w:szCs w:val="21"/>
          <w:lang w:eastAsia="zh-CN"/>
        </w:rPr>
        <w:t>项目，</w:t>
      </w:r>
      <w:r w:rsidRPr="00452A4B">
        <w:rPr>
          <w:rFonts w:ascii="SimSun" w:hAnsi="SimSun" w:cs="SimSun"/>
          <w:noProof/>
          <w:sz w:val="21"/>
          <w:szCs w:val="21"/>
          <w:lang w:eastAsia="zh-CN"/>
        </w:rPr>
        <w:t>IP</w:t>
      </w:r>
      <w:r w:rsidRPr="00452A4B">
        <w:rPr>
          <w:rFonts w:ascii="SimSun" w:hAnsi="SimSun" w:cs="SimSun" w:hint="eastAsia"/>
          <w:noProof/>
          <w:sz w:val="21"/>
          <w:szCs w:val="21"/>
          <w:lang w:eastAsia="zh-CN"/>
        </w:rPr>
        <w:t>与非常规经济和知识产权与人才流失，显示的证据有助于加强</w:t>
      </w:r>
      <w:r w:rsidRPr="00452A4B">
        <w:rPr>
          <w:rFonts w:ascii="SimSun" w:hAnsi="SimSun"/>
          <w:noProof/>
          <w:sz w:val="21"/>
          <w:szCs w:val="21"/>
          <w:lang w:eastAsia="zh-CN"/>
        </w:rPr>
        <w:t>WIPO</w:t>
      </w:r>
      <w:r w:rsidR="00127234" w:rsidRPr="00452A4B">
        <w:rPr>
          <w:rFonts w:ascii="SimSun" w:hAnsi="SimSun" w:hint="eastAsia"/>
          <w:noProof/>
          <w:sz w:val="21"/>
          <w:szCs w:val="21"/>
          <w:lang w:eastAsia="zh-CN"/>
        </w:rPr>
        <w:t>在相关研究中</w:t>
      </w:r>
      <w:r w:rsidR="00127234" w:rsidRPr="00452A4B">
        <w:rPr>
          <w:rFonts w:ascii="SimSun" w:hAnsi="SimSun" w:cs="SimSun" w:hint="eastAsia"/>
          <w:noProof/>
          <w:sz w:val="21"/>
          <w:szCs w:val="21"/>
          <w:lang w:eastAsia="zh-CN"/>
        </w:rPr>
        <w:t>的作用，即</w:t>
      </w:r>
      <w:r w:rsidRPr="00452A4B">
        <w:rPr>
          <w:rFonts w:ascii="SimSun" w:hAnsi="SimSun" w:cs="SimSun" w:hint="eastAsia"/>
          <w:noProof/>
          <w:sz w:val="21"/>
          <w:szCs w:val="21"/>
          <w:lang w:eastAsia="zh-CN"/>
        </w:rPr>
        <w:t>促进和</w:t>
      </w:r>
      <w:r w:rsidR="00127234" w:rsidRPr="00452A4B">
        <w:rPr>
          <w:rFonts w:ascii="SimSun" w:hAnsi="SimSun" w:cs="SimSun" w:hint="eastAsia"/>
          <w:noProof/>
          <w:sz w:val="21"/>
          <w:szCs w:val="21"/>
          <w:lang w:eastAsia="zh-CN"/>
        </w:rPr>
        <w:t>便利开展知识产权促进发展方面的</w:t>
      </w:r>
      <w:r w:rsidRPr="00452A4B">
        <w:rPr>
          <w:rFonts w:ascii="SimSun" w:hAnsi="SimSun" w:cs="SimSun" w:hint="eastAsia"/>
          <w:noProof/>
          <w:sz w:val="21"/>
          <w:szCs w:val="21"/>
          <w:lang w:eastAsia="zh-CN"/>
        </w:rPr>
        <w:t>实证和科学严谨的经济研究。</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6152CB">
        <w:rPr>
          <w:rFonts w:ascii="SimHei" w:eastAsia="SimHei" w:hAnsi="SimHei" w:cs="SimSun" w:hint="eastAsia"/>
          <w:bCs/>
          <w:sz w:val="21"/>
          <w:szCs w:val="21"/>
          <w:lang w:eastAsia="zh-CN"/>
        </w:rPr>
        <w:t>战略目标六：开展国际合作树立尊重知识产权的风尚</w:t>
      </w:r>
    </w:p>
    <w:p w:rsidR="00E75374" w:rsidRPr="00816B3E" w:rsidRDefault="00E75374" w:rsidP="00816B3E">
      <w:pPr>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BD2F78" w:rsidP="00E75374">
      <w:pPr>
        <w:jc w:val="center"/>
        <w:rPr>
          <w:rFonts w:ascii="SimSun" w:hAnsi="SimSun"/>
          <w:b/>
          <w:bCs/>
          <w:sz w:val="21"/>
          <w:szCs w:val="21"/>
        </w:rPr>
      </w:pPr>
      <w:r w:rsidRPr="00BD2F78">
        <w:rPr>
          <w:noProof/>
        </w:rPr>
        <w:drawing>
          <wp:inline distT="0" distB="0" distL="0" distR="0" wp14:anchorId="07F5C481" wp14:editId="7A804002">
            <wp:extent cx="5940425" cy="1479939"/>
            <wp:effectExtent l="0" t="0" r="3175"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479939"/>
                    </a:xfrm>
                    <a:prstGeom prst="rect">
                      <a:avLst/>
                    </a:prstGeom>
                    <a:noFill/>
                    <a:ln>
                      <a:noFill/>
                    </a:ln>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C12354" w:rsidRPr="00452A4B" w:rsidRDefault="00C1235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两年期预期成果的实现情况总结，并由每个计划下的指标来评估其对相关战略目标的贡献。</w:t>
      </w:r>
    </w:p>
    <w:tbl>
      <w:tblPr>
        <w:tblW w:w="0" w:type="auto"/>
        <w:tblInd w:w="108" w:type="dxa"/>
        <w:tblLook w:val="0000" w:firstRow="0" w:lastRow="0" w:firstColumn="0" w:lastColumn="0" w:noHBand="0" w:noVBand="0"/>
      </w:tblPr>
      <w:tblGrid>
        <w:gridCol w:w="3109"/>
        <w:gridCol w:w="3611"/>
        <w:gridCol w:w="1080"/>
        <w:gridCol w:w="1352"/>
      </w:tblGrid>
      <w:tr w:rsidR="00E75374" w:rsidRPr="00D71EE0" w:rsidTr="00F93A0D">
        <w:tc>
          <w:tcPr>
            <w:tcW w:w="3109" w:type="dxa"/>
            <w:tcBorders>
              <w:top w:val="single" w:sz="4" w:space="0" w:color="auto"/>
              <w:left w:val="single" w:sz="4" w:space="0" w:color="auto"/>
              <w:bottom w:val="single" w:sz="4" w:space="0" w:color="auto"/>
            </w:tcBorders>
            <w:shd w:val="clear" w:color="auto" w:fill="CCFFFF"/>
            <w:vAlign w:val="center"/>
          </w:tcPr>
          <w:p w:rsidR="00E75374" w:rsidRPr="00D71EE0" w:rsidRDefault="00E75374" w:rsidP="003563E6">
            <w:pPr>
              <w:spacing w:before="120" w:after="120"/>
              <w:jc w:val="center"/>
              <w:rPr>
                <w:rFonts w:ascii="SimHei" w:eastAsia="SimHei" w:hAnsi="SimHei"/>
                <w:bCs/>
                <w:sz w:val="21"/>
                <w:szCs w:val="21"/>
                <w:lang w:eastAsia="zh-CN"/>
              </w:rPr>
            </w:pPr>
            <w:r w:rsidRPr="00D71EE0">
              <w:rPr>
                <w:rFonts w:ascii="SimHei" w:eastAsia="SimHei" w:hAnsi="SimHei" w:cs="SimSun" w:hint="eastAsia"/>
                <w:bCs/>
                <w:sz w:val="21"/>
                <w:szCs w:val="21"/>
                <w:lang w:eastAsia="zh-CN"/>
              </w:rPr>
              <w:t>预期成果</w:t>
            </w:r>
          </w:p>
        </w:tc>
        <w:tc>
          <w:tcPr>
            <w:tcW w:w="3611" w:type="dxa"/>
            <w:tcBorders>
              <w:top w:val="single" w:sz="4" w:space="0" w:color="auto"/>
              <w:bottom w:val="single" w:sz="4" w:space="0" w:color="auto"/>
            </w:tcBorders>
            <w:shd w:val="clear" w:color="auto" w:fill="CCFFFF"/>
            <w:vAlign w:val="center"/>
          </w:tcPr>
          <w:p w:rsidR="00E75374" w:rsidRPr="00D71EE0" w:rsidRDefault="00814F64" w:rsidP="003563E6">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效绩</w:t>
            </w:r>
            <w:r w:rsidR="00E75374" w:rsidRPr="00D71EE0">
              <w:rPr>
                <w:rFonts w:ascii="SimHei" w:eastAsia="SimHei" w:hAnsi="SimHei" w:cs="SimSun" w:hint="eastAsia"/>
                <w:bCs/>
                <w:sz w:val="21"/>
                <w:szCs w:val="21"/>
                <w:lang w:eastAsia="zh-CN"/>
              </w:rPr>
              <w:t>指标</w:t>
            </w:r>
          </w:p>
        </w:tc>
        <w:tc>
          <w:tcPr>
            <w:tcW w:w="1080" w:type="dxa"/>
            <w:tcBorders>
              <w:top w:val="single" w:sz="4" w:space="0" w:color="auto"/>
              <w:bottom w:val="single" w:sz="4" w:space="0" w:color="auto"/>
            </w:tcBorders>
            <w:shd w:val="clear" w:color="auto" w:fill="CCFFFF"/>
            <w:vAlign w:val="center"/>
          </w:tcPr>
          <w:p w:rsidR="00E75374" w:rsidRPr="00D71EE0" w:rsidRDefault="0041606E" w:rsidP="006152CB">
            <w:pPr>
              <w:spacing w:before="120" w:after="120"/>
              <w:rPr>
                <w:rFonts w:ascii="SimHei" w:eastAsia="SimHei" w:hAnsi="SimHei"/>
                <w:bCs/>
                <w:sz w:val="21"/>
                <w:szCs w:val="21"/>
                <w:lang w:eastAsia="zh-CN"/>
              </w:rPr>
            </w:pPr>
            <w:r>
              <w:rPr>
                <w:rFonts w:ascii="SimHei" w:eastAsia="SimHei" w:hAnsi="SimHei" w:cs="SimSun" w:hint="eastAsia"/>
                <w:bCs/>
                <w:sz w:val="21"/>
                <w:szCs w:val="21"/>
                <w:lang w:eastAsia="zh-CN"/>
              </w:rPr>
              <w:t>归口计划</w:t>
            </w:r>
          </w:p>
        </w:tc>
        <w:tc>
          <w:tcPr>
            <w:tcW w:w="1352" w:type="dxa"/>
            <w:tcBorders>
              <w:top w:val="single" w:sz="4" w:space="0" w:color="auto"/>
              <w:left w:val="nil"/>
              <w:bottom w:val="single" w:sz="4" w:space="0" w:color="auto"/>
              <w:right w:val="single" w:sz="4" w:space="0" w:color="auto"/>
            </w:tcBorders>
            <w:shd w:val="clear" w:color="auto" w:fill="CCFFFF"/>
            <w:vAlign w:val="center"/>
          </w:tcPr>
          <w:p w:rsidR="00E75374" w:rsidRPr="00D71EE0" w:rsidRDefault="00F93A0D" w:rsidP="003563E6">
            <w:pPr>
              <w:spacing w:before="120" w:after="120"/>
              <w:jc w:val="center"/>
              <w:rPr>
                <w:rFonts w:ascii="SimHei" w:eastAsia="SimHei" w:hAnsi="SimHei"/>
                <w:bCs/>
                <w:sz w:val="21"/>
                <w:szCs w:val="21"/>
              </w:rPr>
            </w:pPr>
            <w:r w:rsidRPr="00760DA7">
              <w:rPr>
                <w:rFonts w:ascii="SimHei" w:eastAsia="SimHei" w:hAnsi="SimHei" w:cs="SimSun" w:hint="eastAsia"/>
                <w:bCs/>
                <w:sz w:val="21"/>
                <w:szCs w:val="21"/>
                <w:lang w:eastAsia="zh-CN"/>
              </w:rPr>
              <w:t>红绿灯系统</w:t>
            </w:r>
            <w:r>
              <w:rPr>
                <w:rFonts w:ascii="SimHei" w:eastAsia="SimHei" w:hAnsi="SimHei" w:cs="SimSun"/>
                <w:bCs/>
                <w:sz w:val="21"/>
                <w:szCs w:val="21"/>
                <w:lang w:eastAsia="zh-CN"/>
              </w:rPr>
              <w:br/>
            </w:r>
            <w:r w:rsidRPr="002C5772">
              <w:rPr>
                <w:rFonts w:ascii="SimHei" w:eastAsia="SimHei" w:hAnsi="SimHei" w:cs="SimSun" w:hint="eastAsia"/>
                <w:bCs/>
                <w:sz w:val="21"/>
                <w:szCs w:val="21"/>
                <w:lang w:eastAsia="zh-CN"/>
              </w:rPr>
              <w:t>(TLS)</w:t>
            </w:r>
          </w:p>
        </w:tc>
      </w:tr>
      <w:tr w:rsidR="00E75374" w:rsidRPr="00452A4B" w:rsidTr="00F93A0D">
        <w:tc>
          <w:tcPr>
            <w:tcW w:w="3109" w:type="dxa"/>
            <w:tcBorders>
              <w:top w:val="nil"/>
              <w:left w:val="single" w:sz="4" w:space="0" w:color="auto"/>
              <w:bottom w:val="nil"/>
              <w:right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在</w:t>
            </w:r>
            <w:r w:rsidRPr="006152CB">
              <w:rPr>
                <w:rFonts w:ascii="SimSun" w:hAnsi="SimSun"/>
                <w:sz w:val="18"/>
                <w:szCs w:val="18"/>
                <w:lang w:eastAsia="zh-CN"/>
              </w:rPr>
              <w:t>WIPO</w:t>
            </w:r>
            <w:r w:rsidRPr="006152CB">
              <w:rPr>
                <w:rFonts w:ascii="SimSun" w:hAnsi="SimSun" w:cs="SimSun" w:hint="eastAsia"/>
                <w:sz w:val="18"/>
                <w:szCs w:val="18"/>
                <w:lang w:eastAsia="zh-CN"/>
              </w:rPr>
              <w:t>发展议程建议</w:t>
            </w:r>
            <w:r w:rsidRPr="006152CB">
              <w:rPr>
                <w:rFonts w:ascii="SimSun" w:hAnsi="SimSun"/>
                <w:sz w:val="18"/>
                <w:szCs w:val="18"/>
                <w:lang w:eastAsia="zh-CN"/>
              </w:rPr>
              <w:t>45</w:t>
            </w:r>
            <w:r w:rsidRPr="006152CB">
              <w:rPr>
                <w:rFonts w:ascii="SimSun" w:hAnsi="SimSun" w:cs="SimSun" w:hint="eastAsia"/>
                <w:sz w:val="18"/>
                <w:szCs w:val="18"/>
                <w:lang w:eastAsia="zh-CN"/>
              </w:rPr>
              <w:t>的指导下，</w:t>
            </w:r>
            <w:r w:rsidRPr="006152CB">
              <w:rPr>
                <w:rFonts w:ascii="SimSun" w:hAnsi="SimSun"/>
                <w:sz w:val="18"/>
                <w:szCs w:val="18"/>
                <w:lang w:eastAsia="zh-CN"/>
              </w:rPr>
              <w:t>WIPO</w:t>
            </w:r>
            <w:r w:rsidRPr="006152CB">
              <w:rPr>
                <w:rFonts w:ascii="SimSun" w:hAnsi="SimSun" w:cs="SimSun" w:hint="eastAsia"/>
                <w:sz w:val="18"/>
                <w:szCs w:val="18"/>
                <w:lang w:eastAsia="zh-CN"/>
              </w:rPr>
              <w:t>成员国之间就树立尊重知识产权的风尚开展国际政策对话方面取得进展</w:t>
            </w:r>
          </w:p>
        </w:tc>
        <w:tc>
          <w:tcPr>
            <w:tcW w:w="3611" w:type="dxa"/>
            <w:tcBorders>
              <w:top w:val="nil"/>
              <w:left w:val="nil"/>
              <w:bottom w:val="nil"/>
              <w:right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成员国继续认同</w:t>
            </w:r>
            <w:r w:rsidRPr="006152CB">
              <w:rPr>
                <w:rFonts w:ascii="SimSun" w:hAnsi="SimSun"/>
                <w:sz w:val="18"/>
                <w:szCs w:val="18"/>
                <w:lang w:eastAsia="zh-CN"/>
              </w:rPr>
              <w:t>WIPO</w:t>
            </w:r>
            <w:r w:rsidRPr="006152CB">
              <w:rPr>
                <w:rFonts w:ascii="SimSun" w:hAnsi="SimSun" w:cs="SimSun" w:hint="eastAsia"/>
                <w:sz w:val="18"/>
                <w:szCs w:val="18"/>
                <w:lang w:eastAsia="zh-CN"/>
              </w:rPr>
              <w:t>执法咨询委员会</w:t>
            </w:r>
            <w:r w:rsidRPr="006152CB">
              <w:rPr>
                <w:rFonts w:ascii="SimSun" w:hAnsi="SimSun"/>
                <w:sz w:val="18"/>
                <w:szCs w:val="18"/>
                <w:lang w:eastAsia="zh-CN"/>
              </w:rPr>
              <w:t>(ACE)</w:t>
            </w:r>
            <w:r w:rsidRPr="006152CB">
              <w:rPr>
                <w:rFonts w:ascii="SimSun" w:hAnsi="SimSun" w:cs="SimSun" w:hint="eastAsia"/>
                <w:sz w:val="18"/>
                <w:szCs w:val="18"/>
                <w:lang w:eastAsia="zh-CN"/>
              </w:rPr>
              <w:t>于本两年期开展的大量工作，并结合面向发展的要素</w:t>
            </w:r>
          </w:p>
        </w:tc>
        <w:tc>
          <w:tcPr>
            <w:tcW w:w="1080" w:type="dxa"/>
            <w:tcBorders>
              <w:top w:val="nil"/>
              <w:left w:val="nil"/>
              <w:bottom w:val="nil"/>
            </w:tcBorders>
            <w:tcMar>
              <w:top w:w="113" w:type="dxa"/>
            </w:tcMar>
          </w:tcPr>
          <w:p w:rsidR="00E75374" w:rsidRPr="006152CB" w:rsidRDefault="00E75374" w:rsidP="006152CB">
            <w:pPr>
              <w:spacing w:afterLines="30" w:after="72" w:line="300" w:lineRule="atLeast"/>
              <w:ind w:left="179"/>
              <w:jc w:val="both"/>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17</w:t>
            </w:r>
          </w:p>
        </w:tc>
        <w:tc>
          <w:tcPr>
            <w:tcW w:w="1352" w:type="dxa"/>
            <w:tcBorders>
              <w:top w:val="nil"/>
              <w:left w:val="nil"/>
              <w:bottom w:val="nil"/>
              <w:right w:val="single" w:sz="4" w:space="0" w:color="auto"/>
            </w:tcBorders>
          </w:tcPr>
          <w:p w:rsidR="00E75374" w:rsidRPr="00452A4B" w:rsidRDefault="00E75374" w:rsidP="003563E6">
            <w:pPr>
              <w:ind w:left="179"/>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109" w:type="dxa"/>
            <w:vMerge w:val="restart"/>
            <w:tcBorders>
              <w:top w:val="nil"/>
              <w:left w:val="single" w:sz="4" w:space="0" w:color="auto"/>
              <w:right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sz w:val="18"/>
                <w:szCs w:val="18"/>
                <w:lang w:eastAsia="zh-CN"/>
              </w:rPr>
              <w:t>WIPO</w:t>
            </w:r>
            <w:r w:rsidRPr="006152CB">
              <w:rPr>
                <w:rFonts w:ascii="SimSun" w:hAnsi="SimSun" w:cs="SimSun" w:hint="eastAsia"/>
                <w:sz w:val="18"/>
                <w:szCs w:val="18"/>
                <w:lang w:eastAsia="zh-CN"/>
              </w:rPr>
              <w:t>和其他国际组织之间在树立尊重知识产权的风尚领域系统和有效地加强合作与协调</w:t>
            </w:r>
          </w:p>
        </w:tc>
        <w:tc>
          <w:tcPr>
            <w:tcW w:w="3611" w:type="dxa"/>
            <w:tcBorders>
              <w:top w:val="nil"/>
              <w:left w:val="nil"/>
              <w:bottom w:val="nil"/>
              <w:right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到位的</w:t>
            </w:r>
            <w:r w:rsidR="002E0EFE" w:rsidRPr="006152CB">
              <w:rPr>
                <w:rFonts w:ascii="SimSun" w:hAnsi="SimSun" w:cs="SimSun" w:hint="eastAsia"/>
                <w:sz w:val="18"/>
                <w:szCs w:val="18"/>
                <w:lang w:eastAsia="zh-CN"/>
              </w:rPr>
              <w:t>正式</w:t>
            </w:r>
            <w:r w:rsidRPr="006152CB">
              <w:rPr>
                <w:rFonts w:ascii="SimSun" w:hAnsi="SimSun" w:cs="SimSun" w:hint="eastAsia"/>
                <w:sz w:val="18"/>
                <w:szCs w:val="18"/>
                <w:lang w:eastAsia="zh-CN"/>
              </w:rPr>
              <w:t>合作机制的数量</w:t>
            </w:r>
          </w:p>
        </w:tc>
        <w:tc>
          <w:tcPr>
            <w:tcW w:w="1080" w:type="dxa"/>
            <w:tcBorders>
              <w:top w:val="nil"/>
              <w:left w:val="nil"/>
              <w:bottom w:val="nil"/>
            </w:tcBorders>
            <w:tcMar>
              <w:top w:w="113" w:type="dxa"/>
            </w:tcMar>
          </w:tcPr>
          <w:p w:rsidR="00E75374" w:rsidRPr="006152CB" w:rsidRDefault="00E75374" w:rsidP="006152CB">
            <w:pPr>
              <w:spacing w:afterLines="30" w:after="72" w:line="300" w:lineRule="atLeast"/>
              <w:ind w:left="179"/>
              <w:jc w:val="both"/>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17</w:t>
            </w:r>
          </w:p>
        </w:tc>
        <w:tc>
          <w:tcPr>
            <w:tcW w:w="1352" w:type="dxa"/>
            <w:tcBorders>
              <w:top w:val="nil"/>
              <w:left w:val="nil"/>
              <w:bottom w:val="nil"/>
              <w:right w:val="single" w:sz="4" w:space="0" w:color="auto"/>
            </w:tcBorders>
          </w:tcPr>
          <w:p w:rsidR="00E75374" w:rsidRPr="00452A4B" w:rsidRDefault="00E75374" w:rsidP="003563E6">
            <w:pPr>
              <w:ind w:left="179"/>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109" w:type="dxa"/>
            <w:vMerge/>
            <w:tcBorders>
              <w:left w:val="single" w:sz="4" w:space="0" w:color="auto"/>
              <w:bottom w:val="single" w:sz="4" w:space="0" w:color="auto"/>
              <w:right w:val="nil"/>
            </w:tcBorders>
            <w:tcMar>
              <w:top w:w="113" w:type="dxa"/>
            </w:tcMar>
          </w:tcPr>
          <w:p w:rsidR="00E75374" w:rsidRPr="006152CB" w:rsidRDefault="00E75374" w:rsidP="006152CB">
            <w:pPr>
              <w:spacing w:afterLines="30" w:after="72" w:line="300" w:lineRule="atLeast"/>
              <w:jc w:val="both"/>
              <w:rPr>
                <w:rFonts w:ascii="SimSun" w:hAnsi="SimSun"/>
                <w:sz w:val="18"/>
                <w:szCs w:val="18"/>
              </w:rPr>
            </w:pPr>
          </w:p>
        </w:tc>
        <w:tc>
          <w:tcPr>
            <w:tcW w:w="3611" w:type="dxa"/>
            <w:tcBorders>
              <w:top w:val="nil"/>
              <w:left w:val="nil"/>
              <w:bottom w:val="single" w:sz="4" w:space="0" w:color="auto"/>
              <w:right w:val="nil"/>
            </w:tcBorders>
            <w:tcMar>
              <w:top w:w="113" w:type="dxa"/>
            </w:tcMar>
          </w:tcPr>
          <w:p w:rsidR="00E75374" w:rsidRPr="006152CB" w:rsidRDefault="00E75374" w:rsidP="006152CB">
            <w:pPr>
              <w:spacing w:afterLines="30" w:after="72" w:line="300" w:lineRule="atLeast"/>
              <w:jc w:val="both"/>
              <w:rPr>
                <w:rFonts w:ascii="SimSun" w:hAnsi="SimSun"/>
                <w:sz w:val="18"/>
                <w:szCs w:val="18"/>
              </w:rPr>
            </w:pPr>
            <w:r w:rsidRPr="006152CB">
              <w:rPr>
                <w:rFonts w:ascii="SimSun" w:hAnsi="SimSun" w:cs="SimSun" w:hint="eastAsia"/>
                <w:sz w:val="18"/>
                <w:szCs w:val="18"/>
                <w:lang w:eastAsia="zh-CN"/>
              </w:rPr>
              <w:t>联合举办活动的数量</w:t>
            </w:r>
          </w:p>
        </w:tc>
        <w:tc>
          <w:tcPr>
            <w:tcW w:w="1080" w:type="dxa"/>
            <w:tcBorders>
              <w:top w:val="nil"/>
              <w:left w:val="nil"/>
              <w:bottom w:val="single" w:sz="4" w:space="0" w:color="auto"/>
            </w:tcBorders>
            <w:tcMar>
              <w:top w:w="113" w:type="dxa"/>
            </w:tcMar>
          </w:tcPr>
          <w:p w:rsidR="00E75374" w:rsidRPr="006152CB" w:rsidRDefault="00E75374" w:rsidP="006152CB">
            <w:pPr>
              <w:spacing w:afterLines="30" w:after="72" w:line="300" w:lineRule="atLeast"/>
              <w:ind w:left="179"/>
              <w:jc w:val="both"/>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17</w:t>
            </w:r>
          </w:p>
        </w:tc>
        <w:tc>
          <w:tcPr>
            <w:tcW w:w="1352" w:type="dxa"/>
            <w:tcBorders>
              <w:top w:val="nil"/>
              <w:left w:val="nil"/>
              <w:bottom w:val="single" w:sz="4" w:space="0" w:color="auto"/>
              <w:right w:val="single" w:sz="4" w:space="0" w:color="auto"/>
            </w:tcBorders>
          </w:tcPr>
          <w:p w:rsidR="00E75374" w:rsidRPr="00452A4B" w:rsidRDefault="00E75374" w:rsidP="003563E6">
            <w:pPr>
              <w:ind w:left="179"/>
              <w:jc w:val="center"/>
              <w:rPr>
                <w:rFonts w:ascii="SimSun" w:hAnsi="SimSun"/>
                <w:color w:val="008000"/>
                <w:sz w:val="21"/>
                <w:szCs w:val="21"/>
              </w:rPr>
            </w:pPr>
            <w:r w:rsidRPr="00452A4B">
              <w:rPr>
                <w:rFonts w:ascii="SimSun" w:hAnsi="SimSun"/>
                <w:color w:val="008000"/>
                <w:sz w:val="21"/>
                <w:szCs w:val="21"/>
              </w:rPr>
              <w:sym w:font="Wingdings" w:char="F06C"/>
            </w:r>
          </w:p>
        </w:tc>
      </w:tr>
    </w:tbl>
    <w:p w:rsidR="00E75374" w:rsidRPr="00C33597" w:rsidRDefault="00E75374" w:rsidP="00E75374">
      <w:pPr>
        <w:jc w:val="both"/>
        <w:rPr>
          <w:rFonts w:ascii="KaiTi" w:eastAsia="KaiTi" w:hAnsi="SimSun"/>
          <w:i/>
          <w:iCs/>
          <w:sz w:val="21"/>
          <w:szCs w:val="21"/>
        </w:rPr>
      </w:pPr>
    </w:p>
    <w:p w:rsidR="006152CB" w:rsidRDefault="00E75374" w:rsidP="00BD2F78">
      <w:pPr>
        <w:spacing w:afterLines="50" w:after="120" w:line="340" w:lineRule="atLeast"/>
        <w:jc w:val="both"/>
        <w:rPr>
          <w:rFonts w:ascii="SimSun" w:hAnsi="SimSun" w:cs="SimSun"/>
          <w:b/>
          <w:bCs/>
          <w:sz w:val="21"/>
          <w:szCs w:val="21"/>
          <w:lang w:eastAsia="zh-CN"/>
        </w:rPr>
      </w:pPr>
      <w:r w:rsidRPr="00452A4B">
        <w:rPr>
          <w:rFonts w:ascii="SimSun" w:hAnsi="SimSun" w:cs="SimSun" w:hint="eastAsia"/>
          <w:noProof/>
          <w:sz w:val="21"/>
          <w:szCs w:val="21"/>
          <w:lang w:eastAsia="zh-CN"/>
        </w:rPr>
        <w:t>经协商，继续稳步推进创造以可持续的方式促进尊重知识产权的环境。在第八届会议上，</w:t>
      </w:r>
      <w:r w:rsidRPr="00452A4B">
        <w:rPr>
          <w:rFonts w:ascii="SimSun" w:hAnsi="SimSun"/>
          <w:noProof/>
          <w:sz w:val="21"/>
          <w:szCs w:val="21"/>
          <w:lang w:eastAsia="zh-CN"/>
        </w:rPr>
        <w:t>ACE</w:t>
      </w:r>
      <w:r w:rsidRPr="00452A4B">
        <w:rPr>
          <w:rFonts w:ascii="SimSun" w:hAnsi="SimSun" w:hint="eastAsia"/>
          <w:noProof/>
          <w:sz w:val="21"/>
          <w:szCs w:val="21"/>
          <w:lang w:eastAsia="zh-CN"/>
        </w:rPr>
        <w:t>在</w:t>
      </w:r>
      <w:r w:rsidRPr="00452A4B">
        <w:rPr>
          <w:rFonts w:ascii="SimSun" w:hAnsi="SimSun" w:cs="SimSun" w:hint="eastAsia"/>
          <w:noProof/>
          <w:sz w:val="21"/>
          <w:szCs w:val="21"/>
          <w:lang w:eastAsia="zh-CN"/>
        </w:rPr>
        <w:t>明确侵犯知识产权的动机方面开展工作，包括社会经济因素；发展衡量假冒和盗版的影响的分析方法；并分析替代模式</w:t>
      </w:r>
      <w:r w:rsidR="007063C2" w:rsidRPr="00452A4B">
        <w:rPr>
          <w:rFonts w:ascii="SimSun" w:hAnsi="SimSun" w:cs="SimSun" w:hint="eastAsia"/>
          <w:noProof/>
          <w:sz w:val="21"/>
          <w:szCs w:val="21"/>
          <w:lang w:eastAsia="zh-CN"/>
        </w:rPr>
        <w:t>以应对假冒和盗版。成员国</w:t>
      </w:r>
      <w:r w:rsidRPr="00452A4B">
        <w:rPr>
          <w:rFonts w:ascii="SimSun" w:hAnsi="SimSun" w:cs="SimSun" w:hint="eastAsia"/>
          <w:noProof/>
          <w:sz w:val="21"/>
          <w:szCs w:val="21"/>
          <w:lang w:eastAsia="zh-CN"/>
        </w:rPr>
        <w:t>同意，第九届</w:t>
      </w:r>
      <w:r w:rsidRPr="00452A4B">
        <w:rPr>
          <w:rFonts w:ascii="SimSun" w:hAnsi="SimSun" w:cs="SimSun"/>
          <w:noProof/>
          <w:sz w:val="21"/>
          <w:szCs w:val="21"/>
          <w:lang w:eastAsia="zh-CN"/>
        </w:rPr>
        <w:t>ACE</w:t>
      </w:r>
      <w:r w:rsidRPr="00452A4B">
        <w:rPr>
          <w:rFonts w:ascii="SimSun" w:hAnsi="SimSun" w:cs="SimSun" w:hint="eastAsia"/>
          <w:noProof/>
          <w:sz w:val="21"/>
          <w:szCs w:val="21"/>
          <w:lang w:eastAsia="zh-CN"/>
        </w:rPr>
        <w:t>会议的工作计划将致力于</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知识产权领域的替代</w:t>
      </w:r>
      <w:r w:rsidR="007063C2" w:rsidRPr="00452A4B">
        <w:rPr>
          <w:rFonts w:ascii="SimSun" w:hAnsi="SimSun" w:cs="SimSun" w:hint="eastAsia"/>
          <w:noProof/>
          <w:sz w:val="21"/>
          <w:szCs w:val="21"/>
          <w:lang w:eastAsia="zh-CN"/>
        </w:rPr>
        <w:t>性争议</w:t>
      </w:r>
      <w:r w:rsidRPr="00452A4B">
        <w:rPr>
          <w:rFonts w:ascii="SimSun" w:hAnsi="SimSun" w:cs="SimSun" w:hint="eastAsia"/>
          <w:noProof/>
          <w:sz w:val="21"/>
          <w:szCs w:val="21"/>
          <w:lang w:eastAsia="zh-CN"/>
        </w:rPr>
        <w:t>解决</w:t>
      </w:r>
      <w:r w:rsidR="007063C2" w:rsidRPr="00452A4B">
        <w:rPr>
          <w:rFonts w:ascii="SimSun" w:hAnsi="SimSun" w:cs="SimSun" w:hint="eastAsia"/>
          <w:noProof/>
          <w:sz w:val="21"/>
          <w:szCs w:val="21"/>
          <w:lang w:eastAsia="zh-CN"/>
        </w:rPr>
        <w:t>方案</w:t>
      </w:r>
      <w:r w:rsidRPr="00452A4B">
        <w:rPr>
          <w:rFonts w:ascii="SimSun" w:hAnsi="SimSun" w:cs="SimSun" w:hint="eastAsia"/>
          <w:noProof/>
          <w:sz w:val="21"/>
          <w:szCs w:val="21"/>
          <w:lang w:eastAsia="zh-CN"/>
        </w:rPr>
        <w:t>及</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ii</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预防行动、配合执法措施的措施或成功经验。</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6152CB">
        <w:rPr>
          <w:rFonts w:ascii="SimHei" w:eastAsia="SimHei" w:hAnsi="SimHei" w:cs="SimSun" w:hint="eastAsia"/>
          <w:bCs/>
          <w:sz w:val="21"/>
          <w:szCs w:val="21"/>
          <w:lang w:eastAsia="zh-CN"/>
        </w:rPr>
        <w:t>战略目标七：根据全球政策主题处理知识产权问题</w:t>
      </w:r>
    </w:p>
    <w:p w:rsidR="00E75374" w:rsidRPr="00816B3E" w:rsidRDefault="00E75374" w:rsidP="00816B3E">
      <w:pPr>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BD2F78" w:rsidP="00E75374">
      <w:pPr>
        <w:jc w:val="center"/>
        <w:rPr>
          <w:rFonts w:ascii="SimSun" w:hAnsi="SimSun"/>
          <w:b/>
          <w:bCs/>
          <w:sz w:val="21"/>
          <w:szCs w:val="21"/>
          <w:lang w:eastAsia="zh-CN"/>
        </w:rPr>
      </w:pPr>
      <w:r w:rsidRPr="00BD2F78">
        <w:rPr>
          <w:noProof/>
        </w:rPr>
        <w:drawing>
          <wp:inline distT="0" distB="0" distL="0" distR="0" wp14:anchorId="252480F1" wp14:editId="04736CE7">
            <wp:extent cx="5940425" cy="2191730"/>
            <wp:effectExtent l="0" t="0" r="317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191730"/>
                    </a:xfrm>
                    <a:prstGeom prst="rect">
                      <a:avLst/>
                    </a:prstGeom>
                    <a:noFill/>
                    <a:ln>
                      <a:noFill/>
                    </a:ln>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561646" w:rsidRPr="00452A4B" w:rsidRDefault="00561646"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两年期预期成果的实现情况总结，并由每个计划下的指标来评估其对相关战略目标的贡献。</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28"/>
        <w:gridCol w:w="3572"/>
        <w:gridCol w:w="1200"/>
        <w:gridCol w:w="1352"/>
      </w:tblGrid>
      <w:tr w:rsidR="00E75374" w:rsidRPr="006152CB" w:rsidTr="00F93A0D">
        <w:tc>
          <w:tcPr>
            <w:tcW w:w="3028" w:type="dxa"/>
            <w:tcBorders>
              <w:top w:val="single" w:sz="4" w:space="0" w:color="auto"/>
              <w:bottom w:val="single" w:sz="4" w:space="0" w:color="auto"/>
            </w:tcBorders>
            <w:shd w:val="clear" w:color="auto" w:fill="CCFFFF"/>
            <w:vAlign w:val="center"/>
          </w:tcPr>
          <w:p w:rsidR="00E75374" w:rsidRPr="006152CB" w:rsidRDefault="00E75374" w:rsidP="003563E6">
            <w:pPr>
              <w:spacing w:before="120" w:after="120"/>
              <w:jc w:val="center"/>
              <w:rPr>
                <w:rFonts w:ascii="SimHei" w:eastAsia="SimHei" w:hAnsi="SimHei"/>
                <w:bCs/>
                <w:sz w:val="21"/>
                <w:szCs w:val="21"/>
                <w:lang w:eastAsia="zh-CN"/>
              </w:rPr>
            </w:pPr>
            <w:r w:rsidRPr="006152CB">
              <w:rPr>
                <w:rFonts w:ascii="SimHei" w:eastAsia="SimHei" w:hAnsi="SimHei" w:cs="SimSun" w:hint="eastAsia"/>
                <w:bCs/>
                <w:sz w:val="21"/>
                <w:szCs w:val="21"/>
                <w:lang w:eastAsia="zh-CN"/>
              </w:rPr>
              <w:t>预期成果</w:t>
            </w:r>
          </w:p>
        </w:tc>
        <w:tc>
          <w:tcPr>
            <w:tcW w:w="3572" w:type="dxa"/>
            <w:tcBorders>
              <w:top w:val="single" w:sz="4" w:space="0" w:color="auto"/>
              <w:bottom w:val="single" w:sz="4" w:space="0" w:color="auto"/>
            </w:tcBorders>
            <w:shd w:val="clear" w:color="auto" w:fill="CCFFFF"/>
            <w:vAlign w:val="center"/>
          </w:tcPr>
          <w:p w:rsidR="00E75374" w:rsidRPr="006152CB" w:rsidRDefault="00814F64" w:rsidP="00561646">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效绩</w:t>
            </w:r>
            <w:r w:rsidR="00E75374" w:rsidRPr="006152CB">
              <w:rPr>
                <w:rFonts w:ascii="SimHei" w:eastAsia="SimHei" w:hAnsi="SimHei" w:cs="SimSun" w:hint="eastAsia"/>
                <w:bCs/>
                <w:sz w:val="21"/>
                <w:szCs w:val="21"/>
                <w:lang w:eastAsia="zh-CN"/>
              </w:rPr>
              <w:t>指标</w:t>
            </w:r>
          </w:p>
        </w:tc>
        <w:tc>
          <w:tcPr>
            <w:tcW w:w="1200" w:type="dxa"/>
            <w:tcBorders>
              <w:top w:val="single" w:sz="4" w:space="0" w:color="auto"/>
              <w:bottom w:val="single" w:sz="4" w:space="0" w:color="auto"/>
            </w:tcBorders>
            <w:shd w:val="clear" w:color="auto" w:fill="CCFFFF"/>
            <w:vAlign w:val="center"/>
          </w:tcPr>
          <w:p w:rsidR="00E75374" w:rsidRPr="006152CB" w:rsidRDefault="0041606E" w:rsidP="003563E6">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归口计划</w:t>
            </w:r>
          </w:p>
        </w:tc>
        <w:tc>
          <w:tcPr>
            <w:tcW w:w="1352" w:type="dxa"/>
            <w:tcBorders>
              <w:top w:val="single" w:sz="4" w:space="0" w:color="auto"/>
              <w:bottom w:val="single" w:sz="4" w:space="0" w:color="auto"/>
            </w:tcBorders>
            <w:shd w:val="clear" w:color="auto" w:fill="CCFFFF"/>
            <w:vAlign w:val="center"/>
          </w:tcPr>
          <w:p w:rsidR="00E75374" w:rsidRPr="006152CB" w:rsidRDefault="00F93A0D" w:rsidP="003563E6">
            <w:pPr>
              <w:spacing w:before="120" w:after="120"/>
              <w:jc w:val="center"/>
              <w:rPr>
                <w:rFonts w:ascii="SimHei" w:eastAsia="SimHei" w:hAnsi="SimHei"/>
                <w:bCs/>
                <w:sz w:val="21"/>
                <w:szCs w:val="21"/>
                <w:lang w:eastAsia="zh-CN"/>
              </w:rPr>
            </w:pPr>
            <w:r w:rsidRPr="00760DA7">
              <w:rPr>
                <w:rFonts w:ascii="SimHei" w:eastAsia="SimHei" w:hAnsi="SimHei" w:cs="SimSun" w:hint="eastAsia"/>
                <w:bCs/>
                <w:sz w:val="21"/>
                <w:szCs w:val="21"/>
                <w:lang w:eastAsia="zh-CN"/>
              </w:rPr>
              <w:t>红绿灯系统</w:t>
            </w:r>
            <w:r>
              <w:rPr>
                <w:rFonts w:ascii="SimHei" w:eastAsia="SimHei" w:hAnsi="SimHei" w:cs="SimSun"/>
                <w:bCs/>
                <w:sz w:val="21"/>
                <w:szCs w:val="21"/>
                <w:lang w:eastAsia="zh-CN"/>
              </w:rPr>
              <w:br/>
            </w:r>
            <w:r w:rsidRPr="002C5772">
              <w:rPr>
                <w:rFonts w:ascii="SimHei" w:eastAsia="SimHei" w:hAnsi="SimHei" w:cs="SimSun" w:hint="eastAsia"/>
                <w:bCs/>
                <w:sz w:val="21"/>
                <w:szCs w:val="21"/>
                <w:lang w:eastAsia="zh-CN"/>
              </w:rPr>
              <w:t>(TLS)</w:t>
            </w:r>
          </w:p>
        </w:tc>
      </w:tr>
      <w:tr w:rsidR="00E75374" w:rsidRPr="00452A4B" w:rsidTr="00F93A0D">
        <w:tc>
          <w:tcPr>
            <w:tcW w:w="3028" w:type="dxa"/>
            <w:vMerge w:val="restart"/>
            <w:tcBorders>
              <w:top w:val="single" w:sz="4" w:space="0" w:color="auto"/>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加强决策者对全球挑战与创新和知识产权之间关系的理解，</w:t>
            </w:r>
            <w:r w:rsidR="00F87C7C" w:rsidRPr="006152CB">
              <w:rPr>
                <w:rFonts w:ascii="SimSun" w:hAnsi="SimSun" w:cs="SimSun" w:hint="eastAsia"/>
                <w:sz w:val="18"/>
                <w:szCs w:val="18"/>
                <w:lang w:eastAsia="zh-CN"/>
              </w:rPr>
              <w:t>以及作为改进政策决策</w:t>
            </w:r>
            <w:r w:rsidRPr="006152CB">
              <w:rPr>
                <w:rFonts w:ascii="SimSun" w:hAnsi="SimSun" w:cs="SimSun" w:hint="eastAsia"/>
                <w:sz w:val="18"/>
                <w:szCs w:val="18"/>
                <w:lang w:eastAsia="zh-CN"/>
              </w:rPr>
              <w:t>基础</w:t>
            </w:r>
            <w:r w:rsidR="00F87C7C" w:rsidRPr="006152CB">
              <w:rPr>
                <w:rFonts w:ascii="SimSun" w:hAnsi="SimSun" w:cs="SimSun" w:hint="eastAsia"/>
                <w:sz w:val="18"/>
                <w:szCs w:val="18"/>
                <w:lang w:eastAsia="zh-CN"/>
              </w:rPr>
              <w:t>的理解</w:t>
            </w:r>
          </w:p>
        </w:tc>
        <w:tc>
          <w:tcPr>
            <w:tcW w:w="3572" w:type="dxa"/>
            <w:tcBorders>
              <w:top w:val="single" w:sz="4" w:space="0" w:color="auto"/>
              <w:bottom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在其他政策过程中提及</w:t>
            </w:r>
            <w:r w:rsidRPr="006152CB">
              <w:rPr>
                <w:rFonts w:ascii="SimSun" w:hAnsi="SimSun"/>
                <w:sz w:val="18"/>
                <w:szCs w:val="18"/>
                <w:lang w:eastAsia="zh-CN"/>
              </w:rPr>
              <w:t>WIPO</w:t>
            </w:r>
            <w:r w:rsidRPr="006152CB">
              <w:rPr>
                <w:rFonts w:ascii="SimSun" w:hAnsi="SimSun" w:cs="SimSun" w:hint="eastAsia"/>
                <w:sz w:val="18"/>
                <w:szCs w:val="18"/>
                <w:lang w:eastAsia="zh-CN"/>
              </w:rPr>
              <w:t>在全球挑战方面所开展的工作</w:t>
            </w:r>
          </w:p>
        </w:tc>
        <w:tc>
          <w:tcPr>
            <w:tcW w:w="1200" w:type="dxa"/>
            <w:tcBorders>
              <w:top w:val="single" w:sz="4" w:space="0" w:color="auto"/>
              <w:bottom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计划</w:t>
            </w:r>
            <w:r w:rsidR="00F87C7C" w:rsidRPr="006152CB">
              <w:rPr>
                <w:rFonts w:ascii="SimSun" w:hAnsi="SimSun"/>
                <w:sz w:val="18"/>
                <w:szCs w:val="18"/>
              </w:rPr>
              <w:t>18</w:t>
            </w:r>
          </w:p>
        </w:tc>
        <w:tc>
          <w:tcPr>
            <w:tcW w:w="1352" w:type="dxa"/>
            <w:tcBorders>
              <w:top w:val="single" w:sz="4" w:space="0" w:color="auto"/>
              <w:bottom w:val="nil"/>
            </w:tcBorders>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28" w:type="dxa"/>
            <w:vMerge/>
            <w:tcMar>
              <w:top w:w="113" w:type="dxa"/>
            </w:tcMar>
          </w:tcPr>
          <w:p w:rsidR="00E75374" w:rsidRPr="006152CB" w:rsidRDefault="00E75374" w:rsidP="006152CB">
            <w:pPr>
              <w:spacing w:afterLines="30" w:after="72" w:line="300" w:lineRule="atLeast"/>
              <w:ind w:firstLineChars="100" w:firstLine="180"/>
              <w:jc w:val="both"/>
              <w:rPr>
                <w:rFonts w:ascii="SimSun" w:hAnsi="SimSun"/>
                <w:sz w:val="18"/>
                <w:szCs w:val="18"/>
              </w:rPr>
            </w:pPr>
          </w:p>
        </w:tc>
        <w:tc>
          <w:tcPr>
            <w:tcW w:w="3572" w:type="dxa"/>
            <w:tcBorders>
              <w:top w:val="nil"/>
              <w:bottom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全球挑战网站材料的使用量增加</w:t>
            </w:r>
          </w:p>
        </w:tc>
        <w:tc>
          <w:tcPr>
            <w:tcW w:w="1200" w:type="dxa"/>
            <w:tcBorders>
              <w:top w:val="nil"/>
              <w:bottom w:val="nil"/>
            </w:tcBorders>
            <w:tcMar>
              <w:top w:w="113" w:type="dxa"/>
            </w:tcMar>
          </w:tcPr>
          <w:p w:rsidR="00E75374" w:rsidRPr="006152CB" w:rsidRDefault="00E75374" w:rsidP="006152CB">
            <w:pPr>
              <w:spacing w:afterLines="30" w:after="72" w:line="300" w:lineRule="atLeast"/>
              <w:jc w:val="both"/>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18</w:t>
            </w:r>
          </w:p>
        </w:tc>
        <w:tc>
          <w:tcPr>
            <w:tcW w:w="1352" w:type="dxa"/>
            <w:tcBorders>
              <w:top w:val="nil"/>
              <w:bottom w:val="nil"/>
            </w:tcBorders>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28" w:type="dxa"/>
            <w:vMerge/>
            <w:tcMar>
              <w:top w:w="113" w:type="dxa"/>
            </w:tcMar>
          </w:tcPr>
          <w:p w:rsidR="00E75374" w:rsidRPr="006152CB" w:rsidRDefault="00E75374" w:rsidP="006152CB">
            <w:pPr>
              <w:spacing w:afterLines="30" w:after="72" w:line="300" w:lineRule="atLeast"/>
              <w:ind w:firstLineChars="100" w:firstLine="180"/>
              <w:jc w:val="both"/>
              <w:rPr>
                <w:rFonts w:ascii="SimSun" w:hAnsi="SimSun"/>
                <w:sz w:val="18"/>
                <w:szCs w:val="18"/>
              </w:rPr>
            </w:pPr>
          </w:p>
        </w:tc>
        <w:tc>
          <w:tcPr>
            <w:tcW w:w="3572" w:type="dxa"/>
            <w:tcBorders>
              <w:top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政策论坛参与者的反馈意见</w:t>
            </w:r>
          </w:p>
        </w:tc>
        <w:tc>
          <w:tcPr>
            <w:tcW w:w="1200" w:type="dxa"/>
            <w:tcBorders>
              <w:top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计划</w:t>
            </w:r>
            <w:r w:rsidR="00F87C7C" w:rsidRPr="006152CB">
              <w:rPr>
                <w:rFonts w:ascii="SimSun" w:hAnsi="SimSun"/>
                <w:sz w:val="18"/>
                <w:szCs w:val="18"/>
              </w:rPr>
              <w:t>18</w:t>
            </w:r>
          </w:p>
        </w:tc>
        <w:tc>
          <w:tcPr>
            <w:tcW w:w="1352" w:type="dxa"/>
            <w:tcBorders>
              <w:top w:val="nil"/>
            </w:tcBorders>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28" w:type="dxa"/>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将</w:t>
            </w:r>
            <w:r w:rsidRPr="006152CB">
              <w:rPr>
                <w:rFonts w:ascii="SimSun" w:hAnsi="SimSun"/>
                <w:sz w:val="18"/>
                <w:szCs w:val="18"/>
                <w:lang w:eastAsia="zh-CN"/>
              </w:rPr>
              <w:t>WIPO</w:t>
            </w:r>
            <w:r w:rsidRPr="006152CB">
              <w:rPr>
                <w:rFonts w:ascii="SimSun" w:hAnsi="SimSun" w:cs="SimSun" w:hint="eastAsia"/>
                <w:sz w:val="18"/>
                <w:szCs w:val="18"/>
                <w:lang w:eastAsia="zh-CN"/>
              </w:rPr>
              <w:t>变成一个提供支持、帮助的可靠来源，为相关公共决策过程提供创新和知识产权参考信息</w:t>
            </w:r>
          </w:p>
        </w:tc>
        <w:tc>
          <w:tcPr>
            <w:tcW w:w="3572" w:type="dxa"/>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成员国和国际组织要求</w:t>
            </w:r>
            <w:r w:rsidRPr="006152CB">
              <w:rPr>
                <w:rFonts w:ascii="SimSun" w:hAnsi="SimSun"/>
                <w:sz w:val="18"/>
                <w:szCs w:val="18"/>
                <w:lang w:eastAsia="zh-CN"/>
              </w:rPr>
              <w:t>WIPO</w:t>
            </w:r>
            <w:r w:rsidRPr="006152CB">
              <w:rPr>
                <w:rFonts w:ascii="SimSun" w:hAnsi="SimSun" w:cs="SimSun" w:hint="eastAsia"/>
                <w:sz w:val="18"/>
                <w:szCs w:val="18"/>
                <w:lang w:eastAsia="zh-CN"/>
              </w:rPr>
              <w:t>提供有关全球公共政策相关知识产权问题的帮助的具体请求数量和请求的多样性</w:t>
            </w:r>
          </w:p>
        </w:tc>
        <w:tc>
          <w:tcPr>
            <w:tcW w:w="1200" w:type="dxa"/>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计划</w:t>
            </w:r>
            <w:r w:rsidRPr="006152CB">
              <w:rPr>
                <w:rFonts w:ascii="SimSun" w:hAnsi="SimSun"/>
                <w:sz w:val="18"/>
                <w:szCs w:val="18"/>
              </w:rPr>
              <w:t>18</w:t>
            </w:r>
          </w:p>
        </w:tc>
        <w:tc>
          <w:tcPr>
            <w:tcW w:w="1352"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28" w:type="dxa"/>
            <w:vMerge w:val="restart"/>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利用知识产权工具，使发达国家向发展中国家，尤其是最不发达国家进行知识转让，以解决全球挑战</w:t>
            </w:r>
          </w:p>
        </w:tc>
        <w:tc>
          <w:tcPr>
            <w:tcW w:w="3572" w:type="dxa"/>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知识产权平台的参与者数量</w:t>
            </w:r>
          </w:p>
        </w:tc>
        <w:tc>
          <w:tcPr>
            <w:tcW w:w="1200" w:type="dxa"/>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计划</w:t>
            </w:r>
            <w:r w:rsidR="00F87C7C" w:rsidRPr="006152CB">
              <w:rPr>
                <w:rFonts w:ascii="SimSun" w:hAnsi="SimSun"/>
                <w:sz w:val="18"/>
                <w:szCs w:val="18"/>
              </w:rPr>
              <w:t>18</w:t>
            </w:r>
          </w:p>
        </w:tc>
        <w:tc>
          <w:tcPr>
            <w:tcW w:w="1352" w:type="dxa"/>
          </w:tcPr>
          <w:p w:rsidR="00E75374" w:rsidRPr="00452A4B" w:rsidRDefault="00E75374" w:rsidP="003563E6">
            <w:pPr>
              <w:jc w:val="center"/>
              <w:rPr>
                <w:rFonts w:ascii="SimSun" w:hAnsi="SimSun"/>
                <w:color w:val="00B050"/>
                <w:sz w:val="21"/>
                <w:szCs w:val="21"/>
              </w:rPr>
            </w:pPr>
            <w:r w:rsidRPr="00452A4B">
              <w:rPr>
                <w:rFonts w:ascii="SimSun" w:hAnsi="SimSun"/>
                <w:color w:val="008000"/>
                <w:sz w:val="21"/>
                <w:szCs w:val="21"/>
              </w:rPr>
              <w:sym w:font="Wingdings" w:char="F06C"/>
            </w:r>
          </w:p>
        </w:tc>
      </w:tr>
      <w:tr w:rsidR="00E75374" w:rsidRPr="00452A4B" w:rsidTr="00F93A0D">
        <w:tc>
          <w:tcPr>
            <w:tcW w:w="3028" w:type="dxa"/>
            <w:vMerge/>
            <w:tcMar>
              <w:top w:w="113" w:type="dxa"/>
            </w:tcMar>
          </w:tcPr>
          <w:p w:rsidR="00E75374" w:rsidRPr="006152CB" w:rsidRDefault="00E75374" w:rsidP="006152CB">
            <w:pPr>
              <w:spacing w:afterLines="30" w:after="72" w:line="300" w:lineRule="atLeast"/>
              <w:jc w:val="both"/>
              <w:rPr>
                <w:rFonts w:ascii="SimSun" w:hAnsi="SimSun"/>
                <w:sz w:val="18"/>
                <w:szCs w:val="18"/>
              </w:rPr>
            </w:pPr>
          </w:p>
        </w:tc>
        <w:tc>
          <w:tcPr>
            <w:tcW w:w="3572" w:type="dxa"/>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利用平台达成的交易量</w:t>
            </w:r>
          </w:p>
        </w:tc>
        <w:tc>
          <w:tcPr>
            <w:tcW w:w="1200" w:type="dxa"/>
            <w:tcMar>
              <w:top w:w="113" w:type="dxa"/>
            </w:tcMar>
          </w:tcPr>
          <w:p w:rsidR="00E75374" w:rsidRPr="006152CB" w:rsidRDefault="00E75374" w:rsidP="006152CB">
            <w:pPr>
              <w:spacing w:afterLines="30" w:after="72" w:line="300" w:lineRule="atLeast"/>
              <w:jc w:val="both"/>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18</w:t>
            </w:r>
          </w:p>
        </w:tc>
        <w:tc>
          <w:tcPr>
            <w:tcW w:w="1352" w:type="dxa"/>
          </w:tcPr>
          <w:p w:rsidR="00E75374" w:rsidRPr="00452A4B" w:rsidRDefault="00E75374" w:rsidP="003563E6">
            <w:pPr>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F93A0D">
        <w:tc>
          <w:tcPr>
            <w:tcW w:w="3028" w:type="dxa"/>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将</w:t>
            </w:r>
            <w:r w:rsidRPr="006152CB">
              <w:rPr>
                <w:rFonts w:ascii="SimSun" w:hAnsi="SimSun"/>
                <w:sz w:val="18"/>
                <w:szCs w:val="18"/>
                <w:lang w:eastAsia="zh-CN"/>
              </w:rPr>
              <w:t>WIPO</w:t>
            </w:r>
            <w:r w:rsidRPr="006152CB">
              <w:rPr>
                <w:rFonts w:ascii="SimSun" w:hAnsi="SimSun" w:cs="SimSun" w:hint="eastAsia"/>
                <w:sz w:val="18"/>
                <w:szCs w:val="18"/>
                <w:lang w:eastAsia="zh-CN"/>
              </w:rPr>
              <w:t>建为分析和讨论知识产权与竞争政策事宜的相关论坛</w:t>
            </w:r>
          </w:p>
        </w:tc>
        <w:tc>
          <w:tcPr>
            <w:tcW w:w="3572" w:type="dxa"/>
            <w:tcMar>
              <w:top w:w="113" w:type="dxa"/>
            </w:tcMar>
          </w:tcPr>
          <w:p w:rsidR="00E75374" w:rsidRPr="006152CB" w:rsidRDefault="00E75374" w:rsidP="006152CB">
            <w:pPr>
              <w:spacing w:afterLines="30" w:after="72" w:line="300" w:lineRule="atLeast"/>
              <w:jc w:val="both"/>
              <w:rPr>
                <w:rFonts w:ascii="SimSun" w:hAnsi="SimSun"/>
                <w:color w:val="000000"/>
                <w:sz w:val="18"/>
                <w:szCs w:val="18"/>
                <w:lang w:eastAsia="zh-CN"/>
              </w:rPr>
            </w:pPr>
            <w:r w:rsidRPr="006152CB">
              <w:rPr>
                <w:rFonts w:ascii="SimSun" w:hAnsi="SimSun" w:cs="SimSun" w:hint="eastAsia"/>
                <w:color w:val="000000"/>
                <w:sz w:val="18"/>
                <w:szCs w:val="18"/>
                <w:lang w:eastAsia="zh-CN"/>
              </w:rPr>
              <w:t>要求</w:t>
            </w:r>
            <w:r w:rsidRPr="006152CB">
              <w:rPr>
                <w:rFonts w:ascii="SimSun" w:hAnsi="SimSun"/>
                <w:color w:val="000000"/>
                <w:sz w:val="18"/>
                <w:szCs w:val="18"/>
                <w:lang w:eastAsia="zh-CN"/>
              </w:rPr>
              <w:t>WIPO</w:t>
            </w:r>
            <w:r w:rsidRPr="006152CB">
              <w:rPr>
                <w:rFonts w:ascii="SimSun" w:hAnsi="SimSun" w:cs="SimSun" w:hint="eastAsia"/>
                <w:color w:val="000000"/>
                <w:sz w:val="18"/>
                <w:szCs w:val="18"/>
                <w:lang w:eastAsia="zh-CN"/>
              </w:rPr>
              <w:t>在竞争法方面提供知识产权帮助的国家数量</w:t>
            </w:r>
          </w:p>
        </w:tc>
        <w:tc>
          <w:tcPr>
            <w:tcW w:w="1200" w:type="dxa"/>
            <w:tcMar>
              <w:top w:w="113" w:type="dxa"/>
            </w:tcMar>
          </w:tcPr>
          <w:p w:rsidR="00E75374" w:rsidRPr="006152CB" w:rsidRDefault="00E75374" w:rsidP="006152CB">
            <w:pPr>
              <w:spacing w:afterLines="30" w:after="72" w:line="300" w:lineRule="atLeast"/>
              <w:jc w:val="both"/>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18</w:t>
            </w:r>
          </w:p>
        </w:tc>
        <w:tc>
          <w:tcPr>
            <w:tcW w:w="1352"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28" w:type="dxa"/>
            <w:tcBorders>
              <w:bottom w:val="single" w:sz="4" w:space="0" w:color="auto"/>
            </w:tcBorders>
            <w:tcMar>
              <w:top w:w="113" w:type="dxa"/>
            </w:tcMar>
          </w:tcPr>
          <w:p w:rsidR="00E75374" w:rsidRPr="006152CB" w:rsidRDefault="00E75374" w:rsidP="006152CB">
            <w:pPr>
              <w:spacing w:afterLines="30" w:after="72" w:line="300" w:lineRule="atLeast"/>
              <w:ind w:firstLineChars="100" w:firstLine="180"/>
              <w:jc w:val="both"/>
              <w:rPr>
                <w:rFonts w:ascii="SimSun" w:hAnsi="SimSun"/>
                <w:sz w:val="18"/>
                <w:szCs w:val="18"/>
                <w:lang w:eastAsia="zh-CN"/>
              </w:rPr>
            </w:pPr>
          </w:p>
        </w:tc>
        <w:tc>
          <w:tcPr>
            <w:tcW w:w="3572" w:type="dxa"/>
            <w:tcBorders>
              <w:bottom w:val="single" w:sz="4" w:space="0" w:color="auto"/>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参与</w:t>
            </w:r>
            <w:r w:rsidRPr="006152CB">
              <w:rPr>
                <w:rFonts w:ascii="SimSun" w:hAnsi="SimSun"/>
                <w:sz w:val="18"/>
                <w:szCs w:val="18"/>
                <w:lang w:eastAsia="zh-CN"/>
              </w:rPr>
              <w:t>WIPO</w:t>
            </w:r>
            <w:r w:rsidRPr="006152CB">
              <w:rPr>
                <w:rFonts w:ascii="SimSun" w:hAnsi="SimSun" w:cs="SimSun" w:hint="eastAsia"/>
                <w:sz w:val="18"/>
                <w:szCs w:val="18"/>
                <w:lang w:eastAsia="zh-CN"/>
              </w:rPr>
              <w:t>对话的利益攸关者</w:t>
            </w:r>
            <w:r w:rsidRPr="006152CB">
              <w:rPr>
                <w:rFonts w:ascii="SimSun" w:hAnsi="SimSun"/>
                <w:sz w:val="18"/>
                <w:szCs w:val="18"/>
                <w:lang w:eastAsia="zh-CN"/>
              </w:rPr>
              <w:t>(</w:t>
            </w:r>
            <w:r w:rsidRPr="006152CB">
              <w:rPr>
                <w:rFonts w:ascii="SimSun" w:hAnsi="SimSun" w:cs="SimSun" w:hint="eastAsia"/>
                <w:sz w:val="18"/>
                <w:szCs w:val="18"/>
                <w:lang w:eastAsia="zh-CN"/>
              </w:rPr>
              <w:t>知识产权局、竞争机构、相关政府间组织和非政府组织</w:t>
            </w:r>
            <w:r w:rsidRPr="006152CB">
              <w:rPr>
                <w:rFonts w:ascii="SimSun" w:hAnsi="SimSun"/>
                <w:sz w:val="18"/>
                <w:szCs w:val="18"/>
                <w:lang w:eastAsia="zh-CN"/>
              </w:rPr>
              <w:t>)</w:t>
            </w:r>
            <w:r w:rsidRPr="006152CB">
              <w:rPr>
                <w:rFonts w:ascii="SimSun" w:hAnsi="SimSun" w:cs="SimSun" w:hint="eastAsia"/>
                <w:sz w:val="18"/>
                <w:szCs w:val="18"/>
                <w:lang w:eastAsia="zh-CN"/>
              </w:rPr>
              <w:t>的数量和多样性</w:t>
            </w:r>
          </w:p>
        </w:tc>
        <w:tc>
          <w:tcPr>
            <w:tcW w:w="1200" w:type="dxa"/>
            <w:tcBorders>
              <w:bottom w:val="single" w:sz="4" w:space="0" w:color="auto"/>
            </w:tcBorders>
            <w:tcMar>
              <w:top w:w="113" w:type="dxa"/>
            </w:tcMar>
          </w:tcPr>
          <w:p w:rsidR="00E75374" w:rsidRPr="006152CB" w:rsidRDefault="00E75374" w:rsidP="006152CB">
            <w:pPr>
              <w:spacing w:afterLines="30" w:after="72" w:line="300" w:lineRule="atLeast"/>
              <w:jc w:val="both"/>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18</w:t>
            </w:r>
          </w:p>
        </w:tc>
        <w:tc>
          <w:tcPr>
            <w:tcW w:w="1352" w:type="dxa"/>
            <w:tcBorders>
              <w:bottom w:val="single" w:sz="4" w:space="0" w:color="auto"/>
            </w:tcBorders>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bl>
    <w:p w:rsidR="00E75374" w:rsidRPr="00C33597" w:rsidRDefault="00E75374" w:rsidP="00E75374">
      <w:pPr>
        <w:jc w:val="both"/>
        <w:rPr>
          <w:rFonts w:ascii="KaiTi" w:eastAsia="KaiTi" w:hAnsi="SimSun"/>
          <w:i/>
          <w:iCs/>
          <w:sz w:val="21"/>
          <w:szCs w:val="21"/>
        </w:rPr>
      </w:pPr>
    </w:p>
    <w:p w:rsidR="00E75374" w:rsidRPr="00452A4B" w:rsidRDefault="00E75374" w:rsidP="006877D5">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对于</w:t>
      </w:r>
      <w:r w:rsidRPr="00452A4B">
        <w:rPr>
          <w:rFonts w:ascii="SimSun" w:hAnsi="SimSun" w:cs="SimSun" w:hint="eastAsia"/>
          <w:noProof/>
          <w:sz w:val="21"/>
          <w:szCs w:val="21"/>
          <w:lang w:eastAsia="zh-CN"/>
        </w:rPr>
        <w:t>紧迫的全球和相互关联的交叉问题，尤其是全球健康、气候变化和粮食安全，在支持决策者加强</w:t>
      </w:r>
      <w:r w:rsidR="00EE7E79" w:rsidRPr="00452A4B">
        <w:rPr>
          <w:rFonts w:ascii="SimSun" w:hAnsi="SimSun" w:cs="SimSun" w:hint="eastAsia"/>
          <w:noProof/>
          <w:sz w:val="21"/>
          <w:szCs w:val="21"/>
          <w:lang w:eastAsia="zh-CN"/>
        </w:rPr>
        <w:t>对</w:t>
      </w:r>
      <w:r w:rsidRPr="00452A4B">
        <w:rPr>
          <w:rFonts w:ascii="SimSun" w:hAnsi="SimSun" w:cs="SimSun" w:hint="eastAsia"/>
          <w:noProof/>
          <w:sz w:val="21"/>
          <w:szCs w:val="21"/>
          <w:lang w:eastAsia="zh-CN"/>
        </w:rPr>
        <w:t>全球挑战与创新和知识产权之间</w:t>
      </w:r>
      <w:r w:rsidR="00EE7E79" w:rsidRPr="00452A4B">
        <w:rPr>
          <w:rFonts w:ascii="SimSun" w:hAnsi="SimSun" w:cs="SimSun" w:hint="eastAsia"/>
          <w:noProof/>
          <w:sz w:val="21"/>
          <w:szCs w:val="21"/>
          <w:lang w:eastAsia="zh-CN"/>
        </w:rPr>
        <w:t>关系</w:t>
      </w:r>
      <w:r w:rsidRPr="00452A4B">
        <w:rPr>
          <w:rFonts w:ascii="SimSun" w:hAnsi="SimSun" w:cs="SimSun" w:hint="eastAsia"/>
          <w:noProof/>
          <w:sz w:val="21"/>
          <w:szCs w:val="21"/>
          <w:lang w:eastAsia="zh-CN"/>
        </w:rPr>
        <w:t>的意识方面取得实质进展。本两年期间的主要进展是在</w:t>
      </w:r>
      <w:r w:rsidRPr="00452A4B">
        <w:rPr>
          <w:rFonts w:ascii="SimSun" w:hAnsi="SimSun" w:cs="SimSun"/>
          <w:noProof/>
          <w:sz w:val="21"/>
          <w:szCs w:val="21"/>
          <w:lang w:eastAsia="zh-CN"/>
        </w:rPr>
        <w:t>2013</w:t>
      </w:r>
      <w:r w:rsidRPr="00452A4B">
        <w:rPr>
          <w:rFonts w:ascii="SimSun" w:hAnsi="SimSun" w:cs="SimSun" w:hint="eastAsia"/>
          <w:noProof/>
          <w:sz w:val="21"/>
          <w:szCs w:val="21"/>
          <w:lang w:eastAsia="zh-CN"/>
        </w:rPr>
        <w:t>年</w:t>
      </w:r>
      <w:r w:rsidRPr="00452A4B">
        <w:rPr>
          <w:rFonts w:ascii="SimSun" w:hAnsi="SimSun" w:cs="SimSun"/>
          <w:noProof/>
          <w:sz w:val="21"/>
          <w:szCs w:val="21"/>
          <w:lang w:eastAsia="zh-CN"/>
        </w:rPr>
        <w:t>11</w:t>
      </w:r>
      <w:r w:rsidRPr="00452A4B">
        <w:rPr>
          <w:rFonts w:ascii="SimSun" w:hAnsi="SimSun" w:cs="SimSun" w:hint="eastAsia"/>
          <w:noProof/>
          <w:sz w:val="21"/>
          <w:szCs w:val="21"/>
          <w:lang w:eastAsia="zh-CN"/>
        </w:rPr>
        <w:t>月启动作为运行平台的</w:t>
      </w:r>
      <w:r w:rsidRPr="00452A4B">
        <w:rPr>
          <w:rFonts w:ascii="SimSun" w:hAnsi="SimSun"/>
          <w:noProof/>
          <w:sz w:val="21"/>
          <w:szCs w:val="21"/>
          <w:lang w:eastAsia="zh-CN"/>
        </w:rPr>
        <w:t>WIPO GREEN</w:t>
      </w:r>
      <w:r w:rsidR="00EE7E79" w:rsidRPr="00452A4B">
        <w:rPr>
          <w:rFonts w:ascii="SimSun" w:hAnsi="SimSun" w:cs="SimSun" w:hint="eastAsia"/>
          <w:noProof/>
          <w:sz w:val="21"/>
          <w:szCs w:val="21"/>
          <w:lang w:eastAsia="zh-CN"/>
        </w:rPr>
        <w:t>，它</w:t>
      </w:r>
      <w:r w:rsidRPr="00452A4B">
        <w:rPr>
          <w:rFonts w:ascii="SimSun" w:hAnsi="SimSun" w:cs="SimSun" w:hint="eastAsia"/>
          <w:noProof/>
          <w:sz w:val="21"/>
          <w:szCs w:val="21"/>
          <w:lang w:eastAsia="zh-CN"/>
        </w:rPr>
        <w:t>是一个</w:t>
      </w:r>
      <w:r w:rsidR="00EE7E79" w:rsidRPr="00452A4B">
        <w:rPr>
          <w:rFonts w:ascii="SimSun" w:hAnsi="SimSun" w:cs="SimSun" w:hint="eastAsia"/>
          <w:noProof/>
          <w:sz w:val="21"/>
          <w:szCs w:val="21"/>
          <w:lang w:eastAsia="zh-CN"/>
        </w:rPr>
        <w:t>促进绿色技术创新、转让</w:t>
      </w:r>
      <w:r w:rsidRPr="00452A4B">
        <w:rPr>
          <w:rFonts w:ascii="SimSun" w:hAnsi="SimSun" w:cs="SimSun" w:hint="eastAsia"/>
          <w:noProof/>
          <w:sz w:val="21"/>
          <w:szCs w:val="21"/>
          <w:lang w:eastAsia="zh-CN"/>
        </w:rPr>
        <w:t>和</w:t>
      </w:r>
      <w:r w:rsidR="00EE7E79" w:rsidRPr="00452A4B">
        <w:rPr>
          <w:rFonts w:ascii="SimSun" w:hAnsi="SimSun" w:cs="SimSun" w:hint="eastAsia"/>
          <w:noProof/>
          <w:sz w:val="21"/>
          <w:szCs w:val="21"/>
          <w:lang w:eastAsia="zh-CN"/>
        </w:rPr>
        <w:t>传播的</w:t>
      </w:r>
      <w:r w:rsidRPr="00452A4B">
        <w:rPr>
          <w:rFonts w:ascii="SimSun" w:hAnsi="SimSun" w:cs="SimSun" w:hint="eastAsia"/>
          <w:noProof/>
          <w:sz w:val="21"/>
          <w:szCs w:val="21"/>
          <w:lang w:eastAsia="zh-CN"/>
        </w:rPr>
        <w:t>互</w:t>
      </w:r>
      <w:r w:rsidR="00EE7E79" w:rsidRPr="00452A4B">
        <w:rPr>
          <w:rFonts w:ascii="SimSun" w:hAnsi="SimSun" w:cs="SimSun" w:hint="eastAsia"/>
          <w:noProof/>
          <w:sz w:val="21"/>
          <w:szCs w:val="21"/>
          <w:lang w:eastAsia="zh-CN"/>
        </w:rPr>
        <w:t>动</w:t>
      </w:r>
      <w:r w:rsidRPr="00452A4B">
        <w:rPr>
          <w:rFonts w:ascii="SimSun" w:hAnsi="SimSun" w:cs="SimSun" w:hint="eastAsia"/>
          <w:noProof/>
          <w:sz w:val="21"/>
          <w:szCs w:val="21"/>
          <w:lang w:eastAsia="zh-CN"/>
        </w:rPr>
        <w:t>式交易市场，为技术与服务的提供方和创新解决方案的寻求方牵线搭桥。到本两年期结束时，</w:t>
      </w:r>
      <w:r w:rsidRPr="00452A4B">
        <w:rPr>
          <w:rFonts w:ascii="SimSun" w:hAnsi="SimSun"/>
          <w:noProof/>
          <w:sz w:val="21"/>
          <w:szCs w:val="21"/>
          <w:lang w:eastAsia="zh-CN"/>
        </w:rPr>
        <w:t>WIPO GREEN</w:t>
      </w:r>
      <w:r w:rsidRPr="00452A4B">
        <w:rPr>
          <w:rFonts w:ascii="SimSun" w:hAnsi="SimSun" w:hint="eastAsia"/>
          <w:noProof/>
          <w:sz w:val="21"/>
          <w:szCs w:val="21"/>
          <w:lang w:eastAsia="zh-CN"/>
        </w:rPr>
        <w:t>有累计总共</w:t>
      </w:r>
      <w:r w:rsidRPr="00452A4B">
        <w:rPr>
          <w:rFonts w:ascii="SimSun" w:hAnsi="SimSun"/>
          <w:noProof/>
          <w:sz w:val="21"/>
          <w:szCs w:val="21"/>
          <w:lang w:eastAsia="zh-CN"/>
        </w:rPr>
        <w:t>62</w:t>
      </w:r>
      <w:r w:rsidRPr="00452A4B">
        <w:rPr>
          <w:rFonts w:ascii="SimSun" w:hAnsi="SimSun" w:cs="SimSun" w:hint="eastAsia"/>
          <w:noProof/>
          <w:sz w:val="21"/>
          <w:szCs w:val="21"/>
          <w:lang w:eastAsia="zh-CN"/>
        </w:rPr>
        <w:t>个成员</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37</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合作伙伴和</w:t>
      </w:r>
      <w:r w:rsidRPr="00452A4B">
        <w:rPr>
          <w:rFonts w:ascii="SimSun" w:hAnsi="SimSun"/>
          <w:noProof/>
          <w:sz w:val="21"/>
          <w:szCs w:val="21"/>
          <w:lang w:eastAsia="zh-CN"/>
        </w:rPr>
        <w:t>25</w:t>
      </w:r>
      <w:r w:rsidRPr="00452A4B">
        <w:rPr>
          <w:rFonts w:ascii="SimSun" w:hAnsi="SimSun" w:cs="SimSun" w:hint="eastAsia"/>
          <w:noProof/>
          <w:sz w:val="21"/>
          <w:szCs w:val="21"/>
          <w:lang w:eastAsia="zh-CN"/>
        </w:rPr>
        <w:t>个技术和需求提供方</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和</w:t>
      </w:r>
      <w:r w:rsidRPr="00452A4B">
        <w:rPr>
          <w:rFonts w:ascii="SimSun" w:hAnsi="SimSun"/>
          <w:noProof/>
          <w:sz w:val="21"/>
          <w:szCs w:val="21"/>
          <w:lang w:eastAsia="zh-CN"/>
        </w:rPr>
        <w:t>737</w:t>
      </w:r>
      <w:r w:rsidRPr="00452A4B">
        <w:rPr>
          <w:rFonts w:ascii="SimSun" w:hAnsi="SimSun" w:cs="SimSun" w:hint="eastAsia"/>
          <w:noProof/>
          <w:sz w:val="21"/>
          <w:szCs w:val="21"/>
          <w:lang w:eastAsia="zh-CN"/>
        </w:rPr>
        <w:t>项计入数据库。另一个显著的成就是</w:t>
      </w:r>
      <w:r w:rsidRPr="00452A4B">
        <w:rPr>
          <w:rFonts w:ascii="SimSun" w:hAnsi="SimSun" w:cs="SimSun"/>
          <w:noProof/>
          <w:sz w:val="21"/>
          <w:szCs w:val="21"/>
          <w:lang w:eastAsia="zh-CN"/>
        </w:rPr>
        <w:t>2013</w:t>
      </w:r>
      <w:r w:rsidRPr="00452A4B">
        <w:rPr>
          <w:rFonts w:ascii="SimSun" w:hAnsi="SimSun" w:cs="SimSun" w:hint="eastAsia"/>
          <w:noProof/>
          <w:sz w:val="21"/>
          <w:szCs w:val="21"/>
          <w:lang w:eastAsia="zh-CN"/>
        </w:rPr>
        <w:t>年公布</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w:t>
      </w:r>
      <w:r w:rsidRPr="00452A4B">
        <w:rPr>
          <w:rFonts w:ascii="SimSun" w:hAnsi="SimSun" w:cs="SimSun"/>
          <w:noProof/>
          <w:sz w:val="21"/>
          <w:szCs w:val="21"/>
          <w:lang w:eastAsia="zh-CN"/>
        </w:rPr>
        <w:t>WHO</w:t>
      </w:r>
      <w:r w:rsidRPr="00452A4B">
        <w:rPr>
          <w:rFonts w:ascii="SimSun" w:hAnsi="SimSun" w:cs="SimSun" w:hint="eastAsia"/>
          <w:noProof/>
          <w:sz w:val="21"/>
          <w:szCs w:val="21"/>
          <w:lang w:eastAsia="zh-CN"/>
        </w:rPr>
        <w:t>和</w:t>
      </w:r>
      <w:r w:rsidRPr="00452A4B">
        <w:rPr>
          <w:rFonts w:ascii="SimSun" w:hAnsi="SimSun" w:cs="SimSun"/>
          <w:noProof/>
          <w:sz w:val="21"/>
          <w:szCs w:val="21"/>
          <w:lang w:eastAsia="zh-CN"/>
        </w:rPr>
        <w:t>WTO</w:t>
      </w:r>
      <w:r w:rsidRPr="00452A4B">
        <w:rPr>
          <w:rFonts w:ascii="SimSun" w:hAnsi="SimSun" w:cs="SimSun" w:hint="eastAsia"/>
          <w:noProof/>
          <w:sz w:val="21"/>
          <w:szCs w:val="21"/>
          <w:lang w:eastAsia="zh-CN"/>
        </w:rPr>
        <w:t>三方合作的标题为</w:t>
      </w:r>
      <w:r w:rsidR="00C94E35">
        <w:rPr>
          <w:rFonts w:ascii="SimSun" w:hAnsi="SimSun" w:cs="SimSun" w:hint="eastAsia"/>
          <w:noProof/>
          <w:sz w:val="21"/>
          <w:szCs w:val="21"/>
          <w:lang w:eastAsia="zh-CN"/>
        </w:rPr>
        <w:t>《</w:t>
      </w:r>
      <w:r w:rsidR="006877D5" w:rsidRPr="006877D5">
        <w:rPr>
          <w:rFonts w:ascii="SimSun" w:hAnsi="SimSun" w:cs="SimSun" w:hint="eastAsia"/>
          <w:noProof/>
          <w:sz w:val="21"/>
          <w:szCs w:val="21"/>
          <w:lang w:eastAsia="zh-CN"/>
        </w:rPr>
        <w:t>促进医药技术和创新的应用</w:t>
      </w:r>
      <w:r w:rsidR="006877D5">
        <w:rPr>
          <w:rFonts w:ascii="SimSun" w:hAnsi="SimSun" w:cs="SimSun" w:hint="eastAsia"/>
          <w:noProof/>
          <w:sz w:val="21"/>
          <w:szCs w:val="21"/>
          <w:lang w:eastAsia="zh-CN"/>
        </w:rPr>
        <w:t>——</w:t>
      </w:r>
      <w:r w:rsidR="006877D5" w:rsidRPr="006877D5">
        <w:rPr>
          <w:rFonts w:ascii="SimSun" w:hAnsi="SimSun" w:cs="SimSun" w:hint="eastAsia"/>
          <w:noProof/>
          <w:sz w:val="21"/>
          <w:szCs w:val="21"/>
          <w:lang w:eastAsia="zh-CN"/>
        </w:rPr>
        <w:t>公共卫生、知识产权和贸易之间的融合</w:t>
      </w:r>
      <w:r w:rsidR="00C94E35">
        <w:rPr>
          <w:rFonts w:ascii="KaiTi" w:eastAsia="KaiTi" w:hAnsi="KaiTi" w:cs="SimSun" w:hint="eastAsia"/>
          <w:noProof/>
          <w:sz w:val="21"/>
          <w:szCs w:val="21"/>
          <w:lang w:eastAsia="zh-CN"/>
        </w:rPr>
        <w:t>》</w:t>
      </w:r>
      <w:r w:rsidRPr="00452A4B">
        <w:rPr>
          <w:rFonts w:ascii="SimSun" w:hAnsi="SimSun" w:cs="SimSun" w:hint="eastAsia"/>
          <w:noProof/>
          <w:sz w:val="21"/>
          <w:szCs w:val="21"/>
          <w:lang w:eastAsia="zh-CN"/>
        </w:rPr>
        <w:t>的联合技术研究出版物。</w:t>
      </w:r>
    </w:p>
    <w:p w:rsidR="00E75374" w:rsidRPr="00452A4B" w:rsidRDefault="00E75374" w:rsidP="006152CB">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作为</w:t>
      </w:r>
      <w:r w:rsidR="00EE7E79" w:rsidRPr="00452A4B">
        <w:rPr>
          <w:rFonts w:ascii="SimSun" w:hAnsi="SimSun" w:cs="SimSun"/>
          <w:noProof/>
          <w:sz w:val="21"/>
          <w:szCs w:val="21"/>
          <w:lang w:eastAsia="zh-CN"/>
        </w:rPr>
        <w:t>2012</w:t>
      </w:r>
      <w:r w:rsidR="00EE7E79" w:rsidRPr="00452A4B">
        <w:rPr>
          <w:rFonts w:ascii="SimSun" w:hAnsi="SimSun" w:cs="SimSun" w:hint="eastAsia"/>
          <w:noProof/>
          <w:sz w:val="21"/>
          <w:szCs w:val="21"/>
          <w:lang w:eastAsia="zh-CN"/>
        </w:rPr>
        <w:t>年</w:t>
      </w:r>
      <w:r w:rsidR="00EE7E79" w:rsidRPr="00452A4B">
        <w:rPr>
          <w:rFonts w:ascii="SimSun" w:hAnsi="SimSun" w:cs="SimSun"/>
          <w:noProof/>
          <w:sz w:val="21"/>
          <w:szCs w:val="21"/>
          <w:lang w:eastAsia="zh-CN"/>
        </w:rPr>
        <w:t>3</w:t>
      </w:r>
      <w:r w:rsidR="00EE7E79" w:rsidRPr="00452A4B">
        <w:rPr>
          <w:rFonts w:ascii="SimSun" w:hAnsi="SimSun" w:cs="SimSun" w:hint="eastAsia"/>
          <w:noProof/>
          <w:sz w:val="21"/>
          <w:szCs w:val="21"/>
          <w:lang w:eastAsia="zh-CN"/>
        </w:rPr>
        <w:t>月启动的</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全球挑战系列研讨会的一部分，</w:t>
      </w:r>
      <w:r w:rsidR="00EE7E79" w:rsidRPr="00452A4B">
        <w:rPr>
          <w:rFonts w:ascii="SimSun" w:hAnsi="SimSun" w:cs="SimSun" w:hint="eastAsia"/>
          <w:noProof/>
          <w:sz w:val="21"/>
          <w:szCs w:val="21"/>
          <w:lang w:eastAsia="zh-CN"/>
        </w:rPr>
        <w:t>本两年期内共</w:t>
      </w:r>
      <w:r w:rsidRPr="00452A4B">
        <w:rPr>
          <w:rFonts w:ascii="SimSun" w:hAnsi="SimSun" w:cs="SimSun" w:hint="eastAsia"/>
          <w:noProof/>
          <w:sz w:val="21"/>
          <w:szCs w:val="21"/>
          <w:lang w:eastAsia="zh-CN"/>
        </w:rPr>
        <w:t>组织了三场研讨会，提供了一个论坛供参加者交流与三个核心领域相关的想法、专业知识和信息。</w:t>
      </w:r>
    </w:p>
    <w:p w:rsidR="00E75374" w:rsidRPr="00452A4B" w:rsidRDefault="00E75374" w:rsidP="006152CB">
      <w:pPr>
        <w:spacing w:afterLines="50" w:after="120" w:line="340" w:lineRule="atLeast"/>
        <w:jc w:val="both"/>
        <w:rPr>
          <w:rFonts w:ascii="SimSun" w:hAnsi="SimSun"/>
          <w:b/>
          <w:bCs/>
          <w:sz w:val="21"/>
          <w:szCs w:val="21"/>
          <w:lang w:eastAsia="zh-CN"/>
        </w:rPr>
      </w:pPr>
      <w:r w:rsidRPr="00452A4B">
        <w:rPr>
          <w:rFonts w:ascii="SimSun" w:hAnsi="SimSun"/>
          <w:sz w:val="21"/>
          <w:szCs w:val="21"/>
          <w:lang w:eastAsia="zh-CN"/>
        </w:rPr>
        <w:t xml:space="preserve">WIPO </w:t>
      </w:r>
      <w:r w:rsidR="00352460">
        <w:rPr>
          <w:rFonts w:ascii="SimSun" w:hAnsi="SimSun"/>
          <w:sz w:val="21"/>
          <w:szCs w:val="21"/>
          <w:lang w:eastAsia="zh-CN"/>
        </w:rPr>
        <w:t>Re:Search</w:t>
      </w:r>
      <w:r w:rsidRPr="00452A4B">
        <w:rPr>
          <w:rFonts w:ascii="SimSun" w:hAnsi="SimSun" w:hint="eastAsia"/>
          <w:sz w:val="21"/>
          <w:szCs w:val="21"/>
          <w:lang w:eastAsia="zh-CN"/>
        </w:rPr>
        <w:t>，这是一个由众多来自发达国家和发展中国家的公共和私营部门机构组成的新联盟，它为获得知识产权资产提供</w:t>
      </w:r>
      <w:r w:rsidR="00EE7E79" w:rsidRPr="00452A4B">
        <w:rPr>
          <w:rFonts w:ascii="SimSun" w:hAnsi="SimSun" w:hint="eastAsia"/>
          <w:sz w:val="21"/>
          <w:szCs w:val="21"/>
          <w:lang w:eastAsia="zh-CN"/>
        </w:rPr>
        <w:t>免费</w:t>
      </w:r>
      <w:r w:rsidRPr="00452A4B">
        <w:rPr>
          <w:rFonts w:ascii="SimSun" w:hAnsi="SimSun" w:hint="eastAsia"/>
          <w:sz w:val="21"/>
          <w:szCs w:val="21"/>
          <w:lang w:eastAsia="zh-CN"/>
        </w:rPr>
        <w:t>途径，从而推动了对受忽视的热带病、</w:t>
      </w:r>
      <w:r w:rsidR="006877D5">
        <w:rPr>
          <w:rFonts w:ascii="SimSun" w:hAnsi="SimSun" w:hint="eastAsia"/>
          <w:sz w:val="21"/>
          <w:szCs w:val="21"/>
          <w:lang w:eastAsia="zh-CN"/>
        </w:rPr>
        <w:t>结核病</w:t>
      </w:r>
      <w:r w:rsidRPr="00452A4B">
        <w:rPr>
          <w:rFonts w:ascii="SimSun" w:hAnsi="SimSun" w:hint="eastAsia"/>
          <w:sz w:val="21"/>
          <w:szCs w:val="21"/>
          <w:lang w:eastAsia="zh-CN"/>
        </w:rPr>
        <w:t>和疟疾的新研发活动，在本两年期内取得显著进展。作为一个平台</w:t>
      </w:r>
      <w:r w:rsidRPr="00452A4B">
        <w:rPr>
          <w:rFonts w:ascii="SimSun" w:hAnsi="SimSun" w:cs="SimSun" w:hint="eastAsia"/>
          <w:noProof/>
          <w:sz w:val="21"/>
          <w:szCs w:val="21"/>
          <w:lang w:eastAsia="zh-CN"/>
        </w:rPr>
        <w:t>它获得了认可，</w:t>
      </w:r>
      <w:r w:rsidRPr="00452A4B">
        <w:rPr>
          <w:rFonts w:ascii="SimSun" w:hAnsi="SimSun" w:cs="SimSun"/>
          <w:noProof/>
          <w:sz w:val="21"/>
          <w:szCs w:val="21"/>
          <w:lang w:eastAsia="zh-CN"/>
        </w:rPr>
        <w:t>2012</w:t>
      </w:r>
      <w:r w:rsidRPr="00452A4B">
        <w:rPr>
          <w:rFonts w:ascii="SimSun" w:hAnsi="SimSun" w:cs="SimSun" w:hint="eastAsia"/>
          <w:noProof/>
          <w:sz w:val="21"/>
          <w:szCs w:val="21"/>
          <w:lang w:eastAsia="zh-CN"/>
        </w:rPr>
        <w:t>年有</w:t>
      </w:r>
      <w:r w:rsidRPr="00452A4B">
        <w:rPr>
          <w:rFonts w:ascii="SimSun" w:hAnsi="SimSun"/>
          <w:noProof/>
          <w:sz w:val="21"/>
          <w:szCs w:val="21"/>
          <w:lang w:eastAsia="zh-CN"/>
        </w:rPr>
        <w:t>30</w:t>
      </w:r>
      <w:r w:rsidRPr="00452A4B">
        <w:rPr>
          <w:rFonts w:ascii="SimSun" w:hAnsi="SimSun" w:cs="SimSun" w:hint="eastAsia"/>
          <w:noProof/>
          <w:sz w:val="21"/>
          <w:szCs w:val="21"/>
          <w:lang w:eastAsia="zh-CN"/>
        </w:rPr>
        <w:t>个新成员和</w:t>
      </w:r>
      <w:r w:rsidRPr="00452A4B">
        <w:rPr>
          <w:rFonts w:ascii="SimSun" w:hAnsi="SimSun"/>
          <w:noProof/>
          <w:sz w:val="21"/>
          <w:szCs w:val="21"/>
          <w:lang w:eastAsia="zh-CN"/>
        </w:rPr>
        <w:t>11</w:t>
      </w:r>
      <w:r w:rsidRPr="00452A4B">
        <w:rPr>
          <w:rFonts w:ascii="SimSun" w:hAnsi="SimSun" w:cs="SimSun" w:hint="eastAsia"/>
          <w:noProof/>
          <w:sz w:val="21"/>
          <w:szCs w:val="21"/>
          <w:lang w:eastAsia="zh-CN"/>
        </w:rPr>
        <w:t>项合作研究协议，</w:t>
      </w:r>
      <w:r w:rsidRPr="00452A4B">
        <w:rPr>
          <w:rFonts w:ascii="SimSun" w:hAnsi="SimSun" w:cs="SimSun"/>
          <w:noProof/>
          <w:sz w:val="21"/>
          <w:szCs w:val="21"/>
          <w:lang w:eastAsia="zh-CN"/>
        </w:rPr>
        <w:t>2013</w:t>
      </w:r>
      <w:r w:rsidRPr="00452A4B">
        <w:rPr>
          <w:rFonts w:ascii="SimSun" w:hAnsi="SimSun" w:cs="SimSun" w:hint="eastAsia"/>
          <w:noProof/>
          <w:sz w:val="21"/>
          <w:szCs w:val="21"/>
          <w:lang w:eastAsia="zh-CN"/>
        </w:rPr>
        <w:t>年有</w:t>
      </w:r>
      <w:r w:rsidRPr="00452A4B">
        <w:rPr>
          <w:rFonts w:ascii="SimSun" w:hAnsi="SimSun"/>
          <w:noProof/>
          <w:sz w:val="21"/>
          <w:szCs w:val="21"/>
          <w:lang w:eastAsia="zh-CN"/>
        </w:rPr>
        <w:t>19</w:t>
      </w:r>
      <w:r w:rsidRPr="00452A4B">
        <w:rPr>
          <w:rFonts w:ascii="SimSun" w:hAnsi="SimSun" w:cs="SimSun" w:hint="eastAsia"/>
          <w:noProof/>
          <w:sz w:val="21"/>
          <w:szCs w:val="21"/>
          <w:lang w:eastAsia="zh-CN"/>
        </w:rPr>
        <w:t>个新成员和</w:t>
      </w:r>
      <w:r w:rsidRPr="00452A4B">
        <w:rPr>
          <w:rFonts w:ascii="SimSun" w:hAnsi="SimSun"/>
          <w:noProof/>
          <w:sz w:val="21"/>
          <w:szCs w:val="21"/>
          <w:lang w:eastAsia="zh-CN"/>
        </w:rPr>
        <w:t>33</w:t>
      </w:r>
      <w:r w:rsidRPr="00452A4B">
        <w:rPr>
          <w:rFonts w:ascii="SimSun" w:hAnsi="SimSun" w:hint="eastAsia"/>
          <w:noProof/>
          <w:sz w:val="21"/>
          <w:szCs w:val="21"/>
          <w:lang w:eastAsia="zh-CN"/>
        </w:rPr>
        <w:t>项</w:t>
      </w:r>
      <w:r w:rsidRPr="00452A4B">
        <w:rPr>
          <w:rFonts w:ascii="SimSun" w:hAnsi="SimSun" w:cs="SimSun" w:hint="eastAsia"/>
          <w:noProof/>
          <w:sz w:val="21"/>
          <w:szCs w:val="21"/>
          <w:lang w:eastAsia="zh-CN"/>
        </w:rPr>
        <w:t>新研究协议。这使得到本两年期结束时，成员总数达到</w:t>
      </w:r>
      <w:r w:rsidRPr="00452A4B">
        <w:rPr>
          <w:rFonts w:ascii="SimSun" w:hAnsi="SimSun"/>
          <w:noProof/>
          <w:sz w:val="21"/>
          <w:szCs w:val="21"/>
          <w:lang w:eastAsia="zh-CN"/>
        </w:rPr>
        <w:t>80</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和协作达到</w:t>
      </w:r>
      <w:r w:rsidRPr="00452A4B">
        <w:rPr>
          <w:rFonts w:ascii="SimSun" w:hAnsi="SimSun"/>
          <w:noProof/>
          <w:sz w:val="21"/>
          <w:szCs w:val="21"/>
          <w:lang w:eastAsia="zh-CN"/>
        </w:rPr>
        <w:t>44</w:t>
      </w:r>
      <w:r w:rsidRPr="00452A4B">
        <w:rPr>
          <w:rFonts w:ascii="SimSun" w:hAnsi="SimSun" w:hint="eastAsia"/>
          <w:noProof/>
          <w:sz w:val="21"/>
          <w:szCs w:val="21"/>
          <w:lang w:eastAsia="zh-CN"/>
        </w:rPr>
        <w:t>项；</w:t>
      </w:r>
      <w:r w:rsidRPr="00452A4B">
        <w:rPr>
          <w:rFonts w:ascii="SimSun" w:hAnsi="SimSun" w:cs="SimSun" w:hint="eastAsia"/>
          <w:noProof/>
          <w:sz w:val="21"/>
          <w:szCs w:val="21"/>
          <w:lang w:eastAsia="zh-CN"/>
        </w:rPr>
        <w:t>自</w:t>
      </w:r>
      <w:r w:rsidRPr="00452A4B">
        <w:rPr>
          <w:rFonts w:ascii="SimSun" w:hAnsi="SimSun"/>
          <w:noProof/>
          <w:sz w:val="21"/>
          <w:szCs w:val="21"/>
          <w:lang w:eastAsia="zh-CN"/>
        </w:rPr>
        <w:t>2011</w:t>
      </w:r>
      <w:r w:rsidRPr="00452A4B">
        <w:rPr>
          <w:rFonts w:ascii="SimSun" w:hAnsi="SimSun" w:cs="SimSun" w:hint="eastAsia"/>
          <w:noProof/>
          <w:sz w:val="21"/>
          <w:szCs w:val="21"/>
          <w:lang w:eastAsia="zh-CN"/>
        </w:rPr>
        <w:t>年</w:t>
      </w:r>
      <w:r w:rsidRPr="00452A4B">
        <w:rPr>
          <w:rFonts w:ascii="SimSun" w:hAnsi="SimSun"/>
          <w:noProof/>
          <w:sz w:val="21"/>
          <w:szCs w:val="21"/>
          <w:lang w:eastAsia="zh-CN"/>
        </w:rPr>
        <w:t>10</w:t>
      </w:r>
      <w:r w:rsidRPr="00452A4B">
        <w:rPr>
          <w:rFonts w:ascii="SimSun" w:hAnsi="SimSun" w:cs="SimSun" w:hint="eastAsia"/>
          <w:noProof/>
          <w:sz w:val="21"/>
          <w:szCs w:val="21"/>
          <w:lang w:eastAsia="zh-CN"/>
        </w:rPr>
        <w:t>月启动该平台以来成员</w:t>
      </w:r>
      <w:r w:rsidR="005769AB" w:rsidRPr="00452A4B">
        <w:rPr>
          <w:rFonts w:ascii="SimSun" w:hAnsi="SimSun" w:cs="SimSun" w:hint="eastAsia"/>
          <w:noProof/>
          <w:sz w:val="21"/>
          <w:szCs w:val="21"/>
          <w:lang w:eastAsia="zh-CN"/>
        </w:rPr>
        <w:t>数量</w:t>
      </w:r>
      <w:r w:rsidRPr="00452A4B">
        <w:rPr>
          <w:rFonts w:ascii="SimSun" w:hAnsi="SimSun" w:cs="SimSun" w:hint="eastAsia"/>
          <w:noProof/>
          <w:sz w:val="21"/>
          <w:szCs w:val="21"/>
          <w:lang w:eastAsia="zh-CN"/>
        </w:rPr>
        <w:t>增长了</w:t>
      </w:r>
      <w:r w:rsidRPr="00452A4B">
        <w:rPr>
          <w:rFonts w:ascii="SimSun" w:hAnsi="SimSun"/>
          <w:noProof/>
          <w:sz w:val="21"/>
          <w:szCs w:val="21"/>
          <w:lang w:eastAsia="zh-CN"/>
        </w:rPr>
        <w:t>260</w:t>
      </w:r>
      <w:r w:rsidR="005F4365">
        <w:rPr>
          <w:rFonts w:ascii="SimSun" w:hAnsi="SimSun" w:cs="SimSun" w:hint="eastAsia"/>
          <w:noProof/>
          <w:sz w:val="21"/>
          <w:szCs w:val="21"/>
          <w:lang w:eastAsia="zh-CN"/>
        </w:rPr>
        <w:t>%</w:t>
      </w:r>
      <w:r w:rsidRPr="00452A4B">
        <w:rPr>
          <w:rFonts w:ascii="SimSun" w:hAnsi="SimSun" w:cs="SimSun" w:hint="eastAsia"/>
          <w:noProof/>
          <w:sz w:val="21"/>
          <w:szCs w:val="21"/>
          <w:lang w:eastAsia="zh-CN"/>
        </w:rPr>
        <w:t>。而且，对</w:t>
      </w:r>
      <w:r w:rsidRPr="00452A4B">
        <w:rPr>
          <w:rFonts w:ascii="SimSun" w:hAnsi="SimSun"/>
          <w:noProof/>
          <w:sz w:val="21"/>
          <w:szCs w:val="21"/>
          <w:lang w:eastAsia="zh-CN"/>
        </w:rPr>
        <w:t>WIPO</w:t>
      </w:r>
      <w:r w:rsidRPr="00452A4B">
        <w:rPr>
          <w:rFonts w:ascii="SimSun" w:hAnsi="SimSun" w:cs="SimSun" w:hint="eastAsia"/>
          <w:noProof/>
          <w:sz w:val="21"/>
          <w:szCs w:val="21"/>
          <w:lang w:eastAsia="zh-CN"/>
        </w:rPr>
        <w:t>发展议程中指出的</w:t>
      </w:r>
      <w:r w:rsidRPr="00452A4B">
        <w:rPr>
          <w:rFonts w:ascii="SimSun" w:hAnsi="SimSun"/>
          <w:noProof/>
          <w:sz w:val="21"/>
          <w:szCs w:val="21"/>
          <w:lang w:eastAsia="zh-CN"/>
        </w:rPr>
        <w:t>WIPO</w:t>
      </w:r>
      <w:r w:rsidRPr="00452A4B">
        <w:rPr>
          <w:rFonts w:ascii="SimSun" w:hAnsi="SimSun" w:hint="eastAsia"/>
          <w:noProof/>
          <w:sz w:val="21"/>
          <w:szCs w:val="21"/>
          <w:lang w:eastAsia="zh-CN"/>
        </w:rPr>
        <w:t>更广泛</w:t>
      </w:r>
      <w:r w:rsidRPr="00452A4B">
        <w:rPr>
          <w:rFonts w:ascii="SimSun" w:hAnsi="SimSun" w:cs="SimSun" w:hint="eastAsia"/>
          <w:noProof/>
          <w:sz w:val="21"/>
          <w:szCs w:val="21"/>
          <w:lang w:eastAsia="zh-CN"/>
        </w:rPr>
        <w:t>的政策目标尤其重要的是，</w:t>
      </w:r>
      <w:r w:rsidRPr="00452A4B">
        <w:rPr>
          <w:rFonts w:ascii="SimSun" w:hAnsi="SimSun"/>
          <w:sz w:val="21"/>
          <w:szCs w:val="21"/>
          <w:lang w:eastAsia="zh-CN"/>
        </w:rPr>
        <w:t xml:space="preserve">WIPO </w:t>
      </w:r>
      <w:r w:rsidR="00352460">
        <w:rPr>
          <w:rFonts w:ascii="SimSun" w:hAnsi="SimSun"/>
          <w:sz w:val="21"/>
          <w:szCs w:val="21"/>
          <w:lang w:eastAsia="zh-CN"/>
        </w:rPr>
        <w:t>Re:Search</w:t>
      </w:r>
      <w:r w:rsidRPr="00452A4B">
        <w:rPr>
          <w:rFonts w:ascii="SimSun" w:hAnsi="SimSun" w:cs="SimSun" w:hint="eastAsia"/>
          <w:noProof/>
          <w:sz w:val="21"/>
          <w:szCs w:val="21"/>
          <w:lang w:eastAsia="zh-CN"/>
        </w:rPr>
        <w:t>包括来自</w:t>
      </w:r>
      <w:r w:rsidRPr="00452A4B">
        <w:rPr>
          <w:rFonts w:ascii="SimSun" w:hAnsi="SimSun"/>
          <w:noProof/>
          <w:sz w:val="21"/>
          <w:szCs w:val="21"/>
          <w:lang w:eastAsia="zh-CN"/>
        </w:rPr>
        <w:t>10</w:t>
      </w:r>
      <w:r w:rsidRPr="00452A4B">
        <w:rPr>
          <w:rFonts w:ascii="SimSun" w:hAnsi="SimSun" w:cs="SimSun" w:hint="eastAsia"/>
          <w:noProof/>
          <w:sz w:val="21"/>
          <w:szCs w:val="21"/>
          <w:lang w:eastAsia="zh-CN"/>
        </w:rPr>
        <w:t>个非洲国家的</w:t>
      </w:r>
      <w:r w:rsidRPr="00452A4B">
        <w:rPr>
          <w:rFonts w:ascii="SimSun" w:hAnsi="SimSun"/>
          <w:noProof/>
          <w:sz w:val="21"/>
          <w:szCs w:val="21"/>
          <w:lang w:eastAsia="zh-CN"/>
        </w:rPr>
        <w:t>15</w:t>
      </w:r>
      <w:r w:rsidRPr="00452A4B">
        <w:rPr>
          <w:rFonts w:ascii="SimSun" w:hAnsi="SimSun" w:cs="SimSun" w:hint="eastAsia"/>
          <w:noProof/>
          <w:sz w:val="21"/>
          <w:szCs w:val="21"/>
          <w:lang w:eastAsia="zh-CN"/>
        </w:rPr>
        <w:t>名成员。</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6152CB">
        <w:rPr>
          <w:rFonts w:ascii="SimHei" w:eastAsia="SimHei" w:hAnsi="SimHei" w:cs="SimSun" w:hint="eastAsia"/>
          <w:bCs/>
          <w:sz w:val="21"/>
          <w:szCs w:val="21"/>
          <w:lang w:eastAsia="zh-CN"/>
        </w:rPr>
        <w:t>战略目标八：在</w:t>
      </w:r>
      <w:r w:rsidRPr="006152CB">
        <w:rPr>
          <w:rFonts w:ascii="SimHei" w:eastAsia="SimHei" w:hAnsi="SimHei"/>
          <w:bCs/>
          <w:sz w:val="21"/>
          <w:szCs w:val="21"/>
          <w:lang w:eastAsia="zh-CN"/>
        </w:rPr>
        <w:t>WIPO</w:t>
      </w:r>
      <w:r w:rsidRPr="006152CB">
        <w:rPr>
          <w:rFonts w:ascii="SimHei" w:eastAsia="SimHei" w:hAnsi="SimHei" w:cs="SimSun" w:hint="eastAsia"/>
          <w:bCs/>
          <w:sz w:val="21"/>
          <w:szCs w:val="21"/>
          <w:lang w:eastAsia="zh-CN"/>
        </w:rPr>
        <w:t>、其成员国和所有利益攸关者之间建立敏感的交流关系</w:t>
      </w:r>
    </w:p>
    <w:p w:rsidR="00E75374" w:rsidRPr="00816B3E" w:rsidRDefault="00E75374" w:rsidP="00816B3E">
      <w:pPr>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BD2F78" w:rsidP="00E75374">
      <w:pPr>
        <w:jc w:val="center"/>
        <w:rPr>
          <w:rFonts w:ascii="SimSun" w:hAnsi="SimSun"/>
          <w:b/>
          <w:bCs/>
          <w:sz w:val="21"/>
          <w:szCs w:val="21"/>
          <w:lang w:eastAsia="zh-CN"/>
        </w:rPr>
      </w:pPr>
      <w:r w:rsidRPr="00BD2F78">
        <w:rPr>
          <w:noProof/>
        </w:rPr>
        <w:drawing>
          <wp:inline distT="0" distB="0" distL="0" distR="0" wp14:anchorId="5B259B1B" wp14:editId="4CBC35B2">
            <wp:extent cx="5940425" cy="2397286"/>
            <wp:effectExtent l="0" t="0" r="3175"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397286"/>
                    </a:xfrm>
                    <a:prstGeom prst="rect">
                      <a:avLst/>
                    </a:prstGeom>
                    <a:noFill/>
                    <a:ln>
                      <a:noFill/>
                    </a:ln>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EE7E79" w:rsidRPr="00452A4B" w:rsidRDefault="00EE7E79"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两年期预期成果的实现情况总结，并由每个计划下的指标来评估其对相关战略目标的贡献。</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3645"/>
        <w:gridCol w:w="1320"/>
        <w:gridCol w:w="1308"/>
      </w:tblGrid>
      <w:tr w:rsidR="00E75374" w:rsidRPr="00AC5434" w:rsidTr="00F93A0D">
        <w:tc>
          <w:tcPr>
            <w:tcW w:w="2955" w:type="dxa"/>
            <w:tcBorders>
              <w:top w:val="single" w:sz="4" w:space="0" w:color="auto"/>
              <w:bottom w:val="single" w:sz="4" w:space="0" w:color="auto"/>
            </w:tcBorders>
            <w:shd w:val="clear" w:color="auto" w:fill="CCFFFF"/>
            <w:vAlign w:val="center"/>
          </w:tcPr>
          <w:p w:rsidR="00E75374" w:rsidRPr="00AC5434" w:rsidRDefault="00E75374" w:rsidP="00B85167">
            <w:pPr>
              <w:spacing w:before="60" w:after="60"/>
              <w:jc w:val="center"/>
              <w:rPr>
                <w:rFonts w:ascii="SimHei" w:eastAsia="SimHei" w:hAnsi="SimHei"/>
                <w:bCs/>
                <w:sz w:val="21"/>
                <w:szCs w:val="21"/>
                <w:lang w:eastAsia="zh-CN"/>
              </w:rPr>
            </w:pPr>
            <w:r w:rsidRPr="00AC5434">
              <w:rPr>
                <w:rFonts w:ascii="SimHei" w:eastAsia="SimHei" w:hAnsi="SimHei" w:cs="SimSun" w:hint="eastAsia"/>
                <w:bCs/>
                <w:sz w:val="21"/>
                <w:szCs w:val="21"/>
                <w:lang w:eastAsia="zh-CN"/>
              </w:rPr>
              <w:t>预期成果</w:t>
            </w:r>
          </w:p>
        </w:tc>
        <w:tc>
          <w:tcPr>
            <w:tcW w:w="3645" w:type="dxa"/>
            <w:tcBorders>
              <w:top w:val="single" w:sz="4" w:space="0" w:color="auto"/>
              <w:bottom w:val="single" w:sz="4" w:space="0" w:color="auto"/>
            </w:tcBorders>
            <w:shd w:val="clear" w:color="auto" w:fill="CCFFFF"/>
            <w:vAlign w:val="center"/>
          </w:tcPr>
          <w:p w:rsidR="00E75374" w:rsidRPr="00AC5434" w:rsidRDefault="00814F64" w:rsidP="00B85167">
            <w:pPr>
              <w:spacing w:before="60" w:after="60"/>
              <w:jc w:val="center"/>
              <w:rPr>
                <w:rFonts w:ascii="SimHei" w:eastAsia="SimHei" w:hAnsi="SimHei"/>
                <w:bCs/>
                <w:sz w:val="21"/>
                <w:szCs w:val="21"/>
              </w:rPr>
            </w:pPr>
            <w:r>
              <w:rPr>
                <w:rFonts w:ascii="SimHei" w:eastAsia="SimHei" w:hAnsi="SimHei" w:cs="SimSun" w:hint="eastAsia"/>
                <w:bCs/>
                <w:sz w:val="21"/>
                <w:szCs w:val="21"/>
                <w:lang w:eastAsia="zh-CN"/>
              </w:rPr>
              <w:t>效绩</w:t>
            </w:r>
            <w:r w:rsidR="00E75374" w:rsidRPr="00AC5434">
              <w:rPr>
                <w:rFonts w:ascii="SimHei" w:eastAsia="SimHei" w:hAnsi="SimHei" w:cs="SimSun" w:hint="eastAsia"/>
                <w:bCs/>
                <w:sz w:val="21"/>
                <w:szCs w:val="21"/>
                <w:lang w:eastAsia="zh-CN"/>
              </w:rPr>
              <w:t>指标</w:t>
            </w:r>
          </w:p>
        </w:tc>
        <w:tc>
          <w:tcPr>
            <w:tcW w:w="1320" w:type="dxa"/>
            <w:tcBorders>
              <w:top w:val="single" w:sz="4" w:space="0" w:color="auto"/>
              <w:bottom w:val="single" w:sz="4" w:space="0" w:color="auto"/>
            </w:tcBorders>
            <w:shd w:val="clear" w:color="auto" w:fill="CCFFFF"/>
            <w:vAlign w:val="center"/>
          </w:tcPr>
          <w:p w:rsidR="00E75374" w:rsidRPr="00AC5434" w:rsidRDefault="0041606E" w:rsidP="00B85167">
            <w:pPr>
              <w:spacing w:before="60" w:after="60"/>
              <w:jc w:val="center"/>
              <w:rPr>
                <w:rFonts w:ascii="SimHei" w:eastAsia="SimHei" w:hAnsi="SimHei"/>
                <w:bCs/>
                <w:sz w:val="21"/>
                <w:szCs w:val="21"/>
              </w:rPr>
            </w:pPr>
            <w:r>
              <w:rPr>
                <w:rFonts w:ascii="SimHei" w:eastAsia="SimHei" w:hAnsi="SimHei" w:cs="SimSun" w:hint="eastAsia"/>
                <w:bCs/>
                <w:sz w:val="21"/>
                <w:szCs w:val="21"/>
                <w:lang w:eastAsia="zh-CN"/>
              </w:rPr>
              <w:t>归口计划</w:t>
            </w:r>
          </w:p>
        </w:tc>
        <w:tc>
          <w:tcPr>
            <w:tcW w:w="1308" w:type="dxa"/>
            <w:tcBorders>
              <w:top w:val="single" w:sz="4" w:space="0" w:color="auto"/>
              <w:bottom w:val="single" w:sz="4" w:space="0" w:color="auto"/>
            </w:tcBorders>
            <w:shd w:val="clear" w:color="auto" w:fill="CCFFFF"/>
            <w:vAlign w:val="center"/>
          </w:tcPr>
          <w:p w:rsidR="00E75374" w:rsidRPr="00AC5434" w:rsidRDefault="00F93A0D" w:rsidP="00B85167">
            <w:pPr>
              <w:spacing w:before="60" w:after="60"/>
              <w:jc w:val="center"/>
              <w:rPr>
                <w:rFonts w:ascii="SimHei" w:eastAsia="SimHei" w:hAnsi="SimHei"/>
                <w:bCs/>
                <w:sz w:val="21"/>
                <w:szCs w:val="21"/>
              </w:rPr>
            </w:pPr>
            <w:r w:rsidRPr="00760DA7">
              <w:rPr>
                <w:rFonts w:ascii="SimHei" w:eastAsia="SimHei" w:hAnsi="SimHei" w:cs="SimSun" w:hint="eastAsia"/>
                <w:bCs/>
                <w:sz w:val="21"/>
                <w:szCs w:val="21"/>
                <w:lang w:eastAsia="zh-CN"/>
              </w:rPr>
              <w:t>红绿灯系统</w:t>
            </w:r>
            <w:r>
              <w:rPr>
                <w:rFonts w:ascii="SimHei" w:eastAsia="SimHei" w:hAnsi="SimHei" w:cs="SimSun"/>
                <w:bCs/>
                <w:sz w:val="21"/>
                <w:szCs w:val="21"/>
                <w:lang w:eastAsia="zh-CN"/>
              </w:rPr>
              <w:br/>
            </w:r>
            <w:r w:rsidRPr="002C5772">
              <w:rPr>
                <w:rFonts w:ascii="SimHei" w:eastAsia="SimHei" w:hAnsi="SimHei" w:cs="SimSun" w:hint="eastAsia"/>
                <w:bCs/>
                <w:sz w:val="21"/>
                <w:szCs w:val="21"/>
                <w:lang w:eastAsia="zh-CN"/>
              </w:rPr>
              <w:t>(TLS)</w:t>
            </w:r>
          </w:p>
        </w:tc>
      </w:tr>
      <w:tr w:rsidR="00E75374" w:rsidRPr="00452A4B" w:rsidTr="00F93A0D">
        <w:tc>
          <w:tcPr>
            <w:tcW w:w="2955" w:type="dxa"/>
            <w:vMerge w:val="restart"/>
            <w:tcBorders>
              <w:top w:val="single" w:sz="4" w:space="0" w:color="auto"/>
            </w:tcBorders>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向广大公众更为有效地交流知识产权和</w:t>
            </w:r>
            <w:r w:rsidRPr="00AC5434">
              <w:rPr>
                <w:rFonts w:ascii="SimSun" w:hAnsi="SimSun"/>
                <w:sz w:val="18"/>
                <w:szCs w:val="18"/>
                <w:lang w:eastAsia="zh-CN"/>
              </w:rPr>
              <w:t>WIPO</w:t>
            </w:r>
            <w:r w:rsidRPr="00AC5434">
              <w:rPr>
                <w:rFonts w:ascii="SimSun" w:hAnsi="SimSun" w:cs="SimSun" w:hint="eastAsia"/>
                <w:sz w:val="18"/>
                <w:szCs w:val="18"/>
                <w:lang w:eastAsia="zh-CN"/>
              </w:rPr>
              <w:t>的作用</w:t>
            </w:r>
          </w:p>
        </w:tc>
        <w:tc>
          <w:tcPr>
            <w:tcW w:w="3645" w:type="dxa"/>
            <w:tcBorders>
              <w:top w:val="single" w:sz="4" w:space="0" w:color="auto"/>
            </w:tcBorders>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有关</w:t>
            </w:r>
            <w:r w:rsidRPr="00AC5434">
              <w:rPr>
                <w:rFonts w:ascii="SimSun" w:hAnsi="SimSun"/>
                <w:sz w:val="18"/>
                <w:szCs w:val="18"/>
                <w:lang w:eastAsia="zh-CN"/>
              </w:rPr>
              <w:t>WIPO</w:t>
            </w:r>
            <w:r w:rsidRPr="00AC5434">
              <w:rPr>
                <w:rFonts w:ascii="SimSun" w:hAnsi="SimSun" w:cs="SimSun" w:hint="eastAsia"/>
                <w:sz w:val="18"/>
                <w:szCs w:val="18"/>
                <w:lang w:eastAsia="zh-CN"/>
              </w:rPr>
              <w:t>工作的报刊文章数量</w:t>
            </w:r>
          </w:p>
        </w:tc>
        <w:tc>
          <w:tcPr>
            <w:tcW w:w="1320" w:type="dxa"/>
            <w:tcBorders>
              <w:top w:val="single" w:sz="4" w:space="0" w:color="auto"/>
            </w:tcBorders>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Borders>
              <w:top w:val="single" w:sz="4" w:space="0" w:color="auto"/>
            </w:tcBorders>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vMerge/>
            <w:tcMar>
              <w:top w:w="113" w:type="dxa"/>
            </w:tcMar>
          </w:tcPr>
          <w:p w:rsidR="00E75374" w:rsidRPr="00AC5434" w:rsidRDefault="00E75374" w:rsidP="00AC5434">
            <w:pPr>
              <w:adjustRightInd w:val="0"/>
              <w:spacing w:afterLines="30" w:after="72" w:line="300" w:lineRule="atLeast"/>
              <w:rPr>
                <w:rFonts w:ascii="SimSun" w:hAnsi="SimSun"/>
                <w:sz w:val="18"/>
                <w:szCs w:val="18"/>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sz w:val="18"/>
                <w:szCs w:val="18"/>
                <w:lang w:eastAsia="zh-CN"/>
              </w:rPr>
              <w:t>WIPO</w:t>
            </w:r>
            <w:r w:rsidRPr="00AC5434">
              <w:rPr>
                <w:rFonts w:ascii="SimSun" w:hAnsi="SimSun" w:cs="SimSun" w:hint="eastAsia"/>
                <w:sz w:val="18"/>
                <w:szCs w:val="18"/>
                <w:lang w:eastAsia="zh-CN"/>
              </w:rPr>
              <w:t>核心出版物用联合国所有正式语言的提供率</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ind w:firstLineChars="100" w:firstLine="180"/>
              <w:rPr>
                <w:rFonts w:ascii="SimSun" w:hAnsi="SimSun"/>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sz w:val="18"/>
                <w:szCs w:val="18"/>
              </w:rPr>
              <w:t>YouTube</w:t>
            </w:r>
            <w:r w:rsidRPr="00AC5434">
              <w:rPr>
                <w:rFonts w:ascii="SimSun" w:hAnsi="SimSun" w:cs="SimSun" w:hint="eastAsia"/>
                <w:sz w:val="18"/>
                <w:szCs w:val="18"/>
              </w:rPr>
              <w:t>上每个</w:t>
            </w:r>
            <w:r w:rsidRPr="00AC5434">
              <w:rPr>
                <w:rFonts w:ascii="SimSun" w:hAnsi="SimSun"/>
                <w:sz w:val="18"/>
                <w:szCs w:val="18"/>
              </w:rPr>
              <w:t>WIPO</w:t>
            </w:r>
            <w:r w:rsidRPr="00AC5434">
              <w:rPr>
                <w:rFonts w:ascii="SimSun" w:hAnsi="SimSun" w:cs="SimSun" w:hint="eastAsia"/>
                <w:sz w:val="18"/>
                <w:szCs w:val="18"/>
              </w:rPr>
              <w:t>视频的查看次数</w:t>
            </w:r>
            <w:r w:rsidRPr="00AC5434">
              <w:rPr>
                <w:rFonts w:ascii="SimSun" w:hAnsi="SimSun"/>
                <w:sz w:val="18"/>
                <w:szCs w:val="18"/>
              </w:rPr>
              <w:t>(</w:t>
            </w:r>
            <w:r w:rsidRPr="00AC5434">
              <w:rPr>
                <w:rFonts w:ascii="SimSun" w:hAnsi="SimSun" w:cs="SimSun" w:hint="eastAsia"/>
                <w:sz w:val="18"/>
                <w:szCs w:val="18"/>
              </w:rPr>
              <w:t>平均</w:t>
            </w:r>
            <w:r w:rsidRPr="00AC5434">
              <w:rPr>
                <w:rFonts w:ascii="SimSun" w:hAnsi="SimSun"/>
                <w:sz w:val="18"/>
                <w:szCs w:val="18"/>
              </w:rPr>
              <w:t>)</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ind w:firstLineChars="100" w:firstLine="180"/>
              <w:rPr>
                <w:rFonts w:ascii="SimSun" w:hAnsi="SimSun"/>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每份</w:t>
            </w:r>
            <w:r w:rsidRPr="00AC5434">
              <w:rPr>
                <w:rFonts w:ascii="SimSun" w:hAnsi="SimSun"/>
                <w:sz w:val="18"/>
                <w:szCs w:val="18"/>
                <w:lang w:eastAsia="zh-CN"/>
              </w:rPr>
              <w:t>WIPO</w:t>
            </w:r>
            <w:r w:rsidRPr="00AC5434">
              <w:rPr>
                <w:rFonts w:ascii="SimSun" w:hAnsi="SimSun" w:cs="SimSun" w:hint="eastAsia"/>
                <w:sz w:val="18"/>
                <w:szCs w:val="18"/>
                <w:lang w:eastAsia="zh-CN"/>
              </w:rPr>
              <w:t>出版物的下载量</w:t>
            </w:r>
            <w:r w:rsidRPr="00AC5434">
              <w:rPr>
                <w:rFonts w:ascii="SimSun" w:hAnsi="SimSun"/>
                <w:sz w:val="18"/>
                <w:szCs w:val="18"/>
                <w:lang w:eastAsia="zh-CN"/>
              </w:rPr>
              <w:t>(</w:t>
            </w:r>
            <w:r w:rsidRPr="00AC5434">
              <w:rPr>
                <w:rFonts w:ascii="SimSun" w:hAnsi="SimSun" w:cs="SimSun" w:hint="eastAsia"/>
                <w:sz w:val="18"/>
                <w:szCs w:val="18"/>
                <w:lang w:eastAsia="zh-CN"/>
              </w:rPr>
              <w:t>平均</w:t>
            </w:r>
            <w:r w:rsidRPr="00AC5434">
              <w:rPr>
                <w:rFonts w:ascii="SimSun" w:hAnsi="SimSun"/>
                <w:sz w:val="18"/>
                <w:szCs w:val="18"/>
                <w:lang w:eastAsia="zh-CN"/>
              </w:rPr>
              <w:t>)</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ind w:firstLineChars="100" w:firstLine="180"/>
              <w:rPr>
                <w:rFonts w:ascii="SimSun" w:hAnsi="SimSun"/>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报告世界知识产权日活动和其他活动的国家数量</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ind w:firstLineChars="100" w:firstLine="180"/>
              <w:rPr>
                <w:rFonts w:ascii="SimSun" w:hAnsi="SimSun"/>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希望</w:t>
            </w:r>
            <w:r w:rsidRPr="00AC5434">
              <w:rPr>
                <w:rFonts w:ascii="SimSun" w:hAnsi="SimSun"/>
                <w:sz w:val="18"/>
                <w:szCs w:val="18"/>
                <w:lang w:eastAsia="zh-CN"/>
              </w:rPr>
              <w:t>WIPO</w:t>
            </w:r>
            <w:r w:rsidRPr="00AC5434">
              <w:rPr>
                <w:rFonts w:ascii="SimSun" w:hAnsi="SimSun" w:cs="SimSun" w:hint="eastAsia"/>
                <w:sz w:val="18"/>
                <w:szCs w:val="18"/>
                <w:lang w:eastAsia="zh-CN"/>
              </w:rPr>
              <w:t>图书馆提供外部信息的请求数量</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ind w:firstLineChars="100" w:firstLine="180"/>
              <w:rPr>
                <w:rFonts w:ascii="SimSun" w:hAnsi="SimSun"/>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正确认识</w:t>
            </w:r>
            <w:r w:rsidRPr="00AC5434">
              <w:rPr>
                <w:rFonts w:ascii="SimSun" w:hAnsi="SimSun"/>
                <w:sz w:val="18"/>
                <w:szCs w:val="18"/>
                <w:lang w:eastAsia="zh-CN"/>
              </w:rPr>
              <w:t>WIPO</w:t>
            </w:r>
            <w:r w:rsidRPr="00AC5434">
              <w:rPr>
                <w:rFonts w:ascii="SimSun" w:hAnsi="SimSun" w:cs="SimSun" w:hint="eastAsia"/>
                <w:sz w:val="18"/>
                <w:szCs w:val="18"/>
                <w:lang w:eastAsia="zh-CN"/>
              </w:rPr>
              <w:t>的使命、活动和组织形象的利益攸关者百分比</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vMerge w:val="restart"/>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加强服务导向，提高对咨询做出反应的能力</w:t>
            </w:r>
          </w:p>
        </w:tc>
        <w:tc>
          <w:tcPr>
            <w:tcW w:w="3645" w:type="dxa"/>
            <w:tcMar>
              <w:top w:w="113" w:type="dxa"/>
            </w:tcMar>
          </w:tcPr>
          <w:p w:rsidR="00E75374" w:rsidRPr="00AC5434" w:rsidRDefault="00E75374" w:rsidP="00AC5434">
            <w:pPr>
              <w:tabs>
                <w:tab w:val="left" w:pos="3010"/>
              </w:tabs>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客户</w:t>
            </w:r>
            <w:r w:rsidRPr="00AC5434">
              <w:rPr>
                <w:rFonts w:ascii="SimSun" w:hAnsi="SimSun"/>
                <w:sz w:val="18"/>
                <w:szCs w:val="18"/>
                <w:lang w:eastAsia="zh-CN"/>
              </w:rPr>
              <w:t>/</w:t>
            </w:r>
            <w:r w:rsidRPr="00AC5434">
              <w:rPr>
                <w:rFonts w:ascii="SimSun" w:hAnsi="SimSun" w:cs="SimSun" w:hint="eastAsia"/>
                <w:sz w:val="18"/>
                <w:szCs w:val="18"/>
                <w:lang w:eastAsia="zh-CN"/>
              </w:rPr>
              <w:t>利益攸关者的满意率</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vMerge/>
            <w:tcMar>
              <w:top w:w="113" w:type="dxa"/>
            </w:tcMar>
          </w:tcPr>
          <w:p w:rsidR="00E75374" w:rsidRPr="00AC5434" w:rsidRDefault="00E75374" w:rsidP="00AC5434">
            <w:pPr>
              <w:adjustRightInd w:val="0"/>
              <w:spacing w:afterLines="30" w:after="72" w:line="300" w:lineRule="atLeast"/>
              <w:rPr>
                <w:rFonts w:ascii="SimSun" w:hAnsi="SimSun"/>
                <w:sz w:val="18"/>
                <w:szCs w:val="18"/>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通过票务系统办理信息咨询的处理时间</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vMerge w:val="restart"/>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olor w:val="000000"/>
                <w:sz w:val="18"/>
                <w:szCs w:val="18"/>
                <w:lang w:eastAsia="zh-CN"/>
              </w:rPr>
              <w:t>WIPO</w:t>
            </w:r>
            <w:r w:rsidRPr="00AC5434">
              <w:rPr>
                <w:rFonts w:ascii="SimSun" w:hAnsi="SimSun" w:cs="SimSun" w:hint="eastAsia"/>
                <w:color w:val="000000"/>
                <w:sz w:val="18"/>
                <w:szCs w:val="18"/>
                <w:lang w:eastAsia="zh-CN"/>
              </w:rPr>
              <w:t>与联合国和其他政府间组织进程与谈判进行有效的交流与合作</w:t>
            </w:r>
          </w:p>
          <w:p w:rsidR="00E75374" w:rsidRPr="00AC5434" w:rsidRDefault="00E75374" w:rsidP="00AC5434">
            <w:pPr>
              <w:adjustRightInd w:val="0"/>
              <w:spacing w:afterLines="30" w:after="72" w:line="300" w:lineRule="atLeast"/>
              <w:ind w:firstLineChars="100" w:firstLine="180"/>
              <w:rPr>
                <w:rFonts w:ascii="SimSun" w:hAnsi="SimSun"/>
                <w:color w:val="000000"/>
                <w:sz w:val="18"/>
                <w:szCs w:val="18"/>
                <w:lang w:eastAsia="zh-CN"/>
              </w:rPr>
            </w:pPr>
          </w:p>
          <w:p w:rsidR="00E75374" w:rsidRPr="00AC5434" w:rsidRDefault="00E75374" w:rsidP="00AC5434">
            <w:pPr>
              <w:adjustRightInd w:val="0"/>
              <w:spacing w:afterLines="30" w:after="72" w:line="300" w:lineRule="atLeast"/>
              <w:ind w:firstLineChars="100" w:firstLine="180"/>
              <w:rPr>
                <w:rFonts w:ascii="SimSun" w:hAnsi="SimSun"/>
                <w:color w:val="000000"/>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在目标进程的报告、决议和文件中利用</w:t>
            </w:r>
            <w:r w:rsidRPr="00AC5434">
              <w:rPr>
                <w:rFonts w:ascii="SimSun" w:hAnsi="SimSun"/>
                <w:color w:val="000000"/>
                <w:sz w:val="18"/>
                <w:szCs w:val="18"/>
                <w:lang w:eastAsia="zh-CN"/>
              </w:rPr>
              <w:t>WIPO</w:t>
            </w:r>
            <w:r w:rsidRPr="00AC5434">
              <w:rPr>
                <w:rFonts w:ascii="SimSun" w:hAnsi="SimSun" w:cs="SimSun" w:hint="eastAsia"/>
                <w:color w:val="000000"/>
                <w:sz w:val="18"/>
                <w:szCs w:val="18"/>
                <w:lang w:eastAsia="zh-CN"/>
              </w:rPr>
              <w:t>的帮助。</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20</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vMerge/>
            <w:tcMar>
              <w:top w:w="113" w:type="dxa"/>
            </w:tcMar>
          </w:tcPr>
          <w:p w:rsidR="00E75374" w:rsidRPr="00AC5434" w:rsidRDefault="00E75374" w:rsidP="00AC5434">
            <w:pPr>
              <w:adjustRightInd w:val="0"/>
              <w:spacing w:afterLines="30" w:after="72" w:line="300" w:lineRule="atLeast"/>
              <w:ind w:firstLineChars="100" w:firstLine="180"/>
              <w:rPr>
                <w:rFonts w:ascii="SimSun" w:hAnsi="SimSun"/>
                <w:color w:val="000000"/>
                <w:sz w:val="18"/>
                <w:szCs w:val="18"/>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有关</w:t>
            </w:r>
            <w:r w:rsidRPr="00AC5434">
              <w:rPr>
                <w:rFonts w:ascii="SimSun" w:hAnsi="SimSun"/>
                <w:color w:val="000000"/>
                <w:sz w:val="18"/>
                <w:szCs w:val="18"/>
                <w:lang w:eastAsia="zh-CN"/>
              </w:rPr>
              <w:t>WIPO</w:t>
            </w:r>
            <w:r w:rsidRPr="00AC5434">
              <w:rPr>
                <w:rFonts w:ascii="SimSun" w:hAnsi="SimSun" w:cs="SimSun" w:hint="eastAsia"/>
                <w:color w:val="000000"/>
                <w:sz w:val="18"/>
                <w:szCs w:val="18"/>
                <w:lang w:eastAsia="zh-CN"/>
              </w:rPr>
              <w:t>帮助</w:t>
            </w:r>
            <w:r w:rsidRPr="00AC5434">
              <w:rPr>
                <w:rFonts w:ascii="SimSun" w:hAnsi="SimSun"/>
                <w:color w:val="000000"/>
                <w:sz w:val="18"/>
                <w:szCs w:val="18"/>
                <w:lang w:eastAsia="zh-CN"/>
              </w:rPr>
              <w:t>/</w:t>
            </w:r>
            <w:r w:rsidRPr="00AC5434">
              <w:rPr>
                <w:rFonts w:ascii="SimSun" w:hAnsi="SimSun" w:cs="SimSun" w:hint="eastAsia"/>
                <w:color w:val="000000"/>
                <w:sz w:val="18"/>
                <w:szCs w:val="18"/>
                <w:lang w:eastAsia="zh-CN"/>
              </w:rPr>
              <w:t>参与联合国和其他政府间组织进程和论坛的反馈意见。</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20</w:t>
            </w:r>
          </w:p>
        </w:tc>
        <w:tc>
          <w:tcPr>
            <w:tcW w:w="1308" w:type="dxa"/>
          </w:tcPr>
          <w:p w:rsidR="00E75374" w:rsidRPr="00452A4B" w:rsidRDefault="00E75374" w:rsidP="003563E6">
            <w:pPr>
              <w:spacing w:before="20"/>
              <w:jc w:val="center"/>
              <w:rPr>
                <w:rFonts w:ascii="SimSun" w:hAnsi="SimSun"/>
                <w:sz w:val="21"/>
                <w:szCs w:val="21"/>
              </w:rPr>
            </w:pPr>
            <w:r w:rsidRPr="00452A4B">
              <w:rPr>
                <w:rFonts w:ascii="SimSun" w:hAnsi="SimSun"/>
                <w:sz w:val="21"/>
                <w:szCs w:val="21"/>
              </w:rPr>
              <w:sym w:font="Wingdings" w:char="F06C"/>
            </w:r>
          </w:p>
        </w:tc>
      </w:tr>
      <w:tr w:rsidR="00E75374" w:rsidRPr="00452A4B" w:rsidTr="00F93A0D">
        <w:tc>
          <w:tcPr>
            <w:tcW w:w="2955" w:type="dxa"/>
            <w:vMerge/>
            <w:tcMar>
              <w:top w:w="113" w:type="dxa"/>
            </w:tcMar>
          </w:tcPr>
          <w:p w:rsidR="00E75374" w:rsidRPr="00AC5434" w:rsidRDefault="00E75374" w:rsidP="00AC5434">
            <w:pPr>
              <w:adjustRightInd w:val="0"/>
              <w:spacing w:afterLines="30" w:after="72" w:line="300" w:lineRule="atLeast"/>
              <w:ind w:firstLineChars="100" w:firstLine="180"/>
              <w:rPr>
                <w:rFonts w:ascii="SimSun" w:hAnsi="SimSun"/>
                <w:color w:val="000000"/>
                <w:sz w:val="18"/>
                <w:szCs w:val="18"/>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对来自外部的希望联合国、政府间组织等给予支持的要求按时给予答复的百分比</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20</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vMerge/>
            <w:tcMar>
              <w:top w:w="113" w:type="dxa"/>
            </w:tcMar>
          </w:tcPr>
          <w:p w:rsidR="00E75374" w:rsidRPr="00AC5434" w:rsidRDefault="00E75374" w:rsidP="00AC5434">
            <w:pPr>
              <w:adjustRightInd w:val="0"/>
              <w:spacing w:afterLines="30" w:after="72" w:line="300" w:lineRule="atLeast"/>
              <w:ind w:firstLineChars="100" w:firstLine="180"/>
              <w:rPr>
                <w:rFonts w:ascii="SimSun" w:hAnsi="SimSun"/>
                <w:color w:val="000000"/>
                <w:sz w:val="18"/>
                <w:szCs w:val="18"/>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根据伙伴组织</w:t>
            </w:r>
            <w:r w:rsidRPr="00AC5434">
              <w:rPr>
                <w:rFonts w:ascii="SimSun" w:hAnsi="SimSun"/>
                <w:sz w:val="18"/>
                <w:szCs w:val="18"/>
                <w:lang w:eastAsia="zh-CN"/>
              </w:rPr>
              <w:t>(</w:t>
            </w:r>
            <w:r w:rsidRPr="00AC5434">
              <w:rPr>
                <w:rFonts w:ascii="SimSun" w:hAnsi="SimSun" w:cs="SimSun" w:hint="eastAsia"/>
                <w:sz w:val="18"/>
                <w:szCs w:val="18"/>
                <w:lang w:eastAsia="zh-CN"/>
              </w:rPr>
              <w:t>与政府间组织新近签署和已存在的谅解备忘录</w:t>
            </w:r>
            <w:r w:rsidRPr="00AC5434">
              <w:rPr>
                <w:rFonts w:ascii="SimSun" w:hAnsi="SimSun"/>
                <w:sz w:val="18"/>
                <w:szCs w:val="18"/>
                <w:lang w:eastAsia="zh-CN"/>
              </w:rPr>
              <w:t>)</w:t>
            </w:r>
            <w:r w:rsidRPr="00AC5434">
              <w:rPr>
                <w:rFonts w:ascii="SimSun" w:hAnsi="SimSun" w:cs="SimSun" w:hint="eastAsia"/>
                <w:sz w:val="18"/>
                <w:szCs w:val="18"/>
                <w:lang w:eastAsia="zh-CN"/>
              </w:rPr>
              <w:t>达成的协定，落实和审查联合活动</w:t>
            </w:r>
            <w:r w:rsidRPr="00AC5434">
              <w:rPr>
                <w:rFonts w:ascii="SimSun" w:hAnsi="SimSun"/>
                <w:sz w:val="18"/>
                <w:szCs w:val="18"/>
                <w:lang w:eastAsia="zh-CN"/>
              </w:rPr>
              <w:t>/</w:t>
            </w:r>
            <w:r w:rsidRPr="00AC5434">
              <w:rPr>
                <w:rFonts w:ascii="SimSun" w:hAnsi="SimSun" w:cs="SimSun" w:hint="eastAsia"/>
                <w:sz w:val="18"/>
                <w:szCs w:val="18"/>
                <w:lang w:eastAsia="zh-CN"/>
              </w:rPr>
              <w:t>工作计划的数量</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20</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vMerge/>
            <w:tcMar>
              <w:top w:w="113" w:type="dxa"/>
            </w:tcMar>
          </w:tcPr>
          <w:p w:rsidR="00E75374" w:rsidRPr="00AC5434" w:rsidRDefault="00E75374" w:rsidP="00AC5434">
            <w:pPr>
              <w:adjustRightInd w:val="0"/>
              <w:spacing w:afterLines="30" w:after="72" w:line="300" w:lineRule="atLeast"/>
              <w:rPr>
                <w:rFonts w:ascii="SimSun" w:hAnsi="SimSun"/>
                <w:sz w:val="18"/>
                <w:szCs w:val="18"/>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与其他联合国机构共同提出的新的行动倡议</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21</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与非政府组织进行公开、透明和敏感的交流</w:t>
            </w: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为非政府组织举办的通气会和会议</w:t>
            </w:r>
            <w:r w:rsidRPr="00AC5434">
              <w:rPr>
                <w:rFonts w:ascii="SimSun" w:hAnsi="SimSun"/>
                <w:sz w:val="18"/>
                <w:szCs w:val="18"/>
                <w:lang w:eastAsia="zh-CN"/>
              </w:rPr>
              <w:t>/</w:t>
            </w:r>
            <w:r w:rsidRPr="00AC5434">
              <w:rPr>
                <w:rFonts w:ascii="SimSun" w:hAnsi="SimSun" w:cs="SimSun" w:hint="eastAsia"/>
                <w:sz w:val="18"/>
                <w:szCs w:val="18"/>
                <w:lang w:eastAsia="zh-CN"/>
              </w:rPr>
              <w:t>活动数量</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20</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rPr>
                <w:rFonts w:ascii="SimSun" w:hAnsi="SimSun"/>
                <w:sz w:val="18"/>
                <w:szCs w:val="18"/>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sz w:val="18"/>
                <w:szCs w:val="18"/>
                <w:lang w:eastAsia="zh-CN"/>
              </w:rPr>
              <w:t>为发展中国家和最不发达国家非政府组织举办的通气会</w:t>
            </w:r>
            <w:r w:rsidRPr="00AC5434">
              <w:rPr>
                <w:rFonts w:ascii="SimSun" w:hAnsi="SimSun"/>
                <w:sz w:val="18"/>
                <w:szCs w:val="18"/>
                <w:lang w:eastAsia="zh-CN"/>
              </w:rPr>
              <w:t>/</w:t>
            </w:r>
            <w:r w:rsidRPr="00AC5434">
              <w:rPr>
                <w:rFonts w:ascii="SimSun" w:hAnsi="SimSun" w:cs="SimSun" w:hint="eastAsia"/>
                <w:sz w:val="18"/>
                <w:szCs w:val="18"/>
                <w:lang w:eastAsia="zh-CN"/>
              </w:rPr>
              <w:t>活动的数量</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20</w:t>
            </w:r>
          </w:p>
        </w:tc>
        <w:tc>
          <w:tcPr>
            <w:tcW w:w="1308" w:type="dxa"/>
          </w:tcPr>
          <w:p w:rsidR="00E75374" w:rsidRPr="00452A4B" w:rsidRDefault="00E75374" w:rsidP="003563E6">
            <w:pPr>
              <w:jc w:val="center"/>
              <w:rPr>
                <w:rFonts w:ascii="SimSun" w:hAnsi="SimSun"/>
                <w:color w:val="00B050"/>
                <w:sz w:val="21"/>
                <w:szCs w:val="21"/>
              </w:rPr>
            </w:pPr>
            <w:r w:rsidRPr="00452A4B">
              <w:rPr>
                <w:rFonts w:ascii="SimSun" w:hAnsi="SimSun"/>
                <w:sz w:val="21"/>
                <w:szCs w:val="21"/>
              </w:rPr>
              <w:sym w:font="Wingdings" w:char="F06C"/>
            </w:r>
          </w:p>
        </w:tc>
      </w:tr>
      <w:tr w:rsidR="00E75374" w:rsidRPr="00452A4B" w:rsidTr="00F93A0D">
        <w:tc>
          <w:tcPr>
            <w:tcW w:w="2955" w:type="dxa"/>
            <w:tcMar>
              <w:top w:w="113" w:type="dxa"/>
            </w:tcMar>
          </w:tcPr>
          <w:p w:rsidR="00E75374" w:rsidRPr="00AC5434" w:rsidRDefault="00AD7638"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与成员国的</w:t>
            </w:r>
            <w:r w:rsidR="00E75374" w:rsidRPr="00AC5434">
              <w:rPr>
                <w:rFonts w:ascii="SimSun" w:hAnsi="SimSun" w:cs="SimSun" w:hint="eastAsia"/>
                <w:color w:val="000000"/>
                <w:sz w:val="18"/>
                <w:szCs w:val="18"/>
                <w:lang w:eastAsia="zh-CN"/>
              </w:rPr>
              <w:t>有效交流</w:t>
            </w:r>
          </w:p>
        </w:tc>
        <w:tc>
          <w:tcPr>
            <w:tcW w:w="3645" w:type="dxa"/>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为成员国举办了会前委员会信息会议的委员会会议百分比</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21</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ind w:firstLineChars="100" w:firstLine="180"/>
              <w:rPr>
                <w:rFonts w:ascii="SimSun" w:hAnsi="SimSun"/>
                <w:color w:val="000000"/>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成员国致函总干事，并于两周内得到答复的信函百分比</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21</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ind w:firstLineChars="100" w:firstLine="180"/>
              <w:rPr>
                <w:rFonts w:ascii="SimSun" w:hAnsi="SimSun"/>
                <w:color w:val="000000"/>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成员国对大会的准备和运行的满意程度</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21</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Borders>
              <w:bottom w:val="single" w:sz="4" w:space="0" w:color="auto"/>
            </w:tcBorders>
            <w:tcMar>
              <w:top w:w="113" w:type="dxa"/>
            </w:tcMar>
          </w:tcPr>
          <w:p w:rsidR="00E75374" w:rsidRPr="00AC5434" w:rsidRDefault="00E75374" w:rsidP="00AC5434">
            <w:pPr>
              <w:adjustRightInd w:val="0"/>
              <w:spacing w:afterLines="30" w:after="72" w:line="300" w:lineRule="atLeast"/>
              <w:ind w:firstLineChars="100" w:firstLine="180"/>
              <w:rPr>
                <w:rFonts w:ascii="SimSun" w:hAnsi="SimSun"/>
                <w:color w:val="000000"/>
                <w:sz w:val="18"/>
                <w:szCs w:val="18"/>
                <w:lang w:eastAsia="zh-CN"/>
              </w:rPr>
            </w:pPr>
          </w:p>
        </w:tc>
        <w:tc>
          <w:tcPr>
            <w:tcW w:w="3645" w:type="dxa"/>
            <w:tcBorders>
              <w:bottom w:val="single" w:sz="4" w:space="0" w:color="auto"/>
            </w:tcBorders>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大会文件出版的及时程度</w:t>
            </w:r>
          </w:p>
        </w:tc>
        <w:tc>
          <w:tcPr>
            <w:tcW w:w="1320" w:type="dxa"/>
            <w:tcBorders>
              <w:bottom w:val="single" w:sz="4" w:space="0" w:color="auto"/>
            </w:tcBorders>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21</w:t>
            </w:r>
          </w:p>
        </w:tc>
        <w:tc>
          <w:tcPr>
            <w:tcW w:w="1308" w:type="dxa"/>
            <w:tcBorders>
              <w:bottom w:val="single" w:sz="4" w:space="0" w:color="auto"/>
            </w:tcBorders>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bl>
    <w:p w:rsidR="00E75374" w:rsidRPr="00C33597" w:rsidRDefault="00E75374" w:rsidP="00AC5434">
      <w:pPr>
        <w:jc w:val="both"/>
        <w:rPr>
          <w:rFonts w:ascii="KaiTi" w:eastAsia="KaiTi" w:hAnsi="SimSun"/>
          <w:i/>
          <w:iCs/>
          <w:sz w:val="21"/>
          <w:szCs w:val="21"/>
        </w:rPr>
      </w:pP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noProof/>
          <w:sz w:val="21"/>
          <w:szCs w:val="21"/>
          <w:lang w:eastAsia="zh-CN"/>
        </w:rPr>
        <w:t>WIPO</w:t>
      </w:r>
      <w:r w:rsidRPr="00452A4B">
        <w:rPr>
          <w:rFonts w:ascii="SimSun" w:hAnsi="SimSun" w:cs="SimSun" w:hint="eastAsia"/>
          <w:noProof/>
          <w:sz w:val="21"/>
          <w:szCs w:val="21"/>
          <w:lang w:eastAsia="zh-CN"/>
        </w:rPr>
        <w:t>继续推进网站交流、组织认同、客户服务和内部沟通</w:t>
      </w:r>
      <w:r w:rsidR="001B0EA8" w:rsidRPr="00452A4B">
        <w:rPr>
          <w:rFonts w:ascii="SimSun" w:hAnsi="SimSun" w:cs="SimSun" w:hint="eastAsia"/>
          <w:noProof/>
          <w:sz w:val="21"/>
          <w:szCs w:val="21"/>
          <w:lang w:eastAsia="zh-CN"/>
        </w:rPr>
        <w:t>方面的重大战略改进项目，</w:t>
      </w:r>
      <w:r w:rsidRPr="00452A4B">
        <w:rPr>
          <w:rFonts w:ascii="SimSun" w:hAnsi="SimSun" w:cs="SimSun" w:hint="eastAsia"/>
          <w:noProof/>
          <w:sz w:val="21"/>
          <w:szCs w:val="21"/>
          <w:lang w:eastAsia="zh-CN"/>
        </w:rPr>
        <w:t>这有助于完善</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工作的质量，可用性和</w:t>
      </w:r>
      <w:r w:rsidR="001B0EA8" w:rsidRPr="00452A4B">
        <w:rPr>
          <w:rFonts w:ascii="SimSun" w:hAnsi="SimSun" w:cs="SimSun" w:hint="eastAsia"/>
          <w:noProof/>
          <w:sz w:val="21"/>
          <w:szCs w:val="21"/>
          <w:lang w:eastAsia="zh-CN"/>
        </w:rPr>
        <w:t>传递</w:t>
      </w:r>
      <w:r w:rsidRPr="00452A4B">
        <w:rPr>
          <w:rFonts w:ascii="SimSun" w:hAnsi="SimSun" w:cs="SimSun" w:hint="eastAsia"/>
          <w:noProof/>
          <w:sz w:val="21"/>
          <w:szCs w:val="21"/>
          <w:lang w:eastAsia="zh-CN"/>
        </w:rPr>
        <w:t>；提高</w:t>
      </w:r>
      <w:r w:rsidR="001B0EA8" w:rsidRPr="00452A4B">
        <w:rPr>
          <w:rFonts w:ascii="SimSun" w:hAnsi="SimSun" w:cs="SimSun" w:hint="eastAsia"/>
          <w:noProof/>
          <w:sz w:val="21"/>
          <w:szCs w:val="21"/>
          <w:lang w:eastAsia="zh-CN"/>
        </w:rPr>
        <w:t>对</w:t>
      </w:r>
      <w:r w:rsidRPr="00452A4B">
        <w:rPr>
          <w:rFonts w:ascii="SimSun" w:hAnsi="SimSun"/>
          <w:noProof/>
          <w:sz w:val="21"/>
          <w:szCs w:val="21"/>
          <w:lang w:eastAsia="zh-CN"/>
        </w:rPr>
        <w:t>WIPO</w:t>
      </w:r>
      <w:r w:rsidRPr="00452A4B">
        <w:rPr>
          <w:rFonts w:ascii="SimSun" w:hAnsi="SimSun" w:cs="SimSun" w:hint="eastAsia"/>
          <w:noProof/>
          <w:sz w:val="21"/>
          <w:szCs w:val="21"/>
          <w:lang w:eastAsia="zh-CN"/>
        </w:rPr>
        <w:t>的工作和组织</w:t>
      </w:r>
      <w:r w:rsidR="001B0EA8" w:rsidRPr="00452A4B">
        <w:rPr>
          <w:rFonts w:ascii="SimSun" w:hAnsi="SimSun" w:cs="SimSun" w:hint="eastAsia"/>
          <w:noProof/>
          <w:sz w:val="21"/>
          <w:szCs w:val="21"/>
          <w:lang w:eastAsia="zh-CN"/>
        </w:rPr>
        <w:t>形象</w:t>
      </w:r>
      <w:r w:rsidRPr="00452A4B">
        <w:rPr>
          <w:rFonts w:ascii="SimSun" w:hAnsi="SimSun" w:cs="SimSun" w:hint="eastAsia"/>
          <w:noProof/>
          <w:sz w:val="21"/>
          <w:szCs w:val="21"/>
          <w:lang w:eastAsia="zh-CN"/>
        </w:rPr>
        <w:t>的认同；并建立交流和服务的内部文化。作为新媒体战略的成果，</w:t>
      </w:r>
      <w:r w:rsidRPr="00452A4B">
        <w:rPr>
          <w:rFonts w:ascii="SimSun" w:hAnsi="SimSun"/>
          <w:noProof/>
          <w:sz w:val="21"/>
          <w:szCs w:val="21"/>
          <w:lang w:eastAsia="zh-CN"/>
        </w:rPr>
        <w:t>2012/13</w:t>
      </w:r>
      <w:r w:rsidRPr="00452A4B">
        <w:rPr>
          <w:rFonts w:ascii="SimSun" w:hAnsi="SimSun" w:cs="SimSun" w:hint="eastAsia"/>
          <w:noProof/>
          <w:sz w:val="21"/>
          <w:szCs w:val="21"/>
          <w:lang w:eastAsia="zh-CN"/>
        </w:rPr>
        <w:t>年实现了全球范围内获取</w:t>
      </w:r>
      <w:r w:rsidR="001B0EA8"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专有内容的人员数量快速增长。</w:t>
      </w:r>
    </w:p>
    <w:p w:rsidR="00E75374" w:rsidRPr="00452A4B" w:rsidRDefault="00E75374" w:rsidP="005F4365">
      <w:pPr>
        <w:adjustRightInd w:val="0"/>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本</w:t>
      </w:r>
      <w:r w:rsidRPr="00452A4B">
        <w:rPr>
          <w:rFonts w:ascii="SimSun" w:hAnsi="SimSun" w:cs="SimSun" w:hint="eastAsia"/>
          <w:noProof/>
          <w:sz w:val="21"/>
          <w:szCs w:val="21"/>
          <w:lang w:eastAsia="zh-CN"/>
        </w:rPr>
        <w:t>两年期内的一个显著成就是</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w:t>
      </w:r>
      <w:r w:rsidRPr="00452A4B">
        <w:rPr>
          <w:rFonts w:ascii="SimSun" w:hAnsi="SimSun"/>
          <w:noProof/>
          <w:sz w:val="21"/>
          <w:szCs w:val="21"/>
          <w:lang w:eastAsia="zh-CN"/>
        </w:rPr>
        <w:t>11</w:t>
      </w:r>
      <w:r w:rsidRPr="00452A4B">
        <w:rPr>
          <w:rFonts w:ascii="SimSun" w:hAnsi="SimSun" w:cs="SimSun" w:hint="eastAsia"/>
          <w:noProof/>
          <w:sz w:val="21"/>
          <w:szCs w:val="21"/>
          <w:lang w:eastAsia="zh-CN"/>
        </w:rPr>
        <w:t>月启动</w:t>
      </w:r>
      <w:r w:rsidRPr="00452A4B">
        <w:rPr>
          <w:rFonts w:ascii="SimSun" w:hAnsi="SimSun"/>
          <w:noProof/>
          <w:sz w:val="21"/>
          <w:szCs w:val="21"/>
          <w:lang w:eastAsia="zh-CN"/>
        </w:rPr>
        <w:t>WIPO</w:t>
      </w:r>
      <w:r w:rsidRPr="00452A4B">
        <w:rPr>
          <w:rFonts w:ascii="SimSun" w:hAnsi="SimSun" w:cs="SimSun" w:hint="eastAsia"/>
          <w:noProof/>
          <w:sz w:val="21"/>
          <w:szCs w:val="21"/>
          <w:lang w:eastAsia="zh-CN"/>
        </w:rPr>
        <w:t>网站</w:t>
      </w:r>
      <w:r w:rsidR="001B0EA8" w:rsidRPr="00452A4B">
        <w:rPr>
          <w:rFonts w:ascii="SimSun" w:hAnsi="SimSun" w:cs="SimSun" w:hint="eastAsia"/>
          <w:noProof/>
          <w:sz w:val="21"/>
          <w:szCs w:val="21"/>
          <w:lang w:eastAsia="zh-CN"/>
        </w:rPr>
        <w:t>的全面改版</w:t>
      </w:r>
      <w:r w:rsidRPr="00452A4B">
        <w:rPr>
          <w:rFonts w:ascii="SimSun" w:hAnsi="SimSun" w:cs="SimSun" w:hint="eastAsia"/>
          <w:noProof/>
          <w:sz w:val="21"/>
          <w:szCs w:val="21"/>
          <w:lang w:eastAsia="zh-CN"/>
        </w:rPr>
        <w:t>，并得到用户非常积极的反馈。受欢迎的内容的完善包括新的</w:t>
      </w:r>
      <w:r w:rsidRPr="00452A4B">
        <w:rPr>
          <w:rFonts w:ascii="SimSun" w:hAnsi="SimSun"/>
          <w:noProof/>
          <w:sz w:val="21"/>
          <w:szCs w:val="21"/>
          <w:lang w:eastAsia="zh-CN"/>
        </w:rPr>
        <w:t>WIPO</w:t>
      </w:r>
      <w:r w:rsidRPr="00452A4B">
        <w:rPr>
          <w:rFonts w:ascii="SimSun" w:hAnsi="SimSun" w:cs="SimSun" w:hint="eastAsia"/>
          <w:noProof/>
          <w:sz w:val="21"/>
          <w:szCs w:val="21"/>
          <w:lang w:eastAsia="zh-CN"/>
        </w:rPr>
        <w:t>国家概况页面，将大约</w:t>
      </w:r>
      <w:r w:rsidRPr="00452A4B">
        <w:rPr>
          <w:rFonts w:ascii="SimSun" w:hAnsi="SimSun"/>
          <w:noProof/>
          <w:sz w:val="21"/>
          <w:szCs w:val="21"/>
          <w:lang w:eastAsia="zh-CN"/>
        </w:rPr>
        <w:t>20</w:t>
      </w:r>
      <w:r w:rsidR="001B0EA8" w:rsidRPr="00452A4B">
        <w:rPr>
          <w:rFonts w:ascii="SimSun" w:hAnsi="SimSun" w:cs="SimSun" w:hint="eastAsia"/>
          <w:noProof/>
          <w:sz w:val="21"/>
          <w:szCs w:val="21"/>
          <w:lang w:eastAsia="zh-CN"/>
        </w:rPr>
        <w:t>个主要的</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数据库</w:t>
      </w:r>
      <w:r w:rsidR="001B0EA8" w:rsidRPr="00452A4B">
        <w:rPr>
          <w:rFonts w:ascii="SimSun" w:hAnsi="SimSun" w:cs="SimSun" w:hint="eastAsia"/>
          <w:noProof/>
          <w:sz w:val="21"/>
          <w:szCs w:val="21"/>
          <w:lang w:eastAsia="zh-CN"/>
        </w:rPr>
        <w:t>中</w:t>
      </w:r>
      <w:r w:rsidRPr="00452A4B">
        <w:rPr>
          <w:rFonts w:ascii="SimSun" w:hAnsi="SimSun" w:cs="SimSun" w:hint="eastAsia"/>
          <w:noProof/>
          <w:sz w:val="21"/>
          <w:szCs w:val="21"/>
          <w:lang w:eastAsia="zh-CN"/>
        </w:rPr>
        <w:t>超过</w:t>
      </w:r>
      <w:r w:rsidRPr="00452A4B">
        <w:rPr>
          <w:rFonts w:ascii="SimSun" w:hAnsi="SimSun"/>
          <w:noProof/>
          <w:sz w:val="21"/>
          <w:szCs w:val="21"/>
          <w:lang w:eastAsia="zh-CN"/>
        </w:rPr>
        <w:t>190</w:t>
      </w:r>
      <w:r w:rsidRPr="00452A4B">
        <w:rPr>
          <w:rFonts w:ascii="SimSun" w:hAnsi="SimSun" w:cs="SimSun" w:hint="eastAsia"/>
          <w:noProof/>
          <w:sz w:val="21"/>
          <w:szCs w:val="21"/>
          <w:lang w:eastAsia="zh-CN"/>
        </w:rPr>
        <w:t>多个国家的动态内容放在一起。</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noProof/>
          <w:sz w:val="21"/>
          <w:szCs w:val="21"/>
          <w:lang w:eastAsia="zh-CN"/>
        </w:rPr>
        <w:t>WIPO</w:t>
      </w:r>
      <w:r w:rsidRPr="00452A4B">
        <w:rPr>
          <w:rFonts w:ascii="SimSun" w:hAnsi="SimSun" w:hint="eastAsia"/>
          <w:noProof/>
          <w:sz w:val="21"/>
          <w:szCs w:val="21"/>
          <w:lang w:eastAsia="zh-CN"/>
        </w:rPr>
        <w:t>在</w:t>
      </w:r>
      <w:r w:rsidRPr="00452A4B">
        <w:rPr>
          <w:rFonts w:ascii="SimSun" w:hAnsi="SimSun"/>
          <w:noProof/>
          <w:sz w:val="21"/>
          <w:szCs w:val="21"/>
          <w:lang w:eastAsia="zh-CN"/>
        </w:rPr>
        <w:t>2012</w:t>
      </w:r>
      <w:r w:rsidRPr="00452A4B">
        <w:rPr>
          <w:rFonts w:ascii="SimSun" w:hAnsi="SimSun" w:hint="eastAsia"/>
          <w:noProof/>
          <w:sz w:val="21"/>
          <w:szCs w:val="21"/>
          <w:lang w:eastAsia="zh-CN"/>
        </w:rPr>
        <w:t>年</w:t>
      </w:r>
      <w:r w:rsidRPr="00452A4B">
        <w:rPr>
          <w:rFonts w:ascii="SimSun" w:hAnsi="SimSun"/>
          <w:noProof/>
          <w:sz w:val="21"/>
          <w:szCs w:val="21"/>
          <w:lang w:eastAsia="zh-CN"/>
        </w:rPr>
        <w:t>3</w:t>
      </w:r>
      <w:r w:rsidRPr="00452A4B">
        <w:rPr>
          <w:rFonts w:ascii="SimSun" w:hAnsi="SimSun" w:hint="eastAsia"/>
          <w:noProof/>
          <w:sz w:val="21"/>
          <w:szCs w:val="21"/>
          <w:lang w:eastAsia="zh-CN"/>
        </w:rPr>
        <w:t>月启动</w:t>
      </w:r>
      <w:r w:rsidRPr="00452A4B">
        <w:rPr>
          <w:rFonts w:ascii="SimSun" w:hAnsi="SimSun" w:cs="SimSun" w:hint="eastAsia"/>
          <w:noProof/>
          <w:sz w:val="21"/>
          <w:szCs w:val="21"/>
          <w:lang w:eastAsia="zh-CN"/>
        </w:rPr>
        <w:t>的加强社交媒体战略，使利益攸关者能直接参与并</w:t>
      </w:r>
      <w:r w:rsidR="001B0EA8" w:rsidRPr="00452A4B">
        <w:rPr>
          <w:rFonts w:ascii="SimSun" w:hAnsi="SimSun" w:cs="SimSun" w:hint="eastAsia"/>
          <w:noProof/>
          <w:sz w:val="21"/>
          <w:szCs w:val="21"/>
          <w:lang w:eastAsia="zh-CN"/>
        </w:rPr>
        <w:t>改进了向大量专业用户提供</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内容</w:t>
      </w:r>
      <w:r w:rsidR="001B0EA8" w:rsidRPr="00452A4B">
        <w:rPr>
          <w:rFonts w:ascii="SimSun" w:hAnsi="SimSun" w:cs="SimSun" w:hint="eastAsia"/>
          <w:noProof/>
          <w:sz w:val="21"/>
          <w:szCs w:val="21"/>
          <w:lang w:eastAsia="zh-CN"/>
        </w:rPr>
        <w:t>的方式</w:t>
      </w:r>
      <w:r w:rsidRPr="00452A4B">
        <w:rPr>
          <w:rFonts w:ascii="SimSun" w:hAnsi="SimSun" w:cs="SimSun" w:hint="eastAsia"/>
          <w:noProof/>
          <w:sz w:val="21"/>
          <w:szCs w:val="21"/>
          <w:lang w:eastAsia="zh-CN"/>
        </w:rPr>
        <w:t>。</w:t>
      </w:r>
      <w:r w:rsidRPr="00452A4B">
        <w:rPr>
          <w:rFonts w:ascii="SimSun" w:hAnsi="SimSun"/>
          <w:noProof/>
          <w:sz w:val="21"/>
          <w:szCs w:val="21"/>
          <w:lang w:eastAsia="zh-CN"/>
        </w:rPr>
        <w:t>Flickr</w:t>
      </w:r>
      <w:r w:rsidRPr="00452A4B">
        <w:rPr>
          <w:rFonts w:ascii="SimSun" w:hAnsi="SimSun" w:cs="SimSun" w:hint="eastAsia"/>
          <w:noProof/>
          <w:sz w:val="21"/>
          <w:szCs w:val="21"/>
          <w:lang w:eastAsia="zh-CN"/>
        </w:rPr>
        <w:t>上</w:t>
      </w:r>
      <w:r w:rsidRPr="00452A4B">
        <w:rPr>
          <w:rFonts w:ascii="SimSun" w:hAnsi="SimSun"/>
          <w:noProof/>
          <w:sz w:val="21"/>
          <w:szCs w:val="21"/>
          <w:lang w:eastAsia="zh-CN"/>
        </w:rPr>
        <w:t>WIPO</w:t>
      </w:r>
      <w:r w:rsidRPr="00452A4B">
        <w:rPr>
          <w:rFonts w:ascii="SimSun" w:hAnsi="SimSun" w:cs="SimSun" w:hint="eastAsia"/>
          <w:noProof/>
          <w:sz w:val="21"/>
          <w:szCs w:val="21"/>
          <w:lang w:eastAsia="zh-CN"/>
        </w:rPr>
        <w:t>照片的总观看次数从</w:t>
      </w:r>
      <w:r w:rsidRPr="00452A4B">
        <w:rPr>
          <w:rFonts w:ascii="SimSun" w:hAnsi="SimSun" w:cs="SimSun"/>
          <w:noProof/>
          <w:sz w:val="21"/>
          <w:szCs w:val="21"/>
          <w:lang w:eastAsia="zh-CN"/>
        </w:rPr>
        <w:t>2012</w:t>
      </w:r>
      <w:r w:rsidRPr="00452A4B">
        <w:rPr>
          <w:rFonts w:ascii="SimSun" w:hAnsi="SimSun" w:cs="SimSun" w:hint="eastAsia"/>
          <w:noProof/>
          <w:sz w:val="21"/>
          <w:szCs w:val="21"/>
          <w:lang w:eastAsia="zh-CN"/>
        </w:rPr>
        <w:t>年年底的</w:t>
      </w:r>
      <w:r w:rsidRPr="00452A4B">
        <w:rPr>
          <w:rFonts w:ascii="SimSun" w:hAnsi="SimSun"/>
          <w:noProof/>
          <w:sz w:val="21"/>
          <w:szCs w:val="21"/>
          <w:lang w:eastAsia="zh-CN"/>
        </w:rPr>
        <w:t>150,000</w:t>
      </w:r>
      <w:r w:rsidRPr="00452A4B">
        <w:rPr>
          <w:rFonts w:ascii="SimSun" w:hAnsi="SimSun" w:hint="eastAsia"/>
          <w:noProof/>
          <w:sz w:val="21"/>
          <w:szCs w:val="21"/>
          <w:lang w:eastAsia="zh-CN"/>
        </w:rPr>
        <w:t>次</w:t>
      </w:r>
      <w:r w:rsidRPr="00452A4B">
        <w:rPr>
          <w:rFonts w:ascii="SimSun" w:hAnsi="SimSun" w:cs="SimSun" w:hint="eastAsia"/>
          <w:noProof/>
          <w:sz w:val="21"/>
          <w:szCs w:val="21"/>
          <w:lang w:eastAsia="zh-CN"/>
        </w:rPr>
        <w:t>上升到</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年年底的</w:t>
      </w:r>
      <w:r w:rsidRPr="00452A4B">
        <w:rPr>
          <w:rFonts w:ascii="SimSun" w:hAnsi="SimSun"/>
          <w:noProof/>
          <w:sz w:val="21"/>
          <w:szCs w:val="21"/>
          <w:lang w:eastAsia="zh-CN"/>
        </w:rPr>
        <w:t>900,000</w:t>
      </w:r>
      <w:r w:rsidRPr="00452A4B">
        <w:rPr>
          <w:rFonts w:ascii="SimSun" w:hAnsi="SimSun" w:hint="eastAsia"/>
          <w:noProof/>
          <w:sz w:val="21"/>
          <w:szCs w:val="21"/>
          <w:lang w:eastAsia="zh-CN"/>
        </w:rPr>
        <w:t>多次。本两年期内，</w:t>
      </w:r>
      <w:r w:rsidRPr="00452A4B">
        <w:rPr>
          <w:rFonts w:ascii="SimSun" w:hAnsi="SimSun"/>
          <w:noProof/>
          <w:sz w:val="21"/>
          <w:szCs w:val="21"/>
          <w:lang w:eastAsia="zh-CN"/>
        </w:rPr>
        <w:t>WIPO</w:t>
      </w:r>
      <w:r w:rsidRPr="00452A4B">
        <w:rPr>
          <w:rFonts w:ascii="SimSun" w:hAnsi="SimSun" w:cs="SimSun" w:hint="eastAsia"/>
          <w:noProof/>
          <w:sz w:val="21"/>
          <w:szCs w:val="21"/>
          <w:lang w:eastAsia="zh-CN"/>
        </w:rPr>
        <w:t>的</w:t>
      </w:r>
      <w:r w:rsidRPr="00452A4B">
        <w:rPr>
          <w:rFonts w:ascii="SimSun" w:hAnsi="SimSun"/>
          <w:noProof/>
          <w:sz w:val="21"/>
          <w:szCs w:val="21"/>
          <w:lang w:eastAsia="zh-CN"/>
        </w:rPr>
        <w:t>YouTube</w:t>
      </w:r>
      <w:r w:rsidRPr="00452A4B">
        <w:rPr>
          <w:rFonts w:ascii="SimSun" w:hAnsi="SimSun" w:cs="SimSun" w:hint="eastAsia"/>
          <w:noProof/>
          <w:sz w:val="21"/>
          <w:szCs w:val="21"/>
          <w:lang w:eastAsia="zh-CN"/>
        </w:rPr>
        <w:t>频道和网站共创建了总共</w:t>
      </w:r>
      <w:r w:rsidRPr="00452A4B">
        <w:rPr>
          <w:rFonts w:ascii="SimSun" w:hAnsi="SimSun"/>
          <w:noProof/>
          <w:sz w:val="21"/>
          <w:szCs w:val="21"/>
          <w:lang w:eastAsia="zh-CN"/>
        </w:rPr>
        <w:t>122</w:t>
      </w:r>
      <w:r w:rsidRPr="00452A4B">
        <w:rPr>
          <w:rFonts w:ascii="SimSun" w:hAnsi="SimSun" w:cs="SimSun" w:hint="eastAsia"/>
          <w:noProof/>
          <w:sz w:val="21"/>
          <w:szCs w:val="21"/>
          <w:lang w:eastAsia="zh-CN"/>
        </w:rPr>
        <w:t>个新视频，包括更多新闻风格的内容和</w:t>
      </w:r>
      <w:r w:rsidR="001B0EA8" w:rsidRPr="00452A4B">
        <w:rPr>
          <w:rFonts w:ascii="SimSun" w:hAnsi="SimSun" w:hint="eastAsia"/>
          <w:noProof/>
          <w:sz w:val="21"/>
          <w:szCs w:val="21"/>
          <w:lang w:eastAsia="zh-CN"/>
        </w:rPr>
        <w:t>知识产权</w:t>
      </w:r>
      <w:r w:rsidRPr="00452A4B">
        <w:rPr>
          <w:rFonts w:ascii="SimSun" w:hAnsi="SimSun" w:cs="SimSun" w:hint="eastAsia"/>
          <w:noProof/>
          <w:sz w:val="21"/>
          <w:szCs w:val="21"/>
          <w:lang w:eastAsia="zh-CN"/>
        </w:rPr>
        <w:t>故事，以及教程和演示。在加入</w:t>
      </w:r>
      <w:r w:rsidRPr="00452A4B">
        <w:rPr>
          <w:rFonts w:ascii="SimSun" w:hAnsi="SimSun" w:hint="eastAsia"/>
          <w:noProof/>
          <w:sz w:val="21"/>
          <w:szCs w:val="21"/>
          <w:lang w:eastAsia="zh-CN"/>
        </w:rPr>
        <w:t>“</w:t>
      </w:r>
      <w:r w:rsidR="006877D5">
        <w:rPr>
          <w:rFonts w:ascii="SimSun" w:hAnsi="SimSun"/>
          <w:noProof/>
          <w:sz w:val="21"/>
          <w:szCs w:val="21"/>
          <w:lang w:eastAsia="zh-CN"/>
        </w:rPr>
        <w:t>波鲁鲁</w:t>
      </w:r>
      <w:r w:rsidRPr="00452A4B">
        <w:rPr>
          <w:rFonts w:ascii="SimSun" w:hAnsi="SimSun" w:hint="eastAsia"/>
          <w:noProof/>
          <w:sz w:val="21"/>
          <w:szCs w:val="21"/>
          <w:lang w:eastAsia="zh-CN"/>
        </w:rPr>
        <w:t>”儿童</w:t>
      </w:r>
      <w:r w:rsidRPr="00452A4B">
        <w:rPr>
          <w:rFonts w:ascii="SimSun" w:hAnsi="SimSun" w:cs="SimSun" w:hint="eastAsia"/>
          <w:noProof/>
          <w:sz w:val="21"/>
          <w:szCs w:val="21"/>
          <w:lang w:eastAsia="zh-CN"/>
        </w:rPr>
        <w:t>动画</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超过</w:t>
      </w:r>
      <w:r w:rsidRPr="00452A4B">
        <w:rPr>
          <w:rFonts w:ascii="SimSun" w:hAnsi="SimSun"/>
          <w:noProof/>
          <w:sz w:val="21"/>
          <w:szCs w:val="21"/>
          <w:lang w:eastAsia="zh-CN"/>
        </w:rPr>
        <w:t>380</w:t>
      </w:r>
      <w:r w:rsidRPr="00452A4B">
        <w:rPr>
          <w:rFonts w:ascii="SimSun" w:hAnsi="SimSun" w:cs="SimSun" w:hint="eastAsia"/>
          <w:noProof/>
          <w:sz w:val="21"/>
          <w:szCs w:val="21"/>
          <w:lang w:eastAsia="zh-CN"/>
        </w:rPr>
        <w:t>万次观看</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后，收视率飙升，到本两年期结束时，</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频道的观看次数较</w:t>
      </w:r>
      <w:r w:rsidRPr="00452A4B">
        <w:rPr>
          <w:rFonts w:ascii="SimSun" w:hAnsi="SimSun"/>
          <w:noProof/>
          <w:sz w:val="21"/>
          <w:szCs w:val="21"/>
          <w:lang w:eastAsia="zh-CN"/>
        </w:rPr>
        <w:t>2011</w:t>
      </w:r>
      <w:r w:rsidRPr="00452A4B">
        <w:rPr>
          <w:rFonts w:ascii="SimSun" w:hAnsi="SimSun" w:cs="SimSun" w:hint="eastAsia"/>
          <w:noProof/>
          <w:sz w:val="21"/>
          <w:szCs w:val="21"/>
          <w:lang w:eastAsia="zh-CN"/>
        </w:rPr>
        <w:t>年年底快速增长超过</w:t>
      </w:r>
      <w:r w:rsidRPr="00452A4B">
        <w:rPr>
          <w:rFonts w:ascii="SimSun" w:hAnsi="SimSun" w:cs="SimSun"/>
          <w:noProof/>
          <w:sz w:val="21"/>
          <w:szCs w:val="21"/>
          <w:lang w:eastAsia="zh-CN"/>
        </w:rPr>
        <w:t>2,900%</w:t>
      </w:r>
      <w:r w:rsidRPr="00452A4B">
        <w:rPr>
          <w:rFonts w:ascii="SimSun" w:hAnsi="SimSun" w:cs="SimSun" w:hint="eastAsia"/>
          <w:noProof/>
          <w:sz w:val="21"/>
          <w:szCs w:val="21"/>
          <w:lang w:eastAsia="zh-CN"/>
        </w:rPr>
        <w:t>。</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一年一度的世界知识产权日活动是</w:t>
      </w:r>
      <w:r w:rsidRPr="00452A4B">
        <w:rPr>
          <w:rFonts w:ascii="SimSun" w:hAnsi="SimSun"/>
          <w:noProof/>
          <w:sz w:val="21"/>
          <w:szCs w:val="21"/>
          <w:lang w:eastAsia="zh-CN"/>
        </w:rPr>
        <w:t>WIPO</w:t>
      </w:r>
      <w:r w:rsidR="008B5331" w:rsidRPr="00452A4B">
        <w:rPr>
          <w:rFonts w:ascii="SimSun" w:hAnsi="SimSun" w:hint="eastAsia"/>
          <w:noProof/>
          <w:sz w:val="21"/>
          <w:szCs w:val="21"/>
          <w:lang w:eastAsia="zh-CN"/>
        </w:rPr>
        <w:t>最高级别的</w:t>
      </w:r>
      <w:r w:rsidRPr="00452A4B">
        <w:rPr>
          <w:rFonts w:ascii="SimSun" w:hAnsi="SimSun" w:cs="SimSun" w:hint="eastAsia"/>
          <w:noProof/>
          <w:sz w:val="21"/>
          <w:szCs w:val="21"/>
          <w:lang w:eastAsia="zh-CN"/>
        </w:rPr>
        <w:t>年度公众宣传活动，</w:t>
      </w:r>
      <w:r w:rsidRPr="00452A4B">
        <w:rPr>
          <w:rFonts w:ascii="SimSun" w:hAnsi="SimSun"/>
          <w:noProof/>
          <w:sz w:val="21"/>
          <w:szCs w:val="21"/>
          <w:lang w:eastAsia="zh-CN"/>
        </w:rPr>
        <w:t>WIPO</w:t>
      </w:r>
      <w:r w:rsidRPr="00452A4B">
        <w:rPr>
          <w:rFonts w:ascii="SimSun" w:hAnsi="SimSun" w:cs="SimSun" w:hint="eastAsia"/>
          <w:noProof/>
          <w:sz w:val="21"/>
          <w:szCs w:val="21"/>
          <w:lang w:eastAsia="zh-CN"/>
        </w:rPr>
        <w:t>加强了社交媒体的使用以发动广大公众参与并建立更广泛的公共所有者意识。相比</w:t>
      </w:r>
      <w:r w:rsidRPr="00452A4B">
        <w:rPr>
          <w:rFonts w:ascii="SimSun" w:hAnsi="SimSun" w:cs="SimSun"/>
          <w:noProof/>
          <w:sz w:val="21"/>
          <w:szCs w:val="21"/>
          <w:lang w:eastAsia="zh-CN"/>
        </w:rPr>
        <w:t>2012</w:t>
      </w:r>
      <w:r w:rsidRPr="00452A4B">
        <w:rPr>
          <w:rFonts w:ascii="SimSun" w:hAnsi="SimSun" w:cs="SimSun" w:hint="eastAsia"/>
          <w:noProof/>
          <w:sz w:val="21"/>
          <w:szCs w:val="21"/>
          <w:lang w:eastAsia="zh-CN"/>
        </w:rPr>
        <w:t>年，世界知识产权日</w:t>
      </w:r>
      <w:r w:rsidRPr="00452A4B">
        <w:rPr>
          <w:rFonts w:ascii="SimSun" w:hAnsi="SimSun"/>
          <w:noProof/>
          <w:sz w:val="21"/>
          <w:szCs w:val="21"/>
          <w:lang w:eastAsia="zh-CN"/>
        </w:rPr>
        <w:t>Facebook</w:t>
      </w:r>
      <w:r w:rsidRPr="00452A4B">
        <w:rPr>
          <w:rFonts w:ascii="SimSun" w:hAnsi="SimSun" w:cs="SimSun" w:hint="eastAsia"/>
          <w:noProof/>
          <w:sz w:val="21"/>
          <w:szCs w:val="21"/>
          <w:lang w:eastAsia="zh-CN"/>
        </w:rPr>
        <w:t>页面的总访问量在</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年增加了一倍多</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达到</w:t>
      </w:r>
      <w:r w:rsidRPr="00452A4B">
        <w:rPr>
          <w:rFonts w:ascii="SimSun" w:hAnsi="SimSun"/>
          <w:noProof/>
          <w:sz w:val="21"/>
          <w:szCs w:val="21"/>
          <w:lang w:eastAsia="zh-CN"/>
        </w:rPr>
        <w:t>375,000</w:t>
      </w:r>
      <w:r w:rsidRPr="00452A4B">
        <w:rPr>
          <w:rFonts w:ascii="SimSun" w:hAnsi="SimSun" w:hint="eastAsia"/>
          <w:noProof/>
          <w:sz w:val="21"/>
          <w:szCs w:val="21"/>
          <w:lang w:eastAsia="zh-CN"/>
        </w:rPr>
        <w:t>次</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，页面最多的“喜欢”来自印度、美国、墨西哥、巴西和联合王国。</w:t>
      </w:r>
      <w:r w:rsidRPr="00452A4B">
        <w:rPr>
          <w:rFonts w:ascii="SimSun" w:hAnsi="SimSun" w:cs="SimSun"/>
          <w:noProof/>
          <w:sz w:val="21"/>
          <w:szCs w:val="21"/>
          <w:lang w:eastAsia="zh-CN"/>
        </w:rPr>
        <w:t>2013</w:t>
      </w:r>
      <w:r w:rsidRPr="00452A4B">
        <w:rPr>
          <w:rFonts w:ascii="SimSun" w:hAnsi="SimSun" w:cs="SimSun" w:hint="eastAsia"/>
          <w:noProof/>
          <w:sz w:val="21"/>
          <w:szCs w:val="21"/>
          <w:lang w:eastAsia="zh-CN"/>
        </w:rPr>
        <w:t>年</w:t>
      </w:r>
      <w:r w:rsidRPr="00452A4B">
        <w:rPr>
          <w:rFonts w:ascii="SimSun" w:hAnsi="SimSun" w:cs="SimSun"/>
          <w:noProof/>
          <w:sz w:val="21"/>
          <w:szCs w:val="21"/>
          <w:lang w:eastAsia="zh-CN"/>
        </w:rPr>
        <w:t>4</w:t>
      </w:r>
      <w:r w:rsidRPr="00452A4B">
        <w:rPr>
          <w:rFonts w:ascii="SimSun" w:hAnsi="SimSun" w:cs="SimSun" w:hint="eastAsia"/>
          <w:noProof/>
          <w:sz w:val="21"/>
          <w:szCs w:val="21"/>
          <w:lang w:eastAsia="zh-CN"/>
        </w:rPr>
        <w:t>月</w:t>
      </w:r>
      <w:r w:rsidRPr="00452A4B">
        <w:rPr>
          <w:rFonts w:ascii="SimSun" w:hAnsi="SimSun" w:cs="SimSun"/>
          <w:noProof/>
          <w:sz w:val="21"/>
          <w:szCs w:val="21"/>
          <w:lang w:eastAsia="zh-CN"/>
        </w:rPr>
        <w:t>26</w:t>
      </w:r>
      <w:r w:rsidRPr="00452A4B">
        <w:rPr>
          <w:rFonts w:ascii="SimSun" w:hAnsi="SimSun" w:cs="SimSun" w:hint="eastAsia"/>
          <w:noProof/>
          <w:sz w:val="21"/>
          <w:szCs w:val="21"/>
          <w:lang w:eastAsia="zh-CN"/>
        </w:rPr>
        <w:t>日记录的</w:t>
      </w:r>
      <w:r w:rsidRPr="00452A4B">
        <w:rPr>
          <w:rFonts w:ascii="SimSun" w:hAnsi="SimSun"/>
          <w:noProof/>
          <w:sz w:val="21"/>
          <w:szCs w:val="21"/>
          <w:lang w:eastAsia="zh-CN"/>
        </w:rPr>
        <w:t>WIPO</w:t>
      </w:r>
      <w:r w:rsidRPr="00452A4B">
        <w:rPr>
          <w:rFonts w:ascii="SimSun" w:hAnsi="SimSun" w:cs="SimSun" w:hint="eastAsia"/>
          <w:noProof/>
          <w:sz w:val="21"/>
          <w:szCs w:val="21"/>
          <w:lang w:eastAsia="zh-CN"/>
        </w:rPr>
        <w:t>网站访问次数</w:t>
      </w:r>
      <w:r w:rsidR="008B5331" w:rsidRPr="00452A4B">
        <w:rPr>
          <w:rFonts w:ascii="SimSun" w:hAnsi="SimSun" w:cs="SimSun" w:hint="eastAsia"/>
          <w:noProof/>
          <w:sz w:val="21"/>
          <w:szCs w:val="21"/>
          <w:lang w:eastAsia="zh-CN"/>
        </w:rPr>
        <w:t>比</w:t>
      </w:r>
      <w:r w:rsidRPr="00452A4B">
        <w:rPr>
          <w:rFonts w:ascii="SimSun" w:hAnsi="SimSun" w:cs="SimSun" w:hint="eastAsia"/>
          <w:noProof/>
          <w:sz w:val="21"/>
          <w:szCs w:val="21"/>
          <w:lang w:eastAsia="zh-CN"/>
        </w:rPr>
        <w:t>过去</w:t>
      </w:r>
      <w:r w:rsidRPr="00452A4B">
        <w:rPr>
          <w:rFonts w:ascii="SimSun" w:hAnsi="SimSun" w:cs="SimSun"/>
          <w:noProof/>
          <w:sz w:val="21"/>
          <w:szCs w:val="21"/>
          <w:lang w:eastAsia="zh-CN"/>
        </w:rPr>
        <w:t>12</w:t>
      </w:r>
      <w:r w:rsidR="008B5331" w:rsidRPr="00452A4B">
        <w:rPr>
          <w:rFonts w:ascii="SimSun" w:hAnsi="SimSun" w:cs="SimSun" w:hint="eastAsia"/>
          <w:noProof/>
          <w:sz w:val="21"/>
          <w:szCs w:val="21"/>
          <w:lang w:eastAsia="zh-CN"/>
        </w:rPr>
        <w:t>个</w:t>
      </w:r>
      <w:r w:rsidRPr="00452A4B">
        <w:rPr>
          <w:rFonts w:ascii="SimSun" w:hAnsi="SimSun" w:cs="SimSun" w:hint="eastAsia"/>
          <w:noProof/>
          <w:sz w:val="21"/>
          <w:szCs w:val="21"/>
          <w:lang w:eastAsia="zh-CN"/>
        </w:rPr>
        <w:t>月里任何一天的两倍</w:t>
      </w:r>
      <w:r w:rsidR="008B5331" w:rsidRPr="00452A4B">
        <w:rPr>
          <w:rFonts w:ascii="SimSun" w:hAnsi="SimSun" w:cs="SimSun" w:hint="eastAsia"/>
          <w:noProof/>
          <w:sz w:val="21"/>
          <w:szCs w:val="21"/>
          <w:lang w:eastAsia="zh-CN"/>
        </w:rPr>
        <w:t>还</w:t>
      </w:r>
      <w:r w:rsidRPr="00452A4B">
        <w:rPr>
          <w:rFonts w:ascii="SimSun" w:hAnsi="SimSun" w:cs="SimSun" w:hint="eastAsia"/>
          <w:noProof/>
          <w:sz w:val="21"/>
          <w:szCs w:val="21"/>
          <w:lang w:eastAsia="zh-CN"/>
        </w:rPr>
        <w:t>多。主题内容包括“天才创新家”和“创造力</w:t>
      </w:r>
      <w:r w:rsidR="006877D5">
        <w:rPr>
          <w:rFonts w:ascii="SimSun" w:hAnsi="SimSun" w:cs="SimSun" w:hint="eastAsia"/>
          <w:noProof/>
          <w:sz w:val="21"/>
          <w:szCs w:val="21"/>
          <w:lang w:eastAsia="zh-CN"/>
        </w:rPr>
        <w:t>——</w:t>
      </w:r>
      <w:r w:rsidRPr="00452A4B">
        <w:rPr>
          <w:rFonts w:ascii="SimSun" w:hAnsi="SimSun" w:cs="SimSun" w:hint="eastAsia"/>
          <w:noProof/>
          <w:sz w:val="21"/>
          <w:szCs w:val="21"/>
          <w:lang w:eastAsia="zh-CN"/>
        </w:rPr>
        <w:t>下一代”，和关于史蒂夫·乔布斯的专利</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与</w:t>
      </w:r>
      <w:r w:rsidRPr="00452A4B">
        <w:rPr>
          <w:rFonts w:ascii="SimSun" w:hAnsi="SimSun" w:cs="SimSun"/>
          <w:noProof/>
          <w:sz w:val="21"/>
          <w:szCs w:val="21"/>
          <w:lang w:eastAsia="zh-CN"/>
        </w:rPr>
        <w:t>3D</w:t>
      </w:r>
      <w:r w:rsidRPr="00452A4B">
        <w:rPr>
          <w:rFonts w:ascii="SimSun" w:hAnsi="SimSun" w:cs="SimSun" w:hint="eastAsia"/>
          <w:noProof/>
          <w:sz w:val="21"/>
          <w:szCs w:val="21"/>
          <w:lang w:eastAsia="zh-CN"/>
        </w:rPr>
        <w:t>打印</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的世界知识产权日展览活动。</w:t>
      </w:r>
    </w:p>
    <w:p w:rsidR="00E75374" w:rsidRPr="00452A4B" w:rsidRDefault="008B5331" w:rsidP="002765C5">
      <w:pPr>
        <w:spacing w:afterLines="50" w:after="120" w:line="340" w:lineRule="atLeast"/>
        <w:jc w:val="both"/>
        <w:rPr>
          <w:rFonts w:ascii="SimSun" w:hAnsi="SimSun"/>
          <w:b/>
          <w:bCs/>
          <w:sz w:val="21"/>
          <w:szCs w:val="21"/>
          <w:lang w:eastAsia="zh-CN"/>
        </w:rPr>
      </w:pPr>
      <w:r w:rsidRPr="00452A4B">
        <w:rPr>
          <w:rFonts w:ascii="SimSun" w:hAnsi="SimSun" w:hint="eastAsia"/>
          <w:sz w:val="21"/>
          <w:szCs w:val="21"/>
          <w:lang w:eastAsia="zh-CN"/>
        </w:rPr>
        <w:t>更全面</w:t>
      </w:r>
      <w:r w:rsidR="00E75374" w:rsidRPr="00452A4B">
        <w:rPr>
          <w:rFonts w:ascii="SimSun" w:hAnsi="SimSun" w:hint="eastAsia"/>
          <w:sz w:val="21"/>
          <w:szCs w:val="21"/>
          <w:lang w:eastAsia="zh-CN"/>
        </w:rPr>
        <w:t>的</w:t>
      </w:r>
      <w:r w:rsidRPr="00452A4B">
        <w:rPr>
          <w:rFonts w:ascii="SimSun" w:hAnsi="SimSun" w:cs="SimSun" w:hint="eastAsia"/>
          <w:noProof/>
          <w:sz w:val="21"/>
          <w:szCs w:val="21"/>
          <w:lang w:eastAsia="zh-CN"/>
        </w:rPr>
        <w:t>宣传</w:t>
      </w:r>
      <w:r w:rsidR="00E75374" w:rsidRPr="00452A4B">
        <w:rPr>
          <w:rFonts w:ascii="SimSun" w:hAnsi="SimSun" w:cs="SimSun" w:hint="eastAsia"/>
          <w:noProof/>
          <w:sz w:val="21"/>
          <w:szCs w:val="21"/>
          <w:lang w:eastAsia="zh-CN"/>
        </w:rPr>
        <w:t>重大活动、产品和成就的作法有助于提高</w:t>
      </w:r>
      <w:r w:rsidR="00E75374" w:rsidRPr="00452A4B">
        <w:rPr>
          <w:rFonts w:ascii="SimSun" w:hAnsi="SimSun"/>
          <w:noProof/>
          <w:sz w:val="21"/>
          <w:szCs w:val="21"/>
          <w:lang w:eastAsia="zh-CN"/>
        </w:rPr>
        <w:t>WIPO</w:t>
      </w:r>
      <w:r w:rsidR="00E75374" w:rsidRPr="00452A4B">
        <w:rPr>
          <w:rFonts w:ascii="SimSun" w:hAnsi="SimSun" w:cs="SimSun" w:hint="eastAsia"/>
          <w:noProof/>
          <w:sz w:val="21"/>
          <w:szCs w:val="21"/>
          <w:lang w:eastAsia="zh-CN"/>
        </w:rPr>
        <w:t>活动的公共知名度和了解度。这包括更一致的讯息框架；按六种语言创建符合需求的原创容</w:t>
      </w:r>
      <w:r w:rsidR="003B42EE" w:rsidRPr="00452A4B">
        <w:rPr>
          <w:rFonts w:ascii="SimSun" w:hAnsi="SimSun" w:cs="SimSun" w:hint="eastAsia"/>
          <w:noProof/>
          <w:sz w:val="21"/>
          <w:szCs w:val="21"/>
          <w:lang w:eastAsia="zh-CN"/>
        </w:rPr>
        <w:t>(</w:t>
      </w:r>
      <w:r w:rsidR="0022145B" w:rsidRPr="00452A4B">
        <w:rPr>
          <w:rFonts w:ascii="SimSun" w:hAnsi="SimSun" w:cs="SimSun" w:hint="eastAsia"/>
          <w:noProof/>
          <w:sz w:val="21"/>
          <w:szCs w:val="21"/>
          <w:lang w:eastAsia="zh-CN"/>
        </w:rPr>
        <w:t>社论</w:t>
      </w:r>
      <w:r w:rsidR="00E75374" w:rsidRPr="00452A4B">
        <w:rPr>
          <w:rFonts w:ascii="SimSun" w:hAnsi="SimSun" w:cs="SimSun" w:hint="eastAsia"/>
          <w:noProof/>
          <w:sz w:val="21"/>
          <w:szCs w:val="21"/>
          <w:lang w:eastAsia="zh-CN"/>
        </w:rPr>
        <w:t>、</w:t>
      </w:r>
      <w:r w:rsidR="0022145B" w:rsidRPr="00452A4B">
        <w:rPr>
          <w:rFonts w:ascii="SimSun" w:hAnsi="SimSun" w:cs="SimSun" w:hint="eastAsia"/>
          <w:noProof/>
          <w:sz w:val="21"/>
          <w:szCs w:val="21"/>
          <w:lang w:eastAsia="zh-CN"/>
        </w:rPr>
        <w:t>视频</w:t>
      </w:r>
      <w:r w:rsidR="00E75374" w:rsidRPr="00452A4B">
        <w:rPr>
          <w:rFonts w:ascii="SimSun" w:hAnsi="SimSun" w:cs="SimSun" w:hint="eastAsia"/>
          <w:noProof/>
          <w:sz w:val="21"/>
          <w:szCs w:val="21"/>
          <w:lang w:eastAsia="zh-CN"/>
        </w:rPr>
        <w:t>和网络</w:t>
      </w:r>
      <w:r w:rsidR="0022145B" w:rsidRPr="00452A4B">
        <w:rPr>
          <w:rFonts w:ascii="SimSun" w:hAnsi="SimSun" w:cs="SimSun" w:hint="eastAsia"/>
          <w:noProof/>
          <w:sz w:val="21"/>
          <w:szCs w:val="21"/>
          <w:lang w:eastAsia="zh-CN"/>
        </w:rPr>
        <w:t>信息)；发展媒体</w:t>
      </w:r>
      <w:r w:rsidR="00E75374" w:rsidRPr="00452A4B">
        <w:rPr>
          <w:rFonts w:ascii="SimSun" w:hAnsi="SimSun" w:cs="SimSun" w:hint="eastAsia"/>
          <w:noProof/>
          <w:sz w:val="21"/>
          <w:szCs w:val="21"/>
          <w:lang w:eastAsia="zh-CN"/>
        </w:rPr>
        <w:t>和利益攸关者的关系；借助使用知名人士作为代言人</w:t>
      </w:r>
      <w:r w:rsidR="00E75374" w:rsidRPr="00452A4B">
        <w:rPr>
          <w:rFonts w:ascii="SimSun" w:hAnsi="SimSun" w:hint="eastAsia"/>
          <w:noProof/>
          <w:sz w:val="21"/>
          <w:szCs w:val="21"/>
          <w:lang w:eastAsia="zh-CN"/>
        </w:rPr>
        <w:t>；</w:t>
      </w:r>
      <w:r w:rsidR="00E75374" w:rsidRPr="00452A4B">
        <w:rPr>
          <w:rFonts w:ascii="SimSun" w:hAnsi="SimSun" w:cs="SimSun" w:hint="eastAsia"/>
          <w:noProof/>
          <w:sz w:val="21"/>
          <w:szCs w:val="21"/>
          <w:lang w:eastAsia="zh-CN"/>
        </w:rPr>
        <w:t>并通过多种渠道传播。本两年期内，</w:t>
      </w:r>
      <w:r w:rsidR="0022145B" w:rsidRPr="00452A4B">
        <w:rPr>
          <w:rFonts w:ascii="SimSun" w:hAnsi="SimSun" w:cs="SimSun" w:hint="eastAsia"/>
          <w:noProof/>
          <w:sz w:val="21"/>
          <w:szCs w:val="21"/>
          <w:lang w:eastAsia="zh-CN"/>
        </w:rPr>
        <w:t>致力于对重大活动、产品和成果的统一宣传</w:t>
      </w:r>
      <w:r w:rsidR="00E75374" w:rsidRPr="00452A4B">
        <w:rPr>
          <w:rFonts w:ascii="SimSun" w:hAnsi="SimSun" w:cs="SimSun" w:hint="eastAsia"/>
          <w:noProof/>
          <w:sz w:val="21"/>
          <w:szCs w:val="21"/>
          <w:lang w:eastAsia="zh-CN"/>
        </w:rPr>
        <w:t>，例如两个新</w:t>
      </w:r>
      <w:r w:rsidR="00E75374" w:rsidRPr="00452A4B">
        <w:rPr>
          <w:rFonts w:ascii="SimSun" w:hAnsi="SimSun"/>
          <w:noProof/>
          <w:sz w:val="21"/>
          <w:szCs w:val="21"/>
          <w:lang w:eastAsia="zh-CN"/>
        </w:rPr>
        <w:t>WIPO</w:t>
      </w:r>
      <w:r w:rsidR="00E75374" w:rsidRPr="00452A4B">
        <w:rPr>
          <w:rFonts w:ascii="SimSun" w:hAnsi="SimSun" w:cs="SimSun" w:hint="eastAsia"/>
          <w:noProof/>
          <w:sz w:val="21"/>
          <w:szCs w:val="21"/>
          <w:lang w:eastAsia="zh-CN"/>
        </w:rPr>
        <w:t>条约</w:t>
      </w:r>
      <w:r w:rsidR="0022145B" w:rsidRPr="00452A4B">
        <w:rPr>
          <w:rFonts w:ascii="SimSun" w:hAnsi="SimSun" w:cs="SimSun" w:hint="eastAsia"/>
          <w:noProof/>
          <w:sz w:val="21"/>
          <w:szCs w:val="21"/>
          <w:lang w:eastAsia="zh-CN"/>
        </w:rPr>
        <w:t>的通过</w:t>
      </w:r>
      <w:r w:rsidR="00E75374" w:rsidRPr="00452A4B">
        <w:rPr>
          <w:rFonts w:ascii="SimSun" w:hAnsi="SimSun" w:cs="SimSun" w:hint="eastAsia"/>
          <w:noProof/>
          <w:sz w:val="21"/>
          <w:szCs w:val="21"/>
          <w:lang w:eastAsia="zh-CN"/>
        </w:rPr>
        <w:t>，公布</w:t>
      </w:r>
      <w:r w:rsidR="00E75374" w:rsidRPr="00452A4B">
        <w:rPr>
          <w:rFonts w:ascii="SimSun" w:hAnsi="SimSun"/>
          <w:noProof/>
          <w:sz w:val="21"/>
          <w:szCs w:val="21"/>
          <w:lang w:eastAsia="zh-CN"/>
        </w:rPr>
        <w:t>WIPO</w:t>
      </w:r>
      <w:r w:rsidR="00E75374" w:rsidRPr="00452A4B">
        <w:rPr>
          <w:rFonts w:ascii="SimSun" w:hAnsi="SimSun" w:cs="SimSun" w:hint="eastAsia"/>
          <w:noProof/>
          <w:sz w:val="21"/>
          <w:szCs w:val="21"/>
          <w:lang w:eastAsia="zh-CN"/>
        </w:rPr>
        <w:t>全球领先的</w:t>
      </w:r>
      <w:r w:rsidR="0022145B" w:rsidRPr="00452A4B">
        <w:rPr>
          <w:rFonts w:ascii="SimSun" w:hAnsi="SimSun" w:hint="eastAsia"/>
          <w:noProof/>
          <w:sz w:val="21"/>
          <w:szCs w:val="21"/>
          <w:lang w:eastAsia="zh-CN"/>
        </w:rPr>
        <w:t>知识产权</w:t>
      </w:r>
      <w:r w:rsidR="00E75374" w:rsidRPr="00452A4B">
        <w:rPr>
          <w:rFonts w:ascii="SimSun" w:hAnsi="SimSun" w:hint="eastAsia"/>
          <w:noProof/>
          <w:sz w:val="21"/>
          <w:szCs w:val="21"/>
          <w:lang w:eastAsia="zh-CN"/>
        </w:rPr>
        <w:t>报告</w:t>
      </w:r>
      <w:r w:rsidR="00E75374" w:rsidRPr="00452A4B">
        <w:rPr>
          <w:rFonts w:ascii="SimSun" w:hAnsi="SimSun" w:cs="SimSun" w:hint="eastAsia"/>
          <w:noProof/>
          <w:sz w:val="21"/>
          <w:szCs w:val="21"/>
          <w:lang w:eastAsia="zh-CN"/>
        </w:rPr>
        <w:t>，全球品牌数据库和</w:t>
      </w:r>
      <w:r w:rsidR="00E75374" w:rsidRPr="00452A4B">
        <w:rPr>
          <w:rFonts w:ascii="SimSun" w:hAnsi="SimSun"/>
          <w:noProof/>
          <w:sz w:val="21"/>
          <w:szCs w:val="21"/>
          <w:lang w:eastAsia="zh-CN"/>
        </w:rPr>
        <w:t>PATENTSCOPE</w:t>
      </w:r>
      <w:r w:rsidR="00E75374" w:rsidRPr="00452A4B">
        <w:rPr>
          <w:rFonts w:ascii="SimSun" w:hAnsi="SimSun" w:cs="SimSun" w:hint="eastAsia"/>
          <w:noProof/>
          <w:sz w:val="21"/>
          <w:szCs w:val="21"/>
          <w:lang w:eastAsia="zh-CN"/>
        </w:rPr>
        <w:t>里程碑式的扩张，以及启动</w:t>
      </w:r>
      <w:r w:rsidR="00E75374" w:rsidRPr="00452A4B">
        <w:rPr>
          <w:rFonts w:ascii="SimSun" w:hAnsi="SimSun" w:cs="SimSun"/>
          <w:noProof/>
          <w:sz w:val="21"/>
          <w:szCs w:val="21"/>
          <w:lang w:eastAsia="zh-CN"/>
        </w:rPr>
        <w:t>WIPO GREEN</w:t>
      </w:r>
      <w:r w:rsidR="00E75374" w:rsidRPr="00452A4B">
        <w:rPr>
          <w:rFonts w:ascii="SimSun" w:hAnsi="SimSun" w:cs="SimSun" w:hint="eastAsia"/>
          <w:noProof/>
          <w:sz w:val="21"/>
          <w:szCs w:val="21"/>
          <w:lang w:eastAsia="zh-CN"/>
        </w:rPr>
        <w:t>伙伴关系倡议。</w:t>
      </w:r>
      <w:r w:rsidR="0022145B" w:rsidRPr="00452A4B">
        <w:rPr>
          <w:rFonts w:ascii="SimSun" w:hAnsi="SimSun" w:cs="SimSun" w:hint="eastAsia"/>
          <w:noProof/>
          <w:sz w:val="21"/>
          <w:szCs w:val="21"/>
          <w:lang w:eastAsia="zh-CN"/>
        </w:rPr>
        <w:t>这一</w:t>
      </w:r>
      <w:r w:rsidR="00E75374" w:rsidRPr="00452A4B">
        <w:rPr>
          <w:rFonts w:ascii="SimSun" w:hAnsi="SimSun" w:cs="SimSun" w:hint="eastAsia"/>
          <w:noProof/>
          <w:sz w:val="21"/>
          <w:szCs w:val="21"/>
          <w:lang w:eastAsia="zh-CN"/>
        </w:rPr>
        <w:t>做法还促进了世界知识产权指标的全球媒体报导</w:t>
      </w:r>
      <w:r w:rsidR="003B42EE" w:rsidRPr="00452A4B">
        <w:rPr>
          <w:rFonts w:ascii="SimSun" w:hAnsi="SimSun" w:cs="SimSun" w:hint="eastAsia"/>
          <w:noProof/>
          <w:sz w:val="21"/>
          <w:szCs w:val="21"/>
          <w:lang w:eastAsia="zh-CN"/>
        </w:rPr>
        <w:t>(</w:t>
      </w:r>
      <w:r w:rsidR="00E75374" w:rsidRPr="00452A4B">
        <w:rPr>
          <w:rFonts w:ascii="SimSun" w:hAnsi="SimSun" w:cs="SimSun" w:hint="eastAsia"/>
          <w:noProof/>
          <w:sz w:val="21"/>
          <w:szCs w:val="21"/>
          <w:lang w:eastAsia="zh-CN"/>
        </w:rPr>
        <w:t>包括推特上</w:t>
      </w:r>
      <w:r w:rsidR="00E75374" w:rsidRPr="00452A4B">
        <w:rPr>
          <w:rFonts w:ascii="SimSun" w:hAnsi="SimSun"/>
          <w:noProof/>
          <w:sz w:val="21"/>
          <w:szCs w:val="21"/>
          <w:lang w:eastAsia="zh-CN"/>
        </w:rPr>
        <w:t>230</w:t>
      </w:r>
      <w:r w:rsidR="00E75374" w:rsidRPr="00452A4B">
        <w:rPr>
          <w:rFonts w:ascii="SimSun" w:hAnsi="SimSun" w:cs="SimSun" w:hint="eastAsia"/>
          <w:noProof/>
          <w:sz w:val="21"/>
          <w:szCs w:val="21"/>
          <w:lang w:eastAsia="zh-CN"/>
        </w:rPr>
        <w:t>万次的潜在浏览</w:t>
      </w:r>
      <w:r w:rsidR="003B42EE" w:rsidRPr="00452A4B">
        <w:rPr>
          <w:rFonts w:ascii="SimSun" w:hAnsi="SimSun" w:cs="SimSun" w:hint="eastAsia"/>
          <w:noProof/>
          <w:sz w:val="21"/>
          <w:szCs w:val="21"/>
          <w:lang w:eastAsia="zh-CN"/>
        </w:rPr>
        <w:t>)</w:t>
      </w:r>
      <w:r w:rsidR="00E75374" w:rsidRPr="00452A4B">
        <w:rPr>
          <w:rFonts w:ascii="SimSun" w:hAnsi="SimSun" w:cs="SimSun" w:hint="eastAsia"/>
          <w:noProof/>
          <w:sz w:val="21"/>
          <w:szCs w:val="21"/>
          <w:lang w:eastAsia="zh-CN"/>
        </w:rPr>
        <w:t>；全球创新指数</w:t>
      </w:r>
      <w:r w:rsidR="003B42EE" w:rsidRPr="00452A4B">
        <w:rPr>
          <w:rFonts w:ascii="SimSun" w:hAnsi="SimSun" w:cs="SimSun" w:hint="eastAsia"/>
          <w:noProof/>
          <w:sz w:val="21"/>
          <w:szCs w:val="21"/>
          <w:lang w:eastAsia="zh-CN"/>
        </w:rPr>
        <w:t>(</w:t>
      </w:r>
      <w:r w:rsidR="00E75374" w:rsidRPr="00452A4B">
        <w:rPr>
          <w:rFonts w:ascii="SimSun" w:hAnsi="SimSun" w:cs="SimSun" w:hint="eastAsia"/>
          <w:noProof/>
          <w:sz w:val="21"/>
          <w:szCs w:val="21"/>
          <w:lang w:eastAsia="zh-CN"/>
        </w:rPr>
        <w:t>全球超过</w:t>
      </w:r>
      <w:r w:rsidR="00E75374" w:rsidRPr="00452A4B">
        <w:rPr>
          <w:rFonts w:ascii="SimSun" w:hAnsi="SimSun"/>
          <w:noProof/>
          <w:sz w:val="21"/>
          <w:szCs w:val="21"/>
          <w:lang w:eastAsia="zh-CN"/>
        </w:rPr>
        <w:t>400</w:t>
      </w:r>
      <w:r w:rsidR="00E75374" w:rsidRPr="00452A4B">
        <w:rPr>
          <w:rFonts w:ascii="SimSun" w:hAnsi="SimSun" w:cs="SimSun" w:hint="eastAsia"/>
          <w:noProof/>
          <w:sz w:val="21"/>
          <w:szCs w:val="21"/>
          <w:lang w:eastAsia="zh-CN"/>
        </w:rPr>
        <w:t>篇</w:t>
      </w:r>
      <w:r w:rsidR="0022145B" w:rsidRPr="00452A4B">
        <w:rPr>
          <w:rFonts w:ascii="SimSun" w:hAnsi="SimSun" w:cs="SimSun" w:hint="eastAsia"/>
          <w:noProof/>
          <w:sz w:val="21"/>
          <w:szCs w:val="21"/>
          <w:lang w:eastAsia="zh-CN"/>
        </w:rPr>
        <w:t>文章</w:t>
      </w:r>
      <w:r w:rsidR="00E75374" w:rsidRPr="00452A4B">
        <w:rPr>
          <w:rFonts w:ascii="SimSun" w:hAnsi="SimSun" w:cs="SimSun" w:hint="eastAsia"/>
          <w:noProof/>
          <w:sz w:val="21"/>
          <w:szCs w:val="21"/>
          <w:lang w:eastAsia="zh-CN"/>
        </w:rPr>
        <w:t>；与</w:t>
      </w:r>
      <w:r w:rsidR="00E75374" w:rsidRPr="00452A4B">
        <w:rPr>
          <w:rFonts w:ascii="SimSun" w:hAnsi="SimSun" w:cs="SimSun"/>
          <w:noProof/>
          <w:sz w:val="21"/>
          <w:szCs w:val="21"/>
          <w:lang w:eastAsia="zh-CN"/>
        </w:rPr>
        <w:t>2011</w:t>
      </w:r>
      <w:r w:rsidR="00E75374" w:rsidRPr="00452A4B">
        <w:rPr>
          <w:rFonts w:ascii="SimSun" w:hAnsi="SimSun" w:cs="SimSun" w:hint="eastAsia"/>
          <w:noProof/>
          <w:sz w:val="21"/>
          <w:szCs w:val="21"/>
          <w:lang w:eastAsia="zh-CN"/>
        </w:rPr>
        <w:t>年相比，</w:t>
      </w:r>
      <w:r w:rsidR="00E75374" w:rsidRPr="00452A4B">
        <w:rPr>
          <w:rFonts w:ascii="SimSun" w:hAnsi="SimSun" w:cs="SimSun"/>
          <w:noProof/>
          <w:sz w:val="21"/>
          <w:szCs w:val="21"/>
          <w:lang w:eastAsia="zh-CN"/>
        </w:rPr>
        <w:t>2012</w:t>
      </w:r>
      <w:r w:rsidR="00E75374" w:rsidRPr="00452A4B">
        <w:rPr>
          <w:rFonts w:ascii="SimSun" w:hAnsi="SimSun" w:cs="SimSun" w:hint="eastAsia"/>
          <w:noProof/>
          <w:sz w:val="21"/>
          <w:szCs w:val="21"/>
          <w:lang w:eastAsia="zh-CN"/>
        </w:rPr>
        <w:t>年和</w:t>
      </w:r>
      <w:r w:rsidR="00E75374" w:rsidRPr="00452A4B">
        <w:rPr>
          <w:rFonts w:ascii="SimSun" w:hAnsi="SimSun" w:cs="SimSun"/>
          <w:noProof/>
          <w:sz w:val="21"/>
          <w:szCs w:val="21"/>
          <w:lang w:eastAsia="zh-CN"/>
        </w:rPr>
        <w:t>2013</w:t>
      </w:r>
      <w:r w:rsidR="00E75374" w:rsidRPr="00452A4B">
        <w:rPr>
          <w:rFonts w:ascii="SimSun" w:hAnsi="SimSun" w:cs="SimSun" w:hint="eastAsia"/>
          <w:noProof/>
          <w:sz w:val="21"/>
          <w:szCs w:val="21"/>
          <w:lang w:eastAsia="zh-CN"/>
        </w:rPr>
        <w:t>年的页面浏览量增加超过</w:t>
      </w:r>
      <w:r w:rsidR="00E75374" w:rsidRPr="00452A4B">
        <w:rPr>
          <w:rFonts w:ascii="SimSun" w:hAnsi="SimSun" w:cs="SimSun"/>
          <w:noProof/>
          <w:sz w:val="21"/>
          <w:szCs w:val="21"/>
          <w:lang w:eastAsia="zh-CN"/>
        </w:rPr>
        <w:t>400%</w:t>
      </w:r>
      <w:r w:rsidR="003B42EE" w:rsidRPr="00452A4B">
        <w:rPr>
          <w:rFonts w:ascii="SimSun" w:hAnsi="SimSun" w:cs="SimSun" w:hint="eastAsia"/>
          <w:noProof/>
          <w:sz w:val="21"/>
          <w:szCs w:val="21"/>
          <w:lang w:eastAsia="zh-CN"/>
        </w:rPr>
        <w:t>)</w:t>
      </w:r>
      <w:r w:rsidR="00E75374" w:rsidRPr="00452A4B">
        <w:rPr>
          <w:rFonts w:ascii="SimSun" w:hAnsi="SimSun" w:cs="SimSun" w:hint="eastAsia"/>
          <w:noProof/>
          <w:sz w:val="21"/>
          <w:szCs w:val="21"/>
          <w:lang w:eastAsia="zh-CN"/>
        </w:rPr>
        <w:t>。</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AC5434">
        <w:rPr>
          <w:rFonts w:ascii="SimHei" w:eastAsia="SimHei" w:hAnsi="SimHei" w:cs="SimSun" w:hint="eastAsia"/>
          <w:bCs/>
          <w:sz w:val="21"/>
          <w:szCs w:val="21"/>
          <w:lang w:eastAsia="zh-CN"/>
        </w:rPr>
        <w:t>战略</w:t>
      </w:r>
      <w:r w:rsidRPr="00816B3E">
        <w:rPr>
          <w:rFonts w:ascii="SimHei" w:eastAsia="SimHei" w:hAnsi="SimHei" w:hint="eastAsia"/>
          <w:bCs/>
          <w:sz w:val="21"/>
          <w:szCs w:val="21"/>
          <w:lang w:eastAsia="zh-CN"/>
        </w:rPr>
        <w:t>目标</w:t>
      </w:r>
      <w:r w:rsidRPr="00AC5434">
        <w:rPr>
          <w:rFonts w:ascii="SimHei" w:eastAsia="SimHei" w:hAnsi="SimHei" w:cs="SimSun" w:hint="eastAsia"/>
          <w:bCs/>
          <w:sz w:val="21"/>
          <w:szCs w:val="21"/>
          <w:lang w:eastAsia="zh-CN"/>
        </w:rPr>
        <w:t>九：有效的行政和财政支持使</w:t>
      </w:r>
      <w:r w:rsidRPr="00AC5434">
        <w:rPr>
          <w:rFonts w:ascii="SimHei" w:eastAsia="SimHei" w:hAnsi="SimHei"/>
          <w:bCs/>
          <w:sz w:val="21"/>
          <w:szCs w:val="21"/>
          <w:lang w:eastAsia="zh-CN"/>
        </w:rPr>
        <w:t>WIPO</w:t>
      </w:r>
      <w:r w:rsidRPr="00AC5434">
        <w:rPr>
          <w:rFonts w:ascii="SimHei" w:eastAsia="SimHei" w:hAnsi="SimHei" w:cs="SimSun" w:hint="eastAsia"/>
          <w:bCs/>
          <w:sz w:val="21"/>
          <w:szCs w:val="21"/>
          <w:lang w:eastAsia="zh-CN"/>
        </w:rPr>
        <w:t>能实施其计划</w:t>
      </w:r>
    </w:p>
    <w:p w:rsidR="00E75374" w:rsidRPr="00816B3E" w:rsidRDefault="00E75374" w:rsidP="00527510">
      <w:pPr>
        <w:keepNext/>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AD30FD" w:rsidP="00E75374">
      <w:pPr>
        <w:jc w:val="center"/>
        <w:rPr>
          <w:rFonts w:ascii="SimSun" w:hAnsi="SimSun"/>
          <w:b/>
          <w:bCs/>
          <w:sz w:val="21"/>
          <w:szCs w:val="21"/>
        </w:rPr>
      </w:pPr>
      <w:r>
        <w:rPr>
          <w:rFonts w:ascii="SimSun" w:hAnsi="SimSun"/>
          <w:b/>
          <w:bCs/>
          <w:noProof/>
          <w:sz w:val="21"/>
          <w:szCs w:val="21"/>
        </w:rPr>
        <w:drawing>
          <wp:inline distT="0" distB="0" distL="0" distR="0" wp14:anchorId="2C8B0987">
            <wp:extent cx="6022800" cy="5529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2800" cy="5529600"/>
                    </a:xfrm>
                    <a:prstGeom prst="rect">
                      <a:avLst/>
                    </a:prstGeom>
                    <a:noFill/>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E75374" w:rsidRPr="00452A4B" w:rsidRDefault="0031523A" w:rsidP="002765C5">
      <w:pPr>
        <w:spacing w:afterLines="50" w:after="120" w:line="340" w:lineRule="atLeast"/>
        <w:jc w:val="both"/>
        <w:rPr>
          <w:rFonts w:ascii="SimSun" w:hAnsi="SimSun"/>
          <w:b/>
          <w:bCs/>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两年期预期成果的</w:t>
      </w:r>
      <w:r w:rsidRPr="002765C5">
        <w:rPr>
          <w:rFonts w:ascii="SimSun" w:hAnsi="SimSun" w:hint="eastAsia"/>
          <w:sz w:val="21"/>
          <w:szCs w:val="21"/>
          <w:lang w:eastAsia="zh-CN"/>
        </w:rPr>
        <w:t>实现</w:t>
      </w:r>
      <w:r w:rsidRPr="00452A4B">
        <w:rPr>
          <w:rFonts w:ascii="SimSun" w:hAnsi="SimSun" w:cs="SimSun" w:hint="eastAsia"/>
          <w:sz w:val="21"/>
          <w:szCs w:val="21"/>
          <w:lang w:eastAsia="zh-CN"/>
        </w:rPr>
        <w:t>情况总结，并由每个计划下的指标来评估其对相关战略目标的贡献。</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3827"/>
        <w:gridCol w:w="1320"/>
        <w:gridCol w:w="1308"/>
      </w:tblGrid>
      <w:tr w:rsidR="00E75374" w:rsidRPr="00396C05" w:rsidTr="00F93A0D">
        <w:trPr>
          <w:cantSplit/>
          <w:tblHeader/>
        </w:trPr>
        <w:tc>
          <w:tcPr>
            <w:tcW w:w="2773" w:type="dxa"/>
            <w:tcBorders>
              <w:top w:val="single" w:sz="4" w:space="0" w:color="auto"/>
              <w:bottom w:val="single" w:sz="4" w:space="0" w:color="auto"/>
            </w:tcBorders>
            <w:shd w:val="clear" w:color="auto" w:fill="CCFFFF"/>
            <w:vAlign w:val="center"/>
          </w:tcPr>
          <w:p w:rsidR="00E75374" w:rsidRPr="00396C05" w:rsidRDefault="00E75374" w:rsidP="00B85167">
            <w:pPr>
              <w:spacing w:before="60" w:after="60"/>
              <w:jc w:val="center"/>
              <w:rPr>
                <w:rFonts w:ascii="SimHei" w:eastAsia="SimHei" w:hAnsi="SimHei"/>
                <w:bCs/>
                <w:sz w:val="21"/>
                <w:szCs w:val="21"/>
                <w:lang w:eastAsia="zh-CN"/>
              </w:rPr>
            </w:pPr>
            <w:r w:rsidRPr="00396C05">
              <w:rPr>
                <w:rFonts w:ascii="SimHei" w:eastAsia="SimHei" w:hAnsi="SimHei" w:cs="SimSun" w:hint="eastAsia"/>
                <w:bCs/>
                <w:sz w:val="21"/>
                <w:szCs w:val="21"/>
                <w:lang w:eastAsia="zh-CN"/>
              </w:rPr>
              <w:t>预期成果</w:t>
            </w:r>
          </w:p>
        </w:tc>
        <w:tc>
          <w:tcPr>
            <w:tcW w:w="3827" w:type="dxa"/>
            <w:tcBorders>
              <w:top w:val="single" w:sz="4" w:space="0" w:color="auto"/>
              <w:bottom w:val="single" w:sz="4" w:space="0" w:color="auto"/>
            </w:tcBorders>
            <w:shd w:val="clear" w:color="auto" w:fill="CCFFFF"/>
            <w:vAlign w:val="center"/>
          </w:tcPr>
          <w:p w:rsidR="00E75374" w:rsidRPr="00396C05" w:rsidRDefault="00814F64" w:rsidP="00B85167">
            <w:pPr>
              <w:spacing w:before="60" w:after="60"/>
              <w:jc w:val="center"/>
              <w:rPr>
                <w:rFonts w:ascii="SimHei" w:eastAsia="SimHei" w:hAnsi="SimHei"/>
                <w:bCs/>
                <w:sz w:val="21"/>
                <w:szCs w:val="21"/>
              </w:rPr>
            </w:pPr>
            <w:r>
              <w:rPr>
                <w:rFonts w:ascii="SimHei" w:eastAsia="SimHei" w:hAnsi="SimHei" w:cs="SimSun" w:hint="eastAsia"/>
                <w:bCs/>
                <w:sz w:val="21"/>
                <w:szCs w:val="21"/>
                <w:lang w:eastAsia="zh-CN"/>
              </w:rPr>
              <w:t>效绩</w:t>
            </w:r>
            <w:r w:rsidR="00E75374" w:rsidRPr="00396C05">
              <w:rPr>
                <w:rFonts w:ascii="SimHei" w:eastAsia="SimHei" w:hAnsi="SimHei" w:cs="SimSun" w:hint="eastAsia"/>
                <w:bCs/>
                <w:sz w:val="21"/>
                <w:szCs w:val="21"/>
                <w:lang w:eastAsia="zh-CN"/>
              </w:rPr>
              <w:t>指标</w:t>
            </w:r>
          </w:p>
        </w:tc>
        <w:tc>
          <w:tcPr>
            <w:tcW w:w="1320" w:type="dxa"/>
            <w:tcBorders>
              <w:top w:val="single" w:sz="4" w:space="0" w:color="auto"/>
              <w:bottom w:val="single" w:sz="4" w:space="0" w:color="auto"/>
            </w:tcBorders>
            <w:shd w:val="clear" w:color="auto" w:fill="CCFFFF"/>
            <w:vAlign w:val="center"/>
          </w:tcPr>
          <w:p w:rsidR="00E75374" w:rsidRPr="00396C05" w:rsidRDefault="0041606E" w:rsidP="00B85167">
            <w:pPr>
              <w:spacing w:before="60" w:after="60"/>
              <w:jc w:val="center"/>
              <w:rPr>
                <w:rFonts w:ascii="SimHei" w:eastAsia="SimHei" w:hAnsi="SimHei"/>
                <w:bCs/>
                <w:sz w:val="21"/>
                <w:szCs w:val="21"/>
                <w:lang w:eastAsia="zh-CN"/>
              </w:rPr>
            </w:pPr>
            <w:r>
              <w:rPr>
                <w:rFonts w:ascii="SimHei" w:eastAsia="SimHei" w:hAnsi="SimHei" w:cs="SimSun" w:hint="eastAsia"/>
                <w:bCs/>
                <w:sz w:val="21"/>
                <w:szCs w:val="21"/>
                <w:lang w:eastAsia="zh-CN"/>
              </w:rPr>
              <w:t>归口计划</w:t>
            </w:r>
          </w:p>
        </w:tc>
        <w:tc>
          <w:tcPr>
            <w:tcW w:w="1308" w:type="dxa"/>
            <w:tcBorders>
              <w:top w:val="single" w:sz="4" w:space="0" w:color="auto"/>
              <w:bottom w:val="single" w:sz="4" w:space="0" w:color="auto"/>
            </w:tcBorders>
            <w:shd w:val="clear" w:color="auto" w:fill="CCFFFF"/>
            <w:vAlign w:val="center"/>
          </w:tcPr>
          <w:p w:rsidR="00E75374" w:rsidRPr="00396C05" w:rsidRDefault="00F93A0D" w:rsidP="00B85167">
            <w:pPr>
              <w:spacing w:before="60" w:after="60"/>
              <w:jc w:val="center"/>
              <w:rPr>
                <w:rFonts w:ascii="SimHei" w:eastAsia="SimHei" w:hAnsi="SimHei"/>
                <w:bCs/>
                <w:sz w:val="21"/>
                <w:szCs w:val="21"/>
                <w:lang w:eastAsia="zh-CN"/>
              </w:rPr>
            </w:pPr>
            <w:r w:rsidRPr="00760DA7">
              <w:rPr>
                <w:rFonts w:ascii="SimHei" w:eastAsia="SimHei" w:hAnsi="SimHei" w:cs="SimSun" w:hint="eastAsia"/>
                <w:bCs/>
                <w:sz w:val="21"/>
                <w:szCs w:val="21"/>
                <w:lang w:eastAsia="zh-CN"/>
              </w:rPr>
              <w:t>红绿灯系统</w:t>
            </w:r>
            <w:r>
              <w:rPr>
                <w:rFonts w:ascii="SimHei" w:eastAsia="SimHei" w:hAnsi="SimHei" w:cs="SimSun"/>
                <w:bCs/>
                <w:sz w:val="21"/>
                <w:szCs w:val="21"/>
                <w:lang w:eastAsia="zh-CN"/>
              </w:rPr>
              <w:br/>
            </w:r>
            <w:r w:rsidRPr="002C5772">
              <w:rPr>
                <w:rFonts w:ascii="SimHei" w:eastAsia="SimHei" w:hAnsi="SimHei" w:cs="SimSun" w:hint="eastAsia"/>
                <w:bCs/>
                <w:sz w:val="21"/>
                <w:szCs w:val="21"/>
                <w:lang w:eastAsia="zh-CN"/>
              </w:rPr>
              <w:t>(TLS)</w:t>
            </w:r>
          </w:p>
        </w:tc>
      </w:tr>
      <w:tr w:rsidR="00E75374" w:rsidRPr="00452A4B" w:rsidTr="00F93A0D">
        <w:trPr>
          <w:cantSplit/>
        </w:trPr>
        <w:tc>
          <w:tcPr>
            <w:tcW w:w="2773" w:type="dxa"/>
            <w:vMerge w:val="restart"/>
            <w:tcBorders>
              <w:top w:val="single" w:sz="4" w:space="0" w:color="auto"/>
            </w:tcBorders>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向内部用户和外部利益攸关者提供有效、高效、优质、面向用户的支助服务</w:t>
            </w:r>
            <w:r w:rsidRPr="00F9211F">
              <w:rPr>
                <w:rFonts w:ascii="SimSun" w:hAnsi="SimSun"/>
                <w:sz w:val="18"/>
                <w:szCs w:val="18"/>
                <w:lang w:eastAsia="zh-CN"/>
              </w:rPr>
              <w:t>(</w:t>
            </w:r>
            <w:r w:rsidRPr="00F9211F">
              <w:rPr>
                <w:rFonts w:ascii="SimSun" w:hAnsi="SimSun" w:cs="SimSun" w:hint="eastAsia"/>
                <w:sz w:val="18"/>
                <w:szCs w:val="18"/>
                <w:lang w:eastAsia="zh-CN"/>
              </w:rPr>
              <w:t>人力资源、</w:t>
            </w:r>
            <w:r w:rsidRPr="00F9211F">
              <w:rPr>
                <w:rFonts w:ascii="SimSun" w:hAnsi="SimSun"/>
                <w:sz w:val="18"/>
                <w:szCs w:val="18"/>
                <w:lang w:eastAsia="zh-CN"/>
              </w:rPr>
              <w:t>IT</w:t>
            </w:r>
            <w:r w:rsidR="002B342D" w:rsidRPr="00F9211F">
              <w:rPr>
                <w:rFonts w:ascii="SimSun" w:hAnsi="SimSun" w:cs="SimSun" w:hint="eastAsia"/>
                <w:sz w:val="18"/>
                <w:szCs w:val="18"/>
                <w:lang w:eastAsia="zh-CN"/>
              </w:rPr>
              <w:t>、会务、语言</w:t>
            </w:r>
            <w:r w:rsidRPr="00F9211F">
              <w:rPr>
                <w:rFonts w:ascii="SimSun" w:hAnsi="SimSun" w:cs="SimSun" w:hint="eastAsia"/>
                <w:sz w:val="18"/>
                <w:szCs w:val="18"/>
                <w:lang w:eastAsia="zh-CN"/>
              </w:rPr>
              <w:t>、采购、差旅、印刷和出版、房舍</w:t>
            </w:r>
            <w:r w:rsidR="002B342D" w:rsidRPr="00F9211F">
              <w:rPr>
                <w:rFonts w:ascii="SimSun" w:hAnsi="SimSun" w:cs="SimSun" w:hint="eastAsia"/>
                <w:sz w:val="18"/>
                <w:szCs w:val="18"/>
                <w:lang w:eastAsia="zh-CN"/>
              </w:rPr>
              <w:t>和</w:t>
            </w:r>
            <w:r w:rsidRPr="00F9211F">
              <w:rPr>
                <w:rFonts w:ascii="SimSun" w:hAnsi="SimSun" w:cs="SimSun" w:hint="eastAsia"/>
                <w:sz w:val="18"/>
                <w:szCs w:val="18"/>
                <w:lang w:eastAsia="zh-CN"/>
              </w:rPr>
              <w:t>建筑管理</w:t>
            </w:r>
            <w:r w:rsidRPr="00F9211F">
              <w:rPr>
                <w:rFonts w:ascii="SimSun" w:hAnsi="SimSun"/>
                <w:sz w:val="18"/>
                <w:szCs w:val="18"/>
                <w:lang w:eastAsia="zh-CN"/>
              </w:rPr>
              <w:t>)</w:t>
            </w:r>
          </w:p>
        </w:tc>
        <w:tc>
          <w:tcPr>
            <w:tcW w:w="3827" w:type="dxa"/>
            <w:tcBorders>
              <w:top w:val="single" w:sz="4" w:space="0" w:color="auto"/>
            </w:tcBorders>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sz w:val="18"/>
                <w:szCs w:val="18"/>
                <w:lang w:eastAsia="zh-CN"/>
              </w:rPr>
              <w:t>WIPO</w:t>
            </w:r>
            <w:r w:rsidRPr="00F9211F">
              <w:rPr>
                <w:rFonts w:ascii="SimSun" w:hAnsi="SimSun" w:cs="SimSun" w:hint="eastAsia"/>
                <w:sz w:val="18"/>
                <w:szCs w:val="18"/>
                <w:lang w:eastAsia="zh-CN"/>
              </w:rPr>
              <w:t>采购的商品和服务实现成本节约</w:t>
            </w:r>
            <w:r w:rsidRPr="00F9211F">
              <w:rPr>
                <w:rFonts w:ascii="SimSun" w:hAnsi="SimSun"/>
                <w:sz w:val="18"/>
                <w:szCs w:val="18"/>
                <w:lang w:eastAsia="zh-CN"/>
              </w:rPr>
              <w:t>(</w:t>
            </w:r>
            <w:r w:rsidRPr="00F9211F">
              <w:rPr>
                <w:rFonts w:ascii="SimSun" w:hAnsi="SimSun" w:cs="SimSun" w:hint="eastAsia"/>
                <w:sz w:val="18"/>
                <w:szCs w:val="18"/>
                <w:lang w:eastAsia="zh-CN"/>
              </w:rPr>
              <w:t>通过招标书、谈判，或联合国全球化行动得以实现</w:t>
            </w:r>
            <w:r w:rsidRPr="00F9211F">
              <w:rPr>
                <w:rFonts w:ascii="SimSun" w:hAnsi="SimSun"/>
                <w:sz w:val="18"/>
                <w:szCs w:val="18"/>
                <w:lang w:eastAsia="zh-CN"/>
              </w:rPr>
              <w:t>)</w:t>
            </w:r>
          </w:p>
        </w:tc>
        <w:tc>
          <w:tcPr>
            <w:tcW w:w="1320" w:type="dxa"/>
            <w:tcBorders>
              <w:top w:val="single" w:sz="4" w:space="0" w:color="auto"/>
            </w:tcBorders>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lang w:eastAsia="zh-CN"/>
              </w:rPr>
            </w:pPr>
            <w:r w:rsidRPr="00F9211F">
              <w:rPr>
                <w:rFonts w:ascii="SimSun" w:hAnsi="SimSun" w:cs="SimSun" w:hint="eastAsia"/>
                <w:sz w:val="18"/>
                <w:szCs w:val="18"/>
                <w:lang w:eastAsia="zh-CN"/>
              </w:rPr>
              <w:t>计划</w:t>
            </w:r>
            <w:r w:rsidRPr="00F9211F">
              <w:rPr>
                <w:rFonts w:ascii="SimSun" w:hAnsi="SimSun"/>
                <w:sz w:val="18"/>
                <w:szCs w:val="18"/>
              </w:rPr>
              <w:t>24</w:t>
            </w:r>
          </w:p>
        </w:tc>
        <w:tc>
          <w:tcPr>
            <w:tcW w:w="1308" w:type="dxa"/>
            <w:tcBorders>
              <w:top w:val="single" w:sz="4" w:space="0" w:color="auto"/>
            </w:tcBorders>
          </w:tcPr>
          <w:p w:rsidR="00E75374" w:rsidRPr="00452A4B" w:rsidRDefault="00E75374" w:rsidP="003563E6">
            <w:pPr>
              <w:spacing w:before="20"/>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对采购服务表示满意的内部客户百分比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24</w:t>
            </w:r>
          </w:p>
        </w:tc>
        <w:tc>
          <w:tcPr>
            <w:tcW w:w="1308" w:type="dxa"/>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按照联合国杠杆比率或基准支出的百分比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24</w:t>
            </w:r>
          </w:p>
        </w:tc>
        <w:tc>
          <w:tcPr>
            <w:tcW w:w="1308" w:type="dxa"/>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电子差旅授权</w:t>
            </w:r>
            <w:r w:rsidRPr="00F9211F">
              <w:rPr>
                <w:rFonts w:ascii="SimSun" w:hAnsi="SimSun"/>
                <w:sz w:val="18"/>
                <w:szCs w:val="18"/>
                <w:lang w:eastAsia="zh-CN"/>
              </w:rPr>
              <w:t>(TA)</w:t>
            </w:r>
            <w:r w:rsidRPr="00F9211F">
              <w:rPr>
                <w:rFonts w:ascii="SimSun" w:hAnsi="SimSun" w:cs="SimSun" w:hint="eastAsia"/>
                <w:sz w:val="18"/>
                <w:szCs w:val="18"/>
                <w:lang w:eastAsia="zh-CN"/>
              </w:rPr>
              <w:t>和电子事件请求的处理时间</w:t>
            </w:r>
            <w:r w:rsidRPr="00F9211F">
              <w:rPr>
                <w:rFonts w:ascii="SimSun" w:hAnsi="SimSun"/>
                <w:sz w:val="18"/>
                <w:szCs w:val="18"/>
                <w:lang w:eastAsia="zh-CN"/>
              </w:rPr>
              <w:t>(</w:t>
            </w:r>
            <w:r w:rsidRPr="00F9211F">
              <w:rPr>
                <w:rFonts w:ascii="SimSun" w:hAnsi="SimSun" w:cs="SimSun" w:hint="eastAsia"/>
                <w:sz w:val="18"/>
                <w:szCs w:val="18"/>
                <w:lang w:eastAsia="zh-CN"/>
              </w:rPr>
              <w:t>依截止时间不同而异</w:t>
            </w:r>
            <w:r w:rsidRPr="00F9211F">
              <w:rPr>
                <w:rFonts w:ascii="SimSun" w:hAnsi="SimSun"/>
                <w:sz w:val="18"/>
                <w:szCs w:val="18"/>
                <w:lang w:eastAsia="zh-CN"/>
              </w:rPr>
              <w:t>)</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lang w:eastAsia="zh-CN"/>
              </w:rPr>
            </w:pPr>
            <w:r w:rsidRPr="00F9211F">
              <w:rPr>
                <w:rFonts w:ascii="SimSun" w:hAnsi="SimSun" w:cs="SimSun" w:hint="eastAsia"/>
                <w:sz w:val="18"/>
                <w:szCs w:val="18"/>
                <w:lang w:eastAsia="zh-CN"/>
              </w:rPr>
              <w:t>计划</w:t>
            </w:r>
            <w:r w:rsidR="00D805D3" w:rsidRPr="00F9211F">
              <w:rPr>
                <w:rFonts w:ascii="SimSun" w:hAnsi="SimSun"/>
                <w:sz w:val="18"/>
                <w:szCs w:val="18"/>
              </w:rPr>
              <w:t>24</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处理第三方签证事宜的时间</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24</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因电子会议和视频会议减少的差旅费用</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24</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缩短从递交至完成标准人力资源交易的时间</w:t>
            </w:r>
            <w:r w:rsidRPr="00F9211F">
              <w:rPr>
                <w:rFonts w:ascii="SimSun" w:hAnsi="SimSun"/>
                <w:sz w:val="18"/>
                <w:szCs w:val="18"/>
                <w:lang w:eastAsia="zh-CN"/>
              </w:rPr>
              <w:t>(</w:t>
            </w:r>
            <w:r w:rsidRPr="00F9211F">
              <w:rPr>
                <w:rFonts w:ascii="SimSun" w:hAnsi="SimSun" w:cs="SimSun" w:hint="eastAsia"/>
                <w:sz w:val="18"/>
                <w:szCs w:val="18"/>
                <w:lang w:eastAsia="zh-CN"/>
              </w:rPr>
              <w:t>教育补助金、抚养津贴</w:t>
            </w:r>
            <w:r w:rsidRPr="00F9211F">
              <w:rPr>
                <w:rFonts w:ascii="SimSun" w:hAnsi="SimSun"/>
                <w:sz w:val="18"/>
                <w:szCs w:val="18"/>
                <w:lang w:eastAsia="zh-CN"/>
              </w:rPr>
              <w:t>)</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lang w:eastAsia="zh-CN"/>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spacing w:before="20"/>
              <w:jc w:val="center"/>
              <w:rPr>
                <w:rFonts w:ascii="SimSun" w:hAnsi="SimSun"/>
                <w:color w:val="FF0000"/>
                <w:sz w:val="21"/>
                <w:szCs w:val="21"/>
              </w:rPr>
            </w:pPr>
            <w:r w:rsidRPr="00452A4B">
              <w:rPr>
                <w:rFonts w:ascii="SimSun" w:hAnsi="SimSun"/>
                <w:color w:val="FF0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雇员</w:t>
            </w:r>
            <w:r w:rsidRPr="00F9211F">
              <w:rPr>
                <w:rFonts w:ascii="SimSun" w:hAnsi="SimSun"/>
                <w:sz w:val="18"/>
                <w:szCs w:val="18"/>
                <w:lang w:eastAsia="zh-CN"/>
              </w:rPr>
              <w:t>(</w:t>
            </w:r>
            <w:r w:rsidRPr="00F9211F">
              <w:rPr>
                <w:rFonts w:ascii="SimSun" w:hAnsi="SimSun" w:cs="SimSun" w:hint="eastAsia"/>
                <w:sz w:val="18"/>
                <w:szCs w:val="18"/>
                <w:lang w:eastAsia="zh-CN"/>
              </w:rPr>
              <w:t>全职同等数</w:t>
            </w:r>
            <w:r w:rsidRPr="00F9211F">
              <w:rPr>
                <w:rFonts w:ascii="SimSun" w:hAnsi="SimSun"/>
                <w:sz w:val="18"/>
                <w:szCs w:val="18"/>
                <w:lang w:eastAsia="zh-CN"/>
              </w:rPr>
              <w:t>)</w:t>
            </w:r>
            <w:r w:rsidRPr="00F9211F">
              <w:rPr>
                <w:rFonts w:ascii="SimSun" w:hAnsi="SimSun" w:cs="SimSun" w:hint="eastAsia"/>
                <w:sz w:val="18"/>
                <w:szCs w:val="18"/>
                <w:lang w:eastAsia="zh-CN"/>
              </w:rPr>
              <w:t>与人力资源工作人员的比例</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spacing w:before="20"/>
              <w:jc w:val="center"/>
              <w:rPr>
                <w:rFonts w:ascii="SimSun" w:hAnsi="SimSun"/>
                <w:sz w:val="21"/>
                <w:szCs w:val="21"/>
              </w:rPr>
            </w:pPr>
            <w:r w:rsidRPr="00452A4B">
              <w:rPr>
                <w:rFonts w:ascii="SimSun" w:hAnsi="SimSun"/>
                <w:color w:val="FF0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对人力资源服务表示满意的工作人员百分比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spacing w:before="20"/>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计算、数据输入和收集、提供统计</w:t>
            </w:r>
            <w:r w:rsidRPr="00F9211F">
              <w:rPr>
                <w:rFonts w:ascii="SimSun" w:hAnsi="SimSun"/>
                <w:sz w:val="18"/>
                <w:szCs w:val="18"/>
                <w:lang w:eastAsia="zh-CN"/>
              </w:rPr>
              <w:t>(</w:t>
            </w:r>
            <w:r w:rsidRPr="00F9211F">
              <w:rPr>
                <w:rFonts w:ascii="SimSun" w:hAnsi="SimSun" w:cs="SimSun" w:hint="eastAsia"/>
                <w:sz w:val="18"/>
                <w:szCs w:val="18"/>
                <w:lang w:eastAsia="zh-CN"/>
              </w:rPr>
              <w:t>邮件派递服务</w:t>
            </w:r>
            <w:r w:rsidRPr="00F9211F">
              <w:rPr>
                <w:rFonts w:ascii="SimSun" w:hAnsi="SimSun"/>
                <w:sz w:val="18"/>
                <w:szCs w:val="18"/>
                <w:lang w:eastAsia="zh-CN"/>
              </w:rPr>
              <w:t>)</w:t>
            </w:r>
            <w:r w:rsidR="006E15D9" w:rsidRPr="00F9211F">
              <w:rPr>
                <w:rFonts w:ascii="SimSun" w:hAnsi="SimSun" w:cs="SimSun" w:hint="eastAsia"/>
                <w:sz w:val="18"/>
                <w:szCs w:val="18"/>
                <w:lang w:eastAsia="zh-CN"/>
              </w:rPr>
              <w:t>的生产率</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7</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按时以纸件和电子形式传递</w:t>
            </w:r>
            <w:r w:rsidRPr="00F9211F">
              <w:rPr>
                <w:rFonts w:ascii="SimSun" w:hAnsi="SimSun"/>
                <w:sz w:val="18"/>
                <w:szCs w:val="18"/>
                <w:lang w:eastAsia="zh-CN"/>
              </w:rPr>
              <w:t>PCT</w:t>
            </w:r>
            <w:r w:rsidRPr="00F9211F">
              <w:rPr>
                <w:rFonts w:ascii="SimSun" w:hAnsi="SimSun" w:cs="SimSun" w:hint="eastAsia"/>
                <w:sz w:val="18"/>
                <w:szCs w:val="18"/>
                <w:lang w:eastAsia="zh-CN"/>
              </w:rPr>
              <w:t>媒介的百分比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7</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按时以纸件形式发送马德里通知的百分比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7</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按时以电子形式查询马德里国际商标信息数据库的百分比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7</w:t>
            </w:r>
          </w:p>
        </w:tc>
        <w:tc>
          <w:tcPr>
            <w:tcW w:w="1308" w:type="dxa"/>
          </w:tcPr>
          <w:p w:rsidR="00E75374" w:rsidRPr="00452A4B" w:rsidRDefault="00E75374" w:rsidP="003563E6">
            <w:pPr>
              <w:spacing w:before="20"/>
              <w:jc w:val="center"/>
              <w:rPr>
                <w:rFonts w:ascii="SimSun" w:hAnsi="SimSun"/>
                <w:sz w:val="21"/>
                <w:szCs w:val="21"/>
              </w:rPr>
            </w:pPr>
            <w:r w:rsidRPr="00452A4B">
              <w:rPr>
                <w:rFonts w:ascii="SimSun" w:hAnsi="SimSun"/>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对</w:t>
            </w:r>
            <w:r w:rsidRPr="00F9211F">
              <w:rPr>
                <w:rFonts w:ascii="SimSun" w:hAnsi="SimSun"/>
                <w:sz w:val="18"/>
                <w:szCs w:val="18"/>
                <w:lang w:eastAsia="zh-CN"/>
              </w:rPr>
              <w:t>WIPO</w:t>
            </w:r>
            <w:r w:rsidRPr="00F9211F">
              <w:rPr>
                <w:rFonts w:ascii="SimSun" w:hAnsi="SimSun" w:cs="SimSun" w:hint="eastAsia"/>
                <w:sz w:val="18"/>
                <w:szCs w:val="18"/>
                <w:lang w:eastAsia="zh-CN"/>
              </w:rPr>
              <w:t>的会议服务表示满意的内部和外部用户百分比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7</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翻译生产率标准以及每页翻译成本</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7</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noWrap/>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成员国通过一项全面的语言政策，并提出相关资源配置要求</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7</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sz w:val="18"/>
                <w:szCs w:val="18"/>
                <w:lang w:eastAsia="zh-CN"/>
              </w:rPr>
              <w:t>IT</w:t>
            </w:r>
            <w:r w:rsidRPr="00F9211F">
              <w:rPr>
                <w:rFonts w:ascii="SimSun" w:hAnsi="SimSun" w:cs="SimSun" w:hint="eastAsia"/>
                <w:sz w:val="18"/>
                <w:szCs w:val="18"/>
                <w:lang w:eastAsia="zh-CN"/>
              </w:rPr>
              <w:t>技术基础设施的提供和运行外包</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5</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在互联网上实时访问或在会议之后访问</w:t>
            </w:r>
            <w:r w:rsidRPr="00F9211F">
              <w:rPr>
                <w:rFonts w:ascii="SimSun" w:hAnsi="SimSun"/>
                <w:sz w:val="18"/>
                <w:szCs w:val="18"/>
                <w:lang w:eastAsia="zh-CN"/>
              </w:rPr>
              <w:t>WIPO</w:t>
            </w:r>
            <w:r w:rsidRPr="00F9211F">
              <w:rPr>
                <w:rFonts w:ascii="SimSun" w:hAnsi="SimSun" w:cs="SimSun" w:hint="eastAsia"/>
                <w:sz w:val="18"/>
                <w:szCs w:val="18"/>
                <w:lang w:eastAsia="zh-CN"/>
              </w:rPr>
              <w:t>会议</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5</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无缝整合的通讯频道的数量</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5</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租赁额外工作场地和相关设施</w:t>
            </w:r>
            <w:r w:rsidRPr="00F9211F">
              <w:rPr>
                <w:rFonts w:ascii="SimSun" w:hAnsi="SimSun"/>
                <w:sz w:val="18"/>
                <w:szCs w:val="18"/>
                <w:lang w:eastAsia="zh-CN"/>
              </w:rPr>
              <w:t>(</w:t>
            </w:r>
            <w:r w:rsidRPr="00F9211F">
              <w:rPr>
                <w:rFonts w:ascii="SimSun" w:hAnsi="SimSun" w:cs="SimSun" w:hint="eastAsia"/>
                <w:sz w:val="18"/>
                <w:szCs w:val="18"/>
                <w:lang w:eastAsia="zh-CN"/>
              </w:rPr>
              <w:t>假设截至</w:t>
            </w:r>
            <w:r w:rsidRPr="00F9211F">
              <w:rPr>
                <w:rFonts w:ascii="SimSun" w:hAnsi="SimSun"/>
                <w:sz w:val="18"/>
                <w:szCs w:val="18"/>
                <w:lang w:eastAsia="zh-CN"/>
              </w:rPr>
              <w:t>2011</w:t>
            </w:r>
            <w:r w:rsidRPr="00F9211F">
              <w:rPr>
                <w:rFonts w:ascii="SimSun" w:hAnsi="SimSun" w:cs="SimSun" w:hint="eastAsia"/>
                <w:sz w:val="18"/>
                <w:szCs w:val="18"/>
                <w:lang w:eastAsia="zh-CN"/>
              </w:rPr>
              <w:t>年底人数相同</w:t>
            </w:r>
            <w:r w:rsidRPr="00F9211F">
              <w:rPr>
                <w:rFonts w:ascii="SimSun" w:hAnsi="SimSun"/>
                <w:sz w:val="18"/>
                <w:szCs w:val="18"/>
                <w:lang w:eastAsia="zh-CN"/>
              </w:rPr>
              <w:t>)</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4</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根据应用标准</w:t>
            </w:r>
            <w:r w:rsidRPr="00F9211F">
              <w:rPr>
                <w:rFonts w:ascii="SimSun" w:hAnsi="SimSun"/>
                <w:sz w:val="18"/>
                <w:szCs w:val="18"/>
                <w:lang w:eastAsia="zh-CN"/>
              </w:rPr>
              <w:t>(</w:t>
            </w:r>
            <w:r w:rsidRPr="00F9211F">
              <w:rPr>
                <w:rFonts w:ascii="SimSun" w:hAnsi="SimSun" w:cs="SimSun" w:hint="eastAsia"/>
                <w:sz w:val="18"/>
                <w:szCs w:val="18"/>
                <w:lang w:eastAsia="zh-CN"/>
              </w:rPr>
              <w:t>待定</w:t>
            </w:r>
            <w:r w:rsidRPr="00F9211F">
              <w:rPr>
                <w:rFonts w:ascii="SimSun" w:hAnsi="SimSun"/>
                <w:sz w:val="18"/>
                <w:szCs w:val="18"/>
                <w:lang w:eastAsia="zh-CN"/>
              </w:rPr>
              <w:t>)</w:t>
            </w:r>
            <w:r w:rsidRPr="00F9211F">
              <w:rPr>
                <w:rFonts w:ascii="SimSun" w:hAnsi="SimSun" w:cs="SimSun" w:hint="eastAsia"/>
                <w:sz w:val="18"/>
                <w:szCs w:val="18"/>
                <w:lang w:eastAsia="zh-CN"/>
              </w:rPr>
              <w:t>予以改善的主要技术设施</w:t>
            </w:r>
            <w:r w:rsidRPr="00F9211F">
              <w:rPr>
                <w:rFonts w:ascii="SimSun" w:hAnsi="SimSun"/>
                <w:sz w:val="18"/>
                <w:szCs w:val="18"/>
                <w:lang w:eastAsia="zh-CN"/>
              </w:rPr>
              <w:t>(</w:t>
            </w:r>
            <w:r w:rsidRPr="00F9211F">
              <w:rPr>
                <w:rFonts w:ascii="SimSun" w:hAnsi="SimSun" w:cs="SimSun" w:hint="eastAsia"/>
                <w:sz w:val="18"/>
                <w:szCs w:val="18"/>
                <w:lang w:eastAsia="zh-CN"/>
              </w:rPr>
              <w:t>电力、卫生、供暖和制冷</w:t>
            </w:r>
            <w:r w:rsidRPr="00F9211F">
              <w:rPr>
                <w:rFonts w:ascii="SimSun" w:hAnsi="SimSun"/>
                <w:sz w:val="18"/>
                <w:szCs w:val="18"/>
                <w:lang w:eastAsia="zh-CN"/>
              </w:rPr>
              <w:t>)</w:t>
            </w:r>
            <w:r w:rsidRPr="00F9211F">
              <w:rPr>
                <w:rFonts w:ascii="SimSun" w:hAnsi="SimSun" w:cs="SimSun" w:hint="eastAsia"/>
                <w:sz w:val="18"/>
                <w:szCs w:val="18"/>
                <w:lang w:eastAsia="zh-CN"/>
              </w:rPr>
              <w:t>的数量</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lang w:eastAsia="zh-CN"/>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4</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vMerge w:val="restart"/>
            <w:tcMar>
              <w:top w:w="113" w:type="dxa"/>
            </w:tcMar>
          </w:tcPr>
          <w:p w:rsidR="00E75374" w:rsidRPr="00F9211F" w:rsidRDefault="00E75374" w:rsidP="00396C05">
            <w:pPr>
              <w:adjustRightInd w:val="0"/>
              <w:snapToGrid w:val="0"/>
              <w:spacing w:afterLines="30" w:after="72" w:line="300" w:lineRule="atLeast"/>
              <w:jc w:val="both"/>
              <w:rPr>
                <w:rFonts w:ascii="SimSun" w:hAnsi="SimSun"/>
                <w:sz w:val="18"/>
                <w:szCs w:val="18"/>
                <w:lang w:eastAsia="zh-CN"/>
              </w:rPr>
            </w:pPr>
            <w:r w:rsidRPr="00F9211F">
              <w:rPr>
                <w:rFonts w:ascii="SimSun" w:hAnsi="SimSun"/>
                <w:sz w:val="18"/>
                <w:szCs w:val="18"/>
                <w:lang w:eastAsia="zh-CN"/>
              </w:rPr>
              <w:t>ICT</w:t>
            </w:r>
            <w:r w:rsidRPr="00F9211F">
              <w:rPr>
                <w:rFonts w:ascii="SimSun" w:hAnsi="SimSun" w:cs="SimSun" w:hint="eastAsia"/>
                <w:sz w:val="18"/>
                <w:szCs w:val="18"/>
                <w:lang w:eastAsia="zh-CN"/>
              </w:rPr>
              <w:t>投资与战略重点密切配合，产生业务效益</w:t>
            </w:r>
          </w:p>
        </w:tc>
        <w:tc>
          <w:tcPr>
            <w:tcW w:w="3827" w:type="dxa"/>
            <w:tcMar>
              <w:top w:w="113" w:type="dxa"/>
            </w:tcMar>
          </w:tcPr>
          <w:p w:rsidR="00E75374" w:rsidRPr="00F9211F" w:rsidRDefault="00E75374" w:rsidP="00F9211F">
            <w:pPr>
              <w:keepNext/>
              <w:keepLines/>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对项目实施后所获收益进行了评估的项目百分比</w:t>
            </w:r>
          </w:p>
        </w:tc>
        <w:tc>
          <w:tcPr>
            <w:tcW w:w="1320" w:type="dxa"/>
            <w:tcMar>
              <w:top w:w="113" w:type="dxa"/>
            </w:tcMar>
          </w:tcPr>
          <w:p w:rsidR="00E75374" w:rsidRPr="00F9211F" w:rsidRDefault="00E75374" w:rsidP="00D71EE0">
            <w:pPr>
              <w:keepNext/>
              <w:keepLines/>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5</w:t>
            </w:r>
          </w:p>
        </w:tc>
        <w:tc>
          <w:tcPr>
            <w:tcW w:w="1308" w:type="dxa"/>
          </w:tcPr>
          <w:p w:rsidR="00E75374" w:rsidRPr="00452A4B" w:rsidRDefault="00E75374" w:rsidP="003563E6">
            <w:pPr>
              <w:keepNext/>
              <w:keepLines/>
              <w:spacing w:before="20"/>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基于官方自我评估，按</w:t>
            </w:r>
            <w:r w:rsidRPr="00F9211F">
              <w:rPr>
                <w:rFonts w:ascii="SimSun" w:hAnsi="SimSun"/>
                <w:sz w:val="18"/>
                <w:szCs w:val="18"/>
                <w:lang w:eastAsia="zh-CN"/>
              </w:rPr>
              <w:t>5</w:t>
            </w:r>
            <w:r w:rsidRPr="00F9211F">
              <w:rPr>
                <w:rFonts w:ascii="SimSun" w:hAnsi="SimSun" w:cs="SimSun" w:hint="eastAsia"/>
                <w:sz w:val="18"/>
                <w:szCs w:val="18"/>
                <w:lang w:eastAsia="zh-CN"/>
              </w:rPr>
              <w:t>分制对</w:t>
            </w:r>
            <w:r w:rsidRPr="00F9211F">
              <w:rPr>
                <w:rFonts w:ascii="SimSun" w:hAnsi="SimSun"/>
                <w:sz w:val="18"/>
                <w:szCs w:val="18"/>
                <w:lang w:eastAsia="zh-CN"/>
              </w:rPr>
              <w:t>ITIL</w:t>
            </w:r>
            <w:r w:rsidR="005453D2" w:rsidRPr="00F9211F">
              <w:rPr>
                <w:rFonts w:ascii="SimSun" w:hAnsi="SimSun" w:cs="SimSun" w:hint="eastAsia"/>
                <w:sz w:val="18"/>
                <w:szCs w:val="18"/>
                <w:lang w:eastAsia="zh-CN"/>
              </w:rPr>
              <w:t>实施成熟</w:t>
            </w:r>
            <w:r w:rsidRPr="00F9211F">
              <w:rPr>
                <w:rFonts w:ascii="SimSun" w:hAnsi="SimSun" w:cs="SimSun" w:hint="eastAsia"/>
                <w:sz w:val="18"/>
                <w:szCs w:val="18"/>
                <w:lang w:eastAsia="zh-CN"/>
              </w:rPr>
              <w:t>度的评价</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5</w:t>
            </w:r>
          </w:p>
        </w:tc>
        <w:tc>
          <w:tcPr>
            <w:tcW w:w="1308" w:type="dxa"/>
          </w:tcPr>
          <w:p w:rsidR="00E75374" w:rsidRPr="00452A4B" w:rsidRDefault="00E75374" w:rsidP="003563E6">
            <w:pPr>
              <w:spacing w:before="20"/>
              <w:jc w:val="center"/>
              <w:rPr>
                <w:rFonts w:ascii="SimSun" w:hAnsi="SimSun"/>
                <w:color w:val="006600"/>
                <w:sz w:val="21"/>
                <w:szCs w:val="21"/>
              </w:rPr>
            </w:pPr>
            <w:r w:rsidRPr="00452A4B">
              <w:rPr>
                <w:rFonts w:ascii="SimSun" w:hAnsi="SimSun"/>
                <w:color w:val="E36C0A"/>
                <w:sz w:val="21"/>
                <w:szCs w:val="21"/>
              </w:rPr>
              <w:sym w:font="Wingdings" w:char="F06C"/>
            </w:r>
          </w:p>
        </w:tc>
      </w:tr>
      <w:tr w:rsidR="00E75374" w:rsidRPr="00452A4B" w:rsidTr="00F93A0D">
        <w:trPr>
          <w:cantSplit/>
        </w:trPr>
        <w:tc>
          <w:tcPr>
            <w:tcW w:w="2773" w:type="dxa"/>
            <w:vMerge w:val="restart"/>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有效和高效地进行注重成果的计划和财务规划、处理、实施、评估与报告</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利用</w:t>
            </w:r>
            <w:r w:rsidR="00814F64">
              <w:rPr>
                <w:rFonts w:ascii="SimSun" w:hAnsi="SimSun" w:cs="SimSun" w:hint="eastAsia"/>
                <w:sz w:val="18"/>
                <w:szCs w:val="18"/>
                <w:lang w:eastAsia="zh-CN"/>
              </w:rPr>
              <w:t>效绩</w:t>
            </w:r>
            <w:r w:rsidRPr="00F9211F">
              <w:rPr>
                <w:rFonts w:ascii="SimSun" w:hAnsi="SimSun" w:cs="SimSun" w:hint="eastAsia"/>
                <w:sz w:val="18"/>
                <w:szCs w:val="18"/>
                <w:lang w:eastAsia="zh-CN"/>
              </w:rPr>
              <w:t>数据管理计划</w:t>
            </w:r>
            <w:r w:rsidR="00814F64">
              <w:rPr>
                <w:rFonts w:ascii="SimSun" w:hAnsi="SimSun" w:cs="SimSun" w:hint="eastAsia"/>
                <w:sz w:val="18"/>
                <w:szCs w:val="18"/>
                <w:lang w:eastAsia="zh-CN"/>
              </w:rPr>
              <w:t>效绩</w:t>
            </w:r>
            <w:r w:rsidRPr="00F9211F">
              <w:rPr>
                <w:rFonts w:ascii="SimSun" w:hAnsi="SimSun" w:cs="SimSun" w:hint="eastAsia"/>
                <w:sz w:val="18"/>
                <w:szCs w:val="18"/>
                <w:lang w:eastAsia="zh-CN"/>
              </w:rPr>
              <w:t>的</w:t>
            </w:r>
            <w:r w:rsidRPr="00F9211F">
              <w:rPr>
                <w:rFonts w:ascii="SimSun" w:hAnsi="SimSun"/>
                <w:sz w:val="18"/>
                <w:szCs w:val="18"/>
                <w:lang w:eastAsia="zh-CN"/>
              </w:rPr>
              <w:t>WIPO</w:t>
            </w:r>
            <w:r w:rsidRPr="00F9211F">
              <w:rPr>
                <w:rFonts w:ascii="SimSun" w:hAnsi="SimSun" w:cs="SimSun" w:hint="eastAsia"/>
                <w:sz w:val="18"/>
                <w:szCs w:val="18"/>
                <w:lang w:eastAsia="zh-CN"/>
              </w:rPr>
              <w:t>计划百分比</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2</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认为</w:t>
            </w:r>
            <w:r w:rsidRPr="00F9211F">
              <w:rPr>
                <w:rFonts w:ascii="SimSun" w:hAnsi="SimSun"/>
                <w:sz w:val="18"/>
                <w:szCs w:val="18"/>
                <w:lang w:eastAsia="zh-CN"/>
              </w:rPr>
              <w:t>WIPO</w:t>
            </w:r>
            <w:r w:rsidRPr="00F9211F">
              <w:rPr>
                <w:rFonts w:ascii="SimSun" w:hAnsi="SimSun" w:cs="SimSun" w:hint="eastAsia"/>
                <w:sz w:val="18"/>
                <w:szCs w:val="18"/>
                <w:lang w:eastAsia="zh-CN"/>
              </w:rPr>
              <w:t>对其成果负责的</w:t>
            </w:r>
            <w:r w:rsidRPr="00F9211F">
              <w:rPr>
                <w:rFonts w:ascii="SimSun" w:hAnsi="SimSun"/>
                <w:sz w:val="18"/>
                <w:szCs w:val="18"/>
                <w:lang w:eastAsia="zh-CN"/>
              </w:rPr>
              <w:t>(WIPO)</w:t>
            </w:r>
            <w:r w:rsidRPr="00F9211F">
              <w:rPr>
                <w:rFonts w:ascii="SimSun" w:hAnsi="SimSun" w:cs="SimSun" w:hint="eastAsia"/>
                <w:sz w:val="18"/>
                <w:szCs w:val="18"/>
                <w:lang w:eastAsia="zh-CN"/>
              </w:rPr>
              <w:t>答复者百分比</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2</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财务工作和预算管理符合适用的</w:t>
            </w:r>
            <w:r w:rsidRPr="00F9211F">
              <w:rPr>
                <w:rFonts w:ascii="SimSun" w:hAnsi="SimSun"/>
                <w:sz w:val="18"/>
                <w:szCs w:val="18"/>
                <w:lang w:eastAsia="zh-CN"/>
              </w:rPr>
              <w:t>WIPO</w:t>
            </w:r>
            <w:r w:rsidRPr="00F9211F">
              <w:rPr>
                <w:rFonts w:ascii="SimSun" w:hAnsi="SimSun" w:cs="SimSun" w:hint="eastAsia"/>
                <w:sz w:val="18"/>
                <w:szCs w:val="18"/>
                <w:lang w:eastAsia="zh-CN"/>
              </w:rPr>
              <w:t>公约和条约的规定、《</w:t>
            </w:r>
            <w:r w:rsidRPr="00F9211F">
              <w:rPr>
                <w:rFonts w:ascii="SimSun" w:hAnsi="SimSun"/>
                <w:sz w:val="18"/>
                <w:szCs w:val="18"/>
                <w:lang w:eastAsia="zh-CN"/>
              </w:rPr>
              <w:t>WIPO</w:t>
            </w:r>
            <w:r w:rsidRPr="00F9211F">
              <w:rPr>
                <w:rFonts w:ascii="SimSun" w:hAnsi="SimSun" w:cs="SimSun" w:hint="eastAsia"/>
                <w:sz w:val="18"/>
                <w:szCs w:val="18"/>
                <w:lang w:eastAsia="zh-CN"/>
              </w:rPr>
              <w:t>财务条例与细则》和适用的适当会计标准</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lang w:eastAsia="zh-CN"/>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2</w:t>
            </w:r>
          </w:p>
        </w:tc>
        <w:tc>
          <w:tcPr>
            <w:tcW w:w="1308" w:type="dxa"/>
          </w:tcPr>
          <w:p w:rsidR="00E75374" w:rsidRPr="00452A4B" w:rsidRDefault="00E75374" w:rsidP="003563E6">
            <w:pPr>
              <w:jc w:val="center"/>
              <w:rPr>
                <w:rFonts w:ascii="SimSun" w:hAnsi="SimSun"/>
                <w:color w:val="E36C0A"/>
                <w:sz w:val="21"/>
                <w:szCs w:val="21"/>
              </w:rPr>
            </w:pPr>
            <w:r w:rsidRPr="00452A4B">
              <w:rPr>
                <w:rFonts w:ascii="SimSun" w:hAnsi="SimSun"/>
                <w:color w:val="E36C0A"/>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外聘审计员的财务报告表示满意，确认会计业务符合适用的条例、规则和标准</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2</w:t>
            </w:r>
          </w:p>
        </w:tc>
        <w:tc>
          <w:tcPr>
            <w:tcW w:w="1308" w:type="dxa"/>
          </w:tcPr>
          <w:p w:rsidR="00E75374" w:rsidRPr="00452A4B" w:rsidRDefault="00E75374" w:rsidP="003563E6">
            <w:pPr>
              <w:jc w:val="center"/>
              <w:rPr>
                <w:rFonts w:ascii="SimSun" w:hAnsi="SimSun"/>
                <w:color w:val="00B050"/>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vMerge w:val="restart"/>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建立具有良好管理素质、多元化、积极主动和具有适当技能的专业员工队伍</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针对个人目标和能力，其</w:t>
            </w:r>
            <w:r w:rsidR="00814F64">
              <w:rPr>
                <w:rFonts w:ascii="SimSun" w:hAnsi="SimSun" w:cs="SimSun" w:hint="eastAsia"/>
                <w:sz w:val="18"/>
                <w:szCs w:val="18"/>
                <w:lang w:eastAsia="zh-CN"/>
              </w:rPr>
              <w:t>效绩</w:t>
            </w:r>
            <w:r w:rsidRPr="00F9211F">
              <w:rPr>
                <w:rFonts w:ascii="SimSun" w:hAnsi="SimSun" w:cs="SimSun" w:hint="eastAsia"/>
                <w:sz w:val="18"/>
                <w:szCs w:val="18"/>
                <w:lang w:eastAsia="zh-CN"/>
              </w:rPr>
              <w:t>得到评估的工作人员百分比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jc w:val="center"/>
              <w:rPr>
                <w:rFonts w:ascii="SimSun" w:hAnsi="SimSun"/>
                <w:color w:val="00B05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564CC5" w:rsidP="00F9211F">
            <w:pPr>
              <w:adjustRightInd w:val="0"/>
              <w:snapToGrid w:val="0"/>
              <w:spacing w:afterLines="30" w:after="72" w:line="300" w:lineRule="atLeast"/>
              <w:jc w:val="both"/>
              <w:rPr>
                <w:rFonts w:ascii="SimSun" w:hAnsi="SimSun"/>
                <w:sz w:val="18"/>
                <w:szCs w:val="18"/>
              </w:rPr>
            </w:pPr>
            <w:r w:rsidRPr="00F9211F">
              <w:rPr>
                <w:rFonts w:ascii="SimSun" w:hAnsi="SimSun" w:cs="SimSun" w:hint="eastAsia"/>
                <w:sz w:val="18"/>
                <w:szCs w:val="18"/>
                <w:lang w:eastAsia="zh-CN"/>
              </w:rPr>
              <w:t>招</w:t>
            </w:r>
            <w:r w:rsidRPr="00F9211F">
              <w:rPr>
                <w:rFonts w:ascii="SimSun" w:hAnsi="SimSun" w:cs="SimSun" w:hint="eastAsia"/>
                <w:sz w:val="18"/>
                <w:szCs w:val="18"/>
              </w:rPr>
              <w:t>聘</w:t>
            </w:r>
            <w:r w:rsidR="00E75374" w:rsidRPr="00F9211F">
              <w:rPr>
                <w:rFonts w:ascii="SimSun" w:hAnsi="SimSun" w:cs="SimSun" w:hint="eastAsia"/>
                <w:sz w:val="18"/>
                <w:szCs w:val="18"/>
              </w:rPr>
              <w:t>用时</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jc w:val="center"/>
              <w:rPr>
                <w:rFonts w:ascii="SimSun" w:hAnsi="SimSun"/>
                <w:color w:val="00B05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总工资中</w:t>
            </w:r>
            <w:r w:rsidR="00564CC5" w:rsidRPr="00F9211F">
              <w:rPr>
                <w:rFonts w:ascii="SimSun" w:hAnsi="SimSun" w:cs="SimSun" w:hint="eastAsia"/>
                <w:sz w:val="18"/>
                <w:szCs w:val="18"/>
                <w:lang w:eastAsia="zh-CN"/>
              </w:rPr>
              <w:t>用</w:t>
            </w:r>
            <w:r w:rsidRPr="00F9211F">
              <w:rPr>
                <w:rFonts w:ascii="SimSun" w:hAnsi="SimSun" w:cs="SimSun" w:hint="eastAsia"/>
                <w:sz w:val="18"/>
                <w:szCs w:val="18"/>
                <w:lang w:eastAsia="zh-CN"/>
              </w:rPr>
              <w:t>于工作人员发展的百分比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地域多样性</w:t>
            </w:r>
            <w:r w:rsidRPr="00F9211F">
              <w:rPr>
                <w:rFonts w:ascii="SimSun" w:hAnsi="SimSun"/>
                <w:sz w:val="18"/>
                <w:szCs w:val="18"/>
                <w:lang w:eastAsia="zh-CN"/>
              </w:rPr>
              <w:t>——</w:t>
            </w:r>
            <w:r w:rsidRPr="00F9211F">
              <w:rPr>
                <w:rFonts w:ascii="SimSun" w:hAnsi="SimSun" w:cs="SimSun" w:hint="eastAsia"/>
                <w:sz w:val="18"/>
                <w:szCs w:val="18"/>
                <w:lang w:eastAsia="zh-CN"/>
              </w:rPr>
              <w:t>成员国分布百分比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专业及以上职位的的女性百分比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jc w:val="center"/>
              <w:rPr>
                <w:rFonts w:ascii="SimSun" w:hAnsi="SimSun"/>
                <w:color w:val="FF0000"/>
                <w:sz w:val="21"/>
                <w:szCs w:val="21"/>
              </w:rPr>
            </w:pPr>
            <w:r w:rsidRPr="00452A4B">
              <w:rPr>
                <w:rFonts w:ascii="SimSun" w:hAnsi="SimSun"/>
                <w:color w:val="FF0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rPr>
            </w:pPr>
            <w:r w:rsidRPr="00F9211F">
              <w:rPr>
                <w:rFonts w:ascii="SimSun" w:hAnsi="SimSun" w:cs="SimSun" w:hint="eastAsia"/>
                <w:sz w:val="18"/>
                <w:szCs w:val="18"/>
                <w:lang w:eastAsia="zh-CN"/>
              </w:rPr>
              <w:t>缺勤减少</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jc w:val="center"/>
              <w:rPr>
                <w:rFonts w:ascii="SimSun" w:hAnsi="SimSun"/>
                <w:color w:val="FF0000"/>
                <w:sz w:val="21"/>
                <w:szCs w:val="21"/>
              </w:rPr>
            </w:pPr>
            <w:r w:rsidRPr="00452A4B">
              <w:rPr>
                <w:rFonts w:ascii="SimSun" w:hAnsi="SimSun"/>
                <w:color w:val="FF0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rPr>
            </w:pPr>
            <w:r w:rsidRPr="00F9211F">
              <w:rPr>
                <w:rFonts w:ascii="SimSun" w:hAnsi="SimSun" w:cs="SimSun" w:hint="eastAsia"/>
                <w:sz w:val="18"/>
                <w:szCs w:val="18"/>
                <w:lang w:eastAsia="zh-CN"/>
              </w:rPr>
              <w:t>上诉减少</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jc w:val="center"/>
              <w:rPr>
                <w:rFonts w:ascii="SimSun" w:hAnsi="SimSun"/>
                <w:color w:val="FF0000"/>
                <w:sz w:val="21"/>
                <w:szCs w:val="21"/>
              </w:rPr>
            </w:pPr>
            <w:r w:rsidRPr="00452A4B">
              <w:rPr>
                <w:rFonts w:ascii="SimSun" w:hAnsi="SimSun"/>
                <w:color w:val="FF0000"/>
                <w:sz w:val="21"/>
                <w:szCs w:val="21"/>
              </w:rPr>
              <w:sym w:font="Wingdings" w:char="F06C"/>
            </w:r>
          </w:p>
        </w:tc>
      </w:tr>
      <w:tr w:rsidR="00E75374" w:rsidRPr="00452A4B" w:rsidTr="00F93A0D">
        <w:trPr>
          <w:cantSplit/>
        </w:trPr>
        <w:tc>
          <w:tcPr>
            <w:tcW w:w="2773" w:type="dxa"/>
            <w:vMerge w:val="restart"/>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sz w:val="18"/>
                <w:szCs w:val="18"/>
                <w:lang w:eastAsia="zh-CN"/>
              </w:rPr>
              <w:t>WIPO</w:t>
            </w:r>
            <w:r w:rsidRPr="00F9211F">
              <w:rPr>
                <w:rFonts w:ascii="SimSun" w:hAnsi="SimSun" w:cs="SimSun" w:hint="eastAsia"/>
                <w:sz w:val="18"/>
                <w:szCs w:val="18"/>
                <w:lang w:eastAsia="zh-CN"/>
              </w:rPr>
              <w:t>工作人员、代表、来访者和信息与实物资产安全可靠</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报告工伤或事故的</w:t>
            </w:r>
            <w:r w:rsidRPr="00F9211F">
              <w:rPr>
                <w:rFonts w:ascii="SimSun" w:hAnsi="SimSun"/>
                <w:sz w:val="18"/>
                <w:szCs w:val="18"/>
                <w:lang w:eastAsia="zh-CN"/>
              </w:rPr>
              <w:t>WIPO</w:t>
            </w:r>
            <w:r w:rsidRPr="00F9211F">
              <w:rPr>
                <w:rFonts w:ascii="SimSun" w:hAnsi="SimSun" w:cs="SimSun" w:hint="eastAsia"/>
                <w:sz w:val="18"/>
                <w:szCs w:val="18"/>
                <w:lang w:eastAsia="zh-CN"/>
              </w:rPr>
              <w:t>工作人员、代表和来访者百分比</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8</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noWrap/>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1246AA"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希望为在日内瓦或日内瓦以外举行的会议或活动及时提供安保</w:t>
            </w:r>
            <w:r w:rsidR="00E75374" w:rsidRPr="00F9211F">
              <w:rPr>
                <w:rFonts w:ascii="SimSun" w:hAnsi="SimSun" w:cs="SimSun" w:hint="eastAsia"/>
                <w:sz w:val="18"/>
                <w:szCs w:val="18"/>
                <w:lang w:eastAsia="zh-CN"/>
              </w:rPr>
              <w:t>援助的要求百分比</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8</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008000"/>
                <w:sz w:val="21"/>
                <w:szCs w:val="21"/>
              </w:rPr>
              <w:sym w:font="Wingdings" w:char="F06C"/>
            </w:r>
            <w:r w:rsidRPr="00452A4B">
              <w:rPr>
                <w:rFonts w:ascii="SimSun" w:hAnsi="SimSun"/>
                <w:color w:val="E36C0A"/>
                <w:sz w:val="21"/>
                <w:szCs w:val="21"/>
              </w:rPr>
              <w:sym w:font="Wingdings" w:char="F06C"/>
            </w:r>
          </w:p>
        </w:tc>
      </w:tr>
      <w:tr w:rsidR="00E75374" w:rsidRPr="00452A4B" w:rsidTr="00F93A0D">
        <w:trPr>
          <w:cantSplit/>
        </w:trPr>
        <w:tc>
          <w:tcPr>
            <w:tcW w:w="2773" w:type="dxa"/>
            <w:vMerge/>
            <w:noWrap/>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信息安全政策、程序和标准的全面性和相关性</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5</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noWrap/>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信息安全风险登记簿最新内容</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5</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新行政大楼的相关费用保持在最低限度</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在施工</w:t>
            </w:r>
            <w:r w:rsidR="001246AA" w:rsidRPr="00F9211F">
              <w:rPr>
                <w:rFonts w:ascii="SimSun" w:hAnsi="SimSun" w:cs="SimSun" w:hint="eastAsia"/>
                <w:sz w:val="18"/>
                <w:szCs w:val="18"/>
                <w:lang w:eastAsia="zh-CN"/>
              </w:rPr>
              <w:t>保证</w:t>
            </w:r>
            <w:r w:rsidRPr="00F9211F">
              <w:rPr>
                <w:rFonts w:ascii="SimSun" w:hAnsi="SimSun" w:cs="SimSun" w:hint="eastAsia"/>
                <w:sz w:val="18"/>
                <w:szCs w:val="18"/>
                <w:lang w:eastAsia="zh-CN"/>
              </w:rPr>
              <w:t>期</w:t>
            </w:r>
            <w:r w:rsidR="001246AA" w:rsidRPr="00F9211F">
              <w:rPr>
                <w:rFonts w:ascii="SimSun" w:hAnsi="SimSun" w:cs="SimSun" w:hint="eastAsia"/>
                <w:sz w:val="18"/>
                <w:szCs w:val="18"/>
                <w:lang w:eastAsia="zh-CN"/>
              </w:rPr>
              <w:t>内</w:t>
            </w:r>
            <w:r w:rsidRPr="00F9211F">
              <w:rPr>
                <w:rFonts w:ascii="SimSun" w:hAnsi="SimSun" w:cs="SimSun" w:hint="eastAsia"/>
                <w:sz w:val="18"/>
                <w:szCs w:val="18"/>
                <w:lang w:eastAsia="zh-CN"/>
              </w:rPr>
              <w:t>，利用经批准的综合预算和预留资金中可用的其余资金</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9</w:t>
            </w:r>
          </w:p>
        </w:tc>
        <w:tc>
          <w:tcPr>
            <w:tcW w:w="1308" w:type="dxa"/>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新会议厅和相关设施可供成员国召开会议</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根据经批准的质量、预算和时间框架，建筑新会议厅和相关设施</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9</w:t>
            </w:r>
          </w:p>
        </w:tc>
        <w:tc>
          <w:tcPr>
            <w:tcW w:w="1308" w:type="dxa"/>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jc w:val="both"/>
              <w:rPr>
                <w:rFonts w:ascii="SimSun" w:hAnsi="SimSun"/>
                <w:color w:val="000000"/>
                <w:sz w:val="18"/>
                <w:szCs w:val="18"/>
                <w:lang w:eastAsia="zh-CN"/>
              </w:rPr>
            </w:pPr>
            <w:r w:rsidRPr="00F9211F">
              <w:rPr>
                <w:rFonts w:ascii="SimSun" w:hAnsi="SimSun" w:cs="SimSun" w:hint="eastAsia"/>
                <w:color w:val="000000"/>
                <w:sz w:val="18"/>
                <w:szCs w:val="18"/>
                <w:lang w:eastAsia="zh-CN"/>
              </w:rPr>
              <w:t>秘书处内部加强协调和凝聚力</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color w:val="000000"/>
                <w:sz w:val="18"/>
                <w:szCs w:val="18"/>
                <w:lang w:eastAsia="zh-CN"/>
              </w:rPr>
            </w:pPr>
            <w:r w:rsidRPr="00F9211F">
              <w:rPr>
                <w:rFonts w:ascii="SimSun" w:hAnsi="SimSun" w:cs="SimSun" w:hint="eastAsia"/>
                <w:color w:val="000000"/>
                <w:sz w:val="18"/>
                <w:szCs w:val="18"/>
                <w:lang w:eastAsia="zh-CN"/>
              </w:rPr>
              <w:t>完成战略调整计划</w:t>
            </w:r>
            <w:r w:rsidRPr="00F9211F">
              <w:rPr>
                <w:rFonts w:ascii="SimSun" w:hAnsi="SimSun"/>
                <w:color w:val="000000"/>
                <w:sz w:val="18"/>
                <w:szCs w:val="18"/>
                <w:lang w:eastAsia="zh-CN"/>
              </w:rPr>
              <w:t>(SRP)</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1</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noWrap/>
            <w:tcMar>
              <w:top w:w="113" w:type="dxa"/>
            </w:tcMar>
          </w:tcPr>
          <w:p w:rsidR="00E75374" w:rsidRPr="00F9211F" w:rsidRDefault="00E75374" w:rsidP="00396C05">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keepNext/>
              <w:keepLines/>
              <w:adjustRightInd w:val="0"/>
              <w:snapToGrid w:val="0"/>
              <w:spacing w:afterLines="30" w:after="72" w:line="300" w:lineRule="atLeast"/>
              <w:jc w:val="both"/>
              <w:rPr>
                <w:rFonts w:ascii="SimSun" w:hAnsi="SimSun"/>
                <w:color w:val="000000"/>
                <w:sz w:val="18"/>
                <w:szCs w:val="18"/>
                <w:lang w:eastAsia="zh-CN"/>
              </w:rPr>
            </w:pPr>
            <w:r w:rsidRPr="00F9211F">
              <w:rPr>
                <w:rFonts w:ascii="SimSun" w:hAnsi="SimSun" w:cs="SimSun" w:hint="eastAsia"/>
                <w:color w:val="000000"/>
                <w:sz w:val="18"/>
                <w:szCs w:val="18"/>
                <w:lang w:eastAsia="zh-CN"/>
              </w:rPr>
              <w:t>实现</w:t>
            </w:r>
            <w:r w:rsidRPr="00F9211F">
              <w:rPr>
                <w:rFonts w:ascii="SimSun" w:hAnsi="SimSun"/>
                <w:color w:val="000000"/>
                <w:sz w:val="18"/>
                <w:szCs w:val="18"/>
                <w:lang w:eastAsia="zh-CN"/>
              </w:rPr>
              <w:t>SRP</w:t>
            </w:r>
            <w:r w:rsidRPr="00F9211F">
              <w:rPr>
                <w:rFonts w:ascii="SimSun" w:hAnsi="SimSun" w:cs="SimSun" w:hint="eastAsia"/>
                <w:color w:val="000000"/>
                <w:sz w:val="18"/>
                <w:szCs w:val="18"/>
                <w:lang w:eastAsia="zh-CN"/>
              </w:rPr>
              <w:t>价值层面的成果</w:t>
            </w:r>
          </w:p>
        </w:tc>
        <w:tc>
          <w:tcPr>
            <w:tcW w:w="1320" w:type="dxa"/>
            <w:tcMar>
              <w:top w:w="113" w:type="dxa"/>
            </w:tcMar>
          </w:tcPr>
          <w:p w:rsidR="00E75374" w:rsidRPr="00F9211F" w:rsidRDefault="00E75374" w:rsidP="00D71EE0">
            <w:pPr>
              <w:keepNext/>
              <w:keepLines/>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1</w:t>
            </w:r>
          </w:p>
        </w:tc>
        <w:tc>
          <w:tcPr>
            <w:tcW w:w="1308" w:type="dxa"/>
          </w:tcPr>
          <w:p w:rsidR="00E75374" w:rsidRPr="00452A4B" w:rsidRDefault="00E75374" w:rsidP="003563E6">
            <w:pPr>
              <w:keepNext/>
              <w:keepLines/>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noWrap/>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寻求法律咨询并获得法律顾问办公室答复的百分比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1</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color w:val="000000"/>
                <w:sz w:val="18"/>
                <w:szCs w:val="18"/>
                <w:lang w:eastAsia="zh-CN"/>
              </w:rPr>
            </w:pPr>
            <w:r w:rsidRPr="00F9211F">
              <w:rPr>
                <w:rFonts w:ascii="SimSun" w:hAnsi="SimSun" w:cs="SimSun" w:hint="eastAsia"/>
                <w:color w:val="000000"/>
                <w:sz w:val="18"/>
                <w:szCs w:val="18"/>
                <w:lang w:eastAsia="zh-CN"/>
              </w:rPr>
              <w:t>通知及时处理的百分比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1</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val="restart"/>
            <w:tcMar>
              <w:top w:w="113" w:type="dxa"/>
            </w:tcMar>
          </w:tcPr>
          <w:p w:rsidR="00E75374" w:rsidRPr="00F9211F" w:rsidRDefault="00E75374" w:rsidP="00F9211F">
            <w:pPr>
              <w:adjustRightInd w:val="0"/>
              <w:snapToGrid w:val="0"/>
              <w:spacing w:afterLines="30" w:after="72" w:line="300" w:lineRule="atLeast"/>
              <w:jc w:val="both"/>
              <w:rPr>
                <w:rFonts w:ascii="SimSun" w:hAnsi="SimSun"/>
                <w:color w:val="000000"/>
                <w:sz w:val="18"/>
                <w:szCs w:val="18"/>
                <w:lang w:eastAsia="zh-CN"/>
              </w:rPr>
            </w:pPr>
            <w:r w:rsidRPr="00F9211F">
              <w:rPr>
                <w:rFonts w:ascii="SimSun" w:hAnsi="SimSun" w:cs="SimSun" w:hint="eastAsia"/>
                <w:color w:val="000000"/>
                <w:sz w:val="18"/>
                <w:szCs w:val="18"/>
                <w:lang w:eastAsia="zh-CN"/>
              </w:rPr>
              <w:t>在有力的法规框架和解决员工顾虑的有效渠道的支持下，改善工作环境</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color w:val="000000"/>
                <w:sz w:val="18"/>
                <w:szCs w:val="18"/>
                <w:lang w:eastAsia="zh-CN"/>
              </w:rPr>
            </w:pPr>
            <w:r w:rsidRPr="00F9211F">
              <w:rPr>
                <w:rFonts w:ascii="SimSun" w:hAnsi="SimSun" w:cs="SimSun" w:hint="eastAsia"/>
                <w:color w:val="000000"/>
                <w:sz w:val="18"/>
                <w:szCs w:val="18"/>
                <w:lang w:eastAsia="zh-CN"/>
              </w:rPr>
              <w:t>对监察员办公室提供的服务标准感到满意的用户百分比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1</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noWrap/>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color w:val="000000"/>
                <w:sz w:val="18"/>
                <w:szCs w:val="18"/>
                <w:lang w:eastAsia="zh-CN"/>
              </w:rPr>
              <w:t>了解</w:t>
            </w:r>
            <w:r w:rsidRPr="00F9211F">
              <w:rPr>
                <w:rFonts w:ascii="SimSun" w:hAnsi="SimSun"/>
                <w:color w:val="000000"/>
                <w:sz w:val="18"/>
                <w:szCs w:val="18"/>
                <w:lang w:eastAsia="zh-CN"/>
              </w:rPr>
              <w:t>WIPO</w:t>
            </w:r>
            <w:r w:rsidRPr="00F9211F">
              <w:rPr>
                <w:rFonts w:ascii="SimSun" w:hAnsi="SimSun" w:cs="SimSun" w:hint="eastAsia"/>
                <w:color w:val="000000"/>
                <w:sz w:val="18"/>
                <w:szCs w:val="18"/>
                <w:lang w:eastAsia="zh-CN"/>
              </w:rPr>
              <w:t>道德准则和政策的员工人数</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1</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val="restart"/>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减少</w:t>
            </w:r>
            <w:r w:rsidRPr="00F9211F">
              <w:rPr>
                <w:rFonts w:ascii="SimSun" w:hAnsi="SimSun"/>
                <w:sz w:val="18"/>
                <w:szCs w:val="18"/>
                <w:lang w:eastAsia="zh-CN"/>
              </w:rPr>
              <w:t>WIPO</w:t>
            </w:r>
            <w:r w:rsidRPr="00F9211F">
              <w:rPr>
                <w:rFonts w:ascii="SimSun" w:hAnsi="SimSun" w:cs="SimSun" w:hint="eastAsia"/>
                <w:sz w:val="18"/>
                <w:szCs w:val="18"/>
                <w:lang w:eastAsia="zh-CN"/>
              </w:rPr>
              <w:t>活动对环境的影响</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附有环境改善指标、基准和目标的计划数量</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4</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FF0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能源消耗中的碳排放减少的百分比</w:t>
            </w:r>
            <w:r w:rsidRPr="00F9211F">
              <w:rPr>
                <w:rFonts w:ascii="SimSun" w:hAnsi="SimSun"/>
                <w:sz w:val="18"/>
                <w:szCs w:val="18"/>
                <w:lang w:eastAsia="zh-CN"/>
              </w:rPr>
              <w:t>(</w:t>
            </w:r>
            <w:r w:rsidRPr="00F9211F">
              <w:rPr>
                <w:rFonts w:ascii="SimSun" w:hAnsi="SimSun" w:cs="SimSun" w:hint="eastAsia"/>
                <w:sz w:val="18"/>
                <w:szCs w:val="18"/>
                <w:lang w:eastAsia="zh-CN"/>
              </w:rPr>
              <w:t>有关</w:t>
            </w:r>
            <w:r w:rsidRPr="00F9211F">
              <w:rPr>
                <w:rFonts w:ascii="SimSun" w:hAnsi="SimSun"/>
                <w:sz w:val="18"/>
                <w:szCs w:val="18"/>
                <w:lang w:eastAsia="zh-CN"/>
              </w:rPr>
              <w:t>WIPO</w:t>
            </w:r>
            <w:r w:rsidRPr="00F9211F">
              <w:rPr>
                <w:rFonts w:ascii="SimSun" w:hAnsi="SimSun" w:cs="SimSun" w:hint="eastAsia"/>
                <w:sz w:val="18"/>
                <w:szCs w:val="18"/>
                <w:lang w:eastAsia="zh-CN"/>
              </w:rPr>
              <w:t>办公大楼</w:t>
            </w:r>
            <w:r w:rsidRPr="00F9211F">
              <w:rPr>
                <w:rFonts w:ascii="SimSun" w:hAnsi="SimSun"/>
                <w:sz w:val="18"/>
                <w:szCs w:val="18"/>
                <w:lang w:eastAsia="zh-CN"/>
              </w:rPr>
              <w:t>)</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4</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改善进入</w:t>
            </w:r>
            <w:r w:rsidRPr="00F9211F">
              <w:rPr>
                <w:rFonts w:ascii="SimSun" w:hAnsi="SimSun"/>
                <w:sz w:val="18"/>
                <w:szCs w:val="18"/>
                <w:lang w:eastAsia="zh-CN"/>
              </w:rPr>
              <w:t>WIPO</w:t>
            </w:r>
            <w:r w:rsidRPr="00F9211F">
              <w:rPr>
                <w:rFonts w:ascii="SimSun" w:hAnsi="SimSun" w:cs="SimSun" w:hint="eastAsia"/>
                <w:sz w:val="18"/>
                <w:szCs w:val="18"/>
                <w:lang w:eastAsia="zh-CN"/>
              </w:rPr>
              <w:t>办公区的实际通道</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附有实际无障碍指标、基准和目标的相关计划数量</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4</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F93A0D">
        <w:trPr>
          <w:cantSplit/>
        </w:trPr>
        <w:tc>
          <w:tcPr>
            <w:tcW w:w="2773" w:type="dxa"/>
            <w:vMerge w:val="restart"/>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有效和专业的内部审计到位，覆盖所有高风险工作领域</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对高风险领域进行审计的数量</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6</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内部审计员协会</w:t>
            </w:r>
            <w:r w:rsidRPr="00F9211F">
              <w:rPr>
                <w:rFonts w:ascii="SimSun" w:hAnsi="SimSun"/>
                <w:sz w:val="18"/>
                <w:szCs w:val="18"/>
                <w:lang w:eastAsia="zh-CN"/>
              </w:rPr>
              <w:t>(IIA)</w:t>
            </w:r>
            <w:r w:rsidRPr="00F9211F">
              <w:rPr>
                <w:rFonts w:ascii="SimSun" w:hAnsi="SimSun" w:cs="SimSun" w:hint="eastAsia"/>
                <w:sz w:val="18"/>
                <w:szCs w:val="18"/>
                <w:lang w:eastAsia="zh-CN"/>
              </w:rPr>
              <w:t>的专业标准、道德守则和实务公告得到应用</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26</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全面、准确地跟踪监督建议的落实情况，体现所有曾提出的建议、新增建议及其情况</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26</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各项调查报告为总干事决策提供可靠的依据</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调查活动依据《内部监督章程》、《联合国调查统一</w:t>
            </w:r>
            <w:r w:rsidR="00872EC1" w:rsidRPr="00F9211F">
              <w:rPr>
                <w:rFonts w:ascii="SimSun" w:hAnsi="SimSun" w:cs="SimSun" w:hint="eastAsia"/>
                <w:sz w:val="18"/>
                <w:szCs w:val="18"/>
                <w:lang w:eastAsia="zh-CN"/>
              </w:rPr>
              <w:t>调查</w:t>
            </w:r>
            <w:r w:rsidRPr="00F9211F">
              <w:rPr>
                <w:rFonts w:ascii="SimSun" w:hAnsi="SimSun" w:cs="SimSun" w:hint="eastAsia"/>
                <w:sz w:val="18"/>
                <w:szCs w:val="18"/>
                <w:lang w:eastAsia="zh-CN"/>
              </w:rPr>
              <w:t>指导方针》、《调查程序手册》和《调查政策》</w:t>
            </w:r>
            <w:r w:rsidRPr="00F9211F">
              <w:rPr>
                <w:rFonts w:ascii="SimSun" w:hAnsi="SimSun"/>
                <w:sz w:val="18"/>
                <w:szCs w:val="18"/>
                <w:lang w:eastAsia="zh-CN"/>
              </w:rPr>
              <w:t>(</w:t>
            </w:r>
            <w:r w:rsidRPr="00F9211F">
              <w:rPr>
                <w:rFonts w:ascii="SimSun" w:hAnsi="SimSun" w:cs="SimSun" w:hint="eastAsia"/>
                <w:sz w:val="18"/>
                <w:szCs w:val="18"/>
                <w:lang w:eastAsia="zh-CN"/>
              </w:rPr>
              <w:t>目前正在起草中</w:t>
            </w:r>
            <w:r w:rsidRPr="00F9211F">
              <w:rPr>
                <w:rFonts w:ascii="SimSun" w:hAnsi="SimSun"/>
                <w:sz w:val="18"/>
                <w:szCs w:val="18"/>
                <w:lang w:eastAsia="zh-CN"/>
              </w:rPr>
              <w:t>)</w:t>
            </w:r>
            <w:r w:rsidRPr="00F9211F">
              <w:rPr>
                <w:rFonts w:ascii="SimSun" w:hAnsi="SimSun" w:cs="SimSun" w:hint="eastAsia"/>
                <w:sz w:val="18"/>
                <w:szCs w:val="18"/>
                <w:lang w:eastAsia="zh-CN"/>
              </w:rPr>
              <w:t>进行。</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26</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Borders>
              <w:bottom w:val="single" w:sz="4" w:space="0" w:color="auto"/>
            </w:tcBorders>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基于证据的评价信息可供高级管理层、计划管理人员和成员国用于决策目的</w:t>
            </w:r>
          </w:p>
        </w:tc>
        <w:tc>
          <w:tcPr>
            <w:tcW w:w="3827" w:type="dxa"/>
            <w:tcBorders>
              <w:bottom w:val="single" w:sz="4" w:space="0" w:color="auto"/>
            </w:tcBorders>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依据《评价政策》和《评价科程序手册》进行评价。</w:t>
            </w:r>
          </w:p>
        </w:tc>
        <w:tc>
          <w:tcPr>
            <w:tcW w:w="1320" w:type="dxa"/>
            <w:tcBorders>
              <w:bottom w:val="single" w:sz="4" w:space="0" w:color="auto"/>
            </w:tcBorders>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26</w:t>
            </w:r>
          </w:p>
        </w:tc>
        <w:tc>
          <w:tcPr>
            <w:tcW w:w="1308" w:type="dxa"/>
            <w:tcBorders>
              <w:bottom w:val="single" w:sz="4" w:space="0" w:color="auto"/>
            </w:tcBorders>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bl>
    <w:p w:rsidR="00527510" w:rsidRDefault="00527510" w:rsidP="002765C5">
      <w:pPr>
        <w:spacing w:afterLines="50" w:after="120" w:line="340" w:lineRule="atLeast"/>
        <w:jc w:val="both"/>
        <w:rPr>
          <w:rFonts w:ascii="SimSun" w:hAnsi="SimSun" w:cs="SimSun"/>
          <w:noProof/>
          <w:sz w:val="21"/>
          <w:szCs w:val="21"/>
          <w:lang w:eastAsia="zh-CN"/>
        </w:rPr>
      </w:pP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行政和管理层通过其各项计划，一方面使本组织交付了各成员国和利益攸关方所预期的成果，另一方面</w:t>
      </w:r>
      <w:r w:rsidR="006902A5" w:rsidRPr="00452A4B">
        <w:rPr>
          <w:rFonts w:ascii="SimSun" w:hAnsi="SimSun" w:cs="SimSun" w:hint="eastAsia"/>
          <w:noProof/>
          <w:sz w:val="21"/>
          <w:szCs w:val="21"/>
          <w:lang w:eastAsia="zh-CN"/>
        </w:rPr>
        <w:t>指导本组织</w:t>
      </w:r>
      <w:r w:rsidRPr="00452A4B">
        <w:rPr>
          <w:rFonts w:ascii="SimSun" w:hAnsi="SimSun" w:cs="SimSun" w:hint="eastAsia"/>
          <w:noProof/>
          <w:sz w:val="21"/>
          <w:szCs w:val="21"/>
          <w:lang w:eastAsia="zh-CN"/>
        </w:rPr>
        <w:t>在持续的金融动荡和很大的经济环境</w:t>
      </w:r>
      <w:r w:rsidRPr="002765C5">
        <w:rPr>
          <w:rFonts w:ascii="SimSun" w:hAnsi="SimSun" w:hint="eastAsia"/>
          <w:sz w:val="21"/>
          <w:szCs w:val="21"/>
          <w:lang w:eastAsia="zh-CN"/>
        </w:rPr>
        <w:t>不确定性</w:t>
      </w:r>
      <w:r w:rsidRPr="00452A4B">
        <w:rPr>
          <w:rFonts w:ascii="SimSun" w:hAnsi="SimSun" w:cs="SimSun" w:hint="eastAsia"/>
          <w:noProof/>
          <w:sz w:val="21"/>
          <w:szCs w:val="21"/>
          <w:lang w:eastAsia="zh-CN"/>
        </w:rPr>
        <w:t>中摸索前行。</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尽管存在上述不确定性，</w:t>
      </w:r>
      <w:r w:rsidR="006902A5" w:rsidRPr="00452A4B">
        <w:rPr>
          <w:rFonts w:ascii="SimSun" w:hAnsi="SimSun" w:hint="eastAsia"/>
          <w:sz w:val="21"/>
          <w:szCs w:val="21"/>
          <w:lang w:eastAsia="zh-CN"/>
        </w:rPr>
        <w:t>两年期届满时，</w:t>
      </w:r>
      <w:r w:rsidR="006902A5" w:rsidRPr="00452A4B">
        <w:rPr>
          <w:rFonts w:ascii="SimSun" w:hAnsi="SimSun"/>
          <w:sz w:val="21"/>
          <w:szCs w:val="21"/>
          <w:lang w:eastAsia="zh-CN"/>
        </w:rPr>
        <w:t>WIPO</w:t>
      </w:r>
      <w:r w:rsidRPr="00452A4B">
        <w:rPr>
          <w:rFonts w:ascii="SimSun" w:hAnsi="SimSun" w:hint="eastAsia"/>
          <w:sz w:val="21"/>
          <w:szCs w:val="21"/>
          <w:lang w:eastAsia="zh-CN"/>
        </w:rPr>
        <w:t>以</w:t>
      </w:r>
      <w:r w:rsidRPr="00452A4B">
        <w:rPr>
          <w:rFonts w:ascii="SimSun" w:hAnsi="SimSun" w:cs="SimSun" w:hint="eastAsia"/>
          <w:noProof/>
          <w:sz w:val="21"/>
          <w:szCs w:val="21"/>
          <w:lang w:eastAsia="zh-CN"/>
        </w:rPr>
        <w:t>国际公共部门会计标准</w:t>
      </w:r>
      <w:r w:rsidR="003B42EE" w:rsidRPr="00452A4B">
        <w:rPr>
          <w:rFonts w:ascii="SimSun" w:hAnsi="SimSun" w:cs="SimSun" w:hint="eastAsia"/>
          <w:noProof/>
          <w:sz w:val="21"/>
          <w:szCs w:val="21"/>
          <w:lang w:eastAsia="zh-CN"/>
        </w:rPr>
        <w:t>(</w:t>
      </w:r>
      <w:r w:rsidRPr="00452A4B">
        <w:rPr>
          <w:rFonts w:ascii="SimSun" w:hAnsi="SimSun" w:cs="SimSun"/>
          <w:noProof/>
          <w:sz w:val="21"/>
          <w:szCs w:val="21"/>
          <w:lang w:eastAsia="zh-CN"/>
        </w:rPr>
        <w:t>IPSAS</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为基础</w:t>
      </w:r>
      <w:r w:rsidRPr="00452A4B">
        <w:rPr>
          <w:rFonts w:ascii="SimSun" w:hAnsi="SimSun" w:hint="eastAsia"/>
          <w:sz w:val="21"/>
          <w:szCs w:val="21"/>
          <w:lang w:eastAsia="zh-CN"/>
        </w:rPr>
        <w:t>的总体财务结果为</w:t>
      </w:r>
      <w:r w:rsidRPr="00452A4B">
        <w:rPr>
          <w:rFonts w:ascii="SimSun" w:hAnsi="SimSun"/>
          <w:sz w:val="21"/>
          <w:szCs w:val="21"/>
          <w:lang w:eastAsia="zh-CN"/>
        </w:rPr>
        <w:t>3,460</w:t>
      </w:r>
      <w:r w:rsidR="006902A5" w:rsidRPr="00452A4B">
        <w:rPr>
          <w:rFonts w:ascii="SimSun" w:hAnsi="SimSun" w:hint="eastAsia"/>
          <w:sz w:val="21"/>
          <w:szCs w:val="21"/>
          <w:lang w:eastAsia="zh-CN"/>
        </w:rPr>
        <w:t>万瑞</w:t>
      </w:r>
      <w:r w:rsidRPr="00452A4B">
        <w:rPr>
          <w:rFonts w:ascii="SimSun" w:hAnsi="SimSun" w:hint="eastAsia"/>
          <w:sz w:val="21"/>
          <w:szCs w:val="21"/>
          <w:lang w:eastAsia="zh-CN"/>
        </w:rPr>
        <w:t>郎，</w:t>
      </w:r>
      <w:r w:rsidR="006902A5" w:rsidRPr="00452A4B">
        <w:rPr>
          <w:rFonts w:ascii="SimSun" w:hAnsi="SimSun" w:hint="eastAsia"/>
          <w:sz w:val="21"/>
          <w:szCs w:val="21"/>
          <w:lang w:eastAsia="zh-CN"/>
        </w:rPr>
        <w:t>这得益于</w:t>
      </w:r>
      <w:r w:rsidRPr="00452A4B">
        <w:rPr>
          <w:rFonts w:ascii="SimSun" w:hAnsi="SimSun" w:hint="eastAsia"/>
          <w:sz w:val="21"/>
          <w:szCs w:val="21"/>
          <w:lang w:eastAsia="zh-CN"/>
        </w:rPr>
        <w:t>高于预期的收入</w:t>
      </w:r>
      <w:r w:rsidR="006902A5" w:rsidRPr="00452A4B">
        <w:rPr>
          <w:rFonts w:ascii="SimSun" w:hAnsi="SimSun" w:hint="eastAsia"/>
          <w:sz w:val="21"/>
          <w:szCs w:val="21"/>
          <w:lang w:eastAsia="zh-CN"/>
        </w:rPr>
        <w:t>、</w:t>
      </w:r>
      <w:r w:rsidRPr="00452A4B">
        <w:rPr>
          <w:rFonts w:ascii="SimSun" w:hAnsi="SimSun" w:hint="eastAsia"/>
          <w:sz w:val="21"/>
          <w:szCs w:val="21"/>
          <w:lang w:eastAsia="zh-CN"/>
        </w:rPr>
        <w:t>实施的各项节约措施和审慎的财务管理。</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noProof/>
          <w:sz w:val="21"/>
          <w:szCs w:val="21"/>
          <w:lang w:eastAsia="zh-CN"/>
        </w:rPr>
        <w:t>ERP</w:t>
      </w:r>
      <w:r w:rsidRPr="00452A4B">
        <w:rPr>
          <w:rFonts w:ascii="SimSun" w:hAnsi="SimSun" w:cs="SimSun" w:hint="eastAsia"/>
          <w:noProof/>
          <w:sz w:val="21"/>
          <w:szCs w:val="21"/>
          <w:lang w:eastAsia="zh-CN"/>
        </w:rPr>
        <w:t>项目组合</w:t>
      </w:r>
      <w:r w:rsidR="00B72AA3" w:rsidRPr="00452A4B">
        <w:rPr>
          <w:rFonts w:ascii="SimSun" w:hAnsi="SimSun" w:cs="SimSun" w:hint="eastAsia"/>
          <w:noProof/>
          <w:sz w:val="21"/>
          <w:szCs w:val="21"/>
          <w:lang w:eastAsia="zh-CN"/>
        </w:rPr>
        <w:t>在</w:t>
      </w:r>
      <w:r w:rsidR="00B72AA3" w:rsidRPr="00452A4B">
        <w:rPr>
          <w:rFonts w:ascii="SimSun" w:hAnsi="SimSun" w:cs="SimSun"/>
          <w:noProof/>
          <w:sz w:val="21"/>
          <w:szCs w:val="21"/>
          <w:lang w:eastAsia="zh-CN"/>
        </w:rPr>
        <w:t>2010</w:t>
      </w:r>
      <w:r w:rsidR="00B72AA3" w:rsidRPr="00452A4B">
        <w:rPr>
          <w:rFonts w:ascii="SimSun" w:hAnsi="SimSun" w:cs="SimSun" w:hint="eastAsia"/>
          <w:noProof/>
          <w:sz w:val="21"/>
          <w:szCs w:val="21"/>
          <w:lang w:eastAsia="zh-CN"/>
        </w:rPr>
        <w:t>年WIPO成员国大会上得到了批准，并</w:t>
      </w:r>
      <w:r w:rsidRPr="00452A4B">
        <w:rPr>
          <w:rFonts w:ascii="SimSun" w:hAnsi="SimSun" w:cs="SimSun" w:hint="eastAsia"/>
          <w:noProof/>
          <w:sz w:val="21"/>
          <w:szCs w:val="21"/>
          <w:lang w:eastAsia="zh-CN"/>
        </w:rPr>
        <w:t>作为行政管理部门现代化工作的一部分，继续取得良好进展。</w:t>
      </w:r>
      <w:r w:rsidR="00B72AA3" w:rsidRPr="00452A4B">
        <w:rPr>
          <w:rFonts w:ascii="SimSun" w:hAnsi="SimSun" w:cs="SimSun" w:hint="eastAsia"/>
          <w:noProof/>
          <w:sz w:val="21"/>
          <w:szCs w:val="21"/>
          <w:lang w:eastAsia="zh-CN"/>
        </w:rPr>
        <w:t>在</w:t>
      </w:r>
      <w:r w:rsidRPr="00452A4B">
        <w:rPr>
          <w:rFonts w:ascii="SimSun" w:hAnsi="SimSun"/>
          <w:noProof/>
          <w:sz w:val="21"/>
          <w:szCs w:val="21"/>
          <w:lang w:eastAsia="zh-CN"/>
        </w:rPr>
        <w:t>2012/13</w:t>
      </w:r>
      <w:r w:rsidRPr="00452A4B">
        <w:rPr>
          <w:rFonts w:ascii="SimSun" w:hAnsi="SimSun" w:hint="eastAsia"/>
          <w:noProof/>
          <w:sz w:val="21"/>
          <w:szCs w:val="21"/>
          <w:lang w:eastAsia="zh-CN"/>
        </w:rPr>
        <w:t>两年期</w:t>
      </w:r>
      <w:r w:rsidR="00B72AA3" w:rsidRPr="00452A4B">
        <w:rPr>
          <w:rFonts w:ascii="SimSun" w:hAnsi="SimSun" w:hint="eastAsia"/>
          <w:noProof/>
          <w:sz w:val="21"/>
          <w:szCs w:val="21"/>
          <w:lang w:eastAsia="zh-CN"/>
        </w:rPr>
        <w:t>间</w:t>
      </w:r>
      <w:r w:rsidRPr="00452A4B">
        <w:rPr>
          <w:rFonts w:ascii="SimSun" w:hAnsi="SimSun" w:hint="eastAsia"/>
          <w:noProof/>
          <w:sz w:val="21"/>
          <w:szCs w:val="21"/>
          <w:lang w:eastAsia="zh-CN"/>
        </w:rPr>
        <w:t>，</w:t>
      </w:r>
      <w:r w:rsidRPr="00452A4B">
        <w:rPr>
          <w:rFonts w:ascii="SimSun" w:hAnsi="SimSun"/>
          <w:noProof/>
          <w:sz w:val="21"/>
          <w:szCs w:val="21"/>
          <w:lang w:eastAsia="zh-CN"/>
        </w:rPr>
        <w:t>Peoplesoft</w:t>
      </w:r>
      <w:r w:rsidR="00B72AA3" w:rsidRPr="00452A4B">
        <w:rPr>
          <w:rFonts w:ascii="SimSun" w:hAnsi="SimSun" w:hint="eastAsia"/>
          <w:noProof/>
          <w:sz w:val="21"/>
          <w:szCs w:val="21"/>
          <w:lang w:eastAsia="zh-CN"/>
        </w:rPr>
        <w:t>于</w:t>
      </w:r>
      <w:r w:rsidR="00B72AA3" w:rsidRPr="00452A4B">
        <w:rPr>
          <w:rFonts w:ascii="SimSun" w:hAnsi="SimSun"/>
          <w:sz w:val="21"/>
          <w:szCs w:val="21"/>
          <w:lang w:eastAsia="zh-CN"/>
        </w:rPr>
        <w:t>2012</w:t>
      </w:r>
      <w:r w:rsidR="00B72AA3" w:rsidRPr="00452A4B">
        <w:rPr>
          <w:rFonts w:ascii="SimSun" w:hAnsi="SimSun" w:hint="eastAsia"/>
          <w:noProof/>
          <w:sz w:val="21"/>
          <w:szCs w:val="21"/>
          <w:lang w:eastAsia="zh-CN"/>
        </w:rPr>
        <w:t>年</w:t>
      </w:r>
      <w:r w:rsidRPr="00452A4B">
        <w:rPr>
          <w:rFonts w:ascii="SimSun" w:hAnsi="SimSun" w:cs="SimSun" w:hint="eastAsia"/>
          <w:noProof/>
          <w:sz w:val="21"/>
          <w:szCs w:val="21"/>
          <w:lang w:eastAsia="zh-CN"/>
        </w:rPr>
        <w:t>升级到其最新版本</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9.1</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00B72AA3" w:rsidRPr="00452A4B">
        <w:rPr>
          <w:rFonts w:ascii="SimSun" w:hAnsi="SimSun" w:cs="SimSun" w:hint="eastAsia"/>
          <w:noProof/>
          <w:sz w:val="21"/>
          <w:szCs w:val="21"/>
          <w:lang w:eastAsia="zh-CN"/>
        </w:rPr>
        <w:t>为</w:t>
      </w:r>
      <w:r w:rsidRPr="00452A4B">
        <w:rPr>
          <w:rFonts w:ascii="SimSun" w:hAnsi="SimSun" w:cs="SimSun" w:hint="eastAsia"/>
          <w:noProof/>
          <w:sz w:val="21"/>
          <w:szCs w:val="21"/>
          <w:lang w:eastAsia="zh-CN"/>
        </w:rPr>
        <w:t>实施</w:t>
      </w:r>
      <w:r w:rsidRPr="00452A4B">
        <w:rPr>
          <w:rFonts w:ascii="SimSun" w:hAnsi="SimSun"/>
          <w:noProof/>
          <w:sz w:val="21"/>
          <w:szCs w:val="21"/>
          <w:lang w:eastAsia="zh-CN"/>
        </w:rPr>
        <w:t>ERP</w:t>
      </w:r>
      <w:r w:rsidRPr="00452A4B">
        <w:rPr>
          <w:rFonts w:ascii="SimSun" w:hAnsi="SimSun" w:hint="eastAsia"/>
          <w:noProof/>
          <w:sz w:val="21"/>
          <w:szCs w:val="21"/>
          <w:lang w:eastAsia="zh-CN"/>
        </w:rPr>
        <w:t>项目组合</w:t>
      </w:r>
      <w:r w:rsidR="00B72AA3" w:rsidRPr="00452A4B">
        <w:rPr>
          <w:rFonts w:ascii="SimSun" w:hAnsi="SimSun" w:hint="eastAsia"/>
          <w:noProof/>
          <w:sz w:val="21"/>
          <w:szCs w:val="21"/>
          <w:lang w:eastAsia="zh-CN"/>
        </w:rPr>
        <w:t>做好了准备</w:t>
      </w:r>
      <w:r w:rsidRPr="00452A4B">
        <w:rPr>
          <w:rFonts w:ascii="SimSun" w:hAnsi="SimSun" w:cs="SimSun" w:hint="eastAsia"/>
          <w:noProof/>
          <w:sz w:val="21"/>
          <w:szCs w:val="21"/>
          <w:lang w:eastAsia="zh-CN"/>
        </w:rPr>
        <w:t>。截至</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年底，</w:t>
      </w:r>
      <w:r w:rsidRPr="00452A4B">
        <w:rPr>
          <w:rFonts w:ascii="SimSun" w:hAnsi="SimSun" w:cs="SimSun"/>
          <w:noProof/>
          <w:sz w:val="21"/>
          <w:szCs w:val="21"/>
          <w:lang w:eastAsia="zh-CN"/>
        </w:rPr>
        <w:t>Peoplesoft</w:t>
      </w:r>
      <w:r w:rsidRPr="00452A4B">
        <w:rPr>
          <w:rFonts w:ascii="SimSun" w:hAnsi="SimSun" w:cs="SimSun" w:hint="eastAsia"/>
          <w:noProof/>
          <w:sz w:val="21"/>
          <w:szCs w:val="21"/>
          <w:lang w:eastAsia="zh-CN"/>
        </w:rPr>
        <w:t>人力资源模块的开发和测试阶段已经完成，该系统随后于</w:t>
      </w:r>
      <w:r w:rsidRPr="00452A4B">
        <w:rPr>
          <w:rFonts w:ascii="SimSun" w:hAnsi="SimSun"/>
          <w:noProof/>
          <w:sz w:val="21"/>
          <w:szCs w:val="21"/>
          <w:lang w:eastAsia="zh-CN"/>
        </w:rPr>
        <w:t>2014</w:t>
      </w:r>
      <w:r w:rsidRPr="00452A4B">
        <w:rPr>
          <w:rFonts w:ascii="SimSun" w:hAnsi="SimSun" w:cs="SimSun" w:hint="eastAsia"/>
          <w:noProof/>
          <w:sz w:val="21"/>
          <w:szCs w:val="21"/>
          <w:lang w:eastAsia="zh-CN"/>
        </w:rPr>
        <w:t>年</w:t>
      </w:r>
      <w:r w:rsidRPr="00452A4B">
        <w:rPr>
          <w:rFonts w:ascii="SimSun" w:hAnsi="SimSun"/>
          <w:noProof/>
          <w:sz w:val="21"/>
          <w:szCs w:val="21"/>
          <w:lang w:eastAsia="zh-CN"/>
        </w:rPr>
        <w:t>1</w:t>
      </w:r>
      <w:r w:rsidRPr="00452A4B">
        <w:rPr>
          <w:rFonts w:ascii="SimSun" w:hAnsi="SimSun" w:cs="SimSun" w:hint="eastAsia"/>
          <w:noProof/>
          <w:sz w:val="21"/>
          <w:szCs w:val="21"/>
          <w:lang w:eastAsia="zh-CN"/>
        </w:rPr>
        <w:t>月启动</w:t>
      </w:r>
      <w:r w:rsidR="00B72AA3" w:rsidRPr="00452A4B">
        <w:rPr>
          <w:rFonts w:ascii="SimSun" w:hAnsi="SimSun" w:cs="SimSun" w:hint="eastAsia"/>
          <w:noProof/>
          <w:sz w:val="21"/>
          <w:szCs w:val="21"/>
          <w:lang w:eastAsia="zh-CN"/>
        </w:rPr>
        <w:t>，成为记录人力资源事务</w:t>
      </w:r>
      <w:r w:rsidRPr="00452A4B">
        <w:rPr>
          <w:rFonts w:ascii="SimSun" w:hAnsi="SimSun" w:cs="SimSun" w:hint="eastAsia"/>
          <w:noProof/>
          <w:sz w:val="21"/>
          <w:szCs w:val="21"/>
          <w:lang w:eastAsia="zh-CN"/>
        </w:rPr>
        <w:t>的新系统。企业</w:t>
      </w:r>
      <w:r w:rsidR="00814F64">
        <w:rPr>
          <w:rFonts w:ascii="SimSun" w:hAnsi="SimSun" w:cs="SimSun" w:hint="eastAsia"/>
          <w:noProof/>
          <w:sz w:val="21"/>
          <w:szCs w:val="21"/>
          <w:lang w:eastAsia="zh-CN"/>
        </w:rPr>
        <w:t>效绩</w:t>
      </w:r>
      <w:r w:rsidRPr="00452A4B">
        <w:rPr>
          <w:rFonts w:ascii="SimSun" w:hAnsi="SimSun" w:cs="SimSun" w:hint="eastAsia"/>
          <w:noProof/>
          <w:sz w:val="21"/>
          <w:szCs w:val="21"/>
          <w:lang w:eastAsia="zh-CN"/>
        </w:rPr>
        <w:t>管理</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EPM</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项目，</w:t>
      </w:r>
      <w:r w:rsidR="008547C1" w:rsidRPr="00452A4B">
        <w:rPr>
          <w:rFonts w:ascii="SimSun" w:hAnsi="SimSun" w:cs="SimSun" w:hint="eastAsia"/>
          <w:noProof/>
          <w:sz w:val="21"/>
          <w:szCs w:val="21"/>
          <w:lang w:eastAsia="zh-CN"/>
        </w:rPr>
        <w:t>在第一代和第二代工作规划工具的支持下，</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年和</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年的年度工作规划进展得到进一步完善，</w:t>
      </w:r>
      <w:r w:rsidR="008547C1" w:rsidRPr="00452A4B">
        <w:rPr>
          <w:rFonts w:ascii="SimSun" w:hAnsi="SimSun" w:cs="SimSun" w:hint="eastAsia"/>
          <w:noProof/>
          <w:sz w:val="21"/>
          <w:szCs w:val="21"/>
          <w:lang w:eastAsia="zh-CN"/>
        </w:rPr>
        <w:t>并</w:t>
      </w:r>
      <w:r w:rsidR="00B72AA3" w:rsidRPr="00452A4B">
        <w:rPr>
          <w:rFonts w:ascii="SimSun" w:hAnsi="SimSun" w:cs="SimSun" w:hint="eastAsia"/>
          <w:noProof/>
          <w:sz w:val="21"/>
          <w:szCs w:val="21"/>
          <w:lang w:eastAsia="zh-CN"/>
        </w:rPr>
        <w:t>通过工作规</w:t>
      </w:r>
      <w:r w:rsidRPr="00452A4B">
        <w:rPr>
          <w:rFonts w:ascii="SimSun" w:hAnsi="SimSun" w:cs="SimSun" w:hint="eastAsia"/>
          <w:noProof/>
          <w:sz w:val="21"/>
          <w:szCs w:val="21"/>
          <w:lang w:eastAsia="zh-CN"/>
        </w:rPr>
        <w:t>划活动将资源与</w:t>
      </w:r>
      <w:r w:rsidR="008547C1" w:rsidRPr="00452A4B">
        <w:rPr>
          <w:rFonts w:ascii="SimSun" w:hAnsi="SimSun" w:cs="SimSun" w:hint="eastAsia"/>
          <w:noProof/>
          <w:sz w:val="21"/>
          <w:szCs w:val="21"/>
          <w:lang w:eastAsia="zh-CN"/>
        </w:rPr>
        <w:t>预期成</w:t>
      </w:r>
      <w:r w:rsidRPr="00452A4B">
        <w:rPr>
          <w:rFonts w:ascii="SimSun" w:hAnsi="SimSun" w:cs="SimSun" w:hint="eastAsia"/>
          <w:noProof/>
          <w:sz w:val="21"/>
          <w:szCs w:val="21"/>
          <w:lang w:eastAsia="zh-CN"/>
        </w:rPr>
        <w:t>果紧密联系。这使得秘书处第一次能够从几个方面对工作计划活动进行跨组织分析，比如成果和国别，这有助于更好地在实施实体之间进行协调。该系统还允许管理者首次在工作计划的实施过程中对实际开支进行跟踪。此外，支持</w:t>
      </w:r>
      <w:r w:rsidRPr="00452A4B">
        <w:rPr>
          <w:rFonts w:ascii="SimSun" w:hAnsi="SimSun"/>
          <w:noProof/>
          <w:sz w:val="21"/>
          <w:szCs w:val="21"/>
          <w:lang w:eastAsia="zh-CN"/>
        </w:rPr>
        <w:t>2014/15</w:t>
      </w:r>
      <w:r w:rsidRPr="00452A4B">
        <w:rPr>
          <w:rFonts w:ascii="SimSun" w:hAnsi="SimSun" w:cs="SimSun" w:hint="eastAsia"/>
          <w:noProof/>
          <w:sz w:val="21"/>
          <w:szCs w:val="21"/>
          <w:lang w:eastAsia="zh-CN"/>
        </w:rPr>
        <w:t>两年期规划过程的</w:t>
      </w:r>
      <w:r w:rsidRPr="00452A4B">
        <w:rPr>
          <w:rFonts w:ascii="SimSun" w:hAnsi="SimSun"/>
          <w:noProof/>
          <w:sz w:val="21"/>
          <w:szCs w:val="21"/>
          <w:lang w:eastAsia="zh-CN"/>
        </w:rPr>
        <w:t>EPM</w:t>
      </w:r>
      <w:r w:rsidRPr="00452A4B">
        <w:rPr>
          <w:rFonts w:ascii="SimSun" w:hAnsi="SimSun" w:cs="SimSun" w:hint="eastAsia"/>
          <w:noProof/>
          <w:sz w:val="21"/>
          <w:szCs w:val="21"/>
          <w:lang w:eastAsia="zh-CN"/>
        </w:rPr>
        <w:t>工具已经完成，并在</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年初对管理者开放。该工具提高了规划过程的效率，并显著改善对项目管理者意见的分析能力。在整个两年期内，向超过</w:t>
      </w:r>
      <w:r w:rsidRPr="00452A4B">
        <w:rPr>
          <w:rFonts w:ascii="SimSun" w:hAnsi="SimSun" w:cs="SimSun"/>
          <w:noProof/>
          <w:sz w:val="21"/>
          <w:szCs w:val="21"/>
          <w:lang w:eastAsia="zh-CN"/>
        </w:rPr>
        <w:t>900</w:t>
      </w:r>
      <w:r w:rsidRPr="00452A4B">
        <w:rPr>
          <w:rFonts w:ascii="SimSun" w:hAnsi="SimSun" w:cs="SimSun" w:hint="eastAsia"/>
          <w:noProof/>
          <w:sz w:val="21"/>
          <w:szCs w:val="21"/>
          <w:lang w:eastAsia="zh-CN"/>
        </w:rPr>
        <w:t>名员工提供规划内容、端到端流程和使用升级系统与新系统的全面介绍和培训。</w:t>
      </w:r>
    </w:p>
    <w:p w:rsidR="00E75374" w:rsidRPr="00452A4B" w:rsidRDefault="00E75374" w:rsidP="002765C5">
      <w:pPr>
        <w:spacing w:afterLines="50" w:after="120" w:line="340" w:lineRule="atLeast"/>
        <w:jc w:val="both"/>
        <w:rPr>
          <w:rFonts w:ascii="SimSun" w:hAnsi="SimSun" w:cs="SimSun"/>
          <w:noProof/>
          <w:sz w:val="21"/>
          <w:szCs w:val="21"/>
          <w:lang w:eastAsia="zh-CN"/>
        </w:rPr>
      </w:pPr>
      <w:r w:rsidRPr="00452A4B">
        <w:rPr>
          <w:rFonts w:ascii="SimSun" w:hAnsi="SimSun" w:cs="SimSun"/>
          <w:noProof/>
          <w:sz w:val="21"/>
          <w:szCs w:val="21"/>
          <w:lang w:eastAsia="zh-CN"/>
        </w:rPr>
        <w:t>SRP</w:t>
      </w:r>
      <w:r w:rsidRPr="00452A4B">
        <w:rPr>
          <w:rFonts w:ascii="SimSun" w:hAnsi="SimSun" w:cs="SimSun" w:hint="eastAsia"/>
          <w:noProof/>
          <w:sz w:val="21"/>
          <w:szCs w:val="21"/>
          <w:lang w:eastAsia="zh-CN"/>
        </w:rPr>
        <w:t>范围内实施的措施之一涉及加强</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的风险管理和内部控制系统。本两年期内达到许多重要的里程碑，推动本组织根据其风险管理路线图制定的道路前进，并正在推动到</w:t>
      </w:r>
      <w:r w:rsidRPr="00452A4B">
        <w:rPr>
          <w:rFonts w:ascii="SimSun" w:hAnsi="SimSun" w:cs="SimSun"/>
          <w:noProof/>
          <w:sz w:val="21"/>
          <w:szCs w:val="21"/>
          <w:lang w:eastAsia="zh-CN"/>
        </w:rPr>
        <w:t>2016/17</w:t>
      </w:r>
      <w:r w:rsidRPr="00452A4B">
        <w:rPr>
          <w:rFonts w:ascii="SimSun" w:hAnsi="SimSun" w:cs="SimSun" w:hint="eastAsia"/>
          <w:noProof/>
          <w:sz w:val="21"/>
          <w:szCs w:val="21"/>
          <w:lang w:eastAsia="zh-CN"/>
        </w:rPr>
        <w:t>两年期结束时完全实施企业风险管理</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ERM</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。这些里程碑包括将风险管理并入年度工作规划周期和确定</w:t>
      </w:r>
      <w:r w:rsidRPr="00452A4B">
        <w:rPr>
          <w:rFonts w:ascii="SimSun" w:hAnsi="SimSun"/>
          <w:noProof/>
          <w:sz w:val="21"/>
          <w:szCs w:val="21"/>
          <w:lang w:eastAsia="zh-CN"/>
        </w:rPr>
        <w:t>2014/15</w:t>
      </w:r>
      <w:r w:rsidRPr="00452A4B">
        <w:rPr>
          <w:rFonts w:ascii="SimSun" w:hAnsi="SimSun" w:cs="SimSun" w:hint="eastAsia"/>
          <w:noProof/>
          <w:sz w:val="21"/>
          <w:szCs w:val="21"/>
          <w:lang w:eastAsia="zh-CN"/>
        </w:rPr>
        <w:t>年计划和预算的风险和风险减缓。目前本组织正在进行风险评估，以识别风险事件，评估它们发生的可能性及发生时对预期成果的影响。这为制定适当的风险反应</w:t>
      </w:r>
      <w:r w:rsidR="005E1A6A" w:rsidRPr="00452A4B">
        <w:rPr>
          <w:rFonts w:ascii="SimSun" w:hAnsi="SimSun" w:cs="SimSun" w:hint="eastAsia"/>
          <w:noProof/>
          <w:sz w:val="21"/>
          <w:szCs w:val="21"/>
          <w:lang w:eastAsia="zh-CN"/>
        </w:rPr>
        <w:t>奠定了基础</w:t>
      </w:r>
      <w:r w:rsidRPr="00452A4B">
        <w:rPr>
          <w:rFonts w:ascii="SimSun" w:hAnsi="SimSun" w:cs="SimSun" w:hint="eastAsia"/>
          <w:noProof/>
          <w:sz w:val="21"/>
          <w:szCs w:val="21"/>
          <w:lang w:eastAsia="zh-CN"/>
        </w:rPr>
        <w:t>，</w:t>
      </w:r>
      <w:r w:rsidR="005E1A6A" w:rsidRPr="00452A4B">
        <w:rPr>
          <w:rFonts w:ascii="SimSun" w:hAnsi="SimSun" w:cs="SimSun" w:hint="eastAsia"/>
          <w:noProof/>
          <w:sz w:val="21"/>
          <w:szCs w:val="21"/>
          <w:lang w:eastAsia="zh-CN"/>
        </w:rPr>
        <w:t>以充分解决这些风险，无论是通过一次性减缓措施，还是通过</w:t>
      </w:r>
      <w:r w:rsidRPr="00452A4B">
        <w:rPr>
          <w:rFonts w:ascii="SimSun" w:hAnsi="SimSun" w:cs="SimSun" w:hint="eastAsia"/>
          <w:noProof/>
          <w:sz w:val="21"/>
          <w:szCs w:val="21"/>
          <w:lang w:eastAsia="zh-CN"/>
        </w:rPr>
        <w:t>经常性的内部管控</w:t>
      </w:r>
      <w:r w:rsidR="005E1A6A" w:rsidRPr="00452A4B">
        <w:rPr>
          <w:rFonts w:ascii="SimSun" w:hAnsi="SimSun" w:cs="SimSun" w:hint="eastAsia"/>
          <w:noProof/>
          <w:sz w:val="21"/>
          <w:szCs w:val="21"/>
          <w:lang w:eastAsia="zh-CN"/>
        </w:rPr>
        <w:t>来实现</w:t>
      </w:r>
      <w:r w:rsidRPr="00452A4B">
        <w:rPr>
          <w:rFonts w:ascii="SimSun" w:hAnsi="SimSun" w:cs="SimSun" w:hint="eastAsia"/>
          <w:noProof/>
          <w:sz w:val="21"/>
          <w:szCs w:val="21"/>
          <w:lang w:eastAsia="zh-CN"/>
        </w:rPr>
        <w:t>。</w:t>
      </w:r>
    </w:p>
    <w:p w:rsidR="00585B8B" w:rsidRPr="00452A4B" w:rsidRDefault="00585B8B" w:rsidP="002765C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2012/13</w:t>
      </w:r>
      <w:r w:rsidRPr="00452A4B">
        <w:rPr>
          <w:rFonts w:ascii="SimSun" w:hAnsi="SimSun" w:hint="eastAsia"/>
          <w:sz w:val="21"/>
          <w:szCs w:val="21"/>
          <w:lang w:eastAsia="zh-CN"/>
        </w:rPr>
        <w:t>两年期推出了员工计划，作为世界知识产权组织</w:t>
      </w:r>
      <w:r w:rsidRPr="00452A4B">
        <w:rPr>
          <w:rFonts w:ascii="SimSun" w:hAnsi="SimSun"/>
          <w:sz w:val="21"/>
          <w:szCs w:val="21"/>
          <w:lang w:eastAsia="zh-CN"/>
        </w:rPr>
        <w:t>(</w:t>
      </w:r>
      <w:r w:rsidR="00C142B6" w:rsidRPr="00452A4B">
        <w:rPr>
          <w:rFonts w:ascii="SimSun" w:hAnsi="SimSun"/>
          <w:sz w:val="21"/>
          <w:szCs w:val="21"/>
          <w:lang w:eastAsia="zh-CN"/>
        </w:rPr>
        <w:t>WIPO</w:t>
      </w:r>
      <w:r w:rsidRPr="00452A4B">
        <w:rPr>
          <w:rFonts w:ascii="SimSun" w:hAnsi="SimSun"/>
          <w:sz w:val="21"/>
          <w:szCs w:val="21"/>
          <w:lang w:eastAsia="zh-CN"/>
        </w:rPr>
        <w:t>)</w:t>
      </w:r>
      <w:r w:rsidRPr="00452A4B">
        <w:rPr>
          <w:rFonts w:ascii="SimSun" w:hAnsi="SimSun" w:hint="eastAsia"/>
          <w:sz w:val="21"/>
          <w:szCs w:val="21"/>
          <w:lang w:eastAsia="zh-CN"/>
        </w:rPr>
        <w:t>的一项重大举措，与两年和年度工作计划周期有机结合。</w:t>
      </w:r>
      <w:r w:rsidR="00C142B6" w:rsidRPr="00452A4B">
        <w:rPr>
          <w:rFonts w:ascii="SimSun" w:hAnsi="SimSun"/>
          <w:sz w:val="21"/>
          <w:szCs w:val="21"/>
          <w:lang w:eastAsia="zh-CN"/>
        </w:rPr>
        <w:t>WIPO</w:t>
      </w:r>
      <w:r w:rsidRPr="00452A4B">
        <w:rPr>
          <w:rFonts w:ascii="SimSun" w:hAnsi="SimSun" w:hint="eastAsia"/>
          <w:sz w:val="21"/>
          <w:szCs w:val="21"/>
          <w:lang w:eastAsia="zh-CN"/>
        </w:rPr>
        <w:t>继续加大力度，确保根据未来员工需求持续对本组织的员工进行评估，从而确保本组织以最有效的方式调整人力资源，使其满足各项计划的要求。</w:t>
      </w:r>
      <w:r w:rsidRPr="00452A4B">
        <w:rPr>
          <w:rFonts w:ascii="SimSun" w:hAnsi="SimSun"/>
          <w:sz w:val="21"/>
          <w:szCs w:val="21"/>
          <w:lang w:eastAsia="zh-CN"/>
        </w:rPr>
        <w:t>2012</w:t>
      </w:r>
      <w:r w:rsidRPr="00452A4B">
        <w:rPr>
          <w:rFonts w:ascii="SimSun" w:hAnsi="SimSun" w:hint="eastAsia"/>
          <w:sz w:val="21"/>
          <w:szCs w:val="21"/>
          <w:lang w:eastAsia="zh-CN"/>
        </w:rPr>
        <w:t>年组织设计的审查结果被用于</w:t>
      </w:r>
      <w:r w:rsidRPr="00452A4B">
        <w:rPr>
          <w:rFonts w:ascii="SimSun" w:hAnsi="SimSun"/>
          <w:sz w:val="21"/>
          <w:szCs w:val="21"/>
          <w:lang w:eastAsia="zh-CN"/>
        </w:rPr>
        <w:t>2014/15</w:t>
      </w:r>
      <w:r w:rsidRPr="00452A4B">
        <w:rPr>
          <w:rFonts w:ascii="SimSun" w:hAnsi="SimSun" w:hint="eastAsia"/>
          <w:sz w:val="21"/>
          <w:szCs w:val="21"/>
          <w:lang w:eastAsia="zh-CN"/>
        </w:rPr>
        <w:t>两年期计划和预算规划的参考，以确保为各项计划拨出</w:t>
      </w:r>
      <w:r w:rsidR="00D8201A" w:rsidRPr="00452A4B">
        <w:rPr>
          <w:rFonts w:ascii="SimSun" w:hAnsi="SimSun" w:hint="eastAsia"/>
          <w:sz w:val="21"/>
          <w:szCs w:val="21"/>
          <w:lang w:eastAsia="zh-CN"/>
        </w:rPr>
        <w:t>使</w:t>
      </w:r>
      <w:r w:rsidRPr="00452A4B">
        <w:rPr>
          <w:rFonts w:ascii="SimSun" w:hAnsi="SimSun" w:hint="eastAsia"/>
          <w:sz w:val="21"/>
          <w:szCs w:val="21"/>
          <w:lang w:eastAsia="zh-CN"/>
        </w:rPr>
        <w:t>其有效交付成果所需的人力资源。企业</w:t>
      </w:r>
      <w:r w:rsidR="00814F64">
        <w:rPr>
          <w:rFonts w:ascii="SimSun" w:hAnsi="SimSun" w:hint="eastAsia"/>
          <w:sz w:val="21"/>
          <w:szCs w:val="21"/>
          <w:lang w:eastAsia="zh-CN"/>
        </w:rPr>
        <w:t>效绩</w:t>
      </w:r>
      <w:r w:rsidRPr="00452A4B">
        <w:rPr>
          <w:rFonts w:ascii="SimSun" w:hAnsi="SimSun" w:hint="eastAsia"/>
          <w:sz w:val="21"/>
          <w:szCs w:val="21"/>
          <w:lang w:eastAsia="zh-CN"/>
        </w:rPr>
        <w:t>管理</w:t>
      </w:r>
      <w:r w:rsidRPr="00452A4B">
        <w:rPr>
          <w:rFonts w:ascii="SimSun" w:hAnsi="SimSun"/>
          <w:sz w:val="21"/>
          <w:szCs w:val="21"/>
          <w:lang w:eastAsia="zh-CN"/>
        </w:rPr>
        <w:t>(EPM)</w:t>
      </w:r>
      <w:r w:rsidRPr="00452A4B">
        <w:rPr>
          <w:rFonts w:ascii="SimSun" w:hAnsi="SimSun" w:hint="eastAsia"/>
          <w:sz w:val="21"/>
          <w:szCs w:val="21"/>
          <w:lang w:eastAsia="zh-CN"/>
        </w:rPr>
        <w:t>系统也得到了强化，人员与计划活动之间的配置更加精确，对本组织人力资源利用情况的报告水平得以提高。</w:t>
      </w:r>
    </w:p>
    <w:p w:rsidR="00585B8B" w:rsidRPr="00452A4B" w:rsidRDefault="00585B8B" w:rsidP="002765C5">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长期服务临时雇员的转正程序在</w:t>
      </w:r>
      <w:r w:rsidRPr="00452A4B">
        <w:rPr>
          <w:rFonts w:ascii="SimSun" w:hAnsi="SimSun"/>
          <w:sz w:val="21"/>
          <w:szCs w:val="21"/>
          <w:lang w:eastAsia="zh-CN"/>
        </w:rPr>
        <w:t>2010</w:t>
      </w:r>
      <w:r w:rsidRPr="00452A4B">
        <w:rPr>
          <w:rFonts w:ascii="SimSun" w:hAnsi="SimSun" w:hint="eastAsia"/>
          <w:sz w:val="21"/>
          <w:szCs w:val="21"/>
          <w:lang w:eastAsia="zh-CN"/>
        </w:rPr>
        <w:t>年经成员国批准，</w:t>
      </w:r>
      <w:r w:rsidR="00D8201A" w:rsidRPr="00452A4B">
        <w:rPr>
          <w:rFonts w:ascii="SimSun" w:hAnsi="SimSun" w:hint="eastAsia"/>
          <w:sz w:val="21"/>
          <w:szCs w:val="21"/>
          <w:lang w:eastAsia="zh-CN"/>
        </w:rPr>
        <w:t>在</w:t>
      </w:r>
      <w:r w:rsidRPr="00452A4B">
        <w:rPr>
          <w:rFonts w:ascii="SimSun" w:hAnsi="SimSun" w:hint="eastAsia"/>
          <w:sz w:val="21"/>
          <w:szCs w:val="21"/>
          <w:lang w:eastAsia="zh-CN"/>
        </w:rPr>
        <w:t>本两年期</w:t>
      </w:r>
      <w:r w:rsidR="00D8201A" w:rsidRPr="00452A4B">
        <w:rPr>
          <w:rFonts w:ascii="SimSun" w:hAnsi="SimSun" w:hint="eastAsia"/>
          <w:sz w:val="21"/>
          <w:szCs w:val="21"/>
          <w:lang w:eastAsia="zh-CN"/>
        </w:rPr>
        <w:t>内</w:t>
      </w:r>
      <w:r w:rsidRPr="00452A4B">
        <w:rPr>
          <w:rFonts w:ascii="SimSun" w:hAnsi="SimSun" w:hint="eastAsia"/>
          <w:sz w:val="21"/>
          <w:szCs w:val="21"/>
          <w:lang w:eastAsia="zh-CN"/>
        </w:rPr>
        <w:t>接近完成。约</w:t>
      </w:r>
      <w:r w:rsidRPr="00452A4B">
        <w:rPr>
          <w:rFonts w:ascii="SimSun" w:hAnsi="SimSun"/>
          <w:sz w:val="21"/>
          <w:szCs w:val="21"/>
          <w:lang w:eastAsia="zh-CN"/>
        </w:rPr>
        <w:t>67</w:t>
      </w:r>
      <w:r w:rsidRPr="00452A4B">
        <w:rPr>
          <w:rFonts w:ascii="SimSun" w:hAnsi="SimSun" w:hint="eastAsia"/>
          <w:sz w:val="21"/>
          <w:szCs w:val="21"/>
          <w:lang w:eastAsia="zh-CN"/>
        </w:rPr>
        <w:t>名持续工作并在</w:t>
      </w:r>
      <w:r w:rsidRPr="00452A4B">
        <w:rPr>
          <w:rFonts w:ascii="SimSun" w:hAnsi="SimSun"/>
          <w:sz w:val="21"/>
          <w:szCs w:val="21"/>
          <w:lang w:eastAsia="zh-CN"/>
        </w:rPr>
        <w:t>2012</w:t>
      </w:r>
      <w:r w:rsidRPr="00452A4B">
        <w:rPr>
          <w:rFonts w:ascii="SimSun" w:hAnsi="SimSun" w:hint="eastAsia"/>
          <w:sz w:val="21"/>
          <w:szCs w:val="21"/>
          <w:lang w:eastAsia="zh-CN"/>
        </w:rPr>
        <w:t>年</w:t>
      </w:r>
      <w:r w:rsidRPr="00452A4B">
        <w:rPr>
          <w:rFonts w:ascii="SimSun" w:hAnsi="SimSun"/>
          <w:sz w:val="21"/>
          <w:szCs w:val="21"/>
          <w:lang w:eastAsia="zh-CN"/>
        </w:rPr>
        <w:t>1</w:t>
      </w:r>
      <w:r w:rsidRPr="00452A4B">
        <w:rPr>
          <w:rFonts w:ascii="SimSun" w:hAnsi="SimSun" w:hint="eastAsia"/>
          <w:sz w:val="21"/>
          <w:szCs w:val="21"/>
          <w:lang w:eastAsia="zh-CN"/>
        </w:rPr>
        <w:t>月</w:t>
      </w:r>
      <w:r w:rsidRPr="00452A4B">
        <w:rPr>
          <w:rFonts w:ascii="SimSun" w:hAnsi="SimSun"/>
          <w:sz w:val="21"/>
          <w:szCs w:val="21"/>
          <w:lang w:eastAsia="zh-CN"/>
        </w:rPr>
        <w:t>1</w:t>
      </w:r>
      <w:r w:rsidRPr="00452A4B">
        <w:rPr>
          <w:rFonts w:ascii="SimSun" w:hAnsi="SimSun" w:hint="eastAsia"/>
          <w:sz w:val="21"/>
          <w:szCs w:val="21"/>
          <w:lang w:eastAsia="zh-CN"/>
        </w:rPr>
        <w:t>日提供了</w:t>
      </w:r>
      <w:r w:rsidRPr="00452A4B">
        <w:rPr>
          <w:rFonts w:ascii="SimSun" w:hAnsi="SimSun"/>
          <w:sz w:val="21"/>
          <w:szCs w:val="21"/>
          <w:lang w:eastAsia="zh-CN"/>
        </w:rPr>
        <w:t>5</w:t>
      </w:r>
      <w:r w:rsidRPr="00452A4B">
        <w:rPr>
          <w:rFonts w:ascii="SimSun" w:hAnsi="SimSun" w:hint="eastAsia"/>
          <w:sz w:val="21"/>
          <w:szCs w:val="21"/>
          <w:lang w:eastAsia="zh-CN"/>
        </w:rPr>
        <w:t>年或更多的持续和令人满意的服务的雇员，经过竞争性程序后在</w:t>
      </w:r>
      <w:r w:rsidR="00D8201A" w:rsidRPr="00452A4B">
        <w:rPr>
          <w:rFonts w:ascii="SimSun" w:hAnsi="SimSun" w:hint="eastAsia"/>
          <w:sz w:val="21"/>
          <w:szCs w:val="21"/>
          <w:lang w:eastAsia="zh-CN"/>
        </w:rPr>
        <w:t>本</w:t>
      </w:r>
      <w:r w:rsidRPr="00452A4B">
        <w:rPr>
          <w:rFonts w:ascii="SimSun" w:hAnsi="SimSun" w:hint="eastAsia"/>
          <w:sz w:val="21"/>
          <w:szCs w:val="21"/>
          <w:lang w:eastAsia="zh-CN"/>
        </w:rPr>
        <w:t>两年期</w:t>
      </w:r>
      <w:r w:rsidR="00D8201A" w:rsidRPr="00452A4B">
        <w:rPr>
          <w:rFonts w:ascii="SimSun" w:hAnsi="SimSun" w:hint="eastAsia"/>
          <w:sz w:val="21"/>
          <w:szCs w:val="21"/>
          <w:lang w:eastAsia="zh-CN"/>
        </w:rPr>
        <w:t>内</w:t>
      </w:r>
      <w:r w:rsidRPr="00452A4B">
        <w:rPr>
          <w:rFonts w:ascii="SimSun" w:hAnsi="SimSun" w:hint="eastAsia"/>
          <w:sz w:val="21"/>
          <w:szCs w:val="21"/>
          <w:lang w:eastAsia="zh-CN"/>
        </w:rPr>
        <w:t>得以转正。转正程序将于</w:t>
      </w:r>
      <w:r w:rsidRPr="00452A4B">
        <w:rPr>
          <w:rFonts w:ascii="SimSun" w:hAnsi="SimSun"/>
          <w:sz w:val="21"/>
          <w:szCs w:val="21"/>
          <w:lang w:eastAsia="zh-CN"/>
        </w:rPr>
        <w:t>2014</w:t>
      </w:r>
      <w:r w:rsidRPr="00452A4B">
        <w:rPr>
          <w:rFonts w:ascii="SimSun" w:hAnsi="SimSun" w:hint="eastAsia"/>
          <w:sz w:val="21"/>
          <w:szCs w:val="21"/>
          <w:lang w:eastAsia="zh-CN"/>
        </w:rPr>
        <w:t>年底结束。此外，经修订的关于招聘的《工作人员条例与细则》</w:t>
      </w:r>
      <w:r w:rsidRPr="00452A4B">
        <w:rPr>
          <w:rFonts w:ascii="SimSun" w:hAnsi="SimSun"/>
          <w:sz w:val="21"/>
          <w:szCs w:val="21"/>
          <w:lang w:eastAsia="zh-CN"/>
        </w:rPr>
        <w:t>(SRR)</w:t>
      </w:r>
      <w:r w:rsidRPr="00452A4B">
        <w:rPr>
          <w:rFonts w:ascii="SimSun" w:hAnsi="SimSun" w:hint="eastAsia"/>
          <w:sz w:val="21"/>
          <w:szCs w:val="21"/>
          <w:lang w:eastAsia="zh-CN"/>
        </w:rPr>
        <w:t>、</w:t>
      </w:r>
      <w:r w:rsidRPr="00452A4B">
        <w:rPr>
          <w:rFonts w:ascii="SimSun" w:hAnsi="SimSun"/>
          <w:sz w:val="21"/>
          <w:szCs w:val="21"/>
          <w:lang w:eastAsia="zh-CN"/>
        </w:rPr>
        <w:t>2012</w:t>
      </w:r>
      <w:r w:rsidRPr="00452A4B">
        <w:rPr>
          <w:rFonts w:ascii="SimSun" w:hAnsi="SimSun" w:hint="eastAsia"/>
          <w:sz w:val="21"/>
          <w:szCs w:val="21"/>
          <w:lang w:eastAsia="zh-CN"/>
        </w:rPr>
        <w:t>年新组成的任用委员会以及合理精简的招聘流程，大大缩短了招聘过程，使其从</w:t>
      </w:r>
      <w:r w:rsidRPr="00452A4B">
        <w:rPr>
          <w:rFonts w:ascii="SimSun" w:hAnsi="SimSun"/>
          <w:sz w:val="21"/>
          <w:szCs w:val="21"/>
          <w:lang w:eastAsia="zh-CN"/>
        </w:rPr>
        <w:t>2011</w:t>
      </w:r>
      <w:r w:rsidRPr="00452A4B">
        <w:rPr>
          <w:rFonts w:ascii="SimSun" w:hAnsi="SimSun" w:hint="eastAsia"/>
          <w:sz w:val="21"/>
          <w:szCs w:val="21"/>
          <w:lang w:eastAsia="zh-CN"/>
        </w:rPr>
        <w:t>年底的</w:t>
      </w:r>
      <w:r w:rsidRPr="00452A4B">
        <w:rPr>
          <w:rFonts w:ascii="SimSun" w:hAnsi="SimSun"/>
          <w:sz w:val="21"/>
          <w:szCs w:val="21"/>
          <w:lang w:eastAsia="zh-CN"/>
        </w:rPr>
        <w:t>37.7</w:t>
      </w:r>
      <w:r w:rsidRPr="00452A4B">
        <w:rPr>
          <w:rFonts w:ascii="SimSun" w:hAnsi="SimSun" w:hint="eastAsia"/>
          <w:sz w:val="21"/>
          <w:szCs w:val="21"/>
          <w:lang w:eastAsia="zh-CN"/>
        </w:rPr>
        <w:t>周降至平均</w:t>
      </w:r>
      <w:r w:rsidRPr="00452A4B">
        <w:rPr>
          <w:rFonts w:ascii="SimSun" w:hAnsi="SimSun"/>
          <w:sz w:val="21"/>
          <w:szCs w:val="21"/>
          <w:lang w:eastAsia="zh-CN"/>
        </w:rPr>
        <w:t>16</w:t>
      </w:r>
      <w:r w:rsidRPr="00452A4B">
        <w:rPr>
          <w:rFonts w:ascii="SimSun" w:hAnsi="SimSun" w:hint="eastAsia"/>
          <w:sz w:val="21"/>
          <w:szCs w:val="21"/>
          <w:lang w:eastAsia="zh-CN"/>
        </w:rPr>
        <w:t>周，缩短了</w:t>
      </w:r>
      <w:r w:rsidRPr="00452A4B">
        <w:rPr>
          <w:rFonts w:ascii="SimSun" w:hAnsi="SimSun"/>
          <w:sz w:val="21"/>
          <w:szCs w:val="21"/>
          <w:lang w:eastAsia="zh-CN"/>
        </w:rPr>
        <w:t>57%</w:t>
      </w:r>
      <w:r w:rsidRPr="00452A4B">
        <w:rPr>
          <w:rFonts w:ascii="SimSun" w:hAnsi="SimSun" w:hint="eastAsia"/>
          <w:sz w:val="21"/>
          <w:szCs w:val="21"/>
          <w:lang w:eastAsia="zh-CN"/>
        </w:rPr>
        <w:t>。</w:t>
      </w:r>
    </w:p>
    <w:p w:rsidR="00585B8B" w:rsidRPr="00452A4B" w:rsidRDefault="00585B8B" w:rsidP="002765C5">
      <w:pPr>
        <w:spacing w:afterLines="50" w:after="120" w:line="340" w:lineRule="atLeast"/>
        <w:jc w:val="both"/>
        <w:rPr>
          <w:rFonts w:ascii="SimSun" w:hAnsi="SimSun"/>
          <w:sz w:val="21"/>
          <w:szCs w:val="21"/>
          <w:lang w:eastAsia="zh-CN" w:bidi="th-TH"/>
        </w:rPr>
      </w:pPr>
      <w:r w:rsidRPr="00452A4B">
        <w:rPr>
          <w:rFonts w:ascii="SimSun" w:hAnsi="SimSun" w:hint="eastAsia"/>
          <w:sz w:val="21"/>
          <w:szCs w:val="21"/>
          <w:lang w:eastAsia="zh-CN" w:bidi="th-TH"/>
        </w:rPr>
        <w:t>经过一段</w:t>
      </w:r>
      <w:r w:rsidRPr="00452A4B">
        <w:rPr>
          <w:rFonts w:ascii="SimSun" w:hAnsi="SimSun" w:hint="eastAsia"/>
          <w:sz w:val="21"/>
          <w:szCs w:val="21"/>
          <w:lang w:eastAsia="ja-JP" w:bidi="th-TH"/>
        </w:rPr>
        <w:t>密集的磋商程序</w:t>
      </w:r>
      <w:r w:rsidRPr="00452A4B">
        <w:rPr>
          <w:rFonts w:ascii="SimSun" w:hAnsi="SimSun" w:hint="eastAsia"/>
          <w:sz w:val="21"/>
          <w:szCs w:val="21"/>
          <w:lang w:eastAsia="zh-CN" w:bidi="th-TH"/>
        </w:rPr>
        <w:t>之后，</w:t>
      </w:r>
      <w:r w:rsidR="00C142B6" w:rsidRPr="00452A4B">
        <w:rPr>
          <w:rFonts w:ascii="SimSun" w:hAnsi="SimSun"/>
          <w:sz w:val="21"/>
          <w:szCs w:val="21"/>
          <w:lang w:eastAsia="zh-CN" w:bidi="th-TH"/>
        </w:rPr>
        <w:t>WIPO</w:t>
      </w:r>
      <w:r w:rsidRPr="00452A4B">
        <w:rPr>
          <w:rFonts w:ascii="SimSun" w:hAnsi="SimSun" w:hint="eastAsia"/>
          <w:sz w:val="21"/>
          <w:szCs w:val="21"/>
          <w:lang w:eastAsia="ja-JP" w:bidi="th-TH"/>
        </w:rPr>
        <w:t>根据国际公务员制度委员会</w:t>
      </w:r>
      <w:r w:rsidRPr="00452A4B">
        <w:rPr>
          <w:rFonts w:ascii="SimSun" w:hAnsi="SimSun"/>
          <w:sz w:val="21"/>
          <w:szCs w:val="21"/>
          <w:lang w:eastAsia="zh-CN" w:bidi="th-TH"/>
        </w:rPr>
        <w:t>(</w:t>
      </w:r>
      <w:r w:rsidRPr="00452A4B">
        <w:rPr>
          <w:rFonts w:ascii="SimSun" w:hAnsi="SimSun"/>
          <w:sz w:val="21"/>
          <w:szCs w:val="21"/>
          <w:lang w:eastAsia="ja-JP" w:bidi="th-TH"/>
        </w:rPr>
        <w:t>ICSC</w:t>
      </w:r>
      <w:r w:rsidRPr="00452A4B">
        <w:rPr>
          <w:rFonts w:ascii="SimSun" w:hAnsi="SimSun"/>
          <w:sz w:val="21"/>
          <w:szCs w:val="21"/>
          <w:lang w:eastAsia="zh-CN" w:bidi="th-TH"/>
        </w:rPr>
        <w:t>)</w:t>
      </w:r>
      <w:r w:rsidRPr="00452A4B">
        <w:rPr>
          <w:rFonts w:ascii="SimSun" w:hAnsi="SimSun" w:cs="SimSun" w:hint="eastAsia"/>
          <w:sz w:val="21"/>
          <w:szCs w:val="21"/>
          <w:lang w:eastAsia="ja-JP" w:bidi="th-TH"/>
        </w:rPr>
        <w:t>标</w:t>
      </w:r>
      <w:r w:rsidRPr="00452A4B">
        <w:rPr>
          <w:rFonts w:ascii="SimSun" w:hAnsi="SimSun" w:cs="MS Mincho" w:hint="eastAsia"/>
          <w:sz w:val="21"/>
          <w:szCs w:val="21"/>
          <w:lang w:eastAsia="ja-JP" w:bidi="th-TH"/>
        </w:rPr>
        <w:t>准和</w:t>
      </w:r>
      <w:r w:rsidRPr="00452A4B">
        <w:rPr>
          <w:rFonts w:ascii="SimSun" w:hAnsi="SimSun" w:cs="SimSun" w:hint="eastAsia"/>
          <w:sz w:val="21"/>
          <w:szCs w:val="21"/>
          <w:lang w:eastAsia="ja-JP" w:bidi="th-TH"/>
        </w:rPr>
        <w:t>联</w:t>
      </w:r>
      <w:r w:rsidRPr="00452A4B">
        <w:rPr>
          <w:rFonts w:ascii="SimSun" w:hAnsi="SimSun" w:cs="MS Mincho" w:hint="eastAsia"/>
          <w:sz w:val="21"/>
          <w:szCs w:val="21"/>
          <w:lang w:eastAsia="ja-JP" w:bidi="th-TH"/>
        </w:rPr>
        <w:t>合国共同制度的最佳</w:t>
      </w:r>
      <w:r w:rsidRPr="00452A4B">
        <w:rPr>
          <w:rFonts w:ascii="SimSun" w:hAnsi="SimSun" w:cs="MS Mincho" w:hint="eastAsia"/>
          <w:sz w:val="21"/>
          <w:szCs w:val="21"/>
          <w:lang w:eastAsia="zh-CN" w:bidi="th-TH"/>
        </w:rPr>
        <w:t>实践</w:t>
      </w:r>
      <w:r w:rsidRPr="00452A4B">
        <w:rPr>
          <w:rFonts w:ascii="SimSun" w:hAnsi="SimSun" w:cs="MS Mincho" w:hint="eastAsia"/>
          <w:sz w:val="21"/>
          <w:szCs w:val="21"/>
          <w:lang w:eastAsia="ja-JP" w:bidi="th-TH"/>
        </w:rPr>
        <w:t>，</w:t>
      </w:r>
      <w:r w:rsidRPr="00452A4B">
        <w:rPr>
          <w:rFonts w:ascii="SimSun" w:hAnsi="SimSun" w:cs="SimSun" w:hint="eastAsia"/>
          <w:sz w:val="21"/>
          <w:szCs w:val="21"/>
          <w:lang w:eastAsia="ja-JP" w:bidi="th-TH"/>
        </w:rPr>
        <w:t>对</w:t>
      </w:r>
      <w:r w:rsidRPr="00452A4B">
        <w:rPr>
          <w:rFonts w:ascii="SimSun" w:hAnsi="SimSun" w:cs="SimSun" w:hint="eastAsia"/>
          <w:sz w:val="21"/>
          <w:szCs w:val="21"/>
          <w:lang w:eastAsia="zh-CN" w:bidi="th-TH"/>
        </w:rPr>
        <w:t>《</w:t>
      </w:r>
      <w:r w:rsidRPr="00452A4B">
        <w:rPr>
          <w:rFonts w:ascii="SimSun" w:hAnsi="SimSun" w:cs="MS Mincho" w:hint="eastAsia"/>
          <w:sz w:val="21"/>
          <w:szCs w:val="21"/>
          <w:lang w:eastAsia="ja-JP" w:bidi="th-TH"/>
        </w:rPr>
        <w:t>工作人</w:t>
      </w:r>
      <w:r w:rsidRPr="00452A4B">
        <w:rPr>
          <w:rFonts w:ascii="SimSun" w:hAnsi="SimSun" w:cs="SimSun" w:hint="eastAsia"/>
          <w:sz w:val="21"/>
          <w:szCs w:val="21"/>
          <w:lang w:eastAsia="ja-JP" w:bidi="th-TH"/>
        </w:rPr>
        <w:t>员</w:t>
      </w:r>
      <w:r w:rsidRPr="00452A4B">
        <w:rPr>
          <w:rFonts w:ascii="SimSun" w:hAnsi="SimSun" w:cs="MS Mincho" w:hint="eastAsia"/>
          <w:sz w:val="21"/>
          <w:szCs w:val="21"/>
          <w:lang w:eastAsia="ja-JP" w:bidi="th-TH"/>
        </w:rPr>
        <w:t>条例与</w:t>
      </w:r>
      <w:r w:rsidRPr="00452A4B">
        <w:rPr>
          <w:rFonts w:ascii="SimSun" w:hAnsi="SimSun" w:cs="SimSun" w:hint="eastAsia"/>
          <w:sz w:val="21"/>
          <w:szCs w:val="21"/>
          <w:lang w:eastAsia="ja-JP" w:bidi="th-TH"/>
        </w:rPr>
        <w:t>细则</w:t>
      </w:r>
      <w:r w:rsidRPr="00452A4B">
        <w:rPr>
          <w:rFonts w:ascii="SimSun" w:hAnsi="SimSun" w:cs="SimSun" w:hint="eastAsia"/>
          <w:sz w:val="21"/>
          <w:szCs w:val="21"/>
          <w:lang w:eastAsia="zh-CN" w:bidi="th-TH"/>
        </w:rPr>
        <w:t>》</w:t>
      </w:r>
      <w:r w:rsidRPr="00452A4B">
        <w:rPr>
          <w:rFonts w:ascii="SimSun" w:hAnsi="SimSun"/>
          <w:sz w:val="21"/>
          <w:szCs w:val="21"/>
          <w:lang w:eastAsia="zh-CN"/>
        </w:rPr>
        <w:t>(SRR)</w:t>
      </w:r>
      <w:r w:rsidRPr="00452A4B">
        <w:rPr>
          <w:rFonts w:ascii="SimSun" w:hAnsi="SimSun" w:cs="SimSun" w:hint="eastAsia"/>
          <w:sz w:val="21"/>
          <w:szCs w:val="21"/>
          <w:lang w:eastAsia="ja-JP" w:bidi="th-TH"/>
        </w:rPr>
        <w:t>进</w:t>
      </w:r>
      <w:r w:rsidRPr="00452A4B">
        <w:rPr>
          <w:rFonts w:ascii="SimSun" w:hAnsi="SimSun" w:cs="MS Mincho" w:hint="eastAsia"/>
          <w:sz w:val="21"/>
          <w:szCs w:val="21"/>
          <w:lang w:eastAsia="ja-JP" w:bidi="th-TH"/>
        </w:rPr>
        <w:t>行</w:t>
      </w:r>
      <w:r w:rsidRPr="00452A4B">
        <w:rPr>
          <w:rFonts w:ascii="SimSun" w:hAnsi="SimSun" w:cs="MS Mincho" w:hint="eastAsia"/>
          <w:sz w:val="21"/>
          <w:szCs w:val="21"/>
          <w:lang w:eastAsia="zh-CN" w:bidi="th-TH"/>
        </w:rPr>
        <w:t>了</w:t>
      </w:r>
      <w:r w:rsidRPr="00452A4B">
        <w:rPr>
          <w:rFonts w:ascii="SimSun" w:hAnsi="SimSun" w:cs="MS Mincho" w:hint="eastAsia"/>
          <w:sz w:val="21"/>
          <w:szCs w:val="21"/>
          <w:lang w:eastAsia="ja-JP" w:bidi="th-TH"/>
        </w:rPr>
        <w:t>全面修</w:t>
      </w:r>
      <w:r w:rsidRPr="00452A4B">
        <w:rPr>
          <w:rFonts w:ascii="SimSun" w:hAnsi="SimSun" w:cs="SimSun" w:hint="eastAsia"/>
          <w:sz w:val="21"/>
          <w:szCs w:val="21"/>
          <w:lang w:eastAsia="ja-JP" w:bidi="th-TH"/>
        </w:rPr>
        <w:t>订</w:t>
      </w:r>
      <w:r w:rsidRPr="00452A4B">
        <w:rPr>
          <w:rFonts w:ascii="SimSun" w:hAnsi="SimSun" w:cs="SimSun" w:hint="eastAsia"/>
          <w:sz w:val="21"/>
          <w:szCs w:val="21"/>
          <w:lang w:eastAsia="zh-CN" w:bidi="th-TH"/>
        </w:rPr>
        <w:t>。经修订的</w:t>
      </w:r>
      <w:r w:rsidRPr="00452A4B">
        <w:rPr>
          <w:rFonts w:ascii="SimSun" w:hAnsi="SimSun"/>
          <w:sz w:val="21"/>
          <w:szCs w:val="21"/>
          <w:lang w:eastAsia="zh-CN"/>
        </w:rPr>
        <w:t>SRR</w:t>
      </w:r>
      <w:r w:rsidRPr="00452A4B">
        <w:rPr>
          <w:rFonts w:ascii="SimSun" w:hAnsi="SimSun" w:hint="eastAsia"/>
          <w:sz w:val="21"/>
          <w:szCs w:val="21"/>
          <w:lang w:eastAsia="zh-CN"/>
        </w:rPr>
        <w:t>于</w:t>
      </w:r>
      <w:r w:rsidRPr="00452A4B">
        <w:rPr>
          <w:rFonts w:ascii="SimSun" w:hAnsi="SimSun"/>
          <w:sz w:val="21"/>
          <w:szCs w:val="21"/>
          <w:lang w:eastAsia="zh-CN"/>
        </w:rPr>
        <w:t>2013</w:t>
      </w:r>
      <w:r w:rsidRPr="00452A4B">
        <w:rPr>
          <w:rFonts w:ascii="SimSun" w:hAnsi="SimSun" w:hint="eastAsia"/>
          <w:sz w:val="21"/>
          <w:szCs w:val="21"/>
          <w:lang w:eastAsia="zh-CN"/>
        </w:rPr>
        <w:t>年</w:t>
      </w:r>
      <w:r w:rsidRPr="00452A4B">
        <w:rPr>
          <w:rFonts w:ascii="SimSun" w:hAnsi="SimSun"/>
          <w:sz w:val="21"/>
          <w:szCs w:val="21"/>
          <w:lang w:eastAsia="zh-CN"/>
        </w:rPr>
        <w:t>1</w:t>
      </w:r>
      <w:r w:rsidRPr="00452A4B">
        <w:rPr>
          <w:rFonts w:ascii="SimSun" w:hAnsi="SimSun" w:hint="eastAsia"/>
          <w:sz w:val="21"/>
          <w:szCs w:val="21"/>
          <w:lang w:eastAsia="zh-CN"/>
        </w:rPr>
        <w:t>月</w:t>
      </w:r>
      <w:r w:rsidRPr="00452A4B">
        <w:rPr>
          <w:rFonts w:ascii="SimSun" w:hAnsi="SimSun"/>
          <w:sz w:val="21"/>
          <w:szCs w:val="21"/>
          <w:lang w:eastAsia="zh-CN"/>
        </w:rPr>
        <w:t>1</w:t>
      </w:r>
      <w:r w:rsidRPr="00452A4B">
        <w:rPr>
          <w:rFonts w:ascii="SimSun" w:hAnsi="SimSun" w:hint="eastAsia"/>
          <w:sz w:val="21"/>
          <w:szCs w:val="21"/>
          <w:lang w:eastAsia="zh-CN"/>
        </w:rPr>
        <w:t>日生效，由全面更新后的《</w:t>
      </w:r>
      <w:r w:rsidRPr="00452A4B">
        <w:rPr>
          <w:rFonts w:ascii="SimSun" w:hAnsi="SimSun" w:cs="SimSun" w:hint="eastAsia"/>
          <w:sz w:val="21"/>
          <w:szCs w:val="21"/>
          <w:lang w:eastAsia="ja-JP" w:bidi="th-TH"/>
        </w:rPr>
        <w:t>办</w:t>
      </w:r>
      <w:r w:rsidRPr="00452A4B">
        <w:rPr>
          <w:rFonts w:ascii="SimSun" w:hAnsi="SimSun" w:cs="MS Mincho" w:hint="eastAsia"/>
          <w:sz w:val="21"/>
          <w:szCs w:val="21"/>
          <w:lang w:eastAsia="ja-JP" w:bidi="th-TH"/>
        </w:rPr>
        <w:t>公指令</w:t>
      </w:r>
      <w:r w:rsidRPr="00452A4B">
        <w:rPr>
          <w:rFonts w:ascii="SimSun" w:hAnsi="SimSun" w:cs="MS Mincho" w:hint="eastAsia"/>
          <w:sz w:val="21"/>
          <w:szCs w:val="21"/>
          <w:lang w:eastAsia="zh-CN" w:bidi="th-TH"/>
        </w:rPr>
        <w:t>》</w:t>
      </w:r>
      <w:r w:rsidRPr="00452A4B">
        <w:rPr>
          <w:rFonts w:ascii="SimSun" w:hAnsi="SimSun" w:cs="MS Mincho" w:hint="eastAsia"/>
          <w:sz w:val="21"/>
          <w:szCs w:val="21"/>
          <w:lang w:eastAsia="ja-JP" w:bidi="th-TH"/>
        </w:rPr>
        <w:t>框架</w:t>
      </w:r>
      <w:r w:rsidRPr="00452A4B">
        <w:rPr>
          <w:rFonts w:ascii="SimSun" w:hAnsi="SimSun" w:cs="MS Mincho" w:hint="eastAsia"/>
          <w:sz w:val="21"/>
          <w:szCs w:val="21"/>
          <w:lang w:eastAsia="zh-CN" w:bidi="th-TH"/>
        </w:rPr>
        <w:t>加以支持。</w:t>
      </w:r>
      <w:r w:rsidRPr="00452A4B">
        <w:rPr>
          <w:rFonts w:ascii="SimSun" w:hAnsi="SimSun" w:cs="MS Mincho"/>
          <w:sz w:val="21"/>
          <w:szCs w:val="21"/>
          <w:lang w:eastAsia="zh-CN" w:bidi="th-TH"/>
        </w:rPr>
        <w:t>2012</w:t>
      </w:r>
      <w:r w:rsidRPr="00452A4B">
        <w:rPr>
          <w:rFonts w:ascii="SimSun" w:hAnsi="SimSun" w:cs="MS Mincho" w:hint="eastAsia"/>
          <w:sz w:val="21"/>
          <w:szCs w:val="21"/>
          <w:lang w:eastAsia="zh-CN" w:bidi="th-TH"/>
        </w:rPr>
        <w:t>年，</w:t>
      </w:r>
      <w:r w:rsidR="00C142B6" w:rsidRPr="00452A4B">
        <w:rPr>
          <w:rFonts w:ascii="SimSun" w:hAnsi="SimSun" w:cs="MS Mincho"/>
          <w:sz w:val="21"/>
          <w:szCs w:val="21"/>
          <w:lang w:eastAsia="zh-CN" w:bidi="th-TH"/>
        </w:rPr>
        <w:t>WIPO</w:t>
      </w:r>
      <w:r w:rsidRPr="00452A4B">
        <w:rPr>
          <w:rFonts w:ascii="SimSun" w:hAnsi="SimSun" w:cs="MS Mincho" w:hint="eastAsia"/>
          <w:sz w:val="21"/>
          <w:szCs w:val="21"/>
          <w:lang w:eastAsia="zh-CN" w:bidi="th-TH"/>
        </w:rPr>
        <w:t>还根据</w:t>
      </w:r>
      <w:r w:rsidRPr="00452A4B">
        <w:rPr>
          <w:rFonts w:ascii="SimSun" w:hAnsi="SimSun"/>
          <w:sz w:val="21"/>
          <w:szCs w:val="21"/>
          <w:lang w:eastAsia="ja-JP" w:bidi="th-TH"/>
        </w:rPr>
        <w:t>ICSC</w:t>
      </w:r>
      <w:r w:rsidRPr="00452A4B">
        <w:rPr>
          <w:rFonts w:ascii="SimSun" w:hAnsi="SimSun" w:hint="eastAsia"/>
          <w:sz w:val="21"/>
          <w:szCs w:val="21"/>
          <w:lang w:eastAsia="zh-CN" w:bidi="th-TH"/>
        </w:rPr>
        <w:t>的建议，</w:t>
      </w:r>
      <w:r w:rsidRPr="00452A4B">
        <w:rPr>
          <w:rFonts w:ascii="SimSun" w:hAnsi="SimSun" w:cs="MS Mincho" w:hint="eastAsia"/>
          <w:sz w:val="21"/>
          <w:szCs w:val="21"/>
          <w:lang w:eastAsia="zh-CN" w:bidi="th-TH"/>
        </w:rPr>
        <w:t>启用了</w:t>
      </w:r>
      <w:r w:rsidRPr="00452A4B">
        <w:rPr>
          <w:rFonts w:ascii="SimSun" w:hAnsi="SimSun" w:cs="SimSun" w:hint="eastAsia"/>
          <w:sz w:val="21"/>
          <w:szCs w:val="21"/>
          <w:lang w:eastAsia="ja-JP" w:bidi="th-TH"/>
        </w:rPr>
        <w:t>经过</w:t>
      </w:r>
      <w:r w:rsidRPr="00452A4B">
        <w:rPr>
          <w:rFonts w:ascii="SimSun" w:hAnsi="SimSun" w:cs="MS Mincho" w:hint="eastAsia"/>
          <w:sz w:val="21"/>
          <w:szCs w:val="21"/>
          <w:lang w:eastAsia="ja-JP" w:bidi="th-TH"/>
        </w:rPr>
        <w:t>合理精</w:t>
      </w:r>
      <w:r w:rsidRPr="00452A4B">
        <w:rPr>
          <w:rFonts w:ascii="SimSun" w:hAnsi="SimSun" w:cs="SimSun" w:hint="eastAsia"/>
          <w:sz w:val="21"/>
          <w:szCs w:val="21"/>
          <w:lang w:eastAsia="ja-JP" w:bidi="th-TH"/>
        </w:rPr>
        <w:t>简</w:t>
      </w:r>
      <w:r w:rsidRPr="00452A4B">
        <w:rPr>
          <w:rFonts w:ascii="SimSun" w:hAnsi="SimSun" w:cs="MS Mincho" w:hint="eastAsia"/>
          <w:sz w:val="21"/>
          <w:szCs w:val="21"/>
          <w:lang w:eastAsia="ja-JP" w:bidi="th-TH"/>
        </w:rPr>
        <w:t>的合同架构</w:t>
      </w:r>
      <w:r w:rsidRPr="00452A4B">
        <w:rPr>
          <w:rFonts w:ascii="SimSun" w:hAnsi="SimSun" w:cs="MS Mincho" w:hint="eastAsia"/>
          <w:sz w:val="21"/>
          <w:szCs w:val="21"/>
          <w:lang w:eastAsia="zh-CN" w:bidi="th-TH"/>
        </w:rPr>
        <w:t>。新构架给予临时雇员工作人员的身份，从而提高了福利。此外，对</w:t>
      </w:r>
      <w:r w:rsidRPr="00452A4B">
        <w:rPr>
          <w:rFonts w:ascii="SimSun" w:hAnsi="SimSun" w:hint="eastAsia"/>
          <w:sz w:val="21"/>
          <w:szCs w:val="21"/>
          <w:lang w:eastAsia="ja-JP" w:bidi="th-TH"/>
        </w:rPr>
        <w:t>内部司法系</w:t>
      </w:r>
      <w:r w:rsidRPr="00452A4B">
        <w:rPr>
          <w:rFonts w:ascii="SimSun" w:hAnsi="SimSun" w:cs="SimSun" w:hint="eastAsia"/>
          <w:sz w:val="21"/>
          <w:szCs w:val="21"/>
          <w:lang w:eastAsia="ja-JP" w:bidi="th-TH"/>
        </w:rPr>
        <w:t>统</w:t>
      </w:r>
      <w:r w:rsidRPr="00452A4B">
        <w:rPr>
          <w:rFonts w:ascii="SimSun" w:hAnsi="SimSun" w:cs="SimSun" w:hint="eastAsia"/>
          <w:sz w:val="21"/>
          <w:szCs w:val="21"/>
          <w:lang w:eastAsia="zh-CN" w:bidi="th-TH"/>
        </w:rPr>
        <w:t>进行了</w:t>
      </w:r>
      <w:r w:rsidRPr="00452A4B">
        <w:rPr>
          <w:rFonts w:ascii="SimSun" w:hAnsi="SimSun" w:cs="SimSun" w:hint="eastAsia"/>
          <w:sz w:val="21"/>
          <w:szCs w:val="21"/>
          <w:lang w:eastAsia="ja-JP" w:bidi="th-TH"/>
        </w:rPr>
        <w:t>审查</w:t>
      </w:r>
      <w:r w:rsidRPr="00452A4B">
        <w:rPr>
          <w:rFonts w:ascii="SimSun" w:hAnsi="SimSun" w:cs="SimSun" w:hint="eastAsia"/>
          <w:sz w:val="21"/>
          <w:szCs w:val="21"/>
          <w:lang w:eastAsia="zh-CN" w:bidi="th-TH"/>
        </w:rPr>
        <w:t>，包括外聘专家开展综合性研究以及与各</w:t>
      </w:r>
      <w:r w:rsidR="00D8201A" w:rsidRPr="00452A4B">
        <w:rPr>
          <w:rFonts w:ascii="SimSun" w:hAnsi="SimSun" w:cs="SimSun" w:hint="eastAsia"/>
          <w:sz w:val="21"/>
          <w:szCs w:val="21"/>
          <w:lang w:eastAsia="zh-CN" w:bidi="th-TH"/>
        </w:rPr>
        <w:t>利益攸关</w:t>
      </w:r>
      <w:r w:rsidRPr="00452A4B">
        <w:rPr>
          <w:rFonts w:ascii="SimSun" w:hAnsi="SimSun" w:cs="SimSun" w:hint="eastAsia"/>
          <w:sz w:val="21"/>
          <w:szCs w:val="21"/>
          <w:lang w:eastAsia="zh-CN" w:bidi="th-TH"/>
        </w:rPr>
        <w:t>方密切磋商，其结果是</w:t>
      </w:r>
      <w:r w:rsidRPr="00452A4B">
        <w:rPr>
          <w:rFonts w:ascii="SimSun" w:hAnsi="SimSun" w:hint="eastAsia"/>
          <w:sz w:val="21"/>
          <w:szCs w:val="21"/>
          <w:lang w:eastAsia="zh-CN"/>
        </w:rPr>
        <w:t>修订了</w:t>
      </w:r>
      <w:r w:rsidRPr="00452A4B">
        <w:rPr>
          <w:rFonts w:ascii="SimSun" w:hAnsi="SimSun"/>
          <w:sz w:val="21"/>
          <w:szCs w:val="21"/>
          <w:lang w:eastAsia="zh-CN"/>
        </w:rPr>
        <w:t>SRR</w:t>
      </w:r>
      <w:r w:rsidRPr="00452A4B">
        <w:rPr>
          <w:rFonts w:ascii="SimSun" w:hAnsi="SimSun" w:hint="eastAsia"/>
          <w:sz w:val="21"/>
          <w:szCs w:val="21"/>
          <w:lang w:eastAsia="zh-CN"/>
        </w:rPr>
        <w:t>，并在</w:t>
      </w:r>
      <w:r w:rsidRPr="00452A4B">
        <w:rPr>
          <w:rFonts w:ascii="SimSun" w:hAnsi="SimSun"/>
          <w:sz w:val="21"/>
          <w:szCs w:val="21"/>
          <w:lang w:eastAsia="zh-CN"/>
        </w:rPr>
        <w:t>2014</w:t>
      </w:r>
      <w:r w:rsidRPr="00452A4B">
        <w:rPr>
          <w:rFonts w:ascii="SimSun" w:hAnsi="SimSun" w:hint="eastAsia"/>
          <w:sz w:val="21"/>
          <w:szCs w:val="21"/>
          <w:lang w:eastAsia="zh-CN"/>
        </w:rPr>
        <w:t>年</w:t>
      </w:r>
      <w:r w:rsidRPr="00452A4B">
        <w:rPr>
          <w:rFonts w:ascii="SimSun" w:hAnsi="SimSun"/>
          <w:sz w:val="21"/>
          <w:szCs w:val="21"/>
          <w:lang w:eastAsia="zh-CN"/>
        </w:rPr>
        <w:t>1</w:t>
      </w:r>
      <w:r w:rsidRPr="00452A4B">
        <w:rPr>
          <w:rFonts w:ascii="SimSun" w:hAnsi="SimSun" w:hint="eastAsia"/>
          <w:sz w:val="21"/>
          <w:szCs w:val="21"/>
          <w:lang w:eastAsia="zh-CN"/>
        </w:rPr>
        <w:t>月</w:t>
      </w:r>
      <w:r w:rsidRPr="00452A4B">
        <w:rPr>
          <w:rFonts w:ascii="SimSun" w:hAnsi="SimSun"/>
          <w:sz w:val="21"/>
          <w:szCs w:val="21"/>
          <w:lang w:eastAsia="zh-CN"/>
        </w:rPr>
        <w:t>1</w:t>
      </w:r>
      <w:r w:rsidRPr="00452A4B">
        <w:rPr>
          <w:rFonts w:ascii="SimSun" w:hAnsi="SimSun" w:hint="eastAsia"/>
          <w:sz w:val="21"/>
          <w:szCs w:val="21"/>
          <w:lang w:eastAsia="zh-CN"/>
        </w:rPr>
        <w:t>日生效。</w:t>
      </w:r>
    </w:p>
    <w:p w:rsidR="00585B8B" w:rsidRPr="00452A4B" w:rsidRDefault="00585B8B" w:rsidP="002765C5">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在采购及差旅方面，通过与其他国际组织合作展开招标，继续节省开支。本两年期的一大亮点是升级了企业资源规划</w:t>
      </w:r>
      <w:r w:rsidRPr="00452A4B">
        <w:rPr>
          <w:rFonts w:ascii="SimSun" w:hAnsi="SimSun"/>
          <w:sz w:val="21"/>
          <w:szCs w:val="21"/>
          <w:lang w:eastAsia="zh-CN"/>
        </w:rPr>
        <w:t>(ERP)</w:t>
      </w:r>
      <w:r w:rsidRPr="00452A4B">
        <w:rPr>
          <w:rFonts w:ascii="SimSun" w:hAnsi="SimSun" w:hint="eastAsia"/>
          <w:sz w:val="21"/>
          <w:szCs w:val="21"/>
          <w:lang w:eastAsia="zh-CN"/>
        </w:rPr>
        <w:t>采购模块，将非工作人员的差旅请求纳入了</w:t>
      </w:r>
      <w:r w:rsidRPr="00452A4B">
        <w:rPr>
          <w:rFonts w:ascii="SimSun" w:hAnsi="SimSun"/>
          <w:sz w:val="21"/>
          <w:szCs w:val="21"/>
          <w:lang w:eastAsia="zh-CN"/>
        </w:rPr>
        <w:t>e-Works</w:t>
      </w:r>
      <w:r w:rsidRPr="00452A4B">
        <w:rPr>
          <w:rFonts w:ascii="SimSun" w:hAnsi="SimSun" w:hint="eastAsia"/>
          <w:sz w:val="21"/>
          <w:szCs w:val="21"/>
          <w:lang w:eastAsia="zh-CN"/>
        </w:rPr>
        <w:t>系统。还更新了监管框架，并通过新的采购模块加以强化，用于新会议厅项目的完工、供应商关系管理行为守则和新差旅政策，包括修改乘坐公务舱出差资格的门槛。</w:t>
      </w:r>
    </w:p>
    <w:p w:rsidR="00585B8B" w:rsidRPr="00452A4B" w:rsidRDefault="00585B8B" w:rsidP="002765C5">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关于信息和通信技术</w:t>
      </w:r>
      <w:r w:rsidRPr="00452A4B">
        <w:rPr>
          <w:rFonts w:ascii="SimSun" w:hAnsi="SimSun"/>
          <w:sz w:val="21"/>
          <w:szCs w:val="21"/>
          <w:lang w:eastAsia="zh-CN"/>
        </w:rPr>
        <w:t>(ICT)</w:t>
      </w:r>
      <w:r w:rsidRPr="00452A4B">
        <w:rPr>
          <w:rFonts w:ascii="SimSun" w:hAnsi="SimSun" w:hint="eastAsia"/>
          <w:sz w:val="21"/>
          <w:szCs w:val="21"/>
          <w:lang w:eastAsia="zh-CN"/>
        </w:rPr>
        <w:t>的优化，本两年期的具体成就包括：全面部署新的内部数据网络架构，加强网络安全控制，为多媒体</w:t>
      </w:r>
      <w:r w:rsidRPr="00452A4B">
        <w:rPr>
          <w:rFonts w:ascii="SimSun" w:hAnsi="SimSun"/>
          <w:sz w:val="21"/>
          <w:szCs w:val="21"/>
          <w:lang w:eastAsia="zh-CN"/>
        </w:rPr>
        <w:t>(</w:t>
      </w:r>
      <w:r w:rsidRPr="00452A4B">
        <w:rPr>
          <w:rFonts w:ascii="SimSun" w:hAnsi="SimSun" w:hint="eastAsia"/>
          <w:sz w:val="21"/>
          <w:szCs w:val="21"/>
          <w:lang w:eastAsia="zh-CN"/>
        </w:rPr>
        <w:t>音频、视频和数据</w:t>
      </w:r>
      <w:r w:rsidRPr="00452A4B">
        <w:rPr>
          <w:rFonts w:ascii="SimSun" w:hAnsi="SimSun"/>
          <w:sz w:val="21"/>
          <w:szCs w:val="21"/>
          <w:lang w:eastAsia="zh-CN"/>
        </w:rPr>
        <w:t>)</w:t>
      </w:r>
      <w:r w:rsidRPr="00452A4B">
        <w:rPr>
          <w:rFonts w:ascii="SimSun" w:hAnsi="SimSun" w:hint="eastAsia"/>
          <w:sz w:val="21"/>
          <w:szCs w:val="21"/>
          <w:lang w:eastAsia="zh-CN"/>
        </w:rPr>
        <w:t>流量提供有效管理；新的</w:t>
      </w:r>
      <w:r w:rsidRPr="00452A4B">
        <w:rPr>
          <w:rFonts w:ascii="SimSun" w:hAnsi="SimSun"/>
          <w:sz w:val="21"/>
          <w:szCs w:val="21"/>
          <w:lang w:eastAsia="zh-CN"/>
        </w:rPr>
        <w:t>IP</w:t>
      </w:r>
      <w:r w:rsidRPr="00452A4B">
        <w:rPr>
          <w:rFonts w:ascii="SimSun" w:hAnsi="SimSun" w:hint="eastAsia"/>
          <w:sz w:val="21"/>
          <w:szCs w:val="21"/>
          <w:lang w:eastAsia="zh-CN"/>
        </w:rPr>
        <w:t>电话系统；在互联网上直播</w:t>
      </w:r>
      <w:r w:rsidRPr="00452A4B">
        <w:rPr>
          <w:rFonts w:ascii="SimSun" w:hAnsi="SimSun"/>
          <w:sz w:val="21"/>
          <w:szCs w:val="21"/>
          <w:lang w:eastAsia="zh-CN"/>
        </w:rPr>
        <w:t>(</w:t>
      </w:r>
      <w:r w:rsidRPr="00452A4B">
        <w:rPr>
          <w:rFonts w:ascii="SimSun" w:hAnsi="SimSun" w:hint="eastAsia"/>
          <w:sz w:val="21"/>
          <w:szCs w:val="21"/>
          <w:lang w:eastAsia="zh-CN"/>
        </w:rPr>
        <w:t>通过网络广播</w:t>
      </w:r>
      <w:r w:rsidRPr="00452A4B">
        <w:rPr>
          <w:rFonts w:ascii="SimSun" w:hAnsi="SimSun"/>
          <w:sz w:val="21"/>
          <w:szCs w:val="21"/>
          <w:lang w:eastAsia="zh-CN"/>
        </w:rPr>
        <w:t>)40</w:t>
      </w:r>
      <w:r w:rsidR="003E6261" w:rsidRPr="00452A4B">
        <w:rPr>
          <w:rFonts w:ascii="SimSun" w:hAnsi="SimSun" w:hint="eastAsia"/>
          <w:sz w:val="21"/>
          <w:szCs w:val="21"/>
          <w:lang w:eastAsia="zh-CN"/>
        </w:rPr>
        <w:t>个</w:t>
      </w:r>
      <w:r w:rsidR="00C142B6" w:rsidRPr="00452A4B">
        <w:rPr>
          <w:rFonts w:ascii="SimSun" w:hAnsi="SimSun"/>
          <w:sz w:val="21"/>
          <w:szCs w:val="21"/>
          <w:lang w:eastAsia="zh-CN"/>
        </w:rPr>
        <w:t>WIPO</w:t>
      </w:r>
      <w:r w:rsidRPr="00452A4B">
        <w:rPr>
          <w:rFonts w:ascii="SimSun" w:hAnsi="SimSun" w:hint="eastAsia"/>
          <w:sz w:val="21"/>
          <w:szCs w:val="21"/>
          <w:lang w:eastAsia="zh-CN"/>
        </w:rPr>
        <w:t>会议以及北京和马拉喀什外交会议；将办公效率系统升级到行业标准平台；安装启用网络单点登录</w:t>
      </w:r>
      <w:r w:rsidRPr="00452A4B">
        <w:rPr>
          <w:rFonts w:ascii="SimSun" w:hAnsi="SimSun"/>
          <w:sz w:val="21"/>
          <w:szCs w:val="21"/>
          <w:lang w:eastAsia="zh-CN"/>
        </w:rPr>
        <w:t>(SSO)</w:t>
      </w:r>
      <w:r w:rsidRPr="00452A4B">
        <w:rPr>
          <w:rFonts w:ascii="SimSun" w:hAnsi="SimSun" w:hint="eastAsia"/>
          <w:sz w:val="21"/>
          <w:szCs w:val="21"/>
          <w:lang w:eastAsia="zh-CN"/>
        </w:rPr>
        <w:t>平台，使企业资源规划</w:t>
      </w:r>
      <w:r w:rsidRPr="00452A4B">
        <w:rPr>
          <w:rFonts w:ascii="SimSun" w:hAnsi="SimSun"/>
          <w:sz w:val="21"/>
          <w:szCs w:val="21"/>
          <w:lang w:eastAsia="zh-CN"/>
        </w:rPr>
        <w:t>(ERP)</w:t>
      </w:r>
      <w:r w:rsidR="003E6261" w:rsidRPr="00452A4B">
        <w:rPr>
          <w:rFonts w:ascii="SimSun" w:hAnsi="SimSun" w:hint="eastAsia"/>
          <w:sz w:val="21"/>
          <w:szCs w:val="21"/>
          <w:lang w:eastAsia="zh-CN"/>
        </w:rPr>
        <w:t>池</w:t>
      </w:r>
      <w:r w:rsidRPr="00452A4B">
        <w:rPr>
          <w:rFonts w:ascii="SimSun" w:hAnsi="SimSun" w:hint="eastAsia"/>
          <w:sz w:val="21"/>
          <w:szCs w:val="21"/>
          <w:lang w:eastAsia="zh-CN"/>
        </w:rPr>
        <w:t>中的新</w:t>
      </w:r>
      <w:r w:rsidRPr="00452A4B">
        <w:rPr>
          <w:rFonts w:ascii="SimSun" w:hAnsi="SimSun"/>
          <w:sz w:val="21"/>
          <w:szCs w:val="21"/>
          <w:lang w:eastAsia="zh-CN"/>
        </w:rPr>
        <w:t>PeopleSoft</w:t>
      </w:r>
      <w:r w:rsidRPr="00452A4B">
        <w:rPr>
          <w:rFonts w:ascii="SimSun" w:hAnsi="SimSun" w:hint="eastAsia"/>
          <w:sz w:val="21"/>
          <w:szCs w:val="21"/>
          <w:lang w:eastAsia="zh-CN"/>
        </w:rPr>
        <w:t>和</w:t>
      </w:r>
      <w:r w:rsidRPr="00452A4B">
        <w:rPr>
          <w:rFonts w:ascii="SimSun" w:hAnsi="SimSun"/>
          <w:sz w:val="21"/>
          <w:szCs w:val="21"/>
          <w:lang w:eastAsia="zh-CN"/>
        </w:rPr>
        <w:t>Oracle Hyperion EPM</w:t>
      </w:r>
      <w:r w:rsidRPr="00452A4B">
        <w:rPr>
          <w:rFonts w:ascii="SimSun" w:hAnsi="SimSun" w:hint="eastAsia"/>
          <w:sz w:val="21"/>
          <w:szCs w:val="21"/>
          <w:lang w:eastAsia="zh-CN"/>
        </w:rPr>
        <w:t>模块的使用更加安全、</w:t>
      </w:r>
      <w:r w:rsidR="003E6261" w:rsidRPr="00452A4B">
        <w:rPr>
          <w:rFonts w:ascii="SimSun" w:hAnsi="SimSun" w:hint="eastAsia"/>
          <w:sz w:val="21"/>
          <w:szCs w:val="21"/>
          <w:lang w:eastAsia="zh-CN"/>
        </w:rPr>
        <w:t>高效</w:t>
      </w:r>
      <w:r w:rsidRPr="00452A4B">
        <w:rPr>
          <w:rFonts w:ascii="SimSun" w:hAnsi="SimSun" w:hint="eastAsia"/>
          <w:sz w:val="21"/>
          <w:szCs w:val="21"/>
          <w:lang w:eastAsia="zh-CN"/>
        </w:rPr>
        <w:t>；强化了若干管理应用程序，提高了行政程序的效率。此外，在信息安全领域，</w:t>
      </w:r>
      <w:r w:rsidR="00C142B6" w:rsidRPr="00452A4B">
        <w:rPr>
          <w:rFonts w:ascii="SimSun" w:hAnsi="SimSun"/>
          <w:sz w:val="21"/>
          <w:szCs w:val="21"/>
          <w:lang w:eastAsia="zh-CN"/>
        </w:rPr>
        <w:t>WIPO</w:t>
      </w:r>
      <w:r w:rsidRPr="00452A4B">
        <w:rPr>
          <w:rFonts w:ascii="SimSun" w:hAnsi="SimSun" w:hint="eastAsia"/>
          <w:sz w:val="21"/>
          <w:szCs w:val="21"/>
          <w:lang w:eastAsia="zh-CN"/>
        </w:rPr>
        <w:t>于</w:t>
      </w:r>
      <w:r w:rsidRPr="00452A4B">
        <w:rPr>
          <w:rFonts w:ascii="SimSun" w:hAnsi="SimSun"/>
          <w:sz w:val="21"/>
          <w:szCs w:val="21"/>
          <w:lang w:eastAsia="zh-CN"/>
        </w:rPr>
        <w:t>2013</w:t>
      </w:r>
      <w:r w:rsidRPr="00452A4B">
        <w:rPr>
          <w:rFonts w:ascii="SimSun" w:hAnsi="SimSun" w:hint="eastAsia"/>
          <w:sz w:val="21"/>
          <w:szCs w:val="21"/>
          <w:lang w:eastAsia="zh-CN"/>
        </w:rPr>
        <w:t>年</w:t>
      </w:r>
      <w:r w:rsidRPr="00452A4B">
        <w:rPr>
          <w:rFonts w:ascii="SimSun" w:hAnsi="SimSun"/>
          <w:sz w:val="21"/>
          <w:szCs w:val="21"/>
          <w:lang w:eastAsia="zh-CN"/>
        </w:rPr>
        <w:t>11</w:t>
      </w:r>
      <w:r w:rsidRPr="00452A4B">
        <w:rPr>
          <w:rFonts w:ascii="SimSun" w:hAnsi="SimSun" w:hint="eastAsia"/>
          <w:sz w:val="21"/>
          <w:szCs w:val="21"/>
          <w:lang w:eastAsia="zh-CN"/>
        </w:rPr>
        <w:t>月取得了</w:t>
      </w:r>
      <w:r w:rsidRPr="00452A4B">
        <w:rPr>
          <w:rFonts w:ascii="SimSun" w:hAnsi="SimSun"/>
          <w:sz w:val="21"/>
          <w:szCs w:val="21"/>
          <w:lang w:eastAsia="zh-CN"/>
        </w:rPr>
        <w:t>ISO 27001</w:t>
      </w:r>
      <w:r w:rsidRPr="00452A4B">
        <w:rPr>
          <w:rFonts w:ascii="SimSun" w:hAnsi="SimSun" w:hint="eastAsia"/>
          <w:sz w:val="21"/>
          <w:szCs w:val="21"/>
          <w:lang w:eastAsia="zh-CN"/>
        </w:rPr>
        <w:t>国际信息安全管理标准的认证证书。</w:t>
      </w:r>
      <w:r w:rsidR="00C142B6" w:rsidRPr="00452A4B">
        <w:rPr>
          <w:rFonts w:ascii="SimSun" w:hAnsi="SimSun"/>
          <w:sz w:val="21"/>
          <w:szCs w:val="21"/>
          <w:lang w:eastAsia="zh-CN"/>
        </w:rPr>
        <w:t>WIPO</w:t>
      </w:r>
      <w:r w:rsidR="003E6261" w:rsidRPr="00452A4B">
        <w:rPr>
          <w:rFonts w:ascii="SimSun" w:hAnsi="SimSun" w:hint="eastAsia"/>
          <w:sz w:val="21"/>
          <w:szCs w:val="21"/>
          <w:lang w:eastAsia="zh-CN"/>
        </w:rPr>
        <w:t>获得这项认证的</w:t>
      </w:r>
      <w:r w:rsidRPr="00452A4B">
        <w:rPr>
          <w:rFonts w:ascii="SimSun" w:hAnsi="SimSun" w:hint="eastAsia"/>
          <w:sz w:val="21"/>
          <w:szCs w:val="21"/>
          <w:lang w:eastAsia="zh-CN"/>
        </w:rPr>
        <w:t>仅有</w:t>
      </w:r>
      <w:r w:rsidR="003E6261" w:rsidRPr="00452A4B">
        <w:rPr>
          <w:rFonts w:ascii="SimSun" w:hAnsi="SimSun" w:hint="eastAsia"/>
          <w:sz w:val="21"/>
          <w:szCs w:val="21"/>
          <w:lang w:eastAsia="zh-CN"/>
        </w:rPr>
        <w:t>的</w:t>
      </w:r>
      <w:r w:rsidRPr="00452A4B">
        <w:rPr>
          <w:rFonts w:ascii="SimSun" w:hAnsi="SimSun" w:hint="eastAsia"/>
          <w:sz w:val="21"/>
          <w:szCs w:val="21"/>
          <w:lang w:eastAsia="zh-CN"/>
        </w:rPr>
        <w:t>三个联合国</w:t>
      </w:r>
      <w:r w:rsidR="003E6261" w:rsidRPr="00452A4B">
        <w:rPr>
          <w:rFonts w:ascii="SimSun" w:hAnsi="SimSun" w:hint="eastAsia"/>
          <w:sz w:val="21"/>
          <w:szCs w:val="21"/>
          <w:lang w:eastAsia="zh-CN"/>
        </w:rPr>
        <w:t>机构</w:t>
      </w:r>
      <w:r w:rsidRPr="00452A4B">
        <w:rPr>
          <w:rFonts w:ascii="SimSun" w:hAnsi="SimSun" w:hint="eastAsia"/>
          <w:sz w:val="21"/>
          <w:szCs w:val="21"/>
          <w:lang w:eastAsia="zh-CN"/>
        </w:rPr>
        <w:t>之一。本组织对外部攻击的应对，包括对分散式阻断服务攻击的应对，通过使用</w:t>
      </w:r>
      <w:r w:rsidR="00387015" w:rsidRPr="00452A4B">
        <w:rPr>
          <w:rFonts w:ascii="SimSun" w:hAnsi="SimSun" w:hint="eastAsia"/>
          <w:sz w:val="21"/>
          <w:szCs w:val="21"/>
          <w:lang w:eastAsia="zh-CN"/>
        </w:rPr>
        <w:t>内容传送</w:t>
      </w:r>
      <w:r w:rsidRPr="00452A4B">
        <w:rPr>
          <w:rFonts w:ascii="SimSun" w:hAnsi="SimSun" w:hint="eastAsia"/>
          <w:sz w:val="21"/>
          <w:szCs w:val="21"/>
          <w:lang w:eastAsia="zh-CN"/>
        </w:rPr>
        <w:t>网络和强化技术控制得到加强。</w:t>
      </w:r>
    </w:p>
    <w:p w:rsidR="00585B8B" w:rsidRPr="00452A4B" w:rsidRDefault="00585B8B" w:rsidP="002765C5">
      <w:pPr>
        <w:spacing w:afterLines="50" w:after="120" w:line="340" w:lineRule="atLeast"/>
        <w:jc w:val="both"/>
        <w:rPr>
          <w:rFonts w:ascii="SimSun" w:hAnsi="SimSun"/>
          <w:bCs/>
          <w:sz w:val="21"/>
          <w:szCs w:val="21"/>
          <w:lang w:eastAsia="zh-CN"/>
        </w:rPr>
      </w:pPr>
      <w:r w:rsidRPr="00452A4B">
        <w:rPr>
          <w:rFonts w:ascii="SimSun" w:hAnsi="SimSun" w:hint="eastAsia"/>
          <w:bCs/>
          <w:sz w:val="21"/>
          <w:szCs w:val="21"/>
          <w:lang w:eastAsia="zh-CN"/>
        </w:rPr>
        <w:t>由</w:t>
      </w:r>
      <w:r w:rsidRPr="00452A4B">
        <w:rPr>
          <w:rFonts w:ascii="SimSun" w:hAnsi="SimSun"/>
          <w:bCs/>
          <w:sz w:val="21"/>
          <w:szCs w:val="21"/>
          <w:lang w:eastAsia="zh-CN"/>
        </w:rPr>
        <w:t>2011</w:t>
      </w:r>
      <w:r w:rsidRPr="00452A4B">
        <w:rPr>
          <w:rFonts w:ascii="SimSun" w:hAnsi="SimSun" w:hint="eastAsia"/>
          <w:bCs/>
          <w:sz w:val="21"/>
          <w:szCs w:val="21"/>
          <w:lang w:eastAsia="zh-CN"/>
        </w:rPr>
        <w:t>年成员国大会批准并于</w:t>
      </w:r>
      <w:r w:rsidRPr="00452A4B">
        <w:rPr>
          <w:rFonts w:ascii="SimSun" w:hAnsi="SimSun"/>
          <w:bCs/>
          <w:sz w:val="21"/>
          <w:szCs w:val="21"/>
          <w:lang w:eastAsia="zh-CN"/>
        </w:rPr>
        <w:t>2012</w:t>
      </w:r>
      <w:r w:rsidRPr="00452A4B">
        <w:rPr>
          <w:rFonts w:ascii="SimSun" w:hAnsi="SimSun" w:hint="eastAsia"/>
          <w:bCs/>
          <w:sz w:val="21"/>
          <w:szCs w:val="21"/>
          <w:lang w:eastAsia="zh-CN"/>
        </w:rPr>
        <w:t>年启动的</w:t>
      </w:r>
      <w:r w:rsidR="00C142B6" w:rsidRPr="00452A4B">
        <w:rPr>
          <w:rFonts w:ascii="SimSun" w:hAnsi="SimSun"/>
          <w:bCs/>
          <w:sz w:val="21"/>
          <w:szCs w:val="21"/>
          <w:lang w:eastAsia="zh-CN"/>
        </w:rPr>
        <w:t>WIPO</w:t>
      </w:r>
      <w:r w:rsidRPr="00452A4B">
        <w:rPr>
          <w:rFonts w:ascii="SimSun" w:hAnsi="SimSun" w:hint="eastAsia"/>
          <w:bCs/>
          <w:sz w:val="21"/>
          <w:szCs w:val="21"/>
          <w:lang w:eastAsia="zh-CN"/>
        </w:rPr>
        <w:t>语言政策，在本两年期末落实完毕，以六种语言覆盖</w:t>
      </w:r>
      <w:r w:rsidR="00C142B6" w:rsidRPr="00452A4B">
        <w:rPr>
          <w:rFonts w:ascii="SimSun" w:hAnsi="SimSun"/>
          <w:bCs/>
          <w:sz w:val="21"/>
          <w:szCs w:val="21"/>
          <w:lang w:eastAsia="zh-CN"/>
        </w:rPr>
        <w:t>WIPO</w:t>
      </w:r>
      <w:r w:rsidRPr="00452A4B">
        <w:rPr>
          <w:rFonts w:ascii="SimSun" w:hAnsi="SimSun" w:hint="eastAsia"/>
          <w:bCs/>
          <w:sz w:val="21"/>
          <w:szCs w:val="21"/>
          <w:lang w:eastAsia="zh-CN"/>
        </w:rPr>
        <w:t>所有委员会和主要机构的会议文件。</w:t>
      </w:r>
    </w:p>
    <w:p w:rsidR="00585B8B" w:rsidRPr="00452A4B" w:rsidRDefault="00585B8B" w:rsidP="002765C5">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新会议厅项目在</w:t>
      </w:r>
      <w:r w:rsidRPr="00452A4B">
        <w:rPr>
          <w:rFonts w:ascii="SimSun" w:hAnsi="SimSun"/>
          <w:sz w:val="21"/>
          <w:szCs w:val="21"/>
          <w:lang w:eastAsia="zh-CN"/>
        </w:rPr>
        <w:t>2011</w:t>
      </w:r>
      <w:r w:rsidRPr="00452A4B">
        <w:rPr>
          <w:rFonts w:ascii="SimSun" w:hAnsi="SimSun" w:hint="eastAsia"/>
          <w:sz w:val="21"/>
          <w:szCs w:val="21"/>
          <w:lang w:eastAsia="zh-CN"/>
        </w:rPr>
        <w:t>年</w:t>
      </w:r>
      <w:r w:rsidRPr="00452A4B">
        <w:rPr>
          <w:rFonts w:ascii="SimSun" w:hAnsi="SimSun"/>
          <w:sz w:val="21"/>
          <w:szCs w:val="21"/>
          <w:lang w:eastAsia="zh-CN"/>
        </w:rPr>
        <w:t>8</w:t>
      </w:r>
      <w:r w:rsidRPr="00452A4B">
        <w:rPr>
          <w:rFonts w:ascii="SimSun" w:hAnsi="SimSun" w:hint="eastAsia"/>
          <w:sz w:val="21"/>
          <w:szCs w:val="21"/>
          <w:lang w:eastAsia="zh-CN"/>
        </w:rPr>
        <w:t>月中旬开工，主要结构的挖掘和施工工作一直进行到</w:t>
      </w:r>
      <w:r w:rsidRPr="00452A4B">
        <w:rPr>
          <w:rFonts w:ascii="SimSun" w:hAnsi="SimSun"/>
          <w:sz w:val="21"/>
          <w:szCs w:val="21"/>
          <w:lang w:eastAsia="zh-CN"/>
        </w:rPr>
        <w:t>2011</w:t>
      </w:r>
      <w:r w:rsidRPr="00452A4B">
        <w:rPr>
          <w:rFonts w:ascii="SimSun" w:hAnsi="SimSun" w:hint="eastAsia"/>
          <w:sz w:val="21"/>
          <w:szCs w:val="21"/>
          <w:lang w:eastAsia="zh-CN"/>
        </w:rPr>
        <w:t>年底。</w:t>
      </w:r>
      <w:r w:rsidRPr="00452A4B">
        <w:rPr>
          <w:rFonts w:ascii="SimSun" w:hAnsi="SimSun"/>
          <w:sz w:val="21"/>
          <w:szCs w:val="21"/>
          <w:lang w:eastAsia="zh-CN"/>
        </w:rPr>
        <w:t>2012</w:t>
      </w:r>
      <w:r w:rsidRPr="00452A4B">
        <w:rPr>
          <w:rFonts w:ascii="SimSun" w:hAnsi="SimSun" w:hint="eastAsia"/>
          <w:sz w:val="21"/>
          <w:szCs w:val="21"/>
          <w:lang w:eastAsia="zh-CN"/>
        </w:rPr>
        <w:t>年上半年，</w:t>
      </w:r>
      <w:r w:rsidR="00C142B6" w:rsidRPr="00452A4B">
        <w:rPr>
          <w:rFonts w:ascii="SimSun" w:hAnsi="SimSun"/>
          <w:sz w:val="21"/>
          <w:szCs w:val="21"/>
          <w:lang w:eastAsia="zh-CN"/>
        </w:rPr>
        <w:t>WIPO</w:t>
      </w:r>
      <w:r w:rsidR="00F2334B" w:rsidRPr="00452A4B">
        <w:rPr>
          <w:rFonts w:ascii="SimSun" w:hAnsi="SimSun" w:hint="eastAsia"/>
          <w:sz w:val="21"/>
          <w:szCs w:val="21"/>
          <w:lang w:eastAsia="zh-CN"/>
        </w:rPr>
        <w:t>与前总承包商展开了一系列高层磋商，最终共同友好地散伙</w:t>
      </w:r>
      <w:r w:rsidRPr="00452A4B">
        <w:rPr>
          <w:rFonts w:ascii="SimSun" w:hAnsi="SimSun" w:hint="eastAsia"/>
          <w:sz w:val="21"/>
          <w:szCs w:val="21"/>
          <w:lang w:eastAsia="zh-CN"/>
        </w:rPr>
        <w:t>。到</w:t>
      </w:r>
      <w:r w:rsidRPr="00452A4B">
        <w:rPr>
          <w:rFonts w:ascii="SimSun" w:hAnsi="SimSun"/>
          <w:sz w:val="21"/>
          <w:szCs w:val="21"/>
          <w:lang w:eastAsia="zh-CN"/>
        </w:rPr>
        <w:t>2012</w:t>
      </w:r>
      <w:r w:rsidRPr="00452A4B">
        <w:rPr>
          <w:rFonts w:ascii="SimSun" w:hAnsi="SimSun" w:hint="eastAsia"/>
          <w:sz w:val="21"/>
          <w:szCs w:val="21"/>
          <w:lang w:eastAsia="zh-CN"/>
        </w:rPr>
        <w:t>年</w:t>
      </w:r>
      <w:r w:rsidRPr="00452A4B">
        <w:rPr>
          <w:rFonts w:ascii="SimSun" w:hAnsi="SimSun"/>
          <w:sz w:val="21"/>
          <w:szCs w:val="21"/>
          <w:lang w:eastAsia="zh-CN"/>
        </w:rPr>
        <w:t>8</w:t>
      </w:r>
      <w:r w:rsidRPr="00452A4B">
        <w:rPr>
          <w:rFonts w:ascii="SimSun" w:hAnsi="SimSun" w:hint="eastAsia"/>
          <w:sz w:val="21"/>
          <w:szCs w:val="21"/>
          <w:lang w:eastAsia="zh-CN"/>
        </w:rPr>
        <w:t>月，工地由</w:t>
      </w:r>
      <w:r w:rsidR="00C142B6" w:rsidRPr="00452A4B">
        <w:rPr>
          <w:rFonts w:ascii="SimSun" w:hAnsi="SimSun"/>
          <w:sz w:val="21"/>
          <w:szCs w:val="21"/>
          <w:lang w:eastAsia="zh-CN"/>
        </w:rPr>
        <w:t>WIPO</w:t>
      </w:r>
      <w:r w:rsidRPr="00452A4B">
        <w:rPr>
          <w:rFonts w:ascii="SimSun" w:hAnsi="SimSun" w:hint="eastAsia"/>
          <w:sz w:val="21"/>
          <w:szCs w:val="21"/>
          <w:lang w:eastAsia="zh-CN"/>
        </w:rPr>
        <w:t>直接负责。</w:t>
      </w:r>
      <w:r w:rsidR="00F2334B" w:rsidRPr="00452A4B">
        <w:rPr>
          <w:rFonts w:ascii="SimSun" w:hAnsi="SimSun" w:hint="eastAsia"/>
          <w:sz w:val="21"/>
          <w:szCs w:val="21"/>
          <w:lang w:eastAsia="zh-CN"/>
        </w:rPr>
        <w:t>随后，</w:t>
      </w:r>
      <w:r w:rsidRPr="00452A4B">
        <w:rPr>
          <w:rFonts w:ascii="SimSun" w:hAnsi="SimSun" w:hint="eastAsia"/>
          <w:sz w:val="21"/>
          <w:szCs w:val="21"/>
          <w:lang w:eastAsia="zh-CN"/>
        </w:rPr>
        <w:t>对治理和项目管理架构以及合同框架进行了若干修改，为建筑公司、试点公司和工程公司增加了授权，从而把之前含在总承包商授权中的所有内容</w:t>
      </w:r>
      <w:r w:rsidR="00F2334B" w:rsidRPr="00452A4B">
        <w:rPr>
          <w:rFonts w:ascii="SimSun" w:hAnsi="SimSun" w:hint="eastAsia"/>
          <w:sz w:val="21"/>
          <w:szCs w:val="21"/>
          <w:lang w:eastAsia="zh-CN"/>
        </w:rPr>
        <w:t>进行了</w:t>
      </w:r>
      <w:r w:rsidRPr="00452A4B">
        <w:rPr>
          <w:rFonts w:ascii="SimSun" w:hAnsi="SimSun" w:hint="eastAsia"/>
          <w:sz w:val="21"/>
          <w:szCs w:val="21"/>
          <w:lang w:eastAsia="zh-CN"/>
        </w:rPr>
        <w:t>分配。修改后的治理和项目管理构架更加灵活和敏捷，提高了响应速度。上述安排还促进了对在项目执行期间发现的若干项目调整和意外事项的主动和及时处理。</w:t>
      </w:r>
      <w:r w:rsidRPr="00452A4B">
        <w:rPr>
          <w:rFonts w:ascii="SimSun" w:hAnsi="SimSun"/>
          <w:sz w:val="21"/>
          <w:szCs w:val="21"/>
          <w:lang w:eastAsia="zh-CN"/>
        </w:rPr>
        <w:t>2013</w:t>
      </w:r>
      <w:r w:rsidRPr="00452A4B">
        <w:rPr>
          <w:rFonts w:ascii="SimSun" w:hAnsi="SimSun" w:hint="eastAsia"/>
          <w:sz w:val="21"/>
          <w:szCs w:val="21"/>
          <w:lang w:eastAsia="zh-CN"/>
        </w:rPr>
        <w:t>年，</w:t>
      </w:r>
      <w:r w:rsidR="00F2334B" w:rsidRPr="00452A4B">
        <w:rPr>
          <w:rFonts w:ascii="SimSun" w:hAnsi="SimSun" w:hint="eastAsia"/>
          <w:sz w:val="21"/>
          <w:szCs w:val="21"/>
          <w:lang w:eastAsia="zh-CN"/>
        </w:rPr>
        <w:t>部分</w:t>
      </w:r>
      <w:r w:rsidRPr="00452A4B">
        <w:rPr>
          <w:rFonts w:ascii="SimSun" w:hAnsi="SimSun" w:hint="eastAsia"/>
          <w:sz w:val="21"/>
          <w:szCs w:val="21"/>
          <w:lang w:eastAsia="zh-CN"/>
        </w:rPr>
        <w:t>装修后的</w:t>
      </w:r>
      <w:r w:rsidRPr="00452A4B">
        <w:rPr>
          <w:rFonts w:ascii="SimSun" w:hAnsi="SimSun"/>
          <w:sz w:val="21"/>
          <w:szCs w:val="21"/>
          <w:lang w:eastAsia="zh-CN"/>
        </w:rPr>
        <w:t>AB</w:t>
      </w:r>
      <w:r w:rsidRPr="00452A4B">
        <w:rPr>
          <w:rFonts w:ascii="SimSun" w:hAnsi="SimSun" w:hint="eastAsia"/>
          <w:sz w:val="21"/>
          <w:szCs w:val="21"/>
          <w:lang w:eastAsia="zh-CN"/>
        </w:rPr>
        <w:t>大楼地下室自</w:t>
      </w:r>
      <w:r w:rsidRPr="00452A4B">
        <w:rPr>
          <w:rFonts w:ascii="SimSun" w:hAnsi="SimSun"/>
          <w:sz w:val="21"/>
          <w:szCs w:val="21"/>
          <w:lang w:eastAsia="zh-CN"/>
        </w:rPr>
        <w:t>9</w:t>
      </w:r>
      <w:r w:rsidRPr="00452A4B">
        <w:rPr>
          <w:rFonts w:ascii="SimSun" w:hAnsi="SimSun" w:hint="eastAsia"/>
          <w:sz w:val="21"/>
          <w:szCs w:val="21"/>
          <w:lang w:eastAsia="zh-CN"/>
        </w:rPr>
        <w:t>月、</w:t>
      </w:r>
      <w:r w:rsidRPr="00452A4B">
        <w:rPr>
          <w:rFonts w:ascii="SimSun" w:hAnsi="SimSun"/>
          <w:sz w:val="21"/>
          <w:szCs w:val="21"/>
          <w:lang w:eastAsia="zh-CN"/>
        </w:rPr>
        <w:t>AB</w:t>
      </w:r>
      <w:r w:rsidRPr="00452A4B">
        <w:rPr>
          <w:rFonts w:ascii="SimSun" w:hAnsi="SimSun" w:hint="eastAsia"/>
          <w:sz w:val="21"/>
          <w:szCs w:val="21"/>
          <w:lang w:eastAsia="zh-CN"/>
        </w:rPr>
        <w:t>大楼夹层一个新会议室自</w:t>
      </w:r>
      <w:r w:rsidRPr="00452A4B">
        <w:rPr>
          <w:rFonts w:ascii="SimSun" w:hAnsi="SimSun"/>
          <w:sz w:val="21"/>
          <w:szCs w:val="21"/>
          <w:lang w:eastAsia="zh-CN"/>
        </w:rPr>
        <w:t>10</w:t>
      </w:r>
      <w:r w:rsidRPr="00452A4B">
        <w:rPr>
          <w:rFonts w:ascii="SimSun" w:hAnsi="SimSun" w:hint="eastAsia"/>
          <w:sz w:val="21"/>
          <w:szCs w:val="21"/>
          <w:lang w:eastAsia="zh-CN"/>
        </w:rPr>
        <w:t>月</w:t>
      </w:r>
      <w:r w:rsidR="00F2334B" w:rsidRPr="00452A4B">
        <w:rPr>
          <w:rFonts w:ascii="SimSun" w:hAnsi="SimSun" w:hint="eastAsia"/>
          <w:sz w:val="21"/>
          <w:szCs w:val="21"/>
          <w:lang w:eastAsia="zh-CN"/>
        </w:rPr>
        <w:t>起</w:t>
      </w:r>
      <w:r w:rsidRPr="00452A4B">
        <w:rPr>
          <w:rFonts w:ascii="SimSun" w:hAnsi="SimSun" w:hint="eastAsia"/>
          <w:sz w:val="21"/>
          <w:szCs w:val="21"/>
          <w:lang w:eastAsia="zh-CN"/>
        </w:rPr>
        <w:t>交付使用。</w:t>
      </w:r>
    </w:p>
    <w:p w:rsidR="00585B8B" w:rsidRPr="00527510" w:rsidRDefault="00585B8B" w:rsidP="00527510">
      <w:pPr>
        <w:spacing w:beforeLines="100" w:before="240" w:afterLines="50" w:after="120" w:line="340" w:lineRule="atLeast"/>
        <w:jc w:val="both"/>
        <w:rPr>
          <w:rFonts w:ascii="SimSun" w:hAnsi="SimSun"/>
          <w:b/>
          <w:iCs/>
          <w:sz w:val="21"/>
          <w:szCs w:val="21"/>
          <w:lang w:eastAsia="zh-CN"/>
        </w:rPr>
      </w:pPr>
      <w:r w:rsidRPr="00527510">
        <w:rPr>
          <w:rFonts w:ascii="SimSun" w:hAnsi="SimSun" w:hint="eastAsia"/>
          <w:b/>
          <w:iCs/>
          <w:sz w:val="21"/>
          <w:szCs w:val="21"/>
          <w:lang w:eastAsia="zh-CN"/>
        </w:rPr>
        <w:t>战略调整计划</w:t>
      </w:r>
      <w:r w:rsidRPr="00527510">
        <w:rPr>
          <w:rFonts w:ascii="SimSun" w:hAnsi="SimSun"/>
          <w:b/>
          <w:iCs/>
          <w:sz w:val="21"/>
          <w:szCs w:val="21"/>
          <w:lang w:eastAsia="zh-CN"/>
        </w:rPr>
        <w:t>(SRP)</w:t>
      </w:r>
    </w:p>
    <w:p w:rsidR="00585B8B" w:rsidRPr="00452A4B" w:rsidRDefault="00585B8B" w:rsidP="00F9211F">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2012</w:t>
      </w:r>
      <w:r w:rsidRPr="00452A4B">
        <w:rPr>
          <w:rFonts w:ascii="SimSun" w:hAnsi="SimSun" w:hint="eastAsia"/>
          <w:sz w:val="21"/>
          <w:szCs w:val="21"/>
          <w:lang w:eastAsia="zh-CN"/>
        </w:rPr>
        <w:t>年</w:t>
      </w:r>
      <w:r w:rsidRPr="00452A4B">
        <w:rPr>
          <w:rFonts w:ascii="SimSun" w:hAnsi="SimSun"/>
          <w:sz w:val="21"/>
          <w:szCs w:val="21"/>
          <w:lang w:eastAsia="zh-CN"/>
        </w:rPr>
        <w:t>12</w:t>
      </w:r>
      <w:r w:rsidRPr="00452A4B">
        <w:rPr>
          <w:rFonts w:ascii="SimSun" w:hAnsi="SimSun" w:hint="eastAsia"/>
          <w:sz w:val="21"/>
          <w:szCs w:val="21"/>
          <w:lang w:eastAsia="zh-CN"/>
        </w:rPr>
        <w:t>月，战略调整计划</w:t>
      </w:r>
      <w:r w:rsidRPr="00452A4B">
        <w:rPr>
          <w:rFonts w:ascii="SimSun" w:hAnsi="SimSun"/>
          <w:sz w:val="21"/>
          <w:szCs w:val="21"/>
          <w:lang w:eastAsia="zh-CN"/>
        </w:rPr>
        <w:t>(SRP)</w:t>
      </w:r>
      <w:r w:rsidRPr="00452A4B">
        <w:rPr>
          <w:rFonts w:ascii="SimSun" w:hAnsi="SimSun" w:hint="eastAsia"/>
          <w:sz w:val="21"/>
          <w:szCs w:val="21"/>
          <w:lang w:eastAsia="zh-CN"/>
        </w:rPr>
        <w:t>作为一项改革倡议计划结束。过去三年间，该计划给本组织的文化和价值带来了新的重点，提高了业务流程的效率，使各项计划、结构和资源更好地与九项战略目标相一致。所有倡议均有助于强化组织的四项核心价值，反映在</w:t>
      </w:r>
      <w:r w:rsidRPr="00452A4B">
        <w:rPr>
          <w:rFonts w:ascii="SimSun" w:hAnsi="SimSun"/>
          <w:sz w:val="21"/>
          <w:szCs w:val="21"/>
          <w:lang w:eastAsia="zh-CN"/>
        </w:rPr>
        <w:t>2012</w:t>
      </w:r>
      <w:r w:rsidRPr="00452A4B">
        <w:rPr>
          <w:rFonts w:ascii="SimSun" w:hAnsi="SimSun" w:hint="eastAsia"/>
          <w:sz w:val="21"/>
          <w:szCs w:val="21"/>
          <w:lang w:eastAsia="zh-CN"/>
        </w:rPr>
        <w:t>年底的核心价值调查结果之中。</w:t>
      </w:r>
    </w:p>
    <w:p w:rsidR="00585B8B" w:rsidRPr="00452A4B" w:rsidRDefault="00585B8B" w:rsidP="00F9211F">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加强“</w:t>
      </w:r>
      <w:r w:rsidRPr="00C33597">
        <w:rPr>
          <w:rFonts w:ascii="KaiTi" w:eastAsia="KaiTi" w:hAnsi="KaiTi" w:hint="eastAsia"/>
          <w:i/>
          <w:sz w:val="21"/>
          <w:szCs w:val="21"/>
          <w:lang w:eastAsia="zh-CN"/>
        </w:rPr>
        <w:t>服务导向</w:t>
      </w:r>
      <w:r w:rsidRPr="00C33597">
        <w:rPr>
          <w:rFonts w:ascii="KaiTi" w:eastAsia="KaiTi" w:hAnsi="SimSun" w:hint="eastAsia"/>
          <w:i/>
          <w:sz w:val="21"/>
          <w:szCs w:val="21"/>
          <w:lang w:eastAsia="zh-CN"/>
        </w:rPr>
        <w:t>”</w:t>
      </w:r>
      <w:r w:rsidRPr="00452A4B">
        <w:rPr>
          <w:rFonts w:ascii="SimSun" w:hAnsi="SimSun" w:hint="eastAsia"/>
          <w:sz w:val="21"/>
          <w:szCs w:val="21"/>
          <w:lang w:eastAsia="zh-CN"/>
        </w:rPr>
        <w:t>价值方面</w:t>
      </w:r>
      <w:r w:rsidRPr="00452A4B">
        <w:rPr>
          <w:rFonts w:ascii="SimSun" w:hAnsi="SimSun"/>
          <w:sz w:val="21"/>
          <w:szCs w:val="21"/>
          <w:lang w:eastAsia="zh-CN"/>
        </w:rPr>
        <w:t>——</w:t>
      </w:r>
      <w:r w:rsidRPr="00452A4B">
        <w:rPr>
          <w:rFonts w:ascii="SimSun" w:hAnsi="SimSun" w:hint="eastAsia"/>
          <w:sz w:val="21"/>
          <w:szCs w:val="21"/>
          <w:lang w:eastAsia="zh-CN"/>
        </w:rPr>
        <w:t>培训工作人员，落实到位更完善的系统，调动驻外办事处，提供更好的</w:t>
      </w:r>
      <w:r w:rsidR="007A78C3" w:rsidRPr="00452A4B">
        <w:rPr>
          <w:rFonts w:ascii="SimSun" w:hAnsi="SimSun" w:hint="eastAsia"/>
          <w:sz w:val="21"/>
          <w:szCs w:val="21"/>
          <w:lang w:eastAsia="zh-CN"/>
        </w:rPr>
        <w:t>二十四小时</w:t>
      </w:r>
      <w:r w:rsidRPr="00452A4B">
        <w:rPr>
          <w:rFonts w:ascii="SimSun" w:hAnsi="SimSun" w:hint="eastAsia"/>
          <w:sz w:val="21"/>
          <w:szCs w:val="21"/>
          <w:lang w:eastAsia="zh-CN"/>
        </w:rPr>
        <w:t>服务。加强外部沟通，以更多语种提高</w:t>
      </w:r>
      <w:r w:rsidR="00C142B6" w:rsidRPr="00452A4B">
        <w:rPr>
          <w:rFonts w:ascii="SimSun" w:hAnsi="SimSun"/>
          <w:sz w:val="21"/>
          <w:szCs w:val="21"/>
          <w:lang w:eastAsia="zh-CN"/>
        </w:rPr>
        <w:t>WIPO</w:t>
      </w:r>
      <w:r w:rsidRPr="00452A4B">
        <w:rPr>
          <w:rFonts w:ascii="SimSun" w:hAnsi="SimSun" w:hint="eastAsia"/>
          <w:sz w:val="21"/>
          <w:szCs w:val="21"/>
          <w:lang w:eastAsia="zh-CN"/>
        </w:rPr>
        <w:t>出版物的可及性，通过落户</w:t>
      </w:r>
      <w:r w:rsidRPr="00452A4B">
        <w:rPr>
          <w:rFonts w:ascii="SimSun" w:hAnsi="SimSun"/>
          <w:sz w:val="21"/>
          <w:szCs w:val="21"/>
          <w:lang w:eastAsia="zh-CN"/>
        </w:rPr>
        <w:t>Twitter</w:t>
      </w:r>
      <w:r w:rsidRPr="00452A4B">
        <w:rPr>
          <w:rFonts w:ascii="SimSun" w:hAnsi="SimSun" w:hint="eastAsia"/>
          <w:sz w:val="21"/>
          <w:szCs w:val="21"/>
          <w:lang w:eastAsia="zh-CN"/>
        </w:rPr>
        <w:t>、</w:t>
      </w:r>
      <w:r w:rsidRPr="00452A4B">
        <w:rPr>
          <w:rFonts w:ascii="SimSun" w:hAnsi="SimSun"/>
          <w:sz w:val="21"/>
          <w:szCs w:val="21"/>
          <w:lang w:eastAsia="zh-CN"/>
        </w:rPr>
        <w:t>Facebook</w:t>
      </w:r>
      <w:r w:rsidRPr="00452A4B">
        <w:rPr>
          <w:rFonts w:ascii="SimSun" w:hAnsi="SimSun" w:hint="eastAsia"/>
          <w:sz w:val="21"/>
          <w:szCs w:val="21"/>
          <w:lang w:eastAsia="zh-CN"/>
        </w:rPr>
        <w:t>、</w:t>
      </w:r>
      <w:r w:rsidRPr="00452A4B">
        <w:rPr>
          <w:rFonts w:ascii="SimSun" w:hAnsi="SimSun"/>
          <w:sz w:val="21"/>
          <w:szCs w:val="21"/>
          <w:lang w:eastAsia="zh-CN"/>
        </w:rPr>
        <w:t>Flickr</w:t>
      </w:r>
      <w:r w:rsidRPr="00452A4B">
        <w:rPr>
          <w:rFonts w:ascii="SimSun" w:hAnsi="SimSun" w:hint="eastAsia"/>
          <w:sz w:val="21"/>
          <w:szCs w:val="21"/>
          <w:lang w:eastAsia="zh-CN"/>
        </w:rPr>
        <w:t>和</w:t>
      </w:r>
      <w:r w:rsidRPr="00452A4B">
        <w:rPr>
          <w:rFonts w:ascii="SimSun" w:hAnsi="SimSun"/>
          <w:sz w:val="21"/>
          <w:szCs w:val="21"/>
          <w:lang w:eastAsia="zh-CN"/>
        </w:rPr>
        <w:t>Scribd</w:t>
      </w:r>
      <w:r w:rsidRPr="00452A4B">
        <w:rPr>
          <w:rFonts w:ascii="SimSun" w:hAnsi="SimSun" w:hint="eastAsia"/>
          <w:sz w:val="21"/>
          <w:szCs w:val="21"/>
          <w:lang w:eastAsia="zh-CN"/>
        </w:rPr>
        <w:t>，显著扩大本组织在社交媒体的影响范围。</w:t>
      </w:r>
    </w:p>
    <w:p w:rsidR="00585B8B" w:rsidRPr="00452A4B" w:rsidRDefault="00585B8B" w:rsidP="00F9211F">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诸多倡议对“</w:t>
      </w:r>
      <w:r w:rsidRPr="00C33597">
        <w:rPr>
          <w:rFonts w:ascii="KaiTi" w:eastAsia="KaiTi" w:hAnsi="SimSun" w:hint="eastAsia"/>
          <w:i/>
          <w:sz w:val="21"/>
          <w:szCs w:val="21"/>
          <w:lang w:eastAsia="zh-CN"/>
        </w:rPr>
        <w:t>团结一致”</w:t>
      </w:r>
      <w:r w:rsidRPr="00452A4B">
        <w:rPr>
          <w:rFonts w:ascii="SimSun" w:hAnsi="SimSun" w:hint="eastAsia"/>
          <w:sz w:val="21"/>
          <w:szCs w:val="21"/>
          <w:lang w:eastAsia="zh-CN"/>
        </w:rPr>
        <w:t>价值的</w:t>
      </w:r>
      <w:r w:rsidR="007A78C3" w:rsidRPr="00452A4B">
        <w:rPr>
          <w:rFonts w:ascii="SimSun" w:hAnsi="SimSun" w:hint="eastAsia"/>
          <w:sz w:val="21"/>
          <w:szCs w:val="21"/>
          <w:lang w:eastAsia="zh-CN"/>
        </w:rPr>
        <w:t>完善</w:t>
      </w:r>
      <w:r w:rsidRPr="00452A4B">
        <w:rPr>
          <w:rFonts w:ascii="SimSun" w:hAnsi="SimSun" w:hint="eastAsia"/>
          <w:sz w:val="21"/>
          <w:szCs w:val="21"/>
          <w:lang w:eastAsia="zh-CN"/>
        </w:rPr>
        <w:t>作出贡献</w:t>
      </w:r>
      <w:r w:rsidRPr="00452A4B">
        <w:rPr>
          <w:rFonts w:ascii="SimSun" w:hAnsi="SimSun"/>
          <w:sz w:val="21"/>
          <w:szCs w:val="21"/>
          <w:lang w:eastAsia="zh-CN"/>
        </w:rPr>
        <w:t>——</w:t>
      </w:r>
      <w:r w:rsidRPr="00452A4B">
        <w:rPr>
          <w:rFonts w:ascii="SimSun" w:hAnsi="SimSun" w:hint="eastAsia"/>
          <w:sz w:val="21"/>
          <w:szCs w:val="21"/>
          <w:lang w:eastAsia="zh-CN"/>
        </w:rPr>
        <w:t>更具战略性地使用信息技术；</w:t>
      </w:r>
      <w:r w:rsidR="007A78C3" w:rsidRPr="00452A4B">
        <w:rPr>
          <w:rFonts w:ascii="SimSun" w:hAnsi="SimSun" w:hint="eastAsia"/>
          <w:sz w:val="21"/>
          <w:szCs w:val="21"/>
          <w:lang w:eastAsia="zh-CN"/>
        </w:rPr>
        <w:t>现代化的</w:t>
      </w:r>
      <w:r w:rsidRPr="00452A4B">
        <w:rPr>
          <w:rFonts w:ascii="SimSun" w:hAnsi="SimSun" w:hint="eastAsia"/>
          <w:sz w:val="21"/>
          <w:szCs w:val="21"/>
          <w:lang w:eastAsia="zh-CN"/>
        </w:rPr>
        <w:t>人力资源管理框架和倡议，加强组织内部的知识</w:t>
      </w:r>
      <w:r w:rsidR="007A78C3" w:rsidRPr="00452A4B">
        <w:rPr>
          <w:rFonts w:ascii="SimSun" w:hAnsi="SimSun" w:hint="eastAsia"/>
          <w:sz w:val="21"/>
          <w:szCs w:val="21"/>
          <w:lang w:eastAsia="zh-CN"/>
        </w:rPr>
        <w:t>分</w:t>
      </w:r>
      <w:r w:rsidRPr="00452A4B">
        <w:rPr>
          <w:rFonts w:ascii="SimSun" w:hAnsi="SimSun" w:hint="eastAsia"/>
          <w:sz w:val="21"/>
          <w:szCs w:val="21"/>
          <w:lang w:eastAsia="zh-CN"/>
        </w:rPr>
        <w:t>享。</w:t>
      </w:r>
    </w:p>
    <w:p w:rsidR="00585B8B" w:rsidRPr="00452A4B" w:rsidRDefault="00585B8B" w:rsidP="00F9211F">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加强“</w:t>
      </w:r>
      <w:r w:rsidRPr="00C33597">
        <w:rPr>
          <w:rFonts w:ascii="KaiTi" w:eastAsia="KaiTi" w:hAnsi="KaiTi" w:hint="eastAsia"/>
          <w:i/>
          <w:sz w:val="21"/>
          <w:szCs w:val="21"/>
          <w:lang w:eastAsia="zh-CN"/>
        </w:rPr>
        <w:t>成果问责制</w:t>
      </w:r>
      <w:r w:rsidRPr="00452A4B">
        <w:rPr>
          <w:rFonts w:ascii="SimSun" w:hAnsi="SimSun" w:hint="eastAsia"/>
          <w:sz w:val="21"/>
          <w:szCs w:val="21"/>
          <w:lang w:eastAsia="zh-CN"/>
        </w:rPr>
        <w:t>”价值方面</w:t>
      </w:r>
      <w:r w:rsidRPr="00452A4B">
        <w:rPr>
          <w:rFonts w:ascii="SimSun" w:hAnsi="SimSun"/>
          <w:sz w:val="21"/>
          <w:szCs w:val="21"/>
          <w:lang w:eastAsia="zh-CN"/>
        </w:rPr>
        <w:t>——</w:t>
      </w:r>
      <w:r w:rsidR="00C142B6" w:rsidRPr="00452A4B">
        <w:rPr>
          <w:rFonts w:ascii="SimSun" w:hAnsi="SimSun"/>
          <w:sz w:val="21"/>
          <w:szCs w:val="21"/>
          <w:lang w:eastAsia="zh-CN"/>
        </w:rPr>
        <w:t>WIPO</w:t>
      </w:r>
      <w:r w:rsidRPr="00452A4B">
        <w:rPr>
          <w:rFonts w:ascii="SimSun" w:hAnsi="SimSun" w:hint="eastAsia"/>
          <w:sz w:val="21"/>
          <w:szCs w:val="21"/>
          <w:lang w:eastAsia="zh-CN"/>
        </w:rPr>
        <w:t>的成果框架，以战略目标为起点，通过组织预期成果层层分级，直至个人的工作目标。</w:t>
      </w:r>
      <w:r w:rsidRPr="00452A4B">
        <w:rPr>
          <w:rFonts w:ascii="SimSun" w:hAnsi="SimSun"/>
          <w:sz w:val="21"/>
          <w:szCs w:val="21"/>
          <w:lang w:eastAsia="zh-CN"/>
        </w:rPr>
        <w:t>2012</w:t>
      </w:r>
      <w:r w:rsidRPr="00452A4B">
        <w:rPr>
          <w:rFonts w:ascii="SimSun" w:hAnsi="SimSun" w:hint="eastAsia"/>
          <w:sz w:val="21"/>
          <w:szCs w:val="21"/>
          <w:lang w:eastAsia="zh-CN"/>
        </w:rPr>
        <w:t>年底，风险管理已经完全融入到两年</w:t>
      </w:r>
      <w:r w:rsidR="007A78C3" w:rsidRPr="00452A4B">
        <w:rPr>
          <w:rFonts w:ascii="SimSun" w:hAnsi="SimSun" w:hint="eastAsia"/>
          <w:sz w:val="21"/>
          <w:szCs w:val="21"/>
          <w:lang w:eastAsia="zh-CN"/>
        </w:rPr>
        <w:t>期</w:t>
      </w:r>
      <w:r w:rsidRPr="00452A4B">
        <w:rPr>
          <w:rFonts w:ascii="SimSun" w:hAnsi="SimSun" w:hint="eastAsia"/>
          <w:sz w:val="21"/>
          <w:szCs w:val="21"/>
          <w:lang w:eastAsia="zh-CN"/>
        </w:rPr>
        <w:t>和年度计划编制程序之中。</w:t>
      </w:r>
    </w:p>
    <w:p w:rsidR="00585B8B" w:rsidRPr="00452A4B" w:rsidRDefault="00585B8B" w:rsidP="00F9211F">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加强“</w:t>
      </w:r>
      <w:r w:rsidRPr="00C33597">
        <w:rPr>
          <w:rFonts w:ascii="KaiTi" w:eastAsia="KaiTi" w:hAnsi="KaiTi" w:hint="eastAsia"/>
          <w:i/>
          <w:sz w:val="21"/>
          <w:szCs w:val="21"/>
          <w:lang w:eastAsia="zh-CN"/>
        </w:rPr>
        <w:t>对环境、社会和善政负责</w:t>
      </w:r>
      <w:r w:rsidRPr="00452A4B">
        <w:rPr>
          <w:rFonts w:ascii="SimSun" w:hAnsi="SimSun" w:hint="eastAsia"/>
          <w:sz w:val="21"/>
          <w:szCs w:val="21"/>
          <w:lang w:eastAsia="zh-CN"/>
        </w:rPr>
        <w:t>”价值方面，颁布了《道德守则》和《举报人保护政策》，还对每位工作人员进行了道德培训。采取措施减少本组织的碳排放量，并在提高可及性方面作出改进，使</w:t>
      </w:r>
      <w:r w:rsidR="00C142B6" w:rsidRPr="00452A4B">
        <w:rPr>
          <w:rFonts w:ascii="SimSun" w:hAnsi="SimSun"/>
          <w:sz w:val="21"/>
          <w:szCs w:val="21"/>
          <w:lang w:eastAsia="zh-CN"/>
        </w:rPr>
        <w:t>WIPO</w:t>
      </w:r>
      <w:r w:rsidRPr="00452A4B">
        <w:rPr>
          <w:rFonts w:ascii="SimSun" w:hAnsi="SimSun" w:hint="eastAsia"/>
          <w:sz w:val="21"/>
          <w:szCs w:val="21"/>
          <w:lang w:eastAsia="zh-CN"/>
        </w:rPr>
        <w:t>的办公区和服务对所有人开放。</w:t>
      </w:r>
    </w:p>
    <w:p w:rsidR="00585B8B" w:rsidRPr="00452A4B" w:rsidRDefault="00585B8B" w:rsidP="00F9211F">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2013</w:t>
      </w:r>
      <w:r w:rsidR="007A78C3" w:rsidRPr="00452A4B">
        <w:rPr>
          <w:rFonts w:ascii="SimSun" w:hAnsi="SimSun" w:hint="eastAsia"/>
          <w:sz w:val="21"/>
          <w:szCs w:val="21"/>
          <w:lang w:eastAsia="zh-CN"/>
        </w:rPr>
        <w:t>年，本组织进入了“持续改进”阶段，以巩固</w:t>
      </w:r>
      <w:r w:rsidRPr="00452A4B">
        <w:rPr>
          <w:rFonts w:ascii="SimSun" w:hAnsi="SimSun"/>
          <w:sz w:val="21"/>
          <w:szCs w:val="21"/>
          <w:lang w:eastAsia="zh-CN"/>
        </w:rPr>
        <w:t>SRP</w:t>
      </w:r>
      <w:r w:rsidRPr="00452A4B">
        <w:rPr>
          <w:rFonts w:ascii="SimSun" w:hAnsi="SimSun" w:hint="eastAsia"/>
          <w:sz w:val="21"/>
          <w:szCs w:val="21"/>
          <w:lang w:eastAsia="zh-CN"/>
        </w:rPr>
        <w:t>的</w:t>
      </w:r>
      <w:r w:rsidR="007A78C3" w:rsidRPr="00452A4B">
        <w:rPr>
          <w:rFonts w:ascii="SimSun" w:hAnsi="SimSun" w:hint="eastAsia"/>
          <w:sz w:val="21"/>
          <w:szCs w:val="21"/>
          <w:lang w:eastAsia="zh-CN"/>
        </w:rPr>
        <w:t>已有成果</w:t>
      </w:r>
      <w:r w:rsidRPr="00452A4B">
        <w:rPr>
          <w:rFonts w:ascii="SimSun" w:hAnsi="SimSun" w:hint="eastAsia"/>
          <w:sz w:val="21"/>
          <w:szCs w:val="21"/>
          <w:lang w:eastAsia="zh-CN"/>
        </w:rPr>
        <w:t>，同时</w:t>
      </w:r>
      <w:r w:rsidR="007A78C3" w:rsidRPr="00452A4B">
        <w:rPr>
          <w:rFonts w:ascii="SimSun" w:hAnsi="SimSun" w:hint="eastAsia"/>
          <w:sz w:val="21"/>
          <w:szCs w:val="21"/>
          <w:lang w:eastAsia="zh-CN"/>
        </w:rPr>
        <w:t>在此基础上</w:t>
      </w:r>
      <w:r w:rsidRPr="00452A4B">
        <w:rPr>
          <w:rFonts w:ascii="SimSun" w:hAnsi="SimSun" w:hint="eastAsia"/>
          <w:sz w:val="21"/>
          <w:szCs w:val="21"/>
          <w:lang w:eastAsia="zh-CN"/>
        </w:rPr>
        <w:t>不断进</w:t>
      </w:r>
      <w:r w:rsidR="007A78C3" w:rsidRPr="00452A4B">
        <w:rPr>
          <w:rFonts w:ascii="SimSun" w:hAnsi="SimSun" w:hint="eastAsia"/>
          <w:sz w:val="21"/>
          <w:szCs w:val="21"/>
          <w:lang w:eastAsia="zh-CN"/>
        </w:rPr>
        <w:t>步</w:t>
      </w:r>
      <w:r w:rsidRPr="00452A4B">
        <w:rPr>
          <w:rFonts w:ascii="SimSun" w:hAnsi="SimSun" w:hint="eastAsia"/>
          <w:sz w:val="21"/>
          <w:szCs w:val="21"/>
          <w:lang w:eastAsia="zh-CN"/>
        </w:rPr>
        <w:t>。本报告撰写之际，秘书处</w:t>
      </w:r>
      <w:r w:rsidR="00F6375C" w:rsidRPr="00452A4B">
        <w:rPr>
          <w:rFonts w:ascii="SimSun" w:hAnsi="SimSun" w:hint="eastAsia"/>
          <w:sz w:val="21"/>
          <w:szCs w:val="21"/>
          <w:lang w:eastAsia="zh-CN"/>
        </w:rPr>
        <w:t>正配合</w:t>
      </w:r>
      <w:r w:rsidRPr="00452A4B">
        <w:rPr>
          <w:rFonts w:ascii="SimSun" w:hAnsi="SimSun" w:hint="eastAsia"/>
          <w:sz w:val="21"/>
          <w:szCs w:val="21"/>
          <w:lang w:eastAsia="zh-CN"/>
        </w:rPr>
        <w:t>联合检查组</w:t>
      </w:r>
      <w:r w:rsidRPr="00452A4B">
        <w:rPr>
          <w:rFonts w:ascii="SimSun" w:hAnsi="SimSun"/>
          <w:sz w:val="21"/>
          <w:szCs w:val="21"/>
          <w:lang w:eastAsia="zh-CN"/>
        </w:rPr>
        <w:t>(JIU)</w:t>
      </w:r>
      <w:r w:rsidR="00F6375C" w:rsidRPr="00452A4B">
        <w:rPr>
          <w:rFonts w:ascii="SimSun" w:hAnsi="SimSun" w:hint="eastAsia"/>
          <w:sz w:val="21"/>
          <w:szCs w:val="21"/>
          <w:lang w:eastAsia="zh-CN"/>
        </w:rPr>
        <w:t>对</w:t>
      </w:r>
      <w:r w:rsidR="00C142B6" w:rsidRPr="00452A4B">
        <w:rPr>
          <w:rFonts w:ascii="SimSun" w:hAnsi="SimSun"/>
          <w:sz w:val="21"/>
          <w:szCs w:val="21"/>
          <w:lang w:eastAsia="zh-CN"/>
        </w:rPr>
        <w:t>WIPO</w:t>
      </w:r>
      <w:r w:rsidR="00F6375C" w:rsidRPr="00452A4B">
        <w:rPr>
          <w:rFonts w:ascii="SimSun" w:hAnsi="SimSun" w:hint="eastAsia"/>
          <w:sz w:val="21"/>
          <w:szCs w:val="21"/>
          <w:lang w:eastAsia="zh-CN"/>
        </w:rPr>
        <w:t>进行</w:t>
      </w:r>
      <w:r w:rsidRPr="00452A4B">
        <w:rPr>
          <w:rFonts w:ascii="SimSun" w:hAnsi="SimSun" w:hint="eastAsia"/>
          <w:sz w:val="21"/>
          <w:szCs w:val="21"/>
          <w:lang w:eastAsia="zh-CN"/>
        </w:rPr>
        <w:t>管理和行政审查</w:t>
      </w:r>
      <w:r w:rsidRPr="00452A4B">
        <w:rPr>
          <w:rFonts w:ascii="SimSun" w:hAnsi="SimSun"/>
          <w:sz w:val="21"/>
          <w:szCs w:val="21"/>
          <w:lang w:eastAsia="zh-CN"/>
        </w:rPr>
        <w:t>(MAR)</w:t>
      </w:r>
      <w:r w:rsidRPr="00452A4B">
        <w:rPr>
          <w:rFonts w:ascii="SimSun" w:hAnsi="SimSun" w:hint="eastAsia"/>
          <w:sz w:val="21"/>
          <w:szCs w:val="21"/>
          <w:lang w:eastAsia="zh-CN"/>
        </w:rPr>
        <w:t>”。</w:t>
      </w:r>
      <w:r w:rsidRPr="00452A4B">
        <w:rPr>
          <w:rFonts w:ascii="SimSun" w:hAnsi="SimSun"/>
          <w:sz w:val="21"/>
          <w:szCs w:val="21"/>
          <w:lang w:eastAsia="zh-CN"/>
        </w:rPr>
        <w:t>MAR</w:t>
      </w:r>
      <w:r w:rsidRPr="00452A4B">
        <w:rPr>
          <w:rFonts w:ascii="SimSun" w:hAnsi="SimSun" w:hint="eastAsia"/>
          <w:sz w:val="21"/>
          <w:szCs w:val="21"/>
          <w:lang w:eastAsia="zh-CN"/>
        </w:rPr>
        <w:t>重要建议的落实将有助于</w:t>
      </w:r>
      <w:r w:rsidR="00E23C1F" w:rsidRPr="00452A4B">
        <w:rPr>
          <w:rFonts w:ascii="SimSun" w:hAnsi="SimSun" w:hint="eastAsia"/>
          <w:sz w:val="21"/>
          <w:szCs w:val="21"/>
          <w:lang w:eastAsia="zh-CN"/>
        </w:rPr>
        <w:t>夯实</w:t>
      </w:r>
      <w:r w:rsidRPr="00452A4B">
        <w:rPr>
          <w:rFonts w:ascii="SimSun" w:hAnsi="SimSun"/>
          <w:sz w:val="21"/>
          <w:szCs w:val="21"/>
          <w:lang w:eastAsia="zh-CN"/>
        </w:rPr>
        <w:t>SRP</w:t>
      </w:r>
      <w:r w:rsidR="00E23C1F" w:rsidRPr="00452A4B">
        <w:rPr>
          <w:rFonts w:ascii="SimSun" w:hAnsi="SimSun" w:hint="eastAsia"/>
          <w:sz w:val="21"/>
          <w:szCs w:val="21"/>
          <w:lang w:eastAsia="zh-CN"/>
        </w:rPr>
        <w:t>已有成果</w:t>
      </w:r>
      <w:r w:rsidRPr="00452A4B">
        <w:rPr>
          <w:rFonts w:ascii="SimSun" w:hAnsi="SimSun" w:hint="eastAsia"/>
          <w:sz w:val="21"/>
          <w:szCs w:val="21"/>
          <w:lang w:eastAsia="zh-CN"/>
        </w:rPr>
        <w:t>，并完全纳入本两年期的工作。</w:t>
      </w:r>
    </w:p>
    <w:p w:rsidR="00585B8B" w:rsidRPr="00452A4B" w:rsidRDefault="00585B8B">
      <w:pPr>
        <w:rPr>
          <w:rFonts w:ascii="SimSun" w:hAnsi="SimSun"/>
          <w:b/>
          <w:bCs/>
          <w:caps/>
          <w:sz w:val="21"/>
          <w:szCs w:val="21"/>
          <w:lang w:eastAsia="zh-CN"/>
        </w:rPr>
      </w:pPr>
      <w:r w:rsidRPr="00452A4B">
        <w:rPr>
          <w:rFonts w:ascii="SimSun" w:hAnsi="SimSun"/>
          <w:sz w:val="21"/>
          <w:szCs w:val="21"/>
          <w:lang w:eastAsia="zh-CN"/>
        </w:rPr>
        <w:br w:type="page"/>
      </w:r>
    </w:p>
    <w:p w:rsidR="00585B8B" w:rsidRPr="00F9211F" w:rsidRDefault="00F9211F" w:rsidP="00004DD0">
      <w:pPr>
        <w:pStyle w:val="Heading1"/>
        <w:numPr>
          <w:ilvl w:val="0"/>
          <w:numId w:val="0"/>
        </w:numPr>
        <w:tabs>
          <w:tab w:val="clear" w:pos="284"/>
        </w:tabs>
        <w:spacing w:beforeLines="100" w:before="240" w:afterLines="100" w:after="240" w:line="340" w:lineRule="atLeast"/>
        <w:rPr>
          <w:rFonts w:ascii="SimHei" w:eastAsia="SimHei" w:hAnsi="SimHei"/>
          <w:b w:val="0"/>
          <w:noProof/>
          <w:sz w:val="21"/>
          <w:szCs w:val="21"/>
          <w:lang w:eastAsia="zh-CN"/>
        </w:rPr>
      </w:pPr>
      <w:bookmarkStart w:id="7" w:name="_Toc396204527"/>
      <w:r w:rsidRPr="00F9211F">
        <w:rPr>
          <w:rFonts w:ascii="SimHei" w:eastAsia="SimHei" w:hAnsi="SimHei" w:hint="eastAsia"/>
          <w:b w:val="0"/>
          <w:sz w:val="21"/>
          <w:szCs w:val="21"/>
          <w:lang w:eastAsia="zh-CN"/>
        </w:rPr>
        <w:t>三、</w:t>
      </w:r>
      <w:r w:rsidR="009123FE" w:rsidRPr="00F9211F">
        <w:rPr>
          <w:rFonts w:ascii="SimHei" w:eastAsia="SimHei" w:hAnsi="SimHei"/>
          <w:b w:val="0"/>
          <w:sz w:val="21"/>
          <w:szCs w:val="21"/>
          <w:lang w:eastAsia="zh-CN"/>
        </w:rPr>
        <w:t>2012/13</w:t>
      </w:r>
      <w:r w:rsidR="00585B8B" w:rsidRPr="00F9211F">
        <w:rPr>
          <w:rFonts w:ascii="SimHei" w:eastAsia="SimHei" w:hAnsi="SimHei" w:hint="eastAsia"/>
          <w:b w:val="0"/>
          <w:sz w:val="21"/>
          <w:szCs w:val="21"/>
          <w:lang w:eastAsia="zh-CN"/>
        </w:rPr>
        <w:t>年</w:t>
      </w:r>
      <w:r w:rsidR="00FA41C0">
        <w:rPr>
          <w:rFonts w:ascii="SimHei" w:eastAsia="SimHei" w:hAnsi="SimHei" w:hint="eastAsia"/>
          <w:b w:val="0"/>
          <w:sz w:val="21"/>
          <w:szCs w:val="21"/>
          <w:lang w:eastAsia="zh-CN"/>
        </w:rPr>
        <w:t>合并</w:t>
      </w:r>
      <w:r w:rsidR="00800B20" w:rsidRPr="00F9211F">
        <w:rPr>
          <w:rFonts w:ascii="SimHei" w:eastAsia="SimHei" w:hAnsi="SimHei" w:hint="eastAsia"/>
          <w:b w:val="0"/>
          <w:sz w:val="21"/>
          <w:szCs w:val="21"/>
          <w:lang w:eastAsia="zh-CN"/>
        </w:rPr>
        <w:t>预算和实际支出</w:t>
      </w:r>
      <w:bookmarkEnd w:id="7"/>
    </w:p>
    <w:p w:rsidR="00585B8B" w:rsidRPr="00452A4B" w:rsidRDefault="00585B8B" w:rsidP="001D083D">
      <w:pPr>
        <w:spacing w:beforeLines="100" w:before="240" w:afterLines="50" w:after="120"/>
        <w:jc w:val="center"/>
        <w:rPr>
          <w:rFonts w:ascii="SimSun" w:hAnsi="SimSun"/>
          <w:b/>
          <w:sz w:val="21"/>
          <w:szCs w:val="21"/>
          <w:lang w:eastAsia="zh-CN"/>
        </w:rPr>
      </w:pPr>
      <w:r w:rsidRPr="00452A4B">
        <w:rPr>
          <w:rFonts w:ascii="SimSun" w:hAnsi="SimSun" w:hint="eastAsia"/>
          <w:sz w:val="21"/>
          <w:szCs w:val="21"/>
          <w:lang w:eastAsia="zh-CN"/>
        </w:rPr>
        <w:t>表</w:t>
      </w:r>
      <w:r w:rsidRPr="00452A4B">
        <w:rPr>
          <w:rFonts w:ascii="SimSun" w:hAnsi="SimSun"/>
          <w:sz w:val="21"/>
          <w:szCs w:val="21"/>
          <w:lang w:eastAsia="zh-CN"/>
        </w:rPr>
        <w:t>1</w:t>
      </w:r>
      <w:r w:rsidRPr="00452A4B">
        <w:rPr>
          <w:rFonts w:ascii="SimSun" w:hAnsi="SimSun" w:hint="eastAsia"/>
          <w:sz w:val="21"/>
          <w:szCs w:val="21"/>
          <w:lang w:eastAsia="zh-CN"/>
        </w:rPr>
        <w:t>：</w:t>
      </w:r>
      <w:r w:rsidRPr="00452A4B">
        <w:rPr>
          <w:rFonts w:ascii="SimSun" w:hAnsi="SimSun"/>
          <w:sz w:val="21"/>
          <w:szCs w:val="21"/>
          <w:lang w:eastAsia="zh-CN"/>
        </w:rPr>
        <w:t>2012/13</w:t>
      </w:r>
      <w:r w:rsidRPr="00452A4B">
        <w:rPr>
          <w:rFonts w:ascii="SimSun" w:hAnsi="SimSun" w:hint="eastAsia"/>
          <w:sz w:val="21"/>
          <w:szCs w:val="21"/>
          <w:lang w:eastAsia="zh-CN"/>
        </w:rPr>
        <w:t>年</w:t>
      </w:r>
      <w:r w:rsidR="00FA41C0">
        <w:rPr>
          <w:rFonts w:ascii="SimSun" w:hAnsi="SimSun" w:hint="eastAsia"/>
          <w:sz w:val="21"/>
          <w:szCs w:val="21"/>
          <w:lang w:eastAsia="zh-CN"/>
        </w:rPr>
        <w:t>按</w:t>
      </w:r>
      <w:r w:rsidRPr="00452A4B">
        <w:rPr>
          <w:rFonts w:ascii="SimSun" w:hAnsi="SimSun" w:hint="eastAsia"/>
          <w:sz w:val="21"/>
          <w:szCs w:val="21"/>
          <w:lang w:eastAsia="zh-CN"/>
        </w:rPr>
        <w:t>计划开列的摘要</w:t>
      </w:r>
    </w:p>
    <w:p w:rsidR="00585B8B" w:rsidRDefault="00585B8B" w:rsidP="00362FE5">
      <w:pPr>
        <w:jc w:val="center"/>
        <w:rPr>
          <w:rFonts w:ascii="KaiTi" w:eastAsia="KaiTi" w:hAnsi="KaiTi"/>
          <w:i/>
          <w:sz w:val="21"/>
          <w:szCs w:val="21"/>
          <w:lang w:eastAsia="zh-CN"/>
        </w:rPr>
      </w:pPr>
      <w:r w:rsidRPr="00C33597">
        <w:rPr>
          <w:rFonts w:ascii="KaiTi" w:eastAsia="KaiTi" w:hAnsi="KaiTi"/>
          <w:i/>
          <w:sz w:val="21"/>
          <w:szCs w:val="21"/>
        </w:rPr>
        <w:t>(</w:t>
      </w:r>
      <w:r w:rsidR="00444B5A" w:rsidRPr="00C33597">
        <w:rPr>
          <w:rFonts w:ascii="KaiTi" w:eastAsia="KaiTi" w:hAnsi="KaiTi" w:hint="eastAsia"/>
          <w:i/>
          <w:sz w:val="21"/>
          <w:szCs w:val="21"/>
          <w:lang w:eastAsia="zh-CN"/>
        </w:rPr>
        <w:t>单位：</w:t>
      </w:r>
      <w:r w:rsidR="00444B5A" w:rsidRPr="00C33597">
        <w:rPr>
          <w:rFonts w:ascii="KaiTi" w:eastAsia="KaiTi" w:hAnsi="KaiTi" w:hint="eastAsia"/>
          <w:i/>
          <w:sz w:val="21"/>
          <w:szCs w:val="21"/>
        </w:rPr>
        <w:t>千瑞郎</w:t>
      </w:r>
      <w:r w:rsidRPr="00C33597">
        <w:rPr>
          <w:rFonts w:ascii="KaiTi" w:eastAsia="KaiTi" w:hAnsi="KaiTi"/>
          <w:i/>
          <w:sz w:val="21"/>
          <w:szCs w:val="21"/>
          <w:lang w:eastAsia="zh-CN"/>
        </w:rPr>
        <w:t>)</w:t>
      </w:r>
    </w:p>
    <w:p w:rsidR="007C747C" w:rsidRDefault="007C747C" w:rsidP="00362FE5">
      <w:pPr>
        <w:jc w:val="center"/>
        <w:rPr>
          <w:rFonts w:ascii="KaiTi" w:eastAsia="KaiTi" w:hAnsi="KaiTi"/>
          <w:sz w:val="21"/>
          <w:szCs w:val="21"/>
          <w:lang w:eastAsia="zh-CN"/>
        </w:rPr>
      </w:pPr>
    </w:p>
    <w:p w:rsidR="007C747C" w:rsidRPr="007C747C" w:rsidRDefault="007C747C" w:rsidP="00362FE5">
      <w:pPr>
        <w:jc w:val="center"/>
        <w:rPr>
          <w:rFonts w:ascii="KaiTi" w:eastAsia="KaiTi" w:hAnsi="KaiTi"/>
          <w:sz w:val="21"/>
          <w:szCs w:val="21"/>
          <w:lang w:eastAsia="zh-CN"/>
        </w:rPr>
      </w:pPr>
      <w:r w:rsidRPr="007C747C">
        <w:rPr>
          <w:noProof/>
        </w:rPr>
        <w:drawing>
          <wp:inline distT="0" distB="0" distL="0" distR="0" wp14:anchorId="39FA55C2" wp14:editId="53B8BB42">
            <wp:extent cx="5940425" cy="5139131"/>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5139131"/>
                    </a:xfrm>
                    <a:prstGeom prst="rect">
                      <a:avLst/>
                    </a:prstGeom>
                    <a:noFill/>
                    <a:ln>
                      <a:noFill/>
                    </a:ln>
                  </pic:spPr>
                </pic:pic>
              </a:graphicData>
            </a:graphic>
          </wp:inline>
        </w:drawing>
      </w:r>
    </w:p>
    <w:p w:rsidR="00585B8B" w:rsidRPr="00452A4B" w:rsidRDefault="00585B8B" w:rsidP="00577613">
      <w:pPr>
        <w:tabs>
          <w:tab w:val="left" w:pos="360"/>
        </w:tabs>
        <w:spacing w:afterLines="50" w:after="120" w:line="340" w:lineRule="atLeast"/>
        <w:jc w:val="both"/>
        <w:rPr>
          <w:rFonts w:ascii="SimSun" w:hAnsi="SimSun" w:cs="Arial"/>
          <w:b/>
          <w:bCs/>
          <w:iCs/>
          <w:caps/>
          <w:noProof/>
          <w:sz w:val="21"/>
          <w:szCs w:val="21"/>
          <w:vertAlign w:val="superscript"/>
          <w:lang w:eastAsia="zh-CN"/>
        </w:rPr>
      </w:pPr>
      <w:r w:rsidRPr="00452A4B">
        <w:rPr>
          <w:rFonts w:ascii="SimSun" w:hAnsi="SimSun"/>
          <w:noProof/>
          <w:sz w:val="21"/>
          <w:szCs w:val="21"/>
          <w:vertAlign w:val="superscript"/>
          <w:lang w:eastAsia="zh-CN"/>
        </w:rPr>
        <w:br w:type="page"/>
      </w:r>
    </w:p>
    <w:p w:rsidR="00585B8B" w:rsidRPr="00957C92" w:rsidRDefault="00585B8B" w:rsidP="00362FE5">
      <w:pPr>
        <w:jc w:val="center"/>
        <w:rPr>
          <w:rFonts w:ascii="SimHei" w:eastAsia="SimHei" w:hAnsi="SimHei" w:cs="Arial"/>
          <w:bCs/>
          <w:kern w:val="32"/>
          <w:sz w:val="21"/>
          <w:szCs w:val="21"/>
          <w:lang w:eastAsia="zh-CN"/>
        </w:rPr>
      </w:pPr>
      <w:r w:rsidRPr="00957C92">
        <w:rPr>
          <w:rFonts w:ascii="SimHei" w:eastAsia="SimHei" w:hAnsi="SimHei" w:cs="Arial" w:hint="eastAsia"/>
          <w:bCs/>
          <w:kern w:val="32"/>
          <w:sz w:val="21"/>
          <w:szCs w:val="21"/>
          <w:lang w:eastAsia="zh-CN"/>
        </w:rPr>
        <w:t>表</w:t>
      </w:r>
      <w:r w:rsidRPr="00957C92">
        <w:rPr>
          <w:rFonts w:ascii="SimHei" w:eastAsia="SimHei" w:hAnsi="SimHei" w:cs="Arial"/>
          <w:bCs/>
          <w:kern w:val="32"/>
          <w:sz w:val="21"/>
          <w:szCs w:val="21"/>
          <w:lang w:eastAsia="zh-CN"/>
        </w:rPr>
        <w:t>2</w:t>
      </w:r>
      <w:r w:rsidRPr="00957C92">
        <w:rPr>
          <w:rFonts w:ascii="SimHei" w:eastAsia="SimHei" w:hAnsi="SimHei" w:cs="Arial" w:hint="eastAsia"/>
          <w:bCs/>
          <w:kern w:val="32"/>
          <w:sz w:val="21"/>
          <w:szCs w:val="21"/>
          <w:lang w:eastAsia="zh-CN"/>
        </w:rPr>
        <w:t>：</w:t>
      </w:r>
      <w:r w:rsidRPr="00957C92">
        <w:rPr>
          <w:rFonts w:ascii="SimHei" w:eastAsia="SimHei" w:hAnsi="SimHei" w:cs="Arial"/>
          <w:bCs/>
          <w:kern w:val="32"/>
          <w:sz w:val="21"/>
          <w:szCs w:val="21"/>
          <w:lang w:eastAsia="zh-CN"/>
        </w:rPr>
        <w:t>2012/13</w:t>
      </w:r>
      <w:r w:rsidRPr="00957C92">
        <w:rPr>
          <w:rFonts w:ascii="SimHei" w:eastAsia="SimHei" w:hAnsi="SimHei" w:cs="Arial" w:hint="eastAsia"/>
          <w:bCs/>
          <w:kern w:val="32"/>
          <w:sz w:val="21"/>
          <w:szCs w:val="21"/>
          <w:lang w:eastAsia="zh-CN"/>
        </w:rPr>
        <w:t>年按预期成果开列的摘要</w:t>
      </w:r>
    </w:p>
    <w:p w:rsidR="00585B8B" w:rsidRPr="00C33597" w:rsidRDefault="00585B8B" w:rsidP="00957C92">
      <w:pPr>
        <w:spacing w:beforeLines="50" w:before="120"/>
        <w:jc w:val="center"/>
        <w:rPr>
          <w:rFonts w:ascii="KaiTi" w:eastAsia="KaiTi" w:hAnsi="KaiTi"/>
          <w:i/>
          <w:noProof/>
          <w:sz w:val="21"/>
          <w:szCs w:val="21"/>
          <w:lang w:eastAsia="zh-CN"/>
        </w:rPr>
      </w:pPr>
      <w:r w:rsidRPr="00C33597">
        <w:rPr>
          <w:rFonts w:ascii="KaiTi" w:eastAsia="KaiTi" w:hAnsi="KaiTi"/>
          <w:i/>
          <w:sz w:val="21"/>
          <w:szCs w:val="21"/>
          <w:lang w:eastAsia="zh-CN"/>
        </w:rPr>
        <w:t>(</w:t>
      </w:r>
      <w:r w:rsidR="005F6895" w:rsidRPr="00C33597">
        <w:rPr>
          <w:rFonts w:ascii="KaiTi" w:eastAsia="KaiTi" w:hAnsi="KaiTi" w:hint="eastAsia"/>
          <w:i/>
          <w:sz w:val="21"/>
          <w:szCs w:val="21"/>
          <w:lang w:eastAsia="zh-CN"/>
        </w:rPr>
        <w:t>单位：千瑞郎</w:t>
      </w:r>
      <w:r w:rsidRPr="00C33597">
        <w:rPr>
          <w:rFonts w:ascii="KaiTi" w:eastAsia="KaiTi" w:hAnsi="KaiTi"/>
          <w:i/>
          <w:sz w:val="21"/>
          <w:szCs w:val="21"/>
          <w:lang w:eastAsia="zh-CN"/>
        </w:rPr>
        <w:t>)</w:t>
      </w:r>
    </w:p>
    <w:p w:rsidR="00585B8B" w:rsidRDefault="00585B8B" w:rsidP="00362FE5">
      <w:pPr>
        <w:jc w:val="center"/>
        <w:rPr>
          <w:rFonts w:ascii="SimSun" w:hAnsi="SimSun"/>
          <w:b/>
          <w:noProof/>
          <w:sz w:val="21"/>
          <w:szCs w:val="21"/>
          <w:lang w:eastAsia="zh-CN"/>
        </w:rPr>
      </w:pPr>
    </w:p>
    <w:tbl>
      <w:tblPr>
        <w:tblW w:w="0" w:type="auto"/>
        <w:tblInd w:w="93" w:type="dxa"/>
        <w:tblLook w:val="04A0" w:firstRow="1" w:lastRow="0" w:firstColumn="1" w:lastColumn="0" w:noHBand="0" w:noVBand="1"/>
      </w:tblPr>
      <w:tblGrid>
        <w:gridCol w:w="616"/>
        <w:gridCol w:w="5476"/>
        <w:gridCol w:w="1099"/>
        <w:gridCol w:w="1158"/>
        <w:gridCol w:w="1129"/>
      </w:tblGrid>
      <w:tr w:rsidR="007C747C" w:rsidRPr="007C747C" w:rsidTr="004655C8">
        <w:trPr>
          <w:trHeight w:val="285"/>
          <w:tblHeader/>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C5D9F1"/>
            <w:noWrap/>
            <w:vAlign w:val="center"/>
            <w:hideMark/>
          </w:tcPr>
          <w:p w:rsidR="007C747C" w:rsidRPr="007C747C" w:rsidRDefault="007C747C" w:rsidP="007C747C">
            <w:pPr>
              <w:jc w:val="center"/>
              <w:rPr>
                <w:rFonts w:ascii="KaiTi" w:eastAsia="KaiTi" w:hAnsi="KaiTi" w:cs="Courier New"/>
                <w:i/>
                <w:iCs/>
                <w:sz w:val="16"/>
                <w:szCs w:val="16"/>
                <w:lang w:eastAsia="zh-CN"/>
              </w:rPr>
            </w:pPr>
            <w:r w:rsidRPr="007C747C">
              <w:rPr>
                <w:rFonts w:ascii="KaiTi" w:eastAsia="KaiTi" w:hAnsi="KaiTi" w:cs="Courier New"/>
                <w:i/>
                <w:iCs/>
                <w:sz w:val="16"/>
                <w:szCs w:val="16"/>
                <w:lang w:eastAsia="zh-CN"/>
              </w:rPr>
              <w:t>预期成果编号和内容</w:t>
            </w:r>
          </w:p>
        </w:tc>
        <w:tc>
          <w:tcPr>
            <w:tcW w:w="0" w:type="auto"/>
            <w:vMerge w:val="restart"/>
            <w:tcBorders>
              <w:top w:val="single" w:sz="4" w:space="0" w:color="auto"/>
              <w:left w:val="nil"/>
              <w:bottom w:val="single" w:sz="4" w:space="0" w:color="000000"/>
              <w:right w:val="single" w:sz="4" w:space="0" w:color="auto"/>
            </w:tcBorders>
            <w:shd w:val="clear" w:color="000000" w:fill="C5D9F1"/>
            <w:vAlign w:val="center"/>
            <w:hideMark/>
          </w:tcPr>
          <w:p w:rsidR="007C747C" w:rsidRPr="007C747C" w:rsidRDefault="007C747C" w:rsidP="007C747C">
            <w:pPr>
              <w:jc w:val="center"/>
              <w:rPr>
                <w:rFonts w:ascii="KaiTi" w:eastAsia="KaiTi" w:hAnsi="KaiTi" w:cs="Courier New"/>
                <w:i/>
                <w:iCs/>
                <w:sz w:val="16"/>
                <w:szCs w:val="16"/>
                <w:lang w:eastAsia="zh-CN"/>
              </w:rPr>
            </w:pPr>
            <w:r w:rsidRPr="007C747C">
              <w:rPr>
                <w:rFonts w:ascii="KaiTi" w:eastAsia="KaiTi" w:hAnsi="KaiTi" w:cs="Courier New"/>
                <w:i/>
                <w:iCs/>
                <w:sz w:val="16"/>
                <w:szCs w:val="16"/>
                <w:lang w:eastAsia="zh-CN"/>
              </w:rPr>
              <w:t>2012/13年</w:t>
            </w:r>
            <w:r w:rsidRPr="007C747C">
              <w:rPr>
                <w:rFonts w:ascii="KaiTi" w:eastAsia="KaiTi" w:hAnsi="KaiTi" w:cs="Courier New"/>
                <w:i/>
                <w:iCs/>
                <w:sz w:val="16"/>
                <w:szCs w:val="16"/>
                <w:lang w:eastAsia="zh-CN"/>
              </w:rPr>
              <w:br/>
              <w:t>核定预算</w:t>
            </w:r>
          </w:p>
        </w:tc>
        <w:tc>
          <w:tcPr>
            <w:tcW w:w="0" w:type="auto"/>
            <w:vMerge w:val="restart"/>
            <w:tcBorders>
              <w:top w:val="single" w:sz="4" w:space="0" w:color="auto"/>
              <w:left w:val="nil"/>
              <w:bottom w:val="single" w:sz="4" w:space="0" w:color="000000"/>
              <w:right w:val="single" w:sz="4" w:space="0" w:color="auto"/>
            </w:tcBorders>
            <w:shd w:val="clear" w:color="000000" w:fill="C5D9F1"/>
            <w:vAlign w:val="center"/>
            <w:hideMark/>
          </w:tcPr>
          <w:p w:rsidR="007C747C" w:rsidRPr="007C747C" w:rsidRDefault="007C747C" w:rsidP="007C747C">
            <w:pPr>
              <w:jc w:val="center"/>
              <w:rPr>
                <w:rFonts w:ascii="KaiTi" w:eastAsia="KaiTi" w:hAnsi="KaiTi" w:cs="Courier New"/>
                <w:i/>
                <w:iCs/>
                <w:sz w:val="16"/>
                <w:szCs w:val="16"/>
                <w:lang w:eastAsia="zh-CN"/>
              </w:rPr>
            </w:pPr>
            <w:r w:rsidRPr="007C747C">
              <w:rPr>
                <w:rFonts w:ascii="KaiTi" w:eastAsia="KaiTi" w:hAnsi="KaiTi" w:cs="Courier New"/>
                <w:i/>
                <w:iCs/>
                <w:sz w:val="16"/>
                <w:szCs w:val="16"/>
                <w:lang w:eastAsia="zh-CN"/>
              </w:rPr>
              <w:t>2012/13年</w:t>
            </w:r>
            <w:r w:rsidRPr="007C747C">
              <w:rPr>
                <w:rFonts w:ascii="KaiTi" w:eastAsia="KaiTi" w:hAnsi="KaiTi" w:cs="Courier New"/>
                <w:i/>
                <w:iCs/>
                <w:sz w:val="16"/>
                <w:szCs w:val="16"/>
                <w:lang w:eastAsia="zh-CN"/>
              </w:rPr>
              <w:br/>
              <w:t>调剂使用后</w:t>
            </w:r>
            <w:r w:rsidR="004655C8" w:rsidRPr="004655C8">
              <w:rPr>
                <w:rFonts w:ascii="KaiTi" w:eastAsia="KaiTi" w:hAnsi="KaiTi" w:cs="Courier New" w:hint="eastAsia"/>
                <w:i/>
                <w:iCs/>
                <w:sz w:val="16"/>
                <w:szCs w:val="16"/>
                <w:lang w:eastAsia="zh-CN"/>
              </w:rPr>
              <w:br/>
            </w:r>
            <w:r w:rsidRPr="007C747C">
              <w:rPr>
                <w:rFonts w:ascii="KaiTi" w:eastAsia="KaiTi" w:hAnsi="KaiTi" w:cs="Courier New"/>
                <w:i/>
                <w:iCs/>
                <w:sz w:val="16"/>
                <w:szCs w:val="16"/>
                <w:lang w:eastAsia="zh-CN"/>
              </w:rPr>
              <w:t>预算</w:t>
            </w:r>
          </w:p>
        </w:tc>
        <w:tc>
          <w:tcPr>
            <w:tcW w:w="0" w:type="auto"/>
            <w:vMerge w:val="restart"/>
            <w:tcBorders>
              <w:top w:val="single" w:sz="4" w:space="0" w:color="auto"/>
              <w:left w:val="nil"/>
              <w:bottom w:val="single" w:sz="4" w:space="0" w:color="000000"/>
              <w:right w:val="single" w:sz="4" w:space="0" w:color="auto"/>
            </w:tcBorders>
            <w:shd w:val="clear" w:color="000000" w:fill="C5D9F1"/>
            <w:vAlign w:val="center"/>
            <w:hideMark/>
          </w:tcPr>
          <w:p w:rsidR="007C747C" w:rsidRPr="007C747C" w:rsidRDefault="007C747C" w:rsidP="007C747C">
            <w:pPr>
              <w:jc w:val="center"/>
              <w:rPr>
                <w:rFonts w:ascii="KaiTi" w:eastAsia="KaiTi" w:hAnsi="KaiTi" w:cs="Courier New"/>
                <w:i/>
                <w:iCs/>
                <w:sz w:val="16"/>
                <w:szCs w:val="16"/>
                <w:lang w:eastAsia="zh-CN"/>
              </w:rPr>
            </w:pPr>
            <w:r w:rsidRPr="007C747C">
              <w:rPr>
                <w:rFonts w:ascii="KaiTi" w:eastAsia="KaiTi" w:hAnsi="KaiTi" w:cs="Courier New"/>
                <w:i/>
                <w:iCs/>
                <w:sz w:val="16"/>
                <w:szCs w:val="16"/>
                <w:lang w:eastAsia="zh-CN"/>
              </w:rPr>
              <w:t>2012/13年支出</w:t>
            </w:r>
          </w:p>
        </w:tc>
      </w:tr>
      <w:tr w:rsidR="007C747C" w:rsidRPr="007C747C" w:rsidTr="004655C8">
        <w:trPr>
          <w:trHeight w:val="315"/>
          <w:tblHead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7C747C" w:rsidRPr="007C747C" w:rsidRDefault="007C747C" w:rsidP="007C747C">
            <w:pPr>
              <w:rPr>
                <w:rFonts w:ascii="Courier New" w:hAnsi="Courier New" w:cs="Courier New"/>
                <w:i/>
                <w:iCs/>
                <w:sz w:val="16"/>
                <w:szCs w:val="16"/>
                <w:lang w:eastAsia="zh-CN"/>
              </w:rPr>
            </w:pPr>
          </w:p>
        </w:tc>
        <w:tc>
          <w:tcPr>
            <w:tcW w:w="0" w:type="auto"/>
            <w:vMerge/>
            <w:tcBorders>
              <w:top w:val="single" w:sz="4" w:space="0" w:color="auto"/>
              <w:left w:val="nil"/>
              <w:bottom w:val="single" w:sz="4" w:space="0" w:color="000000"/>
              <w:right w:val="single" w:sz="4" w:space="0" w:color="auto"/>
            </w:tcBorders>
            <w:vAlign w:val="center"/>
            <w:hideMark/>
          </w:tcPr>
          <w:p w:rsidR="007C747C" w:rsidRPr="007C747C" w:rsidRDefault="007C747C" w:rsidP="007C747C">
            <w:pPr>
              <w:rPr>
                <w:rFonts w:ascii="Courier New" w:hAnsi="Courier New" w:cs="Courier New"/>
                <w:i/>
                <w:iCs/>
                <w:sz w:val="16"/>
                <w:szCs w:val="16"/>
                <w:lang w:eastAsia="zh-CN"/>
              </w:rPr>
            </w:pPr>
          </w:p>
        </w:tc>
        <w:tc>
          <w:tcPr>
            <w:tcW w:w="0" w:type="auto"/>
            <w:vMerge/>
            <w:tcBorders>
              <w:top w:val="single" w:sz="4" w:space="0" w:color="auto"/>
              <w:left w:val="nil"/>
              <w:bottom w:val="single" w:sz="4" w:space="0" w:color="000000"/>
              <w:right w:val="single" w:sz="4" w:space="0" w:color="auto"/>
            </w:tcBorders>
            <w:vAlign w:val="center"/>
            <w:hideMark/>
          </w:tcPr>
          <w:p w:rsidR="007C747C" w:rsidRPr="007C747C" w:rsidRDefault="007C747C" w:rsidP="007C747C">
            <w:pPr>
              <w:rPr>
                <w:rFonts w:ascii="Courier New" w:hAnsi="Courier New" w:cs="Courier New"/>
                <w:i/>
                <w:iCs/>
                <w:sz w:val="16"/>
                <w:szCs w:val="16"/>
                <w:lang w:eastAsia="zh-CN"/>
              </w:rPr>
            </w:pPr>
          </w:p>
        </w:tc>
        <w:tc>
          <w:tcPr>
            <w:tcW w:w="0" w:type="auto"/>
            <w:vMerge/>
            <w:tcBorders>
              <w:top w:val="single" w:sz="4" w:space="0" w:color="auto"/>
              <w:left w:val="nil"/>
              <w:bottom w:val="single" w:sz="4" w:space="0" w:color="000000"/>
              <w:right w:val="single" w:sz="4" w:space="0" w:color="auto"/>
            </w:tcBorders>
            <w:vAlign w:val="center"/>
            <w:hideMark/>
          </w:tcPr>
          <w:p w:rsidR="007C747C" w:rsidRPr="007C747C" w:rsidRDefault="007C747C" w:rsidP="007C747C">
            <w:pPr>
              <w:rPr>
                <w:rFonts w:ascii="Courier New" w:hAnsi="Courier New" w:cs="Courier New"/>
                <w:i/>
                <w:iCs/>
                <w:sz w:val="16"/>
                <w:szCs w:val="16"/>
                <w:lang w:eastAsia="zh-CN"/>
              </w:rPr>
            </w:pP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一.1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促使成员国之间就进一步在国际专利制度、商标、工业品外观设计、地理标志、版权及相关权、传统知识、传统文化表现形式和遗传资源方面建立政策和法律框架加强合作、增进共识</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15,256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15,509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15,229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一.2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加强对国徽和政府间组织名称和徽记的保护</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556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679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867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一.3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在版权问题上基于证据作出决策</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2,754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2,405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2,687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一.4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符合国情、兼顾各方利益的知识产权立法、监管和政策框架</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10,080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10,445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8,564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所有可以从中受益的创新者均能了解并战略性地使用PCT</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7,041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6,750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6,379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与PCT用户和各主管局关系更紧密</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16,897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15,794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15,505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全面加强PCT体系</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3,225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3,261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3,061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国际局的业务得到加强</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152,098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154,558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150,449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二.5</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提高对海牙体系的认识</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2,185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1,815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1,752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二.6</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对海牙体系更广泛和更好的利用</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2,153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2,806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2,784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二.7</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对海牙体系进行更良好的管理</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2,633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2,630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2,413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二.8</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更好地使用马德里和里斯本体系，包括发展中国家和最不发达国家</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7,841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7,936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7,696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二.9</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马德里和里斯本体系更良好的运作</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43,445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42,436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41,109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二.10</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提高对马德里和里斯本体系的认识</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1,546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1,356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1,087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二.11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通过仲裁、调解及替代性争议解决方式避免或解决国际和国内的知识产权争议的情况增多</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3,175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3,541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3,424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二.12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对通用顶级域名(gILD)和国家代码顶级域名(ccTID)进行有效的知识产权保护</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7,409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6,623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6,390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与国家发展方向和目标相符的内容明晰、连贯的国家创新和知识产权政策、战略和发展计划</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10,570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12,399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11,441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加强人力资源能力，可以胜任处理发展中国家、最不发达国家、经济转型期国家在有效利用知识产权促进发展方面的广泛要求</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35,611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37,428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37,003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建立新的或加强最不发达国家的合作机制、计划和伙伴关系</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1,517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1,057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941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为获取知识产权教育提供便利</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3,903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2,511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2,393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三.5</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提高企业知识产权管理的技能</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843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1,813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1,684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三.6</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进一步将发展议程的各项原则纳入本组织的计划和活动的主流</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4,199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2,686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2,394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三.7</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关于发展议程建议的有效计划、落实、监测、评估和报告</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1,220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669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637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三.8</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成员国、政府间组织、民间社会团体与其他利益攸关者对发展议程的认识得到提高</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1,523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924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644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三.9</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成员国、社区、组织和其他利益攸关者确认 WIPO资源、计划和手段的相关性和有效性</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825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849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812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三.10</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通过对WIPO的直接捐助，或获取其他外部资助机制，增加预算外资源，用于知识产权促进发展</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1,769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1,508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1,355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三.11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提升中小企业对成功使用知识产权来支持创新和商业化的理解/能力</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5,253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3,724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3,171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四.1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更新并在全球范围内接受国际分类制度和WIPO标准，以促进在全世界利益攸关者之间获取、利用和传播知识产权信息</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6,932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7,291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7,196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四.2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增强知识产权机构和公众获取、利用知识产权信息和知识以促进创新并提高获取受保护的创意作品和公有领域中的创意作品</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14,974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16,790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14,994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四.3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WIPO成员国国家/地区主管局数字化专利汇编的传播面扩大</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1,210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1,346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1,272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四.4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及时提供涉及PCT申请的PATENTSCOPE最新信息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2,159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732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938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四.5</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强化知识产权主管局和其他知识产权机构的技术和知识基础设施，为利益攸关者带来更好(更便宜、更迅速、更高质量)的服务</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16,832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16,058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14,521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五.1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WIPO在国际知识产权制度绩效方面的统计信息使用量的增加</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1,569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1,763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1,748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五.2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在制定知识产权政策时利用WIPO经济分析结果</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2,711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3,044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2,909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五.3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提高获取和利用知识产权相关法律信息</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2,244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2,042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1,992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六.1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在WIPO发展议程建议45的指导下，WIPO成员国之间就树立尊重知识产权的风尚开展国际政策对话方面取得进展</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635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469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349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六.2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WIPO和其他国际组织之间在树立尊重知识产权的风尚领域系统和有效地加强合作与协调</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785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741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721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七.1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加强决策者对全球挑战与创新和知识产权之间关系的理解，作为改进政策决策的基础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1,168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1,766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1,737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七.2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将WIPO变成一个提供支持、帮助的可靠来源，为相关公共决策过程提供创新和知识产权参考信息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2,149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2,528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2,426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七.3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利用知识产权工具，使发达国家向发展中国家，尤其是最不发达国家进行技术转让，以解决全球挑战</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2,596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2,070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1,594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七.4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将WIPO建为分析和讨论知识产权与竞争政策事宜的相关论坛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1,381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1,428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1,416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八.1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向广大公众更为有效地交流知识产权和WIPO的作用</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13,664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13,767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13,487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八.2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加强服务导向，提高对咨询作出反应的能力</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2,935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2,851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2,660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八.3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WIPO与联合国和其他政府间组织进程与谈判进行有效的交流与合作</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3,652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3,610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3,108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八.4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与非政府组织进行公开、透明和敏感的交流</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1,194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1,130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980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八.5</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与成员国的有效交流</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5,311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4,531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4,517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向内部用户和外部利益攸关者提供有效、高效、优质、面向用户的支助服务(人力资源、IT、会务、语文、采购、差旅、印刷和出版、房舍和建筑管理)</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136,604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132,884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130,613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有效和高效地进行注重成果的计划和财务规划、处理、实施、评估与报告</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18,901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19,794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19,314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建立具有良好管理素质、多元化、积极主动和具有适当技能的专业员工队伍</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12,703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11,812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11,417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WIPO工作人员、代表、来访者和信息与实物资产安全可靠</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15,031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14,168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13,791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九.5</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新行政大楼的相关费用保持在最低限度</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7,020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6,601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6,674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九.6</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新会议厅和相关设施可供成员国召开会议</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811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820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583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九.7</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秘书处内部加强协调和凝聚力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10,255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11,213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10,769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九.8</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在有力的法规框架和解决员工顾虑的有效渠道的支持下，改善工作环境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1,038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962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918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九.9</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减少WIPO活动对环境的影响</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299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298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195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九.10</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改善进入WIPO办公区的实际通道</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439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486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411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九.11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有效和专业的内部审计到位，覆盖所有高风险工作领域</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1,364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1,553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1,834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九.12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各项调查报告为总干事决策提供可靠的依据</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1,364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1,641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1,497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九.13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基于证据的评价信息可供高级管理层、计划管理人员和成员国用于决策目的</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2,321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1,598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1,356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九.14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ICT投资与战略重点密切配合，产生业务效益</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2,147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2,155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2,002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UA</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未分拨</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7,503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14,357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   </w:t>
            </w:r>
          </w:p>
        </w:tc>
      </w:tr>
      <w:tr w:rsidR="007C747C" w:rsidRPr="007C747C" w:rsidTr="004655C8">
        <w:trPr>
          <w:trHeight w:val="402"/>
        </w:trPr>
        <w:tc>
          <w:tcPr>
            <w:tcW w:w="0" w:type="auto"/>
            <w:gridSpan w:val="2"/>
            <w:tcBorders>
              <w:top w:val="nil"/>
              <w:left w:val="nil"/>
              <w:bottom w:val="nil"/>
              <w:right w:val="nil"/>
            </w:tcBorders>
            <w:shd w:val="clear" w:color="auto" w:fill="auto"/>
            <w:vAlign w:val="center"/>
            <w:hideMark/>
          </w:tcPr>
          <w:p w:rsidR="007C747C" w:rsidRPr="007C747C" w:rsidRDefault="007C747C" w:rsidP="007C747C">
            <w:pPr>
              <w:rPr>
                <w:rFonts w:ascii="SimHei" w:eastAsia="SimHei" w:hAnsi="SimHei" w:cs="Arial"/>
                <w:sz w:val="16"/>
                <w:szCs w:val="16"/>
                <w:lang w:eastAsia="zh-CN"/>
              </w:rPr>
            </w:pPr>
            <w:r w:rsidRPr="007C747C">
              <w:rPr>
                <w:rFonts w:ascii="SimHei" w:eastAsia="SimHei" w:hAnsi="SimHei" w:cs="Arial" w:hint="eastAsia"/>
                <w:sz w:val="16"/>
                <w:szCs w:val="16"/>
                <w:lang w:eastAsia="zh-CN"/>
              </w:rPr>
              <w:t>各项总计</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Hei" w:eastAsia="SimHei" w:hAnsi="SimHei" w:cs="Arial"/>
                <w:sz w:val="16"/>
                <w:szCs w:val="16"/>
                <w:lang w:eastAsia="zh-CN"/>
              </w:rPr>
            </w:pPr>
            <w:r w:rsidRPr="007C747C">
              <w:rPr>
                <w:rFonts w:ascii="SimHei" w:eastAsia="SimHei" w:hAnsi="SimHei" w:cs="Arial" w:hint="eastAsia"/>
                <w:sz w:val="16"/>
                <w:szCs w:val="16"/>
                <w:lang w:eastAsia="zh-CN"/>
              </w:rPr>
              <w:t xml:space="preserve">           647,430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Hei" w:eastAsia="SimHei" w:hAnsi="SimHei" w:cs="Arial"/>
                <w:sz w:val="16"/>
                <w:szCs w:val="16"/>
                <w:lang w:eastAsia="zh-CN"/>
              </w:rPr>
            </w:pPr>
            <w:r w:rsidRPr="007C747C">
              <w:rPr>
                <w:rFonts w:ascii="SimHei" w:eastAsia="SimHei" w:hAnsi="SimHei" w:cs="Arial" w:hint="eastAsia"/>
                <w:sz w:val="16"/>
                <w:szCs w:val="16"/>
                <w:lang w:eastAsia="zh-CN"/>
              </w:rPr>
              <w:t xml:space="preserve">             648,411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Hei" w:eastAsia="SimHei" w:hAnsi="SimHei" w:cs="Arial"/>
                <w:sz w:val="16"/>
                <w:szCs w:val="16"/>
                <w:lang w:eastAsia="zh-CN"/>
              </w:rPr>
            </w:pPr>
            <w:r w:rsidRPr="007C747C">
              <w:rPr>
                <w:rFonts w:ascii="SimHei" w:eastAsia="SimHei" w:hAnsi="SimHei" w:cs="Arial" w:hint="eastAsia"/>
                <w:sz w:val="16"/>
                <w:szCs w:val="16"/>
                <w:lang w:eastAsia="zh-CN"/>
              </w:rPr>
              <w:t xml:space="preserve">            611,811 </w:t>
            </w:r>
          </w:p>
        </w:tc>
      </w:tr>
    </w:tbl>
    <w:p w:rsidR="00585B8B" w:rsidRPr="00D71EE0" w:rsidRDefault="00D20F0A" w:rsidP="00004DD0">
      <w:pPr>
        <w:pStyle w:val="Heading1"/>
        <w:numPr>
          <w:ilvl w:val="0"/>
          <w:numId w:val="0"/>
        </w:numPr>
        <w:tabs>
          <w:tab w:val="clear" w:pos="284"/>
        </w:tabs>
        <w:spacing w:beforeLines="100" w:before="240" w:afterLines="100" w:after="240" w:line="340" w:lineRule="atLeast"/>
        <w:rPr>
          <w:rFonts w:ascii="SimHei" w:eastAsia="SimHei" w:hAnsi="SimHei"/>
          <w:sz w:val="21"/>
          <w:szCs w:val="21"/>
        </w:rPr>
      </w:pPr>
      <w:bookmarkStart w:id="8" w:name="_Toc396204528"/>
      <w:r w:rsidRPr="00D71EE0">
        <w:rPr>
          <w:rFonts w:ascii="SimHei" w:eastAsia="SimHei" w:hAnsi="SimHei" w:cs="Times New Roman" w:hint="eastAsia"/>
          <w:b w:val="0"/>
          <w:sz w:val="21"/>
          <w:szCs w:val="21"/>
          <w:lang w:eastAsia="zh-CN"/>
        </w:rPr>
        <w:t>四、</w:t>
      </w:r>
      <w:r w:rsidRPr="00D71EE0">
        <w:rPr>
          <w:rFonts w:ascii="SimHei" w:eastAsia="SimHei" w:hAnsi="SimHei"/>
          <w:b w:val="0"/>
          <w:sz w:val="21"/>
          <w:szCs w:val="21"/>
        </w:rPr>
        <w:t>2012/13</w:t>
      </w:r>
      <w:r w:rsidR="00585B8B" w:rsidRPr="00D71EE0">
        <w:rPr>
          <w:rFonts w:ascii="SimHei" w:eastAsia="SimHei" w:hAnsi="SimHei" w:hint="eastAsia"/>
          <w:b w:val="0"/>
          <w:sz w:val="21"/>
          <w:szCs w:val="21"/>
          <w:lang w:eastAsia="zh-CN"/>
        </w:rPr>
        <w:t>年发展支出报告</w:t>
      </w:r>
      <w:bookmarkEnd w:id="8"/>
    </w:p>
    <w:p w:rsidR="00585B8B" w:rsidRPr="00452A4B" w:rsidRDefault="00585B8B" w:rsidP="005F4365">
      <w:pPr>
        <w:adjustRightInd w:val="0"/>
        <w:spacing w:afterLines="50" w:after="120" w:line="360" w:lineRule="atLeast"/>
        <w:jc w:val="both"/>
        <w:rPr>
          <w:rFonts w:ascii="SimSun" w:hAnsi="SimSun" w:cs="Arial"/>
          <w:sz w:val="21"/>
          <w:szCs w:val="21"/>
          <w:lang w:eastAsia="zh-CN" w:bidi="th-TH"/>
        </w:rPr>
      </w:pPr>
      <w:r w:rsidRPr="00452A4B">
        <w:rPr>
          <w:rFonts w:ascii="SimSun" w:hAnsi="SimSun" w:cs="Arial"/>
          <w:sz w:val="21"/>
          <w:szCs w:val="21"/>
          <w:lang w:eastAsia="zh-CN"/>
        </w:rPr>
        <w:t>2012/13</w:t>
      </w:r>
      <w:r w:rsidRPr="00452A4B">
        <w:rPr>
          <w:rFonts w:ascii="SimSun" w:hAnsi="SimSun" w:cs="Arial" w:hint="eastAsia"/>
          <w:sz w:val="21"/>
          <w:szCs w:val="21"/>
          <w:lang w:eastAsia="ja-JP" w:bidi="th-TH"/>
        </w:rPr>
        <w:t>两年期</w:t>
      </w:r>
      <w:r w:rsidRPr="00452A4B">
        <w:rPr>
          <w:rFonts w:ascii="SimSun" w:hAnsi="SimSun" w:cs="SimSun" w:hint="eastAsia"/>
          <w:sz w:val="21"/>
          <w:szCs w:val="21"/>
          <w:lang w:eastAsia="ja-JP" w:bidi="th-TH"/>
        </w:rPr>
        <w:t>计</w:t>
      </w:r>
      <w:r w:rsidRPr="00452A4B">
        <w:rPr>
          <w:rFonts w:ascii="SimSun" w:hAnsi="SimSun" w:cs="MS Mincho" w:hint="eastAsia"/>
          <w:sz w:val="21"/>
          <w:szCs w:val="21"/>
          <w:lang w:eastAsia="ja-JP" w:bidi="th-TH"/>
        </w:rPr>
        <w:t>划和</w:t>
      </w:r>
      <w:r w:rsidRPr="00452A4B">
        <w:rPr>
          <w:rFonts w:ascii="SimSun" w:hAnsi="SimSun" w:cs="SimSun" w:hint="eastAsia"/>
          <w:sz w:val="21"/>
          <w:szCs w:val="21"/>
          <w:lang w:eastAsia="ja-JP" w:bidi="th-TH"/>
        </w:rPr>
        <w:t>预</w:t>
      </w:r>
      <w:r w:rsidRPr="00452A4B">
        <w:rPr>
          <w:rFonts w:ascii="SimSun" w:hAnsi="SimSun" w:cs="MS Mincho" w:hint="eastAsia"/>
          <w:sz w:val="21"/>
          <w:szCs w:val="21"/>
          <w:lang w:eastAsia="ja-JP" w:bidi="th-TH"/>
        </w:rPr>
        <w:t>算</w:t>
      </w:r>
      <w:r w:rsidRPr="00452A4B">
        <w:rPr>
          <w:rFonts w:ascii="SimSun" w:hAnsi="SimSun" w:cs="MS Mincho"/>
          <w:sz w:val="21"/>
          <w:szCs w:val="21"/>
          <w:lang w:eastAsia="zh-CN" w:bidi="th-TH"/>
        </w:rPr>
        <w:t>(</w:t>
      </w:r>
      <w:r w:rsidRPr="00452A4B">
        <w:rPr>
          <w:rFonts w:ascii="SimSun" w:hAnsi="SimSun" w:cs="MS Mincho" w:hint="eastAsia"/>
          <w:sz w:val="21"/>
          <w:szCs w:val="21"/>
          <w:lang w:eastAsia="ja-JP" w:bidi="th-TH"/>
        </w:rPr>
        <w:t>表</w:t>
      </w:r>
      <w:r w:rsidRPr="00452A4B">
        <w:rPr>
          <w:rFonts w:ascii="SimSun" w:hAnsi="SimSun" w:cs="Arial"/>
          <w:sz w:val="21"/>
          <w:szCs w:val="21"/>
          <w:lang w:eastAsia="zh-CN" w:bidi="th-TH"/>
        </w:rPr>
        <w:t>9</w:t>
      </w:r>
      <w:r w:rsidRPr="00452A4B">
        <w:rPr>
          <w:rFonts w:ascii="SimSun" w:hAnsi="SimSun" w:cs="Arial"/>
          <w:sz w:val="21"/>
          <w:szCs w:val="21"/>
          <w:lang w:eastAsia="ja-JP" w:bidi="th-TH"/>
        </w:rPr>
        <w:t>)</w:t>
      </w:r>
      <w:r w:rsidRPr="00452A4B">
        <w:rPr>
          <w:rFonts w:ascii="SimSun" w:hAnsi="SimSun" w:cs="Arial" w:hint="eastAsia"/>
          <w:sz w:val="21"/>
          <w:szCs w:val="21"/>
          <w:lang w:eastAsia="ja-JP" w:bidi="th-TH"/>
        </w:rPr>
        <w:t>提供了</w:t>
      </w:r>
      <w:r w:rsidRPr="00452A4B">
        <w:rPr>
          <w:rFonts w:ascii="SimSun" w:hAnsi="SimSun" w:cs="Arial"/>
          <w:sz w:val="21"/>
          <w:szCs w:val="21"/>
          <w:lang w:eastAsia="ja-JP" w:bidi="th-TH"/>
        </w:rPr>
        <w:t>2012/13</w:t>
      </w:r>
      <w:r w:rsidRPr="00452A4B">
        <w:rPr>
          <w:rFonts w:ascii="SimSun" w:hAnsi="SimSun" w:cs="MS Mincho" w:hint="eastAsia"/>
          <w:sz w:val="21"/>
          <w:szCs w:val="21"/>
          <w:lang w:eastAsia="ja-JP" w:bidi="th-TH"/>
        </w:rPr>
        <w:t>两年期</w:t>
      </w:r>
      <w:r w:rsidRPr="00452A4B">
        <w:rPr>
          <w:rFonts w:ascii="SimSun" w:hAnsi="SimSun" w:cs="MS Mincho" w:hint="eastAsia"/>
          <w:sz w:val="21"/>
          <w:szCs w:val="21"/>
          <w:lang w:eastAsia="zh-CN" w:bidi="th-TH"/>
        </w:rPr>
        <w:t>间</w:t>
      </w:r>
      <w:r w:rsidRPr="00452A4B">
        <w:rPr>
          <w:rFonts w:ascii="SimSun" w:hAnsi="SimSun" w:cs="SimSun" w:hint="eastAsia"/>
          <w:sz w:val="21"/>
          <w:szCs w:val="21"/>
          <w:lang w:eastAsia="ja-JP" w:bidi="th-TH"/>
        </w:rPr>
        <w:t>发</w:t>
      </w:r>
      <w:r w:rsidRPr="00452A4B">
        <w:rPr>
          <w:rFonts w:ascii="SimSun" w:hAnsi="SimSun" w:cs="MS Mincho" w:hint="eastAsia"/>
          <w:sz w:val="21"/>
          <w:szCs w:val="21"/>
          <w:lang w:eastAsia="ja-JP" w:bidi="th-TH"/>
        </w:rPr>
        <w:t>展</w:t>
      </w:r>
      <w:r w:rsidRPr="00452A4B">
        <w:rPr>
          <w:rFonts w:ascii="SimSun" w:hAnsi="SimSun" w:cs="MS Mincho" w:hint="eastAsia"/>
          <w:sz w:val="21"/>
          <w:szCs w:val="21"/>
          <w:lang w:eastAsia="zh-CN" w:bidi="th-TH"/>
        </w:rPr>
        <w:t>支出</w:t>
      </w:r>
      <w:r w:rsidRPr="00452A4B">
        <w:rPr>
          <w:rFonts w:ascii="SimSun" w:hAnsi="SimSun" w:cs="MS Mincho" w:hint="eastAsia"/>
          <w:sz w:val="21"/>
          <w:szCs w:val="21"/>
          <w:lang w:eastAsia="ja-JP" w:bidi="th-TH"/>
        </w:rPr>
        <w:t>的估</w:t>
      </w:r>
      <w:r w:rsidRPr="00452A4B">
        <w:rPr>
          <w:rFonts w:ascii="SimSun" w:hAnsi="SimSun" w:cs="SimSun" w:hint="eastAsia"/>
          <w:sz w:val="21"/>
          <w:szCs w:val="21"/>
          <w:lang w:eastAsia="ja-JP" w:bidi="th-TH"/>
        </w:rPr>
        <w:t>计</w:t>
      </w:r>
      <w:r w:rsidRPr="00452A4B">
        <w:rPr>
          <w:rFonts w:ascii="SimSun" w:hAnsi="SimSun" w:cs="SimSun" w:hint="eastAsia"/>
          <w:sz w:val="21"/>
          <w:szCs w:val="21"/>
          <w:lang w:eastAsia="zh-CN" w:bidi="th-TH"/>
        </w:rPr>
        <w:t>值</w:t>
      </w:r>
      <w:r w:rsidRPr="00452A4B">
        <w:rPr>
          <w:rFonts w:ascii="SimSun" w:hAnsi="SimSun" w:cs="MS Mincho" w:hint="eastAsia"/>
          <w:sz w:val="21"/>
          <w:szCs w:val="21"/>
          <w:lang w:eastAsia="zh-CN" w:bidi="th-TH"/>
        </w:rPr>
        <w:t>，分别</w:t>
      </w:r>
      <w:r w:rsidRPr="00452A4B">
        <w:rPr>
          <w:rFonts w:ascii="SimSun" w:hAnsi="SimSun" w:hint="eastAsia"/>
          <w:sz w:val="21"/>
          <w:szCs w:val="21"/>
          <w:lang w:eastAsia="zh-CN"/>
        </w:rPr>
        <w:t>按计划</w:t>
      </w:r>
      <w:r w:rsidRPr="00452A4B">
        <w:rPr>
          <w:rFonts w:ascii="SimSun" w:hAnsi="SimSun" w:cs="MS Mincho"/>
          <w:sz w:val="21"/>
          <w:szCs w:val="21"/>
          <w:lang w:eastAsia="zh-CN" w:bidi="th-TH"/>
        </w:rPr>
        <w:t>(</w:t>
      </w:r>
      <w:r w:rsidRPr="00452A4B">
        <w:rPr>
          <w:rFonts w:ascii="SimSun" w:hAnsi="SimSun" w:cs="Arial"/>
          <w:sz w:val="21"/>
          <w:szCs w:val="21"/>
          <w:lang w:eastAsia="ja-JP" w:bidi="th-TH"/>
        </w:rPr>
        <w:t>2012/13</w:t>
      </w:r>
      <w:r w:rsidRPr="00452A4B">
        <w:rPr>
          <w:rFonts w:ascii="SimSun" w:hAnsi="SimSun" w:cs="Arial" w:hint="eastAsia"/>
          <w:sz w:val="21"/>
          <w:szCs w:val="21"/>
          <w:lang w:eastAsia="zh-CN" w:bidi="th-TH"/>
        </w:rPr>
        <w:t>年</w:t>
      </w:r>
      <w:r w:rsidRPr="00452A4B">
        <w:rPr>
          <w:rFonts w:ascii="SimSun" w:hAnsi="SimSun" w:cs="SimSun" w:hint="eastAsia"/>
          <w:sz w:val="21"/>
          <w:szCs w:val="21"/>
          <w:lang w:eastAsia="ja-JP" w:bidi="th-TH"/>
        </w:rPr>
        <w:t>计</w:t>
      </w:r>
      <w:r w:rsidRPr="00452A4B">
        <w:rPr>
          <w:rFonts w:ascii="SimSun" w:hAnsi="SimSun" w:cs="MS Mincho" w:hint="eastAsia"/>
          <w:sz w:val="21"/>
          <w:szCs w:val="21"/>
          <w:lang w:eastAsia="ja-JP" w:bidi="th-TH"/>
        </w:rPr>
        <w:t>划和</w:t>
      </w:r>
      <w:r w:rsidRPr="00452A4B">
        <w:rPr>
          <w:rFonts w:ascii="SimSun" w:hAnsi="SimSun" w:cs="SimSun" w:hint="eastAsia"/>
          <w:sz w:val="21"/>
          <w:szCs w:val="21"/>
          <w:lang w:eastAsia="ja-JP" w:bidi="th-TH"/>
        </w:rPr>
        <w:t>预</w:t>
      </w:r>
      <w:r w:rsidRPr="00452A4B">
        <w:rPr>
          <w:rFonts w:ascii="SimSun" w:hAnsi="SimSun" w:cs="MS Mincho" w:hint="eastAsia"/>
          <w:sz w:val="21"/>
          <w:szCs w:val="21"/>
          <w:lang w:eastAsia="ja-JP" w:bidi="th-TH"/>
        </w:rPr>
        <w:t>算</w:t>
      </w:r>
      <w:r w:rsidRPr="00452A4B">
        <w:rPr>
          <w:rFonts w:ascii="SimSun" w:hAnsi="SimSun" w:cs="MS Mincho" w:hint="eastAsia"/>
          <w:sz w:val="21"/>
          <w:szCs w:val="21"/>
          <w:lang w:eastAsia="zh-CN" w:bidi="th-TH"/>
        </w:rPr>
        <w:t>，</w:t>
      </w:r>
      <w:r w:rsidRPr="00452A4B">
        <w:rPr>
          <w:rFonts w:ascii="SimSun" w:hAnsi="SimSun" w:cs="MS Mincho" w:hint="eastAsia"/>
          <w:sz w:val="21"/>
          <w:szCs w:val="21"/>
          <w:lang w:eastAsia="ja-JP" w:bidi="th-TH"/>
        </w:rPr>
        <w:t>表</w:t>
      </w:r>
      <w:r w:rsidRPr="00452A4B">
        <w:rPr>
          <w:rFonts w:ascii="SimSun" w:hAnsi="SimSun" w:cs="Arial"/>
          <w:sz w:val="21"/>
          <w:szCs w:val="21"/>
          <w:lang w:eastAsia="zh-CN" w:bidi="th-TH"/>
        </w:rPr>
        <w:t>9</w:t>
      </w:r>
      <w:r w:rsidRPr="00452A4B">
        <w:rPr>
          <w:rFonts w:ascii="SimSun" w:hAnsi="SimSun" w:cs="MS Mincho"/>
          <w:sz w:val="21"/>
          <w:szCs w:val="21"/>
          <w:lang w:eastAsia="zh-CN" w:bidi="th-TH"/>
        </w:rPr>
        <w:t>)</w:t>
      </w:r>
      <w:r w:rsidRPr="00452A4B">
        <w:rPr>
          <w:rFonts w:ascii="SimSun" w:hAnsi="SimSun" w:hint="eastAsia"/>
          <w:sz w:val="21"/>
          <w:szCs w:val="21"/>
          <w:lang w:eastAsia="zh-CN"/>
        </w:rPr>
        <w:t>和预期成果</w:t>
      </w:r>
      <w:r w:rsidRPr="00452A4B">
        <w:rPr>
          <w:rFonts w:ascii="SimSun" w:hAnsi="SimSun"/>
          <w:sz w:val="21"/>
          <w:szCs w:val="21"/>
          <w:lang w:eastAsia="zh-CN"/>
        </w:rPr>
        <w:t>(</w:t>
      </w:r>
      <w:r w:rsidRPr="00452A4B">
        <w:rPr>
          <w:rFonts w:ascii="SimSun" w:hAnsi="SimSun" w:cs="Arial"/>
          <w:sz w:val="21"/>
          <w:szCs w:val="21"/>
          <w:lang w:eastAsia="ja-JP" w:bidi="th-TH"/>
        </w:rPr>
        <w:t>2012/13</w:t>
      </w:r>
      <w:r w:rsidRPr="00452A4B">
        <w:rPr>
          <w:rFonts w:ascii="SimSun" w:hAnsi="SimSun" w:cs="Arial" w:hint="eastAsia"/>
          <w:sz w:val="21"/>
          <w:szCs w:val="21"/>
          <w:lang w:eastAsia="zh-CN" w:bidi="th-TH"/>
        </w:rPr>
        <w:t>年</w:t>
      </w:r>
      <w:r w:rsidRPr="00452A4B">
        <w:rPr>
          <w:rFonts w:ascii="SimSun" w:hAnsi="SimSun" w:cs="SimSun" w:hint="eastAsia"/>
          <w:sz w:val="21"/>
          <w:szCs w:val="21"/>
          <w:lang w:eastAsia="ja-JP" w:bidi="th-TH"/>
        </w:rPr>
        <w:t>计</w:t>
      </w:r>
      <w:r w:rsidRPr="00452A4B">
        <w:rPr>
          <w:rFonts w:ascii="SimSun" w:hAnsi="SimSun" w:cs="MS Mincho" w:hint="eastAsia"/>
          <w:sz w:val="21"/>
          <w:szCs w:val="21"/>
          <w:lang w:eastAsia="ja-JP" w:bidi="th-TH"/>
        </w:rPr>
        <w:t>划和</w:t>
      </w:r>
      <w:r w:rsidRPr="00452A4B">
        <w:rPr>
          <w:rFonts w:ascii="SimSun" w:hAnsi="SimSun" w:cs="SimSun" w:hint="eastAsia"/>
          <w:sz w:val="21"/>
          <w:szCs w:val="21"/>
          <w:lang w:eastAsia="ja-JP" w:bidi="th-TH"/>
        </w:rPr>
        <w:t>预</w:t>
      </w:r>
      <w:r w:rsidRPr="00452A4B">
        <w:rPr>
          <w:rFonts w:ascii="SimSun" w:hAnsi="SimSun" w:cs="MS Mincho" w:hint="eastAsia"/>
          <w:sz w:val="21"/>
          <w:szCs w:val="21"/>
          <w:lang w:eastAsia="ja-JP" w:bidi="th-TH"/>
        </w:rPr>
        <w:t>算</w:t>
      </w:r>
      <w:r w:rsidRPr="00452A4B">
        <w:rPr>
          <w:rFonts w:ascii="SimSun" w:hAnsi="SimSun" w:cs="MS Mincho" w:hint="eastAsia"/>
          <w:sz w:val="21"/>
          <w:szCs w:val="21"/>
          <w:lang w:eastAsia="zh-CN" w:bidi="th-TH"/>
        </w:rPr>
        <w:t>第</w:t>
      </w:r>
      <w:r w:rsidRPr="00452A4B">
        <w:rPr>
          <w:rFonts w:ascii="SimSun" w:hAnsi="SimSun"/>
          <w:sz w:val="21"/>
          <w:szCs w:val="21"/>
          <w:lang w:eastAsia="zh-CN"/>
        </w:rPr>
        <w:t>12</w:t>
      </w:r>
      <w:r w:rsidRPr="00452A4B">
        <w:rPr>
          <w:rFonts w:ascii="SimSun" w:hAnsi="SimSun" w:hint="eastAsia"/>
          <w:sz w:val="21"/>
          <w:szCs w:val="21"/>
          <w:lang w:eastAsia="zh-CN"/>
        </w:rPr>
        <w:t>页的成果框架表</w:t>
      </w:r>
      <w:r w:rsidRPr="00452A4B">
        <w:rPr>
          <w:rFonts w:ascii="SimSun" w:hAnsi="SimSun"/>
          <w:sz w:val="21"/>
          <w:szCs w:val="21"/>
          <w:lang w:eastAsia="zh-CN"/>
        </w:rPr>
        <w:t>(</w:t>
      </w:r>
      <w:r w:rsidRPr="00452A4B">
        <w:rPr>
          <w:rFonts w:ascii="SimSun" w:hAnsi="SimSun" w:hint="eastAsia"/>
          <w:sz w:val="21"/>
          <w:szCs w:val="21"/>
          <w:lang w:eastAsia="zh-CN"/>
        </w:rPr>
        <w:t>英文版</w:t>
      </w:r>
      <w:r w:rsidRPr="00452A4B">
        <w:rPr>
          <w:rFonts w:ascii="SimSun" w:hAnsi="SimSun"/>
          <w:sz w:val="21"/>
          <w:szCs w:val="21"/>
          <w:lang w:eastAsia="zh-CN"/>
        </w:rPr>
        <w:t>))</w:t>
      </w:r>
      <w:r w:rsidRPr="00452A4B">
        <w:rPr>
          <w:rFonts w:ascii="SimSun" w:hAnsi="SimSun" w:hint="eastAsia"/>
          <w:sz w:val="21"/>
          <w:szCs w:val="21"/>
          <w:lang w:eastAsia="zh-CN"/>
        </w:rPr>
        <w:t>开列。只有当受益方是发展中国家，且没有用于发达国家的类似支出时，该支出才有资格称为“发展支出”。这些数额不包括由于国际注册体系削减发展中国家申请人费用所放弃的收入。</w:t>
      </w:r>
      <w:r w:rsidRPr="00452A4B">
        <w:rPr>
          <w:rStyle w:val="FootnoteReference"/>
          <w:rFonts w:ascii="SimSun" w:hAnsi="SimSun" w:cs="Arial"/>
          <w:sz w:val="21"/>
          <w:szCs w:val="21"/>
          <w:lang w:eastAsia="ja-JP" w:bidi="th-TH"/>
        </w:rPr>
        <w:footnoteReference w:id="1"/>
      </w:r>
    </w:p>
    <w:p w:rsidR="00585B8B" w:rsidRPr="00452A4B" w:rsidRDefault="00831BDB" w:rsidP="005F4365">
      <w:pPr>
        <w:adjustRightInd w:val="0"/>
        <w:spacing w:afterLines="50" w:after="120" w:line="360" w:lineRule="atLeast"/>
        <w:jc w:val="both"/>
        <w:rPr>
          <w:rFonts w:ascii="SimSun" w:hAnsi="SimSun" w:cs="Arial"/>
          <w:sz w:val="21"/>
          <w:szCs w:val="21"/>
          <w:lang w:eastAsia="zh-CN"/>
        </w:rPr>
      </w:pPr>
      <w:r>
        <w:rPr>
          <w:rFonts w:ascii="SimSun" w:hAnsi="SimSun" w:hint="eastAsia"/>
          <w:sz w:val="21"/>
          <w:szCs w:val="21"/>
          <w:lang w:eastAsia="zh-CN"/>
        </w:rPr>
        <w:t>本附件</w:t>
      </w:r>
      <w:r w:rsidR="00585B8B" w:rsidRPr="00452A4B">
        <w:rPr>
          <w:rFonts w:ascii="SimSun" w:hAnsi="SimSun" w:hint="eastAsia"/>
          <w:sz w:val="21"/>
          <w:szCs w:val="21"/>
          <w:lang w:eastAsia="zh-CN"/>
        </w:rPr>
        <w:t>的目的是对</w:t>
      </w:r>
      <w:r w:rsidR="00585B8B" w:rsidRPr="00452A4B">
        <w:rPr>
          <w:rFonts w:ascii="SimSun" w:hAnsi="SimSun" w:cs="Arial"/>
          <w:sz w:val="21"/>
          <w:szCs w:val="21"/>
          <w:lang w:eastAsia="zh-CN"/>
        </w:rPr>
        <w:t>2012/13</w:t>
      </w:r>
      <w:r w:rsidR="00585B8B" w:rsidRPr="00452A4B">
        <w:rPr>
          <w:rFonts w:ascii="SimSun" w:hAnsi="SimSun" w:cs="Arial" w:hint="eastAsia"/>
          <w:sz w:val="21"/>
          <w:szCs w:val="21"/>
          <w:lang w:eastAsia="zh-CN"/>
        </w:rPr>
        <w:t>两年期</w:t>
      </w:r>
      <w:r w:rsidR="00585B8B" w:rsidRPr="00452A4B">
        <w:rPr>
          <w:rFonts w:ascii="SimSun" w:hAnsi="SimSun" w:hint="eastAsia"/>
          <w:sz w:val="21"/>
          <w:szCs w:val="21"/>
          <w:lang w:eastAsia="zh-CN"/>
        </w:rPr>
        <w:t>的实际发展支出进行汇报。</w:t>
      </w:r>
    </w:p>
    <w:p w:rsidR="00585B8B" w:rsidRPr="00452A4B" w:rsidRDefault="00585B8B" w:rsidP="005F4365">
      <w:pPr>
        <w:adjustRightInd w:val="0"/>
        <w:spacing w:afterLines="50" w:after="120" w:line="360" w:lineRule="atLeast"/>
        <w:jc w:val="both"/>
        <w:rPr>
          <w:rFonts w:ascii="SimSun" w:hAnsi="SimSun"/>
          <w:sz w:val="21"/>
          <w:szCs w:val="21"/>
          <w:lang w:eastAsia="zh-CN"/>
        </w:rPr>
      </w:pPr>
      <w:r w:rsidRPr="00452A4B">
        <w:rPr>
          <w:rFonts w:ascii="SimSun" w:hAnsi="SimSun" w:hint="eastAsia"/>
          <w:sz w:val="21"/>
          <w:szCs w:val="21"/>
          <w:lang w:eastAsia="zh-CN"/>
        </w:rPr>
        <w:t>要回顾的是，经修订的</w:t>
      </w:r>
      <w:r w:rsidRPr="00452A4B">
        <w:rPr>
          <w:rFonts w:ascii="SimSun" w:hAnsi="SimSun"/>
          <w:sz w:val="21"/>
          <w:szCs w:val="21"/>
          <w:lang w:eastAsia="zh-CN"/>
        </w:rPr>
        <w:t>2008/09</w:t>
      </w:r>
      <w:r w:rsidRPr="00452A4B">
        <w:rPr>
          <w:rFonts w:ascii="SimSun" w:hAnsi="SimSun" w:hint="eastAsia"/>
          <w:sz w:val="21"/>
          <w:szCs w:val="21"/>
          <w:lang w:eastAsia="zh-CN"/>
        </w:rPr>
        <w:t>年计划和预算首次对发展支出进行了全面估算。在过去的两年期中，秘书处继续对发展支出的计算方法进行完善，并为建立适当的支出跟踪机制开展了工作。</w:t>
      </w:r>
      <w:r w:rsidRPr="00452A4B">
        <w:rPr>
          <w:rFonts w:ascii="SimSun" w:hAnsi="SimSun"/>
          <w:sz w:val="21"/>
          <w:szCs w:val="21"/>
          <w:lang w:eastAsia="zh-CN"/>
        </w:rPr>
        <w:t>2010/11</w:t>
      </w:r>
      <w:r w:rsidRPr="00452A4B">
        <w:rPr>
          <w:rFonts w:ascii="SimSun" w:hAnsi="SimSun" w:hint="eastAsia"/>
          <w:sz w:val="21"/>
          <w:szCs w:val="21"/>
          <w:lang w:eastAsia="zh-CN"/>
        </w:rPr>
        <w:t>两年期和</w:t>
      </w:r>
      <w:r w:rsidRPr="00452A4B">
        <w:rPr>
          <w:rFonts w:ascii="SimSun" w:hAnsi="SimSun"/>
          <w:sz w:val="21"/>
          <w:szCs w:val="21"/>
          <w:lang w:eastAsia="zh-CN"/>
        </w:rPr>
        <w:t>2008/09</w:t>
      </w:r>
      <w:r w:rsidRPr="00452A4B">
        <w:rPr>
          <w:rFonts w:ascii="SimSun" w:hAnsi="SimSun" w:hint="eastAsia"/>
          <w:sz w:val="21"/>
          <w:szCs w:val="21"/>
          <w:lang w:eastAsia="zh-CN"/>
        </w:rPr>
        <w:t>两年期采用的方法依据的都是逐计划给出的估算高值，而</w:t>
      </w:r>
      <w:r w:rsidRPr="00452A4B">
        <w:rPr>
          <w:rFonts w:ascii="SimSun" w:hAnsi="SimSun"/>
          <w:sz w:val="21"/>
          <w:szCs w:val="21"/>
          <w:lang w:eastAsia="zh-CN"/>
        </w:rPr>
        <w:t>2012/13</w:t>
      </w:r>
      <w:r w:rsidRPr="00452A4B">
        <w:rPr>
          <w:rFonts w:ascii="SimSun" w:hAnsi="SimSun" w:hint="eastAsia"/>
          <w:sz w:val="21"/>
          <w:szCs w:val="21"/>
          <w:lang w:eastAsia="zh-CN"/>
        </w:rPr>
        <w:t>两年期计划和预算所采用的方法得到了较大改进，依据的是逐活动的详尽的自下而上方式。与</w:t>
      </w:r>
      <w:r w:rsidRPr="00452A4B">
        <w:rPr>
          <w:rFonts w:ascii="SimSun" w:hAnsi="SimSun"/>
          <w:sz w:val="21"/>
          <w:szCs w:val="21"/>
          <w:lang w:eastAsia="zh-CN"/>
        </w:rPr>
        <w:t>2010/11</w:t>
      </w:r>
      <w:r w:rsidRPr="00452A4B">
        <w:rPr>
          <w:rFonts w:ascii="SimSun" w:hAnsi="SimSun" w:hint="eastAsia"/>
          <w:sz w:val="21"/>
          <w:szCs w:val="21"/>
          <w:lang w:eastAsia="zh-CN"/>
        </w:rPr>
        <w:t>两年期所采用的逐计划给出估算高值的方法相比，</w:t>
      </w:r>
      <w:r w:rsidRPr="00452A4B">
        <w:rPr>
          <w:rFonts w:ascii="SimSun" w:hAnsi="SimSun"/>
          <w:sz w:val="21"/>
          <w:szCs w:val="21"/>
          <w:lang w:eastAsia="zh-CN"/>
        </w:rPr>
        <w:t>2012/13</w:t>
      </w:r>
      <w:r w:rsidRPr="00452A4B">
        <w:rPr>
          <w:rFonts w:ascii="SimSun" w:hAnsi="SimSun" w:hint="eastAsia"/>
          <w:sz w:val="21"/>
          <w:szCs w:val="21"/>
          <w:lang w:eastAsia="zh-CN"/>
        </w:rPr>
        <w:t>两年期采用这一经过调整的方式，并辅以通过</w:t>
      </w:r>
      <w:r w:rsidRPr="00452A4B">
        <w:rPr>
          <w:rFonts w:ascii="SimSun" w:hAnsi="SimSun"/>
          <w:sz w:val="21"/>
          <w:szCs w:val="21"/>
          <w:lang w:eastAsia="zh-CN"/>
        </w:rPr>
        <w:t>ERP</w:t>
      </w:r>
      <w:r w:rsidRPr="00452A4B">
        <w:rPr>
          <w:rFonts w:ascii="SimSun" w:hAnsi="SimSun" w:hint="eastAsia"/>
          <w:sz w:val="21"/>
          <w:szCs w:val="21"/>
          <w:lang w:eastAsia="zh-CN"/>
        </w:rPr>
        <w:t>建立发展支出跟踪机制，进一步完善了</w:t>
      </w:r>
      <w:r w:rsidRPr="00452A4B">
        <w:rPr>
          <w:rFonts w:ascii="SimSun" w:hAnsi="SimSun"/>
          <w:sz w:val="21"/>
          <w:szCs w:val="21"/>
          <w:lang w:eastAsia="zh-CN"/>
        </w:rPr>
        <w:t>2012/13</w:t>
      </w:r>
      <w:r w:rsidRPr="00452A4B">
        <w:rPr>
          <w:rFonts w:ascii="SimSun" w:hAnsi="SimSun" w:hint="eastAsia"/>
          <w:sz w:val="21"/>
          <w:szCs w:val="21"/>
          <w:lang w:eastAsia="zh-CN"/>
        </w:rPr>
        <w:t>两年期对发展支出的报告。</w:t>
      </w:r>
      <w:r w:rsidRPr="00452A4B">
        <w:rPr>
          <w:rFonts w:ascii="SimSun" w:hAnsi="SimSun" w:cs="Arial" w:hint="eastAsia"/>
          <w:sz w:val="21"/>
          <w:szCs w:val="21"/>
          <w:lang w:eastAsia="zh-CN"/>
        </w:rPr>
        <w:t>这一机制</w:t>
      </w:r>
      <w:r w:rsidR="00245F47" w:rsidRPr="00452A4B">
        <w:rPr>
          <w:rFonts w:ascii="SimSun" w:hAnsi="SimSun" w:cs="Arial" w:hint="eastAsia"/>
          <w:sz w:val="21"/>
          <w:szCs w:val="21"/>
          <w:lang w:eastAsia="zh-CN"/>
        </w:rPr>
        <w:t>在</w:t>
      </w:r>
      <w:r w:rsidRPr="00452A4B">
        <w:rPr>
          <w:rFonts w:ascii="SimSun" w:hAnsi="SimSun" w:cs="Arial"/>
          <w:sz w:val="21"/>
          <w:szCs w:val="21"/>
          <w:lang w:eastAsia="zh-CN"/>
        </w:rPr>
        <w:t>2014/15</w:t>
      </w:r>
      <w:r w:rsidRPr="00452A4B">
        <w:rPr>
          <w:rFonts w:ascii="SimSun" w:hAnsi="SimSun" w:cs="Arial" w:hint="eastAsia"/>
          <w:sz w:val="21"/>
          <w:szCs w:val="21"/>
          <w:lang w:eastAsia="zh-CN"/>
        </w:rPr>
        <w:t>两年期</w:t>
      </w:r>
      <w:r w:rsidR="00245F47" w:rsidRPr="00452A4B">
        <w:rPr>
          <w:rFonts w:ascii="SimSun" w:hAnsi="SimSun" w:cs="Arial" w:hint="eastAsia"/>
          <w:sz w:val="21"/>
          <w:szCs w:val="21"/>
          <w:lang w:eastAsia="zh-CN"/>
        </w:rPr>
        <w:t>中得到了进一步完善</w:t>
      </w:r>
      <w:r w:rsidRPr="00452A4B">
        <w:rPr>
          <w:rFonts w:ascii="SimSun" w:hAnsi="SimSun" w:cs="Arial" w:hint="eastAsia"/>
          <w:sz w:val="21"/>
          <w:szCs w:val="21"/>
          <w:lang w:eastAsia="zh-CN"/>
        </w:rPr>
        <w:t>。</w:t>
      </w:r>
    </w:p>
    <w:p w:rsidR="0021791B" w:rsidRPr="00452A4B" w:rsidRDefault="00585B8B" w:rsidP="005F4365">
      <w:pPr>
        <w:adjustRightInd w:val="0"/>
        <w:spacing w:afterLines="50" w:after="120" w:line="360" w:lineRule="atLeast"/>
        <w:jc w:val="both"/>
        <w:rPr>
          <w:rFonts w:ascii="SimSun" w:hAnsi="SimSun"/>
          <w:sz w:val="21"/>
          <w:szCs w:val="21"/>
          <w:lang w:eastAsia="zh-CN"/>
        </w:rPr>
      </w:pPr>
      <w:r w:rsidRPr="00452A4B">
        <w:rPr>
          <w:rFonts w:ascii="SimSun" w:hAnsi="SimSun" w:cs="Arial" w:hint="eastAsia"/>
          <w:sz w:val="21"/>
          <w:szCs w:val="21"/>
          <w:lang w:eastAsia="zh-CN"/>
        </w:rPr>
        <w:t>以</w:t>
      </w:r>
      <w:r w:rsidRPr="00452A4B">
        <w:rPr>
          <w:rFonts w:ascii="SimSun" w:hAnsi="SimSun" w:hint="eastAsia"/>
          <w:sz w:val="21"/>
          <w:szCs w:val="21"/>
          <w:lang w:eastAsia="zh-CN"/>
        </w:rPr>
        <w:t>下表</w:t>
      </w:r>
      <w:r w:rsidRPr="00452A4B">
        <w:rPr>
          <w:rFonts w:ascii="SimSun" w:hAnsi="SimSun"/>
          <w:sz w:val="21"/>
          <w:szCs w:val="21"/>
          <w:lang w:eastAsia="zh-CN"/>
        </w:rPr>
        <w:t>3</w:t>
      </w:r>
      <w:r w:rsidRPr="00452A4B">
        <w:rPr>
          <w:rFonts w:ascii="SimSun" w:hAnsi="SimSun" w:hint="eastAsia"/>
          <w:sz w:val="21"/>
          <w:szCs w:val="21"/>
          <w:lang w:eastAsia="zh-CN"/>
        </w:rPr>
        <w:t>、表</w:t>
      </w:r>
      <w:r w:rsidRPr="00452A4B">
        <w:rPr>
          <w:rFonts w:ascii="SimSun" w:hAnsi="SimSun"/>
          <w:sz w:val="21"/>
          <w:szCs w:val="21"/>
          <w:lang w:eastAsia="zh-CN"/>
        </w:rPr>
        <w:t>4</w:t>
      </w:r>
      <w:r w:rsidRPr="00452A4B">
        <w:rPr>
          <w:rFonts w:ascii="SimSun" w:hAnsi="SimSun" w:hint="eastAsia"/>
          <w:sz w:val="21"/>
          <w:szCs w:val="21"/>
          <w:lang w:eastAsia="zh-CN"/>
        </w:rPr>
        <w:t>以</w:t>
      </w:r>
      <w:r w:rsidRPr="00452A4B">
        <w:rPr>
          <w:rFonts w:ascii="SimSun" w:hAnsi="SimSun" w:cs="Arial"/>
          <w:sz w:val="21"/>
          <w:szCs w:val="21"/>
          <w:lang w:eastAsia="zh-CN"/>
        </w:rPr>
        <w:t>2012/13</w:t>
      </w:r>
      <w:r w:rsidRPr="00452A4B">
        <w:rPr>
          <w:rFonts w:ascii="SimSun" w:hAnsi="SimSun" w:cs="Arial" w:hint="eastAsia"/>
          <w:sz w:val="21"/>
          <w:szCs w:val="21"/>
          <w:lang w:eastAsia="zh-CN"/>
        </w:rPr>
        <w:t>年</w:t>
      </w:r>
      <w:r w:rsidRPr="00452A4B">
        <w:rPr>
          <w:rFonts w:ascii="SimSun" w:hAnsi="SimSun" w:hint="eastAsia"/>
          <w:sz w:val="21"/>
          <w:szCs w:val="21"/>
          <w:lang w:eastAsia="zh-CN"/>
        </w:rPr>
        <w:t>调剂使用后预算和实际支出为基础，提供了按计划开列以及按预期成果开列的发展支出概算。要了解更多关于所取得的发展相关成果和两年期预算使用方面的信息，请参见本报告各个单独的计划</w:t>
      </w:r>
      <w:r w:rsidR="00814F64">
        <w:rPr>
          <w:rFonts w:ascii="SimSun" w:hAnsi="SimSun" w:hint="eastAsia"/>
          <w:sz w:val="21"/>
          <w:szCs w:val="21"/>
          <w:lang w:eastAsia="zh-CN"/>
        </w:rPr>
        <w:t>效绩</w:t>
      </w:r>
      <w:r w:rsidRPr="00452A4B">
        <w:rPr>
          <w:rFonts w:ascii="SimSun" w:hAnsi="SimSun" w:hint="eastAsia"/>
          <w:sz w:val="21"/>
          <w:szCs w:val="21"/>
          <w:lang w:eastAsia="zh-CN"/>
        </w:rPr>
        <w:t>评估。</w:t>
      </w:r>
    </w:p>
    <w:p w:rsidR="00585B8B" w:rsidRPr="00452A4B" w:rsidRDefault="00585B8B" w:rsidP="005F4365">
      <w:pPr>
        <w:adjustRightInd w:val="0"/>
        <w:spacing w:afterLines="50" w:after="120" w:line="360" w:lineRule="atLeast"/>
        <w:jc w:val="both"/>
        <w:rPr>
          <w:rFonts w:ascii="SimSun" w:hAnsi="SimSun" w:cs="Arial"/>
          <w:sz w:val="21"/>
          <w:szCs w:val="21"/>
          <w:lang w:eastAsia="zh-CN"/>
        </w:rPr>
      </w:pPr>
      <w:r w:rsidRPr="00452A4B">
        <w:rPr>
          <w:rFonts w:ascii="SimSun" w:hAnsi="SimSun" w:cs="Arial"/>
          <w:sz w:val="21"/>
          <w:szCs w:val="21"/>
          <w:lang w:eastAsia="zh-CN"/>
        </w:rPr>
        <w:t>2012/13</w:t>
      </w:r>
      <w:r w:rsidRPr="00452A4B">
        <w:rPr>
          <w:rFonts w:ascii="SimSun" w:hAnsi="SimSun" w:cs="Arial" w:hint="eastAsia"/>
          <w:sz w:val="21"/>
          <w:szCs w:val="21"/>
          <w:lang w:eastAsia="zh-CN"/>
        </w:rPr>
        <w:t>两年期间核定预算、调剂使用后预算以及实际支出之间的差异，在各项计划的预算和实际支出注释中进行了说明。</w:t>
      </w:r>
    </w:p>
    <w:p w:rsidR="00585B8B" w:rsidRPr="00452A4B" w:rsidRDefault="00585B8B" w:rsidP="005F4365">
      <w:pPr>
        <w:adjustRightInd w:val="0"/>
        <w:ind w:left="1"/>
        <w:jc w:val="both"/>
        <w:rPr>
          <w:rFonts w:ascii="SimSun" w:hAnsi="SimSun" w:cs="Arial"/>
          <w:sz w:val="21"/>
          <w:szCs w:val="21"/>
          <w:lang w:eastAsia="zh-CN"/>
        </w:rPr>
      </w:pPr>
      <w:r w:rsidRPr="00452A4B">
        <w:rPr>
          <w:rFonts w:ascii="SimSun" w:hAnsi="SimSun"/>
          <w:sz w:val="21"/>
          <w:szCs w:val="21"/>
          <w:lang w:eastAsia="zh-CN"/>
        </w:rPr>
        <w:br w:type="page"/>
      </w:r>
    </w:p>
    <w:p w:rsidR="00585B8B" w:rsidRPr="00452A4B" w:rsidRDefault="00585B8B" w:rsidP="00362FE5">
      <w:pPr>
        <w:rPr>
          <w:rFonts w:ascii="SimSun" w:hAnsi="SimSun"/>
          <w:sz w:val="21"/>
          <w:szCs w:val="21"/>
          <w:lang w:eastAsia="zh-CN"/>
        </w:rPr>
      </w:pPr>
    </w:p>
    <w:p w:rsidR="00585B8B" w:rsidRDefault="00585B8B" w:rsidP="00B85167">
      <w:pPr>
        <w:spacing w:afterLines="50" w:after="120" w:line="340" w:lineRule="atLeast"/>
        <w:jc w:val="center"/>
        <w:rPr>
          <w:rFonts w:ascii="KaiTi" w:eastAsia="KaiTi" w:hAnsi="KaiTi"/>
          <w:i/>
          <w:sz w:val="21"/>
          <w:szCs w:val="21"/>
          <w:lang w:eastAsia="zh-CN"/>
        </w:rPr>
      </w:pPr>
      <w:r w:rsidRPr="00396C05">
        <w:rPr>
          <w:rFonts w:ascii="SimHei" w:eastAsia="SimHei" w:hAnsi="SimHei" w:hint="eastAsia"/>
          <w:sz w:val="21"/>
          <w:szCs w:val="21"/>
          <w:lang w:eastAsia="zh-CN"/>
        </w:rPr>
        <w:t>表</w:t>
      </w:r>
      <w:r w:rsidRPr="00396C05">
        <w:rPr>
          <w:rFonts w:ascii="SimHei" w:eastAsia="SimHei" w:hAnsi="SimHei"/>
          <w:sz w:val="21"/>
          <w:szCs w:val="21"/>
          <w:lang w:eastAsia="zh-CN"/>
        </w:rPr>
        <w:t>3</w:t>
      </w:r>
      <w:r w:rsidRPr="00396C05">
        <w:rPr>
          <w:rFonts w:ascii="SimHei" w:eastAsia="SimHei" w:hAnsi="SimHei" w:hint="eastAsia"/>
          <w:sz w:val="21"/>
          <w:szCs w:val="21"/>
          <w:lang w:eastAsia="zh-CN"/>
        </w:rPr>
        <w:t>：</w:t>
      </w:r>
      <w:r w:rsidRPr="00396C05">
        <w:rPr>
          <w:rFonts w:ascii="SimHei" w:eastAsia="SimHei" w:hAnsi="SimHei"/>
          <w:sz w:val="21"/>
          <w:szCs w:val="21"/>
          <w:lang w:eastAsia="zh-CN"/>
        </w:rPr>
        <w:t>2012/13</w:t>
      </w:r>
      <w:r w:rsidRPr="00396C05">
        <w:rPr>
          <w:rFonts w:ascii="SimHei" w:eastAsia="SimHei" w:hAnsi="SimHei" w:hint="eastAsia"/>
          <w:sz w:val="21"/>
          <w:szCs w:val="21"/>
          <w:lang w:eastAsia="zh-CN"/>
        </w:rPr>
        <w:t>年按计划开列的发展支出</w:t>
      </w:r>
      <w:r w:rsidR="00B85167">
        <w:rPr>
          <w:rFonts w:ascii="SimHei" w:eastAsia="SimHei" w:hAnsi="SimHei" w:cs="Arial" w:hint="eastAsia"/>
          <w:b/>
          <w:sz w:val="21"/>
          <w:szCs w:val="21"/>
          <w:lang w:eastAsia="zh-CN"/>
        </w:rPr>
        <w:br/>
      </w:r>
      <w:r w:rsidRPr="00C33597">
        <w:rPr>
          <w:rFonts w:ascii="KaiTi" w:eastAsia="KaiTi" w:hAnsi="KaiTi"/>
          <w:i/>
          <w:sz w:val="21"/>
          <w:szCs w:val="21"/>
          <w:lang w:eastAsia="zh-CN"/>
        </w:rPr>
        <w:t>(</w:t>
      </w:r>
      <w:r w:rsidR="000B2CB0">
        <w:rPr>
          <w:rFonts w:ascii="KaiTi" w:eastAsia="KaiTi" w:hAnsi="KaiTi" w:hint="eastAsia"/>
          <w:i/>
          <w:sz w:val="21"/>
          <w:szCs w:val="21"/>
          <w:lang w:eastAsia="zh-CN"/>
        </w:rPr>
        <w:t>单位：千瑞郎</w:t>
      </w:r>
      <w:r w:rsidRPr="00C33597">
        <w:rPr>
          <w:rFonts w:ascii="KaiTi" w:eastAsia="KaiTi" w:hAnsi="KaiTi"/>
          <w:i/>
          <w:sz w:val="21"/>
          <w:szCs w:val="21"/>
          <w:lang w:eastAsia="zh-CN"/>
        </w:rPr>
        <w:t>)</w:t>
      </w:r>
    </w:p>
    <w:p w:rsidR="004655C8" w:rsidRDefault="004655C8" w:rsidP="004655C8">
      <w:pPr>
        <w:jc w:val="center"/>
        <w:rPr>
          <w:rFonts w:ascii="KaiTi" w:eastAsia="KaiTi" w:hAnsi="KaiTi"/>
          <w:i/>
          <w:sz w:val="21"/>
          <w:szCs w:val="21"/>
          <w:lang w:eastAsia="zh-CN"/>
        </w:rPr>
      </w:pPr>
    </w:p>
    <w:p w:rsidR="004655C8" w:rsidRPr="004655C8" w:rsidRDefault="004655C8" w:rsidP="004655C8">
      <w:pPr>
        <w:jc w:val="center"/>
        <w:rPr>
          <w:rFonts w:ascii="SimSun" w:hAnsi="SimSun"/>
          <w:sz w:val="21"/>
          <w:szCs w:val="21"/>
          <w:lang w:eastAsia="zh-CN"/>
        </w:rPr>
      </w:pPr>
      <w:r w:rsidRPr="004655C8">
        <w:rPr>
          <w:noProof/>
        </w:rPr>
        <w:drawing>
          <wp:inline distT="0" distB="0" distL="0" distR="0" wp14:anchorId="70F4AD43" wp14:editId="75A7DED2">
            <wp:extent cx="5940425" cy="3724692"/>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724692"/>
                    </a:xfrm>
                    <a:prstGeom prst="rect">
                      <a:avLst/>
                    </a:prstGeom>
                    <a:noFill/>
                    <a:ln>
                      <a:noFill/>
                    </a:ln>
                  </pic:spPr>
                </pic:pic>
              </a:graphicData>
            </a:graphic>
          </wp:inline>
        </w:drawing>
      </w:r>
    </w:p>
    <w:p w:rsidR="00585B8B" w:rsidRPr="00452A4B" w:rsidRDefault="00585B8B" w:rsidP="00362FE5">
      <w:pPr>
        <w:rPr>
          <w:rFonts w:ascii="SimSun" w:hAnsi="SimSun" w:cs="Arial"/>
          <w:sz w:val="21"/>
          <w:szCs w:val="21"/>
          <w:lang w:eastAsia="zh-CN"/>
        </w:rPr>
      </w:pPr>
      <w:r w:rsidRPr="00452A4B">
        <w:rPr>
          <w:rFonts w:ascii="SimSun" w:hAnsi="SimSun" w:cs="Arial"/>
          <w:sz w:val="21"/>
          <w:szCs w:val="21"/>
          <w:lang w:eastAsia="zh-CN"/>
        </w:rPr>
        <w:br w:type="page"/>
      </w:r>
    </w:p>
    <w:p w:rsidR="00585B8B" w:rsidRDefault="00585B8B" w:rsidP="00B85167">
      <w:pPr>
        <w:spacing w:line="340" w:lineRule="atLeast"/>
        <w:jc w:val="center"/>
        <w:rPr>
          <w:rFonts w:ascii="KaiTi" w:eastAsia="KaiTi" w:hAnsi="KaiTi"/>
          <w:i/>
          <w:sz w:val="21"/>
          <w:szCs w:val="21"/>
          <w:lang w:eastAsia="zh-CN"/>
        </w:rPr>
      </w:pPr>
      <w:r w:rsidRPr="0034672B">
        <w:rPr>
          <w:rFonts w:ascii="SimHei" w:eastAsia="SimHei" w:hAnsi="SimHei" w:hint="eastAsia"/>
          <w:sz w:val="21"/>
          <w:szCs w:val="21"/>
          <w:lang w:eastAsia="zh-CN"/>
        </w:rPr>
        <w:t>表</w:t>
      </w:r>
      <w:r w:rsidRPr="0034672B">
        <w:rPr>
          <w:rFonts w:ascii="SimHei" w:eastAsia="SimHei" w:hAnsi="SimHei"/>
          <w:sz w:val="21"/>
          <w:szCs w:val="21"/>
          <w:lang w:eastAsia="zh-CN"/>
        </w:rPr>
        <w:t>4</w:t>
      </w:r>
      <w:r w:rsidRPr="0034672B">
        <w:rPr>
          <w:rFonts w:ascii="SimHei" w:eastAsia="SimHei" w:hAnsi="SimHei" w:hint="eastAsia"/>
          <w:sz w:val="21"/>
          <w:szCs w:val="21"/>
          <w:lang w:eastAsia="zh-CN"/>
        </w:rPr>
        <w:t>：</w:t>
      </w:r>
      <w:r w:rsidRPr="0034672B">
        <w:rPr>
          <w:rFonts w:ascii="SimHei" w:eastAsia="SimHei" w:hAnsi="SimHei"/>
          <w:sz w:val="21"/>
          <w:szCs w:val="21"/>
          <w:lang w:eastAsia="zh-CN"/>
        </w:rPr>
        <w:t>2012/13</w:t>
      </w:r>
      <w:r w:rsidRPr="0034672B">
        <w:rPr>
          <w:rFonts w:ascii="SimHei" w:eastAsia="SimHei" w:hAnsi="SimHei" w:hint="eastAsia"/>
          <w:sz w:val="21"/>
          <w:szCs w:val="21"/>
          <w:lang w:eastAsia="zh-CN"/>
        </w:rPr>
        <w:t>年按预期成果开列的发展支出</w:t>
      </w:r>
      <w:r w:rsidRPr="0034672B">
        <w:rPr>
          <w:rFonts w:ascii="SimSun" w:hAnsi="SimSun" w:cs="Arial"/>
          <w:sz w:val="21"/>
          <w:szCs w:val="21"/>
          <w:vertAlign w:val="superscript"/>
          <w:lang w:eastAsia="zh-CN"/>
        </w:rPr>
        <w:t>*</w:t>
      </w:r>
      <w:r w:rsidR="00B85167">
        <w:rPr>
          <w:rFonts w:ascii="SimSun" w:hAnsi="SimSun" w:cs="Arial" w:hint="eastAsia"/>
          <w:sz w:val="21"/>
          <w:szCs w:val="21"/>
          <w:lang w:eastAsia="zh-CN"/>
        </w:rPr>
        <w:br/>
      </w:r>
      <w:r w:rsidRPr="00C33597">
        <w:rPr>
          <w:rFonts w:ascii="KaiTi" w:eastAsia="KaiTi" w:hAnsi="KaiTi"/>
          <w:i/>
          <w:sz w:val="21"/>
          <w:szCs w:val="21"/>
          <w:lang w:eastAsia="zh-CN"/>
        </w:rPr>
        <w:t>(</w:t>
      </w:r>
      <w:r w:rsidR="000B2CB0">
        <w:rPr>
          <w:rFonts w:ascii="KaiTi" w:eastAsia="KaiTi" w:hAnsi="KaiTi" w:hint="eastAsia"/>
          <w:i/>
          <w:sz w:val="21"/>
          <w:szCs w:val="21"/>
          <w:lang w:eastAsia="zh-CN"/>
        </w:rPr>
        <w:t>单位：千瑞郎</w:t>
      </w:r>
      <w:r w:rsidRPr="00C33597">
        <w:rPr>
          <w:rFonts w:ascii="KaiTi" w:eastAsia="KaiTi" w:hAnsi="KaiTi"/>
          <w:i/>
          <w:sz w:val="21"/>
          <w:szCs w:val="21"/>
          <w:lang w:eastAsia="zh-CN"/>
        </w:rPr>
        <w:t>)</w:t>
      </w:r>
    </w:p>
    <w:p w:rsidR="004655C8" w:rsidRDefault="004655C8" w:rsidP="004655C8">
      <w:pPr>
        <w:jc w:val="center"/>
        <w:rPr>
          <w:rFonts w:ascii="KaiTi" w:eastAsia="KaiTi" w:hAnsi="KaiTi"/>
          <w:i/>
          <w:sz w:val="21"/>
          <w:szCs w:val="21"/>
          <w:lang w:eastAsia="zh-CN"/>
        </w:rPr>
      </w:pPr>
    </w:p>
    <w:p w:rsidR="004655C8" w:rsidRPr="004655C8" w:rsidRDefault="004655C8" w:rsidP="004655C8">
      <w:pPr>
        <w:jc w:val="center"/>
        <w:rPr>
          <w:rFonts w:ascii="SimSun" w:hAnsi="SimSun"/>
          <w:sz w:val="21"/>
          <w:szCs w:val="21"/>
          <w:lang w:eastAsia="zh-CN"/>
        </w:rPr>
      </w:pPr>
      <w:r w:rsidRPr="004655C8">
        <w:rPr>
          <w:noProof/>
        </w:rPr>
        <w:drawing>
          <wp:inline distT="0" distB="0" distL="0" distR="0" wp14:anchorId="441C0551" wp14:editId="0204C4FA">
            <wp:extent cx="5940425" cy="6956878"/>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6956878"/>
                    </a:xfrm>
                    <a:prstGeom prst="rect">
                      <a:avLst/>
                    </a:prstGeom>
                    <a:noFill/>
                    <a:ln>
                      <a:noFill/>
                    </a:ln>
                  </pic:spPr>
                </pic:pic>
              </a:graphicData>
            </a:graphic>
          </wp:inline>
        </w:drawing>
      </w:r>
    </w:p>
    <w:p w:rsidR="00585B8B" w:rsidRPr="00452A4B" w:rsidRDefault="00585B8B">
      <w:pPr>
        <w:rPr>
          <w:rFonts w:ascii="SimSun" w:hAnsi="SimSun"/>
          <w:sz w:val="21"/>
          <w:szCs w:val="21"/>
          <w:lang w:eastAsia="zh-CN"/>
        </w:rPr>
      </w:pPr>
      <w:r w:rsidRPr="00452A4B">
        <w:rPr>
          <w:rFonts w:ascii="SimSun" w:hAnsi="SimSun"/>
          <w:sz w:val="21"/>
          <w:szCs w:val="21"/>
          <w:lang w:eastAsia="zh-CN"/>
        </w:rPr>
        <w:br w:type="page"/>
      </w:r>
    </w:p>
    <w:p w:rsidR="00585B8B" w:rsidRPr="0068716F" w:rsidRDefault="009D6921" w:rsidP="00004DD0">
      <w:pPr>
        <w:pStyle w:val="Heading1"/>
        <w:numPr>
          <w:ilvl w:val="0"/>
          <w:numId w:val="0"/>
        </w:numPr>
        <w:tabs>
          <w:tab w:val="clear" w:pos="284"/>
        </w:tabs>
        <w:spacing w:beforeLines="100" w:before="240" w:afterLines="100" w:after="240" w:line="340" w:lineRule="atLeast"/>
        <w:rPr>
          <w:rFonts w:ascii="SimHei" w:eastAsia="SimHei" w:hAnsi="SimHei"/>
          <w:b w:val="0"/>
          <w:sz w:val="21"/>
          <w:szCs w:val="21"/>
          <w:lang w:eastAsia="zh-CN"/>
        </w:rPr>
      </w:pPr>
      <w:bookmarkStart w:id="9" w:name="_Toc396204529"/>
      <w:r w:rsidRPr="0068716F">
        <w:rPr>
          <w:rFonts w:ascii="SimHei" w:eastAsia="SimHei" w:hAnsi="SimHei" w:hint="eastAsia"/>
          <w:b w:val="0"/>
          <w:sz w:val="21"/>
          <w:szCs w:val="21"/>
          <w:lang w:eastAsia="zh-CN"/>
        </w:rPr>
        <w:t>五、</w:t>
      </w:r>
      <w:r w:rsidR="00585B8B" w:rsidRPr="0068716F">
        <w:rPr>
          <w:rFonts w:ascii="SimHei" w:eastAsia="SimHei" w:hAnsi="SimHei"/>
          <w:b w:val="0"/>
          <w:sz w:val="21"/>
          <w:szCs w:val="21"/>
          <w:lang w:eastAsia="zh-CN"/>
        </w:rPr>
        <w:t>2012/13</w:t>
      </w:r>
      <w:r w:rsidR="00585B8B" w:rsidRPr="0068716F">
        <w:rPr>
          <w:rFonts w:ascii="SimHei" w:eastAsia="SimHei" w:hAnsi="SimHei" w:hint="eastAsia"/>
          <w:b w:val="0"/>
          <w:sz w:val="21"/>
          <w:szCs w:val="21"/>
          <w:lang w:eastAsia="zh-CN"/>
        </w:rPr>
        <w:t>两年期关于</w:t>
      </w:r>
      <w:r w:rsidR="00585B8B" w:rsidRPr="0068716F">
        <w:rPr>
          <w:rFonts w:ascii="SimHei" w:eastAsia="SimHei" w:hAnsi="SimHei" w:cs="SimSun" w:hint="eastAsia"/>
          <w:b w:val="0"/>
          <w:sz w:val="21"/>
          <w:szCs w:val="21"/>
          <w:lang w:eastAsia="zh-CN"/>
        </w:rPr>
        <w:t>节约措施执行情况</w:t>
      </w:r>
      <w:r w:rsidR="00585B8B" w:rsidRPr="0068716F">
        <w:rPr>
          <w:rFonts w:ascii="SimHei" w:eastAsia="SimHei" w:hAnsi="SimHei" w:hint="eastAsia"/>
          <w:b w:val="0"/>
          <w:sz w:val="21"/>
          <w:szCs w:val="21"/>
          <w:lang w:eastAsia="zh-CN"/>
        </w:rPr>
        <w:t>的最终</w:t>
      </w:r>
      <w:r w:rsidR="00585B8B" w:rsidRPr="0068716F">
        <w:rPr>
          <w:rFonts w:ascii="SimHei" w:eastAsia="SimHei" w:hAnsi="SimHei" w:cs="SimSun" w:hint="eastAsia"/>
          <w:b w:val="0"/>
          <w:sz w:val="21"/>
          <w:szCs w:val="21"/>
          <w:lang w:eastAsia="zh-CN"/>
        </w:rPr>
        <w:t>报告</w:t>
      </w:r>
      <w:bookmarkEnd w:id="9"/>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2011</w:t>
      </w:r>
      <w:r w:rsidRPr="00452A4B">
        <w:rPr>
          <w:rFonts w:ascii="SimSun" w:hAnsi="SimSun" w:cs="Arial" w:hint="eastAsia"/>
          <w:sz w:val="21"/>
          <w:szCs w:val="21"/>
          <w:lang w:eastAsia="zh-CN"/>
        </w:rPr>
        <w:t>年</w:t>
      </w:r>
      <w:r w:rsidRPr="00452A4B">
        <w:rPr>
          <w:rFonts w:ascii="SimSun" w:hAnsi="SimSun" w:cs="Arial"/>
          <w:sz w:val="21"/>
          <w:szCs w:val="21"/>
          <w:lang w:eastAsia="zh-CN"/>
        </w:rPr>
        <w:t>9</w:t>
      </w:r>
      <w:r w:rsidRPr="00452A4B">
        <w:rPr>
          <w:rFonts w:ascii="SimSun" w:hAnsi="SimSun" w:cs="Arial" w:hint="eastAsia"/>
          <w:sz w:val="21"/>
          <w:szCs w:val="21"/>
          <w:lang w:eastAsia="zh-CN"/>
        </w:rPr>
        <w:t>月，</w:t>
      </w:r>
      <w:r w:rsidR="00C142B6" w:rsidRPr="00452A4B">
        <w:rPr>
          <w:rFonts w:ascii="SimSun" w:hAnsi="SimSun"/>
          <w:sz w:val="21"/>
          <w:szCs w:val="21"/>
          <w:lang w:eastAsia="zh-CN"/>
        </w:rPr>
        <w:t>WIPO</w:t>
      </w:r>
      <w:r w:rsidRPr="00452A4B">
        <w:rPr>
          <w:rFonts w:ascii="SimSun" w:hAnsi="SimSun" w:hint="eastAsia"/>
          <w:sz w:val="21"/>
          <w:szCs w:val="21"/>
          <w:lang w:eastAsia="zh-CN"/>
        </w:rPr>
        <w:t>成员国大会批准了</w:t>
      </w:r>
      <w:r w:rsidRPr="00452A4B">
        <w:rPr>
          <w:rFonts w:ascii="SimSun" w:hAnsi="SimSun"/>
          <w:sz w:val="21"/>
          <w:szCs w:val="21"/>
          <w:lang w:eastAsia="zh-CN"/>
        </w:rPr>
        <w:t>2012/13</w:t>
      </w:r>
      <w:r w:rsidRPr="00452A4B">
        <w:rPr>
          <w:rFonts w:ascii="SimSun" w:hAnsi="SimSun" w:hint="eastAsia"/>
          <w:sz w:val="21"/>
          <w:szCs w:val="21"/>
          <w:lang w:eastAsia="zh-CN"/>
        </w:rPr>
        <w:t>年计划和预算，条件是“秘书处须努力通过采取各项节约措施减少</w:t>
      </w:r>
      <w:r w:rsidRPr="00452A4B">
        <w:rPr>
          <w:rFonts w:ascii="SimSun" w:hAnsi="SimSun"/>
          <w:sz w:val="21"/>
          <w:szCs w:val="21"/>
          <w:lang w:eastAsia="zh-CN"/>
        </w:rPr>
        <w:t>1,020</w:t>
      </w:r>
      <w:r w:rsidRPr="00452A4B">
        <w:rPr>
          <w:rFonts w:ascii="SimSun" w:hAnsi="SimSun" w:hint="eastAsia"/>
          <w:sz w:val="21"/>
          <w:szCs w:val="21"/>
          <w:lang w:eastAsia="zh-CN"/>
        </w:rPr>
        <w:t>万瑞郎的开支，即：从</w:t>
      </w:r>
      <w:r w:rsidRPr="00452A4B">
        <w:rPr>
          <w:rFonts w:ascii="SimSun" w:hAnsi="SimSun"/>
          <w:sz w:val="21"/>
          <w:szCs w:val="21"/>
          <w:lang w:eastAsia="zh-CN"/>
        </w:rPr>
        <w:t>6.474</w:t>
      </w:r>
      <w:r w:rsidRPr="00452A4B">
        <w:rPr>
          <w:rFonts w:ascii="SimSun" w:hAnsi="SimSun" w:hint="eastAsia"/>
          <w:sz w:val="21"/>
          <w:szCs w:val="21"/>
          <w:lang w:eastAsia="zh-CN"/>
        </w:rPr>
        <w:t>亿瑞郎减至</w:t>
      </w:r>
      <w:r w:rsidRPr="00452A4B">
        <w:rPr>
          <w:rFonts w:ascii="SimSun" w:hAnsi="SimSun"/>
          <w:sz w:val="21"/>
          <w:szCs w:val="21"/>
          <w:lang w:eastAsia="zh-CN"/>
        </w:rPr>
        <w:t>6.372</w:t>
      </w:r>
      <w:r w:rsidRPr="00452A4B">
        <w:rPr>
          <w:rFonts w:ascii="SimSun" w:hAnsi="SimSun" w:hint="eastAsia"/>
          <w:sz w:val="21"/>
          <w:szCs w:val="21"/>
          <w:lang w:eastAsia="zh-CN"/>
        </w:rPr>
        <w:t>亿瑞郎，</w:t>
      </w:r>
      <w:r w:rsidRPr="006877D5">
        <w:rPr>
          <w:rFonts w:ascii="SimSun" w:hAnsi="SimSun" w:hint="eastAsia"/>
          <w:sz w:val="21"/>
          <w:szCs w:val="21"/>
          <w:lang w:eastAsia="zh-CN"/>
        </w:rPr>
        <w:t>尤其</w:t>
      </w:r>
      <w:r w:rsidRPr="00452A4B">
        <w:rPr>
          <w:rFonts w:ascii="SimSun" w:hAnsi="SimSun" w:hint="eastAsia"/>
          <w:sz w:val="21"/>
          <w:szCs w:val="21"/>
          <w:lang w:eastAsia="zh-CN"/>
        </w:rPr>
        <w:t>要通过采取工作人员和第三方差旅政策、房舍</w:t>
      </w:r>
      <w:r w:rsidR="007B37E6" w:rsidRPr="00452A4B">
        <w:rPr>
          <w:rFonts w:ascii="SimSun" w:hAnsi="SimSun" w:hint="eastAsia"/>
          <w:sz w:val="21"/>
          <w:szCs w:val="21"/>
          <w:lang w:eastAsia="zh-CN"/>
        </w:rPr>
        <w:t>和建筑</w:t>
      </w:r>
      <w:r w:rsidRPr="00452A4B">
        <w:rPr>
          <w:rFonts w:ascii="SimSun" w:hAnsi="SimSun" w:hint="eastAsia"/>
          <w:sz w:val="21"/>
          <w:szCs w:val="21"/>
          <w:lang w:eastAsia="zh-CN"/>
        </w:rPr>
        <w:t>管理、</w:t>
      </w:r>
      <w:r w:rsidR="004655C8">
        <w:rPr>
          <w:rFonts w:ascii="SimSun" w:hAnsi="SimSun" w:hint="eastAsia"/>
          <w:sz w:val="21"/>
          <w:szCs w:val="21"/>
          <w:lang w:eastAsia="zh-CN"/>
        </w:rPr>
        <w:t>特别服务协议</w:t>
      </w:r>
      <w:r w:rsidRPr="00452A4B">
        <w:rPr>
          <w:rFonts w:ascii="SimSun" w:hAnsi="SimSun" w:cs="Arial"/>
          <w:sz w:val="21"/>
          <w:szCs w:val="21"/>
          <w:lang w:eastAsia="zh-CN"/>
        </w:rPr>
        <w:t>(SSA)</w:t>
      </w:r>
      <w:r w:rsidRPr="00452A4B">
        <w:rPr>
          <w:rFonts w:ascii="SimSun" w:hAnsi="SimSun" w:hint="eastAsia"/>
          <w:sz w:val="21"/>
          <w:szCs w:val="21"/>
          <w:lang w:eastAsia="zh-CN"/>
        </w:rPr>
        <w:t>及专家和讲课者酬金支付政策、实习生计划、会议期间的招待会以及房舍和设备租赁以及通过更完善的组织设计削减人事费用等措施。”</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本两年期间，秘书处定期向成员国提供两年期内所采取的各项节约措施的最新进展。尤其是</w:t>
      </w:r>
      <w:r w:rsidRPr="00452A4B">
        <w:rPr>
          <w:rFonts w:ascii="SimSun" w:hAnsi="SimSun" w:hint="eastAsia"/>
          <w:sz w:val="21"/>
          <w:szCs w:val="21"/>
          <w:lang w:eastAsia="zh-CN"/>
        </w:rPr>
        <w:t>在</w:t>
      </w:r>
      <w:r w:rsidR="000B6867" w:rsidRPr="00452A4B">
        <w:rPr>
          <w:rFonts w:ascii="SimSun" w:hAnsi="SimSun" w:hint="eastAsia"/>
          <w:sz w:val="21"/>
          <w:szCs w:val="21"/>
          <w:lang w:eastAsia="zh-CN"/>
        </w:rPr>
        <w:t>提交给</w:t>
      </w:r>
      <w:r w:rsidRPr="00452A4B">
        <w:rPr>
          <w:rFonts w:ascii="SimSun" w:hAnsi="SimSun"/>
          <w:sz w:val="21"/>
          <w:szCs w:val="21"/>
          <w:lang w:eastAsia="zh-CN"/>
        </w:rPr>
        <w:t>2012</w:t>
      </w:r>
      <w:r w:rsidRPr="00452A4B">
        <w:rPr>
          <w:rFonts w:ascii="SimSun" w:hAnsi="SimSun" w:hint="eastAsia"/>
          <w:sz w:val="21"/>
          <w:szCs w:val="21"/>
          <w:lang w:eastAsia="zh-CN"/>
        </w:rPr>
        <w:t>年</w:t>
      </w:r>
      <w:r w:rsidRPr="00452A4B">
        <w:rPr>
          <w:rFonts w:ascii="SimSun" w:hAnsi="SimSun"/>
          <w:sz w:val="21"/>
          <w:szCs w:val="21"/>
          <w:lang w:eastAsia="zh-CN"/>
        </w:rPr>
        <w:t>9</w:t>
      </w:r>
      <w:r w:rsidRPr="00452A4B">
        <w:rPr>
          <w:rFonts w:ascii="SimSun" w:hAnsi="SimSun" w:hint="eastAsia"/>
          <w:sz w:val="21"/>
          <w:szCs w:val="21"/>
          <w:lang w:eastAsia="zh-CN"/>
        </w:rPr>
        <w:t>月计划和预算委员会</w:t>
      </w:r>
      <w:r w:rsidRPr="00452A4B">
        <w:rPr>
          <w:rFonts w:ascii="SimSun" w:hAnsi="SimSun"/>
          <w:sz w:val="21"/>
          <w:szCs w:val="21"/>
          <w:lang w:eastAsia="zh-CN"/>
        </w:rPr>
        <w:t>(PBC)</w:t>
      </w:r>
      <w:r w:rsidRPr="00452A4B">
        <w:rPr>
          <w:rFonts w:ascii="SimSun" w:hAnsi="SimSun" w:hint="eastAsia"/>
          <w:sz w:val="21"/>
          <w:szCs w:val="21"/>
          <w:lang w:eastAsia="zh-CN"/>
        </w:rPr>
        <w:t>第十九届会议上的文件</w:t>
      </w:r>
      <w:r w:rsidRPr="00452A4B">
        <w:rPr>
          <w:rFonts w:ascii="SimSun" w:hAnsi="SimSun"/>
          <w:sz w:val="21"/>
          <w:szCs w:val="21"/>
          <w:lang w:eastAsia="zh-CN"/>
        </w:rPr>
        <w:t>WO/PBC/19/9</w:t>
      </w:r>
      <w:r w:rsidRPr="00452A4B">
        <w:rPr>
          <w:rFonts w:ascii="SimSun" w:hAnsi="SimSun" w:hint="eastAsia"/>
          <w:sz w:val="21"/>
          <w:szCs w:val="21"/>
          <w:lang w:eastAsia="zh-CN"/>
        </w:rPr>
        <w:t>中，秘书处提供了执行节约措施的初步进展报告。在提交</w:t>
      </w:r>
      <w:r w:rsidR="000B6867" w:rsidRPr="00452A4B">
        <w:rPr>
          <w:rFonts w:ascii="SimSun" w:hAnsi="SimSun" w:hint="eastAsia"/>
          <w:sz w:val="21"/>
          <w:szCs w:val="21"/>
          <w:lang w:eastAsia="zh-CN"/>
        </w:rPr>
        <w:t>给</w:t>
      </w:r>
      <w:r w:rsidRPr="00452A4B">
        <w:rPr>
          <w:rFonts w:ascii="SimSun" w:hAnsi="SimSun"/>
          <w:sz w:val="21"/>
          <w:szCs w:val="21"/>
          <w:lang w:eastAsia="zh-CN"/>
        </w:rPr>
        <w:t>2013</w:t>
      </w:r>
      <w:r w:rsidRPr="00452A4B">
        <w:rPr>
          <w:rFonts w:ascii="SimSun" w:hAnsi="SimSun" w:hint="eastAsia"/>
          <w:sz w:val="21"/>
          <w:szCs w:val="21"/>
          <w:lang w:eastAsia="zh-CN"/>
        </w:rPr>
        <w:t>年</w:t>
      </w:r>
      <w:r w:rsidRPr="00452A4B">
        <w:rPr>
          <w:rFonts w:ascii="SimSun" w:hAnsi="SimSun"/>
          <w:sz w:val="21"/>
          <w:szCs w:val="21"/>
          <w:lang w:eastAsia="zh-CN"/>
        </w:rPr>
        <w:t>9</w:t>
      </w:r>
      <w:r w:rsidRPr="00452A4B">
        <w:rPr>
          <w:rFonts w:ascii="SimSun" w:hAnsi="SimSun" w:hint="eastAsia"/>
          <w:sz w:val="21"/>
          <w:szCs w:val="21"/>
          <w:lang w:eastAsia="zh-CN"/>
        </w:rPr>
        <w:t>月计划和预算委员会</w:t>
      </w:r>
      <w:r w:rsidRPr="00452A4B">
        <w:rPr>
          <w:rFonts w:ascii="SimSun" w:hAnsi="SimSun"/>
          <w:sz w:val="21"/>
          <w:szCs w:val="21"/>
          <w:lang w:eastAsia="zh-CN"/>
        </w:rPr>
        <w:t>(PBC)</w:t>
      </w:r>
      <w:r w:rsidRPr="00452A4B">
        <w:rPr>
          <w:rFonts w:ascii="SimSun" w:hAnsi="SimSun" w:hint="eastAsia"/>
          <w:sz w:val="21"/>
          <w:szCs w:val="21"/>
          <w:lang w:eastAsia="zh-CN"/>
        </w:rPr>
        <w:t>第二十一届会议的文件</w:t>
      </w:r>
      <w:r w:rsidRPr="00452A4B">
        <w:rPr>
          <w:rFonts w:ascii="SimSun" w:hAnsi="SimSun" w:cs="Arial"/>
          <w:sz w:val="21"/>
          <w:szCs w:val="21"/>
          <w:lang w:eastAsia="zh-CN"/>
        </w:rPr>
        <w:t>WO/PBC/21/19</w:t>
      </w:r>
      <w:r w:rsidRPr="00452A4B">
        <w:rPr>
          <w:rFonts w:ascii="SimSun" w:hAnsi="SimSun" w:hint="eastAsia"/>
          <w:sz w:val="21"/>
          <w:szCs w:val="21"/>
          <w:lang w:eastAsia="zh-CN"/>
        </w:rPr>
        <w:t>中做了第二次更新。</w:t>
      </w:r>
    </w:p>
    <w:p w:rsidR="00585B8B" w:rsidRPr="00452A4B" w:rsidRDefault="00585B8B" w:rsidP="0068716F">
      <w:pPr>
        <w:adjustRightInd w:val="0"/>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目前的这份报告提供了</w:t>
      </w:r>
      <w:r w:rsidRPr="00452A4B">
        <w:rPr>
          <w:rFonts w:ascii="SimSun" w:hAnsi="SimSun"/>
          <w:sz w:val="21"/>
          <w:szCs w:val="21"/>
          <w:lang w:eastAsia="zh-CN"/>
        </w:rPr>
        <w:t>2012/13</w:t>
      </w:r>
      <w:r w:rsidRPr="00452A4B">
        <w:rPr>
          <w:rFonts w:ascii="SimSun" w:hAnsi="SimSun" w:hint="eastAsia"/>
          <w:sz w:val="21"/>
          <w:szCs w:val="21"/>
          <w:lang w:eastAsia="zh-CN"/>
        </w:rPr>
        <w:t>两年期间秘书处所采取的节约措施的最终概要。这些措施面向多个领域，体现了秘书处对大力推行所有可能的节约措施的承诺，包括那些成员国批准</w:t>
      </w:r>
      <w:r w:rsidRPr="00452A4B">
        <w:rPr>
          <w:rFonts w:ascii="SimSun" w:hAnsi="SimSun"/>
          <w:sz w:val="21"/>
          <w:szCs w:val="21"/>
          <w:lang w:eastAsia="zh-CN"/>
        </w:rPr>
        <w:t>2012/13</w:t>
      </w:r>
      <w:r w:rsidRPr="00452A4B">
        <w:rPr>
          <w:rFonts w:ascii="SimSun" w:hAnsi="SimSun" w:hint="eastAsia"/>
          <w:sz w:val="21"/>
          <w:szCs w:val="21"/>
          <w:lang w:eastAsia="zh-CN"/>
        </w:rPr>
        <w:t>年计划和预算时并未</w:t>
      </w:r>
      <w:r w:rsidR="000B6867" w:rsidRPr="00452A4B">
        <w:rPr>
          <w:rFonts w:ascii="SimSun" w:hAnsi="SimSun" w:hint="eastAsia"/>
          <w:sz w:val="21"/>
          <w:szCs w:val="21"/>
          <w:lang w:eastAsia="zh-CN"/>
        </w:rPr>
        <w:t>提出的措施</w:t>
      </w:r>
      <w:r w:rsidRPr="00452A4B">
        <w:rPr>
          <w:rFonts w:ascii="SimSun" w:hAnsi="SimSun" w:hint="eastAsia"/>
          <w:sz w:val="21"/>
          <w:szCs w:val="21"/>
          <w:lang w:eastAsia="zh-CN"/>
        </w:rPr>
        <w:t>。尤其致力于以下关键战略：</w:t>
      </w:r>
    </w:p>
    <w:p w:rsidR="00585B8B" w:rsidRPr="00452A4B" w:rsidRDefault="000B6867" w:rsidP="00B85167">
      <w:pPr>
        <w:numPr>
          <w:ilvl w:val="0"/>
          <w:numId w:val="6"/>
        </w:numPr>
        <w:adjustRightInd w:val="0"/>
        <w:spacing w:afterLines="50" w:after="120" w:line="340" w:lineRule="atLeast"/>
        <w:ind w:left="840"/>
        <w:jc w:val="both"/>
        <w:rPr>
          <w:rFonts w:ascii="SimSun" w:hAnsi="SimSun" w:cs="Arial"/>
          <w:sz w:val="21"/>
          <w:szCs w:val="21"/>
          <w:lang w:eastAsia="zh-CN"/>
        </w:rPr>
      </w:pPr>
      <w:r w:rsidRPr="00452A4B">
        <w:rPr>
          <w:rFonts w:ascii="SimSun" w:hAnsi="SimSun" w:hint="eastAsia"/>
          <w:sz w:val="21"/>
          <w:szCs w:val="21"/>
          <w:lang w:eastAsia="zh-CN"/>
        </w:rPr>
        <w:t>在可能的情况下通过自动化</w:t>
      </w:r>
      <w:r w:rsidR="00585B8B" w:rsidRPr="00452A4B">
        <w:rPr>
          <w:rFonts w:ascii="SimSun" w:hAnsi="SimSun" w:hint="eastAsia"/>
          <w:sz w:val="21"/>
          <w:szCs w:val="21"/>
          <w:lang w:eastAsia="zh-CN"/>
        </w:rPr>
        <w:t>提高生产率；</w:t>
      </w:r>
    </w:p>
    <w:p w:rsidR="00585B8B" w:rsidRPr="00452A4B" w:rsidRDefault="00585B8B" w:rsidP="00B85167">
      <w:pPr>
        <w:numPr>
          <w:ilvl w:val="0"/>
          <w:numId w:val="6"/>
        </w:numPr>
        <w:adjustRightInd w:val="0"/>
        <w:spacing w:afterLines="50" w:after="120" w:line="340" w:lineRule="atLeast"/>
        <w:ind w:left="840"/>
        <w:jc w:val="both"/>
        <w:rPr>
          <w:rFonts w:ascii="SimSun" w:hAnsi="SimSun" w:cs="Arial"/>
          <w:sz w:val="21"/>
          <w:szCs w:val="21"/>
          <w:lang w:eastAsia="zh-CN"/>
        </w:rPr>
      </w:pPr>
      <w:r w:rsidRPr="00452A4B">
        <w:rPr>
          <w:rFonts w:ascii="SimSun" w:hAnsi="SimSun" w:hint="eastAsia"/>
          <w:sz w:val="21"/>
          <w:szCs w:val="21"/>
          <w:lang w:eastAsia="zh-CN"/>
        </w:rPr>
        <w:t>通过采用新的服务和工具提高生产率；</w:t>
      </w:r>
    </w:p>
    <w:p w:rsidR="00585B8B" w:rsidRPr="00452A4B" w:rsidRDefault="00585B8B" w:rsidP="00B85167">
      <w:pPr>
        <w:numPr>
          <w:ilvl w:val="0"/>
          <w:numId w:val="6"/>
        </w:numPr>
        <w:adjustRightInd w:val="0"/>
        <w:spacing w:afterLines="50" w:after="120" w:line="340" w:lineRule="atLeast"/>
        <w:ind w:left="840"/>
        <w:jc w:val="both"/>
        <w:rPr>
          <w:rFonts w:ascii="SimSun" w:hAnsi="SimSun" w:cs="Arial"/>
          <w:sz w:val="21"/>
          <w:szCs w:val="21"/>
          <w:lang w:eastAsia="zh-CN"/>
        </w:rPr>
      </w:pPr>
      <w:r w:rsidRPr="00452A4B">
        <w:rPr>
          <w:rFonts w:ascii="SimSun" w:hAnsi="SimSun" w:hint="eastAsia"/>
          <w:sz w:val="21"/>
          <w:szCs w:val="21"/>
          <w:lang w:eastAsia="zh-CN"/>
        </w:rPr>
        <w:t>定期进行合同复查以便维持有竞争力的单位成本和定价水平，并注重与其他联合国机构开展联合采购行动；</w:t>
      </w:r>
    </w:p>
    <w:p w:rsidR="00585B8B" w:rsidRPr="00452A4B" w:rsidRDefault="00585B8B" w:rsidP="00B85167">
      <w:pPr>
        <w:numPr>
          <w:ilvl w:val="0"/>
          <w:numId w:val="6"/>
        </w:numPr>
        <w:adjustRightInd w:val="0"/>
        <w:spacing w:afterLines="50" w:after="120" w:line="340" w:lineRule="atLeast"/>
        <w:ind w:left="840"/>
        <w:jc w:val="both"/>
        <w:rPr>
          <w:rFonts w:ascii="SimSun" w:hAnsi="SimSun" w:cs="Arial"/>
          <w:sz w:val="21"/>
          <w:szCs w:val="21"/>
          <w:lang w:eastAsia="zh-CN"/>
        </w:rPr>
      </w:pPr>
      <w:r w:rsidRPr="00452A4B">
        <w:rPr>
          <w:rFonts w:ascii="SimSun" w:hAnsi="SimSun" w:hint="eastAsia"/>
          <w:sz w:val="21"/>
          <w:szCs w:val="21"/>
          <w:lang w:eastAsia="zh-CN"/>
        </w:rPr>
        <w:t>定期对行政服务进行复查，以评估其在产生所需结果方面持续具有相关性和有效性；</w:t>
      </w:r>
    </w:p>
    <w:p w:rsidR="00585B8B" w:rsidRPr="00452A4B" w:rsidRDefault="00585B8B" w:rsidP="00B85167">
      <w:pPr>
        <w:numPr>
          <w:ilvl w:val="0"/>
          <w:numId w:val="6"/>
        </w:numPr>
        <w:adjustRightInd w:val="0"/>
        <w:spacing w:afterLines="50" w:after="120" w:line="340" w:lineRule="atLeast"/>
        <w:ind w:left="840"/>
        <w:jc w:val="both"/>
        <w:rPr>
          <w:rFonts w:ascii="SimSun" w:hAnsi="SimSun" w:cs="Arial"/>
          <w:sz w:val="21"/>
          <w:szCs w:val="21"/>
          <w:lang w:eastAsia="zh-CN"/>
        </w:rPr>
      </w:pPr>
      <w:r w:rsidRPr="00452A4B">
        <w:rPr>
          <w:rFonts w:ascii="SimSun" w:hAnsi="SimSun" w:hint="eastAsia"/>
          <w:sz w:val="21"/>
          <w:szCs w:val="21"/>
          <w:lang w:eastAsia="zh-CN"/>
        </w:rPr>
        <w:t>定期对政策和程序进行复查，以评估与其他联合国</w:t>
      </w:r>
      <w:r w:rsidR="007B37E6" w:rsidRPr="00452A4B">
        <w:rPr>
          <w:rFonts w:ascii="SimSun" w:hAnsi="SimSun" w:hint="eastAsia"/>
          <w:sz w:val="21"/>
          <w:szCs w:val="21"/>
          <w:lang w:eastAsia="zh-CN"/>
        </w:rPr>
        <w:t>系统</w:t>
      </w:r>
      <w:r w:rsidRPr="00452A4B">
        <w:rPr>
          <w:rFonts w:ascii="SimSun" w:hAnsi="SimSun" w:hint="eastAsia"/>
          <w:sz w:val="21"/>
          <w:szCs w:val="21"/>
          <w:lang w:eastAsia="zh-CN"/>
        </w:rPr>
        <w:t>机构或私营部门之间的密切合作在哪些方面可以节约成本；以及</w:t>
      </w:r>
    </w:p>
    <w:p w:rsidR="00585B8B" w:rsidRPr="00452A4B" w:rsidRDefault="00585B8B" w:rsidP="00B85167">
      <w:pPr>
        <w:numPr>
          <w:ilvl w:val="0"/>
          <w:numId w:val="6"/>
        </w:numPr>
        <w:adjustRightInd w:val="0"/>
        <w:spacing w:afterLines="50" w:after="120" w:line="340" w:lineRule="atLeast"/>
        <w:ind w:left="840"/>
        <w:jc w:val="both"/>
        <w:rPr>
          <w:rFonts w:ascii="SimSun" w:hAnsi="SimSun" w:cs="Arial"/>
          <w:sz w:val="21"/>
          <w:szCs w:val="21"/>
          <w:lang w:eastAsia="zh-CN"/>
        </w:rPr>
      </w:pPr>
      <w:r w:rsidRPr="00452A4B">
        <w:rPr>
          <w:rFonts w:ascii="SimSun" w:hAnsi="SimSun" w:hint="eastAsia"/>
          <w:sz w:val="21"/>
          <w:szCs w:val="21"/>
          <w:lang w:eastAsia="zh-CN"/>
        </w:rPr>
        <w:t>适当时在不占用员工资源的情况下审慎地采用外包战略。</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具体的目标领域包括：房舍和建筑管理；工作人员和第三方差旅；会议和活动的组织；采购；信息与通信技术；邮件发送服务；人事费用；</w:t>
      </w:r>
      <w:r w:rsidR="004655C8">
        <w:rPr>
          <w:rFonts w:ascii="SimSun" w:hAnsi="SimSun" w:hint="eastAsia"/>
          <w:sz w:val="21"/>
          <w:szCs w:val="21"/>
          <w:lang w:eastAsia="zh-CN"/>
        </w:rPr>
        <w:t>特别服务协议</w:t>
      </w:r>
      <w:r w:rsidRPr="00452A4B">
        <w:rPr>
          <w:rFonts w:ascii="SimSun" w:hAnsi="SimSun"/>
          <w:sz w:val="21"/>
          <w:szCs w:val="21"/>
          <w:lang w:eastAsia="zh-CN"/>
        </w:rPr>
        <w:t>(SSA)/</w:t>
      </w:r>
      <w:r w:rsidRPr="00452A4B">
        <w:rPr>
          <w:rFonts w:ascii="SimSun" w:hAnsi="SimSun" w:hint="eastAsia"/>
          <w:sz w:val="21"/>
          <w:szCs w:val="21"/>
          <w:lang w:eastAsia="zh-CN"/>
        </w:rPr>
        <w:t>个人订约承办事务</w:t>
      </w:r>
      <w:r w:rsidRPr="00452A4B">
        <w:rPr>
          <w:rFonts w:ascii="SimSun" w:hAnsi="SimSun"/>
          <w:sz w:val="21"/>
          <w:szCs w:val="21"/>
          <w:lang w:eastAsia="zh-CN"/>
        </w:rPr>
        <w:t>(ICS)</w:t>
      </w:r>
      <w:r w:rsidRPr="00452A4B">
        <w:rPr>
          <w:rFonts w:ascii="SimSun" w:hAnsi="SimSun" w:hint="eastAsia"/>
          <w:sz w:val="21"/>
          <w:szCs w:val="21"/>
          <w:lang w:eastAsia="zh-CN"/>
        </w:rPr>
        <w:t>以及所有的业务流程和消费文化。以下还提供了《专利合作条约》</w:t>
      </w:r>
      <w:r w:rsidRPr="00452A4B">
        <w:rPr>
          <w:rFonts w:ascii="SimSun" w:hAnsi="SimSun"/>
          <w:sz w:val="21"/>
          <w:szCs w:val="21"/>
          <w:lang w:eastAsia="zh-CN"/>
        </w:rPr>
        <w:t>(PCT)</w:t>
      </w:r>
      <w:r w:rsidRPr="00452A4B">
        <w:rPr>
          <w:rFonts w:ascii="SimSun" w:hAnsi="SimSun" w:hint="eastAsia"/>
          <w:sz w:val="21"/>
          <w:szCs w:val="21"/>
          <w:lang w:eastAsia="zh-CN"/>
        </w:rPr>
        <w:t>、马德里和海牙国际注册体系下取得的效率收益信息。</w:t>
      </w:r>
    </w:p>
    <w:p w:rsidR="00585B8B" w:rsidRPr="0068716F" w:rsidRDefault="00585B8B" w:rsidP="0068716F">
      <w:pPr>
        <w:adjustRightInd w:val="0"/>
        <w:spacing w:beforeLines="100" w:before="240" w:afterLines="100" w:after="240" w:line="340" w:lineRule="atLeast"/>
        <w:jc w:val="both"/>
        <w:rPr>
          <w:rFonts w:ascii="SimHei" w:eastAsia="SimHei" w:hAnsi="SimHei" w:cs="Arial"/>
          <w:b/>
          <w:caps/>
          <w:sz w:val="21"/>
          <w:szCs w:val="21"/>
          <w:lang w:eastAsia="zh-CN"/>
        </w:rPr>
      </w:pPr>
      <w:r w:rsidRPr="0068716F">
        <w:rPr>
          <w:rFonts w:ascii="SimHei" w:eastAsia="SimHei" w:hAnsi="SimHei" w:cs="Arial" w:hint="eastAsia"/>
          <w:caps/>
          <w:sz w:val="21"/>
          <w:szCs w:val="21"/>
          <w:lang w:eastAsia="zh-CN"/>
        </w:rPr>
        <w:t>房舍和建筑管理</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在房舍和建筑管理领域实施了以下节约措施：</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52A4B">
        <w:rPr>
          <w:rFonts w:ascii="SimSun" w:hAnsi="SimSun" w:hint="eastAsia"/>
          <w:sz w:val="21"/>
          <w:szCs w:val="21"/>
          <w:lang w:eastAsia="zh-CN"/>
        </w:rPr>
        <w:t>实施新的办公空间分配政策，使在</w:t>
      </w:r>
      <w:r w:rsidR="00C142B6" w:rsidRPr="00452A4B">
        <w:rPr>
          <w:rFonts w:ascii="SimSun" w:hAnsi="SimSun"/>
          <w:sz w:val="21"/>
          <w:szCs w:val="21"/>
          <w:lang w:eastAsia="zh-CN"/>
        </w:rPr>
        <w:t>WIPO</w:t>
      </w:r>
      <w:r w:rsidRPr="00452A4B">
        <w:rPr>
          <w:rFonts w:ascii="SimSun" w:hAnsi="SimSun" w:hint="eastAsia"/>
          <w:sz w:val="21"/>
          <w:szCs w:val="21"/>
          <w:lang w:eastAsia="zh-CN"/>
        </w:rPr>
        <w:t>办公区之外租用另外两层办公楼的需要不复存在；</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52A4B">
        <w:rPr>
          <w:rFonts w:ascii="SimSun" w:hAnsi="SimSun" w:hint="eastAsia"/>
          <w:sz w:val="21"/>
          <w:szCs w:val="21"/>
          <w:lang w:eastAsia="zh-CN"/>
        </w:rPr>
        <w:t>推迟设立办公楼维修基金；</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52A4B">
        <w:rPr>
          <w:rFonts w:ascii="SimSun" w:hAnsi="SimSun" w:hint="eastAsia"/>
          <w:sz w:val="21"/>
          <w:szCs w:val="21"/>
          <w:lang w:eastAsia="zh-CN"/>
        </w:rPr>
        <w:t>仓库和停车场的合理化；以及</w:t>
      </w:r>
    </w:p>
    <w:p w:rsidR="00585B8B" w:rsidRPr="00452A4B" w:rsidRDefault="00585B8B" w:rsidP="00B85167">
      <w:pPr>
        <w:numPr>
          <w:ilvl w:val="0"/>
          <w:numId w:val="6"/>
        </w:numPr>
        <w:adjustRightInd w:val="0"/>
        <w:spacing w:afterLines="50" w:after="120" w:line="340" w:lineRule="atLeast"/>
        <w:ind w:left="840"/>
        <w:jc w:val="both"/>
        <w:rPr>
          <w:rFonts w:ascii="SimSun" w:hAnsi="SimSun" w:cs="Arial"/>
          <w:sz w:val="21"/>
          <w:szCs w:val="21"/>
        </w:rPr>
      </w:pPr>
      <w:r w:rsidRPr="00452A4B">
        <w:rPr>
          <w:rFonts w:ascii="SimSun" w:hAnsi="SimSun" w:hint="eastAsia"/>
          <w:sz w:val="21"/>
          <w:szCs w:val="21"/>
          <w:lang w:eastAsia="zh-CN"/>
        </w:rPr>
        <w:t>减少水电消耗。</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2012/13</w:t>
      </w:r>
      <w:r w:rsidRPr="00452A4B">
        <w:rPr>
          <w:rFonts w:ascii="SimSun" w:hAnsi="SimSun" w:hint="eastAsia"/>
          <w:sz w:val="21"/>
          <w:szCs w:val="21"/>
          <w:lang w:eastAsia="zh-CN"/>
        </w:rPr>
        <w:t>年计划和预算中包含租用另外两层办公楼以及设立办公楼维修基金的条款。由于办公空间利用的合理化以及设立办公楼维修基金的推迟，本两年期将可节省大约</w:t>
      </w:r>
      <w:r w:rsidRPr="00452A4B">
        <w:rPr>
          <w:rFonts w:ascii="SimSun" w:hAnsi="SimSun"/>
          <w:sz w:val="21"/>
          <w:szCs w:val="21"/>
          <w:lang w:eastAsia="zh-CN"/>
        </w:rPr>
        <w:t>450</w:t>
      </w:r>
      <w:r w:rsidRPr="00452A4B">
        <w:rPr>
          <w:rFonts w:ascii="SimSun" w:hAnsi="SimSun" w:hint="eastAsia"/>
          <w:sz w:val="21"/>
          <w:szCs w:val="21"/>
          <w:lang w:eastAsia="zh-CN"/>
        </w:rPr>
        <w:t>万瑞郎。</w:t>
      </w:r>
    </w:p>
    <w:p w:rsidR="00585B8B" w:rsidRPr="00452A4B" w:rsidRDefault="00585B8B" w:rsidP="0068716F">
      <w:pPr>
        <w:adjustRightInd w:val="0"/>
        <w:spacing w:afterLines="50" w:after="120" w:line="340" w:lineRule="atLeast"/>
        <w:jc w:val="both"/>
        <w:rPr>
          <w:rFonts w:ascii="SimSun" w:hAnsi="SimSun"/>
          <w:sz w:val="21"/>
          <w:szCs w:val="21"/>
          <w:lang w:eastAsia="zh-CN"/>
        </w:rPr>
      </w:pPr>
      <w:r w:rsidRPr="00452A4B">
        <w:rPr>
          <w:rFonts w:ascii="SimSun" w:hAnsi="SimSun"/>
          <w:sz w:val="21"/>
          <w:szCs w:val="21"/>
          <w:lang w:eastAsia="zh-CN"/>
        </w:rPr>
        <w:t>2012</w:t>
      </w:r>
      <w:r w:rsidRPr="00452A4B">
        <w:rPr>
          <w:rFonts w:ascii="SimSun" w:hAnsi="SimSun" w:hint="eastAsia"/>
          <w:sz w:val="21"/>
          <w:szCs w:val="21"/>
          <w:lang w:eastAsia="zh-CN"/>
        </w:rPr>
        <w:t>年</w:t>
      </w:r>
      <w:r w:rsidRPr="00452A4B">
        <w:rPr>
          <w:rFonts w:ascii="SimSun" w:hAnsi="SimSun"/>
          <w:sz w:val="21"/>
          <w:szCs w:val="21"/>
          <w:lang w:eastAsia="zh-CN"/>
        </w:rPr>
        <w:t>12</w:t>
      </w:r>
      <w:r w:rsidR="00D649BA" w:rsidRPr="00452A4B">
        <w:rPr>
          <w:rFonts w:ascii="SimSun" w:hAnsi="SimSun" w:hint="eastAsia"/>
          <w:sz w:val="21"/>
          <w:szCs w:val="21"/>
          <w:lang w:eastAsia="zh-CN"/>
        </w:rPr>
        <w:t>月推出的新办公空间分配政策</w:t>
      </w:r>
      <w:r w:rsidRPr="00452A4B">
        <w:rPr>
          <w:rFonts w:ascii="SimSun" w:hAnsi="SimSun"/>
          <w:sz w:val="21"/>
          <w:szCs w:val="21"/>
          <w:lang w:eastAsia="zh-CN"/>
        </w:rPr>
        <w:t>2012</w:t>
      </w:r>
      <w:r w:rsidRPr="00452A4B">
        <w:rPr>
          <w:rFonts w:ascii="SimSun" w:hAnsi="SimSun" w:hint="eastAsia"/>
          <w:sz w:val="21"/>
          <w:szCs w:val="21"/>
          <w:lang w:eastAsia="zh-CN"/>
        </w:rPr>
        <w:t>年底在</w:t>
      </w:r>
      <w:r w:rsidR="00C142B6" w:rsidRPr="00452A4B">
        <w:rPr>
          <w:rFonts w:ascii="SimSun" w:hAnsi="SimSun"/>
          <w:sz w:val="21"/>
          <w:szCs w:val="21"/>
          <w:lang w:eastAsia="zh-CN"/>
        </w:rPr>
        <w:t>WIPO</w:t>
      </w:r>
      <w:r w:rsidRPr="00452A4B">
        <w:rPr>
          <w:rFonts w:ascii="SimSun" w:hAnsi="SimSun" w:hint="eastAsia"/>
          <w:sz w:val="21"/>
          <w:szCs w:val="21"/>
          <w:lang w:eastAsia="zh-CN"/>
        </w:rPr>
        <w:t>所有的办公楼得到全面落实。因此，到</w:t>
      </w:r>
      <w:r w:rsidRPr="00452A4B">
        <w:rPr>
          <w:rFonts w:ascii="SimSun" w:hAnsi="SimSun"/>
          <w:sz w:val="21"/>
          <w:szCs w:val="21"/>
          <w:lang w:eastAsia="zh-CN"/>
        </w:rPr>
        <w:t>2013</w:t>
      </w:r>
      <w:r w:rsidRPr="00452A4B">
        <w:rPr>
          <w:rFonts w:ascii="SimSun" w:hAnsi="SimSun" w:hint="eastAsia"/>
          <w:sz w:val="21"/>
          <w:szCs w:val="21"/>
          <w:lang w:eastAsia="zh-CN"/>
        </w:rPr>
        <w:t>年底，所有办公楼</w:t>
      </w:r>
      <w:r w:rsidRPr="00452A4B">
        <w:rPr>
          <w:rFonts w:ascii="SimSun" w:hAnsi="SimSun"/>
          <w:sz w:val="21"/>
          <w:szCs w:val="21"/>
          <w:lang w:eastAsia="zh-CN"/>
        </w:rPr>
        <w:t>(</w:t>
      </w:r>
      <w:r w:rsidR="00C142B6" w:rsidRPr="00452A4B">
        <w:rPr>
          <w:rFonts w:ascii="SimSun" w:hAnsi="SimSun"/>
          <w:sz w:val="21"/>
          <w:szCs w:val="21"/>
          <w:lang w:eastAsia="zh-CN"/>
        </w:rPr>
        <w:t>WIPO</w:t>
      </w:r>
      <w:r w:rsidRPr="00452A4B">
        <w:rPr>
          <w:rFonts w:ascii="SimSun" w:hAnsi="SimSun" w:hint="eastAsia"/>
          <w:sz w:val="21"/>
          <w:szCs w:val="21"/>
          <w:lang w:eastAsia="zh-CN"/>
        </w:rPr>
        <w:t>自有和租用的房舍</w:t>
      </w:r>
      <w:r w:rsidRPr="00452A4B">
        <w:rPr>
          <w:rFonts w:ascii="SimSun" w:hAnsi="SimSun"/>
          <w:sz w:val="21"/>
          <w:szCs w:val="21"/>
          <w:lang w:eastAsia="zh-CN"/>
        </w:rPr>
        <w:t>)</w:t>
      </w:r>
      <w:r w:rsidRPr="00452A4B">
        <w:rPr>
          <w:rFonts w:ascii="SimSun" w:hAnsi="SimSun" w:hint="eastAsia"/>
          <w:sz w:val="21"/>
          <w:szCs w:val="21"/>
          <w:lang w:eastAsia="zh-CN"/>
        </w:rPr>
        <w:t>共提供</w:t>
      </w:r>
      <w:r w:rsidRPr="00452A4B">
        <w:rPr>
          <w:rFonts w:ascii="SimSun" w:hAnsi="SimSun"/>
          <w:sz w:val="21"/>
          <w:szCs w:val="21"/>
          <w:lang w:eastAsia="zh-CN"/>
        </w:rPr>
        <w:t>1,627</w:t>
      </w:r>
      <w:r w:rsidRPr="00452A4B">
        <w:rPr>
          <w:rFonts w:ascii="SimSun" w:hAnsi="SimSun" w:hint="eastAsia"/>
          <w:sz w:val="21"/>
          <w:szCs w:val="21"/>
          <w:lang w:eastAsia="zh-CN"/>
        </w:rPr>
        <w:t>个工位，即与上一个两年期末</w:t>
      </w:r>
      <w:r w:rsidRPr="00452A4B">
        <w:rPr>
          <w:rFonts w:ascii="SimSun" w:hAnsi="SimSun"/>
          <w:sz w:val="21"/>
          <w:szCs w:val="21"/>
          <w:lang w:eastAsia="zh-CN"/>
        </w:rPr>
        <w:t>(2011</w:t>
      </w:r>
      <w:r w:rsidRPr="00452A4B">
        <w:rPr>
          <w:rFonts w:ascii="SimSun" w:hAnsi="SimSun" w:hint="eastAsia"/>
          <w:sz w:val="21"/>
          <w:szCs w:val="21"/>
          <w:lang w:eastAsia="zh-CN"/>
        </w:rPr>
        <w:t>年</w:t>
      </w:r>
      <w:r w:rsidRPr="00452A4B">
        <w:rPr>
          <w:rFonts w:ascii="SimSun" w:hAnsi="SimSun"/>
          <w:sz w:val="21"/>
          <w:szCs w:val="21"/>
          <w:lang w:eastAsia="zh-CN"/>
        </w:rPr>
        <w:t>1,579</w:t>
      </w:r>
      <w:r w:rsidRPr="00452A4B">
        <w:rPr>
          <w:rFonts w:ascii="SimSun" w:hAnsi="SimSun" w:hint="eastAsia"/>
          <w:sz w:val="21"/>
          <w:szCs w:val="21"/>
          <w:lang w:eastAsia="zh-CN"/>
        </w:rPr>
        <w:t>个工位</w:t>
      </w:r>
      <w:r w:rsidRPr="00452A4B">
        <w:rPr>
          <w:rFonts w:ascii="SimSun" w:hAnsi="SimSun"/>
          <w:sz w:val="21"/>
          <w:szCs w:val="21"/>
          <w:lang w:eastAsia="zh-CN"/>
        </w:rPr>
        <w:t>)</w:t>
      </w:r>
      <w:r w:rsidRPr="00452A4B">
        <w:rPr>
          <w:rFonts w:ascii="SimSun" w:hAnsi="SimSun" w:hint="eastAsia"/>
          <w:sz w:val="21"/>
          <w:szCs w:val="21"/>
          <w:lang w:eastAsia="zh-CN"/>
        </w:rPr>
        <w:t>相比多了</w:t>
      </w:r>
      <w:r w:rsidRPr="00452A4B">
        <w:rPr>
          <w:rFonts w:ascii="SimSun" w:hAnsi="SimSun"/>
          <w:sz w:val="21"/>
          <w:szCs w:val="21"/>
          <w:lang w:eastAsia="zh-CN"/>
        </w:rPr>
        <w:t>48</w:t>
      </w:r>
      <w:r w:rsidRPr="00452A4B">
        <w:rPr>
          <w:rFonts w:ascii="SimSun" w:hAnsi="SimSun" w:hint="eastAsia"/>
          <w:sz w:val="21"/>
          <w:szCs w:val="21"/>
          <w:lang w:eastAsia="zh-CN"/>
        </w:rPr>
        <w:t>个工位。其中，与</w:t>
      </w:r>
      <w:r w:rsidRPr="00452A4B">
        <w:rPr>
          <w:rFonts w:ascii="SimSun" w:hAnsi="SimSun"/>
          <w:sz w:val="21"/>
          <w:szCs w:val="21"/>
          <w:lang w:eastAsia="zh-CN"/>
        </w:rPr>
        <w:t>2011</w:t>
      </w:r>
      <w:r w:rsidRPr="00452A4B">
        <w:rPr>
          <w:rFonts w:ascii="SimSun" w:hAnsi="SimSun" w:hint="eastAsia"/>
          <w:sz w:val="21"/>
          <w:szCs w:val="21"/>
          <w:lang w:eastAsia="zh-CN"/>
        </w:rPr>
        <w:t>年底</w:t>
      </w:r>
      <w:r w:rsidRPr="00452A4B">
        <w:rPr>
          <w:rFonts w:ascii="SimSun" w:hAnsi="SimSun"/>
          <w:sz w:val="21"/>
          <w:szCs w:val="21"/>
          <w:lang w:eastAsia="zh-CN"/>
        </w:rPr>
        <w:t>87%</w:t>
      </w:r>
      <w:r w:rsidRPr="00452A4B">
        <w:rPr>
          <w:rFonts w:ascii="SimSun" w:hAnsi="SimSun" w:hint="eastAsia"/>
          <w:sz w:val="21"/>
          <w:szCs w:val="21"/>
          <w:lang w:eastAsia="zh-CN"/>
        </w:rPr>
        <w:t>的占用率相比，</w:t>
      </w:r>
      <w:r w:rsidRPr="00452A4B">
        <w:rPr>
          <w:rFonts w:ascii="SimSun" w:hAnsi="SimSun"/>
          <w:sz w:val="21"/>
          <w:szCs w:val="21"/>
          <w:lang w:eastAsia="zh-CN"/>
        </w:rPr>
        <w:t>2013</w:t>
      </w:r>
      <w:r w:rsidRPr="00452A4B">
        <w:rPr>
          <w:rFonts w:ascii="SimSun" w:hAnsi="SimSun" w:hint="eastAsia"/>
          <w:sz w:val="21"/>
          <w:szCs w:val="21"/>
          <w:lang w:eastAsia="zh-CN"/>
        </w:rPr>
        <w:t>年占用率为</w:t>
      </w:r>
      <w:r w:rsidRPr="00452A4B">
        <w:rPr>
          <w:rFonts w:ascii="SimSun" w:hAnsi="SimSun"/>
          <w:sz w:val="21"/>
          <w:szCs w:val="21"/>
          <w:lang w:eastAsia="zh-CN"/>
        </w:rPr>
        <w:t>85.6%</w:t>
      </w:r>
      <w:r w:rsidRPr="00452A4B">
        <w:rPr>
          <w:rFonts w:ascii="SimSun" w:hAnsi="SimSun" w:hint="eastAsia"/>
          <w:sz w:val="21"/>
          <w:szCs w:val="21"/>
          <w:lang w:eastAsia="zh-CN"/>
        </w:rPr>
        <w:t>。</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关于存储空间的合理化，本两年期处理了一定数量的储存文件、材料和设备，因而帮助提高了内外部存储区的使用效率和成本效益。其结果是</w:t>
      </w:r>
      <w:r w:rsidRPr="00452A4B">
        <w:rPr>
          <w:rFonts w:ascii="SimSun" w:hAnsi="SimSun"/>
          <w:sz w:val="21"/>
          <w:szCs w:val="21"/>
          <w:lang w:eastAsia="zh-CN"/>
        </w:rPr>
        <w:t>2012</w:t>
      </w:r>
      <w:r w:rsidRPr="00452A4B">
        <w:rPr>
          <w:rFonts w:ascii="SimSun" w:hAnsi="SimSun" w:hint="eastAsia"/>
          <w:sz w:val="21"/>
          <w:szCs w:val="21"/>
          <w:lang w:eastAsia="zh-CN"/>
        </w:rPr>
        <w:t>年间终止租赁两处外部存储房舍。此外，</w:t>
      </w:r>
      <w:r w:rsidRPr="00452A4B">
        <w:rPr>
          <w:rFonts w:ascii="SimSun" w:hAnsi="SimSun"/>
          <w:sz w:val="21"/>
          <w:szCs w:val="21"/>
          <w:lang w:eastAsia="zh-CN"/>
        </w:rPr>
        <w:t>2013</w:t>
      </w:r>
      <w:r w:rsidRPr="00452A4B">
        <w:rPr>
          <w:rFonts w:ascii="SimSun" w:hAnsi="SimSun" w:hint="eastAsia"/>
          <w:sz w:val="21"/>
          <w:szCs w:val="21"/>
          <w:lang w:eastAsia="zh-CN"/>
        </w:rPr>
        <w:t>年还终止租赁</w:t>
      </w:r>
      <w:r w:rsidRPr="00452A4B">
        <w:rPr>
          <w:rFonts w:ascii="SimSun" w:hAnsi="SimSun"/>
          <w:sz w:val="21"/>
          <w:szCs w:val="21"/>
          <w:lang w:eastAsia="zh-CN"/>
        </w:rPr>
        <w:t>10</w:t>
      </w:r>
      <w:r w:rsidRPr="00452A4B">
        <w:rPr>
          <w:rFonts w:ascii="SimSun" w:hAnsi="SimSun" w:hint="eastAsia"/>
          <w:sz w:val="21"/>
          <w:szCs w:val="21"/>
          <w:lang w:eastAsia="zh-CN"/>
        </w:rPr>
        <w:t>个停车场。外部存储空间和停车场的合理化共节省了约</w:t>
      </w:r>
      <w:r w:rsidRPr="00452A4B">
        <w:rPr>
          <w:rFonts w:ascii="SimSun" w:hAnsi="SimSun"/>
          <w:sz w:val="21"/>
          <w:szCs w:val="21"/>
          <w:lang w:eastAsia="zh-CN"/>
        </w:rPr>
        <w:t>57,250</w:t>
      </w:r>
      <w:r w:rsidRPr="00452A4B">
        <w:rPr>
          <w:rFonts w:ascii="SimSun" w:hAnsi="SimSun" w:hint="eastAsia"/>
          <w:sz w:val="21"/>
          <w:szCs w:val="21"/>
          <w:lang w:eastAsia="zh-CN"/>
        </w:rPr>
        <w:t>瑞郎。</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秘书处采取了各种减少用电的措施，包括：</w:t>
      </w:r>
      <w:r w:rsidRPr="00452A4B">
        <w:rPr>
          <w:rFonts w:ascii="SimSun" w:hAnsi="SimSun"/>
          <w:sz w:val="21"/>
          <w:szCs w:val="21"/>
          <w:lang w:eastAsia="zh-CN"/>
        </w:rPr>
        <w:t>(i)</w:t>
      </w:r>
      <w:r w:rsidRPr="00452A4B">
        <w:rPr>
          <w:rFonts w:ascii="SimSun" w:hAnsi="SimSun" w:hint="eastAsia"/>
          <w:sz w:val="21"/>
          <w:szCs w:val="21"/>
          <w:lang w:eastAsia="zh-CN"/>
        </w:rPr>
        <w:t>升级</w:t>
      </w:r>
      <w:r w:rsidR="00C142B6" w:rsidRPr="00452A4B">
        <w:rPr>
          <w:rFonts w:ascii="SimSun" w:hAnsi="SimSun"/>
          <w:sz w:val="21"/>
          <w:szCs w:val="21"/>
          <w:lang w:eastAsia="zh-CN"/>
        </w:rPr>
        <w:t>WIPO</w:t>
      </w:r>
      <w:r w:rsidRPr="00452A4B">
        <w:rPr>
          <w:rFonts w:ascii="SimSun" w:hAnsi="SimSun" w:hint="eastAsia"/>
          <w:sz w:val="21"/>
          <w:szCs w:val="21"/>
          <w:lang w:eastAsia="zh-CN"/>
        </w:rPr>
        <w:t>办公区最老的建筑</w:t>
      </w:r>
      <w:r w:rsidRPr="00452A4B">
        <w:rPr>
          <w:rFonts w:ascii="SimSun" w:hAnsi="SimSun"/>
          <w:sz w:val="21"/>
          <w:szCs w:val="21"/>
          <w:lang w:eastAsia="zh-CN"/>
        </w:rPr>
        <w:t>(GBI)</w:t>
      </w:r>
      <w:r w:rsidRPr="00452A4B">
        <w:rPr>
          <w:rFonts w:ascii="SimSun" w:hAnsi="SimSun" w:hint="eastAsia"/>
          <w:sz w:val="21"/>
          <w:szCs w:val="21"/>
          <w:lang w:eastAsia="zh-CN"/>
        </w:rPr>
        <w:t>中的电气装置，并在</w:t>
      </w:r>
      <w:r w:rsidRPr="00452A4B">
        <w:rPr>
          <w:rFonts w:ascii="SimSun" w:hAnsi="SimSun"/>
          <w:sz w:val="21"/>
          <w:szCs w:val="21"/>
          <w:lang w:eastAsia="zh-CN"/>
        </w:rPr>
        <w:t>2013</w:t>
      </w:r>
      <w:r w:rsidRPr="00452A4B">
        <w:rPr>
          <w:rFonts w:ascii="SimSun" w:hAnsi="SimSun" w:hint="eastAsia"/>
          <w:sz w:val="21"/>
          <w:szCs w:val="21"/>
          <w:lang w:eastAsia="zh-CN"/>
        </w:rPr>
        <w:t>年完工；</w:t>
      </w:r>
      <w:r w:rsidRPr="00452A4B">
        <w:rPr>
          <w:rFonts w:ascii="SimSun" w:hAnsi="SimSun"/>
          <w:sz w:val="21"/>
          <w:szCs w:val="21"/>
          <w:lang w:eastAsia="zh-CN"/>
        </w:rPr>
        <w:t>(ii)2012</w:t>
      </w:r>
      <w:r w:rsidRPr="00452A4B">
        <w:rPr>
          <w:rFonts w:ascii="SimSun" w:hAnsi="SimSun" w:hint="eastAsia"/>
          <w:sz w:val="21"/>
          <w:szCs w:val="21"/>
          <w:lang w:eastAsia="zh-CN"/>
        </w:rPr>
        <w:t>年在</w:t>
      </w:r>
      <w:r w:rsidRPr="00452A4B">
        <w:rPr>
          <w:rFonts w:ascii="SimSun" w:hAnsi="SimSun"/>
          <w:sz w:val="21"/>
          <w:szCs w:val="21"/>
          <w:lang w:eastAsia="zh-CN"/>
        </w:rPr>
        <w:t>GBI</w:t>
      </w:r>
      <w:r w:rsidRPr="00452A4B">
        <w:rPr>
          <w:rFonts w:ascii="SimSun" w:hAnsi="SimSun" w:hint="eastAsia"/>
          <w:sz w:val="21"/>
          <w:szCs w:val="21"/>
          <w:lang w:eastAsia="zh-CN"/>
        </w:rPr>
        <w:t>大楼、</w:t>
      </w:r>
      <w:r w:rsidRPr="00452A4B">
        <w:rPr>
          <w:rFonts w:ascii="SimSun" w:hAnsi="SimSun"/>
          <w:sz w:val="21"/>
          <w:szCs w:val="21"/>
          <w:lang w:eastAsia="zh-CN"/>
        </w:rPr>
        <w:t>2013</w:t>
      </w:r>
      <w:r w:rsidRPr="00452A4B">
        <w:rPr>
          <w:rFonts w:ascii="SimSun" w:hAnsi="SimSun" w:hint="eastAsia"/>
          <w:sz w:val="21"/>
          <w:szCs w:val="21"/>
          <w:lang w:eastAsia="zh-CN"/>
        </w:rPr>
        <w:t>年在</w:t>
      </w:r>
      <w:r w:rsidRPr="00452A4B">
        <w:rPr>
          <w:rFonts w:ascii="SimSun" w:hAnsi="SimSun"/>
          <w:sz w:val="21"/>
          <w:szCs w:val="21"/>
          <w:lang w:eastAsia="zh-CN"/>
        </w:rPr>
        <w:t>GBII</w:t>
      </w:r>
      <w:r w:rsidRPr="00452A4B">
        <w:rPr>
          <w:rFonts w:ascii="SimSun" w:hAnsi="SimSun" w:hint="eastAsia"/>
          <w:sz w:val="21"/>
          <w:szCs w:val="21"/>
          <w:lang w:eastAsia="zh-CN"/>
        </w:rPr>
        <w:t>大楼安装环保且有经济效益的冷气系统；</w:t>
      </w:r>
      <w:r w:rsidRPr="00452A4B">
        <w:rPr>
          <w:rFonts w:ascii="SimSun" w:hAnsi="SimSun"/>
          <w:sz w:val="21"/>
          <w:szCs w:val="21"/>
          <w:lang w:eastAsia="zh-CN"/>
        </w:rPr>
        <w:t>(iii)2013</w:t>
      </w:r>
      <w:r w:rsidRPr="00452A4B">
        <w:rPr>
          <w:rFonts w:ascii="SimSun" w:hAnsi="SimSun" w:hint="eastAsia"/>
          <w:sz w:val="21"/>
          <w:szCs w:val="21"/>
          <w:lang w:eastAsia="zh-CN"/>
        </w:rPr>
        <w:t>年在</w:t>
      </w:r>
      <w:r w:rsidRPr="00452A4B">
        <w:rPr>
          <w:rFonts w:ascii="SimSun" w:hAnsi="SimSun"/>
          <w:sz w:val="21"/>
          <w:szCs w:val="21"/>
          <w:lang w:eastAsia="zh-CN"/>
        </w:rPr>
        <w:t>AB</w:t>
      </w:r>
      <w:r w:rsidRPr="00452A4B">
        <w:rPr>
          <w:rFonts w:ascii="SimSun" w:hAnsi="SimSun" w:hint="eastAsia"/>
          <w:sz w:val="21"/>
          <w:szCs w:val="21"/>
          <w:lang w:eastAsia="zh-CN"/>
        </w:rPr>
        <w:t>大楼的办公楼层减少</w:t>
      </w:r>
      <w:r w:rsidRPr="00452A4B">
        <w:rPr>
          <w:rFonts w:ascii="SimSun" w:hAnsi="SimSun"/>
          <w:sz w:val="21"/>
          <w:szCs w:val="21"/>
          <w:lang w:eastAsia="zh-CN"/>
        </w:rPr>
        <w:t>50%</w:t>
      </w:r>
      <w:r w:rsidRPr="00452A4B">
        <w:rPr>
          <w:rFonts w:ascii="SimSun" w:hAnsi="SimSun" w:hint="eastAsia"/>
          <w:sz w:val="21"/>
          <w:szCs w:val="21"/>
          <w:lang w:eastAsia="zh-CN"/>
        </w:rPr>
        <w:t>的光源；以及</w:t>
      </w:r>
      <w:r w:rsidRPr="00452A4B">
        <w:rPr>
          <w:rFonts w:ascii="SimSun" w:hAnsi="SimSun"/>
          <w:sz w:val="21"/>
          <w:szCs w:val="21"/>
          <w:lang w:eastAsia="zh-CN"/>
        </w:rPr>
        <w:t>(iv)2013</w:t>
      </w:r>
      <w:r w:rsidRPr="00452A4B">
        <w:rPr>
          <w:rFonts w:ascii="SimSun" w:hAnsi="SimSun" w:hint="eastAsia"/>
          <w:sz w:val="21"/>
          <w:szCs w:val="21"/>
          <w:lang w:eastAsia="zh-CN"/>
        </w:rPr>
        <w:t>年在</w:t>
      </w:r>
      <w:r w:rsidRPr="00452A4B">
        <w:rPr>
          <w:rFonts w:ascii="SimSun" w:hAnsi="SimSun"/>
          <w:sz w:val="21"/>
          <w:szCs w:val="21"/>
          <w:lang w:eastAsia="zh-CN"/>
        </w:rPr>
        <w:t>AB</w:t>
      </w:r>
      <w:r w:rsidRPr="00452A4B">
        <w:rPr>
          <w:rFonts w:ascii="SimSun" w:hAnsi="SimSun" w:hint="eastAsia"/>
          <w:sz w:val="21"/>
          <w:szCs w:val="21"/>
          <w:lang w:eastAsia="zh-CN"/>
        </w:rPr>
        <w:t>大楼和</w:t>
      </w:r>
      <w:r w:rsidRPr="00452A4B">
        <w:rPr>
          <w:rFonts w:ascii="SimSun" w:hAnsi="SimSun"/>
          <w:sz w:val="21"/>
          <w:szCs w:val="21"/>
          <w:lang w:eastAsia="zh-CN"/>
        </w:rPr>
        <w:t>GBI</w:t>
      </w:r>
      <w:r w:rsidRPr="00452A4B">
        <w:rPr>
          <w:rFonts w:ascii="SimSun" w:hAnsi="SimSun" w:hint="eastAsia"/>
          <w:sz w:val="21"/>
          <w:szCs w:val="21"/>
          <w:lang w:eastAsia="zh-CN"/>
        </w:rPr>
        <w:t>大楼的走廊安装自动开关，在</w:t>
      </w:r>
      <w:r w:rsidRPr="00452A4B">
        <w:rPr>
          <w:rFonts w:ascii="SimSun" w:hAnsi="SimSun"/>
          <w:sz w:val="21"/>
          <w:szCs w:val="21"/>
          <w:lang w:eastAsia="zh-CN"/>
        </w:rPr>
        <w:t>GBI</w:t>
      </w:r>
      <w:r w:rsidRPr="00452A4B">
        <w:rPr>
          <w:rFonts w:ascii="SimSun" w:hAnsi="SimSun" w:hint="eastAsia"/>
          <w:sz w:val="21"/>
          <w:szCs w:val="21"/>
          <w:lang w:eastAsia="zh-CN"/>
        </w:rPr>
        <w:t>大楼安装微光传感器。这些措施使</w:t>
      </w:r>
      <w:r w:rsidRPr="00452A4B">
        <w:rPr>
          <w:rFonts w:ascii="SimSun" w:hAnsi="SimSun"/>
          <w:sz w:val="21"/>
          <w:szCs w:val="21"/>
          <w:lang w:eastAsia="zh-CN"/>
        </w:rPr>
        <w:t>2012</w:t>
      </w:r>
      <w:r w:rsidRPr="00452A4B">
        <w:rPr>
          <w:rFonts w:ascii="SimSun" w:hAnsi="SimSun" w:hint="eastAsia"/>
          <w:sz w:val="21"/>
          <w:szCs w:val="21"/>
          <w:lang w:eastAsia="zh-CN"/>
        </w:rPr>
        <w:t>年至</w:t>
      </w:r>
      <w:r w:rsidRPr="00452A4B">
        <w:rPr>
          <w:rFonts w:ascii="SimSun" w:hAnsi="SimSun"/>
          <w:sz w:val="21"/>
          <w:szCs w:val="21"/>
          <w:lang w:eastAsia="zh-CN"/>
        </w:rPr>
        <w:t>2013</w:t>
      </w:r>
      <w:r w:rsidRPr="00452A4B">
        <w:rPr>
          <w:rFonts w:ascii="SimSun" w:hAnsi="SimSun" w:hint="eastAsia"/>
          <w:sz w:val="21"/>
          <w:szCs w:val="21"/>
          <w:lang w:eastAsia="zh-CN"/>
        </w:rPr>
        <w:t>年期间一年的用电量减少了约</w:t>
      </w:r>
      <w:r w:rsidRPr="00452A4B">
        <w:rPr>
          <w:rFonts w:ascii="SimSun" w:hAnsi="SimSun"/>
          <w:sz w:val="21"/>
          <w:szCs w:val="21"/>
          <w:lang w:eastAsia="zh-CN"/>
        </w:rPr>
        <w:t>2%(140,000</w:t>
      </w:r>
      <w:r w:rsidR="007277CC" w:rsidRPr="00452A4B">
        <w:rPr>
          <w:rFonts w:ascii="SimSun" w:hAnsi="SimSun" w:hint="eastAsia"/>
          <w:sz w:val="21"/>
          <w:szCs w:val="21"/>
          <w:lang w:eastAsia="zh-CN"/>
        </w:rPr>
        <w:t>度</w:t>
      </w:r>
      <w:r w:rsidRPr="00452A4B">
        <w:rPr>
          <w:rFonts w:ascii="SimSun" w:hAnsi="SimSun"/>
          <w:sz w:val="21"/>
          <w:szCs w:val="21"/>
          <w:lang w:eastAsia="zh-CN"/>
        </w:rPr>
        <w:t>)</w:t>
      </w:r>
      <w:r w:rsidRPr="00452A4B">
        <w:rPr>
          <w:rFonts w:ascii="SimSun" w:hAnsi="SimSun" w:hint="eastAsia"/>
          <w:sz w:val="21"/>
          <w:szCs w:val="21"/>
          <w:lang w:eastAsia="zh-CN"/>
        </w:rPr>
        <w:t>，相当于一年节省了约</w:t>
      </w:r>
      <w:r w:rsidRPr="00452A4B">
        <w:rPr>
          <w:rFonts w:ascii="SimSun" w:hAnsi="SimSun"/>
          <w:sz w:val="21"/>
          <w:szCs w:val="21"/>
          <w:lang w:eastAsia="zh-CN"/>
        </w:rPr>
        <w:t>15,000</w:t>
      </w:r>
      <w:r w:rsidRPr="00452A4B">
        <w:rPr>
          <w:rFonts w:ascii="SimSun" w:hAnsi="SimSun" w:hint="eastAsia"/>
          <w:sz w:val="21"/>
          <w:szCs w:val="21"/>
          <w:lang w:eastAsia="zh-CN"/>
        </w:rPr>
        <w:t>瑞郎。</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把</w:t>
      </w:r>
      <w:r w:rsidR="007277CC" w:rsidRPr="00452A4B">
        <w:rPr>
          <w:rFonts w:ascii="SimSun" w:hAnsi="SimSun"/>
          <w:sz w:val="21"/>
          <w:szCs w:val="21"/>
          <w:lang w:eastAsia="zh-CN"/>
        </w:rPr>
        <w:t>AB</w:t>
      </w:r>
      <w:r w:rsidRPr="00452A4B">
        <w:rPr>
          <w:rFonts w:ascii="SimSun" w:hAnsi="SimSun" w:hint="eastAsia"/>
          <w:sz w:val="21"/>
          <w:szCs w:val="21"/>
          <w:lang w:eastAsia="zh-CN"/>
        </w:rPr>
        <w:t>大楼数据中心的一个冷却装置和</w:t>
      </w:r>
      <w:r w:rsidRPr="00452A4B">
        <w:rPr>
          <w:rFonts w:ascii="SimSun" w:hAnsi="SimSun"/>
          <w:sz w:val="21"/>
          <w:szCs w:val="21"/>
          <w:lang w:eastAsia="zh-CN"/>
        </w:rPr>
        <w:t>GLN</w:t>
      </w:r>
      <w:r w:rsidRPr="00452A4B">
        <w:rPr>
          <w:rFonts w:ascii="SimSun" w:hAnsi="SimSun" w:hint="eastAsia"/>
          <w:sz w:val="21"/>
          <w:szCs w:val="21"/>
          <w:lang w:eastAsia="zh-CN"/>
        </w:rPr>
        <w:t>冷气系统连接之后，与</w:t>
      </w:r>
      <w:r w:rsidRPr="00452A4B">
        <w:rPr>
          <w:rFonts w:ascii="SimSun" w:hAnsi="SimSun"/>
          <w:sz w:val="21"/>
          <w:szCs w:val="21"/>
          <w:lang w:eastAsia="zh-CN"/>
        </w:rPr>
        <w:t>2012</w:t>
      </w:r>
      <w:r w:rsidRPr="00452A4B">
        <w:rPr>
          <w:rFonts w:ascii="SimSun" w:hAnsi="SimSun" w:hint="eastAsia"/>
          <w:sz w:val="21"/>
          <w:szCs w:val="21"/>
          <w:lang w:eastAsia="zh-CN"/>
        </w:rPr>
        <w:t>年相比，</w:t>
      </w:r>
      <w:r w:rsidRPr="00452A4B">
        <w:rPr>
          <w:rFonts w:ascii="SimSun" w:hAnsi="SimSun"/>
          <w:sz w:val="21"/>
          <w:szCs w:val="21"/>
          <w:lang w:eastAsia="zh-CN"/>
        </w:rPr>
        <w:t>2013</w:t>
      </w:r>
      <w:r w:rsidRPr="00452A4B">
        <w:rPr>
          <w:rFonts w:ascii="SimSun" w:hAnsi="SimSun" w:hint="eastAsia"/>
          <w:sz w:val="21"/>
          <w:szCs w:val="21"/>
          <w:lang w:eastAsia="zh-CN"/>
        </w:rPr>
        <w:t>年与用水相关的费用节省了约</w:t>
      </w:r>
      <w:r w:rsidRPr="00452A4B">
        <w:rPr>
          <w:rFonts w:ascii="SimSun" w:hAnsi="SimSun"/>
          <w:sz w:val="21"/>
          <w:szCs w:val="21"/>
          <w:lang w:eastAsia="zh-CN"/>
        </w:rPr>
        <w:t>12,000</w:t>
      </w:r>
      <w:r w:rsidRPr="00452A4B">
        <w:rPr>
          <w:rFonts w:ascii="SimSun" w:hAnsi="SimSun" w:hint="eastAsia"/>
          <w:sz w:val="21"/>
          <w:szCs w:val="21"/>
          <w:lang w:eastAsia="zh-CN"/>
        </w:rPr>
        <w:t>瑞郎。此外，</w:t>
      </w:r>
      <w:r w:rsidRPr="00452A4B">
        <w:rPr>
          <w:rFonts w:ascii="SimSun" w:hAnsi="SimSun"/>
          <w:sz w:val="21"/>
          <w:szCs w:val="21"/>
          <w:lang w:eastAsia="zh-CN"/>
        </w:rPr>
        <w:t>2013</w:t>
      </w:r>
      <w:r w:rsidRPr="00452A4B">
        <w:rPr>
          <w:rFonts w:ascii="SimSun" w:hAnsi="SimSun" w:hint="eastAsia"/>
          <w:sz w:val="21"/>
          <w:szCs w:val="21"/>
          <w:lang w:eastAsia="zh-CN"/>
        </w:rPr>
        <w:t>年中期，新大楼把角处办公室的单独冷却和采暖系统升级完工，使一些办公室可以更好地控制室温。</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根据</w:t>
      </w:r>
      <w:r w:rsidR="00C142B6" w:rsidRPr="00452A4B">
        <w:rPr>
          <w:rFonts w:ascii="SimSun" w:hAnsi="SimSun"/>
          <w:sz w:val="21"/>
          <w:szCs w:val="21"/>
          <w:lang w:eastAsia="zh-CN"/>
        </w:rPr>
        <w:t>WIPO</w:t>
      </w:r>
      <w:r w:rsidRPr="00452A4B">
        <w:rPr>
          <w:rFonts w:ascii="SimSun" w:hAnsi="SimSun" w:hint="eastAsia"/>
          <w:sz w:val="21"/>
          <w:szCs w:val="21"/>
          <w:lang w:eastAsia="zh-CN"/>
        </w:rPr>
        <w:t>逐步减少车辆总数并将现有车队的车辆替换为环保车的战略，</w:t>
      </w:r>
      <w:r w:rsidRPr="00452A4B">
        <w:rPr>
          <w:rFonts w:ascii="SimSun" w:hAnsi="SimSun"/>
          <w:sz w:val="21"/>
          <w:szCs w:val="21"/>
          <w:lang w:eastAsia="zh-CN"/>
        </w:rPr>
        <w:t>2012/13</w:t>
      </w:r>
      <w:r w:rsidRPr="00452A4B">
        <w:rPr>
          <w:rFonts w:ascii="SimSun" w:hAnsi="SimSun" w:hint="eastAsia"/>
          <w:sz w:val="21"/>
          <w:szCs w:val="21"/>
          <w:lang w:eastAsia="zh-CN"/>
        </w:rPr>
        <w:t>年，出售了</w:t>
      </w:r>
      <w:r w:rsidR="00C142B6" w:rsidRPr="00452A4B">
        <w:rPr>
          <w:rFonts w:ascii="SimSun" w:hAnsi="SimSun"/>
          <w:sz w:val="21"/>
          <w:szCs w:val="21"/>
          <w:lang w:eastAsia="zh-CN"/>
        </w:rPr>
        <w:t>WIPO</w:t>
      </w:r>
      <w:r w:rsidRPr="00452A4B">
        <w:rPr>
          <w:rFonts w:ascii="SimSun" w:hAnsi="SimSun" w:hint="eastAsia"/>
          <w:sz w:val="21"/>
          <w:szCs w:val="21"/>
          <w:lang w:eastAsia="zh-CN"/>
        </w:rPr>
        <w:t>十一辆公车中的四辆，购买了一辆新的混合动力车。其结果是，车队维护费从</w:t>
      </w:r>
      <w:r w:rsidRPr="00452A4B">
        <w:rPr>
          <w:rFonts w:ascii="SimSun" w:hAnsi="SimSun"/>
          <w:sz w:val="21"/>
          <w:szCs w:val="21"/>
          <w:lang w:eastAsia="zh-CN"/>
        </w:rPr>
        <w:t>2010/11</w:t>
      </w:r>
      <w:r w:rsidRPr="00452A4B">
        <w:rPr>
          <w:rFonts w:ascii="SimSun" w:hAnsi="SimSun" w:hint="eastAsia"/>
          <w:sz w:val="21"/>
          <w:szCs w:val="21"/>
          <w:lang w:eastAsia="zh-CN"/>
        </w:rPr>
        <w:t>年的</w:t>
      </w:r>
      <w:r w:rsidRPr="00452A4B">
        <w:rPr>
          <w:rFonts w:ascii="SimSun" w:hAnsi="SimSun"/>
          <w:sz w:val="21"/>
          <w:szCs w:val="21"/>
          <w:lang w:eastAsia="zh-CN"/>
        </w:rPr>
        <w:t>99,225</w:t>
      </w:r>
      <w:r w:rsidRPr="00452A4B">
        <w:rPr>
          <w:rFonts w:ascii="SimSun" w:hAnsi="SimSun" w:hint="eastAsia"/>
          <w:sz w:val="21"/>
          <w:szCs w:val="21"/>
          <w:lang w:eastAsia="zh-CN"/>
        </w:rPr>
        <w:t>瑞郎减少到</w:t>
      </w:r>
      <w:r w:rsidRPr="00452A4B">
        <w:rPr>
          <w:rFonts w:ascii="SimSun" w:hAnsi="SimSun"/>
          <w:sz w:val="21"/>
          <w:szCs w:val="21"/>
          <w:lang w:eastAsia="zh-CN"/>
        </w:rPr>
        <w:t>2012/13</w:t>
      </w:r>
      <w:r w:rsidRPr="00452A4B">
        <w:rPr>
          <w:rFonts w:ascii="SimSun" w:hAnsi="SimSun" w:hint="eastAsia"/>
          <w:sz w:val="21"/>
          <w:szCs w:val="21"/>
          <w:lang w:eastAsia="zh-CN"/>
        </w:rPr>
        <w:t>年的</w:t>
      </w:r>
      <w:r w:rsidRPr="00452A4B">
        <w:rPr>
          <w:rFonts w:ascii="SimSun" w:hAnsi="SimSun"/>
          <w:sz w:val="21"/>
          <w:szCs w:val="21"/>
          <w:lang w:eastAsia="zh-CN"/>
        </w:rPr>
        <w:t>79,265</w:t>
      </w:r>
      <w:r w:rsidRPr="00452A4B">
        <w:rPr>
          <w:rFonts w:ascii="SimSun" w:hAnsi="SimSun" w:hint="eastAsia"/>
          <w:sz w:val="21"/>
          <w:szCs w:val="21"/>
          <w:lang w:eastAsia="zh-CN"/>
        </w:rPr>
        <w:t>瑞郎，相当于节省了约</w:t>
      </w:r>
      <w:r w:rsidRPr="00452A4B">
        <w:rPr>
          <w:rFonts w:ascii="SimSun" w:hAnsi="SimSun"/>
          <w:sz w:val="21"/>
          <w:szCs w:val="21"/>
          <w:lang w:eastAsia="zh-CN"/>
        </w:rPr>
        <w:t>20,000</w:t>
      </w:r>
      <w:r w:rsidRPr="00452A4B">
        <w:rPr>
          <w:rFonts w:ascii="SimSun" w:hAnsi="SimSun" w:hint="eastAsia"/>
          <w:sz w:val="21"/>
          <w:szCs w:val="21"/>
          <w:lang w:eastAsia="zh-CN"/>
        </w:rPr>
        <w:t>瑞郎。</w:t>
      </w:r>
    </w:p>
    <w:p w:rsidR="00585B8B" w:rsidRPr="00452A4B" w:rsidRDefault="00585B8B" w:rsidP="0068716F">
      <w:pPr>
        <w:adjustRightInd w:val="0"/>
        <w:spacing w:afterLines="150" w:after="360" w:line="340" w:lineRule="atLeast"/>
        <w:jc w:val="both"/>
        <w:rPr>
          <w:rFonts w:ascii="SimSun" w:hAnsi="SimSun" w:cs="Arial"/>
          <w:sz w:val="21"/>
          <w:szCs w:val="21"/>
          <w:lang w:eastAsia="zh-CN"/>
        </w:rPr>
      </w:pPr>
      <w:r w:rsidRPr="00452A4B">
        <w:rPr>
          <w:rFonts w:ascii="SimSun" w:hAnsi="SimSun" w:hint="eastAsia"/>
          <w:sz w:val="21"/>
          <w:szCs w:val="21"/>
          <w:lang w:eastAsia="zh-CN"/>
        </w:rPr>
        <w:t>下表总结了房舍和建筑管理方面所取得的成本节省和</w:t>
      </w:r>
      <w:r w:rsidRPr="00452A4B">
        <w:rPr>
          <w:rFonts w:ascii="SimSun" w:hAnsi="SimSun"/>
          <w:sz w:val="21"/>
          <w:szCs w:val="21"/>
          <w:lang w:eastAsia="zh-CN"/>
        </w:rPr>
        <w:t>/</w:t>
      </w:r>
      <w:r w:rsidRPr="00452A4B">
        <w:rPr>
          <w:rFonts w:ascii="SimSun" w:hAnsi="SimSun" w:hint="eastAsia"/>
          <w:sz w:val="21"/>
          <w:szCs w:val="21"/>
          <w:lang w:eastAsia="zh-CN"/>
        </w:rPr>
        <w:t>或效率收益。</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678"/>
      </w:tblGrid>
      <w:tr w:rsidR="00585B8B" w:rsidRPr="00452A4B" w:rsidTr="004F1BB0">
        <w:trPr>
          <w:jc w:val="center"/>
        </w:trPr>
        <w:tc>
          <w:tcPr>
            <w:tcW w:w="4678" w:type="dxa"/>
            <w:shd w:val="clear" w:color="auto" w:fill="DBE5F1"/>
            <w:vAlign w:val="center"/>
          </w:tcPr>
          <w:p w:rsidR="00585B8B" w:rsidRPr="0068716F" w:rsidRDefault="00585B8B" w:rsidP="00004DD0">
            <w:pPr>
              <w:spacing w:before="120" w:after="120"/>
              <w:jc w:val="center"/>
              <w:rPr>
                <w:rFonts w:ascii="SimHei" w:eastAsia="SimHei" w:hAnsi="SimHei" w:cs="Arial"/>
                <w:b/>
                <w:sz w:val="21"/>
                <w:szCs w:val="21"/>
                <w:lang w:eastAsia="zh-CN"/>
              </w:rPr>
            </w:pPr>
            <w:r w:rsidRPr="0068716F">
              <w:rPr>
                <w:rFonts w:ascii="SimHei" w:eastAsia="SimHei" w:hAnsi="SimHei" w:cs="Arial" w:hint="eastAsia"/>
                <w:sz w:val="21"/>
                <w:szCs w:val="21"/>
                <w:lang w:eastAsia="zh-CN"/>
              </w:rPr>
              <w:t>描</w:t>
            </w:r>
            <w:r w:rsidR="0068716F" w:rsidRPr="0068716F">
              <w:rPr>
                <w:rFonts w:ascii="SimHei" w:eastAsia="SimHei" w:hAnsi="SimHei" w:cs="Arial" w:hint="eastAsia"/>
                <w:sz w:val="21"/>
                <w:szCs w:val="21"/>
                <w:lang w:eastAsia="zh-CN"/>
              </w:rPr>
              <w:t xml:space="preserve">  </w:t>
            </w:r>
            <w:r w:rsidRPr="0068716F">
              <w:rPr>
                <w:rFonts w:ascii="SimHei" w:eastAsia="SimHei" w:hAnsi="SimHei" w:cs="Arial" w:hint="eastAsia"/>
                <w:sz w:val="21"/>
                <w:szCs w:val="21"/>
                <w:lang w:eastAsia="zh-CN"/>
              </w:rPr>
              <w:t>述</w:t>
            </w:r>
          </w:p>
        </w:tc>
        <w:tc>
          <w:tcPr>
            <w:tcW w:w="4678" w:type="dxa"/>
            <w:shd w:val="clear" w:color="auto" w:fill="DBE5F1"/>
            <w:vAlign w:val="center"/>
          </w:tcPr>
          <w:p w:rsidR="00585B8B" w:rsidRPr="0068716F" w:rsidRDefault="00585B8B" w:rsidP="00D604DB">
            <w:pPr>
              <w:spacing w:before="120" w:after="120"/>
              <w:jc w:val="center"/>
              <w:rPr>
                <w:rFonts w:ascii="SimHei" w:eastAsia="SimHei" w:hAnsi="SimHei" w:cs="Arial"/>
                <w:b/>
                <w:sz w:val="21"/>
                <w:szCs w:val="21"/>
                <w:lang w:eastAsia="zh-CN"/>
              </w:rPr>
            </w:pPr>
            <w:r w:rsidRPr="0068716F">
              <w:rPr>
                <w:rFonts w:ascii="SimHei" w:eastAsia="SimHei" w:hAnsi="SimHei" w:cs="Arial" w:hint="eastAsia"/>
                <w:sz w:val="21"/>
                <w:szCs w:val="21"/>
                <w:lang w:eastAsia="zh-CN"/>
              </w:rPr>
              <w:t>成本节省</w:t>
            </w:r>
            <w:r w:rsidRPr="0068716F">
              <w:rPr>
                <w:rFonts w:ascii="SimHei" w:eastAsia="SimHei" w:hAnsi="SimHei" w:cs="Arial"/>
                <w:sz w:val="21"/>
                <w:szCs w:val="21"/>
                <w:lang w:eastAsia="zh-CN"/>
              </w:rPr>
              <w:t>/</w:t>
            </w:r>
            <w:r w:rsidRPr="0068716F">
              <w:rPr>
                <w:rFonts w:ascii="SimHei" w:eastAsia="SimHei" w:hAnsi="SimHei" w:cs="Arial" w:hint="eastAsia"/>
                <w:sz w:val="21"/>
                <w:szCs w:val="21"/>
                <w:lang w:eastAsia="zh-CN"/>
              </w:rPr>
              <w:t>效率收益</w:t>
            </w:r>
          </w:p>
        </w:tc>
      </w:tr>
      <w:tr w:rsidR="00585B8B" w:rsidRPr="00452A4B" w:rsidTr="004F1BB0">
        <w:trPr>
          <w:jc w:val="center"/>
        </w:trPr>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实施新的办公空间政策</w:t>
            </w:r>
          </w:p>
        </w:tc>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租赁其他办公场所的需求不复存在</w:t>
            </w:r>
            <w:r w:rsidR="0011350A" w:rsidRPr="00B85167">
              <w:rPr>
                <w:rFonts w:ascii="SimSun" w:hAnsi="SimSun" w:cs="Arial" w:hint="eastAsia"/>
                <w:sz w:val="18"/>
                <w:szCs w:val="18"/>
                <w:lang w:eastAsia="zh-CN"/>
              </w:rPr>
              <w:t>，节省了约200万瑞郎</w:t>
            </w:r>
          </w:p>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与</w:t>
            </w:r>
            <w:r w:rsidRPr="00B85167">
              <w:rPr>
                <w:rFonts w:ascii="SimSun" w:hAnsi="SimSun" w:cs="Arial"/>
                <w:sz w:val="18"/>
                <w:szCs w:val="18"/>
                <w:lang w:eastAsia="zh-CN"/>
              </w:rPr>
              <w:t>2010/11</w:t>
            </w:r>
            <w:r w:rsidR="008709EE" w:rsidRPr="00B85167">
              <w:rPr>
                <w:rFonts w:ascii="SimSun" w:hAnsi="SimSun" w:cs="Arial" w:hint="eastAsia"/>
                <w:sz w:val="18"/>
                <w:szCs w:val="18"/>
                <w:lang w:eastAsia="zh-CN"/>
              </w:rPr>
              <w:t>年底</w:t>
            </w:r>
            <w:r w:rsidRPr="00B85167">
              <w:rPr>
                <w:rFonts w:ascii="SimSun" w:hAnsi="SimSun" w:cs="Arial" w:hint="eastAsia"/>
                <w:sz w:val="18"/>
                <w:szCs w:val="18"/>
                <w:lang w:eastAsia="zh-CN"/>
              </w:rPr>
              <w:t>相比，</w:t>
            </w:r>
            <w:r w:rsidRPr="00B85167">
              <w:rPr>
                <w:rFonts w:ascii="SimSun" w:hAnsi="SimSun" w:cs="Arial"/>
                <w:sz w:val="18"/>
                <w:szCs w:val="18"/>
                <w:lang w:eastAsia="zh-CN"/>
              </w:rPr>
              <w:t>2013</w:t>
            </w:r>
            <w:r w:rsidRPr="00B85167">
              <w:rPr>
                <w:rFonts w:ascii="SimSun" w:hAnsi="SimSun" w:cs="Arial" w:hint="eastAsia"/>
                <w:sz w:val="18"/>
                <w:szCs w:val="18"/>
                <w:lang w:eastAsia="zh-CN"/>
              </w:rPr>
              <w:t>年底多了</w:t>
            </w:r>
            <w:r w:rsidRPr="00B85167">
              <w:rPr>
                <w:rFonts w:ascii="SimSun" w:hAnsi="SimSun" w:cs="Arial"/>
                <w:sz w:val="18"/>
                <w:szCs w:val="18"/>
                <w:lang w:eastAsia="zh-CN"/>
              </w:rPr>
              <w:t>48</w:t>
            </w:r>
            <w:r w:rsidRPr="00B85167">
              <w:rPr>
                <w:rFonts w:ascii="SimSun" w:hAnsi="SimSun" w:cs="Arial" w:hint="eastAsia"/>
                <w:sz w:val="18"/>
                <w:szCs w:val="18"/>
                <w:lang w:eastAsia="zh-CN"/>
              </w:rPr>
              <w:t>个工位</w:t>
            </w:r>
          </w:p>
        </w:tc>
      </w:tr>
      <w:tr w:rsidR="00585B8B" w:rsidRPr="00452A4B" w:rsidTr="004F1BB0">
        <w:trPr>
          <w:jc w:val="center"/>
        </w:trPr>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推迟办公楼维修基金</w:t>
            </w:r>
          </w:p>
        </w:tc>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sz w:val="18"/>
                <w:szCs w:val="18"/>
                <w:lang w:eastAsia="zh-CN"/>
              </w:rPr>
              <w:t>2012/13</w:t>
            </w:r>
            <w:r w:rsidRPr="00B85167">
              <w:rPr>
                <w:rFonts w:ascii="SimSun" w:hAnsi="SimSun" w:cs="Arial" w:hint="eastAsia"/>
                <w:sz w:val="18"/>
                <w:szCs w:val="18"/>
                <w:lang w:eastAsia="zh-CN"/>
              </w:rPr>
              <w:t>年，</w:t>
            </w:r>
            <w:r w:rsidRPr="00B85167">
              <w:rPr>
                <w:rFonts w:ascii="SimSun" w:hAnsi="SimSun" w:cs="Arial"/>
                <w:sz w:val="18"/>
                <w:szCs w:val="18"/>
                <w:lang w:eastAsia="zh-CN"/>
              </w:rPr>
              <w:t>250</w:t>
            </w:r>
            <w:r w:rsidRPr="00B85167">
              <w:rPr>
                <w:rFonts w:ascii="SimSun" w:hAnsi="SimSun" w:cs="Arial" w:hint="eastAsia"/>
                <w:sz w:val="18"/>
                <w:szCs w:val="18"/>
                <w:lang w:eastAsia="zh-CN"/>
              </w:rPr>
              <w:t>万瑞郎</w:t>
            </w:r>
          </w:p>
        </w:tc>
      </w:tr>
      <w:tr w:rsidR="00585B8B" w:rsidRPr="00452A4B" w:rsidTr="004F1BB0">
        <w:trPr>
          <w:jc w:val="center"/>
        </w:trPr>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仓库和停车场的合理化</w:t>
            </w:r>
          </w:p>
        </w:tc>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sz w:val="18"/>
                <w:szCs w:val="18"/>
                <w:lang w:eastAsia="zh-CN"/>
              </w:rPr>
              <w:t>2012/13</w:t>
            </w:r>
            <w:r w:rsidRPr="00B85167">
              <w:rPr>
                <w:rFonts w:ascii="SimSun" w:hAnsi="SimSun" w:cs="Arial" w:hint="eastAsia"/>
                <w:sz w:val="18"/>
                <w:szCs w:val="18"/>
                <w:lang w:eastAsia="zh-CN"/>
              </w:rPr>
              <w:t>年，</w:t>
            </w:r>
            <w:r w:rsidRPr="00B85167">
              <w:rPr>
                <w:rFonts w:ascii="SimSun" w:hAnsi="SimSun" w:cs="Arial"/>
                <w:sz w:val="18"/>
                <w:szCs w:val="18"/>
                <w:lang w:eastAsia="zh-CN"/>
              </w:rPr>
              <w:t>57,250</w:t>
            </w:r>
            <w:r w:rsidRPr="00B85167">
              <w:rPr>
                <w:rFonts w:ascii="SimSun" w:hAnsi="SimSun" w:cs="Arial" w:hint="eastAsia"/>
                <w:sz w:val="18"/>
                <w:szCs w:val="18"/>
                <w:lang w:eastAsia="zh-CN"/>
              </w:rPr>
              <w:t>瑞郎</w:t>
            </w:r>
          </w:p>
        </w:tc>
      </w:tr>
      <w:tr w:rsidR="00585B8B" w:rsidRPr="00452A4B" w:rsidTr="004F1BB0">
        <w:trPr>
          <w:jc w:val="center"/>
        </w:trPr>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减少用电量</w:t>
            </w:r>
          </w:p>
        </w:tc>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sz w:val="18"/>
                <w:szCs w:val="18"/>
                <w:lang w:eastAsia="zh-CN"/>
              </w:rPr>
              <w:t>2013</w:t>
            </w:r>
            <w:r w:rsidRPr="00B85167">
              <w:rPr>
                <w:rFonts w:ascii="SimSun" w:hAnsi="SimSun" w:cs="Arial" w:hint="eastAsia"/>
                <w:sz w:val="18"/>
                <w:szCs w:val="18"/>
                <w:lang w:eastAsia="zh-CN"/>
              </w:rPr>
              <w:t>年一年减少</w:t>
            </w:r>
            <w:r w:rsidRPr="00B85167">
              <w:rPr>
                <w:rFonts w:ascii="SimSun" w:hAnsi="SimSun" w:cs="Arial"/>
                <w:sz w:val="18"/>
                <w:szCs w:val="18"/>
                <w:lang w:eastAsia="zh-CN"/>
              </w:rPr>
              <w:t>2%(140,000</w:t>
            </w:r>
            <w:r w:rsidR="0011350A" w:rsidRPr="00B85167">
              <w:rPr>
                <w:rFonts w:ascii="SimSun" w:hAnsi="SimSun" w:cs="Arial" w:hint="eastAsia"/>
                <w:sz w:val="18"/>
                <w:szCs w:val="18"/>
                <w:lang w:eastAsia="zh-CN"/>
              </w:rPr>
              <w:t>度</w:t>
            </w:r>
            <w:r w:rsidRPr="00B85167">
              <w:rPr>
                <w:rFonts w:ascii="SimSun" w:hAnsi="SimSun" w:cs="Arial"/>
                <w:sz w:val="18"/>
                <w:szCs w:val="18"/>
                <w:lang w:eastAsia="zh-CN"/>
              </w:rPr>
              <w:t>)</w:t>
            </w:r>
            <w:r w:rsidRPr="00B85167">
              <w:rPr>
                <w:rFonts w:ascii="SimSun" w:hAnsi="SimSun" w:cs="Arial" w:hint="eastAsia"/>
                <w:sz w:val="18"/>
                <w:szCs w:val="18"/>
                <w:lang w:eastAsia="zh-CN"/>
              </w:rPr>
              <w:t>，相当于节省了约</w:t>
            </w:r>
            <w:r w:rsidRPr="00B85167">
              <w:rPr>
                <w:rFonts w:ascii="SimSun" w:hAnsi="SimSun" w:cs="Arial"/>
                <w:sz w:val="18"/>
                <w:szCs w:val="18"/>
                <w:lang w:eastAsia="zh-CN"/>
              </w:rPr>
              <w:t>15,000</w:t>
            </w:r>
            <w:r w:rsidRPr="00B85167">
              <w:rPr>
                <w:rFonts w:ascii="SimSun" w:hAnsi="SimSun" w:cs="Arial" w:hint="eastAsia"/>
                <w:sz w:val="18"/>
                <w:szCs w:val="18"/>
                <w:lang w:eastAsia="zh-CN"/>
              </w:rPr>
              <w:t>瑞郎</w:t>
            </w:r>
          </w:p>
        </w:tc>
      </w:tr>
      <w:tr w:rsidR="00585B8B" w:rsidRPr="00452A4B" w:rsidTr="004F1BB0">
        <w:trPr>
          <w:jc w:val="center"/>
        </w:trPr>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减少与耗水相关的费用</w:t>
            </w:r>
          </w:p>
        </w:tc>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sz w:val="18"/>
                <w:szCs w:val="18"/>
                <w:lang w:eastAsia="zh-CN"/>
              </w:rPr>
              <w:t>2013</w:t>
            </w:r>
            <w:r w:rsidRPr="00B85167">
              <w:rPr>
                <w:rFonts w:ascii="SimSun" w:hAnsi="SimSun" w:cs="Arial" w:hint="eastAsia"/>
                <w:sz w:val="18"/>
                <w:szCs w:val="18"/>
                <w:lang w:eastAsia="zh-CN"/>
              </w:rPr>
              <w:t>年，</w:t>
            </w:r>
            <w:r w:rsidRPr="00B85167">
              <w:rPr>
                <w:rFonts w:ascii="SimSun" w:hAnsi="SimSun" w:cs="Arial"/>
                <w:sz w:val="18"/>
                <w:szCs w:val="18"/>
                <w:lang w:eastAsia="zh-CN"/>
              </w:rPr>
              <w:t>12,000</w:t>
            </w:r>
            <w:r w:rsidRPr="00B85167">
              <w:rPr>
                <w:rFonts w:ascii="SimSun" w:hAnsi="SimSun" w:cs="Arial" w:hint="eastAsia"/>
                <w:sz w:val="18"/>
                <w:szCs w:val="18"/>
                <w:lang w:eastAsia="zh-CN"/>
              </w:rPr>
              <w:t>瑞郎</w:t>
            </w:r>
          </w:p>
        </w:tc>
      </w:tr>
      <w:tr w:rsidR="00585B8B" w:rsidRPr="00452A4B" w:rsidTr="004F1BB0">
        <w:trPr>
          <w:trHeight w:val="503"/>
          <w:jc w:val="center"/>
        </w:trPr>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减少车队维护费</w:t>
            </w:r>
          </w:p>
        </w:tc>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sz w:val="18"/>
                <w:szCs w:val="18"/>
                <w:lang w:eastAsia="zh-CN"/>
              </w:rPr>
              <w:t>2010/11</w:t>
            </w:r>
            <w:r w:rsidRPr="00B85167">
              <w:rPr>
                <w:rFonts w:ascii="SimSun" w:hAnsi="SimSun" w:cs="Arial" w:hint="eastAsia"/>
                <w:sz w:val="18"/>
                <w:szCs w:val="18"/>
                <w:lang w:eastAsia="zh-CN"/>
              </w:rPr>
              <w:t>年与</w:t>
            </w:r>
            <w:r w:rsidRPr="00B85167">
              <w:rPr>
                <w:rFonts w:ascii="SimSun" w:hAnsi="SimSun" w:cs="Arial"/>
                <w:sz w:val="18"/>
                <w:szCs w:val="18"/>
                <w:lang w:eastAsia="zh-CN"/>
              </w:rPr>
              <w:t>2012/13</w:t>
            </w:r>
            <w:r w:rsidRPr="00B85167">
              <w:rPr>
                <w:rFonts w:ascii="SimSun" w:hAnsi="SimSun" w:cs="Arial" w:hint="eastAsia"/>
                <w:sz w:val="18"/>
                <w:szCs w:val="18"/>
                <w:lang w:eastAsia="zh-CN"/>
              </w:rPr>
              <w:t>年之间，</w:t>
            </w:r>
            <w:r w:rsidRPr="00B85167">
              <w:rPr>
                <w:rFonts w:ascii="SimSun" w:hAnsi="SimSun" w:cs="Arial"/>
                <w:sz w:val="18"/>
                <w:szCs w:val="18"/>
                <w:lang w:eastAsia="zh-CN"/>
              </w:rPr>
              <w:t>20,000</w:t>
            </w:r>
            <w:r w:rsidRPr="00B85167">
              <w:rPr>
                <w:rFonts w:ascii="SimSun" w:hAnsi="SimSun" w:cs="Arial" w:hint="eastAsia"/>
                <w:sz w:val="18"/>
                <w:szCs w:val="18"/>
                <w:lang w:eastAsia="zh-CN"/>
              </w:rPr>
              <w:t>瑞郎</w:t>
            </w:r>
          </w:p>
        </w:tc>
      </w:tr>
    </w:tbl>
    <w:p w:rsidR="00585B8B" w:rsidRPr="00452A4B" w:rsidRDefault="00585B8B" w:rsidP="00362FE5">
      <w:pPr>
        <w:rPr>
          <w:rFonts w:ascii="SimSun" w:hAnsi="SimSun" w:cs="Arial"/>
          <w:b/>
          <w:sz w:val="21"/>
          <w:szCs w:val="21"/>
        </w:rPr>
      </w:pPr>
      <w:r w:rsidRPr="00452A4B">
        <w:rPr>
          <w:rFonts w:ascii="SimSun" w:hAnsi="SimSun" w:cs="Arial"/>
          <w:b/>
          <w:sz w:val="21"/>
          <w:szCs w:val="21"/>
        </w:rPr>
        <w:br w:type="page"/>
      </w:r>
    </w:p>
    <w:p w:rsidR="00585B8B" w:rsidRPr="00283434" w:rsidRDefault="00585B8B" w:rsidP="00283434">
      <w:pPr>
        <w:spacing w:beforeLines="50" w:before="120" w:after="240" w:line="340" w:lineRule="atLeast"/>
        <w:jc w:val="both"/>
        <w:rPr>
          <w:rFonts w:ascii="SimHei" w:eastAsia="SimHei" w:hAnsi="SimHei" w:cs="Arial"/>
          <w:b/>
          <w:sz w:val="21"/>
          <w:szCs w:val="21"/>
          <w:lang w:eastAsia="zh-CN"/>
        </w:rPr>
      </w:pPr>
      <w:r w:rsidRPr="00283434">
        <w:rPr>
          <w:rFonts w:ascii="SimHei" w:eastAsia="SimHei" w:hAnsi="SimHei" w:hint="eastAsia"/>
          <w:sz w:val="21"/>
          <w:szCs w:val="21"/>
          <w:lang w:eastAsia="zh-CN"/>
        </w:rPr>
        <w:t>工作人员和第三方差旅</w:t>
      </w:r>
    </w:p>
    <w:p w:rsidR="00585B8B" w:rsidRPr="00452A4B" w:rsidRDefault="00585B8B" w:rsidP="004655A1">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本两年期，秘书处</w:t>
      </w:r>
      <w:r w:rsidRPr="00452A4B">
        <w:rPr>
          <w:rFonts w:ascii="SimSun" w:hAnsi="SimSun" w:cs="Arial" w:hint="eastAsia"/>
          <w:bCs/>
          <w:sz w:val="21"/>
          <w:szCs w:val="21"/>
          <w:lang w:eastAsia="zh-CN"/>
        </w:rPr>
        <w:t>齐心协力努力</w:t>
      </w:r>
      <w:r w:rsidRPr="00452A4B">
        <w:rPr>
          <w:rFonts w:ascii="SimSun" w:hAnsi="SimSun" w:cs="SimSun" w:hint="eastAsia"/>
          <w:sz w:val="21"/>
          <w:szCs w:val="21"/>
          <w:lang w:eastAsia="zh-CN"/>
        </w:rPr>
        <w:t>实现与</w:t>
      </w:r>
      <w:r w:rsidRPr="00452A4B">
        <w:rPr>
          <w:rFonts w:ascii="SimSun" w:hAnsi="SimSun" w:hint="eastAsia"/>
          <w:sz w:val="21"/>
          <w:szCs w:val="21"/>
          <w:lang w:eastAsia="zh-CN"/>
        </w:rPr>
        <w:t>工作人员和第三方差旅相关的成本效益。为此目的，本两年期间制定和</w:t>
      </w:r>
      <w:r w:rsidRPr="00452A4B">
        <w:rPr>
          <w:rFonts w:ascii="SimSun" w:hAnsi="SimSun"/>
          <w:sz w:val="21"/>
          <w:szCs w:val="21"/>
          <w:lang w:eastAsia="zh-CN"/>
        </w:rPr>
        <w:t>/</w:t>
      </w:r>
      <w:r w:rsidRPr="00452A4B">
        <w:rPr>
          <w:rFonts w:ascii="SimSun" w:hAnsi="SimSun" w:hint="eastAsia"/>
          <w:sz w:val="21"/>
          <w:szCs w:val="21"/>
          <w:lang w:eastAsia="zh-CN"/>
        </w:rPr>
        <w:t>或实施了以下政策措施：</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52A4B">
        <w:rPr>
          <w:rFonts w:ascii="SimSun" w:hAnsi="SimSun" w:hint="eastAsia"/>
          <w:sz w:val="21"/>
          <w:szCs w:val="21"/>
          <w:lang w:eastAsia="zh-CN"/>
        </w:rPr>
        <w:t>规定包括中转在内</w:t>
      </w:r>
      <w:r w:rsidRPr="00452A4B">
        <w:rPr>
          <w:rFonts w:ascii="SimSun" w:hAnsi="SimSun"/>
          <w:sz w:val="21"/>
          <w:szCs w:val="21"/>
          <w:lang w:eastAsia="zh-CN"/>
        </w:rPr>
        <w:t>9</w:t>
      </w:r>
      <w:r w:rsidRPr="00452A4B">
        <w:rPr>
          <w:rFonts w:ascii="SimSun" w:hAnsi="SimSun" w:hint="eastAsia"/>
          <w:sz w:val="21"/>
          <w:szCs w:val="21"/>
          <w:lang w:eastAsia="zh-CN"/>
        </w:rPr>
        <w:t>小时的旅行乘坐经济舱；</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52A4B">
        <w:rPr>
          <w:rFonts w:ascii="SimSun" w:hAnsi="SimSun" w:hint="eastAsia"/>
          <w:sz w:val="21"/>
          <w:szCs w:val="21"/>
          <w:lang w:eastAsia="zh-CN"/>
        </w:rPr>
        <w:t>规定以最直接和经济的路线旅行；</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52A4B">
        <w:rPr>
          <w:rFonts w:ascii="SimSun" w:hAnsi="SimSun" w:hint="eastAsia"/>
          <w:sz w:val="21"/>
          <w:szCs w:val="21"/>
          <w:lang w:eastAsia="zh-CN"/>
        </w:rPr>
        <w:t>要求至少在出发日之前十个工作日购买机票；</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52A4B">
        <w:rPr>
          <w:rFonts w:ascii="SimSun" w:hAnsi="SimSun" w:hint="eastAsia"/>
          <w:sz w:val="21"/>
          <w:szCs w:val="21"/>
          <w:lang w:eastAsia="zh-CN"/>
        </w:rPr>
        <w:t>夜间飞行的每日生活津贴</w:t>
      </w:r>
      <w:r w:rsidRPr="00452A4B">
        <w:rPr>
          <w:rFonts w:ascii="SimSun" w:hAnsi="SimSun"/>
          <w:sz w:val="21"/>
          <w:szCs w:val="21"/>
          <w:lang w:eastAsia="zh-CN"/>
        </w:rPr>
        <w:t>(DSA)</w:t>
      </w:r>
      <w:r w:rsidRPr="00452A4B">
        <w:rPr>
          <w:rFonts w:ascii="SimSun" w:hAnsi="SimSun" w:hint="eastAsia"/>
          <w:sz w:val="21"/>
          <w:szCs w:val="21"/>
          <w:lang w:eastAsia="zh-CN"/>
        </w:rPr>
        <w:t>减少</w:t>
      </w:r>
      <w:r w:rsidRPr="00452A4B">
        <w:rPr>
          <w:rFonts w:ascii="SimSun" w:hAnsi="SimSun"/>
          <w:sz w:val="21"/>
          <w:szCs w:val="21"/>
          <w:lang w:eastAsia="zh-CN"/>
        </w:rPr>
        <w:t>50%</w:t>
      </w:r>
      <w:r w:rsidRPr="00452A4B">
        <w:rPr>
          <w:rFonts w:ascii="SimSun" w:hAnsi="SimSun" w:hint="eastAsia"/>
          <w:sz w:val="21"/>
          <w:szCs w:val="21"/>
          <w:lang w:eastAsia="zh-CN"/>
        </w:rPr>
        <w:t>；</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655A1">
        <w:rPr>
          <w:rFonts w:ascii="SimSun" w:hAnsi="SimSun" w:hint="eastAsia"/>
          <w:sz w:val="21"/>
          <w:szCs w:val="21"/>
          <w:lang w:eastAsia="zh-CN"/>
        </w:rPr>
        <w:t>修改工作人员回籍</w:t>
      </w:r>
      <w:r w:rsidR="004C0A65" w:rsidRPr="004655A1">
        <w:rPr>
          <w:rFonts w:ascii="SimSun" w:hAnsi="SimSun" w:hint="eastAsia"/>
          <w:sz w:val="21"/>
          <w:szCs w:val="21"/>
          <w:lang w:eastAsia="zh-CN"/>
        </w:rPr>
        <w:t>休</w:t>
      </w:r>
      <w:r w:rsidRPr="004655A1">
        <w:rPr>
          <w:rFonts w:ascii="SimSun" w:hAnsi="SimSun" w:hint="eastAsia"/>
          <w:sz w:val="21"/>
          <w:szCs w:val="21"/>
          <w:lang w:eastAsia="zh-CN"/>
        </w:rPr>
        <w:t>假政策。</w:t>
      </w:r>
    </w:p>
    <w:p w:rsidR="00585B8B" w:rsidRPr="00452A4B" w:rsidRDefault="00585B8B" w:rsidP="004655A1">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经修订的工作人员回籍</w:t>
      </w:r>
      <w:r w:rsidR="00461233" w:rsidRPr="00452A4B">
        <w:rPr>
          <w:rFonts w:ascii="SimSun" w:hAnsi="SimSun" w:hint="eastAsia"/>
          <w:sz w:val="21"/>
          <w:szCs w:val="21"/>
          <w:lang w:eastAsia="zh-CN"/>
        </w:rPr>
        <w:t>休</w:t>
      </w:r>
      <w:r w:rsidRPr="00452A4B">
        <w:rPr>
          <w:rFonts w:ascii="SimSun" w:hAnsi="SimSun" w:hint="eastAsia"/>
          <w:sz w:val="21"/>
          <w:szCs w:val="21"/>
          <w:lang w:eastAsia="zh-CN"/>
        </w:rPr>
        <w:t>假政策于</w:t>
      </w:r>
      <w:r w:rsidRPr="00452A4B">
        <w:rPr>
          <w:rFonts w:ascii="SimSun" w:hAnsi="SimSun"/>
          <w:sz w:val="21"/>
          <w:szCs w:val="21"/>
          <w:lang w:eastAsia="zh-CN"/>
        </w:rPr>
        <w:t>2014</w:t>
      </w:r>
      <w:r w:rsidRPr="00452A4B">
        <w:rPr>
          <w:rFonts w:ascii="SimSun" w:hAnsi="SimSun" w:hint="eastAsia"/>
          <w:sz w:val="21"/>
          <w:szCs w:val="21"/>
          <w:lang w:eastAsia="zh-CN"/>
        </w:rPr>
        <w:t>年初发布。该政策包括旅行条件明显更加严格，</w:t>
      </w:r>
      <w:r w:rsidRPr="00452A4B">
        <w:rPr>
          <w:rFonts w:ascii="SimSun" w:hAnsi="SimSun"/>
          <w:sz w:val="21"/>
          <w:szCs w:val="21"/>
          <w:lang w:eastAsia="zh-CN"/>
        </w:rPr>
        <w:t>2016/17</w:t>
      </w:r>
      <w:r w:rsidRPr="00452A4B">
        <w:rPr>
          <w:rFonts w:ascii="SimSun" w:hAnsi="SimSun" w:hint="eastAsia"/>
          <w:sz w:val="21"/>
          <w:szCs w:val="21"/>
          <w:lang w:eastAsia="zh-CN"/>
        </w:rPr>
        <w:t>两年期间有望为本组织节约大量成本。</w:t>
      </w:r>
    </w:p>
    <w:p w:rsidR="00585B8B" w:rsidRPr="00452A4B" w:rsidRDefault="00585B8B" w:rsidP="004655A1">
      <w:pPr>
        <w:adjustRightInd w:val="0"/>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来自</w:t>
      </w:r>
      <w:r w:rsidRPr="00452A4B">
        <w:rPr>
          <w:rFonts w:ascii="SimSun" w:hAnsi="SimSun"/>
          <w:sz w:val="21"/>
          <w:szCs w:val="21"/>
          <w:lang w:eastAsia="zh-CN"/>
        </w:rPr>
        <w:t>(i)</w:t>
      </w:r>
      <w:r w:rsidRPr="00452A4B">
        <w:rPr>
          <w:rFonts w:ascii="SimSun" w:hAnsi="SimSun" w:hint="eastAsia"/>
          <w:sz w:val="21"/>
          <w:szCs w:val="21"/>
          <w:lang w:eastAsia="zh-CN"/>
        </w:rPr>
        <w:t>落实</w:t>
      </w:r>
      <w:r w:rsidRPr="00452A4B">
        <w:rPr>
          <w:rFonts w:ascii="SimSun" w:hAnsi="SimSun"/>
          <w:sz w:val="21"/>
          <w:szCs w:val="21"/>
          <w:lang w:eastAsia="zh-CN"/>
        </w:rPr>
        <w:t>9</w:t>
      </w:r>
      <w:r w:rsidRPr="00452A4B">
        <w:rPr>
          <w:rFonts w:ascii="SimSun" w:hAnsi="SimSun" w:hint="eastAsia"/>
          <w:sz w:val="21"/>
          <w:szCs w:val="21"/>
          <w:lang w:eastAsia="zh-CN"/>
        </w:rPr>
        <w:t>小时经济舱旅行，</w:t>
      </w:r>
      <w:r w:rsidRPr="00452A4B">
        <w:rPr>
          <w:rFonts w:ascii="SimSun" w:hAnsi="SimSun"/>
          <w:sz w:val="21"/>
          <w:szCs w:val="21"/>
          <w:lang w:eastAsia="zh-CN"/>
        </w:rPr>
        <w:t>(ii)</w:t>
      </w:r>
      <w:r w:rsidRPr="00452A4B">
        <w:rPr>
          <w:rFonts w:ascii="SimSun" w:hAnsi="SimSun" w:hint="eastAsia"/>
          <w:sz w:val="21"/>
          <w:szCs w:val="21"/>
          <w:lang w:eastAsia="zh-CN"/>
        </w:rPr>
        <w:t>减少夜间飞行的每日生活津贴</w:t>
      </w:r>
      <w:r w:rsidRPr="00452A4B">
        <w:rPr>
          <w:rFonts w:ascii="SimSun" w:hAnsi="SimSun"/>
          <w:sz w:val="21"/>
          <w:szCs w:val="21"/>
          <w:lang w:eastAsia="zh-CN"/>
        </w:rPr>
        <w:t>(DSA)</w:t>
      </w:r>
      <w:r w:rsidRPr="00452A4B">
        <w:rPr>
          <w:rFonts w:ascii="SimSun" w:hAnsi="SimSun" w:hint="eastAsia"/>
          <w:sz w:val="21"/>
          <w:szCs w:val="21"/>
          <w:lang w:eastAsia="zh-CN"/>
        </w:rPr>
        <w:t>，以及</w:t>
      </w:r>
      <w:r w:rsidRPr="00452A4B">
        <w:rPr>
          <w:rFonts w:ascii="SimSun" w:hAnsi="SimSun"/>
          <w:sz w:val="21"/>
          <w:szCs w:val="21"/>
          <w:lang w:eastAsia="zh-CN"/>
        </w:rPr>
        <w:t>(iii)</w:t>
      </w:r>
      <w:r w:rsidRPr="00452A4B">
        <w:rPr>
          <w:rFonts w:ascii="SimSun" w:hAnsi="SimSun" w:hint="eastAsia"/>
          <w:sz w:val="21"/>
          <w:szCs w:val="21"/>
          <w:lang w:eastAsia="zh-CN"/>
        </w:rPr>
        <w:t>更早地预定机票所节省的成本，预计在</w:t>
      </w:r>
      <w:r w:rsidRPr="00452A4B">
        <w:rPr>
          <w:rFonts w:ascii="SimSun" w:hAnsi="SimSun"/>
          <w:sz w:val="21"/>
          <w:szCs w:val="21"/>
          <w:lang w:eastAsia="zh-CN"/>
        </w:rPr>
        <w:t>2012/13</w:t>
      </w:r>
      <w:r w:rsidRPr="00452A4B">
        <w:rPr>
          <w:rFonts w:ascii="SimSun" w:hAnsi="SimSun" w:hint="eastAsia"/>
          <w:sz w:val="21"/>
          <w:szCs w:val="21"/>
          <w:lang w:eastAsia="zh-CN"/>
        </w:rPr>
        <w:t>年为</w:t>
      </w:r>
      <w:r w:rsidRPr="00452A4B">
        <w:rPr>
          <w:rFonts w:ascii="SimSun" w:hAnsi="SimSun"/>
          <w:sz w:val="21"/>
          <w:szCs w:val="21"/>
          <w:lang w:eastAsia="zh-CN"/>
        </w:rPr>
        <w:t>923,000</w:t>
      </w:r>
      <w:r w:rsidRPr="00452A4B">
        <w:rPr>
          <w:rFonts w:ascii="SimSun" w:hAnsi="SimSun" w:hint="eastAsia"/>
          <w:sz w:val="21"/>
          <w:szCs w:val="21"/>
          <w:lang w:eastAsia="zh-CN"/>
        </w:rPr>
        <w:t>瑞郎。</w:t>
      </w:r>
      <w:r w:rsidRPr="00452A4B">
        <w:rPr>
          <w:rFonts w:ascii="SimSun" w:hAnsi="SimSun"/>
          <w:sz w:val="21"/>
          <w:szCs w:val="21"/>
          <w:lang w:eastAsia="zh-CN"/>
        </w:rPr>
        <w:t>2012</w:t>
      </w:r>
      <w:r w:rsidRPr="00452A4B">
        <w:rPr>
          <w:rFonts w:ascii="SimSun" w:hAnsi="SimSun" w:hint="eastAsia"/>
          <w:sz w:val="21"/>
          <w:szCs w:val="21"/>
          <w:lang w:eastAsia="zh-CN"/>
        </w:rPr>
        <w:t>年所有旅行舱位、所有类型的旅行者和供应商的平均票价从</w:t>
      </w:r>
      <w:r w:rsidRPr="00452A4B">
        <w:rPr>
          <w:rFonts w:ascii="SimSun" w:hAnsi="SimSun"/>
          <w:sz w:val="21"/>
          <w:szCs w:val="21"/>
          <w:lang w:eastAsia="zh-CN"/>
        </w:rPr>
        <w:t>2012</w:t>
      </w:r>
      <w:r w:rsidRPr="00452A4B">
        <w:rPr>
          <w:rFonts w:ascii="SimSun" w:hAnsi="SimSun" w:hint="eastAsia"/>
          <w:sz w:val="21"/>
          <w:szCs w:val="21"/>
          <w:lang w:eastAsia="zh-CN"/>
        </w:rPr>
        <w:t>年的</w:t>
      </w:r>
      <w:r w:rsidRPr="00452A4B">
        <w:rPr>
          <w:rFonts w:ascii="SimSun" w:hAnsi="SimSun"/>
          <w:sz w:val="21"/>
          <w:szCs w:val="21"/>
          <w:lang w:eastAsia="zh-CN"/>
        </w:rPr>
        <w:t>1,914</w:t>
      </w:r>
      <w:r w:rsidRPr="00452A4B">
        <w:rPr>
          <w:rFonts w:ascii="SimSun" w:hAnsi="SimSun" w:hint="eastAsia"/>
          <w:sz w:val="21"/>
          <w:szCs w:val="21"/>
          <w:lang w:eastAsia="zh-CN"/>
        </w:rPr>
        <w:t>瑞郎降至</w:t>
      </w:r>
      <w:r w:rsidRPr="00452A4B">
        <w:rPr>
          <w:rFonts w:ascii="SimSun" w:hAnsi="SimSun"/>
          <w:sz w:val="21"/>
          <w:szCs w:val="21"/>
          <w:lang w:eastAsia="zh-CN"/>
        </w:rPr>
        <w:t>2013</w:t>
      </w:r>
      <w:r w:rsidRPr="00452A4B">
        <w:rPr>
          <w:rFonts w:ascii="SimSun" w:hAnsi="SimSun" w:hint="eastAsia"/>
          <w:sz w:val="21"/>
          <w:szCs w:val="21"/>
          <w:lang w:eastAsia="zh-CN"/>
        </w:rPr>
        <w:t>年的</w:t>
      </w:r>
      <w:r w:rsidRPr="00452A4B">
        <w:rPr>
          <w:rFonts w:ascii="SimSun" w:hAnsi="SimSun"/>
          <w:sz w:val="21"/>
          <w:szCs w:val="21"/>
          <w:lang w:eastAsia="zh-CN"/>
        </w:rPr>
        <w:t>1,728</w:t>
      </w:r>
      <w:r w:rsidRPr="00452A4B">
        <w:rPr>
          <w:rFonts w:ascii="SimSun" w:hAnsi="SimSun" w:hint="eastAsia"/>
          <w:sz w:val="21"/>
          <w:szCs w:val="21"/>
          <w:lang w:eastAsia="zh-CN"/>
        </w:rPr>
        <w:t>瑞郎。还实现了与处理第三方签证、活动和差旅请求相关的其他内部效率收益。</w:t>
      </w:r>
    </w:p>
    <w:p w:rsidR="00585B8B" w:rsidRPr="00452A4B" w:rsidRDefault="00585B8B" w:rsidP="004655A1">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本组织继续在联合国共同采购活动组</w:t>
      </w:r>
      <w:r w:rsidRPr="00452A4B">
        <w:rPr>
          <w:rFonts w:ascii="SimSun" w:hAnsi="SimSun"/>
          <w:sz w:val="21"/>
          <w:szCs w:val="21"/>
          <w:lang w:eastAsia="zh-CN"/>
        </w:rPr>
        <w:t>(CPAG)</w:t>
      </w:r>
      <w:r w:rsidRPr="00452A4B">
        <w:rPr>
          <w:rFonts w:ascii="SimSun" w:hAnsi="SimSun" w:hint="eastAsia"/>
          <w:sz w:val="21"/>
          <w:szCs w:val="21"/>
          <w:lang w:eastAsia="zh-CN"/>
        </w:rPr>
        <w:t>的框架下，参与联合航空公司谈判的工作，已被证明对于从航空公司获得更优惠的票价和条件至关重要。相关的费用节省在</w:t>
      </w:r>
      <w:r w:rsidRPr="00452A4B">
        <w:rPr>
          <w:rFonts w:ascii="SimSun" w:hAnsi="SimSun"/>
          <w:sz w:val="21"/>
          <w:szCs w:val="21"/>
          <w:lang w:eastAsia="zh-CN"/>
        </w:rPr>
        <w:t>2012</w:t>
      </w:r>
      <w:r w:rsidRPr="00452A4B">
        <w:rPr>
          <w:rFonts w:ascii="SimSun" w:hAnsi="SimSun" w:hint="eastAsia"/>
          <w:sz w:val="21"/>
          <w:szCs w:val="21"/>
          <w:lang w:eastAsia="zh-CN"/>
        </w:rPr>
        <w:t>年大约为</w:t>
      </w:r>
      <w:r w:rsidRPr="00452A4B">
        <w:rPr>
          <w:rFonts w:ascii="SimSun" w:hAnsi="SimSun"/>
          <w:sz w:val="21"/>
          <w:szCs w:val="21"/>
          <w:lang w:eastAsia="zh-CN"/>
        </w:rPr>
        <w:t>880,000</w:t>
      </w:r>
      <w:r w:rsidRPr="00452A4B">
        <w:rPr>
          <w:rFonts w:ascii="SimSun" w:hAnsi="SimSun" w:hint="eastAsia"/>
          <w:sz w:val="21"/>
          <w:szCs w:val="21"/>
          <w:lang w:eastAsia="zh-CN"/>
        </w:rPr>
        <w:t>瑞郎，</w:t>
      </w:r>
      <w:r w:rsidRPr="00452A4B">
        <w:rPr>
          <w:rFonts w:ascii="SimSun" w:hAnsi="SimSun"/>
          <w:sz w:val="21"/>
          <w:szCs w:val="21"/>
          <w:lang w:eastAsia="zh-CN"/>
        </w:rPr>
        <w:t>2013</w:t>
      </w:r>
      <w:r w:rsidRPr="00452A4B">
        <w:rPr>
          <w:rFonts w:ascii="SimSun" w:hAnsi="SimSun" w:hint="eastAsia"/>
          <w:sz w:val="21"/>
          <w:szCs w:val="21"/>
          <w:lang w:eastAsia="zh-CN"/>
        </w:rPr>
        <w:t>年约为</w:t>
      </w:r>
      <w:r w:rsidRPr="00452A4B">
        <w:rPr>
          <w:rFonts w:ascii="SimSun" w:hAnsi="SimSun"/>
          <w:sz w:val="21"/>
          <w:szCs w:val="21"/>
          <w:lang w:eastAsia="zh-CN"/>
        </w:rPr>
        <w:t>740,000</w:t>
      </w:r>
      <w:r w:rsidRPr="00452A4B">
        <w:rPr>
          <w:rFonts w:ascii="SimSun" w:hAnsi="SimSun" w:hint="eastAsia"/>
          <w:sz w:val="21"/>
          <w:szCs w:val="21"/>
          <w:lang w:eastAsia="zh-CN"/>
        </w:rPr>
        <w:t>瑞郎。</w:t>
      </w:r>
    </w:p>
    <w:p w:rsidR="00585B8B" w:rsidRPr="00452A4B" w:rsidRDefault="00585B8B" w:rsidP="004655A1">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秘书处为实现与差旅相关的成本效益所作出的进一步努力在文件</w:t>
      </w:r>
      <w:r w:rsidRPr="00452A4B">
        <w:rPr>
          <w:rFonts w:ascii="SimSun" w:hAnsi="SimSun"/>
          <w:sz w:val="21"/>
          <w:szCs w:val="21"/>
          <w:lang w:eastAsia="zh-CN"/>
        </w:rPr>
        <w:t>WO/PBC/21/19</w:t>
      </w:r>
      <w:r w:rsidRPr="00452A4B">
        <w:rPr>
          <w:rFonts w:ascii="SimSun" w:hAnsi="SimSun" w:hint="eastAsia"/>
          <w:sz w:val="21"/>
          <w:szCs w:val="21"/>
          <w:lang w:eastAsia="zh-CN"/>
        </w:rPr>
        <w:t>中有所描述，包括引入在线预订工具</w:t>
      </w:r>
      <w:r w:rsidRPr="00452A4B">
        <w:rPr>
          <w:rFonts w:ascii="SimSun" w:hAnsi="SimSun"/>
          <w:sz w:val="21"/>
          <w:szCs w:val="21"/>
          <w:lang w:eastAsia="zh-CN"/>
        </w:rPr>
        <w:t>(OBT)</w:t>
      </w:r>
      <w:r w:rsidRPr="00452A4B">
        <w:rPr>
          <w:rFonts w:ascii="SimSun" w:hAnsi="SimSun" w:hint="eastAsia"/>
          <w:sz w:val="21"/>
          <w:szCs w:val="21"/>
          <w:lang w:eastAsia="zh-CN"/>
        </w:rPr>
        <w:t>，旨在改进现有业务流程、因较早预定得到显著优惠的票价，以及降低旅行社手续费。有关</w:t>
      </w:r>
      <w:r w:rsidRPr="00452A4B">
        <w:rPr>
          <w:rFonts w:ascii="SimSun" w:hAnsi="SimSun"/>
          <w:sz w:val="21"/>
          <w:szCs w:val="21"/>
          <w:lang w:eastAsia="zh-CN"/>
        </w:rPr>
        <w:t>OBT</w:t>
      </w:r>
      <w:r w:rsidRPr="00452A4B">
        <w:rPr>
          <w:rFonts w:ascii="SimSun" w:hAnsi="SimSun" w:hint="eastAsia"/>
          <w:sz w:val="21"/>
          <w:szCs w:val="21"/>
          <w:lang w:eastAsia="zh-CN"/>
        </w:rPr>
        <w:t>工具的工作开始于</w:t>
      </w:r>
      <w:r w:rsidRPr="00452A4B">
        <w:rPr>
          <w:rFonts w:ascii="SimSun" w:hAnsi="SimSun"/>
          <w:sz w:val="21"/>
          <w:szCs w:val="21"/>
          <w:lang w:eastAsia="zh-CN"/>
        </w:rPr>
        <w:t>2012/13</w:t>
      </w:r>
      <w:r w:rsidRPr="00452A4B">
        <w:rPr>
          <w:rFonts w:ascii="SimSun" w:hAnsi="SimSun" w:hint="eastAsia"/>
          <w:sz w:val="21"/>
          <w:szCs w:val="21"/>
          <w:lang w:eastAsia="zh-CN"/>
        </w:rPr>
        <w:t>两年期。该工具有望在</w:t>
      </w:r>
      <w:r w:rsidRPr="00452A4B">
        <w:rPr>
          <w:rFonts w:ascii="SimSun" w:hAnsi="SimSun"/>
          <w:sz w:val="21"/>
          <w:szCs w:val="21"/>
          <w:lang w:eastAsia="zh-CN"/>
        </w:rPr>
        <w:t>2014</w:t>
      </w:r>
      <w:r w:rsidRPr="00452A4B">
        <w:rPr>
          <w:rFonts w:ascii="SimSun" w:hAnsi="SimSun" w:hint="eastAsia"/>
          <w:sz w:val="21"/>
          <w:szCs w:val="21"/>
          <w:lang w:eastAsia="zh-CN"/>
        </w:rPr>
        <w:t>年投入使用，预计将自</w:t>
      </w:r>
      <w:r w:rsidRPr="00452A4B">
        <w:rPr>
          <w:rFonts w:ascii="SimSun" w:hAnsi="SimSun"/>
          <w:sz w:val="21"/>
          <w:szCs w:val="21"/>
          <w:lang w:eastAsia="zh-CN"/>
        </w:rPr>
        <w:t>2015</w:t>
      </w:r>
      <w:r w:rsidRPr="00452A4B">
        <w:rPr>
          <w:rFonts w:ascii="SimSun" w:hAnsi="SimSun" w:hint="eastAsia"/>
          <w:sz w:val="21"/>
          <w:szCs w:val="21"/>
          <w:lang w:eastAsia="zh-CN"/>
        </w:rPr>
        <w:t>年起进一步节省差旅费。</w:t>
      </w:r>
    </w:p>
    <w:p w:rsidR="00585B8B" w:rsidRPr="00452A4B" w:rsidRDefault="00C142B6" w:rsidP="004655A1">
      <w:pPr>
        <w:adjustRightInd w:val="0"/>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WIPO</w:t>
      </w:r>
      <w:r w:rsidR="00585B8B" w:rsidRPr="00452A4B">
        <w:rPr>
          <w:rFonts w:ascii="SimSun" w:hAnsi="SimSun" w:hint="eastAsia"/>
          <w:sz w:val="21"/>
          <w:szCs w:val="21"/>
          <w:lang w:eastAsia="zh-CN"/>
        </w:rPr>
        <w:t>继续提高差旅流程的效率，其结果是吸收了</w:t>
      </w:r>
      <w:r w:rsidR="00585B8B" w:rsidRPr="00452A4B">
        <w:rPr>
          <w:rFonts w:ascii="SimSun" w:hAnsi="SimSun"/>
          <w:sz w:val="21"/>
          <w:szCs w:val="21"/>
          <w:lang w:eastAsia="zh-CN"/>
        </w:rPr>
        <w:t>2012</w:t>
      </w:r>
      <w:r w:rsidR="00585B8B" w:rsidRPr="00452A4B">
        <w:rPr>
          <w:rFonts w:ascii="SimSun" w:hAnsi="SimSun" w:hint="eastAsia"/>
          <w:sz w:val="21"/>
          <w:szCs w:val="21"/>
          <w:lang w:eastAsia="zh-CN"/>
        </w:rPr>
        <w:t>年至</w:t>
      </w:r>
      <w:r w:rsidR="00585B8B" w:rsidRPr="00452A4B">
        <w:rPr>
          <w:rFonts w:ascii="SimSun" w:hAnsi="SimSun"/>
          <w:sz w:val="21"/>
          <w:szCs w:val="21"/>
          <w:lang w:eastAsia="zh-CN"/>
        </w:rPr>
        <w:t>2013</w:t>
      </w:r>
      <w:r w:rsidR="00585B8B" w:rsidRPr="00452A4B">
        <w:rPr>
          <w:rFonts w:ascii="SimSun" w:hAnsi="SimSun" w:hint="eastAsia"/>
          <w:sz w:val="21"/>
          <w:szCs w:val="21"/>
          <w:lang w:eastAsia="zh-CN"/>
        </w:rPr>
        <w:t>年间电子旅行授权</w:t>
      </w:r>
      <w:r w:rsidR="00585B8B" w:rsidRPr="00452A4B">
        <w:rPr>
          <w:rFonts w:ascii="SimSun" w:hAnsi="SimSun"/>
          <w:sz w:val="21"/>
          <w:szCs w:val="21"/>
          <w:lang w:eastAsia="zh-CN"/>
        </w:rPr>
        <w:t>(ETA)</w:t>
      </w:r>
      <w:r w:rsidR="00585B8B" w:rsidRPr="00452A4B">
        <w:rPr>
          <w:rFonts w:ascii="SimSun" w:hAnsi="SimSun" w:hint="eastAsia"/>
          <w:sz w:val="21"/>
          <w:szCs w:val="21"/>
          <w:lang w:eastAsia="zh-CN"/>
        </w:rPr>
        <w:t>处理量</w:t>
      </w:r>
      <w:r w:rsidR="00585B8B" w:rsidRPr="00452A4B">
        <w:rPr>
          <w:rFonts w:ascii="SimSun" w:hAnsi="SimSun"/>
          <w:sz w:val="21"/>
          <w:szCs w:val="21"/>
          <w:lang w:eastAsia="zh-CN"/>
        </w:rPr>
        <w:t>19.3%</w:t>
      </w:r>
      <w:r w:rsidR="00585B8B" w:rsidRPr="00452A4B">
        <w:rPr>
          <w:rFonts w:ascii="SimSun" w:hAnsi="SimSun" w:hint="eastAsia"/>
          <w:sz w:val="21"/>
          <w:szCs w:val="21"/>
          <w:lang w:eastAsia="zh-CN"/>
        </w:rPr>
        <w:t>的增长。</w:t>
      </w:r>
    </w:p>
    <w:p w:rsidR="00585B8B" w:rsidRPr="00452A4B" w:rsidRDefault="00585B8B" w:rsidP="00004DD0">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下表总结了在工作人员和第三方差旅方面所取得的成本节省和</w:t>
      </w:r>
      <w:r w:rsidRPr="00452A4B">
        <w:rPr>
          <w:rFonts w:ascii="SimSun" w:hAnsi="SimSun"/>
          <w:sz w:val="21"/>
          <w:szCs w:val="21"/>
          <w:lang w:eastAsia="zh-CN"/>
        </w:rPr>
        <w:t>/</w:t>
      </w:r>
      <w:r w:rsidRPr="00452A4B">
        <w:rPr>
          <w:rFonts w:ascii="SimSun" w:hAnsi="SimSun" w:hint="eastAsia"/>
          <w:sz w:val="21"/>
          <w:szCs w:val="21"/>
          <w:lang w:eastAsia="zh-CN"/>
        </w:rPr>
        <w:t>或效率收益。</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678"/>
      </w:tblGrid>
      <w:tr w:rsidR="00585B8B" w:rsidRPr="00452A4B" w:rsidTr="004F1BB0">
        <w:trPr>
          <w:trHeight w:val="386"/>
          <w:jc w:val="center"/>
        </w:trPr>
        <w:tc>
          <w:tcPr>
            <w:tcW w:w="4678" w:type="dxa"/>
            <w:shd w:val="clear" w:color="auto" w:fill="DBE5F1"/>
            <w:vAlign w:val="center"/>
          </w:tcPr>
          <w:p w:rsidR="00585B8B" w:rsidRPr="004655A1" w:rsidRDefault="00585B8B" w:rsidP="00004DD0">
            <w:pPr>
              <w:spacing w:before="120" w:after="120"/>
              <w:jc w:val="center"/>
              <w:rPr>
                <w:rFonts w:ascii="SimHei" w:eastAsia="SimHei" w:hAnsi="SimHei" w:cs="Arial"/>
                <w:b/>
                <w:sz w:val="21"/>
                <w:szCs w:val="21"/>
                <w:lang w:eastAsia="zh-CN"/>
              </w:rPr>
            </w:pPr>
            <w:r w:rsidRPr="004655A1">
              <w:rPr>
                <w:rFonts w:ascii="SimHei" w:eastAsia="SimHei" w:hAnsi="SimHei" w:cs="Arial" w:hint="eastAsia"/>
                <w:sz w:val="21"/>
                <w:szCs w:val="21"/>
                <w:lang w:eastAsia="zh-CN"/>
              </w:rPr>
              <w:t>描</w:t>
            </w:r>
            <w:r w:rsidR="004655A1" w:rsidRPr="004655A1">
              <w:rPr>
                <w:rFonts w:ascii="SimHei" w:eastAsia="SimHei" w:hAnsi="SimHei" w:cs="Arial" w:hint="eastAsia"/>
                <w:sz w:val="21"/>
                <w:szCs w:val="21"/>
                <w:lang w:eastAsia="zh-CN"/>
              </w:rPr>
              <w:t xml:space="preserve">  </w:t>
            </w:r>
            <w:r w:rsidRPr="004655A1">
              <w:rPr>
                <w:rFonts w:ascii="SimHei" w:eastAsia="SimHei" w:hAnsi="SimHei" w:cs="Arial" w:hint="eastAsia"/>
                <w:sz w:val="21"/>
                <w:szCs w:val="21"/>
                <w:lang w:eastAsia="zh-CN"/>
              </w:rPr>
              <w:t>述</w:t>
            </w:r>
          </w:p>
        </w:tc>
        <w:tc>
          <w:tcPr>
            <w:tcW w:w="4678" w:type="dxa"/>
            <w:shd w:val="clear" w:color="auto" w:fill="DBE5F1"/>
            <w:vAlign w:val="center"/>
          </w:tcPr>
          <w:p w:rsidR="00585B8B" w:rsidRPr="004655A1" w:rsidRDefault="00585B8B" w:rsidP="00620325">
            <w:pPr>
              <w:spacing w:before="120" w:after="120"/>
              <w:jc w:val="center"/>
              <w:rPr>
                <w:rFonts w:ascii="SimHei" w:eastAsia="SimHei" w:hAnsi="SimHei" w:cs="Arial"/>
                <w:b/>
                <w:sz w:val="21"/>
                <w:szCs w:val="21"/>
              </w:rPr>
            </w:pPr>
            <w:r w:rsidRPr="004655A1">
              <w:rPr>
                <w:rFonts w:ascii="SimHei" w:eastAsia="SimHei" w:hAnsi="SimHei" w:cs="Arial" w:hint="eastAsia"/>
                <w:sz w:val="21"/>
                <w:szCs w:val="21"/>
                <w:lang w:eastAsia="zh-CN"/>
              </w:rPr>
              <w:t>成本节省</w:t>
            </w:r>
            <w:r w:rsidRPr="004655A1">
              <w:rPr>
                <w:rFonts w:ascii="SimHei" w:eastAsia="SimHei" w:hAnsi="SimHei" w:cs="Arial"/>
                <w:sz w:val="21"/>
                <w:szCs w:val="21"/>
                <w:lang w:eastAsia="zh-CN"/>
              </w:rPr>
              <w:t>/</w:t>
            </w:r>
            <w:r w:rsidRPr="004655A1">
              <w:rPr>
                <w:rFonts w:ascii="SimHei" w:eastAsia="SimHei" w:hAnsi="SimHei" w:cs="Arial" w:hint="eastAsia"/>
                <w:sz w:val="21"/>
                <w:szCs w:val="21"/>
                <w:lang w:eastAsia="zh-CN"/>
              </w:rPr>
              <w:t>效率收益</w:t>
            </w:r>
          </w:p>
        </w:tc>
      </w:tr>
      <w:tr w:rsidR="00585B8B" w:rsidRPr="00452A4B" w:rsidTr="004F1BB0">
        <w:trPr>
          <w:trHeight w:val="341"/>
          <w:jc w:val="center"/>
        </w:trPr>
        <w:tc>
          <w:tcPr>
            <w:tcW w:w="4678" w:type="dxa"/>
            <w:vAlign w:val="center"/>
          </w:tcPr>
          <w:p w:rsidR="00585B8B" w:rsidRPr="00B85167" w:rsidRDefault="00585B8B" w:rsidP="004655A1">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差旅政策措施所节省的费用</w:t>
            </w:r>
          </w:p>
        </w:tc>
        <w:tc>
          <w:tcPr>
            <w:tcW w:w="4678" w:type="dxa"/>
            <w:vAlign w:val="center"/>
          </w:tcPr>
          <w:p w:rsidR="00585B8B" w:rsidRPr="00B85167" w:rsidRDefault="00585B8B" w:rsidP="004655A1">
            <w:pPr>
              <w:spacing w:before="120" w:after="120"/>
              <w:jc w:val="both"/>
              <w:rPr>
                <w:rFonts w:ascii="SimSun" w:hAnsi="SimSun" w:cs="Arial"/>
                <w:sz w:val="18"/>
                <w:szCs w:val="18"/>
              </w:rPr>
            </w:pPr>
            <w:r w:rsidRPr="00B85167">
              <w:rPr>
                <w:rFonts w:ascii="SimSun" w:hAnsi="SimSun" w:cs="Arial"/>
                <w:sz w:val="18"/>
                <w:szCs w:val="18"/>
                <w:lang w:eastAsia="zh-CN"/>
              </w:rPr>
              <w:t>2012/13</w:t>
            </w:r>
            <w:r w:rsidRPr="00B85167">
              <w:rPr>
                <w:rFonts w:ascii="SimSun" w:hAnsi="SimSun" w:cs="Arial" w:hint="eastAsia"/>
                <w:sz w:val="18"/>
                <w:szCs w:val="18"/>
                <w:lang w:eastAsia="zh-CN"/>
              </w:rPr>
              <w:t>年，</w:t>
            </w:r>
            <w:r w:rsidRPr="00B85167">
              <w:rPr>
                <w:rFonts w:ascii="SimSun" w:hAnsi="SimSun" w:cs="Arial"/>
                <w:sz w:val="18"/>
                <w:szCs w:val="18"/>
                <w:lang w:eastAsia="zh-CN"/>
              </w:rPr>
              <w:t>923,000</w:t>
            </w:r>
            <w:r w:rsidRPr="00B85167">
              <w:rPr>
                <w:rFonts w:ascii="SimSun" w:hAnsi="SimSun" w:cs="Arial" w:hint="eastAsia"/>
                <w:sz w:val="18"/>
                <w:szCs w:val="18"/>
                <w:lang w:eastAsia="zh-CN"/>
              </w:rPr>
              <w:t>瑞郎</w:t>
            </w:r>
          </w:p>
        </w:tc>
      </w:tr>
      <w:tr w:rsidR="00585B8B" w:rsidRPr="00452A4B" w:rsidTr="004F1BB0">
        <w:trPr>
          <w:trHeight w:val="539"/>
          <w:jc w:val="center"/>
        </w:trPr>
        <w:tc>
          <w:tcPr>
            <w:tcW w:w="4678" w:type="dxa"/>
            <w:vAlign w:val="center"/>
          </w:tcPr>
          <w:p w:rsidR="00585B8B" w:rsidRPr="00B85167" w:rsidRDefault="00585B8B" w:rsidP="004655A1">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平均票价的下降</w:t>
            </w:r>
            <w:r w:rsidRPr="00B85167">
              <w:rPr>
                <w:rFonts w:ascii="SimSun" w:hAnsi="SimSun" w:cs="Arial"/>
                <w:sz w:val="18"/>
                <w:szCs w:val="18"/>
                <w:lang w:eastAsia="zh-CN"/>
              </w:rPr>
              <w:t>(</w:t>
            </w:r>
            <w:r w:rsidRPr="00B85167">
              <w:rPr>
                <w:rFonts w:ascii="SimSun" w:hAnsi="SimSun" w:cs="Arial" w:hint="eastAsia"/>
                <w:sz w:val="18"/>
                <w:szCs w:val="18"/>
                <w:lang w:eastAsia="zh-CN"/>
              </w:rPr>
              <w:t>就所有旅行舱位和所有类型的旅行者及供应商而言</w:t>
            </w:r>
            <w:r w:rsidRPr="00B85167">
              <w:rPr>
                <w:rFonts w:ascii="SimSun" w:hAnsi="SimSun" w:cs="Arial"/>
                <w:sz w:val="18"/>
                <w:szCs w:val="18"/>
                <w:lang w:eastAsia="zh-CN"/>
              </w:rPr>
              <w:t>)</w:t>
            </w:r>
          </w:p>
        </w:tc>
        <w:tc>
          <w:tcPr>
            <w:tcW w:w="4678" w:type="dxa"/>
            <w:vAlign w:val="center"/>
          </w:tcPr>
          <w:p w:rsidR="00585B8B" w:rsidRPr="00B85167" w:rsidRDefault="00585B8B" w:rsidP="004655A1">
            <w:pPr>
              <w:spacing w:before="120" w:after="120"/>
              <w:jc w:val="both"/>
              <w:rPr>
                <w:rFonts w:ascii="SimSun" w:hAnsi="SimSun" w:cs="Arial"/>
                <w:sz w:val="18"/>
                <w:szCs w:val="18"/>
                <w:lang w:eastAsia="zh-CN"/>
              </w:rPr>
            </w:pPr>
            <w:r w:rsidRPr="00B85167">
              <w:rPr>
                <w:rFonts w:ascii="SimSun" w:hAnsi="SimSun" w:cs="Arial"/>
                <w:sz w:val="18"/>
                <w:szCs w:val="18"/>
                <w:lang w:eastAsia="zh-CN"/>
              </w:rPr>
              <w:t>2012</w:t>
            </w:r>
            <w:r w:rsidRPr="00B85167">
              <w:rPr>
                <w:rFonts w:ascii="SimSun" w:hAnsi="SimSun" w:cs="Arial" w:hint="eastAsia"/>
                <w:sz w:val="18"/>
                <w:szCs w:val="18"/>
                <w:lang w:eastAsia="zh-CN"/>
              </w:rPr>
              <w:t>年的</w:t>
            </w:r>
            <w:r w:rsidRPr="00B85167">
              <w:rPr>
                <w:rFonts w:ascii="SimSun" w:hAnsi="SimSun" w:cs="Arial"/>
                <w:sz w:val="18"/>
                <w:szCs w:val="18"/>
                <w:lang w:eastAsia="zh-CN"/>
              </w:rPr>
              <w:t>1,914</w:t>
            </w:r>
            <w:r w:rsidRPr="00B85167">
              <w:rPr>
                <w:rFonts w:ascii="SimSun" w:hAnsi="SimSun" w:cs="Arial" w:hint="eastAsia"/>
                <w:sz w:val="18"/>
                <w:szCs w:val="18"/>
                <w:lang w:eastAsia="zh-CN"/>
              </w:rPr>
              <w:t>瑞郎到</w:t>
            </w:r>
            <w:r w:rsidRPr="00B85167">
              <w:rPr>
                <w:rFonts w:ascii="SimSun" w:hAnsi="SimSun" w:cs="Arial"/>
                <w:sz w:val="18"/>
                <w:szCs w:val="18"/>
                <w:lang w:eastAsia="zh-CN"/>
              </w:rPr>
              <w:t>2013</w:t>
            </w:r>
            <w:r w:rsidRPr="00B85167">
              <w:rPr>
                <w:rFonts w:ascii="SimSun" w:hAnsi="SimSun" w:cs="Arial" w:hint="eastAsia"/>
                <w:sz w:val="18"/>
                <w:szCs w:val="18"/>
                <w:lang w:eastAsia="zh-CN"/>
              </w:rPr>
              <w:t>年的</w:t>
            </w:r>
            <w:r w:rsidRPr="00B85167">
              <w:rPr>
                <w:rFonts w:ascii="SimSun" w:hAnsi="SimSun" w:cs="Arial"/>
                <w:sz w:val="18"/>
                <w:szCs w:val="18"/>
                <w:lang w:eastAsia="zh-CN"/>
              </w:rPr>
              <w:t>1,728</w:t>
            </w:r>
            <w:r w:rsidRPr="00B85167">
              <w:rPr>
                <w:rFonts w:ascii="SimSun" w:hAnsi="SimSun" w:cs="Arial" w:hint="eastAsia"/>
                <w:sz w:val="18"/>
                <w:szCs w:val="18"/>
                <w:lang w:eastAsia="zh-CN"/>
              </w:rPr>
              <w:t>瑞郎</w:t>
            </w:r>
          </w:p>
        </w:tc>
      </w:tr>
      <w:tr w:rsidR="00585B8B" w:rsidRPr="00452A4B" w:rsidTr="004F1BB0">
        <w:trPr>
          <w:trHeight w:val="440"/>
          <w:jc w:val="center"/>
        </w:trPr>
        <w:tc>
          <w:tcPr>
            <w:tcW w:w="4678" w:type="dxa"/>
            <w:vAlign w:val="center"/>
          </w:tcPr>
          <w:p w:rsidR="00585B8B" w:rsidRPr="00B85167" w:rsidRDefault="00585B8B" w:rsidP="004655A1">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与积极参与联合航空公司谈判有关的费用节省</w:t>
            </w:r>
          </w:p>
        </w:tc>
        <w:tc>
          <w:tcPr>
            <w:tcW w:w="4678" w:type="dxa"/>
            <w:vAlign w:val="center"/>
          </w:tcPr>
          <w:p w:rsidR="00585B8B" w:rsidRPr="00B85167" w:rsidRDefault="00585B8B" w:rsidP="004655A1">
            <w:pPr>
              <w:spacing w:before="120" w:after="120"/>
              <w:jc w:val="both"/>
              <w:rPr>
                <w:rFonts w:ascii="SimSun" w:hAnsi="SimSun" w:cs="Arial"/>
                <w:sz w:val="18"/>
                <w:szCs w:val="18"/>
                <w:lang w:eastAsia="zh-CN"/>
              </w:rPr>
            </w:pPr>
            <w:r w:rsidRPr="00B85167">
              <w:rPr>
                <w:rFonts w:ascii="SimSun" w:hAnsi="SimSun" w:cs="Arial"/>
                <w:sz w:val="18"/>
                <w:szCs w:val="18"/>
                <w:lang w:eastAsia="zh-CN"/>
              </w:rPr>
              <w:t>2012</w:t>
            </w:r>
            <w:r w:rsidRPr="00B85167">
              <w:rPr>
                <w:rFonts w:ascii="SimSun" w:hAnsi="SimSun" w:cs="Arial" w:hint="eastAsia"/>
                <w:sz w:val="18"/>
                <w:szCs w:val="18"/>
                <w:lang w:eastAsia="zh-CN"/>
              </w:rPr>
              <w:t>年</w:t>
            </w:r>
            <w:r w:rsidRPr="00B85167">
              <w:rPr>
                <w:rFonts w:ascii="SimSun" w:hAnsi="SimSun" w:cs="Arial"/>
                <w:sz w:val="18"/>
                <w:szCs w:val="18"/>
                <w:lang w:eastAsia="zh-CN"/>
              </w:rPr>
              <w:t>880,000</w:t>
            </w:r>
            <w:r w:rsidRPr="00B85167">
              <w:rPr>
                <w:rFonts w:ascii="SimSun" w:hAnsi="SimSun" w:cs="Arial" w:hint="eastAsia"/>
                <w:sz w:val="18"/>
                <w:szCs w:val="18"/>
                <w:lang w:eastAsia="zh-CN"/>
              </w:rPr>
              <w:t>瑞郎，</w:t>
            </w:r>
            <w:r w:rsidRPr="00B85167">
              <w:rPr>
                <w:rFonts w:ascii="SimSun" w:hAnsi="SimSun" w:cs="Arial"/>
                <w:sz w:val="18"/>
                <w:szCs w:val="18"/>
                <w:lang w:eastAsia="zh-CN"/>
              </w:rPr>
              <w:t>2013</w:t>
            </w:r>
            <w:r w:rsidRPr="00B85167">
              <w:rPr>
                <w:rFonts w:ascii="SimSun" w:hAnsi="SimSun" w:cs="Arial" w:hint="eastAsia"/>
                <w:sz w:val="18"/>
                <w:szCs w:val="18"/>
                <w:lang w:eastAsia="zh-CN"/>
              </w:rPr>
              <w:t>年</w:t>
            </w:r>
            <w:r w:rsidRPr="00B85167">
              <w:rPr>
                <w:rFonts w:ascii="SimSun" w:hAnsi="SimSun" w:cs="Arial"/>
                <w:sz w:val="18"/>
                <w:szCs w:val="18"/>
                <w:lang w:eastAsia="zh-CN"/>
              </w:rPr>
              <w:t>740,000</w:t>
            </w:r>
            <w:r w:rsidRPr="00B85167">
              <w:rPr>
                <w:rFonts w:ascii="SimSun" w:hAnsi="SimSun" w:cs="Arial" w:hint="eastAsia"/>
                <w:sz w:val="18"/>
                <w:szCs w:val="18"/>
                <w:lang w:eastAsia="zh-CN"/>
              </w:rPr>
              <w:t>瑞郎</w:t>
            </w:r>
          </w:p>
        </w:tc>
      </w:tr>
      <w:tr w:rsidR="00585B8B" w:rsidRPr="00452A4B" w:rsidTr="004F1BB0">
        <w:trPr>
          <w:trHeight w:val="683"/>
          <w:jc w:val="center"/>
        </w:trPr>
        <w:tc>
          <w:tcPr>
            <w:tcW w:w="4678" w:type="dxa"/>
          </w:tcPr>
          <w:p w:rsidR="00585B8B" w:rsidRPr="00B85167" w:rsidRDefault="00585B8B" w:rsidP="004655A1">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来自改进采购流程的效率收益</w:t>
            </w:r>
          </w:p>
        </w:tc>
        <w:tc>
          <w:tcPr>
            <w:tcW w:w="4678" w:type="dxa"/>
          </w:tcPr>
          <w:p w:rsidR="00585B8B" w:rsidRPr="00B85167" w:rsidRDefault="00585B8B" w:rsidP="004655A1">
            <w:pPr>
              <w:spacing w:before="120" w:after="120"/>
              <w:jc w:val="both"/>
              <w:rPr>
                <w:rFonts w:ascii="SimSun" w:hAnsi="SimSun" w:cs="Arial"/>
                <w:sz w:val="18"/>
                <w:szCs w:val="18"/>
                <w:lang w:eastAsia="zh-CN"/>
              </w:rPr>
            </w:pPr>
            <w:r w:rsidRPr="00B85167">
              <w:rPr>
                <w:rFonts w:ascii="SimSun" w:hAnsi="SimSun" w:cs="Arial"/>
                <w:sz w:val="18"/>
                <w:szCs w:val="18"/>
                <w:lang w:eastAsia="zh-CN"/>
              </w:rPr>
              <w:t>2012</w:t>
            </w:r>
            <w:r w:rsidRPr="00B85167">
              <w:rPr>
                <w:rFonts w:ascii="SimSun" w:hAnsi="SimSun" w:cs="Arial" w:hint="eastAsia"/>
                <w:sz w:val="18"/>
                <w:szCs w:val="18"/>
                <w:lang w:eastAsia="zh-CN"/>
              </w:rPr>
              <w:t>年至</w:t>
            </w:r>
            <w:r w:rsidRPr="00B85167">
              <w:rPr>
                <w:rFonts w:ascii="SimSun" w:hAnsi="SimSun" w:cs="Arial"/>
                <w:sz w:val="18"/>
                <w:szCs w:val="18"/>
                <w:lang w:eastAsia="zh-CN"/>
              </w:rPr>
              <w:t>2013</w:t>
            </w:r>
            <w:r w:rsidRPr="00B85167">
              <w:rPr>
                <w:rFonts w:ascii="SimSun" w:hAnsi="SimSun" w:cs="Arial" w:hint="eastAsia"/>
                <w:sz w:val="18"/>
                <w:szCs w:val="18"/>
                <w:lang w:eastAsia="zh-CN"/>
              </w:rPr>
              <w:t>年间，吸收了更多的</w:t>
            </w:r>
            <w:r w:rsidRPr="00B85167">
              <w:rPr>
                <w:rFonts w:ascii="SimSun" w:hAnsi="SimSun" w:cs="Arial"/>
                <w:sz w:val="18"/>
                <w:szCs w:val="18"/>
                <w:lang w:eastAsia="zh-CN"/>
              </w:rPr>
              <w:t>ETA(19.3%</w:t>
            </w:r>
            <w:r w:rsidRPr="00B85167">
              <w:rPr>
                <w:rFonts w:ascii="SimSun" w:hAnsi="SimSun" w:cs="Arial" w:hint="eastAsia"/>
                <w:sz w:val="18"/>
                <w:szCs w:val="18"/>
                <w:lang w:eastAsia="zh-CN"/>
              </w:rPr>
              <w:t>的增长</w:t>
            </w:r>
            <w:r w:rsidRPr="00B85167">
              <w:rPr>
                <w:rFonts w:ascii="SimSun" w:hAnsi="SimSun" w:cs="Arial"/>
                <w:sz w:val="18"/>
                <w:szCs w:val="18"/>
                <w:lang w:eastAsia="zh-CN"/>
              </w:rPr>
              <w:t>)</w:t>
            </w:r>
            <w:r w:rsidRPr="00B85167">
              <w:rPr>
                <w:rFonts w:ascii="SimSun" w:hAnsi="SimSun" w:cs="Arial" w:hint="eastAsia"/>
                <w:sz w:val="18"/>
                <w:szCs w:val="18"/>
                <w:lang w:eastAsia="zh-CN"/>
              </w:rPr>
              <w:t>和采购订单及招标</w:t>
            </w:r>
            <w:r w:rsidRPr="00B85167">
              <w:rPr>
                <w:rFonts w:ascii="SimSun" w:hAnsi="SimSun" w:cs="Arial"/>
                <w:sz w:val="18"/>
                <w:szCs w:val="18"/>
                <w:lang w:eastAsia="zh-CN"/>
              </w:rPr>
              <w:t>(16%</w:t>
            </w:r>
            <w:r w:rsidRPr="00B85167">
              <w:rPr>
                <w:rFonts w:ascii="SimSun" w:hAnsi="SimSun" w:cs="Arial" w:hint="eastAsia"/>
                <w:sz w:val="18"/>
                <w:szCs w:val="18"/>
                <w:lang w:eastAsia="zh-CN"/>
              </w:rPr>
              <w:t>的增长</w:t>
            </w:r>
            <w:r w:rsidRPr="00B85167">
              <w:rPr>
                <w:rFonts w:ascii="SimSun" w:hAnsi="SimSun" w:cs="Arial"/>
                <w:sz w:val="18"/>
                <w:szCs w:val="18"/>
                <w:lang w:eastAsia="zh-CN"/>
              </w:rPr>
              <w:t>)</w:t>
            </w:r>
          </w:p>
        </w:tc>
      </w:tr>
    </w:tbl>
    <w:p w:rsidR="00585B8B" w:rsidRPr="00452A4B" w:rsidRDefault="00585B8B">
      <w:pPr>
        <w:rPr>
          <w:rFonts w:ascii="SimSun" w:hAnsi="SimSun" w:cs="Arial"/>
          <w:b/>
          <w:bCs/>
          <w:caps/>
          <w:sz w:val="21"/>
          <w:szCs w:val="21"/>
          <w:lang w:eastAsia="zh-CN"/>
        </w:rPr>
      </w:pPr>
      <w:r w:rsidRPr="00452A4B">
        <w:rPr>
          <w:rFonts w:ascii="SimSun" w:hAnsi="SimSun" w:cs="Arial"/>
          <w:b/>
          <w:bCs/>
          <w:caps/>
          <w:sz w:val="21"/>
          <w:szCs w:val="21"/>
          <w:lang w:eastAsia="zh-CN"/>
        </w:rPr>
        <w:br w:type="page"/>
      </w:r>
    </w:p>
    <w:p w:rsidR="00585B8B" w:rsidRPr="004655A1" w:rsidRDefault="00585B8B" w:rsidP="004655A1">
      <w:pPr>
        <w:keepNext/>
        <w:keepLines/>
        <w:spacing w:after="240"/>
        <w:jc w:val="both"/>
        <w:rPr>
          <w:rFonts w:ascii="SimHei" w:eastAsia="SimHei" w:hAnsi="SimHei" w:cs="Arial"/>
          <w:b/>
          <w:bCs/>
          <w:caps/>
          <w:sz w:val="21"/>
          <w:szCs w:val="21"/>
          <w:lang w:eastAsia="zh-CN"/>
        </w:rPr>
      </w:pPr>
      <w:r w:rsidRPr="004655A1">
        <w:rPr>
          <w:rFonts w:ascii="SimHei" w:eastAsia="SimHei" w:hAnsi="SimHei" w:hint="eastAsia"/>
          <w:sz w:val="21"/>
          <w:szCs w:val="21"/>
          <w:lang w:eastAsia="zh-CN"/>
        </w:rPr>
        <w:t>会议和活动的组织</w:t>
      </w:r>
    </w:p>
    <w:p w:rsidR="00585B8B" w:rsidRPr="00452A4B" w:rsidRDefault="00585B8B" w:rsidP="004655A1">
      <w:pPr>
        <w:spacing w:afterLines="50" w:after="120" w:line="340" w:lineRule="atLeast"/>
        <w:jc w:val="both"/>
        <w:rPr>
          <w:rFonts w:ascii="SimSun" w:hAnsi="SimSun" w:cs="Arial"/>
          <w:bCs/>
          <w:sz w:val="21"/>
          <w:szCs w:val="21"/>
          <w:lang w:eastAsia="zh-CN"/>
        </w:rPr>
      </w:pPr>
      <w:r w:rsidRPr="00452A4B">
        <w:rPr>
          <w:rFonts w:ascii="SimSun" w:hAnsi="SimSun" w:cs="Arial"/>
          <w:sz w:val="21"/>
          <w:szCs w:val="21"/>
          <w:lang w:eastAsia="zh-CN"/>
        </w:rPr>
        <w:t>2012/13</w:t>
      </w:r>
      <w:r w:rsidRPr="00452A4B">
        <w:rPr>
          <w:rFonts w:ascii="SimSun" w:hAnsi="SimSun" w:cs="Arial" w:hint="eastAsia"/>
          <w:sz w:val="21"/>
          <w:szCs w:val="21"/>
          <w:lang w:eastAsia="zh-CN"/>
        </w:rPr>
        <w:t>两年期实施了若干与会议和活动的组织相关的节约措施。这些措施在文件</w:t>
      </w:r>
      <w:r w:rsidRPr="00452A4B">
        <w:rPr>
          <w:rFonts w:ascii="SimSun" w:hAnsi="SimSun" w:cs="Arial"/>
          <w:sz w:val="21"/>
          <w:szCs w:val="21"/>
          <w:lang w:eastAsia="zh-CN"/>
        </w:rPr>
        <w:t>WO/PBC/19/9</w:t>
      </w:r>
      <w:r w:rsidRPr="00452A4B">
        <w:rPr>
          <w:rFonts w:ascii="SimSun" w:hAnsi="SimSun" w:cs="Arial" w:hint="eastAsia"/>
          <w:sz w:val="21"/>
          <w:szCs w:val="21"/>
          <w:lang w:eastAsia="zh-CN"/>
        </w:rPr>
        <w:t>和</w:t>
      </w:r>
      <w:r w:rsidRPr="00452A4B">
        <w:rPr>
          <w:rFonts w:ascii="SimSun" w:hAnsi="SimSun" w:cs="Arial"/>
          <w:sz w:val="21"/>
          <w:szCs w:val="21"/>
          <w:lang w:eastAsia="zh-CN"/>
        </w:rPr>
        <w:t>WO/PBC/21/19</w:t>
      </w:r>
      <w:r w:rsidRPr="00452A4B">
        <w:rPr>
          <w:rFonts w:ascii="SimSun" w:hAnsi="SimSun" w:cs="Arial" w:hint="eastAsia"/>
          <w:sz w:val="21"/>
          <w:szCs w:val="21"/>
          <w:lang w:eastAsia="zh-CN"/>
        </w:rPr>
        <w:t>中有详尽的描述，包括限制</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工作人员参加既定活动的人数，为利用较便宜的酒店提供指导，限制在日内瓦举办招待会并限制</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对在国外举办活动的最高捐助，减少支付给发言人和讲课者的酬金，更广泛地利用视频会议和对活动、会议、招聘活动</w:t>
      </w:r>
      <w:r w:rsidRPr="00452A4B">
        <w:rPr>
          <w:rFonts w:ascii="SimSun" w:hAnsi="SimSun" w:cs="Arial"/>
          <w:sz w:val="21"/>
          <w:szCs w:val="21"/>
          <w:lang w:eastAsia="zh-CN"/>
        </w:rPr>
        <w:t>(</w:t>
      </w:r>
      <w:r w:rsidRPr="00452A4B">
        <w:rPr>
          <w:rFonts w:ascii="SimSun" w:hAnsi="SimSun" w:cs="Arial" w:hint="eastAsia"/>
          <w:sz w:val="21"/>
          <w:szCs w:val="21"/>
          <w:lang w:eastAsia="zh-CN"/>
        </w:rPr>
        <w:t>采访</w:t>
      </w:r>
      <w:r w:rsidRPr="00452A4B">
        <w:rPr>
          <w:rFonts w:ascii="SimSun" w:hAnsi="SimSun" w:cs="Arial"/>
          <w:sz w:val="21"/>
          <w:szCs w:val="21"/>
          <w:lang w:eastAsia="zh-CN"/>
        </w:rPr>
        <w:t>)</w:t>
      </w:r>
      <w:r w:rsidRPr="00452A4B">
        <w:rPr>
          <w:rFonts w:ascii="SimSun" w:hAnsi="SimSun" w:cs="Arial" w:hint="eastAsia"/>
          <w:sz w:val="21"/>
          <w:szCs w:val="21"/>
          <w:lang w:eastAsia="zh-CN"/>
        </w:rPr>
        <w:t>进行网络广播，以及更好、更有针对性地利用</w:t>
      </w:r>
      <w:r w:rsidR="00C142B6" w:rsidRPr="00452A4B">
        <w:rPr>
          <w:rFonts w:ascii="SimSun" w:hAnsi="SimSun" w:cs="Arial"/>
          <w:sz w:val="21"/>
          <w:szCs w:val="21"/>
          <w:lang w:eastAsia="zh-CN"/>
        </w:rPr>
        <w:t>WIPO</w:t>
      </w:r>
      <w:r w:rsidRPr="00452A4B">
        <w:rPr>
          <w:rFonts w:ascii="SimSun" w:hAnsi="SimSun" w:cs="SimSun" w:hint="eastAsia"/>
          <w:sz w:val="21"/>
          <w:szCs w:val="21"/>
          <w:lang w:eastAsia="zh-CN"/>
        </w:rPr>
        <w:t>驻外办事处，</w:t>
      </w:r>
      <w:r w:rsidRPr="00452A4B">
        <w:rPr>
          <w:rFonts w:ascii="SimSun" w:hAnsi="SimSun" w:hint="eastAsia"/>
          <w:sz w:val="21"/>
          <w:szCs w:val="21"/>
          <w:lang w:eastAsia="zh-CN"/>
        </w:rPr>
        <w:t>以节省成本的方式</w:t>
      </w:r>
      <w:r w:rsidRPr="00452A4B">
        <w:rPr>
          <w:rFonts w:ascii="SimSun" w:hAnsi="SimSun" w:cs="SimSun" w:hint="eastAsia"/>
          <w:sz w:val="21"/>
          <w:szCs w:val="21"/>
          <w:lang w:eastAsia="zh-CN"/>
        </w:rPr>
        <w:t>代表组织参加会议。</w:t>
      </w:r>
    </w:p>
    <w:p w:rsidR="00585B8B" w:rsidRPr="00452A4B" w:rsidRDefault="00585B8B" w:rsidP="004655A1">
      <w:pPr>
        <w:spacing w:afterLines="50" w:after="120" w:line="340" w:lineRule="atLeast"/>
        <w:jc w:val="both"/>
        <w:rPr>
          <w:rFonts w:ascii="SimSun" w:hAnsi="SimSun" w:cs="Arial"/>
          <w:sz w:val="21"/>
          <w:szCs w:val="21"/>
          <w:lang w:eastAsia="zh-CN"/>
        </w:rPr>
      </w:pPr>
      <w:r w:rsidRPr="00452A4B">
        <w:rPr>
          <w:rFonts w:ascii="SimSun" w:hAnsi="SimSun" w:cs="SimSun" w:hint="eastAsia"/>
          <w:sz w:val="21"/>
          <w:szCs w:val="21"/>
          <w:lang w:eastAsia="zh-CN"/>
        </w:rPr>
        <w:t>尽管采取了合理化和控制措施，但经</w:t>
      </w:r>
      <w:r w:rsidRPr="00452A4B">
        <w:rPr>
          <w:rFonts w:ascii="SimSun" w:hAnsi="SimSun" w:cs="SimSun"/>
          <w:sz w:val="21"/>
          <w:szCs w:val="21"/>
          <w:lang w:eastAsia="zh-CN"/>
        </w:rPr>
        <w:t>2011</w:t>
      </w:r>
      <w:r w:rsidRPr="00452A4B">
        <w:rPr>
          <w:rFonts w:ascii="SimSun" w:hAnsi="SimSun" w:cs="SimSun" w:hint="eastAsia"/>
          <w:sz w:val="21"/>
          <w:szCs w:val="21"/>
          <w:lang w:eastAsia="zh-CN"/>
        </w:rPr>
        <w:t>年</w:t>
      </w:r>
      <w:r w:rsidR="00C142B6" w:rsidRPr="00452A4B">
        <w:rPr>
          <w:rFonts w:ascii="SimSun" w:hAnsi="SimSun" w:cs="SimSun"/>
          <w:sz w:val="21"/>
          <w:szCs w:val="21"/>
          <w:lang w:eastAsia="zh-CN"/>
        </w:rPr>
        <w:t>WIPO</w:t>
      </w:r>
      <w:r w:rsidRPr="00452A4B">
        <w:rPr>
          <w:rFonts w:ascii="SimSun" w:hAnsi="SimSun" w:cs="SimSun" w:hint="eastAsia"/>
          <w:sz w:val="21"/>
          <w:szCs w:val="21"/>
          <w:lang w:eastAsia="zh-CN"/>
        </w:rPr>
        <w:t>成员国大会批准，根据</w:t>
      </w:r>
      <w:r w:rsidR="00C142B6" w:rsidRPr="00452A4B">
        <w:rPr>
          <w:rFonts w:ascii="SimSun" w:hAnsi="SimSun" w:cs="SimSun"/>
          <w:sz w:val="21"/>
          <w:szCs w:val="21"/>
          <w:lang w:eastAsia="zh-CN"/>
        </w:rPr>
        <w:t>WIPO</w:t>
      </w:r>
      <w:r w:rsidRPr="00452A4B">
        <w:rPr>
          <w:rFonts w:ascii="SimSun" w:hAnsi="SimSun" w:cs="SimSun" w:hint="eastAsia"/>
          <w:sz w:val="21"/>
          <w:szCs w:val="21"/>
          <w:lang w:eastAsia="zh-CN"/>
        </w:rPr>
        <w:t>语言政策将语言覆盖面扩展至所有六种联合国官方语言，由此导致与</w:t>
      </w:r>
      <w:r w:rsidRPr="00452A4B">
        <w:rPr>
          <w:rFonts w:ascii="SimSun" w:hAnsi="SimSun" w:cs="SimSun"/>
          <w:sz w:val="21"/>
          <w:szCs w:val="21"/>
          <w:lang w:eastAsia="zh-CN"/>
        </w:rPr>
        <w:t>2010/11</w:t>
      </w:r>
      <w:r w:rsidRPr="00452A4B">
        <w:rPr>
          <w:rFonts w:ascii="SimSun" w:hAnsi="SimSun" w:cs="SimSun" w:hint="eastAsia"/>
          <w:sz w:val="21"/>
          <w:szCs w:val="21"/>
          <w:lang w:eastAsia="zh-CN"/>
        </w:rPr>
        <w:t>两年期相比工作量增加了</w:t>
      </w:r>
      <w:r w:rsidRPr="00452A4B">
        <w:rPr>
          <w:rFonts w:ascii="SimSun" w:hAnsi="SimSun" w:cs="SimSun"/>
          <w:sz w:val="21"/>
          <w:szCs w:val="21"/>
          <w:lang w:eastAsia="zh-CN"/>
        </w:rPr>
        <w:t>35%</w:t>
      </w:r>
      <w:r w:rsidRPr="00452A4B">
        <w:rPr>
          <w:rFonts w:ascii="SimSun" w:hAnsi="SimSun" w:cs="Arial" w:hint="eastAsia"/>
          <w:bCs/>
          <w:sz w:val="21"/>
          <w:szCs w:val="21"/>
          <w:lang w:eastAsia="zh-CN"/>
        </w:rPr>
        <w:t>。通过增加外包、业务流程的合理化</w:t>
      </w:r>
      <w:r w:rsidRPr="00452A4B">
        <w:rPr>
          <w:rFonts w:ascii="SimSun" w:hAnsi="SimSun" w:cs="Arial"/>
          <w:bCs/>
          <w:sz w:val="21"/>
          <w:szCs w:val="21"/>
          <w:lang w:eastAsia="zh-CN"/>
        </w:rPr>
        <w:t>(</w:t>
      </w:r>
      <w:r w:rsidRPr="00452A4B">
        <w:rPr>
          <w:rFonts w:ascii="SimSun" w:hAnsi="SimSun" w:cs="Arial" w:hint="eastAsia"/>
          <w:bCs/>
          <w:sz w:val="21"/>
          <w:szCs w:val="21"/>
          <w:lang w:eastAsia="zh-CN"/>
        </w:rPr>
        <w:t>包括翻译流程的上游以及翻译流程本身</w:t>
      </w:r>
      <w:r w:rsidRPr="00452A4B">
        <w:rPr>
          <w:rFonts w:ascii="SimSun" w:hAnsi="SimSun" w:cs="Arial"/>
          <w:bCs/>
          <w:sz w:val="21"/>
          <w:szCs w:val="21"/>
          <w:lang w:eastAsia="zh-CN"/>
        </w:rPr>
        <w:t>)</w:t>
      </w:r>
      <w:r w:rsidRPr="00452A4B">
        <w:rPr>
          <w:rFonts w:ascii="SimSun" w:hAnsi="SimSun" w:cs="Arial" w:hint="eastAsia"/>
          <w:bCs/>
          <w:sz w:val="21"/>
          <w:szCs w:val="21"/>
          <w:lang w:eastAsia="zh-CN"/>
        </w:rPr>
        <w:t>以及有效利用各种与翻译相关的</w:t>
      </w:r>
      <w:r w:rsidRPr="00452A4B">
        <w:rPr>
          <w:rFonts w:ascii="SimSun" w:hAnsi="SimSun" w:cs="Arial"/>
          <w:bCs/>
          <w:sz w:val="21"/>
          <w:szCs w:val="21"/>
          <w:lang w:eastAsia="zh-CN"/>
        </w:rPr>
        <w:t>IT</w:t>
      </w:r>
      <w:r w:rsidRPr="00452A4B">
        <w:rPr>
          <w:rFonts w:ascii="SimSun" w:hAnsi="SimSun" w:cs="Arial" w:hint="eastAsia"/>
          <w:bCs/>
          <w:sz w:val="21"/>
          <w:szCs w:val="21"/>
          <w:lang w:eastAsia="zh-CN"/>
        </w:rPr>
        <w:t>工具，翻译的平均成本从</w:t>
      </w:r>
      <w:r w:rsidRPr="00452A4B">
        <w:rPr>
          <w:rFonts w:ascii="SimSun" w:hAnsi="SimSun" w:cs="Arial"/>
          <w:bCs/>
          <w:sz w:val="21"/>
          <w:szCs w:val="21"/>
          <w:lang w:eastAsia="zh-CN"/>
        </w:rPr>
        <w:t>2010/11</w:t>
      </w:r>
      <w:r w:rsidRPr="00452A4B">
        <w:rPr>
          <w:rFonts w:ascii="SimSun" w:hAnsi="SimSun" w:cs="Arial" w:hint="eastAsia"/>
          <w:bCs/>
          <w:sz w:val="21"/>
          <w:szCs w:val="21"/>
          <w:lang w:eastAsia="zh-CN"/>
        </w:rPr>
        <w:t>年的</w:t>
      </w:r>
      <w:r w:rsidRPr="00452A4B">
        <w:rPr>
          <w:rFonts w:ascii="SimSun" w:hAnsi="SimSun" w:cs="Arial"/>
          <w:bCs/>
          <w:sz w:val="21"/>
          <w:szCs w:val="21"/>
          <w:lang w:eastAsia="zh-CN"/>
        </w:rPr>
        <w:t>213</w:t>
      </w:r>
      <w:r w:rsidRPr="00452A4B">
        <w:rPr>
          <w:rFonts w:ascii="SimSun" w:hAnsi="SimSun" w:cs="Arial" w:hint="eastAsia"/>
          <w:bCs/>
          <w:sz w:val="21"/>
          <w:szCs w:val="21"/>
          <w:lang w:eastAsia="zh-CN"/>
        </w:rPr>
        <w:t>瑞郎降至</w:t>
      </w:r>
      <w:r w:rsidRPr="00452A4B">
        <w:rPr>
          <w:rFonts w:ascii="SimSun" w:hAnsi="SimSun" w:cs="Arial"/>
          <w:bCs/>
          <w:sz w:val="21"/>
          <w:szCs w:val="21"/>
          <w:lang w:eastAsia="zh-CN"/>
        </w:rPr>
        <w:t>2012/13</w:t>
      </w:r>
      <w:r w:rsidRPr="00452A4B">
        <w:rPr>
          <w:rFonts w:ascii="SimSun" w:hAnsi="SimSun" w:cs="Arial" w:hint="eastAsia"/>
          <w:bCs/>
          <w:sz w:val="21"/>
          <w:szCs w:val="21"/>
          <w:lang w:eastAsia="zh-CN"/>
        </w:rPr>
        <w:t>年的</w:t>
      </w:r>
      <w:r w:rsidRPr="00452A4B">
        <w:rPr>
          <w:rFonts w:ascii="SimSun" w:hAnsi="SimSun" w:cs="Arial"/>
          <w:bCs/>
          <w:sz w:val="21"/>
          <w:szCs w:val="21"/>
          <w:lang w:eastAsia="zh-CN"/>
        </w:rPr>
        <w:t>191</w:t>
      </w:r>
      <w:r w:rsidRPr="00452A4B">
        <w:rPr>
          <w:rFonts w:ascii="SimSun" w:hAnsi="SimSun" w:cs="Arial" w:hint="eastAsia"/>
          <w:bCs/>
          <w:sz w:val="21"/>
          <w:szCs w:val="21"/>
          <w:lang w:eastAsia="zh-CN"/>
        </w:rPr>
        <w:t>瑞郎。由此节省费用约</w:t>
      </w:r>
      <w:r w:rsidRPr="00452A4B">
        <w:rPr>
          <w:rFonts w:ascii="SimSun" w:hAnsi="SimSun" w:cs="Arial"/>
          <w:bCs/>
          <w:sz w:val="21"/>
          <w:szCs w:val="21"/>
          <w:lang w:eastAsia="zh-CN"/>
        </w:rPr>
        <w:t>220</w:t>
      </w:r>
      <w:r w:rsidRPr="00452A4B">
        <w:rPr>
          <w:rFonts w:ascii="SimSun" w:hAnsi="SimSun" w:cs="Arial" w:hint="eastAsia"/>
          <w:bCs/>
          <w:sz w:val="21"/>
          <w:szCs w:val="21"/>
          <w:lang w:eastAsia="zh-CN"/>
        </w:rPr>
        <w:t>万瑞郎。</w:t>
      </w:r>
    </w:p>
    <w:p w:rsidR="00585B8B" w:rsidRPr="00452A4B" w:rsidRDefault="00585B8B" w:rsidP="00F40957">
      <w:pPr>
        <w:spacing w:afterLines="100" w:after="240" w:line="340" w:lineRule="atLeast"/>
        <w:jc w:val="both"/>
        <w:rPr>
          <w:rFonts w:ascii="SimSun" w:hAnsi="SimSun" w:cs="Arial"/>
          <w:sz w:val="21"/>
          <w:szCs w:val="21"/>
          <w:lang w:eastAsia="zh-CN"/>
        </w:rPr>
      </w:pPr>
      <w:r w:rsidRPr="00452A4B">
        <w:rPr>
          <w:rFonts w:ascii="SimSun" w:hAnsi="SimSun" w:cs="SimSun" w:hint="eastAsia"/>
          <w:sz w:val="21"/>
          <w:szCs w:val="21"/>
          <w:lang w:eastAsia="zh-CN"/>
        </w:rPr>
        <w:t>下表概括了在会议和活动的组织方面所取得的成本节省和</w:t>
      </w:r>
      <w:r w:rsidRPr="00452A4B">
        <w:rPr>
          <w:rFonts w:ascii="SimSun" w:hAnsi="SimSun" w:cs="SimSun"/>
          <w:sz w:val="21"/>
          <w:szCs w:val="21"/>
          <w:lang w:eastAsia="zh-CN"/>
        </w:rPr>
        <w:t>/</w:t>
      </w:r>
      <w:r w:rsidRPr="00452A4B">
        <w:rPr>
          <w:rFonts w:ascii="SimSun" w:hAnsi="SimSun" w:cs="SimSun" w:hint="eastAsia"/>
          <w:sz w:val="21"/>
          <w:szCs w:val="21"/>
          <w:lang w:eastAsia="zh-CN"/>
        </w:rPr>
        <w:t>或效率收益。</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678"/>
      </w:tblGrid>
      <w:tr w:rsidR="00585B8B" w:rsidRPr="00452A4B" w:rsidTr="004F1BB0">
        <w:trPr>
          <w:trHeight w:hRule="exact" w:val="415"/>
          <w:jc w:val="center"/>
        </w:trPr>
        <w:tc>
          <w:tcPr>
            <w:tcW w:w="4678" w:type="dxa"/>
            <w:shd w:val="clear" w:color="auto" w:fill="DBE5F1"/>
            <w:vAlign w:val="center"/>
          </w:tcPr>
          <w:p w:rsidR="00585B8B" w:rsidRPr="004655A1" w:rsidRDefault="00585B8B" w:rsidP="004655C8">
            <w:pPr>
              <w:jc w:val="center"/>
              <w:rPr>
                <w:rFonts w:ascii="SimHei" w:eastAsia="SimHei" w:hAnsi="SimHei" w:cs="Arial"/>
                <w:b/>
                <w:sz w:val="21"/>
                <w:szCs w:val="21"/>
                <w:lang w:eastAsia="zh-CN"/>
              </w:rPr>
            </w:pPr>
            <w:r w:rsidRPr="004655A1">
              <w:rPr>
                <w:rFonts w:ascii="SimHei" w:eastAsia="SimHei" w:hAnsi="SimHei" w:cs="Arial" w:hint="eastAsia"/>
                <w:sz w:val="21"/>
                <w:szCs w:val="21"/>
                <w:lang w:eastAsia="zh-CN"/>
              </w:rPr>
              <w:t>描</w:t>
            </w:r>
            <w:r w:rsidR="004655A1" w:rsidRPr="004655A1">
              <w:rPr>
                <w:rFonts w:ascii="SimHei" w:eastAsia="SimHei" w:hAnsi="SimHei" w:cs="Arial" w:hint="eastAsia"/>
                <w:sz w:val="21"/>
                <w:szCs w:val="21"/>
                <w:lang w:eastAsia="zh-CN"/>
              </w:rPr>
              <w:t xml:space="preserve">  </w:t>
            </w:r>
            <w:r w:rsidRPr="004655A1">
              <w:rPr>
                <w:rFonts w:ascii="SimHei" w:eastAsia="SimHei" w:hAnsi="SimHei" w:cs="Arial" w:hint="eastAsia"/>
                <w:sz w:val="21"/>
                <w:szCs w:val="21"/>
                <w:lang w:eastAsia="zh-CN"/>
              </w:rPr>
              <w:t>述</w:t>
            </w:r>
          </w:p>
        </w:tc>
        <w:tc>
          <w:tcPr>
            <w:tcW w:w="4678" w:type="dxa"/>
            <w:shd w:val="clear" w:color="auto" w:fill="DBE5F1"/>
            <w:vAlign w:val="center"/>
          </w:tcPr>
          <w:p w:rsidR="00585B8B" w:rsidRPr="004655A1" w:rsidRDefault="00585B8B" w:rsidP="00620325">
            <w:pPr>
              <w:jc w:val="center"/>
              <w:rPr>
                <w:rFonts w:ascii="SimHei" w:eastAsia="SimHei" w:hAnsi="SimHei" w:cs="Arial"/>
                <w:b/>
                <w:sz w:val="21"/>
                <w:szCs w:val="21"/>
                <w:lang w:eastAsia="zh-CN"/>
              </w:rPr>
            </w:pPr>
            <w:r w:rsidRPr="004655A1">
              <w:rPr>
                <w:rFonts w:ascii="SimHei" w:eastAsia="SimHei" w:hAnsi="SimHei" w:cs="Arial" w:hint="eastAsia"/>
                <w:sz w:val="21"/>
                <w:szCs w:val="21"/>
                <w:lang w:eastAsia="zh-CN"/>
              </w:rPr>
              <w:t>成本节省</w:t>
            </w:r>
            <w:r w:rsidRPr="004655A1">
              <w:rPr>
                <w:rFonts w:ascii="SimHei" w:eastAsia="SimHei" w:hAnsi="SimHei" w:cs="Arial"/>
                <w:sz w:val="21"/>
                <w:szCs w:val="21"/>
                <w:lang w:eastAsia="zh-CN"/>
              </w:rPr>
              <w:t>/</w:t>
            </w:r>
            <w:r w:rsidRPr="004655A1">
              <w:rPr>
                <w:rFonts w:ascii="SimHei" w:eastAsia="SimHei" w:hAnsi="SimHei" w:cs="Arial" w:hint="eastAsia"/>
                <w:sz w:val="21"/>
                <w:szCs w:val="21"/>
                <w:lang w:eastAsia="zh-CN"/>
              </w:rPr>
              <w:t>效率收益</w:t>
            </w:r>
          </w:p>
        </w:tc>
      </w:tr>
      <w:tr w:rsidR="00585B8B" w:rsidRPr="00452A4B" w:rsidTr="004F1BB0">
        <w:trPr>
          <w:trHeight w:val="530"/>
          <w:jc w:val="center"/>
        </w:trPr>
        <w:tc>
          <w:tcPr>
            <w:tcW w:w="4678" w:type="dxa"/>
            <w:vAlign w:val="center"/>
          </w:tcPr>
          <w:p w:rsidR="00585B8B" w:rsidRPr="00B85167" w:rsidRDefault="00585B8B" w:rsidP="004655A1">
            <w:pPr>
              <w:jc w:val="both"/>
              <w:rPr>
                <w:rFonts w:ascii="SimSun" w:hAnsi="SimSun" w:cs="Arial"/>
                <w:sz w:val="18"/>
                <w:szCs w:val="18"/>
                <w:lang w:eastAsia="zh-CN"/>
              </w:rPr>
            </w:pPr>
            <w:r w:rsidRPr="00B85167">
              <w:rPr>
                <w:rFonts w:ascii="SimSun" w:hAnsi="SimSun" w:cs="Arial" w:hint="eastAsia"/>
                <w:sz w:val="18"/>
                <w:szCs w:val="18"/>
                <w:lang w:eastAsia="zh-CN"/>
              </w:rPr>
              <w:t>落实</w:t>
            </w:r>
            <w:r w:rsidR="00C142B6" w:rsidRPr="00B85167">
              <w:rPr>
                <w:rFonts w:ascii="SimSun" w:hAnsi="SimSun" w:cs="Arial"/>
                <w:sz w:val="18"/>
                <w:szCs w:val="18"/>
                <w:lang w:eastAsia="zh-CN"/>
              </w:rPr>
              <w:t>WIPO</w:t>
            </w:r>
            <w:r w:rsidRPr="00B85167">
              <w:rPr>
                <w:rFonts w:ascii="SimSun" w:hAnsi="SimSun" w:cs="Arial" w:hint="eastAsia"/>
                <w:sz w:val="18"/>
                <w:szCs w:val="18"/>
                <w:lang w:eastAsia="zh-CN"/>
              </w:rPr>
              <w:t>语言政策，使翻译量合理化</w:t>
            </w:r>
          </w:p>
        </w:tc>
        <w:tc>
          <w:tcPr>
            <w:tcW w:w="4678" w:type="dxa"/>
            <w:vAlign w:val="center"/>
          </w:tcPr>
          <w:p w:rsidR="00585B8B" w:rsidRPr="00B85167" w:rsidRDefault="00585B8B" w:rsidP="004655A1">
            <w:pPr>
              <w:jc w:val="both"/>
              <w:rPr>
                <w:rFonts w:ascii="SimSun" w:hAnsi="SimSun" w:cs="Arial"/>
                <w:sz w:val="18"/>
                <w:szCs w:val="18"/>
                <w:lang w:eastAsia="zh-CN"/>
              </w:rPr>
            </w:pPr>
            <w:r w:rsidRPr="00B85167">
              <w:rPr>
                <w:rFonts w:ascii="SimSun" w:hAnsi="SimSun" w:cs="Arial"/>
                <w:sz w:val="18"/>
                <w:szCs w:val="18"/>
                <w:lang w:eastAsia="zh-CN"/>
              </w:rPr>
              <w:t>2010/11</w:t>
            </w:r>
            <w:r w:rsidRPr="00B85167">
              <w:rPr>
                <w:rFonts w:ascii="SimSun" w:hAnsi="SimSun" w:cs="Arial" w:hint="eastAsia"/>
                <w:sz w:val="18"/>
                <w:szCs w:val="18"/>
                <w:lang w:eastAsia="zh-CN"/>
              </w:rPr>
              <w:t>年和</w:t>
            </w:r>
            <w:r w:rsidRPr="00B85167">
              <w:rPr>
                <w:rFonts w:ascii="SimSun" w:hAnsi="SimSun" w:cs="Arial"/>
                <w:sz w:val="18"/>
                <w:szCs w:val="18"/>
                <w:lang w:eastAsia="zh-CN"/>
              </w:rPr>
              <w:t>2012/13</w:t>
            </w:r>
            <w:r w:rsidRPr="00B85167">
              <w:rPr>
                <w:rFonts w:ascii="SimSun" w:hAnsi="SimSun" w:cs="Arial" w:hint="eastAsia"/>
                <w:sz w:val="18"/>
                <w:szCs w:val="18"/>
                <w:lang w:eastAsia="zh-CN"/>
              </w:rPr>
              <w:t>年期间增长的</w:t>
            </w:r>
            <w:r w:rsidRPr="00B85167">
              <w:rPr>
                <w:rFonts w:ascii="SimSun" w:hAnsi="SimSun" w:cs="Arial"/>
                <w:sz w:val="18"/>
                <w:szCs w:val="18"/>
                <w:lang w:eastAsia="zh-CN"/>
              </w:rPr>
              <w:t>35%</w:t>
            </w:r>
            <w:r w:rsidRPr="00B85167">
              <w:rPr>
                <w:rFonts w:ascii="SimSun" w:hAnsi="SimSun" w:cs="Arial" w:hint="eastAsia"/>
                <w:sz w:val="18"/>
                <w:szCs w:val="18"/>
                <w:lang w:eastAsia="zh-CN"/>
              </w:rPr>
              <w:t>的工作量，因</w:t>
            </w:r>
            <w:r w:rsidRPr="00B85167">
              <w:rPr>
                <w:rFonts w:ascii="SimSun" w:hAnsi="SimSun" w:cs="Arial"/>
                <w:sz w:val="18"/>
                <w:szCs w:val="18"/>
                <w:lang w:eastAsia="zh-CN"/>
              </w:rPr>
              <w:t>2012</w:t>
            </w:r>
            <w:r w:rsidRPr="00B85167">
              <w:rPr>
                <w:rFonts w:ascii="SimSun" w:hAnsi="SimSun" w:cs="Arial" w:hint="eastAsia"/>
                <w:sz w:val="18"/>
                <w:szCs w:val="18"/>
                <w:lang w:eastAsia="zh-CN"/>
              </w:rPr>
              <w:t>年至</w:t>
            </w:r>
            <w:r w:rsidRPr="00B85167">
              <w:rPr>
                <w:rFonts w:ascii="SimSun" w:hAnsi="SimSun" w:cs="Arial"/>
                <w:sz w:val="18"/>
                <w:szCs w:val="18"/>
                <w:lang w:eastAsia="zh-CN"/>
              </w:rPr>
              <w:t>2013</w:t>
            </w:r>
            <w:r w:rsidRPr="00B85167">
              <w:rPr>
                <w:rFonts w:ascii="SimSun" w:hAnsi="SimSun" w:cs="Arial" w:hint="eastAsia"/>
                <w:sz w:val="18"/>
                <w:szCs w:val="18"/>
                <w:lang w:eastAsia="zh-CN"/>
              </w:rPr>
              <w:t>年期间减少</w:t>
            </w:r>
            <w:r w:rsidRPr="00B85167">
              <w:rPr>
                <w:rFonts w:ascii="SimSun" w:hAnsi="SimSun" w:cs="Arial"/>
                <w:sz w:val="18"/>
                <w:szCs w:val="18"/>
                <w:lang w:eastAsia="zh-CN"/>
              </w:rPr>
              <w:t>18%</w:t>
            </w:r>
            <w:r w:rsidRPr="00B85167">
              <w:rPr>
                <w:rFonts w:ascii="SimSun" w:hAnsi="SimSun" w:cs="Arial" w:hint="eastAsia"/>
                <w:sz w:val="18"/>
                <w:szCs w:val="18"/>
                <w:lang w:eastAsia="zh-CN"/>
              </w:rPr>
              <w:t>的工作量而得到缓解</w:t>
            </w:r>
          </w:p>
        </w:tc>
      </w:tr>
      <w:tr w:rsidR="00585B8B" w:rsidRPr="00452A4B" w:rsidTr="004F1BB0">
        <w:trPr>
          <w:trHeight w:val="759"/>
          <w:jc w:val="center"/>
        </w:trPr>
        <w:tc>
          <w:tcPr>
            <w:tcW w:w="4678" w:type="dxa"/>
            <w:vAlign w:val="center"/>
          </w:tcPr>
          <w:p w:rsidR="00585B8B" w:rsidRPr="00B85167" w:rsidRDefault="00585B8B" w:rsidP="004655A1">
            <w:pPr>
              <w:jc w:val="both"/>
              <w:rPr>
                <w:rFonts w:ascii="SimSun" w:hAnsi="SimSun" w:cs="Arial"/>
                <w:sz w:val="18"/>
                <w:szCs w:val="18"/>
                <w:lang w:eastAsia="zh-CN"/>
              </w:rPr>
            </w:pPr>
            <w:r w:rsidRPr="00B85167">
              <w:rPr>
                <w:rFonts w:ascii="SimSun" w:hAnsi="SimSun" w:cs="Arial" w:hint="eastAsia"/>
                <w:sz w:val="18"/>
                <w:szCs w:val="18"/>
                <w:lang w:eastAsia="zh-CN"/>
              </w:rPr>
              <w:t>由于采取了各种成本控制措施、</w:t>
            </w:r>
            <w:r w:rsidR="00606717" w:rsidRPr="00B85167">
              <w:rPr>
                <w:rFonts w:ascii="SimSun" w:hAnsi="SimSun" w:cs="Arial" w:hint="eastAsia"/>
                <w:sz w:val="18"/>
                <w:szCs w:val="18"/>
                <w:lang w:eastAsia="zh-CN"/>
              </w:rPr>
              <w:t>运用计算机辅助翻译(CAT)工具和</w:t>
            </w:r>
            <w:r w:rsidRPr="00B85167">
              <w:rPr>
                <w:rFonts w:ascii="SimSun" w:hAnsi="SimSun" w:cs="Arial" w:hint="eastAsia"/>
                <w:sz w:val="18"/>
                <w:szCs w:val="18"/>
                <w:lang w:eastAsia="zh-CN"/>
              </w:rPr>
              <w:t>内外包翻译组合，减少了每页的成本</w:t>
            </w:r>
          </w:p>
        </w:tc>
        <w:tc>
          <w:tcPr>
            <w:tcW w:w="4678" w:type="dxa"/>
            <w:vAlign w:val="center"/>
          </w:tcPr>
          <w:p w:rsidR="00585B8B" w:rsidRPr="00B85167" w:rsidRDefault="00585B8B" w:rsidP="004655A1">
            <w:pPr>
              <w:jc w:val="both"/>
              <w:rPr>
                <w:rFonts w:ascii="SimSun" w:hAnsi="SimSun" w:cs="Arial"/>
                <w:sz w:val="18"/>
                <w:szCs w:val="18"/>
                <w:lang w:eastAsia="zh-CN"/>
              </w:rPr>
            </w:pPr>
            <w:r w:rsidRPr="00B85167">
              <w:rPr>
                <w:rFonts w:ascii="SimSun" w:hAnsi="SimSun" w:cs="Arial"/>
                <w:sz w:val="18"/>
                <w:szCs w:val="18"/>
                <w:lang w:eastAsia="zh-CN"/>
              </w:rPr>
              <w:t>2010/11</w:t>
            </w:r>
            <w:r w:rsidRPr="00B85167">
              <w:rPr>
                <w:rFonts w:ascii="SimSun" w:hAnsi="SimSun" w:cs="Arial" w:hint="eastAsia"/>
                <w:sz w:val="18"/>
                <w:szCs w:val="18"/>
                <w:lang w:eastAsia="zh-CN"/>
              </w:rPr>
              <w:t>年</w:t>
            </w:r>
            <w:r w:rsidRPr="00B85167">
              <w:rPr>
                <w:rFonts w:ascii="SimSun" w:hAnsi="SimSun" w:cs="Arial"/>
                <w:sz w:val="18"/>
                <w:szCs w:val="18"/>
                <w:lang w:eastAsia="zh-CN"/>
              </w:rPr>
              <w:t>213</w:t>
            </w:r>
            <w:r w:rsidRPr="00B85167">
              <w:rPr>
                <w:rFonts w:ascii="SimSun" w:hAnsi="SimSun" w:cs="Arial" w:hint="eastAsia"/>
                <w:sz w:val="18"/>
                <w:szCs w:val="18"/>
                <w:lang w:eastAsia="zh-CN"/>
              </w:rPr>
              <w:t>瑞郎到</w:t>
            </w:r>
            <w:r w:rsidRPr="00B85167">
              <w:rPr>
                <w:rFonts w:ascii="SimSun" w:hAnsi="SimSun" w:cs="Arial"/>
                <w:sz w:val="18"/>
                <w:szCs w:val="18"/>
                <w:lang w:eastAsia="zh-CN"/>
              </w:rPr>
              <w:t>2012/13</w:t>
            </w:r>
            <w:r w:rsidRPr="00B85167">
              <w:rPr>
                <w:rFonts w:ascii="SimSun" w:hAnsi="SimSun" w:cs="Arial" w:hint="eastAsia"/>
                <w:sz w:val="18"/>
                <w:szCs w:val="18"/>
                <w:lang w:eastAsia="zh-CN"/>
              </w:rPr>
              <w:t>年的</w:t>
            </w:r>
            <w:r w:rsidRPr="00B85167">
              <w:rPr>
                <w:rFonts w:ascii="SimSun" w:hAnsi="SimSun" w:cs="Arial"/>
                <w:sz w:val="18"/>
                <w:szCs w:val="18"/>
                <w:lang w:eastAsia="zh-CN"/>
              </w:rPr>
              <w:t>191</w:t>
            </w:r>
            <w:r w:rsidRPr="00B85167">
              <w:rPr>
                <w:rFonts w:ascii="SimSun" w:hAnsi="SimSun" w:cs="Arial" w:hint="eastAsia"/>
                <w:sz w:val="18"/>
                <w:szCs w:val="18"/>
                <w:lang w:eastAsia="zh-CN"/>
              </w:rPr>
              <w:t>瑞郎，由此节省费用</w:t>
            </w:r>
            <w:r w:rsidRPr="00B85167">
              <w:rPr>
                <w:rFonts w:ascii="SimSun" w:hAnsi="SimSun" w:cs="Arial"/>
                <w:sz w:val="18"/>
                <w:szCs w:val="18"/>
                <w:lang w:eastAsia="zh-CN"/>
              </w:rPr>
              <w:t>220</w:t>
            </w:r>
            <w:r w:rsidRPr="00B85167">
              <w:rPr>
                <w:rFonts w:ascii="SimSun" w:hAnsi="SimSun" w:cs="Arial" w:hint="eastAsia"/>
                <w:sz w:val="18"/>
                <w:szCs w:val="18"/>
                <w:lang w:eastAsia="zh-CN"/>
              </w:rPr>
              <w:t>万瑞郎</w:t>
            </w:r>
          </w:p>
        </w:tc>
      </w:tr>
    </w:tbl>
    <w:p w:rsidR="00585B8B" w:rsidRPr="004655C8" w:rsidRDefault="00585B8B" w:rsidP="004655A1">
      <w:pPr>
        <w:keepNext/>
        <w:keepLines/>
        <w:spacing w:beforeLines="200" w:before="480" w:after="200"/>
        <w:jc w:val="both"/>
        <w:rPr>
          <w:rFonts w:ascii="SimHei" w:eastAsia="SimHei" w:hAnsi="SimHei" w:cs="Arial"/>
          <w:b/>
          <w:bCs/>
          <w:sz w:val="21"/>
          <w:lang w:eastAsia="zh-CN"/>
        </w:rPr>
      </w:pPr>
      <w:r w:rsidRPr="004655C8">
        <w:rPr>
          <w:rFonts w:ascii="SimHei" w:eastAsia="SimHei" w:hAnsi="SimHei" w:cs="Arial" w:hint="eastAsia"/>
          <w:bCs/>
          <w:sz w:val="21"/>
          <w:lang w:eastAsia="zh-CN"/>
        </w:rPr>
        <w:t>其他措施</w:t>
      </w:r>
    </w:p>
    <w:p w:rsidR="00585B8B" w:rsidRPr="00C33597" w:rsidRDefault="00585B8B" w:rsidP="00F40957">
      <w:pPr>
        <w:keepNext/>
        <w:keepLines/>
        <w:adjustRightInd w:val="0"/>
        <w:spacing w:beforeLines="100" w:before="240" w:afterLines="100" w:after="240" w:line="340" w:lineRule="atLeast"/>
        <w:jc w:val="both"/>
        <w:rPr>
          <w:rFonts w:ascii="KaiTi" w:eastAsia="KaiTi" w:hAnsi="KaiTi" w:cs="Arial"/>
          <w:bCs/>
          <w:i/>
          <w:sz w:val="21"/>
          <w:szCs w:val="21"/>
          <w:lang w:eastAsia="zh-CN"/>
        </w:rPr>
      </w:pPr>
      <w:r w:rsidRPr="00C33597">
        <w:rPr>
          <w:rFonts w:ascii="KaiTi" w:eastAsia="KaiTi" w:hAnsi="KaiTi" w:cs="Arial" w:hint="eastAsia"/>
          <w:bCs/>
          <w:i/>
          <w:sz w:val="21"/>
          <w:szCs w:val="21"/>
          <w:lang w:eastAsia="zh-CN"/>
        </w:rPr>
        <w:t>采购合同</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hint="eastAsia"/>
          <w:sz w:val="21"/>
          <w:szCs w:val="21"/>
          <w:lang w:eastAsia="zh-CN"/>
        </w:rPr>
        <w:t>本两年期，继续加强在产品和服务的采购方面节省成本。在此方面，</w:t>
      </w:r>
      <w:r w:rsidRPr="00652E7F">
        <w:rPr>
          <w:rFonts w:ascii="SimSun" w:hAnsi="SimSun" w:cs="SimSun" w:hint="eastAsia"/>
          <w:sz w:val="21"/>
          <w:szCs w:val="21"/>
          <w:lang w:eastAsia="zh-CN"/>
        </w:rPr>
        <w:t>为了从供应商处得到更优惠的价格和条件，就各种产品和服务采购合同展开了重新谈判和</w:t>
      </w:r>
      <w:r w:rsidRPr="00652E7F">
        <w:rPr>
          <w:rFonts w:ascii="SimSun" w:hAnsi="SimSun" w:cs="SimSun"/>
          <w:sz w:val="21"/>
          <w:szCs w:val="21"/>
          <w:lang w:eastAsia="zh-CN"/>
        </w:rPr>
        <w:t>/</w:t>
      </w:r>
      <w:r w:rsidRPr="00652E7F">
        <w:rPr>
          <w:rFonts w:ascii="SimSun" w:hAnsi="SimSun" w:cs="SimSun" w:hint="eastAsia"/>
          <w:sz w:val="21"/>
          <w:szCs w:val="21"/>
          <w:lang w:eastAsia="zh-CN"/>
        </w:rPr>
        <w:t>或重新招标。这些合同涉及的范围很广，包括房舍建筑、信息技术、翻译服务、安全服务等。尤其在</w:t>
      </w:r>
      <w:r w:rsidRPr="00652E7F">
        <w:rPr>
          <w:rFonts w:ascii="SimSun" w:hAnsi="SimSun" w:cs="SimSun"/>
          <w:sz w:val="21"/>
          <w:szCs w:val="21"/>
          <w:lang w:eastAsia="zh-CN"/>
        </w:rPr>
        <w:t>2012</w:t>
      </w:r>
      <w:r w:rsidRPr="00652E7F">
        <w:rPr>
          <w:rFonts w:ascii="SimSun" w:hAnsi="SimSun" w:cs="SimSun" w:hint="eastAsia"/>
          <w:sz w:val="21"/>
          <w:szCs w:val="21"/>
          <w:lang w:eastAsia="zh-CN"/>
        </w:rPr>
        <w:t>年对若干重大合同进行了重新招标，包括</w:t>
      </w:r>
      <w:r w:rsidRPr="00652E7F">
        <w:rPr>
          <w:rFonts w:ascii="SimSun" w:hAnsi="SimSun" w:cs="SimSun"/>
          <w:sz w:val="21"/>
          <w:szCs w:val="21"/>
          <w:lang w:eastAsia="zh-CN"/>
        </w:rPr>
        <w:t>PCT</w:t>
      </w:r>
      <w:r w:rsidRPr="00652E7F">
        <w:rPr>
          <w:rFonts w:ascii="SimSun" w:hAnsi="SimSun" w:cs="SimSun" w:hint="eastAsia"/>
          <w:sz w:val="21"/>
          <w:szCs w:val="21"/>
          <w:lang w:eastAsia="zh-CN"/>
        </w:rPr>
        <w:t>翻译服务；为</w:t>
      </w:r>
      <w:r w:rsidR="00606717" w:rsidRPr="00652E7F">
        <w:rPr>
          <w:rFonts w:ascii="SimSun" w:hAnsi="SimSun" w:cs="SimSun" w:hint="eastAsia"/>
          <w:sz w:val="21"/>
          <w:szCs w:val="21"/>
          <w:lang w:eastAsia="zh-CN"/>
        </w:rPr>
        <w:t>企业资源规划(</w:t>
      </w:r>
      <w:r w:rsidRPr="00652E7F">
        <w:rPr>
          <w:rFonts w:ascii="SimSun" w:hAnsi="SimSun" w:cs="SimSun"/>
          <w:sz w:val="21"/>
          <w:szCs w:val="21"/>
          <w:lang w:eastAsia="zh-CN"/>
        </w:rPr>
        <w:t>ERP</w:t>
      </w:r>
      <w:r w:rsidR="00606717" w:rsidRPr="00652E7F">
        <w:rPr>
          <w:rFonts w:ascii="SimSun" w:hAnsi="SimSun" w:cs="SimSun" w:hint="eastAsia"/>
          <w:sz w:val="21"/>
          <w:szCs w:val="21"/>
          <w:lang w:eastAsia="zh-CN"/>
        </w:rPr>
        <w:t>)</w:t>
      </w:r>
      <w:r w:rsidRPr="00652E7F">
        <w:rPr>
          <w:rFonts w:ascii="SimSun" w:hAnsi="SimSun" w:cs="SimSun" w:hint="eastAsia"/>
          <w:sz w:val="21"/>
          <w:szCs w:val="21"/>
          <w:lang w:eastAsia="zh-CN"/>
        </w:rPr>
        <w:t>项目提供的软件许可以及人身安全服务。</w:t>
      </w:r>
      <w:r w:rsidRPr="00652E7F">
        <w:rPr>
          <w:rFonts w:ascii="SimSun" w:hAnsi="SimSun" w:cs="SimSun"/>
          <w:sz w:val="21"/>
          <w:szCs w:val="21"/>
          <w:lang w:eastAsia="zh-CN"/>
        </w:rPr>
        <w:t>2013</w:t>
      </w:r>
      <w:r w:rsidRPr="00652E7F">
        <w:rPr>
          <w:rFonts w:ascii="SimSun" w:hAnsi="SimSun" w:cs="SimSun" w:hint="eastAsia"/>
          <w:sz w:val="21"/>
          <w:szCs w:val="21"/>
          <w:lang w:eastAsia="zh-CN"/>
        </w:rPr>
        <w:t>年，与知识产权文档的数字化、</w:t>
      </w:r>
      <w:r w:rsidRPr="00652E7F">
        <w:rPr>
          <w:rFonts w:ascii="SimSun" w:hAnsi="SimSun" w:cs="SimSun"/>
          <w:sz w:val="21"/>
          <w:szCs w:val="21"/>
          <w:lang w:eastAsia="zh-CN"/>
        </w:rPr>
        <w:t>PCT</w:t>
      </w:r>
      <w:r w:rsidRPr="00652E7F">
        <w:rPr>
          <w:rFonts w:ascii="SimSun" w:hAnsi="SimSun" w:cs="SimSun" w:hint="eastAsia"/>
          <w:sz w:val="21"/>
          <w:szCs w:val="21"/>
          <w:lang w:eastAsia="zh-CN"/>
        </w:rPr>
        <w:t>申请的扫描和旅行社相关的合同或者重新招标或者签署了新的合同。</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hint="eastAsia"/>
          <w:sz w:val="21"/>
          <w:szCs w:val="21"/>
          <w:lang w:eastAsia="zh-CN"/>
        </w:rPr>
        <w:t>正</w:t>
      </w:r>
      <w:r w:rsidRPr="00652E7F">
        <w:rPr>
          <w:rFonts w:ascii="SimSun" w:hAnsi="SimSun" w:cs="Arial" w:hint="eastAsia"/>
          <w:sz w:val="21"/>
          <w:szCs w:val="21"/>
          <w:lang w:eastAsia="zh-CN"/>
        </w:rPr>
        <w:t>如前两份进展报告所示，</w:t>
      </w:r>
      <w:r w:rsidR="00C142B6" w:rsidRPr="00652E7F">
        <w:rPr>
          <w:rFonts w:ascii="SimSun" w:hAnsi="SimSun" w:cs="Arial"/>
          <w:sz w:val="21"/>
          <w:szCs w:val="21"/>
          <w:lang w:eastAsia="zh-CN"/>
        </w:rPr>
        <w:t>WIPO</w:t>
      </w:r>
      <w:r w:rsidRPr="00652E7F">
        <w:rPr>
          <w:rFonts w:ascii="SimSun" w:hAnsi="SimSun" w:cs="Arial" w:hint="eastAsia"/>
          <w:sz w:val="21"/>
          <w:szCs w:val="21"/>
          <w:lang w:eastAsia="zh-CN"/>
        </w:rPr>
        <w:t>继续与其他联合国机构开展积极合作。作为共同采购活动小组</w:t>
      </w:r>
      <w:r w:rsidRPr="00652E7F">
        <w:rPr>
          <w:rFonts w:ascii="SimSun" w:hAnsi="SimSun" w:cs="Arial"/>
          <w:sz w:val="21"/>
          <w:szCs w:val="21"/>
          <w:lang w:eastAsia="zh-CN"/>
        </w:rPr>
        <w:t>(CPAG)</w:t>
      </w:r>
      <w:r w:rsidRPr="00652E7F">
        <w:rPr>
          <w:rFonts w:ascii="SimSun" w:hAnsi="SimSun" w:cs="Arial" w:hint="eastAsia"/>
          <w:sz w:val="21"/>
          <w:szCs w:val="21"/>
          <w:lang w:eastAsia="zh-CN"/>
        </w:rPr>
        <w:t>的成员之一，</w:t>
      </w:r>
      <w:r w:rsidR="00C142B6" w:rsidRPr="00652E7F">
        <w:rPr>
          <w:rFonts w:ascii="SimSun" w:hAnsi="SimSun" w:cs="Arial"/>
          <w:sz w:val="21"/>
          <w:szCs w:val="21"/>
          <w:lang w:eastAsia="zh-CN"/>
        </w:rPr>
        <w:t>WIPO</w:t>
      </w:r>
      <w:r w:rsidRPr="00652E7F">
        <w:rPr>
          <w:rFonts w:ascii="SimSun" w:hAnsi="SimSun" w:cs="Arial" w:hint="eastAsia"/>
          <w:sz w:val="21"/>
          <w:szCs w:val="21"/>
          <w:lang w:eastAsia="zh-CN"/>
        </w:rPr>
        <w:t>继续通过</w:t>
      </w:r>
      <w:r w:rsidRPr="00652E7F">
        <w:rPr>
          <w:rFonts w:ascii="SimSun" w:hAnsi="SimSun" w:cs="Arial"/>
          <w:sz w:val="21"/>
          <w:szCs w:val="21"/>
          <w:lang w:eastAsia="zh-CN"/>
        </w:rPr>
        <w:t>CPAG</w:t>
      </w:r>
      <w:r w:rsidRPr="00652E7F">
        <w:rPr>
          <w:rFonts w:ascii="SimSun" w:hAnsi="SimSun" w:cs="Arial" w:hint="eastAsia"/>
          <w:sz w:val="21"/>
          <w:szCs w:val="21"/>
          <w:lang w:eastAsia="zh-CN"/>
        </w:rPr>
        <w:t>共同招标在以下领域受益，如电力供应、飞机票价、台式电脑和笔记本电脑等</w:t>
      </w:r>
      <w:r w:rsidRPr="00652E7F">
        <w:rPr>
          <w:rFonts w:ascii="SimSun" w:hAnsi="SimSun" w:cs="Arial"/>
          <w:sz w:val="21"/>
          <w:szCs w:val="21"/>
          <w:lang w:eastAsia="zh-CN"/>
        </w:rPr>
        <w:t>IT</w:t>
      </w:r>
      <w:r w:rsidRPr="00652E7F">
        <w:rPr>
          <w:rFonts w:ascii="SimSun" w:hAnsi="SimSun" w:cs="Arial" w:hint="eastAsia"/>
          <w:sz w:val="21"/>
          <w:szCs w:val="21"/>
          <w:lang w:eastAsia="zh-CN"/>
        </w:rPr>
        <w:t>设备、多功能网络机器的租赁以及旅行社服务等。</w:t>
      </w:r>
      <w:r w:rsidRPr="00652E7F">
        <w:rPr>
          <w:rFonts w:ascii="SimSun" w:hAnsi="SimSun" w:cs="Arial"/>
          <w:sz w:val="21"/>
          <w:szCs w:val="21"/>
          <w:lang w:eastAsia="zh-CN"/>
        </w:rPr>
        <w:t>2012/13</w:t>
      </w:r>
      <w:r w:rsidRPr="00652E7F">
        <w:rPr>
          <w:rFonts w:ascii="SimSun" w:hAnsi="SimSun" w:cs="Arial" w:hint="eastAsia"/>
          <w:sz w:val="21"/>
          <w:szCs w:val="21"/>
          <w:lang w:eastAsia="zh-CN"/>
        </w:rPr>
        <w:t>年，</w:t>
      </w:r>
      <w:r w:rsidR="00C142B6" w:rsidRPr="00652E7F">
        <w:rPr>
          <w:rFonts w:ascii="SimSun" w:hAnsi="SimSun" w:cs="Arial"/>
          <w:sz w:val="21"/>
          <w:szCs w:val="21"/>
          <w:lang w:eastAsia="zh-CN"/>
        </w:rPr>
        <w:t>WIPO</w:t>
      </w:r>
      <w:r w:rsidRPr="00652E7F">
        <w:rPr>
          <w:rFonts w:ascii="SimSun" w:hAnsi="SimSun" w:cs="Arial" w:hint="eastAsia"/>
          <w:sz w:val="21"/>
          <w:szCs w:val="21"/>
          <w:lang w:eastAsia="zh-CN"/>
        </w:rPr>
        <w:t>有望在服务采购方面节省约</w:t>
      </w:r>
      <w:r w:rsidRPr="00652E7F">
        <w:rPr>
          <w:rFonts w:ascii="SimSun" w:hAnsi="SimSun" w:cs="Arial"/>
          <w:sz w:val="21"/>
          <w:szCs w:val="21"/>
          <w:lang w:eastAsia="zh-CN"/>
        </w:rPr>
        <w:t>190</w:t>
      </w:r>
      <w:r w:rsidRPr="00652E7F">
        <w:rPr>
          <w:rFonts w:ascii="SimSun" w:hAnsi="SimSun" w:cs="Arial" w:hint="eastAsia"/>
          <w:sz w:val="21"/>
          <w:szCs w:val="21"/>
          <w:lang w:eastAsia="zh-CN"/>
        </w:rPr>
        <w:t>万瑞郎。</w:t>
      </w:r>
    </w:p>
    <w:p w:rsidR="00585B8B" w:rsidRPr="00652E7F" w:rsidRDefault="00C142B6"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sz w:val="21"/>
          <w:szCs w:val="21"/>
          <w:lang w:eastAsia="zh-CN"/>
        </w:rPr>
        <w:t>WIPO</w:t>
      </w:r>
      <w:r w:rsidR="00585B8B" w:rsidRPr="00652E7F">
        <w:rPr>
          <w:rFonts w:ascii="SimSun" w:hAnsi="SimSun" w:cs="Arial" w:hint="eastAsia"/>
          <w:sz w:val="21"/>
          <w:szCs w:val="21"/>
          <w:lang w:eastAsia="zh-CN"/>
        </w:rPr>
        <w:t>继续改进采购流程，以提高效率。包括简化低值采购的程序，由此消除了不必要的行政步骤。新程序在</w:t>
      </w:r>
      <w:r w:rsidR="00585B8B" w:rsidRPr="00652E7F">
        <w:rPr>
          <w:rFonts w:ascii="SimSun" w:hAnsi="SimSun" w:cs="Arial"/>
          <w:sz w:val="21"/>
          <w:szCs w:val="21"/>
          <w:lang w:eastAsia="zh-CN"/>
        </w:rPr>
        <w:t>2013</w:t>
      </w:r>
      <w:r w:rsidR="00585B8B" w:rsidRPr="00652E7F">
        <w:rPr>
          <w:rFonts w:ascii="SimSun" w:hAnsi="SimSun" w:cs="Arial" w:hint="eastAsia"/>
          <w:sz w:val="21"/>
          <w:szCs w:val="21"/>
          <w:lang w:eastAsia="zh-CN"/>
        </w:rPr>
        <w:t>年初落实，取得了以下效率收益：</w:t>
      </w:r>
    </w:p>
    <w:p w:rsidR="00585B8B" w:rsidRPr="00652E7F" w:rsidRDefault="00585B8B" w:rsidP="00A6371D">
      <w:pPr>
        <w:numPr>
          <w:ilvl w:val="0"/>
          <w:numId w:val="7"/>
        </w:numPr>
        <w:adjustRightInd w:val="0"/>
        <w:spacing w:afterLines="50" w:after="120" w:line="340" w:lineRule="atLeast"/>
        <w:ind w:left="960" w:hanging="480"/>
        <w:rPr>
          <w:rFonts w:ascii="SimSun" w:hAnsi="SimSun" w:cs="Arial"/>
          <w:sz w:val="21"/>
          <w:szCs w:val="21"/>
          <w:lang w:eastAsia="zh-CN"/>
        </w:rPr>
      </w:pPr>
      <w:r w:rsidRPr="00652E7F">
        <w:rPr>
          <w:rFonts w:ascii="SimSun" w:hAnsi="SimSun" w:cs="Arial" w:hint="eastAsia"/>
          <w:sz w:val="21"/>
          <w:szCs w:val="21"/>
          <w:lang w:eastAsia="zh-CN"/>
        </w:rPr>
        <w:t>吸收了</w:t>
      </w:r>
      <w:r w:rsidRPr="00652E7F">
        <w:rPr>
          <w:rFonts w:ascii="SimSun" w:hAnsi="SimSun" w:cs="Arial"/>
          <w:sz w:val="21"/>
          <w:szCs w:val="21"/>
          <w:lang w:eastAsia="zh-CN"/>
        </w:rPr>
        <w:t>2012</w:t>
      </w:r>
      <w:r w:rsidRPr="00652E7F">
        <w:rPr>
          <w:rFonts w:ascii="SimSun" w:hAnsi="SimSun" w:cs="Arial" w:hint="eastAsia"/>
          <w:sz w:val="21"/>
          <w:szCs w:val="21"/>
          <w:lang w:eastAsia="zh-CN"/>
        </w:rPr>
        <w:t>年至</w:t>
      </w:r>
      <w:r w:rsidRPr="00652E7F">
        <w:rPr>
          <w:rFonts w:ascii="SimSun" w:hAnsi="SimSun" w:cs="Arial"/>
          <w:sz w:val="21"/>
          <w:szCs w:val="21"/>
          <w:lang w:eastAsia="zh-CN"/>
        </w:rPr>
        <w:t>2013</w:t>
      </w:r>
      <w:r w:rsidRPr="00652E7F">
        <w:rPr>
          <w:rFonts w:ascii="SimSun" w:hAnsi="SimSun" w:cs="Arial" w:hint="eastAsia"/>
          <w:sz w:val="21"/>
          <w:szCs w:val="21"/>
          <w:lang w:eastAsia="zh-CN"/>
        </w:rPr>
        <w:t>年间电子旅行授权</w:t>
      </w:r>
      <w:r w:rsidRPr="00652E7F">
        <w:rPr>
          <w:rFonts w:ascii="SimSun" w:hAnsi="SimSun" w:cs="Arial"/>
          <w:sz w:val="21"/>
          <w:szCs w:val="21"/>
          <w:lang w:eastAsia="zh-CN"/>
        </w:rPr>
        <w:t>(ETA)</w:t>
      </w:r>
      <w:r w:rsidRPr="00652E7F">
        <w:rPr>
          <w:rFonts w:ascii="SimSun" w:hAnsi="SimSun" w:cs="Arial" w:hint="eastAsia"/>
          <w:sz w:val="21"/>
          <w:szCs w:val="21"/>
          <w:lang w:eastAsia="zh-CN"/>
        </w:rPr>
        <w:t>处理量</w:t>
      </w:r>
      <w:r w:rsidRPr="00652E7F">
        <w:rPr>
          <w:rFonts w:ascii="SimSun" w:hAnsi="SimSun" w:cs="Arial"/>
          <w:sz w:val="21"/>
          <w:szCs w:val="21"/>
          <w:lang w:eastAsia="zh-CN"/>
        </w:rPr>
        <w:t>19.3%</w:t>
      </w:r>
      <w:r w:rsidRPr="00652E7F">
        <w:rPr>
          <w:rFonts w:ascii="SimSun" w:hAnsi="SimSun" w:cs="Arial" w:hint="eastAsia"/>
          <w:sz w:val="21"/>
          <w:szCs w:val="21"/>
          <w:lang w:eastAsia="zh-CN"/>
        </w:rPr>
        <w:t>的增长；</w:t>
      </w:r>
    </w:p>
    <w:p w:rsidR="00585B8B" w:rsidRPr="00652E7F" w:rsidRDefault="00585B8B" w:rsidP="00A6371D">
      <w:pPr>
        <w:numPr>
          <w:ilvl w:val="0"/>
          <w:numId w:val="7"/>
        </w:numPr>
        <w:adjustRightInd w:val="0"/>
        <w:spacing w:afterLines="50" w:after="120" w:line="340" w:lineRule="atLeast"/>
        <w:ind w:left="960" w:hanging="480"/>
        <w:rPr>
          <w:rFonts w:ascii="SimSun" w:hAnsi="SimSun" w:cs="Arial"/>
          <w:sz w:val="21"/>
          <w:szCs w:val="21"/>
          <w:lang w:eastAsia="zh-CN"/>
        </w:rPr>
      </w:pPr>
      <w:r w:rsidRPr="00652E7F">
        <w:rPr>
          <w:rFonts w:ascii="SimSun" w:hAnsi="SimSun" w:cs="Arial" w:hint="eastAsia"/>
          <w:sz w:val="21"/>
          <w:szCs w:val="21"/>
          <w:lang w:eastAsia="zh-CN"/>
        </w:rPr>
        <w:t>吸收了</w:t>
      </w:r>
      <w:r w:rsidRPr="00652E7F">
        <w:rPr>
          <w:rFonts w:ascii="SimSun" w:hAnsi="SimSun" w:cs="Arial"/>
          <w:sz w:val="21"/>
          <w:szCs w:val="21"/>
          <w:lang w:eastAsia="zh-CN"/>
        </w:rPr>
        <w:t>2012</w:t>
      </w:r>
      <w:r w:rsidRPr="00652E7F">
        <w:rPr>
          <w:rFonts w:ascii="SimSun" w:hAnsi="SimSun" w:cs="Arial" w:hint="eastAsia"/>
          <w:sz w:val="21"/>
          <w:szCs w:val="21"/>
          <w:lang w:eastAsia="zh-CN"/>
        </w:rPr>
        <w:t>年至</w:t>
      </w:r>
      <w:r w:rsidRPr="00652E7F">
        <w:rPr>
          <w:rFonts w:ascii="SimSun" w:hAnsi="SimSun" w:cs="Arial"/>
          <w:sz w:val="21"/>
          <w:szCs w:val="21"/>
          <w:lang w:eastAsia="zh-CN"/>
        </w:rPr>
        <w:t>2013</w:t>
      </w:r>
      <w:r w:rsidRPr="00652E7F">
        <w:rPr>
          <w:rFonts w:ascii="SimSun" w:hAnsi="SimSun" w:cs="Arial" w:hint="eastAsia"/>
          <w:sz w:val="21"/>
          <w:szCs w:val="21"/>
          <w:lang w:eastAsia="zh-CN"/>
        </w:rPr>
        <w:t>年间采购订单和招标处理量</w:t>
      </w:r>
      <w:r w:rsidRPr="00652E7F">
        <w:rPr>
          <w:rFonts w:ascii="SimSun" w:hAnsi="SimSun" w:cs="Arial"/>
          <w:sz w:val="21"/>
          <w:szCs w:val="21"/>
          <w:lang w:eastAsia="zh-CN"/>
        </w:rPr>
        <w:t>16%</w:t>
      </w:r>
      <w:r w:rsidRPr="00652E7F">
        <w:rPr>
          <w:rFonts w:ascii="SimSun" w:hAnsi="SimSun" w:cs="Arial" w:hint="eastAsia"/>
          <w:sz w:val="21"/>
          <w:szCs w:val="21"/>
          <w:lang w:eastAsia="zh-CN"/>
        </w:rPr>
        <w:t>的增长；</w:t>
      </w:r>
    </w:p>
    <w:p w:rsidR="00585B8B" w:rsidRPr="00652E7F" w:rsidRDefault="00585B8B" w:rsidP="00A6371D">
      <w:pPr>
        <w:numPr>
          <w:ilvl w:val="0"/>
          <w:numId w:val="7"/>
        </w:numPr>
        <w:adjustRightInd w:val="0"/>
        <w:spacing w:afterLines="50" w:after="120" w:line="340" w:lineRule="atLeast"/>
        <w:ind w:left="960" w:hanging="480"/>
        <w:rPr>
          <w:rFonts w:ascii="SimSun" w:hAnsi="SimSun" w:cs="Arial"/>
          <w:sz w:val="21"/>
          <w:szCs w:val="21"/>
          <w:lang w:eastAsia="zh-CN"/>
        </w:rPr>
      </w:pPr>
      <w:r w:rsidRPr="00652E7F">
        <w:rPr>
          <w:rFonts w:ascii="SimSun" w:hAnsi="SimSun" w:cs="Arial"/>
          <w:sz w:val="21"/>
          <w:szCs w:val="21"/>
          <w:lang w:eastAsia="zh-CN"/>
        </w:rPr>
        <w:t>2011</w:t>
      </w:r>
      <w:r w:rsidRPr="00652E7F">
        <w:rPr>
          <w:rFonts w:ascii="SimSun" w:hAnsi="SimSun" w:cs="Arial" w:hint="eastAsia"/>
          <w:sz w:val="21"/>
          <w:szCs w:val="21"/>
          <w:lang w:eastAsia="zh-CN"/>
        </w:rPr>
        <w:t>年至</w:t>
      </w:r>
      <w:r w:rsidRPr="00652E7F">
        <w:rPr>
          <w:rFonts w:ascii="SimSun" w:hAnsi="SimSun" w:cs="Arial"/>
          <w:sz w:val="21"/>
          <w:szCs w:val="21"/>
          <w:lang w:eastAsia="zh-CN"/>
        </w:rPr>
        <w:t>2013</w:t>
      </w:r>
      <w:r w:rsidRPr="00652E7F">
        <w:rPr>
          <w:rFonts w:ascii="SimSun" w:hAnsi="SimSun" w:cs="Arial" w:hint="eastAsia"/>
          <w:sz w:val="21"/>
          <w:szCs w:val="21"/>
          <w:lang w:eastAsia="zh-CN"/>
        </w:rPr>
        <w:t>年间处理请求的交付期减少了</w:t>
      </w:r>
      <w:r w:rsidRPr="00652E7F">
        <w:rPr>
          <w:rFonts w:ascii="SimSun" w:hAnsi="SimSun" w:cs="Arial"/>
          <w:sz w:val="21"/>
          <w:szCs w:val="21"/>
          <w:lang w:eastAsia="zh-CN"/>
        </w:rPr>
        <w:t>50%</w:t>
      </w:r>
      <w:r w:rsidRPr="00652E7F">
        <w:rPr>
          <w:rFonts w:ascii="SimSun" w:hAnsi="SimSun" w:cs="Arial" w:hint="eastAsia"/>
          <w:sz w:val="21"/>
          <w:szCs w:val="21"/>
          <w:lang w:eastAsia="zh-CN"/>
        </w:rPr>
        <w:t>；</w:t>
      </w:r>
    </w:p>
    <w:p w:rsidR="00585B8B" w:rsidRPr="00652E7F" w:rsidRDefault="00585B8B" w:rsidP="00A6371D">
      <w:pPr>
        <w:numPr>
          <w:ilvl w:val="0"/>
          <w:numId w:val="7"/>
        </w:numPr>
        <w:adjustRightInd w:val="0"/>
        <w:spacing w:afterLines="50" w:after="120" w:line="340" w:lineRule="atLeast"/>
        <w:ind w:left="960" w:hanging="480"/>
        <w:rPr>
          <w:rFonts w:ascii="SimSun" w:hAnsi="SimSun" w:cs="Arial"/>
          <w:sz w:val="21"/>
          <w:szCs w:val="21"/>
          <w:lang w:eastAsia="zh-CN"/>
        </w:rPr>
      </w:pPr>
      <w:r w:rsidRPr="00652E7F">
        <w:rPr>
          <w:rFonts w:ascii="SimSun" w:hAnsi="SimSun" w:cs="Arial" w:hint="eastAsia"/>
          <w:sz w:val="21"/>
          <w:szCs w:val="21"/>
          <w:lang w:eastAsia="zh-CN"/>
        </w:rPr>
        <w:t>撤销购买订单的比例从</w:t>
      </w:r>
      <w:r w:rsidRPr="00652E7F">
        <w:rPr>
          <w:rFonts w:ascii="SimSun" w:hAnsi="SimSun" w:cs="Arial"/>
          <w:sz w:val="21"/>
          <w:szCs w:val="21"/>
          <w:lang w:eastAsia="zh-CN"/>
        </w:rPr>
        <w:t>2010</w:t>
      </w:r>
      <w:r w:rsidRPr="00652E7F">
        <w:rPr>
          <w:rFonts w:ascii="SimSun" w:hAnsi="SimSun" w:cs="Arial" w:hint="eastAsia"/>
          <w:sz w:val="21"/>
          <w:szCs w:val="21"/>
          <w:lang w:eastAsia="zh-CN"/>
        </w:rPr>
        <w:t>年的</w:t>
      </w:r>
      <w:r w:rsidRPr="00652E7F">
        <w:rPr>
          <w:rFonts w:ascii="SimSun" w:hAnsi="SimSun" w:cs="Arial"/>
          <w:sz w:val="21"/>
          <w:szCs w:val="21"/>
          <w:lang w:eastAsia="zh-CN"/>
        </w:rPr>
        <w:t>14%</w:t>
      </w:r>
      <w:r w:rsidRPr="00652E7F">
        <w:rPr>
          <w:rFonts w:ascii="SimSun" w:hAnsi="SimSun" w:cs="Arial" w:hint="eastAsia"/>
          <w:sz w:val="21"/>
          <w:szCs w:val="21"/>
          <w:lang w:eastAsia="zh-CN"/>
        </w:rPr>
        <w:t>降至</w:t>
      </w:r>
      <w:r w:rsidRPr="00652E7F">
        <w:rPr>
          <w:rFonts w:ascii="SimSun" w:hAnsi="SimSun" w:cs="Arial"/>
          <w:sz w:val="21"/>
          <w:szCs w:val="21"/>
          <w:lang w:eastAsia="zh-CN"/>
        </w:rPr>
        <w:t>2013</w:t>
      </w:r>
      <w:r w:rsidRPr="00652E7F">
        <w:rPr>
          <w:rFonts w:ascii="SimSun" w:hAnsi="SimSun" w:cs="Arial" w:hint="eastAsia"/>
          <w:sz w:val="21"/>
          <w:szCs w:val="21"/>
          <w:lang w:eastAsia="zh-CN"/>
        </w:rPr>
        <w:t>年的</w:t>
      </w:r>
      <w:r w:rsidRPr="00652E7F">
        <w:rPr>
          <w:rFonts w:ascii="SimSun" w:hAnsi="SimSun" w:cs="Arial"/>
          <w:sz w:val="21"/>
          <w:szCs w:val="21"/>
          <w:lang w:eastAsia="zh-CN"/>
        </w:rPr>
        <w:t>6.7%</w:t>
      </w:r>
      <w:r w:rsidRPr="00652E7F">
        <w:rPr>
          <w:rFonts w:ascii="SimSun" w:hAnsi="SimSun" w:cs="Arial" w:hint="eastAsia"/>
          <w:sz w:val="21"/>
          <w:szCs w:val="21"/>
          <w:lang w:eastAsia="zh-CN"/>
        </w:rPr>
        <w:t>。</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t>信息和通信技术</w:t>
      </w:r>
      <w:r w:rsidRPr="00C33597">
        <w:rPr>
          <w:rFonts w:ascii="KaiTi" w:eastAsia="KaiTi" w:hAnsi="KaiTi" w:cs="Arial"/>
          <w:i/>
          <w:sz w:val="21"/>
          <w:szCs w:val="21"/>
          <w:lang w:eastAsia="zh-CN"/>
        </w:rPr>
        <w:t>(ICT)</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sz w:val="21"/>
          <w:szCs w:val="21"/>
          <w:lang w:eastAsia="zh-CN"/>
        </w:rPr>
        <w:t>2012/13</w:t>
      </w:r>
      <w:r w:rsidRPr="00652E7F">
        <w:rPr>
          <w:rFonts w:ascii="SimSun" w:hAnsi="SimSun" w:cs="Arial" w:hint="eastAsia"/>
          <w:sz w:val="21"/>
          <w:szCs w:val="21"/>
          <w:lang w:eastAsia="zh-CN"/>
        </w:rPr>
        <w:t>年在以下领域取得重大进展：通过运营的战略性外包，尤其是外包给联合国国际电子计算中心</w:t>
      </w:r>
      <w:r w:rsidR="00500129">
        <w:rPr>
          <w:rFonts w:ascii="SimSun" w:hAnsi="SimSun" w:cs="Arial"/>
          <w:sz w:val="21"/>
          <w:szCs w:val="21"/>
          <w:lang w:eastAsia="zh-CN"/>
        </w:rPr>
        <w:t>(</w:t>
      </w:r>
      <w:r w:rsidRPr="00652E7F">
        <w:rPr>
          <w:rFonts w:ascii="SimSun" w:hAnsi="SimSun" w:cs="Arial"/>
          <w:sz w:val="21"/>
          <w:szCs w:val="21"/>
          <w:lang w:eastAsia="zh-CN"/>
        </w:rPr>
        <w:t>UNICC)</w:t>
      </w:r>
      <w:r w:rsidRPr="00652E7F">
        <w:rPr>
          <w:rFonts w:ascii="SimSun" w:hAnsi="SimSun" w:cs="Arial" w:hint="eastAsia"/>
          <w:sz w:val="21"/>
          <w:szCs w:val="21"/>
          <w:lang w:eastAsia="zh-CN"/>
        </w:rPr>
        <w:t>，提高了</w:t>
      </w:r>
      <w:r w:rsidRPr="00652E7F">
        <w:rPr>
          <w:rFonts w:ascii="SimSun" w:hAnsi="SimSun" w:cs="Arial"/>
          <w:sz w:val="21"/>
          <w:szCs w:val="21"/>
          <w:lang w:eastAsia="zh-CN"/>
        </w:rPr>
        <w:t>ICT</w:t>
      </w:r>
      <w:r w:rsidRPr="00652E7F">
        <w:rPr>
          <w:rFonts w:ascii="SimSun" w:hAnsi="SimSun" w:cs="Arial" w:hint="eastAsia"/>
          <w:sz w:val="21"/>
          <w:szCs w:val="21"/>
          <w:lang w:eastAsia="zh-CN"/>
        </w:rPr>
        <w:t>基础设施服务的水平，节约了成本。关于服务合同，使用固定定价方法，辅以明确定义的</w:t>
      </w:r>
      <w:r w:rsidR="00814F64">
        <w:rPr>
          <w:rFonts w:ascii="SimSun" w:hAnsi="SimSun" w:cs="Arial" w:hint="eastAsia"/>
          <w:sz w:val="21"/>
          <w:szCs w:val="21"/>
          <w:lang w:eastAsia="zh-CN"/>
        </w:rPr>
        <w:t>效绩</w:t>
      </w:r>
      <w:r w:rsidRPr="00652E7F">
        <w:rPr>
          <w:rFonts w:ascii="SimSun" w:hAnsi="SimSun" w:cs="Arial" w:hint="eastAsia"/>
          <w:sz w:val="21"/>
          <w:szCs w:val="21"/>
          <w:lang w:eastAsia="zh-CN"/>
        </w:rPr>
        <w:t>指标，得到越来越广泛的应用。</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hint="eastAsia"/>
          <w:sz w:val="21"/>
          <w:szCs w:val="21"/>
          <w:lang w:eastAsia="zh-CN"/>
        </w:rPr>
        <w:t>作为对需要提高</w:t>
      </w:r>
      <w:r w:rsidRPr="00652E7F">
        <w:rPr>
          <w:rFonts w:ascii="SimSun" w:hAnsi="SimSun" w:cs="Arial"/>
          <w:sz w:val="21"/>
          <w:szCs w:val="21"/>
          <w:lang w:eastAsia="zh-CN"/>
        </w:rPr>
        <w:t>ICT</w:t>
      </w:r>
      <w:r w:rsidRPr="00652E7F">
        <w:rPr>
          <w:rFonts w:ascii="SimSun" w:hAnsi="SimSun" w:cs="Arial" w:hint="eastAsia"/>
          <w:sz w:val="21"/>
          <w:szCs w:val="21"/>
          <w:lang w:eastAsia="zh-CN"/>
        </w:rPr>
        <w:t>服务的有效性和应变力的回应，本两年期在使用服务器虚拟化技术方面发生了根本性转变：自</w:t>
      </w:r>
      <w:r w:rsidRPr="00652E7F">
        <w:rPr>
          <w:rFonts w:ascii="SimSun" w:hAnsi="SimSun" w:cs="Arial"/>
          <w:sz w:val="21"/>
          <w:szCs w:val="21"/>
          <w:lang w:eastAsia="zh-CN"/>
        </w:rPr>
        <w:t>2012</w:t>
      </w:r>
      <w:r w:rsidRPr="00652E7F">
        <w:rPr>
          <w:rFonts w:ascii="SimSun" w:hAnsi="SimSun" w:cs="Arial" w:hint="eastAsia"/>
          <w:sz w:val="21"/>
          <w:szCs w:val="21"/>
          <w:lang w:eastAsia="zh-CN"/>
        </w:rPr>
        <w:t>年初起每年安装约</w:t>
      </w:r>
      <w:r w:rsidRPr="00652E7F">
        <w:rPr>
          <w:rFonts w:ascii="SimSun" w:hAnsi="SimSun" w:cs="Arial"/>
          <w:sz w:val="21"/>
          <w:szCs w:val="21"/>
          <w:lang w:eastAsia="zh-CN"/>
        </w:rPr>
        <w:t>100</w:t>
      </w:r>
      <w:r w:rsidRPr="00652E7F">
        <w:rPr>
          <w:rFonts w:ascii="SimSun" w:hAnsi="SimSun" w:cs="Arial" w:hint="eastAsia"/>
          <w:sz w:val="21"/>
          <w:szCs w:val="21"/>
          <w:lang w:eastAsia="zh-CN"/>
        </w:rPr>
        <w:t>台新的虚拟服务器。通过这一做法所加强的易管理性和灵活性，预计每年会节省约</w:t>
      </w:r>
      <w:r w:rsidRPr="00652E7F">
        <w:rPr>
          <w:rFonts w:ascii="SimSun" w:hAnsi="SimSun" w:cs="Arial"/>
          <w:sz w:val="21"/>
          <w:szCs w:val="21"/>
          <w:lang w:eastAsia="zh-CN"/>
        </w:rPr>
        <w:t>150,000</w:t>
      </w:r>
      <w:r w:rsidRPr="00652E7F">
        <w:rPr>
          <w:rFonts w:ascii="SimSun" w:hAnsi="SimSun" w:cs="Arial" w:hint="eastAsia"/>
          <w:sz w:val="21"/>
          <w:szCs w:val="21"/>
          <w:lang w:eastAsia="zh-CN"/>
        </w:rPr>
        <w:t>瑞郎。此外，离岸外包日益被视为并用于所有大型</w:t>
      </w:r>
      <w:r w:rsidRPr="00652E7F">
        <w:rPr>
          <w:rFonts w:ascii="SimSun" w:hAnsi="SimSun" w:cs="Arial"/>
          <w:sz w:val="21"/>
          <w:szCs w:val="21"/>
          <w:lang w:eastAsia="zh-CN"/>
        </w:rPr>
        <w:t>IT</w:t>
      </w:r>
      <w:r w:rsidRPr="00652E7F">
        <w:rPr>
          <w:rFonts w:ascii="SimSun" w:hAnsi="SimSun" w:cs="Arial" w:hint="eastAsia"/>
          <w:sz w:val="21"/>
          <w:szCs w:val="21"/>
          <w:lang w:eastAsia="zh-CN"/>
        </w:rPr>
        <w:t>发展项目合同的标准模式，而这又使现有资源得到了更有效的利用。</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hint="eastAsia"/>
          <w:sz w:val="21"/>
          <w:szCs w:val="21"/>
          <w:lang w:eastAsia="zh-CN"/>
        </w:rPr>
        <w:t>在本两年期，与瑞士电信公司</w:t>
      </w:r>
      <w:r w:rsidRPr="00652E7F">
        <w:rPr>
          <w:rFonts w:ascii="SimSun" w:hAnsi="SimSun" w:cs="Arial"/>
          <w:sz w:val="21"/>
          <w:szCs w:val="21"/>
          <w:lang w:eastAsia="zh-CN"/>
        </w:rPr>
        <w:t>(Swisscom)</w:t>
      </w:r>
      <w:r w:rsidRPr="00652E7F">
        <w:rPr>
          <w:rFonts w:ascii="SimSun" w:hAnsi="SimSun" w:cs="Arial" w:hint="eastAsia"/>
          <w:sz w:val="21"/>
          <w:szCs w:val="21"/>
          <w:lang w:eastAsia="zh-CN"/>
        </w:rPr>
        <w:t>签订的移动电信合同得到重新审查和谈判，并于</w:t>
      </w:r>
      <w:r w:rsidRPr="00652E7F">
        <w:rPr>
          <w:rFonts w:ascii="SimSun" w:hAnsi="SimSun" w:cs="Arial"/>
          <w:sz w:val="21"/>
          <w:szCs w:val="21"/>
          <w:lang w:eastAsia="zh-CN"/>
        </w:rPr>
        <w:t>2014</w:t>
      </w:r>
      <w:r w:rsidRPr="00652E7F">
        <w:rPr>
          <w:rFonts w:ascii="SimSun" w:hAnsi="SimSun" w:cs="Arial" w:hint="eastAsia"/>
          <w:sz w:val="21"/>
          <w:szCs w:val="21"/>
          <w:lang w:eastAsia="zh-CN"/>
        </w:rPr>
        <w:t>年</w:t>
      </w:r>
      <w:r w:rsidRPr="00652E7F">
        <w:rPr>
          <w:rFonts w:ascii="SimSun" w:hAnsi="SimSun" w:cs="Arial"/>
          <w:sz w:val="21"/>
          <w:szCs w:val="21"/>
          <w:lang w:eastAsia="zh-CN"/>
        </w:rPr>
        <w:t>1</w:t>
      </w:r>
      <w:r w:rsidRPr="00652E7F">
        <w:rPr>
          <w:rFonts w:ascii="SimSun" w:hAnsi="SimSun" w:cs="Arial" w:hint="eastAsia"/>
          <w:sz w:val="21"/>
          <w:szCs w:val="21"/>
          <w:lang w:eastAsia="zh-CN"/>
        </w:rPr>
        <w:t>月签署了意向书。</w:t>
      </w:r>
      <w:r w:rsidRPr="00652E7F">
        <w:rPr>
          <w:rFonts w:ascii="SimSun" w:hAnsi="SimSun" w:cs="Arial"/>
          <w:sz w:val="21"/>
          <w:szCs w:val="21"/>
          <w:lang w:eastAsia="zh-CN"/>
        </w:rPr>
        <w:t>2012/13</w:t>
      </w:r>
      <w:r w:rsidRPr="00652E7F">
        <w:rPr>
          <w:rFonts w:ascii="SimSun" w:hAnsi="SimSun" w:cs="Arial" w:hint="eastAsia"/>
          <w:sz w:val="21"/>
          <w:szCs w:val="21"/>
          <w:lang w:eastAsia="zh-CN"/>
        </w:rPr>
        <w:t>两年期约达</w:t>
      </w:r>
      <w:r w:rsidRPr="00652E7F">
        <w:rPr>
          <w:rFonts w:ascii="SimSun" w:hAnsi="SimSun" w:cs="Arial"/>
          <w:sz w:val="21"/>
          <w:szCs w:val="21"/>
          <w:lang w:eastAsia="zh-CN"/>
        </w:rPr>
        <w:t>550,000</w:t>
      </w:r>
      <w:r w:rsidRPr="00652E7F">
        <w:rPr>
          <w:rFonts w:ascii="SimSun" w:hAnsi="SimSun" w:cs="Arial" w:hint="eastAsia"/>
          <w:sz w:val="21"/>
          <w:szCs w:val="21"/>
          <w:lang w:eastAsia="zh-CN"/>
        </w:rPr>
        <w:t>瑞郎的</w:t>
      </w:r>
      <w:r w:rsidR="007146FA" w:rsidRPr="00652E7F">
        <w:rPr>
          <w:rFonts w:ascii="SimSun" w:hAnsi="SimSun" w:cs="Arial" w:hint="eastAsia"/>
          <w:sz w:val="21"/>
          <w:szCs w:val="21"/>
          <w:lang w:eastAsia="zh-CN"/>
        </w:rPr>
        <w:t>年度支出</w:t>
      </w:r>
      <w:r w:rsidRPr="00652E7F">
        <w:rPr>
          <w:rFonts w:ascii="SimSun" w:hAnsi="SimSun" w:cs="Arial" w:hint="eastAsia"/>
          <w:sz w:val="21"/>
          <w:szCs w:val="21"/>
          <w:lang w:eastAsia="zh-CN"/>
        </w:rPr>
        <w:t>有望降至</w:t>
      </w:r>
      <w:r w:rsidR="001E02A2" w:rsidRPr="00652E7F">
        <w:rPr>
          <w:rFonts w:ascii="SimSun" w:hAnsi="SimSun" w:cs="Arial"/>
          <w:sz w:val="21"/>
          <w:szCs w:val="21"/>
          <w:lang w:eastAsia="zh-CN"/>
        </w:rPr>
        <w:t>200,000</w:t>
      </w:r>
      <w:r w:rsidRPr="00652E7F">
        <w:rPr>
          <w:rFonts w:ascii="SimSun" w:hAnsi="SimSun" w:cs="Arial" w:hint="eastAsia"/>
          <w:sz w:val="21"/>
          <w:szCs w:val="21"/>
          <w:lang w:eastAsia="zh-CN"/>
        </w:rPr>
        <w:t>瑞郎。节省下来的费用使移动设备管理解决方案可以得到落实，从而大幅减少移动设备使用的单位成本。</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hint="eastAsia"/>
          <w:sz w:val="21"/>
          <w:szCs w:val="21"/>
          <w:lang w:eastAsia="zh-CN"/>
        </w:rPr>
        <w:t>网络印刷服务合同得到重新谈判。</w:t>
      </w:r>
      <w:r w:rsidRPr="00652E7F">
        <w:rPr>
          <w:rFonts w:ascii="SimSun" w:hAnsi="SimSun" w:cs="Arial"/>
          <w:sz w:val="21"/>
          <w:szCs w:val="21"/>
          <w:lang w:eastAsia="zh-CN"/>
        </w:rPr>
        <w:t>2012</w:t>
      </w:r>
      <w:r w:rsidRPr="00652E7F">
        <w:rPr>
          <w:rFonts w:ascii="SimSun" w:hAnsi="SimSun" w:cs="Arial" w:hint="eastAsia"/>
          <w:sz w:val="21"/>
          <w:szCs w:val="21"/>
          <w:lang w:eastAsia="zh-CN"/>
        </w:rPr>
        <w:t>年底与供应商签署了新的协议，从而使网络印刷的年度成本从</w:t>
      </w:r>
      <w:r w:rsidRPr="00652E7F">
        <w:rPr>
          <w:rFonts w:ascii="SimSun" w:hAnsi="SimSun" w:cs="Arial"/>
          <w:sz w:val="21"/>
          <w:szCs w:val="21"/>
          <w:lang w:eastAsia="zh-CN"/>
        </w:rPr>
        <w:t>2012</w:t>
      </w:r>
      <w:r w:rsidRPr="00652E7F">
        <w:rPr>
          <w:rFonts w:ascii="SimSun" w:hAnsi="SimSun" w:cs="Arial" w:hint="eastAsia"/>
          <w:sz w:val="21"/>
          <w:szCs w:val="21"/>
          <w:lang w:eastAsia="zh-CN"/>
        </w:rPr>
        <w:t>年的</w:t>
      </w:r>
      <w:r w:rsidRPr="00652E7F">
        <w:rPr>
          <w:rFonts w:ascii="SimSun" w:hAnsi="SimSun" w:cs="Arial"/>
          <w:sz w:val="21"/>
          <w:szCs w:val="21"/>
          <w:lang w:eastAsia="zh-CN"/>
        </w:rPr>
        <w:t>300,000</w:t>
      </w:r>
      <w:r w:rsidRPr="00652E7F">
        <w:rPr>
          <w:rFonts w:ascii="SimSun" w:hAnsi="SimSun" w:cs="Arial" w:hint="eastAsia"/>
          <w:sz w:val="21"/>
          <w:szCs w:val="21"/>
          <w:lang w:eastAsia="zh-CN"/>
        </w:rPr>
        <w:t>瑞郎降至</w:t>
      </w:r>
      <w:r w:rsidRPr="00652E7F">
        <w:rPr>
          <w:rFonts w:ascii="SimSun" w:hAnsi="SimSun" w:cs="Arial"/>
          <w:sz w:val="21"/>
          <w:szCs w:val="21"/>
          <w:lang w:eastAsia="zh-CN"/>
        </w:rPr>
        <w:t>2013</w:t>
      </w:r>
      <w:r w:rsidRPr="00652E7F">
        <w:rPr>
          <w:rFonts w:ascii="SimSun" w:hAnsi="SimSun" w:cs="Arial" w:hint="eastAsia"/>
          <w:sz w:val="21"/>
          <w:szCs w:val="21"/>
          <w:lang w:eastAsia="zh-CN"/>
        </w:rPr>
        <w:t>年的大约</w:t>
      </w:r>
      <w:r w:rsidRPr="00652E7F">
        <w:rPr>
          <w:rFonts w:ascii="SimSun" w:hAnsi="SimSun" w:cs="Arial"/>
          <w:sz w:val="21"/>
          <w:szCs w:val="21"/>
          <w:lang w:eastAsia="zh-CN"/>
        </w:rPr>
        <w:t>200,000</w:t>
      </w:r>
      <w:r w:rsidRPr="00652E7F">
        <w:rPr>
          <w:rFonts w:ascii="SimSun" w:hAnsi="SimSun" w:cs="Arial" w:hint="eastAsia"/>
          <w:sz w:val="21"/>
          <w:szCs w:val="21"/>
          <w:lang w:eastAsia="zh-CN"/>
        </w:rPr>
        <w:t>瑞郎。</w:t>
      </w:r>
    </w:p>
    <w:p w:rsidR="00585B8B" w:rsidRPr="00652E7F" w:rsidRDefault="00C142B6"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sz w:val="21"/>
          <w:szCs w:val="21"/>
          <w:lang w:eastAsia="zh-CN"/>
        </w:rPr>
        <w:t>WIPO</w:t>
      </w:r>
      <w:r w:rsidR="00585B8B" w:rsidRPr="00652E7F">
        <w:rPr>
          <w:rFonts w:ascii="SimSun" w:hAnsi="SimSun" w:cs="Arial" w:hint="eastAsia"/>
          <w:sz w:val="21"/>
          <w:szCs w:val="21"/>
          <w:lang w:eastAsia="zh-CN"/>
        </w:rPr>
        <w:t>有大约</w:t>
      </w:r>
      <w:r w:rsidR="00585B8B" w:rsidRPr="00652E7F">
        <w:rPr>
          <w:rFonts w:ascii="SimSun" w:hAnsi="SimSun" w:cs="Arial"/>
          <w:sz w:val="21"/>
          <w:szCs w:val="21"/>
          <w:lang w:eastAsia="zh-CN"/>
        </w:rPr>
        <w:t>3,000</w:t>
      </w:r>
      <w:r w:rsidR="00585B8B" w:rsidRPr="00652E7F">
        <w:rPr>
          <w:rFonts w:ascii="SimSun" w:hAnsi="SimSun" w:cs="Arial" w:hint="eastAsia"/>
          <w:sz w:val="21"/>
          <w:szCs w:val="21"/>
          <w:lang w:eastAsia="zh-CN"/>
        </w:rPr>
        <w:t>个电子邮箱账号在使用中。引入更加精简的账号管理程序，每年可以减少大约</w:t>
      </w:r>
      <w:r w:rsidR="00585B8B" w:rsidRPr="00652E7F">
        <w:rPr>
          <w:rFonts w:ascii="SimSun" w:hAnsi="SimSun" w:cs="Arial"/>
          <w:sz w:val="21"/>
          <w:szCs w:val="21"/>
          <w:lang w:eastAsia="zh-CN"/>
        </w:rPr>
        <w:t>100,000</w:t>
      </w:r>
      <w:r w:rsidR="00585B8B" w:rsidRPr="00652E7F">
        <w:rPr>
          <w:rFonts w:ascii="SimSun" w:hAnsi="SimSun" w:cs="Arial" w:hint="eastAsia"/>
          <w:sz w:val="21"/>
          <w:szCs w:val="21"/>
          <w:lang w:eastAsia="zh-CN"/>
        </w:rPr>
        <w:t>瑞郎的相关运营成本。</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sz w:val="21"/>
          <w:szCs w:val="21"/>
          <w:lang w:eastAsia="zh-CN"/>
        </w:rPr>
        <w:t>2013</w:t>
      </w:r>
      <w:r w:rsidRPr="00652E7F">
        <w:rPr>
          <w:rFonts w:ascii="SimSun" w:hAnsi="SimSun" w:cs="Arial" w:hint="eastAsia"/>
          <w:sz w:val="21"/>
          <w:szCs w:val="21"/>
          <w:lang w:eastAsia="zh-CN"/>
        </w:rPr>
        <w:t>年，本组织落实了一项“笔记本电脑当作台式机”政策，使用户可以要么使用笔记本电脑要么使用台式电脑。这项政策的落实每年有望节省大约</w:t>
      </w:r>
      <w:r w:rsidRPr="00652E7F">
        <w:rPr>
          <w:rFonts w:ascii="SimSun" w:hAnsi="SimSun" w:cs="Arial"/>
          <w:sz w:val="21"/>
          <w:szCs w:val="21"/>
          <w:lang w:eastAsia="zh-CN"/>
        </w:rPr>
        <w:t>50,000</w:t>
      </w:r>
      <w:r w:rsidRPr="00652E7F">
        <w:rPr>
          <w:rFonts w:ascii="SimSun" w:hAnsi="SimSun" w:cs="Arial" w:hint="eastAsia"/>
          <w:sz w:val="21"/>
          <w:szCs w:val="21"/>
          <w:lang w:eastAsia="zh-CN"/>
        </w:rPr>
        <w:t>瑞郎。</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t>邮件发送服务</w:t>
      </w:r>
    </w:p>
    <w:p w:rsidR="00585B8B" w:rsidRPr="00652E7F" w:rsidRDefault="00585B8B" w:rsidP="00B85167">
      <w:pPr>
        <w:adjustRightInd w:val="0"/>
        <w:spacing w:afterLines="50" w:after="120" w:line="340" w:lineRule="atLeast"/>
        <w:jc w:val="both"/>
        <w:rPr>
          <w:rFonts w:ascii="SimSun" w:hAnsi="SimSun" w:cs="Arial"/>
          <w:sz w:val="21"/>
          <w:szCs w:val="21"/>
          <w:lang w:eastAsia="zh-CN"/>
        </w:rPr>
      </w:pPr>
      <w:r w:rsidRPr="00652E7F">
        <w:rPr>
          <w:rFonts w:ascii="SimSun" w:hAnsi="SimSun" w:cs="Arial" w:hint="eastAsia"/>
          <w:sz w:val="21"/>
          <w:szCs w:val="21"/>
          <w:lang w:eastAsia="zh-CN"/>
        </w:rPr>
        <w:t>继续与外部合作</w:t>
      </w:r>
      <w:r w:rsidRPr="00B85167">
        <w:rPr>
          <w:rFonts w:ascii="SimSun" w:hAnsi="SimSun" w:cs="SimSun" w:hint="eastAsia"/>
          <w:sz w:val="21"/>
          <w:szCs w:val="21"/>
          <w:lang w:eastAsia="zh-CN"/>
        </w:rPr>
        <w:t>伙伴</w:t>
      </w:r>
      <w:r w:rsidRPr="00652E7F">
        <w:rPr>
          <w:rFonts w:ascii="SimSun" w:hAnsi="SimSun" w:cs="Arial" w:hint="eastAsia"/>
          <w:sz w:val="21"/>
          <w:szCs w:val="21"/>
          <w:lang w:eastAsia="zh-CN"/>
        </w:rPr>
        <w:t>就邮件价目表和服务展开谈判，改进了商业惯例</w:t>
      </w:r>
      <w:r w:rsidRPr="00652E7F">
        <w:rPr>
          <w:rFonts w:ascii="SimSun" w:hAnsi="SimSun" w:cs="Arial"/>
          <w:sz w:val="21"/>
          <w:szCs w:val="21"/>
          <w:lang w:eastAsia="zh-CN"/>
        </w:rPr>
        <w:t>(</w:t>
      </w:r>
      <w:r w:rsidRPr="00652E7F">
        <w:rPr>
          <w:rFonts w:ascii="SimSun" w:hAnsi="SimSun" w:cs="Arial" w:hint="eastAsia"/>
          <w:sz w:val="21"/>
          <w:szCs w:val="21"/>
          <w:lang w:eastAsia="zh-CN"/>
        </w:rPr>
        <w:t>例如地址分组</w:t>
      </w:r>
      <w:r w:rsidRPr="00652E7F">
        <w:rPr>
          <w:rFonts w:ascii="SimSun" w:hAnsi="SimSun" w:cs="Arial"/>
          <w:sz w:val="21"/>
          <w:szCs w:val="21"/>
          <w:lang w:eastAsia="zh-CN"/>
        </w:rPr>
        <w:t>)</w:t>
      </w:r>
      <w:r w:rsidRPr="00652E7F">
        <w:rPr>
          <w:rFonts w:ascii="SimSun" w:hAnsi="SimSun" w:cs="Arial" w:hint="eastAsia"/>
          <w:sz w:val="21"/>
          <w:szCs w:val="21"/>
          <w:lang w:eastAsia="zh-CN"/>
        </w:rPr>
        <w:t>，以降低邮递服务的总成本。价格较低的价目表，加之越来越多地使用电子邮件服务，使</w:t>
      </w:r>
      <w:r w:rsidRPr="00652E7F">
        <w:rPr>
          <w:rFonts w:ascii="SimSun" w:hAnsi="SimSun" w:cs="Arial"/>
          <w:sz w:val="21"/>
          <w:szCs w:val="21"/>
          <w:lang w:eastAsia="zh-CN"/>
        </w:rPr>
        <w:t>2013</w:t>
      </w:r>
      <w:r w:rsidRPr="00652E7F">
        <w:rPr>
          <w:rFonts w:ascii="SimSun" w:hAnsi="SimSun" w:cs="Arial" w:hint="eastAsia"/>
          <w:sz w:val="21"/>
          <w:szCs w:val="21"/>
          <w:lang w:eastAsia="zh-CN"/>
        </w:rPr>
        <w:t>年的邮递总成本比</w:t>
      </w:r>
      <w:r w:rsidRPr="00652E7F">
        <w:rPr>
          <w:rFonts w:ascii="SimSun" w:hAnsi="SimSun" w:cs="Arial"/>
          <w:sz w:val="21"/>
          <w:szCs w:val="21"/>
          <w:lang w:eastAsia="zh-CN"/>
        </w:rPr>
        <w:t>2012</w:t>
      </w:r>
      <w:r w:rsidRPr="00652E7F">
        <w:rPr>
          <w:rFonts w:ascii="SimSun" w:hAnsi="SimSun" w:cs="Arial" w:hint="eastAsia"/>
          <w:sz w:val="21"/>
          <w:szCs w:val="21"/>
          <w:lang w:eastAsia="zh-CN"/>
        </w:rPr>
        <w:t>年降低了</w:t>
      </w:r>
      <w:r w:rsidRPr="00652E7F">
        <w:rPr>
          <w:rFonts w:ascii="SimSun" w:hAnsi="SimSun" w:cs="Arial"/>
          <w:sz w:val="21"/>
          <w:szCs w:val="21"/>
          <w:lang w:eastAsia="zh-CN"/>
        </w:rPr>
        <w:t>23%</w:t>
      </w:r>
      <w:r w:rsidRPr="00652E7F">
        <w:rPr>
          <w:rFonts w:ascii="SimSun" w:hAnsi="SimSun" w:cs="Arial" w:hint="eastAsia"/>
          <w:sz w:val="21"/>
          <w:szCs w:val="21"/>
          <w:lang w:eastAsia="zh-CN"/>
        </w:rPr>
        <w:t>。</w:t>
      </w:r>
      <w:r w:rsidRPr="00652E7F">
        <w:rPr>
          <w:rFonts w:ascii="SimSun" w:hAnsi="SimSun" w:cs="Arial"/>
          <w:sz w:val="21"/>
          <w:szCs w:val="21"/>
          <w:lang w:eastAsia="zh-CN"/>
        </w:rPr>
        <w:t>2013</w:t>
      </w:r>
      <w:r w:rsidRPr="00652E7F">
        <w:rPr>
          <w:rFonts w:ascii="SimSun" w:hAnsi="SimSun" w:cs="Arial" w:hint="eastAsia"/>
          <w:sz w:val="21"/>
          <w:szCs w:val="21"/>
          <w:lang w:eastAsia="zh-CN"/>
        </w:rPr>
        <w:t>年，共递送了</w:t>
      </w:r>
      <w:r w:rsidRPr="00652E7F">
        <w:rPr>
          <w:rFonts w:ascii="SimSun" w:hAnsi="SimSun" w:cs="Arial"/>
          <w:sz w:val="21"/>
          <w:szCs w:val="21"/>
          <w:lang w:eastAsia="zh-CN"/>
        </w:rPr>
        <w:t>140</w:t>
      </w:r>
      <w:r w:rsidRPr="00652E7F">
        <w:rPr>
          <w:rFonts w:ascii="SimSun" w:hAnsi="SimSun" w:cs="Arial" w:hint="eastAsia"/>
          <w:sz w:val="21"/>
          <w:szCs w:val="21"/>
          <w:lang w:eastAsia="zh-CN"/>
        </w:rPr>
        <w:t>万件邮件，花费总计</w:t>
      </w:r>
      <w:r w:rsidRPr="00652E7F">
        <w:rPr>
          <w:rFonts w:ascii="SimSun" w:hAnsi="SimSun" w:cs="Arial"/>
          <w:sz w:val="21"/>
          <w:szCs w:val="21"/>
          <w:lang w:eastAsia="zh-CN"/>
        </w:rPr>
        <w:t>170</w:t>
      </w:r>
      <w:r w:rsidRPr="00652E7F">
        <w:rPr>
          <w:rFonts w:ascii="SimSun" w:hAnsi="SimSun" w:cs="Arial" w:hint="eastAsia"/>
          <w:sz w:val="21"/>
          <w:szCs w:val="21"/>
          <w:lang w:eastAsia="zh-CN"/>
        </w:rPr>
        <w:t>万瑞郎，而在</w:t>
      </w:r>
      <w:r w:rsidRPr="00652E7F">
        <w:rPr>
          <w:rFonts w:ascii="SimSun" w:hAnsi="SimSun" w:cs="Arial"/>
          <w:sz w:val="21"/>
          <w:szCs w:val="21"/>
          <w:lang w:eastAsia="zh-CN"/>
        </w:rPr>
        <w:t>2012</w:t>
      </w:r>
      <w:r w:rsidRPr="00652E7F">
        <w:rPr>
          <w:rFonts w:ascii="SimSun" w:hAnsi="SimSun" w:cs="Arial" w:hint="eastAsia"/>
          <w:sz w:val="21"/>
          <w:szCs w:val="21"/>
          <w:lang w:eastAsia="zh-CN"/>
        </w:rPr>
        <w:t>年，总共递送了</w:t>
      </w:r>
      <w:r w:rsidRPr="00652E7F">
        <w:rPr>
          <w:rFonts w:ascii="SimSun" w:hAnsi="SimSun" w:cs="Arial"/>
          <w:sz w:val="21"/>
          <w:szCs w:val="21"/>
          <w:lang w:eastAsia="zh-CN"/>
        </w:rPr>
        <w:t>180</w:t>
      </w:r>
      <w:r w:rsidRPr="00652E7F">
        <w:rPr>
          <w:rFonts w:ascii="SimSun" w:hAnsi="SimSun" w:cs="Arial" w:hint="eastAsia"/>
          <w:sz w:val="21"/>
          <w:szCs w:val="21"/>
          <w:lang w:eastAsia="zh-CN"/>
        </w:rPr>
        <w:t>万件邮件，花费总计达</w:t>
      </w:r>
      <w:r w:rsidRPr="00652E7F">
        <w:rPr>
          <w:rFonts w:ascii="SimSun" w:hAnsi="SimSun" w:cs="Arial"/>
          <w:sz w:val="21"/>
          <w:szCs w:val="21"/>
          <w:lang w:eastAsia="zh-CN"/>
        </w:rPr>
        <w:t>220</w:t>
      </w:r>
      <w:r w:rsidRPr="00652E7F">
        <w:rPr>
          <w:rFonts w:ascii="SimSun" w:hAnsi="SimSun" w:cs="Arial" w:hint="eastAsia"/>
          <w:sz w:val="21"/>
          <w:szCs w:val="21"/>
          <w:lang w:eastAsia="zh-CN"/>
        </w:rPr>
        <w:t>万瑞郎。与之相比，</w:t>
      </w:r>
      <w:r w:rsidRPr="00652E7F">
        <w:rPr>
          <w:rFonts w:ascii="SimSun" w:hAnsi="SimSun" w:cs="Arial"/>
          <w:sz w:val="21"/>
          <w:szCs w:val="21"/>
          <w:lang w:eastAsia="zh-CN"/>
        </w:rPr>
        <w:t>2011</w:t>
      </w:r>
      <w:r w:rsidRPr="00652E7F">
        <w:rPr>
          <w:rFonts w:ascii="SimSun" w:hAnsi="SimSun" w:cs="Arial" w:hint="eastAsia"/>
          <w:sz w:val="21"/>
          <w:szCs w:val="21"/>
          <w:lang w:eastAsia="zh-CN"/>
        </w:rPr>
        <w:t>年，递送了</w:t>
      </w:r>
      <w:r w:rsidRPr="00652E7F">
        <w:rPr>
          <w:rFonts w:ascii="SimSun" w:hAnsi="SimSun" w:cs="Arial"/>
          <w:sz w:val="21"/>
          <w:szCs w:val="21"/>
          <w:lang w:eastAsia="zh-CN"/>
        </w:rPr>
        <w:t>170</w:t>
      </w:r>
      <w:r w:rsidRPr="00652E7F">
        <w:rPr>
          <w:rFonts w:ascii="SimSun" w:hAnsi="SimSun" w:cs="Arial" w:hint="eastAsia"/>
          <w:sz w:val="21"/>
          <w:szCs w:val="21"/>
          <w:lang w:eastAsia="zh-CN"/>
        </w:rPr>
        <w:t>万件邮件，花费总计</w:t>
      </w:r>
      <w:r w:rsidRPr="00652E7F">
        <w:rPr>
          <w:rFonts w:ascii="SimSun" w:hAnsi="SimSun" w:cs="Arial"/>
          <w:sz w:val="21"/>
          <w:szCs w:val="21"/>
          <w:lang w:eastAsia="zh-CN"/>
        </w:rPr>
        <w:t>250</w:t>
      </w:r>
      <w:r w:rsidRPr="00652E7F">
        <w:rPr>
          <w:rFonts w:ascii="SimSun" w:hAnsi="SimSun" w:cs="Arial" w:hint="eastAsia"/>
          <w:sz w:val="21"/>
          <w:szCs w:val="21"/>
          <w:lang w:eastAsia="zh-CN"/>
        </w:rPr>
        <w:t>万瑞郎。</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t>人事费用</w:t>
      </w:r>
    </w:p>
    <w:p w:rsidR="00585B8B" w:rsidRPr="00652E7F" w:rsidRDefault="00585B8B" w:rsidP="00652E7F">
      <w:pPr>
        <w:adjustRightInd w:val="0"/>
        <w:spacing w:afterLines="50" w:after="120" w:line="340" w:lineRule="atLeast"/>
        <w:jc w:val="both"/>
        <w:rPr>
          <w:rFonts w:ascii="SimSun" w:hAnsi="SimSun" w:cs="SimSun"/>
          <w:sz w:val="21"/>
          <w:szCs w:val="21"/>
          <w:lang w:eastAsia="zh-CN"/>
        </w:rPr>
      </w:pPr>
      <w:r w:rsidRPr="00652E7F">
        <w:rPr>
          <w:rFonts w:ascii="SimSun" w:hAnsi="SimSun" w:cs="SimSun" w:hint="eastAsia"/>
          <w:sz w:val="21"/>
          <w:szCs w:val="21"/>
          <w:lang w:eastAsia="zh-CN"/>
        </w:rPr>
        <w:t>本两年期间所采取的的大部分节约措施针对的都是非人事费用。正如文件</w:t>
      </w:r>
      <w:r w:rsidRPr="00652E7F">
        <w:rPr>
          <w:rFonts w:ascii="SimSun" w:hAnsi="SimSun" w:cs="Arial"/>
          <w:bCs/>
          <w:sz w:val="21"/>
          <w:szCs w:val="21"/>
          <w:lang w:eastAsia="zh-CN"/>
        </w:rPr>
        <w:t>WO/PBC/21/19</w:t>
      </w:r>
      <w:r w:rsidRPr="00652E7F">
        <w:rPr>
          <w:rFonts w:ascii="SimSun" w:hAnsi="SimSun" w:cs="Arial" w:hint="eastAsia"/>
          <w:bCs/>
          <w:sz w:val="21"/>
          <w:szCs w:val="21"/>
          <w:lang w:eastAsia="zh-CN"/>
        </w:rPr>
        <w:t>所示，这些措施用于人事费用的范围有限。尽管如此，本两年期所采取的实习生计划合理化还是节省了一些人事费用，包括减少了</w:t>
      </w:r>
      <w:r w:rsidRPr="00652E7F">
        <w:rPr>
          <w:rFonts w:ascii="SimSun" w:hAnsi="SimSun" w:cs="Arial" w:hint="eastAsia"/>
          <w:sz w:val="21"/>
          <w:szCs w:val="21"/>
          <w:lang w:eastAsia="zh-CN"/>
        </w:rPr>
        <w:t>用于实习生的实际开支</w:t>
      </w:r>
      <w:r w:rsidRPr="00652E7F">
        <w:rPr>
          <w:rFonts w:ascii="SimSun" w:hAnsi="SimSun" w:cs="Arial"/>
          <w:sz w:val="21"/>
          <w:szCs w:val="21"/>
          <w:lang w:eastAsia="zh-CN"/>
        </w:rPr>
        <w:t>305,000</w:t>
      </w:r>
      <w:r w:rsidRPr="00652E7F">
        <w:rPr>
          <w:rFonts w:ascii="SimSun" w:hAnsi="SimSun" w:cs="Arial" w:hint="eastAsia"/>
          <w:sz w:val="21"/>
          <w:szCs w:val="21"/>
          <w:lang w:eastAsia="zh-CN"/>
        </w:rPr>
        <w:t>瑞郎，而本两年期的</w:t>
      </w:r>
      <w:r w:rsidR="00400C1E">
        <w:rPr>
          <w:rFonts w:ascii="SimSun" w:hAnsi="SimSun" w:cs="Arial" w:hint="eastAsia"/>
          <w:sz w:val="21"/>
          <w:szCs w:val="21"/>
          <w:lang w:eastAsia="zh-CN"/>
        </w:rPr>
        <w:t>核定预算</w:t>
      </w:r>
      <w:r w:rsidRPr="00652E7F">
        <w:rPr>
          <w:rFonts w:ascii="SimSun" w:hAnsi="SimSun" w:cs="Arial" w:hint="eastAsia"/>
          <w:sz w:val="21"/>
          <w:szCs w:val="21"/>
          <w:lang w:eastAsia="zh-CN"/>
        </w:rPr>
        <w:t>为</w:t>
      </w:r>
      <w:r w:rsidRPr="00652E7F">
        <w:rPr>
          <w:rFonts w:ascii="SimSun" w:hAnsi="SimSun" w:cs="Arial"/>
          <w:sz w:val="21"/>
          <w:szCs w:val="21"/>
          <w:lang w:eastAsia="zh-CN"/>
        </w:rPr>
        <w:t>795,000</w:t>
      </w:r>
      <w:r w:rsidRPr="00652E7F">
        <w:rPr>
          <w:rFonts w:ascii="SimSun" w:hAnsi="SimSun" w:cs="Arial" w:hint="eastAsia"/>
          <w:sz w:val="21"/>
          <w:szCs w:val="21"/>
          <w:lang w:eastAsia="zh-CN"/>
        </w:rPr>
        <w:t>瑞郎。本两年期较高的收入水平使</w:t>
      </w:r>
      <w:r w:rsidRPr="00652E7F">
        <w:rPr>
          <w:rFonts w:ascii="SimSun" w:hAnsi="SimSun" w:cs="SimSun" w:hint="eastAsia"/>
          <w:sz w:val="21"/>
          <w:szCs w:val="21"/>
          <w:lang w:eastAsia="zh-CN"/>
        </w:rPr>
        <w:t>离职后健康保险</w:t>
      </w:r>
      <w:r w:rsidRPr="00652E7F">
        <w:rPr>
          <w:rFonts w:ascii="SimSun" w:hAnsi="SimSun" w:cs="SimSun"/>
          <w:sz w:val="21"/>
          <w:szCs w:val="21"/>
          <w:lang w:eastAsia="zh-CN"/>
        </w:rPr>
        <w:t>(</w:t>
      </w:r>
      <w:r w:rsidRPr="00652E7F">
        <w:rPr>
          <w:rFonts w:ascii="SimSun" w:hAnsi="SimSun" w:cs="Arial"/>
          <w:sz w:val="21"/>
          <w:szCs w:val="21"/>
          <w:lang w:eastAsia="zh-CN"/>
        </w:rPr>
        <w:t>ASHI)</w:t>
      </w:r>
      <w:r w:rsidRPr="00652E7F">
        <w:rPr>
          <w:rFonts w:ascii="SimSun" w:hAnsi="SimSun" w:cs="Arial" w:hint="eastAsia"/>
          <w:sz w:val="21"/>
          <w:szCs w:val="21"/>
          <w:lang w:eastAsia="zh-CN"/>
        </w:rPr>
        <w:t>的条款部分恢复，与</w:t>
      </w:r>
      <w:r w:rsidRPr="00652E7F">
        <w:rPr>
          <w:rFonts w:ascii="SimSun" w:hAnsi="SimSun" w:cs="Arial"/>
          <w:sz w:val="21"/>
          <w:szCs w:val="21"/>
          <w:lang w:eastAsia="zh-CN"/>
        </w:rPr>
        <w:t>2012/13</w:t>
      </w:r>
      <w:r w:rsidRPr="00652E7F">
        <w:rPr>
          <w:rFonts w:ascii="SimSun" w:hAnsi="SimSun" w:cs="Arial" w:hint="eastAsia"/>
          <w:sz w:val="21"/>
          <w:szCs w:val="21"/>
          <w:lang w:eastAsia="zh-CN"/>
        </w:rPr>
        <w:t>年计划和预算所规定的“</w:t>
      </w:r>
      <w:r w:rsidRPr="00652E7F">
        <w:rPr>
          <w:rFonts w:ascii="SimSun" w:hAnsi="SimSun" w:cs="SimSun" w:hint="eastAsia"/>
          <w:sz w:val="21"/>
          <w:szCs w:val="21"/>
          <w:lang w:eastAsia="zh-CN"/>
        </w:rPr>
        <w:t>预计收入水平的上升部分将首先建议用于在适当的时候恢复先前的计提水平”相一致。此外，工作人员费用比预期低了</w:t>
      </w:r>
      <w:r w:rsidRPr="00652E7F">
        <w:rPr>
          <w:rFonts w:ascii="SimSun" w:hAnsi="SimSun" w:cs="SimSun"/>
          <w:sz w:val="21"/>
          <w:szCs w:val="21"/>
          <w:lang w:eastAsia="zh-CN"/>
        </w:rPr>
        <w:t>2%</w:t>
      </w:r>
      <w:r w:rsidRPr="00652E7F">
        <w:rPr>
          <w:rFonts w:ascii="SimSun" w:hAnsi="SimSun" w:cs="SimSun" w:hint="eastAsia"/>
          <w:sz w:val="21"/>
          <w:szCs w:val="21"/>
          <w:lang w:eastAsia="zh-CN"/>
        </w:rPr>
        <w:t>，主要是因为转正和重新评级的成本较低以及</w:t>
      </w:r>
      <w:r w:rsidR="003367A4" w:rsidRPr="00652E7F">
        <w:rPr>
          <w:rFonts w:ascii="SimSun" w:hAnsi="SimSun" w:cs="SimSun" w:hint="eastAsia"/>
          <w:sz w:val="21"/>
          <w:szCs w:val="21"/>
          <w:lang w:eastAsia="zh-CN"/>
        </w:rPr>
        <w:t>空缺职位</w:t>
      </w:r>
      <w:r w:rsidRPr="00652E7F">
        <w:rPr>
          <w:rFonts w:ascii="SimSun" w:hAnsi="SimSun" w:cs="SimSun" w:hint="eastAsia"/>
          <w:sz w:val="21"/>
          <w:szCs w:val="21"/>
          <w:lang w:eastAsia="zh-CN"/>
        </w:rPr>
        <w:t>率较高</w:t>
      </w:r>
      <w:r w:rsidRPr="00652E7F">
        <w:rPr>
          <w:rFonts w:ascii="SimSun" w:hAnsi="SimSun" w:cs="Arial" w:hint="eastAsia"/>
          <w:sz w:val="21"/>
          <w:szCs w:val="21"/>
          <w:lang w:eastAsia="zh-CN"/>
        </w:rPr>
        <w:t>。</w:t>
      </w:r>
    </w:p>
    <w:p w:rsidR="00585B8B" w:rsidRPr="00C33597" w:rsidRDefault="004655C8"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Pr>
          <w:rFonts w:ascii="KaiTi" w:eastAsia="KaiTi" w:hAnsi="KaiTi" w:cs="Arial" w:hint="eastAsia"/>
          <w:i/>
          <w:sz w:val="21"/>
          <w:szCs w:val="21"/>
          <w:lang w:eastAsia="zh-CN"/>
        </w:rPr>
        <w:t>特别服务协议</w:t>
      </w:r>
      <w:r w:rsidR="00585B8B" w:rsidRPr="00C33597">
        <w:rPr>
          <w:rFonts w:ascii="KaiTi" w:eastAsia="KaiTi" w:hAnsi="KaiTi" w:cs="Arial"/>
          <w:i/>
          <w:sz w:val="21"/>
          <w:szCs w:val="21"/>
          <w:lang w:eastAsia="zh-CN"/>
        </w:rPr>
        <w:t>(SSA)/</w:t>
      </w:r>
      <w:r w:rsidR="00585B8B" w:rsidRPr="00C33597">
        <w:rPr>
          <w:rFonts w:ascii="KaiTi" w:eastAsia="KaiTi" w:hAnsi="KaiTi" w:cs="Arial" w:hint="eastAsia"/>
          <w:i/>
          <w:sz w:val="21"/>
          <w:szCs w:val="21"/>
          <w:lang w:eastAsia="zh-CN"/>
        </w:rPr>
        <w:t>个人订约承办事务</w:t>
      </w:r>
      <w:r w:rsidR="00500129" w:rsidRPr="00C33597">
        <w:rPr>
          <w:rFonts w:ascii="KaiTi" w:eastAsia="KaiTi" w:hAnsi="KaiTi" w:cs="Arial"/>
          <w:i/>
          <w:sz w:val="21"/>
          <w:szCs w:val="21"/>
          <w:lang w:eastAsia="zh-CN"/>
        </w:rPr>
        <w:t>(</w:t>
      </w:r>
      <w:r w:rsidR="00585B8B" w:rsidRPr="00C33597">
        <w:rPr>
          <w:rFonts w:ascii="KaiTi" w:eastAsia="KaiTi" w:hAnsi="KaiTi" w:cs="Arial"/>
          <w:i/>
          <w:sz w:val="21"/>
          <w:szCs w:val="21"/>
          <w:lang w:eastAsia="zh-CN"/>
        </w:rPr>
        <w:t>ICS)</w:t>
      </w:r>
    </w:p>
    <w:p w:rsidR="00585B8B" w:rsidRPr="00652E7F" w:rsidRDefault="00585B8B" w:rsidP="00652E7F">
      <w:pPr>
        <w:adjustRightInd w:val="0"/>
        <w:spacing w:afterLines="50" w:after="120" w:line="340" w:lineRule="atLeast"/>
        <w:jc w:val="both"/>
        <w:rPr>
          <w:rFonts w:ascii="SimSun" w:hAnsi="SimSun" w:cs="SimSun"/>
          <w:sz w:val="21"/>
          <w:szCs w:val="21"/>
          <w:lang w:eastAsia="zh-CN"/>
        </w:rPr>
      </w:pPr>
      <w:r w:rsidRPr="00652E7F">
        <w:rPr>
          <w:rFonts w:ascii="SimSun" w:hAnsi="SimSun" w:cs="SimSun"/>
          <w:sz w:val="21"/>
          <w:szCs w:val="21"/>
          <w:lang w:eastAsia="zh-CN"/>
        </w:rPr>
        <w:t>2012/13</w:t>
      </w:r>
      <w:r w:rsidRPr="00652E7F">
        <w:rPr>
          <w:rFonts w:ascii="SimSun" w:hAnsi="SimSun" w:cs="SimSun" w:hint="eastAsia"/>
          <w:sz w:val="21"/>
          <w:szCs w:val="21"/>
          <w:lang w:eastAsia="zh-CN"/>
        </w:rPr>
        <w:t>年计划和预算中包含约</w:t>
      </w:r>
      <w:r w:rsidRPr="00652E7F">
        <w:rPr>
          <w:rFonts w:ascii="SimSun" w:hAnsi="SimSun" w:cs="SimSun"/>
          <w:sz w:val="21"/>
          <w:szCs w:val="21"/>
          <w:lang w:eastAsia="zh-CN"/>
        </w:rPr>
        <w:t>2,400</w:t>
      </w:r>
      <w:r w:rsidRPr="00652E7F">
        <w:rPr>
          <w:rFonts w:ascii="SimSun" w:hAnsi="SimSun" w:cs="SimSun" w:hint="eastAsia"/>
          <w:sz w:val="21"/>
          <w:szCs w:val="21"/>
          <w:lang w:eastAsia="zh-CN"/>
        </w:rPr>
        <w:t>万瑞郎的综合预备金，用于</w:t>
      </w:r>
      <w:r w:rsidR="004655C8">
        <w:rPr>
          <w:rFonts w:ascii="SimSun" w:hAnsi="SimSun" w:cs="SimSun" w:hint="eastAsia"/>
          <w:sz w:val="21"/>
          <w:szCs w:val="21"/>
          <w:lang w:eastAsia="zh-CN"/>
        </w:rPr>
        <w:t>特别服务协议</w:t>
      </w:r>
      <w:r w:rsidRPr="00652E7F">
        <w:rPr>
          <w:rFonts w:ascii="SimSun" w:hAnsi="SimSun" w:cs="SimSun"/>
          <w:sz w:val="21"/>
          <w:szCs w:val="21"/>
          <w:lang w:eastAsia="zh-CN"/>
        </w:rPr>
        <w:t>(SSA)</w:t>
      </w:r>
      <w:r w:rsidRPr="00652E7F">
        <w:rPr>
          <w:rFonts w:ascii="SimSun" w:hAnsi="SimSun" w:cs="SimSun" w:hint="eastAsia"/>
          <w:sz w:val="21"/>
          <w:szCs w:val="21"/>
          <w:lang w:eastAsia="zh-CN"/>
        </w:rPr>
        <w:t>所提供的各项服务。相当大的一部分</w:t>
      </w:r>
      <w:r w:rsidRPr="00652E7F">
        <w:rPr>
          <w:rFonts w:ascii="SimSun" w:hAnsi="SimSun" w:cs="SimSun"/>
          <w:sz w:val="21"/>
          <w:szCs w:val="21"/>
          <w:lang w:eastAsia="zh-CN"/>
        </w:rPr>
        <w:t>SSA</w:t>
      </w:r>
      <w:r w:rsidRPr="00652E7F">
        <w:rPr>
          <w:rFonts w:ascii="SimSun" w:hAnsi="SimSun" w:cs="SimSun" w:hint="eastAsia"/>
          <w:sz w:val="21"/>
          <w:szCs w:val="21"/>
          <w:lang w:eastAsia="zh-CN"/>
        </w:rPr>
        <w:t>预算与翻译有关，特别是与《专利合作条约》</w:t>
      </w:r>
      <w:r w:rsidRPr="00652E7F">
        <w:rPr>
          <w:rFonts w:ascii="SimSun" w:hAnsi="SimSun" w:cs="SimSun"/>
          <w:sz w:val="21"/>
          <w:szCs w:val="21"/>
          <w:lang w:eastAsia="zh-CN"/>
        </w:rPr>
        <w:t>(PCT)</w:t>
      </w:r>
      <w:r w:rsidRPr="00652E7F">
        <w:rPr>
          <w:rFonts w:ascii="SimSun" w:hAnsi="SimSun" w:cs="SimSun" w:hint="eastAsia"/>
          <w:sz w:val="21"/>
          <w:szCs w:val="21"/>
          <w:lang w:eastAsia="zh-CN"/>
        </w:rPr>
        <w:t>和马德里体系下的翻译有关。</w:t>
      </w:r>
      <w:r w:rsidR="00C142B6" w:rsidRPr="00652E7F">
        <w:rPr>
          <w:rFonts w:ascii="SimSun" w:hAnsi="SimSun" w:cs="SimSun"/>
          <w:sz w:val="21"/>
          <w:szCs w:val="21"/>
          <w:lang w:eastAsia="zh-CN"/>
        </w:rPr>
        <w:t>WIPO</w:t>
      </w:r>
      <w:r w:rsidRPr="00652E7F">
        <w:rPr>
          <w:rFonts w:ascii="SimSun" w:hAnsi="SimSun" w:cs="SimSun" w:hint="eastAsia"/>
          <w:sz w:val="21"/>
          <w:szCs w:val="21"/>
          <w:lang w:eastAsia="zh-CN"/>
        </w:rPr>
        <w:t>继续加强运用各种自动翻译工具，使</w:t>
      </w:r>
      <w:r w:rsidRPr="00652E7F">
        <w:rPr>
          <w:rFonts w:ascii="SimSun" w:hAnsi="SimSun" w:cs="SimSun"/>
          <w:sz w:val="21"/>
          <w:szCs w:val="21"/>
          <w:lang w:eastAsia="zh-CN"/>
        </w:rPr>
        <w:t>SSA</w:t>
      </w:r>
      <w:r w:rsidRPr="00652E7F">
        <w:rPr>
          <w:rFonts w:ascii="SimSun" w:hAnsi="SimSun" w:cs="SimSun" w:hint="eastAsia"/>
          <w:sz w:val="21"/>
          <w:szCs w:val="21"/>
          <w:lang w:eastAsia="zh-CN"/>
        </w:rPr>
        <w:t>的总开支达到</w:t>
      </w:r>
      <w:r w:rsidRPr="00652E7F">
        <w:rPr>
          <w:rFonts w:ascii="SimSun" w:hAnsi="SimSun" w:cs="SimSun"/>
          <w:sz w:val="21"/>
          <w:szCs w:val="21"/>
          <w:lang w:eastAsia="zh-CN"/>
        </w:rPr>
        <w:t>2,250</w:t>
      </w:r>
      <w:r w:rsidRPr="00652E7F">
        <w:rPr>
          <w:rFonts w:ascii="SimSun" w:hAnsi="SimSun" w:cs="SimSun" w:hint="eastAsia"/>
          <w:sz w:val="21"/>
          <w:szCs w:val="21"/>
          <w:lang w:eastAsia="zh-CN"/>
        </w:rPr>
        <w:t>万瑞郎；比核定预算少了</w:t>
      </w:r>
      <w:r w:rsidRPr="00652E7F">
        <w:rPr>
          <w:rFonts w:ascii="SimSun" w:hAnsi="SimSun" w:cs="SimSun"/>
          <w:sz w:val="21"/>
          <w:szCs w:val="21"/>
          <w:lang w:eastAsia="zh-CN"/>
        </w:rPr>
        <w:t>150</w:t>
      </w:r>
      <w:r w:rsidRPr="00652E7F">
        <w:rPr>
          <w:rFonts w:ascii="SimSun" w:hAnsi="SimSun" w:cs="SimSun" w:hint="eastAsia"/>
          <w:sz w:val="21"/>
          <w:szCs w:val="21"/>
          <w:lang w:eastAsia="zh-CN"/>
        </w:rPr>
        <w:t>万瑞郎。这是在翻译量增长的情况下实现的。</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sz w:val="21"/>
          <w:szCs w:val="21"/>
          <w:lang w:eastAsia="zh-CN"/>
        </w:rPr>
        <w:t>2013</w:t>
      </w:r>
      <w:r w:rsidRPr="00652E7F">
        <w:rPr>
          <w:rFonts w:ascii="SimSun" w:hAnsi="SimSun" w:cs="SimSun" w:hint="eastAsia"/>
          <w:sz w:val="21"/>
          <w:szCs w:val="21"/>
          <w:lang w:eastAsia="zh-CN"/>
        </w:rPr>
        <w:t>年，外聘审计员建议</w:t>
      </w:r>
      <w:r w:rsidR="00C142B6" w:rsidRPr="00652E7F">
        <w:rPr>
          <w:rFonts w:ascii="SimSun" w:hAnsi="SimSun" w:cs="SimSun"/>
          <w:sz w:val="21"/>
          <w:szCs w:val="21"/>
          <w:lang w:eastAsia="zh-CN"/>
        </w:rPr>
        <w:t>WIPO</w:t>
      </w:r>
      <w:r w:rsidRPr="00652E7F">
        <w:rPr>
          <w:rFonts w:ascii="SimSun" w:hAnsi="SimSun" w:cs="SimSun" w:hint="eastAsia"/>
          <w:sz w:val="21"/>
          <w:szCs w:val="21"/>
          <w:lang w:eastAsia="zh-CN"/>
        </w:rPr>
        <w:t>应当“制定和实施关于</w:t>
      </w:r>
      <w:r w:rsidRPr="00652E7F">
        <w:rPr>
          <w:rFonts w:ascii="SimSun" w:hAnsi="SimSun" w:cs="SimSun"/>
          <w:sz w:val="21"/>
          <w:szCs w:val="21"/>
          <w:lang w:eastAsia="zh-CN"/>
        </w:rPr>
        <w:t>SSA</w:t>
      </w:r>
      <w:r w:rsidRPr="00652E7F">
        <w:rPr>
          <w:rFonts w:ascii="SimSun" w:hAnsi="SimSun" w:cs="SimSun" w:hint="eastAsia"/>
          <w:sz w:val="21"/>
          <w:szCs w:val="21"/>
          <w:lang w:eastAsia="zh-CN"/>
        </w:rPr>
        <w:t>开支的有效成本效益</w:t>
      </w:r>
      <w:r w:rsidR="00484997" w:rsidRPr="00652E7F">
        <w:rPr>
          <w:rFonts w:ascii="SimSun" w:hAnsi="SimSun" w:cs="SimSun" w:hint="eastAsia"/>
          <w:sz w:val="21"/>
          <w:szCs w:val="21"/>
          <w:lang w:eastAsia="zh-CN"/>
        </w:rPr>
        <w:t>[</w:t>
      </w:r>
      <w:r w:rsidR="00004DD0">
        <w:rPr>
          <w:rFonts w:ascii="SimSun" w:hAnsi="SimSun" w:cs="SimSun" w:hint="eastAsia"/>
          <w:sz w:val="21"/>
          <w:szCs w:val="21"/>
          <w:lang w:eastAsia="zh-CN"/>
        </w:rPr>
        <w:t>原文如此</w:t>
      </w:r>
      <w:r w:rsidR="00484997" w:rsidRPr="00652E7F">
        <w:rPr>
          <w:rFonts w:ascii="SimSun" w:hAnsi="SimSun" w:cs="SimSun" w:hint="eastAsia"/>
          <w:sz w:val="21"/>
          <w:szCs w:val="21"/>
          <w:lang w:eastAsia="zh-CN"/>
        </w:rPr>
        <w:t>]</w:t>
      </w:r>
      <w:r w:rsidRPr="00652E7F">
        <w:rPr>
          <w:rFonts w:ascii="SimSun" w:hAnsi="SimSun" w:cs="SimSun" w:hint="eastAsia"/>
          <w:sz w:val="21"/>
          <w:szCs w:val="21"/>
          <w:lang w:eastAsia="zh-CN"/>
        </w:rPr>
        <w:t>战略”，并指出这一战略的要素可以是</w:t>
      </w:r>
      <w:r w:rsidRPr="00652E7F">
        <w:rPr>
          <w:rFonts w:ascii="SimSun" w:hAnsi="SimSun" w:cs="SimSun"/>
          <w:sz w:val="21"/>
          <w:szCs w:val="21"/>
          <w:lang w:eastAsia="zh-CN"/>
        </w:rPr>
        <w:t>SSA</w:t>
      </w:r>
      <w:r w:rsidRPr="00652E7F">
        <w:rPr>
          <w:rFonts w:ascii="SimSun" w:hAnsi="SimSun" w:cs="SimSun" w:hint="eastAsia"/>
          <w:sz w:val="21"/>
          <w:szCs w:val="21"/>
          <w:lang w:eastAsia="zh-CN"/>
        </w:rPr>
        <w:t>竞争性获取，以及由项目经理证实工作任务不包括分配或打算分配给正式工作人员的职责。</w:t>
      </w:r>
    </w:p>
    <w:p w:rsidR="0077750F" w:rsidRPr="00652E7F" w:rsidRDefault="00585B8B" w:rsidP="00652E7F">
      <w:pPr>
        <w:adjustRightInd w:val="0"/>
        <w:spacing w:afterLines="50" w:after="120" w:line="340" w:lineRule="atLeast"/>
        <w:jc w:val="both"/>
        <w:rPr>
          <w:rFonts w:ascii="SimSun" w:hAnsi="SimSun" w:cs="SimSun"/>
          <w:sz w:val="21"/>
          <w:szCs w:val="21"/>
          <w:lang w:eastAsia="zh-CN"/>
        </w:rPr>
      </w:pPr>
      <w:r w:rsidRPr="00652E7F">
        <w:rPr>
          <w:rFonts w:ascii="SimSun" w:hAnsi="SimSun" w:cs="SimSun" w:hint="eastAsia"/>
          <w:sz w:val="21"/>
          <w:szCs w:val="21"/>
          <w:lang w:eastAsia="zh-CN"/>
        </w:rPr>
        <w:t>作为对外聘审计员建议的回应，</w:t>
      </w:r>
      <w:r w:rsidRPr="00652E7F">
        <w:rPr>
          <w:rFonts w:ascii="SimSun" w:hAnsi="SimSun" w:cs="SimSun"/>
          <w:sz w:val="21"/>
          <w:szCs w:val="21"/>
          <w:lang w:eastAsia="zh-CN"/>
        </w:rPr>
        <w:t>2013</w:t>
      </w:r>
      <w:r w:rsidRPr="00652E7F">
        <w:rPr>
          <w:rFonts w:ascii="SimSun" w:hAnsi="SimSun" w:cs="SimSun" w:hint="eastAsia"/>
          <w:sz w:val="21"/>
          <w:szCs w:val="21"/>
          <w:lang w:eastAsia="zh-CN"/>
        </w:rPr>
        <w:t>年底制定颁布了</w:t>
      </w:r>
      <w:r w:rsidR="00C142B6" w:rsidRPr="00652E7F">
        <w:rPr>
          <w:rFonts w:ascii="SimSun" w:hAnsi="SimSun" w:cs="SimSun"/>
          <w:sz w:val="21"/>
          <w:szCs w:val="21"/>
          <w:lang w:eastAsia="zh-CN"/>
        </w:rPr>
        <w:t>WIPO</w:t>
      </w:r>
      <w:r w:rsidRPr="00652E7F">
        <w:rPr>
          <w:rFonts w:ascii="SimSun" w:hAnsi="SimSun" w:cs="SimSun" w:hint="eastAsia"/>
          <w:sz w:val="21"/>
          <w:szCs w:val="21"/>
          <w:lang w:eastAsia="zh-CN"/>
        </w:rPr>
        <w:t>关于个人订约承办事务</w:t>
      </w:r>
      <w:r w:rsidRPr="00652E7F">
        <w:rPr>
          <w:rFonts w:ascii="SimSun" w:hAnsi="SimSun" w:cs="SimSun"/>
          <w:sz w:val="21"/>
          <w:szCs w:val="21"/>
          <w:lang w:eastAsia="zh-CN"/>
        </w:rPr>
        <w:t>(ICS)</w:t>
      </w:r>
      <w:r w:rsidRPr="00652E7F">
        <w:rPr>
          <w:rFonts w:ascii="SimSun" w:hAnsi="SimSun" w:cs="SimSun" w:hint="eastAsia"/>
          <w:sz w:val="21"/>
          <w:szCs w:val="21"/>
          <w:lang w:eastAsia="zh-CN"/>
        </w:rPr>
        <w:t>的新政策</w:t>
      </w:r>
      <w:r w:rsidRPr="00652E7F">
        <w:rPr>
          <w:rFonts w:ascii="SimSun" w:hAnsi="SimSun" w:cs="SimSun"/>
          <w:sz w:val="21"/>
          <w:szCs w:val="21"/>
          <w:lang w:eastAsia="zh-CN"/>
        </w:rPr>
        <w:t>(</w:t>
      </w:r>
      <w:r w:rsidRPr="00652E7F">
        <w:rPr>
          <w:rFonts w:ascii="SimSun" w:hAnsi="SimSun" w:cs="SimSun" w:hint="eastAsia"/>
          <w:sz w:val="21"/>
          <w:szCs w:val="21"/>
          <w:lang w:eastAsia="zh-CN"/>
        </w:rPr>
        <w:t>办公指令</w:t>
      </w:r>
      <w:r w:rsidRPr="00652E7F">
        <w:rPr>
          <w:rFonts w:ascii="SimSun" w:hAnsi="SimSun" w:cs="SimSun"/>
          <w:sz w:val="21"/>
          <w:szCs w:val="21"/>
          <w:lang w:eastAsia="zh-CN"/>
        </w:rPr>
        <w:t>45/2013)</w:t>
      </w:r>
      <w:r w:rsidRPr="00652E7F">
        <w:rPr>
          <w:rFonts w:ascii="SimSun" w:hAnsi="SimSun" w:cs="SimSun" w:hint="eastAsia"/>
          <w:sz w:val="21"/>
          <w:szCs w:val="21"/>
          <w:lang w:eastAsia="zh-CN"/>
        </w:rPr>
        <w:t>，目的是加强利用</w:t>
      </w:r>
      <w:r w:rsidRPr="00652E7F">
        <w:rPr>
          <w:rFonts w:ascii="SimSun" w:hAnsi="SimSun" w:cs="SimSun"/>
          <w:sz w:val="21"/>
          <w:szCs w:val="21"/>
          <w:lang w:eastAsia="zh-CN"/>
        </w:rPr>
        <w:t>ICS</w:t>
      </w:r>
      <w:r w:rsidRPr="00652E7F">
        <w:rPr>
          <w:rFonts w:ascii="SimSun" w:hAnsi="SimSun" w:cs="SimSun" w:hint="eastAsia"/>
          <w:sz w:val="21"/>
          <w:szCs w:val="21"/>
          <w:lang w:eastAsia="zh-CN"/>
        </w:rPr>
        <w:t>的内部控制和程序，更好地实现预期成果。新框架替代了以前的</w:t>
      </w:r>
      <w:r w:rsidRPr="00652E7F">
        <w:rPr>
          <w:rFonts w:ascii="SimSun" w:hAnsi="SimSun" w:cs="SimSun"/>
          <w:sz w:val="21"/>
          <w:szCs w:val="21"/>
          <w:lang w:eastAsia="zh-CN"/>
        </w:rPr>
        <w:t>SSA</w:t>
      </w:r>
      <w:r w:rsidRPr="00652E7F">
        <w:rPr>
          <w:rFonts w:ascii="SimSun" w:hAnsi="SimSun" w:cs="SimSun" w:hint="eastAsia"/>
          <w:sz w:val="21"/>
          <w:szCs w:val="21"/>
          <w:lang w:eastAsia="zh-CN"/>
        </w:rPr>
        <w:t>和其他非工作人员合同类型。</w:t>
      </w:r>
      <w:r w:rsidRPr="00652E7F">
        <w:rPr>
          <w:rFonts w:ascii="SimSun" w:hAnsi="SimSun" w:cs="SimSun"/>
          <w:sz w:val="21"/>
          <w:szCs w:val="21"/>
          <w:lang w:eastAsia="zh-CN"/>
        </w:rPr>
        <w:t>ICS</w:t>
      </w:r>
      <w:r w:rsidRPr="00652E7F">
        <w:rPr>
          <w:rFonts w:ascii="SimSun" w:hAnsi="SimSun" w:cs="SimSun" w:hint="eastAsia"/>
          <w:sz w:val="21"/>
          <w:szCs w:val="21"/>
          <w:lang w:eastAsia="zh-CN"/>
        </w:rPr>
        <w:t>的用途限于非持续性的工作和职能。使用这类合同的总原则是：</w:t>
      </w:r>
      <w:r w:rsidRPr="00652E7F">
        <w:rPr>
          <w:rFonts w:ascii="SimSun" w:hAnsi="SimSun" w:cs="SimSun"/>
          <w:sz w:val="21"/>
          <w:szCs w:val="21"/>
          <w:lang w:eastAsia="zh-CN"/>
        </w:rPr>
        <w:t>(i)</w:t>
      </w:r>
      <w:r w:rsidRPr="00652E7F">
        <w:rPr>
          <w:rFonts w:ascii="SimSun" w:hAnsi="SimSun" w:cs="SimSun" w:hint="eastAsia"/>
          <w:sz w:val="21"/>
          <w:szCs w:val="21"/>
          <w:lang w:eastAsia="zh-CN"/>
        </w:rPr>
        <w:t>竞争性和有效的筛选程序；</w:t>
      </w:r>
      <w:r w:rsidRPr="00652E7F">
        <w:rPr>
          <w:rFonts w:ascii="SimSun" w:hAnsi="SimSun" w:cs="SimSun"/>
          <w:sz w:val="21"/>
          <w:szCs w:val="21"/>
          <w:lang w:eastAsia="zh-CN"/>
        </w:rPr>
        <w:t>(ii)</w:t>
      </w:r>
      <w:r w:rsidRPr="00652E7F">
        <w:rPr>
          <w:rFonts w:ascii="SimSun" w:hAnsi="SimSun" w:cs="SimSun" w:hint="eastAsia"/>
          <w:sz w:val="21"/>
          <w:szCs w:val="21"/>
          <w:lang w:eastAsia="zh-CN"/>
        </w:rPr>
        <w:t>向本组织提供有效服务；</w:t>
      </w:r>
      <w:r w:rsidR="0077750F" w:rsidRPr="00652E7F">
        <w:rPr>
          <w:rFonts w:ascii="SimSun" w:hAnsi="SimSun" w:cs="SimSun"/>
          <w:sz w:val="21"/>
          <w:szCs w:val="21"/>
          <w:lang w:eastAsia="zh-CN"/>
        </w:rPr>
        <w:t>(iii)</w:t>
      </w:r>
      <w:r w:rsidRPr="00652E7F">
        <w:rPr>
          <w:rFonts w:ascii="SimSun" w:hAnsi="SimSun" w:cs="SimSun" w:hint="eastAsia"/>
          <w:sz w:val="21"/>
          <w:szCs w:val="21"/>
          <w:lang w:eastAsia="zh-CN"/>
        </w:rPr>
        <w:t>物有所值；</w:t>
      </w:r>
      <w:r w:rsidR="0077750F" w:rsidRPr="00652E7F">
        <w:rPr>
          <w:rFonts w:ascii="SimSun" w:hAnsi="SimSun" w:cs="SimSun"/>
          <w:sz w:val="21"/>
          <w:szCs w:val="21"/>
          <w:lang w:eastAsia="zh-CN"/>
        </w:rPr>
        <w:t>(iv)</w:t>
      </w:r>
      <w:r w:rsidRPr="00652E7F">
        <w:rPr>
          <w:rFonts w:ascii="SimSun" w:hAnsi="SimSun" w:cs="SimSun" w:hint="eastAsia"/>
          <w:sz w:val="21"/>
          <w:szCs w:val="21"/>
          <w:lang w:eastAsia="zh-CN"/>
        </w:rPr>
        <w:t>实施具有完整性、保密性和透明度；</w:t>
      </w:r>
      <w:r w:rsidRPr="00652E7F">
        <w:rPr>
          <w:rFonts w:ascii="SimSun" w:hAnsi="SimSun" w:cs="SimSun"/>
          <w:sz w:val="21"/>
          <w:szCs w:val="21"/>
          <w:lang w:eastAsia="zh-CN"/>
        </w:rPr>
        <w:t>(v)</w:t>
      </w:r>
      <w:r w:rsidRPr="00652E7F">
        <w:rPr>
          <w:rFonts w:ascii="SimSun" w:hAnsi="SimSun" w:cs="SimSun" w:hint="eastAsia"/>
          <w:sz w:val="21"/>
          <w:szCs w:val="21"/>
          <w:lang w:eastAsia="zh-CN"/>
        </w:rPr>
        <w:t>维护</w:t>
      </w:r>
      <w:r w:rsidR="00C142B6" w:rsidRPr="00652E7F">
        <w:rPr>
          <w:rFonts w:ascii="SimSun" w:hAnsi="SimSun" w:cs="SimSun"/>
          <w:sz w:val="21"/>
          <w:szCs w:val="21"/>
          <w:lang w:eastAsia="zh-CN"/>
        </w:rPr>
        <w:t>WIPO</w:t>
      </w:r>
      <w:r w:rsidRPr="00652E7F">
        <w:rPr>
          <w:rFonts w:ascii="SimSun" w:hAnsi="SimSun" w:cs="SimSun" w:hint="eastAsia"/>
          <w:sz w:val="21"/>
          <w:szCs w:val="21"/>
          <w:lang w:eastAsia="zh-CN"/>
        </w:rPr>
        <w:t>的利益；以及</w:t>
      </w:r>
      <w:r w:rsidRPr="00652E7F">
        <w:rPr>
          <w:rFonts w:ascii="SimSun" w:hAnsi="SimSun" w:cs="SimSun"/>
          <w:sz w:val="21"/>
          <w:szCs w:val="21"/>
          <w:lang w:eastAsia="zh-CN"/>
        </w:rPr>
        <w:t>(vi)</w:t>
      </w:r>
      <w:r w:rsidRPr="00652E7F">
        <w:rPr>
          <w:rFonts w:ascii="SimSun" w:hAnsi="SimSun" w:cs="SimSun" w:hint="eastAsia"/>
          <w:sz w:val="21"/>
          <w:szCs w:val="21"/>
          <w:lang w:eastAsia="zh-CN"/>
        </w:rPr>
        <w:t>谨慎地参与。新建立的程序还有望更好地监督这些资源的使用和相关成本。</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t>业务流程和消费文化</w:t>
      </w:r>
    </w:p>
    <w:p w:rsidR="00585B8B" w:rsidRPr="00652E7F" w:rsidRDefault="00585B8B" w:rsidP="005F4365">
      <w:pPr>
        <w:adjustRightInd w:val="0"/>
        <w:spacing w:afterLines="50" w:after="120" w:line="340" w:lineRule="atLeast"/>
        <w:jc w:val="both"/>
        <w:rPr>
          <w:rFonts w:ascii="SimSun" w:hAnsi="SimSun" w:cs="Arial"/>
          <w:sz w:val="21"/>
          <w:szCs w:val="21"/>
          <w:lang w:eastAsia="zh-CN"/>
        </w:rPr>
      </w:pPr>
      <w:r w:rsidRPr="00652E7F">
        <w:rPr>
          <w:rFonts w:ascii="SimSun" w:hAnsi="SimSun" w:cs="SimSun"/>
          <w:sz w:val="21"/>
          <w:szCs w:val="21"/>
          <w:lang w:eastAsia="zh-CN"/>
        </w:rPr>
        <w:t>2012</w:t>
      </w:r>
      <w:r w:rsidRPr="00652E7F">
        <w:rPr>
          <w:rFonts w:ascii="SimSun" w:hAnsi="SimSun" w:cs="SimSun" w:hint="eastAsia"/>
          <w:sz w:val="21"/>
          <w:szCs w:val="21"/>
          <w:lang w:eastAsia="zh-CN"/>
        </w:rPr>
        <w:t>年底，战略调整计划</w:t>
      </w:r>
      <w:r w:rsidRPr="00652E7F">
        <w:rPr>
          <w:rFonts w:ascii="SimSun" w:hAnsi="SimSun" w:cs="SimSun"/>
          <w:sz w:val="21"/>
          <w:szCs w:val="21"/>
          <w:lang w:eastAsia="zh-CN"/>
        </w:rPr>
        <w:t>(SRP)</w:t>
      </w:r>
      <w:r w:rsidRPr="00652E7F">
        <w:rPr>
          <w:rFonts w:ascii="SimSun" w:hAnsi="SimSun" w:cs="SimSun" w:hint="eastAsia"/>
          <w:sz w:val="21"/>
          <w:szCs w:val="21"/>
          <w:lang w:eastAsia="zh-CN"/>
        </w:rPr>
        <w:t>下的改革倡议落实完毕。</w:t>
      </w:r>
      <w:r w:rsidRPr="00652E7F">
        <w:rPr>
          <w:rFonts w:ascii="SimSun" w:hAnsi="SimSun" w:cs="SimSun"/>
          <w:sz w:val="21"/>
          <w:szCs w:val="21"/>
          <w:lang w:eastAsia="zh-CN"/>
        </w:rPr>
        <w:t>SRP</w:t>
      </w:r>
      <w:r w:rsidRPr="00652E7F">
        <w:rPr>
          <w:rFonts w:ascii="SimSun" w:hAnsi="SimSun" w:cs="SimSun" w:hint="eastAsia"/>
          <w:sz w:val="21"/>
          <w:szCs w:val="21"/>
          <w:lang w:eastAsia="zh-CN"/>
        </w:rPr>
        <w:t>的目标是合理精简本组织的结构和体系，使本组织的业务流程以最佳实践为基础，更具专业性。</w:t>
      </w:r>
      <w:r w:rsidRPr="00652E7F">
        <w:rPr>
          <w:rFonts w:ascii="SimSun" w:hAnsi="SimSun" w:cs="SimSun"/>
          <w:sz w:val="21"/>
          <w:szCs w:val="21"/>
          <w:lang w:eastAsia="zh-CN"/>
        </w:rPr>
        <w:t>SRP</w:t>
      </w:r>
      <w:r w:rsidRPr="00652E7F">
        <w:rPr>
          <w:rFonts w:ascii="SimSun" w:hAnsi="SimSun" w:cs="SimSun" w:hint="eastAsia"/>
          <w:sz w:val="21"/>
          <w:szCs w:val="21"/>
          <w:lang w:eastAsia="zh-CN"/>
        </w:rPr>
        <w:t>给秘书处的文化和价值带来了新的重点，提高了业务流程的效率，使各项计划、结构和资源更好地与本组织的战略目标相一致。</w:t>
      </w:r>
      <w:r w:rsidRPr="00652E7F">
        <w:rPr>
          <w:rFonts w:ascii="SimSun" w:hAnsi="SimSun" w:cs="SimSun"/>
          <w:sz w:val="21"/>
          <w:szCs w:val="21"/>
          <w:lang w:eastAsia="zh-CN"/>
        </w:rPr>
        <w:t>2013</w:t>
      </w:r>
      <w:r w:rsidRPr="00652E7F">
        <w:rPr>
          <w:rFonts w:ascii="SimSun" w:hAnsi="SimSun" w:cs="SimSun" w:hint="eastAsia"/>
          <w:sz w:val="21"/>
          <w:szCs w:val="21"/>
          <w:lang w:eastAsia="zh-CN"/>
        </w:rPr>
        <w:t>年，为了保持</w:t>
      </w:r>
      <w:r w:rsidRPr="00652E7F">
        <w:rPr>
          <w:rFonts w:ascii="SimSun" w:hAnsi="SimSun" w:cs="SimSun"/>
          <w:sz w:val="21"/>
          <w:szCs w:val="21"/>
          <w:lang w:eastAsia="zh-CN"/>
        </w:rPr>
        <w:t>SRP</w:t>
      </w:r>
      <w:r w:rsidRPr="00652E7F">
        <w:rPr>
          <w:rFonts w:ascii="SimSun" w:hAnsi="SimSun" w:cs="SimSun" w:hint="eastAsia"/>
          <w:sz w:val="21"/>
          <w:szCs w:val="21"/>
          <w:lang w:eastAsia="zh-CN"/>
        </w:rPr>
        <w:t>所取得的进步，同时还要不断取得进展，本组织进入了“持续改进”阶段。</w:t>
      </w:r>
    </w:p>
    <w:p w:rsidR="00585B8B" w:rsidRPr="00C33597" w:rsidRDefault="00585B8B" w:rsidP="00652E7F">
      <w:pPr>
        <w:adjustRightInd w:val="0"/>
        <w:spacing w:afterLines="50" w:after="120" w:line="340" w:lineRule="atLeast"/>
        <w:jc w:val="both"/>
        <w:rPr>
          <w:rFonts w:ascii="KaiTi" w:eastAsia="KaiTi" w:hAnsi="SimSun" w:cs="Arial"/>
          <w:b/>
          <w:i/>
          <w:iCs/>
          <w:caps/>
          <w:sz w:val="21"/>
          <w:szCs w:val="21"/>
          <w:lang w:eastAsia="zh-CN"/>
        </w:rPr>
      </w:pPr>
      <w:r w:rsidRPr="00652E7F">
        <w:rPr>
          <w:rFonts w:ascii="SimSun" w:hAnsi="SimSun" w:cs="SimSun"/>
          <w:sz w:val="21"/>
          <w:szCs w:val="21"/>
          <w:lang w:eastAsia="zh-CN"/>
        </w:rPr>
        <w:t>2012</w:t>
      </w:r>
      <w:r w:rsidRPr="00652E7F">
        <w:rPr>
          <w:rFonts w:ascii="SimSun" w:hAnsi="SimSun" w:cs="SimSun" w:hint="eastAsia"/>
          <w:sz w:val="21"/>
          <w:szCs w:val="21"/>
          <w:lang w:eastAsia="zh-CN"/>
        </w:rPr>
        <w:t>年和</w:t>
      </w:r>
      <w:r w:rsidRPr="00652E7F">
        <w:rPr>
          <w:rFonts w:ascii="SimSun" w:hAnsi="SimSun" w:cs="SimSun"/>
          <w:sz w:val="21"/>
          <w:szCs w:val="21"/>
          <w:lang w:eastAsia="zh-CN"/>
        </w:rPr>
        <w:t>2013</w:t>
      </w:r>
      <w:r w:rsidRPr="00652E7F">
        <w:rPr>
          <w:rFonts w:ascii="SimSun" w:hAnsi="SimSun" w:cs="SimSun" w:hint="eastAsia"/>
          <w:sz w:val="21"/>
          <w:szCs w:val="21"/>
          <w:lang w:eastAsia="zh-CN"/>
        </w:rPr>
        <w:t>年年度工作计划活动由</w:t>
      </w:r>
      <w:r w:rsidRPr="00652E7F">
        <w:rPr>
          <w:rFonts w:ascii="SimSun" w:hAnsi="SimSun" w:cs="SimSun"/>
          <w:sz w:val="21"/>
          <w:szCs w:val="21"/>
          <w:lang w:eastAsia="zh-CN"/>
        </w:rPr>
        <w:t>ERP</w:t>
      </w:r>
      <w:r w:rsidRPr="00652E7F">
        <w:rPr>
          <w:rFonts w:ascii="SimSun" w:hAnsi="SimSun" w:cs="SimSun" w:hint="eastAsia"/>
          <w:sz w:val="21"/>
          <w:szCs w:val="21"/>
          <w:lang w:eastAsia="zh-CN"/>
        </w:rPr>
        <w:t>系统中的企业</w:t>
      </w:r>
      <w:r w:rsidR="00814F64">
        <w:rPr>
          <w:rFonts w:ascii="SimSun" w:hAnsi="SimSun" w:cs="SimSun" w:hint="eastAsia"/>
          <w:sz w:val="21"/>
          <w:szCs w:val="21"/>
          <w:lang w:eastAsia="zh-CN"/>
        </w:rPr>
        <w:t>效绩</w:t>
      </w:r>
      <w:r w:rsidRPr="00652E7F">
        <w:rPr>
          <w:rFonts w:ascii="SimSun" w:hAnsi="SimSun" w:cs="SimSun" w:hint="eastAsia"/>
          <w:sz w:val="21"/>
          <w:szCs w:val="21"/>
          <w:lang w:eastAsia="zh-CN"/>
        </w:rPr>
        <w:t>管理</w:t>
      </w:r>
      <w:r w:rsidRPr="00652E7F">
        <w:rPr>
          <w:rFonts w:ascii="SimSun" w:hAnsi="SimSun" w:cs="SimSun"/>
          <w:sz w:val="21"/>
          <w:szCs w:val="21"/>
          <w:lang w:eastAsia="zh-CN"/>
        </w:rPr>
        <w:t>(EPM)</w:t>
      </w:r>
      <w:r w:rsidRPr="00652E7F">
        <w:rPr>
          <w:rFonts w:ascii="SimSun" w:hAnsi="SimSun" w:cs="SimSun" w:hint="eastAsia"/>
          <w:sz w:val="21"/>
          <w:szCs w:val="21"/>
          <w:lang w:eastAsia="zh-CN"/>
        </w:rPr>
        <w:t>项目提供的第一代工作计划工具所支持，重点是减少各项计划之间的重叠，提高成本效益。为了</w:t>
      </w:r>
      <w:r w:rsidRPr="00652E7F">
        <w:rPr>
          <w:rFonts w:ascii="SimSun" w:hAnsi="SimSun" w:cs="SimSun"/>
          <w:sz w:val="21"/>
          <w:szCs w:val="21"/>
          <w:lang w:eastAsia="zh-CN"/>
        </w:rPr>
        <w:t>2014/15</w:t>
      </w:r>
      <w:r w:rsidRPr="00652E7F">
        <w:rPr>
          <w:rFonts w:ascii="SimSun" w:hAnsi="SimSun" w:cs="SimSun" w:hint="eastAsia"/>
          <w:sz w:val="21"/>
          <w:szCs w:val="21"/>
          <w:lang w:eastAsia="zh-CN"/>
        </w:rPr>
        <w:t>两年期的启动，工作计划工具得到了进一步强化。</w:t>
      </w:r>
    </w:p>
    <w:p w:rsidR="00585B8B" w:rsidRPr="00C33597" w:rsidRDefault="00585B8B" w:rsidP="00652E7F">
      <w:pPr>
        <w:adjustRightInd w:val="0"/>
        <w:spacing w:afterLines="50" w:after="120" w:line="340" w:lineRule="atLeast"/>
        <w:jc w:val="both"/>
        <w:rPr>
          <w:rFonts w:ascii="KaiTi" w:eastAsia="KaiTi" w:hAnsi="SimSun" w:cs="Arial"/>
          <w:b/>
          <w:i/>
          <w:iCs/>
          <w:caps/>
          <w:sz w:val="21"/>
          <w:szCs w:val="21"/>
          <w:lang w:eastAsia="zh-CN"/>
        </w:rPr>
      </w:pPr>
      <w:r w:rsidRPr="00652E7F">
        <w:rPr>
          <w:rFonts w:ascii="SimSun" w:hAnsi="SimSun" w:cs="SimSun"/>
          <w:sz w:val="21"/>
          <w:szCs w:val="21"/>
          <w:lang w:eastAsia="zh-CN"/>
        </w:rPr>
        <w:t>ERP</w:t>
      </w:r>
      <w:r w:rsidRPr="00652E7F">
        <w:rPr>
          <w:rFonts w:ascii="SimSun" w:hAnsi="SimSun" w:cs="SimSun" w:hint="eastAsia"/>
          <w:sz w:val="21"/>
          <w:szCs w:val="21"/>
          <w:lang w:eastAsia="zh-CN"/>
        </w:rPr>
        <w:t>的落实将继续使本组织得以规范流程，更好地理解成本结构，发现尚未开发的效能，从而降低成本，为管理者的决策提供依据。</w:t>
      </w:r>
      <w:r w:rsidRPr="00652E7F">
        <w:rPr>
          <w:rFonts w:ascii="SimSun" w:hAnsi="SimSun" w:cs="SimSun"/>
          <w:sz w:val="21"/>
          <w:szCs w:val="21"/>
          <w:lang w:eastAsia="zh-CN"/>
        </w:rPr>
        <w:t>2014</w:t>
      </w:r>
      <w:r w:rsidRPr="00652E7F">
        <w:rPr>
          <w:rFonts w:ascii="SimSun" w:hAnsi="SimSun" w:cs="SimSun" w:hint="eastAsia"/>
          <w:sz w:val="21"/>
          <w:szCs w:val="21"/>
          <w:lang w:eastAsia="zh-CN"/>
        </w:rPr>
        <w:t>年初上线的</w:t>
      </w:r>
      <w:r w:rsidRPr="00652E7F">
        <w:rPr>
          <w:rFonts w:ascii="SimSun" w:hAnsi="SimSun" w:cs="SimSun"/>
          <w:sz w:val="21"/>
          <w:szCs w:val="21"/>
          <w:lang w:eastAsia="zh-CN"/>
        </w:rPr>
        <w:t>PeopleSoft</w:t>
      </w:r>
      <w:r w:rsidRPr="00652E7F">
        <w:rPr>
          <w:rFonts w:ascii="SimSun" w:hAnsi="SimSun" w:cs="SimSun" w:hint="eastAsia"/>
          <w:sz w:val="21"/>
          <w:szCs w:val="21"/>
          <w:lang w:eastAsia="zh-CN"/>
        </w:rPr>
        <w:t>人力资源模块，使很多与人力资源相关的行政工作自动化，并有望提高人力资源流程的效率，提高员工生产力，降低行政成本。</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t>国际注册制度下所取得的效率收益</w:t>
      </w:r>
      <w:r w:rsidRPr="00C33597">
        <w:rPr>
          <w:rFonts w:ascii="KaiTi" w:eastAsia="KaiTi" w:hAnsi="KaiTi" w:cs="Arial"/>
          <w:i/>
          <w:sz w:val="21"/>
          <w:szCs w:val="21"/>
          <w:lang w:eastAsia="zh-CN"/>
        </w:rPr>
        <w:t>(</w:t>
      </w:r>
      <w:r w:rsidRPr="00C33597">
        <w:rPr>
          <w:rFonts w:ascii="KaiTi" w:eastAsia="KaiTi" w:hAnsi="KaiTi" w:cs="Arial" w:hint="eastAsia"/>
          <w:i/>
          <w:sz w:val="21"/>
          <w:szCs w:val="21"/>
          <w:lang w:eastAsia="zh-CN"/>
        </w:rPr>
        <w:t>专利合作条约、马德里和海牙体系</w:t>
      </w:r>
      <w:r w:rsidRPr="00C33597">
        <w:rPr>
          <w:rFonts w:ascii="KaiTi" w:eastAsia="KaiTi" w:hAnsi="KaiTi" w:cs="Arial"/>
          <w:i/>
          <w:sz w:val="21"/>
          <w:szCs w:val="21"/>
          <w:lang w:eastAsia="zh-CN"/>
        </w:rPr>
        <w:t>)</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sz w:val="21"/>
          <w:szCs w:val="21"/>
          <w:lang w:eastAsia="zh-CN"/>
        </w:rPr>
        <w:t>2012/13</w:t>
      </w:r>
      <w:r w:rsidRPr="00652E7F">
        <w:rPr>
          <w:rFonts w:ascii="SimSun" w:hAnsi="SimSun" w:cs="SimSun" w:hint="eastAsia"/>
          <w:sz w:val="21"/>
          <w:szCs w:val="21"/>
          <w:lang w:eastAsia="zh-CN"/>
        </w:rPr>
        <w:t>两年期间，《专利合作条约》</w:t>
      </w:r>
      <w:r w:rsidRPr="00652E7F">
        <w:rPr>
          <w:rFonts w:ascii="SimSun" w:hAnsi="SimSun" w:cs="SimSun"/>
          <w:sz w:val="21"/>
          <w:szCs w:val="21"/>
          <w:lang w:eastAsia="zh-CN"/>
        </w:rPr>
        <w:t>(PCT)</w:t>
      </w:r>
      <w:r w:rsidRPr="00652E7F">
        <w:rPr>
          <w:rFonts w:ascii="SimSun" w:hAnsi="SimSun" w:cs="SimSun" w:hint="eastAsia"/>
          <w:sz w:val="21"/>
          <w:szCs w:val="21"/>
          <w:lang w:eastAsia="zh-CN"/>
        </w:rPr>
        <w:t>、马德里和海牙体系下的注册活动取得了</w:t>
      </w:r>
      <w:r w:rsidR="0050161B" w:rsidRPr="00652E7F">
        <w:rPr>
          <w:rFonts w:ascii="SimSun" w:hAnsi="SimSun" w:cs="SimSun" w:hint="eastAsia"/>
          <w:sz w:val="21"/>
          <w:szCs w:val="21"/>
          <w:lang w:eastAsia="zh-CN"/>
        </w:rPr>
        <w:t>显著增长</w:t>
      </w:r>
      <w:r w:rsidRPr="00652E7F">
        <w:rPr>
          <w:rFonts w:ascii="SimSun" w:hAnsi="SimSun" w:cs="SimSun" w:hint="eastAsia"/>
          <w:sz w:val="21"/>
          <w:szCs w:val="21"/>
          <w:lang w:eastAsia="zh-CN"/>
        </w:rPr>
        <w:t>。同时，国际局</w:t>
      </w:r>
      <w:r w:rsidRPr="00652E7F">
        <w:rPr>
          <w:rFonts w:ascii="SimSun" w:hAnsi="SimSun" w:cs="SimSun"/>
          <w:sz w:val="21"/>
          <w:szCs w:val="21"/>
          <w:lang w:eastAsia="zh-CN"/>
        </w:rPr>
        <w:t>(IB)</w:t>
      </w:r>
      <w:r w:rsidRPr="00652E7F">
        <w:rPr>
          <w:rFonts w:ascii="SimSun" w:hAnsi="SimSun" w:cs="SimSun" w:hint="eastAsia"/>
          <w:sz w:val="21"/>
          <w:szCs w:val="21"/>
          <w:lang w:eastAsia="zh-CN"/>
        </w:rPr>
        <w:t>继续向用户提供优质服务，同时提高生产效率，节约成本。各项</w:t>
      </w:r>
      <w:r w:rsidRPr="00652E7F">
        <w:rPr>
          <w:rFonts w:ascii="SimSun" w:hAnsi="SimSun" w:cs="SimSun"/>
          <w:sz w:val="21"/>
          <w:szCs w:val="21"/>
          <w:lang w:eastAsia="zh-CN"/>
        </w:rPr>
        <w:t>ICT</w:t>
      </w:r>
      <w:r w:rsidRPr="00652E7F">
        <w:rPr>
          <w:rFonts w:ascii="SimSun" w:hAnsi="SimSun" w:cs="SimSun" w:hint="eastAsia"/>
          <w:sz w:val="21"/>
          <w:szCs w:val="21"/>
          <w:lang w:eastAsia="zh-CN"/>
        </w:rPr>
        <w:t>倡议提高了自动化程度，在提高生产效率和节约成本方面发挥了重要作用，载于文件</w:t>
      </w:r>
      <w:r w:rsidRPr="00652E7F">
        <w:rPr>
          <w:rFonts w:ascii="SimSun" w:hAnsi="SimSun" w:cs="SimSun"/>
          <w:sz w:val="21"/>
          <w:szCs w:val="21"/>
          <w:lang w:eastAsia="zh-CN"/>
        </w:rPr>
        <w:t>WO/PBC/21/19</w:t>
      </w:r>
      <w:r w:rsidRPr="00652E7F">
        <w:rPr>
          <w:rFonts w:ascii="SimSun" w:hAnsi="SimSun" w:cs="SimSun" w:hint="eastAsia"/>
          <w:sz w:val="21"/>
          <w:szCs w:val="21"/>
          <w:lang w:eastAsia="zh-CN"/>
        </w:rPr>
        <w:t>。</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t>专利合作条约</w:t>
      </w:r>
      <w:r w:rsidRPr="00C33597">
        <w:rPr>
          <w:rFonts w:ascii="KaiTi" w:eastAsia="KaiTi" w:hAnsi="KaiTi" w:cs="Arial"/>
          <w:i/>
          <w:sz w:val="21"/>
          <w:szCs w:val="21"/>
          <w:lang w:eastAsia="zh-CN"/>
        </w:rPr>
        <w:t>(PCT)</w:t>
      </w:r>
      <w:r w:rsidRPr="00C33597">
        <w:rPr>
          <w:rFonts w:ascii="KaiTi" w:eastAsia="KaiTi" w:hAnsi="KaiTi" w:cs="Arial" w:hint="eastAsia"/>
          <w:i/>
          <w:sz w:val="21"/>
          <w:szCs w:val="21"/>
          <w:lang w:eastAsia="zh-CN"/>
        </w:rPr>
        <w:t>体系</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hint="eastAsia"/>
          <w:sz w:val="21"/>
          <w:szCs w:val="21"/>
          <w:lang w:eastAsia="zh-CN"/>
        </w:rPr>
        <w:t>国际局在</w:t>
      </w:r>
      <w:r w:rsidRPr="00652E7F">
        <w:rPr>
          <w:rFonts w:ascii="SimSun" w:hAnsi="SimSun" w:cs="SimSun"/>
          <w:sz w:val="21"/>
          <w:szCs w:val="21"/>
          <w:lang w:eastAsia="zh-CN"/>
        </w:rPr>
        <w:t>2012</w:t>
      </w:r>
      <w:r w:rsidRPr="00652E7F">
        <w:rPr>
          <w:rFonts w:ascii="SimSun" w:hAnsi="SimSun" w:cs="SimSun" w:hint="eastAsia"/>
          <w:sz w:val="21"/>
          <w:szCs w:val="21"/>
          <w:lang w:eastAsia="zh-CN"/>
        </w:rPr>
        <w:t>年收到约</w:t>
      </w:r>
      <w:r w:rsidRPr="00652E7F">
        <w:rPr>
          <w:rFonts w:ascii="SimSun" w:hAnsi="SimSun" w:cs="SimSun"/>
          <w:sz w:val="21"/>
          <w:szCs w:val="21"/>
          <w:lang w:eastAsia="zh-CN"/>
        </w:rPr>
        <w:t>196,200</w:t>
      </w:r>
      <w:r w:rsidRPr="00652E7F">
        <w:rPr>
          <w:rFonts w:ascii="SimSun" w:hAnsi="SimSun" w:cs="SimSun" w:hint="eastAsia"/>
          <w:sz w:val="21"/>
          <w:szCs w:val="21"/>
          <w:lang w:eastAsia="zh-CN"/>
        </w:rPr>
        <w:t>件登记本、</w:t>
      </w:r>
      <w:r w:rsidRPr="00652E7F">
        <w:rPr>
          <w:rFonts w:ascii="SimSun" w:hAnsi="SimSun" w:cs="SimSun"/>
          <w:sz w:val="21"/>
          <w:szCs w:val="21"/>
          <w:lang w:eastAsia="zh-CN"/>
        </w:rPr>
        <w:t>2013</w:t>
      </w:r>
      <w:r w:rsidRPr="00652E7F">
        <w:rPr>
          <w:rFonts w:ascii="SimSun" w:hAnsi="SimSun" w:cs="SimSun" w:hint="eastAsia"/>
          <w:sz w:val="21"/>
          <w:szCs w:val="21"/>
          <w:lang w:eastAsia="zh-CN"/>
        </w:rPr>
        <w:t>年收到</w:t>
      </w:r>
      <w:r w:rsidRPr="00652E7F">
        <w:rPr>
          <w:rFonts w:ascii="SimSun" w:hAnsi="SimSun" w:cs="SimSun"/>
          <w:sz w:val="21"/>
          <w:szCs w:val="21"/>
          <w:lang w:eastAsia="zh-CN"/>
        </w:rPr>
        <w:t>202,700</w:t>
      </w:r>
      <w:r w:rsidRPr="00652E7F">
        <w:rPr>
          <w:rFonts w:ascii="SimSun" w:hAnsi="SimSun" w:cs="SimSun" w:hint="eastAsia"/>
          <w:sz w:val="21"/>
          <w:szCs w:val="21"/>
          <w:lang w:eastAsia="zh-CN"/>
        </w:rPr>
        <w:t>件登记本，分别比上年增长了</w:t>
      </w:r>
      <w:r w:rsidRPr="00652E7F">
        <w:rPr>
          <w:rFonts w:ascii="SimSun" w:hAnsi="SimSun" w:cs="SimSun"/>
          <w:sz w:val="21"/>
          <w:szCs w:val="21"/>
          <w:lang w:eastAsia="zh-CN"/>
        </w:rPr>
        <w:t>9%</w:t>
      </w:r>
      <w:r w:rsidRPr="00652E7F">
        <w:rPr>
          <w:rFonts w:ascii="SimSun" w:hAnsi="SimSun" w:cs="SimSun" w:hint="eastAsia"/>
          <w:sz w:val="21"/>
          <w:szCs w:val="21"/>
          <w:lang w:eastAsia="zh-CN"/>
        </w:rPr>
        <w:t>和</w:t>
      </w:r>
      <w:r w:rsidRPr="00652E7F">
        <w:rPr>
          <w:rFonts w:ascii="SimSun" w:hAnsi="SimSun" w:cs="SimSun"/>
          <w:sz w:val="21"/>
          <w:szCs w:val="21"/>
          <w:lang w:eastAsia="zh-CN"/>
        </w:rPr>
        <w:t>3%</w:t>
      </w:r>
      <w:r w:rsidRPr="00652E7F">
        <w:rPr>
          <w:rFonts w:ascii="SimSun" w:hAnsi="SimSun" w:cs="SimSun" w:hint="eastAsia"/>
          <w:sz w:val="21"/>
          <w:szCs w:val="21"/>
          <w:lang w:eastAsia="zh-CN"/>
        </w:rPr>
        <w:t>。</w:t>
      </w:r>
      <w:r w:rsidRPr="00652E7F">
        <w:rPr>
          <w:rFonts w:ascii="SimSun" w:hAnsi="SimSun" w:cs="SimSun"/>
          <w:sz w:val="21"/>
          <w:szCs w:val="21"/>
          <w:lang w:eastAsia="zh-CN"/>
        </w:rPr>
        <w:t>2011</w:t>
      </w:r>
      <w:r w:rsidRPr="00652E7F">
        <w:rPr>
          <w:rFonts w:ascii="SimSun" w:hAnsi="SimSun" w:cs="SimSun" w:hint="eastAsia"/>
          <w:sz w:val="21"/>
          <w:szCs w:val="21"/>
          <w:lang w:eastAsia="zh-CN"/>
        </w:rPr>
        <w:t>年至</w:t>
      </w:r>
      <w:r w:rsidRPr="00652E7F">
        <w:rPr>
          <w:rFonts w:ascii="SimSun" w:hAnsi="SimSun" w:cs="SimSun"/>
          <w:sz w:val="21"/>
          <w:szCs w:val="21"/>
          <w:lang w:eastAsia="zh-CN"/>
        </w:rPr>
        <w:t>2012</w:t>
      </w:r>
      <w:r w:rsidRPr="00652E7F">
        <w:rPr>
          <w:rFonts w:ascii="SimSun" w:hAnsi="SimSun" w:cs="SimSun" w:hint="eastAsia"/>
          <w:sz w:val="21"/>
          <w:szCs w:val="21"/>
          <w:lang w:eastAsia="zh-CN"/>
        </w:rPr>
        <w:t>年，形式审查的生产力增长了</w:t>
      </w:r>
      <w:r w:rsidRPr="00652E7F">
        <w:rPr>
          <w:rFonts w:ascii="SimSun" w:hAnsi="SimSun" w:cs="SimSun"/>
          <w:sz w:val="21"/>
          <w:szCs w:val="21"/>
          <w:lang w:eastAsia="zh-CN"/>
        </w:rPr>
        <w:t>10%</w:t>
      </w:r>
      <w:r w:rsidRPr="00652E7F">
        <w:rPr>
          <w:rFonts w:ascii="SimSun" w:hAnsi="SimSun" w:cs="SimSun" w:hint="eastAsia"/>
          <w:sz w:val="21"/>
          <w:szCs w:val="21"/>
          <w:lang w:eastAsia="zh-CN"/>
        </w:rPr>
        <w:t>，</w:t>
      </w:r>
      <w:r w:rsidRPr="00652E7F">
        <w:rPr>
          <w:rFonts w:ascii="SimSun" w:hAnsi="SimSun" w:cs="SimSun"/>
          <w:sz w:val="21"/>
          <w:szCs w:val="21"/>
          <w:lang w:eastAsia="zh-CN"/>
        </w:rPr>
        <w:t>2012</w:t>
      </w:r>
      <w:r w:rsidRPr="00652E7F">
        <w:rPr>
          <w:rFonts w:ascii="SimSun" w:hAnsi="SimSun" w:cs="SimSun" w:hint="eastAsia"/>
          <w:sz w:val="21"/>
          <w:szCs w:val="21"/>
          <w:lang w:eastAsia="zh-CN"/>
        </w:rPr>
        <w:t>年至</w:t>
      </w:r>
      <w:r w:rsidRPr="00652E7F">
        <w:rPr>
          <w:rFonts w:ascii="SimSun" w:hAnsi="SimSun" w:cs="SimSun"/>
          <w:sz w:val="21"/>
          <w:szCs w:val="21"/>
          <w:lang w:eastAsia="zh-CN"/>
        </w:rPr>
        <w:t>2013</w:t>
      </w:r>
      <w:r w:rsidRPr="00652E7F">
        <w:rPr>
          <w:rFonts w:ascii="SimSun" w:hAnsi="SimSun" w:cs="SimSun" w:hint="eastAsia"/>
          <w:sz w:val="21"/>
          <w:szCs w:val="21"/>
          <w:lang w:eastAsia="zh-CN"/>
        </w:rPr>
        <w:t>年进一步增长了</w:t>
      </w:r>
      <w:r w:rsidRPr="00652E7F">
        <w:rPr>
          <w:rFonts w:ascii="SimSun" w:hAnsi="SimSun" w:cs="SimSun"/>
          <w:sz w:val="21"/>
          <w:szCs w:val="21"/>
          <w:lang w:eastAsia="zh-CN"/>
        </w:rPr>
        <w:t>8%</w:t>
      </w:r>
      <w:r w:rsidRPr="00652E7F">
        <w:rPr>
          <w:rFonts w:ascii="SimSun" w:hAnsi="SimSun" w:cs="SimSun" w:hint="eastAsia"/>
          <w:sz w:val="21"/>
          <w:szCs w:val="21"/>
          <w:lang w:eastAsia="zh-CN"/>
        </w:rPr>
        <w:t>。主要原因是与形式审查相关的一些流程在自动化方面取得了重大进展，使得在员工数量不变的情况下，却能处理比通常多出许多的工作量。形式审查生产力的定义是，</w:t>
      </w:r>
      <w:r w:rsidRPr="00652E7F">
        <w:rPr>
          <w:rFonts w:ascii="SimSun" w:hAnsi="SimSun" w:cs="SimSun"/>
          <w:sz w:val="21"/>
          <w:szCs w:val="21"/>
          <w:lang w:eastAsia="zh-CN"/>
        </w:rPr>
        <w:t>PCT</w:t>
      </w:r>
      <w:r w:rsidRPr="00652E7F">
        <w:rPr>
          <w:rFonts w:ascii="SimSun" w:hAnsi="SimSun" w:cs="SimSun" w:hint="eastAsia"/>
          <w:sz w:val="21"/>
          <w:szCs w:val="21"/>
          <w:lang w:eastAsia="zh-CN"/>
        </w:rPr>
        <w:t>公布数量除以负责形式审查的工作人员数量。</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sz w:val="21"/>
          <w:szCs w:val="21"/>
          <w:lang w:eastAsia="zh-CN"/>
        </w:rPr>
        <w:t>2012/13</w:t>
      </w:r>
      <w:r w:rsidRPr="00652E7F">
        <w:rPr>
          <w:rFonts w:ascii="SimSun" w:hAnsi="SimSun" w:cs="SimSun" w:hint="eastAsia"/>
          <w:sz w:val="21"/>
          <w:szCs w:val="21"/>
          <w:lang w:eastAsia="zh-CN"/>
        </w:rPr>
        <w:t>年，完全以电子方式提交申请的比重持续增长，占全部申请的</w:t>
      </w:r>
      <w:r w:rsidRPr="00652E7F">
        <w:rPr>
          <w:rFonts w:ascii="SimSun" w:hAnsi="SimSun" w:cs="SimSun"/>
          <w:sz w:val="21"/>
          <w:szCs w:val="21"/>
          <w:lang w:eastAsia="zh-CN"/>
        </w:rPr>
        <w:t>89%</w:t>
      </w:r>
      <w:r w:rsidRPr="00652E7F">
        <w:rPr>
          <w:rFonts w:ascii="SimSun" w:hAnsi="SimSun" w:cs="SimSun" w:hint="eastAsia"/>
          <w:sz w:val="21"/>
          <w:szCs w:val="21"/>
          <w:lang w:eastAsia="zh-CN"/>
        </w:rPr>
        <w:t>。国际局继续促进与各国家局之间进行的电子文件和数据的交换，使</w:t>
      </w:r>
      <w:r w:rsidRPr="00652E7F">
        <w:rPr>
          <w:rFonts w:ascii="SimSun" w:hAnsi="SimSun" w:cs="SimSun"/>
          <w:sz w:val="21"/>
          <w:szCs w:val="21"/>
          <w:lang w:eastAsia="zh-CN"/>
        </w:rPr>
        <w:t>2012</w:t>
      </w:r>
      <w:r w:rsidRPr="00652E7F">
        <w:rPr>
          <w:rFonts w:ascii="SimSun" w:hAnsi="SimSun" w:cs="SimSun" w:hint="eastAsia"/>
          <w:sz w:val="21"/>
          <w:szCs w:val="21"/>
          <w:lang w:eastAsia="zh-CN"/>
        </w:rPr>
        <w:t>年和</w:t>
      </w:r>
      <w:r w:rsidRPr="00652E7F">
        <w:rPr>
          <w:rFonts w:ascii="SimSun" w:hAnsi="SimSun" w:cs="SimSun"/>
          <w:sz w:val="21"/>
          <w:szCs w:val="21"/>
          <w:lang w:eastAsia="zh-CN"/>
        </w:rPr>
        <w:t>2013</w:t>
      </w:r>
      <w:r w:rsidRPr="00652E7F">
        <w:rPr>
          <w:rFonts w:ascii="SimSun" w:hAnsi="SimSun" w:cs="SimSun" w:hint="eastAsia"/>
          <w:sz w:val="21"/>
          <w:szCs w:val="21"/>
          <w:lang w:eastAsia="zh-CN"/>
        </w:rPr>
        <w:t>年国际局来自国家局收文中</w:t>
      </w:r>
      <w:r w:rsidRPr="00652E7F">
        <w:rPr>
          <w:rFonts w:ascii="SimSun" w:hAnsi="SimSun" w:cs="SimSun"/>
          <w:sz w:val="21"/>
          <w:szCs w:val="21"/>
          <w:lang w:eastAsia="zh-CN"/>
        </w:rPr>
        <w:t>92%</w:t>
      </w:r>
      <w:r w:rsidRPr="00652E7F">
        <w:rPr>
          <w:rFonts w:ascii="SimSun" w:hAnsi="SimSun" w:cs="SimSun" w:hint="eastAsia"/>
          <w:sz w:val="21"/>
          <w:szCs w:val="21"/>
          <w:lang w:eastAsia="zh-CN"/>
        </w:rPr>
        <w:t>和</w:t>
      </w:r>
      <w:r w:rsidRPr="00652E7F">
        <w:rPr>
          <w:rFonts w:ascii="SimSun" w:hAnsi="SimSun" w:cs="SimSun"/>
          <w:sz w:val="21"/>
          <w:szCs w:val="21"/>
          <w:lang w:eastAsia="zh-CN"/>
        </w:rPr>
        <w:t>93%</w:t>
      </w:r>
      <w:r w:rsidRPr="00652E7F">
        <w:rPr>
          <w:rFonts w:ascii="SimSun" w:hAnsi="SimSun" w:cs="SimSun" w:hint="eastAsia"/>
          <w:sz w:val="21"/>
          <w:szCs w:val="21"/>
          <w:lang w:eastAsia="zh-CN"/>
        </w:rPr>
        <w:t>以上是电子形式。</w:t>
      </w:r>
      <w:r w:rsidRPr="00652E7F">
        <w:rPr>
          <w:rFonts w:ascii="SimSun" w:hAnsi="SimSun" w:cs="SimSun"/>
          <w:sz w:val="21"/>
          <w:szCs w:val="21"/>
          <w:lang w:eastAsia="zh-CN"/>
        </w:rPr>
        <w:t>ePCT</w:t>
      </w:r>
      <w:r w:rsidRPr="00652E7F">
        <w:rPr>
          <w:rFonts w:ascii="SimSun" w:hAnsi="SimSun" w:cs="SimSun" w:hint="eastAsia"/>
          <w:sz w:val="21"/>
          <w:szCs w:val="21"/>
          <w:lang w:eastAsia="zh-CN"/>
        </w:rPr>
        <w:t>系统可为各局和申请人使用，并且增加了各种新的功能。新服务的使用有助于国际阶段的处理更加及时和一致，降低出错的风险。显然是由于</w:t>
      </w:r>
      <w:r w:rsidRPr="00652E7F">
        <w:rPr>
          <w:rFonts w:ascii="SimSun" w:hAnsi="SimSun" w:cs="SimSun"/>
          <w:sz w:val="21"/>
          <w:szCs w:val="21"/>
          <w:lang w:eastAsia="zh-CN"/>
        </w:rPr>
        <w:t>2013</w:t>
      </w:r>
      <w:r w:rsidRPr="00652E7F">
        <w:rPr>
          <w:rFonts w:ascii="SimSun" w:hAnsi="SimSun" w:cs="SimSun" w:hint="eastAsia"/>
          <w:sz w:val="21"/>
          <w:szCs w:val="21"/>
          <w:lang w:eastAsia="zh-CN"/>
        </w:rPr>
        <w:t>年部署了自动化技术，使得</w:t>
      </w:r>
      <w:r w:rsidRPr="00652E7F">
        <w:rPr>
          <w:rFonts w:ascii="SimSun" w:hAnsi="SimSun" w:cs="SimSun"/>
          <w:sz w:val="21"/>
          <w:szCs w:val="21"/>
          <w:lang w:eastAsia="zh-CN"/>
        </w:rPr>
        <w:t>PCT</w:t>
      </w:r>
      <w:r w:rsidRPr="00652E7F">
        <w:rPr>
          <w:rFonts w:ascii="SimSun" w:hAnsi="SimSun" w:cs="SimSun" w:hint="eastAsia"/>
          <w:sz w:val="21"/>
          <w:szCs w:val="21"/>
          <w:lang w:eastAsia="zh-CN"/>
        </w:rPr>
        <w:t>国际申请形式审查的及时性大大改善，自收文起三周内的完成率达到</w:t>
      </w:r>
      <w:r w:rsidRPr="00652E7F">
        <w:rPr>
          <w:rFonts w:ascii="SimSun" w:hAnsi="SimSun" w:cs="SimSun"/>
          <w:sz w:val="21"/>
          <w:szCs w:val="21"/>
          <w:lang w:eastAsia="zh-CN"/>
        </w:rPr>
        <w:t>82.58%</w:t>
      </w:r>
      <w:r w:rsidRPr="00652E7F">
        <w:rPr>
          <w:rFonts w:ascii="SimSun" w:hAnsi="SimSun" w:cs="SimSun" w:hint="eastAsia"/>
          <w:sz w:val="21"/>
          <w:szCs w:val="21"/>
          <w:lang w:eastAsia="zh-CN"/>
        </w:rPr>
        <w:t>，相比之下，</w:t>
      </w:r>
      <w:r w:rsidRPr="00652E7F">
        <w:rPr>
          <w:rFonts w:ascii="SimSun" w:hAnsi="SimSun" w:cs="SimSun"/>
          <w:sz w:val="21"/>
          <w:szCs w:val="21"/>
          <w:lang w:eastAsia="zh-CN"/>
        </w:rPr>
        <w:t>2012</w:t>
      </w:r>
      <w:r w:rsidRPr="00652E7F">
        <w:rPr>
          <w:rFonts w:ascii="SimSun" w:hAnsi="SimSun" w:cs="SimSun" w:hint="eastAsia"/>
          <w:sz w:val="21"/>
          <w:szCs w:val="21"/>
          <w:lang w:eastAsia="zh-CN"/>
        </w:rPr>
        <w:t>年为</w:t>
      </w:r>
      <w:r w:rsidRPr="00652E7F">
        <w:rPr>
          <w:rFonts w:ascii="SimSun" w:hAnsi="SimSun" w:cs="SimSun"/>
          <w:sz w:val="21"/>
          <w:szCs w:val="21"/>
          <w:lang w:eastAsia="zh-CN"/>
        </w:rPr>
        <w:t>69.46%</w:t>
      </w:r>
      <w:r w:rsidRPr="00652E7F">
        <w:rPr>
          <w:rFonts w:ascii="SimSun" w:hAnsi="SimSun" w:cs="SimSun" w:hint="eastAsia"/>
          <w:sz w:val="21"/>
          <w:szCs w:val="21"/>
          <w:lang w:eastAsia="zh-CN"/>
        </w:rPr>
        <w:t>，</w:t>
      </w:r>
      <w:r w:rsidRPr="00652E7F">
        <w:rPr>
          <w:rFonts w:ascii="SimSun" w:hAnsi="SimSun" w:cs="SimSun"/>
          <w:sz w:val="21"/>
          <w:szCs w:val="21"/>
          <w:lang w:eastAsia="zh-CN"/>
        </w:rPr>
        <w:t>2011</w:t>
      </w:r>
      <w:r w:rsidRPr="00652E7F">
        <w:rPr>
          <w:rFonts w:ascii="SimSun" w:hAnsi="SimSun" w:cs="SimSun" w:hint="eastAsia"/>
          <w:sz w:val="21"/>
          <w:szCs w:val="21"/>
          <w:lang w:eastAsia="zh-CN"/>
        </w:rPr>
        <w:t>年</w:t>
      </w:r>
      <w:r w:rsidRPr="00652E7F">
        <w:rPr>
          <w:rFonts w:ascii="SimSun" w:hAnsi="SimSun" w:cs="SimSun"/>
          <w:sz w:val="21"/>
          <w:szCs w:val="21"/>
          <w:lang w:eastAsia="zh-CN"/>
        </w:rPr>
        <w:t>71.37%</w:t>
      </w:r>
      <w:r w:rsidRPr="00652E7F">
        <w:rPr>
          <w:rFonts w:ascii="SimSun" w:hAnsi="SimSun" w:cs="SimSun" w:hint="eastAsia"/>
          <w:sz w:val="21"/>
          <w:szCs w:val="21"/>
          <w:lang w:eastAsia="zh-CN"/>
        </w:rPr>
        <w:t>。</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hint="eastAsia"/>
          <w:sz w:val="21"/>
          <w:szCs w:val="21"/>
          <w:lang w:eastAsia="zh-CN"/>
        </w:rPr>
        <w:t>秘书处还在为翻译工作流程管理引入更多的灵活性方面取得进展，通过推出“翻译管理系统世界服务器”，使翻译的分发程序半自动化。奖学金计划得以成功拓展，使该计划的毕业生以低于之前支付给翻译机构的价格成为外聘译员，进一步节省了经费。</w:t>
      </w:r>
      <w:r w:rsidRPr="00652E7F">
        <w:rPr>
          <w:rFonts w:ascii="SimSun" w:hAnsi="SimSun" w:cs="SimSun"/>
          <w:sz w:val="21"/>
          <w:szCs w:val="21"/>
          <w:lang w:eastAsia="zh-CN"/>
        </w:rPr>
        <w:t>2013</w:t>
      </w:r>
      <w:r w:rsidRPr="00652E7F">
        <w:rPr>
          <w:rFonts w:ascii="SimSun" w:hAnsi="SimSun" w:cs="SimSun" w:hint="eastAsia"/>
          <w:sz w:val="21"/>
          <w:szCs w:val="21"/>
          <w:lang w:eastAsia="zh-CN"/>
        </w:rPr>
        <w:t>年期间开展的公开招标工作还为未来进一步节省成本打下基础。</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hint="eastAsia"/>
          <w:sz w:val="21"/>
          <w:szCs w:val="21"/>
          <w:lang w:eastAsia="zh-CN"/>
        </w:rPr>
        <w:t>与一家外部机构就</w:t>
      </w:r>
      <w:r w:rsidRPr="00652E7F">
        <w:rPr>
          <w:rFonts w:ascii="SimSun" w:hAnsi="SimSun" w:cs="SimSun"/>
          <w:sz w:val="21"/>
          <w:szCs w:val="21"/>
          <w:lang w:eastAsia="zh-CN"/>
        </w:rPr>
        <w:t>PCT</w:t>
      </w:r>
      <w:r w:rsidRPr="00652E7F">
        <w:rPr>
          <w:rFonts w:ascii="SimSun" w:hAnsi="SimSun" w:cs="SimSun" w:hint="eastAsia"/>
          <w:sz w:val="21"/>
          <w:szCs w:val="21"/>
          <w:lang w:eastAsia="zh-CN"/>
        </w:rPr>
        <w:t>文件物理归档和运输的存储空间展开重新谈判，极大地节省了成本：从每年总计</w:t>
      </w:r>
      <w:r w:rsidRPr="00652E7F">
        <w:rPr>
          <w:rFonts w:ascii="SimSun" w:hAnsi="SimSun" w:cs="SimSun"/>
          <w:sz w:val="21"/>
          <w:szCs w:val="21"/>
          <w:lang w:eastAsia="zh-CN"/>
        </w:rPr>
        <w:t>217,000</w:t>
      </w:r>
      <w:r w:rsidRPr="00652E7F">
        <w:rPr>
          <w:rFonts w:ascii="SimSun" w:hAnsi="SimSun" w:cs="SimSun" w:hint="eastAsia"/>
          <w:sz w:val="21"/>
          <w:szCs w:val="21"/>
          <w:lang w:eastAsia="zh-CN"/>
        </w:rPr>
        <w:t>瑞郎到</w:t>
      </w:r>
      <w:r w:rsidRPr="00652E7F">
        <w:rPr>
          <w:rFonts w:ascii="SimSun" w:hAnsi="SimSun" w:cs="SimSun"/>
          <w:sz w:val="21"/>
          <w:szCs w:val="21"/>
          <w:lang w:eastAsia="zh-CN"/>
        </w:rPr>
        <w:t>37,500</w:t>
      </w:r>
      <w:r w:rsidRPr="00652E7F">
        <w:rPr>
          <w:rFonts w:ascii="SimSun" w:hAnsi="SimSun" w:cs="SimSun" w:hint="eastAsia"/>
          <w:sz w:val="21"/>
          <w:szCs w:val="21"/>
          <w:lang w:eastAsia="zh-CN"/>
        </w:rPr>
        <w:t>瑞郎</w:t>
      </w:r>
      <w:r w:rsidRPr="00652E7F">
        <w:rPr>
          <w:rFonts w:ascii="SimSun" w:hAnsi="SimSun" w:cs="SimSun"/>
          <w:sz w:val="21"/>
          <w:szCs w:val="21"/>
          <w:lang w:eastAsia="zh-CN"/>
        </w:rPr>
        <w:t>(</w:t>
      </w:r>
      <w:r w:rsidRPr="00652E7F">
        <w:rPr>
          <w:rFonts w:ascii="SimSun" w:hAnsi="SimSun" w:cs="SimSun" w:hint="eastAsia"/>
          <w:sz w:val="21"/>
          <w:szCs w:val="21"/>
          <w:lang w:eastAsia="zh-CN"/>
        </w:rPr>
        <w:t>文件</w:t>
      </w:r>
      <w:r w:rsidRPr="00652E7F">
        <w:rPr>
          <w:rFonts w:ascii="SimSun" w:hAnsi="SimSun" w:cs="SimSun"/>
          <w:sz w:val="21"/>
          <w:szCs w:val="21"/>
          <w:lang w:eastAsia="zh-CN"/>
        </w:rPr>
        <w:t>WO/PBC/21/19)</w:t>
      </w:r>
      <w:r w:rsidRPr="00652E7F">
        <w:rPr>
          <w:rFonts w:ascii="SimSun" w:hAnsi="SimSun" w:cs="SimSun" w:hint="eastAsia"/>
          <w:sz w:val="21"/>
          <w:szCs w:val="21"/>
          <w:lang w:eastAsia="zh-CN"/>
        </w:rPr>
        <w:t>。这主要依赖大大降低承包商介入的数量和重组内部存储空间得以实现。当前对旧的</w:t>
      </w:r>
      <w:r w:rsidRPr="00652E7F">
        <w:rPr>
          <w:rFonts w:ascii="SimSun" w:hAnsi="SimSun" w:cs="SimSun"/>
          <w:sz w:val="21"/>
          <w:szCs w:val="21"/>
          <w:lang w:eastAsia="zh-CN"/>
        </w:rPr>
        <w:t>PCT</w:t>
      </w:r>
      <w:r w:rsidRPr="00652E7F">
        <w:rPr>
          <w:rFonts w:ascii="SimSun" w:hAnsi="SimSun" w:cs="SimSun" w:hint="eastAsia"/>
          <w:sz w:val="21"/>
          <w:szCs w:val="21"/>
          <w:lang w:eastAsia="zh-CN"/>
        </w:rPr>
        <w:t>申请文件进行扫描、电子存储的计划有望在未来继续节省成本。</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t>马德里体系</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sz w:val="21"/>
          <w:szCs w:val="21"/>
          <w:lang w:eastAsia="zh-CN"/>
        </w:rPr>
        <w:t>2012/13</w:t>
      </w:r>
      <w:r w:rsidRPr="00652E7F">
        <w:rPr>
          <w:rFonts w:ascii="SimSun" w:hAnsi="SimSun" w:cs="SimSun" w:hint="eastAsia"/>
          <w:sz w:val="21"/>
          <w:szCs w:val="21"/>
          <w:lang w:eastAsia="zh-CN"/>
        </w:rPr>
        <w:t>两年期间，马德里业务继续侧重提高其整体效率、效果和生产力。工作量大幅增长，</w:t>
      </w:r>
      <w:r w:rsidRPr="00652E7F">
        <w:rPr>
          <w:rFonts w:ascii="SimSun" w:hAnsi="SimSun" w:cs="SimSun"/>
          <w:sz w:val="21"/>
          <w:szCs w:val="21"/>
          <w:lang w:eastAsia="zh-CN"/>
        </w:rPr>
        <w:t>2013</w:t>
      </w:r>
      <w:r w:rsidRPr="00652E7F">
        <w:rPr>
          <w:rFonts w:ascii="SimSun" w:hAnsi="SimSun" w:cs="SimSun" w:hint="eastAsia"/>
          <w:sz w:val="21"/>
          <w:szCs w:val="21"/>
          <w:lang w:eastAsia="zh-CN"/>
        </w:rPr>
        <w:t>年总计收到</w:t>
      </w:r>
      <w:r w:rsidRPr="00652E7F">
        <w:rPr>
          <w:rFonts w:ascii="SimSun" w:hAnsi="SimSun" w:cs="SimSun"/>
          <w:sz w:val="21"/>
          <w:szCs w:val="21"/>
          <w:lang w:eastAsia="zh-CN"/>
        </w:rPr>
        <w:t>574,761</w:t>
      </w:r>
      <w:r w:rsidRPr="00652E7F">
        <w:rPr>
          <w:rFonts w:ascii="SimSun" w:hAnsi="SimSun" w:cs="SimSun" w:hint="eastAsia"/>
          <w:sz w:val="21"/>
          <w:szCs w:val="21"/>
          <w:lang w:eastAsia="zh-CN"/>
        </w:rPr>
        <w:t>件申请</w:t>
      </w:r>
      <w:r w:rsidRPr="00652E7F">
        <w:rPr>
          <w:rFonts w:ascii="SimSun" w:hAnsi="SimSun" w:cs="SimSun"/>
          <w:sz w:val="21"/>
          <w:szCs w:val="21"/>
          <w:lang w:eastAsia="zh-CN"/>
        </w:rPr>
        <w:t>(</w:t>
      </w:r>
      <w:r w:rsidRPr="00652E7F">
        <w:rPr>
          <w:rFonts w:ascii="SimSun" w:hAnsi="SimSun" w:cs="SimSun" w:hint="eastAsia"/>
          <w:sz w:val="21"/>
          <w:szCs w:val="21"/>
          <w:lang w:eastAsia="zh-CN"/>
        </w:rPr>
        <w:t>权利的获取和维持；指定缔约方作出的决定以及修改国际注册</w:t>
      </w:r>
      <w:r w:rsidRPr="00652E7F">
        <w:rPr>
          <w:rFonts w:ascii="SimSun" w:hAnsi="SimSun" w:cs="SimSun"/>
          <w:sz w:val="21"/>
          <w:szCs w:val="21"/>
          <w:lang w:eastAsia="zh-CN"/>
        </w:rPr>
        <w:t>)</w:t>
      </w:r>
      <w:r w:rsidRPr="00652E7F">
        <w:rPr>
          <w:rFonts w:ascii="SimSun" w:hAnsi="SimSun" w:cs="SimSun" w:hint="eastAsia"/>
          <w:sz w:val="21"/>
          <w:szCs w:val="21"/>
          <w:lang w:eastAsia="zh-CN"/>
        </w:rPr>
        <w:t>，比</w:t>
      </w:r>
      <w:r w:rsidRPr="00652E7F">
        <w:rPr>
          <w:rFonts w:ascii="SimSun" w:hAnsi="SimSun" w:cs="SimSun"/>
          <w:sz w:val="21"/>
          <w:szCs w:val="21"/>
          <w:lang w:eastAsia="zh-CN"/>
        </w:rPr>
        <w:t>2012</w:t>
      </w:r>
      <w:r w:rsidRPr="00652E7F">
        <w:rPr>
          <w:rFonts w:ascii="SimSun" w:hAnsi="SimSun" w:cs="SimSun" w:hint="eastAsia"/>
          <w:sz w:val="21"/>
          <w:szCs w:val="21"/>
          <w:lang w:eastAsia="zh-CN"/>
        </w:rPr>
        <w:t>年增长了</w:t>
      </w:r>
      <w:r w:rsidRPr="00652E7F">
        <w:rPr>
          <w:rFonts w:ascii="SimSun" w:hAnsi="SimSun" w:cs="SimSun"/>
          <w:sz w:val="21"/>
          <w:szCs w:val="21"/>
          <w:lang w:eastAsia="zh-CN"/>
        </w:rPr>
        <w:t>7.9%</w:t>
      </w:r>
      <w:r w:rsidRPr="00652E7F">
        <w:rPr>
          <w:rFonts w:ascii="SimSun" w:hAnsi="SimSun" w:cs="SimSun" w:hint="eastAsia"/>
          <w:sz w:val="21"/>
          <w:szCs w:val="21"/>
          <w:lang w:eastAsia="zh-CN"/>
        </w:rPr>
        <w:t>。</w:t>
      </w:r>
      <w:r w:rsidRPr="00652E7F">
        <w:rPr>
          <w:rFonts w:ascii="SimSun" w:hAnsi="SimSun" w:cs="SimSun"/>
          <w:sz w:val="21"/>
          <w:szCs w:val="21"/>
          <w:lang w:eastAsia="zh-CN"/>
        </w:rPr>
        <w:t>2012</w:t>
      </w:r>
      <w:r w:rsidRPr="00652E7F">
        <w:rPr>
          <w:rFonts w:ascii="SimSun" w:hAnsi="SimSun" w:cs="SimSun" w:hint="eastAsia"/>
          <w:sz w:val="21"/>
          <w:szCs w:val="21"/>
          <w:lang w:eastAsia="zh-CN"/>
        </w:rPr>
        <w:t>年则比</w:t>
      </w:r>
      <w:r w:rsidRPr="00652E7F">
        <w:rPr>
          <w:rFonts w:ascii="SimSun" w:hAnsi="SimSun" w:cs="SimSun"/>
          <w:sz w:val="21"/>
          <w:szCs w:val="21"/>
          <w:lang w:eastAsia="zh-CN"/>
        </w:rPr>
        <w:t>2011</w:t>
      </w:r>
      <w:r w:rsidRPr="00652E7F">
        <w:rPr>
          <w:rFonts w:ascii="SimSun" w:hAnsi="SimSun" w:cs="SimSun" w:hint="eastAsia"/>
          <w:sz w:val="21"/>
          <w:szCs w:val="21"/>
          <w:lang w:eastAsia="zh-CN"/>
        </w:rPr>
        <w:t>年增长了</w:t>
      </w:r>
      <w:r w:rsidRPr="00652E7F">
        <w:rPr>
          <w:rFonts w:ascii="SimSun" w:hAnsi="SimSun" w:cs="SimSun"/>
          <w:sz w:val="21"/>
          <w:szCs w:val="21"/>
          <w:lang w:eastAsia="zh-CN"/>
        </w:rPr>
        <w:t>3%</w:t>
      </w:r>
      <w:r w:rsidRPr="00652E7F">
        <w:rPr>
          <w:rFonts w:ascii="SimSun" w:hAnsi="SimSun" w:cs="SimSun" w:hint="eastAsia"/>
          <w:sz w:val="21"/>
          <w:szCs w:val="21"/>
          <w:lang w:eastAsia="zh-CN"/>
        </w:rPr>
        <w:t>。</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hint="eastAsia"/>
          <w:sz w:val="21"/>
          <w:szCs w:val="21"/>
          <w:lang w:eastAsia="zh-CN"/>
        </w:rPr>
        <w:t>本两年期间，马德里业务的主要增效来自自动化，主要来自翻译领域。</w:t>
      </w:r>
      <w:r w:rsidRPr="00652E7F">
        <w:rPr>
          <w:rFonts w:ascii="SimSun" w:hAnsi="SimSun" w:cs="SimSun"/>
          <w:sz w:val="21"/>
          <w:szCs w:val="21"/>
          <w:lang w:eastAsia="zh-CN"/>
        </w:rPr>
        <w:t>2012</w:t>
      </w:r>
      <w:r w:rsidRPr="00652E7F">
        <w:rPr>
          <w:rFonts w:ascii="SimSun" w:hAnsi="SimSun" w:cs="SimSun" w:hint="eastAsia"/>
          <w:sz w:val="21"/>
          <w:szCs w:val="21"/>
          <w:lang w:eastAsia="zh-CN"/>
        </w:rPr>
        <w:t>年至</w:t>
      </w:r>
      <w:r w:rsidRPr="00652E7F">
        <w:rPr>
          <w:rFonts w:ascii="SimSun" w:hAnsi="SimSun" w:cs="SimSun"/>
          <w:sz w:val="21"/>
          <w:szCs w:val="21"/>
          <w:lang w:eastAsia="zh-CN"/>
        </w:rPr>
        <w:t>2013</w:t>
      </w:r>
      <w:r w:rsidRPr="00652E7F">
        <w:rPr>
          <w:rFonts w:ascii="SimSun" w:hAnsi="SimSun" w:cs="SimSun" w:hint="eastAsia"/>
          <w:sz w:val="21"/>
          <w:szCs w:val="21"/>
          <w:lang w:eastAsia="zh-CN"/>
        </w:rPr>
        <w:t>年期间，每件申请的单位成本降低了</w:t>
      </w:r>
      <w:r w:rsidRPr="00652E7F">
        <w:rPr>
          <w:rFonts w:ascii="SimSun" w:hAnsi="SimSun" w:cs="SimSun"/>
          <w:sz w:val="21"/>
          <w:szCs w:val="21"/>
          <w:lang w:eastAsia="zh-CN"/>
        </w:rPr>
        <w:t>7.4%</w:t>
      </w:r>
      <w:r w:rsidRPr="00652E7F">
        <w:rPr>
          <w:rFonts w:ascii="SimSun" w:hAnsi="SimSun" w:cs="SimSun" w:hint="eastAsia"/>
          <w:sz w:val="21"/>
          <w:szCs w:val="21"/>
          <w:lang w:eastAsia="zh-CN"/>
        </w:rPr>
        <w:t>。</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hint="eastAsia"/>
          <w:sz w:val="21"/>
          <w:szCs w:val="21"/>
          <w:lang w:eastAsia="zh-CN"/>
        </w:rPr>
        <w:t>越来越多地利用</w:t>
      </w:r>
      <w:r w:rsidRPr="00652E7F">
        <w:rPr>
          <w:rFonts w:ascii="SimSun" w:hAnsi="SimSun" w:cs="SimSun" w:hint="eastAsia"/>
          <w:sz w:val="21"/>
          <w:szCs w:val="21"/>
          <w:lang w:eastAsia="zh-CN"/>
        </w:rPr>
        <w:t>电子通讯以及邮资和出版政策的修订，减少了邮资成本。</w:t>
      </w:r>
      <w:r w:rsidRPr="00652E7F">
        <w:rPr>
          <w:rFonts w:ascii="SimSun" w:hAnsi="SimSun" w:cs="SimSun"/>
          <w:sz w:val="21"/>
          <w:szCs w:val="21"/>
          <w:lang w:eastAsia="zh-CN"/>
        </w:rPr>
        <w:t>2012/13</w:t>
      </w:r>
      <w:r w:rsidRPr="00652E7F">
        <w:rPr>
          <w:rFonts w:ascii="SimSun" w:hAnsi="SimSun" w:cs="SimSun" w:hint="eastAsia"/>
          <w:sz w:val="21"/>
          <w:szCs w:val="21"/>
          <w:lang w:eastAsia="zh-CN"/>
        </w:rPr>
        <w:t>两年期间，以电子方式提交申请的比重持续增长，</w:t>
      </w:r>
      <w:r w:rsidRPr="00652E7F">
        <w:rPr>
          <w:rFonts w:ascii="SimSun" w:hAnsi="SimSun" w:cs="SimSun"/>
          <w:sz w:val="21"/>
          <w:szCs w:val="21"/>
          <w:lang w:eastAsia="zh-CN"/>
        </w:rPr>
        <w:t>2012</w:t>
      </w:r>
      <w:r w:rsidRPr="00652E7F">
        <w:rPr>
          <w:rFonts w:ascii="SimSun" w:hAnsi="SimSun" w:cs="SimSun" w:hint="eastAsia"/>
          <w:sz w:val="21"/>
          <w:szCs w:val="21"/>
          <w:lang w:eastAsia="zh-CN"/>
        </w:rPr>
        <w:t>年和</w:t>
      </w:r>
      <w:r w:rsidRPr="00652E7F">
        <w:rPr>
          <w:rFonts w:ascii="SimSun" w:hAnsi="SimSun" w:cs="SimSun"/>
          <w:sz w:val="21"/>
          <w:szCs w:val="21"/>
          <w:lang w:eastAsia="zh-CN"/>
        </w:rPr>
        <w:t>2013</w:t>
      </w:r>
      <w:r w:rsidRPr="00652E7F">
        <w:rPr>
          <w:rFonts w:ascii="SimSun" w:hAnsi="SimSun" w:cs="SimSun" w:hint="eastAsia"/>
          <w:sz w:val="21"/>
          <w:szCs w:val="21"/>
          <w:lang w:eastAsia="zh-CN"/>
        </w:rPr>
        <w:t>年收文中</w:t>
      </w:r>
      <w:r w:rsidRPr="00652E7F">
        <w:rPr>
          <w:rFonts w:ascii="SimSun" w:hAnsi="SimSun" w:cs="SimSun"/>
          <w:sz w:val="21"/>
          <w:szCs w:val="21"/>
          <w:lang w:eastAsia="zh-CN"/>
        </w:rPr>
        <w:t>65%</w:t>
      </w:r>
      <w:r w:rsidRPr="00652E7F">
        <w:rPr>
          <w:rFonts w:ascii="SimSun" w:hAnsi="SimSun" w:cs="SimSun" w:hint="eastAsia"/>
          <w:sz w:val="21"/>
          <w:szCs w:val="21"/>
          <w:lang w:eastAsia="zh-CN"/>
        </w:rPr>
        <w:t>和</w:t>
      </w:r>
      <w:r w:rsidRPr="00652E7F">
        <w:rPr>
          <w:rFonts w:ascii="SimSun" w:hAnsi="SimSun" w:cs="SimSun"/>
          <w:sz w:val="21"/>
          <w:szCs w:val="21"/>
          <w:lang w:eastAsia="zh-CN"/>
        </w:rPr>
        <w:t>67%</w:t>
      </w:r>
      <w:r w:rsidRPr="00652E7F">
        <w:rPr>
          <w:rFonts w:ascii="SimSun" w:hAnsi="SimSun" w:cs="SimSun" w:hint="eastAsia"/>
          <w:sz w:val="21"/>
          <w:szCs w:val="21"/>
          <w:lang w:eastAsia="zh-CN"/>
        </w:rPr>
        <w:t>是电子形式。本组织正在努力增加这一比重，以进一步增加电子处理量。</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t>海牙体系</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hint="eastAsia"/>
          <w:sz w:val="21"/>
          <w:szCs w:val="21"/>
          <w:lang w:eastAsia="zh-CN"/>
        </w:rPr>
        <w:t>继续</w:t>
      </w:r>
      <w:r w:rsidRPr="00652E7F">
        <w:rPr>
          <w:rFonts w:ascii="SimSun" w:hAnsi="SimSun" w:cs="Arial" w:hint="eastAsia"/>
          <w:sz w:val="21"/>
          <w:szCs w:val="21"/>
          <w:lang w:eastAsia="zh-CN"/>
        </w:rPr>
        <w:t>在</w:t>
      </w:r>
      <w:r w:rsidRPr="00652E7F">
        <w:rPr>
          <w:rFonts w:ascii="SimSun" w:hAnsi="SimSun" w:cs="SimSun" w:hint="eastAsia"/>
          <w:sz w:val="21"/>
          <w:szCs w:val="21"/>
          <w:lang w:eastAsia="zh-CN"/>
        </w:rPr>
        <w:t>海牙体系下努力提高推广和宣传活动的效率，详见文件</w:t>
      </w:r>
      <w:r w:rsidRPr="00652E7F">
        <w:rPr>
          <w:rFonts w:ascii="SimSun" w:hAnsi="SimSun" w:cs="SimSun"/>
          <w:sz w:val="21"/>
          <w:szCs w:val="21"/>
          <w:lang w:eastAsia="zh-CN"/>
        </w:rPr>
        <w:t>WO/PBC/21/19</w:t>
      </w:r>
      <w:r w:rsidRPr="00652E7F">
        <w:rPr>
          <w:rFonts w:ascii="SimSun" w:hAnsi="SimSun" w:cs="SimSun" w:hint="eastAsia"/>
          <w:sz w:val="21"/>
          <w:szCs w:val="21"/>
          <w:lang w:eastAsia="zh-CN"/>
        </w:rPr>
        <w:t>。包括：更好地利用马德里和海牙体系活动的协同效应；更多地利用地区顾问发展马德里和海牙体系加入计划；更广泛地利用视频</w:t>
      </w:r>
      <w:r w:rsidR="00922648" w:rsidRPr="00652E7F">
        <w:rPr>
          <w:rFonts w:ascii="SimSun" w:hAnsi="SimSun" w:cs="SimSun" w:hint="eastAsia"/>
          <w:sz w:val="21"/>
          <w:szCs w:val="21"/>
          <w:lang w:eastAsia="zh-CN"/>
        </w:rPr>
        <w:t>会议</w:t>
      </w:r>
      <w:r w:rsidRPr="00652E7F">
        <w:rPr>
          <w:rFonts w:ascii="SimSun" w:hAnsi="SimSun" w:cs="SimSun" w:hint="eastAsia"/>
          <w:sz w:val="21"/>
          <w:szCs w:val="21"/>
          <w:lang w:eastAsia="zh-CN"/>
        </w:rPr>
        <w:t>工具；以及用闪存盘等电子设备替换纸质文档。</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sz w:val="21"/>
          <w:szCs w:val="21"/>
          <w:lang w:eastAsia="zh-CN"/>
        </w:rPr>
        <w:t>2013</w:t>
      </w:r>
      <w:r w:rsidRPr="00652E7F">
        <w:rPr>
          <w:rFonts w:ascii="SimSun" w:hAnsi="SimSun" w:cs="SimSun" w:hint="eastAsia"/>
          <w:sz w:val="21"/>
          <w:szCs w:val="21"/>
          <w:lang w:eastAsia="zh-CN"/>
        </w:rPr>
        <w:t>年</w:t>
      </w:r>
      <w:r w:rsidRPr="00652E7F">
        <w:rPr>
          <w:rFonts w:ascii="SimSun" w:hAnsi="SimSun" w:cs="SimSun"/>
          <w:sz w:val="21"/>
          <w:szCs w:val="21"/>
          <w:lang w:eastAsia="zh-CN"/>
        </w:rPr>
        <w:t>6</w:t>
      </w:r>
      <w:r w:rsidRPr="00652E7F">
        <w:rPr>
          <w:rFonts w:ascii="SimSun" w:hAnsi="SimSun" w:cs="SimSun" w:hint="eastAsia"/>
          <w:sz w:val="21"/>
          <w:szCs w:val="21"/>
          <w:lang w:eastAsia="zh-CN"/>
        </w:rPr>
        <w:t>月启动新的电子申请工具，包括使申请人避免形式错误的动态安全措施，从而鼓励提交电子申请。相比</w:t>
      </w:r>
      <w:r w:rsidRPr="00652E7F">
        <w:rPr>
          <w:rFonts w:ascii="SimSun" w:hAnsi="SimSun" w:cs="SimSun"/>
          <w:sz w:val="21"/>
          <w:szCs w:val="21"/>
          <w:lang w:eastAsia="zh-CN"/>
        </w:rPr>
        <w:t>2012</w:t>
      </w:r>
      <w:r w:rsidRPr="00652E7F">
        <w:rPr>
          <w:rFonts w:ascii="SimSun" w:hAnsi="SimSun" w:cs="SimSun" w:hint="eastAsia"/>
          <w:sz w:val="21"/>
          <w:szCs w:val="21"/>
          <w:lang w:eastAsia="zh-CN"/>
        </w:rPr>
        <w:t>年的</w:t>
      </w:r>
      <w:r w:rsidRPr="00652E7F">
        <w:rPr>
          <w:rFonts w:ascii="SimSun" w:hAnsi="SimSun" w:cs="SimSun"/>
          <w:sz w:val="21"/>
          <w:szCs w:val="21"/>
          <w:lang w:eastAsia="zh-CN"/>
        </w:rPr>
        <w:t>85%</w:t>
      </w:r>
      <w:r w:rsidRPr="00652E7F">
        <w:rPr>
          <w:rFonts w:ascii="SimSun" w:hAnsi="SimSun" w:cs="SimSun" w:hint="eastAsia"/>
          <w:sz w:val="21"/>
          <w:szCs w:val="21"/>
          <w:lang w:eastAsia="zh-CN"/>
        </w:rPr>
        <w:t>，</w:t>
      </w:r>
      <w:r w:rsidRPr="00652E7F">
        <w:rPr>
          <w:rFonts w:ascii="SimSun" w:hAnsi="SimSun" w:cs="SimSun"/>
          <w:sz w:val="21"/>
          <w:szCs w:val="21"/>
          <w:lang w:eastAsia="zh-CN"/>
        </w:rPr>
        <w:t>2013</w:t>
      </w:r>
      <w:r w:rsidRPr="00652E7F">
        <w:rPr>
          <w:rFonts w:ascii="SimSun" w:hAnsi="SimSun" w:cs="SimSun" w:hint="eastAsia"/>
          <w:sz w:val="21"/>
          <w:szCs w:val="21"/>
          <w:lang w:eastAsia="zh-CN"/>
        </w:rPr>
        <w:t>年，电子申请占全部申请的</w:t>
      </w:r>
      <w:r w:rsidRPr="00652E7F">
        <w:rPr>
          <w:rFonts w:ascii="SimSun" w:hAnsi="SimSun" w:cs="SimSun"/>
          <w:sz w:val="21"/>
          <w:szCs w:val="21"/>
          <w:lang w:eastAsia="zh-CN"/>
        </w:rPr>
        <w:t>86%</w:t>
      </w:r>
      <w:r w:rsidRPr="00652E7F">
        <w:rPr>
          <w:rFonts w:ascii="SimSun" w:hAnsi="SimSun" w:cs="SimSun" w:hint="eastAsia"/>
          <w:sz w:val="21"/>
          <w:szCs w:val="21"/>
          <w:lang w:eastAsia="zh-CN"/>
        </w:rPr>
        <w:t>。此外，规划中的海牙案卷管理器将插入更多的电子接口。预计申请人</w:t>
      </w:r>
      <w:r w:rsidRPr="00652E7F">
        <w:rPr>
          <w:rFonts w:ascii="SimSun" w:hAnsi="SimSun" w:cs="SimSun"/>
          <w:sz w:val="21"/>
          <w:szCs w:val="21"/>
          <w:lang w:eastAsia="zh-CN"/>
        </w:rPr>
        <w:t>/</w:t>
      </w:r>
      <w:r w:rsidRPr="00652E7F">
        <w:rPr>
          <w:rFonts w:ascii="SimSun" w:hAnsi="SimSun" w:cs="SimSun" w:hint="eastAsia"/>
          <w:sz w:val="21"/>
          <w:szCs w:val="21"/>
          <w:lang w:eastAsia="zh-CN"/>
        </w:rPr>
        <w:t>权利持有人</w:t>
      </w:r>
      <w:r w:rsidRPr="00652E7F">
        <w:rPr>
          <w:rFonts w:ascii="SimSun" w:hAnsi="SimSun" w:cs="SimSun"/>
          <w:sz w:val="21"/>
          <w:szCs w:val="21"/>
          <w:lang w:eastAsia="zh-CN"/>
        </w:rPr>
        <w:t>/</w:t>
      </w:r>
      <w:r w:rsidRPr="00652E7F">
        <w:rPr>
          <w:rFonts w:ascii="SimSun" w:hAnsi="SimSun" w:cs="SimSun" w:hint="eastAsia"/>
          <w:sz w:val="21"/>
          <w:szCs w:val="21"/>
          <w:lang w:eastAsia="zh-CN"/>
        </w:rPr>
        <w:t>代理和国际局之间的所有通信都将通过海牙案卷管理器进行。这些倡议有望降低纸质申请的数量并节省相关的邮递费。最后，</w:t>
      </w:r>
      <w:r w:rsidRPr="00652E7F">
        <w:rPr>
          <w:rFonts w:ascii="SimSun" w:hAnsi="SimSun" w:cs="SimSun"/>
          <w:sz w:val="21"/>
          <w:szCs w:val="21"/>
          <w:lang w:eastAsia="zh-CN"/>
        </w:rPr>
        <w:t>2013</w:t>
      </w:r>
      <w:r w:rsidRPr="00652E7F">
        <w:rPr>
          <w:rFonts w:ascii="SimSun" w:hAnsi="SimSun" w:cs="SimSun" w:hint="eastAsia"/>
          <w:sz w:val="21"/>
          <w:szCs w:val="21"/>
          <w:lang w:eastAsia="zh-CN"/>
        </w:rPr>
        <w:t>年中期，海牙业务开始受益于为马德里体系开发的一些翻译自动化工具。</w:t>
      </w:r>
    </w:p>
    <w:p w:rsidR="00585B8B" w:rsidRPr="00452A4B" w:rsidRDefault="00585B8B" w:rsidP="00652E7F">
      <w:pPr>
        <w:adjustRightInd w:val="0"/>
        <w:spacing w:afterLines="100" w:after="240" w:line="340" w:lineRule="atLeast"/>
        <w:jc w:val="both"/>
        <w:rPr>
          <w:rFonts w:ascii="SimSun" w:hAnsi="SimSun" w:cs="Arial"/>
          <w:sz w:val="21"/>
          <w:szCs w:val="21"/>
          <w:lang w:eastAsia="zh-CN"/>
        </w:rPr>
      </w:pPr>
      <w:r w:rsidRPr="00652E7F">
        <w:rPr>
          <w:rFonts w:ascii="SimSun" w:hAnsi="SimSun" w:cs="SimSun" w:hint="eastAsia"/>
          <w:sz w:val="21"/>
          <w:szCs w:val="21"/>
          <w:lang w:eastAsia="zh-CN"/>
        </w:rPr>
        <w:t>下表概括了在采购合同、</w:t>
      </w:r>
      <w:r w:rsidRPr="00652E7F">
        <w:rPr>
          <w:rFonts w:ascii="SimSun" w:hAnsi="SimSun" w:cs="SimSun"/>
          <w:sz w:val="21"/>
          <w:szCs w:val="21"/>
          <w:lang w:eastAsia="zh-CN"/>
        </w:rPr>
        <w:t>ICT</w:t>
      </w:r>
      <w:r w:rsidRPr="00652E7F">
        <w:rPr>
          <w:rFonts w:ascii="SimSun" w:hAnsi="SimSun" w:cs="SimSun" w:hint="eastAsia"/>
          <w:sz w:val="21"/>
          <w:szCs w:val="21"/>
          <w:lang w:eastAsia="zh-CN"/>
        </w:rPr>
        <w:t>、邮件发送服务、人事费用、</w:t>
      </w:r>
      <w:r w:rsidR="004655C8">
        <w:rPr>
          <w:rFonts w:ascii="SimSun" w:hAnsi="SimSun" w:cs="SimSun" w:hint="eastAsia"/>
          <w:sz w:val="21"/>
          <w:szCs w:val="21"/>
          <w:lang w:eastAsia="zh-CN"/>
        </w:rPr>
        <w:t>特别服务协议</w:t>
      </w:r>
      <w:r w:rsidRPr="00652E7F">
        <w:rPr>
          <w:rFonts w:ascii="SimSun" w:hAnsi="SimSun" w:cs="SimSun" w:hint="eastAsia"/>
          <w:sz w:val="21"/>
          <w:szCs w:val="21"/>
          <w:lang w:eastAsia="zh-CN"/>
        </w:rPr>
        <w:t>、业务流程和消费文化等其他措施方面所取得的成本节省和</w:t>
      </w:r>
      <w:r w:rsidRPr="00652E7F">
        <w:rPr>
          <w:rFonts w:ascii="SimSun" w:hAnsi="SimSun" w:cs="SimSun"/>
          <w:sz w:val="21"/>
          <w:szCs w:val="21"/>
          <w:lang w:eastAsia="zh-CN"/>
        </w:rPr>
        <w:t>/</w:t>
      </w:r>
      <w:r w:rsidRPr="00652E7F">
        <w:rPr>
          <w:rFonts w:ascii="SimSun" w:hAnsi="SimSun" w:cs="SimSun" w:hint="eastAsia"/>
          <w:sz w:val="21"/>
          <w:szCs w:val="21"/>
          <w:lang w:eastAsia="zh-CN"/>
        </w:rPr>
        <w:t>或效率收益，以及国际注册体系</w:t>
      </w:r>
      <w:r w:rsidRPr="00652E7F">
        <w:rPr>
          <w:rFonts w:ascii="SimSun" w:hAnsi="SimSun" w:cs="SimSun"/>
          <w:sz w:val="21"/>
          <w:szCs w:val="21"/>
          <w:lang w:eastAsia="zh-CN"/>
        </w:rPr>
        <w:t>(PCT</w:t>
      </w:r>
      <w:r w:rsidRPr="00652E7F">
        <w:rPr>
          <w:rFonts w:ascii="SimSun" w:hAnsi="SimSun" w:cs="SimSun" w:hint="eastAsia"/>
          <w:sz w:val="21"/>
          <w:szCs w:val="21"/>
          <w:lang w:eastAsia="zh-CN"/>
        </w:rPr>
        <w:t>、马德里和海牙</w:t>
      </w:r>
      <w:r w:rsidRPr="00652E7F">
        <w:rPr>
          <w:rFonts w:ascii="SimSun" w:hAnsi="SimSun" w:cs="SimSun"/>
          <w:sz w:val="21"/>
          <w:szCs w:val="21"/>
          <w:lang w:eastAsia="zh-CN"/>
        </w:rPr>
        <w:t>)</w:t>
      </w:r>
      <w:r w:rsidRPr="00652E7F">
        <w:rPr>
          <w:rFonts w:ascii="SimSun" w:hAnsi="SimSun" w:cs="SimSun" w:hint="eastAsia"/>
          <w:sz w:val="21"/>
          <w:szCs w:val="21"/>
          <w:lang w:eastAsia="zh-CN"/>
        </w:rPr>
        <w:t>下所取得的效率收益</w:t>
      </w:r>
      <w:r w:rsidRPr="00452A4B">
        <w:rPr>
          <w:rFonts w:ascii="SimSun" w:hAnsi="SimSun" w:cs="SimSun" w:hint="eastAsia"/>
          <w:sz w:val="21"/>
          <w:szCs w:val="21"/>
          <w:lang w:eastAsia="zh-CN"/>
        </w:rPr>
        <w:t>。</w:t>
      </w:r>
    </w:p>
    <w:p w:rsidR="00B85167" w:rsidRDefault="00B85167">
      <w:pPr>
        <w:rPr>
          <w:lang w:eastAsia="zh-CN"/>
        </w:rPr>
      </w:pPr>
      <w:r>
        <w:rPr>
          <w:lang w:eastAsia="zh-CN"/>
        </w:rPr>
        <w:br w:type="page"/>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2"/>
        <w:gridCol w:w="4616"/>
      </w:tblGrid>
      <w:tr w:rsidR="00585B8B" w:rsidRPr="00452A4B" w:rsidTr="004F1BB0">
        <w:trPr>
          <w:trHeight w:val="476"/>
          <w:jc w:val="center"/>
        </w:trPr>
        <w:tc>
          <w:tcPr>
            <w:tcW w:w="4612" w:type="dxa"/>
            <w:shd w:val="clear" w:color="auto" w:fill="DBE5F1"/>
            <w:vAlign w:val="center"/>
          </w:tcPr>
          <w:p w:rsidR="00585B8B" w:rsidRPr="00652E7F" w:rsidRDefault="00585B8B" w:rsidP="008A41F1">
            <w:pPr>
              <w:jc w:val="center"/>
              <w:rPr>
                <w:rFonts w:ascii="SimHei" w:eastAsia="SimHei" w:hAnsi="SimHei" w:cs="Arial"/>
                <w:b/>
                <w:sz w:val="21"/>
                <w:szCs w:val="21"/>
                <w:lang w:eastAsia="zh-CN"/>
              </w:rPr>
            </w:pPr>
            <w:r w:rsidRPr="00652E7F">
              <w:rPr>
                <w:rFonts w:ascii="SimHei" w:eastAsia="SimHei" w:hAnsi="SimHei" w:cs="Arial" w:hint="eastAsia"/>
                <w:sz w:val="21"/>
                <w:szCs w:val="21"/>
                <w:lang w:eastAsia="zh-CN"/>
              </w:rPr>
              <w:t>描</w:t>
            </w:r>
            <w:r w:rsidR="00652E7F" w:rsidRPr="00652E7F">
              <w:rPr>
                <w:rFonts w:ascii="SimHei" w:eastAsia="SimHei" w:hAnsi="SimHei" w:cs="Arial" w:hint="eastAsia"/>
                <w:sz w:val="21"/>
                <w:szCs w:val="21"/>
                <w:lang w:eastAsia="zh-CN"/>
              </w:rPr>
              <w:t xml:space="preserve">  </w:t>
            </w:r>
            <w:r w:rsidRPr="00652E7F">
              <w:rPr>
                <w:rFonts w:ascii="SimHei" w:eastAsia="SimHei" w:hAnsi="SimHei" w:cs="Arial" w:hint="eastAsia"/>
                <w:sz w:val="21"/>
                <w:szCs w:val="21"/>
                <w:lang w:eastAsia="zh-CN"/>
              </w:rPr>
              <w:t>述</w:t>
            </w:r>
          </w:p>
        </w:tc>
        <w:tc>
          <w:tcPr>
            <w:tcW w:w="4616" w:type="dxa"/>
            <w:shd w:val="clear" w:color="auto" w:fill="DBE5F1"/>
            <w:vAlign w:val="center"/>
          </w:tcPr>
          <w:p w:rsidR="00585B8B" w:rsidRPr="00652E7F" w:rsidRDefault="00585B8B" w:rsidP="00620325">
            <w:pPr>
              <w:jc w:val="center"/>
              <w:rPr>
                <w:rFonts w:ascii="SimHei" w:eastAsia="SimHei" w:hAnsi="SimHei" w:cs="Arial"/>
                <w:b/>
                <w:sz w:val="21"/>
                <w:szCs w:val="21"/>
              </w:rPr>
            </w:pPr>
            <w:r w:rsidRPr="00652E7F">
              <w:rPr>
                <w:rFonts w:ascii="SimHei" w:eastAsia="SimHei" w:hAnsi="SimHei" w:cs="Arial" w:hint="eastAsia"/>
                <w:sz w:val="21"/>
                <w:szCs w:val="21"/>
                <w:lang w:eastAsia="zh-CN"/>
              </w:rPr>
              <w:t>成本节省</w:t>
            </w:r>
            <w:r w:rsidRPr="00652E7F">
              <w:rPr>
                <w:rFonts w:ascii="SimHei" w:eastAsia="SimHei" w:hAnsi="SimHei" w:cs="Arial"/>
                <w:sz w:val="21"/>
                <w:szCs w:val="21"/>
                <w:lang w:eastAsia="zh-CN"/>
              </w:rPr>
              <w:t>/</w:t>
            </w:r>
            <w:r w:rsidRPr="00652E7F">
              <w:rPr>
                <w:rFonts w:ascii="SimHei" w:eastAsia="SimHei" w:hAnsi="SimHei" w:cs="Arial" w:hint="eastAsia"/>
                <w:sz w:val="21"/>
                <w:szCs w:val="21"/>
                <w:lang w:eastAsia="zh-CN"/>
              </w:rPr>
              <w:t>效率收益</w:t>
            </w:r>
          </w:p>
        </w:tc>
      </w:tr>
      <w:tr w:rsidR="00585B8B" w:rsidRPr="00452A4B" w:rsidTr="004F1BB0">
        <w:trPr>
          <w:trHeight w:val="849"/>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来自</w:t>
            </w:r>
            <w:r w:rsidRPr="00B85167">
              <w:rPr>
                <w:rFonts w:ascii="SimSun" w:hAnsi="SimSun" w:cs="SimSun" w:hint="eastAsia"/>
                <w:sz w:val="18"/>
                <w:szCs w:val="18"/>
                <w:lang w:eastAsia="zh-CN"/>
              </w:rPr>
              <w:t>重新谈判、重新招标合同以及与其他联合国机构尤其通过</w:t>
            </w:r>
            <w:r w:rsidRPr="00B85167">
              <w:rPr>
                <w:rFonts w:ascii="SimSun" w:hAnsi="SimSun" w:cs="SimSun"/>
                <w:sz w:val="18"/>
                <w:szCs w:val="18"/>
                <w:lang w:eastAsia="zh-CN"/>
              </w:rPr>
              <w:t>CPAG</w:t>
            </w:r>
            <w:r w:rsidRPr="00B85167">
              <w:rPr>
                <w:rFonts w:ascii="SimSun" w:hAnsi="SimSun" w:cs="SimSun" w:hint="eastAsia"/>
                <w:sz w:val="18"/>
                <w:szCs w:val="18"/>
                <w:lang w:eastAsia="zh-CN"/>
              </w:rPr>
              <w:t>展开积极合作的</w:t>
            </w:r>
            <w:r w:rsidRPr="00B85167">
              <w:rPr>
                <w:rFonts w:ascii="SimSun" w:hAnsi="SimSun" w:cs="Arial" w:hint="eastAsia"/>
                <w:sz w:val="18"/>
                <w:szCs w:val="18"/>
                <w:lang w:eastAsia="zh-CN"/>
              </w:rPr>
              <w:t>成本节省</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sz w:val="18"/>
                <w:szCs w:val="18"/>
                <w:lang w:eastAsia="zh-CN"/>
              </w:rPr>
              <w:t>2012/13</w:t>
            </w:r>
            <w:r w:rsidRPr="00B85167">
              <w:rPr>
                <w:rFonts w:ascii="SimSun" w:hAnsi="SimSun" w:cs="Arial" w:hint="eastAsia"/>
                <w:sz w:val="18"/>
                <w:szCs w:val="18"/>
                <w:lang w:eastAsia="zh-CN"/>
              </w:rPr>
              <w:t>年，</w:t>
            </w:r>
            <w:r w:rsidRPr="00B85167">
              <w:rPr>
                <w:rFonts w:ascii="SimSun" w:hAnsi="SimSun" w:cs="Arial"/>
                <w:sz w:val="18"/>
                <w:szCs w:val="18"/>
                <w:lang w:eastAsia="zh-CN"/>
              </w:rPr>
              <w:t>190</w:t>
            </w:r>
            <w:r w:rsidRPr="00B85167">
              <w:rPr>
                <w:rFonts w:ascii="SimSun" w:hAnsi="SimSun" w:cs="Arial" w:hint="eastAsia"/>
                <w:sz w:val="18"/>
                <w:szCs w:val="18"/>
                <w:lang w:eastAsia="zh-CN"/>
              </w:rPr>
              <w:t>万瑞郎</w:t>
            </w:r>
          </w:p>
        </w:tc>
      </w:tr>
      <w:tr w:rsidR="00585B8B" w:rsidRPr="00452A4B" w:rsidTr="004F1BB0">
        <w:trPr>
          <w:trHeight w:val="953"/>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来自改进采购流程的成本收益</w:t>
            </w:r>
          </w:p>
        </w:tc>
        <w:tc>
          <w:tcPr>
            <w:tcW w:w="4616" w:type="dxa"/>
            <w:vAlign w:val="center"/>
          </w:tcPr>
          <w:p w:rsidR="00585B8B" w:rsidRPr="00B85167" w:rsidRDefault="00585B8B" w:rsidP="00A6371D">
            <w:pPr>
              <w:numPr>
                <w:ilvl w:val="0"/>
                <w:numId w:val="8"/>
              </w:numPr>
              <w:contextualSpacing/>
              <w:jc w:val="both"/>
              <w:rPr>
                <w:rFonts w:ascii="SimSun" w:hAnsi="SimSun" w:cs="Arial"/>
                <w:sz w:val="18"/>
                <w:szCs w:val="18"/>
                <w:lang w:eastAsia="zh-CN"/>
              </w:rPr>
            </w:pPr>
            <w:r w:rsidRPr="00B85167">
              <w:rPr>
                <w:rFonts w:ascii="SimSun" w:hAnsi="SimSun" w:cs="Arial"/>
                <w:sz w:val="18"/>
                <w:szCs w:val="18"/>
                <w:lang w:eastAsia="zh-CN"/>
              </w:rPr>
              <w:t>2011</w:t>
            </w:r>
            <w:r w:rsidRPr="00B85167">
              <w:rPr>
                <w:rFonts w:ascii="SimSun" w:hAnsi="SimSun" w:cs="Arial" w:hint="eastAsia"/>
                <w:sz w:val="18"/>
                <w:szCs w:val="18"/>
                <w:lang w:eastAsia="zh-CN"/>
              </w:rPr>
              <w:t>年至</w:t>
            </w:r>
            <w:r w:rsidRPr="00B85167">
              <w:rPr>
                <w:rFonts w:ascii="SimSun" w:hAnsi="SimSun" w:cs="Arial"/>
                <w:sz w:val="18"/>
                <w:szCs w:val="18"/>
                <w:lang w:eastAsia="zh-CN"/>
              </w:rPr>
              <w:t>2013</w:t>
            </w:r>
            <w:r w:rsidRPr="00B85167">
              <w:rPr>
                <w:rFonts w:ascii="SimSun" w:hAnsi="SimSun" w:cs="Arial" w:hint="eastAsia"/>
                <w:sz w:val="18"/>
                <w:szCs w:val="18"/>
                <w:lang w:eastAsia="zh-CN"/>
              </w:rPr>
              <w:t>年间处理请求的交付期降低了</w:t>
            </w:r>
            <w:r w:rsidRPr="00B85167">
              <w:rPr>
                <w:rFonts w:ascii="SimSun" w:hAnsi="SimSun" w:cs="Arial"/>
                <w:sz w:val="18"/>
                <w:szCs w:val="18"/>
                <w:lang w:eastAsia="zh-CN"/>
              </w:rPr>
              <w:t>50%</w:t>
            </w:r>
            <w:r w:rsidRPr="00B85167">
              <w:rPr>
                <w:rFonts w:ascii="SimSun" w:hAnsi="SimSun" w:cs="Arial" w:hint="eastAsia"/>
                <w:sz w:val="18"/>
                <w:szCs w:val="18"/>
                <w:lang w:eastAsia="zh-CN"/>
              </w:rPr>
              <w:t>；</w:t>
            </w:r>
          </w:p>
          <w:p w:rsidR="00585B8B" w:rsidRPr="00B85167" w:rsidRDefault="00585B8B" w:rsidP="00A6371D">
            <w:pPr>
              <w:numPr>
                <w:ilvl w:val="0"/>
                <w:numId w:val="8"/>
              </w:numPr>
              <w:contextualSpacing/>
              <w:jc w:val="both"/>
              <w:rPr>
                <w:rFonts w:ascii="SimSun" w:hAnsi="SimSun" w:cs="Arial"/>
                <w:sz w:val="18"/>
                <w:szCs w:val="18"/>
                <w:lang w:eastAsia="zh-CN"/>
              </w:rPr>
            </w:pPr>
            <w:r w:rsidRPr="00B85167">
              <w:rPr>
                <w:rFonts w:ascii="SimSun" w:hAnsi="SimSun" w:cs="Arial" w:hint="eastAsia"/>
                <w:sz w:val="18"/>
                <w:szCs w:val="18"/>
                <w:lang w:eastAsia="zh-CN"/>
              </w:rPr>
              <w:t>撤销购买订单的比例从</w:t>
            </w:r>
            <w:r w:rsidRPr="00B85167">
              <w:rPr>
                <w:rFonts w:ascii="SimSun" w:hAnsi="SimSun" w:cs="Arial"/>
                <w:sz w:val="18"/>
                <w:szCs w:val="18"/>
                <w:lang w:eastAsia="zh-CN"/>
              </w:rPr>
              <w:t>2010</w:t>
            </w:r>
            <w:r w:rsidRPr="00B85167">
              <w:rPr>
                <w:rFonts w:ascii="SimSun" w:hAnsi="SimSun" w:cs="Arial" w:hint="eastAsia"/>
                <w:sz w:val="18"/>
                <w:szCs w:val="18"/>
                <w:lang w:eastAsia="zh-CN"/>
              </w:rPr>
              <w:t>年的</w:t>
            </w:r>
            <w:r w:rsidRPr="00B85167">
              <w:rPr>
                <w:rFonts w:ascii="SimSun" w:hAnsi="SimSun" w:cs="Arial"/>
                <w:sz w:val="18"/>
                <w:szCs w:val="18"/>
                <w:lang w:eastAsia="zh-CN"/>
              </w:rPr>
              <w:t>14%</w:t>
            </w:r>
            <w:r w:rsidRPr="00B85167">
              <w:rPr>
                <w:rFonts w:ascii="SimSun" w:hAnsi="SimSun" w:cs="Arial" w:hint="eastAsia"/>
                <w:sz w:val="18"/>
                <w:szCs w:val="18"/>
                <w:lang w:eastAsia="zh-CN"/>
              </w:rPr>
              <w:t>降至</w:t>
            </w:r>
            <w:r w:rsidRPr="00B85167">
              <w:rPr>
                <w:rFonts w:ascii="SimSun" w:hAnsi="SimSun" w:cs="Arial"/>
                <w:sz w:val="18"/>
                <w:szCs w:val="18"/>
                <w:lang w:eastAsia="zh-CN"/>
              </w:rPr>
              <w:t>2013</w:t>
            </w:r>
            <w:r w:rsidRPr="00B85167">
              <w:rPr>
                <w:rFonts w:ascii="SimSun" w:hAnsi="SimSun" w:cs="Arial" w:hint="eastAsia"/>
                <w:sz w:val="18"/>
                <w:szCs w:val="18"/>
                <w:lang w:eastAsia="zh-CN"/>
              </w:rPr>
              <w:t>年的</w:t>
            </w:r>
            <w:r w:rsidRPr="00B85167">
              <w:rPr>
                <w:rFonts w:ascii="SimSun" w:hAnsi="SimSun" w:cs="Arial"/>
                <w:sz w:val="18"/>
                <w:szCs w:val="18"/>
                <w:lang w:eastAsia="zh-CN"/>
              </w:rPr>
              <w:t>6.7%</w:t>
            </w:r>
            <w:r w:rsidRPr="00B85167">
              <w:rPr>
                <w:rFonts w:ascii="SimSun" w:hAnsi="SimSun" w:cs="Arial" w:hint="eastAsia"/>
                <w:sz w:val="18"/>
                <w:szCs w:val="18"/>
                <w:lang w:eastAsia="zh-CN"/>
              </w:rPr>
              <w:t>。</w:t>
            </w:r>
          </w:p>
        </w:tc>
      </w:tr>
      <w:tr w:rsidR="00585B8B" w:rsidRPr="00452A4B" w:rsidTr="004F1BB0">
        <w:trPr>
          <w:trHeight w:val="930"/>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来自</w:t>
            </w:r>
            <w:r w:rsidRPr="00B85167">
              <w:rPr>
                <w:rFonts w:ascii="SimSun" w:hAnsi="SimSun" w:cs="Arial"/>
                <w:sz w:val="18"/>
                <w:szCs w:val="18"/>
                <w:lang w:eastAsia="zh-CN"/>
              </w:rPr>
              <w:t>(i)</w:t>
            </w:r>
            <w:r w:rsidRPr="00B85167">
              <w:rPr>
                <w:rFonts w:ascii="SimSun" w:hAnsi="SimSun" w:cs="Arial" w:hint="eastAsia"/>
                <w:sz w:val="18"/>
                <w:szCs w:val="18"/>
                <w:lang w:eastAsia="zh-CN"/>
              </w:rPr>
              <w:t>使用服务器虚拟化技术，</w:t>
            </w:r>
            <w:r w:rsidR="004B7361" w:rsidRPr="00B85167">
              <w:rPr>
                <w:rFonts w:ascii="SimSun" w:hAnsi="SimSun" w:cs="Arial"/>
                <w:sz w:val="18"/>
                <w:szCs w:val="18"/>
                <w:lang w:eastAsia="zh-CN"/>
              </w:rPr>
              <w:t>(ii)</w:t>
            </w:r>
            <w:r w:rsidRPr="00B85167">
              <w:rPr>
                <w:rFonts w:ascii="SimSun" w:hAnsi="SimSun" w:cs="Arial" w:hint="eastAsia"/>
                <w:sz w:val="18"/>
                <w:szCs w:val="18"/>
                <w:lang w:eastAsia="zh-CN"/>
              </w:rPr>
              <w:t>更加精简的电子邮件账号管理程序，</w:t>
            </w:r>
            <w:r w:rsidRPr="00B85167">
              <w:rPr>
                <w:rFonts w:ascii="SimSun" w:hAnsi="SimSun" w:cs="Arial"/>
                <w:sz w:val="18"/>
                <w:szCs w:val="18"/>
                <w:lang w:eastAsia="zh-CN"/>
              </w:rPr>
              <w:t>(iii)</w:t>
            </w:r>
            <w:r w:rsidRPr="00B85167">
              <w:rPr>
                <w:rFonts w:ascii="SimSun" w:hAnsi="SimSun" w:cs="Arial" w:hint="eastAsia"/>
                <w:sz w:val="18"/>
                <w:szCs w:val="18"/>
                <w:lang w:eastAsia="zh-CN"/>
              </w:rPr>
              <w:t>落实“笔记本电脑当作台式机”政策的成本节省</w:t>
            </w:r>
          </w:p>
        </w:tc>
        <w:tc>
          <w:tcPr>
            <w:tcW w:w="4616" w:type="dxa"/>
            <w:vAlign w:val="center"/>
          </w:tcPr>
          <w:p w:rsidR="00585B8B" w:rsidRPr="00B85167" w:rsidRDefault="00585B8B" w:rsidP="00A6371D">
            <w:pPr>
              <w:numPr>
                <w:ilvl w:val="0"/>
                <w:numId w:val="9"/>
              </w:numPr>
              <w:contextualSpacing/>
              <w:jc w:val="both"/>
              <w:rPr>
                <w:rFonts w:ascii="SimSun" w:hAnsi="SimSun" w:cs="Arial"/>
                <w:sz w:val="18"/>
                <w:szCs w:val="18"/>
                <w:lang w:eastAsia="zh-CN"/>
              </w:rPr>
            </w:pPr>
            <w:r w:rsidRPr="00B85167">
              <w:rPr>
                <w:rFonts w:ascii="SimSun" w:hAnsi="SimSun" w:cs="Arial" w:hint="eastAsia"/>
                <w:sz w:val="18"/>
                <w:szCs w:val="18"/>
                <w:lang w:eastAsia="zh-CN"/>
              </w:rPr>
              <w:t>每年</w:t>
            </w:r>
            <w:r w:rsidRPr="00B85167">
              <w:rPr>
                <w:rFonts w:ascii="SimSun" w:hAnsi="SimSun" w:cs="Arial"/>
                <w:sz w:val="18"/>
                <w:szCs w:val="18"/>
                <w:lang w:eastAsia="zh-CN"/>
              </w:rPr>
              <w:t>150,000</w:t>
            </w:r>
            <w:r w:rsidRPr="00B85167">
              <w:rPr>
                <w:rFonts w:ascii="SimSun" w:hAnsi="SimSun" w:cs="Arial" w:hint="eastAsia"/>
                <w:sz w:val="18"/>
                <w:szCs w:val="18"/>
                <w:lang w:eastAsia="zh-CN"/>
              </w:rPr>
              <w:t>瑞郎</w:t>
            </w:r>
          </w:p>
          <w:p w:rsidR="00585B8B" w:rsidRPr="00B85167" w:rsidRDefault="00585B8B" w:rsidP="00A6371D">
            <w:pPr>
              <w:numPr>
                <w:ilvl w:val="0"/>
                <w:numId w:val="9"/>
              </w:numPr>
              <w:contextualSpacing/>
              <w:jc w:val="both"/>
              <w:rPr>
                <w:rFonts w:ascii="SimSun" w:hAnsi="SimSun" w:cs="Arial"/>
                <w:sz w:val="18"/>
                <w:szCs w:val="18"/>
                <w:lang w:eastAsia="zh-CN"/>
              </w:rPr>
            </w:pPr>
            <w:r w:rsidRPr="00B85167">
              <w:rPr>
                <w:rFonts w:ascii="SimSun" w:hAnsi="SimSun" w:cs="Arial" w:hint="eastAsia"/>
                <w:sz w:val="18"/>
                <w:szCs w:val="18"/>
                <w:lang w:eastAsia="zh-CN"/>
              </w:rPr>
              <w:t>每年大约</w:t>
            </w:r>
            <w:r w:rsidRPr="00B85167">
              <w:rPr>
                <w:rFonts w:ascii="SimSun" w:hAnsi="SimSun" w:cs="Arial"/>
                <w:sz w:val="18"/>
                <w:szCs w:val="18"/>
                <w:lang w:eastAsia="zh-CN"/>
              </w:rPr>
              <w:t>100,000</w:t>
            </w:r>
            <w:r w:rsidRPr="00B85167">
              <w:rPr>
                <w:rFonts w:ascii="SimSun" w:hAnsi="SimSun" w:cs="Arial" w:hint="eastAsia"/>
                <w:sz w:val="18"/>
                <w:szCs w:val="18"/>
                <w:lang w:eastAsia="zh-CN"/>
              </w:rPr>
              <w:t>瑞郎</w:t>
            </w:r>
          </w:p>
          <w:p w:rsidR="00585B8B" w:rsidRPr="00B85167" w:rsidRDefault="00585B8B" w:rsidP="00A6371D">
            <w:pPr>
              <w:numPr>
                <w:ilvl w:val="0"/>
                <w:numId w:val="9"/>
              </w:numPr>
              <w:contextualSpacing/>
              <w:jc w:val="both"/>
              <w:rPr>
                <w:rFonts w:ascii="SimSun" w:hAnsi="SimSun" w:cs="Arial"/>
                <w:sz w:val="18"/>
                <w:szCs w:val="18"/>
              </w:rPr>
            </w:pPr>
            <w:r w:rsidRPr="00B85167">
              <w:rPr>
                <w:rFonts w:ascii="SimSun" w:hAnsi="SimSun" w:cs="Arial"/>
                <w:sz w:val="18"/>
                <w:szCs w:val="18"/>
                <w:lang w:eastAsia="zh-CN"/>
              </w:rPr>
              <w:t>2013</w:t>
            </w:r>
            <w:r w:rsidRPr="00B85167">
              <w:rPr>
                <w:rFonts w:ascii="SimSun" w:hAnsi="SimSun" w:cs="Arial" w:hint="eastAsia"/>
                <w:sz w:val="18"/>
                <w:szCs w:val="18"/>
                <w:lang w:eastAsia="zh-CN"/>
              </w:rPr>
              <w:t>年大约</w:t>
            </w:r>
            <w:r w:rsidRPr="00B85167">
              <w:rPr>
                <w:rFonts w:ascii="SimSun" w:hAnsi="SimSun" w:cs="Arial"/>
                <w:sz w:val="18"/>
                <w:szCs w:val="18"/>
                <w:lang w:eastAsia="zh-CN"/>
              </w:rPr>
              <w:t>50,000</w:t>
            </w:r>
            <w:r w:rsidRPr="00B85167">
              <w:rPr>
                <w:rFonts w:ascii="SimSun" w:hAnsi="SimSun" w:cs="Arial" w:hint="eastAsia"/>
                <w:sz w:val="18"/>
                <w:szCs w:val="18"/>
                <w:lang w:eastAsia="zh-CN"/>
              </w:rPr>
              <w:t>瑞郎</w:t>
            </w:r>
          </w:p>
        </w:tc>
      </w:tr>
      <w:tr w:rsidR="00585B8B" w:rsidRPr="00452A4B" w:rsidTr="004F1BB0">
        <w:trPr>
          <w:trHeight w:val="440"/>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降低年度网络打印成本</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sz w:val="18"/>
                <w:szCs w:val="18"/>
                <w:lang w:eastAsia="zh-CN"/>
              </w:rPr>
              <w:t>2013</w:t>
            </w:r>
            <w:r w:rsidRPr="00B85167">
              <w:rPr>
                <w:rFonts w:ascii="SimSun" w:hAnsi="SimSun" w:cs="Arial" w:hint="eastAsia"/>
                <w:sz w:val="18"/>
                <w:szCs w:val="18"/>
                <w:lang w:eastAsia="zh-CN"/>
              </w:rPr>
              <w:t>年节约</w:t>
            </w:r>
            <w:r w:rsidRPr="00B85167">
              <w:rPr>
                <w:rFonts w:ascii="SimSun" w:hAnsi="SimSun" w:cs="Arial"/>
                <w:sz w:val="18"/>
                <w:szCs w:val="18"/>
                <w:lang w:eastAsia="zh-CN"/>
              </w:rPr>
              <w:t>100,000</w:t>
            </w:r>
            <w:r w:rsidRPr="00B85167">
              <w:rPr>
                <w:rFonts w:ascii="SimSun" w:hAnsi="SimSun" w:cs="Arial" w:hint="eastAsia"/>
                <w:sz w:val="18"/>
                <w:szCs w:val="18"/>
                <w:lang w:eastAsia="zh-CN"/>
              </w:rPr>
              <w:t>瑞郎</w:t>
            </w:r>
          </w:p>
        </w:tc>
      </w:tr>
      <w:tr w:rsidR="00585B8B" w:rsidRPr="00452A4B" w:rsidTr="004F1BB0">
        <w:trPr>
          <w:trHeight w:val="543"/>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通过与外部合作伙伴谈判和改进业务实践，降低邮递总成本</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邮递总成本减少</w:t>
            </w:r>
            <w:r w:rsidRPr="00B85167">
              <w:rPr>
                <w:rFonts w:ascii="SimSun" w:hAnsi="SimSun" w:cs="Arial"/>
                <w:sz w:val="18"/>
                <w:szCs w:val="18"/>
                <w:lang w:eastAsia="zh-CN"/>
              </w:rPr>
              <w:t>23%</w:t>
            </w:r>
          </w:p>
        </w:tc>
      </w:tr>
      <w:tr w:rsidR="00585B8B" w:rsidRPr="00452A4B" w:rsidTr="004F1BB0">
        <w:trPr>
          <w:trHeight w:val="480"/>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通过合理化实习生计划，减少有关实习生的实际支出</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sz w:val="18"/>
                <w:szCs w:val="18"/>
                <w:lang w:eastAsia="zh-CN"/>
              </w:rPr>
              <w:t>2012/13</w:t>
            </w:r>
            <w:r w:rsidRPr="00B85167">
              <w:rPr>
                <w:rFonts w:ascii="SimSun" w:hAnsi="SimSun" w:cs="Arial" w:hint="eastAsia"/>
                <w:sz w:val="18"/>
                <w:szCs w:val="18"/>
                <w:lang w:eastAsia="zh-CN"/>
              </w:rPr>
              <w:t>年，</w:t>
            </w:r>
            <w:r w:rsidRPr="00B85167">
              <w:rPr>
                <w:rFonts w:ascii="SimSun" w:hAnsi="SimSun" w:cs="Arial"/>
                <w:sz w:val="18"/>
                <w:szCs w:val="18"/>
                <w:lang w:eastAsia="zh-CN"/>
              </w:rPr>
              <w:t>305,000</w:t>
            </w:r>
            <w:r w:rsidRPr="00B85167">
              <w:rPr>
                <w:rFonts w:ascii="SimSun" w:hAnsi="SimSun" w:cs="Arial" w:hint="eastAsia"/>
                <w:sz w:val="18"/>
                <w:szCs w:val="18"/>
                <w:lang w:eastAsia="zh-CN"/>
              </w:rPr>
              <w:t>瑞郎</w:t>
            </w:r>
          </w:p>
        </w:tc>
      </w:tr>
      <w:tr w:rsidR="00585B8B" w:rsidRPr="00452A4B" w:rsidTr="004F1BB0">
        <w:trPr>
          <w:trHeight w:val="732"/>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通过尤其是在</w:t>
            </w:r>
            <w:r w:rsidRPr="00B85167">
              <w:rPr>
                <w:rFonts w:ascii="SimSun" w:hAnsi="SimSun" w:cs="Arial"/>
                <w:sz w:val="18"/>
                <w:szCs w:val="18"/>
                <w:lang w:eastAsia="zh-CN"/>
              </w:rPr>
              <w:t>PCT</w:t>
            </w:r>
            <w:r w:rsidRPr="00B85167">
              <w:rPr>
                <w:rFonts w:ascii="SimSun" w:hAnsi="SimSun" w:cs="Arial" w:hint="eastAsia"/>
                <w:sz w:val="18"/>
                <w:szCs w:val="18"/>
                <w:lang w:eastAsia="zh-CN"/>
              </w:rPr>
              <w:t>和马德里体系下增加使用自动翻译工具，减少有关</w:t>
            </w:r>
            <w:r w:rsidRPr="00B85167">
              <w:rPr>
                <w:rFonts w:ascii="SimSun" w:hAnsi="SimSun" w:cs="Arial"/>
                <w:sz w:val="18"/>
                <w:szCs w:val="18"/>
                <w:lang w:eastAsia="zh-CN"/>
              </w:rPr>
              <w:t>SSA</w:t>
            </w:r>
            <w:r w:rsidRPr="00B85167">
              <w:rPr>
                <w:rFonts w:ascii="SimSun" w:hAnsi="SimSun" w:cs="Arial" w:hint="eastAsia"/>
                <w:sz w:val="18"/>
                <w:szCs w:val="18"/>
                <w:lang w:eastAsia="zh-CN"/>
              </w:rPr>
              <w:t>的实际支出</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sz w:val="18"/>
                <w:szCs w:val="18"/>
                <w:lang w:eastAsia="zh-CN"/>
              </w:rPr>
              <w:t>2012/13</w:t>
            </w:r>
            <w:r w:rsidRPr="00B85167">
              <w:rPr>
                <w:rFonts w:ascii="SimSun" w:hAnsi="SimSun" w:cs="Arial" w:hint="eastAsia"/>
                <w:sz w:val="18"/>
                <w:szCs w:val="18"/>
                <w:lang w:eastAsia="zh-CN"/>
              </w:rPr>
              <w:t>年，</w:t>
            </w:r>
            <w:r w:rsidRPr="00B85167">
              <w:rPr>
                <w:rFonts w:ascii="SimSun" w:hAnsi="SimSun" w:cs="Arial"/>
                <w:sz w:val="18"/>
                <w:szCs w:val="18"/>
                <w:lang w:eastAsia="zh-CN"/>
              </w:rPr>
              <w:t>150</w:t>
            </w:r>
            <w:r w:rsidRPr="00B85167">
              <w:rPr>
                <w:rFonts w:ascii="SimSun" w:hAnsi="SimSun" w:cs="Arial" w:hint="eastAsia"/>
                <w:sz w:val="18"/>
                <w:szCs w:val="18"/>
                <w:lang w:eastAsia="zh-CN"/>
              </w:rPr>
              <w:t>万瑞郎</w:t>
            </w:r>
          </w:p>
        </w:tc>
      </w:tr>
      <w:tr w:rsidR="00585B8B" w:rsidRPr="00452A4B" w:rsidTr="004F1BB0">
        <w:trPr>
          <w:trHeight w:val="56"/>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通过一些流程的自动化，提高形式审查的生产率</w:t>
            </w:r>
            <w:r w:rsidRPr="00B85167">
              <w:rPr>
                <w:rFonts w:ascii="SimSun" w:hAnsi="SimSun" w:cs="Arial"/>
                <w:sz w:val="18"/>
                <w:szCs w:val="18"/>
                <w:lang w:eastAsia="zh-CN"/>
              </w:rPr>
              <w:t>(PCT</w:t>
            </w:r>
            <w:r w:rsidRPr="00B85167">
              <w:rPr>
                <w:rFonts w:ascii="SimSun" w:hAnsi="SimSun" w:cs="Arial" w:hint="eastAsia"/>
                <w:sz w:val="18"/>
                <w:szCs w:val="18"/>
                <w:lang w:eastAsia="zh-CN"/>
              </w:rPr>
              <w:t>公布数量除以负责形式审查的工作人员数量</w:t>
            </w:r>
            <w:r w:rsidRPr="00B85167">
              <w:rPr>
                <w:rFonts w:ascii="SimSun" w:hAnsi="SimSun" w:cs="Arial"/>
                <w:sz w:val="18"/>
                <w:szCs w:val="18"/>
                <w:lang w:eastAsia="zh-CN"/>
              </w:rPr>
              <w:t>)</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sz w:val="18"/>
                <w:szCs w:val="18"/>
                <w:lang w:eastAsia="zh-CN"/>
              </w:rPr>
              <w:t>2011</w:t>
            </w:r>
            <w:r w:rsidRPr="00B85167">
              <w:rPr>
                <w:rFonts w:ascii="SimSun" w:hAnsi="SimSun" w:cs="Arial" w:hint="eastAsia"/>
                <w:sz w:val="18"/>
                <w:szCs w:val="18"/>
                <w:lang w:eastAsia="zh-CN"/>
              </w:rPr>
              <w:t>年至</w:t>
            </w:r>
            <w:r w:rsidRPr="00B85167">
              <w:rPr>
                <w:rFonts w:ascii="SimSun" w:hAnsi="SimSun" w:cs="Arial"/>
                <w:sz w:val="18"/>
                <w:szCs w:val="18"/>
                <w:lang w:eastAsia="zh-CN"/>
              </w:rPr>
              <w:t>2012</w:t>
            </w:r>
            <w:r w:rsidRPr="00B85167">
              <w:rPr>
                <w:rFonts w:ascii="SimSun" w:hAnsi="SimSun" w:cs="Arial" w:hint="eastAsia"/>
                <w:sz w:val="18"/>
                <w:szCs w:val="18"/>
                <w:lang w:eastAsia="zh-CN"/>
              </w:rPr>
              <w:t>年间增长</w:t>
            </w:r>
            <w:r w:rsidRPr="00B85167">
              <w:rPr>
                <w:rFonts w:ascii="SimSun" w:hAnsi="SimSun" w:cs="Arial"/>
                <w:sz w:val="18"/>
                <w:szCs w:val="18"/>
                <w:lang w:eastAsia="zh-CN"/>
              </w:rPr>
              <w:t>10%</w:t>
            </w:r>
            <w:r w:rsidRPr="00B85167">
              <w:rPr>
                <w:rFonts w:ascii="SimSun" w:hAnsi="SimSun" w:cs="Arial" w:hint="eastAsia"/>
                <w:sz w:val="18"/>
                <w:szCs w:val="18"/>
                <w:lang w:eastAsia="zh-CN"/>
              </w:rPr>
              <w:t>，</w:t>
            </w:r>
            <w:r w:rsidRPr="00B85167">
              <w:rPr>
                <w:rFonts w:ascii="SimSun" w:hAnsi="SimSun" w:cs="Arial"/>
                <w:sz w:val="18"/>
                <w:szCs w:val="18"/>
                <w:lang w:eastAsia="zh-CN"/>
              </w:rPr>
              <w:t>2012</w:t>
            </w:r>
            <w:r w:rsidRPr="00B85167">
              <w:rPr>
                <w:rFonts w:ascii="SimSun" w:hAnsi="SimSun" w:cs="Arial" w:hint="eastAsia"/>
                <w:sz w:val="18"/>
                <w:szCs w:val="18"/>
                <w:lang w:eastAsia="zh-CN"/>
              </w:rPr>
              <w:t>年至</w:t>
            </w:r>
            <w:r w:rsidRPr="00B85167">
              <w:rPr>
                <w:rFonts w:ascii="SimSun" w:hAnsi="SimSun" w:cs="Arial"/>
                <w:sz w:val="18"/>
                <w:szCs w:val="18"/>
                <w:lang w:eastAsia="zh-CN"/>
              </w:rPr>
              <w:t>2013</w:t>
            </w:r>
            <w:r w:rsidRPr="00B85167">
              <w:rPr>
                <w:rFonts w:ascii="SimSun" w:hAnsi="SimSun" w:cs="Arial" w:hint="eastAsia"/>
                <w:sz w:val="18"/>
                <w:szCs w:val="18"/>
                <w:lang w:eastAsia="zh-CN"/>
              </w:rPr>
              <w:t>年间增长</w:t>
            </w:r>
            <w:r w:rsidRPr="00B85167">
              <w:rPr>
                <w:rFonts w:ascii="SimSun" w:hAnsi="SimSun" w:cs="Arial"/>
                <w:sz w:val="18"/>
                <w:szCs w:val="18"/>
                <w:lang w:eastAsia="zh-CN"/>
              </w:rPr>
              <w:t>8%</w:t>
            </w:r>
          </w:p>
        </w:tc>
      </w:tr>
      <w:tr w:rsidR="00585B8B" w:rsidRPr="00452A4B" w:rsidTr="004F1BB0">
        <w:trPr>
          <w:trHeight w:val="525"/>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改善</w:t>
            </w:r>
            <w:r w:rsidRPr="00B85167">
              <w:rPr>
                <w:rFonts w:ascii="SimSun" w:hAnsi="SimSun" w:cs="Arial"/>
                <w:sz w:val="18"/>
                <w:szCs w:val="18"/>
                <w:lang w:eastAsia="zh-CN"/>
              </w:rPr>
              <w:t>PCT</w:t>
            </w:r>
            <w:r w:rsidRPr="00B85167">
              <w:rPr>
                <w:rFonts w:ascii="SimSun" w:hAnsi="SimSun" w:cs="Arial" w:hint="eastAsia"/>
                <w:sz w:val="18"/>
                <w:szCs w:val="18"/>
                <w:lang w:eastAsia="zh-CN"/>
              </w:rPr>
              <w:t>国际申请形式审查的及时性</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自收文起三周内的完成率在</w:t>
            </w:r>
            <w:r w:rsidRPr="00B85167">
              <w:rPr>
                <w:rFonts w:ascii="SimSun" w:hAnsi="SimSun" w:cs="Arial"/>
                <w:sz w:val="18"/>
                <w:szCs w:val="18"/>
                <w:lang w:eastAsia="zh-CN"/>
              </w:rPr>
              <w:t>2013</w:t>
            </w:r>
            <w:r w:rsidRPr="00B85167">
              <w:rPr>
                <w:rFonts w:ascii="SimSun" w:hAnsi="SimSun" w:cs="Arial" w:hint="eastAsia"/>
                <w:sz w:val="18"/>
                <w:szCs w:val="18"/>
                <w:lang w:eastAsia="zh-CN"/>
              </w:rPr>
              <w:t>年为</w:t>
            </w:r>
            <w:r w:rsidRPr="00B85167">
              <w:rPr>
                <w:rFonts w:ascii="SimSun" w:hAnsi="SimSun" w:cs="Arial"/>
                <w:sz w:val="18"/>
                <w:szCs w:val="18"/>
                <w:lang w:eastAsia="zh-CN"/>
              </w:rPr>
              <w:t>82.58%</w:t>
            </w:r>
            <w:r w:rsidRPr="00B85167">
              <w:rPr>
                <w:rFonts w:ascii="SimSun" w:hAnsi="SimSun" w:cs="Arial" w:hint="eastAsia"/>
                <w:sz w:val="18"/>
                <w:szCs w:val="18"/>
                <w:lang w:eastAsia="zh-CN"/>
              </w:rPr>
              <w:t>，而</w:t>
            </w:r>
            <w:r w:rsidRPr="00B85167">
              <w:rPr>
                <w:rFonts w:ascii="SimSun" w:hAnsi="SimSun" w:cs="Arial"/>
                <w:sz w:val="18"/>
                <w:szCs w:val="18"/>
                <w:lang w:eastAsia="zh-CN"/>
              </w:rPr>
              <w:t>2012</w:t>
            </w:r>
            <w:r w:rsidRPr="00B85167">
              <w:rPr>
                <w:rFonts w:ascii="SimSun" w:hAnsi="SimSun" w:cs="Arial" w:hint="eastAsia"/>
                <w:sz w:val="18"/>
                <w:szCs w:val="18"/>
                <w:lang w:eastAsia="zh-CN"/>
              </w:rPr>
              <w:t>年为</w:t>
            </w:r>
            <w:r w:rsidRPr="00B85167">
              <w:rPr>
                <w:rFonts w:ascii="SimSun" w:hAnsi="SimSun" w:cs="Arial"/>
                <w:sz w:val="18"/>
                <w:szCs w:val="18"/>
                <w:lang w:eastAsia="zh-CN"/>
              </w:rPr>
              <w:t>69.46%</w:t>
            </w:r>
          </w:p>
        </w:tc>
      </w:tr>
      <w:tr w:rsidR="00585B8B" w:rsidRPr="00452A4B" w:rsidTr="004F1BB0">
        <w:trPr>
          <w:trHeight w:val="516"/>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通过就</w:t>
            </w:r>
            <w:r w:rsidRPr="00B85167">
              <w:rPr>
                <w:rFonts w:ascii="SimSun" w:hAnsi="SimSun" w:cs="Arial"/>
                <w:sz w:val="18"/>
                <w:szCs w:val="18"/>
                <w:lang w:eastAsia="zh-CN"/>
              </w:rPr>
              <w:t>PCT</w:t>
            </w:r>
            <w:r w:rsidRPr="00B85167">
              <w:rPr>
                <w:rFonts w:ascii="SimSun" w:hAnsi="SimSun" w:cs="Arial" w:hint="eastAsia"/>
                <w:sz w:val="18"/>
                <w:szCs w:val="18"/>
                <w:lang w:eastAsia="zh-CN"/>
              </w:rPr>
              <w:t>文件的物理归档和运输合同重新展开谈判降低的成本</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从每年</w:t>
            </w:r>
            <w:r w:rsidRPr="00B85167">
              <w:rPr>
                <w:rFonts w:ascii="SimSun" w:hAnsi="SimSun" w:cs="Arial"/>
                <w:sz w:val="18"/>
                <w:szCs w:val="18"/>
                <w:lang w:eastAsia="zh-CN"/>
              </w:rPr>
              <w:t>217,000</w:t>
            </w:r>
            <w:r w:rsidRPr="00B85167">
              <w:rPr>
                <w:rFonts w:ascii="SimSun" w:hAnsi="SimSun" w:cs="Arial" w:hint="eastAsia"/>
                <w:sz w:val="18"/>
                <w:szCs w:val="18"/>
                <w:lang w:eastAsia="zh-CN"/>
              </w:rPr>
              <w:t>瑞郎到每年</w:t>
            </w:r>
            <w:r w:rsidRPr="00B85167">
              <w:rPr>
                <w:rFonts w:ascii="SimSun" w:hAnsi="SimSun" w:cs="Arial"/>
                <w:sz w:val="18"/>
                <w:szCs w:val="18"/>
                <w:lang w:eastAsia="zh-CN"/>
              </w:rPr>
              <w:t>37,500000</w:t>
            </w:r>
            <w:r w:rsidRPr="00B85167">
              <w:rPr>
                <w:rFonts w:ascii="SimSun" w:hAnsi="SimSun" w:cs="Arial" w:hint="eastAsia"/>
                <w:sz w:val="18"/>
                <w:szCs w:val="18"/>
                <w:lang w:eastAsia="zh-CN"/>
              </w:rPr>
              <w:t>瑞郎</w:t>
            </w:r>
          </w:p>
        </w:tc>
      </w:tr>
      <w:tr w:rsidR="00585B8B" w:rsidRPr="00452A4B" w:rsidTr="004F1BB0">
        <w:trPr>
          <w:trHeight w:val="407"/>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通过马德里业务中翻译的自动化节省的成本</w:t>
            </w:r>
          </w:p>
        </w:tc>
        <w:tc>
          <w:tcPr>
            <w:tcW w:w="4616" w:type="dxa"/>
            <w:vAlign w:val="center"/>
          </w:tcPr>
          <w:p w:rsidR="00585B8B" w:rsidRPr="00B85167" w:rsidRDefault="004B7361" w:rsidP="00652E7F">
            <w:pPr>
              <w:jc w:val="both"/>
              <w:rPr>
                <w:rFonts w:ascii="SimSun" w:hAnsi="SimSun" w:cs="Arial"/>
                <w:sz w:val="18"/>
                <w:szCs w:val="18"/>
                <w:lang w:eastAsia="zh-CN"/>
              </w:rPr>
            </w:pPr>
            <w:r w:rsidRPr="00B85167">
              <w:rPr>
                <w:rFonts w:ascii="SimSun" w:hAnsi="SimSun" w:cs="Arial"/>
                <w:sz w:val="18"/>
                <w:szCs w:val="18"/>
                <w:lang w:eastAsia="zh-CN"/>
              </w:rPr>
              <w:t>2012</w:t>
            </w:r>
            <w:r w:rsidR="00585B8B" w:rsidRPr="00B85167">
              <w:rPr>
                <w:rFonts w:ascii="SimSun" w:hAnsi="SimSun" w:cs="Arial" w:hint="eastAsia"/>
                <w:sz w:val="18"/>
                <w:szCs w:val="18"/>
                <w:lang w:eastAsia="zh-CN"/>
              </w:rPr>
              <w:t>年到</w:t>
            </w:r>
            <w:r w:rsidR="00585B8B" w:rsidRPr="00B85167">
              <w:rPr>
                <w:rFonts w:ascii="SimSun" w:hAnsi="SimSun" w:cs="Arial"/>
                <w:sz w:val="18"/>
                <w:szCs w:val="18"/>
                <w:lang w:eastAsia="zh-CN"/>
              </w:rPr>
              <w:t>2013</w:t>
            </w:r>
            <w:r w:rsidR="00585B8B" w:rsidRPr="00B85167">
              <w:rPr>
                <w:rFonts w:ascii="SimSun" w:hAnsi="SimSun" w:cs="Arial" w:hint="eastAsia"/>
                <w:sz w:val="18"/>
                <w:szCs w:val="18"/>
                <w:lang w:eastAsia="zh-CN"/>
              </w:rPr>
              <w:t>年，每件申请的单位成本减少了</w:t>
            </w:r>
            <w:r w:rsidR="00585B8B" w:rsidRPr="00B85167">
              <w:rPr>
                <w:rFonts w:ascii="SimSun" w:hAnsi="SimSun" w:cs="Arial"/>
                <w:sz w:val="18"/>
                <w:szCs w:val="18"/>
                <w:lang w:eastAsia="zh-CN"/>
              </w:rPr>
              <w:t>7.4%</w:t>
            </w:r>
          </w:p>
        </w:tc>
      </w:tr>
    </w:tbl>
    <w:p w:rsidR="00585B8B" w:rsidRPr="00452A4B" w:rsidRDefault="00585B8B">
      <w:pPr>
        <w:rPr>
          <w:rFonts w:ascii="SimSun" w:hAnsi="SimSun"/>
          <w:sz w:val="21"/>
          <w:szCs w:val="21"/>
          <w:lang w:eastAsia="zh-CN"/>
        </w:rPr>
      </w:pPr>
      <w:r w:rsidRPr="00452A4B">
        <w:rPr>
          <w:rFonts w:ascii="SimSun" w:hAnsi="SimSun"/>
          <w:sz w:val="21"/>
          <w:szCs w:val="21"/>
          <w:lang w:eastAsia="zh-CN"/>
        </w:rPr>
        <w:br w:type="page"/>
      </w:r>
    </w:p>
    <w:p w:rsidR="00585B8B" w:rsidRPr="00452A4B" w:rsidRDefault="00652E7F" w:rsidP="00004DD0">
      <w:pPr>
        <w:pStyle w:val="Heading1"/>
        <w:numPr>
          <w:ilvl w:val="0"/>
          <w:numId w:val="0"/>
        </w:numPr>
        <w:tabs>
          <w:tab w:val="clear" w:pos="284"/>
        </w:tabs>
        <w:spacing w:beforeLines="100" w:before="240" w:afterLines="100" w:after="240" w:line="340" w:lineRule="atLeast"/>
        <w:rPr>
          <w:rFonts w:ascii="SimSun" w:hAnsi="SimSun"/>
          <w:sz w:val="21"/>
          <w:szCs w:val="21"/>
          <w:lang w:eastAsia="zh-CN"/>
        </w:rPr>
      </w:pPr>
      <w:bookmarkStart w:id="10" w:name="_Toc396204530"/>
      <w:bookmarkStart w:id="11" w:name="_Toc301357240"/>
      <w:r w:rsidRPr="00652E7F">
        <w:rPr>
          <w:rFonts w:ascii="SimHei" w:eastAsia="SimHei" w:hAnsi="SimHei" w:hint="eastAsia"/>
          <w:b w:val="0"/>
          <w:sz w:val="21"/>
          <w:szCs w:val="21"/>
          <w:lang w:eastAsia="zh-CN"/>
        </w:rPr>
        <w:t>六、</w:t>
      </w:r>
      <w:r w:rsidR="00585B8B" w:rsidRPr="00652E7F">
        <w:rPr>
          <w:rFonts w:ascii="SimHei" w:eastAsia="SimHei" w:hAnsi="SimHei" w:hint="eastAsia"/>
          <w:b w:val="0"/>
          <w:sz w:val="21"/>
          <w:szCs w:val="21"/>
          <w:lang w:eastAsia="zh-CN"/>
        </w:rPr>
        <w:t>按战略目标开列的各项计划成果</w:t>
      </w:r>
      <w:bookmarkEnd w:id="10"/>
    </w:p>
    <w:p w:rsidR="00585B8B" w:rsidRPr="00452A4B" w:rsidRDefault="00585B8B" w:rsidP="001D083D">
      <w:pPr>
        <w:pStyle w:val="Heading2"/>
        <w:spacing w:afterLines="150" w:after="360" w:line="400" w:lineRule="atLeast"/>
        <w:rPr>
          <w:rFonts w:ascii="SimSun" w:hAnsi="SimSun"/>
          <w:sz w:val="21"/>
          <w:szCs w:val="21"/>
          <w:lang w:eastAsia="zh-CN"/>
        </w:rPr>
      </w:pPr>
      <w:bookmarkStart w:id="12" w:name="_Toc396204531"/>
      <w:bookmarkEnd w:id="11"/>
      <w:r w:rsidRPr="00652E7F">
        <w:rPr>
          <w:rFonts w:ascii="SimHei" w:eastAsia="SimHei" w:hAnsi="SimHei" w:hint="eastAsia"/>
          <w:b w:val="0"/>
          <w:sz w:val="21"/>
          <w:szCs w:val="21"/>
          <w:lang w:eastAsia="zh-CN"/>
        </w:rPr>
        <w:t>战略目标一</w:t>
      </w:r>
      <w:bookmarkStart w:id="13" w:name="_Toc395768510"/>
      <w:r w:rsidR="001D083D">
        <w:rPr>
          <w:rFonts w:ascii="SimHei" w:eastAsia="SimHei" w:hAnsi="SimHei" w:hint="eastAsia"/>
          <w:b w:val="0"/>
          <w:sz w:val="21"/>
          <w:szCs w:val="21"/>
          <w:lang w:eastAsia="zh-CN"/>
        </w:rPr>
        <w:br/>
      </w:r>
      <w:r w:rsidRPr="00652E7F">
        <w:rPr>
          <w:rFonts w:ascii="SimHei" w:eastAsia="SimHei" w:hAnsi="SimHei" w:hint="eastAsia"/>
          <w:b w:val="0"/>
          <w:sz w:val="21"/>
          <w:szCs w:val="21"/>
          <w:lang w:eastAsia="zh-CN"/>
        </w:rPr>
        <w:t>以兼顾各方利益的方式发展国际知识产权规范性框架</w:t>
      </w:r>
      <w:bookmarkEnd w:id="12"/>
      <w:bookmarkEnd w:id="13"/>
    </w:p>
    <w:p w:rsidR="00585B8B" w:rsidRPr="008A41F1" w:rsidRDefault="00585B8B" w:rsidP="00652E7F">
      <w:pPr>
        <w:spacing w:afterLines="100" w:after="240" w:line="340" w:lineRule="atLeast"/>
        <w:jc w:val="center"/>
        <w:rPr>
          <w:rFonts w:ascii="SimSun" w:hAnsi="SimSun"/>
          <w:b/>
          <w:sz w:val="21"/>
          <w:szCs w:val="21"/>
          <w:lang w:eastAsia="zh-CN"/>
        </w:rPr>
      </w:pPr>
      <w:r w:rsidRPr="008A41F1">
        <w:rPr>
          <w:rFonts w:ascii="SimSun" w:hAnsi="SimSun" w:hint="eastAsia"/>
          <w:b/>
          <w:sz w:val="21"/>
          <w:szCs w:val="21"/>
          <w:lang w:eastAsia="zh-CN"/>
        </w:rPr>
        <w:t>两年期</w:t>
      </w:r>
      <w:r w:rsidR="00814F64" w:rsidRPr="008A41F1">
        <w:rPr>
          <w:rFonts w:ascii="SimSun" w:hAnsi="SimSun" w:hint="eastAsia"/>
          <w:b/>
          <w:sz w:val="21"/>
          <w:szCs w:val="21"/>
          <w:lang w:eastAsia="zh-CN"/>
        </w:rPr>
        <w:t>效绩</w:t>
      </w:r>
      <w:r w:rsidR="000F085D" w:rsidRPr="008A41F1">
        <w:rPr>
          <w:rFonts w:ascii="SimSun" w:hAnsi="SimSun" w:hint="eastAsia"/>
          <w:b/>
          <w:sz w:val="21"/>
          <w:szCs w:val="21"/>
          <w:lang w:eastAsia="zh-CN"/>
        </w:rPr>
        <w:t>饼状图</w:t>
      </w:r>
    </w:p>
    <w:p w:rsidR="00585B8B" w:rsidRPr="00452A4B" w:rsidRDefault="00930026" w:rsidP="005F4365">
      <w:pPr>
        <w:adjustRightInd w:val="0"/>
        <w:spacing w:line="340" w:lineRule="atLeast"/>
        <w:jc w:val="both"/>
        <w:rPr>
          <w:rFonts w:ascii="SimSun" w:hAnsi="SimSun" w:cs="Arial"/>
          <w:sz w:val="21"/>
          <w:szCs w:val="21"/>
          <w:lang w:eastAsia="zh-CN"/>
        </w:rPr>
      </w:pPr>
      <w:r w:rsidRPr="00452A4B">
        <w:rPr>
          <w:rFonts w:ascii="SimSun" w:hAnsi="SimSun" w:cs="SimSun" w:hint="eastAsia"/>
          <w:sz w:val="21"/>
          <w:szCs w:val="21"/>
          <w:lang w:eastAsia="zh-CN"/>
        </w:rPr>
        <w:t>下面的</w:t>
      </w:r>
      <w:r w:rsidR="000F085D" w:rsidRPr="00452A4B">
        <w:rPr>
          <w:rFonts w:ascii="SimSun" w:hAnsi="SimSun" w:cs="SimSun" w:hint="eastAsia"/>
          <w:sz w:val="21"/>
          <w:szCs w:val="21"/>
          <w:lang w:eastAsia="zh-CN"/>
        </w:rPr>
        <w:t>饼状图</w:t>
      </w:r>
      <w:r w:rsidR="00A864AC" w:rsidRPr="00452A4B">
        <w:rPr>
          <w:rFonts w:ascii="SimSun" w:hAnsi="SimSun" w:cs="SimSun" w:hint="eastAsia"/>
          <w:sz w:val="21"/>
          <w:szCs w:val="21"/>
          <w:lang w:eastAsia="zh-CN"/>
        </w:rPr>
        <w:t>依据各计划下的指标对本战略目标的贡献</w:t>
      </w:r>
      <w:r w:rsidRPr="00452A4B">
        <w:rPr>
          <w:rFonts w:ascii="SimSun" w:hAnsi="SimSun" w:cs="SimSun" w:hint="eastAsia"/>
          <w:sz w:val="21"/>
          <w:szCs w:val="21"/>
          <w:lang w:eastAsia="zh-CN"/>
        </w:rPr>
        <w:t>提供了</w:t>
      </w:r>
      <w:r w:rsidR="00585B8B" w:rsidRPr="00452A4B">
        <w:rPr>
          <w:rFonts w:ascii="SimSun" w:hAnsi="SimSun" w:cs="SimSun"/>
          <w:sz w:val="21"/>
          <w:szCs w:val="21"/>
          <w:lang w:eastAsia="zh-CN"/>
        </w:rPr>
        <w:t>2012/13</w:t>
      </w:r>
      <w:r w:rsidRPr="00452A4B">
        <w:rPr>
          <w:rFonts w:ascii="SimSun" w:hAnsi="SimSun" w:cs="SimSun" w:hint="eastAsia"/>
          <w:sz w:val="21"/>
          <w:szCs w:val="21"/>
          <w:lang w:eastAsia="zh-CN"/>
        </w:rPr>
        <w:t>两年期在</w:t>
      </w:r>
      <w:r w:rsidR="00585B8B" w:rsidRPr="00452A4B">
        <w:rPr>
          <w:rFonts w:ascii="SimSun" w:hAnsi="SimSun" w:cs="SimSun" w:hint="eastAsia"/>
          <w:sz w:val="21"/>
          <w:szCs w:val="21"/>
          <w:lang w:eastAsia="zh-CN"/>
        </w:rPr>
        <w:t>预期成果</w:t>
      </w:r>
      <w:r w:rsidR="00B60846" w:rsidRPr="00452A4B">
        <w:rPr>
          <w:rFonts w:ascii="SimSun" w:hAnsi="SimSun" w:cs="SimSun" w:hint="eastAsia"/>
          <w:sz w:val="21"/>
          <w:szCs w:val="21"/>
          <w:lang w:eastAsia="zh-CN"/>
        </w:rPr>
        <w:t>实现</w:t>
      </w:r>
      <w:r w:rsidR="00585B8B" w:rsidRPr="00452A4B">
        <w:rPr>
          <w:rFonts w:ascii="SimSun" w:hAnsi="SimSun" w:cs="SimSun" w:hint="eastAsia"/>
          <w:sz w:val="21"/>
          <w:szCs w:val="21"/>
          <w:lang w:eastAsia="zh-CN"/>
        </w:rPr>
        <w:t>方面的概况</w:t>
      </w:r>
      <w:r w:rsidR="009B0E8E" w:rsidRPr="00452A4B">
        <w:rPr>
          <w:rFonts w:ascii="SimSun" w:hAnsi="SimSun" w:cs="SimSun" w:hint="eastAsia"/>
          <w:sz w:val="21"/>
          <w:szCs w:val="21"/>
          <w:lang w:eastAsia="zh-CN"/>
        </w:rPr>
        <w:t>。</w:t>
      </w:r>
    </w:p>
    <w:p w:rsidR="00585B8B" w:rsidRPr="00452A4B" w:rsidRDefault="0025411B" w:rsidP="005F4365">
      <w:pPr>
        <w:adjustRightInd w:val="0"/>
        <w:jc w:val="center"/>
        <w:rPr>
          <w:rFonts w:ascii="SimSun" w:hAnsi="SimSun" w:cs="Arial"/>
          <w:sz w:val="21"/>
          <w:szCs w:val="21"/>
        </w:rPr>
      </w:pPr>
      <w:r w:rsidRPr="0025411B">
        <w:rPr>
          <w:noProof/>
        </w:rPr>
        <w:drawing>
          <wp:inline distT="0" distB="0" distL="0" distR="0" wp14:anchorId="0C05686A" wp14:editId="468369D3">
            <wp:extent cx="4330800" cy="237960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0800" cy="2379600"/>
                    </a:xfrm>
                    <a:prstGeom prst="rect">
                      <a:avLst/>
                    </a:prstGeom>
                    <a:noFill/>
                    <a:ln>
                      <a:noFill/>
                    </a:ln>
                  </pic:spPr>
                </pic:pic>
              </a:graphicData>
            </a:graphic>
          </wp:inline>
        </w:drawing>
      </w:r>
    </w:p>
    <w:p w:rsidR="00585B8B" w:rsidRPr="00C33597" w:rsidRDefault="00585B8B" w:rsidP="00145892">
      <w:pPr>
        <w:tabs>
          <w:tab w:val="left" w:pos="0"/>
        </w:tabs>
        <w:rPr>
          <w:rFonts w:ascii="KaiTi" w:eastAsia="KaiTi" w:hAnsi="SimSun" w:cs="Arial"/>
          <w:i/>
          <w:sz w:val="21"/>
          <w:szCs w:val="21"/>
          <w:lang w:eastAsia="zh-CN"/>
        </w:rPr>
      </w:pPr>
    </w:p>
    <w:tbl>
      <w:tblPr>
        <w:tblW w:w="9190" w:type="dxa"/>
        <w:jc w:val="center"/>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30"/>
        <w:gridCol w:w="3416"/>
        <w:gridCol w:w="1221"/>
        <w:gridCol w:w="1423"/>
      </w:tblGrid>
      <w:tr w:rsidR="00585B8B" w:rsidRPr="00452A4B" w:rsidTr="004F1BB0">
        <w:trPr>
          <w:trHeight w:val="647"/>
          <w:tblHeader/>
          <w:jc w:val="center"/>
        </w:trPr>
        <w:tc>
          <w:tcPr>
            <w:tcW w:w="3130" w:type="dxa"/>
            <w:tcBorders>
              <w:top w:val="single" w:sz="4" w:space="0" w:color="auto"/>
              <w:bottom w:val="single" w:sz="4" w:space="0" w:color="auto"/>
            </w:tcBorders>
            <w:shd w:val="clear" w:color="auto" w:fill="CCFFFF"/>
            <w:vAlign w:val="center"/>
          </w:tcPr>
          <w:p w:rsidR="00585B8B" w:rsidRPr="00652E7F" w:rsidRDefault="00585B8B" w:rsidP="00B85167">
            <w:pPr>
              <w:spacing w:before="60" w:after="60"/>
              <w:jc w:val="center"/>
              <w:rPr>
                <w:rFonts w:ascii="SimHei" w:eastAsia="SimHei" w:hAnsi="SimHei" w:cs="Arial"/>
                <w:bCs/>
                <w:sz w:val="21"/>
                <w:szCs w:val="21"/>
                <w:lang w:eastAsia="zh-CN"/>
              </w:rPr>
            </w:pPr>
            <w:r w:rsidRPr="00652E7F">
              <w:rPr>
                <w:rFonts w:ascii="SimHei" w:eastAsia="SimHei" w:hAnsi="SimHei" w:cs="Arial" w:hint="eastAsia"/>
                <w:bCs/>
                <w:sz w:val="21"/>
                <w:szCs w:val="21"/>
                <w:lang w:eastAsia="zh-CN"/>
              </w:rPr>
              <w:t>预期成果</w:t>
            </w:r>
          </w:p>
        </w:tc>
        <w:tc>
          <w:tcPr>
            <w:tcW w:w="3416" w:type="dxa"/>
            <w:tcBorders>
              <w:top w:val="single" w:sz="4" w:space="0" w:color="auto"/>
              <w:bottom w:val="single" w:sz="4" w:space="0" w:color="auto"/>
            </w:tcBorders>
            <w:shd w:val="clear" w:color="auto" w:fill="CCFFFF"/>
            <w:vAlign w:val="center"/>
          </w:tcPr>
          <w:p w:rsidR="00585B8B" w:rsidRPr="00652E7F" w:rsidRDefault="00814F64" w:rsidP="00B85167">
            <w:pPr>
              <w:spacing w:before="60" w:after="60"/>
              <w:jc w:val="center"/>
              <w:rPr>
                <w:rFonts w:ascii="SimHei" w:eastAsia="SimHei" w:hAnsi="SimHei" w:cs="Arial"/>
                <w:bCs/>
                <w:sz w:val="21"/>
                <w:szCs w:val="21"/>
                <w:lang w:eastAsia="zh-CN"/>
              </w:rPr>
            </w:pPr>
            <w:r>
              <w:rPr>
                <w:rFonts w:ascii="SimHei" w:eastAsia="SimHei" w:hAnsi="SimHei" w:cs="Arial" w:hint="eastAsia"/>
                <w:bCs/>
                <w:sz w:val="21"/>
                <w:szCs w:val="21"/>
                <w:lang w:eastAsia="zh-CN"/>
              </w:rPr>
              <w:t>效绩</w:t>
            </w:r>
            <w:r w:rsidR="00585B8B" w:rsidRPr="00652E7F">
              <w:rPr>
                <w:rFonts w:ascii="SimHei" w:eastAsia="SimHei" w:hAnsi="SimHei" w:cs="Arial" w:hint="eastAsia"/>
                <w:bCs/>
                <w:sz w:val="21"/>
                <w:szCs w:val="21"/>
                <w:lang w:eastAsia="zh-CN"/>
              </w:rPr>
              <w:t>指标</w:t>
            </w:r>
          </w:p>
        </w:tc>
        <w:tc>
          <w:tcPr>
            <w:tcW w:w="1221" w:type="dxa"/>
            <w:tcBorders>
              <w:top w:val="single" w:sz="4" w:space="0" w:color="auto"/>
              <w:bottom w:val="single" w:sz="4" w:space="0" w:color="auto"/>
            </w:tcBorders>
            <w:shd w:val="clear" w:color="auto" w:fill="CCFFFF"/>
            <w:vAlign w:val="center"/>
          </w:tcPr>
          <w:p w:rsidR="00585B8B" w:rsidRPr="00652E7F" w:rsidRDefault="0041606E" w:rsidP="00B85167">
            <w:pPr>
              <w:spacing w:before="60" w:after="60"/>
              <w:jc w:val="center"/>
              <w:rPr>
                <w:rFonts w:ascii="SimHei" w:eastAsia="SimHei" w:hAnsi="SimHei" w:cs="Arial"/>
                <w:bCs/>
                <w:sz w:val="21"/>
                <w:szCs w:val="21"/>
                <w:lang w:eastAsia="zh-CN"/>
              </w:rPr>
            </w:pPr>
            <w:r>
              <w:rPr>
                <w:rFonts w:ascii="SimHei" w:eastAsia="SimHei" w:hAnsi="SimHei" w:cs="Arial" w:hint="eastAsia"/>
                <w:bCs/>
                <w:sz w:val="21"/>
                <w:szCs w:val="21"/>
                <w:lang w:eastAsia="zh-CN"/>
              </w:rPr>
              <w:t>归口计划</w:t>
            </w:r>
          </w:p>
        </w:tc>
        <w:tc>
          <w:tcPr>
            <w:tcW w:w="1423" w:type="dxa"/>
            <w:tcBorders>
              <w:top w:val="single" w:sz="4" w:space="0" w:color="auto"/>
              <w:bottom w:val="single" w:sz="4" w:space="0" w:color="auto"/>
            </w:tcBorders>
            <w:shd w:val="clear" w:color="auto" w:fill="CCFFFF"/>
            <w:vAlign w:val="center"/>
          </w:tcPr>
          <w:p w:rsidR="00585B8B" w:rsidRPr="00652E7F" w:rsidRDefault="00585B8B" w:rsidP="00B85167">
            <w:pPr>
              <w:spacing w:before="60" w:after="60"/>
              <w:jc w:val="center"/>
              <w:rPr>
                <w:rFonts w:ascii="SimHei" w:eastAsia="SimHei" w:hAnsi="SimHei" w:cs="Arial"/>
                <w:bCs/>
                <w:sz w:val="21"/>
                <w:szCs w:val="21"/>
              </w:rPr>
            </w:pPr>
            <w:r w:rsidRPr="00652E7F">
              <w:rPr>
                <w:rFonts w:ascii="SimHei" w:eastAsia="SimHei" w:hAnsi="SimHei" w:cs="Arial" w:hint="eastAsia"/>
                <w:bCs/>
                <w:sz w:val="21"/>
                <w:szCs w:val="21"/>
                <w:lang w:eastAsia="zh-CN"/>
              </w:rPr>
              <w:t>红绿灯系统</w:t>
            </w:r>
            <w:r w:rsidR="00652E7F" w:rsidRPr="00652E7F">
              <w:rPr>
                <w:rFonts w:ascii="SimHei" w:eastAsia="SimHei" w:hAnsi="SimHei" w:cs="Arial" w:hint="eastAsia"/>
                <w:bCs/>
                <w:sz w:val="21"/>
                <w:szCs w:val="21"/>
                <w:lang w:eastAsia="zh-CN"/>
              </w:rPr>
              <w:br/>
            </w:r>
            <w:r w:rsidRPr="00652E7F">
              <w:rPr>
                <w:rFonts w:ascii="SimHei" w:eastAsia="SimHei" w:hAnsi="SimHei" w:cs="Arial"/>
                <w:bCs/>
                <w:sz w:val="21"/>
                <w:szCs w:val="21"/>
                <w:lang w:eastAsia="zh-CN"/>
              </w:rPr>
              <w:t>(TLS)</w:t>
            </w:r>
          </w:p>
        </w:tc>
      </w:tr>
      <w:tr w:rsidR="00585B8B" w:rsidRPr="00452A4B" w:rsidTr="004F1BB0">
        <w:trPr>
          <w:jc w:val="center"/>
        </w:trPr>
        <w:tc>
          <w:tcPr>
            <w:tcW w:w="3130" w:type="dxa"/>
            <w:vMerge w:val="restart"/>
            <w:tcBorders>
              <w:top w:val="single" w:sz="4" w:space="0" w:color="auto"/>
            </w:tcBorders>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促使成员国之间就进一步在国际专利制度、商标、工业品外观设计、地理标志、版权及相关权、传统知识、传统文化表现形式和遗传资源方面建立兼顾各方利益的政策和准则制定框架加强合作、增进共识</w:t>
            </w:r>
          </w:p>
        </w:tc>
        <w:tc>
          <w:tcPr>
            <w:tcW w:w="3416" w:type="dxa"/>
            <w:tcBorders>
              <w:top w:val="single" w:sz="4" w:space="0" w:color="auto"/>
            </w:tcBorders>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已达成共识的</w:t>
            </w:r>
            <w:r w:rsidRPr="00652E7F">
              <w:rPr>
                <w:rFonts w:ascii="SimSun" w:hAnsi="SimSun" w:cs="Arial"/>
                <w:sz w:val="18"/>
                <w:szCs w:val="18"/>
                <w:lang w:eastAsia="zh-CN"/>
              </w:rPr>
              <w:t>SCP</w:t>
            </w:r>
            <w:r w:rsidRPr="00652E7F">
              <w:rPr>
                <w:rFonts w:ascii="SimSun" w:hAnsi="SimSun" w:cs="Arial" w:hint="eastAsia"/>
                <w:sz w:val="18"/>
                <w:szCs w:val="18"/>
                <w:lang w:eastAsia="zh-CN"/>
              </w:rPr>
              <w:t>工作</w:t>
            </w:r>
            <w:r w:rsidRPr="00652E7F">
              <w:rPr>
                <w:rFonts w:ascii="SimSun" w:hAnsi="SimSun" w:cs="Arial"/>
                <w:sz w:val="18"/>
                <w:szCs w:val="18"/>
                <w:lang w:eastAsia="zh-CN"/>
              </w:rPr>
              <w:t>/</w:t>
            </w:r>
            <w:r w:rsidRPr="00652E7F">
              <w:rPr>
                <w:rFonts w:ascii="SimSun" w:hAnsi="SimSun" w:cs="Arial" w:hint="eastAsia"/>
                <w:sz w:val="18"/>
                <w:szCs w:val="18"/>
                <w:lang w:eastAsia="zh-CN"/>
              </w:rPr>
              <w:t>计划的实施取得进展</w:t>
            </w:r>
          </w:p>
        </w:tc>
        <w:tc>
          <w:tcPr>
            <w:tcW w:w="1221" w:type="dxa"/>
            <w:tcBorders>
              <w:top w:val="single" w:sz="4" w:space="0" w:color="auto"/>
            </w:tcBorders>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w:t>
            </w:r>
          </w:p>
        </w:tc>
        <w:tc>
          <w:tcPr>
            <w:tcW w:w="1423" w:type="dxa"/>
            <w:tcBorders>
              <w:top w:val="single" w:sz="4" w:space="0" w:color="auto"/>
            </w:tcBorders>
          </w:tcPr>
          <w:p w:rsidR="00585B8B" w:rsidRPr="00452A4B" w:rsidRDefault="00585B8B" w:rsidP="00D979E3">
            <w:pPr>
              <w:tabs>
                <w:tab w:val="left" w:pos="561"/>
              </w:tabs>
              <w:spacing w:before="20"/>
              <w:jc w:val="center"/>
              <w:rPr>
                <w:rFonts w:ascii="SimSun" w:hAnsi="SimSun" w:cs="Arial"/>
                <w:b/>
                <w:color w:val="008000"/>
                <w:sz w:val="21"/>
                <w:szCs w:val="21"/>
              </w:rPr>
            </w:pPr>
            <w:r w:rsidRPr="00452A4B">
              <w:rPr>
                <w:rFonts w:ascii="SimSun" w:hAnsi="SimSun" w:cs="Arial"/>
                <w:color w:val="008000"/>
                <w:sz w:val="21"/>
                <w:szCs w:val="21"/>
              </w:rPr>
              <w:sym w:font="Wingdings" w:char="F06C"/>
            </w:r>
          </w:p>
        </w:tc>
      </w:tr>
      <w:tr w:rsidR="00585B8B" w:rsidRPr="00452A4B" w:rsidTr="004F1BB0">
        <w:trPr>
          <w:jc w:val="center"/>
        </w:trPr>
        <w:tc>
          <w:tcPr>
            <w:tcW w:w="3130" w:type="dxa"/>
            <w:vMerge/>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工业品外观设计准则制定框架方面的国际协定</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tc>
        <w:tc>
          <w:tcPr>
            <w:tcW w:w="1423" w:type="dxa"/>
          </w:tcPr>
          <w:p w:rsidR="00585B8B" w:rsidRPr="00452A4B" w:rsidRDefault="00585B8B" w:rsidP="00D979E3">
            <w:pPr>
              <w:tabs>
                <w:tab w:val="left" w:pos="561"/>
              </w:tabs>
              <w:spacing w:before="20"/>
              <w:jc w:val="center"/>
              <w:rPr>
                <w:rFonts w:ascii="SimSun" w:hAnsi="SimSun" w:cs="Arial"/>
                <w:b/>
                <w:color w:val="E36C0A"/>
                <w:sz w:val="21"/>
                <w:szCs w:val="21"/>
              </w:rPr>
            </w:pPr>
            <w:r w:rsidRPr="00452A4B">
              <w:rPr>
                <w:rFonts w:ascii="SimSun" w:hAnsi="SimSun" w:cs="Arial"/>
                <w:color w:val="E36C0A"/>
                <w:sz w:val="21"/>
                <w:szCs w:val="21"/>
              </w:rPr>
              <w:sym w:font="Wingdings" w:char="F06C"/>
            </w:r>
          </w:p>
        </w:tc>
      </w:tr>
      <w:tr w:rsidR="00585B8B" w:rsidRPr="00452A4B" w:rsidTr="004F1BB0">
        <w:trPr>
          <w:jc w:val="center"/>
        </w:trPr>
        <w:tc>
          <w:tcPr>
            <w:tcW w:w="3130" w:type="dxa"/>
            <w:vMerge/>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朝着</w:t>
            </w:r>
            <w:r w:rsidRPr="00652E7F">
              <w:rPr>
                <w:rFonts w:ascii="SimSun" w:hAnsi="SimSun" w:cs="Arial"/>
                <w:sz w:val="18"/>
                <w:szCs w:val="18"/>
                <w:lang w:eastAsia="zh-CN"/>
              </w:rPr>
              <w:t>SCT</w:t>
            </w:r>
            <w:r w:rsidRPr="00652E7F">
              <w:rPr>
                <w:rFonts w:ascii="SimSun" w:hAnsi="SimSun" w:cs="Arial" w:hint="eastAsia"/>
                <w:sz w:val="18"/>
                <w:szCs w:val="18"/>
                <w:lang w:eastAsia="zh-CN"/>
              </w:rPr>
              <w:t>议程上现有问题实现一致方向取得进展</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tc>
        <w:tc>
          <w:tcPr>
            <w:tcW w:w="1423" w:type="dxa"/>
          </w:tcPr>
          <w:p w:rsidR="00585B8B" w:rsidRPr="00452A4B" w:rsidRDefault="00585B8B" w:rsidP="00D979E3">
            <w:pPr>
              <w:tabs>
                <w:tab w:val="left" w:pos="561"/>
              </w:tabs>
              <w:spacing w:before="20"/>
              <w:jc w:val="center"/>
              <w:rPr>
                <w:rFonts w:ascii="SimSun" w:hAnsi="SimSun" w:cs="Arial"/>
                <w:b/>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vMerge/>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rPr>
            </w:pPr>
          </w:p>
        </w:tc>
        <w:tc>
          <w:tcPr>
            <w:tcW w:w="3416" w:type="dxa"/>
            <w:tcMar>
              <w:top w:w="113" w:type="dxa"/>
            </w:tcMar>
          </w:tcPr>
          <w:p w:rsidR="00585B8B" w:rsidRPr="00652E7F" w:rsidRDefault="00A00409"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成员国</w:t>
            </w:r>
            <w:r w:rsidR="00585B8B" w:rsidRPr="00652E7F">
              <w:rPr>
                <w:rFonts w:ascii="SimSun" w:hAnsi="SimSun" w:cs="Arial" w:hint="eastAsia"/>
                <w:sz w:val="18"/>
                <w:szCs w:val="18"/>
                <w:lang w:eastAsia="zh-CN"/>
              </w:rPr>
              <w:t>在每次</w:t>
            </w:r>
            <w:r w:rsidR="00585B8B" w:rsidRPr="00652E7F">
              <w:rPr>
                <w:rFonts w:ascii="SimSun" w:hAnsi="SimSun" w:cs="Arial"/>
                <w:sz w:val="18"/>
                <w:szCs w:val="18"/>
                <w:lang w:eastAsia="zh-CN"/>
              </w:rPr>
              <w:t>SCCR</w:t>
            </w:r>
            <w:r w:rsidR="00585B8B" w:rsidRPr="00652E7F">
              <w:rPr>
                <w:rFonts w:ascii="SimSun" w:hAnsi="SimSun" w:cs="Arial" w:hint="eastAsia"/>
                <w:sz w:val="18"/>
                <w:szCs w:val="18"/>
                <w:lang w:eastAsia="zh-CN"/>
              </w:rPr>
              <w:t>会议上都达成共识</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3</w:t>
            </w:r>
          </w:p>
        </w:tc>
        <w:tc>
          <w:tcPr>
            <w:tcW w:w="1423" w:type="dxa"/>
          </w:tcPr>
          <w:p w:rsidR="00585B8B" w:rsidRPr="00452A4B" w:rsidRDefault="00585B8B" w:rsidP="00D979E3">
            <w:pPr>
              <w:spacing w:before="20"/>
              <w:jc w:val="center"/>
              <w:rPr>
                <w:rFonts w:ascii="SimSun" w:hAnsi="SimSun" w:cs="Arial"/>
                <w:b/>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sz w:val="18"/>
                <w:szCs w:val="18"/>
                <w:lang w:eastAsia="zh-CN"/>
              </w:rPr>
              <w:t>SCCR</w:t>
            </w:r>
            <w:r w:rsidRPr="00652E7F">
              <w:rPr>
                <w:rFonts w:ascii="SimSun" w:hAnsi="SimSun" w:cs="Arial" w:hint="eastAsia"/>
                <w:sz w:val="18"/>
                <w:szCs w:val="18"/>
                <w:lang w:eastAsia="zh-CN"/>
              </w:rPr>
              <w:t>上讨论的议题向达成共识方向取得进展</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3</w:t>
            </w:r>
          </w:p>
        </w:tc>
        <w:tc>
          <w:tcPr>
            <w:tcW w:w="1423" w:type="dxa"/>
          </w:tcPr>
          <w:p w:rsidR="00585B8B" w:rsidRPr="00452A4B" w:rsidRDefault="00585B8B" w:rsidP="00D979E3">
            <w:pPr>
              <w:spacing w:before="20"/>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sz w:val="18"/>
                <w:szCs w:val="18"/>
                <w:lang w:eastAsia="zh-CN"/>
              </w:rPr>
              <w:t>IGC</w:t>
            </w:r>
            <w:r w:rsidRPr="00652E7F">
              <w:rPr>
                <w:rFonts w:ascii="SimSun" w:hAnsi="SimSun" w:cs="Arial" w:hint="eastAsia"/>
                <w:sz w:val="18"/>
                <w:szCs w:val="18"/>
                <w:lang w:eastAsia="zh-CN"/>
              </w:rPr>
              <w:t>在制定国际法律文件方面的讨论取得进展</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4</w:t>
            </w:r>
          </w:p>
        </w:tc>
        <w:tc>
          <w:tcPr>
            <w:tcW w:w="1423" w:type="dxa"/>
          </w:tcPr>
          <w:p w:rsidR="00585B8B" w:rsidRPr="00452A4B" w:rsidRDefault="00585B8B" w:rsidP="00D979E3">
            <w:pPr>
              <w:spacing w:before="20"/>
              <w:jc w:val="center"/>
              <w:rPr>
                <w:rFonts w:ascii="SimSun" w:hAnsi="SimSun" w:cs="Arial"/>
                <w:sz w:val="21"/>
                <w:szCs w:val="21"/>
              </w:rPr>
            </w:pPr>
            <w:r w:rsidRPr="00452A4B">
              <w:rPr>
                <w:rFonts w:ascii="SimSun" w:hAnsi="SimSun" w:cs="Arial"/>
                <w:color w:val="E36C0A"/>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sz w:val="18"/>
                <w:szCs w:val="18"/>
                <w:lang w:eastAsia="zh-CN"/>
              </w:rPr>
              <w:t>SCT</w:t>
            </w:r>
            <w:r w:rsidRPr="00652E7F">
              <w:rPr>
                <w:rFonts w:ascii="SimSun" w:hAnsi="SimSun" w:cs="Arial" w:hint="eastAsia"/>
                <w:sz w:val="18"/>
                <w:szCs w:val="18"/>
                <w:lang w:eastAsia="zh-CN"/>
              </w:rPr>
              <w:t>开始地理标志</w:t>
            </w:r>
            <w:r w:rsidRPr="00652E7F">
              <w:rPr>
                <w:rFonts w:ascii="SimSun" w:hAnsi="SimSun" w:cs="Arial"/>
                <w:sz w:val="18"/>
                <w:szCs w:val="18"/>
                <w:lang w:eastAsia="zh-CN"/>
              </w:rPr>
              <w:t>(GI)</w:t>
            </w:r>
            <w:r w:rsidRPr="00652E7F">
              <w:rPr>
                <w:rFonts w:ascii="SimSun" w:hAnsi="SimSun" w:cs="Arial" w:hint="eastAsia"/>
                <w:sz w:val="18"/>
                <w:szCs w:val="18"/>
                <w:lang w:eastAsia="zh-CN"/>
              </w:rPr>
              <w:t>方面的工作</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tc>
        <w:tc>
          <w:tcPr>
            <w:tcW w:w="1423" w:type="dxa"/>
          </w:tcPr>
          <w:p w:rsidR="00585B8B" w:rsidRPr="00452A4B" w:rsidRDefault="00585B8B" w:rsidP="00D979E3">
            <w:pPr>
              <w:spacing w:before="20"/>
              <w:jc w:val="center"/>
              <w:rPr>
                <w:rFonts w:ascii="SimSun" w:hAnsi="SimSun" w:cs="Arial"/>
                <w:sz w:val="21"/>
                <w:szCs w:val="21"/>
              </w:rPr>
            </w:pPr>
            <w:r w:rsidRPr="00452A4B">
              <w:rPr>
                <w:rFonts w:ascii="SimSun" w:hAnsi="SimSun" w:cs="Arial"/>
                <w:color w:val="E36C0A"/>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批准</w:t>
            </w:r>
            <w:r w:rsidRPr="00652E7F">
              <w:rPr>
                <w:rFonts w:ascii="SimSun" w:hAnsi="SimSun" w:cs="Arial"/>
                <w:sz w:val="18"/>
                <w:szCs w:val="18"/>
                <w:lang w:eastAsia="zh-CN"/>
              </w:rPr>
              <w:t>/</w:t>
            </w:r>
            <w:r w:rsidRPr="00652E7F">
              <w:rPr>
                <w:rFonts w:ascii="SimSun" w:hAnsi="SimSun" w:cs="Arial" w:hint="eastAsia"/>
                <w:sz w:val="18"/>
                <w:szCs w:val="18"/>
                <w:lang w:eastAsia="zh-CN"/>
              </w:rPr>
              <w:t>加入《新加坡条约》的数量</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tc>
        <w:tc>
          <w:tcPr>
            <w:tcW w:w="1423" w:type="dxa"/>
          </w:tcPr>
          <w:p w:rsidR="00585B8B" w:rsidRPr="00452A4B" w:rsidRDefault="00585B8B" w:rsidP="00D979E3">
            <w:pPr>
              <w:spacing w:before="20"/>
              <w:jc w:val="center"/>
              <w:rPr>
                <w:rFonts w:ascii="SimSun" w:hAnsi="SimSun" w:cs="Arial"/>
                <w:sz w:val="21"/>
                <w:szCs w:val="21"/>
              </w:rPr>
            </w:pPr>
            <w:r w:rsidRPr="00452A4B">
              <w:rPr>
                <w:rFonts w:ascii="SimSun" w:hAnsi="SimSun" w:cs="Arial"/>
                <w:color w:val="E36C0A"/>
                <w:sz w:val="21"/>
                <w:szCs w:val="21"/>
              </w:rPr>
              <w:sym w:font="Wingdings" w:char="F06C"/>
            </w:r>
          </w:p>
        </w:tc>
      </w:tr>
      <w:tr w:rsidR="00585B8B" w:rsidRPr="00452A4B" w:rsidTr="004F1BB0">
        <w:trPr>
          <w:jc w:val="center"/>
        </w:trPr>
        <w:tc>
          <w:tcPr>
            <w:tcW w:w="3130" w:type="dxa"/>
            <w:vMerge w:val="restart"/>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加强对国徽和政府间组织名称和徽记的保护</w:t>
            </w: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根据《巴黎公约》第六条</w:t>
            </w:r>
            <w:r w:rsidR="00336AE2" w:rsidRPr="00336AE2">
              <w:rPr>
                <w:rFonts w:ascii="SimSun" w:hAnsi="SimSun" w:cs="Arial" w:hint="eastAsia"/>
                <w:iCs/>
                <w:sz w:val="18"/>
                <w:szCs w:val="18"/>
                <w:lang w:eastAsia="zh-CN"/>
              </w:rPr>
              <w:t>之三</w:t>
            </w:r>
            <w:r w:rsidRPr="00652E7F">
              <w:rPr>
                <w:rFonts w:ascii="SimSun" w:hAnsi="SimSun" w:cs="Arial" w:hint="eastAsia"/>
                <w:sz w:val="18"/>
                <w:szCs w:val="18"/>
                <w:lang w:eastAsia="zh-CN"/>
              </w:rPr>
              <w:t>处理的通知请求的数量</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tc>
        <w:tc>
          <w:tcPr>
            <w:tcW w:w="1423" w:type="dxa"/>
          </w:tcPr>
          <w:p w:rsidR="00585B8B" w:rsidRPr="00452A4B" w:rsidRDefault="00585B8B" w:rsidP="00D979E3">
            <w:pPr>
              <w:spacing w:before="20"/>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vMerge/>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iCs/>
                <w:sz w:val="18"/>
                <w:szCs w:val="18"/>
                <w:lang w:eastAsia="zh-CN"/>
              </w:rPr>
              <w:t>在第六条</w:t>
            </w:r>
            <w:r w:rsidR="00336AE2" w:rsidRPr="00336AE2">
              <w:rPr>
                <w:rFonts w:ascii="SimSun" w:hAnsi="SimSun" w:cs="Arial" w:hint="eastAsia"/>
                <w:iCs/>
                <w:sz w:val="18"/>
                <w:szCs w:val="18"/>
                <w:lang w:eastAsia="zh-CN"/>
              </w:rPr>
              <w:t>之三</w:t>
            </w:r>
            <w:r w:rsidRPr="00652E7F">
              <w:rPr>
                <w:rFonts w:ascii="SimSun" w:hAnsi="SimSun" w:cs="Arial" w:hint="eastAsia"/>
                <w:iCs/>
                <w:sz w:val="18"/>
                <w:szCs w:val="18"/>
                <w:lang w:eastAsia="zh-CN"/>
              </w:rPr>
              <w:t>数据库中公开的标志数量</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tc>
        <w:tc>
          <w:tcPr>
            <w:tcW w:w="1423" w:type="dxa"/>
          </w:tcPr>
          <w:p w:rsidR="00585B8B" w:rsidRPr="00452A4B" w:rsidRDefault="00585B8B" w:rsidP="00D979E3">
            <w:pPr>
              <w:spacing w:before="20"/>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iCs/>
                <w:sz w:val="18"/>
                <w:szCs w:val="18"/>
                <w:lang w:eastAsia="zh-CN"/>
              </w:rPr>
              <w:t>有关第六条</w:t>
            </w:r>
            <w:r w:rsidR="00336AE2" w:rsidRPr="00336AE2">
              <w:rPr>
                <w:rFonts w:ascii="SimSun" w:hAnsi="SimSun" w:cs="Arial" w:hint="eastAsia"/>
                <w:iCs/>
                <w:sz w:val="18"/>
                <w:szCs w:val="18"/>
                <w:lang w:eastAsia="zh-CN"/>
              </w:rPr>
              <w:t>之三</w:t>
            </w:r>
            <w:r w:rsidRPr="00652E7F">
              <w:rPr>
                <w:rFonts w:ascii="SimSun" w:hAnsi="SimSun" w:cs="Arial" w:hint="eastAsia"/>
                <w:iCs/>
                <w:sz w:val="18"/>
                <w:szCs w:val="18"/>
                <w:lang w:eastAsia="zh-CN"/>
              </w:rPr>
              <w:t>应用的全面指南</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tc>
        <w:tc>
          <w:tcPr>
            <w:tcW w:w="1423" w:type="dxa"/>
          </w:tcPr>
          <w:p w:rsidR="00585B8B" w:rsidRPr="00452A4B" w:rsidRDefault="00585B8B" w:rsidP="00D979E3">
            <w:pPr>
              <w:spacing w:before="20"/>
              <w:jc w:val="center"/>
              <w:rPr>
                <w:rFonts w:ascii="SimSun" w:hAnsi="SimSun" w:cs="Arial"/>
                <w:sz w:val="21"/>
                <w:szCs w:val="21"/>
              </w:rPr>
            </w:pPr>
            <w:r w:rsidRPr="00452A4B">
              <w:rPr>
                <w:rFonts w:ascii="SimSun" w:hAnsi="SimSun" w:cs="Arial"/>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在版权问题上基于证据作出决策</w:t>
            </w: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对有助于政策决策的活动进行专门研究或指导的跟进请求的数量</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3</w:t>
            </w:r>
          </w:p>
        </w:tc>
        <w:tc>
          <w:tcPr>
            <w:tcW w:w="1423" w:type="dxa"/>
          </w:tcPr>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为制定本国创意产业战略利用</w:t>
            </w:r>
            <w:r w:rsidR="00C142B6" w:rsidRPr="00652E7F">
              <w:rPr>
                <w:rFonts w:ascii="SimSun" w:hAnsi="SimSun" w:cs="Arial"/>
                <w:sz w:val="18"/>
                <w:szCs w:val="18"/>
                <w:lang w:eastAsia="zh-CN"/>
              </w:rPr>
              <w:t>WIPO</w:t>
            </w:r>
            <w:r w:rsidRPr="00652E7F">
              <w:rPr>
                <w:rFonts w:ascii="SimSun" w:hAnsi="SimSun" w:cs="Arial" w:hint="eastAsia"/>
                <w:sz w:val="18"/>
                <w:szCs w:val="18"/>
                <w:lang w:eastAsia="zh-CN"/>
              </w:rPr>
              <w:t>对该国创意产业的研究成果的国家的数量</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3</w:t>
            </w:r>
          </w:p>
        </w:tc>
        <w:tc>
          <w:tcPr>
            <w:tcW w:w="1423" w:type="dxa"/>
          </w:tcPr>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下载、请求和分发</w:t>
            </w:r>
            <w:r w:rsidR="00C142B6" w:rsidRPr="00652E7F">
              <w:rPr>
                <w:rFonts w:ascii="SimSun" w:hAnsi="SimSun" w:cs="Arial"/>
                <w:sz w:val="18"/>
                <w:szCs w:val="18"/>
                <w:lang w:eastAsia="zh-CN"/>
              </w:rPr>
              <w:t>WIPO</w:t>
            </w:r>
            <w:r w:rsidRPr="00652E7F">
              <w:rPr>
                <w:rFonts w:ascii="SimSun" w:hAnsi="SimSun" w:cs="Arial" w:hint="eastAsia"/>
                <w:sz w:val="18"/>
                <w:szCs w:val="18"/>
                <w:lang w:eastAsia="zh-CN"/>
              </w:rPr>
              <w:t>用于相应创意产业的版权管理工具的次数</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3</w:t>
            </w:r>
          </w:p>
        </w:tc>
        <w:tc>
          <w:tcPr>
            <w:tcW w:w="1423" w:type="dxa"/>
          </w:tcPr>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符合国情、兼顾各方利益的知识产权立法、监管和政策框架</w:t>
            </w: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在版权及相关权领域开始</w:t>
            </w:r>
            <w:r w:rsidR="008060C9" w:rsidRPr="00652E7F">
              <w:rPr>
                <w:rFonts w:ascii="SimSun" w:hAnsi="SimSun" w:cs="Arial" w:hint="eastAsia"/>
                <w:sz w:val="18"/>
                <w:szCs w:val="18"/>
                <w:lang w:eastAsia="zh-CN"/>
              </w:rPr>
              <w:t>立法改革</w:t>
            </w:r>
            <w:r w:rsidRPr="00652E7F">
              <w:rPr>
                <w:rFonts w:ascii="SimSun" w:hAnsi="SimSun" w:cs="Arial" w:hint="eastAsia"/>
                <w:sz w:val="18"/>
                <w:szCs w:val="18"/>
                <w:lang w:eastAsia="zh-CN"/>
              </w:rPr>
              <w:t>的国家数量</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3</w:t>
            </w:r>
          </w:p>
        </w:tc>
        <w:tc>
          <w:tcPr>
            <w:tcW w:w="1423" w:type="dxa"/>
          </w:tcPr>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8060C9"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向</w:t>
            </w:r>
            <w:r w:rsidR="00585B8B" w:rsidRPr="00652E7F">
              <w:rPr>
                <w:rFonts w:ascii="SimSun" w:hAnsi="SimSun" w:cs="Arial" w:hint="eastAsia"/>
                <w:sz w:val="18"/>
                <w:szCs w:val="18"/>
                <w:lang w:eastAsia="zh-CN"/>
              </w:rPr>
              <w:t>成员国</w:t>
            </w:r>
            <w:r w:rsidRPr="00652E7F">
              <w:rPr>
                <w:rFonts w:ascii="SimSun" w:hAnsi="SimSun" w:cs="Arial" w:hint="eastAsia"/>
                <w:sz w:val="18"/>
                <w:szCs w:val="18"/>
                <w:lang w:eastAsia="zh-CN"/>
              </w:rPr>
              <w:t>提供</w:t>
            </w:r>
            <w:r w:rsidR="00585B8B" w:rsidRPr="00652E7F">
              <w:rPr>
                <w:rFonts w:ascii="SimSun" w:hAnsi="SimSun" w:cs="Arial" w:hint="eastAsia"/>
                <w:sz w:val="18"/>
                <w:szCs w:val="18"/>
                <w:lang w:eastAsia="zh-CN"/>
              </w:rPr>
              <w:t>关于专利、实用新型、商业秘密和集成电路的立法建议的数量和类型</w:t>
            </w:r>
          </w:p>
        </w:tc>
        <w:tc>
          <w:tcPr>
            <w:tcW w:w="1221" w:type="dxa"/>
            <w:tcMar>
              <w:top w:w="113" w:type="dxa"/>
            </w:tcMar>
          </w:tcPr>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9</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10</w:t>
            </w:r>
          </w:p>
        </w:tc>
        <w:tc>
          <w:tcPr>
            <w:tcW w:w="1423" w:type="dxa"/>
          </w:tcPr>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jc w:val="center"/>
              <w:rPr>
                <w:rFonts w:ascii="SimSun" w:hAnsi="SimSun" w:cs="Arial"/>
                <w:color w:val="006600"/>
                <w:sz w:val="21"/>
                <w:szCs w:val="21"/>
              </w:rPr>
            </w:pPr>
            <w:r w:rsidRPr="00452A4B">
              <w:rPr>
                <w:rFonts w:ascii="SimSun" w:hAnsi="SimSun" w:cs="Arial"/>
                <w:color w:val="A6A6A6"/>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1D083D">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keepNext/>
              <w:keepLines/>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对</w:t>
            </w:r>
            <w:r w:rsidR="00C142B6" w:rsidRPr="00652E7F">
              <w:rPr>
                <w:rFonts w:ascii="SimSun" w:hAnsi="SimSun" w:cs="Arial"/>
                <w:sz w:val="18"/>
                <w:szCs w:val="18"/>
                <w:lang w:eastAsia="zh-CN"/>
              </w:rPr>
              <w:t>WIPO</w:t>
            </w:r>
            <w:r w:rsidRPr="00652E7F">
              <w:rPr>
                <w:rFonts w:ascii="SimSun" w:hAnsi="SimSun" w:cs="Arial" w:hint="eastAsia"/>
                <w:sz w:val="18"/>
                <w:szCs w:val="18"/>
                <w:lang w:eastAsia="zh-CN"/>
              </w:rPr>
              <w:t>关于专利、实用新型、商业秘密和集成电路的立法建议提供积极反馈的国家的百分比</w:t>
            </w:r>
          </w:p>
        </w:tc>
        <w:tc>
          <w:tcPr>
            <w:tcW w:w="1221" w:type="dxa"/>
            <w:tcMar>
              <w:top w:w="113" w:type="dxa"/>
            </w:tcMar>
          </w:tcPr>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9</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10</w:t>
            </w:r>
          </w:p>
        </w:tc>
        <w:tc>
          <w:tcPr>
            <w:tcW w:w="1423" w:type="dxa"/>
          </w:tcPr>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keepNext/>
              <w:keepLines/>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关于专利制度法律原则和实践的信息</w:t>
            </w:r>
            <w:r w:rsidRPr="00652E7F">
              <w:rPr>
                <w:rFonts w:ascii="SimSun" w:hAnsi="SimSun" w:cs="Arial"/>
                <w:sz w:val="18"/>
                <w:szCs w:val="18"/>
                <w:lang w:eastAsia="zh-CN"/>
              </w:rPr>
              <w:t>——</w:t>
            </w:r>
            <w:r w:rsidRPr="00652E7F">
              <w:rPr>
                <w:rFonts w:ascii="SimSun" w:hAnsi="SimSun" w:cs="Arial" w:hint="eastAsia"/>
                <w:sz w:val="18"/>
                <w:szCs w:val="18"/>
                <w:lang w:eastAsia="zh-CN"/>
              </w:rPr>
              <w:t>包括现有制度中存在的灵活性及其面临的挑战</w:t>
            </w:r>
            <w:r w:rsidRPr="00652E7F">
              <w:rPr>
                <w:rFonts w:ascii="SimSun" w:hAnsi="SimSun" w:cs="Arial"/>
                <w:sz w:val="18"/>
                <w:szCs w:val="18"/>
                <w:lang w:eastAsia="zh-CN"/>
              </w:rPr>
              <w:t>——</w:t>
            </w:r>
            <w:r w:rsidRPr="00652E7F">
              <w:rPr>
                <w:rFonts w:ascii="SimSun" w:hAnsi="SimSun" w:cs="Arial" w:hint="eastAsia"/>
                <w:sz w:val="18"/>
                <w:szCs w:val="18"/>
                <w:lang w:eastAsia="zh-CN"/>
              </w:rPr>
              <w:t>提供积极反馈的国家的百分比</w:t>
            </w:r>
          </w:p>
        </w:tc>
        <w:tc>
          <w:tcPr>
            <w:tcW w:w="1221" w:type="dxa"/>
            <w:tcMar>
              <w:top w:w="113" w:type="dxa"/>
            </w:tcMar>
          </w:tcPr>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9</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10</w:t>
            </w:r>
          </w:p>
        </w:tc>
        <w:tc>
          <w:tcPr>
            <w:tcW w:w="1423" w:type="dxa"/>
          </w:tcPr>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keepNext/>
              <w:keepLines/>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参加专利</w:t>
            </w:r>
            <w:r w:rsidR="007F1F87" w:rsidRPr="00652E7F">
              <w:rPr>
                <w:rFonts w:ascii="SimSun" w:hAnsi="SimSun" w:cs="Arial" w:hint="eastAsia"/>
                <w:sz w:val="18"/>
                <w:szCs w:val="18"/>
                <w:lang w:eastAsia="zh-CN"/>
              </w:rPr>
              <w:t>相关</w:t>
            </w:r>
            <w:r w:rsidRPr="00652E7F">
              <w:rPr>
                <w:rFonts w:ascii="SimSun" w:hAnsi="SimSun" w:cs="Arial" w:hint="eastAsia"/>
                <w:sz w:val="18"/>
                <w:szCs w:val="18"/>
                <w:lang w:eastAsia="zh-CN"/>
              </w:rPr>
              <w:t>问题</w:t>
            </w:r>
            <w:r w:rsidR="007F1F87" w:rsidRPr="00652E7F">
              <w:rPr>
                <w:rFonts w:ascii="SimSun" w:hAnsi="SimSun" w:cs="Arial" w:hint="eastAsia"/>
                <w:sz w:val="18"/>
                <w:szCs w:val="18"/>
                <w:lang w:eastAsia="zh-CN"/>
              </w:rPr>
              <w:t>特定</w:t>
            </w:r>
            <w:r w:rsidRPr="00652E7F">
              <w:rPr>
                <w:rFonts w:ascii="SimSun" w:hAnsi="SimSun" w:cs="Arial" w:hint="eastAsia"/>
                <w:sz w:val="18"/>
                <w:szCs w:val="18"/>
                <w:lang w:eastAsia="zh-CN"/>
              </w:rPr>
              <w:t>讲习班</w:t>
            </w:r>
            <w:r w:rsidRPr="00652E7F">
              <w:rPr>
                <w:rFonts w:ascii="SimSun" w:hAnsi="SimSun" w:cs="Arial"/>
                <w:sz w:val="18"/>
                <w:szCs w:val="18"/>
                <w:lang w:eastAsia="zh-CN"/>
              </w:rPr>
              <w:t>/</w:t>
            </w:r>
            <w:r w:rsidR="007F1F87" w:rsidRPr="00652E7F">
              <w:rPr>
                <w:rFonts w:ascii="SimSun" w:hAnsi="SimSun" w:cs="Arial" w:hint="eastAsia"/>
                <w:sz w:val="18"/>
                <w:szCs w:val="18"/>
                <w:lang w:eastAsia="zh-CN"/>
              </w:rPr>
              <w:t>研讨会</w:t>
            </w:r>
            <w:r w:rsidRPr="00652E7F">
              <w:rPr>
                <w:rFonts w:ascii="SimSun" w:hAnsi="SimSun" w:cs="Arial" w:hint="eastAsia"/>
                <w:sz w:val="18"/>
                <w:szCs w:val="18"/>
                <w:lang w:eastAsia="zh-CN"/>
              </w:rPr>
              <w:t>代表的满意率</w:t>
            </w:r>
          </w:p>
        </w:tc>
        <w:tc>
          <w:tcPr>
            <w:tcW w:w="1221" w:type="dxa"/>
            <w:tcMar>
              <w:top w:w="113" w:type="dxa"/>
            </w:tcMar>
          </w:tcPr>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9</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10</w:t>
            </w:r>
          </w:p>
        </w:tc>
        <w:tc>
          <w:tcPr>
            <w:tcW w:w="1423" w:type="dxa"/>
          </w:tcPr>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收到关于商标、工业品外观设计和地理标志的立法建议的成员国数量</w:t>
            </w:r>
          </w:p>
        </w:tc>
        <w:tc>
          <w:tcPr>
            <w:tcW w:w="1221" w:type="dxa"/>
            <w:tcMar>
              <w:top w:w="113" w:type="dxa"/>
            </w:tcMar>
          </w:tcPr>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9</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10</w:t>
            </w:r>
          </w:p>
        </w:tc>
        <w:tc>
          <w:tcPr>
            <w:tcW w:w="1423" w:type="dxa"/>
          </w:tcPr>
          <w:p w:rsidR="00585B8B" w:rsidRPr="00452A4B" w:rsidRDefault="00585B8B" w:rsidP="00D979E3">
            <w:pPr>
              <w:jc w:val="center"/>
              <w:rPr>
                <w:rFonts w:ascii="SimSun" w:hAnsi="SimSun" w:cs="Arial"/>
                <w:color w:val="E36C0A"/>
                <w:sz w:val="21"/>
                <w:szCs w:val="21"/>
              </w:rPr>
            </w:pPr>
            <w:r w:rsidRPr="00452A4B">
              <w:rPr>
                <w:rFonts w:ascii="SimSun" w:hAnsi="SimSun" w:cs="Arial"/>
                <w:color w:val="E36C0A"/>
                <w:sz w:val="21"/>
                <w:szCs w:val="21"/>
              </w:rPr>
              <w:sym w:font="Wingdings" w:char="F06C"/>
            </w:r>
          </w:p>
          <w:p w:rsidR="00585B8B" w:rsidRPr="00452A4B" w:rsidRDefault="00585B8B" w:rsidP="00D979E3">
            <w:pPr>
              <w:jc w:val="center"/>
              <w:rPr>
                <w:rFonts w:ascii="SimSun" w:hAnsi="SimSun" w:cs="Arial"/>
                <w:color w:val="E36C0A"/>
                <w:sz w:val="21"/>
                <w:szCs w:val="21"/>
              </w:rPr>
            </w:pPr>
            <w:r w:rsidRPr="00452A4B">
              <w:rPr>
                <w:rFonts w:ascii="SimSun" w:hAnsi="SimSun" w:cs="Arial"/>
                <w:color w:val="E36C0A"/>
                <w:sz w:val="21"/>
                <w:szCs w:val="21"/>
              </w:rPr>
              <w:sym w:font="Wingdings" w:char="F06C"/>
            </w:r>
          </w:p>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对关于商标、工业品外观设计和地理标志的立法建议提供积极反馈的国家的数量</w:t>
            </w:r>
          </w:p>
        </w:tc>
        <w:tc>
          <w:tcPr>
            <w:tcW w:w="1221" w:type="dxa"/>
            <w:tcMar>
              <w:top w:w="113" w:type="dxa"/>
            </w:tcMar>
          </w:tcPr>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9</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10</w:t>
            </w:r>
          </w:p>
        </w:tc>
        <w:tc>
          <w:tcPr>
            <w:tcW w:w="1423" w:type="dxa"/>
          </w:tcPr>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Borders>
              <w:bottom w:val="single" w:sz="4" w:space="0" w:color="auto"/>
            </w:tcBorders>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Borders>
              <w:bottom w:val="single" w:sz="4" w:space="0" w:color="auto"/>
            </w:tcBorders>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hint="eastAsia"/>
                <w:sz w:val="18"/>
                <w:szCs w:val="18"/>
                <w:lang w:eastAsia="zh-CN" w:bidi="th-TH"/>
              </w:rPr>
              <w:t>考虑</w:t>
            </w:r>
            <w:r w:rsidRPr="00652E7F">
              <w:rPr>
                <w:rFonts w:ascii="SimSun" w:hAnsi="SimSun"/>
                <w:sz w:val="18"/>
                <w:szCs w:val="18"/>
                <w:lang w:eastAsia="zh-CN" w:bidi="th-TH"/>
              </w:rPr>
              <w:t>TRIPS</w:t>
            </w:r>
            <w:r w:rsidRPr="00652E7F">
              <w:rPr>
                <w:rFonts w:ascii="SimSun" w:hAnsi="SimSun" w:hint="eastAsia"/>
                <w:sz w:val="18"/>
                <w:szCs w:val="18"/>
                <w:lang w:eastAsia="zh-CN" w:bidi="th-TH"/>
              </w:rPr>
              <w:t>第三部分的灵活性，为有效执法在新的或更新的立法框架方面接受技术援助的国家的数量</w:t>
            </w:r>
          </w:p>
        </w:tc>
        <w:tc>
          <w:tcPr>
            <w:tcW w:w="1221" w:type="dxa"/>
            <w:tcBorders>
              <w:bottom w:val="single" w:sz="4" w:space="0" w:color="auto"/>
            </w:tcBorders>
            <w:tcMar>
              <w:top w:w="113" w:type="dxa"/>
            </w:tcMar>
          </w:tcPr>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17</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9</w:t>
            </w:r>
          </w:p>
        </w:tc>
        <w:tc>
          <w:tcPr>
            <w:tcW w:w="1423" w:type="dxa"/>
            <w:tcBorders>
              <w:bottom w:val="single" w:sz="4" w:space="0" w:color="auto"/>
            </w:tcBorders>
          </w:tcPr>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tc>
      </w:tr>
      <w:bookmarkEnd w:id="0"/>
    </w:tbl>
    <w:p w:rsidR="008A41F1" w:rsidRDefault="008A41F1">
      <w:pPr>
        <w:rPr>
          <w:rFonts w:ascii="SimHei" w:eastAsia="SimHei" w:hAnsi="SimHei"/>
          <w:bCs/>
          <w:caps/>
          <w:sz w:val="21"/>
          <w:szCs w:val="21"/>
          <w:lang w:eastAsia="zh-CN"/>
        </w:rPr>
      </w:pPr>
      <w:r>
        <w:rPr>
          <w:rFonts w:ascii="SimHei" w:eastAsia="SimHei" w:hAnsi="SimHei"/>
          <w:b/>
          <w:sz w:val="21"/>
          <w:szCs w:val="21"/>
          <w:lang w:eastAsia="zh-CN"/>
        </w:rPr>
        <w:br w:type="page"/>
      </w:r>
    </w:p>
    <w:p w:rsidR="00585B8B" w:rsidRPr="00652E7F" w:rsidRDefault="00585B8B" w:rsidP="00E06F02">
      <w:pPr>
        <w:pStyle w:val="Heading3"/>
        <w:spacing w:afterLines="50" w:after="120" w:line="340" w:lineRule="atLeast"/>
        <w:ind w:left="0" w:firstLine="0"/>
        <w:rPr>
          <w:rFonts w:ascii="SimHei" w:eastAsia="SimHei" w:hAnsi="SimHei"/>
          <w:sz w:val="21"/>
          <w:szCs w:val="21"/>
          <w:lang w:eastAsia="zh-CN"/>
        </w:rPr>
      </w:pPr>
      <w:bookmarkStart w:id="14" w:name="_Toc396204532"/>
      <w:r w:rsidRPr="00652E7F">
        <w:rPr>
          <w:rFonts w:ascii="SimHei" w:eastAsia="SimHei" w:hAnsi="SimHei" w:hint="eastAsia"/>
          <w:b w:val="0"/>
          <w:sz w:val="21"/>
          <w:szCs w:val="21"/>
          <w:lang w:eastAsia="zh-CN"/>
        </w:rPr>
        <w:t>计划</w:t>
      </w:r>
      <w:r w:rsidRPr="00652E7F">
        <w:rPr>
          <w:rFonts w:ascii="SimHei" w:eastAsia="SimHei" w:hAnsi="SimHei"/>
          <w:b w:val="0"/>
          <w:sz w:val="21"/>
          <w:szCs w:val="21"/>
          <w:lang w:eastAsia="zh-CN"/>
        </w:rPr>
        <w:t>1</w:t>
      </w:r>
      <w:r w:rsidR="007A3820">
        <w:rPr>
          <w:rFonts w:ascii="SimHei" w:eastAsia="SimHei" w:hAnsi="SimHei" w:hint="eastAsia"/>
          <w:b w:val="0"/>
          <w:sz w:val="21"/>
          <w:szCs w:val="21"/>
          <w:lang w:eastAsia="zh-CN"/>
        </w:rPr>
        <w:t>：</w:t>
      </w:r>
      <w:r w:rsidRPr="00652E7F">
        <w:rPr>
          <w:rFonts w:ascii="SimHei" w:eastAsia="SimHei" w:hAnsi="SimHei" w:hint="eastAsia"/>
          <w:b w:val="0"/>
          <w:sz w:val="21"/>
          <w:szCs w:val="21"/>
          <w:lang w:eastAsia="zh-CN"/>
        </w:rPr>
        <w:t>专利法</w:t>
      </w:r>
      <w:bookmarkEnd w:id="14"/>
    </w:p>
    <w:p w:rsidR="00585B8B" w:rsidRPr="00E06F02" w:rsidRDefault="00585B8B"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652E7F"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詹姆斯·普利先生</w:t>
      </w:r>
    </w:p>
    <w:p w:rsidR="00585B8B" w:rsidRPr="008A41F1" w:rsidRDefault="00585B8B" w:rsidP="00E06F02">
      <w:pPr>
        <w:keepNext/>
        <w:spacing w:beforeLines="100" w:before="240" w:afterLines="50" w:after="120" w:line="340" w:lineRule="atLeast"/>
        <w:rPr>
          <w:rFonts w:ascii="SimSun" w:hAnsi="SimSun"/>
          <w:b/>
          <w:sz w:val="21"/>
          <w:szCs w:val="21"/>
          <w:lang w:eastAsia="zh-CN"/>
        </w:rPr>
      </w:pPr>
      <w:r w:rsidRPr="008A41F1">
        <w:rPr>
          <w:rFonts w:ascii="SimSun" w:hAnsi="SimSun"/>
          <w:b/>
          <w:bCs/>
          <w:sz w:val="21"/>
          <w:szCs w:val="21"/>
          <w:lang w:eastAsia="zh-CN"/>
        </w:rPr>
        <w:t>2012/13</w:t>
      </w:r>
      <w:r w:rsidRPr="008A41F1">
        <w:rPr>
          <w:rFonts w:ascii="SimSun" w:hAnsi="SimSun" w:hint="eastAsia"/>
          <w:b/>
          <w:bCs/>
          <w:sz w:val="21"/>
          <w:szCs w:val="21"/>
          <w:lang w:eastAsia="zh-CN"/>
        </w:rPr>
        <w:t>两年期成果</w:t>
      </w:r>
    </w:p>
    <w:p w:rsidR="00585B8B" w:rsidRPr="00452A4B" w:rsidRDefault="00585B8B" w:rsidP="009576BE">
      <w:pPr>
        <w:tabs>
          <w:tab w:val="left" w:pos="709"/>
        </w:tabs>
        <w:adjustRightInd w:val="0"/>
        <w:spacing w:afterLines="50" w:after="120" w:line="340" w:lineRule="atLeast"/>
        <w:jc w:val="both"/>
        <w:rPr>
          <w:rFonts w:ascii="SimSun" w:hAnsi="SimSun" w:cs="Arial"/>
          <w:bCs/>
          <w:sz w:val="21"/>
          <w:szCs w:val="21"/>
          <w:lang w:eastAsia="zh-CN"/>
        </w:rPr>
      </w:pPr>
      <w:r w:rsidRPr="00452A4B">
        <w:rPr>
          <w:rFonts w:ascii="SimSun" w:hAnsi="SimSun" w:cs="Arial"/>
          <w:bCs/>
          <w:sz w:val="21"/>
          <w:szCs w:val="21"/>
          <w:lang w:eastAsia="zh-CN"/>
        </w:rPr>
        <w:t>1.1.</w:t>
      </w:r>
      <w:r w:rsidRPr="00452A4B">
        <w:rPr>
          <w:rFonts w:ascii="SimSun" w:hAnsi="SimSun" w:cs="Arial"/>
          <w:bCs/>
          <w:sz w:val="21"/>
          <w:szCs w:val="21"/>
          <w:lang w:eastAsia="zh-CN"/>
        </w:rPr>
        <w:tab/>
      </w:r>
      <w:r w:rsidRPr="00452A4B">
        <w:rPr>
          <w:rFonts w:ascii="SimSun" w:hAnsi="SimSun" w:hint="eastAsia"/>
          <w:sz w:val="21"/>
          <w:szCs w:val="21"/>
          <w:lang w:eastAsia="zh-CN"/>
        </w:rPr>
        <w:t>为了促进成员国之间就进一步在国际专利制度方面建立兼顾各方利益的政策和准则制定框架加强合作，</w:t>
      </w:r>
      <w:r w:rsidRPr="00452A4B">
        <w:rPr>
          <w:rFonts w:ascii="SimSun" w:hAnsi="SimSun" w:hint="eastAsia"/>
          <w:bCs/>
          <w:sz w:val="21"/>
          <w:szCs w:val="21"/>
          <w:lang w:eastAsia="zh-CN"/>
        </w:rPr>
        <w:t>分别于</w:t>
      </w:r>
      <w:r w:rsidRPr="00452A4B">
        <w:rPr>
          <w:rFonts w:ascii="SimSun" w:hAnsi="SimSun"/>
          <w:bCs/>
          <w:sz w:val="21"/>
          <w:szCs w:val="21"/>
          <w:lang w:eastAsia="zh-CN"/>
        </w:rPr>
        <w:t>2012</w:t>
      </w:r>
      <w:r w:rsidRPr="00452A4B">
        <w:rPr>
          <w:rFonts w:ascii="SimSun" w:hAnsi="SimSun" w:hint="eastAsia"/>
          <w:bCs/>
          <w:sz w:val="21"/>
          <w:szCs w:val="21"/>
          <w:lang w:eastAsia="zh-CN"/>
        </w:rPr>
        <w:t>年</w:t>
      </w:r>
      <w:r w:rsidRPr="00452A4B">
        <w:rPr>
          <w:rFonts w:ascii="SimSun" w:hAnsi="SimSun"/>
          <w:bCs/>
          <w:sz w:val="21"/>
          <w:szCs w:val="21"/>
          <w:lang w:eastAsia="zh-CN"/>
        </w:rPr>
        <w:t>5</w:t>
      </w:r>
      <w:r w:rsidRPr="00452A4B">
        <w:rPr>
          <w:rFonts w:ascii="SimSun" w:hAnsi="SimSun" w:hint="eastAsia"/>
          <w:bCs/>
          <w:sz w:val="21"/>
          <w:szCs w:val="21"/>
          <w:lang w:eastAsia="zh-CN"/>
        </w:rPr>
        <w:t>月和</w:t>
      </w:r>
      <w:r w:rsidRPr="00452A4B">
        <w:rPr>
          <w:rFonts w:ascii="SimSun" w:hAnsi="SimSun"/>
          <w:bCs/>
          <w:sz w:val="21"/>
          <w:szCs w:val="21"/>
          <w:lang w:eastAsia="zh-CN"/>
        </w:rPr>
        <w:t>2013</w:t>
      </w:r>
      <w:r w:rsidRPr="00452A4B">
        <w:rPr>
          <w:rFonts w:ascii="SimSun" w:hAnsi="SimSun" w:hint="eastAsia"/>
          <w:bCs/>
          <w:sz w:val="21"/>
          <w:szCs w:val="21"/>
          <w:lang w:eastAsia="zh-CN"/>
        </w:rPr>
        <w:t>年</w:t>
      </w:r>
      <w:r w:rsidRPr="00452A4B">
        <w:rPr>
          <w:rFonts w:ascii="SimSun" w:hAnsi="SimSun"/>
          <w:bCs/>
          <w:sz w:val="21"/>
          <w:szCs w:val="21"/>
          <w:lang w:eastAsia="zh-CN"/>
        </w:rPr>
        <w:t>2</w:t>
      </w:r>
      <w:r w:rsidRPr="00452A4B">
        <w:rPr>
          <w:rFonts w:ascii="SimSun" w:hAnsi="SimSun" w:hint="eastAsia"/>
          <w:bCs/>
          <w:sz w:val="21"/>
          <w:szCs w:val="21"/>
          <w:lang w:eastAsia="zh-CN"/>
        </w:rPr>
        <w:t>月召开了专利法常设委员会</w:t>
      </w:r>
      <w:r w:rsidRPr="00452A4B">
        <w:rPr>
          <w:rFonts w:ascii="SimSun" w:hAnsi="SimSun"/>
          <w:bCs/>
          <w:sz w:val="21"/>
          <w:szCs w:val="21"/>
          <w:lang w:eastAsia="zh-CN"/>
        </w:rPr>
        <w:t>(SCP)</w:t>
      </w:r>
      <w:r w:rsidRPr="00452A4B">
        <w:rPr>
          <w:rFonts w:ascii="SimSun" w:hAnsi="SimSun" w:hint="eastAsia"/>
          <w:bCs/>
          <w:sz w:val="21"/>
          <w:szCs w:val="21"/>
          <w:lang w:eastAsia="zh-CN"/>
        </w:rPr>
        <w:t>第十八届会议和第十九届会议。</w:t>
      </w:r>
      <w:r w:rsidRPr="00452A4B">
        <w:rPr>
          <w:rFonts w:ascii="SimSun" w:hAnsi="SimSun"/>
          <w:bCs/>
          <w:sz w:val="21"/>
          <w:szCs w:val="21"/>
          <w:lang w:eastAsia="zh-CN"/>
        </w:rPr>
        <w:t>SCP</w:t>
      </w:r>
      <w:r w:rsidRPr="00452A4B">
        <w:rPr>
          <w:rFonts w:ascii="SimSun" w:hAnsi="SimSun" w:hint="eastAsia"/>
          <w:bCs/>
          <w:sz w:val="21"/>
          <w:szCs w:val="21"/>
          <w:lang w:eastAsia="zh-CN"/>
        </w:rPr>
        <w:t>继续审查议程中的五项议题，即：</w:t>
      </w:r>
      <w:r w:rsidRPr="00452A4B">
        <w:rPr>
          <w:rFonts w:ascii="SimSun" w:hAnsi="SimSun"/>
          <w:bCs/>
          <w:sz w:val="21"/>
          <w:szCs w:val="21"/>
          <w:lang w:eastAsia="zh-CN"/>
        </w:rPr>
        <w:t>(i)</w:t>
      </w:r>
      <w:r w:rsidRPr="00452A4B">
        <w:rPr>
          <w:rFonts w:ascii="SimSun" w:hAnsi="SimSun" w:hint="eastAsia"/>
          <w:bCs/>
          <w:sz w:val="21"/>
          <w:szCs w:val="21"/>
          <w:lang w:eastAsia="zh-CN"/>
        </w:rPr>
        <w:t>专利权的限制和例外；</w:t>
      </w:r>
      <w:r w:rsidRPr="00452A4B">
        <w:rPr>
          <w:rFonts w:ascii="SimSun" w:hAnsi="SimSun"/>
          <w:bCs/>
          <w:sz w:val="21"/>
          <w:szCs w:val="21"/>
          <w:lang w:eastAsia="zh-CN"/>
        </w:rPr>
        <w:t>(ii)</w:t>
      </w:r>
      <w:r w:rsidRPr="00452A4B">
        <w:rPr>
          <w:rFonts w:ascii="SimSun" w:hAnsi="SimSun" w:hint="eastAsia"/>
          <w:bCs/>
          <w:sz w:val="21"/>
          <w:szCs w:val="21"/>
          <w:lang w:eastAsia="zh-CN"/>
        </w:rPr>
        <w:t>专利质量，包括异议制度；</w:t>
      </w:r>
      <w:r w:rsidRPr="00452A4B">
        <w:rPr>
          <w:rFonts w:ascii="SimSun" w:hAnsi="SimSun"/>
          <w:bCs/>
          <w:sz w:val="21"/>
          <w:szCs w:val="21"/>
          <w:lang w:eastAsia="zh-CN"/>
        </w:rPr>
        <w:t>(iii)</w:t>
      </w:r>
      <w:r w:rsidRPr="00452A4B">
        <w:rPr>
          <w:rFonts w:ascii="SimSun" w:hAnsi="SimSun" w:hint="eastAsia"/>
          <w:bCs/>
          <w:sz w:val="21"/>
          <w:szCs w:val="21"/>
          <w:lang w:eastAsia="zh-CN"/>
        </w:rPr>
        <w:t>专利与卫生；</w:t>
      </w:r>
      <w:r w:rsidRPr="00452A4B">
        <w:rPr>
          <w:rFonts w:ascii="SimSun" w:hAnsi="SimSun"/>
          <w:bCs/>
          <w:sz w:val="21"/>
          <w:szCs w:val="21"/>
          <w:lang w:eastAsia="zh-CN"/>
        </w:rPr>
        <w:t>(iv)</w:t>
      </w:r>
      <w:r w:rsidRPr="00452A4B">
        <w:rPr>
          <w:rFonts w:ascii="SimSun" w:hAnsi="SimSun" w:hint="eastAsia"/>
          <w:sz w:val="21"/>
          <w:szCs w:val="21"/>
          <w:lang w:eastAsia="zh-CN"/>
        </w:rPr>
        <w:t>专利律师与其客户之间通信的保密性</w:t>
      </w:r>
      <w:r w:rsidRPr="00452A4B">
        <w:rPr>
          <w:rFonts w:ascii="SimSun" w:hAnsi="SimSun" w:hint="eastAsia"/>
          <w:bCs/>
          <w:sz w:val="21"/>
          <w:szCs w:val="21"/>
          <w:lang w:eastAsia="zh-CN"/>
        </w:rPr>
        <w:t>；以及</w:t>
      </w:r>
      <w:r w:rsidRPr="00452A4B">
        <w:rPr>
          <w:rFonts w:ascii="SimSun" w:hAnsi="SimSun"/>
          <w:bCs/>
          <w:sz w:val="21"/>
          <w:szCs w:val="21"/>
          <w:lang w:eastAsia="zh-CN"/>
        </w:rPr>
        <w:t>(v)</w:t>
      </w:r>
      <w:r w:rsidRPr="00452A4B">
        <w:rPr>
          <w:rFonts w:ascii="SimSun" w:hAnsi="SimSun" w:hint="eastAsia"/>
          <w:bCs/>
          <w:sz w:val="21"/>
          <w:szCs w:val="21"/>
          <w:lang w:eastAsia="zh-CN"/>
        </w:rPr>
        <w:t>技术转让。</w:t>
      </w:r>
    </w:p>
    <w:p w:rsidR="00585B8B" w:rsidRPr="00452A4B" w:rsidRDefault="00585B8B" w:rsidP="009576BE">
      <w:pPr>
        <w:tabs>
          <w:tab w:val="left" w:pos="709"/>
        </w:tabs>
        <w:adjustRightInd w:val="0"/>
        <w:spacing w:afterLines="50" w:after="120" w:line="340" w:lineRule="atLeast"/>
        <w:jc w:val="both"/>
        <w:rPr>
          <w:rFonts w:ascii="SimSun" w:hAnsi="SimSun" w:cs="Arial"/>
          <w:bCs/>
          <w:sz w:val="21"/>
          <w:szCs w:val="21"/>
          <w:lang w:eastAsia="zh-CN"/>
        </w:rPr>
      </w:pPr>
      <w:r w:rsidRPr="00452A4B">
        <w:rPr>
          <w:rFonts w:ascii="SimSun" w:hAnsi="SimSun" w:cs="Arial"/>
          <w:bCs/>
          <w:sz w:val="21"/>
          <w:szCs w:val="21"/>
          <w:lang w:eastAsia="zh-CN"/>
        </w:rPr>
        <w:t>1.2.</w:t>
      </w:r>
      <w:r w:rsidRPr="00452A4B">
        <w:rPr>
          <w:rFonts w:ascii="SimSun" w:hAnsi="SimSun" w:cs="Arial"/>
          <w:bCs/>
          <w:sz w:val="21"/>
          <w:szCs w:val="21"/>
          <w:lang w:eastAsia="zh-CN"/>
        </w:rPr>
        <w:tab/>
      </w:r>
      <w:r w:rsidRPr="00452A4B">
        <w:rPr>
          <w:rFonts w:ascii="SimSun" w:hAnsi="SimSun" w:hint="eastAsia"/>
          <w:bCs/>
          <w:sz w:val="21"/>
          <w:szCs w:val="21"/>
          <w:lang w:eastAsia="zh-CN"/>
        </w:rPr>
        <w:t>对实质性研究的审查使</w:t>
      </w:r>
      <w:r w:rsidRPr="00452A4B">
        <w:rPr>
          <w:rFonts w:ascii="SimSun" w:hAnsi="SimSun"/>
          <w:bCs/>
          <w:sz w:val="21"/>
          <w:szCs w:val="21"/>
          <w:lang w:eastAsia="zh-CN"/>
        </w:rPr>
        <w:t>SCP</w:t>
      </w:r>
      <w:r w:rsidR="00940C17" w:rsidRPr="00452A4B">
        <w:rPr>
          <w:rFonts w:ascii="SimSun" w:hAnsi="SimSun" w:hint="eastAsia"/>
          <w:bCs/>
          <w:sz w:val="21"/>
          <w:szCs w:val="21"/>
          <w:lang w:eastAsia="zh-CN"/>
        </w:rPr>
        <w:t>从整体的角度对现行国际专利制度进行了</w:t>
      </w:r>
      <w:r w:rsidRPr="00452A4B">
        <w:rPr>
          <w:rFonts w:ascii="SimSun" w:hAnsi="SimSun" w:hint="eastAsia"/>
          <w:bCs/>
          <w:sz w:val="21"/>
          <w:szCs w:val="21"/>
          <w:lang w:eastAsia="zh-CN"/>
        </w:rPr>
        <w:t>审</w:t>
      </w:r>
      <w:r w:rsidR="00940C17" w:rsidRPr="00452A4B">
        <w:rPr>
          <w:rFonts w:ascii="SimSun" w:hAnsi="SimSun" w:hint="eastAsia"/>
          <w:bCs/>
          <w:sz w:val="21"/>
          <w:szCs w:val="21"/>
          <w:lang w:eastAsia="zh-CN"/>
        </w:rPr>
        <w:t>视</w:t>
      </w:r>
      <w:r w:rsidRPr="00452A4B">
        <w:rPr>
          <w:rFonts w:ascii="SimSun" w:hAnsi="SimSun" w:hint="eastAsia"/>
          <w:bCs/>
          <w:sz w:val="21"/>
          <w:szCs w:val="21"/>
          <w:lang w:eastAsia="zh-CN"/>
        </w:rPr>
        <w:t>，同时又兼顾了各成员国和利益攸关方的不同需求和利益。循序渐进的方法拓宽了委员会得</w:t>
      </w:r>
      <w:r w:rsidR="00940C17" w:rsidRPr="00452A4B">
        <w:rPr>
          <w:rFonts w:ascii="SimSun" w:hAnsi="SimSun" w:hint="eastAsia"/>
          <w:bCs/>
          <w:sz w:val="21"/>
          <w:szCs w:val="21"/>
          <w:lang w:eastAsia="zh-CN"/>
        </w:rPr>
        <w:t>以展开讨论的共同基础。此外，委员会所采用的各种研究方法，包括准备</w:t>
      </w:r>
      <w:r w:rsidRPr="00452A4B">
        <w:rPr>
          <w:rFonts w:ascii="SimSun" w:hAnsi="SimSun" w:hint="eastAsia"/>
          <w:bCs/>
          <w:sz w:val="21"/>
          <w:szCs w:val="21"/>
          <w:lang w:eastAsia="zh-CN"/>
        </w:rPr>
        <w:t>背景研究、分享专利法在国家层面的落实及国家经验和挑战的相关信息，推动了</w:t>
      </w:r>
      <w:r w:rsidRPr="00452A4B">
        <w:rPr>
          <w:rFonts w:ascii="SimSun" w:hAnsi="SimSun"/>
          <w:bCs/>
          <w:sz w:val="21"/>
          <w:szCs w:val="21"/>
          <w:lang w:eastAsia="zh-CN"/>
        </w:rPr>
        <w:t>SCP</w:t>
      </w:r>
      <w:r w:rsidRPr="00452A4B">
        <w:rPr>
          <w:rFonts w:ascii="SimSun" w:hAnsi="SimSun" w:hint="eastAsia"/>
          <w:bCs/>
          <w:sz w:val="21"/>
          <w:szCs w:val="21"/>
          <w:lang w:eastAsia="zh-CN"/>
        </w:rPr>
        <w:t>就共同关心的议题展开讨论。</w:t>
      </w:r>
      <w:r w:rsidRPr="00452A4B">
        <w:rPr>
          <w:rFonts w:ascii="SimSun" w:hAnsi="SimSun"/>
          <w:bCs/>
          <w:sz w:val="21"/>
          <w:szCs w:val="21"/>
          <w:lang w:eastAsia="zh-CN"/>
        </w:rPr>
        <w:t>2012/13</w:t>
      </w:r>
      <w:r w:rsidRPr="00452A4B">
        <w:rPr>
          <w:rFonts w:ascii="SimSun" w:hAnsi="SimSun" w:hint="eastAsia"/>
          <w:bCs/>
          <w:sz w:val="21"/>
          <w:szCs w:val="21"/>
          <w:lang w:eastAsia="zh-CN"/>
        </w:rPr>
        <w:t>两年期间，成员国就上述议题提出了一系列建议，显示出成员国对于</w:t>
      </w:r>
      <w:r w:rsidRPr="00452A4B">
        <w:rPr>
          <w:rFonts w:ascii="SimSun" w:hAnsi="SimSun"/>
          <w:bCs/>
          <w:sz w:val="21"/>
          <w:szCs w:val="21"/>
          <w:lang w:eastAsia="zh-CN"/>
        </w:rPr>
        <w:t>SCP</w:t>
      </w:r>
      <w:r w:rsidRPr="00452A4B">
        <w:rPr>
          <w:rFonts w:ascii="SimSun" w:hAnsi="SimSun" w:hint="eastAsia"/>
          <w:bCs/>
          <w:sz w:val="21"/>
          <w:szCs w:val="21"/>
          <w:lang w:eastAsia="zh-CN"/>
        </w:rPr>
        <w:t>进程的承诺。通过成员国的积极参与，委员会的讨论使其活动得以逐步具体化。</w:t>
      </w:r>
    </w:p>
    <w:p w:rsidR="00585B8B" w:rsidRPr="00452A4B" w:rsidRDefault="00585B8B" w:rsidP="009576BE">
      <w:pPr>
        <w:tabs>
          <w:tab w:val="left" w:pos="709"/>
        </w:tabs>
        <w:adjustRightInd w:val="0"/>
        <w:spacing w:afterLines="50" w:after="120" w:line="340" w:lineRule="atLeast"/>
        <w:jc w:val="both"/>
        <w:rPr>
          <w:rFonts w:ascii="SimSun" w:hAnsi="SimSun" w:cs="Arial"/>
          <w:bCs/>
          <w:sz w:val="21"/>
          <w:szCs w:val="21"/>
          <w:lang w:eastAsia="zh-CN"/>
        </w:rPr>
      </w:pPr>
      <w:r w:rsidRPr="00452A4B">
        <w:rPr>
          <w:rFonts w:ascii="SimSun" w:hAnsi="SimSun" w:cs="Arial"/>
          <w:bCs/>
          <w:sz w:val="21"/>
          <w:szCs w:val="21"/>
          <w:lang w:eastAsia="zh-CN"/>
        </w:rPr>
        <w:t>1.3.</w:t>
      </w:r>
      <w:r w:rsidRPr="00452A4B">
        <w:rPr>
          <w:rFonts w:ascii="SimSun" w:hAnsi="SimSun" w:cs="Arial"/>
          <w:bCs/>
          <w:sz w:val="21"/>
          <w:szCs w:val="21"/>
          <w:lang w:eastAsia="zh-CN"/>
        </w:rPr>
        <w:tab/>
      </w:r>
      <w:r w:rsidRPr="00452A4B">
        <w:rPr>
          <w:rFonts w:ascii="SimSun" w:hAnsi="SimSun" w:hint="eastAsia"/>
          <w:bCs/>
          <w:sz w:val="21"/>
          <w:szCs w:val="21"/>
          <w:lang w:eastAsia="zh-CN"/>
        </w:rPr>
        <w:t>关于世界知识产权组织</w:t>
      </w:r>
      <w:r w:rsidRPr="00452A4B">
        <w:rPr>
          <w:rFonts w:ascii="SimSun" w:hAnsi="SimSun"/>
          <w:bCs/>
          <w:sz w:val="21"/>
          <w:szCs w:val="21"/>
          <w:lang w:eastAsia="zh-CN"/>
        </w:rPr>
        <w:t>(</w:t>
      </w:r>
      <w:r w:rsidR="00C142B6" w:rsidRPr="00452A4B">
        <w:rPr>
          <w:rFonts w:ascii="SimSun" w:hAnsi="SimSun"/>
          <w:bCs/>
          <w:sz w:val="21"/>
          <w:szCs w:val="21"/>
          <w:lang w:eastAsia="zh-CN"/>
        </w:rPr>
        <w:t>WIPO</w:t>
      </w:r>
      <w:r w:rsidRPr="00452A4B">
        <w:rPr>
          <w:rFonts w:ascii="SimSun" w:hAnsi="SimSun"/>
          <w:bCs/>
          <w:sz w:val="21"/>
          <w:szCs w:val="21"/>
          <w:lang w:eastAsia="zh-CN"/>
        </w:rPr>
        <w:t>)</w:t>
      </w:r>
      <w:r w:rsidRPr="00452A4B">
        <w:rPr>
          <w:rFonts w:ascii="SimSun" w:hAnsi="SimSun" w:hint="eastAsia"/>
          <w:bCs/>
          <w:sz w:val="21"/>
          <w:szCs w:val="21"/>
          <w:lang w:eastAsia="zh-CN"/>
        </w:rPr>
        <w:t>管辖的专利领域的条约，</w:t>
      </w:r>
      <w:r w:rsidRPr="00452A4B">
        <w:rPr>
          <w:rFonts w:ascii="SimSun" w:hAnsi="SimSun"/>
          <w:bCs/>
          <w:sz w:val="21"/>
          <w:szCs w:val="21"/>
          <w:lang w:eastAsia="zh-CN"/>
        </w:rPr>
        <w:t>2012/13</w:t>
      </w:r>
      <w:r w:rsidRPr="00452A4B">
        <w:rPr>
          <w:rFonts w:ascii="SimSun" w:hAnsi="SimSun" w:hint="eastAsia"/>
          <w:bCs/>
          <w:sz w:val="21"/>
          <w:szCs w:val="21"/>
          <w:lang w:eastAsia="zh-CN"/>
        </w:rPr>
        <w:t>年，萨摩亚加入了《巴黎公约》；亚美尼亚、波斯尼亚和黑塞哥维那、爱尔兰、沙特阿拉伯、西班牙和美利坚合众国加入了《专利法条约》</w:t>
      </w:r>
      <w:r w:rsidRPr="00452A4B">
        <w:rPr>
          <w:rFonts w:ascii="SimSun" w:hAnsi="SimSun"/>
          <w:bCs/>
          <w:sz w:val="21"/>
          <w:szCs w:val="21"/>
          <w:lang w:eastAsia="zh-CN"/>
        </w:rPr>
        <w:t>(PLT)</w:t>
      </w:r>
      <w:r w:rsidRPr="00452A4B">
        <w:rPr>
          <w:rFonts w:ascii="SimSun" w:hAnsi="SimSun" w:hint="eastAsia"/>
          <w:bCs/>
          <w:sz w:val="21"/>
          <w:szCs w:val="21"/>
          <w:lang w:eastAsia="zh-CN"/>
        </w:rPr>
        <w:t>；巴林、文莱达鲁萨兰国、巴拿马和卡塔尔加入了《布达佩斯条约》。</w:t>
      </w:r>
    </w:p>
    <w:p w:rsidR="00585B8B" w:rsidRPr="00452A4B" w:rsidRDefault="00585B8B" w:rsidP="009576BE">
      <w:pPr>
        <w:tabs>
          <w:tab w:val="left" w:pos="709"/>
        </w:tabs>
        <w:adjustRightInd w:val="0"/>
        <w:spacing w:afterLines="50" w:after="120" w:line="340" w:lineRule="atLeast"/>
        <w:jc w:val="both"/>
        <w:rPr>
          <w:rFonts w:ascii="SimSun" w:hAnsi="SimSun" w:cs="Arial"/>
          <w:bCs/>
          <w:sz w:val="21"/>
          <w:szCs w:val="21"/>
          <w:lang w:eastAsia="zh-CN"/>
        </w:rPr>
      </w:pPr>
      <w:r w:rsidRPr="00452A4B">
        <w:rPr>
          <w:rFonts w:ascii="SimSun" w:hAnsi="SimSun" w:cs="Arial"/>
          <w:bCs/>
          <w:sz w:val="21"/>
          <w:szCs w:val="21"/>
          <w:lang w:eastAsia="zh-CN"/>
        </w:rPr>
        <w:t>1.4.</w:t>
      </w:r>
      <w:r w:rsidRPr="00452A4B">
        <w:rPr>
          <w:rFonts w:ascii="SimSun" w:hAnsi="SimSun" w:cs="Arial"/>
          <w:bCs/>
          <w:sz w:val="21"/>
          <w:szCs w:val="21"/>
          <w:lang w:eastAsia="zh-CN"/>
        </w:rPr>
        <w:tab/>
      </w:r>
      <w:r w:rsidR="00C142B6" w:rsidRPr="00452A4B">
        <w:rPr>
          <w:rFonts w:ascii="SimSun" w:hAnsi="SimSun"/>
          <w:bCs/>
          <w:sz w:val="21"/>
          <w:szCs w:val="21"/>
          <w:lang w:eastAsia="zh-CN"/>
        </w:rPr>
        <w:t>WIPO</w:t>
      </w:r>
      <w:r w:rsidRPr="00452A4B">
        <w:rPr>
          <w:rFonts w:ascii="SimSun" w:hAnsi="SimSun" w:hint="eastAsia"/>
          <w:bCs/>
          <w:sz w:val="21"/>
          <w:szCs w:val="21"/>
          <w:lang w:eastAsia="zh-CN"/>
        </w:rPr>
        <w:t>的法律和政策援助坚持以多边法律框架为基础。成员国的立法活动日益增多，主要原因是参与了区域经济一体化进程和优惠贸易协定。此外，为了与当地公共政策相一致，或是因为加入了专利领域的多边条约，即《专利合作条约》</w:t>
      </w:r>
      <w:r w:rsidRPr="00452A4B">
        <w:rPr>
          <w:rFonts w:ascii="SimSun" w:hAnsi="SimSun"/>
          <w:bCs/>
          <w:sz w:val="21"/>
          <w:szCs w:val="21"/>
          <w:lang w:eastAsia="zh-CN"/>
        </w:rPr>
        <w:t>(PCT)</w:t>
      </w:r>
      <w:r w:rsidRPr="00452A4B">
        <w:rPr>
          <w:rFonts w:ascii="SimSun" w:hAnsi="SimSun" w:hint="eastAsia"/>
          <w:bCs/>
          <w:sz w:val="21"/>
          <w:szCs w:val="21"/>
          <w:lang w:eastAsia="zh-CN"/>
        </w:rPr>
        <w:t>、《布达佩斯条约》和《专利法条约》</w:t>
      </w:r>
      <w:r w:rsidRPr="00452A4B">
        <w:rPr>
          <w:rFonts w:ascii="SimSun" w:hAnsi="SimSun"/>
          <w:bCs/>
          <w:sz w:val="21"/>
          <w:szCs w:val="21"/>
          <w:lang w:eastAsia="zh-CN"/>
        </w:rPr>
        <w:t>(PLT)</w:t>
      </w:r>
      <w:r w:rsidRPr="00452A4B">
        <w:rPr>
          <w:rFonts w:ascii="SimSun" w:hAnsi="SimSun" w:hint="eastAsia"/>
          <w:bCs/>
          <w:sz w:val="21"/>
          <w:szCs w:val="21"/>
          <w:lang w:eastAsia="zh-CN"/>
        </w:rPr>
        <w:t>，一些成员国对其专利法进行了修订。</w:t>
      </w:r>
      <w:r w:rsidRPr="00452A4B">
        <w:rPr>
          <w:rFonts w:ascii="SimSun" w:hAnsi="SimSun" w:hint="eastAsia"/>
          <w:sz w:val="21"/>
          <w:szCs w:val="21"/>
          <w:lang w:eastAsia="zh-CN"/>
        </w:rPr>
        <w:t>勿庸置疑，那些加入了世界贸易组织</w:t>
      </w:r>
      <w:r w:rsidRPr="00452A4B">
        <w:rPr>
          <w:rFonts w:ascii="SimSun" w:hAnsi="SimSun"/>
          <w:sz w:val="21"/>
          <w:szCs w:val="21"/>
          <w:lang w:eastAsia="zh-CN"/>
        </w:rPr>
        <w:t>(WTO)</w:t>
      </w:r>
      <w:r w:rsidRPr="00452A4B">
        <w:rPr>
          <w:rFonts w:ascii="SimSun" w:hAnsi="SimSun" w:hint="eastAsia"/>
          <w:sz w:val="21"/>
          <w:szCs w:val="21"/>
          <w:lang w:eastAsia="zh-CN"/>
        </w:rPr>
        <w:t>的国家系统地修改了其立法框架。</w:t>
      </w:r>
      <w:r w:rsidR="00CD29CE" w:rsidRPr="00452A4B">
        <w:rPr>
          <w:rFonts w:ascii="SimSun" w:hAnsi="SimSun" w:hint="eastAsia"/>
          <w:sz w:val="21"/>
          <w:szCs w:val="21"/>
          <w:lang w:eastAsia="zh-CN"/>
        </w:rPr>
        <w:t>因此对</w:t>
      </w:r>
      <w:r w:rsidRPr="00452A4B">
        <w:rPr>
          <w:rFonts w:ascii="SimSun" w:hAnsi="SimSun" w:hint="eastAsia"/>
          <w:sz w:val="21"/>
          <w:szCs w:val="21"/>
          <w:lang w:eastAsia="zh-CN"/>
        </w:rPr>
        <w:t>立法建议</w:t>
      </w:r>
      <w:r w:rsidR="00CD29CE" w:rsidRPr="00452A4B">
        <w:rPr>
          <w:rFonts w:ascii="SimSun" w:hAnsi="SimSun" w:hint="eastAsia"/>
          <w:sz w:val="21"/>
          <w:szCs w:val="21"/>
          <w:lang w:eastAsia="zh-CN"/>
        </w:rPr>
        <w:t>的</w:t>
      </w:r>
      <w:r w:rsidRPr="00452A4B">
        <w:rPr>
          <w:rFonts w:ascii="SimSun" w:hAnsi="SimSun" w:hint="eastAsia"/>
          <w:sz w:val="21"/>
          <w:szCs w:val="21"/>
          <w:lang w:eastAsia="zh-CN"/>
        </w:rPr>
        <w:t>请求延续了相同的趋势。</w:t>
      </w:r>
    </w:p>
    <w:p w:rsidR="00585B8B" w:rsidRPr="00452A4B" w:rsidRDefault="00585B8B" w:rsidP="009576BE">
      <w:pPr>
        <w:tabs>
          <w:tab w:val="left" w:pos="709"/>
        </w:tabs>
        <w:adjustRightInd w:val="0"/>
        <w:spacing w:afterLines="50" w:after="120" w:line="340" w:lineRule="atLeast"/>
        <w:jc w:val="both"/>
        <w:rPr>
          <w:rFonts w:ascii="SimSun" w:hAnsi="SimSun"/>
          <w:sz w:val="21"/>
          <w:szCs w:val="21"/>
          <w:lang w:eastAsia="zh-CN"/>
        </w:rPr>
      </w:pPr>
      <w:r w:rsidRPr="00452A4B">
        <w:rPr>
          <w:rFonts w:ascii="SimSun" w:hAnsi="SimSun" w:cs="Arial"/>
          <w:bCs/>
          <w:sz w:val="21"/>
          <w:szCs w:val="21"/>
          <w:lang w:eastAsia="zh-CN"/>
        </w:rPr>
        <w:t>1.5.</w:t>
      </w:r>
      <w:r w:rsidRPr="00452A4B">
        <w:rPr>
          <w:rFonts w:ascii="SimSun" w:hAnsi="SimSun" w:cs="Arial"/>
          <w:bCs/>
          <w:sz w:val="21"/>
          <w:szCs w:val="21"/>
          <w:lang w:eastAsia="zh-CN"/>
        </w:rPr>
        <w:tab/>
      </w:r>
      <w:r w:rsidRPr="00452A4B">
        <w:rPr>
          <w:rFonts w:ascii="SimSun" w:hAnsi="SimSun" w:hint="eastAsia"/>
          <w:bCs/>
          <w:sz w:val="21"/>
          <w:szCs w:val="21"/>
          <w:lang w:eastAsia="zh-CN"/>
        </w:rPr>
        <w:t>此外，本两年期间，秘书处继续通过向政府间组织、联合国机构、非政府组织和其他各</w:t>
      </w:r>
      <w:r w:rsidR="00B439A6" w:rsidRPr="00452A4B">
        <w:rPr>
          <w:rFonts w:ascii="SimSun" w:hAnsi="SimSun" w:hint="eastAsia"/>
          <w:bCs/>
          <w:sz w:val="21"/>
          <w:szCs w:val="21"/>
          <w:lang w:eastAsia="zh-CN"/>
        </w:rPr>
        <w:t>方提供本计划所涉议题的相关信息，为提高对专利制度的立法原则和实践</w:t>
      </w:r>
      <w:r w:rsidRPr="00452A4B">
        <w:rPr>
          <w:rFonts w:ascii="SimSun" w:hAnsi="SimSun" w:hint="eastAsia"/>
          <w:bCs/>
          <w:sz w:val="21"/>
          <w:szCs w:val="21"/>
          <w:lang w:eastAsia="zh-CN"/>
        </w:rPr>
        <w:t>的认识作出贡献。</w:t>
      </w:r>
    </w:p>
    <w:p w:rsidR="00585B8B" w:rsidRPr="008A41F1" w:rsidRDefault="00585B8B" w:rsidP="00E06F02">
      <w:pPr>
        <w:keepNext/>
        <w:spacing w:beforeLines="100" w:before="240" w:afterLines="50" w:after="120" w:line="340" w:lineRule="atLeast"/>
        <w:rPr>
          <w:rFonts w:ascii="SimSun" w:hAnsi="SimSun"/>
          <w:b/>
          <w:bCs/>
          <w:sz w:val="21"/>
          <w:szCs w:val="21"/>
          <w:lang w:eastAsia="zh-CN"/>
        </w:rPr>
      </w:pPr>
      <w:r w:rsidRPr="008A41F1">
        <w:rPr>
          <w:rFonts w:ascii="SimSun" w:hAnsi="SimSun" w:hint="eastAsia"/>
          <w:b/>
          <w:bCs/>
          <w:sz w:val="21"/>
          <w:szCs w:val="21"/>
          <w:lang w:eastAsia="zh-CN"/>
        </w:rPr>
        <w:t>落实发展议程</w:t>
      </w:r>
    </w:p>
    <w:p w:rsidR="00585B8B" w:rsidRPr="00452A4B" w:rsidRDefault="00585B8B" w:rsidP="009576BE">
      <w:pPr>
        <w:tabs>
          <w:tab w:val="left" w:pos="709"/>
        </w:tabs>
        <w:adjustRightInd w:val="0"/>
        <w:spacing w:afterLines="50" w:after="120" w:line="340" w:lineRule="atLeast"/>
        <w:jc w:val="both"/>
        <w:rPr>
          <w:rFonts w:ascii="SimSun" w:hAnsi="SimSun"/>
          <w:sz w:val="21"/>
          <w:szCs w:val="21"/>
          <w:lang w:eastAsia="zh-CN"/>
        </w:rPr>
      </w:pPr>
      <w:r w:rsidRPr="00452A4B">
        <w:rPr>
          <w:rFonts w:ascii="SimSun" w:hAnsi="SimSun" w:cs="Arial"/>
          <w:bCs/>
          <w:sz w:val="21"/>
          <w:szCs w:val="21"/>
          <w:lang w:eastAsia="zh-CN"/>
        </w:rPr>
        <w:t>1.6.</w:t>
      </w:r>
      <w:r w:rsidRPr="00452A4B">
        <w:rPr>
          <w:rFonts w:ascii="SimSun" w:hAnsi="SimSun" w:cs="Arial"/>
          <w:bCs/>
          <w:sz w:val="21"/>
          <w:szCs w:val="21"/>
          <w:lang w:eastAsia="zh-CN"/>
        </w:rPr>
        <w:tab/>
      </w:r>
      <w:r w:rsidRPr="00452A4B">
        <w:rPr>
          <w:rFonts w:ascii="SimSun" w:hAnsi="SimSun" w:hint="eastAsia"/>
          <w:bCs/>
          <w:sz w:val="21"/>
          <w:szCs w:val="21"/>
          <w:lang w:eastAsia="zh-CN"/>
        </w:rPr>
        <w:t>计划</w:t>
      </w:r>
      <w:r w:rsidRPr="00452A4B">
        <w:rPr>
          <w:rFonts w:ascii="SimSun" w:hAnsi="SimSun"/>
          <w:bCs/>
          <w:sz w:val="21"/>
          <w:szCs w:val="21"/>
          <w:lang w:eastAsia="zh-CN"/>
        </w:rPr>
        <w:t>1</w:t>
      </w:r>
      <w:r w:rsidRPr="00452A4B">
        <w:rPr>
          <w:rFonts w:ascii="SimSun" w:hAnsi="SimSun" w:hint="eastAsia"/>
          <w:bCs/>
          <w:sz w:val="21"/>
          <w:szCs w:val="21"/>
          <w:lang w:eastAsia="zh-CN"/>
        </w:rPr>
        <w:t>所开展的各项活动的设计、规划和实施在发展议程相关建议的指导下进行。</w:t>
      </w:r>
      <w:r w:rsidRPr="00452A4B">
        <w:rPr>
          <w:rFonts w:ascii="SimSun" w:hAnsi="SimSun"/>
          <w:bCs/>
          <w:sz w:val="21"/>
          <w:szCs w:val="21"/>
          <w:lang w:eastAsia="zh-CN"/>
        </w:rPr>
        <w:t>SCP</w:t>
      </w:r>
      <w:r w:rsidRPr="00452A4B">
        <w:rPr>
          <w:rFonts w:ascii="SimSun" w:hAnsi="SimSun" w:hint="eastAsia"/>
          <w:bCs/>
          <w:sz w:val="21"/>
          <w:szCs w:val="21"/>
          <w:lang w:eastAsia="zh-CN"/>
        </w:rPr>
        <w:t>开展的关于国际专利制度逐步发展的讨论持续具有包容性并受成员国驱动，考虑了不同的发展水平，成为一项参与性进程，符合</w:t>
      </w:r>
      <w:r w:rsidR="00C142B6" w:rsidRPr="00452A4B">
        <w:rPr>
          <w:rFonts w:ascii="SimSun" w:hAnsi="SimSun"/>
          <w:bCs/>
          <w:sz w:val="21"/>
          <w:szCs w:val="21"/>
          <w:lang w:eastAsia="zh-CN"/>
        </w:rPr>
        <w:t>WIPO</w:t>
      </w:r>
      <w:r w:rsidRPr="00452A4B">
        <w:rPr>
          <w:rFonts w:ascii="SimSun" w:hAnsi="SimSun" w:hint="eastAsia"/>
          <w:bCs/>
          <w:sz w:val="21"/>
          <w:szCs w:val="21"/>
          <w:lang w:eastAsia="zh-CN"/>
        </w:rPr>
        <w:t>秘书处保持中立的原则</w:t>
      </w:r>
      <w:r w:rsidRPr="00452A4B">
        <w:rPr>
          <w:rFonts w:ascii="SimSun" w:hAnsi="SimSun"/>
          <w:bCs/>
          <w:sz w:val="21"/>
          <w:szCs w:val="21"/>
          <w:lang w:eastAsia="zh-CN"/>
        </w:rPr>
        <w:t>(</w:t>
      </w:r>
      <w:r w:rsidRPr="00452A4B">
        <w:rPr>
          <w:rFonts w:ascii="SimSun" w:hAnsi="SimSun" w:hint="eastAsia"/>
          <w:bCs/>
          <w:sz w:val="21"/>
          <w:szCs w:val="21"/>
          <w:lang w:eastAsia="zh-CN"/>
        </w:rPr>
        <w:t>建议</w:t>
      </w:r>
      <w:r w:rsidRPr="00452A4B">
        <w:rPr>
          <w:rFonts w:ascii="SimSun" w:hAnsi="SimSun"/>
          <w:bCs/>
          <w:sz w:val="21"/>
          <w:szCs w:val="21"/>
          <w:lang w:eastAsia="zh-CN"/>
        </w:rPr>
        <w:t>15)</w:t>
      </w:r>
      <w:r w:rsidR="00B439A6" w:rsidRPr="00452A4B">
        <w:rPr>
          <w:rFonts w:ascii="SimSun" w:hAnsi="SimSun" w:hint="eastAsia"/>
          <w:bCs/>
          <w:sz w:val="21"/>
          <w:szCs w:val="21"/>
          <w:lang w:eastAsia="zh-CN"/>
        </w:rPr>
        <w:t>。讨论还考虑了国际知识产权协议</w:t>
      </w:r>
      <w:r w:rsidRPr="00452A4B">
        <w:rPr>
          <w:rFonts w:ascii="SimSun" w:hAnsi="SimSun" w:hint="eastAsia"/>
          <w:bCs/>
          <w:sz w:val="21"/>
          <w:szCs w:val="21"/>
          <w:lang w:eastAsia="zh-CN"/>
        </w:rPr>
        <w:t>中的现有灵活性</w:t>
      </w:r>
      <w:r w:rsidRPr="00452A4B">
        <w:rPr>
          <w:rFonts w:ascii="SimSun" w:hAnsi="SimSun"/>
          <w:bCs/>
          <w:sz w:val="21"/>
          <w:szCs w:val="21"/>
          <w:lang w:eastAsia="zh-CN"/>
        </w:rPr>
        <w:t>(</w:t>
      </w:r>
      <w:r w:rsidRPr="00452A4B">
        <w:rPr>
          <w:rFonts w:ascii="SimSun" w:hAnsi="SimSun" w:hint="eastAsia"/>
          <w:bCs/>
          <w:sz w:val="21"/>
          <w:szCs w:val="21"/>
          <w:lang w:eastAsia="zh-CN"/>
        </w:rPr>
        <w:t>建议</w:t>
      </w:r>
      <w:r w:rsidRPr="00452A4B">
        <w:rPr>
          <w:rFonts w:ascii="SimSun" w:hAnsi="SimSun"/>
          <w:bCs/>
          <w:sz w:val="21"/>
          <w:szCs w:val="21"/>
          <w:lang w:eastAsia="zh-CN"/>
        </w:rPr>
        <w:t>17)</w:t>
      </w:r>
      <w:r w:rsidRPr="00452A4B">
        <w:rPr>
          <w:rFonts w:ascii="SimSun" w:hAnsi="SimSun" w:hint="eastAsia"/>
          <w:bCs/>
          <w:sz w:val="21"/>
          <w:szCs w:val="21"/>
          <w:lang w:eastAsia="zh-CN"/>
        </w:rPr>
        <w:t>。</w:t>
      </w:r>
      <w:r w:rsidRPr="00452A4B">
        <w:rPr>
          <w:rFonts w:ascii="SimSun" w:hAnsi="SimSun"/>
          <w:bCs/>
          <w:sz w:val="21"/>
          <w:szCs w:val="21"/>
          <w:lang w:eastAsia="zh-CN"/>
        </w:rPr>
        <w:t>SCP</w:t>
      </w:r>
      <w:r w:rsidRPr="00452A4B">
        <w:rPr>
          <w:rFonts w:ascii="SimSun" w:hAnsi="SimSun" w:hint="eastAsia"/>
          <w:bCs/>
          <w:sz w:val="21"/>
          <w:szCs w:val="21"/>
          <w:lang w:eastAsia="zh-CN"/>
        </w:rPr>
        <w:t>的各项活动以开放、平衡的磋商为基础</w:t>
      </w:r>
      <w:r w:rsidRPr="00452A4B">
        <w:rPr>
          <w:rFonts w:ascii="SimSun" w:hAnsi="SimSun"/>
          <w:bCs/>
          <w:sz w:val="21"/>
          <w:szCs w:val="21"/>
          <w:lang w:eastAsia="zh-CN"/>
        </w:rPr>
        <w:t>(</w:t>
      </w:r>
      <w:r w:rsidRPr="00452A4B">
        <w:rPr>
          <w:rFonts w:ascii="SimSun" w:hAnsi="SimSun" w:hint="eastAsia"/>
          <w:bCs/>
          <w:sz w:val="21"/>
          <w:szCs w:val="21"/>
          <w:lang w:eastAsia="zh-CN"/>
        </w:rPr>
        <w:t>建议</w:t>
      </w:r>
      <w:r w:rsidRPr="00452A4B">
        <w:rPr>
          <w:rFonts w:ascii="SimSun" w:hAnsi="SimSun"/>
          <w:bCs/>
          <w:sz w:val="21"/>
          <w:szCs w:val="21"/>
          <w:lang w:eastAsia="zh-CN"/>
        </w:rPr>
        <w:t>21</w:t>
      </w:r>
      <w:r w:rsidRPr="00452A4B">
        <w:rPr>
          <w:rFonts w:ascii="SimSun" w:hAnsi="SimSun" w:hint="eastAsia"/>
          <w:bCs/>
          <w:sz w:val="21"/>
          <w:szCs w:val="21"/>
          <w:lang w:eastAsia="zh-CN"/>
        </w:rPr>
        <w:t>和</w:t>
      </w:r>
      <w:r w:rsidRPr="00452A4B">
        <w:rPr>
          <w:rFonts w:ascii="SimSun" w:hAnsi="SimSun"/>
          <w:bCs/>
          <w:sz w:val="21"/>
          <w:szCs w:val="21"/>
          <w:lang w:eastAsia="zh-CN"/>
        </w:rPr>
        <w:t>42)</w:t>
      </w:r>
      <w:r w:rsidRPr="00452A4B">
        <w:rPr>
          <w:rFonts w:ascii="SimSun" w:hAnsi="SimSun" w:hint="eastAsia"/>
          <w:bCs/>
          <w:sz w:val="21"/>
          <w:szCs w:val="21"/>
          <w:lang w:eastAsia="zh-CN"/>
        </w:rPr>
        <w:t>，并支持联合国的发展目标</w:t>
      </w:r>
      <w:r w:rsidRPr="00452A4B">
        <w:rPr>
          <w:rFonts w:ascii="SimSun" w:hAnsi="SimSun"/>
          <w:bCs/>
          <w:sz w:val="21"/>
          <w:szCs w:val="21"/>
          <w:lang w:eastAsia="zh-CN"/>
        </w:rPr>
        <w:t>(</w:t>
      </w:r>
      <w:r w:rsidRPr="00452A4B">
        <w:rPr>
          <w:rFonts w:ascii="SimSun" w:hAnsi="SimSun" w:hint="eastAsia"/>
          <w:bCs/>
          <w:sz w:val="21"/>
          <w:szCs w:val="21"/>
          <w:lang w:eastAsia="zh-CN"/>
        </w:rPr>
        <w:t>建议</w:t>
      </w:r>
      <w:r w:rsidRPr="00452A4B">
        <w:rPr>
          <w:rFonts w:ascii="SimSun" w:hAnsi="SimSun"/>
          <w:bCs/>
          <w:sz w:val="21"/>
          <w:szCs w:val="21"/>
          <w:lang w:eastAsia="zh-CN"/>
        </w:rPr>
        <w:t>22)</w:t>
      </w:r>
      <w:r w:rsidRPr="00452A4B">
        <w:rPr>
          <w:rFonts w:ascii="SimSun" w:hAnsi="SimSun" w:hint="eastAsia"/>
          <w:bCs/>
          <w:sz w:val="21"/>
          <w:szCs w:val="21"/>
          <w:lang w:eastAsia="zh-CN"/>
        </w:rPr>
        <w:t>。特别是根据建议</w:t>
      </w:r>
      <w:r w:rsidRPr="00452A4B">
        <w:rPr>
          <w:rFonts w:ascii="SimSun" w:hAnsi="SimSun"/>
          <w:bCs/>
          <w:sz w:val="21"/>
          <w:szCs w:val="21"/>
          <w:lang w:eastAsia="zh-CN"/>
        </w:rPr>
        <w:t>22</w:t>
      </w:r>
      <w:r w:rsidRPr="00452A4B">
        <w:rPr>
          <w:rFonts w:ascii="SimSun" w:hAnsi="SimSun" w:hint="eastAsia"/>
          <w:bCs/>
          <w:sz w:val="21"/>
          <w:szCs w:val="21"/>
          <w:lang w:eastAsia="zh-CN"/>
        </w:rPr>
        <w:t>，</w:t>
      </w:r>
      <w:r w:rsidRPr="00452A4B">
        <w:rPr>
          <w:rFonts w:ascii="SimSun" w:hAnsi="SimSun"/>
          <w:bCs/>
          <w:sz w:val="21"/>
          <w:szCs w:val="21"/>
          <w:lang w:eastAsia="zh-CN"/>
        </w:rPr>
        <w:t>SCP</w:t>
      </w:r>
      <w:r w:rsidRPr="00452A4B">
        <w:rPr>
          <w:rFonts w:ascii="SimSun" w:hAnsi="SimSun" w:hint="eastAsia"/>
          <w:bCs/>
          <w:sz w:val="21"/>
          <w:szCs w:val="21"/>
          <w:lang w:eastAsia="zh-CN"/>
        </w:rPr>
        <w:t>的工作文件讨论了以下议题：</w:t>
      </w:r>
      <w:r w:rsidRPr="00452A4B">
        <w:rPr>
          <w:rFonts w:ascii="SimSun" w:hAnsi="SimSun"/>
          <w:bCs/>
          <w:sz w:val="21"/>
          <w:szCs w:val="21"/>
          <w:lang w:eastAsia="zh-CN"/>
        </w:rPr>
        <w:t>(i)</w:t>
      </w:r>
      <w:r w:rsidRPr="00452A4B">
        <w:rPr>
          <w:rFonts w:ascii="SimSun" w:hAnsi="SimSun" w:hint="eastAsia"/>
          <w:bCs/>
          <w:sz w:val="21"/>
          <w:szCs w:val="21"/>
          <w:lang w:eastAsia="zh-CN"/>
        </w:rPr>
        <w:t>与专利相关的技术转让；以及</w:t>
      </w:r>
      <w:r w:rsidRPr="00452A4B">
        <w:rPr>
          <w:rFonts w:ascii="SimSun" w:hAnsi="SimSun"/>
          <w:bCs/>
          <w:sz w:val="21"/>
          <w:szCs w:val="21"/>
          <w:lang w:eastAsia="zh-CN"/>
        </w:rPr>
        <w:t>(ii)</w:t>
      </w:r>
      <w:r w:rsidRPr="00452A4B">
        <w:rPr>
          <w:rFonts w:ascii="SimSun" w:hAnsi="SimSun" w:hint="eastAsia"/>
          <w:bCs/>
          <w:sz w:val="21"/>
          <w:szCs w:val="21"/>
          <w:lang w:eastAsia="zh-CN"/>
        </w:rPr>
        <w:t>成员国可以利用的</w:t>
      </w:r>
      <w:r w:rsidR="00B439A6" w:rsidRPr="00452A4B">
        <w:rPr>
          <w:rFonts w:ascii="SimSun" w:hAnsi="SimSun" w:hint="eastAsia"/>
          <w:bCs/>
          <w:sz w:val="21"/>
          <w:szCs w:val="21"/>
          <w:lang w:eastAsia="zh-CN"/>
        </w:rPr>
        <w:t>潜在的</w:t>
      </w:r>
      <w:r w:rsidRPr="00452A4B">
        <w:rPr>
          <w:rFonts w:ascii="SimSun" w:hAnsi="SimSun" w:hint="eastAsia"/>
          <w:bCs/>
          <w:sz w:val="21"/>
          <w:szCs w:val="21"/>
          <w:lang w:eastAsia="zh-CN"/>
        </w:rPr>
        <w:t>灵活性、限制和例外。</w:t>
      </w:r>
    </w:p>
    <w:p w:rsidR="00585B8B" w:rsidRPr="00452A4B" w:rsidRDefault="00585B8B" w:rsidP="009576BE">
      <w:pPr>
        <w:tabs>
          <w:tab w:val="left" w:pos="709"/>
        </w:tabs>
        <w:adjustRightInd w:val="0"/>
        <w:spacing w:afterLines="50" w:after="120" w:line="340" w:lineRule="atLeast"/>
        <w:jc w:val="both"/>
        <w:rPr>
          <w:rFonts w:ascii="SimSun" w:hAnsi="SimSun"/>
          <w:sz w:val="21"/>
          <w:szCs w:val="21"/>
          <w:lang w:eastAsia="zh-CN"/>
        </w:rPr>
      </w:pPr>
      <w:r w:rsidRPr="00452A4B">
        <w:rPr>
          <w:rFonts w:ascii="SimSun" w:hAnsi="SimSun" w:cs="Arial"/>
          <w:bCs/>
          <w:sz w:val="21"/>
          <w:szCs w:val="21"/>
          <w:lang w:eastAsia="zh-CN"/>
        </w:rPr>
        <w:t>1.7.</w:t>
      </w:r>
      <w:r w:rsidRPr="00452A4B">
        <w:rPr>
          <w:rFonts w:ascii="SimSun" w:hAnsi="SimSun" w:cs="Arial"/>
          <w:bCs/>
          <w:sz w:val="21"/>
          <w:szCs w:val="21"/>
          <w:lang w:eastAsia="zh-CN"/>
        </w:rPr>
        <w:tab/>
      </w:r>
      <w:r w:rsidRPr="00452A4B">
        <w:rPr>
          <w:rFonts w:ascii="SimSun" w:hAnsi="SimSun" w:hint="eastAsia"/>
          <w:bCs/>
          <w:sz w:val="21"/>
          <w:szCs w:val="21"/>
          <w:lang w:eastAsia="zh-CN"/>
        </w:rPr>
        <w:t>本计划所开展的能力建设、法律和政策援助活动均以发展为导向、受需求驱动并在规定的期限内开展</w:t>
      </w:r>
      <w:r w:rsidRPr="00452A4B">
        <w:rPr>
          <w:rFonts w:ascii="SimSun" w:hAnsi="SimSun"/>
          <w:bCs/>
          <w:sz w:val="21"/>
          <w:szCs w:val="21"/>
          <w:lang w:eastAsia="zh-CN"/>
        </w:rPr>
        <w:t>(</w:t>
      </w:r>
      <w:r w:rsidRPr="00452A4B">
        <w:rPr>
          <w:rFonts w:ascii="SimSun" w:hAnsi="SimSun" w:hint="eastAsia"/>
          <w:bCs/>
          <w:sz w:val="21"/>
          <w:szCs w:val="21"/>
          <w:lang w:eastAsia="zh-CN"/>
        </w:rPr>
        <w:t>建议</w:t>
      </w:r>
      <w:r w:rsidRPr="00452A4B">
        <w:rPr>
          <w:rFonts w:ascii="SimSun" w:hAnsi="SimSun"/>
          <w:bCs/>
          <w:sz w:val="21"/>
          <w:szCs w:val="21"/>
          <w:lang w:eastAsia="zh-CN"/>
        </w:rPr>
        <w:t>1</w:t>
      </w:r>
      <w:r w:rsidRPr="00452A4B">
        <w:rPr>
          <w:rFonts w:ascii="SimSun" w:hAnsi="SimSun" w:hint="eastAsia"/>
          <w:bCs/>
          <w:sz w:val="21"/>
          <w:szCs w:val="21"/>
          <w:lang w:eastAsia="zh-CN"/>
        </w:rPr>
        <w:t>、</w:t>
      </w:r>
      <w:r w:rsidRPr="00452A4B">
        <w:rPr>
          <w:rFonts w:ascii="SimSun" w:hAnsi="SimSun"/>
          <w:bCs/>
          <w:sz w:val="21"/>
          <w:szCs w:val="21"/>
          <w:lang w:eastAsia="zh-CN"/>
        </w:rPr>
        <w:t>13</w:t>
      </w:r>
      <w:r w:rsidRPr="00452A4B">
        <w:rPr>
          <w:rFonts w:ascii="SimSun" w:hAnsi="SimSun" w:hint="eastAsia"/>
          <w:bCs/>
          <w:sz w:val="21"/>
          <w:szCs w:val="21"/>
          <w:lang w:eastAsia="zh-CN"/>
        </w:rPr>
        <w:t>和</w:t>
      </w:r>
      <w:r w:rsidRPr="00452A4B">
        <w:rPr>
          <w:rFonts w:ascii="SimSun" w:hAnsi="SimSun"/>
          <w:bCs/>
          <w:sz w:val="21"/>
          <w:szCs w:val="21"/>
          <w:lang w:eastAsia="zh-CN"/>
        </w:rPr>
        <w:t>14)</w:t>
      </w:r>
      <w:r w:rsidRPr="00452A4B">
        <w:rPr>
          <w:rFonts w:ascii="SimSun" w:hAnsi="SimSun" w:hint="eastAsia"/>
          <w:bCs/>
          <w:sz w:val="21"/>
          <w:szCs w:val="21"/>
          <w:lang w:eastAsia="zh-CN"/>
        </w:rPr>
        <w:t>。</w:t>
      </w:r>
    </w:p>
    <w:p w:rsidR="00585B8B" w:rsidRPr="00452A4B" w:rsidRDefault="00585B8B" w:rsidP="009576BE">
      <w:pPr>
        <w:tabs>
          <w:tab w:val="left" w:pos="709"/>
        </w:tabs>
        <w:adjustRightInd w:val="0"/>
        <w:spacing w:afterLines="50" w:after="120" w:line="340" w:lineRule="atLeast"/>
        <w:jc w:val="both"/>
        <w:rPr>
          <w:rFonts w:ascii="SimSun" w:hAnsi="SimSun"/>
          <w:sz w:val="21"/>
          <w:szCs w:val="21"/>
          <w:lang w:eastAsia="zh-CN"/>
        </w:rPr>
      </w:pPr>
      <w:r w:rsidRPr="00452A4B">
        <w:rPr>
          <w:rFonts w:ascii="SimSun" w:hAnsi="SimSun" w:cs="Arial"/>
          <w:bCs/>
          <w:sz w:val="21"/>
          <w:szCs w:val="21"/>
          <w:lang w:eastAsia="zh-CN"/>
        </w:rPr>
        <w:t>1.8.</w:t>
      </w:r>
      <w:r w:rsidRPr="00452A4B">
        <w:rPr>
          <w:rFonts w:ascii="SimSun" w:hAnsi="SimSun" w:cs="Arial"/>
          <w:bCs/>
          <w:sz w:val="21"/>
          <w:szCs w:val="21"/>
          <w:lang w:eastAsia="zh-CN"/>
        </w:rPr>
        <w:tab/>
      </w:r>
      <w:r w:rsidRPr="00452A4B">
        <w:rPr>
          <w:rFonts w:ascii="SimSun" w:hAnsi="SimSun" w:hint="eastAsia"/>
          <w:bCs/>
          <w:sz w:val="21"/>
          <w:szCs w:val="21"/>
          <w:lang w:eastAsia="zh-CN"/>
        </w:rPr>
        <w:t>此外，根据建议</w:t>
      </w:r>
      <w:r w:rsidRPr="00452A4B">
        <w:rPr>
          <w:rFonts w:ascii="SimSun" w:hAnsi="SimSun"/>
          <w:bCs/>
          <w:sz w:val="21"/>
          <w:szCs w:val="21"/>
          <w:lang w:eastAsia="zh-CN"/>
        </w:rPr>
        <w:t>16</w:t>
      </w:r>
      <w:r w:rsidRPr="00452A4B">
        <w:rPr>
          <w:rFonts w:ascii="SimSun" w:hAnsi="SimSun" w:hint="eastAsia"/>
          <w:bCs/>
          <w:sz w:val="21"/>
          <w:szCs w:val="21"/>
          <w:lang w:eastAsia="zh-CN"/>
        </w:rPr>
        <w:t>和</w:t>
      </w:r>
      <w:r w:rsidRPr="00452A4B">
        <w:rPr>
          <w:rFonts w:ascii="SimSun" w:hAnsi="SimSun"/>
          <w:bCs/>
          <w:sz w:val="21"/>
          <w:szCs w:val="21"/>
          <w:lang w:eastAsia="zh-CN"/>
        </w:rPr>
        <w:t>20</w:t>
      </w:r>
      <w:r w:rsidRPr="00452A4B">
        <w:rPr>
          <w:rFonts w:ascii="SimSun" w:hAnsi="SimSun" w:hint="eastAsia"/>
          <w:bCs/>
          <w:sz w:val="21"/>
          <w:szCs w:val="21"/>
          <w:lang w:eastAsia="zh-CN"/>
        </w:rPr>
        <w:t>，本计划参与了发展议程项目在专利和公有领域的落实。在此方面，向发展与知识产权委员会</w:t>
      </w:r>
      <w:r w:rsidRPr="00452A4B">
        <w:rPr>
          <w:rFonts w:ascii="SimSun" w:hAnsi="SimSun"/>
          <w:bCs/>
          <w:sz w:val="21"/>
          <w:szCs w:val="21"/>
          <w:lang w:eastAsia="zh-CN"/>
        </w:rPr>
        <w:t>(CDIP)</w:t>
      </w:r>
      <w:r w:rsidRPr="00452A4B">
        <w:rPr>
          <w:rFonts w:ascii="SimSun" w:hAnsi="SimSun" w:hint="eastAsia"/>
          <w:bCs/>
          <w:sz w:val="21"/>
          <w:szCs w:val="21"/>
          <w:lang w:eastAsia="zh-CN"/>
        </w:rPr>
        <w:t>第</w:t>
      </w:r>
      <w:r w:rsidR="00C8525C" w:rsidRPr="00452A4B">
        <w:rPr>
          <w:rFonts w:ascii="SimSun" w:hAnsi="SimSun" w:hint="eastAsia"/>
          <w:bCs/>
          <w:sz w:val="21"/>
          <w:szCs w:val="21"/>
          <w:lang w:eastAsia="zh-CN"/>
        </w:rPr>
        <w:t>十</w:t>
      </w:r>
      <w:r w:rsidRPr="00452A4B">
        <w:rPr>
          <w:rFonts w:ascii="SimSun" w:hAnsi="SimSun" w:hint="eastAsia"/>
          <w:bCs/>
          <w:sz w:val="21"/>
          <w:szCs w:val="21"/>
          <w:lang w:eastAsia="zh-CN"/>
        </w:rPr>
        <w:t>二届会议提交了一份《关于专利和公有领域的报告</w:t>
      </w:r>
      <w:r w:rsidRPr="00452A4B">
        <w:rPr>
          <w:rFonts w:ascii="SimSun" w:hAnsi="SimSun"/>
          <w:bCs/>
          <w:sz w:val="21"/>
          <w:szCs w:val="21"/>
          <w:lang w:eastAsia="zh-CN"/>
        </w:rPr>
        <w:t>(</w:t>
      </w:r>
      <w:r w:rsidR="00004DD0">
        <w:rPr>
          <w:rFonts w:ascii="SimSun" w:hAnsi="SimSun" w:hint="eastAsia"/>
          <w:bCs/>
          <w:sz w:val="21"/>
          <w:szCs w:val="21"/>
          <w:lang w:eastAsia="zh-CN"/>
        </w:rPr>
        <w:t>二</w:t>
      </w:r>
      <w:r w:rsidRPr="00452A4B">
        <w:rPr>
          <w:rFonts w:ascii="SimSun" w:hAnsi="SimSun"/>
          <w:bCs/>
          <w:sz w:val="21"/>
          <w:szCs w:val="21"/>
          <w:lang w:eastAsia="zh-CN"/>
        </w:rPr>
        <w:t>)</w:t>
      </w:r>
      <w:r w:rsidRPr="00452A4B">
        <w:rPr>
          <w:rFonts w:ascii="SimSun" w:hAnsi="SimSun" w:hint="eastAsia"/>
          <w:bCs/>
          <w:sz w:val="21"/>
          <w:szCs w:val="21"/>
          <w:lang w:eastAsia="zh-CN"/>
        </w:rPr>
        <w:t>》。本计划还对“知识产权和公有领域项目”和“专利和公有领域项目”的评估作出</w:t>
      </w:r>
      <w:r w:rsidR="00C8525C" w:rsidRPr="00452A4B">
        <w:rPr>
          <w:rFonts w:ascii="SimSun" w:hAnsi="SimSun" w:hint="eastAsia"/>
          <w:bCs/>
          <w:sz w:val="21"/>
          <w:szCs w:val="21"/>
          <w:lang w:eastAsia="zh-CN"/>
        </w:rPr>
        <w:t>了</w:t>
      </w:r>
      <w:r w:rsidRPr="00452A4B">
        <w:rPr>
          <w:rFonts w:ascii="SimSun" w:hAnsi="SimSun" w:hint="eastAsia"/>
          <w:bCs/>
          <w:sz w:val="21"/>
          <w:szCs w:val="21"/>
          <w:lang w:eastAsia="zh-CN"/>
        </w:rPr>
        <w:t>贡献。</w:t>
      </w:r>
    </w:p>
    <w:p w:rsidR="00585B8B" w:rsidRPr="00452A4B" w:rsidRDefault="00585B8B" w:rsidP="009576BE">
      <w:pPr>
        <w:tabs>
          <w:tab w:val="left" w:pos="709"/>
        </w:tabs>
        <w:adjustRightInd w:val="0"/>
        <w:spacing w:afterLines="50" w:after="120" w:line="340" w:lineRule="atLeast"/>
        <w:jc w:val="both"/>
        <w:rPr>
          <w:rFonts w:ascii="SimSun" w:hAnsi="SimSun"/>
          <w:sz w:val="21"/>
          <w:szCs w:val="21"/>
          <w:lang w:eastAsia="zh-CN"/>
        </w:rPr>
      </w:pPr>
      <w:r w:rsidRPr="00452A4B">
        <w:rPr>
          <w:rFonts w:ascii="SimSun" w:hAnsi="SimSun" w:cs="Arial"/>
          <w:bCs/>
          <w:sz w:val="21"/>
          <w:szCs w:val="21"/>
          <w:lang w:eastAsia="zh-CN"/>
        </w:rPr>
        <w:t>1.9.</w:t>
      </w:r>
      <w:r w:rsidRPr="00452A4B">
        <w:rPr>
          <w:rFonts w:ascii="SimSun" w:hAnsi="SimSun" w:cs="Arial"/>
          <w:bCs/>
          <w:sz w:val="21"/>
          <w:szCs w:val="21"/>
          <w:lang w:eastAsia="zh-CN"/>
        </w:rPr>
        <w:tab/>
      </w:r>
      <w:r w:rsidRPr="00452A4B">
        <w:rPr>
          <w:rFonts w:ascii="SimSun" w:hAnsi="SimSun" w:hint="eastAsia"/>
          <w:bCs/>
          <w:sz w:val="21"/>
          <w:szCs w:val="21"/>
          <w:lang w:eastAsia="zh-CN"/>
        </w:rPr>
        <w:t>本计划还向发展与知识产权委员会</w:t>
      </w:r>
      <w:r w:rsidRPr="00452A4B">
        <w:rPr>
          <w:rFonts w:ascii="SimSun" w:hAnsi="SimSun"/>
          <w:bCs/>
          <w:sz w:val="21"/>
          <w:szCs w:val="21"/>
          <w:lang w:eastAsia="zh-CN"/>
        </w:rPr>
        <w:t>(CDIP)</w:t>
      </w:r>
      <w:r w:rsidRPr="00452A4B">
        <w:rPr>
          <w:rFonts w:ascii="SimSun" w:hAnsi="SimSun" w:hint="eastAsia"/>
          <w:bCs/>
          <w:sz w:val="21"/>
          <w:szCs w:val="21"/>
          <w:lang w:eastAsia="zh-CN"/>
        </w:rPr>
        <w:t>第九届会议提交了《有关知识产权制度灵活性的工作计划</w:t>
      </w:r>
      <w:r w:rsidRPr="00452A4B">
        <w:rPr>
          <w:rFonts w:ascii="SimSun" w:hAnsi="SimSun"/>
          <w:bCs/>
          <w:sz w:val="21"/>
          <w:szCs w:val="21"/>
          <w:lang w:eastAsia="zh-CN"/>
        </w:rPr>
        <w:t>——CDIP</w:t>
      </w:r>
      <w:r w:rsidRPr="00452A4B">
        <w:rPr>
          <w:rFonts w:ascii="SimSun" w:hAnsi="SimSun" w:hint="eastAsia"/>
          <w:bCs/>
          <w:sz w:val="21"/>
          <w:szCs w:val="21"/>
          <w:lang w:eastAsia="zh-CN"/>
        </w:rPr>
        <w:t>第八届会议上提议的新活动》文件</w:t>
      </w:r>
      <w:r w:rsidRPr="00452A4B">
        <w:rPr>
          <w:rFonts w:ascii="SimSun" w:hAnsi="SimSun"/>
          <w:bCs/>
          <w:sz w:val="21"/>
          <w:szCs w:val="21"/>
          <w:lang w:eastAsia="zh-CN"/>
        </w:rPr>
        <w:t>(CDIP/9/11)</w:t>
      </w:r>
      <w:r w:rsidRPr="00452A4B">
        <w:rPr>
          <w:rFonts w:ascii="SimSun" w:hAnsi="SimSun" w:hint="eastAsia"/>
          <w:bCs/>
          <w:sz w:val="21"/>
          <w:szCs w:val="21"/>
          <w:lang w:eastAsia="zh-CN"/>
        </w:rPr>
        <w:t>。文件提供了有关专利相关灵活性的四项议题的信息</w:t>
      </w:r>
      <w:r w:rsidR="00C8525C" w:rsidRPr="00452A4B">
        <w:rPr>
          <w:rFonts w:ascii="SimSun" w:hAnsi="SimSun"/>
          <w:bCs/>
          <w:sz w:val="21"/>
          <w:szCs w:val="21"/>
          <w:lang w:eastAsia="zh-CN"/>
        </w:rPr>
        <w:t>(CDIP</w:t>
      </w:r>
      <w:r w:rsidR="00A921C2">
        <w:rPr>
          <w:rFonts w:ascii="SimSun" w:hAnsi="SimSun" w:hint="eastAsia"/>
          <w:bCs/>
          <w:sz w:val="21"/>
          <w:szCs w:val="21"/>
          <w:lang w:eastAsia="zh-CN"/>
        </w:rPr>
        <w:t>/</w:t>
      </w:r>
      <w:r w:rsidR="00C8525C" w:rsidRPr="00452A4B">
        <w:rPr>
          <w:rFonts w:ascii="SimSun" w:hAnsi="SimSun"/>
          <w:bCs/>
          <w:sz w:val="21"/>
          <w:szCs w:val="21"/>
          <w:lang w:eastAsia="zh-CN"/>
        </w:rPr>
        <w:t>10/11</w:t>
      </w:r>
      <w:r w:rsidR="00C8525C" w:rsidRPr="00452A4B">
        <w:rPr>
          <w:rFonts w:ascii="SimSun" w:hAnsi="SimSun" w:hint="eastAsia"/>
          <w:bCs/>
          <w:sz w:val="21"/>
          <w:szCs w:val="21"/>
          <w:lang w:eastAsia="zh-CN"/>
        </w:rPr>
        <w:t>和</w:t>
      </w:r>
      <w:r w:rsidR="00C8525C" w:rsidRPr="00452A4B">
        <w:rPr>
          <w:rFonts w:ascii="SimSun" w:hAnsi="SimSun"/>
          <w:bCs/>
          <w:sz w:val="21"/>
          <w:szCs w:val="21"/>
          <w:lang w:eastAsia="zh-CN"/>
        </w:rPr>
        <w:t>CDIP/10/11 Add.)</w:t>
      </w:r>
      <w:r w:rsidRPr="00452A4B">
        <w:rPr>
          <w:rFonts w:ascii="SimSun" w:hAnsi="SimSun" w:hint="eastAsia"/>
          <w:bCs/>
          <w:sz w:val="21"/>
          <w:szCs w:val="21"/>
          <w:lang w:eastAsia="zh-CN"/>
        </w:rPr>
        <w:t>，由</w:t>
      </w:r>
      <w:r w:rsidRPr="00452A4B">
        <w:rPr>
          <w:rFonts w:ascii="SimSun" w:hAnsi="SimSun"/>
          <w:bCs/>
          <w:sz w:val="21"/>
          <w:szCs w:val="21"/>
          <w:lang w:eastAsia="zh-CN"/>
        </w:rPr>
        <w:t>CDIP</w:t>
      </w:r>
      <w:r w:rsidRPr="00452A4B">
        <w:rPr>
          <w:rFonts w:ascii="SimSun" w:hAnsi="SimSun" w:hint="eastAsia"/>
          <w:bCs/>
          <w:sz w:val="21"/>
          <w:szCs w:val="21"/>
          <w:lang w:eastAsia="zh-CN"/>
        </w:rPr>
        <w:t>第十届会议和第十一届会议编制并加以讨论。</w:t>
      </w:r>
    </w:p>
    <w:p w:rsidR="00585B8B" w:rsidRPr="00452A4B" w:rsidRDefault="00585B8B" w:rsidP="009576BE">
      <w:pPr>
        <w:tabs>
          <w:tab w:val="left" w:pos="709"/>
        </w:tabs>
        <w:adjustRightInd w:val="0"/>
        <w:spacing w:line="340" w:lineRule="atLeast"/>
        <w:jc w:val="both"/>
        <w:rPr>
          <w:rFonts w:ascii="SimSun" w:hAnsi="SimSun" w:cs="Arial"/>
          <w:sz w:val="21"/>
          <w:szCs w:val="21"/>
          <w:lang w:eastAsia="zh-CN"/>
        </w:rPr>
      </w:pPr>
      <w:r w:rsidRPr="00452A4B">
        <w:rPr>
          <w:rFonts w:ascii="SimSun" w:hAnsi="SimSun" w:cs="Arial"/>
          <w:bCs/>
          <w:sz w:val="21"/>
          <w:szCs w:val="21"/>
          <w:lang w:eastAsia="zh-CN"/>
        </w:rPr>
        <w:t>1.10.</w:t>
      </w:r>
      <w:r w:rsidRPr="00452A4B">
        <w:rPr>
          <w:rFonts w:ascii="SimSun" w:hAnsi="SimSun" w:cs="Arial"/>
          <w:bCs/>
          <w:sz w:val="21"/>
          <w:szCs w:val="21"/>
          <w:lang w:eastAsia="zh-CN"/>
        </w:rPr>
        <w:tab/>
      </w:r>
      <w:r w:rsidRPr="00452A4B">
        <w:rPr>
          <w:rFonts w:ascii="SimSun" w:hAnsi="SimSun" w:hint="eastAsia"/>
          <w:bCs/>
          <w:sz w:val="21"/>
          <w:szCs w:val="21"/>
          <w:lang w:eastAsia="zh-CN"/>
        </w:rPr>
        <w:t>本计划还开展活动，提高对灵活性在国家层面的实际落实的认识。在此方面，</w:t>
      </w:r>
      <w:r w:rsidRPr="00452A4B">
        <w:rPr>
          <w:rFonts w:ascii="SimSun" w:hAnsi="SimSun"/>
          <w:bCs/>
          <w:sz w:val="21"/>
          <w:szCs w:val="21"/>
          <w:lang w:eastAsia="zh-CN"/>
        </w:rPr>
        <w:t>2013</w:t>
      </w:r>
      <w:r w:rsidRPr="00452A4B">
        <w:rPr>
          <w:rFonts w:ascii="SimSun" w:hAnsi="SimSun" w:hint="eastAsia"/>
          <w:bCs/>
          <w:sz w:val="21"/>
          <w:szCs w:val="21"/>
          <w:lang w:eastAsia="zh-CN"/>
        </w:rPr>
        <w:t>年在南非德班举办了“关于一些非洲国家落实和使用若干专利相关灵活性问题的</w:t>
      </w:r>
      <w:r w:rsidR="00C142B6" w:rsidRPr="00452A4B">
        <w:rPr>
          <w:rFonts w:ascii="SimSun" w:hAnsi="SimSun"/>
          <w:bCs/>
          <w:sz w:val="21"/>
          <w:szCs w:val="21"/>
          <w:lang w:eastAsia="zh-CN"/>
        </w:rPr>
        <w:t>WIPO</w:t>
      </w:r>
      <w:r w:rsidRPr="00452A4B">
        <w:rPr>
          <w:rFonts w:ascii="SimSun" w:hAnsi="SimSun" w:hint="eastAsia"/>
          <w:bCs/>
          <w:sz w:val="21"/>
          <w:szCs w:val="21"/>
          <w:lang w:eastAsia="zh-CN"/>
        </w:rPr>
        <w:t>区域研讨会”；在哈萨克斯坦的阿斯塔纳举办了“关于一些高加索、中亚和东欧国家和中欧、波罗的海和地中海国家落实和使用若干专利相关灵活性问题的研讨会”。</w:t>
      </w:r>
    </w:p>
    <w:p w:rsidR="00585B8B" w:rsidRPr="008A41F1" w:rsidRDefault="00814F64" w:rsidP="00E06F02">
      <w:pPr>
        <w:keepNext/>
        <w:spacing w:beforeLines="100" w:before="240" w:afterLines="50" w:after="120" w:line="340" w:lineRule="atLeast"/>
        <w:rPr>
          <w:rFonts w:ascii="SimSun" w:hAnsi="SimSun"/>
          <w:b/>
          <w:bCs/>
          <w:sz w:val="21"/>
          <w:szCs w:val="21"/>
          <w:lang w:eastAsia="zh-CN"/>
        </w:rPr>
      </w:pPr>
      <w:r w:rsidRPr="008A41F1">
        <w:rPr>
          <w:rFonts w:ascii="SimSun" w:hAnsi="SimSun" w:hint="eastAsia"/>
          <w:b/>
          <w:bCs/>
          <w:sz w:val="21"/>
          <w:szCs w:val="21"/>
          <w:lang w:eastAsia="zh-CN"/>
        </w:rPr>
        <w:t>效绩</w:t>
      </w:r>
      <w:r w:rsidR="00585B8B" w:rsidRPr="008A41F1">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32"/>
        <w:gridCol w:w="1795"/>
        <w:gridCol w:w="1615"/>
        <w:gridCol w:w="2807"/>
        <w:gridCol w:w="1608"/>
      </w:tblGrid>
      <w:tr w:rsidR="00585B8B" w:rsidRPr="00452A4B" w:rsidTr="004F1BB0">
        <w:trPr>
          <w:jc w:val="center"/>
        </w:trPr>
        <w:tc>
          <w:tcPr>
            <w:tcW w:w="5000" w:type="pct"/>
            <w:gridSpan w:val="5"/>
            <w:tcBorders>
              <w:top w:val="single" w:sz="4" w:space="0" w:color="auto"/>
              <w:bottom w:val="single" w:sz="4" w:space="0" w:color="auto"/>
            </w:tcBorders>
            <w:shd w:val="clear" w:color="auto" w:fill="CCFFFF"/>
            <w:vAlign w:val="center"/>
          </w:tcPr>
          <w:p w:rsidR="00585B8B" w:rsidRPr="00452A4B" w:rsidRDefault="00585B8B" w:rsidP="007A3820">
            <w:pPr>
              <w:keepNext/>
              <w:keepLines/>
              <w:spacing w:before="120" w:after="120"/>
              <w:ind w:left="1092" w:hanging="1116"/>
              <w:jc w:val="both"/>
              <w:rPr>
                <w:rFonts w:ascii="SimSun" w:hAnsi="SimSun" w:cs="Arial"/>
                <w:sz w:val="21"/>
                <w:szCs w:val="21"/>
                <w:lang w:eastAsia="zh-CN"/>
              </w:rPr>
            </w:pPr>
            <w:r w:rsidRPr="007A3820">
              <w:rPr>
                <w:rFonts w:ascii="SimHei" w:eastAsia="SimHei" w:hAnsi="SimHei" w:cs="Arial" w:hint="eastAsia"/>
                <w:sz w:val="21"/>
                <w:szCs w:val="21"/>
                <w:lang w:eastAsia="zh-CN" w:bidi="th-TH"/>
              </w:rPr>
              <w:t>预期成果</w:t>
            </w:r>
            <w:r w:rsidRPr="00452A4B">
              <w:rPr>
                <w:rFonts w:ascii="SimSun" w:hAnsi="SimSun" w:cs="Arial" w:hint="eastAsia"/>
                <w:sz w:val="21"/>
                <w:szCs w:val="21"/>
                <w:lang w:eastAsia="zh-CN" w:bidi="th-TH"/>
              </w:rPr>
              <w:t>：促使成员国之间就进一步在国际专利制度</w:t>
            </w:r>
            <w:r w:rsidRPr="00452A4B">
              <w:rPr>
                <w:rFonts w:ascii="SimSun" w:hAnsi="SimSun" w:cs="Arial" w:hint="eastAsia"/>
                <w:sz w:val="21"/>
                <w:szCs w:val="21"/>
                <w:lang w:eastAsia="zh-CN"/>
              </w:rPr>
              <w:t>、商标、工业品外观设计、地理标志、版权及相关权、传统知识、传统文化表现形式和遗传资源方面建立兼顾各方利益的政策和准则制定框架加强合作、增进共识</w:t>
            </w:r>
          </w:p>
        </w:tc>
      </w:tr>
      <w:tr w:rsidR="00585B8B" w:rsidRPr="007A3820" w:rsidTr="004F1BB0">
        <w:trPr>
          <w:jc w:val="center"/>
        </w:trPr>
        <w:tc>
          <w:tcPr>
            <w:tcW w:w="819" w:type="pct"/>
            <w:tcBorders>
              <w:top w:val="single" w:sz="4" w:space="0" w:color="auto"/>
            </w:tcBorders>
            <w:vAlign w:val="center"/>
          </w:tcPr>
          <w:p w:rsidR="00585B8B" w:rsidRPr="007A3820" w:rsidRDefault="00814F64" w:rsidP="007A3820">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585B8B" w:rsidRPr="007A3820">
              <w:rPr>
                <w:rFonts w:ascii="SimHei" w:eastAsia="SimHei" w:hAnsi="SimHei" w:cs="Arial" w:hint="eastAsia"/>
                <w:bCs/>
                <w:sz w:val="21"/>
                <w:szCs w:val="21"/>
                <w:lang w:eastAsia="zh-CN"/>
              </w:rPr>
              <w:t>指标</w:t>
            </w:r>
          </w:p>
        </w:tc>
        <w:tc>
          <w:tcPr>
            <w:tcW w:w="959" w:type="pct"/>
            <w:tcBorders>
              <w:top w:val="single" w:sz="4" w:space="0" w:color="auto"/>
            </w:tcBorders>
            <w:vAlign w:val="center"/>
          </w:tcPr>
          <w:p w:rsidR="00585B8B" w:rsidRPr="007A3820" w:rsidRDefault="0041606E" w:rsidP="007A3820">
            <w:pPr>
              <w:jc w:val="center"/>
              <w:rPr>
                <w:rFonts w:ascii="SimHei" w:eastAsia="SimHei" w:hAnsi="SimHei" w:cs="Arial"/>
                <w:b/>
                <w:bCs/>
                <w:sz w:val="21"/>
                <w:szCs w:val="21"/>
                <w:lang w:eastAsia="zh-CN"/>
              </w:rPr>
            </w:pPr>
            <w:r>
              <w:rPr>
                <w:rFonts w:ascii="SimHei" w:eastAsia="SimHei" w:hAnsi="SimHei" w:cs="Arial" w:hint="eastAsia"/>
                <w:bCs/>
                <w:sz w:val="21"/>
                <w:szCs w:val="21"/>
                <w:lang w:eastAsia="zh-CN"/>
              </w:rPr>
              <w:t>基  准</w:t>
            </w:r>
          </w:p>
        </w:tc>
        <w:tc>
          <w:tcPr>
            <w:tcW w:w="863" w:type="pct"/>
            <w:tcBorders>
              <w:top w:val="single" w:sz="4" w:space="0" w:color="auto"/>
            </w:tcBorders>
            <w:tcMar>
              <w:top w:w="110" w:type="dxa"/>
            </w:tcMar>
            <w:vAlign w:val="center"/>
          </w:tcPr>
          <w:p w:rsidR="00585B8B" w:rsidRPr="007A3820" w:rsidRDefault="00585B8B" w:rsidP="007A3820">
            <w:pPr>
              <w:jc w:val="center"/>
              <w:rPr>
                <w:rFonts w:ascii="SimHei" w:eastAsia="SimHei" w:hAnsi="SimHei" w:cs="Arial"/>
                <w:b/>
                <w:sz w:val="21"/>
                <w:szCs w:val="21"/>
                <w:lang w:eastAsia="zh-CN"/>
              </w:rPr>
            </w:pPr>
            <w:r w:rsidRPr="007A3820">
              <w:rPr>
                <w:rFonts w:ascii="SimHei" w:eastAsia="SimHei" w:hAnsi="SimHei" w:cs="Arial" w:hint="eastAsia"/>
                <w:bCs/>
                <w:sz w:val="21"/>
                <w:szCs w:val="21"/>
                <w:lang w:eastAsia="zh-CN"/>
              </w:rPr>
              <w:t>目</w:t>
            </w:r>
            <w:r w:rsidR="007A3820">
              <w:rPr>
                <w:rFonts w:ascii="SimHei" w:eastAsia="SimHei" w:hAnsi="SimHei" w:cs="Arial" w:hint="eastAsia"/>
                <w:bCs/>
                <w:sz w:val="21"/>
                <w:szCs w:val="21"/>
                <w:lang w:eastAsia="zh-CN"/>
              </w:rPr>
              <w:t xml:space="preserve">  </w:t>
            </w:r>
            <w:r w:rsidRPr="007A3820">
              <w:rPr>
                <w:rFonts w:ascii="SimHei" w:eastAsia="SimHei" w:hAnsi="SimHei" w:cs="Arial" w:hint="eastAsia"/>
                <w:bCs/>
                <w:sz w:val="21"/>
                <w:szCs w:val="21"/>
                <w:lang w:eastAsia="zh-CN"/>
              </w:rPr>
              <w:t>标</w:t>
            </w:r>
          </w:p>
        </w:tc>
        <w:tc>
          <w:tcPr>
            <w:tcW w:w="1500" w:type="pct"/>
            <w:tcBorders>
              <w:top w:val="single" w:sz="4" w:space="0" w:color="auto"/>
            </w:tcBorders>
            <w:shd w:val="clear" w:color="auto" w:fill="FFFFFF"/>
            <w:tcMar>
              <w:top w:w="110" w:type="dxa"/>
            </w:tcMar>
            <w:vAlign w:val="center"/>
          </w:tcPr>
          <w:p w:rsidR="00585B8B" w:rsidRPr="007A3820" w:rsidRDefault="00814F64" w:rsidP="007A3820">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585B8B" w:rsidRPr="007A3820">
              <w:rPr>
                <w:rFonts w:ascii="SimHei" w:eastAsia="SimHei" w:hAnsi="SimHei" w:cs="Arial" w:hint="eastAsia"/>
                <w:bCs/>
                <w:sz w:val="21"/>
                <w:szCs w:val="21"/>
                <w:lang w:eastAsia="zh-CN"/>
              </w:rPr>
              <w:t>数据</w:t>
            </w:r>
          </w:p>
        </w:tc>
        <w:tc>
          <w:tcPr>
            <w:tcW w:w="859" w:type="pct"/>
            <w:tcBorders>
              <w:top w:val="single" w:sz="4" w:space="0" w:color="auto"/>
            </w:tcBorders>
            <w:tcMar>
              <w:top w:w="110" w:type="dxa"/>
            </w:tcMar>
            <w:vAlign w:val="center"/>
          </w:tcPr>
          <w:p w:rsidR="00585B8B" w:rsidRPr="007A3820" w:rsidRDefault="00585B8B" w:rsidP="007A3820">
            <w:pPr>
              <w:keepNext/>
              <w:keepLines/>
              <w:jc w:val="center"/>
              <w:rPr>
                <w:rFonts w:ascii="SimHei" w:eastAsia="SimHei" w:hAnsi="SimHei" w:cs="Arial"/>
                <w:b/>
                <w:sz w:val="21"/>
                <w:szCs w:val="21"/>
              </w:rPr>
            </w:pPr>
            <w:r w:rsidRPr="00F93A0D">
              <w:rPr>
                <w:rFonts w:ascii="SimHei" w:eastAsia="SimHei" w:hAnsi="SimHei" w:cs="Arial" w:hint="eastAsia"/>
                <w:bCs/>
                <w:sz w:val="21"/>
                <w:szCs w:val="21"/>
                <w:lang w:eastAsia="zh-CN"/>
              </w:rPr>
              <w:t>红绿灯系统</w:t>
            </w:r>
            <w:r w:rsidRPr="00F93A0D">
              <w:rPr>
                <w:rFonts w:ascii="SimHei" w:eastAsia="SimHei" w:hAnsi="SimHei" w:cs="Arial"/>
                <w:bCs/>
                <w:sz w:val="21"/>
                <w:szCs w:val="21"/>
                <w:lang w:eastAsia="zh-CN"/>
              </w:rPr>
              <w:t>(TLS)</w:t>
            </w:r>
          </w:p>
        </w:tc>
      </w:tr>
      <w:tr w:rsidR="00585B8B" w:rsidRPr="00452A4B" w:rsidTr="004F1BB0">
        <w:trPr>
          <w:jc w:val="center"/>
        </w:trPr>
        <w:tc>
          <w:tcPr>
            <w:tcW w:w="819" w:type="pct"/>
            <w:tcBorders>
              <w:bottom w:val="single" w:sz="4" w:space="0" w:color="auto"/>
            </w:tcBorders>
          </w:tcPr>
          <w:p w:rsidR="00585B8B" w:rsidRPr="007A3820" w:rsidRDefault="00585B8B" w:rsidP="007A3820">
            <w:pPr>
              <w:spacing w:afterLines="30" w:after="72" w:line="300" w:lineRule="atLeast"/>
              <w:jc w:val="both"/>
              <w:rPr>
                <w:rFonts w:ascii="SimSun" w:hAnsi="SimSun" w:cs="Arial"/>
                <w:sz w:val="18"/>
                <w:szCs w:val="18"/>
                <w:lang w:eastAsia="zh-CN"/>
              </w:rPr>
            </w:pPr>
            <w:r w:rsidRPr="007A3820">
              <w:rPr>
                <w:rFonts w:ascii="SimSun" w:hAnsi="SimSun" w:cs="Arial" w:hint="eastAsia"/>
                <w:sz w:val="18"/>
                <w:szCs w:val="18"/>
                <w:lang w:eastAsia="zh-CN" w:bidi="th-TH"/>
              </w:rPr>
              <w:t>已达成共识的</w:t>
            </w:r>
            <w:r w:rsidRPr="007A3820">
              <w:rPr>
                <w:rFonts w:ascii="SimSun" w:hAnsi="SimSun" w:cs="Arial"/>
                <w:sz w:val="18"/>
                <w:szCs w:val="18"/>
                <w:lang w:eastAsia="zh-CN" w:bidi="th-TH"/>
              </w:rPr>
              <w:t>SCP</w:t>
            </w:r>
            <w:r w:rsidRPr="007A3820">
              <w:rPr>
                <w:rFonts w:ascii="SimSun" w:hAnsi="SimSun" w:cs="Arial" w:hint="eastAsia"/>
                <w:sz w:val="18"/>
                <w:szCs w:val="18"/>
                <w:lang w:eastAsia="zh-CN" w:bidi="th-TH"/>
              </w:rPr>
              <w:t>工作</w:t>
            </w:r>
            <w:r w:rsidRPr="007A3820">
              <w:rPr>
                <w:rFonts w:ascii="SimSun" w:hAnsi="SimSun" w:cs="Arial"/>
                <w:sz w:val="18"/>
                <w:szCs w:val="18"/>
                <w:lang w:eastAsia="zh-CN" w:bidi="th-TH"/>
              </w:rPr>
              <w:t>/</w:t>
            </w:r>
            <w:r w:rsidRPr="007A3820">
              <w:rPr>
                <w:rFonts w:ascii="SimSun" w:hAnsi="SimSun" w:cs="Arial" w:hint="eastAsia"/>
                <w:sz w:val="18"/>
                <w:szCs w:val="18"/>
                <w:lang w:eastAsia="zh-CN" w:bidi="th-TH"/>
              </w:rPr>
              <w:t>计划的实施取得进展</w:t>
            </w:r>
          </w:p>
        </w:tc>
        <w:tc>
          <w:tcPr>
            <w:tcW w:w="959" w:type="pct"/>
            <w:tcBorders>
              <w:bottom w:val="single" w:sz="4" w:space="0" w:color="auto"/>
            </w:tcBorders>
          </w:tcPr>
          <w:p w:rsidR="00585B8B" w:rsidRPr="00C33597" w:rsidRDefault="00585B8B" w:rsidP="007A3820">
            <w:pPr>
              <w:spacing w:afterLines="30" w:after="72" w:line="300" w:lineRule="atLeast"/>
              <w:jc w:val="both"/>
              <w:rPr>
                <w:rFonts w:ascii="KaiTi" w:eastAsia="KaiTi" w:hAnsi="SimSun" w:cs="Arial"/>
                <w:i/>
                <w:sz w:val="18"/>
                <w:szCs w:val="18"/>
                <w:lang w:eastAsia="zh-CN"/>
              </w:rPr>
            </w:pPr>
            <w:r w:rsidRPr="00C33597">
              <w:rPr>
                <w:rFonts w:ascii="KaiTi" w:eastAsia="KaiTi" w:hAnsi="KaiTi" w:cs="Arial"/>
                <w:i/>
                <w:color w:val="002060"/>
                <w:sz w:val="18"/>
                <w:szCs w:val="18"/>
                <w:lang w:eastAsia="zh-CN" w:bidi="th-TH"/>
              </w:rPr>
              <w:t>2011</w:t>
            </w:r>
            <w:r w:rsidRPr="00C33597">
              <w:rPr>
                <w:rFonts w:ascii="KaiTi" w:eastAsia="KaiTi" w:hAnsi="KaiTi" w:cs="Arial" w:hint="eastAsia"/>
                <w:i/>
                <w:color w:val="002060"/>
                <w:sz w:val="18"/>
                <w:szCs w:val="18"/>
                <w:lang w:eastAsia="zh-CN" w:bidi="th-TH"/>
              </w:rPr>
              <w:t>年底最新</w:t>
            </w:r>
            <w:r w:rsidR="0041606E">
              <w:rPr>
                <w:rFonts w:ascii="KaiTi" w:eastAsia="KaiTi" w:hAnsi="KaiTi" w:cs="Arial" w:hint="eastAsia"/>
                <w:i/>
                <w:color w:val="002060"/>
                <w:sz w:val="18"/>
                <w:szCs w:val="18"/>
                <w:lang w:eastAsia="zh-CN" w:bidi="th-TH"/>
              </w:rPr>
              <w:t>基准</w:t>
            </w:r>
            <w:r w:rsidRPr="00C33597">
              <w:rPr>
                <w:rFonts w:ascii="KaiTi" w:eastAsia="KaiTi" w:hAnsi="SimSun" w:cs="Arial" w:hint="eastAsia"/>
                <w:i/>
                <w:color w:val="002060"/>
                <w:sz w:val="18"/>
                <w:szCs w:val="18"/>
                <w:lang w:eastAsia="zh-CN" w:bidi="th-TH"/>
              </w:rPr>
              <w:t>：</w:t>
            </w:r>
            <w:r w:rsidRPr="007A3820">
              <w:rPr>
                <w:rFonts w:ascii="SimSun" w:hAnsi="SimSun" w:cs="Arial"/>
                <w:color w:val="002060"/>
                <w:sz w:val="18"/>
                <w:szCs w:val="18"/>
                <w:lang w:eastAsia="zh-CN" w:bidi="th-TH"/>
              </w:rPr>
              <w:t>SCP</w:t>
            </w:r>
            <w:r w:rsidRPr="007A3820">
              <w:rPr>
                <w:rFonts w:ascii="SimSun" w:hAnsi="SimSun" w:cs="Arial" w:hint="eastAsia"/>
                <w:color w:val="002060"/>
                <w:sz w:val="18"/>
                <w:szCs w:val="18"/>
                <w:lang w:eastAsia="zh-CN" w:bidi="th-TH"/>
              </w:rPr>
              <w:t>第十七届会议达成共识，继续就五项议题开展工作</w:t>
            </w:r>
            <w:r w:rsidRPr="007A3820">
              <w:rPr>
                <w:rFonts w:ascii="SimSun" w:hAnsi="SimSun" w:cs="Arial"/>
                <w:color w:val="002060"/>
                <w:sz w:val="18"/>
                <w:szCs w:val="18"/>
                <w:lang w:eastAsia="zh-CN" w:bidi="th-TH"/>
              </w:rPr>
              <w:t>(2011</w:t>
            </w:r>
            <w:r w:rsidRPr="007A3820">
              <w:rPr>
                <w:rFonts w:ascii="SimSun" w:hAnsi="SimSun" w:cs="Arial" w:hint="eastAsia"/>
                <w:color w:val="002060"/>
                <w:sz w:val="18"/>
                <w:szCs w:val="18"/>
                <w:lang w:eastAsia="zh-CN" w:bidi="th-TH"/>
              </w:rPr>
              <w:t>年</w:t>
            </w:r>
            <w:r w:rsidRPr="007A3820">
              <w:rPr>
                <w:rFonts w:ascii="SimSun" w:hAnsi="SimSun" w:cs="Arial"/>
                <w:color w:val="002060"/>
                <w:sz w:val="18"/>
                <w:szCs w:val="18"/>
                <w:lang w:eastAsia="zh-CN" w:bidi="th-TH"/>
              </w:rPr>
              <w:t>12</w:t>
            </w:r>
            <w:r w:rsidRPr="007A3820">
              <w:rPr>
                <w:rFonts w:ascii="SimSun" w:hAnsi="SimSun" w:cs="Arial" w:hint="eastAsia"/>
                <w:color w:val="002060"/>
                <w:sz w:val="18"/>
                <w:szCs w:val="18"/>
                <w:lang w:eastAsia="zh-CN" w:bidi="th-TH"/>
              </w:rPr>
              <w:t>月</w:t>
            </w:r>
            <w:r w:rsidRPr="007A3820">
              <w:rPr>
                <w:rFonts w:ascii="SimSun" w:hAnsi="SimSun" w:cs="Arial"/>
                <w:color w:val="002060"/>
                <w:sz w:val="18"/>
                <w:szCs w:val="18"/>
                <w:lang w:eastAsia="zh-CN" w:bidi="th-TH"/>
              </w:rPr>
              <w:t>)</w:t>
            </w:r>
          </w:p>
          <w:p w:rsidR="00585B8B" w:rsidRPr="007A3820" w:rsidRDefault="00585B8B" w:rsidP="007A3820">
            <w:pPr>
              <w:spacing w:afterLines="30" w:after="72" w:line="300" w:lineRule="atLeast"/>
              <w:jc w:val="both"/>
              <w:rPr>
                <w:rFonts w:ascii="SimSun" w:hAnsi="SimSun" w:cs="Arial"/>
                <w:sz w:val="18"/>
                <w:szCs w:val="18"/>
                <w:lang w:eastAsia="zh-CN"/>
              </w:rPr>
            </w:pPr>
            <w:r w:rsidRPr="00C33597">
              <w:rPr>
                <w:rFonts w:ascii="KaiTi" w:eastAsia="KaiTi" w:hAnsi="KaiTi" w:cs="Arial"/>
                <w:i/>
                <w:sz w:val="18"/>
                <w:szCs w:val="18"/>
                <w:lang w:eastAsia="zh-CN" w:bidi="th-TH"/>
              </w:rPr>
              <w:t>2012/13</w:t>
            </w:r>
            <w:r w:rsidRPr="00C33597">
              <w:rPr>
                <w:rFonts w:ascii="KaiTi" w:eastAsia="KaiTi" w:hAnsi="KaiTi" w:cs="Arial" w:hint="eastAsia"/>
                <w:i/>
                <w:sz w:val="18"/>
                <w:szCs w:val="18"/>
                <w:lang w:eastAsia="zh-CN" w:bidi="th-TH"/>
              </w:rPr>
              <w:t>年计划和预算原始</w:t>
            </w:r>
            <w:r w:rsidR="0041606E">
              <w:rPr>
                <w:rFonts w:ascii="KaiTi" w:eastAsia="KaiTi" w:hAnsi="KaiTi" w:cs="Arial" w:hint="eastAsia"/>
                <w:i/>
                <w:sz w:val="18"/>
                <w:szCs w:val="18"/>
                <w:lang w:eastAsia="zh-CN" w:bidi="th-TH"/>
              </w:rPr>
              <w:t>基准</w:t>
            </w:r>
            <w:r w:rsidRPr="00C33597">
              <w:rPr>
                <w:rFonts w:ascii="KaiTi" w:eastAsia="KaiTi" w:hAnsi="SimSun" w:cs="Arial" w:hint="eastAsia"/>
                <w:i/>
                <w:sz w:val="18"/>
                <w:szCs w:val="18"/>
                <w:lang w:eastAsia="zh-CN" w:bidi="th-TH"/>
              </w:rPr>
              <w:t>：</w:t>
            </w:r>
            <w:r w:rsidRPr="007A3820">
              <w:rPr>
                <w:rFonts w:ascii="SimSun" w:hAnsi="SimSun" w:cs="Arial"/>
                <w:sz w:val="18"/>
                <w:szCs w:val="18"/>
                <w:lang w:eastAsia="zh-CN" w:bidi="th-TH"/>
              </w:rPr>
              <w:t>SCP</w:t>
            </w:r>
            <w:r w:rsidRPr="007A3820">
              <w:rPr>
                <w:rFonts w:ascii="SimSun" w:hAnsi="SimSun" w:cs="Arial" w:hint="eastAsia"/>
                <w:sz w:val="18"/>
                <w:szCs w:val="18"/>
                <w:lang w:eastAsia="zh-CN" w:bidi="th-TH"/>
              </w:rPr>
              <w:t>第十五届会议达成共识，未来在五个领域开展工作</w:t>
            </w:r>
            <w:r w:rsidRPr="007A3820">
              <w:rPr>
                <w:rFonts w:ascii="SimSun" w:hAnsi="SimSun" w:cs="Arial"/>
                <w:sz w:val="18"/>
                <w:szCs w:val="18"/>
                <w:lang w:eastAsia="zh-CN" w:bidi="th-TH"/>
              </w:rPr>
              <w:t>(2010</w:t>
            </w:r>
            <w:r w:rsidRPr="007A3820">
              <w:rPr>
                <w:rFonts w:ascii="SimSun" w:hAnsi="SimSun" w:cs="Arial" w:hint="eastAsia"/>
                <w:sz w:val="18"/>
                <w:szCs w:val="18"/>
                <w:lang w:eastAsia="zh-CN" w:bidi="th-TH"/>
              </w:rPr>
              <w:t>年</w:t>
            </w:r>
            <w:r w:rsidRPr="007A3820">
              <w:rPr>
                <w:rFonts w:ascii="SimSun" w:hAnsi="SimSun" w:cs="Arial"/>
                <w:sz w:val="18"/>
                <w:szCs w:val="18"/>
                <w:lang w:eastAsia="zh-CN" w:bidi="th-TH"/>
              </w:rPr>
              <w:t>10</w:t>
            </w:r>
            <w:r w:rsidRPr="007A3820">
              <w:rPr>
                <w:rFonts w:ascii="SimSun" w:hAnsi="SimSun" w:cs="Arial" w:hint="eastAsia"/>
                <w:sz w:val="18"/>
                <w:szCs w:val="18"/>
                <w:lang w:eastAsia="zh-CN" w:bidi="th-TH"/>
              </w:rPr>
              <w:t>月</w:t>
            </w:r>
            <w:r w:rsidRPr="007A3820">
              <w:rPr>
                <w:rFonts w:ascii="SimSun" w:hAnsi="SimSun" w:cs="Arial"/>
                <w:sz w:val="18"/>
                <w:szCs w:val="18"/>
                <w:lang w:eastAsia="zh-CN" w:bidi="th-TH"/>
              </w:rPr>
              <w:t>15</w:t>
            </w:r>
            <w:r w:rsidRPr="007A3820">
              <w:rPr>
                <w:rFonts w:ascii="SimSun" w:hAnsi="SimSun" w:cs="Arial" w:hint="eastAsia"/>
                <w:sz w:val="18"/>
                <w:szCs w:val="18"/>
                <w:lang w:eastAsia="zh-CN" w:bidi="th-TH"/>
              </w:rPr>
              <w:t>日</w:t>
            </w:r>
            <w:r w:rsidRPr="007A3820">
              <w:rPr>
                <w:rFonts w:ascii="SimSun" w:hAnsi="SimSun" w:cs="Arial"/>
                <w:sz w:val="18"/>
                <w:szCs w:val="18"/>
                <w:lang w:eastAsia="zh-CN" w:bidi="th-TH"/>
              </w:rPr>
              <w:t>)</w:t>
            </w:r>
          </w:p>
        </w:tc>
        <w:tc>
          <w:tcPr>
            <w:tcW w:w="863" w:type="pct"/>
            <w:tcBorders>
              <w:bottom w:val="single" w:sz="4" w:space="0" w:color="auto"/>
            </w:tcBorders>
            <w:tcMar>
              <w:top w:w="110" w:type="dxa"/>
            </w:tcMar>
          </w:tcPr>
          <w:p w:rsidR="00585B8B" w:rsidRPr="00C33597" w:rsidRDefault="00585B8B" w:rsidP="007A3820">
            <w:pPr>
              <w:spacing w:afterLines="30" w:after="72" w:line="300" w:lineRule="atLeast"/>
              <w:jc w:val="both"/>
              <w:rPr>
                <w:rFonts w:ascii="KaiTi" w:eastAsia="KaiTi" w:hAnsi="SimSun" w:cs="Arial"/>
                <w:i/>
                <w:sz w:val="18"/>
                <w:szCs w:val="18"/>
                <w:lang w:eastAsia="zh-CN"/>
              </w:rPr>
            </w:pPr>
            <w:r w:rsidRPr="007A3820">
              <w:rPr>
                <w:rFonts w:ascii="SimSun" w:hAnsi="SimSun" w:cs="Arial"/>
                <w:sz w:val="18"/>
                <w:szCs w:val="18"/>
                <w:lang w:eastAsia="zh-CN"/>
              </w:rPr>
              <w:t>SCP</w:t>
            </w:r>
            <w:r w:rsidRPr="007A3820">
              <w:rPr>
                <w:rFonts w:ascii="SimSun" w:hAnsi="SimSun" w:cs="Arial" w:hint="eastAsia"/>
                <w:sz w:val="18"/>
                <w:szCs w:val="18"/>
                <w:lang w:eastAsia="zh-CN" w:bidi="th-TH"/>
              </w:rPr>
              <w:t>推动共同关心的各项问题取得进展</w:t>
            </w:r>
          </w:p>
        </w:tc>
        <w:tc>
          <w:tcPr>
            <w:tcW w:w="1500" w:type="pct"/>
            <w:tcBorders>
              <w:bottom w:val="single" w:sz="4" w:space="0" w:color="auto"/>
            </w:tcBorders>
            <w:shd w:val="clear" w:color="auto" w:fill="FFFFFF"/>
            <w:tcMar>
              <w:top w:w="110" w:type="dxa"/>
            </w:tcMar>
          </w:tcPr>
          <w:p w:rsidR="00585B8B" w:rsidRPr="007A3820" w:rsidRDefault="00585B8B" w:rsidP="007A3820">
            <w:pPr>
              <w:spacing w:afterLines="30" w:after="72" w:line="300" w:lineRule="atLeast"/>
              <w:jc w:val="both"/>
              <w:rPr>
                <w:rFonts w:ascii="SimSun" w:hAnsi="SimSun" w:cs="Arial"/>
                <w:sz w:val="18"/>
                <w:szCs w:val="18"/>
                <w:lang w:eastAsia="zh-CN"/>
              </w:rPr>
            </w:pPr>
            <w:r w:rsidRPr="007A3820">
              <w:rPr>
                <w:rFonts w:ascii="SimSun" w:hAnsi="SimSun" w:cs="Arial"/>
                <w:sz w:val="18"/>
                <w:szCs w:val="18"/>
                <w:lang w:eastAsia="zh-CN" w:bidi="th-TH"/>
              </w:rPr>
              <w:t>SCP</w:t>
            </w:r>
            <w:r w:rsidRPr="007A3820">
              <w:rPr>
                <w:rFonts w:ascii="SimSun" w:hAnsi="SimSun" w:cs="Arial" w:hint="eastAsia"/>
                <w:sz w:val="18"/>
                <w:szCs w:val="18"/>
                <w:lang w:eastAsia="zh-CN" w:bidi="th-TH"/>
              </w:rPr>
              <w:t>集中精力推动其议程中的五项议题取得进展，通过调查问卷收集信息、编拟研究报告、在成员国之间交换国家实践和经验等深入展开讨论。</w:t>
            </w:r>
          </w:p>
        </w:tc>
        <w:tc>
          <w:tcPr>
            <w:tcW w:w="859" w:type="pct"/>
            <w:tcBorders>
              <w:bottom w:val="single" w:sz="4" w:space="0" w:color="auto"/>
            </w:tcBorders>
            <w:tcMar>
              <w:top w:w="110" w:type="dxa"/>
            </w:tcMar>
          </w:tcPr>
          <w:p w:rsidR="00585B8B" w:rsidRPr="007A3820" w:rsidRDefault="00585B8B" w:rsidP="004D5549">
            <w:pPr>
              <w:keepNext/>
              <w:keepLines/>
              <w:spacing w:afterLines="30" w:after="72" w:line="300" w:lineRule="atLeast"/>
              <w:jc w:val="center"/>
              <w:rPr>
                <w:rFonts w:ascii="SimSun" w:hAnsi="SimSun" w:cs="Arial"/>
                <w:sz w:val="18"/>
                <w:szCs w:val="18"/>
                <w:lang w:eastAsia="zh-CN"/>
              </w:rPr>
            </w:pPr>
            <w:r w:rsidRPr="007A3820">
              <w:rPr>
                <w:rStyle w:val="Style5"/>
                <w:rFonts w:ascii="SimSun" w:hAnsi="SimSun" w:cs="Arial" w:hint="eastAsia"/>
                <w:color w:val="10862C"/>
                <w:sz w:val="18"/>
                <w:szCs w:val="18"/>
              </w:rPr>
              <w:t>全部实现</w:t>
            </w:r>
          </w:p>
        </w:tc>
      </w:tr>
      <w:tr w:rsidR="00585B8B" w:rsidRPr="00452A4B" w:rsidTr="004F1BB0">
        <w:trPr>
          <w:jc w:val="center"/>
        </w:trPr>
        <w:tc>
          <w:tcPr>
            <w:tcW w:w="5000" w:type="pct"/>
            <w:gridSpan w:val="5"/>
            <w:tcBorders>
              <w:top w:val="single" w:sz="4" w:space="0" w:color="auto"/>
              <w:bottom w:val="single" w:sz="4" w:space="0" w:color="auto"/>
            </w:tcBorders>
            <w:shd w:val="clear" w:color="auto" w:fill="CCFFFF"/>
            <w:vAlign w:val="center"/>
          </w:tcPr>
          <w:p w:rsidR="00585B8B" w:rsidRPr="00452A4B" w:rsidRDefault="00585B8B" w:rsidP="001B1BAF">
            <w:pPr>
              <w:keepNext/>
              <w:keepLines/>
              <w:tabs>
                <w:tab w:val="left" w:pos="1452"/>
              </w:tabs>
              <w:spacing w:before="120" w:after="120"/>
              <w:ind w:left="1452" w:hanging="1452"/>
              <w:rPr>
                <w:rFonts w:ascii="SimSun" w:hAnsi="SimSun" w:cs="Arial"/>
                <w:b/>
                <w:bCs/>
                <w:sz w:val="21"/>
                <w:szCs w:val="21"/>
                <w:lang w:eastAsia="zh-CN"/>
              </w:rPr>
            </w:pPr>
            <w:r w:rsidRPr="007A3820">
              <w:rPr>
                <w:rFonts w:ascii="SimHei" w:eastAsia="SimHei" w:hAnsi="SimHei" w:cs="Arial" w:hint="eastAsia"/>
                <w:sz w:val="21"/>
                <w:szCs w:val="21"/>
                <w:lang w:eastAsia="zh-CN" w:bidi="th-TH"/>
              </w:rPr>
              <w:t>预期成果：</w:t>
            </w:r>
            <w:r w:rsidRPr="00452A4B">
              <w:rPr>
                <w:rFonts w:ascii="SimSun" w:hAnsi="SimSun" w:cs="Arial" w:hint="eastAsia"/>
                <w:sz w:val="21"/>
                <w:szCs w:val="21"/>
                <w:lang w:eastAsia="zh-CN"/>
              </w:rPr>
              <w:t>符合国情、兼顾各方利益的知识产权立法、监管和政策框架</w:t>
            </w:r>
          </w:p>
        </w:tc>
      </w:tr>
      <w:tr w:rsidR="00585B8B" w:rsidRPr="007A3820" w:rsidTr="004F1BB0">
        <w:trPr>
          <w:jc w:val="center"/>
        </w:trPr>
        <w:tc>
          <w:tcPr>
            <w:tcW w:w="819" w:type="pct"/>
            <w:tcBorders>
              <w:top w:val="single" w:sz="4" w:space="0" w:color="auto"/>
            </w:tcBorders>
            <w:vAlign w:val="center"/>
          </w:tcPr>
          <w:p w:rsidR="00585B8B" w:rsidRPr="007A3820" w:rsidRDefault="00814F64" w:rsidP="007A3820">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效绩</w:t>
            </w:r>
            <w:r w:rsidR="00585B8B" w:rsidRPr="007A3820">
              <w:rPr>
                <w:rFonts w:ascii="SimHei" w:eastAsia="SimHei" w:hAnsi="SimHei" w:cs="Arial" w:hint="eastAsia"/>
                <w:bCs/>
                <w:sz w:val="21"/>
                <w:szCs w:val="21"/>
                <w:lang w:eastAsia="zh-CN"/>
              </w:rPr>
              <w:t>指标</w:t>
            </w:r>
          </w:p>
        </w:tc>
        <w:tc>
          <w:tcPr>
            <w:tcW w:w="959" w:type="pct"/>
            <w:tcBorders>
              <w:top w:val="single" w:sz="4" w:space="0" w:color="auto"/>
            </w:tcBorders>
            <w:vAlign w:val="center"/>
          </w:tcPr>
          <w:p w:rsidR="00585B8B" w:rsidRPr="007A3820" w:rsidRDefault="0041606E" w:rsidP="007A3820">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863" w:type="pct"/>
            <w:tcBorders>
              <w:top w:val="single" w:sz="4" w:space="0" w:color="auto"/>
            </w:tcBorders>
            <w:tcMar>
              <w:top w:w="110" w:type="dxa"/>
            </w:tcMar>
            <w:vAlign w:val="center"/>
          </w:tcPr>
          <w:p w:rsidR="00585B8B" w:rsidRPr="007A3820" w:rsidRDefault="00585B8B" w:rsidP="007A3820">
            <w:pPr>
              <w:jc w:val="center"/>
              <w:rPr>
                <w:rFonts w:ascii="SimHei" w:eastAsia="SimHei" w:hAnsi="SimHei" w:cs="Arial"/>
                <w:bCs/>
                <w:sz w:val="21"/>
                <w:szCs w:val="21"/>
                <w:lang w:eastAsia="zh-CN"/>
              </w:rPr>
            </w:pPr>
            <w:r w:rsidRPr="007A3820">
              <w:rPr>
                <w:rFonts w:ascii="SimHei" w:eastAsia="SimHei" w:hAnsi="SimHei" w:cs="Arial" w:hint="eastAsia"/>
                <w:bCs/>
                <w:sz w:val="21"/>
                <w:szCs w:val="21"/>
                <w:lang w:eastAsia="zh-CN"/>
              </w:rPr>
              <w:t>目</w:t>
            </w:r>
            <w:r w:rsidR="007A3820">
              <w:rPr>
                <w:rFonts w:ascii="SimHei" w:eastAsia="SimHei" w:hAnsi="SimHei" w:cs="Arial" w:hint="eastAsia"/>
                <w:bCs/>
                <w:sz w:val="21"/>
                <w:szCs w:val="21"/>
                <w:lang w:eastAsia="zh-CN"/>
              </w:rPr>
              <w:t xml:space="preserve">  </w:t>
            </w:r>
            <w:r w:rsidRPr="007A3820">
              <w:rPr>
                <w:rFonts w:ascii="SimHei" w:eastAsia="SimHei" w:hAnsi="SimHei" w:cs="Arial" w:hint="eastAsia"/>
                <w:bCs/>
                <w:sz w:val="21"/>
                <w:szCs w:val="21"/>
                <w:lang w:eastAsia="zh-CN"/>
              </w:rPr>
              <w:t>标</w:t>
            </w:r>
          </w:p>
        </w:tc>
        <w:tc>
          <w:tcPr>
            <w:tcW w:w="1500" w:type="pct"/>
            <w:tcBorders>
              <w:top w:val="single" w:sz="4" w:space="0" w:color="auto"/>
            </w:tcBorders>
            <w:tcMar>
              <w:top w:w="110" w:type="dxa"/>
            </w:tcMar>
            <w:vAlign w:val="center"/>
          </w:tcPr>
          <w:p w:rsidR="00585B8B" w:rsidRPr="007A3820" w:rsidRDefault="00814F64" w:rsidP="007A3820">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效绩</w:t>
            </w:r>
            <w:r w:rsidR="00585B8B" w:rsidRPr="007A3820">
              <w:rPr>
                <w:rFonts w:ascii="SimHei" w:eastAsia="SimHei" w:hAnsi="SimHei" w:cs="Arial" w:hint="eastAsia"/>
                <w:bCs/>
                <w:sz w:val="21"/>
                <w:szCs w:val="21"/>
                <w:lang w:eastAsia="zh-CN"/>
              </w:rPr>
              <w:t>数据</w:t>
            </w:r>
          </w:p>
        </w:tc>
        <w:tc>
          <w:tcPr>
            <w:tcW w:w="859" w:type="pct"/>
            <w:tcBorders>
              <w:top w:val="single" w:sz="4" w:space="0" w:color="auto"/>
            </w:tcBorders>
            <w:tcMar>
              <w:top w:w="110" w:type="dxa"/>
            </w:tcMar>
            <w:vAlign w:val="center"/>
          </w:tcPr>
          <w:p w:rsidR="00585B8B" w:rsidRPr="007A3820" w:rsidRDefault="00585B8B" w:rsidP="007A3820">
            <w:pPr>
              <w:jc w:val="center"/>
              <w:rPr>
                <w:rFonts w:ascii="SimHei" w:eastAsia="SimHei" w:hAnsi="SimHei" w:cs="Arial"/>
                <w:bCs/>
                <w:sz w:val="21"/>
                <w:szCs w:val="21"/>
                <w:lang w:eastAsia="zh-CN"/>
              </w:rPr>
            </w:pPr>
            <w:r w:rsidRPr="00F93A0D">
              <w:rPr>
                <w:rFonts w:ascii="SimHei" w:eastAsia="SimHei" w:hAnsi="SimHei" w:cs="Arial" w:hint="eastAsia"/>
                <w:bCs/>
                <w:color w:val="000000" w:themeColor="text1"/>
                <w:sz w:val="21"/>
                <w:szCs w:val="21"/>
                <w:lang w:eastAsia="zh-CN"/>
              </w:rPr>
              <w:t>红绿灯系统</w:t>
            </w:r>
            <w:r w:rsidRPr="00F93A0D">
              <w:rPr>
                <w:rFonts w:ascii="SimHei" w:eastAsia="SimHei" w:hAnsi="SimHei" w:cs="Arial"/>
                <w:bCs/>
                <w:color w:val="000000" w:themeColor="text1"/>
                <w:sz w:val="21"/>
                <w:szCs w:val="21"/>
                <w:lang w:eastAsia="zh-CN"/>
              </w:rPr>
              <w:t>(TLS)</w:t>
            </w:r>
          </w:p>
        </w:tc>
      </w:tr>
      <w:tr w:rsidR="00585B8B" w:rsidRPr="007A3820" w:rsidTr="004F1BB0">
        <w:trPr>
          <w:jc w:val="center"/>
        </w:trPr>
        <w:tc>
          <w:tcPr>
            <w:tcW w:w="819" w:type="pct"/>
            <w:shd w:val="clear" w:color="auto" w:fill="FFFFFF"/>
          </w:tcPr>
          <w:p w:rsidR="00585B8B" w:rsidRPr="007A3820" w:rsidRDefault="00421564" w:rsidP="005F4365">
            <w:pPr>
              <w:adjustRightInd w:val="0"/>
              <w:spacing w:afterLines="30" w:after="72" w:line="300" w:lineRule="atLeast"/>
              <w:jc w:val="both"/>
              <w:rPr>
                <w:rFonts w:ascii="SimSun" w:hAnsi="SimSun" w:cs="Arial"/>
                <w:sz w:val="18"/>
                <w:szCs w:val="18"/>
                <w:lang w:eastAsia="zh-CN" w:bidi="th-TH"/>
              </w:rPr>
            </w:pPr>
            <w:r w:rsidRPr="007A3820">
              <w:rPr>
                <w:rFonts w:ascii="SimSun" w:hAnsi="SimSun" w:cs="Arial" w:hint="eastAsia"/>
                <w:sz w:val="18"/>
                <w:szCs w:val="18"/>
                <w:lang w:eastAsia="zh-CN" w:bidi="th-TH"/>
              </w:rPr>
              <w:t>向</w:t>
            </w:r>
            <w:r w:rsidR="00585B8B" w:rsidRPr="007A3820">
              <w:rPr>
                <w:rFonts w:ascii="SimSun" w:hAnsi="SimSun" w:cs="Arial" w:hint="eastAsia"/>
                <w:sz w:val="18"/>
                <w:szCs w:val="18"/>
                <w:lang w:eastAsia="zh-CN" w:bidi="th-TH"/>
              </w:rPr>
              <w:t>成员国</w:t>
            </w:r>
            <w:r w:rsidRPr="007A3820">
              <w:rPr>
                <w:rFonts w:ascii="SimSun" w:hAnsi="SimSun" w:cs="Arial" w:hint="eastAsia"/>
                <w:sz w:val="18"/>
                <w:szCs w:val="18"/>
                <w:lang w:eastAsia="zh-CN" w:bidi="th-TH"/>
              </w:rPr>
              <w:t>提供的关于专利、实用新型、商业秘密和集成电路的立法建议</w:t>
            </w:r>
            <w:r w:rsidR="00585B8B" w:rsidRPr="007A3820">
              <w:rPr>
                <w:rFonts w:ascii="SimSun" w:hAnsi="SimSun" w:cs="Arial" w:hint="eastAsia"/>
                <w:sz w:val="18"/>
                <w:szCs w:val="18"/>
                <w:lang w:eastAsia="zh-CN" w:bidi="th-TH"/>
              </w:rPr>
              <w:t>的数量和类型</w:t>
            </w:r>
          </w:p>
        </w:tc>
        <w:tc>
          <w:tcPr>
            <w:tcW w:w="959" w:type="pct"/>
          </w:tcPr>
          <w:p w:rsidR="00585B8B" w:rsidRPr="00C33597" w:rsidRDefault="00585B8B" w:rsidP="005F4365">
            <w:pPr>
              <w:adjustRightInd w:val="0"/>
              <w:spacing w:afterLines="30" w:after="72" w:line="300" w:lineRule="atLeast"/>
              <w:jc w:val="both"/>
              <w:rPr>
                <w:rFonts w:ascii="KaiTi" w:eastAsia="KaiTi" w:hAnsi="SimSun" w:cs="Arial"/>
                <w:i/>
                <w:sz w:val="18"/>
                <w:szCs w:val="18"/>
                <w:lang w:eastAsia="zh-CN" w:bidi="th-TH"/>
              </w:rPr>
            </w:pPr>
            <w:r w:rsidRPr="00C33597">
              <w:rPr>
                <w:rFonts w:ascii="KaiTi" w:eastAsia="KaiTi" w:hAnsi="KaiTi" w:cs="Arial"/>
                <w:i/>
                <w:color w:val="002060"/>
                <w:sz w:val="18"/>
                <w:szCs w:val="18"/>
                <w:lang w:eastAsia="zh-CN" w:bidi="th-TH"/>
              </w:rPr>
              <w:t>2011</w:t>
            </w:r>
            <w:r w:rsidRPr="00C33597">
              <w:rPr>
                <w:rFonts w:ascii="KaiTi" w:eastAsia="KaiTi" w:hAnsi="KaiTi" w:cs="Arial" w:hint="eastAsia"/>
                <w:i/>
                <w:color w:val="002060"/>
                <w:sz w:val="18"/>
                <w:szCs w:val="18"/>
                <w:lang w:eastAsia="zh-CN" w:bidi="th-TH"/>
              </w:rPr>
              <w:t>年底最新</w:t>
            </w:r>
            <w:r w:rsidR="0041606E">
              <w:rPr>
                <w:rFonts w:ascii="KaiTi" w:eastAsia="KaiTi" w:hAnsi="KaiTi" w:cs="Arial" w:hint="eastAsia"/>
                <w:i/>
                <w:color w:val="002060"/>
                <w:sz w:val="18"/>
                <w:szCs w:val="18"/>
                <w:lang w:eastAsia="zh-CN" w:bidi="th-TH"/>
              </w:rPr>
              <w:t>基准</w:t>
            </w:r>
            <w:r w:rsidRPr="00C33597">
              <w:rPr>
                <w:rFonts w:ascii="KaiTi" w:eastAsia="KaiTi" w:hAnsi="SimSun" w:cs="Arial" w:hint="eastAsia"/>
                <w:i/>
                <w:color w:val="002060"/>
                <w:sz w:val="18"/>
                <w:szCs w:val="18"/>
                <w:lang w:eastAsia="zh-CN" w:bidi="th-TH"/>
              </w:rPr>
              <w:t>：</w:t>
            </w:r>
            <w:r w:rsidRPr="007A3820">
              <w:rPr>
                <w:rFonts w:ascii="SimSun" w:hAnsi="SimSun" w:cs="Arial"/>
                <w:color w:val="002060"/>
                <w:sz w:val="18"/>
                <w:szCs w:val="18"/>
                <w:lang w:eastAsia="zh-CN" w:bidi="th-TH"/>
              </w:rPr>
              <w:t>2011</w:t>
            </w:r>
            <w:r w:rsidRPr="007A3820">
              <w:rPr>
                <w:rFonts w:ascii="SimSun" w:hAnsi="SimSun" w:cs="Arial" w:hint="eastAsia"/>
                <w:color w:val="002060"/>
                <w:sz w:val="18"/>
                <w:szCs w:val="18"/>
                <w:lang w:eastAsia="zh-CN" w:bidi="th-TH"/>
              </w:rPr>
              <w:t>年，向成员国提出了</w:t>
            </w:r>
            <w:r w:rsidRPr="007A3820">
              <w:rPr>
                <w:rFonts w:ascii="SimSun" w:hAnsi="SimSun" w:cs="Arial"/>
                <w:color w:val="002060"/>
                <w:sz w:val="18"/>
                <w:szCs w:val="18"/>
                <w:lang w:eastAsia="zh-CN" w:bidi="th-TH"/>
              </w:rPr>
              <w:t>10</w:t>
            </w:r>
            <w:r w:rsidRPr="007A3820">
              <w:rPr>
                <w:rFonts w:ascii="SimSun" w:hAnsi="SimSun" w:cs="Arial" w:hint="eastAsia"/>
                <w:color w:val="002060"/>
                <w:sz w:val="18"/>
                <w:szCs w:val="18"/>
                <w:lang w:eastAsia="zh-CN" w:bidi="th-TH"/>
              </w:rPr>
              <w:t>份书面意见；此外，组织了</w:t>
            </w:r>
            <w:r w:rsidRPr="007A3820">
              <w:rPr>
                <w:rFonts w:ascii="SimSun" w:hAnsi="SimSun" w:cs="Arial"/>
                <w:color w:val="002060"/>
                <w:sz w:val="18"/>
                <w:szCs w:val="18"/>
                <w:lang w:eastAsia="zh-CN" w:bidi="th-TH"/>
              </w:rPr>
              <w:t>8</w:t>
            </w:r>
            <w:r w:rsidRPr="007A3820">
              <w:rPr>
                <w:rFonts w:ascii="SimSun" w:hAnsi="SimSun" w:cs="Arial" w:hint="eastAsia"/>
                <w:color w:val="002060"/>
                <w:sz w:val="18"/>
                <w:szCs w:val="18"/>
                <w:lang w:eastAsia="zh-CN" w:bidi="th-TH"/>
              </w:rPr>
              <w:t>次活动，讨论、修改和起草法律案文或分析政策选择</w:t>
            </w:r>
          </w:p>
          <w:p w:rsidR="00585B8B" w:rsidRPr="007A3820" w:rsidRDefault="00585B8B" w:rsidP="005F4365">
            <w:pPr>
              <w:keepNext/>
              <w:keepLines/>
              <w:adjustRightInd w:val="0"/>
              <w:spacing w:afterLines="30" w:after="72" w:line="300" w:lineRule="atLeast"/>
              <w:jc w:val="both"/>
              <w:rPr>
                <w:rFonts w:ascii="SimSun" w:hAnsi="SimSun" w:cs="Arial"/>
                <w:sz w:val="18"/>
                <w:szCs w:val="18"/>
                <w:lang w:eastAsia="zh-CN" w:bidi="th-TH"/>
              </w:rPr>
            </w:pPr>
            <w:r w:rsidRPr="00C33597">
              <w:rPr>
                <w:rFonts w:ascii="KaiTi" w:eastAsia="KaiTi" w:hAnsi="KaiTi" w:cs="Arial"/>
                <w:i/>
                <w:color w:val="002060"/>
                <w:sz w:val="18"/>
                <w:szCs w:val="18"/>
                <w:lang w:eastAsia="zh-CN" w:bidi="th-TH"/>
              </w:rPr>
              <w:t>2012/13</w:t>
            </w:r>
            <w:r w:rsidRPr="00C33597">
              <w:rPr>
                <w:rFonts w:ascii="KaiTi" w:eastAsia="KaiTi" w:hAnsi="KaiTi" w:cs="Arial" w:hint="eastAsia"/>
                <w:i/>
                <w:color w:val="002060"/>
                <w:sz w:val="18"/>
                <w:szCs w:val="18"/>
                <w:lang w:eastAsia="zh-CN" w:bidi="th-TH"/>
              </w:rPr>
              <w:t>年计划和预算原始</w:t>
            </w:r>
            <w:r w:rsidR="0041606E">
              <w:rPr>
                <w:rFonts w:ascii="KaiTi" w:eastAsia="KaiTi" w:hAnsi="KaiTi" w:cs="Arial" w:hint="eastAsia"/>
                <w:i/>
                <w:color w:val="002060"/>
                <w:sz w:val="18"/>
                <w:szCs w:val="18"/>
                <w:lang w:eastAsia="zh-CN" w:bidi="th-TH"/>
              </w:rPr>
              <w:t>基准</w:t>
            </w:r>
            <w:r w:rsidRPr="00C33597">
              <w:rPr>
                <w:rFonts w:ascii="KaiTi" w:eastAsia="KaiTi" w:hAnsi="SimSun" w:cs="Arial" w:hint="eastAsia"/>
                <w:i/>
                <w:sz w:val="18"/>
                <w:szCs w:val="18"/>
                <w:lang w:eastAsia="zh-CN" w:bidi="th-TH"/>
              </w:rPr>
              <w:t>：</w:t>
            </w:r>
            <w:r w:rsidRPr="007A3820">
              <w:rPr>
                <w:rFonts w:ascii="SimSun" w:hAnsi="SimSun" w:cs="Arial"/>
                <w:sz w:val="18"/>
                <w:szCs w:val="18"/>
                <w:lang w:eastAsia="zh-CN" w:bidi="th-TH"/>
              </w:rPr>
              <w:t>2010</w:t>
            </w:r>
            <w:r w:rsidRPr="007A3820">
              <w:rPr>
                <w:rFonts w:ascii="SimSun" w:hAnsi="SimSun" w:cs="Arial" w:hint="eastAsia"/>
                <w:sz w:val="18"/>
                <w:szCs w:val="18"/>
                <w:lang w:eastAsia="zh-CN" w:bidi="th-TH"/>
              </w:rPr>
              <w:t>年，向成员国提出了</w:t>
            </w:r>
            <w:r w:rsidRPr="007A3820">
              <w:rPr>
                <w:rFonts w:ascii="SimSun" w:hAnsi="SimSun" w:cs="Arial"/>
                <w:sz w:val="18"/>
                <w:szCs w:val="18"/>
                <w:lang w:eastAsia="zh-CN" w:bidi="th-TH"/>
              </w:rPr>
              <w:t>12</w:t>
            </w:r>
            <w:r w:rsidRPr="007A3820">
              <w:rPr>
                <w:rFonts w:ascii="SimSun" w:hAnsi="SimSun" w:cs="Arial" w:hint="eastAsia"/>
                <w:sz w:val="18"/>
                <w:szCs w:val="18"/>
                <w:lang w:eastAsia="zh-CN" w:bidi="th-TH"/>
              </w:rPr>
              <w:t>份书面意见</w:t>
            </w:r>
          </w:p>
        </w:tc>
        <w:tc>
          <w:tcPr>
            <w:tcW w:w="863" w:type="pct"/>
            <w:tcMar>
              <w:top w:w="110" w:type="dxa"/>
            </w:tcMar>
          </w:tcPr>
          <w:p w:rsidR="00585B8B" w:rsidRPr="007A3820" w:rsidRDefault="00585B8B" w:rsidP="005F4365">
            <w:pPr>
              <w:adjustRightInd w:val="0"/>
              <w:spacing w:afterLines="30" w:after="72" w:line="300" w:lineRule="atLeast"/>
              <w:jc w:val="both"/>
              <w:rPr>
                <w:rFonts w:ascii="SimSun" w:hAnsi="SimSun" w:cs="Arial"/>
                <w:sz w:val="18"/>
                <w:szCs w:val="18"/>
                <w:lang w:eastAsia="zh-CN" w:bidi="th-TH"/>
              </w:rPr>
            </w:pPr>
            <w:r w:rsidRPr="007A3820">
              <w:rPr>
                <w:rFonts w:ascii="SimSun" w:hAnsi="SimSun" w:cs="Arial" w:hint="eastAsia"/>
                <w:sz w:val="18"/>
                <w:szCs w:val="18"/>
                <w:lang w:eastAsia="zh-CN" w:bidi="th-TH"/>
              </w:rPr>
              <w:t>向成员国起草的草案提出</w:t>
            </w:r>
            <w:r w:rsidRPr="007A3820">
              <w:rPr>
                <w:rFonts w:ascii="SimSun" w:hAnsi="SimSun" w:cs="Arial"/>
                <w:sz w:val="18"/>
                <w:szCs w:val="18"/>
                <w:lang w:eastAsia="zh-CN" w:bidi="th-TH"/>
              </w:rPr>
              <w:t>25</w:t>
            </w:r>
            <w:r w:rsidRPr="007A3820">
              <w:rPr>
                <w:rFonts w:ascii="SimSun" w:hAnsi="SimSun" w:cs="Arial" w:hint="eastAsia"/>
                <w:sz w:val="18"/>
                <w:szCs w:val="18"/>
                <w:lang w:eastAsia="zh-CN" w:bidi="th-TH"/>
              </w:rPr>
              <w:t>份意见，秘书处起草</w:t>
            </w:r>
            <w:r w:rsidRPr="007A3820">
              <w:rPr>
                <w:rFonts w:ascii="SimSun" w:hAnsi="SimSun" w:cs="Arial"/>
                <w:sz w:val="18"/>
                <w:szCs w:val="18"/>
                <w:lang w:eastAsia="zh-CN" w:bidi="th-TH"/>
              </w:rPr>
              <w:t>10</w:t>
            </w:r>
            <w:r w:rsidRPr="007A3820">
              <w:rPr>
                <w:rFonts w:ascii="SimSun" w:hAnsi="SimSun" w:cs="Arial" w:hint="eastAsia"/>
                <w:sz w:val="18"/>
                <w:szCs w:val="18"/>
                <w:lang w:eastAsia="zh-CN" w:bidi="th-TH"/>
              </w:rPr>
              <w:t>份法律草案</w:t>
            </w:r>
          </w:p>
        </w:tc>
        <w:tc>
          <w:tcPr>
            <w:tcW w:w="1500" w:type="pct"/>
            <w:shd w:val="clear" w:color="auto" w:fill="FFFFFF"/>
            <w:tcMar>
              <w:top w:w="110" w:type="dxa"/>
            </w:tcMar>
          </w:tcPr>
          <w:p w:rsidR="00585B8B" w:rsidRPr="007A3820" w:rsidRDefault="00585B8B" w:rsidP="005F4365">
            <w:pPr>
              <w:adjustRightInd w:val="0"/>
              <w:spacing w:afterLines="30" w:after="72" w:line="300" w:lineRule="atLeast"/>
              <w:jc w:val="both"/>
              <w:rPr>
                <w:rFonts w:ascii="SimSun" w:hAnsi="SimSun" w:cs="Arial"/>
                <w:sz w:val="18"/>
                <w:szCs w:val="18"/>
                <w:lang w:eastAsia="zh-CN" w:bidi="th-TH"/>
              </w:rPr>
            </w:pPr>
            <w:r w:rsidRPr="007A3820">
              <w:rPr>
                <w:rFonts w:ascii="SimSun" w:hAnsi="SimSun" w:cs="Arial" w:hint="eastAsia"/>
                <w:sz w:val="18"/>
                <w:szCs w:val="18"/>
                <w:lang w:eastAsia="zh-CN" w:bidi="th-TH"/>
              </w:rPr>
              <w:t>向成员国提出了</w:t>
            </w:r>
            <w:r w:rsidRPr="007A3820">
              <w:rPr>
                <w:rFonts w:ascii="SimSun" w:hAnsi="SimSun" w:cs="Arial"/>
                <w:sz w:val="18"/>
                <w:szCs w:val="18"/>
                <w:lang w:eastAsia="zh-CN" w:bidi="th-TH"/>
              </w:rPr>
              <w:t>19</w:t>
            </w:r>
            <w:r w:rsidRPr="007A3820">
              <w:rPr>
                <w:rFonts w:ascii="SimSun" w:hAnsi="SimSun" w:cs="Arial" w:hint="eastAsia"/>
                <w:sz w:val="18"/>
                <w:szCs w:val="18"/>
                <w:lang w:eastAsia="zh-CN" w:bidi="th-TH"/>
              </w:rPr>
              <w:t>份书面意见</w:t>
            </w:r>
            <w:r w:rsidRPr="007A3820">
              <w:rPr>
                <w:rFonts w:ascii="SimSun" w:hAnsi="SimSun" w:cs="Arial"/>
                <w:sz w:val="18"/>
                <w:szCs w:val="18"/>
                <w:lang w:eastAsia="zh-CN" w:bidi="th-TH"/>
              </w:rPr>
              <w:t>/</w:t>
            </w:r>
            <w:r w:rsidRPr="007A3820">
              <w:rPr>
                <w:rFonts w:ascii="SimSun" w:hAnsi="SimSun" w:cs="Arial" w:hint="eastAsia"/>
                <w:sz w:val="18"/>
                <w:szCs w:val="18"/>
                <w:lang w:eastAsia="zh-CN" w:bidi="th-TH"/>
              </w:rPr>
              <w:t>专利法草案</w:t>
            </w:r>
            <w:r w:rsidRPr="007A3820">
              <w:rPr>
                <w:rFonts w:ascii="SimSun" w:hAnsi="SimSun" w:cs="Arial"/>
                <w:sz w:val="18"/>
                <w:szCs w:val="18"/>
                <w:lang w:eastAsia="zh-CN" w:bidi="th-TH"/>
              </w:rPr>
              <w:t>(</w:t>
            </w:r>
            <w:r w:rsidRPr="007A3820">
              <w:rPr>
                <w:rFonts w:ascii="SimSun" w:hAnsi="SimSun" w:cs="Arial" w:hint="eastAsia"/>
                <w:sz w:val="18"/>
                <w:szCs w:val="18"/>
                <w:lang w:eastAsia="zh-CN" w:bidi="th-TH"/>
              </w:rPr>
              <w:t>非洲</w:t>
            </w:r>
            <w:r w:rsidRPr="007A3820">
              <w:rPr>
                <w:rFonts w:ascii="SimSun" w:hAnsi="SimSun" w:cs="Arial"/>
                <w:sz w:val="18"/>
                <w:szCs w:val="18"/>
                <w:lang w:eastAsia="zh-CN" w:bidi="th-TH"/>
              </w:rPr>
              <w:t>3</w:t>
            </w:r>
            <w:r w:rsidRPr="007A3820">
              <w:rPr>
                <w:rFonts w:ascii="SimSun" w:hAnsi="SimSun" w:cs="Arial" w:hint="eastAsia"/>
                <w:sz w:val="18"/>
                <w:szCs w:val="18"/>
                <w:lang w:eastAsia="zh-CN" w:bidi="th-TH"/>
              </w:rPr>
              <w:t>份；亚洲和太平洋地区</w:t>
            </w:r>
            <w:r w:rsidRPr="007A3820">
              <w:rPr>
                <w:rFonts w:ascii="SimSun" w:hAnsi="SimSun" w:cs="Arial"/>
                <w:sz w:val="18"/>
                <w:szCs w:val="18"/>
                <w:lang w:eastAsia="zh-CN" w:bidi="th-TH"/>
              </w:rPr>
              <w:t>9</w:t>
            </w:r>
            <w:r w:rsidRPr="007A3820">
              <w:rPr>
                <w:rFonts w:ascii="SimSun" w:hAnsi="SimSun" w:cs="Arial" w:hint="eastAsia"/>
                <w:sz w:val="18"/>
                <w:szCs w:val="18"/>
                <w:lang w:eastAsia="zh-CN" w:bidi="th-TH"/>
              </w:rPr>
              <w:t>份；拉丁美洲和加勒比地区</w:t>
            </w:r>
            <w:r w:rsidRPr="007A3820">
              <w:rPr>
                <w:rFonts w:ascii="SimSun" w:hAnsi="SimSun" w:cs="Arial"/>
                <w:sz w:val="18"/>
                <w:szCs w:val="18"/>
                <w:lang w:eastAsia="zh-CN" w:bidi="th-TH"/>
              </w:rPr>
              <w:t>6</w:t>
            </w:r>
            <w:r w:rsidRPr="007A3820">
              <w:rPr>
                <w:rFonts w:ascii="SimSun" w:hAnsi="SimSun" w:cs="Arial" w:hint="eastAsia"/>
                <w:sz w:val="18"/>
                <w:szCs w:val="18"/>
                <w:lang w:eastAsia="zh-CN" w:bidi="th-TH"/>
              </w:rPr>
              <w:t>份；其他地区</w:t>
            </w:r>
            <w:r w:rsidRPr="007A3820">
              <w:rPr>
                <w:rFonts w:ascii="SimSun" w:hAnsi="SimSun" w:cs="Arial"/>
                <w:sz w:val="18"/>
                <w:szCs w:val="18"/>
                <w:lang w:eastAsia="zh-CN" w:bidi="th-TH"/>
              </w:rPr>
              <w:t>1</w:t>
            </w:r>
            <w:r w:rsidRPr="007A3820">
              <w:rPr>
                <w:rFonts w:ascii="SimSun" w:hAnsi="SimSun" w:cs="Arial" w:hint="eastAsia"/>
                <w:sz w:val="18"/>
                <w:szCs w:val="18"/>
                <w:lang w:eastAsia="zh-CN" w:bidi="th-TH"/>
              </w:rPr>
              <w:t>份</w:t>
            </w:r>
            <w:r w:rsidRPr="007A3820">
              <w:rPr>
                <w:rFonts w:ascii="SimSun" w:hAnsi="SimSun" w:cs="Arial"/>
                <w:sz w:val="18"/>
                <w:szCs w:val="18"/>
                <w:lang w:eastAsia="zh-CN" w:bidi="th-TH"/>
              </w:rPr>
              <w:t>)</w:t>
            </w:r>
            <w:r w:rsidRPr="007A3820">
              <w:rPr>
                <w:rFonts w:ascii="SimSun" w:hAnsi="SimSun" w:cs="Arial" w:hint="eastAsia"/>
                <w:sz w:val="18"/>
                <w:szCs w:val="18"/>
                <w:lang w:eastAsia="zh-CN" w:bidi="th-TH"/>
              </w:rPr>
              <w:t>。此外，为了讨论、修改和起草法律案文或分析政策选择，与</w:t>
            </w:r>
            <w:r w:rsidR="00435D38" w:rsidRPr="007A3820">
              <w:rPr>
                <w:rFonts w:ascii="SimSun" w:hAnsi="SimSun" w:cs="Arial" w:hint="eastAsia"/>
                <w:sz w:val="18"/>
                <w:szCs w:val="18"/>
                <w:lang w:eastAsia="zh-CN" w:bidi="th-TH"/>
              </w:rPr>
              <w:t>各</w:t>
            </w:r>
            <w:r w:rsidRPr="007A3820">
              <w:rPr>
                <w:rFonts w:ascii="SimSun" w:hAnsi="SimSun" w:cs="Arial" w:hint="eastAsia"/>
                <w:sz w:val="18"/>
                <w:szCs w:val="18"/>
                <w:lang w:eastAsia="zh-CN" w:bidi="th-TH"/>
              </w:rPr>
              <w:t>局和其他利益攸关方展开了越来越多的磋商</w:t>
            </w:r>
            <w:r w:rsidRPr="007A3820">
              <w:rPr>
                <w:rFonts w:ascii="SimSun" w:hAnsi="SimSun" w:cs="Arial"/>
                <w:sz w:val="18"/>
                <w:szCs w:val="18"/>
                <w:lang w:eastAsia="zh-CN" w:bidi="th-TH"/>
              </w:rPr>
              <w:t>(</w:t>
            </w:r>
            <w:r w:rsidRPr="007A3820">
              <w:rPr>
                <w:rFonts w:ascii="SimSun" w:hAnsi="SimSun" w:cs="Arial" w:hint="eastAsia"/>
                <w:sz w:val="18"/>
                <w:szCs w:val="18"/>
                <w:lang w:eastAsia="zh-CN" w:bidi="th-TH"/>
              </w:rPr>
              <w:t>非洲</w:t>
            </w:r>
            <w:r w:rsidRPr="007A3820">
              <w:rPr>
                <w:rFonts w:ascii="SimSun" w:hAnsi="SimSun" w:cs="Arial"/>
                <w:sz w:val="18"/>
                <w:szCs w:val="18"/>
                <w:lang w:eastAsia="zh-CN" w:bidi="th-TH"/>
              </w:rPr>
              <w:t>4</w:t>
            </w:r>
            <w:r w:rsidRPr="007A3820">
              <w:rPr>
                <w:rFonts w:ascii="SimSun" w:hAnsi="SimSun" w:cs="Arial" w:hint="eastAsia"/>
                <w:sz w:val="18"/>
                <w:szCs w:val="18"/>
                <w:lang w:eastAsia="zh-CN" w:bidi="th-TH"/>
              </w:rPr>
              <w:t>次；亚洲和太平洋地区</w:t>
            </w:r>
            <w:r w:rsidRPr="007A3820">
              <w:rPr>
                <w:rFonts w:ascii="SimSun" w:hAnsi="SimSun" w:cs="Arial"/>
                <w:sz w:val="18"/>
                <w:szCs w:val="18"/>
                <w:lang w:eastAsia="zh-CN" w:bidi="th-TH"/>
              </w:rPr>
              <w:t>9</w:t>
            </w:r>
            <w:r w:rsidRPr="007A3820">
              <w:rPr>
                <w:rFonts w:ascii="SimSun" w:hAnsi="SimSun" w:cs="Arial" w:hint="eastAsia"/>
                <w:sz w:val="18"/>
                <w:szCs w:val="18"/>
                <w:lang w:eastAsia="zh-CN" w:bidi="th-TH"/>
              </w:rPr>
              <w:t>次；拉丁美洲和加勒比地区</w:t>
            </w:r>
            <w:r w:rsidRPr="007A3820">
              <w:rPr>
                <w:rFonts w:ascii="SimSun" w:hAnsi="SimSun" w:cs="Arial"/>
                <w:sz w:val="18"/>
                <w:szCs w:val="18"/>
                <w:lang w:eastAsia="zh-CN" w:bidi="th-TH"/>
              </w:rPr>
              <w:t>7</w:t>
            </w:r>
            <w:r w:rsidRPr="007A3820">
              <w:rPr>
                <w:rFonts w:ascii="SimSun" w:hAnsi="SimSun" w:cs="Arial" w:hint="eastAsia"/>
                <w:sz w:val="18"/>
                <w:szCs w:val="18"/>
                <w:lang w:eastAsia="zh-CN" w:bidi="th-TH"/>
              </w:rPr>
              <w:t>次</w:t>
            </w:r>
            <w:r w:rsidRPr="007A3820">
              <w:rPr>
                <w:rFonts w:ascii="SimSun" w:hAnsi="SimSun" w:cs="Arial"/>
                <w:sz w:val="18"/>
                <w:szCs w:val="18"/>
                <w:lang w:eastAsia="zh-CN" w:bidi="th-TH"/>
              </w:rPr>
              <w:t>)</w:t>
            </w:r>
            <w:r w:rsidRPr="007A3820">
              <w:rPr>
                <w:rFonts w:ascii="SimSun" w:hAnsi="SimSun" w:cs="Arial" w:hint="eastAsia"/>
                <w:sz w:val="18"/>
                <w:szCs w:val="18"/>
                <w:lang w:eastAsia="zh-CN" w:bidi="th-TH"/>
              </w:rPr>
              <w:t>。</w:t>
            </w:r>
          </w:p>
        </w:tc>
        <w:tc>
          <w:tcPr>
            <w:tcW w:w="859" w:type="pct"/>
            <w:tcMar>
              <w:top w:w="110" w:type="dxa"/>
            </w:tcMar>
          </w:tcPr>
          <w:p w:rsidR="00585B8B" w:rsidRPr="007A3820" w:rsidRDefault="00585B8B" w:rsidP="004D5549">
            <w:pPr>
              <w:keepNext/>
              <w:keepLines/>
              <w:spacing w:after="240"/>
              <w:jc w:val="center"/>
              <w:rPr>
                <w:rFonts w:ascii="SimSun" w:hAnsi="SimSun" w:cs="Arial"/>
                <w:sz w:val="18"/>
                <w:szCs w:val="18"/>
                <w:lang w:eastAsia="zh-CN"/>
              </w:rPr>
            </w:pPr>
            <w:r w:rsidRPr="007A3820">
              <w:rPr>
                <w:rStyle w:val="Style5"/>
                <w:rFonts w:ascii="SimSun" w:hAnsi="SimSun" w:cs="Arial" w:hint="eastAsia"/>
                <w:color w:val="10862C"/>
                <w:sz w:val="18"/>
                <w:szCs w:val="18"/>
              </w:rPr>
              <w:t>全部实现</w:t>
            </w:r>
          </w:p>
        </w:tc>
      </w:tr>
      <w:tr w:rsidR="00585B8B" w:rsidRPr="00452A4B" w:rsidTr="004F1BB0">
        <w:trPr>
          <w:jc w:val="center"/>
        </w:trPr>
        <w:tc>
          <w:tcPr>
            <w:tcW w:w="5000" w:type="pct"/>
            <w:gridSpan w:val="5"/>
            <w:tcBorders>
              <w:top w:val="single" w:sz="4" w:space="0" w:color="auto"/>
              <w:bottom w:val="single" w:sz="4" w:space="0" w:color="auto"/>
            </w:tcBorders>
            <w:shd w:val="clear" w:color="auto" w:fill="CCFFFF"/>
            <w:vAlign w:val="center"/>
          </w:tcPr>
          <w:p w:rsidR="00585B8B" w:rsidRPr="00452A4B" w:rsidRDefault="00585B8B" w:rsidP="007A3820">
            <w:pPr>
              <w:keepNext/>
              <w:keepLines/>
              <w:tabs>
                <w:tab w:val="left" w:pos="1452"/>
              </w:tabs>
              <w:spacing w:before="120" w:after="120"/>
              <w:ind w:left="1452" w:hanging="1452"/>
              <w:jc w:val="both"/>
              <w:rPr>
                <w:rFonts w:ascii="SimSun" w:hAnsi="SimSun" w:cs="Arial"/>
                <w:b/>
                <w:bCs/>
                <w:sz w:val="21"/>
                <w:szCs w:val="21"/>
                <w:lang w:eastAsia="zh-CN"/>
              </w:rPr>
            </w:pPr>
            <w:r w:rsidRPr="007A3820">
              <w:rPr>
                <w:rFonts w:ascii="SimHei" w:eastAsia="SimHei" w:hAnsi="SimHei" w:cs="Arial" w:hint="eastAsia"/>
                <w:sz w:val="21"/>
                <w:szCs w:val="21"/>
                <w:lang w:eastAsia="zh-CN" w:bidi="th-TH"/>
              </w:rPr>
              <w:t>预期成果：</w:t>
            </w:r>
            <w:r w:rsidRPr="00452A4B">
              <w:rPr>
                <w:rFonts w:ascii="SimSun" w:hAnsi="SimSun" w:cs="Arial" w:hint="eastAsia"/>
                <w:sz w:val="21"/>
                <w:szCs w:val="21"/>
                <w:lang w:eastAsia="zh-CN"/>
              </w:rPr>
              <w:t>符合国情、兼顾各方利益的知识产权立法、监管和政策框架</w:t>
            </w:r>
          </w:p>
        </w:tc>
      </w:tr>
      <w:tr w:rsidR="00585B8B" w:rsidRPr="007A3820" w:rsidTr="004F1BB0">
        <w:trPr>
          <w:jc w:val="center"/>
        </w:trPr>
        <w:tc>
          <w:tcPr>
            <w:tcW w:w="819" w:type="pct"/>
            <w:tcBorders>
              <w:top w:val="single" w:sz="4" w:space="0" w:color="auto"/>
            </w:tcBorders>
            <w:vAlign w:val="center"/>
          </w:tcPr>
          <w:p w:rsidR="00585B8B" w:rsidRPr="00E96CC7" w:rsidRDefault="00814F64" w:rsidP="00E96CC7">
            <w:pPr>
              <w:jc w:val="center"/>
              <w:rPr>
                <w:rFonts w:ascii="SimHei" w:eastAsia="SimHei" w:hAnsi="SimHei"/>
                <w:lang w:eastAsia="zh-CN"/>
              </w:rPr>
            </w:pPr>
            <w:r>
              <w:rPr>
                <w:rFonts w:ascii="SimHei" w:eastAsia="SimHei" w:hAnsi="SimHei" w:hint="eastAsia"/>
                <w:lang w:eastAsia="zh-CN"/>
              </w:rPr>
              <w:t>效绩</w:t>
            </w:r>
            <w:r w:rsidR="00585B8B" w:rsidRPr="00E96CC7">
              <w:rPr>
                <w:rFonts w:ascii="SimHei" w:eastAsia="SimHei" w:hAnsi="SimHei" w:hint="eastAsia"/>
                <w:lang w:eastAsia="zh-CN"/>
              </w:rPr>
              <w:t>指标</w:t>
            </w:r>
          </w:p>
        </w:tc>
        <w:tc>
          <w:tcPr>
            <w:tcW w:w="959" w:type="pct"/>
            <w:tcBorders>
              <w:top w:val="single" w:sz="4" w:space="0" w:color="auto"/>
            </w:tcBorders>
            <w:vAlign w:val="center"/>
          </w:tcPr>
          <w:p w:rsidR="00585B8B" w:rsidRPr="007A3820" w:rsidRDefault="0041606E" w:rsidP="007A3820">
            <w:pPr>
              <w:keepNext/>
              <w:keepLines/>
              <w:jc w:val="center"/>
              <w:rPr>
                <w:rFonts w:ascii="SimHei" w:eastAsia="SimHei" w:hAnsi="SimHei" w:cs="Arial"/>
                <w:b/>
                <w:bCs/>
                <w:sz w:val="21"/>
                <w:szCs w:val="21"/>
              </w:rPr>
            </w:pPr>
            <w:r>
              <w:rPr>
                <w:rFonts w:ascii="SimHei" w:eastAsia="SimHei" w:hAnsi="SimHei" w:cs="Arial" w:hint="eastAsia"/>
                <w:bCs/>
                <w:sz w:val="21"/>
                <w:szCs w:val="21"/>
                <w:lang w:eastAsia="zh-CN"/>
              </w:rPr>
              <w:t>基  准</w:t>
            </w:r>
          </w:p>
        </w:tc>
        <w:tc>
          <w:tcPr>
            <w:tcW w:w="863" w:type="pct"/>
            <w:tcBorders>
              <w:top w:val="single" w:sz="4" w:space="0" w:color="auto"/>
            </w:tcBorders>
            <w:tcMar>
              <w:top w:w="110" w:type="dxa"/>
            </w:tcMar>
            <w:vAlign w:val="center"/>
          </w:tcPr>
          <w:p w:rsidR="00585B8B" w:rsidRPr="007A3820" w:rsidRDefault="00585B8B" w:rsidP="007A3820">
            <w:pPr>
              <w:keepNext/>
              <w:keepLines/>
              <w:jc w:val="center"/>
              <w:rPr>
                <w:rFonts w:ascii="SimHei" w:eastAsia="SimHei" w:hAnsi="SimHei" w:cs="Arial"/>
                <w:sz w:val="21"/>
                <w:szCs w:val="21"/>
              </w:rPr>
            </w:pPr>
            <w:r w:rsidRPr="007A3820">
              <w:rPr>
                <w:rFonts w:ascii="SimHei" w:eastAsia="SimHei" w:hAnsi="SimHei" w:cs="Arial" w:hint="eastAsia"/>
                <w:sz w:val="21"/>
                <w:szCs w:val="21"/>
                <w:lang w:eastAsia="zh-CN"/>
              </w:rPr>
              <w:t>目</w:t>
            </w:r>
            <w:r w:rsidR="007A3820">
              <w:rPr>
                <w:rFonts w:ascii="SimHei" w:eastAsia="SimHei" w:hAnsi="SimHei" w:cs="Arial" w:hint="eastAsia"/>
                <w:sz w:val="21"/>
                <w:szCs w:val="21"/>
                <w:lang w:eastAsia="zh-CN"/>
              </w:rPr>
              <w:t xml:space="preserve">  </w:t>
            </w:r>
            <w:r w:rsidRPr="007A3820">
              <w:rPr>
                <w:rFonts w:ascii="SimHei" w:eastAsia="SimHei" w:hAnsi="SimHei" w:cs="Arial" w:hint="eastAsia"/>
                <w:sz w:val="21"/>
                <w:szCs w:val="21"/>
                <w:lang w:eastAsia="zh-CN"/>
              </w:rPr>
              <w:t>标</w:t>
            </w:r>
          </w:p>
        </w:tc>
        <w:tc>
          <w:tcPr>
            <w:tcW w:w="1500" w:type="pct"/>
            <w:tcBorders>
              <w:top w:val="single" w:sz="4" w:space="0" w:color="auto"/>
            </w:tcBorders>
            <w:tcMar>
              <w:top w:w="110" w:type="dxa"/>
            </w:tcMar>
            <w:vAlign w:val="center"/>
          </w:tcPr>
          <w:p w:rsidR="00585B8B" w:rsidRPr="007A3820" w:rsidRDefault="00814F64" w:rsidP="007A3820">
            <w:pPr>
              <w:keepNext/>
              <w:keepLines/>
              <w:jc w:val="center"/>
              <w:rPr>
                <w:rFonts w:ascii="SimHei" w:eastAsia="SimHei" w:hAnsi="SimHei" w:cs="Arial"/>
                <w:sz w:val="21"/>
                <w:szCs w:val="21"/>
              </w:rPr>
            </w:pPr>
            <w:r>
              <w:rPr>
                <w:rFonts w:ascii="SimHei" w:eastAsia="SimHei" w:hAnsi="SimHei" w:cs="Arial" w:hint="eastAsia"/>
                <w:bCs/>
                <w:sz w:val="21"/>
                <w:szCs w:val="21"/>
                <w:lang w:eastAsia="zh-CN"/>
              </w:rPr>
              <w:t>效绩</w:t>
            </w:r>
            <w:r w:rsidR="00585B8B" w:rsidRPr="007A3820">
              <w:rPr>
                <w:rFonts w:ascii="SimHei" w:eastAsia="SimHei" w:hAnsi="SimHei" w:cs="Arial" w:hint="eastAsia"/>
                <w:bCs/>
                <w:sz w:val="21"/>
                <w:szCs w:val="21"/>
                <w:lang w:eastAsia="zh-CN"/>
              </w:rPr>
              <w:t>数据</w:t>
            </w:r>
          </w:p>
        </w:tc>
        <w:tc>
          <w:tcPr>
            <w:tcW w:w="859" w:type="pct"/>
            <w:tcBorders>
              <w:top w:val="single" w:sz="4" w:space="0" w:color="auto"/>
            </w:tcBorders>
            <w:tcMar>
              <w:top w:w="110" w:type="dxa"/>
            </w:tcMar>
            <w:vAlign w:val="center"/>
          </w:tcPr>
          <w:p w:rsidR="00585B8B" w:rsidRPr="007A3820" w:rsidRDefault="00585B8B" w:rsidP="007A3820">
            <w:pPr>
              <w:keepNext/>
              <w:keepLines/>
              <w:jc w:val="center"/>
              <w:rPr>
                <w:rFonts w:ascii="SimHei" w:eastAsia="SimHei" w:hAnsi="SimHei" w:cs="Arial"/>
                <w:b/>
                <w:sz w:val="21"/>
                <w:szCs w:val="21"/>
              </w:rPr>
            </w:pPr>
            <w:r w:rsidRPr="00F93A0D">
              <w:rPr>
                <w:rFonts w:ascii="SimHei" w:eastAsia="SimHei" w:hAnsi="SimHei" w:cs="Arial" w:hint="eastAsia"/>
                <w:bCs/>
                <w:sz w:val="21"/>
                <w:szCs w:val="21"/>
                <w:lang w:eastAsia="zh-CN"/>
              </w:rPr>
              <w:t>红绿灯系统</w:t>
            </w:r>
            <w:r w:rsidRPr="00F93A0D">
              <w:rPr>
                <w:rFonts w:ascii="SimHei" w:eastAsia="SimHei" w:hAnsi="SimHei" w:cs="Arial"/>
                <w:bCs/>
                <w:sz w:val="21"/>
                <w:szCs w:val="21"/>
                <w:lang w:eastAsia="zh-CN"/>
              </w:rPr>
              <w:t>(TLS)</w:t>
            </w:r>
          </w:p>
        </w:tc>
      </w:tr>
      <w:tr w:rsidR="00585B8B" w:rsidRPr="00452A4B" w:rsidTr="004F1BB0">
        <w:trPr>
          <w:jc w:val="center"/>
        </w:trPr>
        <w:tc>
          <w:tcPr>
            <w:tcW w:w="819" w:type="pct"/>
          </w:tcPr>
          <w:p w:rsidR="00585B8B" w:rsidRPr="00D503AB" w:rsidRDefault="00585B8B" w:rsidP="00E96CC7">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对</w:t>
            </w:r>
            <w:r w:rsidR="00C142B6" w:rsidRPr="00D503AB">
              <w:rPr>
                <w:rFonts w:ascii="SimSun" w:hAnsi="SimSun" w:cs="Arial"/>
                <w:sz w:val="18"/>
                <w:szCs w:val="18"/>
                <w:lang w:eastAsia="zh-CN" w:bidi="th-TH"/>
              </w:rPr>
              <w:t>WIPO</w:t>
            </w:r>
            <w:r w:rsidRPr="00D503AB">
              <w:rPr>
                <w:rFonts w:ascii="SimSun" w:hAnsi="SimSun" w:cs="Arial" w:hint="eastAsia"/>
                <w:sz w:val="18"/>
                <w:szCs w:val="18"/>
                <w:lang w:eastAsia="zh-CN" w:bidi="th-TH"/>
              </w:rPr>
              <w:t>在专利、实用新型、商业秘密和集成电路方面的立法建议提供积极反馈的国家的百分比</w:t>
            </w:r>
          </w:p>
        </w:tc>
        <w:tc>
          <w:tcPr>
            <w:tcW w:w="959" w:type="pct"/>
          </w:tcPr>
          <w:p w:rsidR="00585B8B" w:rsidRPr="00D503AB" w:rsidRDefault="00585B8B" w:rsidP="00E96CC7">
            <w:pPr>
              <w:keepNext/>
              <w:keepLines/>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无数据</w:t>
            </w:r>
          </w:p>
        </w:tc>
        <w:tc>
          <w:tcPr>
            <w:tcW w:w="863" w:type="pct"/>
            <w:tcMar>
              <w:top w:w="110" w:type="dxa"/>
            </w:tcMar>
          </w:tcPr>
          <w:p w:rsidR="00585B8B" w:rsidRPr="00D503AB" w:rsidRDefault="00585B8B" w:rsidP="00E96CC7">
            <w:pPr>
              <w:keepNext/>
              <w:keepLines/>
              <w:spacing w:afterLines="30" w:after="72" w:line="300" w:lineRule="atLeast"/>
              <w:jc w:val="both"/>
              <w:rPr>
                <w:rFonts w:ascii="SimSun" w:hAnsi="SimSun" w:cs="Arial"/>
                <w:sz w:val="18"/>
                <w:szCs w:val="18"/>
                <w:lang w:bidi="th-TH"/>
              </w:rPr>
            </w:pPr>
            <w:r w:rsidRPr="00D503AB">
              <w:rPr>
                <w:rFonts w:ascii="SimSun" w:hAnsi="SimSun" w:cs="Arial"/>
                <w:sz w:val="18"/>
                <w:szCs w:val="18"/>
              </w:rPr>
              <w:t>90%</w:t>
            </w:r>
          </w:p>
        </w:tc>
        <w:tc>
          <w:tcPr>
            <w:tcW w:w="1500" w:type="pct"/>
            <w:shd w:val="clear" w:color="auto" w:fill="FFFFFF"/>
            <w:tcMar>
              <w:top w:w="110" w:type="dxa"/>
            </w:tcMar>
          </w:tcPr>
          <w:p w:rsidR="00585B8B" w:rsidRPr="00D503AB" w:rsidRDefault="00585B8B" w:rsidP="00A84193">
            <w:pPr>
              <w:keepNext/>
              <w:keepLines/>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独立咨询监督委员会</w:t>
            </w:r>
            <w:r w:rsidRPr="00D503AB">
              <w:rPr>
                <w:rFonts w:ascii="SimSun" w:hAnsi="SimSun" w:cs="Arial"/>
                <w:sz w:val="18"/>
                <w:szCs w:val="18"/>
                <w:lang w:eastAsia="zh-CN" w:bidi="th-TH"/>
              </w:rPr>
              <w:t>(</w:t>
            </w:r>
            <w:r w:rsidR="00A84193">
              <w:rPr>
                <w:rFonts w:ascii="SimSun" w:hAnsi="SimSun" w:cs="Arial" w:hint="eastAsia"/>
                <w:sz w:val="18"/>
                <w:szCs w:val="18"/>
                <w:lang w:eastAsia="zh-CN" w:bidi="th-TH"/>
              </w:rPr>
              <w:t>咨监委</w:t>
            </w:r>
            <w:r w:rsidRPr="00D503AB">
              <w:rPr>
                <w:rFonts w:ascii="SimSun" w:hAnsi="SimSun" w:cs="Arial"/>
                <w:sz w:val="18"/>
                <w:szCs w:val="18"/>
                <w:lang w:eastAsia="zh-CN" w:bidi="th-TH"/>
              </w:rPr>
              <w:t>)</w:t>
            </w:r>
            <w:r w:rsidRPr="00D503AB">
              <w:rPr>
                <w:rFonts w:ascii="SimSun" w:hAnsi="SimSun" w:cs="Arial" w:hint="eastAsia"/>
                <w:sz w:val="18"/>
                <w:szCs w:val="18"/>
                <w:lang w:eastAsia="zh-CN" w:bidi="th-TH"/>
              </w:rPr>
              <w:t>开展的一项覆盖了若干有代表性的得到</w:t>
            </w:r>
            <w:r w:rsidR="00C142B6" w:rsidRPr="00D503AB">
              <w:rPr>
                <w:rFonts w:ascii="SimSun" w:hAnsi="SimSun" w:cs="Arial"/>
                <w:sz w:val="18"/>
                <w:szCs w:val="18"/>
                <w:lang w:eastAsia="zh-CN" w:bidi="th-TH"/>
              </w:rPr>
              <w:t>WIPO</w:t>
            </w:r>
            <w:r w:rsidRPr="00D503AB">
              <w:rPr>
                <w:rFonts w:ascii="SimSun" w:hAnsi="SimSun" w:cs="Arial" w:hint="eastAsia"/>
                <w:sz w:val="18"/>
                <w:szCs w:val="18"/>
                <w:lang w:eastAsia="zh-CN" w:bidi="th-TH"/>
              </w:rPr>
              <w:t>立法建议的成员国的调查，以及秘书处收到的评估调查问卷显示，对所提供援助质量的满意率超过</w:t>
            </w:r>
            <w:r w:rsidRPr="00D503AB">
              <w:rPr>
                <w:rFonts w:ascii="SimSun" w:hAnsi="SimSun" w:cs="Arial"/>
                <w:sz w:val="18"/>
                <w:szCs w:val="18"/>
                <w:lang w:eastAsia="zh-CN" w:bidi="th-TH"/>
              </w:rPr>
              <w:t>90%</w:t>
            </w:r>
            <w:r w:rsidRPr="00D503AB">
              <w:rPr>
                <w:rFonts w:ascii="SimSun" w:hAnsi="SimSun" w:cs="Arial" w:hint="eastAsia"/>
                <w:sz w:val="18"/>
                <w:szCs w:val="18"/>
                <w:lang w:eastAsia="zh-CN" w:bidi="th-TH"/>
              </w:rPr>
              <w:t>。</w:t>
            </w:r>
            <w:r w:rsidRPr="00D503AB">
              <w:rPr>
                <w:rFonts w:ascii="SimSun" w:hAnsi="SimSun" w:cs="Arial"/>
                <w:sz w:val="18"/>
                <w:szCs w:val="18"/>
                <w:lang w:eastAsia="zh-CN" w:bidi="th-TH"/>
              </w:rPr>
              <w:t>2014/15</w:t>
            </w:r>
            <w:r w:rsidRPr="00D503AB">
              <w:rPr>
                <w:rFonts w:ascii="SimSun" w:hAnsi="SimSun" w:cs="Arial" w:hint="eastAsia"/>
                <w:sz w:val="18"/>
                <w:szCs w:val="18"/>
                <w:lang w:eastAsia="zh-CN" w:bidi="th-TH"/>
              </w:rPr>
              <w:t>两年期间落实了系统评估机制。</w:t>
            </w:r>
          </w:p>
        </w:tc>
        <w:tc>
          <w:tcPr>
            <w:tcW w:w="859" w:type="pct"/>
          </w:tcPr>
          <w:p w:rsidR="00585B8B" w:rsidRPr="00D503AB" w:rsidRDefault="00585B8B" w:rsidP="00A84193">
            <w:pPr>
              <w:keepNext/>
              <w:keepLines/>
              <w:spacing w:afterLines="30" w:after="72" w:line="300" w:lineRule="atLeast"/>
              <w:jc w:val="center"/>
              <w:rPr>
                <w:rFonts w:ascii="SimSun" w:hAnsi="SimSun" w:cs="Arial"/>
                <w:bCs/>
                <w:sz w:val="18"/>
                <w:szCs w:val="18"/>
                <w:lang w:eastAsia="zh-CN"/>
              </w:rPr>
            </w:pPr>
            <w:r w:rsidRPr="00D503AB">
              <w:rPr>
                <w:rStyle w:val="Style5"/>
                <w:rFonts w:ascii="SimSun" w:hAnsi="SimSun" w:cs="Arial" w:hint="eastAsia"/>
                <w:color w:val="10862C"/>
                <w:sz w:val="18"/>
                <w:szCs w:val="18"/>
              </w:rPr>
              <w:t>全部实现</w:t>
            </w:r>
          </w:p>
        </w:tc>
      </w:tr>
      <w:tr w:rsidR="00585B8B" w:rsidRPr="00452A4B" w:rsidTr="004F1BB0">
        <w:trPr>
          <w:jc w:val="center"/>
        </w:trPr>
        <w:tc>
          <w:tcPr>
            <w:tcW w:w="819" w:type="pct"/>
          </w:tcPr>
          <w:p w:rsidR="00585B8B" w:rsidRPr="00D503AB" w:rsidRDefault="00585B8B" w:rsidP="00E96CC7">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对关于专利制度法律原则和实践的信息</w:t>
            </w:r>
            <w:r w:rsidRPr="00D503AB">
              <w:rPr>
                <w:rFonts w:ascii="SimSun" w:hAnsi="SimSun" w:cs="Arial"/>
                <w:sz w:val="18"/>
                <w:szCs w:val="18"/>
                <w:lang w:eastAsia="zh-CN" w:bidi="th-TH"/>
              </w:rPr>
              <w:t>——</w:t>
            </w:r>
            <w:r w:rsidRPr="00D503AB">
              <w:rPr>
                <w:rFonts w:ascii="SimSun" w:hAnsi="SimSun" w:cs="Arial" w:hint="eastAsia"/>
                <w:sz w:val="18"/>
                <w:szCs w:val="18"/>
                <w:lang w:eastAsia="zh-CN" w:bidi="th-TH"/>
              </w:rPr>
              <w:t>包括现有制度中存在的灵活性及其面临的挑战</w:t>
            </w:r>
            <w:r w:rsidRPr="00D503AB">
              <w:rPr>
                <w:rFonts w:ascii="SimSun" w:hAnsi="SimSun" w:cs="Arial"/>
                <w:sz w:val="18"/>
                <w:szCs w:val="18"/>
                <w:lang w:eastAsia="zh-CN" w:bidi="th-TH"/>
              </w:rPr>
              <w:t>——</w:t>
            </w:r>
            <w:r w:rsidRPr="00D503AB">
              <w:rPr>
                <w:rFonts w:ascii="SimSun" w:hAnsi="SimSun" w:cs="Arial" w:hint="eastAsia"/>
                <w:sz w:val="18"/>
                <w:szCs w:val="18"/>
                <w:lang w:eastAsia="zh-CN" w:bidi="th-TH"/>
              </w:rPr>
              <w:t>提供积极反馈的国家的百分比</w:t>
            </w:r>
          </w:p>
        </w:tc>
        <w:tc>
          <w:tcPr>
            <w:tcW w:w="959" w:type="pct"/>
          </w:tcPr>
          <w:p w:rsidR="00585B8B" w:rsidRPr="00D503AB" w:rsidRDefault="00585B8B" w:rsidP="00E96CC7">
            <w:pPr>
              <w:spacing w:afterLines="30" w:after="72" w:line="300" w:lineRule="atLeast"/>
              <w:jc w:val="both"/>
              <w:rPr>
                <w:rFonts w:ascii="SimSun" w:hAnsi="SimSun" w:cs="Arial"/>
                <w:sz w:val="18"/>
                <w:szCs w:val="18"/>
                <w:lang w:eastAsia="zh-CN" w:bidi="th-TH"/>
              </w:rPr>
            </w:pPr>
            <w:r w:rsidRPr="00D503AB">
              <w:rPr>
                <w:rFonts w:ascii="KaiTi" w:eastAsia="KaiTi" w:hAnsi="KaiTi" w:cs="Arial"/>
                <w:i/>
                <w:color w:val="002060"/>
                <w:sz w:val="18"/>
                <w:szCs w:val="18"/>
                <w:lang w:eastAsia="zh-CN" w:bidi="th-TH"/>
              </w:rPr>
              <w:t>2011</w:t>
            </w:r>
            <w:r w:rsidRPr="00D503AB">
              <w:rPr>
                <w:rFonts w:ascii="KaiTi" w:eastAsia="KaiTi" w:hAnsi="KaiTi" w:cs="Arial" w:hint="eastAsia"/>
                <w:i/>
                <w:color w:val="002060"/>
                <w:sz w:val="18"/>
                <w:szCs w:val="18"/>
                <w:lang w:eastAsia="zh-CN" w:bidi="th-TH"/>
              </w:rPr>
              <w:t>年底最新</w:t>
            </w:r>
            <w:r w:rsidR="0041606E">
              <w:rPr>
                <w:rFonts w:ascii="KaiTi" w:eastAsia="KaiTi" w:hAnsi="KaiTi" w:cs="Arial" w:hint="eastAsia"/>
                <w:i/>
                <w:color w:val="002060"/>
                <w:sz w:val="18"/>
                <w:szCs w:val="18"/>
                <w:lang w:eastAsia="zh-CN" w:bidi="th-TH"/>
              </w:rPr>
              <w:t>基准</w:t>
            </w:r>
            <w:r w:rsidRPr="00D503AB">
              <w:rPr>
                <w:rFonts w:ascii="SimSun" w:hAnsi="SimSun" w:cs="Arial" w:hint="eastAsia"/>
                <w:color w:val="002060"/>
                <w:sz w:val="18"/>
                <w:szCs w:val="18"/>
                <w:lang w:eastAsia="zh-CN" w:bidi="th-TH"/>
              </w:rPr>
              <w:t>：</w:t>
            </w:r>
            <w:r w:rsidRPr="00D503AB">
              <w:rPr>
                <w:rFonts w:ascii="SimSun" w:hAnsi="SimSun" w:cs="Arial"/>
                <w:color w:val="002060"/>
                <w:sz w:val="18"/>
                <w:szCs w:val="18"/>
                <w:lang w:eastAsia="zh-CN" w:bidi="th-TH"/>
              </w:rPr>
              <w:t>SCP</w:t>
            </w:r>
            <w:r w:rsidRPr="00D503AB">
              <w:rPr>
                <w:rFonts w:ascii="SimSun" w:hAnsi="SimSun" w:cs="Arial" w:hint="eastAsia"/>
                <w:color w:val="002060"/>
                <w:sz w:val="18"/>
                <w:szCs w:val="18"/>
                <w:lang w:eastAsia="zh-CN" w:bidi="th-TH"/>
              </w:rPr>
              <w:t>和</w:t>
            </w:r>
            <w:r w:rsidRPr="00D503AB">
              <w:rPr>
                <w:rFonts w:ascii="SimSun" w:hAnsi="SimSun" w:cs="Arial"/>
                <w:color w:val="002060"/>
                <w:sz w:val="18"/>
                <w:szCs w:val="18"/>
                <w:lang w:eastAsia="zh-CN" w:bidi="th-TH"/>
              </w:rPr>
              <w:t>CDIP</w:t>
            </w:r>
            <w:r w:rsidRPr="00D503AB">
              <w:rPr>
                <w:rFonts w:ascii="SimSun" w:hAnsi="SimSun" w:cs="Arial" w:hint="eastAsia"/>
                <w:color w:val="002060"/>
                <w:sz w:val="18"/>
                <w:szCs w:val="18"/>
                <w:lang w:eastAsia="zh-CN" w:bidi="th-TH"/>
              </w:rPr>
              <w:t>的报告提供成员国的反馈</w:t>
            </w:r>
            <w:r w:rsidRPr="00D503AB">
              <w:rPr>
                <w:rFonts w:ascii="SimSun" w:hAnsi="SimSun" w:cs="Arial"/>
                <w:color w:val="002060"/>
                <w:sz w:val="18"/>
                <w:szCs w:val="18"/>
                <w:lang w:eastAsia="zh-CN" w:bidi="th-TH"/>
              </w:rPr>
              <w:t>(</w:t>
            </w:r>
            <w:r w:rsidRPr="00D503AB">
              <w:rPr>
                <w:rFonts w:ascii="SimSun" w:hAnsi="SimSun" w:cs="Arial" w:hint="eastAsia"/>
                <w:color w:val="002060"/>
                <w:sz w:val="18"/>
                <w:szCs w:val="18"/>
                <w:lang w:eastAsia="zh-CN" w:bidi="th-TH"/>
              </w:rPr>
              <w:t>无统计数据</w:t>
            </w:r>
            <w:r w:rsidRPr="00D503AB">
              <w:rPr>
                <w:rFonts w:ascii="SimSun" w:hAnsi="SimSun" w:cs="Arial"/>
                <w:color w:val="002060"/>
                <w:sz w:val="18"/>
                <w:szCs w:val="18"/>
                <w:lang w:eastAsia="zh-CN" w:bidi="th-TH"/>
              </w:rPr>
              <w:t>)</w:t>
            </w:r>
          </w:p>
          <w:p w:rsidR="00585B8B" w:rsidRPr="00D503AB" w:rsidRDefault="00585B8B" w:rsidP="00E96CC7">
            <w:pPr>
              <w:spacing w:afterLines="30" w:after="72" w:line="300" w:lineRule="atLeast"/>
              <w:jc w:val="both"/>
              <w:rPr>
                <w:rFonts w:ascii="SimSun" w:hAnsi="SimSun" w:cs="Arial"/>
                <w:sz w:val="18"/>
                <w:szCs w:val="18"/>
                <w:lang w:eastAsia="zh-CN" w:bidi="th-TH"/>
              </w:rPr>
            </w:pPr>
            <w:r w:rsidRPr="00D503AB">
              <w:rPr>
                <w:rFonts w:ascii="KaiTi" w:eastAsia="KaiTi" w:hAnsi="KaiTi" w:cs="Arial"/>
                <w:i/>
                <w:color w:val="002060"/>
                <w:sz w:val="18"/>
                <w:szCs w:val="18"/>
                <w:lang w:eastAsia="zh-CN" w:bidi="th-TH"/>
              </w:rPr>
              <w:t>2012/13</w:t>
            </w:r>
            <w:r w:rsidRPr="00D503AB">
              <w:rPr>
                <w:rFonts w:ascii="KaiTi" w:eastAsia="KaiTi" w:hAnsi="KaiTi" w:cs="Arial" w:hint="eastAsia"/>
                <w:i/>
                <w:color w:val="002060"/>
                <w:sz w:val="18"/>
                <w:szCs w:val="18"/>
                <w:lang w:eastAsia="zh-CN" w:bidi="th-TH"/>
              </w:rPr>
              <w:t>年计划和预算原始</w:t>
            </w:r>
            <w:r w:rsidR="0041606E">
              <w:rPr>
                <w:rFonts w:ascii="KaiTi" w:eastAsia="KaiTi" w:hAnsi="KaiTi" w:cs="Arial" w:hint="eastAsia"/>
                <w:i/>
                <w:color w:val="002060"/>
                <w:sz w:val="18"/>
                <w:szCs w:val="18"/>
                <w:lang w:eastAsia="zh-CN" w:bidi="th-TH"/>
              </w:rPr>
              <w:t>基准</w:t>
            </w:r>
            <w:r w:rsidRPr="00D503AB">
              <w:rPr>
                <w:rFonts w:ascii="KaiTi" w:eastAsia="KaiTi" w:hAnsi="SimSun" w:cs="Arial" w:hint="eastAsia"/>
                <w:i/>
                <w:sz w:val="18"/>
                <w:szCs w:val="18"/>
                <w:lang w:eastAsia="zh-CN" w:bidi="th-TH"/>
              </w:rPr>
              <w:t>：</w:t>
            </w:r>
            <w:r w:rsidRPr="00D503AB">
              <w:rPr>
                <w:rFonts w:ascii="SimSun" w:hAnsi="SimSun" w:cs="Arial" w:hint="eastAsia"/>
                <w:sz w:val="18"/>
                <w:szCs w:val="18"/>
                <w:lang w:eastAsia="zh-CN" w:bidi="th-TH"/>
              </w:rPr>
              <w:t>无数据</w:t>
            </w:r>
          </w:p>
        </w:tc>
        <w:tc>
          <w:tcPr>
            <w:tcW w:w="863" w:type="pct"/>
            <w:tcMar>
              <w:top w:w="110" w:type="dxa"/>
            </w:tcMar>
          </w:tcPr>
          <w:p w:rsidR="00585B8B" w:rsidRPr="00D503AB" w:rsidRDefault="00585B8B" w:rsidP="00E96CC7">
            <w:pPr>
              <w:spacing w:afterLines="30" w:after="72" w:line="300" w:lineRule="atLeast"/>
              <w:jc w:val="both"/>
              <w:rPr>
                <w:rFonts w:ascii="SimSun" w:hAnsi="SimSun" w:cs="Arial"/>
                <w:sz w:val="18"/>
                <w:szCs w:val="18"/>
                <w:lang w:bidi="th-TH"/>
              </w:rPr>
            </w:pPr>
            <w:r w:rsidRPr="00D503AB">
              <w:rPr>
                <w:rFonts w:ascii="SimSun" w:hAnsi="SimSun" w:cs="Arial"/>
                <w:sz w:val="18"/>
                <w:szCs w:val="18"/>
                <w:lang w:bidi="th-TH"/>
              </w:rPr>
              <w:t>90%</w:t>
            </w:r>
          </w:p>
        </w:tc>
        <w:tc>
          <w:tcPr>
            <w:tcW w:w="1500" w:type="pct"/>
            <w:shd w:val="clear" w:color="auto" w:fill="FFFFFF"/>
            <w:tcMar>
              <w:top w:w="110" w:type="dxa"/>
            </w:tcMar>
          </w:tcPr>
          <w:p w:rsidR="00585B8B" w:rsidRPr="00D503AB" w:rsidRDefault="00585B8B" w:rsidP="00E96CC7">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收到的所有反馈显示，所提供的信息有价值。根据一项与</w:t>
            </w:r>
            <w:r w:rsidR="00A84193">
              <w:rPr>
                <w:rFonts w:ascii="SimSun" w:hAnsi="SimSun" w:cs="Arial"/>
                <w:sz w:val="18"/>
                <w:szCs w:val="18"/>
                <w:lang w:eastAsia="zh-CN" w:bidi="th-TH"/>
              </w:rPr>
              <w:t>内审司</w:t>
            </w:r>
            <w:r w:rsidRPr="00D503AB">
              <w:rPr>
                <w:rFonts w:ascii="SimSun" w:hAnsi="SimSun" w:cs="Arial" w:hint="eastAsia"/>
                <w:sz w:val="18"/>
                <w:szCs w:val="18"/>
                <w:lang w:eastAsia="zh-CN" w:bidi="th-TH"/>
              </w:rPr>
              <w:t>对计划</w:t>
            </w:r>
            <w:r w:rsidRPr="00D503AB">
              <w:rPr>
                <w:rFonts w:ascii="SimSun" w:hAnsi="SimSun" w:cs="Arial"/>
                <w:sz w:val="18"/>
                <w:szCs w:val="18"/>
                <w:lang w:eastAsia="zh-CN" w:bidi="th-TH"/>
              </w:rPr>
              <w:t>1</w:t>
            </w:r>
            <w:r w:rsidRPr="00D503AB">
              <w:rPr>
                <w:rFonts w:ascii="SimSun" w:hAnsi="SimSun" w:cs="Arial" w:hint="eastAsia"/>
                <w:sz w:val="18"/>
                <w:szCs w:val="18"/>
                <w:lang w:eastAsia="zh-CN" w:bidi="th-TH"/>
              </w:rPr>
              <w:t>的评估共同开展的调查，超过</w:t>
            </w:r>
            <w:r w:rsidRPr="00D503AB">
              <w:rPr>
                <w:rFonts w:ascii="SimSun" w:hAnsi="SimSun" w:cs="Arial"/>
                <w:sz w:val="18"/>
                <w:szCs w:val="18"/>
                <w:lang w:eastAsia="zh-CN" w:bidi="th-TH"/>
              </w:rPr>
              <w:t>90%</w:t>
            </w:r>
            <w:r w:rsidRPr="00D503AB">
              <w:rPr>
                <w:rFonts w:ascii="SimSun" w:hAnsi="SimSun" w:cs="Arial" w:hint="eastAsia"/>
                <w:sz w:val="18"/>
                <w:szCs w:val="18"/>
                <w:lang w:eastAsia="zh-CN" w:bidi="th-TH"/>
              </w:rPr>
              <w:t>的调查对象认为秘书处编制的实质性文件“极好”或“很好”。</w:t>
            </w:r>
          </w:p>
        </w:tc>
        <w:tc>
          <w:tcPr>
            <w:tcW w:w="859" w:type="pct"/>
            <w:tcMar>
              <w:top w:w="110" w:type="dxa"/>
            </w:tcMar>
          </w:tcPr>
          <w:p w:rsidR="00585B8B" w:rsidRPr="00D503AB" w:rsidRDefault="00585B8B" w:rsidP="00A84193">
            <w:pPr>
              <w:keepNext/>
              <w:keepLines/>
              <w:spacing w:afterLines="30" w:after="72" w:line="300" w:lineRule="atLeast"/>
              <w:jc w:val="center"/>
              <w:rPr>
                <w:rFonts w:ascii="SimSun" w:hAnsi="SimSun" w:cs="Arial"/>
                <w:bCs/>
                <w:sz w:val="18"/>
                <w:szCs w:val="18"/>
              </w:rPr>
            </w:pPr>
            <w:r w:rsidRPr="00D503AB">
              <w:rPr>
                <w:rStyle w:val="Style5"/>
                <w:rFonts w:ascii="SimSun" w:hAnsi="SimSun" w:cs="Arial" w:hint="eastAsia"/>
                <w:color w:val="10862C"/>
                <w:sz w:val="18"/>
                <w:szCs w:val="18"/>
              </w:rPr>
              <w:t>全部实现</w:t>
            </w:r>
          </w:p>
        </w:tc>
      </w:tr>
      <w:tr w:rsidR="00585B8B" w:rsidRPr="00452A4B" w:rsidTr="004F1BB0">
        <w:trPr>
          <w:jc w:val="center"/>
        </w:trPr>
        <w:tc>
          <w:tcPr>
            <w:tcW w:w="819" w:type="pct"/>
            <w:tcBorders>
              <w:bottom w:val="single" w:sz="4" w:space="0" w:color="auto"/>
            </w:tcBorders>
          </w:tcPr>
          <w:p w:rsidR="00585B8B" w:rsidRPr="00D503AB" w:rsidRDefault="00585B8B" w:rsidP="00E96CC7">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参加专利具体专业问题</w:t>
            </w:r>
            <w:r w:rsidR="00AF0597" w:rsidRPr="00D503AB">
              <w:rPr>
                <w:rFonts w:ascii="SimSun" w:hAnsi="SimSun" w:cs="Arial" w:hint="eastAsia"/>
                <w:sz w:val="18"/>
                <w:szCs w:val="18"/>
                <w:lang w:eastAsia="zh-CN" w:bidi="th-TH"/>
              </w:rPr>
              <w:t>讲习班/</w:t>
            </w:r>
            <w:r w:rsidRPr="00D503AB">
              <w:rPr>
                <w:rFonts w:ascii="SimSun" w:hAnsi="SimSun" w:cs="Arial" w:hint="eastAsia"/>
                <w:sz w:val="18"/>
                <w:szCs w:val="18"/>
                <w:lang w:eastAsia="zh-CN" w:bidi="th-TH"/>
              </w:rPr>
              <w:t>研讨会的代表的满意率</w:t>
            </w:r>
          </w:p>
        </w:tc>
        <w:tc>
          <w:tcPr>
            <w:tcW w:w="959" w:type="pct"/>
            <w:tcBorders>
              <w:bottom w:val="single" w:sz="4" w:space="0" w:color="auto"/>
            </w:tcBorders>
          </w:tcPr>
          <w:p w:rsidR="00585B8B" w:rsidRPr="00D503AB" w:rsidRDefault="00585B8B" w:rsidP="00E96CC7">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rPr>
              <w:t>无数据</w:t>
            </w:r>
          </w:p>
        </w:tc>
        <w:tc>
          <w:tcPr>
            <w:tcW w:w="863" w:type="pct"/>
            <w:tcBorders>
              <w:bottom w:val="single" w:sz="4" w:space="0" w:color="auto"/>
            </w:tcBorders>
            <w:tcMar>
              <w:top w:w="110" w:type="dxa"/>
            </w:tcMar>
          </w:tcPr>
          <w:p w:rsidR="00585B8B" w:rsidRPr="00D503AB" w:rsidRDefault="00585B8B" w:rsidP="00E96CC7">
            <w:pPr>
              <w:spacing w:afterLines="30" w:after="72" w:line="300" w:lineRule="atLeast"/>
              <w:jc w:val="both"/>
              <w:rPr>
                <w:rFonts w:ascii="KaiTi" w:eastAsia="KaiTi" w:hAnsi="SimSun" w:cs="Arial"/>
                <w:i/>
                <w:sz w:val="18"/>
                <w:szCs w:val="18"/>
                <w:lang w:bidi="th-TH"/>
              </w:rPr>
            </w:pPr>
            <w:r w:rsidRPr="00D503AB">
              <w:rPr>
                <w:rFonts w:ascii="SimSun" w:hAnsi="SimSun" w:cs="Arial"/>
                <w:sz w:val="18"/>
                <w:szCs w:val="18"/>
                <w:lang w:bidi="th-TH"/>
              </w:rPr>
              <w:t>90%</w:t>
            </w:r>
          </w:p>
        </w:tc>
        <w:tc>
          <w:tcPr>
            <w:tcW w:w="1500" w:type="pct"/>
            <w:tcBorders>
              <w:bottom w:val="single" w:sz="4" w:space="0" w:color="auto"/>
            </w:tcBorders>
            <w:shd w:val="clear" w:color="auto" w:fill="FFFFFF"/>
            <w:tcMar>
              <w:top w:w="110" w:type="dxa"/>
            </w:tcMar>
          </w:tcPr>
          <w:p w:rsidR="00585B8B" w:rsidRPr="00D503AB" w:rsidRDefault="00585B8B" w:rsidP="00E96CC7">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参加本计划组织的讲习班</w:t>
            </w:r>
            <w:r w:rsidRPr="00D503AB">
              <w:rPr>
                <w:rFonts w:ascii="SimSun" w:hAnsi="SimSun" w:cs="Arial"/>
                <w:sz w:val="18"/>
                <w:szCs w:val="18"/>
                <w:lang w:eastAsia="zh-CN"/>
              </w:rPr>
              <w:t>/</w:t>
            </w:r>
            <w:r w:rsidRPr="00D503AB">
              <w:rPr>
                <w:rFonts w:ascii="SimSun" w:hAnsi="SimSun" w:cs="Arial" w:hint="eastAsia"/>
                <w:sz w:val="18"/>
                <w:szCs w:val="18"/>
                <w:lang w:eastAsia="zh-CN"/>
              </w:rPr>
              <w:t>研讨会的代表对活动组织的满意率为</w:t>
            </w:r>
            <w:r w:rsidRPr="00D503AB">
              <w:rPr>
                <w:rFonts w:ascii="SimSun" w:hAnsi="SimSun" w:cs="Arial"/>
                <w:sz w:val="18"/>
                <w:szCs w:val="18"/>
                <w:lang w:eastAsia="zh-CN"/>
              </w:rPr>
              <w:t>92.5%</w:t>
            </w:r>
          </w:p>
        </w:tc>
        <w:tc>
          <w:tcPr>
            <w:tcW w:w="859" w:type="pct"/>
            <w:tcBorders>
              <w:bottom w:val="single" w:sz="4" w:space="0" w:color="auto"/>
            </w:tcBorders>
          </w:tcPr>
          <w:p w:rsidR="00585B8B" w:rsidRPr="00D503AB" w:rsidRDefault="00585B8B" w:rsidP="00A84193">
            <w:pPr>
              <w:keepNext/>
              <w:keepLines/>
              <w:spacing w:afterLines="30" w:after="72" w:line="300" w:lineRule="atLeast"/>
              <w:jc w:val="center"/>
              <w:rPr>
                <w:rFonts w:ascii="SimSun" w:hAnsi="SimSun" w:cs="Arial"/>
                <w:bCs/>
                <w:sz w:val="18"/>
                <w:szCs w:val="18"/>
              </w:rPr>
            </w:pPr>
            <w:r w:rsidRPr="00D503AB">
              <w:rPr>
                <w:rStyle w:val="Style5"/>
                <w:rFonts w:ascii="SimSun" w:hAnsi="SimSun" w:cs="Arial" w:hint="eastAsia"/>
                <w:color w:val="10862C"/>
                <w:sz w:val="18"/>
                <w:szCs w:val="18"/>
              </w:rPr>
              <w:t>全部实现</w:t>
            </w:r>
          </w:p>
        </w:tc>
      </w:tr>
    </w:tbl>
    <w:p w:rsidR="00585B8B" w:rsidRPr="00E06F02" w:rsidRDefault="00800B20"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585B8B" w:rsidRPr="00452A4B" w:rsidRDefault="00800B20" w:rsidP="008F442F">
      <w:pPr>
        <w:pStyle w:val="NormalWeb"/>
        <w:spacing w:before="0" w:beforeAutospacing="0" w:afterLines="50" w:after="120" w:afterAutospacing="0" w:line="340" w:lineRule="atLeast"/>
        <w:jc w:val="center"/>
        <w:rPr>
          <w:rFonts w:ascii="SimSun" w:hAnsi="SimSun"/>
          <w:sz w:val="21"/>
          <w:szCs w:val="21"/>
          <w:lang w:eastAsia="zh-CN"/>
        </w:rPr>
      </w:pPr>
      <w:r w:rsidRPr="008F442F">
        <w:rPr>
          <w:rFonts w:ascii="SimHei" w:eastAsia="SimHei" w:hAnsi="SimHei" w:hint="eastAsia"/>
          <w:sz w:val="21"/>
          <w:szCs w:val="21"/>
          <w:lang w:eastAsia="zh-CN"/>
        </w:rPr>
        <w:t>预算和实际支出</w:t>
      </w:r>
      <w:r w:rsidR="00585B8B" w:rsidRPr="008F442F">
        <w:rPr>
          <w:rFonts w:ascii="SimHei" w:eastAsia="SimHei" w:hAnsi="SimHei"/>
          <w:sz w:val="21"/>
          <w:szCs w:val="21"/>
          <w:lang w:eastAsia="zh-CN"/>
        </w:rPr>
        <w:t>(</w:t>
      </w:r>
      <w:r w:rsidR="00585B8B" w:rsidRPr="008F442F">
        <w:rPr>
          <w:rFonts w:ascii="SimHei" w:eastAsia="SimHei" w:hAnsi="SimHei" w:hint="eastAsia"/>
          <w:sz w:val="21"/>
          <w:szCs w:val="21"/>
          <w:lang w:eastAsia="zh-CN"/>
        </w:rPr>
        <w:t>按成果开列</w:t>
      </w:r>
      <w:r w:rsidR="00585B8B" w:rsidRPr="008F442F">
        <w:rPr>
          <w:rFonts w:ascii="SimHei" w:eastAsia="SimHei" w:hAnsi="SimHei"/>
          <w:sz w:val="21"/>
          <w:szCs w:val="21"/>
          <w:lang w:eastAsia="zh-CN"/>
        </w:rPr>
        <w:t>)</w:t>
      </w:r>
      <w:r w:rsidR="008F442F">
        <w:rPr>
          <w:rFonts w:ascii="SimSun" w:hAnsi="SimSun" w:hint="eastAsia"/>
          <w:sz w:val="21"/>
          <w:szCs w:val="21"/>
          <w:lang w:eastAsia="zh-CN"/>
        </w:rPr>
        <w:br/>
      </w:r>
      <w:r w:rsidR="00585B8B" w:rsidRPr="00C33597">
        <w:rPr>
          <w:rFonts w:ascii="KaiTi" w:eastAsia="KaiTi" w:hAnsi="SimSun"/>
          <w:i/>
          <w:iCs/>
          <w:sz w:val="21"/>
          <w:szCs w:val="21"/>
          <w:lang w:eastAsia="zh-CN"/>
        </w:rPr>
        <w:t>(</w:t>
      </w:r>
      <w:r w:rsidR="000B2CB0">
        <w:rPr>
          <w:rFonts w:ascii="KaiTi" w:eastAsia="KaiTi" w:hAnsi="KaiTi" w:hint="eastAsia"/>
          <w:i/>
          <w:iCs/>
          <w:sz w:val="21"/>
          <w:szCs w:val="21"/>
          <w:lang w:eastAsia="zh-CN"/>
        </w:rPr>
        <w:t>单位：千瑞郎</w:t>
      </w:r>
      <w:r w:rsidR="00585B8B" w:rsidRPr="00C33597">
        <w:rPr>
          <w:rFonts w:ascii="KaiTi" w:eastAsia="KaiTi" w:hAnsi="SimSun"/>
          <w:i/>
          <w:iCs/>
          <w:sz w:val="21"/>
          <w:szCs w:val="21"/>
          <w:lang w:eastAsia="zh-CN"/>
        </w:rPr>
        <w:t>)</w:t>
      </w:r>
    </w:p>
    <w:tbl>
      <w:tblPr>
        <w:tblW w:w="9356" w:type="dxa"/>
        <w:jc w:val="center"/>
        <w:tblInd w:w="108" w:type="dxa"/>
        <w:tblLayout w:type="fixed"/>
        <w:tblLook w:val="00A0" w:firstRow="1" w:lastRow="0" w:firstColumn="1" w:lastColumn="0" w:noHBand="0" w:noVBand="0"/>
      </w:tblPr>
      <w:tblGrid>
        <w:gridCol w:w="709"/>
        <w:gridCol w:w="4331"/>
        <w:gridCol w:w="1320"/>
        <w:gridCol w:w="1680"/>
        <w:gridCol w:w="1316"/>
      </w:tblGrid>
      <w:tr w:rsidR="00585B8B" w:rsidRPr="005D2D4D" w:rsidTr="004F1BB0">
        <w:trPr>
          <w:jc w:val="center"/>
        </w:trPr>
        <w:tc>
          <w:tcPr>
            <w:tcW w:w="504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585B8B" w:rsidRPr="005D2D4D" w:rsidRDefault="00585B8B" w:rsidP="00B85167">
            <w:pPr>
              <w:spacing w:before="60" w:after="60"/>
              <w:jc w:val="center"/>
              <w:rPr>
                <w:rFonts w:ascii="SimHei" w:eastAsia="SimHei" w:hAnsi="SimHei" w:cs="Arial"/>
                <w:bCs/>
                <w:sz w:val="21"/>
                <w:szCs w:val="21"/>
                <w:lang w:eastAsia="zh-CN"/>
              </w:rPr>
            </w:pPr>
            <w:r w:rsidRPr="005D2D4D">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585B8B" w:rsidRPr="005D2D4D" w:rsidRDefault="00585B8B" w:rsidP="00B85167">
            <w:pPr>
              <w:spacing w:before="60" w:after="60"/>
              <w:jc w:val="center"/>
              <w:rPr>
                <w:rFonts w:ascii="SimHei" w:eastAsia="SimHei" w:hAnsi="SimHei" w:cs="Arial"/>
                <w:bCs/>
                <w:sz w:val="21"/>
                <w:szCs w:val="21"/>
                <w:lang w:eastAsia="zh-CN"/>
              </w:rPr>
            </w:pPr>
            <w:r w:rsidRPr="005D2D4D">
              <w:rPr>
                <w:rFonts w:ascii="SimHei" w:eastAsia="SimHei" w:hAnsi="SimHei" w:cs="Arial"/>
                <w:bCs/>
                <w:sz w:val="21"/>
                <w:szCs w:val="21"/>
                <w:lang w:eastAsia="zh-CN"/>
              </w:rPr>
              <w:t>2012/13</w:t>
            </w:r>
            <w:r w:rsidRPr="005D2D4D">
              <w:rPr>
                <w:rFonts w:ascii="SimHei" w:eastAsia="SimHei" w:hAnsi="SimHei" w:cs="Arial" w:hint="eastAsia"/>
                <w:bCs/>
                <w:sz w:val="21"/>
                <w:szCs w:val="21"/>
                <w:lang w:eastAsia="zh-CN"/>
              </w:rPr>
              <w:t>年</w:t>
            </w:r>
            <w:r w:rsidR="00D503AB">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585B8B" w:rsidRPr="005D2D4D" w:rsidRDefault="00585B8B" w:rsidP="00B85167">
            <w:pPr>
              <w:spacing w:before="60" w:after="60"/>
              <w:jc w:val="center"/>
              <w:rPr>
                <w:rFonts w:ascii="SimHei" w:eastAsia="SimHei" w:hAnsi="SimHei" w:cs="Arial"/>
                <w:bCs/>
                <w:sz w:val="21"/>
                <w:szCs w:val="21"/>
                <w:lang w:eastAsia="zh-CN"/>
              </w:rPr>
            </w:pPr>
            <w:r w:rsidRPr="005D2D4D">
              <w:rPr>
                <w:rFonts w:ascii="SimHei" w:eastAsia="SimHei" w:hAnsi="SimHei" w:cs="Arial"/>
                <w:bCs/>
                <w:sz w:val="21"/>
                <w:szCs w:val="21"/>
                <w:lang w:eastAsia="zh-CN"/>
              </w:rPr>
              <w:t>2012/13</w:t>
            </w:r>
            <w:r w:rsidRPr="005D2D4D">
              <w:rPr>
                <w:rFonts w:ascii="SimHei" w:eastAsia="SimHei" w:hAnsi="SimHei" w:cs="Arial" w:hint="eastAsia"/>
                <w:bCs/>
                <w:sz w:val="21"/>
                <w:szCs w:val="21"/>
                <w:lang w:eastAsia="zh-CN"/>
              </w:rPr>
              <w:t>年调剂使用后预算</w:t>
            </w:r>
          </w:p>
        </w:tc>
        <w:tc>
          <w:tcPr>
            <w:tcW w:w="1316" w:type="dxa"/>
            <w:tcBorders>
              <w:top w:val="single" w:sz="4" w:space="0" w:color="auto"/>
              <w:left w:val="nil"/>
              <w:bottom w:val="single" w:sz="4" w:space="0" w:color="auto"/>
              <w:right w:val="single" w:sz="4" w:space="0" w:color="auto"/>
            </w:tcBorders>
            <w:shd w:val="clear" w:color="000000" w:fill="CCFFFF"/>
            <w:vAlign w:val="center"/>
          </w:tcPr>
          <w:p w:rsidR="00585B8B" w:rsidRPr="005D2D4D" w:rsidRDefault="00585B8B" w:rsidP="00B85167">
            <w:pPr>
              <w:spacing w:before="60" w:after="60"/>
              <w:jc w:val="center"/>
              <w:rPr>
                <w:rFonts w:ascii="SimHei" w:eastAsia="SimHei" w:hAnsi="SimHei" w:cs="Arial"/>
                <w:bCs/>
                <w:sz w:val="21"/>
                <w:szCs w:val="21"/>
                <w:lang w:eastAsia="zh-CN"/>
              </w:rPr>
            </w:pPr>
            <w:r w:rsidRPr="005D2D4D">
              <w:rPr>
                <w:rFonts w:ascii="SimHei" w:eastAsia="SimHei" w:hAnsi="SimHei" w:cs="Arial"/>
                <w:bCs/>
                <w:sz w:val="21"/>
                <w:szCs w:val="21"/>
                <w:lang w:eastAsia="zh-CN"/>
              </w:rPr>
              <w:t>2012/13</w:t>
            </w:r>
            <w:r w:rsidRPr="005D2D4D">
              <w:rPr>
                <w:rFonts w:ascii="SimHei" w:eastAsia="SimHei" w:hAnsi="SimHei" w:cs="Arial" w:hint="eastAsia"/>
                <w:bCs/>
                <w:sz w:val="21"/>
                <w:szCs w:val="21"/>
                <w:lang w:eastAsia="zh-CN"/>
              </w:rPr>
              <w:t>年支</w:t>
            </w:r>
            <w:r w:rsidR="00E96CC7">
              <w:rPr>
                <w:rFonts w:ascii="SimHei" w:eastAsia="SimHei" w:hAnsi="SimHei" w:cs="Arial" w:hint="eastAsia"/>
                <w:bCs/>
                <w:sz w:val="21"/>
                <w:szCs w:val="21"/>
                <w:lang w:eastAsia="zh-CN"/>
              </w:rPr>
              <w:t xml:space="preserve"> </w:t>
            </w:r>
            <w:r w:rsidRPr="005D2D4D">
              <w:rPr>
                <w:rFonts w:ascii="SimHei" w:eastAsia="SimHei" w:hAnsi="SimHei" w:cs="Arial" w:hint="eastAsia"/>
                <w:bCs/>
                <w:sz w:val="21"/>
                <w:szCs w:val="21"/>
                <w:lang w:eastAsia="zh-CN"/>
              </w:rPr>
              <w:t>出</w:t>
            </w:r>
          </w:p>
        </w:tc>
      </w:tr>
      <w:tr w:rsidR="00585B8B" w:rsidRPr="00452A4B" w:rsidTr="004F1BB0">
        <w:trPr>
          <w:jc w:val="center"/>
        </w:trPr>
        <w:tc>
          <w:tcPr>
            <w:tcW w:w="709" w:type="dxa"/>
            <w:tcBorders>
              <w:top w:val="nil"/>
              <w:left w:val="single" w:sz="4" w:space="0" w:color="auto"/>
              <w:bottom w:val="nil"/>
              <w:right w:val="nil"/>
            </w:tcBorders>
            <w:shd w:val="clear" w:color="000000" w:fill="FFFFFF"/>
            <w:noWrap/>
          </w:tcPr>
          <w:p w:rsidR="00585B8B" w:rsidRPr="00D503AB" w:rsidRDefault="00400C1E" w:rsidP="00E96CC7">
            <w:pPr>
              <w:spacing w:afterLines="30" w:after="72" w:line="300" w:lineRule="atLeast"/>
              <w:jc w:val="both"/>
              <w:rPr>
                <w:rFonts w:ascii="SimSun" w:hAnsi="SimSun" w:cs="Arial"/>
                <w:sz w:val="18"/>
                <w:szCs w:val="18"/>
                <w:lang w:eastAsia="zh-CN"/>
              </w:rPr>
            </w:pPr>
            <w:r>
              <w:rPr>
                <w:rFonts w:ascii="SimSun" w:hAnsi="SimSun" w:cs="Arial"/>
                <w:sz w:val="18"/>
                <w:szCs w:val="18"/>
                <w:lang w:eastAsia="zh-CN"/>
              </w:rPr>
              <w:t>一.</w:t>
            </w:r>
            <w:r w:rsidR="00585B8B" w:rsidRPr="00D503AB">
              <w:rPr>
                <w:rFonts w:ascii="SimSun" w:hAnsi="SimSun" w:cs="Arial"/>
                <w:sz w:val="18"/>
                <w:szCs w:val="18"/>
                <w:lang w:eastAsia="zh-CN"/>
              </w:rPr>
              <w:t>1</w:t>
            </w:r>
          </w:p>
        </w:tc>
        <w:tc>
          <w:tcPr>
            <w:tcW w:w="4331" w:type="dxa"/>
            <w:tcBorders>
              <w:top w:val="nil"/>
              <w:left w:val="nil"/>
              <w:bottom w:val="nil"/>
              <w:right w:val="nil"/>
            </w:tcBorders>
            <w:shd w:val="clear" w:color="000000" w:fill="FFFFFF"/>
          </w:tcPr>
          <w:p w:rsidR="00585B8B" w:rsidRPr="00D503AB" w:rsidRDefault="00585B8B" w:rsidP="00E96CC7">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促使成员国之间就进一步在国际专利制度、商标、工业品外观设计、地理标志、版权及相关权、传统知识、传统文化表现形式和遗传资源方面建立政策和法律框架加强合作、增进共识</w:t>
            </w:r>
          </w:p>
        </w:tc>
        <w:tc>
          <w:tcPr>
            <w:tcW w:w="1320" w:type="dxa"/>
            <w:tcBorders>
              <w:top w:val="nil"/>
              <w:left w:val="nil"/>
              <w:bottom w:val="nil"/>
              <w:right w:val="nil"/>
            </w:tcBorders>
            <w:shd w:val="clear" w:color="000000" w:fill="FFFFFF"/>
            <w:vAlign w:val="center"/>
          </w:tcPr>
          <w:p w:rsidR="00585B8B" w:rsidRPr="00D503AB" w:rsidRDefault="00585B8B" w:rsidP="00E96CC7">
            <w:pPr>
              <w:spacing w:afterLines="30" w:after="72" w:line="300" w:lineRule="atLeast"/>
              <w:ind w:rightChars="150" w:right="300"/>
              <w:jc w:val="right"/>
              <w:rPr>
                <w:rFonts w:ascii="SimSun" w:hAnsi="SimSun" w:cs="Arial"/>
                <w:sz w:val="18"/>
                <w:szCs w:val="18"/>
                <w:lang w:eastAsia="zh-CN"/>
              </w:rPr>
            </w:pPr>
            <w:r w:rsidRPr="00D503AB">
              <w:rPr>
                <w:rFonts w:ascii="SimSun" w:hAnsi="SimSun" w:cs="Arial"/>
                <w:sz w:val="18"/>
                <w:szCs w:val="18"/>
                <w:lang w:eastAsia="zh-CN"/>
              </w:rPr>
              <w:t>3,105</w:t>
            </w:r>
          </w:p>
        </w:tc>
        <w:tc>
          <w:tcPr>
            <w:tcW w:w="1680" w:type="dxa"/>
            <w:tcBorders>
              <w:top w:val="nil"/>
              <w:left w:val="nil"/>
              <w:bottom w:val="nil"/>
              <w:right w:val="nil"/>
            </w:tcBorders>
            <w:shd w:val="clear" w:color="000000" w:fill="FFFFFF"/>
            <w:vAlign w:val="center"/>
          </w:tcPr>
          <w:p w:rsidR="00585B8B" w:rsidRPr="00D503AB" w:rsidRDefault="00D503AB" w:rsidP="00E96CC7">
            <w:pPr>
              <w:spacing w:afterLines="30" w:after="72" w:line="300" w:lineRule="atLeast"/>
              <w:ind w:rightChars="150" w:right="300"/>
              <w:jc w:val="right"/>
              <w:rPr>
                <w:rFonts w:ascii="SimSun" w:hAnsi="SimSun" w:cs="Arial"/>
                <w:sz w:val="18"/>
                <w:szCs w:val="18"/>
                <w:lang w:eastAsia="zh-CN"/>
              </w:rPr>
            </w:pPr>
            <w:r w:rsidRPr="00D503AB">
              <w:rPr>
                <w:rFonts w:ascii="SimSun" w:hAnsi="SimSun" w:cs="Arial"/>
                <w:sz w:val="18"/>
                <w:szCs w:val="18"/>
                <w:lang w:eastAsia="zh-CN"/>
              </w:rPr>
              <w:t>2,914</w:t>
            </w:r>
          </w:p>
        </w:tc>
        <w:tc>
          <w:tcPr>
            <w:tcW w:w="1316" w:type="dxa"/>
            <w:tcBorders>
              <w:top w:val="nil"/>
              <w:left w:val="nil"/>
              <w:bottom w:val="nil"/>
              <w:right w:val="single" w:sz="4" w:space="0" w:color="auto"/>
            </w:tcBorders>
            <w:shd w:val="clear" w:color="000000" w:fill="FFFFFF"/>
            <w:vAlign w:val="center"/>
          </w:tcPr>
          <w:p w:rsidR="00585B8B" w:rsidRPr="00D503AB" w:rsidRDefault="00D503AB" w:rsidP="00E96CC7">
            <w:pPr>
              <w:spacing w:afterLines="30" w:after="72" w:line="300" w:lineRule="atLeast"/>
              <w:ind w:rightChars="150" w:right="300"/>
              <w:jc w:val="right"/>
              <w:rPr>
                <w:rFonts w:ascii="SimSun" w:hAnsi="SimSun" w:cs="Arial"/>
                <w:sz w:val="18"/>
                <w:szCs w:val="18"/>
                <w:lang w:eastAsia="zh-CN"/>
              </w:rPr>
            </w:pPr>
            <w:r w:rsidRPr="00D503AB">
              <w:rPr>
                <w:rFonts w:ascii="SimSun" w:hAnsi="SimSun" w:cs="Arial"/>
                <w:sz w:val="18"/>
                <w:szCs w:val="18"/>
                <w:lang w:eastAsia="zh-CN"/>
              </w:rPr>
              <w:t>2,677</w:t>
            </w:r>
          </w:p>
        </w:tc>
      </w:tr>
      <w:tr w:rsidR="00585B8B" w:rsidRPr="00452A4B" w:rsidTr="004F1BB0">
        <w:trPr>
          <w:trHeight w:val="477"/>
          <w:jc w:val="center"/>
        </w:trPr>
        <w:tc>
          <w:tcPr>
            <w:tcW w:w="709" w:type="dxa"/>
            <w:tcBorders>
              <w:top w:val="nil"/>
              <w:left w:val="single" w:sz="4" w:space="0" w:color="auto"/>
              <w:bottom w:val="nil"/>
              <w:right w:val="nil"/>
            </w:tcBorders>
            <w:shd w:val="clear" w:color="000000" w:fill="FFFFFF"/>
            <w:noWrap/>
          </w:tcPr>
          <w:p w:rsidR="00585B8B" w:rsidRPr="00D503AB" w:rsidRDefault="00400C1E" w:rsidP="00E96CC7">
            <w:pPr>
              <w:spacing w:afterLines="30" w:after="72" w:line="300" w:lineRule="atLeast"/>
              <w:jc w:val="both"/>
              <w:rPr>
                <w:rFonts w:ascii="SimSun" w:hAnsi="SimSun" w:cs="Arial"/>
                <w:sz w:val="18"/>
                <w:szCs w:val="18"/>
                <w:lang w:eastAsia="zh-CN"/>
              </w:rPr>
            </w:pPr>
            <w:r>
              <w:rPr>
                <w:rFonts w:ascii="SimSun" w:hAnsi="SimSun" w:cs="Arial"/>
                <w:sz w:val="18"/>
                <w:szCs w:val="18"/>
                <w:lang w:eastAsia="zh-CN"/>
              </w:rPr>
              <w:t>一.</w:t>
            </w:r>
            <w:r w:rsidR="00585B8B" w:rsidRPr="00D503AB">
              <w:rPr>
                <w:rFonts w:ascii="SimSun" w:hAnsi="SimSun" w:cs="Arial"/>
                <w:sz w:val="18"/>
                <w:szCs w:val="18"/>
                <w:lang w:eastAsia="zh-CN"/>
              </w:rPr>
              <w:t>4</w:t>
            </w:r>
          </w:p>
        </w:tc>
        <w:tc>
          <w:tcPr>
            <w:tcW w:w="4331" w:type="dxa"/>
            <w:tcBorders>
              <w:top w:val="nil"/>
              <w:left w:val="nil"/>
              <w:bottom w:val="nil"/>
              <w:right w:val="nil"/>
            </w:tcBorders>
            <w:shd w:val="clear" w:color="000000" w:fill="FFFFFF"/>
          </w:tcPr>
          <w:p w:rsidR="00585B8B" w:rsidRPr="00D503AB" w:rsidRDefault="00585B8B" w:rsidP="00E96CC7">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符合国情、兼顾各方利益的知识产权立法、监管和政策框架</w:t>
            </w:r>
          </w:p>
        </w:tc>
        <w:tc>
          <w:tcPr>
            <w:tcW w:w="1320" w:type="dxa"/>
            <w:tcBorders>
              <w:top w:val="nil"/>
              <w:left w:val="nil"/>
              <w:bottom w:val="nil"/>
              <w:right w:val="nil"/>
            </w:tcBorders>
            <w:shd w:val="clear" w:color="000000" w:fill="FFFFFF"/>
            <w:vAlign w:val="center"/>
          </w:tcPr>
          <w:p w:rsidR="00585B8B" w:rsidRPr="00D503AB" w:rsidRDefault="00585B8B" w:rsidP="00E96CC7">
            <w:pPr>
              <w:spacing w:afterLines="30" w:after="72" w:line="300" w:lineRule="atLeast"/>
              <w:ind w:rightChars="150" w:right="300"/>
              <w:jc w:val="right"/>
              <w:rPr>
                <w:rFonts w:ascii="SimSun" w:hAnsi="SimSun" w:cs="Arial"/>
                <w:sz w:val="18"/>
                <w:szCs w:val="18"/>
                <w:lang w:eastAsia="zh-CN"/>
              </w:rPr>
            </w:pPr>
            <w:r w:rsidRPr="00D503AB">
              <w:rPr>
                <w:rFonts w:ascii="SimSun" w:hAnsi="SimSun" w:cs="Arial"/>
                <w:sz w:val="18"/>
                <w:szCs w:val="18"/>
              </w:rPr>
              <w:t>1,611</w:t>
            </w:r>
          </w:p>
        </w:tc>
        <w:tc>
          <w:tcPr>
            <w:tcW w:w="1680" w:type="dxa"/>
            <w:tcBorders>
              <w:top w:val="nil"/>
              <w:left w:val="nil"/>
              <w:bottom w:val="nil"/>
              <w:right w:val="nil"/>
            </w:tcBorders>
            <w:shd w:val="clear" w:color="000000" w:fill="FFFFFF"/>
            <w:vAlign w:val="center"/>
          </w:tcPr>
          <w:p w:rsidR="00585B8B" w:rsidRPr="00D503AB" w:rsidRDefault="00585B8B" w:rsidP="00D503AB">
            <w:pPr>
              <w:spacing w:afterLines="30" w:after="72" w:line="300" w:lineRule="atLeast"/>
              <w:ind w:rightChars="150" w:right="300"/>
              <w:jc w:val="right"/>
              <w:rPr>
                <w:rFonts w:ascii="SimSun" w:hAnsi="SimSun" w:cs="Arial"/>
                <w:sz w:val="18"/>
                <w:szCs w:val="18"/>
              </w:rPr>
            </w:pPr>
            <w:r w:rsidRPr="00D503AB">
              <w:rPr>
                <w:rFonts w:ascii="SimSun" w:hAnsi="SimSun" w:cs="Arial"/>
                <w:sz w:val="18"/>
                <w:szCs w:val="18"/>
              </w:rPr>
              <w:t>2,463</w:t>
            </w:r>
          </w:p>
        </w:tc>
        <w:tc>
          <w:tcPr>
            <w:tcW w:w="1316" w:type="dxa"/>
            <w:tcBorders>
              <w:top w:val="nil"/>
              <w:left w:val="nil"/>
              <w:bottom w:val="nil"/>
              <w:right w:val="single" w:sz="4" w:space="0" w:color="auto"/>
            </w:tcBorders>
            <w:shd w:val="clear" w:color="000000" w:fill="FFFFFF"/>
            <w:vAlign w:val="center"/>
          </w:tcPr>
          <w:p w:rsidR="00585B8B" w:rsidRPr="00D503AB" w:rsidRDefault="00585B8B" w:rsidP="00E96CC7">
            <w:pPr>
              <w:spacing w:afterLines="30" w:after="72" w:line="300" w:lineRule="atLeast"/>
              <w:ind w:rightChars="150" w:right="300"/>
              <w:jc w:val="right"/>
              <w:rPr>
                <w:rFonts w:ascii="SimSun" w:hAnsi="SimSun" w:cs="Arial"/>
                <w:sz w:val="18"/>
                <w:szCs w:val="18"/>
                <w:lang w:eastAsia="zh-CN"/>
              </w:rPr>
            </w:pPr>
            <w:r w:rsidRPr="00D503AB">
              <w:rPr>
                <w:rFonts w:ascii="SimSun" w:hAnsi="SimSun" w:cs="Arial"/>
                <w:sz w:val="18"/>
                <w:szCs w:val="18"/>
              </w:rPr>
              <w:t>2,101</w:t>
            </w:r>
          </w:p>
        </w:tc>
      </w:tr>
      <w:tr w:rsidR="00585B8B" w:rsidRPr="00452A4B" w:rsidTr="004F1BB0">
        <w:trPr>
          <w:jc w:val="center"/>
        </w:trPr>
        <w:tc>
          <w:tcPr>
            <w:tcW w:w="709" w:type="dxa"/>
            <w:tcBorders>
              <w:top w:val="nil"/>
              <w:left w:val="single" w:sz="4" w:space="0" w:color="auto"/>
              <w:bottom w:val="single" w:sz="4" w:space="0" w:color="auto"/>
              <w:right w:val="nil"/>
            </w:tcBorders>
            <w:shd w:val="clear" w:color="000000" w:fill="FFFFFF"/>
            <w:noWrap/>
          </w:tcPr>
          <w:p w:rsidR="00585B8B" w:rsidRPr="00D503AB" w:rsidRDefault="000B2CB0" w:rsidP="00E96CC7">
            <w:pPr>
              <w:spacing w:afterLines="30" w:after="72" w:line="300" w:lineRule="atLeast"/>
              <w:jc w:val="both"/>
              <w:rPr>
                <w:rFonts w:ascii="SimSun" w:hAnsi="SimSun" w:cs="Arial"/>
                <w:sz w:val="18"/>
                <w:szCs w:val="18"/>
              </w:rPr>
            </w:pPr>
            <w:r>
              <w:rPr>
                <w:rFonts w:ascii="SimSun" w:hAnsi="SimSun" w:cs="Arial"/>
                <w:sz w:val="18"/>
                <w:szCs w:val="18"/>
              </w:rPr>
              <w:t>七</w:t>
            </w:r>
            <w:r w:rsidR="00585B8B" w:rsidRPr="00D503AB">
              <w:rPr>
                <w:rFonts w:ascii="SimSun" w:hAnsi="SimSun" w:cs="Arial"/>
                <w:sz w:val="18"/>
                <w:szCs w:val="18"/>
              </w:rPr>
              <w:t>.1</w:t>
            </w:r>
          </w:p>
        </w:tc>
        <w:tc>
          <w:tcPr>
            <w:tcW w:w="4331" w:type="dxa"/>
            <w:tcBorders>
              <w:top w:val="nil"/>
              <w:left w:val="nil"/>
              <w:bottom w:val="single" w:sz="4" w:space="0" w:color="auto"/>
              <w:right w:val="nil"/>
            </w:tcBorders>
            <w:shd w:val="clear" w:color="000000" w:fill="FFFFFF"/>
          </w:tcPr>
          <w:p w:rsidR="00585B8B" w:rsidRPr="00D503AB" w:rsidRDefault="00585B8B" w:rsidP="00E96CC7">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使决策者更好地认识到全球挑战和创新相互联系以及知识产权是改进决策的基础</w:t>
            </w:r>
          </w:p>
        </w:tc>
        <w:tc>
          <w:tcPr>
            <w:tcW w:w="1320" w:type="dxa"/>
            <w:tcBorders>
              <w:top w:val="nil"/>
              <w:left w:val="nil"/>
              <w:bottom w:val="single" w:sz="4" w:space="0" w:color="auto"/>
              <w:right w:val="nil"/>
            </w:tcBorders>
            <w:shd w:val="clear" w:color="000000" w:fill="FFFFFF"/>
            <w:vAlign w:val="center"/>
          </w:tcPr>
          <w:p w:rsidR="00585B8B" w:rsidRPr="00D503AB" w:rsidRDefault="00585B8B" w:rsidP="00E96CC7">
            <w:pPr>
              <w:spacing w:afterLines="30" w:after="72" w:line="300" w:lineRule="atLeast"/>
              <w:ind w:rightChars="150" w:right="300"/>
              <w:jc w:val="right"/>
              <w:rPr>
                <w:rFonts w:ascii="SimSun" w:hAnsi="SimSun" w:cs="Arial"/>
                <w:sz w:val="18"/>
                <w:szCs w:val="18"/>
              </w:rPr>
            </w:pPr>
            <w:r w:rsidRPr="00D503AB">
              <w:rPr>
                <w:rFonts w:ascii="SimSun" w:hAnsi="SimSun" w:cs="Arial"/>
                <w:sz w:val="18"/>
                <w:szCs w:val="18"/>
              </w:rPr>
              <w:t>128</w:t>
            </w:r>
          </w:p>
        </w:tc>
        <w:tc>
          <w:tcPr>
            <w:tcW w:w="1680" w:type="dxa"/>
            <w:tcBorders>
              <w:top w:val="nil"/>
              <w:left w:val="nil"/>
              <w:bottom w:val="single" w:sz="4" w:space="0" w:color="auto"/>
              <w:right w:val="nil"/>
            </w:tcBorders>
            <w:shd w:val="clear" w:color="000000" w:fill="FFFFFF"/>
            <w:vAlign w:val="center"/>
          </w:tcPr>
          <w:p w:rsidR="00585B8B" w:rsidRPr="00D503AB" w:rsidRDefault="00D503AB" w:rsidP="00E96CC7">
            <w:pPr>
              <w:spacing w:afterLines="30" w:after="72" w:line="300" w:lineRule="atLeast"/>
              <w:ind w:rightChars="150" w:right="300"/>
              <w:jc w:val="right"/>
              <w:rPr>
                <w:rFonts w:ascii="SimSun" w:hAnsi="SimSun" w:cs="Arial"/>
                <w:sz w:val="18"/>
                <w:szCs w:val="18"/>
                <w:lang w:eastAsia="zh-CN"/>
              </w:rPr>
            </w:pPr>
            <w:r w:rsidRPr="00D503AB">
              <w:rPr>
                <w:rFonts w:ascii="SimSun" w:hAnsi="SimSun" w:cs="Arial"/>
                <w:sz w:val="18"/>
                <w:szCs w:val="18"/>
              </w:rPr>
              <w:t>50</w:t>
            </w:r>
          </w:p>
        </w:tc>
        <w:tc>
          <w:tcPr>
            <w:tcW w:w="1316" w:type="dxa"/>
            <w:tcBorders>
              <w:top w:val="nil"/>
              <w:left w:val="nil"/>
              <w:bottom w:val="single" w:sz="4" w:space="0" w:color="auto"/>
              <w:right w:val="single" w:sz="4" w:space="0" w:color="auto"/>
            </w:tcBorders>
            <w:shd w:val="clear" w:color="000000" w:fill="FFFFFF"/>
            <w:vAlign w:val="center"/>
          </w:tcPr>
          <w:p w:rsidR="00585B8B" w:rsidRPr="00D503AB" w:rsidRDefault="00D503AB" w:rsidP="00E96CC7">
            <w:pPr>
              <w:spacing w:afterLines="30" w:after="72" w:line="300" w:lineRule="atLeast"/>
              <w:ind w:rightChars="150" w:right="300"/>
              <w:jc w:val="right"/>
              <w:rPr>
                <w:rFonts w:ascii="SimSun" w:hAnsi="SimSun" w:cs="Arial"/>
                <w:sz w:val="18"/>
                <w:szCs w:val="18"/>
                <w:lang w:eastAsia="zh-CN"/>
              </w:rPr>
            </w:pPr>
            <w:r w:rsidRPr="00D503AB">
              <w:rPr>
                <w:rFonts w:ascii="SimSun" w:hAnsi="SimSun" w:cs="Arial"/>
                <w:sz w:val="18"/>
                <w:szCs w:val="18"/>
              </w:rPr>
              <w:t>42</w:t>
            </w:r>
          </w:p>
        </w:tc>
      </w:tr>
      <w:tr w:rsidR="00585B8B" w:rsidRPr="00E96CC7" w:rsidTr="004F1BB0">
        <w:trPr>
          <w:jc w:val="center"/>
        </w:trPr>
        <w:tc>
          <w:tcPr>
            <w:tcW w:w="709" w:type="dxa"/>
            <w:tcBorders>
              <w:top w:val="nil"/>
              <w:left w:val="single" w:sz="4" w:space="0" w:color="auto"/>
              <w:bottom w:val="single" w:sz="4" w:space="0" w:color="auto"/>
              <w:right w:val="nil"/>
            </w:tcBorders>
            <w:shd w:val="clear" w:color="000000" w:fill="CCFFFF"/>
            <w:noWrap/>
            <w:vAlign w:val="bottom"/>
          </w:tcPr>
          <w:p w:rsidR="00585B8B" w:rsidRPr="00D503AB" w:rsidRDefault="00585B8B" w:rsidP="005D2D4D">
            <w:pPr>
              <w:spacing w:before="120" w:after="120"/>
              <w:jc w:val="both"/>
              <w:rPr>
                <w:rFonts w:ascii="SimHei" w:eastAsia="SimHei" w:hAnsi="SimHei" w:cs="Arial"/>
                <w:b/>
                <w:bCs/>
                <w:sz w:val="18"/>
                <w:szCs w:val="18"/>
                <w:lang w:eastAsia="zh-CN"/>
              </w:rPr>
            </w:pPr>
          </w:p>
        </w:tc>
        <w:tc>
          <w:tcPr>
            <w:tcW w:w="4331" w:type="dxa"/>
            <w:tcBorders>
              <w:top w:val="nil"/>
              <w:left w:val="nil"/>
              <w:bottom w:val="single" w:sz="4" w:space="0" w:color="auto"/>
              <w:right w:val="nil"/>
            </w:tcBorders>
            <w:shd w:val="clear" w:color="000000" w:fill="CCFFFF"/>
            <w:noWrap/>
            <w:vAlign w:val="center"/>
          </w:tcPr>
          <w:p w:rsidR="00585B8B" w:rsidRPr="00D503AB" w:rsidRDefault="00BF2D18" w:rsidP="005D2D4D">
            <w:pPr>
              <w:spacing w:before="120" w:after="120"/>
              <w:jc w:val="both"/>
              <w:rPr>
                <w:rFonts w:ascii="SimHei" w:eastAsia="SimHei" w:hAnsi="SimHei" w:cs="Arial"/>
                <w:b/>
                <w:bCs/>
                <w:sz w:val="18"/>
                <w:szCs w:val="18"/>
                <w:lang w:eastAsia="zh-CN"/>
              </w:rPr>
            </w:pPr>
            <w:r w:rsidRPr="00D503AB">
              <w:rPr>
                <w:rFonts w:ascii="SimHei" w:eastAsia="SimHei" w:hAnsi="SimHei" w:cs="Arial" w:hint="eastAsia"/>
                <w:bCs/>
                <w:sz w:val="18"/>
                <w:szCs w:val="18"/>
                <w:lang w:eastAsia="zh-CN"/>
              </w:rPr>
              <w:t>合</w:t>
            </w:r>
            <w:r w:rsidR="005D2D4D" w:rsidRPr="00D503AB">
              <w:rPr>
                <w:rFonts w:ascii="SimHei" w:eastAsia="SimHei" w:hAnsi="SimHei" w:cs="Arial" w:hint="eastAsia"/>
                <w:bCs/>
                <w:sz w:val="18"/>
                <w:szCs w:val="18"/>
                <w:lang w:eastAsia="zh-CN"/>
              </w:rPr>
              <w:t xml:space="preserve">  </w:t>
            </w:r>
            <w:r w:rsidRPr="00D503AB">
              <w:rPr>
                <w:rFonts w:ascii="SimHei" w:eastAsia="SimHei" w:hAnsi="SimHei" w:cs="Arial" w:hint="eastAsia"/>
                <w:bCs/>
                <w:sz w:val="18"/>
                <w:szCs w:val="18"/>
                <w:lang w:eastAsia="zh-CN"/>
              </w:rPr>
              <w:t>计</w:t>
            </w:r>
          </w:p>
        </w:tc>
        <w:tc>
          <w:tcPr>
            <w:tcW w:w="1320" w:type="dxa"/>
            <w:tcBorders>
              <w:top w:val="nil"/>
              <w:left w:val="single" w:sz="4" w:space="0" w:color="auto"/>
              <w:bottom w:val="single" w:sz="4" w:space="0" w:color="auto"/>
              <w:right w:val="single" w:sz="4" w:space="0" w:color="auto"/>
            </w:tcBorders>
            <w:shd w:val="clear" w:color="000000" w:fill="CCFFFF"/>
            <w:vAlign w:val="center"/>
          </w:tcPr>
          <w:p w:rsidR="00585B8B" w:rsidRPr="00D503AB" w:rsidRDefault="00585B8B" w:rsidP="005D2D4D">
            <w:pPr>
              <w:spacing w:before="120" w:after="120"/>
              <w:ind w:rightChars="150" w:right="300"/>
              <w:jc w:val="right"/>
              <w:rPr>
                <w:rFonts w:ascii="SimHei" w:eastAsia="SimHei" w:hAnsi="SimHei" w:cs="Arial"/>
                <w:bCs/>
                <w:sz w:val="18"/>
                <w:szCs w:val="18"/>
              </w:rPr>
            </w:pPr>
            <w:r w:rsidRPr="00D503AB">
              <w:rPr>
                <w:rFonts w:ascii="SimHei" w:eastAsia="SimHei" w:hAnsi="SimHei" w:cs="Arial"/>
                <w:bCs/>
                <w:sz w:val="18"/>
                <w:szCs w:val="18"/>
              </w:rPr>
              <w:t>4,843</w:t>
            </w:r>
          </w:p>
        </w:tc>
        <w:tc>
          <w:tcPr>
            <w:tcW w:w="1680" w:type="dxa"/>
            <w:tcBorders>
              <w:top w:val="nil"/>
              <w:left w:val="nil"/>
              <w:bottom w:val="single" w:sz="4" w:space="0" w:color="auto"/>
              <w:right w:val="single" w:sz="4" w:space="0" w:color="auto"/>
            </w:tcBorders>
            <w:shd w:val="clear" w:color="000000" w:fill="CCFFFF"/>
            <w:noWrap/>
            <w:vAlign w:val="center"/>
          </w:tcPr>
          <w:p w:rsidR="00585B8B" w:rsidRPr="00D503AB" w:rsidRDefault="00585B8B" w:rsidP="005D2D4D">
            <w:pPr>
              <w:spacing w:before="120" w:after="120"/>
              <w:ind w:rightChars="150" w:right="300"/>
              <w:jc w:val="right"/>
              <w:rPr>
                <w:rFonts w:ascii="SimHei" w:eastAsia="SimHei" w:hAnsi="SimHei" w:cs="Arial"/>
                <w:bCs/>
                <w:sz w:val="18"/>
                <w:szCs w:val="18"/>
              </w:rPr>
            </w:pPr>
            <w:r w:rsidRPr="00D503AB">
              <w:rPr>
                <w:rFonts w:ascii="SimHei" w:eastAsia="SimHei" w:hAnsi="SimHei" w:cs="Arial"/>
                <w:bCs/>
                <w:sz w:val="18"/>
                <w:szCs w:val="18"/>
              </w:rPr>
              <w:t>5,427</w:t>
            </w:r>
          </w:p>
        </w:tc>
        <w:tc>
          <w:tcPr>
            <w:tcW w:w="1316" w:type="dxa"/>
            <w:tcBorders>
              <w:top w:val="nil"/>
              <w:left w:val="nil"/>
              <w:bottom w:val="single" w:sz="4" w:space="0" w:color="auto"/>
              <w:right w:val="single" w:sz="4" w:space="0" w:color="auto"/>
            </w:tcBorders>
            <w:shd w:val="clear" w:color="000000" w:fill="CCFFFF"/>
            <w:vAlign w:val="center"/>
          </w:tcPr>
          <w:p w:rsidR="00585B8B" w:rsidRPr="00D503AB" w:rsidRDefault="00585B8B" w:rsidP="005D2D4D">
            <w:pPr>
              <w:spacing w:before="120" w:after="120"/>
              <w:ind w:rightChars="150" w:right="300"/>
              <w:jc w:val="right"/>
              <w:rPr>
                <w:rFonts w:ascii="SimHei" w:eastAsia="SimHei" w:hAnsi="SimHei" w:cs="Arial"/>
                <w:bCs/>
                <w:sz w:val="18"/>
                <w:szCs w:val="18"/>
              </w:rPr>
            </w:pPr>
            <w:r w:rsidRPr="00D503AB">
              <w:rPr>
                <w:rFonts w:ascii="SimHei" w:eastAsia="SimHei" w:hAnsi="SimHei" w:cs="Arial"/>
                <w:bCs/>
                <w:sz w:val="18"/>
                <w:szCs w:val="18"/>
              </w:rPr>
              <w:t>4,819</w:t>
            </w:r>
          </w:p>
        </w:tc>
      </w:tr>
    </w:tbl>
    <w:p w:rsidR="005D2D4D" w:rsidRDefault="005D2D4D">
      <w:pPr>
        <w:rPr>
          <w:rFonts w:ascii="SimSun" w:hAnsi="SimSun"/>
          <w:sz w:val="21"/>
          <w:szCs w:val="21"/>
        </w:rPr>
      </w:pPr>
      <w:r>
        <w:rPr>
          <w:rFonts w:ascii="SimSun" w:hAnsi="SimSun"/>
          <w:sz w:val="21"/>
          <w:szCs w:val="21"/>
        </w:rPr>
        <w:br w:type="page"/>
      </w:r>
    </w:p>
    <w:p w:rsidR="00585B8B" w:rsidRPr="00452A4B" w:rsidRDefault="00800B20" w:rsidP="00B85167">
      <w:pPr>
        <w:spacing w:afterLines="50" w:after="120" w:line="340" w:lineRule="atLeast"/>
        <w:jc w:val="center"/>
        <w:rPr>
          <w:rFonts w:ascii="SimSun" w:hAnsi="SimSun"/>
          <w:sz w:val="21"/>
          <w:szCs w:val="21"/>
          <w:lang w:eastAsia="zh-CN"/>
        </w:rPr>
      </w:pPr>
      <w:r w:rsidRPr="00F40957">
        <w:rPr>
          <w:rFonts w:ascii="SimHei" w:eastAsia="SimHei" w:hAnsi="SimHei" w:hint="eastAsia"/>
          <w:sz w:val="21"/>
          <w:szCs w:val="21"/>
          <w:lang w:eastAsia="zh-CN"/>
        </w:rPr>
        <w:t>预算和实际支出</w:t>
      </w:r>
      <w:r w:rsidR="00585B8B" w:rsidRPr="00F40957">
        <w:rPr>
          <w:rFonts w:ascii="SimHei" w:eastAsia="SimHei" w:hAnsi="SimHei"/>
          <w:sz w:val="21"/>
          <w:szCs w:val="21"/>
          <w:lang w:eastAsia="zh-CN"/>
        </w:rPr>
        <w:t>(</w:t>
      </w:r>
      <w:r w:rsidR="00585B8B" w:rsidRPr="00F40957">
        <w:rPr>
          <w:rFonts w:ascii="SimHei" w:eastAsia="SimHei" w:hAnsi="SimHei" w:hint="eastAsia"/>
          <w:sz w:val="21"/>
          <w:szCs w:val="21"/>
          <w:lang w:eastAsia="zh-CN"/>
        </w:rPr>
        <w:t>人事和非人事</w:t>
      </w:r>
      <w:r w:rsidR="00585B8B" w:rsidRPr="00F40957">
        <w:rPr>
          <w:rFonts w:ascii="SimHei" w:eastAsia="SimHei" w:hAnsi="SimHei"/>
          <w:sz w:val="21"/>
          <w:szCs w:val="21"/>
          <w:lang w:eastAsia="zh-CN"/>
        </w:rPr>
        <w:t>)</w:t>
      </w:r>
      <w:r w:rsidR="00B85167">
        <w:rPr>
          <w:rFonts w:ascii="SimHei" w:eastAsia="SimHei" w:hAnsi="SimHei" w:hint="eastAsia"/>
          <w:sz w:val="21"/>
          <w:szCs w:val="21"/>
          <w:lang w:eastAsia="zh-CN"/>
        </w:rPr>
        <w:br/>
      </w:r>
      <w:r w:rsidR="00585B8B" w:rsidRPr="00C33597">
        <w:rPr>
          <w:rFonts w:ascii="KaiTi" w:eastAsia="KaiTi" w:hAnsi="KaiTi"/>
          <w:i/>
          <w:iCs/>
          <w:sz w:val="21"/>
          <w:szCs w:val="21"/>
          <w:lang w:eastAsia="zh-CN"/>
        </w:rPr>
        <w:t>(</w:t>
      </w:r>
      <w:r w:rsidR="000B2CB0">
        <w:rPr>
          <w:rFonts w:ascii="KaiTi" w:eastAsia="KaiTi" w:hAnsi="KaiTi" w:hint="eastAsia"/>
          <w:i/>
          <w:iCs/>
          <w:sz w:val="21"/>
          <w:szCs w:val="21"/>
          <w:lang w:eastAsia="zh-CN"/>
        </w:rPr>
        <w:t>单位：千瑞郎</w:t>
      </w:r>
      <w:r w:rsidR="00585B8B" w:rsidRPr="00C33597">
        <w:rPr>
          <w:rFonts w:ascii="KaiTi" w:eastAsia="KaiTi" w:hAnsi="KaiTi"/>
          <w:i/>
          <w:iCs/>
          <w:sz w:val="21"/>
          <w:szCs w:val="21"/>
          <w:lang w:eastAsia="zh-CN"/>
        </w:rPr>
        <w:t>)</w:t>
      </w:r>
    </w:p>
    <w:tbl>
      <w:tblPr>
        <w:tblW w:w="0" w:type="auto"/>
        <w:jc w:val="center"/>
        <w:tblInd w:w="93" w:type="dxa"/>
        <w:tblLayout w:type="fixed"/>
        <w:tblLook w:val="00A0" w:firstRow="1" w:lastRow="0" w:firstColumn="1" w:lastColumn="0" w:noHBand="0" w:noVBand="0"/>
      </w:tblPr>
      <w:tblGrid>
        <w:gridCol w:w="2283"/>
        <w:gridCol w:w="1772"/>
        <w:gridCol w:w="1772"/>
        <w:gridCol w:w="1772"/>
        <w:gridCol w:w="1772"/>
      </w:tblGrid>
      <w:tr w:rsidR="00585B8B" w:rsidRPr="00E96CC7" w:rsidTr="004F1BB0">
        <w:trPr>
          <w:jc w:val="center"/>
        </w:trPr>
        <w:tc>
          <w:tcPr>
            <w:tcW w:w="2283"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585B8B" w:rsidRPr="00E96CC7" w:rsidRDefault="00585B8B" w:rsidP="005F4365">
            <w:pPr>
              <w:widowControl w:val="0"/>
              <w:adjustRightInd w:val="0"/>
              <w:rPr>
                <w:rFonts w:ascii="SimHei" w:eastAsia="SimHei" w:hAnsi="SimHei" w:cs="Arial"/>
                <w:sz w:val="21"/>
                <w:szCs w:val="21"/>
                <w:lang w:eastAsia="zh-CN"/>
              </w:rPr>
            </w:pPr>
          </w:p>
        </w:tc>
        <w:tc>
          <w:tcPr>
            <w:tcW w:w="1772" w:type="dxa"/>
            <w:tcBorders>
              <w:top w:val="single" w:sz="4" w:space="0" w:color="auto"/>
              <w:left w:val="nil"/>
              <w:bottom w:val="nil"/>
              <w:right w:val="single" w:sz="4" w:space="0" w:color="auto"/>
            </w:tcBorders>
            <w:shd w:val="clear" w:color="000000" w:fill="CCFFFF"/>
            <w:vAlign w:val="center"/>
          </w:tcPr>
          <w:p w:rsidR="00585B8B" w:rsidRPr="00E96CC7" w:rsidRDefault="00585B8B" w:rsidP="00400C1E">
            <w:pPr>
              <w:keepNext/>
              <w:keepLines/>
              <w:spacing w:before="120" w:after="120"/>
              <w:jc w:val="center"/>
              <w:rPr>
                <w:rFonts w:ascii="SimHei" w:eastAsia="SimHei" w:hAnsi="SimHei" w:cs="Arial"/>
                <w:bCs/>
                <w:sz w:val="21"/>
                <w:szCs w:val="21"/>
                <w:lang w:eastAsia="zh-CN"/>
              </w:rPr>
            </w:pPr>
            <w:r w:rsidRPr="00E96CC7">
              <w:rPr>
                <w:rFonts w:ascii="SimHei" w:eastAsia="SimHei" w:hAnsi="SimHei" w:cs="Arial"/>
                <w:bCs/>
                <w:sz w:val="21"/>
                <w:szCs w:val="21"/>
                <w:lang w:eastAsia="zh-CN"/>
              </w:rPr>
              <w:t>2012/13</w:t>
            </w:r>
            <w:r w:rsidRPr="00E96CC7">
              <w:rPr>
                <w:rFonts w:ascii="SimHei" w:eastAsia="SimHei" w:hAnsi="SimHei" w:cs="Arial" w:hint="eastAsia"/>
                <w:bCs/>
                <w:sz w:val="21"/>
                <w:szCs w:val="21"/>
                <w:lang w:eastAsia="zh-CN"/>
              </w:rPr>
              <w:t>年</w:t>
            </w:r>
            <w:r w:rsidR="00400C1E">
              <w:rPr>
                <w:rFonts w:ascii="SimHei" w:eastAsia="SimHei" w:hAnsi="SimHei" w:cs="Arial"/>
                <w:bCs/>
                <w:sz w:val="21"/>
                <w:szCs w:val="21"/>
                <w:lang w:eastAsia="zh-CN"/>
              </w:rPr>
              <w:br/>
            </w:r>
            <w:r w:rsidRPr="00E96CC7">
              <w:rPr>
                <w:rFonts w:ascii="SimHei" w:eastAsia="SimHei" w:hAnsi="SimHei" w:cs="Arial" w:hint="eastAsia"/>
                <w:bCs/>
                <w:sz w:val="21"/>
                <w:szCs w:val="21"/>
                <w:lang w:eastAsia="zh-CN"/>
              </w:rPr>
              <w:t>核</w:t>
            </w:r>
            <w:r w:rsidR="00400C1E">
              <w:rPr>
                <w:rFonts w:ascii="SimHei" w:eastAsia="SimHei" w:hAnsi="SimHei" w:cs="Arial" w:hint="eastAsia"/>
                <w:bCs/>
                <w:sz w:val="21"/>
                <w:szCs w:val="21"/>
                <w:lang w:eastAsia="zh-CN"/>
              </w:rPr>
              <w:t>定</w:t>
            </w:r>
            <w:r w:rsidRPr="00E96CC7">
              <w:rPr>
                <w:rFonts w:ascii="SimHei" w:eastAsia="SimHei" w:hAnsi="SimHei" w:cs="Arial" w:hint="eastAsia"/>
                <w:bCs/>
                <w:sz w:val="21"/>
                <w:szCs w:val="21"/>
                <w:lang w:eastAsia="zh-CN"/>
              </w:rPr>
              <w:t>预算</w:t>
            </w:r>
          </w:p>
        </w:tc>
        <w:tc>
          <w:tcPr>
            <w:tcW w:w="1772" w:type="dxa"/>
            <w:tcBorders>
              <w:top w:val="single" w:sz="4" w:space="0" w:color="auto"/>
              <w:left w:val="nil"/>
              <w:bottom w:val="nil"/>
              <w:right w:val="single" w:sz="4" w:space="0" w:color="auto"/>
            </w:tcBorders>
            <w:shd w:val="clear" w:color="000000" w:fill="CCFFFF"/>
            <w:vAlign w:val="center"/>
          </w:tcPr>
          <w:p w:rsidR="00585B8B" w:rsidRPr="00E96CC7" w:rsidRDefault="00585B8B" w:rsidP="005F4365">
            <w:pPr>
              <w:keepNext/>
              <w:keepLines/>
              <w:spacing w:before="120" w:after="120"/>
              <w:jc w:val="center"/>
              <w:rPr>
                <w:rFonts w:ascii="SimHei" w:eastAsia="SimHei" w:hAnsi="SimHei" w:cs="Arial"/>
                <w:bCs/>
                <w:sz w:val="21"/>
                <w:szCs w:val="21"/>
                <w:lang w:eastAsia="zh-CN"/>
              </w:rPr>
            </w:pPr>
            <w:r w:rsidRPr="00E96CC7">
              <w:rPr>
                <w:rFonts w:ascii="SimHei" w:eastAsia="SimHei" w:hAnsi="SimHei" w:cs="Arial"/>
                <w:bCs/>
                <w:sz w:val="21"/>
                <w:szCs w:val="21"/>
                <w:lang w:eastAsia="zh-CN"/>
              </w:rPr>
              <w:t>2012/13</w:t>
            </w:r>
            <w:r w:rsidRPr="00E96CC7">
              <w:rPr>
                <w:rFonts w:ascii="SimHei" w:eastAsia="SimHei" w:hAnsi="SimHei" w:cs="Arial" w:hint="eastAsia"/>
                <w:bCs/>
                <w:sz w:val="21"/>
                <w:szCs w:val="21"/>
                <w:lang w:eastAsia="zh-CN"/>
              </w:rPr>
              <w:t>年调剂使用后预算</w:t>
            </w:r>
          </w:p>
        </w:tc>
        <w:tc>
          <w:tcPr>
            <w:tcW w:w="1772" w:type="dxa"/>
            <w:tcBorders>
              <w:top w:val="single" w:sz="4" w:space="0" w:color="auto"/>
              <w:left w:val="nil"/>
              <w:bottom w:val="nil"/>
              <w:right w:val="single" w:sz="4" w:space="0" w:color="auto"/>
            </w:tcBorders>
            <w:shd w:val="clear" w:color="000000" w:fill="CCFFFF"/>
            <w:vAlign w:val="center"/>
          </w:tcPr>
          <w:p w:rsidR="00585B8B" w:rsidRPr="00E96CC7" w:rsidRDefault="00585B8B" w:rsidP="005F4365">
            <w:pPr>
              <w:keepNext/>
              <w:keepLines/>
              <w:spacing w:before="120" w:after="120"/>
              <w:jc w:val="center"/>
              <w:rPr>
                <w:rFonts w:ascii="SimHei" w:eastAsia="SimHei" w:hAnsi="SimHei" w:cs="Arial"/>
                <w:bCs/>
                <w:sz w:val="21"/>
                <w:szCs w:val="21"/>
                <w:lang w:eastAsia="zh-CN"/>
              </w:rPr>
            </w:pPr>
            <w:r w:rsidRPr="00E96CC7">
              <w:rPr>
                <w:rFonts w:ascii="SimHei" w:eastAsia="SimHei" w:hAnsi="SimHei" w:cs="Arial"/>
                <w:bCs/>
                <w:sz w:val="21"/>
                <w:szCs w:val="21"/>
                <w:lang w:eastAsia="zh-CN"/>
              </w:rPr>
              <w:t>2012/13</w:t>
            </w:r>
            <w:r w:rsidRPr="00E96CC7">
              <w:rPr>
                <w:rFonts w:ascii="SimHei" w:eastAsia="SimHei" w:hAnsi="SimHei" w:cs="Arial" w:hint="eastAsia"/>
                <w:bCs/>
                <w:sz w:val="21"/>
                <w:szCs w:val="21"/>
                <w:lang w:eastAsia="zh-CN"/>
              </w:rPr>
              <w:t>年支出</w:t>
            </w:r>
          </w:p>
        </w:tc>
        <w:tc>
          <w:tcPr>
            <w:tcW w:w="1772" w:type="dxa"/>
            <w:tcBorders>
              <w:top w:val="single" w:sz="4" w:space="0" w:color="auto"/>
              <w:left w:val="nil"/>
              <w:bottom w:val="nil"/>
              <w:right w:val="single" w:sz="4" w:space="0" w:color="auto"/>
            </w:tcBorders>
            <w:shd w:val="clear" w:color="000000" w:fill="CCFFFF"/>
            <w:vAlign w:val="center"/>
          </w:tcPr>
          <w:p w:rsidR="00585B8B" w:rsidRPr="00E96CC7" w:rsidRDefault="00585B8B" w:rsidP="005F4365">
            <w:pPr>
              <w:keepNext/>
              <w:keepLines/>
              <w:spacing w:before="120" w:after="120"/>
              <w:jc w:val="center"/>
              <w:rPr>
                <w:rFonts w:ascii="SimHei" w:eastAsia="SimHei" w:hAnsi="SimHei" w:cs="Arial"/>
                <w:bCs/>
                <w:sz w:val="21"/>
                <w:szCs w:val="21"/>
                <w:lang w:eastAsia="zh-CN"/>
              </w:rPr>
            </w:pPr>
            <w:r w:rsidRPr="00E96CC7">
              <w:rPr>
                <w:rFonts w:ascii="SimHei" w:eastAsia="SimHei" w:hAnsi="SimHei" w:cs="Arial" w:hint="eastAsia"/>
                <w:bCs/>
                <w:sz w:val="21"/>
                <w:szCs w:val="21"/>
                <w:lang w:eastAsia="zh-CN"/>
              </w:rPr>
              <w:t>利用率</w:t>
            </w:r>
            <w:r w:rsidRPr="00E96CC7">
              <w:rPr>
                <w:rFonts w:ascii="SimHei" w:eastAsia="SimHei" w:hAnsi="SimHei" w:cs="Arial"/>
                <w:bCs/>
                <w:sz w:val="21"/>
                <w:szCs w:val="21"/>
                <w:lang w:eastAsia="zh-CN"/>
              </w:rPr>
              <w:t>(%)</w:t>
            </w:r>
          </w:p>
        </w:tc>
      </w:tr>
      <w:tr w:rsidR="00585B8B" w:rsidRPr="00452A4B" w:rsidTr="004F1BB0">
        <w:trPr>
          <w:jc w:val="center"/>
        </w:trPr>
        <w:tc>
          <w:tcPr>
            <w:tcW w:w="2283" w:type="dxa"/>
            <w:tcBorders>
              <w:top w:val="nil"/>
              <w:left w:val="single" w:sz="4" w:space="0" w:color="auto"/>
              <w:bottom w:val="single" w:sz="4" w:space="0" w:color="auto"/>
              <w:right w:val="single" w:sz="4" w:space="0" w:color="auto"/>
            </w:tcBorders>
            <w:noWrap/>
            <w:vAlign w:val="center"/>
          </w:tcPr>
          <w:p w:rsidR="00585B8B" w:rsidRPr="00D503AB" w:rsidRDefault="00585B8B" w:rsidP="005F4365">
            <w:pPr>
              <w:widowControl w:val="0"/>
              <w:adjustRightInd w:val="0"/>
              <w:rPr>
                <w:rFonts w:ascii="SimSun" w:hAnsi="SimSun" w:cs="Arial"/>
                <w:sz w:val="18"/>
                <w:szCs w:val="18"/>
                <w:lang w:eastAsia="zh-CN"/>
              </w:rPr>
            </w:pPr>
            <w:r w:rsidRPr="00D503AB">
              <w:rPr>
                <w:rFonts w:ascii="SimSun" w:hAnsi="SimSun" w:cs="Arial" w:hint="eastAsia"/>
                <w:sz w:val="18"/>
                <w:szCs w:val="18"/>
                <w:lang w:eastAsia="zh-CN"/>
              </w:rPr>
              <w:t>人事资源</w:t>
            </w:r>
          </w:p>
        </w:tc>
        <w:tc>
          <w:tcPr>
            <w:tcW w:w="1772" w:type="dxa"/>
            <w:tcBorders>
              <w:top w:val="single" w:sz="4" w:space="0" w:color="auto"/>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3,107</w:t>
            </w:r>
          </w:p>
        </w:tc>
        <w:tc>
          <w:tcPr>
            <w:tcW w:w="1772" w:type="dxa"/>
            <w:tcBorders>
              <w:top w:val="single" w:sz="4" w:space="0" w:color="auto"/>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3,936</w:t>
            </w:r>
          </w:p>
        </w:tc>
        <w:tc>
          <w:tcPr>
            <w:tcW w:w="1772" w:type="dxa"/>
            <w:tcBorders>
              <w:top w:val="single" w:sz="4" w:space="0" w:color="auto"/>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3,936</w:t>
            </w:r>
          </w:p>
        </w:tc>
        <w:tc>
          <w:tcPr>
            <w:tcW w:w="1772" w:type="dxa"/>
            <w:tcBorders>
              <w:top w:val="single" w:sz="4" w:space="0" w:color="auto"/>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100%</w:t>
            </w:r>
          </w:p>
        </w:tc>
      </w:tr>
      <w:tr w:rsidR="00585B8B" w:rsidRPr="00452A4B" w:rsidTr="004F1BB0">
        <w:trPr>
          <w:jc w:val="center"/>
        </w:trPr>
        <w:tc>
          <w:tcPr>
            <w:tcW w:w="2283" w:type="dxa"/>
            <w:tcBorders>
              <w:top w:val="nil"/>
              <w:left w:val="single" w:sz="4" w:space="0" w:color="auto"/>
              <w:bottom w:val="single" w:sz="4" w:space="0" w:color="auto"/>
              <w:right w:val="single" w:sz="4" w:space="0" w:color="auto"/>
            </w:tcBorders>
            <w:noWrap/>
            <w:vAlign w:val="center"/>
          </w:tcPr>
          <w:p w:rsidR="00585B8B" w:rsidRPr="00D503AB" w:rsidRDefault="00585B8B" w:rsidP="005F4365">
            <w:pPr>
              <w:widowControl w:val="0"/>
              <w:adjustRightInd w:val="0"/>
              <w:rPr>
                <w:rFonts w:ascii="SimSun" w:hAnsi="SimSun" w:cs="Arial"/>
                <w:sz w:val="18"/>
                <w:szCs w:val="18"/>
                <w:lang w:eastAsia="zh-CN"/>
              </w:rPr>
            </w:pPr>
            <w:r w:rsidRPr="00D503AB">
              <w:rPr>
                <w:rFonts w:ascii="SimSun" w:hAnsi="SimSun" w:cs="Arial" w:hint="eastAsia"/>
                <w:sz w:val="18"/>
                <w:szCs w:val="18"/>
                <w:lang w:eastAsia="zh-CN"/>
              </w:rPr>
              <w:t>非人事资源</w:t>
            </w:r>
          </w:p>
        </w:tc>
        <w:tc>
          <w:tcPr>
            <w:tcW w:w="1772" w:type="dxa"/>
            <w:tcBorders>
              <w:top w:val="nil"/>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1,736</w:t>
            </w:r>
          </w:p>
        </w:tc>
        <w:tc>
          <w:tcPr>
            <w:tcW w:w="1772" w:type="dxa"/>
            <w:tcBorders>
              <w:top w:val="nil"/>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1,491</w:t>
            </w:r>
          </w:p>
        </w:tc>
        <w:tc>
          <w:tcPr>
            <w:tcW w:w="1772" w:type="dxa"/>
            <w:tcBorders>
              <w:top w:val="nil"/>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883</w:t>
            </w:r>
          </w:p>
        </w:tc>
        <w:tc>
          <w:tcPr>
            <w:tcW w:w="1772" w:type="dxa"/>
            <w:tcBorders>
              <w:top w:val="nil"/>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59%</w:t>
            </w:r>
          </w:p>
        </w:tc>
      </w:tr>
      <w:tr w:rsidR="00585B8B" w:rsidRPr="00E96CC7" w:rsidTr="004F1BB0">
        <w:trPr>
          <w:jc w:val="center"/>
        </w:trPr>
        <w:tc>
          <w:tcPr>
            <w:tcW w:w="2283" w:type="dxa"/>
            <w:tcBorders>
              <w:top w:val="nil"/>
              <w:left w:val="single" w:sz="4" w:space="0" w:color="auto"/>
              <w:bottom w:val="single" w:sz="4" w:space="0" w:color="auto"/>
              <w:right w:val="single" w:sz="4" w:space="0" w:color="auto"/>
            </w:tcBorders>
            <w:noWrap/>
            <w:vAlign w:val="center"/>
          </w:tcPr>
          <w:p w:rsidR="00585B8B" w:rsidRPr="00D503AB" w:rsidRDefault="00BF2D18" w:rsidP="005D2D4D">
            <w:pPr>
              <w:wordWrap w:val="0"/>
              <w:spacing w:before="120" w:after="120"/>
              <w:jc w:val="right"/>
              <w:rPr>
                <w:rFonts w:ascii="SimHei" w:eastAsia="SimHei" w:hAnsi="SimHei" w:cs="Arial"/>
                <w:b/>
                <w:bCs/>
                <w:sz w:val="18"/>
                <w:szCs w:val="18"/>
                <w:lang w:eastAsia="zh-CN"/>
              </w:rPr>
            </w:pPr>
            <w:r w:rsidRPr="00D503AB">
              <w:rPr>
                <w:rFonts w:ascii="SimHei" w:eastAsia="SimHei" w:hAnsi="SimHei" w:cs="Arial" w:hint="eastAsia"/>
                <w:bCs/>
                <w:sz w:val="18"/>
                <w:szCs w:val="18"/>
                <w:lang w:eastAsia="zh-CN"/>
              </w:rPr>
              <w:t>合</w:t>
            </w:r>
            <w:r w:rsidR="005D2D4D" w:rsidRPr="00D503AB">
              <w:rPr>
                <w:rFonts w:ascii="SimHei" w:eastAsia="SimHei" w:hAnsi="SimHei" w:cs="Arial" w:hint="eastAsia"/>
                <w:bCs/>
                <w:sz w:val="18"/>
                <w:szCs w:val="18"/>
                <w:lang w:eastAsia="zh-CN"/>
              </w:rPr>
              <w:t xml:space="preserve">  </w:t>
            </w:r>
            <w:r w:rsidRPr="00D503AB">
              <w:rPr>
                <w:rFonts w:ascii="SimHei" w:eastAsia="SimHei" w:hAnsi="SimHei" w:cs="Arial" w:hint="eastAsia"/>
                <w:bCs/>
                <w:sz w:val="18"/>
                <w:szCs w:val="18"/>
                <w:lang w:eastAsia="zh-CN"/>
              </w:rPr>
              <w:t>计</w:t>
            </w:r>
          </w:p>
        </w:tc>
        <w:tc>
          <w:tcPr>
            <w:tcW w:w="1772" w:type="dxa"/>
            <w:tcBorders>
              <w:top w:val="nil"/>
              <w:left w:val="nil"/>
              <w:bottom w:val="single" w:sz="4" w:space="0" w:color="auto"/>
              <w:right w:val="single" w:sz="4" w:space="0" w:color="auto"/>
            </w:tcBorders>
            <w:vAlign w:val="center"/>
          </w:tcPr>
          <w:p w:rsidR="00585B8B" w:rsidRPr="00D503AB" w:rsidRDefault="00585B8B" w:rsidP="00B73AC5">
            <w:pPr>
              <w:spacing w:before="120" w:after="120"/>
              <w:jc w:val="center"/>
              <w:rPr>
                <w:rFonts w:ascii="SimHei" w:eastAsia="SimHei" w:hAnsi="SimHei" w:cs="Arial"/>
                <w:bCs/>
                <w:sz w:val="18"/>
                <w:szCs w:val="18"/>
                <w:lang w:eastAsia="zh-CN"/>
              </w:rPr>
            </w:pPr>
            <w:r w:rsidRPr="00D503AB">
              <w:rPr>
                <w:rFonts w:ascii="SimHei" w:eastAsia="SimHei" w:hAnsi="SimHei" w:cs="Arial"/>
                <w:bCs/>
                <w:sz w:val="18"/>
                <w:szCs w:val="18"/>
                <w:lang w:eastAsia="zh-CN"/>
              </w:rPr>
              <w:t>4,843</w:t>
            </w:r>
          </w:p>
        </w:tc>
        <w:tc>
          <w:tcPr>
            <w:tcW w:w="1772" w:type="dxa"/>
            <w:tcBorders>
              <w:top w:val="nil"/>
              <w:left w:val="nil"/>
              <w:bottom w:val="single" w:sz="4" w:space="0" w:color="auto"/>
              <w:right w:val="single" w:sz="4" w:space="0" w:color="auto"/>
            </w:tcBorders>
            <w:vAlign w:val="center"/>
          </w:tcPr>
          <w:p w:rsidR="00585B8B" w:rsidRPr="00D503AB" w:rsidRDefault="00585B8B" w:rsidP="00B73AC5">
            <w:pPr>
              <w:spacing w:before="120" w:after="120"/>
              <w:jc w:val="center"/>
              <w:rPr>
                <w:rFonts w:ascii="SimHei" w:eastAsia="SimHei" w:hAnsi="SimHei" w:cs="Arial"/>
                <w:bCs/>
                <w:sz w:val="18"/>
                <w:szCs w:val="18"/>
                <w:lang w:eastAsia="zh-CN"/>
              </w:rPr>
            </w:pPr>
            <w:r w:rsidRPr="00D503AB">
              <w:rPr>
                <w:rFonts w:ascii="SimHei" w:eastAsia="SimHei" w:hAnsi="SimHei" w:cs="Arial"/>
                <w:bCs/>
                <w:sz w:val="18"/>
                <w:szCs w:val="18"/>
                <w:lang w:eastAsia="zh-CN"/>
              </w:rPr>
              <w:t>5,427</w:t>
            </w:r>
          </w:p>
        </w:tc>
        <w:tc>
          <w:tcPr>
            <w:tcW w:w="1772" w:type="dxa"/>
            <w:tcBorders>
              <w:top w:val="nil"/>
              <w:left w:val="nil"/>
              <w:bottom w:val="single" w:sz="4" w:space="0" w:color="auto"/>
              <w:right w:val="single" w:sz="4" w:space="0" w:color="auto"/>
            </w:tcBorders>
            <w:vAlign w:val="center"/>
          </w:tcPr>
          <w:p w:rsidR="00585B8B" w:rsidRPr="00D503AB" w:rsidRDefault="00585B8B" w:rsidP="00B73AC5">
            <w:pPr>
              <w:spacing w:before="120" w:after="120"/>
              <w:jc w:val="center"/>
              <w:rPr>
                <w:rFonts w:ascii="SimHei" w:eastAsia="SimHei" w:hAnsi="SimHei" w:cs="Arial"/>
                <w:bCs/>
                <w:sz w:val="18"/>
                <w:szCs w:val="18"/>
                <w:lang w:eastAsia="zh-CN"/>
              </w:rPr>
            </w:pPr>
            <w:r w:rsidRPr="00D503AB">
              <w:rPr>
                <w:rFonts w:ascii="SimHei" w:eastAsia="SimHei" w:hAnsi="SimHei" w:cs="Arial"/>
                <w:bCs/>
                <w:sz w:val="18"/>
                <w:szCs w:val="18"/>
                <w:lang w:eastAsia="zh-CN"/>
              </w:rPr>
              <w:t>4,819</w:t>
            </w:r>
          </w:p>
        </w:tc>
        <w:tc>
          <w:tcPr>
            <w:tcW w:w="1772" w:type="dxa"/>
            <w:tcBorders>
              <w:top w:val="nil"/>
              <w:left w:val="nil"/>
              <w:bottom w:val="single" w:sz="4" w:space="0" w:color="auto"/>
              <w:right w:val="single" w:sz="4" w:space="0" w:color="auto"/>
            </w:tcBorders>
            <w:vAlign w:val="center"/>
          </w:tcPr>
          <w:p w:rsidR="00585B8B" w:rsidRPr="00D503AB" w:rsidRDefault="00585B8B" w:rsidP="00B73AC5">
            <w:pPr>
              <w:spacing w:before="120" w:after="120"/>
              <w:jc w:val="center"/>
              <w:rPr>
                <w:rFonts w:ascii="SimHei" w:eastAsia="SimHei" w:hAnsi="SimHei" w:cs="Arial"/>
                <w:bCs/>
                <w:sz w:val="18"/>
                <w:szCs w:val="18"/>
                <w:lang w:eastAsia="zh-CN"/>
              </w:rPr>
            </w:pPr>
            <w:r w:rsidRPr="00D503AB">
              <w:rPr>
                <w:rFonts w:ascii="SimHei" w:eastAsia="SimHei" w:hAnsi="SimHei" w:cs="Arial"/>
                <w:bCs/>
                <w:sz w:val="18"/>
                <w:szCs w:val="18"/>
                <w:lang w:eastAsia="zh-CN"/>
              </w:rPr>
              <w:t>89%</w:t>
            </w:r>
          </w:p>
        </w:tc>
      </w:tr>
    </w:tbl>
    <w:p w:rsidR="00585B8B" w:rsidRPr="00452A4B" w:rsidRDefault="00585B8B" w:rsidP="005F4365">
      <w:pPr>
        <w:widowControl w:val="0"/>
        <w:adjustRightInd w:val="0"/>
        <w:spacing w:beforeLines="150" w:before="360"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注：</w:t>
      </w:r>
    </w:p>
    <w:p w:rsidR="00585B8B" w:rsidRPr="00452A4B" w:rsidRDefault="00977D7A" w:rsidP="005F4365">
      <w:pPr>
        <w:widowControl w:val="0"/>
        <w:adjustRightInd w:val="0"/>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E96CC7">
        <w:rPr>
          <w:rFonts w:ascii="SimSun" w:hAnsi="SimSun" w:hint="eastAsia"/>
          <w:sz w:val="21"/>
          <w:szCs w:val="21"/>
          <w:lang w:eastAsia="zh-CN"/>
        </w:rPr>
        <w:tab/>
      </w:r>
      <w:r w:rsidR="00585B8B" w:rsidRPr="00452A4B">
        <w:rPr>
          <w:rFonts w:ascii="SimSun" w:hAnsi="SimSun" w:hint="eastAsia"/>
          <w:sz w:val="21"/>
          <w:szCs w:val="21"/>
          <w:lang w:eastAsia="zh-CN"/>
        </w:rPr>
        <w:t>调剂使用后预算为</w:t>
      </w:r>
      <w:r w:rsidR="00585B8B" w:rsidRPr="00452A4B">
        <w:rPr>
          <w:rFonts w:ascii="SimSun" w:hAnsi="SimSun"/>
          <w:sz w:val="21"/>
          <w:szCs w:val="21"/>
          <w:lang w:eastAsia="zh-CN"/>
        </w:rPr>
        <w:t>2012/13</w:t>
      </w:r>
      <w:r w:rsidR="00585B8B" w:rsidRPr="00452A4B">
        <w:rPr>
          <w:rFonts w:ascii="SimSun" w:hAnsi="SimSun" w:hint="eastAsia"/>
          <w:sz w:val="21"/>
          <w:szCs w:val="21"/>
          <w:lang w:eastAsia="zh-CN"/>
        </w:rPr>
        <w:t>年根据《财务条例》</w:t>
      </w:r>
      <w:r w:rsidR="00585B8B" w:rsidRPr="00452A4B">
        <w:rPr>
          <w:rFonts w:ascii="SimSun" w:hAnsi="SimSun"/>
          <w:sz w:val="21"/>
          <w:szCs w:val="21"/>
          <w:lang w:eastAsia="zh-CN"/>
        </w:rPr>
        <w:t>5.5</w:t>
      </w:r>
      <w:r w:rsidR="00585B8B" w:rsidRPr="00452A4B">
        <w:rPr>
          <w:rFonts w:ascii="SimSun" w:hAnsi="SimSun" w:hint="eastAsia"/>
          <w:sz w:val="21"/>
          <w:szCs w:val="21"/>
          <w:lang w:eastAsia="zh-CN"/>
        </w:rPr>
        <w:t>进行调剂使用后各计划调整后的预算。</w:t>
      </w:r>
    </w:p>
    <w:p w:rsidR="00585B8B" w:rsidRPr="00452A4B" w:rsidRDefault="00977D7A" w:rsidP="005F4365">
      <w:pPr>
        <w:widowControl w:val="0"/>
        <w:adjustRightInd w:val="0"/>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E96CC7">
        <w:rPr>
          <w:rFonts w:ascii="SimSun" w:hAnsi="SimSun" w:hint="eastAsia"/>
          <w:sz w:val="21"/>
          <w:szCs w:val="21"/>
          <w:lang w:eastAsia="zh-CN"/>
        </w:rPr>
        <w:tab/>
      </w:r>
      <w:r w:rsidR="00585B8B" w:rsidRPr="00452A4B">
        <w:rPr>
          <w:rFonts w:ascii="SimSun" w:hAnsi="SimSun"/>
          <w:sz w:val="21"/>
          <w:szCs w:val="21"/>
          <w:lang w:eastAsia="zh-CN"/>
        </w:rPr>
        <w:t>2012/13</w:t>
      </w:r>
      <w:r w:rsidR="00585B8B" w:rsidRPr="00452A4B">
        <w:rPr>
          <w:rFonts w:ascii="SimSun" w:hAnsi="SimSun" w:hint="eastAsia"/>
          <w:sz w:val="21"/>
          <w:szCs w:val="21"/>
          <w:lang w:eastAsia="zh-CN"/>
        </w:rPr>
        <w:t>年调剂使用后预算的人事费用为本两年期间发生的实际支出。</w:t>
      </w:r>
    </w:p>
    <w:p w:rsidR="00585B8B" w:rsidRPr="00452A4B" w:rsidRDefault="00585B8B" w:rsidP="004F1BB0">
      <w:pPr>
        <w:tabs>
          <w:tab w:val="left" w:pos="600"/>
        </w:tabs>
        <w:adjustRightInd w:val="0"/>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585B8B" w:rsidRPr="00452A4B" w:rsidRDefault="00585B8B" w:rsidP="005D2D4D">
      <w:pPr>
        <w:pStyle w:val="ListParagraph"/>
        <w:tabs>
          <w:tab w:val="left" w:pos="709"/>
        </w:tabs>
        <w:adjustRightInd w:val="0"/>
        <w:spacing w:afterLines="50" w:after="120" w:line="340" w:lineRule="atLeast"/>
        <w:ind w:left="0"/>
        <w:jc w:val="both"/>
        <w:rPr>
          <w:rFonts w:ascii="SimSun" w:hAnsi="SimSun"/>
          <w:sz w:val="21"/>
          <w:szCs w:val="21"/>
          <w:lang w:eastAsia="zh-CN"/>
        </w:rPr>
      </w:pPr>
      <w:r w:rsidRPr="00452A4B">
        <w:rPr>
          <w:rFonts w:ascii="SimSun" w:hAnsi="SimSun"/>
          <w:sz w:val="21"/>
          <w:szCs w:val="21"/>
          <w:lang w:eastAsia="ko-KR"/>
        </w:rPr>
        <w:t>1.11.</w:t>
      </w:r>
      <w:r w:rsidRPr="00452A4B">
        <w:rPr>
          <w:rFonts w:ascii="SimSun" w:hAnsi="SimSun"/>
          <w:sz w:val="21"/>
          <w:szCs w:val="21"/>
          <w:lang w:eastAsia="ko-KR"/>
        </w:rPr>
        <w:tab/>
      </w:r>
      <w:r w:rsidRPr="00452A4B">
        <w:rPr>
          <w:rFonts w:ascii="SimSun" w:hAnsi="SimSun" w:cs="SimSun" w:hint="eastAsia"/>
          <w:sz w:val="21"/>
          <w:szCs w:val="21"/>
          <w:lang w:eastAsia="zh-CN"/>
        </w:rPr>
        <w:t>调剂使用后预算得到全面增长，原因在于成员国对立法建议的请求增加之后，对成果</w:t>
      </w:r>
      <w:r w:rsidR="00400C1E">
        <w:rPr>
          <w:rFonts w:ascii="SimSun" w:hAnsi="SimSun" w:cs="SimSun"/>
          <w:sz w:val="21"/>
          <w:szCs w:val="21"/>
          <w:lang w:eastAsia="zh-CN"/>
        </w:rPr>
        <w:t>一.</w:t>
      </w:r>
      <w:r w:rsidRPr="00452A4B">
        <w:rPr>
          <w:rFonts w:ascii="SimSun" w:hAnsi="SimSun" w:cs="SimSun"/>
          <w:sz w:val="21"/>
          <w:szCs w:val="21"/>
          <w:lang w:eastAsia="zh-CN"/>
        </w:rPr>
        <w:t>4(</w:t>
      </w:r>
      <w:r w:rsidRPr="00452A4B">
        <w:rPr>
          <w:rFonts w:ascii="SimSun" w:hAnsi="SimSun" w:cs="SimSun" w:hint="eastAsia"/>
          <w:sz w:val="21"/>
          <w:szCs w:val="21"/>
          <w:lang w:eastAsia="zh-CN"/>
        </w:rPr>
        <w:t>立法建议</w:t>
      </w:r>
      <w:r w:rsidRPr="00452A4B">
        <w:rPr>
          <w:rFonts w:ascii="SimSun" w:hAnsi="SimSun" w:cs="SimSun"/>
          <w:sz w:val="21"/>
          <w:szCs w:val="21"/>
          <w:lang w:eastAsia="zh-CN"/>
        </w:rPr>
        <w:t>)</w:t>
      </w:r>
      <w:r w:rsidRPr="00452A4B">
        <w:rPr>
          <w:rFonts w:ascii="SimSun" w:hAnsi="SimSun" w:cs="SimSun" w:hint="eastAsia"/>
          <w:sz w:val="21"/>
          <w:szCs w:val="21"/>
          <w:lang w:eastAsia="zh-CN"/>
        </w:rPr>
        <w:t>增拨了人事资源。</w:t>
      </w:r>
    </w:p>
    <w:p w:rsidR="00585B8B" w:rsidRPr="00452A4B" w:rsidRDefault="00585B8B" w:rsidP="005D2D4D">
      <w:pPr>
        <w:pStyle w:val="ListParagraph"/>
        <w:tabs>
          <w:tab w:val="left" w:pos="709"/>
        </w:tabs>
        <w:adjustRightInd w:val="0"/>
        <w:spacing w:afterLines="50" w:after="120" w:line="340" w:lineRule="atLeast"/>
        <w:ind w:left="0"/>
        <w:jc w:val="both"/>
        <w:rPr>
          <w:rFonts w:ascii="SimSun" w:hAnsi="SimSun" w:cs="SimSun"/>
          <w:sz w:val="21"/>
          <w:szCs w:val="21"/>
          <w:lang w:eastAsia="zh-CN"/>
        </w:rPr>
      </w:pPr>
      <w:r w:rsidRPr="00452A4B">
        <w:rPr>
          <w:rFonts w:ascii="SimSun" w:hAnsi="SimSun"/>
          <w:sz w:val="21"/>
          <w:szCs w:val="21"/>
          <w:lang w:eastAsia="ko-KR"/>
        </w:rPr>
        <w:t>1.12.</w:t>
      </w:r>
      <w:r w:rsidRPr="00452A4B">
        <w:rPr>
          <w:rFonts w:ascii="SimSun" w:hAnsi="SimSun"/>
          <w:sz w:val="21"/>
          <w:szCs w:val="21"/>
          <w:lang w:eastAsia="ko-KR"/>
        </w:rPr>
        <w:tab/>
      </w:r>
      <w:r w:rsidRPr="00452A4B">
        <w:rPr>
          <w:rFonts w:ascii="SimSun" w:hAnsi="SimSun" w:cs="SimSun" w:hint="eastAsia"/>
          <w:sz w:val="21"/>
          <w:szCs w:val="21"/>
          <w:lang w:eastAsia="zh-CN"/>
        </w:rPr>
        <w:t>根据本组织在</w:t>
      </w:r>
      <w:r w:rsidRPr="00452A4B">
        <w:rPr>
          <w:rFonts w:ascii="SimSun" w:hAnsi="SimSun"/>
          <w:sz w:val="21"/>
          <w:szCs w:val="21"/>
          <w:lang w:eastAsia="ko-KR"/>
        </w:rPr>
        <w:t>2012/13</w:t>
      </w:r>
      <w:r w:rsidRPr="00452A4B">
        <w:rPr>
          <w:rFonts w:ascii="SimSun" w:hAnsi="SimSun" w:hint="eastAsia"/>
          <w:sz w:val="21"/>
          <w:szCs w:val="21"/>
          <w:lang w:eastAsia="zh-CN"/>
        </w:rPr>
        <w:t>两年期间</w:t>
      </w:r>
      <w:r w:rsidRPr="00452A4B">
        <w:rPr>
          <w:rFonts w:ascii="SimSun" w:hAnsi="SimSun" w:cs="SimSun" w:hint="eastAsia"/>
          <w:sz w:val="21"/>
          <w:szCs w:val="21"/>
          <w:lang w:eastAsia="zh-CN"/>
        </w:rPr>
        <w:t>削减开支</w:t>
      </w:r>
      <w:r w:rsidRPr="00452A4B">
        <w:rPr>
          <w:rFonts w:ascii="SimSun" w:hAnsi="SimSun" w:cs="SimSun"/>
          <w:sz w:val="21"/>
          <w:szCs w:val="21"/>
          <w:lang w:eastAsia="zh-CN"/>
        </w:rPr>
        <w:t>1</w:t>
      </w:r>
      <w:r w:rsidR="00336AE2">
        <w:rPr>
          <w:rFonts w:ascii="SimSun" w:hAnsi="SimSun" w:cs="SimSun" w:hint="eastAsia"/>
          <w:sz w:val="21"/>
          <w:szCs w:val="21"/>
          <w:lang w:eastAsia="zh-CN"/>
        </w:rPr>
        <w:t>,</w:t>
      </w:r>
      <w:r w:rsidRPr="00452A4B">
        <w:rPr>
          <w:rFonts w:ascii="SimSun" w:hAnsi="SimSun" w:cs="SimSun"/>
          <w:sz w:val="21"/>
          <w:szCs w:val="21"/>
          <w:lang w:eastAsia="zh-CN"/>
        </w:rPr>
        <w:t>020</w:t>
      </w:r>
      <w:r w:rsidRPr="00452A4B">
        <w:rPr>
          <w:rFonts w:ascii="SimSun" w:hAnsi="SimSun" w:cs="SimSun" w:hint="eastAsia"/>
          <w:sz w:val="21"/>
          <w:szCs w:val="21"/>
          <w:lang w:eastAsia="zh-CN"/>
        </w:rPr>
        <w:t>万瑞郎的承诺，为了节约增效的目的，将</w:t>
      </w:r>
      <w:r w:rsidRPr="00452A4B">
        <w:rPr>
          <w:rFonts w:ascii="SimSun" w:hAnsi="SimSun"/>
          <w:sz w:val="21"/>
          <w:szCs w:val="21"/>
          <w:lang w:eastAsia="ko-KR"/>
        </w:rPr>
        <w:t>2012/13</w:t>
      </w:r>
      <w:r w:rsidRPr="00452A4B">
        <w:rPr>
          <w:rFonts w:ascii="SimSun" w:hAnsi="SimSun" w:hint="eastAsia"/>
          <w:sz w:val="21"/>
          <w:szCs w:val="21"/>
          <w:lang w:eastAsia="zh-CN"/>
        </w:rPr>
        <w:t>年调剂使用后预算的非人事费用</w:t>
      </w:r>
      <w:r w:rsidRPr="00452A4B">
        <w:rPr>
          <w:rFonts w:ascii="SimSun" w:hAnsi="SimSun" w:cs="SimSun" w:hint="eastAsia"/>
          <w:sz w:val="21"/>
          <w:szCs w:val="21"/>
          <w:lang w:eastAsia="zh-CN"/>
        </w:rPr>
        <w:t>进行了下调。</w:t>
      </w:r>
    </w:p>
    <w:p w:rsidR="00585B8B" w:rsidRPr="00452A4B" w:rsidRDefault="00585B8B" w:rsidP="004F1BB0">
      <w:pPr>
        <w:tabs>
          <w:tab w:val="left" w:pos="600"/>
        </w:tabs>
        <w:adjustRightInd w:val="0"/>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ko-KR"/>
        </w:rPr>
        <w:t>B.</w:t>
      </w:r>
      <w:r w:rsidRPr="00452A4B">
        <w:rPr>
          <w:rFonts w:ascii="SimSun" w:hAnsi="SimSun" w:cs="Arial"/>
          <w:sz w:val="21"/>
          <w:szCs w:val="21"/>
          <w:lang w:eastAsia="ko-KR"/>
        </w:rPr>
        <w:tab/>
      </w:r>
      <w:r w:rsidRPr="00452A4B">
        <w:rPr>
          <w:rFonts w:ascii="SimSun" w:hAnsi="SimSun" w:cs="Arial"/>
          <w:sz w:val="21"/>
          <w:szCs w:val="21"/>
          <w:u w:val="single"/>
          <w:lang w:eastAsia="ko-KR"/>
        </w:rPr>
        <w:t>2012/13</w:t>
      </w:r>
      <w:r w:rsidRPr="00452A4B">
        <w:rPr>
          <w:rFonts w:ascii="SimSun" w:hAnsi="SimSun" w:cs="Arial" w:hint="eastAsia"/>
          <w:sz w:val="21"/>
          <w:szCs w:val="21"/>
          <w:u w:val="single"/>
          <w:lang w:eastAsia="zh-CN"/>
        </w:rPr>
        <w:t>年预算使用情况</w:t>
      </w:r>
    </w:p>
    <w:p w:rsidR="00585B8B" w:rsidRPr="00452A4B" w:rsidRDefault="00585B8B" w:rsidP="005F4365">
      <w:pPr>
        <w:pStyle w:val="ListParagraph"/>
        <w:tabs>
          <w:tab w:val="left" w:pos="709"/>
        </w:tabs>
        <w:adjustRightInd w:val="0"/>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ko-KR"/>
        </w:rPr>
        <w:t>1.13.</w:t>
      </w:r>
      <w:r w:rsidRPr="00452A4B">
        <w:rPr>
          <w:rFonts w:ascii="SimSun" w:hAnsi="SimSun" w:cs="Arial"/>
          <w:sz w:val="21"/>
          <w:szCs w:val="21"/>
          <w:lang w:eastAsia="ko-KR"/>
        </w:rPr>
        <w:tab/>
      </w:r>
      <w:r w:rsidRPr="00452A4B">
        <w:rPr>
          <w:rFonts w:ascii="SimSun" w:hAnsi="SimSun" w:cs="Arial" w:hint="eastAsia"/>
          <w:sz w:val="21"/>
          <w:szCs w:val="21"/>
          <w:lang w:eastAsia="zh-CN"/>
        </w:rPr>
        <w:t>非人事资源的利用率较低，主要是因为：</w:t>
      </w:r>
    </w:p>
    <w:p w:rsidR="00585B8B" w:rsidRPr="00452A4B" w:rsidRDefault="00585B8B" w:rsidP="005F4365">
      <w:pPr>
        <w:pStyle w:val="ListParagraph"/>
        <w:numPr>
          <w:ilvl w:val="0"/>
          <w:numId w:val="2"/>
        </w:numPr>
        <w:adjustRightInd w:val="0"/>
        <w:spacing w:afterLines="50" w:after="120" w:line="340" w:lineRule="atLeast"/>
        <w:ind w:left="1200" w:hanging="490"/>
        <w:jc w:val="both"/>
        <w:rPr>
          <w:rFonts w:ascii="SimSun" w:hAnsi="SimSun" w:cs="Arial"/>
          <w:sz w:val="21"/>
          <w:szCs w:val="21"/>
          <w:lang w:eastAsia="ko-KR"/>
        </w:rPr>
      </w:pPr>
      <w:r w:rsidRPr="00452A4B">
        <w:rPr>
          <w:rFonts w:ascii="SimSun" w:hAnsi="SimSun" w:cs="Arial" w:hint="eastAsia"/>
          <w:sz w:val="21"/>
          <w:szCs w:val="21"/>
          <w:lang w:eastAsia="zh-CN"/>
        </w:rPr>
        <w:t>原计划在本两年期举办四次</w:t>
      </w:r>
      <w:r w:rsidRPr="00452A4B">
        <w:rPr>
          <w:rFonts w:ascii="SimSun" w:hAnsi="SimSun" w:cs="Arial"/>
          <w:sz w:val="21"/>
          <w:szCs w:val="21"/>
          <w:lang w:eastAsia="zh-CN"/>
        </w:rPr>
        <w:t>SCP</w:t>
      </w:r>
      <w:r w:rsidRPr="00452A4B">
        <w:rPr>
          <w:rFonts w:ascii="SimSun" w:hAnsi="SimSun" w:cs="Arial" w:hint="eastAsia"/>
          <w:sz w:val="21"/>
          <w:szCs w:val="21"/>
          <w:lang w:eastAsia="zh-CN"/>
        </w:rPr>
        <w:t>会议，推迟了其中的两次会议，反映在成果</w:t>
      </w:r>
      <w:r w:rsidR="00400C1E">
        <w:rPr>
          <w:rFonts w:ascii="SimSun" w:hAnsi="SimSun" w:cs="Arial"/>
          <w:sz w:val="21"/>
          <w:szCs w:val="21"/>
          <w:lang w:eastAsia="zh-CN"/>
        </w:rPr>
        <w:t>一.</w:t>
      </w:r>
      <w:r w:rsidRPr="00452A4B">
        <w:rPr>
          <w:rFonts w:ascii="SimSun" w:hAnsi="SimSun" w:cs="Arial"/>
          <w:sz w:val="21"/>
          <w:szCs w:val="21"/>
          <w:lang w:eastAsia="zh-CN"/>
        </w:rPr>
        <w:t>1(</w:t>
      </w:r>
      <w:r w:rsidRPr="00452A4B">
        <w:rPr>
          <w:rFonts w:ascii="SimSun" w:hAnsi="SimSun" w:cs="Arial" w:hint="eastAsia"/>
          <w:sz w:val="21"/>
          <w:szCs w:val="21"/>
          <w:lang w:eastAsia="zh-CN"/>
        </w:rPr>
        <w:t>发展兼顾各方利益的知识产权国际准则框架</w:t>
      </w:r>
      <w:r w:rsidRPr="00452A4B">
        <w:rPr>
          <w:rFonts w:ascii="SimSun" w:hAnsi="SimSun" w:cs="Arial"/>
          <w:sz w:val="21"/>
          <w:szCs w:val="21"/>
          <w:lang w:eastAsia="zh-CN"/>
        </w:rPr>
        <w:t>)</w:t>
      </w:r>
      <w:r w:rsidRPr="00452A4B">
        <w:rPr>
          <w:rFonts w:ascii="SimSun" w:hAnsi="SimSun" w:cs="Arial" w:hint="eastAsia"/>
          <w:sz w:val="21"/>
          <w:szCs w:val="21"/>
          <w:lang w:eastAsia="zh-CN"/>
        </w:rPr>
        <w:t>之中；以及</w:t>
      </w:r>
    </w:p>
    <w:p w:rsidR="00585B8B" w:rsidRPr="00452A4B" w:rsidRDefault="00585B8B" w:rsidP="005F4365">
      <w:pPr>
        <w:pStyle w:val="ListParagraph"/>
        <w:numPr>
          <w:ilvl w:val="0"/>
          <w:numId w:val="2"/>
        </w:numPr>
        <w:adjustRightInd w:val="0"/>
        <w:spacing w:afterLines="50" w:after="120" w:line="340" w:lineRule="atLeast"/>
        <w:ind w:left="1200" w:hanging="490"/>
        <w:jc w:val="both"/>
        <w:rPr>
          <w:rFonts w:ascii="SimSun" w:hAnsi="SimSun" w:cs="Arial"/>
          <w:sz w:val="21"/>
          <w:szCs w:val="21"/>
          <w:lang w:eastAsia="ko-KR"/>
        </w:rPr>
      </w:pPr>
      <w:r w:rsidRPr="00452A4B">
        <w:rPr>
          <w:rFonts w:ascii="SimSun" w:hAnsi="SimSun" w:cs="Arial" w:hint="eastAsia"/>
          <w:sz w:val="21"/>
          <w:szCs w:val="21"/>
          <w:lang w:eastAsia="zh-CN"/>
        </w:rPr>
        <w:t>将一次关于专利政策和立法落实的会议推迟到</w:t>
      </w:r>
      <w:r w:rsidRPr="00452A4B">
        <w:rPr>
          <w:rFonts w:ascii="SimSun" w:hAnsi="SimSun" w:cs="Arial"/>
          <w:sz w:val="21"/>
          <w:szCs w:val="21"/>
          <w:lang w:eastAsia="zh-CN"/>
        </w:rPr>
        <w:t>2014</w:t>
      </w:r>
      <w:r w:rsidRPr="00452A4B">
        <w:rPr>
          <w:rFonts w:ascii="SimSun" w:hAnsi="SimSun" w:cs="Arial" w:hint="eastAsia"/>
          <w:sz w:val="21"/>
          <w:szCs w:val="21"/>
          <w:lang w:eastAsia="zh-CN"/>
        </w:rPr>
        <w:t>年，并取消了一次关于专利和创新的区域性会议和一次关于专利与标准的会议</w:t>
      </w:r>
      <w:r w:rsidRPr="00452A4B">
        <w:rPr>
          <w:rFonts w:ascii="SimSun" w:hAnsi="SimSun" w:cs="Arial"/>
          <w:sz w:val="21"/>
          <w:szCs w:val="21"/>
          <w:lang w:eastAsia="zh-CN"/>
        </w:rPr>
        <w:t>/</w:t>
      </w:r>
      <w:r w:rsidRPr="00452A4B">
        <w:rPr>
          <w:rFonts w:ascii="SimSun" w:hAnsi="SimSun" w:cs="Arial" w:hint="eastAsia"/>
          <w:sz w:val="21"/>
          <w:szCs w:val="21"/>
          <w:lang w:eastAsia="zh-CN"/>
        </w:rPr>
        <w:t>专家会议，反映在成果</w:t>
      </w:r>
      <w:r w:rsidR="00400C1E">
        <w:rPr>
          <w:rFonts w:ascii="SimSun" w:hAnsi="SimSun" w:cs="Arial"/>
          <w:sz w:val="21"/>
          <w:szCs w:val="21"/>
          <w:lang w:eastAsia="ko-KR"/>
        </w:rPr>
        <w:t>一.</w:t>
      </w:r>
      <w:r w:rsidRPr="00452A4B">
        <w:rPr>
          <w:rFonts w:ascii="SimSun" w:hAnsi="SimSun" w:cs="Arial"/>
          <w:sz w:val="21"/>
          <w:szCs w:val="21"/>
          <w:lang w:eastAsia="ko-KR"/>
        </w:rPr>
        <w:t>4(</w:t>
      </w:r>
      <w:r w:rsidRPr="00452A4B">
        <w:rPr>
          <w:rFonts w:ascii="SimSun" w:hAnsi="SimSun" w:cs="Arial" w:hint="eastAsia"/>
          <w:sz w:val="21"/>
          <w:szCs w:val="21"/>
          <w:lang w:eastAsia="zh-CN"/>
        </w:rPr>
        <w:t>立法建议</w:t>
      </w:r>
      <w:r w:rsidRPr="00452A4B">
        <w:rPr>
          <w:rFonts w:ascii="SimSun" w:hAnsi="SimSun" w:cs="Arial"/>
          <w:sz w:val="21"/>
          <w:szCs w:val="21"/>
          <w:lang w:eastAsia="zh-CN"/>
        </w:rPr>
        <w:t>)</w:t>
      </w:r>
      <w:r w:rsidRPr="00452A4B">
        <w:rPr>
          <w:rFonts w:ascii="SimSun" w:hAnsi="SimSun" w:cs="Arial" w:hint="eastAsia"/>
          <w:sz w:val="21"/>
          <w:szCs w:val="21"/>
          <w:lang w:eastAsia="zh-CN"/>
        </w:rPr>
        <w:t>之中。</w:t>
      </w:r>
    </w:p>
    <w:p w:rsidR="00585B8B" w:rsidRPr="00452A4B" w:rsidRDefault="00585B8B" w:rsidP="005D2D4D">
      <w:pPr>
        <w:adjustRightInd w:val="0"/>
        <w:spacing w:afterLines="50" w:after="120" w:line="340" w:lineRule="atLeast"/>
        <w:jc w:val="both"/>
        <w:rPr>
          <w:rFonts w:ascii="SimSun" w:hAnsi="SimSun" w:cs="Arial"/>
          <w:sz w:val="21"/>
          <w:szCs w:val="21"/>
          <w:lang w:eastAsia="ko-KR"/>
        </w:rPr>
      </w:pPr>
      <w:r w:rsidRPr="00452A4B">
        <w:rPr>
          <w:rFonts w:ascii="SimSun" w:hAnsi="SimSun" w:cs="Arial"/>
          <w:sz w:val="21"/>
          <w:szCs w:val="21"/>
          <w:lang w:eastAsia="ko-KR"/>
        </w:rPr>
        <w:br w:type="page"/>
      </w:r>
    </w:p>
    <w:p w:rsidR="00585B8B" w:rsidRPr="005D2D4D" w:rsidRDefault="00585B8B" w:rsidP="005D2D4D">
      <w:pPr>
        <w:pStyle w:val="Heading3"/>
        <w:tabs>
          <w:tab w:val="clear" w:pos="2268"/>
          <w:tab w:val="left" w:pos="1725"/>
        </w:tabs>
        <w:spacing w:afterLines="50" w:after="120" w:line="340" w:lineRule="atLeast"/>
        <w:rPr>
          <w:rFonts w:ascii="SimHei" w:eastAsia="SimHei" w:hAnsi="SimHei"/>
          <w:sz w:val="21"/>
          <w:szCs w:val="21"/>
          <w:lang w:eastAsia="zh-CN"/>
        </w:rPr>
      </w:pPr>
      <w:bookmarkStart w:id="15" w:name="_Toc264031359"/>
      <w:bookmarkStart w:id="16" w:name="_Toc267559737"/>
      <w:bookmarkStart w:id="17" w:name="_Toc296702785"/>
      <w:bookmarkStart w:id="18" w:name="_Toc396204533"/>
      <w:r w:rsidRPr="005D2D4D">
        <w:rPr>
          <w:rFonts w:ascii="SimHei" w:eastAsia="SimHei" w:hAnsi="SimHei" w:hint="eastAsia"/>
          <w:b w:val="0"/>
          <w:bCs w:val="0"/>
          <w:iCs/>
          <w:sz w:val="21"/>
          <w:szCs w:val="21"/>
          <w:lang w:eastAsia="zh-CN"/>
        </w:rPr>
        <w:t>计划</w:t>
      </w:r>
      <w:r w:rsidRPr="005D2D4D">
        <w:rPr>
          <w:rFonts w:ascii="SimHei" w:eastAsia="SimHei" w:hAnsi="SimHei"/>
          <w:b w:val="0"/>
          <w:bCs w:val="0"/>
          <w:iCs/>
          <w:sz w:val="21"/>
          <w:szCs w:val="21"/>
          <w:lang w:eastAsia="zh-CN"/>
        </w:rPr>
        <w:t>2</w:t>
      </w:r>
      <w:r w:rsidR="005D2D4D" w:rsidRPr="005D2D4D">
        <w:rPr>
          <w:rFonts w:ascii="SimHei" w:eastAsia="SimHei" w:hAnsi="SimHei" w:hint="eastAsia"/>
          <w:b w:val="0"/>
          <w:bCs w:val="0"/>
          <w:iCs/>
          <w:sz w:val="21"/>
          <w:szCs w:val="21"/>
          <w:lang w:eastAsia="zh-CN"/>
        </w:rPr>
        <w:t>：</w:t>
      </w:r>
      <w:r w:rsidRPr="005D2D4D">
        <w:rPr>
          <w:rFonts w:ascii="SimHei" w:eastAsia="SimHei" w:hAnsi="SimHei" w:hint="eastAsia"/>
          <w:b w:val="0"/>
          <w:bCs w:val="0"/>
          <w:iCs/>
          <w:sz w:val="21"/>
          <w:szCs w:val="21"/>
          <w:lang w:eastAsia="zh-CN"/>
        </w:rPr>
        <w:t>商标、工业品外观设计和地理标志</w:t>
      </w:r>
      <w:bookmarkEnd w:id="15"/>
      <w:bookmarkEnd w:id="16"/>
      <w:bookmarkEnd w:id="17"/>
      <w:bookmarkEnd w:id="18"/>
    </w:p>
    <w:p w:rsidR="00585B8B" w:rsidRPr="00E06F02" w:rsidRDefault="00585B8B"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5D2D4D"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王彬颖女士</w:t>
      </w:r>
    </w:p>
    <w:p w:rsidR="00585B8B" w:rsidRPr="00E06F02" w:rsidRDefault="00585B8B" w:rsidP="00E06F02">
      <w:pPr>
        <w:keepNext/>
        <w:spacing w:beforeLines="100" w:before="240" w:afterLines="50" w:after="120" w:line="340" w:lineRule="atLeast"/>
        <w:rPr>
          <w:rFonts w:ascii="SimSun" w:hAnsi="SimSun"/>
          <w:b/>
          <w:bCs/>
          <w:sz w:val="21"/>
          <w:szCs w:val="21"/>
          <w:lang w:eastAsia="zh-CN"/>
        </w:rPr>
      </w:pPr>
      <w:r w:rsidRPr="00004DD0">
        <w:rPr>
          <w:rFonts w:ascii="SimSun" w:hAnsi="SimSun"/>
          <w:b/>
          <w:bCs/>
          <w:sz w:val="21"/>
          <w:szCs w:val="21"/>
          <w:lang w:eastAsia="zh-CN"/>
        </w:rPr>
        <w:t>2012/13</w:t>
      </w:r>
      <w:r w:rsidRPr="00004DD0">
        <w:rPr>
          <w:rFonts w:ascii="SimSun" w:hAnsi="SimSun" w:hint="eastAsia"/>
          <w:b/>
          <w:bCs/>
          <w:sz w:val="21"/>
          <w:szCs w:val="21"/>
          <w:lang w:eastAsia="zh-CN"/>
        </w:rPr>
        <w:t>两年期成果</w:t>
      </w:r>
    </w:p>
    <w:p w:rsidR="00585B8B" w:rsidRPr="00452A4B" w:rsidRDefault="00585B8B" w:rsidP="005D2D4D">
      <w:pPr>
        <w:pStyle w:val="ListParagraph"/>
        <w:tabs>
          <w:tab w:val="left" w:pos="709"/>
          <w:tab w:val="left" w:pos="2268"/>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2.1.</w:t>
      </w:r>
      <w:r w:rsidRPr="00452A4B">
        <w:rPr>
          <w:rFonts w:ascii="SimSun" w:hAnsi="SimSun"/>
          <w:sz w:val="21"/>
          <w:szCs w:val="21"/>
          <w:lang w:eastAsia="zh-CN"/>
        </w:rPr>
        <w:tab/>
      </w:r>
      <w:r w:rsidRPr="00452A4B">
        <w:rPr>
          <w:rFonts w:ascii="SimSun" w:hAnsi="SimSun" w:hint="eastAsia"/>
          <w:sz w:val="21"/>
          <w:szCs w:val="21"/>
          <w:lang w:eastAsia="zh-CN"/>
        </w:rPr>
        <w:t>审议期间，商标、工业品外观设计和地理标志法律常设委员会</w:t>
      </w:r>
      <w:r w:rsidRPr="00452A4B">
        <w:rPr>
          <w:rFonts w:ascii="SimSun" w:hAnsi="SimSun"/>
          <w:sz w:val="21"/>
          <w:szCs w:val="21"/>
          <w:lang w:eastAsia="zh-CN"/>
        </w:rPr>
        <w:t>(SCT)</w:t>
      </w:r>
      <w:r w:rsidRPr="00452A4B">
        <w:rPr>
          <w:rFonts w:ascii="SimSun" w:hAnsi="SimSun" w:hint="eastAsia"/>
          <w:sz w:val="21"/>
          <w:szCs w:val="21"/>
          <w:lang w:eastAsia="zh-CN"/>
        </w:rPr>
        <w:t>在制定一部工业品外观设计法律与实务的国际协议方面取得了进展。</w:t>
      </w:r>
      <w:r w:rsidRPr="00452A4B">
        <w:rPr>
          <w:rFonts w:ascii="SimSun" w:hAnsi="SimSun"/>
          <w:sz w:val="21"/>
          <w:szCs w:val="21"/>
          <w:lang w:eastAsia="zh-CN"/>
        </w:rPr>
        <w:t>2013</w:t>
      </w:r>
      <w:r w:rsidRPr="00452A4B">
        <w:rPr>
          <w:rFonts w:ascii="SimSun" w:hAnsi="SimSun" w:hint="eastAsia"/>
          <w:sz w:val="21"/>
          <w:szCs w:val="21"/>
          <w:lang w:eastAsia="zh-CN"/>
        </w:rPr>
        <w:t>年</w:t>
      </w:r>
      <w:r w:rsidRPr="00452A4B">
        <w:rPr>
          <w:rFonts w:ascii="SimSun" w:hAnsi="SimSun"/>
          <w:sz w:val="21"/>
          <w:szCs w:val="21"/>
          <w:lang w:eastAsia="zh-CN"/>
        </w:rPr>
        <w:t>12</w:t>
      </w:r>
      <w:r w:rsidRPr="00452A4B">
        <w:rPr>
          <w:rFonts w:ascii="SimSun" w:hAnsi="SimSun" w:hint="eastAsia"/>
          <w:sz w:val="21"/>
          <w:szCs w:val="21"/>
          <w:lang w:eastAsia="zh-CN"/>
        </w:rPr>
        <w:t>月召开的</w:t>
      </w:r>
      <w:r w:rsidR="00C142B6" w:rsidRPr="00452A4B">
        <w:rPr>
          <w:rFonts w:ascii="SimSun" w:hAnsi="SimSun"/>
          <w:sz w:val="21"/>
          <w:szCs w:val="21"/>
          <w:lang w:eastAsia="zh-CN"/>
        </w:rPr>
        <w:t>WIPO</w:t>
      </w:r>
      <w:r w:rsidRPr="00452A4B">
        <w:rPr>
          <w:rFonts w:ascii="SimSun" w:hAnsi="SimSun" w:hint="eastAsia"/>
          <w:sz w:val="21"/>
          <w:szCs w:val="21"/>
          <w:lang w:eastAsia="zh-CN"/>
        </w:rPr>
        <w:t>成员国大会要求</w:t>
      </w:r>
      <w:r w:rsidRPr="00452A4B">
        <w:rPr>
          <w:rFonts w:ascii="SimSun" w:hAnsi="SimSun"/>
          <w:sz w:val="21"/>
          <w:szCs w:val="21"/>
          <w:lang w:eastAsia="zh-CN"/>
        </w:rPr>
        <w:t>SCT</w:t>
      </w:r>
      <w:r w:rsidRPr="00452A4B">
        <w:rPr>
          <w:rFonts w:ascii="SimSun" w:hAnsi="SimSun" w:hint="eastAsia"/>
          <w:sz w:val="21"/>
          <w:szCs w:val="21"/>
          <w:lang w:eastAsia="zh-CN"/>
        </w:rPr>
        <w:t>完成关于《外观设计法条约》基础提案案文的工作，并就是否在</w:t>
      </w:r>
      <w:r w:rsidRPr="00452A4B">
        <w:rPr>
          <w:rFonts w:ascii="SimSun" w:hAnsi="SimSun"/>
          <w:sz w:val="21"/>
          <w:szCs w:val="21"/>
          <w:lang w:eastAsia="zh-CN"/>
        </w:rPr>
        <w:t>2014</w:t>
      </w:r>
      <w:r w:rsidRPr="00452A4B">
        <w:rPr>
          <w:rFonts w:ascii="SimSun" w:hAnsi="SimSun" w:hint="eastAsia"/>
          <w:sz w:val="21"/>
          <w:szCs w:val="21"/>
          <w:lang w:eastAsia="zh-CN"/>
        </w:rPr>
        <w:t>年</w:t>
      </w:r>
      <w:r w:rsidRPr="00452A4B">
        <w:rPr>
          <w:rFonts w:ascii="SimSun" w:hAnsi="SimSun"/>
          <w:sz w:val="21"/>
          <w:szCs w:val="21"/>
          <w:lang w:eastAsia="zh-CN"/>
        </w:rPr>
        <w:t>5</w:t>
      </w:r>
      <w:r w:rsidRPr="00452A4B">
        <w:rPr>
          <w:rFonts w:ascii="SimSun" w:hAnsi="SimSun" w:hint="eastAsia"/>
          <w:sz w:val="21"/>
          <w:szCs w:val="21"/>
          <w:lang w:eastAsia="zh-CN"/>
        </w:rPr>
        <w:t>月召开一次外交会议作出决定。同时，</w:t>
      </w:r>
      <w:r w:rsidRPr="00452A4B">
        <w:rPr>
          <w:rFonts w:ascii="SimSun" w:hAnsi="SimSun"/>
          <w:sz w:val="21"/>
          <w:szCs w:val="21"/>
          <w:lang w:eastAsia="zh-CN"/>
        </w:rPr>
        <w:t>SCT</w:t>
      </w:r>
      <w:r w:rsidRPr="00452A4B">
        <w:rPr>
          <w:rFonts w:ascii="SimSun" w:hAnsi="SimSun" w:hint="eastAsia"/>
          <w:sz w:val="21"/>
          <w:szCs w:val="21"/>
          <w:lang w:eastAsia="zh-CN"/>
        </w:rPr>
        <w:t>继续开展保护国家名称方面的工作，并审议了一份由秘书处编制的研究报告以及成员国提出的若干建议。</w:t>
      </w:r>
      <w:r w:rsidRPr="00452A4B">
        <w:rPr>
          <w:rFonts w:ascii="SimSun" w:hAnsi="SimSun"/>
          <w:sz w:val="21"/>
          <w:szCs w:val="21"/>
          <w:lang w:eastAsia="zh-CN"/>
        </w:rPr>
        <w:t>SCT</w:t>
      </w:r>
      <w:r w:rsidRPr="00452A4B">
        <w:rPr>
          <w:rFonts w:ascii="SimSun" w:hAnsi="SimSun" w:hint="eastAsia"/>
          <w:sz w:val="21"/>
          <w:szCs w:val="21"/>
          <w:lang w:eastAsia="zh-CN"/>
        </w:rPr>
        <w:t>还召开了一次有关商标领域互联网中介的作用和责任的情况介绍会，但随后决定不再就此议题继续开展工作。此外，连同</w:t>
      </w:r>
      <w:r w:rsidRPr="00452A4B">
        <w:rPr>
          <w:rFonts w:ascii="SimSun" w:hAnsi="SimSun"/>
          <w:sz w:val="21"/>
          <w:szCs w:val="21"/>
          <w:lang w:eastAsia="zh-CN"/>
        </w:rPr>
        <w:t>SCT</w:t>
      </w:r>
      <w:r w:rsidRPr="00452A4B">
        <w:rPr>
          <w:rFonts w:ascii="SimSun" w:hAnsi="SimSun" w:hint="eastAsia"/>
          <w:sz w:val="21"/>
          <w:szCs w:val="21"/>
          <w:lang w:eastAsia="zh-CN"/>
        </w:rPr>
        <w:t>第二十九届会议举办了外观设计创新论坛，由外观设计界杰出代表组成的专家小组就外观设计在创新、创造和带动经济发展方面的重要作用分享了观点。</w:t>
      </w:r>
    </w:p>
    <w:p w:rsidR="00585B8B" w:rsidRPr="00452A4B" w:rsidRDefault="00585B8B" w:rsidP="005D2D4D">
      <w:pPr>
        <w:pStyle w:val="ListParagraph"/>
        <w:tabs>
          <w:tab w:val="left" w:pos="709"/>
          <w:tab w:val="left" w:pos="2268"/>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2.2.</w:t>
      </w:r>
      <w:r w:rsidRPr="00452A4B">
        <w:rPr>
          <w:rFonts w:ascii="SimSun" w:hAnsi="SimSun"/>
          <w:sz w:val="21"/>
          <w:szCs w:val="21"/>
          <w:lang w:eastAsia="zh-CN"/>
        </w:rPr>
        <w:tab/>
      </w:r>
      <w:r w:rsidRPr="00452A4B">
        <w:rPr>
          <w:rFonts w:ascii="SimSun" w:hAnsi="SimSun" w:hint="eastAsia"/>
          <w:sz w:val="21"/>
          <w:szCs w:val="21"/>
          <w:lang w:eastAsia="zh-CN"/>
        </w:rPr>
        <w:t>关于《巴黎公约》第</w:t>
      </w:r>
      <w:r w:rsidRPr="00452A4B">
        <w:rPr>
          <w:rFonts w:ascii="SimSun" w:hAnsi="SimSun"/>
          <w:sz w:val="21"/>
          <w:szCs w:val="21"/>
          <w:lang w:eastAsia="zh-CN"/>
        </w:rPr>
        <w:t>6</w:t>
      </w:r>
      <w:r w:rsidRPr="00452A4B">
        <w:rPr>
          <w:rFonts w:ascii="SimSun" w:hAnsi="SimSun" w:hint="eastAsia"/>
          <w:sz w:val="21"/>
          <w:szCs w:val="21"/>
          <w:lang w:eastAsia="zh-CN"/>
        </w:rPr>
        <w:t>条</w:t>
      </w:r>
      <w:r w:rsidR="00336AE2" w:rsidRPr="00336AE2">
        <w:rPr>
          <w:rFonts w:ascii="SimSun" w:hAnsi="SimSun" w:hint="eastAsia"/>
          <w:sz w:val="21"/>
          <w:szCs w:val="21"/>
          <w:lang w:eastAsia="zh-CN"/>
        </w:rPr>
        <w:t>之三</w:t>
      </w:r>
      <w:r w:rsidRPr="00452A4B">
        <w:rPr>
          <w:rFonts w:ascii="SimSun" w:hAnsi="SimSun" w:hint="eastAsia"/>
          <w:sz w:val="21"/>
          <w:szCs w:val="21"/>
          <w:lang w:eastAsia="zh-CN"/>
        </w:rPr>
        <w:t>下加强对国徽和</w:t>
      </w:r>
      <w:r w:rsidR="00386BD2" w:rsidRPr="00452A4B">
        <w:rPr>
          <w:rFonts w:ascii="SimSun" w:hAnsi="SimSun" w:hint="eastAsia"/>
          <w:sz w:val="21"/>
          <w:szCs w:val="21"/>
          <w:lang w:eastAsia="zh-CN"/>
        </w:rPr>
        <w:t>国际</w:t>
      </w:r>
      <w:r w:rsidRPr="00452A4B">
        <w:rPr>
          <w:rFonts w:ascii="SimSun" w:hAnsi="SimSun" w:hint="eastAsia"/>
          <w:sz w:val="21"/>
          <w:szCs w:val="21"/>
          <w:lang w:eastAsia="zh-CN"/>
        </w:rPr>
        <w:t>政府间组织名称和徽记的保护，请求的通知和答复在审议期间顺利开展。处理请求的目标和请求的实际数目之间存在差异，是因为高估了计划阶段的请求。这同样适用于以下情况：即公开标志的实际数目</w:t>
      </w:r>
      <w:r w:rsidRPr="00452A4B">
        <w:rPr>
          <w:rFonts w:ascii="SimSun" w:hAnsi="SimSun"/>
          <w:sz w:val="21"/>
          <w:szCs w:val="21"/>
          <w:lang w:eastAsia="zh-CN"/>
        </w:rPr>
        <w:t>(</w:t>
      </w:r>
      <w:r w:rsidR="00386BD2" w:rsidRPr="00452A4B">
        <w:rPr>
          <w:rFonts w:ascii="SimSun" w:hAnsi="SimSun" w:hint="eastAsia"/>
          <w:sz w:val="21"/>
          <w:szCs w:val="21"/>
          <w:lang w:eastAsia="zh-CN"/>
        </w:rPr>
        <w:t>例</w:t>
      </w:r>
      <w:r w:rsidRPr="00452A4B">
        <w:rPr>
          <w:rFonts w:ascii="SimSun" w:hAnsi="SimSun"/>
          <w:sz w:val="21"/>
          <w:szCs w:val="21"/>
          <w:lang w:eastAsia="zh-CN"/>
        </w:rPr>
        <w:t>123</w:t>
      </w:r>
      <w:r w:rsidRPr="00452A4B">
        <w:rPr>
          <w:rFonts w:ascii="SimSun" w:hAnsi="SimSun" w:hint="eastAsia"/>
          <w:sz w:val="21"/>
          <w:szCs w:val="21"/>
          <w:lang w:eastAsia="zh-CN"/>
        </w:rPr>
        <w:t>个</w:t>
      </w:r>
      <w:r w:rsidRPr="00452A4B">
        <w:rPr>
          <w:rFonts w:ascii="SimSun" w:hAnsi="SimSun"/>
          <w:sz w:val="21"/>
          <w:szCs w:val="21"/>
          <w:lang w:eastAsia="zh-CN"/>
        </w:rPr>
        <w:t>)</w:t>
      </w:r>
      <w:r w:rsidRPr="00452A4B">
        <w:rPr>
          <w:rFonts w:ascii="SimSun" w:hAnsi="SimSun" w:hint="eastAsia"/>
          <w:sz w:val="21"/>
          <w:szCs w:val="21"/>
          <w:lang w:eastAsia="zh-CN"/>
        </w:rPr>
        <w:t>低于目标，但与实际收到和通知的请求数目相一致。</w:t>
      </w:r>
    </w:p>
    <w:p w:rsidR="00585B8B" w:rsidRPr="00452A4B" w:rsidRDefault="00585B8B" w:rsidP="005D2D4D">
      <w:pPr>
        <w:pStyle w:val="ListParagraph"/>
        <w:tabs>
          <w:tab w:val="left" w:pos="709"/>
          <w:tab w:val="left" w:pos="2268"/>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2.3.</w:t>
      </w:r>
      <w:r w:rsidRPr="00452A4B">
        <w:rPr>
          <w:rFonts w:ascii="SimSun" w:hAnsi="SimSun"/>
          <w:sz w:val="21"/>
          <w:szCs w:val="21"/>
          <w:lang w:eastAsia="zh-CN"/>
        </w:rPr>
        <w:tab/>
      </w:r>
      <w:r w:rsidRPr="00452A4B">
        <w:rPr>
          <w:rFonts w:ascii="SimSun" w:hAnsi="SimSun" w:hint="eastAsia"/>
          <w:sz w:val="21"/>
          <w:szCs w:val="21"/>
          <w:lang w:eastAsia="zh-CN"/>
        </w:rPr>
        <w:t>关于符合国情、兼顾各方利益的知识产权立法、监管和政策框架方面的工作，审议期间，本计划针对商标、工业品外观设计和地理标志法律领域来自</w:t>
      </w:r>
      <w:r w:rsidRPr="00452A4B">
        <w:rPr>
          <w:rFonts w:ascii="SimSun" w:hAnsi="SimSun"/>
          <w:sz w:val="21"/>
          <w:szCs w:val="21"/>
          <w:lang w:eastAsia="zh-CN"/>
        </w:rPr>
        <w:t>24</w:t>
      </w:r>
      <w:r w:rsidRPr="00452A4B">
        <w:rPr>
          <w:rFonts w:ascii="SimSun" w:hAnsi="SimSun" w:hint="eastAsia"/>
          <w:sz w:val="21"/>
          <w:szCs w:val="21"/>
          <w:lang w:eastAsia="zh-CN"/>
        </w:rPr>
        <w:t>个成员国的</w:t>
      </w:r>
      <w:r w:rsidRPr="00452A4B">
        <w:rPr>
          <w:rFonts w:ascii="SimSun" w:hAnsi="SimSun"/>
          <w:sz w:val="21"/>
          <w:szCs w:val="21"/>
          <w:lang w:eastAsia="zh-CN"/>
        </w:rPr>
        <w:t>36</w:t>
      </w:r>
      <w:r w:rsidRPr="00452A4B">
        <w:rPr>
          <w:rFonts w:ascii="SimSun" w:hAnsi="SimSun" w:hint="eastAsia"/>
          <w:sz w:val="21"/>
          <w:szCs w:val="21"/>
          <w:lang w:eastAsia="zh-CN"/>
        </w:rPr>
        <w:t>条请求提供了个性化建议。</w:t>
      </w:r>
    </w:p>
    <w:p w:rsidR="00585B8B" w:rsidRPr="00004DD0" w:rsidRDefault="00585B8B" w:rsidP="00E06F02">
      <w:pPr>
        <w:keepNext/>
        <w:spacing w:beforeLines="100" w:before="240" w:afterLines="50" w:after="120" w:line="340" w:lineRule="atLeast"/>
        <w:rPr>
          <w:rFonts w:ascii="SimSun" w:hAnsi="SimSun"/>
          <w:b/>
          <w:bCs/>
          <w:sz w:val="21"/>
          <w:szCs w:val="21"/>
          <w:lang w:eastAsia="zh-CN"/>
        </w:rPr>
      </w:pPr>
      <w:r w:rsidRPr="00004DD0">
        <w:rPr>
          <w:rFonts w:ascii="SimSun" w:hAnsi="SimSun" w:hint="eastAsia"/>
          <w:b/>
          <w:bCs/>
          <w:sz w:val="21"/>
          <w:szCs w:val="21"/>
          <w:lang w:eastAsia="zh-CN"/>
        </w:rPr>
        <w:t>落实发展议程</w:t>
      </w:r>
    </w:p>
    <w:p w:rsidR="00585B8B" w:rsidRPr="00452A4B" w:rsidRDefault="00585B8B" w:rsidP="005D2D4D">
      <w:pPr>
        <w:pStyle w:val="ListParagraph"/>
        <w:tabs>
          <w:tab w:val="left" w:pos="709"/>
          <w:tab w:val="left" w:pos="2268"/>
        </w:tabs>
        <w:spacing w:afterLines="50" w:after="120" w:line="340" w:lineRule="atLeast"/>
        <w:ind w:left="0"/>
        <w:jc w:val="both"/>
        <w:rPr>
          <w:rFonts w:ascii="SimSun" w:hAnsi="SimSun"/>
          <w:sz w:val="21"/>
          <w:szCs w:val="21"/>
          <w:lang w:eastAsia="zh-CN" w:bidi="th-TH"/>
        </w:rPr>
      </w:pPr>
      <w:r w:rsidRPr="00452A4B">
        <w:rPr>
          <w:rFonts w:ascii="SimSun" w:hAnsi="SimSun"/>
          <w:sz w:val="21"/>
          <w:szCs w:val="21"/>
          <w:lang w:eastAsia="ja-JP" w:bidi="th-TH"/>
        </w:rPr>
        <w:t>2.4.</w:t>
      </w:r>
      <w:r w:rsidRPr="00452A4B">
        <w:rPr>
          <w:rFonts w:ascii="SimSun" w:hAnsi="SimSun"/>
          <w:sz w:val="21"/>
          <w:szCs w:val="21"/>
          <w:lang w:eastAsia="ja-JP" w:bidi="th-TH"/>
        </w:rPr>
        <w:tab/>
      </w:r>
      <w:r w:rsidRPr="00452A4B">
        <w:rPr>
          <w:rFonts w:ascii="SimSun" w:hAnsi="SimSun" w:hint="eastAsia"/>
          <w:sz w:val="21"/>
          <w:szCs w:val="21"/>
          <w:lang w:eastAsia="zh-CN"/>
        </w:rPr>
        <w:t>计划</w:t>
      </w:r>
      <w:r w:rsidRPr="00452A4B">
        <w:rPr>
          <w:rFonts w:ascii="SimSun" w:hAnsi="SimSun"/>
          <w:sz w:val="21"/>
          <w:szCs w:val="21"/>
          <w:lang w:eastAsia="zh-CN"/>
        </w:rPr>
        <w:t>2</w:t>
      </w:r>
      <w:r w:rsidRPr="00452A4B">
        <w:rPr>
          <w:rFonts w:ascii="SimSun" w:hAnsi="SimSun" w:hint="eastAsia"/>
          <w:sz w:val="21"/>
          <w:szCs w:val="21"/>
          <w:lang w:eastAsia="zh-CN"/>
        </w:rPr>
        <w:t>所开展的各项活动的设计、规划和实施在发展议程相关建议的指导下进行。本计划在</w:t>
      </w:r>
      <w:r w:rsidRPr="00452A4B">
        <w:rPr>
          <w:rFonts w:ascii="SimSun" w:hAnsi="SimSun"/>
          <w:sz w:val="21"/>
          <w:szCs w:val="21"/>
          <w:lang w:eastAsia="zh-CN"/>
        </w:rPr>
        <w:t>SCT</w:t>
      </w:r>
      <w:r w:rsidRPr="00452A4B">
        <w:rPr>
          <w:rFonts w:ascii="SimSun" w:hAnsi="SimSun" w:hint="eastAsia"/>
          <w:sz w:val="21"/>
          <w:szCs w:val="21"/>
          <w:lang w:eastAsia="zh-CN"/>
        </w:rPr>
        <w:t>中开展的准则制定活动持续具有包容性并受成员国驱动</w:t>
      </w:r>
      <w:r w:rsidRPr="00452A4B">
        <w:rPr>
          <w:rFonts w:ascii="SimSun" w:hAnsi="SimSun"/>
          <w:sz w:val="21"/>
          <w:szCs w:val="21"/>
          <w:lang w:eastAsia="zh-CN"/>
        </w:rPr>
        <w:t>(</w:t>
      </w:r>
      <w:r w:rsidRPr="00452A4B">
        <w:rPr>
          <w:rFonts w:ascii="SimSun" w:hAnsi="SimSun" w:hint="eastAsia"/>
          <w:sz w:val="21"/>
          <w:szCs w:val="21"/>
          <w:lang w:eastAsia="zh-CN"/>
        </w:rPr>
        <w:t>建议</w:t>
      </w:r>
      <w:r w:rsidRPr="00452A4B">
        <w:rPr>
          <w:rFonts w:ascii="SimSun" w:hAnsi="SimSun"/>
          <w:sz w:val="21"/>
          <w:szCs w:val="21"/>
          <w:lang w:eastAsia="zh-CN"/>
        </w:rPr>
        <w:t>15)</w:t>
      </w:r>
      <w:r w:rsidRPr="00452A4B">
        <w:rPr>
          <w:rFonts w:ascii="SimSun" w:hAnsi="SimSun" w:hint="eastAsia"/>
          <w:sz w:val="21"/>
          <w:szCs w:val="21"/>
          <w:lang w:eastAsia="zh-CN"/>
        </w:rPr>
        <w:t>。</w:t>
      </w:r>
      <w:r w:rsidRPr="00452A4B">
        <w:rPr>
          <w:rFonts w:ascii="SimSun" w:hAnsi="SimSun"/>
          <w:sz w:val="21"/>
          <w:szCs w:val="21"/>
          <w:lang w:eastAsia="zh-CN"/>
        </w:rPr>
        <w:t>SCT</w:t>
      </w:r>
      <w:r w:rsidRPr="00452A4B">
        <w:rPr>
          <w:rFonts w:ascii="SimSun" w:hAnsi="SimSun" w:hint="eastAsia"/>
          <w:sz w:val="21"/>
          <w:szCs w:val="21"/>
          <w:lang w:eastAsia="zh-CN"/>
        </w:rPr>
        <w:t>的讨论以开放、平衡的磋商为基础</w:t>
      </w:r>
      <w:r w:rsidRPr="00452A4B">
        <w:rPr>
          <w:rFonts w:ascii="SimSun" w:hAnsi="SimSun"/>
          <w:sz w:val="21"/>
          <w:szCs w:val="21"/>
          <w:lang w:eastAsia="zh-CN"/>
        </w:rPr>
        <w:t>(</w:t>
      </w:r>
      <w:r w:rsidRPr="00452A4B">
        <w:rPr>
          <w:rFonts w:ascii="SimSun" w:hAnsi="SimSun" w:hint="eastAsia"/>
          <w:sz w:val="21"/>
          <w:szCs w:val="21"/>
          <w:lang w:eastAsia="zh-CN"/>
        </w:rPr>
        <w:t>建议</w:t>
      </w:r>
      <w:r w:rsidRPr="00452A4B">
        <w:rPr>
          <w:rFonts w:ascii="SimSun" w:hAnsi="SimSun"/>
          <w:sz w:val="21"/>
          <w:szCs w:val="21"/>
          <w:lang w:eastAsia="zh-CN"/>
        </w:rPr>
        <w:t>21</w:t>
      </w:r>
      <w:r w:rsidRPr="00452A4B">
        <w:rPr>
          <w:rFonts w:ascii="SimSun" w:hAnsi="SimSun" w:hint="eastAsia"/>
          <w:sz w:val="21"/>
          <w:szCs w:val="21"/>
          <w:lang w:eastAsia="zh-CN"/>
        </w:rPr>
        <w:t>和</w:t>
      </w:r>
      <w:r w:rsidRPr="00452A4B">
        <w:rPr>
          <w:rFonts w:ascii="SimSun" w:hAnsi="SimSun"/>
          <w:sz w:val="21"/>
          <w:szCs w:val="21"/>
          <w:lang w:eastAsia="zh-CN"/>
        </w:rPr>
        <w:t>42)</w:t>
      </w:r>
      <w:r w:rsidRPr="00452A4B">
        <w:rPr>
          <w:rFonts w:ascii="SimSun" w:hAnsi="SimSun" w:hint="eastAsia"/>
          <w:sz w:val="21"/>
          <w:szCs w:val="21"/>
          <w:lang w:eastAsia="zh-CN"/>
        </w:rPr>
        <w:t>。本计划所开展的技术援助、能力建设和法律援助活动均以发展为导向、受需求驱动并在本两年期内报告</w:t>
      </w:r>
      <w:r w:rsidRPr="00452A4B">
        <w:rPr>
          <w:rFonts w:ascii="SimSun" w:hAnsi="SimSun"/>
          <w:sz w:val="21"/>
          <w:szCs w:val="21"/>
          <w:lang w:eastAsia="zh-CN"/>
        </w:rPr>
        <w:t>(</w:t>
      </w:r>
      <w:r w:rsidRPr="00452A4B">
        <w:rPr>
          <w:rFonts w:ascii="SimSun" w:hAnsi="SimSun" w:hint="eastAsia"/>
          <w:sz w:val="21"/>
          <w:szCs w:val="21"/>
          <w:lang w:eastAsia="zh-CN"/>
        </w:rPr>
        <w:t>建议</w:t>
      </w:r>
      <w:r w:rsidRPr="00452A4B">
        <w:rPr>
          <w:rFonts w:ascii="SimSun" w:hAnsi="SimSun"/>
          <w:sz w:val="21"/>
          <w:szCs w:val="21"/>
          <w:lang w:eastAsia="zh-CN"/>
        </w:rPr>
        <w:t>1</w:t>
      </w:r>
      <w:r w:rsidRPr="00452A4B">
        <w:rPr>
          <w:rFonts w:ascii="SimSun" w:hAnsi="SimSun" w:hint="eastAsia"/>
          <w:sz w:val="21"/>
          <w:szCs w:val="21"/>
          <w:lang w:eastAsia="zh-CN"/>
        </w:rPr>
        <w:t>和</w:t>
      </w:r>
      <w:r w:rsidRPr="00452A4B">
        <w:rPr>
          <w:rFonts w:ascii="SimSun" w:hAnsi="SimSun"/>
          <w:sz w:val="21"/>
          <w:szCs w:val="21"/>
          <w:lang w:eastAsia="zh-CN"/>
        </w:rPr>
        <w:t>13)</w:t>
      </w:r>
      <w:r w:rsidRPr="00452A4B">
        <w:rPr>
          <w:rFonts w:ascii="SimSun" w:hAnsi="SimSun" w:hint="eastAsia"/>
          <w:sz w:val="21"/>
          <w:szCs w:val="21"/>
          <w:lang w:eastAsia="zh-CN"/>
        </w:rPr>
        <w:t>。</w:t>
      </w:r>
    </w:p>
    <w:p w:rsidR="00585B8B" w:rsidRPr="00452A4B" w:rsidRDefault="00585B8B" w:rsidP="005D2D4D">
      <w:pPr>
        <w:pStyle w:val="ListParagraph"/>
        <w:tabs>
          <w:tab w:val="left" w:pos="709"/>
          <w:tab w:val="left" w:pos="2268"/>
        </w:tabs>
        <w:spacing w:afterLines="50" w:after="120" w:line="340" w:lineRule="atLeast"/>
        <w:ind w:left="0"/>
        <w:jc w:val="both"/>
        <w:rPr>
          <w:rFonts w:ascii="SimSun" w:hAnsi="SimSun"/>
          <w:sz w:val="21"/>
          <w:szCs w:val="21"/>
          <w:lang w:eastAsia="zh-CN" w:bidi="th-TH"/>
        </w:rPr>
      </w:pPr>
      <w:r w:rsidRPr="00452A4B">
        <w:rPr>
          <w:rFonts w:ascii="SimSun" w:hAnsi="SimSun"/>
          <w:sz w:val="21"/>
          <w:szCs w:val="21"/>
          <w:lang w:eastAsia="ja-JP" w:bidi="th-TH"/>
        </w:rPr>
        <w:t>2.5.</w:t>
      </w:r>
      <w:r w:rsidRPr="00452A4B">
        <w:rPr>
          <w:rFonts w:ascii="SimSun" w:hAnsi="SimSun"/>
          <w:sz w:val="21"/>
          <w:szCs w:val="21"/>
          <w:lang w:eastAsia="ja-JP" w:bidi="th-TH"/>
        </w:rPr>
        <w:tab/>
      </w:r>
      <w:r w:rsidRPr="00452A4B">
        <w:rPr>
          <w:rFonts w:ascii="SimSun" w:hAnsi="SimSun" w:hint="eastAsia"/>
          <w:sz w:val="21"/>
          <w:szCs w:val="21"/>
          <w:lang w:eastAsia="zh-CN" w:bidi="th-TH"/>
        </w:rPr>
        <w:t>此外，</w:t>
      </w:r>
      <w:r w:rsidRPr="00452A4B">
        <w:rPr>
          <w:rFonts w:ascii="SimSun" w:hAnsi="SimSun" w:hint="eastAsia"/>
          <w:sz w:val="21"/>
          <w:szCs w:val="21"/>
          <w:lang w:eastAsia="zh-CN"/>
        </w:rPr>
        <w:t>本计划对“面向发展中国家和最不发达国家企业发展的知识产权与产品品牌建设”项目的实施与评估作出贡献。还在“知识产权和公有领域”发展议程项目下编制了《关于标识盗用的研究》，并将研究结果提交</w:t>
      </w:r>
      <w:r w:rsidRPr="00452A4B">
        <w:rPr>
          <w:rFonts w:ascii="SimSun" w:hAnsi="SimSun"/>
          <w:sz w:val="21"/>
          <w:szCs w:val="21"/>
          <w:lang w:eastAsia="zh-CN"/>
        </w:rPr>
        <w:t>CDIP</w:t>
      </w:r>
      <w:r w:rsidRPr="00452A4B">
        <w:rPr>
          <w:rFonts w:ascii="SimSun" w:hAnsi="SimSun" w:hint="eastAsia"/>
          <w:sz w:val="21"/>
          <w:szCs w:val="21"/>
          <w:lang w:eastAsia="zh-CN"/>
        </w:rPr>
        <w:t>。本计划参与了后一项目的评估，协助起草了</w:t>
      </w:r>
      <w:r w:rsidRPr="00452A4B">
        <w:rPr>
          <w:rFonts w:ascii="SimSun" w:hAnsi="SimSun" w:hint="eastAsia"/>
          <w:sz w:val="21"/>
          <w:szCs w:val="21"/>
          <w:lang w:eastAsia="zh-CN" w:bidi="th-TH"/>
        </w:rPr>
        <w:t>“面向发展中国家和最不发达国家企业发展的知识产权</w:t>
      </w:r>
      <w:r w:rsidRPr="00452A4B">
        <w:rPr>
          <w:rFonts w:ascii="SimSun" w:hAnsi="SimSun"/>
          <w:sz w:val="21"/>
          <w:szCs w:val="21"/>
          <w:lang w:eastAsia="ja-JP" w:bidi="th-TH"/>
        </w:rPr>
        <w:t>(IP)</w:t>
      </w:r>
      <w:r w:rsidRPr="00452A4B">
        <w:rPr>
          <w:rFonts w:ascii="SimSun" w:hAnsi="SimSun" w:hint="eastAsia"/>
          <w:sz w:val="21"/>
          <w:szCs w:val="21"/>
          <w:lang w:eastAsia="zh-CN" w:bidi="th-TH"/>
        </w:rPr>
        <w:t>和外观设计管理试点项目”</w:t>
      </w:r>
      <w:r w:rsidRPr="00452A4B">
        <w:rPr>
          <w:rFonts w:ascii="SimSun" w:hAnsi="SimSun" w:hint="eastAsia"/>
          <w:sz w:val="21"/>
          <w:szCs w:val="21"/>
          <w:lang w:eastAsia="zh-CN"/>
        </w:rPr>
        <w:t>的项目文件</w:t>
      </w:r>
      <w:r w:rsidRPr="00452A4B">
        <w:rPr>
          <w:rFonts w:ascii="SimSun" w:hAnsi="SimSun"/>
          <w:sz w:val="21"/>
          <w:szCs w:val="21"/>
          <w:lang w:eastAsia="ja-JP" w:bidi="th-TH"/>
        </w:rPr>
        <w:t>(CDIP/12/6)</w:t>
      </w:r>
      <w:r w:rsidRPr="00452A4B">
        <w:rPr>
          <w:rFonts w:ascii="SimSun" w:hAnsi="SimSun" w:hint="eastAsia"/>
          <w:sz w:val="21"/>
          <w:szCs w:val="21"/>
          <w:lang w:eastAsia="zh-CN" w:bidi="th-TH"/>
        </w:rPr>
        <w:t>。该项目由大韩民国提出并经</w:t>
      </w:r>
      <w:r w:rsidRPr="00452A4B">
        <w:rPr>
          <w:rFonts w:ascii="SimSun" w:hAnsi="SimSun"/>
          <w:sz w:val="21"/>
          <w:szCs w:val="21"/>
          <w:lang w:eastAsia="zh-CN" w:bidi="th-TH"/>
        </w:rPr>
        <w:t>2013</w:t>
      </w:r>
      <w:r w:rsidRPr="00452A4B">
        <w:rPr>
          <w:rFonts w:ascii="SimSun" w:hAnsi="SimSun" w:hint="eastAsia"/>
          <w:sz w:val="21"/>
          <w:szCs w:val="21"/>
          <w:lang w:eastAsia="zh-CN" w:bidi="th-TH"/>
        </w:rPr>
        <w:t>年</w:t>
      </w:r>
      <w:r w:rsidRPr="00452A4B">
        <w:rPr>
          <w:rFonts w:ascii="SimSun" w:hAnsi="SimSun"/>
          <w:sz w:val="21"/>
          <w:szCs w:val="21"/>
          <w:lang w:eastAsia="zh-CN" w:bidi="th-TH"/>
        </w:rPr>
        <w:t>11</w:t>
      </w:r>
      <w:r w:rsidRPr="00452A4B">
        <w:rPr>
          <w:rFonts w:ascii="SimSun" w:hAnsi="SimSun" w:hint="eastAsia"/>
          <w:sz w:val="21"/>
          <w:szCs w:val="21"/>
          <w:lang w:eastAsia="zh-CN" w:bidi="th-TH"/>
        </w:rPr>
        <w:t>月召开的</w:t>
      </w:r>
      <w:r w:rsidRPr="00452A4B">
        <w:rPr>
          <w:rFonts w:ascii="SimSun" w:hAnsi="SimSun"/>
          <w:sz w:val="21"/>
          <w:szCs w:val="21"/>
          <w:lang w:eastAsia="zh-CN" w:bidi="th-TH"/>
        </w:rPr>
        <w:t>CDIP</w:t>
      </w:r>
      <w:r w:rsidRPr="00452A4B">
        <w:rPr>
          <w:rFonts w:ascii="SimSun" w:hAnsi="SimSun" w:hint="eastAsia"/>
          <w:sz w:val="21"/>
          <w:szCs w:val="21"/>
          <w:lang w:eastAsia="zh-CN" w:bidi="th-TH"/>
        </w:rPr>
        <w:t>第</w:t>
      </w:r>
      <w:r w:rsidR="008649E6" w:rsidRPr="00452A4B">
        <w:rPr>
          <w:rFonts w:ascii="SimSun" w:hAnsi="SimSun" w:hint="eastAsia"/>
          <w:sz w:val="21"/>
          <w:szCs w:val="21"/>
          <w:lang w:eastAsia="zh-CN" w:bidi="th-TH"/>
        </w:rPr>
        <w:t>十</w:t>
      </w:r>
      <w:r w:rsidRPr="00452A4B">
        <w:rPr>
          <w:rFonts w:ascii="SimSun" w:hAnsi="SimSun" w:hint="eastAsia"/>
          <w:sz w:val="21"/>
          <w:szCs w:val="21"/>
          <w:lang w:eastAsia="zh-CN" w:bidi="th-TH"/>
        </w:rPr>
        <w:t>二届会议批准。</w:t>
      </w:r>
    </w:p>
    <w:p w:rsidR="00585B8B" w:rsidRPr="00452A4B" w:rsidRDefault="00585B8B" w:rsidP="005D2D4D">
      <w:pPr>
        <w:spacing w:afterLines="50" w:after="120" w:line="340" w:lineRule="atLeast"/>
        <w:rPr>
          <w:rFonts w:ascii="SimSun" w:hAnsi="SimSun"/>
          <w:sz w:val="21"/>
          <w:szCs w:val="21"/>
          <w:lang w:eastAsia="ja-JP" w:bidi="th-TH"/>
        </w:rPr>
      </w:pPr>
      <w:r w:rsidRPr="00452A4B">
        <w:rPr>
          <w:rFonts w:ascii="SimSun" w:hAnsi="SimSun"/>
          <w:sz w:val="21"/>
          <w:szCs w:val="21"/>
          <w:lang w:eastAsia="ja-JP" w:bidi="th-TH"/>
        </w:rPr>
        <w:br w:type="page"/>
      </w:r>
    </w:p>
    <w:p w:rsidR="00585B8B"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585B8B" w:rsidRPr="00E06F02">
        <w:rPr>
          <w:rFonts w:ascii="SimSun" w:hAnsi="SimSun" w:hint="eastAsia"/>
          <w:b/>
          <w:bCs/>
          <w:sz w:val="21"/>
          <w:szCs w:val="21"/>
          <w:lang w:eastAsia="zh-CN"/>
        </w:rPr>
        <w:t>数据</w:t>
      </w:r>
    </w:p>
    <w:tbl>
      <w:tblPr>
        <w:tblW w:w="5000"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1"/>
        <w:gridCol w:w="1805"/>
        <w:gridCol w:w="1581"/>
        <w:gridCol w:w="3109"/>
        <w:gridCol w:w="1575"/>
      </w:tblGrid>
      <w:tr w:rsidR="00585B8B" w:rsidRPr="00452A4B" w:rsidTr="004F1BB0">
        <w:trPr>
          <w:cantSplit/>
          <w:jc w:val="center"/>
        </w:trPr>
        <w:tc>
          <w:tcPr>
            <w:tcW w:w="5000" w:type="pct"/>
            <w:gridSpan w:val="5"/>
            <w:tcBorders>
              <w:top w:val="single" w:sz="4" w:space="0" w:color="auto"/>
              <w:bottom w:val="single" w:sz="4" w:space="0" w:color="auto"/>
            </w:tcBorders>
            <w:shd w:val="clear" w:color="auto" w:fill="CCFFFF"/>
            <w:vAlign w:val="center"/>
          </w:tcPr>
          <w:p w:rsidR="00585B8B" w:rsidRPr="00452A4B" w:rsidRDefault="00585B8B" w:rsidP="00B85167">
            <w:pPr>
              <w:spacing w:beforeLines="50" w:before="120" w:afterLines="50" w:after="120" w:line="300" w:lineRule="atLeast"/>
              <w:ind w:left="1092" w:hangingChars="520" w:hanging="1092"/>
              <w:jc w:val="both"/>
              <w:rPr>
                <w:rFonts w:ascii="SimSun" w:hAnsi="SimSun" w:cs="Arial"/>
                <w:b/>
                <w:bCs/>
                <w:sz w:val="21"/>
                <w:szCs w:val="21"/>
                <w:lang w:eastAsia="zh-CN"/>
              </w:rPr>
            </w:pPr>
            <w:r w:rsidRPr="005D2D4D">
              <w:rPr>
                <w:rFonts w:ascii="SimHei" w:eastAsia="SimHei" w:hAnsi="SimHei" w:cs="Arial" w:hint="eastAsia"/>
                <w:sz w:val="21"/>
                <w:szCs w:val="21"/>
                <w:lang w:eastAsia="zh-CN" w:bidi="th-TH"/>
              </w:rPr>
              <w:t>预期成果</w:t>
            </w:r>
            <w:r w:rsidRPr="00452A4B">
              <w:rPr>
                <w:rFonts w:ascii="SimSun" w:hAnsi="SimSun" w:cs="Arial" w:hint="eastAsia"/>
                <w:sz w:val="21"/>
                <w:szCs w:val="21"/>
                <w:lang w:eastAsia="zh-CN" w:bidi="th-TH"/>
              </w:rPr>
              <w:t>；</w:t>
            </w:r>
            <w:r w:rsidRPr="00452A4B">
              <w:rPr>
                <w:rFonts w:ascii="SimSun" w:hAnsi="SimSun" w:cs="Arial" w:hint="eastAsia"/>
                <w:sz w:val="21"/>
                <w:szCs w:val="21"/>
                <w:lang w:eastAsia="zh-CN"/>
              </w:rPr>
              <w:t>促使成员国之间就进一步在国际专利制度、商标、工业品外观设计、地理标志、版权及相关权、传统知识、传统文化表现形式和遗传资源方面建立兼顾各方利益的政策和准则制定框架加强合作、增进共识</w:t>
            </w:r>
          </w:p>
        </w:tc>
      </w:tr>
      <w:tr w:rsidR="00585B8B" w:rsidRPr="005D2D4D" w:rsidTr="004F1BB0">
        <w:trPr>
          <w:cantSplit/>
          <w:jc w:val="center"/>
        </w:trPr>
        <w:tc>
          <w:tcPr>
            <w:tcW w:w="784" w:type="pct"/>
            <w:tcBorders>
              <w:top w:val="single" w:sz="4" w:space="0" w:color="auto"/>
            </w:tcBorders>
            <w:vAlign w:val="center"/>
          </w:tcPr>
          <w:p w:rsidR="00585B8B" w:rsidRPr="005D2D4D" w:rsidRDefault="00814F64" w:rsidP="005D2D4D">
            <w:pPr>
              <w:jc w:val="center"/>
              <w:rPr>
                <w:rFonts w:ascii="SimHei" w:eastAsia="SimHei" w:hAnsi="SimHei" w:cs="Arial"/>
                <w:sz w:val="21"/>
                <w:szCs w:val="21"/>
              </w:rPr>
            </w:pPr>
            <w:r>
              <w:rPr>
                <w:rFonts w:ascii="SimHei" w:eastAsia="SimHei" w:hAnsi="SimHei" w:cs="Arial" w:hint="eastAsia"/>
                <w:bCs/>
                <w:sz w:val="21"/>
                <w:szCs w:val="21"/>
                <w:lang w:eastAsia="zh-CN"/>
              </w:rPr>
              <w:t>效绩</w:t>
            </w:r>
            <w:r w:rsidR="00585B8B" w:rsidRPr="005D2D4D">
              <w:rPr>
                <w:rFonts w:ascii="SimHei" w:eastAsia="SimHei" w:hAnsi="SimHei" w:cs="Arial" w:hint="eastAsia"/>
                <w:bCs/>
                <w:sz w:val="21"/>
                <w:szCs w:val="21"/>
                <w:lang w:eastAsia="zh-CN"/>
              </w:rPr>
              <w:t>指标</w:t>
            </w:r>
          </w:p>
        </w:tc>
        <w:tc>
          <w:tcPr>
            <w:tcW w:w="943" w:type="pct"/>
            <w:tcBorders>
              <w:top w:val="single" w:sz="4" w:space="0" w:color="auto"/>
            </w:tcBorders>
            <w:vAlign w:val="center"/>
          </w:tcPr>
          <w:p w:rsidR="00585B8B" w:rsidRPr="005D2D4D" w:rsidRDefault="0041606E" w:rsidP="005D2D4D">
            <w:pPr>
              <w:jc w:val="center"/>
              <w:rPr>
                <w:rFonts w:ascii="SimHei" w:eastAsia="SimHei" w:hAnsi="SimHei" w:cs="Arial"/>
                <w:b/>
                <w:bCs/>
                <w:sz w:val="21"/>
                <w:szCs w:val="21"/>
                <w:lang w:eastAsia="zh-CN"/>
              </w:rPr>
            </w:pPr>
            <w:r>
              <w:rPr>
                <w:rFonts w:ascii="SimHei" w:eastAsia="SimHei" w:hAnsi="SimHei" w:cs="Arial" w:hint="eastAsia"/>
                <w:bCs/>
                <w:sz w:val="21"/>
                <w:szCs w:val="21"/>
                <w:lang w:eastAsia="zh-CN"/>
              </w:rPr>
              <w:t>基  准</w:t>
            </w:r>
          </w:p>
        </w:tc>
        <w:tc>
          <w:tcPr>
            <w:tcW w:w="826" w:type="pct"/>
            <w:tcBorders>
              <w:top w:val="single" w:sz="4" w:space="0" w:color="auto"/>
            </w:tcBorders>
            <w:tcMar>
              <w:top w:w="110" w:type="dxa"/>
            </w:tcMar>
            <w:vAlign w:val="center"/>
          </w:tcPr>
          <w:p w:rsidR="00585B8B" w:rsidRPr="005D2D4D" w:rsidRDefault="00585B8B" w:rsidP="005D2D4D">
            <w:pPr>
              <w:jc w:val="center"/>
              <w:rPr>
                <w:rFonts w:ascii="SimHei" w:eastAsia="SimHei" w:hAnsi="SimHei" w:cs="Arial"/>
                <w:b/>
                <w:sz w:val="21"/>
                <w:szCs w:val="21"/>
                <w:lang w:eastAsia="zh-CN"/>
              </w:rPr>
            </w:pPr>
            <w:r w:rsidRPr="005D2D4D">
              <w:rPr>
                <w:rFonts w:ascii="SimHei" w:eastAsia="SimHei" w:hAnsi="SimHei" w:cs="Arial" w:hint="eastAsia"/>
                <w:bCs/>
                <w:sz w:val="21"/>
                <w:szCs w:val="21"/>
                <w:lang w:eastAsia="zh-CN"/>
              </w:rPr>
              <w:t>目</w:t>
            </w:r>
            <w:r w:rsidR="005D2D4D">
              <w:rPr>
                <w:rFonts w:ascii="SimHei" w:eastAsia="SimHei" w:hAnsi="SimHei" w:cs="Arial" w:hint="eastAsia"/>
                <w:bCs/>
                <w:sz w:val="21"/>
                <w:szCs w:val="21"/>
                <w:lang w:eastAsia="zh-CN"/>
              </w:rPr>
              <w:t xml:space="preserve">  </w:t>
            </w:r>
            <w:r w:rsidRPr="005D2D4D">
              <w:rPr>
                <w:rFonts w:ascii="SimHei" w:eastAsia="SimHei" w:hAnsi="SimHei" w:cs="Arial" w:hint="eastAsia"/>
                <w:bCs/>
                <w:sz w:val="21"/>
                <w:szCs w:val="21"/>
                <w:lang w:eastAsia="zh-CN"/>
              </w:rPr>
              <w:t>标</w:t>
            </w:r>
          </w:p>
        </w:tc>
        <w:tc>
          <w:tcPr>
            <w:tcW w:w="1624" w:type="pct"/>
            <w:tcBorders>
              <w:top w:val="single" w:sz="4" w:space="0" w:color="auto"/>
            </w:tcBorders>
            <w:tcMar>
              <w:top w:w="110" w:type="dxa"/>
            </w:tcMar>
            <w:vAlign w:val="center"/>
          </w:tcPr>
          <w:p w:rsidR="00585B8B" w:rsidRPr="005D2D4D" w:rsidRDefault="00814F64" w:rsidP="005D2D4D">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585B8B" w:rsidRPr="005D2D4D">
              <w:rPr>
                <w:rFonts w:ascii="SimHei" w:eastAsia="SimHei" w:hAnsi="SimHei" w:cs="Arial" w:hint="eastAsia"/>
                <w:bCs/>
                <w:sz w:val="21"/>
                <w:szCs w:val="21"/>
                <w:lang w:eastAsia="zh-CN"/>
              </w:rPr>
              <w:t>数据</w:t>
            </w:r>
          </w:p>
        </w:tc>
        <w:tc>
          <w:tcPr>
            <w:tcW w:w="823" w:type="pct"/>
            <w:tcBorders>
              <w:top w:val="single" w:sz="4" w:space="0" w:color="auto"/>
            </w:tcBorders>
            <w:tcMar>
              <w:top w:w="110" w:type="dxa"/>
            </w:tcMar>
            <w:vAlign w:val="center"/>
          </w:tcPr>
          <w:p w:rsidR="00585B8B" w:rsidRPr="005D2D4D" w:rsidRDefault="00585B8B" w:rsidP="005D2D4D">
            <w:pPr>
              <w:keepNext/>
              <w:keepLines/>
              <w:jc w:val="center"/>
              <w:rPr>
                <w:rFonts w:ascii="SimHei" w:eastAsia="SimHei" w:hAnsi="SimHei" w:cs="Arial"/>
                <w:b/>
                <w:bCs/>
                <w:sz w:val="21"/>
                <w:szCs w:val="21"/>
              </w:rPr>
            </w:pPr>
            <w:r w:rsidRPr="005D2D4D">
              <w:rPr>
                <w:rFonts w:ascii="SimHei" w:eastAsia="SimHei" w:hAnsi="SimHei" w:cs="Arial" w:hint="eastAsia"/>
                <w:bCs/>
                <w:sz w:val="21"/>
                <w:szCs w:val="21"/>
                <w:lang w:eastAsia="zh-CN"/>
              </w:rPr>
              <w:t>红绿灯系统</w:t>
            </w:r>
            <w:r w:rsidRPr="005D2D4D">
              <w:rPr>
                <w:rFonts w:ascii="SimHei" w:eastAsia="SimHei" w:hAnsi="SimHei" w:cs="Arial"/>
                <w:bCs/>
                <w:sz w:val="21"/>
                <w:szCs w:val="21"/>
                <w:lang w:eastAsia="zh-CN"/>
              </w:rPr>
              <w:t>(TLS)</w:t>
            </w:r>
          </w:p>
        </w:tc>
      </w:tr>
      <w:tr w:rsidR="00585B8B" w:rsidRPr="00452A4B" w:rsidTr="004F1BB0">
        <w:trPr>
          <w:cantSplit/>
          <w:jc w:val="center"/>
        </w:trPr>
        <w:tc>
          <w:tcPr>
            <w:tcW w:w="784" w:type="pct"/>
          </w:tcPr>
          <w:p w:rsidR="00585B8B" w:rsidRPr="00D503AB" w:rsidRDefault="00585B8B" w:rsidP="005F4365">
            <w:pPr>
              <w:adjustRightInd w:val="0"/>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bidi="th-TH"/>
              </w:rPr>
              <w:t>工业品外观设计准则制定框架方面的国际协定</w:t>
            </w:r>
          </w:p>
        </w:tc>
        <w:tc>
          <w:tcPr>
            <w:tcW w:w="943" w:type="pct"/>
          </w:tcPr>
          <w:p w:rsidR="00585B8B" w:rsidRPr="00D503AB" w:rsidRDefault="00585B8B" w:rsidP="005F4365">
            <w:pPr>
              <w:adjustRightInd w:val="0"/>
              <w:spacing w:afterLines="30" w:after="72" w:line="300" w:lineRule="atLeast"/>
              <w:jc w:val="both"/>
              <w:rPr>
                <w:rFonts w:ascii="SimSun" w:hAnsi="SimSun" w:cs="Arial"/>
                <w:sz w:val="18"/>
                <w:szCs w:val="18"/>
              </w:rPr>
            </w:pPr>
            <w:r w:rsidRPr="00D503AB">
              <w:rPr>
                <w:rFonts w:ascii="SimSun" w:hAnsi="SimSun" w:cs="Arial" w:hint="eastAsia"/>
                <w:sz w:val="18"/>
                <w:szCs w:val="18"/>
                <w:lang w:bidi="th-TH"/>
              </w:rPr>
              <w:t>目前无国际协定</w:t>
            </w:r>
          </w:p>
        </w:tc>
        <w:tc>
          <w:tcPr>
            <w:tcW w:w="826" w:type="pct"/>
            <w:tcMar>
              <w:top w:w="110" w:type="dxa"/>
            </w:tcMar>
          </w:tcPr>
          <w:p w:rsidR="00585B8B" w:rsidRPr="00D503AB" w:rsidRDefault="00585B8B" w:rsidP="005F4365">
            <w:pPr>
              <w:adjustRightInd w:val="0"/>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筹备工作有足够进展时，召开一次关于通过工业品外观设计法国际条约的外交会议</w:t>
            </w:r>
          </w:p>
        </w:tc>
        <w:tc>
          <w:tcPr>
            <w:tcW w:w="1624" w:type="pct"/>
            <w:tcMar>
              <w:top w:w="110" w:type="dxa"/>
            </w:tcMar>
          </w:tcPr>
          <w:p w:rsidR="00585B8B" w:rsidRPr="00D503AB" w:rsidRDefault="00C142B6" w:rsidP="00BF768B">
            <w:pPr>
              <w:adjustRightInd w:val="0"/>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bidi="th-TH"/>
              </w:rPr>
              <w:t>WIPO</w:t>
            </w:r>
            <w:r w:rsidR="00585B8B" w:rsidRPr="00D503AB">
              <w:rPr>
                <w:rFonts w:ascii="SimSun" w:hAnsi="SimSun" w:cs="Arial" w:hint="eastAsia"/>
                <w:sz w:val="18"/>
                <w:szCs w:val="18"/>
                <w:lang w:eastAsia="zh-CN" w:bidi="th-TH"/>
              </w:rPr>
              <w:t>成员国大会决议“要求</w:t>
            </w:r>
            <w:r w:rsidR="00585B8B" w:rsidRPr="00D503AB">
              <w:rPr>
                <w:rFonts w:ascii="SimSun" w:hAnsi="SimSun" w:cs="Arial"/>
                <w:sz w:val="18"/>
                <w:szCs w:val="18"/>
                <w:lang w:eastAsia="zh-CN" w:bidi="th-TH"/>
              </w:rPr>
              <w:t>SCT</w:t>
            </w:r>
            <w:r w:rsidR="00585B8B" w:rsidRPr="00D503AB">
              <w:rPr>
                <w:rFonts w:ascii="SimSun" w:hAnsi="SimSun" w:cs="Arial" w:hint="eastAsia"/>
                <w:sz w:val="18"/>
                <w:szCs w:val="18"/>
                <w:lang w:eastAsia="zh-CN" w:bidi="th-TH"/>
              </w:rPr>
              <w:t>完成关于《外观设计法条约》基础提案案文的工作”</w:t>
            </w:r>
            <w:r w:rsidR="00585B8B" w:rsidRPr="00D503AB">
              <w:rPr>
                <w:rFonts w:ascii="SimSun" w:hAnsi="SimSun" w:cs="Arial"/>
                <w:sz w:val="18"/>
                <w:szCs w:val="18"/>
                <w:lang w:eastAsia="zh-CN" w:bidi="th-TH"/>
              </w:rPr>
              <w:t>(</w:t>
            </w:r>
            <w:r w:rsidR="005D2D4D" w:rsidRPr="00D503AB">
              <w:rPr>
                <w:rFonts w:ascii="SimSun" w:hAnsi="SimSun" w:cs="Arial"/>
                <w:sz w:val="18"/>
                <w:szCs w:val="18"/>
                <w:lang w:eastAsia="zh-CN" w:bidi="th-TH"/>
              </w:rPr>
              <w:t>WO/GA/46/6</w:t>
            </w:r>
            <w:r w:rsidR="005D2D4D" w:rsidRPr="00D503AB">
              <w:rPr>
                <w:rFonts w:ascii="SimSun" w:hAnsi="SimSun" w:cs="Arial" w:hint="eastAsia"/>
                <w:sz w:val="18"/>
                <w:szCs w:val="18"/>
                <w:lang w:eastAsia="zh-CN" w:bidi="th-TH"/>
              </w:rPr>
              <w:t xml:space="preserve"> </w:t>
            </w:r>
            <w:r w:rsidR="00585B8B" w:rsidRPr="00D503AB">
              <w:rPr>
                <w:rFonts w:ascii="SimSun" w:hAnsi="SimSun" w:cs="Arial"/>
                <w:sz w:val="18"/>
                <w:szCs w:val="18"/>
                <w:lang w:eastAsia="zh-CN" w:bidi="th-TH"/>
              </w:rPr>
              <w:t>Prov.2</w:t>
            </w:r>
            <w:r w:rsidR="00BF768B">
              <w:rPr>
                <w:rFonts w:ascii="SimSun" w:hAnsi="SimSun" w:cs="Arial" w:hint="eastAsia"/>
                <w:sz w:val="18"/>
                <w:szCs w:val="18"/>
                <w:lang w:eastAsia="zh-CN" w:bidi="th-TH"/>
              </w:rPr>
              <w:t>，第</w:t>
            </w:r>
            <w:r w:rsidR="00585B8B" w:rsidRPr="00D503AB">
              <w:rPr>
                <w:rFonts w:ascii="SimSun" w:hAnsi="SimSun" w:cs="Arial"/>
                <w:sz w:val="18"/>
                <w:szCs w:val="18"/>
                <w:lang w:eastAsia="zh-CN" w:bidi="th-TH"/>
              </w:rPr>
              <w:t>89</w:t>
            </w:r>
            <w:r w:rsidR="00BF768B">
              <w:rPr>
                <w:rFonts w:ascii="SimSun" w:hAnsi="SimSun" w:cs="Arial" w:hint="eastAsia"/>
                <w:sz w:val="18"/>
                <w:szCs w:val="18"/>
                <w:lang w:eastAsia="zh-CN" w:bidi="th-TH"/>
              </w:rPr>
              <w:t>段</w:t>
            </w:r>
            <w:r w:rsidR="00585B8B" w:rsidRPr="00D503AB">
              <w:rPr>
                <w:rFonts w:ascii="SimSun" w:hAnsi="SimSun" w:cs="Arial"/>
                <w:sz w:val="18"/>
                <w:szCs w:val="18"/>
                <w:lang w:eastAsia="zh-CN" w:bidi="th-TH"/>
              </w:rPr>
              <w:t>(a))</w:t>
            </w:r>
            <w:r w:rsidR="00585B8B" w:rsidRPr="00D503AB">
              <w:rPr>
                <w:rFonts w:ascii="SimSun" w:hAnsi="SimSun" w:cs="Arial" w:hint="eastAsia"/>
                <w:sz w:val="18"/>
                <w:szCs w:val="18"/>
                <w:lang w:eastAsia="zh-CN" w:bidi="th-TH"/>
              </w:rPr>
              <w:t>。</w:t>
            </w:r>
          </w:p>
        </w:tc>
        <w:tc>
          <w:tcPr>
            <w:tcW w:w="823" w:type="pct"/>
            <w:tcMar>
              <w:top w:w="110" w:type="dxa"/>
            </w:tcMar>
          </w:tcPr>
          <w:p w:rsidR="00585B8B" w:rsidRPr="00D503AB" w:rsidRDefault="00585B8B" w:rsidP="005F4365">
            <w:pPr>
              <w:keepNext/>
              <w:keepLines/>
              <w:adjustRightInd w:val="0"/>
              <w:spacing w:afterLines="30" w:after="72" w:line="300" w:lineRule="atLeast"/>
              <w:jc w:val="center"/>
              <w:rPr>
                <w:rFonts w:ascii="SimSun" w:hAnsi="SimSun" w:cs="Arial"/>
                <w:bCs/>
                <w:sz w:val="18"/>
                <w:szCs w:val="18"/>
                <w:lang w:eastAsia="zh-CN"/>
              </w:rPr>
            </w:pPr>
            <w:r w:rsidRPr="00D503AB">
              <w:rPr>
                <w:rStyle w:val="Style5"/>
                <w:rFonts w:ascii="SimSun" w:hAnsi="SimSun" w:cs="Arial" w:hint="eastAsia"/>
                <w:color w:val="E36C0A"/>
                <w:sz w:val="18"/>
                <w:szCs w:val="18"/>
              </w:rPr>
              <w:t>部分实现</w:t>
            </w:r>
          </w:p>
        </w:tc>
      </w:tr>
      <w:tr w:rsidR="00585B8B" w:rsidRPr="00452A4B" w:rsidTr="004F1BB0">
        <w:trPr>
          <w:cantSplit/>
          <w:jc w:val="center"/>
        </w:trPr>
        <w:tc>
          <w:tcPr>
            <w:tcW w:w="784" w:type="pct"/>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bidi="th-TH"/>
              </w:rPr>
              <w:t>朝着</w:t>
            </w:r>
            <w:r w:rsidRPr="00D503AB">
              <w:rPr>
                <w:rFonts w:ascii="SimSun" w:hAnsi="SimSun" w:cs="Arial"/>
                <w:sz w:val="18"/>
                <w:szCs w:val="18"/>
                <w:lang w:eastAsia="zh-CN" w:bidi="th-TH"/>
              </w:rPr>
              <w:t>SCT</w:t>
            </w:r>
            <w:r w:rsidRPr="00D503AB">
              <w:rPr>
                <w:rFonts w:ascii="SimSun" w:hAnsi="SimSun" w:cs="Arial" w:hint="eastAsia"/>
                <w:sz w:val="18"/>
                <w:szCs w:val="18"/>
                <w:lang w:eastAsia="zh-CN" w:bidi="th-TH"/>
              </w:rPr>
              <w:t>议程上现有问题实现一致方向取得进展</w:t>
            </w:r>
          </w:p>
        </w:tc>
        <w:tc>
          <w:tcPr>
            <w:tcW w:w="943" w:type="pct"/>
          </w:tcPr>
          <w:p w:rsidR="00585B8B" w:rsidRPr="00D503AB" w:rsidRDefault="00585B8B" w:rsidP="006A21FA">
            <w:pPr>
              <w:adjustRightInd w:val="0"/>
              <w:spacing w:afterLines="30" w:after="72" w:line="300" w:lineRule="atLeast"/>
              <w:jc w:val="both"/>
              <w:rPr>
                <w:rFonts w:ascii="SimSun" w:hAnsi="SimSun" w:cs="Arial"/>
                <w:sz w:val="18"/>
                <w:szCs w:val="18"/>
                <w:lang w:eastAsia="zh-CN" w:bidi="th-TH"/>
              </w:rPr>
            </w:pPr>
            <w:r w:rsidRPr="00D503AB">
              <w:rPr>
                <w:rFonts w:ascii="KaiTi" w:eastAsia="KaiTi" w:hAnsi="KaiTi" w:cs="Arial"/>
                <w:i/>
                <w:sz w:val="18"/>
                <w:szCs w:val="18"/>
                <w:lang w:eastAsia="zh-CN"/>
              </w:rPr>
              <w:t>2011</w:t>
            </w:r>
            <w:r w:rsidRPr="00D503AB">
              <w:rPr>
                <w:rFonts w:ascii="KaiTi" w:eastAsia="KaiTi" w:hAnsi="KaiTi" w:cs="Arial" w:hint="eastAsia"/>
                <w:i/>
                <w:sz w:val="18"/>
                <w:szCs w:val="18"/>
                <w:lang w:eastAsia="zh-CN"/>
              </w:rPr>
              <w:t>年底最新</w:t>
            </w:r>
            <w:r w:rsidR="0041606E">
              <w:rPr>
                <w:rFonts w:ascii="KaiTi" w:eastAsia="KaiTi" w:hAnsi="KaiTi" w:cs="Arial" w:hint="eastAsia"/>
                <w:i/>
                <w:sz w:val="18"/>
                <w:szCs w:val="18"/>
                <w:lang w:eastAsia="zh-CN"/>
              </w:rPr>
              <w:t>基准</w:t>
            </w:r>
            <w:r w:rsidRPr="00D503AB">
              <w:rPr>
                <w:rFonts w:ascii="KaiTi" w:eastAsia="KaiTi" w:hAnsi="SimSun" w:cs="Arial" w:hint="eastAsia"/>
                <w:i/>
                <w:color w:val="002060"/>
                <w:sz w:val="18"/>
                <w:szCs w:val="18"/>
                <w:lang w:eastAsia="zh-CN" w:bidi="th-TH"/>
              </w:rPr>
              <w:t>：</w:t>
            </w:r>
            <w:r w:rsidRPr="00D503AB">
              <w:rPr>
                <w:rFonts w:ascii="SimSun" w:hAnsi="SimSun" w:cs="Arial" w:hint="eastAsia"/>
                <w:color w:val="002060"/>
                <w:sz w:val="18"/>
                <w:szCs w:val="18"/>
                <w:lang w:eastAsia="zh-CN" w:bidi="th-TH"/>
              </w:rPr>
              <w:t>关于《保护国名防止作为商标注册和使用》的参考文件草案”</w:t>
            </w:r>
          </w:p>
          <w:p w:rsidR="00585B8B" w:rsidRPr="00D503AB" w:rsidRDefault="00585B8B" w:rsidP="006A21FA">
            <w:pPr>
              <w:adjustRightInd w:val="0"/>
              <w:spacing w:afterLines="30" w:after="72" w:line="300" w:lineRule="atLeast"/>
              <w:jc w:val="both"/>
              <w:rPr>
                <w:rFonts w:ascii="KaiTi" w:eastAsia="KaiTi" w:hAnsi="SimSun" w:cs="Arial"/>
                <w:i/>
                <w:sz w:val="18"/>
                <w:szCs w:val="18"/>
                <w:lang w:eastAsia="zh-CN"/>
              </w:rPr>
            </w:pPr>
            <w:r w:rsidRPr="00D503AB">
              <w:rPr>
                <w:rFonts w:ascii="SimSun" w:hAnsi="SimSun" w:cs="Arial" w:hint="eastAsia"/>
                <w:color w:val="002060"/>
                <w:sz w:val="18"/>
                <w:szCs w:val="18"/>
                <w:lang w:eastAsia="zh-CN" w:bidi="th-TH"/>
              </w:rPr>
              <w:t>同意召开“有关商标领域互联网中介的作用和责任的情况介绍会”</w:t>
            </w:r>
          </w:p>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KaiTi" w:eastAsia="KaiTi" w:hAnsi="KaiTi" w:cs="Arial"/>
                <w:i/>
                <w:sz w:val="18"/>
                <w:szCs w:val="18"/>
                <w:lang w:eastAsia="zh-CN"/>
              </w:rPr>
              <w:t>2012/13</w:t>
            </w:r>
            <w:r w:rsidRPr="00D503AB">
              <w:rPr>
                <w:rFonts w:ascii="KaiTi" w:eastAsia="KaiTi" w:hAnsi="KaiTi" w:cs="Arial" w:hint="eastAsia"/>
                <w:i/>
                <w:sz w:val="18"/>
                <w:szCs w:val="18"/>
                <w:lang w:eastAsia="zh-CN"/>
              </w:rPr>
              <w:t>年计划和预算原始</w:t>
            </w:r>
            <w:r w:rsidR="0041606E">
              <w:rPr>
                <w:rFonts w:ascii="KaiTi" w:eastAsia="KaiTi" w:hAnsi="KaiTi" w:cs="Arial" w:hint="eastAsia"/>
                <w:i/>
                <w:sz w:val="18"/>
                <w:szCs w:val="18"/>
                <w:lang w:eastAsia="zh-CN"/>
              </w:rPr>
              <w:t>基准</w:t>
            </w:r>
            <w:r w:rsidRPr="00D503AB">
              <w:rPr>
                <w:rFonts w:ascii="KaiTi" w:eastAsia="KaiTi" w:hAnsi="SimSun" w:cs="Arial" w:hint="eastAsia"/>
                <w:i/>
                <w:sz w:val="18"/>
                <w:szCs w:val="18"/>
                <w:lang w:eastAsia="zh-CN"/>
              </w:rPr>
              <w:t>：</w:t>
            </w:r>
            <w:r w:rsidRPr="00D503AB">
              <w:rPr>
                <w:rFonts w:ascii="SimSun" w:hAnsi="SimSun" w:cs="Arial"/>
                <w:sz w:val="18"/>
                <w:szCs w:val="18"/>
                <w:lang w:eastAsia="zh-CN"/>
              </w:rPr>
              <w:t>2001</w:t>
            </w:r>
            <w:r w:rsidRPr="00D503AB">
              <w:rPr>
                <w:rFonts w:ascii="SimSun" w:hAnsi="SimSun" w:cs="Arial" w:hint="eastAsia"/>
                <w:sz w:val="18"/>
                <w:szCs w:val="18"/>
                <w:lang w:eastAsia="zh-CN"/>
              </w:rPr>
              <w:t>年关于在互联网上使用商标权的联合建议</w:t>
            </w:r>
          </w:p>
        </w:tc>
        <w:tc>
          <w:tcPr>
            <w:tcW w:w="826" w:type="pct"/>
            <w:tcMar>
              <w:top w:w="110" w:type="dxa"/>
            </w:tcMar>
          </w:tcPr>
          <w:p w:rsidR="00585B8B" w:rsidRPr="00D503AB" w:rsidRDefault="00585B8B" w:rsidP="006A21FA">
            <w:pPr>
              <w:adjustRightInd w:val="0"/>
              <w:spacing w:afterLines="30" w:after="72" w:line="300" w:lineRule="atLeast"/>
              <w:jc w:val="both"/>
              <w:rPr>
                <w:rFonts w:ascii="KaiTi" w:eastAsia="KaiTi" w:hAnsi="SimSun" w:cs="Arial"/>
                <w:i/>
                <w:sz w:val="18"/>
                <w:szCs w:val="18"/>
              </w:rPr>
            </w:pPr>
            <w:r w:rsidRPr="00D503AB">
              <w:rPr>
                <w:rFonts w:ascii="SimSun" w:hAnsi="SimSun" w:cs="Arial"/>
                <w:sz w:val="18"/>
                <w:szCs w:val="18"/>
                <w:lang w:bidi="th-TH"/>
              </w:rPr>
              <w:t>SCT</w:t>
            </w:r>
            <w:r w:rsidRPr="00D503AB">
              <w:rPr>
                <w:rFonts w:ascii="SimSun" w:hAnsi="SimSun" w:cs="Arial" w:hint="eastAsia"/>
                <w:sz w:val="18"/>
                <w:szCs w:val="18"/>
                <w:lang w:eastAsia="zh-CN" w:bidi="th-TH"/>
              </w:rPr>
              <w:t>议定</w:t>
            </w:r>
            <w:r w:rsidRPr="00D503AB">
              <w:rPr>
                <w:rFonts w:ascii="SimSun" w:hAnsi="SimSun" w:cs="Arial" w:hint="eastAsia"/>
                <w:sz w:val="18"/>
                <w:szCs w:val="18"/>
                <w:lang w:bidi="th-TH"/>
              </w:rPr>
              <w:t>成果</w:t>
            </w:r>
          </w:p>
        </w:tc>
        <w:tc>
          <w:tcPr>
            <w:tcW w:w="1624" w:type="pct"/>
            <w:tcMar>
              <w:top w:w="110" w:type="dxa"/>
            </w:tcMar>
          </w:tcPr>
          <w:p w:rsidR="00585B8B" w:rsidRPr="00D503AB" w:rsidRDefault="00585B8B" w:rsidP="006A21FA">
            <w:pPr>
              <w:adjustRightInd w:val="0"/>
              <w:spacing w:afterLines="30" w:after="72" w:line="300" w:lineRule="atLeast"/>
              <w:jc w:val="both"/>
              <w:rPr>
                <w:rFonts w:ascii="SimSun" w:hAnsi="SimSun" w:cs="Arial"/>
                <w:sz w:val="18"/>
                <w:szCs w:val="18"/>
                <w:lang w:eastAsia="zh-CN" w:bidi="th-TH"/>
              </w:rPr>
            </w:pPr>
            <w:r w:rsidRPr="00D503AB">
              <w:rPr>
                <w:rFonts w:ascii="SimSun" w:hAnsi="SimSun" w:cs="Arial"/>
                <w:sz w:val="18"/>
                <w:szCs w:val="18"/>
                <w:lang w:eastAsia="zh-CN" w:bidi="th-TH"/>
              </w:rPr>
              <w:t>SCT</w:t>
            </w:r>
            <w:r w:rsidRPr="00D503AB">
              <w:rPr>
                <w:rFonts w:ascii="SimSun" w:hAnsi="SimSun" w:cs="Arial" w:hint="eastAsia"/>
                <w:sz w:val="18"/>
                <w:szCs w:val="18"/>
                <w:lang w:eastAsia="zh-CN" w:bidi="th-TH"/>
              </w:rPr>
              <w:t>就《外观设计法条约》条文和细则草案的实质数量达成共识。</w:t>
            </w:r>
          </w:p>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bidi="th-TH"/>
              </w:rPr>
              <w:t>SCT</w:t>
            </w:r>
            <w:r w:rsidRPr="00D503AB">
              <w:rPr>
                <w:rFonts w:ascii="SimSun" w:hAnsi="SimSun" w:cs="Arial" w:hint="eastAsia"/>
                <w:sz w:val="18"/>
                <w:szCs w:val="18"/>
                <w:lang w:eastAsia="zh-CN" w:bidi="th-TH"/>
              </w:rPr>
              <w:t>就继续开展保护国家名称方面的工作达成共识。</w:t>
            </w:r>
          </w:p>
        </w:tc>
        <w:tc>
          <w:tcPr>
            <w:tcW w:w="823" w:type="pct"/>
            <w:tcMar>
              <w:top w:w="110" w:type="dxa"/>
            </w:tcMar>
          </w:tcPr>
          <w:p w:rsidR="00585B8B" w:rsidRPr="00D503AB" w:rsidRDefault="00585B8B" w:rsidP="00B85167">
            <w:pPr>
              <w:keepNext/>
              <w:keepLines/>
              <w:adjustRightInd w:val="0"/>
              <w:spacing w:afterLines="30" w:after="72" w:line="300" w:lineRule="atLeast"/>
              <w:jc w:val="center"/>
              <w:rPr>
                <w:rFonts w:ascii="SimSun" w:hAnsi="SimSun" w:cs="Arial"/>
                <w:bCs/>
                <w:sz w:val="18"/>
                <w:szCs w:val="18"/>
                <w:lang w:eastAsia="zh-CN"/>
              </w:rPr>
            </w:pPr>
            <w:r w:rsidRPr="00D503AB">
              <w:rPr>
                <w:rStyle w:val="Style5"/>
                <w:rFonts w:ascii="SimSun" w:hAnsi="SimSun" w:cs="Arial" w:hint="eastAsia"/>
                <w:color w:val="10862C"/>
                <w:sz w:val="18"/>
                <w:szCs w:val="18"/>
              </w:rPr>
              <w:t>全部实现</w:t>
            </w:r>
          </w:p>
        </w:tc>
      </w:tr>
      <w:tr w:rsidR="00585B8B" w:rsidRPr="00452A4B" w:rsidTr="004F1BB0">
        <w:trPr>
          <w:cantSplit/>
          <w:jc w:val="center"/>
        </w:trPr>
        <w:tc>
          <w:tcPr>
            <w:tcW w:w="784" w:type="pct"/>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批准</w:t>
            </w:r>
            <w:r w:rsidRPr="00D503AB">
              <w:rPr>
                <w:rFonts w:ascii="SimSun" w:hAnsi="SimSun" w:cs="Arial"/>
                <w:sz w:val="18"/>
                <w:szCs w:val="18"/>
                <w:lang w:eastAsia="zh-CN"/>
              </w:rPr>
              <w:t>/</w:t>
            </w:r>
            <w:r w:rsidRPr="00D503AB">
              <w:rPr>
                <w:rFonts w:ascii="SimSun" w:hAnsi="SimSun" w:cs="Arial" w:hint="eastAsia"/>
                <w:sz w:val="18"/>
                <w:szCs w:val="18"/>
                <w:lang w:eastAsia="zh-CN"/>
              </w:rPr>
              <w:t>加入《新加坡条约》的数量</w:t>
            </w:r>
          </w:p>
        </w:tc>
        <w:tc>
          <w:tcPr>
            <w:tcW w:w="943" w:type="pct"/>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KaiTi" w:eastAsia="KaiTi" w:hAnsi="KaiTi" w:cs="Arial"/>
                <w:i/>
                <w:sz w:val="18"/>
                <w:szCs w:val="18"/>
                <w:lang w:eastAsia="zh-CN"/>
              </w:rPr>
              <w:t>2011</w:t>
            </w:r>
            <w:r w:rsidRPr="00D503AB">
              <w:rPr>
                <w:rFonts w:ascii="KaiTi" w:eastAsia="KaiTi" w:hAnsi="KaiTi" w:cs="Arial" w:hint="eastAsia"/>
                <w:i/>
                <w:sz w:val="18"/>
                <w:szCs w:val="18"/>
                <w:lang w:eastAsia="zh-CN"/>
              </w:rPr>
              <w:t>年底最新</w:t>
            </w:r>
            <w:r w:rsidR="0041606E">
              <w:rPr>
                <w:rFonts w:ascii="KaiTi" w:eastAsia="KaiTi" w:hAnsi="KaiTi" w:cs="Arial" w:hint="eastAsia"/>
                <w:i/>
                <w:sz w:val="18"/>
                <w:szCs w:val="18"/>
                <w:lang w:eastAsia="zh-CN"/>
              </w:rPr>
              <w:t>基准</w:t>
            </w:r>
            <w:r w:rsidRPr="00D503AB">
              <w:rPr>
                <w:rFonts w:ascii="KaiTi" w:eastAsia="KaiTi" w:hAnsi="KaiTi" w:cs="Arial" w:hint="eastAsia"/>
                <w:i/>
                <w:sz w:val="18"/>
                <w:szCs w:val="18"/>
                <w:lang w:eastAsia="zh-CN"/>
              </w:rPr>
              <w:t>：</w:t>
            </w:r>
            <w:r w:rsidRPr="00D503AB">
              <w:rPr>
                <w:rFonts w:ascii="SimSun" w:hAnsi="SimSun" w:cs="Arial"/>
                <w:color w:val="002060"/>
                <w:sz w:val="18"/>
                <w:szCs w:val="18"/>
                <w:lang w:eastAsia="zh-CN" w:bidi="th-TH"/>
              </w:rPr>
              <w:t>2011</w:t>
            </w:r>
            <w:r w:rsidRPr="00D503AB">
              <w:rPr>
                <w:rFonts w:ascii="SimSun" w:hAnsi="SimSun" w:cs="Arial" w:hint="eastAsia"/>
                <w:color w:val="002060"/>
                <w:sz w:val="18"/>
                <w:szCs w:val="18"/>
                <w:lang w:eastAsia="zh-CN" w:bidi="th-TH"/>
              </w:rPr>
              <w:t>年底缔约国总数：</w:t>
            </w:r>
            <w:r w:rsidRPr="00D503AB">
              <w:rPr>
                <w:rFonts w:ascii="SimSun" w:hAnsi="SimSun" w:cs="Arial"/>
                <w:color w:val="002060"/>
                <w:sz w:val="18"/>
                <w:szCs w:val="18"/>
                <w:lang w:eastAsia="zh-CN" w:bidi="th-TH"/>
              </w:rPr>
              <w:t>24</w:t>
            </w:r>
            <w:r w:rsidRPr="00D503AB">
              <w:rPr>
                <w:rStyle w:val="FootnoteReference"/>
                <w:rFonts w:ascii="SimSun" w:hAnsi="SimSun"/>
                <w:sz w:val="18"/>
                <w:szCs w:val="18"/>
              </w:rPr>
              <w:footnoteReference w:id="2"/>
            </w:r>
          </w:p>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KaiTi" w:eastAsia="KaiTi" w:hAnsi="KaiTi" w:cs="Arial"/>
                <w:i/>
                <w:sz w:val="18"/>
                <w:szCs w:val="18"/>
                <w:lang w:eastAsia="zh-CN"/>
              </w:rPr>
              <w:t>2012/13</w:t>
            </w:r>
            <w:r w:rsidRPr="00D503AB">
              <w:rPr>
                <w:rFonts w:ascii="KaiTi" w:eastAsia="KaiTi" w:hAnsi="KaiTi" w:cs="Arial" w:hint="eastAsia"/>
                <w:i/>
                <w:sz w:val="18"/>
                <w:szCs w:val="18"/>
                <w:lang w:eastAsia="zh-CN"/>
              </w:rPr>
              <w:t>年计划和预算原始</w:t>
            </w:r>
            <w:r w:rsidR="0041606E">
              <w:rPr>
                <w:rFonts w:ascii="KaiTi" w:eastAsia="KaiTi" w:hAnsi="KaiTi" w:cs="Arial" w:hint="eastAsia"/>
                <w:i/>
                <w:sz w:val="18"/>
                <w:szCs w:val="18"/>
                <w:lang w:eastAsia="zh-CN"/>
              </w:rPr>
              <w:t>基准</w:t>
            </w:r>
            <w:r w:rsidRPr="00D503AB">
              <w:rPr>
                <w:rFonts w:ascii="KaiTi" w:eastAsia="KaiTi" w:hAnsi="SimSun" w:cs="Arial" w:hint="eastAsia"/>
                <w:i/>
                <w:sz w:val="18"/>
                <w:szCs w:val="18"/>
                <w:lang w:eastAsia="zh-CN"/>
              </w:rPr>
              <w:t>：</w:t>
            </w:r>
            <w:r w:rsidRPr="00D503AB">
              <w:rPr>
                <w:rFonts w:ascii="SimSun" w:hAnsi="SimSun" w:cs="Arial" w:hint="eastAsia"/>
                <w:sz w:val="18"/>
                <w:szCs w:val="18"/>
                <w:lang w:eastAsia="zh-CN"/>
              </w:rPr>
              <w:t>截至</w:t>
            </w:r>
            <w:r w:rsidRPr="00D503AB">
              <w:rPr>
                <w:rFonts w:ascii="SimSun" w:hAnsi="SimSun" w:cs="Arial"/>
                <w:sz w:val="18"/>
                <w:szCs w:val="18"/>
                <w:lang w:eastAsia="zh-CN"/>
              </w:rPr>
              <w:t>2011</w:t>
            </w:r>
            <w:r w:rsidRPr="00D503AB">
              <w:rPr>
                <w:rFonts w:ascii="SimSun" w:hAnsi="SimSun" w:cs="Arial" w:hint="eastAsia"/>
                <w:sz w:val="18"/>
                <w:szCs w:val="18"/>
                <w:lang w:eastAsia="zh-CN"/>
              </w:rPr>
              <w:t>年底批准</w:t>
            </w:r>
            <w:r w:rsidRPr="00D503AB">
              <w:rPr>
                <w:rFonts w:ascii="SimSun" w:hAnsi="SimSun" w:cs="Arial"/>
                <w:sz w:val="18"/>
                <w:szCs w:val="18"/>
                <w:lang w:eastAsia="zh-CN"/>
              </w:rPr>
              <w:t>/</w:t>
            </w:r>
            <w:r w:rsidRPr="00D503AB">
              <w:rPr>
                <w:rFonts w:ascii="SimSun" w:hAnsi="SimSun" w:cs="Arial" w:hint="eastAsia"/>
                <w:sz w:val="18"/>
                <w:szCs w:val="18"/>
                <w:lang w:eastAsia="zh-CN"/>
              </w:rPr>
              <w:t>加入的数量</w:t>
            </w:r>
          </w:p>
        </w:tc>
        <w:tc>
          <w:tcPr>
            <w:tcW w:w="826" w:type="pct"/>
            <w:tcMar>
              <w:top w:w="110" w:type="dxa"/>
            </w:tcMar>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至少又有</w:t>
            </w:r>
            <w:r w:rsidRPr="00D503AB">
              <w:rPr>
                <w:rFonts w:ascii="SimSun" w:hAnsi="SimSun" w:cs="Arial"/>
                <w:sz w:val="18"/>
                <w:szCs w:val="18"/>
                <w:lang w:eastAsia="zh-CN"/>
              </w:rPr>
              <w:t>10</w:t>
            </w:r>
            <w:r w:rsidRPr="00D503AB">
              <w:rPr>
                <w:rFonts w:ascii="SimSun" w:hAnsi="SimSun" w:cs="Arial" w:hint="eastAsia"/>
                <w:sz w:val="18"/>
                <w:szCs w:val="18"/>
                <w:lang w:eastAsia="zh-CN"/>
              </w:rPr>
              <w:t>个国家批准</w:t>
            </w:r>
            <w:r w:rsidRPr="00D503AB">
              <w:rPr>
                <w:rFonts w:ascii="SimSun" w:hAnsi="SimSun" w:cs="Arial"/>
                <w:sz w:val="18"/>
                <w:szCs w:val="18"/>
                <w:lang w:eastAsia="zh-CN"/>
              </w:rPr>
              <w:t>/</w:t>
            </w:r>
            <w:r w:rsidRPr="00D503AB">
              <w:rPr>
                <w:rFonts w:ascii="SimSun" w:hAnsi="SimSun" w:cs="Arial" w:hint="eastAsia"/>
                <w:sz w:val="18"/>
                <w:szCs w:val="18"/>
                <w:lang w:eastAsia="zh-CN"/>
              </w:rPr>
              <w:t>加入《新加坡条约》</w:t>
            </w:r>
          </w:p>
        </w:tc>
        <w:tc>
          <w:tcPr>
            <w:tcW w:w="1624" w:type="pct"/>
            <w:tcMar>
              <w:top w:w="110" w:type="dxa"/>
            </w:tcMar>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bidi="th-TH"/>
              </w:rPr>
              <w:t>2012/13</w:t>
            </w:r>
            <w:r w:rsidRPr="00D503AB">
              <w:rPr>
                <w:rFonts w:ascii="SimSun" w:hAnsi="SimSun" w:cs="Arial" w:hint="eastAsia"/>
                <w:sz w:val="18"/>
                <w:szCs w:val="18"/>
                <w:lang w:eastAsia="zh-CN" w:bidi="th-TH"/>
              </w:rPr>
              <w:t>年，</w:t>
            </w:r>
            <w:r w:rsidRPr="00D503AB">
              <w:rPr>
                <w:rFonts w:ascii="SimSun" w:hAnsi="SimSun" w:cs="Arial"/>
                <w:sz w:val="18"/>
                <w:szCs w:val="18"/>
                <w:lang w:eastAsia="zh-CN" w:bidi="th-TH"/>
              </w:rPr>
              <w:t>7</w:t>
            </w:r>
            <w:r w:rsidRPr="00D503AB">
              <w:rPr>
                <w:rFonts w:ascii="SimSun" w:hAnsi="SimSun" w:cs="Arial" w:hint="eastAsia"/>
                <w:sz w:val="18"/>
                <w:szCs w:val="18"/>
                <w:lang w:eastAsia="zh-CN" w:bidi="th-TH"/>
              </w:rPr>
              <w:t>个国家批准加入，即亚美尼亚、德国、冰岛、哈萨克斯坦、立陶宛、新西兰和</w:t>
            </w:r>
            <w:r w:rsidR="00334755" w:rsidRPr="00D503AB">
              <w:rPr>
                <w:rFonts w:ascii="SimSun" w:hAnsi="SimSun" w:cs="Arial" w:hint="eastAsia"/>
                <w:sz w:val="18"/>
                <w:szCs w:val="18"/>
                <w:lang w:eastAsia="zh-CN" w:bidi="th-TH"/>
              </w:rPr>
              <w:t>大不列颠和北爱尔兰</w:t>
            </w:r>
            <w:r w:rsidRPr="00D503AB">
              <w:rPr>
                <w:rFonts w:ascii="SimSun" w:hAnsi="SimSun" w:cs="Arial" w:hint="eastAsia"/>
                <w:sz w:val="18"/>
                <w:szCs w:val="18"/>
                <w:lang w:eastAsia="zh-CN" w:bidi="th-TH"/>
              </w:rPr>
              <w:t>联合王国，使</w:t>
            </w:r>
            <w:r w:rsidRPr="00D503AB">
              <w:rPr>
                <w:rFonts w:ascii="SimSun" w:hAnsi="SimSun" w:cs="Arial"/>
                <w:sz w:val="18"/>
                <w:szCs w:val="18"/>
                <w:lang w:eastAsia="zh-CN" w:bidi="th-TH"/>
              </w:rPr>
              <w:t>2013</w:t>
            </w:r>
            <w:r w:rsidRPr="00D503AB">
              <w:rPr>
                <w:rFonts w:ascii="SimSun" w:hAnsi="SimSun" w:cs="Arial" w:hint="eastAsia"/>
                <w:sz w:val="18"/>
                <w:szCs w:val="18"/>
                <w:lang w:eastAsia="zh-CN" w:bidi="th-TH"/>
              </w:rPr>
              <w:t>年底缔约国总数达到</w:t>
            </w:r>
            <w:r w:rsidRPr="00D503AB">
              <w:rPr>
                <w:rFonts w:ascii="SimSun" w:hAnsi="SimSun" w:cs="Arial"/>
                <w:sz w:val="18"/>
                <w:szCs w:val="18"/>
                <w:lang w:eastAsia="zh-CN" w:bidi="th-TH"/>
              </w:rPr>
              <w:t>31</w:t>
            </w:r>
            <w:r w:rsidRPr="00D503AB">
              <w:rPr>
                <w:rFonts w:ascii="SimSun" w:hAnsi="SimSun" w:cs="Arial" w:hint="eastAsia"/>
                <w:sz w:val="18"/>
                <w:szCs w:val="18"/>
                <w:lang w:eastAsia="zh-CN" w:bidi="th-TH"/>
              </w:rPr>
              <w:t>个。</w:t>
            </w:r>
          </w:p>
        </w:tc>
        <w:tc>
          <w:tcPr>
            <w:tcW w:w="823" w:type="pct"/>
            <w:tcMar>
              <w:top w:w="110" w:type="dxa"/>
            </w:tcMar>
          </w:tcPr>
          <w:p w:rsidR="00585B8B" w:rsidRPr="00D503AB" w:rsidRDefault="00585B8B" w:rsidP="00B85167">
            <w:pPr>
              <w:keepNext/>
              <w:keepLines/>
              <w:adjustRightInd w:val="0"/>
              <w:spacing w:afterLines="30" w:after="72" w:line="300" w:lineRule="atLeast"/>
              <w:jc w:val="center"/>
              <w:rPr>
                <w:rFonts w:ascii="SimSun" w:hAnsi="SimSun" w:cs="Arial"/>
                <w:bCs/>
                <w:sz w:val="18"/>
                <w:szCs w:val="18"/>
                <w:lang w:eastAsia="zh-CN"/>
              </w:rPr>
            </w:pPr>
            <w:r w:rsidRPr="00D503AB">
              <w:rPr>
                <w:rStyle w:val="Style5"/>
                <w:rFonts w:ascii="SimSun" w:hAnsi="SimSun" w:cs="Arial" w:hint="eastAsia"/>
                <w:color w:val="E36C0A"/>
                <w:sz w:val="18"/>
                <w:szCs w:val="18"/>
              </w:rPr>
              <w:t>部分实现</w:t>
            </w:r>
          </w:p>
        </w:tc>
      </w:tr>
      <w:tr w:rsidR="00585B8B" w:rsidRPr="00452A4B" w:rsidTr="004F1BB0">
        <w:trPr>
          <w:cantSplit/>
          <w:jc w:val="center"/>
        </w:trPr>
        <w:tc>
          <w:tcPr>
            <w:tcW w:w="784" w:type="pct"/>
            <w:tcBorders>
              <w:bottom w:val="single" w:sz="4" w:space="0" w:color="auto"/>
            </w:tcBorders>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rPr>
              <w:t>SCT</w:t>
            </w:r>
            <w:r w:rsidRPr="00D503AB">
              <w:rPr>
                <w:rFonts w:ascii="SimSun" w:hAnsi="SimSun" w:cs="Arial" w:hint="eastAsia"/>
                <w:sz w:val="18"/>
                <w:szCs w:val="18"/>
                <w:lang w:eastAsia="zh-CN"/>
              </w:rPr>
              <w:t>开始地理标志方面的工作</w:t>
            </w:r>
          </w:p>
        </w:tc>
        <w:tc>
          <w:tcPr>
            <w:tcW w:w="943" w:type="pct"/>
            <w:tcBorders>
              <w:bottom w:val="single" w:sz="4" w:space="0" w:color="auto"/>
            </w:tcBorders>
          </w:tcPr>
          <w:p w:rsidR="00585B8B" w:rsidRPr="00D503AB" w:rsidRDefault="00585B8B" w:rsidP="006A21FA">
            <w:pPr>
              <w:adjustRightInd w:val="0"/>
              <w:spacing w:afterLines="30" w:after="72" w:line="300" w:lineRule="atLeast"/>
              <w:jc w:val="both"/>
              <w:rPr>
                <w:rFonts w:ascii="KaiTi" w:eastAsia="KaiTi" w:hAnsi="SimSun" w:cs="Arial"/>
                <w:i/>
                <w:sz w:val="18"/>
                <w:szCs w:val="18"/>
                <w:lang w:eastAsia="zh-CN"/>
              </w:rPr>
            </w:pPr>
            <w:r w:rsidRPr="00D503AB">
              <w:rPr>
                <w:rFonts w:ascii="KaiTi" w:eastAsia="KaiTi" w:hAnsi="KaiTi" w:cs="Arial"/>
                <w:i/>
                <w:sz w:val="18"/>
                <w:szCs w:val="18"/>
                <w:lang w:eastAsia="zh-CN"/>
              </w:rPr>
              <w:t>2011</w:t>
            </w:r>
            <w:r w:rsidRPr="00D503AB">
              <w:rPr>
                <w:rFonts w:ascii="KaiTi" w:eastAsia="KaiTi" w:hAnsi="KaiTi" w:cs="Arial" w:hint="eastAsia"/>
                <w:i/>
                <w:sz w:val="18"/>
                <w:szCs w:val="18"/>
                <w:lang w:eastAsia="zh-CN"/>
              </w:rPr>
              <w:t>年底最新</w:t>
            </w:r>
            <w:r w:rsidR="0041606E">
              <w:rPr>
                <w:rFonts w:ascii="KaiTi" w:eastAsia="KaiTi" w:hAnsi="KaiTi" w:cs="Arial" w:hint="eastAsia"/>
                <w:i/>
                <w:sz w:val="18"/>
                <w:szCs w:val="18"/>
                <w:lang w:eastAsia="zh-CN"/>
              </w:rPr>
              <w:t>基准</w:t>
            </w:r>
            <w:r w:rsidRPr="00D503AB">
              <w:rPr>
                <w:rFonts w:ascii="KaiTi" w:eastAsia="KaiTi" w:hAnsi="KaiTi" w:cs="Arial" w:hint="eastAsia"/>
                <w:i/>
                <w:sz w:val="18"/>
                <w:szCs w:val="18"/>
                <w:lang w:eastAsia="zh-CN"/>
              </w:rPr>
              <w:t>：</w:t>
            </w:r>
            <w:r w:rsidRPr="00D503AB">
              <w:rPr>
                <w:rFonts w:ascii="SimSun" w:hAnsi="SimSun" w:cs="Arial"/>
                <w:color w:val="002060"/>
                <w:sz w:val="18"/>
                <w:szCs w:val="18"/>
                <w:lang w:eastAsia="zh-CN" w:bidi="th-TH"/>
              </w:rPr>
              <w:t>2011</w:t>
            </w:r>
            <w:r w:rsidRPr="00D503AB">
              <w:rPr>
                <w:rFonts w:ascii="SimSun" w:hAnsi="SimSun" w:cs="Arial" w:hint="eastAsia"/>
                <w:color w:val="002060"/>
                <w:sz w:val="18"/>
                <w:szCs w:val="18"/>
                <w:lang w:eastAsia="zh-CN" w:bidi="th-TH"/>
              </w:rPr>
              <w:t>年底</w:t>
            </w:r>
            <w:r w:rsidRPr="00D503AB">
              <w:rPr>
                <w:rFonts w:ascii="SimSun" w:hAnsi="SimSun" w:cs="Arial"/>
                <w:color w:val="002060"/>
                <w:sz w:val="18"/>
                <w:szCs w:val="18"/>
                <w:lang w:eastAsia="zh-CN" w:bidi="th-TH"/>
              </w:rPr>
              <w:t>SCT</w:t>
            </w:r>
            <w:r w:rsidRPr="00D503AB">
              <w:rPr>
                <w:rFonts w:ascii="SimSun" w:hAnsi="SimSun" w:cs="Arial" w:hint="eastAsia"/>
                <w:color w:val="002060"/>
                <w:sz w:val="18"/>
                <w:szCs w:val="18"/>
                <w:lang w:eastAsia="zh-CN" w:bidi="th-TH"/>
              </w:rPr>
              <w:t>未开展有关地理标志的工作</w:t>
            </w:r>
          </w:p>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KaiTi" w:eastAsia="KaiTi" w:hAnsi="KaiTi" w:cs="Arial"/>
                <w:i/>
                <w:sz w:val="18"/>
                <w:szCs w:val="18"/>
                <w:lang w:eastAsia="zh-CN"/>
              </w:rPr>
              <w:t>2012/13</w:t>
            </w:r>
            <w:r w:rsidRPr="00D503AB">
              <w:rPr>
                <w:rFonts w:ascii="KaiTi" w:eastAsia="KaiTi" w:hAnsi="KaiTi" w:cs="Arial" w:hint="eastAsia"/>
                <w:i/>
                <w:sz w:val="18"/>
                <w:szCs w:val="18"/>
                <w:lang w:eastAsia="zh-CN"/>
              </w:rPr>
              <w:t>年计划和预算原始</w:t>
            </w:r>
            <w:r w:rsidR="0041606E">
              <w:rPr>
                <w:rFonts w:ascii="KaiTi" w:eastAsia="KaiTi" w:hAnsi="KaiTi" w:cs="Arial" w:hint="eastAsia"/>
                <w:i/>
                <w:sz w:val="18"/>
                <w:szCs w:val="18"/>
                <w:lang w:eastAsia="zh-CN"/>
              </w:rPr>
              <w:t>基准</w:t>
            </w:r>
            <w:r w:rsidRPr="00D503AB">
              <w:rPr>
                <w:rFonts w:ascii="KaiTi" w:eastAsia="KaiTi" w:hAnsi="SimSun" w:cs="Arial" w:hint="eastAsia"/>
                <w:i/>
                <w:sz w:val="18"/>
                <w:szCs w:val="18"/>
                <w:lang w:eastAsia="zh-CN"/>
              </w:rPr>
              <w:t>：</w:t>
            </w:r>
            <w:r w:rsidRPr="00D503AB">
              <w:rPr>
                <w:rFonts w:ascii="SimSun" w:hAnsi="SimSun" w:cs="Arial" w:hint="eastAsia"/>
                <w:sz w:val="18"/>
                <w:szCs w:val="18"/>
                <w:lang w:eastAsia="zh-CN"/>
              </w:rPr>
              <w:t>截至</w:t>
            </w:r>
            <w:r w:rsidRPr="00D503AB">
              <w:rPr>
                <w:rFonts w:ascii="SimSun" w:hAnsi="SimSun" w:cs="Arial"/>
                <w:sz w:val="18"/>
                <w:szCs w:val="18"/>
                <w:lang w:eastAsia="zh-CN"/>
              </w:rPr>
              <w:t>2011</w:t>
            </w:r>
            <w:r w:rsidRPr="00D503AB">
              <w:rPr>
                <w:rFonts w:ascii="SimSun" w:hAnsi="SimSun" w:cs="Arial" w:hint="eastAsia"/>
                <w:sz w:val="18"/>
                <w:szCs w:val="18"/>
                <w:lang w:eastAsia="zh-CN"/>
              </w:rPr>
              <w:t>年底</w:t>
            </w:r>
            <w:r w:rsidRPr="00D503AB">
              <w:rPr>
                <w:rFonts w:ascii="SimSun" w:hAnsi="SimSun" w:cs="Arial"/>
                <w:sz w:val="18"/>
                <w:szCs w:val="18"/>
                <w:lang w:eastAsia="zh-CN"/>
              </w:rPr>
              <w:t>SCT</w:t>
            </w:r>
            <w:r w:rsidRPr="00D503AB">
              <w:rPr>
                <w:rFonts w:ascii="SimSun" w:hAnsi="SimSun" w:cs="Arial" w:hint="eastAsia"/>
                <w:sz w:val="18"/>
                <w:szCs w:val="18"/>
                <w:lang w:eastAsia="zh-CN"/>
              </w:rPr>
              <w:t>关于地理标志的工作的情况</w:t>
            </w:r>
          </w:p>
        </w:tc>
        <w:tc>
          <w:tcPr>
            <w:tcW w:w="826" w:type="pct"/>
            <w:tcBorders>
              <w:bottom w:val="single" w:sz="4" w:space="0" w:color="auto"/>
            </w:tcBorders>
            <w:tcMar>
              <w:top w:w="110" w:type="dxa"/>
            </w:tcMar>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rPr>
              <w:t>SCT</w:t>
            </w:r>
            <w:r w:rsidRPr="00D503AB">
              <w:rPr>
                <w:rFonts w:ascii="SimSun" w:hAnsi="SimSun" w:cs="Arial" w:hint="eastAsia"/>
                <w:sz w:val="18"/>
                <w:szCs w:val="18"/>
                <w:lang w:eastAsia="zh-CN"/>
              </w:rPr>
              <w:t>将对一份关于地理标志的文件提出反馈</w:t>
            </w:r>
          </w:p>
        </w:tc>
        <w:tc>
          <w:tcPr>
            <w:tcW w:w="1624" w:type="pct"/>
            <w:tcBorders>
              <w:bottom w:val="single" w:sz="4" w:space="0" w:color="auto"/>
            </w:tcBorders>
            <w:tcMar>
              <w:top w:w="110" w:type="dxa"/>
            </w:tcMar>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bidi="th-TH"/>
              </w:rPr>
              <w:t>SCT</w:t>
            </w:r>
            <w:r w:rsidRPr="00D503AB">
              <w:rPr>
                <w:rFonts w:ascii="SimSun" w:hAnsi="SimSun" w:cs="Arial" w:hint="eastAsia"/>
                <w:sz w:val="18"/>
                <w:szCs w:val="18"/>
                <w:lang w:eastAsia="zh-CN" w:bidi="th-TH"/>
              </w:rPr>
              <w:t>启动地理标志方面的工作。</w:t>
            </w:r>
          </w:p>
        </w:tc>
        <w:tc>
          <w:tcPr>
            <w:tcW w:w="823" w:type="pct"/>
            <w:tcBorders>
              <w:bottom w:val="single" w:sz="4" w:space="0" w:color="auto"/>
            </w:tcBorders>
            <w:tcMar>
              <w:top w:w="110" w:type="dxa"/>
            </w:tcMar>
          </w:tcPr>
          <w:p w:rsidR="00585B8B" w:rsidRPr="00D503AB" w:rsidRDefault="00585B8B" w:rsidP="00B85167">
            <w:pPr>
              <w:keepNext/>
              <w:keepLines/>
              <w:adjustRightInd w:val="0"/>
              <w:spacing w:afterLines="30" w:after="72" w:line="300" w:lineRule="atLeast"/>
              <w:jc w:val="center"/>
              <w:rPr>
                <w:rFonts w:ascii="SimSun" w:hAnsi="SimSun" w:cs="Arial"/>
                <w:bCs/>
                <w:sz w:val="18"/>
                <w:szCs w:val="18"/>
                <w:lang w:eastAsia="zh-CN"/>
              </w:rPr>
            </w:pPr>
            <w:r w:rsidRPr="00D503AB">
              <w:rPr>
                <w:rStyle w:val="Style5"/>
                <w:rFonts w:ascii="SimSun" w:hAnsi="SimSun" w:cs="Arial" w:hint="eastAsia"/>
                <w:color w:val="E36C0A"/>
                <w:sz w:val="18"/>
                <w:szCs w:val="18"/>
              </w:rPr>
              <w:t>部分实现</w:t>
            </w:r>
          </w:p>
        </w:tc>
      </w:tr>
      <w:tr w:rsidR="00E67F4E" w:rsidRPr="00452A4B" w:rsidTr="004F1BB0">
        <w:trPr>
          <w:cantSplit/>
          <w:jc w:val="center"/>
        </w:trPr>
        <w:tc>
          <w:tcPr>
            <w:tcW w:w="5000" w:type="pct"/>
            <w:gridSpan w:val="5"/>
            <w:tcBorders>
              <w:top w:val="single" w:sz="4" w:space="0" w:color="auto"/>
              <w:bottom w:val="single" w:sz="4" w:space="0" w:color="auto"/>
            </w:tcBorders>
            <w:shd w:val="clear" w:color="auto" w:fill="CCFFFF"/>
            <w:vAlign w:val="center"/>
          </w:tcPr>
          <w:p w:rsidR="00E67F4E" w:rsidRPr="00452A4B" w:rsidRDefault="00E67F4E" w:rsidP="009D2FEB">
            <w:pPr>
              <w:keepNext/>
              <w:keepLines/>
              <w:spacing w:before="120" w:after="120"/>
              <w:ind w:left="1452" w:hanging="1452"/>
              <w:rPr>
                <w:rFonts w:ascii="SimSun" w:hAnsi="SimSun" w:cs="Arial"/>
                <w:b/>
                <w:bCs/>
                <w:sz w:val="21"/>
                <w:szCs w:val="21"/>
                <w:lang w:eastAsia="zh-CN"/>
              </w:rPr>
            </w:pPr>
            <w:r w:rsidRPr="006A21FA">
              <w:rPr>
                <w:rFonts w:ascii="SimHei" w:eastAsia="SimHei" w:hAnsi="SimHei" w:cs="Arial" w:hint="eastAsia"/>
                <w:bCs/>
                <w:sz w:val="21"/>
                <w:szCs w:val="21"/>
                <w:lang w:eastAsia="zh-CN"/>
              </w:rPr>
              <w:t>预期成果</w:t>
            </w:r>
            <w:r w:rsidR="009D2FEB">
              <w:rPr>
                <w:rFonts w:ascii="SimHei" w:eastAsia="SimHei" w:hAnsi="SimHei" w:cs="Arial" w:hint="eastAsia"/>
                <w:bCs/>
                <w:sz w:val="21"/>
                <w:szCs w:val="21"/>
                <w:lang w:eastAsia="zh-CN"/>
              </w:rPr>
              <w:t>：</w:t>
            </w:r>
            <w:r w:rsidRPr="006A21FA">
              <w:rPr>
                <w:rFonts w:ascii="SimSun" w:hAnsi="SimSun" w:cs="Arial" w:hint="eastAsia"/>
                <w:bCs/>
                <w:sz w:val="21"/>
                <w:szCs w:val="21"/>
                <w:lang w:eastAsia="zh-CN"/>
              </w:rPr>
              <w:t>加强对</w:t>
            </w:r>
            <w:r w:rsidR="003072EC" w:rsidRPr="006A21FA">
              <w:rPr>
                <w:rFonts w:ascii="SimSun" w:hAnsi="SimSun" w:cs="Arial" w:hint="eastAsia"/>
                <w:bCs/>
                <w:sz w:val="21"/>
                <w:szCs w:val="21"/>
                <w:lang w:eastAsia="zh-CN"/>
              </w:rPr>
              <w:t>国徽</w:t>
            </w:r>
            <w:r w:rsidRPr="006A21FA">
              <w:rPr>
                <w:rFonts w:ascii="SimSun" w:hAnsi="SimSun" w:cs="Arial" w:hint="eastAsia"/>
                <w:bCs/>
                <w:sz w:val="21"/>
                <w:szCs w:val="21"/>
                <w:lang w:eastAsia="zh-CN"/>
              </w:rPr>
              <w:t>、国际</w:t>
            </w:r>
            <w:r w:rsidR="003072EC" w:rsidRPr="006A21FA">
              <w:rPr>
                <w:rFonts w:ascii="SimSun" w:hAnsi="SimSun" w:cs="Arial" w:hint="eastAsia"/>
                <w:bCs/>
                <w:sz w:val="21"/>
                <w:szCs w:val="21"/>
                <w:lang w:eastAsia="zh-CN"/>
              </w:rPr>
              <w:t>政府间</w:t>
            </w:r>
            <w:r w:rsidRPr="006A21FA">
              <w:rPr>
                <w:rFonts w:ascii="SimSun" w:hAnsi="SimSun" w:cs="Arial" w:hint="eastAsia"/>
                <w:bCs/>
                <w:sz w:val="21"/>
                <w:szCs w:val="21"/>
                <w:lang w:eastAsia="zh-CN"/>
              </w:rPr>
              <w:t>组织</w:t>
            </w:r>
            <w:r w:rsidR="003072EC" w:rsidRPr="006A21FA">
              <w:rPr>
                <w:rFonts w:ascii="SimSun" w:hAnsi="SimSun" w:cs="Arial" w:hint="eastAsia"/>
                <w:bCs/>
                <w:sz w:val="21"/>
                <w:szCs w:val="21"/>
                <w:lang w:eastAsia="zh-CN"/>
              </w:rPr>
              <w:t>名称和徽记</w:t>
            </w:r>
            <w:r w:rsidRPr="006A21FA">
              <w:rPr>
                <w:rFonts w:ascii="SimSun" w:hAnsi="SimSun" w:cs="Arial" w:hint="eastAsia"/>
                <w:bCs/>
                <w:sz w:val="21"/>
                <w:szCs w:val="21"/>
                <w:lang w:eastAsia="zh-CN"/>
              </w:rPr>
              <w:t>的保护</w:t>
            </w:r>
          </w:p>
        </w:tc>
      </w:tr>
      <w:tr w:rsidR="00E67F4E" w:rsidRPr="006A21FA" w:rsidTr="004F1BB0">
        <w:trPr>
          <w:cantSplit/>
          <w:jc w:val="center"/>
        </w:trPr>
        <w:tc>
          <w:tcPr>
            <w:tcW w:w="784" w:type="pct"/>
            <w:tcBorders>
              <w:top w:val="single" w:sz="4" w:space="0" w:color="auto"/>
            </w:tcBorders>
            <w:shd w:val="clear" w:color="auto" w:fill="auto"/>
            <w:vAlign w:val="center"/>
          </w:tcPr>
          <w:p w:rsidR="00E67F4E" w:rsidRPr="006A21FA" w:rsidRDefault="00814F64" w:rsidP="005F4365">
            <w:pPr>
              <w:adjustRightInd w:val="0"/>
              <w:jc w:val="center"/>
              <w:rPr>
                <w:rFonts w:ascii="SimHei" w:eastAsia="SimHei" w:hAnsi="SimHei" w:cs="Arial"/>
                <w:sz w:val="21"/>
                <w:szCs w:val="21"/>
                <w:lang w:eastAsia="zh-CN"/>
              </w:rPr>
            </w:pPr>
            <w:r>
              <w:rPr>
                <w:rFonts w:ascii="SimHei" w:eastAsia="SimHei" w:hAnsi="SimHei" w:cs="Arial" w:hint="eastAsia"/>
                <w:sz w:val="21"/>
                <w:szCs w:val="21"/>
                <w:lang w:eastAsia="zh-CN"/>
              </w:rPr>
              <w:t>效绩</w:t>
            </w:r>
            <w:r w:rsidR="00E67F4E" w:rsidRPr="006A21FA">
              <w:rPr>
                <w:rFonts w:ascii="SimHei" w:eastAsia="SimHei" w:hAnsi="SimHei" w:cs="Arial" w:hint="eastAsia"/>
                <w:sz w:val="21"/>
                <w:szCs w:val="21"/>
                <w:lang w:eastAsia="zh-CN"/>
              </w:rPr>
              <w:t>指标</w:t>
            </w:r>
          </w:p>
        </w:tc>
        <w:tc>
          <w:tcPr>
            <w:tcW w:w="943" w:type="pct"/>
            <w:tcBorders>
              <w:top w:val="single" w:sz="4" w:space="0" w:color="auto"/>
            </w:tcBorders>
            <w:shd w:val="clear" w:color="auto" w:fill="auto"/>
            <w:vAlign w:val="center"/>
          </w:tcPr>
          <w:p w:rsidR="00E67F4E" w:rsidRPr="006A21FA" w:rsidRDefault="0041606E" w:rsidP="005F4365">
            <w:pPr>
              <w:keepNext/>
              <w:keepLines/>
              <w:jc w:val="center"/>
              <w:rPr>
                <w:rFonts w:ascii="SimHei" w:eastAsia="SimHei" w:hAnsi="SimHei" w:cs="Arial"/>
                <w:bCs/>
                <w:sz w:val="21"/>
                <w:szCs w:val="21"/>
                <w:lang w:eastAsia="zh-CN"/>
              </w:rPr>
            </w:pPr>
            <w:r>
              <w:rPr>
                <w:rFonts w:ascii="SimHei" w:eastAsia="SimHei" w:hAnsi="SimHei" w:cs="Arial" w:hint="eastAsia"/>
                <w:bCs/>
                <w:sz w:val="21"/>
                <w:szCs w:val="21"/>
              </w:rPr>
              <w:t>基  准</w:t>
            </w:r>
          </w:p>
        </w:tc>
        <w:tc>
          <w:tcPr>
            <w:tcW w:w="826" w:type="pct"/>
            <w:tcBorders>
              <w:top w:val="single" w:sz="4" w:space="0" w:color="auto"/>
            </w:tcBorders>
            <w:shd w:val="clear" w:color="auto" w:fill="auto"/>
            <w:tcMar>
              <w:top w:w="110" w:type="dxa"/>
            </w:tcMar>
            <w:vAlign w:val="center"/>
          </w:tcPr>
          <w:p w:rsidR="00E67F4E" w:rsidRPr="006A21FA" w:rsidRDefault="00E67F4E" w:rsidP="005F4365">
            <w:pPr>
              <w:keepNext/>
              <w:keepLines/>
              <w:jc w:val="center"/>
              <w:rPr>
                <w:rFonts w:ascii="SimHei" w:eastAsia="SimHei" w:hAnsi="SimHei" w:cs="Arial"/>
                <w:sz w:val="21"/>
                <w:szCs w:val="21"/>
              </w:rPr>
            </w:pPr>
            <w:r w:rsidRPr="006A21FA">
              <w:rPr>
                <w:rFonts w:ascii="SimHei" w:eastAsia="SimHei" w:hAnsi="SimHei" w:cs="Arial" w:hint="eastAsia"/>
                <w:sz w:val="21"/>
                <w:szCs w:val="21"/>
              </w:rPr>
              <w:t>目</w:t>
            </w:r>
            <w:r w:rsidR="006A21FA">
              <w:rPr>
                <w:rFonts w:ascii="SimHei" w:eastAsia="SimHei" w:hAnsi="SimHei" w:cs="Arial" w:hint="eastAsia"/>
                <w:sz w:val="21"/>
                <w:szCs w:val="21"/>
                <w:lang w:eastAsia="zh-CN"/>
              </w:rPr>
              <w:t xml:space="preserve">  </w:t>
            </w:r>
            <w:r w:rsidRPr="006A21FA">
              <w:rPr>
                <w:rFonts w:ascii="SimHei" w:eastAsia="SimHei" w:hAnsi="SimHei" w:cs="Arial" w:hint="eastAsia"/>
                <w:sz w:val="21"/>
                <w:szCs w:val="21"/>
              </w:rPr>
              <w:t>标</w:t>
            </w:r>
          </w:p>
        </w:tc>
        <w:tc>
          <w:tcPr>
            <w:tcW w:w="1624" w:type="pct"/>
            <w:tcBorders>
              <w:top w:val="single" w:sz="4" w:space="0" w:color="auto"/>
            </w:tcBorders>
            <w:shd w:val="clear" w:color="auto" w:fill="auto"/>
            <w:tcMar>
              <w:top w:w="110" w:type="dxa"/>
            </w:tcMar>
            <w:vAlign w:val="center"/>
          </w:tcPr>
          <w:p w:rsidR="00E67F4E" w:rsidRPr="006A21FA" w:rsidRDefault="00814F64" w:rsidP="005F4365">
            <w:pPr>
              <w:keepNext/>
              <w:keepLines/>
              <w:jc w:val="center"/>
              <w:rPr>
                <w:rFonts w:ascii="SimHei" w:eastAsia="SimHei" w:hAnsi="SimHei" w:cs="Arial"/>
                <w:sz w:val="21"/>
                <w:szCs w:val="21"/>
              </w:rPr>
            </w:pPr>
            <w:r>
              <w:rPr>
                <w:rFonts w:ascii="SimHei" w:eastAsia="SimHei" w:hAnsi="SimHei" w:cs="Arial" w:hint="eastAsia"/>
                <w:bCs/>
                <w:sz w:val="21"/>
                <w:szCs w:val="21"/>
              </w:rPr>
              <w:t>效绩</w:t>
            </w:r>
            <w:r w:rsidR="00E67F4E" w:rsidRPr="006A21FA">
              <w:rPr>
                <w:rFonts w:ascii="SimHei" w:eastAsia="SimHei" w:hAnsi="SimHei" w:cs="Arial" w:hint="eastAsia"/>
                <w:bCs/>
                <w:sz w:val="21"/>
                <w:szCs w:val="21"/>
              </w:rPr>
              <w:t>数据</w:t>
            </w:r>
          </w:p>
        </w:tc>
        <w:tc>
          <w:tcPr>
            <w:tcW w:w="823" w:type="pct"/>
            <w:tcBorders>
              <w:top w:val="single" w:sz="4" w:space="0" w:color="auto"/>
            </w:tcBorders>
            <w:shd w:val="clear" w:color="auto" w:fill="auto"/>
            <w:tcMar>
              <w:top w:w="110" w:type="dxa"/>
            </w:tcMar>
            <w:vAlign w:val="center"/>
          </w:tcPr>
          <w:p w:rsidR="00E67F4E" w:rsidRPr="006A21FA" w:rsidRDefault="00E67F4E" w:rsidP="005F4365">
            <w:pPr>
              <w:keepNext/>
              <w:keepLines/>
              <w:jc w:val="center"/>
              <w:rPr>
                <w:rFonts w:ascii="SimHei" w:eastAsia="SimHei" w:hAnsi="SimHei" w:cs="Arial"/>
                <w:bCs/>
                <w:sz w:val="21"/>
                <w:szCs w:val="21"/>
                <w:lang w:eastAsia="zh-CN"/>
              </w:rPr>
            </w:pPr>
            <w:r w:rsidRPr="006A21FA">
              <w:rPr>
                <w:rFonts w:ascii="SimHei" w:eastAsia="SimHei" w:hAnsi="SimHei" w:cs="Arial" w:hint="eastAsia"/>
                <w:bCs/>
                <w:sz w:val="21"/>
                <w:szCs w:val="21"/>
                <w:lang w:eastAsia="zh-CN"/>
              </w:rPr>
              <w:t>红绿灯系统</w:t>
            </w:r>
            <w:r w:rsidR="003B42EE" w:rsidRPr="006A21FA">
              <w:rPr>
                <w:rFonts w:ascii="SimHei" w:eastAsia="SimHei" w:hAnsi="SimHei" w:cs="Arial" w:hint="eastAsia"/>
                <w:bCs/>
                <w:sz w:val="21"/>
                <w:szCs w:val="21"/>
                <w:lang w:eastAsia="zh-CN"/>
              </w:rPr>
              <w:t>(</w:t>
            </w:r>
            <w:r w:rsidRPr="006A21FA">
              <w:rPr>
                <w:rFonts w:ascii="SimHei" w:eastAsia="SimHei" w:hAnsi="SimHei" w:cs="Arial" w:hint="eastAsia"/>
                <w:bCs/>
                <w:sz w:val="21"/>
                <w:szCs w:val="21"/>
                <w:lang w:eastAsia="zh-CN"/>
              </w:rPr>
              <w:t>TLS</w:t>
            </w:r>
            <w:r w:rsidR="003B42EE" w:rsidRPr="006A21FA">
              <w:rPr>
                <w:rFonts w:ascii="SimHei" w:eastAsia="SimHei" w:hAnsi="SimHei" w:cs="Arial" w:hint="eastAsia"/>
                <w:bCs/>
                <w:sz w:val="21"/>
                <w:szCs w:val="21"/>
                <w:lang w:eastAsia="zh-CN"/>
              </w:rPr>
              <w:t>)</w:t>
            </w:r>
          </w:p>
        </w:tc>
      </w:tr>
      <w:tr w:rsidR="00E67F4E" w:rsidRPr="00452A4B" w:rsidTr="004F1BB0">
        <w:trPr>
          <w:cantSplit/>
          <w:jc w:val="center"/>
        </w:trPr>
        <w:tc>
          <w:tcPr>
            <w:tcW w:w="784" w:type="pct"/>
            <w:shd w:val="clear" w:color="auto" w:fill="auto"/>
          </w:tcPr>
          <w:p w:rsidR="00E67F4E" w:rsidRPr="00D503AB" w:rsidRDefault="00333FF5"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rPr>
              <w:t>根据《巴黎公约》第六条</w:t>
            </w:r>
            <w:r w:rsidR="00336AE2" w:rsidRPr="00336AE2">
              <w:rPr>
                <w:rFonts w:ascii="SimSun" w:hAnsi="SimSun" w:cs="Arial" w:hint="eastAsia"/>
                <w:color w:val="000000"/>
                <w:sz w:val="18"/>
                <w:szCs w:val="18"/>
                <w:lang w:eastAsia="zh-CN"/>
              </w:rPr>
              <w:t>之三</w:t>
            </w:r>
            <w:r w:rsidRPr="00D503AB">
              <w:rPr>
                <w:rFonts w:ascii="SimSun" w:hAnsi="SimSun" w:cs="Arial" w:hint="eastAsia"/>
                <w:color w:val="000000"/>
                <w:sz w:val="18"/>
                <w:szCs w:val="18"/>
                <w:lang w:eastAsia="zh-CN"/>
              </w:rPr>
              <w:t>处理的通知请求的数量</w:t>
            </w:r>
          </w:p>
        </w:tc>
        <w:tc>
          <w:tcPr>
            <w:tcW w:w="943" w:type="pct"/>
            <w:shd w:val="clear" w:color="auto" w:fill="auto"/>
          </w:tcPr>
          <w:p w:rsidR="00E67F4E" w:rsidRPr="00D503AB" w:rsidRDefault="00E67F4E" w:rsidP="005F4365">
            <w:pPr>
              <w:spacing w:afterLines="30" w:after="72" w:line="300" w:lineRule="atLeast"/>
              <w:jc w:val="both"/>
              <w:rPr>
                <w:rFonts w:ascii="KaiTi" w:eastAsia="KaiTi" w:hAnsi="SimSun" w:cs="Arial"/>
                <w:i/>
                <w:sz w:val="18"/>
                <w:szCs w:val="18"/>
                <w:lang w:eastAsia="zh-CN"/>
              </w:rPr>
            </w:pPr>
            <w:r w:rsidRPr="00D503AB">
              <w:rPr>
                <w:rFonts w:ascii="KaiTi" w:eastAsia="KaiTi" w:hAnsi="KaiTi" w:cs="Arial" w:hint="eastAsia"/>
                <w:i/>
                <w:color w:val="002060"/>
                <w:sz w:val="18"/>
                <w:szCs w:val="18"/>
                <w:lang w:eastAsia="zh-CN"/>
              </w:rPr>
              <w:t>2011</w:t>
            </w:r>
            <w:r w:rsidR="00333FF5" w:rsidRPr="00D503AB">
              <w:rPr>
                <w:rFonts w:ascii="KaiTi" w:eastAsia="KaiTi" w:hAnsi="KaiTi" w:cs="Arial" w:hint="eastAsia"/>
                <w:i/>
                <w:color w:val="002060"/>
                <w:sz w:val="18"/>
                <w:szCs w:val="18"/>
                <w:lang w:eastAsia="zh-CN"/>
              </w:rPr>
              <w:t>年底最</w:t>
            </w:r>
            <w:r w:rsidRPr="00D503AB">
              <w:rPr>
                <w:rFonts w:ascii="KaiTi" w:eastAsia="KaiTi" w:hAnsi="KaiTi" w:cs="Arial" w:hint="eastAsia"/>
                <w:i/>
                <w:color w:val="002060"/>
                <w:sz w:val="18"/>
                <w:szCs w:val="18"/>
                <w:lang w:eastAsia="zh-CN"/>
              </w:rPr>
              <w:t>新</w:t>
            </w:r>
            <w:r w:rsidR="0041606E">
              <w:rPr>
                <w:rFonts w:ascii="KaiTi" w:eastAsia="KaiTi" w:hAnsi="KaiTi" w:cs="Arial" w:hint="eastAsia"/>
                <w:i/>
                <w:color w:val="002060"/>
                <w:sz w:val="18"/>
                <w:szCs w:val="18"/>
                <w:lang w:eastAsia="zh-CN"/>
              </w:rPr>
              <w:t>基准</w:t>
            </w:r>
            <w:r w:rsidRPr="00D503AB">
              <w:rPr>
                <w:rFonts w:ascii="KaiTi" w:eastAsia="KaiTi" w:hAnsi="SimSun" w:cs="Arial" w:hint="eastAsia"/>
                <w:i/>
                <w:color w:val="002060"/>
                <w:sz w:val="18"/>
                <w:szCs w:val="18"/>
                <w:lang w:eastAsia="zh-CN"/>
              </w:rPr>
              <w:t>：</w:t>
            </w:r>
            <w:r w:rsidRPr="00D503AB">
              <w:rPr>
                <w:rFonts w:ascii="SimSun" w:hAnsi="SimSun" w:cs="Arial" w:hint="eastAsia"/>
                <w:color w:val="002060"/>
                <w:sz w:val="18"/>
                <w:szCs w:val="18"/>
                <w:lang w:eastAsia="zh-CN"/>
              </w:rPr>
              <w:t>在2010/11两年期内收到65项请求，其中52项获准进行</w:t>
            </w:r>
            <w:r w:rsidR="00333FF5" w:rsidRPr="00D503AB">
              <w:rPr>
                <w:rFonts w:ascii="SimSun" w:hAnsi="SimSun" w:cs="Arial" w:hint="eastAsia"/>
                <w:color w:val="002060"/>
                <w:sz w:val="18"/>
                <w:szCs w:val="18"/>
                <w:lang w:eastAsia="zh-CN"/>
              </w:rPr>
              <w:t>通知</w:t>
            </w:r>
          </w:p>
          <w:p w:rsidR="00E67F4E" w:rsidRPr="00D503AB" w:rsidRDefault="00E67F4E" w:rsidP="005F4365">
            <w:pPr>
              <w:spacing w:afterLines="30" w:after="72" w:line="300" w:lineRule="atLeast"/>
              <w:jc w:val="both"/>
              <w:rPr>
                <w:rFonts w:ascii="SimSun" w:hAnsi="SimSun" w:cs="Arial"/>
                <w:sz w:val="18"/>
                <w:szCs w:val="18"/>
                <w:lang w:eastAsia="zh-CN"/>
              </w:rPr>
            </w:pPr>
            <w:r w:rsidRPr="00D503AB">
              <w:rPr>
                <w:rFonts w:ascii="KaiTi" w:eastAsia="KaiTi" w:hAnsi="KaiTi" w:cs="Arial" w:hint="eastAsia"/>
                <w:i/>
                <w:color w:val="002060"/>
                <w:sz w:val="18"/>
                <w:szCs w:val="18"/>
                <w:lang w:eastAsia="zh-CN"/>
              </w:rPr>
              <w:t>2012/13年</w:t>
            </w:r>
            <w:r w:rsidR="00333FF5" w:rsidRPr="00D503AB">
              <w:rPr>
                <w:rFonts w:ascii="KaiTi" w:eastAsia="KaiTi" w:hAnsi="KaiTi" w:cs="Arial" w:hint="eastAsia"/>
                <w:i/>
                <w:color w:val="002060"/>
                <w:sz w:val="18"/>
                <w:szCs w:val="18"/>
                <w:lang w:eastAsia="zh-CN"/>
              </w:rPr>
              <w:t>计划和</w:t>
            </w:r>
            <w:r w:rsidRPr="00D503AB">
              <w:rPr>
                <w:rFonts w:ascii="KaiTi" w:eastAsia="KaiTi" w:hAnsi="KaiTi" w:cs="Arial" w:hint="eastAsia"/>
                <w:i/>
                <w:color w:val="002060"/>
                <w:sz w:val="18"/>
                <w:szCs w:val="18"/>
                <w:lang w:eastAsia="zh-CN"/>
              </w:rPr>
              <w:t>预算初始</w:t>
            </w:r>
            <w:r w:rsidR="0041606E">
              <w:rPr>
                <w:rFonts w:ascii="KaiTi" w:eastAsia="KaiTi" w:hAnsi="KaiTi" w:cs="Arial" w:hint="eastAsia"/>
                <w:i/>
                <w:color w:val="002060"/>
                <w:sz w:val="18"/>
                <w:szCs w:val="18"/>
                <w:lang w:eastAsia="zh-CN"/>
              </w:rPr>
              <w:t>基准</w:t>
            </w:r>
            <w:r w:rsidRPr="00D503AB">
              <w:rPr>
                <w:rFonts w:ascii="KaiTi" w:eastAsia="KaiTi" w:hAnsi="SimSun" w:cs="Arial" w:hint="eastAsia"/>
                <w:i/>
                <w:sz w:val="18"/>
                <w:szCs w:val="18"/>
                <w:lang w:eastAsia="zh-CN"/>
              </w:rPr>
              <w:t>：</w:t>
            </w:r>
            <w:r w:rsidRPr="00D503AB">
              <w:rPr>
                <w:rFonts w:ascii="SimSun" w:hAnsi="SimSun" w:cs="Arial" w:hint="eastAsia"/>
                <w:color w:val="002060"/>
                <w:sz w:val="18"/>
                <w:szCs w:val="18"/>
                <w:lang w:eastAsia="zh-CN"/>
              </w:rPr>
              <w:t>2010/11</w:t>
            </w:r>
            <w:r w:rsidR="00333FF5" w:rsidRPr="00D503AB">
              <w:rPr>
                <w:rFonts w:ascii="SimSun" w:hAnsi="SimSun" w:cs="Arial" w:hint="eastAsia"/>
                <w:color w:val="002060"/>
                <w:sz w:val="18"/>
                <w:szCs w:val="18"/>
                <w:lang w:eastAsia="zh-CN"/>
              </w:rPr>
              <w:t>年收</w:t>
            </w:r>
            <w:r w:rsidRPr="00D503AB">
              <w:rPr>
                <w:rFonts w:ascii="SimSun" w:hAnsi="SimSun" w:cs="Arial" w:hint="eastAsia"/>
                <w:color w:val="002060"/>
                <w:sz w:val="18"/>
                <w:szCs w:val="18"/>
                <w:lang w:eastAsia="zh-CN"/>
              </w:rPr>
              <w:t>到的</w:t>
            </w:r>
            <w:r w:rsidR="00333FF5" w:rsidRPr="00D503AB">
              <w:rPr>
                <w:rFonts w:ascii="SimSun" w:hAnsi="SimSun" w:cs="Arial" w:hint="eastAsia"/>
                <w:color w:val="002060"/>
                <w:sz w:val="18"/>
                <w:szCs w:val="18"/>
                <w:lang w:eastAsia="zh-CN"/>
              </w:rPr>
              <w:t>通知</w:t>
            </w:r>
            <w:r w:rsidRPr="00D503AB">
              <w:rPr>
                <w:rFonts w:ascii="SimSun" w:hAnsi="SimSun" w:cs="Arial" w:hint="eastAsia"/>
                <w:color w:val="002060"/>
                <w:sz w:val="18"/>
                <w:szCs w:val="18"/>
                <w:lang w:eastAsia="zh-CN"/>
              </w:rPr>
              <w:t>请求数</w:t>
            </w:r>
          </w:p>
        </w:tc>
        <w:tc>
          <w:tcPr>
            <w:tcW w:w="826" w:type="pct"/>
            <w:shd w:val="clear" w:color="auto" w:fill="auto"/>
            <w:tcMar>
              <w:top w:w="110" w:type="dxa"/>
            </w:tcMar>
          </w:tcPr>
          <w:p w:rsidR="00E67F4E" w:rsidRPr="00D503AB" w:rsidRDefault="00E67F4E" w:rsidP="005F4365">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对来自国家和国际政府间组织的160项关于第</w:t>
            </w:r>
            <w:r w:rsidR="008E416E" w:rsidRPr="00D503AB">
              <w:rPr>
                <w:rFonts w:ascii="SimSun" w:hAnsi="SimSun" w:cs="Arial" w:hint="eastAsia"/>
                <w:sz w:val="18"/>
                <w:szCs w:val="18"/>
                <w:lang w:eastAsia="zh-CN"/>
              </w:rPr>
              <w:t>六</w:t>
            </w:r>
            <w:r w:rsidRPr="00D503AB">
              <w:rPr>
                <w:rFonts w:ascii="SimSun" w:hAnsi="SimSun" w:cs="Arial" w:hint="eastAsia"/>
                <w:sz w:val="18"/>
                <w:szCs w:val="18"/>
                <w:lang w:eastAsia="zh-CN"/>
              </w:rPr>
              <w:t>条</w:t>
            </w:r>
            <w:r w:rsidR="008E416E" w:rsidRPr="00D503AB">
              <w:rPr>
                <w:rFonts w:ascii="SimSun" w:hAnsi="SimSun" w:cs="Arial" w:hint="eastAsia"/>
                <w:sz w:val="18"/>
                <w:szCs w:val="18"/>
                <w:lang w:eastAsia="zh-CN"/>
              </w:rPr>
              <w:t>之三的通知</w:t>
            </w:r>
            <w:r w:rsidRPr="00D503AB">
              <w:rPr>
                <w:rFonts w:ascii="SimSun" w:hAnsi="SimSun" w:cs="Arial" w:hint="eastAsia"/>
                <w:sz w:val="18"/>
                <w:szCs w:val="18"/>
                <w:lang w:eastAsia="zh-CN"/>
              </w:rPr>
              <w:t>请求做出回应</w:t>
            </w:r>
          </w:p>
        </w:tc>
        <w:tc>
          <w:tcPr>
            <w:tcW w:w="1624" w:type="pct"/>
            <w:shd w:val="clear" w:color="auto" w:fill="auto"/>
            <w:tcMar>
              <w:top w:w="110" w:type="dxa"/>
            </w:tcMar>
          </w:tcPr>
          <w:p w:rsidR="00E67F4E" w:rsidRPr="00D503AB" w:rsidRDefault="007B7973"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收到</w:t>
            </w:r>
            <w:r w:rsidR="00E67F4E" w:rsidRPr="00D503AB">
              <w:rPr>
                <w:rFonts w:ascii="SimSun" w:hAnsi="SimSun" w:cs="Arial"/>
                <w:sz w:val="18"/>
                <w:szCs w:val="18"/>
                <w:lang w:eastAsia="zh-CN" w:bidi="th-TH"/>
              </w:rPr>
              <w:t>126</w:t>
            </w:r>
            <w:r w:rsidR="00E67F4E" w:rsidRPr="00D503AB">
              <w:rPr>
                <w:rFonts w:ascii="SimSun" w:hAnsi="SimSun" w:cs="Arial" w:hint="eastAsia"/>
                <w:sz w:val="18"/>
                <w:szCs w:val="18"/>
                <w:lang w:eastAsia="zh-CN" w:bidi="th-TH"/>
              </w:rPr>
              <w:t>项</w:t>
            </w:r>
            <w:r w:rsidRPr="00D503AB">
              <w:rPr>
                <w:rFonts w:ascii="SimSun" w:hAnsi="SimSun" w:cs="Arial" w:hint="eastAsia"/>
                <w:sz w:val="18"/>
                <w:szCs w:val="18"/>
                <w:lang w:eastAsia="zh-CN" w:bidi="th-TH"/>
              </w:rPr>
              <w:t>通知</w:t>
            </w:r>
            <w:r w:rsidR="00E67F4E" w:rsidRPr="00D503AB">
              <w:rPr>
                <w:rFonts w:ascii="SimSun" w:hAnsi="SimSun" w:cs="Arial" w:hint="eastAsia"/>
                <w:sz w:val="18"/>
                <w:szCs w:val="18"/>
                <w:lang w:eastAsia="zh-CN" w:bidi="th-TH"/>
              </w:rPr>
              <w:t>请求，其中25项得以公开</w:t>
            </w:r>
          </w:p>
        </w:tc>
        <w:tc>
          <w:tcPr>
            <w:tcW w:w="823" w:type="pct"/>
            <w:shd w:val="clear" w:color="auto" w:fill="auto"/>
            <w:tcMar>
              <w:top w:w="110" w:type="dxa"/>
            </w:tcMar>
          </w:tcPr>
          <w:p w:rsidR="00E67F4E" w:rsidRPr="00D503AB" w:rsidRDefault="00E67F4E" w:rsidP="005F4365">
            <w:pPr>
              <w:keepNext/>
              <w:keepLines/>
              <w:adjustRightInd w:val="0"/>
              <w:spacing w:afterLines="30" w:after="72" w:line="300" w:lineRule="atLeast"/>
              <w:jc w:val="center"/>
              <w:rPr>
                <w:rFonts w:ascii="SimSun" w:hAnsi="SimSun" w:cs="Arial"/>
                <w:bCs/>
                <w:color w:val="008000"/>
                <w:sz w:val="18"/>
                <w:szCs w:val="18"/>
                <w:lang w:eastAsia="zh-CN"/>
              </w:rPr>
            </w:pPr>
            <w:r w:rsidRPr="00D503AB">
              <w:rPr>
                <w:rStyle w:val="Style5"/>
                <w:rFonts w:ascii="SimSun" w:hAnsi="SimSun" w:cs="Arial" w:hint="eastAsia"/>
                <w:color w:val="10862C"/>
                <w:sz w:val="18"/>
                <w:szCs w:val="18"/>
                <w:lang w:eastAsia="zh-CN"/>
              </w:rPr>
              <w:t>全部</w:t>
            </w:r>
            <w:r w:rsidRPr="004D5549">
              <w:rPr>
                <w:rStyle w:val="Style5"/>
                <w:rFonts w:ascii="SimSun" w:hAnsi="SimSun" w:cs="Arial" w:hint="eastAsia"/>
                <w:color w:val="10862C"/>
                <w:sz w:val="18"/>
                <w:szCs w:val="18"/>
                <w:lang w:eastAsia="zh-CN"/>
              </w:rPr>
              <w:t>实现</w:t>
            </w:r>
          </w:p>
        </w:tc>
      </w:tr>
      <w:tr w:rsidR="00E67F4E" w:rsidRPr="00452A4B" w:rsidTr="004F1BB0">
        <w:trPr>
          <w:cantSplit/>
          <w:jc w:val="center"/>
        </w:trPr>
        <w:tc>
          <w:tcPr>
            <w:tcW w:w="784" w:type="pct"/>
            <w:shd w:val="clear" w:color="auto" w:fill="auto"/>
          </w:tcPr>
          <w:p w:rsidR="00E67F4E" w:rsidRPr="00D503AB" w:rsidRDefault="00FF53BF"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rPr>
              <w:t>在第六条之三数据库中公开的标志数量</w:t>
            </w:r>
          </w:p>
        </w:tc>
        <w:tc>
          <w:tcPr>
            <w:tcW w:w="943" w:type="pct"/>
            <w:shd w:val="clear" w:color="auto" w:fill="auto"/>
          </w:tcPr>
          <w:p w:rsidR="00E67F4E" w:rsidRPr="00D503AB" w:rsidRDefault="00333FF5" w:rsidP="005F4365">
            <w:pPr>
              <w:spacing w:afterLines="30" w:after="72" w:line="300" w:lineRule="atLeast"/>
              <w:jc w:val="both"/>
              <w:rPr>
                <w:rFonts w:ascii="SimSun" w:hAnsi="SimSun" w:cs="Arial"/>
                <w:color w:val="002060"/>
                <w:sz w:val="18"/>
                <w:szCs w:val="18"/>
                <w:lang w:eastAsia="zh-CN" w:bidi="th-TH"/>
              </w:rPr>
            </w:pPr>
            <w:r w:rsidRPr="00D503AB">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D503AB">
              <w:rPr>
                <w:rFonts w:ascii="KaiTi" w:eastAsia="KaiTi" w:hAnsi="SimSun" w:cs="Arial" w:hint="eastAsia"/>
                <w:i/>
                <w:color w:val="002060"/>
                <w:sz w:val="18"/>
                <w:szCs w:val="18"/>
                <w:lang w:eastAsia="zh-CN"/>
              </w:rPr>
              <w:t>：</w:t>
            </w:r>
            <w:r w:rsidR="00E67F4E" w:rsidRPr="00D503AB">
              <w:rPr>
                <w:rFonts w:ascii="SimSun" w:hAnsi="SimSun" w:cs="Arial" w:hint="eastAsia"/>
                <w:color w:val="002060"/>
                <w:sz w:val="18"/>
                <w:szCs w:val="18"/>
                <w:lang w:eastAsia="zh-CN"/>
              </w:rPr>
              <w:t>在2010/11</w:t>
            </w:r>
            <w:r w:rsidR="005B6746" w:rsidRPr="00D503AB">
              <w:rPr>
                <w:rFonts w:ascii="SimSun" w:hAnsi="SimSun" w:cs="Arial" w:hint="eastAsia"/>
                <w:color w:val="002060"/>
                <w:sz w:val="18"/>
                <w:szCs w:val="18"/>
                <w:lang w:eastAsia="zh-CN"/>
              </w:rPr>
              <w:t>年</w:t>
            </w:r>
            <w:r w:rsidR="00E67F4E" w:rsidRPr="00D503AB">
              <w:rPr>
                <w:rFonts w:ascii="SimSun" w:hAnsi="SimSun" w:cs="Arial" w:hint="eastAsia"/>
                <w:color w:val="002060"/>
                <w:sz w:val="18"/>
                <w:szCs w:val="18"/>
                <w:lang w:eastAsia="zh-CN"/>
              </w:rPr>
              <w:t>有</w:t>
            </w:r>
            <w:r w:rsidR="00E67F4E" w:rsidRPr="00D503AB">
              <w:rPr>
                <w:rFonts w:ascii="SimSun" w:hAnsi="SimSun" w:cs="Arial"/>
                <w:color w:val="002060"/>
                <w:sz w:val="18"/>
                <w:szCs w:val="18"/>
                <w:lang w:eastAsia="zh-CN"/>
              </w:rPr>
              <w:t>411</w:t>
            </w:r>
            <w:r w:rsidR="00E67F4E" w:rsidRPr="00D503AB">
              <w:rPr>
                <w:rFonts w:ascii="SimSun" w:hAnsi="SimSun" w:cs="Arial" w:hint="eastAsia"/>
                <w:color w:val="002060"/>
                <w:sz w:val="18"/>
                <w:szCs w:val="18"/>
                <w:lang w:eastAsia="zh-CN"/>
              </w:rPr>
              <w:t>项标</w:t>
            </w:r>
            <w:r w:rsidR="005B6746" w:rsidRPr="00D503AB">
              <w:rPr>
                <w:rFonts w:ascii="SimSun" w:hAnsi="SimSun" w:cs="Arial" w:hint="eastAsia"/>
                <w:color w:val="002060"/>
                <w:sz w:val="18"/>
                <w:szCs w:val="18"/>
                <w:lang w:eastAsia="zh-CN"/>
              </w:rPr>
              <w:t>志</w:t>
            </w:r>
            <w:r w:rsidR="00E67F4E" w:rsidRPr="00D503AB">
              <w:rPr>
                <w:rFonts w:ascii="SimSun" w:hAnsi="SimSun" w:cs="Arial" w:hint="eastAsia"/>
                <w:color w:val="002060"/>
                <w:sz w:val="18"/>
                <w:szCs w:val="18"/>
                <w:lang w:eastAsia="zh-CN"/>
              </w:rPr>
              <w:t>在第</w:t>
            </w:r>
            <w:r w:rsidR="005B6746" w:rsidRPr="00D503AB">
              <w:rPr>
                <w:rFonts w:ascii="SimSun" w:hAnsi="SimSun" w:cs="Arial" w:hint="eastAsia"/>
                <w:color w:val="002060"/>
                <w:sz w:val="18"/>
                <w:szCs w:val="18"/>
                <w:lang w:eastAsia="zh-CN"/>
              </w:rPr>
              <w:t>六条之三</w:t>
            </w:r>
            <w:r w:rsidR="00E67F4E" w:rsidRPr="00D503AB">
              <w:rPr>
                <w:rFonts w:ascii="SimSun" w:hAnsi="SimSun" w:cs="Arial" w:hint="eastAsia"/>
                <w:color w:val="002060"/>
                <w:sz w:val="18"/>
                <w:szCs w:val="18"/>
                <w:lang w:eastAsia="zh-CN"/>
              </w:rPr>
              <w:t>数据库中被公开</w:t>
            </w:r>
          </w:p>
          <w:p w:rsidR="00E67F4E" w:rsidRPr="00D503AB" w:rsidRDefault="00E67F4E" w:rsidP="005F4365">
            <w:pPr>
              <w:spacing w:afterLines="30" w:after="72" w:line="300" w:lineRule="atLeast"/>
              <w:jc w:val="both"/>
              <w:rPr>
                <w:rFonts w:ascii="SimSun" w:hAnsi="SimSun" w:cs="Arial"/>
                <w:sz w:val="18"/>
                <w:szCs w:val="18"/>
                <w:lang w:eastAsia="zh-CN"/>
              </w:rPr>
            </w:pPr>
            <w:r w:rsidRPr="00D503AB">
              <w:rPr>
                <w:rFonts w:ascii="KaiTi" w:eastAsia="KaiTi" w:hAnsi="KaiTi" w:cs="Arial" w:hint="eastAsia"/>
                <w:i/>
                <w:color w:val="002060"/>
                <w:sz w:val="18"/>
                <w:szCs w:val="18"/>
                <w:lang w:eastAsia="zh-CN"/>
              </w:rPr>
              <w:t>2012/13两年期计划与预算</w:t>
            </w:r>
            <w:r w:rsidR="00333FF5" w:rsidRPr="00D503AB">
              <w:rPr>
                <w:rFonts w:ascii="KaiTi" w:eastAsia="KaiTi" w:hAnsi="KaiTi" w:cs="Arial" w:hint="eastAsia"/>
                <w:i/>
                <w:color w:val="002060"/>
                <w:sz w:val="18"/>
                <w:szCs w:val="18"/>
                <w:lang w:eastAsia="zh-CN"/>
              </w:rPr>
              <w:t>原始</w:t>
            </w:r>
            <w:r w:rsidR="0041606E">
              <w:rPr>
                <w:rFonts w:ascii="KaiTi" w:eastAsia="KaiTi" w:hAnsi="KaiTi" w:cs="Arial" w:hint="eastAsia"/>
                <w:i/>
                <w:color w:val="002060"/>
                <w:sz w:val="18"/>
                <w:szCs w:val="18"/>
                <w:lang w:eastAsia="zh-CN"/>
              </w:rPr>
              <w:t>基准</w:t>
            </w:r>
            <w:r w:rsidRPr="00D503AB">
              <w:rPr>
                <w:rFonts w:ascii="KaiTi" w:eastAsia="KaiTi" w:hAnsi="SimSun" w:cs="Arial" w:hint="eastAsia"/>
                <w:i/>
                <w:sz w:val="18"/>
                <w:szCs w:val="18"/>
                <w:lang w:eastAsia="zh-CN"/>
              </w:rPr>
              <w:t>：</w:t>
            </w:r>
            <w:r w:rsidRPr="00D503AB">
              <w:rPr>
                <w:rFonts w:ascii="SimSun" w:hAnsi="SimSun" w:cs="Arial" w:hint="eastAsia"/>
                <w:color w:val="002060"/>
                <w:sz w:val="18"/>
                <w:szCs w:val="18"/>
                <w:lang w:eastAsia="zh-CN"/>
              </w:rPr>
              <w:t>2010/11两年期在第6条数据库中公开的标示数</w:t>
            </w:r>
          </w:p>
        </w:tc>
        <w:tc>
          <w:tcPr>
            <w:tcW w:w="826" w:type="pct"/>
            <w:shd w:val="clear" w:color="auto" w:fill="auto"/>
            <w:tcMar>
              <w:top w:w="110" w:type="dxa"/>
            </w:tcMar>
          </w:tcPr>
          <w:p w:rsidR="00E67F4E" w:rsidRPr="00D503AB" w:rsidRDefault="00E67F4E" w:rsidP="005F4365">
            <w:pPr>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rPr>
              <w:t>300</w:t>
            </w:r>
            <w:r w:rsidR="007B7973" w:rsidRPr="00D503AB">
              <w:rPr>
                <w:rFonts w:ascii="SimSun" w:hAnsi="SimSun" w:cs="Arial" w:hint="eastAsia"/>
                <w:sz w:val="18"/>
                <w:szCs w:val="18"/>
                <w:lang w:eastAsia="zh-CN"/>
              </w:rPr>
              <w:t>项标</w:t>
            </w:r>
            <w:r w:rsidR="00FF53BF" w:rsidRPr="00D503AB">
              <w:rPr>
                <w:rFonts w:ascii="SimSun" w:hAnsi="SimSun" w:cs="Arial" w:hint="eastAsia"/>
                <w:sz w:val="18"/>
                <w:szCs w:val="18"/>
                <w:lang w:eastAsia="zh-CN"/>
              </w:rPr>
              <w:t>志</w:t>
            </w:r>
            <w:r w:rsidRPr="00D503AB">
              <w:rPr>
                <w:rFonts w:ascii="SimSun" w:hAnsi="SimSun" w:cs="Arial" w:hint="eastAsia"/>
                <w:sz w:val="18"/>
                <w:szCs w:val="18"/>
                <w:lang w:eastAsia="zh-CN"/>
              </w:rPr>
              <w:t>被公开</w:t>
            </w:r>
            <w:r w:rsidR="003B42EE" w:rsidRPr="00D503AB">
              <w:rPr>
                <w:rFonts w:ascii="SimSun" w:hAnsi="SimSun" w:cs="Arial" w:hint="eastAsia"/>
                <w:sz w:val="18"/>
                <w:szCs w:val="18"/>
                <w:lang w:eastAsia="zh-CN"/>
              </w:rPr>
              <w:t>(</w:t>
            </w:r>
            <w:r w:rsidR="007B7973" w:rsidRPr="00D503AB">
              <w:rPr>
                <w:rFonts w:ascii="SimSun" w:hAnsi="SimSun" w:cs="Arial" w:hint="eastAsia"/>
                <w:sz w:val="18"/>
                <w:szCs w:val="18"/>
                <w:lang w:eastAsia="zh-CN"/>
              </w:rPr>
              <w:t>合计</w:t>
            </w:r>
            <w:r w:rsidR="003B42EE" w:rsidRPr="00D503AB">
              <w:rPr>
                <w:rFonts w:ascii="SimSun" w:hAnsi="SimSun" w:cs="Arial" w:hint="eastAsia"/>
                <w:sz w:val="18"/>
                <w:szCs w:val="18"/>
                <w:lang w:eastAsia="zh-CN"/>
              </w:rPr>
              <w:t>)</w:t>
            </w:r>
          </w:p>
        </w:tc>
        <w:tc>
          <w:tcPr>
            <w:tcW w:w="1624" w:type="pct"/>
            <w:shd w:val="clear" w:color="auto" w:fill="auto"/>
            <w:tcMar>
              <w:top w:w="110" w:type="dxa"/>
            </w:tcMar>
          </w:tcPr>
          <w:p w:rsidR="00E67F4E" w:rsidRPr="00D503AB" w:rsidRDefault="00E67F4E"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共计132项标</w:t>
            </w:r>
            <w:r w:rsidR="005B6746" w:rsidRPr="00D503AB">
              <w:rPr>
                <w:rFonts w:ascii="SimSun" w:hAnsi="SimSun" w:cs="Arial" w:hint="eastAsia"/>
                <w:sz w:val="18"/>
                <w:szCs w:val="18"/>
                <w:lang w:eastAsia="zh-CN" w:bidi="th-TH"/>
              </w:rPr>
              <w:t>志</w:t>
            </w:r>
            <w:r w:rsidRPr="00D503AB">
              <w:rPr>
                <w:rFonts w:ascii="SimSun" w:hAnsi="SimSun" w:cs="Arial" w:hint="eastAsia"/>
                <w:sz w:val="18"/>
                <w:szCs w:val="18"/>
                <w:lang w:eastAsia="zh-CN" w:bidi="th-TH"/>
              </w:rPr>
              <w:t>在两年期内被公开</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84项单独标</w:t>
            </w:r>
            <w:r w:rsidR="005B6746" w:rsidRPr="00D503AB">
              <w:rPr>
                <w:rFonts w:ascii="SimSun" w:hAnsi="SimSun" w:cs="Arial" w:hint="eastAsia"/>
                <w:sz w:val="18"/>
                <w:szCs w:val="18"/>
                <w:lang w:eastAsia="zh-CN" w:bidi="th-TH"/>
              </w:rPr>
              <w:t>志</w:t>
            </w:r>
            <w:r w:rsidRPr="00D503AB">
              <w:rPr>
                <w:rFonts w:ascii="SimSun" w:hAnsi="SimSun" w:cs="Arial" w:hint="eastAsia"/>
                <w:sz w:val="18"/>
                <w:szCs w:val="18"/>
                <w:lang w:eastAsia="zh-CN" w:bidi="th-TH"/>
              </w:rPr>
              <w:t>在2012年公开，48</w:t>
            </w:r>
            <w:r w:rsidR="005B6746" w:rsidRPr="00D503AB">
              <w:rPr>
                <w:rFonts w:ascii="SimSun" w:hAnsi="SimSun" w:cs="Arial" w:hint="eastAsia"/>
                <w:sz w:val="18"/>
                <w:szCs w:val="18"/>
                <w:lang w:eastAsia="zh-CN" w:bidi="th-TH"/>
              </w:rPr>
              <w:t>项单独标志</w:t>
            </w:r>
            <w:r w:rsidRPr="00D503AB">
              <w:rPr>
                <w:rFonts w:ascii="SimSun" w:hAnsi="SimSun" w:cs="Arial" w:hint="eastAsia"/>
                <w:sz w:val="18"/>
                <w:szCs w:val="18"/>
                <w:lang w:eastAsia="zh-CN" w:bidi="th-TH"/>
              </w:rPr>
              <w:t>在2013</w:t>
            </w:r>
            <w:r w:rsidR="005B6746" w:rsidRPr="00D503AB">
              <w:rPr>
                <w:rFonts w:ascii="SimSun" w:hAnsi="SimSun" w:cs="Arial" w:hint="eastAsia"/>
                <w:sz w:val="18"/>
                <w:szCs w:val="18"/>
                <w:lang w:eastAsia="zh-CN" w:bidi="th-TH"/>
              </w:rPr>
              <w:t>年</w:t>
            </w:r>
            <w:r w:rsidRPr="00D503AB">
              <w:rPr>
                <w:rFonts w:ascii="SimSun" w:hAnsi="SimSun" w:cs="Arial" w:hint="eastAsia"/>
                <w:sz w:val="18"/>
                <w:szCs w:val="18"/>
                <w:lang w:eastAsia="zh-CN" w:bidi="th-TH"/>
              </w:rPr>
              <w:t>公开</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合计543项</w:t>
            </w:r>
            <w:r w:rsidR="003B42EE" w:rsidRPr="00D503AB">
              <w:rPr>
                <w:rFonts w:ascii="SimSun" w:hAnsi="SimSun" w:cs="Arial" w:hint="eastAsia"/>
                <w:sz w:val="18"/>
                <w:szCs w:val="18"/>
                <w:lang w:eastAsia="zh-CN" w:bidi="th-TH"/>
              </w:rPr>
              <w:t>)</w:t>
            </w:r>
          </w:p>
        </w:tc>
        <w:tc>
          <w:tcPr>
            <w:tcW w:w="823" w:type="pct"/>
            <w:shd w:val="clear" w:color="auto" w:fill="auto"/>
          </w:tcPr>
          <w:p w:rsidR="00E67F4E" w:rsidRPr="00D503AB" w:rsidRDefault="00E67F4E" w:rsidP="005F4365">
            <w:pPr>
              <w:keepNext/>
              <w:keepLines/>
              <w:adjustRightInd w:val="0"/>
              <w:spacing w:afterLines="30" w:after="72" w:line="300" w:lineRule="atLeast"/>
              <w:jc w:val="center"/>
              <w:rPr>
                <w:rFonts w:ascii="SimSun" w:hAnsi="SimSun" w:cs="Arial"/>
                <w:b/>
                <w:bCs/>
                <w:color w:val="333333"/>
                <w:sz w:val="18"/>
                <w:szCs w:val="18"/>
              </w:rPr>
            </w:pPr>
            <w:r w:rsidRPr="00D503AB">
              <w:rPr>
                <w:rStyle w:val="Style5"/>
                <w:rFonts w:ascii="SimSun" w:hAnsi="SimSun" w:cs="Arial" w:hint="eastAsia"/>
                <w:color w:val="10862C"/>
                <w:sz w:val="18"/>
                <w:szCs w:val="18"/>
                <w:lang w:eastAsia="zh-CN"/>
              </w:rPr>
              <w:t>全部实现</w:t>
            </w:r>
          </w:p>
        </w:tc>
      </w:tr>
      <w:tr w:rsidR="00E67F4E" w:rsidRPr="00452A4B" w:rsidTr="004F1BB0">
        <w:trPr>
          <w:cantSplit/>
          <w:jc w:val="center"/>
        </w:trPr>
        <w:tc>
          <w:tcPr>
            <w:tcW w:w="784" w:type="pct"/>
            <w:shd w:val="clear" w:color="auto" w:fill="auto"/>
          </w:tcPr>
          <w:p w:rsidR="00E67F4E" w:rsidRPr="00D503AB" w:rsidRDefault="00FF53BF"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rPr>
              <w:t>有关第六条之三应用的全面指南</w:t>
            </w:r>
          </w:p>
        </w:tc>
        <w:tc>
          <w:tcPr>
            <w:tcW w:w="943" w:type="pct"/>
            <w:shd w:val="clear" w:color="auto" w:fill="auto"/>
          </w:tcPr>
          <w:p w:rsidR="00E67F4E" w:rsidRPr="00D503AB" w:rsidRDefault="00E67F4E"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rPr>
              <w:t>1992年版针对第</w:t>
            </w:r>
            <w:r w:rsidR="005B6746" w:rsidRPr="00D503AB">
              <w:rPr>
                <w:rFonts w:ascii="SimSun" w:hAnsi="SimSun" w:cs="Arial" w:hint="eastAsia"/>
                <w:sz w:val="18"/>
                <w:szCs w:val="18"/>
                <w:lang w:eastAsia="zh-CN"/>
              </w:rPr>
              <w:t>六</w:t>
            </w:r>
            <w:r w:rsidRPr="00D503AB">
              <w:rPr>
                <w:rFonts w:ascii="SimSun" w:hAnsi="SimSun" w:cs="Arial" w:hint="eastAsia"/>
                <w:sz w:val="18"/>
                <w:szCs w:val="18"/>
                <w:lang w:eastAsia="zh-CN"/>
              </w:rPr>
              <w:t>条</w:t>
            </w:r>
            <w:r w:rsidR="005B6746" w:rsidRPr="00D503AB">
              <w:rPr>
                <w:rFonts w:ascii="SimSun" w:hAnsi="SimSun" w:cs="Arial" w:hint="eastAsia"/>
                <w:sz w:val="18"/>
                <w:szCs w:val="18"/>
                <w:lang w:eastAsia="zh-CN"/>
              </w:rPr>
              <w:t>之三</w:t>
            </w:r>
            <w:r w:rsidRPr="00D503AB">
              <w:rPr>
                <w:rFonts w:ascii="SimSun" w:hAnsi="SimSun" w:cs="Arial" w:hint="eastAsia"/>
                <w:sz w:val="18"/>
                <w:szCs w:val="18"/>
                <w:lang w:eastAsia="zh-CN"/>
              </w:rPr>
              <w:t>第</w:t>
            </w:r>
            <w:r w:rsidR="003B42EE" w:rsidRPr="00D503AB">
              <w:rPr>
                <w:rFonts w:ascii="SimSun" w:hAnsi="SimSun" w:cs="Arial" w:hint="eastAsia"/>
                <w:sz w:val="18"/>
                <w:szCs w:val="18"/>
                <w:lang w:eastAsia="zh-CN"/>
              </w:rPr>
              <w:t>(</w:t>
            </w:r>
            <w:r w:rsidRPr="00D503AB">
              <w:rPr>
                <w:rFonts w:ascii="SimSun" w:hAnsi="SimSun" w:cs="Arial" w:hint="eastAsia"/>
                <w:sz w:val="18"/>
                <w:szCs w:val="18"/>
                <w:lang w:eastAsia="zh-CN"/>
              </w:rPr>
              <w:t>1</w:t>
            </w:r>
            <w:r w:rsidR="003B42EE" w:rsidRPr="00D503AB">
              <w:rPr>
                <w:rFonts w:ascii="SimSun" w:hAnsi="SimSun" w:cs="Arial" w:hint="eastAsia"/>
                <w:sz w:val="18"/>
                <w:szCs w:val="18"/>
                <w:lang w:eastAsia="zh-CN"/>
              </w:rPr>
              <w:t>)</w:t>
            </w:r>
            <w:r w:rsidRPr="00D503AB">
              <w:rPr>
                <w:rFonts w:ascii="SimSun" w:hAnsi="SimSun" w:cs="Arial" w:hint="eastAsia"/>
                <w:sz w:val="18"/>
                <w:szCs w:val="18"/>
                <w:lang w:eastAsia="zh-CN"/>
              </w:rPr>
              <w:t>款</w:t>
            </w:r>
            <w:r w:rsidR="003B42EE" w:rsidRPr="00D503AB">
              <w:rPr>
                <w:rFonts w:ascii="SimSun" w:hAnsi="SimSun" w:cs="Arial" w:hint="eastAsia"/>
                <w:sz w:val="18"/>
                <w:szCs w:val="18"/>
                <w:lang w:eastAsia="zh-CN"/>
              </w:rPr>
              <w:t>(</w:t>
            </w:r>
            <w:r w:rsidRPr="00D503AB">
              <w:rPr>
                <w:rFonts w:ascii="SimSun" w:hAnsi="SimSun" w:cs="Arial" w:hint="eastAsia"/>
                <w:sz w:val="18"/>
                <w:szCs w:val="18"/>
                <w:lang w:eastAsia="zh-CN"/>
              </w:rPr>
              <w:t>b</w:t>
            </w:r>
            <w:r w:rsidR="003B42EE" w:rsidRPr="00D503AB">
              <w:rPr>
                <w:rFonts w:ascii="SimSun" w:hAnsi="SimSun" w:cs="Arial" w:hint="eastAsia"/>
                <w:sz w:val="18"/>
                <w:szCs w:val="18"/>
                <w:lang w:eastAsia="zh-CN"/>
              </w:rPr>
              <w:t>)</w:t>
            </w:r>
            <w:r w:rsidRPr="00D503AB">
              <w:rPr>
                <w:rFonts w:ascii="SimSun" w:hAnsi="SimSun" w:cs="Arial" w:hint="eastAsia"/>
                <w:sz w:val="18"/>
                <w:szCs w:val="18"/>
                <w:lang w:eastAsia="zh-CN"/>
              </w:rPr>
              <w:t>项和第3款</w:t>
            </w:r>
            <w:r w:rsidR="003B42EE" w:rsidRPr="00D503AB">
              <w:rPr>
                <w:rFonts w:ascii="SimSun" w:hAnsi="SimSun" w:cs="Arial" w:hint="eastAsia"/>
                <w:sz w:val="18"/>
                <w:szCs w:val="18"/>
                <w:lang w:eastAsia="zh-CN"/>
              </w:rPr>
              <w:t>(</w:t>
            </w:r>
            <w:r w:rsidRPr="00D503AB">
              <w:rPr>
                <w:rFonts w:ascii="SimSun" w:hAnsi="SimSun" w:cs="Arial" w:hint="eastAsia"/>
                <w:sz w:val="18"/>
                <w:szCs w:val="18"/>
                <w:lang w:eastAsia="zh-CN"/>
              </w:rPr>
              <w:t>b</w:t>
            </w:r>
            <w:r w:rsidR="003B42EE" w:rsidRPr="00D503AB">
              <w:rPr>
                <w:rFonts w:ascii="SimSun" w:hAnsi="SimSun" w:cs="Arial" w:hint="eastAsia"/>
                <w:sz w:val="18"/>
                <w:szCs w:val="18"/>
                <w:lang w:eastAsia="zh-CN"/>
              </w:rPr>
              <w:t>)</w:t>
            </w:r>
            <w:r w:rsidRPr="00D503AB">
              <w:rPr>
                <w:rFonts w:ascii="SimSun" w:hAnsi="SimSun" w:cs="Arial" w:hint="eastAsia"/>
                <w:sz w:val="18"/>
                <w:szCs w:val="18"/>
                <w:lang w:eastAsia="zh-CN"/>
              </w:rPr>
              <w:t>项的</w:t>
            </w:r>
            <w:r w:rsidR="005B6746" w:rsidRPr="00D503AB">
              <w:rPr>
                <w:rFonts w:ascii="SimSun" w:hAnsi="SimSun" w:cs="Arial" w:hint="eastAsia"/>
                <w:sz w:val="18"/>
                <w:szCs w:val="18"/>
                <w:lang w:eastAsia="zh-CN"/>
              </w:rPr>
              <w:t>应用</w:t>
            </w:r>
            <w:r w:rsidRPr="00D503AB">
              <w:rPr>
                <w:rFonts w:ascii="SimSun" w:hAnsi="SimSun" w:cs="Arial" w:hint="eastAsia"/>
                <w:sz w:val="18"/>
                <w:szCs w:val="18"/>
                <w:lang w:eastAsia="zh-CN"/>
              </w:rPr>
              <w:t>指南</w:t>
            </w:r>
          </w:p>
        </w:tc>
        <w:tc>
          <w:tcPr>
            <w:tcW w:w="826" w:type="pct"/>
            <w:shd w:val="clear" w:color="auto" w:fill="auto"/>
            <w:tcMar>
              <w:top w:w="110" w:type="dxa"/>
            </w:tcMar>
          </w:tcPr>
          <w:p w:rsidR="00E67F4E" w:rsidRPr="00D503AB" w:rsidRDefault="00E67F4E" w:rsidP="005F4365">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巴黎联盟大会通过</w:t>
            </w:r>
            <w:r w:rsidR="005B6746" w:rsidRPr="00D503AB">
              <w:rPr>
                <w:rFonts w:ascii="SimSun" w:hAnsi="SimSun" w:cs="Arial" w:hint="eastAsia"/>
                <w:sz w:val="18"/>
                <w:szCs w:val="18"/>
                <w:lang w:eastAsia="zh-CN"/>
              </w:rPr>
              <w:t>全面</w:t>
            </w:r>
            <w:r w:rsidRPr="00D503AB">
              <w:rPr>
                <w:rFonts w:ascii="SimSun" w:hAnsi="SimSun" w:cs="Arial" w:hint="eastAsia"/>
                <w:sz w:val="18"/>
                <w:szCs w:val="18"/>
                <w:lang w:eastAsia="zh-CN"/>
              </w:rPr>
              <w:t>指南</w:t>
            </w:r>
          </w:p>
        </w:tc>
        <w:tc>
          <w:tcPr>
            <w:tcW w:w="1624" w:type="pct"/>
            <w:shd w:val="clear" w:color="auto" w:fill="auto"/>
            <w:tcMar>
              <w:top w:w="110" w:type="dxa"/>
            </w:tcMar>
          </w:tcPr>
          <w:p w:rsidR="00E67F4E" w:rsidRPr="00D503AB" w:rsidRDefault="00E67F4E"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由于</w:t>
            </w:r>
            <w:r w:rsidRPr="00D503AB">
              <w:rPr>
                <w:rFonts w:ascii="SimSun" w:hAnsi="SimSun" w:cs="Arial"/>
                <w:sz w:val="18"/>
                <w:szCs w:val="18"/>
                <w:lang w:eastAsia="zh-CN" w:bidi="th-TH"/>
              </w:rPr>
              <w:t>SCT</w:t>
            </w:r>
            <w:r w:rsidR="005B6746" w:rsidRPr="00D503AB">
              <w:rPr>
                <w:rFonts w:ascii="SimSun" w:hAnsi="SimSun" w:cs="Arial" w:hint="eastAsia"/>
                <w:sz w:val="18"/>
                <w:szCs w:val="18"/>
                <w:lang w:eastAsia="zh-CN" w:bidi="th-TH"/>
              </w:rPr>
              <w:t>的整体工作计划和缺乏</w:t>
            </w:r>
            <w:r w:rsidRPr="00D503AB">
              <w:rPr>
                <w:rFonts w:ascii="SimSun" w:hAnsi="SimSun" w:cs="Arial" w:hint="eastAsia"/>
                <w:sz w:val="18"/>
                <w:szCs w:val="18"/>
                <w:lang w:eastAsia="zh-CN" w:bidi="th-TH"/>
              </w:rPr>
              <w:t>成员国</w:t>
            </w:r>
            <w:r w:rsidR="005B6746" w:rsidRPr="00D503AB">
              <w:rPr>
                <w:rFonts w:ascii="SimSun" w:hAnsi="SimSun" w:cs="Arial" w:hint="eastAsia"/>
                <w:sz w:val="18"/>
                <w:szCs w:val="18"/>
                <w:lang w:eastAsia="zh-CN" w:bidi="th-TH"/>
              </w:rPr>
              <w:t>的具体</w:t>
            </w:r>
            <w:r w:rsidRPr="00D503AB">
              <w:rPr>
                <w:rFonts w:ascii="SimSun" w:hAnsi="SimSun" w:cs="Arial" w:hint="eastAsia"/>
                <w:sz w:val="18"/>
                <w:szCs w:val="18"/>
                <w:lang w:eastAsia="zh-CN" w:bidi="th-TH"/>
              </w:rPr>
              <w:t>提案，该项工作未能进行</w:t>
            </w:r>
          </w:p>
        </w:tc>
        <w:tc>
          <w:tcPr>
            <w:tcW w:w="823" w:type="pct"/>
            <w:shd w:val="clear" w:color="auto" w:fill="auto"/>
            <w:tcMar>
              <w:top w:w="110" w:type="dxa"/>
            </w:tcMar>
          </w:tcPr>
          <w:p w:rsidR="00E67F4E" w:rsidRPr="00D503AB" w:rsidRDefault="003072EC" w:rsidP="005F4365">
            <w:pPr>
              <w:keepNext/>
              <w:keepLines/>
              <w:spacing w:afterLines="30" w:after="72" w:line="300" w:lineRule="atLeast"/>
              <w:jc w:val="center"/>
              <w:rPr>
                <w:rFonts w:ascii="SimSun" w:hAnsi="SimSun" w:cs="Arial"/>
                <w:b/>
                <w:bCs/>
                <w:sz w:val="18"/>
                <w:szCs w:val="18"/>
                <w:lang w:eastAsia="zh-CN"/>
              </w:rPr>
            </w:pPr>
            <w:r w:rsidRPr="00D503AB">
              <w:rPr>
                <w:rStyle w:val="Style5"/>
                <w:rFonts w:ascii="SimSun" w:hAnsi="SimSun" w:cs="Arial" w:hint="eastAsia"/>
                <w:sz w:val="18"/>
                <w:szCs w:val="18"/>
                <w:lang w:eastAsia="zh-CN"/>
              </w:rPr>
              <w:t>终止</w:t>
            </w:r>
          </w:p>
        </w:tc>
      </w:tr>
    </w:tbl>
    <w:p w:rsidR="00F40957" w:rsidRDefault="00F40957">
      <w:r>
        <w:br w:type="page"/>
      </w:r>
    </w:p>
    <w:tbl>
      <w:tblPr>
        <w:tblW w:w="4884"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68"/>
        <w:gridCol w:w="1763"/>
        <w:gridCol w:w="1544"/>
        <w:gridCol w:w="2977"/>
        <w:gridCol w:w="1597"/>
      </w:tblGrid>
      <w:tr w:rsidR="00E67F4E" w:rsidRPr="00784A98" w:rsidTr="004F1BB0">
        <w:trPr>
          <w:cantSplit/>
          <w:trHeight w:val="503"/>
          <w:jc w:val="center"/>
        </w:trPr>
        <w:tc>
          <w:tcPr>
            <w:tcW w:w="5000" w:type="pct"/>
            <w:gridSpan w:val="5"/>
            <w:tcBorders>
              <w:top w:val="single" w:sz="4" w:space="0" w:color="auto"/>
              <w:bottom w:val="single" w:sz="4" w:space="0" w:color="auto"/>
            </w:tcBorders>
            <w:shd w:val="clear" w:color="auto" w:fill="CCFFFF"/>
            <w:vAlign w:val="center"/>
          </w:tcPr>
          <w:p w:rsidR="00E67F4E" w:rsidRPr="00784A98" w:rsidRDefault="00E67F4E" w:rsidP="009F4C69">
            <w:pPr>
              <w:spacing w:afterLines="30" w:after="72" w:line="300" w:lineRule="atLeast"/>
              <w:rPr>
                <w:rFonts w:ascii="SimSun" w:hAnsi="SimSun" w:cs="Arial"/>
                <w:b/>
                <w:bCs/>
                <w:sz w:val="21"/>
                <w:szCs w:val="21"/>
                <w:lang w:eastAsia="zh-CN"/>
              </w:rPr>
            </w:pPr>
            <w:r w:rsidRPr="00784A98">
              <w:rPr>
                <w:rFonts w:ascii="SimHei" w:eastAsia="SimHei" w:hAnsi="SimHei" w:cs="Arial"/>
                <w:bCs/>
                <w:sz w:val="21"/>
                <w:szCs w:val="21"/>
                <w:lang w:eastAsia="zh-CN"/>
              </w:rPr>
              <w:t>预期成果</w:t>
            </w:r>
            <w:r w:rsidR="009D2FEB" w:rsidRPr="00784A98">
              <w:rPr>
                <w:rFonts w:ascii="SimHei" w:eastAsia="SimHei" w:hAnsi="SimHei" w:cs="Arial" w:hint="eastAsia"/>
                <w:bCs/>
                <w:sz w:val="21"/>
                <w:szCs w:val="21"/>
                <w:lang w:eastAsia="zh-CN"/>
              </w:rPr>
              <w:t>：</w:t>
            </w:r>
            <w:r w:rsidRPr="00784A98">
              <w:rPr>
                <w:rFonts w:ascii="SimSun" w:hAnsi="SimSun" w:cs="Arial" w:hint="eastAsia"/>
                <w:bCs/>
                <w:sz w:val="21"/>
                <w:szCs w:val="21"/>
                <w:lang w:eastAsia="zh-CN"/>
              </w:rPr>
              <w:t>符合国情、兼顾各方利益的知识产权立法、监管和政策框架</w:t>
            </w:r>
          </w:p>
        </w:tc>
      </w:tr>
      <w:tr w:rsidR="00E67F4E" w:rsidRPr="009F4C69" w:rsidTr="004F1BB0">
        <w:trPr>
          <w:cantSplit/>
          <w:trHeight w:val="477"/>
          <w:jc w:val="center"/>
        </w:trPr>
        <w:tc>
          <w:tcPr>
            <w:tcW w:w="785" w:type="pct"/>
            <w:tcBorders>
              <w:top w:val="single" w:sz="4" w:space="0" w:color="auto"/>
            </w:tcBorders>
            <w:shd w:val="clear" w:color="auto" w:fill="auto"/>
            <w:vAlign w:val="center"/>
          </w:tcPr>
          <w:p w:rsidR="00E67F4E" w:rsidRPr="009F4C69" w:rsidRDefault="00814F64" w:rsidP="00B85167">
            <w:pPr>
              <w:spacing w:line="300" w:lineRule="atLeast"/>
              <w:jc w:val="center"/>
              <w:rPr>
                <w:rFonts w:ascii="SimHei" w:eastAsia="SimHei" w:hAnsi="SimHei" w:cs="Arial"/>
                <w:sz w:val="21"/>
                <w:szCs w:val="21"/>
              </w:rPr>
            </w:pPr>
            <w:r>
              <w:rPr>
                <w:rFonts w:ascii="SimHei" w:eastAsia="SimHei" w:hAnsi="SimHei" w:cs="Arial"/>
                <w:bCs/>
                <w:sz w:val="21"/>
                <w:szCs w:val="21"/>
              </w:rPr>
              <w:t>效绩</w:t>
            </w:r>
            <w:r w:rsidR="00E67F4E" w:rsidRPr="009F4C69">
              <w:rPr>
                <w:rFonts w:ascii="SimHei" w:eastAsia="SimHei" w:hAnsi="SimHei" w:cs="Arial"/>
                <w:bCs/>
                <w:sz w:val="21"/>
                <w:szCs w:val="21"/>
              </w:rPr>
              <w:t>指标</w:t>
            </w:r>
          </w:p>
        </w:tc>
        <w:tc>
          <w:tcPr>
            <w:tcW w:w="943" w:type="pct"/>
            <w:tcBorders>
              <w:top w:val="single" w:sz="4" w:space="0" w:color="auto"/>
            </w:tcBorders>
            <w:shd w:val="clear" w:color="auto" w:fill="auto"/>
            <w:vAlign w:val="center"/>
          </w:tcPr>
          <w:p w:rsidR="00E67F4E" w:rsidRPr="009F4C69" w:rsidRDefault="0041606E" w:rsidP="00B85167">
            <w:pPr>
              <w:spacing w:line="300" w:lineRule="atLeast"/>
              <w:jc w:val="center"/>
              <w:rPr>
                <w:rFonts w:ascii="SimHei" w:eastAsia="SimHei" w:hAnsi="SimHei" w:cs="Arial"/>
                <w:bCs/>
                <w:sz w:val="21"/>
                <w:szCs w:val="21"/>
                <w:lang w:eastAsia="zh-CN"/>
              </w:rPr>
            </w:pPr>
            <w:r>
              <w:rPr>
                <w:rFonts w:ascii="SimHei" w:eastAsia="SimHei" w:hAnsi="SimHei" w:cs="Arial"/>
                <w:bCs/>
                <w:sz w:val="21"/>
                <w:szCs w:val="21"/>
              </w:rPr>
              <w:t>基  准</w:t>
            </w:r>
          </w:p>
        </w:tc>
        <w:tc>
          <w:tcPr>
            <w:tcW w:w="826" w:type="pct"/>
            <w:tcBorders>
              <w:top w:val="single" w:sz="4" w:space="0" w:color="auto"/>
            </w:tcBorders>
            <w:shd w:val="clear" w:color="auto" w:fill="auto"/>
            <w:tcMar>
              <w:top w:w="110" w:type="dxa"/>
            </w:tcMar>
            <w:vAlign w:val="center"/>
          </w:tcPr>
          <w:p w:rsidR="00E67F4E" w:rsidRPr="009F4C69" w:rsidRDefault="00E67F4E" w:rsidP="00B85167">
            <w:pPr>
              <w:spacing w:line="300" w:lineRule="atLeast"/>
              <w:jc w:val="center"/>
              <w:rPr>
                <w:rFonts w:ascii="SimHei" w:eastAsia="SimHei" w:hAnsi="SimHei" w:cs="Arial"/>
                <w:sz w:val="21"/>
                <w:szCs w:val="21"/>
              </w:rPr>
            </w:pPr>
            <w:r w:rsidRPr="009F4C69">
              <w:rPr>
                <w:rFonts w:ascii="SimHei" w:eastAsia="SimHei" w:hAnsi="SimHei" w:cs="Arial"/>
                <w:sz w:val="21"/>
                <w:szCs w:val="21"/>
              </w:rPr>
              <w:t>目</w:t>
            </w:r>
            <w:r w:rsidR="009D2FEB" w:rsidRPr="009F4C69">
              <w:rPr>
                <w:rFonts w:ascii="SimHei" w:eastAsia="SimHei" w:hAnsi="SimHei" w:cs="Arial" w:hint="eastAsia"/>
                <w:sz w:val="21"/>
                <w:szCs w:val="21"/>
                <w:lang w:eastAsia="zh-CN"/>
              </w:rPr>
              <w:t xml:space="preserve">  </w:t>
            </w:r>
            <w:r w:rsidRPr="009F4C69">
              <w:rPr>
                <w:rFonts w:ascii="SimHei" w:eastAsia="SimHei" w:hAnsi="SimHei" w:cs="Arial"/>
                <w:sz w:val="21"/>
                <w:szCs w:val="21"/>
              </w:rPr>
              <w:t>标</w:t>
            </w:r>
          </w:p>
        </w:tc>
        <w:tc>
          <w:tcPr>
            <w:tcW w:w="1592" w:type="pct"/>
            <w:tcBorders>
              <w:top w:val="single" w:sz="4" w:space="0" w:color="auto"/>
            </w:tcBorders>
            <w:shd w:val="clear" w:color="auto" w:fill="auto"/>
            <w:tcMar>
              <w:top w:w="110" w:type="dxa"/>
            </w:tcMar>
            <w:vAlign w:val="center"/>
          </w:tcPr>
          <w:p w:rsidR="00E67F4E" w:rsidRPr="009F4C69" w:rsidRDefault="00814F64" w:rsidP="00B85167">
            <w:pPr>
              <w:spacing w:line="300" w:lineRule="atLeast"/>
              <w:jc w:val="center"/>
              <w:rPr>
                <w:rFonts w:ascii="SimHei" w:eastAsia="SimHei" w:hAnsi="SimHei" w:cs="Arial"/>
                <w:sz w:val="21"/>
                <w:szCs w:val="21"/>
              </w:rPr>
            </w:pPr>
            <w:r>
              <w:rPr>
                <w:rFonts w:ascii="SimHei" w:eastAsia="SimHei" w:hAnsi="SimHei" w:cs="Arial"/>
                <w:bCs/>
                <w:sz w:val="21"/>
                <w:szCs w:val="21"/>
              </w:rPr>
              <w:t>效绩</w:t>
            </w:r>
            <w:r w:rsidR="00E67F4E" w:rsidRPr="009F4C69">
              <w:rPr>
                <w:rFonts w:ascii="SimHei" w:eastAsia="SimHei" w:hAnsi="SimHei" w:cs="Arial"/>
                <w:bCs/>
                <w:sz w:val="21"/>
                <w:szCs w:val="21"/>
              </w:rPr>
              <w:t>数据</w:t>
            </w:r>
          </w:p>
        </w:tc>
        <w:tc>
          <w:tcPr>
            <w:tcW w:w="855" w:type="pct"/>
            <w:tcBorders>
              <w:top w:val="single" w:sz="4" w:space="0" w:color="auto"/>
            </w:tcBorders>
            <w:shd w:val="clear" w:color="auto" w:fill="auto"/>
            <w:tcMar>
              <w:top w:w="110" w:type="dxa"/>
            </w:tcMar>
            <w:vAlign w:val="center"/>
          </w:tcPr>
          <w:p w:rsidR="00E67F4E" w:rsidRPr="009F4C69" w:rsidRDefault="00E67F4E" w:rsidP="00B85167">
            <w:pPr>
              <w:keepNext/>
              <w:keepLines/>
              <w:spacing w:line="300" w:lineRule="atLeast"/>
              <w:jc w:val="center"/>
              <w:rPr>
                <w:rFonts w:ascii="SimHei" w:eastAsia="SimHei" w:hAnsi="SimHei" w:cs="Arial"/>
                <w:bCs/>
                <w:sz w:val="21"/>
                <w:szCs w:val="21"/>
                <w:lang w:eastAsia="zh-CN"/>
              </w:rPr>
            </w:pPr>
            <w:r w:rsidRPr="009F4C69">
              <w:rPr>
                <w:rFonts w:ascii="SimHei" w:eastAsia="SimHei" w:hAnsi="SimHei" w:cs="Arial"/>
                <w:bCs/>
                <w:sz w:val="21"/>
                <w:szCs w:val="21"/>
                <w:lang w:eastAsia="zh-CN"/>
              </w:rPr>
              <w:t>红绿灯系统</w:t>
            </w:r>
            <w:r w:rsidR="003B42EE" w:rsidRPr="009F4C69">
              <w:rPr>
                <w:rFonts w:ascii="SimHei" w:eastAsia="SimHei" w:hAnsi="SimHei" w:cs="Arial"/>
                <w:bCs/>
                <w:sz w:val="21"/>
                <w:szCs w:val="21"/>
                <w:lang w:eastAsia="zh-CN"/>
              </w:rPr>
              <w:t>(</w:t>
            </w:r>
            <w:r w:rsidRPr="009F4C69">
              <w:rPr>
                <w:rFonts w:ascii="SimHei" w:eastAsia="SimHei" w:hAnsi="SimHei" w:cs="Arial"/>
                <w:bCs/>
                <w:sz w:val="21"/>
                <w:szCs w:val="21"/>
                <w:lang w:eastAsia="zh-CN"/>
              </w:rPr>
              <w:t>TLS</w:t>
            </w:r>
            <w:r w:rsidR="003B42EE" w:rsidRPr="009F4C69">
              <w:rPr>
                <w:rFonts w:ascii="SimHei" w:eastAsia="SimHei" w:hAnsi="SimHei" w:cs="Arial"/>
                <w:bCs/>
                <w:sz w:val="21"/>
                <w:szCs w:val="21"/>
                <w:lang w:eastAsia="zh-CN"/>
              </w:rPr>
              <w:t>)</w:t>
            </w:r>
          </w:p>
        </w:tc>
      </w:tr>
      <w:tr w:rsidR="00E67F4E" w:rsidRPr="00452A4B" w:rsidTr="004F1BB0">
        <w:trPr>
          <w:cantSplit/>
          <w:jc w:val="center"/>
        </w:trPr>
        <w:tc>
          <w:tcPr>
            <w:tcW w:w="785" w:type="pct"/>
            <w:shd w:val="clear" w:color="auto" w:fill="auto"/>
          </w:tcPr>
          <w:p w:rsidR="00E67F4E" w:rsidRPr="00D503AB" w:rsidRDefault="00E67F4E" w:rsidP="00784A98">
            <w:pPr>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rPr>
              <w:t>在商标</w:t>
            </w:r>
            <w:r w:rsidR="00B84685" w:rsidRPr="00D503AB">
              <w:rPr>
                <w:rFonts w:ascii="SimSun" w:hAnsi="SimSun" w:cs="Arial" w:hint="eastAsia"/>
                <w:color w:val="000000"/>
                <w:sz w:val="18"/>
                <w:szCs w:val="18"/>
                <w:lang w:eastAsia="zh-CN"/>
              </w:rPr>
              <w:t>、</w:t>
            </w:r>
            <w:r w:rsidRPr="00D503AB">
              <w:rPr>
                <w:rFonts w:ascii="SimSun" w:hAnsi="SimSun" w:cs="Arial" w:hint="eastAsia"/>
                <w:color w:val="000000"/>
                <w:sz w:val="18"/>
                <w:szCs w:val="18"/>
                <w:lang w:eastAsia="zh-CN"/>
              </w:rPr>
              <w:t>工业</w:t>
            </w:r>
            <w:r w:rsidR="00B84685" w:rsidRPr="00D503AB">
              <w:rPr>
                <w:rFonts w:ascii="SimSun" w:hAnsi="SimSun" w:cs="Arial" w:hint="eastAsia"/>
                <w:color w:val="000000"/>
                <w:sz w:val="18"/>
                <w:szCs w:val="18"/>
                <w:lang w:eastAsia="zh-CN"/>
              </w:rPr>
              <w:t>品外观</w:t>
            </w:r>
            <w:r w:rsidRPr="00D503AB">
              <w:rPr>
                <w:rFonts w:ascii="SimSun" w:hAnsi="SimSun" w:cs="Arial" w:hint="eastAsia"/>
                <w:color w:val="000000"/>
                <w:sz w:val="18"/>
                <w:szCs w:val="18"/>
                <w:lang w:eastAsia="zh-CN"/>
              </w:rPr>
              <w:t>设计和地理标志领域获得立法建议的成员国数量</w:t>
            </w:r>
          </w:p>
        </w:tc>
        <w:tc>
          <w:tcPr>
            <w:tcW w:w="943" w:type="pct"/>
            <w:shd w:val="clear" w:color="auto" w:fill="auto"/>
          </w:tcPr>
          <w:p w:rsidR="00E67F4E" w:rsidRPr="00D503AB" w:rsidRDefault="00784A98" w:rsidP="00784A98">
            <w:pPr>
              <w:spacing w:afterLines="30" w:after="72" w:line="300" w:lineRule="atLeast"/>
              <w:jc w:val="both"/>
              <w:rPr>
                <w:rFonts w:ascii="SimSun" w:hAnsi="SimSun" w:cs="Arial"/>
                <w:sz w:val="18"/>
                <w:szCs w:val="18"/>
              </w:rPr>
            </w:pPr>
            <w:r w:rsidRPr="00D503AB">
              <w:rPr>
                <w:rFonts w:ascii="SimSun" w:hAnsi="SimSun" w:cs="Arial"/>
                <w:sz w:val="18"/>
                <w:szCs w:val="18"/>
              </w:rPr>
              <w:t>19</w:t>
            </w:r>
            <w:r w:rsidR="00E67F4E" w:rsidRPr="00D503AB">
              <w:rPr>
                <w:rFonts w:ascii="SimSun" w:hAnsi="SimSun" w:cs="Arial"/>
                <w:sz w:val="18"/>
                <w:szCs w:val="18"/>
              </w:rPr>
              <w:t>(2010)</w:t>
            </w:r>
          </w:p>
          <w:p w:rsidR="00E67F4E" w:rsidRPr="00D503AB" w:rsidRDefault="00E67F4E" w:rsidP="00784A98">
            <w:pPr>
              <w:spacing w:afterLines="30" w:after="72" w:line="300" w:lineRule="atLeast"/>
              <w:jc w:val="both"/>
              <w:rPr>
                <w:rFonts w:ascii="SimSun" w:hAnsi="SimSun" w:cs="Arial"/>
                <w:sz w:val="18"/>
                <w:szCs w:val="18"/>
                <w:lang w:bidi="th-TH"/>
              </w:rPr>
            </w:pPr>
            <w:r w:rsidRPr="00D503AB">
              <w:rPr>
                <w:rFonts w:ascii="SimSun" w:hAnsi="SimSun" w:cs="Arial"/>
                <w:sz w:val="18"/>
                <w:szCs w:val="18"/>
              </w:rPr>
              <w:t>20</w:t>
            </w:r>
            <w:r w:rsidR="00500129" w:rsidRPr="00D503AB">
              <w:rPr>
                <w:rFonts w:ascii="SimSun" w:hAnsi="SimSun" w:cs="Arial"/>
                <w:sz w:val="18"/>
                <w:szCs w:val="18"/>
              </w:rPr>
              <w:t>(</w:t>
            </w:r>
            <w:r w:rsidRPr="00D503AB">
              <w:rPr>
                <w:rFonts w:ascii="SimSun" w:hAnsi="SimSun" w:cs="Arial"/>
                <w:sz w:val="18"/>
                <w:szCs w:val="18"/>
              </w:rPr>
              <w:t>2011)</w:t>
            </w:r>
          </w:p>
        </w:tc>
        <w:tc>
          <w:tcPr>
            <w:tcW w:w="826" w:type="pct"/>
            <w:shd w:val="clear" w:color="auto" w:fill="auto"/>
            <w:tcMar>
              <w:top w:w="110" w:type="dxa"/>
            </w:tcMar>
          </w:tcPr>
          <w:p w:rsidR="00E67F4E" w:rsidRPr="00D503AB" w:rsidRDefault="00E67F4E" w:rsidP="00784A98">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向40个成员国和</w:t>
            </w:r>
            <w:r w:rsidR="00400C1E">
              <w:rPr>
                <w:rFonts w:ascii="SimSun" w:hAnsi="SimSun" w:cs="Arial" w:hint="eastAsia"/>
                <w:sz w:val="18"/>
                <w:szCs w:val="18"/>
                <w:lang w:eastAsia="zh-CN" w:bidi="th-TH"/>
              </w:rPr>
              <w:t>/</w:t>
            </w:r>
            <w:r w:rsidRPr="00D503AB">
              <w:rPr>
                <w:rFonts w:ascii="SimSun" w:hAnsi="SimSun" w:cs="Arial" w:hint="eastAsia"/>
                <w:sz w:val="18"/>
                <w:szCs w:val="18"/>
                <w:lang w:eastAsia="zh-CN" w:bidi="th-TH"/>
              </w:rPr>
              <w:t>或成员国地区性集团提供立法建议</w:t>
            </w:r>
          </w:p>
        </w:tc>
        <w:tc>
          <w:tcPr>
            <w:tcW w:w="1592" w:type="pct"/>
            <w:shd w:val="clear" w:color="auto" w:fill="auto"/>
            <w:tcMar>
              <w:top w:w="110" w:type="dxa"/>
            </w:tcMar>
          </w:tcPr>
          <w:p w:rsidR="00E67F4E" w:rsidRPr="00D503AB" w:rsidRDefault="00B84685" w:rsidP="00784A98">
            <w:pPr>
              <w:spacing w:afterLines="30" w:after="72" w:line="300" w:lineRule="atLeast"/>
              <w:jc w:val="both"/>
              <w:rPr>
                <w:rFonts w:ascii="SimSun" w:hAnsi="SimSun" w:cs="Arial"/>
                <w:sz w:val="18"/>
                <w:szCs w:val="18"/>
                <w:lang w:eastAsia="zh-CN" w:bidi="th-TH"/>
              </w:rPr>
            </w:pPr>
            <w:r w:rsidRPr="00D503AB">
              <w:rPr>
                <w:rFonts w:ascii="SimSun" w:hAnsi="SimSun" w:cs="Arial"/>
                <w:sz w:val="18"/>
                <w:szCs w:val="18"/>
                <w:lang w:eastAsia="zh-CN" w:bidi="th-TH"/>
              </w:rPr>
              <w:t>2012</w:t>
            </w:r>
            <w:r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就18条单独立法草案向11个成员国提供建议</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非洲2个、阿拉伯1个、亚洲和太平洋地区1个、拉美和加勒比地区7个</w:t>
            </w:r>
            <w:r w:rsidR="003B42EE" w:rsidRPr="00D503AB">
              <w:rPr>
                <w:rFonts w:ascii="SimSun" w:hAnsi="SimSun" w:cs="Arial" w:hint="eastAsia"/>
                <w:sz w:val="18"/>
                <w:szCs w:val="18"/>
                <w:lang w:eastAsia="zh-CN" w:bidi="th-TH"/>
              </w:rPr>
              <w:t>)</w:t>
            </w:r>
          </w:p>
          <w:p w:rsidR="00E67F4E" w:rsidRPr="00D503AB" w:rsidRDefault="00E67F4E" w:rsidP="00784A98">
            <w:pPr>
              <w:spacing w:afterLines="30" w:after="72" w:line="300" w:lineRule="atLeast"/>
              <w:jc w:val="both"/>
              <w:rPr>
                <w:rFonts w:ascii="SimSun" w:hAnsi="SimSun" w:cs="Arial"/>
                <w:sz w:val="18"/>
                <w:szCs w:val="18"/>
                <w:lang w:eastAsia="zh-CN" w:bidi="th-TH"/>
              </w:rPr>
            </w:pPr>
            <w:r w:rsidRPr="00D503AB">
              <w:rPr>
                <w:rFonts w:ascii="SimSun" w:hAnsi="SimSun" w:cs="Arial"/>
                <w:sz w:val="18"/>
                <w:szCs w:val="18"/>
                <w:lang w:eastAsia="zh-CN" w:bidi="th-TH"/>
              </w:rPr>
              <w:t>2013</w:t>
            </w:r>
            <w:r w:rsidR="00B84685"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就18条单独立法草案向13个成员国提供建议</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非洲2个、亚洲和太平洋地区8个、拉美和加勒比地区3个</w:t>
            </w:r>
            <w:r w:rsidR="003B42EE" w:rsidRPr="00D503AB">
              <w:rPr>
                <w:rFonts w:ascii="SimSun" w:hAnsi="SimSun" w:cs="Arial" w:hint="eastAsia"/>
                <w:sz w:val="18"/>
                <w:szCs w:val="18"/>
                <w:lang w:eastAsia="zh-CN" w:bidi="th-TH"/>
              </w:rPr>
              <w:t>)</w:t>
            </w:r>
          </w:p>
        </w:tc>
        <w:tc>
          <w:tcPr>
            <w:tcW w:w="855" w:type="pct"/>
            <w:shd w:val="clear" w:color="auto" w:fill="auto"/>
            <w:tcMar>
              <w:top w:w="110" w:type="dxa"/>
            </w:tcMar>
          </w:tcPr>
          <w:p w:rsidR="00E67F4E" w:rsidRPr="00D503AB" w:rsidRDefault="00E67F4E" w:rsidP="00A84193">
            <w:pPr>
              <w:keepNext/>
              <w:keepLines/>
              <w:spacing w:afterLines="30" w:after="72" w:line="300" w:lineRule="atLeast"/>
              <w:jc w:val="center"/>
              <w:rPr>
                <w:rFonts w:ascii="SimSun" w:hAnsi="SimSun" w:cs="Arial"/>
                <w:color w:val="E36C0A"/>
                <w:sz w:val="18"/>
                <w:szCs w:val="18"/>
                <w:lang w:eastAsia="zh-CN"/>
              </w:rPr>
            </w:pPr>
            <w:r w:rsidRPr="00D503AB">
              <w:rPr>
                <w:rStyle w:val="Style5"/>
                <w:rFonts w:ascii="SimSun" w:hAnsi="SimSun" w:cs="Arial" w:hint="eastAsia"/>
                <w:color w:val="E36C0A"/>
                <w:sz w:val="18"/>
                <w:szCs w:val="18"/>
                <w:lang w:eastAsia="zh-CN"/>
              </w:rPr>
              <w:t>部分实现</w:t>
            </w:r>
          </w:p>
        </w:tc>
      </w:tr>
      <w:tr w:rsidR="00E67F4E" w:rsidRPr="00452A4B" w:rsidTr="004F1BB0">
        <w:trPr>
          <w:cantSplit/>
          <w:jc w:val="center"/>
        </w:trPr>
        <w:tc>
          <w:tcPr>
            <w:tcW w:w="785" w:type="pct"/>
            <w:shd w:val="clear" w:color="auto" w:fill="auto"/>
          </w:tcPr>
          <w:p w:rsidR="00E67F4E" w:rsidRPr="00D503AB" w:rsidRDefault="00E67F4E" w:rsidP="00784A98">
            <w:pPr>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rPr>
              <w:t>在商标</w:t>
            </w:r>
            <w:r w:rsidR="00B84685" w:rsidRPr="00D503AB">
              <w:rPr>
                <w:rFonts w:ascii="SimSun" w:hAnsi="SimSun" w:cs="Arial" w:hint="eastAsia"/>
                <w:color w:val="000000"/>
                <w:sz w:val="18"/>
                <w:szCs w:val="18"/>
                <w:lang w:eastAsia="zh-CN"/>
              </w:rPr>
              <w:t>、工业品</w:t>
            </w:r>
            <w:r w:rsidRPr="00D503AB">
              <w:rPr>
                <w:rFonts w:ascii="SimSun" w:hAnsi="SimSun" w:cs="Arial" w:hint="eastAsia"/>
                <w:color w:val="000000"/>
                <w:sz w:val="18"/>
                <w:szCs w:val="18"/>
                <w:lang w:eastAsia="zh-CN"/>
              </w:rPr>
              <w:t>外观设计和地理标志领域就所提供立法建议的实用性做出积极反馈的国家数</w:t>
            </w:r>
          </w:p>
        </w:tc>
        <w:tc>
          <w:tcPr>
            <w:tcW w:w="943" w:type="pct"/>
            <w:shd w:val="clear" w:color="auto" w:fill="auto"/>
          </w:tcPr>
          <w:p w:rsidR="00E67F4E" w:rsidRPr="00D503AB" w:rsidRDefault="00E67F4E" w:rsidP="00784A98">
            <w:pPr>
              <w:spacing w:afterLines="30" w:after="72" w:line="300" w:lineRule="atLeast"/>
              <w:jc w:val="both"/>
              <w:rPr>
                <w:rFonts w:ascii="SimSun" w:hAnsi="SimSun" w:cs="Arial"/>
                <w:sz w:val="18"/>
                <w:szCs w:val="18"/>
                <w:lang w:bidi="th-TH"/>
              </w:rPr>
            </w:pPr>
            <w:r w:rsidRPr="00D503AB">
              <w:rPr>
                <w:rFonts w:ascii="SimSun" w:hAnsi="SimSun" w:cs="Arial" w:hint="eastAsia"/>
                <w:sz w:val="18"/>
                <w:szCs w:val="18"/>
              </w:rPr>
              <w:t>无数据</w:t>
            </w:r>
          </w:p>
        </w:tc>
        <w:tc>
          <w:tcPr>
            <w:tcW w:w="826" w:type="pct"/>
            <w:shd w:val="clear" w:color="auto" w:fill="auto"/>
            <w:tcMar>
              <w:top w:w="110" w:type="dxa"/>
            </w:tcMar>
          </w:tcPr>
          <w:p w:rsidR="00E67F4E" w:rsidRPr="00D503AB" w:rsidRDefault="00E67F4E" w:rsidP="00784A98">
            <w:pPr>
              <w:spacing w:afterLines="30" w:after="72" w:line="300" w:lineRule="atLeast"/>
              <w:jc w:val="both"/>
              <w:rPr>
                <w:rFonts w:ascii="SimSun" w:hAnsi="SimSun" w:cs="Arial"/>
                <w:sz w:val="18"/>
                <w:szCs w:val="18"/>
                <w:lang w:bidi="th-TH"/>
              </w:rPr>
            </w:pPr>
            <w:r w:rsidRPr="00D503AB">
              <w:rPr>
                <w:rFonts w:ascii="SimSun" w:hAnsi="SimSun" w:cs="Arial"/>
                <w:sz w:val="18"/>
                <w:szCs w:val="18"/>
              </w:rPr>
              <w:t>70%</w:t>
            </w:r>
          </w:p>
        </w:tc>
        <w:tc>
          <w:tcPr>
            <w:tcW w:w="1592" w:type="pct"/>
            <w:shd w:val="clear" w:color="auto" w:fill="auto"/>
            <w:tcMar>
              <w:top w:w="110" w:type="dxa"/>
            </w:tcMar>
          </w:tcPr>
          <w:p w:rsidR="00E67F4E" w:rsidRPr="00D503AB" w:rsidRDefault="00E67F4E" w:rsidP="00784A98">
            <w:pPr>
              <w:spacing w:afterLines="30" w:after="72" w:line="300" w:lineRule="atLeast"/>
              <w:jc w:val="both"/>
              <w:rPr>
                <w:rFonts w:ascii="SimSun" w:hAnsi="SimSun" w:cs="Arial"/>
                <w:sz w:val="18"/>
                <w:szCs w:val="18"/>
                <w:lang w:bidi="th-TH"/>
              </w:rPr>
            </w:pPr>
            <w:r w:rsidRPr="00D503AB">
              <w:rPr>
                <w:rFonts w:ascii="SimSun" w:hAnsi="SimSun" w:cs="Arial" w:hint="eastAsia"/>
                <w:sz w:val="18"/>
                <w:szCs w:val="18"/>
                <w:lang w:eastAsia="zh-CN" w:bidi="th-TH"/>
              </w:rPr>
              <w:t>13个国家中的9个给予了积极反馈。</w:t>
            </w:r>
            <w:r w:rsidRPr="00D503AB">
              <w:rPr>
                <w:rFonts w:ascii="SimSun" w:hAnsi="SimSun" w:cs="Arial" w:hint="eastAsia"/>
                <w:sz w:val="18"/>
                <w:szCs w:val="18"/>
                <w:lang w:bidi="th-TH"/>
              </w:rPr>
              <w:t>4个国家未作评价</w:t>
            </w:r>
          </w:p>
        </w:tc>
        <w:tc>
          <w:tcPr>
            <w:tcW w:w="855" w:type="pct"/>
            <w:shd w:val="clear" w:color="auto" w:fill="auto"/>
          </w:tcPr>
          <w:p w:rsidR="00E67F4E" w:rsidRPr="00D503AB" w:rsidRDefault="00E67F4E" w:rsidP="00A84193">
            <w:pPr>
              <w:keepNext/>
              <w:keepLines/>
              <w:spacing w:afterLines="30" w:after="72" w:line="300" w:lineRule="atLeast"/>
              <w:jc w:val="center"/>
              <w:rPr>
                <w:rFonts w:ascii="SimSun" w:hAnsi="SimSun" w:cs="Arial"/>
                <w:bCs/>
                <w:color w:val="333333"/>
                <w:sz w:val="18"/>
                <w:szCs w:val="18"/>
              </w:rPr>
            </w:pPr>
            <w:r w:rsidRPr="00D503AB">
              <w:rPr>
                <w:rStyle w:val="Style5"/>
                <w:rFonts w:ascii="SimSun" w:hAnsi="SimSun" w:cs="Arial" w:hint="eastAsia"/>
                <w:color w:val="10862C"/>
                <w:sz w:val="18"/>
                <w:szCs w:val="18"/>
                <w:lang w:eastAsia="zh-CN"/>
              </w:rPr>
              <w:t>全部实现</w:t>
            </w:r>
          </w:p>
        </w:tc>
      </w:tr>
    </w:tbl>
    <w:p w:rsidR="00E67F4E" w:rsidRPr="00E06F02" w:rsidRDefault="00800B20"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E67F4E" w:rsidRPr="00452A4B" w:rsidRDefault="00800B20" w:rsidP="000B2CB0">
      <w:pPr>
        <w:pStyle w:val="NormalWeb"/>
        <w:spacing w:before="0" w:beforeAutospacing="0" w:afterLines="50" w:after="120" w:afterAutospacing="0" w:line="340" w:lineRule="atLeast"/>
        <w:jc w:val="center"/>
        <w:rPr>
          <w:rFonts w:ascii="SimSun" w:hAnsi="SimSun"/>
          <w:sz w:val="21"/>
          <w:szCs w:val="21"/>
          <w:lang w:eastAsia="zh-CN"/>
        </w:rPr>
      </w:pPr>
      <w:r w:rsidRPr="00F40957">
        <w:rPr>
          <w:rFonts w:ascii="SimHei" w:eastAsia="SimHei" w:hAnsi="SimHei" w:hint="eastAsia"/>
          <w:color w:val="000000"/>
          <w:sz w:val="21"/>
          <w:szCs w:val="21"/>
          <w:lang w:eastAsia="zh-CN"/>
        </w:rPr>
        <w:t>预算和实际支出</w:t>
      </w:r>
      <w:r w:rsidR="00CF486D" w:rsidRPr="00F40957">
        <w:rPr>
          <w:rFonts w:ascii="SimHei" w:eastAsia="SimHei" w:hAnsi="SimHei" w:hint="eastAsia"/>
          <w:color w:val="000000"/>
          <w:sz w:val="21"/>
          <w:szCs w:val="21"/>
          <w:lang w:eastAsia="zh-CN"/>
        </w:rPr>
        <w:t>(</w:t>
      </w:r>
      <w:r w:rsidR="00D73E1D" w:rsidRPr="00F40957">
        <w:rPr>
          <w:rFonts w:ascii="SimHei" w:eastAsia="SimHei" w:hAnsi="SimHei" w:hint="eastAsia"/>
          <w:color w:val="000000"/>
          <w:sz w:val="21"/>
          <w:szCs w:val="21"/>
          <w:lang w:eastAsia="zh-CN"/>
        </w:rPr>
        <w:t>按成果开列</w:t>
      </w:r>
      <w:r w:rsidR="00CF486D" w:rsidRPr="00F40957">
        <w:rPr>
          <w:rFonts w:ascii="SimHei" w:eastAsia="SimHei" w:hAnsi="SimHei" w:hint="eastAsia"/>
          <w:color w:val="000000"/>
          <w:sz w:val="21"/>
          <w:szCs w:val="21"/>
          <w:lang w:eastAsia="zh-CN"/>
        </w:rPr>
        <w:t>)</w:t>
      </w:r>
      <w:r w:rsidR="00B85167">
        <w:rPr>
          <w:rFonts w:ascii="SimHei" w:eastAsia="SimHei" w:hAnsi="SimHei"/>
          <w:color w:val="000000"/>
          <w:sz w:val="21"/>
          <w:szCs w:val="21"/>
          <w:lang w:eastAsia="zh-CN"/>
        </w:rPr>
        <w:br/>
      </w:r>
      <w:r w:rsidR="00E67F4E" w:rsidRPr="00C33597">
        <w:rPr>
          <w:rFonts w:ascii="KaiTi" w:eastAsia="KaiTi" w:hAnsi="KaiTi"/>
          <w:i/>
          <w:sz w:val="21"/>
          <w:szCs w:val="21"/>
          <w:lang w:eastAsia="zh-CN"/>
        </w:rPr>
        <w:t>(</w:t>
      </w:r>
      <w:r w:rsidR="000B2CB0">
        <w:rPr>
          <w:rFonts w:ascii="KaiTi" w:eastAsia="KaiTi" w:hAnsi="KaiTi" w:hint="eastAsia"/>
          <w:i/>
          <w:sz w:val="21"/>
          <w:szCs w:val="21"/>
          <w:lang w:eastAsia="zh-CN"/>
        </w:rPr>
        <w:t>单位：千瑞郎</w:t>
      </w:r>
      <w:r w:rsidR="00E67F4E" w:rsidRPr="00C33597">
        <w:rPr>
          <w:rFonts w:ascii="KaiTi" w:eastAsia="KaiTi" w:hAnsi="KaiTi"/>
          <w:i/>
          <w:sz w:val="21"/>
          <w:szCs w:val="21"/>
          <w:lang w:eastAsia="zh-CN"/>
        </w:rPr>
        <w:t>)</w:t>
      </w:r>
    </w:p>
    <w:tbl>
      <w:tblPr>
        <w:tblW w:w="9446" w:type="dxa"/>
        <w:jc w:val="center"/>
        <w:tblInd w:w="18" w:type="dxa"/>
        <w:tblLayout w:type="fixed"/>
        <w:tblLook w:val="04A0" w:firstRow="1" w:lastRow="0" w:firstColumn="1" w:lastColumn="0" w:noHBand="0" w:noVBand="1"/>
      </w:tblPr>
      <w:tblGrid>
        <w:gridCol w:w="657"/>
        <w:gridCol w:w="4233"/>
        <w:gridCol w:w="1560"/>
        <w:gridCol w:w="1680"/>
        <w:gridCol w:w="1316"/>
      </w:tblGrid>
      <w:tr w:rsidR="00E67F4E" w:rsidRPr="00784A98" w:rsidTr="004F1BB0">
        <w:trPr>
          <w:jc w:val="center"/>
        </w:trPr>
        <w:tc>
          <w:tcPr>
            <w:tcW w:w="489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E67F4E" w:rsidRPr="00784A98" w:rsidRDefault="00E67F4E" w:rsidP="00F2334B">
            <w:pPr>
              <w:spacing w:before="40" w:after="40"/>
              <w:jc w:val="center"/>
              <w:rPr>
                <w:rFonts w:ascii="SimHei" w:eastAsia="SimHei" w:hAnsi="SimHei" w:cs="Arial"/>
                <w:bCs/>
                <w:color w:val="000000"/>
                <w:sz w:val="21"/>
                <w:szCs w:val="21"/>
                <w:lang w:eastAsia="zh-CN"/>
              </w:rPr>
            </w:pPr>
            <w:r w:rsidRPr="00784A98">
              <w:rPr>
                <w:rFonts w:ascii="SimHei" w:eastAsia="SimHei" w:hAnsi="SimHei" w:cs="Arial" w:hint="eastAsia"/>
                <w:bCs/>
                <w:color w:val="000000"/>
                <w:sz w:val="21"/>
                <w:szCs w:val="21"/>
                <w:lang w:eastAsia="zh-CN"/>
              </w:rPr>
              <w:t>预期成果数和说明</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E67F4E" w:rsidRPr="00784A98" w:rsidRDefault="00E67F4E" w:rsidP="00914F35">
            <w:pPr>
              <w:spacing w:before="40" w:after="40"/>
              <w:jc w:val="center"/>
              <w:rPr>
                <w:rFonts w:ascii="SimHei" w:eastAsia="SimHei" w:hAnsi="SimHei" w:cs="Arial"/>
                <w:bCs/>
                <w:color w:val="000000"/>
                <w:sz w:val="21"/>
                <w:szCs w:val="21"/>
                <w:lang w:eastAsia="zh-CN"/>
              </w:rPr>
            </w:pPr>
            <w:r w:rsidRPr="00784A98">
              <w:rPr>
                <w:rFonts w:ascii="SimHei" w:eastAsia="SimHei" w:hAnsi="SimHei" w:cs="Arial"/>
                <w:bCs/>
                <w:color w:val="000000"/>
                <w:sz w:val="21"/>
                <w:szCs w:val="21"/>
                <w:lang w:eastAsia="zh-CN"/>
              </w:rPr>
              <w:t>2012/13</w:t>
            </w:r>
            <w:r w:rsidRPr="00784A98">
              <w:rPr>
                <w:rFonts w:ascii="SimHei" w:eastAsia="SimHei" w:hAnsi="SimHei" w:cs="Arial" w:hint="eastAsia"/>
                <w:bCs/>
                <w:color w:val="000000"/>
                <w:sz w:val="21"/>
                <w:szCs w:val="21"/>
                <w:lang w:eastAsia="zh-CN"/>
              </w:rPr>
              <w:t>年</w:t>
            </w:r>
            <w:r w:rsidR="00D503AB">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E67F4E" w:rsidRPr="00784A98" w:rsidRDefault="00914F35" w:rsidP="00914F35">
            <w:pPr>
              <w:spacing w:before="40" w:after="40"/>
              <w:jc w:val="center"/>
              <w:rPr>
                <w:rFonts w:ascii="SimHei" w:eastAsia="SimHei" w:hAnsi="SimHei" w:cs="Arial"/>
                <w:bCs/>
                <w:color w:val="000000"/>
                <w:sz w:val="21"/>
                <w:szCs w:val="21"/>
                <w:lang w:eastAsia="zh-CN"/>
              </w:rPr>
            </w:pPr>
            <w:r w:rsidRPr="00784A98">
              <w:rPr>
                <w:rFonts w:ascii="SimHei" w:eastAsia="SimHei" w:hAnsi="SimHei" w:cs="Arial"/>
                <w:bCs/>
                <w:color w:val="000000"/>
                <w:sz w:val="21"/>
                <w:szCs w:val="21"/>
                <w:lang w:eastAsia="zh-CN"/>
              </w:rPr>
              <w:t>2012/13</w:t>
            </w:r>
            <w:r w:rsidR="00E67F4E" w:rsidRPr="00784A98">
              <w:rPr>
                <w:rFonts w:ascii="SimHei" w:eastAsia="SimHei" w:hAnsi="SimHei" w:cs="Arial" w:hint="eastAsia"/>
                <w:bCs/>
                <w:color w:val="000000"/>
                <w:sz w:val="21"/>
                <w:szCs w:val="21"/>
                <w:lang w:eastAsia="zh-CN"/>
              </w:rPr>
              <w:t>年调剂使用后预算</w:t>
            </w:r>
          </w:p>
        </w:tc>
        <w:tc>
          <w:tcPr>
            <w:tcW w:w="1316" w:type="dxa"/>
            <w:tcBorders>
              <w:top w:val="single" w:sz="4" w:space="0" w:color="auto"/>
              <w:left w:val="nil"/>
              <w:bottom w:val="single" w:sz="4" w:space="0" w:color="auto"/>
              <w:right w:val="single" w:sz="4" w:space="0" w:color="auto"/>
            </w:tcBorders>
            <w:shd w:val="clear" w:color="000000" w:fill="CCFFFF"/>
            <w:vAlign w:val="center"/>
          </w:tcPr>
          <w:p w:rsidR="00E67F4E" w:rsidRPr="00784A98" w:rsidRDefault="00E67F4E" w:rsidP="00914F35">
            <w:pPr>
              <w:spacing w:before="40" w:after="40"/>
              <w:jc w:val="center"/>
              <w:rPr>
                <w:rFonts w:ascii="SimHei" w:eastAsia="SimHei" w:hAnsi="SimHei" w:cs="Arial"/>
                <w:bCs/>
                <w:color w:val="000000"/>
                <w:sz w:val="21"/>
                <w:szCs w:val="21"/>
                <w:lang w:eastAsia="zh-CN"/>
              </w:rPr>
            </w:pPr>
            <w:r w:rsidRPr="00784A98">
              <w:rPr>
                <w:rFonts w:ascii="SimHei" w:eastAsia="SimHei" w:hAnsi="SimHei" w:cs="Arial"/>
                <w:bCs/>
                <w:color w:val="000000"/>
                <w:sz w:val="21"/>
                <w:szCs w:val="21"/>
                <w:lang w:eastAsia="zh-CN"/>
              </w:rPr>
              <w:t>2012/13</w:t>
            </w:r>
            <w:r w:rsidRPr="00784A98">
              <w:rPr>
                <w:rFonts w:ascii="SimHei" w:eastAsia="SimHei" w:hAnsi="SimHei" w:cs="Arial" w:hint="eastAsia"/>
                <w:bCs/>
                <w:color w:val="000000"/>
                <w:sz w:val="21"/>
                <w:szCs w:val="21"/>
                <w:lang w:eastAsia="zh-CN"/>
              </w:rPr>
              <w:t>年支</w:t>
            </w:r>
            <w:r w:rsidR="00D503AB">
              <w:rPr>
                <w:rFonts w:ascii="SimHei" w:eastAsia="SimHei" w:hAnsi="SimHei" w:cs="Arial" w:hint="eastAsia"/>
                <w:bCs/>
                <w:color w:val="000000"/>
                <w:sz w:val="21"/>
                <w:szCs w:val="21"/>
                <w:lang w:eastAsia="zh-CN"/>
              </w:rPr>
              <w:t xml:space="preserve"> </w:t>
            </w:r>
            <w:r w:rsidRPr="00784A98">
              <w:rPr>
                <w:rFonts w:ascii="SimHei" w:eastAsia="SimHei" w:hAnsi="SimHei" w:cs="Arial" w:hint="eastAsia"/>
                <w:bCs/>
                <w:color w:val="000000"/>
                <w:sz w:val="21"/>
                <w:szCs w:val="21"/>
                <w:lang w:eastAsia="zh-CN"/>
              </w:rPr>
              <w:t>出</w:t>
            </w:r>
          </w:p>
        </w:tc>
      </w:tr>
      <w:tr w:rsidR="00E67F4E" w:rsidRPr="00452A4B" w:rsidTr="004F1BB0">
        <w:trPr>
          <w:jc w:val="center"/>
        </w:trPr>
        <w:tc>
          <w:tcPr>
            <w:tcW w:w="657" w:type="dxa"/>
            <w:tcBorders>
              <w:top w:val="nil"/>
              <w:left w:val="single" w:sz="4" w:space="0" w:color="auto"/>
              <w:bottom w:val="nil"/>
              <w:right w:val="nil"/>
            </w:tcBorders>
            <w:shd w:val="clear" w:color="000000" w:fill="FFFFFF"/>
            <w:noWrap/>
          </w:tcPr>
          <w:p w:rsidR="00E67F4E" w:rsidRPr="00D503AB" w:rsidRDefault="00400C1E" w:rsidP="00784A98">
            <w:pPr>
              <w:spacing w:before="60" w:after="60"/>
              <w:jc w:val="both"/>
              <w:rPr>
                <w:rFonts w:ascii="SimSun" w:hAnsi="SimSun" w:cs="Arial"/>
                <w:color w:val="000000"/>
                <w:sz w:val="18"/>
                <w:szCs w:val="18"/>
                <w:lang w:eastAsia="zh-CN"/>
              </w:rPr>
            </w:pPr>
            <w:r>
              <w:rPr>
                <w:rFonts w:ascii="SimSun" w:hAnsi="SimSun" w:cs="Arial"/>
                <w:color w:val="000000"/>
                <w:sz w:val="18"/>
                <w:szCs w:val="18"/>
                <w:lang w:eastAsia="zh-CN"/>
              </w:rPr>
              <w:t>一.</w:t>
            </w:r>
            <w:r w:rsidR="00E67F4E" w:rsidRPr="00D503AB">
              <w:rPr>
                <w:rFonts w:ascii="SimSun" w:hAnsi="SimSun" w:cs="Arial"/>
                <w:color w:val="000000"/>
                <w:sz w:val="18"/>
                <w:szCs w:val="18"/>
                <w:lang w:eastAsia="zh-CN"/>
              </w:rPr>
              <w:t>1</w:t>
            </w:r>
          </w:p>
        </w:tc>
        <w:tc>
          <w:tcPr>
            <w:tcW w:w="4233" w:type="dxa"/>
            <w:tcBorders>
              <w:top w:val="nil"/>
              <w:left w:val="nil"/>
              <w:bottom w:val="nil"/>
            </w:tcBorders>
            <w:shd w:val="clear" w:color="000000" w:fill="FFFFFF"/>
          </w:tcPr>
          <w:p w:rsidR="00E67F4E" w:rsidRPr="00D503AB" w:rsidRDefault="00914F35" w:rsidP="00784A98">
            <w:pPr>
              <w:spacing w:before="60" w:after="60"/>
              <w:jc w:val="both"/>
              <w:rPr>
                <w:rFonts w:ascii="SimSun" w:hAnsi="SimSun" w:cs="Arial"/>
                <w:color w:val="000000"/>
                <w:sz w:val="18"/>
                <w:szCs w:val="18"/>
                <w:lang w:eastAsia="zh-CN"/>
              </w:rPr>
            </w:pPr>
            <w:r w:rsidRPr="00D503AB">
              <w:rPr>
                <w:rFonts w:ascii="SimSun" w:hAnsi="SimSun" w:cs="Arial" w:hint="eastAsia"/>
                <w:color w:val="000000"/>
                <w:sz w:val="18"/>
                <w:szCs w:val="18"/>
                <w:lang w:eastAsia="zh-CN"/>
              </w:rPr>
              <w:t>促使成员国之间就进一步在国际专利制度、商标、工业品外观设计、地理标志、版权及相关权、传统知识、传统文化表现形式和遗传资源方面建立政策和法律框架加强合作、增进共识</w:t>
            </w:r>
          </w:p>
        </w:tc>
        <w:tc>
          <w:tcPr>
            <w:tcW w:w="1560" w:type="dxa"/>
            <w:tcBorders>
              <w:top w:val="single" w:sz="4" w:space="0" w:color="auto"/>
            </w:tcBorders>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lang w:eastAsia="zh-CN"/>
              </w:rPr>
            </w:pPr>
            <w:r w:rsidRPr="00D503AB">
              <w:rPr>
                <w:rFonts w:ascii="SimSun" w:hAnsi="SimSun" w:cs="Arial"/>
                <w:color w:val="000000"/>
                <w:sz w:val="18"/>
                <w:szCs w:val="18"/>
                <w:lang w:eastAsia="zh-CN"/>
              </w:rPr>
              <w:t>3,753</w:t>
            </w:r>
          </w:p>
        </w:tc>
        <w:tc>
          <w:tcPr>
            <w:tcW w:w="1680" w:type="dxa"/>
            <w:tcBorders>
              <w:top w:val="single" w:sz="4" w:space="0" w:color="auto"/>
            </w:tcBorders>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lang w:eastAsia="zh-CN"/>
              </w:rPr>
            </w:pPr>
            <w:r w:rsidRPr="00D503AB">
              <w:rPr>
                <w:rFonts w:ascii="SimSun" w:hAnsi="SimSun" w:cs="Arial"/>
                <w:color w:val="000000"/>
                <w:sz w:val="18"/>
                <w:szCs w:val="18"/>
                <w:lang w:eastAsia="zh-CN"/>
              </w:rPr>
              <w:t>3,054</w:t>
            </w:r>
          </w:p>
        </w:tc>
        <w:tc>
          <w:tcPr>
            <w:tcW w:w="1316" w:type="dxa"/>
            <w:tcBorders>
              <w:top w:val="single" w:sz="4" w:space="0" w:color="auto"/>
              <w:right w:val="single" w:sz="4" w:space="0" w:color="auto"/>
            </w:tcBorders>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rPr>
            </w:pPr>
            <w:r w:rsidRPr="00D503AB">
              <w:rPr>
                <w:rFonts w:ascii="SimSun" w:hAnsi="SimSun" w:cs="Arial"/>
                <w:color w:val="000000"/>
                <w:sz w:val="18"/>
                <w:szCs w:val="18"/>
                <w:lang w:eastAsia="zh-CN"/>
              </w:rPr>
              <w:t>3</w:t>
            </w:r>
            <w:r w:rsidRPr="00D503AB">
              <w:rPr>
                <w:rFonts w:ascii="SimSun" w:hAnsi="SimSun" w:cs="Arial"/>
                <w:color w:val="000000"/>
                <w:sz w:val="18"/>
                <w:szCs w:val="18"/>
              </w:rPr>
              <w:t>,501</w:t>
            </w:r>
          </w:p>
        </w:tc>
      </w:tr>
      <w:tr w:rsidR="00E67F4E" w:rsidRPr="00452A4B" w:rsidTr="004F1BB0">
        <w:trPr>
          <w:jc w:val="center"/>
        </w:trPr>
        <w:tc>
          <w:tcPr>
            <w:tcW w:w="657" w:type="dxa"/>
            <w:tcBorders>
              <w:top w:val="nil"/>
              <w:left w:val="single" w:sz="4" w:space="0" w:color="auto"/>
              <w:bottom w:val="nil"/>
              <w:right w:val="nil"/>
            </w:tcBorders>
            <w:shd w:val="clear" w:color="000000" w:fill="FFFFFF"/>
            <w:noWrap/>
          </w:tcPr>
          <w:p w:rsidR="00E67F4E" w:rsidRPr="00D503AB" w:rsidRDefault="00400C1E" w:rsidP="00784A98">
            <w:pPr>
              <w:spacing w:before="60" w:after="60"/>
              <w:jc w:val="both"/>
              <w:rPr>
                <w:rFonts w:ascii="SimSun" w:hAnsi="SimSun" w:cs="Arial"/>
                <w:color w:val="000000"/>
                <w:sz w:val="18"/>
                <w:szCs w:val="18"/>
              </w:rPr>
            </w:pPr>
            <w:r>
              <w:rPr>
                <w:rFonts w:ascii="SimSun" w:hAnsi="SimSun" w:cs="Arial"/>
                <w:color w:val="000000"/>
                <w:sz w:val="18"/>
                <w:szCs w:val="18"/>
              </w:rPr>
              <w:t>一.</w:t>
            </w:r>
            <w:r w:rsidR="00E67F4E" w:rsidRPr="00D503AB">
              <w:rPr>
                <w:rFonts w:ascii="SimSun" w:hAnsi="SimSun" w:cs="Arial"/>
                <w:color w:val="000000"/>
                <w:sz w:val="18"/>
                <w:szCs w:val="18"/>
              </w:rPr>
              <w:t>2</w:t>
            </w:r>
          </w:p>
        </w:tc>
        <w:tc>
          <w:tcPr>
            <w:tcW w:w="4233" w:type="dxa"/>
            <w:tcBorders>
              <w:top w:val="nil"/>
              <w:left w:val="nil"/>
              <w:bottom w:val="nil"/>
            </w:tcBorders>
            <w:shd w:val="clear" w:color="000000" w:fill="FFFFFF"/>
          </w:tcPr>
          <w:p w:rsidR="00E67F4E" w:rsidRPr="00D503AB" w:rsidRDefault="00914F35" w:rsidP="00784A98">
            <w:pPr>
              <w:spacing w:before="60" w:after="60"/>
              <w:jc w:val="both"/>
              <w:rPr>
                <w:rFonts w:ascii="SimSun" w:hAnsi="SimSun" w:cs="Arial"/>
                <w:color w:val="000000"/>
                <w:sz w:val="18"/>
                <w:szCs w:val="18"/>
                <w:lang w:eastAsia="zh-CN"/>
              </w:rPr>
            </w:pPr>
            <w:r w:rsidRPr="00D503AB">
              <w:rPr>
                <w:rFonts w:ascii="SimSun" w:hAnsi="SimSun" w:cs="Arial" w:hint="eastAsia"/>
                <w:color w:val="000000"/>
                <w:sz w:val="18"/>
                <w:szCs w:val="18"/>
                <w:lang w:eastAsia="zh-CN"/>
              </w:rPr>
              <w:t>加强对国徽和国际政府间组织名称和徽记的保护</w:t>
            </w:r>
          </w:p>
        </w:tc>
        <w:tc>
          <w:tcPr>
            <w:tcW w:w="1560" w:type="dxa"/>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rPr>
            </w:pPr>
            <w:r w:rsidRPr="00D503AB">
              <w:rPr>
                <w:rFonts w:ascii="SimSun" w:hAnsi="SimSun" w:cs="Arial"/>
                <w:color w:val="000000"/>
                <w:sz w:val="18"/>
                <w:szCs w:val="18"/>
              </w:rPr>
              <w:t>556</w:t>
            </w:r>
          </w:p>
        </w:tc>
        <w:tc>
          <w:tcPr>
            <w:tcW w:w="1680" w:type="dxa"/>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rPr>
            </w:pPr>
            <w:r w:rsidRPr="00D503AB">
              <w:rPr>
                <w:rFonts w:ascii="SimSun" w:hAnsi="SimSun" w:cs="Arial"/>
                <w:color w:val="000000"/>
                <w:sz w:val="18"/>
                <w:szCs w:val="18"/>
              </w:rPr>
              <w:t>679</w:t>
            </w:r>
          </w:p>
        </w:tc>
        <w:tc>
          <w:tcPr>
            <w:tcW w:w="1316" w:type="dxa"/>
            <w:tcBorders>
              <w:right w:val="single" w:sz="4" w:space="0" w:color="auto"/>
            </w:tcBorders>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rPr>
            </w:pPr>
            <w:r w:rsidRPr="00D503AB">
              <w:rPr>
                <w:rFonts w:ascii="SimSun" w:hAnsi="SimSun" w:cs="Arial"/>
                <w:color w:val="000000"/>
                <w:sz w:val="18"/>
                <w:szCs w:val="18"/>
              </w:rPr>
              <w:t>867</w:t>
            </w:r>
          </w:p>
        </w:tc>
      </w:tr>
      <w:tr w:rsidR="00E67F4E" w:rsidRPr="00452A4B" w:rsidTr="004F1BB0">
        <w:trPr>
          <w:jc w:val="center"/>
        </w:trPr>
        <w:tc>
          <w:tcPr>
            <w:tcW w:w="657" w:type="dxa"/>
            <w:tcBorders>
              <w:top w:val="nil"/>
              <w:left w:val="single" w:sz="4" w:space="0" w:color="auto"/>
              <w:bottom w:val="single" w:sz="4" w:space="0" w:color="auto"/>
              <w:right w:val="nil"/>
            </w:tcBorders>
            <w:shd w:val="clear" w:color="000000" w:fill="FFFFFF"/>
            <w:noWrap/>
          </w:tcPr>
          <w:p w:rsidR="00E67F4E" w:rsidRPr="00D503AB" w:rsidRDefault="00400C1E" w:rsidP="00784A98">
            <w:pPr>
              <w:spacing w:before="60" w:after="60"/>
              <w:jc w:val="both"/>
              <w:rPr>
                <w:rFonts w:ascii="SimSun" w:hAnsi="SimSun" w:cs="Arial"/>
                <w:color w:val="000000"/>
                <w:sz w:val="18"/>
                <w:szCs w:val="18"/>
              </w:rPr>
            </w:pPr>
            <w:r>
              <w:rPr>
                <w:rFonts w:ascii="SimSun" w:hAnsi="SimSun" w:cs="Arial"/>
                <w:color w:val="000000"/>
                <w:sz w:val="18"/>
                <w:szCs w:val="18"/>
              </w:rPr>
              <w:t>一.</w:t>
            </w:r>
            <w:r w:rsidR="00E67F4E" w:rsidRPr="00D503AB">
              <w:rPr>
                <w:rFonts w:ascii="SimSun" w:hAnsi="SimSun" w:cs="Arial"/>
                <w:color w:val="000000"/>
                <w:sz w:val="18"/>
                <w:szCs w:val="18"/>
              </w:rPr>
              <w:t>4</w:t>
            </w:r>
          </w:p>
        </w:tc>
        <w:tc>
          <w:tcPr>
            <w:tcW w:w="4233" w:type="dxa"/>
            <w:tcBorders>
              <w:top w:val="nil"/>
              <w:left w:val="nil"/>
              <w:bottom w:val="single" w:sz="4" w:space="0" w:color="auto"/>
            </w:tcBorders>
            <w:shd w:val="clear" w:color="000000" w:fill="FFFFFF"/>
          </w:tcPr>
          <w:p w:rsidR="00E67F4E" w:rsidRPr="00D503AB" w:rsidRDefault="00E67F4E" w:rsidP="00784A98">
            <w:pPr>
              <w:spacing w:before="60" w:after="60"/>
              <w:jc w:val="both"/>
              <w:rPr>
                <w:rFonts w:ascii="SimSun" w:hAnsi="SimSun" w:cs="Arial"/>
                <w:color w:val="000000"/>
                <w:sz w:val="18"/>
                <w:szCs w:val="18"/>
                <w:lang w:eastAsia="zh-CN"/>
              </w:rPr>
            </w:pPr>
            <w:r w:rsidRPr="00D503AB">
              <w:rPr>
                <w:rFonts w:ascii="SimSun" w:hAnsi="SimSun" w:cs="Arial" w:hint="eastAsia"/>
                <w:color w:val="000000"/>
                <w:sz w:val="18"/>
                <w:szCs w:val="18"/>
                <w:lang w:eastAsia="zh-CN"/>
              </w:rPr>
              <w:t>符合国情、兼顾各方利益的知识产权立法、监管和政策框架</w:t>
            </w:r>
          </w:p>
        </w:tc>
        <w:tc>
          <w:tcPr>
            <w:tcW w:w="1560" w:type="dxa"/>
            <w:tcBorders>
              <w:bottom w:val="single" w:sz="4" w:space="0" w:color="auto"/>
            </w:tcBorders>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rPr>
            </w:pPr>
            <w:r w:rsidRPr="00D503AB">
              <w:rPr>
                <w:rFonts w:ascii="SimSun" w:hAnsi="SimSun" w:cs="Arial"/>
                <w:color w:val="000000"/>
                <w:sz w:val="18"/>
                <w:szCs w:val="18"/>
              </w:rPr>
              <w:t>1,744</w:t>
            </w:r>
          </w:p>
        </w:tc>
        <w:tc>
          <w:tcPr>
            <w:tcW w:w="1680" w:type="dxa"/>
            <w:tcBorders>
              <w:bottom w:val="single" w:sz="4" w:space="0" w:color="auto"/>
            </w:tcBorders>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rPr>
            </w:pPr>
            <w:r w:rsidRPr="00D503AB">
              <w:rPr>
                <w:rFonts w:ascii="SimSun" w:hAnsi="SimSun" w:cs="Arial"/>
                <w:color w:val="000000"/>
                <w:sz w:val="18"/>
                <w:szCs w:val="18"/>
              </w:rPr>
              <w:t>1,660</w:t>
            </w:r>
          </w:p>
        </w:tc>
        <w:tc>
          <w:tcPr>
            <w:tcW w:w="1316" w:type="dxa"/>
            <w:tcBorders>
              <w:bottom w:val="single" w:sz="4" w:space="0" w:color="auto"/>
              <w:right w:val="single" w:sz="4" w:space="0" w:color="auto"/>
            </w:tcBorders>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rPr>
            </w:pPr>
            <w:r w:rsidRPr="00D503AB">
              <w:rPr>
                <w:rFonts w:ascii="SimSun" w:hAnsi="SimSun" w:cs="Arial"/>
                <w:color w:val="000000"/>
                <w:sz w:val="18"/>
                <w:szCs w:val="18"/>
              </w:rPr>
              <w:t>944</w:t>
            </w:r>
          </w:p>
        </w:tc>
      </w:tr>
      <w:tr w:rsidR="00E67F4E" w:rsidRPr="00452A4B" w:rsidTr="004F1BB0">
        <w:trPr>
          <w:jc w:val="center"/>
        </w:trPr>
        <w:tc>
          <w:tcPr>
            <w:tcW w:w="657" w:type="dxa"/>
            <w:tcBorders>
              <w:top w:val="nil"/>
              <w:left w:val="single" w:sz="4" w:space="0" w:color="auto"/>
              <w:bottom w:val="single" w:sz="4" w:space="0" w:color="auto"/>
              <w:right w:val="nil"/>
            </w:tcBorders>
            <w:shd w:val="clear" w:color="000000" w:fill="CCFFFF"/>
            <w:noWrap/>
            <w:vAlign w:val="center"/>
          </w:tcPr>
          <w:p w:rsidR="00E67F4E" w:rsidRPr="00D503AB" w:rsidRDefault="00E67F4E" w:rsidP="00784A98">
            <w:pPr>
              <w:spacing w:before="120" w:after="120"/>
              <w:jc w:val="both"/>
              <w:rPr>
                <w:rFonts w:ascii="SimSun" w:hAnsi="SimSun" w:cs="Arial"/>
                <w:b/>
                <w:bCs/>
                <w:color w:val="000000"/>
                <w:sz w:val="18"/>
                <w:szCs w:val="18"/>
                <w:lang w:eastAsia="zh-CN"/>
              </w:rPr>
            </w:pPr>
          </w:p>
        </w:tc>
        <w:tc>
          <w:tcPr>
            <w:tcW w:w="4233" w:type="dxa"/>
            <w:tcBorders>
              <w:top w:val="nil"/>
              <w:left w:val="nil"/>
              <w:bottom w:val="single" w:sz="4" w:space="0" w:color="auto"/>
              <w:right w:val="nil"/>
            </w:tcBorders>
            <w:shd w:val="clear" w:color="000000" w:fill="CCFFFF"/>
            <w:noWrap/>
            <w:vAlign w:val="center"/>
          </w:tcPr>
          <w:p w:rsidR="00E67F4E" w:rsidRPr="00D503AB" w:rsidRDefault="00E67F4E" w:rsidP="008947BB">
            <w:pPr>
              <w:spacing w:before="120" w:after="120"/>
              <w:jc w:val="right"/>
              <w:rPr>
                <w:rFonts w:ascii="SimHei" w:eastAsia="SimHei" w:hAnsi="SimHei" w:cs="Arial"/>
                <w:bCs/>
                <w:color w:val="000000"/>
                <w:sz w:val="18"/>
                <w:szCs w:val="18"/>
              </w:rPr>
            </w:pPr>
            <w:r w:rsidRPr="00D503AB">
              <w:rPr>
                <w:rFonts w:ascii="SimHei" w:eastAsia="SimHei" w:hAnsi="SimHei" w:cs="Arial"/>
                <w:bCs/>
                <w:color w:val="000000"/>
                <w:sz w:val="18"/>
                <w:szCs w:val="18"/>
              </w:rPr>
              <w:t>合</w:t>
            </w:r>
            <w:r w:rsidR="00784A98" w:rsidRPr="00D503AB">
              <w:rPr>
                <w:rFonts w:ascii="SimHei" w:eastAsia="SimHei" w:hAnsi="SimHei" w:cs="Arial" w:hint="eastAsia"/>
                <w:bCs/>
                <w:color w:val="000000"/>
                <w:sz w:val="18"/>
                <w:szCs w:val="18"/>
                <w:lang w:eastAsia="zh-CN"/>
              </w:rPr>
              <w:t xml:space="preserve">  </w:t>
            </w:r>
            <w:r w:rsidRPr="00D503AB">
              <w:rPr>
                <w:rFonts w:ascii="SimHei" w:eastAsia="SimHei" w:hAnsi="SimHei" w:cs="Arial"/>
                <w:bCs/>
                <w:color w:val="000000"/>
                <w:sz w:val="18"/>
                <w:szCs w:val="18"/>
              </w:rPr>
              <w:t>计</w:t>
            </w:r>
          </w:p>
        </w:tc>
        <w:tc>
          <w:tcPr>
            <w:tcW w:w="1560" w:type="dxa"/>
            <w:tcBorders>
              <w:top w:val="nil"/>
              <w:left w:val="single" w:sz="4" w:space="0" w:color="auto"/>
              <w:bottom w:val="single" w:sz="4" w:space="0" w:color="auto"/>
              <w:right w:val="single" w:sz="4" w:space="0" w:color="auto"/>
            </w:tcBorders>
            <w:shd w:val="clear" w:color="000000" w:fill="CCFFFF"/>
            <w:vAlign w:val="center"/>
          </w:tcPr>
          <w:p w:rsidR="00E67F4E" w:rsidRPr="00D503AB" w:rsidRDefault="00E67F4E" w:rsidP="008947BB">
            <w:pPr>
              <w:spacing w:before="120" w:after="120"/>
              <w:ind w:rightChars="150" w:right="300"/>
              <w:jc w:val="right"/>
              <w:rPr>
                <w:rFonts w:ascii="SimHei" w:eastAsia="SimHei" w:hAnsi="SimHei" w:cs="Arial"/>
                <w:bCs/>
                <w:color w:val="000000"/>
                <w:sz w:val="18"/>
                <w:szCs w:val="18"/>
              </w:rPr>
            </w:pPr>
            <w:r w:rsidRPr="00D503AB">
              <w:rPr>
                <w:rFonts w:ascii="SimHei" w:eastAsia="SimHei" w:hAnsi="SimHei" w:cs="Arial"/>
                <w:bCs/>
                <w:color w:val="000000"/>
                <w:sz w:val="18"/>
                <w:szCs w:val="18"/>
              </w:rPr>
              <w:t>6,053</w:t>
            </w:r>
          </w:p>
        </w:tc>
        <w:tc>
          <w:tcPr>
            <w:tcW w:w="1680" w:type="dxa"/>
            <w:tcBorders>
              <w:top w:val="nil"/>
              <w:left w:val="nil"/>
              <w:bottom w:val="single" w:sz="4" w:space="0" w:color="auto"/>
              <w:right w:val="single" w:sz="4" w:space="0" w:color="auto"/>
            </w:tcBorders>
            <w:shd w:val="clear" w:color="000000" w:fill="CCFFFF"/>
            <w:noWrap/>
            <w:vAlign w:val="center"/>
          </w:tcPr>
          <w:p w:rsidR="00E67F4E" w:rsidRPr="00D503AB" w:rsidRDefault="00E67F4E" w:rsidP="008947BB">
            <w:pPr>
              <w:spacing w:before="120" w:after="120"/>
              <w:ind w:rightChars="150" w:right="300"/>
              <w:jc w:val="right"/>
              <w:rPr>
                <w:rFonts w:ascii="SimHei" w:eastAsia="SimHei" w:hAnsi="SimHei" w:cs="Arial"/>
                <w:bCs/>
                <w:color w:val="000000"/>
                <w:sz w:val="18"/>
                <w:szCs w:val="18"/>
              </w:rPr>
            </w:pPr>
            <w:r w:rsidRPr="00D503AB">
              <w:rPr>
                <w:rFonts w:ascii="SimHei" w:eastAsia="SimHei" w:hAnsi="SimHei" w:cs="Arial"/>
                <w:bCs/>
                <w:color w:val="000000"/>
                <w:sz w:val="18"/>
                <w:szCs w:val="18"/>
              </w:rPr>
              <w:t>5,394</w:t>
            </w:r>
          </w:p>
        </w:tc>
        <w:tc>
          <w:tcPr>
            <w:tcW w:w="1316" w:type="dxa"/>
            <w:tcBorders>
              <w:top w:val="nil"/>
              <w:left w:val="nil"/>
              <w:bottom w:val="single" w:sz="4" w:space="0" w:color="auto"/>
              <w:right w:val="single" w:sz="4" w:space="0" w:color="auto"/>
            </w:tcBorders>
            <w:shd w:val="clear" w:color="000000" w:fill="CCFFFF"/>
            <w:vAlign w:val="center"/>
          </w:tcPr>
          <w:p w:rsidR="00E67F4E" w:rsidRPr="00D503AB" w:rsidRDefault="00E67F4E" w:rsidP="008947BB">
            <w:pPr>
              <w:spacing w:before="120" w:after="120"/>
              <w:ind w:rightChars="150" w:right="300"/>
              <w:jc w:val="right"/>
              <w:rPr>
                <w:rFonts w:ascii="SimHei" w:eastAsia="SimHei" w:hAnsi="SimHei" w:cs="Arial"/>
                <w:bCs/>
                <w:color w:val="000000"/>
                <w:sz w:val="18"/>
                <w:szCs w:val="18"/>
              </w:rPr>
            </w:pPr>
            <w:r w:rsidRPr="00D503AB">
              <w:rPr>
                <w:rFonts w:ascii="SimHei" w:eastAsia="SimHei" w:hAnsi="SimHei" w:cs="Arial"/>
                <w:bCs/>
                <w:color w:val="000000"/>
                <w:sz w:val="18"/>
                <w:szCs w:val="18"/>
              </w:rPr>
              <w:t>5,311</w:t>
            </w:r>
          </w:p>
        </w:tc>
      </w:tr>
    </w:tbl>
    <w:p w:rsidR="008947BB" w:rsidRDefault="008947BB">
      <w:pPr>
        <w:rPr>
          <w:rFonts w:ascii="SimSun" w:hAnsi="SimSun" w:cs="Arial"/>
          <w:color w:val="000000"/>
          <w:sz w:val="21"/>
          <w:szCs w:val="21"/>
          <w:lang w:eastAsia="zh-CN"/>
        </w:rPr>
      </w:pPr>
      <w:r>
        <w:rPr>
          <w:rFonts w:ascii="SimSun" w:hAnsi="SimSun"/>
          <w:color w:val="000000"/>
          <w:sz w:val="21"/>
          <w:szCs w:val="21"/>
          <w:lang w:eastAsia="zh-CN"/>
        </w:rPr>
        <w:br w:type="page"/>
      </w:r>
    </w:p>
    <w:p w:rsidR="00E67F4E" w:rsidRPr="00452A4B" w:rsidRDefault="00800B20" w:rsidP="000B2CB0">
      <w:pPr>
        <w:pStyle w:val="NormalWeb"/>
        <w:spacing w:before="0" w:beforeAutospacing="0" w:afterLines="50" w:after="120" w:afterAutospacing="0" w:line="340" w:lineRule="atLeast"/>
        <w:jc w:val="center"/>
        <w:rPr>
          <w:rFonts w:ascii="SimSun" w:hAnsi="SimSun"/>
          <w:sz w:val="21"/>
          <w:szCs w:val="21"/>
          <w:lang w:eastAsia="zh-CN"/>
        </w:rPr>
      </w:pPr>
      <w:r w:rsidRPr="00F40957">
        <w:rPr>
          <w:rFonts w:ascii="SimHei" w:eastAsia="SimHei" w:hAnsi="SimHei" w:hint="eastAsia"/>
          <w:color w:val="000000"/>
          <w:sz w:val="21"/>
          <w:szCs w:val="21"/>
          <w:lang w:eastAsia="zh-CN"/>
        </w:rPr>
        <w:t>预算和实际支出</w:t>
      </w:r>
      <w:r w:rsidR="00CF486D" w:rsidRPr="00F40957">
        <w:rPr>
          <w:rFonts w:ascii="SimHei" w:eastAsia="SimHei" w:hAnsi="SimHei" w:hint="eastAsia"/>
          <w:color w:val="000000"/>
          <w:sz w:val="21"/>
          <w:szCs w:val="21"/>
          <w:lang w:eastAsia="zh-CN"/>
        </w:rPr>
        <w:t>(</w:t>
      </w:r>
      <w:r w:rsidR="00E67F4E" w:rsidRPr="00F40957">
        <w:rPr>
          <w:rFonts w:ascii="SimHei" w:eastAsia="SimHei" w:hAnsi="SimHei" w:hint="eastAsia"/>
          <w:color w:val="000000"/>
          <w:sz w:val="21"/>
          <w:szCs w:val="21"/>
          <w:lang w:eastAsia="zh-CN"/>
        </w:rPr>
        <w:t>人事</w:t>
      </w:r>
      <w:r w:rsidR="00914F35" w:rsidRPr="00F40957">
        <w:rPr>
          <w:rFonts w:ascii="SimHei" w:eastAsia="SimHei" w:hAnsi="SimHei" w:hint="eastAsia"/>
          <w:color w:val="000000"/>
          <w:sz w:val="21"/>
          <w:szCs w:val="21"/>
          <w:lang w:eastAsia="zh-CN"/>
        </w:rPr>
        <w:t>和</w:t>
      </w:r>
      <w:r w:rsidR="00E67F4E" w:rsidRPr="00F40957">
        <w:rPr>
          <w:rFonts w:ascii="SimHei" w:eastAsia="SimHei" w:hAnsi="SimHei" w:hint="eastAsia"/>
          <w:color w:val="000000"/>
          <w:sz w:val="21"/>
          <w:szCs w:val="21"/>
          <w:lang w:eastAsia="zh-CN"/>
        </w:rPr>
        <w:t>非人事</w:t>
      </w:r>
      <w:r w:rsidR="00CF486D" w:rsidRPr="00F40957">
        <w:rPr>
          <w:rFonts w:ascii="SimHei" w:eastAsia="SimHei" w:hAnsi="SimHei" w:hint="eastAsia"/>
          <w:color w:val="000000"/>
          <w:sz w:val="21"/>
          <w:szCs w:val="21"/>
          <w:lang w:eastAsia="zh-CN"/>
        </w:rPr>
        <w:t>)</w:t>
      </w:r>
      <w:r w:rsidR="00B85167">
        <w:rPr>
          <w:rFonts w:ascii="SimHei" w:eastAsia="SimHei" w:hAnsi="SimHei" w:hint="eastAsia"/>
          <w:sz w:val="21"/>
          <w:szCs w:val="21"/>
          <w:lang w:eastAsia="zh-CN"/>
        </w:rPr>
        <w:br/>
      </w:r>
      <w:r w:rsidR="00CF486D" w:rsidRPr="00C33597">
        <w:rPr>
          <w:rFonts w:ascii="KaiTi" w:eastAsia="KaiTi" w:hAnsi="KaiTi" w:hint="eastAsia"/>
          <w:i/>
          <w:iCs/>
          <w:color w:val="000000"/>
          <w:sz w:val="21"/>
          <w:szCs w:val="21"/>
          <w:lang w:eastAsia="zh-CN"/>
        </w:rPr>
        <w:t>(</w:t>
      </w:r>
      <w:r w:rsidR="000B2CB0">
        <w:rPr>
          <w:rFonts w:ascii="KaiTi" w:eastAsia="KaiTi" w:hAnsi="KaiTi" w:hint="eastAsia"/>
          <w:i/>
          <w:iCs/>
          <w:color w:val="000000"/>
          <w:sz w:val="21"/>
          <w:szCs w:val="21"/>
          <w:lang w:eastAsia="zh-CN"/>
        </w:rPr>
        <w:t>单位：千瑞郎</w:t>
      </w:r>
      <w:r w:rsidR="003B42EE" w:rsidRPr="00C33597">
        <w:rPr>
          <w:rFonts w:ascii="KaiTi" w:eastAsia="KaiTi" w:hAnsi="KaiTi" w:hint="eastAsia"/>
          <w:i/>
          <w:iCs/>
          <w:color w:val="000000"/>
          <w:sz w:val="21"/>
          <w:szCs w:val="21"/>
          <w:lang w:eastAsia="zh-CN"/>
        </w:rPr>
        <w:t>)</w:t>
      </w:r>
    </w:p>
    <w:tbl>
      <w:tblPr>
        <w:tblW w:w="937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1772"/>
        <w:gridCol w:w="1772"/>
        <w:gridCol w:w="1772"/>
        <w:gridCol w:w="1772"/>
      </w:tblGrid>
      <w:tr w:rsidR="00E67F4E" w:rsidRPr="008947BB" w:rsidTr="004F1BB0">
        <w:trPr>
          <w:trHeight w:val="515"/>
          <w:jc w:val="center"/>
        </w:trPr>
        <w:tc>
          <w:tcPr>
            <w:tcW w:w="2283" w:type="dxa"/>
            <w:shd w:val="clear" w:color="000000" w:fill="CCFFFF"/>
            <w:noWrap/>
            <w:vAlign w:val="center"/>
          </w:tcPr>
          <w:p w:rsidR="00E67F4E" w:rsidRPr="008947BB" w:rsidRDefault="00E67F4E" w:rsidP="008947BB">
            <w:pPr>
              <w:spacing w:before="40" w:after="40"/>
              <w:jc w:val="center"/>
              <w:rPr>
                <w:rFonts w:ascii="SimHei" w:eastAsia="SimHei" w:hAnsi="SimHei" w:cs="Arial"/>
                <w:bCs/>
                <w:color w:val="000000"/>
                <w:sz w:val="21"/>
                <w:szCs w:val="21"/>
                <w:lang w:eastAsia="zh-CN"/>
              </w:rPr>
            </w:pPr>
          </w:p>
        </w:tc>
        <w:tc>
          <w:tcPr>
            <w:tcW w:w="1772" w:type="dxa"/>
            <w:shd w:val="clear" w:color="000000" w:fill="CCFFFF"/>
            <w:vAlign w:val="center"/>
          </w:tcPr>
          <w:p w:rsidR="00E67F4E" w:rsidRPr="008947BB" w:rsidRDefault="00E67F4E" w:rsidP="00400C1E">
            <w:pPr>
              <w:spacing w:before="40" w:after="40"/>
              <w:jc w:val="center"/>
              <w:rPr>
                <w:rFonts w:ascii="SimHei" w:eastAsia="SimHei" w:hAnsi="SimHei" w:cs="Arial"/>
                <w:bCs/>
                <w:color w:val="000000"/>
                <w:sz w:val="21"/>
                <w:szCs w:val="21"/>
                <w:lang w:eastAsia="zh-CN"/>
              </w:rPr>
            </w:pPr>
            <w:r w:rsidRPr="008947BB">
              <w:rPr>
                <w:rFonts w:ascii="SimHei" w:eastAsia="SimHei" w:hAnsi="SimHei" w:cs="Arial"/>
                <w:bCs/>
                <w:color w:val="000000"/>
                <w:sz w:val="21"/>
                <w:szCs w:val="21"/>
                <w:lang w:eastAsia="zh-CN"/>
              </w:rPr>
              <w:t>2012/13</w:t>
            </w:r>
            <w:r w:rsidR="00914F35" w:rsidRPr="008947BB">
              <w:rPr>
                <w:rFonts w:ascii="SimHei" w:eastAsia="SimHei" w:hAnsi="SimHei" w:cs="Arial" w:hint="eastAsia"/>
                <w:bCs/>
                <w:color w:val="000000"/>
                <w:sz w:val="21"/>
                <w:szCs w:val="21"/>
                <w:lang w:eastAsia="zh-CN"/>
              </w:rPr>
              <w:t>年</w:t>
            </w:r>
            <w:r w:rsidR="00400C1E">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772" w:type="dxa"/>
            <w:shd w:val="clear" w:color="000000" w:fill="CCFFFF"/>
            <w:vAlign w:val="center"/>
          </w:tcPr>
          <w:p w:rsidR="00E67F4E" w:rsidRPr="008947BB" w:rsidRDefault="00914F35" w:rsidP="00914F35">
            <w:pPr>
              <w:spacing w:before="40" w:after="40"/>
              <w:jc w:val="center"/>
              <w:rPr>
                <w:rFonts w:ascii="SimHei" w:eastAsia="SimHei" w:hAnsi="SimHei" w:cs="Arial"/>
                <w:bCs/>
                <w:color w:val="000000"/>
                <w:sz w:val="21"/>
                <w:szCs w:val="21"/>
                <w:lang w:eastAsia="zh-CN"/>
              </w:rPr>
            </w:pPr>
            <w:r w:rsidRPr="008947BB">
              <w:rPr>
                <w:rFonts w:ascii="SimHei" w:eastAsia="SimHei" w:hAnsi="SimHei" w:cs="Arial"/>
                <w:bCs/>
                <w:color w:val="000000"/>
                <w:sz w:val="21"/>
                <w:szCs w:val="21"/>
                <w:lang w:eastAsia="zh-CN"/>
              </w:rPr>
              <w:t>2012/13</w:t>
            </w:r>
            <w:r w:rsidRPr="008947BB">
              <w:rPr>
                <w:rFonts w:ascii="SimHei" w:eastAsia="SimHei" w:hAnsi="SimHei" w:cs="Arial" w:hint="eastAsia"/>
                <w:bCs/>
                <w:color w:val="000000"/>
                <w:sz w:val="21"/>
                <w:szCs w:val="21"/>
                <w:lang w:eastAsia="zh-CN"/>
              </w:rPr>
              <w:t>年</w:t>
            </w:r>
            <w:r w:rsidR="00E67F4E" w:rsidRPr="008947BB">
              <w:rPr>
                <w:rFonts w:ascii="SimHei" w:eastAsia="SimHei" w:hAnsi="SimHei" w:cs="Arial" w:hint="eastAsia"/>
                <w:bCs/>
                <w:color w:val="000000"/>
                <w:sz w:val="21"/>
                <w:szCs w:val="21"/>
                <w:lang w:eastAsia="zh-CN"/>
              </w:rPr>
              <w:t>调剂使用后预算</w:t>
            </w:r>
          </w:p>
        </w:tc>
        <w:tc>
          <w:tcPr>
            <w:tcW w:w="1772" w:type="dxa"/>
            <w:shd w:val="clear" w:color="000000" w:fill="CCFFFF"/>
            <w:vAlign w:val="center"/>
          </w:tcPr>
          <w:p w:rsidR="00E67F4E" w:rsidRPr="008947BB" w:rsidRDefault="00E67F4E" w:rsidP="00914F35">
            <w:pPr>
              <w:spacing w:before="40" w:after="40"/>
              <w:jc w:val="center"/>
              <w:rPr>
                <w:rFonts w:ascii="SimHei" w:eastAsia="SimHei" w:hAnsi="SimHei" w:cs="Arial"/>
                <w:bCs/>
                <w:color w:val="000000"/>
                <w:sz w:val="21"/>
                <w:szCs w:val="21"/>
                <w:lang w:eastAsia="zh-CN"/>
              </w:rPr>
            </w:pPr>
            <w:r w:rsidRPr="008947BB">
              <w:rPr>
                <w:rFonts w:ascii="SimHei" w:eastAsia="SimHei" w:hAnsi="SimHei" w:cs="Arial"/>
                <w:bCs/>
                <w:color w:val="000000"/>
                <w:sz w:val="21"/>
                <w:szCs w:val="21"/>
                <w:lang w:eastAsia="zh-CN"/>
              </w:rPr>
              <w:t>2012/13</w:t>
            </w:r>
            <w:r w:rsidR="00914F35" w:rsidRPr="008947BB">
              <w:rPr>
                <w:rFonts w:ascii="SimHei" w:eastAsia="SimHei" w:hAnsi="SimHei" w:cs="Arial" w:hint="eastAsia"/>
                <w:bCs/>
                <w:color w:val="000000"/>
                <w:sz w:val="21"/>
                <w:szCs w:val="21"/>
                <w:lang w:eastAsia="zh-CN"/>
              </w:rPr>
              <w:t>年</w:t>
            </w:r>
            <w:r w:rsidRPr="008947BB">
              <w:rPr>
                <w:rFonts w:ascii="SimHei" w:eastAsia="SimHei" w:hAnsi="SimHei" w:cs="Arial" w:hint="eastAsia"/>
                <w:bCs/>
                <w:color w:val="000000"/>
                <w:sz w:val="21"/>
                <w:szCs w:val="21"/>
                <w:lang w:eastAsia="zh-CN"/>
              </w:rPr>
              <w:t>支出</w:t>
            </w:r>
          </w:p>
        </w:tc>
        <w:tc>
          <w:tcPr>
            <w:tcW w:w="1772" w:type="dxa"/>
            <w:shd w:val="clear" w:color="000000" w:fill="CCFFFF"/>
            <w:vAlign w:val="center"/>
          </w:tcPr>
          <w:p w:rsidR="00E67F4E" w:rsidRPr="008947BB" w:rsidRDefault="00E67F4E" w:rsidP="00914F35">
            <w:pPr>
              <w:spacing w:before="40" w:after="40"/>
              <w:jc w:val="center"/>
              <w:rPr>
                <w:rFonts w:ascii="SimHei" w:eastAsia="SimHei" w:hAnsi="SimHei" w:cs="Arial"/>
                <w:bCs/>
                <w:color w:val="000000"/>
                <w:sz w:val="21"/>
                <w:szCs w:val="21"/>
                <w:lang w:eastAsia="zh-CN"/>
              </w:rPr>
            </w:pPr>
            <w:r w:rsidRPr="008947BB">
              <w:rPr>
                <w:rFonts w:ascii="SimHei" w:eastAsia="SimHei" w:hAnsi="SimHei" w:cs="Arial" w:hint="eastAsia"/>
                <w:bCs/>
                <w:color w:val="000000"/>
                <w:sz w:val="21"/>
                <w:szCs w:val="21"/>
                <w:lang w:eastAsia="zh-CN"/>
              </w:rPr>
              <w:t>使用率</w:t>
            </w:r>
            <w:r w:rsidRPr="008947BB">
              <w:rPr>
                <w:rFonts w:ascii="SimHei" w:eastAsia="SimHei" w:hAnsi="SimHei" w:cs="Arial"/>
                <w:bCs/>
                <w:color w:val="000000"/>
                <w:sz w:val="21"/>
                <w:szCs w:val="21"/>
                <w:lang w:eastAsia="zh-CN"/>
              </w:rPr>
              <w:t>(%)</w:t>
            </w:r>
          </w:p>
        </w:tc>
      </w:tr>
      <w:tr w:rsidR="00E67F4E" w:rsidRPr="00452A4B" w:rsidTr="004F1BB0">
        <w:trPr>
          <w:trHeight w:val="419"/>
          <w:jc w:val="center"/>
        </w:trPr>
        <w:tc>
          <w:tcPr>
            <w:tcW w:w="2283" w:type="dxa"/>
            <w:shd w:val="clear" w:color="auto" w:fill="auto"/>
            <w:noWrap/>
            <w:vAlign w:val="center"/>
          </w:tcPr>
          <w:p w:rsidR="00E67F4E" w:rsidRPr="00D503AB" w:rsidRDefault="00E67F4E" w:rsidP="00F2334B">
            <w:pPr>
              <w:spacing w:before="40" w:after="40"/>
              <w:rPr>
                <w:rFonts w:ascii="SimSun" w:hAnsi="SimSun" w:cs="Arial"/>
                <w:color w:val="000000"/>
                <w:sz w:val="18"/>
                <w:szCs w:val="18"/>
                <w:lang w:eastAsia="zh-CN"/>
              </w:rPr>
            </w:pPr>
            <w:r w:rsidRPr="00D503AB">
              <w:rPr>
                <w:rFonts w:ascii="SimSun" w:hAnsi="SimSun" w:cs="Arial" w:hint="eastAsia"/>
                <w:color w:val="000000"/>
                <w:sz w:val="18"/>
                <w:szCs w:val="18"/>
                <w:lang w:eastAsia="zh-CN"/>
              </w:rPr>
              <w:t>人事</w:t>
            </w:r>
            <w:r w:rsidR="00985221" w:rsidRPr="00D503AB">
              <w:rPr>
                <w:rFonts w:ascii="SimSun" w:hAnsi="SimSun" w:cs="Arial" w:hint="eastAsia"/>
                <w:color w:val="000000"/>
                <w:sz w:val="18"/>
                <w:szCs w:val="18"/>
                <w:lang w:eastAsia="zh-CN"/>
              </w:rPr>
              <w:t>资源</w:t>
            </w:r>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3,934</w:t>
            </w:r>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3,995</w:t>
            </w:r>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3,995</w:t>
            </w:r>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100%</w:t>
            </w:r>
          </w:p>
        </w:tc>
      </w:tr>
      <w:tr w:rsidR="00E67F4E" w:rsidRPr="00452A4B" w:rsidTr="004F1BB0">
        <w:trPr>
          <w:trHeight w:val="547"/>
          <w:jc w:val="center"/>
        </w:trPr>
        <w:tc>
          <w:tcPr>
            <w:tcW w:w="2283" w:type="dxa"/>
            <w:shd w:val="clear" w:color="auto" w:fill="auto"/>
            <w:noWrap/>
            <w:vAlign w:val="center"/>
          </w:tcPr>
          <w:p w:rsidR="00E67F4E" w:rsidRPr="00D503AB" w:rsidRDefault="00985221" w:rsidP="00985221">
            <w:pPr>
              <w:spacing w:before="40" w:after="40"/>
              <w:rPr>
                <w:rFonts w:ascii="SimSun" w:hAnsi="SimSun" w:cs="Arial"/>
                <w:color w:val="000000"/>
                <w:sz w:val="18"/>
                <w:szCs w:val="18"/>
                <w:lang w:eastAsia="zh-CN"/>
              </w:rPr>
            </w:pPr>
            <w:r w:rsidRPr="00D503AB">
              <w:rPr>
                <w:rFonts w:ascii="SimSun" w:hAnsi="SimSun" w:cs="Arial" w:hint="eastAsia"/>
                <w:color w:val="000000"/>
                <w:sz w:val="18"/>
                <w:szCs w:val="18"/>
                <w:lang w:eastAsia="zh-CN"/>
              </w:rPr>
              <w:t>非人事资源</w:t>
            </w:r>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2,119</w:t>
            </w:r>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1,399</w:t>
            </w:r>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1,316</w:t>
            </w:r>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94%</w:t>
            </w:r>
          </w:p>
        </w:tc>
      </w:tr>
      <w:tr w:rsidR="00E67F4E" w:rsidRPr="00452A4B" w:rsidTr="004F1BB0">
        <w:trPr>
          <w:trHeight w:val="432"/>
          <w:jc w:val="center"/>
        </w:trPr>
        <w:tc>
          <w:tcPr>
            <w:tcW w:w="2283" w:type="dxa"/>
            <w:shd w:val="clear" w:color="auto" w:fill="auto"/>
            <w:noWrap/>
            <w:vAlign w:val="center"/>
          </w:tcPr>
          <w:p w:rsidR="00E67F4E" w:rsidRPr="00D503AB" w:rsidRDefault="00E67F4E" w:rsidP="008947BB">
            <w:pPr>
              <w:spacing w:before="40" w:after="40"/>
              <w:jc w:val="right"/>
              <w:rPr>
                <w:rFonts w:ascii="SimHei" w:eastAsia="SimHei" w:hAnsi="SimHei" w:cs="Arial"/>
                <w:bCs/>
                <w:color w:val="000000"/>
                <w:sz w:val="18"/>
                <w:szCs w:val="18"/>
                <w:lang w:eastAsia="zh-CN"/>
              </w:rPr>
            </w:pPr>
            <w:r w:rsidRPr="00D503AB">
              <w:rPr>
                <w:rFonts w:ascii="SimHei" w:eastAsia="SimHei" w:hAnsi="SimHei" w:cs="Arial"/>
                <w:bCs/>
                <w:color w:val="000000"/>
                <w:sz w:val="18"/>
                <w:szCs w:val="18"/>
                <w:lang w:eastAsia="zh-CN"/>
              </w:rPr>
              <w:t>合</w:t>
            </w:r>
            <w:r w:rsidR="008947BB" w:rsidRPr="00D503AB">
              <w:rPr>
                <w:rFonts w:ascii="SimHei" w:eastAsia="SimHei" w:hAnsi="SimHei" w:cs="Arial" w:hint="eastAsia"/>
                <w:bCs/>
                <w:color w:val="000000"/>
                <w:sz w:val="18"/>
                <w:szCs w:val="18"/>
                <w:lang w:eastAsia="zh-CN"/>
              </w:rPr>
              <w:t xml:space="preserve">  </w:t>
            </w:r>
            <w:r w:rsidRPr="00D503AB">
              <w:rPr>
                <w:rFonts w:ascii="SimHei" w:eastAsia="SimHei" w:hAnsi="SimHei" w:cs="Arial"/>
                <w:bCs/>
                <w:color w:val="000000"/>
                <w:sz w:val="18"/>
                <w:szCs w:val="18"/>
                <w:lang w:eastAsia="zh-CN"/>
              </w:rPr>
              <w:t>计</w:t>
            </w:r>
          </w:p>
        </w:tc>
        <w:tc>
          <w:tcPr>
            <w:tcW w:w="1772" w:type="dxa"/>
            <w:shd w:val="clear" w:color="auto" w:fill="auto"/>
            <w:vAlign w:val="center"/>
          </w:tcPr>
          <w:p w:rsidR="00E67F4E" w:rsidRPr="00D503AB" w:rsidRDefault="00E67F4E" w:rsidP="008947BB">
            <w:pPr>
              <w:spacing w:before="40" w:after="40"/>
              <w:ind w:rightChars="250" w:right="500"/>
              <w:jc w:val="right"/>
              <w:rPr>
                <w:rFonts w:ascii="SimHei" w:eastAsia="SimHei" w:hAnsi="SimHei" w:cs="Arial"/>
                <w:bCs/>
                <w:color w:val="000000"/>
                <w:sz w:val="18"/>
                <w:szCs w:val="18"/>
                <w:lang w:eastAsia="zh-CN"/>
              </w:rPr>
            </w:pPr>
            <w:r w:rsidRPr="00D503AB">
              <w:rPr>
                <w:rFonts w:ascii="SimHei" w:eastAsia="SimHei" w:hAnsi="SimHei" w:cs="Arial"/>
                <w:bCs/>
                <w:color w:val="000000"/>
                <w:sz w:val="18"/>
                <w:szCs w:val="18"/>
                <w:lang w:eastAsia="zh-CN"/>
              </w:rPr>
              <w:t>6,053</w:t>
            </w:r>
          </w:p>
        </w:tc>
        <w:tc>
          <w:tcPr>
            <w:tcW w:w="1772" w:type="dxa"/>
            <w:shd w:val="clear" w:color="auto" w:fill="auto"/>
            <w:vAlign w:val="center"/>
          </w:tcPr>
          <w:p w:rsidR="00E67F4E" w:rsidRPr="00D503AB" w:rsidRDefault="00E67F4E" w:rsidP="008947BB">
            <w:pPr>
              <w:spacing w:before="40" w:after="40"/>
              <w:ind w:rightChars="250" w:right="500"/>
              <w:jc w:val="right"/>
              <w:rPr>
                <w:rFonts w:ascii="SimHei" w:eastAsia="SimHei" w:hAnsi="SimHei" w:cs="Arial"/>
                <w:bCs/>
                <w:color w:val="000000"/>
                <w:sz w:val="18"/>
                <w:szCs w:val="18"/>
                <w:lang w:eastAsia="zh-CN"/>
              </w:rPr>
            </w:pPr>
            <w:r w:rsidRPr="00D503AB">
              <w:rPr>
                <w:rFonts w:ascii="SimHei" w:eastAsia="SimHei" w:hAnsi="SimHei" w:cs="Arial"/>
                <w:bCs/>
                <w:color w:val="000000"/>
                <w:sz w:val="18"/>
                <w:szCs w:val="18"/>
                <w:lang w:eastAsia="zh-CN"/>
              </w:rPr>
              <w:t>5,394</w:t>
            </w:r>
          </w:p>
        </w:tc>
        <w:tc>
          <w:tcPr>
            <w:tcW w:w="1772" w:type="dxa"/>
            <w:shd w:val="clear" w:color="auto" w:fill="auto"/>
            <w:vAlign w:val="center"/>
          </w:tcPr>
          <w:p w:rsidR="00E67F4E" w:rsidRPr="00D503AB" w:rsidRDefault="00E67F4E" w:rsidP="008947BB">
            <w:pPr>
              <w:spacing w:before="40" w:after="40"/>
              <w:ind w:rightChars="250" w:right="500"/>
              <w:jc w:val="right"/>
              <w:rPr>
                <w:rFonts w:ascii="SimHei" w:eastAsia="SimHei" w:hAnsi="SimHei" w:cs="Arial"/>
                <w:bCs/>
                <w:color w:val="000000"/>
                <w:sz w:val="18"/>
                <w:szCs w:val="18"/>
                <w:lang w:eastAsia="zh-CN"/>
              </w:rPr>
            </w:pPr>
            <w:r w:rsidRPr="00D503AB">
              <w:rPr>
                <w:rFonts w:ascii="SimHei" w:eastAsia="SimHei" w:hAnsi="SimHei" w:cs="Arial"/>
                <w:bCs/>
                <w:color w:val="000000"/>
                <w:sz w:val="18"/>
                <w:szCs w:val="18"/>
                <w:lang w:eastAsia="zh-CN"/>
              </w:rPr>
              <w:t>5,311</w:t>
            </w:r>
          </w:p>
        </w:tc>
        <w:tc>
          <w:tcPr>
            <w:tcW w:w="1772" w:type="dxa"/>
            <w:shd w:val="clear" w:color="auto" w:fill="auto"/>
            <w:vAlign w:val="center"/>
          </w:tcPr>
          <w:p w:rsidR="00E67F4E" w:rsidRPr="00D503AB" w:rsidRDefault="00E67F4E" w:rsidP="008947BB">
            <w:pPr>
              <w:spacing w:before="40" w:after="40"/>
              <w:ind w:rightChars="250" w:right="500"/>
              <w:jc w:val="right"/>
              <w:rPr>
                <w:rFonts w:ascii="SimHei" w:eastAsia="SimHei" w:hAnsi="SimHei" w:cs="Arial"/>
                <w:bCs/>
                <w:color w:val="000000"/>
                <w:sz w:val="18"/>
                <w:szCs w:val="18"/>
                <w:lang w:eastAsia="zh-CN"/>
              </w:rPr>
            </w:pPr>
            <w:r w:rsidRPr="00D503AB">
              <w:rPr>
                <w:rFonts w:ascii="SimHei" w:eastAsia="SimHei" w:hAnsi="SimHei" w:cs="Arial"/>
                <w:bCs/>
                <w:color w:val="000000"/>
                <w:sz w:val="18"/>
                <w:szCs w:val="18"/>
                <w:lang w:eastAsia="zh-CN"/>
              </w:rPr>
              <w:t>98%</w:t>
            </w:r>
          </w:p>
        </w:tc>
      </w:tr>
    </w:tbl>
    <w:p w:rsidR="00E67F4E" w:rsidRPr="00452A4B" w:rsidRDefault="00E67F4E" w:rsidP="00336AE2">
      <w:pPr>
        <w:spacing w:beforeLines="100" w:before="240"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注：</w:t>
      </w:r>
    </w:p>
    <w:p w:rsidR="00E26D12" w:rsidRPr="00452A4B" w:rsidRDefault="00E26D12" w:rsidP="009A36E2">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Pr="00452A4B">
        <w:rPr>
          <w:rFonts w:ascii="SimSun" w:hAnsi="SimSun" w:hint="eastAsia"/>
          <w:sz w:val="21"/>
          <w:szCs w:val="21"/>
          <w:lang w:eastAsia="zh-CN"/>
        </w:rPr>
        <w:t>调剂使用后预算为</w:t>
      </w:r>
      <w:r w:rsidRPr="00452A4B">
        <w:rPr>
          <w:rFonts w:ascii="SimSun" w:hAnsi="SimSun"/>
          <w:sz w:val="21"/>
          <w:szCs w:val="21"/>
          <w:lang w:eastAsia="zh-CN"/>
        </w:rPr>
        <w:t>2012/13</w:t>
      </w:r>
      <w:r w:rsidRPr="00452A4B">
        <w:rPr>
          <w:rFonts w:ascii="SimSun" w:hAnsi="SimSun" w:hint="eastAsia"/>
          <w:sz w:val="21"/>
          <w:szCs w:val="21"/>
          <w:lang w:eastAsia="zh-CN"/>
        </w:rPr>
        <w:t>年根据《财务条例》</w:t>
      </w:r>
      <w:r w:rsidRPr="00452A4B">
        <w:rPr>
          <w:rFonts w:ascii="SimSun" w:hAnsi="SimSun"/>
          <w:sz w:val="21"/>
          <w:szCs w:val="21"/>
          <w:lang w:eastAsia="zh-CN"/>
        </w:rPr>
        <w:t>5.5</w:t>
      </w:r>
      <w:r w:rsidRPr="00452A4B">
        <w:rPr>
          <w:rFonts w:ascii="SimSun" w:hAnsi="SimSun" w:hint="eastAsia"/>
          <w:sz w:val="21"/>
          <w:szCs w:val="21"/>
          <w:lang w:eastAsia="zh-CN"/>
        </w:rPr>
        <w:t>进行调剂使用后各计划调整后的预算。</w:t>
      </w:r>
    </w:p>
    <w:p w:rsidR="00E26D12" w:rsidRPr="00452A4B" w:rsidRDefault="00E26D12" w:rsidP="009A36E2">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(2)2012/13</w:t>
      </w:r>
      <w:r w:rsidRPr="00452A4B">
        <w:rPr>
          <w:rFonts w:ascii="SimSun" w:hAnsi="SimSun" w:hint="eastAsia"/>
          <w:sz w:val="21"/>
          <w:szCs w:val="21"/>
          <w:lang w:eastAsia="zh-CN"/>
        </w:rPr>
        <w:t>年调剂使用后预算的人事费用为本两年期间发生的实际支出。</w:t>
      </w:r>
    </w:p>
    <w:p w:rsidR="00E67F4E" w:rsidRPr="00452A4B" w:rsidRDefault="00E67F4E" w:rsidP="004F1BB0">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hint="eastAsia"/>
          <w:sz w:val="21"/>
          <w:szCs w:val="21"/>
          <w:u w:val="single"/>
          <w:lang w:eastAsia="zh-CN"/>
        </w:rPr>
        <w:t>2012/13</w:t>
      </w:r>
      <w:r w:rsidR="001602E6" w:rsidRPr="00452A4B">
        <w:rPr>
          <w:rFonts w:ascii="SimSun" w:hAnsi="SimSun" w:cs="Arial" w:hint="eastAsia"/>
          <w:sz w:val="21"/>
          <w:szCs w:val="21"/>
          <w:u w:val="single"/>
          <w:lang w:eastAsia="zh-CN"/>
        </w:rPr>
        <w:t>年</w:t>
      </w:r>
      <w:r w:rsidRPr="00452A4B">
        <w:rPr>
          <w:rFonts w:ascii="SimSun" w:hAnsi="SimSun" w:cs="Arial" w:hint="eastAsia"/>
          <w:sz w:val="21"/>
          <w:szCs w:val="21"/>
          <w:u w:val="single"/>
          <w:lang w:eastAsia="zh-CN"/>
        </w:rPr>
        <w:t>调剂使用后预算</w:t>
      </w:r>
    </w:p>
    <w:p w:rsidR="00E67F4E" w:rsidRPr="00452A4B" w:rsidRDefault="00E67F4E" w:rsidP="009A36E2">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2.6.</w:t>
      </w:r>
      <w:r w:rsidRPr="00452A4B">
        <w:rPr>
          <w:rFonts w:ascii="SimSun" w:hAnsi="SimSun" w:cs="Arial"/>
          <w:sz w:val="21"/>
          <w:szCs w:val="21"/>
          <w:lang w:eastAsia="zh-CN"/>
        </w:rPr>
        <w:tab/>
      </w:r>
      <w:r w:rsidRPr="00452A4B">
        <w:rPr>
          <w:rFonts w:ascii="SimSun" w:hAnsi="SimSun" w:cs="Arial" w:hint="eastAsia"/>
          <w:sz w:val="21"/>
          <w:szCs w:val="21"/>
          <w:lang w:eastAsia="zh-CN"/>
        </w:rPr>
        <w:t>调剂使用后预算显示成果</w:t>
      </w:r>
      <w:r w:rsidR="00400C1E">
        <w:rPr>
          <w:rFonts w:ascii="SimSun" w:hAnsi="SimSun" w:cs="Arial" w:hint="eastAsia"/>
          <w:sz w:val="21"/>
          <w:szCs w:val="21"/>
          <w:lang w:eastAsia="zh-CN"/>
        </w:rPr>
        <w:t>一.</w:t>
      </w:r>
      <w:r w:rsidRPr="00452A4B">
        <w:rPr>
          <w:rFonts w:ascii="SimSun" w:hAnsi="SimSun" w:cs="Arial" w:hint="eastAsia"/>
          <w:sz w:val="21"/>
          <w:szCs w:val="21"/>
          <w:lang w:eastAsia="zh-CN"/>
        </w:rPr>
        <w:t>1项下的预算下调</w:t>
      </w:r>
      <w:r w:rsidR="003B42EE" w:rsidRPr="00452A4B">
        <w:rPr>
          <w:rFonts w:ascii="SimSun" w:hAnsi="SimSun" w:cs="Arial" w:hint="eastAsia"/>
          <w:sz w:val="21"/>
          <w:szCs w:val="21"/>
          <w:lang w:eastAsia="zh-CN"/>
        </w:rPr>
        <w:t>(</w:t>
      </w:r>
      <w:r w:rsidR="000D5E52" w:rsidRPr="00452A4B">
        <w:rPr>
          <w:rFonts w:ascii="SimSun" w:hAnsi="SimSun" w:cs="Arial" w:hint="eastAsia"/>
          <w:sz w:val="21"/>
          <w:szCs w:val="21"/>
          <w:lang w:eastAsia="zh-CN"/>
        </w:rPr>
        <w:t>发展兼顾各方利益的知识产权国际准则框架</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，这是由于之前为可能召开的旨在通过外观设计法条约外交会议所分配的预算资源转移到了召开保护视听表演外交会议的计划3中去。</w:t>
      </w:r>
    </w:p>
    <w:p w:rsidR="00E67F4E" w:rsidRPr="00452A4B" w:rsidRDefault="00E67F4E" w:rsidP="009A36E2">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2.7.</w:t>
      </w:r>
      <w:r w:rsidRPr="00452A4B">
        <w:rPr>
          <w:rFonts w:ascii="SimSun" w:hAnsi="SimSun" w:cs="Arial"/>
          <w:sz w:val="21"/>
          <w:szCs w:val="21"/>
          <w:lang w:eastAsia="zh-CN"/>
        </w:rPr>
        <w:tab/>
      </w:r>
      <w:r w:rsidRPr="00452A4B">
        <w:rPr>
          <w:rFonts w:ascii="SimSun" w:hAnsi="SimSun" w:cs="Arial" w:hint="eastAsia"/>
          <w:sz w:val="21"/>
          <w:szCs w:val="21"/>
          <w:lang w:eastAsia="zh-CN"/>
        </w:rPr>
        <w:t>在成果</w:t>
      </w:r>
      <w:r w:rsidR="00400C1E">
        <w:rPr>
          <w:rFonts w:ascii="SimSun" w:hAnsi="SimSun" w:cs="Arial"/>
          <w:sz w:val="21"/>
          <w:szCs w:val="21"/>
          <w:lang w:eastAsia="zh-CN"/>
        </w:rPr>
        <w:t>一.</w:t>
      </w:r>
      <w:r w:rsidRPr="00452A4B">
        <w:rPr>
          <w:rFonts w:ascii="SimSun" w:hAnsi="SimSun" w:cs="Arial"/>
          <w:sz w:val="21"/>
          <w:szCs w:val="21"/>
          <w:lang w:eastAsia="zh-CN"/>
        </w:rPr>
        <w:t>2</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加强对</w:t>
      </w:r>
      <w:r w:rsidR="000D5E52" w:rsidRPr="00452A4B">
        <w:rPr>
          <w:rFonts w:ascii="SimSun" w:hAnsi="SimSun" w:cs="Arial" w:hint="eastAsia"/>
          <w:sz w:val="21"/>
          <w:szCs w:val="21"/>
          <w:lang w:eastAsia="zh-CN"/>
        </w:rPr>
        <w:t>国徽</w:t>
      </w:r>
      <w:r w:rsidRPr="00452A4B">
        <w:rPr>
          <w:rFonts w:ascii="SimSun" w:hAnsi="SimSun" w:cs="Arial" w:hint="eastAsia"/>
          <w:sz w:val="21"/>
          <w:szCs w:val="21"/>
          <w:lang w:eastAsia="zh-CN"/>
        </w:rPr>
        <w:t>的保护</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中分配的资源上涨主要是由于对这项成果的额外人事</w:t>
      </w:r>
      <w:r w:rsidR="000D5E52" w:rsidRPr="00452A4B">
        <w:rPr>
          <w:rFonts w:ascii="SimSun" w:hAnsi="SimSun" w:cs="Arial" w:hint="eastAsia"/>
          <w:sz w:val="21"/>
          <w:szCs w:val="21"/>
          <w:lang w:eastAsia="zh-CN"/>
        </w:rPr>
        <w:t>资源</w:t>
      </w:r>
      <w:r w:rsidRPr="00452A4B">
        <w:rPr>
          <w:rFonts w:ascii="SimSun" w:hAnsi="SimSun" w:cs="Arial" w:hint="eastAsia"/>
          <w:sz w:val="21"/>
          <w:szCs w:val="21"/>
          <w:lang w:eastAsia="zh-CN"/>
        </w:rPr>
        <w:t>的分配。</w:t>
      </w:r>
    </w:p>
    <w:p w:rsidR="00E67F4E" w:rsidRPr="00452A4B" w:rsidRDefault="00E67F4E" w:rsidP="004F1BB0">
      <w:pPr>
        <w:spacing w:beforeLines="100" w:before="240"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B.</w:t>
      </w:r>
      <w:r w:rsidRPr="00452A4B">
        <w:rPr>
          <w:rFonts w:ascii="SimSun" w:hAnsi="SimSun" w:cs="Arial"/>
          <w:sz w:val="21"/>
          <w:szCs w:val="21"/>
          <w:lang w:eastAsia="zh-CN"/>
        </w:rPr>
        <w:tab/>
      </w:r>
      <w:r w:rsidRPr="004F1BB0">
        <w:rPr>
          <w:rFonts w:ascii="SimSun" w:hAnsi="SimSun" w:cs="Arial" w:hint="eastAsia"/>
          <w:sz w:val="21"/>
          <w:szCs w:val="21"/>
          <w:u w:val="single"/>
          <w:lang w:eastAsia="zh-CN"/>
        </w:rPr>
        <w:t>2012/13</w:t>
      </w:r>
      <w:r w:rsidR="00A96CA1" w:rsidRPr="004F1BB0">
        <w:rPr>
          <w:rFonts w:ascii="SimSun" w:hAnsi="SimSun" w:cs="Arial" w:hint="eastAsia"/>
          <w:sz w:val="21"/>
          <w:szCs w:val="21"/>
          <w:u w:val="single"/>
          <w:lang w:eastAsia="zh-CN"/>
        </w:rPr>
        <w:t>预算使用情况</w:t>
      </w:r>
    </w:p>
    <w:p w:rsidR="00E67F4E" w:rsidRPr="00452A4B" w:rsidRDefault="00E67F4E" w:rsidP="009A36E2">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2.8.</w:t>
      </w:r>
      <w:r w:rsidRPr="00452A4B">
        <w:rPr>
          <w:rFonts w:ascii="SimSun" w:hAnsi="SimSun" w:cs="Arial"/>
          <w:sz w:val="21"/>
          <w:szCs w:val="21"/>
          <w:lang w:eastAsia="zh-CN"/>
        </w:rPr>
        <w:tab/>
      </w:r>
      <w:r w:rsidRPr="00452A4B">
        <w:rPr>
          <w:rFonts w:ascii="SimSun" w:hAnsi="SimSun" w:cs="Arial" w:hint="eastAsia"/>
          <w:sz w:val="21"/>
          <w:szCs w:val="21"/>
          <w:lang w:eastAsia="zh-CN"/>
        </w:rPr>
        <w:t>本计划中的非人事预算利用率为</w:t>
      </w:r>
      <w:r w:rsidR="00282922">
        <w:rPr>
          <w:rFonts w:ascii="SimSun" w:hAnsi="SimSun" w:cs="Arial" w:hint="eastAsia"/>
          <w:sz w:val="21"/>
          <w:szCs w:val="21"/>
          <w:lang w:eastAsia="zh-CN"/>
        </w:rPr>
        <w:t>调剂使用后</w:t>
      </w:r>
      <w:r w:rsidR="000D5E52" w:rsidRPr="00452A4B">
        <w:rPr>
          <w:rFonts w:ascii="SimSun" w:hAnsi="SimSun" w:cs="Arial" w:hint="eastAsia"/>
          <w:sz w:val="21"/>
          <w:szCs w:val="21"/>
          <w:lang w:eastAsia="zh-CN"/>
        </w:rPr>
        <w:t>的</w:t>
      </w:r>
      <w:r w:rsidRPr="00452A4B">
        <w:rPr>
          <w:rFonts w:ascii="SimSun" w:hAnsi="SimSun" w:cs="Arial" w:hint="eastAsia"/>
          <w:sz w:val="21"/>
          <w:szCs w:val="21"/>
          <w:lang w:eastAsia="zh-CN"/>
        </w:rPr>
        <w:t>计划和预算的94%。非人事费</w:t>
      </w:r>
      <w:r w:rsidR="000D5E52" w:rsidRPr="00452A4B">
        <w:rPr>
          <w:rFonts w:ascii="SimSun" w:hAnsi="SimSun" w:cs="Arial" w:hint="eastAsia"/>
          <w:sz w:val="21"/>
          <w:szCs w:val="21"/>
          <w:lang w:eastAsia="zh-CN"/>
        </w:rPr>
        <w:t>未能</w:t>
      </w:r>
      <w:r w:rsidRPr="00452A4B">
        <w:rPr>
          <w:rFonts w:ascii="SimSun" w:hAnsi="SimSun" w:cs="Arial" w:hint="eastAsia"/>
          <w:sz w:val="21"/>
          <w:szCs w:val="21"/>
          <w:lang w:eastAsia="zh-CN"/>
        </w:rPr>
        <w:t>充分利用主要是由于根据成果</w:t>
      </w:r>
      <w:r w:rsidR="00400C1E">
        <w:rPr>
          <w:rFonts w:ascii="SimSun" w:hAnsi="SimSun" w:cs="Arial"/>
          <w:sz w:val="21"/>
          <w:szCs w:val="21"/>
          <w:lang w:eastAsia="zh-CN"/>
        </w:rPr>
        <w:t>一.</w:t>
      </w:r>
      <w:r w:rsidRPr="00452A4B">
        <w:rPr>
          <w:rFonts w:ascii="SimSun" w:hAnsi="SimSun" w:cs="Arial"/>
          <w:sz w:val="21"/>
          <w:szCs w:val="21"/>
          <w:lang w:eastAsia="zh-CN"/>
        </w:rPr>
        <w:t>4</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法律建议</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的人员任务数下降所带来的费用节省。</w:t>
      </w:r>
    </w:p>
    <w:p w:rsidR="00E67F4E" w:rsidRPr="00452A4B" w:rsidRDefault="00E67F4E" w:rsidP="009A36E2">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2.9.</w:t>
      </w:r>
      <w:r w:rsidRPr="00452A4B">
        <w:rPr>
          <w:rFonts w:ascii="SimSun" w:hAnsi="SimSun" w:cs="Arial"/>
          <w:sz w:val="21"/>
          <w:szCs w:val="21"/>
          <w:lang w:eastAsia="zh-CN"/>
        </w:rPr>
        <w:tab/>
      </w:r>
      <w:r w:rsidR="000D5E52" w:rsidRPr="00452A4B">
        <w:rPr>
          <w:rFonts w:ascii="SimSun" w:hAnsi="SimSun" w:cs="Arial" w:hint="eastAsia"/>
          <w:sz w:val="21"/>
          <w:szCs w:val="21"/>
          <w:lang w:eastAsia="zh-CN"/>
        </w:rPr>
        <w:t>与</w:t>
      </w:r>
      <w:r w:rsidRPr="00452A4B">
        <w:rPr>
          <w:rFonts w:ascii="SimSun" w:hAnsi="SimSun" w:cs="Arial" w:hint="eastAsia"/>
          <w:sz w:val="21"/>
          <w:szCs w:val="21"/>
          <w:lang w:eastAsia="zh-CN"/>
        </w:rPr>
        <w:t>成果</w:t>
      </w:r>
      <w:r w:rsidR="00400C1E">
        <w:rPr>
          <w:rFonts w:ascii="SimSun" w:hAnsi="SimSun" w:cs="Arial" w:hint="eastAsia"/>
          <w:sz w:val="21"/>
          <w:szCs w:val="21"/>
          <w:lang w:eastAsia="zh-CN"/>
        </w:rPr>
        <w:t>一.</w:t>
      </w:r>
      <w:r w:rsidRPr="00452A4B">
        <w:rPr>
          <w:rFonts w:ascii="SimSun" w:hAnsi="SimSun" w:cs="Arial" w:hint="eastAsia"/>
          <w:sz w:val="21"/>
          <w:szCs w:val="21"/>
          <w:lang w:eastAsia="zh-CN"/>
        </w:rPr>
        <w:t>1</w:t>
      </w:r>
      <w:r w:rsidR="003B42EE" w:rsidRPr="00452A4B">
        <w:rPr>
          <w:rFonts w:ascii="SimSun" w:hAnsi="SimSun" w:cs="Arial" w:hint="eastAsia"/>
          <w:sz w:val="21"/>
          <w:szCs w:val="21"/>
          <w:lang w:eastAsia="zh-CN"/>
        </w:rPr>
        <w:t>(</w:t>
      </w:r>
      <w:r w:rsidR="000D5E52" w:rsidRPr="00452A4B">
        <w:rPr>
          <w:rFonts w:ascii="SimSun" w:hAnsi="SimSun" w:cs="Arial" w:hint="eastAsia"/>
          <w:sz w:val="21"/>
          <w:szCs w:val="21"/>
          <w:lang w:eastAsia="zh-CN"/>
        </w:rPr>
        <w:t>发展兼顾各方利益的知识产权国际准则框架</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调剂使用后预算</w:t>
      </w:r>
      <w:r w:rsidR="000D5E52" w:rsidRPr="00452A4B">
        <w:rPr>
          <w:rFonts w:ascii="SimSun" w:hAnsi="SimSun" w:cs="Arial" w:hint="eastAsia"/>
          <w:sz w:val="21"/>
          <w:szCs w:val="21"/>
          <w:lang w:eastAsia="zh-CN"/>
        </w:rPr>
        <w:t>相比的支出</w:t>
      </w:r>
      <w:r w:rsidRPr="00452A4B">
        <w:rPr>
          <w:rFonts w:ascii="SimSun" w:hAnsi="SimSun" w:cs="Arial" w:hint="eastAsia"/>
          <w:sz w:val="21"/>
          <w:szCs w:val="21"/>
          <w:lang w:eastAsia="zh-CN"/>
        </w:rPr>
        <w:t>增长是由于在本两年期内未曾预见下述活动：</w:t>
      </w:r>
    </w:p>
    <w:p w:rsidR="00E67F4E" w:rsidRPr="00452A4B" w:rsidRDefault="009F4C69" w:rsidP="009A36E2">
      <w:pPr>
        <w:spacing w:afterLines="50" w:after="120" w:line="340" w:lineRule="atLeast"/>
        <w:ind w:leftChars="300" w:left="600"/>
        <w:jc w:val="both"/>
        <w:rPr>
          <w:rFonts w:ascii="SimSun" w:hAnsi="SimSun" w:cs="Arial"/>
          <w:sz w:val="21"/>
          <w:szCs w:val="21"/>
          <w:lang w:eastAsia="zh-CN"/>
        </w:rPr>
      </w:pPr>
      <w:r>
        <w:rPr>
          <w:rFonts w:ascii="SimSun" w:hAnsi="SimSun" w:cs="Arial"/>
          <w:sz w:val="21"/>
          <w:szCs w:val="21"/>
          <w:lang w:eastAsia="zh-CN"/>
        </w:rPr>
        <w:t>-</w:t>
      </w:r>
      <w:r w:rsidR="009A36E2">
        <w:rPr>
          <w:rFonts w:ascii="SimSun" w:hAnsi="SimSun" w:cs="Arial"/>
          <w:sz w:val="21"/>
          <w:szCs w:val="21"/>
          <w:lang w:eastAsia="zh-CN"/>
        </w:rPr>
        <w:tab/>
      </w:r>
      <w:r w:rsidR="00E67F4E" w:rsidRPr="00452A4B">
        <w:rPr>
          <w:rFonts w:ascii="SimSun" w:hAnsi="SimSun" w:cs="Arial" w:hint="eastAsia"/>
          <w:sz w:val="21"/>
          <w:szCs w:val="21"/>
          <w:lang w:eastAsia="zh-CN"/>
        </w:rPr>
        <w:t>由于外交会</w:t>
      </w:r>
      <w:r w:rsidR="00336AE2">
        <w:rPr>
          <w:rFonts w:ascii="SimSun" w:hAnsi="SimSun" w:cs="Arial" w:hint="eastAsia"/>
          <w:sz w:val="21"/>
          <w:szCs w:val="21"/>
          <w:lang w:eastAsia="zh-CN"/>
        </w:rPr>
        <w:t>议</w:t>
      </w:r>
      <w:r w:rsidR="00E67F4E" w:rsidRPr="00452A4B">
        <w:rPr>
          <w:rFonts w:ascii="SimSun" w:hAnsi="SimSun" w:cs="Arial" w:hint="eastAsia"/>
          <w:sz w:val="21"/>
          <w:szCs w:val="21"/>
          <w:lang w:eastAsia="zh-CN"/>
        </w:rPr>
        <w:t>的推迟而召开的两次</w:t>
      </w:r>
      <w:r w:rsidR="00E67F4E" w:rsidRPr="00452A4B">
        <w:rPr>
          <w:rFonts w:ascii="SimSun" w:hAnsi="SimSun" w:cs="Arial"/>
          <w:sz w:val="21"/>
          <w:szCs w:val="21"/>
          <w:lang w:eastAsia="zh-CN"/>
        </w:rPr>
        <w:t>SCT</w:t>
      </w:r>
      <w:r w:rsidR="000D5E52" w:rsidRPr="00452A4B">
        <w:rPr>
          <w:rFonts w:ascii="SimSun" w:hAnsi="SimSun" w:cs="Arial" w:hint="eastAsia"/>
          <w:sz w:val="21"/>
          <w:szCs w:val="21"/>
          <w:lang w:eastAsia="zh-CN"/>
        </w:rPr>
        <w:t>会议</w:t>
      </w:r>
      <w:r w:rsidR="00E67F4E" w:rsidRPr="00452A4B">
        <w:rPr>
          <w:rFonts w:ascii="SimSun" w:hAnsi="SimSun" w:cs="Arial" w:hint="eastAsia"/>
          <w:sz w:val="21"/>
          <w:szCs w:val="21"/>
          <w:lang w:eastAsia="zh-CN"/>
        </w:rPr>
        <w:t>；</w:t>
      </w:r>
      <w:r w:rsidR="000D5E52" w:rsidRPr="00452A4B">
        <w:rPr>
          <w:rFonts w:ascii="SimSun" w:hAnsi="SimSun" w:cs="Arial" w:hint="eastAsia"/>
          <w:sz w:val="21"/>
          <w:szCs w:val="21"/>
          <w:lang w:eastAsia="zh-CN"/>
        </w:rPr>
        <w:t>和</w:t>
      </w:r>
    </w:p>
    <w:p w:rsidR="00E67F4E" w:rsidRPr="009A36E2" w:rsidRDefault="009F4C69" w:rsidP="009F4C69">
      <w:pPr>
        <w:spacing w:afterLines="50" w:after="120" w:line="340" w:lineRule="atLeast"/>
        <w:ind w:leftChars="300" w:left="600"/>
        <w:jc w:val="both"/>
        <w:rPr>
          <w:rFonts w:ascii="SimSun" w:hAnsi="SimSun" w:cs="Arial"/>
          <w:sz w:val="21"/>
          <w:szCs w:val="21"/>
          <w:lang w:eastAsia="zh-CN"/>
        </w:rPr>
      </w:pPr>
      <w:r>
        <w:rPr>
          <w:rFonts w:ascii="SimSun" w:hAnsi="SimSun" w:cs="Arial"/>
          <w:sz w:val="21"/>
          <w:szCs w:val="21"/>
          <w:lang w:eastAsia="zh-CN"/>
        </w:rPr>
        <w:t>-</w:t>
      </w:r>
      <w:r>
        <w:rPr>
          <w:rFonts w:ascii="SimSun" w:hAnsi="SimSun" w:cs="Arial"/>
          <w:sz w:val="21"/>
          <w:szCs w:val="21"/>
          <w:lang w:eastAsia="zh-CN"/>
        </w:rPr>
        <w:tab/>
      </w:r>
      <w:r w:rsidR="00E67F4E" w:rsidRPr="009A36E2">
        <w:rPr>
          <w:rFonts w:ascii="SimSun" w:hAnsi="SimSun" w:cs="Arial" w:hint="eastAsia"/>
          <w:sz w:val="21"/>
          <w:szCs w:val="21"/>
          <w:lang w:eastAsia="zh-CN"/>
        </w:rPr>
        <w:t>3月27日至29日在泰国曼谷举行的全球地理标志研讨会。</w:t>
      </w:r>
      <w:r w:rsidR="00E67F4E" w:rsidRPr="009A36E2">
        <w:rPr>
          <w:rFonts w:ascii="SimSun" w:hAnsi="SimSun" w:cs="Arial"/>
          <w:sz w:val="21"/>
          <w:szCs w:val="21"/>
          <w:lang w:eastAsia="zh-CN"/>
        </w:rPr>
        <w:br w:type="page"/>
      </w:r>
    </w:p>
    <w:p w:rsidR="00E67F4E" w:rsidRPr="00624770" w:rsidRDefault="00E67F4E" w:rsidP="00624770">
      <w:pPr>
        <w:pStyle w:val="Heading3"/>
        <w:spacing w:afterLines="50" w:after="120" w:line="340" w:lineRule="atLeast"/>
        <w:jc w:val="both"/>
        <w:rPr>
          <w:rFonts w:ascii="SimHei" w:eastAsia="SimHei" w:hAnsi="SimHei"/>
          <w:b w:val="0"/>
          <w:sz w:val="21"/>
          <w:szCs w:val="21"/>
          <w:lang w:eastAsia="zh-CN"/>
        </w:rPr>
      </w:pPr>
      <w:bookmarkStart w:id="19" w:name="_Toc396204534"/>
      <w:r w:rsidRPr="00624770">
        <w:rPr>
          <w:rFonts w:ascii="SimHei" w:eastAsia="SimHei" w:hAnsi="SimHei" w:hint="eastAsia"/>
          <w:b w:val="0"/>
          <w:sz w:val="21"/>
          <w:szCs w:val="21"/>
          <w:lang w:eastAsia="zh-CN"/>
        </w:rPr>
        <w:t>计划</w:t>
      </w:r>
      <w:r w:rsidR="000D5E52" w:rsidRPr="00624770">
        <w:rPr>
          <w:rFonts w:ascii="SimHei" w:eastAsia="SimHei" w:hAnsi="SimHei" w:hint="eastAsia"/>
          <w:b w:val="0"/>
          <w:sz w:val="21"/>
          <w:szCs w:val="21"/>
          <w:lang w:eastAsia="zh-CN"/>
        </w:rPr>
        <w:t>3</w:t>
      </w:r>
      <w:r w:rsidR="009A36E2" w:rsidRPr="00624770">
        <w:rPr>
          <w:rFonts w:ascii="SimHei" w:eastAsia="SimHei" w:hAnsi="SimHei" w:hint="eastAsia"/>
          <w:b w:val="0"/>
          <w:sz w:val="21"/>
          <w:szCs w:val="21"/>
          <w:lang w:eastAsia="zh-CN"/>
        </w:rPr>
        <w:t>：</w:t>
      </w:r>
      <w:r w:rsidRPr="00624770">
        <w:rPr>
          <w:rFonts w:ascii="SimHei" w:eastAsia="SimHei" w:hAnsi="SimHei" w:hint="eastAsia"/>
          <w:b w:val="0"/>
          <w:sz w:val="21"/>
          <w:szCs w:val="21"/>
          <w:lang w:eastAsia="zh-CN"/>
        </w:rPr>
        <w:t>版权与相关权</w:t>
      </w:r>
      <w:bookmarkEnd w:id="19"/>
    </w:p>
    <w:p w:rsidR="00E67F4E" w:rsidRPr="00E06F02" w:rsidRDefault="00E67F4E"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9A36E2"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特·克拉克先生</w:t>
      </w:r>
    </w:p>
    <w:p w:rsidR="00E67F4E" w:rsidRPr="00E06F02" w:rsidRDefault="00E67F4E"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2012/13两年期成果</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w:t>
      </w:r>
      <w:r w:rsidRPr="00452A4B">
        <w:rPr>
          <w:rFonts w:ascii="SimSun" w:hAnsi="SimSun" w:cs="Arial"/>
          <w:sz w:val="21"/>
          <w:szCs w:val="21"/>
          <w:lang w:eastAsia="zh-CN"/>
        </w:rPr>
        <w:tab/>
      </w:r>
      <w:r w:rsidRPr="00452A4B">
        <w:rPr>
          <w:rFonts w:ascii="SimSun" w:hAnsi="SimSun" w:cs="Arial" w:hint="eastAsia"/>
          <w:sz w:val="21"/>
          <w:szCs w:val="21"/>
          <w:lang w:eastAsia="zh-CN"/>
        </w:rPr>
        <w:t>2012/13</w:t>
      </w:r>
      <w:r w:rsidR="00EA52A6" w:rsidRPr="00452A4B">
        <w:rPr>
          <w:rFonts w:ascii="SimSun" w:hAnsi="SimSun" w:cs="Arial" w:hint="eastAsia"/>
          <w:sz w:val="21"/>
          <w:szCs w:val="21"/>
          <w:lang w:eastAsia="zh-CN"/>
        </w:rPr>
        <w:t>年中</w:t>
      </w:r>
      <w:r w:rsidRPr="00452A4B">
        <w:rPr>
          <w:rFonts w:ascii="SimSun" w:hAnsi="SimSun" w:cs="Arial" w:hint="eastAsia"/>
          <w:sz w:val="21"/>
          <w:szCs w:val="21"/>
          <w:lang w:eastAsia="zh-CN"/>
        </w:rPr>
        <w:t>本计划的工作集中在如下三个领域取得预期成果：推进版权与相关权常设委员会</w:t>
      </w:r>
      <w:r w:rsidR="003B42EE" w:rsidRPr="00452A4B">
        <w:rPr>
          <w:rFonts w:ascii="SimSun" w:hAnsi="SimSun" w:cs="Arial" w:hint="eastAsia"/>
          <w:sz w:val="21"/>
          <w:szCs w:val="21"/>
          <w:lang w:eastAsia="zh-CN"/>
        </w:rPr>
        <w:t>(</w:t>
      </w:r>
      <w:r w:rsidRPr="00452A4B">
        <w:rPr>
          <w:rFonts w:ascii="SimSun" w:hAnsi="SimSun" w:cs="Arial"/>
          <w:sz w:val="21"/>
          <w:szCs w:val="21"/>
          <w:lang w:eastAsia="zh-CN"/>
        </w:rPr>
        <w:t>SCCR</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的准则制定工作，加强发展版权框架，以及促进发展中国家和最不发达国家的基础设施和人力资源建设，其目的是利用版权系统开发这些国家文化中的经济潜能。正如下面所讨论的</w:t>
      </w:r>
      <w:r w:rsidR="00814F64">
        <w:rPr>
          <w:rFonts w:ascii="SimSun" w:hAnsi="SimSun" w:cs="Arial" w:hint="eastAsia"/>
          <w:sz w:val="21"/>
          <w:szCs w:val="21"/>
          <w:lang w:eastAsia="zh-CN"/>
        </w:rPr>
        <w:t>效绩</w:t>
      </w:r>
      <w:r w:rsidRPr="00452A4B">
        <w:rPr>
          <w:rFonts w:ascii="SimSun" w:hAnsi="SimSun" w:cs="Arial" w:hint="eastAsia"/>
          <w:sz w:val="21"/>
          <w:szCs w:val="21"/>
          <w:lang w:eastAsia="zh-CN"/>
        </w:rPr>
        <w:t>指</w:t>
      </w:r>
      <w:r w:rsidR="00D05184" w:rsidRPr="00452A4B">
        <w:rPr>
          <w:rFonts w:ascii="SimSun" w:hAnsi="SimSun" w:cs="Arial" w:hint="eastAsia"/>
          <w:sz w:val="21"/>
          <w:szCs w:val="21"/>
          <w:lang w:eastAsia="zh-CN"/>
        </w:rPr>
        <w:t>标</w:t>
      </w:r>
      <w:r w:rsidRPr="00452A4B">
        <w:rPr>
          <w:rFonts w:ascii="SimSun" w:hAnsi="SimSun" w:cs="Arial" w:hint="eastAsia"/>
          <w:sz w:val="21"/>
          <w:szCs w:val="21"/>
          <w:lang w:eastAsia="zh-CN"/>
        </w:rPr>
        <w:t>所显示的，在上述领域已经取得了重大进展。</w:t>
      </w:r>
    </w:p>
    <w:p w:rsidR="00E67F4E" w:rsidRPr="00452A4B" w:rsidRDefault="00D05184" w:rsidP="009576B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hint="eastAsia"/>
          <w:sz w:val="21"/>
          <w:szCs w:val="21"/>
          <w:u w:val="single"/>
          <w:lang w:eastAsia="zh-CN"/>
        </w:rPr>
        <w:t>规则制定和政策相关</w:t>
      </w:r>
      <w:r w:rsidR="00E67F4E" w:rsidRPr="00452A4B">
        <w:rPr>
          <w:rFonts w:ascii="SimSun" w:hAnsi="SimSun" w:cs="Arial" w:hint="eastAsia"/>
          <w:sz w:val="21"/>
          <w:szCs w:val="21"/>
          <w:u w:val="single"/>
          <w:lang w:eastAsia="zh-CN"/>
        </w:rPr>
        <w:t>工作</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3.2.</w:t>
      </w:r>
      <w:r w:rsidRPr="00452A4B">
        <w:rPr>
          <w:rFonts w:ascii="SimSun" w:hAnsi="SimSun" w:cs="Arial"/>
          <w:sz w:val="21"/>
          <w:szCs w:val="21"/>
          <w:lang w:eastAsia="zh-CN"/>
        </w:rPr>
        <w:tab/>
      </w:r>
      <w:r w:rsidRPr="00452A4B">
        <w:rPr>
          <w:rFonts w:ascii="SimSun" w:hAnsi="SimSun" w:cs="Arial" w:hint="eastAsia"/>
          <w:sz w:val="21"/>
          <w:szCs w:val="21"/>
          <w:lang w:eastAsia="zh-CN"/>
        </w:rPr>
        <w:t>本两年期内最值得</w:t>
      </w:r>
      <w:r w:rsidR="00D05184" w:rsidRPr="00452A4B">
        <w:rPr>
          <w:rFonts w:ascii="SimSun" w:hAnsi="SimSun" w:cs="Arial" w:hint="eastAsia"/>
          <w:sz w:val="21"/>
          <w:szCs w:val="21"/>
          <w:lang w:eastAsia="zh-CN"/>
        </w:rPr>
        <w:t>关注的规则制定成果是两项新版权条约文本的通过：视听表演北京条约(北京条约)</w:t>
      </w:r>
      <w:r w:rsidRPr="00452A4B">
        <w:rPr>
          <w:rFonts w:ascii="SimSun" w:hAnsi="SimSun" w:cs="Arial" w:hint="eastAsia"/>
          <w:sz w:val="21"/>
          <w:szCs w:val="21"/>
          <w:lang w:eastAsia="zh-CN"/>
        </w:rPr>
        <w:t>和关于为盲人、视力障碍者或其他印刷品阅读障碍者获得已出版作品提供便利的马拉喀什条约</w:t>
      </w:r>
      <w:r w:rsidR="00D05184" w:rsidRPr="00452A4B">
        <w:rPr>
          <w:rFonts w:ascii="SimSun" w:hAnsi="SimSun" w:cs="Arial" w:hint="eastAsia"/>
          <w:sz w:val="21"/>
          <w:szCs w:val="21"/>
          <w:lang w:eastAsia="zh-CN"/>
        </w:rPr>
        <w:t>(马拉喀什条约)</w:t>
      </w:r>
      <w:r w:rsidRPr="00452A4B">
        <w:rPr>
          <w:rFonts w:ascii="SimSun" w:hAnsi="SimSun" w:cs="Arial" w:hint="eastAsia"/>
          <w:sz w:val="21"/>
          <w:szCs w:val="21"/>
          <w:lang w:eastAsia="zh-CN"/>
        </w:rPr>
        <w:t>。北京条约外交会议于2012年6月20日至26日在中国北京召开，马拉喀什条约于2013年6月17日至28日在摩洛哥马拉喀什举行。</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3.3.</w:t>
      </w:r>
      <w:r w:rsidRPr="00452A4B">
        <w:rPr>
          <w:rFonts w:ascii="SimSun" w:hAnsi="SimSun" w:cs="Arial"/>
          <w:sz w:val="21"/>
          <w:szCs w:val="21"/>
          <w:lang w:eastAsia="zh-CN"/>
        </w:rPr>
        <w:tab/>
        <w:t>在2012年7月，11月和2013年12月召开的SCCR</w:t>
      </w:r>
      <w:r w:rsidR="006C3309" w:rsidRPr="00452A4B">
        <w:rPr>
          <w:rFonts w:ascii="SimSun" w:hAnsi="SimSun" w:cs="Arial" w:hint="eastAsia"/>
          <w:sz w:val="21"/>
          <w:szCs w:val="21"/>
          <w:lang w:eastAsia="zh-CN"/>
        </w:rPr>
        <w:t>会议</w:t>
      </w:r>
      <w:r w:rsidRPr="00452A4B">
        <w:rPr>
          <w:rFonts w:ascii="SimSun" w:hAnsi="SimSun" w:cs="Arial" w:hint="eastAsia"/>
          <w:sz w:val="21"/>
          <w:szCs w:val="21"/>
          <w:lang w:eastAsia="zh-CN"/>
        </w:rPr>
        <w:t>在其他议程议题上取得了更多进展。</w:t>
      </w:r>
      <w:r w:rsidRPr="00452A4B">
        <w:rPr>
          <w:rFonts w:ascii="SimSun" w:hAnsi="SimSun" w:cs="Arial"/>
          <w:sz w:val="21"/>
          <w:szCs w:val="21"/>
          <w:lang w:eastAsia="zh-CN"/>
        </w:rPr>
        <w:t>SCCR</w:t>
      </w:r>
      <w:r w:rsidRPr="00452A4B">
        <w:rPr>
          <w:rFonts w:ascii="SimSun" w:hAnsi="SimSun" w:cs="Arial" w:hint="eastAsia"/>
          <w:sz w:val="21"/>
          <w:szCs w:val="21"/>
          <w:lang w:eastAsia="zh-CN"/>
        </w:rPr>
        <w:t>也通过并向2012年成员国大会提交了一份更新后的工作计划，这份计划旨在解决另一项建议条约以及关于其他一些限制与例外议题的法律文书：广播组织条约，以及关于图书馆和档案馆、教育和研究机构、其他残障人士的限制与例外。关于这些议题的文本讨论工作在历次</w:t>
      </w:r>
      <w:r w:rsidRPr="00452A4B">
        <w:rPr>
          <w:rFonts w:ascii="SimSun" w:hAnsi="SimSun" w:cs="Arial"/>
          <w:sz w:val="21"/>
          <w:szCs w:val="21"/>
          <w:lang w:eastAsia="zh-CN"/>
        </w:rPr>
        <w:t>SCCR</w:t>
      </w:r>
      <w:r w:rsidRPr="00452A4B">
        <w:rPr>
          <w:rFonts w:ascii="SimSun" w:hAnsi="SimSun" w:cs="Arial" w:hint="eastAsia"/>
          <w:sz w:val="21"/>
          <w:szCs w:val="21"/>
          <w:lang w:eastAsia="zh-CN"/>
        </w:rPr>
        <w:t>中都得以推进。</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3.4.</w:t>
      </w:r>
      <w:r w:rsidRPr="00452A4B">
        <w:rPr>
          <w:rFonts w:ascii="SimSun" w:hAnsi="SimSun" w:cs="Arial"/>
          <w:sz w:val="21"/>
          <w:szCs w:val="21"/>
          <w:lang w:eastAsia="zh-CN"/>
        </w:rPr>
        <w:tab/>
      </w:r>
      <w:r w:rsidRPr="00452A4B">
        <w:rPr>
          <w:rFonts w:ascii="SimSun" w:hAnsi="SimSun" w:cs="Arial" w:hint="eastAsia"/>
          <w:sz w:val="21"/>
          <w:szCs w:val="21"/>
          <w:lang w:eastAsia="zh-CN"/>
        </w:rPr>
        <w:t>关于版权和相关权议题的立法建议基于其请求提供给24个成员国。对这种建议</w:t>
      </w:r>
      <w:r w:rsidR="006C3309" w:rsidRPr="00452A4B">
        <w:rPr>
          <w:rFonts w:ascii="SimSun" w:hAnsi="SimSun" w:cs="Arial" w:hint="eastAsia"/>
          <w:sz w:val="21"/>
          <w:szCs w:val="21"/>
          <w:lang w:eastAsia="zh-CN"/>
        </w:rPr>
        <w:t>的请求在不断增多，</w:t>
      </w:r>
      <w:r w:rsidRPr="00452A4B">
        <w:rPr>
          <w:rFonts w:ascii="SimSun" w:hAnsi="SimSun" w:cs="Arial" w:hint="eastAsia"/>
          <w:sz w:val="21"/>
          <w:szCs w:val="21"/>
          <w:lang w:eastAsia="zh-CN"/>
        </w:rPr>
        <w:t>部分是由于成员国签署北京条约和马拉喀什条约的兴趣不断提高。</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3.5.</w:t>
      </w:r>
      <w:r w:rsidRPr="00452A4B">
        <w:rPr>
          <w:rFonts w:ascii="SimSun" w:hAnsi="SimSun" w:cs="Arial"/>
          <w:sz w:val="21"/>
          <w:szCs w:val="21"/>
          <w:lang w:eastAsia="zh-CN"/>
        </w:rPr>
        <w:tab/>
      </w:r>
      <w:r w:rsidRPr="00452A4B">
        <w:rPr>
          <w:rFonts w:ascii="SimSun" w:hAnsi="SimSun" w:cs="Arial" w:hint="eastAsia"/>
          <w:sz w:val="21"/>
          <w:szCs w:val="21"/>
          <w:lang w:eastAsia="zh-CN"/>
        </w:rPr>
        <w:t>此外，多个旨在加强</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在数字版权领域的作用的项目取得了良好进展。这个项目开展了两项研究以寻找不同司法</w:t>
      </w:r>
      <w:r w:rsidR="006C3309" w:rsidRPr="00452A4B">
        <w:rPr>
          <w:rFonts w:ascii="SimSun" w:hAnsi="SimSun" w:cs="Arial" w:hint="eastAsia"/>
          <w:sz w:val="21"/>
          <w:szCs w:val="21"/>
          <w:lang w:eastAsia="zh-CN"/>
        </w:rPr>
        <w:t>管辖权</w:t>
      </w:r>
      <w:r w:rsidRPr="00452A4B">
        <w:rPr>
          <w:rFonts w:ascii="SimSun" w:hAnsi="SimSun" w:cs="Arial" w:hint="eastAsia"/>
          <w:sz w:val="21"/>
          <w:szCs w:val="21"/>
          <w:lang w:eastAsia="zh-CN"/>
        </w:rPr>
        <w:t>内所强调的互联网中介</w:t>
      </w:r>
      <w:r w:rsidR="00E63DA9" w:rsidRPr="00452A4B">
        <w:rPr>
          <w:rFonts w:ascii="SimSun" w:hAnsi="SimSun" w:cs="Arial" w:hint="eastAsia"/>
          <w:sz w:val="21"/>
          <w:szCs w:val="21"/>
          <w:lang w:eastAsia="zh-CN"/>
        </w:rPr>
        <w:t>责任</w:t>
      </w:r>
      <w:r w:rsidRPr="00452A4B">
        <w:rPr>
          <w:rFonts w:ascii="SimSun" w:hAnsi="SimSun" w:cs="Arial" w:hint="eastAsia"/>
          <w:sz w:val="21"/>
          <w:szCs w:val="21"/>
          <w:lang w:eastAsia="zh-CN"/>
        </w:rPr>
        <w:t>的共同点。一项经修订的旨在谋求更灵活方式来许可政府间组织相关材料的</w:t>
      </w:r>
      <w:r w:rsidR="00E63DA9" w:rsidRPr="00452A4B">
        <w:rPr>
          <w:rFonts w:ascii="SimSun" w:hAnsi="SimSun" w:cs="Arial" w:hint="eastAsia"/>
          <w:sz w:val="21"/>
          <w:szCs w:val="21"/>
          <w:lang w:eastAsia="zh-CN"/>
        </w:rPr>
        <w:t>《</w:t>
      </w:r>
      <w:r w:rsidR="00A921C2">
        <w:rPr>
          <w:rFonts w:ascii="SimSun" w:hAnsi="SimSun" w:cs="Arial" w:hint="eastAsia"/>
          <w:sz w:val="21"/>
          <w:szCs w:val="21"/>
          <w:lang w:eastAsia="zh-CN"/>
        </w:rPr>
        <w:t>知识共享</w:t>
      </w:r>
      <w:r w:rsidRPr="00452A4B">
        <w:rPr>
          <w:rFonts w:ascii="SimSun" w:hAnsi="SimSun" w:cs="Arial" w:hint="eastAsia"/>
          <w:sz w:val="21"/>
          <w:szCs w:val="21"/>
          <w:lang w:eastAsia="zh-CN"/>
        </w:rPr>
        <w:t>许可</w:t>
      </w:r>
      <w:r w:rsidR="00E63DA9" w:rsidRPr="00452A4B">
        <w:rPr>
          <w:rFonts w:ascii="SimSun" w:hAnsi="SimSun" w:cs="Arial" w:hint="eastAsia"/>
          <w:sz w:val="21"/>
          <w:szCs w:val="21"/>
          <w:lang w:eastAsia="zh-CN"/>
        </w:rPr>
        <w:t>》得到</w:t>
      </w:r>
      <w:r w:rsidRPr="00452A4B">
        <w:rPr>
          <w:rFonts w:ascii="SimSun" w:hAnsi="SimSun" w:cs="Arial" w:hint="eastAsia"/>
          <w:sz w:val="21"/>
          <w:szCs w:val="21"/>
          <w:lang w:eastAsia="zh-CN"/>
        </w:rPr>
        <w:t>参与的多边机构认可，同时关于音像－视听合同的工作也得以完成。关于在不同版权法体系内处理视频游戏的研究也得以开展。</w:t>
      </w:r>
    </w:p>
    <w:p w:rsidR="00E67F4E" w:rsidRPr="009576BE" w:rsidRDefault="00E67F4E" w:rsidP="009576BE">
      <w:pPr>
        <w:spacing w:beforeLines="100" w:before="240" w:afterLines="50" w:after="120" w:line="340" w:lineRule="atLeast"/>
        <w:jc w:val="both"/>
        <w:rPr>
          <w:rFonts w:ascii="SimSun" w:hAnsi="SimSun" w:cs="Arial"/>
          <w:sz w:val="21"/>
          <w:szCs w:val="21"/>
          <w:u w:val="single"/>
          <w:lang w:eastAsia="zh-CN"/>
        </w:rPr>
      </w:pPr>
      <w:r w:rsidRPr="009576BE">
        <w:rPr>
          <w:rFonts w:ascii="SimSun" w:hAnsi="SimSun" w:cs="Arial" w:hint="eastAsia"/>
          <w:sz w:val="21"/>
          <w:szCs w:val="21"/>
          <w:u w:val="single"/>
          <w:lang w:eastAsia="zh-CN"/>
        </w:rPr>
        <w:t>版权基础设施</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3.6.</w:t>
      </w:r>
      <w:r w:rsidRPr="00452A4B">
        <w:rPr>
          <w:rFonts w:ascii="SimSun" w:hAnsi="SimSun" w:cs="Arial"/>
          <w:sz w:val="21"/>
          <w:szCs w:val="21"/>
          <w:lang w:eastAsia="zh-CN"/>
        </w:rPr>
        <w:tab/>
      </w:r>
      <w:r w:rsidR="004B6BA0" w:rsidRPr="00452A4B">
        <w:rPr>
          <w:rFonts w:ascii="SimSun" w:hAnsi="SimSun" w:cs="Arial" w:hint="eastAsia"/>
          <w:sz w:val="21"/>
          <w:szCs w:val="21"/>
          <w:lang w:eastAsia="zh-CN"/>
        </w:rPr>
        <w:t>针对集体管理组织</w:t>
      </w:r>
      <w:r w:rsidR="003B42EE" w:rsidRPr="00452A4B">
        <w:rPr>
          <w:rFonts w:ascii="SimSun" w:hAnsi="SimSun" w:cs="Arial" w:hint="eastAsia"/>
          <w:sz w:val="21"/>
          <w:szCs w:val="21"/>
          <w:lang w:eastAsia="zh-CN"/>
        </w:rPr>
        <w:t>(</w:t>
      </w:r>
      <w:r w:rsidRPr="00452A4B">
        <w:rPr>
          <w:rFonts w:ascii="SimSun" w:hAnsi="SimSun" w:cs="Arial"/>
          <w:sz w:val="21"/>
          <w:szCs w:val="21"/>
          <w:lang w:eastAsia="zh-CN"/>
        </w:rPr>
        <w:t>CMO</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的新的自愿性质的国际质量保证标准开发工作取得重大进展。该标准将被命名为“优化</w:t>
      </w:r>
      <w:r w:rsidRPr="00452A4B">
        <w:rPr>
          <w:rFonts w:ascii="SimSun" w:hAnsi="SimSun" w:cs="Arial"/>
          <w:sz w:val="21"/>
          <w:szCs w:val="21"/>
          <w:lang w:eastAsia="zh-CN"/>
        </w:rPr>
        <w:t>TAG</w:t>
      </w:r>
      <w:r w:rsidRPr="00452A4B">
        <w:rPr>
          <w:rFonts w:ascii="SimSun" w:hAnsi="SimSun" w:cs="Arial" w:hint="eastAsia"/>
          <w:sz w:val="21"/>
          <w:szCs w:val="21"/>
          <w:lang w:eastAsia="zh-CN"/>
        </w:rPr>
        <w:t>”</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比如，透明度，可靠性和管理的优化</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。这项工作已经取得了大量支持。主要利益攸关方的相关集团已经成立并在许多场合开会以开发</w:t>
      </w:r>
      <w:r w:rsidRPr="00452A4B">
        <w:rPr>
          <w:rFonts w:ascii="SimSun" w:hAnsi="SimSun" w:cs="Arial"/>
          <w:sz w:val="21"/>
          <w:szCs w:val="21"/>
          <w:lang w:eastAsia="zh-CN"/>
        </w:rPr>
        <w:t>TAG</w:t>
      </w:r>
      <w:r w:rsidRPr="00452A4B">
        <w:rPr>
          <w:rFonts w:ascii="SimSun" w:hAnsi="SimSun" w:cs="Arial" w:hint="eastAsia"/>
          <w:sz w:val="21"/>
          <w:szCs w:val="21"/>
          <w:lang w:eastAsia="zh-CN"/>
        </w:rPr>
        <w:t>所将基于的原则。</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3.7.</w:t>
      </w:r>
      <w:r w:rsidRPr="00452A4B">
        <w:rPr>
          <w:rFonts w:ascii="SimSun" w:hAnsi="SimSun" w:cs="Arial"/>
          <w:sz w:val="21"/>
          <w:szCs w:val="21"/>
          <w:lang w:eastAsia="zh-CN"/>
        </w:rPr>
        <w:tab/>
      </w:r>
      <w:r w:rsidRPr="00452A4B">
        <w:rPr>
          <w:rFonts w:ascii="SimSun" w:hAnsi="SimSun" w:cs="Arial" w:hint="eastAsia"/>
          <w:sz w:val="21"/>
          <w:szCs w:val="21"/>
          <w:lang w:eastAsia="zh-CN"/>
        </w:rPr>
        <w:t>针对加强</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对</w:t>
      </w:r>
      <w:r w:rsidRPr="00452A4B">
        <w:rPr>
          <w:rFonts w:ascii="SimSun" w:hAnsi="SimSun" w:cs="Arial"/>
          <w:sz w:val="21"/>
          <w:szCs w:val="21"/>
          <w:lang w:eastAsia="zh-CN"/>
        </w:rPr>
        <w:t>CMO</w:t>
      </w:r>
      <w:r w:rsidRPr="00452A4B">
        <w:rPr>
          <w:rFonts w:ascii="SimSun" w:hAnsi="SimSun" w:cs="Arial" w:hint="eastAsia"/>
          <w:sz w:val="21"/>
          <w:szCs w:val="21"/>
          <w:lang w:eastAsia="zh-CN"/>
        </w:rPr>
        <w:t>数据管理体系支持力度的工作也取得进展。一项独立且保密的用户调查在2013年显示对</w:t>
      </w:r>
      <w:r w:rsidR="00C142B6" w:rsidRPr="00452A4B">
        <w:rPr>
          <w:rFonts w:ascii="SimSun" w:hAnsi="SimSun" w:cs="Arial"/>
          <w:sz w:val="21"/>
          <w:szCs w:val="21"/>
          <w:lang w:eastAsia="zh-CN"/>
        </w:rPr>
        <w:t>WIPO</w:t>
      </w:r>
      <w:r w:rsidRPr="00452A4B">
        <w:rPr>
          <w:rFonts w:ascii="SimSun" w:hAnsi="SimSun" w:cs="Arial"/>
          <w:sz w:val="21"/>
          <w:szCs w:val="21"/>
          <w:lang w:eastAsia="zh-CN"/>
        </w:rPr>
        <w:t>COS(</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的</w:t>
      </w:r>
      <w:r w:rsidRPr="00452A4B">
        <w:rPr>
          <w:rFonts w:ascii="SimSun" w:hAnsi="SimSun" w:cs="Arial"/>
          <w:sz w:val="21"/>
          <w:szCs w:val="21"/>
          <w:lang w:eastAsia="zh-CN"/>
        </w:rPr>
        <w:t>CMO</w:t>
      </w:r>
      <w:r w:rsidRPr="00452A4B">
        <w:rPr>
          <w:rFonts w:ascii="SimSun" w:hAnsi="SimSun" w:cs="Arial" w:hint="eastAsia"/>
          <w:sz w:val="21"/>
          <w:szCs w:val="21"/>
          <w:lang w:eastAsia="zh-CN"/>
        </w:rPr>
        <w:t>现有数据管理系统</w:t>
      </w:r>
      <w:r w:rsidRPr="00452A4B">
        <w:rPr>
          <w:rFonts w:ascii="SimSun" w:hAnsi="SimSun" w:cs="Arial"/>
          <w:sz w:val="21"/>
          <w:szCs w:val="21"/>
          <w:lang w:eastAsia="zh-CN"/>
        </w:rPr>
        <w:t>)</w:t>
      </w:r>
      <w:r w:rsidR="0028554C" w:rsidRPr="00452A4B">
        <w:rPr>
          <w:rFonts w:ascii="SimSun" w:hAnsi="SimSun" w:cs="Arial" w:hint="eastAsia"/>
          <w:sz w:val="21"/>
          <w:szCs w:val="21"/>
          <w:lang w:eastAsia="zh-CN"/>
        </w:rPr>
        <w:t>的平均满意率</w:t>
      </w:r>
      <w:r w:rsidRPr="00452A4B">
        <w:rPr>
          <w:rFonts w:ascii="SimSun" w:hAnsi="SimSun" w:cs="Arial" w:hint="eastAsia"/>
          <w:sz w:val="21"/>
          <w:szCs w:val="21"/>
          <w:lang w:eastAsia="zh-CN"/>
        </w:rPr>
        <w:t>超过75%。</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的承诺是维持现有</w:t>
      </w:r>
      <w:r w:rsidR="00C142B6" w:rsidRPr="00452A4B">
        <w:rPr>
          <w:rFonts w:ascii="SimSun" w:hAnsi="SimSun" w:cs="Arial"/>
          <w:sz w:val="21"/>
          <w:szCs w:val="21"/>
          <w:lang w:eastAsia="zh-CN"/>
        </w:rPr>
        <w:t>WIPO</w:t>
      </w:r>
      <w:r w:rsidRPr="00452A4B">
        <w:rPr>
          <w:rFonts w:ascii="SimSun" w:hAnsi="SimSun" w:cs="Arial"/>
          <w:sz w:val="21"/>
          <w:szCs w:val="21"/>
          <w:lang w:eastAsia="zh-CN"/>
        </w:rPr>
        <w:t>COS</w:t>
      </w:r>
      <w:r w:rsidRPr="00452A4B">
        <w:rPr>
          <w:rFonts w:ascii="SimSun" w:hAnsi="SimSun" w:cs="Arial" w:hint="eastAsia"/>
          <w:sz w:val="21"/>
          <w:szCs w:val="21"/>
          <w:lang w:eastAsia="zh-CN"/>
        </w:rPr>
        <w:t>的同时开发增强型系统。</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3.8.</w:t>
      </w:r>
      <w:r w:rsidRPr="00452A4B">
        <w:rPr>
          <w:rFonts w:ascii="SimSun" w:hAnsi="SimSun" w:cs="Arial"/>
          <w:sz w:val="21"/>
          <w:szCs w:val="21"/>
          <w:lang w:eastAsia="zh-CN"/>
        </w:rPr>
        <w:tab/>
      </w:r>
      <w:r w:rsidRPr="00452A4B">
        <w:rPr>
          <w:rFonts w:ascii="SimSun" w:hAnsi="SimSun" w:cs="Arial" w:hint="eastAsia"/>
          <w:sz w:val="21"/>
          <w:szCs w:val="21"/>
          <w:lang w:eastAsia="zh-CN"/>
        </w:rPr>
        <w:t>其他引人注目的项目旨在改善</w:t>
      </w:r>
      <w:r w:rsidRPr="00452A4B">
        <w:rPr>
          <w:rFonts w:ascii="SimSun" w:hAnsi="SimSun" w:cs="Arial"/>
          <w:sz w:val="21"/>
          <w:szCs w:val="21"/>
          <w:lang w:eastAsia="zh-CN"/>
        </w:rPr>
        <w:t>CMO</w:t>
      </w:r>
      <w:r w:rsidRPr="00452A4B">
        <w:rPr>
          <w:rFonts w:ascii="SimSun" w:hAnsi="SimSun" w:cs="Arial" w:hint="eastAsia"/>
          <w:sz w:val="21"/>
          <w:szCs w:val="21"/>
          <w:lang w:eastAsia="zh-CN"/>
        </w:rPr>
        <w:t>的功能，包括开发一个在线互</w:t>
      </w:r>
      <w:r w:rsidR="006B1006" w:rsidRPr="00452A4B">
        <w:rPr>
          <w:rFonts w:ascii="SimSun" w:hAnsi="SimSun" w:cs="Arial" w:hint="eastAsia"/>
          <w:sz w:val="21"/>
          <w:szCs w:val="21"/>
          <w:lang w:eastAsia="zh-CN"/>
        </w:rPr>
        <w:t>动的集体</w:t>
      </w:r>
      <w:r w:rsidRPr="00452A4B">
        <w:rPr>
          <w:rFonts w:ascii="SimSun" w:hAnsi="SimSun" w:cs="Arial" w:hint="eastAsia"/>
          <w:sz w:val="21"/>
          <w:szCs w:val="21"/>
          <w:lang w:eastAsia="zh-CN"/>
        </w:rPr>
        <w:t>管理试用手册，这本手册包含了全球</w:t>
      </w:r>
      <w:r w:rsidRPr="00452A4B">
        <w:rPr>
          <w:rFonts w:ascii="SimSun" w:hAnsi="SimSun" w:cs="Arial"/>
          <w:sz w:val="21"/>
          <w:szCs w:val="21"/>
          <w:lang w:eastAsia="zh-CN"/>
        </w:rPr>
        <w:t>CMO</w:t>
      </w:r>
      <w:r w:rsidRPr="00452A4B">
        <w:rPr>
          <w:rFonts w:ascii="SimSun" w:hAnsi="SimSun" w:cs="Arial" w:hint="eastAsia"/>
          <w:sz w:val="21"/>
          <w:szCs w:val="21"/>
          <w:lang w:eastAsia="zh-CN"/>
        </w:rPr>
        <w:t>的主要信息和数据；一项针对私营版权报酬体</w:t>
      </w:r>
      <w:r w:rsidR="006B1006" w:rsidRPr="00452A4B">
        <w:rPr>
          <w:rFonts w:ascii="SimSun" w:hAnsi="SimSun" w:cs="Arial" w:hint="eastAsia"/>
          <w:sz w:val="21"/>
          <w:szCs w:val="21"/>
          <w:lang w:eastAsia="zh-CN"/>
        </w:rPr>
        <w:t>系的国际调查</w:t>
      </w:r>
      <w:r w:rsidRPr="00452A4B">
        <w:rPr>
          <w:rFonts w:ascii="SimSun" w:hAnsi="SimSun" w:cs="Arial" w:hint="eastAsia"/>
          <w:sz w:val="21"/>
          <w:szCs w:val="21"/>
          <w:lang w:eastAsia="zh-CN"/>
        </w:rPr>
        <w:t>；一项100小时</w:t>
      </w:r>
      <w:r w:rsidRPr="00452A4B">
        <w:rPr>
          <w:rFonts w:ascii="SimSun" w:hAnsi="SimSun" w:cs="Arial"/>
          <w:sz w:val="21"/>
          <w:szCs w:val="21"/>
          <w:lang w:eastAsia="zh-CN"/>
        </w:rPr>
        <w:t>CMO</w:t>
      </w:r>
      <w:r w:rsidRPr="00452A4B">
        <w:rPr>
          <w:rFonts w:ascii="SimSun" w:hAnsi="SimSun" w:cs="Arial" w:hint="eastAsia"/>
          <w:sz w:val="21"/>
          <w:szCs w:val="21"/>
          <w:lang w:eastAsia="zh-CN"/>
        </w:rPr>
        <w:t>远程培训试点项目；以及一份</w:t>
      </w:r>
      <w:r w:rsidR="006B1006" w:rsidRPr="00452A4B">
        <w:rPr>
          <w:rFonts w:ascii="SimSun" w:hAnsi="SimSun" w:cs="Arial" w:hint="eastAsia"/>
          <w:sz w:val="21"/>
          <w:szCs w:val="21"/>
          <w:lang w:eastAsia="zh-CN"/>
        </w:rPr>
        <w:t>集体</w:t>
      </w:r>
      <w:r w:rsidRPr="00452A4B">
        <w:rPr>
          <w:rFonts w:ascii="SimSun" w:hAnsi="SimSun" w:cs="Arial" w:hint="eastAsia"/>
          <w:sz w:val="21"/>
          <w:szCs w:val="21"/>
          <w:lang w:eastAsia="zh-CN"/>
        </w:rPr>
        <w:t>管理培训视频。2013年，一项将发达国家</w:t>
      </w:r>
      <w:r w:rsidRPr="00452A4B">
        <w:rPr>
          <w:rFonts w:ascii="SimSun" w:hAnsi="SimSun" w:cs="Arial"/>
          <w:sz w:val="21"/>
          <w:szCs w:val="21"/>
          <w:lang w:eastAsia="zh-CN"/>
        </w:rPr>
        <w:t>CMO</w:t>
      </w:r>
      <w:r w:rsidRPr="00452A4B">
        <w:rPr>
          <w:rFonts w:ascii="SimSun" w:hAnsi="SimSun" w:cs="Arial" w:hint="eastAsia"/>
          <w:sz w:val="21"/>
          <w:szCs w:val="21"/>
          <w:lang w:eastAsia="zh-CN"/>
        </w:rPr>
        <w:t>与发展中国家和最不发达国家</w:t>
      </w:r>
      <w:r w:rsidRPr="00452A4B">
        <w:rPr>
          <w:rFonts w:ascii="SimSun" w:hAnsi="SimSun" w:cs="Arial"/>
          <w:sz w:val="21"/>
          <w:szCs w:val="21"/>
          <w:lang w:eastAsia="zh-CN"/>
        </w:rPr>
        <w:t>CMO</w:t>
      </w:r>
      <w:r w:rsidRPr="00452A4B">
        <w:rPr>
          <w:rFonts w:ascii="SimSun" w:hAnsi="SimSun" w:cs="Arial" w:hint="eastAsia"/>
          <w:sz w:val="21"/>
          <w:szCs w:val="21"/>
          <w:lang w:eastAsia="zh-CN"/>
        </w:rPr>
        <w:t>连接在一起的指导项目得以启动。这些项目</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其中10项已经启动</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使来自已经建立的</w:t>
      </w:r>
      <w:r w:rsidRPr="00452A4B">
        <w:rPr>
          <w:rFonts w:ascii="SimSun" w:hAnsi="SimSun" w:cs="Arial"/>
          <w:sz w:val="21"/>
          <w:szCs w:val="21"/>
          <w:lang w:eastAsia="zh-CN"/>
        </w:rPr>
        <w:t>CMO</w:t>
      </w:r>
      <w:r w:rsidRPr="00452A4B">
        <w:rPr>
          <w:rFonts w:ascii="SimSun" w:hAnsi="SimSun" w:cs="Arial" w:hint="eastAsia"/>
          <w:sz w:val="21"/>
          <w:szCs w:val="21"/>
          <w:lang w:eastAsia="zh-CN"/>
        </w:rPr>
        <w:t>的专家以现场或远程顾问的方式提供建议。</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3.9.</w:t>
      </w:r>
      <w:r w:rsidRPr="00452A4B">
        <w:rPr>
          <w:rFonts w:ascii="SimSun" w:hAnsi="SimSun" w:cs="Arial"/>
          <w:sz w:val="21"/>
          <w:szCs w:val="21"/>
          <w:lang w:eastAsia="zh-CN"/>
        </w:rPr>
        <w:tab/>
      </w:r>
      <w:r w:rsidRPr="00452A4B">
        <w:rPr>
          <w:rFonts w:ascii="SimSun" w:hAnsi="SimSun" w:cs="Arial" w:hint="eastAsia"/>
          <w:sz w:val="21"/>
          <w:szCs w:val="21"/>
          <w:lang w:eastAsia="zh-CN"/>
        </w:rPr>
        <w:t>针对扩展</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关于创意产业经济贡献的研究的地理覆盖范围的工作正在继续推进。这些研究已成为全球最经常被引用的关于版权经济贡献的官方资源之一。已经在42个国家完成了研究，其中在本次两年期中新增15个国家。</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关于创意者在创意产业中如何管理其版权的出版物被下载超过53</w:t>
      </w:r>
      <w:r w:rsidR="00336AE2">
        <w:rPr>
          <w:rFonts w:ascii="SimSun" w:hAnsi="SimSun" w:cs="Arial" w:hint="eastAsia"/>
          <w:sz w:val="21"/>
          <w:szCs w:val="21"/>
          <w:lang w:eastAsia="zh-CN"/>
        </w:rPr>
        <w:t>,</w:t>
      </w:r>
      <w:r w:rsidRPr="00452A4B">
        <w:rPr>
          <w:rFonts w:ascii="SimSun" w:hAnsi="SimSun" w:cs="Arial" w:hint="eastAsia"/>
          <w:sz w:val="21"/>
          <w:szCs w:val="21"/>
          <w:lang w:eastAsia="zh-CN"/>
        </w:rPr>
        <w:t>000次。</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3.10.</w:t>
      </w:r>
      <w:r w:rsidRPr="00452A4B">
        <w:rPr>
          <w:rFonts w:ascii="SimSun" w:hAnsi="SimSun" w:cs="Arial"/>
          <w:sz w:val="21"/>
          <w:szCs w:val="21"/>
          <w:lang w:eastAsia="zh-CN"/>
        </w:rPr>
        <w:tab/>
      </w:r>
      <w:r w:rsidRPr="00452A4B">
        <w:rPr>
          <w:rFonts w:ascii="SimSun" w:hAnsi="SimSun" w:cs="Arial" w:hint="eastAsia"/>
          <w:sz w:val="21"/>
          <w:szCs w:val="21"/>
          <w:lang w:eastAsia="zh-CN"/>
        </w:rPr>
        <w:t>通过与多个伙伴的合作，</w:t>
      </w:r>
      <w:r w:rsidR="00B708A6" w:rsidRPr="00452A4B">
        <w:rPr>
          <w:rFonts w:ascii="SimSun" w:hAnsi="SimSun" w:cs="Arial" w:hint="eastAsia"/>
          <w:sz w:val="21"/>
          <w:szCs w:val="21"/>
          <w:lang w:eastAsia="zh-CN"/>
        </w:rPr>
        <w:t>具有公信力的中介机构全球资源无障碍(</w:t>
      </w:r>
      <w:r w:rsidRPr="00452A4B">
        <w:rPr>
          <w:rFonts w:ascii="SimSun" w:hAnsi="SimSun" w:cs="Arial"/>
          <w:sz w:val="21"/>
          <w:szCs w:val="21"/>
          <w:lang w:eastAsia="zh-CN"/>
        </w:rPr>
        <w:t>TIGAR</w:t>
      </w:r>
      <w:r w:rsidR="00B708A6" w:rsidRPr="00452A4B">
        <w:rPr>
          <w:rFonts w:ascii="SimSun" w:hAnsi="SimSun" w:cs="Arial" w:hint="eastAsia"/>
          <w:sz w:val="21"/>
          <w:szCs w:val="21"/>
          <w:lang w:eastAsia="zh-CN"/>
        </w:rPr>
        <w:t>)</w:t>
      </w:r>
      <w:r w:rsidRPr="00452A4B">
        <w:rPr>
          <w:rFonts w:ascii="SimSun" w:hAnsi="SimSun" w:cs="Arial" w:hint="eastAsia"/>
          <w:sz w:val="21"/>
          <w:szCs w:val="21"/>
          <w:lang w:eastAsia="zh-CN"/>
        </w:rPr>
        <w:t>项目完成了从试点阶段到运行阶段到转化。</w:t>
      </w:r>
      <w:r w:rsidRPr="00452A4B">
        <w:rPr>
          <w:rFonts w:ascii="SimSun" w:hAnsi="SimSun" w:cs="Arial"/>
          <w:sz w:val="21"/>
          <w:szCs w:val="21"/>
          <w:lang w:eastAsia="zh-CN"/>
        </w:rPr>
        <w:t>TIGAR</w:t>
      </w:r>
      <w:r w:rsidRPr="00452A4B">
        <w:rPr>
          <w:rFonts w:ascii="SimSun" w:hAnsi="SimSun" w:cs="Arial" w:hint="eastAsia"/>
          <w:sz w:val="21"/>
          <w:szCs w:val="21"/>
          <w:lang w:eastAsia="zh-CN"/>
        </w:rPr>
        <w:t>是</w:t>
      </w:r>
      <w:r w:rsidR="004B6BA0" w:rsidRPr="00452A4B">
        <w:rPr>
          <w:rFonts w:ascii="SimSun" w:hAnsi="SimSun" w:cs="Arial" w:hint="eastAsia"/>
          <w:sz w:val="21"/>
          <w:szCs w:val="21"/>
          <w:lang w:eastAsia="zh-CN"/>
        </w:rPr>
        <w:t>一个集中数据库，以可读格式收集了全世界可获得的</w:t>
      </w:r>
      <w:r w:rsidRPr="00452A4B">
        <w:rPr>
          <w:rFonts w:ascii="SimSun" w:hAnsi="SimSun" w:cs="Arial" w:hint="eastAsia"/>
          <w:sz w:val="21"/>
          <w:szCs w:val="21"/>
          <w:lang w:eastAsia="zh-CN"/>
        </w:rPr>
        <w:t>作品</w:t>
      </w:r>
      <w:r w:rsidR="004B6BA0" w:rsidRPr="00452A4B">
        <w:rPr>
          <w:rFonts w:ascii="SimSun" w:hAnsi="SimSun" w:cs="Arial" w:hint="eastAsia"/>
          <w:sz w:val="21"/>
          <w:szCs w:val="21"/>
          <w:lang w:eastAsia="zh-CN"/>
        </w:rPr>
        <w:t>的名称</w:t>
      </w:r>
      <w:r w:rsidRPr="00452A4B">
        <w:rPr>
          <w:rFonts w:ascii="SimSun" w:hAnsi="SimSun" w:cs="Arial" w:hint="eastAsia"/>
          <w:sz w:val="21"/>
          <w:szCs w:val="21"/>
          <w:lang w:eastAsia="zh-CN"/>
        </w:rPr>
        <w:t>。该项目旨在改善视</w:t>
      </w:r>
      <w:r w:rsidR="003D4675" w:rsidRPr="00452A4B">
        <w:rPr>
          <w:rFonts w:ascii="SimSun" w:hAnsi="SimSun" w:cs="Arial" w:hint="eastAsia"/>
          <w:sz w:val="21"/>
          <w:szCs w:val="21"/>
          <w:lang w:eastAsia="zh-CN"/>
        </w:rPr>
        <w:t>障</w:t>
      </w:r>
      <w:r w:rsidRPr="00452A4B">
        <w:rPr>
          <w:rFonts w:ascii="SimSun" w:hAnsi="SimSun" w:cs="Arial" w:hint="eastAsia"/>
          <w:sz w:val="21"/>
          <w:szCs w:val="21"/>
          <w:lang w:eastAsia="zh-CN"/>
        </w:rPr>
        <w:t>士的知识和</w:t>
      </w:r>
      <w:r w:rsidR="003D4675" w:rsidRPr="00452A4B">
        <w:rPr>
          <w:rFonts w:ascii="SimSun" w:hAnsi="SimSun" w:cs="Arial" w:hint="eastAsia"/>
          <w:sz w:val="21"/>
          <w:szCs w:val="21"/>
          <w:lang w:eastAsia="zh-CN"/>
        </w:rPr>
        <w:t>信息</w:t>
      </w:r>
      <w:r w:rsidRPr="00452A4B">
        <w:rPr>
          <w:rFonts w:ascii="SimSun" w:hAnsi="SimSun" w:cs="Arial" w:hint="eastAsia"/>
          <w:sz w:val="21"/>
          <w:szCs w:val="21"/>
          <w:lang w:eastAsia="zh-CN"/>
        </w:rPr>
        <w:t>获取，其方式是通过加强对诸如书籍之类对版权作品的可及性。</w:t>
      </w:r>
      <w:r w:rsidR="003D4675" w:rsidRPr="00452A4B">
        <w:rPr>
          <w:rFonts w:ascii="SimSun" w:hAnsi="SimSun" w:cs="Arial" w:hint="eastAsia"/>
          <w:sz w:val="21"/>
          <w:szCs w:val="21"/>
          <w:lang w:eastAsia="zh-CN"/>
        </w:rPr>
        <w:t>到</w:t>
      </w:r>
      <w:r w:rsidRPr="00452A4B">
        <w:rPr>
          <w:rFonts w:ascii="SimSun" w:hAnsi="SimSun" w:cs="Arial" w:hint="eastAsia"/>
          <w:sz w:val="21"/>
          <w:szCs w:val="21"/>
          <w:lang w:eastAsia="zh-CN"/>
        </w:rPr>
        <w:t>2013</w:t>
      </w:r>
      <w:r w:rsidR="003D4675" w:rsidRPr="00452A4B">
        <w:rPr>
          <w:rFonts w:ascii="SimSun" w:hAnsi="SimSun" w:cs="Arial" w:hint="eastAsia"/>
          <w:sz w:val="21"/>
          <w:szCs w:val="21"/>
          <w:lang w:eastAsia="zh-CN"/>
        </w:rPr>
        <w:t>年底</w:t>
      </w:r>
      <w:r w:rsidRPr="00452A4B">
        <w:rPr>
          <w:rFonts w:ascii="SimSun" w:hAnsi="SimSun" w:cs="Arial" w:hint="eastAsia"/>
          <w:sz w:val="21"/>
          <w:szCs w:val="21"/>
          <w:lang w:eastAsia="zh-CN"/>
        </w:rPr>
        <w:t>，以45种语言存在的超过218,000项标题被收入</w:t>
      </w:r>
      <w:r w:rsidRPr="00452A4B">
        <w:rPr>
          <w:rFonts w:ascii="SimSun" w:hAnsi="SimSun" w:cs="Arial"/>
          <w:sz w:val="21"/>
          <w:szCs w:val="21"/>
          <w:lang w:eastAsia="zh-CN"/>
        </w:rPr>
        <w:t>TIGAR</w:t>
      </w:r>
      <w:r w:rsidRPr="00452A4B">
        <w:rPr>
          <w:rFonts w:ascii="SimSun" w:hAnsi="SimSun" w:cs="Arial" w:hint="eastAsia"/>
          <w:sz w:val="21"/>
          <w:szCs w:val="21"/>
          <w:lang w:eastAsia="zh-CN"/>
        </w:rPr>
        <w:t>数据库，大约600</w:t>
      </w:r>
      <w:r w:rsidR="00A921C2">
        <w:rPr>
          <w:rFonts w:ascii="SimSun" w:hAnsi="SimSun" w:cs="Arial" w:hint="eastAsia"/>
          <w:sz w:val="21"/>
          <w:szCs w:val="21"/>
          <w:lang w:eastAsia="zh-CN"/>
        </w:rPr>
        <w:t>种</w:t>
      </w:r>
      <w:r w:rsidRPr="00452A4B">
        <w:rPr>
          <w:rFonts w:ascii="SimSun" w:hAnsi="SimSun" w:cs="Arial" w:hint="eastAsia"/>
          <w:sz w:val="21"/>
          <w:szCs w:val="21"/>
          <w:lang w:eastAsia="zh-CN"/>
        </w:rPr>
        <w:t>书籍被下载。</w:t>
      </w:r>
      <w:r w:rsidR="00C142B6" w:rsidRPr="00452A4B">
        <w:rPr>
          <w:rFonts w:ascii="SimSun" w:hAnsi="SimSun" w:cs="Arial"/>
          <w:sz w:val="21"/>
          <w:szCs w:val="21"/>
          <w:lang w:eastAsia="zh-CN"/>
        </w:rPr>
        <w:t>WIPO</w:t>
      </w:r>
      <w:r w:rsidR="003D4675" w:rsidRPr="00452A4B">
        <w:rPr>
          <w:rFonts w:ascii="SimSun" w:hAnsi="SimSun" w:cs="Arial" w:hint="eastAsia"/>
          <w:sz w:val="21"/>
          <w:szCs w:val="21"/>
          <w:lang w:eastAsia="zh-CN"/>
        </w:rPr>
        <w:t>也启动了一项旨在改善发展中国家和最不发达国家主管机构</w:t>
      </w:r>
      <w:r w:rsidRPr="00452A4B">
        <w:rPr>
          <w:rFonts w:ascii="SimSun" w:hAnsi="SimSun" w:cs="Arial" w:hint="eastAsia"/>
          <w:sz w:val="21"/>
          <w:szCs w:val="21"/>
          <w:lang w:eastAsia="zh-CN"/>
        </w:rPr>
        <w:t>能力的能力建设项目，以创造和分配可及格式作品，造福盲人、视力</w:t>
      </w:r>
      <w:r w:rsidR="003D4675" w:rsidRPr="00452A4B">
        <w:rPr>
          <w:rFonts w:ascii="SimSun" w:hAnsi="SimSun" w:cs="Arial" w:hint="eastAsia"/>
          <w:sz w:val="21"/>
          <w:szCs w:val="21"/>
          <w:lang w:eastAsia="zh-CN"/>
        </w:rPr>
        <w:t>障碍</w:t>
      </w:r>
      <w:r w:rsidRPr="00452A4B">
        <w:rPr>
          <w:rFonts w:ascii="SimSun" w:hAnsi="SimSun" w:cs="Arial" w:hint="eastAsia"/>
          <w:sz w:val="21"/>
          <w:szCs w:val="21"/>
          <w:lang w:eastAsia="zh-CN"/>
        </w:rPr>
        <w:t>者或其他印刷品</w:t>
      </w:r>
      <w:r w:rsidR="003D4675" w:rsidRPr="00452A4B">
        <w:rPr>
          <w:rFonts w:ascii="SimSun" w:hAnsi="SimSun" w:cs="Arial" w:hint="eastAsia"/>
          <w:sz w:val="21"/>
          <w:szCs w:val="21"/>
          <w:lang w:eastAsia="zh-CN"/>
        </w:rPr>
        <w:t>阅读</w:t>
      </w:r>
      <w:r w:rsidRPr="00452A4B">
        <w:rPr>
          <w:rFonts w:ascii="SimSun" w:hAnsi="SimSun" w:cs="Arial" w:hint="eastAsia"/>
          <w:sz w:val="21"/>
          <w:szCs w:val="21"/>
          <w:lang w:eastAsia="zh-CN"/>
        </w:rPr>
        <w:t>障碍人士。</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3.11.</w:t>
      </w:r>
      <w:r w:rsidRPr="00452A4B">
        <w:rPr>
          <w:rFonts w:ascii="SimSun" w:hAnsi="SimSun" w:cs="Arial"/>
          <w:sz w:val="21"/>
          <w:szCs w:val="21"/>
          <w:lang w:eastAsia="zh-CN"/>
        </w:rPr>
        <w:tab/>
      </w:r>
      <w:r w:rsidRPr="00452A4B">
        <w:rPr>
          <w:rFonts w:ascii="SimSun" w:hAnsi="SimSun" w:cs="Arial" w:hint="eastAsia"/>
          <w:sz w:val="21"/>
          <w:szCs w:val="21"/>
          <w:lang w:eastAsia="zh-CN"/>
        </w:rPr>
        <w:t>最后，继续支持</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的</w:t>
      </w:r>
      <w:r w:rsidR="00CD2334" w:rsidRPr="00452A4B">
        <w:rPr>
          <w:rFonts w:ascii="SimSun" w:hAnsi="SimSun" w:cs="Arial" w:hint="eastAsia"/>
          <w:sz w:val="21"/>
          <w:szCs w:val="21"/>
          <w:lang w:eastAsia="zh-CN"/>
        </w:rPr>
        <w:t>版权信息系统(</w:t>
      </w:r>
      <w:r w:rsidRPr="00452A4B">
        <w:rPr>
          <w:rFonts w:ascii="SimSun" w:hAnsi="SimSun" w:cs="Arial"/>
          <w:sz w:val="21"/>
          <w:szCs w:val="21"/>
          <w:lang w:eastAsia="zh-CN"/>
        </w:rPr>
        <w:t>GDA</w:t>
      </w:r>
      <w:r w:rsidR="00CD2334" w:rsidRPr="00452A4B">
        <w:rPr>
          <w:rFonts w:ascii="SimSun" w:hAnsi="SimSun" w:cs="Arial" w:hint="eastAsia"/>
          <w:sz w:val="21"/>
          <w:szCs w:val="21"/>
          <w:lang w:eastAsia="zh-CN"/>
        </w:rPr>
        <w:t>)</w:t>
      </w:r>
      <w:r w:rsidR="003D4675" w:rsidRPr="00452A4B">
        <w:rPr>
          <w:rFonts w:ascii="SimSun" w:hAnsi="SimSun" w:cs="Arial" w:hint="eastAsia"/>
          <w:sz w:val="21"/>
          <w:szCs w:val="21"/>
          <w:lang w:eastAsia="zh-CN"/>
        </w:rPr>
        <w:t>，一个版权作品的公共注册和文献系统，该系统</w:t>
      </w:r>
      <w:r w:rsidRPr="00452A4B">
        <w:rPr>
          <w:rFonts w:ascii="SimSun" w:hAnsi="SimSun" w:cs="Arial" w:hint="eastAsia"/>
          <w:sz w:val="21"/>
          <w:szCs w:val="21"/>
          <w:lang w:eastAsia="zh-CN"/>
        </w:rPr>
        <w:t>支持版权局改善版权注册流程效率。</w:t>
      </w:r>
      <w:r w:rsidRPr="00452A4B">
        <w:rPr>
          <w:rFonts w:ascii="SimSun" w:hAnsi="SimSun" w:cs="Arial"/>
          <w:sz w:val="21"/>
          <w:szCs w:val="21"/>
          <w:lang w:eastAsia="zh-CN"/>
        </w:rPr>
        <w:t>GDA</w:t>
      </w:r>
      <w:r w:rsidRPr="00452A4B">
        <w:rPr>
          <w:rFonts w:ascii="SimSun" w:hAnsi="SimSun" w:cs="Arial" w:hint="eastAsia"/>
          <w:sz w:val="21"/>
          <w:szCs w:val="21"/>
          <w:lang w:eastAsia="zh-CN"/>
        </w:rPr>
        <w:t>现已分布至拉美和加勒比地区和非洲的18个版权局中。</w:t>
      </w:r>
    </w:p>
    <w:p w:rsidR="00E67F4E" w:rsidRPr="00452A4B" w:rsidRDefault="00666F64" w:rsidP="009576B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hint="eastAsia"/>
          <w:sz w:val="21"/>
          <w:szCs w:val="21"/>
          <w:u w:val="single"/>
          <w:lang w:eastAsia="zh-CN"/>
        </w:rPr>
        <w:t>对发展中国家和最不发达国家的</w:t>
      </w:r>
      <w:r w:rsidR="00E67F4E" w:rsidRPr="00452A4B">
        <w:rPr>
          <w:rFonts w:ascii="SimSun" w:hAnsi="SimSun" w:cs="Arial" w:hint="eastAsia"/>
          <w:sz w:val="21"/>
          <w:szCs w:val="21"/>
          <w:u w:val="single"/>
          <w:lang w:eastAsia="zh-CN"/>
        </w:rPr>
        <w:t>技术援助</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3.12.</w:t>
      </w:r>
      <w:r w:rsidRPr="00452A4B">
        <w:rPr>
          <w:rFonts w:ascii="SimSun" w:hAnsi="SimSun" w:cs="Arial"/>
          <w:sz w:val="21"/>
          <w:szCs w:val="21"/>
          <w:lang w:eastAsia="zh-CN"/>
        </w:rPr>
        <w:tab/>
      </w:r>
      <w:r w:rsidRPr="00452A4B">
        <w:rPr>
          <w:rFonts w:ascii="SimSun" w:hAnsi="SimSun" w:cs="Arial" w:hint="eastAsia"/>
          <w:sz w:val="21"/>
          <w:szCs w:val="21"/>
          <w:lang w:eastAsia="zh-CN"/>
        </w:rPr>
        <w:t>版权和相关权技术援助和能力建设项目被四个发展支柱原则所指导：发展国家知识产权政策和战略；改善法律和规则框架；增强基础设施；培养当地技术专家。</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3.13.</w:t>
      </w:r>
      <w:r w:rsidRPr="00452A4B">
        <w:rPr>
          <w:rFonts w:ascii="SimSun" w:hAnsi="SimSun" w:cs="Arial"/>
          <w:sz w:val="21"/>
          <w:szCs w:val="21"/>
          <w:lang w:eastAsia="zh-CN"/>
        </w:rPr>
        <w:tab/>
      </w:r>
      <w:r w:rsidRPr="00452A4B">
        <w:rPr>
          <w:rFonts w:ascii="SimSun" w:hAnsi="SimSun" w:cs="Arial" w:hint="eastAsia"/>
          <w:sz w:val="21"/>
          <w:szCs w:val="21"/>
          <w:lang w:eastAsia="zh-CN"/>
        </w:rPr>
        <w:t>本两年期内，总共105项培训计划在国家，地区和跨地区层面进行。超过3,300名来自118个发展中国家和最不发达国家</w:t>
      </w:r>
      <w:r w:rsidR="00B708A6" w:rsidRPr="00452A4B">
        <w:rPr>
          <w:rFonts w:ascii="SimSun" w:hAnsi="SimSun" w:cs="Arial" w:hint="eastAsia"/>
          <w:sz w:val="21"/>
          <w:szCs w:val="21"/>
          <w:lang w:eastAsia="zh-CN"/>
        </w:rPr>
        <w:t>以及4个区域政府间组织的</w:t>
      </w:r>
      <w:r w:rsidRPr="00452A4B">
        <w:rPr>
          <w:rFonts w:ascii="SimSun" w:hAnsi="SimSun" w:cs="Arial" w:hint="eastAsia"/>
          <w:sz w:val="21"/>
          <w:szCs w:val="21"/>
          <w:lang w:eastAsia="zh-CN"/>
        </w:rPr>
        <w:t>政府官员，版权</w:t>
      </w:r>
      <w:r w:rsidR="00B708A6" w:rsidRPr="00452A4B">
        <w:rPr>
          <w:rFonts w:ascii="SimSun" w:hAnsi="SimSun" w:cs="Arial" w:hint="eastAsia"/>
          <w:sz w:val="21"/>
          <w:szCs w:val="21"/>
          <w:lang w:eastAsia="zh-CN"/>
        </w:rPr>
        <w:t>专业人士</w:t>
      </w:r>
      <w:r w:rsidRPr="00452A4B">
        <w:rPr>
          <w:rFonts w:ascii="SimSun" w:hAnsi="SimSun" w:cs="Arial" w:hint="eastAsia"/>
          <w:sz w:val="21"/>
          <w:szCs w:val="21"/>
          <w:lang w:eastAsia="zh-CN"/>
        </w:rPr>
        <w:t>和</w:t>
      </w:r>
      <w:r w:rsidR="00B708A6" w:rsidRPr="00452A4B">
        <w:rPr>
          <w:rFonts w:ascii="SimSun" w:hAnsi="SimSun" w:cs="Arial" w:hint="eastAsia"/>
          <w:sz w:val="21"/>
          <w:szCs w:val="21"/>
          <w:lang w:eastAsia="zh-CN"/>
        </w:rPr>
        <w:t>利益攸关者组织</w:t>
      </w:r>
      <w:r w:rsidRPr="00452A4B">
        <w:rPr>
          <w:rFonts w:ascii="SimSun" w:hAnsi="SimSun" w:cs="Arial" w:hint="eastAsia"/>
          <w:sz w:val="21"/>
          <w:szCs w:val="21"/>
          <w:lang w:eastAsia="zh-CN"/>
        </w:rPr>
        <w:t>代表参加了上述项目。</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3.14.</w:t>
      </w:r>
      <w:r w:rsidRPr="00452A4B">
        <w:rPr>
          <w:rFonts w:ascii="SimSun" w:hAnsi="SimSun" w:cs="Arial"/>
          <w:sz w:val="21"/>
          <w:szCs w:val="21"/>
          <w:lang w:eastAsia="zh-CN"/>
        </w:rPr>
        <w:tab/>
      </w:r>
      <w:r w:rsidRPr="00452A4B">
        <w:rPr>
          <w:rFonts w:ascii="SimSun" w:hAnsi="SimSun" w:cs="Arial" w:hint="eastAsia"/>
          <w:sz w:val="21"/>
          <w:szCs w:val="21"/>
          <w:lang w:eastAsia="zh-CN"/>
        </w:rPr>
        <w:t>这些项目中所分享的信息和知识有助于增强版权局和其他相关</w:t>
      </w:r>
      <w:r w:rsidR="00353DAE" w:rsidRPr="00452A4B">
        <w:rPr>
          <w:rFonts w:ascii="SimSun" w:hAnsi="SimSun" w:cs="Arial" w:hint="eastAsia"/>
          <w:sz w:val="21"/>
          <w:szCs w:val="21"/>
          <w:lang w:eastAsia="zh-CN"/>
        </w:rPr>
        <w:t>组织</w:t>
      </w:r>
      <w:r w:rsidRPr="00452A4B">
        <w:rPr>
          <w:rFonts w:ascii="SimSun" w:hAnsi="SimSun" w:cs="Arial" w:hint="eastAsia"/>
          <w:sz w:val="21"/>
          <w:szCs w:val="21"/>
          <w:lang w:eastAsia="zh-CN"/>
        </w:rPr>
        <w:t>的</w:t>
      </w:r>
      <w:r w:rsidR="00353DAE" w:rsidRPr="00452A4B">
        <w:rPr>
          <w:rFonts w:ascii="SimSun" w:hAnsi="SimSun" w:cs="Arial" w:hint="eastAsia"/>
          <w:sz w:val="21"/>
          <w:szCs w:val="21"/>
          <w:lang w:eastAsia="zh-CN"/>
        </w:rPr>
        <w:t>机构和人员能力</w:t>
      </w:r>
      <w:r w:rsidRPr="00452A4B">
        <w:rPr>
          <w:rFonts w:ascii="SimSun" w:hAnsi="SimSun" w:cs="Arial" w:hint="eastAsia"/>
          <w:sz w:val="21"/>
          <w:szCs w:val="21"/>
          <w:lang w:eastAsia="zh-CN"/>
        </w:rPr>
        <w:t>，并使政府官员</w:t>
      </w:r>
      <w:r w:rsidR="00353DAE" w:rsidRPr="00452A4B">
        <w:rPr>
          <w:rFonts w:ascii="SimSun" w:hAnsi="SimSun" w:cs="Arial" w:hint="eastAsia"/>
          <w:sz w:val="21"/>
          <w:szCs w:val="21"/>
          <w:lang w:eastAsia="zh-CN"/>
        </w:rPr>
        <w:t>、</w:t>
      </w:r>
      <w:r w:rsidRPr="00452A4B">
        <w:rPr>
          <w:rFonts w:ascii="SimSun" w:hAnsi="SimSun" w:cs="Arial" w:hint="eastAsia"/>
          <w:sz w:val="21"/>
          <w:szCs w:val="21"/>
          <w:lang w:eastAsia="zh-CN"/>
        </w:rPr>
        <w:t>管理者和其他主要从业者在</w:t>
      </w:r>
      <w:r w:rsidR="00353DAE" w:rsidRPr="00452A4B">
        <w:rPr>
          <w:rFonts w:ascii="SimSun" w:hAnsi="SimSun" w:cs="Arial" w:hint="eastAsia"/>
          <w:sz w:val="21"/>
          <w:szCs w:val="21"/>
          <w:lang w:eastAsia="zh-CN"/>
        </w:rPr>
        <w:t>有效管理和使用版权和相关权体系的必须要求越来越多的情况下</w:t>
      </w:r>
      <w:r w:rsidRPr="00452A4B">
        <w:rPr>
          <w:rFonts w:ascii="SimSun" w:hAnsi="SimSun" w:cs="Arial" w:hint="eastAsia"/>
          <w:sz w:val="21"/>
          <w:szCs w:val="21"/>
          <w:lang w:eastAsia="zh-CN"/>
        </w:rPr>
        <w:t>更有</w:t>
      </w:r>
      <w:r w:rsidR="00353DAE" w:rsidRPr="00452A4B">
        <w:rPr>
          <w:rFonts w:ascii="SimSun" w:hAnsi="SimSun" w:cs="Arial" w:hint="eastAsia"/>
          <w:sz w:val="21"/>
          <w:szCs w:val="21"/>
          <w:lang w:eastAsia="zh-CN"/>
        </w:rPr>
        <w:t>效率的工作</w:t>
      </w:r>
      <w:r w:rsidRPr="00452A4B">
        <w:rPr>
          <w:rFonts w:ascii="SimSun" w:hAnsi="SimSun" w:cs="Arial" w:hint="eastAsia"/>
          <w:sz w:val="21"/>
          <w:szCs w:val="21"/>
          <w:lang w:eastAsia="zh-CN"/>
        </w:rPr>
        <w:t>。这项工作</w:t>
      </w:r>
      <w:r w:rsidR="00353DAE" w:rsidRPr="00452A4B">
        <w:rPr>
          <w:rFonts w:ascii="SimSun" w:hAnsi="SimSun" w:cs="Arial" w:hint="eastAsia"/>
          <w:sz w:val="21"/>
          <w:szCs w:val="21"/>
          <w:lang w:eastAsia="zh-CN"/>
        </w:rPr>
        <w:t>还有一个非常重要的目标，就是</w:t>
      </w:r>
      <w:r w:rsidRPr="00452A4B">
        <w:rPr>
          <w:rFonts w:ascii="SimSun" w:hAnsi="SimSun" w:cs="Arial" w:hint="eastAsia"/>
          <w:sz w:val="21"/>
          <w:szCs w:val="21"/>
          <w:lang w:eastAsia="zh-CN"/>
        </w:rPr>
        <w:t>提高公众对经济和文化相关性</w:t>
      </w:r>
      <w:r w:rsidR="00353DAE" w:rsidRPr="00452A4B">
        <w:rPr>
          <w:rFonts w:ascii="SimSun" w:hAnsi="SimSun" w:cs="Arial" w:hint="eastAsia"/>
          <w:sz w:val="21"/>
          <w:szCs w:val="21"/>
          <w:lang w:eastAsia="zh-CN"/>
        </w:rPr>
        <w:t>的认识</w:t>
      </w:r>
      <w:r w:rsidRPr="00452A4B">
        <w:rPr>
          <w:rFonts w:ascii="SimSun" w:hAnsi="SimSun" w:cs="Arial" w:hint="eastAsia"/>
          <w:sz w:val="21"/>
          <w:szCs w:val="21"/>
          <w:lang w:eastAsia="zh-CN"/>
        </w:rPr>
        <w:t>以及版权和相关权</w:t>
      </w:r>
      <w:r w:rsidR="00353DAE" w:rsidRPr="00452A4B">
        <w:rPr>
          <w:rFonts w:ascii="SimSun" w:hAnsi="SimSun" w:cs="Arial" w:hint="eastAsia"/>
          <w:sz w:val="21"/>
          <w:szCs w:val="21"/>
          <w:lang w:eastAsia="zh-CN"/>
        </w:rPr>
        <w:t>在数字环境下</w:t>
      </w:r>
      <w:r w:rsidRPr="00452A4B">
        <w:rPr>
          <w:rFonts w:ascii="SimSun" w:hAnsi="SimSun" w:cs="Arial" w:hint="eastAsia"/>
          <w:sz w:val="21"/>
          <w:szCs w:val="21"/>
          <w:lang w:eastAsia="zh-CN"/>
        </w:rPr>
        <w:t>的重要性。</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3.15.</w:t>
      </w:r>
      <w:r w:rsidRPr="00452A4B">
        <w:rPr>
          <w:rFonts w:ascii="SimSun" w:hAnsi="SimSun" w:cs="Arial"/>
          <w:sz w:val="21"/>
          <w:szCs w:val="21"/>
          <w:lang w:eastAsia="zh-CN"/>
        </w:rPr>
        <w:tab/>
      </w:r>
      <w:r w:rsidRPr="00452A4B">
        <w:rPr>
          <w:rFonts w:ascii="SimSun" w:hAnsi="SimSun" w:cs="Arial" w:hint="eastAsia"/>
          <w:sz w:val="21"/>
          <w:szCs w:val="21"/>
          <w:lang w:eastAsia="zh-CN"/>
        </w:rPr>
        <w:t>我们也致力</w:t>
      </w:r>
      <w:r w:rsidR="000F6350" w:rsidRPr="00452A4B">
        <w:rPr>
          <w:rFonts w:ascii="SimSun" w:hAnsi="SimSun" w:cs="Arial" w:hint="eastAsia"/>
          <w:sz w:val="21"/>
          <w:szCs w:val="21"/>
          <w:lang w:eastAsia="zh-CN"/>
        </w:rPr>
        <w:t>将技术援助</w:t>
      </w:r>
      <w:r w:rsidRPr="00452A4B">
        <w:rPr>
          <w:rFonts w:ascii="SimSun" w:hAnsi="SimSun" w:cs="Arial" w:hint="eastAsia"/>
          <w:sz w:val="21"/>
          <w:szCs w:val="21"/>
          <w:lang w:eastAsia="zh-CN"/>
        </w:rPr>
        <w:t>项目</w:t>
      </w:r>
      <w:r w:rsidR="000F6350" w:rsidRPr="00452A4B">
        <w:rPr>
          <w:rFonts w:ascii="SimSun" w:hAnsi="SimSun" w:cs="Arial" w:hint="eastAsia"/>
          <w:sz w:val="21"/>
          <w:szCs w:val="21"/>
          <w:lang w:eastAsia="zh-CN"/>
        </w:rPr>
        <w:t>列入工作重点</w:t>
      </w:r>
      <w:r w:rsidRPr="00452A4B">
        <w:rPr>
          <w:rFonts w:ascii="SimSun" w:hAnsi="SimSun" w:cs="Arial" w:hint="eastAsia"/>
          <w:sz w:val="21"/>
          <w:szCs w:val="21"/>
          <w:lang w:eastAsia="zh-CN"/>
        </w:rPr>
        <w:t>，改善内部合作降低成本，在</w:t>
      </w:r>
      <w:r w:rsidR="000F6350" w:rsidRPr="00452A4B">
        <w:rPr>
          <w:rFonts w:ascii="SimSun" w:hAnsi="SimSun" w:cs="Arial" w:hint="eastAsia"/>
          <w:sz w:val="21"/>
          <w:szCs w:val="21"/>
          <w:lang w:eastAsia="zh-CN"/>
        </w:rPr>
        <w:t>国家层面监督和跟踪</w:t>
      </w:r>
      <w:r w:rsidRPr="00452A4B">
        <w:rPr>
          <w:rFonts w:ascii="SimSun" w:hAnsi="SimSun" w:cs="Arial" w:hint="eastAsia"/>
          <w:sz w:val="21"/>
          <w:szCs w:val="21"/>
          <w:lang w:eastAsia="zh-CN"/>
        </w:rPr>
        <w:t>援助以促进活动开展，以及加强对外部专家的使用。</w:t>
      </w:r>
    </w:p>
    <w:p w:rsidR="00E67F4E" w:rsidRPr="00E06F02" w:rsidRDefault="00E67F4E"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3.16.</w:t>
      </w:r>
      <w:r w:rsidRPr="00452A4B">
        <w:rPr>
          <w:rFonts w:ascii="SimSun" w:hAnsi="SimSun" w:cs="Arial"/>
          <w:sz w:val="21"/>
          <w:szCs w:val="21"/>
          <w:lang w:eastAsia="zh-CN"/>
        </w:rPr>
        <w:tab/>
      </w:r>
      <w:r w:rsidRPr="00452A4B">
        <w:rPr>
          <w:rFonts w:ascii="SimSun" w:hAnsi="SimSun" w:cs="Arial" w:hint="eastAsia"/>
          <w:sz w:val="21"/>
          <w:szCs w:val="21"/>
          <w:lang w:eastAsia="zh-CN"/>
        </w:rPr>
        <w:t>计划3</w:t>
      </w:r>
      <w:r w:rsidR="00CF486D" w:rsidRPr="00452A4B">
        <w:rPr>
          <w:rFonts w:ascii="SimSun" w:hAnsi="SimSun" w:cs="Arial" w:hint="eastAsia"/>
          <w:sz w:val="21"/>
          <w:szCs w:val="21"/>
          <w:lang w:eastAsia="zh-CN"/>
        </w:rPr>
        <w:t>所开展的各项活动的设计、规划和实施在发展议程相关建议的指导下进行。</w:t>
      </w:r>
      <w:r w:rsidRPr="00452A4B">
        <w:rPr>
          <w:rFonts w:ascii="SimSun" w:hAnsi="SimSun" w:cs="Arial" w:hint="eastAsia"/>
          <w:sz w:val="21"/>
          <w:szCs w:val="21"/>
          <w:lang w:eastAsia="zh-CN"/>
        </w:rPr>
        <w:t>本计划在</w:t>
      </w:r>
      <w:r w:rsidRPr="00452A4B">
        <w:rPr>
          <w:rFonts w:ascii="SimSun" w:hAnsi="SimSun" w:cs="Arial"/>
          <w:sz w:val="21"/>
          <w:szCs w:val="21"/>
          <w:lang w:eastAsia="zh-CN"/>
        </w:rPr>
        <w:t>SCCR</w:t>
      </w:r>
      <w:r w:rsidR="00CF486D" w:rsidRPr="00452A4B">
        <w:rPr>
          <w:rFonts w:ascii="SimSun" w:hAnsi="SimSun" w:cs="Arial" w:hint="eastAsia"/>
          <w:sz w:val="21"/>
          <w:szCs w:val="21"/>
          <w:lang w:eastAsia="zh-CN"/>
        </w:rPr>
        <w:t>中</w:t>
      </w:r>
      <w:r w:rsidR="00CF486D" w:rsidRPr="00452A4B">
        <w:rPr>
          <w:rFonts w:ascii="SimSun" w:hAnsi="SimSun" w:hint="eastAsia"/>
          <w:sz w:val="21"/>
          <w:szCs w:val="21"/>
          <w:lang w:eastAsia="zh-CN"/>
        </w:rPr>
        <w:t>开展的准则制定活动持续具有包容性并受成员国驱动(</w:t>
      </w:r>
      <w:r w:rsidRPr="00452A4B">
        <w:rPr>
          <w:rFonts w:ascii="SimSun" w:hAnsi="SimSun" w:cs="Arial" w:hint="eastAsia"/>
          <w:sz w:val="21"/>
          <w:szCs w:val="21"/>
          <w:lang w:eastAsia="zh-CN"/>
        </w:rPr>
        <w:t>建议15</w:t>
      </w:r>
      <w:r w:rsidR="00CF486D" w:rsidRPr="00452A4B">
        <w:rPr>
          <w:rFonts w:ascii="SimSun" w:hAnsi="SimSun" w:cs="Arial" w:hint="eastAsia"/>
          <w:sz w:val="21"/>
          <w:szCs w:val="21"/>
          <w:lang w:eastAsia="zh-CN"/>
        </w:rPr>
        <w:t>)</w:t>
      </w:r>
      <w:r w:rsidRPr="00452A4B">
        <w:rPr>
          <w:rFonts w:ascii="SimSun" w:hAnsi="SimSun" w:cs="Arial" w:hint="eastAsia"/>
          <w:sz w:val="21"/>
          <w:szCs w:val="21"/>
          <w:lang w:eastAsia="zh-CN"/>
        </w:rPr>
        <w:t>，适当考虑了“公共领域”的界限，功能和范围</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建议16和20</w:t>
      </w:r>
      <w:r w:rsidR="003B42EE" w:rsidRPr="00452A4B">
        <w:rPr>
          <w:rFonts w:ascii="SimSun" w:hAnsi="SimSun" w:cs="Arial" w:hint="eastAsia"/>
          <w:sz w:val="21"/>
          <w:szCs w:val="21"/>
          <w:lang w:eastAsia="zh-CN"/>
        </w:rPr>
        <w:t>)</w:t>
      </w:r>
      <w:r w:rsidR="00D31013" w:rsidRPr="00452A4B">
        <w:rPr>
          <w:rFonts w:ascii="SimSun" w:hAnsi="SimSun" w:cs="Arial" w:hint="eastAsia"/>
          <w:sz w:val="21"/>
          <w:szCs w:val="21"/>
          <w:lang w:eastAsia="zh-CN"/>
        </w:rPr>
        <w:t>，并且考虑了国际知识产权协议的灵活性</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建议17</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3.17.</w:t>
      </w:r>
      <w:r w:rsidRPr="00452A4B">
        <w:rPr>
          <w:rFonts w:ascii="SimSun" w:hAnsi="SimSun" w:cs="Arial"/>
          <w:sz w:val="21"/>
          <w:szCs w:val="21"/>
          <w:lang w:eastAsia="zh-CN"/>
        </w:rPr>
        <w:tab/>
      </w:r>
      <w:r w:rsidRPr="00452A4B">
        <w:rPr>
          <w:rFonts w:ascii="SimSun" w:hAnsi="SimSun" w:cs="Arial" w:hint="eastAsia"/>
          <w:sz w:val="21"/>
          <w:szCs w:val="21"/>
          <w:lang w:eastAsia="zh-CN"/>
        </w:rPr>
        <w:t>在</w:t>
      </w:r>
      <w:r w:rsidRPr="00452A4B">
        <w:rPr>
          <w:rFonts w:ascii="SimSun" w:hAnsi="SimSun" w:cs="Arial"/>
          <w:sz w:val="21"/>
          <w:szCs w:val="21"/>
          <w:lang w:eastAsia="zh-CN"/>
        </w:rPr>
        <w:t>SCCR</w:t>
      </w:r>
      <w:r w:rsidR="00D31013" w:rsidRPr="00452A4B">
        <w:rPr>
          <w:rFonts w:ascii="SimSun" w:hAnsi="SimSun" w:cs="Arial" w:hint="eastAsia"/>
          <w:sz w:val="21"/>
          <w:szCs w:val="21"/>
          <w:lang w:eastAsia="zh-CN"/>
        </w:rPr>
        <w:t>的磋商</w:t>
      </w:r>
      <w:r w:rsidRPr="00452A4B">
        <w:rPr>
          <w:rFonts w:ascii="SimSun" w:hAnsi="SimSun" w:cs="Arial" w:hint="eastAsia"/>
          <w:sz w:val="21"/>
          <w:szCs w:val="21"/>
          <w:lang w:eastAsia="zh-CN"/>
        </w:rPr>
        <w:t>是</w:t>
      </w:r>
      <w:r w:rsidR="00D31013" w:rsidRPr="00452A4B">
        <w:rPr>
          <w:rFonts w:ascii="SimSun" w:hAnsi="SimSun" w:cs="Arial" w:hint="eastAsia"/>
          <w:sz w:val="21"/>
          <w:szCs w:val="21"/>
          <w:lang w:eastAsia="zh-CN"/>
        </w:rPr>
        <w:t>以开放</w:t>
      </w:r>
      <w:r w:rsidRPr="00452A4B">
        <w:rPr>
          <w:rFonts w:ascii="SimSun" w:hAnsi="SimSun" w:cs="Arial" w:hint="eastAsia"/>
          <w:sz w:val="21"/>
          <w:szCs w:val="21"/>
          <w:lang w:eastAsia="zh-CN"/>
        </w:rPr>
        <w:t>和平衡的</w:t>
      </w:r>
      <w:r w:rsidR="00D31013" w:rsidRPr="00452A4B">
        <w:rPr>
          <w:rFonts w:ascii="SimSun" w:hAnsi="SimSun" w:cs="Arial" w:hint="eastAsia"/>
          <w:sz w:val="21"/>
          <w:szCs w:val="21"/>
          <w:lang w:eastAsia="zh-CN"/>
        </w:rPr>
        <w:t>讨论为基础</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建议21和42</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，同时还支持联合国的发展目标</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建议22</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。此外，2013年，该委员会将大部分时间用于对盲人，视力</w:t>
      </w:r>
      <w:r w:rsidR="005F1B3E" w:rsidRPr="00452A4B">
        <w:rPr>
          <w:rFonts w:ascii="SimSun" w:hAnsi="SimSun" w:cs="Arial" w:hint="eastAsia"/>
          <w:sz w:val="21"/>
          <w:szCs w:val="21"/>
          <w:lang w:eastAsia="zh-CN"/>
        </w:rPr>
        <w:t>障碍者</w:t>
      </w:r>
      <w:r w:rsidRPr="00452A4B">
        <w:rPr>
          <w:rFonts w:ascii="SimSun" w:hAnsi="SimSun" w:cs="Arial" w:hint="eastAsia"/>
          <w:sz w:val="21"/>
          <w:szCs w:val="21"/>
          <w:lang w:eastAsia="zh-CN"/>
        </w:rPr>
        <w:t>和印刷品</w:t>
      </w:r>
      <w:r w:rsidR="005F1B3E" w:rsidRPr="00452A4B">
        <w:rPr>
          <w:rFonts w:ascii="SimSun" w:hAnsi="SimSun" w:cs="Arial" w:hint="eastAsia"/>
          <w:sz w:val="21"/>
          <w:szCs w:val="21"/>
          <w:lang w:eastAsia="zh-CN"/>
        </w:rPr>
        <w:t>阅读</w:t>
      </w:r>
      <w:r w:rsidRPr="00452A4B">
        <w:rPr>
          <w:rFonts w:ascii="SimSun" w:hAnsi="SimSun" w:cs="Arial" w:hint="eastAsia"/>
          <w:sz w:val="21"/>
          <w:szCs w:val="21"/>
          <w:lang w:eastAsia="zh-CN"/>
        </w:rPr>
        <w:t>障碍者限制与例外的讨论。2013年6月17日至28日在摩洛哥马拉喀什召开了外交会议，完成了其工作并通过了关于为盲人、视力障碍者或其他印刷品阅读障碍者获得已出版作品提供便利的马拉喀什条约。</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3.18.</w:t>
      </w:r>
      <w:r w:rsidRPr="00452A4B">
        <w:rPr>
          <w:rFonts w:ascii="SimSun" w:hAnsi="SimSun" w:cs="Arial"/>
          <w:sz w:val="21"/>
          <w:szCs w:val="21"/>
          <w:lang w:eastAsia="zh-CN"/>
        </w:rPr>
        <w:tab/>
      </w:r>
      <w:r w:rsidRPr="00452A4B">
        <w:rPr>
          <w:rFonts w:ascii="SimSun" w:hAnsi="SimSun" w:cs="Arial" w:hint="eastAsia"/>
          <w:sz w:val="21"/>
          <w:szCs w:val="21"/>
          <w:lang w:eastAsia="zh-CN"/>
        </w:rPr>
        <w:t>本计划的技术援助和能力建设活动是</w:t>
      </w:r>
      <w:r w:rsidR="009F2829" w:rsidRPr="00452A4B">
        <w:rPr>
          <w:rFonts w:ascii="SimSun" w:hAnsi="SimSun" w:cs="Arial" w:hint="eastAsia"/>
          <w:sz w:val="21"/>
          <w:szCs w:val="21"/>
          <w:lang w:eastAsia="zh-CN"/>
        </w:rPr>
        <w:t>以</w:t>
      </w:r>
      <w:r w:rsidRPr="00452A4B">
        <w:rPr>
          <w:rFonts w:ascii="SimSun" w:hAnsi="SimSun" w:cs="Arial" w:hint="eastAsia"/>
          <w:sz w:val="21"/>
          <w:szCs w:val="21"/>
          <w:lang w:eastAsia="zh-CN"/>
        </w:rPr>
        <w:t>发展</w:t>
      </w:r>
      <w:r w:rsidR="009F2829" w:rsidRPr="00452A4B">
        <w:rPr>
          <w:rFonts w:ascii="SimSun" w:hAnsi="SimSun" w:cs="Arial" w:hint="eastAsia"/>
          <w:sz w:val="21"/>
          <w:szCs w:val="21"/>
          <w:lang w:eastAsia="zh-CN"/>
        </w:rPr>
        <w:t>为导向、受需求驱动</w:t>
      </w:r>
      <w:r w:rsidRPr="00452A4B">
        <w:rPr>
          <w:rFonts w:ascii="SimSun" w:hAnsi="SimSun" w:cs="Arial" w:hint="eastAsia"/>
          <w:sz w:val="21"/>
          <w:szCs w:val="21"/>
          <w:lang w:eastAsia="zh-CN"/>
        </w:rPr>
        <w:t>，并</w:t>
      </w:r>
      <w:r w:rsidR="009F2829" w:rsidRPr="00452A4B">
        <w:rPr>
          <w:rFonts w:ascii="SimSun" w:hAnsi="SimSun" w:cs="Arial" w:hint="eastAsia"/>
          <w:sz w:val="21"/>
          <w:szCs w:val="21"/>
          <w:lang w:eastAsia="zh-CN"/>
        </w:rPr>
        <w:t>依正常程序报告的</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建议1和13</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。同时，根据发展议程原则</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建议13</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，基于成员国</w:t>
      </w:r>
      <w:r w:rsidR="00295F2F" w:rsidRPr="00452A4B">
        <w:rPr>
          <w:rFonts w:ascii="SimSun" w:hAnsi="SimSun" w:cs="Arial" w:hint="eastAsia"/>
          <w:sz w:val="21"/>
          <w:szCs w:val="21"/>
          <w:lang w:eastAsia="zh-CN"/>
        </w:rPr>
        <w:t>请求向其</w:t>
      </w:r>
      <w:r w:rsidRPr="00452A4B">
        <w:rPr>
          <w:rFonts w:ascii="SimSun" w:hAnsi="SimSun" w:cs="Arial" w:hint="eastAsia"/>
          <w:sz w:val="21"/>
          <w:szCs w:val="21"/>
          <w:lang w:eastAsia="zh-CN"/>
        </w:rPr>
        <w:t>提供的立法援助是</w:t>
      </w:r>
      <w:r w:rsidR="009F2829" w:rsidRPr="00452A4B">
        <w:rPr>
          <w:rFonts w:ascii="SimSun" w:hAnsi="SimSun" w:cs="Arial" w:hint="eastAsia"/>
          <w:sz w:val="21"/>
          <w:szCs w:val="21"/>
          <w:lang w:eastAsia="zh-CN"/>
        </w:rPr>
        <w:t>以</w:t>
      </w:r>
      <w:r w:rsidRPr="00452A4B">
        <w:rPr>
          <w:rFonts w:ascii="SimSun" w:hAnsi="SimSun" w:cs="Arial" w:hint="eastAsia"/>
          <w:sz w:val="21"/>
          <w:szCs w:val="21"/>
          <w:lang w:eastAsia="zh-CN"/>
        </w:rPr>
        <w:t>发展</w:t>
      </w:r>
      <w:r w:rsidR="009F2829" w:rsidRPr="00452A4B">
        <w:rPr>
          <w:rFonts w:ascii="SimSun" w:hAnsi="SimSun" w:cs="Arial" w:hint="eastAsia"/>
          <w:sz w:val="21"/>
          <w:szCs w:val="21"/>
          <w:lang w:eastAsia="zh-CN"/>
        </w:rPr>
        <w:t>为导向、符合国情并兼顾各方利益的</w:t>
      </w:r>
      <w:r w:rsidRPr="00452A4B">
        <w:rPr>
          <w:rFonts w:ascii="SimSun" w:hAnsi="SimSun" w:cs="Arial" w:hint="eastAsia"/>
          <w:sz w:val="21"/>
          <w:szCs w:val="21"/>
          <w:lang w:eastAsia="zh-CN"/>
        </w:rPr>
        <w:t>，</w:t>
      </w:r>
      <w:r w:rsidR="009F2829" w:rsidRPr="00452A4B">
        <w:rPr>
          <w:rFonts w:ascii="SimSun" w:hAnsi="SimSun" w:cs="Arial" w:hint="eastAsia"/>
          <w:sz w:val="21"/>
          <w:szCs w:val="21"/>
          <w:lang w:eastAsia="zh-CN"/>
        </w:rPr>
        <w:t>同时还考虑了处于不同发展阶段的国家</w:t>
      </w:r>
      <w:r w:rsidR="00295F2F" w:rsidRPr="00452A4B">
        <w:rPr>
          <w:rFonts w:ascii="SimSun" w:hAnsi="SimSun" w:cs="Arial" w:hint="eastAsia"/>
          <w:sz w:val="21"/>
          <w:szCs w:val="21"/>
          <w:lang w:eastAsia="zh-CN"/>
        </w:rPr>
        <w:t>对</w:t>
      </w:r>
      <w:r w:rsidR="009F2829" w:rsidRPr="00452A4B">
        <w:rPr>
          <w:rFonts w:ascii="SimSun" w:hAnsi="SimSun" w:cs="Arial" w:hint="eastAsia"/>
          <w:sz w:val="21"/>
          <w:szCs w:val="21"/>
          <w:lang w:eastAsia="zh-CN"/>
        </w:rPr>
        <w:t>灵活性</w:t>
      </w:r>
      <w:r w:rsidR="00295F2F" w:rsidRPr="00452A4B">
        <w:rPr>
          <w:rFonts w:ascii="SimSun" w:hAnsi="SimSun" w:cs="Arial" w:hint="eastAsia"/>
          <w:sz w:val="21"/>
          <w:szCs w:val="21"/>
          <w:lang w:eastAsia="zh-CN"/>
        </w:rPr>
        <w:t>的适用</w:t>
      </w:r>
      <w:r w:rsidR="009F2829" w:rsidRPr="00452A4B">
        <w:rPr>
          <w:rFonts w:ascii="SimSun" w:hAnsi="SimSun" w:cs="Arial" w:hint="eastAsia"/>
          <w:sz w:val="21"/>
          <w:szCs w:val="21"/>
          <w:lang w:eastAsia="zh-CN"/>
        </w:rPr>
        <w:t>。</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建议14和</w:t>
      </w:r>
      <w:r w:rsidR="00A921C2">
        <w:rPr>
          <w:rFonts w:ascii="SimSun" w:hAnsi="SimSun" w:cs="Arial"/>
          <w:sz w:val="21"/>
          <w:szCs w:val="21"/>
          <w:lang w:eastAsia="zh-CN"/>
        </w:rPr>
        <w:t>‍</w:t>
      </w:r>
      <w:r w:rsidRPr="00452A4B">
        <w:rPr>
          <w:rFonts w:ascii="SimSun" w:hAnsi="SimSun" w:cs="Arial" w:hint="eastAsia"/>
          <w:sz w:val="21"/>
          <w:szCs w:val="21"/>
          <w:lang w:eastAsia="zh-CN"/>
        </w:rPr>
        <w:t>17</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w:t>
      </w:r>
    </w:p>
    <w:p w:rsidR="00E67F4E" w:rsidRPr="00452A4B" w:rsidRDefault="00E67F4E" w:rsidP="009576BE">
      <w:pPr>
        <w:keepNext/>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3.19.</w:t>
      </w:r>
      <w:r w:rsidRPr="00452A4B">
        <w:rPr>
          <w:rFonts w:ascii="SimSun" w:hAnsi="SimSun" w:cs="Arial"/>
          <w:sz w:val="21"/>
          <w:szCs w:val="21"/>
          <w:lang w:eastAsia="zh-CN"/>
        </w:rPr>
        <w:tab/>
      </w:r>
      <w:r w:rsidRPr="00452A4B">
        <w:rPr>
          <w:rFonts w:ascii="SimSun" w:hAnsi="SimSun" w:cs="Arial" w:hint="eastAsia"/>
          <w:sz w:val="21"/>
          <w:szCs w:val="21"/>
          <w:lang w:eastAsia="zh-CN"/>
        </w:rPr>
        <w:t>此外，本计划涉及下述发展议程项目的实施：</w:t>
      </w:r>
    </w:p>
    <w:p w:rsidR="00E67F4E" w:rsidRPr="00452A4B" w:rsidRDefault="00AF2B34" w:rsidP="00A6371D">
      <w:pPr>
        <w:pStyle w:val="-11"/>
        <w:numPr>
          <w:ilvl w:val="0"/>
          <w:numId w:val="12"/>
        </w:numPr>
        <w:tabs>
          <w:tab w:val="left" w:pos="1134"/>
        </w:tabs>
        <w:spacing w:afterLines="50" w:after="120" w:line="340" w:lineRule="atLeast"/>
        <w:ind w:left="1134" w:hanging="425"/>
        <w:jc w:val="both"/>
        <w:rPr>
          <w:rFonts w:ascii="SimSun" w:hAnsi="SimSun"/>
          <w:sz w:val="21"/>
          <w:szCs w:val="21"/>
          <w:lang w:eastAsia="zh-CN"/>
        </w:rPr>
      </w:pPr>
      <w:r w:rsidRPr="00452A4B">
        <w:rPr>
          <w:rFonts w:ascii="SimSun" w:hAnsi="SimSun" w:hint="eastAsia"/>
          <w:sz w:val="21"/>
          <w:szCs w:val="21"/>
          <w:lang w:eastAsia="zh-CN"/>
        </w:rPr>
        <w:t>对加强国家知识产权政府和利益攸关方机构管理，监督</w:t>
      </w:r>
      <w:r w:rsidR="00E67F4E" w:rsidRPr="00452A4B">
        <w:rPr>
          <w:rFonts w:ascii="SimSun" w:hAnsi="SimSun" w:hint="eastAsia"/>
          <w:sz w:val="21"/>
          <w:szCs w:val="21"/>
          <w:lang w:eastAsia="zh-CN"/>
        </w:rPr>
        <w:t>和促进创</w:t>
      </w:r>
      <w:r w:rsidRPr="00452A4B">
        <w:rPr>
          <w:rFonts w:ascii="SimSun" w:hAnsi="SimSun" w:hint="eastAsia"/>
          <w:sz w:val="21"/>
          <w:szCs w:val="21"/>
          <w:lang w:eastAsia="zh-CN"/>
        </w:rPr>
        <w:t>意产业能力，以及提升版权集体</w:t>
      </w:r>
      <w:r w:rsidR="00E67F4E" w:rsidRPr="00452A4B">
        <w:rPr>
          <w:rFonts w:ascii="SimSun" w:hAnsi="SimSun" w:hint="eastAsia"/>
          <w:sz w:val="21"/>
          <w:szCs w:val="21"/>
          <w:lang w:eastAsia="zh-CN"/>
        </w:rPr>
        <w:t>管理组织的</w:t>
      </w:r>
      <w:r w:rsidR="00814F64">
        <w:rPr>
          <w:rFonts w:ascii="SimSun" w:hAnsi="SimSun" w:hint="eastAsia"/>
          <w:sz w:val="21"/>
          <w:szCs w:val="21"/>
          <w:lang w:eastAsia="zh-CN"/>
        </w:rPr>
        <w:t>效绩</w:t>
      </w:r>
      <w:r w:rsidR="00E67F4E" w:rsidRPr="00452A4B">
        <w:rPr>
          <w:rFonts w:ascii="SimSun" w:hAnsi="SimSun" w:hint="eastAsia"/>
          <w:sz w:val="21"/>
          <w:szCs w:val="21"/>
          <w:lang w:eastAsia="zh-CN"/>
        </w:rPr>
        <w:t>和网络建设的项目</w:t>
      </w:r>
      <w:r w:rsidRPr="00452A4B">
        <w:rPr>
          <w:rFonts w:ascii="SimSun" w:hAnsi="SimSun" w:hint="eastAsia"/>
          <w:sz w:val="21"/>
          <w:szCs w:val="21"/>
          <w:lang w:eastAsia="zh-CN"/>
        </w:rPr>
        <w:t>进行新的</w:t>
      </w:r>
      <w:r w:rsidR="00E67F4E" w:rsidRPr="00452A4B">
        <w:rPr>
          <w:rFonts w:ascii="SimSun" w:hAnsi="SimSun" w:hint="eastAsia"/>
          <w:sz w:val="21"/>
          <w:szCs w:val="21"/>
          <w:lang w:eastAsia="zh-CN"/>
        </w:rPr>
        <w:t>重新定位，扩大项目的范围从而建设更有效率的知识产权机构，并</w:t>
      </w:r>
      <w:r w:rsidRPr="00452A4B">
        <w:rPr>
          <w:rFonts w:ascii="SimSun" w:hAnsi="SimSun" w:hint="eastAsia"/>
          <w:sz w:val="21"/>
          <w:szCs w:val="21"/>
          <w:lang w:eastAsia="zh-CN"/>
        </w:rPr>
        <w:t>促进</w:t>
      </w:r>
      <w:r w:rsidR="00E67F4E" w:rsidRPr="00452A4B">
        <w:rPr>
          <w:rFonts w:ascii="SimSun" w:hAnsi="SimSun" w:hint="eastAsia"/>
          <w:sz w:val="21"/>
          <w:szCs w:val="21"/>
          <w:lang w:eastAsia="zh-CN"/>
        </w:rPr>
        <w:t>在知识产权保护和公共利益间</w:t>
      </w:r>
      <w:r w:rsidRPr="00452A4B">
        <w:rPr>
          <w:rFonts w:ascii="SimSun" w:hAnsi="SimSun" w:hint="eastAsia"/>
          <w:sz w:val="21"/>
          <w:szCs w:val="21"/>
          <w:lang w:eastAsia="zh-CN"/>
        </w:rPr>
        <w:t>形成公正的平衡</w:t>
      </w:r>
      <w:r w:rsidR="00E67F4E" w:rsidRPr="00452A4B">
        <w:rPr>
          <w:rFonts w:ascii="SimSun" w:hAnsi="SimSun" w:hint="eastAsia"/>
          <w:sz w:val="21"/>
          <w:szCs w:val="21"/>
          <w:lang w:eastAsia="zh-CN"/>
        </w:rPr>
        <w:t>。</w:t>
      </w:r>
    </w:p>
    <w:p w:rsidR="00E67F4E" w:rsidRPr="00452A4B" w:rsidRDefault="00E67F4E" w:rsidP="00A6371D">
      <w:pPr>
        <w:pStyle w:val="-11"/>
        <w:numPr>
          <w:ilvl w:val="0"/>
          <w:numId w:val="12"/>
        </w:numPr>
        <w:tabs>
          <w:tab w:val="left" w:pos="1134"/>
        </w:tabs>
        <w:spacing w:afterLines="50" w:after="120" w:line="340" w:lineRule="atLeast"/>
        <w:ind w:left="1134" w:hanging="425"/>
        <w:jc w:val="both"/>
        <w:rPr>
          <w:rFonts w:ascii="SimSun" w:hAnsi="SimSun"/>
          <w:sz w:val="21"/>
          <w:szCs w:val="21"/>
          <w:lang w:eastAsia="zh-CN"/>
        </w:rPr>
      </w:pPr>
      <w:r w:rsidRPr="00452A4B">
        <w:rPr>
          <w:rFonts w:ascii="SimSun" w:hAnsi="SimSun" w:hint="eastAsia"/>
          <w:sz w:val="21"/>
          <w:szCs w:val="21"/>
          <w:lang w:eastAsia="zh-CN"/>
        </w:rPr>
        <w:t>根据</w:t>
      </w:r>
      <w:r w:rsidRPr="00452A4B">
        <w:rPr>
          <w:rFonts w:ascii="SimSun" w:hAnsi="SimSun"/>
          <w:sz w:val="21"/>
          <w:szCs w:val="21"/>
          <w:lang w:eastAsia="zh-CN"/>
        </w:rPr>
        <w:t>CDIP</w:t>
      </w:r>
      <w:r w:rsidRPr="00452A4B">
        <w:rPr>
          <w:rFonts w:ascii="SimSun" w:hAnsi="SimSun" w:hint="eastAsia"/>
          <w:sz w:val="21"/>
          <w:szCs w:val="21"/>
          <w:lang w:eastAsia="zh-CN"/>
        </w:rPr>
        <w:t>所批准的职权范围，</w:t>
      </w:r>
      <w:r w:rsidR="00AF2B34" w:rsidRPr="00452A4B">
        <w:rPr>
          <w:rFonts w:ascii="SimSun" w:hAnsi="SimSun" w:hint="eastAsia"/>
          <w:sz w:val="21"/>
          <w:szCs w:val="21"/>
          <w:lang w:eastAsia="zh-CN"/>
        </w:rPr>
        <w:t>开展</w:t>
      </w:r>
      <w:r w:rsidRPr="00452A4B">
        <w:rPr>
          <w:rFonts w:ascii="SimSun" w:hAnsi="SimSun" w:hint="eastAsia"/>
          <w:sz w:val="21"/>
          <w:szCs w:val="21"/>
          <w:lang w:eastAsia="zh-CN"/>
        </w:rPr>
        <w:t>针对自愿放弃版权的</w:t>
      </w:r>
      <w:r w:rsidR="00CA3DF9" w:rsidRPr="00452A4B">
        <w:rPr>
          <w:rFonts w:ascii="SimSun" w:hAnsi="SimSun" w:hint="eastAsia"/>
          <w:sz w:val="21"/>
          <w:szCs w:val="21"/>
          <w:lang w:eastAsia="zh-CN"/>
        </w:rPr>
        <w:t>国家做法</w:t>
      </w:r>
      <w:r w:rsidRPr="00452A4B">
        <w:rPr>
          <w:rFonts w:ascii="SimSun" w:hAnsi="SimSun" w:hint="eastAsia"/>
          <w:sz w:val="21"/>
          <w:szCs w:val="21"/>
          <w:lang w:eastAsia="zh-CN"/>
        </w:rPr>
        <w:t>的比较分析，这也是</w:t>
      </w:r>
      <w:r w:rsidR="00CA3DF9" w:rsidRPr="00452A4B">
        <w:rPr>
          <w:rFonts w:ascii="SimSun" w:hAnsi="SimSun" w:hint="eastAsia"/>
          <w:sz w:val="21"/>
          <w:szCs w:val="21"/>
          <w:lang w:eastAsia="zh-CN"/>
        </w:rPr>
        <w:t>实施</w:t>
      </w:r>
      <w:r w:rsidRPr="00452A4B">
        <w:rPr>
          <w:rFonts w:ascii="SimSun" w:hAnsi="SimSun" w:hint="eastAsia"/>
          <w:sz w:val="21"/>
          <w:szCs w:val="21"/>
          <w:lang w:eastAsia="zh-CN"/>
        </w:rPr>
        <w:t>版权和相关权与公共领域的范围界定研究</w:t>
      </w:r>
      <w:r w:rsidR="00CA3DF9" w:rsidRPr="00452A4B">
        <w:rPr>
          <w:rFonts w:ascii="SimSun" w:hAnsi="SimSun" w:hint="eastAsia"/>
          <w:sz w:val="21"/>
          <w:szCs w:val="21"/>
          <w:lang w:eastAsia="zh-CN"/>
        </w:rPr>
        <w:t>中</w:t>
      </w:r>
      <w:r w:rsidRPr="00452A4B">
        <w:rPr>
          <w:rFonts w:ascii="SimSun" w:hAnsi="SimSun" w:hint="eastAsia"/>
          <w:sz w:val="21"/>
          <w:szCs w:val="21"/>
          <w:lang w:eastAsia="zh-CN"/>
        </w:rPr>
        <w:t>建议1c</w:t>
      </w:r>
      <w:r w:rsidR="00336AE2">
        <w:rPr>
          <w:rFonts w:ascii="SimSun" w:hAnsi="SimSun" w:hint="eastAsia"/>
          <w:sz w:val="21"/>
          <w:szCs w:val="21"/>
          <w:lang w:eastAsia="zh-CN"/>
        </w:rPr>
        <w:t>、</w:t>
      </w:r>
      <w:r w:rsidRPr="00452A4B">
        <w:rPr>
          <w:rFonts w:ascii="SimSun" w:hAnsi="SimSun" w:hint="eastAsia"/>
          <w:sz w:val="21"/>
          <w:szCs w:val="21"/>
          <w:lang w:eastAsia="zh-CN"/>
        </w:rPr>
        <w:t>1f和2a的</w:t>
      </w:r>
      <w:r w:rsidR="00CA3DF9" w:rsidRPr="00452A4B">
        <w:rPr>
          <w:rFonts w:ascii="SimSun" w:hAnsi="SimSun" w:hint="eastAsia"/>
          <w:sz w:val="21"/>
          <w:szCs w:val="21"/>
          <w:lang w:eastAsia="zh-CN"/>
        </w:rPr>
        <w:t>一部分</w:t>
      </w:r>
      <w:r w:rsidRPr="00452A4B">
        <w:rPr>
          <w:rFonts w:ascii="SimSun" w:hAnsi="SimSun" w:hint="eastAsia"/>
          <w:sz w:val="21"/>
          <w:szCs w:val="21"/>
          <w:lang w:eastAsia="zh-CN"/>
        </w:rPr>
        <w:t>。</w:t>
      </w:r>
    </w:p>
    <w:p w:rsidR="00E67F4E" w:rsidRPr="00452A4B" w:rsidRDefault="00E67F4E" w:rsidP="00A6371D">
      <w:pPr>
        <w:pStyle w:val="-11"/>
        <w:numPr>
          <w:ilvl w:val="0"/>
          <w:numId w:val="12"/>
        </w:numPr>
        <w:tabs>
          <w:tab w:val="left" w:pos="1134"/>
        </w:tabs>
        <w:spacing w:afterLines="50" w:after="120" w:line="340" w:lineRule="atLeast"/>
        <w:ind w:left="1134" w:hanging="425"/>
        <w:jc w:val="both"/>
        <w:rPr>
          <w:rFonts w:ascii="SimSun" w:hAnsi="SimSun"/>
          <w:sz w:val="21"/>
          <w:szCs w:val="21"/>
          <w:lang w:eastAsia="zh-CN"/>
        </w:rPr>
      </w:pPr>
      <w:r w:rsidRPr="00452A4B">
        <w:rPr>
          <w:rFonts w:ascii="SimSun" w:hAnsi="SimSun" w:hint="eastAsia"/>
          <w:sz w:val="21"/>
          <w:szCs w:val="21"/>
          <w:lang w:eastAsia="zh-CN"/>
        </w:rPr>
        <w:t>关于知识产权</w:t>
      </w:r>
      <w:r w:rsidR="00CA3DF9" w:rsidRPr="00452A4B">
        <w:rPr>
          <w:rFonts w:ascii="SimSun" w:hAnsi="SimSun" w:hint="eastAsia"/>
          <w:sz w:val="21"/>
          <w:szCs w:val="21"/>
          <w:lang w:eastAsia="zh-CN"/>
        </w:rPr>
        <w:t>、信息和通信</w:t>
      </w:r>
      <w:r w:rsidRPr="00452A4B">
        <w:rPr>
          <w:rFonts w:ascii="SimSun" w:hAnsi="SimSun" w:hint="eastAsia"/>
          <w:sz w:val="21"/>
          <w:szCs w:val="21"/>
          <w:lang w:eastAsia="zh-CN"/>
        </w:rPr>
        <w:t>技术</w:t>
      </w:r>
      <w:r w:rsidR="003B42EE" w:rsidRPr="00452A4B">
        <w:rPr>
          <w:rFonts w:ascii="SimSun" w:hAnsi="SimSun" w:hint="eastAsia"/>
          <w:sz w:val="21"/>
          <w:szCs w:val="21"/>
          <w:lang w:eastAsia="zh-CN"/>
        </w:rPr>
        <w:t>(</w:t>
      </w:r>
      <w:r w:rsidRPr="00452A4B">
        <w:rPr>
          <w:rFonts w:ascii="SimSun" w:hAnsi="SimSun"/>
          <w:sz w:val="21"/>
          <w:szCs w:val="21"/>
          <w:lang w:eastAsia="zh-CN"/>
        </w:rPr>
        <w:t>ICT</w:t>
      </w:r>
      <w:r w:rsidR="003B42EE" w:rsidRPr="00452A4B">
        <w:rPr>
          <w:rFonts w:ascii="SimSun" w:hAnsi="SimSun" w:hint="eastAsia"/>
          <w:sz w:val="21"/>
          <w:szCs w:val="21"/>
          <w:lang w:eastAsia="zh-CN"/>
        </w:rPr>
        <w:t>)</w:t>
      </w:r>
      <w:r w:rsidR="00830CC1" w:rsidRPr="00452A4B">
        <w:rPr>
          <w:rFonts w:ascii="SimSun" w:hAnsi="SimSun" w:hint="eastAsia"/>
          <w:sz w:val="21"/>
          <w:szCs w:val="21"/>
          <w:lang w:eastAsia="zh-CN"/>
        </w:rPr>
        <w:t>、</w:t>
      </w:r>
      <w:r w:rsidRPr="00452A4B">
        <w:rPr>
          <w:rFonts w:ascii="SimSun" w:hAnsi="SimSun" w:hint="eastAsia"/>
          <w:sz w:val="21"/>
          <w:szCs w:val="21"/>
          <w:lang w:eastAsia="zh-CN"/>
        </w:rPr>
        <w:t>数字鸿沟和</w:t>
      </w:r>
      <w:r w:rsidR="00CA3DF9" w:rsidRPr="00452A4B">
        <w:rPr>
          <w:rFonts w:ascii="SimSun" w:hAnsi="SimSun" w:hint="eastAsia"/>
          <w:sz w:val="21"/>
          <w:szCs w:val="21"/>
          <w:lang w:eastAsia="zh-CN"/>
        </w:rPr>
        <w:t>知识的可及性</w:t>
      </w:r>
      <w:r w:rsidRPr="00452A4B">
        <w:rPr>
          <w:rFonts w:ascii="SimSun" w:hAnsi="SimSun" w:hint="eastAsia"/>
          <w:sz w:val="21"/>
          <w:szCs w:val="21"/>
          <w:lang w:eastAsia="zh-CN"/>
        </w:rPr>
        <w:t>项目已经完成并得到评估。在本计划中，</w:t>
      </w:r>
      <w:r w:rsidR="00CA3DF9" w:rsidRPr="00452A4B">
        <w:rPr>
          <w:rFonts w:ascii="SimSun" w:hAnsi="SimSun" w:hint="eastAsia"/>
          <w:sz w:val="21"/>
          <w:szCs w:val="21"/>
          <w:lang w:eastAsia="zh-CN"/>
        </w:rPr>
        <w:t>外部专家团队开展了一项关于利用版权来</w:t>
      </w:r>
      <w:r w:rsidRPr="00452A4B">
        <w:rPr>
          <w:rFonts w:ascii="SimSun" w:hAnsi="SimSun" w:hint="eastAsia"/>
          <w:sz w:val="21"/>
          <w:szCs w:val="21"/>
          <w:lang w:eastAsia="zh-CN"/>
        </w:rPr>
        <w:t>促进信息和创意内容</w:t>
      </w:r>
      <w:r w:rsidR="00CA3DF9" w:rsidRPr="00452A4B">
        <w:rPr>
          <w:rFonts w:ascii="SimSun" w:hAnsi="SimSun" w:hint="eastAsia"/>
          <w:sz w:val="21"/>
          <w:szCs w:val="21"/>
          <w:lang w:eastAsia="zh-CN"/>
        </w:rPr>
        <w:t>获取</w:t>
      </w:r>
      <w:r w:rsidRPr="00452A4B">
        <w:rPr>
          <w:rFonts w:ascii="SimSun" w:hAnsi="SimSun" w:hint="eastAsia"/>
          <w:sz w:val="21"/>
          <w:szCs w:val="21"/>
          <w:lang w:eastAsia="zh-CN"/>
        </w:rPr>
        <w:t>的研究</w:t>
      </w:r>
      <w:r w:rsidR="00830CC1" w:rsidRPr="00452A4B">
        <w:rPr>
          <w:rFonts w:ascii="SimSun" w:hAnsi="SimSun" w:hint="eastAsia"/>
          <w:sz w:val="21"/>
          <w:szCs w:val="21"/>
          <w:lang w:eastAsia="zh-CN"/>
        </w:rPr>
        <w:t>，</w:t>
      </w:r>
      <w:r w:rsidR="00931FC9" w:rsidRPr="00452A4B">
        <w:rPr>
          <w:rFonts w:ascii="SimSun" w:hAnsi="SimSun" w:hint="eastAsia"/>
          <w:sz w:val="21"/>
          <w:szCs w:val="21"/>
          <w:lang w:eastAsia="zh-CN"/>
        </w:rPr>
        <w:t>并</w:t>
      </w:r>
      <w:r w:rsidRPr="00452A4B">
        <w:rPr>
          <w:rFonts w:ascii="SimSun" w:hAnsi="SimSun" w:hint="eastAsia"/>
          <w:sz w:val="21"/>
          <w:szCs w:val="21"/>
          <w:lang w:eastAsia="zh-CN"/>
        </w:rPr>
        <w:t>呈报给</w:t>
      </w:r>
      <w:r w:rsidRPr="00452A4B">
        <w:rPr>
          <w:rFonts w:ascii="SimSun" w:hAnsi="SimSun"/>
          <w:sz w:val="21"/>
          <w:szCs w:val="21"/>
          <w:lang w:eastAsia="zh-CN"/>
        </w:rPr>
        <w:t>CDIP</w:t>
      </w:r>
      <w:r w:rsidRPr="00452A4B">
        <w:rPr>
          <w:rFonts w:ascii="SimSun" w:hAnsi="SimSun" w:hint="eastAsia"/>
          <w:sz w:val="21"/>
          <w:szCs w:val="21"/>
          <w:lang w:eastAsia="zh-CN"/>
        </w:rPr>
        <w:t>第9</w:t>
      </w:r>
      <w:r w:rsidR="00CA3DF9" w:rsidRPr="00452A4B">
        <w:rPr>
          <w:rFonts w:ascii="SimSun" w:hAnsi="SimSun" w:hint="eastAsia"/>
          <w:sz w:val="21"/>
          <w:szCs w:val="21"/>
          <w:lang w:eastAsia="zh-CN"/>
        </w:rPr>
        <w:t>届</w:t>
      </w:r>
      <w:r w:rsidRPr="00452A4B">
        <w:rPr>
          <w:rFonts w:ascii="SimSun" w:hAnsi="SimSun" w:hint="eastAsia"/>
          <w:sz w:val="21"/>
          <w:szCs w:val="21"/>
          <w:lang w:eastAsia="zh-CN"/>
        </w:rPr>
        <w:t>会议。作为本项目的后续活动，</w:t>
      </w:r>
      <w:r w:rsidR="00CA3DF9" w:rsidRPr="00452A4B">
        <w:rPr>
          <w:rFonts w:ascii="SimSun" w:hAnsi="SimSun" w:hint="eastAsia"/>
          <w:sz w:val="21"/>
          <w:szCs w:val="21"/>
          <w:lang w:eastAsia="zh-CN"/>
        </w:rPr>
        <w:t>向</w:t>
      </w:r>
      <w:r w:rsidR="00CA3DF9" w:rsidRPr="00452A4B">
        <w:rPr>
          <w:rFonts w:ascii="SimSun" w:hAnsi="SimSun"/>
          <w:sz w:val="21"/>
          <w:szCs w:val="21"/>
          <w:lang w:eastAsia="zh-CN"/>
        </w:rPr>
        <w:t>CDIP</w:t>
      </w:r>
      <w:r w:rsidR="00CA3DF9" w:rsidRPr="00452A4B">
        <w:rPr>
          <w:rFonts w:ascii="SimSun" w:hAnsi="SimSun" w:hint="eastAsia"/>
          <w:sz w:val="21"/>
          <w:szCs w:val="21"/>
          <w:lang w:eastAsia="zh-CN"/>
        </w:rPr>
        <w:t>第11届会议提交了</w:t>
      </w:r>
      <w:r w:rsidRPr="00452A4B">
        <w:rPr>
          <w:rFonts w:ascii="SimSun" w:hAnsi="SimSun" w:hint="eastAsia"/>
          <w:sz w:val="21"/>
          <w:szCs w:val="21"/>
          <w:lang w:eastAsia="zh-CN"/>
        </w:rPr>
        <w:t>一项</w:t>
      </w:r>
      <w:r w:rsidR="00CA3DF9" w:rsidRPr="00452A4B">
        <w:rPr>
          <w:rFonts w:ascii="SimSun" w:hAnsi="SimSun" w:hint="eastAsia"/>
          <w:sz w:val="21"/>
          <w:szCs w:val="21"/>
          <w:lang w:eastAsia="zh-CN"/>
        </w:rPr>
        <w:t>可行性评估，该评估</w:t>
      </w:r>
      <w:r w:rsidR="00830CC1" w:rsidRPr="00452A4B">
        <w:rPr>
          <w:rFonts w:ascii="SimSun" w:hAnsi="SimSun" w:hint="eastAsia"/>
          <w:sz w:val="21"/>
          <w:szCs w:val="21"/>
          <w:lang w:eastAsia="zh-CN"/>
        </w:rPr>
        <w:t>涉及</w:t>
      </w:r>
      <w:r w:rsidRPr="00452A4B">
        <w:rPr>
          <w:rFonts w:ascii="SimSun" w:hAnsi="SimSun" w:hint="eastAsia"/>
          <w:sz w:val="21"/>
          <w:szCs w:val="21"/>
          <w:lang w:eastAsia="zh-CN"/>
        </w:rPr>
        <w:t>利用版权促进信息和创意内容</w:t>
      </w:r>
      <w:r w:rsidR="00830CC1" w:rsidRPr="00452A4B">
        <w:rPr>
          <w:rFonts w:ascii="SimSun" w:hAnsi="SimSun" w:hint="eastAsia"/>
          <w:sz w:val="21"/>
          <w:szCs w:val="21"/>
          <w:lang w:eastAsia="zh-CN"/>
        </w:rPr>
        <w:t>可及性</w:t>
      </w:r>
      <w:r w:rsidRPr="00452A4B">
        <w:rPr>
          <w:rFonts w:ascii="SimSun" w:hAnsi="SimSun" w:hint="eastAsia"/>
          <w:sz w:val="21"/>
          <w:szCs w:val="21"/>
          <w:lang w:eastAsia="zh-CN"/>
        </w:rPr>
        <w:t>的</w:t>
      </w:r>
      <w:r w:rsidR="00C142B6" w:rsidRPr="00452A4B">
        <w:rPr>
          <w:rFonts w:ascii="SimSun" w:hAnsi="SimSun" w:hint="eastAsia"/>
          <w:sz w:val="21"/>
          <w:szCs w:val="21"/>
          <w:lang w:eastAsia="zh-CN"/>
        </w:rPr>
        <w:t>WIPO</w:t>
      </w:r>
      <w:r w:rsidR="00830CC1" w:rsidRPr="00452A4B">
        <w:rPr>
          <w:rFonts w:ascii="SimSun" w:hAnsi="SimSun" w:hint="eastAsia"/>
          <w:sz w:val="21"/>
          <w:szCs w:val="21"/>
          <w:lang w:eastAsia="zh-CN"/>
        </w:rPr>
        <w:t>各项</w:t>
      </w:r>
      <w:r w:rsidRPr="00452A4B">
        <w:rPr>
          <w:rFonts w:ascii="SimSun" w:hAnsi="SimSun" w:hint="eastAsia"/>
          <w:sz w:val="21"/>
          <w:szCs w:val="21"/>
          <w:lang w:eastAsia="zh-CN"/>
        </w:rPr>
        <w:t>可能</w:t>
      </w:r>
      <w:r w:rsidR="00830CC1" w:rsidRPr="00452A4B">
        <w:rPr>
          <w:rFonts w:ascii="SimSun" w:hAnsi="SimSun" w:hint="eastAsia"/>
          <w:sz w:val="21"/>
          <w:szCs w:val="21"/>
          <w:lang w:eastAsia="zh-CN"/>
        </w:rPr>
        <w:t>的</w:t>
      </w:r>
      <w:r w:rsidRPr="00452A4B">
        <w:rPr>
          <w:rFonts w:ascii="SimSun" w:hAnsi="SimSun" w:hint="eastAsia"/>
          <w:sz w:val="21"/>
          <w:szCs w:val="21"/>
          <w:lang w:eastAsia="zh-CN"/>
        </w:rPr>
        <w:t>新</w:t>
      </w:r>
      <w:r w:rsidR="00CA3DF9" w:rsidRPr="00452A4B">
        <w:rPr>
          <w:rFonts w:ascii="SimSun" w:hAnsi="SimSun" w:hint="eastAsia"/>
          <w:sz w:val="21"/>
          <w:szCs w:val="21"/>
          <w:lang w:eastAsia="zh-CN"/>
        </w:rPr>
        <w:t>活动</w:t>
      </w:r>
      <w:r w:rsidRPr="00452A4B">
        <w:rPr>
          <w:rFonts w:ascii="SimSun" w:hAnsi="SimSun"/>
          <w:sz w:val="21"/>
          <w:szCs w:val="21"/>
          <w:lang w:eastAsia="zh-CN"/>
        </w:rPr>
        <w:t>(CDIP/11/6)</w:t>
      </w:r>
      <w:r w:rsidRPr="00452A4B">
        <w:rPr>
          <w:rFonts w:ascii="SimSun" w:hAnsi="SimSun" w:hint="eastAsia"/>
          <w:sz w:val="21"/>
          <w:szCs w:val="21"/>
          <w:lang w:eastAsia="zh-CN"/>
        </w:rPr>
        <w:t>。此外，基于</w:t>
      </w:r>
      <w:r w:rsidRPr="00452A4B">
        <w:rPr>
          <w:rFonts w:ascii="SimSun" w:hAnsi="SimSun"/>
          <w:sz w:val="21"/>
          <w:szCs w:val="21"/>
          <w:lang w:eastAsia="zh-CN"/>
        </w:rPr>
        <w:t>CDIP/11/6</w:t>
      </w:r>
      <w:r w:rsidRPr="00452A4B">
        <w:rPr>
          <w:rFonts w:ascii="SimSun" w:hAnsi="SimSun" w:hint="eastAsia"/>
          <w:sz w:val="21"/>
          <w:szCs w:val="21"/>
          <w:lang w:eastAsia="zh-CN"/>
        </w:rPr>
        <w:t>的文件，一项关于利用版权促进信息和创意内容</w:t>
      </w:r>
      <w:r w:rsidR="00830CC1" w:rsidRPr="00452A4B">
        <w:rPr>
          <w:rFonts w:ascii="SimSun" w:hAnsi="SimSun" w:hint="eastAsia"/>
          <w:sz w:val="21"/>
          <w:szCs w:val="21"/>
          <w:lang w:eastAsia="zh-CN"/>
        </w:rPr>
        <w:t>可及性的</w:t>
      </w:r>
      <w:r w:rsidR="00C142B6" w:rsidRPr="00452A4B">
        <w:rPr>
          <w:rFonts w:ascii="SimSun" w:hAnsi="SimSun" w:hint="eastAsia"/>
          <w:sz w:val="21"/>
          <w:szCs w:val="21"/>
          <w:lang w:eastAsia="zh-CN"/>
        </w:rPr>
        <w:t>WIPO</w:t>
      </w:r>
      <w:r w:rsidR="00830CC1" w:rsidRPr="00452A4B">
        <w:rPr>
          <w:rFonts w:ascii="SimSun" w:hAnsi="SimSun" w:hint="eastAsia"/>
          <w:sz w:val="21"/>
          <w:szCs w:val="21"/>
          <w:lang w:eastAsia="zh-CN"/>
        </w:rPr>
        <w:t>各项</w:t>
      </w:r>
      <w:r w:rsidRPr="00452A4B">
        <w:rPr>
          <w:rFonts w:ascii="SimSun" w:hAnsi="SimSun" w:hint="eastAsia"/>
          <w:sz w:val="21"/>
          <w:szCs w:val="21"/>
          <w:lang w:eastAsia="zh-CN"/>
        </w:rPr>
        <w:t>可能的新活动的实施建议</w:t>
      </w:r>
      <w:r w:rsidRPr="00452A4B">
        <w:rPr>
          <w:rFonts w:ascii="SimSun" w:hAnsi="SimSun"/>
          <w:sz w:val="21"/>
          <w:szCs w:val="21"/>
          <w:lang w:eastAsia="zh-CN"/>
        </w:rPr>
        <w:t>(CDIP/12/9)</w:t>
      </w:r>
      <w:r w:rsidRPr="00452A4B">
        <w:rPr>
          <w:rFonts w:ascii="SimSun" w:hAnsi="SimSun" w:hint="eastAsia"/>
          <w:sz w:val="21"/>
          <w:szCs w:val="21"/>
          <w:lang w:eastAsia="zh-CN"/>
        </w:rPr>
        <w:t>被</w:t>
      </w:r>
      <w:r w:rsidR="00931FC9" w:rsidRPr="00452A4B">
        <w:rPr>
          <w:rFonts w:ascii="SimSun" w:hAnsi="SimSun" w:hint="eastAsia"/>
          <w:sz w:val="21"/>
          <w:szCs w:val="21"/>
          <w:lang w:eastAsia="zh-CN"/>
        </w:rPr>
        <w:t>提交</w:t>
      </w:r>
      <w:r w:rsidRPr="00452A4B">
        <w:rPr>
          <w:rFonts w:ascii="SimSun" w:hAnsi="SimSun" w:hint="eastAsia"/>
          <w:sz w:val="21"/>
          <w:szCs w:val="21"/>
          <w:lang w:eastAsia="zh-CN"/>
        </w:rPr>
        <w:t>给</w:t>
      </w:r>
      <w:r w:rsidRPr="00452A4B">
        <w:rPr>
          <w:rFonts w:ascii="SimSun" w:hAnsi="SimSun"/>
          <w:sz w:val="21"/>
          <w:szCs w:val="21"/>
          <w:lang w:eastAsia="zh-CN"/>
        </w:rPr>
        <w:t>CDIP</w:t>
      </w:r>
      <w:r w:rsidRPr="00452A4B">
        <w:rPr>
          <w:rFonts w:ascii="SimSun" w:hAnsi="SimSun" w:hint="eastAsia"/>
          <w:sz w:val="21"/>
          <w:szCs w:val="21"/>
          <w:lang w:eastAsia="zh-CN"/>
        </w:rPr>
        <w:t>第12</w:t>
      </w:r>
      <w:r w:rsidR="00931FC9" w:rsidRPr="00452A4B">
        <w:rPr>
          <w:rFonts w:ascii="SimSun" w:hAnsi="SimSun" w:hint="eastAsia"/>
          <w:sz w:val="21"/>
          <w:szCs w:val="21"/>
          <w:lang w:eastAsia="zh-CN"/>
        </w:rPr>
        <w:t>届</w:t>
      </w:r>
      <w:r w:rsidRPr="00452A4B">
        <w:rPr>
          <w:rFonts w:ascii="SimSun" w:hAnsi="SimSun" w:hint="eastAsia"/>
          <w:sz w:val="21"/>
          <w:szCs w:val="21"/>
          <w:lang w:eastAsia="zh-CN"/>
        </w:rPr>
        <w:t>会议。基于那些讨论，</w:t>
      </w:r>
      <w:r w:rsidR="00931FC9" w:rsidRPr="00452A4B">
        <w:rPr>
          <w:rFonts w:ascii="SimSun" w:hAnsi="SimSun" w:hint="eastAsia"/>
          <w:sz w:val="21"/>
          <w:szCs w:val="21"/>
          <w:lang w:eastAsia="zh-CN"/>
        </w:rPr>
        <w:t>向第13届会议提交了</w:t>
      </w:r>
      <w:r w:rsidRPr="00452A4B">
        <w:rPr>
          <w:rFonts w:ascii="SimSun" w:hAnsi="SimSun" w:hint="eastAsia"/>
          <w:sz w:val="21"/>
          <w:szCs w:val="21"/>
          <w:lang w:eastAsia="zh-CN"/>
        </w:rPr>
        <w:t>一份</w:t>
      </w:r>
      <w:r w:rsidR="00931FC9" w:rsidRPr="00452A4B">
        <w:rPr>
          <w:rFonts w:ascii="SimSun" w:hAnsi="SimSun" w:hint="eastAsia"/>
          <w:sz w:val="21"/>
          <w:szCs w:val="21"/>
          <w:lang w:eastAsia="zh-CN"/>
        </w:rPr>
        <w:t>经修订的实施计划，其中纳入了</w:t>
      </w:r>
      <w:r w:rsidRPr="00452A4B">
        <w:rPr>
          <w:rFonts w:ascii="SimSun" w:hAnsi="SimSun" w:hint="eastAsia"/>
          <w:sz w:val="21"/>
          <w:szCs w:val="21"/>
          <w:lang w:eastAsia="zh-CN"/>
        </w:rPr>
        <w:t>成员国的意见</w:t>
      </w:r>
      <w:r w:rsidR="00931FC9" w:rsidRPr="00452A4B">
        <w:rPr>
          <w:rFonts w:ascii="SimSun" w:hAnsi="SimSun" w:hint="eastAsia"/>
          <w:sz w:val="21"/>
          <w:szCs w:val="21"/>
          <w:lang w:eastAsia="zh-CN"/>
        </w:rPr>
        <w:t>，供会议讨论</w:t>
      </w:r>
      <w:r w:rsidRPr="00452A4B">
        <w:rPr>
          <w:rFonts w:ascii="SimSun" w:hAnsi="SimSun" w:hint="eastAsia"/>
          <w:sz w:val="21"/>
          <w:szCs w:val="21"/>
          <w:lang w:eastAsia="zh-CN"/>
        </w:rPr>
        <w:t>。</w:t>
      </w:r>
    </w:p>
    <w:p w:rsidR="00E67F4E" w:rsidRPr="00452A4B" w:rsidRDefault="00E67F4E" w:rsidP="00A6371D">
      <w:pPr>
        <w:pStyle w:val="-11"/>
        <w:numPr>
          <w:ilvl w:val="0"/>
          <w:numId w:val="12"/>
        </w:numPr>
        <w:tabs>
          <w:tab w:val="left" w:pos="1134"/>
        </w:tabs>
        <w:spacing w:afterLines="50" w:after="120" w:line="340" w:lineRule="atLeast"/>
        <w:ind w:left="1134" w:hanging="425"/>
        <w:jc w:val="both"/>
        <w:rPr>
          <w:rFonts w:ascii="SimSun" w:hAnsi="SimSun"/>
          <w:sz w:val="21"/>
          <w:szCs w:val="21"/>
          <w:lang w:eastAsia="zh-CN"/>
        </w:rPr>
      </w:pPr>
      <w:r w:rsidRPr="00452A4B">
        <w:rPr>
          <w:rFonts w:ascii="SimSun" w:hAnsi="SimSun" w:hint="eastAsia"/>
          <w:sz w:val="21"/>
          <w:szCs w:val="21"/>
          <w:lang w:eastAsia="zh-CN"/>
        </w:rPr>
        <w:t>由布基纳法索代表团所</w:t>
      </w:r>
      <w:r w:rsidR="00931FC9" w:rsidRPr="00452A4B">
        <w:rPr>
          <w:rFonts w:ascii="SimSun" w:hAnsi="SimSun" w:hint="eastAsia"/>
          <w:sz w:val="21"/>
          <w:szCs w:val="21"/>
          <w:lang w:eastAsia="zh-CN"/>
        </w:rPr>
        <w:t>提交</w:t>
      </w:r>
      <w:r w:rsidRPr="00452A4B">
        <w:rPr>
          <w:rFonts w:ascii="SimSun" w:hAnsi="SimSun" w:hint="eastAsia"/>
          <w:sz w:val="21"/>
          <w:szCs w:val="21"/>
          <w:lang w:eastAsia="zh-CN"/>
        </w:rPr>
        <w:t>的关于加强</w:t>
      </w:r>
      <w:r w:rsidR="00931FC9" w:rsidRPr="00452A4B">
        <w:rPr>
          <w:rFonts w:ascii="SimSun" w:hAnsi="SimSun" w:hint="eastAsia"/>
          <w:sz w:val="21"/>
          <w:szCs w:val="21"/>
          <w:lang w:eastAsia="zh-CN"/>
        </w:rPr>
        <w:t>和发展布基纳法索及一些非洲国家</w:t>
      </w:r>
      <w:r w:rsidRPr="00452A4B">
        <w:rPr>
          <w:rFonts w:ascii="SimSun" w:hAnsi="SimSun" w:hint="eastAsia"/>
          <w:sz w:val="21"/>
          <w:szCs w:val="21"/>
          <w:lang w:eastAsia="zh-CN"/>
        </w:rPr>
        <w:t>视听</w:t>
      </w:r>
      <w:r w:rsidR="00931FC9" w:rsidRPr="00452A4B">
        <w:rPr>
          <w:rFonts w:ascii="SimSun" w:hAnsi="SimSun" w:hint="eastAsia"/>
          <w:sz w:val="21"/>
          <w:szCs w:val="21"/>
          <w:lang w:eastAsia="zh-CN"/>
        </w:rPr>
        <w:t>行业</w:t>
      </w:r>
      <w:r w:rsidRPr="00452A4B">
        <w:rPr>
          <w:rFonts w:ascii="SimSun" w:hAnsi="SimSun" w:hint="eastAsia"/>
          <w:sz w:val="21"/>
          <w:szCs w:val="21"/>
          <w:lang w:eastAsia="zh-CN"/>
        </w:rPr>
        <w:t>的项目实施方案</w:t>
      </w:r>
      <w:r w:rsidR="00931FC9" w:rsidRPr="00452A4B">
        <w:rPr>
          <w:rFonts w:ascii="SimSun" w:hAnsi="SimSun" w:hint="eastAsia"/>
          <w:sz w:val="21"/>
          <w:szCs w:val="21"/>
          <w:lang w:eastAsia="zh-CN"/>
        </w:rPr>
        <w:t>获得</w:t>
      </w:r>
      <w:r w:rsidRPr="00452A4B">
        <w:rPr>
          <w:rFonts w:ascii="SimSun" w:hAnsi="SimSun"/>
          <w:sz w:val="21"/>
          <w:szCs w:val="21"/>
          <w:lang w:eastAsia="zh-CN"/>
        </w:rPr>
        <w:t>CDIP</w:t>
      </w:r>
      <w:r w:rsidRPr="00452A4B">
        <w:rPr>
          <w:rFonts w:ascii="SimSun" w:hAnsi="SimSun" w:hint="eastAsia"/>
          <w:sz w:val="21"/>
          <w:szCs w:val="21"/>
          <w:lang w:eastAsia="zh-CN"/>
        </w:rPr>
        <w:t>第9</w:t>
      </w:r>
      <w:r w:rsidR="00931FC9" w:rsidRPr="00452A4B">
        <w:rPr>
          <w:rFonts w:ascii="SimSun" w:hAnsi="SimSun" w:hint="eastAsia"/>
          <w:sz w:val="21"/>
          <w:szCs w:val="21"/>
          <w:lang w:eastAsia="zh-CN"/>
        </w:rPr>
        <w:t>届会议</w:t>
      </w:r>
      <w:r w:rsidRPr="00452A4B">
        <w:rPr>
          <w:rFonts w:ascii="SimSun" w:hAnsi="SimSun" w:hint="eastAsia"/>
          <w:sz w:val="21"/>
          <w:szCs w:val="21"/>
          <w:lang w:eastAsia="zh-CN"/>
        </w:rPr>
        <w:t>批准。</w:t>
      </w:r>
    </w:p>
    <w:p w:rsidR="00E67F4E"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E67F4E"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3"/>
        <w:gridCol w:w="256"/>
        <w:gridCol w:w="1845"/>
        <w:gridCol w:w="294"/>
        <w:gridCol w:w="1138"/>
        <w:gridCol w:w="182"/>
        <w:gridCol w:w="2717"/>
        <w:gridCol w:w="65"/>
        <w:gridCol w:w="1417"/>
      </w:tblGrid>
      <w:tr w:rsidR="00E67F4E" w:rsidRPr="00624770" w:rsidTr="004F1BB0">
        <w:trPr>
          <w:jc w:val="center"/>
        </w:trPr>
        <w:tc>
          <w:tcPr>
            <w:tcW w:w="5000" w:type="pct"/>
            <w:gridSpan w:val="9"/>
            <w:tcBorders>
              <w:top w:val="single" w:sz="4" w:space="0" w:color="auto"/>
              <w:bottom w:val="single" w:sz="4" w:space="0" w:color="auto"/>
            </w:tcBorders>
            <w:shd w:val="clear" w:color="auto" w:fill="CCFFFF"/>
            <w:vAlign w:val="center"/>
          </w:tcPr>
          <w:p w:rsidR="00E67F4E" w:rsidRPr="00624770" w:rsidRDefault="00E67F4E" w:rsidP="00D503AB">
            <w:pPr>
              <w:keepNext/>
              <w:keepLines/>
              <w:spacing w:before="120" w:after="120"/>
              <w:ind w:left="1092" w:hanging="1092"/>
              <w:jc w:val="both"/>
              <w:rPr>
                <w:rFonts w:ascii="SimSun" w:hAnsi="SimSun" w:cs="Arial"/>
                <w:bCs/>
                <w:sz w:val="21"/>
                <w:szCs w:val="21"/>
                <w:lang w:eastAsia="zh-CN"/>
              </w:rPr>
            </w:pPr>
            <w:r w:rsidRPr="00624770">
              <w:rPr>
                <w:rFonts w:ascii="SimHei" w:eastAsia="SimHei" w:hAnsi="SimHei" w:cs="Arial"/>
                <w:bCs/>
                <w:sz w:val="21"/>
                <w:szCs w:val="21"/>
                <w:lang w:eastAsia="zh-CN"/>
              </w:rPr>
              <w:t>预期成果</w:t>
            </w:r>
            <w:r w:rsidR="00624770">
              <w:rPr>
                <w:rFonts w:ascii="SimSun" w:hAnsi="SimSun" w:cs="Arial" w:hint="eastAsia"/>
                <w:bCs/>
                <w:sz w:val="21"/>
                <w:szCs w:val="21"/>
                <w:lang w:eastAsia="zh-CN"/>
              </w:rPr>
              <w:t>：</w:t>
            </w:r>
            <w:r w:rsidR="008C181B" w:rsidRPr="00624770">
              <w:rPr>
                <w:rFonts w:ascii="SimSun" w:hAnsi="SimSun" w:cs="Arial" w:hint="eastAsia"/>
                <w:bCs/>
                <w:sz w:val="21"/>
                <w:szCs w:val="21"/>
                <w:lang w:eastAsia="zh-CN"/>
              </w:rPr>
              <w:t>促使成员国间就进一步在国际专利制度、商标、工业品外观设计、地理标志、版权及相关权、传统知识、传统文化表现形式和遗传资源方面建立兼顾各方利益的政策和准则制定框架加强合作、增进共识</w:t>
            </w:r>
          </w:p>
        </w:tc>
      </w:tr>
      <w:tr w:rsidR="00E67F4E" w:rsidRPr="00624770" w:rsidTr="004F1BB0">
        <w:trPr>
          <w:jc w:val="center"/>
        </w:trPr>
        <w:tc>
          <w:tcPr>
            <w:tcW w:w="771" w:type="pct"/>
            <w:tcBorders>
              <w:top w:val="single" w:sz="4" w:space="0" w:color="auto"/>
            </w:tcBorders>
            <w:shd w:val="clear" w:color="auto" w:fill="auto"/>
            <w:vAlign w:val="center"/>
          </w:tcPr>
          <w:p w:rsidR="00E67F4E" w:rsidRPr="00624770" w:rsidRDefault="00814F64" w:rsidP="00624770">
            <w:pPr>
              <w:jc w:val="center"/>
              <w:rPr>
                <w:rFonts w:ascii="SimHei" w:eastAsia="SimHei" w:hAnsi="SimHei" w:cs="Arial"/>
                <w:sz w:val="21"/>
                <w:szCs w:val="21"/>
              </w:rPr>
            </w:pPr>
            <w:r>
              <w:rPr>
                <w:rFonts w:ascii="SimHei" w:eastAsia="SimHei" w:hAnsi="SimHei" w:cs="Arial"/>
                <w:bCs/>
                <w:sz w:val="21"/>
                <w:szCs w:val="21"/>
              </w:rPr>
              <w:t>效绩</w:t>
            </w:r>
            <w:r w:rsidR="00E67F4E" w:rsidRPr="00624770">
              <w:rPr>
                <w:rFonts w:ascii="SimHei" w:eastAsia="SimHei" w:hAnsi="SimHei" w:cs="Arial"/>
                <w:bCs/>
                <w:sz w:val="21"/>
                <w:szCs w:val="21"/>
              </w:rPr>
              <w:t>指标</w:t>
            </w:r>
          </w:p>
        </w:tc>
        <w:tc>
          <w:tcPr>
            <w:tcW w:w="1280" w:type="pct"/>
            <w:gridSpan w:val="3"/>
            <w:tcBorders>
              <w:top w:val="single" w:sz="4" w:space="0" w:color="auto"/>
            </w:tcBorders>
            <w:shd w:val="clear" w:color="auto" w:fill="auto"/>
            <w:vAlign w:val="center"/>
          </w:tcPr>
          <w:p w:rsidR="00E67F4E" w:rsidRPr="00624770" w:rsidRDefault="0041606E" w:rsidP="00624770">
            <w:pPr>
              <w:jc w:val="center"/>
              <w:rPr>
                <w:rFonts w:ascii="SimHei" w:eastAsia="SimHei" w:hAnsi="SimHei" w:cs="Arial"/>
                <w:bCs/>
                <w:sz w:val="21"/>
                <w:szCs w:val="21"/>
              </w:rPr>
            </w:pPr>
            <w:r>
              <w:rPr>
                <w:rFonts w:ascii="SimHei" w:eastAsia="SimHei" w:hAnsi="SimHei" w:cs="Arial"/>
                <w:bCs/>
                <w:sz w:val="21"/>
                <w:szCs w:val="21"/>
              </w:rPr>
              <w:t>基  准</w:t>
            </w:r>
          </w:p>
        </w:tc>
        <w:tc>
          <w:tcPr>
            <w:tcW w:w="705" w:type="pct"/>
            <w:gridSpan w:val="2"/>
            <w:tcBorders>
              <w:top w:val="single" w:sz="4" w:space="0" w:color="auto"/>
            </w:tcBorders>
            <w:shd w:val="clear" w:color="auto" w:fill="auto"/>
            <w:tcMar>
              <w:top w:w="110" w:type="dxa"/>
            </w:tcMar>
            <w:vAlign w:val="center"/>
          </w:tcPr>
          <w:p w:rsidR="00E67F4E" w:rsidRPr="00624770" w:rsidRDefault="00E67F4E" w:rsidP="00624770">
            <w:pPr>
              <w:jc w:val="center"/>
              <w:rPr>
                <w:rFonts w:ascii="SimHei" w:eastAsia="SimHei" w:hAnsi="SimHei" w:cs="Arial"/>
                <w:sz w:val="21"/>
                <w:szCs w:val="21"/>
              </w:rPr>
            </w:pPr>
            <w:r w:rsidRPr="00624770">
              <w:rPr>
                <w:rFonts w:ascii="SimHei" w:eastAsia="SimHei" w:hAnsi="SimHei" w:cs="Arial"/>
                <w:sz w:val="21"/>
                <w:szCs w:val="21"/>
              </w:rPr>
              <w:t>目</w:t>
            </w:r>
            <w:r w:rsidR="00624770">
              <w:rPr>
                <w:rFonts w:ascii="SimHei" w:eastAsia="SimHei" w:hAnsi="SimHei" w:cs="Arial" w:hint="eastAsia"/>
                <w:sz w:val="21"/>
                <w:szCs w:val="21"/>
                <w:lang w:eastAsia="zh-CN"/>
              </w:rPr>
              <w:t xml:space="preserve">  </w:t>
            </w:r>
            <w:r w:rsidRPr="00624770">
              <w:rPr>
                <w:rFonts w:ascii="SimHei" w:eastAsia="SimHei" w:hAnsi="SimHei" w:cs="Arial"/>
                <w:sz w:val="21"/>
                <w:szCs w:val="21"/>
              </w:rPr>
              <w:t>标</w:t>
            </w:r>
          </w:p>
        </w:tc>
        <w:tc>
          <w:tcPr>
            <w:tcW w:w="1452" w:type="pct"/>
            <w:tcBorders>
              <w:top w:val="single" w:sz="4" w:space="0" w:color="auto"/>
            </w:tcBorders>
            <w:shd w:val="clear" w:color="auto" w:fill="FFFFFF"/>
            <w:tcMar>
              <w:top w:w="110" w:type="dxa"/>
            </w:tcMar>
            <w:vAlign w:val="center"/>
          </w:tcPr>
          <w:p w:rsidR="00E67F4E" w:rsidRPr="00624770" w:rsidRDefault="00814F64" w:rsidP="00624770">
            <w:pPr>
              <w:jc w:val="center"/>
              <w:rPr>
                <w:rFonts w:ascii="SimHei" w:eastAsia="SimHei" w:hAnsi="SimHei" w:cs="Arial"/>
                <w:sz w:val="21"/>
                <w:szCs w:val="21"/>
              </w:rPr>
            </w:pPr>
            <w:r>
              <w:rPr>
                <w:rFonts w:ascii="SimHei" w:eastAsia="SimHei" w:hAnsi="SimHei" w:cs="Arial"/>
                <w:bCs/>
                <w:sz w:val="21"/>
                <w:szCs w:val="21"/>
              </w:rPr>
              <w:t>效绩</w:t>
            </w:r>
            <w:r w:rsidR="00E67F4E" w:rsidRPr="00624770">
              <w:rPr>
                <w:rFonts w:ascii="SimHei" w:eastAsia="SimHei" w:hAnsi="SimHei" w:cs="Arial"/>
                <w:bCs/>
                <w:sz w:val="21"/>
                <w:szCs w:val="21"/>
              </w:rPr>
              <w:t>数据</w:t>
            </w:r>
          </w:p>
        </w:tc>
        <w:tc>
          <w:tcPr>
            <w:tcW w:w="792" w:type="pct"/>
            <w:gridSpan w:val="2"/>
            <w:tcBorders>
              <w:top w:val="single" w:sz="4" w:space="0" w:color="auto"/>
            </w:tcBorders>
            <w:shd w:val="clear" w:color="auto" w:fill="auto"/>
            <w:tcMar>
              <w:top w:w="110" w:type="dxa"/>
            </w:tcMar>
            <w:vAlign w:val="center"/>
          </w:tcPr>
          <w:p w:rsidR="00E67F4E" w:rsidRPr="00624770" w:rsidRDefault="00E67F4E" w:rsidP="00624770">
            <w:pPr>
              <w:keepNext/>
              <w:keepLines/>
              <w:jc w:val="center"/>
              <w:rPr>
                <w:rFonts w:ascii="SimHei" w:eastAsia="SimHei" w:hAnsi="SimHei" w:cs="Arial"/>
                <w:bCs/>
                <w:sz w:val="21"/>
                <w:szCs w:val="21"/>
                <w:lang w:eastAsia="zh-CN"/>
              </w:rPr>
            </w:pPr>
            <w:r w:rsidRPr="00624770">
              <w:rPr>
                <w:rFonts w:ascii="SimHei" w:eastAsia="SimHei" w:hAnsi="SimHei" w:cs="Arial"/>
                <w:bCs/>
                <w:sz w:val="21"/>
                <w:szCs w:val="21"/>
                <w:lang w:eastAsia="zh-CN"/>
              </w:rPr>
              <w:t>红绿灯系统</w:t>
            </w:r>
            <w:r w:rsidR="003B42EE" w:rsidRPr="00624770">
              <w:rPr>
                <w:rFonts w:ascii="SimHei" w:eastAsia="SimHei" w:hAnsi="SimHei" w:cs="Arial"/>
                <w:bCs/>
                <w:sz w:val="21"/>
                <w:szCs w:val="21"/>
                <w:lang w:eastAsia="zh-CN"/>
              </w:rPr>
              <w:t>(</w:t>
            </w:r>
            <w:r w:rsidRPr="00624770">
              <w:rPr>
                <w:rFonts w:ascii="SimHei" w:eastAsia="SimHei" w:hAnsi="SimHei" w:cs="Arial"/>
                <w:bCs/>
                <w:sz w:val="21"/>
                <w:szCs w:val="21"/>
                <w:lang w:eastAsia="zh-CN"/>
              </w:rPr>
              <w:t>TLS</w:t>
            </w:r>
            <w:r w:rsidR="003B42EE" w:rsidRPr="00624770">
              <w:rPr>
                <w:rFonts w:ascii="SimHei" w:eastAsia="SimHei" w:hAnsi="SimHei" w:cs="Arial"/>
                <w:bCs/>
                <w:sz w:val="21"/>
                <w:szCs w:val="21"/>
                <w:lang w:eastAsia="zh-CN"/>
              </w:rPr>
              <w:t>)</w:t>
            </w:r>
          </w:p>
        </w:tc>
      </w:tr>
      <w:tr w:rsidR="00E67F4E" w:rsidRPr="00452A4B" w:rsidTr="004F1BB0">
        <w:trPr>
          <w:jc w:val="center"/>
        </w:trPr>
        <w:tc>
          <w:tcPr>
            <w:tcW w:w="771" w:type="pct"/>
            <w:shd w:val="clear" w:color="auto" w:fill="auto"/>
          </w:tcPr>
          <w:p w:rsidR="00E67F4E" w:rsidRPr="00D503AB" w:rsidRDefault="003E31C9" w:rsidP="005F4365">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bidi="th-TH"/>
              </w:rPr>
              <w:t>成员国在每次SCCR会议上都达成共识</w:t>
            </w:r>
          </w:p>
        </w:tc>
        <w:tc>
          <w:tcPr>
            <w:tcW w:w="1280" w:type="pct"/>
            <w:gridSpan w:val="3"/>
            <w:shd w:val="clear" w:color="auto" w:fill="auto"/>
          </w:tcPr>
          <w:p w:rsidR="00E67F4E" w:rsidRPr="00D503AB" w:rsidRDefault="00E67F4E" w:rsidP="005F4365">
            <w:pPr>
              <w:spacing w:afterLines="30" w:after="72" w:line="300" w:lineRule="atLeast"/>
              <w:jc w:val="both"/>
              <w:rPr>
                <w:rFonts w:ascii="KaiTi" w:eastAsia="KaiTi" w:hAnsi="KaiTi" w:cs="Arial"/>
                <w:color w:val="002060"/>
                <w:sz w:val="18"/>
                <w:szCs w:val="18"/>
                <w:lang w:eastAsia="zh-CN"/>
              </w:rPr>
            </w:pPr>
            <w:r w:rsidRPr="00D503AB">
              <w:rPr>
                <w:rFonts w:ascii="KaiTi" w:eastAsia="KaiTi" w:hAnsi="KaiTi" w:cs="Arial" w:hint="eastAsia"/>
                <w:i/>
                <w:color w:val="002060"/>
                <w:sz w:val="18"/>
                <w:szCs w:val="18"/>
                <w:lang w:eastAsia="zh-CN"/>
              </w:rPr>
              <w:t>2011年</w:t>
            </w:r>
            <w:r w:rsidR="003E31C9" w:rsidRPr="00D503AB">
              <w:rPr>
                <w:rFonts w:ascii="KaiTi" w:eastAsia="KaiTi" w:hAnsi="KaiTi" w:cs="Arial" w:hint="eastAsia"/>
                <w:i/>
                <w:color w:val="002060"/>
                <w:sz w:val="18"/>
                <w:szCs w:val="18"/>
                <w:lang w:eastAsia="zh-CN"/>
              </w:rPr>
              <w:t>底最新</w:t>
            </w:r>
            <w:r w:rsidR="0041606E">
              <w:rPr>
                <w:rFonts w:ascii="KaiTi" w:eastAsia="KaiTi" w:hAnsi="KaiTi" w:cs="Arial" w:hint="eastAsia"/>
                <w:i/>
                <w:color w:val="002060"/>
                <w:sz w:val="18"/>
                <w:szCs w:val="18"/>
                <w:lang w:eastAsia="zh-CN"/>
              </w:rPr>
              <w:t>基准</w:t>
            </w:r>
            <w:r w:rsidRPr="00D503AB">
              <w:rPr>
                <w:rFonts w:ascii="KaiTi" w:eastAsia="KaiTi" w:hAnsi="KaiTi" w:cs="Arial" w:hint="eastAsia"/>
                <w:i/>
                <w:color w:val="002060"/>
                <w:sz w:val="18"/>
                <w:szCs w:val="18"/>
                <w:lang w:eastAsia="zh-CN"/>
              </w:rPr>
              <w:t>：在</w:t>
            </w:r>
            <w:r w:rsidRPr="00D503AB">
              <w:rPr>
                <w:rFonts w:ascii="KaiTi" w:eastAsia="KaiTi" w:hAnsi="KaiTi" w:cs="Arial"/>
                <w:i/>
                <w:color w:val="002060"/>
                <w:sz w:val="18"/>
                <w:szCs w:val="18"/>
                <w:lang w:eastAsia="zh-CN"/>
              </w:rPr>
              <w:t>SCCR</w:t>
            </w:r>
            <w:r w:rsidRPr="00D503AB">
              <w:rPr>
                <w:rFonts w:ascii="KaiTi" w:eastAsia="KaiTi" w:hAnsi="KaiTi" w:cs="Arial" w:hint="eastAsia"/>
                <w:i/>
                <w:color w:val="002060"/>
                <w:sz w:val="18"/>
                <w:szCs w:val="18"/>
                <w:lang w:eastAsia="zh-CN"/>
              </w:rPr>
              <w:t>会议中达成的一致数</w:t>
            </w:r>
          </w:p>
          <w:p w:rsidR="00E67F4E" w:rsidRPr="00D503AB" w:rsidRDefault="003E31C9" w:rsidP="005F4365">
            <w:pPr>
              <w:spacing w:afterLines="30" w:after="72" w:line="300" w:lineRule="atLeast"/>
              <w:jc w:val="both"/>
              <w:rPr>
                <w:rFonts w:ascii="KaiTi" w:eastAsia="KaiTi" w:hAnsi="KaiTi" w:cs="Arial"/>
                <w:sz w:val="18"/>
                <w:szCs w:val="18"/>
                <w:lang w:eastAsia="zh-CN"/>
              </w:rPr>
            </w:pPr>
            <w:r w:rsidRPr="00D503AB">
              <w:rPr>
                <w:rFonts w:ascii="KaiTi" w:eastAsia="KaiTi" w:hAnsi="KaiTi" w:cs="Arial" w:hint="eastAsia"/>
                <w:i/>
                <w:sz w:val="18"/>
                <w:szCs w:val="18"/>
                <w:lang w:eastAsia="zh-CN"/>
              </w:rPr>
              <w:t>2012/13年计划和预算原始</w:t>
            </w:r>
            <w:r w:rsidR="0041606E">
              <w:rPr>
                <w:rFonts w:ascii="KaiTi" w:eastAsia="KaiTi" w:hAnsi="KaiTi" w:cs="Arial" w:hint="eastAsia"/>
                <w:i/>
                <w:sz w:val="18"/>
                <w:szCs w:val="18"/>
                <w:lang w:eastAsia="zh-CN"/>
              </w:rPr>
              <w:t>基准</w:t>
            </w:r>
            <w:r w:rsidR="00E67F4E" w:rsidRPr="00D503AB">
              <w:rPr>
                <w:rFonts w:ascii="KaiTi" w:eastAsia="KaiTi" w:hAnsi="KaiTi" w:cs="Arial" w:hint="eastAsia"/>
                <w:i/>
                <w:sz w:val="18"/>
                <w:szCs w:val="18"/>
                <w:lang w:eastAsia="zh-CN"/>
              </w:rPr>
              <w:t>：</w:t>
            </w:r>
            <w:r w:rsidR="00E67F4E" w:rsidRPr="00D503AB">
              <w:rPr>
                <w:rFonts w:ascii="SimSun" w:hAnsi="SimSun" w:cs="Arial" w:hint="eastAsia"/>
                <w:sz w:val="18"/>
                <w:szCs w:val="18"/>
                <w:lang w:eastAsia="zh-CN" w:bidi="th-TH"/>
              </w:rPr>
              <w:t>2010-11两年期</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3</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2011年3月</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召开的SCCR会议上达成的共识数</w:t>
            </w:r>
          </w:p>
        </w:tc>
        <w:tc>
          <w:tcPr>
            <w:tcW w:w="705" w:type="pct"/>
            <w:gridSpan w:val="2"/>
            <w:shd w:val="clear" w:color="auto" w:fill="auto"/>
            <w:tcMar>
              <w:top w:w="110" w:type="dxa"/>
            </w:tcMar>
          </w:tcPr>
          <w:p w:rsidR="00E67F4E" w:rsidRPr="00D503AB" w:rsidRDefault="00AF10F6"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rPr>
              <w:t>在</w:t>
            </w:r>
            <w:r w:rsidR="00E67F4E" w:rsidRPr="00D503AB">
              <w:rPr>
                <w:rFonts w:ascii="SimSun" w:hAnsi="SimSun" w:cs="Arial" w:hint="eastAsia"/>
                <w:sz w:val="18"/>
                <w:szCs w:val="18"/>
                <w:lang w:eastAsia="zh-CN"/>
              </w:rPr>
              <w:t>2012/13两年期所有SCCR会议上达成一致</w:t>
            </w:r>
          </w:p>
        </w:tc>
        <w:tc>
          <w:tcPr>
            <w:tcW w:w="1452" w:type="pct"/>
            <w:shd w:val="clear" w:color="auto" w:fill="FFFFFF"/>
            <w:tcMar>
              <w:top w:w="110" w:type="dxa"/>
            </w:tcMar>
          </w:tcPr>
          <w:p w:rsidR="00E67F4E" w:rsidRPr="00D503AB" w:rsidRDefault="00E67F4E"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三次SCCR会议</w:t>
            </w:r>
            <w:r w:rsidRPr="00D503AB">
              <w:rPr>
                <w:rFonts w:ascii="SimSun" w:hAnsi="SimSun" w:cs="Arial"/>
                <w:sz w:val="18"/>
                <w:szCs w:val="18"/>
                <w:vertAlign w:val="superscript"/>
                <w:lang w:eastAsia="zh-CN" w:bidi="th-TH"/>
              </w:rPr>
              <w:footnoteReference w:id="3"/>
            </w:r>
            <w:r w:rsidRPr="00D503AB">
              <w:rPr>
                <w:rFonts w:ascii="SimSun" w:hAnsi="SimSun" w:cs="Arial" w:hint="eastAsia"/>
                <w:sz w:val="18"/>
                <w:szCs w:val="18"/>
                <w:lang w:eastAsia="zh-CN" w:bidi="th-TH"/>
              </w:rPr>
              <w:t>上达成一致，推进包括视力障碍/印刷品</w:t>
            </w:r>
            <w:r w:rsidR="00AF10F6" w:rsidRPr="00D503AB">
              <w:rPr>
                <w:rFonts w:ascii="SimSun" w:hAnsi="SimSun" w:cs="Arial" w:hint="eastAsia"/>
                <w:sz w:val="18"/>
                <w:szCs w:val="18"/>
                <w:lang w:eastAsia="zh-CN" w:bidi="th-TH"/>
              </w:rPr>
              <w:t>阅读</w:t>
            </w:r>
            <w:r w:rsidRPr="00D503AB">
              <w:rPr>
                <w:rFonts w:ascii="SimSun" w:hAnsi="SimSun" w:cs="Arial" w:hint="eastAsia"/>
                <w:sz w:val="18"/>
                <w:szCs w:val="18"/>
                <w:lang w:eastAsia="zh-CN" w:bidi="th-TH"/>
              </w:rPr>
              <w:t>障碍</w:t>
            </w:r>
            <w:r w:rsidR="00AF10F6" w:rsidRPr="00D503AB">
              <w:rPr>
                <w:rFonts w:ascii="SimSun" w:hAnsi="SimSun" w:cs="Arial" w:hint="eastAsia"/>
                <w:sz w:val="18"/>
                <w:szCs w:val="18"/>
                <w:lang w:eastAsia="zh-CN" w:bidi="th-TH"/>
              </w:rPr>
              <w:t>人</w:t>
            </w:r>
            <w:r w:rsidRPr="00D503AB">
              <w:rPr>
                <w:rFonts w:ascii="SimSun" w:hAnsi="SimSun" w:cs="Arial" w:hint="eastAsia"/>
                <w:sz w:val="18"/>
                <w:szCs w:val="18"/>
                <w:lang w:eastAsia="zh-CN" w:bidi="th-TH"/>
              </w:rPr>
              <w:t>士的限制与例外；保护广播组织；图书馆和档案馆限制与例外；以及教育和研究机构限制与例外在内的各项</w:t>
            </w:r>
            <w:r w:rsidR="00AF10F6" w:rsidRPr="00D503AB">
              <w:rPr>
                <w:rFonts w:ascii="SimSun" w:hAnsi="SimSun" w:cs="Arial" w:hint="eastAsia"/>
                <w:sz w:val="18"/>
                <w:szCs w:val="18"/>
                <w:lang w:eastAsia="zh-CN" w:bidi="th-TH"/>
              </w:rPr>
              <w:t>实体性议程的</w:t>
            </w:r>
            <w:r w:rsidRPr="00D503AB">
              <w:rPr>
                <w:rFonts w:ascii="SimSun" w:hAnsi="SimSun" w:cs="Arial" w:hint="eastAsia"/>
                <w:sz w:val="18"/>
                <w:szCs w:val="18"/>
                <w:lang w:eastAsia="zh-CN" w:bidi="th-TH"/>
              </w:rPr>
              <w:t>工作。</w:t>
            </w:r>
          </w:p>
        </w:tc>
        <w:tc>
          <w:tcPr>
            <w:tcW w:w="792" w:type="pct"/>
            <w:gridSpan w:val="2"/>
            <w:shd w:val="clear" w:color="auto" w:fill="auto"/>
            <w:tcMar>
              <w:top w:w="110" w:type="dxa"/>
            </w:tcMar>
          </w:tcPr>
          <w:p w:rsidR="00E67F4E" w:rsidRPr="00B85167" w:rsidRDefault="00E67F4E" w:rsidP="005F4365">
            <w:pPr>
              <w:adjustRightInd w:val="0"/>
              <w:spacing w:afterLines="30" w:after="72" w:line="300" w:lineRule="atLeast"/>
              <w:jc w:val="center"/>
              <w:rPr>
                <w:rStyle w:val="Style5"/>
                <w:rFonts w:ascii="SimSun" w:hAnsi="SimSun" w:cs="Arial"/>
                <w:color w:val="10862C"/>
                <w:sz w:val="18"/>
                <w:szCs w:val="18"/>
                <w:lang w:eastAsia="zh-CN"/>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771" w:type="pct"/>
            <w:tcBorders>
              <w:bottom w:val="single" w:sz="4" w:space="0" w:color="auto"/>
            </w:tcBorders>
            <w:shd w:val="clear" w:color="auto" w:fill="auto"/>
          </w:tcPr>
          <w:p w:rsidR="00E67F4E" w:rsidRPr="00D503AB" w:rsidRDefault="00AF10F6" w:rsidP="009F4C69">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bidi="th-TH"/>
              </w:rPr>
              <w:t>SCCR上</w:t>
            </w:r>
            <w:r w:rsidR="008A47B8" w:rsidRPr="00D503AB">
              <w:rPr>
                <w:rFonts w:ascii="SimSun" w:hAnsi="SimSun" w:cs="Arial" w:hint="eastAsia"/>
                <w:sz w:val="18"/>
                <w:szCs w:val="18"/>
                <w:lang w:eastAsia="zh-CN" w:bidi="th-TH"/>
              </w:rPr>
              <w:t>议程现有</w:t>
            </w:r>
            <w:r w:rsidRPr="00D503AB">
              <w:rPr>
                <w:rFonts w:ascii="SimSun" w:hAnsi="SimSun" w:cs="Arial" w:hint="eastAsia"/>
                <w:sz w:val="18"/>
                <w:szCs w:val="18"/>
                <w:lang w:eastAsia="zh-CN" w:bidi="th-TH"/>
              </w:rPr>
              <w:t>议题向达成共识方向取得进展</w:t>
            </w:r>
          </w:p>
        </w:tc>
        <w:tc>
          <w:tcPr>
            <w:tcW w:w="1280" w:type="pct"/>
            <w:gridSpan w:val="3"/>
            <w:tcBorders>
              <w:bottom w:val="single" w:sz="4" w:space="0" w:color="auto"/>
            </w:tcBorders>
            <w:shd w:val="clear" w:color="auto" w:fill="auto"/>
          </w:tcPr>
          <w:p w:rsidR="00E67F4E" w:rsidRPr="00D503AB" w:rsidRDefault="003E31C9" w:rsidP="009F4C69">
            <w:pPr>
              <w:keepNext/>
              <w:spacing w:afterLines="30" w:after="72" w:line="300" w:lineRule="atLeast"/>
              <w:jc w:val="both"/>
              <w:rPr>
                <w:rFonts w:ascii="KaiTi" w:eastAsia="KaiTi" w:hAnsi="KaiTi" w:cs="Arial"/>
                <w:i/>
                <w:sz w:val="18"/>
                <w:szCs w:val="18"/>
                <w:lang w:eastAsia="zh-CN" w:bidi="th-TH"/>
              </w:rPr>
            </w:pPr>
            <w:r w:rsidRPr="00D503AB">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00E67F4E" w:rsidRPr="00D503AB">
              <w:rPr>
                <w:rFonts w:ascii="KaiTi" w:eastAsia="KaiTi" w:hAnsi="KaiTi" w:cs="Arial" w:hint="eastAsia"/>
                <w:i/>
                <w:color w:val="002060"/>
                <w:sz w:val="18"/>
                <w:szCs w:val="18"/>
                <w:lang w:eastAsia="zh-CN"/>
              </w:rPr>
              <w:t>：</w:t>
            </w:r>
            <w:r w:rsidR="00E67F4E" w:rsidRPr="00D503AB">
              <w:rPr>
                <w:rFonts w:ascii="SimSun" w:hAnsi="SimSun" w:cs="Arial" w:hint="eastAsia"/>
                <w:sz w:val="18"/>
                <w:szCs w:val="18"/>
                <w:lang w:eastAsia="zh-CN" w:bidi="th-TH"/>
              </w:rPr>
              <w:t>SCCR议程中</w:t>
            </w:r>
            <w:r w:rsidR="008A47B8" w:rsidRPr="00D503AB">
              <w:rPr>
                <w:rFonts w:ascii="SimSun" w:hAnsi="SimSun" w:cs="Arial" w:hint="eastAsia"/>
                <w:sz w:val="18"/>
                <w:szCs w:val="18"/>
                <w:lang w:eastAsia="zh-CN" w:bidi="th-TH"/>
              </w:rPr>
              <w:t>取得</w:t>
            </w:r>
            <w:r w:rsidR="00E67F4E" w:rsidRPr="00D503AB">
              <w:rPr>
                <w:rFonts w:ascii="SimSun" w:hAnsi="SimSun" w:cs="Arial" w:hint="eastAsia"/>
                <w:sz w:val="18"/>
                <w:szCs w:val="18"/>
                <w:lang w:eastAsia="zh-CN" w:bidi="th-TH"/>
              </w:rPr>
              <w:t>进展</w:t>
            </w:r>
          </w:p>
          <w:p w:rsidR="00E67F4E" w:rsidRPr="00D503AB" w:rsidRDefault="003E31C9" w:rsidP="009F4C69">
            <w:pPr>
              <w:keepNext/>
              <w:spacing w:afterLines="30" w:after="72" w:line="300" w:lineRule="atLeast"/>
              <w:jc w:val="both"/>
              <w:rPr>
                <w:rFonts w:ascii="KaiTi" w:eastAsia="KaiTi" w:hAnsi="KaiTi" w:cs="Arial"/>
                <w:sz w:val="18"/>
                <w:szCs w:val="18"/>
                <w:lang w:eastAsia="zh-CN"/>
              </w:rPr>
            </w:pPr>
            <w:r w:rsidRPr="00D503AB">
              <w:rPr>
                <w:rFonts w:ascii="KaiTi" w:eastAsia="KaiTi" w:hAnsi="KaiTi" w:cs="Arial" w:hint="eastAsia"/>
                <w:i/>
                <w:sz w:val="18"/>
                <w:szCs w:val="18"/>
                <w:lang w:eastAsia="zh-CN"/>
              </w:rPr>
              <w:t>2012/13年计划和预算原始</w:t>
            </w:r>
            <w:r w:rsidR="0041606E">
              <w:rPr>
                <w:rFonts w:ascii="KaiTi" w:eastAsia="KaiTi" w:hAnsi="KaiTi" w:cs="Arial" w:hint="eastAsia"/>
                <w:i/>
                <w:sz w:val="18"/>
                <w:szCs w:val="18"/>
                <w:lang w:eastAsia="zh-CN"/>
              </w:rPr>
              <w:t>基准</w:t>
            </w:r>
            <w:r w:rsidR="00E67F4E" w:rsidRPr="00D503AB">
              <w:rPr>
                <w:rFonts w:ascii="KaiTi" w:eastAsia="KaiTi" w:hAnsi="KaiTi" w:cs="Arial" w:hint="eastAsia"/>
                <w:i/>
                <w:sz w:val="18"/>
                <w:szCs w:val="18"/>
                <w:lang w:eastAsia="zh-CN"/>
              </w:rPr>
              <w:t>：</w:t>
            </w:r>
            <w:r w:rsidR="008A47B8" w:rsidRPr="00D503AB">
              <w:rPr>
                <w:rFonts w:ascii="SimSun" w:hAnsi="SimSun" w:cs="Arial" w:hint="eastAsia"/>
                <w:sz w:val="18"/>
                <w:szCs w:val="18"/>
                <w:lang w:eastAsia="zh-CN" w:bidi="th-TH"/>
              </w:rPr>
              <w:t>WCT、</w:t>
            </w:r>
            <w:r w:rsidR="00E67F4E" w:rsidRPr="00D503AB">
              <w:rPr>
                <w:rFonts w:ascii="SimSun" w:hAnsi="SimSun" w:cs="Arial" w:hint="eastAsia"/>
                <w:sz w:val="18"/>
                <w:szCs w:val="18"/>
                <w:lang w:eastAsia="zh-CN" w:bidi="th-TH"/>
              </w:rPr>
              <w:t>WPPT</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1996</w:t>
            </w:r>
            <w:r w:rsidR="00624770" w:rsidRPr="00D503AB">
              <w:rPr>
                <w:rFonts w:ascii="SimSun" w:hAnsi="SimSun" w:cs="Arial"/>
                <w:sz w:val="18"/>
                <w:szCs w:val="18"/>
                <w:lang w:eastAsia="zh-CN" w:bidi="th-TH"/>
              </w:rPr>
              <w:t>)</w:t>
            </w:r>
            <w:r w:rsidR="00E67F4E" w:rsidRPr="00D503AB">
              <w:rPr>
                <w:rFonts w:ascii="SimSun" w:hAnsi="SimSun" w:cs="Arial" w:hint="eastAsia"/>
                <w:sz w:val="18"/>
                <w:szCs w:val="18"/>
                <w:lang w:eastAsia="zh-CN" w:bidi="th-TH"/>
              </w:rPr>
              <w:t>，罗马公约</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1961</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2011年3月</w:t>
            </w:r>
            <w:r w:rsidR="003B42EE" w:rsidRPr="00D503AB">
              <w:rPr>
                <w:rFonts w:ascii="SimSun" w:hAnsi="SimSun" w:cs="Arial" w:hint="eastAsia"/>
                <w:sz w:val="18"/>
                <w:szCs w:val="18"/>
                <w:lang w:eastAsia="zh-CN" w:bidi="th-TH"/>
              </w:rPr>
              <w:t>)</w:t>
            </w:r>
          </w:p>
        </w:tc>
        <w:tc>
          <w:tcPr>
            <w:tcW w:w="705" w:type="pct"/>
            <w:gridSpan w:val="2"/>
            <w:tcBorders>
              <w:bottom w:val="single" w:sz="4" w:space="0" w:color="auto"/>
            </w:tcBorders>
            <w:shd w:val="clear" w:color="auto" w:fill="auto"/>
            <w:tcMar>
              <w:top w:w="110" w:type="dxa"/>
            </w:tcMar>
          </w:tcPr>
          <w:p w:rsidR="00E67F4E" w:rsidRPr="00D503AB" w:rsidRDefault="00E67F4E" w:rsidP="009F4C69">
            <w:pPr>
              <w:keepNext/>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就限制与例外、广播和音像表演达成国际文书</w:t>
            </w:r>
          </w:p>
        </w:tc>
        <w:tc>
          <w:tcPr>
            <w:tcW w:w="1452" w:type="pct"/>
            <w:tcBorders>
              <w:bottom w:val="single" w:sz="4" w:space="0" w:color="auto"/>
            </w:tcBorders>
            <w:shd w:val="clear" w:color="auto" w:fill="FFFFFF"/>
            <w:tcMar>
              <w:top w:w="110" w:type="dxa"/>
            </w:tcMar>
          </w:tcPr>
          <w:p w:rsidR="00E67F4E" w:rsidRPr="00D503AB" w:rsidRDefault="00E67F4E" w:rsidP="009F4C69">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2012年6月通过北京条约文本。2013年6月通过马拉喀什条约文本。持续推进SCCR工作计划就其议程中的所有议题的讨论。</w:t>
            </w:r>
          </w:p>
        </w:tc>
        <w:tc>
          <w:tcPr>
            <w:tcW w:w="792" w:type="pct"/>
            <w:gridSpan w:val="2"/>
            <w:tcBorders>
              <w:bottom w:val="single" w:sz="4" w:space="0" w:color="auto"/>
            </w:tcBorders>
            <w:shd w:val="clear" w:color="auto" w:fill="auto"/>
            <w:tcMar>
              <w:top w:w="110" w:type="dxa"/>
            </w:tcMar>
          </w:tcPr>
          <w:p w:rsidR="00E67F4E" w:rsidRPr="00B85167" w:rsidRDefault="00E67F4E" w:rsidP="00B85167">
            <w:pPr>
              <w:adjustRightInd w:val="0"/>
              <w:spacing w:afterLines="30" w:after="72" w:line="300" w:lineRule="atLeast"/>
              <w:jc w:val="center"/>
              <w:rPr>
                <w:rStyle w:val="Style5"/>
                <w:rFonts w:ascii="SimSun" w:hAnsi="SimSun" w:cs="Arial"/>
                <w:color w:val="10862C"/>
                <w:sz w:val="18"/>
                <w:szCs w:val="18"/>
                <w:lang w:eastAsia="zh-CN"/>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5000" w:type="pct"/>
            <w:gridSpan w:val="9"/>
            <w:tcBorders>
              <w:top w:val="single" w:sz="4" w:space="0" w:color="auto"/>
              <w:bottom w:val="single" w:sz="4" w:space="0" w:color="auto"/>
            </w:tcBorders>
            <w:shd w:val="clear" w:color="auto" w:fill="CCFFFF"/>
            <w:vAlign w:val="center"/>
          </w:tcPr>
          <w:p w:rsidR="00E67F4E" w:rsidRPr="00452A4B" w:rsidRDefault="00E67F4E" w:rsidP="00624770">
            <w:pPr>
              <w:keepNext/>
              <w:keepLines/>
              <w:tabs>
                <w:tab w:val="left" w:pos="1452"/>
              </w:tabs>
              <w:spacing w:before="120" w:after="120"/>
              <w:ind w:left="1452" w:hanging="1452"/>
              <w:rPr>
                <w:rFonts w:ascii="SimSun" w:hAnsi="SimSun" w:cs="Arial"/>
                <w:b/>
                <w:bCs/>
                <w:sz w:val="21"/>
                <w:szCs w:val="21"/>
                <w:lang w:eastAsia="zh-CN"/>
              </w:rPr>
            </w:pPr>
            <w:r w:rsidRPr="00624770">
              <w:rPr>
                <w:rFonts w:ascii="SimHei" w:eastAsia="SimHei" w:hAnsi="SimHei" w:cs="Arial"/>
                <w:bCs/>
                <w:sz w:val="21"/>
                <w:szCs w:val="21"/>
                <w:lang w:eastAsia="zh-CN"/>
              </w:rPr>
              <w:t>预期成果</w:t>
            </w:r>
            <w:r w:rsidR="00624770" w:rsidRPr="00624770">
              <w:rPr>
                <w:rFonts w:ascii="SimHei" w:eastAsia="SimHei" w:hAnsi="SimHei" w:cs="Arial" w:hint="eastAsia"/>
                <w:bCs/>
                <w:sz w:val="21"/>
                <w:szCs w:val="21"/>
                <w:lang w:eastAsia="zh-CN"/>
              </w:rPr>
              <w:t>：</w:t>
            </w:r>
            <w:r w:rsidR="008C181B" w:rsidRPr="00624770">
              <w:rPr>
                <w:rFonts w:ascii="SimSun" w:hAnsi="SimSun" w:cs="Arial" w:hint="eastAsia"/>
                <w:bCs/>
                <w:sz w:val="21"/>
                <w:szCs w:val="21"/>
                <w:lang w:eastAsia="zh-CN"/>
              </w:rPr>
              <w:t>在版权问题上基于证据作出决策</w:t>
            </w:r>
          </w:p>
        </w:tc>
      </w:tr>
      <w:tr w:rsidR="00E67F4E" w:rsidRPr="00624770" w:rsidTr="004F1BB0">
        <w:trPr>
          <w:jc w:val="center"/>
        </w:trPr>
        <w:tc>
          <w:tcPr>
            <w:tcW w:w="908" w:type="pct"/>
            <w:gridSpan w:val="2"/>
            <w:tcBorders>
              <w:top w:val="single" w:sz="4" w:space="0" w:color="auto"/>
            </w:tcBorders>
            <w:shd w:val="clear" w:color="auto" w:fill="auto"/>
            <w:vAlign w:val="center"/>
          </w:tcPr>
          <w:p w:rsidR="00E67F4E" w:rsidRPr="00624770" w:rsidRDefault="00814F64" w:rsidP="00624770">
            <w:pPr>
              <w:jc w:val="center"/>
              <w:rPr>
                <w:rFonts w:ascii="SimHei" w:eastAsia="SimHei" w:hAnsi="SimHei" w:cs="Arial"/>
                <w:sz w:val="21"/>
                <w:szCs w:val="21"/>
              </w:rPr>
            </w:pPr>
            <w:r>
              <w:rPr>
                <w:rFonts w:ascii="SimHei" w:eastAsia="SimHei" w:hAnsi="SimHei" w:cs="Arial"/>
                <w:bCs/>
                <w:sz w:val="21"/>
                <w:szCs w:val="21"/>
              </w:rPr>
              <w:t>效绩</w:t>
            </w:r>
            <w:r w:rsidR="00E67F4E" w:rsidRPr="00624770">
              <w:rPr>
                <w:rFonts w:ascii="SimHei" w:eastAsia="SimHei" w:hAnsi="SimHei" w:cs="Arial"/>
                <w:bCs/>
                <w:sz w:val="21"/>
                <w:szCs w:val="21"/>
              </w:rPr>
              <w:t>指标</w:t>
            </w:r>
          </w:p>
        </w:tc>
        <w:tc>
          <w:tcPr>
            <w:tcW w:w="986" w:type="pct"/>
            <w:tcBorders>
              <w:top w:val="single" w:sz="4" w:space="0" w:color="auto"/>
            </w:tcBorders>
            <w:shd w:val="clear" w:color="auto" w:fill="auto"/>
            <w:vAlign w:val="center"/>
          </w:tcPr>
          <w:p w:rsidR="00E67F4E" w:rsidRPr="00624770" w:rsidRDefault="0041606E" w:rsidP="00624770">
            <w:pPr>
              <w:jc w:val="center"/>
              <w:rPr>
                <w:rFonts w:ascii="SimHei" w:eastAsia="SimHei" w:hAnsi="SimHei" w:cs="Arial"/>
                <w:bCs/>
                <w:sz w:val="21"/>
                <w:szCs w:val="21"/>
              </w:rPr>
            </w:pPr>
            <w:r>
              <w:rPr>
                <w:rFonts w:ascii="SimHei" w:eastAsia="SimHei" w:hAnsi="SimHei" w:cs="Arial"/>
                <w:bCs/>
                <w:sz w:val="21"/>
                <w:szCs w:val="21"/>
              </w:rPr>
              <w:t>基  准</w:t>
            </w:r>
          </w:p>
        </w:tc>
        <w:tc>
          <w:tcPr>
            <w:tcW w:w="765" w:type="pct"/>
            <w:gridSpan w:val="2"/>
            <w:tcBorders>
              <w:top w:val="single" w:sz="4" w:space="0" w:color="auto"/>
            </w:tcBorders>
            <w:shd w:val="clear" w:color="auto" w:fill="auto"/>
            <w:tcMar>
              <w:top w:w="110" w:type="dxa"/>
            </w:tcMar>
            <w:vAlign w:val="center"/>
          </w:tcPr>
          <w:p w:rsidR="00E67F4E" w:rsidRPr="00624770" w:rsidRDefault="00E67F4E" w:rsidP="00624770">
            <w:pPr>
              <w:jc w:val="center"/>
              <w:rPr>
                <w:rFonts w:ascii="SimHei" w:eastAsia="SimHei" w:hAnsi="SimHei" w:cs="Arial"/>
                <w:sz w:val="21"/>
                <w:szCs w:val="21"/>
              </w:rPr>
            </w:pPr>
            <w:r w:rsidRPr="00624770">
              <w:rPr>
                <w:rFonts w:ascii="SimHei" w:eastAsia="SimHei" w:hAnsi="SimHei" w:cs="Arial"/>
                <w:sz w:val="21"/>
                <w:szCs w:val="21"/>
              </w:rPr>
              <w:t>目</w:t>
            </w:r>
            <w:r w:rsidR="00624770">
              <w:rPr>
                <w:rFonts w:ascii="SimHei" w:eastAsia="SimHei" w:hAnsi="SimHei" w:cs="Arial" w:hint="eastAsia"/>
                <w:sz w:val="21"/>
                <w:szCs w:val="21"/>
                <w:lang w:eastAsia="zh-CN"/>
              </w:rPr>
              <w:t xml:space="preserve">  </w:t>
            </w:r>
            <w:r w:rsidRPr="00624770">
              <w:rPr>
                <w:rFonts w:ascii="SimHei" w:eastAsia="SimHei" w:hAnsi="SimHei" w:cs="Arial"/>
                <w:sz w:val="21"/>
                <w:szCs w:val="21"/>
              </w:rPr>
              <w:t>标</w:t>
            </w:r>
          </w:p>
        </w:tc>
        <w:tc>
          <w:tcPr>
            <w:tcW w:w="1549" w:type="pct"/>
            <w:gridSpan w:val="2"/>
            <w:tcBorders>
              <w:top w:val="single" w:sz="4" w:space="0" w:color="auto"/>
            </w:tcBorders>
            <w:shd w:val="clear" w:color="auto" w:fill="FFFFFF"/>
            <w:tcMar>
              <w:top w:w="110" w:type="dxa"/>
            </w:tcMar>
            <w:vAlign w:val="center"/>
          </w:tcPr>
          <w:p w:rsidR="00E67F4E" w:rsidRPr="00624770" w:rsidRDefault="00814F64" w:rsidP="00624770">
            <w:pPr>
              <w:jc w:val="center"/>
              <w:rPr>
                <w:rFonts w:ascii="SimHei" w:eastAsia="SimHei" w:hAnsi="SimHei" w:cs="Arial"/>
                <w:sz w:val="21"/>
                <w:szCs w:val="21"/>
              </w:rPr>
            </w:pPr>
            <w:r>
              <w:rPr>
                <w:rFonts w:ascii="SimHei" w:eastAsia="SimHei" w:hAnsi="SimHei" w:cs="Arial"/>
                <w:bCs/>
                <w:sz w:val="21"/>
                <w:szCs w:val="21"/>
              </w:rPr>
              <w:t>效绩</w:t>
            </w:r>
            <w:r w:rsidR="00E67F4E" w:rsidRPr="00624770">
              <w:rPr>
                <w:rFonts w:ascii="SimHei" w:eastAsia="SimHei" w:hAnsi="SimHei" w:cs="Arial"/>
                <w:bCs/>
                <w:sz w:val="21"/>
                <w:szCs w:val="21"/>
              </w:rPr>
              <w:t>数据</w:t>
            </w:r>
          </w:p>
        </w:tc>
        <w:tc>
          <w:tcPr>
            <w:tcW w:w="792" w:type="pct"/>
            <w:gridSpan w:val="2"/>
            <w:tcBorders>
              <w:top w:val="single" w:sz="4" w:space="0" w:color="auto"/>
            </w:tcBorders>
            <w:shd w:val="clear" w:color="auto" w:fill="auto"/>
            <w:tcMar>
              <w:top w:w="110" w:type="dxa"/>
            </w:tcMar>
            <w:vAlign w:val="center"/>
          </w:tcPr>
          <w:p w:rsidR="00E67F4E" w:rsidRPr="00624770" w:rsidRDefault="00E67F4E" w:rsidP="00624770">
            <w:pPr>
              <w:keepNext/>
              <w:keepLines/>
              <w:jc w:val="center"/>
              <w:rPr>
                <w:rFonts w:ascii="SimHei" w:eastAsia="SimHei" w:hAnsi="SimHei" w:cs="Arial"/>
                <w:bCs/>
                <w:sz w:val="21"/>
                <w:szCs w:val="21"/>
                <w:lang w:eastAsia="zh-CN"/>
              </w:rPr>
            </w:pPr>
            <w:r w:rsidRPr="00624770">
              <w:rPr>
                <w:rFonts w:ascii="SimHei" w:eastAsia="SimHei" w:hAnsi="SimHei" w:cs="Arial"/>
                <w:bCs/>
                <w:sz w:val="21"/>
                <w:szCs w:val="21"/>
                <w:lang w:eastAsia="zh-CN"/>
              </w:rPr>
              <w:t>红绿灯系统</w:t>
            </w:r>
            <w:r w:rsidR="003B42EE" w:rsidRPr="00624770">
              <w:rPr>
                <w:rFonts w:ascii="SimHei" w:eastAsia="SimHei" w:hAnsi="SimHei" w:cs="Arial"/>
                <w:bCs/>
                <w:sz w:val="21"/>
                <w:szCs w:val="21"/>
                <w:lang w:eastAsia="zh-CN"/>
              </w:rPr>
              <w:t>(</w:t>
            </w:r>
            <w:r w:rsidRPr="00624770">
              <w:rPr>
                <w:rFonts w:ascii="SimHei" w:eastAsia="SimHei" w:hAnsi="SimHei" w:cs="Arial"/>
                <w:bCs/>
                <w:sz w:val="21"/>
                <w:szCs w:val="21"/>
                <w:lang w:eastAsia="zh-CN"/>
              </w:rPr>
              <w:t>TLS</w:t>
            </w:r>
            <w:r w:rsidR="003B42EE" w:rsidRPr="00624770">
              <w:rPr>
                <w:rFonts w:ascii="SimHei" w:eastAsia="SimHei" w:hAnsi="SimHei" w:cs="Arial"/>
                <w:bCs/>
                <w:sz w:val="21"/>
                <w:szCs w:val="21"/>
                <w:lang w:eastAsia="zh-CN"/>
              </w:rPr>
              <w:t>)</w:t>
            </w:r>
          </w:p>
        </w:tc>
      </w:tr>
      <w:tr w:rsidR="00E67F4E" w:rsidRPr="00452A4B" w:rsidTr="004F1BB0">
        <w:trPr>
          <w:jc w:val="center"/>
        </w:trPr>
        <w:tc>
          <w:tcPr>
            <w:tcW w:w="908" w:type="pct"/>
            <w:gridSpan w:val="2"/>
            <w:shd w:val="clear" w:color="auto" w:fill="FFFFFF"/>
          </w:tcPr>
          <w:p w:rsidR="00E67F4E" w:rsidRPr="00D503AB" w:rsidRDefault="00B4032D" w:rsidP="009F4C69">
            <w:pPr>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bidi="th-TH"/>
              </w:rPr>
              <w:t>对有助于政策决策的活动进行专门研究或指导的跟进请求的数量</w:t>
            </w:r>
          </w:p>
        </w:tc>
        <w:tc>
          <w:tcPr>
            <w:tcW w:w="986" w:type="pct"/>
            <w:shd w:val="clear" w:color="auto" w:fill="auto"/>
          </w:tcPr>
          <w:p w:rsidR="00E67F4E" w:rsidRPr="00D503AB" w:rsidRDefault="003E31C9" w:rsidP="009F4C69">
            <w:pPr>
              <w:keepNext/>
              <w:spacing w:afterLines="30" w:after="72" w:line="300" w:lineRule="atLeast"/>
              <w:jc w:val="both"/>
              <w:rPr>
                <w:rFonts w:ascii="KaiTi" w:eastAsia="KaiTi" w:hAnsi="KaiTi" w:cs="Arial"/>
                <w:i/>
                <w:color w:val="002060"/>
                <w:sz w:val="18"/>
                <w:szCs w:val="18"/>
                <w:lang w:eastAsia="zh-CN"/>
              </w:rPr>
            </w:pPr>
            <w:r w:rsidRPr="00D503AB">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00E67F4E" w:rsidRPr="00D503AB">
              <w:rPr>
                <w:rFonts w:ascii="KaiTi" w:eastAsia="KaiTi" w:hAnsi="KaiTi" w:cs="Arial" w:hint="eastAsia"/>
                <w:i/>
                <w:color w:val="002060"/>
                <w:sz w:val="18"/>
                <w:szCs w:val="18"/>
                <w:lang w:eastAsia="zh-CN"/>
              </w:rPr>
              <w:t>：</w:t>
            </w:r>
            <w:r w:rsidR="00E67F4E" w:rsidRPr="00D503AB">
              <w:rPr>
                <w:rFonts w:ascii="SimSun" w:hAnsi="SimSun" w:cs="Arial" w:hint="eastAsia"/>
                <w:sz w:val="18"/>
                <w:szCs w:val="18"/>
                <w:lang w:eastAsia="zh-CN" w:bidi="th-TH"/>
              </w:rPr>
              <w:t>6项请求</w:t>
            </w:r>
          </w:p>
          <w:p w:rsidR="00E67F4E" w:rsidRPr="00D503AB" w:rsidRDefault="003E31C9" w:rsidP="009F4C69">
            <w:pPr>
              <w:spacing w:afterLines="30" w:after="72" w:line="300" w:lineRule="atLeast"/>
              <w:jc w:val="both"/>
              <w:rPr>
                <w:rFonts w:ascii="SimSun" w:hAnsi="SimSun" w:cs="Arial"/>
                <w:sz w:val="18"/>
                <w:szCs w:val="18"/>
                <w:lang w:eastAsia="zh-CN" w:bidi="th-TH"/>
              </w:rPr>
            </w:pPr>
            <w:r w:rsidRPr="00D503AB">
              <w:rPr>
                <w:rFonts w:ascii="KaiTi" w:eastAsia="KaiTi" w:hAnsi="KaiTi" w:cs="Arial" w:hint="eastAsia"/>
                <w:i/>
                <w:color w:val="000000"/>
                <w:sz w:val="18"/>
                <w:szCs w:val="18"/>
                <w:lang w:eastAsia="zh-CN" w:bidi="th-TH"/>
              </w:rPr>
              <w:t>2012/13年计划和预算原始</w:t>
            </w:r>
            <w:r w:rsidR="0041606E">
              <w:rPr>
                <w:rFonts w:ascii="KaiTi" w:eastAsia="KaiTi" w:hAnsi="KaiTi" w:cs="Arial" w:hint="eastAsia"/>
                <w:i/>
                <w:color w:val="000000"/>
                <w:sz w:val="18"/>
                <w:szCs w:val="18"/>
                <w:lang w:eastAsia="zh-CN" w:bidi="th-TH"/>
              </w:rPr>
              <w:t>基准</w:t>
            </w:r>
            <w:r w:rsidR="00E67F4E" w:rsidRPr="00D503AB">
              <w:rPr>
                <w:rFonts w:ascii="KaiTi" w:eastAsia="KaiTi" w:hAnsi="KaiTi" w:cs="Arial" w:hint="eastAsia"/>
                <w:i/>
                <w:sz w:val="18"/>
                <w:szCs w:val="18"/>
                <w:lang w:eastAsia="zh-CN"/>
              </w:rPr>
              <w:t>：</w:t>
            </w:r>
            <w:r w:rsidR="00E67F4E" w:rsidRPr="00D503AB">
              <w:rPr>
                <w:rFonts w:ascii="SimSun" w:hAnsi="SimSun" w:cs="Arial" w:hint="eastAsia"/>
                <w:sz w:val="18"/>
                <w:szCs w:val="18"/>
                <w:lang w:eastAsia="zh-CN" w:bidi="th-TH"/>
              </w:rPr>
              <w:t>2011年2月6项请求</w:t>
            </w:r>
          </w:p>
        </w:tc>
        <w:tc>
          <w:tcPr>
            <w:tcW w:w="765" w:type="pct"/>
            <w:gridSpan w:val="2"/>
            <w:shd w:val="clear" w:color="auto" w:fill="auto"/>
            <w:tcMar>
              <w:top w:w="110" w:type="dxa"/>
            </w:tcMar>
          </w:tcPr>
          <w:p w:rsidR="00E67F4E" w:rsidRPr="00D503AB" w:rsidRDefault="00F21B9D" w:rsidP="009F4C69">
            <w:pPr>
              <w:spacing w:afterLines="30" w:after="72" w:line="300" w:lineRule="atLeast"/>
              <w:jc w:val="both"/>
              <w:rPr>
                <w:rFonts w:ascii="SimSun" w:hAnsi="SimSun" w:cs="Arial"/>
                <w:sz w:val="18"/>
                <w:szCs w:val="18"/>
                <w:lang w:eastAsia="zh-CN" w:bidi="th-TH"/>
              </w:rPr>
            </w:pPr>
            <w:r w:rsidRPr="00D503AB">
              <w:rPr>
                <w:rFonts w:ascii="SimSun" w:hAnsi="SimSun" w:cs="Arial"/>
                <w:sz w:val="18"/>
                <w:szCs w:val="18"/>
                <w:lang w:bidi="th-TH"/>
              </w:rPr>
              <w:t>15</w:t>
            </w:r>
            <w:r w:rsidR="003B42EE" w:rsidRPr="00D503AB">
              <w:rPr>
                <w:rFonts w:ascii="SimSun" w:hAnsi="SimSun" w:cs="Arial" w:hint="eastAsia"/>
                <w:sz w:val="18"/>
                <w:szCs w:val="18"/>
                <w:lang w:eastAsia="zh-CN" w:bidi="th-TH"/>
              </w:rPr>
              <w:t>(</w:t>
            </w:r>
            <w:r w:rsidR="00E67F4E" w:rsidRPr="00D503AB">
              <w:rPr>
                <w:rFonts w:ascii="SimSun" w:hAnsi="SimSun" w:cs="Arial"/>
                <w:sz w:val="18"/>
                <w:szCs w:val="18"/>
                <w:lang w:bidi="th-TH"/>
              </w:rPr>
              <w:t>2012/13</w:t>
            </w:r>
            <w:r w:rsidRPr="00D503AB">
              <w:rPr>
                <w:rFonts w:ascii="SimSun" w:hAnsi="SimSun" w:cs="Arial" w:hint="eastAsia"/>
                <w:sz w:val="18"/>
                <w:szCs w:val="18"/>
                <w:lang w:eastAsia="zh-CN" w:bidi="th-TH"/>
              </w:rPr>
              <w:t>年</w:t>
            </w:r>
            <w:r w:rsidR="003B42EE" w:rsidRPr="00D503AB">
              <w:rPr>
                <w:rFonts w:ascii="SimSun" w:hAnsi="SimSun" w:cs="Arial" w:hint="eastAsia"/>
                <w:sz w:val="18"/>
                <w:szCs w:val="18"/>
                <w:lang w:eastAsia="zh-CN" w:bidi="th-TH"/>
              </w:rPr>
              <w:t>)</w:t>
            </w:r>
          </w:p>
        </w:tc>
        <w:tc>
          <w:tcPr>
            <w:tcW w:w="1549" w:type="pct"/>
            <w:gridSpan w:val="2"/>
            <w:shd w:val="clear" w:color="auto" w:fill="FFFFFF"/>
            <w:tcMar>
              <w:top w:w="110" w:type="dxa"/>
            </w:tcMar>
          </w:tcPr>
          <w:p w:rsidR="00E67F4E" w:rsidRPr="00D503AB" w:rsidRDefault="00E67F4E" w:rsidP="009F4C69">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2012/13年内就具体创意产业的经济</w:t>
            </w:r>
            <w:r w:rsidR="00814F64">
              <w:rPr>
                <w:rFonts w:ascii="SimSun" w:hAnsi="SimSun" w:cs="Arial" w:hint="eastAsia"/>
                <w:sz w:val="18"/>
                <w:szCs w:val="18"/>
                <w:lang w:eastAsia="zh-CN" w:bidi="th-TH"/>
              </w:rPr>
              <w:t>效绩</w:t>
            </w:r>
            <w:r w:rsidRPr="00D503AB">
              <w:rPr>
                <w:rFonts w:ascii="SimSun" w:hAnsi="SimSun" w:cs="Arial" w:hint="eastAsia"/>
                <w:sz w:val="18"/>
                <w:szCs w:val="18"/>
                <w:lang w:eastAsia="zh-CN" w:bidi="th-TH"/>
              </w:rPr>
              <w:t>提出了16项请求：非洲</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2</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，阿拉伯</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1</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，亚洲和太平洋地区</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7</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，拉美和加勒比地区</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4</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，其他</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2</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w:t>
            </w:r>
          </w:p>
        </w:tc>
        <w:tc>
          <w:tcPr>
            <w:tcW w:w="792" w:type="pct"/>
            <w:gridSpan w:val="2"/>
            <w:shd w:val="clear" w:color="auto" w:fill="auto"/>
            <w:tcMar>
              <w:top w:w="110" w:type="dxa"/>
            </w:tcMar>
          </w:tcPr>
          <w:p w:rsidR="00E67F4E" w:rsidRPr="00B85167" w:rsidRDefault="00E67F4E" w:rsidP="00B85167">
            <w:pPr>
              <w:adjustRightInd w:val="0"/>
              <w:spacing w:afterLines="30" w:after="72" w:line="300" w:lineRule="atLeast"/>
              <w:jc w:val="center"/>
              <w:rPr>
                <w:rStyle w:val="Style5"/>
                <w:rFonts w:ascii="SimSun" w:hAnsi="SimSun" w:cs="Arial"/>
                <w:color w:val="10862C"/>
                <w:sz w:val="18"/>
                <w:szCs w:val="18"/>
                <w:lang w:eastAsia="zh-CN"/>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908" w:type="pct"/>
            <w:gridSpan w:val="2"/>
            <w:shd w:val="clear" w:color="auto" w:fill="auto"/>
          </w:tcPr>
          <w:p w:rsidR="00E67F4E" w:rsidRPr="00D503AB" w:rsidRDefault="00B4032D" w:rsidP="009F4C69">
            <w:pPr>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bidi="th-TH"/>
              </w:rPr>
              <w:t>为制定本国创意产业战略利用</w:t>
            </w:r>
            <w:r w:rsidR="00C142B6" w:rsidRPr="00D503AB">
              <w:rPr>
                <w:rFonts w:ascii="SimSun" w:hAnsi="SimSun" w:cs="Arial" w:hint="eastAsia"/>
                <w:color w:val="000000"/>
                <w:sz w:val="18"/>
                <w:szCs w:val="18"/>
                <w:lang w:eastAsia="zh-CN" w:bidi="th-TH"/>
              </w:rPr>
              <w:t>WIPO</w:t>
            </w:r>
            <w:r w:rsidRPr="00D503AB">
              <w:rPr>
                <w:rFonts w:ascii="SimSun" w:hAnsi="SimSun" w:cs="Arial" w:hint="eastAsia"/>
                <w:color w:val="000000"/>
                <w:sz w:val="18"/>
                <w:szCs w:val="18"/>
                <w:lang w:eastAsia="zh-CN" w:bidi="th-TH"/>
              </w:rPr>
              <w:t>对该国创意产业的研究成果的国家数量</w:t>
            </w:r>
          </w:p>
        </w:tc>
        <w:tc>
          <w:tcPr>
            <w:tcW w:w="986" w:type="pct"/>
            <w:shd w:val="clear" w:color="auto" w:fill="auto"/>
          </w:tcPr>
          <w:p w:rsidR="00E67F4E" w:rsidRPr="00D503AB" w:rsidRDefault="00E67F4E" w:rsidP="009F4C69">
            <w:pPr>
              <w:spacing w:afterLines="30" w:after="72" w:line="300" w:lineRule="atLeast"/>
              <w:jc w:val="both"/>
              <w:rPr>
                <w:rFonts w:ascii="SimSun" w:hAnsi="SimSun" w:cs="Arial"/>
                <w:sz w:val="18"/>
                <w:szCs w:val="18"/>
                <w:lang w:bidi="th-TH"/>
              </w:rPr>
            </w:pPr>
            <w:r w:rsidRPr="00D503AB">
              <w:rPr>
                <w:rFonts w:ascii="SimSun" w:hAnsi="SimSun" w:cs="Arial" w:hint="eastAsia"/>
                <w:color w:val="000000"/>
                <w:sz w:val="18"/>
                <w:szCs w:val="18"/>
                <w:lang w:eastAsia="zh-CN" w:bidi="th-TH"/>
              </w:rPr>
              <w:t>3国</w:t>
            </w:r>
          </w:p>
        </w:tc>
        <w:tc>
          <w:tcPr>
            <w:tcW w:w="765" w:type="pct"/>
            <w:gridSpan w:val="2"/>
            <w:shd w:val="clear" w:color="auto" w:fill="auto"/>
            <w:tcMar>
              <w:top w:w="110" w:type="dxa"/>
            </w:tcMar>
          </w:tcPr>
          <w:p w:rsidR="00E67F4E" w:rsidRPr="00D503AB" w:rsidRDefault="00E67F4E" w:rsidP="009F4C69">
            <w:pPr>
              <w:spacing w:afterLines="30" w:after="72" w:line="300" w:lineRule="atLeast"/>
              <w:jc w:val="both"/>
              <w:rPr>
                <w:rFonts w:ascii="SimSun" w:hAnsi="SimSun" w:cs="Arial"/>
                <w:sz w:val="18"/>
                <w:szCs w:val="18"/>
                <w:lang w:eastAsia="zh-CN" w:bidi="th-TH"/>
              </w:rPr>
            </w:pPr>
            <w:r w:rsidRPr="00D503AB">
              <w:rPr>
                <w:rFonts w:ascii="SimSun" w:hAnsi="SimSun" w:cs="Arial"/>
                <w:sz w:val="18"/>
                <w:szCs w:val="18"/>
                <w:lang w:bidi="th-TH"/>
              </w:rPr>
              <w:t>10</w:t>
            </w:r>
            <w:r w:rsidRPr="00D503AB">
              <w:rPr>
                <w:rFonts w:ascii="SimSun" w:hAnsi="SimSun" w:cs="Arial" w:hint="eastAsia"/>
                <w:sz w:val="18"/>
                <w:szCs w:val="18"/>
                <w:lang w:eastAsia="zh-CN" w:bidi="th-TH"/>
              </w:rPr>
              <w:t>国</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总计</w:t>
            </w:r>
            <w:r w:rsidR="003B42EE" w:rsidRPr="00D503AB">
              <w:rPr>
                <w:rFonts w:ascii="SimSun" w:hAnsi="SimSun" w:cs="Arial" w:hint="eastAsia"/>
                <w:sz w:val="18"/>
                <w:szCs w:val="18"/>
                <w:lang w:eastAsia="zh-CN" w:bidi="th-TH"/>
              </w:rPr>
              <w:t>)</w:t>
            </w:r>
          </w:p>
        </w:tc>
        <w:tc>
          <w:tcPr>
            <w:tcW w:w="1549" w:type="pct"/>
            <w:gridSpan w:val="2"/>
            <w:shd w:val="clear" w:color="auto" w:fill="FFFFFF"/>
            <w:tcMar>
              <w:top w:w="110" w:type="dxa"/>
            </w:tcMar>
          </w:tcPr>
          <w:p w:rsidR="00E67F4E" w:rsidRPr="00D503AB" w:rsidRDefault="00E67F4E" w:rsidP="009F4C69">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2012/13年10</w:t>
            </w:r>
            <w:r w:rsidR="00F21B9D" w:rsidRPr="00D503AB">
              <w:rPr>
                <w:rFonts w:ascii="SimSun" w:hAnsi="SimSun" w:cs="Arial" w:hint="eastAsia"/>
                <w:sz w:val="18"/>
                <w:szCs w:val="18"/>
                <w:lang w:eastAsia="zh-CN" w:bidi="th-TH"/>
              </w:rPr>
              <w:t>个</w:t>
            </w:r>
            <w:r w:rsidRPr="00D503AB">
              <w:rPr>
                <w:rFonts w:ascii="SimSun" w:hAnsi="SimSun" w:cs="Arial" w:hint="eastAsia"/>
                <w:sz w:val="18"/>
                <w:szCs w:val="18"/>
                <w:lang w:eastAsia="zh-CN" w:bidi="th-TH"/>
              </w:rPr>
              <w:t>国</w:t>
            </w:r>
            <w:r w:rsidR="00F21B9D" w:rsidRPr="00D503AB">
              <w:rPr>
                <w:rFonts w:ascii="SimSun" w:hAnsi="SimSun" w:cs="Arial" w:hint="eastAsia"/>
                <w:sz w:val="18"/>
                <w:szCs w:val="18"/>
                <w:lang w:eastAsia="zh-CN" w:bidi="th-TH"/>
              </w:rPr>
              <w:t>家</w:t>
            </w:r>
            <w:r w:rsidRPr="00D503AB">
              <w:rPr>
                <w:rFonts w:ascii="SimSun" w:hAnsi="SimSun" w:cs="Arial" w:hint="eastAsia"/>
                <w:sz w:val="18"/>
                <w:szCs w:val="18"/>
                <w:lang w:eastAsia="zh-CN" w:bidi="th-TH"/>
              </w:rPr>
              <w:t>：保加利亚、中国、哥伦比亚、克罗地亚、牙买加、肯尼亚、马来西亚、坦桑尼亚共和国、泰国、特立尼达和多巴哥。</w:t>
            </w:r>
          </w:p>
        </w:tc>
        <w:tc>
          <w:tcPr>
            <w:tcW w:w="792" w:type="pct"/>
            <w:gridSpan w:val="2"/>
            <w:shd w:val="clear" w:color="auto" w:fill="auto"/>
          </w:tcPr>
          <w:p w:rsidR="00E67F4E" w:rsidRPr="00B85167" w:rsidRDefault="00E67F4E" w:rsidP="00B85167">
            <w:pPr>
              <w:adjustRightInd w:val="0"/>
              <w:spacing w:afterLines="30" w:after="72" w:line="300" w:lineRule="atLeast"/>
              <w:jc w:val="center"/>
              <w:rPr>
                <w:rStyle w:val="Style5"/>
                <w:rFonts w:ascii="SimSun" w:hAnsi="SimSun" w:cs="Arial"/>
                <w:color w:val="10862C"/>
                <w:sz w:val="18"/>
                <w:szCs w:val="18"/>
                <w:lang w:eastAsia="zh-CN"/>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908" w:type="pct"/>
            <w:gridSpan w:val="2"/>
            <w:tcBorders>
              <w:bottom w:val="single" w:sz="4" w:space="0" w:color="auto"/>
            </w:tcBorders>
            <w:shd w:val="clear" w:color="auto" w:fill="auto"/>
          </w:tcPr>
          <w:p w:rsidR="00E67F4E" w:rsidRPr="00D503AB" w:rsidRDefault="00E67F4E" w:rsidP="009F4C69">
            <w:pPr>
              <w:spacing w:afterLines="30" w:after="72" w:line="300" w:lineRule="atLeast"/>
              <w:jc w:val="both"/>
              <w:rPr>
                <w:rFonts w:ascii="SimSun" w:hAnsi="SimSun" w:cs="Arial"/>
                <w:color w:val="000000"/>
                <w:sz w:val="18"/>
                <w:szCs w:val="18"/>
                <w:lang w:eastAsia="zh-CN" w:bidi="th-TH"/>
              </w:rPr>
            </w:pPr>
            <w:r w:rsidRPr="00D503AB">
              <w:rPr>
                <w:rFonts w:ascii="SimSun" w:hAnsi="SimSun" w:cs="Arial" w:hint="eastAsia"/>
                <w:color w:val="000000"/>
                <w:sz w:val="18"/>
                <w:szCs w:val="18"/>
                <w:lang w:eastAsia="zh-CN" w:bidi="th-TH"/>
              </w:rPr>
              <w:t>下载、请求和分</w:t>
            </w:r>
            <w:r w:rsidR="00B4032D" w:rsidRPr="00D503AB">
              <w:rPr>
                <w:rFonts w:ascii="SimSun" w:hAnsi="SimSun" w:cs="Arial" w:hint="eastAsia"/>
                <w:color w:val="000000"/>
                <w:sz w:val="18"/>
                <w:szCs w:val="18"/>
                <w:lang w:eastAsia="zh-CN" w:bidi="th-TH"/>
              </w:rPr>
              <w:t>发</w:t>
            </w:r>
            <w:r w:rsidR="00C142B6" w:rsidRPr="00D503AB">
              <w:rPr>
                <w:rFonts w:ascii="SimSun" w:hAnsi="SimSun" w:cs="Arial" w:hint="eastAsia"/>
                <w:color w:val="000000"/>
                <w:sz w:val="18"/>
                <w:szCs w:val="18"/>
                <w:lang w:eastAsia="zh-CN" w:bidi="th-TH"/>
              </w:rPr>
              <w:t>WIPO</w:t>
            </w:r>
            <w:r w:rsidR="00B4032D" w:rsidRPr="00D503AB">
              <w:rPr>
                <w:rFonts w:ascii="SimSun" w:hAnsi="SimSun" w:cs="Arial" w:hint="eastAsia"/>
                <w:color w:val="000000"/>
                <w:sz w:val="18"/>
                <w:szCs w:val="18"/>
                <w:lang w:eastAsia="zh-CN" w:bidi="th-TH"/>
              </w:rPr>
              <w:t>用于相应创意产业的版权管理工具的次数</w:t>
            </w:r>
          </w:p>
        </w:tc>
        <w:tc>
          <w:tcPr>
            <w:tcW w:w="986" w:type="pct"/>
            <w:tcBorders>
              <w:bottom w:val="single" w:sz="4" w:space="0" w:color="auto"/>
            </w:tcBorders>
            <w:shd w:val="clear" w:color="auto" w:fill="auto"/>
          </w:tcPr>
          <w:p w:rsidR="00E67F4E" w:rsidRPr="00D503AB" w:rsidRDefault="00E67F4E" w:rsidP="009F4C69">
            <w:pPr>
              <w:spacing w:afterLines="30" w:after="72" w:line="300" w:lineRule="atLeast"/>
              <w:jc w:val="both"/>
              <w:rPr>
                <w:rFonts w:ascii="KaiTi" w:eastAsia="KaiTi" w:hAnsi="SimSun" w:cs="Arial"/>
                <w:i/>
                <w:color w:val="000000"/>
                <w:sz w:val="18"/>
                <w:szCs w:val="18"/>
                <w:lang w:eastAsia="zh-CN" w:bidi="th-TH"/>
              </w:rPr>
            </w:pPr>
            <w:r w:rsidRPr="00D503AB">
              <w:rPr>
                <w:rFonts w:ascii="SimSun" w:hAnsi="SimSun" w:cs="Arial" w:hint="eastAsia"/>
                <w:sz w:val="18"/>
                <w:szCs w:val="18"/>
                <w:lang w:eastAsia="zh-CN" w:bidi="th-TH"/>
              </w:rPr>
              <w:t>不确定</w:t>
            </w:r>
          </w:p>
        </w:tc>
        <w:tc>
          <w:tcPr>
            <w:tcW w:w="765" w:type="pct"/>
            <w:gridSpan w:val="2"/>
            <w:tcBorders>
              <w:bottom w:val="single" w:sz="4" w:space="0" w:color="auto"/>
            </w:tcBorders>
            <w:shd w:val="clear" w:color="auto" w:fill="auto"/>
            <w:tcMar>
              <w:top w:w="110" w:type="dxa"/>
            </w:tcMar>
          </w:tcPr>
          <w:p w:rsidR="00E67F4E" w:rsidRPr="00D503AB" w:rsidRDefault="00E67F4E" w:rsidP="009F4C69">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下载数增多，10</w:t>
            </w:r>
            <w:r w:rsidR="00F21B9D" w:rsidRPr="00D503AB">
              <w:rPr>
                <w:rFonts w:ascii="SimSun" w:hAnsi="SimSun" w:cs="Arial" w:hint="eastAsia"/>
                <w:sz w:val="18"/>
                <w:szCs w:val="18"/>
                <w:lang w:eastAsia="zh-CN" w:bidi="th-TH"/>
              </w:rPr>
              <w:t>项请求，分发</w:t>
            </w:r>
            <w:r w:rsidRPr="00D503AB">
              <w:rPr>
                <w:rFonts w:ascii="SimSun" w:hAnsi="SimSun" w:cs="Arial" w:hint="eastAsia"/>
                <w:sz w:val="18"/>
                <w:szCs w:val="18"/>
                <w:lang w:eastAsia="zh-CN" w:bidi="th-TH"/>
              </w:rPr>
              <w:t>超过500份拷贝</w:t>
            </w:r>
            <w:r w:rsidR="003B42EE" w:rsidRPr="00D503AB">
              <w:rPr>
                <w:rFonts w:ascii="SimSun" w:hAnsi="SimSun" w:cs="Arial" w:hint="eastAsia"/>
                <w:sz w:val="18"/>
                <w:szCs w:val="18"/>
                <w:lang w:eastAsia="zh-CN" w:bidi="th-TH"/>
              </w:rPr>
              <w:t>(</w:t>
            </w:r>
            <w:r w:rsidRPr="00D503AB">
              <w:rPr>
                <w:rFonts w:ascii="SimSun" w:hAnsi="SimSun" w:cs="Arial"/>
                <w:sz w:val="18"/>
                <w:szCs w:val="18"/>
                <w:lang w:eastAsia="zh-CN" w:bidi="th-TH"/>
              </w:rPr>
              <w:t>2012/13</w:t>
            </w:r>
            <w:r w:rsidR="00F21B9D" w:rsidRPr="00D503AB">
              <w:rPr>
                <w:rFonts w:ascii="SimSun" w:hAnsi="SimSun" w:cs="Arial" w:hint="eastAsia"/>
                <w:sz w:val="18"/>
                <w:szCs w:val="18"/>
                <w:lang w:eastAsia="zh-CN" w:bidi="th-TH"/>
              </w:rPr>
              <w:t>年</w:t>
            </w:r>
            <w:r w:rsidR="003B42EE" w:rsidRPr="00D503AB">
              <w:rPr>
                <w:rFonts w:ascii="SimSun" w:hAnsi="SimSun" w:cs="Arial" w:hint="eastAsia"/>
                <w:sz w:val="18"/>
                <w:szCs w:val="18"/>
                <w:lang w:eastAsia="zh-CN" w:bidi="th-TH"/>
              </w:rPr>
              <w:t>)</w:t>
            </w:r>
          </w:p>
        </w:tc>
        <w:tc>
          <w:tcPr>
            <w:tcW w:w="1549" w:type="pct"/>
            <w:gridSpan w:val="2"/>
            <w:tcBorders>
              <w:bottom w:val="single" w:sz="4" w:space="0" w:color="auto"/>
            </w:tcBorders>
            <w:shd w:val="clear" w:color="auto" w:fill="FFFFFF"/>
            <w:tcMar>
              <w:top w:w="110" w:type="dxa"/>
            </w:tcMar>
          </w:tcPr>
          <w:p w:rsidR="00E67F4E" w:rsidRPr="00D503AB" w:rsidRDefault="00E67F4E" w:rsidP="009F4C69">
            <w:pPr>
              <w:spacing w:afterLines="30" w:after="72" w:line="300" w:lineRule="atLeast"/>
              <w:jc w:val="both"/>
              <w:rPr>
                <w:rFonts w:ascii="SimSun" w:hAnsi="SimSun" w:cs="Arial"/>
                <w:sz w:val="18"/>
                <w:szCs w:val="18"/>
                <w:lang w:eastAsia="zh-CN" w:bidi="th-TH"/>
              </w:rPr>
            </w:pPr>
            <w:r w:rsidRPr="00D503AB">
              <w:rPr>
                <w:rFonts w:ascii="SimSun" w:hAnsi="SimSun" w:cs="Arial"/>
                <w:sz w:val="18"/>
                <w:szCs w:val="18"/>
                <w:lang w:eastAsia="zh-CN" w:bidi="th-TH"/>
              </w:rPr>
              <w:t>53,185</w:t>
            </w:r>
            <w:r w:rsidRPr="00D503AB">
              <w:rPr>
                <w:rFonts w:ascii="SimSun" w:hAnsi="SimSun" w:cs="Arial" w:hint="eastAsia"/>
                <w:sz w:val="18"/>
                <w:szCs w:val="18"/>
                <w:lang w:eastAsia="zh-CN" w:bidi="th-TH"/>
              </w:rPr>
              <w:t>次下载</w:t>
            </w:r>
            <w:r w:rsidR="00C142B6" w:rsidRPr="00D503AB">
              <w:rPr>
                <w:rFonts w:ascii="SimSun" w:hAnsi="SimSun" w:cs="Arial" w:hint="eastAsia"/>
                <w:sz w:val="18"/>
                <w:szCs w:val="18"/>
                <w:lang w:eastAsia="zh-CN" w:bidi="th-TH"/>
              </w:rPr>
              <w:t>WIPO</w:t>
            </w:r>
            <w:r w:rsidRPr="00D503AB">
              <w:rPr>
                <w:rFonts w:ascii="SimSun" w:hAnsi="SimSun" w:cs="Arial" w:hint="eastAsia"/>
                <w:sz w:val="18"/>
                <w:szCs w:val="18"/>
                <w:lang w:eastAsia="zh-CN" w:bidi="th-TH"/>
              </w:rPr>
              <w:t>关于创意产业的工具。收到13</w:t>
            </w:r>
            <w:r w:rsidR="00F21B9D" w:rsidRPr="00D503AB">
              <w:rPr>
                <w:rFonts w:ascii="SimSun" w:hAnsi="SimSun" w:cs="Arial" w:hint="eastAsia"/>
                <w:sz w:val="18"/>
                <w:szCs w:val="18"/>
                <w:lang w:eastAsia="zh-CN" w:bidi="th-TH"/>
              </w:rPr>
              <w:t>项出版物请求。分发</w:t>
            </w:r>
            <w:r w:rsidRPr="00D503AB">
              <w:rPr>
                <w:rFonts w:ascii="SimSun" w:hAnsi="SimSun" w:cs="Arial" w:hint="eastAsia"/>
                <w:sz w:val="18"/>
                <w:szCs w:val="18"/>
                <w:lang w:eastAsia="zh-CN" w:bidi="th-TH"/>
              </w:rPr>
              <w:t>了</w:t>
            </w:r>
            <w:r w:rsidRPr="00D503AB">
              <w:rPr>
                <w:rFonts w:ascii="SimSun" w:hAnsi="SimSun" w:cs="Arial"/>
                <w:sz w:val="18"/>
                <w:szCs w:val="18"/>
                <w:lang w:eastAsia="zh-CN" w:bidi="th-TH"/>
              </w:rPr>
              <w:t>1,800</w:t>
            </w:r>
            <w:r w:rsidRPr="00D503AB">
              <w:rPr>
                <w:rFonts w:ascii="SimSun" w:hAnsi="SimSun" w:cs="Arial" w:hint="eastAsia"/>
                <w:sz w:val="18"/>
                <w:szCs w:val="18"/>
                <w:lang w:eastAsia="zh-CN" w:bidi="th-TH"/>
              </w:rPr>
              <w:t>份</w:t>
            </w:r>
            <w:r w:rsidR="00C142B6" w:rsidRPr="00D503AB">
              <w:rPr>
                <w:rFonts w:ascii="SimSun" w:hAnsi="SimSun" w:cs="Arial" w:hint="eastAsia"/>
                <w:sz w:val="18"/>
                <w:szCs w:val="18"/>
                <w:lang w:eastAsia="zh-CN" w:bidi="th-TH"/>
              </w:rPr>
              <w:t>WIPO</w:t>
            </w:r>
            <w:r w:rsidRPr="00D503AB">
              <w:rPr>
                <w:rFonts w:ascii="SimSun" w:hAnsi="SimSun" w:cs="Arial" w:hint="eastAsia"/>
                <w:sz w:val="18"/>
                <w:szCs w:val="18"/>
                <w:lang w:eastAsia="zh-CN" w:bidi="th-TH"/>
              </w:rPr>
              <w:t>创意者工具拷贝</w:t>
            </w:r>
          </w:p>
        </w:tc>
        <w:tc>
          <w:tcPr>
            <w:tcW w:w="792" w:type="pct"/>
            <w:gridSpan w:val="2"/>
            <w:tcBorders>
              <w:bottom w:val="single" w:sz="4" w:space="0" w:color="auto"/>
            </w:tcBorders>
            <w:shd w:val="clear" w:color="auto" w:fill="auto"/>
          </w:tcPr>
          <w:p w:rsidR="00E67F4E" w:rsidRPr="00B85167" w:rsidRDefault="00E67F4E" w:rsidP="00B85167">
            <w:pPr>
              <w:adjustRightInd w:val="0"/>
              <w:spacing w:afterLines="30" w:after="72" w:line="300" w:lineRule="atLeast"/>
              <w:jc w:val="center"/>
              <w:rPr>
                <w:rStyle w:val="Style5"/>
                <w:rFonts w:ascii="SimSun" w:hAnsi="SimSun" w:cs="Arial"/>
                <w:color w:val="10862C"/>
                <w:sz w:val="18"/>
                <w:szCs w:val="18"/>
                <w:lang w:eastAsia="zh-CN"/>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5000" w:type="pct"/>
            <w:gridSpan w:val="9"/>
            <w:tcBorders>
              <w:top w:val="single" w:sz="4" w:space="0" w:color="auto"/>
              <w:bottom w:val="single" w:sz="4" w:space="0" w:color="auto"/>
            </w:tcBorders>
            <w:shd w:val="clear" w:color="auto" w:fill="CCFFFF"/>
            <w:vAlign w:val="center"/>
          </w:tcPr>
          <w:p w:rsidR="00E67F4E" w:rsidRPr="00452A4B" w:rsidRDefault="00E67F4E" w:rsidP="00665025">
            <w:pPr>
              <w:tabs>
                <w:tab w:val="left" w:pos="1452"/>
              </w:tabs>
              <w:spacing w:before="120" w:after="120"/>
              <w:ind w:left="1452" w:hanging="1452"/>
              <w:rPr>
                <w:rFonts w:ascii="SimSun" w:hAnsi="SimSun" w:cs="Arial"/>
                <w:b/>
                <w:bCs/>
                <w:sz w:val="21"/>
                <w:szCs w:val="21"/>
                <w:lang w:eastAsia="zh-CN"/>
              </w:rPr>
            </w:pPr>
            <w:r w:rsidRPr="00665025">
              <w:rPr>
                <w:rFonts w:ascii="SimHei" w:eastAsia="SimHei" w:hAnsi="SimHei" w:cs="Arial"/>
                <w:bCs/>
                <w:sz w:val="21"/>
                <w:szCs w:val="21"/>
                <w:lang w:eastAsia="zh-CN"/>
              </w:rPr>
              <w:t>预期成果</w:t>
            </w:r>
            <w:r w:rsidR="00665025">
              <w:rPr>
                <w:rFonts w:ascii="SimSun" w:hAnsi="SimSun" w:cs="Arial" w:hint="eastAsia"/>
                <w:b/>
                <w:bCs/>
                <w:sz w:val="21"/>
                <w:szCs w:val="21"/>
                <w:lang w:eastAsia="zh-CN"/>
              </w:rPr>
              <w:t>：</w:t>
            </w:r>
            <w:r w:rsidRPr="00665025">
              <w:rPr>
                <w:rFonts w:ascii="SimSun" w:hAnsi="SimSun" w:cs="Arial" w:hint="eastAsia"/>
                <w:bCs/>
                <w:sz w:val="21"/>
                <w:szCs w:val="21"/>
                <w:lang w:eastAsia="zh-CN"/>
              </w:rPr>
              <w:t>符合国情、兼顾各方利益的知识产权立法、监管和政策框架</w:t>
            </w:r>
          </w:p>
        </w:tc>
      </w:tr>
      <w:tr w:rsidR="00E67F4E" w:rsidRPr="00665025" w:rsidTr="004F1BB0">
        <w:trPr>
          <w:jc w:val="center"/>
        </w:trPr>
        <w:tc>
          <w:tcPr>
            <w:tcW w:w="908" w:type="pct"/>
            <w:gridSpan w:val="2"/>
            <w:tcBorders>
              <w:top w:val="single" w:sz="4" w:space="0" w:color="auto"/>
            </w:tcBorders>
            <w:shd w:val="clear" w:color="auto" w:fill="auto"/>
            <w:vAlign w:val="center"/>
          </w:tcPr>
          <w:p w:rsidR="00E67F4E" w:rsidRPr="00665025" w:rsidRDefault="00814F64" w:rsidP="00665025">
            <w:pPr>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E67F4E" w:rsidRPr="00665025">
              <w:rPr>
                <w:rFonts w:ascii="SimHei" w:eastAsia="SimHei" w:hAnsi="SimHei" w:cs="Arial"/>
                <w:bCs/>
                <w:sz w:val="21"/>
                <w:szCs w:val="21"/>
                <w:lang w:eastAsia="zh-CN"/>
              </w:rPr>
              <w:t>指标</w:t>
            </w:r>
          </w:p>
        </w:tc>
        <w:tc>
          <w:tcPr>
            <w:tcW w:w="986" w:type="pct"/>
            <w:tcBorders>
              <w:top w:val="single" w:sz="4" w:space="0" w:color="auto"/>
            </w:tcBorders>
            <w:shd w:val="clear" w:color="auto" w:fill="auto"/>
            <w:vAlign w:val="center"/>
          </w:tcPr>
          <w:p w:rsidR="00E67F4E" w:rsidRPr="00665025" w:rsidRDefault="0041606E" w:rsidP="00665025">
            <w:pPr>
              <w:jc w:val="center"/>
              <w:rPr>
                <w:rFonts w:ascii="SimHei" w:eastAsia="SimHei" w:hAnsi="SimHei" w:cs="Arial"/>
                <w:bCs/>
                <w:sz w:val="21"/>
                <w:szCs w:val="21"/>
                <w:lang w:eastAsia="zh-CN"/>
              </w:rPr>
            </w:pPr>
            <w:r>
              <w:rPr>
                <w:rFonts w:ascii="SimHei" w:eastAsia="SimHei" w:hAnsi="SimHei" w:cs="Arial"/>
                <w:bCs/>
                <w:sz w:val="21"/>
                <w:szCs w:val="21"/>
                <w:lang w:eastAsia="zh-CN"/>
              </w:rPr>
              <w:t>基  准</w:t>
            </w:r>
          </w:p>
        </w:tc>
        <w:tc>
          <w:tcPr>
            <w:tcW w:w="765" w:type="pct"/>
            <w:gridSpan w:val="2"/>
            <w:tcBorders>
              <w:top w:val="single" w:sz="4" w:space="0" w:color="auto"/>
            </w:tcBorders>
            <w:shd w:val="clear" w:color="auto" w:fill="auto"/>
            <w:tcMar>
              <w:top w:w="110" w:type="dxa"/>
            </w:tcMar>
            <w:vAlign w:val="center"/>
          </w:tcPr>
          <w:p w:rsidR="00E67F4E" w:rsidRPr="00665025" w:rsidRDefault="00E67F4E" w:rsidP="00665025">
            <w:pPr>
              <w:jc w:val="center"/>
              <w:rPr>
                <w:rFonts w:ascii="SimHei" w:eastAsia="SimHei" w:hAnsi="SimHei" w:cs="Arial"/>
                <w:sz w:val="21"/>
                <w:szCs w:val="21"/>
                <w:lang w:eastAsia="zh-CN"/>
              </w:rPr>
            </w:pPr>
            <w:r w:rsidRPr="00665025">
              <w:rPr>
                <w:rFonts w:ascii="SimHei" w:eastAsia="SimHei" w:hAnsi="SimHei" w:cs="Arial"/>
                <w:sz w:val="21"/>
                <w:szCs w:val="21"/>
                <w:lang w:eastAsia="zh-CN"/>
              </w:rPr>
              <w:t>目</w:t>
            </w:r>
            <w:r w:rsidR="00665025">
              <w:rPr>
                <w:rFonts w:ascii="SimHei" w:eastAsia="SimHei" w:hAnsi="SimHei" w:cs="Arial" w:hint="eastAsia"/>
                <w:sz w:val="21"/>
                <w:szCs w:val="21"/>
                <w:lang w:eastAsia="zh-CN"/>
              </w:rPr>
              <w:t xml:space="preserve">  </w:t>
            </w:r>
            <w:r w:rsidRPr="00665025">
              <w:rPr>
                <w:rFonts w:ascii="SimHei" w:eastAsia="SimHei" w:hAnsi="SimHei" w:cs="Arial"/>
                <w:sz w:val="21"/>
                <w:szCs w:val="21"/>
                <w:lang w:eastAsia="zh-CN"/>
              </w:rPr>
              <w:t>标</w:t>
            </w:r>
          </w:p>
        </w:tc>
        <w:tc>
          <w:tcPr>
            <w:tcW w:w="1549" w:type="pct"/>
            <w:gridSpan w:val="2"/>
            <w:tcBorders>
              <w:top w:val="single" w:sz="4" w:space="0" w:color="auto"/>
            </w:tcBorders>
            <w:shd w:val="clear" w:color="auto" w:fill="FFFFFF"/>
            <w:tcMar>
              <w:top w:w="110" w:type="dxa"/>
            </w:tcMar>
            <w:vAlign w:val="center"/>
          </w:tcPr>
          <w:p w:rsidR="00E67F4E" w:rsidRPr="00665025" w:rsidRDefault="00814F64" w:rsidP="00665025">
            <w:pPr>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E67F4E" w:rsidRPr="00665025">
              <w:rPr>
                <w:rFonts w:ascii="SimHei" w:eastAsia="SimHei" w:hAnsi="SimHei" w:cs="Arial"/>
                <w:bCs/>
                <w:sz w:val="21"/>
                <w:szCs w:val="21"/>
                <w:lang w:eastAsia="zh-CN"/>
              </w:rPr>
              <w:t>数据</w:t>
            </w:r>
          </w:p>
        </w:tc>
        <w:tc>
          <w:tcPr>
            <w:tcW w:w="792" w:type="pct"/>
            <w:gridSpan w:val="2"/>
            <w:tcBorders>
              <w:top w:val="single" w:sz="4" w:space="0" w:color="auto"/>
            </w:tcBorders>
            <w:shd w:val="clear" w:color="auto" w:fill="auto"/>
            <w:tcMar>
              <w:top w:w="110" w:type="dxa"/>
            </w:tcMar>
            <w:vAlign w:val="center"/>
          </w:tcPr>
          <w:p w:rsidR="00E67F4E" w:rsidRPr="00665025" w:rsidRDefault="00E67F4E" w:rsidP="00665025">
            <w:pPr>
              <w:keepNext/>
              <w:keepLines/>
              <w:jc w:val="center"/>
              <w:rPr>
                <w:rFonts w:ascii="SimHei" w:eastAsia="SimHei" w:hAnsi="SimHei" w:cs="Arial"/>
                <w:bCs/>
                <w:sz w:val="21"/>
                <w:szCs w:val="21"/>
                <w:lang w:eastAsia="zh-CN"/>
              </w:rPr>
            </w:pPr>
            <w:r w:rsidRPr="00665025">
              <w:rPr>
                <w:rFonts w:ascii="SimHei" w:eastAsia="SimHei" w:hAnsi="SimHei" w:cs="Arial"/>
                <w:bCs/>
                <w:sz w:val="21"/>
                <w:szCs w:val="21"/>
                <w:lang w:eastAsia="zh-CN"/>
              </w:rPr>
              <w:t>红绿灯系统</w:t>
            </w:r>
            <w:r w:rsidR="003B42EE" w:rsidRPr="00665025">
              <w:rPr>
                <w:rFonts w:ascii="SimHei" w:eastAsia="SimHei" w:hAnsi="SimHei" w:cs="Arial"/>
                <w:bCs/>
                <w:sz w:val="21"/>
                <w:szCs w:val="21"/>
                <w:lang w:eastAsia="zh-CN"/>
              </w:rPr>
              <w:t>(</w:t>
            </w:r>
            <w:r w:rsidRPr="00665025">
              <w:rPr>
                <w:rFonts w:ascii="SimHei" w:eastAsia="SimHei" w:hAnsi="SimHei" w:cs="Arial"/>
                <w:bCs/>
                <w:sz w:val="21"/>
                <w:szCs w:val="21"/>
                <w:lang w:eastAsia="zh-CN"/>
              </w:rPr>
              <w:t>TLS</w:t>
            </w:r>
            <w:r w:rsidR="003B42EE" w:rsidRPr="00665025">
              <w:rPr>
                <w:rFonts w:ascii="SimHei" w:eastAsia="SimHei" w:hAnsi="SimHei" w:cs="Arial"/>
                <w:bCs/>
                <w:sz w:val="21"/>
                <w:szCs w:val="21"/>
                <w:lang w:eastAsia="zh-CN"/>
              </w:rPr>
              <w:t>)</w:t>
            </w:r>
          </w:p>
        </w:tc>
      </w:tr>
      <w:tr w:rsidR="00E67F4E" w:rsidRPr="00452A4B" w:rsidTr="004F1BB0">
        <w:trPr>
          <w:jc w:val="center"/>
        </w:trPr>
        <w:tc>
          <w:tcPr>
            <w:tcW w:w="908" w:type="pct"/>
            <w:gridSpan w:val="2"/>
            <w:tcBorders>
              <w:bottom w:val="single" w:sz="4" w:space="0" w:color="auto"/>
            </w:tcBorders>
            <w:shd w:val="clear" w:color="auto" w:fill="auto"/>
          </w:tcPr>
          <w:p w:rsidR="00E67F4E" w:rsidRPr="00D503AB" w:rsidRDefault="00E67F4E" w:rsidP="009F4C69">
            <w:pPr>
              <w:spacing w:afterLines="30" w:after="72" w:line="300" w:lineRule="atLeast"/>
              <w:jc w:val="both"/>
              <w:rPr>
                <w:rFonts w:ascii="SimSun" w:hAnsi="SimSun" w:cs="Arial"/>
                <w:color w:val="000000"/>
                <w:sz w:val="18"/>
                <w:szCs w:val="18"/>
                <w:lang w:eastAsia="zh-CN" w:bidi="th-TH"/>
              </w:rPr>
            </w:pPr>
            <w:r w:rsidRPr="00D503AB">
              <w:rPr>
                <w:rFonts w:ascii="SimSun" w:hAnsi="SimSun" w:cs="Arial" w:hint="eastAsia"/>
                <w:color w:val="000000"/>
                <w:sz w:val="18"/>
                <w:szCs w:val="18"/>
                <w:lang w:eastAsia="zh-CN" w:bidi="th-TH"/>
              </w:rPr>
              <w:t>在版权和相关权领域启动知识产权立法改革的国家数</w:t>
            </w:r>
          </w:p>
        </w:tc>
        <w:tc>
          <w:tcPr>
            <w:tcW w:w="986" w:type="pct"/>
            <w:tcBorders>
              <w:bottom w:val="single" w:sz="4" w:space="0" w:color="auto"/>
            </w:tcBorders>
            <w:shd w:val="clear" w:color="auto" w:fill="auto"/>
          </w:tcPr>
          <w:p w:rsidR="00E67F4E" w:rsidRPr="00D503AB" w:rsidRDefault="003E31C9" w:rsidP="009F4C69">
            <w:pPr>
              <w:keepNext/>
              <w:spacing w:afterLines="30" w:after="72" w:line="300" w:lineRule="atLeast"/>
              <w:jc w:val="both"/>
              <w:rPr>
                <w:rFonts w:ascii="KaiTi" w:eastAsia="KaiTi" w:hAnsi="KaiTi" w:cs="Arial"/>
                <w:i/>
                <w:color w:val="002060"/>
                <w:sz w:val="18"/>
                <w:szCs w:val="18"/>
                <w:lang w:eastAsia="zh-CN"/>
              </w:rPr>
            </w:pPr>
            <w:r w:rsidRPr="00D503AB">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00E67F4E" w:rsidRPr="00D503AB">
              <w:rPr>
                <w:rFonts w:ascii="KaiTi" w:eastAsia="KaiTi" w:hAnsi="KaiTi" w:cs="Arial" w:hint="eastAsia"/>
                <w:i/>
                <w:color w:val="002060"/>
                <w:sz w:val="18"/>
                <w:szCs w:val="18"/>
                <w:lang w:eastAsia="zh-CN"/>
              </w:rPr>
              <w:t>：</w:t>
            </w:r>
            <w:r w:rsidR="00E67F4E" w:rsidRPr="00D503AB">
              <w:rPr>
                <w:rFonts w:ascii="SimSun" w:hAnsi="SimSun" w:cs="Arial"/>
                <w:sz w:val="18"/>
                <w:szCs w:val="18"/>
                <w:lang w:eastAsia="zh-CN" w:bidi="th-TH"/>
              </w:rPr>
              <w:t>19</w:t>
            </w:r>
            <w:r w:rsidR="00E67F4E" w:rsidRPr="00D503AB">
              <w:rPr>
                <w:rFonts w:ascii="SimSun" w:hAnsi="SimSun" w:cs="Arial" w:hint="eastAsia"/>
                <w:sz w:val="18"/>
                <w:szCs w:val="18"/>
                <w:lang w:eastAsia="zh-CN" w:bidi="th-TH"/>
              </w:rPr>
              <w:t>国</w:t>
            </w:r>
          </w:p>
          <w:p w:rsidR="00E67F4E" w:rsidRPr="00D503AB" w:rsidRDefault="003E31C9" w:rsidP="009F4C69">
            <w:pPr>
              <w:keepNext/>
              <w:spacing w:afterLines="30" w:after="72" w:line="300" w:lineRule="atLeast"/>
              <w:jc w:val="both"/>
              <w:rPr>
                <w:rFonts w:ascii="SimSun" w:hAnsi="SimSun" w:cs="Arial"/>
                <w:sz w:val="18"/>
                <w:szCs w:val="18"/>
                <w:lang w:eastAsia="zh-CN" w:bidi="th-TH"/>
              </w:rPr>
            </w:pPr>
            <w:r w:rsidRPr="00D503AB">
              <w:rPr>
                <w:rFonts w:ascii="KaiTi" w:eastAsia="KaiTi" w:hAnsi="KaiTi" w:cs="Arial" w:hint="eastAsia"/>
                <w:i/>
                <w:color w:val="002060"/>
                <w:sz w:val="18"/>
                <w:szCs w:val="18"/>
                <w:lang w:eastAsia="zh-CN"/>
              </w:rPr>
              <w:t>2012/13年计划和预算原始</w:t>
            </w:r>
            <w:r w:rsidR="0041606E">
              <w:rPr>
                <w:rFonts w:ascii="KaiTi" w:eastAsia="KaiTi" w:hAnsi="KaiTi" w:cs="Arial" w:hint="eastAsia"/>
                <w:i/>
                <w:color w:val="002060"/>
                <w:sz w:val="18"/>
                <w:szCs w:val="18"/>
                <w:lang w:eastAsia="zh-CN"/>
              </w:rPr>
              <w:t>基准</w:t>
            </w:r>
            <w:r w:rsidR="00E67F4E" w:rsidRPr="00D503AB">
              <w:rPr>
                <w:rFonts w:ascii="KaiTi" w:eastAsia="KaiTi" w:hAnsi="KaiTi" w:cs="Arial" w:hint="eastAsia"/>
                <w:i/>
                <w:color w:val="002060"/>
                <w:sz w:val="18"/>
                <w:szCs w:val="18"/>
                <w:lang w:eastAsia="zh-CN"/>
              </w:rPr>
              <w:t>：</w:t>
            </w:r>
            <w:r w:rsidR="00E67F4E" w:rsidRPr="00D503AB">
              <w:rPr>
                <w:rFonts w:ascii="SimSun" w:hAnsi="SimSun" w:cs="Arial" w:hint="eastAsia"/>
                <w:sz w:val="18"/>
                <w:szCs w:val="18"/>
                <w:lang w:eastAsia="zh-CN" w:bidi="th-TH"/>
              </w:rPr>
              <w:t>在2010/11年内</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2011年3月</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共有</w:t>
            </w:r>
            <w:r w:rsidR="00E67F4E" w:rsidRPr="00D503AB">
              <w:rPr>
                <w:rFonts w:ascii="SimSun" w:hAnsi="SimSun" w:cs="Arial"/>
                <w:sz w:val="18"/>
                <w:szCs w:val="18"/>
                <w:lang w:eastAsia="zh-CN" w:bidi="th-TH"/>
              </w:rPr>
              <w:t>19</w:t>
            </w:r>
            <w:r w:rsidR="00E67F4E" w:rsidRPr="00D503AB">
              <w:rPr>
                <w:rFonts w:ascii="SimSun" w:hAnsi="SimSun" w:cs="Arial" w:hint="eastAsia"/>
                <w:sz w:val="18"/>
                <w:szCs w:val="18"/>
                <w:lang w:eastAsia="zh-CN" w:bidi="th-TH"/>
              </w:rPr>
              <w:t>个国家收到</w:t>
            </w:r>
            <w:r w:rsidR="00C142B6" w:rsidRPr="00D503AB">
              <w:rPr>
                <w:rFonts w:ascii="SimSun" w:hAnsi="SimSun" w:cs="Arial" w:hint="eastAsia"/>
                <w:sz w:val="18"/>
                <w:szCs w:val="18"/>
                <w:lang w:eastAsia="zh-CN" w:bidi="th-TH"/>
              </w:rPr>
              <w:t>WIPO</w:t>
            </w:r>
            <w:r w:rsidR="00E67F4E" w:rsidRPr="00D503AB">
              <w:rPr>
                <w:rFonts w:ascii="SimSun" w:hAnsi="SimSun" w:cs="Arial" w:hint="eastAsia"/>
                <w:sz w:val="18"/>
                <w:szCs w:val="18"/>
                <w:lang w:eastAsia="zh-CN" w:bidi="th-TH"/>
              </w:rPr>
              <w:t>立法建议</w:t>
            </w:r>
          </w:p>
        </w:tc>
        <w:tc>
          <w:tcPr>
            <w:tcW w:w="765" w:type="pct"/>
            <w:gridSpan w:val="2"/>
            <w:tcBorders>
              <w:bottom w:val="single" w:sz="4" w:space="0" w:color="auto"/>
            </w:tcBorders>
            <w:shd w:val="clear" w:color="auto" w:fill="auto"/>
            <w:tcMar>
              <w:top w:w="110" w:type="dxa"/>
            </w:tcMar>
          </w:tcPr>
          <w:p w:rsidR="00E67F4E" w:rsidRPr="00D503AB" w:rsidRDefault="00E67F4E" w:rsidP="009F4C69">
            <w:pPr>
              <w:spacing w:afterLines="30" w:after="72" w:line="300" w:lineRule="atLeast"/>
              <w:jc w:val="both"/>
              <w:rPr>
                <w:rFonts w:ascii="SimSun" w:hAnsi="SimSun" w:cs="Arial"/>
                <w:color w:val="000000"/>
                <w:sz w:val="18"/>
                <w:szCs w:val="18"/>
                <w:lang w:eastAsia="zh-CN" w:bidi="th-TH"/>
              </w:rPr>
            </w:pPr>
            <w:r w:rsidRPr="00D503AB">
              <w:rPr>
                <w:rFonts w:ascii="SimSun" w:hAnsi="SimSun" w:cs="Arial"/>
                <w:color w:val="000000"/>
                <w:sz w:val="18"/>
                <w:szCs w:val="18"/>
                <w:lang w:eastAsia="zh-CN" w:bidi="th-TH"/>
              </w:rPr>
              <w:t>18</w:t>
            </w:r>
            <w:r w:rsidRPr="00D503AB">
              <w:rPr>
                <w:rFonts w:ascii="SimSun" w:hAnsi="SimSun" w:cs="Arial" w:hint="eastAsia"/>
                <w:color w:val="000000"/>
                <w:sz w:val="18"/>
                <w:szCs w:val="18"/>
                <w:lang w:eastAsia="zh-CN" w:bidi="th-TH"/>
              </w:rPr>
              <w:t>国</w:t>
            </w:r>
          </w:p>
        </w:tc>
        <w:tc>
          <w:tcPr>
            <w:tcW w:w="1549" w:type="pct"/>
            <w:gridSpan w:val="2"/>
            <w:tcBorders>
              <w:bottom w:val="single" w:sz="4" w:space="0" w:color="auto"/>
            </w:tcBorders>
            <w:shd w:val="clear" w:color="auto" w:fill="FFFFFF"/>
            <w:tcMar>
              <w:top w:w="110" w:type="dxa"/>
            </w:tcMar>
          </w:tcPr>
          <w:p w:rsidR="00E67F4E" w:rsidRPr="00D503AB" w:rsidRDefault="00E67F4E" w:rsidP="009F4C69">
            <w:pPr>
              <w:spacing w:afterLines="30" w:after="72" w:line="300" w:lineRule="atLeast"/>
              <w:jc w:val="both"/>
              <w:rPr>
                <w:rFonts w:ascii="SimSun" w:hAnsi="SimSun" w:cs="Arial"/>
                <w:color w:val="000000"/>
                <w:sz w:val="18"/>
                <w:szCs w:val="18"/>
                <w:lang w:eastAsia="zh-CN" w:bidi="th-TH"/>
              </w:rPr>
            </w:pPr>
            <w:r w:rsidRPr="00D503AB">
              <w:rPr>
                <w:rFonts w:ascii="SimSun" w:hAnsi="SimSun" w:cs="Arial" w:hint="eastAsia"/>
                <w:color w:val="000000"/>
                <w:sz w:val="18"/>
                <w:szCs w:val="18"/>
                <w:lang w:eastAsia="zh-CN" w:bidi="th-TH"/>
              </w:rPr>
              <w:t>2012/13年来自下述地区的</w:t>
            </w:r>
            <w:r w:rsidRPr="00D503AB">
              <w:rPr>
                <w:rFonts w:ascii="SimSun" w:hAnsi="SimSun" w:cs="Arial"/>
                <w:color w:val="000000"/>
                <w:sz w:val="18"/>
                <w:szCs w:val="18"/>
                <w:lang w:eastAsia="zh-CN" w:bidi="th-TH"/>
              </w:rPr>
              <w:t>24</w:t>
            </w:r>
            <w:r w:rsidRPr="00D503AB">
              <w:rPr>
                <w:rFonts w:ascii="SimSun" w:hAnsi="SimSun" w:cs="Arial" w:hint="eastAsia"/>
                <w:color w:val="000000"/>
                <w:sz w:val="18"/>
                <w:szCs w:val="18"/>
                <w:lang w:eastAsia="zh-CN" w:bidi="th-TH"/>
              </w:rPr>
              <w:t>个国家收到立法建议：非洲</w:t>
            </w:r>
            <w:r w:rsidR="003B42EE" w:rsidRPr="00D503AB">
              <w:rPr>
                <w:rFonts w:ascii="SimSun" w:hAnsi="SimSun" w:cs="Arial" w:hint="eastAsia"/>
                <w:color w:val="000000"/>
                <w:sz w:val="18"/>
                <w:szCs w:val="18"/>
                <w:lang w:eastAsia="zh-CN" w:bidi="th-TH"/>
              </w:rPr>
              <w:t>(</w:t>
            </w:r>
            <w:r w:rsidRPr="00D503AB">
              <w:rPr>
                <w:rFonts w:ascii="SimSun" w:hAnsi="SimSun" w:cs="Arial" w:hint="eastAsia"/>
                <w:color w:val="000000"/>
                <w:sz w:val="18"/>
                <w:szCs w:val="18"/>
                <w:lang w:eastAsia="zh-CN" w:bidi="th-TH"/>
              </w:rPr>
              <w:t>10</w:t>
            </w:r>
            <w:r w:rsidR="003B42EE" w:rsidRPr="00D503AB">
              <w:rPr>
                <w:rFonts w:ascii="SimSun" w:hAnsi="SimSun" w:cs="Arial" w:hint="eastAsia"/>
                <w:color w:val="000000"/>
                <w:sz w:val="18"/>
                <w:szCs w:val="18"/>
                <w:lang w:eastAsia="zh-CN" w:bidi="th-TH"/>
              </w:rPr>
              <w:t>)</w:t>
            </w:r>
            <w:r w:rsidRPr="00D503AB">
              <w:rPr>
                <w:rFonts w:ascii="SimSun" w:hAnsi="SimSun" w:cs="Arial" w:hint="eastAsia"/>
                <w:color w:val="000000"/>
                <w:sz w:val="18"/>
                <w:szCs w:val="18"/>
                <w:lang w:eastAsia="zh-CN" w:bidi="th-TH"/>
              </w:rPr>
              <w:t>、阿拉伯</w:t>
            </w:r>
            <w:r w:rsidR="003B42EE" w:rsidRPr="00D503AB">
              <w:rPr>
                <w:rFonts w:ascii="SimSun" w:hAnsi="SimSun" w:cs="Arial" w:hint="eastAsia"/>
                <w:color w:val="000000"/>
                <w:sz w:val="18"/>
                <w:szCs w:val="18"/>
                <w:lang w:eastAsia="zh-CN" w:bidi="th-TH"/>
              </w:rPr>
              <w:t>(</w:t>
            </w:r>
            <w:r w:rsidRPr="00D503AB">
              <w:rPr>
                <w:rFonts w:ascii="SimSun" w:hAnsi="SimSun" w:cs="Arial" w:hint="eastAsia"/>
                <w:color w:val="000000"/>
                <w:sz w:val="18"/>
                <w:szCs w:val="18"/>
                <w:lang w:eastAsia="zh-CN" w:bidi="th-TH"/>
              </w:rPr>
              <w:t>6</w:t>
            </w:r>
            <w:r w:rsidR="003B42EE" w:rsidRPr="00D503AB">
              <w:rPr>
                <w:rFonts w:ascii="SimSun" w:hAnsi="SimSun" w:cs="Arial" w:hint="eastAsia"/>
                <w:color w:val="000000"/>
                <w:sz w:val="18"/>
                <w:szCs w:val="18"/>
                <w:lang w:eastAsia="zh-CN" w:bidi="th-TH"/>
              </w:rPr>
              <w:t>)</w:t>
            </w:r>
            <w:r w:rsidRPr="00D503AB">
              <w:rPr>
                <w:rFonts w:ascii="SimSun" w:hAnsi="SimSun" w:cs="Arial" w:hint="eastAsia"/>
                <w:color w:val="000000"/>
                <w:sz w:val="18"/>
                <w:szCs w:val="18"/>
                <w:lang w:eastAsia="zh-CN" w:bidi="th-TH"/>
              </w:rPr>
              <w:t>、亚洲和太平洋地区</w:t>
            </w:r>
            <w:r w:rsidR="003B42EE" w:rsidRPr="00D503AB">
              <w:rPr>
                <w:rFonts w:ascii="SimSun" w:hAnsi="SimSun" w:cs="Arial" w:hint="eastAsia"/>
                <w:color w:val="000000"/>
                <w:sz w:val="18"/>
                <w:szCs w:val="18"/>
                <w:lang w:eastAsia="zh-CN" w:bidi="th-TH"/>
              </w:rPr>
              <w:t>(</w:t>
            </w:r>
            <w:r w:rsidRPr="00D503AB">
              <w:rPr>
                <w:rFonts w:ascii="SimSun" w:hAnsi="SimSun" w:cs="Arial" w:hint="eastAsia"/>
                <w:color w:val="000000"/>
                <w:sz w:val="18"/>
                <w:szCs w:val="18"/>
                <w:lang w:eastAsia="zh-CN" w:bidi="th-TH"/>
              </w:rPr>
              <w:t>6</w:t>
            </w:r>
            <w:r w:rsidR="003B42EE" w:rsidRPr="00D503AB">
              <w:rPr>
                <w:rFonts w:ascii="SimSun" w:hAnsi="SimSun" w:cs="Arial" w:hint="eastAsia"/>
                <w:color w:val="000000"/>
                <w:sz w:val="18"/>
                <w:szCs w:val="18"/>
                <w:lang w:eastAsia="zh-CN" w:bidi="th-TH"/>
              </w:rPr>
              <w:t>)</w:t>
            </w:r>
            <w:r w:rsidRPr="00D503AB">
              <w:rPr>
                <w:rFonts w:ascii="SimSun" w:hAnsi="SimSun" w:cs="Arial" w:hint="eastAsia"/>
                <w:color w:val="000000"/>
                <w:sz w:val="18"/>
                <w:szCs w:val="18"/>
                <w:lang w:eastAsia="zh-CN" w:bidi="th-TH"/>
              </w:rPr>
              <w:t>、欧洲和亚洲的部分国家</w:t>
            </w:r>
            <w:r w:rsidR="003B42EE" w:rsidRPr="00D503AB">
              <w:rPr>
                <w:rFonts w:ascii="SimSun" w:hAnsi="SimSun" w:cs="Arial" w:hint="eastAsia"/>
                <w:color w:val="000000"/>
                <w:sz w:val="18"/>
                <w:szCs w:val="18"/>
                <w:lang w:eastAsia="zh-CN" w:bidi="th-TH"/>
              </w:rPr>
              <w:t>(</w:t>
            </w:r>
            <w:r w:rsidRPr="00D503AB">
              <w:rPr>
                <w:rFonts w:ascii="SimSun" w:hAnsi="SimSun" w:cs="Arial" w:hint="eastAsia"/>
                <w:color w:val="000000"/>
                <w:sz w:val="18"/>
                <w:szCs w:val="18"/>
                <w:lang w:eastAsia="zh-CN" w:bidi="th-TH"/>
              </w:rPr>
              <w:t>2</w:t>
            </w:r>
            <w:r w:rsidR="003B42EE" w:rsidRPr="00D503AB">
              <w:rPr>
                <w:rFonts w:ascii="SimSun" w:hAnsi="SimSun" w:cs="Arial" w:hint="eastAsia"/>
                <w:color w:val="000000"/>
                <w:sz w:val="18"/>
                <w:szCs w:val="18"/>
                <w:lang w:eastAsia="zh-CN" w:bidi="th-TH"/>
              </w:rPr>
              <w:t>)</w:t>
            </w:r>
          </w:p>
        </w:tc>
        <w:tc>
          <w:tcPr>
            <w:tcW w:w="792" w:type="pct"/>
            <w:gridSpan w:val="2"/>
            <w:tcBorders>
              <w:bottom w:val="single" w:sz="4" w:space="0" w:color="auto"/>
            </w:tcBorders>
            <w:shd w:val="clear" w:color="auto" w:fill="auto"/>
            <w:tcMar>
              <w:top w:w="110" w:type="dxa"/>
            </w:tcMar>
          </w:tcPr>
          <w:p w:rsidR="00E67F4E" w:rsidRPr="00D503AB" w:rsidRDefault="00E67F4E" w:rsidP="00B85167">
            <w:pPr>
              <w:adjustRightInd w:val="0"/>
              <w:spacing w:afterLines="30" w:after="72" w:line="300" w:lineRule="atLeast"/>
              <w:jc w:val="center"/>
              <w:rPr>
                <w:rFonts w:ascii="SimSun" w:hAnsi="SimSun" w:cs="Arial"/>
                <w:color w:val="000000"/>
                <w:sz w:val="18"/>
                <w:szCs w:val="18"/>
                <w:lang w:eastAsia="zh-CN" w:bidi="th-TH"/>
              </w:rPr>
            </w:pPr>
            <w:r w:rsidRPr="004D5549">
              <w:rPr>
                <w:rStyle w:val="Style5"/>
                <w:rFonts w:ascii="SimSun" w:hAnsi="SimSun" w:cs="Arial" w:hint="eastAsia"/>
                <w:color w:val="10862C"/>
                <w:sz w:val="18"/>
              </w:rPr>
              <w:t>全部</w:t>
            </w:r>
            <w:r w:rsidRPr="00B85167">
              <w:rPr>
                <w:rStyle w:val="Style5"/>
                <w:rFonts w:ascii="SimSun" w:hAnsi="SimSun" w:cs="Arial" w:hint="eastAsia"/>
                <w:color w:val="10862C"/>
                <w:sz w:val="18"/>
              </w:rPr>
              <w:t>实现</w:t>
            </w:r>
          </w:p>
        </w:tc>
      </w:tr>
      <w:tr w:rsidR="00E67F4E" w:rsidRPr="00452A4B" w:rsidTr="004F1BB0">
        <w:trPr>
          <w:jc w:val="center"/>
        </w:trPr>
        <w:tc>
          <w:tcPr>
            <w:tcW w:w="5000" w:type="pct"/>
            <w:gridSpan w:val="9"/>
            <w:tcBorders>
              <w:top w:val="single" w:sz="4" w:space="0" w:color="auto"/>
              <w:bottom w:val="single" w:sz="4" w:space="0" w:color="auto"/>
            </w:tcBorders>
            <w:shd w:val="clear" w:color="auto" w:fill="CCFFFF"/>
            <w:vAlign w:val="center"/>
          </w:tcPr>
          <w:p w:rsidR="00E67F4E" w:rsidRPr="00452A4B" w:rsidRDefault="00E67F4E" w:rsidP="009F4C69">
            <w:pPr>
              <w:keepNext/>
              <w:keepLines/>
              <w:spacing w:before="120" w:after="120" w:line="300" w:lineRule="atLeast"/>
              <w:ind w:left="1092" w:hanging="1092"/>
              <w:rPr>
                <w:rFonts w:ascii="SimSun" w:hAnsi="SimSun" w:cs="Arial"/>
                <w:b/>
                <w:bCs/>
                <w:sz w:val="21"/>
                <w:szCs w:val="21"/>
                <w:lang w:eastAsia="zh-CN"/>
              </w:rPr>
            </w:pPr>
            <w:r w:rsidRPr="00665025">
              <w:rPr>
                <w:rFonts w:ascii="SimHei" w:eastAsia="SimHei" w:hAnsi="SimHei" w:cs="Arial"/>
                <w:bCs/>
                <w:sz w:val="21"/>
                <w:szCs w:val="21"/>
                <w:lang w:eastAsia="zh-CN"/>
              </w:rPr>
              <w:t>预期成果</w:t>
            </w:r>
            <w:r w:rsidR="00665025" w:rsidRPr="00665025">
              <w:rPr>
                <w:rFonts w:ascii="SimHei" w:eastAsia="SimHei" w:hAnsi="SimHei" w:cs="Arial" w:hint="eastAsia"/>
                <w:bCs/>
                <w:sz w:val="21"/>
                <w:szCs w:val="21"/>
                <w:lang w:eastAsia="zh-CN"/>
              </w:rPr>
              <w:t>：</w:t>
            </w:r>
            <w:r w:rsidR="005D7C71" w:rsidRPr="00665025">
              <w:rPr>
                <w:rFonts w:ascii="SimSun" w:hAnsi="SimSun" w:cs="Arial" w:hint="eastAsia"/>
                <w:bCs/>
                <w:sz w:val="21"/>
                <w:szCs w:val="21"/>
                <w:lang w:eastAsia="zh-CN"/>
              </w:rPr>
              <w:t>加强人力资源能力，可以胜任处理发展中国家、最不发达国家、经济转型期国家在有效利用知识产权促进发展方面的广泛要求</w:t>
            </w:r>
          </w:p>
        </w:tc>
      </w:tr>
      <w:tr w:rsidR="00E67F4E" w:rsidRPr="00665025" w:rsidTr="004F1BB0">
        <w:trPr>
          <w:jc w:val="center"/>
        </w:trPr>
        <w:tc>
          <w:tcPr>
            <w:tcW w:w="908" w:type="pct"/>
            <w:gridSpan w:val="2"/>
            <w:tcBorders>
              <w:top w:val="single" w:sz="4" w:space="0" w:color="auto"/>
            </w:tcBorders>
            <w:shd w:val="clear" w:color="auto" w:fill="auto"/>
            <w:vAlign w:val="center"/>
          </w:tcPr>
          <w:p w:rsidR="00E67F4E" w:rsidRPr="00665025" w:rsidRDefault="00814F64" w:rsidP="00665025">
            <w:pPr>
              <w:keepNext/>
              <w:keepLines/>
              <w:jc w:val="center"/>
              <w:rPr>
                <w:rFonts w:ascii="SimHei" w:eastAsia="SimHei" w:hAnsi="SimHei" w:cs="Arial"/>
                <w:sz w:val="21"/>
                <w:szCs w:val="21"/>
              </w:rPr>
            </w:pPr>
            <w:r>
              <w:rPr>
                <w:rFonts w:ascii="SimHei" w:eastAsia="SimHei" w:hAnsi="SimHei" w:cs="Arial"/>
                <w:bCs/>
                <w:sz w:val="21"/>
                <w:szCs w:val="21"/>
              </w:rPr>
              <w:t>效绩</w:t>
            </w:r>
            <w:r w:rsidR="00E67F4E" w:rsidRPr="00665025">
              <w:rPr>
                <w:rFonts w:ascii="SimHei" w:eastAsia="SimHei" w:hAnsi="SimHei" w:cs="Arial"/>
                <w:bCs/>
                <w:sz w:val="21"/>
                <w:szCs w:val="21"/>
              </w:rPr>
              <w:t>指标</w:t>
            </w:r>
          </w:p>
        </w:tc>
        <w:tc>
          <w:tcPr>
            <w:tcW w:w="986" w:type="pct"/>
            <w:tcBorders>
              <w:top w:val="single" w:sz="4" w:space="0" w:color="auto"/>
            </w:tcBorders>
            <w:shd w:val="clear" w:color="auto" w:fill="auto"/>
            <w:vAlign w:val="center"/>
          </w:tcPr>
          <w:p w:rsidR="00E67F4E" w:rsidRPr="00665025" w:rsidRDefault="0041606E" w:rsidP="00665025">
            <w:pPr>
              <w:keepNext/>
              <w:keepLines/>
              <w:jc w:val="center"/>
              <w:rPr>
                <w:rFonts w:ascii="SimHei" w:eastAsia="SimHei" w:hAnsi="SimHei" w:cs="Arial"/>
                <w:bCs/>
                <w:sz w:val="21"/>
                <w:szCs w:val="21"/>
              </w:rPr>
            </w:pPr>
            <w:r>
              <w:rPr>
                <w:rFonts w:ascii="SimHei" w:eastAsia="SimHei" w:hAnsi="SimHei" w:cs="Arial"/>
                <w:bCs/>
                <w:sz w:val="21"/>
                <w:szCs w:val="21"/>
              </w:rPr>
              <w:t>基  准</w:t>
            </w:r>
          </w:p>
        </w:tc>
        <w:tc>
          <w:tcPr>
            <w:tcW w:w="765" w:type="pct"/>
            <w:gridSpan w:val="2"/>
            <w:tcBorders>
              <w:top w:val="single" w:sz="4" w:space="0" w:color="auto"/>
            </w:tcBorders>
            <w:shd w:val="clear" w:color="auto" w:fill="auto"/>
            <w:tcMar>
              <w:top w:w="110" w:type="dxa"/>
            </w:tcMar>
            <w:vAlign w:val="center"/>
          </w:tcPr>
          <w:p w:rsidR="00E67F4E" w:rsidRPr="00665025" w:rsidRDefault="00E67F4E" w:rsidP="00665025">
            <w:pPr>
              <w:keepNext/>
              <w:keepLines/>
              <w:jc w:val="center"/>
              <w:rPr>
                <w:rFonts w:ascii="SimHei" w:eastAsia="SimHei" w:hAnsi="SimHei" w:cs="Arial"/>
                <w:sz w:val="21"/>
                <w:szCs w:val="21"/>
              </w:rPr>
            </w:pPr>
            <w:r w:rsidRPr="00665025">
              <w:rPr>
                <w:rFonts w:ascii="SimHei" w:eastAsia="SimHei" w:hAnsi="SimHei" w:cs="Arial"/>
                <w:sz w:val="21"/>
                <w:szCs w:val="21"/>
              </w:rPr>
              <w:t>目</w:t>
            </w:r>
            <w:r w:rsidR="00665025">
              <w:rPr>
                <w:rFonts w:ascii="SimHei" w:eastAsia="SimHei" w:hAnsi="SimHei" w:cs="Arial" w:hint="eastAsia"/>
                <w:sz w:val="21"/>
                <w:szCs w:val="21"/>
                <w:lang w:eastAsia="zh-CN"/>
              </w:rPr>
              <w:t xml:space="preserve">  </w:t>
            </w:r>
            <w:r w:rsidRPr="00665025">
              <w:rPr>
                <w:rFonts w:ascii="SimHei" w:eastAsia="SimHei" w:hAnsi="SimHei" w:cs="Arial"/>
                <w:sz w:val="21"/>
                <w:szCs w:val="21"/>
              </w:rPr>
              <w:t>标</w:t>
            </w:r>
          </w:p>
        </w:tc>
        <w:tc>
          <w:tcPr>
            <w:tcW w:w="1584" w:type="pct"/>
            <w:gridSpan w:val="3"/>
            <w:tcBorders>
              <w:top w:val="single" w:sz="4" w:space="0" w:color="auto"/>
            </w:tcBorders>
            <w:shd w:val="clear" w:color="auto" w:fill="FFFFFF"/>
            <w:tcMar>
              <w:top w:w="110" w:type="dxa"/>
            </w:tcMar>
            <w:vAlign w:val="center"/>
          </w:tcPr>
          <w:p w:rsidR="00E67F4E" w:rsidRPr="00665025" w:rsidRDefault="00814F64" w:rsidP="00665025">
            <w:pPr>
              <w:keepNext/>
              <w:keepLines/>
              <w:jc w:val="center"/>
              <w:rPr>
                <w:rFonts w:ascii="SimHei" w:eastAsia="SimHei" w:hAnsi="SimHei" w:cs="Arial"/>
                <w:sz w:val="21"/>
                <w:szCs w:val="21"/>
              </w:rPr>
            </w:pPr>
            <w:r>
              <w:rPr>
                <w:rFonts w:ascii="SimHei" w:eastAsia="SimHei" w:hAnsi="SimHei" w:cs="Arial"/>
                <w:bCs/>
                <w:sz w:val="21"/>
                <w:szCs w:val="21"/>
              </w:rPr>
              <w:t>效绩</w:t>
            </w:r>
            <w:r w:rsidR="00E67F4E" w:rsidRPr="00665025">
              <w:rPr>
                <w:rFonts w:ascii="SimHei" w:eastAsia="SimHei" w:hAnsi="SimHei" w:cs="Arial"/>
                <w:bCs/>
                <w:sz w:val="21"/>
                <w:szCs w:val="21"/>
              </w:rPr>
              <w:t>数据</w:t>
            </w:r>
          </w:p>
        </w:tc>
        <w:tc>
          <w:tcPr>
            <w:tcW w:w="757" w:type="pct"/>
            <w:tcBorders>
              <w:top w:val="single" w:sz="4" w:space="0" w:color="auto"/>
            </w:tcBorders>
            <w:shd w:val="clear" w:color="auto" w:fill="auto"/>
            <w:tcMar>
              <w:top w:w="110" w:type="dxa"/>
            </w:tcMar>
            <w:vAlign w:val="center"/>
          </w:tcPr>
          <w:p w:rsidR="00E67F4E" w:rsidRPr="00665025" w:rsidRDefault="00E67F4E" w:rsidP="00665025">
            <w:pPr>
              <w:keepNext/>
              <w:keepLines/>
              <w:jc w:val="center"/>
              <w:rPr>
                <w:rFonts w:ascii="SimHei" w:eastAsia="SimHei" w:hAnsi="SimHei" w:cs="Arial"/>
                <w:bCs/>
                <w:sz w:val="21"/>
                <w:szCs w:val="21"/>
                <w:lang w:eastAsia="zh-CN"/>
              </w:rPr>
            </w:pPr>
            <w:r w:rsidRPr="00665025">
              <w:rPr>
                <w:rFonts w:ascii="SimHei" w:eastAsia="SimHei" w:hAnsi="SimHei" w:cs="Arial"/>
                <w:bCs/>
                <w:sz w:val="21"/>
                <w:szCs w:val="21"/>
                <w:lang w:eastAsia="zh-CN"/>
              </w:rPr>
              <w:t>红绿灯系统</w:t>
            </w:r>
            <w:r w:rsidR="003B42EE" w:rsidRPr="00665025">
              <w:rPr>
                <w:rFonts w:ascii="SimHei" w:eastAsia="SimHei" w:hAnsi="SimHei" w:cs="Arial"/>
                <w:bCs/>
                <w:sz w:val="21"/>
                <w:szCs w:val="21"/>
                <w:lang w:eastAsia="zh-CN"/>
              </w:rPr>
              <w:t>(</w:t>
            </w:r>
            <w:r w:rsidRPr="00665025">
              <w:rPr>
                <w:rFonts w:ascii="SimHei" w:eastAsia="SimHei" w:hAnsi="SimHei" w:cs="Arial"/>
                <w:bCs/>
                <w:sz w:val="21"/>
                <w:szCs w:val="21"/>
                <w:lang w:eastAsia="zh-CN"/>
              </w:rPr>
              <w:t>TLS</w:t>
            </w:r>
            <w:r w:rsidR="003B42EE" w:rsidRPr="00665025">
              <w:rPr>
                <w:rFonts w:ascii="SimHei" w:eastAsia="SimHei" w:hAnsi="SimHei" w:cs="Arial"/>
                <w:bCs/>
                <w:sz w:val="21"/>
                <w:szCs w:val="21"/>
                <w:lang w:eastAsia="zh-CN"/>
              </w:rPr>
              <w:t>)</w:t>
            </w:r>
          </w:p>
        </w:tc>
      </w:tr>
      <w:tr w:rsidR="00E67F4E" w:rsidRPr="00452A4B" w:rsidTr="004F1BB0">
        <w:trPr>
          <w:jc w:val="center"/>
        </w:trPr>
        <w:tc>
          <w:tcPr>
            <w:tcW w:w="908" w:type="pct"/>
            <w:gridSpan w:val="2"/>
            <w:shd w:val="clear" w:color="auto" w:fill="auto"/>
          </w:tcPr>
          <w:p w:rsidR="00E67F4E" w:rsidRPr="00D503AB" w:rsidRDefault="00E67F4E" w:rsidP="005F4365">
            <w:pPr>
              <w:adjustRightInd w:val="0"/>
              <w:spacing w:afterLines="30" w:after="72" w:line="300" w:lineRule="atLeast"/>
              <w:jc w:val="both"/>
              <w:rPr>
                <w:rFonts w:ascii="SimSun" w:hAnsi="SimSun" w:cs="Arial"/>
                <w:color w:val="000000"/>
                <w:sz w:val="18"/>
                <w:szCs w:val="18"/>
                <w:lang w:eastAsia="zh-CN" w:bidi="th-TH"/>
              </w:rPr>
            </w:pPr>
            <w:r w:rsidRPr="00D503AB">
              <w:rPr>
                <w:rFonts w:ascii="SimSun" w:hAnsi="SimSun" w:cs="Arial" w:hint="eastAsia"/>
                <w:color w:val="000000"/>
                <w:sz w:val="18"/>
                <w:szCs w:val="18"/>
                <w:lang w:eastAsia="zh-CN" w:bidi="th-TH"/>
              </w:rPr>
              <w:t>参与者对版权相关能力建设</w:t>
            </w:r>
            <w:r w:rsidR="00514A72" w:rsidRPr="00D503AB">
              <w:rPr>
                <w:rFonts w:ascii="SimSun" w:hAnsi="SimSun" w:cs="Arial" w:hint="eastAsia"/>
                <w:color w:val="000000"/>
                <w:sz w:val="18"/>
                <w:szCs w:val="18"/>
                <w:lang w:eastAsia="zh-CN" w:bidi="th-TH"/>
              </w:rPr>
              <w:t>讲习班的</w:t>
            </w:r>
            <w:r w:rsidRPr="00D503AB">
              <w:rPr>
                <w:rFonts w:ascii="SimSun" w:hAnsi="SimSun" w:cs="Arial" w:hint="eastAsia"/>
                <w:color w:val="000000"/>
                <w:sz w:val="18"/>
                <w:szCs w:val="18"/>
                <w:lang w:eastAsia="zh-CN" w:bidi="th-TH"/>
              </w:rPr>
              <w:t>作用做出积极评价的比率</w:t>
            </w:r>
          </w:p>
        </w:tc>
        <w:tc>
          <w:tcPr>
            <w:tcW w:w="986" w:type="pct"/>
            <w:shd w:val="clear" w:color="auto" w:fill="auto"/>
          </w:tcPr>
          <w:p w:rsidR="00E67F4E" w:rsidRPr="00D503AB" w:rsidRDefault="003E31C9" w:rsidP="005F4365">
            <w:pPr>
              <w:adjustRightInd w:val="0"/>
              <w:spacing w:afterLines="30" w:after="72" w:line="300" w:lineRule="atLeast"/>
              <w:jc w:val="both"/>
              <w:rPr>
                <w:rFonts w:ascii="KaiTi" w:eastAsia="KaiTi" w:hAnsi="KaiTi" w:cs="Arial"/>
                <w:color w:val="002060"/>
                <w:sz w:val="18"/>
                <w:szCs w:val="18"/>
                <w:lang w:eastAsia="zh-CN" w:bidi="th-TH"/>
              </w:rPr>
            </w:pPr>
            <w:r w:rsidRPr="00D503AB">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00E67F4E" w:rsidRPr="00D503AB">
              <w:rPr>
                <w:rFonts w:ascii="KaiTi" w:eastAsia="KaiTi" w:hAnsi="KaiTi" w:cs="Arial" w:hint="eastAsia"/>
                <w:i/>
                <w:color w:val="002060"/>
                <w:sz w:val="18"/>
                <w:szCs w:val="18"/>
                <w:lang w:eastAsia="zh-CN"/>
              </w:rPr>
              <w:t>：</w:t>
            </w:r>
            <w:r w:rsidR="00E67F4E" w:rsidRPr="00D503AB">
              <w:rPr>
                <w:rFonts w:ascii="SimSun" w:hAnsi="SimSun" w:cs="Arial" w:hint="eastAsia"/>
                <w:sz w:val="18"/>
                <w:szCs w:val="18"/>
                <w:lang w:eastAsia="zh-CN" w:bidi="th-TH"/>
              </w:rPr>
              <w:t>约</w:t>
            </w:r>
            <w:r w:rsidR="00E67F4E" w:rsidRPr="00D503AB">
              <w:rPr>
                <w:rFonts w:ascii="SimSun" w:hAnsi="SimSun" w:cs="Arial"/>
                <w:sz w:val="18"/>
                <w:szCs w:val="18"/>
                <w:lang w:eastAsia="zh-CN" w:bidi="th-TH"/>
              </w:rPr>
              <w:t>70%</w:t>
            </w:r>
          </w:p>
          <w:p w:rsidR="00E67F4E" w:rsidRPr="00D503AB" w:rsidRDefault="003E31C9" w:rsidP="005F4365">
            <w:pPr>
              <w:adjustRightInd w:val="0"/>
              <w:spacing w:afterLines="30" w:after="72" w:line="300" w:lineRule="atLeast"/>
              <w:jc w:val="both"/>
              <w:rPr>
                <w:rFonts w:ascii="KaiTi" w:eastAsia="KaiTi" w:hAnsi="KaiTi" w:cs="Arial"/>
                <w:sz w:val="18"/>
                <w:szCs w:val="18"/>
                <w:lang w:eastAsia="zh-CN" w:bidi="th-TH"/>
              </w:rPr>
            </w:pPr>
            <w:r w:rsidRPr="00D503AB">
              <w:rPr>
                <w:rFonts w:ascii="KaiTi" w:eastAsia="KaiTi" w:hAnsi="KaiTi" w:cs="Arial" w:hint="eastAsia"/>
                <w:i/>
                <w:color w:val="000000"/>
                <w:sz w:val="18"/>
                <w:szCs w:val="18"/>
                <w:lang w:eastAsia="zh-CN" w:bidi="th-TH"/>
              </w:rPr>
              <w:t>2012/13年计划和预算原始</w:t>
            </w:r>
            <w:r w:rsidR="0041606E">
              <w:rPr>
                <w:rFonts w:ascii="KaiTi" w:eastAsia="KaiTi" w:hAnsi="KaiTi" w:cs="Arial" w:hint="eastAsia"/>
                <w:i/>
                <w:color w:val="000000"/>
                <w:sz w:val="18"/>
                <w:szCs w:val="18"/>
                <w:lang w:eastAsia="zh-CN" w:bidi="th-TH"/>
              </w:rPr>
              <w:t>基准</w:t>
            </w:r>
            <w:r w:rsidR="00E67F4E" w:rsidRPr="00D503AB">
              <w:rPr>
                <w:rFonts w:ascii="KaiTi" w:eastAsia="KaiTi" w:hAnsi="KaiTi" w:cs="Arial" w:hint="eastAsia"/>
                <w:i/>
                <w:sz w:val="18"/>
                <w:szCs w:val="18"/>
                <w:lang w:eastAsia="zh-CN"/>
              </w:rPr>
              <w:t>：</w:t>
            </w:r>
            <w:r w:rsidR="00E67F4E" w:rsidRPr="00D503AB">
              <w:rPr>
                <w:rFonts w:ascii="SimSun" w:hAnsi="SimSun" w:cs="Arial" w:hint="eastAsia"/>
                <w:sz w:val="18"/>
                <w:szCs w:val="18"/>
                <w:lang w:eastAsia="zh-CN" w:bidi="th-TH"/>
              </w:rPr>
              <w:t>无</w:t>
            </w:r>
          </w:p>
        </w:tc>
        <w:tc>
          <w:tcPr>
            <w:tcW w:w="765" w:type="pct"/>
            <w:gridSpan w:val="2"/>
            <w:shd w:val="clear" w:color="auto" w:fill="auto"/>
            <w:tcMar>
              <w:top w:w="110" w:type="dxa"/>
            </w:tcMar>
          </w:tcPr>
          <w:p w:rsidR="00E67F4E" w:rsidRPr="00D503AB" w:rsidRDefault="00E67F4E" w:rsidP="005F4365">
            <w:pPr>
              <w:adjustRightInd w:val="0"/>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rPr>
              <w:t>70%</w:t>
            </w:r>
            <w:r w:rsidRPr="00D503AB">
              <w:rPr>
                <w:rFonts w:ascii="SimSun" w:hAnsi="SimSun" w:cs="Arial" w:hint="eastAsia"/>
                <w:sz w:val="18"/>
                <w:szCs w:val="18"/>
                <w:lang w:eastAsia="zh-CN"/>
              </w:rPr>
              <w:t>同意或强烈同意</w:t>
            </w:r>
          </w:p>
        </w:tc>
        <w:tc>
          <w:tcPr>
            <w:tcW w:w="1584" w:type="pct"/>
            <w:gridSpan w:val="3"/>
            <w:shd w:val="clear" w:color="auto" w:fill="FFFFFF"/>
            <w:tcMar>
              <w:top w:w="110" w:type="dxa"/>
            </w:tcMar>
          </w:tcPr>
          <w:p w:rsidR="00E67F4E" w:rsidRPr="00D503AB" w:rsidRDefault="00E67F4E" w:rsidP="005F4365">
            <w:pPr>
              <w:adjustRightInd w:val="0"/>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超过</w:t>
            </w:r>
            <w:r w:rsidRPr="00D503AB">
              <w:rPr>
                <w:rFonts w:ascii="SimSun" w:hAnsi="SimSun" w:cs="Arial"/>
                <w:sz w:val="18"/>
                <w:szCs w:val="18"/>
                <w:lang w:eastAsia="zh-CN" w:bidi="th-TH"/>
              </w:rPr>
              <w:t>80%</w:t>
            </w:r>
            <w:r w:rsidRPr="00D503AB">
              <w:rPr>
                <w:rFonts w:ascii="SimSun" w:hAnsi="SimSun" w:cs="Arial" w:hint="eastAsia"/>
                <w:sz w:val="18"/>
                <w:szCs w:val="18"/>
                <w:lang w:eastAsia="zh-CN" w:bidi="th-TH"/>
              </w:rPr>
              <w:t>的版权与相关权能力建设项目参与者认为所受到的培训是有用的。</w:t>
            </w:r>
          </w:p>
        </w:tc>
        <w:tc>
          <w:tcPr>
            <w:tcW w:w="757" w:type="pct"/>
            <w:shd w:val="clear" w:color="auto" w:fill="auto"/>
            <w:tcMar>
              <w:top w:w="110" w:type="dxa"/>
            </w:tcMar>
          </w:tcPr>
          <w:p w:rsidR="00E67F4E" w:rsidRPr="00D503AB" w:rsidRDefault="00E67F4E" w:rsidP="005F4365">
            <w:pPr>
              <w:adjustRightInd w:val="0"/>
              <w:spacing w:afterLines="30" w:after="72" w:line="300" w:lineRule="atLeast"/>
              <w:jc w:val="center"/>
              <w:rPr>
                <w:rFonts w:ascii="SimSun" w:hAnsi="SimSun" w:cs="Arial"/>
                <w:bCs/>
                <w:color w:val="008000"/>
                <w:sz w:val="18"/>
                <w:szCs w:val="18"/>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908" w:type="pct"/>
            <w:gridSpan w:val="2"/>
            <w:shd w:val="clear" w:color="auto" w:fill="auto"/>
          </w:tcPr>
          <w:p w:rsidR="00E67F4E" w:rsidRPr="00D503AB" w:rsidRDefault="00E67F4E" w:rsidP="00665025">
            <w:pPr>
              <w:adjustRightInd w:val="0"/>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bidi="th-TH"/>
              </w:rPr>
              <w:t>参与者对版权相关</w:t>
            </w:r>
            <w:r w:rsidR="00514A72" w:rsidRPr="00D503AB">
              <w:rPr>
                <w:rFonts w:ascii="SimSun" w:hAnsi="SimSun" w:cs="Arial" w:hint="eastAsia"/>
                <w:color w:val="000000"/>
                <w:sz w:val="18"/>
                <w:szCs w:val="18"/>
                <w:lang w:eastAsia="zh-CN" w:bidi="th-TH"/>
              </w:rPr>
              <w:t>讲习班和知识的实际运用在活动后6个月</w:t>
            </w:r>
            <w:r w:rsidRPr="00D503AB">
              <w:rPr>
                <w:rFonts w:ascii="SimSun" w:hAnsi="SimSun" w:cs="Arial" w:hint="eastAsia"/>
                <w:color w:val="000000"/>
                <w:sz w:val="18"/>
                <w:szCs w:val="18"/>
                <w:lang w:eastAsia="zh-CN" w:bidi="th-TH"/>
              </w:rPr>
              <w:t>做出积极评价的比率</w:t>
            </w:r>
          </w:p>
        </w:tc>
        <w:tc>
          <w:tcPr>
            <w:tcW w:w="986" w:type="pct"/>
            <w:shd w:val="clear" w:color="auto" w:fill="auto"/>
          </w:tcPr>
          <w:p w:rsidR="00E67F4E" w:rsidRPr="00D503AB" w:rsidRDefault="003E31C9" w:rsidP="005F4365">
            <w:pPr>
              <w:pStyle w:val="Default"/>
              <w:autoSpaceDE/>
              <w:autoSpaceDN/>
              <w:spacing w:afterLines="30" w:after="72" w:line="300" w:lineRule="atLeast"/>
              <w:jc w:val="both"/>
              <w:rPr>
                <w:rFonts w:ascii="KaiTi" w:eastAsia="KaiTi" w:hAnsi="KaiTi"/>
                <w:color w:val="002060"/>
                <w:sz w:val="18"/>
                <w:szCs w:val="18"/>
                <w:lang w:eastAsia="zh-CN" w:bidi="th-TH"/>
              </w:rPr>
            </w:pPr>
            <w:r w:rsidRPr="00D503AB">
              <w:rPr>
                <w:rFonts w:ascii="KaiTi" w:eastAsia="KaiTi" w:hAnsi="KaiTi" w:hint="eastAsia"/>
                <w:i/>
                <w:color w:val="002060"/>
                <w:sz w:val="18"/>
                <w:szCs w:val="18"/>
                <w:lang w:eastAsia="zh-CN"/>
              </w:rPr>
              <w:t>2011年底最新</w:t>
            </w:r>
            <w:r w:rsidR="0041606E">
              <w:rPr>
                <w:rFonts w:ascii="KaiTi" w:eastAsia="KaiTi" w:hAnsi="KaiTi" w:hint="eastAsia"/>
                <w:i/>
                <w:color w:val="002060"/>
                <w:sz w:val="18"/>
                <w:szCs w:val="18"/>
                <w:lang w:eastAsia="zh-CN"/>
              </w:rPr>
              <w:t>基准</w:t>
            </w:r>
            <w:r w:rsidR="00F3313A" w:rsidRPr="00D503AB">
              <w:rPr>
                <w:rFonts w:ascii="KaiTi" w:eastAsia="KaiTi" w:hAnsi="KaiTi" w:hint="eastAsia"/>
                <w:i/>
                <w:color w:val="002060"/>
                <w:sz w:val="18"/>
                <w:szCs w:val="18"/>
                <w:lang w:eastAsia="zh-CN"/>
              </w:rPr>
              <w:t>：</w:t>
            </w:r>
            <w:r w:rsidR="00F3313A" w:rsidRPr="00D503AB">
              <w:rPr>
                <w:rFonts w:ascii="SimSun" w:eastAsia="SimSun" w:hAnsi="SimSun" w:hint="eastAsia"/>
                <w:color w:val="auto"/>
                <w:sz w:val="18"/>
                <w:szCs w:val="18"/>
                <w:lang w:eastAsia="zh-CN" w:bidi="th-TH"/>
              </w:rPr>
              <w:t>约</w:t>
            </w:r>
            <w:r w:rsidR="00E67F4E" w:rsidRPr="00D503AB">
              <w:rPr>
                <w:rFonts w:ascii="SimSun" w:eastAsia="SimSun" w:hAnsi="SimSun"/>
                <w:color w:val="auto"/>
                <w:sz w:val="18"/>
                <w:szCs w:val="18"/>
                <w:lang w:eastAsia="zh-CN" w:bidi="th-TH"/>
              </w:rPr>
              <w:t>70%</w:t>
            </w:r>
          </w:p>
          <w:p w:rsidR="00E67F4E" w:rsidRPr="00D503AB" w:rsidRDefault="003E31C9" w:rsidP="00665025">
            <w:pPr>
              <w:adjustRightInd w:val="0"/>
              <w:spacing w:afterLines="30" w:after="72" w:line="300" w:lineRule="atLeast"/>
              <w:jc w:val="both"/>
              <w:rPr>
                <w:rFonts w:ascii="KaiTi" w:eastAsia="KaiTi" w:hAnsi="KaiTi" w:cs="Arial"/>
                <w:sz w:val="18"/>
                <w:szCs w:val="18"/>
                <w:lang w:eastAsia="zh-CN" w:bidi="th-TH"/>
              </w:rPr>
            </w:pPr>
            <w:r w:rsidRPr="00D503AB">
              <w:rPr>
                <w:rFonts w:ascii="KaiTi" w:eastAsia="KaiTi" w:hAnsi="KaiTi" w:cs="Arial" w:hint="eastAsia"/>
                <w:i/>
                <w:color w:val="000000"/>
                <w:sz w:val="18"/>
                <w:szCs w:val="18"/>
                <w:lang w:eastAsia="zh-CN" w:bidi="th-TH"/>
              </w:rPr>
              <w:t>2012/13年计划和预算原始</w:t>
            </w:r>
            <w:r w:rsidR="0041606E">
              <w:rPr>
                <w:rFonts w:ascii="KaiTi" w:eastAsia="KaiTi" w:hAnsi="KaiTi" w:cs="Arial" w:hint="eastAsia"/>
                <w:i/>
                <w:color w:val="000000"/>
                <w:sz w:val="18"/>
                <w:szCs w:val="18"/>
                <w:lang w:eastAsia="zh-CN" w:bidi="th-TH"/>
              </w:rPr>
              <w:t>基准</w:t>
            </w:r>
            <w:r w:rsidR="00E67F4E" w:rsidRPr="00D503AB">
              <w:rPr>
                <w:rFonts w:ascii="KaiTi" w:eastAsia="KaiTi" w:hAnsi="KaiTi" w:cs="Arial" w:hint="eastAsia"/>
                <w:i/>
                <w:sz w:val="18"/>
                <w:szCs w:val="18"/>
                <w:lang w:eastAsia="zh-CN"/>
              </w:rPr>
              <w:t>：</w:t>
            </w:r>
            <w:r w:rsidR="00E67F4E" w:rsidRPr="00D503AB">
              <w:rPr>
                <w:rFonts w:ascii="SimSun" w:hAnsi="SimSun" w:cs="Arial" w:hint="eastAsia"/>
                <w:sz w:val="18"/>
                <w:szCs w:val="18"/>
                <w:lang w:eastAsia="zh-CN" w:bidi="th-TH"/>
              </w:rPr>
              <w:t>无</w:t>
            </w:r>
          </w:p>
        </w:tc>
        <w:tc>
          <w:tcPr>
            <w:tcW w:w="765" w:type="pct"/>
            <w:gridSpan w:val="2"/>
            <w:shd w:val="clear" w:color="auto" w:fill="auto"/>
            <w:tcMar>
              <w:top w:w="110" w:type="dxa"/>
            </w:tcMar>
          </w:tcPr>
          <w:p w:rsidR="00E67F4E" w:rsidRPr="00D503AB" w:rsidRDefault="00E67F4E" w:rsidP="00665025">
            <w:pPr>
              <w:adjustRightInd w:val="0"/>
              <w:spacing w:afterLines="30" w:after="72" w:line="300" w:lineRule="atLeast"/>
              <w:jc w:val="both"/>
              <w:rPr>
                <w:rFonts w:ascii="SimSun" w:hAnsi="SimSun" w:cs="Arial"/>
                <w:sz w:val="18"/>
                <w:szCs w:val="18"/>
                <w:lang w:bidi="th-TH"/>
              </w:rPr>
            </w:pPr>
            <w:r w:rsidRPr="00D503AB">
              <w:rPr>
                <w:rFonts w:ascii="SimSun" w:hAnsi="SimSun" w:cs="Arial"/>
                <w:sz w:val="18"/>
                <w:szCs w:val="18"/>
                <w:lang w:eastAsia="ja-JP" w:bidi="th-TH"/>
              </w:rPr>
              <w:t>70%</w:t>
            </w:r>
          </w:p>
        </w:tc>
        <w:tc>
          <w:tcPr>
            <w:tcW w:w="1584" w:type="pct"/>
            <w:gridSpan w:val="3"/>
            <w:shd w:val="clear" w:color="auto" w:fill="FFFFFF"/>
            <w:tcMar>
              <w:top w:w="110" w:type="dxa"/>
            </w:tcMar>
          </w:tcPr>
          <w:p w:rsidR="00E67F4E" w:rsidRPr="00D503AB" w:rsidRDefault="00E67F4E" w:rsidP="00665025">
            <w:pPr>
              <w:adjustRightInd w:val="0"/>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超过</w:t>
            </w:r>
            <w:r w:rsidRPr="00D503AB">
              <w:rPr>
                <w:rFonts w:ascii="SimSun" w:hAnsi="SimSun" w:cs="Arial"/>
                <w:sz w:val="18"/>
                <w:szCs w:val="18"/>
                <w:lang w:eastAsia="zh-CN" w:bidi="th-TH"/>
              </w:rPr>
              <w:t>70%</w:t>
            </w:r>
            <w:r w:rsidRPr="00D503AB">
              <w:rPr>
                <w:rFonts w:ascii="SimSun" w:hAnsi="SimSun" w:cs="Arial" w:hint="eastAsia"/>
                <w:sz w:val="18"/>
                <w:szCs w:val="18"/>
                <w:lang w:eastAsia="zh-CN" w:bidi="th-TH"/>
              </w:rPr>
              <w:t>的版权与相关权</w:t>
            </w:r>
            <w:r w:rsidR="00514A72" w:rsidRPr="00D503AB">
              <w:rPr>
                <w:rFonts w:ascii="SimSun" w:hAnsi="SimSun" w:cs="Arial" w:hint="eastAsia"/>
                <w:sz w:val="18"/>
                <w:szCs w:val="18"/>
                <w:lang w:eastAsia="zh-CN" w:bidi="th-TH"/>
              </w:rPr>
              <w:t>讲习班</w:t>
            </w:r>
            <w:r w:rsidRPr="00D503AB">
              <w:rPr>
                <w:rFonts w:ascii="SimSun" w:hAnsi="SimSun" w:cs="Arial" w:hint="eastAsia"/>
                <w:sz w:val="18"/>
                <w:szCs w:val="18"/>
                <w:lang w:eastAsia="zh-CN" w:bidi="th-TH"/>
              </w:rPr>
              <w:t>参与者在</w:t>
            </w:r>
            <w:r w:rsidR="00514A72" w:rsidRPr="00D503AB">
              <w:rPr>
                <w:rFonts w:ascii="SimSun" w:hAnsi="SimSun" w:cs="Arial" w:hint="eastAsia"/>
                <w:sz w:val="18"/>
                <w:szCs w:val="18"/>
                <w:lang w:eastAsia="zh-CN" w:bidi="th-TH"/>
              </w:rPr>
              <w:t>活动</w:t>
            </w:r>
            <w:r w:rsidRPr="00D503AB">
              <w:rPr>
                <w:rFonts w:ascii="SimSun" w:hAnsi="SimSun" w:cs="Arial" w:hint="eastAsia"/>
                <w:sz w:val="18"/>
                <w:szCs w:val="18"/>
                <w:lang w:eastAsia="zh-CN" w:bidi="th-TH"/>
              </w:rPr>
              <w:t>后6个月认为所获得的知识具有实际应用价值。</w:t>
            </w:r>
          </w:p>
        </w:tc>
        <w:tc>
          <w:tcPr>
            <w:tcW w:w="757" w:type="pct"/>
            <w:shd w:val="clear" w:color="auto" w:fill="auto"/>
          </w:tcPr>
          <w:p w:rsidR="00E67F4E" w:rsidRPr="00D503AB" w:rsidRDefault="00E67F4E" w:rsidP="00B85167">
            <w:pPr>
              <w:adjustRightInd w:val="0"/>
              <w:spacing w:afterLines="30" w:after="72" w:line="300" w:lineRule="atLeast"/>
              <w:jc w:val="center"/>
              <w:rPr>
                <w:rFonts w:ascii="SimSun" w:hAnsi="SimSun" w:cs="Arial"/>
                <w:bCs/>
                <w:color w:val="333333"/>
                <w:sz w:val="18"/>
                <w:szCs w:val="18"/>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908" w:type="pct"/>
            <w:gridSpan w:val="2"/>
            <w:tcBorders>
              <w:bottom w:val="single" w:sz="4" w:space="0" w:color="auto"/>
            </w:tcBorders>
            <w:shd w:val="clear" w:color="auto" w:fill="auto"/>
          </w:tcPr>
          <w:p w:rsidR="00E67F4E" w:rsidRPr="00D503AB" w:rsidRDefault="00E67F4E" w:rsidP="00F40957">
            <w:pPr>
              <w:adjustRightInd w:val="0"/>
              <w:spacing w:afterLines="30" w:after="72" w:line="300" w:lineRule="atLeast"/>
              <w:jc w:val="both"/>
              <w:rPr>
                <w:rFonts w:ascii="SimSun" w:hAnsi="SimSun" w:cs="Arial"/>
                <w:color w:val="000000"/>
                <w:sz w:val="18"/>
                <w:szCs w:val="18"/>
                <w:lang w:eastAsia="zh-CN" w:bidi="th-TH"/>
              </w:rPr>
            </w:pPr>
            <w:r w:rsidRPr="00D503AB">
              <w:rPr>
                <w:rFonts w:ascii="SimSun" w:hAnsi="SimSun" w:cs="Arial" w:hint="eastAsia"/>
                <w:color w:val="000000"/>
                <w:sz w:val="18"/>
                <w:szCs w:val="18"/>
                <w:lang w:eastAsia="zh-CN" w:bidi="th-TH"/>
              </w:rPr>
              <w:t>与</w:t>
            </w:r>
            <w:r w:rsidR="00811E97" w:rsidRPr="00D503AB">
              <w:rPr>
                <w:rFonts w:ascii="SimSun" w:hAnsi="SimSun" w:cs="Arial" w:hint="eastAsia"/>
                <w:color w:val="000000"/>
                <w:sz w:val="18"/>
                <w:szCs w:val="18"/>
                <w:lang w:eastAsia="zh-CN" w:bidi="th-TH"/>
              </w:rPr>
              <w:t>讲习班</w:t>
            </w:r>
            <w:r w:rsidRPr="00D503AB">
              <w:rPr>
                <w:rFonts w:ascii="SimSun" w:hAnsi="SimSun" w:cs="Arial" w:hint="eastAsia"/>
                <w:color w:val="000000"/>
                <w:sz w:val="18"/>
                <w:szCs w:val="18"/>
                <w:lang w:eastAsia="zh-CN" w:bidi="th-TH"/>
              </w:rPr>
              <w:t>主题直接相关的国家版权和相关权倡议启动数</w:t>
            </w:r>
          </w:p>
        </w:tc>
        <w:tc>
          <w:tcPr>
            <w:tcW w:w="986" w:type="pct"/>
            <w:tcBorders>
              <w:bottom w:val="single" w:sz="4" w:space="0" w:color="auto"/>
            </w:tcBorders>
            <w:shd w:val="clear" w:color="auto" w:fill="auto"/>
          </w:tcPr>
          <w:p w:rsidR="00E67F4E" w:rsidRPr="00D503AB" w:rsidRDefault="003E31C9" w:rsidP="00665025">
            <w:pPr>
              <w:keepNext/>
              <w:keepLines/>
              <w:adjustRightInd w:val="0"/>
              <w:spacing w:afterLines="30" w:after="72" w:line="300" w:lineRule="atLeast"/>
              <w:jc w:val="both"/>
              <w:rPr>
                <w:rFonts w:ascii="KaiTi" w:eastAsia="KaiTi" w:hAnsi="KaiTi" w:cs="Arial"/>
                <w:sz w:val="18"/>
                <w:szCs w:val="18"/>
                <w:lang w:eastAsia="zh-CN" w:bidi="th-TH"/>
              </w:rPr>
            </w:pPr>
            <w:r w:rsidRPr="00D503AB">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00E67F4E" w:rsidRPr="00D503AB">
              <w:rPr>
                <w:rFonts w:ascii="KaiTi" w:eastAsia="KaiTi" w:hAnsi="KaiTi" w:cs="Arial" w:hint="eastAsia"/>
                <w:i/>
                <w:color w:val="002060"/>
                <w:sz w:val="18"/>
                <w:szCs w:val="18"/>
                <w:lang w:eastAsia="zh-CN"/>
              </w:rPr>
              <w:t>：至少</w:t>
            </w:r>
            <w:r w:rsidR="00811E97" w:rsidRPr="00D503AB">
              <w:rPr>
                <w:rFonts w:ascii="KaiTi" w:eastAsia="KaiTi" w:hAnsi="KaiTi" w:cs="Arial" w:hint="eastAsia"/>
                <w:i/>
                <w:color w:val="002060"/>
                <w:sz w:val="18"/>
                <w:szCs w:val="18"/>
                <w:lang w:eastAsia="zh-CN"/>
              </w:rPr>
              <w:t>5</w:t>
            </w:r>
            <w:r w:rsidR="00E67F4E" w:rsidRPr="00D503AB">
              <w:rPr>
                <w:rFonts w:ascii="KaiTi" w:eastAsia="KaiTi" w:hAnsi="KaiTi" w:cs="Arial"/>
                <w:color w:val="002060"/>
                <w:sz w:val="18"/>
                <w:szCs w:val="18"/>
                <w:lang w:eastAsia="zh-CN" w:bidi="th-TH"/>
              </w:rPr>
              <w:t>0%</w:t>
            </w:r>
          </w:p>
          <w:p w:rsidR="00E67F4E" w:rsidRPr="00D503AB" w:rsidRDefault="003E31C9" w:rsidP="00665025">
            <w:pPr>
              <w:keepNext/>
              <w:keepLines/>
              <w:adjustRightInd w:val="0"/>
              <w:spacing w:afterLines="30" w:after="72" w:line="300" w:lineRule="atLeast"/>
              <w:jc w:val="both"/>
              <w:rPr>
                <w:rFonts w:ascii="KaiTi" w:eastAsia="KaiTi" w:hAnsi="KaiTi" w:cs="Arial"/>
                <w:sz w:val="18"/>
                <w:szCs w:val="18"/>
                <w:lang w:val="pt-BR" w:eastAsia="zh-CN" w:bidi="th-TH"/>
              </w:rPr>
            </w:pPr>
            <w:r w:rsidRPr="00D503AB">
              <w:rPr>
                <w:rFonts w:ascii="KaiTi" w:eastAsia="KaiTi" w:hAnsi="KaiTi" w:cs="Arial" w:hint="eastAsia"/>
                <w:i/>
                <w:color w:val="000000"/>
                <w:sz w:val="18"/>
                <w:szCs w:val="18"/>
                <w:lang w:eastAsia="zh-CN" w:bidi="th-TH"/>
              </w:rPr>
              <w:t>2012/13年计划和预算原始</w:t>
            </w:r>
            <w:r w:rsidR="0041606E">
              <w:rPr>
                <w:rFonts w:ascii="KaiTi" w:eastAsia="KaiTi" w:hAnsi="KaiTi" w:cs="Arial" w:hint="eastAsia"/>
                <w:i/>
                <w:color w:val="000000"/>
                <w:sz w:val="18"/>
                <w:szCs w:val="18"/>
                <w:lang w:eastAsia="zh-CN" w:bidi="th-TH"/>
              </w:rPr>
              <w:t>基准</w:t>
            </w:r>
            <w:r w:rsidR="00E67F4E" w:rsidRPr="00D503AB">
              <w:rPr>
                <w:rFonts w:ascii="KaiTi" w:eastAsia="KaiTi" w:hAnsi="KaiTi" w:cs="Arial" w:hint="eastAsia"/>
                <w:i/>
                <w:sz w:val="18"/>
                <w:szCs w:val="18"/>
                <w:lang w:eastAsia="zh-CN"/>
              </w:rPr>
              <w:t>：</w:t>
            </w:r>
            <w:r w:rsidR="00E67F4E" w:rsidRPr="00D503AB">
              <w:rPr>
                <w:rFonts w:ascii="SimSun" w:hAnsi="SimSun" w:cs="Arial" w:hint="eastAsia"/>
                <w:sz w:val="18"/>
                <w:szCs w:val="18"/>
                <w:lang w:eastAsia="zh-CN" w:bidi="th-TH"/>
              </w:rPr>
              <w:t>无</w:t>
            </w:r>
          </w:p>
        </w:tc>
        <w:tc>
          <w:tcPr>
            <w:tcW w:w="765" w:type="pct"/>
            <w:gridSpan w:val="2"/>
            <w:tcBorders>
              <w:bottom w:val="single" w:sz="4" w:space="0" w:color="auto"/>
            </w:tcBorders>
            <w:shd w:val="clear" w:color="auto" w:fill="auto"/>
            <w:tcMar>
              <w:top w:w="110" w:type="dxa"/>
            </w:tcMar>
          </w:tcPr>
          <w:p w:rsidR="00E67F4E" w:rsidRPr="00D503AB" w:rsidRDefault="00E67F4E" w:rsidP="00665025">
            <w:pPr>
              <w:keepNext/>
              <w:keepLines/>
              <w:adjustRightInd w:val="0"/>
              <w:spacing w:afterLines="30" w:after="72" w:line="300" w:lineRule="atLeast"/>
              <w:jc w:val="both"/>
              <w:rPr>
                <w:rFonts w:ascii="SimSun" w:hAnsi="SimSun" w:cs="Arial"/>
                <w:sz w:val="18"/>
                <w:szCs w:val="18"/>
                <w:lang w:bidi="th-TH"/>
              </w:rPr>
            </w:pPr>
            <w:r w:rsidRPr="00D503AB">
              <w:rPr>
                <w:rFonts w:ascii="SimSun" w:hAnsi="SimSun" w:cs="Arial"/>
                <w:sz w:val="18"/>
                <w:szCs w:val="18"/>
                <w:lang w:bidi="th-TH"/>
              </w:rPr>
              <w:t>70%</w:t>
            </w:r>
          </w:p>
        </w:tc>
        <w:tc>
          <w:tcPr>
            <w:tcW w:w="1584" w:type="pct"/>
            <w:gridSpan w:val="3"/>
            <w:tcBorders>
              <w:bottom w:val="single" w:sz="4" w:space="0" w:color="auto"/>
            </w:tcBorders>
            <w:shd w:val="clear" w:color="auto" w:fill="FFFFFF"/>
            <w:tcMar>
              <w:top w:w="110" w:type="dxa"/>
            </w:tcMar>
          </w:tcPr>
          <w:p w:rsidR="00E67F4E" w:rsidRPr="00D503AB" w:rsidRDefault="00E67F4E" w:rsidP="00665025">
            <w:pPr>
              <w:keepNext/>
              <w:keepLines/>
              <w:adjustRightInd w:val="0"/>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超过</w:t>
            </w:r>
            <w:r w:rsidRPr="00D503AB">
              <w:rPr>
                <w:rFonts w:ascii="SimSun" w:hAnsi="SimSun" w:cs="Arial"/>
                <w:sz w:val="18"/>
                <w:szCs w:val="18"/>
                <w:lang w:eastAsia="zh-CN" w:bidi="th-TH"/>
              </w:rPr>
              <w:t>60%</w:t>
            </w:r>
            <w:r w:rsidRPr="00D503AB">
              <w:rPr>
                <w:rFonts w:ascii="SimSun" w:hAnsi="SimSun" w:cs="Arial" w:hint="eastAsia"/>
                <w:sz w:val="18"/>
                <w:szCs w:val="18"/>
                <w:lang w:eastAsia="zh-CN" w:bidi="th-TH"/>
              </w:rPr>
              <w:t>的与</w:t>
            </w:r>
            <w:r w:rsidR="00811E97" w:rsidRPr="00D503AB">
              <w:rPr>
                <w:rFonts w:ascii="SimSun" w:hAnsi="SimSun" w:cs="Arial" w:hint="eastAsia"/>
                <w:sz w:val="18"/>
                <w:szCs w:val="18"/>
                <w:lang w:eastAsia="zh-CN" w:bidi="th-TH"/>
              </w:rPr>
              <w:t>讲习班主题</w:t>
            </w:r>
            <w:r w:rsidRPr="00D503AB">
              <w:rPr>
                <w:rFonts w:ascii="SimSun" w:hAnsi="SimSun" w:cs="Arial" w:hint="eastAsia"/>
                <w:sz w:val="18"/>
                <w:szCs w:val="18"/>
                <w:lang w:eastAsia="zh-CN" w:bidi="th-TH"/>
              </w:rPr>
              <w:t>或其他能力建设项目直接相关的国家版权和相关权倡议得以启动。</w:t>
            </w:r>
          </w:p>
        </w:tc>
        <w:tc>
          <w:tcPr>
            <w:tcW w:w="757" w:type="pct"/>
            <w:tcBorders>
              <w:bottom w:val="single" w:sz="4" w:space="0" w:color="auto"/>
            </w:tcBorders>
            <w:shd w:val="clear" w:color="auto" w:fill="auto"/>
          </w:tcPr>
          <w:p w:rsidR="00E67F4E" w:rsidRPr="00D503AB" w:rsidRDefault="00E67F4E" w:rsidP="00B85167">
            <w:pPr>
              <w:keepNext/>
              <w:keepLines/>
              <w:adjustRightInd w:val="0"/>
              <w:spacing w:afterLines="30" w:after="72" w:line="300" w:lineRule="atLeast"/>
              <w:jc w:val="center"/>
              <w:rPr>
                <w:rFonts w:ascii="SimSun" w:hAnsi="SimSun" w:cs="Arial"/>
                <w:bCs/>
                <w:color w:val="008000"/>
                <w:sz w:val="18"/>
                <w:szCs w:val="18"/>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5000" w:type="pct"/>
            <w:gridSpan w:val="9"/>
            <w:tcBorders>
              <w:top w:val="single" w:sz="4" w:space="0" w:color="auto"/>
              <w:bottom w:val="single" w:sz="4" w:space="0" w:color="auto"/>
            </w:tcBorders>
            <w:shd w:val="clear" w:color="auto" w:fill="CCFFFF"/>
            <w:vAlign w:val="center"/>
          </w:tcPr>
          <w:p w:rsidR="00E67F4E" w:rsidRPr="00452A4B" w:rsidRDefault="00E67F4E" w:rsidP="00665025">
            <w:pPr>
              <w:spacing w:before="120" w:after="120"/>
              <w:ind w:left="1092" w:hanging="1092"/>
              <w:rPr>
                <w:rFonts w:ascii="SimSun" w:hAnsi="SimSun" w:cs="Arial"/>
                <w:b/>
                <w:bCs/>
                <w:sz w:val="21"/>
                <w:szCs w:val="21"/>
                <w:lang w:eastAsia="zh-CN"/>
              </w:rPr>
            </w:pPr>
            <w:r w:rsidRPr="00665025">
              <w:rPr>
                <w:rFonts w:ascii="SimHei" w:eastAsia="SimHei" w:hAnsi="SimHei" w:cs="Arial"/>
                <w:bCs/>
                <w:sz w:val="21"/>
                <w:szCs w:val="21"/>
                <w:lang w:eastAsia="zh-CN"/>
              </w:rPr>
              <w:t>预期成果</w:t>
            </w:r>
            <w:r w:rsidR="00665025" w:rsidRPr="00665025">
              <w:rPr>
                <w:rFonts w:ascii="SimHei" w:eastAsia="SimHei" w:hAnsi="SimHei" w:cs="Arial" w:hint="eastAsia"/>
                <w:bCs/>
                <w:sz w:val="21"/>
                <w:szCs w:val="21"/>
                <w:lang w:eastAsia="zh-CN"/>
              </w:rPr>
              <w:t>：</w:t>
            </w:r>
            <w:r w:rsidR="001E674A" w:rsidRPr="00665025">
              <w:rPr>
                <w:rFonts w:ascii="SimSun" w:hAnsi="SimSun" w:cs="Arial" w:hint="eastAsia"/>
                <w:bCs/>
                <w:sz w:val="21"/>
                <w:szCs w:val="21"/>
                <w:lang w:eastAsia="zh-CN"/>
              </w:rPr>
              <w:t>增强知识产权机构和公众获取、利用知识产权信息和知识以促进创新并提高获取受保护的创意作品和公有领域中的创意作品</w:t>
            </w:r>
          </w:p>
        </w:tc>
      </w:tr>
      <w:tr w:rsidR="00E67F4E" w:rsidRPr="00665025" w:rsidTr="004F1BB0">
        <w:trPr>
          <w:jc w:val="center"/>
        </w:trPr>
        <w:tc>
          <w:tcPr>
            <w:tcW w:w="908" w:type="pct"/>
            <w:gridSpan w:val="2"/>
            <w:tcBorders>
              <w:top w:val="single" w:sz="4" w:space="0" w:color="auto"/>
            </w:tcBorders>
            <w:shd w:val="clear" w:color="auto" w:fill="auto"/>
            <w:vAlign w:val="center"/>
          </w:tcPr>
          <w:p w:rsidR="00E67F4E" w:rsidRPr="00665025" w:rsidRDefault="00814F64" w:rsidP="00665025">
            <w:pPr>
              <w:jc w:val="center"/>
              <w:rPr>
                <w:rFonts w:ascii="SimHei" w:eastAsia="SimHei" w:hAnsi="SimHei" w:cs="Arial"/>
                <w:sz w:val="21"/>
                <w:szCs w:val="21"/>
              </w:rPr>
            </w:pPr>
            <w:r>
              <w:rPr>
                <w:rFonts w:ascii="SimHei" w:eastAsia="SimHei" w:hAnsi="SimHei" w:cs="Arial"/>
                <w:bCs/>
                <w:sz w:val="21"/>
                <w:szCs w:val="21"/>
              </w:rPr>
              <w:t>效绩</w:t>
            </w:r>
            <w:r w:rsidR="00E67F4E" w:rsidRPr="00665025">
              <w:rPr>
                <w:rFonts w:ascii="SimHei" w:eastAsia="SimHei" w:hAnsi="SimHei" w:cs="Arial"/>
                <w:bCs/>
                <w:sz w:val="21"/>
                <w:szCs w:val="21"/>
              </w:rPr>
              <w:t>指标</w:t>
            </w:r>
          </w:p>
        </w:tc>
        <w:tc>
          <w:tcPr>
            <w:tcW w:w="986" w:type="pct"/>
            <w:tcBorders>
              <w:top w:val="single" w:sz="4" w:space="0" w:color="auto"/>
            </w:tcBorders>
            <w:shd w:val="clear" w:color="auto" w:fill="auto"/>
            <w:vAlign w:val="center"/>
          </w:tcPr>
          <w:p w:rsidR="00E67F4E" w:rsidRPr="00665025" w:rsidRDefault="0041606E" w:rsidP="00665025">
            <w:pPr>
              <w:jc w:val="center"/>
              <w:rPr>
                <w:rFonts w:ascii="SimHei" w:eastAsia="SimHei" w:hAnsi="SimHei" w:cs="Arial"/>
                <w:bCs/>
                <w:sz w:val="21"/>
                <w:szCs w:val="21"/>
              </w:rPr>
            </w:pPr>
            <w:r>
              <w:rPr>
                <w:rFonts w:ascii="SimHei" w:eastAsia="SimHei" w:hAnsi="SimHei" w:cs="Arial"/>
                <w:bCs/>
                <w:sz w:val="21"/>
                <w:szCs w:val="21"/>
              </w:rPr>
              <w:t>基  准</w:t>
            </w:r>
          </w:p>
        </w:tc>
        <w:tc>
          <w:tcPr>
            <w:tcW w:w="765" w:type="pct"/>
            <w:gridSpan w:val="2"/>
            <w:tcBorders>
              <w:top w:val="single" w:sz="4" w:space="0" w:color="auto"/>
            </w:tcBorders>
            <w:shd w:val="clear" w:color="auto" w:fill="auto"/>
            <w:tcMar>
              <w:top w:w="110" w:type="dxa"/>
            </w:tcMar>
            <w:vAlign w:val="center"/>
          </w:tcPr>
          <w:p w:rsidR="00E67F4E" w:rsidRPr="00665025" w:rsidRDefault="00E67F4E" w:rsidP="00665025">
            <w:pPr>
              <w:jc w:val="center"/>
              <w:rPr>
                <w:rFonts w:ascii="SimHei" w:eastAsia="SimHei" w:hAnsi="SimHei" w:cs="Arial"/>
                <w:sz w:val="21"/>
                <w:szCs w:val="21"/>
              </w:rPr>
            </w:pPr>
            <w:r w:rsidRPr="00665025">
              <w:rPr>
                <w:rFonts w:ascii="SimHei" w:eastAsia="SimHei" w:hAnsi="SimHei" w:cs="Arial"/>
                <w:sz w:val="21"/>
                <w:szCs w:val="21"/>
              </w:rPr>
              <w:t>目</w:t>
            </w:r>
            <w:r w:rsidR="00665025" w:rsidRPr="00665025">
              <w:rPr>
                <w:rFonts w:ascii="SimHei" w:eastAsia="SimHei" w:hAnsi="SimHei" w:cs="Arial" w:hint="eastAsia"/>
                <w:sz w:val="21"/>
                <w:szCs w:val="21"/>
                <w:lang w:eastAsia="zh-CN"/>
              </w:rPr>
              <w:t xml:space="preserve">  </w:t>
            </w:r>
            <w:r w:rsidRPr="00665025">
              <w:rPr>
                <w:rFonts w:ascii="SimHei" w:eastAsia="SimHei" w:hAnsi="SimHei" w:cs="Arial"/>
                <w:sz w:val="21"/>
                <w:szCs w:val="21"/>
              </w:rPr>
              <w:t>标</w:t>
            </w:r>
          </w:p>
        </w:tc>
        <w:tc>
          <w:tcPr>
            <w:tcW w:w="1549" w:type="pct"/>
            <w:gridSpan w:val="2"/>
            <w:tcBorders>
              <w:top w:val="single" w:sz="4" w:space="0" w:color="auto"/>
            </w:tcBorders>
            <w:shd w:val="clear" w:color="auto" w:fill="FFFFFF"/>
            <w:tcMar>
              <w:top w:w="110" w:type="dxa"/>
            </w:tcMar>
            <w:vAlign w:val="center"/>
          </w:tcPr>
          <w:p w:rsidR="00E67F4E" w:rsidRPr="00665025" w:rsidRDefault="00814F64" w:rsidP="00665025">
            <w:pPr>
              <w:jc w:val="center"/>
              <w:rPr>
                <w:rFonts w:ascii="SimHei" w:eastAsia="SimHei" w:hAnsi="SimHei" w:cs="Arial"/>
                <w:sz w:val="21"/>
                <w:szCs w:val="21"/>
              </w:rPr>
            </w:pPr>
            <w:r>
              <w:rPr>
                <w:rFonts w:ascii="SimHei" w:eastAsia="SimHei" w:hAnsi="SimHei" w:cs="Arial"/>
                <w:bCs/>
                <w:sz w:val="21"/>
                <w:szCs w:val="21"/>
              </w:rPr>
              <w:t>效绩</w:t>
            </w:r>
            <w:r w:rsidR="00E67F4E" w:rsidRPr="00665025">
              <w:rPr>
                <w:rFonts w:ascii="SimHei" w:eastAsia="SimHei" w:hAnsi="SimHei" w:cs="Arial"/>
                <w:bCs/>
                <w:sz w:val="21"/>
                <w:szCs w:val="21"/>
              </w:rPr>
              <w:t>数据</w:t>
            </w:r>
          </w:p>
        </w:tc>
        <w:tc>
          <w:tcPr>
            <w:tcW w:w="792" w:type="pct"/>
            <w:gridSpan w:val="2"/>
            <w:tcBorders>
              <w:top w:val="single" w:sz="4" w:space="0" w:color="auto"/>
            </w:tcBorders>
            <w:shd w:val="clear" w:color="auto" w:fill="auto"/>
            <w:tcMar>
              <w:top w:w="110" w:type="dxa"/>
            </w:tcMar>
            <w:vAlign w:val="center"/>
          </w:tcPr>
          <w:p w:rsidR="00E67F4E" w:rsidRPr="00665025" w:rsidRDefault="00E67F4E" w:rsidP="00665025">
            <w:pPr>
              <w:keepNext/>
              <w:keepLines/>
              <w:jc w:val="center"/>
              <w:rPr>
                <w:rFonts w:ascii="SimHei" w:eastAsia="SimHei" w:hAnsi="SimHei" w:cs="Arial"/>
                <w:bCs/>
                <w:sz w:val="21"/>
                <w:szCs w:val="21"/>
                <w:lang w:eastAsia="zh-CN"/>
              </w:rPr>
            </w:pPr>
            <w:r w:rsidRPr="00665025">
              <w:rPr>
                <w:rFonts w:ascii="SimHei" w:eastAsia="SimHei" w:hAnsi="SimHei" w:cs="Arial"/>
                <w:bCs/>
                <w:sz w:val="21"/>
                <w:szCs w:val="21"/>
                <w:lang w:eastAsia="zh-CN"/>
              </w:rPr>
              <w:t>红绿灯系统</w:t>
            </w:r>
            <w:r w:rsidR="003B42EE" w:rsidRPr="00665025">
              <w:rPr>
                <w:rFonts w:ascii="SimHei" w:eastAsia="SimHei" w:hAnsi="SimHei" w:cs="Arial"/>
                <w:bCs/>
                <w:sz w:val="21"/>
                <w:szCs w:val="21"/>
                <w:lang w:eastAsia="zh-CN"/>
              </w:rPr>
              <w:t>(</w:t>
            </w:r>
            <w:r w:rsidRPr="00665025">
              <w:rPr>
                <w:rFonts w:ascii="SimHei" w:eastAsia="SimHei" w:hAnsi="SimHei" w:cs="Arial"/>
                <w:bCs/>
                <w:sz w:val="21"/>
                <w:szCs w:val="21"/>
                <w:lang w:eastAsia="zh-CN"/>
              </w:rPr>
              <w:t>TLS</w:t>
            </w:r>
            <w:r w:rsidR="003B42EE" w:rsidRPr="00665025">
              <w:rPr>
                <w:rFonts w:ascii="SimHei" w:eastAsia="SimHei" w:hAnsi="SimHei" w:cs="Arial"/>
                <w:bCs/>
                <w:sz w:val="21"/>
                <w:szCs w:val="21"/>
                <w:lang w:eastAsia="zh-CN"/>
              </w:rPr>
              <w:t>)</w:t>
            </w:r>
          </w:p>
        </w:tc>
      </w:tr>
      <w:tr w:rsidR="00E67F4E" w:rsidRPr="00452A4B" w:rsidTr="004F1BB0">
        <w:trPr>
          <w:jc w:val="center"/>
        </w:trPr>
        <w:tc>
          <w:tcPr>
            <w:tcW w:w="908" w:type="pct"/>
            <w:gridSpan w:val="2"/>
            <w:shd w:val="clear" w:color="auto" w:fill="auto"/>
          </w:tcPr>
          <w:p w:rsidR="00E67F4E" w:rsidRPr="00B67CE6" w:rsidRDefault="00E67F4E" w:rsidP="00F93A0D">
            <w:pPr>
              <w:adjustRightInd w:val="0"/>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bidi="th-TH"/>
              </w:rPr>
              <w:t>包括发展中国家和最不发达国家在内的参加TIGAR系统的受信赖的中介</w:t>
            </w:r>
            <w:r w:rsidR="003B42EE" w:rsidRPr="00B67CE6">
              <w:rPr>
                <w:rFonts w:ascii="SimSun" w:hAnsi="SimSun" w:cs="Arial" w:hint="eastAsia"/>
                <w:sz w:val="18"/>
                <w:szCs w:val="18"/>
                <w:lang w:eastAsia="zh-CN" w:bidi="th-TH"/>
              </w:rPr>
              <w:t>(</w:t>
            </w:r>
            <w:r w:rsidRPr="00B67CE6">
              <w:rPr>
                <w:rFonts w:ascii="SimSun" w:hAnsi="SimSun" w:cs="Arial" w:hint="eastAsia"/>
                <w:sz w:val="18"/>
                <w:szCs w:val="18"/>
                <w:lang w:eastAsia="zh-CN" w:bidi="th-TH"/>
              </w:rPr>
              <w:t>TI</w:t>
            </w:r>
            <w:r w:rsidR="003B42EE" w:rsidRPr="00B67CE6">
              <w:rPr>
                <w:rFonts w:ascii="SimSun" w:hAnsi="SimSun" w:cs="Arial" w:hint="eastAsia"/>
                <w:sz w:val="18"/>
                <w:szCs w:val="18"/>
                <w:lang w:eastAsia="zh-CN" w:bidi="th-TH"/>
              </w:rPr>
              <w:t>)</w:t>
            </w:r>
            <w:r w:rsidRPr="00B67CE6">
              <w:rPr>
                <w:rFonts w:ascii="SimSun" w:hAnsi="SimSun" w:cs="Arial" w:hint="eastAsia"/>
                <w:sz w:val="18"/>
                <w:szCs w:val="18"/>
                <w:lang w:eastAsia="zh-CN" w:bidi="th-TH"/>
              </w:rPr>
              <w:t>和权利拥有者</w:t>
            </w:r>
            <w:r w:rsidR="003B42EE" w:rsidRPr="00B67CE6">
              <w:rPr>
                <w:rFonts w:ascii="SimSun" w:hAnsi="SimSun" w:cs="Arial" w:hint="eastAsia"/>
                <w:sz w:val="18"/>
                <w:szCs w:val="18"/>
                <w:lang w:eastAsia="zh-CN" w:bidi="th-TH"/>
              </w:rPr>
              <w:t>(</w:t>
            </w:r>
            <w:r w:rsidRPr="00B67CE6">
              <w:rPr>
                <w:rFonts w:ascii="SimSun" w:hAnsi="SimSun" w:cs="Arial" w:hint="eastAsia"/>
                <w:sz w:val="18"/>
                <w:szCs w:val="18"/>
                <w:lang w:eastAsia="zh-CN" w:bidi="th-TH"/>
              </w:rPr>
              <w:t>RH</w:t>
            </w:r>
            <w:r w:rsidR="003B42EE" w:rsidRPr="00B67CE6">
              <w:rPr>
                <w:rFonts w:ascii="SimSun" w:hAnsi="SimSun" w:cs="Arial" w:hint="eastAsia"/>
                <w:sz w:val="18"/>
                <w:szCs w:val="18"/>
                <w:lang w:eastAsia="zh-CN" w:bidi="th-TH"/>
              </w:rPr>
              <w:t>)</w:t>
            </w:r>
            <w:r w:rsidRPr="00B67CE6">
              <w:rPr>
                <w:rFonts w:ascii="SimSun" w:hAnsi="SimSun" w:cs="Arial" w:hint="eastAsia"/>
                <w:sz w:val="18"/>
                <w:szCs w:val="18"/>
                <w:lang w:eastAsia="zh-CN" w:bidi="th-TH"/>
              </w:rPr>
              <w:t>的数量</w:t>
            </w:r>
          </w:p>
        </w:tc>
        <w:tc>
          <w:tcPr>
            <w:tcW w:w="986" w:type="pct"/>
            <w:shd w:val="clear" w:color="auto" w:fill="auto"/>
          </w:tcPr>
          <w:p w:rsidR="00E67F4E" w:rsidRPr="00B67CE6" w:rsidRDefault="003E31C9" w:rsidP="00F93A0D">
            <w:pPr>
              <w:adjustRightInd w:val="0"/>
              <w:spacing w:afterLines="30" w:after="72" w:line="300" w:lineRule="atLeast"/>
              <w:jc w:val="both"/>
              <w:rPr>
                <w:rFonts w:ascii="KaiTi" w:eastAsia="KaiTi" w:hAnsi="SimSun" w:cs="Arial"/>
                <w:i/>
                <w:sz w:val="18"/>
                <w:szCs w:val="18"/>
                <w:lang w:eastAsia="zh-CN" w:bidi="th-TH"/>
              </w:rPr>
            </w:pPr>
            <w:r w:rsidRPr="00B67CE6">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00E67F4E" w:rsidRPr="00B67CE6">
              <w:rPr>
                <w:rFonts w:ascii="KaiTi" w:eastAsia="KaiTi" w:hAnsi="SimSun" w:cs="Arial" w:hint="eastAsia"/>
                <w:i/>
                <w:color w:val="002060"/>
                <w:sz w:val="18"/>
                <w:szCs w:val="18"/>
                <w:lang w:eastAsia="zh-CN"/>
              </w:rPr>
              <w:t>：</w:t>
            </w:r>
            <w:r w:rsidR="00E67F4E" w:rsidRPr="00B67CE6">
              <w:rPr>
                <w:rFonts w:ascii="SimSun" w:hAnsi="SimSun" w:cs="Arial"/>
                <w:color w:val="002060"/>
                <w:sz w:val="18"/>
                <w:szCs w:val="18"/>
                <w:lang w:eastAsia="zh-CN"/>
              </w:rPr>
              <w:t>4</w:t>
            </w:r>
            <w:r w:rsidR="00E67F4E" w:rsidRPr="00B67CE6">
              <w:rPr>
                <w:rFonts w:ascii="SimSun" w:hAnsi="SimSun" w:cs="Arial" w:hint="eastAsia"/>
                <w:color w:val="002060"/>
                <w:sz w:val="18"/>
                <w:szCs w:val="18"/>
                <w:lang w:eastAsia="zh-CN"/>
              </w:rPr>
              <w:t>个</w:t>
            </w:r>
            <w:r w:rsidR="00E67F4E" w:rsidRPr="00B67CE6">
              <w:rPr>
                <w:rFonts w:ascii="SimSun" w:hAnsi="SimSun" w:cs="Arial"/>
                <w:color w:val="002060"/>
                <w:sz w:val="18"/>
                <w:szCs w:val="18"/>
                <w:lang w:eastAsia="zh-CN"/>
              </w:rPr>
              <w:t>TI</w:t>
            </w:r>
            <w:r w:rsidR="00E67F4E" w:rsidRPr="00B67CE6">
              <w:rPr>
                <w:rFonts w:ascii="SimSun" w:hAnsi="SimSun" w:cs="Arial" w:hint="eastAsia"/>
                <w:color w:val="002060"/>
                <w:sz w:val="18"/>
                <w:szCs w:val="18"/>
                <w:lang w:eastAsia="zh-CN"/>
              </w:rPr>
              <w:t>和</w:t>
            </w:r>
            <w:r w:rsidR="00E67F4E" w:rsidRPr="00B67CE6">
              <w:rPr>
                <w:rFonts w:ascii="SimSun" w:hAnsi="SimSun" w:cs="Arial"/>
                <w:color w:val="002060"/>
                <w:sz w:val="18"/>
                <w:szCs w:val="18"/>
                <w:lang w:eastAsia="zh-CN"/>
              </w:rPr>
              <w:t>3</w:t>
            </w:r>
            <w:r w:rsidR="00E67F4E" w:rsidRPr="00B67CE6">
              <w:rPr>
                <w:rFonts w:ascii="SimSun" w:hAnsi="SimSun" w:cs="Arial" w:hint="eastAsia"/>
                <w:color w:val="002060"/>
                <w:sz w:val="18"/>
                <w:szCs w:val="18"/>
                <w:lang w:eastAsia="zh-CN"/>
              </w:rPr>
              <w:t>个</w:t>
            </w:r>
            <w:r w:rsidR="00627093" w:rsidRPr="00B67CE6">
              <w:rPr>
                <w:rFonts w:ascii="SimSun" w:hAnsi="SimSun" w:cs="Arial"/>
                <w:color w:val="002060"/>
                <w:sz w:val="18"/>
                <w:szCs w:val="18"/>
                <w:lang w:eastAsia="zh-CN"/>
              </w:rPr>
              <w:t>RH</w:t>
            </w:r>
          </w:p>
          <w:p w:rsidR="00E67F4E" w:rsidRPr="00B67CE6" w:rsidRDefault="003E31C9" w:rsidP="00F93A0D">
            <w:pPr>
              <w:adjustRightInd w:val="0"/>
              <w:spacing w:afterLines="30" w:after="72" w:line="300" w:lineRule="atLeast"/>
              <w:jc w:val="both"/>
              <w:rPr>
                <w:rFonts w:ascii="SimSun" w:hAnsi="SimSun" w:cs="Arial"/>
                <w:sz w:val="18"/>
                <w:szCs w:val="18"/>
                <w:lang w:eastAsia="zh-CN" w:bidi="th-TH"/>
              </w:rPr>
            </w:pPr>
            <w:r w:rsidRPr="00B67CE6">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00E67F4E" w:rsidRPr="00B67CE6">
              <w:rPr>
                <w:rFonts w:ascii="KaiTi" w:eastAsia="KaiTi" w:hAnsi="SimSun" w:cs="Arial"/>
                <w:i/>
                <w:sz w:val="18"/>
                <w:szCs w:val="18"/>
                <w:lang w:eastAsia="zh-CN" w:bidi="th-TH"/>
              </w:rPr>
              <w:t>：</w:t>
            </w:r>
            <w:r w:rsidR="00E67F4E" w:rsidRPr="00B67CE6">
              <w:rPr>
                <w:rFonts w:ascii="SimSun" w:hAnsi="SimSun" w:cs="Arial" w:hint="eastAsia"/>
                <w:sz w:val="18"/>
                <w:szCs w:val="18"/>
                <w:lang w:eastAsia="zh-CN" w:bidi="th-TH"/>
              </w:rPr>
              <w:t>4个</w:t>
            </w:r>
            <w:r w:rsidR="00E67F4E" w:rsidRPr="00B67CE6">
              <w:rPr>
                <w:rFonts w:ascii="SimSun" w:hAnsi="SimSun" w:cs="Arial"/>
                <w:sz w:val="18"/>
                <w:szCs w:val="18"/>
                <w:lang w:eastAsia="zh-CN" w:bidi="th-TH"/>
              </w:rPr>
              <w:t>TI</w:t>
            </w:r>
            <w:r w:rsidR="00E67F4E" w:rsidRPr="00B67CE6">
              <w:rPr>
                <w:rFonts w:ascii="SimSun" w:hAnsi="SimSun" w:cs="Arial" w:hint="eastAsia"/>
                <w:sz w:val="18"/>
                <w:szCs w:val="18"/>
                <w:lang w:eastAsia="zh-CN" w:bidi="th-TH"/>
              </w:rPr>
              <w:t>和3个</w:t>
            </w:r>
            <w:r w:rsidR="00E67F4E" w:rsidRPr="00B67CE6">
              <w:rPr>
                <w:rFonts w:ascii="SimSun" w:hAnsi="SimSun" w:cs="Arial"/>
                <w:sz w:val="18"/>
                <w:szCs w:val="18"/>
                <w:lang w:eastAsia="zh-CN" w:bidi="th-TH"/>
              </w:rPr>
              <w:t>RH</w:t>
            </w:r>
          </w:p>
        </w:tc>
        <w:tc>
          <w:tcPr>
            <w:tcW w:w="765" w:type="pct"/>
            <w:gridSpan w:val="2"/>
            <w:shd w:val="clear" w:color="auto" w:fill="auto"/>
            <w:tcMar>
              <w:top w:w="110" w:type="dxa"/>
            </w:tcMar>
          </w:tcPr>
          <w:p w:rsidR="00E67F4E" w:rsidRPr="00B67CE6" w:rsidRDefault="00E67F4E" w:rsidP="005F4365">
            <w:pPr>
              <w:adjustRightInd w:val="0"/>
              <w:spacing w:afterLines="30" w:after="72" w:line="300" w:lineRule="atLeast"/>
              <w:jc w:val="both"/>
              <w:rPr>
                <w:rFonts w:ascii="SimSun" w:hAnsi="SimSun" w:cs="Arial"/>
                <w:sz w:val="18"/>
                <w:szCs w:val="18"/>
                <w:lang w:eastAsia="zh-CN"/>
              </w:rPr>
            </w:pPr>
            <w:r w:rsidRPr="00B67CE6">
              <w:rPr>
                <w:rFonts w:ascii="SimSun" w:hAnsi="SimSun" w:cs="Arial"/>
                <w:sz w:val="18"/>
                <w:szCs w:val="18"/>
                <w:lang w:eastAsia="zh-CN"/>
              </w:rPr>
              <w:t>10</w:t>
            </w:r>
            <w:r w:rsidRPr="00B67CE6">
              <w:rPr>
                <w:rFonts w:ascii="SimSun" w:hAnsi="SimSun" w:cs="Arial" w:hint="eastAsia"/>
                <w:sz w:val="18"/>
                <w:szCs w:val="18"/>
                <w:lang w:eastAsia="zh-CN"/>
              </w:rPr>
              <w:t>个新</w:t>
            </w:r>
            <w:r w:rsidRPr="00B67CE6">
              <w:rPr>
                <w:rFonts w:ascii="SimSun" w:hAnsi="SimSun" w:cs="Arial"/>
                <w:sz w:val="18"/>
                <w:szCs w:val="18"/>
                <w:lang w:eastAsia="zh-CN"/>
              </w:rPr>
              <w:t>TI</w:t>
            </w:r>
            <w:r w:rsidRPr="00B67CE6">
              <w:rPr>
                <w:rFonts w:ascii="SimSun" w:hAnsi="SimSun" w:cs="Arial" w:hint="eastAsia"/>
                <w:sz w:val="18"/>
                <w:szCs w:val="18"/>
                <w:lang w:eastAsia="zh-CN"/>
              </w:rPr>
              <w:t>和4个新</w:t>
            </w:r>
            <w:r w:rsidRPr="00B67CE6">
              <w:rPr>
                <w:rFonts w:ascii="SimSun" w:hAnsi="SimSun" w:cs="Arial"/>
                <w:sz w:val="18"/>
                <w:szCs w:val="18"/>
                <w:lang w:eastAsia="zh-CN"/>
              </w:rPr>
              <w:t>RH</w:t>
            </w:r>
          </w:p>
          <w:p w:rsidR="00E67F4E" w:rsidRPr="00B67CE6" w:rsidRDefault="003B42EE" w:rsidP="005F4365">
            <w:pPr>
              <w:pStyle w:val="Default"/>
              <w:autoSpaceDE/>
              <w:autoSpaceDN/>
              <w:spacing w:afterLines="30" w:after="72" w:line="300" w:lineRule="atLeast"/>
              <w:jc w:val="both"/>
              <w:rPr>
                <w:rFonts w:ascii="SimSun" w:eastAsia="SimSun" w:hAnsi="SimSun"/>
                <w:color w:val="auto"/>
                <w:sz w:val="18"/>
                <w:szCs w:val="18"/>
                <w:lang w:bidi="th-TH"/>
              </w:rPr>
            </w:pPr>
            <w:r w:rsidRPr="00B67CE6">
              <w:rPr>
                <w:rFonts w:ascii="SimSun" w:eastAsia="SimSun" w:hAnsi="SimSun"/>
                <w:color w:val="auto"/>
                <w:sz w:val="18"/>
                <w:szCs w:val="18"/>
              </w:rPr>
              <w:t>(</w:t>
            </w:r>
            <w:r w:rsidR="00E67F4E" w:rsidRPr="00B67CE6">
              <w:rPr>
                <w:rFonts w:ascii="SimSun" w:eastAsia="SimSun" w:hAnsi="SimSun"/>
                <w:color w:val="auto"/>
                <w:sz w:val="18"/>
                <w:szCs w:val="18"/>
              </w:rPr>
              <w:t>2012/13年</w:t>
            </w:r>
            <w:r w:rsidRPr="00B67CE6">
              <w:rPr>
                <w:rFonts w:ascii="SimSun" w:eastAsia="SimSun" w:hAnsi="SimSun" w:cs="Batang" w:hint="eastAsia"/>
                <w:color w:val="auto"/>
                <w:sz w:val="18"/>
                <w:szCs w:val="18"/>
              </w:rPr>
              <w:t>)</w:t>
            </w:r>
          </w:p>
        </w:tc>
        <w:tc>
          <w:tcPr>
            <w:tcW w:w="1549" w:type="pct"/>
            <w:gridSpan w:val="2"/>
            <w:shd w:val="clear" w:color="auto" w:fill="FFFFFF"/>
            <w:tcMar>
              <w:top w:w="110" w:type="dxa"/>
            </w:tcMar>
          </w:tcPr>
          <w:p w:rsidR="00E67F4E" w:rsidRPr="00B67CE6" w:rsidRDefault="00E67F4E" w:rsidP="00F93A0D">
            <w:pPr>
              <w:adjustRightInd w:val="0"/>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bidi="th-TH"/>
              </w:rPr>
              <w:t>2013</w:t>
            </w:r>
            <w:r w:rsidR="008709EE" w:rsidRPr="00B67CE6">
              <w:rPr>
                <w:rFonts w:ascii="SimSun" w:hAnsi="SimSun" w:cs="Arial" w:hint="eastAsia"/>
                <w:sz w:val="18"/>
                <w:szCs w:val="18"/>
                <w:lang w:eastAsia="zh-CN" w:bidi="th-TH"/>
              </w:rPr>
              <w:t>年底</w:t>
            </w:r>
            <w:r w:rsidRPr="00B67CE6">
              <w:rPr>
                <w:rFonts w:ascii="SimSun" w:hAnsi="SimSun" w:cs="Arial" w:hint="eastAsia"/>
                <w:sz w:val="18"/>
                <w:szCs w:val="18"/>
                <w:lang w:eastAsia="zh-CN" w:bidi="th-TH"/>
              </w:rPr>
              <w:t>，</w:t>
            </w:r>
            <w:r w:rsidR="00E23A82" w:rsidRPr="00B67CE6">
              <w:rPr>
                <w:rFonts w:ascii="SimSun" w:hAnsi="SimSun" w:cs="Arial" w:hint="eastAsia"/>
                <w:sz w:val="18"/>
                <w:szCs w:val="18"/>
                <w:lang w:eastAsia="zh-CN" w:bidi="th-TH"/>
              </w:rPr>
              <w:t>包括来自发展中国家和最不发达国家的</w:t>
            </w:r>
            <w:r w:rsidRPr="00B67CE6">
              <w:rPr>
                <w:rFonts w:ascii="SimSun" w:hAnsi="SimSun" w:cs="Arial" w:hint="eastAsia"/>
                <w:sz w:val="18"/>
                <w:szCs w:val="18"/>
                <w:lang w:eastAsia="zh-CN" w:bidi="th-TH"/>
              </w:rPr>
              <w:t>25个TI和45个RH签署了TIGAR谅解备忘录。11个TI在2013</w:t>
            </w:r>
            <w:r w:rsidR="00E23A82" w:rsidRPr="00B67CE6">
              <w:rPr>
                <w:rFonts w:ascii="SimSun" w:hAnsi="SimSun" w:cs="Arial" w:hint="eastAsia"/>
                <w:sz w:val="18"/>
                <w:szCs w:val="18"/>
                <w:lang w:eastAsia="zh-CN" w:bidi="th-TH"/>
              </w:rPr>
              <w:t>年底</w:t>
            </w:r>
            <w:r w:rsidRPr="00B67CE6">
              <w:rPr>
                <w:rFonts w:ascii="SimSun" w:hAnsi="SimSun" w:cs="Arial" w:hint="eastAsia"/>
                <w:sz w:val="18"/>
                <w:szCs w:val="18"/>
                <w:lang w:eastAsia="zh-CN" w:bidi="th-TH"/>
              </w:rPr>
              <w:t>向TIGAR</w:t>
            </w:r>
            <w:r w:rsidR="00E23A82" w:rsidRPr="00B67CE6">
              <w:rPr>
                <w:rFonts w:ascii="SimSun" w:hAnsi="SimSun" w:cs="Arial" w:hint="eastAsia"/>
                <w:sz w:val="18"/>
                <w:szCs w:val="18"/>
                <w:lang w:eastAsia="zh-CN" w:bidi="th-TH"/>
              </w:rPr>
              <w:t>数据库</w:t>
            </w:r>
            <w:r w:rsidRPr="00B67CE6">
              <w:rPr>
                <w:rFonts w:ascii="SimSun" w:hAnsi="SimSun" w:cs="Arial" w:hint="eastAsia"/>
                <w:sz w:val="18"/>
                <w:szCs w:val="18"/>
                <w:lang w:eastAsia="zh-CN" w:bidi="th-TH"/>
              </w:rPr>
              <w:t>上传了其以可</w:t>
            </w:r>
            <w:r w:rsidR="00E23A82" w:rsidRPr="00B67CE6">
              <w:rPr>
                <w:rFonts w:ascii="SimSun" w:hAnsi="SimSun" w:cs="Arial" w:hint="eastAsia"/>
                <w:sz w:val="18"/>
                <w:szCs w:val="18"/>
                <w:lang w:eastAsia="zh-CN" w:bidi="th-TH"/>
              </w:rPr>
              <w:t>获得</w:t>
            </w:r>
            <w:r w:rsidRPr="00B67CE6">
              <w:rPr>
                <w:rFonts w:ascii="SimSun" w:hAnsi="SimSun" w:cs="Arial" w:hint="eastAsia"/>
                <w:sz w:val="18"/>
                <w:szCs w:val="18"/>
                <w:lang w:eastAsia="zh-CN" w:bidi="th-TH"/>
              </w:rPr>
              <w:t>格式存在的标题。</w:t>
            </w:r>
          </w:p>
        </w:tc>
        <w:tc>
          <w:tcPr>
            <w:tcW w:w="792" w:type="pct"/>
            <w:gridSpan w:val="2"/>
            <w:shd w:val="clear" w:color="auto" w:fill="auto"/>
            <w:tcMar>
              <w:top w:w="110" w:type="dxa"/>
            </w:tcMar>
          </w:tcPr>
          <w:p w:rsidR="00E67F4E" w:rsidRPr="00B67CE6" w:rsidRDefault="00E67F4E" w:rsidP="00665025">
            <w:pPr>
              <w:adjustRightInd w:val="0"/>
              <w:spacing w:afterLines="30" w:after="72" w:line="300" w:lineRule="atLeast"/>
              <w:jc w:val="center"/>
              <w:rPr>
                <w:rFonts w:ascii="SimSun" w:hAnsi="SimSun" w:cs="Arial"/>
                <w:bCs/>
                <w:color w:val="008000"/>
                <w:sz w:val="18"/>
                <w:szCs w:val="18"/>
              </w:rPr>
            </w:pPr>
            <w:r w:rsidRPr="00B67CE6">
              <w:rPr>
                <w:rStyle w:val="Style5"/>
                <w:rFonts w:ascii="SimSun" w:hAnsi="SimSun" w:cs="Arial" w:hint="eastAsia"/>
                <w:color w:val="10862C"/>
                <w:sz w:val="18"/>
                <w:szCs w:val="18"/>
                <w:lang w:eastAsia="zh-CN"/>
              </w:rPr>
              <w:t>全部实现</w:t>
            </w:r>
          </w:p>
        </w:tc>
      </w:tr>
      <w:tr w:rsidR="00E67F4E" w:rsidRPr="00452A4B" w:rsidTr="004F1BB0">
        <w:trPr>
          <w:jc w:val="center"/>
        </w:trPr>
        <w:tc>
          <w:tcPr>
            <w:tcW w:w="908" w:type="pct"/>
            <w:gridSpan w:val="2"/>
            <w:tcBorders>
              <w:bottom w:val="single" w:sz="4" w:space="0" w:color="auto"/>
            </w:tcBorders>
            <w:shd w:val="clear" w:color="auto" w:fill="auto"/>
          </w:tcPr>
          <w:p w:rsidR="00E67F4E" w:rsidRPr="00B67CE6" w:rsidRDefault="00E67F4E" w:rsidP="00F93A0D">
            <w:pPr>
              <w:adjustRightInd w:val="0"/>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bidi="th-TH"/>
              </w:rPr>
              <w:t>通过TIGAR网络系统在TI中间进行分配的并且对各国</w:t>
            </w:r>
            <w:r w:rsidR="00C15BF8" w:rsidRPr="00B67CE6">
              <w:rPr>
                <w:rFonts w:ascii="SimSun" w:hAnsi="SimSun" w:cs="Arial" w:hint="eastAsia"/>
                <w:sz w:val="18"/>
                <w:szCs w:val="18"/>
                <w:lang w:eastAsia="zh-CN" w:bidi="th-TH"/>
              </w:rPr>
              <w:t>视力障碍者(</w:t>
            </w:r>
            <w:r w:rsidRPr="00B67CE6">
              <w:rPr>
                <w:rFonts w:ascii="SimSun" w:hAnsi="SimSun" w:cs="Arial" w:hint="eastAsia"/>
                <w:sz w:val="18"/>
                <w:szCs w:val="18"/>
                <w:lang w:eastAsia="zh-CN" w:bidi="th-TH"/>
              </w:rPr>
              <w:t>VIP</w:t>
            </w:r>
            <w:r w:rsidR="00C15BF8" w:rsidRPr="00B67CE6">
              <w:rPr>
                <w:rFonts w:ascii="SimSun" w:hAnsi="SimSun" w:cs="Arial" w:hint="eastAsia"/>
                <w:sz w:val="18"/>
                <w:szCs w:val="18"/>
                <w:lang w:eastAsia="zh-CN" w:bidi="th-TH"/>
              </w:rPr>
              <w:t>)</w:t>
            </w:r>
            <w:r w:rsidRPr="00B67CE6">
              <w:rPr>
                <w:rFonts w:ascii="SimSun" w:hAnsi="SimSun" w:cs="Arial" w:hint="eastAsia"/>
                <w:sz w:val="18"/>
                <w:szCs w:val="18"/>
                <w:lang w:eastAsia="zh-CN" w:bidi="th-TH"/>
              </w:rPr>
              <w:t>可及的受版权保护的作品数量</w:t>
            </w:r>
          </w:p>
        </w:tc>
        <w:tc>
          <w:tcPr>
            <w:tcW w:w="986" w:type="pct"/>
            <w:tcBorders>
              <w:bottom w:val="single" w:sz="4" w:space="0" w:color="auto"/>
            </w:tcBorders>
            <w:shd w:val="clear" w:color="auto" w:fill="auto"/>
          </w:tcPr>
          <w:p w:rsidR="00E67F4E" w:rsidRPr="00B67CE6" w:rsidRDefault="003E31C9" w:rsidP="005F4365">
            <w:pPr>
              <w:pStyle w:val="Default"/>
              <w:autoSpaceDE/>
              <w:autoSpaceDN/>
              <w:spacing w:afterLines="30" w:after="72" w:line="300" w:lineRule="atLeast"/>
              <w:jc w:val="both"/>
              <w:rPr>
                <w:rFonts w:ascii="KaiTi" w:eastAsia="KaiTi" w:hAnsi="SimSun"/>
                <w:i/>
                <w:sz w:val="18"/>
                <w:szCs w:val="18"/>
                <w:lang w:eastAsia="zh-CN" w:bidi="th-TH"/>
              </w:rPr>
            </w:pPr>
            <w:r w:rsidRPr="00B67CE6">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00E67F4E" w:rsidRPr="00B67CE6">
              <w:rPr>
                <w:rFonts w:ascii="KaiTi" w:eastAsia="KaiTi" w:hAnsi="SimSun"/>
                <w:i/>
                <w:color w:val="002060"/>
                <w:sz w:val="18"/>
                <w:szCs w:val="18"/>
              </w:rPr>
              <w:t>：</w:t>
            </w:r>
            <w:r w:rsidR="00C15BF8" w:rsidRPr="00B67CE6">
              <w:rPr>
                <w:rFonts w:ascii="SimSun" w:eastAsia="SimSun" w:hAnsi="SimSun" w:hint="eastAsia"/>
                <w:color w:val="002060"/>
                <w:sz w:val="18"/>
                <w:szCs w:val="18"/>
                <w:lang w:eastAsia="zh-CN"/>
              </w:rPr>
              <w:t>从TIGAR中</w:t>
            </w:r>
            <w:r w:rsidR="00C15BF8" w:rsidRPr="00B67CE6">
              <w:rPr>
                <w:rFonts w:ascii="SimSun" w:eastAsia="SimSun" w:hAnsi="SimSun" w:hint="eastAsia"/>
                <w:color w:val="002060"/>
                <w:sz w:val="18"/>
                <w:szCs w:val="18"/>
                <w:lang w:eastAsia="zh-CN" w:bidi="th-TH"/>
              </w:rPr>
              <w:t>以可获得格式</w:t>
            </w:r>
            <w:r w:rsidR="00C15BF8" w:rsidRPr="00B67CE6">
              <w:rPr>
                <w:rFonts w:ascii="SimSun" w:eastAsia="SimSun" w:hAnsi="SimSun" w:hint="eastAsia"/>
                <w:color w:val="002060"/>
                <w:sz w:val="18"/>
                <w:szCs w:val="18"/>
                <w:lang w:eastAsia="zh-CN"/>
              </w:rPr>
              <w:t>下载</w:t>
            </w:r>
            <w:r w:rsidR="00E67F4E" w:rsidRPr="00B67CE6">
              <w:rPr>
                <w:rFonts w:ascii="SimSun" w:eastAsia="SimSun" w:hAnsi="SimSun"/>
                <w:color w:val="002060"/>
                <w:sz w:val="18"/>
                <w:szCs w:val="18"/>
              </w:rPr>
              <w:t>300</w:t>
            </w:r>
            <w:r w:rsidR="00E67F4E" w:rsidRPr="00B67CE6">
              <w:rPr>
                <w:rFonts w:ascii="SimSun" w:eastAsia="SimSun" w:hAnsi="SimSun" w:hint="eastAsia"/>
                <w:color w:val="002060"/>
                <w:sz w:val="18"/>
                <w:szCs w:val="18"/>
                <w:lang w:eastAsia="zh-CN"/>
              </w:rPr>
              <w:t>册图书</w:t>
            </w:r>
          </w:p>
          <w:p w:rsidR="00E67F4E" w:rsidRPr="00B67CE6" w:rsidRDefault="003E31C9" w:rsidP="00F93A0D">
            <w:pPr>
              <w:adjustRightInd w:val="0"/>
              <w:spacing w:afterLines="30" w:after="72" w:line="300" w:lineRule="atLeast"/>
              <w:jc w:val="both"/>
              <w:rPr>
                <w:rFonts w:ascii="SimSun" w:hAnsi="SimSun" w:cs="Arial"/>
                <w:sz w:val="18"/>
                <w:szCs w:val="18"/>
                <w:lang w:eastAsia="zh-CN"/>
              </w:rPr>
            </w:pPr>
            <w:r w:rsidRPr="00B67CE6">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00E67F4E" w:rsidRPr="00B67CE6">
              <w:rPr>
                <w:rFonts w:ascii="KaiTi" w:eastAsia="KaiTi" w:hAnsi="SimSun" w:cs="Arial"/>
                <w:i/>
                <w:sz w:val="18"/>
                <w:szCs w:val="18"/>
                <w:lang w:eastAsia="zh-CN" w:bidi="th-TH"/>
              </w:rPr>
              <w:t>：</w:t>
            </w:r>
            <w:r w:rsidR="00E67F4E" w:rsidRPr="00B67CE6">
              <w:rPr>
                <w:rFonts w:ascii="SimSun" w:hAnsi="SimSun" w:cs="Arial" w:hint="eastAsia"/>
                <w:sz w:val="18"/>
                <w:szCs w:val="18"/>
                <w:lang w:eastAsia="zh-CN" w:bidi="th-TH"/>
              </w:rPr>
              <w:t>尚未启动</w:t>
            </w:r>
          </w:p>
        </w:tc>
        <w:tc>
          <w:tcPr>
            <w:tcW w:w="765" w:type="pct"/>
            <w:gridSpan w:val="2"/>
            <w:tcBorders>
              <w:bottom w:val="single" w:sz="4" w:space="0" w:color="auto"/>
            </w:tcBorders>
            <w:shd w:val="clear" w:color="auto" w:fill="auto"/>
            <w:tcMar>
              <w:top w:w="110" w:type="dxa"/>
            </w:tcMar>
          </w:tcPr>
          <w:p w:rsidR="00E67F4E" w:rsidRPr="00B67CE6" w:rsidRDefault="00E67F4E" w:rsidP="00F93A0D">
            <w:pPr>
              <w:adjustRightInd w:val="0"/>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rPr>
              <w:t>至少可获得300册图书或标题</w:t>
            </w:r>
            <w:r w:rsidR="003B42EE" w:rsidRPr="00B67CE6">
              <w:rPr>
                <w:rFonts w:ascii="SimSun" w:hAnsi="SimSun" w:cs="Arial" w:hint="eastAsia"/>
                <w:sz w:val="18"/>
                <w:szCs w:val="18"/>
                <w:lang w:eastAsia="zh-CN"/>
              </w:rPr>
              <w:t>(</w:t>
            </w:r>
            <w:r w:rsidR="00627093" w:rsidRPr="00B67CE6">
              <w:rPr>
                <w:rFonts w:ascii="SimSun" w:hAnsi="SimSun" w:cs="Arial" w:hint="eastAsia"/>
                <w:sz w:val="18"/>
                <w:szCs w:val="18"/>
                <w:lang w:eastAsia="zh-CN"/>
              </w:rPr>
              <w:t>总计</w:t>
            </w:r>
            <w:r w:rsidR="003B42EE" w:rsidRPr="00B67CE6">
              <w:rPr>
                <w:rFonts w:ascii="SimSun" w:hAnsi="SimSun" w:cs="Arial" w:hint="eastAsia"/>
                <w:sz w:val="18"/>
                <w:szCs w:val="18"/>
                <w:lang w:eastAsia="zh-CN"/>
              </w:rPr>
              <w:t>)</w:t>
            </w:r>
          </w:p>
        </w:tc>
        <w:tc>
          <w:tcPr>
            <w:tcW w:w="1549" w:type="pct"/>
            <w:gridSpan w:val="2"/>
            <w:tcBorders>
              <w:bottom w:val="single" w:sz="4" w:space="0" w:color="auto"/>
            </w:tcBorders>
            <w:shd w:val="clear" w:color="auto" w:fill="FFFFFF"/>
            <w:tcMar>
              <w:top w:w="110" w:type="dxa"/>
            </w:tcMar>
          </w:tcPr>
          <w:p w:rsidR="00E67F4E" w:rsidRPr="00B67CE6" w:rsidRDefault="00E67F4E" w:rsidP="00F93A0D">
            <w:pPr>
              <w:adjustRightInd w:val="0"/>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bidi="th-TH"/>
              </w:rPr>
              <w:t>2013年</w:t>
            </w:r>
            <w:r w:rsidR="00E23A82" w:rsidRPr="00B67CE6">
              <w:rPr>
                <w:rFonts w:ascii="SimSun" w:hAnsi="SimSun" w:cs="Arial" w:hint="eastAsia"/>
                <w:sz w:val="18"/>
                <w:szCs w:val="18"/>
                <w:lang w:eastAsia="zh-CN" w:bidi="th-TH"/>
              </w:rPr>
              <w:t>底</w:t>
            </w:r>
            <w:r w:rsidRPr="00B67CE6">
              <w:rPr>
                <w:rFonts w:ascii="SimSun" w:hAnsi="SimSun" w:cs="Arial" w:hint="eastAsia"/>
                <w:sz w:val="18"/>
                <w:szCs w:val="18"/>
                <w:lang w:eastAsia="zh-CN" w:bidi="th-TH"/>
              </w:rPr>
              <w:t>，</w:t>
            </w:r>
            <w:r w:rsidR="00E23A82" w:rsidRPr="00B67CE6">
              <w:rPr>
                <w:rFonts w:ascii="SimSun" w:hAnsi="SimSun" w:cs="Arial" w:hint="eastAsia"/>
                <w:sz w:val="18"/>
                <w:szCs w:val="18"/>
                <w:lang w:eastAsia="zh-CN" w:bidi="th-TH"/>
              </w:rPr>
              <w:t>各国</w:t>
            </w:r>
            <w:r w:rsidRPr="00B67CE6">
              <w:rPr>
                <w:rFonts w:ascii="SimSun" w:hAnsi="SimSun" w:cs="Arial" w:hint="eastAsia"/>
                <w:sz w:val="18"/>
                <w:szCs w:val="18"/>
                <w:lang w:eastAsia="zh-CN" w:bidi="th-TH"/>
              </w:rPr>
              <w:t>以可获得格式</w:t>
            </w:r>
            <w:r w:rsidR="00E23A82" w:rsidRPr="00B67CE6">
              <w:rPr>
                <w:rFonts w:ascii="SimSun" w:hAnsi="SimSun" w:cs="Arial" w:hint="eastAsia"/>
                <w:sz w:val="18"/>
                <w:szCs w:val="18"/>
                <w:lang w:eastAsia="zh-CN" w:bidi="th-TH"/>
              </w:rPr>
              <w:t>从TIGAR中下载了</w:t>
            </w:r>
            <w:r w:rsidRPr="00B67CE6">
              <w:rPr>
                <w:rFonts w:ascii="SimSun" w:hAnsi="SimSun" w:cs="Arial" w:hint="eastAsia"/>
                <w:sz w:val="18"/>
                <w:szCs w:val="18"/>
                <w:lang w:eastAsia="zh-CN" w:bidi="th-TH"/>
              </w:rPr>
              <w:t>约600册图书。</w:t>
            </w:r>
          </w:p>
        </w:tc>
        <w:tc>
          <w:tcPr>
            <w:tcW w:w="792" w:type="pct"/>
            <w:gridSpan w:val="2"/>
            <w:tcBorders>
              <w:bottom w:val="single" w:sz="4" w:space="0" w:color="auto"/>
            </w:tcBorders>
            <w:shd w:val="clear" w:color="auto" w:fill="auto"/>
          </w:tcPr>
          <w:p w:rsidR="00E67F4E" w:rsidRPr="00B67CE6" w:rsidRDefault="00E67F4E" w:rsidP="00665025">
            <w:pPr>
              <w:adjustRightInd w:val="0"/>
              <w:spacing w:afterLines="30" w:after="72" w:line="300" w:lineRule="atLeast"/>
              <w:jc w:val="center"/>
              <w:rPr>
                <w:rFonts w:ascii="SimSun" w:hAnsi="SimSun" w:cs="Arial"/>
                <w:bCs/>
                <w:color w:val="333333"/>
                <w:sz w:val="18"/>
                <w:szCs w:val="18"/>
              </w:rPr>
            </w:pPr>
            <w:r w:rsidRPr="00B67CE6">
              <w:rPr>
                <w:rStyle w:val="Style5"/>
                <w:rFonts w:ascii="SimSun" w:hAnsi="SimSun" w:cs="Arial" w:hint="eastAsia"/>
                <w:color w:val="10862C"/>
                <w:sz w:val="18"/>
                <w:szCs w:val="18"/>
                <w:lang w:eastAsia="zh-CN"/>
              </w:rPr>
              <w:t>全部实现</w:t>
            </w:r>
          </w:p>
        </w:tc>
      </w:tr>
      <w:tr w:rsidR="00E67F4E" w:rsidRPr="00452A4B" w:rsidTr="004F1BB0">
        <w:trPr>
          <w:jc w:val="center"/>
        </w:trPr>
        <w:tc>
          <w:tcPr>
            <w:tcW w:w="5000" w:type="pct"/>
            <w:gridSpan w:val="9"/>
            <w:tcBorders>
              <w:top w:val="single" w:sz="4" w:space="0" w:color="auto"/>
              <w:bottom w:val="single" w:sz="4" w:space="0" w:color="auto"/>
            </w:tcBorders>
            <w:shd w:val="clear" w:color="auto" w:fill="CCFFFF"/>
            <w:vAlign w:val="center"/>
          </w:tcPr>
          <w:p w:rsidR="00E67F4E" w:rsidRPr="00452A4B" w:rsidRDefault="00E67F4E" w:rsidP="00665025">
            <w:pPr>
              <w:spacing w:before="120" w:after="120"/>
              <w:ind w:left="1092" w:hanging="1092"/>
              <w:rPr>
                <w:rFonts w:ascii="SimSun" w:hAnsi="SimSun" w:cs="Arial"/>
                <w:b/>
                <w:bCs/>
                <w:sz w:val="21"/>
                <w:szCs w:val="21"/>
                <w:lang w:eastAsia="zh-CN"/>
              </w:rPr>
            </w:pPr>
            <w:r w:rsidRPr="00665025">
              <w:rPr>
                <w:rFonts w:ascii="SimHei" w:eastAsia="SimHei" w:hAnsi="SimHei" w:cs="Arial"/>
                <w:bCs/>
                <w:sz w:val="21"/>
                <w:szCs w:val="21"/>
                <w:lang w:eastAsia="zh-CN"/>
              </w:rPr>
              <w:t>预期成果</w:t>
            </w:r>
            <w:r w:rsidR="00665025">
              <w:rPr>
                <w:rFonts w:ascii="SimHei" w:eastAsia="SimHei" w:hAnsi="SimHei" w:cs="Arial" w:hint="eastAsia"/>
                <w:bCs/>
                <w:sz w:val="21"/>
                <w:szCs w:val="21"/>
                <w:lang w:eastAsia="zh-CN"/>
              </w:rPr>
              <w:t>：</w:t>
            </w:r>
            <w:r w:rsidR="001E674A" w:rsidRPr="00665025">
              <w:rPr>
                <w:rFonts w:ascii="SimSun" w:hAnsi="SimSun" w:cs="Arial" w:hint="eastAsia"/>
                <w:bCs/>
                <w:sz w:val="21"/>
                <w:szCs w:val="21"/>
                <w:lang w:eastAsia="zh-CN"/>
              </w:rPr>
              <w:t>强化知识产权主管局和其他知识产权机构的技术和知识基础设施，为利益攸关者带来更好</w:t>
            </w:r>
            <w:r w:rsidR="003B42EE" w:rsidRPr="00665025">
              <w:rPr>
                <w:rFonts w:ascii="SimSun" w:hAnsi="SimSun" w:cs="Arial" w:hint="eastAsia"/>
                <w:bCs/>
                <w:sz w:val="21"/>
                <w:szCs w:val="21"/>
                <w:lang w:eastAsia="zh-CN"/>
              </w:rPr>
              <w:t>(</w:t>
            </w:r>
            <w:r w:rsidR="001E674A" w:rsidRPr="00665025">
              <w:rPr>
                <w:rFonts w:ascii="SimSun" w:hAnsi="SimSun" w:cs="Arial" w:hint="eastAsia"/>
                <w:bCs/>
                <w:sz w:val="21"/>
                <w:szCs w:val="21"/>
                <w:lang w:eastAsia="zh-CN"/>
              </w:rPr>
              <w:t>更便宜、更迅速、更高质量</w:t>
            </w:r>
            <w:r w:rsidR="003B42EE" w:rsidRPr="00665025">
              <w:rPr>
                <w:rFonts w:ascii="SimSun" w:hAnsi="SimSun" w:cs="Arial" w:hint="eastAsia"/>
                <w:bCs/>
                <w:sz w:val="21"/>
                <w:szCs w:val="21"/>
                <w:lang w:eastAsia="zh-CN"/>
              </w:rPr>
              <w:t>)</w:t>
            </w:r>
            <w:r w:rsidR="001E674A" w:rsidRPr="00665025">
              <w:rPr>
                <w:rFonts w:ascii="SimSun" w:hAnsi="SimSun" w:cs="Arial" w:hint="eastAsia"/>
                <w:bCs/>
                <w:sz w:val="21"/>
                <w:szCs w:val="21"/>
                <w:lang w:eastAsia="zh-CN"/>
              </w:rPr>
              <w:t>的服务</w:t>
            </w:r>
          </w:p>
        </w:tc>
      </w:tr>
      <w:tr w:rsidR="00E67F4E" w:rsidRPr="00665025" w:rsidTr="004F1BB0">
        <w:trPr>
          <w:jc w:val="center"/>
        </w:trPr>
        <w:tc>
          <w:tcPr>
            <w:tcW w:w="908" w:type="pct"/>
            <w:gridSpan w:val="2"/>
            <w:tcBorders>
              <w:top w:val="single" w:sz="4" w:space="0" w:color="auto"/>
            </w:tcBorders>
            <w:shd w:val="clear" w:color="auto" w:fill="auto"/>
            <w:vAlign w:val="center"/>
          </w:tcPr>
          <w:p w:rsidR="00E67F4E" w:rsidRPr="00665025" w:rsidRDefault="00814F64" w:rsidP="00665025">
            <w:pPr>
              <w:jc w:val="center"/>
              <w:rPr>
                <w:rFonts w:ascii="SimHei" w:eastAsia="SimHei" w:hAnsi="SimHei" w:cs="Arial"/>
                <w:sz w:val="21"/>
                <w:szCs w:val="21"/>
              </w:rPr>
            </w:pPr>
            <w:r>
              <w:rPr>
                <w:rFonts w:ascii="SimHei" w:eastAsia="SimHei" w:hAnsi="SimHei" w:cs="Arial"/>
                <w:bCs/>
                <w:sz w:val="21"/>
                <w:szCs w:val="21"/>
              </w:rPr>
              <w:t>效绩</w:t>
            </w:r>
            <w:r w:rsidR="00E67F4E" w:rsidRPr="00665025">
              <w:rPr>
                <w:rFonts w:ascii="SimHei" w:eastAsia="SimHei" w:hAnsi="SimHei" w:cs="Arial"/>
                <w:bCs/>
                <w:sz w:val="21"/>
                <w:szCs w:val="21"/>
              </w:rPr>
              <w:t>指标</w:t>
            </w:r>
          </w:p>
        </w:tc>
        <w:tc>
          <w:tcPr>
            <w:tcW w:w="986" w:type="pct"/>
            <w:tcBorders>
              <w:top w:val="single" w:sz="4" w:space="0" w:color="auto"/>
            </w:tcBorders>
            <w:shd w:val="clear" w:color="auto" w:fill="auto"/>
            <w:vAlign w:val="center"/>
          </w:tcPr>
          <w:p w:rsidR="00E67F4E" w:rsidRPr="00665025" w:rsidRDefault="0041606E" w:rsidP="00665025">
            <w:pPr>
              <w:jc w:val="center"/>
              <w:rPr>
                <w:rFonts w:ascii="SimHei" w:eastAsia="SimHei" w:hAnsi="SimHei" w:cs="Arial"/>
                <w:bCs/>
                <w:sz w:val="21"/>
                <w:szCs w:val="21"/>
              </w:rPr>
            </w:pPr>
            <w:r>
              <w:rPr>
                <w:rFonts w:ascii="SimHei" w:eastAsia="SimHei" w:hAnsi="SimHei" w:cs="Arial"/>
                <w:bCs/>
                <w:sz w:val="21"/>
                <w:szCs w:val="21"/>
              </w:rPr>
              <w:t>基  准</w:t>
            </w:r>
          </w:p>
        </w:tc>
        <w:tc>
          <w:tcPr>
            <w:tcW w:w="765" w:type="pct"/>
            <w:gridSpan w:val="2"/>
            <w:tcBorders>
              <w:top w:val="single" w:sz="4" w:space="0" w:color="auto"/>
            </w:tcBorders>
            <w:shd w:val="clear" w:color="auto" w:fill="auto"/>
            <w:tcMar>
              <w:top w:w="110" w:type="dxa"/>
            </w:tcMar>
            <w:vAlign w:val="center"/>
          </w:tcPr>
          <w:p w:rsidR="00E67F4E" w:rsidRPr="00665025" w:rsidRDefault="00E67F4E" w:rsidP="00665025">
            <w:pPr>
              <w:jc w:val="center"/>
              <w:rPr>
                <w:rFonts w:ascii="SimHei" w:eastAsia="SimHei" w:hAnsi="SimHei" w:cs="Arial"/>
                <w:sz w:val="21"/>
                <w:szCs w:val="21"/>
              </w:rPr>
            </w:pPr>
            <w:r w:rsidRPr="00665025">
              <w:rPr>
                <w:rFonts w:ascii="SimHei" w:eastAsia="SimHei" w:hAnsi="SimHei" w:cs="Arial"/>
                <w:sz w:val="21"/>
                <w:szCs w:val="21"/>
              </w:rPr>
              <w:t>目</w:t>
            </w:r>
            <w:r w:rsidR="00665025">
              <w:rPr>
                <w:rFonts w:ascii="SimHei" w:eastAsia="SimHei" w:hAnsi="SimHei" w:cs="Arial" w:hint="eastAsia"/>
                <w:sz w:val="21"/>
                <w:szCs w:val="21"/>
                <w:lang w:eastAsia="zh-CN"/>
              </w:rPr>
              <w:t xml:space="preserve">  </w:t>
            </w:r>
            <w:r w:rsidRPr="00665025">
              <w:rPr>
                <w:rFonts w:ascii="SimHei" w:eastAsia="SimHei" w:hAnsi="SimHei" w:cs="Arial"/>
                <w:sz w:val="21"/>
                <w:szCs w:val="21"/>
              </w:rPr>
              <w:t>标</w:t>
            </w:r>
          </w:p>
        </w:tc>
        <w:tc>
          <w:tcPr>
            <w:tcW w:w="1548" w:type="pct"/>
            <w:gridSpan w:val="2"/>
            <w:tcBorders>
              <w:top w:val="single" w:sz="4" w:space="0" w:color="auto"/>
            </w:tcBorders>
            <w:shd w:val="clear" w:color="auto" w:fill="FFFFFF"/>
            <w:tcMar>
              <w:top w:w="110" w:type="dxa"/>
            </w:tcMar>
            <w:vAlign w:val="center"/>
          </w:tcPr>
          <w:p w:rsidR="00E67F4E" w:rsidRPr="00665025" w:rsidRDefault="00814F64" w:rsidP="00665025">
            <w:pPr>
              <w:jc w:val="center"/>
              <w:rPr>
                <w:rFonts w:ascii="SimHei" w:eastAsia="SimHei" w:hAnsi="SimHei" w:cs="Arial"/>
                <w:sz w:val="21"/>
                <w:szCs w:val="21"/>
              </w:rPr>
            </w:pPr>
            <w:r>
              <w:rPr>
                <w:rFonts w:ascii="SimHei" w:eastAsia="SimHei" w:hAnsi="SimHei" w:cs="Arial"/>
                <w:bCs/>
                <w:sz w:val="21"/>
                <w:szCs w:val="21"/>
              </w:rPr>
              <w:t>效绩</w:t>
            </w:r>
            <w:r w:rsidR="00E67F4E" w:rsidRPr="00665025">
              <w:rPr>
                <w:rFonts w:ascii="SimHei" w:eastAsia="SimHei" w:hAnsi="SimHei" w:cs="Arial"/>
                <w:bCs/>
                <w:sz w:val="21"/>
                <w:szCs w:val="21"/>
              </w:rPr>
              <w:t>数据</w:t>
            </w:r>
          </w:p>
        </w:tc>
        <w:tc>
          <w:tcPr>
            <w:tcW w:w="793" w:type="pct"/>
            <w:gridSpan w:val="2"/>
            <w:tcBorders>
              <w:top w:val="single" w:sz="4" w:space="0" w:color="auto"/>
            </w:tcBorders>
            <w:shd w:val="clear" w:color="auto" w:fill="auto"/>
            <w:tcMar>
              <w:top w:w="110" w:type="dxa"/>
            </w:tcMar>
            <w:vAlign w:val="center"/>
          </w:tcPr>
          <w:p w:rsidR="00E67F4E" w:rsidRPr="00665025" w:rsidRDefault="00E67F4E" w:rsidP="00665025">
            <w:pPr>
              <w:keepNext/>
              <w:keepLines/>
              <w:jc w:val="center"/>
              <w:rPr>
                <w:rFonts w:ascii="SimHei" w:eastAsia="SimHei" w:hAnsi="SimHei" w:cs="Arial"/>
                <w:bCs/>
                <w:sz w:val="21"/>
                <w:szCs w:val="21"/>
                <w:lang w:eastAsia="zh-CN"/>
              </w:rPr>
            </w:pPr>
            <w:r w:rsidRPr="00665025">
              <w:rPr>
                <w:rFonts w:ascii="SimHei" w:eastAsia="SimHei" w:hAnsi="SimHei" w:cs="Arial"/>
                <w:bCs/>
                <w:sz w:val="21"/>
                <w:szCs w:val="21"/>
                <w:lang w:eastAsia="zh-CN"/>
              </w:rPr>
              <w:t>红绿灯系统</w:t>
            </w:r>
            <w:r w:rsidR="003B42EE" w:rsidRPr="00665025">
              <w:rPr>
                <w:rFonts w:ascii="SimHei" w:eastAsia="SimHei" w:hAnsi="SimHei" w:cs="Arial"/>
                <w:bCs/>
                <w:sz w:val="21"/>
                <w:szCs w:val="21"/>
                <w:lang w:eastAsia="zh-CN"/>
              </w:rPr>
              <w:t>(</w:t>
            </w:r>
            <w:r w:rsidRPr="00665025">
              <w:rPr>
                <w:rFonts w:ascii="SimHei" w:eastAsia="SimHei" w:hAnsi="SimHei" w:cs="Arial"/>
                <w:bCs/>
                <w:sz w:val="21"/>
                <w:szCs w:val="21"/>
                <w:lang w:eastAsia="zh-CN"/>
              </w:rPr>
              <w:t>TLS</w:t>
            </w:r>
            <w:r w:rsidR="003B42EE" w:rsidRPr="00665025">
              <w:rPr>
                <w:rFonts w:ascii="SimHei" w:eastAsia="SimHei" w:hAnsi="SimHei" w:cs="Arial"/>
                <w:bCs/>
                <w:sz w:val="21"/>
                <w:szCs w:val="21"/>
                <w:lang w:eastAsia="zh-CN"/>
              </w:rPr>
              <w:t>)</w:t>
            </w:r>
          </w:p>
        </w:tc>
      </w:tr>
      <w:tr w:rsidR="00E67F4E" w:rsidRPr="00452A4B" w:rsidTr="004F1BB0">
        <w:trPr>
          <w:jc w:val="center"/>
        </w:trPr>
        <w:tc>
          <w:tcPr>
            <w:tcW w:w="908" w:type="pct"/>
            <w:gridSpan w:val="2"/>
            <w:shd w:val="clear" w:color="auto" w:fill="auto"/>
          </w:tcPr>
          <w:p w:rsidR="00E67F4E" w:rsidRPr="00B67CE6" w:rsidRDefault="00E67F4E" w:rsidP="00F93A0D">
            <w:pPr>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bidi="th-TH"/>
              </w:rPr>
              <w:t>使用</w:t>
            </w:r>
            <w:r w:rsidR="00C142B6" w:rsidRPr="00B67CE6">
              <w:rPr>
                <w:rFonts w:ascii="SimSun" w:hAnsi="SimSun" w:cs="Arial" w:hint="eastAsia"/>
                <w:sz w:val="18"/>
                <w:szCs w:val="18"/>
                <w:lang w:eastAsia="zh-CN" w:bidi="th-TH"/>
              </w:rPr>
              <w:t>WIPO</w:t>
            </w:r>
            <w:r w:rsidRPr="00B67CE6">
              <w:rPr>
                <w:rFonts w:ascii="SimSun" w:hAnsi="SimSun" w:cs="Arial" w:hint="eastAsia"/>
                <w:sz w:val="18"/>
                <w:szCs w:val="18"/>
                <w:lang w:eastAsia="zh-CN" w:bidi="th-TH"/>
              </w:rPr>
              <w:t>版权基础设施系统</w:t>
            </w:r>
            <w:r w:rsidR="003B42EE" w:rsidRPr="00B67CE6">
              <w:rPr>
                <w:rFonts w:ascii="SimSun" w:hAnsi="SimSun" w:cs="Arial" w:hint="eastAsia"/>
                <w:sz w:val="18"/>
                <w:szCs w:val="18"/>
                <w:lang w:eastAsia="zh-CN" w:bidi="th-TH"/>
              </w:rPr>
              <w:t>(</w:t>
            </w:r>
            <w:r w:rsidR="00C142B6" w:rsidRPr="00B67CE6">
              <w:rPr>
                <w:rFonts w:ascii="SimSun" w:hAnsi="SimSun" w:cs="Arial" w:hint="eastAsia"/>
                <w:sz w:val="18"/>
                <w:szCs w:val="18"/>
                <w:lang w:eastAsia="zh-CN" w:bidi="th-TH"/>
              </w:rPr>
              <w:t>WIPO</w:t>
            </w:r>
            <w:r w:rsidRPr="00B67CE6">
              <w:rPr>
                <w:rFonts w:ascii="SimSun" w:hAnsi="SimSun" w:cs="Arial" w:hint="eastAsia"/>
                <w:sz w:val="18"/>
                <w:szCs w:val="18"/>
                <w:lang w:eastAsia="zh-CN" w:bidi="th-TH"/>
              </w:rPr>
              <w:t>COS和GDA</w:t>
            </w:r>
            <w:r w:rsidR="003B42EE" w:rsidRPr="00B67CE6">
              <w:rPr>
                <w:rFonts w:ascii="SimSun" w:hAnsi="SimSun" w:cs="Arial" w:hint="eastAsia"/>
                <w:sz w:val="18"/>
                <w:szCs w:val="18"/>
                <w:lang w:eastAsia="zh-CN" w:bidi="th-TH"/>
              </w:rPr>
              <w:t>)</w:t>
            </w:r>
            <w:r w:rsidRPr="00B67CE6">
              <w:rPr>
                <w:rFonts w:ascii="SimSun" w:hAnsi="SimSun" w:cs="Arial" w:hint="eastAsia"/>
                <w:sz w:val="18"/>
                <w:szCs w:val="18"/>
                <w:lang w:eastAsia="zh-CN" w:bidi="th-TH"/>
              </w:rPr>
              <w:t>的机构数</w:t>
            </w:r>
          </w:p>
        </w:tc>
        <w:tc>
          <w:tcPr>
            <w:tcW w:w="986" w:type="pct"/>
            <w:shd w:val="clear" w:color="auto" w:fill="auto"/>
          </w:tcPr>
          <w:p w:rsidR="008709EE" w:rsidRPr="00B67CE6" w:rsidRDefault="003E31C9" w:rsidP="00F93A0D">
            <w:pPr>
              <w:spacing w:afterLines="30" w:after="72" w:line="300" w:lineRule="atLeast"/>
              <w:jc w:val="both"/>
              <w:rPr>
                <w:rFonts w:ascii="SimSun" w:hAnsi="SimSun" w:cs="Arial"/>
                <w:color w:val="002060"/>
                <w:sz w:val="18"/>
                <w:szCs w:val="18"/>
                <w:lang w:eastAsia="zh-CN" w:bidi="th-TH"/>
              </w:rPr>
            </w:pPr>
            <w:r w:rsidRPr="00B67CE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00E67F4E" w:rsidRPr="00B67CE6">
              <w:rPr>
                <w:rFonts w:ascii="KaiTi" w:eastAsia="KaiTi" w:hAnsi="SimSun" w:cs="Arial"/>
                <w:i/>
                <w:color w:val="002060"/>
                <w:sz w:val="18"/>
                <w:szCs w:val="18"/>
                <w:lang w:eastAsia="zh-CN"/>
              </w:rPr>
              <w:t>：</w:t>
            </w:r>
            <w:r w:rsidR="00E67F4E" w:rsidRPr="00B67CE6">
              <w:rPr>
                <w:rFonts w:ascii="SimSun" w:hAnsi="SimSun" w:cs="Arial"/>
                <w:color w:val="002060"/>
                <w:sz w:val="18"/>
                <w:szCs w:val="18"/>
                <w:lang w:eastAsia="zh-CN" w:bidi="th-TH"/>
              </w:rPr>
              <w:t>20</w:t>
            </w:r>
            <w:r w:rsidR="00E67F4E" w:rsidRPr="00B67CE6">
              <w:rPr>
                <w:rFonts w:ascii="SimSun" w:hAnsi="SimSun" w:cs="Arial" w:hint="eastAsia"/>
                <w:color w:val="002060"/>
                <w:sz w:val="18"/>
                <w:szCs w:val="18"/>
                <w:lang w:eastAsia="zh-CN" w:bidi="th-TH"/>
              </w:rPr>
              <w:t>个</w:t>
            </w:r>
            <w:r w:rsidR="00E67F4E" w:rsidRPr="00B67CE6">
              <w:rPr>
                <w:rFonts w:ascii="SimSun" w:hAnsi="SimSun" w:cs="Arial"/>
                <w:color w:val="002060"/>
                <w:sz w:val="18"/>
                <w:szCs w:val="18"/>
                <w:lang w:eastAsia="zh-CN" w:bidi="th-TH"/>
              </w:rPr>
              <w:t>CMO</w:t>
            </w:r>
            <w:r w:rsidR="00E67F4E" w:rsidRPr="00B67CE6">
              <w:rPr>
                <w:rFonts w:ascii="SimSun" w:hAnsi="SimSun" w:cs="Arial" w:hint="eastAsia"/>
                <w:color w:val="002060"/>
                <w:sz w:val="18"/>
                <w:szCs w:val="18"/>
                <w:lang w:eastAsia="zh-CN" w:bidi="th-TH"/>
              </w:rPr>
              <w:t>配备了</w:t>
            </w:r>
            <w:r w:rsidR="00C142B6" w:rsidRPr="00B67CE6">
              <w:rPr>
                <w:rFonts w:ascii="SimSun" w:hAnsi="SimSun" w:cs="Arial" w:hint="eastAsia"/>
                <w:color w:val="002060"/>
                <w:sz w:val="18"/>
                <w:szCs w:val="18"/>
                <w:lang w:eastAsia="zh-CN" w:bidi="th-TH"/>
              </w:rPr>
              <w:t>WIPO</w:t>
            </w:r>
            <w:r w:rsidR="00E67F4E" w:rsidRPr="00B67CE6">
              <w:rPr>
                <w:rFonts w:ascii="SimSun" w:hAnsi="SimSun" w:cs="Arial" w:hint="eastAsia"/>
                <w:color w:val="002060"/>
                <w:sz w:val="18"/>
                <w:szCs w:val="18"/>
                <w:lang w:eastAsia="zh-CN" w:bidi="th-TH"/>
              </w:rPr>
              <w:t>COS。</w:t>
            </w:r>
          </w:p>
          <w:p w:rsidR="00E67F4E" w:rsidRPr="00B67CE6" w:rsidRDefault="00E67F4E" w:rsidP="00F93A0D">
            <w:pPr>
              <w:spacing w:afterLines="30" w:after="72" w:line="300" w:lineRule="atLeast"/>
              <w:jc w:val="both"/>
              <w:rPr>
                <w:rFonts w:ascii="SimSun" w:hAnsi="SimSun" w:cs="Arial"/>
                <w:sz w:val="18"/>
                <w:szCs w:val="18"/>
                <w:lang w:eastAsia="zh-CN" w:bidi="th-TH"/>
              </w:rPr>
            </w:pPr>
            <w:r w:rsidRPr="00B67CE6">
              <w:rPr>
                <w:rFonts w:ascii="SimSun" w:hAnsi="SimSun" w:cs="Arial" w:hint="eastAsia"/>
                <w:color w:val="002060"/>
                <w:sz w:val="18"/>
                <w:szCs w:val="18"/>
                <w:lang w:eastAsia="zh-CN" w:bidi="th-TH"/>
              </w:rPr>
              <w:t>8个版权局使用GDA</w:t>
            </w:r>
          </w:p>
          <w:p w:rsidR="00E67F4E" w:rsidRPr="00B67CE6" w:rsidRDefault="003E31C9" w:rsidP="00F93A0D">
            <w:pPr>
              <w:spacing w:afterLines="30" w:after="72" w:line="300" w:lineRule="atLeast"/>
              <w:jc w:val="both"/>
              <w:rPr>
                <w:rFonts w:ascii="SimSun" w:hAnsi="SimSun" w:cs="Arial"/>
                <w:sz w:val="18"/>
                <w:szCs w:val="18"/>
                <w:lang w:eastAsia="zh-CN" w:bidi="th-TH"/>
              </w:rPr>
            </w:pPr>
            <w:r w:rsidRPr="00B67CE6">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00E67F4E" w:rsidRPr="00B67CE6">
              <w:rPr>
                <w:rFonts w:ascii="KaiTi" w:eastAsia="KaiTi" w:hAnsi="SimSun" w:cs="Arial"/>
                <w:i/>
                <w:sz w:val="18"/>
                <w:szCs w:val="18"/>
                <w:lang w:eastAsia="zh-CN" w:bidi="th-TH"/>
              </w:rPr>
              <w:t>：</w:t>
            </w:r>
            <w:r w:rsidR="00E67F4E" w:rsidRPr="00B67CE6">
              <w:rPr>
                <w:rFonts w:ascii="SimSun" w:hAnsi="SimSun" w:cs="Arial"/>
                <w:sz w:val="18"/>
                <w:szCs w:val="18"/>
                <w:lang w:eastAsia="zh-CN" w:bidi="th-TH"/>
              </w:rPr>
              <w:t>20</w:t>
            </w:r>
            <w:r w:rsidR="00E67F4E" w:rsidRPr="00B67CE6">
              <w:rPr>
                <w:rFonts w:ascii="SimSun" w:hAnsi="SimSun" w:cs="Arial" w:hint="eastAsia"/>
                <w:sz w:val="18"/>
                <w:szCs w:val="18"/>
                <w:lang w:eastAsia="zh-CN" w:bidi="th-TH"/>
              </w:rPr>
              <w:t>个CMO配备了</w:t>
            </w:r>
            <w:r w:rsidR="00C142B6" w:rsidRPr="00B67CE6">
              <w:rPr>
                <w:rFonts w:ascii="SimSun" w:hAnsi="SimSun" w:cs="Arial" w:hint="eastAsia"/>
                <w:sz w:val="18"/>
                <w:szCs w:val="18"/>
                <w:lang w:eastAsia="zh-CN" w:bidi="th-TH"/>
              </w:rPr>
              <w:t>WIPO</w:t>
            </w:r>
            <w:r w:rsidR="00E67F4E" w:rsidRPr="00B67CE6">
              <w:rPr>
                <w:rFonts w:ascii="SimSun" w:hAnsi="SimSun" w:cs="Arial" w:hint="eastAsia"/>
                <w:sz w:val="18"/>
                <w:szCs w:val="18"/>
                <w:lang w:eastAsia="zh-CN" w:bidi="th-TH"/>
              </w:rPr>
              <w:t>COS</w:t>
            </w:r>
            <w:r w:rsidR="003B42EE" w:rsidRPr="00B67CE6">
              <w:rPr>
                <w:rFonts w:ascii="SimSun" w:hAnsi="SimSun" w:cs="Arial" w:hint="eastAsia"/>
                <w:sz w:val="18"/>
                <w:szCs w:val="18"/>
                <w:lang w:eastAsia="zh-CN" w:bidi="th-TH"/>
              </w:rPr>
              <w:t>(</w:t>
            </w:r>
            <w:r w:rsidR="00E67F4E" w:rsidRPr="00B67CE6">
              <w:rPr>
                <w:rFonts w:ascii="SimSun" w:hAnsi="SimSun" w:cs="Arial" w:hint="eastAsia"/>
                <w:sz w:val="18"/>
                <w:szCs w:val="18"/>
                <w:lang w:eastAsia="zh-CN" w:bidi="th-TH"/>
              </w:rPr>
              <w:t>2011</w:t>
            </w:r>
            <w:r w:rsidR="008709EE" w:rsidRPr="00B67CE6">
              <w:rPr>
                <w:rFonts w:ascii="SimSun" w:hAnsi="SimSun" w:cs="Arial" w:hint="eastAsia"/>
                <w:sz w:val="18"/>
                <w:szCs w:val="18"/>
                <w:lang w:eastAsia="zh-CN" w:bidi="th-TH"/>
              </w:rPr>
              <w:t>年底</w:t>
            </w:r>
            <w:r w:rsidR="003B42EE" w:rsidRPr="00B67CE6">
              <w:rPr>
                <w:rFonts w:ascii="SimSun" w:hAnsi="SimSun" w:cs="Arial" w:hint="eastAsia"/>
                <w:sz w:val="18"/>
                <w:szCs w:val="18"/>
                <w:lang w:eastAsia="zh-CN" w:bidi="th-TH"/>
              </w:rPr>
              <w:t>)</w:t>
            </w:r>
          </w:p>
          <w:p w:rsidR="00E67F4E" w:rsidRPr="00B67CE6" w:rsidRDefault="00E67F4E" w:rsidP="00F93A0D">
            <w:pPr>
              <w:spacing w:afterLines="30" w:after="72" w:line="300" w:lineRule="atLeast"/>
              <w:jc w:val="both"/>
              <w:rPr>
                <w:rFonts w:ascii="SimSun" w:hAnsi="SimSun" w:cs="Arial"/>
                <w:sz w:val="18"/>
                <w:szCs w:val="18"/>
                <w:lang w:eastAsia="zh-CN" w:bidi="th-TH"/>
              </w:rPr>
            </w:pPr>
            <w:r w:rsidRPr="00B67CE6">
              <w:rPr>
                <w:rFonts w:ascii="SimSun" w:hAnsi="SimSun" w:cs="Arial"/>
                <w:sz w:val="18"/>
                <w:szCs w:val="18"/>
                <w:lang w:eastAsia="zh-CN" w:bidi="th-TH"/>
              </w:rPr>
              <w:t>8</w:t>
            </w:r>
            <w:r w:rsidRPr="00B67CE6">
              <w:rPr>
                <w:rFonts w:ascii="SimSun" w:hAnsi="SimSun" w:cs="Arial" w:hint="eastAsia"/>
                <w:sz w:val="18"/>
                <w:szCs w:val="18"/>
                <w:lang w:eastAsia="zh-CN" w:bidi="th-TH"/>
              </w:rPr>
              <w:t>个版权局使用GDA</w:t>
            </w:r>
            <w:r w:rsidR="003B42EE" w:rsidRPr="00B67CE6">
              <w:rPr>
                <w:rFonts w:ascii="SimSun" w:hAnsi="SimSun" w:cs="Arial" w:hint="eastAsia"/>
                <w:sz w:val="18"/>
                <w:szCs w:val="18"/>
                <w:lang w:eastAsia="zh-CN" w:bidi="th-TH"/>
              </w:rPr>
              <w:t>(</w:t>
            </w:r>
            <w:r w:rsidRPr="00B67CE6">
              <w:rPr>
                <w:rFonts w:ascii="SimSun" w:hAnsi="SimSun" w:cs="Arial" w:hint="eastAsia"/>
                <w:sz w:val="18"/>
                <w:szCs w:val="18"/>
                <w:lang w:eastAsia="zh-CN" w:bidi="th-TH"/>
              </w:rPr>
              <w:t>2011</w:t>
            </w:r>
            <w:r w:rsidR="008709EE" w:rsidRPr="00B67CE6">
              <w:rPr>
                <w:rFonts w:ascii="SimSun" w:hAnsi="SimSun" w:cs="Arial" w:hint="eastAsia"/>
                <w:sz w:val="18"/>
                <w:szCs w:val="18"/>
                <w:lang w:eastAsia="zh-CN" w:bidi="th-TH"/>
              </w:rPr>
              <w:t>年底</w:t>
            </w:r>
            <w:r w:rsidR="003B42EE" w:rsidRPr="00B67CE6">
              <w:rPr>
                <w:rFonts w:ascii="SimSun" w:hAnsi="SimSun" w:cs="Arial" w:hint="eastAsia"/>
                <w:sz w:val="18"/>
                <w:szCs w:val="18"/>
                <w:lang w:eastAsia="zh-CN" w:bidi="th-TH"/>
              </w:rPr>
              <w:t>)</w:t>
            </w:r>
          </w:p>
        </w:tc>
        <w:tc>
          <w:tcPr>
            <w:tcW w:w="765" w:type="pct"/>
            <w:gridSpan w:val="2"/>
            <w:shd w:val="clear" w:color="auto" w:fill="auto"/>
            <w:tcMar>
              <w:top w:w="110" w:type="dxa"/>
            </w:tcMar>
          </w:tcPr>
          <w:p w:rsidR="00E67F4E" w:rsidRPr="00B67CE6" w:rsidRDefault="00E67F4E" w:rsidP="00F93A0D">
            <w:pPr>
              <w:spacing w:afterLines="30" w:after="72" w:line="300" w:lineRule="atLeast"/>
              <w:jc w:val="both"/>
              <w:rPr>
                <w:rFonts w:ascii="SimSun" w:hAnsi="SimSun" w:cs="Arial"/>
                <w:sz w:val="18"/>
                <w:szCs w:val="18"/>
                <w:lang w:eastAsia="zh-CN" w:bidi="th-TH"/>
              </w:rPr>
            </w:pPr>
            <w:r w:rsidRPr="00B67CE6">
              <w:rPr>
                <w:rFonts w:ascii="SimSun" w:hAnsi="SimSun" w:cs="Arial"/>
                <w:sz w:val="18"/>
                <w:szCs w:val="18"/>
                <w:lang w:eastAsia="zh-CN" w:bidi="th-TH"/>
              </w:rPr>
              <w:t>40</w:t>
            </w:r>
            <w:r w:rsidRPr="00B67CE6">
              <w:rPr>
                <w:rFonts w:ascii="SimSun" w:hAnsi="SimSun" w:cs="Arial" w:hint="eastAsia"/>
                <w:sz w:val="18"/>
                <w:szCs w:val="18"/>
                <w:lang w:eastAsia="zh-CN" w:bidi="th-TH"/>
              </w:rPr>
              <w:t>个</w:t>
            </w:r>
            <w:r w:rsidRPr="00B67CE6">
              <w:rPr>
                <w:rFonts w:ascii="SimSun" w:hAnsi="SimSun" w:cs="Arial"/>
                <w:sz w:val="18"/>
                <w:szCs w:val="18"/>
                <w:lang w:eastAsia="zh-CN" w:bidi="th-TH"/>
              </w:rPr>
              <w:t>CMO</w:t>
            </w:r>
            <w:r w:rsidRPr="00B67CE6">
              <w:rPr>
                <w:rFonts w:ascii="SimSun" w:hAnsi="SimSun" w:cs="Arial" w:hint="eastAsia"/>
                <w:sz w:val="18"/>
                <w:szCs w:val="18"/>
                <w:lang w:eastAsia="zh-CN" w:bidi="th-TH"/>
              </w:rPr>
              <w:t>配备</w:t>
            </w:r>
            <w:r w:rsidR="00C142B6" w:rsidRPr="00B67CE6">
              <w:rPr>
                <w:rFonts w:ascii="SimSun" w:hAnsi="SimSun" w:cs="Arial"/>
                <w:sz w:val="18"/>
                <w:szCs w:val="18"/>
                <w:lang w:eastAsia="zh-CN" w:bidi="th-TH"/>
              </w:rPr>
              <w:t>WIPO</w:t>
            </w:r>
            <w:r w:rsidRPr="00B67CE6">
              <w:rPr>
                <w:rFonts w:ascii="SimSun" w:hAnsi="SimSun" w:cs="Arial"/>
                <w:sz w:val="18"/>
                <w:szCs w:val="18"/>
                <w:lang w:eastAsia="zh-CN" w:bidi="th-TH"/>
              </w:rPr>
              <w:t>COS</w:t>
            </w:r>
          </w:p>
          <w:p w:rsidR="00E67F4E" w:rsidRPr="00B67CE6" w:rsidRDefault="003B42EE" w:rsidP="00F93A0D">
            <w:pPr>
              <w:spacing w:afterLines="30" w:after="72" w:line="300" w:lineRule="atLeast"/>
              <w:jc w:val="both"/>
              <w:rPr>
                <w:rFonts w:ascii="SimSun" w:hAnsi="SimSun" w:cs="Arial"/>
                <w:sz w:val="18"/>
                <w:szCs w:val="18"/>
                <w:lang w:eastAsia="zh-CN" w:bidi="th-TH"/>
              </w:rPr>
            </w:pPr>
            <w:r w:rsidRPr="00B67CE6">
              <w:rPr>
                <w:rFonts w:ascii="SimSun" w:hAnsi="SimSun" w:cs="Arial"/>
                <w:sz w:val="18"/>
                <w:szCs w:val="18"/>
                <w:lang w:eastAsia="zh-CN" w:bidi="th-TH"/>
              </w:rPr>
              <w:t>(</w:t>
            </w:r>
            <w:r w:rsidR="00E67F4E" w:rsidRPr="00B67CE6">
              <w:rPr>
                <w:rFonts w:ascii="SimSun" w:hAnsi="SimSun" w:cs="Arial"/>
                <w:sz w:val="18"/>
                <w:szCs w:val="18"/>
                <w:lang w:eastAsia="zh-CN" w:bidi="th-TH"/>
              </w:rPr>
              <w:t>总计</w:t>
            </w:r>
            <w:r w:rsidRPr="00B67CE6">
              <w:rPr>
                <w:rFonts w:ascii="SimSun" w:hAnsi="SimSun" w:cs="Arial"/>
                <w:sz w:val="18"/>
                <w:szCs w:val="18"/>
                <w:lang w:eastAsia="zh-CN" w:bidi="th-TH"/>
              </w:rPr>
              <w:t>)</w:t>
            </w:r>
          </w:p>
          <w:p w:rsidR="00E67F4E" w:rsidRPr="00B67CE6" w:rsidRDefault="00E67F4E" w:rsidP="00F93A0D">
            <w:pPr>
              <w:spacing w:afterLines="30" w:after="72" w:line="300" w:lineRule="atLeast"/>
              <w:jc w:val="both"/>
              <w:rPr>
                <w:rFonts w:ascii="SimSun" w:hAnsi="SimSun" w:cs="Arial"/>
                <w:sz w:val="18"/>
                <w:szCs w:val="18"/>
                <w:lang w:eastAsia="zh-CN" w:bidi="th-TH"/>
              </w:rPr>
            </w:pPr>
            <w:r w:rsidRPr="00B67CE6">
              <w:rPr>
                <w:rFonts w:ascii="SimSun" w:hAnsi="SimSun" w:cs="Arial"/>
                <w:sz w:val="18"/>
                <w:szCs w:val="18"/>
                <w:lang w:eastAsia="zh-CN" w:bidi="th-TH"/>
              </w:rPr>
              <w:t>15</w:t>
            </w:r>
            <w:r w:rsidRPr="00B67CE6">
              <w:rPr>
                <w:rFonts w:ascii="SimSun" w:hAnsi="SimSun" w:cs="Arial" w:hint="eastAsia"/>
                <w:sz w:val="18"/>
                <w:szCs w:val="18"/>
                <w:lang w:eastAsia="zh-CN" w:bidi="th-TH"/>
              </w:rPr>
              <w:t>个版权局使用</w:t>
            </w:r>
            <w:r w:rsidRPr="00B67CE6">
              <w:rPr>
                <w:rFonts w:ascii="SimSun" w:hAnsi="SimSun" w:cs="Arial"/>
                <w:sz w:val="18"/>
                <w:szCs w:val="18"/>
                <w:lang w:eastAsia="zh-CN" w:bidi="th-TH"/>
              </w:rPr>
              <w:t>GDA</w:t>
            </w:r>
            <w:r w:rsidR="003B42EE" w:rsidRPr="00B67CE6">
              <w:rPr>
                <w:rFonts w:ascii="SimSun" w:hAnsi="SimSun" w:cs="Arial"/>
                <w:sz w:val="18"/>
                <w:szCs w:val="18"/>
                <w:lang w:eastAsia="zh-CN" w:bidi="th-TH"/>
              </w:rPr>
              <w:t>(</w:t>
            </w:r>
            <w:r w:rsidRPr="00B67CE6">
              <w:rPr>
                <w:rFonts w:ascii="SimSun" w:hAnsi="SimSun" w:cs="Arial"/>
                <w:sz w:val="18"/>
                <w:szCs w:val="18"/>
                <w:lang w:eastAsia="zh-CN" w:bidi="th-TH"/>
              </w:rPr>
              <w:t>总计</w:t>
            </w:r>
            <w:r w:rsidR="003B42EE" w:rsidRPr="00B67CE6">
              <w:rPr>
                <w:rFonts w:ascii="SimSun" w:hAnsi="SimSun" w:cs="Arial"/>
                <w:sz w:val="18"/>
                <w:szCs w:val="18"/>
                <w:lang w:eastAsia="zh-CN" w:bidi="th-TH"/>
              </w:rPr>
              <w:t>)</w:t>
            </w:r>
          </w:p>
        </w:tc>
        <w:tc>
          <w:tcPr>
            <w:tcW w:w="1548" w:type="pct"/>
            <w:gridSpan w:val="2"/>
            <w:shd w:val="clear" w:color="auto" w:fill="FFFFFF"/>
            <w:tcMar>
              <w:top w:w="110" w:type="dxa"/>
            </w:tcMar>
          </w:tcPr>
          <w:p w:rsidR="00E67F4E" w:rsidRPr="00B67CE6" w:rsidRDefault="00E67F4E" w:rsidP="00F93A0D">
            <w:pPr>
              <w:spacing w:afterLines="30" w:after="72" w:line="300" w:lineRule="atLeast"/>
              <w:jc w:val="both"/>
              <w:rPr>
                <w:rFonts w:ascii="SimSun" w:hAnsi="SimSun" w:cs="Arial"/>
                <w:sz w:val="18"/>
                <w:szCs w:val="18"/>
                <w:lang w:eastAsia="zh-CN" w:bidi="th-TH"/>
              </w:rPr>
            </w:pPr>
            <w:r w:rsidRPr="00B67CE6">
              <w:rPr>
                <w:rFonts w:ascii="SimSun" w:hAnsi="SimSun" w:cs="Arial"/>
                <w:sz w:val="18"/>
                <w:szCs w:val="18"/>
                <w:lang w:eastAsia="zh-CN" w:bidi="th-TH"/>
              </w:rPr>
              <w:t>26</w:t>
            </w:r>
            <w:r w:rsidRPr="00B67CE6">
              <w:rPr>
                <w:rFonts w:ascii="SimSun" w:hAnsi="SimSun" w:cs="Arial" w:hint="eastAsia"/>
                <w:sz w:val="18"/>
                <w:szCs w:val="18"/>
                <w:lang w:eastAsia="zh-CN" w:bidi="th-TH"/>
              </w:rPr>
              <w:t>个CMO配备</w:t>
            </w:r>
            <w:r w:rsidR="00C142B6" w:rsidRPr="00B67CE6">
              <w:rPr>
                <w:rFonts w:ascii="SimSun" w:hAnsi="SimSun" w:cs="Arial"/>
                <w:sz w:val="18"/>
                <w:szCs w:val="18"/>
                <w:lang w:eastAsia="zh-CN" w:bidi="th-TH"/>
              </w:rPr>
              <w:t>WIPO</w:t>
            </w:r>
            <w:r w:rsidR="00727E55" w:rsidRPr="00B67CE6">
              <w:rPr>
                <w:rFonts w:ascii="SimSun" w:hAnsi="SimSun" w:cs="Arial"/>
                <w:sz w:val="18"/>
                <w:szCs w:val="18"/>
                <w:lang w:eastAsia="zh-CN" w:bidi="th-TH"/>
              </w:rPr>
              <w:t>COS</w:t>
            </w:r>
            <w:r w:rsidR="00727E55" w:rsidRPr="00B67CE6">
              <w:rPr>
                <w:rFonts w:ascii="SimSun" w:hAnsi="SimSun" w:cs="Arial" w:hint="eastAsia"/>
                <w:sz w:val="18"/>
                <w:szCs w:val="18"/>
                <w:lang w:eastAsia="zh-CN" w:bidi="th-TH"/>
              </w:rPr>
              <w:t>。</w:t>
            </w:r>
          </w:p>
          <w:p w:rsidR="00E67F4E" w:rsidRPr="00B67CE6" w:rsidRDefault="00E67F4E" w:rsidP="00F93A0D">
            <w:pPr>
              <w:spacing w:afterLines="30" w:after="72" w:line="300" w:lineRule="atLeast"/>
              <w:jc w:val="both"/>
              <w:rPr>
                <w:rFonts w:ascii="SimSun" w:hAnsi="SimSun" w:cs="Arial"/>
                <w:sz w:val="18"/>
                <w:szCs w:val="18"/>
                <w:lang w:eastAsia="zh-CN" w:bidi="th-TH"/>
              </w:rPr>
            </w:pPr>
          </w:p>
          <w:p w:rsidR="00E67F4E" w:rsidRPr="00B67CE6" w:rsidRDefault="00E67F4E" w:rsidP="00F93A0D">
            <w:pPr>
              <w:spacing w:afterLines="30" w:after="72" w:line="300" w:lineRule="atLeast"/>
              <w:jc w:val="both"/>
              <w:rPr>
                <w:rFonts w:ascii="SimSun" w:hAnsi="SimSun" w:cs="Arial"/>
                <w:sz w:val="18"/>
                <w:szCs w:val="18"/>
                <w:lang w:eastAsia="zh-CN" w:bidi="th-TH"/>
              </w:rPr>
            </w:pPr>
          </w:p>
          <w:p w:rsidR="00E67F4E" w:rsidRPr="00B67CE6" w:rsidRDefault="00E67F4E" w:rsidP="00F93A0D">
            <w:pPr>
              <w:spacing w:afterLines="30" w:after="72" w:line="300" w:lineRule="atLeast"/>
              <w:jc w:val="both"/>
              <w:rPr>
                <w:rFonts w:ascii="SimSun" w:hAnsi="SimSun" w:cs="Arial"/>
                <w:sz w:val="18"/>
                <w:szCs w:val="18"/>
                <w:lang w:eastAsia="zh-CN" w:bidi="th-TH"/>
              </w:rPr>
            </w:pPr>
            <w:r w:rsidRPr="00B67CE6">
              <w:rPr>
                <w:rFonts w:ascii="SimSun" w:hAnsi="SimSun" w:cs="Arial"/>
                <w:sz w:val="18"/>
                <w:szCs w:val="18"/>
                <w:lang w:eastAsia="zh-CN" w:bidi="th-TH"/>
              </w:rPr>
              <w:t>18</w:t>
            </w:r>
            <w:r w:rsidRPr="00B67CE6">
              <w:rPr>
                <w:rFonts w:ascii="SimSun" w:hAnsi="SimSun" w:cs="Arial" w:hint="eastAsia"/>
                <w:sz w:val="18"/>
                <w:szCs w:val="18"/>
                <w:lang w:eastAsia="zh-CN" w:bidi="th-TH"/>
              </w:rPr>
              <w:t>个版权局使用</w:t>
            </w:r>
            <w:r w:rsidR="00727E55" w:rsidRPr="00B67CE6">
              <w:rPr>
                <w:rFonts w:ascii="SimSun" w:hAnsi="SimSun" w:cs="Arial"/>
                <w:sz w:val="18"/>
                <w:szCs w:val="18"/>
                <w:lang w:eastAsia="zh-CN" w:bidi="th-TH"/>
              </w:rPr>
              <w:t>GDA</w:t>
            </w:r>
            <w:r w:rsidR="00727E55" w:rsidRPr="00B67CE6">
              <w:rPr>
                <w:rFonts w:ascii="SimSun" w:hAnsi="SimSun" w:cs="Arial" w:hint="eastAsia"/>
                <w:sz w:val="18"/>
                <w:szCs w:val="18"/>
                <w:lang w:eastAsia="zh-CN" w:bidi="th-TH"/>
              </w:rPr>
              <w:t>。</w:t>
            </w:r>
          </w:p>
        </w:tc>
        <w:tc>
          <w:tcPr>
            <w:tcW w:w="793" w:type="pct"/>
            <w:gridSpan w:val="2"/>
            <w:shd w:val="clear" w:color="auto" w:fill="auto"/>
            <w:tcMar>
              <w:top w:w="110" w:type="dxa"/>
            </w:tcMar>
          </w:tcPr>
          <w:p w:rsidR="00E67F4E" w:rsidRPr="00B67CE6" w:rsidRDefault="00727E55" w:rsidP="009F4C69">
            <w:pPr>
              <w:spacing w:after="30" w:line="300" w:lineRule="atLeast"/>
              <w:jc w:val="center"/>
              <w:rPr>
                <w:rStyle w:val="Style5"/>
                <w:rFonts w:ascii="SimSun" w:hAnsi="SimSun" w:cs="Arial"/>
                <w:sz w:val="18"/>
                <w:szCs w:val="18"/>
                <w:lang w:eastAsia="zh-CN"/>
              </w:rPr>
            </w:pPr>
            <w:r w:rsidRPr="00B67CE6">
              <w:rPr>
                <w:rStyle w:val="Style5"/>
                <w:rFonts w:ascii="SimSun" w:hAnsi="SimSun" w:cs="Arial" w:hint="eastAsia"/>
                <w:sz w:val="18"/>
                <w:szCs w:val="18"/>
                <w:lang w:eastAsia="zh-CN"/>
              </w:rPr>
              <w:t>终止</w:t>
            </w:r>
          </w:p>
          <w:p w:rsidR="00E67F4E" w:rsidRDefault="00E67F4E" w:rsidP="009F4C69">
            <w:pPr>
              <w:spacing w:after="30" w:line="300" w:lineRule="atLeast"/>
              <w:jc w:val="center"/>
              <w:rPr>
                <w:rStyle w:val="Style5"/>
                <w:rFonts w:ascii="SimSun" w:hAnsi="SimSun" w:cs="Arial"/>
                <w:sz w:val="18"/>
                <w:szCs w:val="18"/>
                <w:lang w:eastAsia="zh-CN"/>
              </w:rPr>
            </w:pPr>
          </w:p>
          <w:p w:rsidR="00A84193" w:rsidRPr="00B67CE6" w:rsidRDefault="00A84193" w:rsidP="009F4C69">
            <w:pPr>
              <w:spacing w:after="30" w:line="300" w:lineRule="atLeast"/>
              <w:jc w:val="center"/>
              <w:rPr>
                <w:rStyle w:val="Style5"/>
                <w:rFonts w:ascii="SimSun" w:hAnsi="SimSun" w:cs="Arial"/>
                <w:sz w:val="18"/>
                <w:szCs w:val="18"/>
                <w:lang w:eastAsia="zh-CN"/>
              </w:rPr>
            </w:pPr>
          </w:p>
          <w:p w:rsidR="00E67F4E" w:rsidRPr="00B67CE6" w:rsidRDefault="00E67F4E" w:rsidP="009F4C69">
            <w:pPr>
              <w:spacing w:after="30" w:line="300" w:lineRule="atLeast"/>
              <w:jc w:val="center"/>
              <w:rPr>
                <w:rFonts w:ascii="SimSun" w:hAnsi="SimSun" w:cs="Arial"/>
                <w:bCs/>
                <w:color w:val="008000"/>
                <w:sz w:val="18"/>
                <w:szCs w:val="18"/>
              </w:rPr>
            </w:pPr>
            <w:r w:rsidRPr="00B67CE6">
              <w:rPr>
                <w:rStyle w:val="Style5"/>
                <w:rFonts w:ascii="SimSun" w:hAnsi="SimSun" w:cs="Arial" w:hint="eastAsia"/>
                <w:color w:val="10862C"/>
                <w:sz w:val="18"/>
                <w:szCs w:val="18"/>
                <w:lang w:eastAsia="zh-CN"/>
              </w:rPr>
              <w:t>全部实现</w:t>
            </w:r>
          </w:p>
        </w:tc>
      </w:tr>
      <w:tr w:rsidR="00E67F4E" w:rsidRPr="00452A4B" w:rsidTr="004F1BB0">
        <w:trPr>
          <w:jc w:val="center"/>
        </w:trPr>
        <w:tc>
          <w:tcPr>
            <w:tcW w:w="908" w:type="pct"/>
            <w:gridSpan w:val="2"/>
            <w:shd w:val="clear" w:color="auto" w:fill="auto"/>
          </w:tcPr>
          <w:p w:rsidR="00E67F4E" w:rsidRPr="00B67CE6" w:rsidRDefault="00E67F4E" w:rsidP="005F4365">
            <w:pPr>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bidi="th-TH"/>
              </w:rPr>
              <w:t>积极评价本国版权机构效率和管理的政府比率</w:t>
            </w:r>
          </w:p>
        </w:tc>
        <w:tc>
          <w:tcPr>
            <w:tcW w:w="986" w:type="pct"/>
            <w:shd w:val="clear" w:color="auto" w:fill="auto"/>
          </w:tcPr>
          <w:p w:rsidR="00E67F4E" w:rsidRPr="00B67CE6" w:rsidRDefault="003E31C9" w:rsidP="005F4365">
            <w:pPr>
              <w:spacing w:afterLines="30" w:after="72" w:line="300" w:lineRule="atLeast"/>
              <w:jc w:val="both"/>
              <w:rPr>
                <w:rFonts w:ascii="SimSun" w:hAnsi="SimSun" w:cs="Arial"/>
                <w:sz w:val="18"/>
                <w:szCs w:val="18"/>
                <w:lang w:eastAsia="zh-CN" w:bidi="th-TH"/>
              </w:rPr>
            </w:pPr>
            <w:r w:rsidRPr="00B67CE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00E67F4E" w:rsidRPr="00B67CE6">
              <w:rPr>
                <w:rFonts w:ascii="KaiTi" w:eastAsia="KaiTi" w:hAnsi="SimSun" w:cs="Arial"/>
                <w:i/>
                <w:color w:val="002060"/>
                <w:sz w:val="18"/>
                <w:szCs w:val="18"/>
                <w:lang w:eastAsia="zh-CN"/>
              </w:rPr>
              <w:t>：</w:t>
            </w:r>
            <w:r w:rsidR="00E67F4E" w:rsidRPr="00B67CE6">
              <w:rPr>
                <w:rFonts w:ascii="SimSun" w:hAnsi="SimSun" w:cs="Arial" w:hint="eastAsia"/>
                <w:color w:val="002060"/>
                <w:sz w:val="18"/>
                <w:szCs w:val="18"/>
                <w:lang w:eastAsia="zh-CN"/>
              </w:rPr>
              <w:t>至少</w:t>
            </w:r>
            <w:r w:rsidR="00E67F4E" w:rsidRPr="00B67CE6">
              <w:rPr>
                <w:rFonts w:ascii="SimSun" w:hAnsi="SimSun" w:cs="Arial"/>
                <w:color w:val="002060"/>
                <w:sz w:val="18"/>
                <w:szCs w:val="18"/>
                <w:lang w:eastAsia="zh-CN" w:bidi="th-TH"/>
              </w:rPr>
              <w:t>70%</w:t>
            </w:r>
          </w:p>
          <w:p w:rsidR="00E67F4E" w:rsidRPr="00B67CE6" w:rsidRDefault="003E31C9" w:rsidP="005F4365">
            <w:pPr>
              <w:spacing w:afterLines="30" w:after="72" w:line="300" w:lineRule="atLeast"/>
              <w:jc w:val="both"/>
              <w:rPr>
                <w:rFonts w:ascii="SimSun" w:hAnsi="SimSun" w:cs="Arial"/>
                <w:sz w:val="18"/>
                <w:szCs w:val="18"/>
                <w:lang w:val="pt-BR" w:eastAsia="zh-CN" w:bidi="th-TH"/>
              </w:rPr>
            </w:pPr>
            <w:r w:rsidRPr="00B67CE6">
              <w:rPr>
                <w:rFonts w:ascii="KaiTi" w:eastAsia="KaiTi" w:hAnsi="KaiTi" w:cs="Arial"/>
                <w:i/>
                <w:sz w:val="18"/>
                <w:szCs w:val="18"/>
                <w:lang w:val="pt-BR" w:eastAsia="zh-CN" w:bidi="th-TH"/>
              </w:rPr>
              <w:t>2012/13年计划和预算原始</w:t>
            </w:r>
            <w:r w:rsidR="0041606E">
              <w:rPr>
                <w:rFonts w:ascii="KaiTi" w:eastAsia="KaiTi" w:hAnsi="KaiTi" w:cs="Arial"/>
                <w:i/>
                <w:sz w:val="18"/>
                <w:szCs w:val="18"/>
                <w:lang w:val="pt-BR" w:eastAsia="zh-CN" w:bidi="th-TH"/>
              </w:rPr>
              <w:t>基准</w:t>
            </w:r>
            <w:r w:rsidR="00E67F4E" w:rsidRPr="00B67CE6">
              <w:rPr>
                <w:rFonts w:ascii="KaiTi" w:eastAsia="KaiTi" w:hAnsi="SimSun" w:cs="Arial"/>
                <w:i/>
                <w:sz w:val="18"/>
                <w:szCs w:val="18"/>
                <w:lang w:val="pt-BR" w:eastAsia="zh-CN" w:bidi="th-TH"/>
              </w:rPr>
              <w:t>：</w:t>
            </w:r>
            <w:r w:rsidR="00E67F4E" w:rsidRPr="00B67CE6">
              <w:rPr>
                <w:rFonts w:ascii="SimSun" w:hAnsi="SimSun" w:cs="Arial" w:hint="eastAsia"/>
                <w:sz w:val="18"/>
                <w:szCs w:val="18"/>
                <w:lang w:val="pt-BR" w:eastAsia="zh-CN" w:bidi="th-TH"/>
              </w:rPr>
              <w:t>无</w:t>
            </w:r>
          </w:p>
        </w:tc>
        <w:tc>
          <w:tcPr>
            <w:tcW w:w="765" w:type="pct"/>
            <w:gridSpan w:val="2"/>
            <w:shd w:val="clear" w:color="auto" w:fill="auto"/>
            <w:tcMar>
              <w:top w:w="110" w:type="dxa"/>
            </w:tcMar>
          </w:tcPr>
          <w:p w:rsidR="00E67F4E" w:rsidRPr="00B67CE6" w:rsidRDefault="00E67F4E" w:rsidP="005F4365">
            <w:pPr>
              <w:pStyle w:val="Default"/>
              <w:autoSpaceDE/>
              <w:autoSpaceDN/>
              <w:adjustRightInd/>
              <w:spacing w:afterLines="30" w:after="72" w:line="300" w:lineRule="atLeast"/>
              <w:jc w:val="both"/>
              <w:rPr>
                <w:rFonts w:ascii="SimSun" w:eastAsia="SimSun" w:hAnsi="SimSun"/>
                <w:color w:val="auto"/>
                <w:sz w:val="18"/>
                <w:szCs w:val="18"/>
                <w:lang w:val="pt-BR" w:eastAsia="zh-CN"/>
              </w:rPr>
            </w:pPr>
            <w:r w:rsidRPr="00B67CE6">
              <w:rPr>
                <w:rFonts w:ascii="SimSun" w:eastAsia="SimSun" w:hAnsi="SimSun"/>
                <w:color w:val="auto"/>
                <w:sz w:val="18"/>
                <w:szCs w:val="18"/>
                <w:lang w:val="pt-BR"/>
              </w:rPr>
              <w:t>80%</w:t>
            </w:r>
            <w:r w:rsidRPr="00B67CE6">
              <w:rPr>
                <w:rFonts w:ascii="SimSun" w:eastAsia="SimSun" w:hAnsi="SimSun" w:hint="eastAsia"/>
                <w:color w:val="auto"/>
                <w:sz w:val="18"/>
                <w:szCs w:val="18"/>
                <w:lang w:eastAsia="zh-CN"/>
              </w:rPr>
              <w:t>的国家请求并获得本领域技术援助</w:t>
            </w:r>
          </w:p>
        </w:tc>
        <w:tc>
          <w:tcPr>
            <w:tcW w:w="1548" w:type="pct"/>
            <w:gridSpan w:val="2"/>
            <w:shd w:val="clear" w:color="auto" w:fill="FFFFFF"/>
            <w:tcMar>
              <w:top w:w="110" w:type="dxa"/>
            </w:tcMar>
          </w:tcPr>
          <w:p w:rsidR="00E67F4E" w:rsidRPr="00B67CE6" w:rsidRDefault="00E67F4E" w:rsidP="005F4365">
            <w:pPr>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bidi="th-TH"/>
              </w:rPr>
              <w:t>超过</w:t>
            </w:r>
            <w:r w:rsidRPr="00B67CE6">
              <w:rPr>
                <w:rFonts w:ascii="SimSun" w:hAnsi="SimSun" w:cs="Arial"/>
                <w:sz w:val="18"/>
                <w:szCs w:val="18"/>
                <w:lang w:eastAsia="zh-CN" w:bidi="th-TH"/>
              </w:rPr>
              <w:t>70%</w:t>
            </w:r>
            <w:r w:rsidRPr="00B67CE6">
              <w:rPr>
                <w:rFonts w:ascii="SimSun" w:hAnsi="SimSun" w:cs="Arial" w:hint="eastAsia"/>
                <w:sz w:val="18"/>
                <w:szCs w:val="18"/>
                <w:lang w:eastAsia="zh-CN" w:bidi="th-TH"/>
              </w:rPr>
              <w:t>的获得援助的政府在培训后</w:t>
            </w:r>
            <w:r w:rsidR="00727E55" w:rsidRPr="00B67CE6">
              <w:rPr>
                <w:rFonts w:ascii="SimSun" w:hAnsi="SimSun" w:cs="Arial" w:hint="eastAsia"/>
                <w:sz w:val="18"/>
                <w:szCs w:val="18"/>
                <w:lang w:eastAsia="zh-CN" w:bidi="th-TH"/>
              </w:rPr>
              <w:t>对其</w:t>
            </w:r>
            <w:r w:rsidRPr="00B67CE6">
              <w:rPr>
                <w:rFonts w:ascii="SimSun" w:hAnsi="SimSun" w:cs="Arial" w:hint="eastAsia"/>
                <w:sz w:val="18"/>
                <w:szCs w:val="18"/>
                <w:lang w:eastAsia="zh-CN" w:bidi="th-TH"/>
              </w:rPr>
              <w:t>相关机构的效率和管理改善</w:t>
            </w:r>
            <w:r w:rsidR="00727E55" w:rsidRPr="00B67CE6">
              <w:rPr>
                <w:rFonts w:ascii="SimSun" w:hAnsi="SimSun" w:cs="Arial" w:hint="eastAsia"/>
                <w:sz w:val="18"/>
                <w:szCs w:val="18"/>
                <w:lang w:eastAsia="zh-CN" w:bidi="th-TH"/>
              </w:rPr>
              <w:t>给予积极评价</w:t>
            </w:r>
            <w:r w:rsidRPr="00B67CE6">
              <w:rPr>
                <w:rFonts w:ascii="SimSun" w:hAnsi="SimSun" w:cs="Arial" w:hint="eastAsia"/>
                <w:sz w:val="18"/>
                <w:szCs w:val="18"/>
                <w:lang w:eastAsia="zh-CN" w:bidi="th-TH"/>
              </w:rPr>
              <w:t>。</w:t>
            </w:r>
          </w:p>
        </w:tc>
        <w:tc>
          <w:tcPr>
            <w:tcW w:w="793" w:type="pct"/>
            <w:gridSpan w:val="2"/>
            <w:shd w:val="clear" w:color="auto" w:fill="auto"/>
          </w:tcPr>
          <w:p w:rsidR="00E67F4E" w:rsidRPr="00B67CE6" w:rsidRDefault="00E67F4E" w:rsidP="005F4365">
            <w:pPr>
              <w:spacing w:after="30" w:line="300" w:lineRule="atLeast"/>
              <w:jc w:val="center"/>
              <w:rPr>
                <w:rFonts w:ascii="SimSun" w:hAnsi="SimSun" w:cs="Arial"/>
                <w:bCs/>
                <w:color w:val="333333"/>
                <w:sz w:val="18"/>
                <w:szCs w:val="18"/>
              </w:rPr>
            </w:pPr>
            <w:r w:rsidRPr="00B67CE6">
              <w:rPr>
                <w:rStyle w:val="Style5"/>
                <w:rFonts w:ascii="SimSun" w:hAnsi="SimSun" w:cs="Arial" w:hint="eastAsia"/>
                <w:color w:val="10862C"/>
                <w:sz w:val="18"/>
                <w:szCs w:val="18"/>
                <w:lang w:eastAsia="zh-CN"/>
              </w:rPr>
              <w:t>全部实现</w:t>
            </w:r>
          </w:p>
        </w:tc>
      </w:tr>
    </w:tbl>
    <w:p w:rsidR="00E67F4E" w:rsidRPr="00E06F02" w:rsidRDefault="00800B20"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E67F4E" w:rsidRPr="009F4C69" w:rsidRDefault="00800B20" w:rsidP="009F4C69">
      <w:pPr>
        <w:pStyle w:val="NormalWeb"/>
        <w:spacing w:before="0" w:beforeAutospacing="0" w:afterLines="50" w:after="120" w:afterAutospacing="0" w:line="340" w:lineRule="atLeast"/>
        <w:jc w:val="center"/>
        <w:rPr>
          <w:rFonts w:ascii="KaiTi" w:eastAsia="KaiTi" w:hAnsi="KaiTi"/>
          <w:sz w:val="21"/>
          <w:szCs w:val="21"/>
          <w:lang w:eastAsia="zh-CN"/>
        </w:rPr>
      </w:pPr>
      <w:r w:rsidRPr="009F4C69">
        <w:rPr>
          <w:rFonts w:ascii="SimHei" w:eastAsia="SimHei" w:hAnsi="SimHei" w:hint="eastAsia"/>
          <w:color w:val="000000"/>
          <w:sz w:val="21"/>
          <w:szCs w:val="21"/>
          <w:lang w:eastAsia="zh-CN"/>
        </w:rPr>
        <w:t>预算和实际支出</w:t>
      </w:r>
      <w:r w:rsidR="003B42EE" w:rsidRPr="009F4C69">
        <w:rPr>
          <w:rFonts w:ascii="SimHei" w:eastAsia="SimHei" w:hAnsi="SimHei" w:hint="eastAsia"/>
          <w:color w:val="000000"/>
          <w:sz w:val="21"/>
          <w:szCs w:val="21"/>
          <w:lang w:eastAsia="zh-CN"/>
        </w:rPr>
        <w:t>(</w:t>
      </w:r>
      <w:r w:rsidR="00D73E1D" w:rsidRPr="009F4C69">
        <w:rPr>
          <w:rFonts w:ascii="SimHei" w:eastAsia="SimHei" w:hAnsi="SimHei" w:hint="eastAsia"/>
          <w:color w:val="000000"/>
          <w:sz w:val="21"/>
          <w:szCs w:val="21"/>
          <w:lang w:eastAsia="zh-CN"/>
        </w:rPr>
        <w:t>按成果开列</w:t>
      </w:r>
      <w:r w:rsidR="003B42EE" w:rsidRPr="009F4C69">
        <w:rPr>
          <w:rFonts w:ascii="SimHei" w:eastAsia="SimHei" w:hAnsi="SimHei" w:hint="eastAsia"/>
          <w:color w:val="000000"/>
          <w:sz w:val="21"/>
          <w:szCs w:val="21"/>
          <w:lang w:eastAsia="zh-CN"/>
        </w:rPr>
        <w:t>)</w:t>
      </w:r>
      <w:r w:rsidR="00F40957">
        <w:rPr>
          <w:rFonts w:ascii="SimHei" w:eastAsia="SimHei" w:hAnsi="SimHei" w:hint="eastAsia"/>
          <w:sz w:val="21"/>
          <w:szCs w:val="21"/>
          <w:lang w:eastAsia="zh-CN"/>
        </w:rPr>
        <w:br/>
      </w:r>
      <w:r w:rsidR="003B42EE"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单位：千瑞郎</w:t>
      </w:r>
      <w:r w:rsidR="003B42EE" w:rsidRPr="00C33597">
        <w:rPr>
          <w:rFonts w:ascii="KaiTi" w:eastAsia="KaiTi" w:hAnsi="KaiTi"/>
          <w:i/>
          <w:iCs/>
          <w:color w:val="000000"/>
          <w:sz w:val="21"/>
          <w:szCs w:val="21"/>
          <w:lang w:eastAsia="zh-CN"/>
        </w:rPr>
        <w:t>)</w:t>
      </w:r>
    </w:p>
    <w:tbl>
      <w:tblPr>
        <w:tblW w:w="9361" w:type="dxa"/>
        <w:jc w:val="center"/>
        <w:tblInd w:w="103" w:type="dxa"/>
        <w:tblLayout w:type="fixed"/>
        <w:tblLook w:val="04A0" w:firstRow="1" w:lastRow="0" w:firstColumn="1" w:lastColumn="0" w:noHBand="0" w:noVBand="1"/>
      </w:tblPr>
      <w:tblGrid>
        <w:gridCol w:w="725"/>
        <w:gridCol w:w="120"/>
        <w:gridCol w:w="4080"/>
        <w:gridCol w:w="1560"/>
        <w:gridCol w:w="1680"/>
        <w:gridCol w:w="1196"/>
      </w:tblGrid>
      <w:tr w:rsidR="00E67F4E" w:rsidRPr="00583044" w:rsidTr="004F1BB0">
        <w:trPr>
          <w:jc w:val="center"/>
        </w:trPr>
        <w:tc>
          <w:tcPr>
            <w:tcW w:w="4925" w:type="dxa"/>
            <w:gridSpan w:val="3"/>
            <w:tcBorders>
              <w:top w:val="single" w:sz="4" w:space="0" w:color="auto"/>
              <w:left w:val="single" w:sz="4" w:space="0" w:color="auto"/>
              <w:bottom w:val="single" w:sz="4" w:space="0" w:color="auto"/>
              <w:right w:val="single" w:sz="4" w:space="0" w:color="auto"/>
            </w:tcBorders>
            <w:shd w:val="clear" w:color="000000" w:fill="CCFFFF"/>
            <w:noWrap/>
            <w:vAlign w:val="center"/>
          </w:tcPr>
          <w:p w:rsidR="00E67F4E" w:rsidRPr="00583044" w:rsidRDefault="00E67F4E" w:rsidP="0008677B">
            <w:pPr>
              <w:spacing w:before="120" w:after="120"/>
              <w:jc w:val="center"/>
              <w:rPr>
                <w:rFonts w:ascii="SimHei" w:eastAsia="SimHei" w:hAnsi="SimHei" w:cs="Arial"/>
                <w:bCs/>
                <w:color w:val="000000"/>
                <w:sz w:val="21"/>
                <w:szCs w:val="21"/>
              </w:rPr>
            </w:pPr>
            <w:r w:rsidRPr="00583044">
              <w:rPr>
                <w:rFonts w:ascii="SimHei" w:eastAsia="SimHei" w:hAnsi="SimHei" w:cs="Arial"/>
                <w:bCs/>
                <w:color w:val="000000"/>
                <w:sz w:val="21"/>
                <w:szCs w:val="21"/>
              </w:rPr>
              <w:t>预期成果</w:t>
            </w:r>
            <w:r w:rsidR="0008677B" w:rsidRPr="00583044">
              <w:rPr>
                <w:rFonts w:ascii="SimHei" w:eastAsia="SimHei" w:hAnsi="SimHei" w:cs="Arial" w:hint="eastAsia"/>
                <w:bCs/>
                <w:color w:val="000000"/>
                <w:sz w:val="21"/>
                <w:szCs w:val="21"/>
                <w:lang w:eastAsia="zh-CN"/>
              </w:rPr>
              <w:t>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E67F4E" w:rsidRPr="00583044" w:rsidRDefault="00E67F4E" w:rsidP="00020AFA">
            <w:pPr>
              <w:spacing w:before="120" w:after="120"/>
              <w:jc w:val="center"/>
              <w:rPr>
                <w:rFonts w:ascii="SimHei" w:eastAsia="SimHei" w:hAnsi="SimHei" w:cs="Arial"/>
                <w:bCs/>
                <w:color w:val="000000"/>
                <w:sz w:val="21"/>
                <w:szCs w:val="21"/>
                <w:lang w:eastAsia="zh-CN"/>
              </w:rPr>
            </w:pPr>
            <w:r w:rsidRPr="00583044">
              <w:rPr>
                <w:rFonts w:ascii="SimHei" w:eastAsia="SimHei" w:hAnsi="SimHei" w:cs="Arial"/>
                <w:bCs/>
                <w:color w:val="000000"/>
                <w:sz w:val="21"/>
                <w:szCs w:val="21"/>
                <w:lang w:eastAsia="zh-CN"/>
              </w:rPr>
              <w:t>2012/13</w:t>
            </w:r>
            <w:r w:rsidRPr="00583044">
              <w:rPr>
                <w:rFonts w:ascii="SimHei" w:eastAsia="SimHei" w:hAnsi="SimHei" w:cs="Arial" w:hint="eastAsia"/>
                <w:bCs/>
                <w:color w:val="000000"/>
                <w:sz w:val="21"/>
                <w:szCs w:val="21"/>
                <w:lang w:eastAsia="zh-CN"/>
              </w:rPr>
              <w:t>年</w:t>
            </w:r>
            <w:r w:rsidR="00F40957">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E67F4E" w:rsidRPr="00583044" w:rsidRDefault="00E67F4E" w:rsidP="00020AFA">
            <w:pPr>
              <w:spacing w:before="120" w:after="120"/>
              <w:jc w:val="center"/>
              <w:rPr>
                <w:rFonts w:ascii="SimHei" w:eastAsia="SimHei" w:hAnsi="SimHei" w:cs="Arial"/>
                <w:bCs/>
                <w:color w:val="000000"/>
                <w:sz w:val="21"/>
                <w:szCs w:val="21"/>
                <w:lang w:eastAsia="zh-CN"/>
              </w:rPr>
            </w:pPr>
            <w:r w:rsidRPr="00583044">
              <w:rPr>
                <w:rFonts w:ascii="SimHei" w:eastAsia="SimHei" w:hAnsi="SimHei" w:cs="Arial"/>
                <w:bCs/>
                <w:color w:val="000000"/>
                <w:sz w:val="21"/>
                <w:szCs w:val="21"/>
                <w:lang w:eastAsia="zh-CN"/>
              </w:rPr>
              <w:t>2012/13</w:t>
            </w:r>
            <w:r w:rsidRPr="00583044">
              <w:rPr>
                <w:rFonts w:ascii="SimHei" w:eastAsia="SimHei" w:hAnsi="SimHei" w:cs="Arial" w:hint="eastAsia"/>
                <w:bCs/>
                <w:color w:val="000000"/>
                <w:sz w:val="21"/>
                <w:szCs w:val="21"/>
                <w:lang w:eastAsia="zh-CN"/>
              </w:rPr>
              <w:t>年调剂使用后预算</w:t>
            </w:r>
          </w:p>
        </w:tc>
        <w:tc>
          <w:tcPr>
            <w:tcW w:w="1196" w:type="dxa"/>
            <w:tcBorders>
              <w:top w:val="single" w:sz="4" w:space="0" w:color="auto"/>
              <w:left w:val="nil"/>
              <w:bottom w:val="single" w:sz="4" w:space="0" w:color="auto"/>
              <w:right w:val="single" w:sz="4" w:space="0" w:color="auto"/>
            </w:tcBorders>
            <w:shd w:val="clear" w:color="000000" w:fill="CCFFFF"/>
            <w:vAlign w:val="center"/>
          </w:tcPr>
          <w:p w:rsidR="00E67F4E" w:rsidRPr="00583044" w:rsidRDefault="00E67F4E" w:rsidP="00400C1E">
            <w:pPr>
              <w:spacing w:before="120" w:after="120"/>
              <w:jc w:val="center"/>
              <w:rPr>
                <w:rFonts w:ascii="SimHei" w:eastAsia="SimHei" w:hAnsi="SimHei" w:cs="Arial"/>
                <w:bCs/>
                <w:color w:val="000000"/>
                <w:sz w:val="21"/>
                <w:szCs w:val="21"/>
                <w:lang w:eastAsia="zh-CN"/>
              </w:rPr>
            </w:pPr>
            <w:r w:rsidRPr="00583044">
              <w:rPr>
                <w:rFonts w:ascii="SimHei" w:eastAsia="SimHei" w:hAnsi="SimHei" w:cs="Arial"/>
                <w:bCs/>
                <w:color w:val="000000"/>
                <w:sz w:val="21"/>
                <w:szCs w:val="21"/>
                <w:lang w:eastAsia="zh-CN"/>
              </w:rPr>
              <w:t>2012/13</w:t>
            </w:r>
            <w:r w:rsidRPr="00583044">
              <w:rPr>
                <w:rFonts w:ascii="SimHei" w:eastAsia="SimHei" w:hAnsi="SimHei" w:cs="Arial" w:hint="eastAsia"/>
                <w:bCs/>
                <w:color w:val="000000"/>
                <w:sz w:val="21"/>
                <w:szCs w:val="21"/>
                <w:lang w:eastAsia="zh-CN"/>
              </w:rPr>
              <w:t>年支出</w:t>
            </w:r>
          </w:p>
        </w:tc>
      </w:tr>
      <w:tr w:rsidR="00E67F4E" w:rsidRPr="00452A4B" w:rsidTr="004F1BB0">
        <w:trPr>
          <w:jc w:val="center"/>
        </w:trPr>
        <w:tc>
          <w:tcPr>
            <w:tcW w:w="845" w:type="dxa"/>
            <w:gridSpan w:val="2"/>
            <w:tcBorders>
              <w:top w:val="nil"/>
              <w:left w:val="single" w:sz="4" w:space="0" w:color="auto"/>
              <w:bottom w:val="nil"/>
              <w:right w:val="nil"/>
            </w:tcBorders>
            <w:shd w:val="clear" w:color="000000" w:fill="FFFFFF"/>
            <w:noWrap/>
          </w:tcPr>
          <w:p w:rsidR="00E67F4E" w:rsidRPr="00B67CE6" w:rsidRDefault="00400C1E" w:rsidP="009F4C69">
            <w:pPr>
              <w:spacing w:afterLines="30" w:after="72" w:line="300" w:lineRule="atLeast"/>
              <w:jc w:val="both"/>
              <w:rPr>
                <w:rFonts w:ascii="SimSun" w:hAnsi="SimSun"/>
                <w:color w:val="000000"/>
                <w:sz w:val="18"/>
                <w:szCs w:val="18"/>
                <w:lang w:eastAsia="zh-CN"/>
              </w:rPr>
            </w:pPr>
            <w:r>
              <w:rPr>
                <w:rFonts w:ascii="SimSun" w:hAnsi="SimSun"/>
                <w:color w:val="000000"/>
                <w:sz w:val="18"/>
                <w:szCs w:val="18"/>
                <w:lang w:eastAsia="zh-CN"/>
              </w:rPr>
              <w:t>一.</w:t>
            </w:r>
            <w:r w:rsidR="00E67F4E" w:rsidRPr="00B67CE6">
              <w:rPr>
                <w:rFonts w:ascii="SimSun" w:hAnsi="SimSun"/>
                <w:color w:val="000000"/>
                <w:sz w:val="18"/>
                <w:szCs w:val="18"/>
                <w:lang w:eastAsia="zh-CN"/>
              </w:rPr>
              <w:t>1</w:t>
            </w:r>
          </w:p>
        </w:tc>
        <w:tc>
          <w:tcPr>
            <w:tcW w:w="4080" w:type="dxa"/>
            <w:tcBorders>
              <w:top w:val="nil"/>
              <w:left w:val="nil"/>
              <w:bottom w:val="nil"/>
              <w:right w:val="nil"/>
            </w:tcBorders>
            <w:shd w:val="clear" w:color="000000" w:fill="FFFFFF"/>
          </w:tcPr>
          <w:p w:rsidR="00E67F4E" w:rsidRPr="00B67CE6" w:rsidRDefault="00020AFA" w:rsidP="009F4C69">
            <w:pPr>
              <w:spacing w:afterLines="30" w:after="72" w:line="300" w:lineRule="atLeast"/>
              <w:jc w:val="both"/>
              <w:rPr>
                <w:rFonts w:ascii="SimSun" w:hAnsi="SimSun" w:cs="Arial"/>
                <w:color w:val="000000"/>
                <w:sz w:val="18"/>
                <w:szCs w:val="18"/>
                <w:lang w:eastAsia="zh-CN"/>
              </w:rPr>
            </w:pPr>
            <w:r w:rsidRPr="00B67CE6">
              <w:rPr>
                <w:rFonts w:ascii="SimSun" w:hAnsi="SimSun" w:cs="Arial" w:hint="eastAsia"/>
                <w:color w:val="000000"/>
                <w:sz w:val="18"/>
                <w:szCs w:val="18"/>
                <w:lang w:eastAsia="zh-CN"/>
              </w:rPr>
              <w:t>促使成员国之间就进一步在国际专利制度、商标、工业品外观设计、地理标志、版权及相关权、传统知识、传统文化表现形式和遗传资源方面建立政策和法律框架加强合作、增进共识</w:t>
            </w:r>
          </w:p>
        </w:tc>
        <w:tc>
          <w:tcPr>
            <w:tcW w:w="1560" w:type="dxa"/>
            <w:tcBorders>
              <w:top w:val="nil"/>
              <w:left w:val="nil"/>
              <w:bottom w:val="nil"/>
              <w:right w:val="nil"/>
            </w:tcBorders>
            <w:shd w:val="clear" w:color="000000" w:fill="FFFFFF"/>
            <w:vAlign w:val="center"/>
          </w:tcPr>
          <w:p w:rsidR="00E67F4E" w:rsidRPr="00B67CE6" w:rsidRDefault="00E67F4E" w:rsidP="00F93A0D">
            <w:pPr>
              <w:spacing w:afterLines="30" w:after="72" w:line="300" w:lineRule="atLeast"/>
              <w:ind w:rightChars="146" w:right="292"/>
              <w:jc w:val="right"/>
              <w:rPr>
                <w:rFonts w:ascii="SimSun" w:hAnsi="SimSun" w:cs="Arial"/>
                <w:color w:val="000000"/>
                <w:sz w:val="18"/>
                <w:szCs w:val="18"/>
                <w:lang w:eastAsia="zh-CN"/>
              </w:rPr>
            </w:pPr>
            <w:r w:rsidRPr="00B67CE6">
              <w:rPr>
                <w:rFonts w:ascii="SimSun" w:hAnsi="SimSun" w:cs="Arial"/>
                <w:color w:val="000000"/>
                <w:sz w:val="18"/>
                <w:szCs w:val="18"/>
                <w:lang w:eastAsia="zh-CN"/>
              </w:rPr>
              <w:t>3,364</w:t>
            </w:r>
          </w:p>
        </w:tc>
        <w:tc>
          <w:tcPr>
            <w:tcW w:w="1680" w:type="dxa"/>
            <w:tcBorders>
              <w:top w:val="nil"/>
              <w:left w:val="nil"/>
              <w:bottom w:val="nil"/>
              <w:right w:val="nil"/>
            </w:tcBorders>
            <w:shd w:val="clear" w:color="000000" w:fill="FFFFFF"/>
            <w:vAlign w:val="center"/>
          </w:tcPr>
          <w:p w:rsidR="00E67F4E" w:rsidRPr="00B67CE6" w:rsidRDefault="00583044" w:rsidP="00F93A0D">
            <w:pPr>
              <w:spacing w:afterLines="30" w:after="72" w:line="300" w:lineRule="atLeast"/>
              <w:ind w:rightChars="126" w:right="252"/>
              <w:jc w:val="right"/>
              <w:rPr>
                <w:rFonts w:ascii="SimSun" w:hAnsi="SimSun" w:cs="Arial"/>
                <w:color w:val="000000"/>
                <w:sz w:val="18"/>
                <w:szCs w:val="18"/>
                <w:lang w:eastAsia="zh-CN"/>
              </w:rPr>
            </w:pPr>
            <w:r w:rsidRPr="00B67CE6">
              <w:rPr>
                <w:rFonts w:ascii="SimSun" w:hAnsi="SimSun" w:cs="Arial"/>
                <w:color w:val="000000"/>
                <w:sz w:val="18"/>
                <w:szCs w:val="18"/>
                <w:lang w:eastAsia="zh-CN"/>
              </w:rPr>
              <w:t>5,621</w:t>
            </w:r>
          </w:p>
        </w:tc>
        <w:tc>
          <w:tcPr>
            <w:tcW w:w="1196" w:type="dxa"/>
            <w:tcBorders>
              <w:top w:val="nil"/>
              <w:left w:val="nil"/>
              <w:bottom w:val="nil"/>
              <w:right w:val="single" w:sz="4" w:space="0" w:color="auto"/>
            </w:tcBorders>
            <w:shd w:val="clear" w:color="000000" w:fill="FFFFFF"/>
            <w:vAlign w:val="center"/>
          </w:tcPr>
          <w:p w:rsidR="00E67F4E" w:rsidRPr="00B67CE6" w:rsidRDefault="00583044" w:rsidP="00F93A0D">
            <w:pPr>
              <w:spacing w:afterLines="30" w:after="72" w:line="300" w:lineRule="atLeast"/>
              <w:ind w:rightChars="124" w:right="248"/>
              <w:jc w:val="right"/>
              <w:rPr>
                <w:rFonts w:ascii="SimSun" w:hAnsi="SimSun" w:cs="Arial"/>
                <w:color w:val="000000"/>
                <w:sz w:val="18"/>
                <w:szCs w:val="18"/>
                <w:lang w:eastAsia="zh-CN"/>
              </w:rPr>
            </w:pPr>
            <w:r w:rsidRPr="00B67CE6">
              <w:rPr>
                <w:rFonts w:ascii="SimSun" w:hAnsi="SimSun" w:cs="Arial"/>
                <w:color w:val="000000"/>
                <w:sz w:val="18"/>
                <w:szCs w:val="18"/>
                <w:lang w:eastAsia="zh-CN"/>
              </w:rPr>
              <w:t>5</w:t>
            </w:r>
            <w:r w:rsidRPr="00B67CE6">
              <w:rPr>
                <w:rFonts w:ascii="SimSun" w:hAnsi="SimSun" w:cs="Arial"/>
                <w:color w:val="000000"/>
                <w:sz w:val="18"/>
                <w:szCs w:val="18"/>
              </w:rPr>
              <w:t>,179</w:t>
            </w:r>
          </w:p>
        </w:tc>
      </w:tr>
      <w:tr w:rsidR="00E67F4E" w:rsidRPr="00452A4B" w:rsidTr="004F1BB0">
        <w:trPr>
          <w:jc w:val="center"/>
        </w:trPr>
        <w:tc>
          <w:tcPr>
            <w:tcW w:w="845" w:type="dxa"/>
            <w:gridSpan w:val="2"/>
            <w:tcBorders>
              <w:top w:val="nil"/>
              <w:left w:val="single" w:sz="4" w:space="0" w:color="auto"/>
              <w:bottom w:val="nil"/>
              <w:right w:val="nil"/>
            </w:tcBorders>
            <w:shd w:val="clear" w:color="000000" w:fill="FFFFFF"/>
            <w:noWrap/>
          </w:tcPr>
          <w:p w:rsidR="00E67F4E" w:rsidRPr="00B67CE6" w:rsidRDefault="00400C1E" w:rsidP="009F4C69">
            <w:pPr>
              <w:spacing w:afterLines="30" w:after="72" w:line="300" w:lineRule="atLeast"/>
              <w:jc w:val="both"/>
              <w:rPr>
                <w:rFonts w:ascii="SimSun" w:hAnsi="SimSun"/>
                <w:color w:val="000000"/>
                <w:sz w:val="18"/>
                <w:szCs w:val="18"/>
              </w:rPr>
            </w:pPr>
            <w:r>
              <w:rPr>
                <w:rFonts w:ascii="SimSun" w:hAnsi="SimSun"/>
                <w:color w:val="000000"/>
                <w:sz w:val="18"/>
                <w:szCs w:val="18"/>
              </w:rPr>
              <w:t>一.</w:t>
            </w:r>
            <w:r w:rsidR="00E67F4E" w:rsidRPr="00B67CE6">
              <w:rPr>
                <w:rFonts w:ascii="SimSun" w:hAnsi="SimSun"/>
                <w:color w:val="000000"/>
                <w:sz w:val="18"/>
                <w:szCs w:val="18"/>
              </w:rPr>
              <w:t>3</w:t>
            </w:r>
          </w:p>
        </w:tc>
        <w:tc>
          <w:tcPr>
            <w:tcW w:w="4080" w:type="dxa"/>
            <w:tcBorders>
              <w:top w:val="nil"/>
              <w:left w:val="nil"/>
              <w:bottom w:val="nil"/>
              <w:right w:val="nil"/>
            </w:tcBorders>
            <w:shd w:val="clear" w:color="000000" w:fill="FFFFFF"/>
          </w:tcPr>
          <w:p w:rsidR="00E67F4E" w:rsidRPr="00B67CE6" w:rsidRDefault="00020AFA" w:rsidP="009F4C69">
            <w:pPr>
              <w:spacing w:afterLines="30" w:after="72" w:line="300" w:lineRule="atLeast"/>
              <w:jc w:val="both"/>
              <w:rPr>
                <w:rFonts w:ascii="SimSun" w:hAnsi="SimSun" w:cs="Arial"/>
                <w:color w:val="000000"/>
                <w:sz w:val="18"/>
                <w:szCs w:val="18"/>
                <w:lang w:eastAsia="zh-CN"/>
              </w:rPr>
            </w:pPr>
            <w:r w:rsidRPr="00B67CE6">
              <w:rPr>
                <w:rFonts w:ascii="SimSun" w:hAnsi="SimSun" w:hint="eastAsia"/>
                <w:bCs/>
                <w:sz w:val="18"/>
                <w:szCs w:val="18"/>
                <w:lang w:eastAsia="zh-CN"/>
              </w:rPr>
              <w:t>在版权问题上基于证据作出决策</w:t>
            </w:r>
          </w:p>
        </w:tc>
        <w:tc>
          <w:tcPr>
            <w:tcW w:w="1560" w:type="dxa"/>
            <w:tcBorders>
              <w:top w:val="nil"/>
              <w:left w:val="nil"/>
              <w:bottom w:val="nil"/>
              <w:right w:val="nil"/>
            </w:tcBorders>
            <w:shd w:val="clear" w:color="000000" w:fill="FFFFFF"/>
            <w:vAlign w:val="center"/>
          </w:tcPr>
          <w:p w:rsidR="00E67F4E" w:rsidRPr="00B67CE6" w:rsidRDefault="00E67F4E" w:rsidP="00F93A0D">
            <w:pPr>
              <w:spacing w:afterLines="30" w:after="72" w:line="300" w:lineRule="atLeast"/>
              <w:ind w:rightChars="146" w:right="292"/>
              <w:jc w:val="right"/>
              <w:rPr>
                <w:rFonts w:ascii="SimSun" w:hAnsi="SimSun" w:cs="Arial"/>
                <w:color w:val="000000"/>
                <w:sz w:val="18"/>
                <w:szCs w:val="18"/>
                <w:lang w:eastAsia="zh-CN"/>
              </w:rPr>
            </w:pPr>
            <w:r w:rsidRPr="00B67CE6">
              <w:rPr>
                <w:rFonts w:ascii="SimSun" w:hAnsi="SimSun" w:cs="Arial"/>
                <w:color w:val="000000"/>
                <w:sz w:val="18"/>
                <w:szCs w:val="18"/>
              </w:rPr>
              <w:t>2,754</w:t>
            </w:r>
          </w:p>
        </w:tc>
        <w:tc>
          <w:tcPr>
            <w:tcW w:w="1680" w:type="dxa"/>
            <w:tcBorders>
              <w:top w:val="nil"/>
              <w:left w:val="nil"/>
              <w:bottom w:val="nil"/>
              <w:right w:val="nil"/>
            </w:tcBorders>
            <w:shd w:val="clear" w:color="000000" w:fill="FFFFFF"/>
            <w:vAlign w:val="center"/>
          </w:tcPr>
          <w:p w:rsidR="00E67F4E" w:rsidRPr="00B67CE6" w:rsidRDefault="00583044" w:rsidP="00F93A0D">
            <w:pPr>
              <w:spacing w:afterLines="30" w:after="72" w:line="300" w:lineRule="atLeast"/>
              <w:ind w:rightChars="126" w:right="252"/>
              <w:jc w:val="right"/>
              <w:rPr>
                <w:rFonts w:ascii="SimSun" w:hAnsi="SimSun" w:cs="Arial"/>
                <w:color w:val="000000"/>
                <w:sz w:val="18"/>
                <w:szCs w:val="18"/>
                <w:lang w:eastAsia="zh-CN"/>
              </w:rPr>
            </w:pPr>
            <w:r w:rsidRPr="00B67CE6">
              <w:rPr>
                <w:rFonts w:ascii="SimSun" w:hAnsi="SimSun" w:cs="Arial"/>
                <w:color w:val="000000"/>
                <w:sz w:val="18"/>
                <w:szCs w:val="18"/>
              </w:rPr>
              <w:t>2,405</w:t>
            </w:r>
          </w:p>
        </w:tc>
        <w:tc>
          <w:tcPr>
            <w:tcW w:w="1196" w:type="dxa"/>
            <w:tcBorders>
              <w:top w:val="nil"/>
              <w:left w:val="nil"/>
              <w:bottom w:val="nil"/>
              <w:right w:val="single" w:sz="4" w:space="0" w:color="auto"/>
            </w:tcBorders>
            <w:shd w:val="clear" w:color="000000" w:fill="FFFFFF"/>
            <w:vAlign w:val="center"/>
          </w:tcPr>
          <w:p w:rsidR="00E67F4E" w:rsidRPr="00B67CE6" w:rsidRDefault="00583044" w:rsidP="00F93A0D">
            <w:pPr>
              <w:spacing w:afterLines="30" w:after="72" w:line="300" w:lineRule="atLeast"/>
              <w:ind w:rightChars="124" w:right="248"/>
              <w:jc w:val="right"/>
              <w:rPr>
                <w:rFonts w:ascii="SimSun" w:hAnsi="SimSun" w:cs="Arial"/>
                <w:color w:val="000000"/>
                <w:sz w:val="18"/>
                <w:szCs w:val="18"/>
                <w:lang w:eastAsia="zh-CN"/>
              </w:rPr>
            </w:pPr>
            <w:r w:rsidRPr="00B67CE6">
              <w:rPr>
                <w:rFonts w:ascii="SimSun" w:hAnsi="SimSun" w:cs="Arial"/>
                <w:color w:val="000000"/>
                <w:sz w:val="18"/>
                <w:szCs w:val="18"/>
              </w:rPr>
              <w:t>2,687</w:t>
            </w:r>
          </w:p>
        </w:tc>
      </w:tr>
      <w:tr w:rsidR="00E67F4E" w:rsidRPr="00452A4B" w:rsidTr="004F1BB0">
        <w:trPr>
          <w:jc w:val="center"/>
        </w:trPr>
        <w:tc>
          <w:tcPr>
            <w:tcW w:w="845" w:type="dxa"/>
            <w:gridSpan w:val="2"/>
            <w:tcBorders>
              <w:top w:val="nil"/>
              <w:left w:val="single" w:sz="4" w:space="0" w:color="auto"/>
              <w:bottom w:val="nil"/>
              <w:right w:val="nil"/>
            </w:tcBorders>
            <w:shd w:val="clear" w:color="000000" w:fill="FFFFFF"/>
            <w:noWrap/>
          </w:tcPr>
          <w:p w:rsidR="00E67F4E" w:rsidRPr="00B67CE6" w:rsidRDefault="00400C1E" w:rsidP="009F4C69">
            <w:pPr>
              <w:spacing w:afterLines="30" w:after="72" w:line="300" w:lineRule="atLeast"/>
              <w:jc w:val="both"/>
              <w:rPr>
                <w:rFonts w:ascii="SimSun" w:hAnsi="SimSun"/>
                <w:color w:val="000000"/>
                <w:sz w:val="18"/>
                <w:szCs w:val="18"/>
              </w:rPr>
            </w:pPr>
            <w:r>
              <w:rPr>
                <w:rFonts w:ascii="SimSun" w:hAnsi="SimSun"/>
                <w:color w:val="000000"/>
                <w:sz w:val="18"/>
                <w:szCs w:val="18"/>
              </w:rPr>
              <w:t>一.</w:t>
            </w:r>
            <w:r w:rsidR="00E67F4E" w:rsidRPr="00B67CE6">
              <w:rPr>
                <w:rFonts w:ascii="SimSun" w:hAnsi="SimSun"/>
                <w:color w:val="000000"/>
                <w:sz w:val="18"/>
                <w:szCs w:val="18"/>
              </w:rPr>
              <w:t>4</w:t>
            </w:r>
          </w:p>
        </w:tc>
        <w:tc>
          <w:tcPr>
            <w:tcW w:w="4080" w:type="dxa"/>
            <w:tcBorders>
              <w:top w:val="nil"/>
              <w:left w:val="nil"/>
              <w:bottom w:val="nil"/>
              <w:right w:val="nil"/>
            </w:tcBorders>
            <w:shd w:val="clear" w:color="000000" w:fill="FFFFFF"/>
          </w:tcPr>
          <w:p w:rsidR="00E67F4E" w:rsidRPr="00B67CE6" w:rsidRDefault="00E67F4E" w:rsidP="009F4C69">
            <w:pPr>
              <w:spacing w:afterLines="30" w:after="72" w:line="300" w:lineRule="atLeast"/>
              <w:jc w:val="both"/>
              <w:rPr>
                <w:rFonts w:ascii="SimSun" w:hAnsi="SimSun" w:cs="Arial"/>
                <w:color w:val="000000"/>
                <w:sz w:val="18"/>
                <w:szCs w:val="18"/>
                <w:lang w:eastAsia="zh-CN"/>
              </w:rPr>
            </w:pPr>
            <w:r w:rsidRPr="00B67CE6">
              <w:rPr>
                <w:rFonts w:ascii="SimSun" w:hAnsi="SimSun" w:cs="Arial" w:hint="eastAsia"/>
                <w:color w:val="000000"/>
                <w:sz w:val="18"/>
                <w:szCs w:val="18"/>
                <w:lang w:eastAsia="zh-CN"/>
              </w:rPr>
              <w:t>符合国情、兼顾各方利益的知识产权立法、监管和政策框架</w:t>
            </w:r>
          </w:p>
        </w:tc>
        <w:tc>
          <w:tcPr>
            <w:tcW w:w="1560" w:type="dxa"/>
            <w:tcBorders>
              <w:top w:val="nil"/>
              <w:left w:val="nil"/>
              <w:bottom w:val="nil"/>
              <w:right w:val="nil"/>
            </w:tcBorders>
            <w:shd w:val="clear" w:color="000000" w:fill="FFFFFF"/>
            <w:vAlign w:val="center"/>
          </w:tcPr>
          <w:p w:rsidR="00E67F4E" w:rsidRPr="00B67CE6" w:rsidRDefault="00E67F4E" w:rsidP="00F93A0D">
            <w:pPr>
              <w:spacing w:afterLines="30" w:after="72" w:line="300" w:lineRule="atLeast"/>
              <w:ind w:rightChars="146" w:right="292"/>
              <w:jc w:val="right"/>
              <w:rPr>
                <w:rFonts w:ascii="SimSun" w:hAnsi="SimSun" w:cs="Arial"/>
                <w:color w:val="000000"/>
                <w:sz w:val="18"/>
                <w:szCs w:val="18"/>
                <w:lang w:eastAsia="zh-CN"/>
              </w:rPr>
            </w:pPr>
            <w:r w:rsidRPr="00B67CE6">
              <w:rPr>
                <w:rFonts w:ascii="SimSun" w:hAnsi="SimSun" w:cs="Arial"/>
                <w:color w:val="000000"/>
                <w:sz w:val="18"/>
                <w:szCs w:val="18"/>
              </w:rPr>
              <w:t>1,733</w:t>
            </w:r>
          </w:p>
        </w:tc>
        <w:tc>
          <w:tcPr>
            <w:tcW w:w="1680" w:type="dxa"/>
            <w:tcBorders>
              <w:top w:val="nil"/>
              <w:left w:val="nil"/>
              <w:bottom w:val="nil"/>
              <w:right w:val="nil"/>
            </w:tcBorders>
            <w:shd w:val="clear" w:color="000000" w:fill="FFFFFF"/>
            <w:vAlign w:val="center"/>
          </w:tcPr>
          <w:p w:rsidR="00E67F4E" w:rsidRPr="00B67CE6" w:rsidRDefault="00E67F4E" w:rsidP="00F93A0D">
            <w:pPr>
              <w:spacing w:afterLines="30" w:after="72" w:line="300" w:lineRule="atLeast"/>
              <w:ind w:rightChars="126" w:right="252"/>
              <w:jc w:val="right"/>
              <w:rPr>
                <w:rFonts w:ascii="SimSun" w:hAnsi="SimSun" w:cs="Arial"/>
                <w:color w:val="000000"/>
                <w:sz w:val="18"/>
                <w:szCs w:val="18"/>
              </w:rPr>
            </w:pPr>
            <w:r w:rsidRPr="00B67CE6">
              <w:rPr>
                <w:rFonts w:ascii="SimSun" w:hAnsi="SimSun" w:cs="Arial"/>
                <w:color w:val="000000"/>
                <w:sz w:val="18"/>
                <w:szCs w:val="18"/>
              </w:rPr>
              <w:t>1,095</w:t>
            </w:r>
          </w:p>
        </w:tc>
        <w:tc>
          <w:tcPr>
            <w:tcW w:w="1196" w:type="dxa"/>
            <w:tcBorders>
              <w:top w:val="nil"/>
              <w:left w:val="nil"/>
              <w:bottom w:val="nil"/>
              <w:right w:val="single" w:sz="4" w:space="0" w:color="auto"/>
            </w:tcBorders>
            <w:shd w:val="clear" w:color="000000" w:fill="FFFFFF"/>
            <w:vAlign w:val="center"/>
          </w:tcPr>
          <w:p w:rsidR="00E67F4E" w:rsidRPr="00B67CE6" w:rsidRDefault="00583044" w:rsidP="00F93A0D">
            <w:pPr>
              <w:spacing w:afterLines="30" w:after="72" w:line="300" w:lineRule="atLeast"/>
              <w:ind w:rightChars="124" w:right="248"/>
              <w:jc w:val="right"/>
              <w:rPr>
                <w:rFonts w:ascii="SimSun" w:hAnsi="SimSun" w:cs="Arial"/>
                <w:color w:val="000000"/>
                <w:sz w:val="18"/>
                <w:szCs w:val="18"/>
                <w:lang w:eastAsia="zh-CN"/>
              </w:rPr>
            </w:pPr>
            <w:r w:rsidRPr="00B67CE6">
              <w:rPr>
                <w:rFonts w:ascii="SimSun" w:hAnsi="SimSun" w:cs="Arial"/>
                <w:color w:val="000000"/>
                <w:sz w:val="18"/>
                <w:szCs w:val="18"/>
              </w:rPr>
              <w:t>938</w:t>
            </w:r>
          </w:p>
        </w:tc>
      </w:tr>
      <w:tr w:rsidR="00E67F4E" w:rsidRPr="00452A4B" w:rsidTr="004F1BB0">
        <w:trPr>
          <w:jc w:val="center"/>
        </w:trPr>
        <w:tc>
          <w:tcPr>
            <w:tcW w:w="845" w:type="dxa"/>
            <w:gridSpan w:val="2"/>
            <w:tcBorders>
              <w:top w:val="nil"/>
              <w:left w:val="single" w:sz="4" w:space="0" w:color="auto"/>
              <w:bottom w:val="nil"/>
              <w:right w:val="nil"/>
            </w:tcBorders>
            <w:shd w:val="clear" w:color="000000" w:fill="FFFFFF"/>
            <w:noWrap/>
          </w:tcPr>
          <w:p w:rsidR="00E67F4E" w:rsidRPr="00B67CE6" w:rsidRDefault="000B2CB0" w:rsidP="009F4C69">
            <w:pPr>
              <w:spacing w:afterLines="30" w:after="72" w:line="300" w:lineRule="atLeast"/>
              <w:jc w:val="both"/>
              <w:rPr>
                <w:rFonts w:ascii="SimSun" w:hAnsi="SimSun"/>
                <w:color w:val="000000"/>
                <w:sz w:val="18"/>
                <w:szCs w:val="18"/>
              </w:rPr>
            </w:pPr>
            <w:r>
              <w:rPr>
                <w:rFonts w:ascii="SimSun" w:hAnsi="SimSun"/>
                <w:color w:val="000000"/>
                <w:sz w:val="18"/>
                <w:szCs w:val="18"/>
              </w:rPr>
              <w:t>三</w:t>
            </w:r>
            <w:r w:rsidR="00E67F4E" w:rsidRPr="00B67CE6">
              <w:rPr>
                <w:rFonts w:ascii="SimSun" w:hAnsi="SimSun"/>
                <w:color w:val="000000"/>
                <w:sz w:val="18"/>
                <w:szCs w:val="18"/>
              </w:rPr>
              <w:t>.2</w:t>
            </w:r>
          </w:p>
        </w:tc>
        <w:tc>
          <w:tcPr>
            <w:tcW w:w="4080" w:type="dxa"/>
            <w:tcBorders>
              <w:top w:val="nil"/>
              <w:left w:val="nil"/>
              <w:bottom w:val="nil"/>
              <w:right w:val="nil"/>
            </w:tcBorders>
            <w:shd w:val="clear" w:color="000000" w:fill="FFFFFF"/>
          </w:tcPr>
          <w:p w:rsidR="00E67F4E" w:rsidRPr="00B67CE6" w:rsidRDefault="00020AFA" w:rsidP="009F4C69">
            <w:pPr>
              <w:spacing w:afterLines="30" w:after="72" w:line="300" w:lineRule="atLeast"/>
              <w:jc w:val="both"/>
              <w:rPr>
                <w:rFonts w:ascii="SimSun" w:hAnsi="SimSun" w:cs="Arial"/>
                <w:color w:val="000000"/>
                <w:sz w:val="18"/>
                <w:szCs w:val="18"/>
                <w:lang w:eastAsia="zh-CN"/>
              </w:rPr>
            </w:pPr>
            <w:r w:rsidRPr="00B67CE6">
              <w:rPr>
                <w:rFonts w:ascii="SimSun" w:hAnsi="SimSun" w:hint="eastAsia"/>
                <w:bCs/>
                <w:sz w:val="18"/>
                <w:szCs w:val="18"/>
                <w:lang w:eastAsia="zh-CN"/>
              </w:rPr>
              <w:t>加强</w:t>
            </w:r>
            <w:r w:rsidR="00E67F4E" w:rsidRPr="00B67CE6">
              <w:rPr>
                <w:rFonts w:ascii="SimSun" w:hAnsi="SimSun" w:hint="eastAsia"/>
                <w:bCs/>
                <w:sz w:val="18"/>
                <w:szCs w:val="18"/>
                <w:lang w:eastAsia="zh-CN"/>
              </w:rPr>
              <w:t>人力资源能力，</w:t>
            </w:r>
            <w:r w:rsidRPr="00B67CE6">
              <w:rPr>
                <w:rFonts w:ascii="SimSun" w:hAnsi="SimSun" w:hint="eastAsia"/>
                <w:bCs/>
                <w:sz w:val="18"/>
                <w:szCs w:val="18"/>
                <w:lang w:eastAsia="zh-CN"/>
              </w:rPr>
              <w:t>可以胜任处理发展中国家、最不发达国家、经济转型期国家在有效利用知识产权促进发展方面的广泛要求</w:t>
            </w:r>
          </w:p>
        </w:tc>
        <w:tc>
          <w:tcPr>
            <w:tcW w:w="1560" w:type="dxa"/>
            <w:tcBorders>
              <w:top w:val="nil"/>
              <w:left w:val="nil"/>
              <w:bottom w:val="nil"/>
              <w:right w:val="nil"/>
            </w:tcBorders>
            <w:shd w:val="clear" w:color="000000" w:fill="FFFFFF"/>
            <w:vAlign w:val="center"/>
          </w:tcPr>
          <w:p w:rsidR="00E67F4E" w:rsidRPr="00B67CE6" w:rsidRDefault="00E67F4E" w:rsidP="00F93A0D">
            <w:pPr>
              <w:spacing w:afterLines="30" w:after="72" w:line="300" w:lineRule="atLeast"/>
              <w:ind w:rightChars="146" w:right="292"/>
              <w:jc w:val="right"/>
              <w:rPr>
                <w:rFonts w:ascii="SimSun" w:hAnsi="SimSun" w:cs="Arial"/>
                <w:color w:val="000000"/>
                <w:sz w:val="18"/>
                <w:szCs w:val="18"/>
                <w:lang w:eastAsia="zh-CN"/>
              </w:rPr>
            </w:pPr>
            <w:r w:rsidRPr="00B67CE6">
              <w:rPr>
                <w:rFonts w:ascii="SimSun" w:hAnsi="SimSun" w:cs="Arial"/>
                <w:color w:val="000000"/>
                <w:sz w:val="18"/>
                <w:szCs w:val="18"/>
              </w:rPr>
              <w:t>3,475</w:t>
            </w:r>
          </w:p>
        </w:tc>
        <w:tc>
          <w:tcPr>
            <w:tcW w:w="1680" w:type="dxa"/>
            <w:tcBorders>
              <w:top w:val="nil"/>
              <w:left w:val="nil"/>
              <w:bottom w:val="nil"/>
              <w:right w:val="nil"/>
            </w:tcBorders>
            <w:shd w:val="clear" w:color="000000" w:fill="FFFFFF"/>
            <w:vAlign w:val="center"/>
          </w:tcPr>
          <w:p w:rsidR="00E67F4E" w:rsidRPr="00B67CE6" w:rsidRDefault="00E67F4E" w:rsidP="00F93A0D">
            <w:pPr>
              <w:spacing w:afterLines="30" w:after="72" w:line="300" w:lineRule="atLeast"/>
              <w:ind w:rightChars="126" w:right="252"/>
              <w:jc w:val="right"/>
              <w:rPr>
                <w:rFonts w:ascii="SimSun" w:hAnsi="SimSun" w:cs="Arial"/>
                <w:color w:val="000000"/>
                <w:sz w:val="18"/>
                <w:szCs w:val="18"/>
              </w:rPr>
            </w:pPr>
            <w:r w:rsidRPr="00B67CE6">
              <w:rPr>
                <w:rFonts w:ascii="SimSun" w:hAnsi="SimSun" w:cs="Arial"/>
                <w:color w:val="000000"/>
                <w:sz w:val="18"/>
                <w:szCs w:val="18"/>
              </w:rPr>
              <w:t>3,644</w:t>
            </w:r>
          </w:p>
        </w:tc>
        <w:tc>
          <w:tcPr>
            <w:tcW w:w="1196" w:type="dxa"/>
            <w:tcBorders>
              <w:top w:val="nil"/>
              <w:left w:val="nil"/>
              <w:bottom w:val="nil"/>
              <w:right w:val="single" w:sz="4" w:space="0" w:color="auto"/>
            </w:tcBorders>
            <w:shd w:val="clear" w:color="000000" w:fill="FFFFFF"/>
            <w:vAlign w:val="center"/>
          </w:tcPr>
          <w:p w:rsidR="00E67F4E" w:rsidRPr="00B67CE6" w:rsidRDefault="00583044" w:rsidP="00F93A0D">
            <w:pPr>
              <w:spacing w:afterLines="30" w:after="72" w:line="300" w:lineRule="atLeast"/>
              <w:ind w:rightChars="124" w:right="248"/>
              <w:jc w:val="right"/>
              <w:rPr>
                <w:rFonts w:ascii="SimSun" w:hAnsi="SimSun" w:cs="Arial"/>
                <w:color w:val="000000"/>
                <w:sz w:val="18"/>
                <w:szCs w:val="18"/>
                <w:lang w:eastAsia="zh-CN"/>
              </w:rPr>
            </w:pPr>
            <w:r w:rsidRPr="00B67CE6">
              <w:rPr>
                <w:rFonts w:ascii="SimSun" w:hAnsi="SimSun" w:cs="Arial"/>
                <w:color w:val="000000"/>
                <w:sz w:val="18"/>
                <w:szCs w:val="18"/>
              </w:rPr>
              <w:t>3,683</w:t>
            </w:r>
          </w:p>
        </w:tc>
      </w:tr>
      <w:tr w:rsidR="00E67F4E" w:rsidRPr="00452A4B" w:rsidTr="004F1BB0">
        <w:trPr>
          <w:jc w:val="center"/>
        </w:trPr>
        <w:tc>
          <w:tcPr>
            <w:tcW w:w="845" w:type="dxa"/>
            <w:gridSpan w:val="2"/>
            <w:tcBorders>
              <w:top w:val="nil"/>
              <w:left w:val="single" w:sz="4" w:space="0" w:color="auto"/>
              <w:bottom w:val="nil"/>
              <w:right w:val="nil"/>
            </w:tcBorders>
            <w:shd w:val="clear" w:color="000000" w:fill="FFFFFF"/>
            <w:noWrap/>
          </w:tcPr>
          <w:p w:rsidR="00E67F4E" w:rsidRPr="00B67CE6" w:rsidRDefault="000B2CB0" w:rsidP="009F4C69">
            <w:pPr>
              <w:spacing w:afterLines="30" w:after="72" w:line="300" w:lineRule="atLeast"/>
              <w:jc w:val="both"/>
              <w:rPr>
                <w:rFonts w:ascii="SimSun" w:hAnsi="SimSun"/>
                <w:color w:val="000000"/>
                <w:sz w:val="18"/>
                <w:szCs w:val="18"/>
              </w:rPr>
            </w:pPr>
            <w:r>
              <w:rPr>
                <w:rFonts w:ascii="SimSun" w:hAnsi="SimSun"/>
                <w:color w:val="000000"/>
                <w:sz w:val="18"/>
                <w:szCs w:val="18"/>
              </w:rPr>
              <w:t>四</w:t>
            </w:r>
            <w:r w:rsidR="00E67F4E" w:rsidRPr="00B67CE6">
              <w:rPr>
                <w:rFonts w:ascii="SimSun" w:hAnsi="SimSun"/>
                <w:color w:val="000000"/>
                <w:sz w:val="18"/>
                <w:szCs w:val="18"/>
              </w:rPr>
              <w:t>.2</w:t>
            </w:r>
          </w:p>
        </w:tc>
        <w:tc>
          <w:tcPr>
            <w:tcW w:w="4080" w:type="dxa"/>
            <w:tcBorders>
              <w:top w:val="nil"/>
              <w:left w:val="nil"/>
              <w:bottom w:val="nil"/>
              <w:right w:val="nil"/>
            </w:tcBorders>
            <w:shd w:val="clear" w:color="000000" w:fill="FFFFFF"/>
          </w:tcPr>
          <w:p w:rsidR="00E67F4E" w:rsidRPr="00B67CE6" w:rsidRDefault="00020AFA" w:rsidP="009F4C69">
            <w:pPr>
              <w:spacing w:afterLines="30" w:after="72" w:line="300" w:lineRule="atLeast"/>
              <w:jc w:val="both"/>
              <w:rPr>
                <w:rFonts w:ascii="SimSun" w:hAnsi="SimSun" w:cs="Arial"/>
                <w:color w:val="000000"/>
                <w:sz w:val="18"/>
                <w:szCs w:val="18"/>
                <w:lang w:eastAsia="zh-CN"/>
              </w:rPr>
            </w:pPr>
            <w:r w:rsidRPr="00B67CE6">
              <w:rPr>
                <w:rFonts w:ascii="SimSun" w:hAnsi="SimSun" w:hint="eastAsia"/>
                <w:bCs/>
                <w:sz w:val="18"/>
                <w:szCs w:val="18"/>
                <w:lang w:eastAsia="zh-CN"/>
              </w:rPr>
              <w:t>增强知识产权机构和公众获取、利用知识产权信息和知识以促进创新并提高获取受保护的创意作品和公有领域中的创意作品</w:t>
            </w:r>
          </w:p>
        </w:tc>
        <w:tc>
          <w:tcPr>
            <w:tcW w:w="1560" w:type="dxa"/>
            <w:tcBorders>
              <w:top w:val="nil"/>
              <w:left w:val="nil"/>
              <w:bottom w:val="nil"/>
              <w:right w:val="nil"/>
            </w:tcBorders>
            <w:shd w:val="clear" w:color="000000" w:fill="FFFFFF"/>
            <w:vAlign w:val="center"/>
          </w:tcPr>
          <w:p w:rsidR="00E67F4E" w:rsidRPr="00B67CE6" w:rsidRDefault="00E67F4E" w:rsidP="00F93A0D">
            <w:pPr>
              <w:spacing w:afterLines="30" w:after="72" w:line="300" w:lineRule="atLeast"/>
              <w:ind w:rightChars="146" w:right="292"/>
              <w:jc w:val="right"/>
              <w:rPr>
                <w:rFonts w:ascii="SimSun" w:hAnsi="SimSun" w:cs="Arial"/>
                <w:color w:val="000000"/>
                <w:sz w:val="18"/>
                <w:szCs w:val="18"/>
                <w:lang w:eastAsia="zh-CN"/>
              </w:rPr>
            </w:pPr>
            <w:r w:rsidRPr="00B67CE6">
              <w:rPr>
                <w:rFonts w:ascii="SimSun" w:hAnsi="SimSun" w:cs="Arial"/>
                <w:color w:val="000000"/>
                <w:sz w:val="18"/>
                <w:szCs w:val="18"/>
              </w:rPr>
              <w:t>3,595</w:t>
            </w:r>
          </w:p>
        </w:tc>
        <w:tc>
          <w:tcPr>
            <w:tcW w:w="1680" w:type="dxa"/>
            <w:tcBorders>
              <w:top w:val="nil"/>
              <w:left w:val="nil"/>
              <w:bottom w:val="nil"/>
              <w:right w:val="nil"/>
            </w:tcBorders>
            <w:shd w:val="clear" w:color="000000" w:fill="FFFFFF"/>
            <w:vAlign w:val="center"/>
          </w:tcPr>
          <w:p w:rsidR="00E67F4E" w:rsidRPr="00B67CE6" w:rsidRDefault="00583044" w:rsidP="00F93A0D">
            <w:pPr>
              <w:spacing w:afterLines="30" w:after="72" w:line="300" w:lineRule="atLeast"/>
              <w:ind w:rightChars="126" w:right="252"/>
              <w:jc w:val="right"/>
              <w:rPr>
                <w:rFonts w:ascii="SimSun" w:hAnsi="SimSun" w:cs="Arial"/>
                <w:color w:val="000000"/>
                <w:sz w:val="18"/>
                <w:szCs w:val="18"/>
                <w:lang w:eastAsia="zh-CN"/>
              </w:rPr>
            </w:pPr>
            <w:r w:rsidRPr="00B67CE6">
              <w:rPr>
                <w:rFonts w:ascii="SimSun" w:hAnsi="SimSun" w:cs="Arial"/>
                <w:color w:val="000000"/>
                <w:sz w:val="18"/>
                <w:szCs w:val="18"/>
              </w:rPr>
              <w:t>2,770</w:t>
            </w:r>
          </w:p>
        </w:tc>
        <w:tc>
          <w:tcPr>
            <w:tcW w:w="1196" w:type="dxa"/>
            <w:tcBorders>
              <w:top w:val="nil"/>
              <w:left w:val="nil"/>
              <w:bottom w:val="nil"/>
              <w:right w:val="single" w:sz="4" w:space="0" w:color="auto"/>
            </w:tcBorders>
            <w:shd w:val="clear" w:color="000000" w:fill="FFFFFF"/>
            <w:vAlign w:val="center"/>
          </w:tcPr>
          <w:p w:rsidR="00E67F4E" w:rsidRPr="00B67CE6" w:rsidRDefault="00583044" w:rsidP="00F93A0D">
            <w:pPr>
              <w:spacing w:afterLines="30" w:after="72" w:line="300" w:lineRule="atLeast"/>
              <w:ind w:rightChars="124" w:right="248"/>
              <w:jc w:val="right"/>
              <w:rPr>
                <w:rFonts w:ascii="SimSun" w:hAnsi="SimSun" w:cs="Arial"/>
                <w:color w:val="000000"/>
                <w:sz w:val="18"/>
                <w:szCs w:val="18"/>
                <w:lang w:eastAsia="zh-CN"/>
              </w:rPr>
            </w:pPr>
            <w:r w:rsidRPr="00B67CE6">
              <w:rPr>
                <w:rFonts w:ascii="SimSun" w:hAnsi="SimSun" w:cs="Arial"/>
                <w:color w:val="000000"/>
                <w:sz w:val="18"/>
                <w:szCs w:val="18"/>
              </w:rPr>
              <w:t>2,343</w:t>
            </w:r>
          </w:p>
        </w:tc>
      </w:tr>
      <w:tr w:rsidR="00E67F4E" w:rsidRPr="00452A4B" w:rsidTr="004F1BB0">
        <w:trPr>
          <w:jc w:val="center"/>
        </w:trPr>
        <w:tc>
          <w:tcPr>
            <w:tcW w:w="845" w:type="dxa"/>
            <w:gridSpan w:val="2"/>
            <w:tcBorders>
              <w:top w:val="nil"/>
              <w:left w:val="single" w:sz="4" w:space="0" w:color="auto"/>
              <w:bottom w:val="single" w:sz="4" w:space="0" w:color="auto"/>
              <w:right w:val="nil"/>
            </w:tcBorders>
            <w:shd w:val="clear" w:color="000000" w:fill="FFFFFF"/>
            <w:noWrap/>
          </w:tcPr>
          <w:p w:rsidR="00E67F4E" w:rsidRPr="00B67CE6" w:rsidRDefault="000B2CB0" w:rsidP="009F4C69">
            <w:pPr>
              <w:spacing w:afterLines="30" w:after="72" w:line="300" w:lineRule="atLeast"/>
              <w:jc w:val="both"/>
              <w:rPr>
                <w:rFonts w:ascii="SimSun" w:hAnsi="SimSun"/>
                <w:color w:val="000000"/>
                <w:sz w:val="18"/>
                <w:szCs w:val="18"/>
              </w:rPr>
            </w:pPr>
            <w:r>
              <w:rPr>
                <w:rFonts w:ascii="SimSun" w:hAnsi="SimSun"/>
                <w:color w:val="000000"/>
                <w:sz w:val="18"/>
                <w:szCs w:val="18"/>
              </w:rPr>
              <w:t>四</w:t>
            </w:r>
            <w:r w:rsidR="00E67F4E" w:rsidRPr="00B67CE6">
              <w:rPr>
                <w:rFonts w:ascii="SimSun" w:hAnsi="SimSun"/>
                <w:color w:val="000000"/>
                <w:sz w:val="18"/>
                <w:szCs w:val="18"/>
              </w:rPr>
              <w:t>.5</w:t>
            </w:r>
          </w:p>
        </w:tc>
        <w:tc>
          <w:tcPr>
            <w:tcW w:w="4080" w:type="dxa"/>
            <w:tcBorders>
              <w:top w:val="nil"/>
              <w:left w:val="nil"/>
              <w:bottom w:val="single" w:sz="4" w:space="0" w:color="auto"/>
              <w:right w:val="nil"/>
            </w:tcBorders>
            <w:shd w:val="clear" w:color="000000" w:fill="FFFFFF"/>
          </w:tcPr>
          <w:p w:rsidR="00E67F4E" w:rsidRPr="00B67CE6" w:rsidRDefault="00020AFA" w:rsidP="009F4C69">
            <w:pPr>
              <w:spacing w:afterLines="30" w:after="72" w:line="300" w:lineRule="atLeast"/>
              <w:jc w:val="both"/>
              <w:rPr>
                <w:rFonts w:ascii="SimSun" w:hAnsi="SimSun" w:cs="Arial"/>
                <w:color w:val="000000"/>
                <w:sz w:val="18"/>
                <w:szCs w:val="18"/>
                <w:lang w:eastAsia="zh-CN"/>
              </w:rPr>
            </w:pPr>
            <w:r w:rsidRPr="00B67CE6">
              <w:rPr>
                <w:rFonts w:ascii="SimSun" w:hAnsi="SimSun" w:hint="eastAsia"/>
                <w:bCs/>
                <w:sz w:val="18"/>
                <w:szCs w:val="18"/>
                <w:lang w:eastAsia="zh-CN"/>
              </w:rPr>
              <w:t>强化知识产权主管局和其他知识产权机构的技术和知识基础设施，为利益攸关者带来更好(更便宜、更迅速、更高质量)的服务</w:t>
            </w:r>
          </w:p>
        </w:tc>
        <w:tc>
          <w:tcPr>
            <w:tcW w:w="1560" w:type="dxa"/>
            <w:tcBorders>
              <w:top w:val="nil"/>
              <w:left w:val="nil"/>
              <w:bottom w:val="single" w:sz="4" w:space="0" w:color="auto"/>
              <w:right w:val="nil"/>
            </w:tcBorders>
            <w:shd w:val="clear" w:color="000000" w:fill="FFFFFF"/>
            <w:vAlign w:val="center"/>
          </w:tcPr>
          <w:p w:rsidR="00E67F4E" w:rsidRPr="00B67CE6" w:rsidRDefault="00E67F4E" w:rsidP="00F93A0D">
            <w:pPr>
              <w:spacing w:afterLines="30" w:after="72" w:line="300" w:lineRule="atLeast"/>
              <w:ind w:rightChars="146" w:right="292"/>
              <w:jc w:val="right"/>
              <w:rPr>
                <w:rFonts w:ascii="SimSun" w:hAnsi="SimSun" w:cs="Arial"/>
                <w:color w:val="000000"/>
                <w:sz w:val="18"/>
                <w:szCs w:val="18"/>
                <w:lang w:eastAsia="zh-CN"/>
              </w:rPr>
            </w:pPr>
            <w:r w:rsidRPr="00B67CE6">
              <w:rPr>
                <w:rFonts w:ascii="SimSun" w:hAnsi="SimSun" w:cs="Arial"/>
                <w:color w:val="000000"/>
                <w:sz w:val="18"/>
                <w:szCs w:val="18"/>
              </w:rPr>
              <w:t>3,673</w:t>
            </w:r>
          </w:p>
        </w:tc>
        <w:tc>
          <w:tcPr>
            <w:tcW w:w="1680" w:type="dxa"/>
            <w:tcBorders>
              <w:top w:val="nil"/>
              <w:left w:val="nil"/>
              <w:bottom w:val="single" w:sz="4" w:space="0" w:color="auto"/>
              <w:right w:val="nil"/>
            </w:tcBorders>
            <w:shd w:val="clear" w:color="000000" w:fill="FFFFFF"/>
            <w:vAlign w:val="center"/>
          </w:tcPr>
          <w:p w:rsidR="00E67F4E" w:rsidRPr="00B67CE6" w:rsidRDefault="00583044" w:rsidP="00F93A0D">
            <w:pPr>
              <w:spacing w:afterLines="30" w:after="72" w:line="300" w:lineRule="atLeast"/>
              <w:ind w:rightChars="126" w:right="252"/>
              <w:jc w:val="right"/>
              <w:rPr>
                <w:rFonts w:ascii="SimSun" w:hAnsi="SimSun" w:cs="Arial"/>
                <w:color w:val="000000"/>
                <w:sz w:val="18"/>
                <w:szCs w:val="18"/>
                <w:lang w:eastAsia="zh-CN"/>
              </w:rPr>
            </w:pPr>
            <w:r w:rsidRPr="00B67CE6">
              <w:rPr>
                <w:rFonts w:ascii="SimSun" w:hAnsi="SimSun" w:cs="Arial"/>
                <w:color w:val="000000"/>
                <w:sz w:val="18"/>
                <w:szCs w:val="18"/>
              </w:rPr>
              <w:t>4,165</w:t>
            </w:r>
          </w:p>
        </w:tc>
        <w:tc>
          <w:tcPr>
            <w:tcW w:w="1196" w:type="dxa"/>
            <w:tcBorders>
              <w:top w:val="nil"/>
              <w:left w:val="nil"/>
              <w:bottom w:val="single" w:sz="4" w:space="0" w:color="auto"/>
              <w:right w:val="single" w:sz="4" w:space="0" w:color="auto"/>
            </w:tcBorders>
            <w:shd w:val="clear" w:color="000000" w:fill="FFFFFF"/>
            <w:vAlign w:val="center"/>
          </w:tcPr>
          <w:p w:rsidR="00E67F4E" w:rsidRPr="00B67CE6" w:rsidRDefault="00583044" w:rsidP="00F93A0D">
            <w:pPr>
              <w:spacing w:afterLines="30" w:after="72" w:line="300" w:lineRule="atLeast"/>
              <w:ind w:rightChars="124" w:right="248"/>
              <w:jc w:val="right"/>
              <w:rPr>
                <w:rFonts w:ascii="SimSun" w:hAnsi="SimSun" w:cs="Arial"/>
                <w:color w:val="000000"/>
                <w:sz w:val="18"/>
                <w:szCs w:val="18"/>
                <w:lang w:eastAsia="zh-CN"/>
              </w:rPr>
            </w:pPr>
            <w:r w:rsidRPr="00B67CE6">
              <w:rPr>
                <w:rFonts w:ascii="SimSun" w:hAnsi="SimSun" w:cs="Arial"/>
                <w:color w:val="000000"/>
                <w:sz w:val="18"/>
                <w:szCs w:val="18"/>
              </w:rPr>
              <w:t>3,511</w:t>
            </w:r>
          </w:p>
        </w:tc>
      </w:tr>
      <w:tr w:rsidR="00E67F4E" w:rsidRPr="009F4C69" w:rsidTr="004F1BB0">
        <w:trPr>
          <w:jc w:val="center"/>
        </w:trPr>
        <w:tc>
          <w:tcPr>
            <w:tcW w:w="725" w:type="dxa"/>
            <w:tcBorders>
              <w:top w:val="nil"/>
              <w:left w:val="single" w:sz="4" w:space="0" w:color="auto"/>
              <w:bottom w:val="single" w:sz="4" w:space="0" w:color="auto"/>
              <w:right w:val="nil"/>
            </w:tcBorders>
            <w:shd w:val="clear" w:color="000000" w:fill="CCFFFF"/>
            <w:noWrap/>
            <w:vAlign w:val="center"/>
          </w:tcPr>
          <w:p w:rsidR="00E67F4E" w:rsidRPr="00B67CE6" w:rsidRDefault="00E67F4E" w:rsidP="009F4C69">
            <w:pPr>
              <w:spacing w:afterLines="30" w:after="72" w:line="300" w:lineRule="atLeast"/>
              <w:rPr>
                <w:rFonts w:ascii="SimSun" w:hAnsi="SimSun" w:cs="Arial"/>
                <w:b/>
                <w:bCs/>
                <w:color w:val="000000"/>
                <w:sz w:val="18"/>
                <w:szCs w:val="18"/>
                <w:lang w:eastAsia="zh-CN"/>
              </w:rPr>
            </w:pPr>
          </w:p>
        </w:tc>
        <w:tc>
          <w:tcPr>
            <w:tcW w:w="4200" w:type="dxa"/>
            <w:gridSpan w:val="2"/>
            <w:tcBorders>
              <w:top w:val="nil"/>
              <w:left w:val="nil"/>
              <w:bottom w:val="single" w:sz="4" w:space="0" w:color="auto"/>
              <w:right w:val="nil"/>
            </w:tcBorders>
            <w:shd w:val="clear" w:color="000000" w:fill="CCFFFF"/>
            <w:noWrap/>
            <w:vAlign w:val="center"/>
          </w:tcPr>
          <w:p w:rsidR="00E67F4E" w:rsidRPr="00B67CE6" w:rsidRDefault="00E67F4E" w:rsidP="009F4C69">
            <w:pPr>
              <w:spacing w:afterLines="30" w:after="72" w:line="300" w:lineRule="atLeast"/>
              <w:rPr>
                <w:rFonts w:ascii="SimHei" w:eastAsia="SimHei" w:hAnsi="SimHei" w:cs="Arial"/>
                <w:bCs/>
                <w:color w:val="000000"/>
                <w:sz w:val="18"/>
                <w:szCs w:val="18"/>
                <w:lang w:eastAsia="zh-CN"/>
              </w:rPr>
            </w:pPr>
            <w:r w:rsidRPr="00B67CE6">
              <w:rPr>
                <w:rFonts w:ascii="SimHei" w:eastAsia="SimHei" w:hAnsi="SimHei" w:cs="Arial"/>
                <w:bCs/>
                <w:color w:val="000000"/>
                <w:sz w:val="18"/>
                <w:szCs w:val="18"/>
              </w:rPr>
              <w:t>合</w:t>
            </w:r>
            <w:r w:rsidR="00583044" w:rsidRPr="00B67CE6">
              <w:rPr>
                <w:rFonts w:ascii="SimHei" w:eastAsia="SimHei" w:hAnsi="SimHei" w:cs="Arial" w:hint="eastAsia"/>
                <w:bCs/>
                <w:color w:val="000000"/>
                <w:sz w:val="18"/>
                <w:szCs w:val="18"/>
                <w:lang w:eastAsia="zh-CN"/>
              </w:rPr>
              <w:t xml:space="preserve">  </w:t>
            </w:r>
            <w:r w:rsidRPr="00B67CE6">
              <w:rPr>
                <w:rFonts w:ascii="SimHei" w:eastAsia="SimHei" w:hAnsi="SimHei" w:cs="Arial"/>
                <w:bCs/>
                <w:color w:val="000000"/>
                <w:sz w:val="18"/>
                <w:szCs w:val="18"/>
              </w:rPr>
              <w:t>计</w:t>
            </w:r>
          </w:p>
        </w:tc>
        <w:tc>
          <w:tcPr>
            <w:tcW w:w="1560" w:type="dxa"/>
            <w:tcBorders>
              <w:top w:val="nil"/>
              <w:left w:val="single" w:sz="4" w:space="0" w:color="auto"/>
              <w:bottom w:val="single" w:sz="4" w:space="0" w:color="auto"/>
              <w:right w:val="single" w:sz="4" w:space="0" w:color="auto"/>
            </w:tcBorders>
            <w:shd w:val="clear" w:color="000000" w:fill="CCFFFF"/>
            <w:vAlign w:val="center"/>
          </w:tcPr>
          <w:p w:rsidR="00E67F4E" w:rsidRPr="00B67CE6" w:rsidRDefault="00E67F4E" w:rsidP="00F93A0D">
            <w:pPr>
              <w:spacing w:afterLines="30" w:after="72" w:line="300" w:lineRule="atLeast"/>
              <w:ind w:rightChars="146" w:right="292"/>
              <w:jc w:val="right"/>
              <w:rPr>
                <w:rFonts w:ascii="SimHei" w:eastAsia="SimHei" w:hAnsi="SimHei" w:cs="Arial"/>
                <w:bCs/>
                <w:color w:val="000000"/>
                <w:sz w:val="18"/>
                <w:szCs w:val="18"/>
              </w:rPr>
            </w:pPr>
            <w:r w:rsidRPr="00B67CE6">
              <w:rPr>
                <w:rFonts w:ascii="SimHei" w:eastAsia="SimHei" w:hAnsi="SimHei" w:cs="Arial"/>
                <w:bCs/>
                <w:color w:val="000000"/>
                <w:sz w:val="18"/>
                <w:szCs w:val="18"/>
              </w:rPr>
              <w:t>18,593</w:t>
            </w:r>
          </w:p>
        </w:tc>
        <w:tc>
          <w:tcPr>
            <w:tcW w:w="1680" w:type="dxa"/>
            <w:tcBorders>
              <w:top w:val="nil"/>
              <w:left w:val="nil"/>
              <w:bottom w:val="single" w:sz="4" w:space="0" w:color="auto"/>
              <w:right w:val="single" w:sz="4" w:space="0" w:color="auto"/>
            </w:tcBorders>
            <w:shd w:val="clear" w:color="000000" w:fill="CCFFFF"/>
            <w:noWrap/>
            <w:vAlign w:val="center"/>
          </w:tcPr>
          <w:p w:rsidR="00E67F4E" w:rsidRPr="00B67CE6" w:rsidRDefault="00E67F4E" w:rsidP="00F93A0D">
            <w:pPr>
              <w:spacing w:afterLines="30" w:after="72" w:line="300" w:lineRule="atLeast"/>
              <w:ind w:rightChars="126" w:right="252"/>
              <w:jc w:val="right"/>
              <w:rPr>
                <w:rFonts w:ascii="SimHei" w:eastAsia="SimHei" w:hAnsi="SimHei" w:cs="Arial"/>
                <w:bCs/>
                <w:color w:val="000000"/>
                <w:sz w:val="18"/>
                <w:szCs w:val="18"/>
              </w:rPr>
            </w:pPr>
            <w:r w:rsidRPr="00B67CE6">
              <w:rPr>
                <w:rFonts w:ascii="SimHei" w:eastAsia="SimHei" w:hAnsi="SimHei" w:cs="Arial"/>
                <w:bCs/>
                <w:color w:val="000000"/>
                <w:sz w:val="18"/>
                <w:szCs w:val="18"/>
              </w:rPr>
              <w:t>19,699</w:t>
            </w:r>
          </w:p>
        </w:tc>
        <w:tc>
          <w:tcPr>
            <w:tcW w:w="1196" w:type="dxa"/>
            <w:tcBorders>
              <w:top w:val="nil"/>
              <w:left w:val="nil"/>
              <w:bottom w:val="single" w:sz="4" w:space="0" w:color="auto"/>
              <w:right w:val="single" w:sz="4" w:space="0" w:color="auto"/>
            </w:tcBorders>
            <w:shd w:val="clear" w:color="000000" w:fill="CCFFFF"/>
            <w:vAlign w:val="center"/>
          </w:tcPr>
          <w:p w:rsidR="00E67F4E" w:rsidRPr="00B67CE6" w:rsidRDefault="00E67F4E" w:rsidP="00F93A0D">
            <w:pPr>
              <w:spacing w:afterLines="30" w:after="72" w:line="300" w:lineRule="atLeast"/>
              <w:ind w:rightChars="124" w:right="248"/>
              <w:jc w:val="right"/>
              <w:rPr>
                <w:rFonts w:ascii="SimHei" w:eastAsia="SimHei" w:hAnsi="SimHei" w:cs="Arial"/>
                <w:bCs/>
                <w:color w:val="000000"/>
                <w:sz w:val="18"/>
                <w:szCs w:val="18"/>
              </w:rPr>
            </w:pPr>
            <w:r w:rsidRPr="00B67CE6">
              <w:rPr>
                <w:rFonts w:ascii="SimHei" w:eastAsia="SimHei" w:hAnsi="SimHei" w:cs="Arial"/>
                <w:bCs/>
                <w:color w:val="000000"/>
                <w:sz w:val="18"/>
                <w:szCs w:val="18"/>
              </w:rPr>
              <w:t>18,341</w:t>
            </w:r>
          </w:p>
        </w:tc>
      </w:tr>
    </w:tbl>
    <w:p w:rsidR="00336AE2" w:rsidRDefault="00336AE2" w:rsidP="000B2CB0">
      <w:pPr>
        <w:pStyle w:val="NormalWeb"/>
        <w:spacing w:before="0" w:beforeAutospacing="0" w:afterLines="50" w:after="120" w:afterAutospacing="0" w:line="340" w:lineRule="atLeast"/>
        <w:jc w:val="center"/>
        <w:rPr>
          <w:rFonts w:ascii="SimHei" w:eastAsia="SimHei" w:hAnsi="SimHei"/>
          <w:color w:val="000000"/>
          <w:sz w:val="21"/>
          <w:szCs w:val="21"/>
          <w:lang w:eastAsia="zh-CN"/>
        </w:rPr>
      </w:pPr>
    </w:p>
    <w:p w:rsidR="00E67F4E" w:rsidRPr="00452A4B" w:rsidRDefault="0021513C" w:rsidP="000B2CB0">
      <w:pPr>
        <w:pStyle w:val="NormalWeb"/>
        <w:spacing w:before="0" w:beforeAutospacing="0" w:afterLines="50" w:after="120" w:afterAutospacing="0" w:line="340" w:lineRule="atLeast"/>
        <w:jc w:val="center"/>
        <w:rPr>
          <w:rFonts w:ascii="SimSun" w:hAnsi="SimSun"/>
          <w:sz w:val="21"/>
          <w:szCs w:val="21"/>
          <w:lang w:eastAsia="zh-CN"/>
        </w:rPr>
      </w:pPr>
      <w:r w:rsidRPr="00F40957">
        <w:rPr>
          <w:rFonts w:ascii="SimHei" w:eastAsia="SimHei" w:hAnsi="SimHei" w:hint="eastAsia"/>
          <w:color w:val="000000"/>
          <w:sz w:val="21"/>
          <w:szCs w:val="21"/>
          <w:lang w:eastAsia="zh-CN"/>
        </w:rPr>
        <w:t>预算和实际支出</w:t>
      </w:r>
      <w:r w:rsidR="003B42EE" w:rsidRPr="00F40957">
        <w:rPr>
          <w:rFonts w:ascii="SimHei" w:eastAsia="SimHei" w:hAnsi="SimHei" w:hint="eastAsia"/>
          <w:color w:val="000000"/>
          <w:sz w:val="21"/>
          <w:szCs w:val="21"/>
          <w:lang w:eastAsia="zh-CN"/>
        </w:rPr>
        <w:t>(</w:t>
      </w:r>
      <w:r w:rsidRPr="00F40957">
        <w:rPr>
          <w:rFonts w:ascii="SimHei" w:eastAsia="SimHei" w:hAnsi="SimHei" w:hint="eastAsia"/>
          <w:color w:val="000000"/>
          <w:sz w:val="21"/>
          <w:szCs w:val="21"/>
          <w:lang w:eastAsia="zh-CN"/>
        </w:rPr>
        <w:t>人事和</w:t>
      </w:r>
      <w:r w:rsidR="00E67F4E" w:rsidRPr="00F40957">
        <w:rPr>
          <w:rFonts w:ascii="SimHei" w:eastAsia="SimHei" w:hAnsi="SimHei" w:hint="eastAsia"/>
          <w:color w:val="000000"/>
          <w:sz w:val="21"/>
          <w:szCs w:val="21"/>
          <w:lang w:eastAsia="zh-CN"/>
        </w:rPr>
        <w:t>非人事</w:t>
      </w:r>
      <w:r w:rsidR="003B42EE" w:rsidRPr="00F40957">
        <w:rPr>
          <w:rFonts w:ascii="SimHei" w:eastAsia="SimHei" w:hAnsi="SimHei" w:hint="eastAsia"/>
          <w:color w:val="000000"/>
          <w:sz w:val="21"/>
          <w:szCs w:val="21"/>
          <w:lang w:eastAsia="zh-CN"/>
        </w:rPr>
        <w:t>)</w:t>
      </w:r>
      <w:r w:rsidR="00F40957">
        <w:rPr>
          <w:rFonts w:ascii="SimHei" w:eastAsia="SimHei" w:hAnsi="SimHei"/>
          <w:color w:val="000000"/>
          <w:sz w:val="21"/>
          <w:szCs w:val="21"/>
          <w:lang w:eastAsia="zh-CN"/>
        </w:rPr>
        <w:br/>
      </w:r>
      <w:r w:rsidR="003B42EE"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单位：千瑞郎</w:t>
      </w:r>
      <w:r w:rsidR="003B42EE" w:rsidRPr="00C33597">
        <w:rPr>
          <w:rFonts w:ascii="KaiTi" w:eastAsia="KaiTi" w:hAnsi="KaiTi"/>
          <w:i/>
          <w:iCs/>
          <w:color w:val="000000"/>
          <w:sz w:val="21"/>
          <w:szCs w:val="21"/>
          <w:lang w:eastAsia="zh-CN"/>
        </w:rPr>
        <w:t>)</w:t>
      </w:r>
    </w:p>
    <w:tbl>
      <w:tblPr>
        <w:tblW w:w="9371" w:type="dxa"/>
        <w:jc w:val="center"/>
        <w:tblInd w:w="93" w:type="dxa"/>
        <w:tblLook w:val="04A0" w:firstRow="1" w:lastRow="0" w:firstColumn="1" w:lastColumn="0" w:noHBand="0" w:noVBand="1"/>
      </w:tblPr>
      <w:tblGrid>
        <w:gridCol w:w="2283"/>
        <w:gridCol w:w="1772"/>
        <w:gridCol w:w="1772"/>
        <w:gridCol w:w="1772"/>
        <w:gridCol w:w="1772"/>
      </w:tblGrid>
      <w:tr w:rsidR="00E67F4E" w:rsidRPr="00583044" w:rsidTr="004F1BB0">
        <w:trPr>
          <w:trHeight w:val="411"/>
          <w:jc w:val="center"/>
        </w:trPr>
        <w:tc>
          <w:tcPr>
            <w:tcW w:w="2283"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E67F4E" w:rsidRPr="00583044" w:rsidRDefault="00E67F4E" w:rsidP="00583044">
            <w:pPr>
              <w:spacing w:before="120" w:after="120"/>
              <w:jc w:val="center"/>
              <w:rPr>
                <w:rFonts w:ascii="SimHei" w:eastAsia="SimHei" w:hAnsi="SimHei" w:cs="Arial"/>
                <w:color w:val="000000"/>
                <w:sz w:val="21"/>
                <w:szCs w:val="21"/>
                <w:lang w:eastAsia="zh-CN"/>
              </w:rPr>
            </w:pPr>
          </w:p>
        </w:tc>
        <w:tc>
          <w:tcPr>
            <w:tcW w:w="1772" w:type="dxa"/>
            <w:tcBorders>
              <w:top w:val="single" w:sz="4" w:space="0" w:color="auto"/>
              <w:left w:val="nil"/>
              <w:bottom w:val="nil"/>
              <w:right w:val="single" w:sz="4" w:space="0" w:color="auto"/>
            </w:tcBorders>
            <w:shd w:val="clear" w:color="000000" w:fill="CCFFFF"/>
            <w:vAlign w:val="center"/>
          </w:tcPr>
          <w:p w:rsidR="00E67F4E" w:rsidRPr="00583044" w:rsidRDefault="00E67F4E" w:rsidP="00583044">
            <w:pPr>
              <w:spacing w:before="120" w:after="120"/>
              <w:jc w:val="center"/>
              <w:rPr>
                <w:rFonts w:ascii="SimHei" w:eastAsia="SimHei" w:hAnsi="SimHei" w:cs="Arial"/>
                <w:bCs/>
                <w:color w:val="000000"/>
                <w:sz w:val="21"/>
                <w:szCs w:val="21"/>
                <w:lang w:eastAsia="zh-CN"/>
              </w:rPr>
            </w:pPr>
            <w:r w:rsidRPr="00583044">
              <w:rPr>
                <w:rFonts w:ascii="SimHei" w:eastAsia="SimHei" w:hAnsi="SimHei" w:cs="Arial"/>
                <w:bCs/>
                <w:color w:val="000000"/>
                <w:sz w:val="21"/>
                <w:szCs w:val="21"/>
                <w:lang w:eastAsia="zh-CN"/>
              </w:rPr>
              <w:t>2012/13</w:t>
            </w:r>
            <w:r w:rsidR="0021513C" w:rsidRPr="00583044">
              <w:rPr>
                <w:rFonts w:ascii="SimHei" w:eastAsia="SimHei" w:hAnsi="SimHei" w:cs="Arial" w:hint="eastAsia"/>
                <w:bCs/>
                <w:color w:val="000000"/>
                <w:sz w:val="21"/>
                <w:szCs w:val="21"/>
                <w:lang w:eastAsia="zh-CN"/>
              </w:rPr>
              <w:t>年</w:t>
            </w:r>
            <w:r w:rsidR="00B67CE6">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772" w:type="dxa"/>
            <w:tcBorders>
              <w:top w:val="single" w:sz="4" w:space="0" w:color="auto"/>
              <w:left w:val="nil"/>
              <w:bottom w:val="nil"/>
              <w:right w:val="single" w:sz="4" w:space="0" w:color="auto"/>
            </w:tcBorders>
            <w:shd w:val="clear" w:color="000000" w:fill="CCFFFF"/>
            <w:vAlign w:val="center"/>
          </w:tcPr>
          <w:p w:rsidR="00E67F4E" w:rsidRPr="00583044" w:rsidRDefault="0021513C" w:rsidP="00583044">
            <w:pPr>
              <w:spacing w:before="120" w:after="120"/>
              <w:jc w:val="center"/>
              <w:rPr>
                <w:rFonts w:ascii="SimHei" w:eastAsia="SimHei" w:hAnsi="SimHei" w:cs="Arial"/>
                <w:bCs/>
                <w:color w:val="000000"/>
                <w:sz w:val="21"/>
                <w:szCs w:val="21"/>
                <w:lang w:eastAsia="zh-CN"/>
              </w:rPr>
            </w:pPr>
            <w:r w:rsidRPr="00583044">
              <w:rPr>
                <w:rFonts w:ascii="SimHei" w:eastAsia="SimHei" w:hAnsi="SimHei" w:cs="Arial"/>
                <w:bCs/>
                <w:color w:val="000000"/>
                <w:sz w:val="21"/>
                <w:szCs w:val="21"/>
                <w:lang w:eastAsia="zh-CN"/>
              </w:rPr>
              <w:t>2012/13</w:t>
            </w:r>
            <w:r w:rsidRPr="00583044">
              <w:rPr>
                <w:rFonts w:ascii="SimHei" w:eastAsia="SimHei" w:hAnsi="SimHei" w:cs="Arial" w:hint="eastAsia"/>
                <w:bCs/>
                <w:color w:val="000000"/>
                <w:sz w:val="21"/>
                <w:szCs w:val="21"/>
                <w:lang w:eastAsia="zh-CN"/>
              </w:rPr>
              <w:t>年</w:t>
            </w:r>
            <w:r w:rsidR="00E67F4E" w:rsidRPr="00583044">
              <w:rPr>
                <w:rFonts w:ascii="SimHei" w:eastAsia="SimHei" w:hAnsi="SimHei" w:cs="Arial" w:hint="eastAsia"/>
                <w:bCs/>
                <w:color w:val="000000"/>
                <w:sz w:val="21"/>
                <w:szCs w:val="21"/>
                <w:lang w:eastAsia="zh-CN"/>
              </w:rPr>
              <w:t>调剂使用后预算</w:t>
            </w:r>
          </w:p>
        </w:tc>
        <w:tc>
          <w:tcPr>
            <w:tcW w:w="1772" w:type="dxa"/>
            <w:tcBorders>
              <w:top w:val="single" w:sz="4" w:space="0" w:color="auto"/>
              <w:left w:val="nil"/>
              <w:bottom w:val="nil"/>
              <w:right w:val="single" w:sz="4" w:space="0" w:color="auto"/>
            </w:tcBorders>
            <w:shd w:val="clear" w:color="000000" w:fill="CCFFFF"/>
            <w:vAlign w:val="center"/>
          </w:tcPr>
          <w:p w:rsidR="00E67F4E" w:rsidRPr="00583044" w:rsidRDefault="0021513C" w:rsidP="00583044">
            <w:pPr>
              <w:spacing w:before="120" w:after="120"/>
              <w:jc w:val="center"/>
              <w:rPr>
                <w:rFonts w:ascii="SimHei" w:eastAsia="SimHei" w:hAnsi="SimHei" w:cs="Arial"/>
                <w:bCs/>
                <w:color w:val="000000"/>
                <w:sz w:val="21"/>
                <w:szCs w:val="21"/>
                <w:lang w:eastAsia="zh-CN"/>
              </w:rPr>
            </w:pPr>
            <w:r w:rsidRPr="00583044">
              <w:rPr>
                <w:rFonts w:ascii="SimHei" w:eastAsia="SimHei" w:hAnsi="SimHei" w:cs="Arial"/>
                <w:bCs/>
                <w:color w:val="000000"/>
                <w:sz w:val="21"/>
                <w:szCs w:val="21"/>
                <w:lang w:eastAsia="zh-CN"/>
              </w:rPr>
              <w:t>2012/13</w:t>
            </w:r>
            <w:r w:rsidRPr="00583044">
              <w:rPr>
                <w:rFonts w:ascii="SimHei" w:eastAsia="SimHei" w:hAnsi="SimHei" w:cs="Arial" w:hint="eastAsia"/>
                <w:bCs/>
                <w:color w:val="000000"/>
                <w:sz w:val="21"/>
                <w:szCs w:val="21"/>
                <w:lang w:eastAsia="zh-CN"/>
              </w:rPr>
              <w:t>年</w:t>
            </w:r>
            <w:r w:rsidR="00E67F4E" w:rsidRPr="00583044">
              <w:rPr>
                <w:rFonts w:ascii="SimHei" w:eastAsia="SimHei" w:hAnsi="SimHei" w:cs="Arial" w:hint="eastAsia"/>
                <w:bCs/>
                <w:color w:val="000000"/>
                <w:sz w:val="21"/>
                <w:szCs w:val="21"/>
                <w:lang w:eastAsia="zh-CN"/>
              </w:rPr>
              <w:t>支出</w:t>
            </w:r>
          </w:p>
        </w:tc>
        <w:tc>
          <w:tcPr>
            <w:tcW w:w="1772" w:type="dxa"/>
            <w:tcBorders>
              <w:top w:val="single" w:sz="4" w:space="0" w:color="auto"/>
              <w:left w:val="nil"/>
              <w:bottom w:val="nil"/>
              <w:right w:val="single" w:sz="4" w:space="0" w:color="auto"/>
            </w:tcBorders>
            <w:shd w:val="clear" w:color="000000" w:fill="CCFFFF"/>
            <w:vAlign w:val="center"/>
          </w:tcPr>
          <w:p w:rsidR="00E67F4E" w:rsidRPr="00583044" w:rsidRDefault="00E67F4E" w:rsidP="00583044">
            <w:pPr>
              <w:spacing w:before="120" w:after="120"/>
              <w:jc w:val="center"/>
              <w:rPr>
                <w:rFonts w:ascii="SimHei" w:eastAsia="SimHei" w:hAnsi="SimHei" w:cs="Arial"/>
                <w:bCs/>
                <w:color w:val="000000"/>
                <w:sz w:val="21"/>
                <w:szCs w:val="21"/>
                <w:lang w:eastAsia="zh-CN"/>
              </w:rPr>
            </w:pPr>
            <w:r w:rsidRPr="00583044">
              <w:rPr>
                <w:rFonts w:ascii="SimHei" w:eastAsia="SimHei" w:hAnsi="SimHei" w:cs="Arial" w:hint="eastAsia"/>
                <w:bCs/>
                <w:color w:val="000000"/>
                <w:sz w:val="21"/>
                <w:szCs w:val="21"/>
                <w:lang w:eastAsia="zh-CN"/>
              </w:rPr>
              <w:t>利用率</w:t>
            </w:r>
            <w:r w:rsidR="003B42EE" w:rsidRPr="00583044">
              <w:rPr>
                <w:rFonts w:ascii="SimHei" w:eastAsia="SimHei" w:hAnsi="SimHei" w:cs="Arial" w:hint="eastAsia"/>
                <w:bCs/>
                <w:color w:val="000000"/>
                <w:sz w:val="21"/>
                <w:szCs w:val="21"/>
                <w:lang w:eastAsia="zh-CN"/>
              </w:rPr>
              <w:t>(</w:t>
            </w:r>
            <w:r w:rsidRPr="00583044">
              <w:rPr>
                <w:rFonts w:ascii="SimHei" w:eastAsia="SimHei" w:hAnsi="SimHei" w:cs="Arial"/>
                <w:bCs/>
                <w:color w:val="000000"/>
                <w:sz w:val="21"/>
                <w:szCs w:val="21"/>
                <w:lang w:eastAsia="zh-CN"/>
              </w:rPr>
              <w:t>%</w:t>
            </w:r>
            <w:r w:rsidR="003B42EE" w:rsidRPr="00583044">
              <w:rPr>
                <w:rFonts w:ascii="SimHei" w:eastAsia="SimHei" w:hAnsi="SimHei" w:cs="Arial" w:hint="eastAsia"/>
                <w:bCs/>
                <w:color w:val="000000"/>
                <w:sz w:val="21"/>
                <w:szCs w:val="21"/>
                <w:lang w:eastAsia="zh-CN"/>
              </w:rPr>
              <w:t>)</w:t>
            </w:r>
          </w:p>
        </w:tc>
      </w:tr>
      <w:tr w:rsidR="00E67F4E" w:rsidRPr="00452A4B" w:rsidTr="004F1BB0">
        <w:trPr>
          <w:trHeight w:val="449"/>
          <w:jc w:val="center"/>
        </w:trPr>
        <w:tc>
          <w:tcPr>
            <w:tcW w:w="2283" w:type="dxa"/>
            <w:tcBorders>
              <w:top w:val="nil"/>
              <w:left w:val="single" w:sz="4" w:space="0" w:color="auto"/>
              <w:bottom w:val="single" w:sz="4" w:space="0" w:color="auto"/>
              <w:right w:val="single" w:sz="4" w:space="0" w:color="auto"/>
            </w:tcBorders>
            <w:shd w:val="clear" w:color="auto" w:fill="auto"/>
            <w:noWrap/>
            <w:vAlign w:val="center"/>
          </w:tcPr>
          <w:p w:rsidR="00E67F4E" w:rsidRPr="00B67CE6" w:rsidRDefault="00E67F4E" w:rsidP="00F2334B">
            <w:pPr>
              <w:rPr>
                <w:rFonts w:ascii="SimSun" w:hAnsi="SimSun" w:cs="Arial"/>
                <w:color w:val="000000"/>
                <w:sz w:val="18"/>
                <w:szCs w:val="18"/>
                <w:lang w:eastAsia="zh-CN"/>
              </w:rPr>
            </w:pPr>
            <w:r w:rsidRPr="00B67CE6">
              <w:rPr>
                <w:rFonts w:ascii="SimSun" w:hAnsi="SimSun" w:cs="Arial" w:hint="eastAsia"/>
                <w:color w:val="000000"/>
                <w:sz w:val="18"/>
                <w:szCs w:val="18"/>
                <w:lang w:eastAsia="zh-CN"/>
              </w:rPr>
              <w:t>人事</w:t>
            </w:r>
            <w:r w:rsidR="0021513C" w:rsidRPr="00B67CE6">
              <w:rPr>
                <w:rFonts w:ascii="SimSun" w:hAnsi="SimSun" w:cs="Arial" w:hint="eastAsia"/>
                <w:color w:val="000000"/>
                <w:sz w:val="18"/>
                <w:szCs w:val="18"/>
                <w:lang w:eastAsia="zh-CN"/>
              </w:rPr>
              <w:t>资源</w:t>
            </w:r>
          </w:p>
        </w:tc>
        <w:tc>
          <w:tcPr>
            <w:tcW w:w="1772" w:type="dxa"/>
            <w:tcBorders>
              <w:top w:val="single" w:sz="4" w:space="0" w:color="auto"/>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10,866</w:t>
            </w:r>
          </w:p>
        </w:tc>
        <w:tc>
          <w:tcPr>
            <w:tcW w:w="1772" w:type="dxa"/>
            <w:tcBorders>
              <w:top w:val="single" w:sz="4" w:space="0" w:color="auto"/>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10,811</w:t>
            </w:r>
          </w:p>
        </w:tc>
        <w:tc>
          <w:tcPr>
            <w:tcW w:w="1772" w:type="dxa"/>
            <w:tcBorders>
              <w:top w:val="single" w:sz="4" w:space="0" w:color="auto"/>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10,811</w:t>
            </w:r>
          </w:p>
        </w:tc>
        <w:tc>
          <w:tcPr>
            <w:tcW w:w="1772" w:type="dxa"/>
            <w:tcBorders>
              <w:top w:val="single" w:sz="4" w:space="0" w:color="auto"/>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100%</w:t>
            </w:r>
          </w:p>
        </w:tc>
      </w:tr>
      <w:tr w:rsidR="00E67F4E" w:rsidRPr="00452A4B" w:rsidTr="004F1BB0">
        <w:trPr>
          <w:trHeight w:val="449"/>
          <w:jc w:val="center"/>
        </w:trPr>
        <w:tc>
          <w:tcPr>
            <w:tcW w:w="2283" w:type="dxa"/>
            <w:tcBorders>
              <w:top w:val="nil"/>
              <w:left w:val="single" w:sz="4" w:space="0" w:color="auto"/>
              <w:bottom w:val="single" w:sz="4" w:space="0" w:color="auto"/>
              <w:right w:val="single" w:sz="4" w:space="0" w:color="auto"/>
            </w:tcBorders>
            <w:shd w:val="clear" w:color="auto" w:fill="auto"/>
            <w:noWrap/>
            <w:vAlign w:val="center"/>
          </w:tcPr>
          <w:p w:rsidR="00E67F4E" w:rsidRPr="00B67CE6" w:rsidRDefault="0021513C" w:rsidP="00F2334B">
            <w:pPr>
              <w:rPr>
                <w:rFonts w:ascii="SimSun" w:hAnsi="SimSun" w:cs="Arial"/>
                <w:color w:val="000000"/>
                <w:sz w:val="18"/>
                <w:szCs w:val="18"/>
                <w:lang w:eastAsia="zh-CN"/>
              </w:rPr>
            </w:pPr>
            <w:r w:rsidRPr="00B67CE6">
              <w:rPr>
                <w:rFonts w:ascii="SimSun" w:hAnsi="SimSun" w:cs="Arial" w:hint="eastAsia"/>
                <w:color w:val="000000"/>
                <w:sz w:val="18"/>
                <w:szCs w:val="18"/>
                <w:lang w:eastAsia="zh-CN"/>
              </w:rPr>
              <w:t>非人事资源</w:t>
            </w:r>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7,727</w:t>
            </w:r>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8,888</w:t>
            </w:r>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7,530</w:t>
            </w:r>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85%</w:t>
            </w:r>
          </w:p>
        </w:tc>
      </w:tr>
      <w:tr w:rsidR="00E67F4E" w:rsidRPr="00452A4B" w:rsidTr="004F1BB0">
        <w:trPr>
          <w:trHeight w:val="449"/>
          <w:jc w:val="center"/>
        </w:trPr>
        <w:tc>
          <w:tcPr>
            <w:tcW w:w="2283" w:type="dxa"/>
            <w:tcBorders>
              <w:top w:val="nil"/>
              <w:left w:val="single" w:sz="4" w:space="0" w:color="auto"/>
              <w:bottom w:val="single" w:sz="4" w:space="0" w:color="auto"/>
              <w:right w:val="single" w:sz="4" w:space="0" w:color="auto"/>
            </w:tcBorders>
            <w:shd w:val="clear" w:color="auto" w:fill="auto"/>
            <w:noWrap/>
            <w:vAlign w:val="center"/>
          </w:tcPr>
          <w:p w:rsidR="00E67F4E" w:rsidRPr="00B67CE6" w:rsidRDefault="00E67F4E" w:rsidP="00583044">
            <w:pPr>
              <w:wordWrap w:val="0"/>
              <w:jc w:val="right"/>
              <w:rPr>
                <w:rFonts w:ascii="SimHei" w:eastAsia="SimHei" w:hAnsi="SimHei" w:cs="Arial"/>
                <w:bCs/>
                <w:color w:val="000000"/>
                <w:sz w:val="18"/>
                <w:szCs w:val="18"/>
                <w:lang w:eastAsia="zh-CN"/>
              </w:rPr>
            </w:pPr>
            <w:r w:rsidRPr="00B67CE6">
              <w:rPr>
                <w:rFonts w:ascii="SimHei" w:eastAsia="SimHei" w:hAnsi="SimHei" w:cs="Arial"/>
                <w:bCs/>
                <w:color w:val="000000"/>
                <w:sz w:val="18"/>
                <w:szCs w:val="18"/>
                <w:lang w:eastAsia="zh-CN"/>
              </w:rPr>
              <w:t>合</w:t>
            </w:r>
            <w:r w:rsidR="00583044" w:rsidRPr="00B67CE6">
              <w:rPr>
                <w:rFonts w:ascii="SimHei" w:eastAsia="SimHei" w:hAnsi="SimHei" w:cs="Arial" w:hint="eastAsia"/>
                <w:bCs/>
                <w:color w:val="000000"/>
                <w:sz w:val="18"/>
                <w:szCs w:val="18"/>
                <w:lang w:eastAsia="zh-CN"/>
              </w:rPr>
              <w:t xml:space="preserve">  </w:t>
            </w:r>
            <w:r w:rsidRPr="00B67CE6">
              <w:rPr>
                <w:rFonts w:ascii="SimHei" w:eastAsia="SimHei" w:hAnsi="SimHei" w:cs="Arial"/>
                <w:bCs/>
                <w:color w:val="000000"/>
                <w:sz w:val="18"/>
                <w:szCs w:val="18"/>
                <w:lang w:eastAsia="zh-CN"/>
              </w:rPr>
              <w:t>计</w:t>
            </w:r>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Hei" w:eastAsia="SimHei" w:hAnsi="SimHei" w:cs="Arial"/>
                <w:bCs/>
                <w:color w:val="000000"/>
                <w:sz w:val="18"/>
                <w:szCs w:val="18"/>
                <w:lang w:eastAsia="zh-CN"/>
              </w:rPr>
            </w:pPr>
            <w:r w:rsidRPr="00B67CE6">
              <w:rPr>
                <w:rFonts w:ascii="SimHei" w:eastAsia="SimHei" w:hAnsi="SimHei" w:cs="Arial"/>
                <w:bCs/>
                <w:color w:val="000000"/>
                <w:sz w:val="18"/>
                <w:szCs w:val="18"/>
                <w:lang w:eastAsia="zh-CN"/>
              </w:rPr>
              <w:t>18,593</w:t>
            </w:r>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Hei" w:eastAsia="SimHei" w:hAnsi="SimHei" w:cs="Arial"/>
                <w:bCs/>
                <w:color w:val="000000"/>
                <w:sz w:val="18"/>
                <w:szCs w:val="18"/>
                <w:lang w:eastAsia="zh-CN"/>
              </w:rPr>
            </w:pPr>
            <w:r w:rsidRPr="00B67CE6">
              <w:rPr>
                <w:rFonts w:ascii="SimHei" w:eastAsia="SimHei" w:hAnsi="SimHei" w:cs="Arial"/>
                <w:bCs/>
                <w:color w:val="000000"/>
                <w:sz w:val="18"/>
                <w:szCs w:val="18"/>
                <w:lang w:eastAsia="zh-CN"/>
              </w:rPr>
              <w:t>19,699</w:t>
            </w:r>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Hei" w:eastAsia="SimHei" w:hAnsi="SimHei" w:cs="Arial"/>
                <w:bCs/>
                <w:color w:val="000000"/>
                <w:sz w:val="18"/>
                <w:szCs w:val="18"/>
                <w:lang w:eastAsia="zh-CN"/>
              </w:rPr>
            </w:pPr>
            <w:r w:rsidRPr="00B67CE6">
              <w:rPr>
                <w:rFonts w:ascii="SimHei" w:eastAsia="SimHei" w:hAnsi="SimHei" w:cs="Arial"/>
                <w:bCs/>
                <w:color w:val="000000"/>
                <w:sz w:val="18"/>
                <w:szCs w:val="18"/>
                <w:lang w:eastAsia="zh-CN"/>
              </w:rPr>
              <w:t>18,341</w:t>
            </w:r>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Hei" w:eastAsia="SimHei" w:hAnsi="SimHei" w:cs="Arial"/>
                <w:bCs/>
                <w:color w:val="000000"/>
                <w:sz w:val="18"/>
                <w:szCs w:val="18"/>
                <w:lang w:eastAsia="zh-CN"/>
              </w:rPr>
            </w:pPr>
            <w:r w:rsidRPr="00B67CE6">
              <w:rPr>
                <w:rFonts w:ascii="SimHei" w:eastAsia="SimHei" w:hAnsi="SimHei" w:cs="Arial"/>
                <w:bCs/>
                <w:color w:val="000000"/>
                <w:sz w:val="18"/>
                <w:szCs w:val="18"/>
                <w:lang w:eastAsia="zh-CN"/>
              </w:rPr>
              <w:t>93%</w:t>
            </w:r>
          </w:p>
        </w:tc>
      </w:tr>
    </w:tbl>
    <w:p w:rsidR="00E67F4E" w:rsidRPr="00452A4B" w:rsidRDefault="00E67F4E" w:rsidP="004F1BB0">
      <w:pPr>
        <w:spacing w:beforeLines="100" w:before="240" w:afterLines="50" w:after="120" w:line="340" w:lineRule="atLeast"/>
        <w:rPr>
          <w:rFonts w:ascii="SimSun" w:hAnsi="SimSun"/>
          <w:sz w:val="21"/>
          <w:szCs w:val="21"/>
        </w:rPr>
      </w:pPr>
      <w:r w:rsidRPr="00452A4B">
        <w:rPr>
          <w:rFonts w:ascii="SimSun" w:hAnsi="SimSun" w:hint="eastAsia"/>
          <w:sz w:val="21"/>
          <w:szCs w:val="21"/>
        </w:rPr>
        <w:t>注</w:t>
      </w:r>
      <w:r w:rsidRPr="00452A4B">
        <w:rPr>
          <w:rFonts w:ascii="SimSun" w:hAnsi="SimSun" w:hint="eastAsia"/>
          <w:sz w:val="21"/>
          <w:szCs w:val="21"/>
          <w:lang w:eastAsia="zh-CN"/>
        </w:rPr>
        <w:t>：</w:t>
      </w:r>
    </w:p>
    <w:p w:rsidR="00E67F4E" w:rsidRPr="00452A4B" w:rsidRDefault="0021513C" w:rsidP="00583044">
      <w:pPr>
        <w:spacing w:afterLines="30" w:after="72" w:line="340" w:lineRule="atLeast"/>
        <w:rPr>
          <w:rFonts w:ascii="SimSun" w:hAnsi="SimSun"/>
          <w:sz w:val="21"/>
          <w:szCs w:val="21"/>
          <w:lang w:eastAsia="zh-CN"/>
        </w:rPr>
      </w:pPr>
      <w:r w:rsidRPr="00452A4B">
        <w:rPr>
          <w:rFonts w:ascii="SimSun" w:hAnsi="SimSun"/>
          <w:sz w:val="21"/>
          <w:szCs w:val="21"/>
          <w:lang w:eastAsia="zh-CN"/>
        </w:rPr>
        <w:t>(1)</w:t>
      </w:r>
      <w:r w:rsidR="00583044">
        <w:rPr>
          <w:rFonts w:ascii="SimSun" w:hAnsi="SimSun" w:hint="eastAsia"/>
          <w:sz w:val="21"/>
          <w:szCs w:val="21"/>
          <w:lang w:eastAsia="zh-CN"/>
        </w:rPr>
        <w:tab/>
      </w:r>
      <w:r w:rsidR="00E67F4E" w:rsidRPr="00452A4B">
        <w:rPr>
          <w:rFonts w:ascii="SimSun" w:hAnsi="SimSun" w:hint="eastAsia"/>
          <w:sz w:val="21"/>
          <w:szCs w:val="21"/>
          <w:lang w:eastAsia="zh-CN"/>
        </w:rPr>
        <w:t>调剂使用后预算</w:t>
      </w:r>
      <w:r w:rsidR="00740B8F" w:rsidRPr="00452A4B">
        <w:rPr>
          <w:rFonts w:ascii="SimSun" w:hAnsi="SimSun" w:hint="eastAsia"/>
          <w:sz w:val="21"/>
          <w:szCs w:val="21"/>
          <w:lang w:eastAsia="zh-CN"/>
        </w:rPr>
        <w:t>为2012/2013年根据《</w:t>
      </w:r>
      <w:r w:rsidR="00E67F4E" w:rsidRPr="00452A4B">
        <w:rPr>
          <w:rFonts w:ascii="SimSun" w:hAnsi="SimSun" w:hint="eastAsia"/>
          <w:sz w:val="21"/>
          <w:szCs w:val="21"/>
          <w:lang w:eastAsia="zh-CN"/>
        </w:rPr>
        <w:t>财政条例</w:t>
      </w:r>
      <w:r w:rsidR="00740B8F" w:rsidRPr="00452A4B">
        <w:rPr>
          <w:rFonts w:ascii="SimSun" w:hAnsi="SimSun" w:hint="eastAsia"/>
          <w:sz w:val="21"/>
          <w:szCs w:val="21"/>
          <w:lang w:eastAsia="zh-CN"/>
        </w:rPr>
        <w:t>》</w:t>
      </w:r>
      <w:r w:rsidR="00E67F4E" w:rsidRPr="00452A4B">
        <w:rPr>
          <w:rFonts w:ascii="SimSun" w:hAnsi="SimSun" w:hint="eastAsia"/>
          <w:sz w:val="21"/>
          <w:szCs w:val="21"/>
          <w:lang w:eastAsia="zh-CN"/>
        </w:rPr>
        <w:t>5.5条</w:t>
      </w:r>
      <w:r w:rsidR="00740B8F" w:rsidRPr="00452A4B">
        <w:rPr>
          <w:rFonts w:ascii="SimSun" w:hAnsi="SimSun" w:hint="eastAsia"/>
          <w:sz w:val="21"/>
          <w:szCs w:val="21"/>
          <w:lang w:eastAsia="zh-CN"/>
        </w:rPr>
        <w:t>进行调剂使用后各计划调整后的</w:t>
      </w:r>
      <w:r w:rsidR="00E67F4E" w:rsidRPr="00452A4B">
        <w:rPr>
          <w:rFonts w:ascii="SimSun" w:hAnsi="SimSun" w:hint="eastAsia"/>
          <w:sz w:val="21"/>
          <w:szCs w:val="21"/>
          <w:lang w:eastAsia="zh-CN"/>
        </w:rPr>
        <w:t>预算。</w:t>
      </w:r>
    </w:p>
    <w:p w:rsidR="00E67F4E" w:rsidRPr="00452A4B" w:rsidRDefault="00740B8F" w:rsidP="00580F6D">
      <w:pPr>
        <w:spacing w:afterLines="30" w:after="72" w:line="340" w:lineRule="atLeast"/>
        <w:rPr>
          <w:rFonts w:ascii="SimSun" w:hAnsi="SimSun" w:cs="Arial"/>
          <w:sz w:val="21"/>
          <w:szCs w:val="21"/>
          <w:lang w:eastAsia="zh-CN"/>
        </w:rPr>
      </w:pPr>
      <w:r w:rsidRPr="00452A4B">
        <w:rPr>
          <w:rFonts w:ascii="SimSun" w:hAnsi="SimSun"/>
          <w:sz w:val="21"/>
          <w:szCs w:val="21"/>
          <w:lang w:eastAsia="zh-CN"/>
        </w:rPr>
        <w:t>(2)</w:t>
      </w:r>
      <w:r w:rsidR="00583044">
        <w:rPr>
          <w:rFonts w:ascii="SimSun" w:hAnsi="SimSun" w:hint="eastAsia"/>
          <w:sz w:val="21"/>
          <w:szCs w:val="21"/>
          <w:lang w:eastAsia="zh-CN"/>
        </w:rPr>
        <w:tab/>
      </w:r>
      <w:r w:rsidR="00E67F4E" w:rsidRPr="00452A4B">
        <w:rPr>
          <w:rFonts w:ascii="SimSun" w:hAnsi="SimSun" w:hint="eastAsia"/>
          <w:sz w:val="21"/>
          <w:szCs w:val="21"/>
          <w:lang w:eastAsia="zh-CN"/>
        </w:rPr>
        <w:t>2012/13年调剂使用后预算的人事费</w:t>
      </w:r>
      <w:r w:rsidRPr="00452A4B">
        <w:rPr>
          <w:rFonts w:ascii="SimSun" w:hAnsi="SimSun" w:hint="eastAsia"/>
          <w:sz w:val="21"/>
          <w:szCs w:val="21"/>
          <w:lang w:eastAsia="zh-CN"/>
        </w:rPr>
        <w:t>用为本</w:t>
      </w:r>
      <w:r w:rsidR="00E67F4E" w:rsidRPr="00452A4B">
        <w:rPr>
          <w:rFonts w:ascii="SimSun" w:hAnsi="SimSun" w:hint="eastAsia"/>
          <w:sz w:val="21"/>
          <w:szCs w:val="21"/>
          <w:lang w:eastAsia="zh-CN"/>
        </w:rPr>
        <w:t>两年期</w:t>
      </w:r>
      <w:r w:rsidRPr="00452A4B">
        <w:rPr>
          <w:rFonts w:ascii="SimSun" w:hAnsi="SimSun" w:hint="eastAsia"/>
          <w:sz w:val="21"/>
          <w:szCs w:val="21"/>
          <w:lang w:eastAsia="zh-CN"/>
        </w:rPr>
        <w:t>间发生的</w:t>
      </w:r>
      <w:r w:rsidR="00E67F4E" w:rsidRPr="00452A4B">
        <w:rPr>
          <w:rFonts w:ascii="SimSun" w:hAnsi="SimSun" w:hint="eastAsia"/>
          <w:sz w:val="21"/>
          <w:szCs w:val="21"/>
          <w:lang w:eastAsia="zh-CN"/>
        </w:rPr>
        <w:t>实际支出。</w:t>
      </w:r>
    </w:p>
    <w:p w:rsidR="00E67F4E" w:rsidRPr="00452A4B" w:rsidRDefault="00E67F4E" w:rsidP="004F1BB0">
      <w:pPr>
        <w:keepNext/>
        <w:spacing w:beforeLines="100" w:before="240" w:afterLines="50" w:after="120" w:line="340" w:lineRule="atLeast"/>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hint="eastAsia"/>
          <w:sz w:val="21"/>
          <w:szCs w:val="21"/>
          <w:u w:val="single"/>
          <w:lang w:eastAsia="zh-CN"/>
        </w:rPr>
        <w:t>2012/13年调剂使用后预算</w:t>
      </w:r>
    </w:p>
    <w:p w:rsidR="00E67F4E" w:rsidRPr="00452A4B" w:rsidRDefault="00E67F4E" w:rsidP="00664FF2">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3.20.</w:t>
      </w:r>
      <w:r w:rsidRPr="00452A4B">
        <w:rPr>
          <w:rFonts w:ascii="SimSun" w:hAnsi="SimSun" w:cs="Arial"/>
          <w:sz w:val="21"/>
          <w:szCs w:val="21"/>
          <w:lang w:eastAsia="zh-CN"/>
        </w:rPr>
        <w:tab/>
      </w:r>
      <w:r w:rsidRPr="00452A4B">
        <w:rPr>
          <w:rFonts w:ascii="SimSun" w:hAnsi="SimSun" w:cs="Arial" w:hint="eastAsia"/>
          <w:sz w:val="21"/>
          <w:szCs w:val="21"/>
          <w:lang w:eastAsia="zh-CN"/>
        </w:rPr>
        <w:t>本计划中所分配的资源的净增长是由于大约180万瑞郎被用于2012年于北京和2013年于马拉喀什举行外交会议，体现在成果</w:t>
      </w:r>
      <w:r w:rsidR="00400C1E">
        <w:rPr>
          <w:rFonts w:ascii="SimSun" w:hAnsi="SimSun" w:cs="Arial"/>
          <w:sz w:val="21"/>
          <w:szCs w:val="21"/>
          <w:lang w:eastAsia="zh-CN"/>
        </w:rPr>
        <w:t>一.</w:t>
      </w:r>
      <w:r w:rsidRPr="00452A4B">
        <w:rPr>
          <w:rFonts w:ascii="SimSun" w:hAnsi="SimSun" w:cs="Arial"/>
          <w:sz w:val="21"/>
          <w:szCs w:val="21"/>
          <w:lang w:eastAsia="zh-CN"/>
        </w:rPr>
        <w:t>1</w:t>
      </w:r>
      <w:r w:rsidRPr="00452A4B">
        <w:rPr>
          <w:rFonts w:ascii="SimSun" w:hAnsi="SimSun" w:cs="Arial" w:hint="eastAsia"/>
          <w:sz w:val="21"/>
          <w:szCs w:val="21"/>
          <w:lang w:eastAsia="zh-CN"/>
        </w:rPr>
        <w:t>当中</w:t>
      </w:r>
      <w:r w:rsidR="003B42EE" w:rsidRPr="00452A4B">
        <w:rPr>
          <w:rFonts w:ascii="SimSun" w:hAnsi="SimSun" w:cs="Arial" w:hint="eastAsia"/>
          <w:sz w:val="21"/>
          <w:szCs w:val="21"/>
          <w:lang w:eastAsia="zh-CN"/>
        </w:rPr>
        <w:t>(</w:t>
      </w:r>
      <w:r w:rsidR="00770407" w:rsidRPr="00452A4B">
        <w:rPr>
          <w:rFonts w:ascii="SimSun" w:hAnsi="SimSun" w:cs="Arial" w:hint="eastAsia"/>
          <w:sz w:val="21"/>
          <w:szCs w:val="21"/>
          <w:lang w:eastAsia="zh-CN"/>
        </w:rPr>
        <w:t>发展兼顾各方利益的知识产权国际准则框架</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w:t>
      </w:r>
    </w:p>
    <w:p w:rsidR="00E67F4E" w:rsidRPr="00452A4B" w:rsidRDefault="00E67F4E" w:rsidP="00664FF2">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3.21.</w:t>
      </w:r>
      <w:r w:rsidRPr="00452A4B">
        <w:rPr>
          <w:rFonts w:ascii="SimSun" w:hAnsi="SimSun" w:cs="Arial"/>
          <w:sz w:val="21"/>
          <w:szCs w:val="21"/>
          <w:lang w:eastAsia="zh-CN"/>
        </w:rPr>
        <w:tab/>
      </w:r>
      <w:r w:rsidR="005A0DEB" w:rsidRPr="00452A4B">
        <w:rPr>
          <w:rFonts w:ascii="SimSun" w:hAnsi="SimSun" w:cs="Arial" w:hint="eastAsia"/>
          <w:sz w:val="21"/>
          <w:szCs w:val="21"/>
          <w:lang w:eastAsia="zh-CN"/>
        </w:rPr>
        <w:t>其余成果中</w:t>
      </w:r>
      <w:r w:rsidRPr="00452A4B">
        <w:rPr>
          <w:rFonts w:ascii="SimSun" w:hAnsi="SimSun" w:cs="Arial" w:hint="eastAsia"/>
          <w:sz w:val="21"/>
          <w:szCs w:val="21"/>
          <w:lang w:eastAsia="zh-CN"/>
        </w:rPr>
        <w:t>约100万</w:t>
      </w:r>
      <w:r w:rsidR="0048053D" w:rsidRPr="00452A4B">
        <w:rPr>
          <w:rFonts w:ascii="SimSun" w:hAnsi="SimSun" w:cs="Arial" w:hint="eastAsia"/>
          <w:sz w:val="21"/>
          <w:szCs w:val="21"/>
          <w:lang w:eastAsia="zh-CN"/>
        </w:rPr>
        <w:t>瑞郎</w:t>
      </w:r>
      <w:r w:rsidRPr="00452A4B">
        <w:rPr>
          <w:rFonts w:ascii="SimSun" w:hAnsi="SimSun" w:cs="Arial" w:hint="eastAsia"/>
          <w:sz w:val="21"/>
          <w:szCs w:val="21"/>
          <w:lang w:eastAsia="zh-CN"/>
        </w:rPr>
        <w:t>的净减少主要是由于：</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i</w:t>
      </w:r>
      <w:r w:rsidR="003B42EE" w:rsidRPr="00452A4B">
        <w:rPr>
          <w:rFonts w:ascii="SimSun" w:hAnsi="SimSun" w:cs="Arial" w:hint="eastAsia"/>
          <w:sz w:val="21"/>
          <w:szCs w:val="21"/>
          <w:lang w:eastAsia="zh-CN"/>
        </w:rPr>
        <w:t>)</w:t>
      </w:r>
      <w:r w:rsidR="00E553F6" w:rsidRPr="00452A4B">
        <w:rPr>
          <w:rFonts w:ascii="SimSun" w:hAnsi="SimSun" w:cs="Arial" w:hint="eastAsia"/>
          <w:sz w:val="21"/>
          <w:szCs w:val="21"/>
          <w:lang w:eastAsia="zh-CN"/>
        </w:rPr>
        <w:t>对非人事资源</w:t>
      </w:r>
      <w:r w:rsidRPr="00452A4B">
        <w:rPr>
          <w:rFonts w:ascii="SimSun" w:hAnsi="SimSun" w:cs="Arial" w:hint="eastAsia"/>
          <w:sz w:val="21"/>
          <w:szCs w:val="21"/>
          <w:lang w:eastAsia="zh-CN"/>
        </w:rPr>
        <w:t>做了下调以提高成本效率产出，这是根据本组织要于2012/13</w:t>
      </w:r>
      <w:r w:rsidR="00E553F6" w:rsidRPr="00452A4B">
        <w:rPr>
          <w:rFonts w:ascii="SimSun" w:hAnsi="SimSun" w:cs="Arial" w:hint="eastAsia"/>
          <w:sz w:val="21"/>
          <w:szCs w:val="21"/>
          <w:lang w:eastAsia="zh-CN"/>
        </w:rPr>
        <w:t>两年期内减少</w:t>
      </w:r>
      <w:r w:rsidRPr="00452A4B">
        <w:rPr>
          <w:rFonts w:ascii="SimSun" w:hAnsi="SimSun" w:cs="Arial" w:hint="eastAsia"/>
          <w:sz w:val="21"/>
          <w:szCs w:val="21"/>
          <w:lang w:eastAsia="zh-CN"/>
        </w:rPr>
        <w:t>1,020万瑞郎支出的承诺而做出的；以及</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ii</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对多个成果项下的活动实施过程中的人力资源的重新分配。</w:t>
      </w:r>
    </w:p>
    <w:p w:rsidR="00E67F4E" w:rsidRPr="00452A4B" w:rsidRDefault="00E67F4E" w:rsidP="004F1BB0">
      <w:pPr>
        <w:spacing w:beforeLines="100" w:before="240" w:afterLines="50" w:after="120" w:line="340" w:lineRule="atLeast"/>
        <w:rPr>
          <w:rFonts w:ascii="SimSun" w:hAnsi="SimSun" w:cs="Arial"/>
          <w:sz w:val="21"/>
          <w:szCs w:val="21"/>
          <w:u w:val="single"/>
          <w:lang w:eastAsia="zh-CN"/>
        </w:rPr>
      </w:pPr>
      <w:r w:rsidRPr="00452A4B">
        <w:rPr>
          <w:rFonts w:ascii="SimSun" w:hAnsi="SimSun" w:cs="Arial"/>
          <w:sz w:val="21"/>
          <w:szCs w:val="21"/>
          <w:lang w:eastAsia="zh-CN"/>
        </w:rPr>
        <w:t>B.</w:t>
      </w:r>
      <w:r w:rsidRPr="00452A4B">
        <w:rPr>
          <w:rFonts w:ascii="SimSun" w:hAnsi="SimSun" w:cs="Arial"/>
          <w:sz w:val="21"/>
          <w:szCs w:val="21"/>
          <w:lang w:eastAsia="zh-CN"/>
        </w:rPr>
        <w:tab/>
      </w:r>
      <w:r w:rsidRPr="00452A4B">
        <w:rPr>
          <w:rFonts w:ascii="SimSun" w:hAnsi="SimSun" w:cs="Arial" w:hint="eastAsia"/>
          <w:sz w:val="21"/>
          <w:szCs w:val="21"/>
          <w:u w:val="single"/>
          <w:lang w:eastAsia="zh-CN"/>
        </w:rPr>
        <w:t>2012/13年预算</w:t>
      </w:r>
      <w:r w:rsidR="00770407" w:rsidRPr="00452A4B">
        <w:rPr>
          <w:rFonts w:ascii="SimSun" w:hAnsi="SimSun" w:cs="Arial" w:hint="eastAsia"/>
          <w:sz w:val="21"/>
          <w:szCs w:val="21"/>
          <w:u w:val="single"/>
          <w:lang w:eastAsia="zh-CN"/>
        </w:rPr>
        <w:t>使用情况</w:t>
      </w:r>
    </w:p>
    <w:p w:rsidR="00E67F4E" w:rsidRPr="00452A4B" w:rsidRDefault="00E67F4E" w:rsidP="00664FF2">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3.22.</w:t>
      </w:r>
      <w:r w:rsidRPr="00452A4B">
        <w:rPr>
          <w:rFonts w:ascii="SimSun" w:hAnsi="SimSun" w:cs="Arial"/>
          <w:sz w:val="21"/>
          <w:szCs w:val="21"/>
          <w:lang w:eastAsia="zh-CN"/>
        </w:rPr>
        <w:tab/>
      </w:r>
      <w:r w:rsidRPr="00452A4B">
        <w:rPr>
          <w:rFonts w:ascii="SimSun" w:hAnsi="SimSun" w:cs="Arial" w:hint="eastAsia"/>
          <w:sz w:val="21"/>
          <w:szCs w:val="21"/>
          <w:lang w:eastAsia="zh-CN"/>
        </w:rPr>
        <w:t>本</w:t>
      </w:r>
      <w:r w:rsidRPr="00452A4B">
        <w:rPr>
          <w:rFonts w:ascii="SimSun" w:hAnsi="SimSun" w:cs="Arial"/>
          <w:sz w:val="21"/>
          <w:szCs w:val="21"/>
          <w:lang w:eastAsia="zh-CN"/>
        </w:rPr>
        <w:t>计划</w:t>
      </w:r>
      <w:r w:rsidRPr="00452A4B">
        <w:rPr>
          <w:rFonts w:ascii="SimSun" w:hAnsi="SimSun" w:cs="Arial" w:hint="eastAsia"/>
          <w:sz w:val="21"/>
          <w:szCs w:val="21"/>
          <w:lang w:eastAsia="zh-CN"/>
        </w:rPr>
        <w:t>中的非人事</w:t>
      </w:r>
      <w:r w:rsidR="005A0DEB" w:rsidRPr="00452A4B">
        <w:rPr>
          <w:rFonts w:ascii="SimSun" w:hAnsi="SimSun" w:cs="Arial" w:hint="eastAsia"/>
          <w:sz w:val="21"/>
          <w:szCs w:val="21"/>
          <w:lang w:eastAsia="zh-CN"/>
        </w:rPr>
        <w:t>预算</w:t>
      </w:r>
      <w:r w:rsidRPr="00452A4B">
        <w:rPr>
          <w:rFonts w:ascii="SimSun" w:hAnsi="SimSun" w:cs="Arial" w:hint="eastAsia"/>
          <w:sz w:val="21"/>
          <w:szCs w:val="21"/>
          <w:lang w:eastAsia="zh-CN"/>
        </w:rPr>
        <w:t>利用率达到调剂使用后预算的85%</w:t>
      </w:r>
      <w:r w:rsidR="005A0DEB" w:rsidRPr="00452A4B">
        <w:rPr>
          <w:rFonts w:ascii="SimSun" w:hAnsi="SimSun" w:cs="Arial" w:hint="eastAsia"/>
          <w:sz w:val="21"/>
          <w:szCs w:val="21"/>
          <w:lang w:eastAsia="zh-CN"/>
        </w:rPr>
        <w:t>。非人事资源</w:t>
      </w:r>
      <w:r w:rsidRPr="00452A4B">
        <w:rPr>
          <w:rFonts w:ascii="SimSun" w:hAnsi="SimSun" w:cs="Arial" w:hint="eastAsia"/>
          <w:sz w:val="21"/>
          <w:szCs w:val="21"/>
          <w:lang w:eastAsia="zh-CN"/>
        </w:rPr>
        <w:t>的利用不足主要是由于：</w:t>
      </w:r>
    </w:p>
    <w:p w:rsidR="00E67F4E" w:rsidRPr="00452A4B" w:rsidRDefault="00E67F4E" w:rsidP="00A6371D">
      <w:pPr>
        <w:pStyle w:val="-11"/>
        <w:numPr>
          <w:ilvl w:val="0"/>
          <w:numId w:val="11"/>
        </w:numPr>
        <w:tabs>
          <w:tab w:val="left" w:pos="709"/>
        </w:tabs>
        <w:spacing w:afterLines="50" w:after="120" w:line="340" w:lineRule="atLeast"/>
        <w:ind w:left="1134" w:hanging="425"/>
        <w:jc w:val="both"/>
        <w:rPr>
          <w:rFonts w:ascii="SimSun" w:hAnsi="SimSun" w:cs="Arial"/>
          <w:sz w:val="21"/>
          <w:szCs w:val="21"/>
          <w:lang w:eastAsia="zh-CN"/>
        </w:rPr>
      </w:pPr>
      <w:r w:rsidRPr="00452A4B">
        <w:rPr>
          <w:rFonts w:ascii="SimSun" w:hAnsi="SimSun" w:cs="Arial" w:hint="eastAsia"/>
          <w:sz w:val="21"/>
          <w:szCs w:val="21"/>
          <w:lang w:eastAsia="zh-CN"/>
        </w:rPr>
        <w:t>本部门内部以及本部门外有关部门在技术援助方面的资源</w:t>
      </w:r>
      <w:r w:rsidR="005A0DEB" w:rsidRPr="00452A4B">
        <w:rPr>
          <w:rFonts w:ascii="SimSun" w:hAnsi="SimSun" w:cs="Arial" w:hint="eastAsia"/>
          <w:sz w:val="21"/>
          <w:szCs w:val="21"/>
          <w:lang w:eastAsia="zh-CN"/>
        </w:rPr>
        <w:t>整合</w:t>
      </w:r>
      <w:r w:rsidRPr="00452A4B">
        <w:rPr>
          <w:rFonts w:ascii="SimSun" w:hAnsi="SimSun" w:cs="Arial" w:hint="eastAsia"/>
          <w:sz w:val="21"/>
          <w:szCs w:val="21"/>
          <w:lang w:eastAsia="zh-CN"/>
        </w:rPr>
        <w:t>所导致的成本节约；</w:t>
      </w:r>
    </w:p>
    <w:p w:rsidR="00E67F4E" w:rsidRPr="009576BE" w:rsidRDefault="005A0DEB" w:rsidP="00664FF2">
      <w:pPr>
        <w:numPr>
          <w:ilvl w:val="0"/>
          <w:numId w:val="10"/>
        </w:numPr>
        <w:tabs>
          <w:tab w:val="left" w:pos="709"/>
        </w:tabs>
        <w:spacing w:afterLines="50" w:after="120" w:line="340" w:lineRule="atLeast"/>
        <w:ind w:left="1134" w:hanging="425"/>
        <w:jc w:val="both"/>
        <w:rPr>
          <w:rFonts w:ascii="SimSun" w:hAnsi="SimSun" w:cs="Arial"/>
          <w:sz w:val="21"/>
          <w:szCs w:val="21"/>
          <w:lang w:eastAsia="zh-CN"/>
        </w:rPr>
      </w:pPr>
      <w:r w:rsidRPr="009576BE">
        <w:rPr>
          <w:rFonts w:ascii="SimSun" w:hAnsi="SimSun" w:cs="Arial" w:hint="eastAsia"/>
          <w:sz w:val="21"/>
          <w:szCs w:val="21"/>
          <w:lang w:eastAsia="zh-CN"/>
        </w:rPr>
        <w:t>与原</w:t>
      </w:r>
      <w:r w:rsidR="00E67F4E" w:rsidRPr="009576BE">
        <w:rPr>
          <w:rFonts w:ascii="SimSun" w:hAnsi="SimSun" w:cs="Arial" w:hint="eastAsia"/>
          <w:sz w:val="21"/>
          <w:szCs w:val="21"/>
          <w:lang w:eastAsia="zh-CN"/>
        </w:rPr>
        <w:t>始成本</w:t>
      </w:r>
      <w:r w:rsidRPr="009576BE">
        <w:rPr>
          <w:rFonts w:ascii="SimSun" w:hAnsi="SimSun" w:cs="Arial" w:hint="eastAsia"/>
          <w:sz w:val="21"/>
          <w:szCs w:val="21"/>
          <w:lang w:eastAsia="zh-CN"/>
        </w:rPr>
        <w:t>预</w:t>
      </w:r>
      <w:r w:rsidR="00E67F4E" w:rsidRPr="009576BE">
        <w:rPr>
          <w:rFonts w:ascii="SimSun" w:hAnsi="SimSun" w:cs="Arial" w:hint="eastAsia"/>
          <w:sz w:val="21"/>
          <w:szCs w:val="21"/>
          <w:lang w:eastAsia="zh-CN"/>
        </w:rPr>
        <w:t>估相比，两次外交会议组织中明显的成本节约。</w:t>
      </w:r>
    </w:p>
    <w:p w:rsidR="00E67F4E" w:rsidRPr="00452A4B" w:rsidRDefault="00E67F4E" w:rsidP="00E67F4E">
      <w:pPr>
        <w:rPr>
          <w:rFonts w:ascii="SimSun" w:hAnsi="SimSun"/>
          <w:sz w:val="21"/>
          <w:szCs w:val="21"/>
          <w:lang w:eastAsia="zh-CN"/>
        </w:rPr>
      </w:pPr>
      <w:r w:rsidRPr="00452A4B">
        <w:rPr>
          <w:rFonts w:ascii="SimSun" w:hAnsi="SimSun"/>
          <w:sz w:val="21"/>
          <w:szCs w:val="21"/>
          <w:lang w:eastAsia="zh-CN"/>
        </w:rPr>
        <w:br w:type="page"/>
      </w:r>
    </w:p>
    <w:p w:rsidR="00E67F4E" w:rsidRPr="00664FF2" w:rsidRDefault="00E67F4E" w:rsidP="00664FF2">
      <w:pPr>
        <w:pStyle w:val="Heading3"/>
        <w:adjustRightInd w:val="0"/>
        <w:spacing w:afterLines="50" w:after="120" w:line="340" w:lineRule="atLeast"/>
        <w:jc w:val="both"/>
        <w:rPr>
          <w:rFonts w:ascii="SimHei" w:eastAsia="SimHei" w:hAnsi="SimHei"/>
          <w:b w:val="0"/>
          <w:sz w:val="21"/>
          <w:szCs w:val="21"/>
          <w:lang w:eastAsia="zh-CN"/>
        </w:rPr>
      </w:pPr>
      <w:bookmarkStart w:id="20" w:name="_Toc396204535"/>
      <w:r w:rsidRPr="00664FF2">
        <w:rPr>
          <w:rFonts w:ascii="SimHei" w:eastAsia="SimHei" w:hAnsi="SimHei" w:hint="eastAsia"/>
          <w:b w:val="0"/>
          <w:sz w:val="21"/>
          <w:szCs w:val="21"/>
          <w:lang w:eastAsia="zh-CN"/>
        </w:rPr>
        <w:t>计划</w:t>
      </w:r>
      <w:r w:rsidR="005A0DEB" w:rsidRPr="00664FF2">
        <w:rPr>
          <w:rFonts w:ascii="SimHei" w:eastAsia="SimHei" w:hAnsi="SimHei" w:hint="eastAsia"/>
          <w:b w:val="0"/>
          <w:sz w:val="21"/>
          <w:szCs w:val="21"/>
          <w:lang w:eastAsia="zh-CN"/>
        </w:rPr>
        <w:t>4</w:t>
      </w:r>
      <w:r w:rsidR="00664FF2">
        <w:rPr>
          <w:rFonts w:ascii="SimHei" w:eastAsia="SimHei" w:hAnsi="SimHei" w:hint="eastAsia"/>
          <w:b w:val="0"/>
          <w:sz w:val="21"/>
          <w:szCs w:val="21"/>
          <w:lang w:eastAsia="zh-CN"/>
        </w:rPr>
        <w:t>：</w:t>
      </w:r>
      <w:r w:rsidR="005A0DEB" w:rsidRPr="00664FF2">
        <w:rPr>
          <w:rFonts w:ascii="SimHei" w:eastAsia="SimHei" w:hAnsi="SimHei" w:hint="eastAsia"/>
          <w:b w:val="0"/>
          <w:sz w:val="21"/>
          <w:szCs w:val="21"/>
          <w:lang w:eastAsia="zh-CN"/>
        </w:rPr>
        <w:t>传统知识、</w:t>
      </w:r>
      <w:r w:rsidRPr="00664FF2">
        <w:rPr>
          <w:rFonts w:ascii="SimHei" w:eastAsia="SimHei" w:hAnsi="SimHei" w:hint="eastAsia"/>
          <w:b w:val="0"/>
          <w:sz w:val="21"/>
          <w:szCs w:val="21"/>
          <w:lang w:eastAsia="zh-CN"/>
        </w:rPr>
        <w:t>传统文化</w:t>
      </w:r>
      <w:r w:rsidR="00223ECB" w:rsidRPr="00664FF2">
        <w:rPr>
          <w:rFonts w:ascii="SimHei" w:eastAsia="SimHei" w:hAnsi="SimHei" w:hint="eastAsia"/>
          <w:b w:val="0"/>
          <w:sz w:val="21"/>
          <w:szCs w:val="21"/>
          <w:lang w:eastAsia="zh-CN"/>
        </w:rPr>
        <w:t>表现形式</w:t>
      </w:r>
      <w:r w:rsidRPr="00664FF2">
        <w:rPr>
          <w:rFonts w:ascii="SimHei" w:eastAsia="SimHei" w:hAnsi="SimHei" w:hint="eastAsia"/>
          <w:b w:val="0"/>
          <w:sz w:val="21"/>
          <w:szCs w:val="21"/>
          <w:lang w:eastAsia="zh-CN"/>
        </w:rPr>
        <w:t>和遗传资源</w:t>
      </w:r>
      <w:bookmarkEnd w:id="20"/>
    </w:p>
    <w:p w:rsidR="00E67F4E" w:rsidRPr="00E06F02" w:rsidRDefault="00E67F4E"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664FF2"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约·克·维夏德先生</w:t>
      </w:r>
    </w:p>
    <w:p w:rsidR="00E67F4E" w:rsidRPr="00AA38E2" w:rsidRDefault="00E67F4E" w:rsidP="00E06F02">
      <w:pPr>
        <w:keepNext/>
        <w:spacing w:beforeLines="100" w:before="240" w:afterLines="50" w:after="120" w:line="340" w:lineRule="atLeast"/>
        <w:rPr>
          <w:rFonts w:ascii="SimSun" w:hAnsi="SimSun"/>
          <w:b/>
          <w:bCs/>
          <w:sz w:val="21"/>
          <w:szCs w:val="21"/>
          <w:lang w:eastAsia="zh-CN"/>
        </w:rPr>
      </w:pPr>
      <w:r w:rsidRPr="00AA38E2">
        <w:rPr>
          <w:rFonts w:ascii="SimSun" w:hAnsi="SimSun" w:hint="eastAsia"/>
          <w:b/>
          <w:bCs/>
          <w:sz w:val="21"/>
          <w:szCs w:val="21"/>
          <w:lang w:eastAsia="zh-CN"/>
        </w:rPr>
        <w:t>2012/13两年期成果</w:t>
      </w:r>
    </w:p>
    <w:p w:rsidR="00E67F4E" w:rsidRPr="00452A4B" w:rsidRDefault="00E67F4E" w:rsidP="00A6371D">
      <w:pPr>
        <w:pStyle w:val="-11"/>
        <w:numPr>
          <w:ilvl w:val="1"/>
          <w:numId w:val="14"/>
        </w:numPr>
        <w:tabs>
          <w:tab w:val="left" w:pos="709"/>
        </w:tabs>
        <w:adjustRightInd w:val="0"/>
        <w:spacing w:afterLines="50" w:after="120" w:line="340" w:lineRule="atLeast"/>
        <w:ind w:left="0" w:firstLine="0"/>
        <w:jc w:val="both"/>
        <w:rPr>
          <w:rFonts w:ascii="SimSun" w:hAnsi="SimSun"/>
          <w:sz w:val="21"/>
          <w:szCs w:val="21"/>
          <w:lang w:eastAsia="zh-CN"/>
        </w:rPr>
      </w:pPr>
      <w:r w:rsidRPr="00452A4B">
        <w:rPr>
          <w:rFonts w:ascii="SimSun" w:hAnsi="SimSun" w:hint="eastAsia"/>
          <w:bCs/>
          <w:sz w:val="21"/>
          <w:szCs w:val="21"/>
          <w:lang w:eastAsia="zh-CN"/>
        </w:rPr>
        <w:t>经由评估，本两年期内在</w:t>
      </w:r>
      <w:r w:rsidR="00C142B6" w:rsidRPr="00452A4B">
        <w:rPr>
          <w:rFonts w:ascii="SimSun" w:hAnsi="SimSun" w:hint="eastAsia"/>
          <w:bCs/>
          <w:sz w:val="21"/>
          <w:szCs w:val="21"/>
          <w:lang w:eastAsia="zh-CN"/>
        </w:rPr>
        <w:t>WIPO</w:t>
      </w:r>
      <w:r w:rsidRPr="00452A4B">
        <w:rPr>
          <w:rFonts w:ascii="SimSun" w:hAnsi="SimSun" w:hint="eastAsia"/>
          <w:bCs/>
          <w:sz w:val="21"/>
          <w:szCs w:val="21"/>
          <w:lang w:eastAsia="zh-CN"/>
        </w:rPr>
        <w:t>知识产权与遗传资源</w:t>
      </w:r>
      <w:r w:rsidR="00223ECB" w:rsidRPr="00452A4B">
        <w:rPr>
          <w:rFonts w:ascii="SimSun" w:hAnsi="SimSun" w:hint="eastAsia"/>
          <w:bCs/>
          <w:sz w:val="21"/>
          <w:szCs w:val="21"/>
          <w:lang w:eastAsia="zh-CN"/>
        </w:rPr>
        <w:t>、</w:t>
      </w:r>
      <w:r w:rsidRPr="00452A4B">
        <w:rPr>
          <w:rFonts w:ascii="SimSun" w:hAnsi="SimSun" w:hint="eastAsia"/>
          <w:bCs/>
          <w:sz w:val="21"/>
          <w:szCs w:val="21"/>
          <w:lang w:eastAsia="zh-CN"/>
        </w:rPr>
        <w:t>传统知识和民间文艺政府间委员会</w:t>
      </w:r>
      <w:r w:rsidR="003B42EE" w:rsidRPr="00452A4B">
        <w:rPr>
          <w:rFonts w:ascii="SimSun" w:hAnsi="SimSun" w:hint="eastAsia"/>
          <w:bCs/>
          <w:sz w:val="21"/>
          <w:szCs w:val="21"/>
          <w:lang w:eastAsia="zh-CN"/>
        </w:rPr>
        <w:t>(</w:t>
      </w:r>
      <w:r w:rsidRPr="00452A4B">
        <w:rPr>
          <w:rFonts w:ascii="SimSun" w:hAnsi="SimSun"/>
          <w:bCs/>
          <w:sz w:val="21"/>
          <w:szCs w:val="21"/>
          <w:lang w:eastAsia="zh-CN"/>
        </w:rPr>
        <w:t>IGC</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的基于案文的</w:t>
      </w:r>
      <w:r w:rsidR="004310D4" w:rsidRPr="00452A4B">
        <w:rPr>
          <w:rFonts w:ascii="SimSun" w:hAnsi="SimSun" w:hint="eastAsia"/>
          <w:bCs/>
          <w:sz w:val="21"/>
          <w:szCs w:val="21"/>
          <w:lang w:eastAsia="zh-CN"/>
        </w:rPr>
        <w:t>磋商</w:t>
      </w:r>
      <w:r w:rsidRPr="00452A4B">
        <w:rPr>
          <w:rFonts w:ascii="SimSun" w:hAnsi="SimSun" w:hint="eastAsia"/>
          <w:bCs/>
          <w:sz w:val="21"/>
          <w:szCs w:val="21"/>
          <w:lang w:eastAsia="zh-CN"/>
        </w:rPr>
        <w:t>取得了</w:t>
      </w:r>
      <w:r w:rsidR="004310D4" w:rsidRPr="00452A4B">
        <w:rPr>
          <w:rFonts w:ascii="SimSun" w:hAnsi="SimSun" w:hint="eastAsia"/>
          <w:bCs/>
          <w:sz w:val="21"/>
          <w:szCs w:val="21"/>
          <w:lang w:eastAsia="zh-CN"/>
        </w:rPr>
        <w:t>稳步</w:t>
      </w:r>
      <w:r w:rsidRPr="00452A4B">
        <w:rPr>
          <w:rFonts w:ascii="SimSun" w:hAnsi="SimSun" w:hint="eastAsia"/>
          <w:bCs/>
          <w:sz w:val="21"/>
          <w:szCs w:val="21"/>
          <w:lang w:eastAsia="zh-CN"/>
        </w:rPr>
        <w:t>进展。</w:t>
      </w:r>
      <w:r w:rsidRPr="00452A4B">
        <w:rPr>
          <w:rFonts w:ascii="SimSun" w:hAnsi="SimSun"/>
          <w:bCs/>
          <w:sz w:val="21"/>
          <w:szCs w:val="21"/>
          <w:lang w:eastAsia="zh-CN"/>
        </w:rPr>
        <w:t>IGC</w:t>
      </w:r>
      <w:r w:rsidR="004310D4" w:rsidRPr="00452A4B">
        <w:rPr>
          <w:rFonts w:ascii="SimSun" w:hAnsi="SimSun" w:hint="eastAsia"/>
          <w:bCs/>
          <w:sz w:val="21"/>
          <w:szCs w:val="21"/>
          <w:lang w:eastAsia="zh-CN"/>
        </w:rPr>
        <w:t>共召开</w:t>
      </w:r>
      <w:r w:rsidRPr="00452A4B">
        <w:rPr>
          <w:rFonts w:ascii="SimSun" w:hAnsi="SimSun" w:hint="eastAsia"/>
          <w:bCs/>
          <w:sz w:val="21"/>
          <w:szCs w:val="21"/>
          <w:lang w:eastAsia="zh-CN"/>
        </w:rPr>
        <w:t>6次</w:t>
      </w:r>
      <w:r w:rsidR="004310D4" w:rsidRPr="00452A4B">
        <w:rPr>
          <w:rFonts w:ascii="SimSun" w:hAnsi="SimSun" w:hint="eastAsia"/>
          <w:bCs/>
          <w:sz w:val="21"/>
          <w:szCs w:val="21"/>
          <w:lang w:eastAsia="zh-CN"/>
        </w:rPr>
        <w:t>会议</w:t>
      </w:r>
      <w:r w:rsidR="003B42EE" w:rsidRPr="00452A4B">
        <w:rPr>
          <w:rFonts w:ascii="SimSun" w:hAnsi="SimSun" w:hint="eastAsia"/>
          <w:bCs/>
          <w:sz w:val="21"/>
          <w:szCs w:val="21"/>
          <w:lang w:eastAsia="zh-CN"/>
        </w:rPr>
        <w:t>(</w:t>
      </w:r>
      <w:r w:rsidRPr="00452A4B">
        <w:rPr>
          <w:rFonts w:ascii="SimSun" w:hAnsi="SimSun"/>
          <w:bCs/>
          <w:sz w:val="21"/>
          <w:szCs w:val="21"/>
          <w:lang w:eastAsia="zh-CN"/>
        </w:rPr>
        <w:t>IGC20</w:t>
      </w:r>
      <w:r w:rsidRPr="00452A4B">
        <w:rPr>
          <w:rFonts w:ascii="SimSun" w:hAnsi="SimSun" w:hint="eastAsia"/>
          <w:bCs/>
          <w:sz w:val="21"/>
          <w:szCs w:val="21"/>
          <w:lang w:eastAsia="zh-CN"/>
        </w:rPr>
        <w:t>到25</w:t>
      </w:r>
      <w:r w:rsidR="004310D4" w:rsidRPr="00452A4B">
        <w:rPr>
          <w:rFonts w:ascii="SimSun" w:hAnsi="SimSun" w:hint="eastAsia"/>
          <w:bCs/>
          <w:sz w:val="21"/>
          <w:szCs w:val="21"/>
          <w:lang w:eastAsia="zh-CN"/>
        </w:rPr>
        <w:t>次会议</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。IGC建立了一个清楚定义的工作方案和</w:t>
      </w:r>
      <w:r w:rsidR="004310D4" w:rsidRPr="00452A4B">
        <w:rPr>
          <w:rFonts w:ascii="SimSun" w:hAnsi="SimSun" w:hint="eastAsia"/>
          <w:bCs/>
          <w:sz w:val="21"/>
          <w:szCs w:val="21"/>
          <w:lang w:eastAsia="zh-CN"/>
        </w:rPr>
        <w:t>完善</w:t>
      </w:r>
      <w:r w:rsidRPr="00452A4B">
        <w:rPr>
          <w:rFonts w:ascii="SimSun" w:hAnsi="SimSun" w:hint="eastAsia"/>
          <w:bCs/>
          <w:sz w:val="21"/>
          <w:szCs w:val="21"/>
          <w:lang w:eastAsia="zh-CN"/>
        </w:rPr>
        <w:t>的工作方法。在本两年期的第6次会议</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IGC25</w:t>
      </w:r>
      <w:r w:rsidR="004310D4" w:rsidRPr="00452A4B">
        <w:rPr>
          <w:rFonts w:ascii="SimSun" w:hAnsi="SimSun" w:hint="eastAsia"/>
          <w:bCs/>
          <w:sz w:val="21"/>
          <w:szCs w:val="21"/>
          <w:lang w:eastAsia="zh-CN"/>
        </w:rPr>
        <w:t>次会议</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结束时，IGC已经进一步改进了IGC三大主题</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分别是遗传资源</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GR</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，传统知识</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TK</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和传统文化</w:t>
      </w:r>
      <w:r w:rsidR="004310D4" w:rsidRPr="00452A4B">
        <w:rPr>
          <w:rFonts w:ascii="SimSun" w:hAnsi="SimSun" w:hint="eastAsia"/>
          <w:bCs/>
          <w:sz w:val="21"/>
          <w:szCs w:val="21"/>
          <w:lang w:eastAsia="zh-CN"/>
        </w:rPr>
        <w:t>表现形式</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TCE</w:t>
      </w:r>
      <w:r w:rsidR="003B42EE" w:rsidRPr="00452A4B">
        <w:rPr>
          <w:rFonts w:ascii="SimSun" w:hAnsi="SimSun" w:hint="eastAsia"/>
          <w:bCs/>
          <w:sz w:val="21"/>
          <w:szCs w:val="21"/>
          <w:lang w:eastAsia="zh-CN"/>
        </w:rPr>
        <w:t>))</w:t>
      </w:r>
      <w:r w:rsidR="004310D4" w:rsidRPr="00452A4B">
        <w:rPr>
          <w:rFonts w:ascii="SimSun" w:hAnsi="SimSun" w:hint="eastAsia"/>
          <w:bCs/>
          <w:sz w:val="21"/>
          <w:szCs w:val="21"/>
          <w:lang w:eastAsia="zh-CN"/>
        </w:rPr>
        <w:t>的单一经整合的磋商</w:t>
      </w:r>
      <w:r w:rsidRPr="00452A4B">
        <w:rPr>
          <w:rFonts w:ascii="SimSun" w:hAnsi="SimSun" w:hint="eastAsia"/>
          <w:bCs/>
          <w:sz w:val="21"/>
          <w:szCs w:val="21"/>
          <w:lang w:eastAsia="zh-CN"/>
        </w:rPr>
        <w:t>文本。在日内瓦以外由成员国</w:t>
      </w:r>
      <w:r w:rsidR="00343382" w:rsidRPr="00452A4B">
        <w:rPr>
          <w:rFonts w:ascii="SimSun" w:hAnsi="SimSun" w:hint="eastAsia"/>
          <w:bCs/>
          <w:sz w:val="21"/>
          <w:szCs w:val="21"/>
          <w:lang w:eastAsia="zh-CN"/>
        </w:rPr>
        <w:t>举办的</w:t>
      </w:r>
      <w:r w:rsidRPr="00452A4B">
        <w:rPr>
          <w:rFonts w:ascii="SimSun" w:hAnsi="SimSun" w:hint="eastAsia"/>
          <w:bCs/>
          <w:sz w:val="21"/>
          <w:szCs w:val="21"/>
          <w:lang w:eastAsia="zh-CN"/>
        </w:rPr>
        <w:t>会间会议支持了有关工作进程。2013年10月的</w:t>
      </w:r>
      <w:r w:rsidR="00C142B6" w:rsidRPr="00452A4B">
        <w:rPr>
          <w:rFonts w:ascii="SimSun" w:hAnsi="SimSun" w:hint="eastAsia"/>
          <w:bCs/>
          <w:sz w:val="21"/>
          <w:szCs w:val="21"/>
          <w:lang w:eastAsia="zh-CN"/>
        </w:rPr>
        <w:t>WIPO</w:t>
      </w:r>
      <w:r w:rsidRPr="00452A4B">
        <w:rPr>
          <w:rFonts w:ascii="SimSun" w:hAnsi="SimSun" w:hint="eastAsia"/>
          <w:bCs/>
          <w:sz w:val="21"/>
          <w:szCs w:val="21"/>
          <w:lang w:eastAsia="zh-CN"/>
        </w:rPr>
        <w:t>成员国大会同意一份IGC2014/15两年期的更新授权，以及2014年工作计划。IGC是</w:t>
      </w:r>
      <w:r w:rsidR="00343382" w:rsidRPr="00452A4B">
        <w:rPr>
          <w:rFonts w:ascii="SimSun" w:hAnsi="SimSun" w:hint="eastAsia"/>
          <w:bCs/>
          <w:sz w:val="21"/>
          <w:szCs w:val="21"/>
          <w:lang w:eastAsia="zh-CN"/>
        </w:rPr>
        <w:t>由</w:t>
      </w:r>
      <w:r w:rsidRPr="00452A4B">
        <w:rPr>
          <w:rFonts w:ascii="SimSun" w:hAnsi="SimSun" w:hint="eastAsia"/>
          <w:bCs/>
          <w:sz w:val="21"/>
          <w:szCs w:val="21"/>
          <w:lang w:eastAsia="zh-CN"/>
        </w:rPr>
        <w:t>成员国主导</w:t>
      </w:r>
      <w:r w:rsidR="00343382" w:rsidRPr="00452A4B">
        <w:rPr>
          <w:rFonts w:ascii="SimSun" w:hAnsi="SimSun" w:hint="eastAsia"/>
          <w:bCs/>
          <w:sz w:val="21"/>
          <w:szCs w:val="21"/>
          <w:lang w:eastAsia="zh-CN"/>
        </w:rPr>
        <w:t>其进</w:t>
      </w:r>
      <w:r w:rsidRPr="00452A4B">
        <w:rPr>
          <w:rFonts w:ascii="SimSun" w:hAnsi="SimSun" w:hint="eastAsia"/>
          <w:bCs/>
          <w:sz w:val="21"/>
          <w:szCs w:val="21"/>
          <w:lang w:eastAsia="zh-CN"/>
        </w:rPr>
        <w:t>程，秘书处的作用是以职业</w:t>
      </w:r>
      <w:r w:rsidR="00343382" w:rsidRPr="00452A4B">
        <w:rPr>
          <w:rFonts w:ascii="SimSun" w:hAnsi="SimSun" w:hint="eastAsia"/>
          <w:bCs/>
          <w:sz w:val="21"/>
          <w:szCs w:val="21"/>
          <w:lang w:eastAsia="zh-CN"/>
        </w:rPr>
        <w:t>、</w:t>
      </w:r>
      <w:r w:rsidRPr="00452A4B">
        <w:rPr>
          <w:rFonts w:ascii="SimSun" w:hAnsi="SimSun" w:hint="eastAsia"/>
          <w:bCs/>
          <w:sz w:val="21"/>
          <w:szCs w:val="21"/>
          <w:lang w:eastAsia="zh-CN"/>
        </w:rPr>
        <w:t>高效和中立</w:t>
      </w:r>
      <w:r w:rsidR="00343382" w:rsidRPr="00452A4B">
        <w:rPr>
          <w:rFonts w:ascii="SimSun" w:hAnsi="SimSun" w:hint="eastAsia"/>
          <w:bCs/>
          <w:sz w:val="21"/>
          <w:szCs w:val="21"/>
          <w:lang w:eastAsia="zh-CN"/>
        </w:rPr>
        <w:t>的</w:t>
      </w:r>
      <w:r w:rsidRPr="00452A4B">
        <w:rPr>
          <w:rFonts w:ascii="SimSun" w:hAnsi="SimSun" w:hint="eastAsia"/>
          <w:bCs/>
          <w:sz w:val="21"/>
          <w:szCs w:val="21"/>
          <w:lang w:eastAsia="zh-CN"/>
        </w:rPr>
        <w:t>方式充当一个负责</w:t>
      </w:r>
      <w:r w:rsidR="00343382" w:rsidRPr="00452A4B">
        <w:rPr>
          <w:rFonts w:ascii="SimSun" w:hAnsi="SimSun" w:hint="eastAsia"/>
          <w:bCs/>
          <w:sz w:val="21"/>
          <w:szCs w:val="21"/>
          <w:lang w:eastAsia="zh-CN"/>
        </w:rPr>
        <w:t>任</w:t>
      </w:r>
      <w:r w:rsidRPr="00452A4B">
        <w:rPr>
          <w:rFonts w:ascii="SimSun" w:hAnsi="SimSun" w:hint="eastAsia"/>
          <w:bCs/>
          <w:sz w:val="21"/>
          <w:szCs w:val="21"/>
          <w:lang w:eastAsia="zh-CN"/>
        </w:rPr>
        <w:t>的</w:t>
      </w:r>
      <w:r w:rsidR="00343382" w:rsidRPr="00452A4B">
        <w:rPr>
          <w:rFonts w:ascii="SimSun" w:hAnsi="SimSun" w:hint="eastAsia"/>
          <w:bCs/>
          <w:sz w:val="21"/>
          <w:szCs w:val="21"/>
          <w:lang w:eastAsia="zh-CN"/>
        </w:rPr>
        <w:t>提供支持</w:t>
      </w:r>
      <w:r w:rsidRPr="00452A4B">
        <w:rPr>
          <w:rFonts w:ascii="SimSun" w:hAnsi="SimSun" w:hint="eastAsia"/>
          <w:bCs/>
          <w:sz w:val="21"/>
          <w:szCs w:val="21"/>
          <w:lang w:eastAsia="zh-CN"/>
        </w:rPr>
        <w:t>的</w:t>
      </w:r>
      <w:r w:rsidR="00343382" w:rsidRPr="00452A4B">
        <w:rPr>
          <w:rFonts w:ascii="SimSun" w:hAnsi="SimSun" w:hint="eastAsia"/>
          <w:bCs/>
          <w:sz w:val="21"/>
          <w:szCs w:val="21"/>
          <w:lang w:eastAsia="zh-CN"/>
        </w:rPr>
        <w:t>推动</w:t>
      </w:r>
      <w:r w:rsidRPr="00452A4B">
        <w:rPr>
          <w:rFonts w:ascii="SimSun" w:hAnsi="SimSun" w:hint="eastAsia"/>
          <w:bCs/>
          <w:sz w:val="21"/>
          <w:szCs w:val="21"/>
          <w:lang w:eastAsia="zh-CN"/>
        </w:rPr>
        <w:t>角色。2013年</w:t>
      </w:r>
      <w:r w:rsidR="00C142B6" w:rsidRPr="00452A4B">
        <w:rPr>
          <w:rFonts w:ascii="SimSun" w:hAnsi="SimSun" w:hint="eastAsia"/>
          <w:bCs/>
          <w:sz w:val="21"/>
          <w:szCs w:val="21"/>
          <w:lang w:eastAsia="zh-CN"/>
        </w:rPr>
        <w:t>WIPO</w:t>
      </w:r>
      <w:r w:rsidRPr="00452A4B">
        <w:rPr>
          <w:rFonts w:ascii="SimSun" w:hAnsi="SimSun" w:hint="eastAsia"/>
          <w:bCs/>
          <w:sz w:val="21"/>
          <w:szCs w:val="21"/>
          <w:lang w:eastAsia="zh-CN"/>
        </w:rPr>
        <w:t>内部审计与监督司所进行的一项评估发现IGC参与者对秘书处向IGC提供对服务高度满意。</w:t>
      </w:r>
    </w:p>
    <w:p w:rsidR="00E67F4E" w:rsidRPr="00452A4B" w:rsidRDefault="00E67F4E" w:rsidP="00A6371D">
      <w:pPr>
        <w:pStyle w:val="-11"/>
        <w:numPr>
          <w:ilvl w:val="0"/>
          <w:numId w:val="14"/>
        </w:numPr>
        <w:tabs>
          <w:tab w:val="left" w:pos="709"/>
        </w:tabs>
        <w:adjustRightInd w:val="0"/>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在2012/13年，秘书处进一步加强了对土著人民和当地社区的延伸服务，从而促进他们有效地参与IGC进程</w:t>
      </w:r>
      <w:r w:rsidR="00EC465E" w:rsidRPr="00452A4B">
        <w:rPr>
          <w:rFonts w:ascii="SimSun" w:hAnsi="SimSun" w:cs="Arial" w:hint="eastAsia"/>
          <w:sz w:val="21"/>
          <w:szCs w:val="21"/>
          <w:lang w:eastAsia="zh-CN"/>
        </w:rPr>
        <w:t>。</w:t>
      </w:r>
      <w:r w:rsidRPr="00452A4B">
        <w:rPr>
          <w:rFonts w:ascii="SimSun" w:hAnsi="SimSun" w:cs="Arial" w:hint="eastAsia"/>
          <w:sz w:val="21"/>
          <w:szCs w:val="21"/>
          <w:lang w:eastAsia="zh-CN"/>
        </w:rPr>
        <w:t>在IGC24</w:t>
      </w:r>
      <w:r w:rsidR="00EC465E" w:rsidRPr="00452A4B">
        <w:rPr>
          <w:rFonts w:ascii="SimSun" w:hAnsi="SimSun" w:cs="Arial" w:hint="eastAsia"/>
          <w:sz w:val="21"/>
          <w:szCs w:val="21"/>
          <w:lang w:eastAsia="zh-CN"/>
        </w:rPr>
        <w:t>次会议前组织了土著专家讲习班</w:t>
      </w:r>
      <w:r w:rsidRPr="00452A4B">
        <w:rPr>
          <w:rFonts w:ascii="SimSun" w:hAnsi="SimSun" w:cs="Arial" w:hint="eastAsia"/>
          <w:sz w:val="21"/>
          <w:szCs w:val="21"/>
          <w:lang w:eastAsia="zh-CN"/>
        </w:rPr>
        <w:t>以及在2013</w:t>
      </w:r>
      <w:r w:rsidR="008709EE" w:rsidRPr="00452A4B">
        <w:rPr>
          <w:rFonts w:ascii="SimSun" w:hAnsi="SimSun" w:cs="Arial" w:hint="eastAsia"/>
          <w:sz w:val="21"/>
          <w:szCs w:val="21"/>
          <w:lang w:eastAsia="zh-CN"/>
        </w:rPr>
        <w:t>年底</w:t>
      </w:r>
      <w:r w:rsidRPr="00452A4B">
        <w:rPr>
          <w:rFonts w:ascii="SimSun" w:hAnsi="SimSun" w:cs="Arial" w:hint="eastAsia"/>
          <w:sz w:val="21"/>
          <w:szCs w:val="21"/>
          <w:lang w:eastAsia="zh-CN"/>
        </w:rPr>
        <w:t>组织</w:t>
      </w:r>
      <w:r w:rsidR="00EC465E" w:rsidRPr="00452A4B">
        <w:rPr>
          <w:rFonts w:ascii="SimSun" w:hAnsi="SimSun" w:cs="Arial" w:hint="eastAsia"/>
          <w:sz w:val="21"/>
          <w:szCs w:val="21"/>
          <w:lang w:eastAsia="zh-CN"/>
        </w:rPr>
        <w:t>了</w:t>
      </w:r>
      <w:r w:rsidRPr="00452A4B">
        <w:rPr>
          <w:rFonts w:ascii="SimSun" w:hAnsi="SimSun" w:cs="Arial" w:hint="eastAsia"/>
          <w:sz w:val="21"/>
          <w:szCs w:val="21"/>
          <w:lang w:eastAsia="zh-CN"/>
        </w:rPr>
        <w:t>土著人民实用研讨会。IGC讨论并支持加强观察员对IGC进程的积极贡献的提案。秘书处在</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网站上建立了一个“土著入口”并任命了一名2012年和2013年</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土著会员。秘书处也</w:t>
      </w:r>
      <w:r w:rsidR="00EC465E" w:rsidRPr="00452A4B">
        <w:rPr>
          <w:rFonts w:ascii="SimSun" w:hAnsi="SimSun" w:cs="Arial" w:hint="eastAsia"/>
          <w:sz w:val="21"/>
          <w:szCs w:val="21"/>
          <w:lang w:eastAsia="zh-CN"/>
        </w:rPr>
        <w:t>巩固了</w:t>
      </w:r>
      <w:r w:rsidRPr="00452A4B">
        <w:rPr>
          <w:rFonts w:ascii="SimSun" w:hAnsi="SimSun" w:cs="Arial" w:hint="eastAsia"/>
          <w:sz w:val="21"/>
          <w:szCs w:val="21"/>
          <w:lang w:eastAsia="zh-CN"/>
        </w:rPr>
        <w:t>其与联合国土著问题常设论坛的良好工作关系。</w:t>
      </w:r>
      <w:r w:rsidR="00F948C1" w:rsidRPr="00452A4B">
        <w:rPr>
          <w:rFonts w:ascii="SimSun" w:hAnsi="SimSun" w:cs="Arial" w:hint="eastAsia"/>
          <w:sz w:val="21"/>
          <w:szCs w:val="21"/>
          <w:lang w:eastAsia="zh-CN"/>
        </w:rPr>
        <w:t>但是</w:t>
      </w:r>
      <w:r w:rsidRPr="00452A4B">
        <w:rPr>
          <w:rFonts w:ascii="SimSun" w:hAnsi="SimSun" w:cs="Arial" w:hint="eastAsia"/>
          <w:sz w:val="21"/>
          <w:szCs w:val="21"/>
          <w:lang w:eastAsia="zh-CN"/>
        </w:rPr>
        <w:t>尽管秘书处发起了提高基金的活动，并且收到了两笔针对IGC25次会</w:t>
      </w:r>
      <w:r w:rsidR="00F948C1" w:rsidRPr="00452A4B">
        <w:rPr>
          <w:rFonts w:ascii="SimSun" w:hAnsi="SimSun" w:cs="Arial" w:hint="eastAsia"/>
          <w:sz w:val="21"/>
          <w:szCs w:val="21"/>
          <w:lang w:eastAsia="zh-CN"/>
        </w:rPr>
        <w:t>议</w:t>
      </w:r>
      <w:r w:rsidRPr="00452A4B">
        <w:rPr>
          <w:rFonts w:ascii="SimSun" w:hAnsi="SimSun" w:cs="Arial" w:hint="eastAsia"/>
          <w:sz w:val="21"/>
          <w:szCs w:val="21"/>
          <w:lang w:eastAsia="zh-CN"/>
        </w:rPr>
        <w:t>的有价值</w:t>
      </w:r>
      <w:r w:rsidR="00F948C1" w:rsidRPr="00452A4B">
        <w:rPr>
          <w:rFonts w:ascii="SimSun" w:hAnsi="SimSun" w:cs="Arial" w:hint="eastAsia"/>
          <w:sz w:val="21"/>
          <w:szCs w:val="21"/>
          <w:lang w:eastAsia="zh-CN"/>
        </w:rPr>
        <w:t>的</w:t>
      </w:r>
      <w:r w:rsidRPr="00452A4B">
        <w:rPr>
          <w:rFonts w:ascii="SimSun" w:hAnsi="SimSun" w:cs="Arial" w:hint="eastAsia"/>
          <w:sz w:val="21"/>
          <w:szCs w:val="21"/>
          <w:lang w:eastAsia="zh-CN"/>
        </w:rPr>
        <w:t>捐赠，</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经认可</w:t>
      </w:r>
      <w:r w:rsidR="00A921C2">
        <w:rPr>
          <w:rFonts w:ascii="SimSun" w:hAnsi="SimSun" w:cs="Arial" w:hint="eastAsia"/>
          <w:sz w:val="21"/>
          <w:szCs w:val="21"/>
          <w:lang w:eastAsia="zh-CN"/>
        </w:rPr>
        <w:t>的</w:t>
      </w:r>
      <w:r w:rsidRPr="00452A4B">
        <w:rPr>
          <w:rFonts w:ascii="SimSun" w:hAnsi="SimSun" w:cs="Arial" w:hint="eastAsia"/>
          <w:sz w:val="21"/>
          <w:szCs w:val="21"/>
          <w:lang w:eastAsia="zh-CN"/>
        </w:rPr>
        <w:t>土著和当地社区自愿基金中的资源继续枯竭，本两年期末该基金已经</w:t>
      </w:r>
      <w:r w:rsidR="00F948C1" w:rsidRPr="00452A4B">
        <w:rPr>
          <w:rFonts w:ascii="SimSun" w:hAnsi="SimSun" w:cs="Arial" w:hint="eastAsia"/>
          <w:sz w:val="21"/>
          <w:szCs w:val="21"/>
          <w:lang w:eastAsia="zh-CN"/>
        </w:rPr>
        <w:t>几乎</w:t>
      </w:r>
      <w:r w:rsidRPr="00452A4B">
        <w:rPr>
          <w:rFonts w:ascii="SimSun" w:hAnsi="SimSun" w:cs="Arial" w:hint="eastAsia"/>
          <w:sz w:val="21"/>
          <w:szCs w:val="21"/>
          <w:lang w:eastAsia="zh-CN"/>
        </w:rPr>
        <w:t>消耗殆</w:t>
      </w:r>
      <w:r w:rsidR="00A921C2">
        <w:rPr>
          <w:rFonts w:ascii="SimSun" w:hAnsi="SimSun" w:cs="Arial"/>
          <w:sz w:val="21"/>
          <w:szCs w:val="21"/>
          <w:lang w:eastAsia="zh-CN"/>
        </w:rPr>
        <w:t>‍</w:t>
      </w:r>
      <w:r w:rsidRPr="00452A4B">
        <w:rPr>
          <w:rFonts w:ascii="SimSun" w:hAnsi="SimSun" w:cs="Arial" w:hint="eastAsia"/>
          <w:sz w:val="21"/>
          <w:szCs w:val="21"/>
          <w:lang w:eastAsia="zh-CN"/>
        </w:rPr>
        <w:t>尽。</w:t>
      </w:r>
    </w:p>
    <w:p w:rsidR="00E67F4E" w:rsidRPr="00452A4B" w:rsidRDefault="00E67F4E" w:rsidP="00A6371D">
      <w:pPr>
        <w:pStyle w:val="-11"/>
        <w:numPr>
          <w:ilvl w:val="0"/>
          <w:numId w:val="14"/>
        </w:numPr>
        <w:tabs>
          <w:tab w:val="left" w:pos="709"/>
        </w:tabs>
        <w:adjustRightInd w:val="0"/>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计划4也旨在在</w:t>
      </w:r>
      <w:r w:rsidR="00397388" w:rsidRPr="00452A4B">
        <w:rPr>
          <w:rFonts w:ascii="SimSun" w:hAnsi="SimSun" w:cs="Arial" w:hint="eastAsia"/>
          <w:sz w:val="21"/>
          <w:szCs w:val="21"/>
          <w:lang w:eastAsia="zh-CN"/>
        </w:rPr>
        <w:t>国家、</w:t>
      </w:r>
      <w:r w:rsidRPr="00452A4B">
        <w:rPr>
          <w:rFonts w:ascii="SimSun" w:hAnsi="SimSun" w:cs="Arial" w:hint="eastAsia"/>
          <w:sz w:val="21"/>
          <w:szCs w:val="21"/>
          <w:lang w:eastAsia="zh-CN"/>
        </w:rPr>
        <w:t>土著人民</w:t>
      </w:r>
      <w:r w:rsidR="00397388" w:rsidRPr="00452A4B">
        <w:rPr>
          <w:rFonts w:ascii="SimSun" w:hAnsi="SimSun" w:cs="Arial" w:hint="eastAsia"/>
          <w:sz w:val="21"/>
          <w:szCs w:val="21"/>
          <w:lang w:eastAsia="zh-CN"/>
        </w:rPr>
        <w:t>、</w:t>
      </w:r>
      <w:r w:rsidRPr="00452A4B">
        <w:rPr>
          <w:rFonts w:ascii="SimSun" w:hAnsi="SimSun" w:cs="Arial" w:hint="eastAsia"/>
          <w:sz w:val="21"/>
          <w:szCs w:val="21"/>
          <w:lang w:eastAsia="zh-CN"/>
        </w:rPr>
        <w:t>当地社区和其他利益攸关方之间就知识产权与遗传资源</w:t>
      </w:r>
      <w:r w:rsidR="00397388" w:rsidRPr="00452A4B">
        <w:rPr>
          <w:rFonts w:ascii="SimSun" w:hAnsi="SimSun" w:cs="Arial" w:hint="eastAsia"/>
          <w:sz w:val="21"/>
          <w:szCs w:val="21"/>
          <w:lang w:eastAsia="zh-CN"/>
        </w:rPr>
        <w:t>、</w:t>
      </w:r>
      <w:r w:rsidRPr="00452A4B">
        <w:rPr>
          <w:rFonts w:ascii="SimSun" w:hAnsi="SimSun" w:cs="Arial" w:hint="eastAsia"/>
          <w:sz w:val="21"/>
          <w:szCs w:val="21"/>
          <w:lang w:eastAsia="zh-CN"/>
        </w:rPr>
        <w:t>传统知识和民间文艺之间的关系提高意识和能力。基于请求，这些活动支持国家和地区</w:t>
      </w:r>
      <w:r w:rsidR="00397388" w:rsidRPr="00452A4B">
        <w:rPr>
          <w:rFonts w:ascii="SimSun" w:hAnsi="SimSun" w:cs="Arial" w:hint="eastAsia"/>
          <w:sz w:val="21"/>
          <w:szCs w:val="21"/>
          <w:lang w:eastAsia="zh-CN"/>
        </w:rPr>
        <w:t>立</w:t>
      </w:r>
      <w:r w:rsidRPr="00452A4B">
        <w:rPr>
          <w:rFonts w:ascii="SimSun" w:hAnsi="SimSun" w:cs="Arial" w:hint="eastAsia"/>
          <w:sz w:val="21"/>
          <w:szCs w:val="21"/>
          <w:lang w:eastAsia="zh-CN"/>
        </w:rPr>
        <w:t>法和政策的发展，以及在地区</w:t>
      </w:r>
      <w:r w:rsidR="00397388" w:rsidRPr="00452A4B">
        <w:rPr>
          <w:rFonts w:ascii="SimSun" w:hAnsi="SimSun" w:cs="Arial" w:hint="eastAsia"/>
          <w:sz w:val="21"/>
          <w:szCs w:val="21"/>
          <w:lang w:eastAsia="zh-CN"/>
        </w:rPr>
        <w:t>、</w:t>
      </w:r>
      <w:r w:rsidRPr="00452A4B">
        <w:rPr>
          <w:rFonts w:ascii="SimSun" w:hAnsi="SimSun" w:cs="Arial" w:hint="eastAsia"/>
          <w:sz w:val="21"/>
          <w:szCs w:val="21"/>
          <w:lang w:eastAsia="zh-CN"/>
        </w:rPr>
        <w:t>国家和社区层面实用</w:t>
      </w:r>
      <w:r w:rsidR="00397388" w:rsidRPr="00452A4B">
        <w:rPr>
          <w:rFonts w:ascii="SimSun" w:hAnsi="SimSun" w:cs="Arial" w:hint="eastAsia"/>
          <w:sz w:val="21"/>
          <w:szCs w:val="21"/>
          <w:lang w:eastAsia="zh-CN"/>
        </w:rPr>
        <w:t>解决</w:t>
      </w:r>
      <w:r w:rsidRPr="00452A4B">
        <w:rPr>
          <w:rFonts w:ascii="SimSun" w:hAnsi="SimSun" w:cs="Arial" w:hint="eastAsia"/>
          <w:sz w:val="21"/>
          <w:szCs w:val="21"/>
          <w:lang w:eastAsia="zh-CN"/>
        </w:rPr>
        <w:t>方案的制定，并且通过提高对问题和选择方案</w:t>
      </w:r>
      <w:r w:rsidR="00397388" w:rsidRPr="00452A4B">
        <w:rPr>
          <w:rFonts w:ascii="SimSun" w:hAnsi="SimSun" w:cs="Arial" w:hint="eastAsia"/>
          <w:sz w:val="21"/>
          <w:szCs w:val="21"/>
          <w:lang w:eastAsia="zh-CN"/>
        </w:rPr>
        <w:t>的</w:t>
      </w:r>
      <w:r w:rsidRPr="00452A4B">
        <w:rPr>
          <w:rFonts w:ascii="SimSun" w:hAnsi="SimSun" w:cs="Arial" w:hint="eastAsia"/>
          <w:sz w:val="21"/>
          <w:szCs w:val="21"/>
          <w:lang w:eastAsia="zh-CN"/>
        </w:rPr>
        <w:t>认识，这些活动补充了IGC基于案文的</w:t>
      </w:r>
      <w:r w:rsidR="00C277C5" w:rsidRPr="00452A4B">
        <w:rPr>
          <w:rFonts w:ascii="SimSun" w:hAnsi="SimSun" w:cs="Arial" w:hint="eastAsia"/>
          <w:sz w:val="21"/>
          <w:szCs w:val="21"/>
          <w:lang w:eastAsia="zh-CN"/>
        </w:rPr>
        <w:t>磋商</w:t>
      </w:r>
      <w:r w:rsidRPr="00452A4B">
        <w:rPr>
          <w:rFonts w:ascii="SimSun" w:hAnsi="SimSun" w:cs="Arial" w:hint="eastAsia"/>
          <w:sz w:val="21"/>
          <w:szCs w:val="21"/>
          <w:lang w:eastAsia="zh-CN"/>
        </w:rPr>
        <w:t>。在2012/13年</w:t>
      </w:r>
      <w:r w:rsidR="00C277C5" w:rsidRPr="00452A4B">
        <w:rPr>
          <w:rFonts w:ascii="SimSun" w:hAnsi="SimSun" w:cs="Arial" w:hint="eastAsia"/>
          <w:sz w:val="21"/>
          <w:szCs w:val="21"/>
          <w:lang w:eastAsia="zh-CN"/>
        </w:rPr>
        <w:t>，秘书处积极回应了来自成员国、非政府组织、土著人民、当地社区、</w:t>
      </w:r>
      <w:r w:rsidRPr="00452A4B">
        <w:rPr>
          <w:rFonts w:ascii="SimSun" w:hAnsi="SimSun" w:cs="Arial" w:hint="eastAsia"/>
          <w:sz w:val="21"/>
          <w:szCs w:val="21"/>
          <w:lang w:eastAsia="zh-CN"/>
        </w:rPr>
        <w:t>产业协会和大学的约80份请求，</w:t>
      </w:r>
      <w:r w:rsidR="004D193C" w:rsidRPr="00452A4B">
        <w:rPr>
          <w:rFonts w:ascii="SimSun" w:hAnsi="SimSun" w:cs="Arial" w:hint="eastAsia"/>
          <w:sz w:val="21"/>
          <w:szCs w:val="21"/>
          <w:lang w:eastAsia="zh-CN"/>
        </w:rPr>
        <w:t>要求获得</w:t>
      </w:r>
      <w:r w:rsidRPr="00452A4B">
        <w:rPr>
          <w:rFonts w:ascii="SimSun" w:hAnsi="SimSun" w:cs="Arial" w:hint="eastAsia"/>
          <w:sz w:val="21"/>
          <w:szCs w:val="21"/>
          <w:lang w:eastAsia="zh-CN"/>
        </w:rPr>
        <w:t>在日内瓦或者海外</w:t>
      </w:r>
      <w:r w:rsidR="004D193C" w:rsidRPr="00452A4B">
        <w:rPr>
          <w:rFonts w:ascii="SimSun" w:hAnsi="SimSun" w:cs="Arial" w:hint="eastAsia"/>
          <w:sz w:val="21"/>
          <w:szCs w:val="21"/>
          <w:lang w:eastAsia="zh-CN"/>
        </w:rPr>
        <w:t>举行的关于知识产权和传统知识、传统文化表现形式和遗传资源的</w:t>
      </w:r>
      <w:r w:rsidR="00622A87" w:rsidRPr="00452A4B">
        <w:rPr>
          <w:rFonts w:ascii="SimSun" w:hAnsi="SimSun" w:cs="Arial" w:hint="eastAsia"/>
          <w:sz w:val="21"/>
          <w:szCs w:val="21"/>
          <w:lang w:eastAsia="zh-CN"/>
        </w:rPr>
        <w:t>通气会或其他报告会资料</w:t>
      </w:r>
      <w:r w:rsidRPr="00452A4B">
        <w:rPr>
          <w:rFonts w:ascii="SimSun" w:hAnsi="SimSun" w:cs="Arial" w:hint="eastAsia"/>
          <w:sz w:val="21"/>
          <w:szCs w:val="21"/>
          <w:lang w:eastAsia="zh-CN"/>
        </w:rPr>
        <w:t>。基于请求，秘书处组织和/</w:t>
      </w:r>
      <w:r w:rsidR="004D193C" w:rsidRPr="00452A4B">
        <w:rPr>
          <w:rFonts w:ascii="SimSun" w:hAnsi="SimSun" w:cs="Arial" w:hint="eastAsia"/>
          <w:sz w:val="21"/>
          <w:szCs w:val="21"/>
          <w:lang w:eastAsia="zh-CN"/>
        </w:rPr>
        <w:t>或参与了在非洲、阿拉伯地区、亚洲、拉丁美洲、</w:t>
      </w:r>
      <w:r w:rsidRPr="00452A4B">
        <w:rPr>
          <w:rFonts w:ascii="SimSun" w:hAnsi="SimSun" w:cs="Arial" w:hint="eastAsia"/>
          <w:sz w:val="21"/>
          <w:szCs w:val="21"/>
          <w:lang w:eastAsia="zh-CN"/>
        </w:rPr>
        <w:t>太平洋地区和一些转型国家举办的一系列重要的能力建设和技术援助项目。一些国家和地区组织请求并获得了法律和政策援助。</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继续以地区项目技术伙伴的方式提供帮助，这些地区项目包括加勒比地区传统知识</w:t>
      </w:r>
      <w:r w:rsidR="00375B73" w:rsidRPr="00452A4B">
        <w:rPr>
          <w:rFonts w:ascii="SimSun" w:hAnsi="SimSun" w:cs="Arial" w:hint="eastAsia"/>
          <w:sz w:val="21"/>
          <w:szCs w:val="21"/>
          <w:lang w:eastAsia="zh-CN"/>
        </w:rPr>
        <w:t>、传统文化表现形式</w:t>
      </w:r>
      <w:r w:rsidRPr="00452A4B">
        <w:rPr>
          <w:rFonts w:ascii="SimSun" w:hAnsi="SimSun" w:cs="Arial" w:hint="eastAsia"/>
          <w:sz w:val="21"/>
          <w:szCs w:val="21"/>
          <w:lang w:eastAsia="zh-CN"/>
        </w:rPr>
        <w:t>和遗传资源地区性工作框架，太平洋地区传统知识行动计划，以及一项UNEP和全球环境基金所资助的在某些拉美和加勒比地区国家就获取遗传资源和</w:t>
      </w:r>
      <w:r w:rsidR="00B1410F" w:rsidRPr="00452A4B">
        <w:rPr>
          <w:rFonts w:ascii="SimSun" w:hAnsi="SimSun" w:cs="Arial" w:hint="eastAsia"/>
          <w:sz w:val="21"/>
          <w:szCs w:val="21"/>
          <w:lang w:eastAsia="zh-CN"/>
        </w:rPr>
        <w:t>惠益</w:t>
      </w:r>
      <w:r w:rsidRPr="00452A4B">
        <w:rPr>
          <w:rFonts w:ascii="SimSun" w:hAnsi="SimSun" w:cs="Arial" w:hint="eastAsia"/>
          <w:sz w:val="21"/>
          <w:szCs w:val="21"/>
          <w:lang w:eastAsia="zh-CN"/>
        </w:rPr>
        <w:t>分享机制的落实而开展的项目。</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制作了一系列关于重要问题的容易获得的小型出版物，并且以咨询为目的出版了一个</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传统知识文献工具</w:t>
      </w:r>
      <w:r w:rsidR="00B1410F" w:rsidRPr="00452A4B">
        <w:rPr>
          <w:rFonts w:ascii="SimSun" w:hAnsi="SimSun" w:cs="Arial" w:hint="eastAsia"/>
          <w:sz w:val="21"/>
          <w:szCs w:val="21"/>
          <w:lang w:eastAsia="zh-CN"/>
        </w:rPr>
        <w:t>包</w:t>
      </w:r>
      <w:r w:rsidRPr="00452A4B">
        <w:rPr>
          <w:rFonts w:ascii="SimSun" w:hAnsi="SimSun" w:cs="Arial" w:hint="eastAsia"/>
          <w:sz w:val="21"/>
          <w:szCs w:val="21"/>
          <w:lang w:eastAsia="zh-CN"/>
        </w:rPr>
        <w:t>草案。传统知识页面也得以重新设计。</w:t>
      </w:r>
    </w:p>
    <w:p w:rsidR="00E67F4E" w:rsidRPr="00452A4B" w:rsidRDefault="00E67F4E" w:rsidP="00A6371D">
      <w:pPr>
        <w:pStyle w:val="-11"/>
        <w:numPr>
          <w:ilvl w:val="0"/>
          <w:numId w:val="14"/>
        </w:numPr>
        <w:tabs>
          <w:tab w:val="left" w:pos="709"/>
        </w:tabs>
        <w:adjustRightInd w:val="0"/>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关于与其他方面</w:t>
      </w:r>
      <w:r w:rsidR="00B1410F" w:rsidRPr="00452A4B">
        <w:rPr>
          <w:rFonts w:ascii="SimSun" w:hAnsi="SimSun" w:cs="Arial" w:hint="eastAsia"/>
          <w:sz w:val="21"/>
          <w:szCs w:val="21"/>
          <w:lang w:eastAsia="zh-CN"/>
        </w:rPr>
        <w:t>与</w:t>
      </w:r>
      <w:r w:rsidRPr="00452A4B">
        <w:rPr>
          <w:rFonts w:ascii="SimSun" w:hAnsi="SimSun" w:cs="Arial" w:hint="eastAsia"/>
          <w:sz w:val="21"/>
          <w:szCs w:val="21"/>
          <w:lang w:eastAsia="zh-CN"/>
        </w:rPr>
        <w:t>发展的协调，</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秘书处紧密追随《生物多样性公约》</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CBD</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，《关于获取遗传资源和公正公平地分享其利用所产生惠益的名古屋议定书》以及国际粮农组织的《粮食和农业植物遗传资源国际条约》的有关工作，并参与了UNESCO</w:t>
      </w:r>
      <w:r w:rsidR="00336AE2">
        <w:rPr>
          <w:rFonts w:ascii="SimSun" w:hAnsi="SimSun" w:cs="Arial" w:hint="eastAsia"/>
          <w:sz w:val="21"/>
          <w:szCs w:val="21"/>
          <w:lang w:eastAsia="zh-CN"/>
        </w:rPr>
        <w:t>、</w:t>
      </w:r>
      <w:r w:rsidRPr="00452A4B">
        <w:rPr>
          <w:rFonts w:ascii="SimSun" w:hAnsi="SimSun" w:cs="Arial" w:hint="eastAsia"/>
          <w:sz w:val="21"/>
          <w:szCs w:val="21"/>
          <w:lang w:eastAsia="zh-CN"/>
        </w:rPr>
        <w:t>WHO</w:t>
      </w:r>
      <w:r w:rsidR="00336AE2">
        <w:rPr>
          <w:rFonts w:ascii="SimSun" w:hAnsi="SimSun" w:cs="Arial" w:hint="eastAsia"/>
          <w:sz w:val="21"/>
          <w:szCs w:val="21"/>
          <w:lang w:eastAsia="zh-CN"/>
        </w:rPr>
        <w:t>、</w:t>
      </w:r>
      <w:r w:rsidRPr="00452A4B">
        <w:rPr>
          <w:rFonts w:ascii="SimSun" w:hAnsi="SimSun" w:cs="Arial" w:hint="eastAsia"/>
          <w:sz w:val="21"/>
          <w:szCs w:val="21"/>
          <w:lang w:eastAsia="zh-CN"/>
        </w:rPr>
        <w:t>WTO和人权高级委员办公室</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OHCHR</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组织的活动。这些活动有助于</w:t>
      </w:r>
      <w:r w:rsidR="00B1410F" w:rsidRPr="00452A4B">
        <w:rPr>
          <w:rFonts w:ascii="SimSun" w:hAnsi="SimSun" w:cs="Arial" w:hint="eastAsia"/>
          <w:sz w:val="21"/>
          <w:szCs w:val="21"/>
          <w:lang w:eastAsia="zh-CN"/>
        </w:rPr>
        <w:t>依据IGC授权</w:t>
      </w:r>
      <w:r w:rsidRPr="00452A4B">
        <w:rPr>
          <w:rFonts w:ascii="SimSun" w:hAnsi="SimSun" w:cs="Arial" w:hint="eastAsia"/>
          <w:sz w:val="21"/>
          <w:szCs w:val="21"/>
          <w:lang w:eastAsia="zh-CN"/>
        </w:rPr>
        <w:t>加强协调和提高互补性，IGC授权鼓励IGC的讨论不应对其他领域开展的工作</w:t>
      </w:r>
      <w:r w:rsidR="00336AE2">
        <w:rPr>
          <w:rFonts w:ascii="SimSun" w:hAnsi="SimSun" w:cs="Arial" w:hint="eastAsia"/>
          <w:sz w:val="21"/>
          <w:szCs w:val="21"/>
          <w:lang w:eastAsia="zh-CN"/>
        </w:rPr>
        <w:t>造成损害</w:t>
      </w:r>
      <w:r w:rsidRPr="00452A4B">
        <w:rPr>
          <w:rFonts w:ascii="SimSun" w:hAnsi="SimSun" w:cs="Arial" w:hint="eastAsia"/>
          <w:sz w:val="21"/>
          <w:szCs w:val="21"/>
          <w:lang w:eastAsia="zh-CN"/>
        </w:rPr>
        <w:t>。</w:t>
      </w:r>
    </w:p>
    <w:p w:rsidR="00E67F4E" w:rsidRPr="00E06F02" w:rsidRDefault="00AA38E2"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w:t>
      </w:r>
      <w:r w:rsidR="00E67F4E" w:rsidRPr="00E06F02">
        <w:rPr>
          <w:rFonts w:ascii="SimSun" w:hAnsi="SimSun" w:hint="eastAsia"/>
          <w:b/>
          <w:bCs/>
          <w:sz w:val="21"/>
          <w:szCs w:val="21"/>
          <w:lang w:eastAsia="zh-CN"/>
        </w:rPr>
        <w:t>发展议程</w:t>
      </w:r>
    </w:p>
    <w:p w:rsidR="00E67F4E" w:rsidRPr="00452A4B" w:rsidRDefault="00E67F4E" w:rsidP="00A6371D">
      <w:pPr>
        <w:pStyle w:val="-11"/>
        <w:numPr>
          <w:ilvl w:val="0"/>
          <w:numId w:val="14"/>
        </w:numPr>
        <w:adjustRightInd w:val="0"/>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本计划</w:t>
      </w:r>
      <w:r w:rsidRPr="00452A4B">
        <w:rPr>
          <w:rFonts w:ascii="SimSun" w:hAnsi="SimSun" w:cs="Arial"/>
          <w:sz w:val="21"/>
          <w:szCs w:val="21"/>
          <w:lang w:eastAsia="zh-CN"/>
        </w:rPr>
        <w:t>所开展的各项活动的设计、规划和实施在发展议程相关建议的指导下进行。本计划在IGC中开展的规则制定活动持续具有包容性并受成员国驱动</w:t>
      </w:r>
      <w:r w:rsidR="003B42EE" w:rsidRPr="00452A4B">
        <w:rPr>
          <w:rFonts w:ascii="SimSun" w:hAnsi="SimSun" w:cs="Arial"/>
          <w:sz w:val="21"/>
          <w:szCs w:val="21"/>
          <w:lang w:eastAsia="zh-CN"/>
        </w:rPr>
        <w:t>(</w:t>
      </w:r>
      <w:r w:rsidRPr="00452A4B">
        <w:rPr>
          <w:rFonts w:ascii="SimSun" w:hAnsi="SimSun" w:cs="Arial"/>
          <w:sz w:val="21"/>
          <w:szCs w:val="21"/>
          <w:lang w:eastAsia="zh-CN"/>
        </w:rPr>
        <w:t>建议15</w:t>
      </w:r>
      <w:r w:rsidR="003B42EE" w:rsidRPr="00452A4B">
        <w:rPr>
          <w:rFonts w:ascii="SimSun" w:hAnsi="SimSun" w:cs="Arial"/>
          <w:sz w:val="21"/>
          <w:szCs w:val="21"/>
          <w:lang w:eastAsia="zh-CN"/>
        </w:rPr>
        <w:t>)</w:t>
      </w:r>
      <w:r w:rsidRPr="00452A4B">
        <w:rPr>
          <w:rFonts w:ascii="SimSun" w:hAnsi="SimSun" w:cs="Arial"/>
          <w:sz w:val="21"/>
          <w:szCs w:val="21"/>
          <w:lang w:eastAsia="zh-CN"/>
        </w:rPr>
        <w:t>，并适当考虑了</w:t>
      </w:r>
      <w:r w:rsidRPr="00452A4B">
        <w:rPr>
          <w:rFonts w:ascii="SimSun" w:hAnsi="SimSun" w:cs="Arial" w:hint="eastAsia"/>
          <w:sz w:val="21"/>
          <w:szCs w:val="21"/>
          <w:lang w:eastAsia="zh-CN"/>
        </w:rPr>
        <w:t>“</w:t>
      </w:r>
      <w:r w:rsidRPr="00452A4B">
        <w:rPr>
          <w:rFonts w:ascii="SimSun" w:hAnsi="SimSun" w:cs="Arial"/>
          <w:sz w:val="21"/>
          <w:szCs w:val="21"/>
          <w:lang w:eastAsia="zh-CN"/>
        </w:rPr>
        <w:t>公有领域</w:t>
      </w:r>
      <w:r w:rsidRPr="00452A4B">
        <w:rPr>
          <w:rFonts w:ascii="SimSun" w:hAnsi="SimSun" w:cs="Arial" w:hint="eastAsia"/>
          <w:sz w:val="21"/>
          <w:szCs w:val="21"/>
          <w:lang w:eastAsia="zh-CN"/>
        </w:rPr>
        <w:t>”</w:t>
      </w:r>
      <w:r w:rsidRPr="00452A4B">
        <w:rPr>
          <w:rFonts w:ascii="SimSun" w:hAnsi="SimSun" w:cs="Arial"/>
          <w:sz w:val="21"/>
          <w:szCs w:val="21"/>
          <w:lang w:eastAsia="zh-CN"/>
        </w:rPr>
        <w:t>的界限、作用和范围</w:t>
      </w:r>
      <w:r w:rsidR="003B42EE" w:rsidRPr="00452A4B">
        <w:rPr>
          <w:rFonts w:ascii="SimSun" w:hAnsi="SimSun" w:cs="Arial"/>
          <w:sz w:val="21"/>
          <w:szCs w:val="21"/>
          <w:lang w:eastAsia="zh-CN"/>
        </w:rPr>
        <w:t>(</w:t>
      </w:r>
      <w:r w:rsidRPr="00452A4B">
        <w:rPr>
          <w:rFonts w:ascii="SimSun" w:hAnsi="SimSun" w:cs="Arial"/>
          <w:sz w:val="21"/>
          <w:szCs w:val="21"/>
          <w:lang w:eastAsia="zh-CN"/>
        </w:rPr>
        <w:t>建议16和20</w:t>
      </w:r>
      <w:r w:rsidR="003B42EE" w:rsidRPr="00452A4B">
        <w:rPr>
          <w:rFonts w:ascii="SimSun" w:hAnsi="SimSun" w:cs="Arial"/>
          <w:sz w:val="21"/>
          <w:szCs w:val="21"/>
          <w:lang w:eastAsia="zh-CN"/>
        </w:rPr>
        <w:t>)</w:t>
      </w:r>
      <w:r w:rsidRPr="00452A4B">
        <w:rPr>
          <w:rFonts w:ascii="SimSun" w:hAnsi="SimSun" w:cs="Arial"/>
          <w:sz w:val="21"/>
          <w:szCs w:val="21"/>
          <w:lang w:eastAsia="zh-CN"/>
        </w:rPr>
        <w:t>以及国际知识产权协定中的灵活性</w:t>
      </w:r>
      <w:r w:rsidR="003B42EE" w:rsidRPr="00452A4B">
        <w:rPr>
          <w:rFonts w:ascii="SimSun" w:hAnsi="SimSun" w:cs="Arial"/>
          <w:sz w:val="21"/>
          <w:szCs w:val="21"/>
          <w:lang w:eastAsia="zh-CN"/>
        </w:rPr>
        <w:t>(</w:t>
      </w:r>
      <w:r w:rsidRPr="00452A4B">
        <w:rPr>
          <w:rFonts w:ascii="SimSun" w:hAnsi="SimSun" w:cs="Arial"/>
          <w:sz w:val="21"/>
          <w:szCs w:val="21"/>
          <w:lang w:eastAsia="zh-CN"/>
        </w:rPr>
        <w:t>建议17</w:t>
      </w:r>
      <w:r w:rsidR="003B42EE" w:rsidRPr="00452A4B">
        <w:rPr>
          <w:rFonts w:ascii="SimSun" w:hAnsi="SimSun" w:cs="Arial"/>
          <w:sz w:val="21"/>
          <w:szCs w:val="21"/>
          <w:lang w:eastAsia="zh-CN"/>
        </w:rPr>
        <w:t>)</w:t>
      </w:r>
      <w:r w:rsidRPr="00452A4B">
        <w:rPr>
          <w:rFonts w:ascii="SimSun" w:hAnsi="SimSun" w:cs="Arial"/>
          <w:sz w:val="21"/>
          <w:szCs w:val="21"/>
          <w:lang w:eastAsia="zh-CN"/>
        </w:rPr>
        <w:t>。IGC的讨论以开放、平衡的磋商为基础</w:t>
      </w:r>
      <w:r w:rsidR="003B42EE" w:rsidRPr="00452A4B">
        <w:rPr>
          <w:rFonts w:ascii="SimSun" w:hAnsi="SimSun" w:cs="Arial"/>
          <w:sz w:val="21"/>
          <w:szCs w:val="21"/>
          <w:lang w:eastAsia="zh-CN"/>
        </w:rPr>
        <w:t>(</w:t>
      </w:r>
      <w:r w:rsidRPr="00452A4B">
        <w:rPr>
          <w:rFonts w:ascii="SimSun" w:hAnsi="SimSun" w:cs="Arial"/>
          <w:sz w:val="21"/>
          <w:szCs w:val="21"/>
          <w:lang w:eastAsia="zh-CN"/>
        </w:rPr>
        <w:t>建议21和42</w:t>
      </w:r>
      <w:r w:rsidR="003B42EE" w:rsidRPr="00452A4B">
        <w:rPr>
          <w:rFonts w:ascii="SimSun" w:hAnsi="SimSun" w:cs="Arial"/>
          <w:sz w:val="21"/>
          <w:szCs w:val="21"/>
          <w:lang w:eastAsia="zh-CN"/>
        </w:rPr>
        <w:t>)</w:t>
      </w:r>
      <w:r w:rsidRPr="00452A4B">
        <w:rPr>
          <w:rFonts w:ascii="SimSun" w:hAnsi="SimSun" w:cs="Arial"/>
          <w:sz w:val="21"/>
          <w:szCs w:val="21"/>
          <w:lang w:eastAsia="zh-CN"/>
        </w:rPr>
        <w:t>，</w:t>
      </w:r>
      <w:r w:rsidRPr="00452A4B">
        <w:rPr>
          <w:rFonts w:ascii="SimSun" w:hAnsi="SimSun" w:cs="Arial" w:hint="eastAsia"/>
          <w:sz w:val="21"/>
          <w:szCs w:val="21"/>
          <w:lang w:eastAsia="zh-CN"/>
        </w:rPr>
        <w:t>考虑了所有成员国的利益</w:t>
      </w:r>
      <w:r w:rsidR="00F17041" w:rsidRPr="00452A4B">
        <w:rPr>
          <w:rFonts w:ascii="SimSun" w:hAnsi="SimSun" w:cs="Arial" w:hint="eastAsia"/>
          <w:sz w:val="21"/>
          <w:szCs w:val="21"/>
          <w:lang w:eastAsia="zh-CN"/>
        </w:rPr>
        <w:t>和工作重点</w:t>
      </w:r>
      <w:r w:rsidRPr="00452A4B">
        <w:rPr>
          <w:rFonts w:ascii="SimSun" w:hAnsi="SimSun" w:cs="Arial" w:hint="eastAsia"/>
          <w:sz w:val="21"/>
          <w:szCs w:val="21"/>
          <w:lang w:eastAsia="zh-CN"/>
        </w:rPr>
        <w:t>以及包括经认证的政府间组织和非政府组织在内的其他利益攸关者的观点</w:t>
      </w:r>
      <w:r w:rsidR="003B42EE" w:rsidRPr="00452A4B">
        <w:rPr>
          <w:rFonts w:ascii="SimSun" w:hAnsi="SimSun" w:cs="Arial"/>
          <w:sz w:val="21"/>
          <w:szCs w:val="21"/>
          <w:lang w:eastAsia="zh-CN"/>
        </w:rPr>
        <w:t>(</w:t>
      </w:r>
      <w:r w:rsidRPr="00452A4B">
        <w:rPr>
          <w:rFonts w:ascii="SimSun" w:hAnsi="SimSun" w:cs="Arial"/>
          <w:sz w:val="21"/>
          <w:szCs w:val="21"/>
          <w:lang w:eastAsia="zh-CN"/>
        </w:rPr>
        <w:t>建议</w:t>
      </w:r>
      <w:r w:rsidRPr="00452A4B">
        <w:rPr>
          <w:rFonts w:ascii="SimSun" w:hAnsi="SimSun" w:cs="Arial" w:hint="eastAsia"/>
          <w:sz w:val="21"/>
          <w:szCs w:val="21"/>
          <w:lang w:eastAsia="zh-CN"/>
        </w:rPr>
        <w:t>4</w:t>
      </w:r>
      <w:r w:rsidRPr="00452A4B">
        <w:rPr>
          <w:rFonts w:ascii="SimSun" w:hAnsi="SimSun" w:cs="Arial"/>
          <w:sz w:val="21"/>
          <w:szCs w:val="21"/>
          <w:lang w:eastAsia="zh-CN"/>
        </w:rPr>
        <w:t>2</w:t>
      </w:r>
      <w:r w:rsidR="003B42EE" w:rsidRPr="00452A4B">
        <w:rPr>
          <w:rFonts w:ascii="SimSun" w:hAnsi="SimSun" w:cs="Arial"/>
          <w:sz w:val="21"/>
          <w:szCs w:val="21"/>
          <w:lang w:eastAsia="zh-CN"/>
        </w:rPr>
        <w:t>)</w:t>
      </w:r>
      <w:r w:rsidRPr="00452A4B">
        <w:rPr>
          <w:rFonts w:ascii="SimSun" w:hAnsi="SimSun" w:cs="Arial" w:hint="eastAsia"/>
          <w:sz w:val="21"/>
          <w:szCs w:val="21"/>
          <w:lang w:eastAsia="zh-CN"/>
        </w:rPr>
        <w:t>，</w:t>
      </w:r>
      <w:r w:rsidRPr="00452A4B">
        <w:rPr>
          <w:rFonts w:ascii="SimSun" w:hAnsi="SimSun" w:cs="Arial"/>
          <w:sz w:val="21"/>
          <w:szCs w:val="21"/>
          <w:lang w:eastAsia="zh-CN"/>
        </w:rPr>
        <w:t>并支持联合国的发展目标</w:t>
      </w:r>
      <w:r w:rsidR="003B42EE" w:rsidRPr="00452A4B">
        <w:rPr>
          <w:rFonts w:ascii="SimSun" w:hAnsi="SimSun" w:cs="Arial"/>
          <w:sz w:val="21"/>
          <w:szCs w:val="21"/>
          <w:lang w:eastAsia="zh-CN"/>
        </w:rPr>
        <w:t>(</w:t>
      </w:r>
      <w:r w:rsidRPr="00452A4B">
        <w:rPr>
          <w:rFonts w:ascii="SimSun" w:hAnsi="SimSun" w:cs="Arial"/>
          <w:sz w:val="21"/>
          <w:szCs w:val="21"/>
          <w:lang w:eastAsia="zh-CN"/>
        </w:rPr>
        <w:t>建议22</w:t>
      </w:r>
      <w:r w:rsidR="003B42EE" w:rsidRPr="00452A4B">
        <w:rPr>
          <w:rFonts w:ascii="SimSun" w:hAnsi="SimSun" w:cs="Arial"/>
          <w:sz w:val="21"/>
          <w:szCs w:val="21"/>
          <w:lang w:eastAsia="zh-CN"/>
        </w:rPr>
        <w:t>)</w:t>
      </w:r>
      <w:r w:rsidRPr="00452A4B">
        <w:rPr>
          <w:rFonts w:ascii="SimSun" w:hAnsi="SimSun" w:cs="Arial"/>
          <w:sz w:val="21"/>
          <w:szCs w:val="21"/>
          <w:lang w:eastAsia="zh-CN"/>
        </w:rPr>
        <w:t>。</w:t>
      </w:r>
      <w:r w:rsidRPr="00452A4B">
        <w:rPr>
          <w:rFonts w:ascii="SimSun" w:hAnsi="SimSun" w:cs="Arial" w:hint="eastAsia"/>
          <w:sz w:val="21"/>
          <w:szCs w:val="21"/>
          <w:lang w:eastAsia="zh-CN"/>
        </w:rPr>
        <w:t>结束</w:t>
      </w:r>
      <w:r w:rsidRPr="00452A4B">
        <w:rPr>
          <w:rFonts w:ascii="SimSun" w:hAnsi="SimSun" w:cs="Arial"/>
          <w:sz w:val="21"/>
          <w:szCs w:val="21"/>
          <w:lang w:eastAsia="zh-CN"/>
        </w:rPr>
        <w:t>IGC</w:t>
      </w:r>
      <w:r w:rsidRPr="00452A4B">
        <w:rPr>
          <w:rFonts w:ascii="SimSun" w:hAnsi="SimSun" w:cs="Arial" w:hint="eastAsia"/>
          <w:sz w:val="21"/>
          <w:szCs w:val="21"/>
          <w:lang w:eastAsia="zh-CN"/>
        </w:rPr>
        <w:t>的磋商是发展议程建议18的目标，该建议</w:t>
      </w:r>
      <w:r w:rsidRPr="00452A4B">
        <w:rPr>
          <w:rFonts w:ascii="SimSun" w:hAnsi="SimSun" w:cs="Arial"/>
          <w:sz w:val="21"/>
          <w:szCs w:val="21"/>
          <w:lang w:eastAsia="zh-CN"/>
        </w:rPr>
        <w:t>促请委员会</w:t>
      </w:r>
      <w:r w:rsidRPr="00452A4B">
        <w:rPr>
          <w:rFonts w:ascii="SimSun" w:hAnsi="SimSun" w:cs="Arial" w:hint="eastAsia"/>
          <w:sz w:val="21"/>
          <w:szCs w:val="21"/>
          <w:lang w:eastAsia="zh-CN"/>
        </w:rPr>
        <w:t>“</w:t>
      </w:r>
      <w:r w:rsidRPr="00452A4B">
        <w:rPr>
          <w:rFonts w:ascii="SimSun" w:hAnsi="SimSun" w:cs="Arial"/>
          <w:sz w:val="21"/>
          <w:szCs w:val="21"/>
          <w:lang w:eastAsia="zh-CN"/>
        </w:rPr>
        <w:t>在不妨碍取得任何成果，包括可能制定一份或多份国际文书的前提下，加快保护遗传资源、传统知识和民间文学艺术的进程</w:t>
      </w:r>
      <w:r w:rsidRPr="00452A4B">
        <w:rPr>
          <w:rFonts w:ascii="SimSun" w:hAnsi="SimSun" w:cs="Arial" w:hint="eastAsia"/>
          <w:sz w:val="21"/>
          <w:szCs w:val="21"/>
          <w:lang w:eastAsia="zh-CN"/>
        </w:rPr>
        <w:t>”。</w:t>
      </w:r>
      <w:r w:rsidRPr="00452A4B">
        <w:rPr>
          <w:rFonts w:ascii="SimSun" w:hAnsi="SimSun" w:cs="Arial"/>
          <w:sz w:val="21"/>
          <w:szCs w:val="21"/>
          <w:lang w:eastAsia="zh-CN"/>
        </w:rPr>
        <w:t>本计划所开展的技术援助、能力建设和法律援助活动均以发展为导向、受需求驱动并依正常程序报告</w:t>
      </w:r>
      <w:r w:rsidR="003B42EE" w:rsidRPr="00452A4B">
        <w:rPr>
          <w:rFonts w:ascii="SimSun" w:hAnsi="SimSun" w:cs="Arial"/>
          <w:sz w:val="21"/>
          <w:szCs w:val="21"/>
          <w:lang w:eastAsia="zh-CN"/>
        </w:rPr>
        <w:t>(</w:t>
      </w:r>
      <w:r w:rsidRPr="00452A4B">
        <w:rPr>
          <w:rFonts w:ascii="SimSun" w:hAnsi="SimSun" w:cs="Arial"/>
          <w:sz w:val="21"/>
          <w:szCs w:val="21"/>
          <w:lang w:eastAsia="zh-CN"/>
        </w:rPr>
        <w:t>建议1和13</w:t>
      </w:r>
      <w:r w:rsidR="003B42EE" w:rsidRPr="00452A4B">
        <w:rPr>
          <w:rFonts w:ascii="SimSun" w:hAnsi="SimSun" w:cs="Arial"/>
          <w:sz w:val="21"/>
          <w:szCs w:val="21"/>
          <w:lang w:eastAsia="zh-CN"/>
        </w:rPr>
        <w:t>)</w:t>
      </w:r>
      <w:r w:rsidRPr="00452A4B">
        <w:rPr>
          <w:rFonts w:ascii="SimSun" w:hAnsi="SimSun" w:cs="Arial"/>
          <w:sz w:val="21"/>
          <w:szCs w:val="21"/>
          <w:lang w:eastAsia="zh-CN"/>
        </w:rPr>
        <w:t>。对于传统知识、传统文化表现形式和遗传资源的保护有利于将发展需求纳入</w:t>
      </w:r>
      <w:r w:rsidR="00C142B6" w:rsidRPr="00452A4B">
        <w:rPr>
          <w:rFonts w:ascii="SimSun" w:hAnsi="SimSun" w:cs="Arial"/>
          <w:sz w:val="21"/>
          <w:szCs w:val="21"/>
          <w:lang w:eastAsia="zh-CN"/>
        </w:rPr>
        <w:t>WIPO</w:t>
      </w:r>
      <w:r w:rsidRPr="00452A4B">
        <w:rPr>
          <w:rFonts w:ascii="SimSun" w:hAnsi="SimSun" w:cs="Arial"/>
          <w:sz w:val="21"/>
          <w:szCs w:val="21"/>
          <w:lang w:eastAsia="zh-CN"/>
        </w:rPr>
        <w:t>的主流工作，也有利于对灵活性条款的理解和利用</w:t>
      </w:r>
      <w:r w:rsidR="003B42EE" w:rsidRPr="00452A4B">
        <w:rPr>
          <w:rFonts w:ascii="SimSun" w:hAnsi="SimSun" w:cs="Arial"/>
          <w:sz w:val="21"/>
          <w:szCs w:val="21"/>
          <w:lang w:eastAsia="zh-CN"/>
        </w:rPr>
        <w:t>(</w:t>
      </w:r>
      <w:r w:rsidRPr="00452A4B">
        <w:rPr>
          <w:rFonts w:ascii="SimSun" w:hAnsi="SimSun" w:cs="Arial"/>
          <w:sz w:val="21"/>
          <w:szCs w:val="21"/>
          <w:lang w:eastAsia="zh-CN"/>
        </w:rPr>
        <w:t>建议12和14</w:t>
      </w:r>
      <w:r w:rsidR="003B42EE" w:rsidRPr="00452A4B">
        <w:rPr>
          <w:rFonts w:ascii="SimSun" w:hAnsi="SimSun" w:cs="Arial"/>
          <w:sz w:val="21"/>
          <w:szCs w:val="21"/>
          <w:lang w:eastAsia="zh-CN"/>
        </w:rPr>
        <w:t>)</w:t>
      </w:r>
      <w:r w:rsidRPr="00452A4B">
        <w:rPr>
          <w:rFonts w:ascii="SimSun" w:hAnsi="SimSun" w:cs="Arial"/>
          <w:sz w:val="21"/>
          <w:szCs w:val="21"/>
          <w:lang w:eastAsia="zh-CN"/>
        </w:rPr>
        <w:t>。在参会、资金支持及其他组织事宜上，IGC的</w:t>
      </w:r>
      <w:r w:rsidRPr="00336AE2">
        <w:rPr>
          <w:rFonts w:ascii="SimSun" w:hAnsi="SimSun" w:cs="Arial" w:hint="eastAsia"/>
          <w:sz w:val="21"/>
          <w:szCs w:val="21"/>
          <w:lang w:eastAsia="zh-CN"/>
        </w:rPr>
        <w:t>专门</w:t>
      </w:r>
      <w:r w:rsidRPr="00452A4B">
        <w:rPr>
          <w:rFonts w:ascii="SimSun" w:hAnsi="SimSun" w:cs="Arial" w:hint="eastAsia"/>
          <w:sz w:val="21"/>
          <w:szCs w:val="21"/>
          <w:lang w:eastAsia="zh-CN"/>
        </w:rPr>
        <w:t>非政府组织</w:t>
      </w:r>
      <w:r w:rsidR="003B42EE" w:rsidRPr="00452A4B">
        <w:rPr>
          <w:rFonts w:ascii="SimSun" w:hAnsi="SimSun" w:cs="Arial" w:hint="eastAsia"/>
          <w:sz w:val="21"/>
          <w:szCs w:val="21"/>
          <w:lang w:eastAsia="zh-CN"/>
        </w:rPr>
        <w:t>(</w:t>
      </w:r>
      <w:r w:rsidRPr="00452A4B">
        <w:rPr>
          <w:rFonts w:ascii="SimSun" w:hAnsi="SimSun" w:cs="Arial"/>
          <w:sz w:val="21"/>
          <w:szCs w:val="21"/>
          <w:lang w:eastAsia="zh-CN"/>
        </w:rPr>
        <w:t>NGO</w:t>
      </w:r>
      <w:r w:rsidR="003B42EE" w:rsidRPr="00452A4B">
        <w:rPr>
          <w:rFonts w:ascii="SimSun" w:hAnsi="SimSun" w:cs="Arial" w:hint="eastAsia"/>
          <w:sz w:val="21"/>
          <w:szCs w:val="21"/>
          <w:lang w:eastAsia="zh-CN"/>
        </w:rPr>
        <w:t>)</w:t>
      </w:r>
      <w:r w:rsidRPr="00452A4B">
        <w:rPr>
          <w:rFonts w:ascii="SimSun" w:hAnsi="SimSun" w:cs="Arial"/>
          <w:sz w:val="21"/>
          <w:szCs w:val="21"/>
          <w:lang w:eastAsia="zh-CN"/>
        </w:rPr>
        <w:t>认证机制以及</w:t>
      </w:r>
      <w:r w:rsidR="00C142B6" w:rsidRPr="00452A4B">
        <w:rPr>
          <w:rFonts w:ascii="SimSun" w:hAnsi="SimSun" w:cs="Arial"/>
          <w:sz w:val="21"/>
          <w:szCs w:val="21"/>
          <w:lang w:eastAsia="zh-CN"/>
        </w:rPr>
        <w:t>WIPO</w:t>
      </w:r>
      <w:r w:rsidRPr="00452A4B">
        <w:rPr>
          <w:rFonts w:ascii="SimSun" w:hAnsi="SimSun" w:cs="Arial"/>
          <w:sz w:val="21"/>
          <w:szCs w:val="21"/>
          <w:lang w:eastAsia="zh-CN"/>
        </w:rPr>
        <w:t>经认可的土著和当地社区自愿基金提供了协助，确保了民间社会更广泛的参与</w:t>
      </w:r>
      <w:r w:rsidR="003B42EE" w:rsidRPr="00452A4B">
        <w:rPr>
          <w:rFonts w:ascii="SimSun" w:hAnsi="SimSun" w:cs="Arial"/>
          <w:sz w:val="21"/>
          <w:szCs w:val="21"/>
          <w:lang w:eastAsia="zh-CN"/>
        </w:rPr>
        <w:t>(</w:t>
      </w:r>
      <w:r w:rsidRPr="00452A4B">
        <w:rPr>
          <w:rFonts w:ascii="SimSun" w:hAnsi="SimSun" w:cs="Arial"/>
          <w:sz w:val="21"/>
          <w:szCs w:val="21"/>
          <w:lang w:eastAsia="zh-CN"/>
        </w:rPr>
        <w:t>建议42</w:t>
      </w:r>
      <w:r w:rsidR="003B42EE" w:rsidRPr="00452A4B">
        <w:rPr>
          <w:rFonts w:ascii="SimSun" w:hAnsi="SimSun" w:cs="Arial"/>
          <w:sz w:val="21"/>
          <w:szCs w:val="21"/>
          <w:lang w:eastAsia="zh-CN"/>
        </w:rPr>
        <w:t>)</w:t>
      </w:r>
      <w:r w:rsidRPr="00452A4B">
        <w:rPr>
          <w:rFonts w:ascii="SimSun" w:hAnsi="SimSun" w:cs="Arial" w:hint="eastAsia"/>
          <w:sz w:val="21"/>
          <w:szCs w:val="21"/>
          <w:lang w:eastAsia="zh-CN"/>
        </w:rPr>
        <w:t>。</w:t>
      </w:r>
    </w:p>
    <w:p w:rsidR="00E67F4E" w:rsidRPr="00452A4B" w:rsidRDefault="00E67F4E" w:rsidP="00A6371D">
      <w:pPr>
        <w:pStyle w:val="-11"/>
        <w:numPr>
          <w:ilvl w:val="0"/>
          <w:numId w:val="14"/>
        </w:numPr>
        <w:adjustRightInd w:val="0"/>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2013年9月，成员国大会同意更新IGC的2014/15两年期授权。更新后的授权将使得IGC：</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i</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继续以开放</w:t>
      </w:r>
      <w:r w:rsidR="00CF2BD8" w:rsidRPr="00452A4B">
        <w:rPr>
          <w:rFonts w:ascii="SimSun" w:hAnsi="SimSun" w:cs="Arial" w:hint="eastAsia"/>
          <w:sz w:val="21"/>
          <w:szCs w:val="21"/>
          <w:lang w:eastAsia="zh-CN"/>
        </w:rPr>
        <w:t>、</w:t>
      </w:r>
      <w:r w:rsidRPr="00452A4B">
        <w:rPr>
          <w:rFonts w:ascii="SimSun" w:hAnsi="SimSun" w:cs="Arial" w:hint="eastAsia"/>
          <w:sz w:val="21"/>
          <w:szCs w:val="21"/>
          <w:lang w:eastAsia="zh-CN"/>
        </w:rPr>
        <w:t>全面参与和基于案文讨论的方式</w:t>
      </w:r>
      <w:r w:rsidR="00CF2BD8" w:rsidRPr="00452A4B">
        <w:rPr>
          <w:rFonts w:ascii="SimSun" w:hAnsi="SimSun" w:cs="Arial" w:hint="eastAsia"/>
          <w:sz w:val="21"/>
          <w:szCs w:val="21"/>
          <w:lang w:eastAsia="zh-CN"/>
        </w:rPr>
        <w:t>加快</w:t>
      </w:r>
      <w:r w:rsidRPr="00452A4B">
        <w:rPr>
          <w:rFonts w:ascii="SimSun" w:hAnsi="SimSun" w:cs="Arial" w:hint="eastAsia"/>
          <w:sz w:val="21"/>
          <w:szCs w:val="21"/>
          <w:lang w:eastAsia="zh-CN"/>
        </w:rPr>
        <w:t>工作，</w:t>
      </w:r>
      <w:r w:rsidR="00CF2BD8" w:rsidRPr="00452A4B">
        <w:rPr>
          <w:rFonts w:ascii="SimSun" w:hAnsi="SimSun" w:cs="Arial" w:hint="eastAsia"/>
          <w:sz w:val="21"/>
          <w:szCs w:val="21"/>
          <w:lang w:eastAsia="zh-CN"/>
        </w:rPr>
        <w:t>以达成一份将会确保对遗传资源、</w:t>
      </w:r>
      <w:r w:rsidRPr="00452A4B">
        <w:rPr>
          <w:rFonts w:ascii="SimSun" w:hAnsi="SimSun" w:cs="Arial" w:hint="eastAsia"/>
          <w:sz w:val="21"/>
          <w:szCs w:val="21"/>
          <w:lang w:eastAsia="zh-CN"/>
        </w:rPr>
        <w:t>传统知识和</w:t>
      </w:r>
      <w:r w:rsidR="00CF2BD8" w:rsidRPr="00452A4B">
        <w:rPr>
          <w:rFonts w:ascii="SimSun" w:hAnsi="SimSun" w:cs="Arial" w:hint="eastAsia"/>
          <w:sz w:val="21"/>
          <w:szCs w:val="21"/>
          <w:lang w:eastAsia="zh-CN"/>
        </w:rPr>
        <w:t>传统文化表现形式</w:t>
      </w:r>
      <w:r w:rsidRPr="00452A4B">
        <w:rPr>
          <w:rFonts w:ascii="SimSun" w:hAnsi="SimSun" w:cs="Arial" w:hint="eastAsia"/>
          <w:sz w:val="21"/>
          <w:szCs w:val="21"/>
          <w:lang w:eastAsia="zh-CN"/>
        </w:rPr>
        <w:t>有效保护的国际法律文书的案文；</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ii</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按照一项清晰定义的工作计划，基于</w:t>
      </w:r>
      <w:r w:rsidR="00CF2BD8" w:rsidRPr="00452A4B">
        <w:rPr>
          <w:rFonts w:ascii="SimSun" w:hAnsi="SimSun" w:cs="Arial" w:hint="eastAsia"/>
          <w:sz w:val="21"/>
          <w:szCs w:val="21"/>
          <w:lang w:eastAsia="zh-CN"/>
        </w:rPr>
        <w:t>完善</w:t>
      </w:r>
      <w:r w:rsidRPr="00452A4B">
        <w:rPr>
          <w:rFonts w:ascii="SimSun" w:hAnsi="SimSun" w:cs="Arial" w:hint="eastAsia"/>
          <w:sz w:val="21"/>
          <w:szCs w:val="21"/>
          <w:lang w:eastAsia="zh-CN"/>
        </w:rPr>
        <w:t>的工作方式；</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iii</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建立在IGC已经开展的现有工作</w:t>
      </w:r>
      <w:r w:rsidR="00371C70" w:rsidRPr="00452A4B">
        <w:rPr>
          <w:rFonts w:ascii="SimSun" w:hAnsi="SimSun" w:cs="Arial" w:hint="eastAsia"/>
          <w:sz w:val="21"/>
          <w:szCs w:val="21"/>
          <w:lang w:eastAsia="zh-CN"/>
        </w:rPr>
        <w:t>基础，同时利用WIPO所有的工作文件和</w:t>
      </w:r>
      <w:r w:rsidRPr="00452A4B">
        <w:rPr>
          <w:rFonts w:ascii="SimSun" w:hAnsi="SimSun" w:cs="Arial" w:hint="eastAsia"/>
          <w:sz w:val="21"/>
          <w:szCs w:val="21"/>
          <w:lang w:eastAsia="zh-CN"/>
        </w:rPr>
        <w:t>成员国所提供的</w:t>
      </w:r>
      <w:r w:rsidR="00371C70" w:rsidRPr="00452A4B">
        <w:rPr>
          <w:rFonts w:ascii="SimSun" w:hAnsi="SimSun" w:cs="Arial" w:hint="eastAsia"/>
          <w:sz w:val="21"/>
          <w:szCs w:val="21"/>
          <w:lang w:eastAsia="zh-CN"/>
        </w:rPr>
        <w:t>任何</w:t>
      </w:r>
      <w:r w:rsidRPr="00452A4B">
        <w:rPr>
          <w:rFonts w:ascii="SimSun" w:hAnsi="SimSun" w:cs="Arial" w:hint="eastAsia"/>
          <w:sz w:val="21"/>
          <w:szCs w:val="21"/>
          <w:lang w:eastAsia="zh-CN"/>
        </w:rPr>
        <w:t>其他案文；以及</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iv</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向2014年成员国大会提交国际法律文书的案文。</w:t>
      </w:r>
    </w:p>
    <w:p w:rsidR="00E67F4E"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E67F4E"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58"/>
        <w:gridCol w:w="1776"/>
        <w:gridCol w:w="1527"/>
        <w:gridCol w:w="2835"/>
        <w:gridCol w:w="1561"/>
      </w:tblGrid>
      <w:tr w:rsidR="00E67F4E" w:rsidRPr="00452A4B" w:rsidTr="004F1BB0">
        <w:trPr>
          <w:cantSplit/>
          <w:jc w:val="center"/>
        </w:trPr>
        <w:tc>
          <w:tcPr>
            <w:tcW w:w="5000" w:type="pct"/>
            <w:gridSpan w:val="5"/>
            <w:tcBorders>
              <w:top w:val="single" w:sz="4" w:space="0" w:color="auto"/>
              <w:bottom w:val="nil"/>
            </w:tcBorders>
            <w:shd w:val="clear" w:color="auto" w:fill="CCFFFF"/>
            <w:vAlign w:val="center"/>
          </w:tcPr>
          <w:p w:rsidR="00E67F4E" w:rsidRPr="00664FF2" w:rsidRDefault="00E67F4E" w:rsidP="00F93A0D">
            <w:pPr>
              <w:adjustRightInd w:val="0"/>
              <w:spacing w:afterLines="50" w:after="120" w:line="340" w:lineRule="atLeast"/>
              <w:ind w:left="1092" w:hangingChars="520" w:hanging="1092"/>
              <w:jc w:val="both"/>
              <w:rPr>
                <w:rFonts w:ascii="SimHei" w:eastAsia="SimHei" w:hAnsi="SimHei" w:cs="Arial"/>
                <w:bCs/>
                <w:sz w:val="21"/>
                <w:szCs w:val="21"/>
                <w:lang w:eastAsia="zh-CN"/>
              </w:rPr>
            </w:pPr>
            <w:r w:rsidRPr="00664FF2">
              <w:rPr>
                <w:rFonts w:ascii="SimHei" w:eastAsia="SimHei" w:hAnsi="SimHei" w:cs="Arial"/>
                <w:bCs/>
                <w:sz w:val="21"/>
                <w:szCs w:val="21"/>
                <w:lang w:eastAsia="zh-CN"/>
              </w:rPr>
              <w:t>预期成果</w:t>
            </w:r>
            <w:r w:rsidR="00664FF2" w:rsidRPr="00664FF2">
              <w:rPr>
                <w:rFonts w:ascii="SimHei" w:eastAsia="SimHei" w:hAnsi="SimHei" w:cs="Arial" w:hint="eastAsia"/>
                <w:bCs/>
                <w:sz w:val="21"/>
                <w:szCs w:val="21"/>
                <w:lang w:eastAsia="zh-CN"/>
              </w:rPr>
              <w:t>：</w:t>
            </w:r>
            <w:r w:rsidR="00356D12" w:rsidRPr="009F4C69">
              <w:rPr>
                <w:rFonts w:ascii="SimSun" w:hAnsi="SimSun" w:cs="Arial" w:hint="eastAsia"/>
                <w:bCs/>
                <w:sz w:val="21"/>
                <w:szCs w:val="21"/>
                <w:lang w:eastAsia="zh-CN"/>
              </w:rPr>
              <w:t>促使成员国之间</w:t>
            </w:r>
            <w:r w:rsidRPr="009F4C69">
              <w:rPr>
                <w:rFonts w:ascii="SimSun" w:hAnsi="SimSun" w:cs="Arial" w:hint="eastAsia"/>
                <w:bCs/>
                <w:sz w:val="21"/>
                <w:szCs w:val="21"/>
                <w:lang w:eastAsia="zh-CN"/>
              </w:rPr>
              <w:t>就进一步发展</w:t>
            </w:r>
            <w:r w:rsidR="00AD1411" w:rsidRPr="009F4C69">
              <w:rPr>
                <w:rFonts w:ascii="SimSun" w:hAnsi="SimSun" w:cs="Arial" w:hint="eastAsia"/>
                <w:bCs/>
                <w:sz w:val="21"/>
                <w:szCs w:val="21"/>
                <w:lang w:eastAsia="zh-CN"/>
              </w:rPr>
              <w:t>在</w:t>
            </w:r>
            <w:r w:rsidRPr="009F4C69">
              <w:rPr>
                <w:rFonts w:ascii="SimSun" w:hAnsi="SimSun" w:cs="Arial" w:hint="eastAsia"/>
                <w:bCs/>
                <w:sz w:val="21"/>
                <w:szCs w:val="21"/>
                <w:lang w:eastAsia="zh-CN"/>
              </w:rPr>
              <w:t>国际专利</w:t>
            </w:r>
            <w:r w:rsidR="00356D12" w:rsidRPr="009F4C69">
              <w:rPr>
                <w:rFonts w:ascii="SimSun" w:hAnsi="SimSun" w:cs="Arial" w:hint="eastAsia"/>
                <w:bCs/>
                <w:sz w:val="21"/>
                <w:szCs w:val="21"/>
                <w:lang w:eastAsia="zh-CN"/>
              </w:rPr>
              <w:t>制度、商标、外观设计、地理标志、版权及相关权、遗传资源、</w:t>
            </w:r>
            <w:r w:rsidRPr="009F4C69">
              <w:rPr>
                <w:rFonts w:ascii="SimSun" w:hAnsi="SimSun" w:cs="Arial" w:hint="eastAsia"/>
                <w:bCs/>
                <w:sz w:val="21"/>
                <w:szCs w:val="21"/>
                <w:lang w:eastAsia="zh-CN"/>
              </w:rPr>
              <w:t>传统知识</w:t>
            </w:r>
            <w:r w:rsidR="00356D12" w:rsidRPr="009F4C69">
              <w:rPr>
                <w:rFonts w:ascii="SimSun" w:hAnsi="SimSun" w:cs="Arial" w:hint="eastAsia"/>
                <w:bCs/>
                <w:sz w:val="21"/>
                <w:szCs w:val="21"/>
                <w:lang w:eastAsia="zh-CN"/>
              </w:rPr>
              <w:t>、传统文化表现形和遗传资源方面建立</w:t>
            </w:r>
            <w:r w:rsidRPr="009F4C69">
              <w:rPr>
                <w:rFonts w:ascii="SimSun" w:hAnsi="SimSun" w:cs="Arial" w:hint="eastAsia"/>
                <w:bCs/>
                <w:sz w:val="21"/>
                <w:szCs w:val="21"/>
                <w:lang w:eastAsia="zh-CN"/>
              </w:rPr>
              <w:t>政策</w:t>
            </w:r>
            <w:r w:rsidR="00356D12" w:rsidRPr="009F4C69">
              <w:rPr>
                <w:rFonts w:ascii="SimSun" w:hAnsi="SimSun" w:cs="Arial" w:hint="eastAsia"/>
                <w:bCs/>
                <w:sz w:val="21"/>
                <w:szCs w:val="21"/>
                <w:lang w:eastAsia="zh-CN"/>
              </w:rPr>
              <w:t>和法律</w:t>
            </w:r>
            <w:r w:rsidRPr="009F4C69">
              <w:rPr>
                <w:rFonts w:ascii="SimSun" w:hAnsi="SimSun" w:cs="Arial" w:hint="eastAsia"/>
                <w:bCs/>
                <w:sz w:val="21"/>
                <w:szCs w:val="21"/>
                <w:lang w:eastAsia="zh-CN"/>
              </w:rPr>
              <w:t>框架加强合作</w:t>
            </w:r>
            <w:r w:rsidR="00356D12" w:rsidRPr="009F4C69">
              <w:rPr>
                <w:rFonts w:ascii="SimSun" w:hAnsi="SimSun" w:cs="Arial" w:hint="eastAsia"/>
                <w:bCs/>
                <w:sz w:val="21"/>
                <w:szCs w:val="21"/>
                <w:lang w:eastAsia="zh-CN"/>
              </w:rPr>
              <w:t>、增进</w:t>
            </w:r>
            <w:r w:rsidRPr="009F4C69">
              <w:rPr>
                <w:rFonts w:ascii="SimSun" w:hAnsi="SimSun" w:cs="Arial" w:hint="eastAsia"/>
                <w:bCs/>
                <w:sz w:val="21"/>
                <w:szCs w:val="21"/>
                <w:lang w:eastAsia="zh-CN"/>
              </w:rPr>
              <w:t>共识</w:t>
            </w:r>
          </w:p>
        </w:tc>
      </w:tr>
      <w:tr w:rsidR="00E67F4E" w:rsidRPr="00664FF2" w:rsidTr="004F1BB0">
        <w:trPr>
          <w:cantSplit/>
          <w:trHeight w:val="765"/>
          <w:jc w:val="center"/>
        </w:trPr>
        <w:tc>
          <w:tcPr>
            <w:tcW w:w="886" w:type="pct"/>
            <w:tcBorders>
              <w:top w:val="single" w:sz="4" w:space="0" w:color="auto"/>
              <w:bottom w:val="nil"/>
            </w:tcBorders>
            <w:vAlign w:val="center"/>
          </w:tcPr>
          <w:p w:rsidR="00E67F4E" w:rsidRPr="00664FF2" w:rsidRDefault="00814F64" w:rsidP="00664FF2">
            <w:pPr>
              <w:adjustRightInd w:val="0"/>
              <w:spacing w:afterLines="50" w:after="120" w:line="340" w:lineRule="atLeast"/>
              <w:jc w:val="center"/>
              <w:rPr>
                <w:rFonts w:ascii="SimHei" w:eastAsia="SimHei" w:hAnsi="SimHei" w:cs="Arial"/>
                <w:sz w:val="21"/>
                <w:szCs w:val="21"/>
              </w:rPr>
            </w:pPr>
            <w:r>
              <w:rPr>
                <w:rFonts w:ascii="SimHei" w:eastAsia="SimHei" w:hAnsi="SimHei" w:cs="Arial"/>
                <w:bCs/>
                <w:sz w:val="21"/>
                <w:szCs w:val="21"/>
              </w:rPr>
              <w:t>效绩</w:t>
            </w:r>
            <w:r w:rsidR="00E67F4E" w:rsidRPr="00664FF2">
              <w:rPr>
                <w:rFonts w:ascii="SimHei" w:eastAsia="SimHei" w:hAnsi="SimHei" w:cs="Arial"/>
                <w:bCs/>
                <w:sz w:val="21"/>
                <w:szCs w:val="21"/>
              </w:rPr>
              <w:t>指标</w:t>
            </w:r>
          </w:p>
        </w:tc>
        <w:tc>
          <w:tcPr>
            <w:tcW w:w="949" w:type="pct"/>
            <w:tcBorders>
              <w:top w:val="single" w:sz="4" w:space="0" w:color="auto"/>
              <w:bottom w:val="nil"/>
            </w:tcBorders>
            <w:shd w:val="clear" w:color="auto" w:fill="auto"/>
            <w:vAlign w:val="center"/>
          </w:tcPr>
          <w:p w:rsidR="00E67F4E" w:rsidRPr="00664FF2" w:rsidRDefault="0041606E" w:rsidP="00664FF2">
            <w:pPr>
              <w:adjustRightInd w:val="0"/>
              <w:spacing w:afterLines="50" w:after="120" w:line="340" w:lineRule="atLeast"/>
              <w:jc w:val="center"/>
              <w:rPr>
                <w:rFonts w:ascii="SimHei" w:eastAsia="SimHei" w:hAnsi="SimHei" w:cs="Arial"/>
                <w:bCs/>
                <w:sz w:val="21"/>
                <w:szCs w:val="21"/>
              </w:rPr>
            </w:pPr>
            <w:r>
              <w:rPr>
                <w:rFonts w:ascii="SimHei" w:eastAsia="SimHei" w:hAnsi="SimHei" w:cs="Arial"/>
                <w:bCs/>
                <w:sz w:val="21"/>
                <w:szCs w:val="21"/>
              </w:rPr>
              <w:t>基  准</w:t>
            </w:r>
          </w:p>
        </w:tc>
        <w:tc>
          <w:tcPr>
            <w:tcW w:w="816" w:type="pct"/>
            <w:tcBorders>
              <w:top w:val="single" w:sz="4" w:space="0" w:color="auto"/>
              <w:bottom w:val="nil"/>
            </w:tcBorders>
            <w:tcMar>
              <w:top w:w="110" w:type="dxa"/>
            </w:tcMar>
            <w:vAlign w:val="center"/>
          </w:tcPr>
          <w:p w:rsidR="00E67F4E" w:rsidRPr="00664FF2" w:rsidRDefault="00E67F4E" w:rsidP="00664FF2">
            <w:pPr>
              <w:adjustRightInd w:val="0"/>
              <w:spacing w:afterLines="50" w:after="120" w:line="340" w:lineRule="atLeast"/>
              <w:jc w:val="center"/>
              <w:rPr>
                <w:rFonts w:ascii="SimHei" w:eastAsia="SimHei" w:hAnsi="SimHei" w:cs="Arial"/>
                <w:sz w:val="21"/>
                <w:szCs w:val="21"/>
              </w:rPr>
            </w:pPr>
            <w:r w:rsidRPr="00664FF2">
              <w:rPr>
                <w:rFonts w:ascii="SimHei" w:eastAsia="SimHei" w:hAnsi="SimHei" w:cs="Arial"/>
                <w:sz w:val="21"/>
                <w:szCs w:val="21"/>
              </w:rPr>
              <w:t>目</w:t>
            </w:r>
            <w:r w:rsidR="00664FF2">
              <w:rPr>
                <w:rFonts w:ascii="SimHei" w:eastAsia="SimHei" w:hAnsi="SimHei" w:cs="Arial" w:hint="eastAsia"/>
                <w:sz w:val="21"/>
                <w:szCs w:val="21"/>
                <w:lang w:eastAsia="zh-CN"/>
              </w:rPr>
              <w:t xml:space="preserve">  </w:t>
            </w:r>
            <w:r w:rsidRPr="00664FF2">
              <w:rPr>
                <w:rFonts w:ascii="SimHei" w:eastAsia="SimHei" w:hAnsi="SimHei" w:cs="Arial"/>
                <w:sz w:val="21"/>
                <w:szCs w:val="21"/>
              </w:rPr>
              <w:t>标</w:t>
            </w:r>
          </w:p>
        </w:tc>
        <w:tc>
          <w:tcPr>
            <w:tcW w:w="1515" w:type="pct"/>
            <w:tcBorders>
              <w:top w:val="single" w:sz="4" w:space="0" w:color="auto"/>
              <w:bottom w:val="nil"/>
            </w:tcBorders>
            <w:shd w:val="clear" w:color="auto" w:fill="FFFFFF"/>
            <w:tcMar>
              <w:top w:w="110" w:type="dxa"/>
            </w:tcMar>
            <w:vAlign w:val="center"/>
          </w:tcPr>
          <w:p w:rsidR="00E67F4E" w:rsidRPr="00664FF2" w:rsidRDefault="00814F64" w:rsidP="00664FF2">
            <w:pPr>
              <w:adjustRightInd w:val="0"/>
              <w:spacing w:afterLines="50" w:after="120" w:line="340" w:lineRule="atLeast"/>
              <w:jc w:val="center"/>
              <w:rPr>
                <w:rFonts w:ascii="SimHei" w:eastAsia="SimHei" w:hAnsi="SimHei" w:cs="Arial"/>
                <w:sz w:val="21"/>
                <w:szCs w:val="21"/>
              </w:rPr>
            </w:pPr>
            <w:r>
              <w:rPr>
                <w:rFonts w:ascii="SimHei" w:eastAsia="SimHei" w:hAnsi="SimHei" w:cs="Arial"/>
                <w:bCs/>
                <w:sz w:val="21"/>
                <w:szCs w:val="21"/>
              </w:rPr>
              <w:t>效绩</w:t>
            </w:r>
            <w:r w:rsidR="00E67F4E" w:rsidRPr="00664FF2">
              <w:rPr>
                <w:rFonts w:ascii="SimHei" w:eastAsia="SimHei" w:hAnsi="SimHei" w:cs="Arial"/>
                <w:bCs/>
                <w:sz w:val="21"/>
                <w:szCs w:val="21"/>
              </w:rPr>
              <w:t>数据</w:t>
            </w:r>
          </w:p>
        </w:tc>
        <w:tc>
          <w:tcPr>
            <w:tcW w:w="834" w:type="pct"/>
            <w:tcBorders>
              <w:top w:val="single" w:sz="4" w:space="0" w:color="auto"/>
              <w:bottom w:val="nil"/>
            </w:tcBorders>
            <w:tcMar>
              <w:top w:w="110" w:type="dxa"/>
            </w:tcMar>
            <w:vAlign w:val="center"/>
          </w:tcPr>
          <w:p w:rsidR="00E67F4E" w:rsidRPr="00664FF2" w:rsidRDefault="00E67F4E" w:rsidP="00664FF2">
            <w:pPr>
              <w:keepNext/>
              <w:keepLines/>
              <w:adjustRightInd w:val="0"/>
              <w:spacing w:afterLines="50" w:after="120" w:line="340" w:lineRule="atLeast"/>
              <w:jc w:val="center"/>
              <w:rPr>
                <w:rFonts w:ascii="SimHei" w:eastAsia="SimHei" w:hAnsi="SimHei" w:cs="Arial"/>
                <w:bCs/>
                <w:sz w:val="21"/>
                <w:szCs w:val="21"/>
                <w:lang w:eastAsia="zh-CN"/>
              </w:rPr>
            </w:pPr>
            <w:r w:rsidRPr="00664FF2">
              <w:rPr>
                <w:rFonts w:ascii="SimHei" w:eastAsia="SimHei" w:hAnsi="SimHei" w:cs="Arial"/>
                <w:bCs/>
                <w:sz w:val="21"/>
                <w:szCs w:val="21"/>
                <w:lang w:eastAsia="zh-CN"/>
              </w:rPr>
              <w:t>红绿灯系统</w:t>
            </w:r>
            <w:r w:rsidR="00664FF2">
              <w:rPr>
                <w:rFonts w:ascii="SimHei" w:eastAsia="SimHei" w:hAnsi="SimHei" w:cs="Arial" w:hint="eastAsia"/>
                <w:bCs/>
                <w:sz w:val="21"/>
                <w:szCs w:val="21"/>
                <w:lang w:eastAsia="zh-CN"/>
              </w:rPr>
              <w:br/>
            </w:r>
            <w:r w:rsidR="003B42EE" w:rsidRPr="00664FF2">
              <w:rPr>
                <w:rFonts w:ascii="SimHei" w:eastAsia="SimHei" w:hAnsi="SimHei" w:cs="Arial"/>
                <w:bCs/>
                <w:sz w:val="21"/>
                <w:szCs w:val="21"/>
                <w:lang w:eastAsia="zh-CN"/>
              </w:rPr>
              <w:t>(</w:t>
            </w:r>
            <w:r w:rsidRPr="00664FF2">
              <w:rPr>
                <w:rFonts w:ascii="SimHei" w:eastAsia="SimHei" w:hAnsi="SimHei" w:cs="Arial"/>
                <w:bCs/>
                <w:sz w:val="21"/>
                <w:szCs w:val="21"/>
                <w:lang w:eastAsia="zh-CN"/>
              </w:rPr>
              <w:t>TLS</w:t>
            </w:r>
            <w:r w:rsidR="003B42EE" w:rsidRPr="00664FF2">
              <w:rPr>
                <w:rFonts w:ascii="SimHei" w:eastAsia="SimHei" w:hAnsi="SimHei" w:cs="Arial"/>
                <w:bCs/>
                <w:sz w:val="21"/>
                <w:szCs w:val="21"/>
                <w:lang w:eastAsia="zh-CN"/>
              </w:rPr>
              <w:t>)</w:t>
            </w:r>
          </w:p>
        </w:tc>
      </w:tr>
      <w:tr w:rsidR="00E67F4E" w:rsidRPr="00452A4B" w:rsidTr="004F1BB0">
        <w:trPr>
          <w:cantSplit/>
          <w:jc w:val="center"/>
        </w:trPr>
        <w:tc>
          <w:tcPr>
            <w:tcW w:w="886" w:type="pct"/>
            <w:tcBorders>
              <w:top w:val="nil"/>
              <w:bottom w:val="single" w:sz="4" w:space="0" w:color="auto"/>
            </w:tcBorders>
          </w:tcPr>
          <w:p w:rsidR="00E67F4E" w:rsidRPr="00E227E2" w:rsidRDefault="00E67F4E"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IGC</w:t>
            </w:r>
            <w:r w:rsidR="0060283A" w:rsidRPr="00E227E2">
              <w:rPr>
                <w:rFonts w:ascii="SimSun" w:hAnsi="SimSun" w:cs="Arial" w:hint="eastAsia"/>
                <w:sz w:val="18"/>
                <w:szCs w:val="18"/>
                <w:lang w:eastAsia="zh-CN"/>
              </w:rPr>
              <w:t>在制定国际法律文书方面的讨论取得进展</w:t>
            </w:r>
          </w:p>
        </w:tc>
        <w:tc>
          <w:tcPr>
            <w:tcW w:w="949" w:type="pct"/>
            <w:tcBorders>
              <w:top w:val="nil"/>
              <w:bottom w:val="single" w:sz="4" w:space="0" w:color="auto"/>
            </w:tcBorders>
            <w:shd w:val="clear" w:color="auto" w:fill="auto"/>
          </w:tcPr>
          <w:p w:rsidR="00E67F4E" w:rsidRPr="00E227E2" w:rsidRDefault="003E31C9" w:rsidP="005F4365">
            <w:pPr>
              <w:adjustRightInd w:val="0"/>
              <w:spacing w:afterLines="30" w:after="72" w:line="300" w:lineRule="atLeast"/>
              <w:jc w:val="both"/>
              <w:rPr>
                <w:rFonts w:ascii="KaiTi" w:eastAsia="KaiTi" w:hAnsi="SimSun" w:cs="Arial"/>
                <w:i/>
                <w:color w:val="002060"/>
                <w:sz w:val="18"/>
                <w:szCs w:val="18"/>
                <w:lang w:eastAsia="zh-CN"/>
              </w:rPr>
            </w:pPr>
            <w:r w:rsidRPr="00E227E2">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00E67F4E" w:rsidRPr="00E227E2">
              <w:rPr>
                <w:rFonts w:ascii="KaiTi" w:eastAsia="KaiTi" w:hAnsi="SimSun" w:cs="Arial"/>
                <w:i/>
                <w:color w:val="002060"/>
                <w:sz w:val="18"/>
                <w:szCs w:val="18"/>
                <w:lang w:eastAsia="zh-CN"/>
              </w:rPr>
              <w:t>：</w:t>
            </w:r>
            <w:r w:rsidR="00E67F4E" w:rsidRPr="00E227E2">
              <w:rPr>
                <w:rFonts w:ascii="SimSun" w:hAnsi="SimSun" w:cs="Arial" w:hint="eastAsia"/>
                <w:color w:val="002060"/>
                <w:sz w:val="18"/>
                <w:szCs w:val="18"/>
                <w:lang w:eastAsia="zh-CN"/>
              </w:rPr>
              <w:t>2012/13年</w:t>
            </w:r>
            <w:r w:rsidR="0060283A" w:rsidRPr="00E227E2">
              <w:rPr>
                <w:rFonts w:ascii="SimSun" w:hAnsi="SimSun" w:cs="Arial" w:hint="eastAsia"/>
                <w:color w:val="002060"/>
                <w:sz w:val="18"/>
                <w:szCs w:val="18"/>
                <w:lang w:eastAsia="zh-CN"/>
              </w:rPr>
              <w:t>计划和</w:t>
            </w:r>
            <w:r w:rsidR="00E67F4E" w:rsidRPr="00E227E2">
              <w:rPr>
                <w:rFonts w:ascii="SimSun" w:hAnsi="SimSun" w:cs="Arial" w:hint="eastAsia"/>
                <w:color w:val="002060"/>
                <w:sz w:val="18"/>
                <w:szCs w:val="18"/>
                <w:lang w:eastAsia="zh-CN"/>
              </w:rPr>
              <w:t>预算，2011年10月</w:t>
            </w:r>
            <w:r w:rsidR="00C142B6" w:rsidRPr="00E227E2">
              <w:rPr>
                <w:rFonts w:ascii="SimSun" w:hAnsi="SimSun" w:cs="Arial" w:hint="eastAsia"/>
                <w:color w:val="002060"/>
                <w:sz w:val="18"/>
                <w:szCs w:val="18"/>
                <w:lang w:eastAsia="zh-CN"/>
              </w:rPr>
              <w:t>WIPO</w:t>
            </w:r>
            <w:r w:rsidR="00E67F4E" w:rsidRPr="00E227E2">
              <w:rPr>
                <w:rFonts w:ascii="SimSun" w:hAnsi="SimSun" w:cs="Arial" w:hint="eastAsia"/>
                <w:color w:val="002060"/>
                <w:sz w:val="18"/>
                <w:szCs w:val="18"/>
                <w:lang w:eastAsia="zh-CN"/>
              </w:rPr>
              <w:t>成员国大会所确立的IGC2012/13年授权和2012年9月</w:t>
            </w:r>
            <w:r w:rsidR="00C142B6" w:rsidRPr="00E227E2">
              <w:rPr>
                <w:rFonts w:ascii="SimSun" w:hAnsi="SimSun" w:cs="Arial" w:hint="eastAsia"/>
                <w:color w:val="002060"/>
                <w:sz w:val="18"/>
                <w:szCs w:val="18"/>
                <w:lang w:eastAsia="zh-CN"/>
              </w:rPr>
              <w:t>WIPO</w:t>
            </w:r>
            <w:r w:rsidR="00E67F4E" w:rsidRPr="00E227E2">
              <w:rPr>
                <w:rFonts w:ascii="SimSun" w:hAnsi="SimSun" w:cs="Arial" w:hint="eastAsia"/>
                <w:color w:val="002060"/>
                <w:sz w:val="18"/>
                <w:szCs w:val="18"/>
                <w:lang w:eastAsia="zh-CN"/>
              </w:rPr>
              <w:t>成员国大会所决定的2013年工作计划</w:t>
            </w:r>
            <w:r w:rsidR="0060283A" w:rsidRPr="00E227E2">
              <w:rPr>
                <w:rFonts w:ascii="SimSun" w:hAnsi="SimSun" w:cs="Arial" w:hint="eastAsia"/>
                <w:color w:val="002060"/>
                <w:sz w:val="18"/>
                <w:szCs w:val="18"/>
                <w:lang w:eastAsia="zh-CN"/>
              </w:rPr>
              <w:t>予以补充</w:t>
            </w:r>
          </w:p>
          <w:p w:rsidR="00E67F4E" w:rsidRPr="00E227E2" w:rsidRDefault="003E31C9" w:rsidP="005F4365">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00E67F4E" w:rsidRPr="00E227E2">
              <w:rPr>
                <w:rFonts w:ascii="KaiTi" w:eastAsia="KaiTi" w:hAnsi="SimSun" w:cs="Arial"/>
                <w:i/>
                <w:sz w:val="18"/>
                <w:szCs w:val="18"/>
                <w:lang w:eastAsia="zh-CN" w:bidi="th-TH"/>
              </w:rPr>
              <w:t>：</w:t>
            </w:r>
          </w:p>
          <w:p w:rsidR="00E67F4E" w:rsidRPr="00E227E2" w:rsidRDefault="00E67F4E"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在2010/11</w:t>
            </w:r>
            <w:r w:rsidR="0060283A" w:rsidRPr="00E227E2">
              <w:rPr>
                <w:rFonts w:ascii="SimSun" w:hAnsi="SimSun" w:cs="Arial" w:hint="eastAsia"/>
                <w:sz w:val="18"/>
                <w:szCs w:val="18"/>
                <w:lang w:eastAsia="zh-CN"/>
              </w:rPr>
              <w:t>年</w:t>
            </w:r>
            <w:r w:rsidRPr="00E227E2">
              <w:rPr>
                <w:rFonts w:ascii="SimSun" w:hAnsi="SimSun" w:cs="Arial" w:hint="eastAsia"/>
                <w:sz w:val="18"/>
                <w:szCs w:val="18"/>
                <w:lang w:eastAsia="zh-CN"/>
              </w:rPr>
              <w:t>的IGC授权下开展磋商</w:t>
            </w:r>
          </w:p>
        </w:tc>
        <w:tc>
          <w:tcPr>
            <w:tcW w:w="816" w:type="pct"/>
            <w:tcBorders>
              <w:top w:val="nil"/>
              <w:bottom w:val="single" w:sz="4" w:space="0" w:color="auto"/>
            </w:tcBorders>
            <w:tcMar>
              <w:top w:w="110" w:type="dxa"/>
            </w:tcMar>
          </w:tcPr>
          <w:p w:rsidR="00E67F4E" w:rsidRPr="00E227E2" w:rsidRDefault="00E67F4E"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通过一份国际法律文书</w:t>
            </w:r>
          </w:p>
        </w:tc>
        <w:tc>
          <w:tcPr>
            <w:tcW w:w="1515" w:type="pct"/>
            <w:tcBorders>
              <w:top w:val="nil"/>
              <w:bottom w:val="single" w:sz="4" w:space="0" w:color="auto"/>
            </w:tcBorders>
            <w:shd w:val="clear" w:color="auto" w:fill="FFFFFF"/>
            <w:tcMar>
              <w:top w:w="110" w:type="dxa"/>
            </w:tcMar>
          </w:tcPr>
          <w:p w:rsidR="00E67F4E" w:rsidRPr="00E227E2" w:rsidRDefault="00E67F4E" w:rsidP="005F4365">
            <w:pPr>
              <w:adjustRightInd w:val="0"/>
              <w:spacing w:afterLines="30" w:after="72" w:line="300" w:lineRule="atLeast"/>
              <w:jc w:val="both"/>
              <w:rPr>
                <w:rFonts w:ascii="SimSun" w:hAnsi="SimSun" w:cs="Arial"/>
                <w:sz w:val="18"/>
                <w:szCs w:val="18"/>
              </w:rPr>
            </w:pPr>
            <w:r w:rsidRPr="00E227E2">
              <w:rPr>
                <w:rFonts w:ascii="SimSun" w:hAnsi="SimSun" w:cs="Arial" w:hint="eastAsia"/>
                <w:sz w:val="18"/>
                <w:szCs w:val="18"/>
                <w:lang w:eastAsia="zh-CN" w:bidi="th-TH"/>
              </w:rPr>
              <w:t>磋商持续取得进展</w:t>
            </w:r>
          </w:p>
        </w:tc>
        <w:tc>
          <w:tcPr>
            <w:tcW w:w="834" w:type="pct"/>
            <w:tcBorders>
              <w:top w:val="nil"/>
              <w:bottom w:val="single" w:sz="4" w:space="0" w:color="auto"/>
            </w:tcBorders>
            <w:tcMar>
              <w:top w:w="110" w:type="dxa"/>
            </w:tcMar>
          </w:tcPr>
          <w:p w:rsidR="00E67F4E" w:rsidRPr="00E227E2" w:rsidRDefault="00E67F4E" w:rsidP="005F4365">
            <w:pPr>
              <w:keepNext/>
              <w:keepLines/>
              <w:adjustRightInd w:val="0"/>
              <w:spacing w:afterLines="30" w:after="72" w:line="300" w:lineRule="atLeast"/>
              <w:jc w:val="center"/>
              <w:rPr>
                <w:rFonts w:ascii="SimSun" w:hAnsi="SimSun" w:cs="Arial"/>
                <w:bCs/>
                <w:color w:val="808080"/>
                <w:sz w:val="18"/>
                <w:szCs w:val="18"/>
                <w:lang w:eastAsia="zh-CN"/>
              </w:rPr>
            </w:pPr>
            <w:r w:rsidRPr="00E227E2">
              <w:rPr>
                <w:rStyle w:val="Style5"/>
                <w:rFonts w:ascii="SimSun" w:hAnsi="SimSun" w:cs="Arial" w:hint="eastAsia"/>
                <w:color w:val="E36C0A"/>
                <w:sz w:val="18"/>
                <w:szCs w:val="18"/>
                <w:lang w:eastAsia="zh-CN"/>
              </w:rPr>
              <w:t>部分实现</w:t>
            </w:r>
          </w:p>
        </w:tc>
      </w:tr>
      <w:tr w:rsidR="00E67F4E" w:rsidRPr="00452A4B" w:rsidTr="004F1BB0">
        <w:trPr>
          <w:cantSplit/>
          <w:jc w:val="center"/>
        </w:trPr>
        <w:tc>
          <w:tcPr>
            <w:tcW w:w="5000" w:type="pct"/>
            <w:gridSpan w:val="5"/>
            <w:tcBorders>
              <w:top w:val="single" w:sz="4" w:space="0" w:color="auto"/>
              <w:bottom w:val="single" w:sz="4" w:space="0" w:color="auto"/>
            </w:tcBorders>
            <w:shd w:val="clear" w:color="auto" w:fill="CCFFFF"/>
            <w:vAlign w:val="center"/>
          </w:tcPr>
          <w:p w:rsidR="00E67F4E" w:rsidRPr="00664FF2" w:rsidRDefault="00E67F4E" w:rsidP="00664FF2">
            <w:pPr>
              <w:keepNext/>
              <w:keepLines/>
              <w:adjustRightInd w:val="0"/>
              <w:spacing w:afterLines="50" w:after="120" w:line="340" w:lineRule="atLeast"/>
              <w:ind w:left="1092" w:hanging="1092"/>
              <w:jc w:val="both"/>
              <w:rPr>
                <w:rFonts w:ascii="SimHei" w:eastAsia="SimHei" w:hAnsi="SimHei" w:cs="Arial"/>
                <w:bCs/>
                <w:sz w:val="21"/>
                <w:szCs w:val="21"/>
                <w:lang w:eastAsia="zh-CN"/>
              </w:rPr>
            </w:pPr>
            <w:r w:rsidRPr="00664FF2">
              <w:rPr>
                <w:rFonts w:ascii="SimHei" w:eastAsia="SimHei" w:hAnsi="SimHei" w:cs="Arial"/>
                <w:bCs/>
                <w:sz w:val="21"/>
                <w:szCs w:val="21"/>
                <w:lang w:eastAsia="zh-CN"/>
              </w:rPr>
              <w:t>预期成果</w:t>
            </w:r>
            <w:r w:rsidR="00664FF2" w:rsidRPr="00664FF2">
              <w:rPr>
                <w:rFonts w:ascii="SimHei" w:eastAsia="SimHei" w:hAnsi="SimHei" w:cs="Arial" w:hint="eastAsia"/>
                <w:bCs/>
                <w:sz w:val="21"/>
                <w:szCs w:val="21"/>
                <w:lang w:eastAsia="zh-CN"/>
              </w:rPr>
              <w:t>：</w:t>
            </w:r>
            <w:r w:rsidR="00055760" w:rsidRPr="00F40957">
              <w:rPr>
                <w:rFonts w:ascii="SimSun" w:hAnsi="SimSun" w:cs="Arial" w:hint="eastAsia"/>
                <w:bCs/>
                <w:sz w:val="21"/>
                <w:szCs w:val="21"/>
                <w:lang w:eastAsia="zh-CN"/>
              </w:rPr>
              <w:t>加强人力资源能力，可以胜任处理发展中国家、最不发达国家、经济转型期国家在有效利用知识产权促进发展方面的广泛要求</w:t>
            </w:r>
          </w:p>
        </w:tc>
      </w:tr>
      <w:tr w:rsidR="00E67F4E" w:rsidRPr="00664FF2" w:rsidTr="004F1BB0">
        <w:trPr>
          <w:cantSplit/>
          <w:jc w:val="center"/>
        </w:trPr>
        <w:tc>
          <w:tcPr>
            <w:tcW w:w="886" w:type="pct"/>
            <w:tcBorders>
              <w:top w:val="single" w:sz="4" w:space="0" w:color="auto"/>
              <w:bottom w:val="nil"/>
            </w:tcBorders>
            <w:vAlign w:val="center"/>
          </w:tcPr>
          <w:p w:rsidR="00E67F4E" w:rsidRPr="00664FF2" w:rsidRDefault="00814F64" w:rsidP="00F40957">
            <w:pPr>
              <w:adjustRightInd w:val="0"/>
              <w:jc w:val="center"/>
              <w:rPr>
                <w:rFonts w:ascii="SimHei" w:eastAsia="SimHei" w:hAnsi="SimHei" w:cs="Arial"/>
                <w:sz w:val="21"/>
                <w:szCs w:val="21"/>
              </w:rPr>
            </w:pPr>
            <w:r>
              <w:rPr>
                <w:rFonts w:ascii="SimHei" w:eastAsia="SimHei" w:hAnsi="SimHei" w:cs="Arial"/>
                <w:bCs/>
                <w:sz w:val="21"/>
                <w:szCs w:val="21"/>
              </w:rPr>
              <w:t>效绩</w:t>
            </w:r>
            <w:r w:rsidR="00E67F4E" w:rsidRPr="00664FF2">
              <w:rPr>
                <w:rFonts w:ascii="SimHei" w:eastAsia="SimHei" w:hAnsi="SimHei" w:cs="Arial"/>
                <w:bCs/>
                <w:sz w:val="21"/>
                <w:szCs w:val="21"/>
              </w:rPr>
              <w:t>指标</w:t>
            </w:r>
          </w:p>
        </w:tc>
        <w:tc>
          <w:tcPr>
            <w:tcW w:w="949" w:type="pct"/>
            <w:tcBorders>
              <w:top w:val="single" w:sz="4" w:space="0" w:color="auto"/>
              <w:bottom w:val="nil"/>
            </w:tcBorders>
            <w:shd w:val="clear" w:color="auto" w:fill="auto"/>
            <w:vAlign w:val="center"/>
          </w:tcPr>
          <w:p w:rsidR="00E67F4E" w:rsidRPr="00664FF2" w:rsidRDefault="0041606E" w:rsidP="00F40957">
            <w:pPr>
              <w:keepNext/>
              <w:keepLines/>
              <w:adjustRightInd w:val="0"/>
              <w:jc w:val="center"/>
              <w:rPr>
                <w:rFonts w:ascii="SimHei" w:eastAsia="SimHei" w:hAnsi="SimHei" w:cs="Arial"/>
                <w:bCs/>
                <w:sz w:val="21"/>
                <w:szCs w:val="21"/>
              </w:rPr>
            </w:pPr>
            <w:r>
              <w:rPr>
                <w:rFonts w:ascii="SimHei" w:eastAsia="SimHei" w:hAnsi="SimHei" w:cs="Arial"/>
                <w:bCs/>
                <w:sz w:val="21"/>
                <w:szCs w:val="21"/>
              </w:rPr>
              <w:t>基  准</w:t>
            </w:r>
          </w:p>
        </w:tc>
        <w:tc>
          <w:tcPr>
            <w:tcW w:w="816" w:type="pct"/>
            <w:tcBorders>
              <w:top w:val="single" w:sz="4" w:space="0" w:color="auto"/>
              <w:bottom w:val="nil"/>
            </w:tcBorders>
            <w:tcMar>
              <w:top w:w="110" w:type="dxa"/>
            </w:tcMar>
            <w:vAlign w:val="center"/>
          </w:tcPr>
          <w:p w:rsidR="00E67F4E" w:rsidRPr="00664FF2" w:rsidRDefault="00E67F4E" w:rsidP="00F40957">
            <w:pPr>
              <w:keepNext/>
              <w:keepLines/>
              <w:adjustRightInd w:val="0"/>
              <w:jc w:val="center"/>
              <w:rPr>
                <w:rFonts w:ascii="SimHei" w:eastAsia="SimHei" w:hAnsi="SimHei" w:cs="Arial"/>
                <w:sz w:val="21"/>
                <w:szCs w:val="21"/>
              </w:rPr>
            </w:pPr>
            <w:r w:rsidRPr="00664FF2">
              <w:rPr>
                <w:rFonts w:ascii="SimHei" w:eastAsia="SimHei" w:hAnsi="SimHei" w:cs="Arial"/>
                <w:sz w:val="21"/>
                <w:szCs w:val="21"/>
              </w:rPr>
              <w:t>目</w:t>
            </w:r>
            <w:r w:rsidR="00664FF2">
              <w:rPr>
                <w:rFonts w:ascii="SimHei" w:eastAsia="SimHei" w:hAnsi="SimHei" w:cs="Arial" w:hint="eastAsia"/>
                <w:sz w:val="21"/>
                <w:szCs w:val="21"/>
                <w:lang w:eastAsia="zh-CN"/>
              </w:rPr>
              <w:t xml:space="preserve">  </w:t>
            </w:r>
            <w:r w:rsidRPr="00664FF2">
              <w:rPr>
                <w:rFonts w:ascii="SimHei" w:eastAsia="SimHei" w:hAnsi="SimHei" w:cs="Arial"/>
                <w:sz w:val="21"/>
                <w:szCs w:val="21"/>
              </w:rPr>
              <w:t>标</w:t>
            </w:r>
          </w:p>
        </w:tc>
        <w:tc>
          <w:tcPr>
            <w:tcW w:w="1515" w:type="pct"/>
            <w:tcBorders>
              <w:top w:val="single" w:sz="4" w:space="0" w:color="auto"/>
              <w:bottom w:val="nil"/>
            </w:tcBorders>
            <w:shd w:val="clear" w:color="auto" w:fill="FFFFFF"/>
            <w:tcMar>
              <w:top w:w="110" w:type="dxa"/>
            </w:tcMar>
            <w:vAlign w:val="center"/>
          </w:tcPr>
          <w:p w:rsidR="00E67F4E" w:rsidRPr="00664FF2" w:rsidRDefault="00814F64" w:rsidP="00F40957">
            <w:pPr>
              <w:keepNext/>
              <w:keepLines/>
              <w:adjustRightInd w:val="0"/>
              <w:jc w:val="center"/>
              <w:rPr>
                <w:rFonts w:ascii="SimHei" w:eastAsia="SimHei" w:hAnsi="SimHei" w:cs="Arial"/>
                <w:sz w:val="21"/>
                <w:szCs w:val="21"/>
              </w:rPr>
            </w:pPr>
            <w:r>
              <w:rPr>
                <w:rFonts w:ascii="SimHei" w:eastAsia="SimHei" w:hAnsi="SimHei" w:cs="Arial"/>
                <w:bCs/>
                <w:sz w:val="21"/>
                <w:szCs w:val="21"/>
              </w:rPr>
              <w:t>效绩</w:t>
            </w:r>
            <w:r w:rsidR="00E67F4E" w:rsidRPr="00664FF2">
              <w:rPr>
                <w:rFonts w:ascii="SimHei" w:eastAsia="SimHei" w:hAnsi="SimHei" w:cs="Arial"/>
                <w:bCs/>
                <w:sz w:val="21"/>
                <w:szCs w:val="21"/>
              </w:rPr>
              <w:t>数据</w:t>
            </w:r>
          </w:p>
        </w:tc>
        <w:tc>
          <w:tcPr>
            <w:tcW w:w="834" w:type="pct"/>
            <w:tcBorders>
              <w:top w:val="single" w:sz="4" w:space="0" w:color="auto"/>
              <w:bottom w:val="nil"/>
            </w:tcBorders>
            <w:tcMar>
              <w:top w:w="110" w:type="dxa"/>
            </w:tcMar>
            <w:vAlign w:val="center"/>
          </w:tcPr>
          <w:p w:rsidR="00E67F4E" w:rsidRPr="00664FF2" w:rsidRDefault="00E67F4E" w:rsidP="00F40957">
            <w:pPr>
              <w:keepNext/>
              <w:keepLines/>
              <w:adjustRightInd w:val="0"/>
              <w:jc w:val="center"/>
              <w:rPr>
                <w:rFonts w:ascii="SimHei" w:eastAsia="SimHei" w:hAnsi="SimHei" w:cs="Arial"/>
                <w:bCs/>
                <w:sz w:val="21"/>
                <w:szCs w:val="21"/>
                <w:lang w:eastAsia="zh-CN"/>
              </w:rPr>
            </w:pPr>
            <w:r w:rsidRPr="00664FF2">
              <w:rPr>
                <w:rFonts w:ascii="SimHei" w:eastAsia="SimHei" w:hAnsi="SimHei" w:cs="Arial"/>
                <w:bCs/>
                <w:sz w:val="21"/>
                <w:szCs w:val="21"/>
                <w:lang w:eastAsia="zh-CN"/>
              </w:rPr>
              <w:t>红绿灯系统</w:t>
            </w:r>
            <w:r w:rsidR="00664FF2">
              <w:rPr>
                <w:rFonts w:ascii="SimHei" w:eastAsia="SimHei" w:hAnsi="SimHei" w:cs="Arial" w:hint="eastAsia"/>
                <w:bCs/>
                <w:sz w:val="21"/>
                <w:szCs w:val="21"/>
                <w:lang w:eastAsia="zh-CN"/>
              </w:rPr>
              <w:br/>
            </w:r>
            <w:r w:rsidR="003B42EE" w:rsidRPr="00664FF2">
              <w:rPr>
                <w:rFonts w:ascii="SimHei" w:eastAsia="SimHei" w:hAnsi="SimHei" w:cs="Arial"/>
                <w:bCs/>
                <w:sz w:val="21"/>
                <w:szCs w:val="21"/>
                <w:lang w:eastAsia="zh-CN"/>
              </w:rPr>
              <w:t>(</w:t>
            </w:r>
            <w:r w:rsidRPr="00664FF2">
              <w:rPr>
                <w:rFonts w:ascii="SimHei" w:eastAsia="SimHei" w:hAnsi="SimHei" w:cs="Arial"/>
                <w:bCs/>
                <w:sz w:val="21"/>
                <w:szCs w:val="21"/>
                <w:lang w:eastAsia="zh-CN"/>
              </w:rPr>
              <w:t>TLS</w:t>
            </w:r>
            <w:r w:rsidR="003B42EE" w:rsidRPr="00664FF2">
              <w:rPr>
                <w:rFonts w:ascii="SimHei" w:eastAsia="SimHei" w:hAnsi="SimHei" w:cs="Arial"/>
                <w:bCs/>
                <w:sz w:val="21"/>
                <w:szCs w:val="21"/>
                <w:lang w:eastAsia="zh-CN"/>
              </w:rPr>
              <w:t>)</w:t>
            </w:r>
          </w:p>
        </w:tc>
      </w:tr>
      <w:tr w:rsidR="00E67F4E" w:rsidRPr="00452A4B" w:rsidTr="004F1BB0">
        <w:trPr>
          <w:cantSplit/>
          <w:jc w:val="center"/>
        </w:trPr>
        <w:tc>
          <w:tcPr>
            <w:tcW w:w="886" w:type="pct"/>
            <w:tcBorders>
              <w:top w:val="nil"/>
              <w:bottom w:val="single" w:sz="4" w:space="0" w:color="auto"/>
            </w:tcBorders>
            <w:shd w:val="clear" w:color="auto" w:fill="FFFFFF"/>
          </w:tcPr>
          <w:p w:rsidR="00E67F4E" w:rsidRPr="00E227E2" w:rsidRDefault="00C142B6" w:rsidP="00664FF2">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hint="eastAsia"/>
                <w:sz w:val="18"/>
                <w:szCs w:val="18"/>
                <w:lang w:eastAsia="zh-CN"/>
              </w:rPr>
              <w:t>WIPO</w:t>
            </w:r>
            <w:r w:rsidR="00E67F4E" w:rsidRPr="00E227E2">
              <w:rPr>
                <w:rFonts w:ascii="SimSun" w:hAnsi="SimSun" w:cs="Arial" w:hint="eastAsia"/>
                <w:sz w:val="18"/>
                <w:szCs w:val="18"/>
                <w:lang w:eastAsia="zh-CN"/>
              </w:rPr>
              <w:t>能力建设活动参与者</w:t>
            </w:r>
            <w:r w:rsidR="00B2370C" w:rsidRPr="00E227E2">
              <w:rPr>
                <w:rFonts w:ascii="SimSun" w:hAnsi="SimSun" w:cs="Arial" w:hint="eastAsia"/>
                <w:sz w:val="18"/>
                <w:szCs w:val="18"/>
                <w:lang w:eastAsia="zh-CN"/>
              </w:rPr>
              <w:t>反馈</w:t>
            </w:r>
            <w:r w:rsidR="00E67F4E" w:rsidRPr="00E227E2">
              <w:rPr>
                <w:rFonts w:ascii="SimSun" w:hAnsi="SimSun" w:cs="Arial" w:hint="eastAsia"/>
                <w:sz w:val="18"/>
                <w:szCs w:val="18"/>
                <w:lang w:eastAsia="zh-CN"/>
              </w:rPr>
              <w:t>其了解和使用知识产权原则、体系和工具的能力，或者保护传统知识和</w:t>
            </w:r>
            <w:r w:rsidR="00B2370C" w:rsidRPr="00E227E2">
              <w:rPr>
                <w:rFonts w:ascii="SimSun" w:hAnsi="SimSun" w:cs="Arial" w:hint="eastAsia"/>
                <w:sz w:val="18"/>
                <w:szCs w:val="18"/>
                <w:lang w:eastAsia="zh-CN"/>
              </w:rPr>
              <w:t>传统文化表现形式的能力，和管理知识产权与遗传资源</w:t>
            </w:r>
            <w:r w:rsidR="00E67F4E" w:rsidRPr="00E227E2">
              <w:rPr>
                <w:rFonts w:ascii="SimSun" w:hAnsi="SimSun" w:cs="Arial" w:hint="eastAsia"/>
                <w:sz w:val="18"/>
                <w:szCs w:val="18"/>
                <w:lang w:eastAsia="zh-CN"/>
              </w:rPr>
              <w:t>关系的能力得到加强的比率</w:t>
            </w:r>
            <w:r w:rsidR="00E67F4E" w:rsidRPr="00E227E2">
              <w:rPr>
                <w:rFonts w:ascii="SimSun" w:hAnsi="SimSun" w:cs="Arial"/>
                <w:sz w:val="18"/>
                <w:szCs w:val="18"/>
                <w:lang w:eastAsia="zh-CN"/>
              </w:rPr>
              <w:t>%</w:t>
            </w:r>
          </w:p>
        </w:tc>
        <w:tc>
          <w:tcPr>
            <w:tcW w:w="949" w:type="pct"/>
            <w:tcBorders>
              <w:top w:val="nil"/>
              <w:bottom w:val="single" w:sz="4" w:space="0" w:color="auto"/>
            </w:tcBorders>
            <w:shd w:val="clear" w:color="auto" w:fill="auto"/>
          </w:tcPr>
          <w:p w:rsidR="00E67F4E" w:rsidRPr="00E227E2" w:rsidRDefault="00E67F4E" w:rsidP="00664FF2">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hint="eastAsia"/>
                <w:sz w:val="18"/>
                <w:szCs w:val="18"/>
                <w:lang w:eastAsia="zh-CN"/>
              </w:rPr>
              <w:t>在本计划中首次使用这一</w:t>
            </w:r>
            <w:r w:rsidR="00814F64">
              <w:rPr>
                <w:rFonts w:ascii="SimSun" w:hAnsi="SimSun" w:cs="Arial" w:hint="eastAsia"/>
                <w:sz w:val="18"/>
                <w:szCs w:val="18"/>
                <w:lang w:eastAsia="zh-CN"/>
              </w:rPr>
              <w:t>效绩</w:t>
            </w:r>
            <w:r w:rsidRPr="00E227E2">
              <w:rPr>
                <w:rFonts w:ascii="SimSun" w:hAnsi="SimSun" w:cs="Arial" w:hint="eastAsia"/>
                <w:sz w:val="18"/>
                <w:szCs w:val="18"/>
                <w:lang w:eastAsia="zh-CN"/>
              </w:rPr>
              <w:t>指标</w:t>
            </w:r>
          </w:p>
        </w:tc>
        <w:tc>
          <w:tcPr>
            <w:tcW w:w="816" w:type="pct"/>
            <w:tcBorders>
              <w:top w:val="nil"/>
              <w:bottom w:val="single" w:sz="4" w:space="0" w:color="auto"/>
            </w:tcBorders>
            <w:tcMar>
              <w:top w:w="110" w:type="dxa"/>
            </w:tcMar>
          </w:tcPr>
          <w:p w:rsidR="00E67F4E" w:rsidRPr="00E227E2" w:rsidRDefault="00E67F4E" w:rsidP="00664FF2">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sz w:val="18"/>
                <w:szCs w:val="18"/>
                <w:lang w:eastAsia="zh-CN"/>
              </w:rPr>
              <w:t>75%</w:t>
            </w:r>
          </w:p>
        </w:tc>
        <w:tc>
          <w:tcPr>
            <w:tcW w:w="1515" w:type="pct"/>
            <w:tcBorders>
              <w:top w:val="nil"/>
              <w:bottom w:val="single" w:sz="4" w:space="0" w:color="auto"/>
            </w:tcBorders>
            <w:shd w:val="clear" w:color="auto" w:fill="FFFFFF"/>
            <w:tcMar>
              <w:top w:w="110" w:type="dxa"/>
            </w:tcMar>
          </w:tcPr>
          <w:p w:rsidR="00E67F4E" w:rsidRPr="00E227E2" w:rsidRDefault="006919F9" w:rsidP="00664FF2">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sz w:val="18"/>
                <w:szCs w:val="18"/>
                <w:lang w:eastAsia="zh-CN" w:bidi="th-TH"/>
              </w:rPr>
              <w:t>95%</w:t>
            </w:r>
            <w:r w:rsidR="003B42EE" w:rsidRPr="00E227E2">
              <w:rPr>
                <w:rFonts w:ascii="SimSun" w:hAnsi="SimSun" w:cs="Arial" w:hint="eastAsia"/>
                <w:sz w:val="18"/>
                <w:szCs w:val="18"/>
                <w:lang w:eastAsia="zh-CN" w:bidi="th-TH"/>
              </w:rPr>
              <w:t>(</w:t>
            </w:r>
            <w:r w:rsidR="00E67F4E" w:rsidRPr="00E227E2">
              <w:rPr>
                <w:rFonts w:ascii="SimSun" w:hAnsi="SimSun" w:cs="Arial" w:hint="eastAsia"/>
                <w:sz w:val="18"/>
                <w:szCs w:val="18"/>
                <w:lang w:eastAsia="zh-CN" w:bidi="th-TH"/>
              </w:rPr>
              <w:t>在传统知识司组织的5次活动中使用</w:t>
            </w:r>
            <w:r w:rsidR="007B04F6" w:rsidRPr="00E227E2">
              <w:rPr>
                <w:rFonts w:ascii="SimSun" w:hAnsi="SimSun" w:cs="Arial" w:hint="eastAsia"/>
                <w:sz w:val="18"/>
                <w:szCs w:val="18"/>
                <w:lang w:eastAsia="zh-CN" w:bidi="th-TH"/>
              </w:rPr>
              <w:t>的</w:t>
            </w:r>
            <w:r w:rsidR="00E67F4E" w:rsidRPr="00E227E2">
              <w:rPr>
                <w:rFonts w:ascii="SimSun" w:hAnsi="SimSun" w:cs="Arial" w:hint="eastAsia"/>
                <w:sz w:val="18"/>
                <w:szCs w:val="18"/>
                <w:lang w:eastAsia="zh-CN" w:bidi="th-TH"/>
              </w:rPr>
              <w:t>调查问卷</w:t>
            </w:r>
            <w:r w:rsidR="007B04F6" w:rsidRPr="00E227E2">
              <w:rPr>
                <w:rFonts w:ascii="SimSun" w:hAnsi="SimSun" w:cs="Arial" w:hint="eastAsia"/>
                <w:sz w:val="18"/>
                <w:szCs w:val="18"/>
                <w:lang w:eastAsia="zh-CN" w:bidi="th-TH"/>
              </w:rPr>
              <w:t>的反馈</w:t>
            </w:r>
            <w:r w:rsidR="003B42EE" w:rsidRPr="00E227E2">
              <w:rPr>
                <w:rFonts w:ascii="SimSun" w:hAnsi="SimSun" w:cs="Arial" w:hint="eastAsia"/>
                <w:sz w:val="18"/>
                <w:szCs w:val="18"/>
                <w:lang w:eastAsia="zh-CN" w:bidi="th-TH"/>
              </w:rPr>
              <w:t>)</w:t>
            </w:r>
          </w:p>
        </w:tc>
        <w:tc>
          <w:tcPr>
            <w:tcW w:w="834" w:type="pct"/>
            <w:tcBorders>
              <w:top w:val="nil"/>
              <w:bottom w:val="single" w:sz="4" w:space="0" w:color="auto"/>
            </w:tcBorders>
            <w:tcMar>
              <w:top w:w="110" w:type="dxa"/>
            </w:tcMar>
          </w:tcPr>
          <w:p w:rsidR="00E67F4E" w:rsidRPr="00E227E2" w:rsidRDefault="00E67F4E" w:rsidP="00B85167">
            <w:pPr>
              <w:keepNext/>
              <w:keepLines/>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E67F4E" w:rsidRPr="00664FF2" w:rsidTr="004F1BB0">
        <w:trPr>
          <w:cantSplit/>
          <w:jc w:val="center"/>
        </w:trPr>
        <w:tc>
          <w:tcPr>
            <w:tcW w:w="5000" w:type="pct"/>
            <w:gridSpan w:val="5"/>
            <w:tcBorders>
              <w:top w:val="single" w:sz="4" w:space="0" w:color="auto"/>
              <w:bottom w:val="single" w:sz="4" w:space="0" w:color="auto"/>
            </w:tcBorders>
            <w:shd w:val="clear" w:color="auto" w:fill="CCFFFF"/>
            <w:vAlign w:val="center"/>
          </w:tcPr>
          <w:p w:rsidR="00E67F4E" w:rsidRPr="00664FF2" w:rsidRDefault="00E67F4E" w:rsidP="00E227E2">
            <w:pPr>
              <w:adjustRightInd w:val="0"/>
              <w:spacing w:beforeLines="50" w:before="120" w:afterLines="50" w:after="120" w:line="340" w:lineRule="atLeast"/>
              <w:ind w:left="1092" w:hangingChars="520" w:hanging="1092"/>
              <w:jc w:val="both"/>
              <w:rPr>
                <w:rFonts w:ascii="SimHei" w:eastAsia="SimHei" w:hAnsi="SimHei" w:cs="Arial"/>
                <w:bCs/>
                <w:sz w:val="21"/>
                <w:szCs w:val="21"/>
                <w:lang w:eastAsia="zh-CN"/>
              </w:rPr>
            </w:pPr>
            <w:r w:rsidRPr="00664FF2">
              <w:rPr>
                <w:rFonts w:ascii="SimHei" w:eastAsia="SimHei" w:hAnsi="SimHei" w:cs="Arial"/>
                <w:bCs/>
                <w:sz w:val="21"/>
                <w:szCs w:val="21"/>
                <w:lang w:eastAsia="zh-CN"/>
              </w:rPr>
              <w:t>预期成果</w:t>
            </w:r>
            <w:r w:rsidR="00664FF2">
              <w:rPr>
                <w:rFonts w:ascii="SimHei" w:eastAsia="SimHei" w:hAnsi="SimHei" w:cs="Arial" w:hint="eastAsia"/>
                <w:bCs/>
                <w:sz w:val="21"/>
                <w:szCs w:val="21"/>
                <w:lang w:eastAsia="zh-CN"/>
              </w:rPr>
              <w:t>：</w:t>
            </w:r>
            <w:r w:rsidRPr="00F40957">
              <w:rPr>
                <w:rFonts w:ascii="SimSun" w:hAnsi="SimSun" w:cs="Arial" w:hint="eastAsia"/>
                <w:bCs/>
                <w:sz w:val="21"/>
                <w:szCs w:val="21"/>
                <w:lang w:eastAsia="zh-CN"/>
              </w:rPr>
              <w:t>成员国、社区、组织和其他利益攸关者</w:t>
            </w:r>
            <w:r w:rsidR="00055760" w:rsidRPr="00F40957">
              <w:rPr>
                <w:rFonts w:ascii="SimSun" w:hAnsi="SimSun" w:cs="Arial" w:hint="eastAsia"/>
                <w:bCs/>
                <w:sz w:val="21"/>
                <w:szCs w:val="21"/>
                <w:lang w:eastAsia="zh-CN"/>
              </w:rPr>
              <w:t>确认</w:t>
            </w:r>
            <w:r w:rsidR="00C142B6" w:rsidRPr="00F40957">
              <w:rPr>
                <w:rFonts w:ascii="SimSun" w:hAnsi="SimSun" w:cs="Arial" w:hint="eastAsia"/>
                <w:bCs/>
                <w:sz w:val="21"/>
                <w:szCs w:val="21"/>
                <w:lang w:eastAsia="zh-CN"/>
              </w:rPr>
              <w:t>WIPO</w:t>
            </w:r>
            <w:r w:rsidRPr="00F40957">
              <w:rPr>
                <w:rFonts w:ascii="SimSun" w:hAnsi="SimSun" w:cs="Arial" w:hint="eastAsia"/>
                <w:bCs/>
                <w:sz w:val="21"/>
                <w:szCs w:val="21"/>
                <w:lang w:eastAsia="zh-CN"/>
              </w:rPr>
              <w:t>资源、</w:t>
            </w:r>
            <w:r w:rsidR="00055760" w:rsidRPr="00F40957">
              <w:rPr>
                <w:rFonts w:ascii="SimSun" w:hAnsi="SimSun" w:cs="Arial" w:hint="eastAsia"/>
                <w:bCs/>
                <w:sz w:val="21"/>
                <w:szCs w:val="21"/>
                <w:lang w:eastAsia="zh-CN"/>
              </w:rPr>
              <w:t>计划和手段</w:t>
            </w:r>
            <w:r w:rsidRPr="00F40957">
              <w:rPr>
                <w:rFonts w:ascii="SimSun" w:hAnsi="SimSun" w:cs="Arial" w:hint="eastAsia"/>
                <w:bCs/>
                <w:sz w:val="21"/>
                <w:szCs w:val="21"/>
                <w:lang w:eastAsia="zh-CN"/>
              </w:rPr>
              <w:t>的相关性和有效性</w:t>
            </w:r>
          </w:p>
        </w:tc>
      </w:tr>
      <w:tr w:rsidR="00E67F4E" w:rsidRPr="00664FF2" w:rsidTr="004F1BB0">
        <w:trPr>
          <w:cantSplit/>
          <w:trHeight w:val="477"/>
          <w:jc w:val="center"/>
        </w:trPr>
        <w:tc>
          <w:tcPr>
            <w:tcW w:w="886" w:type="pct"/>
            <w:tcBorders>
              <w:top w:val="single" w:sz="4" w:space="0" w:color="auto"/>
              <w:bottom w:val="nil"/>
            </w:tcBorders>
            <w:vAlign w:val="center"/>
          </w:tcPr>
          <w:p w:rsidR="00E67F4E" w:rsidRPr="00664FF2" w:rsidRDefault="00814F64" w:rsidP="00F40957">
            <w:pPr>
              <w:adjustRightInd w:val="0"/>
              <w:jc w:val="center"/>
              <w:rPr>
                <w:rFonts w:ascii="SimHei" w:eastAsia="SimHei" w:hAnsi="SimHei" w:cs="Arial"/>
                <w:sz w:val="21"/>
                <w:szCs w:val="21"/>
              </w:rPr>
            </w:pPr>
            <w:r>
              <w:rPr>
                <w:rFonts w:ascii="SimHei" w:eastAsia="SimHei" w:hAnsi="SimHei" w:cs="Arial"/>
                <w:bCs/>
                <w:sz w:val="21"/>
                <w:szCs w:val="21"/>
              </w:rPr>
              <w:t>效绩</w:t>
            </w:r>
            <w:r w:rsidR="00E67F4E" w:rsidRPr="00664FF2">
              <w:rPr>
                <w:rFonts w:ascii="SimHei" w:eastAsia="SimHei" w:hAnsi="SimHei" w:cs="Arial"/>
                <w:bCs/>
                <w:sz w:val="21"/>
                <w:szCs w:val="21"/>
              </w:rPr>
              <w:t>指标</w:t>
            </w:r>
          </w:p>
        </w:tc>
        <w:tc>
          <w:tcPr>
            <w:tcW w:w="949" w:type="pct"/>
            <w:tcBorders>
              <w:top w:val="single" w:sz="4" w:space="0" w:color="auto"/>
              <w:bottom w:val="nil"/>
            </w:tcBorders>
            <w:shd w:val="clear" w:color="auto" w:fill="auto"/>
            <w:vAlign w:val="center"/>
          </w:tcPr>
          <w:p w:rsidR="00E67F4E" w:rsidRPr="00664FF2" w:rsidRDefault="0041606E" w:rsidP="00F40957">
            <w:pPr>
              <w:adjustRightInd w:val="0"/>
              <w:jc w:val="center"/>
              <w:rPr>
                <w:rFonts w:ascii="SimHei" w:eastAsia="SimHei" w:hAnsi="SimHei" w:cs="Arial"/>
                <w:bCs/>
                <w:sz w:val="21"/>
                <w:szCs w:val="21"/>
              </w:rPr>
            </w:pPr>
            <w:r>
              <w:rPr>
                <w:rFonts w:ascii="SimHei" w:eastAsia="SimHei" w:hAnsi="SimHei" w:cs="Arial"/>
                <w:bCs/>
                <w:sz w:val="21"/>
                <w:szCs w:val="21"/>
              </w:rPr>
              <w:t>基  准</w:t>
            </w:r>
          </w:p>
        </w:tc>
        <w:tc>
          <w:tcPr>
            <w:tcW w:w="816" w:type="pct"/>
            <w:tcBorders>
              <w:top w:val="single" w:sz="4" w:space="0" w:color="auto"/>
              <w:bottom w:val="nil"/>
            </w:tcBorders>
            <w:tcMar>
              <w:top w:w="110" w:type="dxa"/>
            </w:tcMar>
            <w:vAlign w:val="center"/>
          </w:tcPr>
          <w:p w:rsidR="00E67F4E" w:rsidRPr="00664FF2" w:rsidRDefault="00E67F4E" w:rsidP="00F40957">
            <w:pPr>
              <w:adjustRightInd w:val="0"/>
              <w:jc w:val="center"/>
              <w:rPr>
                <w:rFonts w:ascii="SimHei" w:eastAsia="SimHei" w:hAnsi="SimHei" w:cs="Arial"/>
                <w:sz w:val="21"/>
                <w:szCs w:val="21"/>
              </w:rPr>
            </w:pPr>
            <w:r w:rsidRPr="00664FF2">
              <w:rPr>
                <w:rFonts w:ascii="SimHei" w:eastAsia="SimHei" w:hAnsi="SimHei" w:cs="Arial"/>
                <w:sz w:val="21"/>
                <w:szCs w:val="21"/>
              </w:rPr>
              <w:t>目</w:t>
            </w:r>
            <w:r w:rsidR="00664FF2">
              <w:rPr>
                <w:rFonts w:ascii="SimHei" w:eastAsia="SimHei" w:hAnsi="SimHei" w:cs="Arial" w:hint="eastAsia"/>
                <w:sz w:val="21"/>
                <w:szCs w:val="21"/>
                <w:lang w:eastAsia="zh-CN"/>
              </w:rPr>
              <w:t xml:space="preserve">  </w:t>
            </w:r>
            <w:r w:rsidRPr="00664FF2">
              <w:rPr>
                <w:rFonts w:ascii="SimHei" w:eastAsia="SimHei" w:hAnsi="SimHei" w:cs="Arial"/>
                <w:sz w:val="21"/>
                <w:szCs w:val="21"/>
              </w:rPr>
              <w:t>标</w:t>
            </w:r>
          </w:p>
        </w:tc>
        <w:tc>
          <w:tcPr>
            <w:tcW w:w="1515" w:type="pct"/>
            <w:tcBorders>
              <w:top w:val="single" w:sz="4" w:space="0" w:color="auto"/>
              <w:bottom w:val="nil"/>
            </w:tcBorders>
            <w:shd w:val="clear" w:color="auto" w:fill="FFFFFF"/>
            <w:tcMar>
              <w:top w:w="110" w:type="dxa"/>
            </w:tcMar>
            <w:vAlign w:val="center"/>
          </w:tcPr>
          <w:p w:rsidR="00E67F4E" w:rsidRPr="00664FF2" w:rsidRDefault="00814F64" w:rsidP="00F40957">
            <w:pPr>
              <w:adjustRightInd w:val="0"/>
              <w:jc w:val="center"/>
              <w:rPr>
                <w:rFonts w:ascii="SimHei" w:eastAsia="SimHei" w:hAnsi="SimHei" w:cs="Arial"/>
                <w:sz w:val="21"/>
                <w:szCs w:val="21"/>
              </w:rPr>
            </w:pPr>
            <w:r>
              <w:rPr>
                <w:rFonts w:ascii="SimHei" w:eastAsia="SimHei" w:hAnsi="SimHei" w:cs="Arial"/>
                <w:bCs/>
                <w:sz w:val="21"/>
                <w:szCs w:val="21"/>
              </w:rPr>
              <w:t>效绩</w:t>
            </w:r>
            <w:r w:rsidR="00E67F4E" w:rsidRPr="00664FF2">
              <w:rPr>
                <w:rFonts w:ascii="SimHei" w:eastAsia="SimHei" w:hAnsi="SimHei" w:cs="Arial"/>
                <w:bCs/>
                <w:sz w:val="21"/>
                <w:szCs w:val="21"/>
              </w:rPr>
              <w:t>数据</w:t>
            </w:r>
          </w:p>
        </w:tc>
        <w:tc>
          <w:tcPr>
            <w:tcW w:w="834" w:type="pct"/>
            <w:tcBorders>
              <w:top w:val="single" w:sz="4" w:space="0" w:color="auto"/>
              <w:bottom w:val="nil"/>
            </w:tcBorders>
            <w:tcMar>
              <w:top w:w="110" w:type="dxa"/>
            </w:tcMar>
            <w:vAlign w:val="center"/>
          </w:tcPr>
          <w:p w:rsidR="00E67F4E" w:rsidRPr="00664FF2" w:rsidRDefault="00E67F4E" w:rsidP="00F40957">
            <w:pPr>
              <w:keepNext/>
              <w:keepLines/>
              <w:adjustRightInd w:val="0"/>
              <w:jc w:val="center"/>
              <w:rPr>
                <w:rFonts w:ascii="SimHei" w:eastAsia="SimHei" w:hAnsi="SimHei" w:cs="Arial"/>
                <w:bCs/>
                <w:sz w:val="21"/>
                <w:szCs w:val="21"/>
                <w:lang w:eastAsia="zh-CN"/>
              </w:rPr>
            </w:pPr>
            <w:r w:rsidRPr="00664FF2">
              <w:rPr>
                <w:rFonts w:ascii="SimHei" w:eastAsia="SimHei" w:hAnsi="SimHei" w:cs="Arial"/>
                <w:bCs/>
                <w:sz w:val="21"/>
                <w:szCs w:val="21"/>
                <w:lang w:eastAsia="zh-CN"/>
              </w:rPr>
              <w:t>红绿灯系统</w:t>
            </w:r>
            <w:r w:rsidR="00E227E2">
              <w:rPr>
                <w:rFonts w:ascii="SimHei" w:eastAsia="SimHei" w:hAnsi="SimHei" w:cs="Arial" w:hint="eastAsia"/>
                <w:bCs/>
                <w:sz w:val="21"/>
                <w:szCs w:val="21"/>
                <w:lang w:eastAsia="zh-CN"/>
              </w:rPr>
              <w:br/>
            </w:r>
            <w:r w:rsidRPr="00664FF2">
              <w:rPr>
                <w:rFonts w:ascii="SimHei" w:eastAsia="SimHei" w:hAnsi="SimHei" w:cs="Arial"/>
                <w:bCs/>
                <w:sz w:val="21"/>
                <w:szCs w:val="21"/>
                <w:lang w:eastAsia="zh-CN"/>
              </w:rPr>
              <w:t>TLS</w:t>
            </w:r>
            <w:r w:rsidR="003B42EE" w:rsidRPr="00664FF2">
              <w:rPr>
                <w:rFonts w:ascii="SimHei" w:eastAsia="SimHei" w:hAnsi="SimHei" w:cs="Arial"/>
                <w:bCs/>
                <w:sz w:val="21"/>
                <w:szCs w:val="21"/>
                <w:lang w:eastAsia="zh-CN"/>
              </w:rPr>
              <w:t>)</w:t>
            </w:r>
          </w:p>
        </w:tc>
      </w:tr>
      <w:tr w:rsidR="00E67F4E" w:rsidRPr="00452A4B" w:rsidTr="004F1BB0">
        <w:trPr>
          <w:cantSplit/>
          <w:jc w:val="center"/>
        </w:trPr>
        <w:tc>
          <w:tcPr>
            <w:tcW w:w="886" w:type="pct"/>
            <w:tcBorders>
              <w:top w:val="nil"/>
              <w:bottom w:val="single" w:sz="4" w:space="0" w:color="auto"/>
            </w:tcBorders>
            <w:shd w:val="clear" w:color="auto" w:fill="FFFFFF"/>
          </w:tcPr>
          <w:p w:rsidR="00E67F4E" w:rsidRPr="00E227E2" w:rsidRDefault="006919F9" w:rsidP="00664FF2">
            <w:pPr>
              <w:adjustRightInd w:val="0"/>
              <w:spacing w:afterLines="50" w:after="120" w:line="340" w:lineRule="atLeast"/>
              <w:jc w:val="both"/>
              <w:rPr>
                <w:rFonts w:ascii="SimSun" w:hAnsi="SimSun" w:cs="Arial"/>
                <w:sz w:val="18"/>
                <w:szCs w:val="18"/>
                <w:lang w:eastAsia="zh-CN" w:bidi="th-TH"/>
              </w:rPr>
            </w:pPr>
            <w:r w:rsidRPr="00E227E2">
              <w:rPr>
                <w:rFonts w:ascii="SimSun" w:hAnsi="SimSun" w:cs="Arial" w:hint="eastAsia"/>
                <w:sz w:val="18"/>
                <w:szCs w:val="18"/>
                <w:lang w:eastAsia="zh-CN"/>
              </w:rPr>
              <w:t>收到</w:t>
            </w:r>
            <w:r w:rsidR="00E67F4E" w:rsidRPr="00E227E2">
              <w:rPr>
                <w:rFonts w:ascii="SimSun" w:hAnsi="SimSun" w:cs="Arial" w:hint="eastAsia"/>
                <w:sz w:val="18"/>
                <w:szCs w:val="18"/>
                <w:lang w:eastAsia="zh-CN"/>
              </w:rPr>
              <w:t>请求</w:t>
            </w:r>
            <w:r w:rsidR="00C142B6" w:rsidRPr="00E227E2">
              <w:rPr>
                <w:rFonts w:ascii="SimSun" w:hAnsi="SimSun" w:cs="Arial" w:hint="eastAsia"/>
                <w:sz w:val="18"/>
                <w:szCs w:val="18"/>
                <w:lang w:eastAsia="zh-CN"/>
              </w:rPr>
              <w:t>WIPO</w:t>
            </w:r>
            <w:r w:rsidR="00E67F4E" w:rsidRPr="00E227E2">
              <w:rPr>
                <w:rFonts w:ascii="SimSun" w:hAnsi="SimSun" w:cs="Arial" w:hint="eastAsia"/>
                <w:sz w:val="18"/>
                <w:szCs w:val="18"/>
                <w:lang w:eastAsia="zh-CN"/>
              </w:rPr>
              <w:t>援助的</w:t>
            </w:r>
            <w:r w:rsidRPr="00E227E2">
              <w:rPr>
                <w:rFonts w:ascii="SimSun" w:hAnsi="SimSun" w:cs="Arial" w:hint="eastAsia"/>
                <w:sz w:val="18"/>
                <w:szCs w:val="18"/>
                <w:lang w:eastAsia="zh-CN"/>
              </w:rPr>
              <w:t>数量</w:t>
            </w:r>
          </w:p>
        </w:tc>
        <w:tc>
          <w:tcPr>
            <w:tcW w:w="949" w:type="pct"/>
            <w:tcBorders>
              <w:top w:val="nil"/>
              <w:bottom w:val="single" w:sz="4" w:space="0" w:color="auto"/>
            </w:tcBorders>
            <w:shd w:val="clear" w:color="auto" w:fill="auto"/>
          </w:tcPr>
          <w:p w:rsidR="00E67F4E" w:rsidRPr="00E227E2" w:rsidRDefault="00E67F4E" w:rsidP="00664FF2">
            <w:pPr>
              <w:adjustRightInd w:val="0"/>
              <w:spacing w:afterLines="50" w:after="120" w:line="340" w:lineRule="atLeast"/>
              <w:jc w:val="both"/>
              <w:rPr>
                <w:rFonts w:ascii="SimSun" w:hAnsi="SimSun" w:cs="Arial"/>
                <w:sz w:val="18"/>
                <w:szCs w:val="18"/>
                <w:lang w:eastAsia="zh-CN" w:bidi="th-TH"/>
              </w:rPr>
            </w:pPr>
            <w:r w:rsidRPr="00E227E2">
              <w:rPr>
                <w:rFonts w:ascii="SimSun" w:hAnsi="SimSun" w:cs="Arial"/>
                <w:sz w:val="18"/>
                <w:szCs w:val="18"/>
                <w:lang w:eastAsia="zh-CN"/>
              </w:rPr>
              <w:t>60(2010/11</w:t>
            </w:r>
            <w:r w:rsidRPr="00E227E2">
              <w:rPr>
                <w:rFonts w:ascii="SimSun" w:hAnsi="SimSun" w:cs="Arial" w:hint="eastAsia"/>
                <w:sz w:val="18"/>
                <w:szCs w:val="18"/>
                <w:lang w:eastAsia="zh-CN"/>
              </w:rPr>
              <w:t>年</w:t>
            </w:r>
            <w:r w:rsidRPr="00E227E2">
              <w:rPr>
                <w:rFonts w:ascii="SimSun" w:hAnsi="SimSun" w:cs="Arial"/>
                <w:sz w:val="18"/>
                <w:szCs w:val="18"/>
                <w:lang w:eastAsia="zh-CN"/>
              </w:rPr>
              <w:t>)</w:t>
            </w:r>
          </w:p>
        </w:tc>
        <w:tc>
          <w:tcPr>
            <w:tcW w:w="816" w:type="pct"/>
            <w:tcBorders>
              <w:top w:val="nil"/>
              <w:bottom w:val="single" w:sz="4" w:space="0" w:color="auto"/>
            </w:tcBorders>
            <w:tcMar>
              <w:top w:w="110" w:type="dxa"/>
            </w:tcMar>
          </w:tcPr>
          <w:p w:rsidR="00E67F4E" w:rsidRPr="00E227E2" w:rsidRDefault="00E67F4E" w:rsidP="00664FF2">
            <w:pPr>
              <w:adjustRightInd w:val="0"/>
              <w:spacing w:afterLines="50" w:after="120" w:line="340" w:lineRule="atLeast"/>
              <w:jc w:val="both"/>
              <w:rPr>
                <w:rFonts w:ascii="SimSun" w:hAnsi="SimSun" w:cs="Arial"/>
                <w:sz w:val="18"/>
                <w:szCs w:val="18"/>
                <w:lang w:eastAsia="zh-CN" w:bidi="th-TH"/>
              </w:rPr>
            </w:pPr>
            <w:r w:rsidRPr="00E227E2">
              <w:rPr>
                <w:rFonts w:ascii="SimSun" w:hAnsi="SimSun" w:cs="Arial"/>
                <w:sz w:val="18"/>
                <w:szCs w:val="18"/>
                <w:lang w:eastAsia="zh-CN"/>
              </w:rPr>
              <w:t>6</w:t>
            </w:r>
            <w:r w:rsidR="006919F9" w:rsidRPr="00E227E2">
              <w:rPr>
                <w:rFonts w:ascii="SimSun" w:hAnsi="SimSun" w:cs="Arial" w:hint="eastAsia"/>
                <w:sz w:val="18"/>
                <w:szCs w:val="18"/>
                <w:lang w:eastAsia="zh-CN"/>
              </w:rPr>
              <w:t>0</w:t>
            </w:r>
            <w:r w:rsidR="003B42EE" w:rsidRPr="00E227E2">
              <w:rPr>
                <w:rFonts w:ascii="SimSun" w:hAnsi="SimSun" w:cs="Arial"/>
                <w:sz w:val="18"/>
                <w:szCs w:val="18"/>
                <w:lang w:eastAsia="zh-CN"/>
              </w:rPr>
              <w:t>(</w:t>
            </w:r>
            <w:r w:rsidRPr="00E227E2">
              <w:rPr>
                <w:rFonts w:ascii="SimSun" w:hAnsi="SimSun" w:cs="Arial"/>
                <w:sz w:val="18"/>
                <w:szCs w:val="18"/>
                <w:lang w:eastAsia="zh-CN"/>
              </w:rPr>
              <w:t>2012/13年</w:t>
            </w:r>
            <w:r w:rsidR="003B42EE" w:rsidRPr="00E227E2">
              <w:rPr>
                <w:rFonts w:ascii="SimSun" w:hAnsi="SimSun" w:cs="Arial"/>
                <w:sz w:val="18"/>
                <w:szCs w:val="18"/>
                <w:lang w:eastAsia="zh-CN"/>
              </w:rPr>
              <w:t>)</w:t>
            </w:r>
          </w:p>
        </w:tc>
        <w:tc>
          <w:tcPr>
            <w:tcW w:w="1515" w:type="pct"/>
            <w:tcBorders>
              <w:top w:val="nil"/>
              <w:bottom w:val="single" w:sz="4" w:space="0" w:color="auto"/>
            </w:tcBorders>
            <w:shd w:val="clear" w:color="auto" w:fill="FFFFFF"/>
            <w:tcMar>
              <w:top w:w="110" w:type="dxa"/>
            </w:tcMar>
          </w:tcPr>
          <w:p w:rsidR="00E67F4E" w:rsidRPr="00E227E2" w:rsidRDefault="006919F9" w:rsidP="00664FF2">
            <w:pPr>
              <w:adjustRightInd w:val="0"/>
              <w:spacing w:afterLines="50" w:after="120" w:line="340" w:lineRule="atLeast"/>
              <w:jc w:val="both"/>
              <w:rPr>
                <w:rFonts w:ascii="SimSun" w:hAnsi="SimSun" w:cs="Arial"/>
                <w:sz w:val="18"/>
                <w:szCs w:val="18"/>
                <w:lang w:eastAsia="zh-CN" w:bidi="th-TH"/>
              </w:rPr>
            </w:pPr>
            <w:r w:rsidRPr="00E227E2">
              <w:rPr>
                <w:rFonts w:ascii="SimSun" w:hAnsi="SimSun" w:cs="Arial"/>
                <w:sz w:val="18"/>
                <w:szCs w:val="18"/>
                <w:lang w:eastAsia="zh-CN" w:bidi="th-TH"/>
              </w:rPr>
              <w:t>90</w:t>
            </w:r>
            <w:r w:rsidR="003B42EE" w:rsidRPr="00E227E2">
              <w:rPr>
                <w:rFonts w:ascii="SimSun" w:hAnsi="SimSun" w:cs="Arial" w:hint="eastAsia"/>
                <w:sz w:val="18"/>
                <w:szCs w:val="18"/>
                <w:lang w:eastAsia="zh-CN" w:bidi="th-TH"/>
              </w:rPr>
              <w:t>(</w:t>
            </w:r>
            <w:r w:rsidR="00E67F4E" w:rsidRPr="00E227E2">
              <w:rPr>
                <w:rFonts w:ascii="SimSun" w:hAnsi="SimSun" w:cs="Arial" w:hint="eastAsia"/>
                <w:sz w:val="18"/>
                <w:szCs w:val="18"/>
                <w:lang w:eastAsia="zh-CN" w:bidi="th-TH"/>
              </w:rPr>
              <w:t>包括约80次</w:t>
            </w:r>
            <w:r w:rsidR="007B04F6" w:rsidRPr="00E227E2">
              <w:rPr>
                <w:rFonts w:ascii="SimSun" w:hAnsi="SimSun" w:cs="Arial" w:hint="eastAsia"/>
                <w:sz w:val="18"/>
                <w:szCs w:val="18"/>
                <w:lang w:eastAsia="zh-CN" w:bidi="th-TH"/>
              </w:rPr>
              <w:t>对一般性</w:t>
            </w:r>
            <w:r w:rsidR="00622A87" w:rsidRPr="00E227E2">
              <w:rPr>
                <w:rFonts w:ascii="SimSun" w:hAnsi="SimSun" w:cs="Arial" w:hint="eastAsia"/>
                <w:sz w:val="18"/>
                <w:szCs w:val="18"/>
                <w:lang w:eastAsia="zh-CN" w:bidi="th-TH"/>
              </w:rPr>
              <w:t>通气会</w:t>
            </w:r>
            <w:r w:rsidR="007B04F6" w:rsidRPr="00E227E2">
              <w:rPr>
                <w:rFonts w:ascii="SimSun" w:hAnsi="SimSun" w:cs="Arial" w:hint="eastAsia"/>
                <w:sz w:val="18"/>
                <w:szCs w:val="18"/>
                <w:lang w:eastAsia="zh-CN" w:bidi="th-TH"/>
              </w:rPr>
              <w:t>和</w:t>
            </w:r>
            <w:r w:rsidR="00622A87" w:rsidRPr="00E227E2">
              <w:rPr>
                <w:rFonts w:ascii="SimSun" w:hAnsi="SimSun" w:cs="Arial" w:hint="eastAsia"/>
                <w:sz w:val="18"/>
                <w:szCs w:val="18"/>
                <w:lang w:eastAsia="zh-CN" w:bidi="th-TH"/>
              </w:rPr>
              <w:t>报告会</w:t>
            </w:r>
            <w:r w:rsidR="00E67F4E" w:rsidRPr="00E227E2">
              <w:rPr>
                <w:rFonts w:ascii="SimSun" w:hAnsi="SimSun" w:cs="Arial" w:hint="eastAsia"/>
                <w:sz w:val="18"/>
                <w:szCs w:val="18"/>
                <w:lang w:eastAsia="zh-CN" w:bidi="th-TH"/>
              </w:rPr>
              <w:t>的请求，10次关于实质能力建设/技术援助的请求</w:t>
            </w:r>
            <w:r w:rsidR="003B42EE" w:rsidRPr="00E227E2">
              <w:rPr>
                <w:rFonts w:ascii="SimSun" w:hAnsi="SimSun" w:cs="Arial" w:hint="eastAsia"/>
                <w:sz w:val="18"/>
                <w:szCs w:val="18"/>
                <w:lang w:eastAsia="zh-CN" w:bidi="th-TH"/>
              </w:rPr>
              <w:t>)</w:t>
            </w:r>
            <w:r w:rsidR="00E67F4E" w:rsidRPr="00E227E2">
              <w:rPr>
                <w:rFonts w:ascii="SimSun" w:hAnsi="SimSun" w:cs="Arial" w:hint="eastAsia"/>
                <w:sz w:val="18"/>
                <w:szCs w:val="18"/>
                <w:lang w:eastAsia="zh-CN" w:bidi="th-TH"/>
              </w:rPr>
              <w:t>。这些数据未包括IGC相关</w:t>
            </w:r>
            <w:r w:rsidR="00B76FE8" w:rsidRPr="00E227E2">
              <w:rPr>
                <w:rFonts w:ascii="SimSun" w:hAnsi="SimSun" w:cs="Arial" w:hint="eastAsia"/>
                <w:sz w:val="18"/>
                <w:szCs w:val="18"/>
                <w:lang w:eastAsia="zh-CN" w:bidi="th-TH"/>
              </w:rPr>
              <w:t>通气会</w:t>
            </w:r>
            <w:r w:rsidR="00E67F4E" w:rsidRPr="00E227E2">
              <w:rPr>
                <w:rFonts w:ascii="SimSun" w:hAnsi="SimSun" w:cs="Arial" w:hint="eastAsia"/>
                <w:sz w:val="18"/>
                <w:szCs w:val="18"/>
                <w:lang w:eastAsia="zh-CN" w:bidi="th-TH"/>
              </w:rPr>
              <w:t>，也未包括参加联合国和其他国际政府间会议。</w:t>
            </w:r>
          </w:p>
        </w:tc>
        <w:tc>
          <w:tcPr>
            <w:tcW w:w="834" w:type="pct"/>
            <w:tcBorders>
              <w:top w:val="nil"/>
              <w:bottom w:val="single" w:sz="4" w:space="0" w:color="auto"/>
            </w:tcBorders>
            <w:tcMar>
              <w:top w:w="110" w:type="dxa"/>
            </w:tcMar>
          </w:tcPr>
          <w:p w:rsidR="00E67F4E" w:rsidRPr="00E227E2" w:rsidRDefault="00E67F4E" w:rsidP="00B85167">
            <w:pPr>
              <w:keepNext/>
              <w:keepLines/>
              <w:adjustRightInd w:val="0"/>
              <w:spacing w:afterLines="50" w:after="120" w:line="340" w:lineRule="atLeast"/>
              <w:jc w:val="center"/>
              <w:rPr>
                <w:rFonts w:ascii="SimSun" w:hAnsi="SimSun" w:cs="Arial"/>
                <w:bCs/>
                <w:sz w:val="18"/>
                <w:szCs w:val="18"/>
                <w:lang w:eastAsia="zh-CN"/>
              </w:rPr>
            </w:pPr>
            <w:r w:rsidRPr="00E227E2">
              <w:rPr>
                <w:rStyle w:val="Style5"/>
                <w:rFonts w:ascii="SimSun" w:hAnsi="SimSun" w:cs="Arial" w:hint="eastAsia"/>
                <w:color w:val="10862C"/>
                <w:sz w:val="18"/>
                <w:szCs w:val="18"/>
                <w:lang w:eastAsia="zh-CN"/>
              </w:rPr>
              <w:t>全部实现</w:t>
            </w:r>
          </w:p>
        </w:tc>
      </w:tr>
    </w:tbl>
    <w:p w:rsidR="00E67F4E" w:rsidRPr="00E06F02" w:rsidRDefault="00800B20"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E67F4E" w:rsidRPr="00C33597" w:rsidRDefault="00800B20" w:rsidP="000B2CB0">
      <w:pPr>
        <w:pStyle w:val="NormalWeb"/>
        <w:spacing w:before="0" w:beforeAutospacing="0" w:afterLines="50" w:after="120" w:afterAutospacing="0" w:line="340" w:lineRule="atLeast"/>
        <w:jc w:val="center"/>
        <w:rPr>
          <w:rFonts w:ascii="KaiTi" w:eastAsia="KaiTi" w:hAnsi="KaiTi"/>
          <w:i/>
          <w:iCs/>
          <w:color w:val="000000"/>
          <w:sz w:val="21"/>
          <w:szCs w:val="21"/>
          <w:lang w:eastAsia="zh-CN"/>
        </w:rPr>
      </w:pPr>
      <w:r w:rsidRPr="00664FF2">
        <w:rPr>
          <w:rFonts w:ascii="SimHei" w:eastAsia="SimHei" w:hAnsi="SimHei" w:hint="eastAsia"/>
          <w:color w:val="000000"/>
          <w:sz w:val="21"/>
          <w:szCs w:val="21"/>
          <w:lang w:eastAsia="zh-CN"/>
        </w:rPr>
        <w:t>预算和实际支出</w:t>
      </w:r>
      <w:r w:rsidR="003B42EE" w:rsidRPr="00664FF2">
        <w:rPr>
          <w:rFonts w:ascii="SimHei" w:eastAsia="SimHei" w:hAnsi="SimHei" w:hint="eastAsia"/>
          <w:color w:val="000000"/>
          <w:sz w:val="21"/>
          <w:szCs w:val="21"/>
          <w:lang w:eastAsia="zh-CN"/>
        </w:rPr>
        <w:t>(</w:t>
      </w:r>
      <w:r w:rsidR="00D73E1D" w:rsidRPr="00664FF2">
        <w:rPr>
          <w:rFonts w:ascii="SimHei" w:eastAsia="SimHei" w:hAnsi="SimHei" w:hint="eastAsia"/>
          <w:color w:val="000000"/>
          <w:sz w:val="21"/>
          <w:szCs w:val="21"/>
          <w:lang w:eastAsia="zh-CN"/>
        </w:rPr>
        <w:t>按成果开列</w:t>
      </w:r>
      <w:r w:rsidR="003B42EE" w:rsidRPr="00664FF2">
        <w:rPr>
          <w:rFonts w:ascii="SimHei" w:eastAsia="SimHei" w:hAnsi="SimHei" w:hint="eastAsia"/>
          <w:color w:val="000000"/>
          <w:sz w:val="21"/>
          <w:szCs w:val="21"/>
          <w:lang w:eastAsia="zh-CN"/>
        </w:rPr>
        <w:t>)</w:t>
      </w:r>
      <w:r w:rsidR="00F40957">
        <w:rPr>
          <w:rFonts w:ascii="SimHei" w:eastAsia="SimHei" w:hAnsi="SimHei"/>
          <w:color w:val="000000"/>
          <w:sz w:val="21"/>
          <w:szCs w:val="21"/>
          <w:lang w:eastAsia="zh-CN"/>
        </w:rPr>
        <w:br/>
      </w:r>
      <w:r w:rsidR="003B42EE"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单位：千瑞郎</w:t>
      </w:r>
      <w:r w:rsidR="003B42EE" w:rsidRPr="00C33597">
        <w:rPr>
          <w:rFonts w:ascii="KaiTi" w:eastAsia="KaiTi" w:hAnsi="KaiTi"/>
          <w:i/>
          <w:iCs/>
          <w:color w:val="000000"/>
          <w:sz w:val="21"/>
          <w:szCs w:val="21"/>
          <w:lang w:eastAsia="zh-CN"/>
        </w:rPr>
        <w:t>)</w:t>
      </w:r>
    </w:p>
    <w:tbl>
      <w:tblPr>
        <w:tblW w:w="0" w:type="auto"/>
        <w:jc w:val="center"/>
        <w:tblInd w:w="103" w:type="dxa"/>
        <w:tblLook w:val="04A0" w:firstRow="1" w:lastRow="0" w:firstColumn="1" w:lastColumn="0" w:noHBand="0" w:noVBand="1"/>
      </w:tblPr>
      <w:tblGrid>
        <w:gridCol w:w="741"/>
        <w:gridCol w:w="4064"/>
        <w:gridCol w:w="1560"/>
        <w:gridCol w:w="1645"/>
        <w:gridCol w:w="1223"/>
      </w:tblGrid>
      <w:tr w:rsidR="00E67F4E" w:rsidRPr="00DF59DF" w:rsidTr="004F1BB0">
        <w:trPr>
          <w:jc w:val="center"/>
        </w:trPr>
        <w:tc>
          <w:tcPr>
            <w:tcW w:w="480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E67F4E" w:rsidRPr="00DF59DF" w:rsidRDefault="00E67F4E" w:rsidP="00DF59DF">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bCs/>
                <w:color w:val="000000"/>
                <w:sz w:val="21"/>
                <w:szCs w:val="21"/>
                <w:lang w:eastAsia="zh-CN"/>
              </w:rPr>
              <w:t>预期成果</w:t>
            </w:r>
            <w:r w:rsidR="0046287E" w:rsidRPr="00DF59DF">
              <w:rPr>
                <w:rFonts w:ascii="SimHei" w:eastAsia="SimHei" w:hAnsi="SimHei" w:cs="Arial" w:hint="eastAsia"/>
                <w:bCs/>
                <w:color w:val="000000"/>
                <w:sz w:val="21"/>
                <w:szCs w:val="21"/>
                <w:lang w:eastAsia="zh-CN"/>
              </w:rPr>
              <w:t>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E67F4E" w:rsidRPr="00DF59DF" w:rsidRDefault="00E67F4E" w:rsidP="00DF59DF">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bCs/>
                <w:color w:val="000000"/>
                <w:sz w:val="21"/>
                <w:szCs w:val="21"/>
                <w:lang w:eastAsia="zh-CN"/>
              </w:rPr>
              <w:t>2012/13</w:t>
            </w:r>
            <w:r w:rsidRPr="00DF59DF">
              <w:rPr>
                <w:rFonts w:ascii="SimHei" w:eastAsia="SimHei" w:hAnsi="SimHei" w:cs="Arial" w:hint="eastAsia"/>
                <w:bCs/>
                <w:color w:val="000000"/>
                <w:sz w:val="21"/>
                <w:szCs w:val="21"/>
                <w:lang w:eastAsia="zh-CN"/>
              </w:rPr>
              <w:t>年</w:t>
            </w:r>
            <w:r w:rsidR="00F93A0D">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645" w:type="dxa"/>
            <w:tcBorders>
              <w:top w:val="single" w:sz="4" w:space="0" w:color="auto"/>
              <w:left w:val="nil"/>
              <w:bottom w:val="single" w:sz="4" w:space="0" w:color="auto"/>
              <w:right w:val="single" w:sz="4" w:space="0" w:color="auto"/>
            </w:tcBorders>
            <w:shd w:val="clear" w:color="000000" w:fill="CCFFFF"/>
            <w:vAlign w:val="center"/>
          </w:tcPr>
          <w:p w:rsidR="00E67F4E" w:rsidRPr="00DF59DF" w:rsidRDefault="00E67F4E" w:rsidP="00F93A0D">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bCs/>
                <w:color w:val="000000"/>
                <w:sz w:val="21"/>
                <w:szCs w:val="21"/>
                <w:lang w:eastAsia="zh-CN"/>
              </w:rPr>
              <w:t>2012/13</w:t>
            </w:r>
            <w:r w:rsidRPr="00DF59DF">
              <w:rPr>
                <w:rFonts w:ascii="SimHei" w:eastAsia="SimHei" w:hAnsi="SimHei" w:cs="Arial" w:hint="eastAsia"/>
                <w:bCs/>
                <w:color w:val="000000"/>
                <w:sz w:val="21"/>
                <w:szCs w:val="21"/>
                <w:lang w:eastAsia="zh-CN"/>
              </w:rPr>
              <w:t>年调剂使用后预算</w:t>
            </w:r>
          </w:p>
        </w:tc>
        <w:tc>
          <w:tcPr>
            <w:tcW w:w="1223" w:type="dxa"/>
            <w:tcBorders>
              <w:top w:val="single" w:sz="4" w:space="0" w:color="auto"/>
              <w:left w:val="nil"/>
              <w:bottom w:val="single" w:sz="4" w:space="0" w:color="auto"/>
              <w:right w:val="single" w:sz="4" w:space="0" w:color="auto"/>
            </w:tcBorders>
            <w:shd w:val="clear" w:color="000000" w:fill="CCFFFF"/>
            <w:vAlign w:val="center"/>
          </w:tcPr>
          <w:p w:rsidR="00E67F4E" w:rsidRPr="00DF59DF" w:rsidRDefault="00E67F4E" w:rsidP="00DF59DF">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bCs/>
                <w:color w:val="000000"/>
                <w:sz w:val="21"/>
                <w:szCs w:val="21"/>
                <w:lang w:eastAsia="zh-CN"/>
              </w:rPr>
              <w:t>2012/13</w:t>
            </w:r>
            <w:r w:rsidRPr="00DF59DF">
              <w:rPr>
                <w:rFonts w:ascii="SimHei" w:eastAsia="SimHei" w:hAnsi="SimHei" w:cs="Arial" w:hint="eastAsia"/>
                <w:bCs/>
                <w:color w:val="000000"/>
                <w:sz w:val="21"/>
                <w:szCs w:val="21"/>
                <w:lang w:eastAsia="zh-CN"/>
              </w:rPr>
              <w:t>年支</w:t>
            </w:r>
            <w:r w:rsidR="00DF59DF">
              <w:rPr>
                <w:rFonts w:ascii="SimHei" w:eastAsia="SimHei" w:hAnsi="SimHei" w:cs="Arial" w:hint="eastAsia"/>
                <w:bCs/>
                <w:color w:val="000000"/>
                <w:sz w:val="21"/>
                <w:szCs w:val="21"/>
                <w:lang w:eastAsia="zh-CN"/>
              </w:rPr>
              <w:t xml:space="preserve"> </w:t>
            </w:r>
            <w:r w:rsidRPr="00DF59DF">
              <w:rPr>
                <w:rFonts w:ascii="SimHei" w:eastAsia="SimHei" w:hAnsi="SimHei" w:cs="Arial" w:hint="eastAsia"/>
                <w:bCs/>
                <w:color w:val="000000"/>
                <w:sz w:val="21"/>
                <w:szCs w:val="21"/>
                <w:lang w:eastAsia="zh-CN"/>
              </w:rPr>
              <w:t>出</w:t>
            </w:r>
          </w:p>
        </w:tc>
      </w:tr>
      <w:tr w:rsidR="00E67F4E" w:rsidRPr="00452A4B" w:rsidTr="004F1BB0">
        <w:trPr>
          <w:jc w:val="center"/>
        </w:trPr>
        <w:tc>
          <w:tcPr>
            <w:tcW w:w="741" w:type="dxa"/>
            <w:tcBorders>
              <w:top w:val="nil"/>
              <w:left w:val="single" w:sz="4" w:space="0" w:color="auto"/>
              <w:bottom w:val="nil"/>
              <w:right w:val="nil"/>
            </w:tcBorders>
            <w:shd w:val="clear" w:color="000000" w:fill="FFFFFF"/>
            <w:noWrap/>
          </w:tcPr>
          <w:p w:rsidR="00E67F4E" w:rsidRPr="00E227E2" w:rsidRDefault="00400C1E" w:rsidP="00DF59DF">
            <w:pPr>
              <w:adjustRightInd w:val="0"/>
              <w:spacing w:afterLines="30" w:after="72" w:line="300" w:lineRule="atLeast"/>
              <w:jc w:val="both"/>
              <w:rPr>
                <w:rFonts w:ascii="SimSun" w:hAnsi="SimSun" w:cs="Arial"/>
                <w:color w:val="000000"/>
                <w:sz w:val="18"/>
                <w:szCs w:val="18"/>
                <w:lang w:eastAsia="zh-CN"/>
              </w:rPr>
            </w:pPr>
            <w:r>
              <w:rPr>
                <w:rFonts w:ascii="SimSun" w:hAnsi="SimSun" w:cs="Arial"/>
                <w:color w:val="000000"/>
                <w:sz w:val="18"/>
                <w:szCs w:val="18"/>
                <w:lang w:eastAsia="zh-CN"/>
              </w:rPr>
              <w:t>一.</w:t>
            </w:r>
            <w:r w:rsidR="00E67F4E" w:rsidRPr="00E227E2">
              <w:rPr>
                <w:rFonts w:ascii="SimSun" w:hAnsi="SimSun" w:cs="Arial"/>
                <w:color w:val="000000"/>
                <w:sz w:val="18"/>
                <w:szCs w:val="18"/>
                <w:lang w:eastAsia="zh-CN"/>
              </w:rPr>
              <w:t>1</w:t>
            </w:r>
          </w:p>
        </w:tc>
        <w:tc>
          <w:tcPr>
            <w:tcW w:w="4064" w:type="dxa"/>
            <w:tcBorders>
              <w:top w:val="nil"/>
              <w:left w:val="nil"/>
              <w:bottom w:val="nil"/>
              <w:right w:val="nil"/>
            </w:tcBorders>
            <w:shd w:val="clear" w:color="000000" w:fill="FFFFFF"/>
          </w:tcPr>
          <w:p w:rsidR="00E67F4E" w:rsidRPr="00E227E2" w:rsidRDefault="009A4658" w:rsidP="00DF59DF">
            <w:pPr>
              <w:adjustRightInd w:val="0"/>
              <w:spacing w:afterLines="30" w:after="72" w:line="300" w:lineRule="atLeast"/>
              <w:jc w:val="both"/>
              <w:rPr>
                <w:rFonts w:ascii="SimSun" w:hAnsi="SimSun" w:cs="Arial"/>
                <w:color w:val="000000"/>
                <w:sz w:val="18"/>
                <w:szCs w:val="18"/>
                <w:lang w:eastAsia="zh-CN"/>
              </w:rPr>
            </w:pPr>
            <w:r w:rsidRPr="00E227E2">
              <w:rPr>
                <w:rFonts w:ascii="SimSun" w:hAnsi="SimSun" w:cs="Arial" w:hint="eastAsia"/>
                <w:color w:val="000000"/>
                <w:sz w:val="18"/>
                <w:szCs w:val="18"/>
                <w:lang w:eastAsia="zh-CN"/>
              </w:rPr>
              <w:t>促使成员国之间就进一步发展在国际专利制度、商标、外观设计、地理标志、版权及相关权、遗传资源、传统知识、传统文化表现形和遗传资源方面建立政策和法律框架加强合作、增进共识</w:t>
            </w:r>
          </w:p>
        </w:tc>
        <w:tc>
          <w:tcPr>
            <w:tcW w:w="1560" w:type="dxa"/>
            <w:tcBorders>
              <w:top w:val="nil"/>
              <w:left w:val="nil"/>
              <w:bottom w:val="nil"/>
              <w:right w:val="nil"/>
            </w:tcBorders>
            <w:shd w:val="clear" w:color="000000" w:fill="FFFFFF"/>
            <w:vAlign w:val="center"/>
          </w:tcPr>
          <w:p w:rsidR="00E67F4E" w:rsidRPr="00E227E2" w:rsidRDefault="00DF59DF" w:rsidP="00DF59DF">
            <w:pPr>
              <w:adjustRightInd w:val="0"/>
              <w:spacing w:afterLines="30" w:after="72" w:line="300" w:lineRule="atLeast"/>
              <w:ind w:rightChars="150" w:right="300"/>
              <w:jc w:val="right"/>
              <w:rPr>
                <w:rFonts w:ascii="SimSun" w:hAnsi="SimSun" w:cs="Arial"/>
                <w:color w:val="000000"/>
                <w:sz w:val="18"/>
                <w:szCs w:val="18"/>
                <w:lang w:eastAsia="zh-CN"/>
              </w:rPr>
            </w:pPr>
            <w:r w:rsidRPr="00E227E2">
              <w:rPr>
                <w:rFonts w:ascii="SimSun" w:hAnsi="SimSun" w:cs="Arial"/>
                <w:color w:val="000000"/>
                <w:sz w:val="18"/>
                <w:szCs w:val="18"/>
                <w:lang w:eastAsia="zh-CN"/>
              </w:rPr>
              <w:t>5,034</w:t>
            </w:r>
          </w:p>
        </w:tc>
        <w:tc>
          <w:tcPr>
            <w:tcW w:w="1645" w:type="dxa"/>
            <w:tcBorders>
              <w:top w:val="nil"/>
              <w:left w:val="nil"/>
              <w:bottom w:val="nil"/>
              <w:right w:val="nil"/>
            </w:tcBorders>
            <w:shd w:val="clear" w:color="000000" w:fill="FFFFFF"/>
            <w:vAlign w:val="center"/>
          </w:tcPr>
          <w:p w:rsidR="00E67F4E" w:rsidRPr="00E227E2" w:rsidRDefault="00E67F4E" w:rsidP="00DF59DF">
            <w:pPr>
              <w:adjustRightInd w:val="0"/>
              <w:spacing w:afterLines="30" w:after="72" w:line="300" w:lineRule="atLeast"/>
              <w:ind w:rightChars="150" w:right="300"/>
              <w:jc w:val="right"/>
              <w:rPr>
                <w:rFonts w:ascii="SimSun" w:hAnsi="SimSun" w:cs="Arial"/>
                <w:color w:val="000000"/>
                <w:sz w:val="18"/>
                <w:szCs w:val="18"/>
              </w:rPr>
            </w:pPr>
            <w:r w:rsidRPr="00E227E2">
              <w:rPr>
                <w:rFonts w:ascii="SimSun" w:hAnsi="SimSun" w:cs="Arial"/>
                <w:color w:val="000000"/>
                <w:sz w:val="18"/>
                <w:szCs w:val="18"/>
                <w:lang w:eastAsia="zh-CN"/>
              </w:rPr>
              <w:t>3</w:t>
            </w:r>
            <w:r w:rsidRPr="00E227E2">
              <w:rPr>
                <w:rFonts w:ascii="SimSun" w:hAnsi="SimSun" w:cs="Arial"/>
                <w:color w:val="000000"/>
                <w:sz w:val="18"/>
                <w:szCs w:val="18"/>
              </w:rPr>
              <w:t>,919</w:t>
            </w:r>
          </w:p>
        </w:tc>
        <w:tc>
          <w:tcPr>
            <w:tcW w:w="1223" w:type="dxa"/>
            <w:tcBorders>
              <w:top w:val="nil"/>
              <w:left w:val="nil"/>
              <w:bottom w:val="nil"/>
              <w:right w:val="single" w:sz="4" w:space="0" w:color="auto"/>
            </w:tcBorders>
            <w:shd w:val="clear" w:color="000000" w:fill="FFFFFF"/>
            <w:vAlign w:val="center"/>
          </w:tcPr>
          <w:p w:rsidR="00E67F4E" w:rsidRPr="00E227E2" w:rsidRDefault="00DF59DF" w:rsidP="00DF59DF">
            <w:pPr>
              <w:adjustRightInd w:val="0"/>
              <w:spacing w:afterLines="30" w:after="72" w:line="300" w:lineRule="atLeast"/>
              <w:ind w:rightChars="150" w:right="300"/>
              <w:jc w:val="right"/>
              <w:rPr>
                <w:rFonts w:ascii="SimSun" w:hAnsi="SimSun" w:cs="Arial"/>
                <w:color w:val="000000"/>
                <w:sz w:val="18"/>
                <w:szCs w:val="18"/>
                <w:lang w:eastAsia="zh-CN"/>
              </w:rPr>
            </w:pPr>
            <w:r w:rsidRPr="00E227E2">
              <w:rPr>
                <w:rFonts w:ascii="SimSun" w:hAnsi="SimSun" w:cs="Arial"/>
                <w:color w:val="000000"/>
                <w:sz w:val="18"/>
                <w:szCs w:val="18"/>
              </w:rPr>
              <w:t>3,873</w:t>
            </w:r>
          </w:p>
        </w:tc>
      </w:tr>
      <w:tr w:rsidR="00E67F4E" w:rsidRPr="00452A4B" w:rsidTr="004F1BB0">
        <w:trPr>
          <w:jc w:val="center"/>
        </w:trPr>
        <w:tc>
          <w:tcPr>
            <w:tcW w:w="741" w:type="dxa"/>
            <w:tcBorders>
              <w:top w:val="nil"/>
              <w:left w:val="single" w:sz="4" w:space="0" w:color="auto"/>
              <w:bottom w:val="nil"/>
              <w:right w:val="nil"/>
            </w:tcBorders>
            <w:shd w:val="clear" w:color="000000" w:fill="FFFFFF"/>
            <w:noWrap/>
          </w:tcPr>
          <w:p w:rsidR="00E67F4E" w:rsidRPr="00E227E2" w:rsidRDefault="000B2CB0" w:rsidP="00DF59DF">
            <w:pPr>
              <w:adjustRightInd w:val="0"/>
              <w:spacing w:afterLines="30" w:after="72" w:line="300" w:lineRule="atLeast"/>
              <w:jc w:val="both"/>
              <w:rPr>
                <w:rFonts w:ascii="SimSun" w:hAnsi="SimSun" w:cs="Arial"/>
                <w:color w:val="000000"/>
                <w:sz w:val="18"/>
                <w:szCs w:val="18"/>
              </w:rPr>
            </w:pPr>
            <w:r>
              <w:rPr>
                <w:rFonts w:ascii="SimSun" w:hAnsi="SimSun" w:cs="Arial"/>
                <w:color w:val="000000"/>
                <w:sz w:val="18"/>
                <w:szCs w:val="18"/>
              </w:rPr>
              <w:t>三</w:t>
            </w:r>
            <w:r w:rsidR="00E67F4E" w:rsidRPr="00E227E2">
              <w:rPr>
                <w:rFonts w:ascii="SimSun" w:hAnsi="SimSun" w:cs="Arial"/>
                <w:color w:val="000000"/>
                <w:sz w:val="18"/>
                <w:szCs w:val="18"/>
              </w:rPr>
              <w:t>.2</w:t>
            </w:r>
          </w:p>
        </w:tc>
        <w:tc>
          <w:tcPr>
            <w:tcW w:w="4064" w:type="dxa"/>
            <w:tcBorders>
              <w:top w:val="nil"/>
              <w:left w:val="nil"/>
              <w:bottom w:val="nil"/>
              <w:right w:val="nil"/>
            </w:tcBorders>
            <w:shd w:val="clear" w:color="000000" w:fill="FFFFFF"/>
          </w:tcPr>
          <w:p w:rsidR="00E67F4E" w:rsidRPr="00E227E2" w:rsidRDefault="009A4658" w:rsidP="00DF59DF">
            <w:pPr>
              <w:adjustRightInd w:val="0"/>
              <w:spacing w:afterLines="30" w:after="72" w:line="300" w:lineRule="atLeast"/>
              <w:jc w:val="both"/>
              <w:rPr>
                <w:rFonts w:ascii="SimSun" w:hAnsi="SimSun" w:cs="Arial"/>
                <w:color w:val="000000"/>
                <w:sz w:val="18"/>
                <w:szCs w:val="18"/>
                <w:lang w:eastAsia="zh-CN"/>
              </w:rPr>
            </w:pPr>
            <w:r w:rsidRPr="00E227E2">
              <w:rPr>
                <w:rFonts w:ascii="SimSun" w:hAnsi="SimSun" w:cs="Arial" w:hint="eastAsia"/>
                <w:color w:val="000000"/>
                <w:sz w:val="18"/>
                <w:szCs w:val="18"/>
                <w:lang w:eastAsia="zh-CN"/>
              </w:rPr>
              <w:t>加强人力资源能力，可以胜任处理发展中国家、最不发达国家、经济转型期国家在有效利用知识产权促进发展方面的广泛要求</w:t>
            </w:r>
          </w:p>
        </w:tc>
        <w:tc>
          <w:tcPr>
            <w:tcW w:w="1560" w:type="dxa"/>
            <w:tcBorders>
              <w:top w:val="nil"/>
              <w:left w:val="nil"/>
              <w:bottom w:val="nil"/>
              <w:right w:val="nil"/>
            </w:tcBorders>
            <w:shd w:val="clear" w:color="000000" w:fill="FFFFFF"/>
            <w:vAlign w:val="center"/>
          </w:tcPr>
          <w:p w:rsidR="00E67F4E" w:rsidRPr="00E227E2" w:rsidRDefault="00E67F4E" w:rsidP="00DF59DF">
            <w:pPr>
              <w:adjustRightInd w:val="0"/>
              <w:spacing w:afterLines="30" w:after="72" w:line="300" w:lineRule="atLeast"/>
              <w:ind w:rightChars="150" w:right="300"/>
              <w:jc w:val="right"/>
              <w:rPr>
                <w:rFonts w:ascii="SimSun" w:hAnsi="SimSun" w:cs="Arial"/>
                <w:color w:val="000000"/>
                <w:sz w:val="18"/>
                <w:szCs w:val="18"/>
                <w:lang w:eastAsia="zh-CN"/>
              </w:rPr>
            </w:pPr>
            <w:r w:rsidRPr="00E227E2">
              <w:rPr>
                <w:rFonts w:ascii="SimSun" w:hAnsi="SimSun" w:cs="Arial"/>
                <w:color w:val="000000"/>
                <w:sz w:val="18"/>
                <w:szCs w:val="18"/>
              </w:rPr>
              <w:t>2,121</w:t>
            </w:r>
          </w:p>
        </w:tc>
        <w:tc>
          <w:tcPr>
            <w:tcW w:w="1645" w:type="dxa"/>
            <w:tcBorders>
              <w:top w:val="nil"/>
              <w:left w:val="nil"/>
              <w:bottom w:val="nil"/>
              <w:right w:val="nil"/>
            </w:tcBorders>
            <w:shd w:val="clear" w:color="000000" w:fill="FFFFFF"/>
            <w:vAlign w:val="center"/>
          </w:tcPr>
          <w:p w:rsidR="00E67F4E" w:rsidRPr="00E227E2" w:rsidRDefault="00E67F4E" w:rsidP="00DF59DF">
            <w:pPr>
              <w:adjustRightInd w:val="0"/>
              <w:spacing w:afterLines="30" w:after="72" w:line="300" w:lineRule="atLeast"/>
              <w:ind w:rightChars="150" w:right="300"/>
              <w:jc w:val="right"/>
              <w:rPr>
                <w:rFonts w:ascii="SimSun" w:hAnsi="SimSun" w:cs="Arial"/>
                <w:color w:val="000000"/>
                <w:sz w:val="18"/>
                <w:szCs w:val="18"/>
              </w:rPr>
            </w:pPr>
            <w:r w:rsidRPr="00E227E2">
              <w:rPr>
                <w:rFonts w:ascii="SimSun" w:hAnsi="SimSun" w:cs="Arial"/>
                <w:color w:val="000000"/>
                <w:sz w:val="18"/>
                <w:szCs w:val="18"/>
              </w:rPr>
              <w:t>1,909</w:t>
            </w:r>
          </w:p>
        </w:tc>
        <w:tc>
          <w:tcPr>
            <w:tcW w:w="1223" w:type="dxa"/>
            <w:tcBorders>
              <w:top w:val="nil"/>
              <w:left w:val="nil"/>
              <w:bottom w:val="nil"/>
              <w:right w:val="single" w:sz="4" w:space="0" w:color="auto"/>
            </w:tcBorders>
            <w:shd w:val="clear" w:color="000000" w:fill="FFFFFF"/>
            <w:vAlign w:val="center"/>
          </w:tcPr>
          <w:p w:rsidR="00E67F4E" w:rsidRPr="00E227E2" w:rsidRDefault="00DF59DF" w:rsidP="00DF59DF">
            <w:pPr>
              <w:adjustRightInd w:val="0"/>
              <w:spacing w:afterLines="30" w:after="72" w:line="300" w:lineRule="atLeast"/>
              <w:ind w:rightChars="150" w:right="300"/>
              <w:jc w:val="right"/>
              <w:rPr>
                <w:rFonts w:ascii="SimSun" w:hAnsi="SimSun" w:cs="Arial"/>
                <w:color w:val="000000"/>
                <w:sz w:val="18"/>
                <w:szCs w:val="18"/>
                <w:lang w:eastAsia="zh-CN"/>
              </w:rPr>
            </w:pPr>
            <w:r w:rsidRPr="00E227E2">
              <w:rPr>
                <w:rFonts w:ascii="SimSun" w:hAnsi="SimSun" w:cs="Arial"/>
                <w:color w:val="000000"/>
                <w:sz w:val="18"/>
                <w:szCs w:val="18"/>
              </w:rPr>
              <w:t>1,658</w:t>
            </w:r>
          </w:p>
        </w:tc>
      </w:tr>
      <w:tr w:rsidR="00E67F4E" w:rsidRPr="00452A4B" w:rsidTr="004F1BB0">
        <w:trPr>
          <w:jc w:val="center"/>
        </w:trPr>
        <w:tc>
          <w:tcPr>
            <w:tcW w:w="741" w:type="dxa"/>
            <w:tcBorders>
              <w:top w:val="nil"/>
              <w:left w:val="single" w:sz="4" w:space="0" w:color="auto"/>
              <w:bottom w:val="single" w:sz="4" w:space="0" w:color="auto"/>
              <w:right w:val="nil"/>
            </w:tcBorders>
            <w:shd w:val="clear" w:color="000000" w:fill="FFFFFF"/>
            <w:noWrap/>
          </w:tcPr>
          <w:p w:rsidR="00E67F4E" w:rsidRPr="00E227E2" w:rsidRDefault="000B2CB0" w:rsidP="00DF59DF">
            <w:pPr>
              <w:adjustRightInd w:val="0"/>
              <w:spacing w:afterLines="30" w:after="72" w:line="300" w:lineRule="atLeast"/>
              <w:jc w:val="both"/>
              <w:rPr>
                <w:rFonts w:ascii="SimSun" w:hAnsi="SimSun" w:cs="Arial"/>
                <w:color w:val="000000"/>
                <w:sz w:val="18"/>
                <w:szCs w:val="18"/>
              </w:rPr>
            </w:pPr>
            <w:r>
              <w:rPr>
                <w:rFonts w:ascii="SimSun" w:hAnsi="SimSun" w:cs="Arial"/>
                <w:color w:val="000000"/>
                <w:sz w:val="18"/>
                <w:szCs w:val="18"/>
              </w:rPr>
              <w:t>三</w:t>
            </w:r>
            <w:r w:rsidR="00E67F4E" w:rsidRPr="00E227E2">
              <w:rPr>
                <w:rFonts w:ascii="SimSun" w:hAnsi="SimSun" w:cs="Arial"/>
                <w:color w:val="000000"/>
                <w:sz w:val="18"/>
                <w:szCs w:val="18"/>
              </w:rPr>
              <w:t>.9</w:t>
            </w:r>
          </w:p>
        </w:tc>
        <w:tc>
          <w:tcPr>
            <w:tcW w:w="4064" w:type="dxa"/>
            <w:tcBorders>
              <w:top w:val="nil"/>
              <w:left w:val="nil"/>
              <w:bottom w:val="single" w:sz="4" w:space="0" w:color="auto"/>
              <w:right w:val="nil"/>
            </w:tcBorders>
            <w:shd w:val="clear" w:color="000000" w:fill="FFFFFF"/>
          </w:tcPr>
          <w:p w:rsidR="00E67F4E" w:rsidRPr="00E227E2" w:rsidRDefault="009A4658" w:rsidP="00DF59DF">
            <w:pPr>
              <w:adjustRightInd w:val="0"/>
              <w:spacing w:afterLines="30" w:after="72" w:line="300" w:lineRule="atLeast"/>
              <w:jc w:val="both"/>
              <w:rPr>
                <w:rFonts w:ascii="SimSun" w:hAnsi="SimSun" w:cs="Arial"/>
                <w:color w:val="000000"/>
                <w:sz w:val="18"/>
                <w:szCs w:val="18"/>
                <w:lang w:eastAsia="zh-CN"/>
              </w:rPr>
            </w:pPr>
            <w:r w:rsidRPr="00E227E2">
              <w:rPr>
                <w:rFonts w:ascii="SimSun" w:hAnsi="SimSun" w:cs="Arial" w:hint="eastAsia"/>
                <w:color w:val="000000"/>
                <w:sz w:val="18"/>
                <w:szCs w:val="18"/>
                <w:lang w:eastAsia="zh-CN"/>
              </w:rPr>
              <w:t>成员国、社区、组织和其他利益攸关者确认WIPO资源、计划和手段的相关性和有效性</w:t>
            </w:r>
          </w:p>
        </w:tc>
        <w:tc>
          <w:tcPr>
            <w:tcW w:w="1560" w:type="dxa"/>
            <w:tcBorders>
              <w:top w:val="nil"/>
              <w:left w:val="nil"/>
              <w:bottom w:val="single" w:sz="4" w:space="0" w:color="auto"/>
              <w:right w:val="nil"/>
            </w:tcBorders>
            <w:shd w:val="clear" w:color="000000" w:fill="FFFFFF"/>
            <w:vAlign w:val="center"/>
          </w:tcPr>
          <w:p w:rsidR="00E67F4E" w:rsidRPr="00E227E2" w:rsidRDefault="00E67F4E" w:rsidP="00DF59DF">
            <w:pPr>
              <w:adjustRightInd w:val="0"/>
              <w:spacing w:afterLines="30" w:after="72" w:line="300" w:lineRule="atLeast"/>
              <w:ind w:rightChars="150" w:right="300"/>
              <w:jc w:val="right"/>
              <w:rPr>
                <w:rFonts w:ascii="SimSun" w:hAnsi="SimSun" w:cs="Arial"/>
                <w:color w:val="000000"/>
                <w:sz w:val="18"/>
                <w:szCs w:val="18"/>
                <w:lang w:eastAsia="zh-CN"/>
              </w:rPr>
            </w:pPr>
            <w:r w:rsidRPr="00E227E2">
              <w:rPr>
                <w:rFonts w:ascii="SimSun" w:hAnsi="SimSun" w:cs="Arial"/>
                <w:color w:val="000000"/>
                <w:sz w:val="18"/>
                <w:szCs w:val="18"/>
              </w:rPr>
              <w:t>825</w:t>
            </w:r>
          </w:p>
        </w:tc>
        <w:tc>
          <w:tcPr>
            <w:tcW w:w="1645" w:type="dxa"/>
            <w:tcBorders>
              <w:top w:val="nil"/>
              <w:left w:val="nil"/>
              <w:bottom w:val="single" w:sz="4" w:space="0" w:color="auto"/>
              <w:right w:val="nil"/>
            </w:tcBorders>
            <w:shd w:val="clear" w:color="000000" w:fill="FFFFFF"/>
            <w:vAlign w:val="center"/>
          </w:tcPr>
          <w:p w:rsidR="00E67F4E" w:rsidRPr="00E227E2" w:rsidRDefault="00DF59DF" w:rsidP="00DF59DF">
            <w:pPr>
              <w:adjustRightInd w:val="0"/>
              <w:spacing w:afterLines="30" w:after="72" w:line="300" w:lineRule="atLeast"/>
              <w:ind w:rightChars="150" w:right="300"/>
              <w:jc w:val="right"/>
              <w:rPr>
                <w:rFonts w:ascii="SimSun" w:hAnsi="SimSun" w:cs="Arial"/>
                <w:color w:val="000000"/>
                <w:sz w:val="18"/>
                <w:szCs w:val="18"/>
                <w:lang w:eastAsia="zh-CN"/>
              </w:rPr>
            </w:pPr>
            <w:r w:rsidRPr="00E227E2">
              <w:rPr>
                <w:rFonts w:ascii="SimSun" w:hAnsi="SimSun" w:cs="Arial"/>
                <w:color w:val="000000"/>
                <w:sz w:val="18"/>
                <w:szCs w:val="18"/>
              </w:rPr>
              <w:t>849</w:t>
            </w:r>
          </w:p>
        </w:tc>
        <w:tc>
          <w:tcPr>
            <w:tcW w:w="1223" w:type="dxa"/>
            <w:tcBorders>
              <w:top w:val="nil"/>
              <w:left w:val="nil"/>
              <w:bottom w:val="single" w:sz="4" w:space="0" w:color="auto"/>
              <w:right w:val="single" w:sz="4" w:space="0" w:color="auto"/>
            </w:tcBorders>
            <w:shd w:val="clear" w:color="000000" w:fill="FFFFFF"/>
            <w:vAlign w:val="center"/>
          </w:tcPr>
          <w:p w:rsidR="00E67F4E" w:rsidRPr="00E227E2" w:rsidRDefault="00DF59DF" w:rsidP="00DF59DF">
            <w:pPr>
              <w:adjustRightInd w:val="0"/>
              <w:spacing w:afterLines="30" w:after="72" w:line="300" w:lineRule="atLeast"/>
              <w:ind w:rightChars="150" w:right="300"/>
              <w:jc w:val="right"/>
              <w:rPr>
                <w:rFonts w:ascii="SimSun" w:hAnsi="SimSun" w:cs="Arial"/>
                <w:color w:val="000000"/>
                <w:sz w:val="18"/>
                <w:szCs w:val="18"/>
                <w:lang w:eastAsia="zh-CN"/>
              </w:rPr>
            </w:pPr>
            <w:r w:rsidRPr="00E227E2">
              <w:rPr>
                <w:rFonts w:ascii="SimSun" w:hAnsi="SimSun" w:cs="Arial"/>
                <w:color w:val="000000"/>
                <w:sz w:val="18"/>
                <w:szCs w:val="18"/>
              </w:rPr>
              <w:t>812</w:t>
            </w:r>
          </w:p>
        </w:tc>
      </w:tr>
      <w:tr w:rsidR="00E67F4E" w:rsidRPr="00452A4B" w:rsidTr="004F1BB0">
        <w:trPr>
          <w:jc w:val="center"/>
        </w:trPr>
        <w:tc>
          <w:tcPr>
            <w:tcW w:w="741" w:type="dxa"/>
            <w:tcBorders>
              <w:top w:val="nil"/>
              <w:left w:val="single" w:sz="4" w:space="0" w:color="auto"/>
              <w:bottom w:val="single" w:sz="4" w:space="0" w:color="auto"/>
              <w:right w:val="nil"/>
            </w:tcBorders>
            <w:shd w:val="clear" w:color="000000" w:fill="CCFFFF"/>
            <w:noWrap/>
            <w:vAlign w:val="bottom"/>
          </w:tcPr>
          <w:p w:rsidR="00E67F4E" w:rsidRPr="00E227E2" w:rsidRDefault="00E67F4E" w:rsidP="009F4C69">
            <w:pPr>
              <w:adjustRightInd w:val="0"/>
              <w:spacing w:beforeLines="50" w:before="120" w:afterLines="50" w:after="120" w:line="300" w:lineRule="atLeast"/>
              <w:jc w:val="both"/>
              <w:rPr>
                <w:rFonts w:ascii="SimSun" w:hAnsi="SimSun" w:cs="Arial"/>
                <w:b/>
                <w:bCs/>
                <w:color w:val="000000"/>
                <w:sz w:val="18"/>
                <w:szCs w:val="18"/>
                <w:lang w:eastAsia="zh-CN"/>
              </w:rPr>
            </w:pPr>
          </w:p>
        </w:tc>
        <w:tc>
          <w:tcPr>
            <w:tcW w:w="4064" w:type="dxa"/>
            <w:tcBorders>
              <w:top w:val="nil"/>
              <w:left w:val="nil"/>
              <w:bottom w:val="single" w:sz="4" w:space="0" w:color="auto"/>
              <w:right w:val="nil"/>
            </w:tcBorders>
            <w:shd w:val="clear" w:color="000000" w:fill="CCFFFF"/>
            <w:noWrap/>
            <w:vAlign w:val="center"/>
          </w:tcPr>
          <w:p w:rsidR="00E67F4E" w:rsidRPr="00E227E2" w:rsidRDefault="00E67F4E" w:rsidP="009F4C69">
            <w:pPr>
              <w:adjustRightInd w:val="0"/>
              <w:spacing w:beforeLines="50" w:before="120" w:afterLines="50" w:after="120" w:line="300" w:lineRule="atLeast"/>
              <w:jc w:val="both"/>
              <w:rPr>
                <w:rFonts w:ascii="SimHei" w:eastAsia="SimHei" w:hAnsi="SimHei" w:cs="Arial"/>
                <w:bCs/>
                <w:color w:val="000000"/>
                <w:sz w:val="18"/>
                <w:szCs w:val="18"/>
              </w:rPr>
            </w:pPr>
            <w:r w:rsidRPr="00E227E2">
              <w:rPr>
                <w:rFonts w:ascii="SimHei" w:eastAsia="SimHei" w:hAnsi="SimHei" w:cs="Arial"/>
                <w:bCs/>
                <w:color w:val="000000"/>
                <w:sz w:val="18"/>
                <w:szCs w:val="18"/>
              </w:rPr>
              <w:t>合</w:t>
            </w:r>
            <w:r w:rsidR="00DF59DF" w:rsidRPr="00E227E2">
              <w:rPr>
                <w:rFonts w:ascii="SimHei" w:eastAsia="SimHei" w:hAnsi="SimHei" w:cs="Arial"/>
                <w:bCs/>
                <w:color w:val="000000"/>
                <w:sz w:val="18"/>
                <w:szCs w:val="18"/>
                <w:lang w:eastAsia="zh-CN"/>
              </w:rPr>
              <w:t xml:space="preserve">  </w:t>
            </w:r>
            <w:r w:rsidRPr="00E227E2">
              <w:rPr>
                <w:rFonts w:ascii="SimHei" w:eastAsia="SimHei" w:hAnsi="SimHei" w:cs="Arial"/>
                <w:bCs/>
                <w:color w:val="000000"/>
                <w:sz w:val="18"/>
                <w:szCs w:val="18"/>
              </w:rPr>
              <w:t>计</w:t>
            </w:r>
          </w:p>
        </w:tc>
        <w:tc>
          <w:tcPr>
            <w:tcW w:w="1560" w:type="dxa"/>
            <w:tcBorders>
              <w:top w:val="nil"/>
              <w:left w:val="single" w:sz="4" w:space="0" w:color="auto"/>
              <w:bottom w:val="single" w:sz="4" w:space="0" w:color="auto"/>
              <w:right w:val="single" w:sz="4" w:space="0" w:color="auto"/>
            </w:tcBorders>
            <w:shd w:val="clear" w:color="000000" w:fill="CCFFFF"/>
            <w:vAlign w:val="center"/>
          </w:tcPr>
          <w:p w:rsidR="00E67F4E" w:rsidRPr="00E227E2" w:rsidRDefault="00E67F4E" w:rsidP="009F4C69">
            <w:pPr>
              <w:adjustRightInd w:val="0"/>
              <w:spacing w:beforeLines="50" w:before="120" w:afterLines="50" w:after="120" w:line="300" w:lineRule="atLeast"/>
              <w:ind w:rightChars="150" w:right="300"/>
              <w:jc w:val="right"/>
              <w:rPr>
                <w:rFonts w:ascii="SimHei" w:eastAsia="SimHei" w:hAnsi="SimHei" w:cs="Arial"/>
                <w:bCs/>
                <w:color w:val="000000"/>
                <w:sz w:val="18"/>
                <w:szCs w:val="18"/>
              </w:rPr>
            </w:pPr>
            <w:r w:rsidRPr="00E227E2">
              <w:rPr>
                <w:rFonts w:ascii="SimHei" w:eastAsia="SimHei" w:hAnsi="SimHei" w:cs="Arial"/>
                <w:bCs/>
                <w:color w:val="000000"/>
                <w:sz w:val="18"/>
                <w:szCs w:val="18"/>
              </w:rPr>
              <w:t>7,980</w:t>
            </w:r>
          </w:p>
        </w:tc>
        <w:tc>
          <w:tcPr>
            <w:tcW w:w="1645" w:type="dxa"/>
            <w:tcBorders>
              <w:top w:val="nil"/>
              <w:left w:val="nil"/>
              <w:bottom w:val="single" w:sz="4" w:space="0" w:color="auto"/>
              <w:right w:val="single" w:sz="4" w:space="0" w:color="auto"/>
            </w:tcBorders>
            <w:shd w:val="clear" w:color="000000" w:fill="CCFFFF"/>
            <w:noWrap/>
            <w:vAlign w:val="center"/>
          </w:tcPr>
          <w:p w:rsidR="00E67F4E" w:rsidRPr="00E227E2" w:rsidRDefault="00E67F4E" w:rsidP="009F4C69">
            <w:pPr>
              <w:adjustRightInd w:val="0"/>
              <w:spacing w:beforeLines="50" w:before="120" w:afterLines="50" w:after="120" w:line="300" w:lineRule="atLeast"/>
              <w:ind w:rightChars="150" w:right="300"/>
              <w:jc w:val="right"/>
              <w:rPr>
                <w:rFonts w:ascii="SimHei" w:eastAsia="SimHei" w:hAnsi="SimHei" w:cs="Arial"/>
                <w:bCs/>
                <w:color w:val="000000"/>
                <w:sz w:val="18"/>
                <w:szCs w:val="18"/>
              </w:rPr>
            </w:pPr>
            <w:r w:rsidRPr="00E227E2">
              <w:rPr>
                <w:rFonts w:ascii="SimHei" w:eastAsia="SimHei" w:hAnsi="SimHei" w:cs="Arial"/>
                <w:bCs/>
                <w:color w:val="000000"/>
                <w:sz w:val="18"/>
                <w:szCs w:val="18"/>
              </w:rPr>
              <w:t>6,677</w:t>
            </w:r>
          </w:p>
        </w:tc>
        <w:tc>
          <w:tcPr>
            <w:tcW w:w="1223" w:type="dxa"/>
            <w:tcBorders>
              <w:top w:val="nil"/>
              <w:left w:val="nil"/>
              <w:bottom w:val="single" w:sz="4" w:space="0" w:color="auto"/>
              <w:right w:val="single" w:sz="4" w:space="0" w:color="auto"/>
            </w:tcBorders>
            <w:shd w:val="clear" w:color="000000" w:fill="CCFFFF"/>
            <w:vAlign w:val="center"/>
          </w:tcPr>
          <w:p w:rsidR="00E67F4E" w:rsidRPr="00E227E2" w:rsidRDefault="00E67F4E" w:rsidP="009F4C69">
            <w:pPr>
              <w:adjustRightInd w:val="0"/>
              <w:spacing w:beforeLines="50" w:before="120" w:afterLines="50" w:after="120" w:line="300" w:lineRule="atLeast"/>
              <w:ind w:rightChars="150" w:right="300"/>
              <w:jc w:val="right"/>
              <w:rPr>
                <w:rFonts w:ascii="SimHei" w:eastAsia="SimHei" w:hAnsi="SimHei" w:cs="Arial"/>
                <w:bCs/>
                <w:color w:val="000000"/>
                <w:sz w:val="18"/>
                <w:szCs w:val="18"/>
              </w:rPr>
            </w:pPr>
            <w:r w:rsidRPr="00E227E2">
              <w:rPr>
                <w:rFonts w:ascii="SimHei" w:eastAsia="SimHei" w:hAnsi="SimHei" w:cs="Arial"/>
                <w:bCs/>
                <w:color w:val="000000"/>
                <w:sz w:val="18"/>
                <w:szCs w:val="18"/>
              </w:rPr>
              <w:t>6,343</w:t>
            </w:r>
          </w:p>
        </w:tc>
      </w:tr>
    </w:tbl>
    <w:p w:rsidR="00E67F4E" w:rsidRPr="00DF59DF" w:rsidRDefault="00E67F4E" w:rsidP="000B2CB0">
      <w:pPr>
        <w:pStyle w:val="NormalWeb"/>
        <w:spacing w:before="0" w:beforeAutospacing="0" w:afterLines="50" w:after="120" w:afterAutospacing="0" w:line="340" w:lineRule="atLeast"/>
        <w:jc w:val="center"/>
        <w:rPr>
          <w:rFonts w:ascii="KaiTi" w:eastAsia="KaiTi" w:hAnsi="KaiTi"/>
          <w:sz w:val="21"/>
          <w:szCs w:val="21"/>
          <w:lang w:eastAsia="zh-CN"/>
        </w:rPr>
      </w:pPr>
      <w:r w:rsidRPr="00DF59DF">
        <w:rPr>
          <w:rFonts w:ascii="SimHei" w:eastAsia="SimHei" w:hAnsi="SimHei" w:hint="eastAsia"/>
          <w:color w:val="000000"/>
          <w:sz w:val="21"/>
          <w:szCs w:val="21"/>
          <w:lang w:eastAsia="zh-CN"/>
        </w:rPr>
        <w:t>预算和实际支出</w:t>
      </w:r>
      <w:r w:rsidR="003B42EE" w:rsidRPr="00DF59DF">
        <w:rPr>
          <w:rFonts w:ascii="SimHei" w:eastAsia="SimHei" w:hAnsi="SimHei" w:hint="eastAsia"/>
          <w:color w:val="000000"/>
          <w:sz w:val="21"/>
          <w:szCs w:val="21"/>
          <w:lang w:eastAsia="zh-CN"/>
        </w:rPr>
        <w:t>(</w:t>
      </w:r>
      <w:r w:rsidRPr="00DF59DF">
        <w:rPr>
          <w:rFonts w:ascii="SimHei" w:eastAsia="SimHei" w:hAnsi="SimHei" w:hint="eastAsia"/>
          <w:color w:val="000000"/>
          <w:sz w:val="21"/>
          <w:szCs w:val="21"/>
          <w:lang w:eastAsia="zh-CN"/>
        </w:rPr>
        <w:t>人事与非人事</w:t>
      </w:r>
      <w:r w:rsidR="003B42EE" w:rsidRPr="00DF59DF">
        <w:rPr>
          <w:rFonts w:ascii="SimHei" w:eastAsia="SimHei" w:hAnsi="SimHei" w:hint="eastAsia"/>
          <w:color w:val="000000"/>
          <w:sz w:val="21"/>
          <w:szCs w:val="21"/>
          <w:lang w:eastAsia="zh-CN"/>
        </w:rPr>
        <w:t>)</w:t>
      </w:r>
      <w:r w:rsidR="00E227E2">
        <w:rPr>
          <w:rFonts w:ascii="SimHei" w:eastAsia="SimHei" w:hAnsi="SimHei"/>
          <w:color w:val="000000"/>
          <w:sz w:val="21"/>
          <w:szCs w:val="21"/>
          <w:lang w:eastAsia="zh-CN"/>
        </w:rPr>
        <w:br/>
      </w:r>
      <w:r w:rsidR="003B42EE"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单位：千瑞郎</w:t>
      </w:r>
      <w:r w:rsidR="003B42EE" w:rsidRPr="00C33597">
        <w:rPr>
          <w:rFonts w:ascii="KaiTi" w:eastAsia="KaiTi" w:hAnsi="KaiTi"/>
          <w:i/>
          <w:iCs/>
          <w:color w:val="000000"/>
          <w:sz w:val="21"/>
          <w:szCs w:val="21"/>
          <w:lang w:eastAsia="zh-CN"/>
        </w:rPr>
        <w:t>)</w:t>
      </w:r>
    </w:p>
    <w:tbl>
      <w:tblPr>
        <w:tblW w:w="0" w:type="auto"/>
        <w:jc w:val="center"/>
        <w:tblInd w:w="93" w:type="dxa"/>
        <w:tblLook w:val="04A0" w:firstRow="1" w:lastRow="0" w:firstColumn="1" w:lastColumn="0" w:noHBand="0" w:noVBand="1"/>
      </w:tblPr>
      <w:tblGrid>
        <w:gridCol w:w="2425"/>
        <w:gridCol w:w="1736"/>
        <w:gridCol w:w="1737"/>
        <w:gridCol w:w="1736"/>
        <w:gridCol w:w="1737"/>
      </w:tblGrid>
      <w:tr w:rsidR="00E67F4E" w:rsidRPr="00DF59DF" w:rsidTr="004F1BB0">
        <w:trPr>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E67F4E" w:rsidRPr="00DF59DF" w:rsidRDefault="00E67F4E" w:rsidP="00DF59DF">
            <w:pPr>
              <w:adjustRightInd w:val="0"/>
              <w:spacing w:afterLines="50" w:after="120" w:line="340" w:lineRule="atLeast"/>
              <w:jc w:val="center"/>
              <w:rPr>
                <w:rFonts w:ascii="SimHei" w:eastAsia="SimHei" w:hAnsi="SimHei" w:cs="Arial"/>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tcPr>
          <w:p w:rsidR="00E67F4E" w:rsidRPr="00DF59DF" w:rsidRDefault="00E67F4E" w:rsidP="00DF59DF">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bCs/>
                <w:color w:val="000000"/>
                <w:sz w:val="21"/>
                <w:szCs w:val="21"/>
                <w:lang w:eastAsia="zh-CN"/>
              </w:rPr>
              <w:t>2012/13</w:t>
            </w:r>
            <w:r w:rsidRPr="00DF59DF">
              <w:rPr>
                <w:rFonts w:ascii="SimHei" w:eastAsia="SimHei" w:hAnsi="SimHei" w:cs="Arial" w:hint="eastAsia"/>
                <w:bCs/>
                <w:color w:val="000000"/>
                <w:sz w:val="21"/>
                <w:szCs w:val="21"/>
                <w:lang w:eastAsia="zh-CN"/>
              </w:rPr>
              <w:t>年</w:t>
            </w:r>
            <w:r w:rsidR="00F93A0D">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737" w:type="dxa"/>
            <w:tcBorders>
              <w:top w:val="single" w:sz="4" w:space="0" w:color="auto"/>
              <w:left w:val="nil"/>
              <w:bottom w:val="nil"/>
              <w:right w:val="single" w:sz="4" w:space="0" w:color="auto"/>
            </w:tcBorders>
            <w:shd w:val="clear" w:color="000000" w:fill="CCFFFF"/>
            <w:vAlign w:val="center"/>
          </w:tcPr>
          <w:p w:rsidR="00E67F4E" w:rsidRPr="00DF59DF" w:rsidRDefault="00E67F4E" w:rsidP="00DF59DF">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bCs/>
                <w:color w:val="000000"/>
                <w:sz w:val="21"/>
                <w:szCs w:val="21"/>
                <w:lang w:eastAsia="zh-CN"/>
              </w:rPr>
              <w:t>2012/13</w:t>
            </w:r>
            <w:r w:rsidRPr="00DF59DF">
              <w:rPr>
                <w:rFonts w:ascii="SimHei" w:eastAsia="SimHei" w:hAnsi="SimHei" w:cs="Arial" w:hint="eastAsia"/>
                <w:bCs/>
                <w:color w:val="000000"/>
                <w:sz w:val="21"/>
                <w:szCs w:val="21"/>
                <w:lang w:eastAsia="zh-CN"/>
              </w:rPr>
              <w:t>年调剂使用后预算</w:t>
            </w:r>
          </w:p>
        </w:tc>
        <w:tc>
          <w:tcPr>
            <w:tcW w:w="1736" w:type="dxa"/>
            <w:tcBorders>
              <w:top w:val="single" w:sz="4" w:space="0" w:color="auto"/>
              <w:left w:val="nil"/>
              <w:bottom w:val="nil"/>
              <w:right w:val="single" w:sz="4" w:space="0" w:color="auto"/>
            </w:tcBorders>
            <w:shd w:val="clear" w:color="000000" w:fill="CCFFFF"/>
            <w:vAlign w:val="center"/>
          </w:tcPr>
          <w:p w:rsidR="00E67F4E" w:rsidRPr="00DF59DF" w:rsidRDefault="00E67F4E" w:rsidP="00DF59DF">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bCs/>
                <w:color w:val="000000"/>
                <w:sz w:val="21"/>
                <w:szCs w:val="21"/>
                <w:lang w:eastAsia="zh-CN"/>
              </w:rPr>
              <w:t>2012/13</w:t>
            </w:r>
            <w:r w:rsidRPr="00DF59DF">
              <w:rPr>
                <w:rFonts w:ascii="SimHei" w:eastAsia="SimHei" w:hAnsi="SimHei" w:cs="Arial" w:hint="eastAsia"/>
                <w:bCs/>
                <w:color w:val="000000"/>
                <w:sz w:val="21"/>
                <w:szCs w:val="21"/>
                <w:lang w:eastAsia="zh-CN"/>
              </w:rPr>
              <w:t>年支出</w:t>
            </w:r>
          </w:p>
        </w:tc>
        <w:tc>
          <w:tcPr>
            <w:tcW w:w="1737" w:type="dxa"/>
            <w:tcBorders>
              <w:top w:val="single" w:sz="4" w:space="0" w:color="auto"/>
              <w:left w:val="nil"/>
              <w:bottom w:val="nil"/>
              <w:right w:val="single" w:sz="4" w:space="0" w:color="auto"/>
            </w:tcBorders>
            <w:shd w:val="clear" w:color="000000" w:fill="CCFFFF"/>
            <w:vAlign w:val="center"/>
          </w:tcPr>
          <w:p w:rsidR="00E67F4E" w:rsidRPr="00DF59DF" w:rsidRDefault="00E67F4E" w:rsidP="00DF59DF">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hint="eastAsia"/>
                <w:bCs/>
                <w:color w:val="000000"/>
                <w:sz w:val="21"/>
                <w:szCs w:val="21"/>
                <w:lang w:eastAsia="zh-CN"/>
              </w:rPr>
              <w:t>利用率</w:t>
            </w:r>
            <w:r w:rsidR="003B42EE" w:rsidRPr="00DF59DF">
              <w:rPr>
                <w:rFonts w:ascii="SimHei" w:eastAsia="SimHei" w:hAnsi="SimHei" w:cs="Arial" w:hint="eastAsia"/>
                <w:bCs/>
                <w:color w:val="000000"/>
                <w:sz w:val="21"/>
                <w:szCs w:val="21"/>
                <w:lang w:eastAsia="zh-CN"/>
              </w:rPr>
              <w:t>(</w:t>
            </w:r>
            <w:r w:rsidRPr="00DF59DF">
              <w:rPr>
                <w:rFonts w:ascii="SimHei" w:eastAsia="SimHei" w:hAnsi="SimHei" w:cs="Arial"/>
                <w:bCs/>
                <w:color w:val="000000"/>
                <w:sz w:val="21"/>
                <w:szCs w:val="21"/>
                <w:lang w:eastAsia="zh-CN"/>
              </w:rPr>
              <w:t>%</w:t>
            </w:r>
            <w:r w:rsidR="003B42EE" w:rsidRPr="00DF59DF">
              <w:rPr>
                <w:rFonts w:ascii="SimHei" w:eastAsia="SimHei" w:hAnsi="SimHei" w:cs="Arial" w:hint="eastAsia"/>
                <w:bCs/>
                <w:color w:val="000000"/>
                <w:sz w:val="21"/>
                <w:szCs w:val="21"/>
                <w:lang w:eastAsia="zh-CN"/>
              </w:rPr>
              <w:t>)</w:t>
            </w:r>
          </w:p>
        </w:tc>
      </w:tr>
      <w:tr w:rsidR="00E67F4E"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E67F4E" w:rsidRPr="00E227E2" w:rsidRDefault="00E67F4E" w:rsidP="00DF59DF">
            <w:pPr>
              <w:adjustRightInd w:val="0"/>
              <w:spacing w:afterLines="30" w:after="72" w:line="300" w:lineRule="atLeast"/>
              <w:jc w:val="both"/>
              <w:rPr>
                <w:rFonts w:ascii="SimSun" w:hAnsi="SimSun" w:cs="Arial"/>
                <w:color w:val="000000"/>
                <w:sz w:val="18"/>
                <w:szCs w:val="18"/>
                <w:lang w:eastAsia="zh-CN"/>
              </w:rPr>
            </w:pPr>
            <w:r w:rsidRPr="00E227E2">
              <w:rPr>
                <w:rFonts w:ascii="SimSun" w:hAnsi="SimSun" w:cs="Arial" w:hint="eastAsia"/>
                <w:color w:val="000000"/>
                <w:sz w:val="18"/>
                <w:szCs w:val="18"/>
                <w:lang w:eastAsia="zh-CN"/>
              </w:rPr>
              <w:t>人事</w:t>
            </w:r>
            <w:r w:rsidR="00800B20" w:rsidRPr="00E227E2">
              <w:rPr>
                <w:rFonts w:ascii="SimSun" w:hAnsi="SimSun" w:cs="Arial" w:hint="eastAsia"/>
                <w:color w:val="000000"/>
                <w:sz w:val="18"/>
                <w:szCs w:val="18"/>
                <w:lang w:eastAsia="zh-CN"/>
              </w:rPr>
              <w:t>资源</w:t>
            </w:r>
          </w:p>
        </w:tc>
        <w:tc>
          <w:tcPr>
            <w:tcW w:w="1736" w:type="dxa"/>
            <w:tcBorders>
              <w:top w:val="single" w:sz="4" w:space="0" w:color="auto"/>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Sun" w:hAnsi="SimSun" w:cs="Arial"/>
                <w:color w:val="000000"/>
                <w:sz w:val="18"/>
                <w:szCs w:val="18"/>
                <w:lang w:eastAsia="zh-CN"/>
              </w:rPr>
            </w:pPr>
            <w:r w:rsidRPr="00E227E2">
              <w:rPr>
                <w:rFonts w:ascii="SimSun" w:hAnsi="SimSun" w:cs="Arial"/>
                <w:color w:val="000000"/>
                <w:sz w:val="18"/>
                <w:szCs w:val="18"/>
                <w:lang w:eastAsia="zh-CN"/>
              </w:rPr>
              <w:t>4,000</w:t>
            </w:r>
          </w:p>
        </w:tc>
        <w:tc>
          <w:tcPr>
            <w:tcW w:w="1737" w:type="dxa"/>
            <w:tcBorders>
              <w:top w:val="single" w:sz="4" w:space="0" w:color="auto"/>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Sun" w:hAnsi="SimSun" w:cs="Arial"/>
                <w:color w:val="000000"/>
                <w:sz w:val="18"/>
                <w:szCs w:val="18"/>
                <w:lang w:eastAsia="zh-CN"/>
              </w:rPr>
            </w:pPr>
            <w:r w:rsidRPr="00E227E2">
              <w:rPr>
                <w:rFonts w:ascii="SimSun" w:hAnsi="SimSun" w:cs="Arial"/>
                <w:color w:val="000000"/>
                <w:sz w:val="18"/>
                <w:szCs w:val="18"/>
                <w:lang w:eastAsia="zh-CN"/>
              </w:rPr>
              <w:t>3,990</w:t>
            </w:r>
          </w:p>
        </w:tc>
        <w:tc>
          <w:tcPr>
            <w:tcW w:w="1736" w:type="dxa"/>
            <w:tcBorders>
              <w:top w:val="single" w:sz="4" w:space="0" w:color="auto"/>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Sun" w:hAnsi="SimSun" w:cs="Arial"/>
                <w:color w:val="000000"/>
                <w:sz w:val="18"/>
                <w:szCs w:val="18"/>
                <w:lang w:eastAsia="zh-CN"/>
              </w:rPr>
            </w:pPr>
            <w:r w:rsidRPr="00E227E2">
              <w:rPr>
                <w:rFonts w:ascii="SimSun" w:hAnsi="SimSun" w:cs="Arial"/>
                <w:color w:val="000000"/>
                <w:sz w:val="18"/>
                <w:szCs w:val="18"/>
                <w:lang w:eastAsia="zh-CN"/>
              </w:rPr>
              <w:t>3,990</w:t>
            </w:r>
          </w:p>
        </w:tc>
        <w:tc>
          <w:tcPr>
            <w:tcW w:w="1737" w:type="dxa"/>
            <w:tcBorders>
              <w:top w:val="single" w:sz="4" w:space="0" w:color="auto"/>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300" w:right="600"/>
              <w:jc w:val="right"/>
              <w:rPr>
                <w:rFonts w:ascii="SimSun" w:hAnsi="SimSun" w:cs="Arial"/>
                <w:color w:val="000000"/>
                <w:sz w:val="18"/>
                <w:szCs w:val="18"/>
                <w:lang w:eastAsia="zh-CN"/>
              </w:rPr>
            </w:pPr>
            <w:r w:rsidRPr="00E227E2">
              <w:rPr>
                <w:rFonts w:ascii="SimSun" w:hAnsi="SimSun" w:cs="Arial"/>
                <w:color w:val="000000"/>
                <w:sz w:val="18"/>
                <w:szCs w:val="18"/>
                <w:lang w:eastAsia="zh-CN"/>
              </w:rPr>
              <w:t>100%</w:t>
            </w:r>
          </w:p>
        </w:tc>
      </w:tr>
      <w:tr w:rsidR="00E67F4E"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E67F4E" w:rsidRPr="00E227E2" w:rsidRDefault="00800B20" w:rsidP="00DF59DF">
            <w:pPr>
              <w:adjustRightInd w:val="0"/>
              <w:spacing w:afterLines="30" w:after="72" w:line="300" w:lineRule="atLeast"/>
              <w:jc w:val="both"/>
              <w:rPr>
                <w:rFonts w:ascii="SimSun" w:hAnsi="SimSun" w:cs="Arial"/>
                <w:color w:val="000000"/>
                <w:sz w:val="18"/>
                <w:szCs w:val="18"/>
                <w:lang w:eastAsia="zh-CN"/>
              </w:rPr>
            </w:pPr>
            <w:r w:rsidRPr="00E227E2">
              <w:rPr>
                <w:rFonts w:ascii="SimSun" w:hAnsi="SimSun" w:cs="Arial" w:hint="eastAsia"/>
                <w:color w:val="000000"/>
                <w:sz w:val="18"/>
                <w:szCs w:val="18"/>
                <w:lang w:eastAsia="zh-CN"/>
              </w:rPr>
              <w:t>非人事资源</w:t>
            </w:r>
          </w:p>
        </w:tc>
        <w:tc>
          <w:tcPr>
            <w:tcW w:w="1736"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Sun" w:hAnsi="SimSun" w:cs="Arial"/>
                <w:color w:val="000000"/>
                <w:sz w:val="18"/>
                <w:szCs w:val="18"/>
                <w:lang w:eastAsia="zh-CN"/>
              </w:rPr>
            </w:pPr>
            <w:r w:rsidRPr="00E227E2">
              <w:rPr>
                <w:rFonts w:ascii="SimSun" w:hAnsi="SimSun" w:cs="Arial"/>
                <w:color w:val="000000"/>
                <w:sz w:val="18"/>
                <w:szCs w:val="18"/>
                <w:lang w:eastAsia="zh-CN"/>
              </w:rPr>
              <w:t>3,980</w:t>
            </w:r>
          </w:p>
        </w:tc>
        <w:tc>
          <w:tcPr>
            <w:tcW w:w="1737"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Sun" w:hAnsi="SimSun" w:cs="Arial"/>
                <w:color w:val="000000"/>
                <w:sz w:val="18"/>
                <w:szCs w:val="18"/>
                <w:lang w:eastAsia="zh-CN"/>
              </w:rPr>
            </w:pPr>
            <w:r w:rsidRPr="00E227E2">
              <w:rPr>
                <w:rFonts w:ascii="SimSun" w:hAnsi="SimSun" w:cs="Arial"/>
                <w:color w:val="000000"/>
                <w:sz w:val="18"/>
                <w:szCs w:val="18"/>
                <w:lang w:eastAsia="zh-CN"/>
              </w:rPr>
              <w:t>2,687</w:t>
            </w:r>
          </w:p>
        </w:tc>
        <w:tc>
          <w:tcPr>
            <w:tcW w:w="1736"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Sun" w:hAnsi="SimSun" w:cs="Arial"/>
                <w:color w:val="000000"/>
                <w:sz w:val="18"/>
                <w:szCs w:val="18"/>
                <w:lang w:eastAsia="zh-CN"/>
              </w:rPr>
            </w:pPr>
            <w:r w:rsidRPr="00E227E2">
              <w:rPr>
                <w:rFonts w:ascii="SimSun" w:hAnsi="SimSun" w:cs="Arial"/>
                <w:color w:val="000000"/>
                <w:sz w:val="18"/>
                <w:szCs w:val="18"/>
                <w:lang w:eastAsia="zh-CN"/>
              </w:rPr>
              <w:t>2,352</w:t>
            </w:r>
          </w:p>
        </w:tc>
        <w:tc>
          <w:tcPr>
            <w:tcW w:w="1737"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300" w:right="600"/>
              <w:jc w:val="right"/>
              <w:rPr>
                <w:rFonts w:ascii="SimSun" w:hAnsi="SimSun" w:cs="Arial"/>
                <w:color w:val="000000"/>
                <w:sz w:val="18"/>
                <w:szCs w:val="18"/>
                <w:lang w:eastAsia="zh-CN"/>
              </w:rPr>
            </w:pPr>
            <w:r w:rsidRPr="00E227E2">
              <w:rPr>
                <w:rFonts w:ascii="SimSun" w:hAnsi="SimSun" w:cs="Arial"/>
                <w:color w:val="000000"/>
                <w:sz w:val="18"/>
                <w:szCs w:val="18"/>
                <w:lang w:eastAsia="zh-CN"/>
              </w:rPr>
              <w:t>88%</w:t>
            </w:r>
          </w:p>
        </w:tc>
      </w:tr>
      <w:tr w:rsidR="00E67F4E"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E67F4E" w:rsidRPr="00E227E2" w:rsidRDefault="00E67F4E" w:rsidP="00DF59DF">
            <w:pPr>
              <w:adjustRightInd w:val="0"/>
              <w:spacing w:afterLines="30" w:after="72" w:line="300" w:lineRule="atLeast"/>
              <w:jc w:val="both"/>
              <w:rPr>
                <w:rFonts w:ascii="SimHei" w:eastAsia="SimHei" w:hAnsi="SimHei" w:cs="Arial"/>
                <w:bCs/>
                <w:color w:val="000000"/>
                <w:sz w:val="18"/>
                <w:szCs w:val="18"/>
                <w:lang w:eastAsia="zh-CN"/>
              </w:rPr>
            </w:pPr>
            <w:r w:rsidRPr="00E227E2">
              <w:rPr>
                <w:rFonts w:ascii="SimHei" w:eastAsia="SimHei" w:hAnsi="SimHei" w:cs="Arial"/>
                <w:bCs/>
                <w:color w:val="000000"/>
                <w:sz w:val="18"/>
                <w:szCs w:val="18"/>
                <w:lang w:eastAsia="zh-CN"/>
              </w:rPr>
              <w:t>合</w:t>
            </w:r>
            <w:r w:rsidR="00551FDB" w:rsidRPr="00E227E2">
              <w:rPr>
                <w:rFonts w:ascii="SimHei" w:eastAsia="SimHei" w:hAnsi="SimHei" w:cs="Arial"/>
                <w:bCs/>
                <w:color w:val="000000"/>
                <w:sz w:val="18"/>
                <w:szCs w:val="18"/>
                <w:lang w:eastAsia="zh-CN"/>
              </w:rPr>
              <w:t xml:space="preserve">  </w:t>
            </w:r>
            <w:r w:rsidRPr="00E227E2">
              <w:rPr>
                <w:rFonts w:ascii="SimHei" w:eastAsia="SimHei" w:hAnsi="SimHei" w:cs="Arial"/>
                <w:bCs/>
                <w:color w:val="000000"/>
                <w:sz w:val="18"/>
                <w:szCs w:val="18"/>
                <w:lang w:eastAsia="zh-CN"/>
              </w:rPr>
              <w:t>计</w:t>
            </w:r>
          </w:p>
        </w:tc>
        <w:tc>
          <w:tcPr>
            <w:tcW w:w="1736"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Hei" w:eastAsia="SimHei" w:hAnsi="SimHei" w:cs="Arial"/>
                <w:bCs/>
                <w:color w:val="000000"/>
                <w:sz w:val="18"/>
                <w:szCs w:val="18"/>
                <w:lang w:eastAsia="zh-CN"/>
              </w:rPr>
            </w:pPr>
            <w:r w:rsidRPr="00E227E2">
              <w:rPr>
                <w:rFonts w:ascii="SimHei" w:eastAsia="SimHei" w:hAnsi="SimHei" w:cs="Arial"/>
                <w:bCs/>
                <w:color w:val="000000"/>
                <w:sz w:val="18"/>
                <w:szCs w:val="18"/>
                <w:lang w:eastAsia="zh-CN"/>
              </w:rPr>
              <w:t>7,980</w:t>
            </w:r>
          </w:p>
        </w:tc>
        <w:tc>
          <w:tcPr>
            <w:tcW w:w="1737"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Hei" w:eastAsia="SimHei" w:hAnsi="SimHei" w:cs="Arial"/>
                <w:bCs/>
                <w:color w:val="000000"/>
                <w:sz w:val="18"/>
                <w:szCs w:val="18"/>
                <w:lang w:eastAsia="zh-CN"/>
              </w:rPr>
            </w:pPr>
            <w:r w:rsidRPr="00E227E2">
              <w:rPr>
                <w:rFonts w:ascii="SimHei" w:eastAsia="SimHei" w:hAnsi="SimHei" w:cs="Arial"/>
                <w:bCs/>
                <w:color w:val="000000"/>
                <w:sz w:val="18"/>
                <w:szCs w:val="18"/>
                <w:lang w:eastAsia="zh-CN"/>
              </w:rPr>
              <w:t>6,677</w:t>
            </w:r>
          </w:p>
        </w:tc>
        <w:tc>
          <w:tcPr>
            <w:tcW w:w="1736"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Hei" w:eastAsia="SimHei" w:hAnsi="SimHei" w:cs="Arial"/>
                <w:bCs/>
                <w:color w:val="000000"/>
                <w:sz w:val="18"/>
                <w:szCs w:val="18"/>
                <w:lang w:eastAsia="zh-CN"/>
              </w:rPr>
            </w:pPr>
            <w:r w:rsidRPr="00E227E2">
              <w:rPr>
                <w:rFonts w:ascii="SimHei" w:eastAsia="SimHei" w:hAnsi="SimHei" w:cs="Arial"/>
                <w:bCs/>
                <w:color w:val="000000"/>
                <w:sz w:val="18"/>
                <w:szCs w:val="18"/>
                <w:lang w:eastAsia="zh-CN"/>
              </w:rPr>
              <w:t>6,343</w:t>
            </w:r>
          </w:p>
        </w:tc>
        <w:tc>
          <w:tcPr>
            <w:tcW w:w="1737"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300" w:right="600"/>
              <w:jc w:val="right"/>
              <w:rPr>
                <w:rFonts w:ascii="SimHei" w:eastAsia="SimHei" w:hAnsi="SimHei" w:cs="Arial"/>
                <w:bCs/>
                <w:color w:val="000000"/>
                <w:sz w:val="18"/>
                <w:szCs w:val="18"/>
                <w:lang w:eastAsia="zh-CN"/>
              </w:rPr>
            </w:pPr>
            <w:r w:rsidRPr="00E227E2">
              <w:rPr>
                <w:rFonts w:ascii="SimHei" w:eastAsia="SimHei" w:hAnsi="SimHei" w:cs="Arial"/>
                <w:bCs/>
                <w:color w:val="000000"/>
                <w:sz w:val="18"/>
                <w:szCs w:val="18"/>
                <w:lang w:eastAsia="zh-CN"/>
              </w:rPr>
              <w:t>95%</w:t>
            </w:r>
          </w:p>
        </w:tc>
      </w:tr>
    </w:tbl>
    <w:p w:rsidR="00543834" w:rsidRPr="00452A4B" w:rsidRDefault="00543834" w:rsidP="004F1BB0">
      <w:pPr>
        <w:adjustRightInd w:val="0"/>
        <w:spacing w:beforeLines="100" w:before="240"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注：</w:t>
      </w:r>
    </w:p>
    <w:p w:rsidR="00543834" w:rsidRPr="00452A4B" w:rsidRDefault="00543834" w:rsidP="00DF59DF">
      <w:pPr>
        <w:adjustRightInd w:val="0"/>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6609F7">
        <w:rPr>
          <w:rFonts w:ascii="SimSun" w:hAnsi="SimSun"/>
          <w:sz w:val="21"/>
          <w:szCs w:val="21"/>
          <w:lang w:eastAsia="zh-CN"/>
        </w:rPr>
        <w:tab/>
      </w:r>
      <w:r w:rsidRPr="00452A4B">
        <w:rPr>
          <w:rFonts w:ascii="SimSun" w:hAnsi="SimSun" w:hint="eastAsia"/>
          <w:sz w:val="21"/>
          <w:szCs w:val="21"/>
          <w:lang w:eastAsia="zh-CN"/>
        </w:rPr>
        <w:t>调剂使用后预算为2012/2013年根据《财政条例》5.5条进行调剂使用后各计划调整后的预算。</w:t>
      </w:r>
    </w:p>
    <w:p w:rsidR="00543834" w:rsidRPr="00452A4B" w:rsidRDefault="00543834" w:rsidP="00DF59DF">
      <w:pPr>
        <w:adjustRightInd w:val="0"/>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6609F7">
        <w:rPr>
          <w:rFonts w:ascii="SimSun" w:hAnsi="SimSun"/>
          <w:sz w:val="21"/>
          <w:szCs w:val="21"/>
          <w:lang w:eastAsia="zh-CN"/>
        </w:rPr>
        <w:tab/>
      </w:r>
      <w:r w:rsidRPr="00452A4B">
        <w:rPr>
          <w:rFonts w:ascii="SimSun" w:hAnsi="SimSun" w:hint="eastAsia"/>
          <w:sz w:val="21"/>
          <w:szCs w:val="21"/>
          <w:lang w:eastAsia="zh-CN"/>
        </w:rPr>
        <w:t>2012/13年调剂使用后预算的人事费用为本两年期间发生的实际支出。</w:t>
      </w:r>
    </w:p>
    <w:p w:rsidR="00E67F4E" w:rsidRPr="00452A4B" w:rsidRDefault="00E67F4E" w:rsidP="004F1BB0">
      <w:pPr>
        <w:adjustRightInd w:val="0"/>
        <w:spacing w:beforeLines="100" w:before="240" w:afterLines="50" w:after="120" w:line="340" w:lineRule="atLeast"/>
        <w:jc w:val="both"/>
        <w:rPr>
          <w:rFonts w:ascii="SimSun" w:hAnsi="SimSun"/>
          <w:sz w:val="21"/>
          <w:szCs w:val="21"/>
          <w:u w:val="single"/>
          <w:lang w:eastAsia="zh-CN"/>
        </w:rPr>
      </w:pPr>
      <w:r w:rsidRPr="00452A4B">
        <w:rPr>
          <w:rFonts w:ascii="SimSun" w:hAnsi="SimSun"/>
          <w:sz w:val="21"/>
          <w:szCs w:val="21"/>
          <w:lang w:eastAsia="zh-CN"/>
        </w:rPr>
        <w:t>A.</w:t>
      </w:r>
      <w:r w:rsidRPr="00452A4B">
        <w:rPr>
          <w:rFonts w:ascii="SimSun" w:hAnsi="SimSun"/>
          <w:sz w:val="21"/>
          <w:szCs w:val="21"/>
          <w:lang w:eastAsia="zh-CN"/>
        </w:rPr>
        <w:tab/>
      </w:r>
      <w:r w:rsidRPr="00452A4B">
        <w:rPr>
          <w:rFonts w:ascii="SimSun" w:hAnsi="SimSun" w:hint="eastAsia"/>
          <w:sz w:val="21"/>
          <w:szCs w:val="21"/>
          <w:u w:val="single"/>
          <w:lang w:eastAsia="zh-CN"/>
        </w:rPr>
        <w:t>2012/13</w:t>
      </w:r>
      <w:r w:rsidR="00C342E2" w:rsidRPr="00452A4B">
        <w:rPr>
          <w:rFonts w:ascii="SimSun" w:hAnsi="SimSun" w:hint="eastAsia"/>
          <w:sz w:val="21"/>
          <w:szCs w:val="21"/>
          <w:u w:val="single"/>
          <w:lang w:eastAsia="zh-CN"/>
        </w:rPr>
        <w:t>年</w:t>
      </w:r>
      <w:r w:rsidRPr="00452A4B">
        <w:rPr>
          <w:rFonts w:ascii="SimSun" w:hAnsi="SimSun" w:hint="eastAsia"/>
          <w:sz w:val="21"/>
          <w:szCs w:val="21"/>
          <w:u w:val="single"/>
          <w:lang w:eastAsia="zh-CN"/>
        </w:rPr>
        <w:t>调剂使用后预算</w:t>
      </w:r>
    </w:p>
    <w:p w:rsidR="00E67F4E" w:rsidRPr="00452A4B" w:rsidRDefault="00E67F4E" w:rsidP="00A6371D">
      <w:pPr>
        <w:pStyle w:val="-11"/>
        <w:numPr>
          <w:ilvl w:val="0"/>
          <w:numId w:val="14"/>
        </w:numPr>
        <w:tabs>
          <w:tab w:val="left" w:pos="709"/>
        </w:tabs>
        <w:adjustRightInd w:val="0"/>
        <w:spacing w:afterLines="50" w:after="120" w:line="340" w:lineRule="atLeast"/>
        <w:ind w:left="0" w:firstLine="0"/>
        <w:jc w:val="both"/>
        <w:rPr>
          <w:rFonts w:ascii="SimSun" w:hAnsi="SimSun"/>
          <w:sz w:val="21"/>
          <w:szCs w:val="21"/>
          <w:lang w:eastAsia="ko-KR"/>
        </w:rPr>
      </w:pPr>
      <w:r w:rsidRPr="00452A4B">
        <w:rPr>
          <w:rFonts w:ascii="SimSun" w:hAnsi="SimSun" w:cs="Arial" w:hint="eastAsia"/>
          <w:sz w:val="21"/>
          <w:szCs w:val="21"/>
          <w:lang w:eastAsia="ko-KR"/>
        </w:rPr>
        <w:t>调剂使用后预算显</w:t>
      </w:r>
      <w:r w:rsidRPr="00452A4B">
        <w:rPr>
          <w:rFonts w:ascii="SimSun" w:hAnsi="SimSun" w:hint="eastAsia"/>
          <w:sz w:val="21"/>
          <w:szCs w:val="21"/>
          <w:lang w:eastAsia="zh-CN"/>
        </w:rPr>
        <w:t>示成果</w:t>
      </w:r>
      <w:r w:rsidR="00400C1E">
        <w:rPr>
          <w:rFonts w:ascii="SimSun" w:hAnsi="SimSun"/>
          <w:sz w:val="21"/>
          <w:szCs w:val="21"/>
          <w:lang w:eastAsia="zh-CN"/>
        </w:rPr>
        <w:t>一.</w:t>
      </w:r>
      <w:r w:rsidRPr="00452A4B">
        <w:rPr>
          <w:rFonts w:ascii="SimSun" w:hAnsi="SimSun"/>
          <w:sz w:val="21"/>
          <w:szCs w:val="21"/>
          <w:lang w:eastAsia="zh-CN"/>
        </w:rPr>
        <w:t>1</w:t>
      </w:r>
      <w:r w:rsidR="003B42EE" w:rsidRPr="00452A4B">
        <w:rPr>
          <w:rFonts w:ascii="SimSun" w:hAnsi="SimSun" w:hint="eastAsia"/>
          <w:sz w:val="21"/>
          <w:szCs w:val="21"/>
          <w:lang w:eastAsia="zh-CN"/>
        </w:rPr>
        <w:t>(</w:t>
      </w:r>
      <w:r w:rsidR="00EE34DC" w:rsidRPr="00452A4B">
        <w:rPr>
          <w:rFonts w:ascii="SimSun" w:hAnsi="SimSun" w:cs="Arial" w:hint="eastAsia"/>
          <w:sz w:val="21"/>
          <w:szCs w:val="21"/>
          <w:lang w:eastAsia="zh-CN"/>
        </w:rPr>
        <w:t>发展兼顾各方利益的知识产权国际准则框架</w:t>
      </w:r>
      <w:r w:rsidR="003B42EE" w:rsidRPr="00452A4B">
        <w:rPr>
          <w:rFonts w:ascii="SimSun" w:hAnsi="SimSun" w:hint="eastAsia"/>
          <w:sz w:val="21"/>
          <w:szCs w:val="21"/>
          <w:lang w:eastAsia="zh-CN"/>
        </w:rPr>
        <w:t>)</w:t>
      </w:r>
      <w:r w:rsidRPr="00452A4B">
        <w:rPr>
          <w:rFonts w:ascii="SimSun" w:hAnsi="SimSun"/>
          <w:sz w:val="21"/>
          <w:szCs w:val="21"/>
          <w:lang w:eastAsia="zh-CN"/>
        </w:rPr>
        <w:t>项</w:t>
      </w:r>
      <w:r w:rsidRPr="00452A4B">
        <w:rPr>
          <w:rFonts w:ascii="SimSun" w:hAnsi="SimSun" w:hint="eastAsia"/>
          <w:sz w:val="21"/>
          <w:szCs w:val="21"/>
          <w:lang w:eastAsia="zh-CN"/>
        </w:rPr>
        <w:t>下的预算下降是由于原本在知识产权与遗传资源</w:t>
      </w:r>
      <w:r w:rsidR="00EE34DC" w:rsidRPr="00452A4B">
        <w:rPr>
          <w:rFonts w:ascii="SimSun" w:hAnsi="SimSun" w:hint="eastAsia"/>
          <w:sz w:val="21"/>
          <w:szCs w:val="21"/>
          <w:lang w:eastAsia="zh-CN"/>
        </w:rPr>
        <w:t>、传统知识和传统文化表现形式</w:t>
      </w:r>
      <w:r w:rsidR="00400C1E">
        <w:rPr>
          <w:rFonts w:ascii="SimSun" w:hAnsi="SimSun" w:hint="eastAsia"/>
          <w:sz w:val="21"/>
          <w:szCs w:val="21"/>
          <w:lang w:eastAsia="zh-CN"/>
        </w:rPr>
        <w:t>/</w:t>
      </w:r>
      <w:r w:rsidRPr="00452A4B">
        <w:rPr>
          <w:rFonts w:ascii="SimSun" w:hAnsi="SimSun" w:hint="eastAsia"/>
          <w:sz w:val="21"/>
          <w:szCs w:val="21"/>
          <w:lang w:eastAsia="zh-CN"/>
        </w:rPr>
        <w:t>民间文艺</w:t>
      </w:r>
      <w:r w:rsidR="003B42EE" w:rsidRPr="00452A4B">
        <w:rPr>
          <w:rFonts w:ascii="SimSun" w:hAnsi="SimSun" w:hint="eastAsia"/>
          <w:sz w:val="21"/>
          <w:szCs w:val="21"/>
          <w:lang w:eastAsia="zh-CN"/>
        </w:rPr>
        <w:t>(</w:t>
      </w:r>
      <w:r w:rsidRPr="00452A4B">
        <w:rPr>
          <w:rFonts w:ascii="SimSun" w:hAnsi="SimSun" w:hint="eastAsia"/>
          <w:sz w:val="21"/>
          <w:szCs w:val="21"/>
          <w:lang w:eastAsia="zh-CN"/>
        </w:rPr>
        <w:t>IGC</w:t>
      </w:r>
      <w:r w:rsidR="003B42EE" w:rsidRPr="00452A4B">
        <w:rPr>
          <w:rFonts w:ascii="SimSun" w:hAnsi="SimSun" w:hint="eastAsia"/>
          <w:sz w:val="21"/>
          <w:szCs w:val="21"/>
          <w:lang w:eastAsia="zh-CN"/>
        </w:rPr>
        <w:t>)</w:t>
      </w:r>
      <w:r w:rsidRPr="00452A4B">
        <w:rPr>
          <w:rFonts w:ascii="SimSun" w:hAnsi="SimSun" w:hint="eastAsia"/>
          <w:sz w:val="21"/>
          <w:szCs w:val="21"/>
          <w:lang w:eastAsia="zh-CN"/>
        </w:rPr>
        <w:t>领域可能召开的外交会议所预留的预算被转移到计划3中以召开旨在缔结</w:t>
      </w:r>
      <w:r w:rsidRPr="00452A4B">
        <w:rPr>
          <w:rFonts w:ascii="SimSun" w:hAnsi="SimSun" w:cs="Arial" w:hint="eastAsia"/>
          <w:bCs/>
          <w:sz w:val="21"/>
          <w:szCs w:val="21"/>
          <w:lang w:eastAsia="zh-CN"/>
        </w:rPr>
        <w:t>为视力障碍者或印刷品阅读障碍者获得已出版作品提供便利的</w:t>
      </w:r>
      <w:r w:rsidRPr="00452A4B">
        <w:rPr>
          <w:rFonts w:ascii="SimSun" w:hAnsi="SimSun" w:hint="eastAsia"/>
          <w:sz w:val="21"/>
          <w:szCs w:val="21"/>
          <w:lang w:eastAsia="zh-CN"/>
        </w:rPr>
        <w:t>条约的外交会议。</w:t>
      </w:r>
    </w:p>
    <w:p w:rsidR="00E67F4E" w:rsidRPr="00452A4B" w:rsidRDefault="00E67F4E" w:rsidP="00A6371D">
      <w:pPr>
        <w:pStyle w:val="-11"/>
        <w:numPr>
          <w:ilvl w:val="0"/>
          <w:numId w:val="14"/>
        </w:numPr>
        <w:tabs>
          <w:tab w:val="left" w:pos="709"/>
        </w:tabs>
        <w:adjustRightInd w:val="0"/>
        <w:spacing w:afterLines="50" w:after="120" w:line="340" w:lineRule="atLeast"/>
        <w:ind w:left="0" w:firstLine="0"/>
        <w:jc w:val="both"/>
        <w:rPr>
          <w:rFonts w:ascii="SimSun" w:hAnsi="SimSun"/>
          <w:sz w:val="21"/>
          <w:szCs w:val="21"/>
          <w:lang w:eastAsia="ko-KR"/>
        </w:rPr>
      </w:pPr>
      <w:r w:rsidRPr="00452A4B">
        <w:rPr>
          <w:rFonts w:ascii="SimSun" w:hAnsi="SimSun" w:cs="Arial" w:hint="eastAsia"/>
          <w:sz w:val="21"/>
          <w:szCs w:val="21"/>
          <w:lang w:eastAsia="ko-KR"/>
        </w:rPr>
        <w:t>调剂使用后</w:t>
      </w:r>
      <w:r w:rsidRPr="00452A4B">
        <w:rPr>
          <w:rFonts w:ascii="SimSun" w:hAnsi="SimSun" w:cs="Arial" w:hint="eastAsia"/>
          <w:sz w:val="21"/>
          <w:szCs w:val="21"/>
          <w:lang w:eastAsia="zh-CN"/>
        </w:rPr>
        <w:t>的</w:t>
      </w:r>
      <w:r w:rsidRPr="00452A4B">
        <w:rPr>
          <w:rFonts w:ascii="SimSun" w:hAnsi="SimSun" w:hint="eastAsia"/>
          <w:sz w:val="21"/>
          <w:szCs w:val="21"/>
          <w:lang w:eastAsia="zh-CN"/>
        </w:rPr>
        <w:t>2012/13年预算所分配的非人事费出现下调以提高成本效率产出，这是根据本组织要于2012/13两年期内</w:t>
      </w:r>
      <w:r w:rsidR="00EE34DC" w:rsidRPr="00452A4B">
        <w:rPr>
          <w:rFonts w:ascii="SimSun" w:hAnsi="SimSun" w:hint="eastAsia"/>
          <w:sz w:val="21"/>
          <w:szCs w:val="21"/>
          <w:lang w:eastAsia="zh-CN"/>
        </w:rPr>
        <w:t>减少</w:t>
      </w:r>
      <w:r w:rsidR="00145567">
        <w:rPr>
          <w:rFonts w:ascii="SimSun" w:hAnsi="SimSun" w:hint="eastAsia"/>
          <w:sz w:val="21"/>
          <w:szCs w:val="21"/>
          <w:lang w:eastAsia="zh-CN"/>
        </w:rPr>
        <w:t>1,020</w:t>
      </w:r>
      <w:r w:rsidRPr="00452A4B">
        <w:rPr>
          <w:rFonts w:ascii="SimSun" w:hAnsi="SimSun" w:hint="eastAsia"/>
          <w:sz w:val="21"/>
          <w:szCs w:val="21"/>
          <w:lang w:eastAsia="zh-CN"/>
        </w:rPr>
        <w:t>万</w:t>
      </w:r>
      <w:r w:rsidR="0048053D" w:rsidRPr="00452A4B">
        <w:rPr>
          <w:rFonts w:ascii="SimSun" w:hAnsi="SimSun" w:hint="eastAsia"/>
          <w:sz w:val="21"/>
          <w:szCs w:val="21"/>
          <w:lang w:eastAsia="zh-CN"/>
        </w:rPr>
        <w:t>瑞郎</w:t>
      </w:r>
      <w:r w:rsidRPr="00452A4B">
        <w:rPr>
          <w:rFonts w:ascii="SimSun" w:hAnsi="SimSun" w:hint="eastAsia"/>
          <w:sz w:val="21"/>
          <w:szCs w:val="21"/>
          <w:lang w:eastAsia="zh-CN"/>
        </w:rPr>
        <w:t>支出的承诺而做出的。</w:t>
      </w:r>
    </w:p>
    <w:p w:rsidR="00E67F4E" w:rsidRPr="00452A4B" w:rsidRDefault="00E67F4E" w:rsidP="004F1BB0">
      <w:pPr>
        <w:adjustRightInd w:val="0"/>
        <w:spacing w:beforeLines="100" w:before="240" w:afterLines="50" w:after="120" w:line="340" w:lineRule="atLeast"/>
        <w:jc w:val="both"/>
        <w:rPr>
          <w:rFonts w:ascii="SimSun" w:hAnsi="SimSun"/>
          <w:sz w:val="21"/>
          <w:szCs w:val="21"/>
          <w:u w:val="single"/>
          <w:lang w:eastAsia="ko-KR"/>
        </w:rPr>
      </w:pPr>
      <w:r w:rsidRPr="00452A4B">
        <w:rPr>
          <w:rFonts w:ascii="SimSun" w:hAnsi="SimSun"/>
          <w:sz w:val="21"/>
          <w:szCs w:val="21"/>
          <w:lang w:eastAsia="ko-KR"/>
        </w:rPr>
        <w:t>B</w:t>
      </w:r>
      <w:r w:rsidRPr="00452A4B">
        <w:rPr>
          <w:rFonts w:ascii="SimSun" w:hAnsi="SimSun"/>
          <w:sz w:val="21"/>
          <w:szCs w:val="21"/>
        </w:rPr>
        <w:t>.</w:t>
      </w:r>
      <w:r w:rsidRPr="00452A4B">
        <w:rPr>
          <w:rFonts w:ascii="SimSun" w:hAnsi="SimSun"/>
          <w:sz w:val="21"/>
          <w:szCs w:val="21"/>
          <w:lang w:eastAsia="ko-KR"/>
        </w:rPr>
        <w:tab/>
      </w:r>
      <w:r w:rsidRPr="00452A4B">
        <w:rPr>
          <w:rFonts w:ascii="SimSun" w:hAnsi="SimSun" w:hint="eastAsia"/>
          <w:sz w:val="21"/>
          <w:szCs w:val="21"/>
          <w:u w:val="single"/>
          <w:lang w:eastAsia="zh-CN"/>
        </w:rPr>
        <w:t>2012/13年预算</w:t>
      </w:r>
      <w:r w:rsidR="00C342E2" w:rsidRPr="00452A4B">
        <w:rPr>
          <w:rFonts w:ascii="SimSun" w:hAnsi="SimSun" w:hint="eastAsia"/>
          <w:sz w:val="21"/>
          <w:szCs w:val="21"/>
          <w:u w:val="single"/>
          <w:lang w:eastAsia="zh-CN"/>
        </w:rPr>
        <w:t>使用情况</w:t>
      </w:r>
    </w:p>
    <w:p w:rsidR="00E67F4E" w:rsidRPr="00452A4B" w:rsidRDefault="00E67F4E" w:rsidP="00A6371D">
      <w:pPr>
        <w:pStyle w:val="-11"/>
        <w:numPr>
          <w:ilvl w:val="0"/>
          <w:numId w:val="14"/>
        </w:numPr>
        <w:tabs>
          <w:tab w:val="left" w:pos="709"/>
        </w:tabs>
        <w:adjustRightInd w:val="0"/>
        <w:spacing w:afterLines="50" w:after="120" w:line="340" w:lineRule="atLeast"/>
        <w:ind w:left="0" w:firstLine="0"/>
        <w:jc w:val="both"/>
        <w:rPr>
          <w:rFonts w:ascii="SimSun" w:hAnsi="SimSun" w:cs="Arial"/>
          <w:sz w:val="21"/>
          <w:szCs w:val="21"/>
          <w:lang w:eastAsia="ko-KR"/>
        </w:rPr>
      </w:pPr>
      <w:r w:rsidRPr="00452A4B">
        <w:rPr>
          <w:rFonts w:ascii="SimSun" w:hAnsi="SimSun" w:cs="Arial" w:hint="eastAsia"/>
          <w:sz w:val="21"/>
          <w:szCs w:val="21"/>
          <w:lang w:eastAsia="zh-CN"/>
        </w:rPr>
        <w:t>本计划的非人事费利用率为调剂使用后的预算的88%。这种非人事费的未充分利用主要是由于：</w:t>
      </w:r>
    </w:p>
    <w:p w:rsidR="00E67F4E" w:rsidRPr="00452A4B" w:rsidRDefault="00E67F4E" w:rsidP="00A6371D">
      <w:pPr>
        <w:pStyle w:val="-11"/>
        <w:numPr>
          <w:ilvl w:val="0"/>
          <w:numId w:val="13"/>
        </w:numPr>
        <w:adjustRightInd w:val="0"/>
        <w:spacing w:afterLines="50" w:after="120" w:line="340" w:lineRule="atLeast"/>
        <w:ind w:left="1080" w:hanging="371"/>
        <w:jc w:val="both"/>
        <w:rPr>
          <w:rFonts w:ascii="SimSun" w:hAnsi="SimSun"/>
          <w:sz w:val="21"/>
          <w:szCs w:val="21"/>
          <w:lang w:eastAsia="zh-CN"/>
        </w:rPr>
      </w:pPr>
      <w:r w:rsidRPr="00452A4B">
        <w:rPr>
          <w:rFonts w:ascii="SimSun" w:hAnsi="SimSun" w:hint="eastAsia"/>
          <w:sz w:val="21"/>
          <w:szCs w:val="21"/>
          <w:lang w:eastAsia="zh-CN"/>
        </w:rPr>
        <w:t>外交</w:t>
      </w:r>
      <w:r w:rsidRPr="00452A4B">
        <w:rPr>
          <w:rFonts w:ascii="SimSun" w:hAnsi="SimSun"/>
          <w:sz w:val="21"/>
          <w:szCs w:val="21"/>
          <w:lang w:eastAsia="zh-CN"/>
        </w:rPr>
        <w:t>会议</w:t>
      </w:r>
      <w:r w:rsidRPr="00452A4B">
        <w:rPr>
          <w:rFonts w:ascii="SimSun" w:hAnsi="SimSun" w:hint="eastAsia"/>
          <w:sz w:val="21"/>
          <w:szCs w:val="21"/>
          <w:lang w:eastAsia="zh-CN"/>
        </w:rPr>
        <w:t>的推迟，以及由于在成果</w:t>
      </w:r>
      <w:r w:rsidR="00400C1E">
        <w:rPr>
          <w:rFonts w:ascii="SimSun" w:hAnsi="SimSun"/>
          <w:sz w:val="21"/>
          <w:szCs w:val="21"/>
          <w:lang w:eastAsia="zh-CN"/>
        </w:rPr>
        <w:t>一.</w:t>
      </w:r>
      <w:r w:rsidRPr="00452A4B">
        <w:rPr>
          <w:rFonts w:ascii="SimSun" w:hAnsi="SimSun" w:cs="Arial" w:hint="eastAsia"/>
          <w:sz w:val="21"/>
          <w:szCs w:val="21"/>
          <w:lang w:eastAsia="ko-KR"/>
        </w:rPr>
        <w:t>4</w:t>
      </w:r>
      <w:r w:rsidR="003B42EE" w:rsidRPr="00452A4B">
        <w:rPr>
          <w:rFonts w:ascii="SimSun" w:hAnsi="SimSun" w:cs="Arial" w:hint="eastAsia"/>
          <w:sz w:val="21"/>
          <w:szCs w:val="21"/>
          <w:lang w:eastAsia="ko-KR"/>
        </w:rPr>
        <w:t>(</w:t>
      </w:r>
      <w:r w:rsidRPr="00452A4B">
        <w:rPr>
          <w:rFonts w:ascii="SimSun" w:hAnsi="SimSun" w:hint="eastAsia"/>
          <w:sz w:val="21"/>
          <w:szCs w:val="21"/>
          <w:lang w:eastAsia="zh-CN"/>
        </w:rPr>
        <w:t>法律建</w:t>
      </w:r>
      <w:r w:rsidRPr="00452A4B">
        <w:rPr>
          <w:rFonts w:ascii="SimSun" w:hAnsi="SimSun"/>
          <w:sz w:val="21"/>
          <w:szCs w:val="21"/>
          <w:lang w:eastAsia="zh-CN"/>
        </w:rPr>
        <w:t>议</w:t>
      </w:r>
      <w:r w:rsidR="003B42EE" w:rsidRPr="00452A4B">
        <w:rPr>
          <w:rFonts w:ascii="SimSun" w:hAnsi="SimSun" w:cs="Arial" w:hint="eastAsia"/>
          <w:sz w:val="21"/>
          <w:szCs w:val="21"/>
          <w:lang w:eastAsia="ko-KR"/>
        </w:rPr>
        <w:t>)</w:t>
      </w:r>
      <w:r w:rsidRPr="00452A4B">
        <w:rPr>
          <w:rFonts w:ascii="SimSun" w:hAnsi="SimSun"/>
          <w:sz w:val="21"/>
          <w:szCs w:val="21"/>
          <w:lang w:eastAsia="zh-CN"/>
        </w:rPr>
        <w:t>项</w:t>
      </w:r>
      <w:r w:rsidRPr="00452A4B">
        <w:rPr>
          <w:rFonts w:ascii="SimSun" w:hAnsi="SimSun" w:hint="eastAsia"/>
          <w:sz w:val="21"/>
          <w:szCs w:val="21"/>
          <w:lang w:eastAsia="zh-CN"/>
        </w:rPr>
        <w:t>下的</w:t>
      </w:r>
      <w:r w:rsidRPr="00452A4B">
        <w:rPr>
          <w:rFonts w:ascii="SimSun" w:hAnsi="SimSun" w:cs="Arial" w:hint="eastAsia"/>
          <w:sz w:val="21"/>
          <w:szCs w:val="21"/>
          <w:lang w:eastAsia="ko-KR"/>
        </w:rPr>
        <w:t>IGC</w:t>
      </w:r>
      <w:r w:rsidRPr="00452A4B">
        <w:rPr>
          <w:rFonts w:ascii="SimSun" w:hAnsi="SimSun"/>
          <w:sz w:val="21"/>
          <w:szCs w:val="21"/>
          <w:lang w:eastAsia="zh-CN"/>
        </w:rPr>
        <w:t>会议</w:t>
      </w:r>
      <w:r w:rsidR="00691DB3" w:rsidRPr="00452A4B">
        <w:rPr>
          <w:rFonts w:ascii="SimSun" w:hAnsi="SimSun" w:hint="eastAsia"/>
          <w:sz w:val="21"/>
          <w:szCs w:val="21"/>
          <w:lang w:eastAsia="zh-CN"/>
        </w:rPr>
        <w:t>差旅</w:t>
      </w:r>
      <w:r w:rsidRPr="00452A4B">
        <w:rPr>
          <w:rFonts w:ascii="SimSun" w:hAnsi="SimSun" w:hint="eastAsia"/>
          <w:sz w:val="21"/>
          <w:szCs w:val="21"/>
          <w:lang w:eastAsia="zh-CN"/>
        </w:rPr>
        <w:t>成本的下降而</w:t>
      </w:r>
      <w:r w:rsidRPr="00452A4B">
        <w:rPr>
          <w:rFonts w:ascii="SimSun" w:hAnsi="SimSun"/>
          <w:sz w:val="21"/>
          <w:szCs w:val="21"/>
          <w:lang w:eastAsia="zh-CN"/>
        </w:rPr>
        <w:t>导</w:t>
      </w:r>
      <w:r w:rsidRPr="00452A4B">
        <w:rPr>
          <w:rFonts w:ascii="SimSun" w:hAnsi="SimSun" w:hint="eastAsia"/>
          <w:sz w:val="21"/>
          <w:szCs w:val="21"/>
          <w:lang w:eastAsia="zh-CN"/>
        </w:rPr>
        <w:t>致的成本</w:t>
      </w:r>
      <w:r w:rsidRPr="00452A4B">
        <w:rPr>
          <w:rFonts w:ascii="SimSun" w:hAnsi="SimSun"/>
          <w:sz w:val="21"/>
          <w:szCs w:val="21"/>
          <w:lang w:eastAsia="zh-CN"/>
        </w:rPr>
        <w:t>节约</w:t>
      </w:r>
      <w:r w:rsidRPr="00452A4B">
        <w:rPr>
          <w:rFonts w:ascii="SimSun" w:hAnsi="SimSun" w:hint="eastAsia"/>
          <w:sz w:val="21"/>
          <w:szCs w:val="21"/>
          <w:lang w:eastAsia="zh-CN"/>
        </w:rPr>
        <w:t>；</w:t>
      </w:r>
    </w:p>
    <w:p w:rsidR="00E67F4E" w:rsidRPr="00452A4B" w:rsidRDefault="00E67F4E" w:rsidP="00A6371D">
      <w:pPr>
        <w:pStyle w:val="-11"/>
        <w:numPr>
          <w:ilvl w:val="0"/>
          <w:numId w:val="13"/>
        </w:numPr>
        <w:adjustRightInd w:val="0"/>
        <w:spacing w:afterLines="50" w:after="120" w:line="340" w:lineRule="atLeast"/>
        <w:ind w:left="1080" w:hanging="371"/>
        <w:jc w:val="both"/>
        <w:rPr>
          <w:rFonts w:ascii="SimSun" w:hAnsi="SimSun"/>
          <w:sz w:val="21"/>
          <w:szCs w:val="21"/>
          <w:lang w:eastAsia="zh-CN"/>
        </w:rPr>
      </w:pPr>
      <w:r w:rsidRPr="00452A4B">
        <w:rPr>
          <w:rFonts w:ascii="SimSun" w:hAnsi="SimSun" w:hint="eastAsia"/>
          <w:sz w:val="21"/>
          <w:szCs w:val="21"/>
          <w:lang w:eastAsia="zh-CN"/>
        </w:rPr>
        <w:t>由于在成果</w:t>
      </w:r>
      <w:r w:rsidR="000B2CB0">
        <w:rPr>
          <w:rFonts w:ascii="SimSun" w:hAnsi="SimSun"/>
          <w:sz w:val="21"/>
          <w:szCs w:val="21"/>
          <w:lang w:eastAsia="zh-CN"/>
        </w:rPr>
        <w:t>三</w:t>
      </w:r>
      <w:r w:rsidRPr="00452A4B">
        <w:rPr>
          <w:rFonts w:ascii="SimSun" w:hAnsi="SimSun" w:cs="Arial" w:hint="eastAsia"/>
          <w:sz w:val="21"/>
          <w:szCs w:val="21"/>
          <w:lang w:eastAsia="ko-KR"/>
        </w:rPr>
        <w:t>.2</w:t>
      </w:r>
      <w:r w:rsidR="003B42EE" w:rsidRPr="00452A4B">
        <w:rPr>
          <w:rFonts w:ascii="SimSun" w:hAnsi="SimSun" w:cs="Arial" w:hint="eastAsia"/>
          <w:sz w:val="21"/>
          <w:szCs w:val="21"/>
          <w:lang w:eastAsia="ko-KR"/>
        </w:rPr>
        <w:t>(</w:t>
      </w:r>
      <w:r w:rsidR="00691DB3" w:rsidRPr="00452A4B">
        <w:rPr>
          <w:rFonts w:ascii="SimSun" w:hAnsi="SimSun" w:hint="eastAsia"/>
          <w:sz w:val="21"/>
          <w:szCs w:val="21"/>
          <w:lang w:eastAsia="zh-CN"/>
        </w:rPr>
        <w:t>加</w:t>
      </w:r>
      <w:r w:rsidRPr="00452A4B">
        <w:rPr>
          <w:rFonts w:ascii="SimSun" w:hAnsi="SimSun" w:hint="eastAsia"/>
          <w:sz w:val="21"/>
          <w:szCs w:val="21"/>
          <w:lang w:eastAsia="zh-CN"/>
        </w:rPr>
        <w:t>强人力</w:t>
      </w:r>
      <w:r w:rsidRPr="00452A4B">
        <w:rPr>
          <w:rFonts w:ascii="SimSun" w:hAnsi="SimSun"/>
          <w:sz w:val="21"/>
          <w:szCs w:val="21"/>
          <w:lang w:eastAsia="zh-CN"/>
        </w:rPr>
        <w:t>资</w:t>
      </w:r>
      <w:r w:rsidRPr="00452A4B">
        <w:rPr>
          <w:rFonts w:ascii="SimSun" w:hAnsi="SimSun" w:hint="eastAsia"/>
          <w:sz w:val="21"/>
          <w:szCs w:val="21"/>
          <w:lang w:eastAsia="zh-CN"/>
        </w:rPr>
        <w:t>源能力</w:t>
      </w:r>
      <w:r w:rsidR="003B42EE" w:rsidRPr="00452A4B">
        <w:rPr>
          <w:rFonts w:ascii="SimSun" w:hAnsi="SimSun" w:cs="Arial" w:hint="eastAsia"/>
          <w:sz w:val="21"/>
          <w:szCs w:val="21"/>
          <w:lang w:eastAsia="ko-KR"/>
        </w:rPr>
        <w:t>)</w:t>
      </w:r>
      <w:r w:rsidRPr="00452A4B">
        <w:rPr>
          <w:rFonts w:ascii="SimSun" w:hAnsi="SimSun"/>
          <w:sz w:val="21"/>
          <w:szCs w:val="21"/>
          <w:lang w:eastAsia="zh-CN"/>
        </w:rPr>
        <w:t>项</w:t>
      </w:r>
      <w:r w:rsidRPr="00452A4B">
        <w:rPr>
          <w:rFonts w:ascii="SimSun" w:hAnsi="SimSun" w:hint="eastAsia"/>
          <w:sz w:val="21"/>
          <w:szCs w:val="21"/>
          <w:lang w:eastAsia="zh-CN"/>
        </w:rPr>
        <w:t>下工作人员任务的下降而导致的成本节约；以及</w:t>
      </w:r>
    </w:p>
    <w:p w:rsidR="00664FF2" w:rsidRDefault="00E67F4E" w:rsidP="00A6371D">
      <w:pPr>
        <w:pStyle w:val="-11"/>
        <w:numPr>
          <w:ilvl w:val="0"/>
          <w:numId w:val="13"/>
        </w:numPr>
        <w:adjustRightInd w:val="0"/>
        <w:spacing w:afterLines="50" w:after="120" w:line="340" w:lineRule="atLeast"/>
        <w:ind w:left="1080" w:hanging="371"/>
        <w:jc w:val="both"/>
        <w:rPr>
          <w:rFonts w:ascii="SimSun" w:hAnsi="SimSun"/>
          <w:sz w:val="21"/>
          <w:szCs w:val="21"/>
          <w:lang w:eastAsia="zh-CN"/>
        </w:rPr>
      </w:pPr>
      <w:r w:rsidRPr="00664FF2">
        <w:rPr>
          <w:rFonts w:ascii="SimSun" w:hAnsi="SimSun" w:hint="eastAsia"/>
          <w:sz w:val="21"/>
          <w:szCs w:val="21"/>
          <w:lang w:eastAsia="zh-CN"/>
        </w:rPr>
        <w:t>本两年期内在成果</w:t>
      </w:r>
      <w:r w:rsidR="000B2CB0">
        <w:rPr>
          <w:rFonts w:ascii="SimSun" w:hAnsi="SimSun" w:hint="eastAsia"/>
          <w:sz w:val="21"/>
          <w:szCs w:val="21"/>
          <w:lang w:eastAsia="zh-CN"/>
        </w:rPr>
        <w:t>三</w:t>
      </w:r>
      <w:r w:rsidRPr="00664FF2">
        <w:rPr>
          <w:rFonts w:ascii="SimSun" w:hAnsi="SimSun" w:hint="eastAsia"/>
          <w:sz w:val="21"/>
          <w:szCs w:val="21"/>
          <w:lang w:eastAsia="zh-CN"/>
        </w:rPr>
        <w:t>.2(</w:t>
      </w:r>
      <w:r w:rsidR="00691DB3" w:rsidRPr="00664FF2">
        <w:rPr>
          <w:rFonts w:ascii="SimSun" w:hAnsi="SimSun" w:hint="eastAsia"/>
          <w:sz w:val="21"/>
          <w:szCs w:val="21"/>
          <w:lang w:eastAsia="zh-CN"/>
        </w:rPr>
        <w:t>加</w:t>
      </w:r>
      <w:r w:rsidRPr="00664FF2">
        <w:rPr>
          <w:rFonts w:ascii="SimSun" w:hAnsi="SimSun" w:hint="eastAsia"/>
          <w:sz w:val="21"/>
          <w:szCs w:val="21"/>
          <w:lang w:eastAsia="zh-CN"/>
        </w:rPr>
        <w:t>强人力资源能力)和成果</w:t>
      </w:r>
      <w:r w:rsidR="000B2CB0">
        <w:rPr>
          <w:rFonts w:ascii="SimSun" w:hAnsi="SimSun" w:hint="eastAsia"/>
          <w:sz w:val="21"/>
          <w:szCs w:val="21"/>
          <w:lang w:eastAsia="zh-CN"/>
        </w:rPr>
        <w:t>三</w:t>
      </w:r>
      <w:r w:rsidRPr="00664FF2">
        <w:rPr>
          <w:rFonts w:ascii="SimSun" w:hAnsi="SimSun" w:hint="eastAsia"/>
          <w:sz w:val="21"/>
          <w:szCs w:val="21"/>
          <w:lang w:eastAsia="zh-CN"/>
        </w:rPr>
        <w:t>.9</w:t>
      </w:r>
      <w:r w:rsidR="003B42EE" w:rsidRPr="00664FF2">
        <w:rPr>
          <w:rFonts w:ascii="SimSun" w:hAnsi="SimSun" w:hint="eastAsia"/>
          <w:sz w:val="21"/>
          <w:szCs w:val="21"/>
          <w:lang w:eastAsia="zh-CN"/>
        </w:rPr>
        <w:t>(</w:t>
      </w:r>
      <w:r w:rsidRPr="00664FF2">
        <w:rPr>
          <w:rFonts w:ascii="SimSun" w:hAnsi="SimSun" w:hint="eastAsia"/>
          <w:sz w:val="21"/>
          <w:szCs w:val="21"/>
          <w:lang w:eastAsia="zh-CN"/>
        </w:rPr>
        <w:t>成员国认可</w:t>
      </w:r>
      <w:r w:rsidR="003B42EE" w:rsidRPr="00664FF2">
        <w:rPr>
          <w:rFonts w:ascii="SimSun" w:hAnsi="SimSun" w:hint="eastAsia"/>
          <w:sz w:val="21"/>
          <w:szCs w:val="21"/>
          <w:lang w:eastAsia="zh-CN"/>
        </w:rPr>
        <w:t>)</w:t>
      </w:r>
      <w:r w:rsidRPr="00664FF2">
        <w:rPr>
          <w:rFonts w:ascii="SimSun" w:hAnsi="SimSun" w:hint="eastAsia"/>
          <w:sz w:val="21"/>
          <w:szCs w:val="21"/>
          <w:lang w:eastAsia="zh-CN"/>
        </w:rPr>
        <w:t>项下一些活动的推迟。</w:t>
      </w:r>
    </w:p>
    <w:p w:rsidR="00E67F4E" w:rsidRPr="00B517A4" w:rsidRDefault="00E67F4E" w:rsidP="00590469">
      <w:pPr>
        <w:pStyle w:val="Heading2"/>
        <w:keepNext w:val="0"/>
        <w:spacing w:afterLines="150" w:after="360" w:line="400" w:lineRule="atLeast"/>
        <w:rPr>
          <w:rFonts w:ascii="SimHei" w:eastAsia="SimHei" w:hAnsi="SimHei"/>
          <w:b w:val="0"/>
          <w:sz w:val="21"/>
          <w:szCs w:val="21"/>
          <w:lang w:eastAsia="zh-CN"/>
        </w:rPr>
      </w:pPr>
      <w:r w:rsidRPr="00664FF2">
        <w:rPr>
          <w:rFonts w:ascii="SimSun" w:hAnsi="SimSun"/>
          <w:sz w:val="21"/>
          <w:szCs w:val="21"/>
          <w:lang w:eastAsia="zh-CN"/>
        </w:rPr>
        <w:br w:type="page"/>
      </w:r>
      <w:bookmarkStart w:id="21" w:name="_Toc301357245"/>
      <w:bookmarkStart w:id="22" w:name="_Toc396204536"/>
      <w:r w:rsidRPr="00B517A4">
        <w:rPr>
          <w:rFonts w:ascii="SimHei" w:eastAsia="SimHei" w:hAnsi="SimHei" w:hint="eastAsia"/>
          <w:b w:val="0"/>
          <w:sz w:val="21"/>
          <w:szCs w:val="21"/>
          <w:lang w:eastAsia="zh-CN"/>
        </w:rPr>
        <w:t>战略目标</w:t>
      </w:r>
      <w:r w:rsidR="005A6D85" w:rsidRPr="00B517A4">
        <w:rPr>
          <w:rFonts w:ascii="SimHei" w:eastAsia="SimHei" w:hAnsi="SimHei" w:hint="eastAsia"/>
          <w:b w:val="0"/>
          <w:sz w:val="21"/>
          <w:szCs w:val="21"/>
          <w:lang w:eastAsia="zh-CN"/>
        </w:rPr>
        <w:t>二</w:t>
      </w:r>
      <w:bookmarkEnd w:id="21"/>
      <w:r w:rsidR="00B805A7" w:rsidRPr="00B517A4">
        <w:rPr>
          <w:rFonts w:ascii="SimHei" w:eastAsia="SimHei" w:hAnsi="SimHei" w:hint="eastAsia"/>
          <w:b w:val="0"/>
          <w:sz w:val="21"/>
          <w:szCs w:val="21"/>
          <w:lang w:eastAsia="zh-CN"/>
        </w:rPr>
        <w:br/>
      </w:r>
      <w:r w:rsidRPr="00B517A4">
        <w:rPr>
          <w:rFonts w:ascii="SimHei" w:eastAsia="SimHei" w:hAnsi="SimHei" w:hint="eastAsia"/>
          <w:b w:val="0"/>
          <w:sz w:val="21"/>
          <w:szCs w:val="21"/>
          <w:lang w:eastAsia="zh-CN"/>
        </w:rPr>
        <w:t>提供</w:t>
      </w:r>
      <w:r w:rsidR="005211ED" w:rsidRPr="00B517A4">
        <w:rPr>
          <w:rFonts w:ascii="SimHei" w:eastAsia="SimHei" w:hAnsi="SimHei" w:hint="eastAsia"/>
          <w:b w:val="0"/>
          <w:sz w:val="21"/>
          <w:szCs w:val="21"/>
          <w:lang w:eastAsia="zh-CN"/>
        </w:rPr>
        <w:t>首选</w:t>
      </w:r>
      <w:r w:rsidRPr="00B517A4">
        <w:rPr>
          <w:rFonts w:ascii="SimHei" w:eastAsia="SimHei" w:hAnsi="SimHei" w:hint="eastAsia"/>
          <w:b w:val="0"/>
          <w:sz w:val="21"/>
          <w:szCs w:val="21"/>
          <w:lang w:eastAsia="zh-CN"/>
        </w:rPr>
        <w:t>全球知识产权服务</w:t>
      </w:r>
      <w:bookmarkEnd w:id="22"/>
    </w:p>
    <w:p w:rsidR="00E67F4E" w:rsidRPr="008A41F1" w:rsidRDefault="00E67F4E" w:rsidP="00DF59DF">
      <w:pPr>
        <w:adjustRightInd w:val="0"/>
        <w:spacing w:afterLines="50" w:after="120" w:line="340" w:lineRule="atLeast"/>
        <w:jc w:val="center"/>
        <w:rPr>
          <w:rFonts w:ascii="SimSun" w:hAnsi="SimSun"/>
          <w:b/>
          <w:sz w:val="21"/>
          <w:szCs w:val="21"/>
          <w:lang w:eastAsia="zh-CN"/>
        </w:rPr>
      </w:pPr>
      <w:r w:rsidRPr="008A41F1">
        <w:rPr>
          <w:rFonts w:ascii="SimSun" w:hAnsi="SimSun" w:hint="eastAsia"/>
          <w:b/>
          <w:sz w:val="21"/>
          <w:szCs w:val="21"/>
          <w:lang w:eastAsia="zh-CN"/>
        </w:rPr>
        <w:t>两年期</w:t>
      </w:r>
      <w:r w:rsidR="00814F64" w:rsidRPr="008A41F1">
        <w:rPr>
          <w:rFonts w:ascii="SimSun" w:hAnsi="SimSun" w:hint="eastAsia"/>
          <w:b/>
          <w:sz w:val="21"/>
          <w:szCs w:val="21"/>
          <w:lang w:eastAsia="zh-CN"/>
        </w:rPr>
        <w:t>效绩</w:t>
      </w:r>
      <w:r w:rsidRPr="008A41F1">
        <w:rPr>
          <w:rFonts w:ascii="SimSun" w:hAnsi="SimSun" w:hint="eastAsia"/>
          <w:b/>
          <w:sz w:val="21"/>
          <w:szCs w:val="21"/>
          <w:lang w:eastAsia="zh-CN"/>
        </w:rPr>
        <w:t>饼状图</w:t>
      </w:r>
    </w:p>
    <w:p w:rsidR="00390693" w:rsidRPr="00452A4B" w:rsidRDefault="00390693" w:rsidP="005F4365">
      <w:pPr>
        <w:adjustRightInd w:val="0"/>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下面的</w:t>
      </w:r>
      <w:r w:rsidR="00E67F4E" w:rsidRPr="00452A4B">
        <w:rPr>
          <w:rFonts w:ascii="SimSun" w:hAnsi="SimSun" w:cs="Arial" w:hint="eastAsia"/>
          <w:sz w:val="21"/>
          <w:szCs w:val="21"/>
          <w:lang w:eastAsia="zh-CN"/>
        </w:rPr>
        <w:t>饼状图</w:t>
      </w:r>
      <w:r w:rsidRPr="00452A4B">
        <w:rPr>
          <w:rFonts w:ascii="SimSun" w:hAnsi="SimSun" w:cs="Arial" w:hint="eastAsia"/>
          <w:sz w:val="21"/>
          <w:szCs w:val="21"/>
          <w:lang w:eastAsia="zh-CN"/>
        </w:rPr>
        <w:t>依据各计划下的指标对本战略目标的贡献提供了2012/13两年期在预期成果实现方面的概况。</w:t>
      </w:r>
    </w:p>
    <w:p w:rsidR="00E67F4E" w:rsidRPr="00452A4B" w:rsidRDefault="008A41F1" w:rsidP="005F4365">
      <w:pPr>
        <w:adjustRightInd w:val="0"/>
        <w:jc w:val="center"/>
        <w:rPr>
          <w:rFonts w:ascii="SimSun" w:hAnsi="SimSun" w:cs="Arial"/>
          <w:sz w:val="21"/>
          <w:szCs w:val="21"/>
          <w:lang w:eastAsia="zh-CN"/>
        </w:rPr>
      </w:pPr>
      <w:r w:rsidRPr="008A41F1">
        <w:rPr>
          <w:noProof/>
        </w:rPr>
        <w:drawing>
          <wp:inline distT="0" distB="0" distL="0" distR="0" wp14:anchorId="5EECBC08" wp14:editId="3AF6743F">
            <wp:extent cx="4287600" cy="2358000"/>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7600" cy="2358000"/>
                    </a:xfrm>
                    <a:prstGeom prst="rect">
                      <a:avLst/>
                    </a:prstGeom>
                    <a:noFill/>
                    <a:ln>
                      <a:noFill/>
                    </a:ln>
                  </pic:spPr>
                </pic:pic>
              </a:graphicData>
            </a:graphic>
          </wp:inline>
        </w:drawing>
      </w:r>
    </w:p>
    <w:p w:rsidR="00E67F4E" w:rsidRPr="00452A4B" w:rsidRDefault="00E67F4E" w:rsidP="00E67F4E">
      <w:pPr>
        <w:tabs>
          <w:tab w:val="left" w:pos="1701"/>
        </w:tabs>
        <w:ind w:left="1701" w:hanging="1701"/>
        <w:jc w:val="center"/>
        <w:rPr>
          <w:rFonts w:ascii="SimSun" w:hAnsi="SimSun" w:cs="Arial"/>
          <w:b/>
          <w:bCs/>
          <w:caps/>
          <w:sz w:val="21"/>
          <w:szCs w:val="21"/>
          <w:lang w:eastAsia="zh-CN"/>
        </w:rPr>
      </w:pPr>
    </w:p>
    <w:tbl>
      <w:tblPr>
        <w:tblW w:w="0" w:type="auto"/>
        <w:jc w:val="center"/>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57"/>
        <w:gridCol w:w="3360"/>
        <w:gridCol w:w="1339"/>
        <w:gridCol w:w="1334"/>
      </w:tblGrid>
      <w:tr w:rsidR="00E67F4E" w:rsidRPr="00DF59DF" w:rsidTr="004F1BB0">
        <w:trPr>
          <w:tblHeader/>
          <w:jc w:val="center"/>
        </w:trPr>
        <w:tc>
          <w:tcPr>
            <w:tcW w:w="3157" w:type="dxa"/>
            <w:tcBorders>
              <w:top w:val="single" w:sz="4" w:space="0" w:color="auto"/>
              <w:bottom w:val="single" w:sz="4" w:space="0" w:color="auto"/>
            </w:tcBorders>
            <w:shd w:val="clear" w:color="auto" w:fill="CCFFFF"/>
            <w:vAlign w:val="center"/>
          </w:tcPr>
          <w:p w:rsidR="00E67F4E" w:rsidRPr="00DF59DF" w:rsidRDefault="00E67F4E" w:rsidP="00F2334B">
            <w:pPr>
              <w:spacing w:before="120" w:after="120"/>
              <w:jc w:val="center"/>
              <w:rPr>
                <w:rFonts w:ascii="SimHei" w:eastAsia="SimHei" w:hAnsi="SimHei" w:cs="Arial"/>
                <w:bCs/>
                <w:sz w:val="21"/>
                <w:szCs w:val="21"/>
                <w:lang w:eastAsia="zh-CN"/>
              </w:rPr>
            </w:pPr>
            <w:bookmarkStart w:id="23" w:name="RANGE!A1:C50"/>
            <w:r w:rsidRPr="00DF59DF">
              <w:rPr>
                <w:rFonts w:ascii="SimHei" w:eastAsia="SimHei" w:hAnsi="SimHei" w:cs="Arial"/>
                <w:bCs/>
                <w:sz w:val="21"/>
                <w:szCs w:val="21"/>
                <w:lang w:eastAsia="zh-CN"/>
              </w:rPr>
              <w:t>预期成果</w:t>
            </w:r>
            <w:bookmarkEnd w:id="23"/>
          </w:p>
        </w:tc>
        <w:tc>
          <w:tcPr>
            <w:tcW w:w="3360" w:type="dxa"/>
            <w:tcBorders>
              <w:top w:val="single" w:sz="4" w:space="0" w:color="auto"/>
              <w:bottom w:val="single" w:sz="4" w:space="0" w:color="auto"/>
            </w:tcBorders>
            <w:shd w:val="clear" w:color="auto" w:fill="CCFFFF"/>
            <w:vAlign w:val="center"/>
          </w:tcPr>
          <w:p w:rsidR="00E67F4E" w:rsidRPr="00DF59DF" w:rsidRDefault="00814F64" w:rsidP="00F2334B">
            <w:pPr>
              <w:spacing w:before="120" w:after="120"/>
              <w:jc w:val="center"/>
              <w:rPr>
                <w:rFonts w:ascii="SimHei" w:eastAsia="SimHei" w:hAnsi="SimHei" w:cs="Arial"/>
                <w:bCs/>
                <w:sz w:val="21"/>
                <w:szCs w:val="21"/>
                <w:lang w:eastAsia="zh-CN"/>
              </w:rPr>
            </w:pPr>
            <w:r>
              <w:rPr>
                <w:rFonts w:ascii="SimHei" w:eastAsia="SimHei" w:hAnsi="SimHei" w:cs="Arial"/>
                <w:bCs/>
                <w:sz w:val="21"/>
                <w:szCs w:val="21"/>
                <w:lang w:eastAsia="zh-CN"/>
              </w:rPr>
              <w:t>效绩</w:t>
            </w:r>
            <w:r w:rsidR="00E67F4E" w:rsidRPr="00DF59DF">
              <w:rPr>
                <w:rFonts w:ascii="SimHei" w:eastAsia="SimHei" w:hAnsi="SimHei" w:cs="Arial"/>
                <w:bCs/>
                <w:sz w:val="21"/>
                <w:szCs w:val="21"/>
                <w:lang w:eastAsia="zh-CN"/>
              </w:rPr>
              <w:t>指标</w:t>
            </w:r>
          </w:p>
        </w:tc>
        <w:tc>
          <w:tcPr>
            <w:tcW w:w="1339" w:type="dxa"/>
            <w:tcBorders>
              <w:top w:val="single" w:sz="4" w:space="0" w:color="auto"/>
              <w:bottom w:val="single" w:sz="4" w:space="0" w:color="auto"/>
            </w:tcBorders>
            <w:shd w:val="clear" w:color="auto" w:fill="CCFFFF"/>
            <w:vAlign w:val="center"/>
          </w:tcPr>
          <w:p w:rsidR="00E67F4E" w:rsidRPr="00DF59DF" w:rsidRDefault="0041606E" w:rsidP="00F93A0D">
            <w:pPr>
              <w:spacing w:before="120" w:after="120"/>
              <w:jc w:val="center"/>
              <w:rPr>
                <w:rFonts w:ascii="SimHei" w:eastAsia="SimHei" w:hAnsi="SimHei" w:cs="Arial"/>
                <w:bCs/>
                <w:sz w:val="21"/>
                <w:szCs w:val="21"/>
                <w:lang w:eastAsia="zh-CN"/>
              </w:rPr>
            </w:pPr>
            <w:r>
              <w:rPr>
                <w:rFonts w:ascii="SimHei" w:eastAsia="SimHei" w:hAnsi="SimHei" w:cs="Arial" w:hint="eastAsia"/>
                <w:bCs/>
                <w:sz w:val="21"/>
                <w:szCs w:val="21"/>
                <w:lang w:eastAsia="zh-CN"/>
              </w:rPr>
              <w:t>归口计划</w:t>
            </w:r>
          </w:p>
        </w:tc>
        <w:tc>
          <w:tcPr>
            <w:tcW w:w="1334" w:type="dxa"/>
            <w:tcBorders>
              <w:top w:val="single" w:sz="4" w:space="0" w:color="auto"/>
              <w:bottom w:val="single" w:sz="4" w:space="0" w:color="auto"/>
            </w:tcBorders>
            <w:shd w:val="clear" w:color="auto" w:fill="CCFFFF"/>
            <w:vAlign w:val="center"/>
          </w:tcPr>
          <w:p w:rsidR="00E67F4E" w:rsidRPr="00DF59DF" w:rsidRDefault="00E67F4E" w:rsidP="00F93A0D">
            <w:pPr>
              <w:spacing w:before="120" w:after="120"/>
              <w:jc w:val="center"/>
              <w:rPr>
                <w:rFonts w:ascii="SimHei" w:eastAsia="SimHei" w:hAnsi="SimHei" w:cs="Arial"/>
                <w:bCs/>
                <w:sz w:val="21"/>
                <w:szCs w:val="21"/>
                <w:lang w:eastAsia="zh-CN"/>
              </w:rPr>
            </w:pPr>
            <w:r w:rsidRPr="00DF59DF">
              <w:rPr>
                <w:rFonts w:ascii="SimHei" w:eastAsia="SimHei" w:hAnsi="SimHei" w:cs="Arial"/>
                <w:bCs/>
                <w:sz w:val="21"/>
                <w:szCs w:val="21"/>
                <w:lang w:eastAsia="zh-CN"/>
              </w:rPr>
              <w:t>红绿灯系统</w:t>
            </w:r>
            <w:r w:rsidR="003B42EE" w:rsidRPr="00DF59DF">
              <w:rPr>
                <w:rFonts w:ascii="SimHei" w:eastAsia="SimHei" w:hAnsi="SimHei" w:cs="Arial"/>
                <w:bCs/>
                <w:sz w:val="21"/>
                <w:szCs w:val="21"/>
                <w:lang w:eastAsia="zh-CN"/>
              </w:rPr>
              <w:t>(</w:t>
            </w:r>
            <w:r w:rsidRPr="00DF59DF">
              <w:rPr>
                <w:rFonts w:ascii="SimHei" w:eastAsia="SimHei" w:hAnsi="SimHei" w:cs="Arial"/>
                <w:bCs/>
                <w:sz w:val="21"/>
                <w:szCs w:val="21"/>
                <w:lang w:eastAsia="zh-CN"/>
              </w:rPr>
              <w:t>TLS</w:t>
            </w:r>
            <w:r w:rsidR="003B42EE" w:rsidRPr="00DF59DF">
              <w:rPr>
                <w:rFonts w:ascii="SimHei" w:eastAsia="SimHei" w:hAnsi="SimHei" w:cs="Arial"/>
                <w:bCs/>
                <w:sz w:val="21"/>
                <w:szCs w:val="21"/>
                <w:lang w:eastAsia="zh-CN"/>
              </w:rPr>
              <w:t>)</w:t>
            </w:r>
          </w:p>
        </w:tc>
      </w:tr>
      <w:tr w:rsidR="0085300C" w:rsidRPr="00452A4B" w:rsidTr="004F1BB0">
        <w:trPr>
          <w:jc w:val="center"/>
        </w:trPr>
        <w:tc>
          <w:tcPr>
            <w:tcW w:w="3157" w:type="dxa"/>
            <w:tcBorders>
              <w:top w:val="single" w:sz="4" w:space="0" w:color="auto"/>
            </w:tcBorders>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所有可从中受益的创新者均能了解并战略性地使用PCT</w:t>
            </w:r>
          </w:p>
        </w:tc>
        <w:tc>
          <w:tcPr>
            <w:tcW w:w="3360" w:type="dxa"/>
            <w:tcBorders>
              <w:top w:val="single" w:sz="4" w:space="0" w:color="auto"/>
            </w:tcBorders>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sz w:val="18"/>
                <w:szCs w:val="18"/>
                <w:lang w:eastAsia="zh-CN"/>
              </w:rPr>
              <w:t>PCT</w:t>
            </w:r>
            <w:r w:rsidRPr="00E227E2">
              <w:rPr>
                <w:rFonts w:ascii="SimSun" w:hAnsi="SimSun" w:cs="SimSun" w:hint="eastAsia"/>
                <w:sz w:val="18"/>
                <w:szCs w:val="18"/>
                <w:lang w:eastAsia="zh-CN"/>
              </w:rPr>
              <w:t>申请</w:t>
            </w:r>
          </w:p>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国际专利申请中进入</w:t>
            </w:r>
            <w:r w:rsidRPr="00E227E2">
              <w:rPr>
                <w:rFonts w:ascii="SimSun" w:hAnsi="SimSun"/>
                <w:sz w:val="18"/>
                <w:szCs w:val="18"/>
                <w:lang w:eastAsia="zh-CN"/>
              </w:rPr>
              <w:t>PCT</w:t>
            </w:r>
            <w:r w:rsidRPr="00E227E2">
              <w:rPr>
                <w:rFonts w:ascii="SimSun" w:hAnsi="SimSun" w:cs="SimSun" w:hint="eastAsia"/>
                <w:sz w:val="18"/>
                <w:szCs w:val="18"/>
                <w:lang w:eastAsia="zh-CN"/>
              </w:rPr>
              <w:t>国家阶段的份额</w:t>
            </w:r>
          </w:p>
        </w:tc>
        <w:tc>
          <w:tcPr>
            <w:tcW w:w="1339" w:type="dxa"/>
            <w:tcBorders>
              <w:top w:val="single" w:sz="4" w:space="0" w:color="auto"/>
            </w:tcBorders>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lang w:eastAsia="zh-CN"/>
              </w:rPr>
            </w:pPr>
            <w:r w:rsidRPr="00E227E2">
              <w:rPr>
                <w:rFonts w:ascii="SimSun" w:hAnsi="SimSun" w:cs="Arial" w:hint="eastAsia"/>
                <w:sz w:val="18"/>
                <w:szCs w:val="18"/>
                <w:lang w:eastAsia="zh-CN"/>
              </w:rPr>
              <w:t>计划5</w:t>
            </w:r>
          </w:p>
          <w:p w:rsidR="0085300C" w:rsidRPr="00E227E2" w:rsidRDefault="0085300C" w:rsidP="00F93A0D">
            <w:pPr>
              <w:adjustRightInd w:val="0"/>
              <w:spacing w:afterLines="30" w:after="72" w:line="300" w:lineRule="atLeast"/>
              <w:jc w:val="center"/>
              <w:rPr>
                <w:rFonts w:ascii="SimSun" w:hAnsi="SimSun" w:cs="Arial"/>
                <w:sz w:val="18"/>
                <w:szCs w:val="18"/>
                <w:lang w:eastAsia="zh-CN"/>
              </w:rPr>
            </w:pPr>
            <w:r w:rsidRPr="00E227E2">
              <w:rPr>
                <w:rFonts w:ascii="SimSun" w:hAnsi="SimSun" w:cs="Arial" w:hint="eastAsia"/>
                <w:sz w:val="18"/>
                <w:szCs w:val="18"/>
                <w:lang w:eastAsia="zh-CN"/>
              </w:rPr>
              <w:t>计划</w:t>
            </w:r>
            <w:r w:rsidRPr="00E227E2">
              <w:rPr>
                <w:rFonts w:ascii="SimSun" w:hAnsi="SimSun" w:cs="Arial"/>
                <w:sz w:val="18"/>
                <w:szCs w:val="18"/>
                <w:lang w:eastAsia="zh-CN"/>
              </w:rPr>
              <w:t>5</w:t>
            </w:r>
          </w:p>
        </w:tc>
        <w:tc>
          <w:tcPr>
            <w:tcW w:w="1334" w:type="dxa"/>
            <w:tcBorders>
              <w:top w:val="single" w:sz="4" w:space="0" w:color="auto"/>
            </w:tcBorders>
          </w:tcPr>
          <w:p w:rsidR="0085300C" w:rsidRPr="00E227E2" w:rsidRDefault="0085300C" w:rsidP="00F93A0D">
            <w:pPr>
              <w:adjustRightInd w:val="0"/>
              <w:spacing w:afterLines="30" w:after="72" w:line="300" w:lineRule="atLeast"/>
              <w:jc w:val="center"/>
              <w:rPr>
                <w:rFonts w:ascii="SimSun" w:hAnsi="SimSun" w:cs="Arial"/>
                <w:color w:val="10862C"/>
                <w:sz w:val="18"/>
                <w:szCs w:val="18"/>
                <w:lang w:eastAsia="zh-CN"/>
              </w:rPr>
            </w:pPr>
            <w:r w:rsidRPr="00E227E2">
              <w:rPr>
                <w:rFonts w:ascii="SimSun" w:hAnsi="SimSun" w:cs="Arial"/>
                <w:color w:val="10862C"/>
                <w:sz w:val="18"/>
                <w:szCs w:val="18"/>
              </w:rPr>
              <w:sym w:font="Wingdings" w:char="F06C"/>
            </w:r>
            <w:r w:rsidRPr="00E227E2">
              <w:rPr>
                <w:rFonts w:ascii="SimSun" w:hAnsi="SimSun" w:cs="Arial"/>
                <w:color w:val="10862C"/>
                <w:sz w:val="18"/>
                <w:szCs w:val="18"/>
                <w:lang w:eastAsia="zh-CN"/>
              </w:rPr>
              <w:br/>
            </w:r>
          </w:p>
          <w:p w:rsidR="0085300C" w:rsidRPr="00E227E2" w:rsidRDefault="0085300C" w:rsidP="00F93A0D">
            <w:pPr>
              <w:adjustRightInd w:val="0"/>
              <w:spacing w:afterLines="30" w:after="72" w:line="300" w:lineRule="atLeast"/>
              <w:jc w:val="center"/>
              <w:rPr>
                <w:rFonts w:ascii="SimSun" w:hAnsi="SimSun" w:cs="Arial"/>
                <w:color w:val="10862C"/>
                <w:sz w:val="18"/>
                <w:szCs w:val="18"/>
                <w:lang w:eastAsia="zh-CN"/>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与PCT用户和各主管局关系更紧密</w:t>
            </w: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各局和国际单位对</w:t>
            </w:r>
            <w:r w:rsidRPr="00E227E2">
              <w:rPr>
                <w:rFonts w:ascii="SimSun" w:hAnsi="SimSun"/>
                <w:sz w:val="18"/>
                <w:szCs w:val="18"/>
                <w:lang w:eastAsia="zh-CN"/>
              </w:rPr>
              <w:t>PCT</w:t>
            </w:r>
            <w:r w:rsidRPr="00E227E2">
              <w:rPr>
                <w:rFonts w:ascii="SimSun" w:hAnsi="SimSun" w:cs="SimSun" w:hint="eastAsia"/>
                <w:sz w:val="18"/>
                <w:szCs w:val="18"/>
                <w:lang w:eastAsia="zh-CN"/>
              </w:rPr>
              <w:t>合作活动的满意度</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shd w:val="clear" w:color="auto" w:fill="auto"/>
            <w:tcMar>
              <w:top w:w="113" w:type="dxa"/>
            </w:tcMar>
            <w:vAlign w:val="center"/>
          </w:tcPr>
          <w:p w:rsidR="0085300C" w:rsidRPr="00E227E2" w:rsidRDefault="0085300C" w:rsidP="00F93A0D">
            <w:pPr>
              <w:adjustRightInd w:val="0"/>
              <w:spacing w:afterLines="30" w:after="72" w:line="300" w:lineRule="atLeast"/>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与</w:t>
            </w:r>
            <w:r w:rsidRPr="00E227E2">
              <w:rPr>
                <w:rFonts w:ascii="SimSun" w:hAnsi="SimSun"/>
                <w:sz w:val="18"/>
                <w:szCs w:val="18"/>
                <w:lang w:eastAsia="zh-CN"/>
              </w:rPr>
              <w:t>PCT</w:t>
            </w:r>
            <w:r w:rsidRPr="00E227E2">
              <w:rPr>
                <w:rFonts w:ascii="SimSun" w:hAnsi="SimSun" w:cs="SimSun" w:hint="eastAsia"/>
                <w:sz w:val="18"/>
                <w:szCs w:val="18"/>
                <w:lang w:eastAsia="zh-CN"/>
              </w:rPr>
              <w:t>用户的有效联系</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vAlign w:val="center"/>
          </w:tcPr>
          <w:p w:rsidR="0085300C" w:rsidRPr="00E227E2" w:rsidRDefault="0085300C" w:rsidP="00F93A0D">
            <w:pPr>
              <w:adjustRightInd w:val="0"/>
              <w:spacing w:afterLines="30" w:after="72" w:line="300" w:lineRule="atLeast"/>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sz w:val="18"/>
                <w:szCs w:val="18"/>
                <w:lang w:eastAsia="zh-CN"/>
              </w:rPr>
              <w:t>PCT</w:t>
            </w:r>
            <w:r w:rsidRPr="00E227E2">
              <w:rPr>
                <w:rFonts w:ascii="SimSun" w:hAnsi="SimSun" w:cs="SimSun" w:hint="eastAsia"/>
                <w:sz w:val="18"/>
                <w:szCs w:val="18"/>
                <w:lang w:eastAsia="zh-CN"/>
              </w:rPr>
              <w:t>用户对系统整体运行情况的反馈增多</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cs="Arial"/>
                <w:sz w:val="18"/>
                <w:szCs w:val="18"/>
              </w:rPr>
            </w:pPr>
            <w:r w:rsidRPr="00E227E2">
              <w:rPr>
                <w:rFonts w:ascii="SimSun" w:hAnsi="SimSun" w:cs="Arial" w:hint="eastAsia"/>
                <w:sz w:val="18"/>
                <w:szCs w:val="18"/>
                <w:lang w:eastAsia="zh-CN"/>
              </w:rPr>
              <w:t>全面加强</w:t>
            </w:r>
            <w:r w:rsidRPr="00E227E2">
              <w:rPr>
                <w:rFonts w:ascii="SimSun" w:hAnsi="SimSun" w:cs="Arial" w:hint="eastAsia"/>
                <w:sz w:val="18"/>
                <w:szCs w:val="18"/>
              </w:rPr>
              <w:t>PCT</w:t>
            </w:r>
            <w:r w:rsidRPr="00E227E2">
              <w:rPr>
                <w:rFonts w:ascii="SimSun" w:hAnsi="SimSun" w:cs="Arial" w:hint="eastAsia"/>
                <w:sz w:val="18"/>
                <w:szCs w:val="18"/>
                <w:lang w:eastAsia="zh-CN"/>
              </w:rPr>
              <w:t>体系</w:t>
            </w: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2010年PCT工作组批准的关于如何改进PCT功能的建议实施情况得到进一步推进，这些建议涉及如下六方面问题：(i)积压；改善授权专利的质量；(ii)国际阶段时效性；(iii)国际检索和国际初审的质量；(iv)申请人有效运用系统的动机；技巧和人力资源不足；(v)成本和其他可及性问题；一致性和安全防护措施的可及性；(vi)技术援助；PCT信息和技术转让。</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590469">
            <w:pPr>
              <w:keepNext/>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国际局业务加强</w:t>
            </w:r>
            <w:r w:rsidR="00CF6302" w:rsidRPr="00E227E2">
              <w:rPr>
                <w:rFonts w:ascii="SimSun" w:hAnsi="SimSun" w:cs="Arial" w:hint="eastAsia"/>
                <w:sz w:val="18"/>
                <w:szCs w:val="18"/>
                <w:lang w:eastAsia="zh-CN"/>
              </w:rPr>
              <w:t>(见附件6)</w:t>
            </w: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处理每件申请的单位成本</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rPr>
            </w:pPr>
            <w:r w:rsidRPr="00E227E2">
              <w:rPr>
                <w:rFonts w:ascii="SimSun" w:hAnsi="SimSun" w:cs="SimSun" w:hint="eastAsia"/>
                <w:sz w:val="18"/>
                <w:szCs w:val="18"/>
                <w:lang w:eastAsia="zh-CN"/>
              </w:rPr>
              <w:t>形式审查的生产率</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rPr>
            </w:pPr>
            <w:r w:rsidRPr="00E227E2">
              <w:rPr>
                <w:rFonts w:ascii="SimSun" w:hAnsi="SimSun" w:cs="SimSun" w:hint="eastAsia"/>
                <w:sz w:val="18"/>
                <w:szCs w:val="18"/>
                <w:lang w:eastAsia="zh-CN"/>
              </w:rPr>
              <w:t>形式审查的质量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形式审查的及时性</w:t>
            </w:r>
            <w:r w:rsidRPr="00E227E2">
              <w:rPr>
                <w:rFonts w:ascii="SimSun" w:hAnsi="SimSun"/>
                <w:sz w:val="18"/>
                <w:szCs w:val="18"/>
                <w:lang w:eastAsia="zh-CN"/>
              </w:rPr>
              <w:t>(</w:t>
            </w:r>
            <w:r w:rsidRPr="00E227E2">
              <w:rPr>
                <w:rFonts w:ascii="SimSun" w:hAnsi="SimSun" w:cs="SimSun" w:hint="eastAsia"/>
                <w:sz w:val="18"/>
                <w:szCs w:val="18"/>
                <w:lang w:eastAsia="zh-CN"/>
              </w:rPr>
              <w:t>自受理后</w:t>
            </w:r>
            <w:r w:rsidRPr="00E227E2">
              <w:rPr>
                <w:rFonts w:ascii="SimSun" w:hAnsi="SimSun"/>
                <w:sz w:val="18"/>
                <w:szCs w:val="18"/>
                <w:lang w:eastAsia="zh-CN"/>
              </w:rPr>
              <w:t>3</w:t>
            </w:r>
            <w:r w:rsidRPr="00E227E2">
              <w:rPr>
                <w:rFonts w:ascii="SimSun" w:hAnsi="SimSun" w:cs="SimSun" w:hint="eastAsia"/>
                <w:sz w:val="18"/>
                <w:szCs w:val="18"/>
                <w:lang w:eastAsia="zh-CN"/>
              </w:rPr>
              <w:t>周内完成形式审查的百分比</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公开的及时性</w:t>
            </w:r>
            <w:r w:rsidRPr="00E227E2">
              <w:rPr>
                <w:rFonts w:ascii="SimSun" w:hAnsi="SimSun"/>
                <w:sz w:val="18"/>
                <w:szCs w:val="18"/>
                <w:lang w:eastAsia="zh-CN"/>
              </w:rPr>
              <w:t>(</w:t>
            </w:r>
            <w:r w:rsidRPr="00E227E2">
              <w:rPr>
                <w:rFonts w:ascii="SimSun" w:hAnsi="SimSun" w:cs="SimSun" w:hint="eastAsia"/>
                <w:sz w:val="18"/>
                <w:szCs w:val="18"/>
                <w:lang w:eastAsia="zh-CN"/>
              </w:rPr>
              <w:t>自优先权日起</w:t>
            </w:r>
            <w:r w:rsidRPr="00E227E2">
              <w:rPr>
                <w:rFonts w:ascii="SimSun" w:hAnsi="SimSun"/>
                <w:sz w:val="18"/>
                <w:szCs w:val="18"/>
                <w:lang w:eastAsia="zh-CN"/>
              </w:rPr>
              <w:t>18</w:t>
            </w:r>
            <w:r w:rsidRPr="00E227E2">
              <w:rPr>
                <w:rFonts w:ascii="SimSun" w:hAnsi="SimSun" w:cs="SimSun" w:hint="eastAsia"/>
                <w:sz w:val="18"/>
                <w:szCs w:val="18"/>
                <w:lang w:eastAsia="zh-CN"/>
              </w:rPr>
              <w:t>个月</w:t>
            </w:r>
            <w:r w:rsidRPr="00E227E2">
              <w:rPr>
                <w:rFonts w:ascii="SimSun" w:hAnsi="SimSun"/>
                <w:sz w:val="18"/>
                <w:szCs w:val="18"/>
                <w:lang w:eastAsia="zh-CN"/>
              </w:rPr>
              <w:t>+3</w:t>
            </w:r>
            <w:r w:rsidRPr="00E227E2">
              <w:rPr>
                <w:rFonts w:ascii="SimSun" w:hAnsi="SimSun" w:cs="SimSun" w:hint="eastAsia"/>
                <w:sz w:val="18"/>
                <w:szCs w:val="18"/>
                <w:lang w:eastAsia="zh-CN"/>
              </w:rPr>
              <w:t>周公开的百分比</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翻译的质量</w:t>
            </w:r>
            <w:r w:rsidRPr="00E227E2">
              <w:rPr>
                <w:rFonts w:ascii="SimSun" w:hAnsi="SimSun"/>
                <w:sz w:val="18"/>
                <w:szCs w:val="18"/>
                <w:lang w:eastAsia="zh-CN"/>
              </w:rPr>
              <w:t>(</w:t>
            </w:r>
            <w:r w:rsidRPr="00E227E2">
              <w:rPr>
                <w:rFonts w:ascii="SimSun" w:hAnsi="SimSun" w:cs="SimSun" w:hint="eastAsia"/>
                <w:sz w:val="18"/>
                <w:szCs w:val="18"/>
                <w:lang w:eastAsia="zh-CN"/>
              </w:rPr>
              <w:t>通过质检的百分比</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向作为受理局的国际局提交的申请</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更好的使用马德里和里斯本体系，包括发展中国家和最不发达国家</w:t>
            </w: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新注册量</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续展量</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Arial" w:hint="eastAsia"/>
                <w:sz w:val="18"/>
                <w:szCs w:val="18"/>
                <w:lang w:eastAsia="zh-CN"/>
              </w:rPr>
              <w:t>与受理的申请总数相比非常规信件的比率(马德里体系)</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color w:val="FF0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来自发展中国家和最不发达国家的国际申请的百分比</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keepNext/>
              <w:keepLines/>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keepNext/>
              <w:keepLines/>
              <w:adjustRightInd w:val="0"/>
              <w:spacing w:afterLines="30" w:after="72" w:line="300" w:lineRule="atLeast"/>
              <w:jc w:val="center"/>
              <w:rPr>
                <w:rFonts w:ascii="SimSun" w:hAnsi="SimSun" w:cs="Arial"/>
                <w:sz w:val="18"/>
                <w:szCs w:val="18"/>
              </w:rPr>
            </w:pPr>
            <w:r w:rsidRPr="00E227E2">
              <w:rPr>
                <w:rFonts w:ascii="SimSun" w:hAnsi="SimSun" w:cs="Arial"/>
                <w:color w:val="FF0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keepNext/>
              <w:keepLines/>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《马德里议定书》签约方的数量</w:t>
            </w:r>
          </w:p>
        </w:tc>
        <w:tc>
          <w:tcPr>
            <w:tcW w:w="1339" w:type="dxa"/>
            <w:shd w:val="clear" w:color="auto" w:fill="auto"/>
            <w:tcMar>
              <w:top w:w="113" w:type="dxa"/>
            </w:tcMar>
          </w:tcPr>
          <w:p w:rsidR="0085300C" w:rsidRPr="00E227E2" w:rsidRDefault="0085300C" w:rsidP="00F93A0D">
            <w:pPr>
              <w:keepNext/>
              <w:keepLines/>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keepNext/>
              <w:keepLines/>
              <w:adjustRightInd w:val="0"/>
              <w:spacing w:afterLines="30" w:after="72" w:line="300" w:lineRule="atLeast"/>
              <w:jc w:val="center"/>
              <w:rPr>
                <w:rFonts w:ascii="SimSun" w:hAnsi="SimSun" w:cs="Arial"/>
                <w:sz w:val="18"/>
                <w:szCs w:val="18"/>
              </w:rPr>
            </w:pPr>
            <w:r w:rsidRPr="00E227E2">
              <w:rPr>
                <w:rFonts w:ascii="SimSun" w:hAnsi="SimSun" w:cs="Arial"/>
                <w:color w:val="10862C"/>
                <w:sz w:val="18"/>
                <w:szCs w:val="18"/>
              </w:rPr>
              <w:sym w:font="Wingdings" w:char="F06C"/>
            </w:r>
          </w:p>
        </w:tc>
      </w:tr>
      <w:tr w:rsidR="0085300C" w:rsidRPr="00452A4B" w:rsidTr="004F1BB0">
        <w:trPr>
          <w:trHeight w:val="414"/>
          <w:jc w:val="center"/>
        </w:trPr>
        <w:tc>
          <w:tcPr>
            <w:tcW w:w="3157" w:type="dxa"/>
            <w:vMerge w:val="restart"/>
            <w:shd w:val="clear" w:color="auto" w:fill="auto"/>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bottom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《里斯本协定》签约方的数量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color w:val="E36C0A"/>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里斯本体系下来自发展中和最不发达国家原产地名称的有效国际注册数量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马德里和里斯本体系更良好的运作</w:t>
            </w: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正常新申请的平均处理时间</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E36C0A"/>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以</w:t>
            </w:r>
            <w:r w:rsidRPr="00E227E2">
              <w:rPr>
                <w:rFonts w:ascii="SimSun" w:hAnsi="SimSun"/>
                <w:sz w:val="18"/>
                <w:szCs w:val="18"/>
                <w:lang w:eastAsia="zh-CN"/>
              </w:rPr>
              <w:t>XLM</w:t>
            </w:r>
            <w:r w:rsidRPr="00E227E2">
              <w:rPr>
                <w:rFonts w:ascii="SimSun" w:hAnsi="SimSun" w:cs="SimSun" w:hint="eastAsia"/>
                <w:sz w:val="18"/>
                <w:szCs w:val="18"/>
                <w:lang w:eastAsia="zh-CN"/>
              </w:rPr>
              <w:t>格式发送申请并以</w:t>
            </w:r>
            <w:r w:rsidRPr="00E227E2">
              <w:rPr>
                <w:rFonts w:ascii="SimSun" w:hAnsi="SimSun"/>
                <w:sz w:val="18"/>
                <w:szCs w:val="18"/>
                <w:lang w:eastAsia="zh-CN"/>
              </w:rPr>
              <w:t>XLM</w:t>
            </w:r>
            <w:r w:rsidRPr="00E227E2">
              <w:rPr>
                <w:rFonts w:ascii="SimSun" w:hAnsi="SimSun" w:cs="SimSun" w:hint="eastAsia"/>
                <w:sz w:val="18"/>
                <w:szCs w:val="18"/>
                <w:lang w:eastAsia="zh-CN"/>
              </w:rPr>
              <w:t>格式受理申请的指定局的数量</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以电子形式受理的文件的百分比</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接收电子邮件提示的用户数</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使用公文包管理器用户数</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完全自动化操作的数量</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所有操作中修改的百分比</w:t>
            </w:r>
            <w:r w:rsidRPr="00E227E2">
              <w:rPr>
                <w:rFonts w:ascii="SimSun" w:hAnsi="SimSun"/>
                <w:sz w:val="18"/>
                <w:szCs w:val="18"/>
                <w:lang w:eastAsia="zh-CN"/>
              </w:rPr>
              <w:t>(</w:t>
            </w:r>
            <w:r w:rsidRPr="00E227E2">
              <w:rPr>
                <w:rFonts w:ascii="SimSun" w:hAnsi="SimSun" w:cs="SimSun" w:hint="eastAsia"/>
                <w:sz w:val="18"/>
                <w:szCs w:val="18"/>
                <w:lang w:eastAsia="zh-CN"/>
              </w:rPr>
              <w:t>除驳回和终局决定外</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E36C0A"/>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自动国际注册的建立</w:t>
            </w:r>
            <w:r w:rsidRPr="00E227E2">
              <w:rPr>
                <w:rFonts w:ascii="SimSun" w:hAnsi="SimSun"/>
                <w:sz w:val="18"/>
                <w:szCs w:val="18"/>
                <w:lang w:eastAsia="zh-CN"/>
              </w:rPr>
              <w:t>(</w:t>
            </w:r>
            <w:r w:rsidRPr="00E227E2">
              <w:rPr>
                <w:rFonts w:ascii="SimSun" w:hAnsi="SimSun" w:cs="SimSun" w:hint="eastAsia"/>
                <w:sz w:val="18"/>
                <w:szCs w:val="18"/>
                <w:lang w:eastAsia="zh-CN"/>
              </w:rPr>
              <w:t>里斯本体系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里斯本流程中使用电子通讯手段的主管部门增加数</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通过简化或更新的里斯本体系法律框架的条款</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E36C0A"/>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提高对马德里和里斯本体系的认识</w:t>
            </w: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对马德里体系相关活动中表示满意并在培训活动后反馈意识有所提高的参与者比率</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对里斯本体系相关活动表示满意并在研讨会/讲习班后反馈意识有所提高的参与者比率</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color w:val="000000"/>
                <w:sz w:val="18"/>
                <w:szCs w:val="18"/>
                <w:lang w:eastAsia="zh-CN"/>
              </w:rPr>
            </w:pPr>
            <w:r w:rsidRPr="00E227E2">
              <w:rPr>
                <w:rFonts w:ascii="SimSun" w:hAnsi="SimSun" w:cs="Arial" w:hint="eastAsia"/>
                <w:sz w:val="18"/>
                <w:szCs w:val="18"/>
                <w:lang w:eastAsia="zh-CN"/>
              </w:rPr>
              <w:t>提高对海牙体系的认识</w:t>
            </w: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olor w:val="000000"/>
                <w:sz w:val="18"/>
                <w:szCs w:val="18"/>
                <w:lang w:eastAsia="zh-CN"/>
              </w:rPr>
            </w:pPr>
            <w:r w:rsidRPr="00E227E2">
              <w:rPr>
                <w:rFonts w:ascii="SimSun" w:hAnsi="SimSun" w:cs="SimSun" w:hint="eastAsia"/>
                <w:color w:val="000000"/>
                <w:sz w:val="18"/>
                <w:szCs w:val="18"/>
                <w:lang w:eastAsia="zh-CN"/>
              </w:rPr>
              <w:t>首次申请人数量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color w:val="000000"/>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提供一般信息所用的语言的数量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color w:val="000000"/>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提供关于海牙体系全面信息的国家或地区局的数量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E36C0A"/>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海牙体系更广泛和更好的利用</w:t>
            </w:r>
          </w:p>
        </w:tc>
        <w:tc>
          <w:tcPr>
            <w:tcW w:w="3360" w:type="dxa"/>
            <w:shd w:val="clear" w:color="auto" w:fill="auto"/>
            <w:tcMar>
              <w:top w:w="113" w:type="dxa"/>
            </w:tcMar>
          </w:tcPr>
          <w:p w:rsidR="0085300C" w:rsidRPr="00E227E2" w:rsidRDefault="0085300C" w:rsidP="00DF59DF">
            <w:pPr>
              <w:keepNext/>
              <w:keepLines/>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注册、续展和其他记录中的注册数和设计数</w:t>
            </w:r>
          </w:p>
        </w:tc>
        <w:tc>
          <w:tcPr>
            <w:tcW w:w="1339" w:type="dxa"/>
            <w:shd w:val="clear" w:color="auto" w:fill="auto"/>
            <w:tcMar>
              <w:top w:w="113" w:type="dxa"/>
            </w:tcMar>
          </w:tcPr>
          <w:p w:rsidR="0085300C" w:rsidRPr="00E227E2" w:rsidRDefault="0085300C" w:rsidP="00F93A0D">
            <w:pPr>
              <w:keepNext/>
              <w:keepLines/>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keepNext/>
              <w:keepLines/>
              <w:adjustRightInd w:val="0"/>
              <w:spacing w:afterLines="30" w:after="72" w:line="300" w:lineRule="atLeast"/>
              <w:jc w:val="center"/>
              <w:rPr>
                <w:rFonts w:ascii="SimSun" w:hAnsi="SimSun"/>
                <w:sz w:val="18"/>
                <w:szCs w:val="18"/>
              </w:rPr>
            </w:pPr>
            <w:r w:rsidRPr="00E227E2">
              <w:rPr>
                <w:rFonts w:ascii="SimSun" w:hAnsi="SimSun" w:cs="Arial"/>
                <w:color w:val="FF0000"/>
                <w:sz w:val="18"/>
                <w:szCs w:val="18"/>
              </w:rPr>
              <w:sym w:font="Wingdings" w:char="F06C"/>
            </w:r>
            <w:r w:rsidRPr="00E227E2">
              <w:rPr>
                <w:rFonts w:ascii="SimSun" w:hAnsi="SimSun" w:cs="Arial"/>
                <w:color w:val="FF0000"/>
                <w:sz w:val="18"/>
                <w:szCs w:val="18"/>
              </w:rPr>
              <w:sym w:font="Wingdings" w:char="F06C"/>
            </w:r>
            <w:r w:rsidRPr="00E227E2">
              <w:rPr>
                <w:rFonts w:ascii="SimSun" w:hAnsi="SimSun" w:cs="Arial"/>
                <w:color w:val="008000"/>
                <w:sz w:val="18"/>
                <w:szCs w:val="18"/>
              </w:rPr>
              <w:sym w:font="Wingdings" w:char="F06C"/>
            </w:r>
            <w:r w:rsidRPr="00E227E2">
              <w:rPr>
                <w:rFonts w:ascii="SimSun" w:hAnsi="SimSun" w:cs="Arial"/>
                <w:color w:val="FF0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color w:val="000000"/>
                <w:sz w:val="18"/>
                <w:szCs w:val="18"/>
                <w:lang w:eastAsia="zh-CN"/>
              </w:rPr>
            </w:pPr>
            <w:r w:rsidRPr="00E227E2">
              <w:rPr>
                <w:rFonts w:ascii="SimSun" w:hAnsi="SimSun" w:cs="Arial" w:hint="eastAsia"/>
                <w:color w:val="000000"/>
                <w:sz w:val="18"/>
                <w:szCs w:val="18"/>
                <w:lang w:eastAsia="zh-CN"/>
              </w:rPr>
              <w:t>来自发展中国家和最不发达国家的申请数和注册数</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FF0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rPr>
            </w:pPr>
            <w:r w:rsidRPr="00E227E2">
              <w:rPr>
                <w:rFonts w:ascii="SimSun" w:hAnsi="SimSun" w:cs="Arial" w:hint="eastAsia"/>
                <w:sz w:val="18"/>
                <w:szCs w:val="18"/>
              </w:rPr>
              <w:t>不正常申请的比率</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FF0000"/>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rPr>
            </w:pPr>
            <w:r w:rsidRPr="00E227E2">
              <w:rPr>
                <w:rFonts w:ascii="SimSun" w:hAnsi="SimSun" w:cs="Arial" w:hint="eastAsia"/>
                <w:sz w:val="18"/>
                <w:szCs w:val="18"/>
              </w:rPr>
              <w:t>海牙体系更</w:t>
            </w:r>
            <w:r w:rsidRPr="00E227E2">
              <w:rPr>
                <w:rFonts w:ascii="SimSun" w:hAnsi="SimSun" w:cs="Arial" w:hint="eastAsia"/>
                <w:sz w:val="18"/>
                <w:szCs w:val="18"/>
                <w:lang w:eastAsia="zh-CN"/>
              </w:rPr>
              <w:t>良</w:t>
            </w:r>
            <w:r w:rsidRPr="00E227E2">
              <w:rPr>
                <w:rFonts w:ascii="SimSun" w:hAnsi="SimSun" w:cs="Arial" w:hint="eastAsia"/>
                <w:sz w:val="18"/>
                <w:szCs w:val="18"/>
              </w:rPr>
              <w:t>好</w:t>
            </w:r>
            <w:r w:rsidRPr="00E227E2">
              <w:rPr>
                <w:rFonts w:ascii="SimSun" w:hAnsi="SimSun" w:cs="Arial" w:hint="eastAsia"/>
                <w:sz w:val="18"/>
                <w:szCs w:val="18"/>
                <w:lang w:eastAsia="zh-CN"/>
              </w:rPr>
              <w:t>的</w:t>
            </w:r>
            <w:r w:rsidRPr="00E227E2">
              <w:rPr>
                <w:rFonts w:ascii="SimSun" w:hAnsi="SimSun" w:cs="Arial" w:hint="eastAsia"/>
                <w:sz w:val="18"/>
                <w:szCs w:val="18"/>
              </w:rPr>
              <w:t>管理</w:t>
            </w: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整体系统中日内瓦文本体系的主导地位</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E36C0A"/>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正常未延迟申请至公开的等待期限</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完全自动化处理的数量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通过电子界面提交的请求数百分比</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用户对国际局提供的服务的满意度百分比</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A6A6A6"/>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通过调解、仲裁和替代性争议解决方式避免或解决国际和国内的知识产权争议的情况增多</w:t>
            </w: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更多的在知识产权交易中考虑使用替代性争议解决服务，包括使用</w:t>
            </w:r>
            <w:r w:rsidRPr="00E227E2">
              <w:rPr>
                <w:rFonts w:ascii="SimSun" w:hAnsi="SimSun"/>
                <w:sz w:val="18"/>
                <w:szCs w:val="18"/>
                <w:lang w:eastAsia="zh-CN"/>
              </w:rPr>
              <w:t>WIPO</w:t>
            </w:r>
            <w:r w:rsidRPr="00E227E2">
              <w:rPr>
                <w:rFonts w:ascii="SimSun" w:hAnsi="SimSun" w:cs="SimSun" w:hint="eastAsia"/>
                <w:sz w:val="18"/>
                <w:szCs w:val="18"/>
                <w:lang w:eastAsia="zh-CN"/>
              </w:rPr>
              <w:t>流程</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7</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008000"/>
                <w:sz w:val="18"/>
                <w:szCs w:val="18"/>
              </w:rPr>
              <w:sym w:font="Wingdings" w:char="F06C"/>
            </w:r>
            <w:r w:rsidRPr="00E227E2">
              <w:rPr>
                <w:rFonts w:ascii="SimSun" w:hAnsi="SimSun" w:cs="Arial"/>
                <w:color w:val="008000"/>
                <w:sz w:val="18"/>
                <w:szCs w:val="18"/>
              </w:rPr>
              <w:sym w:font="Wingdings" w:char="F06C"/>
            </w:r>
            <w:r w:rsidRPr="00E227E2">
              <w:rPr>
                <w:rFonts w:ascii="SimSun" w:hAnsi="SimSun" w:cs="Arial"/>
                <w:color w:val="008000"/>
                <w:sz w:val="18"/>
                <w:szCs w:val="18"/>
              </w:rPr>
              <w:sym w:font="Wingdings" w:char="F06C"/>
            </w:r>
            <w:r w:rsidRPr="00E227E2">
              <w:rPr>
                <w:rFonts w:ascii="SimSun" w:hAnsi="SimSun" w:cs="Arial"/>
                <w:color w:val="FF0000"/>
                <w:sz w:val="18"/>
                <w:szCs w:val="18"/>
              </w:rPr>
              <w:sym w:font="Wingdings" w:char="F06C"/>
            </w:r>
            <w:r w:rsidRPr="00E227E2">
              <w:rPr>
                <w:rFonts w:ascii="SimSun" w:hAnsi="SimSun" w:cs="Arial"/>
                <w:color w:val="E36C0A"/>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Arial" w:hint="eastAsia"/>
                <w:sz w:val="18"/>
                <w:szCs w:val="18"/>
                <w:lang w:eastAsia="zh-CN"/>
              </w:rPr>
              <w:t>替代性争议解决中心所提供的替代性争议解决政策的制定与实施</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7</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对</w:t>
            </w:r>
            <w:r w:rsidRPr="00E227E2">
              <w:rPr>
                <w:rFonts w:ascii="SimSun" w:hAnsi="SimSun" w:cs="Arial"/>
                <w:sz w:val="18"/>
                <w:szCs w:val="18"/>
                <w:lang w:eastAsia="zh-CN"/>
              </w:rPr>
              <w:t>gTLD</w:t>
            </w:r>
            <w:r w:rsidRPr="00E227E2">
              <w:rPr>
                <w:rFonts w:ascii="SimSun" w:hAnsi="SimSun" w:cs="Arial" w:hint="eastAsia"/>
                <w:sz w:val="18"/>
                <w:szCs w:val="18"/>
                <w:lang w:eastAsia="zh-CN"/>
              </w:rPr>
              <w:t>和</w:t>
            </w:r>
            <w:r w:rsidRPr="00E227E2">
              <w:rPr>
                <w:rFonts w:ascii="SimSun" w:hAnsi="SimSun" w:cs="Arial"/>
                <w:sz w:val="18"/>
                <w:szCs w:val="18"/>
                <w:lang w:eastAsia="zh-CN"/>
              </w:rPr>
              <w:t>ccTLD</w:t>
            </w:r>
            <w:r w:rsidRPr="00E227E2">
              <w:rPr>
                <w:rFonts w:ascii="SimSun" w:hAnsi="SimSun" w:cs="Arial" w:hint="eastAsia"/>
                <w:sz w:val="18"/>
                <w:szCs w:val="18"/>
                <w:lang w:eastAsia="zh-CN"/>
              </w:rPr>
              <w:t>进行有效的知识产权保护</w:t>
            </w: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处理的通用顶级域名的案件数量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7</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处理的基于《统一域名争端解决政策》的国家代码顶级域名案件的数量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7</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替代性争议解决中心所提供的域名系统中的争端解决政策的制定与实施</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7</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根据国际标准由WIPO支持设计或管理的知识产权保护机制中的</w:t>
            </w:r>
            <w:r w:rsidRPr="00E227E2">
              <w:rPr>
                <w:rFonts w:ascii="SimSun" w:hAnsi="SimSun" w:cs="Arial"/>
                <w:sz w:val="18"/>
                <w:szCs w:val="18"/>
                <w:lang w:eastAsia="zh-CN"/>
              </w:rPr>
              <w:t>ccTLD</w:t>
            </w:r>
            <w:r w:rsidRPr="00E227E2">
              <w:rPr>
                <w:rFonts w:ascii="SimSun" w:hAnsi="SimSun" w:cs="Arial" w:hint="eastAsia"/>
                <w:sz w:val="18"/>
                <w:szCs w:val="18"/>
                <w:lang w:eastAsia="zh-CN"/>
              </w:rPr>
              <w:t>管理者数量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7</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008000"/>
                <w:sz w:val="18"/>
                <w:szCs w:val="18"/>
              </w:rPr>
            </w:pPr>
            <w:r w:rsidRPr="00E227E2">
              <w:rPr>
                <w:rFonts w:ascii="SimSun" w:hAnsi="SimSun" w:cs="Arial"/>
                <w:color w:val="008000"/>
                <w:sz w:val="18"/>
                <w:szCs w:val="18"/>
              </w:rPr>
              <w:sym w:font="Wingdings" w:char="F06C"/>
            </w:r>
          </w:p>
        </w:tc>
      </w:tr>
    </w:tbl>
    <w:p w:rsidR="00E67F4E" w:rsidRPr="00452A4B" w:rsidRDefault="00E67F4E" w:rsidP="00E67F4E">
      <w:pPr>
        <w:rPr>
          <w:rFonts w:ascii="SimSun" w:hAnsi="SimSun"/>
          <w:sz w:val="21"/>
          <w:szCs w:val="21"/>
        </w:rPr>
      </w:pPr>
      <w:r w:rsidRPr="00452A4B">
        <w:rPr>
          <w:rFonts w:ascii="SimSun" w:hAnsi="SimSun"/>
          <w:sz w:val="21"/>
          <w:szCs w:val="21"/>
        </w:rPr>
        <w:br w:type="page"/>
      </w:r>
    </w:p>
    <w:p w:rsidR="00E67F4E" w:rsidRPr="006855D1" w:rsidRDefault="00E67F4E" w:rsidP="006855D1">
      <w:pPr>
        <w:pStyle w:val="Heading3"/>
        <w:adjustRightInd w:val="0"/>
        <w:spacing w:afterLines="50" w:after="120" w:line="340" w:lineRule="atLeast"/>
        <w:rPr>
          <w:rFonts w:ascii="SimHei" w:eastAsia="SimHei" w:hAnsi="SimHei"/>
          <w:b w:val="0"/>
          <w:sz w:val="21"/>
          <w:szCs w:val="21"/>
          <w:lang w:eastAsia="zh-CN"/>
        </w:rPr>
      </w:pPr>
      <w:bookmarkStart w:id="24" w:name="_Toc396204537"/>
      <w:r w:rsidRPr="006855D1">
        <w:rPr>
          <w:rFonts w:ascii="SimHei" w:eastAsia="SimHei" w:hAnsi="SimHei" w:hint="eastAsia"/>
          <w:b w:val="0"/>
          <w:sz w:val="21"/>
          <w:szCs w:val="21"/>
          <w:lang w:eastAsia="zh-CN"/>
        </w:rPr>
        <w:t>计划</w:t>
      </w:r>
      <w:r w:rsidR="00A369FD" w:rsidRPr="006855D1">
        <w:rPr>
          <w:rFonts w:ascii="SimHei" w:eastAsia="SimHei" w:hAnsi="SimHei" w:hint="eastAsia"/>
          <w:b w:val="0"/>
          <w:sz w:val="21"/>
          <w:szCs w:val="21"/>
          <w:lang w:eastAsia="zh-CN"/>
        </w:rPr>
        <w:t>5</w:t>
      </w:r>
      <w:r w:rsidR="00DF59DF" w:rsidRPr="006855D1">
        <w:rPr>
          <w:rFonts w:ascii="SimHei" w:eastAsia="SimHei" w:hAnsi="SimHei" w:hint="eastAsia"/>
          <w:b w:val="0"/>
          <w:sz w:val="21"/>
          <w:szCs w:val="21"/>
          <w:lang w:eastAsia="zh-CN"/>
        </w:rPr>
        <w:t>：</w:t>
      </w:r>
      <w:r w:rsidRPr="006855D1">
        <w:rPr>
          <w:rFonts w:ascii="SimHei" w:eastAsia="SimHei" w:hAnsi="SimHei" w:hint="eastAsia"/>
          <w:b w:val="0"/>
          <w:sz w:val="21"/>
          <w:szCs w:val="21"/>
          <w:lang w:eastAsia="zh-CN"/>
        </w:rPr>
        <w:t>PCT体系</w:t>
      </w:r>
      <w:bookmarkEnd w:id="24"/>
    </w:p>
    <w:p w:rsidR="00E67F4E" w:rsidRPr="00E06F02" w:rsidRDefault="00E67F4E"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DF59DF" w:rsidRPr="00E06F02">
        <w:rPr>
          <w:rFonts w:ascii="SimSun" w:hAnsi="SimSun" w:cs="SimHei" w:hint="eastAsia"/>
          <w:b/>
          <w:bCs/>
          <w:sz w:val="21"/>
          <w:szCs w:val="21"/>
          <w:lang w:eastAsia="zh-CN"/>
        </w:rPr>
        <w:t>：</w:t>
      </w:r>
      <w:r w:rsidRPr="00E06F02">
        <w:rPr>
          <w:rFonts w:ascii="SimSun" w:hAnsi="SimSun" w:cs="SimHei"/>
          <w:b/>
          <w:bCs/>
          <w:sz w:val="21"/>
          <w:szCs w:val="21"/>
          <w:lang w:eastAsia="zh-CN"/>
        </w:rPr>
        <w:t>詹姆斯</w:t>
      </w:r>
      <w:r w:rsidRPr="00E06F02">
        <w:rPr>
          <w:rFonts w:ascii="SimSun" w:hAnsi="SimSun" w:cs="SimHei" w:hint="eastAsia"/>
          <w:b/>
          <w:bCs/>
          <w:sz w:val="21"/>
          <w:szCs w:val="21"/>
          <w:lang w:eastAsia="zh-CN"/>
        </w:rPr>
        <w:t>·</w:t>
      </w:r>
      <w:r w:rsidRPr="00E06F02">
        <w:rPr>
          <w:rFonts w:ascii="SimSun" w:hAnsi="SimSun" w:cs="SimHei"/>
          <w:b/>
          <w:bCs/>
          <w:sz w:val="21"/>
          <w:szCs w:val="21"/>
          <w:lang w:eastAsia="zh-CN"/>
        </w:rPr>
        <w:t>普利先生</w:t>
      </w:r>
    </w:p>
    <w:p w:rsidR="00E67F4E" w:rsidRPr="00E06F02" w:rsidRDefault="00E67F4E" w:rsidP="00E06F02">
      <w:pPr>
        <w:keepNext/>
        <w:spacing w:beforeLines="100" w:before="240" w:afterLines="50" w:after="120" w:line="340" w:lineRule="atLeast"/>
        <w:rPr>
          <w:rFonts w:ascii="SimSun" w:hAnsi="SimSun"/>
          <w:b/>
          <w:bCs/>
          <w:sz w:val="21"/>
          <w:szCs w:val="21"/>
          <w:lang w:eastAsia="zh-CN"/>
        </w:rPr>
      </w:pPr>
      <w:r w:rsidRPr="00AA38E2">
        <w:rPr>
          <w:rFonts w:ascii="SimSun" w:hAnsi="SimSun" w:hint="eastAsia"/>
          <w:b/>
          <w:bCs/>
          <w:sz w:val="21"/>
          <w:szCs w:val="21"/>
          <w:lang w:eastAsia="zh-CN"/>
        </w:rPr>
        <w:t>2012/13两年期成果</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sz w:val="21"/>
          <w:szCs w:val="21"/>
          <w:lang w:val="en-GB" w:eastAsia="zh-CN"/>
        </w:rPr>
      </w:pPr>
      <w:r w:rsidRPr="00452A4B">
        <w:rPr>
          <w:rFonts w:ascii="SimSun" w:hAnsi="SimSun" w:cs="Arial" w:hint="eastAsia"/>
          <w:sz w:val="21"/>
          <w:szCs w:val="21"/>
          <w:lang w:val="en-GB" w:eastAsia="zh-CN"/>
        </w:rPr>
        <w:t>国际局</w:t>
      </w:r>
      <w:r w:rsidR="003B42EE" w:rsidRPr="00452A4B">
        <w:rPr>
          <w:rFonts w:ascii="SimSun" w:hAnsi="SimSun" w:cs="Arial" w:hint="eastAsia"/>
          <w:sz w:val="21"/>
          <w:szCs w:val="21"/>
          <w:lang w:val="en-GB" w:eastAsia="zh-CN"/>
        </w:rPr>
        <w:t>(</w:t>
      </w:r>
      <w:r w:rsidRPr="00452A4B">
        <w:rPr>
          <w:rFonts w:ascii="SimSun" w:hAnsi="SimSun" w:cs="Arial" w:hint="eastAsia"/>
          <w:sz w:val="21"/>
          <w:szCs w:val="21"/>
          <w:lang w:val="en-GB" w:eastAsia="zh-CN"/>
        </w:rPr>
        <w:t>IB</w:t>
      </w:r>
      <w:r w:rsidR="003B42EE" w:rsidRPr="00452A4B">
        <w:rPr>
          <w:rFonts w:ascii="SimSun" w:hAnsi="SimSun" w:cs="Arial" w:hint="eastAsia"/>
          <w:sz w:val="21"/>
          <w:szCs w:val="21"/>
          <w:lang w:val="en-GB" w:eastAsia="zh-CN"/>
        </w:rPr>
        <w:t>)</w:t>
      </w:r>
      <w:r w:rsidRPr="00452A4B">
        <w:rPr>
          <w:rFonts w:ascii="SimSun" w:hAnsi="SimSun" w:cs="Arial" w:hint="eastAsia"/>
          <w:sz w:val="21"/>
          <w:szCs w:val="21"/>
          <w:lang w:val="en-GB" w:eastAsia="zh-CN"/>
        </w:rPr>
        <w:t>在2013年受理了约202,700份</w:t>
      </w:r>
      <w:r w:rsidRPr="00452A4B">
        <w:rPr>
          <w:rFonts w:ascii="SimSun" w:hAnsi="SimSun" w:cs="Arial" w:hint="eastAsia"/>
          <w:sz w:val="21"/>
          <w:szCs w:val="21"/>
          <w:lang w:eastAsia="zh-CN"/>
        </w:rPr>
        <w:t>登记本，较2012年增长3%。完全电子化申请的比率在2013年继续增长，目前已占整体申请数的89%。尽管英语目前依然是主要申请语言，但是其重要性已经被日语，汉语和韩语所逐渐弱化。以日语，汉语和汉语提交的PCT申请比率从2010年的29%增长至2013年的35%。由于PCT申请的更快速再次公布以及更及时的PCT申请受理通知书，2013年下半年的形式审查质量得到极大改善。</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sz w:val="21"/>
          <w:szCs w:val="21"/>
          <w:lang w:val="en-GB" w:eastAsia="zh-CN"/>
        </w:rPr>
      </w:pPr>
      <w:r w:rsidRPr="00452A4B">
        <w:rPr>
          <w:rFonts w:ascii="SimSun" w:hAnsi="SimSun" w:cs="Arial" w:hint="eastAsia"/>
          <w:sz w:val="21"/>
          <w:szCs w:val="21"/>
          <w:lang w:val="en-GB" w:eastAsia="zh-CN"/>
        </w:rPr>
        <w:t>国际局在与PCT国际申请形式审查相关的某些操作流程的自动化方面取</w:t>
      </w:r>
      <w:r w:rsidR="00EE2ADE" w:rsidRPr="00452A4B">
        <w:rPr>
          <w:rFonts w:ascii="SimSun" w:hAnsi="SimSun" w:cs="Arial" w:hint="eastAsia"/>
          <w:sz w:val="21"/>
          <w:szCs w:val="21"/>
          <w:lang w:val="en-GB" w:eastAsia="zh-CN"/>
        </w:rPr>
        <w:t>得了显著进展。这</w:t>
      </w:r>
      <w:r w:rsidRPr="00452A4B">
        <w:rPr>
          <w:rFonts w:ascii="SimSun" w:hAnsi="SimSun" w:cs="Arial" w:hint="eastAsia"/>
          <w:sz w:val="21"/>
          <w:szCs w:val="21"/>
          <w:lang w:val="en-GB" w:eastAsia="zh-CN"/>
        </w:rPr>
        <w:t>使得国际局在处理来自中国，日本和大韩民国以XML和PDF格式电子提交的新申请时大为提高了效率。尽管根据过去三年平均数据所设定的80%的</w:t>
      </w:r>
      <w:r w:rsidR="00814F64">
        <w:rPr>
          <w:rFonts w:ascii="SimSun" w:hAnsi="SimSun" w:cs="Arial" w:hint="eastAsia"/>
          <w:sz w:val="21"/>
          <w:szCs w:val="21"/>
          <w:lang w:val="en-GB" w:eastAsia="zh-CN"/>
        </w:rPr>
        <w:t>效绩</w:t>
      </w:r>
      <w:r w:rsidRPr="00452A4B">
        <w:rPr>
          <w:rFonts w:ascii="SimSun" w:hAnsi="SimSun" w:cs="Arial" w:hint="eastAsia"/>
          <w:sz w:val="21"/>
          <w:szCs w:val="21"/>
          <w:lang w:val="en-GB" w:eastAsia="zh-CN"/>
        </w:rPr>
        <w:t>目标尚未实现，2013年PCT国际申请形式审查的实际时效性得到大为改善，自受理起83%的申请在3周内完成了形式审查，而2012年的数据是69%，2011年的数据是71%。</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sz w:val="21"/>
          <w:szCs w:val="21"/>
          <w:lang w:val="en-GB" w:eastAsia="zh-CN"/>
        </w:rPr>
      </w:pPr>
      <w:r w:rsidRPr="00452A4B">
        <w:rPr>
          <w:rFonts w:ascii="SimSun" w:hAnsi="SimSun" w:cs="Arial" w:hint="eastAsia"/>
          <w:sz w:val="21"/>
          <w:szCs w:val="21"/>
          <w:lang w:val="en-GB" w:eastAsia="zh-CN"/>
        </w:rPr>
        <w:t>国际局在翻译工作流程管理中引入更多灵活度方面也取得了进展。这是通过</w:t>
      </w:r>
      <w:r w:rsidR="00336037" w:rsidRPr="00452A4B">
        <w:rPr>
          <w:rFonts w:ascii="SimSun" w:hAnsi="SimSun" w:cs="Arial" w:hint="eastAsia"/>
          <w:sz w:val="21"/>
          <w:szCs w:val="21"/>
          <w:lang w:val="en-GB" w:eastAsia="zh-CN"/>
        </w:rPr>
        <w:t>引入</w:t>
      </w:r>
      <w:r w:rsidRPr="00452A4B">
        <w:rPr>
          <w:rFonts w:ascii="SimSun" w:hAnsi="SimSun" w:cs="Arial" w:hint="eastAsia"/>
          <w:sz w:val="21"/>
          <w:szCs w:val="21"/>
          <w:lang w:val="en-GB" w:eastAsia="zh-CN"/>
        </w:rPr>
        <w:t>翻译管理系统全球服务器来实现的，</w:t>
      </w:r>
      <w:r w:rsidR="00AA4A57" w:rsidRPr="00452A4B">
        <w:rPr>
          <w:rFonts w:ascii="SimSun" w:hAnsi="SimSun" w:cs="Arial" w:hint="eastAsia"/>
          <w:sz w:val="21"/>
          <w:szCs w:val="21"/>
          <w:lang w:val="en-GB" w:eastAsia="zh-CN"/>
        </w:rPr>
        <w:t>其目的是半自动化翻译分配和分发</w:t>
      </w:r>
      <w:r w:rsidRPr="00452A4B">
        <w:rPr>
          <w:rFonts w:ascii="SimSun" w:hAnsi="SimSun" w:cs="Arial" w:hint="eastAsia"/>
          <w:sz w:val="21"/>
          <w:szCs w:val="21"/>
          <w:lang w:val="en-GB" w:eastAsia="zh-CN"/>
        </w:rPr>
        <w:t>流程。</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sz w:val="21"/>
          <w:szCs w:val="21"/>
          <w:lang w:val="en-GB" w:eastAsia="zh-CN"/>
        </w:rPr>
      </w:pPr>
      <w:r w:rsidRPr="00452A4B">
        <w:rPr>
          <w:rFonts w:ascii="SimSun" w:hAnsi="SimSun" w:cs="Arial" w:hint="eastAsia"/>
          <w:sz w:val="21"/>
          <w:szCs w:val="21"/>
          <w:lang w:val="en-GB" w:eastAsia="zh-CN"/>
        </w:rPr>
        <w:t>国际局为</w:t>
      </w:r>
      <w:r w:rsidR="00044B07" w:rsidRPr="00452A4B">
        <w:rPr>
          <w:rFonts w:ascii="SimSun" w:hAnsi="SimSun" w:cs="Arial" w:hint="eastAsia"/>
          <w:sz w:val="21"/>
          <w:szCs w:val="21"/>
          <w:lang w:val="en-GB" w:eastAsia="zh-CN"/>
        </w:rPr>
        <w:t>许多</w:t>
      </w:r>
      <w:r w:rsidRPr="00452A4B">
        <w:rPr>
          <w:rFonts w:ascii="SimSun" w:hAnsi="SimSun" w:cs="Arial" w:hint="eastAsia"/>
          <w:sz w:val="21"/>
          <w:szCs w:val="21"/>
          <w:lang w:val="en-GB" w:eastAsia="zh-CN"/>
        </w:rPr>
        <w:t>PCT成员国</w:t>
      </w:r>
      <w:r w:rsidR="00044B07" w:rsidRPr="00452A4B">
        <w:rPr>
          <w:rFonts w:ascii="SimSun" w:hAnsi="SimSun" w:cs="Arial" w:hint="eastAsia"/>
          <w:sz w:val="21"/>
          <w:szCs w:val="21"/>
          <w:lang w:val="en-GB" w:eastAsia="zh-CN"/>
        </w:rPr>
        <w:t>、</w:t>
      </w:r>
      <w:r w:rsidRPr="00452A4B">
        <w:rPr>
          <w:rFonts w:ascii="SimSun" w:hAnsi="SimSun" w:cs="Arial" w:hint="eastAsia"/>
          <w:sz w:val="21"/>
          <w:szCs w:val="21"/>
          <w:lang w:val="en-GB" w:eastAsia="zh-CN"/>
        </w:rPr>
        <w:t>专利局和国际单位，以及</w:t>
      </w:r>
      <w:r w:rsidR="00044B07" w:rsidRPr="00452A4B">
        <w:rPr>
          <w:rFonts w:ascii="SimSun" w:hAnsi="SimSun" w:cs="Arial" w:hint="eastAsia"/>
          <w:sz w:val="21"/>
          <w:szCs w:val="21"/>
          <w:lang w:val="en-GB" w:eastAsia="zh-CN"/>
        </w:rPr>
        <w:t>有兴趣</w:t>
      </w:r>
      <w:r w:rsidRPr="00452A4B">
        <w:rPr>
          <w:rFonts w:ascii="SimSun" w:hAnsi="SimSun" w:cs="Arial" w:hint="eastAsia"/>
          <w:sz w:val="21"/>
          <w:szCs w:val="21"/>
          <w:lang w:val="en-GB" w:eastAsia="zh-CN"/>
        </w:rPr>
        <w:t>加入PCT的国家</w:t>
      </w:r>
      <w:r w:rsidR="00044B07" w:rsidRPr="00452A4B">
        <w:rPr>
          <w:rFonts w:ascii="SimSun" w:hAnsi="SimSun" w:cs="Arial" w:hint="eastAsia"/>
          <w:sz w:val="21"/>
          <w:szCs w:val="21"/>
          <w:lang w:val="en-GB" w:eastAsia="zh-CN"/>
        </w:rPr>
        <w:t>开展了符合</w:t>
      </w:r>
      <w:r w:rsidR="00C9486E" w:rsidRPr="00452A4B">
        <w:rPr>
          <w:rFonts w:ascii="SimSun" w:hAnsi="SimSun" w:cs="Arial" w:hint="eastAsia"/>
          <w:sz w:val="21"/>
          <w:szCs w:val="21"/>
          <w:lang w:val="en-GB" w:eastAsia="zh-CN"/>
        </w:rPr>
        <w:t>国情的合作活动。这些活动特别涵盖了人员技术、法律、</w:t>
      </w:r>
      <w:r w:rsidRPr="00452A4B">
        <w:rPr>
          <w:rFonts w:ascii="SimSun" w:hAnsi="SimSun" w:cs="Arial" w:hint="eastAsia"/>
          <w:sz w:val="21"/>
          <w:szCs w:val="21"/>
          <w:lang w:val="en-GB" w:eastAsia="zh-CN"/>
        </w:rPr>
        <w:t>操作和管理问题培训，从而在国家和地区层面更好地实施PCT并促进PCT运用。在2012/13年，在51个国家举办了总共89场由来自106个国家和地区</w:t>
      </w:r>
      <w:r w:rsidR="00C9486E" w:rsidRPr="00452A4B">
        <w:rPr>
          <w:rFonts w:ascii="SimSun" w:hAnsi="SimSun" w:cs="Arial" w:hint="eastAsia"/>
          <w:sz w:val="21"/>
          <w:szCs w:val="21"/>
          <w:lang w:val="en-GB" w:eastAsia="zh-CN"/>
        </w:rPr>
        <w:t>性组织的专利局、主管单位以及大学、</w:t>
      </w:r>
      <w:r w:rsidRPr="00452A4B">
        <w:rPr>
          <w:rFonts w:ascii="SimSun" w:hAnsi="SimSun" w:cs="Arial" w:hint="eastAsia"/>
          <w:sz w:val="21"/>
          <w:szCs w:val="21"/>
          <w:lang w:val="en-GB" w:eastAsia="zh-CN"/>
        </w:rPr>
        <w:t>研究机构和其他感兴趣方参加的研讨会和</w:t>
      </w:r>
      <w:r w:rsidR="00C9486E" w:rsidRPr="00452A4B">
        <w:rPr>
          <w:rFonts w:ascii="SimSun" w:hAnsi="SimSun" w:cs="Arial" w:hint="eastAsia"/>
          <w:sz w:val="21"/>
          <w:szCs w:val="21"/>
          <w:lang w:val="en-GB" w:eastAsia="zh-CN"/>
        </w:rPr>
        <w:t>讲习班</w:t>
      </w:r>
      <w:r w:rsidRPr="00452A4B">
        <w:rPr>
          <w:rFonts w:ascii="SimSun" w:hAnsi="SimSun" w:cs="Arial" w:hint="eastAsia"/>
          <w:sz w:val="21"/>
          <w:szCs w:val="21"/>
          <w:lang w:val="en-GB" w:eastAsia="zh-CN"/>
        </w:rPr>
        <w:t>。这些研讨会和</w:t>
      </w:r>
      <w:r w:rsidR="00C9486E" w:rsidRPr="00452A4B">
        <w:rPr>
          <w:rFonts w:ascii="SimSun" w:hAnsi="SimSun" w:cs="Arial" w:hint="eastAsia"/>
          <w:sz w:val="21"/>
          <w:szCs w:val="21"/>
          <w:lang w:val="en-GB" w:eastAsia="zh-CN"/>
        </w:rPr>
        <w:t>讲习班尤为</w:t>
      </w:r>
      <w:r w:rsidRPr="00452A4B">
        <w:rPr>
          <w:rFonts w:ascii="SimSun" w:hAnsi="SimSun" w:cs="Arial" w:hint="eastAsia"/>
          <w:sz w:val="21"/>
          <w:szCs w:val="21"/>
          <w:lang w:val="en-GB" w:eastAsia="zh-CN"/>
        </w:rPr>
        <w:t>关注发展中国家和最不发达国家的专利局。技术领域援助继续促进国际局与</w:t>
      </w:r>
      <w:r w:rsidR="00C9486E" w:rsidRPr="00452A4B">
        <w:rPr>
          <w:rFonts w:ascii="SimSun" w:hAnsi="SimSun" w:cs="Arial" w:hint="eastAsia"/>
          <w:sz w:val="21"/>
          <w:szCs w:val="21"/>
          <w:lang w:val="en-GB" w:eastAsia="zh-CN"/>
        </w:rPr>
        <w:t>各</w:t>
      </w:r>
      <w:r w:rsidRPr="00452A4B">
        <w:rPr>
          <w:rFonts w:ascii="SimSun" w:hAnsi="SimSun" w:cs="Arial" w:hint="eastAsia"/>
          <w:sz w:val="21"/>
          <w:szCs w:val="21"/>
          <w:lang w:val="en-GB" w:eastAsia="zh-CN"/>
        </w:rPr>
        <w:t>局之间的文献和数据电子交换，2013</w:t>
      </w:r>
      <w:r w:rsidR="00C9486E" w:rsidRPr="00452A4B">
        <w:rPr>
          <w:rFonts w:ascii="SimSun" w:hAnsi="SimSun" w:cs="Arial" w:hint="eastAsia"/>
          <w:sz w:val="21"/>
          <w:szCs w:val="21"/>
          <w:lang w:val="en-GB" w:eastAsia="zh-CN"/>
        </w:rPr>
        <w:t>年国际局从各</w:t>
      </w:r>
      <w:r w:rsidRPr="00452A4B">
        <w:rPr>
          <w:rFonts w:ascii="SimSun" w:hAnsi="SimSun" w:cs="Arial" w:hint="eastAsia"/>
          <w:sz w:val="21"/>
          <w:szCs w:val="21"/>
          <w:lang w:val="en-GB" w:eastAsia="zh-CN"/>
        </w:rPr>
        <w:t>局通过电子格式获得的文献比率达到93%</w:t>
      </w:r>
      <w:r w:rsidR="003B42EE" w:rsidRPr="00452A4B">
        <w:rPr>
          <w:rFonts w:ascii="SimSun" w:hAnsi="SimSun" w:cs="Arial" w:hint="eastAsia"/>
          <w:sz w:val="21"/>
          <w:szCs w:val="21"/>
          <w:lang w:val="en-GB" w:eastAsia="zh-CN"/>
        </w:rPr>
        <w:t>(</w:t>
      </w:r>
      <w:r w:rsidRPr="00452A4B">
        <w:rPr>
          <w:rFonts w:ascii="SimSun" w:hAnsi="SimSun" w:cs="Arial" w:hint="eastAsia"/>
          <w:sz w:val="21"/>
          <w:szCs w:val="21"/>
          <w:lang w:val="en-GB" w:eastAsia="zh-CN"/>
        </w:rPr>
        <w:t>较2012年的92%略高</w:t>
      </w:r>
      <w:r w:rsidR="003B42EE" w:rsidRPr="00452A4B">
        <w:rPr>
          <w:rFonts w:ascii="SimSun" w:hAnsi="SimSun" w:cs="Arial" w:hint="eastAsia"/>
          <w:sz w:val="21"/>
          <w:szCs w:val="21"/>
          <w:lang w:val="en-GB" w:eastAsia="zh-CN"/>
        </w:rPr>
        <w:t>)</w:t>
      </w:r>
      <w:r w:rsidRPr="00452A4B">
        <w:rPr>
          <w:rFonts w:ascii="SimSun" w:hAnsi="SimSun" w:cs="Arial" w:hint="eastAsia"/>
          <w:sz w:val="21"/>
          <w:szCs w:val="21"/>
          <w:lang w:val="en-GB" w:eastAsia="zh-CN"/>
        </w:rPr>
        <w:t>。在2012/13两年期内与PCT相关的技术援助活动有关信息已被提交给2012年和2013年的PCT工作组会议。国际局继续从PCT</w:t>
      </w:r>
      <w:r w:rsidR="00C9486E" w:rsidRPr="00452A4B">
        <w:rPr>
          <w:rFonts w:ascii="SimSun" w:hAnsi="SimSun" w:cs="Arial" w:hint="eastAsia"/>
          <w:sz w:val="21"/>
          <w:szCs w:val="21"/>
          <w:lang w:val="en-GB" w:eastAsia="zh-CN"/>
        </w:rPr>
        <w:t>成员国、各</w:t>
      </w:r>
      <w:r w:rsidRPr="00452A4B">
        <w:rPr>
          <w:rFonts w:ascii="SimSun" w:hAnsi="SimSun" w:cs="Arial" w:hint="eastAsia"/>
          <w:sz w:val="21"/>
          <w:szCs w:val="21"/>
          <w:lang w:val="en-GB" w:eastAsia="zh-CN"/>
        </w:rPr>
        <w:t>局和国际单位系统地收集反馈意见</w:t>
      </w:r>
      <w:r w:rsidR="00C9486E" w:rsidRPr="00452A4B">
        <w:rPr>
          <w:rFonts w:ascii="SimSun" w:hAnsi="SimSun" w:cs="Arial" w:hint="eastAsia"/>
          <w:sz w:val="21"/>
          <w:szCs w:val="21"/>
          <w:lang w:val="en-GB" w:eastAsia="zh-CN"/>
        </w:rPr>
        <w:t>以</w:t>
      </w:r>
      <w:r w:rsidRPr="00452A4B">
        <w:rPr>
          <w:rFonts w:ascii="SimSun" w:hAnsi="SimSun" w:cs="Arial" w:hint="eastAsia"/>
          <w:sz w:val="21"/>
          <w:szCs w:val="21"/>
          <w:lang w:val="en-GB" w:eastAsia="zh-CN"/>
        </w:rPr>
        <w:t>改善这些合作活动。</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bCs/>
          <w:color w:val="000000"/>
          <w:sz w:val="21"/>
          <w:szCs w:val="21"/>
          <w:lang w:eastAsia="zh-CN"/>
        </w:rPr>
      </w:pPr>
      <w:r w:rsidRPr="00452A4B">
        <w:rPr>
          <w:rFonts w:ascii="SimSun" w:hAnsi="SimSun" w:hint="eastAsia"/>
          <w:sz w:val="21"/>
          <w:szCs w:val="21"/>
          <w:lang w:eastAsia="zh-CN"/>
        </w:rPr>
        <w:t>用户和潜在用户中的PCT意识通过大量培训和外部活动</w:t>
      </w:r>
      <w:r w:rsidR="003B42EE" w:rsidRPr="00452A4B">
        <w:rPr>
          <w:rFonts w:ascii="SimSun" w:hAnsi="SimSun" w:hint="eastAsia"/>
          <w:sz w:val="21"/>
          <w:szCs w:val="21"/>
          <w:lang w:eastAsia="zh-CN"/>
        </w:rPr>
        <w:t>(</w:t>
      </w:r>
      <w:r w:rsidRPr="00452A4B">
        <w:rPr>
          <w:rFonts w:ascii="SimSun" w:hAnsi="SimSun" w:hint="eastAsia"/>
          <w:sz w:val="21"/>
          <w:szCs w:val="21"/>
          <w:lang w:eastAsia="zh-CN"/>
        </w:rPr>
        <w:t>122场研讨会，60场报告会，40场在线研讨会和55次用户走访</w:t>
      </w:r>
      <w:r w:rsidR="003B42EE" w:rsidRPr="00452A4B">
        <w:rPr>
          <w:rFonts w:ascii="SimSun" w:hAnsi="SimSun" w:hint="eastAsia"/>
          <w:sz w:val="21"/>
          <w:szCs w:val="21"/>
          <w:lang w:eastAsia="zh-CN"/>
        </w:rPr>
        <w:t>)</w:t>
      </w:r>
      <w:r w:rsidRPr="00452A4B">
        <w:rPr>
          <w:rFonts w:ascii="SimSun" w:hAnsi="SimSun" w:hint="eastAsia"/>
          <w:sz w:val="21"/>
          <w:szCs w:val="21"/>
          <w:lang w:eastAsia="zh-CN"/>
        </w:rPr>
        <w:t>，在本两年期内得到提升。国际局制作并在</w:t>
      </w:r>
      <w:r w:rsidR="00C142B6" w:rsidRPr="00452A4B">
        <w:rPr>
          <w:rFonts w:ascii="SimSun" w:hAnsi="SimSun" w:hint="eastAsia"/>
          <w:sz w:val="21"/>
          <w:szCs w:val="21"/>
          <w:lang w:eastAsia="zh-CN"/>
        </w:rPr>
        <w:t>WIPO</w:t>
      </w:r>
      <w:r w:rsidRPr="00452A4B">
        <w:rPr>
          <w:rFonts w:ascii="SimSun" w:hAnsi="SimSun" w:hint="eastAsia"/>
          <w:sz w:val="21"/>
          <w:szCs w:val="21"/>
          <w:lang w:eastAsia="zh-CN"/>
        </w:rPr>
        <w:t xml:space="preserve"> YouTube频道公布了29份PCT培训视频文件</w:t>
      </w:r>
      <w:r w:rsidR="003B42EE" w:rsidRPr="00452A4B">
        <w:rPr>
          <w:rFonts w:ascii="SimSun" w:hAnsi="SimSun" w:hint="eastAsia"/>
          <w:sz w:val="21"/>
          <w:szCs w:val="21"/>
          <w:lang w:eastAsia="zh-CN"/>
        </w:rPr>
        <w:t>(</w:t>
      </w:r>
      <w:r w:rsidRPr="00452A4B">
        <w:rPr>
          <w:rFonts w:ascii="SimSun" w:hAnsi="SimSun" w:hint="eastAsia"/>
          <w:sz w:val="21"/>
          <w:szCs w:val="21"/>
          <w:lang w:eastAsia="zh-CN"/>
        </w:rPr>
        <w:t>“学习PCT”系列</w:t>
      </w:r>
      <w:r w:rsidR="003B42EE" w:rsidRPr="00452A4B">
        <w:rPr>
          <w:rFonts w:ascii="SimSun" w:hAnsi="SimSun" w:hint="eastAsia"/>
          <w:sz w:val="21"/>
          <w:szCs w:val="21"/>
          <w:lang w:eastAsia="zh-CN"/>
        </w:rPr>
        <w:t>)</w:t>
      </w:r>
      <w:r w:rsidRPr="00452A4B">
        <w:rPr>
          <w:rFonts w:ascii="SimSun" w:hAnsi="SimSun" w:hint="eastAsia"/>
          <w:sz w:val="21"/>
          <w:szCs w:val="21"/>
          <w:lang w:eastAsia="zh-CN"/>
        </w:rPr>
        <w:t>，这对所有申请人，特别是来自发展中国家和最不发达国家以及中小企业的申请人来说都很有用。修订后的PCT实施细则与PCT第三方意见系统法律框架一起，被及时实施。在经PCT工作组会议讨论并向成员国咨询以后，PCT受理局指南得以修订从而加入了国际局在优先权恢复方面的操作实践。一个新的面向管理者和律师的在线信息</w:t>
      </w:r>
      <w:r w:rsidR="00675997" w:rsidRPr="00452A4B">
        <w:rPr>
          <w:rFonts w:ascii="SimSun" w:hAnsi="SimSun" w:hint="eastAsia"/>
          <w:sz w:val="21"/>
          <w:szCs w:val="21"/>
          <w:lang w:eastAsia="zh-CN"/>
        </w:rPr>
        <w:t>资源</w:t>
      </w:r>
      <w:r w:rsidR="003B42EE" w:rsidRPr="00452A4B">
        <w:rPr>
          <w:rFonts w:ascii="SimSun" w:hAnsi="SimSun" w:hint="eastAsia"/>
          <w:sz w:val="21"/>
          <w:szCs w:val="21"/>
          <w:lang w:eastAsia="zh-CN"/>
        </w:rPr>
        <w:t>(</w:t>
      </w:r>
      <w:r w:rsidRPr="00452A4B">
        <w:rPr>
          <w:rFonts w:ascii="SimSun" w:hAnsi="SimSun" w:hint="eastAsia"/>
          <w:sz w:val="21"/>
          <w:szCs w:val="21"/>
          <w:lang w:eastAsia="zh-CN"/>
        </w:rPr>
        <w:t>PCT Brief</w:t>
      </w:r>
      <w:r w:rsidR="003B42EE" w:rsidRPr="00452A4B">
        <w:rPr>
          <w:rFonts w:ascii="SimSun" w:hAnsi="SimSun" w:hint="eastAsia"/>
          <w:sz w:val="21"/>
          <w:szCs w:val="21"/>
          <w:lang w:eastAsia="zh-CN"/>
        </w:rPr>
        <w:t>)</w:t>
      </w:r>
      <w:r w:rsidRPr="00452A4B">
        <w:rPr>
          <w:rFonts w:ascii="SimSun" w:hAnsi="SimSun" w:hint="eastAsia"/>
          <w:sz w:val="21"/>
          <w:szCs w:val="21"/>
          <w:lang w:eastAsia="zh-CN"/>
        </w:rPr>
        <w:t>正式上线。此外在本两年期内，国际局回复了来自PCT用户和潜在用户的24,198份PCT相关问题</w:t>
      </w:r>
      <w:r w:rsidR="003B42EE" w:rsidRPr="00452A4B">
        <w:rPr>
          <w:rFonts w:ascii="SimSun" w:hAnsi="SimSun" w:hint="eastAsia"/>
          <w:sz w:val="21"/>
          <w:szCs w:val="21"/>
          <w:lang w:eastAsia="zh-CN"/>
        </w:rPr>
        <w:t>(</w:t>
      </w:r>
      <w:r w:rsidRPr="00452A4B">
        <w:rPr>
          <w:rFonts w:ascii="SimSun" w:hAnsi="SimSun" w:hint="eastAsia"/>
          <w:sz w:val="21"/>
          <w:szCs w:val="21"/>
          <w:lang w:eastAsia="zh-CN"/>
        </w:rPr>
        <w:t>平均每天48个问题</w:t>
      </w:r>
      <w:r w:rsidR="003B42EE" w:rsidRPr="00452A4B">
        <w:rPr>
          <w:rFonts w:ascii="SimSun" w:hAnsi="SimSun" w:hint="eastAsia"/>
          <w:sz w:val="21"/>
          <w:szCs w:val="21"/>
          <w:lang w:eastAsia="zh-CN"/>
        </w:rPr>
        <w:t>)</w:t>
      </w:r>
      <w:r w:rsidRPr="00452A4B">
        <w:rPr>
          <w:rFonts w:ascii="SimSun" w:hAnsi="SimSun" w:hint="eastAsia"/>
          <w:sz w:val="21"/>
          <w:szCs w:val="21"/>
          <w:lang w:eastAsia="zh-CN"/>
        </w:rPr>
        <w:t>，并解决了2,721个“特殊处理”案件。</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color w:val="000000"/>
          <w:sz w:val="21"/>
          <w:szCs w:val="21"/>
          <w:lang w:eastAsia="zh-CN"/>
        </w:rPr>
      </w:pPr>
      <w:r w:rsidRPr="00452A4B">
        <w:rPr>
          <w:rFonts w:ascii="SimSun" w:hAnsi="SimSun" w:cs="Arial" w:hint="eastAsia"/>
          <w:sz w:val="21"/>
          <w:szCs w:val="21"/>
          <w:lang w:eastAsia="zh-CN"/>
        </w:rPr>
        <w:t>2010年，PCT工作组会议通过了关于改进PCT</w:t>
      </w:r>
      <w:r w:rsidR="00FB6AF6" w:rsidRPr="00452A4B">
        <w:rPr>
          <w:rFonts w:ascii="SimSun" w:hAnsi="SimSun" w:cs="Arial" w:hint="eastAsia"/>
          <w:sz w:val="21"/>
          <w:szCs w:val="21"/>
          <w:lang w:eastAsia="zh-CN"/>
        </w:rPr>
        <w:t>的建议</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“PCT路线图”</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。尽管PCT</w:t>
      </w:r>
      <w:r w:rsidR="00FB6AF6" w:rsidRPr="00452A4B">
        <w:rPr>
          <w:rFonts w:ascii="SimSun" w:hAnsi="SimSun" w:cs="Arial" w:hint="eastAsia"/>
          <w:sz w:val="21"/>
          <w:szCs w:val="21"/>
          <w:lang w:eastAsia="zh-CN"/>
        </w:rPr>
        <w:t>路线图包括一些具体步骤，其整体目标是审议</w:t>
      </w:r>
      <w:r w:rsidRPr="00452A4B">
        <w:rPr>
          <w:rFonts w:ascii="SimSun" w:hAnsi="SimSun" w:cs="Arial" w:hint="eastAsia"/>
          <w:sz w:val="21"/>
          <w:szCs w:val="21"/>
          <w:lang w:eastAsia="zh-CN"/>
        </w:rPr>
        <w:t>本条约如何使包括申请人</w:t>
      </w:r>
      <w:r w:rsidR="00FB6AF6" w:rsidRPr="00452A4B">
        <w:rPr>
          <w:rFonts w:ascii="SimSun" w:hAnsi="SimSun" w:cs="Arial" w:hint="eastAsia"/>
          <w:sz w:val="21"/>
          <w:szCs w:val="21"/>
          <w:lang w:eastAsia="zh-CN"/>
        </w:rPr>
        <w:t>、</w:t>
      </w:r>
      <w:r w:rsidRPr="00452A4B">
        <w:rPr>
          <w:rFonts w:ascii="SimSun" w:hAnsi="SimSun" w:cs="Arial" w:hint="eastAsia"/>
          <w:sz w:val="21"/>
          <w:szCs w:val="21"/>
          <w:lang w:eastAsia="zh-CN"/>
        </w:rPr>
        <w:t>国家局和公众在内的所有感兴趣方受益；并且鼓励用户更好地在本体系内</w:t>
      </w:r>
      <w:r w:rsidR="008F772B" w:rsidRPr="00452A4B">
        <w:rPr>
          <w:rFonts w:ascii="SimSun" w:hAnsi="SimSun" w:cs="Arial" w:hint="eastAsia"/>
          <w:sz w:val="21"/>
          <w:szCs w:val="21"/>
          <w:lang w:eastAsia="zh-CN"/>
        </w:rPr>
        <w:t>布局以改善其成果。这将要求在行政和技术方面采取行动，而非对实施细则</w:t>
      </w:r>
      <w:r w:rsidRPr="00452A4B">
        <w:rPr>
          <w:rFonts w:ascii="SimSun" w:hAnsi="SimSun" w:cs="Arial" w:hint="eastAsia"/>
          <w:sz w:val="21"/>
          <w:szCs w:val="21"/>
          <w:lang w:eastAsia="zh-CN"/>
        </w:rPr>
        <w:t>改动。根据PCT路线图，2012/13两年期内在下述方面已经取得了重要进展：</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a</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目前PCT议程中的重头戏，即工作产品质量问题</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包括国际检索报告和书面意见，以及国际局和</w:t>
      </w:r>
      <w:r w:rsidR="008F772B" w:rsidRPr="00452A4B">
        <w:rPr>
          <w:rFonts w:ascii="SimSun" w:hAnsi="SimSun" w:cs="Arial" w:hint="eastAsia"/>
          <w:sz w:val="21"/>
          <w:szCs w:val="21"/>
          <w:lang w:eastAsia="zh-CN"/>
        </w:rPr>
        <w:t>各</w:t>
      </w:r>
      <w:r w:rsidRPr="00452A4B">
        <w:rPr>
          <w:rFonts w:ascii="SimSun" w:hAnsi="SimSun" w:cs="Arial" w:hint="eastAsia"/>
          <w:sz w:val="21"/>
          <w:szCs w:val="21"/>
          <w:lang w:eastAsia="zh-CN"/>
        </w:rPr>
        <w:t>局的行政管理</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b</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国家层面利益攸关者间的讨论认可了对高质量PCT工作产品的利用，以及将那些PCT工作产品适当整合入国家专利授权程序的重要性，以及更普遍地，PCT对全球整体专利体系运行的重要性；</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c</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感兴趣方更好地理解PCT在有效传播技术信息中的作用；以及</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d</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更好地认识缔约国对高质量国际申请和PCT工作产品的需求，认识缔约国运用其自身开展高效检索和审查的能力，以及认识对发展中国家和最不发达国家在这一方面持续不断的技术援助需求。</w:t>
      </w:r>
    </w:p>
    <w:p w:rsidR="00E67F4E" w:rsidRPr="00452A4B" w:rsidRDefault="00CE4DA3" w:rsidP="00A6371D">
      <w:pPr>
        <w:pStyle w:val="-11"/>
        <w:numPr>
          <w:ilvl w:val="0"/>
          <w:numId w:val="15"/>
        </w:numPr>
        <w:tabs>
          <w:tab w:val="left" w:pos="709"/>
        </w:tabs>
        <w:adjustRightInd w:val="0"/>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color w:val="000000"/>
          <w:sz w:val="21"/>
          <w:szCs w:val="21"/>
          <w:lang w:eastAsia="zh-CN"/>
        </w:rPr>
        <w:t>各</w:t>
      </w:r>
      <w:r w:rsidR="00E67F4E" w:rsidRPr="00452A4B">
        <w:rPr>
          <w:rFonts w:ascii="SimSun" w:hAnsi="SimSun" w:cs="Arial" w:hint="eastAsia"/>
          <w:color w:val="000000"/>
          <w:sz w:val="21"/>
          <w:szCs w:val="21"/>
          <w:lang w:eastAsia="zh-CN"/>
        </w:rPr>
        <w:t>局和申请人能够使用</w:t>
      </w:r>
      <w:r w:rsidR="00E67F4E" w:rsidRPr="00452A4B">
        <w:rPr>
          <w:rFonts w:ascii="SimSun" w:hAnsi="SimSun" w:cs="Arial"/>
          <w:color w:val="000000"/>
          <w:sz w:val="21"/>
          <w:szCs w:val="21"/>
          <w:lang w:eastAsia="zh-CN"/>
        </w:rPr>
        <w:t>ePCT</w:t>
      </w:r>
      <w:r w:rsidR="00E67F4E" w:rsidRPr="00452A4B">
        <w:rPr>
          <w:rFonts w:ascii="SimSun" w:hAnsi="SimSun" w:cs="Arial" w:hint="eastAsia"/>
          <w:color w:val="000000"/>
          <w:sz w:val="21"/>
          <w:szCs w:val="21"/>
          <w:lang w:eastAsia="zh-CN"/>
        </w:rPr>
        <w:t>系统，该系统还增加了许多新功能。新服务的使用致力于在确保更及时和前后一致的国际阶段处理的同时，保持更低的错误发生率。</w:t>
      </w:r>
      <w:r w:rsidR="00646082" w:rsidRPr="00452A4B">
        <w:rPr>
          <w:rFonts w:ascii="SimSun" w:hAnsi="SimSun" w:cs="Arial" w:hint="eastAsia"/>
          <w:color w:val="000000"/>
          <w:sz w:val="21"/>
          <w:szCs w:val="21"/>
          <w:lang w:eastAsia="zh-CN"/>
        </w:rPr>
        <w:t>与</w:t>
      </w:r>
      <w:r w:rsidR="00E67F4E" w:rsidRPr="00452A4B">
        <w:rPr>
          <w:rFonts w:ascii="SimSun" w:hAnsi="SimSun" w:cs="Arial" w:hint="eastAsia"/>
          <w:color w:val="000000"/>
          <w:sz w:val="21"/>
          <w:szCs w:val="21"/>
          <w:lang w:eastAsia="zh-CN"/>
        </w:rPr>
        <w:t>ePCT</w:t>
      </w:r>
      <w:r w:rsidR="00646082" w:rsidRPr="00452A4B">
        <w:rPr>
          <w:rFonts w:ascii="SimSun" w:hAnsi="SimSun" w:cs="Arial" w:hint="eastAsia"/>
          <w:color w:val="000000"/>
          <w:sz w:val="21"/>
          <w:szCs w:val="21"/>
          <w:lang w:eastAsia="zh-CN"/>
        </w:rPr>
        <w:t>申请相关的各局服务使没有经费和很难维护自己基础设施的</w:t>
      </w:r>
      <w:r w:rsidR="00E67F4E" w:rsidRPr="00452A4B">
        <w:rPr>
          <w:rFonts w:ascii="SimSun" w:hAnsi="SimSun" w:cs="Arial" w:hint="eastAsia"/>
          <w:color w:val="000000"/>
          <w:sz w:val="21"/>
          <w:szCs w:val="21"/>
          <w:lang w:eastAsia="zh-CN"/>
        </w:rPr>
        <w:t>小型</w:t>
      </w:r>
      <w:r w:rsidR="00646082" w:rsidRPr="00452A4B">
        <w:rPr>
          <w:rFonts w:ascii="SimSun" w:hAnsi="SimSun" w:cs="Arial" w:hint="eastAsia"/>
          <w:color w:val="000000"/>
          <w:sz w:val="21"/>
          <w:szCs w:val="21"/>
          <w:lang w:eastAsia="zh-CN"/>
        </w:rPr>
        <w:t>局</w:t>
      </w:r>
      <w:r w:rsidR="00E67F4E" w:rsidRPr="00452A4B">
        <w:rPr>
          <w:rFonts w:ascii="SimSun" w:hAnsi="SimSun" w:cs="Arial" w:hint="eastAsia"/>
          <w:color w:val="000000"/>
          <w:sz w:val="21"/>
          <w:szCs w:val="21"/>
          <w:lang w:eastAsia="zh-CN"/>
        </w:rPr>
        <w:t>向当地申请人提供电子申请</w:t>
      </w:r>
      <w:r w:rsidR="00646082" w:rsidRPr="00452A4B">
        <w:rPr>
          <w:rFonts w:ascii="SimSun" w:hAnsi="SimSun" w:cs="Arial" w:hint="eastAsia"/>
          <w:color w:val="000000"/>
          <w:sz w:val="21"/>
          <w:szCs w:val="21"/>
          <w:lang w:eastAsia="zh-CN"/>
        </w:rPr>
        <w:t>成为可能。尽管在本两年期末未能</w:t>
      </w:r>
      <w:r w:rsidR="00E67F4E" w:rsidRPr="00452A4B">
        <w:rPr>
          <w:rFonts w:ascii="SimSun" w:hAnsi="SimSun" w:cs="Arial" w:hint="eastAsia"/>
          <w:color w:val="000000"/>
          <w:sz w:val="21"/>
          <w:szCs w:val="21"/>
          <w:lang w:eastAsia="zh-CN"/>
        </w:rPr>
        <w:t>被</w:t>
      </w:r>
      <w:r w:rsidR="00646082" w:rsidRPr="00452A4B">
        <w:rPr>
          <w:rFonts w:ascii="SimSun" w:hAnsi="SimSun" w:cs="Arial" w:hint="eastAsia"/>
          <w:color w:val="000000"/>
          <w:sz w:val="21"/>
          <w:szCs w:val="21"/>
          <w:lang w:eastAsia="zh-CN"/>
        </w:rPr>
        <w:t>活跃地</w:t>
      </w:r>
      <w:r w:rsidR="00E67F4E" w:rsidRPr="00452A4B">
        <w:rPr>
          <w:rFonts w:ascii="SimSun" w:hAnsi="SimSun" w:cs="Arial" w:hint="eastAsia"/>
          <w:color w:val="000000"/>
          <w:sz w:val="21"/>
          <w:szCs w:val="21"/>
          <w:lang w:eastAsia="zh-CN"/>
        </w:rPr>
        <w:t>使用，但是</w:t>
      </w:r>
      <w:r w:rsidR="00646082" w:rsidRPr="00452A4B">
        <w:rPr>
          <w:rFonts w:ascii="SimSun" w:hAnsi="SimSun" w:cs="Arial" w:hint="eastAsia"/>
          <w:color w:val="000000"/>
          <w:sz w:val="21"/>
          <w:szCs w:val="21"/>
          <w:lang w:eastAsia="zh-CN"/>
        </w:rPr>
        <w:t>一些发展中国家局正在对</w:t>
      </w:r>
      <w:r w:rsidR="00E67F4E" w:rsidRPr="00452A4B">
        <w:rPr>
          <w:rFonts w:ascii="SimSun" w:hAnsi="SimSun" w:cs="Arial" w:hint="eastAsia"/>
          <w:color w:val="000000"/>
          <w:sz w:val="21"/>
          <w:szCs w:val="21"/>
          <w:lang w:eastAsia="zh-CN"/>
        </w:rPr>
        <w:t>这项服务</w:t>
      </w:r>
      <w:r w:rsidR="00646082" w:rsidRPr="00452A4B">
        <w:rPr>
          <w:rFonts w:ascii="SimSun" w:hAnsi="SimSun" w:cs="Arial" w:hint="eastAsia"/>
          <w:color w:val="000000"/>
          <w:sz w:val="21"/>
          <w:szCs w:val="21"/>
          <w:lang w:eastAsia="zh-CN"/>
        </w:rPr>
        <w:t>进行</w:t>
      </w:r>
      <w:r w:rsidR="00E67F4E" w:rsidRPr="00452A4B">
        <w:rPr>
          <w:rFonts w:ascii="SimSun" w:hAnsi="SimSun" w:cs="Arial" w:hint="eastAsia"/>
          <w:color w:val="000000"/>
          <w:sz w:val="21"/>
          <w:szCs w:val="21"/>
          <w:lang w:eastAsia="zh-CN"/>
        </w:rPr>
        <w:t>评估。</w:t>
      </w:r>
    </w:p>
    <w:p w:rsidR="00E67F4E" w:rsidRPr="00E06F02" w:rsidRDefault="00AA38E2"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本计划的一部分重要工作涉及在发展中国家和最不发达国家中加强PCT体系和技术合作。培训和能力建设</w:t>
      </w:r>
      <w:r w:rsidR="00633082" w:rsidRPr="00452A4B">
        <w:rPr>
          <w:rFonts w:ascii="SimSun" w:hAnsi="SimSun" w:cs="Arial" w:hint="eastAsia"/>
          <w:bCs/>
          <w:sz w:val="21"/>
          <w:szCs w:val="21"/>
          <w:lang w:eastAsia="zh-CN"/>
        </w:rPr>
        <w:t>活动</w:t>
      </w:r>
      <w:r w:rsidRPr="00452A4B">
        <w:rPr>
          <w:rFonts w:ascii="SimSun" w:hAnsi="SimSun" w:cs="Arial" w:hint="eastAsia"/>
          <w:bCs/>
          <w:sz w:val="21"/>
          <w:szCs w:val="21"/>
          <w:lang w:eastAsia="zh-CN"/>
        </w:rPr>
        <w:t>得以开展，其目的是支持成员国根据发展议程加强保护本国创新和创造的能力</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建议11</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。这些活动是需求驱动的，以发展为导向的并且透明公开的</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建议1</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。这些活动在考虑了参与者的PCT意识水平或技术知识和PCT相关技巧后，与当地组织方合作开展。这些活动致力于加强PCT成员国的能力，通过加强当地利用PCT体系的知识和技巧水平从而保护PCT中的发明。</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此外，在2012/13两年期内，PCT工作组会议召开了第5</w:t>
      </w:r>
      <w:r w:rsidR="009F4A32" w:rsidRPr="00452A4B">
        <w:rPr>
          <w:rFonts w:ascii="SimSun" w:hAnsi="SimSun" w:cs="Arial" w:hint="eastAsia"/>
          <w:bCs/>
          <w:sz w:val="21"/>
          <w:szCs w:val="21"/>
          <w:lang w:eastAsia="zh-CN"/>
        </w:rPr>
        <w:t>届</w:t>
      </w:r>
      <w:r w:rsidRPr="00452A4B">
        <w:rPr>
          <w:rFonts w:ascii="SimSun" w:hAnsi="SimSun" w:cs="Arial" w:hint="eastAsia"/>
          <w:bCs/>
          <w:sz w:val="21"/>
          <w:szCs w:val="21"/>
          <w:lang w:eastAsia="zh-CN"/>
        </w:rPr>
        <w:t>和第6</w:t>
      </w:r>
      <w:r w:rsidR="009F4A32" w:rsidRPr="00452A4B">
        <w:rPr>
          <w:rFonts w:ascii="SimSun" w:hAnsi="SimSun" w:cs="Arial" w:hint="eastAsia"/>
          <w:bCs/>
          <w:sz w:val="21"/>
          <w:szCs w:val="21"/>
          <w:lang w:eastAsia="zh-CN"/>
        </w:rPr>
        <w:t>届</w:t>
      </w:r>
      <w:r w:rsidRPr="00452A4B">
        <w:rPr>
          <w:rFonts w:ascii="SimSun" w:hAnsi="SimSun" w:cs="Arial" w:hint="eastAsia"/>
          <w:bCs/>
          <w:sz w:val="21"/>
          <w:szCs w:val="21"/>
          <w:lang w:eastAsia="zh-CN"/>
        </w:rPr>
        <w:t>会议。</w:t>
      </w:r>
      <w:r w:rsidR="00F47D9C" w:rsidRPr="00452A4B">
        <w:rPr>
          <w:rFonts w:ascii="SimSun" w:hAnsi="SimSun" w:cs="Arial" w:hint="eastAsia"/>
          <w:bCs/>
          <w:sz w:val="21"/>
          <w:szCs w:val="21"/>
          <w:lang w:eastAsia="zh-CN"/>
        </w:rPr>
        <w:t>根据PCT工作组在其第3届会议时所通过的建议，会议</w:t>
      </w:r>
      <w:r w:rsidRPr="00452A4B">
        <w:rPr>
          <w:rFonts w:ascii="SimSun" w:hAnsi="SimSun" w:cs="Arial" w:hint="eastAsia"/>
          <w:bCs/>
          <w:sz w:val="21"/>
          <w:szCs w:val="21"/>
          <w:lang w:eastAsia="zh-CN"/>
        </w:rPr>
        <w:t>继续讨论</w:t>
      </w:r>
      <w:r w:rsidR="00F47D9C" w:rsidRPr="00452A4B">
        <w:rPr>
          <w:rFonts w:ascii="SimSun" w:hAnsi="SimSun" w:cs="Arial" w:hint="eastAsia"/>
          <w:bCs/>
          <w:sz w:val="21"/>
          <w:szCs w:val="21"/>
          <w:lang w:eastAsia="zh-CN"/>
        </w:rPr>
        <w:t>了</w:t>
      </w:r>
      <w:r w:rsidRPr="00452A4B">
        <w:rPr>
          <w:rFonts w:ascii="SimSun" w:hAnsi="SimSun" w:cs="Arial" w:hint="eastAsia"/>
          <w:bCs/>
          <w:sz w:val="21"/>
          <w:szCs w:val="21"/>
          <w:lang w:eastAsia="zh-CN"/>
        </w:rPr>
        <w:t>一系列旨在改善PCT</w:t>
      </w:r>
      <w:r w:rsidR="00F47D9C" w:rsidRPr="00452A4B">
        <w:rPr>
          <w:rFonts w:ascii="SimSun" w:hAnsi="SimSun" w:cs="Arial" w:hint="eastAsia"/>
          <w:bCs/>
          <w:sz w:val="21"/>
          <w:szCs w:val="21"/>
          <w:lang w:eastAsia="zh-CN"/>
        </w:rPr>
        <w:t>体系功能的建议。这些工作组</w:t>
      </w:r>
      <w:r w:rsidRPr="00452A4B">
        <w:rPr>
          <w:rFonts w:ascii="SimSun" w:hAnsi="SimSun" w:cs="Arial" w:hint="eastAsia"/>
          <w:bCs/>
          <w:sz w:val="21"/>
          <w:szCs w:val="21"/>
          <w:lang w:eastAsia="zh-CN"/>
        </w:rPr>
        <w:t>通过的建议包括PCT</w:t>
      </w:r>
      <w:r w:rsidR="00F47D9C" w:rsidRPr="00452A4B">
        <w:rPr>
          <w:rFonts w:ascii="SimSun" w:hAnsi="SimSun" w:cs="Arial" w:hint="eastAsia"/>
          <w:bCs/>
          <w:sz w:val="21"/>
          <w:szCs w:val="21"/>
          <w:lang w:eastAsia="zh-CN"/>
        </w:rPr>
        <w:t>未来的发展如何与发展议程的应用建议相契合</w:t>
      </w:r>
      <w:r w:rsidRPr="00452A4B">
        <w:rPr>
          <w:rFonts w:ascii="SimSun" w:hAnsi="SimSun" w:cs="Arial" w:hint="eastAsia"/>
          <w:bCs/>
          <w:sz w:val="21"/>
          <w:szCs w:val="21"/>
          <w:lang w:eastAsia="zh-CN"/>
        </w:rPr>
        <w:t>，特别是</w:t>
      </w:r>
      <w:r w:rsidR="00F1002A" w:rsidRPr="00452A4B">
        <w:rPr>
          <w:rFonts w:ascii="SimSun" w:hAnsi="SimSun" w:cs="Arial" w:hint="eastAsia"/>
          <w:bCs/>
          <w:sz w:val="21"/>
          <w:szCs w:val="21"/>
          <w:lang w:eastAsia="zh-CN"/>
        </w:rPr>
        <w:t>与</w:t>
      </w:r>
      <w:r w:rsidRPr="00452A4B">
        <w:rPr>
          <w:rFonts w:ascii="SimSun" w:hAnsi="SimSun" w:cs="Arial" w:hint="eastAsia"/>
          <w:bCs/>
          <w:sz w:val="21"/>
          <w:szCs w:val="21"/>
          <w:lang w:eastAsia="zh-CN"/>
        </w:rPr>
        <w:t>发展议程建议组A和C相适应。在第5</w:t>
      </w:r>
      <w:r w:rsidR="00F47D9C" w:rsidRPr="00452A4B">
        <w:rPr>
          <w:rFonts w:ascii="SimSun" w:hAnsi="SimSun" w:cs="Arial" w:hint="eastAsia"/>
          <w:bCs/>
          <w:sz w:val="21"/>
          <w:szCs w:val="21"/>
          <w:lang w:eastAsia="zh-CN"/>
        </w:rPr>
        <w:t>届</w:t>
      </w:r>
      <w:r w:rsidRPr="00452A4B">
        <w:rPr>
          <w:rFonts w:ascii="SimSun" w:hAnsi="SimSun" w:cs="Arial" w:hint="eastAsia"/>
          <w:bCs/>
          <w:sz w:val="21"/>
          <w:szCs w:val="21"/>
          <w:lang w:eastAsia="zh-CN"/>
        </w:rPr>
        <w:t>会议上</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2012年5月29日至6月1日</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，PCT工作组注意到国际局</w:t>
      </w:r>
      <w:r w:rsidR="00F1002A" w:rsidRPr="00452A4B">
        <w:rPr>
          <w:rFonts w:ascii="SimSun" w:hAnsi="SimSun" w:cs="Arial" w:hint="eastAsia"/>
          <w:bCs/>
          <w:sz w:val="21"/>
          <w:szCs w:val="21"/>
          <w:lang w:eastAsia="zh-CN"/>
        </w:rPr>
        <w:t>关于这些建议实施情况的工作进展报告。由</w:t>
      </w:r>
      <w:r w:rsidR="00C142B6" w:rsidRPr="00452A4B">
        <w:rPr>
          <w:rFonts w:ascii="SimSun" w:hAnsi="SimSun" w:cs="Arial" w:hint="eastAsia"/>
          <w:bCs/>
          <w:sz w:val="21"/>
          <w:szCs w:val="21"/>
          <w:lang w:eastAsia="zh-CN"/>
        </w:rPr>
        <w:t>WIPO</w:t>
      </w:r>
      <w:r w:rsidR="00F1002A" w:rsidRPr="00452A4B">
        <w:rPr>
          <w:rFonts w:ascii="SimSun" w:hAnsi="SimSun" w:cs="Arial" w:hint="eastAsia"/>
          <w:bCs/>
          <w:sz w:val="21"/>
          <w:szCs w:val="21"/>
          <w:lang w:eastAsia="zh-CN"/>
        </w:rPr>
        <w:t>秘书处、申请人、缔约国和国家局</w:t>
      </w:r>
      <w:r w:rsidR="003B42EE" w:rsidRPr="00452A4B">
        <w:rPr>
          <w:rFonts w:ascii="SimSun" w:hAnsi="SimSun" w:cs="Arial" w:hint="eastAsia"/>
          <w:bCs/>
          <w:sz w:val="21"/>
          <w:szCs w:val="21"/>
          <w:lang w:eastAsia="zh-CN"/>
        </w:rPr>
        <w:t>(</w:t>
      </w:r>
      <w:r w:rsidR="00693CEB" w:rsidRPr="00452A4B">
        <w:rPr>
          <w:rFonts w:ascii="SimSun" w:hAnsi="SimSun" w:cs="Arial" w:hint="eastAsia"/>
          <w:bCs/>
          <w:sz w:val="21"/>
          <w:szCs w:val="21"/>
          <w:lang w:eastAsia="zh-CN"/>
        </w:rPr>
        <w:t>既发挥其国家职能，也发挥其国际职能</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所</w:t>
      </w:r>
      <w:r w:rsidR="00F1002A" w:rsidRPr="00452A4B">
        <w:rPr>
          <w:rFonts w:ascii="SimSun" w:hAnsi="SimSun" w:cs="Arial" w:hint="eastAsia"/>
          <w:bCs/>
          <w:sz w:val="21"/>
          <w:szCs w:val="21"/>
          <w:lang w:eastAsia="zh-CN"/>
        </w:rPr>
        <w:t>开展的这些改进工作的重点</w:t>
      </w:r>
      <w:r w:rsidR="00693CEB" w:rsidRPr="00452A4B">
        <w:rPr>
          <w:rFonts w:ascii="SimSun" w:hAnsi="SimSun" w:cs="Arial" w:hint="eastAsia"/>
          <w:bCs/>
          <w:sz w:val="21"/>
          <w:szCs w:val="21"/>
          <w:lang w:eastAsia="zh-CN"/>
        </w:rPr>
        <w:t>是</w:t>
      </w:r>
      <w:r w:rsidRPr="00452A4B">
        <w:rPr>
          <w:rFonts w:ascii="SimSun" w:hAnsi="SimSun" w:cs="Arial" w:hint="eastAsia"/>
          <w:bCs/>
          <w:sz w:val="21"/>
          <w:szCs w:val="21"/>
          <w:lang w:eastAsia="zh-CN"/>
        </w:rPr>
        <w:t>使PCT体系在处理专利申请</w:t>
      </w:r>
      <w:r w:rsidR="00693CEB" w:rsidRPr="00452A4B">
        <w:rPr>
          <w:rFonts w:ascii="SimSun" w:hAnsi="SimSun" w:cs="Arial" w:hint="eastAsia"/>
          <w:bCs/>
          <w:sz w:val="21"/>
          <w:szCs w:val="21"/>
          <w:lang w:eastAsia="zh-CN"/>
        </w:rPr>
        <w:t>和支持对发展中国家的技术转让</w:t>
      </w:r>
      <w:r w:rsidRPr="00452A4B">
        <w:rPr>
          <w:rFonts w:ascii="SimSun" w:hAnsi="SimSun" w:cs="Arial" w:hint="eastAsia"/>
          <w:bCs/>
          <w:sz w:val="21"/>
          <w:szCs w:val="21"/>
          <w:lang w:eastAsia="zh-CN"/>
        </w:rPr>
        <w:t>和技术援助方面更为高效。</w:t>
      </w:r>
    </w:p>
    <w:p w:rsidR="00E67F4E" w:rsidRPr="00452A4B" w:rsidRDefault="00693CEB" w:rsidP="00A6371D">
      <w:pPr>
        <w:pStyle w:val="-11"/>
        <w:numPr>
          <w:ilvl w:val="0"/>
          <w:numId w:val="15"/>
        </w:numPr>
        <w:tabs>
          <w:tab w:val="left" w:pos="709"/>
        </w:tabs>
        <w:adjustRightInd w:val="0"/>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工作组也注意到国际局准备的一项研究，内容是</w:t>
      </w:r>
      <w:r w:rsidR="00E67F4E" w:rsidRPr="00452A4B">
        <w:rPr>
          <w:rFonts w:ascii="SimSun" w:hAnsi="SimSun" w:cs="Arial" w:hint="eastAsia"/>
          <w:bCs/>
          <w:sz w:val="21"/>
          <w:szCs w:val="21"/>
          <w:lang w:eastAsia="zh-CN"/>
        </w:rPr>
        <w:t>根据PCT第51</w:t>
      </w:r>
      <w:r w:rsidRPr="00452A4B">
        <w:rPr>
          <w:rFonts w:ascii="SimSun" w:hAnsi="SimSun" w:cs="Arial" w:hint="eastAsia"/>
          <w:bCs/>
          <w:sz w:val="21"/>
          <w:szCs w:val="21"/>
          <w:lang w:eastAsia="zh-CN"/>
        </w:rPr>
        <w:t>条对发展中国家技术援助进行协调以及为</w:t>
      </w:r>
      <w:r w:rsidR="00E67F4E" w:rsidRPr="00452A4B">
        <w:rPr>
          <w:rFonts w:ascii="SimSun" w:hAnsi="SimSun" w:cs="Arial" w:hint="eastAsia"/>
          <w:bCs/>
          <w:sz w:val="21"/>
          <w:szCs w:val="21"/>
          <w:lang w:eastAsia="zh-CN"/>
        </w:rPr>
        <w:t>技术援助项目</w:t>
      </w:r>
      <w:r w:rsidRPr="00452A4B">
        <w:rPr>
          <w:rFonts w:ascii="SimSun" w:hAnsi="SimSun" w:cs="Arial" w:hint="eastAsia"/>
          <w:bCs/>
          <w:sz w:val="21"/>
          <w:szCs w:val="21"/>
          <w:lang w:eastAsia="zh-CN"/>
        </w:rPr>
        <w:t>提供资金。工作组</w:t>
      </w:r>
      <w:r w:rsidR="00E67F4E" w:rsidRPr="00452A4B">
        <w:rPr>
          <w:rFonts w:ascii="SimSun" w:hAnsi="SimSun" w:cs="Arial" w:hint="eastAsia"/>
          <w:bCs/>
          <w:sz w:val="21"/>
          <w:szCs w:val="21"/>
          <w:lang w:eastAsia="zh-CN"/>
        </w:rPr>
        <w:t>进而注意到</w:t>
      </w:r>
      <w:r w:rsidRPr="00452A4B">
        <w:rPr>
          <w:rFonts w:ascii="SimSun" w:hAnsi="SimSun" w:cs="Arial" w:hint="eastAsia"/>
          <w:bCs/>
          <w:sz w:val="21"/>
          <w:szCs w:val="21"/>
          <w:lang w:eastAsia="zh-CN"/>
        </w:rPr>
        <w:t>了一项研究的内容，即</w:t>
      </w:r>
      <w:r w:rsidR="00E67F4E" w:rsidRPr="00452A4B">
        <w:rPr>
          <w:rFonts w:ascii="SimSun" w:hAnsi="SimSun" w:cs="Arial" w:hint="eastAsia"/>
          <w:bCs/>
          <w:sz w:val="21"/>
          <w:szCs w:val="21"/>
          <w:lang w:eastAsia="zh-CN"/>
        </w:rPr>
        <w:t>评估PCT</w:t>
      </w:r>
      <w:r w:rsidRPr="00452A4B">
        <w:rPr>
          <w:rFonts w:ascii="SimSun" w:hAnsi="SimSun" w:cs="Arial" w:hint="eastAsia"/>
          <w:bCs/>
          <w:sz w:val="21"/>
          <w:szCs w:val="21"/>
          <w:lang w:eastAsia="zh-CN"/>
        </w:rPr>
        <w:t>体系如何在实现</w:t>
      </w:r>
      <w:r w:rsidR="00E67F4E" w:rsidRPr="00452A4B">
        <w:rPr>
          <w:rFonts w:ascii="SimSun" w:hAnsi="SimSun" w:cs="Arial" w:hint="eastAsia"/>
          <w:bCs/>
          <w:sz w:val="21"/>
          <w:szCs w:val="21"/>
          <w:lang w:eastAsia="zh-CN"/>
        </w:rPr>
        <w:t>传播技术信息</w:t>
      </w:r>
      <w:r w:rsidRPr="00452A4B">
        <w:rPr>
          <w:rFonts w:ascii="SimSun" w:hAnsi="SimSun" w:cs="Arial" w:hint="eastAsia"/>
          <w:bCs/>
          <w:sz w:val="21"/>
          <w:szCs w:val="21"/>
          <w:lang w:eastAsia="zh-CN"/>
        </w:rPr>
        <w:t>、</w:t>
      </w:r>
      <w:r w:rsidR="00E67F4E" w:rsidRPr="00452A4B">
        <w:rPr>
          <w:rFonts w:ascii="SimSun" w:hAnsi="SimSun" w:cs="Arial" w:hint="eastAsia"/>
          <w:bCs/>
          <w:sz w:val="21"/>
          <w:szCs w:val="21"/>
          <w:lang w:eastAsia="zh-CN"/>
        </w:rPr>
        <w:t>促进技术获取以及为发展中国家组织技术援助的目标方面发挥作用。</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在第6</w:t>
      </w:r>
      <w:r w:rsidR="00B63EE3" w:rsidRPr="00452A4B">
        <w:rPr>
          <w:rFonts w:ascii="SimSun" w:hAnsi="SimSun" w:cs="Arial" w:hint="eastAsia"/>
          <w:bCs/>
          <w:sz w:val="21"/>
          <w:szCs w:val="21"/>
          <w:lang w:eastAsia="zh-CN"/>
        </w:rPr>
        <w:t>届</w:t>
      </w:r>
      <w:r w:rsidRPr="00452A4B">
        <w:rPr>
          <w:rFonts w:ascii="SimSun" w:hAnsi="SimSun" w:cs="Arial" w:hint="eastAsia"/>
          <w:bCs/>
          <w:sz w:val="21"/>
          <w:szCs w:val="21"/>
          <w:lang w:eastAsia="zh-CN"/>
        </w:rPr>
        <w:t>会议上</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2013年5月21日至24日</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，PCT</w:t>
      </w:r>
      <w:r w:rsidR="00B63EE3" w:rsidRPr="00452A4B">
        <w:rPr>
          <w:rFonts w:ascii="SimSun" w:hAnsi="SimSun" w:cs="Arial" w:hint="eastAsia"/>
          <w:bCs/>
          <w:sz w:val="21"/>
          <w:szCs w:val="21"/>
          <w:lang w:eastAsia="zh-CN"/>
        </w:rPr>
        <w:t>工作组特别</w:t>
      </w:r>
      <w:r w:rsidRPr="00452A4B">
        <w:rPr>
          <w:rFonts w:ascii="SimSun" w:hAnsi="SimSun" w:cs="Arial" w:hint="eastAsia"/>
          <w:bCs/>
          <w:sz w:val="21"/>
          <w:szCs w:val="21"/>
          <w:lang w:eastAsia="zh-CN"/>
        </w:rPr>
        <w:t>注意到一份由国际局准备的关于PCT</w:t>
      </w:r>
      <w:r w:rsidR="00B63EE3" w:rsidRPr="00452A4B">
        <w:rPr>
          <w:rFonts w:ascii="SimSun" w:hAnsi="SimSun" w:cs="Arial" w:hint="eastAsia"/>
          <w:bCs/>
          <w:sz w:val="21"/>
          <w:szCs w:val="21"/>
          <w:lang w:eastAsia="zh-CN"/>
        </w:rPr>
        <w:t>费减问题的讨论文件，</w:t>
      </w:r>
      <w:r w:rsidR="00111CAB" w:rsidRPr="00452A4B">
        <w:rPr>
          <w:rFonts w:ascii="SimSun" w:hAnsi="SimSun" w:cs="Arial" w:hint="eastAsia"/>
          <w:bCs/>
          <w:sz w:val="21"/>
          <w:szCs w:val="21"/>
          <w:lang w:eastAsia="zh-CN"/>
        </w:rPr>
        <w:t>文件既阐述了对</w:t>
      </w:r>
      <w:r w:rsidR="00FB436E" w:rsidRPr="00452A4B">
        <w:rPr>
          <w:rFonts w:ascii="SimSun" w:hAnsi="SimSun" w:cs="Arial" w:hint="eastAsia"/>
          <w:bCs/>
          <w:sz w:val="21"/>
          <w:szCs w:val="21"/>
          <w:lang w:eastAsia="zh-CN"/>
        </w:rPr>
        <w:t>特别但不限于来自发展中国家和最不发达国家的</w:t>
      </w:r>
      <w:r w:rsidR="00B63EE3" w:rsidRPr="00452A4B">
        <w:rPr>
          <w:rFonts w:ascii="SimSun" w:hAnsi="SimSun" w:cs="Arial" w:hint="eastAsia"/>
          <w:bCs/>
          <w:sz w:val="21"/>
          <w:szCs w:val="21"/>
          <w:lang w:eastAsia="zh-CN"/>
        </w:rPr>
        <w:t>中小企业、</w:t>
      </w:r>
      <w:r w:rsidRPr="00452A4B">
        <w:rPr>
          <w:rFonts w:ascii="SimSun" w:hAnsi="SimSun" w:cs="Arial" w:hint="eastAsia"/>
          <w:bCs/>
          <w:sz w:val="21"/>
          <w:szCs w:val="21"/>
          <w:lang w:eastAsia="zh-CN"/>
        </w:rPr>
        <w:t>大学和非营利性研究机构的费减问题，</w:t>
      </w:r>
      <w:r w:rsidR="00111CAB" w:rsidRPr="00452A4B">
        <w:rPr>
          <w:rFonts w:ascii="SimSun" w:hAnsi="SimSun" w:cs="Arial" w:hint="eastAsia"/>
          <w:bCs/>
          <w:sz w:val="21"/>
          <w:szCs w:val="21"/>
          <w:lang w:eastAsia="zh-CN"/>
        </w:rPr>
        <w:t>又包括了</w:t>
      </w:r>
      <w:r w:rsidRPr="00452A4B">
        <w:rPr>
          <w:rFonts w:ascii="SimSun" w:hAnsi="SimSun" w:cs="Arial" w:hint="eastAsia"/>
          <w:bCs/>
          <w:sz w:val="21"/>
          <w:szCs w:val="21"/>
          <w:lang w:eastAsia="zh-CN"/>
        </w:rPr>
        <w:t>来自发展中国家和最不发达国家的某些申请人的费减适格标准</w:t>
      </w:r>
      <w:r w:rsidR="00111CAB" w:rsidRPr="00452A4B">
        <w:rPr>
          <w:rFonts w:ascii="SimSun" w:hAnsi="SimSun" w:cs="Arial" w:hint="eastAsia"/>
          <w:bCs/>
          <w:sz w:val="21"/>
          <w:szCs w:val="21"/>
          <w:lang w:eastAsia="zh-CN"/>
        </w:rPr>
        <w:t>的</w:t>
      </w:r>
      <w:r w:rsidRPr="00452A4B">
        <w:rPr>
          <w:rFonts w:ascii="SimSun" w:hAnsi="SimSun" w:cs="Arial" w:hint="eastAsia"/>
          <w:bCs/>
          <w:sz w:val="21"/>
          <w:szCs w:val="21"/>
          <w:lang w:eastAsia="zh-CN"/>
        </w:rPr>
        <w:t>问题。</w:t>
      </w:r>
    </w:p>
    <w:p w:rsidR="00E67F4E" w:rsidRPr="00452A4B" w:rsidRDefault="00111CAB" w:rsidP="00A6371D">
      <w:pPr>
        <w:pStyle w:val="-11"/>
        <w:numPr>
          <w:ilvl w:val="0"/>
          <w:numId w:val="15"/>
        </w:numPr>
        <w:tabs>
          <w:tab w:val="left" w:pos="709"/>
        </w:tabs>
        <w:adjustRightInd w:val="0"/>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工作组</w:t>
      </w:r>
      <w:r w:rsidR="00E67F4E" w:rsidRPr="00452A4B">
        <w:rPr>
          <w:rFonts w:ascii="SimSun" w:hAnsi="SimSun" w:cs="Arial" w:hint="eastAsia"/>
          <w:bCs/>
          <w:sz w:val="21"/>
          <w:szCs w:val="21"/>
          <w:lang w:eastAsia="zh-CN"/>
        </w:rPr>
        <w:t>进而注意到国际局关于PCT相关技术援助项目的报告，这些项目是自2012年至2013年3月为了发展中国家</w:t>
      </w:r>
      <w:r w:rsidRPr="00452A4B">
        <w:rPr>
          <w:rFonts w:ascii="SimSun" w:hAnsi="SimSun" w:cs="Arial" w:hint="eastAsia"/>
          <w:bCs/>
          <w:sz w:val="21"/>
          <w:szCs w:val="21"/>
          <w:lang w:eastAsia="zh-CN"/>
        </w:rPr>
        <w:t>和最不发达国家的利益而开展的，以及在</w:t>
      </w:r>
      <w:r w:rsidR="00E67F4E" w:rsidRPr="00452A4B">
        <w:rPr>
          <w:rFonts w:ascii="SimSun" w:hAnsi="SimSun" w:cs="Arial" w:hint="eastAsia"/>
          <w:bCs/>
          <w:sz w:val="21"/>
          <w:szCs w:val="21"/>
          <w:lang w:eastAsia="zh-CN"/>
        </w:rPr>
        <w:t>2013年剩余时间所规划的技术援助活动。</w:t>
      </w:r>
    </w:p>
    <w:p w:rsidR="00E67F4E"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E67F4E"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83"/>
        <w:gridCol w:w="546"/>
        <w:gridCol w:w="1168"/>
        <w:gridCol w:w="140"/>
        <w:gridCol w:w="1243"/>
        <w:gridCol w:w="303"/>
        <w:gridCol w:w="2766"/>
        <w:gridCol w:w="1608"/>
      </w:tblGrid>
      <w:tr w:rsidR="00E67F4E" w:rsidRPr="006855D1" w:rsidTr="004F1BB0">
        <w:trPr>
          <w:jc w:val="center"/>
        </w:trPr>
        <w:tc>
          <w:tcPr>
            <w:tcW w:w="5000" w:type="pct"/>
            <w:gridSpan w:val="8"/>
            <w:tcBorders>
              <w:top w:val="single" w:sz="4" w:space="0" w:color="auto"/>
              <w:bottom w:val="single" w:sz="4" w:space="0" w:color="auto"/>
            </w:tcBorders>
            <w:shd w:val="clear" w:color="auto" w:fill="CCFFFF"/>
            <w:vAlign w:val="center"/>
          </w:tcPr>
          <w:p w:rsidR="00E67F4E" w:rsidRPr="006855D1" w:rsidRDefault="00E67F4E" w:rsidP="006855D1">
            <w:pPr>
              <w:tabs>
                <w:tab w:val="left" w:pos="1452"/>
              </w:tabs>
              <w:spacing w:before="120" w:after="120"/>
              <w:ind w:left="1452" w:hanging="1452"/>
              <w:rPr>
                <w:rFonts w:ascii="SimHei" w:eastAsia="SimHei" w:hAnsi="SimHei" w:cs="Arial"/>
                <w:bCs/>
                <w:sz w:val="21"/>
                <w:szCs w:val="21"/>
                <w:lang w:eastAsia="zh-CN"/>
              </w:rPr>
            </w:pPr>
            <w:r w:rsidRPr="006855D1">
              <w:rPr>
                <w:rFonts w:ascii="SimHei" w:eastAsia="SimHei" w:hAnsi="SimHei" w:cs="Arial"/>
                <w:bCs/>
                <w:sz w:val="21"/>
                <w:szCs w:val="21"/>
                <w:lang w:eastAsia="zh-CN"/>
              </w:rPr>
              <w:t>预期成果</w:t>
            </w:r>
            <w:r w:rsidR="006855D1" w:rsidRPr="006855D1">
              <w:rPr>
                <w:rFonts w:ascii="SimHei" w:eastAsia="SimHei" w:hAnsi="SimHei" w:cs="Arial" w:hint="eastAsia"/>
                <w:bCs/>
                <w:sz w:val="21"/>
                <w:szCs w:val="21"/>
                <w:lang w:eastAsia="zh-CN"/>
              </w:rPr>
              <w:t>：</w:t>
            </w:r>
            <w:r w:rsidRPr="006855D1">
              <w:rPr>
                <w:rFonts w:ascii="SimHei" w:eastAsia="SimHei" w:hAnsi="SimHei" w:cs="Arial" w:hint="eastAsia"/>
                <w:bCs/>
                <w:sz w:val="21"/>
                <w:szCs w:val="21"/>
                <w:lang w:eastAsia="zh-CN"/>
              </w:rPr>
              <w:t>所有</w:t>
            </w:r>
            <w:r w:rsidR="006616DD" w:rsidRPr="006855D1">
              <w:rPr>
                <w:rFonts w:ascii="SimHei" w:eastAsia="SimHei" w:hAnsi="SimHei" w:cs="Arial" w:hint="eastAsia"/>
                <w:bCs/>
                <w:sz w:val="21"/>
                <w:szCs w:val="21"/>
                <w:lang w:eastAsia="zh-CN"/>
              </w:rPr>
              <w:t>可以</w:t>
            </w:r>
            <w:r w:rsidR="00035C6A" w:rsidRPr="006855D1">
              <w:rPr>
                <w:rFonts w:ascii="SimHei" w:eastAsia="SimHei" w:hAnsi="SimHei" w:cs="Arial" w:hint="eastAsia"/>
                <w:bCs/>
                <w:sz w:val="21"/>
                <w:szCs w:val="21"/>
                <w:lang w:eastAsia="zh-CN"/>
              </w:rPr>
              <w:t>从中受益的创新者均能了解并战略性地使用PCT</w:t>
            </w:r>
          </w:p>
        </w:tc>
      </w:tr>
      <w:tr w:rsidR="00E67F4E" w:rsidRPr="006855D1" w:rsidTr="004F1BB0">
        <w:trPr>
          <w:jc w:val="center"/>
        </w:trPr>
        <w:tc>
          <w:tcPr>
            <w:tcW w:w="846" w:type="pct"/>
            <w:tcBorders>
              <w:top w:val="single" w:sz="4" w:space="0" w:color="auto"/>
            </w:tcBorders>
            <w:shd w:val="clear" w:color="auto" w:fill="auto"/>
            <w:vAlign w:val="center"/>
          </w:tcPr>
          <w:p w:rsidR="00E67F4E" w:rsidRPr="006855D1" w:rsidRDefault="00814F64" w:rsidP="006855D1">
            <w:pPr>
              <w:jc w:val="center"/>
              <w:rPr>
                <w:rFonts w:ascii="SimHei" w:eastAsia="SimHei" w:hAnsi="SimHei" w:cs="Arial"/>
                <w:sz w:val="21"/>
                <w:szCs w:val="21"/>
              </w:rPr>
            </w:pPr>
            <w:r>
              <w:rPr>
                <w:rFonts w:ascii="SimHei" w:eastAsia="SimHei" w:hAnsi="SimHei" w:cs="Arial"/>
                <w:bCs/>
                <w:sz w:val="21"/>
                <w:szCs w:val="21"/>
              </w:rPr>
              <w:t>效绩</w:t>
            </w:r>
            <w:r w:rsidR="00E67F4E" w:rsidRPr="006855D1">
              <w:rPr>
                <w:rFonts w:ascii="SimHei" w:eastAsia="SimHei" w:hAnsi="SimHei" w:cs="Arial"/>
                <w:bCs/>
                <w:sz w:val="21"/>
                <w:szCs w:val="21"/>
              </w:rPr>
              <w:t>指标</w:t>
            </w:r>
          </w:p>
        </w:tc>
        <w:tc>
          <w:tcPr>
            <w:tcW w:w="991" w:type="pct"/>
            <w:gridSpan w:val="3"/>
            <w:tcBorders>
              <w:top w:val="single" w:sz="4" w:space="0" w:color="auto"/>
            </w:tcBorders>
            <w:shd w:val="clear" w:color="auto" w:fill="auto"/>
            <w:vAlign w:val="center"/>
          </w:tcPr>
          <w:p w:rsidR="00E67F4E" w:rsidRPr="006855D1" w:rsidRDefault="0041606E" w:rsidP="006855D1">
            <w:pPr>
              <w:jc w:val="center"/>
              <w:rPr>
                <w:rFonts w:ascii="SimHei" w:eastAsia="SimHei" w:hAnsi="SimHei" w:cs="Arial"/>
                <w:bCs/>
                <w:sz w:val="21"/>
                <w:szCs w:val="21"/>
              </w:rPr>
            </w:pPr>
            <w:r>
              <w:rPr>
                <w:rFonts w:ascii="SimHei" w:eastAsia="SimHei" w:hAnsi="SimHei" w:cs="Arial"/>
                <w:bCs/>
                <w:sz w:val="21"/>
                <w:szCs w:val="21"/>
              </w:rPr>
              <w:t>基  准</w:t>
            </w:r>
          </w:p>
        </w:tc>
        <w:tc>
          <w:tcPr>
            <w:tcW w:w="826" w:type="pct"/>
            <w:gridSpan w:val="2"/>
            <w:tcBorders>
              <w:top w:val="single" w:sz="4" w:space="0" w:color="auto"/>
            </w:tcBorders>
            <w:shd w:val="clear" w:color="auto" w:fill="auto"/>
            <w:tcMar>
              <w:top w:w="110" w:type="dxa"/>
            </w:tcMar>
            <w:vAlign w:val="center"/>
          </w:tcPr>
          <w:p w:rsidR="00E67F4E" w:rsidRPr="006855D1" w:rsidRDefault="00E67F4E" w:rsidP="006855D1">
            <w:pPr>
              <w:jc w:val="center"/>
              <w:rPr>
                <w:rFonts w:ascii="SimHei" w:eastAsia="SimHei" w:hAnsi="SimHei" w:cs="Arial"/>
                <w:sz w:val="21"/>
                <w:szCs w:val="21"/>
              </w:rPr>
            </w:pPr>
            <w:r w:rsidRPr="006855D1">
              <w:rPr>
                <w:rFonts w:ascii="SimHei" w:eastAsia="SimHei" w:hAnsi="SimHei" w:cs="Arial"/>
                <w:sz w:val="21"/>
                <w:szCs w:val="21"/>
              </w:rPr>
              <w:t>目</w:t>
            </w:r>
            <w:r w:rsidR="006855D1">
              <w:rPr>
                <w:rFonts w:ascii="SimHei" w:eastAsia="SimHei" w:hAnsi="SimHei" w:cs="Arial" w:hint="eastAsia"/>
                <w:sz w:val="21"/>
                <w:szCs w:val="21"/>
                <w:lang w:eastAsia="zh-CN"/>
              </w:rPr>
              <w:t xml:space="preserve">  </w:t>
            </w:r>
            <w:r w:rsidRPr="006855D1">
              <w:rPr>
                <w:rFonts w:ascii="SimHei" w:eastAsia="SimHei" w:hAnsi="SimHei" w:cs="Arial"/>
                <w:sz w:val="21"/>
                <w:szCs w:val="21"/>
              </w:rPr>
              <w:t>标</w:t>
            </w:r>
          </w:p>
        </w:tc>
        <w:tc>
          <w:tcPr>
            <w:tcW w:w="1477" w:type="pct"/>
            <w:tcBorders>
              <w:top w:val="single" w:sz="4" w:space="0" w:color="auto"/>
            </w:tcBorders>
            <w:shd w:val="clear" w:color="auto" w:fill="FFFFFF"/>
            <w:tcMar>
              <w:top w:w="110" w:type="dxa"/>
            </w:tcMar>
            <w:vAlign w:val="center"/>
          </w:tcPr>
          <w:p w:rsidR="00E67F4E" w:rsidRPr="006855D1" w:rsidRDefault="00814F64" w:rsidP="006855D1">
            <w:pPr>
              <w:jc w:val="center"/>
              <w:rPr>
                <w:rFonts w:ascii="SimHei" w:eastAsia="SimHei" w:hAnsi="SimHei" w:cs="Arial"/>
                <w:sz w:val="21"/>
                <w:szCs w:val="21"/>
              </w:rPr>
            </w:pPr>
            <w:r>
              <w:rPr>
                <w:rFonts w:ascii="SimHei" w:eastAsia="SimHei" w:hAnsi="SimHei" w:cs="Arial"/>
                <w:bCs/>
                <w:sz w:val="21"/>
                <w:szCs w:val="21"/>
              </w:rPr>
              <w:t>效绩</w:t>
            </w:r>
            <w:r w:rsidR="00E67F4E" w:rsidRPr="006855D1">
              <w:rPr>
                <w:rFonts w:ascii="SimHei" w:eastAsia="SimHei" w:hAnsi="SimHei" w:cs="Arial"/>
                <w:bCs/>
                <w:sz w:val="21"/>
                <w:szCs w:val="21"/>
              </w:rPr>
              <w:t>数据</w:t>
            </w:r>
          </w:p>
        </w:tc>
        <w:tc>
          <w:tcPr>
            <w:tcW w:w="859" w:type="pct"/>
            <w:tcBorders>
              <w:top w:val="single" w:sz="4" w:space="0" w:color="auto"/>
            </w:tcBorders>
            <w:shd w:val="clear" w:color="auto" w:fill="auto"/>
            <w:tcMar>
              <w:top w:w="110" w:type="dxa"/>
            </w:tcMar>
            <w:vAlign w:val="center"/>
          </w:tcPr>
          <w:p w:rsidR="00E67F4E" w:rsidRPr="006855D1" w:rsidRDefault="00E67F4E" w:rsidP="006855D1">
            <w:pPr>
              <w:jc w:val="center"/>
              <w:rPr>
                <w:rFonts w:ascii="SimHei" w:eastAsia="SimHei" w:hAnsi="SimHei" w:cs="Arial"/>
                <w:bCs/>
                <w:sz w:val="21"/>
                <w:szCs w:val="21"/>
                <w:lang w:eastAsia="zh-CN"/>
              </w:rPr>
            </w:pPr>
            <w:r w:rsidRPr="006855D1">
              <w:rPr>
                <w:rFonts w:ascii="SimHei" w:eastAsia="SimHei" w:hAnsi="SimHei" w:cs="Arial"/>
                <w:bCs/>
                <w:sz w:val="21"/>
                <w:szCs w:val="21"/>
                <w:lang w:eastAsia="zh-CN"/>
              </w:rPr>
              <w:t>红绿灯系统</w:t>
            </w:r>
            <w:r w:rsidR="003B42EE" w:rsidRPr="006855D1">
              <w:rPr>
                <w:rFonts w:ascii="SimHei" w:eastAsia="SimHei" w:hAnsi="SimHei" w:cs="Arial"/>
                <w:bCs/>
                <w:sz w:val="21"/>
                <w:szCs w:val="21"/>
                <w:lang w:eastAsia="zh-CN"/>
              </w:rPr>
              <w:t>(</w:t>
            </w:r>
            <w:r w:rsidRPr="006855D1">
              <w:rPr>
                <w:rFonts w:ascii="SimHei" w:eastAsia="SimHei" w:hAnsi="SimHei" w:cs="Arial"/>
                <w:bCs/>
                <w:sz w:val="21"/>
                <w:szCs w:val="21"/>
                <w:lang w:eastAsia="zh-CN"/>
              </w:rPr>
              <w:t>TLS</w:t>
            </w:r>
            <w:r w:rsidR="003B42EE" w:rsidRPr="006855D1">
              <w:rPr>
                <w:rFonts w:ascii="SimHei" w:eastAsia="SimHei" w:hAnsi="SimHei" w:cs="Arial"/>
                <w:bCs/>
                <w:sz w:val="21"/>
                <w:szCs w:val="21"/>
                <w:lang w:eastAsia="zh-CN"/>
              </w:rPr>
              <w:t>)</w:t>
            </w:r>
          </w:p>
        </w:tc>
      </w:tr>
      <w:tr w:rsidR="00E67F4E" w:rsidRPr="00452A4B" w:rsidTr="004F1BB0">
        <w:trPr>
          <w:jc w:val="center"/>
        </w:trPr>
        <w:tc>
          <w:tcPr>
            <w:tcW w:w="846" w:type="pct"/>
            <w:shd w:val="clear" w:color="auto" w:fill="auto"/>
          </w:tcPr>
          <w:p w:rsidR="00E67F4E" w:rsidRPr="00E227E2" w:rsidRDefault="00E67F4E" w:rsidP="005F4365">
            <w:pPr>
              <w:adjustRightInd w:val="0"/>
              <w:spacing w:afterLines="30" w:after="72" w:line="300" w:lineRule="atLeast"/>
              <w:jc w:val="both"/>
              <w:rPr>
                <w:rFonts w:ascii="SimSun" w:hAnsi="SimSun" w:cs="Arial"/>
                <w:sz w:val="18"/>
                <w:szCs w:val="18"/>
              </w:rPr>
            </w:pPr>
            <w:r w:rsidRPr="00E227E2">
              <w:rPr>
                <w:rFonts w:ascii="SimSun" w:hAnsi="SimSun" w:cs="Arial"/>
                <w:sz w:val="18"/>
                <w:szCs w:val="18"/>
              </w:rPr>
              <w:t>PCT</w:t>
            </w:r>
            <w:r w:rsidRPr="00E227E2">
              <w:rPr>
                <w:rFonts w:ascii="SimSun" w:hAnsi="SimSun" w:cs="Arial" w:hint="eastAsia"/>
                <w:sz w:val="18"/>
                <w:szCs w:val="18"/>
                <w:lang w:eastAsia="zh-CN"/>
              </w:rPr>
              <w:t>申请</w:t>
            </w:r>
          </w:p>
        </w:tc>
        <w:tc>
          <w:tcPr>
            <w:tcW w:w="991" w:type="pct"/>
            <w:gridSpan w:val="3"/>
            <w:shd w:val="clear" w:color="auto" w:fill="auto"/>
          </w:tcPr>
          <w:p w:rsidR="00E67F4E" w:rsidRPr="00E227E2" w:rsidRDefault="003E31C9" w:rsidP="005F4365">
            <w:pPr>
              <w:adjustRightInd w:val="0"/>
              <w:spacing w:afterLines="30" w:after="72" w:line="300" w:lineRule="atLeast"/>
              <w:jc w:val="both"/>
              <w:rPr>
                <w:rFonts w:ascii="KaiTi" w:eastAsia="KaiTi" w:hAnsi="SimSun" w:cs="Arial"/>
                <w:i/>
                <w:sz w:val="18"/>
                <w:szCs w:val="18"/>
                <w:lang w:eastAsia="zh-CN"/>
              </w:rPr>
            </w:pPr>
            <w:r w:rsidRPr="00E227E2">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00E67F4E" w:rsidRPr="00E227E2">
              <w:rPr>
                <w:rFonts w:ascii="KaiTi" w:eastAsia="KaiTi" w:hAnsi="SimSun" w:cs="Arial"/>
                <w:i/>
                <w:color w:val="002060"/>
                <w:sz w:val="18"/>
                <w:szCs w:val="18"/>
                <w:lang w:eastAsia="zh-CN"/>
              </w:rPr>
              <w:t>：</w:t>
            </w:r>
            <w:r w:rsidR="00E67F4E" w:rsidRPr="00E227E2">
              <w:rPr>
                <w:rFonts w:ascii="SimSun" w:hAnsi="SimSun" w:cs="Arial"/>
                <w:color w:val="002060"/>
                <w:sz w:val="18"/>
                <w:szCs w:val="18"/>
                <w:lang w:eastAsia="zh-CN" w:bidi="th-TH"/>
              </w:rPr>
              <w:t>181,900</w:t>
            </w:r>
          </w:p>
          <w:p w:rsidR="00E67F4E" w:rsidRPr="00E227E2" w:rsidRDefault="003E31C9" w:rsidP="005F4365">
            <w:pPr>
              <w:adjustRightInd w:val="0"/>
              <w:spacing w:afterLines="30" w:after="72" w:line="300" w:lineRule="atLeast"/>
              <w:jc w:val="both"/>
              <w:rPr>
                <w:rFonts w:ascii="SimSun" w:hAnsi="SimSun" w:cs="Arial"/>
                <w:sz w:val="18"/>
                <w:szCs w:val="18"/>
                <w:lang w:eastAsia="zh-CN"/>
              </w:rPr>
            </w:pPr>
            <w:r w:rsidRPr="00E227E2">
              <w:rPr>
                <w:rFonts w:ascii="KaiTi" w:eastAsia="KaiTi" w:hAnsi="SimSun" w:cs="Arial"/>
                <w:i/>
                <w:sz w:val="18"/>
                <w:szCs w:val="18"/>
                <w:lang w:eastAsia="zh-CN"/>
              </w:rPr>
              <w:t>2012/13年计划和</w:t>
            </w:r>
            <w:r w:rsidRPr="00E227E2">
              <w:rPr>
                <w:rFonts w:ascii="KaiTi" w:eastAsia="KaiTi" w:hAnsi="KaiTi" w:cs="Arial"/>
                <w:i/>
                <w:color w:val="002060"/>
                <w:sz w:val="18"/>
                <w:szCs w:val="18"/>
                <w:lang w:eastAsia="zh-CN"/>
              </w:rPr>
              <w:t>预算原始</w:t>
            </w:r>
            <w:r w:rsidR="0041606E">
              <w:rPr>
                <w:rFonts w:ascii="KaiTi" w:eastAsia="KaiTi" w:hAnsi="KaiTi" w:cs="Arial"/>
                <w:i/>
                <w:color w:val="002060"/>
                <w:sz w:val="18"/>
                <w:szCs w:val="18"/>
                <w:lang w:eastAsia="zh-CN"/>
              </w:rPr>
              <w:t>基准</w:t>
            </w:r>
            <w:r w:rsidR="00E67F4E" w:rsidRPr="00E227E2">
              <w:rPr>
                <w:rFonts w:ascii="KaiTi" w:eastAsia="KaiTi" w:hAnsi="SimSun" w:cs="Arial"/>
                <w:i/>
                <w:sz w:val="18"/>
                <w:szCs w:val="18"/>
                <w:lang w:eastAsia="zh-CN"/>
              </w:rPr>
              <w:t>：</w:t>
            </w:r>
            <w:r w:rsidR="00DC540E" w:rsidRPr="00E227E2">
              <w:rPr>
                <w:rFonts w:ascii="SimSun" w:hAnsi="SimSun" w:cs="Arial"/>
                <w:sz w:val="18"/>
                <w:szCs w:val="18"/>
                <w:lang w:eastAsia="zh-CN"/>
              </w:rPr>
              <w:t>PCT</w:t>
            </w:r>
            <w:r w:rsidR="006616DD" w:rsidRPr="00E227E2">
              <w:rPr>
                <w:rFonts w:ascii="SimSun" w:hAnsi="SimSun" w:cs="Arial" w:hint="eastAsia"/>
                <w:sz w:val="18"/>
                <w:szCs w:val="18"/>
                <w:lang w:eastAsia="zh-CN"/>
              </w:rPr>
              <w:t>申请</w:t>
            </w:r>
            <w:r w:rsidR="00E67F4E" w:rsidRPr="00E227E2">
              <w:rPr>
                <w:rFonts w:ascii="SimSun" w:hAnsi="SimSun" w:cs="Arial"/>
                <w:sz w:val="18"/>
                <w:szCs w:val="18"/>
                <w:lang w:eastAsia="zh-CN"/>
              </w:rPr>
              <w:t>(2011)</w:t>
            </w:r>
          </w:p>
        </w:tc>
        <w:tc>
          <w:tcPr>
            <w:tcW w:w="826" w:type="pct"/>
            <w:gridSpan w:val="2"/>
            <w:shd w:val="clear" w:color="auto" w:fill="auto"/>
            <w:tcMar>
              <w:top w:w="110" w:type="dxa"/>
            </w:tcMar>
          </w:tcPr>
          <w:p w:rsidR="00E67F4E" w:rsidRPr="00E227E2" w:rsidRDefault="006616DD" w:rsidP="005F4365">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hint="eastAsia"/>
                <w:sz w:val="18"/>
                <w:szCs w:val="18"/>
                <w:lang w:eastAsia="zh-CN"/>
              </w:rPr>
              <w:t>当年</w:t>
            </w:r>
            <w:r w:rsidR="00E67F4E" w:rsidRPr="00E227E2">
              <w:rPr>
                <w:rFonts w:ascii="SimSun" w:hAnsi="SimSun" w:cs="Arial" w:hint="eastAsia"/>
                <w:sz w:val="18"/>
                <w:szCs w:val="18"/>
                <w:lang w:eastAsia="zh-CN"/>
              </w:rPr>
              <w:t>PCT申请数</w:t>
            </w:r>
            <w:r w:rsidRPr="00E227E2">
              <w:rPr>
                <w:rFonts w:ascii="SimSun" w:hAnsi="SimSun" w:cs="Arial" w:hint="eastAsia"/>
                <w:sz w:val="18"/>
                <w:szCs w:val="18"/>
                <w:lang w:eastAsia="zh-CN"/>
              </w:rPr>
              <w:t>预测</w:t>
            </w:r>
          </w:p>
        </w:tc>
        <w:tc>
          <w:tcPr>
            <w:tcW w:w="1477" w:type="pct"/>
            <w:shd w:val="clear" w:color="auto" w:fill="FFFFFF"/>
            <w:tcMar>
              <w:top w:w="110" w:type="dxa"/>
            </w:tcMar>
          </w:tcPr>
          <w:p w:rsidR="00E67F4E" w:rsidRPr="00E227E2" w:rsidRDefault="00E67F4E" w:rsidP="005F4365">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195,312</w:t>
            </w:r>
            <w:r w:rsidR="00500129" w:rsidRPr="00E227E2">
              <w:rPr>
                <w:rFonts w:ascii="SimSun" w:hAnsi="SimSun" w:cs="Arial"/>
                <w:sz w:val="18"/>
                <w:szCs w:val="18"/>
                <w:lang w:bidi="th-TH"/>
              </w:rPr>
              <w:t>(</w:t>
            </w:r>
            <w:r w:rsidRPr="00E227E2">
              <w:rPr>
                <w:rFonts w:ascii="SimSun" w:hAnsi="SimSun" w:cs="Arial"/>
                <w:sz w:val="18"/>
                <w:szCs w:val="18"/>
                <w:lang w:bidi="th-TH"/>
              </w:rPr>
              <w:t>2012)</w:t>
            </w:r>
            <w:r w:rsidRPr="00E227E2">
              <w:rPr>
                <w:rStyle w:val="FootnoteReference"/>
                <w:rFonts w:ascii="SimSun" w:hAnsi="SimSun" w:cs="Arial"/>
                <w:sz w:val="18"/>
                <w:szCs w:val="18"/>
                <w:lang w:bidi="th-TH"/>
              </w:rPr>
              <w:footnoteReference w:id="4"/>
            </w:r>
          </w:p>
          <w:p w:rsidR="00E67F4E" w:rsidRPr="00E227E2" w:rsidRDefault="00E67F4E" w:rsidP="005F4365">
            <w:pPr>
              <w:adjustRightInd w:val="0"/>
              <w:spacing w:afterLines="30" w:after="72" w:line="300" w:lineRule="atLeast"/>
              <w:jc w:val="both"/>
              <w:rPr>
                <w:rFonts w:ascii="SimSun" w:hAnsi="SimSun" w:cs="Arial"/>
                <w:sz w:val="18"/>
                <w:szCs w:val="18"/>
              </w:rPr>
            </w:pPr>
            <w:r w:rsidRPr="00E227E2">
              <w:rPr>
                <w:rFonts w:ascii="SimSun" w:hAnsi="SimSun" w:cs="Arial"/>
                <w:sz w:val="18"/>
                <w:szCs w:val="18"/>
                <w:lang w:bidi="th-TH"/>
              </w:rPr>
              <w:t>205,300</w:t>
            </w:r>
            <w:r w:rsidR="00500129" w:rsidRPr="00E227E2">
              <w:rPr>
                <w:rFonts w:ascii="SimSun" w:hAnsi="SimSun" w:cs="Arial"/>
                <w:sz w:val="18"/>
                <w:szCs w:val="18"/>
                <w:lang w:bidi="th-TH"/>
              </w:rPr>
              <w:t>(</w:t>
            </w:r>
            <w:r w:rsidRPr="00E227E2">
              <w:rPr>
                <w:rFonts w:ascii="SimSun" w:hAnsi="SimSun" w:cs="Arial"/>
                <w:sz w:val="18"/>
                <w:szCs w:val="18"/>
                <w:lang w:bidi="th-TH"/>
              </w:rPr>
              <w:t>2013)</w:t>
            </w:r>
          </w:p>
        </w:tc>
        <w:tc>
          <w:tcPr>
            <w:tcW w:w="859" w:type="pct"/>
            <w:shd w:val="clear" w:color="auto" w:fill="auto"/>
            <w:tcMar>
              <w:top w:w="110" w:type="dxa"/>
            </w:tcMar>
          </w:tcPr>
          <w:p w:rsidR="00E67F4E" w:rsidRPr="00E227E2" w:rsidRDefault="00E67F4E" w:rsidP="005F4365">
            <w:pPr>
              <w:adjustRightInd w:val="0"/>
              <w:spacing w:afterLines="30" w:after="72" w:line="300" w:lineRule="atLeast"/>
              <w:jc w:val="center"/>
              <w:rPr>
                <w:rFonts w:ascii="SimSun" w:hAnsi="SimSun" w:cs="Arial"/>
                <w:bCs/>
                <w:color w:val="808080"/>
                <w:sz w:val="18"/>
                <w:szCs w:val="18"/>
              </w:rPr>
            </w:pPr>
            <w:r w:rsidRPr="00E227E2">
              <w:rPr>
                <w:rStyle w:val="Style5"/>
                <w:rFonts w:ascii="SimSun" w:hAnsi="SimSun" w:cs="Arial" w:hint="eastAsia"/>
                <w:color w:val="10862C"/>
                <w:sz w:val="18"/>
                <w:szCs w:val="18"/>
                <w:lang w:eastAsia="zh-CN"/>
              </w:rPr>
              <w:t>全部实现</w:t>
            </w:r>
          </w:p>
        </w:tc>
      </w:tr>
      <w:tr w:rsidR="00E67F4E" w:rsidRPr="00452A4B" w:rsidTr="004F1BB0">
        <w:trPr>
          <w:jc w:val="center"/>
        </w:trPr>
        <w:tc>
          <w:tcPr>
            <w:tcW w:w="846" w:type="pct"/>
            <w:tcBorders>
              <w:bottom w:val="single" w:sz="4" w:space="0" w:color="auto"/>
            </w:tcBorders>
            <w:shd w:val="clear" w:color="auto" w:fill="auto"/>
          </w:tcPr>
          <w:p w:rsidR="006019AA" w:rsidRPr="00E227E2" w:rsidRDefault="006019AA"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国际专利申请进入</w:t>
            </w:r>
            <w:r w:rsidRPr="00E227E2">
              <w:rPr>
                <w:rFonts w:ascii="SimSun" w:hAnsi="SimSun" w:cs="Arial"/>
                <w:sz w:val="18"/>
                <w:szCs w:val="18"/>
                <w:lang w:eastAsia="zh-CN"/>
              </w:rPr>
              <w:t>PCT</w:t>
            </w:r>
            <w:r w:rsidRPr="00E227E2">
              <w:rPr>
                <w:rFonts w:ascii="SimSun" w:hAnsi="SimSun" w:cs="Arial" w:hint="eastAsia"/>
                <w:sz w:val="18"/>
                <w:szCs w:val="18"/>
                <w:lang w:eastAsia="zh-CN"/>
              </w:rPr>
              <w:t>国家阶段的比例</w:t>
            </w:r>
          </w:p>
        </w:tc>
        <w:tc>
          <w:tcPr>
            <w:tcW w:w="991" w:type="pct"/>
            <w:gridSpan w:val="3"/>
            <w:tcBorders>
              <w:bottom w:val="single" w:sz="4" w:space="0" w:color="auto"/>
            </w:tcBorders>
            <w:shd w:val="clear" w:color="auto" w:fill="auto"/>
          </w:tcPr>
          <w:p w:rsidR="00E67F4E" w:rsidRPr="00E227E2" w:rsidRDefault="003E31C9" w:rsidP="005F4365">
            <w:pPr>
              <w:adjustRightInd w:val="0"/>
              <w:spacing w:afterLines="30" w:after="72" w:line="300" w:lineRule="atLeast"/>
              <w:jc w:val="both"/>
              <w:rPr>
                <w:rFonts w:ascii="KaiTi" w:eastAsia="KaiTi" w:hAnsi="SimSun" w:cs="Arial"/>
                <w:i/>
                <w:sz w:val="18"/>
                <w:szCs w:val="18"/>
                <w:lang w:eastAsia="zh-CN"/>
              </w:rPr>
            </w:pPr>
            <w:r w:rsidRPr="00E227E2">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00C270BB" w:rsidRPr="00E227E2">
              <w:rPr>
                <w:rFonts w:ascii="KaiTi" w:eastAsia="KaiTi" w:hAnsi="SimSun" w:cs="Arial"/>
                <w:i/>
                <w:color w:val="002060"/>
                <w:sz w:val="18"/>
                <w:szCs w:val="18"/>
                <w:lang w:eastAsia="zh-CN"/>
              </w:rPr>
              <w:t>：</w:t>
            </w:r>
            <w:r w:rsidR="00E67F4E" w:rsidRPr="00E227E2">
              <w:rPr>
                <w:rFonts w:ascii="SimSun" w:hAnsi="SimSun" w:cs="Arial"/>
                <w:color w:val="002060"/>
                <w:sz w:val="18"/>
                <w:szCs w:val="18"/>
                <w:lang w:eastAsia="zh-CN" w:bidi="th-TH"/>
              </w:rPr>
              <w:t>54.9%(2011)</w:t>
            </w:r>
            <w:r w:rsidR="00E67F4E" w:rsidRPr="00E227E2">
              <w:rPr>
                <w:rStyle w:val="FootnoteReference"/>
                <w:rFonts w:ascii="SimSun" w:hAnsi="SimSun" w:cs="Arial"/>
                <w:color w:val="002060"/>
                <w:sz w:val="18"/>
                <w:szCs w:val="18"/>
                <w:lang w:eastAsia="zh-CN" w:bidi="th-TH"/>
              </w:rPr>
              <w:footnoteReference w:id="5"/>
            </w:r>
          </w:p>
          <w:p w:rsidR="00E67F4E" w:rsidRPr="00E227E2" w:rsidRDefault="003E31C9" w:rsidP="005F4365">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00E67F4E" w:rsidRPr="00E227E2">
              <w:rPr>
                <w:rFonts w:ascii="KaiTi" w:eastAsia="KaiTi" w:hAnsi="SimSun" w:cs="Arial"/>
                <w:i/>
                <w:sz w:val="18"/>
                <w:szCs w:val="18"/>
                <w:lang w:eastAsia="zh-CN"/>
              </w:rPr>
              <w:t>：</w:t>
            </w:r>
            <w:r w:rsidR="006616DD" w:rsidRPr="00E227E2">
              <w:rPr>
                <w:rFonts w:ascii="SimSun" w:hAnsi="SimSun" w:cs="Arial" w:hint="eastAsia"/>
                <w:sz w:val="18"/>
                <w:szCs w:val="18"/>
                <w:lang w:eastAsia="zh-CN"/>
              </w:rPr>
              <w:t>国际专利申请</w:t>
            </w:r>
            <w:r w:rsidR="00E67F4E" w:rsidRPr="00E227E2">
              <w:rPr>
                <w:rFonts w:ascii="SimSun" w:hAnsi="SimSun" w:cs="Arial" w:hint="eastAsia"/>
                <w:sz w:val="18"/>
                <w:szCs w:val="18"/>
                <w:lang w:eastAsia="zh-CN"/>
              </w:rPr>
              <w:t>进入PCT</w:t>
            </w:r>
            <w:r w:rsidR="006616DD" w:rsidRPr="00E227E2">
              <w:rPr>
                <w:rFonts w:ascii="SimSun" w:hAnsi="SimSun" w:cs="Arial" w:hint="eastAsia"/>
                <w:sz w:val="18"/>
                <w:szCs w:val="18"/>
                <w:lang w:eastAsia="zh-CN"/>
              </w:rPr>
              <w:t>国家阶段的比例</w:t>
            </w:r>
            <w:r w:rsidR="003B42EE" w:rsidRPr="00E227E2">
              <w:rPr>
                <w:rFonts w:ascii="SimSun" w:hAnsi="SimSun" w:cs="Arial" w:hint="eastAsia"/>
                <w:sz w:val="18"/>
                <w:szCs w:val="18"/>
                <w:lang w:eastAsia="zh-CN"/>
              </w:rPr>
              <w:t>(</w:t>
            </w:r>
            <w:r w:rsidR="00E67F4E" w:rsidRPr="00E227E2">
              <w:rPr>
                <w:rFonts w:ascii="SimSun" w:hAnsi="SimSun" w:cs="Arial" w:hint="eastAsia"/>
                <w:sz w:val="18"/>
                <w:szCs w:val="18"/>
                <w:lang w:eastAsia="zh-CN"/>
              </w:rPr>
              <w:t>2011</w:t>
            </w:r>
            <w:r w:rsidR="008709EE" w:rsidRPr="00E227E2">
              <w:rPr>
                <w:rFonts w:ascii="SimSun" w:hAnsi="SimSun" w:cs="Arial" w:hint="eastAsia"/>
                <w:sz w:val="18"/>
                <w:szCs w:val="18"/>
                <w:lang w:eastAsia="zh-CN"/>
              </w:rPr>
              <w:t>年底</w:t>
            </w:r>
            <w:r w:rsidR="003B42EE" w:rsidRPr="00E227E2">
              <w:rPr>
                <w:rFonts w:ascii="SimSun" w:hAnsi="SimSun" w:cs="Arial" w:hint="eastAsia"/>
                <w:sz w:val="18"/>
                <w:szCs w:val="18"/>
                <w:lang w:eastAsia="zh-CN"/>
              </w:rPr>
              <w:t>)</w:t>
            </w:r>
          </w:p>
        </w:tc>
        <w:tc>
          <w:tcPr>
            <w:tcW w:w="826" w:type="pct"/>
            <w:gridSpan w:val="2"/>
            <w:tcBorders>
              <w:bottom w:val="single" w:sz="4" w:space="0" w:color="auto"/>
            </w:tcBorders>
            <w:shd w:val="clear" w:color="auto" w:fill="auto"/>
            <w:tcMar>
              <w:top w:w="110" w:type="dxa"/>
            </w:tcMar>
          </w:tcPr>
          <w:p w:rsidR="00E67F4E" w:rsidRPr="00E227E2" w:rsidRDefault="006616DD"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国际专利申请</w:t>
            </w:r>
            <w:r w:rsidR="00E67F4E" w:rsidRPr="00E227E2">
              <w:rPr>
                <w:rFonts w:ascii="SimSun" w:hAnsi="SimSun" w:cs="Arial" w:hint="eastAsia"/>
                <w:sz w:val="18"/>
                <w:szCs w:val="18"/>
                <w:lang w:eastAsia="zh-CN"/>
              </w:rPr>
              <w:t>进入PCT国家阶段的比例提高</w:t>
            </w:r>
          </w:p>
        </w:tc>
        <w:tc>
          <w:tcPr>
            <w:tcW w:w="1477" w:type="pct"/>
            <w:tcBorders>
              <w:bottom w:val="single" w:sz="4" w:space="0" w:color="auto"/>
            </w:tcBorders>
            <w:shd w:val="clear" w:color="auto" w:fill="FFFFFF"/>
            <w:tcMar>
              <w:top w:w="110" w:type="dxa"/>
            </w:tcMar>
          </w:tcPr>
          <w:p w:rsidR="00E67F4E" w:rsidRPr="00E227E2" w:rsidRDefault="00E67F4E" w:rsidP="005F4365">
            <w:pPr>
              <w:adjustRightInd w:val="0"/>
              <w:spacing w:afterLines="30" w:after="72" w:line="300" w:lineRule="atLeast"/>
              <w:jc w:val="both"/>
              <w:rPr>
                <w:rFonts w:ascii="SimSun" w:hAnsi="SimSun" w:cs="Arial"/>
                <w:sz w:val="18"/>
                <w:szCs w:val="18"/>
              </w:rPr>
            </w:pPr>
            <w:r w:rsidRPr="00E227E2">
              <w:rPr>
                <w:rFonts w:ascii="SimSun" w:hAnsi="SimSun" w:cs="Arial"/>
                <w:sz w:val="18"/>
                <w:szCs w:val="18"/>
                <w:lang w:bidi="th-TH"/>
              </w:rPr>
              <w:t>55.2%</w:t>
            </w:r>
            <w:r w:rsidR="00500129" w:rsidRPr="00E227E2">
              <w:rPr>
                <w:rFonts w:ascii="SimSun" w:hAnsi="SimSun" w:cs="Arial"/>
                <w:sz w:val="18"/>
                <w:szCs w:val="18"/>
                <w:lang w:bidi="th-TH"/>
              </w:rPr>
              <w:t>(</w:t>
            </w:r>
            <w:r w:rsidRPr="00E227E2">
              <w:rPr>
                <w:rFonts w:ascii="SimSun" w:hAnsi="SimSun" w:cs="Arial"/>
                <w:sz w:val="18"/>
                <w:szCs w:val="18"/>
                <w:lang w:bidi="th-TH"/>
              </w:rPr>
              <w:t>2012)</w:t>
            </w:r>
          </w:p>
        </w:tc>
        <w:tc>
          <w:tcPr>
            <w:tcW w:w="859" w:type="pct"/>
            <w:tcBorders>
              <w:bottom w:val="single" w:sz="4" w:space="0" w:color="auto"/>
            </w:tcBorders>
            <w:shd w:val="clear" w:color="auto" w:fill="auto"/>
            <w:tcMar>
              <w:top w:w="110" w:type="dxa"/>
            </w:tcMar>
          </w:tcPr>
          <w:p w:rsidR="00E67F4E" w:rsidRPr="00E227E2" w:rsidRDefault="00E67F4E" w:rsidP="005F4365">
            <w:pPr>
              <w:adjustRightInd w:val="0"/>
              <w:spacing w:afterLines="30" w:after="72" w:line="300" w:lineRule="atLeast"/>
              <w:jc w:val="center"/>
              <w:rPr>
                <w:rFonts w:ascii="SimSun" w:hAnsi="SimSun" w:cs="Arial"/>
                <w:bCs/>
                <w:color w:val="808080"/>
                <w:sz w:val="18"/>
                <w:szCs w:val="18"/>
              </w:rPr>
            </w:pPr>
            <w:r w:rsidRPr="00E227E2">
              <w:rPr>
                <w:rStyle w:val="Style5"/>
                <w:rFonts w:ascii="SimSun" w:hAnsi="SimSun" w:cs="Arial" w:hint="eastAsia"/>
                <w:color w:val="10862C"/>
                <w:sz w:val="18"/>
                <w:szCs w:val="18"/>
                <w:lang w:eastAsia="zh-CN"/>
              </w:rPr>
              <w:t>全部实现</w:t>
            </w:r>
          </w:p>
        </w:tc>
      </w:tr>
      <w:tr w:rsidR="00E67F4E" w:rsidRPr="00EA2251" w:rsidTr="004F1BB0">
        <w:trPr>
          <w:jc w:val="center"/>
        </w:trPr>
        <w:tc>
          <w:tcPr>
            <w:tcW w:w="5000" w:type="pct"/>
            <w:gridSpan w:val="8"/>
            <w:tcBorders>
              <w:top w:val="single" w:sz="4" w:space="0" w:color="auto"/>
              <w:bottom w:val="single" w:sz="4" w:space="0" w:color="auto"/>
            </w:tcBorders>
            <w:shd w:val="clear" w:color="auto" w:fill="CCFFFF"/>
            <w:vAlign w:val="center"/>
          </w:tcPr>
          <w:p w:rsidR="00E67F4E" w:rsidRPr="00EA2251" w:rsidRDefault="00E67F4E" w:rsidP="006855D1">
            <w:pPr>
              <w:tabs>
                <w:tab w:val="left" w:pos="1452"/>
              </w:tabs>
              <w:spacing w:before="120" w:after="120"/>
              <w:ind w:left="1452" w:hanging="1452"/>
              <w:rPr>
                <w:rFonts w:ascii="SimHei" w:eastAsia="SimHei" w:hAnsi="SimHei" w:cs="Arial"/>
                <w:bCs/>
                <w:sz w:val="21"/>
                <w:szCs w:val="21"/>
                <w:lang w:eastAsia="zh-CN"/>
              </w:rPr>
            </w:pPr>
            <w:r w:rsidRPr="00EA2251">
              <w:rPr>
                <w:rFonts w:ascii="SimHei" w:eastAsia="SimHei" w:hAnsi="SimHei" w:cs="Arial"/>
                <w:bCs/>
                <w:sz w:val="21"/>
                <w:szCs w:val="21"/>
                <w:lang w:eastAsia="zh-CN"/>
              </w:rPr>
              <w:t>预期成果</w:t>
            </w:r>
            <w:r w:rsidR="006855D1" w:rsidRPr="00EA2251">
              <w:rPr>
                <w:rFonts w:ascii="SimHei" w:eastAsia="SimHei" w:hAnsi="SimHei" w:cs="Arial" w:hint="eastAsia"/>
                <w:bCs/>
                <w:sz w:val="21"/>
                <w:szCs w:val="21"/>
                <w:lang w:eastAsia="zh-CN"/>
              </w:rPr>
              <w:t>：</w:t>
            </w:r>
            <w:r w:rsidRPr="00817D0A">
              <w:rPr>
                <w:rFonts w:ascii="SimSun" w:hAnsi="SimSun" w:cs="Arial" w:hint="eastAsia"/>
                <w:bCs/>
                <w:sz w:val="21"/>
                <w:szCs w:val="21"/>
                <w:lang w:eastAsia="zh-CN"/>
              </w:rPr>
              <w:t>PCT</w:t>
            </w:r>
            <w:r w:rsidR="00035C6A" w:rsidRPr="00817D0A">
              <w:rPr>
                <w:rFonts w:ascii="SimSun" w:hAnsi="SimSun" w:cs="Arial" w:hint="eastAsia"/>
                <w:bCs/>
                <w:sz w:val="21"/>
                <w:szCs w:val="21"/>
                <w:lang w:eastAsia="zh-CN"/>
              </w:rPr>
              <w:t>用户和各主管</w:t>
            </w:r>
            <w:r w:rsidRPr="00817D0A">
              <w:rPr>
                <w:rFonts w:ascii="SimSun" w:hAnsi="SimSun" w:cs="Arial" w:hint="eastAsia"/>
                <w:bCs/>
                <w:sz w:val="21"/>
                <w:szCs w:val="21"/>
                <w:lang w:eastAsia="zh-CN"/>
              </w:rPr>
              <w:t>局之间</w:t>
            </w:r>
            <w:r w:rsidR="00035C6A" w:rsidRPr="00817D0A">
              <w:rPr>
                <w:rFonts w:ascii="SimSun" w:hAnsi="SimSun" w:cs="Arial" w:hint="eastAsia"/>
                <w:bCs/>
                <w:sz w:val="21"/>
                <w:szCs w:val="21"/>
                <w:lang w:eastAsia="zh-CN"/>
              </w:rPr>
              <w:t>关系更为紧密</w:t>
            </w:r>
          </w:p>
        </w:tc>
      </w:tr>
      <w:tr w:rsidR="00E67F4E" w:rsidRPr="006855D1" w:rsidTr="004F1BB0">
        <w:trPr>
          <w:jc w:val="center"/>
        </w:trPr>
        <w:tc>
          <w:tcPr>
            <w:tcW w:w="846" w:type="pct"/>
            <w:tcBorders>
              <w:top w:val="single" w:sz="4" w:space="0" w:color="auto"/>
            </w:tcBorders>
            <w:shd w:val="clear" w:color="auto" w:fill="auto"/>
            <w:vAlign w:val="center"/>
          </w:tcPr>
          <w:p w:rsidR="00E67F4E" w:rsidRPr="006855D1" w:rsidRDefault="00814F64" w:rsidP="006855D1">
            <w:pPr>
              <w:spacing w:after="40"/>
              <w:jc w:val="center"/>
              <w:rPr>
                <w:rFonts w:ascii="SimHei" w:eastAsia="SimHei" w:hAnsi="SimHei" w:cs="Arial"/>
                <w:sz w:val="21"/>
                <w:szCs w:val="21"/>
              </w:rPr>
            </w:pPr>
            <w:r>
              <w:rPr>
                <w:rFonts w:ascii="SimHei" w:eastAsia="SimHei" w:hAnsi="SimHei" w:cs="Arial"/>
                <w:bCs/>
                <w:sz w:val="21"/>
                <w:szCs w:val="21"/>
              </w:rPr>
              <w:t>效绩</w:t>
            </w:r>
            <w:r w:rsidR="00E67F4E" w:rsidRPr="006855D1">
              <w:rPr>
                <w:rFonts w:ascii="SimHei" w:eastAsia="SimHei" w:hAnsi="SimHei" w:cs="Arial"/>
                <w:bCs/>
                <w:sz w:val="21"/>
                <w:szCs w:val="21"/>
              </w:rPr>
              <w:t>指标</w:t>
            </w:r>
          </w:p>
        </w:tc>
        <w:tc>
          <w:tcPr>
            <w:tcW w:w="991" w:type="pct"/>
            <w:gridSpan w:val="3"/>
            <w:tcBorders>
              <w:top w:val="single" w:sz="4" w:space="0" w:color="auto"/>
            </w:tcBorders>
            <w:shd w:val="clear" w:color="auto" w:fill="auto"/>
            <w:vAlign w:val="center"/>
          </w:tcPr>
          <w:p w:rsidR="00E67F4E" w:rsidRPr="006855D1" w:rsidRDefault="0041606E" w:rsidP="006855D1">
            <w:pPr>
              <w:spacing w:after="40"/>
              <w:jc w:val="center"/>
              <w:rPr>
                <w:rFonts w:ascii="SimHei" w:eastAsia="SimHei" w:hAnsi="SimHei" w:cs="Arial"/>
                <w:bCs/>
                <w:sz w:val="21"/>
                <w:szCs w:val="21"/>
              </w:rPr>
            </w:pPr>
            <w:r>
              <w:rPr>
                <w:rFonts w:ascii="SimHei" w:eastAsia="SimHei" w:hAnsi="SimHei" w:cs="Arial"/>
                <w:bCs/>
                <w:sz w:val="21"/>
                <w:szCs w:val="21"/>
              </w:rPr>
              <w:t>基  准</w:t>
            </w:r>
          </w:p>
        </w:tc>
        <w:tc>
          <w:tcPr>
            <w:tcW w:w="826" w:type="pct"/>
            <w:gridSpan w:val="2"/>
            <w:tcBorders>
              <w:top w:val="single" w:sz="4" w:space="0" w:color="auto"/>
            </w:tcBorders>
            <w:shd w:val="clear" w:color="auto" w:fill="auto"/>
            <w:tcMar>
              <w:top w:w="110" w:type="dxa"/>
            </w:tcMar>
            <w:vAlign w:val="center"/>
          </w:tcPr>
          <w:p w:rsidR="00E67F4E" w:rsidRPr="006855D1" w:rsidRDefault="00E67F4E" w:rsidP="006855D1">
            <w:pPr>
              <w:spacing w:after="40"/>
              <w:jc w:val="center"/>
              <w:rPr>
                <w:rFonts w:ascii="SimHei" w:eastAsia="SimHei" w:hAnsi="SimHei" w:cs="Arial"/>
                <w:sz w:val="21"/>
                <w:szCs w:val="21"/>
              </w:rPr>
            </w:pPr>
            <w:r w:rsidRPr="006855D1">
              <w:rPr>
                <w:rFonts w:ascii="SimHei" w:eastAsia="SimHei" w:hAnsi="SimHei" w:cs="Arial"/>
                <w:sz w:val="21"/>
                <w:szCs w:val="21"/>
              </w:rPr>
              <w:t>目</w:t>
            </w:r>
            <w:r w:rsidR="006855D1">
              <w:rPr>
                <w:rFonts w:ascii="SimHei" w:eastAsia="SimHei" w:hAnsi="SimHei" w:cs="Arial" w:hint="eastAsia"/>
                <w:sz w:val="21"/>
                <w:szCs w:val="21"/>
                <w:lang w:eastAsia="zh-CN"/>
              </w:rPr>
              <w:t xml:space="preserve">  </w:t>
            </w:r>
            <w:r w:rsidRPr="006855D1">
              <w:rPr>
                <w:rFonts w:ascii="SimHei" w:eastAsia="SimHei" w:hAnsi="SimHei" w:cs="Arial"/>
                <w:sz w:val="21"/>
                <w:szCs w:val="21"/>
              </w:rPr>
              <w:t>标</w:t>
            </w:r>
          </w:p>
        </w:tc>
        <w:tc>
          <w:tcPr>
            <w:tcW w:w="1477" w:type="pct"/>
            <w:tcBorders>
              <w:top w:val="single" w:sz="4" w:space="0" w:color="auto"/>
            </w:tcBorders>
            <w:shd w:val="clear" w:color="auto" w:fill="FFFFFF"/>
            <w:tcMar>
              <w:top w:w="110" w:type="dxa"/>
            </w:tcMar>
            <w:vAlign w:val="center"/>
          </w:tcPr>
          <w:p w:rsidR="00E67F4E" w:rsidRPr="006855D1" w:rsidRDefault="00814F64" w:rsidP="006855D1">
            <w:pPr>
              <w:spacing w:after="40"/>
              <w:jc w:val="center"/>
              <w:rPr>
                <w:rFonts w:ascii="SimHei" w:eastAsia="SimHei" w:hAnsi="SimHei" w:cs="Arial"/>
                <w:sz w:val="21"/>
                <w:szCs w:val="21"/>
              </w:rPr>
            </w:pPr>
            <w:r>
              <w:rPr>
                <w:rFonts w:ascii="SimHei" w:eastAsia="SimHei" w:hAnsi="SimHei" w:cs="Arial"/>
                <w:bCs/>
                <w:sz w:val="21"/>
                <w:szCs w:val="21"/>
              </w:rPr>
              <w:t>效绩</w:t>
            </w:r>
            <w:r w:rsidR="00E67F4E" w:rsidRPr="006855D1">
              <w:rPr>
                <w:rFonts w:ascii="SimHei" w:eastAsia="SimHei" w:hAnsi="SimHei" w:cs="Arial"/>
                <w:bCs/>
                <w:sz w:val="21"/>
                <w:szCs w:val="21"/>
              </w:rPr>
              <w:t>数据</w:t>
            </w:r>
          </w:p>
        </w:tc>
        <w:tc>
          <w:tcPr>
            <w:tcW w:w="859" w:type="pct"/>
            <w:tcBorders>
              <w:top w:val="single" w:sz="4" w:space="0" w:color="auto"/>
            </w:tcBorders>
            <w:shd w:val="clear" w:color="auto" w:fill="auto"/>
            <w:tcMar>
              <w:top w:w="110" w:type="dxa"/>
            </w:tcMar>
            <w:vAlign w:val="center"/>
          </w:tcPr>
          <w:p w:rsidR="00E67F4E" w:rsidRPr="006855D1" w:rsidRDefault="00E67F4E" w:rsidP="006855D1">
            <w:pPr>
              <w:spacing w:after="40"/>
              <w:jc w:val="center"/>
              <w:rPr>
                <w:rFonts w:ascii="SimHei" w:eastAsia="SimHei" w:hAnsi="SimHei" w:cs="Arial"/>
                <w:bCs/>
                <w:sz w:val="21"/>
                <w:szCs w:val="21"/>
                <w:lang w:eastAsia="zh-CN"/>
              </w:rPr>
            </w:pPr>
            <w:r w:rsidRPr="006855D1">
              <w:rPr>
                <w:rFonts w:ascii="SimHei" w:eastAsia="SimHei" w:hAnsi="SimHei" w:cs="Arial"/>
                <w:bCs/>
                <w:sz w:val="21"/>
                <w:szCs w:val="21"/>
                <w:lang w:eastAsia="zh-CN"/>
              </w:rPr>
              <w:t>红绿灯系统</w:t>
            </w:r>
            <w:r w:rsidR="003B42EE" w:rsidRPr="006855D1">
              <w:rPr>
                <w:rFonts w:ascii="SimHei" w:eastAsia="SimHei" w:hAnsi="SimHei" w:cs="Arial"/>
                <w:bCs/>
                <w:sz w:val="21"/>
                <w:szCs w:val="21"/>
                <w:lang w:eastAsia="zh-CN"/>
              </w:rPr>
              <w:t>(</w:t>
            </w:r>
            <w:r w:rsidRPr="006855D1">
              <w:rPr>
                <w:rFonts w:ascii="SimHei" w:eastAsia="SimHei" w:hAnsi="SimHei" w:cs="Arial"/>
                <w:bCs/>
                <w:sz w:val="21"/>
                <w:szCs w:val="21"/>
                <w:lang w:eastAsia="zh-CN"/>
              </w:rPr>
              <w:t>TLS</w:t>
            </w:r>
            <w:r w:rsidR="003B42EE" w:rsidRPr="006855D1">
              <w:rPr>
                <w:rFonts w:ascii="SimHei" w:eastAsia="SimHei" w:hAnsi="SimHei" w:cs="Arial"/>
                <w:bCs/>
                <w:sz w:val="21"/>
                <w:szCs w:val="21"/>
                <w:lang w:eastAsia="zh-CN"/>
              </w:rPr>
              <w:t>)</w:t>
            </w:r>
          </w:p>
        </w:tc>
      </w:tr>
      <w:tr w:rsidR="006019AA" w:rsidRPr="00452A4B" w:rsidTr="004F1BB0">
        <w:trPr>
          <w:jc w:val="center"/>
        </w:trPr>
        <w:tc>
          <w:tcPr>
            <w:tcW w:w="846" w:type="pct"/>
            <w:shd w:val="clear" w:color="auto" w:fill="FFFFFF"/>
          </w:tcPr>
          <w:p w:rsidR="006019AA" w:rsidRPr="00E227E2" w:rsidRDefault="006019AA"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各局和国际单位对PCT合作活动的满意度</w:t>
            </w:r>
          </w:p>
        </w:tc>
        <w:tc>
          <w:tcPr>
            <w:tcW w:w="991" w:type="pct"/>
            <w:gridSpan w:val="3"/>
            <w:shd w:val="clear" w:color="auto" w:fill="auto"/>
          </w:tcPr>
          <w:p w:rsidR="006019AA" w:rsidRPr="00E227E2" w:rsidRDefault="006019AA" w:rsidP="005F4365">
            <w:pPr>
              <w:adjustRightInd w:val="0"/>
              <w:spacing w:afterLines="30" w:after="72" w:line="300" w:lineRule="atLeast"/>
              <w:jc w:val="both"/>
              <w:rPr>
                <w:rFonts w:ascii="KaiTi" w:eastAsia="KaiTi" w:hAnsi="SimSun" w:cs="Arial"/>
                <w:i/>
                <w:sz w:val="18"/>
                <w:szCs w:val="18"/>
                <w:lang w:eastAsia="zh-CN"/>
              </w:rPr>
            </w:pPr>
            <w:r w:rsidRPr="00E227E2">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E227E2">
              <w:rPr>
                <w:rFonts w:ascii="KaiTi" w:eastAsia="KaiTi" w:hAnsi="SimSun" w:cs="Arial"/>
                <w:i/>
                <w:color w:val="000000" w:themeColor="text1"/>
                <w:sz w:val="18"/>
                <w:szCs w:val="18"/>
                <w:lang w:eastAsia="zh-CN"/>
              </w:rPr>
              <w:t>：</w:t>
            </w:r>
            <w:r w:rsidRPr="00E227E2">
              <w:rPr>
                <w:rFonts w:ascii="SimSun" w:hAnsi="SimSun" w:cs="Arial"/>
                <w:color w:val="000000" w:themeColor="text1"/>
                <w:sz w:val="18"/>
                <w:szCs w:val="18"/>
                <w:lang w:eastAsia="zh-CN" w:bidi="th-TH"/>
              </w:rPr>
              <w:t>59</w:t>
            </w:r>
            <w:r w:rsidR="003B42EE" w:rsidRPr="00E227E2">
              <w:rPr>
                <w:rFonts w:ascii="SimSun" w:hAnsi="SimSun" w:cs="Arial" w:hint="eastAsia"/>
                <w:color w:val="000000" w:themeColor="text1"/>
                <w:sz w:val="18"/>
                <w:szCs w:val="18"/>
                <w:lang w:eastAsia="zh-CN" w:bidi="th-TH"/>
              </w:rPr>
              <w:t>(</w:t>
            </w:r>
            <w:r w:rsidRPr="00E227E2">
              <w:rPr>
                <w:rFonts w:ascii="SimSun" w:hAnsi="SimSun" w:cs="Arial" w:hint="eastAsia"/>
                <w:color w:val="000000" w:themeColor="text1"/>
                <w:sz w:val="18"/>
                <w:szCs w:val="18"/>
                <w:lang w:eastAsia="zh-CN" w:bidi="th-TH"/>
              </w:rPr>
              <w:t>62名PCT合作活动的受益人中的95%；69名调查问卷受访者中的86%</w:t>
            </w:r>
            <w:r w:rsidR="003B42EE" w:rsidRPr="00E227E2">
              <w:rPr>
                <w:rFonts w:ascii="SimSun" w:hAnsi="SimSun" w:cs="Arial" w:hint="eastAsia"/>
                <w:color w:val="000000" w:themeColor="text1"/>
                <w:sz w:val="18"/>
                <w:szCs w:val="18"/>
                <w:lang w:eastAsia="zh-CN" w:bidi="th-TH"/>
              </w:rPr>
              <w:t>)</w:t>
            </w:r>
          </w:p>
          <w:p w:rsidR="006019AA" w:rsidRPr="00E227E2" w:rsidRDefault="006019AA" w:rsidP="005F4365">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sz w:val="18"/>
                <w:szCs w:val="18"/>
                <w:lang w:eastAsia="zh-CN"/>
              </w:rPr>
              <w:t>30</w:t>
            </w:r>
            <w:r w:rsidRPr="00E227E2">
              <w:rPr>
                <w:rFonts w:ascii="SimSun" w:hAnsi="SimSun" w:cs="Arial" w:hint="eastAsia"/>
                <w:sz w:val="18"/>
                <w:szCs w:val="18"/>
                <w:lang w:eastAsia="zh-CN"/>
              </w:rPr>
              <w:t>个专利局和国际单位对PCT合作活动感到满意</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2010</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例如，33个PCT合作活动受益者中的91%</w:t>
            </w:r>
            <w:r w:rsidR="007615A9" w:rsidRPr="00E227E2">
              <w:rPr>
                <w:rFonts w:ascii="SimSun" w:hAnsi="SimSun" w:cs="Arial" w:hint="eastAsia"/>
                <w:sz w:val="18"/>
                <w:szCs w:val="18"/>
                <w:lang w:eastAsia="zh-CN"/>
              </w:rPr>
              <w:t>，全部</w:t>
            </w:r>
            <w:r w:rsidRPr="00E227E2">
              <w:rPr>
                <w:rFonts w:ascii="SimSun" w:hAnsi="SimSun" w:cs="Arial" w:hint="eastAsia"/>
                <w:sz w:val="18"/>
                <w:szCs w:val="18"/>
                <w:lang w:eastAsia="zh-CN"/>
              </w:rPr>
              <w:t>65名受访者中的46%</w:t>
            </w:r>
            <w:r w:rsidR="003B42EE" w:rsidRPr="00E227E2">
              <w:rPr>
                <w:rFonts w:ascii="SimSun" w:hAnsi="SimSun" w:cs="Arial" w:hint="eastAsia"/>
                <w:sz w:val="18"/>
                <w:szCs w:val="18"/>
                <w:lang w:eastAsia="zh-CN"/>
              </w:rPr>
              <w:t>)</w:t>
            </w:r>
          </w:p>
        </w:tc>
        <w:tc>
          <w:tcPr>
            <w:tcW w:w="826" w:type="pct"/>
            <w:gridSpan w:val="2"/>
            <w:shd w:val="clear" w:color="auto" w:fill="auto"/>
            <w:tcMar>
              <w:top w:w="110" w:type="dxa"/>
            </w:tcMar>
          </w:tcPr>
          <w:p w:rsidR="006019AA" w:rsidRPr="00E227E2" w:rsidRDefault="006019AA"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维持2010</w:t>
            </w:r>
            <w:r w:rsidR="007615A9" w:rsidRPr="00E227E2">
              <w:rPr>
                <w:rFonts w:ascii="SimSun" w:hAnsi="SimSun" w:cs="Arial" w:hint="eastAsia"/>
                <w:sz w:val="18"/>
                <w:szCs w:val="18"/>
                <w:lang w:eastAsia="zh-CN"/>
              </w:rPr>
              <w:t>年水平对各</w:t>
            </w:r>
            <w:r w:rsidRPr="00E227E2">
              <w:rPr>
                <w:rFonts w:ascii="SimSun" w:hAnsi="SimSun" w:cs="Arial" w:hint="eastAsia"/>
                <w:sz w:val="18"/>
                <w:szCs w:val="18"/>
                <w:lang w:eastAsia="zh-CN"/>
              </w:rPr>
              <w:t>局和国际单位满意度</w:t>
            </w:r>
          </w:p>
        </w:tc>
        <w:tc>
          <w:tcPr>
            <w:tcW w:w="1477" w:type="pct"/>
            <w:shd w:val="clear" w:color="auto" w:fill="FFFFFF"/>
            <w:tcMar>
              <w:top w:w="110" w:type="dxa"/>
            </w:tcMar>
          </w:tcPr>
          <w:p w:rsidR="006019AA" w:rsidRPr="00E227E2" w:rsidRDefault="006019AA" w:rsidP="005F4365">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color w:val="000000" w:themeColor="text1"/>
                <w:sz w:val="18"/>
                <w:szCs w:val="18"/>
                <w:lang w:eastAsia="zh-CN" w:bidi="th-TH"/>
              </w:rPr>
              <w:t>56</w:t>
            </w:r>
            <w:r w:rsidR="003B42EE" w:rsidRPr="00E227E2">
              <w:rPr>
                <w:rFonts w:ascii="SimSun" w:hAnsi="SimSun" w:cs="Arial" w:hint="eastAsia"/>
                <w:color w:val="000000" w:themeColor="text1"/>
                <w:sz w:val="18"/>
                <w:szCs w:val="18"/>
                <w:lang w:eastAsia="zh-CN" w:bidi="th-TH"/>
              </w:rPr>
              <w:t>(</w:t>
            </w:r>
            <w:r w:rsidRPr="00E227E2">
              <w:rPr>
                <w:rFonts w:ascii="SimSun" w:hAnsi="SimSun" w:cs="Arial" w:hint="eastAsia"/>
                <w:color w:val="000000" w:themeColor="text1"/>
                <w:sz w:val="18"/>
                <w:szCs w:val="18"/>
                <w:lang w:eastAsia="zh-CN" w:bidi="th-TH"/>
              </w:rPr>
              <w:t>59名PCT合作活动的受益人中的95%；66名调查问卷受访者中的85%</w:t>
            </w:r>
            <w:r w:rsidR="003B42EE" w:rsidRPr="00E227E2">
              <w:rPr>
                <w:rFonts w:ascii="SimSun" w:hAnsi="SimSun" w:cs="Arial" w:hint="eastAsia"/>
                <w:color w:val="000000" w:themeColor="text1"/>
                <w:sz w:val="18"/>
                <w:szCs w:val="18"/>
                <w:lang w:eastAsia="zh-CN" w:bidi="th-TH"/>
              </w:rPr>
              <w:t>)(</w:t>
            </w:r>
            <w:r w:rsidRPr="00E227E2">
              <w:rPr>
                <w:rFonts w:ascii="SimSun" w:hAnsi="SimSun" w:cs="Arial" w:hint="eastAsia"/>
                <w:color w:val="000000" w:themeColor="text1"/>
                <w:sz w:val="18"/>
                <w:szCs w:val="18"/>
                <w:lang w:eastAsia="zh-CN" w:bidi="th-TH"/>
              </w:rPr>
              <w:t>2012</w:t>
            </w:r>
            <w:r w:rsidR="007615A9" w:rsidRPr="00E227E2">
              <w:rPr>
                <w:rFonts w:ascii="SimSun" w:hAnsi="SimSun" w:cs="Arial" w:hint="eastAsia"/>
                <w:color w:val="000000" w:themeColor="text1"/>
                <w:sz w:val="18"/>
                <w:szCs w:val="18"/>
                <w:lang w:eastAsia="zh-CN" w:bidi="th-TH"/>
              </w:rPr>
              <w:t>年调查</w:t>
            </w:r>
            <w:r w:rsidR="003B42EE" w:rsidRPr="00E227E2">
              <w:rPr>
                <w:rFonts w:ascii="SimSun" w:hAnsi="SimSun" w:cs="Arial" w:hint="eastAsia"/>
                <w:color w:val="000000" w:themeColor="text1"/>
                <w:sz w:val="18"/>
                <w:szCs w:val="18"/>
                <w:lang w:eastAsia="zh-CN" w:bidi="th-TH"/>
              </w:rPr>
              <w:t>)</w:t>
            </w:r>
            <w:r w:rsidR="007615A9" w:rsidRPr="00E227E2">
              <w:rPr>
                <w:rFonts w:ascii="SimSun" w:hAnsi="SimSun" w:cs="Arial" w:hint="eastAsia"/>
                <w:color w:val="000000" w:themeColor="text1"/>
                <w:sz w:val="18"/>
                <w:szCs w:val="18"/>
                <w:lang w:eastAsia="zh-CN" w:bidi="th-TH"/>
              </w:rPr>
              <w:t>。此项满意度调查每两年期</w:t>
            </w:r>
            <w:r w:rsidRPr="00E227E2">
              <w:rPr>
                <w:rFonts w:ascii="SimSun" w:hAnsi="SimSun" w:cs="Arial" w:hint="eastAsia"/>
                <w:color w:val="000000" w:themeColor="text1"/>
                <w:sz w:val="18"/>
                <w:szCs w:val="18"/>
                <w:lang w:eastAsia="zh-CN" w:bidi="th-TH"/>
              </w:rPr>
              <w:t>开展一次</w:t>
            </w:r>
          </w:p>
        </w:tc>
        <w:tc>
          <w:tcPr>
            <w:tcW w:w="859" w:type="pct"/>
            <w:shd w:val="clear" w:color="auto" w:fill="auto"/>
            <w:tcMar>
              <w:top w:w="110" w:type="dxa"/>
            </w:tcMar>
          </w:tcPr>
          <w:p w:rsidR="006019AA" w:rsidRPr="00E227E2" w:rsidRDefault="006019AA" w:rsidP="005F4365">
            <w:pPr>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shd w:val="clear" w:color="auto" w:fill="auto"/>
          </w:tcPr>
          <w:p w:rsidR="006019AA" w:rsidRPr="00E227E2" w:rsidRDefault="006019AA" w:rsidP="006855D1">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与PCT用户的有效联系</w:t>
            </w:r>
          </w:p>
        </w:tc>
        <w:tc>
          <w:tcPr>
            <w:tcW w:w="991" w:type="pct"/>
            <w:gridSpan w:val="3"/>
            <w:shd w:val="clear" w:color="auto" w:fill="auto"/>
          </w:tcPr>
          <w:p w:rsidR="006019AA" w:rsidRPr="00E227E2" w:rsidRDefault="006019AA" w:rsidP="005F4365">
            <w:pPr>
              <w:pStyle w:val="Default"/>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eastAsia="SimSun" w:hAnsi="SimSun"/>
                <w:color w:val="002060"/>
                <w:sz w:val="18"/>
                <w:szCs w:val="18"/>
              </w:rPr>
              <w:t>70</w:t>
            </w:r>
          </w:p>
          <w:p w:rsidR="006019AA" w:rsidRPr="00E227E2" w:rsidRDefault="006019AA" w:rsidP="006855D1">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2011年底尚未确定</w:t>
            </w:r>
          </w:p>
        </w:tc>
        <w:tc>
          <w:tcPr>
            <w:tcW w:w="826" w:type="pct"/>
            <w:gridSpan w:val="2"/>
            <w:shd w:val="clear" w:color="auto" w:fill="auto"/>
            <w:tcMar>
              <w:top w:w="110" w:type="dxa"/>
            </w:tcMar>
          </w:tcPr>
          <w:p w:rsidR="006019AA" w:rsidRPr="00E227E2" w:rsidRDefault="006019AA" w:rsidP="006855D1">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hint="eastAsia"/>
                <w:sz w:val="18"/>
                <w:szCs w:val="18"/>
                <w:lang w:eastAsia="zh-CN"/>
              </w:rPr>
              <w:t>与PCT</w:t>
            </w:r>
            <w:r w:rsidR="005D3E09" w:rsidRPr="00E227E2">
              <w:rPr>
                <w:rFonts w:ascii="SimSun" w:hAnsi="SimSun" w:cs="Arial" w:hint="eastAsia"/>
                <w:sz w:val="18"/>
                <w:szCs w:val="18"/>
                <w:lang w:eastAsia="zh-CN"/>
              </w:rPr>
              <w:t>大用户的定期</w:t>
            </w:r>
            <w:r w:rsidRPr="00E227E2">
              <w:rPr>
                <w:rFonts w:ascii="SimSun" w:hAnsi="SimSun" w:cs="Arial" w:hint="eastAsia"/>
                <w:sz w:val="18"/>
                <w:szCs w:val="18"/>
                <w:lang w:eastAsia="zh-CN"/>
              </w:rPr>
              <w:t>联系</w:t>
            </w:r>
          </w:p>
        </w:tc>
        <w:tc>
          <w:tcPr>
            <w:tcW w:w="1477" w:type="pct"/>
            <w:shd w:val="clear" w:color="auto" w:fill="FFFFFF"/>
            <w:tcMar>
              <w:top w:w="110" w:type="dxa"/>
            </w:tcMar>
          </w:tcPr>
          <w:p w:rsidR="006019AA" w:rsidRPr="00E227E2" w:rsidRDefault="006019AA" w:rsidP="006855D1">
            <w:pPr>
              <w:adjustRightInd w:val="0"/>
              <w:spacing w:afterLines="30" w:after="72" w:line="300" w:lineRule="atLeast"/>
              <w:jc w:val="both"/>
              <w:rPr>
                <w:rFonts w:ascii="SimSun" w:hAnsi="SimSun" w:cs="Arial"/>
                <w:sz w:val="18"/>
                <w:szCs w:val="18"/>
                <w:lang w:bidi="th-TH"/>
              </w:rPr>
            </w:pPr>
            <w:r w:rsidRPr="00E227E2">
              <w:rPr>
                <w:rFonts w:ascii="SimSun" w:hAnsi="SimSun" w:cs="Arial" w:hint="eastAsia"/>
                <w:sz w:val="18"/>
                <w:szCs w:val="18"/>
                <w:lang w:bidi="th-TH"/>
              </w:rPr>
              <w:t>85次有效用户联系</w:t>
            </w:r>
          </w:p>
        </w:tc>
        <w:tc>
          <w:tcPr>
            <w:tcW w:w="859" w:type="pct"/>
            <w:shd w:val="clear" w:color="auto" w:fill="auto"/>
          </w:tcPr>
          <w:p w:rsidR="006019AA" w:rsidRPr="00E227E2" w:rsidRDefault="006019AA" w:rsidP="00B44144">
            <w:pPr>
              <w:adjustRightInd w:val="0"/>
              <w:spacing w:afterLines="30" w:after="72" w:line="300" w:lineRule="atLeast"/>
              <w:jc w:val="center"/>
              <w:rPr>
                <w:rFonts w:ascii="SimSun" w:hAnsi="SimSun" w:cs="Arial"/>
                <w:bCs/>
                <w:color w:val="333333"/>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tcBorders>
              <w:bottom w:val="single" w:sz="4" w:space="0" w:color="auto"/>
            </w:tcBorders>
            <w:shd w:val="clear" w:color="auto" w:fill="auto"/>
          </w:tcPr>
          <w:p w:rsidR="006019AA" w:rsidRPr="00E227E2" w:rsidRDefault="006019AA" w:rsidP="006855D1">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PCT用户对系统整体运行情况的反馈增多</w:t>
            </w:r>
          </w:p>
        </w:tc>
        <w:tc>
          <w:tcPr>
            <w:tcW w:w="991" w:type="pct"/>
            <w:gridSpan w:val="3"/>
            <w:tcBorders>
              <w:bottom w:val="single" w:sz="4" w:space="0" w:color="auto"/>
            </w:tcBorders>
            <w:shd w:val="clear" w:color="auto" w:fill="auto"/>
          </w:tcPr>
          <w:p w:rsidR="006019AA" w:rsidRPr="00E227E2" w:rsidRDefault="006019AA" w:rsidP="005F4365">
            <w:pPr>
              <w:pStyle w:val="Default"/>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eastAsia="SimSun" w:hAnsi="SimSun"/>
                <w:color w:val="002060"/>
                <w:sz w:val="18"/>
                <w:szCs w:val="18"/>
              </w:rPr>
              <w:t>116</w:t>
            </w:r>
            <w:r w:rsidRPr="00E227E2">
              <w:rPr>
                <w:rFonts w:ascii="SimSun" w:eastAsia="SimSun" w:hAnsi="SimSun" w:hint="eastAsia"/>
                <w:color w:val="002060"/>
                <w:sz w:val="18"/>
                <w:szCs w:val="18"/>
                <w:lang w:eastAsia="zh-CN"/>
              </w:rPr>
              <w:t>份反馈请求</w:t>
            </w:r>
          </w:p>
          <w:p w:rsidR="006019AA" w:rsidRPr="00E227E2" w:rsidRDefault="006019AA" w:rsidP="006855D1">
            <w:pPr>
              <w:adjustRightInd w:val="0"/>
              <w:spacing w:afterLines="30" w:after="72" w:line="300" w:lineRule="atLeast"/>
              <w:jc w:val="both"/>
              <w:rPr>
                <w:rFonts w:ascii="SimSun" w:hAnsi="SimSun" w:cs="Arial"/>
                <w:color w:val="002060"/>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2011年底尚未确定</w:t>
            </w:r>
          </w:p>
        </w:tc>
        <w:tc>
          <w:tcPr>
            <w:tcW w:w="826" w:type="pct"/>
            <w:gridSpan w:val="2"/>
            <w:tcBorders>
              <w:bottom w:val="single" w:sz="4" w:space="0" w:color="auto"/>
            </w:tcBorders>
            <w:shd w:val="clear" w:color="auto" w:fill="auto"/>
            <w:tcMar>
              <w:top w:w="110" w:type="dxa"/>
            </w:tcMar>
          </w:tcPr>
          <w:p w:rsidR="006019AA" w:rsidRPr="00E227E2" w:rsidRDefault="005D3E09" w:rsidP="006855D1">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在每次</w:t>
            </w:r>
            <w:r w:rsidR="006019AA" w:rsidRPr="00E227E2">
              <w:rPr>
                <w:rFonts w:ascii="SimSun" w:hAnsi="SimSun" w:cs="Arial" w:hint="eastAsia"/>
                <w:sz w:val="18"/>
                <w:szCs w:val="18"/>
                <w:lang w:eastAsia="zh-CN"/>
              </w:rPr>
              <w:t>用户联系中的非正式反馈请求</w:t>
            </w:r>
          </w:p>
        </w:tc>
        <w:tc>
          <w:tcPr>
            <w:tcW w:w="1477" w:type="pct"/>
            <w:tcBorders>
              <w:bottom w:val="single" w:sz="4" w:space="0" w:color="auto"/>
            </w:tcBorders>
            <w:shd w:val="clear" w:color="auto" w:fill="FFFFFF"/>
            <w:tcMar>
              <w:top w:w="110" w:type="dxa"/>
            </w:tcMar>
          </w:tcPr>
          <w:p w:rsidR="006019AA" w:rsidRPr="00E227E2" w:rsidRDefault="006019AA" w:rsidP="006855D1">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sz w:val="18"/>
                <w:szCs w:val="18"/>
                <w:lang w:eastAsia="zh-CN" w:bidi="th-TH"/>
              </w:rPr>
              <w:t>237</w:t>
            </w:r>
            <w:r w:rsidRPr="00E227E2">
              <w:rPr>
                <w:rFonts w:ascii="SimSun" w:hAnsi="SimSun" w:cs="Arial" w:hint="eastAsia"/>
                <w:sz w:val="18"/>
                <w:szCs w:val="18"/>
                <w:lang w:eastAsia="zh-CN" w:bidi="th-TH"/>
              </w:rPr>
              <w:t>次PCT用户反馈请求</w:t>
            </w:r>
          </w:p>
        </w:tc>
        <w:tc>
          <w:tcPr>
            <w:tcW w:w="859" w:type="pct"/>
            <w:tcBorders>
              <w:bottom w:val="single" w:sz="4" w:space="0" w:color="auto"/>
            </w:tcBorders>
            <w:shd w:val="clear" w:color="auto" w:fill="auto"/>
            <w:tcMar>
              <w:top w:w="110" w:type="dxa"/>
            </w:tcMar>
          </w:tcPr>
          <w:p w:rsidR="006019AA" w:rsidRPr="00E227E2" w:rsidRDefault="006019AA" w:rsidP="00B44144">
            <w:pPr>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EA2251" w:rsidTr="004F1BB0">
        <w:trPr>
          <w:jc w:val="center"/>
        </w:trPr>
        <w:tc>
          <w:tcPr>
            <w:tcW w:w="5000" w:type="pct"/>
            <w:gridSpan w:val="8"/>
            <w:tcBorders>
              <w:top w:val="single" w:sz="4" w:space="0" w:color="auto"/>
              <w:bottom w:val="single" w:sz="4" w:space="0" w:color="auto"/>
            </w:tcBorders>
            <w:shd w:val="clear" w:color="auto" w:fill="CCFFFF"/>
            <w:vAlign w:val="center"/>
          </w:tcPr>
          <w:p w:rsidR="006019AA" w:rsidRPr="00EA2251" w:rsidRDefault="006019AA" w:rsidP="009576BE">
            <w:pPr>
              <w:keepNext/>
              <w:tabs>
                <w:tab w:val="left" w:pos="1452"/>
              </w:tabs>
              <w:spacing w:before="120" w:after="120"/>
              <w:ind w:left="1452" w:hanging="1452"/>
              <w:rPr>
                <w:rFonts w:ascii="SimHei" w:eastAsia="SimHei" w:hAnsi="SimHei" w:cs="Arial"/>
                <w:bCs/>
                <w:sz w:val="21"/>
                <w:szCs w:val="21"/>
                <w:lang w:eastAsia="zh-CN"/>
              </w:rPr>
            </w:pPr>
            <w:r w:rsidRPr="00EA2251">
              <w:rPr>
                <w:rFonts w:ascii="SimHei" w:eastAsia="SimHei" w:hAnsi="SimHei" w:cs="Arial"/>
                <w:bCs/>
                <w:sz w:val="21"/>
                <w:szCs w:val="21"/>
                <w:lang w:eastAsia="zh-CN"/>
              </w:rPr>
              <w:t>预期成果</w:t>
            </w:r>
            <w:r w:rsidR="006855D1" w:rsidRPr="00EA2251">
              <w:rPr>
                <w:rFonts w:ascii="SimHei" w:eastAsia="SimHei" w:hAnsi="SimHei" w:cs="Arial" w:hint="eastAsia"/>
                <w:bCs/>
                <w:sz w:val="21"/>
                <w:szCs w:val="21"/>
                <w:lang w:eastAsia="zh-CN"/>
              </w:rPr>
              <w:t>：</w:t>
            </w:r>
            <w:r w:rsidRPr="00817D0A">
              <w:rPr>
                <w:rFonts w:ascii="SimSun" w:hAnsi="SimSun" w:cs="Arial" w:hint="eastAsia"/>
                <w:bCs/>
                <w:sz w:val="21"/>
                <w:szCs w:val="21"/>
                <w:lang w:eastAsia="zh-CN"/>
              </w:rPr>
              <w:t>全面加强PCT体系</w:t>
            </w:r>
          </w:p>
        </w:tc>
      </w:tr>
      <w:tr w:rsidR="006019AA" w:rsidRPr="006855D1" w:rsidTr="004F1BB0">
        <w:trPr>
          <w:jc w:val="center"/>
        </w:trPr>
        <w:tc>
          <w:tcPr>
            <w:tcW w:w="1138" w:type="pct"/>
            <w:gridSpan w:val="2"/>
            <w:tcBorders>
              <w:top w:val="single" w:sz="4" w:space="0" w:color="auto"/>
            </w:tcBorders>
            <w:shd w:val="clear" w:color="auto" w:fill="auto"/>
            <w:vAlign w:val="center"/>
          </w:tcPr>
          <w:p w:rsidR="006019AA" w:rsidRPr="006855D1" w:rsidRDefault="00814F64" w:rsidP="009576BE">
            <w:pPr>
              <w:keepNext/>
              <w:jc w:val="center"/>
              <w:rPr>
                <w:rFonts w:ascii="SimHei" w:eastAsia="SimHei" w:hAnsi="SimHei"/>
                <w:sz w:val="21"/>
                <w:szCs w:val="21"/>
                <w:lang w:eastAsia="zh-CN"/>
              </w:rPr>
            </w:pPr>
            <w:r>
              <w:rPr>
                <w:rFonts w:ascii="SimHei" w:eastAsia="SimHei" w:hAnsi="SimHei"/>
                <w:sz w:val="21"/>
                <w:szCs w:val="21"/>
                <w:lang w:eastAsia="zh-CN"/>
              </w:rPr>
              <w:t>效绩</w:t>
            </w:r>
            <w:r w:rsidR="006019AA" w:rsidRPr="006855D1">
              <w:rPr>
                <w:rFonts w:ascii="SimHei" w:eastAsia="SimHei" w:hAnsi="SimHei"/>
                <w:sz w:val="21"/>
                <w:szCs w:val="21"/>
                <w:lang w:eastAsia="zh-CN"/>
              </w:rPr>
              <w:t>指标</w:t>
            </w:r>
          </w:p>
        </w:tc>
        <w:tc>
          <w:tcPr>
            <w:tcW w:w="624" w:type="pct"/>
            <w:tcBorders>
              <w:top w:val="single" w:sz="4" w:space="0" w:color="auto"/>
            </w:tcBorders>
            <w:shd w:val="clear" w:color="auto" w:fill="auto"/>
            <w:vAlign w:val="center"/>
          </w:tcPr>
          <w:p w:rsidR="006019AA" w:rsidRPr="006855D1" w:rsidRDefault="0041606E" w:rsidP="009576BE">
            <w:pPr>
              <w:keepNext/>
              <w:jc w:val="center"/>
              <w:rPr>
                <w:rFonts w:ascii="SimHei" w:eastAsia="SimHei" w:hAnsi="SimHei"/>
                <w:sz w:val="21"/>
                <w:szCs w:val="21"/>
                <w:lang w:eastAsia="zh-CN"/>
              </w:rPr>
            </w:pPr>
            <w:r>
              <w:rPr>
                <w:rFonts w:ascii="SimHei" w:eastAsia="SimHei" w:hAnsi="SimHei"/>
                <w:sz w:val="21"/>
                <w:szCs w:val="21"/>
                <w:lang w:eastAsia="zh-CN"/>
              </w:rPr>
              <w:t>基  准</w:t>
            </w:r>
          </w:p>
        </w:tc>
        <w:tc>
          <w:tcPr>
            <w:tcW w:w="739" w:type="pct"/>
            <w:gridSpan w:val="2"/>
            <w:tcBorders>
              <w:top w:val="single" w:sz="4" w:space="0" w:color="auto"/>
            </w:tcBorders>
            <w:shd w:val="clear" w:color="auto" w:fill="auto"/>
            <w:tcMar>
              <w:top w:w="110" w:type="dxa"/>
            </w:tcMar>
            <w:vAlign w:val="center"/>
          </w:tcPr>
          <w:p w:rsidR="006019AA" w:rsidRPr="006855D1" w:rsidRDefault="006019AA" w:rsidP="006855D1">
            <w:pPr>
              <w:jc w:val="center"/>
              <w:rPr>
                <w:rFonts w:ascii="SimHei" w:eastAsia="SimHei" w:hAnsi="SimHei"/>
                <w:sz w:val="21"/>
                <w:szCs w:val="21"/>
                <w:lang w:eastAsia="zh-CN"/>
              </w:rPr>
            </w:pPr>
            <w:r w:rsidRPr="006855D1">
              <w:rPr>
                <w:rFonts w:ascii="SimHei" w:eastAsia="SimHei" w:hAnsi="SimHei"/>
                <w:sz w:val="21"/>
                <w:szCs w:val="21"/>
                <w:lang w:eastAsia="zh-CN"/>
              </w:rPr>
              <w:t>目</w:t>
            </w:r>
            <w:r w:rsidR="006855D1">
              <w:rPr>
                <w:rFonts w:ascii="SimHei" w:eastAsia="SimHei" w:hAnsi="SimHei" w:hint="eastAsia"/>
                <w:sz w:val="21"/>
                <w:szCs w:val="21"/>
                <w:lang w:eastAsia="zh-CN"/>
              </w:rPr>
              <w:t xml:space="preserve">  </w:t>
            </w:r>
            <w:r w:rsidRPr="006855D1">
              <w:rPr>
                <w:rFonts w:ascii="SimHei" w:eastAsia="SimHei" w:hAnsi="SimHei"/>
                <w:sz w:val="21"/>
                <w:szCs w:val="21"/>
                <w:lang w:eastAsia="zh-CN"/>
              </w:rPr>
              <w:t>标</w:t>
            </w:r>
          </w:p>
        </w:tc>
        <w:tc>
          <w:tcPr>
            <w:tcW w:w="1640" w:type="pct"/>
            <w:gridSpan w:val="2"/>
            <w:tcBorders>
              <w:top w:val="single" w:sz="4" w:space="0" w:color="auto"/>
            </w:tcBorders>
            <w:shd w:val="clear" w:color="auto" w:fill="FFFFFF"/>
            <w:tcMar>
              <w:top w:w="110" w:type="dxa"/>
            </w:tcMar>
            <w:vAlign w:val="center"/>
          </w:tcPr>
          <w:p w:rsidR="006019AA" w:rsidRPr="006855D1" w:rsidRDefault="00814F64" w:rsidP="006855D1">
            <w:pPr>
              <w:jc w:val="center"/>
              <w:rPr>
                <w:rFonts w:ascii="SimHei" w:eastAsia="SimHei" w:hAnsi="SimHei"/>
                <w:sz w:val="21"/>
                <w:szCs w:val="21"/>
                <w:lang w:eastAsia="zh-CN"/>
              </w:rPr>
            </w:pPr>
            <w:r>
              <w:rPr>
                <w:rFonts w:ascii="SimHei" w:eastAsia="SimHei" w:hAnsi="SimHei"/>
                <w:sz w:val="21"/>
                <w:szCs w:val="21"/>
                <w:lang w:eastAsia="zh-CN"/>
              </w:rPr>
              <w:t>效绩</w:t>
            </w:r>
            <w:r w:rsidR="006019AA" w:rsidRPr="006855D1">
              <w:rPr>
                <w:rFonts w:ascii="SimHei" w:eastAsia="SimHei" w:hAnsi="SimHei"/>
                <w:sz w:val="21"/>
                <w:szCs w:val="21"/>
                <w:lang w:eastAsia="zh-CN"/>
              </w:rPr>
              <w:t>数据</w:t>
            </w:r>
          </w:p>
        </w:tc>
        <w:tc>
          <w:tcPr>
            <w:tcW w:w="859" w:type="pct"/>
            <w:tcBorders>
              <w:top w:val="single" w:sz="4" w:space="0" w:color="auto"/>
            </w:tcBorders>
            <w:shd w:val="clear" w:color="auto" w:fill="auto"/>
            <w:tcMar>
              <w:top w:w="110" w:type="dxa"/>
            </w:tcMar>
            <w:vAlign w:val="center"/>
          </w:tcPr>
          <w:p w:rsidR="006019AA" w:rsidRPr="006855D1" w:rsidRDefault="006019AA" w:rsidP="006855D1">
            <w:pPr>
              <w:jc w:val="center"/>
              <w:rPr>
                <w:rFonts w:ascii="SimHei" w:eastAsia="SimHei" w:hAnsi="SimHei"/>
                <w:sz w:val="21"/>
                <w:szCs w:val="21"/>
                <w:lang w:eastAsia="zh-CN"/>
              </w:rPr>
            </w:pPr>
            <w:r w:rsidRPr="006855D1">
              <w:rPr>
                <w:rFonts w:ascii="SimHei" w:eastAsia="SimHei" w:hAnsi="SimHei"/>
                <w:sz w:val="21"/>
                <w:szCs w:val="21"/>
                <w:lang w:eastAsia="zh-CN"/>
              </w:rPr>
              <w:t>红绿灯系统</w:t>
            </w:r>
            <w:r w:rsidR="003B42EE" w:rsidRPr="006855D1">
              <w:rPr>
                <w:rFonts w:ascii="SimHei" w:eastAsia="SimHei" w:hAnsi="SimHei"/>
                <w:sz w:val="21"/>
                <w:szCs w:val="21"/>
                <w:lang w:eastAsia="zh-CN"/>
              </w:rPr>
              <w:t>(</w:t>
            </w:r>
            <w:r w:rsidRPr="006855D1">
              <w:rPr>
                <w:rFonts w:ascii="SimHei" w:eastAsia="SimHei" w:hAnsi="SimHei"/>
                <w:sz w:val="21"/>
                <w:szCs w:val="21"/>
                <w:lang w:eastAsia="zh-CN"/>
              </w:rPr>
              <w:t>TLS</w:t>
            </w:r>
            <w:r w:rsidR="003B42EE" w:rsidRPr="006855D1">
              <w:rPr>
                <w:rFonts w:ascii="SimHei" w:eastAsia="SimHei" w:hAnsi="SimHei"/>
                <w:sz w:val="21"/>
                <w:szCs w:val="21"/>
                <w:lang w:eastAsia="zh-CN"/>
              </w:rPr>
              <w:t>)</w:t>
            </w:r>
          </w:p>
        </w:tc>
      </w:tr>
      <w:tr w:rsidR="006019AA" w:rsidRPr="00452A4B" w:rsidTr="004F1BB0">
        <w:trPr>
          <w:jc w:val="center"/>
        </w:trPr>
        <w:tc>
          <w:tcPr>
            <w:tcW w:w="1138" w:type="pct"/>
            <w:gridSpan w:val="2"/>
            <w:tcBorders>
              <w:bottom w:val="single" w:sz="4" w:space="0" w:color="auto"/>
            </w:tcBorders>
            <w:shd w:val="clear" w:color="auto" w:fill="FFFFFF"/>
          </w:tcPr>
          <w:p w:rsidR="006019AA" w:rsidRPr="00E227E2" w:rsidRDefault="006019AA" w:rsidP="005F4365">
            <w:pPr>
              <w:spacing w:afterLines="30" w:after="72" w:line="300" w:lineRule="atLeast"/>
              <w:jc w:val="both"/>
              <w:rPr>
                <w:rFonts w:ascii="SimSun" w:hAnsi="SimSun"/>
                <w:sz w:val="18"/>
                <w:szCs w:val="18"/>
                <w:lang w:eastAsia="zh-CN"/>
              </w:rPr>
            </w:pPr>
            <w:r w:rsidRPr="00E227E2">
              <w:rPr>
                <w:rFonts w:ascii="SimSun" w:hAnsi="SimSun" w:hint="eastAsia"/>
                <w:sz w:val="18"/>
                <w:szCs w:val="18"/>
                <w:lang w:eastAsia="zh-CN"/>
              </w:rPr>
              <w:t>2010年PCT工作组批准的关于如何改进PCT功能的建议实施情况得到进一步推进，这些建议涉及如下六方面问题：</w:t>
            </w:r>
            <w:r w:rsidR="003B42EE" w:rsidRPr="00E227E2">
              <w:rPr>
                <w:rFonts w:ascii="SimSun" w:hAnsi="SimSun" w:hint="eastAsia"/>
                <w:sz w:val="18"/>
                <w:szCs w:val="18"/>
                <w:lang w:eastAsia="zh-CN"/>
              </w:rPr>
              <w:t>(</w:t>
            </w:r>
            <w:r w:rsidRPr="00E227E2">
              <w:rPr>
                <w:rFonts w:ascii="SimSun" w:hAnsi="SimSun" w:hint="eastAsia"/>
                <w:sz w:val="18"/>
                <w:szCs w:val="18"/>
                <w:lang w:eastAsia="zh-CN"/>
              </w:rPr>
              <w:t>i</w:t>
            </w:r>
            <w:r w:rsidR="003B42EE" w:rsidRPr="00E227E2">
              <w:rPr>
                <w:rFonts w:ascii="SimSun" w:hAnsi="SimSun" w:hint="eastAsia"/>
                <w:sz w:val="18"/>
                <w:szCs w:val="18"/>
                <w:lang w:eastAsia="zh-CN"/>
              </w:rPr>
              <w:t>)</w:t>
            </w:r>
            <w:r w:rsidRPr="00E227E2">
              <w:rPr>
                <w:rFonts w:ascii="SimSun" w:hAnsi="SimSun" w:hint="eastAsia"/>
                <w:sz w:val="18"/>
                <w:szCs w:val="18"/>
                <w:lang w:eastAsia="zh-CN"/>
              </w:rPr>
              <w:t>积压；改善授权专利的质量；</w:t>
            </w:r>
            <w:r w:rsidR="003B42EE" w:rsidRPr="00E227E2">
              <w:rPr>
                <w:rFonts w:ascii="SimSun" w:hAnsi="SimSun" w:hint="eastAsia"/>
                <w:sz w:val="18"/>
                <w:szCs w:val="18"/>
                <w:lang w:eastAsia="zh-CN"/>
              </w:rPr>
              <w:t>(</w:t>
            </w:r>
            <w:r w:rsidRPr="00E227E2">
              <w:rPr>
                <w:rFonts w:ascii="SimSun" w:hAnsi="SimSun" w:hint="eastAsia"/>
                <w:sz w:val="18"/>
                <w:szCs w:val="18"/>
                <w:lang w:eastAsia="zh-CN"/>
              </w:rPr>
              <w:t>ii</w:t>
            </w:r>
            <w:r w:rsidR="003B42EE" w:rsidRPr="00E227E2">
              <w:rPr>
                <w:rFonts w:ascii="SimSun" w:hAnsi="SimSun" w:hint="eastAsia"/>
                <w:sz w:val="18"/>
                <w:szCs w:val="18"/>
                <w:lang w:eastAsia="zh-CN"/>
              </w:rPr>
              <w:t>)</w:t>
            </w:r>
            <w:r w:rsidRPr="00E227E2">
              <w:rPr>
                <w:rFonts w:ascii="SimSun" w:hAnsi="SimSun" w:hint="eastAsia"/>
                <w:sz w:val="18"/>
                <w:szCs w:val="18"/>
                <w:lang w:eastAsia="zh-CN"/>
              </w:rPr>
              <w:t>国际阶段</w:t>
            </w:r>
            <w:r w:rsidR="007E742E" w:rsidRPr="00E227E2">
              <w:rPr>
                <w:rFonts w:ascii="SimSun" w:hAnsi="SimSun" w:hint="eastAsia"/>
                <w:sz w:val="18"/>
                <w:szCs w:val="18"/>
                <w:lang w:eastAsia="zh-CN"/>
              </w:rPr>
              <w:t>及</w:t>
            </w:r>
            <w:r w:rsidRPr="00E227E2">
              <w:rPr>
                <w:rFonts w:ascii="SimSun" w:hAnsi="SimSun" w:hint="eastAsia"/>
                <w:sz w:val="18"/>
                <w:szCs w:val="18"/>
                <w:lang w:eastAsia="zh-CN"/>
              </w:rPr>
              <w:t>时性；</w:t>
            </w:r>
            <w:r w:rsidR="003B42EE" w:rsidRPr="00E227E2">
              <w:rPr>
                <w:rFonts w:ascii="SimSun" w:hAnsi="SimSun" w:hint="eastAsia"/>
                <w:sz w:val="18"/>
                <w:szCs w:val="18"/>
                <w:lang w:eastAsia="zh-CN"/>
              </w:rPr>
              <w:t>(</w:t>
            </w:r>
            <w:r w:rsidRPr="00E227E2">
              <w:rPr>
                <w:rFonts w:ascii="SimSun" w:hAnsi="SimSun" w:hint="eastAsia"/>
                <w:sz w:val="18"/>
                <w:szCs w:val="18"/>
                <w:lang w:eastAsia="zh-CN"/>
              </w:rPr>
              <w:t>iii</w:t>
            </w:r>
            <w:r w:rsidR="003B42EE" w:rsidRPr="00E227E2">
              <w:rPr>
                <w:rFonts w:ascii="SimSun" w:hAnsi="SimSun" w:hint="eastAsia"/>
                <w:sz w:val="18"/>
                <w:szCs w:val="18"/>
                <w:lang w:eastAsia="zh-CN"/>
              </w:rPr>
              <w:t>)</w:t>
            </w:r>
            <w:r w:rsidRPr="00E227E2">
              <w:rPr>
                <w:rFonts w:ascii="SimSun" w:hAnsi="SimSun" w:hint="eastAsia"/>
                <w:sz w:val="18"/>
                <w:szCs w:val="18"/>
                <w:lang w:eastAsia="zh-CN"/>
              </w:rPr>
              <w:t>国际检索和国际初审的质量；</w:t>
            </w:r>
            <w:r w:rsidR="003B42EE" w:rsidRPr="00E227E2">
              <w:rPr>
                <w:rFonts w:ascii="SimSun" w:hAnsi="SimSun" w:hint="eastAsia"/>
                <w:sz w:val="18"/>
                <w:szCs w:val="18"/>
                <w:lang w:eastAsia="zh-CN"/>
              </w:rPr>
              <w:t>(</w:t>
            </w:r>
            <w:r w:rsidRPr="00E227E2">
              <w:rPr>
                <w:rFonts w:ascii="SimSun" w:hAnsi="SimSun" w:hint="eastAsia"/>
                <w:sz w:val="18"/>
                <w:szCs w:val="18"/>
                <w:lang w:eastAsia="zh-CN"/>
              </w:rPr>
              <w:t>iv</w:t>
            </w:r>
            <w:r w:rsidR="003B42EE" w:rsidRPr="00E227E2">
              <w:rPr>
                <w:rFonts w:ascii="SimSun" w:hAnsi="SimSun" w:hint="eastAsia"/>
                <w:sz w:val="18"/>
                <w:szCs w:val="18"/>
                <w:lang w:eastAsia="zh-CN"/>
              </w:rPr>
              <w:t>)</w:t>
            </w:r>
            <w:r w:rsidRPr="00E227E2">
              <w:rPr>
                <w:rFonts w:ascii="SimSun" w:hAnsi="SimSun" w:hint="eastAsia"/>
                <w:sz w:val="18"/>
                <w:szCs w:val="18"/>
                <w:lang w:eastAsia="zh-CN"/>
              </w:rPr>
              <w:t>申请人有效运用系统的动机；技巧和人力资源不足；</w:t>
            </w:r>
            <w:r w:rsidR="003B42EE" w:rsidRPr="00E227E2">
              <w:rPr>
                <w:rFonts w:ascii="SimSun" w:hAnsi="SimSun" w:hint="eastAsia"/>
                <w:sz w:val="18"/>
                <w:szCs w:val="18"/>
                <w:lang w:eastAsia="zh-CN"/>
              </w:rPr>
              <w:t>(</w:t>
            </w:r>
            <w:r w:rsidRPr="00E227E2">
              <w:rPr>
                <w:rFonts w:ascii="SimSun" w:hAnsi="SimSun" w:hint="eastAsia"/>
                <w:sz w:val="18"/>
                <w:szCs w:val="18"/>
                <w:lang w:eastAsia="zh-CN"/>
              </w:rPr>
              <w:t>v</w:t>
            </w:r>
            <w:r w:rsidR="003B42EE" w:rsidRPr="00E227E2">
              <w:rPr>
                <w:rFonts w:ascii="SimSun" w:hAnsi="SimSun" w:hint="eastAsia"/>
                <w:sz w:val="18"/>
                <w:szCs w:val="18"/>
                <w:lang w:eastAsia="zh-CN"/>
              </w:rPr>
              <w:t>)</w:t>
            </w:r>
            <w:r w:rsidRPr="00E227E2">
              <w:rPr>
                <w:rFonts w:ascii="SimSun" w:hAnsi="SimSun" w:hint="eastAsia"/>
                <w:sz w:val="18"/>
                <w:szCs w:val="18"/>
                <w:lang w:eastAsia="zh-CN"/>
              </w:rPr>
              <w:t>成本和其他可及性问题；一致性和安全防护措施的可及性；</w:t>
            </w:r>
            <w:r w:rsidR="003B42EE" w:rsidRPr="00E227E2">
              <w:rPr>
                <w:rFonts w:ascii="SimSun" w:hAnsi="SimSun" w:hint="eastAsia"/>
                <w:sz w:val="18"/>
                <w:szCs w:val="18"/>
                <w:lang w:eastAsia="zh-CN"/>
              </w:rPr>
              <w:t>(</w:t>
            </w:r>
            <w:r w:rsidRPr="00E227E2">
              <w:rPr>
                <w:rFonts w:ascii="SimSun" w:hAnsi="SimSun" w:hint="eastAsia"/>
                <w:sz w:val="18"/>
                <w:szCs w:val="18"/>
                <w:lang w:eastAsia="zh-CN"/>
              </w:rPr>
              <w:t>vi</w:t>
            </w:r>
            <w:r w:rsidR="003B42EE" w:rsidRPr="00E227E2">
              <w:rPr>
                <w:rFonts w:ascii="SimSun" w:hAnsi="SimSun" w:hint="eastAsia"/>
                <w:sz w:val="18"/>
                <w:szCs w:val="18"/>
                <w:lang w:eastAsia="zh-CN"/>
              </w:rPr>
              <w:t>)</w:t>
            </w:r>
            <w:r w:rsidRPr="00E227E2">
              <w:rPr>
                <w:rFonts w:ascii="SimSun" w:hAnsi="SimSun" w:hint="eastAsia"/>
                <w:sz w:val="18"/>
                <w:szCs w:val="18"/>
                <w:lang w:eastAsia="zh-CN"/>
              </w:rPr>
              <w:t>技术援助；PCT信息和技术转让。</w:t>
            </w:r>
          </w:p>
        </w:tc>
        <w:tc>
          <w:tcPr>
            <w:tcW w:w="624" w:type="pct"/>
            <w:tcBorders>
              <w:bottom w:val="single" w:sz="4" w:space="0" w:color="auto"/>
            </w:tcBorders>
            <w:shd w:val="clear" w:color="auto" w:fill="auto"/>
          </w:tcPr>
          <w:p w:rsidR="006019AA" w:rsidRPr="00E227E2" w:rsidRDefault="006019AA" w:rsidP="005F4365">
            <w:pPr>
              <w:keepNext/>
              <w:keepLines/>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适格PCT机构在2011年做出决定</w:t>
            </w:r>
          </w:p>
        </w:tc>
        <w:tc>
          <w:tcPr>
            <w:tcW w:w="739" w:type="pct"/>
            <w:gridSpan w:val="2"/>
            <w:tcBorders>
              <w:bottom w:val="single" w:sz="4" w:space="0" w:color="auto"/>
            </w:tcBorders>
            <w:shd w:val="clear" w:color="auto" w:fill="auto"/>
            <w:tcMar>
              <w:top w:w="110" w:type="dxa"/>
            </w:tcMar>
          </w:tcPr>
          <w:p w:rsidR="006019AA" w:rsidRPr="00E227E2" w:rsidRDefault="006019AA" w:rsidP="005F4365">
            <w:pPr>
              <w:keepNext/>
              <w:keepLines/>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适格PCT机构在2013年做出决定</w:t>
            </w:r>
          </w:p>
        </w:tc>
        <w:tc>
          <w:tcPr>
            <w:tcW w:w="1640" w:type="pct"/>
            <w:gridSpan w:val="2"/>
            <w:tcBorders>
              <w:bottom w:val="single" w:sz="4" w:space="0" w:color="auto"/>
            </w:tcBorders>
            <w:shd w:val="clear" w:color="auto" w:fill="FFFFFF"/>
            <w:tcMar>
              <w:top w:w="110" w:type="dxa"/>
            </w:tcMar>
          </w:tcPr>
          <w:p w:rsidR="006019AA" w:rsidRPr="00E227E2" w:rsidRDefault="006019AA" w:rsidP="005F4365">
            <w:pPr>
              <w:keepNext/>
              <w:keepLines/>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根据PCT路线图，2012/13两年期内在下述方面已经取得了重要进展：</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a</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目前PCT议程中的重头戏，即工作产品质量问题</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包括国际检索报告和书面意见，以及国际局和</w:t>
            </w:r>
            <w:r w:rsidR="00E34CD5" w:rsidRPr="00E227E2">
              <w:rPr>
                <w:rFonts w:ascii="SimSun" w:hAnsi="SimSun" w:cs="Arial" w:hint="eastAsia"/>
                <w:sz w:val="18"/>
                <w:szCs w:val="18"/>
                <w:lang w:eastAsia="zh-CN"/>
              </w:rPr>
              <w:t>各</w:t>
            </w:r>
            <w:r w:rsidRPr="00E227E2">
              <w:rPr>
                <w:rFonts w:ascii="SimSun" w:hAnsi="SimSun" w:cs="Arial" w:hint="eastAsia"/>
                <w:sz w:val="18"/>
                <w:szCs w:val="18"/>
                <w:lang w:eastAsia="zh-CN"/>
              </w:rPr>
              <w:t>局的行政管理</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b</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国家层面利益攸关者间的讨论认可了对高质量PCT工作产品的利用，以及将那些PCT工作产品适当整合入国家专利授权程序的重要性，以及更普遍地，PCT</w:t>
            </w:r>
            <w:r w:rsidR="00E34CD5" w:rsidRPr="00E227E2">
              <w:rPr>
                <w:rFonts w:ascii="SimSun" w:hAnsi="SimSun" w:cs="Arial" w:hint="eastAsia"/>
                <w:sz w:val="18"/>
                <w:szCs w:val="18"/>
                <w:lang w:eastAsia="zh-CN"/>
              </w:rPr>
              <w:t>对全球</w:t>
            </w:r>
            <w:r w:rsidRPr="00E227E2">
              <w:rPr>
                <w:rFonts w:ascii="SimSun" w:hAnsi="SimSun" w:cs="Arial" w:hint="eastAsia"/>
                <w:sz w:val="18"/>
                <w:szCs w:val="18"/>
                <w:lang w:eastAsia="zh-CN"/>
              </w:rPr>
              <w:t>专利体系</w:t>
            </w:r>
            <w:r w:rsidR="00E34CD5" w:rsidRPr="00E227E2">
              <w:rPr>
                <w:rFonts w:ascii="SimSun" w:hAnsi="SimSun" w:cs="Arial" w:hint="eastAsia"/>
                <w:sz w:val="18"/>
                <w:szCs w:val="18"/>
                <w:lang w:eastAsia="zh-CN"/>
              </w:rPr>
              <w:t>整体</w:t>
            </w:r>
            <w:r w:rsidRPr="00E227E2">
              <w:rPr>
                <w:rFonts w:ascii="SimSun" w:hAnsi="SimSun" w:cs="Arial" w:hint="eastAsia"/>
                <w:sz w:val="18"/>
                <w:szCs w:val="18"/>
                <w:lang w:eastAsia="zh-CN"/>
              </w:rPr>
              <w:t>运行的重要性；</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c</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感兴趣方更好地理解PCT在有效传播技术信息中的作用；以及</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d</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更好地认识缔约国对高质量国际申请和PCT工作产品的需求，认识缔约国运用其自身开</w:t>
            </w:r>
            <w:r w:rsidR="00E34CD5" w:rsidRPr="00E227E2">
              <w:rPr>
                <w:rFonts w:ascii="SimSun" w:hAnsi="SimSun" w:cs="Arial" w:hint="eastAsia"/>
                <w:sz w:val="18"/>
                <w:szCs w:val="18"/>
                <w:lang w:eastAsia="zh-CN"/>
              </w:rPr>
              <w:t>展高效检索和审查的能力，以及认识发展中国家和最不发达国家在这</w:t>
            </w:r>
            <w:r w:rsidRPr="00E227E2">
              <w:rPr>
                <w:rFonts w:ascii="SimSun" w:hAnsi="SimSun" w:cs="Arial" w:hint="eastAsia"/>
                <w:sz w:val="18"/>
                <w:szCs w:val="18"/>
                <w:lang w:eastAsia="zh-CN"/>
              </w:rPr>
              <w:t>方面持续不断的技术援助需求。</w:t>
            </w:r>
          </w:p>
          <w:p w:rsidR="006019AA" w:rsidRPr="00E227E2" w:rsidRDefault="00E34CD5" w:rsidP="005F4365">
            <w:pPr>
              <w:keepNext/>
              <w:keepLines/>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各</w:t>
            </w:r>
            <w:r w:rsidR="006019AA" w:rsidRPr="00E227E2">
              <w:rPr>
                <w:rFonts w:ascii="SimSun" w:hAnsi="SimSun" w:cs="Arial" w:hint="eastAsia"/>
                <w:sz w:val="18"/>
                <w:szCs w:val="18"/>
                <w:lang w:eastAsia="zh-CN"/>
              </w:rPr>
              <w:t>局和申请人能够使用ePCT系统，该系统还增加了许多新功能和新服务，这将在确保更及时和前后一致的国际阶段处理的同时，保持更低的错误发生率。</w:t>
            </w:r>
          </w:p>
        </w:tc>
        <w:tc>
          <w:tcPr>
            <w:tcW w:w="859" w:type="pct"/>
            <w:tcBorders>
              <w:bottom w:val="single" w:sz="4" w:space="0" w:color="auto"/>
            </w:tcBorders>
            <w:shd w:val="clear" w:color="auto" w:fill="auto"/>
            <w:tcMar>
              <w:top w:w="110" w:type="dxa"/>
            </w:tcMar>
          </w:tcPr>
          <w:p w:rsidR="006019AA" w:rsidRPr="00E227E2" w:rsidRDefault="006019AA" w:rsidP="005F4365">
            <w:pPr>
              <w:keepNext/>
              <w:keepLines/>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0E0C6D" w:rsidTr="004F1BB0">
        <w:trPr>
          <w:jc w:val="center"/>
        </w:trPr>
        <w:tc>
          <w:tcPr>
            <w:tcW w:w="5000" w:type="pct"/>
            <w:gridSpan w:val="8"/>
            <w:tcBorders>
              <w:top w:val="single" w:sz="4" w:space="0" w:color="auto"/>
              <w:bottom w:val="single" w:sz="4" w:space="0" w:color="auto"/>
            </w:tcBorders>
            <w:shd w:val="clear" w:color="auto" w:fill="CCFFFF"/>
            <w:vAlign w:val="center"/>
          </w:tcPr>
          <w:p w:rsidR="006019AA" w:rsidRPr="000E0C6D" w:rsidRDefault="006019AA" w:rsidP="00817D0A">
            <w:pPr>
              <w:spacing w:before="120" w:after="120"/>
              <w:ind w:left="12" w:hanging="12"/>
              <w:rPr>
                <w:rFonts w:ascii="SimHei" w:eastAsia="SimHei" w:hAnsi="SimHei" w:cs="Arial"/>
                <w:bCs/>
                <w:sz w:val="21"/>
                <w:szCs w:val="21"/>
                <w:lang w:eastAsia="zh-CN"/>
              </w:rPr>
            </w:pPr>
            <w:r w:rsidRPr="000E0C6D">
              <w:rPr>
                <w:rFonts w:ascii="SimHei" w:eastAsia="SimHei" w:hAnsi="SimHei" w:cs="Arial"/>
                <w:bCs/>
                <w:sz w:val="21"/>
                <w:szCs w:val="21"/>
                <w:lang w:eastAsia="zh-CN"/>
              </w:rPr>
              <w:t>预期成果</w:t>
            </w:r>
            <w:r w:rsidR="000E0C6D" w:rsidRPr="000E0C6D">
              <w:rPr>
                <w:rFonts w:ascii="SimHei" w:eastAsia="SimHei" w:hAnsi="SimHei" w:cs="Arial" w:hint="eastAsia"/>
                <w:bCs/>
                <w:sz w:val="21"/>
                <w:szCs w:val="21"/>
                <w:lang w:eastAsia="zh-CN"/>
              </w:rPr>
              <w:t>：</w:t>
            </w:r>
            <w:r w:rsidRPr="00817D0A">
              <w:rPr>
                <w:rFonts w:ascii="SimSun" w:hAnsi="SimSun" w:cs="Arial" w:hint="eastAsia"/>
                <w:bCs/>
                <w:sz w:val="21"/>
                <w:szCs w:val="21"/>
                <w:lang w:eastAsia="zh-CN"/>
              </w:rPr>
              <w:t>国际局的业务得到加强</w:t>
            </w:r>
            <w:r w:rsidR="003B42EE" w:rsidRPr="00817D0A">
              <w:rPr>
                <w:rFonts w:ascii="SimSun" w:hAnsi="SimSun" w:cs="Arial" w:hint="eastAsia"/>
                <w:bCs/>
                <w:sz w:val="21"/>
                <w:szCs w:val="21"/>
                <w:lang w:eastAsia="zh-CN"/>
              </w:rPr>
              <w:t>(</w:t>
            </w:r>
            <w:r w:rsidRPr="00817D0A">
              <w:rPr>
                <w:rFonts w:ascii="SimSun" w:hAnsi="SimSun" w:cs="Arial" w:hint="eastAsia"/>
                <w:bCs/>
                <w:sz w:val="21"/>
                <w:szCs w:val="21"/>
                <w:lang w:eastAsia="zh-CN"/>
              </w:rPr>
              <w:t>参见附件VI</w:t>
            </w:r>
            <w:r w:rsidR="003B42EE" w:rsidRPr="00817D0A">
              <w:rPr>
                <w:rFonts w:ascii="SimSun" w:hAnsi="SimSun" w:cs="Arial" w:hint="eastAsia"/>
                <w:bCs/>
                <w:sz w:val="21"/>
                <w:szCs w:val="21"/>
                <w:lang w:eastAsia="zh-CN"/>
              </w:rPr>
              <w:t>)</w:t>
            </w:r>
          </w:p>
        </w:tc>
      </w:tr>
      <w:tr w:rsidR="006019AA" w:rsidRPr="000E0C6D" w:rsidTr="004F1BB0">
        <w:trPr>
          <w:jc w:val="center"/>
        </w:trPr>
        <w:tc>
          <w:tcPr>
            <w:tcW w:w="846" w:type="pct"/>
            <w:tcBorders>
              <w:top w:val="single" w:sz="4" w:space="0" w:color="auto"/>
            </w:tcBorders>
            <w:shd w:val="clear" w:color="auto" w:fill="auto"/>
            <w:vAlign w:val="center"/>
          </w:tcPr>
          <w:p w:rsidR="006019AA" w:rsidRPr="000E0C6D" w:rsidRDefault="00814F64" w:rsidP="000E0C6D">
            <w:pPr>
              <w:spacing w:after="40"/>
              <w:jc w:val="center"/>
              <w:rPr>
                <w:rFonts w:ascii="SimHei" w:eastAsia="SimHei" w:hAnsi="SimHei" w:cs="Arial"/>
                <w:sz w:val="21"/>
                <w:szCs w:val="21"/>
              </w:rPr>
            </w:pPr>
            <w:r>
              <w:rPr>
                <w:rFonts w:ascii="SimHei" w:eastAsia="SimHei" w:hAnsi="SimHei" w:cs="Arial"/>
                <w:bCs/>
                <w:sz w:val="21"/>
                <w:szCs w:val="21"/>
              </w:rPr>
              <w:t>效绩</w:t>
            </w:r>
            <w:r w:rsidR="006019AA" w:rsidRPr="000E0C6D">
              <w:rPr>
                <w:rFonts w:ascii="SimHei" w:eastAsia="SimHei" w:hAnsi="SimHei" w:cs="Arial"/>
                <w:bCs/>
                <w:sz w:val="21"/>
                <w:szCs w:val="21"/>
              </w:rPr>
              <w:t>指标</w:t>
            </w:r>
          </w:p>
        </w:tc>
        <w:tc>
          <w:tcPr>
            <w:tcW w:w="915" w:type="pct"/>
            <w:gridSpan w:val="2"/>
            <w:tcBorders>
              <w:top w:val="single" w:sz="4" w:space="0" w:color="auto"/>
            </w:tcBorders>
            <w:shd w:val="clear" w:color="auto" w:fill="auto"/>
            <w:vAlign w:val="center"/>
          </w:tcPr>
          <w:p w:rsidR="006019AA" w:rsidRPr="000E0C6D" w:rsidRDefault="0041606E" w:rsidP="000E0C6D">
            <w:pPr>
              <w:spacing w:after="40"/>
              <w:jc w:val="center"/>
              <w:rPr>
                <w:rFonts w:ascii="SimHei" w:eastAsia="SimHei" w:hAnsi="SimHei" w:cs="Arial"/>
                <w:bCs/>
                <w:sz w:val="21"/>
                <w:szCs w:val="21"/>
              </w:rPr>
            </w:pPr>
            <w:r>
              <w:rPr>
                <w:rFonts w:ascii="SimHei" w:eastAsia="SimHei" w:hAnsi="SimHei" w:cs="Arial"/>
                <w:bCs/>
                <w:sz w:val="21"/>
                <w:szCs w:val="21"/>
              </w:rPr>
              <w:t>基  准</w:t>
            </w:r>
          </w:p>
        </w:tc>
        <w:tc>
          <w:tcPr>
            <w:tcW w:w="739" w:type="pct"/>
            <w:gridSpan w:val="2"/>
            <w:tcBorders>
              <w:top w:val="single" w:sz="4" w:space="0" w:color="auto"/>
            </w:tcBorders>
            <w:shd w:val="clear" w:color="auto" w:fill="auto"/>
            <w:tcMar>
              <w:top w:w="110" w:type="dxa"/>
            </w:tcMar>
            <w:vAlign w:val="center"/>
          </w:tcPr>
          <w:p w:rsidR="006019AA" w:rsidRPr="000E0C6D" w:rsidRDefault="006019AA" w:rsidP="000E0C6D">
            <w:pPr>
              <w:spacing w:after="40"/>
              <w:jc w:val="center"/>
              <w:rPr>
                <w:rFonts w:ascii="SimHei" w:eastAsia="SimHei" w:hAnsi="SimHei" w:cs="Arial"/>
                <w:sz w:val="21"/>
                <w:szCs w:val="21"/>
              </w:rPr>
            </w:pPr>
            <w:r w:rsidRPr="000E0C6D">
              <w:rPr>
                <w:rFonts w:ascii="SimHei" w:eastAsia="SimHei" w:hAnsi="SimHei" w:cs="Arial"/>
                <w:sz w:val="21"/>
                <w:szCs w:val="21"/>
              </w:rPr>
              <w:t>目</w:t>
            </w:r>
            <w:r w:rsidR="00E227E2">
              <w:rPr>
                <w:rFonts w:ascii="SimHei" w:eastAsia="SimHei" w:hAnsi="SimHei" w:cs="Arial" w:hint="eastAsia"/>
                <w:sz w:val="21"/>
                <w:szCs w:val="21"/>
                <w:lang w:eastAsia="zh-CN"/>
              </w:rPr>
              <w:t xml:space="preserve">  </w:t>
            </w:r>
            <w:r w:rsidRPr="000E0C6D">
              <w:rPr>
                <w:rFonts w:ascii="SimHei" w:eastAsia="SimHei" w:hAnsi="SimHei" w:cs="Arial"/>
                <w:sz w:val="21"/>
                <w:szCs w:val="21"/>
              </w:rPr>
              <w:t>标</w:t>
            </w:r>
          </w:p>
        </w:tc>
        <w:tc>
          <w:tcPr>
            <w:tcW w:w="1640" w:type="pct"/>
            <w:gridSpan w:val="2"/>
            <w:tcBorders>
              <w:top w:val="single" w:sz="4" w:space="0" w:color="auto"/>
            </w:tcBorders>
            <w:shd w:val="clear" w:color="auto" w:fill="FFFFFF"/>
            <w:tcMar>
              <w:top w:w="110" w:type="dxa"/>
            </w:tcMar>
            <w:vAlign w:val="center"/>
          </w:tcPr>
          <w:p w:rsidR="006019AA" w:rsidRPr="000E0C6D" w:rsidRDefault="00814F64" w:rsidP="000E0C6D">
            <w:pPr>
              <w:spacing w:after="40"/>
              <w:jc w:val="center"/>
              <w:rPr>
                <w:rFonts w:ascii="SimHei" w:eastAsia="SimHei" w:hAnsi="SimHei" w:cs="Arial"/>
                <w:sz w:val="21"/>
                <w:szCs w:val="21"/>
              </w:rPr>
            </w:pPr>
            <w:r>
              <w:rPr>
                <w:rFonts w:ascii="SimHei" w:eastAsia="SimHei" w:hAnsi="SimHei" w:cs="Arial"/>
                <w:bCs/>
                <w:sz w:val="21"/>
                <w:szCs w:val="21"/>
              </w:rPr>
              <w:t>效绩</w:t>
            </w:r>
            <w:r w:rsidR="006019AA" w:rsidRPr="000E0C6D">
              <w:rPr>
                <w:rFonts w:ascii="SimHei" w:eastAsia="SimHei" w:hAnsi="SimHei" w:cs="Arial"/>
                <w:bCs/>
                <w:sz w:val="21"/>
                <w:szCs w:val="21"/>
              </w:rPr>
              <w:t>数据</w:t>
            </w:r>
          </w:p>
        </w:tc>
        <w:tc>
          <w:tcPr>
            <w:tcW w:w="859" w:type="pct"/>
            <w:tcBorders>
              <w:top w:val="single" w:sz="4" w:space="0" w:color="auto"/>
            </w:tcBorders>
            <w:shd w:val="clear" w:color="auto" w:fill="auto"/>
            <w:tcMar>
              <w:top w:w="110" w:type="dxa"/>
            </w:tcMar>
            <w:vAlign w:val="center"/>
          </w:tcPr>
          <w:p w:rsidR="006019AA" w:rsidRPr="000E0C6D" w:rsidRDefault="006019AA" w:rsidP="000E0C6D">
            <w:pPr>
              <w:spacing w:after="40"/>
              <w:jc w:val="center"/>
              <w:rPr>
                <w:rFonts w:ascii="SimHei" w:eastAsia="SimHei" w:hAnsi="SimHei" w:cs="Arial"/>
                <w:bCs/>
                <w:sz w:val="21"/>
                <w:szCs w:val="21"/>
                <w:lang w:eastAsia="zh-CN"/>
              </w:rPr>
            </w:pPr>
            <w:r w:rsidRPr="000E0C6D">
              <w:rPr>
                <w:rFonts w:ascii="SimHei" w:eastAsia="SimHei" w:hAnsi="SimHei" w:cs="Arial"/>
                <w:bCs/>
                <w:sz w:val="21"/>
                <w:szCs w:val="21"/>
                <w:lang w:eastAsia="zh-CN"/>
              </w:rPr>
              <w:t>红绿灯系统</w:t>
            </w:r>
            <w:r w:rsidR="003B42EE" w:rsidRPr="000E0C6D">
              <w:rPr>
                <w:rFonts w:ascii="SimHei" w:eastAsia="SimHei" w:hAnsi="SimHei" w:cs="Arial"/>
                <w:bCs/>
                <w:sz w:val="21"/>
                <w:szCs w:val="21"/>
                <w:lang w:eastAsia="zh-CN"/>
              </w:rPr>
              <w:t>(</w:t>
            </w:r>
            <w:r w:rsidRPr="000E0C6D">
              <w:rPr>
                <w:rFonts w:ascii="SimHei" w:eastAsia="SimHei" w:hAnsi="SimHei" w:cs="Arial"/>
                <w:bCs/>
                <w:sz w:val="21"/>
                <w:szCs w:val="21"/>
                <w:lang w:eastAsia="zh-CN"/>
              </w:rPr>
              <w:t>TLS</w:t>
            </w:r>
            <w:r w:rsidR="003B42EE" w:rsidRPr="000E0C6D">
              <w:rPr>
                <w:rFonts w:ascii="SimHei" w:eastAsia="SimHei" w:hAnsi="SimHei" w:cs="Arial"/>
                <w:bCs/>
                <w:sz w:val="21"/>
                <w:szCs w:val="21"/>
                <w:lang w:eastAsia="zh-CN"/>
              </w:rPr>
              <w:t>)</w:t>
            </w:r>
          </w:p>
        </w:tc>
      </w:tr>
      <w:tr w:rsidR="006019AA" w:rsidRPr="00452A4B" w:rsidTr="004F1BB0">
        <w:trPr>
          <w:jc w:val="center"/>
        </w:trPr>
        <w:tc>
          <w:tcPr>
            <w:tcW w:w="846" w:type="pct"/>
            <w:shd w:val="clear" w:color="auto" w:fill="FFFFFF"/>
          </w:tcPr>
          <w:p w:rsidR="006019A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处理一件申请的单位成本</w:t>
            </w:r>
          </w:p>
        </w:tc>
        <w:tc>
          <w:tcPr>
            <w:tcW w:w="915" w:type="pct"/>
            <w:gridSpan w:val="2"/>
            <w:shd w:val="clear" w:color="auto" w:fill="auto"/>
          </w:tcPr>
          <w:p w:rsidR="006019AA" w:rsidRPr="00E227E2" w:rsidRDefault="006019AA" w:rsidP="005F4365">
            <w:pPr>
              <w:pStyle w:val="Default"/>
              <w:autoSpaceDE/>
              <w:autoSpaceDN/>
              <w:spacing w:afterLines="30" w:after="72" w:line="300" w:lineRule="atLeast"/>
              <w:jc w:val="both"/>
              <w:rPr>
                <w:rFonts w:ascii="SimSun" w:hAnsi="SimSun"/>
                <w:color w:val="002060"/>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hAnsi="SimSun"/>
                <w:color w:val="002060"/>
                <w:sz w:val="18"/>
                <w:szCs w:val="18"/>
                <w:lang w:eastAsia="zh-CN"/>
              </w:rPr>
              <w:t>747</w:t>
            </w:r>
            <w:r w:rsidRPr="00E227E2">
              <w:rPr>
                <w:rFonts w:ascii="SimSun" w:hAnsi="SimSun" w:hint="eastAsia"/>
                <w:color w:val="002060"/>
                <w:sz w:val="18"/>
                <w:szCs w:val="18"/>
                <w:lang w:eastAsia="zh-CN"/>
              </w:rPr>
              <w:t>瑞</w:t>
            </w:r>
            <w:r w:rsidRPr="00E227E2">
              <w:rPr>
                <w:rFonts w:ascii="SimSun" w:eastAsia="SimSun" w:hAnsi="SimSun" w:cs="SimSun" w:hint="eastAsia"/>
                <w:color w:val="002060"/>
                <w:sz w:val="18"/>
                <w:szCs w:val="18"/>
                <w:lang w:eastAsia="zh-CN"/>
              </w:rPr>
              <w:t>郎</w:t>
            </w:r>
          </w:p>
          <w:p w:rsidR="006019A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2011年单位成本</w:t>
            </w:r>
          </w:p>
        </w:tc>
        <w:tc>
          <w:tcPr>
            <w:tcW w:w="739" w:type="pct"/>
            <w:gridSpan w:val="2"/>
            <w:shd w:val="clear" w:color="auto" w:fill="auto"/>
            <w:tcMar>
              <w:top w:w="110" w:type="dxa"/>
            </w:tcMar>
          </w:tcPr>
          <w:p w:rsidR="006019AA" w:rsidRPr="00E227E2" w:rsidRDefault="006019AA" w:rsidP="00414466">
            <w:pPr>
              <w:adjustRightInd w:val="0"/>
              <w:spacing w:afterLines="30" w:after="72" w:line="300" w:lineRule="atLeast"/>
              <w:jc w:val="both"/>
              <w:rPr>
                <w:rFonts w:ascii="SimSun" w:hAnsi="SimSun" w:cs="Arial"/>
                <w:sz w:val="18"/>
                <w:szCs w:val="18"/>
              </w:rPr>
            </w:pPr>
            <w:r w:rsidRPr="00E227E2">
              <w:rPr>
                <w:rFonts w:ascii="SimSun" w:hAnsi="SimSun" w:cs="Arial" w:hint="eastAsia"/>
                <w:sz w:val="18"/>
                <w:szCs w:val="18"/>
                <w:lang w:eastAsia="zh-CN"/>
              </w:rPr>
              <w:t>两年期内得到改进</w:t>
            </w:r>
          </w:p>
        </w:tc>
        <w:tc>
          <w:tcPr>
            <w:tcW w:w="1640" w:type="pct"/>
            <w:gridSpan w:val="2"/>
            <w:shd w:val="clear" w:color="auto" w:fill="FFFFFF"/>
            <w:tcMar>
              <w:top w:w="110" w:type="dxa"/>
            </w:tcMar>
          </w:tcPr>
          <w:p w:rsidR="006019AA" w:rsidRPr="00E227E2" w:rsidRDefault="006019AA" w:rsidP="00414466">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712</w:t>
            </w:r>
            <w:r w:rsidRPr="00E227E2">
              <w:rPr>
                <w:rFonts w:ascii="SimSun" w:hAnsi="SimSun" w:cs="Arial" w:hint="eastAsia"/>
                <w:sz w:val="18"/>
                <w:szCs w:val="18"/>
                <w:lang w:eastAsia="zh-CN" w:bidi="th-TH"/>
              </w:rPr>
              <w:t>瑞郎</w:t>
            </w:r>
            <w:r w:rsidRPr="00E227E2">
              <w:rPr>
                <w:rFonts w:ascii="SimSun" w:hAnsi="SimSun" w:cs="Arial"/>
                <w:sz w:val="18"/>
                <w:szCs w:val="18"/>
                <w:lang w:bidi="th-TH"/>
              </w:rPr>
              <w:t>(2012)/</w:t>
            </w:r>
          </w:p>
          <w:p w:rsidR="006019AA" w:rsidRPr="00E227E2" w:rsidRDefault="006019AA" w:rsidP="00414466">
            <w:pPr>
              <w:adjustRightInd w:val="0"/>
              <w:spacing w:afterLines="30" w:after="72" w:line="300" w:lineRule="atLeast"/>
              <w:jc w:val="both"/>
              <w:rPr>
                <w:rFonts w:ascii="KaiTi" w:eastAsia="KaiTi" w:hAnsi="SimSun" w:cs="Arial"/>
                <w:i/>
                <w:sz w:val="18"/>
                <w:szCs w:val="18"/>
                <w:lang w:bidi="th-TH"/>
              </w:rPr>
            </w:pPr>
            <w:r w:rsidRPr="00E227E2">
              <w:rPr>
                <w:rFonts w:ascii="SimSun" w:hAnsi="SimSun" w:cs="Arial"/>
                <w:sz w:val="18"/>
                <w:szCs w:val="18"/>
                <w:lang w:bidi="th-TH"/>
              </w:rPr>
              <w:t>722</w:t>
            </w:r>
            <w:r w:rsidRPr="00E227E2">
              <w:rPr>
                <w:rFonts w:ascii="SimSun" w:hAnsi="SimSun" w:cs="Arial" w:hint="eastAsia"/>
                <w:sz w:val="18"/>
                <w:szCs w:val="18"/>
                <w:lang w:eastAsia="zh-CN" w:bidi="th-TH"/>
              </w:rPr>
              <w:t>瑞郎</w:t>
            </w:r>
            <w:r w:rsidRPr="00E227E2">
              <w:rPr>
                <w:rFonts w:ascii="SimSun" w:hAnsi="SimSun" w:cs="Arial"/>
                <w:sz w:val="18"/>
                <w:szCs w:val="18"/>
                <w:lang w:bidi="th-TH"/>
              </w:rPr>
              <w:t>(2013)</w:t>
            </w:r>
            <w:r w:rsidRPr="00E227E2">
              <w:rPr>
                <w:rStyle w:val="FootnoteReference"/>
                <w:rFonts w:ascii="SimSun" w:hAnsi="SimSun" w:cs="Arial"/>
                <w:sz w:val="18"/>
                <w:szCs w:val="18"/>
                <w:lang w:bidi="th-TH"/>
              </w:rPr>
              <w:footnoteReference w:id="6"/>
            </w:r>
          </w:p>
        </w:tc>
        <w:tc>
          <w:tcPr>
            <w:tcW w:w="859" w:type="pct"/>
            <w:shd w:val="clear" w:color="auto" w:fill="auto"/>
            <w:tcMar>
              <w:top w:w="110" w:type="dxa"/>
            </w:tcMar>
          </w:tcPr>
          <w:p w:rsidR="006019AA" w:rsidRPr="00E227E2" w:rsidRDefault="006019AA" w:rsidP="00B44144">
            <w:pPr>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shd w:val="clear" w:color="auto" w:fill="auto"/>
          </w:tcPr>
          <w:p w:rsidR="006019AA" w:rsidRPr="00E227E2" w:rsidRDefault="006019AA" w:rsidP="00414466">
            <w:pPr>
              <w:adjustRightInd w:val="0"/>
              <w:spacing w:afterLines="30" w:after="72" w:line="300" w:lineRule="atLeast"/>
              <w:jc w:val="both"/>
              <w:rPr>
                <w:rFonts w:ascii="SimSun" w:hAnsi="SimSun" w:cs="Arial"/>
                <w:sz w:val="18"/>
                <w:szCs w:val="18"/>
              </w:rPr>
            </w:pPr>
            <w:r w:rsidRPr="00E227E2">
              <w:rPr>
                <w:rFonts w:ascii="SimSun" w:hAnsi="SimSun" w:cs="Arial" w:hint="eastAsia"/>
                <w:sz w:val="18"/>
                <w:szCs w:val="18"/>
                <w:lang w:eastAsia="zh-CN"/>
              </w:rPr>
              <w:t>形式审查生产率</w:t>
            </w:r>
          </w:p>
        </w:tc>
        <w:tc>
          <w:tcPr>
            <w:tcW w:w="915" w:type="pct"/>
            <w:gridSpan w:val="2"/>
            <w:shd w:val="clear" w:color="auto" w:fill="auto"/>
          </w:tcPr>
          <w:p w:rsidR="006019AA" w:rsidRPr="00E227E2" w:rsidRDefault="006019AA" w:rsidP="005F4365">
            <w:pPr>
              <w:pStyle w:val="Default"/>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eastAsia="SimSun" w:hAnsi="SimSun"/>
                <w:color w:val="002060"/>
                <w:sz w:val="18"/>
                <w:szCs w:val="18"/>
              </w:rPr>
              <w:t>7%</w:t>
            </w:r>
          </w:p>
          <w:p w:rsidR="006019A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2011年生产率</w:t>
            </w:r>
          </w:p>
        </w:tc>
        <w:tc>
          <w:tcPr>
            <w:tcW w:w="739" w:type="pct"/>
            <w:gridSpan w:val="2"/>
            <w:shd w:val="clear" w:color="auto" w:fill="auto"/>
            <w:tcMar>
              <w:top w:w="110" w:type="dxa"/>
            </w:tcMar>
          </w:tcPr>
          <w:p w:rsidR="006019AA" w:rsidRPr="00E227E2" w:rsidRDefault="006019AA" w:rsidP="00414466">
            <w:pPr>
              <w:adjustRightInd w:val="0"/>
              <w:spacing w:afterLines="30" w:after="72" w:line="300" w:lineRule="atLeast"/>
              <w:jc w:val="both"/>
              <w:rPr>
                <w:rFonts w:ascii="SimSun" w:hAnsi="SimSun" w:cs="Arial"/>
                <w:sz w:val="18"/>
                <w:szCs w:val="18"/>
              </w:rPr>
            </w:pPr>
            <w:r w:rsidRPr="00E227E2">
              <w:rPr>
                <w:rFonts w:ascii="SimSun" w:hAnsi="SimSun" w:cs="Arial" w:hint="eastAsia"/>
                <w:sz w:val="18"/>
                <w:szCs w:val="18"/>
                <w:lang w:eastAsia="zh-CN"/>
              </w:rPr>
              <w:t>两年期内得到改进</w:t>
            </w:r>
          </w:p>
        </w:tc>
        <w:tc>
          <w:tcPr>
            <w:tcW w:w="1640" w:type="pct"/>
            <w:gridSpan w:val="2"/>
            <w:shd w:val="clear" w:color="auto" w:fill="FFFFFF"/>
            <w:tcMar>
              <w:top w:w="110" w:type="dxa"/>
            </w:tcMar>
          </w:tcPr>
          <w:p w:rsidR="006019AA" w:rsidRPr="00E227E2" w:rsidRDefault="006019AA" w:rsidP="00414466">
            <w:pPr>
              <w:adjustRightInd w:val="0"/>
              <w:spacing w:afterLines="30" w:after="72" w:line="300" w:lineRule="atLeast"/>
              <w:jc w:val="both"/>
              <w:rPr>
                <w:rFonts w:ascii="SimSun" w:hAnsi="SimSun" w:cs="Arial"/>
                <w:sz w:val="18"/>
                <w:szCs w:val="18"/>
                <w:lang w:bidi="th-TH"/>
              </w:rPr>
            </w:pPr>
            <w:r w:rsidRPr="00E227E2">
              <w:rPr>
                <w:rFonts w:ascii="SimSun" w:hAnsi="SimSun" w:cs="Arial" w:hint="eastAsia"/>
                <w:sz w:val="18"/>
                <w:szCs w:val="18"/>
                <w:lang w:eastAsia="zh-CN" w:bidi="th-TH"/>
              </w:rPr>
              <w:t>10%</w:t>
            </w:r>
            <w:r w:rsidRPr="00E227E2">
              <w:rPr>
                <w:rFonts w:ascii="SimSun" w:hAnsi="SimSun" w:cs="Arial"/>
                <w:sz w:val="18"/>
                <w:szCs w:val="18"/>
                <w:lang w:bidi="th-TH"/>
              </w:rPr>
              <w:t>(2012)</w:t>
            </w:r>
          </w:p>
          <w:p w:rsidR="006019AA" w:rsidRPr="00E227E2" w:rsidRDefault="006019AA" w:rsidP="00414466">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8%(2013)</w:t>
            </w:r>
          </w:p>
        </w:tc>
        <w:tc>
          <w:tcPr>
            <w:tcW w:w="859" w:type="pct"/>
            <w:shd w:val="clear" w:color="auto" w:fill="auto"/>
          </w:tcPr>
          <w:p w:rsidR="006019AA" w:rsidRPr="00E227E2" w:rsidRDefault="006019AA" w:rsidP="00B44144">
            <w:pPr>
              <w:adjustRightInd w:val="0"/>
              <w:spacing w:afterLines="30" w:after="72" w:line="300" w:lineRule="atLeast"/>
              <w:jc w:val="center"/>
              <w:rPr>
                <w:rFonts w:ascii="SimSun" w:hAnsi="SimSun" w:cs="Arial"/>
                <w:bCs/>
                <w:color w:val="333333"/>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shd w:val="clear" w:color="auto" w:fill="auto"/>
          </w:tcPr>
          <w:p w:rsidR="006019AA" w:rsidRPr="00E227E2" w:rsidRDefault="006019AA" w:rsidP="005F4365">
            <w:pPr>
              <w:adjustRightInd w:val="0"/>
              <w:spacing w:afterLines="30" w:after="72" w:line="300" w:lineRule="atLeast"/>
              <w:jc w:val="both"/>
              <w:rPr>
                <w:rFonts w:ascii="SimSun" w:hAnsi="SimSun" w:cs="Arial"/>
                <w:sz w:val="18"/>
                <w:szCs w:val="18"/>
              </w:rPr>
            </w:pPr>
            <w:r w:rsidRPr="00E227E2">
              <w:rPr>
                <w:rFonts w:ascii="SimSun" w:hAnsi="SimSun" w:cs="Arial" w:hint="eastAsia"/>
                <w:sz w:val="18"/>
                <w:szCs w:val="18"/>
                <w:lang w:eastAsia="zh-CN"/>
              </w:rPr>
              <w:t>形式审查质量</w:t>
            </w:r>
          </w:p>
        </w:tc>
        <w:tc>
          <w:tcPr>
            <w:tcW w:w="915" w:type="pct"/>
            <w:gridSpan w:val="2"/>
            <w:shd w:val="clear" w:color="auto" w:fill="auto"/>
          </w:tcPr>
          <w:p w:rsidR="006019AA" w:rsidRPr="00E227E2" w:rsidRDefault="006019AA" w:rsidP="005F4365">
            <w:pPr>
              <w:pStyle w:val="Default"/>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eastAsia="SimSun" w:hAnsi="SimSun"/>
                <w:color w:val="002060"/>
                <w:sz w:val="18"/>
                <w:szCs w:val="18"/>
              </w:rPr>
              <w:t>90.56%</w:t>
            </w:r>
          </w:p>
          <w:p w:rsidR="006019AA" w:rsidRPr="00E227E2" w:rsidRDefault="006019AA" w:rsidP="005F4365">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过去三年的均值</w:t>
            </w:r>
          </w:p>
        </w:tc>
        <w:tc>
          <w:tcPr>
            <w:tcW w:w="739" w:type="pct"/>
            <w:gridSpan w:val="2"/>
            <w:shd w:val="clear" w:color="auto" w:fill="auto"/>
            <w:tcMar>
              <w:top w:w="110" w:type="dxa"/>
            </w:tcMar>
          </w:tcPr>
          <w:p w:rsidR="006019AA" w:rsidRPr="00E227E2" w:rsidRDefault="00E34CD5"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sz w:val="18"/>
                <w:szCs w:val="18"/>
              </w:rPr>
              <w:t>90%</w:t>
            </w:r>
            <w:r w:rsidR="003B42EE" w:rsidRPr="00E227E2">
              <w:rPr>
                <w:rFonts w:ascii="SimSun" w:hAnsi="SimSun" w:cs="Arial" w:hint="eastAsia"/>
                <w:sz w:val="18"/>
                <w:szCs w:val="18"/>
                <w:lang w:eastAsia="zh-CN"/>
              </w:rPr>
              <w:t>(</w:t>
            </w:r>
            <w:r w:rsidR="006019AA" w:rsidRPr="00E227E2">
              <w:rPr>
                <w:rFonts w:ascii="SimSun" w:hAnsi="SimSun" w:cs="Arial" w:hint="eastAsia"/>
                <w:sz w:val="18"/>
                <w:szCs w:val="18"/>
                <w:lang w:eastAsia="zh-CN"/>
              </w:rPr>
              <w:t>过去三年的均值</w:t>
            </w:r>
            <w:r w:rsidR="003B42EE" w:rsidRPr="00E227E2">
              <w:rPr>
                <w:rFonts w:ascii="SimSun" w:hAnsi="SimSun" w:cs="Arial" w:hint="eastAsia"/>
                <w:sz w:val="18"/>
                <w:szCs w:val="18"/>
                <w:lang w:eastAsia="zh-CN"/>
              </w:rPr>
              <w:t>)</w:t>
            </w:r>
          </w:p>
        </w:tc>
        <w:tc>
          <w:tcPr>
            <w:tcW w:w="1640" w:type="pct"/>
            <w:gridSpan w:val="2"/>
            <w:shd w:val="clear" w:color="auto" w:fill="FFFFFF"/>
            <w:tcMar>
              <w:top w:w="110" w:type="dxa"/>
            </w:tcMar>
          </w:tcPr>
          <w:p w:rsidR="006019AA" w:rsidRPr="00E227E2" w:rsidRDefault="006019AA" w:rsidP="005F4365">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90.06%(2010-12</w:t>
            </w:r>
            <w:r w:rsidR="00E34CD5" w:rsidRPr="00E227E2">
              <w:rPr>
                <w:rFonts w:ascii="SimSun" w:hAnsi="SimSun" w:cs="Arial" w:hint="eastAsia"/>
                <w:sz w:val="18"/>
                <w:szCs w:val="18"/>
                <w:lang w:eastAsia="zh-CN" w:bidi="th-TH"/>
              </w:rPr>
              <w:t>年</w:t>
            </w:r>
            <w:r w:rsidRPr="00E227E2">
              <w:rPr>
                <w:rFonts w:ascii="SimSun" w:hAnsi="SimSun" w:cs="Arial" w:hint="eastAsia"/>
                <w:sz w:val="18"/>
                <w:szCs w:val="18"/>
                <w:lang w:eastAsia="zh-CN" w:bidi="th-TH"/>
              </w:rPr>
              <w:t>均值</w:t>
            </w:r>
            <w:r w:rsidRPr="00E227E2">
              <w:rPr>
                <w:rFonts w:ascii="SimSun" w:hAnsi="SimSun" w:cs="Arial"/>
                <w:sz w:val="18"/>
                <w:szCs w:val="18"/>
                <w:lang w:bidi="th-TH"/>
              </w:rPr>
              <w:t>)</w:t>
            </w:r>
          </w:p>
          <w:p w:rsidR="006019AA" w:rsidRPr="00E227E2" w:rsidRDefault="006019AA" w:rsidP="005F4365">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88.74%(2011-13</w:t>
            </w:r>
            <w:r w:rsidR="00E34CD5" w:rsidRPr="00E227E2">
              <w:rPr>
                <w:rFonts w:ascii="SimSun" w:hAnsi="SimSun" w:cs="Arial" w:hint="eastAsia"/>
                <w:sz w:val="18"/>
                <w:szCs w:val="18"/>
                <w:lang w:eastAsia="zh-CN" w:bidi="th-TH"/>
              </w:rPr>
              <w:t>年</w:t>
            </w:r>
            <w:r w:rsidRPr="00E227E2">
              <w:rPr>
                <w:rFonts w:ascii="SimSun" w:hAnsi="SimSun" w:cs="Arial" w:hint="eastAsia"/>
                <w:sz w:val="18"/>
                <w:szCs w:val="18"/>
                <w:lang w:eastAsia="zh-CN" w:bidi="th-TH"/>
              </w:rPr>
              <w:t>均值</w:t>
            </w:r>
            <w:r w:rsidRPr="00E227E2">
              <w:rPr>
                <w:rFonts w:ascii="SimSun" w:hAnsi="SimSun" w:cs="Arial"/>
                <w:sz w:val="18"/>
                <w:szCs w:val="18"/>
                <w:lang w:bidi="th-TH"/>
              </w:rPr>
              <w:t>)</w:t>
            </w:r>
          </w:p>
        </w:tc>
        <w:tc>
          <w:tcPr>
            <w:tcW w:w="859" w:type="pct"/>
            <w:shd w:val="clear" w:color="auto" w:fill="auto"/>
            <w:tcMar>
              <w:top w:w="110" w:type="dxa"/>
            </w:tcMar>
          </w:tcPr>
          <w:p w:rsidR="006019AA" w:rsidRPr="00E227E2" w:rsidRDefault="006019AA" w:rsidP="005F4365">
            <w:pPr>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shd w:val="clear" w:color="auto" w:fill="auto"/>
          </w:tcPr>
          <w:p w:rsidR="006019A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形式审查的及时性</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在</w:t>
            </w:r>
            <w:r w:rsidR="00D300A1" w:rsidRPr="00E227E2">
              <w:rPr>
                <w:rFonts w:ascii="SimSun" w:hAnsi="SimSun" w:cs="Arial" w:hint="eastAsia"/>
                <w:sz w:val="18"/>
                <w:szCs w:val="18"/>
                <w:lang w:eastAsia="zh-CN"/>
              </w:rPr>
              <w:t>受理</w:t>
            </w:r>
            <w:r w:rsidRPr="00E227E2">
              <w:rPr>
                <w:rFonts w:ascii="SimSun" w:hAnsi="SimSun" w:cs="Arial" w:hint="eastAsia"/>
                <w:sz w:val="18"/>
                <w:szCs w:val="18"/>
                <w:lang w:eastAsia="zh-CN"/>
              </w:rPr>
              <w:t>后3周内完成形式审查的比率</w:t>
            </w:r>
            <w:r w:rsidR="003B42EE" w:rsidRPr="00E227E2">
              <w:rPr>
                <w:rFonts w:ascii="SimSun" w:hAnsi="SimSun" w:cs="Arial" w:hint="eastAsia"/>
                <w:sz w:val="18"/>
                <w:szCs w:val="18"/>
                <w:lang w:eastAsia="zh-CN"/>
              </w:rPr>
              <w:t>)</w:t>
            </w:r>
          </w:p>
        </w:tc>
        <w:tc>
          <w:tcPr>
            <w:tcW w:w="915" w:type="pct"/>
            <w:gridSpan w:val="2"/>
            <w:shd w:val="clear" w:color="auto" w:fill="auto"/>
          </w:tcPr>
          <w:p w:rsidR="006019AA" w:rsidRPr="00E227E2" w:rsidRDefault="006019AA" w:rsidP="005F4365">
            <w:pPr>
              <w:pStyle w:val="Default"/>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KaiTi"/>
                <w:i/>
                <w:color w:val="002060"/>
                <w:sz w:val="18"/>
                <w:szCs w:val="18"/>
                <w:lang w:eastAsia="zh-CN"/>
              </w:rPr>
              <w:t>：</w:t>
            </w:r>
            <w:r w:rsidRPr="00E227E2">
              <w:rPr>
                <w:rFonts w:ascii="SimSun" w:eastAsia="SimSun" w:hAnsi="SimSun"/>
                <w:color w:val="002060"/>
                <w:sz w:val="18"/>
                <w:szCs w:val="18"/>
              </w:rPr>
              <w:t>77.02%</w:t>
            </w:r>
          </w:p>
          <w:p w:rsidR="006019A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过去三年的均值</w:t>
            </w:r>
          </w:p>
        </w:tc>
        <w:tc>
          <w:tcPr>
            <w:tcW w:w="739" w:type="pct"/>
            <w:gridSpan w:val="2"/>
            <w:shd w:val="clear" w:color="auto" w:fill="auto"/>
            <w:tcMar>
              <w:top w:w="110" w:type="dxa"/>
            </w:tcMar>
          </w:tcPr>
          <w:p w:rsidR="006019AA" w:rsidRPr="00E227E2" w:rsidRDefault="00E34CD5" w:rsidP="00414466">
            <w:pPr>
              <w:adjustRightInd w:val="0"/>
              <w:spacing w:afterLines="30" w:after="72" w:line="300" w:lineRule="atLeast"/>
              <w:jc w:val="both"/>
              <w:rPr>
                <w:rFonts w:ascii="SimSun" w:hAnsi="SimSun" w:cs="Arial"/>
                <w:sz w:val="18"/>
                <w:szCs w:val="18"/>
                <w:lang w:eastAsia="zh-CN"/>
              </w:rPr>
            </w:pPr>
            <w:r w:rsidRPr="00E227E2">
              <w:rPr>
                <w:rFonts w:ascii="SimSun" w:hAnsi="SimSun" w:cs="Arial"/>
                <w:sz w:val="18"/>
                <w:szCs w:val="18"/>
              </w:rPr>
              <w:t>80%</w:t>
            </w:r>
            <w:r w:rsidR="003B42EE" w:rsidRPr="00E227E2">
              <w:rPr>
                <w:rFonts w:ascii="SimSun" w:hAnsi="SimSun" w:cs="Arial" w:hint="eastAsia"/>
                <w:sz w:val="18"/>
                <w:szCs w:val="18"/>
                <w:lang w:eastAsia="zh-CN"/>
              </w:rPr>
              <w:t>(</w:t>
            </w:r>
            <w:r w:rsidR="006019AA" w:rsidRPr="00E227E2">
              <w:rPr>
                <w:rFonts w:ascii="SimSun" w:hAnsi="SimSun" w:cs="Arial" w:hint="eastAsia"/>
                <w:sz w:val="18"/>
                <w:szCs w:val="18"/>
                <w:lang w:eastAsia="zh-CN"/>
              </w:rPr>
              <w:t>过去三年均值</w:t>
            </w:r>
            <w:r w:rsidR="003B42EE" w:rsidRPr="00E227E2">
              <w:rPr>
                <w:rFonts w:ascii="SimSun" w:hAnsi="SimSun" w:cs="Arial" w:hint="eastAsia"/>
                <w:sz w:val="18"/>
                <w:szCs w:val="18"/>
                <w:lang w:eastAsia="zh-CN"/>
              </w:rPr>
              <w:t>)</w:t>
            </w:r>
          </w:p>
        </w:tc>
        <w:tc>
          <w:tcPr>
            <w:tcW w:w="1640" w:type="pct"/>
            <w:gridSpan w:val="2"/>
            <w:shd w:val="clear" w:color="auto" w:fill="FFFFFF"/>
            <w:tcMar>
              <w:top w:w="110" w:type="dxa"/>
            </w:tcMar>
          </w:tcPr>
          <w:p w:rsidR="006019AA" w:rsidRPr="00E227E2" w:rsidRDefault="00E34CD5" w:rsidP="00414466">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sz w:val="18"/>
                <w:szCs w:val="18"/>
                <w:lang w:bidi="th-TH"/>
              </w:rPr>
              <w:t>74.56%</w:t>
            </w:r>
            <w:r w:rsidR="003B42EE" w:rsidRPr="00E227E2">
              <w:rPr>
                <w:rFonts w:ascii="SimSun" w:hAnsi="SimSun" w:cs="Arial" w:hint="eastAsia"/>
                <w:sz w:val="18"/>
                <w:szCs w:val="18"/>
                <w:lang w:eastAsia="zh-CN" w:bidi="th-TH"/>
              </w:rPr>
              <w:t>(</w:t>
            </w:r>
            <w:r w:rsidR="006019AA" w:rsidRPr="00E227E2">
              <w:rPr>
                <w:rFonts w:ascii="SimSun" w:hAnsi="SimSun" w:cs="Arial"/>
                <w:sz w:val="18"/>
                <w:szCs w:val="18"/>
                <w:lang w:bidi="th-TH"/>
              </w:rPr>
              <w:t>2010-12</w:t>
            </w:r>
            <w:r w:rsidRPr="00E227E2">
              <w:rPr>
                <w:rFonts w:ascii="SimSun" w:hAnsi="SimSun" w:cs="Arial" w:hint="eastAsia"/>
                <w:sz w:val="18"/>
                <w:szCs w:val="18"/>
                <w:lang w:eastAsia="zh-CN" w:bidi="th-TH"/>
              </w:rPr>
              <w:t>年</w:t>
            </w:r>
            <w:r w:rsidR="006019AA" w:rsidRPr="00E227E2">
              <w:rPr>
                <w:rFonts w:ascii="SimSun" w:hAnsi="SimSun" w:cs="Arial" w:hint="eastAsia"/>
                <w:sz w:val="18"/>
                <w:szCs w:val="18"/>
                <w:lang w:eastAsia="zh-CN" w:bidi="th-TH"/>
              </w:rPr>
              <w:t>均值</w:t>
            </w:r>
            <w:r w:rsidR="003B42EE" w:rsidRPr="00E227E2">
              <w:rPr>
                <w:rFonts w:ascii="SimSun" w:hAnsi="SimSun" w:cs="Arial" w:hint="eastAsia"/>
                <w:sz w:val="18"/>
                <w:szCs w:val="18"/>
                <w:lang w:eastAsia="zh-CN" w:bidi="th-TH"/>
              </w:rPr>
              <w:t>)</w:t>
            </w:r>
          </w:p>
          <w:p w:rsidR="006019AA" w:rsidRPr="00E227E2" w:rsidRDefault="00E34CD5" w:rsidP="00414466">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sz w:val="18"/>
                <w:szCs w:val="18"/>
                <w:lang w:bidi="th-TH"/>
              </w:rPr>
              <w:t>74.47%</w:t>
            </w:r>
            <w:r w:rsidR="003B42EE" w:rsidRPr="00E227E2">
              <w:rPr>
                <w:rFonts w:ascii="SimSun" w:hAnsi="SimSun" w:cs="Arial" w:hint="eastAsia"/>
                <w:sz w:val="18"/>
                <w:szCs w:val="18"/>
                <w:lang w:eastAsia="zh-CN" w:bidi="th-TH"/>
              </w:rPr>
              <w:t>(</w:t>
            </w:r>
            <w:r w:rsidR="006019AA" w:rsidRPr="00E227E2">
              <w:rPr>
                <w:rFonts w:ascii="SimSun" w:hAnsi="SimSun" w:cs="Arial"/>
                <w:sz w:val="18"/>
                <w:szCs w:val="18"/>
                <w:lang w:bidi="th-TH"/>
              </w:rPr>
              <w:t>2011-13</w:t>
            </w:r>
            <w:r w:rsidRPr="00E227E2">
              <w:rPr>
                <w:rFonts w:ascii="SimSun" w:hAnsi="SimSun" w:cs="Arial" w:hint="eastAsia"/>
                <w:sz w:val="18"/>
                <w:szCs w:val="18"/>
                <w:lang w:eastAsia="zh-CN" w:bidi="th-TH"/>
              </w:rPr>
              <w:t>年</w:t>
            </w:r>
            <w:r w:rsidR="006019AA" w:rsidRPr="00E227E2">
              <w:rPr>
                <w:rFonts w:ascii="SimSun" w:hAnsi="SimSun" w:cs="Arial" w:hint="eastAsia"/>
                <w:sz w:val="18"/>
                <w:szCs w:val="18"/>
                <w:lang w:eastAsia="zh-CN" w:bidi="th-TH"/>
              </w:rPr>
              <w:t>均值</w:t>
            </w:r>
            <w:r w:rsidR="003B42EE" w:rsidRPr="00E227E2">
              <w:rPr>
                <w:rFonts w:ascii="SimSun" w:hAnsi="SimSun" w:cs="Arial" w:hint="eastAsia"/>
                <w:sz w:val="18"/>
                <w:szCs w:val="18"/>
                <w:lang w:eastAsia="zh-CN" w:bidi="th-TH"/>
              </w:rPr>
              <w:t>)</w:t>
            </w:r>
          </w:p>
        </w:tc>
        <w:tc>
          <w:tcPr>
            <w:tcW w:w="859" w:type="pct"/>
            <w:shd w:val="clear" w:color="auto" w:fill="auto"/>
            <w:tcMar>
              <w:top w:w="110" w:type="dxa"/>
            </w:tcMar>
          </w:tcPr>
          <w:p w:rsidR="006019AA" w:rsidRPr="00E227E2" w:rsidRDefault="006019AA" w:rsidP="00B44144">
            <w:pPr>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shd w:val="clear" w:color="auto" w:fill="auto"/>
          </w:tcPr>
          <w:p w:rsidR="006019AA" w:rsidRPr="00E227E2" w:rsidRDefault="00D300A1" w:rsidP="00414466">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公开</w:t>
            </w:r>
            <w:r w:rsidR="006019AA" w:rsidRPr="00E227E2">
              <w:rPr>
                <w:rFonts w:ascii="SimSun" w:hAnsi="SimSun" w:cs="Arial" w:hint="eastAsia"/>
                <w:sz w:val="18"/>
                <w:szCs w:val="18"/>
                <w:lang w:eastAsia="zh-CN"/>
              </w:rPr>
              <w:t>及时性</w:t>
            </w:r>
            <w:r w:rsidR="003B42EE" w:rsidRPr="00E227E2">
              <w:rPr>
                <w:rFonts w:ascii="SimSun" w:hAnsi="SimSun" w:cs="Arial" w:hint="eastAsia"/>
                <w:sz w:val="18"/>
                <w:szCs w:val="18"/>
                <w:lang w:eastAsia="zh-CN"/>
              </w:rPr>
              <w:t>(</w:t>
            </w:r>
            <w:r w:rsidR="006019AA" w:rsidRPr="00E227E2">
              <w:rPr>
                <w:rFonts w:ascii="SimSun" w:hAnsi="SimSun" w:cs="Arial" w:hint="eastAsia"/>
                <w:sz w:val="18"/>
                <w:szCs w:val="18"/>
                <w:lang w:eastAsia="zh-CN"/>
              </w:rPr>
              <w:t>自优先权日起18个月+3周内公布</w:t>
            </w:r>
            <w:r w:rsidR="003B42EE" w:rsidRPr="00E227E2">
              <w:rPr>
                <w:rFonts w:ascii="SimSun" w:hAnsi="SimSun" w:cs="Arial" w:hint="eastAsia"/>
                <w:sz w:val="18"/>
                <w:szCs w:val="18"/>
                <w:lang w:eastAsia="zh-CN"/>
              </w:rPr>
              <w:t>)</w:t>
            </w:r>
          </w:p>
        </w:tc>
        <w:tc>
          <w:tcPr>
            <w:tcW w:w="915" w:type="pct"/>
            <w:gridSpan w:val="2"/>
            <w:shd w:val="clear" w:color="auto" w:fill="auto"/>
          </w:tcPr>
          <w:p w:rsidR="006019AA" w:rsidRPr="00E227E2" w:rsidRDefault="006019AA" w:rsidP="005F4365">
            <w:pPr>
              <w:pStyle w:val="Default"/>
              <w:keepNext/>
              <w:keepLines/>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eastAsia="SimSun" w:hAnsi="SimSun"/>
                <w:color w:val="002060"/>
                <w:sz w:val="18"/>
                <w:szCs w:val="18"/>
              </w:rPr>
              <w:t>97.04%</w:t>
            </w:r>
          </w:p>
          <w:p w:rsidR="006019AA" w:rsidRPr="00E227E2" w:rsidRDefault="006019AA" w:rsidP="00414466">
            <w:pPr>
              <w:keepNext/>
              <w:keepLines/>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过去三年均值</w:t>
            </w:r>
          </w:p>
        </w:tc>
        <w:tc>
          <w:tcPr>
            <w:tcW w:w="739" w:type="pct"/>
            <w:gridSpan w:val="2"/>
            <w:shd w:val="clear" w:color="auto" w:fill="auto"/>
            <w:tcMar>
              <w:top w:w="110" w:type="dxa"/>
            </w:tcMar>
          </w:tcPr>
          <w:p w:rsidR="006019AA" w:rsidRPr="00E227E2" w:rsidRDefault="006019AA" w:rsidP="00414466">
            <w:pPr>
              <w:keepNext/>
              <w:keepLines/>
              <w:adjustRightInd w:val="0"/>
              <w:spacing w:afterLines="30" w:after="72" w:line="300" w:lineRule="atLeast"/>
              <w:jc w:val="both"/>
              <w:rPr>
                <w:rFonts w:ascii="SimSun" w:hAnsi="SimSun" w:cs="Arial"/>
                <w:sz w:val="18"/>
                <w:szCs w:val="18"/>
                <w:lang w:eastAsia="zh-CN"/>
              </w:rPr>
            </w:pPr>
            <w:r w:rsidRPr="00E227E2">
              <w:rPr>
                <w:rFonts w:ascii="SimSun" w:hAnsi="SimSun" w:cs="Arial"/>
                <w:sz w:val="18"/>
                <w:szCs w:val="18"/>
              </w:rPr>
              <w:t>96%</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过去三年均值</w:t>
            </w:r>
            <w:r w:rsidR="003B42EE" w:rsidRPr="00E227E2">
              <w:rPr>
                <w:rFonts w:ascii="SimSun" w:hAnsi="SimSun" w:cs="Arial" w:hint="eastAsia"/>
                <w:sz w:val="18"/>
                <w:szCs w:val="18"/>
                <w:lang w:eastAsia="zh-CN"/>
              </w:rPr>
              <w:t>)</w:t>
            </w:r>
          </w:p>
        </w:tc>
        <w:tc>
          <w:tcPr>
            <w:tcW w:w="1640" w:type="pct"/>
            <w:gridSpan w:val="2"/>
            <w:shd w:val="clear" w:color="auto" w:fill="FFFFFF"/>
            <w:tcMar>
              <w:top w:w="110" w:type="dxa"/>
            </w:tcMar>
          </w:tcPr>
          <w:p w:rsidR="006019AA" w:rsidRPr="00E227E2" w:rsidRDefault="006019AA" w:rsidP="00414466">
            <w:pPr>
              <w:keepNext/>
              <w:keepLines/>
              <w:adjustRightInd w:val="0"/>
              <w:spacing w:afterLines="30" w:after="72" w:line="300" w:lineRule="atLeast"/>
              <w:jc w:val="both"/>
              <w:rPr>
                <w:rFonts w:ascii="SimSun" w:hAnsi="SimSun" w:cs="Arial"/>
                <w:sz w:val="18"/>
                <w:szCs w:val="18"/>
                <w:lang w:eastAsia="zh-CN" w:bidi="th-TH"/>
              </w:rPr>
            </w:pPr>
            <w:r w:rsidRPr="00E227E2">
              <w:rPr>
                <w:rFonts w:ascii="SimSun" w:hAnsi="SimSun" w:cs="Arial"/>
                <w:sz w:val="18"/>
                <w:szCs w:val="18"/>
                <w:lang w:bidi="th-TH"/>
              </w:rPr>
              <w:t>97.98%</w:t>
            </w:r>
            <w:r w:rsidR="003B42EE" w:rsidRPr="00E227E2">
              <w:rPr>
                <w:rFonts w:ascii="SimSun" w:hAnsi="SimSun" w:cs="Arial" w:hint="eastAsia"/>
                <w:sz w:val="18"/>
                <w:szCs w:val="18"/>
                <w:lang w:eastAsia="zh-CN" w:bidi="th-TH"/>
              </w:rPr>
              <w:t>(</w:t>
            </w:r>
            <w:r w:rsidRPr="00E227E2">
              <w:rPr>
                <w:rFonts w:ascii="SimSun" w:hAnsi="SimSun" w:cs="Arial"/>
                <w:sz w:val="18"/>
                <w:szCs w:val="18"/>
                <w:lang w:bidi="th-TH"/>
              </w:rPr>
              <w:t>2010-12</w:t>
            </w:r>
            <w:r w:rsidR="00E34CD5" w:rsidRPr="00E227E2">
              <w:rPr>
                <w:rFonts w:ascii="SimSun" w:hAnsi="SimSun" w:cs="Arial" w:hint="eastAsia"/>
                <w:sz w:val="18"/>
                <w:szCs w:val="18"/>
                <w:lang w:eastAsia="zh-CN" w:bidi="th-TH"/>
              </w:rPr>
              <w:t>年</w:t>
            </w:r>
            <w:r w:rsidRPr="00E227E2">
              <w:rPr>
                <w:rFonts w:ascii="SimSun" w:hAnsi="SimSun" w:cs="Arial" w:hint="eastAsia"/>
                <w:sz w:val="18"/>
                <w:szCs w:val="18"/>
                <w:lang w:eastAsia="zh-CN" w:bidi="th-TH"/>
              </w:rPr>
              <w:t>均值</w:t>
            </w:r>
            <w:r w:rsidR="003B42EE" w:rsidRPr="00E227E2">
              <w:rPr>
                <w:rFonts w:ascii="SimSun" w:hAnsi="SimSun" w:cs="Arial" w:hint="eastAsia"/>
                <w:sz w:val="18"/>
                <w:szCs w:val="18"/>
                <w:lang w:eastAsia="zh-CN" w:bidi="th-TH"/>
              </w:rPr>
              <w:t>)</w:t>
            </w:r>
          </w:p>
          <w:p w:rsidR="006019AA" w:rsidRPr="00E227E2" w:rsidRDefault="00E34CD5" w:rsidP="00414466">
            <w:pPr>
              <w:keepNext/>
              <w:keepLines/>
              <w:adjustRightInd w:val="0"/>
              <w:spacing w:afterLines="30" w:after="72" w:line="300" w:lineRule="atLeast"/>
              <w:jc w:val="both"/>
              <w:rPr>
                <w:rFonts w:ascii="SimSun" w:hAnsi="SimSun" w:cs="Arial"/>
                <w:sz w:val="18"/>
                <w:szCs w:val="18"/>
                <w:lang w:eastAsia="zh-CN" w:bidi="th-TH"/>
              </w:rPr>
            </w:pPr>
            <w:r w:rsidRPr="00E227E2">
              <w:rPr>
                <w:rFonts w:ascii="SimSun" w:hAnsi="SimSun" w:cs="Arial"/>
                <w:sz w:val="18"/>
                <w:szCs w:val="18"/>
                <w:lang w:bidi="th-TH"/>
              </w:rPr>
              <w:t>98.50%</w:t>
            </w:r>
            <w:r w:rsidR="003B42EE" w:rsidRPr="00E227E2">
              <w:rPr>
                <w:rFonts w:ascii="SimSun" w:hAnsi="SimSun" w:cs="Arial" w:hint="eastAsia"/>
                <w:sz w:val="18"/>
                <w:szCs w:val="18"/>
                <w:lang w:eastAsia="zh-CN" w:bidi="th-TH"/>
              </w:rPr>
              <w:t>(</w:t>
            </w:r>
            <w:r w:rsidR="006019AA" w:rsidRPr="00E227E2">
              <w:rPr>
                <w:rFonts w:ascii="SimSun" w:hAnsi="SimSun" w:cs="Arial"/>
                <w:sz w:val="18"/>
                <w:szCs w:val="18"/>
                <w:lang w:bidi="th-TH"/>
              </w:rPr>
              <w:t>2011-13</w:t>
            </w:r>
            <w:r w:rsidRPr="00E227E2">
              <w:rPr>
                <w:rFonts w:ascii="SimSun" w:hAnsi="SimSun" w:cs="Arial" w:hint="eastAsia"/>
                <w:sz w:val="18"/>
                <w:szCs w:val="18"/>
                <w:lang w:eastAsia="zh-CN" w:bidi="th-TH"/>
              </w:rPr>
              <w:t>年</w:t>
            </w:r>
            <w:r w:rsidR="006019AA" w:rsidRPr="00E227E2">
              <w:rPr>
                <w:rFonts w:ascii="SimSun" w:hAnsi="SimSun" w:cs="Arial" w:hint="eastAsia"/>
                <w:sz w:val="18"/>
                <w:szCs w:val="18"/>
                <w:lang w:eastAsia="zh-CN" w:bidi="th-TH"/>
              </w:rPr>
              <w:t>均值</w:t>
            </w:r>
            <w:r w:rsidR="003B42EE" w:rsidRPr="00E227E2">
              <w:rPr>
                <w:rFonts w:ascii="SimSun" w:hAnsi="SimSun" w:cs="Arial" w:hint="eastAsia"/>
                <w:sz w:val="18"/>
                <w:szCs w:val="18"/>
                <w:lang w:eastAsia="zh-CN" w:bidi="th-TH"/>
              </w:rPr>
              <w:t>)</w:t>
            </w:r>
          </w:p>
        </w:tc>
        <w:tc>
          <w:tcPr>
            <w:tcW w:w="859" w:type="pct"/>
            <w:shd w:val="clear" w:color="auto" w:fill="auto"/>
            <w:tcMar>
              <w:top w:w="110" w:type="dxa"/>
            </w:tcMar>
          </w:tcPr>
          <w:p w:rsidR="006019AA" w:rsidRPr="00E227E2" w:rsidRDefault="006019AA" w:rsidP="00B44144">
            <w:pPr>
              <w:keepNext/>
              <w:keepLines/>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shd w:val="clear" w:color="auto" w:fill="auto"/>
          </w:tcPr>
          <w:p w:rsidR="006019AA" w:rsidRPr="00E227E2" w:rsidRDefault="00D300A1" w:rsidP="00414466">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翻译的</w:t>
            </w:r>
            <w:r w:rsidR="006019AA" w:rsidRPr="00E227E2">
              <w:rPr>
                <w:rFonts w:ascii="SimSun" w:hAnsi="SimSun" w:cs="Arial" w:hint="eastAsia"/>
                <w:sz w:val="18"/>
                <w:szCs w:val="18"/>
                <w:lang w:eastAsia="zh-CN"/>
              </w:rPr>
              <w:t>质量</w:t>
            </w:r>
            <w:r w:rsidR="003B42EE" w:rsidRPr="00E227E2">
              <w:rPr>
                <w:rFonts w:ascii="SimSun" w:hAnsi="SimSun" w:cs="Arial" w:hint="eastAsia"/>
                <w:sz w:val="18"/>
                <w:szCs w:val="18"/>
                <w:lang w:eastAsia="zh-CN"/>
              </w:rPr>
              <w:t>(</w:t>
            </w:r>
            <w:r w:rsidR="006019AA" w:rsidRPr="00E227E2">
              <w:rPr>
                <w:rFonts w:ascii="SimSun" w:hAnsi="SimSun" w:cs="Arial" w:hint="eastAsia"/>
                <w:sz w:val="18"/>
                <w:szCs w:val="18"/>
                <w:lang w:eastAsia="zh-CN"/>
              </w:rPr>
              <w:t>质量检查的通过率</w:t>
            </w:r>
            <w:r w:rsidR="003B42EE" w:rsidRPr="00E227E2">
              <w:rPr>
                <w:rFonts w:ascii="SimSun" w:hAnsi="SimSun" w:cs="Arial" w:hint="eastAsia"/>
                <w:sz w:val="18"/>
                <w:szCs w:val="18"/>
                <w:lang w:eastAsia="zh-CN"/>
              </w:rPr>
              <w:t>)</w:t>
            </w:r>
          </w:p>
        </w:tc>
        <w:tc>
          <w:tcPr>
            <w:tcW w:w="915" w:type="pct"/>
            <w:gridSpan w:val="2"/>
            <w:shd w:val="clear" w:color="auto" w:fill="auto"/>
          </w:tcPr>
          <w:p w:rsidR="006019AA" w:rsidRPr="00E227E2" w:rsidRDefault="006019AA" w:rsidP="005F4365">
            <w:pPr>
              <w:pStyle w:val="Default"/>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eastAsia="SimSun" w:hAnsi="SimSun"/>
                <w:color w:val="002060"/>
                <w:sz w:val="18"/>
                <w:szCs w:val="18"/>
              </w:rPr>
              <w:t>84.4%</w:t>
            </w:r>
          </w:p>
          <w:p w:rsidR="006019A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sz w:val="18"/>
                <w:szCs w:val="18"/>
                <w:lang w:eastAsia="zh-CN"/>
              </w:rPr>
              <w:t>2011</w:t>
            </w:r>
            <w:r w:rsidRPr="00E227E2">
              <w:rPr>
                <w:rFonts w:ascii="SimSun" w:hAnsi="SimSun" w:cs="Arial" w:hint="eastAsia"/>
                <w:sz w:val="18"/>
                <w:szCs w:val="18"/>
                <w:lang w:eastAsia="zh-CN"/>
              </w:rPr>
              <w:t>年质量水平</w:t>
            </w:r>
          </w:p>
        </w:tc>
        <w:tc>
          <w:tcPr>
            <w:tcW w:w="739" w:type="pct"/>
            <w:gridSpan w:val="2"/>
            <w:shd w:val="clear" w:color="auto" w:fill="auto"/>
            <w:tcMar>
              <w:top w:w="110" w:type="dxa"/>
            </w:tcMar>
          </w:tcPr>
          <w:p w:rsidR="006019AA" w:rsidRPr="00E227E2" w:rsidRDefault="006019AA" w:rsidP="00414466">
            <w:pPr>
              <w:adjustRightInd w:val="0"/>
              <w:spacing w:afterLines="30" w:after="72" w:line="300" w:lineRule="atLeast"/>
              <w:jc w:val="both"/>
              <w:rPr>
                <w:rFonts w:ascii="SimSun" w:hAnsi="SimSun" w:cs="Arial"/>
                <w:sz w:val="18"/>
                <w:szCs w:val="18"/>
              </w:rPr>
            </w:pPr>
            <w:r w:rsidRPr="00E227E2">
              <w:rPr>
                <w:rFonts w:ascii="SimSun" w:hAnsi="SimSun" w:cs="Arial"/>
                <w:sz w:val="18"/>
                <w:szCs w:val="18"/>
              </w:rPr>
              <w:t>87%</w:t>
            </w:r>
          </w:p>
        </w:tc>
        <w:tc>
          <w:tcPr>
            <w:tcW w:w="1640" w:type="pct"/>
            <w:gridSpan w:val="2"/>
            <w:shd w:val="clear" w:color="auto" w:fill="FFFFFF"/>
            <w:tcMar>
              <w:top w:w="110" w:type="dxa"/>
            </w:tcMar>
          </w:tcPr>
          <w:p w:rsidR="006019AA" w:rsidRPr="00E227E2" w:rsidRDefault="006019AA" w:rsidP="00414466">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87.2%(2012)</w:t>
            </w:r>
          </w:p>
          <w:p w:rsidR="006019AA" w:rsidRPr="00E227E2" w:rsidRDefault="006019AA" w:rsidP="00414466">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87.1%(2013)</w:t>
            </w:r>
          </w:p>
        </w:tc>
        <w:tc>
          <w:tcPr>
            <w:tcW w:w="859" w:type="pct"/>
            <w:shd w:val="clear" w:color="auto" w:fill="auto"/>
            <w:tcMar>
              <w:top w:w="110" w:type="dxa"/>
            </w:tcMar>
          </w:tcPr>
          <w:p w:rsidR="006019AA" w:rsidRPr="00E227E2" w:rsidRDefault="006019AA" w:rsidP="00B44144">
            <w:pPr>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shd w:val="clear" w:color="auto" w:fill="auto"/>
          </w:tcPr>
          <w:p w:rsidR="00817D0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向作为受理局的国际局提交的申请</w:t>
            </w:r>
          </w:p>
        </w:tc>
        <w:tc>
          <w:tcPr>
            <w:tcW w:w="915" w:type="pct"/>
            <w:gridSpan w:val="2"/>
            <w:shd w:val="clear" w:color="auto" w:fill="auto"/>
          </w:tcPr>
          <w:p w:rsidR="006019AA" w:rsidRPr="00E227E2" w:rsidRDefault="006019AA" w:rsidP="005F4365">
            <w:pPr>
              <w:pStyle w:val="Default"/>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eastAsia="SimSun" w:hAnsi="SimSun"/>
                <w:color w:val="002060"/>
                <w:sz w:val="18"/>
                <w:szCs w:val="18"/>
              </w:rPr>
              <w:t>8,753</w:t>
            </w:r>
          </w:p>
          <w:p w:rsidR="006019A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2011年申请数</w:t>
            </w:r>
          </w:p>
        </w:tc>
        <w:tc>
          <w:tcPr>
            <w:tcW w:w="739" w:type="pct"/>
            <w:gridSpan w:val="2"/>
            <w:shd w:val="clear" w:color="auto" w:fill="auto"/>
            <w:tcMar>
              <w:top w:w="110" w:type="dxa"/>
            </w:tcMar>
          </w:tcPr>
          <w:p w:rsidR="006019AA" w:rsidRPr="00E227E2" w:rsidRDefault="006019AA" w:rsidP="005F4365">
            <w:pPr>
              <w:adjustRightInd w:val="0"/>
              <w:spacing w:afterLines="30" w:after="72" w:line="300" w:lineRule="atLeast"/>
              <w:jc w:val="both"/>
              <w:rPr>
                <w:rFonts w:ascii="SimSun" w:hAnsi="SimSun" w:cs="Arial"/>
                <w:sz w:val="18"/>
                <w:szCs w:val="18"/>
              </w:rPr>
            </w:pPr>
            <w:r w:rsidRPr="00E227E2">
              <w:rPr>
                <w:rFonts w:ascii="SimSun" w:hAnsi="SimSun" w:cs="Arial"/>
                <w:sz w:val="18"/>
                <w:szCs w:val="18"/>
              </w:rPr>
              <w:t>9,700(2012)</w:t>
            </w:r>
          </w:p>
          <w:p w:rsidR="006019AA" w:rsidRPr="00E227E2" w:rsidRDefault="006019AA" w:rsidP="00414466">
            <w:pPr>
              <w:adjustRightInd w:val="0"/>
              <w:spacing w:afterLines="30" w:after="72" w:line="300" w:lineRule="atLeast"/>
              <w:jc w:val="both"/>
              <w:rPr>
                <w:rFonts w:ascii="SimSun" w:hAnsi="SimSun" w:cs="Arial"/>
                <w:sz w:val="18"/>
                <w:szCs w:val="18"/>
              </w:rPr>
            </w:pPr>
            <w:r w:rsidRPr="00E227E2">
              <w:rPr>
                <w:rFonts w:ascii="SimSun" w:hAnsi="SimSun" w:cs="Arial"/>
                <w:sz w:val="18"/>
                <w:szCs w:val="18"/>
              </w:rPr>
              <w:t>10,100(2013)</w:t>
            </w:r>
          </w:p>
        </w:tc>
        <w:tc>
          <w:tcPr>
            <w:tcW w:w="1640" w:type="pct"/>
            <w:gridSpan w:val="2"/>
            <w:shd w:val="clear" w:color="auto" w:fill="FFFFFF"/>
            <w:tcMar>
              <w:top w:w="110" w:type="dxa"/>
            </w:tcMar>
          </w:tcPr>
          <w:p w:rsidR="006019AA" w:rsidRPr="00E227E2" w:rsidRDefault="006019AA" w:rsidP="00414466">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9,711(2012)</w:t>
            </w:r>
          </w:p>
          <w:p w:rsidR="006019AA" w:rsidRPr="00E227E2" w:rsidRDefault="006019AA" w:rsidP="00414466">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10,313(2013)</w:t>
            </w:r>
          </w:p>
        </w:tc>
        <w:tc>
          <w:tcPr>
            <w:tcW w:w="859" w:type="pct"/>
            <w:shd w:val="clear" w:color="auto" w:fill="auto"/>
            <w:tcMar>
              <w:top w:w="110" w:type="dxa"/>
            </w:tcMar>
          </w:tcPr>
          <w:p w:rsidR="006019AA" w:rsidRPr="00E227E2" w:rsidRDefault="006019AA" w:rsidP="00B44144">
            <w:pPr>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bl>
    <w:p w:rsidR="00E67F4E" w:rsidRPr="00E06F02" w:rsidRDefault="00E67F4E"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E67F4E" w:rsidRPr="000E0C6D" w:rsidRDefault="00E67F4E" w:rsidP="000E0C6D">
      <w:pPr>
        <w:pStyle w:val="NormalWeb"/>
        <w:spacing w:before="0" w:beforeAutospacing="0" w:afterLines="50" w:after="120" w:afterAutospacing="0" w:line="340" w:lineRule="atLeast"/>
        <w:jc w:val="center"/>
        <w:rPr>
          <w:rFonts w:ascii="KaiTi" w:eastAsia="KaiTi" w:hAnsi="KaiTi"/>
          <w:sz w:val="21"/>
          <w:szCs w:val="21"/>
          <w:lang w:eastAsia="zh-CN"/>
        </w:rPr>
      </w:pPr>
      <w:r w:rsidRPr="000E0C6D">
        <w:rPr>
          <w:rFonts w:ascii="SimHei" w:eastAsia="SimHei" w:hAnsi="SimHei" w:hint="eastAsia"/>
          <w:color w:val="000000"/>
          <w:sz w:val="21"/>
          <w:szCs w:val="21"/>
          <w:lang w:eastAsia="zh-CN"/>
        </w:rPr>
        <w:t>预算和实际支出</w:t>
      </w:r>
      <w:r w:rsidR="003B42EE" w:rsidRPr="000E0C6D">
        <w:rPr>
          <w:rFonts w:ascii="SimHei" w:eastAsia="SimHei" w:hAnsi="SimHei" w:hint="eastAsia"/>
          <w:color w:val="000000"/>
          <w:sz w:val="21"/>
          <w:szCs w:val="21"/>
          <w:lang w:eastAsia="zh-CN"/>
        </w:rPr>
        <w:t>(</w:t>
      </w:r>
      <w:r w:rsidR="00D73E1D" w:rsidRPr="000E0C6D">
        <w:rPr>
          <w:rFonts w:ascii="SimHei" w:eastAsia="SimHei" w:hAnsi="SimHei" w:hint="eastAsia"/>
          <w:color w:val="000000"/>
          <w:sz w:val="21"/>
          <w:szCs w:val="21"/>
          <w:lang w:eastAsia="zh-CN"/>
        </w:rPr>
        <w:t>按成果开列</w:t>
      </w:r>
      <w:r w:rsidR="003B42EE" w:rsidRPr="000E0C6D">
        <w:rPr>
          <w:rFonts w:ascii="SimHei" w:eastAsia="SimHei" w:hAnsi="SimHei" w:hint="eastAsia"/>
          <w:color w:val="000000"/>
          <w:sz w:val="21"/>
          <w:szCs w:val="21"/>
          <w:lang w:eastAsia="zh-CN"/>
        </w:rPr>
        <w:t>)</w:t>
      </w:r>
      <w:r w:rsidR="00414466">
        <w:rPr>
          <w:rFonts w:ascii="SimHei" w:eastAsia="SimHei" w:hAnsi="SimHei" w:hint="eastAsia"/>
          <w:sz w:val="21"/>
          <w:szCs w:val="21"/>
          <w:lang w:eastAsia="zh-CN"/>
        </w:rPr>
        <w:br/>
      </w:r>
      <w:r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单位：千瑞郎</w:t>
      </w:r>
      <w:r w:rsidRPr="00C33597">
        <w:rPr>
          <w:rFonts w:ascii="KaiTi" w:eastAsia="KaiTi" w:hAnsi="KaiTi"/>
          <w:i/>
          <w:iCs/>
          <w:color w:val="000000"/>
          <w:sz w:val="21"/>
          <w:szCs w:val="21"/>
          <w:lang w:eastAsia="zh-CN"/>
        </w:rPr>
        <w:t>)</w:t>
      </w:r>
    </w:p>
    <w:tbl>
      <w:tblPr>
        <w:tblW w:w="9361" w:type="dxa"/>
        <w:jc w:val="center"/>
        <w:tblInd w:w="103" w:type="dxa"/>
        <w:tblLayout w:type="fixed"/>
        <w:tblLook w:val="04A0" w:firstRow="1" w:lastRow="0" w:firstColumn="1" w:lastColumn="0" w:noHBand="0" w:noVBand="1"/>
      </w:tblPr>
      <w:tblGrid>
        <w:gridCol w:w="725"/>
        <w:gridCol w:w="4080"/>
        <w:gridCol w:w="1560"/>
        <w:gridCol w:w="1680"/>
        <w:gridCol w:w="1316"/>
      </w:tblGrid>
      <w:tr w:rsidR="00E67F4E" w:rsidRPr="000E0C6D" w:rsidTr="004F1BB0">
        <w:trPr>
          <w:trHeight w:val="711"/>
          <w:jc w:val="center"/>
        </w:trPr>
        <w:tc>
          <w:tcPr>
            <w:tcW w:w="480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E67F4E" w:rsidRPr="000E0C6D" w:rsidRDefault="00E67F4E" w:rsidP="00F2334B">
            <w:pPr>
              <w:spacing w:before="120" w:after="120"/>
              <w:jc w:val="center"/>
              <w:rPr>
                <w:rFonts w:ascii="SimHei" w:eastAsia="SimHei" w:hAnsi="SimHei" w:cs="Arial"/>
                <w:bCs/>
                <w:color w:val="000000"/>
                <w:sz w:val="21"/>
                <w:szCs w:val="21"/>
              </w:rPr>
            </w:pPr>
            <w:r w:rsidRPr="000E0C6D">
              <w:rPr>
                <w:rFonts w:ascii="SimHei" w:eastAsia="SimHei" w:hAnsi="SimHei" w:cs="Arial"/>
                <w:bCs/>
                <w:color w:val="000000"/>
                <w:sz w:val="21"/>
                <w:szCs w:val="21"/>
              </w:rPr>
              <w:t>预期成果</w:t>
            </w:r>
            <w:r w:rsidR="00252FCB" w:rsidRPr="000E0C6D">
              <w:rPr>
                <w:rFonts w:ascii="SimHei" w:eastAsia="SimHei" w:hAnsi="SimHei" w:cs="Arial" w:hint="eastAsia"/>
                <w:bCs/>
                <w:color w:val="000000"/>
                <w:sz w:val="21"/>
                <w:szCs w:val="21"/>
                <w:lang w:eastAsia="zh-CN"/>
              </w:rPr>
              <w:t>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E67F4E" w:rsidRPr="000E0C6D" w:rsidRDefault="00E67F4E" w:rsidP="00F93A0D">
            <w:pPr>
              <w:spacing w:before="120" w:after="120"/>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2012/13</w:t>
            </w:r>
            <w:r w:rsidRPr="000E0C6D">
              <w:rPr>
                <w:rFonts w:ascii="SimHei" w:eastAsia="SimHei" w:hAnsi="SimHei" w:cs="Arial" w:hint="eastAsia"/>
                <w:bCs/>
                <w:color w:val="000000"/>
                <w:sz w:val="21"/>
                <w:szCs w:val="21"/>
                <w:lang w:eastAsia="zh-CN"/>
              </w:rPr>
              <w:t>年</w:t>
            </w:r>
            <w:r w:rsidR="00F93A0D">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E67F4E" w:rsidRPr="000E0C6D" w:rsidRDefault="00E67F4E" w:rsidP="00035C6A">
            <w:pPr>
              <w:spacing w:before="120" w:after="120"/>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2012/13</w:t>
            </w:r>
            <w:r w:rsidRPr="000E0C6D">
              <w:rPr>
                <w:rFonts w:ascii="SimHei" w:eastAsia="SimHei" w:hAnsi="SimHei" w:cs="Arial" w:hint="eastAsia"/>
                <w:bCs/>
                <w:color w:val="000000"/>
                <w:sz w:val="21"/>
                <w:szCs w:val="21"/>
                <w:lang w:eastAsia="zh-CN"/>
              </w:rPr>
              <w:t>年调剂使用后预算</w:t>
            </w:r>
          </w:p>
        </w:tc>
        <w:tc>
          <w:tcPr>
            <w:tcW w:w="1316" w:type="dxa"/>
            <w:tcBorders>
              <w:top w:val="single" w:sz="4" w:space="0" w:color="auto"/>
              <w:left w:val="nil"/>
              <w:bottom w:val="single" w:sz="4" w:space="0" w:color="auto"/>
              <w:right w:val="single" w:sz="4" w:space="0" w:color="auto"/>
            </w:tcBorders>
            <w:shd w:val="clear" w:color="000000" w:fill="CCFFFF"/>
            <w:vAlign w:val="center"/>
          </w:tcPr>
          <w:p w:rsidR="00E67F4E" w:rsidRPr="000E0C6D" w:rsidRDefault="00E67F4E" w:rsidP="00035C6A">
            <w:pPr>
              <w:spacing w:before="120" w:after="120"/>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2012/13</w:t>
            </w:r>
            <w:r w:rsidRPr="000E0C6D">
              <w:rPr>
                <w:rFonts w:ascii="SimHei" w:eastAsia="SimHei" w:hAnsi="SimHei" w:cs="Arial" w:hint="eastAsia"/>
                <w:bCs/>
                <w:color w:val="000000"/>
                <w:sz w:val="21"/>
                <w:szCs w:val="21"/>
                <w:lang w:eastAsia="zh-CN"/>
              </w:rPr>
              <w:t>年支</w:t>
            </w:r>
            <w:r w:rsidR="000E0C6D" w:rsidRPr="000E0C6D">
              <w:rPr>
                <w:rFonts w:ascii="SimHei" w:eastAsia="SimHei" w:hAnsi="SimHei" w:cs="Arial" w:hint="eastAsia"/>
                <w:bCs/>
                <w:color w:val="000000"/>
                <w:sz w:val="21"/>
                <w:szCs w:val="21"/>
                <w:lang w:eastAsia="zh-CN"/>
              </w:rPr>
              <w:t xml:space="preserve"> </w:t>
            </w:r>
            <w:r w:rsidRPr="000E0C6D">
              <w:rPr>
                <w:rFonts w:ascii="SimHei" w:eastAsia="SimHei" w:hAnsi="SimHei" w:cs="Arial" w:hint="eastAsia"/>
                <w:bCs/>
                <w:color w:val="000000"/>
                <w:sz w:val="21"/>
                <w:szCs w:val="21"/>
                <w:lang w:eastAsia="zh-CN"/>
              </w:rPr>
              <w:t>出</w:t>
            </w:r>
          </w:p>
        </w:tc>
      </w:tr>
      <w:tr w:rsidR="00E67F4E" w:rsidRPr="00452A4B" w:rsidTr="004F1BB0">
        <w:trPr>
          <w:trHeight w:val="536"/>
          <w:jc w:val="center"/>
        </w:trPr>
        <w:tc>
          <w:tcPr>
            <w:tcW w:w="725" w:type="dxa"/>
            <w:tcBorders>
              <w:top w:val="nil"/>
              <w:left w:val="single" w:sz="4" w:space="0" w:color="auto"/>
              <w:bottom w:val="nil"/>
              <w:right w:val="nil"/>
            </w:tcBorders>
            <w:shd w:val="clear" w:color="000000" w:fill="FFFFFF"/>
            <w:noWrap/>
          </w:tcPr>
          <w:p w:rsidR="00E67F4E" w:rsidRPr="00414466" w:rsidRDefault="000B2CB0" w:rsidP="000E0C6D">
            <w:pPr>
              <w:spacing w:before="120" w:after="120" w:line="300" w:lineRule="atLeast"/>
              <w:rPr>
                <w:rFonts w:ascii="SimSun" w:hAnsi="SimSun" w:cs="Arial"/>
                <w:color w:val="000000"/>
                <w:sz w:val="18"/>
                <w:szCs w:val="18"/>
                <w:lang w:eastAsia="zh-CN"/>
              </w:rPr>
            </w:pPr>
            <w:r>
              <w:rPr>
                <w:rFonts w:ascii="SimSun" w:hAnsi="SimSun" w:cs="Arial"/>
                <w:color w:val="000000"/>
                <w:sz w:val="18"/>
                <w:szCs w:val="18"/>
                <w:lang w:eastAsia="zh-CN"/>
              </w:rPr>
              <w:t>二.</w:t>
            </w:r>
            <w:r w:rsidR="00E67F4E" w:rsidRPr="00414466">
              <w:rPr>
                <w:rFonts w:ascii="SimSun" w:hAnsi="SimSun" w:cs="Arial"/>
                <w:color w:val="000000"/>
                <w:sz w:val="18"/>
                <w:szCs w:val="18"/>
                <w:lang w:eastAsia="zh-CN"/>
              </w:rPr>
              <w:t>1</w:t>
            </w:r>
          </w:p>
        </w:tc>
        <w:tc>
          <w:tcPr>
            <w:tcW w:w="4080" w:type="dxa"/>
            <w:tcBorders>
              <w:top w:val="nil"/>
              <w:left w:val="nil"/>
              <w:bottom w:val="nil"/>
              <w:right w:val="nil"/>
            </w:tcBorders>
            <w:shd w:val="clear" w:color="000000" w:fill="FFFFFF"/>
          </w:tcPr>
          <w:p w:rsidR="00E67F4E" w:rsidRPr="00414466" w:rsidRDefault="00035C6A" w:rsidP="000E0C6D">
            <w:pPr>
              <w:spacing w:before="120" w:after="120" w:line="300" w:lineRule="atLeast"/>
              <w:jc w:val="both"/>
              <w:rPr>
                <w:rFonts w:ascii="SimSun" w:hAnsi="SimSun" w:cs="Arial"/>
                <w:color w:val="000000"/>
                <w:sz w:val="18"/>
                <w:szCs w:val="18"/>
                <w:lang w:eastAsia="zh-CN"/>
              </w:rPr>
            </w:pPr>
            <w:r w:rsidRPr="00414466">
              <w:rPr>
                <w:rFonts w:ascii="SimSun" w:hAnsi="SimSun" w:cs="Arial" w:hint="eastAsia"/>
                <w:color w:val="000000"/>
                <w:sz w:val="18"/>
                <w:szCs w:val="18"/>
                <w:lang w:eastAsia="zh-CN"/>
              </w:rPr>
              <w:t>所有可以从中受益的创新者均能了解并战略性地使用PCT</w:t>
            </w:r>
          </w:p>
        </w:tc>
        <w:tc>
          <w:tcPr>
            <w:tcW w:w="1560" w:type="dxa"/>
            <w:tcBorders>
              <w:top w:val="nil"/>
              <w:left w:val="nil"/>
              <w:bottom w:val="nil"/>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lang w:eastAsia="zh-CN"/>
              </w:rPr>
            </w:pPr>
            <w:r w:rsidRPr="00414466">
              <w:rPr>
                <w:rFonts w:ascii="SimSun" w:hAnsi="SimSun" w:cs="Arial"/>
                <w:color w:val="000000"/>
                <w:sz w:val="18"/>
                <w:szCs w:val="18"/>
                <w:lang w:eastAsia="zh-CN"/>
              </w:rPr>
              <w:t>6,380</w:t>
            </w:r>
          </w:p>
        </w:tc>
        <w:tc>
          <w:tcPr>
            <w:tcW w:w="1680" w:type="dxa"/>
            <w:tcBorders>
              <w:top w:val="nil"/>
              <w:left w:val="nil"/>
              <w:bottom w:val="nil"/>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lang w:eastAsia="zh-CN"/>
              </w:rPr>
            </w:pPr>
            <w:r w:rsidRPr="00414466">
              <w:rPr>
                <w:rFonts w:ascii="SimSun" w:hAnsi="SimSun" w:cs="Arial"/>
                <w:color w:val="000000"/>
                <w:sz w:val="18"/>
                <w:szCs w:val="18"/>
                <w:lang w:eastAsia="zh-CN"/>
              </w:rPr>
              <w:t>5,602</w:t>
            </w:r>
          </w:p>
        </w:tc>
        <w:tc>
          <w:tcPr>
            <w:tcW w:w="1316" w:type="dxa"/>
            <w:tcBorders>
              <w:top w:val="nil"/>
              <w:left w:val="nil"/>
              <w:bottom w:val="nil"/>
              <w:right w:val="single" w:sz="4" w:space="0" w:color="auto"/>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lang w:eastAsia="zh-CN"/>
              </w:rPr>
            </w:pPr>
            <w:r w:rsidRPr="00414466">
              <w:rPr>
                <w:rFonts w:ascii="SimSun" w:hAnsi="SimSun" w:cs="Arial"/>
                <w:color w:val="000000"/>
                <w:sz w:val="18"/>
                <w:szCs w:val="18"/>
                <w:lang w:eastAsia="zh-CN"/>
              </w:rPr>
              <w:t>5,139</w:t>
            </w:r>
          </w:p>
        </w:tc>
      </w:tr>
      <w:tr w:rsidR="00E67F4E" w:rsidRPr="00452A4B" w:rsidTr="004F1BB0">
        <w:trPr>
          <w:trHeight w:val="402"/>
          <w:jc w:val="center"/>
        </w:trPr>
        <w:tc>
          <w:tcPr>
            <w:tcW w:w="725" w:type="dxa"/>
            <w:tcBorders>
              <w:top w:val="nil"/>
              <w:left w:val="single" w:sz="4" w:space="0" w:color="auto"/>
              <w:bottom w:val="nil"/>
              <w:right w:val="nil"/>
            </w:tcBorders>
            <w:shd w:val="clear" w:color="000000" w:fill="FFFFFF"/>
            <w:noWrap/>
          </w:tcPr>
          <w:p w:rsidR="00E67F4E" w:rsidRPr="00414466" w:rsidRDefault="000B2CB0" w:rsidP="000E0C6D">
            <w:pPr>
              <w:spacing w:before="120" w:after="120" w:line="300" w:lineRule="atLeast"/>
              <w:jc w:val="center"/>
              <w:rPr>
                <w:rFonts w:ascii="SimSun" w:hAnsi="SimSun" w:cs="Arial"/>
                <w:color w:val="000000"/>
                <w:sz w:val="18"/>
                <w:szCs w:val="18"/>
                <w:lang w:eastAsia="zh-CN"/>
              </w:rPr>
            </w:pPr>
            <w:r>
              <w:rPr>
                <w:rFonts w:ascii="SimSun" w:hAnsi="SimSun" w:cs="Arial"/>
                <w:color w:val="000000"/>
                <w:sz w:val="18"/>
                <w:szCs w:val="18"/>
                <w:lang w:eastAsia="zh-CN"/>
              </w:rPr>
              <w:t>二.</w:t>
            </w:r>
            <w:r w:rsidR="00E67F4E" w:rsidRPr="00414466">
              <w:rPr>
                <w:rFonts w:ascii="SimSun" w:hAnsi="SimSun" w:cs="Arial"/>
                <w:color w:val="000000"/>
                <w:sz w:val="18"/>
                <w:szCs w:val="18"/>
                <w:lang w:eastAsia="zh-CN"/>
              </w:rPr>
              <w:t>2</w:t>
            </w:r>
          </w:p>
        </w:tc>
        <w:tc>
          <w:tcPr>
            <w:tcW w:w="4080" w:type="dxa"/>
            <w:tcBorders>
              <w:top w:val="nil"/>
              <w:left w:val="nil"/>
              <w:bottom w:val="nil"/>
              <w:right w:val="nil"/>
            </w:tcBorders>
            <w:shd w:val="clear" w:color="000000" w:fill="FFFFFF"/>
          </w:tcPr>
          <w:p w:rsidR="00E67F4E" w:rsidRPr="00414466" w:rsidRDefault="00E67F4E" w:rsidP="000E0C6D">
            <w:pPr>
              <w:spacing w:before="120" w:after="120" w:line="300" w:lineRule="atLeast"/>
              <w:jc w:val="both"/>
              <w:rPr>
                <w:rFonts w:ascii="SimSun" w:hAnsi="SimSun" w:cs="Arial"/>
                <w:color w:val="000000"/>
                <w:sz w:val="18"/>
                <w:szCs w:val="18"/>
                <w:lang w:eastAsia="zh-CN"/>
              </w:rPr>
            </w:pPr>
            <w:r w:rsidRPr="00414466">
              <w:rPr>
                <w:rFonts w:ascii="SimSun" w:hAnsi="SimSun" w:cs="Arial" w:hint="eastAsia"/>
                <w:color w:val="000000"/>
                <w:sz w:val="18"/>
                <w:szCs w:val="18"/>
                <w:lang w:eastAsia="zh-CN"/>
              </w:rPr>
              <w:t>PCT用户</w:t>
            </w:r>
            <w:r w:rsidR="00035C6A" w:rsidRPr="00414466">
              <w:rPr>
                <w:rFonts w:ascii="SimSun" w:hAnsi="SimSun" w:cs="Arial" w:hint="eastAsia"/>
                <w:color w:val="000000"/>
                <w:sz w:val="18"/>
                <w:szCs w:val="18"/>
                <w:lang w:eastAsia="zh-CN"/>
              </w:rPr>
              <w:t>和各主管局的关系更为紧密</w:t>
            </w:r>
          </w:p>
        </w:tc>
        <w:tc>
          <w:tcPr>
            <w:tcW w:w="1560" w:type="dxa"/>
            <w:tcBorders>
              <w:top w:val="nil"/>
              <w:left w:val="nil"/>
              <w:bottom w:val="nil"/>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lang w:eastAsia="zh-CN"/>
              </w:rPr>
            </w:pPr>
            <w:r w:rsidRPr="00414466">
              <w:rPr>
                <w:rFonts w:ascii="SimSun" w:hAnsi="SimSun" w:cs="Arial"/>
                <w:color w:val="000000"/>
                <w:sz w:val="18"/>
                <w:szCs w:val="18"/>
                <w:lang w:eastAsia="zh-CN"/>
              </w:rPr>
              <w:t>16,897</w:t>
            </w:r>
          </w:p>
        </w:tc>
        <w:tc>
          <w:tcPr>
            <w:tcW w:w="1680" w:type="dxa"/>
            <w:tcBorders>
              <w:top w:val="nil"/>
              <w:left w:val="nil"/>
              <w:bottom w:val="nil"/>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lang w:eastAsia="zh-CN"/>
              </w:rPr>
            </w:pPr>
            <w:r w:rsidRPr="00414466">
              <w:rPr>
                <w:rFonts w:ascii="SimSun" w:hAnsi="SimSun" w:cs="Arial"/>
                <w:color w:val="000000"/>
                <w:sz w:val="18"/>
                <w:szCs w:val="18"/>
                <w:lang w:eastAsia="zh-CN"/>
              </w:rPr>
              <w:t>15,794</w:t>
            </w:r>
          </w:p>
        </w:tc>
        <w:tc>
          <w:tcPr>
            <w:tcW w:w="1316" w:type="dxa"/>
            <w:tcBorders>
              <w:top w:val="nil"/>
              <w:left w:val="nil"/>
              <w:bottom w:val="nil"/>
              <w:right w:val="single" w:sz="4" w:space="0" w:color="auto"/>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lang w:eastAsia="zh-CN"/>
              </w:rPr>
            </w:pPr>
            <w:r w:rsidRPr="00414466">
              <w:rPr>
                <w:rFonts w:ascii="SimSun" w:hAnsi="SimSun" w:cs="Arial"/>
                <w:color w:val="000000"/>
                <w:sz w:val="18"/>
                <w:szCs w:val="18"/>
                <w:lang w:eastAsia="zh-CN"/>
              </w:rPr>
              <w:t>15,505</w:t>
            </w:r>
          </w:p>
        </w:tc>
      </w:tr>
      <w:tr w:rsidR="00E67F4E" w:rsidRPr="00452A4B" w:rsidTr="004F1BB0">
        <w:trPr>
          <w:trHeight w:val="416"/>
          <w:jc w:val="center"/>
        </w:trPr>
        <w:tc>
          <w:tcPr>
            <w:tcW w:w="725" w:type="dxa"/>
            <w:tcBorders>
              <w:top w:val="nil"/>
              <w:left w:val="single" w:sz="4" w:space="0" w:color="auto"/>
              <w:bottom w:val="nil"/>
              <w:right w:val="nil"/>
            </w:tcBorders>
            <w:shd w:val="clear" w:color="000000" w:fill="FFFFFF"/>
            <w:noWrap/>
          </w:tcPr>
          <w:p w:rsidR="00E67F4E" w:rsidRPr="00414466" w:rsidRDefault="000B2CB0" w:rsidP="000E0C6D">
            <w:pPr>
              <w:spacing w:before="120" w:after="120" w:line="300" w:lineRule="atLeast"/>
              <w:jc w:val="center"/>
              <w:rPr>
                <w:rFonts w:ascii="SimSun" w:hAnsi="SimSun" w:cs="Arial"/>
                <w:color w:val="000000"/>
                <w:sz w:val="18"/>
                <w:szCs w:val="18"/>
              </w:rPr>
            </w:pPr>
            <w:r>
              <w:rPr>
                <w:rFonts w:ascii="SimSun" w:hAnsi="SimSun" w:cs="Arial"/>
                <w:color w:val="000000"/>
                <w:sz w:val="18"/>
                <w:szCs w:val="18"/>
              </w:rPr>
              <w:t>二.</w:t>
            </w:r>
            <w:r w:rsidR="00E67F4E" w:rsidRPr="00414466">
              <w:rPr>
                <w:rFonts w:ascii="SimSun" w:hAnsi="SimSun" w:cs="Arial"/>
                <w:color w:val="000000"/>
                <w:sz w:val="18"/>
                <w:szCs w:val="18"/>
              </w:rPr>
              <w:t>3</w:t>
            </w:r>
          </w:p>
        </w:tc>
        <w:tc>
          <w:tcPr>
            <w:tcW w:w="4080" w:type="dxa"/>
            <w:tcBorders>
              <w:top w:val="nil"/>
              <w:left w:val="nil"/>
              <w:bottom w:val="nil"/>
              <w:right w:val="nil"/>
            </w:tcBorders>
            <w:shd w:val="clear" w:color="000000" w:fill="FFFFFF"/>
          </w:tcPr>
          <w:p w:rsidR="00E67F4E" w:rsidRPr="00414466" w:rsidRDefault="00035C6A" w:rsidP="000E0C6D">
            <w:pPr>
              <w:spacing w:before="120" w:after="120" w:line="300" w:lineRule="atLeast"/>
              <w:jc w:val="both"/>
              <w:rPr>
                <w:rFonts w:ascii="SimSun" w:hAnsi="SimSun" w:cs="Arial"/>
                <w:color w:val="000000"/>
                <w:sz w:val="18"/>
                <w:szCs w:val="18"/>
                <w:lang w:eastAsia="zh-CN"/>
              </w:rPr>
            </w:pPr>
            <w:r w:rsidRPr="00414466">
              <w:rPr>
                <w:rFonts w:ascii="SimSun" w:hAnsi="SimSun" w:cs="Arial" w:hint="eastAsia"/>
                <w:color w:val="000000"/>
                <w:sz w:val="18"/>
                <w:szCs w:val="18"/>
                <w:lang w:eastAsia="zh-CN"/>
              </w:rPr>
              <w:t>全面加强</w:t>
            </w:r>
            <w:r w:rsidR="00E67F4E" w:rsidRPr="00414466">
              <w:rPr>
                <w:rFonts w:ascii="SimSun" w:hAnsi="SimSun" w:cs="Arial" w:hint="eastAsia"/>
                <w:color w:val="000000"/>
                <w:sz w:val="18"/>
                <w:szCs w:val="18"/>
                <w:lang w:eastAsia="zh-CN"/>
              </w:rPr>
              <w:t>PCT</w:t>
            </w:r>
            <w:r w:rsidRPr="00414466">
              <w:rPr>
                <w:rFonts w:ascii="SimSun" w:hAnsi="SimSun" w:cs="Arial" w:hint="eastAsia"/>
                <w:color w:val="000000"/>
                <w:sz w:val="18"/>
                <w:szCs w:val="18"/>
                <w:lang w:eastAsia="zh-CN"/>
              </w:rPr>
              <w:t>体</w:t>
            </w:r>
            <w:r w:rsidR="00E67F4E" w:rsidRPr="00414466">
              <w:rPr>
                <w:rFonts w:ascii="SimSun" w:hAnsi="SimSun" w:cs="Arial" w:hint="eastAsia"/>
                <w:color w:val="000000"/>
                <w:sz w:val="18"/>
                <w:szCs w:val="18"/>
                <w:lang w:eastAsia="zh-CN"/>
              </w:rPr>
              <w:t>系</w:t>
            </w:r>
          </w:p>
        </w:tc>
        <w:tc>
          <w:tcPr>
            <w:tcW w:w="1560" w:type="dxa"/>
            <w:tcBorders>
              <w:top w:val="nil"/>
              <w:left w:val="nil"/>
              <w:bottom w:val="nil"/>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rPr>
            </w:pPr>
            <w:r w:rsidRPr="00414466">
              <w:rPr>
                <w:rFonts w:ascii="SimSun" w:hAnsi="SimSun" w:cs="Arial"/>
                <w:color w:val="000000"/>
                <w:sz w:val="18"/>
                <w:szCs w:val="18"/>
              </w:rPr>
              <w:t>3,225</w:t>
            </w:r>
          </w:p>
        </w:tc>
        <w:tc>
          <w:tcPr>
            <w:tcW w:w="1680" w:type="dxa"/>
            <w:tcBorders>
              <w:top w:val="nil"/>
              <w:left w:val="nil"/>
              <w:bottom w:val="nil"/>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rPr>
            </w:pPr>
            <w:r w:rsidRPr="00414466">
              <w:rPr>
                <w:rFonts w:ascii="SimSun" w:hAnsi="SimSun" w:cs="Arial"/>
                <w:color w:val="000000"/>
                <w:sz w:val="18"/>
                <w:szCs w:val="18"/>
              </w:rPr>
              <w:t>3,261</w:t>
            </w:r>
          </w:p>
        </w:tc>
        <w:tc>
          <w:tcPr>
            <w:tcW w:w="1316" w:type="dxa"/>
            <w:tcBorders>
              <w:top w:val="nil"/>
              <w:left w:val="nil"/>
              <w:bottom w:val="nil"/>
              <w:right w:val="single" w:sz="4" w:space="0" w:color="auto"/>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rPr>
            </w:pPr>
            <w:r w:rsidRPr="00414466">
              <w:rPr>
                <w:rFonts w:ascii="SimSun" w:hAnsi="SimSun" w:cs="Arial"/>
                <w:color w:val="000000"/>
                <w:sz w:val="18"/>
                <w:szCs w:val="18"/>
              </w:rPr>
              <w:t>3,061</w:t>
            </w:r>
          </w:p>
        </w:tc>
      </w:tr>
      <w:tr w:rsidR="00E67F4E" w:rsidRPr="00452A4B" w:rsidTr="004F1BB0">
        <w:trPr>
          <w:trHeight w:val="349"/>
          <w:jc w:val="center"/>
        </w:trPr>
        <w:tc>
          <w:tcPr>
            <w:tcW w:w="725" w:type="dxa"/>
            <w:tcBorders>
              <w:top w:val="nil"/>
              <w:left w:val="single" w:sz="4" w:space="0" w:color="auto"/>
              <w:bottom w:val="single" w:sz="4" w:space="0" w:color="auto"/>
              <w:right w:val="nil"/>
            </w:tcBorders>
            <w:shd w:val="clear" w:color="000000" w:fill="FFFFFF"/>
            <w:noWrap/>
          </w:tcPr>
          <w:p w:rsidR="00E67F4E" w:rsidRPr="00414466" w:rsidRDefault="000B2CB0" w:rsidP="000E0C6D">
            <w:pPr>
              <w:spacing w:before="120" w:after="120" w:line="300" w:lineRule="atLeast"/>
              <w:jc w:val="center"/>
              <w:rPr>
                <w:rFonts w:ascii="SimSun" w:hAnsi="SimSun" w:cs="Arial"/>
                <w:color w:val="000000"/>
                <w:sz w:val="18"/>
                <w:szCs w:val="18"/>
              </w:rPr>
            </w:pPr>
            <w:r>
              <w:rPr>
                <w:rFonts w:ascii="SimSun" w:hAnsi="SimSun" w:cs="Arial"/>
                <w:color w:val="000000"/>
                <w:sz w:val="18"/>
                <w:szCs w:val="18"/>
              </w:rPr>
              <w:t>二.</w:t>
            </w:r>
            <w:r w:rsidR="00E67F4E" w:rsidRPr="00414466">
              <w:rPr>
                <w:rFonts w:ascii="SimSun" w:hAnsi="SimSun" w:cs="Arial"/>
                <w:color w:val="000000"/>
                <w:sz w:val="18"/>
                <w:szCs w:val="18"/>
              </w:rPr>
              <w:t>4</w:t>
            </w:r>
          </w:p>
        </w:tc>
        <w:tc>
          <w:tcPr>
            <w:tcW w:w="4080" w:type="dxa"/>
            <w:tcBorders>
              <w:top w:val="nil"/>
              <w:left w:val="nil"/>
              <w:bottom w:val="single" w:sz="4" w:space="0" w:color="auto"/>
              <w:right w:val="nil"/>
            </w:tcBorders>
            <w:shd w:val="clear" w:color="000000" w:fill="FFFFFF"/>
          </w:tcPr>
          <w:p w:rsidR="00E67F4E" w:rsidRPr="00414466" w:rsidRDefault="00E67F4E" w:rsidP="000E0C6D">
            <w:pPr>
              <w:spacing w:before="120" w:after="120" w:line="300" w:lineRule="atLeast"/>
              <w:jc w:val="both"/>
              <w:rPr>
                <w:rFonts w:ascii="SimSun" w:hAnsi="SimSun" w:cs="Arial"/>
                <w:color w:val="000000"/>
                <w:sz w:val="18"/>
                <w:szCs w:val="18"/>
                <w:lang w:eastAsia="zh-CN"/>
              </w:rPr>
            </w:pPr>
            <w:r w:rsidRPr="00414466">
              <w:rPr>
                <w:rFonts w:ascii="SimSun" w:hAnsi="SimSun" w:cs="Arial" w:hint="eastAsia"/>
                <w:color w:val="000000"/>
                <w:sz w:val="18"/>
                <w:szCs w:val="18"/>
                <w:lang w:eastAsia="zh-CN"/>
              </w:rPr>
              <w:t>国际局</w:t>
            </w:r>
            <w:r w:rsidR="00035C6A" w:rsidRPr="00414466">
              <w:rPr>
                <w:rFonts w:ascii="SimSun" w:hAnsi="SimSun" w:cs="Arial" w:hint="eastAsia"/>
                <w:color w:val="000000"/>
                <w:sz w:val="18"/>
                <w:szCs w:val="18"/>
                <w:lang w:eastAsia="zh-CN"/>
              </w:rPr>
              <w:t>的</w:t>
            </w:r>
            <w:r w:rsidRPr="00414466">
              <w:rPr>
                <w:rFonts w:ascii="SimSun" w:hAnsi="SimSun" w:cs="Arial" w:hint="eastAsia"/>
                <w:color w:val="000000"/>
                <w:sz w:val="18"/>
                <w:szCs w:val="18"/>
                <w:lang w:eastAsia="zh-CN"/>
              </w:rPr>
              <w:t>业务</w:t>
            </w:r>
            <w:r w:rsidR="00035C6A" w:rsidRPr="00414466">
              <w:rPr>
                <w:rFonts w:ascii="SimSun" w:hAnsi="SimSun" w:cs="Arial" w:hint="eastAsia"/>
                <w:color w:val="000000"/>
                <w:sz w:val="18"/>
                <w:szCs w:val="18"/>
                <w:lang w:eastAsia="zh-CN"/>
              </w:rPr>
              <w:t>得到加强</w:t>
            </w:r>
          </w:p>
        </w:tc>
        <w:tc>
          <w:tcPr>
            <w:tcW w:w="1560" w:type="dxa"/>
            <w:tcBorders>
              <w:top w:val="nil"/>
              <w:left w:val="nil"/>
              <w:bottom w:val="single" w:sz="4" w:space="0" w:color="auto"/>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rPr>
            </w:pPr>
            <w:r w:rsidRPr="00414466">
              <w:rPr>
                <w:rFonts w:ascii="SimSun" w:hAnsi="SimSun" w:cs="Arial"/>
                <w:color w:val="000000"/>
                <w:sz w:val="18"/>
                <w:szCs w:val="18"/>
              </w:rPr>
              <w:t>152,098</w:t>
            </w:r>
          </w:p>
        </w:tc>
        <w:tc>
          <w:tcPr>
            <w:tcW w:w="1680" w:type="dxa"/>
            <w:tcBorders>
              <w:top w:val="nil"/>
              <w:left w:val="nil"/>
              <w:bottom w:val="single" w:sz="4" w:space="0" w:color="auto"/>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rPr>
            </w:pPr>
            <w:r w:rsidRPr="00414466">
              <w:rPr>
                <w:rFonts w:ascii="SimSun" w:hAnsi="SimSun" w:cs="Arial"/>
                <w:color w:val="000000"/>
                <w:sz w:val="18"/>
                <w:szCs w:val="18"/>
              </w:rPr>
              <w:t>154,558</w:t>
            </w:r>
          </w:p>
        </w:tc>
        <w:tc>
          <w:tcPr>
            <w:tcW w:w="1316" w:type="dxa"/>
            <w:tcBorders>
              <w:top w:val="nil"/>
              <w:left w:val="nil"/>
              <w:bottom w:val="single" w:sz="4" w:space="0" w:color="auto"/>
              <w:right w:val="single" w:sz="4" w:space="0" w:color="auto"/>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rPr>
            </w:pPr>
            <w:r w:rsidRPr="00414466">
              <w:rPr>
                <w:rFonts w:ascii="SimSun" w:hAnsi="SimSun" w:cs="Arial"/>
                <w:color w:val="000000"/>
                <w:sz w:val="18"/>
                <w:szCs w:val="18"/>
              </w:rPr>
              <w:t>150,449</w:t>
            </w:r>
          </w:p>
        </w:tc>
      </w:tr>
      <w:tr w:rsidR="00E67F4E" w:rsidRPr="000E0C6D" w:rsidTr="004F1BB0">
        <w:trPr>
          <w:trHeight w:val="402"/>
          <w:jc w:val="center"/>
        </w:trPr>
        <w:tc>
          <w:tcPr>
            <w:tcW w:w="725" w:type="dxa"/>
            <w:tcBorders>
              <w:top w:val="nil"/>
              <w:left w:val="single" w:sz="4" w:space="0" w:color="auto"/>
              <w:bottom w:val="single" w:sz="4" w:space="0" w:color="auto"/>
              <w:right w:val="nil"/>
            </w:tcBorders>
            <w:shd w:val="clear" w:color="000000" w:fill="CCFFFF"/>
            <w:noWrap/>
            <w:vAlign w:val="bottom"/>
          </w:tcPr>
          <w:p w:rsidR="00E67F4E" w:rsidRPr="00414466" w:rsidRDefault="00E67F4E" w:rsidP="000E0C6D">
            <w:pPr>
              <w:spacing w:before="120" w:after="120" w:line="300" w:lineRule="atLeast"/>
              <w:jc w:val="center"/>
              <w:rPr>
                <w:rFonts w:ascii="SimHei" w:eastAsia="SimHei" w:hAnsi="SimHei" w:cs="Arial"/>
                <w:bCs/>
                <w:color w:val="000000"/>
                <w:sz w:val="18"/>
                <w:szCs w:val="18"/>
                <w:lang w:eastAsia="zh-CN"/>
              </w:rPr>
            </w:pPr>
          </w:p>
        </w:tc>
        <w:tc>
          <w:tcPr>
            <w:tcW w:w="4080" w:type="dxa"/>
            <w:tcBorders>
              <w:top w:val="nil"/>
              <w:left w:val="nil"/>
              <w:bottom w:val="single" w:sz="4" w:space="0" w:color="auto"/>
              <w:right w:val="nil"/>
            </w:tcBorders>
            <w:shd w:val="clear" w:color="000000" w:fill="CCFFFF"/>
            <w:noWrap/>
            <w:vAlign w:val="center"/>
          </w:tcPr>
          <w:p w:rsidR="00E67F4E" w:rsidRPr="00414466" w:rsidRDefault="00E67F4E" w:rsidP="000E0C6D">
            <w:pPr>
              <w:spacing w:before="120" w:after="120" w:line="300" w:lineRule="atLeast"/>
              <w:rPr>
                <w:rFonts w:ascii="SimHei" w:eastAsia="SimHei" w:hAnsi="SimHei" w:cs="Arial"/>
                <w:bCs/>
                <w:color w:val="000000"/>
                <w:sz w:val="18"/>
                <w:szCs w:val="18"/>
              </w:rPr>
            </w:pPr>
            <w:r w:rsidRPr="00414466">
              <w:rPr>
                <w:rFonts w:ascii="SimHei" w:eastAsia="SimHei" w:hAnsi="SimHei" w:cs="Arial"/>
                <w:bCs/>
                <w:color w:val="000000"/>
                <w:sz w:val="18"/>
                <w:szCs w:val="18"/>
              </w:rPr>
              <w:t>合</w:t>
            </w:r>
            <w:r w:rsidR="000E0C6D" w:rsidRPr="00414466">
              <w:rPr>
                <w:rFonts w:ascii="SimHei" w:eastAsia="SimHei" w:hAnsi="SimHei" w:cs="Arial" w:hint="eastAsia"/>
                <w:bCs/>
                <w:color w:val="000000"/>
                <w:sz w:val="18"/>
                <w:szCs w:val="18"/>
                <w:lang w:eastAsia="zh-CN"/>
              </w:rPr>
              <w:t xml:space="preserve"> </w:t>
            </w:r>
            <w:r w:rsidRPr="00414466">
              <w:rPr>
                <w:rFonts w:ascii="SimHei" w:eastAsia="SimHei" w:hAnsi="SimHei" w:cs="Arial"/>
                <w:bCs/>
                <w:color w:val="000000"/>
                <w:sz w:val="18"/>
                <w:szCs w:val="18"/>
              </w:rPr>
              <w:t>计</w:t>
            </w:r>
          </w:p>
        </w:tc>
        <w:tc>
          <w:tcPr>
            <w:tcW w:w="1560" w:type="dxa"/>
            <w:tcBorders>
              <w:top w:val="nil"/>
              <w:left w:val="single" w:sz="4" w:space="0" w:color="auto"/>
              <w:bottom w:val="single" w:sz="4" w:space="0" w:color="auto"/>
              <w:right w:val="single" w:sz="4" w:space="0" w:color="auto"/>
            </w:tcBorders>
            <w:shd w:val="clear" w:color="000000" w:fill="CCFFFF"/>
            <w:vAlign w:val="center"/>
          </w:tcPr>
          <w:p w:rsidR="00E67F4E" w:rsidRPr="00414466" w:rsidRDefault="00E67F4E" w:rsidP="000E0C6D">
            <w:pPr>
              <w:spacing w:before="120" w:after="120" w:line="300" w:lineRule="atLeast"/>
              <w:ind w:rightChars="100" w:right="200"/>
              <w:jc w:val="right"/>
              <w:rPr>
                <w:rFonts w:ascii="SimHei" w:eastAsia="SimHei" w:hAnsi="SimHei" w:cs="Arial"/>
                <w:bCs/>
                <w:color w:val="000000"/>
                <w:sz w:val="18"/>
                <w:szCs w:val="18"/>
              </w:rPr>
            </w:pPr>
            <w:r w:rsidRPr="00414466">
              <w:rPr>
                <w:rFonts w:ascii="SimHei" w:eastAsia="SimHei" w:hAnsi="SimHei" w:cs="Arial"/>
                <w:bCs/>
                <w:color w:val="000000"/>
                <w:sz w:val="18"/>
                <w:szCs w:val="18"/>
              </w:rPr>
              <w:t>178,600</w:t>
            </w:r>
          </w:p>
        </w:tc>
        <w:tc>
          <w:tcPr>
            <w:tcW w:w="1680" w:type="dxa"/>
            <w:tcBorders>
              <w:top w:val="nil"/>
              <w:left w:val="nil"/>
              <w:bottom w:val="single" w:sz="4" w:space="0" w:color="auto"/>
              <w:right w:val="single" w:sz="4" w:space="0" w:color="auto"/>
            </w:tcBorders>
            <w:shd w:val="clear" w:color="000000" w:fill="CCFFFF"/>
            <w:noWrap/>
            <w:vAlign w:val="center"/>
          </w:tcPr>
          <w:p w:rsidR="00E67F4E" w:rsidRPr="00414466" w:rsidRDefault="00E67F4E" w:rsidP="000E0C6D">
            <w:pPr>
              <w:spacing w:before="120" w:after="120" w:line="300" w:lineRule="atLeast"/>
              <w:ind w:rightChars="100" w:right="200"/>
              <w:jc w:val="right"/>
              <w:rPr>
                <w:rFonts w:ascii="SimHei" w:eastAsia="SimHei" w:hAnsi="SimHei" w:cs="Arial"/>
                <w:bCs/>
                <w:color w:val="000000"/>
                <w:sz w:val="18"/>
                <w:szCs w:val="18"/>
              </w:rPr>
            </w:pPr>
            <w:r w:rsidRPr="00414466">
              <w:rPr>
                <w:rFonts w:ascii="SimHei" w:eastAsia="SimHei" w:hAnsi="SimHei" w:cs="Arial"/>
                <w:bCs/>
                <w:color w:val="000000"/>
                <w:sz w:val="18"/>
                <w:szCs w:val="18"/>
              </w:rPr>
              <w:t>179,215</w:t>
            </w:r>
          </w:p>
        </w:tc>
        <w:tc>
          <w:tcPr>
            <w:tcW w:w="1316" w:type="dxa"/>
            <w:tcBorders>
              <w:top w:val="nil"/>
              <w:left w:val="nil"/>
              <w:bottom w:val="single" w:sz="4" w:space="0" w:color="auto"/>
              <w:right w:val="single" w:sz="4" w:space="0" w:color="auto"/>
            </w:tcBorders>
            <w:shd w:val="clear" w:color="000000" w:fill="CCFFFF"/>
            <w:vAlign w:val="center"/>
          </w:tcPr>
          <w:p w:rsidR="00E67F4E" w:rsidRPr="00414466" w:rsidRDefault="00E67F4E" w:rsidP="000E0C6D">
            <w:pPr>
              <w:spacing w:before="120" w:after="120" w:line="300" w:lineRule="atLeast"/>
              <w:ind w:rightChars="100" w:right="200"/>
              <w:jc w:val="right"/>
              <w:rPr>
                <w:rFonts w:ascii="SimHei" w:eastAsia="SimHei" w:hAnsi="SimHei" w:cs="Arial"/>
                <w:bCs/>
                <w:color w:val="000000"/>
                <w:sz w:val="18"/>
                <w:szCs w:val="18"/>
              </w:rPr>
            </w:pPr>
            <w:r w:rsidRPr="00414466">
              <w:rPr>
                <w:rFonts w:ascii="SimHei" w:eastAsia="SimHei" w:hAnsi="SimHei" w:cs="Arial"/>
                <w:bCs/>
                <w:color w:val="000000"/>
                <w:sz w:val="18"/>
                <w:szCs w:val="18"/>
              </w:rPr>
              <w:t>174,154</w:t>
            </w:r>
          </w:p>
        </w:tc>
      </w:tr>
    </w:tbl>
    <w:p w:rsidR="00E67F4E" w:rsidRPr="00817D0A" w:rsidRDefault="00E67F4E" w:rsidP="000B2CB0">
      <w:pPr>
        <w:pStyle w:val="NormalWeb"/>
        <w:spacing w:before="0" w:beforeAutospacing="0" w:afterLines="50" w:after="120" w:afterAutospacing="0" w:line="340" w:lineRule="atLeast"/>
        <w:jc w:val="center"/>
        <w:rPr>
          <w:rFonts w:ascii="KaiTi" w:eastAsia="KaiTi" w:hAnsi="KaiTi"/>
          <w:sz w:val="21"/>
          <w:szCs w:val="21"/>
          <w:lang w:eastAsia="zh-CN"/>
        </w:rPr>
      </w:pPr>
      <w:r w:rsidRPr="00817D0A">
        <w:rPr>
          <w:rFonts w:ascii="SimHei" w:eastAsia="SimHei" w:hAnsi="SimHei" w:hint="eastAsia"/>
          <w:color w:val="000000"/>
          <w:sz w:val="21"/>
          <w:szCs w:val="21"/>
          <w:lang w:eastAsia="zh-CN"/>
        </w:rPr>
        <w:t>预算和实际支出</w:t>
      </w:r>
      <w:r w:rsidR="003B42EE" w:rsidRPr="00817D0A">
        <w:rPr>
          <w:rFonts w:ascii="SimHei" w:eastAsia="SimHei" w:hAnsi="SimHei" w:hint="eastAsia"/>
          <w:color w:val="000000"/>
          <w:sz w:val="21"/>
          <w:szCs w:val="21"/>
          <w:lang w:eastAsia="zh-CN"/>
        </w:rPr>
        <w:t>(</w:t>
      </w:r>
      <w:r w:rsidRPr="00817D0A">
        <w:rPr>
          <w:rFonts w:ascii="SimHei" w:eastAsia="SimHei" w:hAnsi="SimHei" w:hint="eastAsia"/>
          <w:color w:val="000000"/>
          <w:sz w:val="21"/>
          <w:szCs w:val="21"/>
          <w:lang w:eastAsia="zh-CN"/>
        </w:rPr>
        <w:t>人事和非人事</w:t>
      </w:r>
      <w:r w:rsidR="003B42EE" w:rsidRPr="00817D0A">
        <w:rPr>
          <w:rFonts w:ascii="SimHei" w:eastAsia="SimHei" w:hAnsi="SimHei" w:hint="eastAsia"/>
          <w:color w:val="000000"/>
          <w:sz w:val="21"/>
          <w:szCs w:val="21"/>
          <w:lang w:eastAsia="zh-CN"/>
        </w:rPr>
        <w:t>)</w:t>
      </w:r>
      <w:r w:rsidR="00414466">
        <w:rPr>
          <w:rFonts w:ascii="SimHei" w:eastAsia="SimHei" w:hAnsi="SimHei" w:hint="eastAsia"/>
          <w:sz w:val="21"/>
          <w:szCs w:val="21"/>
          <w:lang w:eastAsia="zh-CN"/>
        </w:rPr>
        <w:br/>
      </w:r>
      <w:r w:rsidR="003B42EE"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单位：千瑞郎</w:t>
      </w:r>
      <w:r w:rsidR="003B42EE" w:rsidRPr="00C33597">
        <w:rPr>
          <w:rFonts w:ascii="KaiTi" w:eastAsia="KaiTi" w:hAnsi="KaiTi"/>
          <w:i/>
          <w:iCs/>
          <w:color w:val="000000"/>
          <w:sz w:val="21"/>
          <w:szCs w:val="21"/>
          <w:lang w:eastAsia="zh-CN"/>
        </w:rPr>
        <w:t>)</w:t>
      </w:r>
    </w:p>
    <w:tbl>
      <w:tblPr>
        <w:tblW w:w="0" w:type="auto"/>
        <w:jc w:val="center"/>
        <w:tblInd w:w="93" w:type="dxa"/>
        <w:tblLook w:val="04A0" w:firstRow="1" w:lastRow="0" w:firstColumn="1" w:lastColumn="0" w:noHBand="0" w:noVBand="1"/>
      </w:tblPr>
      <w:tblGrid>
        <w:gridCol w:w="2425"/>
        <w:gridCol w:w="1736"/>
        <w:gridCol w:w="1737"/>
        <w:gridCol w:w="1736"/>
        <w:gridCol w:w="1737"/>
      </w:tblGrid>
      <w:tr w:rsidR="00E67F4E" w:rsidRPr="000E0C6D" w:rsidTr="004F1BB0">
        <w:trPr>
          <w:trHeight w:val="330"/>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E67F4E" w:rsidRPr="000E0C6D" w:rsidRDefault="00E67F4E" w:rsidP="000E0C6D">
            <w:pPr>
              <w:spacing w:before="120" w:after="120"/>
              <w:jc w:val="center"/>
              <w:rPr>
                <w:rFonts w:ascii="SimHei" w:eastAsia="SimHei" w:hAnsi="SimHei" w:cs="Arial"/>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tcPr>
          <w:p w:rsidR="00E67F4E" w:rsidRPr="000E0C6D" w:rsidRDefault="00E67F4E" w:rsidP="000E0C6D">
            <w:pPr>
              <w:spacing w:before="120" w:after="120"/>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2012/13</w:t>
            </w:r>
            <w:r w:rsidRPr="000E0C6D">
              <w:rPr>
                <w:rFonts w:ascii="SimHei" w:eastAsia="SimHei" w:hAnsi="SimHei" w:cs="Arial" w:hint="eastAsia"/>
                <w:bCs/>
                <w:color w:val="000000"/>
                <w:sz w:val="21"/>
                <w:szCs w:val="21"/>
                <w:lang w:eastAsia="zh-CN"/>
              </w:rPr>
              <w:t>年</w:t>
            </w:r>
            <w:r w:rsidR="00F93A0D">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737" w:type="dxa"/>
            <w:tcBorders>
              <w:top w:val="single" w:sz="4" w:space="0" w:color="auto"/>
              <w:left w:val="nil"/>
              <w:bottom w:val="nil"/>
              <w:right w:val="single" w:sz="4" w:space="0" w:color="auto"/>
            </w:tcBorders>
            <w:shd w:val="clear" w:color="000000" w:fill="CCFFFF"/>
            <w:vAlign w:val="center"/>
          </w:tcPr>
          <w:p w:rsidR="00E67F4E" w:rsidRPr="000E0C6D" w:rsidRDefault="00E67F4E" w:rsidP="000E0C6D">
            <w:pPr>
              <w:spacing w:before="120" w:after="120"/>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2012/13</w:t>
            </w:r>
            <w:r w:rsidRPr="000E0C6D">
              <w:rPr>
                <w:rFonts w:ascii="SimHei" w:eastAsia="SimHei" w:hAnsi="SimHei" w:cs="Arial" w:hint="eastAsia"/>
                <w:bCs/>
                <w:color w:val="000000"/>
                <w:sz w:val="21"/>
                <w:szCs w:val="21"/>
                <w:lang w:eastAsia="zh-CN"/>
              </w:rPr>
              <w:t>年调剂使用后预算</w:t>
            </w:r>
          </w:p>
        </w:tc>
        <w:tc>
          <w:tcPr>
            <w:tcW w:w="1736" w:type="dxa"/>
            <w:tcBorders>
              <w:top w:val="single" w:sz="4" w:space="0" w:color="auto"/>
              <w:left w:val="nil"/>
              <w:bottom w:val="nil"/>
              <w:right w:val="single" w:sz="4" w:space="0" w:color="auto"/>
            </w:tcBorders>
            <w:shd w:val="clear" w:color="000000" w:fill="CCFFFF"/>
            <w:vAlign w:val="center"/>
          </w:tcPr>
          <w:p w:rsidR="00E67F4E" w:rsidRPr="000E0C6D" w:rsidRDefault="00E67F4E" w:rsidP="000E0C6D">
            <w:pPr>
              <w:spacing w:before="120" w:after="120"/>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2012/13</w:t>
            </w:r>
            <w:r w:rsidRPr="000E0C6D">
              <w:rPr>
                <w:rFonts w:ascii="SimHei" w:eastAsia="SimHei" w:hAnsi="SimHei" w:cs="Arial" w:hint="eastAsia"/>
                <w:bCs/>
                <w:color w:val="000000"/>
                <w:sz w:val="21"/>
                <w:szCs w:val="21"/>
                <w:lang w:eastAsia="zh-CN"/>
              </w:rPr>
              <w:t>年支出</w:t>
            </w:r>
          </w:p>
        </w:tc>
        <w:tc>
          <w:tcPr>
            <w:tcW w:w="1737" w:type="dxa"/>
            <w:tcBorders>
              <w:top w:val="single" w:sz="4" w:space="0" w:color="auto"/>
              <w:left w:val="nil"/>
              <w:bottom w:val="nil"/>
              <w:right w:val="single" w:sz="4" w:space="0" w:color="auto"/>
            </w:tcBorders>
            <w:shd w:val="clear" w:color="000000" w:fill="CCFFFF"/>
            <w:vAlign w:val="center"/>
          </w:tcPr>
          <w:p w:rsidR="00E67F4E" w:rsidRPr="000E0C6D" w:rsidRDefault="00E67F4E" w:rsidP="000E0C6D">
            <w:pPr>
              <w:spacing w:before="120" w:after="120"/>
              <w:jc w:val="center"/>
              <w:rPr>
                <w:rFonts w:ascii="SimHei" w:eastAsia="SimHei" w:hAnsi="SimHei" w:cs="Arial"/>
                <w:bCs/>
                <w:color w:val="000000"/>
                <w:sz w:val="21"/>
                <w:szCs w:val="21"/>
                <w:lang w:eastAsia="zh-CN"/>
              </w:rPr>
            </w:pPr>
            <w:r w:rsidRPr="000E0C6D">
              <w:rPr>
                <w:rFonts w:ascii="SimHei" w:eastAsia="SimHei" w:hAnsi="SimHei" w:cs="Arial" w:hint="eastAsia"/>
                <w:bCs/>
                <w:color w:val="000000"/>
                <w:sz w:val="21"/>
                <w:szCs w:val="21"/>
                <w:lang w:eastAsia="zh-CN"/>
              </w:rPr>
              <w:t>利用率</w:t>
            </w:r>
            <w:r w:rsidR="003B42EE" w:rsidRPr="000E0C6D">
              <w:rPr>
                <w:rFonts w:ascii="SimHei" w:eastAsia="SimHei" w:hAnsi="SimHei" w:cs="Arial" w:hint="eastAsia"/>
                <w:bCs/>
                <w:color w:val="000000"/>
                <w:sz w:val="21"/>
                <w:szCs w:val="21"/>
                <w:lang w:eastAsia="zh-CN"/>
              </w:rPr>
              <w:t>(</w:t>
            </w:r>
            <w:r w:rsidRPr="000E0C6D">
              <w:rPr>
                <w:rFonts w:ascii="SimHei" w:eastAsia="SimHei" w:hAnsi="SimHei" w:cs="Arial"/>
                <w:bCs/>
                <w:color w:val="000000"/>
                <w:sz w:val="21"/>
                <w:szCs w:val="21"/>
                <w:lang w:eastAsia="zh-CN"/>
              </w:rPr>
              <w:t>%</w:t>
            </w:r>
            <w:r w:rsidR="003B42EE" w:rsidRPr="000E0C6D">
              <w:rPr>
                <w:rFonts w:ascii="SimHei" w:eastAsia="SimHei" w:hAnsi="SimHei" w:cs="Arial" w:hint="eastAsia"/>
                <w:bCs/>
                <w:color w:val="000000"/>
                <w:sz w:val="21"/>
                <w:szCs w:val="21"/>
                <w:lang w:eastAsia="zh-CN"/>
              </w:rPr>
              <w:t>)</w:t>
            </w:r>
          </w:p>
        </w:tc>
      </w:tr>
      <w:tr w:rsidR="00E67F4E" w:rsidRPr="00452A4B" w:rsidTr="004F1BB0">
        <w:trPr>
          <w:trHeight w:val="330"/>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E67F4E" w:rsidRPr="00452A4B" w:rsidRDefault="00E67F4E" w:rsidP="000E0C6D">
            <w:pPr>
              <w:spacing w:before="120" w:after="120" w:line="300" w:lineRule="atLeast"/>
              <w:rPr>
                <w:rFonts w:ascii="SimSun" w:hAnsi="SimSun" w:cs="Arial"/>
                <w:color w:val="000000"/>
                <w:sz w:val="21"/>
                <w:szCs w:val="21"/>
                <w:lang w:eastAsia="zh-CN"/>
              </w:rPr>
            </w:pPr>
            <w:r w:rsidRPr="00452A4B">
              <w:rPr>
                <w:rFonts w:ascii="SimSun" w:hAnsi="SimSun" w:cs="Arial" w:hint="eastAsia"/>
                <w:color w:val="000000"/>
                <w:sz w:val="21"/>
                <w:szCs w:val="21"/>
                <w:lang w:eastAsia="zh-CN"/>
              </w:rPr>
              <w:t>人事</w:t>
            </w:r>
            <w:r w:rsidR="00035C6A" w:rsidRPr="00452A4B">
              <w:rPr>
                <w:rFonts w:ascii="SimSun" w:hAnsi="SimSun" w:cs="Arial" w:hint="eastAsia"/>
                <w:color w:val="000000"/>
                <w:sz w:val="21"/>
                <w:szCs w:val="21"/>
                <w:lang w:eastAsia="zh-CN"/>
              </w:rPr>
              <w:t>资源</w:t>
            </w:r>
          </w:p>
        </w:tc>
        <w:tc>
          <w:tcPr>
            <w:tcW w:w="1736" w:type="dxa"/>
            <w:tcBorders>
              <w:top w:val="single" w:sz="4" w:space="0" w:color="auto"/>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118,705</w:t>
            </w:r>
          </w:p>
        </w:tc>
        <w:tc>
          <w:tcPr>
            <w:tcW w:w="1737" w:type="dxa"/>
            <w:tcBorders>
              <w:top w:val="single" w:sz="4" w:space="0" w:color="auto"/>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117,580</w:t>
            </w:r>
          </w:p>
        </w:tc>
        <w:tc>
          <w:tcPr>
            <w:tcW w:w="1736" w:type="dxa"/>
            <w:tcBorders>
              <w:top w:val="single" w:sz="4" w:space="0" w:color="auto"/>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117,580</w:t>
            </w:r>
          </w:p>
        </w:tc>
        <w:tc>
          <w:tcPr>
            <w:tcW w:w="1737" w:type="dxa"/>
            <w:tcBorders>
              <w:top w:val="single" w:sz="4" w:space="0" w:color="auto"/>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100%</w:t>
            </w:r>
          </w:p>
        </w:tc>
      </w:tr>
      <w:tr w:rsidR="00E67F4E" w:rsidRPr="00452A4B" w:rsidTr="004F1BB0">
        <w:trPr>
          <w:trHeight w:val="330"/>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E67F4E" w:rsidRPr="00452A4B" w:rsidRDefault="00E67F4E" w:rsidP="000E0C6D">
            <w:pPr>
              <w:spacing w:before="120" w:after="120" w:line="300" w:lineRule="atLeast"/>
              <w:rPr>
                <w:rFonts w:ascii="SimSun" w:hAnsi="SimSun" w:cs="Arial"/>
                <w:color w:val="000000"/>
                <w:sz w:val="21"/>
                <w:szCs w:val="21"/>
                <w:lang w:eastAsia="zh-CN"/>
              </w:rPr>
            </w:pPr>
            <w:r w:rsidRPr="00452A4B">
              <w:rPr>
                <w:rFonts w:ascii="SimSun" w:hAnsi="SimSun" w:cs="Arial" w:hint="eastAsia"/>
                <w:color w:val="000000"/>
                <w:sz w:val="21"/>
                <w:szCs w:val="21"/>
                <w:lang w:eastAsia="zh-CN"/>
              </w:rPr>
              <w:t>非人事</w:t>
            </w:r>
            <w:r w:rsidR="00035C6A" w:rsidRPr="00452A4B">
              <w:rPr>
                <w:rFonts w:ascii="SimSun" w:hAnsi="SimSun" w:cs="Arial" w:hint="eastAsia"/>
                <w:color w:val="000000"/>
                <w:sz w:val="21"/>
                <w:szCs w:val="21"/>
                <w:lang w:eastAsia="zh-CN"/>
              </w:rPr>
              <w:t>资源</w:t>
            </w:r>
          </w:p>
        </w:tc>
        <w:tc>
          <w:tcPr>
            <w:tcW w:w="1736" w:type="dxa"/>
            <w:tcBorders>
              <w:top w:val="nil"/>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59,895</w:t>
            </w:r>
          </w:p>
        </w:tc>
        <w:tc>
          <w:tcPr>
            <w:tcW w:w="1737" w:type="dxa"/>
            <w:tcBorders>
              <w:top w:val="nil"/>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61,635</w:t>
            </w:r>
          </w:p>
        </w:tc>
        <w:tc>
          <w:tcPr>
            <w:tcW w:w="1736" w:type="dxa"/>
            <w:tcBorders>
              <w:top w:val="nil"/>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56,575</w:t>
            </w:r>
          </w:p>
        </w:tc>
        <w:tc>
          <w:tcPr>
            <w:tcW w:w="1737" w:type="dxa"/>
            <w:tcBorders>
              <w:top w:val="nil"/>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92%</w:t>
            </w:r>
          </w:p>
        </w:tc>
      </w:tr>
      <w:tr w:rsidR="00E67F4E" w:rsidRPr="000E0C6D" w:rsidTr="004F1BB0">
        <w:trPr>
          <w:trHeight w:val="330"/>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E67F4E" w:rsidRPr="000E0C6D" w:rsidRDefault="00E67F4E" w:rsidP="000E0C6D">
            <w:pPr>
              <w:wordWrap w:val="0"/>
              <w:spacing w:before="120" w:after="120" w:line="300" w:lineRule="atLeast"/>
              <w:jc w:val="right"/>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合</w:t>
            </w:r>
            <w:r w:rsidR="000E0C6D" w:rsidRPr="000E0C6D">
              <w:rPr>
                <w:rFonts w:ascii="SimHei" w:eastAsia="SimHei" w:hAnsi="SimHei" w:cs="Arial" w:hint="eastAsia"/>
                <w:bCs/>
                <w:color w:val="000000"/>
                <w:sz w:val="21"/>
                <w:szCs w:val="21"/>
                <w:lang w:eastAsia="zh-CN"/>
              </w:rPr>
              <w:t xml:space="preserve">  </w:t>
            </w:r>
            <w:r w:rsidRPr="000E0C6D">
              <w:rPr>
                <w:rFonts w:ascii="SimHei" w:eastAsia="SimHei" w:hAnsi="SimHei" w:cs="Arial"/>
                <w:bCs/>
                <w:color w:val="000000"/>
                <w:sz w:val="21"/>
                <w:szCs w:val="21"/>
                <w:lang w:eastAsia="zh-CN"/>
              </w:rPr>
              <w:t>计</w:t>
            </w:r>
          </w:p>
        </w:tc>
        <w:tc>
          <w:tcPr>
            <w:tcW w:w="1736" w:type="dxa"/>
            <w:tcBorders>
              <w:top w:val="nil"/>
              <w:left w:val="nil"/>
              <w:bottom w:val="single" w:sz="4" w:space="0" w:color="auto"/>
              <w:right w:val="single" w:sz="4" w:space="0" w:color="auto"/>
            </w:tcBorders>
            <w:shd w:val="clear" w:color="auto" w:fill="auto"/>
            <w:vAlign w:val="center"/>
          </w:tcPr>
          <w:p w:rsidR="00E67F4E" w:rsidRPr="000E0C6D" w:rsidRDefault="00E67F4E" w:rsidP="000E0C6D">
            <w:pPr>
              <w:spacing w:before="120" w:after="120" w:line="300" w:lineRule="atLeast"/>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178,600</w:t>
            </w:r>
          </w:p>
        </w:tc>
        <w:tc>
          <w:tcPr>
            <w:tcW w:w="1737" w:type="dxa"/>
            <w:tcBorders>
              <w:top w:val="nil"/>
              <w:left w:val="nil"/>
              <w:bottom w:val="single" w:sz="4" w:space="0" w:color="auto"/>
              <w:right w:val="single" w:sz="4" w:space="0" w:color="auto"/>
            </w:tcBorders>
            <w:shd w:val="clear" w:color="auto" w:fill="auto"/>
            <w:vAlign w:val="center"/>
          </w:tcPr>
          <w:p w:rsidR="00E67F4E" w:rsidRPr="000E0C6D" w:rsidRDefault="00E67F4E" w:rsidP="000E0C6D">
            <w:pPr>
              <w:spacing w:before="120" w:after="120" w:line="300" w:lineRule="atLeast"/>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179,215</w:t>
            </w:r>
          </w:p>
        </w:tc>
        <w:tc>
          <w:tcPr>
            <w:tcW w:w="1736" w:type="dxa"/>
            <w:tcBorders>
              <w:top w:val="nil"/>
              <w:left w:val="nil"/>
              <w:bottom w:val="single" w:sz="4" w:space="0" w:color="auto"/>
              <w:right w:val="single" w:sz="4" w:space="0" w:color="auto"/>
            </w:tcBorders>
            <w:shd w:val="clear" w:color="auto" w:fill="auto"/>
            <w:vAlign w:val="center"/>
          </w:tcPr>
          <w:p w:rsidR="00E67F4E" w:rsidRPr="000E0C6D" w:rsidRDefault="00E67F4E" w:rsidP="000E0C6D">
            <w:pPr>
              <w:spacing w:before="120" w:after="120" w:line="300" w:lineRule="atLeast"/>
              <w:jc w:val="center"/>
              <w:rPr>
                <w:rFonts w:ascii="SimHei" w:eastAsia="SimHei" w:hAnsi="SimHei" w:cs="Arial"/>
                <w:bCs/>
                <w:color w:val="000000"/>
                <w:sz w:val="21"/>
                <w:szCs w:val="21"/>
              </w:rPr>
            </w:pPr>
            <w:r w:rsidRPr="000E0C6D">
              <w:rPr>
                <w:rFonts w:ascii="SimHei" w:eastAsia="SimHei" w:hAnsi="SimHei" w:cs="Arial"/>
                <w:bCs/>
                <w:color w:val="000000"/>
                <w:sz w:val="21"/>
                <w:szCs w:val="21"/>
                <w:lang w:eastAsia="zh-CN"/>
              </w:rPr>
              <w:t>174,</w:t>
            </w:r>
            <w:r w:rsidRPr="000E0C6D">
              <w:rPr>
                <w:rFonts w:ascii="SimHei" w:eastAsia="SimHei" w:hAnsi="SimHei" w:cs="Arial"/>
                <w:bCs/>
                <w:color w:val="000000"/>
                <w:sz w:val="21"/>
                <w:szCs w:val="21"/>
              </w:rPr>
              <w:t>154</w:t>
            </w:r>
          </w:p>
        </w:tc>
        <w:tc>
          <w:tcPr>
            <w:tcW w:w="1737" w:type="dxa"/>
            <w:tcBorders>
              <w:top w:val="nil"/>
              <w:left w:val="nil"/>
              <w:bottom w:val="single" w:sz="4" w:space="0" w:color="auto"/>
              <w:right w:val="single" w:sz="4" w:space="0" w:color="auto"/>
            </w:tcBorders>
            <w:shd w:val="clear" w:color="auto" w:fill="auto"/>
            <w:vAlign w:val="center"/>
          </w:tcPr>
          <w:p w:rsidR="00E67F4E" w:rsidRPr="000E0C6D" w:rsidRDefault="00E67F4E" w:rsidP="000E0C6D">
            <w:pPr>
              <w:spacing w:before="120" w:after="120" w:line="300" w:lineRule="atLeast"/>
              <w:jc w:val="center"/>
              <w:rPr>
                <w:rFonts w:ascii="SimHei" w:eastAsia="SimHei" w:hAnsi="SimHei" w:cs="Arial"/>
                <w:bCs/>
                <w:color w:val="000000"/>
                <w:sz w:val="21"/>
                <w:szCs w:val="21"/>
              </w:rPr>
            </w:pPr>
            <w:r w:rsidRPr="000E0C6D">
              <w:rPr>
                <w:rFonts w:ascii="SimHei" w:eastAsia="SimHei" w:hAnsi="SimHei" w:cs="Arial"/>
                <w:bCs/>
                <w:color w:val="000000"/>
                <w:sz w:val="21"/>
                <w:szCs w:val="21"/>
              </w:rPr>
              <w:t>97%</w:t>
            </w:r>
          </w:p>
        </w:tc>
      </w:tr>
    </w:tbl>
    <w:p w:rsidR="006019AA" w:rsidRPr="00452A4B" w:rsidRDefault="006019AA" w:rsidP="004F1BB0">
      <w:pPr>
        <w:spacing w:beforeLines="100" w:before="240" w:afterLines="50" w:after="120" w:line="340" w:lineRule="atLeast"/>
        <w:jc w:val="both"/>
        <w:rPr>
          <w:rFonts w:ascii="SimSun" w:hAnsi="SimSun"/>
          <w:sz w:val="21"/>
          <w:szCs w:val="21"/>
          <w:lang w:eastAsia="zh-CN"/>
        </w:rPr>
      </w:pPr>
      <w:r w:rsidRPr="00452A4B">
        <w:rPr>
          <w:rFonts w:ascii="SimSun" w:hAnsi="SimSun" w:hint="eastAsia"/>
          <w:sz w:val="21"/>
          <w:szCs w:val="21"/>
        </w:rPr>
        <w:t>注</w:t>
      </w:r>
      <w:r w:rsidRPr="00452A4B">
        <w:rPr>
          <w:rFonts w:ascii="SimSun" w:hAnsi="SimSun" w:hint="eastAsia"/>
          <w:sz w:val="21"/>
          <w:szCs w:val="21"/>
          <w:lang w:eastAsia="zh-CN"/>
        </w:rPr>
        <w:t>：</w:t>
      </w:r>
    </w:p>
    <w:p w:rsidR="006019AA" w:rsidRPr="00452A4B" w:rsidRDefault="006019AA" w:rsidP="000E0C6D">
      <w:pPr>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0E0C6D">
        <w:rPr>
          <w:rFonts w:ascii="SimSun" w:hAnsi="SimSun" w:hint="eastAsia"/>
          <w:sz w:val="21"/>
          <w:szCs w:val="21"/>
          <w:lang w:eastAsia="zh-CN"/>
        </w:rPr>
        <w:tab/>
      </w:r>
      <w:r w:rsidRPr="00452A4B">
        <w:rPr>
          <w:rFonts w:ascii="SimSun" w:hAnsi="SimSun" w:hint="eastAsia"/>
          <w:sz w:val="21"/>
          <w:szCs w:val="21"/>
          <w:lang w:eastAsia="zh-CN"/>
        </w:rPr>
        <w:t>调剂使用后预算为2012/2013年根据《财政条例》5.5条进行调剂使用后各计划调整后的预算。</w:t>
      </w:r>
    </w:p>
    <w:p w:rsidR="006019AA" w:rsidRPr="00452A4B" w:rsidRDefault="006019AA" w:rsidP="000E0C6D">
      <w:pPr>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0E0C6D">
        <w:rPr>
          <w:rFonts w:ascii="SimSun" w:hAnsi="SimSun" w:hint="eastAsia"/>
          <w:sz w:val="21"/>
          <w:szCs w:val="21"/>
          <w:lang w:eastAsia="zh-CN"/>
        </w:rPr>
        <w:tab/>
      </w:r>
      <w:r w:rsidRPr="00452A4B">
        <w:rPr>
          <w:rFonts w:ascii="SimSun" w:hAnsi="SimSun" w:hint="eastAsia"/>
          <w:sz w:val="21"/>
          <w:szCs w:val="21"/>
          <w:lang w:eastAsia="zh-CN"/>
        </w:rPr>
        <w:t>2012/13年调剂使用后预算的人事费用为本两年期间发生的实际支出。</w:t>
      </w:r>
    </w:p>
    <w:p w:rsidR="00E67F4E" w:rsidRPr="00452A4B" w:rsidRDefault="00E67F4E" w:rsidP="004F1BB0">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sz w:val="21"/>
          <w:szCs w:val="21"/>
          <w:lang w:eastAsia="zh-CN"/>
        </w:rPr>
        <w:t>A.</w:t>
      </w:r>
      <w:r w:rsidRPr="00452A4B">
        <w:rPr>
          <w:rFonts w:ascii="SimSun" w:hAnsi="SimSun"/>
          <w:sz w:val="21"/>
          <w:szCs w:val="21"/>
          <w:lang w:eastAsia="zh-CN"/>
        </w:rPr>
        <w:tab/>
      </w:r>
      <w:r w:rsidRPr="00452A4B">
        <w:rPr>
          <w:rFonts w:ascii="SimSun" w:hAnsi="SimSun" w:hint="eastAsia"/>
          <w:sz w:val="21"/>
          <w:szCs w:val="21"/>
          <w:u w:val="single"/>
          <w:lang w:eastAsia="zh-CN"/>
        </w:rPr>
        <w:t>2012/13</w:t>
      </w:r>
      <w:r w:rsidR="00F335C0" w:rsidRPr="00452A4B">
        <w:rPr>
          <w:rFonts w:ascii="SimSun" w:hAnsi="SimSun" w:hint="eastAsia"/>
          <w:sz w:val="21"/>
          <w:szCs w:val="21"/>
          <w:u w:val="single"/>
          <w:lang w:eastAsia="zh-CN"/>
        </w:rPr>
        <w:t>年</w:t>
      </w:r>
      <w:r w:rsidRPr="00452A4B">
        <w:rPr>
          <w:rFonts w:ascii="SimSun" w:hAnsi="SimSun" w:hint="eastAsia"/>
          <w:sz w:val="21"/>
          <w:szCs w:val="21"/>
          <w:u w:val="single"/>
          <w:lang w:eastAsia="zh-CN"/>
        </w:rPr>
        <w:t>调剂使用后预算</w:t>
      </w:r>
    </w:p>
    <w:p w:rsidR="00E67F4E" w:rsidRPr="00452A4B" w:rsidRDefault="00E67F4E" w:rsidP="000E0C6D">
      <w:pPr>
        <w:tabs>
          <w:tab w:val="left" w:pos="709"/>
        </w:tabs>
        <w:spacing w:afterLines="50" w:after="120" w:line="340" w:lineRule="atLeast"/>
        <w:jc w:val="both"/>
        <w:rPr>
          <w:rFonts w:ascii="SimSun" w:hAnsi="SimSun"/>
          <w:sz w:val="21"/>
          <w:szCs w:val="21"/>
          <w:lang w:eastAsia="zh-CN"/>
        </w:rPr>
      </w:pPr>
      <w:r w:rsidRPr="00452A4B">
        <w:rPr>
          <w:rFonts w:ascii="SimSun" w:hAnsi="SimSun" w:cs="Arial"/>
          <w:sz w:val="21"/>
          <w:szCs w:val="21"/>
          <w:lang w:eastAsia="ko-KR"/>
        </w:rPr>
        <w:t>5.13.</w:t>
      </w:r>
      <w:r w:rsidRPr="00452A4B">
        <w:rPr>
          <w:rFonts w:ascii="SimSun" w:hAnsi="SimSun" w:cs="Arial"/>
          <w:sz w:val="21"/>
          <w:szCs w:val="21"/>
          <w:lang w:eastAsia="ko-KR"/>
        </w:rPr>
        <w:tab/>
      </w:r>
      <w:r w:rsidRPr="00452A4B">
        <w:rPr>
          <w:rFonts w:ascii="SimSun" w:hAnsi="SimSun" w:hint="eastAsia"/>
          <w:sz w:val="21"/>
          <w:szCs w:val="21"/>
          <w:lang w:eastAsia="zh-CN"/>
        </w:rPr>
        <w:t>在所有成果中所体</w:t>
      </w:r>
      <w:r w:rsidRPr="00452A4B">
        <w:rPr>
          <w:rFonts w:ascii="SimSun" w:hAnsi="SimSun"/>
          <w:sz w:val="21"/>
          <w:szCs w:val="21"/>
          <w:lang w:eastAsia="zh-CN"/>
        </w:rPr>
        <w:t>现</w:t>
      </w:r>
      <w:r w:rsidRPr="00452A4B">
        <w:rPr>
          <w:rFonts w:ascii="SimSun" w:hAnsi="SimSun" w:hint="eastAsia"/>
          <w:sz w:val="21"/>
          <w:szCs w:val="21"/>
          <w:lang w:eastAsia="zh-CN"/>
        </w:rPr>
        <w:t>的人事方面的</w:t>
      </w:r>
      <w:r w:rsidRPr="00452A4B">
        <w:rPr>
          <w:rFonts w:ascii="SimSun" w:hAnsi="SimSun"/>
          <w:sz w:val="21"/>
          <w:szCs w:val="21"/>
          <w:lang w:eastAsia="zh-CN"/>
        </w:rPr>
        <w:t>资</w:t>
      </w:r>
      <w:r w:rsidRPr="00452A4B">
        <w:rPr>
          <w:rFonts w:ascii="SimSun" w:hAnsi="SimSun" w:hint="eastAsia"/>
          <w:sz w:val="21"/>
          <w:szCs w:val="21"/>
          <w:lang w:eastAsia="zh-CN"/>
        </w:rPr>
        <w:t>源下降主要是由于本</w:t>
      </w:r>
      <w:r w:rsidRPr="00452A4B">
        <w:rPr>
          <w:rFonts w:ascii="SimSun" w:hAnsi="SimSun"/>
          <w:sz w:val="21"/>
          <w:szCs w:val="21"/>
          <w:lang w:eastAsia="zh-CN"/>
        </w:rPr>
        <w:t>两</w:t>
      </w:r>
      <w:r w:rsidRPr="00452A4B">
        <w:rPr>
          <w:rFonts w:ascii="SimSun" w:hAnsi="SimSun" w:hint="eastAsia"/>
          <w:sz w:val="21"/>
          <w:szCs w:val="21"/>
          <w:lang w:eastAsia="zh-CN"/>
        </w:rPr>
        <w:t>年期</w:t>
      </w:r>
      <w:r w:rsidRPr="00452A4B">
        <w:rPr>
          <w:rFonts w:ascii="SimSun" w:hAnsi="SimSun"/>
          <w:sz w:val="21"/>
          <w:szCs w:val="21"/>
          <w:lang w:eastAsia="zh-CN"/>
        </w:rPr>
        <w:t>内</w:t>
      </w:r>
      <w:r w:rsidRPr="00452A4B">
        <w:rPr>
          <w:rFonts w:ascii="SimSun" w:hAnsi="SimSun" w:hint="eastAsia"/>
          <w:sz w:val="21"/>
          <w:szCs w:val="21"/>
          <w:lang w:eastAsia="zh-CN"/>
        </w:rPr>
        <w:t>在本计划内一些职位的空缺。非人事费的上涨是由于翻译服务外包</w:t>
      </w:r>
      <w:r w:rsidR="00F335C0" w:rsidRPr="00452A4B">
        <w:rPr>
          <w:rFonts w:ascii="SimSun" w:hAnsi="SimSun" w:hint="eastAsia"/>
          <w:sz w:val="21"/>
          <w:szCs w:val="21"/>
          <w:lang w:eastAsia="zh-CN"/>
        </w:rPr>
        <w:t>需要</w:t>
      </w:r>
      <w:r w:rsidRPr="00452A4B">
        <w:rPr>
          <w:rFonts w:ascii="SimSun" w:hAnsi="SimSun" w:hint="eastAsia"/>
          <w:sz w:val="21"/>
          <w:szCs w:val="21"/>
          <w:lang w:eastAsia="zh-CN"/>
        </w:rPr>
        <w:t>向本计划</w:t>
      </w:r>
      <w:r w:rsidR="00F335C0" w:rsidRPr="00452A4B">
        <w:rPr>
          <w:rFonts w:ascii="SimSun" w:hAnsi="SimSun" w:hint="eastAsia"/>
          <w:sz w:val="21"/>
          <w:szCs w:val="21"/>
          <w:lang w:eastAsia="zh-CN"/>
        </w:rPr>
        <w:t>分配额外的</w:t>
      </w:r>
      <w:r w:rsidRPr="00452A4B">
        <w:rPr>
          <w:rFonts w:ascii="SimSun" w:hAnsi="SimSun" w:hint="eastAsia"/>
          <w:sz w:val="21"/>
          <w:szCs w:val="21"/>
          <w:lang w:eastAsia="zh-CN"/>
        </w:rPr>
        <w:t>资源以及PCT</w:t>
      </w:r>
      <w:r w:rsidR="00F335C0" w:rsidRPr="00452A4B">
        <w:rPr>
          <w:rFonts w:ascii="SimSun" w:hAnsi="SimSun" w:hint="eastAsia"/>
          <w:sz w:val="21"/>
          <w:szCs w:val="21"/>
          <w:lang w:eastAsia="zh-CN"/>
        </w:rPr>
        <w:t>联盟大会特别会议的召开所直接导致。这使得</w:t>
      </w:r>
      <w:r w:rsidRPr="00452A4B">
        <w:rPr>
          <w:rFonts w:ascii="SimSun" w:hAnsi="SimSun" w:hint="eastAsia"/>
          <w:sz w:val="21"/>
          <w:szCs w:val="21"/>
          <w:lang w:eastAsia="zh-CN"/>
        </w:rPr>
        <w:t>2012/13年调剂使用后预算整体上涨。</w:t>
      </w:r>
    </w:p>
    <w:p w:rsidR="00E67F4E" w:rsidRPr="00452A4B" w:rsidRDefault="00E67F4E" w:rsidP="000E0C6D">
      <w:pPr>
        <w:tabs>
          <w:tab w:val="left" w:pos="709"/>
        </w:tabs>
        <w:spacing w:afterLines="50" w:after="120" w:line="340" w:lineRule="atLeast"/>
        <w:jc w:val="both"/>
        <w:rPr>
          <w:rFonts w:ascii="SimSun" w:hAnsi="SimSun"/>
          <w:sz w:val="21"/>
          <w:szCs w:val="21"/>
          <w:lang w:eastAsia="zh-CN"/>
        </w:rPr>
      </w:pPr>
      <w:r w:rsidRPr="00452A4B">
        <w:rPr>
          <w:rFonts w:ascii="SimSun" w:hAnsi="SimSun" w:cs="Arial"/>
          <w:sz w:val="21"/>
          <w:szCs w:val="21"/>
          <w:lang w:eastAsia="ko-KR"/>
        </w:rPr>
        <w:t>5.14.</w:t>
      </w:r>
      <w:r w:rsidRPr="00452A4B">
        <w:rPr>
          <w:rFonts w:ascii="SimSun" w:hAnsi="SimSun" w:cs="Arial"/>
          <w:sz w:val="21"/>
          <w:szCs w:val="21"/>
          <w:lang w:eastAsia="ko-KR"/>
        </w:rPr>
        <w:tab/>
      </w:r>
      <w:r w:rsidRPr="00452A4B">
        <w:rPr>
          <w:rFonts w:ascii="SimSun" w:hAnsi="SimSun" w:hint="eastAsia"/>
          <w:sz w:val="21"/>
          <w:szCs w:val="21"/>
          <w:lang w:eastAsia="zh-CN"/>
        </w:rPr>
        <w:t>在成果</w:t>
      </w:r>
      <w:r w:rsidR="000B2CB0">
        <w:rPr>
          <w:rFonts w:ascii="SimSun" w:hAnsi="SimSun" w:hint="eastAsia"/>
          <w:sz w:val="21"/>
          <w:szCs w:val="21"/>
          <w:lang w:eastAsia="zh-CN"/>
        </w:rPr>
        <w:t>二.</w:t>
      </w:r>
      <w:r w:rsidRPr="00452A4B">
        <w:rPr>
          <w:rFonts w:ascii="SimSun" w:hAnsi="SimSun" w:hint="eastAsia"/>
          <w:sz w:val="21"/>
          <w:szCs w:val="21"/>
          <w:lang w:eastAsia="zh-CN"/>
        </w:rPr>
        <w:t>1</w:t>
      </w:r>
      <w:r w:rsidR="003B42EE" w:rsidRPr="00452A4B">
        <w:rPr>
          <w:rFonts w:ascii="SimSun" w:hAnsi="SimSun" w:hint="eastAsia"/>
          <w:sz w:val="21"/>
          <w:szCs w:val="21"/>
          <w:lang w:eastAsia="zh-CN"/>
        </w:rPr>
        <w:t>(</w:t>
      </w:r>
      <w:r w:rsidR="00413771" w:rsidRPr="00452A4B">
        <w:rPr>
          <w:rFonts w:ascii="SimSun" w:hAnsi="SimSun" w:hint="eastAsia"/>
          <w:sz w:val="21"/>
          <w:szCs w:val="21"/>
          <w:lang w:eastAsia="zh-CN"/>
        </w:rPr>
        <w:t>了解并战略性的使用</w:t>
      </w:r>
      <w:r w:rsidRPr="00452A4B">
        <w:rPr>
          <w:rFonts w:ascii="SimSun" w:hAnsi="SimSun" w:hint="eastAsia"/>
          <w:sz w:val="21"/>
          <w:szCs w:val="21"/>
          <w:lang w:eastAsia="zh-CN"/>
        </w:rPr>
        <w:t>PCT</w:t>
      </w:r>
      <w:r w:rsidR="003B42EE" w:rsidRPr="00452A4B">
        <w:rPr>
          <w:rFonts w:ascii="SimSun" w:hAnsi="SimSun" w:hint="eastAsia"/>
          <w:sz w:val="21"/>
          <w:szCs w:val="21"/>
          <w:lang w:eastAsia="zh-CN"/>
        </w:rPr>
        <w:t>)</w:t>
      </w:r>
      <w:r w:rsidRPr="00452A4B">
        <w:rPr>
          <w:rFonts w:ascii="SimSun" w:hAnsi="SimSun" w:hint="eastAsia"/>
          <w:sz w:val="21"/>
          <w:szCs w:val="21"/>
          <w:lang w:eastAsia="zh-CN"/>
        </w:rPr>
        <w:t>中，非人事费的下降主要是由于PCT</w:t>
      </w:r>
      <w:r w:rsidR="00413771" w:rsidRPr="00452A4B">
        <w:rPr>
          <w:rFonts w:ascii="SimSun" w:hAnsi="SimSun" w:hint="eastAsia"/>
          <w:sz w:val="21"/>
          <w:szCs w:val="21"/>
          <w:lang w:eastAsia="zh-CN"/>
        </w:rPr>
        <w:t>大会会议所预期的差旅相关成本的有效节约。这些非人事费在本两年期中于本计划中进行了</w:t>
      </w:r>
      <w:r w:rsidRPr="00452A4B">
        <w:rPr>
          <w:rFonts w:ascii="SimSun" w:hAnsi="SimSun" w:hint="eastAsia"/>
          <w:sz w:val="21"/>
          <w:szCs w:val="21"/>
          <w:lang w:eastAsia="zh-CN"/>
        </w:rPr>
        <w:t>重新分配，以支持翻译服务的</w:t>
      </w:r>
      <w:r w:rsidR="00413771" w:rsidRPr="00452A4B">
        <w:rPr>
          <w:rFonts w:ascii="SimSun" w:hAnsi="SimSun" w:hint="eastAsia"/>
          <w:sz w:val="21"/>
          <w:szCs w:val="21"/>
          <w:lang w:eastAsia="zh-CN"/>
        </w:rPr>
        <w:t>增长</w:t>
      </w:r>
      <w:r w:rsidRPr="00452A4B">
        <w:rPr>
          <w:rFonts w:ascii="SimSun" w:hAnsi="SimSun" w:hint="eastAsia"/>
          <w:sz w:val="21"/>
          <w:szCs w:val="21"/>
          <w:lang w:eastAsia="zh-CN"/>
        </w:rPr>
        <w:t>需求。这些调整体现在成果</w:t>
      </w:r>
      <w:r w:rsidR="000B2CB0">
        <w:rPr>
          <w:rFonts w:ascii="SimSun" w:hAnsi="SimSun" w:hint="eastAsia"/>
          <w:sz w:val="21"/>
          <w:szCs w:val="21"/>
          <w:lang w:eastAsia="zh-CN"/>
        </w:rPr>
        <w:t>二.</w:t>
      </w:r>
      <w:r w:rsidRPr="00452A4B">
        <w:rPr>
          <w:rFonts w:ascii="SimSun" w:hAnsi="SimSun" w:hint="eastAsia"/>
          <w:sz w:val="21"/>
          <w:szCs w:val="21"/>
          <w:lang w:eastAsia="zh-CN"/>
        </w:rPr>
        <w:t>2</w:t>
      </w:r>
      <w:r w:rsidR="003B42EE" w:rsidRPr="00452A4B">
        <w:rPr>
          <w:rFonts w:ascii="SimSun" w:hAnsi="SimSun" w:hint="eastAsia"/>
          <w:sz w:val="21"/>
          <w:szCs w:val="21"/>
          <w:lang w:eastAsia="zh-CN"/>
        </w:rPr>
        <w:t>(</w:t>
      </w:r>
      <w:r w:rsidRPr="00452A4B">
        <w:rPr>
          <w:rFonts w:ascii="SimSun" w:hAnsi="SimSun" w:hint="eastAsia"/>
          <w:sz w:val="21"/>
          <w:szCs w:val="21"/>
          <w:lang w:eastAsia="zh-CN"/>
        </w:rPr>
        <w:t>PCT用户和</w:t>
      </w:r>
      <w:r w:rsidR="00413771" w:rsidRPr="00452A4B">
        <w:rPr>
          <w:rFonts w:ascii="SimSun" w:hAnsi="SimSun" w:hint="eastAsia"/>
          <w:sz w:val="21"/>
          <w:szCs w:val="21"/>
          <w:lang w:eastAsia="zh-CN"/>
        </w:rPr>
        <w:t>各主管</w:t>
      </w:r>
      <w:r w:rsidRPr="00452A4B">
        <w:rPr>
          <w:rFonts w:ascii="SimSun" w:hAnsi="SimSun" w:hint="eastAsia"/>
          <w:sz w:val="21"/>
          <w:szCs w:val="21"/>
          <w:lang w:eastAsia="zh-CN"/>
        </w:rPr>
        <w:t>局间的</w:t>
      </w:r>
      <w:r w:rsidR="00413771" w:rsidRPr="00452A4B">
        <w:rPr>
          <w:rFonts w:ascii="SimSun" w:hAnsi="SimSun" w:hint="eastAsia"/>
          <w:sz w:val="21"/>
          <w:szCs w:val="21"/>
          <w:lang w:eastAsia="zh-CN"/>
        </w:rPr>
        <w:t>关系更为</w:t>
      </w:r>
      <w:r w:rsidRPr="00452A4B">
        <w:rPr>
          <w:rFonts w:ascii="SimSun" w:hAnsi="SimSun" w:hint="eastAsia"/>
          <w:sz w:val="21"/>
          <w:szCs w:val="21"/>
          <w:lang w:eastAsia="zh-CN"/>
        </w:rPr>
        <w:t>紧密</w:t>
      </w:r>
      <w:r w:rsidR="003B42EE" w:rsidRPr="00452A4B">
        <w:rPr>
          <w:rFonts w:ascii="SimSun" w:hAnsi="SimSun" w:hint="eastAsia"/>
          <w:sz w:val="21"/>
          <w:szCs w:val="21"/>
          <w:lang w:eastAsia="zh-CN"/>
        </w:rPr>
        <w:t>)</w:t>
      </w:r>
      <w:r w:rsidRPr="00452A4B">
        <w:rPr>
          <w:rFonts w:ascii="SimSun" w:hAnsi="SimSun" w:hint="eastAsia"/>
          <w:sz w:val="21"/>
          <w:szCs w:val="21"/>
          <w:lang w:eastAsia="zh-CN"/>
        </w:rPr>
        <w:t>和成果</w:t>
      </w:r>
      <w:r w:rsidR="000B2CB0">
        <w:rPr>
          <w:rFonts w:ascii="SimSun" w:hAnsi="SimSun" w:hint="eastAsia"/>
          <w:sz w:val="21"/>
          <w:szCs w:val="21"/>
          <w:lang w:eastAsia="zh-CN"/>
        </w:rPr>
        <w:t>二.</w:t>
      </w:r>
      <w:r w:rsidRPr="00452A4B">
        <w:rPr>
          <w:rFonts w:ascii="SimSun" w:hAnsi="SimSun" w:hint="eastAsia"/>
          <w:sz w:val="21"/>
          <w:szCs w:val="21"/>
          <w:lang w:eastAsia="zh-CN"/>
        </w:rPr>
        <w:t>3</w:t>
      </w:r>
      <w:r w:rsidR="003B42EE" w:rsidRPr="00452A4B">
        <w:rPr>
          <w:rFonts w:ascii="SimSun" w:hAnsi="SimSun" w:hint="eastAsia"/>
          <w:sz w:val="21"/>
          <w:szCs w:val="21"/>
          <w:lang w:eastAsia="zh-CN"/>
        </w:rPr>
        <w:t>(</w:t>
      </w:r>
      <w:r w:rsidR="00413771" w:rsidRPr="00452A4B">
        <w:rPr>
          <w:rFonts w:ascii="SimSun" w:hAnsi="SimSun" w:hint="eastAsia"/>
          <w:sz w:val="21"/>
          <w:szCs w:val="21"/>
          <w:lang w:eastAsia="zh-CN"/>
        </w:rPr>
        <w:t>全面加强</w:t>
      </w:r>
      <w:r w:rsidRPr="00452A4B">
        <w:rPr>
          <w:rFonts w:ascii="SimSun" w:hAnsi="SimSun" w:hint="eastAsia"/>
          <w:sz w:val="21"/>
          <w:szCs w:val="21"/>
          <w:lang w:eastAsia="zh-CN"/>
        </w:rPr>
        <w:t>PCT体系</w:t>
      </w:r>
      <w:r w:rsidR="003B42EE" w:rsidRPr="00452A4B">
        <w:rPr>
          <w:rFonts w:ascii="SimSun" w:hAnsi="SimSun" w:hint="eastAsia"/>
          <w:sz w:val="21"/>
          <w:szCs w:val="21"/>
          <w:lang w:eastAsia="zh-CN"/>
        </w:rPr>
        <w:t>)</w:t>
      </w:r>
      <w:r w:rsidRPr="00452A4B">
        <w:rPr>
          <w:rFonts w:ascii="SimSun" w:hAnsi="SimSun" w:hint="eastAsia"/>
          <w:sz w:val="21"/>
          <w:szCs w:val="21"/>
          <w:lang w:eastAsia="zh-CN"/>
        </w:rPr>
        <w:t>的资源下降中。</w:t>
      </w:r>
    </w:p>
    <w:p w:rsidR="00E67F4E" w:rsidRPr="00452A4B" w:rsidRDefault="00E67F4E" w:rsidP="004F1BB0">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ko-KR"/>
        </w:rPr>
        <w:t>B.</w:t>
      </w:r>
      <w:r w:rsidRPr="00452A4B">
        <w:rPr>
          <w:rFonts w:ascii="SimSun" w:hAnsi="SimSun" w:cs="Arial"/>
          <w:sz w:val="21"/>
          <w:szCs w:val="21"/>
          <w:lang w:eastAsia="ko-KR"/>
        </w:rPr>
        <w:tab/>
      </w:r>
      <w:r w:rsidRPr="00452A4B">
        <w:rPr>
          <w:rFonts w:ascii="SimSun" w:hAnsi="SimSun" w:cs="Arial" w:hint="eastAsia"/>
          <w:sz w:val="21"/>
          <w:szCs w:val="21"/>
          <w:u w:val="single"/>
          <w:lang w:eastAsia="ko-KR"/>
        </w:rPr>
        <w:t>2012/13</w:t>
      </w:r>
      <w:r w:rsidR="00F335C0" w:rsidRPr="00452A4B">
        <w:rPr>
          <w:rFonts w:ascii="SimSun" w:hAnsi="SimSun" w:cs="Arial" w:hint="eastAsia"/>
          <w:sz w:val="21"/>
          <w:szCs w:val="21"/>
          <w:u w:val="single"/>
          <w:lang w:eastAsia="ko-KR"/>
        </w:rPr>
        <w:t>年</w:t>
      </w:r>
      <w:r w:rsidRPr="00814F64">
        <w:rPr>
          <w:rFonts w:ascii="SimSun" w:hAnsi="SimSun" w:cs="Arial"/>
          <w:sz w:val="21"/>
          <w:szCs w:val="21"/>
          <w:u w:val="single"/>
          <w:lang w:eastAsia="ko-KR"/>
        </w:rPr>
        <w:t>预</w:t>
      </w:r>
      <w:r w:rsidRPr="00452A4B">
        <w:rPr>
          <w:rFonts w:ascii="SimSun" w:hAnsi="SimSun" w:cs="Arial" w:hint="eastAsia"/>
          <w:sz w:val="21"/>
          <w:szCs w:val="21"/>
          <w:u w:val="single"/>
          <w:lang w:eastAsia="ko-KR"/>
        </w:rPr>
        <w:t>算</w:t>
      </w:r>
      <w:r w:rsidR="00F335C0" w:rsidRPr="00452A4B">
        <w:rPr>
          <w:rFonts w:ascii="SimSun" w:hAnsi="SimSun" w:cs="Arial" w:hint="eastAsia"/>
          <w:sz w:val="21"/>
          <w:szCs w:val="21"/>
          <w:u w:val="single"/>
          <w:lang w:eastAsia="zh-CN"/>
        </w:rPr>
        <w:t>使用情况</w:t>
      </w:r>
    </w:p>
    <w:p w:rsidR="00E67F4E" w:rsidRPr="00452A4B" w:rsidRDefault="00E67F4E" w:rsidP="000E0C6D">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5.15.</w:t>
      </w:r>
      <w:r w:rsidRPr="00452A4B">
        <w:rPr>
          <w:rFonts w:ascii="SimSun" w:hAnsi="SimSun"/>
          <w:sz w:val="21"/>
          <w:szCs w:val="21"/>
          <w:lang w:eastAsia="zh-CN"/>
        </w:rPr>
        <w:tab/>
      </w:r>
      <w:r w:rsidRPr="00452A4B">
        <w:rPr>
          <w:rFonts w:ascii="SimSun" w:hAnsi="SimSun" w:hint="eastAsia"/>
          <w:sz w:val="21"/>
          <w:szCs w:val="21"/>
          <w:lang w:eastAsia="zh-CN"/>
        </w:rPr>
        <w:t>关于成果</w:t>
      </w:r>
      <w:r w:rsidR="000B2CB0">
        <w:rPr>
          <w:rFonts w:ascii="SimSun" w:hAnsi="SimSun" w:hint="eastAsia"/>
          <w:sz w:val="21"/>
          <w:szCs w:val="21"/>
          <w:lang w:eastAsia="zh-CN"/>
        </w:rPr>
        <w:t>二.</w:t>
      </w:r>
      <w:r w:rsidRPr="00452A4B">
        <w:rPr>
          <w:rFonts w:ascii="SimSun" w:hAnsi="SimSun" w:hint="eastAsia"/>
          <w:sz w:val="21"/>
          <w:szCs w:val="21"/>
          <w:lang w:eastAsia="zh-CN"/>
        </w:rPr>
        <w:t>4</w:t>
      </w:r>
      <w:r w:rsidR="003B42EE" w:rsidRPr="00452A4B">
        <w:rPr>
          <w:rFonts w:ascii="SimSun" w:hAnsi="SimSun" w:hint="eastAsia"/>
          <w:sz w:val="21"/>
          <w:szCs w:val="21"/>
          <w:lang w:eastAsia="zh-CN"/>
        </w:rPr>
        <w:t>(</w:t>
      </w:r>
      <w:r w:rsidRPr="00452A4B">
        <w:rPr>
          <w:rFonts w:ascii="SimSun" w:hAnsi="SimSun" w:hint="eastAsia"/>
          <w:sz w:val="21"/>
          <w:szCs w:val="21"/>
          <w:lang w:eastAsia="zh-CN"/>
        </w:rPr>
        <w:t>国际局</w:t>
      </w:r>
      <w:r w:rsidR="007319F6" w:rsidRPr="00452A4B">
        <w:rPr>
          <w:rFonts w:ascii="SimSun" w:hAnsi="SimSun" w:hint="eastAsia"/>
          <w:sz w:val="21"/>
          <w:szCs w:val="21"/>
          <w:lang w:eastAsia="zh-CN"/>
        </w:rPr>
        <w:t>的业务得到加强</w:t>
      </w:r>
      <w:r w:rsidR="003B42EE" w:rsidRPr="00452A4B">
        <w:rPr>
          <w:rFonts w:ascii="SimSun" w:hAnsi="SimSun" w:hint="eastAsia"/>
          <w:sz w:val="21"/>
          <w:szCs w:val="21"/>
          <w:lang w:eastAsia="zh-CN"/>
        </w:rPr>
        <w:t>)</w:t>
      </w:r>
      <w:r w:rsidR="001301A9" w:rsidRPr="00452A4B">
        <w:rPr>
          <w:rFonts w:ascii="SimSun" w:hAnsi="SimSun" w:hint="eastAsia"/>
          <w:sz w:val="21"/>
          <w:szCs w:val="21"/>
          <w:lang w:eastAsia="zh-CN"/>
        </w:rPr>
        <w:t>，生产率的提高导致处理国际申请的效率提升</w:t>
      </w:r>
      <w:r w:rsidRPr="00452A4B">
        <w:rPr>
          <w:rFonts w:ascii="SimSun" w:hAnsi="SimSun" w:hint="eastAsia"/>
          <w:sz w:val="21"/>
          <w:szCs w:val="21"/>
          <w:lang w:eastAsia="zh-CN"/>
        </w:rPr>
        <w:t>和整体成本</w:t>
      </w:r>
      <w:r w:rsidR="001301A9" w:rsidRPr="00452A4B">
        <w:rPr>
          <w:rFonts w:ascii="SimSun" w:hAnsi="SimSun" w:hint="eastAsia"/>
          <w:sz w:val="21"/>
          <w:szCs w:val="21"/>
          <w:lang w:eastAsia="zh-CN"/>
        </w:rPr>
        <w:t>降低</w:t>
      </w:r>
      <w:r w:rsidRPr="00452A4B">
        <w:rPr>
          <w:rFonts w:ascii="SimSun" w:hAnsi="SimSun" w:hint="eastAsia"/>
          <w:sz w:val="21"/>
          <w:szCs w:val="21"/>
          <w:lang w:eastAsia="zh-CN"/>
        </w:rPr>
        <w:t>。此外，翻译方面的整体支出相比调剂使用后预算有所降低。</w:t>
      </w:r>
    </w:p>
    <w:p w:rsidR="00E67F4E" w:rsidRPr="00452A4B" w:rsidRDefault="00E67F4E" w:rsidP="000E0C6D">
      <w:pPr>
        <w:spacing w:afterLines="50" w:after="120" w:line="340" w:lineRule="atLeast"/>
        <w:rPr>
          <w:rFonts w:ascii="SimSun" w:hAnsi="SimSun"/>
          <w:sz w:val="21"/>
          <w:szCs w:val="21"/>
          <w:lang w:eastAsia="zh-CN"/>
        </w:rPr>
      </w:pPr>
      <w:r w:rsidRPr="00452A4B">
        <w:rPr>
          <w:rFonts w:ascii="SimSun" w:hAnsi="SimSun"/>
          <w:sz w:val="21"/>
          <w:szCs w:val="21"/>
          <w:lang w:eastAsia="zh-CN"/>
        </w:rPr>
        <w:br w:type="page"/>
      </w:r>
    </w:p>
    <w:p w:rsidR="00E67F4E" w:rsidRPr="000E0C6D" w:rsidRDefault="00E67F4E" w:rsidP="000E0C6D">
      <w:pPr>
        <w:spacing w:afterLines="50" w:after="120" w:line="340" w:lineRule="atLeast"/>
        <w:jc w:val="both"/>
        <w:rPr>
          <w:rFonts w:ascii="SimHei" w:eastAsia="SimHei" w:hAnsi="SimHei" w:cs="Arial"/>
          <w:sz w:val="21"/>
          <w:szCs w:val="21"/>
          <w:lang w:eastAsia="zh-CN"/>
        </w:rPr>
      </w:pPr>
      <w:r w:rsidRPr="000E0C6D">
        <w:rPr>
          <w:rFonts w:ascii="SimHei" w:eastAsia="SimHei" w:hAnsi="SimHei" w:cs="Arial" w:hint="eastAsia"/>
          <w:sz w:val="21"/>
          <w:szCs w:val="21"/>
          <w:lang w:eastAsia="zh-CN"/>
        </w:rPr>
        <w:t>附件：PCT运营指标</w:t>
      </w:r>
    </w:p>
    <w:p w:rsidR="00E67F4E" w:rsidRPr="000E0C6D" w:rsidRDefault="00E67F4E" w:rsidP="000E0C6D">
      <w:pPr>
        <w:spacing w:beforeLines="100" w:before="240" w:afterLines="100" w:after="240" w:line="340" w:lineRule="atLeast"/>
        <w:jc w:val="center"/>
        <w:rPr>
          <w:rFonts w:ascii="SimHei" w:eastAsia="SimHei" w:hAnsi="SimHei" w:cs="Arial"/>
          <w:sz w:val="21"/>
          <w:szCs w:val="21"/>
          <w:lang w:eastAsia="zh-CN"/>
        </w:rPr>
      </w:pPr>
      <w:r w:rsidRPr="000E0C6D">
        <w:rPr>
          <w:rFonts w:ascii="SimHei" w:eastAsia="SimHei" w:hAnsi="SimHei" w:cs="Arial" w:hint="eastAsia"/>
          <w:sz w:val="21"/>
          <w:szCs w:val="21"/>
          <w:lang w:eastAsia="zh-CN"/>
        </w:rPr>
        <w:t>预期成果“国际局</w:t>
      </w:r>
      <w:r w:rsidR="00A4304D" w:rsidRPr="000E0C6D">
        <w:rPr>
          <w:rFonts w:ascii="SimHei" w:eastAsia="SimHei" w:hAnsi="SimHei" w:cs="Arial" w:hint="eastAsia"/>
          <w:sz w:val="21"/>
          <w:szCs w:val="21"/>
          <w:lang w:eastAsia="zh-CN"/>
        </w:rPr>
        <w:t>的</w:t>
      </w:r>
      <w:r w:rsidRPr="000E0C6D">
        <w:rPr>
          <w:rFonts w:ascii="SimHei" w:eastAsia="SimHei" w:hAnsi="SimHei" w:cs="Arial" w:hint="eastAsia"/>
          <w:sz w:val="21"/>
          <w:szCs w:val="21"/>
          <w:lang w:eastAsia="zh-CN"/>
        </w:rPr>
        <w:t>业务</w:t>
      </w:r>
      <w:r w:rsidR="00A4304D" w:rsidRPr="000E0C6D">
        <w:rPr>
          <w:rFonts w:ascii="SimHei" w:eastAsia="SimHei" w:hAnsi="SimHei" w:cs="Arial" w:hint="eastAsia"/>
          <w:sz w:val="21"/>
          <w:szCs w:val="21"/>
          <w:lang w:eastAsia="zh-CN"/>
        </w:rPr>
        <w:t>得到加强</w:t>
      </w:r>
      <w:r w:rsidRPr="000E0C6D">
        <w:rPr>
          <w:rFonts w:ascii="SimHei" w:eastAsia="SimHei" w:hAnsi="SimHei" w:cs="Arial" w:hint="eastAsia"/>
          <w:sz w:val="21"/>
          <w:szCs w:val="21"/>
          <w:lang w:eastAsia="zh-CN"/>
        </w:rPr>
        <w:t>”的</w:t>
      </w:r>
      <w:r w:rsidR="00814F64">
        <w:rPr>
          <w:rFonts w:ascii="SimHei" w:eastAsia="SimHei" w:hAnsi="SimHei" w:cs="Arial"/>
          <w:sz w:val="21"/>
          <w:szCs w:val="21"/>
          <w:lang w:eastAsia="zh-CN"/>
        </w:rPr>
        <w:t>效绩</w:t>
      </w:r>
      <w:r w:rsidRPr="000E0C6D">
        <w:rPr>
          <w:rFonts w:ascii="SimHei" w:eastAsia="SimHei" w:hAnsi="SimHei" w:cs="Arial"/>
          <w:sz w:val="21"/>
          <w:szCs w:val="21"/>
          <w:lang w:eastAsia="zh-CN"/>
        </w:rPr>
        <w:t>指标</w:t>
      </w:r>
    </w:p>
    <w:p w:rsidR="00E67F4E" w:rsidRPr="000E0C6D" w:rsidRDefault="00E67F4E" w:rsidP="000E0C6D">
      <w:pPr>
        <w:spacing w:afterLines="50" w:after="120" w:line="340" w:lineRule="atLeast"/>
        <w:jc w:val="both"/>
        <w:rPr>
          <w:rFonts w:ascii="SimHei" w:eastAsia="SimHei" w:hAnsi="SimHei" w:cs="Arial"/>
          <w:sz w:val="21"/>
          <w:szCs w:val="21"/>
          <w:lang w:eastAsia="zh-CN"/>
        </w:rPr>
      </w:pPr>
      <w:r w:rsidRPr="000E0C6D">
        <w:rPr>
          <w:rFonts w:ascii="SimHei" w:eastAsia="SimHei" w:hAnsi="SimHei" w:cs="Arial" w:hint="eastAsia"/>
          <w:sz w:val="21"/>
          <w:szCs w:val="21"/>
          <w:lang w:eastAsia="zh-CN"/>
        </w:rPr>
        <w:t>背</w:t>
      </w:r>
      <w:r w:rsidR="000E0C6D">
        <w:rPr>
          <w:rFonts w:ascii="SimHei" w:eastAsia="SimHei" w:hAnsi="SimHei" w:cs="Arial" w:hint="eastAsia"/>
          <w:sz w:val="21"/>
          <w:szCs w:val="21"/>
          <w:lang w:eastAsia="zh-CN"/>
        </w:rPr>
        <w:t xml:space="preserve">  </w:t>
      </w:r>
      <w:r w:rsidRPr="000E0C6D">
        <w:rPr>
          <w:rFonts w:ascii="SimHei" w:eastAsia="SimHei" w:hAnsi="SimHei" w:cs="Arial" w:hint="eastAsia"/>
          <w:sz w:val="21"/>
          <w:szCs w:val="21"/>
          <w:lang w:eastAsia="zh-CN"/>
        </w:rPr>
        <w:t>景</w:t>
      </w:r>
    </w:p>
    <w:p w:rsidR="00E67F4E" w:rsidRPr="00452A4B" w:rsidRDefault="00E67F4E" w:rsidP="000E0C6D">
      <w:pPr>
        <w:spacing w:afterLines="50" w:after="120" w:line="340" w:lineRule="atLeast"/>
        <w:jc w:val="both"/>
        <w:rPr>
          <w:rFonts w:ascii="SimSun" w:hAnsi="SimSun" w:cs="Arial"/>
          <w:sz w:val="21"/>
          <w:szCs w:val="21"/>
          <w:lang w:val="en-GB" w:eastAsia="zh-CN"/>
        </w:rPr>
      </w:pPr>
      <w:r w:rsidRPr="00452A4B">
        <w:rPr>
          <w:rFonts w:ascii="SimSun" w:hAnsi="SimSun" w:cs="Arial"/>
          <w:sz w:val="21"/>
          <w:szCs w:val="21"/>
          <w:lang w:eastAsia="zh-CN"/>
        </w:rPr>
        <w:t>关于</w:t>
      </w:r>
      <w:r w:rsidRPr="00452A4B">
        <w:rPr>
          <w:rFonts w:ascii="SimSun" w:hAnsi="SimSun" w:cs="Arial" w:hint="eastAsia"/>
          <w:sz w:val="21"/>
          <w:szCs w:val="21"/>
          <w:lang w:eastAsia="zh-CN"/>
        </w:rPr>
        <w:t>“</w:t>
      </w:r>
      <w:r w:rsidR="006D060D" w:rsidRPr="00452A4B">
        <w:rPr>
          <w:rFonts w:ascii="SimSun" w:hAnsi="SimSun" w:cs="Arial"/>
          <w:sz w:val="21"/>
          <w:szCs w:val="21"/>
          <w:lang w:eastAsia="zh-CN"/>
        </w:rPr>
        <w:t>国际局的业务得到加强</w:t>
      </w:r>
      <w:r w:rsidRPr="00452A4B">
        <w:rPr>
          <w:rFonts w:ascii="SimSun" w:hAnsi="SimSun" w:cs="Arial" w:hint="eastAsia"/>
          <w:sz w:val="21"/>
          <w:szCs w:val="21"/>
          <w:lang w:eastAsia="zh-CN"/>
        </w:rPr>
        <w:t>”</w:t>
      </w:r>
      <w:r w:rsidR="006D060D" w:rsidRPr="00452A4B">
        <w:rPr>
          <w:rFonts w:ascii="SimSun" w:hAnsi="SimSun" w:cs="Arial"/>
          <w:sz w:val="21"/>
          <w:szCs w:val="21"/>
          <w:lang w:eastAsia="zh-CN"/>
        </w:rPr>
        <w:t>预期</w:t>
      </w:r>
      <w:r w:rsidR="006D060D" w:rsidRPr="00452A4B">
        <w:rPr>
          <w:rFonts w:ascii="SimSun" w:hAnsi="SimSun" w:cs="Arial" w:hint="eastAsia"/>
          <w:sz w:val="21"/>
          <w:szCs w:val="21"/>
          <w:lang w:eastAsia="zh-CN"/>
        </w:rPr>
        <w:t>成</w:t>
      </w:r>
      <w:r w:rsidRPr="00452A4B">
        <w:rPr>
          <w:rFonts w:ascii="SimSun" w:hAnsi="SimSun" w:cs="Arial"/>
          <w:sz w:val="21"/>
          <w:szCs w:val="21"/>
          <w:lang w:eastAsia="zh-CN"/>
        </w:rPr>
        <w:t>果的</w:t>
      </w:r>
      <w:r w:rsidR="00814F64">
        <w:rPr>
          <w:rFonts w:ascii="SimSun" w:hAnsi="SimSun" w:cs="Arial"/>
          <w:sz w:val="21"/>
          <w:szCs w:val="21"/>
          <w:lang w:eastAsia="zh-CN"/>
        </w:rPr>
        <w:t>效绩</w:t>
      </w:r>
      <w:r w:rsidRPr="00452A4B">
        <w:rPr>
          <w:rFonts w:ascii="SimSun" w:hAnsi="SimSun" w:cs="Arial"/>
          <w:sz w:val="21"/>
          <w:szCs w:val="21"/>
          <w:lang w:eastAsia="zh-CN"/>
        </w:rPr>
        <w:t>指标的背景，可以考虑下列几个方面的发展情况：</w:t>
      </w:r>
    </w:p>
    <w:p w:rsidR="00E67F4E" w:rsidRPr="00452A4B" w:rsidRDefault="00E67F4E" w:rsidP="00A6371D">
      <w:pPr>
        <w:numPr>
          <w:ilvl w:val="0"/>
          <w:numId w:val="18"/>
        </w:numPr>
        <w:spacing w:afterLines="50" w:after="120" w:line="340" w:lineRule="atLeast"/>
        <w:jc w:val="both"/>
        <w:rPr>
          <w:rFonts w:ascii="SimSun" w:hAnsi="SimSun" w:cs="Arial"/>
          <w:sz w:val="21"/>
          <w:szCs w:val="21"/>
          <w:lang w:val="en-GB"/>
        </w:rPr>
      </w:pPr>
      <w:r w:rsidRPr="00452A4B">
        <w:rPr>
          <w:rFonts w:ascii="SimSun" w:hAnsi="SimSun" w:cs="Arial" w:hint="eastAsia"/>
          <w:sz w:val="21"/>
          <w:szCs w:val="21"/>
          <w:lang w:val="en-GB" w:eastAsia="zh-CN"/>
        </w:rPr>
        <w:t>PCT工作量；</w:t>
      </w:r>
    </w:p>
    <w:p w:rsidR="00E67F4E" w:rsidRPr="00452A4B" w:rsidRDefault="00E67F4E" w:rsidP="00A6371D">
      <w:pPr>
        <w:numPr>
          <w:ilvl w:val="0"/>
          <w:numId w:val="18"/>
        </w:numPr>
        <w:spacing w:afterLines="50" w:after="120" w:line="340" w:lineRule="atLeast"/>
        <w:jc w:val="both"/>
        <w:rPr>
          <w:rFonts w:ascii="SimSun" w:hAnsi="SimSun" w:cs="Arial"/>
          <w:sz w:val="21"/>
          <w:szCs w:val="21"/>
          <w:lang w:val="en-GB" w:eastAsia="zh-CN"/>
        </w:rPr>
      </w:pPr>
      <w:r w:rsidRPr="00452A4B">
        <w:rPr>
          <w:rFonts w:ascii="SimSun" w:hAnsi="SimSun" w:cs="Arial" w:hint="eastAsia"/>
          <w:sz w:val="21"/>
          <w:szCs w:val="21"/>
          <w:lang w:val="en-GB" w:eastAsia="zh-CN"/>
        </w:rPr>
        <w:t>该工作量的语言分布情况；以及</w:t>
      </w:r>
    </w:p>
    <w:p w:rsidR="00E67F4E" w:rsidRPr="00452A4B" w:rsidRDefault="00E67F4E" w:rsidP="00A6371D">
      <w:pPr>
        <w:numPr>
          <w:ilvl w:val="0"/>
          <w:numId w:val="18"/>
        </w:numPr>
        <w:spacing w:afterLines="50" w:after="120" w:line="340" w:lineRule="atLeast"/>
        <w:jc w:val="both"/>
        <w:rPr>
          <w:rFonts w:ascii="SimSun" w:hAnsi="SimSun" w:cs="Arial"/>
          <w:sz w:val="21"/>
          <w:szCs w:val="21"/>
          <w:lang w:val="en-GB" w:eastAsia="zh-CN"/>
        </w:rPr>
      </w:pPr>
      <w:r w:rsidRPr="00452A4B">
        <w:rPr>
          <w:rFonts w:ascii="SimSun" w:hAnsi="SimSun" w:cs="Arial" w:hint="eastAsia"/>
          <w:sz w:val="21"/>
          <w:szCs w:val="21"/>
          <w:lang w:val="en-GB" w:eastAsia="zh-CN"/>
        </w:rPr>
        <w:t>为完成该工作量所分配的工作人员数量。</w:t>
      </w:r>
    </w:p>
    <w:p w:rsidR="00E67F4E" w:rsidRPr="00C33597" w:rsidRDefault="00E67F4E" w:rsidP="000E0C6D">
      <w:pPr>
        <w:spacing w:beforeLines="100" w:before="240" w:afterLines="100" w:after="240" w:line="340" w:lineRule="atLeast"/>
        <w:jc w:val="both"/>
        <w:rPr>
          <w:rFonts w:ascii="KaiTi" w:eastAsia="KaiTi" w:hAnsi="KaiTi" w:cs="Arial"/>
          <w:i/>
          <w:sz w:val="21"/>
          <w:szCs w:val="21"/>
          <w:lang w:val="en-GB" w:eastAsia="zh-CN"/>
        </w:rPr>
      </w:pPr>
      <w:r w:rsidRPr="00C33597">
        <w:rPr>
          <w:rFonts w:ascii="KaiTi" w:eastAsia="KaiTi" w:hAnsi="KaiTi" w:cs="Arial" w:hint="eastAsia"/>
          <w:i/>
          <w:sz w:val="21"/>
          <w:szCs w:val="21"/>
          <w:lang w:val="en-GB" w:eastAsia="zh-CN"/>
        </w:rPr>
        <w:t>工作量</w:t>
      </w:r>
    </w:p>
    <w:p w:rsidR="00E67F4E" w:rsidRPr="00452A4B" w:rsidRDefault="00E67F4E" w:rsidP="000E0C6D">
      <w:pPr>
        <w:spacing w:afterLines="50" w:after="120" w:line="340" w:lineRule="atLeast"/>
        <w:jc w:val="both"/>
        <w:rPr>
          <w:rFonts w:ascii="SimSun" w:hAnsi="SimSun" w:cs="Arial"/>
          <w:sz w:val="21"/>
          <w:szCs w:val="21"/>
          <w:lang w:val="en-GB" w:eastAsia="zh-CN"/>
        </w:rPr>
      </w:pPr>
      <w:r w:rsidRPr="00452A4B">
        <w:rPr>
          <w:rFonts w:ascii="SimSun" w:hAnsi="SimSun" w:cs="Arial" w:hint="eastAsia"/>
          <w:sz w:val="21"/>
          <w:szCs w:val="21"/>
          <w:lang w:val="en-GB" w:eastAsia="zh-CN"/>
        </w:rPr>
        <w:t>根据国际局每年收到的登记本数量监测工作量</w:t>
      </w:r>
      <w:r w:rsidRPr="00452A4B">
        <w:rPr>
          <w:rStyle w:val="FootnoteReference"/>
          <w:rFonts w:ascii="SimSun" w:hAnsi="SimSun" w:cs="Arial"/>
          <w:sz w:val="21"/>
          <w:szCs w:val="21"/>
          <w:lang w:val="en-GB"/>
        </w:rPr>
        <w:footnoteReference w:id="7"/>
      </w:r>
      <w:r w:rsidRPr="00452A4B">
        <w:rPr>
          <w:rFonts w:ascii="SimSun" w:hAnsi="SimSun" w:cs="Arial" w:hint="eastAsia"/>
          <w:sz w:val="21"/>
          <w:szCs w:val="21"/>
          <w:lang w:val="en-GB" w:eastAsia="zh-CN"/>
        </w:rPr>
        <w:t>。</w:t>
      </w:r>
    </w:p>
    <w:p w:rsidR="00E67F4E" w:rsidRPr="00452A4B" w:rsidRDefault="00261A4E" w:rsidP="00E67F4E">
      <w:pPr>
        <w:spacing w:after="120"/>
        <w:jc w:val="center"/>
        <w:rPr>
          <w:rFonts w:ascii="SimSun" w:hAnsi="SimSun" w:cs="Arial"/>
          <w:sz w:val="21"/>
          <w:szCs w:val="21"/>
        </w:rPr>
      </w:pPr>
      <w:r w:rsidRPr="00452A4B">
        <w:rPr>
          <w:rFonts w:ascii="SimSun" w:hAnsi="SimSun" w:cs="Arial"/>
          <w:noProof/>
          <w:sz w:val="21"/>
          <w:szCs w:val="21"/>
        </w:rPr>
        <w:drawing>
          <wp:inline distT="0" distB="0" distL="0" distR="0" wp14:anchorId="6A9E8E5F" wp14:editId="5FC8D256">
            <wp:extent cx="5756910" cy="262636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756910" cy="2626360"/>
                    </a:xfrm>
                    <a:prstGeom prst="rect">
                      <a:avLst/>
                    </a:prstGeom>
                    <a:noFill/>
                    <a:ln w="9525">
                      <a:noFill/>
                      <a:miter lim="800000"/>
                      <a:headEnd/>
                      <a:tailEnd/>
                    </a:ln>
                  </pic:spPr>
                </pic:pic>
              </a:graphicData>
            </a:graphic>
          </wp:inline>
        </w:drawing>
      </w:r>
    </w:p>
    <w:p w:rsidR="00E67F4E" w:rsidRPr="00452A4B" w:rsidRDefault="00E67F4E" w:rsidP="00E67F4E">
      <w:pPr>
        <w:spacing w:after="120"/>
        <w:jc w:val="center"/>
        <w:rPr>
          <w:rFonts w:ascii="SimSun" w:hAnsi="SimSun" w:cs="Arial"/>
          <w:b/>
          <w:color w:val="008080"/>
          <w:kern w:val="28"/>
          <w:sz w:val="21"/>
          <w:szCs w:val="21"/>
          <w:lang w:val="en-GB"/>
        </w:rPr>
      </w:pPr>
    </w:p>
    <w:p w:rsidR="00E67F4E" w:rsidRPr="000E0C6D" w:rsidRDefault="00E67F4E" w:rsidP="00A6371D">
      <w:pPr>
        <w:pStyle w:val="BodyText2"/>
        <w:numPr>
          <w:ilvl w:val="0"/>
          <w:numId w:val="16"/>
        </w:numPr>
        <w:spacing w:afterLines="50" w:line="340" w:lineRule="atLeast"/>
        <w:jc w:val="both"/>
        <w:rPr>
          <w:rFonts w:ascii="SimSun" w:hAnsi="SimSun" w:cs="Arial"/>
          <w:sz w:val="21"/>
          <w:szCs w:val="21"/>
          <w:lang w:eastAsia="zh-CN"/>
        </w:rPr>
      </w:pPr>
      <w:r w:rsidRPr="000E0C6D">
        <w:rPr>
          <w:rFonts w:ascii="SimSun" w:hAnsi="SimSun" w:cs="Arial"/>
          <w:sz w:val="21"/>
          <w:szCs w:val="21"/>
          <w:lang w:eastAsia="zh-CN"/>
        </w:rPr>
        <w:t>201</w:t>
      </w:r>
      <w:r w:rsidRPr="000E0C6D">
        <w:rPr>
          <w:rFonts w:ascii="SimSun" w:hAnsi="SimSun" w:cs="Arial" w:hint="eastAsia"/>
          <w:sz w:val="21"/>
          <w:szCs w:val="21"/>
          <w:lang w:eastAsia="zh-CN"/>
        </w:rPr>
        <w:t>3年，国际局收到约</w:t>
      </w:r>
      <w:r w:rsidRPr="000E0C6D">
        <w:rPr>
          <w:rFonts w:ascii="SimSun" w:hAnsi="SimSun" w:cs="Arial"/>
          <w:sz w:val="21"/>
          <w:szCs w:val="21"/>
          <w:lang w:eastAsia="zh-CN"/>
        </w:rPr>
        <w:t>202,700</w:t>
      </w:r>
      <w:r w:rsidRPr="000E0C6D">
        <w:rPr>
          <w:rFonts w:ascii="SimSun" w:hAnsi="SimSun" w:cs="Arial" w:hint="eastAsia"/>
          <w:sz w:val="21"/>
          <w:szCs w:val="21"/>
          <w:lang w:eastAsia="zh-CN"/>
        </w:rPr>
        <w:t>件登记本，比</w:t>
      </w:r>
      <w:r w:rsidRPr="000E0C6D">
        <w:rPr>
          <w:rFonts w:ascii="SimSun" w:hAnsi="SimSun" w:cs="Arial"/>
          <w:sz w:val="21"/>
          <w:szCs w:val="21"/>
          <w:lang w:eastAsia="zh-CN"/>
        </w:rPr>
        <w:t>201</w:t>
      </w:r>
      <w:r w:rsidRPr="000E0C6D">
        <w:rPr>
          <w:rFonts w:ascii="SimSun" w:hAnsi="SimSun" w:cs="Arial" w:hint="eastAsia"/>
          <w:sz w:val="21"/>
          <w:szCs w:val="21"/>
          <w:lang w:eastAsia="zh-CN"/>
        </w:rPr>
        <w:t>2年增长了3</w:t>
      </w:r>
      <w:r w:rsidRPr="000E0C6D">
        <w:rPr>
          <w:rFonts w:ascii="SimSun" w:hAnsi="SimSun" w:cs="Arial"/>
          <w:sz w:val="21"/>
          <w:szCs w:val="21"/>
          <w:lang w:eastAsia="zh-CN"/>
        </w:rPr>
        <w:t>%</w:t>
      </w:r>
      <w:r w:rsidRPr="000E0C6D">
        <w:rPr>
          <w:rFonts w:ascii="SimSun" w:hAnsi="SimSun" w:cs="Arial" w:hint="eastAsia"/>
          <w:sz w:val="21"/>
          <w:szCs w:val="21"/>
          <w:lang w:eastAsia="zh-CN"/>
        </w:rPr>
        <w:t>。</w:t>
      </w:r>
    </w:p>
    <w:p w:rsidR="00E67F4E" w:rsidRPr="000E0C6D" w:rsidRDefault="00E67F4E" w:rsidP="00A6371D">
      <w:pPr>
        <w:pStyle w:val="BodyText2"/>
        <w:numPr>
          <w:ilvl w:val="0"/>
          <w:numId w:val="16"/>
        </w:numPr>
        <w:spacing w:afterLines="50" w:line="340" w:lineRule="atLeast"/>
        <w:jc w:val="both"/>
        <w:rPr>
          <w:rFonts w:ascii="SimSun" w:hAnsi="SimSun" w:cs="Arial"/>
          <w:sz w:val="21"/>
          <w:szCs w:val="21"/>
          <w:lang w:eastAsia="zh-CN"/>
        </w:rPr>
      </w:pPr>
      <w:r w:rsidRPr="000E0C6D">
        <w:rPr>
          <w:rFonts w:ascii="SimSun" w:hAnsi="SimSun" w:cs="Arial"/>
          <w:sz w:val="21"/>
          <w:szCs w:val="21"/>
          <w:lang w:eastAsia="zh-CN"/>
        </w:rPr>
        <w:t>201</w:t>
      </w:r>
      <w:r w:rsidRPr="000E0C6D">
        <w:rPr>
          <w:rFonts w:ascii="SimSun" w:hAnsi="SimSun" w:cs="Arial" w:hint="eastAsia"/>
          <w:sz w:val="21"/>
          <w:szCs w:val="21"/>
          <w:lang w:eastAsia="zh-CN"/>
        </w:rPr>
        <w:t>3年，完全以电子方式提交申请的比重继续增长，目前占总申请量的</w:t>
      </w:r>
      <w:r w:rsidRPr="000E0C6D">
        <w:rPr>
          <w:rFonts w:ascii="SimSun" w:hAnsi="SimSun" w:cs="Arial"/>
          <w:sz w:val="21"/>
          <w:szCs w:val="21"/>
          <w:lang w:eastAsia="zh-CN"/>
        </w:rPr>
        <w:t>8</w:t>
      </w:r>
      <w:r w:rsidRPr="000E0C6D">
        <w:rPr>
          <w:rFonts w:ascii="SimSun" w:hAnsi="SimSun" w:cs="Arial" w:hint="eastAsia"/>
          <w:sz w:val="21"/>
          <w:szCs w:val="21"/>
          <w:lang w:eastAsia="zh-CN"/>
        </w:rPr>
        <w:t>9</w:t>
      </w:r>
      <w:r w:rsidRPr="000E0C6D">
        <w:rPr>
          <w:rFonts w:ascii="SimSun" w:hAnsi="SimSun" w:cs="Arial"/>
          <w:sz w:val="21"/>
          <w:szCs w:val="21"/>
          <w:lang w:eastAsia="zh-CN"/>
        </w:rPr>
        <w:t>%</w:t>
      </w:r>
      <w:r w:rsidRPr="000E0C6D">
        <w:rPr>
          <w:rFonts w:ascii="SimSun" w:hAnsi="SimSun" w:cs="Arial" w:hint="eastAsia"/>
          <w:sz w:val="21"/>
          <w:szCs w:val="21"/>
          <w:lang w:eastAsia="zh-CN"/>
        </w:rPr>
        <w:t>。</w:t>
      </w:r>
    </w:p>
    <w:p w:rsidR="00E67F4E" w:rsidRPr="000E0C6D" w:rsidRDefault="00E67F4E" w:rsidP="000E0C6D">
      <w:pPr>
        <w:pStyle w:val="BodyText2"/>
        <w:spacing w:beforeLines="100" w:before="240" w:afterLines="100" w:after="240" w:line="340" w:lineRule="atLeast"/>
        <w:jc w:val="both"/>
        <w:rPr>
          <w:rFonts w:ascii="KaiTi" w:eastAsia="KaiTi" w:hAnsi="KaiTi" w:cs="Arial"/>
          <w:sz w:val="21"/>
          <w:szCs w:val="21"/>
          <w:lang w:eastAsia="zh-CN"/>
        </w:rPr>
      </w:pPr>
      <w:r w:rsidRPr="00C33597">
        <w:rPr>
          <w:rFonts w:ascii="KaiTi" w:eastAsia="KaiTi" w:hAnsi="KaiTi" w:cs="Arial" w:hint="eastAsia"/>
          <w:i/>
          <w:sz w:val="21"/>
          <w:szCs w:val="21"/>
          <w:lang w:eastAsia="zh-CN"/>
        </w:rPr>
        <w:t>语言分布</w:t>
      </w:r>
    </w:p>
    <w:p w:rsidR="00E67F4E" w:rsidRPr="00452A4B" w:rsidRDefault="00E67F4E" w:rsidP="000E0C6D">
      <w:pPr>
        <w:pStyle w:val="BodyText2"/>
        <w:spacing w:afterLines="50" w:line="340" w:lineRule="atLeast"/>
        <w:jc w:val="both"/>
        <w:rPr>
          <w:rFonts w:ascii="SimSun" w:hAnsi="SimSun" w:cs="Arial"/>
          <w:sz w:val="21"/>
          <w:szCs w:val="21"/>
          <w:lang w:eastAsia="zh-CN"/>
        </w:rPr>
      </w:pPr>
      <w:r w:rsidRPr="00452A4B">
        <w:rPr>
          <w:rFonts w:ascii="SimSun" w:hAnsi="SimSun" w:cs="Arial" w:hint="eastAsia"/>
          <w:sz w:val="21"/>
          <w:szCs w:val="21"/>
          <w:lang w:eastAsia="zh-CN"/>
        </w:rPr>
        <w:t>推动国际局变化的一项根本发展，是申请语言种类更加多样化，特别是因东亚国家增加了对PCT体系的利用所致。</w:t>
      </w:r>
    </w:p>
    <w:p w:rsidR="00E67F4E" w:rsidRPr="00452A4B" w:rsidRDefault="00261A4E" w:rsidP="00E67F4E">
      <w:pPr>
        <w:jc w:val="both"/>
        <w:rPr>
          <w:rFonts w:ascii="SimSun" w:hAnsi="SimSun" w:cs="Arial"/>
          <w:sz w:val="21"/>
          <w:szCs w:val="21"/>
        </w:rPr>
      </w:pPr>
      <w:r w:rsidRPr="00452A4B">
        <w:rPr>
          <w:rFonts w:ascii="SimSun" w:hAnsi="SimSun" w:cs="Arial"/>
          <w:noProof/>
          <w:sz w:val="21"/>
          <w:szCs w:val="21"/>
        </w:rPr>
        <w:drawing>
          <wp:inline distT="0" distB="0" distL="0" distR="0" wp14:anchorId="363A28CD" wp14:editId="703C081A">
            <wp:extent cx="5779135" cy="2903855"/>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5779135" cy="2903855"/>
                    </a:xfrm>
                    <a:prstGeom prst="rect">
                      <a:avLst/>
                    </a:prstGeom>
                    <a:noFill/>
                    <a:ln w="9525">
                      <a:noFill/>
                      <a:miter lim="800000"/>
                      <a:headEnd/>
                      <a:tailEnd/>
                    </a:ln>
                  </pic:spPr>
                </pic:pic>
              </a:graphicData>
            </a:graphic>
          </wp:inline>
        </w:drawing>
      </w:r>
    </w:p>
    <w:p w:rsidR="00E67F4E" w:rsidRPr="00452A4B" w:rsidRDefault="00E67F4E" w:rsidP="00E67F4E">
      <w:pPr>
        <w:spacing w:after="120"/>
        <w:rPr>
          <w:rFonts w:ascii="SimSun" w:hAnsi="SimSun" w:cs="Arial"/>
          <w:sz w:val="21"/>
          <w:szCs w:val="21"/>
        </w:rPr>
      </w:pPr>
    </w:p>
    <w:p w:rsidR="00E67F4E" w:rsidRPr="00452A4B" w:rsidRDefault="00E67F4E" w:rsidP="005B6CB5">
      <w:pPr>
        <w:spacing w:after="120" w:line="340" w:lineRule="atLeast"/>
        <w:rPr>
          <w:rFonts w:ascii="SimSun" w:hAnsi="SimSun" w:cs="Arial"/>
          <w:sz w:val="21"/>
          <w:szCs w:val="21"/>
        </w:rPr>
      </w:pPr>
      <w:r w:rsidRPr="00452A4B">
        <w:rPr>
          <w:rFonts w:ascii="SimSun" w:hAnsi="SimSun" w:cs="Arial" w:hint="eastAsia"/>
          <w:sz w:val="21"/>
          <w:szCs w:val="21"/>
          <w:lang w:eastAsia="zh-CN"/>
        </w:rPr>
        <w:t>可以看出，虽然英语目前仍为最重要的申请语言，但其重要性相对于日语、汉语和韩语有所下降。以日语、汉语和韩语提交的PCT申请所占比重从2010年的29%增长到2013年的35%。下图列出了非英语的申请语言：</w:t>
      </w:r>
    </w:p>
    <w:p w:rsidR="00E67F4E" w:rsidRPr="00452A4B" w:rsidRDefault="00261A4E" w:rsidP="00E67F4E">
      <w:pPr>
        <w:spacing w:after="120"/>
        <w:rPr>
          <w:rFonts w:ascii="SimSun" w:hAnsi="SimSun" w:cs="Arial"/>
          <w:sz w:val="21"/>
          <w:szCs w:val="21"/>
          <w:highlight w:val="lightGray"/>
        </w:rPr>
      </w:pPr>
      <w:r w:rsidRPr="00452A4B">
        <w:rPr>
          <w:rFonts w:ascii="SimSun" w:hAnsi="SimSun" w:cs="Arial"/>
          <w:noProof/>
          <w:sz w:val="21"/>
          <w:szCs w:val="21"/>
        </w:rPr>
        <w:drawing>
          <wp:inline distT="0" distB="0" distL="0" distR="0" wp14:anchorId="4A0FC029" wp14:editId="594BC254">
            <wp:extent cx="5844540" cy="3284220"/>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844540" cy="3284220"/>
                    </a:xfrm>
                    <a:prstGeom prst="rect">
                      <a:avLst/>
                    </a:prstGeom>
                    <a:noFill/>
                    <a:ln w="9525">
                      <a:noFill/>
                      <a:miter lim="800000"/>
                      <a:headEnd/>
                      <a:tailEnd/>
                    </a:ln>
                  </pic:spPr>
                </pic:pic>
              </a:graphicData>
            </a:graphic>
          </wp:inline>
        </w:drawing>
      </w:r>
    </w:p>
    <w:p w:rsidR="00E67F4E" w:rsidRPr="00452A4B" w:rsidRDefault="00E67F4E" w:rsidP="005B6CB5">
      <w:pPr>
        <w:spacing w:afterLines="50" w:after="120" w:line="340" w:lineRule="atLeast"/>
        <w:jc w:val="both"/>
        <w:rPr>
          <w:rFonts w:ascii="SimSun" w:hAnsi="SimSun" w:cs="Arial"/>
          <w:sz w:val="21"/>
          <w:szCs w:val="21"/>
          <w:lang w:val="en-GB" w:eastAsia="zh-CN"/>
        </w:rPr>
      </w:pPr>
      <w:r w:rsidRPr="00452A4B">
        <w:rPr>
          <w:rFonts w:ascii="SimSun" w:hAnsi="SimSun" w:cs="Arial" w:hint="eastAsia"/>
          <w:sz w:val="21"/>
          <w:szCs w:val="21"/>
          <w:lang w:val="en-GB" w:eastAsia="zh-CN"/>
        </w:rPr>
        <w:t>这些发展态势给国际局造成了相当大的压力，因为需要花费多年时间</w:t>
      </w:r>
      <w:r w:rsidR="00F15A28" w:rsidRPr="00452A4B">
        <w:rPr>
          <w:rFonts w:ascii="SimSun" w:hAnsi="SimSun" w:cs="Arial" w:hint="eastAsia"/>
          <w:sz w:val="21"/>
          <w:szCs w:val="21"/>
          <w:lang w:val="en-GB" w:eastAsia="zh-CN"/>
        </w:rPr>
        <w:t>才能</w:t>
      </w:r>
      <w:r w:rsidRPr="00452A4B">
        <w:rPr>
          <w:rFonts w:ascii="SimSun" w:hAnsi="SimSun" w:cs="Arial" w:hint="eastAsia"/>
          <w:sz w:val="21"/>
          <w:szCs w:val="21"/>
          <w:lang w:val="en-GB" w:eastAsia="zh-CN"/>
        </w:rPr>
        <w:t>调整PCT运营司工作人员的语言分布构成。</w:t>
      </w:r>
    </w:p>
    <w:p w:rsidR="00E67F4E" w:rsidRPr="00C33597" w:rsidRDefault="00E67F4E" w:rsidP="005B6CB5">
      <w:pPr>
        <w:spacing w:beforeLines="100" w:before="240" w:afterLines="100" w:after="240" w:line="340" w:lineRule="atLeast"/>
        <w:jc w:val="both"/>
        <w:rPr>
          <w:rFonts w:ascii="KaiTi" w:eastAsia="KaiTi" w:hAnsi="KaiTi" w:cs="Arial"/>
          <w:i/>
          <w:sz w:val="21"/>
          <w:szCs w:val="21"/>
          <w:lang w:val="en-GB" w:eastAsia="zh-CN"/>
        </w:rPr>
      </w:pPr>
      <w:r w:rsidRPr="00C33597">
        <w:rPr>
          <w:rFonts w:ascii="KaiTi" w:eastAsia="KaiTi" w:hAnsi="KaiTi" w:cs="Arial" w:hint="eastAsia"/>
          <w:i/>
          <w:sz w:val="21"/>
          <w:szCs w:val="21"/>
          <w:lang w:val="en-GB" w:eastAsia="zh-CN"/>
        </w:rPr>
        <w:t>工作人员</w:t>
      </w:r>
    </w:p>
    <w:p w:rsidR="00E67F4E" w:rsidRPr="00452A4B" w:rsidRDefault="00E67F4E" w:rsidP="005B6CB5">
      <w:pPr>
        <w:pStyle w:val="BodyText2"/>
        <w:spacing w:afterLines="50" w:line="340" w:lineRule="atLeast"/>
        <w:jc w:val="both"/>
        <w:rPr>
          <w:rFonts w:ascii="SimSun" w:hAnsi="SimSun" w:cs="Arial"/>
          <w:sz w:val="21"/>
          <w:szCs w:val="21"/>
          <w:lang w:eastAsia="zh-CN"/>
        </w:rPr>
      </w:pPr>
      <w:r w:rsidRPr="00452A4B">
        <w:rPr>
          <w:rFonts w:ascii="SimSun" w:hAnsi="SimSun" w:cs="Arial" w:hint="eastAsia"/>
          <w:sz w:val="21"/>
          <w:szCs w:val="21"/>
          <w:lang w:eastAsia="zh-CN"/>
        </w:rPr>
        <w:t>下图列明了自2001年以来，以相当于全职工作人员表示的PCT业务工作人员的总人数</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FTSE—全职工作人员加上相当于全职的非全职工作人员的总数</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w:t>
      </w:r>
    </w:p>
    <w:p w:rsidR="00E67F4E" w:rsidRPr="00452A4B" w:rsidRDefault="00261A4E" w:rsidP="00E67F4E">
      <w:pPr>
        <w:jc w:val="center"/>
        <w:rPr>
          <w:rFonts w:ascii="SimSun" w:hAnsi="SimSun" w:cs="Arial"/>
          <w:sz w:val="21"/>
          <w:szCs w:val="21"/>
          <w:highlight w:val="lightGray"/>
        </w:rPr>
      </w:pPr>
      <w:r w:rsidRPr="00452A4B">
        <w:rPr>
          <w:rFonts w:ascii="SimSun" w:hAnsi="SimSun" w:cs="Arial"/>
          <w:noProof/>
          <w:sz w:val="21"/>
          <w:szCs w:val="21"/>
        </w:rPr>
        <w:drawing>
          <wp:inline distT="0" distB="0" distL="0" distR="0" wp14:anchorId="4A6AFDC3" wp14:editId="0595F53D">
            <wp:extent cx="6020435" cy="3284220"/>
            <wp:effectExtent l="1905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6020435" cy="3284220"/>
                    </a:xfrm>
                    <a:prstGeom prst="rect">
                      <a:avLst/>
                    </a:prstGeom>
                    <a:noFill/>
                    <a:ln w="9525">
                      <a:noFill/>
                      <a:miter lim="800000"/>
                      <a:headEnd/>
                      <a:tailEnd/>
                    </a:ln>
                  </pic:spPr>
                </pic:pic>
              </a:graphicData>
            </a:graphic>
          </wp:inline>
        </w:drawing>
      </w:r>
    </w:p>
    <w:p w:rsidR="00E67F4E" w:rsidRPr="00452A4B" w:rsidRDefault="00E67F4E" w:rsidP="00A6371D">
      <w:pPr>
        <w:numPr>
          <w:ilvl w:val="0"/>
          <w:numId w:val="17"/>
        </w:numPr>
        <w:spacing w:afterLines="50" w:after="120" w:line="360" w:lineRule="atLeast"/>
        <w:jc w:val="both"/>
        <w:rPr>
          <w:rFonts w:ascii="SimSun" w:hAnsi="SimSun" w:cs="Arial"/>
          <w:sz w:val="21"/>
          <w:szCs w:val="21"/>
          <w:lang w:val="en-GB" w:eastAsia="zh-CN"/>
        </w:rPr>
      </w:pPr>
      <w:r w:rsidRPr="00452A4B">
        <w:rPr>
          <w:rFonts w:ascii="SimSun" w:hAnsi="SimSun" w:cs="Arial"/>
          <w:sz w:val="21"/>
          <w:szCs w:val="21"/>
          <w:lang w:val="en-GB" w:eastAsia="zh-CN"/>
        </w:rPr>
        <w:t>201</w:t>
      </w:r>
      <w:r w:rsidRPr="00452A4B">
        <w:rPr>
          <w:rFonts w:ascii="SimSun" w:hAnsi="SimSun" w:cs="Arial" w:hint="eastAsia"/>
          <w:sz w:val="21"/>
          <w:szCs w:val="21"/>
          <w:lang w:val="en-GB" w:eastAsia="zh-CN"/>
        </w:rPr>
        <w:t>3年，</w:t>
      </w:r>
      <w:r w:rsidRPr="00452A4B">
        <w:rPr>
          <w:rFonts w:ascii="SimSun" w:hAnsi="SimSun" w:cs="Arial"/>
          <w:sz w:val="21"/>
          <w:szCs w:val="21"/>
          <w:lang w:val="en-GB" w:eastAsia="zh-CN"/>
        </w:rPr>
        <w:t>PCT</w:t>
      </w:r>
      <w:r w:rsidRPr="00452A4B">
        <w:rPr>
          <w:rFonts w:ascii="SimSun" w:hAnsi="SimSun" w:cs="Arial" w:hint="eastAsia"/>
          <w:sz w:val="21"/>
          <w:szCs w:val="21"/>
          <w:lang w:val="en-GB" w:eastAsia="zh-CN"/>
        </w:rPr>
        <w:t>运行司的工作人员较2012年减少了约3</w:t>
      </w:r>
      <w:r w:rsidRPr="00452A4B">
        <w:rPr>
          <w:rFonts w:ascii="SimSun" w:hAnsi="SimSun" w:cs="Arial"/>
          <w:sz w:val="21"/>
          <w:szCs w:val="21"/>
          <w:lang w:val="en-GB" w:eastAsia="zh-CN"/>
        </w:rPr>
        <w:t>%</w:t>
      </w:r>
      <w:r w:rsidRPr="00452A4B">
        <w:rPr>
          <w:rFonts w:ascii="SimSun" w:hAnsi="SimSun" w:cs="Arial" w:hint="eastAsia"/>
          <w:sz w:val="21"/>
          <w:szCs w:val="21"/>
          <w:lang w:val="en-GB" w:eastAsia="zh-CN"/>
        </w:rPr>
        <w:t>。</w:t>
      </w:r>
    </w:p>
    <w:p w:rsidR="00E67F4E" w:rsidRPr="005B6CB5" w:rsidRDefault="00E67F4E" w:rsidP="005B6CB5">
      <w:pPr>
        <w:spacing w:beforeLines="100" w:before="240" w:afterLines="100" w:after="240" w:line="360" w:lineRule="atLeast"/>
        <w:jc w:val="both"/>
        <w:rPr>
          <w:rFonts w:ascii="SimHei" w:eastAsia="SimHei" w:hAnsi="SimHei" w:cs="Arial"/>
          <w:sz w:val="21"/>
          <w:szCs w:val="21"/>
          <w:lang w:eastAsia="zh-CN"/>
        </w:rPr>
      </w:pPr>
      <w:r w:rsidRPr="005B6CB5">
        <w:rPr>
          <w:rFonts w:ascii="SimHei" w:eastAsia="SimHei" w:hAnsi="SimHei" w:cs="Arial" w:hint="eastAsia"/>
          <w:sz w:val="21"/>
          <w:szCs w:val="21"/>
          <w:lang w:eastAsia="zh-CN"/>
        </w:rPr>
        <w:t>处理一件申请的单位成本</w:t>
      </w:r>
    </w:p>
    <w:p w:rsidR="00E67F4E" w:rsidRPr="00452A4B" w:rsidRDefault="00E67F4E" w:rsidP="005B6CB5">
      <w:pPr>
        <w:spacing w:afterLines="50" w:after="120" w:line="360" w:lineRule="atLeast"/>
        <w:jc w:val="both"/>
        <w:rPr>
          <w:rFonts w:ascii="SimSun" w:hAnsi="SimSun" w:cs="Arial"/>
          <w:sz w:val="21"/>
          <w:szCs w:val="21"/>
          <w:lang w:eastAsia="zh-CN"/>
        </w:rPr>
      </w:pPr>
      <w:r w:rsidRPr="00452A4B">
        <w:rPr>
          <w:rFonts w:ascii="SimSun" w:hAnsi="SimSun" w:cs="Arial" w:hint="eastAsia"/>
          <w:sz w:val="21"/>
          <w:szCs w:val="21"/>
          <w:lang w:eastAsia="zh-CN"/>
        </w:rPr>
        <w:t>国际局处理PCT申请的生产率可以用处理的“单位成本”来衡量，即指公布一件PCT申请所需的平均总成本。平均总成本按PCT</w:t>
      </w:r>
      <w:r w:rsidR="0065375E" w:rsidRPr="00452A4B">
        <w:rPr>
          <w:rFonts w:ascii="SimSun" w:hAnsi="SimSun" w:cs="Arial" w:hint="eastAsia"/>
          <w:sz w:val="21"/>
          <w:szCs w:val="21"/>
          <w:lang w:eastAsia="zh-CN"/>
        </w:rPr>
        <w:t>总支出加一定比例的支持</w:t>
      </w:r>
      <w:r w:rsidRPr="00452A4B">
        <w:rPr>
          <w:rFonts w:ascii="SimSun" w:hAnsi="SimSun" w:cs="Arial" w:hint="eastAsia"/>
          <w:sz w:val="21"/>
          <w:szCs w:val="21"/>
          <w:lang w:eastAsia="zh-CN"/>
        </w:rPr>
        <w:t>和管理活动的支出来确定。因此，单位成本包括PCT所有活动</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含翻译、通知和管理等</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的成本。</w:t>
      </w:r>
    </w:p>
    <w:p w:rsidR="00E67F4E" w:rsidRPr="00452A4B" w:rsidRDefault="00E67F4E" w:rsidP="005B6CB5">
      <w:pPr>
        <w:spacing w:afterLines="50" w:after="120" w:line="360" w:lineRule="atLeast"/>
        <w:jc w:val="both"/>
        <w:rPr>
          <w:rFonts w:ascii="SimSun" w:hAnsi="SimSun" w:cs="Arial"/>
          <w:sz w:val="21"/>
          <w:szCs w:val="21"/>
          <w:lang w:eastAsia="zh-CN"/>
        </w:rPr>
      </w:pPr>
      <w:r w:rsidRPr="00452A4B">
        <w:rPr>
          <w:rFonts w:ascii="SimSun" w:hAnsi="SimSun" w:cs="Arial" w:hint="eastAsia"/>
          <w:sz w:val="21"/>
          <w:szCs w:val="21"/>
          <w:lang w:eastAsia="zh-CN"/>
        </w:rPr>
        <w:t>成本分为两部分：直接成本和间接成本。直接成本等于国际局用于PCT</w:t>
      </w:r>
      <w:r w:rsidR="0065375E" w:rsidRPr="00452A4B">
        <w:rPr>
          <w:rFonts w:ascii="SimSun" w:hAnsi="SimSun" w:cs="Arial" w:hint="eastAsia"/>
          <w:sz w:val="21"/>
          <w:szCs w:val="21"/>
          <w:lang w:eastAsia="zh-CN"/>
        </w:rPr>
        <w:t>体系的行政管理及相关计划的支出。间接成本包括支持活动</w:t>
      </w:r>
      <w:r w:rsidRPr="00452A4B">
        <w:rPr>
          <w:rFonts w:ascii="SimSun" w:hAnsi="SimSun" w:cs="Arial" w:hint="eastAsia"/>
          <w:sz w:val="21"/>
          <w:szCs w:val="21"/>
          <w:lang w:eastAsia="zh-CN"/>
        </w:rPr>
        <w:t>的支出</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例如建筑、信息技术等</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w:t>
      </w:r>
      <w:r w:rsidR="0065375E" w:rsidRPr="00452A4B">
        <w:rPr>
          <w:rFonts w:ascii="SimSun" w:hAnsi="SimSun" w:cs="Arial" w:hint="eastAsia"/>
          <w:sz w:val="21"/>
          <w:szCs w:val="21"/>
          <w:lang w:eastAsia="zh-CN"/>
        </w:rPr>
        <w:t>在仅考虑对PCT体系的份额贡献时，应</w:t>
      </w:r>
      <w:r w:rsidRPr="00452A4B">
        <w:rPr>
          <w:rFonts w:ascii="SimSun" w:hAnsi="SimSun" w:cs="Arial" w:hint="eastAsia"/>
          <w:sz w:val="21"/>
          <w:szCs w:val="21"/>
          <w:lang w:eastAsia="zh-CN"/>
        </w:rPr>
        <w:t>对间接成本加权。</w:t>
      </w:r>
    </w:p>
    <w:p w:rsidR="00E67F4E" w:rsidRPr="00452A4B" w:rsidRDefault="00E67F4E" w:rsidP="005B6CB5">
      <w:pPr>
        <w:spacing w:afterLines="50" w:after="120" w:line="360" w:lineRule="atLeast"/>
        <w:jc w:val="both"/>
        <w:rPr>
          <w:rFonts w:ascii="SimSun" w:hAnsi="SimSun" w:cs="Arial"/>
          <w:sz w:val="21"/>
          <w:szCs w:val="21"/>
          <w:lang w:eastAsia="zh-CN"/>
        </w:rPr>
      </w:pPr>
      <w:r w:rsidRPr="00452A4B">
        <w:rPr>
          <w:rFonts w:ascii="SimSun" w:hAnsi="SimSun" w:cs="Arial" w:hint="eastAsia"/>
          <w:sz w:val="21"/>
          <w:szCs w:val="21"/>
          <w:lang w:eastAsia="zh-CN"/>
        </w:rPr>
        <w:t>计算单位成本的方法在2013年进行了修订，以使其与</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单位/总体成本核算方式相一致，并且更好地适应</w:t>
      </w:r>
      <w:r w:rsidR="0065375E" w:rsidRPr="00452A4B">
        <w:rPr>
          <w:rFonts w:ascii="SimSun" w:hAnsi="SimSun" w:cs="Arial" w:hint="eastAsia"/>
          <w:sz w:val="21"/>
          <w:szCs w:val="21"/>
          <w:lang w:eastAsia="zh-CN"/>
        </w:rPr>
        <w:t>快速</w:t>
      </w:r>
      <w:r w:rsidR="007374F9" w:rsidRPr="00452A4B">
        <w:rPr>
          <w:rFonts w:ascii="SimSun" w:hAnsi="SimSun" w:cs="Arial" w:hint="eastAsia"/>
          <w:sz w:val="21"/>
          <w:szCs w:val="21"/>
          <w:lang w:eastAsia="zh-CN"/>
        </w:rPr>
        <w:t>变化</w:t>
      </w:r>
      <w:r w:rsidRPr="00452A4B">
        <w:rPr>
          <w:rFonts w:ascii="SimSun" w:hAnsi="SimSun" w:cs="Arial" w:hint="eastAsia"/>
          <w:sz w:val="21"/>
          <w:szCs w:val="21"/>
          <w:lang w:eastAsia="zh-CN"/>
        </w:rPr>
        <w:t>的环境。例如，2007年制定的老方法包括了在库房中储存的成本</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超过30年</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，而纸件申请</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包括PCT EASY申请</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在2013年仅占不到10%。2012年PCT单位成本通过两种方法加以计算。2012年单位成本用旧方法算是680瑞郎，用新方法算是712瑞郎。32瑞郎的差异是由于分配间接成本的新方法导致。</w:t>
      </w:r>
    </w:p>
    <w:p w:rsidR="00E67F4E" w:rsidRPr="00452A4B" w:rsidRDefault="00E67F4E" w:rsidP="005B6CB5">
      <w:pPr>
        <w:spacing w:afterLines="50" w:after="120" w:line="360" w:lineRule="atLeast"/>
        <w:jc w:val="both"/>
        <w:rPr>
          <w:rFonts w:ascii="SimSun" w:hAnsi="SimSun" w:cs="Arial"/>
          <w:sz w:val="21"/>
          <w:szCs w:val="21"/>
          <w:lang w:eastAsia="zh-CN"/>
        </w:rPr>
      </w:pPr>
      <w:r w:rsidRPr="00452A4B">
        <w:rPr>
          <w:rFonts w:ascii="SimSun" w:hAnsi="SimSun" w:cs="Arial" w:hint="eastAsia"/>
          <w:sz w:val="21"/>
          <w:szCs w:val="21"/>
          <w:lang w:eastAsia="zh-CN"/>
        </w:rPr>
        <w:t>正式单位成本的定义为：</w:t>
      </w:r>
    </w:p>
    <w:p w:rsidR="00E67F4E" w:rsidRPr="00452A4B" w:rsidRDefault="00E67F4E" w:rsidP="005B6CB5">
      <w:pPr>
        <w:ind w:leftChars="1140" w:left="2280"/>
        <w:rPr>
          <w:rFonts w:ascii="SimSun" w:hAnsi="SimSun" w:cs="Arial"/>
          <w:sz w:val="21"/>
          <w:szCs w:val="21"/>
          <w:lang w:eastAsia="zh-CN"/>
        </w:rPr>
      </w:pPr>
      <w:r w:rsidRPr="00452A4B">
        <w:rPr>
          <w:rFonts w:ascii="SimSun" w:hAnsi="SimSun"/>
          <w:position w:val="-26"/>
          <w:sz w:val="21"/>
          <w:szCs w:val="21"/>
          <w:lang w:val="en-GB"/>
        </w:rPr>
        <w:object w:dxaOrig="25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33pt" o:ole="" fillcolor="window">
            <v:imagedata r:id="rId35" o:title=""/>
          </v:shape>
          <o:OLEObject Type="Embed" ProgID="Equation.3" ShapeID="_x0000_i1025" DrawAspect="Content" ObjectID="_1469963814" r:id="rId36"/>
        </w:object>
      </w:r>
    </w:p>
    <w:p w:rsidR="00E67F4E" w:rsidRPr="00452A4B" w:rsidRDefault="00E67F4E" w:rsidP="005B6CB5">
      <w:pPr>
        <w:spacing w:beforeLines="100" w:before="240" w:afterLines="50" w:after="120" w:line="340" w:lineRule="atLeast"/>
        <w:rPr>
          <w:rFonts w:ascii="SimSun" w:hAnsi="SimSun" w:cs="Arial"/>
          <w:sz w:val="21"/>
          <w:szCs w:val="21"/>
          <w:lang w:val="en-GB" w:eastAsia="zh-CN"/>
        </w:rPr>
      </w:pPr>
      <w:r w:rsidRPr="00452A4B">
        <w:rPr>
          <w:rFonts w:ascii="SimSun" w:hAnsi="SimSun" w:cs="Arial" w:hint="eastAsia"/>
          <w:sz w:val="21"/>
          <w:szCs w:val="21"/>
          <w:lang w:val="en-GB" w:eastAsia="zh-CN"/>
        </w:rPr>
        <w:t>图B.1.9描绘了2004年至2012年通过旧方法计算的和2012年至2013年通过新方法计算的单位处理成本的发展态势，包括直接成本和间接成本的分项。</w:t>
      </w:r>
    </w:p>
    <w:p w:rsidR="005B6CB5" w:rsidRDefault="005B6CB5">
      <w:pPr>
        <w:rPr>
          <w:rFonts w:ascii="SimSun" w:hAnsi="SimSun"/>
          <w:b/>
          <w:sz w:val="21"/>
          <w:szCs w:val="21"/>
          <w:lang w:val="en-GB" w:eastAsia="zh-CN"/>
        </w:rPr>
      </w:pPr>
      <w:r>
        <w:rPr>
          <w:rFonts w:ascii="SimSun" w:hAnsi="SimSun"/>
          <w:b/>
          <w:sz w:val="21"/>
          <w:szCs w:val="21"/>
          <w:lang w:val="en-GB" w:eastAsia="zh-CN"/>
        </w:rPr>
        <w:br w:type="page"/>
      </w:r>
    </w:p>
    <w:p w:rsidR="00D206CC" w:rsidRPr="00F93A0D" w:rsidRDefault="00D206CC" w:rsidP="005B6CB5">
      <w:pPr>
        <w:keepNext/>
        <w:keepLines/>
        <w:spacing w:afterLines="100" w:after="240"/>
        <w:rPr>
          <w:rFonts w:ascii="SimSun" w:hAnsi="SimSun"/>
          <w:sz w:val="21"/>
          <w:szCs w:val="21"/>
          <w:lang w:val="en-GB" w:eastAsia="zh-CN"/>
        </w:rPr>
      </w:pPr>
      <w:r w:rsidRPr="00F93A0D">
        <w:rPr>
          <w:rFonts w:ascii="SimHei" w:eastAsia="SimHei" w:hAnsi="SimHei" w:hint="eastAsia"/>
          <w:sz w:val="21"/>
          <w:szCs w:val="21"/>
          <w:lang w:val="en-GB" w:eastAsia="zh-CN"/>
        </w:rPr>
        <w:t>表</w:t>
      </w:r>
      <w:r w:rsidRPr="00F93A0D">
        <w:rPr>
          <w:rFonts w:ascii="SimHei" w:eastAsia="SimHei" w:hAnsi="SimHei"/>
          <w:sz w:val="21"/>
          <w:szCs w:val="21"/>
          <w:lang w:val="en-GB" w:eastAsia="zh-CN"/>
        </w:rPr>
        <w:t>B.1.9</w:t>
      </w:r>
      <w:r w:rsidRPr="00F93A0D">
        <w:rPr>
          <w:rFonts w:ascii="SimHei" w:eastAsia="SimHei" w:hAnsi="SimHei" w:hint="eastAsia"/>
          <w:sz w:val="21"/>
          <w:szCs w:val="21"/>
          <w:lang w:val="en-GB" w:eastAsia="zh-CN"/>
        </w:rPr>
        <w:t>：已公布</w:t>
      </w:r>
      <w:r w:rsidRPr="00F93A0D">
        <w:rPr>
          <w:rFonts w:ascii="SimHei" w:eastAsia="SimHei" w:hAnsi="SimHei" w:hint="eastAsia"/>
          <w:bCs/>
          <w:sz w:val="21"/>
          <w:szCs w:val="21"/>
          <w:lang w:eastAsia="zh-CN"/>
        </w:rPr>
        <w:t>PCT申请的单位成本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4495"/>
      </w:tblGrid>
      <w:tr w:rsidR="00D206CC" w:rsidRPr="00452A4B" w:rsidTr="00F25778">
        <w:tc>
          <w:tcPr>
            <w:tcW w:w="4644" w:type="dxa"/>
            <w:shd w:val="clear" w:color="auto" w:fill="auto"/>
          </w:tcPr>
          <w:p w:rsidR="00D206CC" w:rsidRPr="00452A4B" w:rsidRDefault="00D206CC" w:rsidP="00F25778">
            <w:pPr>
              <w:keepNext/>
              <w:keepLines/>
              <w:jc w:val="center"/>
              <w:rPr>
                <w:rFonts w:ascii="SimSun" w:hAnsi="SimSun"/>
                <w:sz w:val="21"/>
                <w:szCs w:val="21"/>
                <w:lang w:eastAsia="zh-CN"/>
              </w:rPr>
            </w:pPr>
            <w:r w:rsidRPr="00452A4B">
              <w:rPr>
                <w:rFonts w:ascii="SimSun" w:hAnsi="SimSun" w:hint="eastAsia"/>
                <w:sz w:val="21"/>
                <w:szCs w:val="21"/>
                <w:lang w:eastAsia="zh-CN"/>
              </w:rPr>
              <w:t>老</w:t>
            </w:r>
            <w:r w:rsidR="005B6CB5">
              <w:rPr>
                <w:rFonts w:ascii="SimSun" w:hAnsi="SimSun" w:hint="eastAsia"/>
                <w:sz w:val="21"/>
                <w:szCs w:val="21"/>
                <w:lang w:eastAsia="zh-CN"/>
              </w:rPr>
              <w:t xml:space="preserve"> </w:t>
            </w:r>
            <w:r w:rsidRPr="00452A4B">
              <w:rPr>
                <w:rFonts w:ascii="SimSun" w:hAnsi="SimSun" w:hint="eastAsia"/>
                <w:sz w:val="21"/>
                <w:szCs w:val="21"/>
                <w:lang w:eastAsia="zh-CN"/>
              </w:rPr>
              <w:t>方</w:t>
            </w:r>
            <w:r w:rsidR="005B6CB5">
              <w:rPr>
                <w:rFonts w:ascii="SimSun" w:hAnsi="SimSun" w:hint="eastAsia"/>
                <w:sz w:val="21"/>
                <w:szCs w:val="21"/>
                <w:lang w:eastAsia="zh-CN"/>
              </w:rPr>
              <w:t xml:space="preserve"> </w:t>
            </w:r>
            <w:r w:rsidRPr="00452A4B">
              <w:rPr>
                <w:rFonts w:ascii="SimSun" w:hAnsi="SimSun" w:hint="eastAsia"/>
                <w:sz w:val="21"/>
                <w:szCs w:val="21"/>
                <w:lang w:eastAsia="zh-CN"/>
              </w:rPr>
              <w:t>法</w:t>
            </w:r>
          </w:p>
        </w:tc>
        <w:tc>
          <w:tcPr>
            <w:tcW w:w="4645" w:type="dxa"/>
            <w:shd w:val="clear" w:color="auto" w:fill="auto"/>
          </w:tcPr>
          <w:p w:rsidR="00D206CC" w:rsidRPr="00452A4B" w:rsidRDefault="00D206CC" w:rsidP="00F25778">
            <w:pPr>
              <w:keepNext/>
              <w:keepLines/>
              <w:jc w:val="center"/>
              <w:rPr>
                <w:rFonts w:ascii="SimSun" w:hAnsi="SimSun"/>
                <w:sz w:val="21"/>
                <w:szCs w:val="21"/>
                <w:lang w:eastAsia="zh-CN"/>
              </w:rPr>
            </w:pPr>
            <w:r w:rsidRPr="00452A4B">
              <w:rPr>
                <w:rFonts w:ascii="SimSun" w:hAnsi="SimSun" w:hint="eastAsia"/>
                <w:sz w:val="21"/>
                <w:szCs w:val="21"/>
                <w:lang w:eastAsia="zh-CN"/>
              </w:rPr>
              <w:t>新</w:t>
            </w:r>
            <w:r w:rsidR="005B6CB5">
              <w:rPr>
                <w:rFonts w:ascii="SimSun" w:hAnsi="SimSun" w:hint="eastAsia"/>
                <w:sz w:val="21"/>
                <w:szCs w:val="21"/>
                <w:lang w:eastAsia="zh-CN"/>
              </w:rPr>
              <w:t xml:space="preserve"> </w:t>
            </w:r>
            <w:r w:rsidRPr="00452A4B">
              <w:rPr>
                <w:rFonts w:ascii="SimSun" w:hAnsi="SimSun" w:hint="eastAsia"/>
                <w:sz w:val="21"/>
                <w:szCs w:val="21"/>
                <w:lang w:eastAsia="zh-CN"/>
              </w:rPr>
              <w:t>方</w:t>
            </w:r>
            <w:r w:rsidR="005B6CB5">
              <w:rPr>
                <w:rFonts w:ascii="SimSun" w:hAnsi="SimSun" w:hint="eastAsia"/>
                <w:sz w:val="21"/>
                <w:szCs w:val="21"/>
                <w:lang w:eastAsia="zh-CN"/>
              </w:rPr>
              <w:t xml:space="preserve"> </w:t>
            </w:r>
            <w:r w:rsidRPr="00452A4B">
              <w:rPr>
                <w:rFonts w:ascii="SimSun" w:hAnsi="SimSun" w:hint="eastAsia"/>
                <w:sz w:val="21"/>
                <w:szCs w:val="21"/>
                <w:lang w:eastAsia="zh-CN"/>
              </w:rPr>
              <w:t>法</w:t>
            </w:r>
          </w:p>
        </w:tc>
      </w:tr>
      <w:tr w:rsidR="00D206CC" w:rsidRPr="00452A4B" w:rsidTr="00F25778">
        <w:tc>
          <w:tcPr>
            <w:tcW w:w="4644" w:type="dxa"/>
            <w:shd w:val="clear" w:color="auto" w:fill="auto"/>
          </w:tcPr>
          <w:p w:rsidR="00D206CC" w:rsidRPr="00452A4B" w:rsidRDefault="00D206CC" w:rsidP="00F25778">
            <w:pPr>
              <w:rPr>
                <w:rFonts w:ascii="SimSun" w:hAnsi="SimSun"/>
                <w:sz w:val="21"/>
                <w:szCs w:val="21"/>
                <w:lang w:val="fr-CH"/>
              </w:rPr>
            </w:pPr>
            <w:r w:rsidRPr="00452A4B">
              <w:rPr>
                <w:rFonts w:ascii="SimSun" w:hAnsi="SimSun"/>
                <w:noProof/>
                <w:sz w:val="21"/>
                <w:szCs w:val="21"/>
              </w:rPr>
              <w:drawing>
                <wp:inline distT="0" distB="0" distL="0" distR="0" wp14:anchorId="19F34324" wp14:editId="24636EF5">
                  <wp:extent cx="3058795" cy="2039620"/>
                  <wp:effectExtent l="19050" t="0" r="8255"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a:stretch>
                            <a:fillRect/>
                          </a:stretch>
                        </pic:blipFill>
                        <pic:spPr bwMode="auto">
                          <a:xfrm>
                            <a:off x="0" y="0"/>
                            <a:ext cx="3058795" cy="2039620"/>
                          </a:xfrm>
                          <a:prstGeom prst="rect">
                            <a:avLst/>
                          </a:prstGeom>
                          <a:noFill/>
                          <a:ln w="9525">
                            <a:noFill/>
                            <a:miter lim="800000"/>
                            <a:headEnd/>
                            <a:tailEnd/>
                          </a:ln>
                        </pic:spPr>
                      </pic:pic>
                    </a:graphicData>
                  </a:graphic>
                </wp:inline>
              </w:drawing>
            </w:r>
          </w:p>
        </w:tc>
        <w:tc>
          <w:tcPr>
            <w:tcW w:w="4645" w:type="dxa"/>
            <w:shd w:val="clear" w:color="auto" w:fill="auto"/>
          </w:tcPr>
          <w:p w:rsidR="00D206CC" w:rsidRPr="00452A4B" w:rsidRDefault="00D206CC" w:rsidP="00F25778">
            <w:pPr>
              <w:rPr>
                <w:rFonts w:ascii="SimSun" w:hAnsi="SimSun"/>
                <w:sz w:val="21"/>
                <w:szCs w:val="21"/>
                <w:lang w:val="fr-CH"/>
              </w:rPr>
            </w:pPr>
            <w:r w:rsidRPr="00452A4B">
              <w:rPr>
                <w:rFonts w:ascii="SimSun" w:hAnsi="SimSun"/>
                <w:noProof/>
                <w:sz w:val="21"/>
                <w:szCs w:val="21"/>
              </w:rPr>
              <w:drawing>
                <wp:inline distT="0" distB="0" distL="0" distR="0" wp14:anchorId="15A46D4C" wp14:editId="6001AA3D">
                  <wp:extent cx="2654300" cy="2044700"/>
                  <wp:effectExtent l="1905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2654300" cy="2044700"/>
                          </a:xfrm>
                          <a:prstGeom prst="rect">
                            <a:avLst/>
                          </a:prstGeom>
                          <a:noFill/>
                          <a:ln w="9525">
                            <a:noFill/>
                            <a:miter lim="800000"/>
                            <a:headEnd/>
                            <a:tailEnd/>
                          </a:ln>
                        </pic:spPr>
                      </pic:pic>
                    </a:graphicData>
                  </a:graphic>
                </wp:inline>
              </w:drawing>
            </w:r>
          </w:p>
        </w:tc>
      </w:tr>
    </w:tbl>
    <w:p w:rsidR="00D206CC" w:rsidRPr="00452A4B" w:rsidRDefault="00D206CC" w:rsidP="00D206CC">
      <w:pPr>
        <w:rPr>
          <w:rFonts w:ascii="SimSun" w:hAnsi="SimSun"/>
          <w:vanish/>
          <w:sz w:val="21"/>
          <w:szCs w:val="21"/>
        </w:rPr>
      </w:pPr>
    </w:p>
    <w:tbl>
      <w:tblPr>
        <w:tblW w:w="9360" w:type="dxa"/>
        <w:tblInd w:w="108" w:type="dxa"/>
        <w:tblLook w:val="04A0" w:firstRow="1" w:lastRow="0" w:firstColumn="1" w:lastColumn="0" w:noHBand="0" w:noVBand="1"/>
      </w:tblPr>
      <w:tblGrid>
        <w:gridCol w:w="9360"/>
      </w:tblGrid>
      <w:tr w:rsidR="00D206CC" w:rsidRPr="00452A4B" w:rsidTr="00F25778">
        <w:trPr>
          <w:trHeight w:val="255"/>
        </w:trPr>
        <w:tc>
          <w:tcPr>
            <w:tcW w:w="9360" w:type="dxa"/>
            <w:tcBorders>
              <w:top w:val="nil"/>
              <w:left w:val="nil"/>
              <w:bottom w:val="nil"/>
              <w:right w:val="nil"/>
            </w:tcBorders>
            <w:shd w:val="clear" w:color="auto" w:fill="auto"/>
            <w:noWrap/>
            <w:vAlign w:val="center"/>
            <w:hideMark/>
          </w:tcPr>
          <w:p w:rsidR="00D206CC" w:rsidRPr="005B6CB5" w:rsidRDefault="00D206CC" w:rsidP="005B6CB5">
            <w:pPr>
              <w:spacing w:afterLines="50" w:after="120" w:line="300" w:lineRule="atLeast"/>
              <w:jc w:val="both"/>
              <w:rPr>
                <w:rFonts w:ascii="SimSun" w:hAnsi="SimSun"/>
                <w:color w:val="000000"/>
                <w:sz w:val="18"/>
                <w:szCs w:val="18"/>
                <w:lang w:eastAsia="zh-CN"/>
              </w:rPr>
            </w:pPr>
            <w:r w:rsidRPr="005B6CB5">
              <w:rPr>
                <w:rFonts w:ascii="SimSun" w:hAnsi="SimSun" w:hint="eastAsia"/>
                <w:color w:val="000000"/>
                <w:sz w:val="18"/>
                <w:szCs w:val="18"/>
                <w:lang w:eastAsia="zh-CN"/>
              </w:rPr>
              <w:t>来源：WIPO统计数据库，2014年3月</w:t>
            </w:r>
          </w:p>
        </w:tc>
      </w:tr>
      <w:tr w:rsidR="00D206CC" w:rsidRPr="00452A4B" w:rsidTr="00F25778">
        <w:trPr>
          <w:trHeight w:val="255"/>
        </w:trPr>
        <w:tc>
          <w:tcPr>
            <w:tcW w:w="9360" w:type="dxa"/>
            <w:tcBorders>
              <w:top w:val="nil"/>
              <w:left w:val="nil"/>
              <w:bottom w:val="nil"/>
              <w:right w:val="nil"/>
            </w:tcBorders>
            <w:shd w:val="clear" w:color="auto" w:fill="auto"/>
            <w:noWrap/>
            <w:vAlign w:val="center"/>
            <w:hideMark/>
          </w:tcPr>
          <w:p w:rsidR="00D206CC" w:rsidRPr="005B6CB5" w:rsidRDefault="00D206CC" w:rsidP="005B6CB5">
            <w:pPr>
              <w:spacing w:afterLines="50" w:after="120" w:line="300" w:lineRule="atLeast"/>
              <w:jc w:val="both"/>
              <w:rPr>
                <w:rFonts w:ascii="SimSun" w:hAnsi="SimSun"/>
                <w:color w:val="000000"/>
                <w:sz w:val="18"/>
                <w:szCs w:val="18"/>
                <w:lang w:eastAsia="zh-CN"/>
              </w:rPr>
            </w:pPr>
            <w:r w:rsidRPr="005B6CB5">
              <w:rPr>
                <w:rFonts w:ascii="SimSun" w:hAnsi="SimSun" w:hint="eastAsia"/>
                <w:color w:val="000000"/>
                <w:sz w:val="18"/>
                <w:szCs w:val="18"/>
                <w:lang w:eastAsia="zh-CN"/>
              </w:rPr>
              <w:t>注：已公布PCT申请的平均成本是根据处理总成本除以已公布PCT申请数量所得的估值。历史数据经过了修改，可能与以前报告的数据有所不同。</w:t>
            </w:r>
          </w:p>
        </w:tc>
      </w:tr>
    </w:tbl>
    <w:p w:rsidR="00D206CC" w:rsidRPr="00452A4B" w:rsidRDefault="00D206CC" w:rsidP="00D206CC">
      <w:pPr>
        <w:ind w:left="720"/>
        <w:rPr>
          <w:rFonts w:ascii="SimSun" w:hAnsi="SimSun"/>
          <w:sz w:val="21"/>
          <w:szCs w:val="21"/>
          <w:lang w:eastAsia="zh-CN"/>
        </w:rPr>
      </w:pPr>
    </w:p>
    <w:p w:rsidR="00D206CC" w:rsidRPr="00452A4B" w:rsidRDefault="00D206CC" w:rsidP="00A6371D">
      <w:pPr>
        <w:pStyle w:val="ListParagraph"/>
        <w:numPr>
          <w:ilvl w:val="0"/>
          <w:numId w:val="23"/>
        </w:numPr>
        <w:spacing w:afterLines="50" w:after="120" w:line="340" w:lineRule="atLeast"/>
        <w:rPr>
          <w:rFonts w:ascii="SimSun" w:hAnsi="SimSun"/>
          <w:sz w:val="21"/>
          <w:szCs w:val="21"/>
          <w:lang w:eastAsia="zh-CN"/>
        </w:rPr>
      </w:pPr>
      <w:r w:rsidRPr="00452A4B">
        <w:rPr>
          <w:rFonts w:ascii="SimSun" w:hAnsi="SimSun" w:hint="eastAsia"/>
          <w:sz w:val="21"/>
          <w:szCs w:val="21"/>
          <w:lang w:eastAsia="zh-CN"/>
        </w:rPr>
        <w:t>根据老方法估算的处理一件已公布PCT申请的平均成本已</w:t>
      </w:r>
      <w:r w:rsidR="0048053D" w:rsidRPr="00452A4B">
        <w:rPr>
          <w:rFonts w:ascii="SimSun" w:hAnsi="SimSun" w:hint="eastAsia"/>
          <w:sz w:val="21"/>
          <w:szCs w:val="21"/>
          <w:lang w:eastAsia="zh-CN"/>
        </w:rPr>
        <w:t>年</w:t>
      </w:r>
      <w:r w:rsidRPr="00452A4B">
        <w:rPr>
          <w:rFonts w:ascii="SimSun" w:hAnsi="SimSun" w:hint="eastAsia"/>
          <w:sz w:val="21"/>
          <w:szCs w:val="21"/>
          <w:lang w:eastAsia="zh-CN"/>
        </w:rPr>
        <w:t>均降低了5%，从2004年的1042瑞郎降至2012年的680瑞郎。</w:t>
      </w:r>
    </w:p>
    <w:p w:rsidR="00D206CC" w:rsidRPr="00452A4B" w:rsidRDefault="00D206CC" w:rsidP="00A6371D">
      <w:pPr>
        <w:numPr>
          <w:ilvl w:val="0"/>
          <w:numId w:val="23"/>
        </w:numPr>
        <w:spacing w:afterLines="50" w:after="120" w:line="340" w:lineRule="atLeast"/>
        <w:jc w:val="both"/>
        <w:rPr>
          <w:rFonts w:ascii="SimSun" w:hAnsi="SimSun" w:cs="Arial"/>
          <w:sz w:val="21"/>
          <w:szCs w:val="21"/>
          <w:highlight w:val="lightGray"/>
          <w:lang w:eastAsia="zh-CN"/>
        </w:rPr>
      </w:pPr>
      <w:r w:rsidRPr="00452A4B">
        <w:rPr>
          <w:rFonts w:ascii="SimSun" w:hAnsi="SimSun" w:cs="Arial" w:hint="eastAsia"/>
          <w:sz w:val="21"/>
          <w:szCs w:val="21"/>
          <w:lang w:eastAsia="zh-CN"/>
        </w:rPr>
        <w:t>根据新方法估算的处理一件已公布PCT申请的平均成本在2013年比2012年增长了1.4%，达722</w:t>
      </w:r>
      <w:r w:rsidR="0048053D" w:rsidRPr="00452A4B">
        <w:rPr>
          <w:rFonts w:ascii="SimSun" w:hAnsi="SimSun" w:cs="Arial" w:hint="eastAsia"/>
          <w:sz w:val="21"/>
          <w:szCs w:val="21"/>
          <w:lang w:eastAsia="zh-CN"/>
        </w:rPr>
        <w:t>瑞郎</w:t>
      </w:r>
      <w:r w:rsidRPr="00452A4B">
        <w:rPr>
          <w:rFonts w:ascii="SimSun" w:hAnsi="SimSun" w:cs="Arial" w:hint="eastAsia"/>
          <w:sz w:val="21"/>
          <w:szCs w:val="21"/>
          <w:lang w:eastAsia="zh-CN"/>
        </w:rPr>
        <w:t>。这一小幅增长是由于2013年为2012/13两年期的第二年，该年度的直接和间接成本均有所增长。</w:t>
      </w:r>
    </w:p>
    <w:p w:rsidR="00D206CC" w:rsidRPr="00452A4B" w:rsidRDefault="00D206CC" w:rsidP="005B6CB5">
      <w:pPr>
        <w:spacing w:beforeLines="100" w:before="240" w:afterLines="100" w:after="240" w:line="340" w:lineRule="atLeast"/>
        <w:rPr>
          <w:rFonts w:ascii="SimSun" w:hAnsi="SimSun" w:cs="Arial"/>
          <w:sz w:val="21"/>
          <w:szCs w:val="21"/>
          <w:lang w:val="en-GB" w:eastAsia="zh-CN"/>
        </w:rPr>
      </w:pPr>
      <w:r w:rsidRPr="00452A4B">
        <w:rPr>
          <w:rFonts w:ascii="SimSun" w:hAnsi="SimSun" w:hint="eastAsia"/>
          <w:sz w:val="21"/>
          <w:szCs w:val="21"/>
          <w:lang w:eastAsia="zh-CN"/>
        </w:rPr>
        <w:t>形式审查的生产</w:t>
      </w:r>
      <w:r w:rsidR="00227702" w:rsidRPr="00452A4B">
        <w:rPr>
          <w:rFonts w:ascii="SimSun" w:hAnsi="SimSun" w:hint="eastAsia"/>
          <w:sz w:val="21"/>
          <w:szCs w:val="21"/>
          <w:lang w:eastAsia="zh-CN"/>
        </w:rPr>
        <w:t>率</w:t>
      </w:r>
    </w:p>
    <w:p w:rsidR="00D206CC" w:rsidRPr="00452A4B" w:rsidRDefault="00227702" w:rsidP="005B6CB5">
      <w:pPr>
        <w:spacing w:afterLines="50" w:after="120" w:line="340" w:lineRule="atLeast"/>
        <w:rPr>
          <w:rFonts w:ascii="SimSun" w:hAnsi="SimSun" w:cs="Arial"/>
          <w:sz w:val="21"/>
          <w:szCs w:val="21"/>
          <w:highlight w:val="lightGray"/>
          <w:lang w:val="en-GB" w:eastAsia="zh-CN"/>
        </w:rPr>
      </w:pPr>
      <w:r w:rsidRPr="00452A4B">
        <w:rPr>
          <w:rFonts w:ascii="SimSun" w:hAnsi="SimSun"/>
          <w:sz w:val="21"/>
          <w:szCs w:val="21"/>
          <w:lang w:eastAsia="zh-CN"/>
        </w:rPr>
        <w:t>员工生产</w:t>
      </w:r>
      <w:r w:rsidRPr="00452A4B">
        <w:rPr>
          <w:rFonts w:ascii="SimSun" w:hAnsi="SimSun" w:hint="eastAsia"/>
          <w:sz w:val="21"/>
          <w:szCs w:val="21"/>
          <w:lang w:eastAsia="zh-CN"/>
        </w:rPr>
        <w:t>率</w:t>
      </w:r>
      <w:r w:rsidR="00D206CC" w:rsidRPr="00452A4B">
        <w:rPr>
          <w:rFonts w:ascii="SimSun" w:hAnsi="SimSun"/>
          <w:sz w:val="21"/>
          <w:szCs w:val="21"/>
          <w:lang w:eastAsia="zh-CN"/>
        </w:rPr>
        <w:t>的定义是，产出</w:t>
      </w:r>
      <w:r w:rsidR="005E7E4D">
        <w:rPr>
          <w:rFonts w:ascii="SimSun" w:hAnsi="SimSun"/>
          <w:sz w:val="21"/>
          <w:szCs w:val="21"/>
          <w:lang w:eastAsia="zh-CN"/>
        </w:rPr>
        <w:t>(</w:t>
      </w:r>
      <w:r w:rsidR="00D206CC" w:rsidRPr="00452A4B">
        <w:rPr>
          <w:rFonts w:ascii="SimSun" w:hAnsi="SimSun"/>
          <w:sz w:val="21"/>
          <w:szCs w:val="21"/>
          <w:lang w:eastAsia="zh-CN"/>
        </w:rPr>
        <w:t>即PCT公布数量</w:t>
      </w:r>
      <w:r w:rsidR="005E7E4D">
        <w:rPr>
          <w:rFonts w:ascii="SimSun" w:hAnsi="SimSun"/>
          <w:sz w:val="21"/>
          <w:szCs w:val="21"/>
          <w:lang w:eastAsia="zh-CN"/>
        </w:rPr>
        <w:t>)</w:t>
      </w:r>
      <w:r w:rsidR="00D206CC" w:rsidRPr="00452A4B">
        <w:rPr>
          <w:rFonts w:ascii="SimSun" w:hAnsi="SimSun"/>
          <w:sz w:val="21"/>
          <w:szCs w:val="21"/>
          <w:lang w:eastAsia="zh-CN"/>
        </w:rPr>
        <w:t>除以负责形式审查的</w:t>
      </w:r>
      <w:r w:rsidR="00D206CC" w:rsidRPr="00452A4B">
        <w:rPr>
          <w:rFonts w:ascii="SimSun" w:hAnsi="SimSun" w:hint="eastAsia"/>
          <w:sz w:val="21"/>
          <w:szCs w:val="21"/>
          <w:lang w:eastAsia="zh-CN"/>
        </w:rPr>
        <w:t>在岗</w:t>
      </w:r>
      <w:r w:rsidR="00D206CC" w:rsidRPr="00452A4B">
        <w:rPr>
          <w:rFonts w:ascii="SimSun" w:hAnsi="SimSun"/>
          <w:sz w:val="21"/>
          <w:szCs w:val="21"/>
          <w:lang w:eastAsia="zh-CN"/>
        </w:rPr>
        <w:t>工作人员数量</w:t>
      </w:r>
      <w:r w:rsidR="00D206CC" w:rsidRPr="00452A4B">
        <w:rPr>
          <w:rFonts w:ascii="SimSun" w:hAnsi="SimSun" w:hint="eastAsia"/>
          <w:sz w:val="21"/>
          <w:szCs w:val="21"/>
          <w:lang w:eastAsia="zh-CN"/>
        </w:rPr>
        <w:t>。</w:t>
      </w:r>
    </w:p>
    <w:p w:rsidR="00D206CC" w:rsidRPr="00452A4B" w:rsidRDefault="00D206CC" w:rsidP="00D206CC">
      <w:pPr>
        <w:jc w:val="center"/>
        <w:rPr>
          <w:rFonts w:ascii="SimSun" w:hAnsi="SimSun" w:cs="Arial"/>
          <w:sz w:val="21"/>
          <w:szCs w:val="21"/>
          <w:highlight w:val="lightGray"/>
        </w:rPr>
      </w:pPr>
      <w:r w:rsidRPr="00452A4B">
        <w:rPr>
          <w:rFonts w:ascii="SimSun" w:hAnsi="SimSun" w:cs="Arial"/>
          <w:noProof/>
          <w:sz w:val="21"/>
          <w:szCs w:val="21"/>
        </w:rPr>
        <w:drawing>
          <wp:inline distT="0" distB="0" distL="0" distR="0" wp14:anchorId="289853A1" wp14:editId="76CD1257">
            <wp:extent cx="5968365" cy="2926080"/>
            <wp:effectExtent l="1905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5968365" cy="2926080"/>
                    </a:xfrm>
                    <a:prstGeom prst="rect">
                      <a:avLst/>
                    </a:prstGeom>
                    <a:noFill/>
                    <a:ln w="9525">
                      <a:noFill/>
                      <a:miter lim="800000"/>
                      <a:headEnd/>
                      <a:tailEnd/>
                    </a:ln>
                  </pic:spPr>
                </pic:pic>
              </a:graphicData>
            </a:graphic>
          </wp:inline>
        </w:drawing>
      </w:r>
    </w:p>
    <w:p w:rsidR="00D206CC" w:rsidRPr="00452A4B" w:rsidRDefault="00D206CC" w:rsidP="00D206CC">
      <w:pPr>
        <w:rPr>
          <w:rFonts w:ascii="SimSun" w:hAnsi="SimSun" w:cs="Arial"/>
          <w:sz w:val="21"/>
          <w:szCs w:val="21"/>
          <w:lang w:val="en-GB"/>
        </w:rPr>
      </w:pPr>
    </w:p>
    <w:p w:rsidR="00D206CC" w:rsidRPr="005B6CB5" w:rsidRDefault="00227702" w:rsidP="00A6371D">
      <w:pPr>
        <w:numPr>
          <w:ilvl w:val="0"/>
          <w:numId w:val="17"/>
        </w:numPr>
        <w:spacing w:afterLines="50" w:after="120" w:line="340" w:lineRule="atLeast"/>
        <w:jc w:val="both"/>
        <w:rPr>
          <w:rFonts w:ascii="SimSun" w:hAnsi="SimSun" w:cs="Arial"/>
          <w:sz w:val="21"/>
          <w:szCs w:val="21"/>
          <w:lang w:val="en-GB" w:eastAsia="zh-CN"/>
        </w:rPr>
      </w:pPr>
      <w:r w:rsidRPr="005B6CB5">
        <w:rPr>
          <w:rFonts w:ascii="SimSun" w:hAnsi="SimSun"/>
          <w:sz w:val="21"/>
          <w:szCs w:val="21"/>
          <w:lang w:eastAsia="zh-CN"/>
        </w:rPr>
        <w:t>从历史数据中可以看出，形式审查的生产</w:t>
      </w:r>
      <w:r w:rsidRPr="005B6CB5">
        <w:rPr>
          <w:rFonts w:ascii="SimSun" w:hAnsi="SimSun" w:hint="eastAsia"/>
          <w:sz w:val="21"/>
          <w:szCs w:val="21"/>
          <w:lang w:eastAsia="zh-CN"/>
        </w:rPr>
        <w:t>率</w:t>
      </w:r>
      <w:r w:rsidR="00D206CC" w:rsidRPr="005B6CB5">
        <w:rPr>
          <w:rFonts w:ascii="SimSun" w:hAnsi="SimSun"/>
          <w:sz w:val="21"/>
          <w:szCs w:val="21"/>
          <w:lang w:eastAsia="zh-CN"/>
        </w:rPr>
        <w:t>有所增长，主要原</w:t>
      </w:r>
      <w:r w:rsidRPr="005B6CB5">
        <w:rPr>
          <w:rFonts w:ascii="SimSun" w:hAnsi="SimSun"/>
          <w:sz w:val="21"/>
          <w:szCs w:val="21"/>
          <w:lang w:eastAsia="zh-CN"/>
        </w:rPr>
        <w:t>因是</w:t>
      </w:r>
      <w:r w:rsidR="00D206CC" w:rsidRPr="005B6CB5">
        <w:rPr>
          <w:rFonts w:ascii="SimSun" w:hAnsi="SimSun"/>
          <w:sz w:val="21"/>
          <w:szCs w:val="21"/>
          <w:lang w:eastAsia="zh-CN"/>
        </w:rPr>
        <w:t>自动化使得在员工数量减少的情况下，却能处理</w:t>
      </w:r>
      <w:r w:rsidRPr="005B6CB5">
        <w:rPr>
          <w:rFonts w:ascii="SimSun" w:hAnsi="SimSun" w:hint="eastAsia"/>
          <w:sz w:val="21"/>
          <w:szCs w:val="21"/>
          <w:lang w:eastAsia="zh-CN"/>
        </w:rPr>
        <w:t>更</w:t>
      </w:r>
      <w:r w:rsidR="00D206CC" w:rsidRPr="005B6CB5">
        <w:rPr>
          <w:rFonts w:ascii="SimSun" w:hAnsi="SimSun"/>
          <w:sz w:val="21"/>
          <w:szCs w:val="21"/>
          <w:lang w:eastAsia="zh-CN"/>
        </w:rPr>
        <w:t>多的工作量</w:t>
      </w:r>
      <w:r w:rsidR="00D206CC" w:rsidRPr="005B6CB5">
        <w:rPr>
          <w:rFonts w:ascii="SimSun" w:hAnsi="SimSun" w:hint="eastAsia"/>
          <w:sz w:val="21"/>
          <w:szCs w:val="21"/>
          <w:lang w:eastAsia="zh-CN"/>
        </w:rPr>
        <w:t>。</w:t>
      </w:r>
    </w:p>
    <w:p w:rsidR="00D206CC" w:rsidRPr="005B6CB5" w:rsidRDefault="00D206CC" w:rsidP="005B6CB5">
      <w:pPr>
        <w:spacing w:beforeLines="100" w:before="240" w:afterLines="100" w:after="240" w:line="340" w:lineRule="atLeast"/>
        <w:rPr>
          <w:rFonts w:ascii="SimSun" w:hAnsi="SimSun"/>
          <w:sz w:val="21"/>
          <w:szCs w:val="21"/>
          <w:lang w:eastAsia="zh-CN"/>
        </w:rPr>
      </w:pPr>
      <w:r w:rsidRPr="00452A4B">
        <w:rPr>
          <w:rFonts w:ascii="SimSun" w:hAnsi="SimSun" w:hint="eastAsia"/>
          <w:sz w:val="21"/>
          <w:szCs w:val="21"/>
          <w:lang w:eastAsia="zh-CN"/>
        </w:rPr>
        <w:t>形式审查的综合质量</w:t>
      </w:r>
    </w:p>
    <w:p w:rsidR="00D206CC" w:rsidRPr="00452A4B" w:rsidRDefault="00D206CC" w:rsidP="005B6CB5">
      <w:pPr>
        <w:spacing w:afterLines="50" w:after="120" w:line="340" w:lineRule="atLeast"/>
        <w:jc w:val="both"/>
        <w:rPr>
          <w:rFonts w:ascii="SimSun" w:hAnsi="SimSun" w:cs="Arial"/>
          <w:sz w:val="21"/>
          <w:szCs w:val="21"/>
          <w:lang w:val="en-GB" w:eastAsia="zh-CN"/>
        </w:rPr>
      </w:pPr>
      <w:r w:rsidRPr="00452A4B">
        <w:rPr>
          <w:rFonts w:ascii="SimSun" w:hAnsi="SimSun" w:cs="Arial" w:hint="eastAsia"/>
          <w:sz w:val="21"/>
          <w:szCs w:val="21"/>
          <w:lang w:eastAsia="zh-CN"/>
        </w:rPr>
        <w:t>为了以简单、全面的方式衡量国际局所开展工作的质量，国际局开发了一项综合质量指标，统计了四项主导质量指标的平均值。其中三项指标是基于关键业务的及时性：收到PCT申请的回执；公布；以及重新公布。第四项指标反映了在PCT申请</w:t>
      </w:r>
      <w:r w:rsidR="00227702" w:rsidRPr="00452A4B">
        <w:rPr>
          <w:rFonts w:ascii="SimSun" w:hAnsi="SimSun" w:cs="Arial" w:hint="eastAsia"/>
          <w:sz w:val="21"/>
          <w:szCs w:val="21"/>
          <w:lang w:eastAsia="zh-CN"/>
        </w:rPr>
        <w:t>处</w:t>
      </w:r>
      <w:r w:rsidRPr="00452A4B">
        <w:rPr>
          <w:rFonts w:ascii="SimSun" w:hAnsi="SimSun" w:cs="Arial" w:hint="eastAsia"/>
          <w:sz w:val="21"/>
          <w:szCs w:val="21"/>
          <w:lang w:eastAsia="zh-CN"/>
        </w:rPr>
        <w:t>理过程中出现的差错。</w:t>
      </w:r>
    </w:p>
    <w:p w:rsidR="00D206CC" w:rsidRPr="00452A4B" w:rsidRDefault="00D206CC" w:rsidP="00D206CC">
      <w:pPr>
        <w:rPr>
          <w:rFonts w:ascii="SimSun" w:hAnsi="SimSun" w:cs="Arial"/>
          <w:sz w:val="21"/>
          <w:szCs w:val="21"/>
        </w:rPr>
      </w:pPr>
      <w:r w:rsidRPr="00452A4B">
        <w:rPr>
          <w:rFonts w:ascii="SimSun" w:hAnsi="SimSun" w:cs="Arial"/>
          <w:noProof/>
          <w:sz w:val="21"/>
          <w:szCs w:val="21"/>
        </w:rPr>
        <w:drawing>
          <wp:inline distT="0" distB="0" distL="0" distR="0" wp14:anchorId="34457F0E" wp14:editId="692801B1">
            <wp:extent cx="5796915" cy="2626995"/>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5796915" cy="2626995"/>
                    </a:xfrm>
                    <a:prstGeom prst="rect">
                      <a:avLst/>
                    </a:prstGeom>
                    <a:noFill/>
                    <a:ln w="9525">
                      <a:noFill/>
                      <a:miter lim="800000"/>
                      <a:headEnd/>
                      <a:tailEnd/>
                    </a:ln>
                  </pic:spPr>
                </pic:pic>
              </a:graphicData>
            </a:graphic>
          </wp:inline>
        </w:drawing>
      </w:r>
    </w:p>
    <w:p w:rsidR="00D206CC" w:rsidRPr="00452A4B" w:rsidRDefault="00D206CC" w:rsidP="00A6371D">
      <w:pPr>
        <w:numPr>
          <w:ilvl w:val="0"/>
          <w:numId w:val="22"/>
        </w:numPr>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2007年至2011年第二季度，根据综合指标所衡量的质量水平显著提高。在2011年下半年观察到了下降趋势，主要原因是</w:t>
      </w:r>
      <w:r w:rsidRPr="00452A4B">
        <w:rPr>
          <w:rFonts w:ascii="SimSun" w:hAnsi="SimSun" w:hint="eastAsia"/>
          <w:sz w:val="21"/>
          <w:szCs w:val="21"/>
          <w:lang w:eastAsia="zh-CN"/>
        </w:rPr>
        <w:t>重新公布出具国际检索报告</w:t>
      </w:r>
      <w:r w:rsidR="005E7E4D">
        <w:rPr>
          <w:rFonts w:ascii="SimSun" w:hAnsi="SimSun" w:hint="eastAsia"/>
          <w:sz w:val="21"/>
          <w:szCs w:val="21"/>
          <w:lang w:eastAsia="zh-CN"/>
        </w:rPr>
        <w:t>(</w:t>
      </w:r>
      <w:r w:rsidRPr="00452A4B">
        <w:rPr>
          <w:rFonts w:ascii="SimSun" w:hAnsi="SimSun" w:hint="eastAsia"/>
          <w:sz w:val="21"/>
          <w:szCs w:val="21"/>
          <w:lang w:eastAsia="zh-CN"/>
        </w:rPr>
        <w:t>ISR</w:t>
      </w:r>
      <w:r w:rsidR="005E7E4D">
        <w:rPr>
          <w:rFonts w:ascii="SimSun" w:hAnsi="SimSun" w:hint="eastAsia"/>
          <w:sz w:val="21"/>
          <w:szCs w:val="21"/>
          <w:lang w:eastAsia="zh-CN"/>
        </w:rPr>
        <w:t>)</w:t>
      </w:r>
      <w:r w:rsidRPr="00452A4B">
        <w:rPr>
          <w:rFonts w:ascii="SimSun" w:hAnsi="SimSun" w:hint="eastAsia"/>
          <w:sz w:val="21"/>
          <w:szCs w:val="21"/>
          <w:lang w:eastAsia="zh-CN"/>
        </w:rPr>
        <w:t>的PCT申请的延迟有所增加。</w:t>
      </w:r>
    </w:p>
    <w:p w:rsidR="00D206CC" w:rsidRPr="00452A4B" w:rsidRDefault="00D206CC" w:rsidP="00A6371D">
      <w:pPr>
        <w:numPr>
          <w:ilvl w:val="0"/>
          <w:numId w:val="22"/>
        </w:numPr>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2012年第一季度质量水平显著提高，但在接下来的两个季度再次下滑。这次下滑的主要原因是在五周内发给申请人的PCT申请回执的比率降低，从2012年第一季度的90.8%下滑至第三季度的76.3%。</w:t>
      </w:r>
    </w:p>
    <w:p w:rsidR="00D206CC" w:rsidRPr="00452A4B" w:rsidRDefault="00D206CC" w:rsidP="00A6371D">
      <w:pPr>
        <w:numPr>
          <w:ilvl w:val="0"/>
          <w:numId w:val="22"/>
        </w:numPr>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这一指标在2013年下半年有显著提高，原因是</w:t>
      </w:r>
      <w:r w:rsidR="00527E05" w:rsidRPr="00452A4B">
        <w:rPr>
          <w:rFonts w:ascii="SimSun" w:hAnsi="SimSun" w:cs="Arial" w:hint="eastAsia"/>
          <w:sz w:val="21"/>
          <w:szCs w:val="21"/>
          <w:lang w:eastAsia="zh-CN"/>
        </w:rPr>
        <w:t>具有国际检索报告的</w:t>
      </w:r>
      <w:r w:rsidRPr="00452A4B">
        <w:rPr>
          <w:rFonts w:ascii="SimSun" w:hAnsi="SimSun" w:cs="Arial" w:hint="eastAsia"/>
          <w:sz w:val="21"/>
          <w:szCs w:val="21"/>
          <w:lang w:eastAsia="zh-CN"/>
        </w:rPr>
        <w:t>PCT申请的重新公布有</w:t>
      </w:r>
      <w:r w:rsidR="00527E05" w:rsidRPr="00452A4B">
        <w:rPr>
          <w:rFonts w:ascii="SimSun" w:hAnsi="SimSun" w:cs="Arial" w:hint="eastAsia"/>
          <w:sz w:val="21"/>
          <w:szCs w:val="21"/>
          <w:lang w:eastAsia="zh-CN"/>
        </w:rPr>
        <w:t>所</w:t>
      </w:r>
      <w:r w:rsidRPr="00452A4B">
        <w:rPr>
          <w:rFonts w:ascii="SimSun" w:hAnsi="SimSun" w:cs="Arial" w:hint="eastAsia"/>
          <w:sz w:val="21"/>
          <w:szCs w:val="21"/>
          <w:lang w:eastAsia="zh-CN"/>
        </w:rPr>
        <w:t>加快，以及对XML形式收到的申请进行了部分审查程序的自动化，允许国际局在收到申请几天之内就可提供PCT申请回执。</w:t>
      </w:r>
    </w:p>
    <w:p w:rsidR="00D206CC" w:rsidRPr="005B6CB5" w:rsidRDefault="00D206CC" w:rsidP="005B6CB5">
      <w:pPr>
        <w:spacing w:beforeLines="100" w:before="240" w:afterLines="100" w:after="240" w:line="340" w:lineRule="atLeast"/>
        <w:rPr>
          <w:rFonts w:ascii="SimSun" w:hAnsi="SimSun"/>
          <w:sz w:val="21"/>
          <w:szCs w:val="21"/>
          <w:lang w:eastAsia="zh-CN"/>
        </w:rPr>
      </w:pPr>
      <w:r w:rsidRPr="00452A4B">
        <w:rPr>
          <w:rFonts w:ascii="SimSun" w:hAnsi="SimSun" w:hint="eastAsia"/>
          <w:sz w:val="21"/>
          <w:szCs w:val="21"/>
          <w:lang w:eastAsia="zh-CN"/>
        </w:rPr>
        <w:t>形式审查的及时性</w:t>
      </w:r>
    </w:p>
    <w:p w:rsidR="00D206CC" w:rsidRPr="00452A4B" w:rsidRDefault="00D206CC" w:rsidP="005B6CB5">
      <w:pPr>
        <w:spacing w:afterLines="50" w:after="120" w:line="340" w:lineRule="atLeast"/>
        <w:jc w:val="both"/>
        <w:rPr>
          <w:rFonts w:ascii="SimSun" w:hAnsi="SimSun" w:cs="Arial"/>
          <w:b/>
          <w:sz w:val="21"/>
          <w:szCs w:val="21"/>
          <w:lang w:eastAsia="zh-CN"/>
        </w:rPr>
      </w:pPr>
      <w:r w:rsidRPr="00452A4B">
        <w:rPr>
          <w:rFonts w:ascii="SimSun" w:hAnsi="SimSun"/>
          <w:sz w:val="21"/>
          <w:szCs w:val="21"/>
          <w:lang w:eastAsia="zh-CN"/>
        </w:rPr>
        <w:t>这一指标更具体地反映出综合质量指标的一个组成部分，即国际局出具301表格所需的时间。该表格在完成申请的形式审查后出具。申请人都希望能尽快收到该表格，以确认其申请是否存在形式缺陷</w:t>
      </w:r>
      <w:r w:rsidRPr="00452A4B">
        <w:rPr>
          <w:rFonts w:ascii="SimSun" w:hAnsi="SimSun" w:hint="eastAsia"/>
          <w:sz w:val="21"/>
          <w:szCs w:val="21"/>
          <w:lang w:eastAsia="zh-CN"/>
        </w:rPr>
        <w:t>。</w:t>
      </w:r>
    </w:p>
    <w:p w:rsidR="00D206CC" w:rsidRPr="00452A4B" w:rsidRDefault="00D206CC" w:rsidP="00D206CC">
      <w:pPr>
        <w:rPr>
          <w:rFonts w:ascii="SimSun" w:hAnsi="SimSun" w:cs="Arial"/>
          <w:sz w:val="21"/>
          <w:szCs w:val="21"/>
        </w:rPr>
      </w:pPr>
      <w:r w:rsidRPr="00452A4B">
        <w:rPr>
          <w:rFonts w:ascii="SimSun" w:hAnsi="SimSun" w:cs="Arial"/>
          <w:noProof/>
          <w:sz w:val="21"/>
          <w:szCs w:val="21"/>
        </w:rPr>
        <w:drawing>
          <wp:inline distT="0" distB="0" distL="0" distR="0" wp14:anchorId="3ED5D9B0" wp14:editId="2D0D0E7A">
            <wp:extent cx="5857875" cy="2538095"/>
            <wp:effectExtent l="19050" t="0" r="9525"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5857875" cy="2538095"/>
                    </a:xfrm>
                    <a:prstGeom prst="rect">
                      <a:avLst/>
                    </a:prstGeom>
                    <a:noFill/>
                    <a:ln w="9525">
                      <a:noFill/>
                      <a:miter lim="800000"/>
                      <a:headEnd/>
                      <a:tailEnd/>
                    </a:ln>
                  </pic:spPr>
                </pic:pic>
              </a:graphicData>
            </a:graphic>
          </wp:inline>
        </w:drawing>
      </w:r>
    </w:p>
    <w:p w:rsidR="00D206CC" w:rsidRPr="00817D0A" w:rsidRDefault="00D206CC" w:rsidP="005B6CB5">
      <w:pPr>
        <w:spacing w:beforeLines="100" w:before="240" w:afterLines="100" w:after="240" w:line="340" w:lineRule="atLeast"/>
        <w:jc w:val="both"/>
        <w:rPr>
          <w:rFonts w:ascii="SimSun" w:hAnsi="SimSun" w:cs="Arial"/>
          <w:sz w:val="21"/>
          <w:szCs w:val="21"/>
          <w:lang w:eastAsia="zh-CN"/>
        </w:rPr>
      </w:pPr>
      <w:r w:rsidRPr="00817D0A">
        <w:rPr>
          <w:rFonts w:ascii="SimSun" w:hAnsi="SimSun" w:cs="Arial" w:hint="eastAsia"/>
          <w:sz w:val="21"/>
          <w:szCs w:val="21"/>
          <w:lang w:eastAsia="zh-CN"/>
        </w:rPr>
        <w:t>公布的及时性</w:t>
      </w:r>
    </w:p>
    <w:p w:rsidR="00D206CC" w:rsidRPr="00452A4B" w:rsidRDefault="00D206CC" w:rsidP="005B6CB5">
      <w:pPr>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该指标更具体地反映出综合质量指标的一个组成部分，即国际局公布申请所需的时间。PCT第21(2)(a)条规定：</w:t>
      </w:r>
      <w:r w:rsidRPr="00452A4B">
        <w:rPr>
          <w:rFonts w:ascii="SimSun" w:hAnsi="SimSun" w:hint="eastAsia"/>
          <w:sz w:val="21"/>
          <w:szCs w:val="21"/>
          <w:lang w:eastAsia="zh-CN"/>
        </w:rPr>
        <w:t>“……</w:t>
      </w:r>
      <w:r w:rsidRPr="00452A4B">
        <w:rPr>
          <w:rFonts w:ascii="SimSun" w:hAnsi="SimSun"/>
          <w:sz w:val="21"/>
          <w:szCs w:val="21"/>
          <w:lang w:eastAsia="zh-CN"/>
        </w:rPr>
        <w:t>国际申请优先权日18个月期满后，该申请的国际公布应即刻生效</w:t>
      </w:r>
      <w:r w:rsidRPr="00452A4B">
        <w:rPr>
          <w:rFonts w:ascii="SimSun" w:hAnsi="SimSun" w:hint="eastAsia"/>
          <w:sz w:val="21"/>
          <w:szCs w:val="21"/>
          <w:lang w:eastAsia="zh-CN"/>
        </w:rPr>
        <w:t>”。</w:t>
      </w:r>
    </w:p>
    <w:p w:rsidR="00D206CC" w:rsidRPr="00452A4B" w:rsidRDefault="00D206CC" w:rsidP="00D206CC">
      <w:pPr>
        <w:rPr>
          <w:rFonts w:ascii="SimSun" w:hAnsi="SimSun" w:cs="Arial"/>
          <w:sz w:val="21"/>
          <w:szCs w:val="21"/>
        </w:rPr>
      </w:pPr>
      <w:r w:rsidRPr="00452A4B">
        <w:rPr>
          <w:rFonts w:ascii="SimSun" w:hAnsi="SimSun" w:cs="Arial"/>
          <w:noProof/>
          <w:sz w:val="21"/>
          <w:szCs w:val="21"/>
        </w:rPr>
        <w:drawing>
          <wp:inline distT="0" distB="0" distL="0" distR="0" wp14:anchorId="68F13A7B" wp14:editId="095D6A90">
            <wp:extent cx="5680075" cy="2610485"/>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5680075" cy="2610485"/>
                    </a:xfrm>
                    <a:prstGeom prst="rect">
                      <a:avLst/>
                    </a:prstGeom>
                    <a:noFill/>
                    <a:ln w="9525">
                      <a:noFill/>
                      <a:miter lim="800000"/>
                      <a:headEnd/>
                      <a:tailEnd/>
                    </a:ln>
                  </pic:spPr>
                </pic:pic>
              </a:graphicData>
            </a:graphic>
          </wp:inline>
        </w:drawing>
      </w:r>
    </w:p>
    <w:p w:rsidR="00D206CC" w:rsidRPr="00817D0A" w:rsidRDefault="00D206CC" w:rsidP="005B6CB5">
      <w:pPr>
        <w:spacing w:beforeLines="100" w:before="240" w:afterLines="100" w:after="240" w:line="340" w:lineRule="atLeast"/>
        <w:jc w:val="both"/>
        <w:rPr>
          <w:rFonts w:ascii="SimSun" w:hAnsi="SimSun" w:cs="Arial"/>
          <w:sz w:val="21"/>
          <w:szCs w:val="21"/>
          <w:lang w:eastAsia="zh-CN"/>
        </w:rPr>
      </w:pPr>
      <w:r w:rsidRPr="00817D0A">
        <w:rPr>
          <w:rFonts w:ascii="SimSun" w:hAnsi="SimSun" w:cs="Arial" w:hint="eastAsia"/>
          <w:sz w:val="21"/>
          <w:szCs w:val="21"/>
          <w:lang w:eastAsia="zh-CN"/>
        </w:rPr>
        <w:t>重新公布的及时性</w:t>
      </w:r>
    </w:p>
    <w:p w:rsidR="00D206CC" w:rsidRPr="00452A4B" w:rsidRDefault="00D206CC" w:rsidP="005B6CB5">
      <w:pPr>
        <w:spacing w:line="340" w:lineRule="atLeast"/>
        <w:jc w:val="both"/>
        <w:rPr>
          <w:rFonts w:ascii="SimSun" w:hAnsi="SimSun" w:cs="Arial"/>
          <w:sz w:val="21"/>
          <w:szCs w:val="21"/>
          <w:lang w:eastAsia="zh-CN"/>
        </w:rPr>
      </w:pPr>
      <w:r w:rsidRPr="00452A4B">
        <w:rPr>
          <w:rFonts w:ascii="SimSun" w:hAnsi="SimSun"/>
          <w:sz w:val="21"/>
          <w:szCs w:val="21"/>
          <w:lang w:eastAsia="zh-CN"/>
        </w:rPr>
        <w:t>该指标更具体地反映出综合质量指标的一个组成部分，即国际局</w:t>
      </w:r>
      <w:r w:rsidRPr="00452A4B">
        <w:rPr>
          <w:rFonts w:ascii="SimSun" w:hAnsi="SimSun" w:hint="eastAsia"/>
          <w:sz w:val="21"/>
          <w:szCs w:val="21"/>
          <w:lang w:eastAsia="zh-CN"/>
        </w:rPr>
        <w:t>重新</w:t>
      </w:r>
      <w:r w:rsidRPr="00452A4B">
        <w:rPr>
          <w:rFonts w:ascii="SimSun" w:hAnsi="SimSun"/>
          <w:sz w:val="21"/>
          <w:szCs w:val="21"/>
          <w:lang w:eastAsia="zh-CN"/>
        </w:rPr>
        <w:t>公布</w:t>
      </w:r>
      <w:r w:rsidRPr="00452A4B">
        <w:rPr>
          <w:rFonts w:ascii="SimSun" w:hAnsi="SimSun" w:hint="eastAsia"/>
          <w:sz w:val="21"/>
          <w:szCs w:val="21"/>
          <w:lang w:eastAsia="zh-CN"/>
        </w:rPr>
        <w:t>有国际检索报告的</w:t>
      </w:r>
      <w:r w:rsidRPr="00452A4B">
        <w:rPr>
          <w:rFonts w:ascii="SimSun" w:hAnsi="SimSun"/>
          <w:sz w:val="21"/>
          <w:szCs w:val="21"/>
          <w:lang w:eastAsia="zh-CN"/>
        </w:rPr>
        <w:t>申请所需的时间。</w:t>
      </w:r>
      <w:r w:rsidRPr="00452A4B">
        <w:rPr>
          <w:rFonts w:ascii="SimSun" w:hAnsi="SimSun" w:hint="eastAsia"/>
          <w:sz w:val="21"/>
          <w:szCs w:val="21"/>
          <w:lang w:eastAsia="zh-CN"/>
        </w:rPr>
        <w:t>由于国际检索单位</w:t>
      </w:r>
      <w:r w:rsidR="005E7E4D">
        <w:rPr>
          <w:rFonts w:ascii="SimSun" w:hAnsi="SimSun" w:hint="eastAsia"/>
          <w:sz w:val="21"/>
          <w:szCs w:val="21"/>
          <w:lang w:eastAsia="zh-CN"/>
        </w:rPr>
        <w:t>(</w:t>
      </w:r>
      <w:r w:rsidRPr="00452A4B">
        <w:rPr>
          <w:rFonts w:ascii="SimSun" w:hAnsi="SimSun" w:hint="eastAsia"/>
          <w:sz w:val="21"/>
          <w:szCs w:val="21"/>
          <w:lang w:eastAsia="zh-CN"/>
        </w:rPr>
        <w:t>ISA</w:t>
      </w:r>
      <w:r w:rsidR="005E7E4D">
        <w:rPr>
          <w:rFonts w:ascii="SimSun" w:hAnsi="SimSun" w:hint="eastAsia"/>
          <w:sz w:val="21"/>
          <w:szCs w:val="21"/>
          <w:lang w:eastAsia="zh-CN"/>
        </w:rPr>
        <w:t>)</w:t>
      </w:r>
      <w:r w:rsidR="002959DA" w:rsidRPr="00452A4B">
        <w:rPr>
          <w:rFonts w:ascii="SimSun" w:hAnsi="SimSun" w:hint="eastAsia"/>
          <w:sz w:val="21"/>
          <w:szCs w:val="21"/>
          <w:lang w:eastAsia="zh-CN"/>
        </w:rPr>
        <w:t>传递</w:t>
      </w:r>
      <w:r w:rsidRPr="00452A4B">
        <w:rPr>
          <w:rFonts w:ascii="SimSun" w:hAnsi="SimSun" w:hint="eastAsia"/>
          <w:sz w:val="21"/>
          <w:szCs w:val="21"/>
          <w:lang w:eastAsia="zh-CN"/>
        </w:rPr>
        <w:t>国际检索报告的延迟，一些国际申请公布时没有国际检索报告。</w:t>
      </w:r>
      <w:r w:rsidR="002959DA" w:rsidRPr="00452A4B">
        <w:rPr>
          <w:rFonts w:ascii="SimSun" w:hAnsi="SimSun" w:hint="eastAsia"/>
          <w:sz w:val="21"/>
          <w:szCs w:val="21"/>
          <w:lang w:eastAsia="zh-CN"/>
        </w:rPr>
        <w:t>在有国际检索报告时，国际申请需要尽快重新公布国际检索报告，以完成</w:t>
      </w:r>
      <w:r w:rsidRPr="00452A4B">
        <w:rPr>
          <w:rFonts w:ascii="SimSun" w:hAnsi="SimSun" w:hint="eastAsia"/>
          <w:sz w:val="21"/>
          <w:szCs w:val="21"/>
          <w:lang w:eastAsia="zh-CN"/>
        </w:rPr>
        <w:t>国际公布。</w:t>
      </w:r>
    </w:p>
    <w:p w:rsidR="00D206CC" w:rsidRPr="00452A4B" w:rsidRDefault="00D206CC" w:rsidP="00D206CC">
      <w:pPr>
        <w:rPr>
          <w:rFonts w:ascii="SimSun" w:hAnsi="SimSun" w:cs="Arial"/>
          <w:sz w:val="21"/>
          <w:szCs w:val="21"/>
        </w:rPr>
      </w:pPr>
      <w:r w:rsidRPr="00452A4B">
        <w:rPr>
          <w:rFonts w:ascii="SimSun" w:hAnsi="SimSun" w:cs="Arial"/>
          <w:noProof/>
          <w:sz w:val="21"/>
          <w:szCs w:val="21"/>
        </w:rPr>
        <w:drawing>
          <wp:inline distT="0" distB="0" distL="0" distR="0" wp14:anchorId="5FCDBCAD" wp14:editId="72CC12AF">
            <wp:extent cx="5774690" cy="2654300"/>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5774690" cy="2654300"/>
                    </a:xfrm>
                    <a:prstGeom prst="rect">
                      <a:avLst/>
                    </a:prstGeom>
                    <a:noFill/>
                    <a:ln w="9525">
                      <a:noFill/>
                      <a:miter lim="800000"/>
                      <a:headEnd/>
                      <a:tailEnd/>
                    </a:ln>
                  </pic:spPr>
                </pic:pic>
              </a:graphicData>
            </a:graphic>
          </wp:inline>
        </w:drawing>
      </w:r>
    </w:p>
    <w:p w:rsidR="00D206CC" w:rsidRPr="00452A4B" w:rsidRDefault="00D206CC" w:rsidP="00D206CC">
      <w:pPr>
        <w:rPr>
          <w:rFonts w:ascii="SimSun" w:hAnsi="SimSun" w:cs="Arial"/>
          <w:b/>
          <w:sz w:val="21"/>
          <w:szCs w:val="21"/>
        </w:rPr>
      </w:pPr>
    </w:p>
    <w:p w:rsidR="00D206CC" w:rsidRPr="00817D0A" w:rsidRDefault="00D206CC" w:rsidP="005B6CB5">
      <w:pPr>
        <w:spacing w:beforeLines="100" w:before="240" w:afterLines="100" w:after="240" w:line="340" w:lineRule="atLeast"/>
        <w:jc w:val="both"/>
        <w:rPr>
          <w:rFonts w:ascii="SimSun" w:hAnsi="SimSun" w:cs="Arial"/>
          <w:sz w:val="21"/>
          <w:szCs w:val="21"/>
          <w:lang w:eastAsia="zh-CN"/>
        </w:rPr>
      </w:pPr>
      <w:r w:rsidRPr="00817D0A">
        <w:rPr>
          <w:rFonts w:ascii="SimSun" w:hAnsi="SimSun" w:cs="Arial" w:hint="eastAsia"/>
          <w:sz w:val="21"/>
          <w:szCs w:val="21"/>
          <w:lang w:eastAsia="zh-CN"/>
        </w:rPr>
        <w:t>翻译质量</w:t>
      </w:r>
    </w:p>
    <w:p w:rsidR="00D206CC" w:rsidRPr="00452A4B" w:rsidRDefault="002959DA" w:rsidP="005B6CB5">
      <w:pPr>
        <w:spacing w:beforeLines="100" w:before="240" w:afterLines="100" w:after="240" w:line="340" w:lineRule="atLeast"/>
        <w:jc w:val="both"/>
        <w:rPr>
          <w:rFonts w:ascii="SimSun" w:hAnsi="SimSun" w:cs="Arial"/>
          <w:sz w:val="21"/>
          <w:szCs w:val="21"/>
          <w:lang w:eastAsia="zh-CN"/>
        </w:rPr>
      </w:pPr>
      <w:r w:rsidRPr="005B6CB5">
        <w:rPr>
          <w:rFonts w:ascii="SimSun" w:hAnsi="SimSun" w:cs="Arial" w:hint="eastAsia"/>
          <w:sz w:val="21"/>
          <w:szCs w:val="21"/>
          <w:lang w:eastAsia="zh-CN"/>
        </w:rPr>
        <w:t>通过</w:t>
      </w:r>
      <w:r w:rsidRPr="005B6CB5">
        <w:rPr>
          <w:rFonts w:ascii="SimSun" w:hAnsi="SimSun" w:cs="Arial"/>
          <w:sz w:val="21"/>
          <w:szCs w:val="21"/>
          <w:lang w:eastAsia="zh-CN"/>
        </w:rPr>
        <w:t>抽样检查</w:t>
      </w:r>
      <w:r w:rsidR="00D206CC" w:rsidRPr="005B6CB5">
        <w:rPr>
          <w:rFonts w:ascii="SimSun" w:hAnsi="SimSun" w:cs="Arial"/>
          <w:sz w:val="21"/>
          <w:szCs w:val="21"/>
          <w:lang w:eastAsia="zh-CN"/>
        </w:rPr>
        <w:t>对由国际局负责的摘要和报告的翻译工作进行质量控制。抽样结果分为两类：可接受的翻译件和不可接受的翻译件。该</w:t>
      </w:r>
      <w:r w:rsidR="00814F64">
        <w:rPr>
          <w:rFonts w:ascii="SimSun" w:hAnsi="SimSun" w:cs="Arial"/>
          <w:sz w:val="21"/>
          <w:szCs w:val="21"/>
          <w:lang w:eastAsia="zh-CN"/>
        </w:rPr>
        <w:t>效绩</w:t>
      </w:r>
      <w:r w:rsidR="00D206CC" w:rsidRPr="005B6CB5">
        <w:rPr>
          <w:rFonts w:ascii="SimSun" w:hAnsi="SimSun" w:cs="Arial"/>
          <w:sz w:val="21"/>
          <w:szCs w:val="21"/>
          <w:lang w:eastAsia="zh-CN"/>
        </w:rPr>
        <w:t>指标对由抽样所反映出的翻译质量进行</w:t>
      </w:r>
      <w:r w:rsidRPr="005B6CB5">
        <w:rPr>
          <w:rFonts w:ascii="SimSun" w:hAnsi="SimSun" w:cs="Arial" w:hint="eastAsia"/>
          <w:sz w:val="21"/>
          <w:szCs w:val="21"/>
          <w:lang w:eastAsia="zh-CN"/>
        </w:rPr>
        <w:t>了跟踪</w:t>
      </w:r>
      <w:r w:rsidR="00D206CC" w:rsidRPr="005B6CB5">
        <w:rPr>
          <w:rFonts w:ascii="SimSun" w:hAnsi="SimSun" w:cs="Arial" w:hint="eastAsia"/>
          <w:sz w:val="21"/>
          <w:szCs w:val="21"/>
          <w:lang w:eastAsia="zh-CN"/>
        </w:rPr>
        <w:t>。</w:t>
      </w:r>
    </w:p>
    <w:p w:rsidR="00D206CC" w:rsidRPr="00452A4B" w:rsidRDefault="00D206CC" w:rsidP="005F4365">
      <w:pPr>
        <w:widowControl w:val="0"/>
        <w:adjustRightInd w:val="0"/>
        <w:rPr>
          <w:rFonts w:ascii="SimSun" w:hAnsi="SimSun" w:cs="Arial"/>
          <w:sz w:val="21"/>
          <w:szCs w:val="21"/>
        </w:rPr>
      </w:pPr>
      <w:r w:rsidRPr="00452A4B">
        <w:rPr>
          <w:rFonts w:ascii="SimSun" w:hAnsi="SimSun" w:cs="Arial"/>
          <w:noProof/>
          <w:sz w:val="21"/>
          <w:szCs w:val="21"/>
        </w:rPr>
        <w:drawing>
          <wp:inline distT="0" distB="0" distL="0" distR="0" wp14:anchorId="19F5BB9D" wp14:editId="032B2911">
            <wp:extent cx="5896610" cy="3131185"/>
            <wp:effectExtent l="19050" t="0" r="889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5896610" cy="3131185"/>
                    </a:xfrm>
                    <a:prstGeom prst="rect">
                      <a:avLst/>
                    </a:prstGeom>
                    <a:noFill/>
                    <a:ln w="9525">
                      <a:noFill/>
                      <a:miter lim="800000"/>
                      <a:headEnd/>
                      <a:tailEnd/>
                    </a:ln>
                  </pic:spPr>
                </pic:pic>
              </a:graphicData>
            </a:graphic>
          </wp:inline>
        </w:drawing>
      </w:r>
    </w:p>
    <w:p w:rsidR="00D206CC" w:rsidRPr="00817D0A" w:rsidRDefault="00D206CC" w:rsidP="005B6CB5">
      <w:pPr>
        <w:spacing w:beforeLines="100" w:before="240" w:afterLines="100" w:after="240" w:line="340" w:lineRule="atLeast"/>
        <w:jc w:val="both"/>
        <w:rPr>
          <w:rFonts w:ascii="SimSun" w:hAnsi="SimSun" w:cs="Arial"/>
          <w:sz w:val="21"/>
          <w:szCs w:val="21"/>
          <w:lang w:eastAsia="zh-CN"/>
        </w:rPr>
      </w:pPr>
      <w:r w:rsidRPr="00817D0A">
        <w:rPr>
          <w:rFonts w:ascii="SimSun" w:hAnsi="SimSun" w:cs="Arial"/>
          <w:sz w:val="21"/>
          <w:szCs w:val="21"/>
          <w:lang w:eastAsia="zh-CN"/>
        </w:rPr>
        <w:t>向</w:t>
      </w:r>
      <w:r w:rsidRPr="00817D0A">
        <w:rPr>
          <w:rFonts w:ascii="SimSun" w:hAnsi="SimSun" w:cs="Arial" w:hint="eastAsia"/>
          <w:sz w:val="21"/>
          <w:szCs w:val="21"/>
          <w:lang w:eastAsia="zh-CN"/>
        </w:rPr>
        <w:t>作为受理局的国际局</w:t>
      </w:r>
      <w:r w:rsidR="005E7E4D">
        <w:rPr>
          <w:rFonts w:ascii="SimSun" w:hAnsi="SimSun" w:cs="Arial" w:hint="eastAsia"/>
          <w:sz w:val="21"/>
          <w:szCs w:val="21"/>
          <w:lang w:eastAsia="zh-CN"/>
        </w:rPr>
        <w:t>(</w:t>
      </w:r>
      <w:r w:rsidRPr="00817D0A">
        <w:rPr>
          <w:rFonts w:ascii="SimSun" w:hAnsi="SimSun" w:cs="Arial" w:hint="eastAsia"/>
          <w:sz w:val="21"/>
          <w:szCs w:val="21"/>
          <w:lang w:eastAsia="zh-CN"/>
        </w:rPr>
        <w:t>RO/IB</w:t>
      </w:r>
      <w:r w:rsidR="005E7E4D">
        <w:rPr>
          <w:rFonts w:ascii="SimSun" w:hAnsi="SimSun" w:cs="Arial" w:hint="eastAsia"/>
          <w:sz w:val="21"/>
          <w:szCs w:val="21"/>
          <w:lang w:eastAsia="zh-CN"/>
        </w:rPr>
        <w:t>)</w:t>
      </w:r>
      <w:r w:rsidRPr="00817D0A">
        <w:rPr>
          <w:rFonts w:ascii="SimSun" w:hAnsi="SimSun" w:cs="Arial" w:hint="eastAsia"/>
          <w:sz w:val="21"/>
          <w:szCs w:val="21"/>
          <w:lang w:eastAsia="zh-CN"/>
        </w:rPr>
        <w:t>提交申请</w:t>
      </w:r>
    </w:p>
    <w:p w:rsidR="00D206CC" w:rsidRPr="005B6CB5" w:rsidRDefault="00D206CC" w:rsidP="005B6CB5">
      <w:pPr>
        <w:spacing w:beforeLines="100" w:before="240" w:afterLines="100" w:after="240" w:line="340" w:lineRule="atLeast"/>
        <w:jc w:val="both"/>
        <w:rPr>
          <w:rFonts w:ascii="SimSun" w:hAnsi="SimSun" w:cs="Arial"/>
          <w:sz w:val="21"/>
          <w:szCs w:val="21"/>
          <w:lang w:eastAsia="zh-CN"/>
        </w:rPr>
      </w:pPr>
      <w:r w:rsidRPr="005B6CB5">
        <w:rPr>
          <w:rFonts w:ascii="SimSun" w:hAnsi="SimSun" w:cs="Arial" w:hint="eastAsia"/>
          <w:sz w:val="21"/>
          <w:szCs w:val="21"/>
          <w:lang w:eastAsia="zh-CN"/>
        </w:rPr>
        <w:t>本</w:t>
      </w:r>
      <w:r w:rsidRPr="005B6CB5">
        <w:rPr>
          <w:rFonts w:ascii="SimSun" w:hAnsi="SimSun" w:cs="Arial"/>
          <w:sz w:val="21"/>
          <w:szCs w:val="21"/>
          <w:lang w:eastAsia="zh-CN"/>
        </w:rPr>
        <w:t>表列出了截至201</w:t>
      </w:r>
      <w:r w:rsidRPr="005B6CB5">
        <w:rPr>
          <w:rFonts w:ascii="SimSun" w:hAnsi="SimSun" w:cs="Arial" w:hint="eastAsia"/>
          <w:sz w:val="21"/>
          <w:szCs w:val="21"/>
          <w:lang w:eastAsia="zh-CN"/>
        </w:rPr>
        <w:t>3</w:t>
      </w:r>
      <w:r w:rsidRPr="005B6CB5">
        <w:rPr>
          <w:rFonts w:ascii="SimSun" w:hAnsi="SimSun" w:cs="Arial"/>
          <w:sz w:val="21"/>
          <w:szCs w:val="21"/>
          <w:lang w:eastAsia="zh-CN"/>
        </w:rPr>
        <w:t>年，过去五年中PCT申请量位列前十的受理局。一般来说，申请人向其本国的国家专利局或其所在管辖范围的地区专利局提起PCT申请。来自</w:t>
      </w:r>
      <w:r w:rsidR="00910860" w:rsidRPr="005B6CB5">
        <w:rPr>
          <w:rFonts w:ascii="SimSun" w:hAnsi="SimSun" w:cs="Arial" w:hint="eastAsia"/>
          <w:sz w:val="21"/>
          <w:szCs w:val="21"/>
          <w:lang w:eastAsia="zh-CN"/>
        </w:rPr>
        <w:t>所有</w:t>
      </w:r>
      <w:r w:rsidRPr="005B6CB5">
        <w:rPr>
          <w:rFonts w:ascii="SimSun" w:hAnsi="SimSun" w:cs="Arial"/>
          <w:sz w:val="21"/>
          <w:szCs w:val="21"/>
          <w:lang w:eastAsia="zh-CN"/>
        </w:rPr>
        <w:t>PCT缔约国的申请人都可以向国际局这一主管受理局提起PCT申请。该表还列明了</w:t>
      </w:r>
      <w:r w:rsidR="00910860" w:rsidRPr="005B6CB5">
        <w:rPr>
          <w:rFonts w:ascii="SimSun" w:hAnsi="SimSun" w:cs="Arial" w:hint="eastAsia"/>
          <w:sz w:val="21"/>
          <w:szCs w:val="21"/>
          <w:lang w:eastAsia="zh-CN"/>
        </w:rPr>
        <w:t>向</w:t>
      </w:r>
      <w:r w:rsidRPr="005B6CB5">
        <w:rPr>
          <w:rFonts w:ascii="SimSun" w:hAnsi="SimSun" w:cs="Arial"/>
          <w:sz w:val="21"/>
          <w:szCs w:val="21"/>
          <w:lang w:eastAsia="zh-CN"/>
        </w:rPr>
        <w:t>受理局</w:t>
      </w:r>
      <w:r w:rsidR="00910860" w:rsidRPr="005B6CB5">
        <w:rPr>
          <w:rFonts w:ascii="SimSun" w:hAnsi="SimSun" w:cs="Arial" w:hint="eastAsia"/>
          <w:sz w:val="21"/>
          <w:szCs w:val="21"/>
          <w:lang w:eastAsia="zh-CN"/>
        </w:rPr>
        <w:t>/</w:t>
      </w:r>
      <w:r w:rsidR="00910860" w:rsidRPr="005B6CB5">
        <w:rPr>
          <w:rFonts w:ascii="SimSun" w:hAnsi="SimSun" w:cs="Arial"/>
          <w:sz w:val="21"/>
          <w:szCs w:val="21"/>
          <w:lang w:eastAsia="zh-CN"/>
        </w:rPr>
        <w:t>国际局提交申请的发展情况、各受理局</w:t>
      </w:r>
      <w:r w:rsidRPr="005B6CB5">
        <w:rPr>
          <w:rFonts w:ascii="SimSun" w:hAnsi="SimSun" w:cs="Arial"/>
          <w:sz w:val="21"/>
          <w:szCs w:val="21"/>
          <w:lang w:eastAsia="zh-CN"/>
        </w:rPr>
        <w:t>的</w:t>
      </w:r>
      <w:r w:rsidRPr="005B6CB5">
        <w:rPr>
          <w:rFonts w:ascii="SimSun" w:hAnsi="SimSun" w:cs="Arial" w:hint="eastAsia"/>
          <w:sz w:val="21"/>
          <w:szCs w:val="21"/>
          <w:lang w:eastAsia="zh-CN"/>
        </w:rPr>
        <w:t>受理量</w:t>
      </w:r>
      <w:r w:rsidRPr="005B6CB5">
        <w:rPr>
          <w:rFonts w:ascii="SimSun" w:hAnsi="SimSun" w:cs="Arial"/>
          <w:sz w:val="21"/>
          <w:szCs w:val="21"/>
          <w:lang w:eastAsia="zh-CN"/>
        </w:rPr>
        <w:t>排名以及市场份额</w:t>
      </w:r>
      <w:r w:rsidRPr="005B6CB5">
        <w:rPr>
          <w:rFonts w:ascii="SimSun" w:hAnsi="SimSun" w:cs="Arial" w:hint="eastAsia"/>
          <w:sz w:val="21"/>
          <w:szCs w:val="21"/>
          <w:lang w:eastAsia="zh-CN"/>
        </w:rPr>
        <w:t>。</w:t>
      </w:r>
    </w:p>
    <w:p w:rsidR="005B6CB5" w:rsidRDefault="005B6CB5">
      <w:pPr>
        <w:rPr>
          <w:rFonts w:ascii="SimSun" w:hAnsi="SimSun" w:cs="Arial"/>
          <w:sz w:val="21"/>
          <w:szCs w:val="21"/>
          <w:lang w:eastAsia="zh-CN"/>
        </w:rPr>
      </w:pPr>
      <w:r>
        <w:rPr>
          <w:rFonts w:ascii="SimSun" w:hAnsi="SimSun" w:cs="Arial"/>
          <w:sz w:val="21"/>
          <w:szCs w:val="21"/>
          <w:lang w:eastAsia="zh-CN"/>
        </w:rPr>
        <w:br w:type="page"/>
      </w:r>
    </w:p>
    <w:p w:rsidR="00D206CC" w:rsidRPr="00452A4B" w:rsidRDefault="00D206CC" w:rsidP="00D206CC">
      <w:pPr>
        <w:jc w:val="center"/>
        <w:rPr>
          <w:rFonts w:ascii="SimSun" w:hAnsi="SimSun" w:cs="Arial"/>
          <w:sz w:val="21"/>
          <w:szCs w:val="21"/>
        </w:rPr>
      </w:pPr>
      <w:r w:rsidRPr="00452A4B">
        <w:rPr>
          <w:rFonts w:ascii="SimSun" w:hAnsi="SimSun" w:cs="Arial"/>
          <w:noProof/>
          <w:sz w:val="21"/>
          <w:szCs w:val="21"/>
        </w:rPr>
        <w:drawing>
          <wp:inline distT="0" distB="0" distL="0" distR="0" wp14:anchorId="29D3190A" wp14:editId="22746064">
            <wp:extent cx="5619115" cy="2909570"/>
            <wp:effectExtent l="19050" t="0" r="635"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5619115" cy="2909570"/>
                    </a:xfrm>
                    <a:prstGeom prst="rect">
                      <a:avLst/>
                    </a:prstGeom>
                    <a:noFill/>
                    <a:ln w="9525">
                      <a:noFill/>
                      <a:miter lim="800000"/>
                      <a:headEnd/>
                      <a:tailEnd/>
                    </a:ln>
                  </pic:spPr>
                </pic:pic>
              </a:graphicData>
            </a:graphic>
          </wp:inline>
        </w:drawing>
      </w:r>
    </w:p>
    <w:p w:rsidR="00D206CC" w:rsidRPr="00452A4B" w:rsidRDefault="00D206CC" w:rsidP="00D206CC">
      <w:pPr>
        <w:rPr>
          <w:rFonts w:ascii="SimSun" w:hAnsi="SimSun" w:cs="Arial"/>
          <w:sz w:val="21"/>
          <w:szCs w:val="21"/>
          <w:lang w:val="en-GB"/>
        </w:rPr>
      </w:pPr>
    </w:p>
    <w:p w:rsidR="00D206CC" w:rsidRPr="00452A4B" w:rsidRDefault="00D206CC" w:rsidP="00D206CC">
      <w:pPr>
        <w:rPr>
          <w:rFonts w:ascii="SimSun" w:hAnsi="SimSun" w:cs="Arial"/>
          <w:sz w:val="21"/>
          <w:szCs w:val="21"/>
        </w:rPr>
      </w:pPr>
    </w:p>
    <w:p w:rsidR="00D206CC" w:rsidRPr="00452A4B" w:rsidRDefault="00D206CC" w:rsidP="00590469">
      <w:pPr>
        <w:ind w:leftChars="3300" w:left="6600"/>
        <w:jc w:val="both"/>
        <w:rPr>
          <w:rFonts w:ascii="SimSun" w:hAnsi="SimSun" w:cs="Arial"/>
          <w:sz w:val="21"/>
          <w:szCs w:val="21"/>
          <w:lang w:eastAsia="zh-CN"/>
        </w:rPr>
      </w:pPr>
      <w:r w:rsidRPr="005B6CB5">
        <w:rPr>
          <w:rFonts w:ascii="KaiTi" w:eastAsia="KaiTi" w:hAnsi="KaiTi" w:cs="Arial"/>
          <w:sz w:val="21"/>
          <w:szCs w:val="21"/>
          <w:lang w:eastAsia="zh-CN"/>
        </w:rPr>
        <w:t>[</w:t>
      </w:r>
      <w:r w:rsidRPr="005B6CB5">
        <w:rPr>
          <w:rFonts w:ascii="KaiTi" w:eastAsia="KaiTi" w:hAnsi="KaiTi" w:cs="Arial" w:hint="eastAsia"/>
          <w:sz w:val="21"/>
          <w:szCs w:val="21"/>
          <w:lang w:eastAsia="zh-CN"/>
        </w:rPr>
        <w:t>附件完</w:t>
      </w:r>
      <w:r w:rsidRPr="005B6CB5">
        <w:rPr>
          <w:rFonts w:ascii="KaiTi" w:eastAsia="KaiTi" w:hAnsi="KaiTi" w:cs="Arial"/>
          <w:sz w:val="21"/>
          <w:szCs w:val="21"/>
          <w:lang w:eastAsia="zh-CN"/>
        </w:rPr>
        <w:t>]</w:t>
      </w:r>
    </w:p>
    <w:p w:rsidR="00D206CC" w:rsidRPr="00452A4B" w:rsidRDefault="00D206CC" w:rsidP="00D206CC">
      <w:pPr>
        <w:rPr>
          <w:rFonts w:ascii="SimSun" w:hAnsi="SimSun"/>
          <w:sz w:val="21"/>
          <w:szCs w:val="21"/>
          <w:lang w:eastAsia="zh-CN"/>
        </w:rPr>
      </w:pPr>
      <w:r w:rsidRPr="00452A4B">
        <w:rPr>
          <w:rFonts w:ascii="SimSun" w:hAnsi="SimSun"/>
          <w:sz w:val="21"/>
          <w:szCs w:val="21"/>
          <w:lang w:eastAsia="zh-CN"/>
        </w:rPr>
        <w:br w:type="page"/>
      </w:r>
    </w:p>
    <w:p w:rsidR="00D206CC" w:rsidRPr="00C971F1" w:rsidRDefault="00D206CC" w:rsidP="00C971F1">
      <w:pPr>
        <w:pStyle w:val="Heading3"/>
        <w:spacing w:afterLines="50" w:after="120" w:line="340" w:lineRule="atLeast"/>
        <w:jc w:val="both"/>
        <w:rPr>
          <w:rFonts w:ascii="SimHei" w:eastAsia="SimHei" w:hAnsi="SimHei"/>
          <w:b w:val="0"/>
          <w:sz w:val="21"/>
          <w:szCs w:val="21"/>
          <w:lang w:eastAsia="zh-CN"/>
        </w:rPr>
      </w:pPr>
      <w:bookmarkStart w:id="25" w:name="_Toc396204538"/>
      <w:r w:rsidRPr="00C971F1">
        <w:rPr>
          <w:rFonts w:ascii="SimHei" w:eastAsia="SimHei" w:hAnsi="SimHei" w:hint="eastAsia"/>
          <w:b w:val="0"/>
          <w:sz w:val="21"/>
          <w:szCs w:val="21"/>
          <w:lang w:eastAsia="zh-CN"/>
        </w:rPr>
        <w:t>计划</w:t>
      </w:r>
      <w:r w:rsidRPr="00C971F1">
        <w:rPr>
          <w:rFonts w:ascii="SimHei" w:eastAsia="SimHei" w:hAnsi="SimHei"/>
          <w:b w:val="0"/>
          <w:sz w:val="21"/>
          <w:szCs w:val="21"/>
          <w:lang w:eastAsia="zh-CN"/>
        </w:rPr>
        <w:t>6</w:t>
      </w:r>
      <w:r w:rsidR="00C971F1" w:rsidRPr="00C971F1">
        <w:rPr>
          <w:rFonts w:ascii="SimHei" w:eastAsia="SimHei" w:hAnsi="SimHei" w:hint="eastAsia"/>
          <w:b w:val="0"/>
          <w:sz w:val="21"/>
          <w:szCs w:val="21"/>
          <w:lang w:eastAsia="zh-CN"/>
        </w:rPr>
        <w:t>：</w:t>
      </w:r>
      <w:r w:rsidRPr="00C971F1">
        <w:rPr>
          <w:rFonts w:ascii="SimHei" w:eastAsia="SimHei" w:hAnsi="SimHei" w:hint="eastAsia"/>
          <w:b w:val="0"/>
          <w:bCs w:val="0"/>
          <w:iCs/>
          <w:sz w:val="21"/>
          <w:szCs w:val="21"/>
          <w:lang w:eastAsia="zh-CN"/>
        </w:rPr>
        <w:t>马德里</w:t>
      </w:r>
      <w:r w:rsidR="00C94E35">
        <w:rPr>
          <w:rFonts w:ascii="SimHei" w:eastAsia="SimHei" w:hAnsi="SimHei" w:hint="eastAsia"/>
          <w:b w:val="0"/>
          <w:bCs w:val="0"/>
          <w:iCs/>
          <w:sz w:val="21"/>
          <w:szCs w:val="21"/>
          <w:lang w:eastAsia="zh-CN"/>
        </w:rPr>
        <w:t>体系</w:t>
      </w:r>
      <w:r w:rsidRPr="00C971F1">
        <w:rPr>
          <w:rFonts w:ascii="SimHei" w:eastAsia="SimHei" w:hAnsi="SimHei" w:hint="eastAsia"/>
          <w:b w:val="0"/>
          <w:bCs w:val="0"/>
          <w:iCs/>
          <w:sz w:val="21"/>
          <w:szCs w:val="21"/>
          <w:lang w:eastAsia="zh-CN"/>
        </w:rPr>
        <w:t>和里斯本体系</w:t>
      </w:r>
      <w:bookmarkEnd w:id="25"/>
    </w:p>
    <w:p w:rsidR="00D206CC" w:rsidRPr="00E06F02" w:rsidRDefault="00D206CC"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C971F1"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王彬颖女士</w:t>
      </w:r>
    </w:p>
    <w:p w:rsidR="00D206CC" w:rsidRPr="00AA38E2" w:rsidRDefault="00D206CC" w:rsidP="00E06F02">
      <w:pPr>
        <w:keepNext/>
        <w:spacing w:beforeLines="100" w:before="240" w:afterLines="50" w:after="120" w:line="340" w:lineRule="atLeast"/>
        <w:rPr>
          <w:rFonts w:ascii="SimSun" w:hAnsi="SimSun"/>
          <w:b/>
          <w:bCs/>
          <w:sz w:val="21"/>
          <w:szCs w:val="21"/>
          <w:lang w:eastAsia="zh-CN"/>
        </w:rPr>
      </w:pPr>
      <w:r w:rsidRPr="00AA38E2">
        <w:rPr>
          <w:rFonts w:ascii="SimSun" w:hAnsi="SimSun"/>
          <w:b/>
          <w:bCs/>
          <w:sz w:val="21"/>
          <w:szCs w:val="21"/>
          <w:lang w:eastAsia="zh-CN"/>
        </w:rPr>
        <w:t>201</w:t>
      </w:r>
      <w:r w:rsidRPr="00AA38E2">
        <w:rPr>
          <w:rFonts w:ascii="SimSun" w:hAnsi="SimSun" w:hint="eastAsia"/>
          <w:b/>
          <w:bCs/>
          <w:sz w:val="21"/>
          <w:szCs w:val="21"/>
          <w:lang w:eastAsia="zh-CN"/>
        </w:rPr>
        <w:t>2</w:t>
      </w:r>
      <w:r w:rsidRPr="00AA38E2">
        <w:rPr>
          <w:rFonts w:ascii="SimSun" w:hAnsi="SimSun"/>
          <w:b/>
          <w:bCs/>
          <w:sz w:val="21"/>
          <w:szCs w:val="21"/>
          <w:lang w:eastAsia="zh-CN"/>
        </w:rPr>
        <w:t>/1</w:t>
      </w:r>
      <w:r w:rsidRPr="00AA38E2">
        <w:rPr>
          <w:rFonts w:ascii="SimSun" w:hAnsi="SimSun" w:hint="eastAsia"/>
          <w:b/>
          <w:bCs/>
          <w:sz w:val="21"/>
          <w:szCs w:val="21"/>
          <w:lang w:eastAsia="zh-CN"/>
        </w:rPr>
        <w:t>3两年期成果</w:t>
      </w:r>
    </w:p>
    <w:p w:rsidR="00D206CC" w:rsidRPr="009576BE" w:rsidRDefault="00D206CC" w:rsidP="00590469">
      <w:pPr>
        <w:spacing w:beforeLines="100" w:before="240" w:afterLines="50" w:after="120" w:line="340" w:lineRule="atLeast"/>
        <w:jc w:val="both"/>
        <w:rPr>
          <w:rFonts w:ascii="SimSun" w:hAnsi="SimSun"/>
          <w:bCs/>
          <w:sz w:val="21"/>
          <w:szCs w:val="21"/>
          <w:u w:val="single"/>
          <w:lang w:eastAsia="zh-CN"/>
        </w:rPr>
      </w:pPr>
      <w:r w:rsidRPr="009576BE">
        <w:rPr>
          <w:rFonts w:ascii="SimSun" w:hAnsi="SimSun" w:hint="eastAsia"/>
          <w:bCs/>
          <w:sz w:val="21"/>
          <w:szCs w:val="21"/>
          <w:u w:val="single"/>
          <w:lang w:eastAsia="zh-CN"/>
        </w:rPr>
        <w:t>马德里体系</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cs="Arial"/>
          <w:bCs/>
          <w:color w:val="000000"/>
          <w:sz w:val="21"/>
          <w:szCs w:val="21"/>
          <w:lang w:eastAsia="zh-CN"/>
        </w:rPr>
      </w:pPr>
      <w:r w:rsidRPr="00452A4B">
        <w:rPr>
          <w:rFonts w:ascii="SimSun" w:hAnsi="SimSun" w:cs="Arial" w:hint="eastAsia"/>
          <w:bCs/>
          <w:color w:val="000000"/>
          <w:sz w:val="21"/>
          <w:szCs w:val="21"/>
          <w:lang w:eastAsia="zh-CN"/>
        </w:rPr>
        <w:t>马德里体系在《马德里议定书》的成员数量和体系的使用方面都有显著增长。</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hint="eastAsia"/>
          <w:sz w:val="21"/>
          <w:szCs w:val="21"/>
          <w:lang w:eastAsia="zh-CN"/>
        </w:rPr>
        <w:t>2012年，哥伦比亚、墨西哥、新西兰和菲律宾的加入代表了马德里体系进一步</w:t>
      </w:r>
      <w:r w:rsidR="00925CD5" w:rsidRPr="00452A4B">
        <w:rPr>
          <w:rFonts w:ascii="SimSun" w:hAnsi="SimSun" w:hint="eastAsia"/>
          <w:sz w:val="21"/>
          <w:szCs w:val="21"/>
          <w:lang w:eastAsia="zh-CN"/>
        </w:rPr>
        <w:t>地域扩张</w:t>
      </w:r>
      <w:r w:rsidRPr="00452A4B">
        <w:rPr>
          <w:rFonts w:ascii="SimSun" w:hAnsi="SimSun" w:hint="eastAsia"/>
          <w:sz w:val="21"/>
          <w:szCs w:val="21"/>
          <w:lang w:eastAsia="zh-CN"/>
        </w:rPr>
        <w:t>的重要里程碑，特别是来自拉丁美洲的两个国家的加入。随着印度、卢旺达和突尼斯的加入，马德里体系的地理覆盖在2013年有了进一步增长。至2013年底，马德里体系拥有92名成员，为商标持有人提供在其91</w:t>
      </w:r>
      <w:r w:rsidR="00925CD5" w:rsidRPr="00452A4B">
        <w:rPr>
          <w:rFonts w:ascii="SimSun" w:hAnsi="SimSun" w:hint="eastAsia"/>
          <w:sz w:val="21"/>
          <w:szCs w:val="21"/>
          <w:lang w:eastAsia="zh-CN"/>
        </w:rPr>
        <w:t>个成员国及一个政府间组织成员</w:t>
      </w:r>
      <w:r w:rsidR="005E7E4D">
        <w:rPr>
          <w:rFonts w:ascii="SimSun" w:hAnsi="SimSun" w:hint="eastAsia"/>
          <w:sz w:val="21"/>
          <w:szCs w:val="21"/>
          <w:lang w:eastAsia="zh-CN"/>
        </w:rPr>
        <w:t>(</w:t>
      </w:r>
      <w:r w:rsidR="00925CD5" w:rsidRPr="00452A4B">
        <w:rPr>
          <w:rFonts w:ascii="SimSun" w:hAnsi="SimSun" w:hint="eastAsia"/>
          <w:sz w:val="21"/>
          <w:szCs w:val="21"/>
          <w:lang w:eastAsia="zh-CN"/>
        </w:rPr>
        <w:t>欧</w:t>
      </w:r>
      <w:r w:rsidRPr="00452A4B">
        <w:rPr>
          <w:rFonts w:ascii="SimSun" w:hAnsi="SimSun" w:hint="eastAsia"/>
          <w:sz w:val="21"/>
          <w:szCs w:val="21"/>
          <w:lang w:eastAsia="zh-CN"/>
        </w:rPr>
        <w:t>盟</w:t>
      </w:r>
      <w:r w:rsidR="005E7E4D">
        <w:rPr>
          <w:rFonts w:ascii="SimSun" w:hAnsi="SimSun" w:hint="eastAsia"/>
          <w:sz w:val="21"/>
          <w:szCs w:val="21"/>
          <w:lang w:eastAsia="zh-CN"/>
        </w:rPr>
        <w:t>)</w:t>
      </w:r>
      <w:r w:rsidRPr="00452A4B">
        <w:rPr>
          <w:rFonts w:ascii="SimSun" w:hAnsi="SimSun" w:hint="eastAsia"/>
          <w:sz w:val="21"/>
          <w:szCs w:val="21"/>
          <w:lang w:eastAsia="zh-CN"/>
        </w:rPr>
        <w:t>领地上就其品牌产品</w:t>
      </w:r>
      <w:r w:rsidR="00925CD5" w:rsidRPr="00452A4B">
        <w:rPr>
          <w:rFonts w:ascii="SimSun" w:hAnsi="SimSun" w:hint="eastAsia"/>
          <w:sz w:val="21"/>
          <w:szCs w:val="21"/>
          <w:lang w:eastAsia="zh-CN"/>
        </w:rPr>
        <w:t>和服务</w:t>
      </w:r>
      <w:r w:rsidRPr="00452A4B">
        <w:rPr>
          <w:rFonts w:ascii="SimSun" w:hAnsi="SimSun" w:hint="eastAsia"/>
          <w:sz w:val="21"/>
          <w:szCs w:val="21"/>
          <w:lang w:eastAsia="zh-CN"/>
        </w:rPr>
        <w:t>获取保护的可能性。在92个成员中，91个为《马德里议定书》成员，仍有一个国家还停留在《马德里协定》之中。</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hint="eastAsia"/>
          <w:sz w:val="21"/>
          <w:szCs w:val="21"/>
          <w:lang w:eastAsia="zh-CN"/>
        </w:rPr>
        <w:t>马德里体系针对现有和潜在成员的推广</w:t>
      </w:r>
      <w:r w:rsidR="000C1FB0" w:rsidRPr="00452A4B">
        <w:rPr>
          <w:rFonts w:ascii="SimSun" w:hAnsi="SimSun" w:hint="eastAsia"/>
          <w:sz w:val="21"/>
          <w:szCs w:val="21"/>
          <w:lang w:eastAsia="zh-CN"/>
        </w:rPr>
        <w:t>不断加强</w:t>
      </w:r>
      <w:r w:rsidRPr="00452A4B">
        <w:rPr>
          <w:rFonts w:ascii="SimSun" w:hAnsi="SimSun" w:hint="eastAsia"/>
          <w:sz w:val="21"/>
          <w:szCs w:val="21"/>
          <w:lang w:eastAsia="zh-CN"/>
        </w:rPr>
        <w:t>，更为关注那些被视作尚未充分利用马德里体系的国家。特别针对中国、日本、俄罗斯联邦、美利坚合众国以及东盟和欧洲地区展开举措，鼓励现有或潜在用户更好地使用该体系。作为向利益攸关方进一步提供马德里体系最新信息和发展状况的方式，在2012年引入了《马德里简讯》，一份关于马德里体系的季度报纸，并在2013年以六种联合国官方语言提供。</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国际局协助大量国家和政府间组织开展未来可能加入《马德里议定书》的筹备工作，特别是在阿尔及利亚、巴巴多斯、文莱达鲁萨兰国、缅甸、哥伦比亚、哥斯达黎加、多米尼加共和国、冈比亚、印度、印度尼西亚、牙买加、马来西亚、墨西哥、新西兰、尼日利亚、菲律宾、南非、斯里兰卡、巴基斯坦、泰国、特立尼达和多巴哥、突尼斯、津巴布韦以及两个政府间组织——非洲地区知识产权组织</w:t>
      </w:r>
      <w:r w:rsidR="005E7E4D">
        <w:rPr>
          <w:rFonts w:ascii="SimSun" w:hAnsi="SimSun" w:cs="Arial" w:hint="eastAsia"/>
          <w:sz w:val="21"/>
          <w:szCs w:val="21"/>
          <w:lang w:eastAsia="zh-CN"/>
        </w:rPr>
        <w:t>(</w:t>
      </w:r>
      <w:r w:rsidRPr="00452A4B">
        <w:rPr>
          <w:rFonts w:ascii="SimSun" w:hAnsi="SimSun" w:cs="Arial" w:hint="eastAsia"/>
          <w:sz w:val="21"/>
          <w:szCs w:val="21"/>
          <w:lang w:eastAsia="zh-CN"/>
        </w:rPr>
        <w:t>ARIPO</w:t>
      </w:r>
      <w:r w:rsidR="005E7E4D">
        <w:rPr>
          <w:rFonts w:ascii="SimSun" w:hAnsi="SimSun" w:cs="Arial" w:hint="eastAsia"/>
          <w:sz w:val="21"/>
          <w:szCs w:val="21"/>
          <w:lang w:eastAsia="zh-CN"/>
        </w:rPr>
        <w:t>)</w:t>
      </w:r>
      <w:r w:rsidRPr="00452A4B">
        <w:rPr>
          <w:rFonts w:ascii="SimSun" w:hAnsi="SimSun" w:cs="Arial" w:hint="eastAsia"/>
          <w:sz w:val="21"/>
          <w:szCs w:val="21"/>
          <w:lang w:eastAsia="zh-CN"/>
        </w:rPr>
        <w:t>和非洲知识产权组织</w:t>
      </w:r>
      <w:r w:rsidR="005E7E4D">
        <w:rPr>
          <w:rFonts w:ascii="SimSun" w:hAnsi="SimSun" w:cs="Arial" w:hint="eastAsia"/>
          <w:sz w:val="21"/>
          <w:szCs w:val="21"/>
          <w:lang w:eastAsia="zh-CN"/>
        </w:rPr>
        <w:t>(</w:t>
      </w:r>
      <w:r w:rsidRPr="00452A4B">
        <w:rPr>
          <w:rFonts w:ascii="SimSun" w:hAnsi="SimSun" w:cs="Arial" w:hint="eastAsia"/>
          <w:sz w:val="21"/>
          <w:szCs w:val="21"/>
          <w:lang w:eastAsia="zh-CN"/>
        </w:rPr>
        <w:t>OAPI</w:t>
      </w:r>
      <w:r w:rsidR="005E7E4D">
        <w:rPr>
          <w:rFonts w:ascii="SimSun" w:hAnsi="SimSun" w:cs="Arial" w:hint="eastAsia"/>
          <w:sz w:val="21"/>
          <w:szCs w:val="21"/>
          <w:lang w:eastAsia="zh-CN"/>
        </w:rPr>
        <w:t>)</w:t>
      </w:r>
      <w:r w:rsidRPr="00452A4B">
        <w:rPr>
          <w:rFonts w:ascii="SimSun" w:hAnsi="SimSun" w:cs="Arial" w:hint="eastAsia"/>
          <w:sz w:val="21"/>
          <w:szCs w:val="21"/>
          <w:lang w:eastAsia="zh-CN"/>
        </w:rPr>
        <w:t>。这些国家或地区未来可能的加入将进一步拓展马德里体系的地理覆盖范围并使该体系更吸引用户，为商标持有人在更为广大的地理区域获取并维持对其商标的保护提供简单、有效且具有成本效益的选择。</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此外，国际局为各知识产权局组织了四场研讨会，主</w:t>
      </w:r>
      <w:r w:rsidR="001D7338" w:rsidRPr="00452A4B">
        <w:rPr>
          <w:rFonts w:ascii="SimSun" w:hAnsi="SimSun" w:cs="Arial" w:hint="eastAsia"/>
          <w:bCs/>
          <w:sz w:val="21"/>
          <w:szCs w:val="21"/>
          <w:lang w:eastAsia="zh-CN"/>
        </w:rPr>
        <w:t>要关注发展中国家和最不发达国家，为其提供马德里体系操作流程的</w:t>
      </w:r>
      <w:r w:rsidRPr="00452A4B">
        <w:rPr>
          <w:rFonts w:ascii="SimSun" w:hAnsi="SimSun" w:cs="Arial" w:hint="eastAsia"/>
          <w:bCs/>
          <w:sz w:val="21"/>
          <w:szCs w:val="21"/>
          <w:lang w:eastAsia="zh-CN"/>
        </w:rPr>
        <w:t>培训。</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sz w:val="21"/>
          <w:szCs w:val="21"/>
          <w:lang w:eastAsia="zh-CN"/>
        </w:rPr>
        <w:t>2013年见证了马德里体系</w:t>
      </w:r>
      <w:r w:rsidR="001D7338" w:rsidRPr="00452A4B">
        <w:rPr>
          <w:rFonts w:ascii="SimSun" w:hAnsi="SimSun" w:cs="Arial" w:hint="eastAsia"/>
          <w:sz w:val="21"/>
          <w:szCs w:val="21"/>
          <w:lang w:eastAsia="zh-CN"/>
        </w:rPr>
        <w:t>连续三年的增长</w:t>
      </w:r>
      <w:r w:rsidRPr="00452A4B">
        <w:rPr>
          <w:rFonts w:ascii="SimSun" w:hAnsi="SimSun" w:cs="Arial" w:hint="eastAsia"/>
          <w:sz w:val="21"/>
          <w:szCs w:val="21"/>
          <w:lang w:eastAsia="zh-CN"/>
        </w:rPr>
        <w:t>，在国际申请量、随后的指定量和续展方面均有增长。2013年，国际局共收到</w:t>
      </w:r>
      <w:r w:rsidRPr="00452A4B">
        <w:rPr>
          <w:rFonts w:ascii="SimSun" w:hAnsi="SimSun" w:cs="Arial"/>
          <w:sz w:val="21"/>
          <w:szCs w:val="21"/>
          <w:lang w:eastAsia="zh-CN"/>
        </w:rPr>
        <w:t>46,829</w:t>
      </w:r>
      <w:r w:rsidRPr="00452A4B">
        <w:rPr>
          <w:rFonts w:ascii="SimSun" w:hAnsi="SimSun" w:cs="Arial" w:hint="eastAsia"/>
          <w:sz w:val="21"/>
          <w:szCs w:val="21"/>
          <w:lang w:eastAsia="zh-CN"/>
        </w:rPr>
        <w:t>件国际申请，与2012年相比有6.4%的增长。国际局记录了</w:t>
      </w:r>
      <w:r w:rsidRPr="00452A4B">
        <w:rPr>
          <w:rFonts w:ascii="SimSun" w:hAnsi="SimSun" w:cs="Arial"/>
          <w:sz w:val="21"/>
          <w:szCs w:val="21"/>
          <w:lang w:eastAsia="zh-CN"/>
        </w:rPr>
        <w:t>44,414</w:t>
      </w:r>
      <w:r w:rsidRPr="00452A4B">
        <w:rPr>
          <w:rFonts w:ascii="SimSun" w:hAnsi="SimSun" w:cs="Arial" w:hint="eastAsia"/>
          <w:sz w:val="21"/>
          <w:szCs w:val="21"/>
          <w:lang w:eastAsia="zh-CN"/>
        </w:rPr>
        <w:t>件申请，与2012年相比有5.9%</w:t>
      </w:r>
      <w:r w:rsidR="001D7338" w:rsidRPr="00452A4B">
        <w:rPr>
          <w:rFonts w:ascii="SimSun" w:hAnsi="SimSun" w:cs="Arial" w:hint="eastAsia"/>
          <w:sz w:val="21"/>
          <w:szCs w:val="21"/>
          <w:lang w:eastAsia="zh-CN"/>
        </w:rPr>
        <w:t>的增长。该体系的使用量有所增长还体现在缔约方所在局做出</w:t>
      </w:r>
      <w:r w:rsidRPr="00452A4B">
        <w:rPr>
          <w:rFonts w:ascii="SimSun" w:hAnsi="SimSun" w:cs="Arial" w:hint="eastAsia"/>
          <w:sz w:val="21"/>
          <w:szCs w:val="21"/>
          <w:lang w:eastAsia="zh-CN"/>
        </w:rPr>
        <w:t>决定的数量上，与2012年</w:t>
      </w:r>
      <w:r w:rsidR="005E7E4D">
        <w:rPr>
          <w:rFonts w:ascii="SimSun" w:hAnsi="SimSun" w:cs="Arial" w:hint="eastAsia"/>
          <w:sz w:val="21"/>
          <w:szCs w:val="21"/>
          <w:lang w:eastAsia="zh-CN"/>
        </w:rPr>
        <w:t>(</w:t>
      </w:r>
      <w:r w:rsidRPr="00452A4B">
        <w:rPr>
          <w:rFonts w:ascii="SimSun" w:hAnsi="SimSun" w:cs="Arial"/>
          <w:sz w:val="21"/>
          <w:szCs w:val="21"/>
          <w:lang w:eastAsia="zh-CN"/>
        </w:rPr>
        <w:t>437,082</w:t>
      </w:r>
      <w:r w:rsidRPr="00452A4B">
        <w:rPr>
          <w:rFonts w:ascii="SimSun" w:hAnsi="SimSun" w:cs="Arial" w:hint="eastAsia"/>
          <w:sz w:val="21"/>
          <w:szCs w:val="21"/>
          <w:lang w:eastAsia="zh-CN"/>
        </w:rPr>
        <w:t>件</w:t>
      </w:r>
      <w:r w:rsidR="005E7E4D">
        <w:rPr>
          <w:rFonts w:ascii="SimSun" w:hAnsi="SimSun" w:cs="Arial" w:hint="eastAsia"/>
          <w:sz w:val="21"/>
          <w:szCs w:val="21"/>
          <w:lang w:eastAsia="zh-CN"/>
        </w:rPr>
        <w:t>)</w:t>
      </w:r>
      <w:r w:rsidRPr="00452A4B">
        <w:rPr>
          <w:rFonts w:ascii="SimSun" w:hAnsi="SimSun" w:cs="Arial" w:hint="eastAsia"/>
          <w:sz w:val="21"/>
          <w:szCs w:val="21"/>
          <w:lang w:eastAsia="zh-CN"/>
        </w:rPr>
        <w:t>相比，2013年增长了4.5%</w:t>
      </w:r>
      <w:r w:rsidR="005E7E4D">
        <w:rPr>
          <w:rFonts w:ascii="SimSun" w:hAnsi="SimSun" w:cs="Arial" w:hint="eastAsia"/>
          <w:sz w:val="21"/>
          <w:szCs w:val="21"/>
          <w:lang w:eastAsia="zh-CN"/>
        </w:rPr>
        <w:t>(</w:t>
      </w:r>
      <w:r w:rsidRPr="00452A4B">
        <w:rPr>
          <w:rFonts w:ascii="SimSun" w:hAnsi="SimSun" w:cs="Arial"/>
          <w:sz w:val="21"/>
          <w:szCs w:val="21"/>
          <w:lang w:eastAsia="zh-CN"/>
        </w:rPr>
        <w:t>456,877</w:t>
      </w:r>
      <w:r w:rsidRPr="00452A4B">
        <w:rPr>
          <w:rFonts w:ascii="SimSun" w:hAnsi="SimSun" w:cs="Arial" w:hint="eastAsia"/>
          <w:sz w:val="21"/>
          <w:szCs w:val="21"/>
          <w:lang w:eastAsia="zh-CN"/>
        </w:rPr>
        <w:t>件</w:t>
      </w:r>
      <w:r w:rsidR="005E7E4D">
        <w:rPr>
          <w:rFonts w:ascii="SimSun" w:hAnsi="SimSun" w:cs="Arial" w:hint="eastAsia"/>
          <w:sz w:val="21"/>
          <w:szCs w:val="21"/>
          <w:lang w:eastAsia="zh-CN"/>
        </w:rPr>
        <w:t>)</w:t>
      </w:r>
      <w:r w:rsidRPr="00452A4B">
        <w:rPr>
          <w:rFonts w:ascii="SimSun" w:hAnsi="SimSun" w:cs="Arial" w:hint="eastAsia"/>
          <w:sz w:val="21"/>
          <w:szCs w:val="21"/>
          <w:lang w:eastAsia="zh-CN"/>
        </w:rPr>
        <w:t>。此外，国际注册的续展量较2012年增长了5.3%。</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2012年和2013年收到的所有申请中，分别有7%和6.8%源自发展中国家和最不发达国家。</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cs="Arial"/>
          <w:sz w:val="21"/>
          <w:szCs w:val="21"/>
          <w:lang w:eastAsia="zh-CN"/>
        </w:rPr>
      </w:pPr>
      <w:r w:rsidRPr="00452A4B">
        <w:rPr>
          <w:rFonts w:ascii="SimSun" w:hAnsi="SimSun" w:hint="eastAsia"/>
          <w:sz w:val="21"/>
          <w:szCs w:val="21"/>
          <w:lang w:eastAsia="zh-CN"/>
        </w:rPr>
        <w:t>2013年，新申请的平均处理时间达24个工作日。不规范申请达申请总量的32.4%，其中25.9%是关于分类问题。申请的长度，特别是商品和服务的列表在两年期内继续增加。分类和翻译的文字数从2010年的550万增至2013年的940万。商品和服务列表中的平均文字数从1999年的70字增至2011年的170字，再增至2013年的202字。</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hint="eastAsia"/>
          <w:sz w:val="21"/>
          <w:szCs w:val="21"/>
          <w:lang w:eastAsia="zh-CN"/>
        </w:rPr>
        <w:t>信息技术现代化项目的第二阶段包括将马德里和海牙各项业务功能从其传统技术升级到</w:t>
      </w:r>
      <w:r w:rsidR="000C2255" w:rsidRPr="00452A4B">
        <w:rPr>
          <w:rFonts w:ascii="SimSun" w:hAnsi="SimSun" w:hint="eastAsia"/>
          <w:sz w:val="21"/>
          <w:szCs w:val="21"/>
          <w:lang w:eastAsia="zh-CN"/>
        </w:rPr>
        <w:t>现代化的适用</w:t>
      </w:r>
      <w:r w:rsidRPr="00452A4B">
        <w:rPr>
          <w:rFonts w:ascii="SimSun" w:hAnsi="SimSun" w:hint="eastAsia"/>
          <w:sz w:val="21"/>
          <w:szCs w:val="21"/>
          <w:lang w:eastAsia="zh-CN"/>
        </w:rPr>
        <w:t>互联网和电子业务的技术架构。第二阶段的执行在两年期内进入</w:t>
      </w:r>
      <w:r w:rsidR="000C2255" w:rsidRPr="00452A4B">
        <w:rPr>
          <w:rFonts w:ascii="SimSun" w:hAnsi="SimSun" w:hint="eastAsia"/>
          <w:sz w:val="21"/>
          <w:szCs w:val="21"/>
          <w:lang w:eastAsia="zh-CN"/>
        </w:rPr>
        <w:t>高级阶段</w:t>
      </w:r>
      <w:r w:rsidRPr="00452A4B">
        <w:rPr>
          <w:rFonts w:ascii="SimSun" w:hAnsi="SimSun" w:hint="eastAsia"/>
          <w:sz w:val="21"/>
          <w:szCs w:val="21"/>
          <w:lang w:eastAsia="zh-CN"/>
        </w:rPr>
        <w:t>。</w:t>
      </w:r>
      <w:r w:rsidR="000C2255" w:rsidRPr="00452A4B">
        <w:rPr>
          <w:rFonts w:ascii="SimSun" w:hAnsi="SimSun" w:hint="eastAsia"/>
          <w:sz w:val="21"/>
          <w:szCs w:val="21"/>
          <w:lang w:eastAsia="zh-CN"/>
        </w:rPr>
        <w:t>通过部署，信息技术现代化项目接下来的第三阶段将会加强</w:t>
      </w:r>
      <w:r w:rsidRPr="00452A4B">
        <w:rPr>
          <w:rFonts w:ascii="SimSun" w:hAnsi="SimSun" w:hint="eastAsia"/>
          <w:sz w:val="21"/>
          <w:szCs w:val="21"/>
          <w:lang w:eastAsia="zh-CN"/>
        </w:rPr>
        <w:t>终</w:t>
      </w:r>
      <w:r w:rsidR="000C2255" w:rsidRPr="00452A4B">
        <w:rPr>
          <w:rFonts w:ascii="SimSun" w:hAnsi="SimSun" w:hint="eastAsia"/>
          <w:sz w:val="21"/>
          <w:szCs w:val="21"/>
          <w:lang w:eastAsia="zh-CN"/>
        </w:rPr>
        <w:t>端</w:t>
      </w:r>
      <w:r w:rsidRPr="00452A4B">
        <w:rPr>
          <w:rFonts w:ascii="SimSun" w:hAnsi="SimSun" w:hint="eastAsia"/>
          <w:sz w:val="21"/>
          <w:szCs w:val="21"/>
          <w:lang w:eastAsia="zh-CN"/>
        </w:rPr>
        <w:t>用户界面，优化工作流</w:t>
      </w:r>
      <w:r w:rsidR="000C2255" w:rsidRPr="00452A4B">
        <w:rPr>
          <w:rFonts w:ascii="SimSun" w:hAnsi="SimSun" w:hint="eastAsia"/>
          <w:sz w:val="21"/>
          <w:szCs w:val="21"/>
          <w:lang w:eastAsia="zh-CN"/>
        </w:rPr>
        <w:t>程</w:t>
      </w:r>
      <w:r w:rsidRPr="00452A4B">
        <w:rPr>
          <w:rFonts w:ascii="SimSun" w:hAnsi="SimSun" w:hint="eastAsia"/>
          <w:sz w:val="21"/>
          <w:szCs w:val="21"/>
          <w:lang w:eastAsia="zh-CN"/>
        </w:rPr>
        <w:t>并将简化内部程序。</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cs="Arial"/>
          <w:sz w:val="21"/>
          <w:szCs w:val="21"/>
          <w:lang w:eastAsia="zh-CN"/>
        </w:rPr>
      </w:pPr>
      <w:r w:rsidRPr="00C33597">
        <w:rPr>
          <w:rFonts w:ascii="KaiTi" w:eastAsia="KaiTi" w:hAnsi="SimSun" w:cs="Arial" w:hint="eastAsia"/>
          <w:i/>
          <w:sz w:val="21"/>
          <w:szCs w:val="21"/>
          <w:lang w:eastAsia="zh-CN"/>
        </w:rPr>
        <w:t>马德里电子提醒(MEA)、马德里实时状态</w:t>
      </w:r>
      <w:r w:rsidR="00500129" w:rsidRPr="00C33597">
        <w:rPr>
          <w:rFonts w:ascii="KaiTi" w:eastAsia="KaiTi" w:hAnsi="SimSun" w:cs="Arial" w:hint="eastAsia"/>
          <w:i/>
          <w:sz w:val="21"/>
          <w:szCs w:val="21"/>
          <w:lang w:eastAsia="zh-CN"/>
        </w:rPr>
        <w:t>(</w:t>
      </w:r>
      <w:r w:rsidRPr="00C33597">
        <w:rPr>
          <w:rFonts w:ascii="KaiTi" w:eastAsia="KaiTi" w:hAnsi="SimSun" w:cs="Arial" w:hint="eastAsia"/>
          <w:i/>
          <w:sz w:val="21"/>
          <w:szCs w:val="21"/>
          <w:lang w:eastAsia="zh-CN"/>
        </w:rPr>
        <w:t>MRS)和马德里组合管理器(MPM)</w:t>
      </w:r>
      <w:r w:rsidRPr="00452A4B">
        <w:rPr>
          <w:rFonts w:ascii="SimSun" w:hAnsi="SimSun" w:cs="Arial" w:hint="eastAsia"/>
          <w:sz w:val="21"/>
          <w:szCs w:val="21"/>
          <w:lang w:eastAsia="zh-CN"/>
        </w:rPr>
        <w:t>等基于互联网的信息技术工具组合得到了更大范围的使用并增强了功能。</w:t>
      </w:r>
      <w:r w:rsidRPr="00C33597">
        <w:rPr>
          <w:rFonts w:ascii="KaiTi" w:eastAsia="KaiTi" w:hAnsi="SimSun" w:cs="Arial" w:hint="eastAsia"/>
          <w:i/>
          <w:sz w:val="21"/>
          <w:szCs w:val="21"/>
          <w:lang w:eastAsia="zh-CN"/>
        </w:rPr>
        <w:t>马德里商品和服务管理器(MGS)</w:t>
      </w:r>
      <w:r w:rsidRPr="00452A4B">
        <w:rPr>
          <w:rFonts w:ascii="SimSun" w:hAnsi="SimSun" w:cs="Arial" w:hint="eastAsia"/>
          <w:sz w:val="21"/>
          <w:szCs w:val="21"/>
          <w:lang w:eastAsia="zh-CN"/>
        </w:rPr>
        <w:t>继续得到加强以符合操作需求，包括与尼斯分类完全相符。</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cs="Arial"/>
          <w:bCs/>
          <w:sz w:val="21"/>
          <w:szCs w:val="21"/>
          <w:lang w:eastAsia="zh-CN"/>
        </w:rPr>
      </w:pPr>
      <w:r w:rsidRPr="00452A4B">
        <w:rPr>
          <w:rFonts w:ascii="SimSun" w:hAnsi="SimSun" w:hint="eastAsia"/>
          <w:sz w:val="21"/>
          <w:szCs w:val="21"/>
          <w:lang w:eastAsia="zh-CN"/>
        </w:rPr>
        <w:t>关于马德里体系的立法发展，工作组的讨论在两年期内继续进行，讨论使该体系更为高效、灵活并对用户友好的可能性。</w:t>
      </w:r>
    </w:p>
    <w:p w:rsidR="00D206CC" w:rsidRPr="009576BE" w:rsidRDefault="00D206CC" w:rsidP="00590469">
      <w:pPr>
        <w:spacing w:beforeLines="100" w:before="240" w:afterLines="50" w:after="120" w:line="340" w:lineRule="atLeast"/>
        <w:jc w:val="both"/>
        <w:rPr>
          <w:rFonts w:ascii="SimSun" w:hAnsi="SimSun" w:cs="Arial"/>
          <w:bCs/>
          <w:sz w:val="21"/>
          <w:szCs w:val="21"/>
          <w:u w:val="single"/>
          <w:lang w:eastAsia="zh-CN"/>
        </w:rPr>
      </w:pPr>
      <w:r w:rsidRPr="009576BE">
        <w:rPr>
          <w:rFonts w:ascii="SimSun" w:hAnsi="SimSun" w:hint="eastAsia"/>
          <w:bCs/>
          <w:sz w:val="21"/>
          <w:szCs w:val="21"/>
          <w:u w:val="single"/>
          <w:lang w:eastAsia="zh-CN"/>
        </w:rPr>
        <w:t>里斯本体系</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hint="eastAsia"/>
          <w:sz w:val="21"/>
          <w:szCs w:val="21"/>
          <w:lang w:eastAsia="zh-CN"/>
        </w:rPr>
        <w:t>2013年4月，波斯尼亚和黑塞哥维那加入《里斯本协定》之后，《里斯本协定》成员国增至28个。</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里斯本联盟大会在2009年授权里斯本体系发展工作组对里斯本体系进行全面审查，</w:t>
      </w:r>
      <w:r w:rsidRPr="00452A4B">
        <w:rPr>
          <w:rFonts w:ascii="SimSun" w:hAnsi="SimSun" w:hint="eastAsia"/>
          <w:sz w:val="21"/>
          <w:szCs w:val="21"/>
          <w:lang w:eastAsia="zh-CN"/>
        </w:rPr>
        <w:t>旨在提升里斯本体系对用户和</w:t>
      </w:r>
      <w:r w:rsidR="00F25778" w:rsidRPr="00452A4B">
        <w:rPr>
          <w:rFonts w:ascii="SimSun" w:hAnsi="SimSun" w:hint="eastAsia"/>
          <w:sz w:val="21"/>
          <w:szCs w:val="21"/>
          <w:lang w:eastAsia="zh-CN"/>
        </w:rPr>
        <w:t>潜在</w:t>
      </w:r>
      <w:r w:rsidRPr="00452A4B">
        <w:rPr>
          <w:rFonts w:ascii="SimSun" w:hAnsi="SimSun" w:hint="eastAsia"/>
          <w:sz w:val="21"/>
          <w:szCs w:val="21"/>
          <w:lang w:eastAsia="zh-CN"/>
        </w:rPr>
        <w:t>新成员国的吸引力，同时保留《里斯本协定》的基本原则和目标。在此授权下，工作组向WIPO所有成员国和观察员开放，探讨里斯本体系应做出何种改变以有效增长其成员国。2012年12月和2013年4月/5月召开的工作组会议在制订《里斯本协定》修正案草案和细则草案方面取得显著进展，大会批准在2015年召开通过经修订的《原产地名称和地理标志里斯本协定》外交会议。根据大会通过的路线图，2013年12月召开了一次工作组会议，并计划分别于2014年6月和10月增开两次会议。后两次会议将</w:t>
      </w:r>
      <w:r w:rsidR="00A921C2">
        <w:rPr>
          <w:rFonts w:ascii="SimSun" w:hAnsi="SimSun" w:hint="eastAsia"/>
          <w:sz w:val="21"/>
          <w:szCs w:val="21"/>
          <w:lang w:eastAsia="zh-CN"/>
        </w:rPr>
        <w:t>召</w:t>
      </w:r>
      <w:r w:rsidRPr="00452A4B">
        <w:rPr>
          <w:rFonts w:ascii="SimSun" w:hAnsi="SimSun" w:hint="eastAsia"/>
          <w:sz w:val="21"/>
          <w:szCs w:val="21"/>
          <w:lang w:eastAsia="zh-CN"/>
        </w:rPr>
        <w:t>开外交会议筹备委员会会议。在2014年12月召开的工作组会议之后将召开一场为期半天的会议，讨论里斯本体系中的争议解决问题，旨在探讨里斯本体系内的争议解决应在何种情况以何种方式适当开展。</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国际局定期在WIPO网站更新里斯本体系的信息和计划修改。此外，国际局还在众多地区组织和参与了活动以推进正在进行的里斯本体系审查。</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2012年1月1日起，《里斯本协定实施细则》修正案生效。该修正案在2011年9月由里斯本联盟大会通过，旨在就国际注册簿的内容提供透明度，从而为WIPO网站的里斯本特快数据库内容提供透明度。《实施细则》第5条第</w:t>
      </w:r>
      <w:r w:rsidR="005E7E4D">
        <w:rPr>
          <w:rFonts w:ascii="SimSun" w:hAnsi="SimSun" w:cs="Arial" w:hint="eastAsia"/>
          <w:bCs/>
          <w:sz w:val="21"/>
          <w:szCs w:val="21"/>
          <w:lang w:eastAsia="zh-CN"/>
        </w:rPr>
        <w:t>(</w:t>
      </w:r>
      <w:r w:rsidRPr="00452A4B">
        <w:rPr>
          <w:rFonts w:ascii="SimSun" w:hAnsi="SimSun" w:cs="Arial" w:hint="eastAsia"/>
          <w:bCs/>
          <w:sz w:val="21"/>
          <w:szCs w:val="21"/>
          <w:lang w:eastAsia="zh-CN"/>
        </w:rPr>
        <w:t>3</w:t>
      </w:r>
      <w:r w:rsidR="005E7E4D">
        <w:rPr>
          <w:rFonts w:ascii="SimSun" w:hAnsi="SimSun" w:cs="Arial" w:hint="eastAsia"/>
          <w:bCs/>
          <w:sz w:val="21"/>
          <w:szCs w:val="21"/>
          <w:lang w:eastAsia="zh-CN"/>
        </w:rPr>
        <w:t>)</w:t>
      </w:r>
      <w:r w:rsidRPr="00452A4B">
        <w:rPr>
          <w:rFonts w:ascii="SimSun" w:hAnsi="SimSun" w:cs="Arial" w:hint="eastAsia"/>
          <w:bCs/>
          <w:sz w:val="21"/>
          <w:szCs w:val="21"/>
          <w:lang w:eastAsia="zh-CN"/>
        </w:rPr>
        <w:t>款的修正为原产地国家提供一种选择，可指出对有</w:t>
      </w:r>
      <w:r w:rsidR="00F25778" w:rsidRPr="00452A4B">
        <w:rPr>
          <w:rFonts w:ascii="SimSun" w:hAnsi="SimSun" w:cs="Arial" w:hint="eastAsia"/>
          <w:bCs/>
          <w:sz w:val="21"/>
          <w:szCs w:val="21"/>
          <w:lang w:eastAsia="zh-CN"/>
        </w:rPr>
        <w:t>争议的</w:t>
      </w:r>
      <w:r w:rsidRPr="00452A4B">
        <w:rPr>
          <w:rFonts w:ascii="SimSun" w:hAnsi="SimSun" w:cs="Arial" w:hint="eastAsia"/>
          <w:bCs/>
          <w:sz w:val="21"/>
          <w:szCs w:val="21"/>
          <w:lang w:eastAsia="zh-CN"/>
        </w:rPr>
        <w:t>原产地名称授予保护的事实信息。</w:t>
      </w:r>
      <w:r w:rsidRPr="00452A4B">
        <w:rPr>
          <w:rFonts w:ascii="SimSun" w:hAnsi="SimSun" w:hint="eastAsia"/>
          <w:sz w:val="21"/>
          <w:szCs w:val="21"/>
          <w:lang w:val="en-GB" w:eastAsia="zh-CN"/>
        </w:rPr>
        <w:t>对《实施细则》第16条第</w:t>
      </w:r>
      <w:r w:rsidR="005E7E4D">
        <w:rPr>
          <w:rFonts w:ascii="SimSun" w:hAnsi="SimSun" w:hint="eastAsia"/>
          <w:sz w:val="21"/>
          <w:szCs w:val="21"/>
          <w:lang w:val="en-GB" w:eastAsia="zh-CN"/>
        </w:rPr>
        <w:t>(</w:t>
      </w:r>
      <w:r w:rsidRPr="00452A4B">
        <w:rPr>
          <w:rFonts w:ascii="SimSun" w:hAnsi="SimSun" w:hint="eastAsia"/>
          <w:sz w:val="21"/>
          <w:szCs w:val="21"/>
          <w:lang w:val="en-GB" w:eastAsia="zh-CN"/>
        </w:rPr>
        <w:t>1</w:t>
      </w:r>
      <w:r w:rsidR="005E7E4D">
        <w:rPr>
          <w:rFonts w:ascii="SimSun" w:hAnsi="SimSun" w:hint="eastAsia"/>
          <w:sz w:val="21"/>
          <w:szCs w:val="21"/>
          <w:lang w:val="en-GB" w:eastAsia="zh-CN"/>
        </w:rPr>
        <w:t>)</w:t>
      </w:r>
      <w:r w:rsidRPr="00452A4B">
        <w:rPr>
          <w:rFonts w:ascii="SimSun" w:hAnsi="SimSun" w:hint="eastAsia"/>
          <w:sz w:val="21"/>
          <w:szCs w:val="21"/>
          <w:lang w:val="en-GB" w:eastAsia="zh-CN"/>
        </w:rPr>
        <w:t>款的</w:t>
      </w:r>
      <w:r w:rsidR="00F277E7" w:rsidRPr="00452A4B">
        <w:rPr>
          <w:rFonts w:ascii="SimSun" w:hAnsi="SimSun" w:hint="eastAsia"/>
          <w:sz w:val="21"/>
          <w:szCs w:val="21"/>
          <w:lang w:val="en-GB" w:eastAsia="zh-CN"/>
        </w:rPr>
        <w:t>修正要求里斯本成员国主管局在无效宣告通知中注明对某项国际注册宣告在其境内无效的理由。</w:t>
      </w:r>
      <w:r w:rsidRPr="00452A4B">
        <w:rPr>
          <w:rFonts w:ascii="SimSun" w:hAnsi="SimSun" w:hint="eastAsia"/>
          <w:sz w:val="21"/>
          <w:szCs w:val="21"/>
          <w:lang w:val="en-GB" w:eastAsia="zh-CN"/>
        </w:rPr>
        <w:t>根据上述新规定提交的数据将以里斯本体系的三种工作语言形式记录在国际注册簿中。</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自2012年1月起，里斯本体系的官方出版物</w:t>
      </w:r>
      <w:r w:rsidRPr="00452A4B">
        <w:rPr>
          <w:rFonts w:ascii="SimSun" w:hAnsi="SimSun" w:hint="eastAsia"/>
          <w:sz w:val="21"/>
          <w:szCs w:val="21"/>
          <w:lang w:eastAsia="zh-CN"/>
        </w:rPr>
        <w:t>《</w:t>
      </w:r>
      <w:r w:rsidRPr="00452A4B">
        <w:rPr>
          <w:rFonts w:ascii="SimSun" w:hAnsi="SimSun"/>
          <w:sz w:val="21"/>
          <w:szCs w:val="21"/>
          <w:lang w:eastAsia="zh-CN"/>
        </w:rPr>
        <w:t>WIPO原产地名称公告</w:t>
      </w:r>
      <w:r w:rsidRPr="00452A4B">
        <w:rPr>
          <w:rFonts w:ascii="SimSun" w:hAnsi="SimSun" w:hint="eastAsia"/>
          <w:sz w:val="21"/>
          <w:szCs w:val="21"/>
          <w:lang w:eastAsia="zh-CN"/>
        </w:rPr>
        <w:t>》仅以电子形式</w:t>
      </w:r>
      <w:r w:rsidR="00430D53" w:rsidRPr="00452A4B">
        <w:rPr>
          <w:rFonts w:ascii="SimSun" w:hAnsi="SimSun" w:hint="eastAsia"/>
          <w:sz w:val="21"/>
          <w:szCs w:val="21"/>
          <w:lang w:eastAsia="zh-CN"/>
        </w:rPr>
        <w:t>发布在</w:t>
      </w:r>
      <w:r w:rsidRPr="00452A4B">
        <w:rPr>
          <w:rFonts w:ascii="SimSun" w:hAnsi="SimSun" w:hint="eastAsia"/>
          <w:sz w:val="21"/>
          <w:szCs w:val="21"/>
          <w:lang w:eastAsia="zh-CN"/>
        </w:rPr>
        <w:t>WIPO网站上。至2012年底，同意根据里斯本体系程序使用电子通讯方式的主管部门数量已增至23个。在通过开发一项信息技术程序以创建一个电子国际注册簿方面也取得了显著进展。国际注册簿的纸质内容已转化为电子形式，更新WIPO网站上里斯本特快数据库的流程也有所简化。WIPO网站的里斯本页面在2012年和2013年均有调整以进一步增加用户友好度。</w:t>
      </w:r>
    </w:p>
    <w:p w:rsidR="00D206CC" w:rsidRPr="00E06F02" w:rsidRDefault="00D206CC" w:rsidP="00E06F02">
      <w:pPr>
        <w:keepNext/>
        <w:spacing w:beforeLines="100" w:before="240" w:afterLines="50" w:after="120" w:line="340" w:lineRule="atLeast"/>
        <w:rPr>
          <w:rFonts w:ascii="SimSun" w:hAnsi="SimSun"/>
          <w:b/>
          <w:bCs/>
          <w:sz w:val="21"/>
          <w:szCs w:val="21"/>
          <w:lang w:eastAsia="zh-CN"/>
        </w:rPr>
      </w:pPr>
      <w:r w:rsidRPr="00AA38E2">
        <w:rPr>
          <w:rFonts w:ascii="SimSun" w:hAnsi="SimSun" w:hint="eastAsia"/>
          <w:b/>
          <w:bCs/>
          <w:sz w:val="21"/>
          <w:szCs w:val="21"/>
          <w:lang w:eastAsia="zh-CN"/>
        </w:rPr>
        <w:t>落实发展议程</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cs="Arial"/>
          <w:sz w:val="21"/>
          <w:szCs w:val="21"/>
          <w:lang w:eastAsia="ja-JP"/>
        </w:rPr>
      </w:pPr>
      <w:r w:rsidRPr="00452A4B">
        <w:rPr>
          <w:rFonts w:ascii="SimSun" w:hAnsi="SimSun" w:cs="Arial" w:hint="eastAsia"/>
          <w:sz w:val="21"/>
          <w:szCs w:val="21"/>
          <w:lang w:eastAsia="zh-CN"/>
        </w:rPr>
        <w:t>计划6所设计、计划和落实的活动由相关的发展议程建议提供信息和指导，特别是发展议程建议1和建议6。此外，向成员国提供的立法</w:t>
      </w:r>
      <w:r w:rsidR="00F81EE9" w:rsidRPr="00452A4B">
        <w:rPr>
          <w:rFonts w:ascii="SimSun" w:hAnsi="SimSun" w:cs="Arial" w:hint="eastAsia"/>
          <w:sz w:val="21"/>
          <w:szCs w:val="21"/>
          <w:lang w:eastAsia="zh-CN"/>
        </w:rPr>
        <w:t>援助</w:t>
      </w:r>
      <w:r w:rsidRPr="00452A4B">
        <w:rPr>
          <w:rFonts w:ascii="SimSun" w:hAnsi="SimSun" w:cs="Arial" w:hint="eastAsia"/>
          <w:sz w:val="21"/>
          <w:szCs w:val="21"/>
          <w:lang w:eastAsia="zh-CN"/>
        </w:rPr>
        <w:t>以发展为导向，兼顾各方利益，</w:t>
      </w:r>
      <w:r w:rsidR="00725DFF" w:rsidRPr="00452A4B">
        <w:rPr>
          <w:rFonts w:ascii="SimSun" w:hAnsi="SimSun" w:cs="Arial" w:hint="eastAsia"/>
          <w:sz w:val="21"/>
          <w:szCs w:val="21"/>
          <w:lang w:eastAsia="zh-CN"/>
        </w:rPr>
        <w:t>符合</w:t>
      </w:r>
      <w:r w:rsidRPr="00452A4B">
        <w:rPr>
          <w:rFonts w:ascii="SimSun" w:hAnsi="SimSun" w:cs="Arial" w:hint="eastAsia"/>
          <w:sz w:val="21"/>
          <w:szCs w:val="21"/>
          <w:lang w:eastAsia="zh-CN"/>
        </w:rPr>
        <w:t>成员国的特定要求，</w:t>
      </w:r>
      <w:r w:rsidR="00725DFF" w:rsidRPr="00452A4B">
        <w:rPr>
          <w:rFonts w:ascii="SimSun" w:hAnsi="SimSun" w:cs="Arial" w:hint="eastAsia"/>
          <w:sz w:val="21"/>
          <w:szCs w:val="21"/>
          <w:lang w:eastAsia="zh-CN"/>
        </w:rPr>
        <w:t>并</w:t>
      </w:r>
      <w:r w:rsidRPr="00452A4B">
        <w:rPr>
          <w:rFonts w:ascii="SimSun" w:hAnsi="SimSun" w:cs="Arial" w:hint="eastAsia"/>
          <w:sz w:val="21"/>
          <w:szCs w:val="21"/>
          <w:lang w:eastAsia="zh-CN"/>
        </w:rPr>
        <w:t>一直遵循发展议程的原则</w:t>
      </w:r>
      <w:r w:rsidR="005E7E4D">
        <w:rPr>
          <w:rFonts w:ascii="SimSun" w:hAnsi="SimSun" w:cs="Arial" w:hint="eastAsia"/>
          <w:sz w:val="21"/>
          <w:szCs w:val="21"/>
          <w:lang w:eastAsia="zh-CN"/>
        </w:rPr>
        <w:t>(</w:t>
      </w:r>
      <w:r w:rsidRPr="00452A4B">
        <w:rPr>
          <w:rFonts w:ascii="SimSun" w:hAnsi="SimSun" w:cs="Arial" w:hint="eastAsia"/>
          <w:sz w:val="21"/>
          <w:szCs w:val="21"/>
          <w:lang w:eastAsia="zh-CN"/>
        </w:rPr>
        <w:t>建议13</w:t>
      </w:r>
      <w:r w:rsidR="005E7E4D">
        <w:rPr>
          <w:rFonts w:ascii="SimSun" w:hAnsi="SimSun" w:cs="Arial" w:hint="eastAsia"/>
          <w:sz w:val="21"/>
          <w:szCs w:val="21"/>
          <w:lang w:eastAsia="zh-CN"/>
        </w:rPr>
        <w:t>)</w:t>
      </w:r>
      <w:r w:rsidRPr="00452A4B">
        <w:rPr>
          <w:rFonts w:ascii="SimSun" w:hAnsi="SimSun" w:cs="Arial" w:hint="eastAsia"/>
          <w:sz w:val="21"/>
          <w:szCs w:val="21"/>
          <w:lang w:eastAsia="zh-CN"/>
        </w:rPr>
        <w:t>，同时</w:t>
      </w:r>
      <w:r w:rsidR="00725DFF" w:rsidRPr="00452A4B">
        <w:rPr>
          <w:rFonts w:ascii="SimSun" w:hAnsi="SimSun" w:cs="Arial" w:hint="eastAsia"/>
          <w:sz w:val="21"/>
          <w:szCs w:val="21"/>
          <w:lang w:eastAsia="zh-CN"/>
        </w:rPr>
        <w:t>考虑了</w:t>
      </w:r>
      <w:r w:rsidRPr="00452A4B">
        <w:rPr>
          <w:rFonts w:ascii="SimSun" w:hAnsi="SimSun" w:cs="Arial" w:hint="eastAsia"/>
          <w:sz w:val="21"/>
          <w:szCs w:val="21"/>
          <w:lang w:eastAsia="zh-CN"/>
        </w:rPr>
        <w:t>处于不同发展水平的国家所适用的灵活性</w:t>
      </w:r>
      <w:r w:rsidR="005E7E4D">
        <w:rPr>
          <w:rFonts w:ascii="SimSun" w:hAnsi="SimSun" w:cs="Arial" w:hint="eastAsia"/>
          <w:sz w:val="21"/>
          <w:szCs w:val="21"/>
          <w:lang w:eastAsia="zh-CN"/>
        </w:rPr>
        <w:t>(</w:t>
      </w:r>
      <w:r w:rsidRPr="00452A4B">
        <w:rPr>
          <w:rFonts w:ascii="SimSun" w:hAnsi="SimSun" w:cs="Arial" w:hint="eastAsia"/>
          <w:sz w:val="21"/>
          <w:szCs w:val="21"/>
          <w:lang w:eastAsia="zh-CN"/>
        </w:rPr>
        <w:t>建议14和17</w:t>
      </w:r>
      <w:r w:rsidR="005E7E4D">
        <w:rPr>
          <w:rFonts w:ascii="SimSun" w:hAnsi="SimSun" w:cs="Arial" w:hint="eastAsia"/>
          <w:sz w:val="21"/>
          <w:szCs w:val="21"/>
          <w:lang w:eastAsia="zh-CN"/>
        </w:rPr>
        <w:t>)</w:t>
      </w:r>
      <w:r w:rsidRPr="00452A4B">
        <w:rPr>
          <w:rFonts w:ascii="SimSun" w:hAnsi="SimSun" w:cs="Arial" w:hint="eastAsia"/>
          <w:sz w:val="21"/>
          <w:szCs w:val="21"/>
          <w:lang w:eastAsia="zh-CN"/>
        </w:rPr>
        <w:t>。此外，马德里主管局门户</w:t>
      </w:r>
      <w:r w:rsidR="005E7E4D">
        <w:rPr>
          <w:rFonts w:ascii="SimSun" w:hAnsi="SimSun" w:cs="Arial" w:hint="eastAsia"/>
          <w:sz w:val="21"/>
          <w:szCs w:val="21"/>
          <w:lang w:eastAsia="zh-CN"/>
        </w:rPr>
        <w:t>(</w:t>
      </w:r>
      <w:r w:rsidRPr="00452A4B">
        <w:rPr>
          <w:rFonts w:ascii="SimSun" w:hAnsi="SimSun" w:cs="Arial" w:hint="eastAsia"/>
          <w:sz w:val="21"/>
          <w:szCs w:val="21"/>
          <w:lang w:eastAsia="zh-CN"/>
        </w:rPr>
        <w:t>MOP</w:t>
      </w:r>
      <w:r w:rsidR="005E7E4D">
        <w:rPr>
          <w:rFonts w:ascii="SimSun" w:hAnsi="SimSun" w:cs="Arial" w:hint="eastAsia"/>
          <w:sz w:val="21"/>
          <w:szCs w:val="21"/>
          <w:lang w:eastAsia="zh-CN"/>
        </w:rPr>
        <w:t>)</w:t>
      </w:r>
      <w:r w:rsidRPr="00452A4B">
        <w:rPr>
          <w:rFonts w:ascii="SimSun" w:hAnsi="SimSun" w:cs="Arial" w:hint="eastAsia"/>
          <w:sz w:val="21"/>
          <w:szCs w:val="21"/>
          <w:lang w:eastAsia="zh-CN"/>
        </w:rPr>
        <w:t>互联网基础工具的开发允许所有成员国</w:t>
      </w:r>
      <w:r w:rsidR="00725DFF" w:rsidRPr="00452A4B">
        <w:rPr>
          <w:rFonts w:ascii="SimSun" w:hAnsi="SimSun" w:cs="Arial" w:hint="eastAsia"/>
          <w:sz w:val="21"/>
          <w:szCs w:val="21"/>
          <w:lang w:eastAsia="zh-CN"/>
        </w:rPr>
        <w:t>使用最少的信息通讯基础设施，即互联网连接和一个网络浏览器来</w:t>
      </w:r>
      <w:r w:rsidRPr="00452A4B">
        <w:rPr>
          <w:rFonts w:ascii="SimSun" w:hAnsi="SimSun" w:cs="Arial" w:hint="eastAsia"/>
          <w:sz w:val="21"/>
          <w:szCs w:val="21"/>
          <w:lang w:eastAsia="zh-CN"/>
        </w:rPr>
        <w:t>在线</w:t>
      </w:r>
      <w:r w:rsidR="00725DFF" w:rsidRPr="00452A4B">
        <w:rPr>
          <w:rFonts w:ascii="SimSun" w:hAnsi="SimSun" w:cs="Arial" w:hint="eastAsia"/>
          <w:sz w:val="21"/>
          <w:szCs w:val="21"/>
          <w:lang w:eastAsia="zh-CN"/>
        </w:rPr>
        <w:t>获取国际商标的电子注册簿</w:t>
      </w:r>
      <w:r w:rsidRPr="00452A4B">
        <w:rPr>
          <w:rFonts w:ascii="SimSun" w:hAnsi="SimSun" w:cs="Arial" w:hint="eastAsia"/>
          <w:sz w:val="21"/>
          <w:szCs w:val="21"/>
          <w:lang w:eastAsia="zh-CN"/>
        </w:rPr>
        <w:t>。MOP还允许各局通过在互联网上与国际注册者展开互动来完成其作为原属局和被指定缔约方的基本责任。</w:t>
      </w:r>
    </w:p>
    <w:p w:rsidR="00D206CC"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D206CC"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4"/>
        <w:gridCol w:w="1712"/>
        <w:gridCol w:w="213"/>
        <w:gridCol w:w="1336"/>
        <w:gridCol w:w="823"/>
        <w:gridCol w:w="2160"/>
        <w:gridCol w:w="1439"/>
      </w:tblGrid>
      <w:tr w:rsidR="00D206CC" w:rsidRPr="00C971F1" w:rsidTr="004F1BB0">
        <w:trPr>
          <w:cantSplit/>
          <w:jc w:val="center"/>
        </w:trPr>
        <w:tc>
          <w:tcPr>
            <w:tcW w:w="5000" w:type="pct"/>
            <w:gridSpan w:val="7"/>
            <w:tcBorders>
              <w:top w:val="single" w:sz="4" w:space="0" w:color="auto"/>
              <w:bottom w:val="single" w:sz="4" w:space="0" w:color="auto"/>
            </w:tcBorders>
            <w:shd w:val="clear" w:color="auto" w:fill="CCFFFF"/>
            <w:vAlign w:val="center"/>
          </w:tcPr>
          <w:p w:rsidR="00D206CC" w:rsidRPr="00C971F1" w:rsidRDefault="00D206CC" w:rsidP="00C971F1">
            <w:pPr>
              <w:spacing w:beforeLines="50" w:before="120" w:afterLines="50" w:after="120"/>
              <w:jc w:val="both"/>
              <w:rPr>
                <w:rFonts w:ascii="SimHei" w:eastAsia="SimHei" w:hAnsi="SimHei" w:cs="Arial"/>
                <w:b/>
                <w:bCs/>
                <w:sz w:val="21"/>
                <w:szCs w:val="21"/>
                <w:lang w:eastAsia="zh-CN"/>
              </w:rPr>
            </w:pPr>
            <w:r w:rsidRPr="00C971F1">
              <w:rPr>
                <w:rFonts w:ascii="SimHei" w:eastAsia="SimHei" w:hAnsi="SimHei" w:hint="eastAsia"/>
                <w:bCs/>
                <w:sz w:val="21"/>
                <w:szCs w:val="21"/>
                <w:lang w:eastAsia="zh-CN"/>
              </w:rPr>
              <w:t>预期成果</w:t>
            </w:r>
            <w:r w:rsidR="00C971F1" w:rsidRPr="00C971F1">
              <w:rPr>
                <w:rFonts w:ascii="SimHei" w:eastAsia="SimHei" w:hAnsi="SimHei" w:hint="eastAsia"/>
                <w:bCs/>
                <w:sz w:val="21"/>
                <w:szCs w:val="21"/>
                <w:lang w:eastAsia="zh-CN"/>
              </w:rPr>
              <w:t>：</w:t>
            </w:r>
            <w:r w:rsidRPr="00BE74F4">
              <w:rPr>
                <w:rFonts w:ascii="SimSun" w:hAnsi="SimSun" w:hint="eastAsia"/>
                <w:bCs/>
                <w:sz w:val="21"/>
                <w:szCs w:val="21"/>
                <w:lang w:eastAsia="zh-CN"/>
              </w:rPr>
              <w:t>更好地使用马德里</w:t>
            </w:r>
            <w:r w:rsidRPr="00BE74F4">
              <w:rPr>
                <w:rFonts w:ascii="SimSun" w:hAnsi="SimSun" w:hint="eastAsia"/>
                <w:sz w:val="21"/>
                <w:szCs w:val="21"/>
                <w:lang w:eastAsia="zh-CN"/>
              </w:rPr>
              <w:t>体系和里斯本体系</w:t>
            </w:r>
            <w:r w:rsidRPr="00BE74F4">
              <w:rPr>
                <w:rFonts w:ascii="SimSun" w:hAnsi="SimSun" w:hint="eastAsia"/>
                <w:bCs/>
                <w:sz w:val="21"/>
                <w:szCs w:val="21"/>
                <w:lang w:eastAsia="zh-CN"/>
              </w:rPr>
              <w:t>，包括发展中国家和最不发达国家</w:t>
            </w:r>
          </w:p>
        </w:tc>
      </w:tr>
      <w:tr w:rsidR="00D206CC" w:rsidRPr="00C971F1" w:rsidTr="004F1BB0">
        <w:trPr>
          <w:cantSplit/>
          <w:jc w:val="center"/>
        </w:trPr>
        <w:tc>
          <w:tcPr>
            <w:tcW w:w="894" w:type="pct"/>
            <w:tcBorders>
              <w:top w:val="single" w:sz="4" w:space="0" w:color="auto"/>
            </w:tcBorders>
            <w:shd w:val="clear" w:color="auto" w:fill="auto"/>
            <w:vAlign w:val="center"/>
          </w:tcPr>
          <w:p w:rsidR="00D206CC" w:rsidRPr="00C971F1" w:rsidRDefault="00814F64" w:rsidP="00C971F1">
            <w:pPr>
              <w:jc w:val="center"/>
              <w:rPr>
                <w:rFonts w:ascii="SimHei" w:eastAsia="SimHei" w:hAnsi="SimHei" w:cs="Arial"/>
                <w:sz w:val="21"/>
                <w:szCs w:val="21"/>
                <w:lang w:eastAsia="zh-CN"/>
              </w:rPr>
            </w:pPr>
            <w:r>
              <w:rPr>
                <w:rFonts w:ascii="SimHei" w:eastAsia="SimHei" w:hAnsi="SimHei" w:cs="Arial" w:hint="eastAsia"/>
                <w:sz w:val="21"/>
                <w:szCs w:val="21"/>
                <w:lang w:eastAsia="zh-CN"/>
              </w:rPr>
              <w:t>效绩</w:t>
            </w:r>
            <w:r w:rsidR="00D206CC" w:rsidRPr="00C971F1">
              <w:rPr>
                <w:rFonts w:ascii="SimHei" w:eastAsia="SimHei" w:hAnsi="SimHei" w:cs="Arial" w:hint="eastAsia"/>
                <w:sz w:val="21"/>
                <w:szCs w:val="21"/>
                <w:lang w:eastAsia="zh-CN"/>
              </w:rPr>
              <w:t>指标</w:t>
            </w:r>
          </w:p>
        </w:tc>
        <w:tc>
          <w:tcPr>
            <w:tcW w:w="1029" w:type="pct"/>
            <w:gridSpan w:val="2"/>
            <w:tcBorders>
              <w:top w:val="single" w:sz="4" w:space="0" w:color="auto"/>
            </w:tcBorders>
            <w:shd w:val="clear" w:color="auto" w:fill="auto"/>
            <w:vAlign w:val="center"/>
          </w:tcPr>
          <w:p w:rsidR="00D206CC" w:rsidRPr="00C971F1" w:rsidRDefault="0041606E" w:rsidP="00C971F1">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1154" w:type="pct"/>
            <w:gridSpan w:val="2"/>
            <w:tcBorders>
              <w:top w:val="single" w:sz="4" w:space="0" w:color="auto"/>
            </w:tcBorders>
            <w:shd w:val="clear" w:color="auto" w:fill="auto"/>
            <w:tcMar>
              <w:top w:w="110" w:type="dxa"/>
            </w:tcMar>
            <w:vAlign w:val="center"/>
          </w:tcPr>
          <w:p w:rsidR="00D206CC" w:rsidRPr="00C971F1" w:rsidRDefault="00D206CC" w:rsidP="00C971F1">
            <w:pPr>
              <w:jc w:val="center"/>
              <w:rPr>
                <w:rFonts w:ascii="SimHei" w:eastAsia="SimHei" w:hAnsi="SimHei" w:cs="Arial"/>
                <w:sz w:val="21"/>
                <w:szCs w:val="21"/>
                <w:lang w:eastAsia="zh-CN"/>
              </w:rPr>
            </w:pPr>
            <w:r w:rsidRPr="00C971F1">
              <w:rPr>
                <w:rFonts w:ascii="SimHei" w:eastAsia="SimHei" w:hAnsi="SimHei" w:cs="Arial" w:hint="eastAsia"/>
                <w:sz w:val="21"/>
                <w:szCs w:val="21"/>
                <w:lang w:eastAsia="zh-CN"/>
              </w:rPr>
              <w:t>目</w:t>
            </w:r>
            <w:r w:rsidR="00C971F1">
              <w:rPr>
                <w:rFonts w:ascii="SimHei" w:eastAsia="SimHei" w:hAnsi="SimHei" w:cs="Arial" w:hint="eastAsia"/>
                <w:sz w:val="21"/>
                <w:szCs w:val="21"/>
                <w:lang w:eastAsia="zh-CN"/>
              </w:rPr>
              <w:t xml:space="preserve">  </w:t>
            </w:r>
            <w:r w:rsidRPr="00C971F1">
              <w:rPr>
                <w:rFonts w:ascii="SimHei" w:eastAsia="SimHei" w:hAnsi="SimHei" w:cs="Arial" w:hint="eastAsia"/>
                <w:sz w:val="21"/>
                <w:szCs w:val="21"/>
                <w:lang w:eastAsia="zh-CN"/>
              </w:rPr>
              <w:t>标</w:t>
            </w:r>
          </w:p>
        </w:tc>
        <w:tc>
          <w:tcPr>
            <w:tcW w:w="1154" w:type="pct"/>
            <w:tcBorders>
              <w:top w:val="single" w:sz="4" w:space="0" w:color="auto"/>
            </w:tcBorders>
            <w:shd w:val="clear" w:color="auto" w:fill="FFFFFF"/>
            <w:tcMar>
              <w:top w:w="110" w:type="dxa"/>
            </w:tcMar>
            <w:vAlign w:val="center"/>
          </w:tcPr>
          <w:p w:rsidR="00D206CC" w:rsidRPr="00C971F1" w:rsidRDefault="00814F64" w:rsidP="00C971F1">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C971F1">
              <w:rPr>
                <w:rFonts w:ascii="SimHei" w:eastAsia="SimHei" w:hAnsi="SimHei" w:cs="Arial" w:hint="eastAsia"/>
                <w:bCs/>
                <w:sz w:val="21"/>
                <w:szCs w:val="21"/>
                <w:lang w:eastAsia="zh-CN"/>
              </w:rPr>
              <w:t>数据</w:t>
            </w:r>
          </w:p>
        </w:tc>
        <w:tc>
          <w:tcPr>
            <w:tcW w:w="769" w:type="pct"/>
            <w:tcBorders>
              <w:top w:val="single" w:sz="4" w:space="0" w:color="auto"/>
            </w:tcBorders>
            <w:shd w:val="clear" w:color="auto" w:fill="auto"/>
            <w:tcMar>
              <w:top w:w="110" w:type="dxa"/>
            </w:tcMar>
            <w:vAlign w:val="center"/>
          </w:tcPr>
          <w:p w:rsidR="00D206CC" w:rsidRPr="00C971F1" w:rsidRDefault="00D206CC" w:rsidP="00C971F1">
            <w:pPr>
              <w:keepNext/>
              <w:keepLines/>
              <w:jc w:val="center"/>
              <w:rPr>
                <w:rFonts w:ascii="SimHei" w:eastAsia="SimHei" w:hAnsi="SimHei" w:cs="Arial"/>
                <w:bCs/>
                <w:sz w:val="21"/>
                <w:szCs w:val="21"/>
                <w:lang w:eastAsia="zh-CN"/>
              </w:rPr>
            </w:pPr>
            <w:r w:rsidRPr="00C971F1">
              <w:rPr>
                <w:rFonts w:ascii="SimHei" w:eastAsia="SimHei" w:hAnsi="SimHei" w:cs="Arial" w:hint="eastAsia"/>
                <w:bCs/>
                <w:sz w:val="21"/>
                <w:szCs w:val="21"/>
                <w:lang w:eastAsia="zh-CN"/>
              </w:rPr>
              <w:t>红绿灯系统</w:t>
            </w:r>
            <w:r w:rsidR="005E7E4D">
              <w:rPr>
                <w:rFonts w:ascii="SimHei" w:eastAsia="SimHei" w:hAnsi="SimHei" w:cs="Arial" w:hint="eastAsia"/>
                <w:bCs/>
                <w:sz w:val="21"/>
                <w:szCs w:val="21"/>
                <w:lang w:eastAsia="zh-CN"/>
              </w:rPr>
              <w:t>(</w:t>
            </w:r>
            <w:r w:rsidRPr="00C971F1">
              <w:rPr>
                <w:rFonts w:ascii="SimHei" w:eastAsia="SimHei" w:hAnsi="SimHei" w:cs="Arial"/>
                <w:bCs/>
                <w:sz w:val="21"/>
                <w:szCs w:val="21"/>
                <w:lang w:eastAsia="zh-CN"/>
              </w:rPr>
              <w:t>TLS</w:t>
            </w:r>
            <w:r w:rsidR="005E7E4D">
              <w:rPr>
                <w:rFonts w:ascii="SimHei" w:eastAsia="SimHei" w:hAnsi="SimHei" w:cs="Arial" w:hint="eastAsia"/>
                <w:bCs/>
                <w:sz w:val="21"/>
                <w:szCs w:val="21"/>
                <w:lang w:eastAsia="zh-CN"/>
              </w:rPr>
              <w:t>)</w:t>
            </w:r>
          </w:p>
        </w:tc>
      </w:tr>
      <w:tr w:rsidR="00D206CC" w:rsidRPr="00452A4B" w:rsidTr="004F1BB0">
        <w:trPr>
          <w:cantSplit/>
          <w:jc w:val="center"/>
        </w:trPr>
        <w:tc>
          <w:tcPr>
            <w:tcW w:w="894" w:type="pct"/>
            <w:shd w:val="clear" w:color="auto" w:fill="auto"/>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新注册</w:t>
            </w:r>
            <w:r w:rsidR="00D206CC" w:rsidRPr="00414466">
              <w:rPr>
                <w:rFonts w:ascii="SimSun" w:hAnsi="SimSun" w:cs="Arial" w:hint="eastAsia"/>
                <w:sz w:val="18"/>
                <w:szCs w:val="18"/>
                <w:lang w:eastAsia="zh-CN" w:bidi="th-TH"/>
              </w:rPr>
              <w:t>量</w:t>
            </w:r>
            <w:r w:rsidR="005E7E4D" w:rsidRPr="00414466">
              <w:rPr>
                <w:rFonts w:ascii="SimSun" w:hAnsi="SimSun" w:cs="Arial" w:hint="eastAsia"/>
                <w:sz w:val="18"/>
                <w:szCs w:val="18"/>
                <w:lang w:eastAsia="zh-CN" w:bidi="th-TH"/>
              </w:rPr>
              <w:t>(</w:t>
            </w:r>
            <w:r w:rsidR="00D206CC" w:rsidRPr="00414466">
              <w:rPr>
                <w:rFonts w:ascii="SimSun" w:hAnsi="SimSun" w:cs="Arial" w:hint="eastAsia"/>
                <w:sz w:val="18"/>
                <w:szCs w:val="18"/>
                <w:lang w:eastAsia="zh-CN" w:bidi="th-TH"/>
              </w:rPr>
              <w:t>马德里体系</w:t>
            </w:r>
            <w:r w:rsidR="005E7E4D" w:rsidRPr="00414466">
              <w:rPr>
                <w:rFonts w:ascii="SimSun" w:hAnsi="SimSun" w:cs="Arial" w:hint="eastAsia"/>
                <w:sz w:val="18"/>
                <w:szCs w:val="18"/>
                <w:lang w:eastAsia="zh-CN" w:bidi="th-TH"/>
              </w:rPr>
              <w:t>)</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40,7</w:t>
            </w:r>
            <w:r w:rsidR="000A1713" w:rsidRPr="00414466">
              <w:rPr>
                <w:rFonts w:ascii="SimSun" w:hAnsi="SimSun" w:cs="Arial"/>
                <w:sz w:val="18"/>
                <w:szCs w:val="18"/>
                <w:lang w:eastAsia="zh-CN" w:bidi="th-TH"/>
              </w:rPr>
              <w:t>11</w:t>
            </w:r>
            <w:r w:rsidRPr="00414466">
              <w:rPr>
                <w:rFonts w:ascii="SimSun" w:hAnsi="SimSun" w:cs="Arial"/>
                <w:sz w:val="18"/>
                <w:szCs w:val="18"/>
                <w:lang w:eastAsia="zh-CN" w:bidi="th-TH"/>
              </w:rPr>
              <w:t>(2011)</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2012/2013年计划和预算原始</w:t>
            </w:r>
            <w:r w:rsidR="0041606E">
              <w:rPr>
                <w:rFonts w:ascii="KaiTi" w:eastAsia="KaiTi" w:hAnsi="KaiTi" w:cs="Arial"/>
                <w:i/>
                <w:sz w:val="18"/>
                <w:szCs w:val="18"/>
                <w:lang w:eastAsia="zh-CN" w:bidi="th-TH"/>
              </w:rPr>
              <w:t>基准</w:t>
            </w:r>
            <w:r w:rsidR="00C971F1" w:rsidRPr="00414466">
              <w:rPr>
                <w:rFonts w:ascii="SimSun" w:hAnsi="SimSun" w:cs="Arial" w:hint="eastAsia"/>
                <w:sz w:val="18"/>
                <w:szCs w:val="18"/>
                <w:lang w:eastAsia="zh-CN" w:bidi="th-TH"/>
              </w:rPr>
              <w:t>：</w:t>
            </w:r>
          </w:p>
          <w:p w:rsidR="00D206CC" w:rsidRPr="00414466" w:rsidRDefault="000A1713" w:rsidP="00BE74F4">
            <w:pPr>
              <w:adjustRightInd w:val="0"/>
              <w:snapToGrid w:val="0"/>
              <w:spacing w:afterLines="30" w:after="72" w:line="300" w:lineRule="atLeast"/>
              <w:rPr>
                <w:rFonts w:ascii="SimSun" w:hAnsi="SimSun" w:cs="Arial"/>
                <w:sz w:val="18"/>
                <w:szCs w:val="18"/>
                <w:lang w:eastAsia="zh-CN" w:bidi="th-TH"/>
              </w:rPr>
            </w:pPr>
            <w:r w:rsidRPr="00414466">
              <w:rPr>
                <w:rFonts w:ascii="SimSun" w:hAnsi="SimSun" w:cs="Arial"/>
                <w:sz w:val="18"/>
                <w:szCs w:val="18"/>
                <w:lang w:eastAsia="zh-CN" w:bidi="th-TH"/>
              </w:rPr>
              <w:t>37,533(2010)</w:t>
            </w:r>
            <w:r w:rsidR="00BE74F4" w:rsidRPr="00414466">
              <w:rPr>
                <w:rFonts w:ascii="SimSun" w:hAnsi="SimSun" w:cs="Arial" w:hint="eastAsia"/>
                <w:sz w:val="18"/>
                <w:szCs w:val="18"/>
                <w:lang w:eastAsia="zh-CN" w:bidi="th-TH"/>
              </w:rPr>
              <w:t>；</w:t>
            </w:r>
            <w:r w:rsidRPr="00414466">
              <w:rPr>
                <w:rFonts w:ascii="SimSun" w:hAnsi="SimSun" w:cs="Arial"/>
                <w:sz w:val="18"/>
                <w:szCs w:val="18"/>
                <w:lang w:eastAsia="zh-CN" w:bidi="th-TH"/>
              </w:rPr>
              <w:br/>
              <w:t>40,900</w:t>
            </w:r>
            <w:r w:rsidR="00D206CC" w:rsidRPr="00414466">
              <w:rPr>
                <w:rFonts w:ascii="SimSun" w:hAnsi="SimSun" w:cs="Arial"/>
                <w:sz w:val="18"/>
                <w:szCs w:val="18"/>
                <w:lang w:eastAsia="zh-CN" w:bidi="th-TH"/>
              </w:rPr>
              <w:t>(2011)</w:t>
            </w:r>
          </w:p>
        </w:tc>
        <w:tc>
          <w:tcPr>
            <w:tcW w:w="1154" w:type="pct"/>
            <w:gridSpan w:val="2"/>
            <w:shd w:val="clear" w:color="auto" w:fill="auto"/>
            <w:tcMar>
              <w:top w:w="110" w:type="dxa"/>
            </w:tcMar>
          </w:tcPr>
          <w:p w:rsidR="00D206CC" w:rsidRPr="00414466" w:rsidRDefault="00AB0138"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42,100</w:t>
            </w:r>
            <w:r w:rsidR="00D206CC" w:rsidRPr="00414466">
              <w:rPr>
                <w:rFonts w:ascii="SimSun" w:hAnsi="SimSun" w:cs="Arial"/>
                <w:sz w:val="18"/>
                <w:szCs w:val="18"/>
                <w:lang w:eastAsia="zh-CN" w:bidi="th-TH"/>
              </w:rPr>
              <w:t>(2012)</w:t>
            </w:r>
            <w:r w:rsidR="00BE74F4" w:rsidRPr="00414466">
              <w:rPr>
                <w:rFonts w:ascii="SimSun" w:hAnsi="SimSun" w:cs="Arial" w:hint="eastAsia"/>
                <w:sz w:val="18"/>
                <w:szCs w:val="18"/>
                <w:lang w:eastAsia="zh-CN" w:bidi="th-TH"/>
              </w:rPr>
              <w:t>；</w:t>
            </w:r>
          </w:p>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43,500</w:t>
            </w:r>
            <w:r w:rsidR="00D206CC" w:rsidRPr="00414466">
              <w:rPr>
                <w:rFonts w:ascii="SimSun" w:hAnsi="SimSun" w:cs="Arial"/>
                <w:sz w:val="18"/>
                <w:szCs w:val="18"/>
                <w:lang w:eastAsia="zh-CN" w:bidi="th-TH"/>
              </w:rPr>
              <w:t>(2013)</w:t>
            </w:r>
          </w:p>
        </w:tc>
        <w:tc>
          <w:tcPr>
            <w:tcW w:w="1154" w:type="pct"/>
            <w:shd w:val="clear" w:color="auto" w:fill="FFFFFF"/>
            <w:tcMar>
              <w:top w:w="110" w:type="dxa"/>
            </w:tcMar>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41,954</w:t>
            </w:r>
            <w:r w:rsidR="00D206CC" w:rsidRPr="00414466">
              <w:rPr>
                <w:rFonts w:ascii="SimSun" w:hAnsi="SimSun" w:cs="Arial"/>
                <w:sz w:val="18"/>
                <w:szCs w:val="18"/>
                <w:lang w:eastAsia="zh-CN" w:bidi="th-TH"/>
              </w:rPr>
              <w:t>(2012)</w:t>
            </w:r>
          </w:p>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44,414</w:t>
            </w:r>
            <w:r w:rsidR="00D206CC" w:rsidRPr="00414466">
              <w:rPr>
                <w:rFonts w:ascii="SimSun" w:hAnsi="SimSun" w:cs="Arial"/>
                <w:sz w:val="18"/>
                <w:szCs w:val="18"/>
                <w:lang w:eastAsia="zh-CN" w:bidi="th-TH"/>
              </w:rPr>
              <w:t>(2013)</w:t>
            </w:r>
          </w:p>
        </w:tc>
        <w:tc>
          <w:tcPr>
            <w:tcW w:w="769" w:type="pct"/>
            <w:shd w:val="clear" w:color="auto" w:fill="auto"/>
            <w:tcMar>
              <w:top w:w="110" w:type="dxa"/>
            </w:tcMar>
          </w:tcPr>
          <w:p w:rsidR="00D206CC" w:rsidRPr="004D5549" w:rsidRDefault="00D206CC" w:rsidP="00B44144">
            <w:pPr>
              <w:keepNext/>
              <w:keepLines/>
              <w:adjustRightInd w:val="0"/>
              <w:snapToGrid w:val="0"/>
              <w:spacing w:afterLines="30" w:after="72" w:line="300" w:lineRule="atLeast"/>
              <w:jc w:val="center"/>
              <w:rPr>
                <w:rFonts w:ascii="SimSun" w:hAnsi="SimSun" w:cs="Arial"/>
                <w:color w:val="00B050"/>
                <w:sz w:val="18"/>
                <w:szCs w:val="18"/>
                <w:lang w:eastAsia="zh-CN" w:bidi="th-TH"/>
              </w:rPr>
            </w:pPr>
            <w:r w:rsidRPr="004D5549">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auto"/>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续展</w:t>
            </w:r>
            <w:r w:rsidR="00D206CC" w:rsidRPr="00414466">
              <w:rPr>
                <w:rFonts w:ascii="SimSun" w:hAnsi="SimSun" w:cs="Arial" w:hint="eastAsia"/>
                <w:sz w:val="18"/>
                <w:szCs w:val="18"/>
                <w:lang w:eastAsia="zh-CN" w:bidi="th-TH"/>
              </w:rPr>
              <w:t>量</w:t>
            </w:r>
            <w:r w:rsidR="005E7E4D" w:rsidRPr="00414466">
              <w:rPr>
                <w:rFonts w:ascii="SimSun" w:hAnsi="SimSun" w:cs="Arial" w:hint="eastAsia"/>
                <w:sz w:val="18"/>
                <w:szCs w:val="18"/>
                <w:lang w:eastAsia="zh-CN" w:bidi="th-TH"/>
              </w:rPr>
              <w:t>(</w:t>
            </w:r>
            <w:r w:rsidR="00D206CC" w:rsidRPr="00414466">
              <w:rPr>
                <w:rFonts w:ascii="SimSun" w:hAnsi="SimSun" w:cs="Arial" w:hint="eastAsia"/>
                <w:sz w:val="18"/>
                <w:szCs w:val="18"/>
                <w:lang w:eastAsia="zh-CN" w:bidi="th-TH"/>
              </w:rPr>
              <w:t>马德里体系</w:t>
            </w:r>
            <w:r w:rsidR="005E7E4D" w:rsidRPr="00414466">
              <w:rPr>
                <w:rFonts w:ascii="SimSun" w:hAnsi="SimSun" w:cs="Arial" w:hint="eastAsia"/>
                <w:sz w:val="18"/>
                <w:szCs w:val="18"/>
                <w:lang w:eastAsia="zh-CN" w:bidi="th-TH"/>
              </w:rPr>
              <w:t>)</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p>
          <w:p w:rsidR="00D206CC" w:rsidRPr="00414466" w:rsidRDefault="007D277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21,754</w:t>
            </w:r>
            <w:r w:rsidR="00D206CC" w:rsidRPr="00414466">
              <w:rPr>
                <w:rFonts w:ascii="SimSun" w:hAnsi="SimSun" w:cs="Arial"/>
                <w:sz w:val="18"/>
                <w:szCs w:val="18"/>
                <w:lang w:eastAsia="zh-CN" w:bidi="th-TH"/>
              </w:rPr>
              <w:t>(2011)</w:t>
            </w:r>
          </w:p>
          <w:p w:rsidR="00D206CC" w:rsidRPr="00414466" w:rsidRDefault="000A1713" w:rsidP="00C971F1">
            <w:pPr>
              <w:adjustRightInd w:val="0"/>
              <w:snapToGrid w:val="0"/>
              <w:spacing w:afterLines="30" w:after="72" w:line="300" w:lineRule="atLeast"/>
              <w:jc w:val="both"/>
              <w:rPr>
                <w:rFonts w:ascii="KaiTi" w:eastAsia="KaiTi" w:hAnsi="KaiTi" w:cs="Arial"/>
                <w:i/>
                <w:sz w:val="18"/>
                <w:szCs w:val="18"/>
                <w:lang w:eastAsia="zh-CN" w:bidi="th-TH"/>
              </w:rPr>
            </w:pPr>
            <w:r w:rsidRPr="00414466">
              <w:rPr>
                <w:rFonts w:ascii="KaiTi" w:eastAsia="KaiTi" w:hAnsi="KaiTi" w:cs="Arial"/>
                <w:i/>
                <w:sz w:val="18"/>
                <w:szCs w:val="18"/>
                <w:lang w:eastAsia="zh-CN" w:bidi="th-TH"/>
              </w:rPr>
              <w:t>2012/2013年计划和预算原始</w:t>
            </w:r>
            <w:r w:rsidR="0041606E">
              <w:rPr>
                <w:rFonts w:ascii="KaiTi" w:eastAsia="KaiTi" w:hAnsi="KaiTi" w:cs="Arial"/>
                <w:i/>
                <w:sz w:val="18"/>
                <w:szCs w:val="18"/>
                <w:lang w:eastAsia="zh-CN" w:bidi="th-TH"/>
              </w:rPr>
              <w:t>基准</w:t>
            </w:r>
            <w:r w:rsidR="00C971F1" w:rsidRPr="00414466">
              <w:rPr>
                <w:rFonts w:ascii="KaiTi" w:eastAsia="KaiTi" w:hAnsi="KaiTi" w:cs="Arial" w:hint="eastAsia"/>
                <w:i/>
                <w:sz w:val="18"/>
                <w:szCs w:val="18"/>
                <w:lang w:eastAsia="zh-CN" w:bidi="th-TH"/>
              </w:rPr>
              <w:t>：</w:t>
            </w:r>
          </w:p>
          <w:p w:rsidR="000A1713"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21,949</w:t>
            </w:r>
            <w:r w:rsidR="00D206CC" w:rsidRPr="00414466">
              <w:rPr>
                <w:rFonts w:ascii="SimSun" w:hAnsi="SimSun" w:cs="Arial"/>
                <w:sz w:val="18"/>
                <w:szCs w:val="18"/>
                <w:lang w:eastAsia="zh-CN" w:bidi="th-TH"/>
              </w:rPr>
              <w:t>(2010)</w:t>
            </w:r>
            <w:r w:rsidR="00165CD1" w:rsidRPr="00414466">
              <w:rPr>
                <w:rFonts w:ascii="SimSun" w:hAnsi="SimSun" w:cs="Arial" w:hint="eastAsia"/>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21,900</w:t>
            </w:r>
            <w:r w:rsidR="00D206CC" w:rsidRPr="00414466">
              <w:rPr>
                <w:rFonts w:ascii="SimSun" w:hAnsi="SimSun" w:cs="Arial"/>
                <w:sz w:val="18"/>
                <w:szCs w:val="18"/>
                <w:lang w:eastAsia="zh-CN" w:bidi="th-TH"/>
              </w:rPr>
              <w:t>(2011)</w:t>
            </w:r>
          </w:p>
        </w:tc>
        <w:tc>
          <w:tcPr>
            <w:tcW w:w="1154" w:type="pct"/>
            <w:gridSpan w:val="2"/>
            <w:shd w:val="clear" w:color="auto" w:fill="auto"/>
            <w:tcMar>
              <w:top w:w="110" w:type="dxa"/>
            </w:tcMar>
          </w:tcPr>
          <w:p w:rsidR="00D206CC" w:rsidRPr="00414466" w:rsidRDefault="007D277C"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21,300</w:t>
            </w:r>
            <w:r w:rsidR="00D206CC" w:rsidRPr="00414466">
              <w:rPr>
                <w:rFonts w:ascii="SimSun" w:hAnsi="SimSun" w:cs="Arial"/>
                <w:sz w:val="18"/>
                <w:szCs w:val="18"/>
                <w:lang w:eastAsia="zh-CN" w:bidi="th-TH"/>
              </w:rPr>
              <w:t>(2012);</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22,000(2013)</w:t>
            </w:r>
          </w:p>
        </w:tc>
        <w:tc>
          <w:tcPr>
            <w:tcW w:w="1154" w:type="pct"/>
            <w:shd w:val="clear" w:color="auto" w:fill="FFFFFF"/>
            <w:tcMar>
              <w:top w:w="110" w:type="dxa"/>
            </w:tcMar>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21,859</w:t>
            </w:r>
            <w:r w:rsidR="00D206CC" w:rsidRPr="00414466">
              <w:rPr>
                <w:rFonts w:ascii="SimSun" w:hAnsi="SimSun" w:cs="Arial"/>
                <w:sz w:val="18"/>
                <w:szCs w:val="18"/>
                <w:lang w:eastAsia="zh-CN" w:bidi="th-TH"/>
              </w:rPr>
              <w:t>(2012)</w:t>
            </w:r>
          </w:p>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23,014</w:t>
            </w:r>
            <w:r w:rsidR="00D206CC" w:rsidRPr="00414466">
              <w:rPr>
                <w:rFonts w:ascii="SimSun" w:hAnsi="SimSun" w:cs="Arial"/>
                <w:sz w:val="18"/>
                <w:szCs w:val="18"/>
                <w:lang w:eastAsia="zh-CN" w:bidi="th-TH"/>
              </w:rPr>
              <w:t>(2013)</w:t>
            </w:r>
          </w:p>
        </w:tc>
        <w:tc>
          <w:tcPr>
            <w:tcW w:w="769" w:type="pct"/>
            <w:shd w:val="clear" w:color="auto" w:fill="auto"/>
            <w:tcMar>
              <w:top w:w="110" w:type="dxa"/>
            </w:tcMar>
          </w:tcPr>
          <w:p w:rsidR="00D206CC" w:rsidRPr="004D5549" w:rsidRDefault="00D206CC" w:rsidP="00B44144">
            <w:pPr>
              <w:keepNext/>
              <w:keepLines/>
              <w:adjustRightInd w:val="0"/>
              <w:snapToGrid w:val="0"/>
              <w:spacing w:afterLines="30" w:after="72" w:line="300" w:lineRule="atLeast"/>
              <w:jc w:val="center"/>
              <w:rPr>
                <w:rFonts w:ascii="SimSun" w:hAnsi="SimSun" w:cs="Arial"/>
                <w:color w:val="00B050"/>
                <w:sz w:val="18"/>
                <w:szCs w:val="18"/>
                <w:lang w:eastAsia="zh-CN" w:bidi="th-TH"/>
              </w:rPr>
            </w:pPr>
            <w:r w:rsidRPr="004D5549">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auto"/>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与</w:t>
            </w:r>
            <w:r w:rsidR="00D206CC" w:rsidRPr="00414466">
              <w:rPr>
                <w:rFonts w:ascii="SimSun" w:hAnsi="SimSun" w:cs="Arial"/>
                <w:sz w:val="18"/>
                <w:szCs w:val="18"/>
                <w:lang w:eastAsia="zh-CN" w:bidi="th-TH"/>
              </w:rPr>
              <w:t>受理的申请</w:t>
            </w:r>
            <w:r w:rsidRPr="00414466">
              <w:rPr>
                <w:rFonts w:ascii="SimSun" w:hAnsi="SimSun" w:cs="Arial" w:hint="eastAsia"/>
                <w:sz w:val="18"/>
                <w:szCs w:val="18"/>
                <w:lang w:eastAsia="zh-CN" w:bidi="th-TH"/>
              </w:rPr>
              <w:t>总数相比非常规信件的比率</w:t>
            </w:r>
            <w:r w:rsidR="00D206CC" w:rsidRPr="00414466">
              <w:rPr>
                <w:rFonts w:ascii="SimSun" w:hAnsi="SimSun" w:cs="Arial"/>
                <w:sz w:val="18"/>
                <w:szCs w:val="18"/>
                <w:lang w:eastAsia="zh-CN" w:bidi="th-TH"/>
              </w:rPr>
              <w:t>(马德里体系)</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23%</w:t>
            </w:r>
            <w:r w:rsidR="00D206CC" w:rsidRPr="00414466">
              <w:rPr>
                <w:rFonts w:ascii="SimSun" w:hAnsi="SimSun" w:cs="Arial"/>
                <w:sz w:val="18"/>
                <w:szCs w:val="18"/>
                <w:lang w:eastAsia="zh-CN" w:bidi="th-TH"/>
              </w:rPr>
              <w:t>(2011</w:t>
            </w:r>
            <w:r w:rsidR="00D206CC" w:rsidRPr="00414466">
              <w:rPr>
                <w:rFonts w:ascii="SimSun" w:hAnsi="SimSun" w:cs="Arial" w:hint="eastAsia"/>
                <w:sz w:val="18"/>
                <w:szCs w:val="18"/>
                <w:lang w:eastAsia="zh-CN" w:bidi="th-TH"/>
              </w:rPr>
              <w:t>年底</w:t>
            </w:r>
            <w:r w:rsidR="00D206CC" w:rsidRPr="00414466">
              <w:rPr>
                <w:rFonts w:ascii="SimSun" w:hAnsi="SimSun" w:cs="Arial"/>
                <w:sz w:val="18"/>
                <w:szCs w:val="18"/>
                <w:lang w:eastAsia="zh-CN" w:bidi="th-TH"/>
              </w:rPr>
              <w:t>)</w:t>
            </w:r>
            <w:r w:rsidR="00D206CC" w:rsidRPr="00414466">
              <w:rPr>
                <w:rFonts w:ascii="SimSun" w:hAnsi="SimSun" w:cs="Arial"/>
                <w:sz w:val="18"/>
                <w:szCs w:val="18"/>
                <w:vertAlign w:val="superscript"/>
                <w:lang w:eastAsia="zh-CN" w:bidi="th-TH"/>
              </w:rPr>
              <w:footnoteReference w:id="8"/>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2012/2013年计划和预算原始</w:t>
            </w:r>
            <w:r w:rsidR="0041606E">
              <w:rPr>
                <w:rFonts w:ascii="KaiTi" w:eastAsia="KaiTi" w:hAnsi="KaiTi" w:cs="Arial"/>
                <w:i/>
                <w:sz w:val="18"/>
                <w:szCs w:val="18"/>
                <w:lang w:eastAsia="zh-CN" w:bidi="th-TH"/>
              </w:rPr>
              <w:t>基准</w:t>
            </w:r>
            <w:r w:rsidR="007D277C" w:rsidRPr="00414466">
              <w:rPr>
                <w:rFonts w:ascii="SimSun" w:hAnsi="SimSun" w:cs="Arial" w:hint="eastAsia"/>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19.3%</w:t>
            </w:r>
            <w:r w:rsidR="00D206CC" w:rsidRPr="00414466">
              <w:rPr>
                <w:rFonts w:ascii="SimSun" w:hAnsi="SimSun" w:cs="Arial"/>
                <w:sz w:val="18"/>
                <w:szCs w:val="18"/>
                <w:lang w:eastAsia="zh-CN" w:bidi="th-TH"/>
              </w:rPr>
              <w:t>(2010</w:t>
            </w:r>
            <w:r w:rsidR="00D206CC" w:rsidRPr="00414466">
              <w:rPr>
                <w:rFonts w:ascii="SimSun" w:hAnsi="SimSun" w:cs="Arial" w:hint="eastAsia"/>
                <w:sz w:val="18"/>
                <w:szCs w:val="18"/>
                <w:lang w:eastAsia="zh-CN" w:bidi="th-TH"/>
              </w:rPr>
              <w:t>年底</w:t>
            </w:r>
            <w:r w:rsidR="00D206CC" w:rsidRPr="00414466">
              <w:rPr>
                <w:rFonts w:ascii="SimSun" w:hAnsi="SimSun" w:cs="Arial"/>
                <w:sz w:val="18"/>
                <w:szCs w:val="18"/>
                <w:lang w:eastAsia="zh-CN" w:bidi="th-TH"/>
              </w:rPr>
              <w:t>)</w:t>
            </w:r>
            <w:r w:rsidR="00D206CC" w:rsidRPr="00414466">
              <w:rPr>
                <w:rFonts w:ascii="SimSun" w:hAnsi="SimSun" w:cs="Arial"/>
                <w:sz w:val="18"/>
                <w:szCs w:val="18"/>
                <w:vertAlign w:val="superscript"/>
                <w:lang w:eastAsia="zh-CN" w:bidi="th-TH"/>
              </w:rPr>
              <w:footnoteReference w:id="9"/>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15%</w:t>
            </w:r>
          </w:p>
        </w:tc>
        <w:tc>
          <w:tcPr>
            <w:tcW w:w="1154" w:type="pct"/>
            <w:shd w:val="clear" w:color="auto" w:fill="FFFFFF"/>
            <w:tcMar>
              <w:top w:w="110" w:type="dxa"/>
            </w:tcMar>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2012</w:t>
            </w:r>
            <w:r w:rsidR="00C270BB" w:rsidRPr="00414466">
              <w:rPr>
                <w:rFonts w:ascii="KaiTi" w:eastAsia="KaiTi" w:hAnsi="SimSun" w:cs="Arial"/>
                <w:sz w:val="18"/>
                <w:szCs w:val="18"/>
                <w:lang w:eastAsia="zh-CN" w:bidi="th-TH"/>
              </w:rPr>
              <w:t>：</w:t>
            </w:r>
            <w:r w:rsidR="00D206CC" w:rsidRPr="00414466">
              <w:rPr>
                <w:rFonts w:ascii="SimSun" w:hAnsi="SimSun" w:cs="Arial"/>
                <w:sz w:val="18"/>
                <w:szCs w:val="18"/>
                <w:lang w:eastAsia="zh-CN" w:bidi="th-TH"/>
              </w:rPr>
              <w:t>32.1</w:t>
            </w:r>
            <w:r w:rsidR="00D206CC" w:rsidRPr="00414466">
              <w:rPr>
                <w:rFonts w:ascii="SimSun" w:hAnsi="SimSun" w:cs="Arial" w:hint="eastAsia"/>
                <w:sz w:val="18"/>
                <w:szCs w:val="18"/>
                <w:lang w:eastAsia="zh-CN" w:bidi="th-TH"/>
              </w:rPr>
              <w:t>%，其中</w:t>
            </w:r>
            <w:r w:rsidR="00D206CC" w:rsidRPr="00414466">
              <w:rPr>
                <w:rFonts w:ascii="SimSun" w:hAnsi="SimSun" w:cs="Arial"/>
                <w:sz w:val="18"/>
                <w:szCs w:val="18"/>
                <w:lang w:eastAsia="zh-CN" w:bidi="th-TH"/>
              </w:rPr>
              <w:t>22.9</w:t>
            </w:r>
            <w:r w:rsidR="00D206CC" w:rsidRPr="00414466">
              <w:rPr>
                <w:rFonts w:ascii="SimSun" w:hAnsi="SimSun" w:cs="Arial" w:hint="eastAsia"/>
                <w:sz w:val="18"/>
                <w:szCs w:val="18"/>
                <w:lang w:eastAsia="zh-CN" w:bidi="th-TH"/>
              </w:rPr>
              <w:t>%关于分类议题。</w:t>
            </w:r>
          </w:p>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2013</w:t>
            </w:r>
            <w:r w:rsidR="00C270BB" w:rsidRPr="00414466">
              <w:rPr>
                <w:rFonts w:ascii="KaiTi" w:eastAsia="KaiTi" w:hAnsi="SimSun" w:cs="Arial"/>
                <w:sz w:val="18"/>
                <w:szCs w:val="18"/>
                <w:lang w:eastAsia="zh-CN" w:bidi="th-TH"/>
              </w:rPr>
              <w:t>：</w:t>
            </w:r>
            <w:r w:rsidR="00D206CC" w:rsidRPr="00414466">
              <w:rPr>
                <w:rFonts w:ascii="SimSun" w:hAnsi="SimSun" w:cs="Arial"/>
                <w:sz w:val="18"/>
                <w:szCs w:val="18"/>
                <w:lang w:eastAsia="zh-CN" w:bidi="th-TH"/>
              </w:rPr>
              <w:t>32.4</w:t>
            </w:r>
            <w:r w:rsidR="00D206CC" w:rsidRPr="00414466">
              <w:rPr>
                <w:rFonts w:ascii="SimSun" w:hAnsi="SimSun" w:cs="Arial" w:hint="eastAsia"/>
                <w:sz w:val="18"/>
                <w:szCs w:val="18"/>
                <w:lang w:eastAsia="zh-CN" w:bidi="th-TH"/>
              </w:rPr>
              <w:t>%，其中</w:t>
            </w:r>
            <w:r w:rsidR="00D206CC" w:rsidRPr="00414466">
              <w:rPr>
                <w:rFonts w:ascii="SimSun" w:hAnsi="SimSun" w:cs="Arial"/>
                <w:sz w:val="18"/>
                <w:szCs w:val="18"/>
                <w:lang w:eastAsia="zh-CN" w:bidi="th-TH"/>
              </w:rPr>
              <w:t>25.9</w:t>
            </w:r>
            <w:r w:rsidR="00D206CC" w:rsidRPr="00414466">
              <w:rPr>
                <w:rFonts w:ascii="SimSun" w:hAnsi="SimSun" w:cs="Arial" w:hint="eastAsia"/>
                <w:sz w:val="18"/>
                <w:szCs w:val="18"/>
                <w:lang w:eastAsia="zh-CN" w:bidi="th-TH"/>
              </w:rPr>
              <w:t>%关于分类议题。</w:t>
            </w:r>
          </w:p>
        </w:tc>
        <w:tc>
          <w:tcPr>
            <w:tcW w:w="769" w:type="pct"/>
            <w:shd w:val="clear" w:color="auto" w:fill="auto"/>
            <w:tcMar>
              <w:top w:w="110" w:type="dxa"/>
            </w:tcMar>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FF0000"/>
                <w:sz w:val="18"/>
                <w:szCs w:val="18"/>
                <w:lang w:eastAsia="zh-CN" w:bidi="th-TH"/>
              </w:rPr>
              <w:t>未实现</w:t>
            </w:r>
          </w:p>
        </w:tc>
      </w:tr>
      <w:tr w:rsidR="00D206CC" w:rsidRPr="00452A4B" w:rsidTr="004F1BB0">
        <w:trPr>
          <w:cantSplit/>
          <w:jc w:val="center"/>
        </w:trPr>
        <w:tc>
          <w:tcPr>
            <w:tcW w:w="894" w:type="pct"/>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来自发展中国家和最不发达国家的国际申请的百分比(马德里体系)</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7.4%</w:t>
            </w:r>
            <w:r w:rsidR="00D206CC" w:rsidRPr="00414466">
              <w:rPr>
                <w:rFonts w:ascii="SimSun" w:hAnsi="SimSun" w:cs="Arial"/>
                <w:sz w:val="18"/>
                <w:szCs w:val="18"/>
                <w:lang w:eastAsia="zh-CN" w:bidi="th-TH"/>
              </w:rPr>
              <w:t>(2011)</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2012/2013年计划和预算原始</w:t>
            </w:r>
            <w:r w:rsidR="0041606E">
              <w:rPr>
                <w:rFonts w:ascii="KaiTi" w:eastAsia="KaiTi" w:hAnsi="KaiTi" w:cs="Arial"/>
                <w:i/>
                <w:sz w:val="18"/>
                <w:szCs w:val="18"/>
                <w:lang w:eastAsia="zh-CN" w:bidi="th-TH"/>
              </w:rPr>
              <w:t>基准</w:t>
            </w:r>
            <w:r w:rsidR="007D277C" w:rsidRPr="00414466">
              <w:rPr>
                <w:rFonts w:ascii="SimSun" w:hAnsi="SimSun" w:cs="Arial" w:hint="eastAsia"/>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7%</w:t>
            </w:r>
            <w:r w:rsidR="00D206CC" w:rsidRPr="00414466">
              <w:rPr>
                <w:rFonts w:ascii="SimSun" w:hAnsi="SimSun" w:cs="Arial" w:hint="eastAsia"/>
                <w:sz w:val="18"/>
                <w:szCs w:val="18"/>
                <w:lang w:eastAsia="zh-CN" w:bidi="th-TH"/>
              </w:rPr>
              <w:t>为国际申请</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至少有10%为国际申请</w:t>
            </w:r>
          </w:p>
        </w:tc>
        <w:tc>
          <w:tcPr>
            <w:tcW w:w="1154" w:type="pct"/>
            <w:shd w:val="clear" w:color="auto" w:fill="FFFFFF"/>
            <w:tcMar>
              <w:top w:w="110" w:type="dxa"/>
            </w:tcMar>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7%(2012)</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6.8%(2013)</w:t>
            </w:r>
          </w:p>
        </w:tc>
        <w:tc>
          <w:tcPr>
            <w:tcW w:w="769" w:type="pct"/>
            <w:shd w:val="clear" w:color="auto" w:fill="auto"/>
            <w:tcMar>
              <w:top w:w="110" w:type="dxa"/>
            </w:tcMar>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FF0000"/>
                <w:sz w:val="18"/>
                <w:szCs w:val="18"/>
                <w:lang w:eastAsia="zh-CN" w:bidi="th-TH"/>
              </w:rPr>
              <w:t>未实现</w:t>
            </w:r>
          </w:p>
        </w:tc>
      </w:tr>
      <w:tr w:rsidR="00D206CC" w:rsidRPr="00452A4B" w:rsidTr="004F1BB0">
        <w:trPr>
          <w:cantSplit/>
          <w:jc w:val="center"/>
        </w:trPr>
        <w:tc>
          <w:tcPr>
            <w:tcW w:w="894" w:type="pct"/>
            <w:shd w:val="clear" w:color="auto" w:fill="auto"/>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《马德里议定书》缔约</w:t>
            </w:r>
            <w:r w:rsidRPr="00414466">
              <w:rPr>
                <w:rFonts w:ascii="SimSun" w:hAnsi="SimSun" w:cs="Arial" w:hint="eastAsia"/>
                <w:sz w:val="18"/>
                <w:szCs w:val="18"/>
                <w:lang w:eastAsia="zh-CN" w:bidi="th-TH"/>
              </w:rPr>
              <w:t>方</w:t>
            </w:r>
            <w:r w:rsidR="00D206CC" w:rsidRPr="00414466">
              <w:rPr>
                <w:rFonts w:ascii="SimSun" w:hAnsi="SimSun" w:cs="Arial"/>
                <w:sz w:val="18"/>
                <w:szCs w:val="18"/>
                <w:lang w:eastAsia="zh-CN" w:bidi="th-TH"/>
              </w:rPr>
              <w:t>的数量</w:t>
            </w:r>
          </w:p>
        </w:tc>
        <w:tc>
          <w:tcPr>
            <w:tcW w:w="1029" w:type="pct"/>
            <w:gridSpan w:val="2"/>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马德里体系的85个缔约方</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93</w:t>
            </w:r>
          </w:p>
        </w:tc>
        <w:tc>
          <w:tcPr>
            <w:tcW w:w="1154" w:type="pct"/>
            <w:shd w:val="clear" w:color="auto" w:fill="FFFFFF"/>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马德里体系的92个缔约方</w:t>
            </w:r>
            <w:r w:rsidR="005E7E4D" w:rsidRPr="00414466">
              <w:rPr>
                <w:rFonts w:ascii="SimSun" w:hAnsi="SimSun" w:cs="Arial" w:hint="eastAsia"/>
                <w:sz w:val="18"/>
                <w:szCs w:val="18"/>
                <w:lang w:eastAsia="zh-CN" w:bidi="th-TH"/>
              </w:rPr>
              <w:t>(</w:t>
            </w:r>
            <w:r w:rsidRPr="00414466">
              <w:rPr>
                <w:rFonts w:ascii="SimSun" w:hAnsi="SimSun" w:cs="Arial" w:hint="eastAsia"/>
                <w:sz w:val="18"/>
                <w:szCs w:val="18"/>
                <w:lang w:eastAsia="zh-CN" w:bidi="th-TH"/>
              </w:rPr>
              <w:t>7个新增缔约方：2012年新增哥伦比亚、墨西哥、新西兰和菲律宾；2013年新增印度、卢旺达和突尼斯</w:t>
            </w:r>
            <w:r w:rsidR="005E7E4D" w:rsidRPr="00414466">
              <w:rPr>
                <w:rFonts w:ascii="SimSun" w:hAnsi="SimSun" w:cs="Arial" w:hint="eastAsia"/>
                <w:sz w:val="18"/>
                <w:szCs w:val="18"/>
                <w:lang w:eastAsia="zh-CN" w:bidi="th-TH"/>
              </w:rPr>
              <w:t>)</w:t>
            </w:r>
            <w:r w:rsidRPr="00414466">
              <w:rPr>
                <w:rFonts w:ascii="SimSun" w:hAnsi="SimSun" w:cs="Arial" w:hint="eastAsia"/>
                <w:sz w:val="18"/>
                <w:szCs w:val="18"/>
                <w:lang w:eastAsia="zh-CN" w:bidi="th-TH"/>
              </w:rPr>
              <w:t>。</w:t>
            </w:r>
          </w:p>
        </w:tc>
        <w:tc>
          <w:tcPr>
            <w:tcW w:w="769" w:type="pct"/>
            <w:shd w:val="clear" w:color="auto" w:fill="auto"/>
            <w:tcMar>
              <w:top w:w="110" w:type="dxa"/>
            </w:tcMar>
          </w:tcPr>
          <w:p w:rsidR="00D206CC" w:rsidRPr="00414466" w:rsidRDefault="00D206CC"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4D5549">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auto"/>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《里斯本协定》缔约</w:t>
            </w:r>
            <w:r w:rsidRPr="00414466">
              <w:rPr>
                <w:rFonts w:ascii="SimSun" w:hAnsi="SimSun" w:cs="Arial" w:hint="eastAsia"/>
                <w:sz w:val="18"/>
                <w:szCs w:val="18"/>
                <w:lang w:eastAsia="zh-CN" w:bidi="th-TH"/>
              </w:rPr>
              <w:t>方</w:t>
            </w:r>
            <w:r w:rsidR="00D206CC" w:rsidRPr="00414466">
              <w:rPr>
                <w:rFonts w:ascii="SimSun" w:hAnsi="SimSun" w:cs="Arial"/>
                <w:sz w:val="18"/>
                <w:szCs w:val="18"/>
                <w:lang w:eastAsia="zh-CN" w:bidi="th-TH"/>
              </w:rPr>
              <w:t>的数量</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27</w:t>
            </w:r>
            <w:r w:rsidR="00D206CC" w:rsidRPr="00414466">
              <w:rPr>
                <w:rFonts w:ascii="SimSun" w:hAnsi="SimSun" w:cs="Arial"/>
                <w:sz w:val="18"/>
                <w:szCs w:val="18"/>
                <w:lang w:eastAsia="zh-CN" w:bidi="th-TH"/>
              </w:rPr>
              <w:t>(2011</w:t>
            </w:r>
            <w:r w:rsidR="00D206CC" w:rsidRPr="00414466">
              <w:rPr>
                <w:rFonts w:ascii="SimSun" w:hAnsi="SimSun" w:cs="Arial" w:hint="eastAsia"/>
                <w:sz w:val="18"/>
                <w:szCs w:val="18"/>
                <w:lang w:eastAsia="zh-CN" w:bidi="th-TH"/>
              </w:rPr>
              <w:t>年3月</w:t>
            </w:r>
            <w:r w:rsidR="00D206CC" w:rsidRPr="00414466">
              <w:rPr>
                <w:rFonts w:ascii="SimSun" w:hAnsi="SimSun" w:cs="Arial"/>
                <w:sz w:val="18"/>
                <w:szCs w:val="18"/>
                <w:lang w:eastAsia="zh-CN" w:bidi="th-TH"/>
              </w:rPr>
              <w:t>)</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30</w:t>
            </w:r>
          </w:p>
        </w:tc>
        <w:tc>
          <w:tcPr>
            <w:tcW w:w="1154" w:type="pct"/>
            <w:shd w:val="clear" w:color="auto" w:fill="FFFFFF"/>
            <w:tcMar>
              <w:top w:w="110" w:type="dxa"/>
            </w:tcMar>
          </w:tcPr>
          <w:p w:rsidR="00D206CC" w:rsidRPr="00414466" w:rsidRDefault="007D277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28</w:t>
            </w:r>
            <w:r w:rsidR="00D206CC" w:rsidRPr="00414466">
              <w:rPr>
                <w:rFonts w:ascii="SimSun" w:hAnsi="SimSun" w:cs="Arial" w:hint="eastAsia"/>
                <w:sz w:val="18"/>
                <w:szCs w:val="18"/>
                <w:lang w:eastAsia="zh-CN" w:bidi="th-TH"/>
              </w:rPr>
              <w:t>个缔约方</w:t>
            </w:r>
            <w:r w:rsidR="00AB0138" w:rsidRPr="00414466">
              <w:rPr>
                <w:rFonts w:ascii="SimSun" w:hAnsi="SimSun" w:cs="Arial"/>
                <w:sz w:val="18"/>
                <w:szCs w:val="18"/>
                <w:lang w:eastAsia="zh-CN" w:bidi="th-TH"/>
              </w:rPr>
              <w:t>(1</w:t>
            </w:r>
            <w:r w:rsidR="00D206CC" w:rsidRPr="00414466">
              <w:rPr>
                <w:rFonts w:ascii="SimSun" w:hAnsi="SimSun" w:cs="Arial" w:hint="eastAsia"/>
                <w:sz w:val="18"/>
                <w:szCs w:val="18"/>
                <w:lang w:eastAsia="zh-CN" w:bidi="th-TH"/>
              </w:rPr>
              <w:t>个新增缔约方：波斯尼亚和黑塞哥维那</w:t>
            </w:r>
            <w:r w:rsidR="00D206CC" w:rsidRPr="00414466">
              <w:rPr>
                <w:rFonts w:ascii="SimSun" w:hAnsi="SimSun" w:cs="Arial"/>
                <w:sz w:val="18"/>
                <w:szCs w:val="18"/>
                <w:lang w:eastAsia="zh-CN" w:bidi="th-TH"/>
              </w:rPr>
              <w:t>)</w:t>
            </w:r>
          </w:p>
        </w:tc>
        <w:tc>
          <w:tcPr>
            <w:tcW w:w="769" w:type="pct"/>
            <w:shd w:val="clear" w:color="auto" w:fill="auto"/>
            <w:tcMar>
              <w:top w:w="110" w:type="dxa"/>
            </w:tcMar>
          </w:tcPr>
          <w:p w:rsidR="00D206CC" w:rsidRPr="00414466" w:rsidRDefault="00D206CC" w:rsidP="00A84193">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984806" w:themeColor="accent6" w:themeShade="80"/>
                <w:sz w:val="18"/>
                <w:szCs w:val="18"/>
                <w:lang w:eastAsia="zh-CN" w:bidi="th-TH"/>
              </w:rPr>
              <w:t>部分</w:t>
            </w:r>
            <w:r w:rsidR="00A84193" w:rsidRPr="00A84193">
              <w:rPr>
                <w:rFonts w:ascii="SimSun" w:hAnsi="SimSun" w:cs="Arial" w:hint="eastAsia"/>
                <w:color w:val="984806" w:themeColor="accent6" w:themeShade="80"/>
                <w:sz w:val="18"/>
                <w:szCs w:val="18"/>
                <w:lang w:eastAsia="zh-CN" w:bidi="th-TH"/>
              </w:rPr>
              <w:t>实现</w:t>
            </w:r>
          </w:p>
        </w:tc>
      </w:tr>
      <w:tr w:rsidR="00D206CC" w:rsidRPr="00452A4B" w:rsidTr="004F1BB0">
        <w:trPr>
          <w:cantSplit/>
          <w:jc w:val="center"/>
        </w:trPr>
        <w:tc>
          <w:tcPr>
            <w:tcW w:w="894" w:type="pct"/>
            <w:tcBorders>
              <w:bottom w:val="single" w:sz="4" w:space="0" w:color="auto"/>
            </w:tcBorders>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里斯本体系</w:t>
            </w:r>
            <w:r w:rsidR="00AB0138" w:rsidRPr="00414466">
              <w:rPr>
                <w:rFonts w:ascii="SimSun" w:hAnsi="SimSun" w:cs="Arial" w:hint="eastAsia"/>
                <w:sz w:val="18"/>
                <w:szCs w:val="18"/>
                <w:lang w:eastAsia="zh-CN" w:bidi="th-TH"/>
              </w:rPr>
              <w:t>下</w:t>
            </w:r>
            <w:r w:rsidRPr="00414466">
              <w:rPr>
                <w:rFonts w:ascii="SimSun" w:hAnsi="SimSun" w:cs="Arial" w:hint="eastAsia"/>
                <w:sz w:val="18"/>
                <w:szCs w:val="18"/>
                <w:lang w:eastAsia="zh-CN" w:bidi="th-TH"/>
              </w:rPr>
              <w:t>来自发展中国家和最不发达国家原产地名称</w:t>
            </w:r>
            <w:r w:rsidR="00AB0138" w:rsidRPr="00414466">
              <w:rPr>
                <w:rFonts w:ascii="SimSun" w:hAnsi="SimSun" w:cs="Arial" w:hint="eastAsia"/>
                <w:sz w:val="18"/>
                <w:szCs w:val="18"/>
                <w:lang w:eastAsia="zh-CN" w:bidi="th-TH"/>
              </w:rPr>
              <w:t>的有</w:t>
            </w:r>
            <w:r w:rsidRPr="00414466">
              <w:rPr>
                <w:rFonts w:ascii="SimSun" w:hAnsi="SimSun" w:cs="Arial" w:hint="eastAsia"/>
                <w:sz w:val="18"/>
                <w:szCs w:val="18"/>
                <w:lang w:eastAsia="zh-CN" w:bidi="th-TH"/>
              </w:rPr>
              <w:t>效国际注册数量</w:t>
            </w:r>
          </w:p>
        </w:tc>
        <w:tc>
          <w:tcPr>
            <w:tcW w:w="1029" w:type="pct"/>
            <w:gridSpan w:val="2"/>
            <w:tcBorders>
              <w:bottom w:val="single" w:sz="4" w:space="0" w:color="auto"/>
            </w:tcBorders>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r w:rsidR="00D206CC" w:rsidRPr="00414466">
              <w:rPr>
                <w:rFonts w:ascii="SimSun" w:hAnsi="SimSun" w:cs="Arial"/>
                <w:sz w:val="18"/>
                <w:szCs w:val="18"/>
                <w:lang w:eastAsia="zh-CN" w:bidi="th-TH"/>
              </w:rPr>
              <w:t>75</w:t>
            </w:r>
          </w:p>
          <w:p w:rsidR="00D206CC" w:rsidRPr="00414466" w:rsidRDefault="000A1713" w:rsidP="00C971F1">
            <w:pPr>
              <w:adjustRightInd w:val="0"/>
              <w:snapToGrid w:val="0"/>
              <w:spacing w:afterLines="30" w:after="72" w:line="300" w:lineRule="atLeast"/>
              <w:jc w:val="both"/>
              <w:rPr>
                <w:rFonts w:ascii="KaiTi" w:eastAsia="KaiTi" w:hAnsi="KaiTi" w:cs="Arial"/>
                <w:i/>
                <w:sz w:val="18"/>
                <w:szCs w:val="18"/>
                <w:lang w:eastAsia="zh-CN" w:bidi="th-TH"/>
              </w:rPr>
            </w:pPr>
            <w:r w:rsidRPr="00414466">
              <w:rPr>
                <w:rFonts w:ascii="KaiTi" w:eastAsia="KaiTi" w:hAnsi="KaiTi" w:cs="Arial"/>
                <w:i/>
                <w:sz w:val="18"/>
                <w:szCs w:val="18"/>
                <w:lang w:eastAsia="zh-CN" w:bidi="th-TH"/>
              </w:rPr>
              <w:t>2012/2013年计划和预算原始</w:t>
            </w:r>
            <w:r w:rsidR="0041606E">
              <w:rPr>
                <w:rFonts w:ascii="KaiTi" w:eastAsia="KaiTi" w:hAnsi="KaiTi" w:cs="Arial"/>
                <w:i/>
                <w:sz w:val="18"/>
                <w:szCs w:val="18"/>
                <w:lang w:eastAsia="zh-CN" w:bidi="th-TH"/>
              </w:rPr>
              <w:t>基准</w:t>
            </w:r>
            <w:r w:rsidR="00C971F1" w:rsidRPr="00414466">
              <w:rPr>
                <w:rFonts w:ascii="KaiTi" w:eastAsia="KaiTi" w:hAnsi="KaiTi" w:cs="Arial" w:hint="eastAsia"/>
                <w:i/>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58</w:t>
            </w:r>
            <w:r w:rsidR="00D206CC" w:rsidRPr="00414466">
              <w:rPr>
                <w:rFonts w:ascii="SimSun" w:hAnsi="SimSun" w:cs="Arial"/>
                <w:sz w:val="18"/>
                <w:szCs w:val="18"/>
                <w:lang w:eastAsia="zh-CN" w:bidi="th-TH"/>
              </w:rPr>
              <w:t>(</w:t>
            </w:r>
            <w:r w:rsidR="00D206CC" w:rsidRPr="00414466">
              <w:rPr>
                <w:rFonts w:ascii="SimSun" w:hAnsi="SimSun" w:cs="Arial" w:hint="eastAsia"/>
                <w:sz w:val="18"/>
                <w:szCs w:val="18"/>
                <w:lang w:eastAsia="zh-CN" w:bidi="th-TH"/>
              </w:rPr>
              <w:t>总数为</w:t>
            </w:r>
            <w:r w:rsidR="00D206CC" w:rsidRPr="00414466">
              <w:rPr>
                <w:rFonts w:ascii="SimSun" w:hAnsi="SimSun" w:cs="Arial"/>
                <w:sz w:val="18"/>
                <w:szCs w:val="18"/>
                <w:lang w:eastAsia="zh-CN" w:bidi="th-TH"/>
              </w:rPr>
              <w:t>795)</w:t>
            </w:r>
          </w:p>
        </w:tc>
        <w:tc>
          <w:tcPr>
            <w:tcW w:w="1154" w:type="pct"/>
            <w:gridSpan w:val="2"/>
            <w:tcBorders>
              <w:bottom w:val="single" w:sz="4" w:space="0" w:color="auto"/>
            </w:tcBorders>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75</w:t>
            </w:r>
          </w:p>
        </w:tc>
        <w:tc>
          <w:tcPr>
            <w:tcW w:w="1154" w:type="pct"/>
            <w:tcBorders>
              <w:bottom w:val="single" w:sz="4" w:space="0" w:color="auto"/>
            </w:tcBorders>
            <w:shd w:val="clear" w:color="auto" w:fill="FFFFFF"/>
            <w:tcMar>
              <w:top w:w="110" w:type="dxa"/>
            </w:tcMar>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67</w:t>
            </w:r>
            <w:r w:rsidR="00D206CC" w:rsidRPr="00414466">
              <w:rPr>
                <w:rFonts w:ascii="SimSun" w:hAnsi="SimSun" w:cs="Arial"/>
                <w:sz w:val="18"/>
                <w:szCs w:val="18"/>
                <w:lang w:eastAsia="zh-CN" w:bidi="th-TH"/>
              </w:rPr>
              <w:t>(</w:t>
            </w:r>
            <w:r w:rsidR="00D206CC" w:rsidRPr="00414466">
              <w:rPr>
                <w:rFonts w:ascii="SimSun" w:hAnsi="SimSun" w:cs="Arial" w:hint="eastAsia"/>
                <w:sz w:val="18"/>
                <w:szCs w:val="18"/>
                <w:lang w:eastAsia="zh-CN" w:bidi="th-TH"/>
              </w:rPr>
              <w:t>总数为</w:t>
            </w:r>
            <w:r w:rsidR="00D206CC" w:rsidRPr="00414466">
              <w:rPr>
                <w:rFonts w:ascii="SimSun" w:hAnsi="SimSun" w:cs="Arial"/>
                <w:sz w:val="18"/>
                <w:szCs w:val="18"/>
                <w:lang w:eastAsia="zh-CN" w:bidi="th-TH"/>
              </w:rPr>
              <w:t>816)</w:t>
            </w:r>
          </w:p>
        </w:tc>
        <w:tc>
          <w:tcPr>
            <w:tcW w:w="769" w:type="pct"/>
            <w:tcBorders>
              <w:bottom w:val="single" w:sz="4" w:space="0" w:color="auto"/>
            </w:tcBorders>
            <w:shd w:val="clear" w:color="auto" w:fill="auto"/>
            <w:tcMar>
              <w:top w:w="110" w:type="dxa"/>
            </w:tcMar>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5000" w:type="pct"/>
            <w:gridSpan w:val="7"/>
            <w:tcBorders>
              <w:top w:val="single" w:sz="4" w:space="0" w:color="auto"/>
              <w:bottom w:val="single" w:sz="4" w:space="0" w:color="auto"/>
            </w:tcBorders>
            <w:shd w:val="clear" w:color="auto" w:fill="CCFFFF"/>
            <w:vAlign w:val="center"/>
          </w:tcPr>
          <w:p w:rsidR="00D206CC" w:rsidRPr="00C971F1" w:rsidRDefault="00D206CC" w:rsidP="00165CD1">
            <w:pPr>
              <w:adjustRightInd w:val="0"/>
              <w:snapToGrid w:val="0"/>
              <w:spacing w:beforeLines="50" w:before="120" w:afterLines="50" w:after="120" w:line="300" w:lineRule="atLeast"/>
              <w:jc w:val="both"/>
              <w:rPr>
                <w:rFonts w:ascii="SimSun" w:hAnsi="SimSun" w:cs="Arial"/>
                <w:sz w:val="21"/>
                <w:szCs w:val="21"/>
                <w:lang w:eastAsia="zh-CN" w:bidi="th-TH"/>
              </w:rPr>
            </w:pPr>
            <w:r w:rsidRPr="00165CD1">
              <w:rPr>
                <w:rFonts w:ascii="SimHei" w:eastAsia="SimHei" w:hAnsi="SimHei" w:cs="Arial" w:hint="eastAsia"/>
                <w:sz w:val="21"/>
                <w:szCs w:val="21"/>
                <w:lang w:eastAsia="zh-CN" w:bidi="th-TH"/>
              </w:rPr>
              <w:t>预期成果</w:t>
            </w:r>
            <w:r w:rsidR="00165CD1" w:rsidRPr="00165CD1">
              <w:rPr>
                <w:rFonts w:ascii="SimHei" w:eastAsia="SimHei" w:hAnsi="SimHei" w:cs="Arial" w:hint="eastAsia"/>
                <w:sz w:val="21"/>
                <w:szCs w:val="21"/>
                <w:lang w:eastAsia="zh-CN" w:bidi="th-TH"/>
              </w:rPr>
              <w:t>：</w:t>
            </w:r>
            <w:r w:rsidRPr="00452A4B">
              <w:rPr>
                <w:rFonts w:ascii="SimSun" w:hAnsi="SimSun" w:cs="Arial"/>
                <w:sz w:val="21"/>
                <w:szCs w:val="21"/>
                <w:lang w:eastAsia="zh-CN" w:bidi="th-TH"/>
              </w:rPr>
              <w:t>马德里和里斯本体系更良好的运作</w:t>
            </w:r>
          </w:p>
        </w:tc>
      </w:tr>
      <w:tr w:rsidR="00D206CC" w:rsidRPr="00165CD1" w:rsidTr="004F1BB0">
        <w:trPr>
          <w:cantSplit/>
          <w:jc w:val="center"/>
        </w:trPr>
        <w:tc>
          <w:tcPr>
            <w:tcW w:w="894" w:type="pct"/>
            <w:tcBorders>
              <w:top w:val="single" w:sz="4" w:space="0" w:color="auto"/>
            </w:tcBorders>
            <w:shd w:val="clear" w:color="auto" w:fill="auto"/>
            <w:vAlign w:val="center"/>
          </w:tcPr>
          <w:p w:rsidR="00D206CC" w:rsidRPr="00165CD1" w:rsidRDefault="00814F64" w:rsidP="00B517A4">
            <w:pPr>
              <w:adjustRightInd w:val="0"/>
              <w:snapToGrid w:val="0"/>
              <w:jc w:val="center"/>
              <w:rPr>
                <w:rFonts w:ascii="SimHei" w:eastAsia="SimHei" w:hAnsi="SimHei" w:cs="Arial"/>
                <w:sz w:val="21"/>
                <w:szCs w:val="21"/>
                <w:lang w:eastAsia="zh-CN" w:bidi="th-TH"/>
              </w:rPr>
            </w:pPr>
            <w:r>
              <w:rPr>
                <w:rFonts w:ascii="SimHei" w:eastAsia="SimHei" w:hAnsi="SimHei" w:cs="Arial" w:hint="eastAsia"/>
                <w:sz w:val="21"/>
                <w:szCs w:val="21"/>
                <w:lang w:eastAsia="zh-CN" w:bidi="th-TH"/>
              </w:rPr>
              <w:t>效绩</w:t>
            </w:r>
            <w:r w:rsidR="00D206CC" w:rsidRPr="00165CD1">
              <w:rPr>
                <w:rFonts w:ascii="SimHei" w:eastAsia="SimHei" w:hAnsi="SimHei" w:cs="Arial" w:hint="eastAsia"/>
                <w:sz w:val="21"/>
                <w:szCs w:val="21"/>
                <w:lang w:eastAsia="zh-CN" w:bidi="th-TH"/>
              </w:rPr>
              <w:t>指标</w:t>
            </w:r>
          </w:p>
        </w:tc>
        <w:tc>
          <w:tcPr>
            <w:tcW w:w="1029" w:type="pct"/>
            <w:gridSpan w:val="2"/>
            <w:tcBorders>
              <w:top w:val="single" w:sz="4" w:space="0" w:color="auto"/>
            </w:tcBorders>
            <w:shd w:val="clear" w:color="auto" w:fill="auto"/>
            <w:vAlign w:val="center"/>
          </w:tcPr>
          <w:p w:rsidR="00D206CC" w:rsidRPr="00165CD1" w:rsidRDefault="0041606E" w:rsidP="00B517A4">
            <w:pPr>
              <w:adjustRightInd w:val="0"/>
              <w:snapToGrid w:val="0"/>
              <w:jc w:val="center"/>
              <w:rPr>
                <w:rFonts w:ascii="SimHei" w:eastAsia="SimHei" w:hAnsi="SimHei" w:cs="Arial"/>
                <w:sz w:val="21"/>
                <w:szCs w:val="21"/>
                <w:lang w:eastAsia="zh-CN" w:bidi="th-TH"/>
              </w:rPr>
            </w:pPr>
            <w:r>
              <w:rPr>
                <w:rFonts w:ascii="SimHei" w:eastAsia="SimHei" w:hAnsi="SimHei" w:cs="Arial" w:hint="eastAsia"/>
                <w:sz w:val="21"/>
                <w:szCs w:val="21"/>
                <w:lang w:eastAsia="zh-CN" w:bidi="th-TH"/>
              </w:rPr>
              <w:t>基  准</w:t>
            </w:r>
          </w:p>
        </w:tc>
        <w:tc>
          <w:tcPr>
            <w:tcW w:w="1154" w:type="pct"/>
            <w:gridSpan w:val="2"/>
            <w:tcBorders>
              <w:top w:val="single" w:sz="4" w:space="0" w:color="auto"/>
            </w:tcBorders>
            <w:shd w:val="clear" w:color="auto" w:fill="auto"/>
            <w:tcMar>
              <w:top w:w="110" w:type="dxa"/>
            </w:tcMar>
            <w:vAlign w:val="center"/>
          </w:tcPr>
          <w:p w:rsidR="00D206CC" w:rsidRPr="00165CD1" w:rsidRDefault="00D206CC" w:rsidP="00B517A4">
            <w:pPr>
              <w:adjustRightInd w:val="0"/>
              <w:snapToGrid w:val="0"/>
              <w:jc w:val="center"/>
              <w:rPr>
                <w:rFonts w:ascii="SimHei" w:eastAsia="SimHei" w:hAnsi="SimHei" w:cs="Arial"/>
                <w:sz w:val="21"/>
                <w:szCs w:val="21"/>
                <w:lang w:eastAsia="zh-CN" w:bidi="th-TH"/>
              </w:rPr>
            </w:pPr>
            <w:r w:rsidRPr="00165CD1">
              <w:rPr>
                <w:rFonts w:ascii="SimHei" w:eastAsia="SimHei" w:hAnsi="SimHei" w:cs="Arial" w:hint="eastAsia"/>
                <w:sz w:val="21"/>
                <w:szCs w:val="21"/>
                <w:lang w:eastAsia="zh-CN" w:bidi="th-TH"/>
              </w:rPr>
              <w:t>目</w:t>
            </w:r>
            <w:r w:rsidR="00165CD1">
              <w:rPr>
                <w:rFonts w:ascii="SimHei" w:eastAsia="SimHei" w:hAnsi="SimHei" w:cs="Arial" w:hint="eastAsia"/>
                <w:sz w:val="21"/>
                <w:szCs w:val="21"/>
                <w:lang w:eastAsia="zh-CN" w:bidi="th-TH"/>
              </w:rPr>
              <w:t xml:space="preserve">  </w:t>
            </w:r>
            <w:r w:rsidRPr="00165CD1">
              <w:rPr>
                <w:rFonts w:ascii="SimHei" w:eastAsia="SimHei" w:hAnsi="SimHei" w:cs="Arial" w:hint="eastAsia"/>
                <w:sz w:val="21"/>
                <w:szCs w:val="21"/>
                <w:lang w:eastAsia="zh-CN" w:bidi="th-TH"/>
              </w:rPr>
              <w:t>标</w:t>
            </w:r>
          </w:p>
        </w:tc>
        <w:tc>
          <w:tcPr>
            <w:tcW w:w="1154" w:type="pct"/>
            <w:tcBorders>
              <w:top w:val="single" w:sz="4" w:space="0" w:color="auto"/>
            </w:tcBorders>
            <w:shd w:val="clear" w:color="auto" w:fill="FFFFFF"/>
            <w:tcMar>
              <w:top w:w="110" w:type="dxa"/>
            </w:tcMar>
            <w:vAlign w:val="center"/>
          </w:tcPr>
          <w:p w:rsidR="00D206CC" w:rsidRPr="00165CD1" w:rsidRDefault="00814F64" w:rsidP="00B517A4">
            <w:pPr>
              <w:adjustRightInd w:val="0"/>
              <w:snapToGrid w:val="0"/>
              <w:jc w:val="center"/>
              <w:rPr>
                <w:rFonts w:ascii="SimHei" w:eastAsia="SimHei" w:hAnsi="SimHei" w:cs="Arial"/>
                <w:sz w:val="21"/>
                <w:szCs w:val="21"/>
                <w:lang w:eastAsia="zh-CN" w:bidi="th-TH"/>
              </w:rPr>
            </w:pPr>
            <w:r>
              <w:rPr>
                <w:rFonts w:ascii="SimHei" w:eastAsia="SimHei" w:hAnsi="SimHei" w:cs="Arial" w:hint="eastAsia"/>
                <w:sz w:val="21"/>
                <w:szCs w:val="21"/>
                <w:lang w:eastAsia="zh-CN" w:bidi="th-TH"/>
              </w:rPr>
              <w:t>效绩</w:t>
            </w:r>
            <w:r w:rsidR="00D206CC" w:rsidRPr="00165CD1">
              <w:rPr>
                <w:rFonts w:ascii="SimHei" w:eastAsia="SimHei" w:hAnsi="SimHei" w:cs="Arial" w:hint="eastAsia"/>
                <w:sz w:val="21"/>
                <w:szCs w:val="21"/>
                <w:lang w:eastAsia="zh-CN" w:bidi="th-TH"/>
              </w:rPr>
              <w:t>数据</w:t>
            </w:r>
          </w:p>
        </w:tc>
        <w:tc>
          <w:tcPr>
            <w:tcW w:w="769" w:type="pct"/>
            <w:tcBorders>
              <w:top w:val="single" w:sz="4" w:space="0" w:color="auto"/>
            </w:tcBorders>
            <w:shd w:val="clear" w:color="auto" w:fill="auto"/>
            <w:tcMar>
              <w:top w:w="110" w:type="dxa"/>
            </w:tcMar>
            <w:vAlign w:val="center"/>
          </w:tcPr>
          <w:p w:rsidR="00D206CC" w:rsidRPr="00165CD1" w:rsidRDefault="00D206CC" w:rsidP="00B517A4">
            <w:pPr>
              <w:keepNext/>
              <w:keepLines/>
              <w:adjustRightInd w:val="0"/>
              <w:snapToGrid w:val="0"/>
              <w:jc w:val="center"/>
              <w:rPr>
                <w:rFonts w:ascii="SimHei" w:eastAsia="SimHei" w:hAnsi="SimHei" w:cs="Arial"/>
                <w:sz w:val="21"/>
                <w:szCs w:val="21"/>
                <w:lang w:eastAsia="zh-CN" w:bidi="th-TH"/>
              </w:rPr>
            </w:pPr>
            <w:r w:rsidRPr="00165CD1">
              <w:rPr>
                <w:rFonts w:ascii="SimHei" w:eastAsia="SimHei" w:hAnsi="SimHei" w:cs="Arial" w:hint="eastAsia"/>
                <w:sz w:val="21"/>
                <w:szCs w:val="21"/>
                <w:lang w:eastAsia="zh-CN" w:bidi="th-TH"/>
              </w:rPr>
              <w:t>红绿灯系统</w:t>
            </w:r>
            <w:r w:rsidR="005E7E4D">
              <w:rPr>
                <w:rFonts w:ascii="SimHei" w:eastAsia="SimHei" w:hAnsi="SimHei" w:cs="Arial" w:hint="eastAsia"/>
                <w:sz w:val="21"/>
                <w:szCs w:val="21"/>
                <w:lang w:eastAsia="zh-CN" w:bidi="th-TH"/>
              </w:rPr>
              <w:t>(</w:t>
            </w:r>
            <w:r w:rsidRPr="00165CD1">
              <w:rPr>
                <w:rFonts w:ascii="SimHei" w:eastAsia="SimHei" w:hAnsi="SimHei" w:cs="Arial"/>
                <w:sz w:val="21"/>
                <w:szCs w:val="21"/>
                <w:lang w:eastAsia="zh-CN" w:bidi="th-TH"/>
              </w:rPr>
              <w:t>TLS</w:t>
            </w:r>
            <w:r w:rsidR="005E7E4D">
              <w:rPr>
                <w:rFonts w:ascii="SimHei" w:eastAsia="SimHei" w:hAnsi="SimHei" w:cs="Arial" w:hint="eastAsia"/>
                <w:sz w:val="21"/>
                <w:szCs w:val="21"/>
                <w:lang w:eastAsia="zh-CN" w:bidi="th-TH"/>
              </w:rPr>
              <w:t>)</w:t>
            </w:r>
          </w:p>
        </w:tc>
      </w:tr>
      <w:tr w:rsidR="00D206CC" w:rsidRPr="00452A4B" w:rsidTr="004F1BB0">
        <w:trPr>
          <w:cantSplit/>
          <w:jc w:val="center"/>
        </w:trPr>
        <w:tc>
          <w:tcPr>
            <w:tcW w:w="894" w:type="pct"/>
            <w:shd w:val="clear" w:color="auto" w:fill="FFFFFF"/>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正常</w:t>
            </w:r>
            <w:r w:rsidR="00D206CC" w:rsidRPr="00414466">
              <w:rPr>
                <w:rFonts w:ascii="SimSun" w:hAnsi="SimSun" w:cs="Arial"/>
                <w:sz w:val="18"/>
                <w:szCs w:val="18"/>
                <w:lang w:eastAsia="zh-CN" w:bidi="th-TH"/>
              </w:rPr>
              <w:t>申请的平均处理时间(马德里体系)</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25</w:t>
            </w:r>
            <w:r w:rsidR="00D206CC" w:rsidRPr="00414466">
              <w:rPr>
                <w:rFonts w:ascii="SimSun" w:hAnsi="SimSun" w:cs="Arial" w:hint="eastAsia"/>
                <w:sz w:val="18"/>
                <w:szCs w:val="18"/>
                <w:lang w:eastAsia="zh-CN" w:bidi="th-TH"/>
              </w:rPr>
              <w:t>天</w:t>
            </w:r>
            <w:r w:rsidR="00D206CC" w:rsidRPr="00414466">
              <w:rPr>
                <w:rFonts w:ascii="SimSun" w:hAnsi="SimSun" w:cs="Arial"/>
                <w:sz w:val="18"/>
                <w:szCs w:val="18"/>
                <w:lang w:eastAsia="zh-CN" w:bidi="th-TH"/>
              </w:rPr>
              <w:t>(2011</w:t>
            </w:r>
            <w:r w:rsidR="00D206CC" w:rsidRPr="00414466">
              <w:rPr>
                <w:rFonts w:ascii="SimSun" w:hAnsi="SimSun" w:cs="Arial" w:hint="eastAsia"/>
                <w:sz w:val="18"/>
                <w:szCs w:val="18"/>
                <w:lang w:eastAsia="zh-CN" w:bidi="th-TH"/>
              </w:rPr>
              <w:t>年底</w:t>
            </w:r>
            <w:r w:rsidR="00D206CC" w:rsidRPr="00414466">
              <w:rPr>
                <w:rFonts w:ascii="SimSun" w:hAnsi="SimSun" w:cs="Arial"/>
                <w:sz w:val="18"/>
                <w:szCs w:val="18"/>
                <w:lang w:eastAsia="zh-CN" w:bidi="th-TH"/>
              </w:rPr>
              <w:t>)</w:t>
            </w:r>
          </w:p>
          <w:p w:rsidR="00D206CC" w:rsidRPr="00414466" w:rsidRDefault="000A1713" w:rsidP="00C971F1">
            <w:pPr>
              <w:adjustRightInd w:val="0"/>
              <w:snapToGrid w:val="0"/>
              <w:spacing w:afterLines="30" w:after="72" w:line="300" w:lineRule="atLeast"/>
              <w:jc w:val="both"/>
              <w:rPr>
                <w:rFonts w:ascii="KaiTi" w:eastAsia="KaiTi" w:hAnsi="KaiTi" w:cs="Arial"/>
                <w:i/>
                <w:sz w:val="18"/>
                <w:szCs w:val="18"/>
                <w:lang w:eastAsia="zh-CN" w:bidi="th-TH"/>
              </w:rPr>
            </w:pPr>
            <w:r w:rsidRPr="00414466">
              <w:rPr>
                <w:rFonts w:ascii="KaiTi" w:eastAsia="KaiTi" w:hAnsi="KaiTi" w:cs="Arial"/>
                <w:i/>
                <w:sz w:val="18"/>
                <w:szCs w:val="18"/>
                <w:lang w:eastAsia="zh-CN" w:bidi="th-TH"/>
              </w:rPr>
              <w:t>2012/2013年计划和预算原始</w:t>
            </w:r>
            <w:r w:rsidR="0041606E">
              <w:rPr>
                <w:rFonts w:ascii="KaiTi" w:eastAsia="KaiTi" w:hAnsi="KaiTi" w:cs="Arial"/>
                <w:i/>
                <w:sz w:val="18"/>
                <w:szCs w:val="18"/>
                <w:lang w:eastAsia="zh-CN" w:bidi="th-TH"/>
              </w:rPr>
              <w:t>基准</w:t>
            </w:r>
            <w:r w:rsidR="00C971F1" w:rsidRPr="00414466">
              <w:rPr>
                <w:rFonts w:ascii="KaiTi" w:eastAsia="KaiTi" w:hAnsi="KaiTi" w:cs="Arial" w:hint="eastAsia"/>
                <w:i/>
                <w:sz w:val="18"/>
                <w:szCs w:val="18"/>
                <w:lang w:eastAsia="zh-CN" w:bidi="th-TH"/>
              </w:rPr>
              <w:t>：</w:t>
            </w:r>
          </w:p>
          <w:p w:rsidR="00D206CC" w:rsidRPr="00414466" w:rsidRDefault="007D277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24</w:t>
            </w:r>
            <w:r w:rsidR="00D206CC" w:rsidRPr="00414466">
              <w:rPr>
                <w:rFonts w:ascii="SimSun" w:hAnsi="SimSun" w:cs="Arial" w:hint="eastAsia"/>
                <w:sz w:val="18"/>
                <w:szCs w:val="18"/>
                <w:lang w:eastAsia="zh-CN" w:bidi="th-TH"/>
              </w:rPr>
              <w:t>天</w:t>
            </w:r>
            <w:r w:rsidR="00D206CC" w:rsidRPr="00414466">
              <w:rPr>
                <w:rFonts w:ascii="SimSun" w:hAnsi="SimSun" w:cs="Arial"/>
                <w:sz w:val="18"/>
                <w:szCs w:val="18"/>
                <w:lang w:eastAsia="zh-CN" w:bidi="th-TH"/>
              </w:rPr>
              <w:t>(2010</w:t>
            </w:r>
            <w:r w:rsidR="00D206CC" w:rsidRPr="00414466">
              <w:rPr>
                <w:rFonts w:ascii="SimSun" w:hAnsi="SimSun" w:cs="Arial" w:hint="eastAsia"/>
                <w:sz w:val="18"/>
                <w:szCs w:val="18"/>
                <w:lang w:eastAsia="zh-CN" w:bidi="th-TH"/>
              </w:rPr>
              <w:t>年底</w:t>
            </w:r>
            <w:r w:rsidR="00D206CC" w:rsidRPr="00414466">
              <w:rPr>
                <w:rFonts w:ascii="SimSun" w:hAnsi="SimSun" w:cs="Arial"/>
                <w:sz w:val="18"/>
                <w:szCs w:val="18"/>
                <w:lang w:eastAsia="zh-CN" w:bidi="th-TH"/>
              </w:rPr>
              <w:t>)</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20</w:t>
            </w:r>
            <w:r w:rsidRPr="00414466">
              <w:rPr>
                <w:rFonts w:ascii="SimSun" w:hAnsi="SimSun" w:cs="Arial" w:hint="eastAsia"/>
                <w:sz w:val="18"/>
                <w:szCs w:val="18"/>
                <w:lang w:eastAsia="zh-CN" w:bidi="th-TH"/>
              </w:rPr>
              <w:t>天</w:t>
            </w:r>
          </w:p>
        </w:tc>
        <w:tc>
          <w:tcPr>
            <w:tcW w:w="1154" w:type="pct"/>
            <w:shd w:val="clear" w:color="auto" w:fill="FFFFFF"/>
            <w:tcMar>
              <w:top w:w="110" w:type="dxa"/>
            </w:tcMar>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34</w:t>
            </w:r>
            <w:r w:rsidR="00D206CC" w:rsidRPr="00414466">
              <w:rPr>
                <w:rFonts w:ascii="SimSun" w:hAnsi="SimSun" w:cs="Arial" w:hint="eastAsia"/>
                <w:sz w:val="18"/>
                <w:szCs w:val="18"/>
                <w:lang w:eastAsia="zh-CN" w:bidi="th-TH"/>
              </w:rPr>
              <w:t>个工作日</w:t>
            </w:r>
            <w:r w:rsidR="00D206CC" w:rsidRPr="00414466">
              <w:rPr>
                <w:rFonts w:ascii="SimSun" w:hAnsi="SimSun" w:cs="Arial"/>
                <w:sz w:val="18"/>
                <w:szCs w:val="18"/>
                <w:lang w:eastAsia="zh-CN" w:bidi="th-TH"/>
              </w:rPr>
              <w:t>(2012)</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24</w:t>
            </w:r>
            <w:r w:rsidR="00D206CC" w:rsidRPr="00414466">
              <w:rPr>
                <w:rFonts w:ascii="SimSun" w:hAnsi="SimSun" w:cs="Arial" w:hint="eastAsia"/>
                <w:sz w:val="18"/>
                <w:szCs w:val="18"/>
                <w:lang w:eastAsia="zh-CN" w:bidi="th-TH"/>
              </w:rPr>
              <w:t>个工作日</w:t>
            </w:r>
            <w:r w:rsidR="00D206CC" w:rsidRPr="00414466">
              <w:rPr>
                <w:rFonts w:ascii="SimSun" w:hAnsi="SimSun" w:cs="Arial"/>
                <w:sz w:val="18"/>
                <w:szCs w:val="18"/>
                <w:lang w:eastAsia="zh-CN" w:bidi="th-TH"/>
              </w:rPr>
              <w:t>(2013)</w:t>
            </w:r>
          </w:p>
        </w:tc>
        <w:tc>
          <w:tcPr>
            <w:tcW w:w="769" w:type="pct"/>
            <w:shd w:val="clear" w:color="auto" w:fill="auto"/>
            <w:tcMar>
              <w:top w:w="110" w:type="dxa"/>
            </w:tcMar>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984806" w:themeColor="accent6" w:themeShade="80"/>
                <w:sz w:val="18"/>
                <w:szCs w:val="18"/>
                <w:lang w:eastAsia="zh-CN" w:bidi="th-TH"/>
              </w:rPr>
              <w:t>部分实现</w:t>
            </w:r>
          </w:p>
        </w:tc>
      </w:tr>
      <w:tr w:rsidR="00D206CC" w:rsidRPr="00452A4B" w:rsidTr="004F1BB0">
        <w:trPr>
          <w:cantSplit/>
          <w:jc w:val="center"/>
        </w:trPr>
        <w:tc>
          <w:tcPr>
            <w:tcW w:w="894" w:type="pct"/>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以XLM格式发送申请并</w:t>
            </w:r>
            <w:r w:rsidR="00AB0138" w:rsidRPr="00414466">
              <w:rPr>
                <w:rFonts w:ascii="SimSun" w:hAnsi="SimSun" w:cs="Arial" w:hint="eastAsia"/>
                <w:sz w:val="18"/>
                <w:szCs w:val="18"/>
                <w:lang w:eastAsia="zh-CN" w:bidi="th-TH"/>
              </w:rPr>
              <w:t>以</w:t>
            </w:r>
            <w:r w:rsidR="00AB0138" w:rsidRPr="00414466">
              <w:rPr>
                <w:rFonts w:ascii="SimSun" w:hAnsi="SimSun" w:cs="Arial"/>
                <w:sz w:val="18"/>
                <w:szCs w:val="18"/>
                <w:lang w:eastAsia="zh-CN" w:bidi="th-TH"/>
              </w:rPr>
              <w:t>XLM格式</w:t>
            </w:r>
            <w:r w:rsidRPr="00414466">
              <w:rPr>
                <w:rFonts w:ascii="SimSun" w:hAnsi="SimSun" w:cs="Arial"/>
                <w:sz w:val="18"/>
                <w:szCs w:val="18"/>
                <w:lang w:eastAsia="zh-CN" w:bidi="th-TH"/>
              </w:rPr>
              <w:t>受理申请的</w:t>
            </w:r>
            <w:r w:rsidR="00AB0138" w:rsidRPr="00414466">
              <w:rPr>
                <w:rFonts w:ascii="SimSun" w:hAnsi="SimSun" w:cs="Arial" w:hint="eastAsia"/>
                <w:sz w:val="18"/>
                <w:szCs w:val="18"/>
                <w:lang w:eastAsia="zh-CN" w:bidi="th-TH"/>
              </w:rPr>
              <w:t>指定</w:t>
            </w:r>
            <w:r w:rsidRPr="00414466">
              <w:rPr>
                <w:rFonts w:ascii="SimSun" w:hAnsi="SimSun" w:cs="Arial"/>
                <w:sz w:val="18"/>
                <w:szCs w:val="18"/>
                <w:lang w:eastAsia="zh-CN" w:bidi="th-TH"/>
              </w:rPr>
              <w:t>局的数量(马德里体系)</w:t>
            </w:r>
          </w:p>
        </w:tc>
        <w:tc>
          <w:tcPr>
            <w:tcW w:w="1029" w:type="pct"/>
            <w:gridSpan w:val="2"/>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5</w:t>
            </w:r>
            <w:r w:rsidR="007D277C" w:rsidRPr="00414466">
              <w:rPr>
                <w:rFonts w:ascii="SimSun" w:hAnsi="SimSun" w:cs="Arial" w:hint="eastAsia"/>
                <w:sz w:val="18"/>
                <w:szCs w:val="18"/>
                <w:lang w:eastAsia="zh-CN" w:bidi="th-TH"/>
              </w:rPr>
              <w:t>个局</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8</w:t>
            </w:r>
            <w:r w:rsidR="007D277C" w:rsidRPr="00414466">
              <w:rPr>
                <w:rFonts w:ascii="SimSun" w:hAnsi="SimSun" w:cs="Arial" w:hint="eastAsia"/>
                <w:sz w:val="18"/>
                <w:szCs w:val="18"/>
                <w:lang w:eastAsia="zh-CN" w:bidi="th-TH"/>
              </w:rPr>
              <w:t>个局</w:t>
            </w:r>
          </w:p>
        </w:tc>
        <w:tc>
          <w:tcPr>
            <w:tcW w:w="1154" w:type="pct"/>
            <w:shd w:val="clear" w:color="auto" w:fill="FFFFFF"/>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10</w:t>
            </w:r>
            <w:r w:rsidR="007D277C" w:rsidRPr="00414466">
              <w:rPr>
                <w:rFonts w:ascii="SimSun" w:hAnsi="SimSun" w:cs="Arial" w:hint="eastAsia"/>
                <w:sz w:val="18"/>
                <w:szCs w:val="18"/>
                <w:lang w:eastAsia="zh-CN" w:bidi="th-TH"/>
              </w:rPr>
              <w:t>个局</w:t>
            </w:r>
            <w:r w:rsidRPr="00414466">
              <w:rPr>
                <w:rFonts w:ascii="SimSun" w:hAnsi="SimSun" w:cs="Arial"/>
                <w:sz w:val="18"/>
                <w:szCs w:val="18"/>
                <w:lang w:eastAsia="zh-CN" w:bidi="th-TH"/>
              </w:rPr>
              <w:t>(2012)</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16</w:t>
            </w:r>
            <w:r w:rsidR="007D277C" w:rsidRPr="00414466">
              <w:rPr>
                <w:rFonts w:ascii="SimSun" w:hAnsi="SimSun" w:cs="Arial" w:hint="eastAsia"/>
                <w:sz w:val="18"/>
                <w:szCs w:val="18"/>
                <w:lang w:eastAsia="zh-CN" w:bidi="th-TH"/>
              </w:rPr>
              <w:t>个局</w:t>
            </w:r>
            <w:r w:rsidR="00D206CC" w:rsidRPr="00414466">
              <w:rPr>
                <w:rFonts w:ascii="SimSun" w:hAnsi="SimSun" w:cs="Arial"/>
                <w:sz w:val="18"/>
                <w:szCs w:val="18"/>
                <w:lang w:eastAsia="zh-CN" w:bidi="th-TH"/>
              </w:rPr>
              <w:t>(2013)</w:t>
            </w:r>
          </w:p>
        </w:tc>
        <w:tc>
          <w:tcPr>
            <w:tcW w:w="769" w:type="pct"/>
            <w:shd w:val="clear" w:color="auto" w:fill="auto"/>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FFFFFF"/>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以电子形式受理的文件的百分比(马德里体系)</w:t>
            </w:r>
          </w:p>
        </w:tc>
        <w:tc>
          <w:tcPr>
            <w:tcW w:w="1029" w:type="pct"/>
            <w:gridSpan w:val="2"/>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46%</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60%</w:t>
            </w:r>
          </w:p>
        </w:tc>
        <w:tc>
          <w:tcPr>
            <w:tcW w:w="1154" w:type="pct"/>
            <w:shd w:val="clear" w:color="auto" w:fill="FFFFFF"/>
            <w:tcMar>
              <w:top w:w="110" w:type="dxa"/>
            </w:tcMar>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65%</w:t>
            </w:r>
            <w:r w:rsidR="00D206CC" w:rsidRPr="00414466">
              <w:rPr>
                <w:rFonts w:ascii="SimSun" w:hAnsi="SimSun" w:cs="Arial"/>
                <w:sz w:val="18"/>
                <w:szCs w:val="18"/>
                <w:lang w:eastAsia="zh-CN" w:bidi="th-TH"/>
              </w:rPr>
              <w:t>(2012)</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67%</w:t>
            </w:r>
            <w:r w:rsidR="00D206CC" w:rsidRPr="00414466">
              <w:rPr>
                <w:rFonts w:ascii="SimSun" w:hAnsi="SimSun" w:cs="Arial"/>
                <w:sz w:val="18"/>
                <w:szCs w:val="18"/>
                <w:lang w:eastAsia="zh-CN" w:bidi="th-TH"/>
              </w:rPr>
              <w:t>(2013)</w:t>
            </w:r>
          </w:p>
        </w:tc>
        <w:tc>
          <w:tcPr>
            <w:tcW w:w="769" w:type="pct"/>
            <w:shd w:val="clear" w:color="auto" w:fill="auto"/>
            <w:tcMar>
              <w:top w:w="110" w:type="dxa"/>
            </w:tcMar>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auto"/>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接收电子邮件提示的</w:t>
            </w:r>
            <w:r w:rsidRPr="00414466">
              <w:rPr>
                <w:rFonts w:ascii="SimSun" w:hAnsi="SimSun" w:cs="Arial" w:hint="eastAsia"/>
                <w:sz w:val="18"/>
                <w:szCs w:val="18"/>
                <w:lang w:eastAsia="zh-CN" w:bidi="th-TH"/>
              </w:rPr>
              <w:t>用</w:t>
            </w:r>
            <w:r w:rsidR="00D206CC" w:rsidRPr="00414466">
              <w:rPr>
                <w:rFonts w:ascii="SimSun" w:hAnsi="SimSun" w:cs="Arial"/>
                <w:sz w:val="18"/>
                <w:szCs w:val="18"/>
                <w:lang w:eastAsia="zh-CN" w:bidi="th-TH"/>
              </w:rPr>
              <w:t>户数量(马德里体系)</w:t>
            </w:r>
          </w:p>
        </w:tc>
        <w:tc>
          <w:tcPr>
            <w:tcW w:w="1029" w:type="pct"/>
            <w:gridSpan w:val="2"/>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23,800</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26,000</w:t>
            </w:r>
          </w:p>
        </w:tc>
        <w:tc>
          <w:tcPr>
            <w:tcW w:w="1154" w:type="pct"/>
            <w:shd w:val="clear" w:color="auto" w:fill="FFFFFF"/>
            <w:tcMar>
              <w:top w:w="110" w:type="dxa"/>
            </w:tcMar>
          </w:tcPr>
          <w:p w:rsidR="007D277C" w:rsidRPr="00414466" w:rsidRDefault="00DD36B1"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订阅了电子邮件提示的商标数量</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50,000(2012)</w:t>
            </w:r>
            <w:r w:rsidR="00165CD1" w:rsidRPr="00414466">
              <w:rPr>
                <w:rFonts w:ascii="SimSun" w:hAnsi="SimSun" w:cs="Arial" w:hint="eastAsia"/>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158,717</w:t>
            </w:r>
            <w:r w:rsidR="00D206CC" w:rsidRPr="00414466">
              <w:rPr>
                <w:rFonts w:ascii="SimSun" w:hAnsi="SimSun" w:cs="Arial"/>
                <w:sz w:val="18"/>
                <w:szCs w:val="18"/>
                <w:lang w:eastAsia="zh-CN" w:bidi="th-TH"/>
              </w:rPr>
              <w:t>(2013)</w:t>
            </w:r>
          </w:p>
        </w:tc>
        <w:tc>
          <w:tcPr>
            <w:tcW w:w="769" w:type="pct"/>
            <w:shd w:val="clear" w:color="auto" w:fill="auto"/>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使用</w:t>
            </w:r>
            <w:r w:rsidRPr="00414466">
              <w:rPr>
                <w:rFonts w:ascii="SimSun" w:hAnsi="SimSun" w:cs="Arial" w:hint="eastAsia"/>
                <w:sz w:val="18"/>
                <w:szCs w:val="18"/>
                <w:lang w:eastAsia="zh-CN" w:bidi="th-TH"/>
              </w:rPr>
              <w:t>文件包管理器</w:t>
            </w:r>
            <w:r w:rsidRPr="00414466">
              <w:rPr>
                <w:rFonts w:ascii="SimSun" w:hAnsi="SimSun" w:cs="Arial"/>
                <w:sz w:val="18"/>
                <w:szCs w:val="18"/>
                <w:lang w:eastAsia="zh-CN" w:bidi="th-TH"/>
              </w:rPr>
              <w:t>的</w:t>
            </w:r>
            <w:r w:rsidR="00AB0138" w:rsidRPr="00414466">
              <w:rPr>
                <w:rFonts w:ascii="SimSun" w:hAnsi="SimSun" w:cs="Arial" w:hint="eastAsia"/>
                <w:sz w:val="18"/>
                <w:szCs w:val="18"/>
                <w:lang w:eastAsia="zh-CN" w:bidi="th-TH"/>
              </w:rPr>
              <w:t>用</w:t>
            </w:r>
            <w:r w:rsidRPr="00414466">
              <w:rPr>
                <w:rFonts w:ascii="SimSun" w:hAnsi="SimSun" w:cs="Arial"/>
                <w:sz w:val="18"/>
                <w:szCs w:val="18"/>
                <w:lang w:eastAsia="zh-CN" w:bidi="th-TH"/>
              </w:rPr>
              <w:t>户数量(马德里体系)</w:t>
            </w:r>
          </w:p>
        </w:tc>
        <w:tc>
          <w:tcPr>
            <w:tcW w:w="1029" w:type="pct"/>
            <w:gridSpan w:val="2"/>
            <w:shd w:val="clear" w:color="auto" w:fill="auto"/>
          </w:tcPr>
          <w:p w:rsidR="00D206CC" w:rsidRPr="00414466" w:rsidRDefault="0050351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0</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400</w:t>
            </w:r>
          </w:p>
        </w:tc>
        <w:tc>
          <w:tcPr>
            <w:tcW w:w="1154" w:type="pct"/>
            <w:shd w:val="clear" w:color="auto" w:fill="FFFFFF"/>
            <w:tcMar>
              <w:top w:w="110" w:type="dxa"/>
            </w:tcMar>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400</w:t>
            </w:r>
            <w:r w:rsidR="00D206CC" w:rsidRPr="00414466">
              <w:rPr>
                <w:rFonts w:ascii="SimSun" w:hAnsi="SimSun" w:cs="Arial"/>
                <w:sz w:val="18"/>
                <w:szCs w:val="18"/>
                <w:lang w:eastAsia="zh-CN" w:bidi="th-TH"/>
              </w:rPr>
              <w:t>(2012)</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714</w:t>
            </w:r>
            <w:r w:rsidR="00D206CC" w:rsidRPr="00414466">
              <w:rPr>
                <w:rFonts w:ascii="SimSun" w:hAnsi="SimSun" w:cs="Arial"/>
                <w:sz w:val="18"/>
                <w:szCs w:val="18"/>
                <w:lang w:eastAsia="zh-CN" w:bidi="th-TH"/>
              </w:rPr>
              <w:t>(2013)</w:t>
            </w:r>
          </w:p>
        </w:tc>
        <w:tc>
          <w:tcPr>
            <w:tcW w:w="769" w:type="pct"/>
            <w:shd w:val="clear" w:color="auto" w:fill="auto"/>
            <w:tcMar>
              <w:top w:w="110" w:type="dxa"/>
            </w:tcMar>
            <w:vAlign w:val="center"/>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全自动</w:t>
            </w:r>
            <w:r w:rsidR="00680882" w:rsidRPr="00414466">
              <w:rPr>
                <w:rFonts w:ascii="SimSun" w:hAnsi="SimSun" w:cs="Arial" w:hint="eastAsia"/>
                <w:sz w:val="18"/>
                <w:szCs w:val="18"/>
                <w:lang w:eastAsia="zh-CN" w:bidi="th-TH"/>
              </w:rPr>
              <w:t>操作</w:t>
            </w:r>
            <w:r w:rsidRPr="00414466">
              <w:rPr>
                <w:rFonts w:ascii="SimSun" w:hAnsi="SimSun" w:cs="Arial"/>
                <w:sz w:val="18"/>
                <w:szCs w:val="18"/>
                <w:lang w:eastAsia="zh-CN" w:bidi="th-TH"/>
              </w:rPr>
              <w:t>的数量(马德里体系)</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p>
          <w:p w:rsidR="00D206CC" w:rsidRPr="00414466" w:rsidRDefault="00D206CC" w:rsidP="00165CD1">
            <w:pPr>
              <w:adjustRightInd w:val="0"/>
              <w:snapToGrid w:val="0"/>
              <w:spacing w:afterLines="30" w:after="72" w:line="300" w:lineRule="atLeast"/>
              <w:rPr>
                <w:rFonts w:ascii="SimSun" w:hAnsi="SimSun" w:cs="Arial"/>
                <w:sz w:val="18"/>
                <w:szCs w:val="18"/>
                <w:lang w:eastAsia="zh-CN" w:bidi="th-TH"/>
              </w:rPr>
            </w:pPr>
            <w:r w:rsidRPr="00414466">
              <w:rPr>
                <w:rFonts w:ascii="SimSun" w:hAnsi="SimSun" w:cs="Arial" w:hint="eastAsia"/>
                <w:sz w:val="18"/>
                <w:szCs w:val="18"/>
                <w:lang w:eastAsia="zh-CN" w:bidi="th-TH"/>
              </w:rPr>
              <w:t>国家局的决定：53%自动化</w:t>
            </w:r>
            <w:r w:rsidRPr="00414466">
              <w:rPr>
                <w:rFonts w:ascii="SimSun" w:hAnsi="SimSun" w:cs="Arial"/>
                <w:sz w:val="18"/>
                <w:szCs w:val="18"/>
                <w:lang w:eastAsia="zh-CN" w:bidi="th-TH"/>
              </w:rPr>
              <w:t>(2011)</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原始</w:t>
            </w:r>
            <w:r w:rsidR="0041606E">
              <w:rPr>
                <w:rFonts w:ascii="KaiTi" w:eastAsia="KaiTi" w:hAnsi="KaiTi" w:cs="Arial"/>
                <w:i/>
                <w:sz w:val="18"/>
                <w:szCs w:val="18"/>
                <w:lang w:eastAsia="zh-CN" w:bidi="th-TH"/>
              </w:rPr>
              <w:t>基准</w:t>
            </w:r>
            <w:r w:rsidR="00DD36B1" w:rsidRPr="00414466">
              <w:rPr>
                <w:rFonts w:ascii="SimSun" w:hAnsi="SimSun" w:cs="Arial" w:hint="eastAsia"/>
                <w:sz w:val="18"/>
                <w:szCs w:val="18"/>
                <w:lang w:eastAsia="zh-CN" w:bidi="th-TH"/>
              </w:rPr>
              <w:t>：</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暂时驳回、续展、自动翻译(终局决定、保护授权)</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暂时驳回、续展、自动翻译(终局决定、保护授权)、限制、后续指定</w:t>
            </w:r>
          </w:p>
        </w:tc>
        <w:tc>
          <w:tcPr>
            <w:tcW w:w="1154" w:type="pct"/>
            <w:shd w:val="clear" w:color="auto" w:fill="FFFFFF"/>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国家局的决定</w:t>
            </w:r>
            <w:r w:rsidR="00C270BB" w:rsidRPr="00414466">
              <w:rPr>
                <w:rFonts w:ascii="KaiTi" w:eastAsia="KaiTi" w:hAnsi="SimSun" w:cs="Arial"/>
                <w:sz w:val="18"/>
                <w:szCs w:val="18"/>
                <w:lang w:eastAsia="zh-CN" w:bidi="th-TH"/>
              </w:rPr>
              <w:t>：</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2012</w:t>
            </w:r>
            <w:r w:rsidR="000A1713" w:rsidRPr="00414466">
              <w:rPr>
                <w:rFonts w:ascii="SimSun" w:hAnsi="SimSun" w:cs="Arial" w:hint="eastAsia"/>
                <w:sz w:val="18"/>
                <w:szCs w:val="18"/>
                <w:lang w:eastAsia="zh-CN" w:bidi="th-TH"/>
              </w:rPr>
              <w:t>：</w:t>
            </w:r>
            <w:r w:rsidRPr="00414466">
              <w:rPr>
                <w:rFonts w:ascii="SimSun" w:hAnsi="SimSun" w:cs="Arial"/>
                <w:sz w:val="18"/>
                <w:szCs w:val="18"/>
                <w:lang w:eastAsia="zh-CN" w:bidi="th-TH"/>
              </w:rPr>
              <w:t>55%</w:t>
            </w:r>
            <w:r w:rsidRPr="00414466">
              <w:rPr>
                <w:rFonts w:ascii="SimSun" w:hAnsi="SimSun" w:cs="Arial"/>
                <w:sz w:val="18"/>
                <w:szCs w:val="18"/>
                <w:vertAlign w:val="superscript"/>
                <w:lang w:eastAsia="zh-CN" w:bidi="th-TH"/>
              </w:rPr>
              <w:footnoteReference w:id="10"/>
            </w:r>
            <w:r w:rsidR="00DD36B1" w:rsidRPr="00414466">
              <w:rPr>
                <w:rFonts w:ascii="SimSun" w:hAnsi="SimSun" w:cs="Arial" w:hint="eastAsia"/>
                <w:sz w:val="18"/>
                <w:szCs w:val="18"/>
                <w:lang w:eastAsia="zh-CN" w:bidi="th-TH"/>
              </w:rPr>
              <w:t>的处理</w:t>
            </w:r>
            <w:r w:rsidRPr="00414466">
              <w:rPr>
                <w:rFonts w:ascii="SimSun" w:hAnsi="SimSun" w:cs="Arial" w:hint="eastAsia"/>
                <w:sz w:val="18"/>
                <w:szCs w:val="18"/>
                <w:lang w:eastAsia="zh-CN" w:bidi="th-TH"/>
              </w:rPr>
              <w:t>通过全自动化流程受理</w:t>
            </w:r>
            <w:r w:rsidRPr="00414466">
              <w:rPr>
                <w:rFonts w:ascii="SimSun" w:hAnsi="SimSun" w:cs="Arial"/>
                <w:sz w:val="18"/>
                <w:szCs w:val="18"/>
                <w:lang w:eastAsia="zh-CN" w:bidi="th-TH"/>
              </w:rPr>
              <w:t>(2012)</w:t>
            </w:r>
            <w:r w:rsidRPr="00414466">
              <w:rPr>
                <w:rFonts w:ascii="SimSun" w:hAnsi="SimSun" w:cs="Arial" w:hint="eastAsia"/>
                <w:sz w:val="18"/>
                <w:szCs w:val="18"/>
                <w:lang w:eastAsia="zh-CN" w:bidi="th-TH"/>
              </w:rPr>
              <w:t>；</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2013</w:t>
            </w:r>
            <w:r w:rsidR="000A1713" w:rsidRPr="00414466">
              <w:rPr>
                <w:rFonts w:ascii="SimSun" w:hAnsi="SimSun" w:cs="Arial" w:hint="eastAsia"/>
                <w:sz w:val="18"/>
                <w:szCs w:val="18"/>
                <w:lang w:eastAsia="zh-CN" w:bidi="th-TH"/>
              </w:rPr>
              <w:t>：</w:t>
            </w:r>
            <w:r w:rsidRPr="00414466">
              <w:rPr>
                <w:rFonts w:ascii="SimSun" w:hAnsi="SimSun" w:cs="Arial"/>
                <w:sz w:val="18"/>
                <w:szCs w:val="18"/>
                <w:lang w:eastAsia="zh-CN" w:bidi="th-TH"/>
              </w:rPr>
              <w:t>61%</w:t>
            </w:r>
            <w:r w:rsidR="00DD36B1" w:rsidRPr="00414466">
              <w:rPr>
                <w:rFonts w:ascii="SimSun" w:hAnsi="SimSun" w:cs="Arial" w:hint="eastAsia"/>
                <w:sz w:val="18"/>
                <w:szCs w:val="18"/>
                <w:lang w:eastAsia="zh-CN" w:bidi="th-TH"/>
              </w:rPr>
              <w:t>的处理</w:t>
            </w:r>
            <w:r w:rsidRPr="00414466">
              <w:rPr>
                <w:rFonts w:ascii="SimSun" w:hAnsi="SimSun" w:cs="Arial" w:hint="eastAsia"/>
                <w:sz w:val="18"/>
                <w:szCs w:val="18"/>
                <w:lang w:eastAsia="zh-CN" w:bidi="th-TH"/>
              </w:rPr>
              <w:t>通过全自动化流程受理</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续展</w:t>
            </w:r>
            <w:r w:rsidR="000A1713" w:rsidRPr="00414466">
              <w:rPr>
                <w:rFonts w:ascii="SimSun" w:hAnsi="SimSun" w:cs="Arial" w:hint="eastAsia"/>
                <w:sz w:val="18"/>
                <w:szCs w:val="18"/>
                <w:lang w:eastAsia="zh-CN" w:bidi="th-TH"/>
              </w:rPr>
              <w:t>：</w:t>
            </w:r>
            <w:r w:rsidRPr="00414466">
              <w:rPr>
                <w:rFonts w:ascii="SimSun" w:hAnsi="SimSun" w:cs="Arial"/>
                <w:sz w:val="18"/>
                <w:szCs w:val="18"/>
                <w:lang w:eastAsia="zh-CN" w:bidi="th-TH"/>
              </w:rPr>
              <w:t>54%</w:t>
            </w:r>
            <w:r w:rsidR="00DD36B1" w:rsidRPr="00414466">
              <w:rPr>
                <w:rFonts w:ascii="SimSun" w:hAnsi="SimSun" w:cs="Arial" w:hint="eastAsia"/>
                <w:sz w:val="18"/>
                <w:szCs w:val="18"/>
                <w:lang w:eastAsia="zh-CN" w:bidi="th-TH"/>
              </w:rPr>
              <w:t>的处理</w:t>
            </w:r>
            <w:r w:rsidRPr="00414466">
              <w:rPr>
                <w:rFonts w:ascii="SimSun" w:hAnsi="SimSun" w:cs="Arial" w:hint="eastAsia"/>
                <w:sz w:val="18"/>
                <w:szCs w:val="18"/>
                <w:lang w:eastAsia="zh-CN" w:bidi="th-TH"/>
              </w:rPr>
              <w:t>通过全自动化流程受理</w:t>
            </w:r>
            <w:r w:rsidRPr="00414466">
              <w:rPr>
                <w:rFonts w:ascii="SimSun" w:hAnsi="SimSun" w:cs="Arial"/>
                <w:sz w:val="18"/>
                <w:szCs w:val="18"/>
                <w:lang w:eastAsia="zh-CN" w:bidi="th-TH"/>
              </w:rPr>
              <w:t>(2012)</w:t>
            </w:r>
            <w:r w:rsidRPr="00414466">
              <w:rPr>
                <w:rFonts w:ascii="SimSun" w:hAnsi="SimSun" w:cs="Arial" w:hint="eastAsia"/>
                <w:sz w:val="18"/>
                <w:szCs w:val="18"/>
                <w:lang w:eastAsia="zh-CN" w:bidi="th-TH"/>
              </w:rPr>
              <w:t>；</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59%</w:t>
            </w:r>
            <w:r w:rsidR="00DD36B1" w:rsidRPr="00414466">
              <w:rPr>
                <w:rFonts w:ascii="SimSun" w:hAnsi="SimSun" w:cs="Arial" w:hint="eastAsia"/>
                <w:sz w:val="18"/>
                <w:szCs w:val="18"/>
                <w:lang w:eastAsia="zh-CN" w:bidi="th-TH"/>
              </w:rPr>
              <w:t>的处理</w:t>
            </w:r>
            <w:r w:rsidRPr="00414466">
              <w:rPr>
                <w:rFonts w:ascii="SimSun" w:hAnsi="SimSun" w:cs="Arial" w:hint="eastAsia"/>
                <w:sz w:val="18"/>
                <w:szCs w:val="18"/>
                <w:lang w:eastAsia="zh-CN" w:bidi="th-TH"/>
              </w:rPr>
              <w:t>通过全自动化流程受理</w:t>
            </w:r>
            <w:r w:rsidRPr="00414466">
              <w:rPr>
                <w:rFonts w:ascii="SimSun" w:hAnsi="SimSun" w:cs="Arial"/>
                <w:sz w:val="18"/>
                <w:szCs w:val="18"/>
                <w:lang w:eastAsia="zh-CN" w:bidi="th-TH"/>
              </w:rPr>
              <w:t>(201</w:t>
            </w:r>
            <w:r w:rsidRPr="00414466">
              <w:rPr>
                <w:rFonts w:ascii="SimSun" w:hAnsi="SimSun" w:cs="Arial" w:hint="eastAsia"/>
                <w:sz w:val="18"/>
                <w:szCs w:val="18"/>
                <w:lang w:eastAsia="zh-CN" w:bidi="th-TH"/>
              </w:rPr>
              <w:t>3</w:t>
            </w:r>
            <w:r w:rsidRPr="00414466">
              <w:rPr>
                <w:rFonts w:ascii="SimSun" w:hAnsi="SimSun" w:cs="Arial"/>
                <w:sz w:val="18"/>
                <w:szCs w:val="18"/>
                <w:lang w:eastAsia="zh-CN" w:bidi="th-TH"/>
              </w:rPr>
              <w:t>)</w:t>
            </w:r>
          </w:p>
        </w:tc>
        <w:tc>
          <w:tcPr>
            <w:tcW w:w="769" w:type="pct"/>
            <w:shd w:val="clear" w:color="auto" w:fill="auto"/>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FFFFFF"/>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所有操作中修改的百分比(除驳回和终局决定外</w:t>
            </w:r>
            <w:r w:rsidR="00680882" w:rsidRPr="00414466">
              <w:rPr>
                <w:rFonts w:ascii="SimSun" w:hAnsi="SimSun" w:cs="Arial"/>
                <w:sz w:val="18"/>
                <w:szCs w:val="18"/>
                <w:lang w:eastAsia="zh-CN" w:bidi="th-TH"/>
              </w:rPr>
              <w:t>)</w:t>
            </w:r>
            <w:r w:rsidRPr="00414466">
              <w:rPr>
                <w:rFonts w:ascii="SimSun" w:hAnsi="SimSun" w:cs="Arial"/>
                <w:sz w:val="18"/>
                <w:szCs w:val="18"/>
                <w:lang w:eastAsia="zh-CN" w:bidi="th-TH"/>
              </w:rPr>
              <w:t>(马德里体系)</w:t>
            </w:r>
          </w:p>
        </w:tc>
        <w:tc>
          <w:tcPr>
            <w:tcW w:w="1029" w:type="pct"/>
            <w:gridSpan w:val="2"/>
            <w:shd w:val="clear" w:color="auto" w:fill="auto"/>
          </w:tcPr>
          <w:p w:rsidR="00D206CC" w:rsidRPr="00414466" w:rsidRDefault="000A1713" w:rsidP="00165CD1">
            <w:pPr>
              <w:adjustRightInd w:val="0"/>
              <w:snapToGrid w:val="0"/>
              <w:spacing w:afterLines="30" w:after="72" w:line="300" w:lineRule="atLeast"/>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：4.7%</w:t>
            </w:r>
            <w:r w:rsidR="00D206CC" w:rsidRPr="00414466">
              <w:rPr>
                <w:rFonts w:ascii="SimSun" w:hAnsi="SimSun" w:cs="Arial"/>
                <w:sz w:val="18"/>
                <w:szCs w:val="18"/>
                <w:lang w:eastAsia="zh-CN" w:bidi="th-TH"/>
              </w:rPr>
              <w:t>(2011)</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原始</w:t>
            </w:r>
            <w:r w:rsidR="0041606E">
              <w:rPr>
                <w:rFonts w:ascii="KaiTi" w:eastAsia="KaiTi" w:hAnsi="KaiTi" w:cs="Arial"/>
                <w:i/>
                <w:sz w:val="18"/>
                <w:szCs w:val="18"/>
                <w:lang w:eastAsia="zh-CN" w:bidi="th-TH"/>
              </w:rPr>
              <w:t>基准</w:t>
            </w:r>
            <w:r w:rsidR="00503518" w:rsidRPr="00414466">
              <w:rPr>
                <w:rFonts w:ascii="SimSun" w:hAnsi="SimSun" w:cs="Arial" w:hint="eastAsia"/>
                <w:sz w:val="18"/>
                <w:szCs w:val="18"/>
                <w:lang w:eastAsia="zh-CN" w:bidi="th-TH"/>
              </w:rPr>
              <w:t>：</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5.30%</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低于</w:t>
            </w:r>
            <w:r w:rsidRPr="00414466">
              <w:rPr>
                <w:rFonts w:ascii="SimSun" w:hAnsi="SimSun" w:cs="Arial"/>
                <w:sz w:val="18"/>
                <w:szCs w:val="18"/>
                <w:lang w:eastAsia="zh-CN" w:bidi="th-TH"/>
              </w:rPr>
              <w:t>4%</w:t>
            </w:r>
          </w:p>
        </w:tc>
        <w:tc>
          <w:tcPr>
            <w:tcW w:w="1154" w:type="pct"/>
            <w:shd w:val="clear" w:color="auto" w:fill="FFFFFF"/>
            <w:tcMar>
              <w:top w:w="110" w:type="dxa"/>
            </w:tcMar>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3.6%</w:t>
            </w:r>
            <w:r w:rsidR="00D206CC" w:rsidRPr="00414466">
              <w:rPr>
                <w:rFonts w:ascii="SimSun" w:hAnsi="SimSun" w:cs="Arial"/>
                <w:sz w:val="18"/>
                <w:szCs w:val="18"/>
                <w:lang w:eastAsia="zh-CN" w:bidi="th-TH"/>
              </w:rPr>
              <w:t>(2012)</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4.1%</w:t>
            </w:r>
            <w:r w:rsidR="00D206CC" w:rsidRPr="00414466">
              <w:rPr>
                <w:rFonts w:ascii="SimSun" w:hAnsi="SimSun" w:cs="Arial"/>
                <w:sz w:val="18"/>
                <w:szCs w:val="18"/>
                <w:lang w:eastAsia="zh-CN" w:bidi="th-TH"/>
              </w:rPr>
              <w:t>(2013)</w:t>
            </w:r>
          </w:p>
        </w:tc>
        <w:tc>
          <w:tcPr>
            <w:tcW w:w="769" w:type="pct"/>
            <w:shd w:val="clear" w:color="auto" w:fill="auto"/>
            <w:tcMar>
              <w:top w:w="110" w:type="dxa"/>
            </w:tcMar>
          </w:tcPr>
          <w:p w:rsidR="00D206CC" w:rsidRPr="00414466" w:rsidRDefault="00A84193" w:rsidP="00B44144">
            <w:pPr>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984806" w:themeColor="accent6" w:themeShade="80"/>
                <w:sz w:val="18"/>
                <w:szCs w:val="18"/>
                <w:lang w:eastAsia="zh-CN" w:bidi="th-TH"/>
              </w:rPr>
              <w:t>部分实现</w:t>
            </w:r>
          </w:p>
        </w:tc>
      </w:tr>
      <w:tr w:rsidR="00D206CC" w:rsidRPr="00452A4B" w:rsidTr="004F1BB0">
        <w:trPr>
          <w:cantSplit/>
          <w:jc w:val="center"/>
        </w:trPr>
        <w:tc>
          <w:tcPr>
            <w:tcW w:w="894" w:type="pct"/>
            <w:shd w:val="clear" w:color="auto" w:fill="auto"/>
          </w:tcPr>
          <w:p w:rsidR="00D206CC" w:rsidRPr="00414466" w:rsidRDefault="00680882"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自动</w:t>
            </w:r>
            <w:r w:rsidR="00D206CC" w:rsidRPr="00414466">
              <w:rPr>
                <w:rFonts w:ascii="SimSun" w:hAnsi="SimSun" w:cs="Arial"/>
                <w:sz w:val="18"/>
                <w:szCs w:val="18"/>
                <w:lang w:eastAsia="zh-CN" w:bidi="th-TH"/>
              </w:rPr>
              <w:t>国际注册</w:t>
            </w:r>
            <w:r w:rsidR="00DD36B1" w:rsidRPr="00414466">
              <w:rPr>
                <w:rFonts w:ascii="SimSun" w:hAnsi="SimSun" w:cs="Arial" w:hint="eastAsia"/>
                <w:sz w:val="18"/>
                <w:szCs w:val="18"/>
                <w:lang w:eastAsia="zh-CN" w:bidi="th-TH"/>
              </w:rPr>
              <w:t>簿</w:t>
            </w:r>
            <w:r w:rsidRPr="00414466">
              <w:rPr>
                <w:rFonts w:ascii="SimSun" w:hAnsi="SimSun" w:cs="Arial" w:hint="eastAsia"/>
                <w:sz w:val="18"/>
                <w:szCs w:val="18"/>
                <w:lang w:eastAsia="zh-CN" w:bidi="th-TH"/>
              </w:rPr>
              <w:t>的建立</w:t>
            </w:r>
            <w:r w:rsidR="00D206CC" w:rsidRPr="00414466">
              <w:rPr>
                <w:rFonts w:ascii="SimSun" w:hAnsi="SimSun" w:cs="Arial"/>
                <w:sz w:val="18"/>
                <w:szCs w:val="18"/>
                <w:lang w:eastAsia="zh-CN" w:bidi="th-TH"/>
              </w:rPr>
              <w:t>(里斯本体系)</w:t>
            </w:r>
          </w:p>
        </w:tc>
        <w:tc>
          <w:tcPr>
            <w:tcW w:w="1029" w:type="pct"/>
            <w:gridSpan w:val="2"/>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2011年底的自动化实行状态</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全自动通知和注册流程</w:t>
            </w:r>
          </w:p>
        </w:tc>
        <w:tc>
          <w:tcPr>
            <w:tcW w:w="1154" w:type="pct"/>
            <w:shd w:val="clear" w:color="auto" w:fill="FFFFFF"/>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自</w:t>
            </w:r>
            <w:r w:rsidRPr="00414466">
              <w:rPr>
                <w:rFonts w:ascii="SimSun" w:hAnsi="SimSun" w:cs="Arial"/>
                <w:sz w:val="18"/>
                <w:szCs w:val="18"/>
                <w:lang w:eastAsia="zh-CN" w:bidi="th-TH"/>
              </w:rPr>
              <w:t>2013</w:t>
            </w:r>
            <w:r w:rsidR="00DD36B1" w:rsidRPr="00414466">
              <w:rPr>
                <w:rFonts w:ascii="SimSun" w:hAnsi="SimSun" w:cs="Arial" w:hint="eastAsia"/>
                <w:sz w:val="18"/>
                <w:szCs w:val="18"/>
                <w:lang w:eastAsia="zh-CN" w:bidi="th-TH"/>
              </w:rPr>
              <w:t>年夏季开始在</w:t>
            </w:r>
            <w:r w:rsidRPr="00414466">
              <w:rPr>
                <w:rFonts w:ascii="SimSun" w:hAnsi="SimSun" w:cs="Arial" w:hint="eastAsia"/>
                <w:sz w:val="18"/>
                <w:szCs w:val="18"/>
                <w:lang w:eastAsia="zh-CN" w:bidi="th-TH"/>
              </w:rPr>
              <w:t>电子国际注册</w:t>
            </w:r>
            <w:r w:rsidR="00DD36B1" w:rsidRPr="00414466">
              <w:rPr>
                <w:rFonts w:ascii="SimSun" w:hAnsi="SimSun" w:cs="Arial" w:hint="eastAsia"/>
                <w:sz w:val="18"/>
                <w:szCs w:val="18"/>
                <w:lang w:eastAsia="zh-CN" w:bidi="th-TH"/>
              </w:rPr>
              <w:t>簿上应用信息技术</w:t>
            </w:r>
          </w:p>
        </w:tc>
        <w:tc>
          <w:tcPr>
            <w:tcW w:w="769" w:type="pct"/>
            <w:shd w:val="clear" w:color="auto" w:fill="auto"/>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里斯本流程</w:t>
            </w:r>
            <w:r w:rsidR="00680882" w:rsidRPr="00414466">
              <w:rPr>
                <w:rFonts w:ascii="SimSun" w:hAnsi="SimSun" w:cs="Arial" w:hint="eastAsia"/>
                <w:sz w:val="18"/>
                <w:szCs w:val="18"/>
                <w:lang w:eastAsia="zh-CN" w:bidi="th-TH"/>
              </w:rPr>
              <w:t>中</w:t>
            </w:r>
            <w:r w:rsidRPr="00414466">
              <w:rPr>
                <w:rFonts w:ascii="SimSun" w:hAnsi="SimSun" w:cs="Arial"/>
                <w:sz w:val="18"/>
                <w:szCs w:val="18"/>
                <w:lang w:eastAsia="zh-CN" w:bidi="th-TH"/>
              </w:rPr>
              <w:t>使用电子通</w:t>
            </w:r>
            <w:r w:rsidR="00680882" w:rsidRPr="00414466">
              <w:rPr>
                <w:rFonts w:ascii="SimSun" w:hAnsi="SimSun" w:cs="Arial" w:hint="eastAsia"/>
                <w:sz w:val="18"/>
                <w:szCs w:val="18"/>
                <w:lang w:eastAsia="zh-CN" w:bidi="th-TH"/>
              </w:rPr>
              <w:t>讯</w:t>
            </w:r>
            <w:r w:rsidRPr="00414466">
              <w:rPr>
                <w:rFonts w:ascii="SimSun" w:hAnsi="SimSun" w:cs="Arial"/>
                <w:sz w:val="18"/>
                <w:szCs w:val="18"/>
                <w:lang w:eastAsia="zh-CN" w:bidi="th-TH"/>
              </w:rPr>
              <w:t>手段的主管部门增</w:t>
            </w:r>
            <w:r w:rsidR="00680882" w:rsidRPr="00414466">
              <w:rPr>
                <w:rFonts w:ascii="SimSun" w:hAnsi="SimSun" w:cs="Arial" w:hint="eastAsia"/>
                <w:sz w:val="18"/>
                <w:szCs w:val="18"/>
                <w:lang w:eastAsia="zh-CN" w:bidi="th-TH"/>
              </w:rPr>
              <w:t>加数</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r w:rsidR="00D206CC" w:rsidRPr="00414466">
              <w:rPr>
                <w:rFonts w:ascii="SimSun" w:hAnsi="SimSun" w:cs="Arial"/>
                <w:sz w:val="18"/>
                <w:szCs w:val="18"/>
                <w:lang w:eastAsia="zh-CN" w:bidi="th-TH"/>
              </w:rPr>
              <w:t>16</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原始</w:t>
            </w:r>
            <w:r w:rsidR="0041606E">
              <w:rPr>
                <w:rFonts w:ascii="KaiTi" w:eastAsia="KaiTi" w:hAnsi="KaiTi" w:cs="Arial"/>
                <w:i/>
                <w:sz w:val="18"/>
                <w:szCs w:val="18"/>
                <w:lang w:eastAsia="zh-CN" w:bidi="th-TH"/>
              </w:rPr>
              <w:t>基准</w:t>
            </w:r>
            <w:r w:rsidR="00503518" w:rsidRPr="00414466">
              <w:rPr>
                <w:rFonts w:ascii="SimSun" w:hAnsi="SimSun" w:cs="Arial" w:hint="eastAsia"/>
                <w:sz w:val="18"/>
                <w:szCs w:val="18"/>
                <w:lang w:eastAsia="zh-CN" w:bidi="th-TH"/>
              </w:rPr>
              <w:t>：</w:t>
            </w:r>
          </w:p>
          <w:p w:rsidR="00D206CC" w:rsidRPr="00414466" w:rsidRDefault="00DD36B1"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14</w:t>
            </w:r>
            <w:r w:rsidR="00D206CC" w:rsidRPr="00414466">
              <w:rPr>
                <w:rFonts w:ascii="SimSun" w:hAnsi="SimSun" w:cs="Arial"/>
                <w:sz w:val="18"/>
                <w:szCs w:val="18"/>
                <w:lang w:eastAsia="zh-CN" w:bidi="th-TH"/>
              </w:rPr>
              <w:t>(截至2011年3月)</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所有的</w:t>
            </w:r>
          </w:p>
        </w:tc>
        <w:tc>
          <w:tcPr>
            <w:tcW w:w="1154" w:type="pct"/>
            <w:shd w:val="clear" w:color="auto" w:fill="FFFFFF"/>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23个里斯本成员国的主管机构均同意使用电子手段</w:t>
            </w:r>
          </w:p>
        </w:tc>
        <w:tc>
          <w:tcPr>
            <w:tcW w:w="769" w:type="pct"/>
            <w:shd w:val="clear" w:color="auto" w:fill="auto"/>
            <w:tcMar>
              <w:top w:w="110" w:type="dxa"/>
            </w:tcMar>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tcBorders>
              <w:bottom w:val="single" w:sz="4" w:space="0" w:color="auto"/>
            </w:tcBorders>
            <w:shd w:val="clear" w:color="auto" w:fill="auto"/>
          </w:tcPr>
          <w:p w:rsidR="00D206CC" w:rsidRPr="00414466" w:rsidRDefault="00D206CC"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通过简化或更新的里斯本体系法律框架的条款</w:t>
            </w:r>
          </w:p>
        </w:tc>
        <w:tc>
          <w:tcPr>
            <w:tcW w:w="1029" w:type="pct"/>
            <w:gridSpan w:val="2"/>
            <w:tcBorders>
              <w:bottom w:val="single" w:sz="4" w:space="0" w:color="auto"/>
            </w:tcBorders>
            <w:shd w:val="clear" w:color="auto" w:fill="auto"/>
          </w:tcPr>
          <w:p w:rsidR="00D206CC" w:rsidRPr="00414466" w:rsidRDefault="000A1713"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p>
          <w:p w:rsidR="00D206CC" w:rsidRPr="00414466" w:rsidRDefault="00D206CC"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根据2012年1月1</w:t>
            </w:r>
            <w:r w:rsidR="00AD025D" w:rsidRPr="00414466">
              <w:rPr>
                <w:rFonts w:ascii="SimSun" w:hAnsi="SimSun" w:cs="Arial" w:hint="eastAsia"/>
                <w:sz w:val="18"/>
                <w:szCs w:val="18"/>
                <w:lang w:eastAsia="zh-CN" w:bidi="th-TH"/>
              </w:rPr>
              <w:t>日生效的修订</w:t>
            </w:r>
            <w:r w:rsidRPr="00414466">
              <w:rPr>
                <w:rFonts w:ascii="SimSun" w:hAnsi="SimSun" w:cs="Arial" w:hint="eastAsia"/>
                <w:sz w:val="18"/>
                <w:szCs w:val="18"/>
                <w:lang w:eastAsia="zh-CN" w:bidi="th-TH"/>
              </w:rPr>
              <w:t>里斯本体系的</w:t>
            </w:r>
            <w:r w:rsidR="00503518" w:rsidRPr="00414466">
              <w:rPr>
                <w:rFonts w:ascii="SimSun" w:hAnsi="SimSun" w:cs="Arial" w:hint="eastAsia"/>
                <w:sz w:val="18"/>
                <w:szCs w:val="18"/>
                <w:lang w:eastAsia="zh-CN" w:bidi="th-TH"/>
              </w:rPr>
              <w:t>程序</w:t>
            </w:r>
          </w:p>
          <w:p w:rsidR="00D206CC" w:rsidRPr="00414466" w:rsidRDefault="000A1713"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原始</w:t>
            </w:r>
            <w:r w:rsidR="0041606E">
              <w:rPr>
                <w:rFonts w:ascii="KaiTi" w:eastAsia="KaiTi" w:hAnsi="KaiTi" w:cs="Arial"/>
                <w:i/>
                <w:sz w:val="18"/>
                <w:szCs w:val="18"/>
                <w:lang w:eastAsia="zh-CN" w:bidi="th-TH"/>
              </w:rPr>
              <w:t>基准</w:t>
            </w:r>
            <w:r w:rsidR="00503518" w:rsidRPr="00414466">
              <w:rPr>
                <w:rFonts w:ascii="SimSun" w:hAnsi="SimSun" w:cs="Arial" w:hint="eastAsia"/>
                <w:sz w:val="18"/>
                <w:szCs w:val="18"/>
                <w:lang w:eastAsia="zh-CN" w:bidi="th-TH"/>
              </w:rPr>
              <w:t>：</w:t>
            </w:r>
          </w:p>
          <w:p w:rsidR="00D206CC" w:rsidRPr="00414466" w:rsidRDefault="00D206CC"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截至2011年底的里斯本体系流程</w:t>
            </w:r>
          </w:p>
        </w:tc>
        <w:tc>
          <w:tcPr>
            <w:tcW w:w="1154" w:type="pct"/>
            <w:gridSpan w:val="2"/>
            <w:tcBorders>
              <w:bottom w:val="single" w:sz="4" w:space="0" w:color="auto"/>
            </w:tcBorders>
            <w:shd w:val="clear" w:color="auto" w:fill="auto"/>
            <w:tcMar>
              <w:top w:w="110" w:type="dxa"/>
            </w:tcMar>
          </w:tcPr>
          <w:p w:rsidR="00D206CC" w:rsidRPr="00414466" w:rsidRDefault="00D206CC"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《里斯本协定》</w:t>
            </w:r>
            <w:r w:rsidR="00DD36B1" w:rsidRPr="00414466">
              <w:rPr>
                <w:rFonts w:ascii="SimSun" w:hAnsi="SimSun" w:cs="Arial"/>
                <w:sz w:val="18"/>
                <w:szCs w:val="18"/>
                <w:lang w:eastAsia="zh-CN" w:bidi="th-TH"/>
              </w:rPr>
              <w:t>和/或细则</w:t>
            </w:r>
            <w:r w:rsidR="00AD025D" w:rsidRPr="00414466">
              <w:rPr>
                <w:rFonts w:ascii="SimSun" w:hAnsi="SimSun" w:cs="Arial"/>
                <w:sz w:val="18"/>
                <w:szCs w:val="18"/>
                <w:lang w:eastAsia="zh-CN" w:bidi="th-TH"/>
              </w:rPr>
              <w:t>下</w:t>
            </w:r>
            <w:r w:rsidRPr="00414466">
              <w:rPr>
                <w:rFonts w:ascii="SimSun" w:hAnsi="SimSun" w:cs="Arial"/>
                <w:sz w:val="18"/>
                <w:szCs w:val="18"/>
                <w:lang w:eastAsia="zh-CN" w:bidi="th-TH"/>
              </w:rPr>
              <w:t>流程</w:t>
            </w:r>
            <w:r w:rsidR="00AD025D" w:rsidRPr="00414466">
              <w:rPr>
                <w:rFonts w:ascii="SimSun" w:hAnsi="SimSun" w:cs="Arial" w:hint="eastAsia"/>
                <w:sz w:val="18"/>
                <w:szCs w:val="18"/>
                <w:lang w:eastAsia="zh-CN" w:bidi="th-TH"/>
              </w:rPr>
              <w:t>的修改建议</w:t>
            </w:r>
          </w:p>
        </w:tc>
        <w:tc>
          <w:tcPr>
            <w:tcW w:w="1154" w:type="pct"/>
            <w:tcBorders>
              <w:bottom w:val="single" w:sz="4" w:space="0" w:color="auto"/>
            </w:tcBorders>
            <w:shd w:val="clear" w:color="auto" w:fill="FFFFFF"/>
            <w:tcMar>
              <w:top w:w="110" w:type="dxa"/>
            </w:tcMar>
          </w:tcPr>
          <w:p w:rsidR="00D206CC" w:rsidRPr="00414466" w:rsidRDefault="00D206CC"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里斯本体系发展工作组正在筹备《里斯本协定》修正案及对《里斯本实施细则》的修订。</w:t>
            </w:r>
          </w:p>
        </w:tc>
        <w:tc>
          <w:tcPr>
            <w:tcW w:w="769" w:type="pct"/>
            <w:tcBorders>
              <w:bottom w:val="single" w:sz="4" w:space="0" w:color="auto"/>
            </w:tcBorders>
            <w:shd w:val="clear" w:color="auto" w:fill="auto"/>
          </w:tcPr>
          <w:p w:rsidR="00D206CC" w:rsidRPr="00414466" w:rsidRDefault="00A84193" w:rsidP="005F4365">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984806" w:themeColor="accent6" w:themeShade="80"/>
                <w:sz w:val="18"/>
                <w:szCs w:val="18"/>
                <w:lang w:eastAsia="zh-CN" w:bidi="th-TH"/>
              </w:rPr>
              <w:t>部分实现</w:t>
            </w:r>
          </w:p>
        </w:tc>
      </w:tr>
      <w:tr w:rsidR="00D206CC" w:rsidRPr="00452A4B" w:rsidTr="004F1BB0">
        <w:trPr>
          <w:cantSplit/>
          <w:jc w:val="center"/>
        </w:trPr>
        <w:tc>
          <w:tcPr>
            <w:tcW w:w="5000" w:type="pct"/>
            <w:gridSpan w:val="7"/>
            <w:tcBorders>
              <w:top w:val="single" w:sz="4" w:space="0" w:color="auto"/>
              <w:bottom w:val="single" w:sz="4" w:space="0" w:color="auto"/>
            </w:tcBorders>
            <w:shd w:val="clear" w:color="auto" w:fill="CCFFFF"/>
            <w:vAlign w:val="center"/>
          </w:tcPr>
          <w:p w:rsidR="00D206CC" w:rsidRPr="00452A4B" w:rsidRDefault="00D206CC" w:rsidP="00C971F1">
            <w:pPr>
              <w:spacing w:beforeLines="50" w:before="120" w:afterLines="50" w:after="120"/>
              <w:rPr>
                <w:rFonts w:ascii="SimSun" w:hAnsi="SimSun" w:cs="Arial"/>
                <w:b/>
                <w:bCs/>
                <w:sz w:val="21"/>
                <w:szCs w:val="21"/>
                <w:lang w:eastAsia="zh-CN"/>
              </w:rPr>
            </w:pPr>
            <w:r w:rsidRPr="00C971F1">
              <w:rPr>
                <w:rFonts w:ascii="SimHei" w:eastAsia="SimHei" w:hAnsi="SimHei" w:cs="Arial" w:hint="eastAsia"/>
                <w:bCs/>
                <w:sz w:val="21"/>
                <w:szCs w:val="21"/>
                <w:lang w:eastAsia="zh-CN"/>
              </w:rPr>
              <w:t>预期成果</w:t>
            </w:r>
            <w:r w:rsidR="00C971F1" w:rsidRPr="00C971F1">
              <w:rPr>
                <w:rFonts w:ascii="SimHei" w:eastAsia="SimHei" w:hAnsi="SimHei" w:cs="Arial" w:hint="eastAsia"/>
                <w:bCs/>
                <w:sz w:val="21"/>
                <w:szCs w:val="21"/>
                <w:lang w:eastAsia="zh-CN"/>
              </w:rPr>
              <w:t>：</w:t>
            </w:r>
            <w:r w:rsidRPr="00452A4B">
              <w:rPr>
                <w:rFonts w:ascii="SimSun" w:hAnsi="SimSun" w:cs="Arial"/>
                <w:sz w:val="21"/>
                <w:szCs w:val="21"/>
                <w:lang w:eastAsia="zh-CN"/>
              </w:rPr>
              <w:t>提高对马德里和里斯本体系的认识</w:t>
            </w:r>
          </w:p>
        </w:tc>
      </w:tr>
      <w:tr w:rsidR="00D206CC" w:rsidRPr="00C971F1" w:rsidTr="004F1BB0">
        <w:trPr>
          <w:cantSplit/>
          <w:jc w:val="center"/>
        </w:trPr>
        <w:tc>
          <w:tcPr>
            <w:tcW w:w="894" w:type="pct"/>
            <w:tcBorders>
              <w:top w:val="single" w:sz="4" w:space="0" w:color="auto"/>
            </w:tcBorders>
            <w:shd w:val="clear" w:color="auto" w:fill="auto"/>
            <w:vAlign w:val="center"/>
          </w:tcPr>
          <w:p w:rsidR="00D206CC" w:rsidRPr="00C971F1" w:rsidRDefault="00814F64" w:rsidP="00C971F1">
            <w:pPr>
              <w:jc w:val="center"/>
              <w:rPr>
                <w:rFonts w:ascii="SimHei" w:eastAsia="SimHei" w:hAnsi="SimHei" w:cs="Arial"/>
                <w:sz w:val="21"/>
                <w:szCs w:val="21"/>
                <w:lang w:eastAsia="zh-CN"/>
              </w:rPr>
            </w:pPr>
            <w:r>
              <w:rPr>
                <w:rFonts w:ascii="SimHei" w:eastAsia="SimHei" w:hAnsi="SimHei" w:cs="Arial" w:hint="eastAsia"/>
                <w:sz w:val="21"/>
                <w:szCs w:val="21"/>
                <w:lang w:eastAsia="zh-CN"/>
              </w:rPr>
              <w:t>效绩</w:t>
            </w:r>
            <w:r w:rsidR="00D206CC" w:rsidRPr="00C971F1">
              <w:rPr>
                <w:rFonts w:ascii="SimHei" w:eastAsia="SimHei" w:hAnsi="SimHei" w:cs="Arial" w:hint="eastAsia"/>
                <w:sz w:val="21"/>
                <w:szCs w:val="21"/>
                <w:lang w:eastAsia="zh-CN"/>
              </w:rPr>
              <w:t>指标</w:t>
            </w:r>
          </w:p>
        </w:tc>
        <w:tc>
          <w:tcPr>
            <w:tcW w:w="915" w:type="pct"/>
            <w:tcBorders>
              <w:top w:val="single" w:sz="4" w:space="0" w:color="auto"/>
            </w:tcBorders>
            <w:shd w:val="clear" w:color="auto" w:fill="auto"/>
            <w:vAlign w:val="center"/>
          </w:tcPr>
          <w:p w:rsidR="00D206CC" w:rsidRPr="00C971F1" w:rsidRDefault="0041606E" w:rsidP="00C971F1">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828" w:type="pct"/>
            <w:gridSpan w:val="2"/>
            <w:tcBorders>
              <w:top w:val="single" w:sz="4" w:space="0" w:color="auto"/>
            </w:tcBorders>
            <w:shd w:val="clear" w:color="auto" w:fill="auto"/>
            <w:tcMar>
              <w:top w:w="110" w:type="dxa"/>
            </w:tcMar>
            <w:vAlign w:val="center"/>
          </w:tcPr>
          <w:p w:rsidR="00D206CC" w:rsidRPr="00C971F1" w:rsidRDefault="00D206CC" w:rsidP="00C971F1">
            <w:pPr>
              <w:jc w:val="center"/>
              <w:rPr>
                <w:rFonts w:ascii="SimHei" w:eastAsia="SimHei" w:hAnsi="SimHei" w:cs="Arial"/>
                <w:sz w:val="21"/>
                <w:szCs w:val="21"/>
                <w:lang w:eastAsia="zh-CN"/>
              </w:rPr>
            </w:pPr>
            <w:r w:rsidRPr="00C971F1">
              <w:rPr>
                <w:rFonts w:ascii="SimHei" w:eastAsia="SimHei" w:hAnsi="SimHei" w:cs="Arial" w:hint="eastAsia"/>
                <w:sz w:val="21"/>
                <w:szCs w:val="21"/>
                <w:lang w:eastAsia="zh-CN"/>
              </w:rPr>
              <w:t>目</w:t>
            </w:r>
            <w:r w:rsidR="00C971F1">
              <w:rPr>
                <w:rFonts w:ascii="SimHei" w:eastAsia="SimHei" w:hAnsi="SimHei" w:cs="Arial" w:hint="eastAsia"/>
                <w:sz w:val="21"/>
                <w:szCs w:val="21"/>
                <w:lang w:eastAsia="zh-CN"/>
              </w:rPr>
              <w:t xml:space="preserve">  </w:t>
            </w:r>
            <w:r w:rsidRPr="00C971F1">
              <w:rPr>
                <w:rFonts w:ascii="SimHei" w:eastAsia="SimHei" w:hAnsi="SimHei" w:cs="Arial" w:hint="eastAsia"/>
                <w:sz w:val="21"/>
                <w:szCs w:val="21"/>
                <w:lang w:eastAsia="zh-CN"/>
              </w:rPr>
              <w:t>标</w:t>
            </w:r>
          </w:p>
        </w:tc>
        <w:tc>
          <w:tcPr>
            <w:tcW w:w="1594" w:type="pct"/>
            <w:gridSpan w:val="2"/>
            <w:tcBorders>
              <w:top w:val="single" w:sz="4" w:space="0" w:color="auto"/>
            </w:tcBorders>
            <w:shd w:val="clear" w:color="auto" w:fill="FFFFFF"/>
            <w:tcMar>
              <w:top w:w="110" w:type="dxa"/>
            </w:tcMar>
            <w:vAlign w:val="center"/>
          </w:tcPr>
          <w:p w:rsidR="00D206CC" w:rsidRPr="00C971F1" w:rsidRDefault="00814F64" w:rsidP="00C971F1">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C971F1">
              <w:rPr>
                <w:rFonts w:ascii="SimHei" w:eastAsia="SimHei" w:hAnsi="SimHei" w:cs="Arial" w:hint="eastAsia"/>
                <w:bCs/>
                <w:sz w:val="21"/>
                <w:szCs w:val="21"/>
                <w:lang w:eastAsia="zh-CN"/>
              </w:rPr>
              <w:t>数据</w:t>
            </w:r>
          </w:p>
        </w:tc>
        <w:tc>
          <w:tcPr>
            <w:tcW w:w="769" w:type="pct"/>
            <w:tcBorders>
              <w:top w:val="single" w:sz="4" w:space="0" w:color="auto"/>
            </w:tcBorders>
            <w:shd w:val="clear" w:color="auto" w:fill="auto"/>
            <w:tcMar>
              <w:top w:w="110" w:type="dxa"/>
            </w:tcMar>
            <w:vAlign w:val="center"/>
          </w:tcPr>
          <w:p w:rsidR="00D206CC" w:rsidRPr="00C971F1" w:rsidRDefault="00D206CC" w:rsidP="00C971F1">
            <w:pPr>
              <w:keepNext/>
              <w:keepLines/>
              <w:jc w:val="center"/>
              <w:rPr>
                <w:rFonts w:ascii="SimHei" w:eastAsia="SimHei" w:hAnsi="SimHei" w:cs="Arial"/>
                <w:bCs/>
                <w:sz w:val="21"/>
                <w:szCs w:val="21"/>
                <w:lang w:eastAsia="zh-CN"/>
              </w:rPr>
            </w:pPr>
            <w:r w:rsidRPr="00C971F1">
              <w:rPr>
                <w:rFonts w:ascii="SimHei" w:eastAsia="SimHei" w:hAnsi="SimHei" w:cs="Arial" w:hint="eastAsia"/>
                <w:bCs/>
                <w:sz w:val="21"/>
                <w:szCs w:val="21"/>
                <w:lang w:eastAsia="zh-CN"/>
              </w:rPr>
              <w:t>红绿灯系统</w:t>
            </w:r>
            <w:r w:rsidR="005E7E4D">
              <w:rPr>
                <w:rFonts w:ascii="SimHei" w:eastAsia="SimHei" w:hAnsi="SimHei" w:cs="Arial" w:hint="eastAsia"/>
                <w:bCs/>
                <w:sz w:val="21"/>
                <w:szCs w:val="21"/>
                <w:lang w:eastAsia="zh-CN"/>
              </w:rPr>
              <w:t>(</w:t>
            </w:r>
            <w:r w:rsidRPr="00C971F1">
              <w:rPr>
                <w:rFonts w:ascii="SimHei" w:eastAsia="SimHei" w:hAnsi="SimHei" w:cs="Arial"/>
                <w:bCs/>
                <w:sz w:val="21"/>
                <w:szCs w:val="21"/>
                <w:lang w:eastAsia="zh-CN"/>
              </w:rPr>
              <w:t>TLS</w:t>
            </w:r>
            <w:r w:rsidR="005E7E4D">
              <w:rPr>
                <w:rFonts w:ascii="SimHei" w:eastAsia="SimHei" w:hAnsi="SimHei" w:cs="Arial" w:hint="eastAsia"/>
                <w:bCs/>
                <w:sz w:val="21"/>
                <w:szCs w:val="21"/>
                <w:lang w:eastAsia="zh-CN"/>
              </w:rPr>
              <w:t>)</w:t>
            </w:r>
          </w:p>
        </w:tc>
      </w:tr>
      <w:tr w:rsidR="00D206CC" w:rsidRPr="00452A4B" w:rsidTr="004F1BB0">
        <w:trPr>
          <w:cantSplit/>
          <w:trHeight w:val="1420"/>
          <w:jc w:val="center"/>
        </w:trPr>
        <w:tc>
          <w:tcPr>
            <w:tcW w:w="894" w:type="pct"/>
            <w:shd w:val="clear" w:color="auto" w:fill="FFFFFF"/>
          </w:tcPr>
          <w:p w:rsidR="00D206CC" w:rsidRPr="00414466" w:rsidRDefault="00680882" w:rsidP="00C971F1">
            <w:pPr>
              <w:spacing w:afterLines="30" w:after="72" w:line="300" w:lineRule="atLeast"/>
              <w:jc w:val="both"/>
              <w:rPr>
                <w:rFonts w:ascii="SimSun" w:hAnsi="SimSun"/>
                <w:sz w:val="18"/>
                <w:szCs w:val="18"/>
                <w:lang w:eastAsia="zh-CN"/>
              </w:rPr>
            </w:pPr>
            <w:r w:rsidRPr="00414466">
              <w:rPr>
                <w:rFonts w:ascii="SimSun" w:hAnsi="SimSun" w:cs="Arial" w:hint="eastAsia"/>
                <w:sz w:val="18"/>
                <w:szCs w:val="18"/>
                <w:lang w:eastAsia="zh-CN" w:bidi="th-TH"/>
              </w:rPr>
              <w:t>对</w:t>
            </w:r>
            <w:r w:rsidR="00D206CC" w:rsidRPr="00414466">
              <w:rPr>
                <w:rFonts w:ascii="SimSun" w:hAnsi="SimSun" w:cs="Arial"/>
                <w:sz w:val="18"/>
                <w:szCs w:val="18"/>
                <w:lang w:eastAsia="zh-CN" w:bidi="th-TH"/>
              </w:rPr>
              <w:t>马德里体系的相关活动满意并</w:t>
            </w:r>
            <w:r w:rsidRPr="00414466">
              <w:rPr>
                <w:rFonts w:ascii="SimSun" w:hAnsi="SimSun" w:cs="Arial" w:hint="eastAsia"/>
                <w:sz w:val="18"/>
                <w:szCs w:val="18"/>
                <w:lang w:eastAsia="zh-CN" w:bidi="th-TH"/>
              </w:rPr>
              <w:t>在</w:t>
            </w:r>
            <w:r w:rsidR="00D206CC" w:rsidRPr="00414466">
              <w:rPr>
                <w:rFonts w:ascii="SimSun" w:hAnsi="SimSun" w:cs="Arial"/>
                <w:sz w:val="18"/>
                <w:szCs w:val="18"/>
                <w:lang w:eastAsia="zh-CN" w:bidi="th-TH"/>
              </w:rPr>
              <w:t>培训后</w:t>
            </w:r>
            <w:r w:rsidRPr="00414466">
              <w:rPr>
                <w:rFonts w:ascii="SimSun" w:hAnsi="SimSun" w:cs="Arial" w:hint="eastAsia"/>
                <w:sz w:val="18"/>
                <w:szCs w:val="18"/>
                <w:lang w:eastAsia="zh-CN" w:bidi="th-TH"/>
              </w:rPr>
              <w:t>反馈意识有所提高</w:t>
            </w:r>
            <w:r w:rsidRPr="00414466">
              <w:rPr>
                <w:rFonts w:ascii="SimSun" w:hAnsi="SimSun" w:cs="Arial"/>
                <w:sz w:val="18"/>
                <w:szCs w:val="18"/>
                <w:lang w:eastAsia="zh-CN" w:bidi="th-TH"/>
              </w:rPr>
              <w:t>的</w:t>
            </w:r>
            <w:r w:rsidRPr="00414466">
              <w:rPr>
                <w:rFonts w:ascii="SimSun" w:hAnsi="SimSun" w:cs="Arial" w:hint="eastAsia"/>
                <w:sz w:val="18"/>
                <w:szCs w:val="18"/>
                <w:lang w:eastAsia="zh-CN" w:bidi="th-TH"/>
              </w:rPr>
              <w:t>参与者比率</w:t>
            </w:r>
          </w:p>
        </w:tc>
        <w:tc>
          <w:tcPr>
            <w:tcW w:w="915" w:type="pct"/>
            <w:shd w:val="clear" w:color="auto" w:fill="auto"/>
          </w:tcPr>
          <w:p w:rsidR="00D206CC" w:rsidRPr="00414466" w:rsidRDefault="00D206CC" w:rsidP="00C971F1">
            <w:pPr>
              <w:spacing w:afterLines="30" w:after="72" w:line="300" w:lineRule="atLeast"/>
              <w:jc w:val="both"/>
              <w:rPr>
                <w:rFonts w:ascii="SimSun" w:hAnsi="SimSun" w:cs="Arial"/>
                <w:sz w:val="18"/>
                <w:szCs w:val="18"/>
              </w:rPr>
            </w:pPr>
            <w:r w:rsidRPr="00414466">
              <w:rPr>
                <w:rFonts w:ascii="SimSun" w:hAnsi="SimSun" w:cs="Arial"/>
                <w:sz w:val="18"/>
                <w:szCs w:val="18"/>
              </w:rPr>
              <w:t>尚无数据</w:t>
            </w:r>
          </w:p>
        </w:tc>
        <w:tc>
          <w:tcPr>
            <w:tcW w:w="828" w:type="pct"/>
            <w:gridSpan w:val="2"/>
            <w:shd w:val="clear" w:color="auto" w:fill="auto"/>
            <w:tcMar>
              <w:top w:w="110" w:type="dxa"/>
            </w:tcMar>
          </w:tcPr>
          <w:p w:rsidR="00D206CC" w:rsidRPr="00414466" w:rsidRDefault="00D206CC" w:rsidP="00C971F1">
            <w:pPr>
              <w:spacing w:afterLines="30" w:after="72" w:line="300" w:lineRule="atLeast"/>
              <w:jc w:val="both"/>
              <w:rPr>
                <w:rFonts w:ascii="SimSun" w:hAnsi="SimSun" w:cs="Arial"/>
                <w:sz w:val="18"/>
                <w:szCs w:val="18"/>
                <w:lang w:bidi="th-TH"/>
              </w:rPr>
            </w:pPr>
            <w:r w:rsidRPr="00414466">
              <w:rPr>
                <w:rFonts w:ascii="SimSun" w:hAnsi="SimSun" w:cs="Arial" w:hint="eastAsia"/>
                <w:sz w:val="18"/>
                <w:szCs w:val="18"/>
                <w:lang w:eastAsia="zh-CN"/>
              </w:rPr>
              <w:t>至少</w:t>
            </w:r>
            <w:r w:rsidRPr="00414466">
              <w:rPr>
                <w:rFonts w:ascii="SimSun" w:hAnsi="SimSun" w:cs="Arial"/>
                <w:sz w:val="18"/>
                <w:szCs w:val="18"/>
              </w:rPr>
              <w:t>85%</w:t>
            </w:r>
          </w:p>
        </w:tc>
        <w:tc>
          <w:tcPr>
            <w:tcW w:w="1594" w:type="pct"/>
            <w:gridSpan w:val="2"/>
            <w:shd w:val="clear" w:color="auto" w:fill="FFFFFF"/>
            <w:tcMar>
              <w:top w:w="110" w:type="dxa"/>
            </w:tcMar>
          </w:tcPr>
          <w:p w:rsidR="00D206CC" w:rsidRPr="00414466" w:rsidRDefault="00AD025D" w:rsidP="00C971F1">
            <w:pPr>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在日内瓦举行了四次内部研讨会。调查问卷的评估显示满意率超过</w:t>
            </w:r>
            <w:r w:rsidRPr="00414466">
              <w:rPr>
                <w:rFonts w:ascii="SimSun" w:hAnsi="SimSun" w:cs="Arial"/>
                <w:sz w:val="18"/>
                <w:szCs w:val="18"/>
                <w:lang w:eastAsia="zh-CN" w:bidi="th-TH"/>
              </w:rPr>
              <w:t>90%</w:t>
            </w:r>
            <w:r w:rsidRPr="00414466">
              <w:rPr>
                <w:rFonts w:ascii="SimSun" w:hAnsi="SimSun" w:cs="Arial" w:hint="eastAsia"/>
                <w:sz w:val="18"/>
                <w:szCs w:val="18"/>
                <w:lang w:eastAsia="zh-CN" w:bidi="th-TH"/>
              </w:rPr>
              <w:t>。</w:t>
            </w:r>
          </w:p>
          <w:p w:rsidR="00D206CC" w:rsidRPr="00414466" w:rsidRDefault="00D206CC" w:rsidP="00C971F1">
            <w:pPr>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外部活动</w:t>
            </w:r>
            <w:r w:rsidRPr="00414466">
              <w:rPr>
                <w:rFonts w:ascii="SimSun" w:hAnsi="SimSun" w:cs="Arial"/>
                <w:sz w:val="18"/>
                <w:szCs w:val="18"/>
                <w:lang w:eastAsia="zh-CN" w:bidi="th-TH"/>
              </w:rPr>
              <w:t>–</w:t>
            </w:r>
            <w:r w:rsidRPr="00414466">
              <w:rPr>
                <w:rFonts w:ascii="SimSun" w:hAnsi="SimSun" w:cs="Arial" w:hint="eastAsia"/>
                <w:sz w:val="18"/>
                <w:szCs w:val="18"/>
                <w:lang w:eastAsia="zh-CN" w:bidi="th-TH"/>
              </w:rPr>
              <w:t>尚无数据</w:t>
            </w:r>
          </w:p>
        </w:tc>
        <w:tc>
          <w:tcPr>
            <w:tcW w:w="769" w:type="pct"/>
            <w:shd w:val="clear" w:color="auto" w:fill="auto"/>
            <w:tcMar>
              <w:top w:w="110" w:type="dxa"/>
            </w:tcMar>
          </w:tcPr>
          <w:p w:rsidR="00D206CC" w:rsidRPr="00414466" w:rsidRDefault="00A84193" w:rsidP="00B44144">
            <w:pPr>
              <w:keepNext/>
              <w:keepLines/>
              <w:spacing w:afterLines="30" w:after="72" w:line="300" w:lineRule="atLeast"/>
              <w:jc w:val="center"/>
              <w:rPr>
                <w:rFonts w:ascii="SimSun" w:hAnsi="SimSun" w:cs="Arial"/>
                <w:bCs/>
                <w:color w:val="008000"/>
                <w:sz w:val="18"/>
                <w:szCs w:val="18"/>
              </w:rPr>
            </w:pPr>
            <w:r w:rsidRPr="00A84193">
              <w:rPr>
                <w:rStyle w:val="Style5"/>
                <w:rFonts w:ascii="SimSun" w:hAnsi="SimSun" w:cs="Arial" w:hint="eastAsia"/>
                <w:color w:val="00B050"/>
                <w:sz w:val="18"/>
                <w:szCs w:val="18"/>
                <w:lang w:eastAsia="zh-CN"/>
              </w:rPr>
              <w:t>全部实现</w:t>
            </w:r>
          </w:p>
        </w:tc>
      </w:tr>
      <w:tr w:rsidR="00D206CC" w:rsidRPr="00452A4B" w:rsidTr="004F1BB0">
        <w:trPr>
          <w:cantSplit/>
          <w:jc w:val="center"/>
        </w:trPr>
        <w:tc>
          <w:tcPr>
            <w:tcW w:w="894" w:type="pct"/>
            <w:shd w:val="clear" w:color="auto" w:fill="auto"/>
          </w:tcPr>
          <w:p w:rsidR="00D206CC" w:rsidRPr="00414466" w:rsidRDefault="00680882" w:rsidP="00C971F1">
            <w:pPr>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对里斯本体系相关活动表示满意并在研讨会/讲习班后反馈意识有所提高的参与者比率</w:t>
            </w:r>
          </w:p>
        </w:tc>
        <w:tc>
          <w:tcPr>
            <w:tcW w:w="915" w:type="pct"/>
            <w:shd w:val="clear" w:color="auto" w:fill="auto"/>
          </w:tcPr>
          <w:p w:rsidR="00D206CC" w:rsidRPr="00414466" w:rsidRDefault="00D206CC" w:rsidP="00C971F1">
            <w:pPr>
              <w:spacing w:afterLines="30" w:after="72" w:line="300" w:lineRule="atLeast"/>
              <w:jc w:val="both"/>
              <w:rPr>
                <w:rFonts w:ascii="SimSun" w:hAnsi="SimSun" w:cs="Arial"/>
                <w:sz w:val="18"/>
                <w:szCs w:val="18"/>
              </w:rPr>
            </w:pPr>
            <w:r w:rsidRPr="00414466">
              <w:rPr>
                <w:rFonts w:ascii="SimSun" w:hAnsi="SimSun" w:cs="Arial"/>
                <w:sz w:val="18"/>
                <w:szCs w:val="18"/>
              </w:rPr>
              <w:t>尚无数据</w:t>
            </w:r>
          </w:p>
        </w:tc>
        <w:tc>
          <w:tcPr>
            <w:tcW w:w="828" w:type="pct"/>
            <w:gridSpan w:val="2"/>
            <w:shd w:val="clear" w:color="auto" w:fill="auto"/>
            <w:tcMar>
              <w:top w:w="110" w:type="dxa"/>
            </w:tcMar>
          </w:tcPr>
          <w:p w:rsidR="00D206CC" w:rsidRPr="00414466" w:rsidRDefault="00D206CC" w:rsidP="00C971F1">
            <w:pPr>
              <w:spacing w:afterLines="30" w:after="72" w:line="300" w:lineRule="atLeast"/>
              <w:jc w:val="both"/>
              <w:rPr>
                <w:rFonts w:ascii="SimSun" w:hAnsi="SimSun" w:cs="Arial"/>
                <w:sz w:val="18"/>
                <w:szCs w:val="18"/>
                <w:lang w:bidi="th-TH"/>
              </w:rPr>
            </w:pPr>
            <w:r w:rsidRPr="00414466">
              <w:rPr>
                <w:rFonts w:ascii="SimSun" w:hAnsi="SimSun" w:cs="Arial" w:hint="eastAsia"/>
                <w:sz w:val="18"/>
                <w:szCs w:val="18"/>
                <w:lang w:eastAsia="zh-CN"/>
              </w:rPr>
              <w:t>至少</w:t>
            </w:r>
            <w:r w:rsidRPr="00414466">
              <w:rPr>
                <w:rFonts w:ascii="SimSun" w:hAnsi="SimSun" w:cs="Arial"/>
                <w:sz w:val="18"/>
                <w:szCs w:val="18"/>
              </w:rPr>
              <w:t>85%</w:t>
            </w:r>
          </w:p>
        </w:tc>
        <w:tc>
          <w:tcPr>
            <w:tcW w:w="1594" w:type="pct"/>
            <w:gridSpan w:val="2"/>
            <w:shd w:val="clear" w:color="auto" w:fill="FFFFFF"/>
            <w:tcMar>
              <w:top w:w="110" w:type="dxa"/>
            </w:tcMar>
          </w:tcPr>
          <w:p w:rsidR="00D206CC" w:rsidRPr="00414466" w:rsidRDefault="00AD025D" w:rsidP="00C971F1">
            <w:pPr>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调查问卷的评估显示满意率超过</w:t>
            </w:r>
            <w:r w:rsidRPr="00414466">
              <w:rPr>
                <w:rFonts w:ascii="SimSun" w:hAnsi="SimSun" w:cs="Arial"/>
                <w:sz w:val="18"/>
                <w:szCs w:val="18"/>
                <w:lang w:eastAsia="zh-CN" w:bidi="th-TH"/>
              </w:rPr>
              <w:t>90%</w:t>
            </w:r>
          </w:p>
        </w:tc>
        <w:tc>
          <w:tcPr>
            <w:tcW w:w="769" w:type="pct"/>
            <w:shd w:val="clear" w:color="auto" w:fill="auto"/>
          </w:tcPr>
          <w:p w:rsidR="00D206CC" w:rsidRPr="00414466" w:rsidRDefault="00A84193" w:rsidP="00B44144">
            <w:pPr>
              <w:keepNext/>
              <w:keepLines/>
              <w:spacing w:afterLines="30" w:after="72" w:line="300" w:lineRule="atLeast"/>
              <w:jc w:val="center"/>
              <w:rPr>
                <w:rFonts w:ascii="SimSun" w:hAnsi="SimSun" w:cs="Arial"/>
                <w:bCs/>
                <w:color w:val="333333"/>
                <w:sz w:val="18"/>
                <w:szCs w:val="18"/>
              </w:rPr>
            </w:pPr>
            <w:r w:rsidRPr="00A84193">
              <w:rPr>
                <w:rStyle w:val="Style5"/>
                <w:rFonts w:ascii="SimSun" w:hAnsi="SimSun" w:cs="Arial" w:hint="eastAsia"/>
                <w:color w:val="00B050"/>
                <w:sz w:val="18"/>
                <w:szCs w:val="18"/>
                <w:lang w:eastAsia="zh-CN"/>
              </w:rPr>
              <w:t>全部实现</w:t>
            </w:r>
          </w:p>
        </w:tc>
      </w:tr>
    </w:tbl>
    <w:p w:rsidR="00590469" w:rsidRDefault="00590469">
      <w:pPr>
        <w:rPr>
          <w:rFonts w:ascii="SimSun" w:hAnsi="SimSun"/>
          <w:b/>
          <w:bCs/>
          <w:sz w:val="21"/>
          <w:szCs w:val="21"/>
          <w:lang w:eastAsia="zh-CN"/>
        </w:rPr>
      </w:pPr>
      <w:r>
        <w:rPr>
          <w:rFonts w:ascii="SimSun" w:hAnsi="SimSun"/>
          <w:b/>
          <w:bCs/>
          <w:sz w:val="21"/>
          <w:szCs w:val="21"/>
          <w:lang w:eastAsia="zh-CN"/>
        </w:rPr>
        <w:br w:type="page"/>
      </w:r>
    </w:p>
    <w:p w:rsidR="00D206CC" w:rsidRPr="00E06F02" w:rsidRDefault="00D206CC"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预算和实际开支</w:t>
      </w:r>
    </w:p>
    <w:p w:rsidR="00D206CC" w:rsidRPr="00817D0A" w:rsidRDefault="00D820FE" w:rsidP="00817D0A">
      <w:pPr>
        <w:pStyle w:val="NormalWeb"/>
        <w:spacing w:before="0" w:beforeAutospacing="0" w:afterLines="50" w:after="120" w:afterAutospacing="0" w:line="340" w:lineRule="atLeast"/>
        <w:jc w:val="center"/>
        <w:rPr>
          <w:rFonts w:ascii="KaiTi" w:eastAsia="KaiTi" w:hAnsi="KaiTi"/>
          <w:sz w:val="21"/>
          <w:szCs w:val="21"/>
          <w:lang w:eastAsia="zh-CN"/>
        </w:rPr>
      </w:pPr>
      <w:r w:rsidRPr="00BE74F4">
        <w:rPr>
          <w:rFonts w:ascii="SimHei" w:eastAsia="SimHei" w:hAnsi="SimHei" w:hint="eastAsia"/>
          <w:color w:val="000000"/>
          <w:sz w:val="21"/>
          <w:szCs w:val="21"/>
          <w:lang w:eastAsia="zh-CN"/>
        </w:rPr>
        <w:t>预算和实际</w:t>
      </w:r>
      <w:r w:rsidR="00D206CC" w:rsidRPr="00BE74F4">
        <w:rPr>
          <w:rFonts w:ascii="SimHei" w:eastAsia="SimHei" w:hAnsi="SimHei" w:hint="eastAsia"/>
          <w:color w:val="000000"/>
          <w:sz w:val="21"/>
          <w:szCs w:val="21"/>
          <w:lang w:eastAsia="zh-CN"/>
        </w:rPr>
        <w:t>支</w:t>
      </w:r>
      <w:r w:rsidRPr="00BE74F4">
        <w:rPr>
          <w:rFonts w:ascii="SimHei" w:eastAsia="SimHei" w:hAnsi="SimHei" w:hint="eastAsia"/>
          <w:color w:val="000000"/>
          <w:sz w:val="21"/>
          <w:szCs w:val="21"/>
          <w:lang w:eastAsia="zh-CN"/>
        </w:rPr>
        <w:t>出</w:t>
      </w:r>
      <w:r w:rsidR="005E7E4D" w:rsidRPr="00BE74F4">
        <w:rPr>
          <w:rFonts w:ascii="SimHei" w:eastAsia="SimHei" w:hAnsi="SimHei" w:hint="eastAsia"/>
          <w:color w:val="000000"/>
          <w:sz w:val="21"/>
          <w:szCs w:val="21"/>
          <w:lang w:eastAsia="zh-CN"/>
        </w:rPr>
        <w:t>(</w:t>
      </w:r>
      <w:r w:rsidR="00D206CC" w:rsidRPr="00BE74F4">
        <w:rPr>
          <w:rFonts w:ascii="SimHei" w:eastAsia="SimHei" w:hAnsi="SimHei" w:hint="eastAsia"/>
          <w:color w:val="000000"/>
          <w:sz w:val="21"/>
          <w:szCs w:val="21"/>
          <w:lang w:eastAsia="zh-CN"/>
        </w:rPr>
        <w:t>按成果</w:t>
      </w:r>
      <w:r w:rsidR="0082622D" w:rsidRPr="00BE74F4">
        <w:rPr>
          <w:rFonts w:ascii="SimHei" w:eastAsia="SimHei" w:hAnsi="SimHei" w:hint="eastAsia"/>
          <w:color w:val="000000"/>
          <w:sz w:val="21"/>
          <w:szCs w:val="21"/>
          <w:lang w:eastAsia="zh-CN"/>
        </w:rPr>
        <w:t>开列</w:t>
      </w:r>
      <w:r w:rsidR="005E7E4D" w:rsidRPr="00BE74F4">
        <w:rPr>
          <w:rFonts w:ascii="SimHei" w:eastAsia="SimHei" w:hAnsi="SimHei" w:hint="eastAsia"/>
          <w:color w:val="000000"/>
          <w:sz w:val="21"/>
          <w:szCs w:val="21"/>
          <w:lang w:eastAsia="zh-CN"/>
        </w:rPr>
        <w:t>)</w:t>
      </w:r>
      <w:r w:rsidR="00BE74F4">
        <w:rPr>
          <w:rFonts w:ascii="SimHei" w:eastAsia="SimHei" w:hAnsi="SimHei" w:hint="eastAsia"/>
          <w:sz w:val="21"/>
          <w:szCs w:val="21"/>
          <w:lang w:eastAsia="zh-CN"/>
        </w:rPr>
        <w:br/>
      </w:r>
      <w:r w:rsidR="00D206CC"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单位：千瑞郎</w:t>
      </w:r>
      <w:r w:rsidR="00D206CC" w:rsidRPr="00C33597">
        <w:rPr>
          <w:rFonts w:ascii="KaiTi" w:eastAsia="KaiTi" w:hAnsi="KaiTi" w:hint="eastAsia"/>
          <w:i/>
          <w:iCs/>
          <w:color w:val="000000"/>
          <w:sz w:val="21"/>
          <w:szCs w:val="21"/>
          <w:lang w:eastAsia="zh-CN"/>
        </w:rPr>
        <w:t>)</w:t>
      </w:r>
    </w:p>
    <w:tbl>
      <w:tblPr>
        <w:tblW w:w="9361" w:type="dxa"/>
        <w:jc w:val="center"/>
        <w:tblInd w:w="103" w:type="dxa"/>
        <w:tblLayout w:type="fixed"/>
        <w:tblLook w:val="04A0" w:firstRow="1" w:lastRow="0" w:firstColumn="1" w:lastColumn="0" w:noHBand="0" w:noVBand="1"/>
      </w:tblPr>
      <w:tblGrid>
        <w:gridCol w:w="845"/>
        <w:gridCol w:w="4080"/>
        <w:gridCol w:w="1560"/>
        <w:gridCol w:w="1560"/>
        <w:gridCol w:w="1316"/>
      </w:tblGrid>
      <w:tr w:rsidR="00D206CC" w:rsidRPr="00165CD1" w:rsidTr="004F1BB0">
        <w:trPr>
          <w:jc w:val="center"/>
        </w:trPr>
        <w:tc>
          <w:tcPr>
            <w:tcW w:w="49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165CD1" w:rsidRDefault="00D206CC" w:rsidP="00F25778">
            <w:pPr>
              <w:spacing w:before="120" w:after="120"/>
              <w:jc w:val="center"/>
              <w:rPr>
                <w:rFonts w:ascii="SimHei" w:eastAsia="SimHei" w:hAnsi="SimHei" w:cs="Arial"/>
                <w:bCs/>
                <w:color w:val="000000"/>
                <w:sz w:val="21"/>
                <w:szCs w:val="21"/>
                <w:lang w:eastAsia="zh-CN"/>
              </w:rPr>
            </w:pPr>
            <w:r w:rsidRPr="00165CD1">
              <w:rPr>
                <w:rFonts w:ascii="SimHei" w:eastAsia="SimHei" w:hAnsi="SimHei" w:cs="Arial" w:hint="eastAsia"/>
                <w:bCs/>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D206CC" w:rsidRPr="00165CD1" w:rsidRDefault="00D206CC" w:rsidP="00165CD1">
            <w:pPr>
              <w:spacing w:before="120" w:after="120"/>
              <w:jc w:val="center"/>
              <w:rPr>
                <w:rFonts w:ascii="SimHei" w:eastAsia="SimHei" w:hAnsi="SimHei" w:cs="Arial"/>
                <w:bCs/>
                <w:color w:val="000000"/>
                <w:sz w:val="21"/>
                <w:szCs w:val="21"/>
              </w:rPr>
            </w:pPr>
            <w:r w:rsidRPr="00165CD1">
              <w:rPr>
                <w:rFonts w:ascii="SimHei" w:eastAsia="SimHei" w:hAnsi="SimHei" w:cs="Arial"/>
                <w:bCs/>
                <w:color w:val="000000"/>
                <w:sz w:val="21"/>
                <w:szCs w:val="21"/>
              </w:rPr>
              <w:t>2012/13</w:t>
            </w:r>
            <w:r w:rsidR="0082622D" w:rsidRPr="00165CD1">
              <w:rPr>
                <w:rFonts w:ascii="SimHei" w:eastAsia="SimHei" w:hAnsi="SimHei" w:cs="Arial" w:hint="eastAsia"/>
                <w:bCs/>
                <w:color w:val="000000"/>
                <w:sz w:val="21"/>
                <w:szCs w:val="21"/>
                <w:lang w:eastAsia="zh-CN"/>
              </w:rPr>
              <w:t>年</w:t>
            </w:r>
            <w:r w:rsidR="00165CD1">
              <w:rPr>
                <w:rFonts w:ascii="SimHei" w:eastAsia="SimHei" w:hAnsi="SimHei" w:cs="Arial" w:hint="eastAsia"/>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D206CC" w:rsidRPr="00165CD1" w:rsidRDefault="00D206CC" w:rsidP="00BE74F4">
            <w:pPr>
              <w:spacing w:before="120" w:after="120"/>
              <w:jc w:val="center"/>
              <w:rPr>
                <w:rFonts w:ascii="SimHei" w:eastAsia="SimHei" w:hAnsi="SimHei" w:cs="Arial"/>
                <w:bCs/>
                <w:color w:val="000000"/>
                <w:sz w:val="21"/>
                <w:szCs w:val="21"/>
                <w:lang w:eastAsia="zh-CN"/>
              </w:rPr>
            </w:pPr>
            <w:r w:rsidRPr="00165CD1">
              <w:rPr>
                <w:rFonts w:ascii="SimHei" w:eastAsia="SimHei" w:hAnsi="SimHei" w:cs="Arial"/>
                <w:bCs/>
                <w:color w:val="000000"/>
                <w:sz w:val="21"/>
                <w:szCs w:val="21"/>
              </w:rPr>
              <w:t>2012/13</w:t>
            </w:r>
            <w:r w:rsidR="0082622D" w:rsidRPr="00165CD1">
              <w:rPr>
                <w:rFonts w:ascii="SimHei" w:eastAsia="SimHei" w:hAnsi="SimHei" w:cs="Arial" w:hint="eastAsia"/>
                <w:bCs/>
                <w:color w:val="000000"/>
                <w:sz w:val="21"/>
                <w:szCs w:val="21"/>
                <w:lang w:eastAsia="zh-CN"/>
              </w:rPr>
              <w:t>年</w:t>
            </w:r>
            <w:r w:rsidRPr="00165CD1">
              <w:rPr>
                <w:rFonts w:ascii="SimHei" w:eastAsia="SimHei" w:hAnsi="SimHei" w:cs="Arial" w:hint="eastAsia"/>
                <w:bCs/>
                <w:color w:val="000000"/>
                <w:sz w:val="21"/>
                <w:szCs w:val="21"/>
                <w:lang w:eastAsia="zh-CN"/>
              </w:rPr>
              <w:t>调剂使用后预算</w:t>
            </w:r>
          </w:p>
        </w:tc>
        <w:tc>
          <w:tcPr>
            <w:tcW w:w="1316" w:type="dxa"/>
            <w:tcBorders>
              <w:top w:val="single" w:sz="4" w:space="0" w:color="auto"/>
              <w:left w:val="nil"/>
              <w:bottom w:val="single" w:sz="4" w:space="0" w:color="auto"/>
              <w:right w:val="single" w:sz="4" w:space="0" w:color="auto"/>
            </w:tcBorders>
            <w:shd w:val="clear" w:color="000000" w:fill="CCFFFF"/>
            <w:vAlign w:val="center"/>
            <w:hideMark/>
          </w:tcPr>
          <w:p w:rsidR="00D206CC" w:rsidRPr="00165CD1" w:rsidRDefault="00D206CC" w:rsidP="00165CD1">
            <w:pPr>
              <w:spacing w:before="120" w:after="120"/>
              <w:jc w:val="center"/>
              <w:rPr>
                <w:rFonts w:ascii="SimHei" w:eastAsia="SimHei" w:hAnsi="SimHei" w:cs="Arial"/>
                <w:bCs/>
                <w:color w:val="000000"/>
                <w:sz w:val="21"/>
                <w:szCs w:val="21"/>
                <w:lang w:eastAsia="zh-CN"/>
              </w:rPr>
            </w:pPr>
            <w:r w:rsidRPr="00165CD1">
              <w:rPr>
                <w:rFonts w:ascii="SimHei" w:eastAsia="SimHei" w:hAnsi="SimHei" w:cs="Arial"/>
                <w:bCs/>
                <w:color w:val="000000"/>
                <w:sz w:val="21"/>
                <w:szCs w:val="21"/>
                <w:lang w:eastAsia="zh-CN"/>
              </w:rPr>
              <w:t>2012/13</w:t>
            </w:r>
            <w:r w:rsidR="0082622D" w:rsidRPr="00165CD1">
              <w:rPr>
                <w:rFonts w:ascii="SimHei" w:eastAsia="SimHei" w:hAnsi="SimHei" w:cs="Arial" w:hint="eastAsia"/>
                <w:bCs/>
                <w:color w:val="000000"/>
                <w:sz w:val="21"/>
                <w:szCs w:val="21"/>
                <w:lang w:eastAsia="zh-CN"/>
              </w:rPr>
              <w:t>年</w:t>
            </w:r>
            <w:r w:rsidR="00165CD1">
              <w:rPr>
                <w:rFonts w:ascii="SimHei" w:eastAsia="SimHei" w:hAnsi="SimHei" w:cs="Arial" w:hint="eastAsia"/>
                <w:bCs/>
                <w:color w:val="000000"/>
                <w:sz w:val="21"/>
                <w:szCs w:val="21"/>
                <w:lang w:eastAsia="zh-CN"/>
              </w:rPr>
              <w:br/>
            </w:r>
            <w:r w:rsidRPr="00165CD1">
              <w:rPr>
                <w:rFonts w:ascii="SimHei" w:eastAsia="SimHei" w:hAnsi="SimHei" w:cs="Arial" w:hint="eastAsia"/>
                <w:bCs/>
                <w:color w:val="000000"/>
                <w:sz w:val="21"/>
                <w:szCs w:val="21"/>
                <w:lang w:eastAsia="zh-CN"/>
              </w:rPr>
              <w:t>支</w:t>
            </w:r>
            <w:r w:rsidR="00165CD1" w:rsidRPr="00165CD1">
              <w:rPr>
                <w:rFonts w:ascii="SimHei" w:eastAsia="SimHei" w:hAnsi="SimHei" w:cs="Arial" w:hint="eastAsia"/>
                <w:bCs/>
                <w:color w:val="000000"/>
                <w:sz w:val="21"/>
                <w:szCs w:val="21"/>
                <w:lang w:eastAsia="zh-CN"/>
              </w:rPr>
              <w:t xml:space="preserve"> </w:t>
            </w:r>
            <w:r w:rsidRPr="00165CD1">
              <w:rPr>
                <w:rFonts w:ascii="SimHei" w:eastAsia="SimHei" w:hAnsi="SimHei" w:cs="Arial" w:hint="eastAsia"/>
                <w:bCs/>
                <w:color w:val="000000"/>
                <w:sz w:val="21"/>
                <w:szCs w:val="21"/>
                <w:lang w:eastAsia="zh-CN"/>
              </w:rPr>
              <w:t>出</w:t>
            </w:r>
          </w:p>
        </w:tc>
      </w:tr>
      <w:tr w:rsidR="00D206CC" w:rsidRPr="00452A4B" w:rsidTr="004F1BB0">
        <w:trPr>
          <w:jc w:val="center"/>
        </w:trPr>
        <w:tc>
          <w:tcPr>
            <w:tcW w:w="845" w:type="dxa"/>
            <w:tcBorders>
              <w:top w:val="nil"/>
              <w:left w:val="single" w:sz="4" w:space="0" w:color="auto"/>
              <w:bottom w:val="nil"/>
              <w:right w:val="nil"/>
            </w:tcBorders>
            <w:shd w:val="clear" w:color="000000" w:fill="FFFFFF"/>
            <w:noWrap/>
            <w:hideMark/>
          </w:tcPr>
          <w:p w:rsidR="00D206CC" w:rsidRPr="00452A4B" w:rsidRDefault="000B2CB0" w:rsidP="00165CD1">
            <w:pPr>
              <w:spacing w:before="120"/>
              <w:jc w:val="both"/>
              <w:rPr>
                <w:rFonts w:ascii="SimSun" w:hAnsi="SimSun" w:cs="Arial"/>
                <w:color w:val="000000"/>
                <w:sz w:val="21"/>
                <w:szCs w:val="21"/>
                <w:lang w:eastAsia="zh-CN"/>
              </w:rPr>
            </w:pPr>
            <w:r>
              <w:rPr>
                <w:rFonts w:ascii="SimSun" w:hAnsi="SimSun" w:cs="Arial" w:hint="eastAsia"/>
                <w:color w:val="000000"/>
                <w:sz w:val="21"/>
                <w:szCs w:val="21"/>
                <w:lang w:eastAsia="zh-CN"/>
              </w:rPr>
              <w:t>二.</w:t>
            </w:r>
            <w:r w:rsidR="00D206CC" w:rsidRPr="00452A4B">
              <w:rPr>
                <w:rFonts w:ascii="SimSun" w:hAnsi="SimSun" w:cs="Arial"/>
                <w:color w:val="000000"/>
                <w:sz w:val="21"/>
                <w:szCs w:val="21"/>
                <w:lang w:eastAsia="zh-CN"/>
              </w:rPr>
              <w:t>8</w:t>
            </w:r>
          </w:p>
        </w:tc>
        <w:tc>
          <w:tcPr>
            <w:tcW w:w="4080" w:type="dxa"/>
            <w:tcBorders>
              <w:top w:val="nil"/>
              <w:left w:val="nil"/>
              <w:bottom w:val="nil"/>
              <w:right w:val="nil"/>
            </w:tcBorders>
            <w:shd w:val="clear" w:color="000000" w:fill="FFFFFF"/>
            <w:hideMark/>
          </w:tcPr>
          <w:p w:rsidR="00D206CC" w:rsidRPr="00452A4B" w:rsidRDefault="00D206CC" w:rsidP="00165CD1">
            <w:pPr>
              <w:spacing w:before="120"/>
              <w:jc w:val="both"/>
              <w:rPr>
                <w:rFonts w:ascii="SimSun" w:hAnsi="SimSun" w:cs="Arial"/>
                <w:color w:val="000000"/>
                <w:sz w:val="21"/>
                <w:szCs w:val="21"/>
                <w:lang w:eastAsia="zh-CN"/>
              </w:rPr>
            </w:pPr>
            <w:r w:rsidRPr="00452A4B">
              <w:rPr>
                <w:rFonts w:ascii="SimSun" w:hAnsi="SimSun" w:cs="Arial" w:hint="eastAsia"/>
                <w:color w:val="000000"/>
                <w:sz w:val="21"/>
                <w:szCs w:val="21"/>
                <w:lang w:eastAsia="zh-CN"/>
              </w:rPr>
              <w:t>更好地使用马德里和里斯本体系，包括发展中国家和最不发达国家</w:t>
            </w:r>
          </w:p>
        </w:tc>
        <w:tc>
          <w:tcPr>
            <w:tcW w:w="1560" w:type="dxa"/>
            <w:tcBorders>
              <w:top w:val="nil"/>
              <w:left w:val="nil"/>
              <w:bottom w:val="nil"/>
              <w:right w:val="nil"/>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7,103</w:t>
            </w:r>
          </w:p>
        </w:tc>
        <w:tc>
          <w:tcPr>
            <w:tcW w:w="1560" w:type="dxa"/>
            <w:tcBorders>
              <w:top w:val="nil"/>
              <w:left w:val="nil"/>
              <w:bottom w:val="nil"/>
              <w:right w:val="nil"/>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7,362</w:t>
            </w:r>
          </w:p>
        </w:tc>
        <w:tc>
          <w:tcPr>
            <w:tcW w:w="1316" w:type="dxa"/>
            <w:tcBorders>
              <w:top w:val="nil"/>
              <w:left w:val="nil"/>
              <w:bottom w:val="nil"/>
              <w:right w:val="single" w:sz="4" w:space="0" w:color="auto"/>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7,256</w:t>
            </w:r>
          </w:p>
        </w:tc>
      </w:tr>
      <w:tr w:rsidR="00D206CC" w:rsidRPr="00452A4B" w:rsidTr="004F1BB0">
        <w:trPr>
          <w:jc w:val="center"/>
        </w:trPr>
        <w:tc>
          <w:tcPr>
            <w:tcW w:w="845" w:type="dxa"/>
            <w:tcBorders>
              <w:top w:val="nil"/>
              <w:left w:val="single" w:sz="4" w:space="0" w:color="auto"/>
              <w:bottom w:val="nil"/>
              <w:right w:val="nil"/>
            </w:tcBorders>
            <w:shd w:val="clear" w:color="000000" w:fill="FFFFFF"/>
            <w:noWrap/>
            <w:hideMark/>
          </w:tcPr>
          <w:p w:rsidR="00D206CC" w:rsidRPr="00452A4B" w:rsidRDefault="000B2CB0" w:rsidP="00165CD1">
            <w:pPr>
              <w:spacing w:before="120"/>
              <w:jc w:val="both"/>
              <w:rPr>
                <w:rFonts w:ascii="SimSun" w:hAnsi="SimSun" w:cs="Arial"/>
                <w:color w:val="000000"/>
                <w:sz w:val="21"/>
                <w:szCs w:val="21"/>
                <w:lang w:eastAsia="zh-CN"/>
              </w:rPr>
            </w:pPr>
            <w:r>
              <w:rPr>
                <w:rFonts w:ascii="SimSun" w:hAnsi="SimSun" w:cs="Arial" w:hint="eastAsia"/>
                <w:color w:val="000000"/>
                <w:sz w:val="21"/>
                <w:szCs w:val="21"/>
                <w:lang w:eastAsia="zh-CN"/>
              </w:rPr>
              <w:t>二.</w:t>
            </w:r>
            <w:r w:rsidR="00D206CC" w:rsidRPr="00452A4B">
              <w:rPr>
                <w:rFonts w:ascii="SimSun" w:hAnsi="SimSun" w:cs="Arial"/>
                <w:color w:val="000000"/>
                <w:sz w:val="21"/>
                <w:szCs w:val="21"/>
                <w:lang w:eastAsia="zh-CN"/>
              </w:rPr>
              <w:t>9</w:t>
            </w:r>
          </w:p>
        </w:tc>
        <w:tc>
          <w:tcPr>
            <w:tcW w:w="4080" w:type="dxa"/>
            <w:tcBorders>
              <w:top w:val="nil"/>
              <w:left w:val="nil"/>
              <w:bottom w:val="nil"/>
              <w:right w:val="nil"/>
            </w:tcBorders>
            <w:shd w:val="clear" w:color="000000" w:fill="FFFFFF"/>
            <w:hideMark/>
          </w:tcPr>
          <w:p w:rsidR="00D206CC" w:rsidRPr="00452A4B" w:rsidRDefault="00D206CC" w:rsidP="00165CD1">
            <w:pPr>
              <w:spacing w:before="120"/>
              <w:jc w:val="both"/>
              <w:rPr>
                <w:rFonts w:ascii="SimSun" w:hAnsi="SimSun" w:cs="Arial"/>
                <w:color w:val="000000"/>
                <w:sz w:val="21"/>
                <w:szCs w:val="21"/>
                <w:lang w:eastAsia="zh-CN"/>
              </w:rPr>
            </w:pPr>
            <w:r w:rsidRPr="00452A4B">
              <w:rPr>
                <w:rFonts w:ascii="SimSun" w:hAnsi="SimSun" w:cs="Arial" w:hint="eastAsia"/>
                <w:color w:val="000000"/>
                <w:sz w:val="21"/>
                <w:szCs w:val="21"/>
                <w:lang w:eastAsia="zh-CN"/>
              </w:rPr>
              <w:t>马德里和里斯本体系更良好的运作</w:t>
            </w:r>
          </w:p>
        </w:tc>
        <w:tc>
          <w:tcPr>
            <w:tcW w:w="1560" w:type="dxa"/>
            <w:tcBorders>
              <w:top w:val="nil"/>
              <w:left w:val="nil"/>
              <w:bottom w:val="nil"/>
              <w:right w:val="nil"/>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43,445</w:t>
            </w:r>
          </w:p>
        </w:tc>
        <w:tc>
          <w:tcPr>
            <w:tcW w:w="1560" w:type="dxa"/>
            <w:tcBorders>
              <w:top w:val="nil"/>
              <w:left w:val="nil"/>
              <w:bottom w:val="nil"/>
              <w:right w:val="nil"/>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42,436</w:t>
            </w:r>
          </w:p>
        </w:tc>
        <w:tc>
          <w:tcPr>
            <w:tcW w:w="1316" w:type="dxa"/>
            <w:tcBorders>
              <w:top w:val="nil"/>
              <w:left w:val="nil"/>
              <w:bottom w:val="nil"/>
              <w:right w:val="single" w:sz="4" w:space="0" w:color="auto"/>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41,109</w:t>
            </w:r>
          </w:p>
        </w:tc>
      </w:tr>
      <w:tr w:rsidR="00D206CC" w:rsidRPr="00452A4B" w:rsidTr="004F1BB0">
        <w:trPr>
          <w:jc w:val="center"/>
        </w:trPr>
        <w:tc>
          <w:tcPr>
            <w:tcW w:w="845" w:type="dxa"/>
            <w:tcBorders>
              <w:top w:val="nil"/>
              <w:left w:val="single" w:sz="4" w:space="0" w:color="auto"/>
              <w:bottom w:val="single" w:sz="4" w:space="0" w:color="auto"/>
              <w:right w:val="nil"/>
            </w:tcBorders>
            <w:shd w:val="clear" w:color="000000" w:fill="FFFFFF"/>
            <w:noWrap/>
            <w:hideMark/>
          </w:tcPr>
          <w:p w:rsidR="00D206CC" w:rsidRPr="00452A4B" w:rsidRDefault="000B2CB0" w:rsidP="00165CD1">
            <w:pPr>
              <w:spacing w:before="120" w:after="120"/>
              <w:jc w:val="both"/>
              <w:rPr>
                <w:rFonts w:ascii="SimSun" w:hAnsi="SimSun" w:cs="Arial"/>
                <w:color w:val="000000"/>
                <w:sz w:val="21"/>
                <w:szCs w:val="21"/>
                <w:lang w:eastAsia="zh-CN"/>
              </w:rPr>
            </w:pPr>
            <w:r>
              <w:rPr>
                <w:rFonts w:ascii="SimSun" w:hAnsi="SimSun" w:cs="Arial" w:hint="eastAsia"/>
                <w:color w:val="000000"/>
                <w:sz w:val="21"/>
                <w:szCs w:val="21"/>
                <w:lang w:eastAsia="zh-CN"/>
              </w:rPr>
              <w:t>二.</w:t>
            </w:r>
            <w:r w:rsidR="00D820FE" w:rsidRPr="00452A4B">
              <w:rPr>
                <w:rFonts w:ascii="SimSun" w:hAnsi="SimSun" w:cs="Arial" w:hint="eastAsia"/>
                <w:color w:val="000000"/>
                <w:sz w:val="21"/>
                <w:szCs w:val="21"/>
                <w:lang w:eastAsia="zh-CN"/>
              </w:rPr>
              <w:t>1</w:t>
            </w:r>
            <w:r w:rsidR="00D206CC" w:rsidRPr="00452A4B">
              <w:rPr>
                <w:rFonts w:ascii="SimSun" w:hAnsi="SimSun" w:cs="Arial"/>
                <w:color w:val="000000"/>
                <w:sz w:val="21"/>
                <w:szCs w:val="21"/>
                <w:lang w:eastAsia="zh-CN"/>
              </w:rPr>
              <w:t>0</w:t>
            </w:r>
          </w:p>
        </w:tc>
        <w:tc>
          <w:tcPr>
            <w:tcW w:w="4080" w:type="dxa"/>
            <w:tcBorders>
              <w:top w:val="nil"/>
              <w:left w:val="nil"/>
              <w:bottom w:val="single" w:sz="4" w:space="0" w:color="auto"/>
              <w:right w:val="nil"/>
            </w:tcBorders>
            <w:shd w:val="clear" w:color="000000" w:fill="FFFFFF"/>
            <w:hideMark/>
          </w:tcPr>
          <w:p w:rsidR="00D206CC" w:rsidRPr="00452A4B" w:rsidRDefault="00D206CC" w:rsidP="00165CD1">
            <w:pPr>
              <w:spacing w:before="120" w:after="120"/>
              <w:jc w:val="both"/>
              <w:rPr>
                <w:rFonts w:ascii="SimSun" w:hAnsi="SimSun" w:cs="Arial"/>
                <w:color w:val="000000"/>
                <w:sz w:val="21"/>
                <w:szCs w:val="21"/>
                <w:lang w:eastAsia="zh-CN"/>
              </w:rPr>
            </w:pPr>
            <w:r w:rsidRPr="00452A4B">
              <w:rPr>
                <w:rFonts w:ascii="SimSun" w:hAnsi="SimSun" w:cs="Arial" w:hint="eastAsia"/>
                <w:color w:val="000000"/>
                <w:sz w:val="21"/>
                <w:szCs w:val="21"/>
                <w:lang w:eastAsia="zh-CN"/>
              </w:rPr>
              <w:t>提高对马德里和里斯本体系的认识</w:t>
            </w:r>
          </w:p>
        </w:tc>
        <w:tc>
          <w:tcPr>
            <w:tcW w:w="1560" w:type="dxa"/>
            <w:tcBorders>
              <w:top w:val="nil"/>
              <w:left w:val="nil"/>
              <w:bottom w:val="single" w:sz="4" w:space="0" w:color="auto"/>
              <w:right w:val="nil"/>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1,546</w:t>
            </w:r>
          </w:p>
        </w:tc>
        <w:tc>
          <w:tcPr>
            <w:tcW w:w="1560" w:type="dxa"/>
            <w:tcBorders>
              <w:top w:val="nil"/>
              <w:left w:val="nil"/>
              <w:bottom w:val="single" w:sz="4" w:space="0" w:color="auto"/>
              <w:right w:val="nil"/>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1,356</w:t>
            </w:r>
          </w:p>
        </w:tc>
        <w:tc>
          <w:tcPr>
            <w:tcW w:w="1316" w:type="dxa"/>
            <w:tcBorders>
              <w:top w:val="nil"/>
              <w:left w:val="nil"/>
              <w:bottom w:val="single" w:sz="4" w:space="0" w:color="auto"/>
              <w:right w:val="single" w:sz="4" w:space="0" w:color="auto"/>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1,087</w:t>
            </w:r>
          </w:p>
        </w:tc>
      </w:tr>
      <w:tr w:rsidR="00D206CC" w:rsidRPr="00452A4B" w:rsidTr="004F1BB0">
        <w:trPr>
          <w:jc w:val="center"/>
        </w:trPr>
        <w:tc>
          <w:tcPr>
            <w:tcW w:w="845" w:type="dxa"/>
            <w:tcBorders>
              <w:top w:val="nil"/>
              <w:left w:val="single" w:sz="4" w:space="0" w:color="auto"/>
              <w:bottom w:val="single" w:sz="4" w:space="0" w:color="auto"/>
              <w:right w:val="nil"/>
            </w:tcBorders>
            <w:shd w:val="clear" w:color="000000" w:fill="CCFFFF"/>
            <w:noWrap/>
            <w:vAlign w:val="bottom"/>
            <w:hideMark/>
          </w:tcPr>
          <w:p w:rsidR="00D206CC" w:rsidRPr="00452A4B" w:rsidRDefault="00D206CC" w:rsidP="00165CD1">
            <w:pPr>
              <w:spacing w:before="120" w:after="120"/>
              <w:jc w:val="both"/>
              <w:rPr>
                <w:rFonts w:ascii="SimSun" w:hAnsi="SimSun" w:cs="Arial"/>
                <w:b/>
                <w:bCs/>
                <w:color w:val="000000"/>
                <w:sz w:val="21"/>
                <w:szCs w:val="21"/>
                <w:lang w:eastAsia="zh-CN"/>
              </w:rPr>
            </w:pPr>
          </w:p>
        </w:tc>
        <w:tc>
          <w:tcPr>
            <w:tcW w:w="4080" w:type="dxa"/>
            <w:tcBorders>
              <w:top w:val="nil"/>
              <w:left w:val="nil"/>
              <w:bottom w:val="single" w:sz="4" w:space="0" w:color="auto"/>
              <w:right w:val="nil"/>
            </w:tcBorders>
            <w:shd w:val="clear" w:color="000000" w:fill="CCFFFF"/>
            <w:noWrap/>
            <w:vAlign w:val="center"/>
            <w:hideMark/>
          </w:tcPr>
          <w:p w:rsidR="00D206CC" w:rsidRPr="00165CD1" w:rsidRDefault="009C43C6" w:rsidP="00165CD1">
            <w:pPr>
              <w:spacing w:before="120" w:after="120"/>
              <w:jc w:val="both"/>
              <w:rPr>
                <w:rFonts w:ascii="SimHei" w:eastAsia="SimHei" w:hAnsi="SimHei" w:cs="Arial"/>
                <w:bCs/>
                <w:color w:val="000000"/>
                <w:sz w:val="21"/>
                <w:szCs w:val="21"/>
                <w:lang w:eastAsia="zh-CN"/>
              </w:rPr>
            </w:pPr>
            <w:r w:rsidRPr="00165CD1">
              <w:rPr>
                <w:rFonts w:ascii="SimHei" w:eastAsia="SimHei" w:hAnsi="SimHei" w:cs="Arial" w:hint="eastAsia"/>
                <w:bCs/>
                <w:color w:val="000000"/>
                <w:sz w:val="21"/>
                <w:szCs w:val="21"/>
                <w:lang w:eastAsia="zh-CN"/>
              </w:rPr>
              <w:t>合</w:t>
            </w:r>
            <w:r w:rsidR="00165CD1" w:rsidRPr="00165CD1">
              <w:rPr>
                <w:rFonts w:ascii="SimHei" w:eastAsia="SimHei" w:hAnsi="SimHei" w:cs="Arial" w:hint="eastAsia"/>
                <w:bCs/>
                <w:color w:val="000000"/>
                <w:sz w:val="21"/>
                <w:szCs w:val="21"/>
                <w:lang w:eastAsia="zh-CN"/>
              </w:rPr>
              <w:t xml:space="preserve">  </w:t>
            </w:r>
            <w:r w:rsidR="00D206CC" w:rsidRPr="00165CD1">
              <w:rPr>
                <w:rFonts w:ascii="SimHei" w:eastAsia="SimHei" w:hAnsi="SimHei" w:cs="Arial" w:hint="eastAsia"/>
                <w:bCs/>
                <w:color w:val="000000"/>
                <w:sz w:val="21"/>
                <w:szCs w:val="21"/>
                <w:lang w:eastAsia="zh-CN"/>
              </w:rPr>
              <w:t>计</w:t>
            </w:r>
          </w:p>
        </w:tc>
        <w:tc>
          <w:tcPr>
            <w:tcW w:w="1560" w:type="dxa"/>
            <w:tcBorders>
              <w:top w:val="nil"/>
              <w:left w:val="single" w:sz="4" w:space="0" w:color="auto"/>
              <w:bottom w:val="single" w:sz="4" w:space="0" w:color="auto"/>
              <w:right w:val="single" w:sz="4" w:space="0" w:color="auto"/>
            </w:tcBorders>
            <w:shd w:val="clear" w:color="000000" w:fill="CCFFFF"/>
            <w:vAlign w:val="center"/>
            <w:hideMark/>
          </w:tcPr>
          <w:p w:rsidR="00D206CC" w:rsidRPr="00165CD1" w:rsidRDefault="00D206CC" w:rsidP="00165CD1">
            <w:pPr>
              <w:spacing w:before="120"/>
              <w:ind w:rightChars="50" w:right="100"/>
              <w:jc w:val="right"/>
              <w:rPr>
                <w:rFonts w:ascii="SimHei" w:eastAsia="SimHei" w:hAnsi="SimHei" w:cs="Arial"/>
                <w:bCs/>
                <w:color w:val="000000"/>
                <w:sz w:val="21"/>
                <w:szCs w:val="21"/>
                <w:lang w:eastAsia="zh-CN"/>
              </w:rPr>
            </w:pPr>
            <w:r w:rsidRPr="00165CD1">
              <w:rPr>
                <w:rFonts w:ascii="SimHei" w:eastAsia="SimHei" w:hAnsi="SimHei" w:cs="Arial"/>
                <w:bCs/>
                <w:color w:val="000000"/>
                <w:sz w:val="21"/>
                <w:szCs w:val="21"/>
                <w:lang w:eastAsia="zh-CN"/>
              </w:rPr>
              <w:t>52,094</w:t>
            </w:r>
          </w:p>
        </w:tc>
        <w:tc>
          <w:tcPr>
            <w:tcW w:w="1560" w:type="dxa"/>
            <w:tcBorders>
              <w:top w:val="nil"/>
              <w:left w:val="nil"/>
              <w:bottom w:val="single" w:sz="4" w:space="0" w:color="auto"/>
              <w:right w:val="single" w:sz="4" w:space="0" w:color="auto"/>
            </w:tcBorders>
            <w:shd w:val="clear" w:color="000000" w:fill="CCFFFF"/>
            <w:noWrap/>
            <w:vAlign w:val="center"/>
            <w:hideMark/>
          </w:tcPr>
          <w:p w:rsidR="00D206CC" w:rsidRPr="00165CD1" w:rsidRDefault="00D206CC" w:rsidP="00165CD1">
            <w:pPr>
              <w:spacing w:before="120"/>
              <w:ind w:rightChars="50" w:right="100"/>
              <w:jc w:val="right"/>
              <w:rPr>
                <w:rFonts w:ascii="SimHei" w:eastAsia="SimHei" w:hAnsi="SimHei" w:cs="Arial"/>
                <w:bCs/>
                <w:color w:val="000000"/>
                <w:sz w:val="21"/>
                <w:szCs w:val="21"/>
                <w:lang w:eastAsia="zh-CN"/>
              </w:rPr>
            </w:pPr>
            <w:r w:rsidRPr="00165CD1">
              <w:rPr>
                <w:rFonts w:ascii="SimHei" w:eastAsia="SimHei" w:hAnsi="SimHei" w:cs="Arial"/>
                <w:bCs/>
                <w:color w:val="000000"/>
                <w:sz w:val="21"/>
                <w:szCs w:val="21"/>
                <w:lang w:eastAsia="zh-CN"/>
              </w:rPr>
              <w:t>51,154</w:t>
            </w:r>
          </w:p>
        </w:tc>
        <w:tc>
          <w:tcPr>
            <w:tcW w:w="1316" w:type="dxa"/>
            <w:tcBorders>
              <w:top w:val="nil"/>
              <w:left w:val="nil"/>
              <w:bottom w:val="single" w:sz="4" w:space="0" w:color="auto"/>
              <w:right w:val="single" w:sz="4" w:space="0" w:color="auto"/>
            </w:tcBorders>
            <w:shd w:val="clear" w:color="000000" w:fill="CCFFFF"/>
            <w:vAlign w:val="center"/>
            <w:hideMark/>
          </w:tcPr>
          <w:p w:rsidR="00D206CC" w:rsidRPr="00165CD1" w:rsidRDefault="00D206CC" w:rsidP="00165CD1">
            <w:pPr>
              <w:spacing w:before="120"/>
              <w:ind w:rightChars="50" w:right="100"/>
              <w:jc w:val="right"/>
              <w:rPr>
                <w:rFonts w:ascii="SimHei" w:eastAsia="SimHei" w:hAnsi="SimHei" w:cs="Arial"/>
                <w:bCs/>
                <w:color w:val="000000"/>
                <w:sz w:val="21"/>
                <w:szCs w:val="21"/>
                <w:lang w:eastAsia="zh-CN"/>
              </w:rPr>
            </w:pPr>
            <w:r w:rsidRPr="00165CD1">
              <w:rPr>
                <w:rFonts w:ascii="SimHei" w:eastAsia="SimHei" w:hAnsi="SimHei" w:cs="Arial"/>
                <w:bCs/>
                <w:color w:val="000000"/>
                <w:sz w:val="21"/>
                <w:szCs w:val="21"/>
                <w:lang w:eastAsia="zh-CN"/>
              </w:rPr>
              <w:t>49,452</w:t>
            </w:r>
          </w:p>
        </w:tc>
      </w:tr>
    </w:tbl>
    <w:p w:rsidR="00D206CC" w:rsidRPr="00452A4B" w:rsidRDefault="00D206CC" w:rsidP="00D206CC">
      <w:pPr>
        <w:rPr>
          <w:rFonts w:ascii="SimSun" w:hAnsi="SimSun" w:cs="Arial"/>
          <w:sz w:val="21"/>
          <w:szCs w:val="21"/>
          <w:lang w:eastAsia="zh-CN"/>
        </w:rPr>
      </w:pPr>
    </w:p>
    <w:p w:rsidR="00D206CC" w:rsidRPr="00165CD1" w:rsidRDefault="00D820FE" w:rsidP="00165CD1">
      <w:pPr>
        <w:pStyle w:val="NormalWeb"/>
        <w:spacing w:before="0" w:beforeAutospacing="0" w:afterLines="50" w:after="120" w:afterAutospacing="0" w:line="340" w:lineRule="atLeast"/>
        <w:jc w:val="center"/>
        <w:rPr>
          <w:rFonts w:ascii="KaiTi" w:eastAsia="KaiTi" w:hAnsi="KaiTi"/>
          <w:sz w:val="21"/>
          <w:szCs w:val="21"/>
          <w:lang w:eastAsia="zh-CN"/>
        </w:rPr>
      </w:pPr>
      <w:r w:rsidRPr="00165CD1">
        <w:rPr>
          <w:rFonts w:ascii="SimHei" w:eastAsia="SimHei" w:hAnsi="SimHei" w:hint="eastAsia"/>
          <w:color w:val="000000"/>
          <w:sz w:val="21"/>
          <w:szCs w:val="21"/>
          <w:lang w:eastAsia="zh-CN"/>
        </w:rPr>
        <w:t>预算和实际</w:t>
      </w:r>
      <w:r w:rsidR="00D206CC" w:rsidRPr="00165CD1">
        <w:rPr>
          <w:rFonts w:ascii="SimHei" w:eastAsia="SimHei" w:hAnsi="SimHei" w:hint="eastAsia"/>
          <w:color w:val="000000"/>
          <w:sz w:val="21"/>
          <w:szCs w:val="21"/>
          <w:lang w:eastAsia="zh-CN"/>
        </w:rPr>
        <w:t>支</w:t>
      </w:r>
      <w:r w:rsidRPr="00165CD1">
        <w:rPr>
          <w:rFonts w:ascii="SimHei" w:eastAsia="SimHei" w:hAnsi="SimHei" w:hint="eastAsia"/>
          <w:color w:val="000000"/>
          <w:sz w:val="21"/>
          <w:szCs w:val="21"/>
          <w:lang w:eastAsia="zh-CN"/>
        </w:rPr>
        <w:t>出</w:t>
      </w:r>
      <w:r w:rsidR="00D206CC" w:rsidRPr="00165CD1">
        <w:rPr>
          <w:rFonts w:ascii="SimHei" w:eastAsia="SimHei" w:hAnsi="SimHei"/>
          <w:color w:val="000000"/>
          <w:sz w:val="21"/>
          <w:szCs w:val="21"/>
          <w:lang w:eastAsia="zh-CN"/>
        </w:rPr>
        <w:t>(</w:t>
      </w:r>
      <w:r w:rsidRPr="00165CD1">
        <w:rPr>
          <w:rFonts w:ascii="SimHei" w:eastAsia="SimHei" w:hAnsi="SimHei" w:hint="eastAsia"/>
          <w:color w:val="000000"/>
          <w:sz w:val="21"/>
          <w:szCs w:val="21"/>
          <w:lang w:eastAsia="zh-CN"/>
        </w:rPr>
        <w:t>按人事和</w:t>
      </w:r>
      <w:r w:rsidR="00D206CC" w:rsidRPr="000B2CB0">
        <w:rPr>
          <w:rFonts w:ascii="SimHei" w:eastAsia="SimHei" w:hAnsi="SimHei" w:hint="eastAsia"/>
          <w:sz w:val="21"/>
          <w:szCs w:val="21"/>
          <w:lang w:eastAsia="zh-CN"/>
        </w:rPr>
        <w:t>非人</w:t>
      </w:r>
      <w:r w:rsidR="00D206CC" w:rsidRPr="00165CD1">
        <w:rPr>
          <w:rFonts w:ascii="SimHei" w:eastAsia="SimHei" w:hAnsi="SimHei" w:hint="eastAsia"/>
          <w:color w:val="000000"/>
          <w:sz w:val="21"/>
          <w:szCs w:val="21"/>
          <w:lang w:eastAsia="zh-CN"/>
        </w:rPr>
        <w:t>事</w:t>
      </w:r>
      <w:r w:rsidR="00D206CC" w:rsidRPr="00165CD1">
        <w:rPr>
          <w:rFonts w:ascii="SimHei" w:eastAsia="SimHei" w:hAnsi="SimHei" w:hint="eastAsia"/>
          <w:iCs/>
          <w:color w:val="000000"/>
          <w:sz w:val="21"/>
          <w:szCs w:val="21"/>
          <w:lang w:eastAsia="zh-CN"/>
        </w:rPr>
        <w:t>)</w:t>
      </w:r>
      <w:r w:rsidR="00414466">
        <w:rPr>
          <w:rFonts w:ascii="SimHei" w:eastAsia="SimHei" w:hAnsi="SimHei"/>
          <w:iCs/>
          <w:color w:val="000000"/>
          <w:sz w:val="21"/>
          <w:szCs w:val="21"/>
          <w:lang w:eastAsia="zh-CN"/>
        </w:rPr>
        <w:br/>
      </w:r>
      <w:r w:rsidR="00D206CC"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单位：千瑞郎</w:t>
      </w:r>
      <w:r w:rsidR="00D206CC" w:rsidRPr="00C33597">
        <w:rPr>
          <w:rFonts w:ascii="KaiTi" w:eastAsia="KaiTi" w:hAnsi="KaiTi" w:hint="eastAsia"/>
          <w:i/>
          <w:iCs/>
          <w:color w:val="000000"/>
          <w:sz w:val="21"/>
          <w:szCs w:val="21"/>
          <w:lang w:eastAsia="zh-CN"/>
        </w:rPr>
        <w:t>)</w:t>
      </w:r>
    </w:p>
    <w:tbl>
      <w:tblPr>
        <w:tblW w:w="0" w:type="auto"/>
        <w:jc w:val="center"/>
        <w:tblInd w:w="93" w:type="dxa"/>
        <w:tblLook w:val="04A0" w:firstRow="1" w:lastRow="0" w:firstColumn="1" w:lastColumn="0" w:noHBand="0" w:noVBand="1"/>
      </w:tblPr>
      <w:tblGrid>
        <w:gridCol w:w="2425"/>
        <w:gridCol w:w="1736"/>
        <w:gridCol w:w="1737"/>
        <w:gridCol w:w="1736"/>
        <w:gridCol w:w="1737"/>
      </w:tblGrid>
      <w:tr w:rsidR="00D206CC" w:rsidRPr="00165CD1" w:rsidTr="004F1BB0">
        <w:trPr>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165CD1" w:rsidRDefault="00D206CC" w:rsidP="00F25778">
            <w:pPr>
              <w:spacing w:before="120" w:after="120"/>
              <w:rPr>
                <w:rFonts w:ascii="SimHei" w:eastAsia="SimHei" w:hAnsi="SimHei" w:cs="Arial"/>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hideMark/>
          </w:tcPr>
          <w:p w:rsidR="00D206CC" w:rsidRPr="00165CD1" w:rsidRDefault="00D206CC" w:rsidP="00165CD1">
            <w:pPr>
              <w:spacing w:before="120" w:after="120"/>
              <w:jc w:val="center"/>
              <w:rPr>
                <w:rFonts w:ascii="SimHei" w:eastAsia="SimHei" w:hAnsi="SimHei" w:cs="Arial"/>
                <w:bCs/>
                <w:color w:val="000000"/>
                <w:sz w:val="21"/>
                <w:szCs w:val="21"/>
                <w:lang w:eastAsia="zh-CN"/>
              </w:rPr>
            </w:pPr>
            <w:r w:rsidRPr="00165CD1">
              <w:rPr>
                <w:rFonts w:ascii="SimHei" w:eastAsia="SimHei" w:hAnsi="SimHei" w:cs="Arial"/>
                <w:bCs/>
                <w:color w:val="000000"/>
                <w:sz w:val="21"/>
                <w:szCs w:val="21"/>
                <w:lang w:eastAsia="zh-CN"/>
              </w:rPr>
              <w:t>2012/13</w:t>
            </w:r>
            <w:r w:rsidR="00D820FE" w:rsidRPr="00165CD1">
              <w:rPr>
                <w:rFonts w:ascii="SimHei" w:eastAsia="SimHei" w:hAnsi="SimHei" w:cs="Arial" w:hint="eastAsia"/>
                <w:bCs/>
                <w:color w:val="000000"/>
                <w:sz w:val="21"/>
                <w:szCs w:val="21"/>
                <w:lang w:eastAsia="zh-CN"/>
              </w:rPr>
              <w:t>年</w:t>
            </w:r>
            <w:r w:rsidR="00165CD1" w:rsidRPr="00165CD1">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737" w:type="dxa"/>
            <w:tcBorders>
              <w:top w:val="single" w:sz="4" w:space="0" w:color="auto"/>
              <w:left w:val="nil"/>
              <w:bottom w:val="nil"/>
              <w:right w:val="single" w:sz="4" w:space="0" w:color="auto"/>
            </w:tcBorders>
            <w:shd w:val="clear" w:color="000000" w:fill="CCFFFF"/>
            <w:vAlign w:val="center"/>
            <w:hideMark/>
          </w:tcPr>
          <w:p w:rsidR="00D206CC" w:rsidRPr="00165CD1" w:rsidRDefault="00D206CC" w:rsidP="00165CD1">
            <w:pPr>
              <w:spacing w:before="120" w:after="120"/>
              <w:jc w:val="center"/>
              <w:rPr>
                <w:rFonts w:ascii="SimHei" w:eastAsia="SimHei" w:hAnsi="SimHei" w:cs="Arial"/>
                <w:bCs/>
                <w:color w:val="000000"/>
                <w:sz w:val="21"/>
                <w:szCs w:val="21"/>
                <w:lang w:eastAsia="zh-CN"/>
              </w:rPr>
            </w:pPr>
            <w:r w:rsidRPr="00165CD1">
              <w:rPr>
                <w:rFonts w:ascii="SimHei" w:eastAsia="SimHei" w:hAnsi="SimHei" w:cs="Arial"/>
                <w:bCs/>
                <w:color w:val="000000"/>
                <w:sz w:val="21"/>
                <w:szCs w:val="21"/>
                <w:lang w:eastAsia="zh-CN"/>
              </w:rPr>
              <w:t>2012/13</w:t>
            </w:r>
            <w:r w:rsidR="00D820FE" w:rsidRPr="00165CD1">
              <w:rPr>
                <w:rFonts w:ascii="SimHei" w:eastAsia="SimHei" w:hAnsi="SimHei" w:cs="Arial" w:hint="eastAsia"/>
                <w:bCs/>
                <w:color w:val="000000"/>
                <w:sz w:val="21"/>
                <w:szCs w:val="21"/>
                <w:lang w:eastAsia="zh-CN"/>
              </w:rPr>
              <w:t>年</w:t>
            </w:r>
            <w:r w:rsidR="00165CD1" w:rsidRPr="00165CD1">
              <w:rPr>
                <w:rFonts w:ascii="SimHei" w:eastAsia="SimHei" w:hAnsi="SimHei" w:cs="Arial"/>
                <w:bCs/>
                <w:color w:val="000000"/>
                <w:sz w:val="21"/>
                <w:szCs w:val="21"/>
                <w:lang w:eastAsia="zh-CN"/>
              </w:rPr>
              <w:br/>
            </w:r>
            <w:r w:rsidRPr="00165CD1">
              <w:rPr>
                <w:rFonts w:ascii="SimHei" w:eastAsia="SimHei" w:hAnsi="SimHei" w:cs="Arial" w:hint="eastAsia"/>
                <w:bCs/>
                <w:color w:val="000000"/>
                <w:sz w:val="21"/>
                <w:szCs w:val="21"/>
                <w:lang w:eastAsia="zh-CN"/>
              </w:rPr>
              <w:t>调剂使用后预算</w:t>
            </w:r>
          </w:p>
        </w:tc>
        <w:tc>
          <w:tcPr>
            <w:tcW w:w="1736" w:type="dxa"/>
            <w:tcBorders>
              <w:top w:val="single" w:sz="4" w:space="0" w:color="auto"/>
              <w:left w:val="nil"/>
              <w:bottom w:val="nil"/>
              <w:right w:val="single" w:sz="4" w:space="0" w:color="auto"/>
            </w:tcBorders>
            <w:shd w:val="clear" w:color="000000" w:fill="CCFFFF"/>
            <w:vAlign w:val="center"/>
            <w:hideMark/>
          </w:tcPr>
          <w:p w:rsidR="00D206CC" w:rsidRPr="00165CD1" w:rsidRDefault="00D206CC" w:rsidP="00165CD1">
            <w:pPr>
              <w:spacing w:before="120" w:after="120"/>
              <w:jc w:val="center"/>
              <w:rPr>
                <w:rFonts w:ascii="SimHei" w:eastAsia="SimHei" w:hAnsi="SimHei" w:cs="Arial"/>
                <w:bCs/>
                <w:color w:val="000000"/>
                <w:sz w:val="21"/>
                <w:szCs w:val="21"/>
                <w:lang w:eastAsia="zh-CN"/>
              </w:rPr>
            </w:pPr>
            <w:r w:rsidRPr="00165CD1">
              <w:rPr>
                <w:rFonts w:ascii="SimHei" w:eastAsia="SimHei" w:hAnsi="SimHei" w:cs="Arial"/>
                <w:bCs/>
                <w:color w:val="000000"/>
                <w:sz w:val="21"/>
                <w:szCs w:val="21"/>
                <w:lang w:eastAsia="zh-CN"/>
              </w:rPr>
              <w:t>2012/13</w:t>
            </w:r>
            <w:r w:rsidR="00D820FE" w:rsidRPr="00165CD1">
              <w:rPr>
                <w:rFonts w:ascii="SimHei" w:eastAsia="SimHei" w:hAnsi="SimHei" w:cs="Arial" w:hint="eastAsia"/>
                <w:bCs/>
                <w:color w:val="000000"/>
                <w:sz w:val="21"/>
                <w:szCs w:val="21"/>
                <w:lang w:eastAsia="zh-CN"/>
              </w:rPr>
              <w:t>年</w:t>
            </w:r>
            <w:r w:rsidR="00165CD1" w:rsidRPr="00165CD1">
              <w:rPr>
                <w:rFonts w:ascii="SimHei" w:eastAsia="SimHei" w:hAnsi="SimHei" w:cs="Arial"/>
                <w:bCs/>
                <w:color w:val="000000"/>
                <w:sz w:val="21"/>
                <w:szCs w:val="21"/>
                <w:lang w:eastAsia="zh-CN"/>
              </w:rPr>
              <w:br/>
            </w:r>
            <w:r w:rsidRPr="00165CD1">
              <w:rPr>
                <w:rFonts w:ascii="SimHei" w:eastAsia="SimHei" w:hAnsi="SimHei" w:cs="Arial" w:hint="eastAsia"/>
                <w:bCs/>
                <w:color w:val="000000"/>
                <w:sz w:val="21"/>
                <w:szCs w:val="21"/>
                <w:lang w:eastAsia="zh-CN"/>
              </w:rPr>
              <w:t>支</w:t>
            </w:r>
            <w:r w:rsidR="00165CD1">
              <w:rPr>
                <w:rFonts w:ascii="SimHei" w:eastAsia="SimHei" w:hAnsi="SimHei" w:cs="Arial" w:hint="eastAsia"/>
                <w:bCs/>
                <w:color w:val="000000"/>
                <w:sz w:val="21"/>
                <w:szCs w:val="21"/>
                <w:lang w:eastAsia="zh-CN"/>
              </w:rPr>
              <w:t xml:space="preserve"> </w:t>
            </w:r>
            <w:r w:rsidRPr="00165CD1">
              <w:rPr>
                <w:rFonts w:ascii="SimHei" w:eastAsia="SimHei" w:hAnsi="SimHei" w:cs="Arial" w:hint="eastAsia"/>
                <w:bCs/>
                <w:color w:val="000000"/>
                <w:sz w:val="21"/>
                <w:szCs w:val="21"/>
                <w:lang w:eastAsia="zh-CN"/>
              </w:rPr>
              <w:t>出</w:t>
            </w:r>
          </w:p>
        </w:tc>
        <w:tc>
          <w:tcPr>
            <w:tcW w:w="1737" w:type="dxa"/>
            <w:tcBorders>
              <w:top w:val="single" w:sz="4" w:space="0" w:color="auto"/>
              <w:left w:val="nil"/>
              <w:bottom w:val="nil"/>
              <w:right w:val="single" w:sz="4" w:space="0" w:color="auto"/>
            </w:tcBorders>
            <w:shd w:val="clear" w:color="000000" w:fill="CCFFFF"/>
            <w:vAlign w:val="center"/>
            <w:hideMark/>
          </w:tcPr>
          <w:p w:rsidR="00D206CC" w:rsidRPr="00165CD1" w:rsidRDefault="00D206CC" w:rsidP="00F25778">
            <w:pPr>
              <w:spacing w:before="120" w:after="120"/>
              <w:jc w:val="center"/>
              <w:rPr>
                <w:rFonts w:ascii="SimHei" w:eastAsia="SimHei" w:hAnsi="SimHei" w:cs="Arial"/>
                <w:bCs/>
                <w:color w:val="000000"/>
                <w:sz w:val="21"/>
                <w:szCs w:val="21"/>
                <w:lang w:eastAsia="zh-CN"/>
              </w:rPr>
            </w:pPr>
            <w:r w:rsidRPr="00165CD1">
              <w:rPr>
                <w:rFonts w:ascii="SimHei" w:eastAsia="SimHei" w:hAnsi="SimHei" w:cs="Arial" w:hint="eastAsia"/>
                <w:bCs/>
                <w:color w:val="000000"/>
                <w:sz w:val="21"/>
                <w:szCs w:val="21"/>
                <w:lang w:eastAsia="zh-CN"/>
              </w:rPr>
              <w:t>利用率</w:t>
            </w:r>
            <w:r w:rsidRPr="00165CD1">
              <w:rPr>
                <w:rFonts w:ascii="SimHei" w:eastAsia="SimHei" w:hAnsi="SimHei" w:cs="Arial"/>
                <w:bCs/>
                <w:color w:val="000000"/>
                <w:sz w:val="21"/>
                <w:szCs w:val="21"/>
                <w:lang w:eastAsia="zh-CN"/>
              </w:rPr>
              <w:t>(%)</w:t>
            </w:r>
          </w:p>
        </w:tc>
      </w:tr>
      <w:tr w:rsidR="00D206CC"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D206CC" w:rsidP="00F25778">
            <w:pPr>
              <w:spacing w:before="120" w:after="120"/>
              <w:rPr>
                <w:rFonts w:ascii="SimSun" w:hAnsi="SimSun" w:cs="Arial"/>
                <w:color w:val="000000"/>
                <w:sz w:val="18"/>
                <w:szCs w:val="18"/>
                <w:lang w:eastAsia="zh-CN"/>
              </w:rPr>
            </w:pPr>
            <w:r w:rsidRPr="00414466">
              <w:rPr>
                <w:rFonts w:ascii="SimSun" w:hAnsi="SimSun" w:cs="Arial" w:hint="eastAsia"/>
                <w:color w:val="000000"/>
                <w:sz w:val="18"/>
                <w:szCs w:val="18"/>
                <w:lang w:eastAsia="zh-CN"/>
              </w:rPr>
              <w:t>人事</w:t>
            </w:r>
            <w:r w:rsidR="00D820FE" w:rsidRPr="00414466">
              <w:rPr>
                <w:rFonts w:ascii="SimSun" w:hAnsi="SimSun" w:cs="Arial" w:hint="eastAsia"/>
                <w:color w:val="000000"/>
                <w:sz w:val="18"/>
                <w:szCs w:val="18"/>
                <w:lang w:eastAsia="zh-CN"/>
              </w:rPr>
              <w:t>资源</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38,617</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39,160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39,160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100%</w:t>
            </w:r>
          </w:p>
        </w:tc>
      </w:tr>
      <w:tr w:rsidR="00D206CC"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D206CC" w:rsidP="00F25778">
            <w:pPr>
              <w:spacing w:before="120" w:after="120"/>
              <w:rPr>
                <w:rFonts w:ascii="SimSun" w:hAnsi="SimSun" w:cs="Arial"/>
                <w:color w:val="000000"/>
                <w:sz w:val="18"/>
                <w:szCs w:val="18"/>
                <w:lang w:eastAsia="zh-CN"/>
              </w:rPr>
            </w:pPr>
            <w:r w:rsidRPr="00414466">
              <w:rPr>
                <w:rFonts w:ascii="SimSun" w:hAnsi="SimSun" w:cs="Arial" w:hint="eastAsia"/>
                <w:color w:val="000000"/>
                <w:sz w:val="18"/>
                <w:szCs w:val="18"/>
                <w:lang w:eastAsia="zh-CN"/>
              </w:rPr>
              <w:t>非人事</w:t>
            </w:r>
            <w:r w:rsidR="00D820FE" w:rsidRPr="00414466">
              <w:rPr>
                <w:rFonts w:ascii="SimSun" w:hAnsi="SimSun" w:cs="Arial" w:hint="eastAsia"/>
                <w:color w:val="000000"/>
                <w:sz w:val="18"/>
                <w:szCs w:val="18"/>
                <w:lang w:eastAsia="zh-CN"/>
              </w:rPr>
              <w:t>资源</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13,477</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11,994</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10,292</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86%</w:t>
            </w:r>
          </w:p>
        </w:tc>
      </w:tr>
      <w:tr w:rsidR="00D206CC"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3763F1" w:rsidP="00165CD1">
            <w:pPr>
              <w:wordWrap w:val="0"/>
              <w:spacing w:before="120" w:after="120"/>
              <w:jc w:val="right"/>
              <w:rPr>
                <w:rFonts w:ascii="SimHei" w:eastAsia="SimHei" w:hAnsi="SimHei" w:cs="Arial"/>
                <w:bCs/>
                <w:color w:val="000000"/>
                <w:sz w:val="18"/>
                <w:szCs w:val="18"/>
                <w:lang w:eastAsia="zh-CN"/>
              </w:rPr>
            </w:pPr>
            <w:r w:rsidRPr="00414466">
              <w:rPr>
                <w:rFonts w:ascii="SimHei" w:eastAsia="SimHei" w:hAnsi="SimHei" w:cs="Arial" w:hint="eastAsia"/>
                <w:bCs/>
                <w:color w:val="000000"/>
                <w:sz w:val="18"/>
                <w:szCs w:val="18"/>
                <w:lang w:eastAsia="zh-CN"/>
              </w:rPr>
              <w:t>合</w:t>
            </w:r>
            <w:r w:rsidR="00165CD1" w:rsidRPr="00414466">
              <w:rPr>
                <w:rFonts w:ascii="SimHei" w:eastAsia="SimHei" w:hAnsi="SimHei" w:cs="Arial" w:hint="eastAsia"/>
                <w:bCs/>
                <w:color w:val="000000"/>
                <w:sz w:val="18"/>
                <w:szCs w:val="18"/>
                <w:lang w:eastAsia="zh-CN"/>
              </w:rPr>
              <w:t xml:space="preserve">  </w:t>
            </w:r>
            <w:r w:rsidR="00D206CC" w:rsidRPr="00414466">
              <w:rPr>
                <w:rFonts w:ascii="SimHei" w:eastAsia="SimHei" w:hAnsi="SimHei" w:cs="Arial" w:hint="eastAsia"/>
                <w:bCs/>
                <w:color w:val="000000"/>
                <w:sz w:val="18"/>
                <w:szCs w:val="18"/>
                <w:lang w:eastAsia="zh-CN"/>
              </w:rPr>
              <w:t>计</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lang w:eastAsia="zh-CN"/>
              </w:rPr>
            </w:pPr>
            <w:r w:rsidRPr="00414466">
              <w:rPr>
                <w:rFonts w:ascii="SimHei" w:eastAsia="SimHei" w:hAnsi="SimHei" w:cs="Arial"/>
                <w:bCs/>
                <w:color w:val="000000"/>
                <w:sz w:val="18"/>
                <w:szCs w:val="18"/>
                <w:lang w:eastAsia="zh-CN"/>
              </w:rPr>
              <w:t>52,094</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lang w:eastAsia="zh-CN"/>
              </w:rPr>
            </w:pPr>
            <w:r w:rsidRPr="00414466">
              <w:rPr>
                <w:rFonts w:ascii="SimHei" w:eastAsia="SimHei" w:hAnsi="SimHei" w:cs="Arial"/>
                <w:bCs/>
                <w:color w:val="000000"/>
                <w:sz w:val="18"/>
                <w:szCs w:val="18"/>
                <w:lang w:eastAsia="zh-CN"/>
              </w:rPr>
              <w:t>51,154</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lang w:eastAsia="zh-CN"/>
              </w:rPr>
            </w:pPr>
            <w:r w:rsidRPr="00414466">
              <w:rPr>
                <w:rFonts w:ascii="SimHei" w:eastAsia="SimHei" w:hAnsi="SimHei" w:cs="Arial"/>
                <w:bCs/>
                <w:color w:val="000000"/>
                <w:sz w:val="18"/>
                <w:szCs w:val="18"/>
                <w:lang w:eastAsia="zh-CN"/>
              </w:rPr>
              <w:t>49,452</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lang w:eastAsia="zh-CN"/>
              </w:rPr>
            </w:pPr>
            <w:r w:rsidRPr="00414466">
              <w:rPr>
                <w:rFonts w:ascii="SimHei" w:eastAsia="SimHei" w:hAnsi="SimHei" w:cs="Arial"/>
                <w:bCs/>
                <w:color w:val="000000"/>
                <w:sz w:val="18"/>
                <w:szCs w:val="18"/>
                <w:lang w:eastAsia="zh-CN"/>
              </w:rPr>
              <w:t>97%</w:t>
            </w:r>
          </w:p>
        </w:tc>
      </w:tr>
    </w:tbl>
    <w:p w:rsidR="009F500B" w:rsidRPr="00452A4B" w:rsidRDefault="009F500B" w:rsidP="004F1BB0">
      <w:pPr>
        <w:spacing w:beforeLines="100" w:before="240"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注：</w:t>
      </w:r>
    </w:p>
    <w:p w:rsidR="009F500B" w:rsidRPr="00452A4B" w:rsidRDefault="009F500B" w:rsidP="00165CD1">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165CD1">
        <w:rPr>
          <w:rFonts w:ascii="SimSun" w:hAnsi="SimSun" w:hint="eastAsia"/>
          <w:sz w:val="21"/>
          <w:szCs w:val="21"/>
          <w:lang w:eastAsia="zh-CN"/>
        </w:rPr>
        <w:tab/>
      </w:r>
      <w:r w:rsidRPr="00452A4B">
        <w:rPr>
          <w:rFonts w:ascii="SimSun" w:hAnsi="SimSun" w:hint="eastAsia"/>
          <w:sz w:val="21"/>
          <w:szCs w:val="21"/>
          <w:lang w:eastAsia="zh-CN"/>
        </w:rPr>
        <w:t>调剂使用后预算为2012/2013年根据《财政条例》5.5条进行调剂使用后各计划调整后的预算。</w:t>
      </w:r>
    </w:p>
    <w:p w:rsidR="009F500B" w:rsidRPr="00452A4B" w:rsidRDefault="009F500B" w:rsidP="00165CD1">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165CD1">
        <w:rPr>
          <w:rFonts w:ascii="SimSun" w:hAnsi="SimSun" w:hint="eastAsia"/>
          <w:sz w:val="21"/>
          <w:szCs w:val="21"/>
          <w:lang w:eastAsia="zh-CN"/>
        </w:rPr>
        <w:tab/>
      </w:r>
      <w:r w:rsidRPr="00452A4B">
        <w:rPr>
          <w:rFonts w:ascii="SimSun" w:hAnsi="SimSun" w:hint="eastAsia"/>
          <w:sz w:val="21"/>
          <w:szCs w:val="21"/>
          <w:lang w:eastAsia="zh-CN"/>
        </w:rPr>
        <w:t>2012/13年调剂使用后预算的人事费用为本两年期间发生的实际支出。</w:t>
      </w:r>
    </w:p>
    <w:p w:rsidR="00D206CC" w:rsidRPr="00452A4B" w:rsidRDefault="00165CD1" w:rsidP="004F1BB0">
      <w:pPr>
        <w:spacing w:beforeLines="100" w:before="240" w:afterLines="50" w:after="120" w:line="340" w:lineRule="atLeast"/>
        <w:jc w:val="both"/>
        <w:rPr>
          <w:rFonts w:ascii="SimSun" w:hAnsi="SimSun"/>
          <w:sz w:val="21"/>
          <w:szCs w:val="21"/>
          <w:u w:val="single"/>
          <w:lang w:eastAsia="zh-CN"/>
        </w:rPr>
      </w:pPr>
      <w:r>
        <w:rPr>
          <w:rFonts w:ascii="SimSun" w:hAnsi="SimSun" w:hint="eastAsia"/>
          <w:sz w:val="21"/>
          <w:szCs w:val="21"/>
          <w:lang w:eastAsia="zh-CN"/>
        </w:rPr>
        <w:t>A.</w:t>
      </w:r>
      <w:r w:rsidR="009F500B" w:rsidRPr="00452A4B">
        <w:rPr>
          <w:rFonts w:ascii="SimSun" w:hAnsi="SimSun" w:hint="eastAsia"/>
          <w:sz w:val="21"/>
          <w:szCs w:val="21"/>
          <w:lang w:eastAsia="zh-CN"/>
        </w:rPr>
        <w:tab/>
      </w:r>
      <w:r w:rsidR="00D206CC" w:rsidRPr="00452A4B">
        <w:rPr>
          <w:rFonts w:ascii="SimSun" w:hAnsi="SimSun"/>
          <w:sz w:val="21"/>
          <w:szCs w:val="21"/>
          <w:u w:val="single"/>
          <w:lang w:eastAsia="zh-CN"/>
        </w:rPr>
        <w:t>2012/13</w:t>
      </w:r>
      <w:r w:rsidR="009F500B" w:rsidRPr="00452A4B">
        <w:rPr>
          <w:rFonts w:ascii="SimSun" w:hAnsi="SimSun" w:hint="eastAsia"/>
          <w:sz w:val="21"/>
          <w:szCs w:val="21"/>
          <w:u w:val="single"/>
          <w:lang w:eastAsia="zh-CN"/>
        </w:rPr>
        <w:t>年</w:t>
      </w:r>
      <w:r w:rsidR="00D206CC" w:rsidRPr="00452A4B">
        <w:rPr>
          <w:rFonts w:ascii="SimSun" w:hAnsi="SimSun" w:hint="eastAsia"/>
          <w:sz w:val="21"/>
          <w:szCs w:val="21"/>
          <w:u w:val="single"/>
          <w:lang w:eastAsia="zh-CN"/>
        </w:rPr>
        <w:t>调剂使用后预算</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hint="eastAsia"/>
          <w:sz w:val="21"/>
          <w:szCs w:val="21"/>
          <w:lang w:eastAsia="zh-CN"/>
        </w:rPr>
        <w:t>2012/13</w:t>
      </w:r>
      <w:r w:rsidR="00F36C5B" w:rsidRPr="00452A4B">
        <w:rPr>
          <w:rFonts w:ascii="SimSun" w:hAnsi="SimSun" w:hint="eastAsia"/>
          <w:sz w:val="21"/>
          <w:szCs w:val="21"/>
          <w:lang w:eastAsia="zh-CN"/>
        </w:rPr>
        <w:t>年</w:t>
      </w:r>
      <w:r w:rsidRPr="00452A4B">
        <w:rPr>
          <w:rFonts w:ascii="SimSun" w:hAnsi="SimSun" w:hint="eastAsia"/>
          <w:sz w:val="21"/>
          <w:szCs w:val="21"/>
          <w:lang w:eastAsia="zh-CN"/>
        </w:rPr>
        <w:t>调剂使用后预算的人事分配反映了向上的调整，主要由于一些长期供职的临时员工根据2010年大会所作决定而转正。</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hint="eastAsia"/>
          <w:sz w:val="21"/>
          <w:szCs w:val="21"/>
          <w:lang w:eastAsia="zh-CN"/>
        </w:rPr>
        <w:t>2012/13</w:t>
      </w:r>
      <w:r w:rsidR="00F36C5B" w:rsidRPr="00452A4B">
        <w:rPr>
          <w:rFonts w:ascii="SimSun" w:hAnsi="SimSun" w:hint="eastAsia"/>
          <w:sz w:val="21"/>
          <w:szCs w:val="21"/>
          <w:lang w:eastAsia="zh-CN"/>
        </w:rPr>
        <w:t>年</w:t>
      </w:r>
      <w:r w:rsidRPr="00452A4B">
        <w:rPr>
          <w:rFonts w:ascii="SimSun" w:hAnsi="SimSun" w:hint="eastAsia"/>
          <w:sz w:val="21"/>
          <w:szCs w:val="21"/>
          <w:lang w:eastAsia="zh-CN"/>
        </w:rPr>
        <w:t>调剂使用后预算的非人事分配</w:t>
      </w:r>
      <w:r w:rsidR="00F36C5B" w:rsidRPr="00452A4B">
        <w:rPr>
          <w:rFonts w:ascii="SimSun" w:hAnsi="SimSun" w:hint="eastAsia"/>
          <w:sz w:val="21"/>
          <w:szCs w:val="21"/>
          <w:lang w:eastAsia="zh-CN"/>
        </w:rPr>
        <w:t>反映了向下的调整，旨在实现成本效益，从而符合</w:t>
      </w:r>
      <w:r w:rsidRPr="00452A4B">
        <w:rPr>
          <w:rFonts w:ascii="SimSun" w:hAnsi="SimSun" w:hint="eastAsia"/>
          <w:sz w:val="21"/>
          <w:szCs w:val="21"/>
          <w:lang w:eastAsia="zh-CN"/>
        </w:rPr>
        <w:t>本组织在2012/13两年期内削减1</w:t>
      </w:r>
      <w:r w:rsidR="00336AE2">
        <w:rPr>
          <w:rFonts w:ascii="SimSun" w:hAnsi="SimSun" w:hint="eastAsia"/>
          <w:sz w:val="21"/>
          <w:szCs w:val="21"/>
          <w:lang w:eastAsia="zh-CN"/>
        </w:rPr>
        <w:t>,</w:t>
      </w:r>
      <w:r w:rsidRPr="00452A4B">
        <w:rPr>
          <w:rFonts w:ascii="SimSun" w:hAnsi="SimSun" w:hint="eastAsia"/>
          <w:sz w:val="21"/>
          <w:szCs w:val="21"/>
          <w:lang w:eastAsia="zh-CN"/>
        </w:rPr>
        <w:t>020万</w:t>
      </w:r>
      <w:r w:rsidR="0048053D" w:rsidRPr="00452A4B">
        <w:rPr>
          <w:rFonts w:ascii="SimSun" w:hAnsi="SimSun" w:hint="eastAsia"/>
          <w:sz w:val="21"/>
          <w:szCs w:val="21"/>
          <w:lang w:eastAsia="zh-CN"/>
        </w:rPr>
        <w:t>瑞郎</w:t>
      </w:r>
      <w:r w:rsidRPr="00452A4B">
        <w:rPr>
          <w:rFonts w:ascii="SimSun" w:hAnsi="SimSun" w:hint="eastAsia"/>
          <w:sz w:val="21"/>
          <w:szCs w:val="21"/>
          <w:lang w:eastAsia="zh-CN"/>
        </w:rPr>
        <w:t>开支的承诺。</w:t>
      </w:r>
    </w:p>
    <w:p w:rsidR="00D206CC" w:rsidRPr="00452A4B" w:rsidRDefault="00D206CC" w:rsidP="004F1BB0">
      <w:pPr>
        <w:spacing w:beforeLines="100" w:before="240" w:afterLines="50" w:after="120" w:line="340" w:lineRule="atLeast"/>
        <w:jc w:val="both"/>
        <w:rPr>
          <w:rFonts w:ascii="SimSun" w:hAnsi="SimSun"/>
          <w:sz w:val="21"/>
          <w:szCs w:val="21"/>
          <w:u w:val="single"/>
          <w:lang w:eastAsia="zh-CN"/>
        </w:rPr>
      </w:pPr>
      <w:r w:rsidRPr="00452A4B">
        <w:rPr>
          <w:rFonts w:ascii="SimSun" w:hAnsi="SimSun"/>
          <w:sz w:val="21"/>
          <w:szCs w:val="21"/>
          <w:lang w:eastAsia="zh-CN"/>
        </w:rPr>
        <w:t>B.</w:t>
      </w:r>
      <w:r w:rsidRPr="00452A4B">
        <w:rPr>
          <w:rFonts w:ascii="SimSun" w:hAnsi="SimSun"/>
          <w:sz w:val="21"/>
          <w:szCs w:val="21"/>
          <w:lang w:eastAsia="zh-CN"/>
        </w:rPr>
        <w:tab/>
      </w:r>
      <w:r w:rsidRPr="00452A4B">
        <w:rPr>
          <w:rFonts w:ascii="SimSun" w:hAnsi="SimSun"/>
          <w:sz w:val="21"/>
          <w:szCs w:val="21"/>
          <w:u w:val="single"/>
          <w:lang w:eastAsia="zh-CN"/>
        </w:rPr>
        <w:t>2012/13</w:t>
      </w:r>
      <w:r w:rsidR="009F500B" w:rsidRPr="00452A4B">
        <w:rPr>
          <w:rFonts w:ascii="SimSun" w:hAnsi="SimSun" w:hint="eastAsia"/>
          <w:sz w:val="21"/>
          <w:szCs w:val="21"/>
          <w:u w:val="single"/>
          <w:lang w:eastAsia="zh-CN"/>
        </w:rPr>
        <w:t>年</w:t>
      </w:r>
      <w:r w:rsidRPr="00452A4B">
        <w:rPr>
          <w:rFonts w:ascii="SimSun" w:hAnsi="SimSun" w:hint="eastAsia"/>
          <w:sz w:val="21"/>
          <w:szCs w:val="21"/>
          <w:u w:val="single"/>
          <w:lang w:eastAsia="zh-CN"/>
        </w:rPr>
        <w:t>预算使用情况</w:t>
      </w:r>
    </w:p>
    <w:p w:rsidR="00D206CC" w:rsidRPr="00452A4B" w:rsidRDefault="00D206CC" w:rsidP="00A6371D">
      <w:pPr>
        <w:pStyle w:val="ListParagraph"/>
        <w:numPr>
          <w:ilvl w:val="0"/>
          <w:numId w:val="25"/>
        </w:numPr>
        <w:tabs>
          <w:tab w:val="left" w:pos="709"/>
        </w:tabs>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本计划下非人事预算利用率达到调剂使用后预算的86%。非人事资源的利用不足主要由于：</w:t>
      </w:r>
    </w:p>
    <w:p w:rsidR="00D206CC" w:rsidRPr="00452A4B" w:rsidRDefault="00D206CC" w:rsidP="00A6371D">
      <w:pPr>
        <w:pStyle w:val="ListParagraph"/>
        <w:numPr>
          <w:ilvl w:val="0"/>
          <w:numId w:val="24"/>
        </w:numPr>
        <w:spacing w:afterLines="50" w:after="120" w:line="340" w:lineRule="atLeast"/>
        <w:ind w:left="851" w:hanging="284"/>
        <w:jc w:val="both"/>
        <w:rPr>
          <w:rFonts w:ascii="SimSun" w:hAnsi="SimSun" w:cs="Arial"/>
          <w:sz w:val="21"/>
          <w:szCs w:val="21"/>
          <w:lang w:eastAsia="zh-CN"/>
        </w:rPr>
      </w:pPr>
      <w:r w:rsidRPr="00452A4B">
        <w:rPr>
          <w:rFonts w:ascii="SimSun" w:hAnsi="SimSun" w:cs="Arial" w:hint="eastAsia"/>
          <w:sz w:val="21"/>
          <w:szCs w:val="21"/>
          <w:lang w:eastAsia="zh-CN"/>
        </w:rPr>
        <w:t>员工出差的减少以及根据成果</w:t>
      </w:r>
      <w:r w:rsidR="000B2CB0">
        <w:rPr>
          <w:rFonts w:ascii="SimSun" w:hAnsi="SimSun" w:cs="Arial" w:hint="eastAsia"/>
          <w:sz w:val="21"/>
          <w:szCs w:val="21"/>
          <w:lang w:eastAsia="zh-CN"/>
        </w:rPr>
        <w:t>二.</w:t>
      </w:r>
      <w:r w:rsidRPr="00452A4B">
        <w:rPr>
          <w:rFonts w:ascii="SimSun" w:hAnsi="SimSun" w:cs="Arial" w:hint="eastAsia"/>
          <w:sz w:val="21"/>
          <w:szCs w:val="21"/>
          <w:lang w:eastAsia="zh-CN"/>
        </w:rPr>
        <w:t>8</w:t>
      </w:r>
      <w:r w:rsidR="005E7E4D">
        <w:rPr>
          <w:rFonts w:ascii="SimSun" w:hAnsi="SimSun" w:cs="Arial" w:hint="eastAsia"/>
          <w:sz w:val="21"/>
          <w:szCs w:val="21"/>
          <w:lang w:eastAsia="zh-CN"/>
        </w:rPr>
        <w:t>(</w:t>
      </w:r>
      <w:r w:rsidRPr="00452A4B">
        <w:rPr>
          <w:rFonts w:ascii="SimSun" w:hAnsi="SimSun" w:cs="Arial" w:hint="eastAsia"/>
          <w:sz w:val="21"/>
          <w:szCs w:val="21"/>
          <w:lang w:eastAsia="zh-CN"/>
        </w:rPr>
        <w:t>更好地利用马德里和里斯本体系</w:t>
      </w:r>
      <w:r w:rsidR="005E7E4D">
        <w:rPr>
          <w:rFonts w:ascii="SimSun" w:hAnsi="SimSun" w:cs="Arial" w:hint="eastAsia"/>
          <w:sz w:val="21"/>
          <w:szCs w:val="21"/>
          <w:lang w:eastAsia="zh-CN"/>
        </w:rPr>
        <w:t>)</w:t>
      </w:r>
      <w:r w:rsidRPr="00452A4B">
        <w:rPr>
          <w:rFonts w:ascii="SimSun" w:hAnsi="SimSun" w:cs="Arial" w:hint="eastAsia"/>
          <w:sz w:val="21"/>
          <w:szCs w:val="21"/>
          <w:lang w:eastAsia="zh-CN"/>
        </w:rPr>
        <w:t>及</w:t>
      </w:r>
      <w:r w:rsidR="000B2CB0">
        <w:rPr>
          <w:rFonts w:ascii="SimSun" w:hAnsi="SimSun" w:cs="Arial" w:hint="eastAsia"/>
          <w:sz w:val="21"/>
          <w:szCs w:val="21"/>
          <w:lang w:eastAsia="zh-CN"/>
        </w:rPr>
        <w:t>二.</w:t>
      </w:r>
      <w:r w:rsidRPr="00452A4B">
        <w:rPr>
          <w:rFonts w:ascii="SimSun" w:hAnsi="SimSun" w:cs="Arial" w:hint="eastAsia"/>
          <w:sz w:val="21"/>
          <w:szCs w:val="21"/>
          <w:lang w:eastAsia="zh-CN"/>
        </w:rPr>
        <w:t>10</w:t>
      </w:r>
      <w:r w:rsidR="005E7E4D">
        <w:rPr>
          <w:rFonts w:ascii="SimSun" w:hAnsi="SimSun" w:cs="Arial" w:hint="eastAsia"/>
          <w:sz w:val="21"/>
          <w:szCs w:val="21"/>
          <w:lang w:eastAsia="zh-CN"/>
        </w:rPr>
        <w:t>(</w:t>
      </w:r>
      <w:r w:rsidR="00F36C5B" w:rsidRPr="00452A4B">
        <w:rPr>
          <w:rFonts w:ascii="SimSun" w:hAnsi="SimSun" w:cs="Arial"/>
          <w:sz w:val="21"/>
          <w:szCs w:val="21"/>
          <w:lang w:eastAsia="zh-CN"/>
        </w:rPr>
        <w:t>提高对马德里和里斯本体系的</w:t>
      </w:r>
      <w:r w:rsidR="00F36C5B" w:rsidRPr="00452A4B">
        <w:rPr>
          <w:rFonts w:ascii="SimSun" w:hAnsi="SimSun" w:cs="Arial" w:hint="eastAsia"/>
          <w:sz w:val="21"/>
          <w:szCs w:val="21"/>
          <w:lang w:eastAsia="zh-CN"/>
        </w:rPr>
        <w:t>意</w:t>
      </w:r>
      <w:r w:rsidRPr="00452A4B">
        <w:rPr>
          <w:rFonts w:ascii="SimSun" w:hAnsi="SimSun" w:cs="Arial"/>
          <w:sz w:val="21"/>
          <w:szCs w:val="21"/>
          <w:lang w:eastAsia="zh-CN"/>
        </w:rPr>
        <w:t>识</w:t>
      </w:r>
      <w:r w:rsidR="005E7E4D">
        <w:rPr>
          <w:rFonts w:ascii="SimSun" w:hAnsi="SimSun" w:cs="Arial" w:hint="eastAsia"/>
          <w:sz w:val="21"/>
          <w:szCs w:val="21"/>
          <w:lang w:eastAsia="zh-CN"/>
        </w:rPr>
        <w:t>)</w:t>
      </w:r>
      <w:r w:rsidRPr="00452A4B">
        <w:rPr>
          <w:rFonts w:ascii="SimSun" w:hAnsi="SimSun" w:cs="Arial" w:hint="eastAsia"/>
          <w:sz w:val="21"/>
          <w:szCs w:val="21"/>
          <w:lang w:eastAsia="zh-CN"/>
        </w:rPr>
        <w:t>及早预订差旅所带来的支出节省；以及</w:t>
      </w:r>
    </w:p>
    <w:p w:rsidR="00D206CC" w:rsidRPr="004F1BB0" w:rsidRDefault="00D206CC" w:rsidP="00165CD1">
      <w:pPr>
        <w:pStyle w:val="ListParagraph"/>
        <w:numPr>
          <w:ilvl w:val="0"/>
          <w:numId w:val="24"/>
        </w:numPr>
        <w:spacing w:afterLines="50" w:after="120" w:line="340" w:lineRule="atLeast"/>
        <w:ind w:left="851" w:hanging="284"/>
        <w:jc w:val="both"/>
        <w:rPr>
          <w:rFonts w:ascii="SimSun" w:hAnsi="SimSun"/>
          <w:sz w:val="21"/>
          <w:szCs w:val="21"/>
          <w:lang w:eastAsia="zh-CN"/>
        </w:rPr>
      </w:pPr>
      <w:r w:rsidRPr="004F1BB0">
        <w:rPr>
          <w:rFonts w:ascii="SimSun" w:hAnsi="SimSun" w:cs="Arial" w:hint="eastAsia"/>
          <w:sz w:val="21"/>
          <w:szCs w:val="21"/>
          <w:lang w:eastAsia="zh-CN"/>
        </w:rPr>
        <w:t>以下方面的支出节省：</w:t>
      </w:r>
      <w:r w:rsidR="005E7E4D" w:rsidRPr="004F1BB0">
        <w:rPr>
          <w:rFonts w:ascii="SimSun" w:hAnsi="SimSun" w:cs="Arial" w:hint="eastAsia"/>
          <w:sz w:val="21"/>
          <w:szCs w:val="21"/>
          <w:lang w:eastAsia="zh-CN"/>
        </w:rPr>
        <w:t>(</w:t>
      </w:r>
      <w:r w:rsidRPr="004F1BB0">
        <w:rPr>
          <w:rFonts w:ascii="SimSun" w:hAnsi="SimSun" w:cs="Arial" w:hint="eastAsia"/>
          <w:sz w:val="21"/>
          <w:szCs w:val="21"/>
          <w:lang w:eastAsia="zh-CN"/>
        </w:rPr>
        <w:t>1</w:t>
      </w:r>
      <w:r w:rsidR="005E7E4D" w:rsidRPr="004F1BB0">
        <w:rPr>
          <w:rFonts w:ascii="SimSun" w:hAnsi="SimSun" w:cs="Arial" w:hint="eastAsia"/>
          <w:sz w:val="21"/>
          <w:szCs w:val="21"/>
          <w:lang w:eastAsia="zh-CN"/>
        </w:rPr>
        <w:t>)</w:t>
      </w:r>
      <w:r w:rsidR="00F36C5B" w:rsidRPr="004F1BB0">
        <w:rPr>
          <w:rFonts w:ascii="SimSun" w:hAnsi="SimSun" w:cs="Arial" w:hint="eastAsia"/>
          <w:sz w:val="21"/>
          <w:szCs w:val="21"/>
          <w:lang w:eastAsia="zh-CN"/>
        </w:rPr>
        <w:t>因马德里工作组会议缩短减少</w:t>
      </w:r>
      <w:r w:rsidRPr="004F1BB0">
        <w:rPr>
          <w:rFonts w:ascii="SimSun" w:hAnsi="SimSun" w:cs="Arial" w:hint="eastAsia"/>
          <w:sz w:val="21"/>
          <w:szCs w:val="21"/>
          <w:lang w:eastAsia="zh-CN"/>
        </w:rPr>
        <w:t>的口译费用，如开三天而非五天，以及更多使用翻译软件</w:t>
      </w:r>
      <w:r w:rsidRPr="004F1BB0">
        <w:rPr>
          <w:rFonts w:ascii="SimSun" w:hAnsi="SimSun" w:cs="Arial"/>
          <w:sz w:val="21"/>
          <w:szCs w:val="21"/>
          <w:lang w:eastAsia="zh-CN"/>
        </w:rPr>
        <w:t>World Server</w:t>
      </w:r>
      <w:r w:rsidRPr="004F1BB0">
        <w:rPr>
          <w:rFonts w:ascii="SimSun" w:hAnsi="SimSun" w:cs="Arial" w:hint="eastAsia"/>
          <w:sz w:val="21"/>
          <w:szCs w:val="21"/>
          <w:lang w:eastAsia="zh-CN"/>
        </w:rPr>
        <w:t>和外部翻译服务；</w:t>
      </w:r>
      <w:r w:rsidR="00F36C5B" w:rsidRPr="004F1BB0">
        <w:rPr>
          <w:rFonts w:ascii="SimSun" w:hAnsi="SimSun" w:cs="Arial" w:hint="eastAsia"/>
          <w:sz w:val="21"/>
          <w:szCs w:val="21"/>
          <w:lang w:eastAsia="zh-CN"/>
        </w:rPr>
        <w:t>和</w:t>
      </w:r>
      <w:r w:rsidR="005E7E4D" w:rsidRPr="004F1BB0">
        <w:rPr>
          <w:rFonts w:ascii="SimSun" w:hAnsi="SimSun" w:cs="Arial" w:hint="eastAsia"/>
          <w:sz w:val="21"/>
          <w:szCs w:val="21"/>
          <w:lang w:eastAsia="zh-CN"/>
        </w:rPr>
        <w:t>(</w:t>
      </w:r>
      <w:r w:rsidRPr="004F1BB0">
        <w:rPr>
          <w:rFonts w:ascii="SimSun" w:hAnsi="SimSun" w:cs="Arial" w:hint="eastAsia"/>
          <w:sz w:val="21"/>
          <w:szCs w:val="21"/>
          <w:lang w:eastAsia="zh-CN"/>
        </w:rPr>
        <w:t>2</w:t>
      </w:r>
      <w:r w:rsidR="005E7E4D" w:rsidRPr="004F1BB0">
        <w:rPr>
          <w:rFonts w:ascii="SimSun" w:hAnsi="SimSun" w:cs="Arial" w:hint="eastAsia"/>
          <w:sz w:val="21"/>
          <w:szCs w:val="21"/>
          <w:lang w:eastAsia="zh-CN"/>
        </w:rPr>
        <w:t>)</w:t>
      </w:r>
      <w:r w:rsidRPr="004F1BB0">
        <w:rPr>
          <w:rFonts w:ascii="SimSun" w:hAnsi="SimSun" w:cs="Arial" w:hint="eastAsia"/>
          <w:sz w:val="21"/>
          <w:szCs w:val="21"/>
          <w:lang w:eastAsia="zh-CN"/>
        </w:rPr>
        <w:t>由于更多使用电子形式，减少了</w:t>
      </w:r>
      <w:r w:rsidR="000B2CB0" w:rsidRPr="004F1BB0">
        <w:rPr>
          <w:rFonts w:ascii="SimSun" w:hAnsi="SimSun" w:cs="Arial" w:hint="eastAsia"/>
          <w:sz w:val="21"/>
          <w:szCs w:val="21"/>
          <w:lang w:eastAsia="zh-CN"/>
        </w:rPr>
        <w:t>二.</w:t>
      </w:r>
      <w:r w:rsidRPr="004F1BB0">
        <w:rPr>
          <w:rFonts w:ascii="SimSun" w:hAnsi="SimSun" w:cs="Arial" w:hint="eastAsia"/>
          <w:sz w:val="21"/>
          <w:szCs w:val="21"/>
          <w:lang w:eastAsia="zh-CN"/>
        </w:rPr>
        <w:t>9</w:t>
      </w:r>
      <w:r w:rsidR="005E7E4D" w:rsidRPr="004F1BB0">
        <w:rPr>
          <w:rFonts w:ascii="SimSun" w:hAnsi="SimSun" w:cs="Arial" w:hint="eastAsia"/>
          <w:sz w:val="21"/>
          <w:szCs w:val="21"/>
          <w:lang w:eastAsia="zh-CN"/>
        </w:rPr>
        <w:t>(</w:t>
      </w:r>
      <w:r w:rsidRPr="004F1BB0">
        <w:rPr>
          <w:rFonts w:ascii="SimSun" w:hAnsi="SimSun" w:cs="Arial"/>
          <w:sz w:val="21"/>
          <w:szCs w:val="21"/>
          <w:lang w:eastAsia="zh-CN"/>
        </w:rPr>
        <w:t>马德里和里斯本体系更良好的运作</w:t>
      </w:r>
      <w:r w:rsidR="005E7E4D" w:rsidRPr="004F1BB0">
        <w:rPr>
          <w:rFonts w:ascii="SimSun" w:hAnsi="SimSun" w:cs="Arial" w:hint="eastAsia"/>
          <w:sz w:val="21"/>
          <w:szCs w:val="21"/>
          <w:lang w:eastAsia="zh-CN"/>
        </w:rPr>
        <w:t>)</w:t>
      </w:r>
      <w:r w:rsidRPr="004F1BB0">
        <w:rPr>
          <w:rFonts w:ascii="SimSun" w:hAnsi="SimSun" w:cs="Arial" w:hint="eastAsia"/>
          <w:sz w:val="21"/>
          <w:szCs w:val="21"/>
          <w:lang w:eastAsia="zh-CN"/>
        </w:rPr>
        <w:t>项下的邮资。</w:t>
      </w:r>
      <w:r w:rsidRPr="004F1BB0">
        <w:rPr>
          <w:rFonts w:ascii="SimSun" w:hAnsi="SimSun"/>
          <w:sz w:val="21"/>
          <w:szCs w:val="21"/>
          <w:lang w:eastAsia="zh-CN"/>
        </w:rPr>
        <w:br w:type="page"/>
      </w:r>
    </w:p>
    <w:p w:rsidR="00D206CC" w:rsidRPr="00165CD1" w:rsidRDefault="00D206CC" w:rsidP="00165CD1">
      <w:pPr>
        <w:pStyle w:val="Heading3"/>
        <w:spacing w:afterLines="50" w:after="120" w:line="340" w:lineRule="atLeast"/>
        <w:jc w:val="both"/>
        <w:rPr>
          <w:rFonts w:ascii="SimHei" w:eastAsia="SimHei" w:hAnsi="SimHei" w:cs="Arial"/>
          <w:b w:val="0"/>
          <w:sz w:val="21"/>
          <w:szCs w:val="21"/>
          <w:lang w:eastAsia="zh-CN"/>
        </w:rPr>
      </w:pPr>
      <w:bookmarkStart w:id="26" w:name="_Toc396204539"/>
      <w:r w:rsidRPr="00165CD1">
        <w:rPr>
          <w:rFonts w:ascii="SimHei" w:eastAsia="SimHei" w:hAnsi="SimHei" w:hint="eastAsia"/>
          <w:b w:val="0"/>
          <w:sz w:val="21"/>
          <w:szCs w:val="21"/>
          <w:lang w:eastAsia="zh-CN"/>
        </w:rPr>
        <w:t>计划</w:t>
      </w:r>
      <w:r w:rsidRPr="00165CD1">
        <w:rPr>
          <w:rFonts w:ascii="SimHei" w:eastAsia="SimHei" w:hAnsi="SimHei"/>
          <w:b w:val="0"/>
          <w:sz w:val="21"/>
          <w:szCs w:val="21"/>
          <w:lang w:eastAsia="zh-CN"/>
        </w:rPr>
        <w:t>31</w:t>
      </w:r>
      <w:r w:rsidR="00165CD1" w:rsidRPr="00165CD1">
        <w:rPr>
          <w:rFonts w:ascii="SimHei" w:eastAsia="SimHei" w:hAnsi="SimHei" w:hint="eastAsia"/>
          <w:b w:val="0"/>
          <w:sz w:val="21"/>
          <w:szCs w:val="21"/>
          <w:lang w:eastAsia="zh-CN"/>
        </w:rPr>
        <w:t>：</w:t>
      </w:r>
      <w:r w:rsidRPr="00165CD1">
        <w:rPr>
          <w:rFonts w:ascii="SimHei" w:eastAsia="SimHei" w:hAnsi="SimHei" w:hint="eastAsia"/>
          <w:b w:val="0"/>
          <w:sz w:val="21"/>
          <w:szCs w:val="21"/>
          <w:lang w:eastAsia="zh-CN"/>
        </w:rPr>
        <w:t>海牙体系</w:t>
      </w:r>
      <w:bookmarkEnd w:id="26"/>
    </w:p>
    <w:p w:rsidR="00D206CC" w:rsidRPr="00E06F02" w:rsidRDefault="00D206CC"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165CD1"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王彬颖女士</w:t>
      </w:r>
    </w:p>
    <w:p w:rsidR="00D206CC" w:rsidRPr="00E06F02" w:rsidRDefault="00D206CC"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w:t>
      </w:r>
      <w:r w:rsidRPr="00E06F02">
        <w:rPr>
          <w:rFonts w:ascii="SimSun" w:hAnsi="SimSun" w:hint="eastAsia"/>
          <w:b/>
          <w:bCs/>
          <w:sz w:val="21"/>
          <w:szCs w:val="21"/>
          <w:lang w:eastAsia="zh-CN"/>
        </w:rPr>
        <w:t>2</w:t>
      </w:r>
      <w:r w:rsidRPr="00E06F02">
        <w:rPr>
          <w:rFonts w:ascii="SimSun" w:hAnsi="SimSun"/>
          <w:b/>
          <w:bCs/>
          <w:sz w:val="21"/>
          <w:szCs w:val="21"/>
          <w:lang w:eastAsia="zh-CN"/>
        </w:rPr>
        <w:t>/1</w:t>
      </w:r>
      <w:r w:rsidRPr="00E06F02">
        <w:rPr>
          <w:rFonts w:ascii="SimSun" w:hAnsi="SimSun" w:hint="eastAsia"/>
          <w:b/>
          <w:bCs/>
          <w:sz w:val="21"/>
          <w:szCs w:val="21"/>
          <w:lang w:eastAsia="zh-CN"/>
        </w:rPr>
        <w:t>3两年期成果</w:t>
      </w:r>
    </w:p>
    <w:p w:rsidR="00D206CC" w:rsidRPr="00452A4B" w:rsidRDefault="00D206CC"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31.1.</w:t>
      </w:r>
      <w:r w:rsidRPr="00452A4B">
        <w:rPr>
          <w:rFonts w:ascii="SimSun" w:hAnsi="SimSun" w:cs="Arial"/>
          <w:sz w:val="21"/>
          <w:szCs w:val="21"/>
          <w:lang w:eastAsia="zh-CN"/>
        </w:rPr>
        <w:tab/>
      </w:r>
      <w:r w:rsidRPr="00452A4B">
        <w:rPr>
          <w:rFonts w:ascii="SimSun" w:hAnsi="SimSun" w:cs="Arial" w:hint="eastAsia"/>
          <w:sz w:val="21"/>
          <w:szCs w:val="21"/>
          <w:lang w:eastAsia="zh-CN"/>
        </w:rPr>
        <w:t>2012/13两年期内，</w:t>
      </w:r>
      <w:r w:rsidR="006256D0" w:rsidRPr="00452A4B">
        <w:rPr>
          <w:rFonts w:ascii="SimSun" w:hAnsi="SimSun" w:cs="Arial" w:hint="eastAsia"/>
          <w:sz w:val="21"/>
          <w:szCs w:val="21"/>
          <w:lang w:eastAsia="zh-CN"/>
        </w:rPr>
        <w:t>文莱达鲁萨兰国、</w:t>
      </w:r>
      <w:r w:rsidRPr="00452A4B">
        <w:rPr>
          <w:rFonts w:ascii="SimSun" w:hAnsi="SimSun" w:cs="Arial" w:hint="eastAsia"/>
          <w:sz w:val="21"/>
          <w:szCs w:val="21"/>
          <w:lang w:eastAsia="zh-CN"/>
        </w:rPr>
        <w:t>黑山共和国</w:t>
      </w:r>
      <w:r w:rsidR="006256D0" w:rsidRPr="00452A4B">
        <w:rPr>
          <w:rFonts w:ascii="SimSun" w:hAnsi="SimSun" w:cs="Arial" w:hint="eastAsia"/>
          <w:sz w:val="21"/>
          <w:szCs w:val="21"/>
          <w:lang w:eastAsia="zh-CN"/>
        </w:rPr>
        <w:t>、</w:t>
      </w:r>
      <w:r w:rsidRPr="00452A4B">
        <w:rPr>
          <w:rFonts w:ascii="SimSun" w:hAnsi="SimSun" w:cs="Arial" w:hint="eastAsia"/>
          <w:sz w:val="21"/>
          <w:szCs w:val="21"/>
          <w:lang w:eastAsia="zh-CN"/>
        </w:rPr>
        <w:t>塔吉克斯坦和突尼斯</w:t>
      </w:r>
      <w:r w:rsidR="006256D0" w:rsidRPr="00452A4B">
        <w:rPr>
          <w:rFonts w:ascii="SimSun" w:hAnsi="SimSun" w:cs="Arial" w:hint="eastAsia"/>
          <w:sz w:val="21"/>
          <w:szCs w:val="21"/>
          <w:lang w:eastAsia="zh-CN"/>
        </w:rPr>
        <w:t>加入</w:t>
      </w:r>
      <w:r w:rsidRPr="00452A4B">
        <w:rPr>
          <w:rFonts w:ascii="SimSun" w:hAnsi="SimSun" w:cs="Arial" w:hint="eastAsia"/>
          <w:sz w:val="21"/>
          <w:szCs w:val="21"/>
          <w:lang w:eastAsia="zh-CN"/>
        </w:rPr>
        <w:t>《工业品外观设计</w:t>
      </w:r>
      <w:r w:rsidR="006256D0" w:rsidRPr="00452A4B">
        <w:rPr>
          <w:rFonts w:ascii="SimSun" w:hAnsi="SimSun" w:cs="Arial" w:hint="eastAsia"/>
          <w:sz w:val="21"/>
          <w:szCs w:val="21"/>
          <w:lang w:eastAsia="zh-CN"/>
        </w:rPr>
        <w:t>国际注册</w:t>
      </w:r>
      <w:r w:rsidRPr="00452A4B">
        <w:rPr>
          <w:rFonts w:ascii="SimSun" w:hAnsi="SimSun" w:cs="Arial" w:hint="eastAsia"/>
          <w:sz w:val="21"/>
          <w:szCs w:val="21"/>
          <w:lang w:eastAsia="zh-CN"/>
        </w:rPr>
        <w:t>海牙协定》日内瓦文本</w:t>
      </w:r>
      <w:r w:rsidR="005E7E4D">
        <w:rPr>
          <w:rFonts w:ascii="SimSun" w:hAnsi="SimSun" w:cs="Arial" w:hint="eastAsia"/>
          <w:sz w:val="21"/>
          <w:szCs w:val="21"/>
          <w:lang w:eastAsia="zh-CN"/>
        </w:rPr>
        <w:t>(</w:t>
      </w:r>
      <w:r w:rsidRPr="00452A4B">
        <w:rPr>
          <w:rFonts w:ascii="SimSun" w:hAnsi="SimSun" w:cs="Arial" w:hint="eastAsia"/>
          <w:sz w:val="21"/>
          <w:szCs w:val="21"/>
          <w:lang w:eastAsia="zh-CN"/>
        </w:rPr>
        <w:t>1999年</w:t>
      </w:r>
      <w:r w:rsidR="005E7E4D">
        <w:rPr>
          <w:rFonts w:ascii="SimSun" w:hAnsi="SimSun" w:cs="Arial" w:hint="eastAsia"/>
          <w:sz w:val="21"/>
          <w:szCs w:val="21"/>
          <w:lang w:eastAsia="zh-CN"/>
        </w:rPr>
        <w:t>)(</w:t>
      </w:r>
      <w:r w:rsidRPr="00452A4B">
        <w:rPr>
          <w:rFonts w:ascii="SimSun" w:hAnsi="SimSun" w:cs="Arial" w:hint="eastAsia"/>
          <w:sz w:val="21"/>
          <w:szCs w:val="21"/>
          <w:lang w:eastAsia="zh-CN"/>
        </w:rPr>
        <w:t>下称“1999年文本”</w:t>
      </w:r>
      <w:r w:rsidR="005E7E4D">
        <w:rPr>
          <w:rFonts w:ascii="SimSun" w:hAnsi="SimSun" w:cs="Arial" w:hint="eastAsia"/>
          <w:sz w:val="21"/>
          <w:szCs w:val="21"/>
          <w:lang w:eastAsia="zh-CN"/>
        </w:rPr>
        <w:t>)</w:t>
      </w:r>
      <w:r w:rsidRPr="00452A4B">
        <w:rPr>
          <w:rFonts w:ascii="SimSun" w:hAnsi="SimSun" w:cs="Arial" w:hint="eastAsia"/>
          <w:sz w:val="21"/>
          <w:szCs w:val="21"/>
          <w:lang w:eastAsia="zh-CN"/>
        </w:rPr>
        <w:t>，其中突尼斯的加入成为在该体系中建立1999年文本优势的重要一步，因为随着这次加入，已没有缔约国仅仅受制于1934年文本。在终结1934年文本方面还取得了更多进展，收到了四项对此终结的同意意见。在两年期结束之前，仍需要三份同意意见以正式宣布终结。</w:t>
      </w:r>
    </w:p>
    <w:p w:rsidR="00D206CC" w:rsidRPr="00452A4B" w:rsidRDefault="00D206CC"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31.2.</w:t>
      </w:r>
      <w:r w:rsidRPr="00452A4B">
        <w:rPr>
          <w:rFonts w:ascii="SimSun" w:hAnsi="SimSun" w:cs="Arial"/>
          <w:sz w:val="21"/>
          <w:szCs w:val="21"/>
          <w:lang w:eastAsia="zh-CN"/>
        </w:rPr>
        <w:tab/>
      </w:r>
      <w:r w:rsidRPr="00452A4B">
        <w:rPr>
          <w:rFonts w:ascii="SimSun" w:hAnsi="SimSun" w:cs="Arial" w:hint="eastAsia"/>
          <w:sz w:val="21"/>
          <w:szCs w:val="21"/>
          <w:lang w:eastAsia="zh-CN"/>
        </w:rPr>
        <w:t>在两年期内生效或通过了一系列对《共同实施细则》和《行政规程》的修正，整体升级了法律框架。工作组在其于2012年11月及2013年10</w:t>
      </w:r>
      <w:r w:rsidR="00E44663" w:rsidRPr="00452A4B">
        <w:rPr>
          <w:rFonts w:ascii="SimSun" w:hAnsi="SimSun" w:cs="Arial" w:hint="eastAsia"/>
          <w:sz w:val="21"/>
          <w:szCs w:val="21"/>
          <w:lang w:eastAsia="zh-CN"/>
        </w:rPr>
        <w:t>月在日内瓦举行的第二届和第三届</w:t>
      </w:r>
      <w:r w:rsidRPr="00452A4B">
        <w:rPr>
          <w:rFonts w:ascii="SimSun" w:hAnsi="SimSun" w:cs="Arial" w:hint="eastAsia"/>
          <w:sz w:val="21"/>
          <w:szCs w:val="21"/>
          <w:lang w:eastAsia="zh-CN"/>
        </w:rPr>
        <w:t>会议上积极考虑了引进新的信息技术创新手段</w:t>
      </w:r>
      <w:r w:rsidR="00E44663" w:rsidRPr="00452A4B">
        <w:rPr>
          <w:rFonts w:ascii="SimSun" w:hAnsi="SimSun" w:cs="Arial" w:hint="eastAsia"/>
          <w:sz w:val="21"/>
          <w:szCs w:val="21"/>
          <w:lang w:eastAsia="zh-CN"/>
        </w:rPr>
        <w:t>会带来的立法影响，例如在海牙体系的</w:t>
      </w:r>
      <w:r w:rsidRPr="00452A4B">
        <w:rPr>
          <w:rFonts w:ascii="SimSun" w:hAnsi="SimSun" w:cs="Arial" w:hint="eastAsia"/>
          <w:sz w:val="21"/>
          <w:szCs w:val="21"/>
          <w:lang w:eastAsia="zh-CN"/>
        </w:rPr>
        <w:t>管理中引入海牙案卷管理器将带来更多的修正。此外，自2012年1月起，《国际外观设计公报》每周发布，将一项正常的不要求延迟的申请从申请到公布的平均</w:t>
      </w:r>
      <w:r w:rsidR="00E44663" w:rsidRPr="00452A4B">
        <w:rPr>
          <w:rFonts w:ascii="SimSun" w:hAnsi="SimSun" w:cs="Arial" w:hint="eastAsia"/>
          <w:sz w:val="21"/>
          <w:szCs w:val="21"/>
          <w:lang w:eastAsia="zh-CN"/>
        </w:rPr>
        <w:t>等待</w:t>
      </w:r>
      <w:r w:rsidRPr="00452A4B">
        <w:rPr>
          <w:rFonts w:ascii="SimSun" w:hAnsi="SimSun" w:cs="Arial" w:hint="eastAsia"/>
          <w:sz w:val="21"/>
          <w:szCs w:val="21"/>
          <w:lang w:eastAsia="zh-CN"/>
        </w:rPr>
        <w:t>周期从九周减为四周。另有约80%的申请和续展通过各自的电子界面提交。最后，在2012年，一项独立开展的调查显示海牙体系用户的满意度达95%。</w:t>
      </w:r>
    </w:p>
    <w:p w:rsidR="00D206CC" w:rsidRPr="00452A4B" w:rsidRDefault="00D206CC"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31.3.</w:t>
      </w:r>
      <w:r w:rsidRPr="00452A4B">
        <w:rPr>
          <w:rFonts w:ascii="SimSun" w:hAnsi="SimSun" w:cs="Arial"/>
          <w:sz w:val="21"/>
          <w:szCs w:val="21"/>
          <w:lang w:eastAsia="zh-CN"/>
        </w:rPr>
        <w:tab/>
      </w:r>
      <w:r w:rsidRPr="00452A4B">
        <w:rPr>
          <w:rFonts w:ascii="SimSun" w:hAnsi="SimSun" w:cs="Arial" w:hint="eastAsia"/>
          <w:sz w:val="21"/>
          <w:szCs w:val="21"/>
          <w:lang w:eastAsia="zh-CN"/>
        </w:rPr>
        <w:t>关于提高对海牙体系的认识，以多于该体系三种工作语言形式发布的出版物数量在两年期内</w:t>
      </w:r>
      <w:r w:rsidR="00CB4E32" w:rsidRPr="00452A4B">
        <w:rPr>
          <w:rFonts w:ascii="SimSun" w:hAnsi="SimSun" w:cs="Arial" w:hint="eastAsia"/>
          <w:sz w:val="21"/>
          <w:szCs w:val="21"/>
          <w:lang w:eastAsia="zh-CN"/>
        </w:rPr>
        <w:t>继续</w:t>
      </w:r>
      <w:r w:rsidRPr="00452A4B">
        <w:rPr>
          <w:rFonts w:ascii="SimSun" w:hAnsi="SimSun" w:cs="Arial" w:hint="eastAsia"/>
          <w:sz w:val="21"/>
          <w:szCs w:val="21"/>
          <w:lang w:eastAsia="zh-CN"/>
        </w:rPr>
        <w:t>增加。提供关于海牙体系充足公众信息的相关局数量也有所增加。</w:t>
      </w:r>
    </w:p>
    <w:p w:rsidR="00D206CC" w:rsidRPr="00452A4B" w:rsidRDefault="00D206CC" w:rsidP="00165CD1">
      <w:pPr>
        <w:tabs>
          <w:tab w:val="left" w:pos="709"/>
        </w:tabs>
        <w:spacing w:afterLines="50" w:after="120" w:line="340" w:lineRule="atLeast"/>
        <w:jc w:val="both"/>
        <w:rPr>
          <w:rFonts w:ascii="SimSun" w:hAnsi="SimSun" w:cs="Arial"/>
          <w:bCs/>
          <w:sz w:val="21"/>
          <w:szCs w:val="21"/>
          <w:lang w:eastAsia="zh-CN"/>
        </w:rPr>
      </w:pPr>
      <w:r w:rsidRPr="00452A4B">
        <w:rPr>
          <w:rFonts w:ascii="SimSun" w:hAnsi="SimSun" w:cs="Arial"/>
          <w:sz w:val="21"/>
          <w:szCs w:val="21"/>
          <w:lang w:eastAsia="zh-CN"/>
        </w:rPr>
        <w:t>31.4.</w:t>
      </w:r>
      <w:r w:rsidRPr="00452A4B">
        <w:rPr>
          <w:rFonts w:ascii="SimSun" w:hAnsi="SimSun" w:cs="Arial"/>
          <w:sz w:val="21"/>
          <w:szCs w:val="21"/>
          <w:lang w:eastAsia="zh-CN"/>
        </w:rPr>
        <w:tab/>
      </w:r>
      <w:r w:rsidRPr="00452A4B">
        <w:rPr>
          <w:rFonts w:ascii="SimSun" w:hAnsi="SimSun" w:cs="Arial" w:hint="eastAsia"/>
          <w:sz w:val="21"/>
          <w:szCs w:val="21"/>
          <w:lang w:eastAsia="zh-CN"/>
        </w:rPr>
        <w:t>尽管申请量和</w:t>
      </w:r>
      <w:r w:rsidR="00761416" w:rsidRPr="00452A4B">
        <w:rPr>
          <w:rFonts w:ascii="SimSun" w:hAnsi="SimSun" w:cs="Arial" w:hint="eastAsia"/>
          <w:sz w:val="21"/>
          <w:szCs w:val="21"/>
          <w:lang w:eastAsia="zh-CN"/>
        </w:rPr>
        <w:t>登记</w:t>
      </w:r>
      <w:r w:rsidRPr="00452A4B">
        <w:rPr>
          <w:rFonts w:ascii="SimSun" w:hAnsi="SimSun" w:cs="Arial" w:hint="eastAsia"/>
          <w:sz w:val="21"/>
          <w:szCs w:val="21"/>
          <w:lang w:eastAsia="zh-CN"/>
        </w:rPr>
        <w:t>活动整体增加，有更多的申请来自和指向了发展中国家和最不发达国家，尽管在续展方面超出了预期目标，总量仍然远少于预计的增长水平。这可以通过2010/11</w:t>
      </w:r>
      <w:r w:rsidR="00761416" w:rsidRPr="00452A4B">
        <w:rPr>
          <w:rFonts w:ascii="SimSun" w:hAnsi="SimSun" w:cs="Arial" w:hint="eastAsia"/>
          <w:sz w:val="21"/>
          <w:szCs w:val="21"/>
          <w:lang w:eastAsia="zh-CN"/>
        </w:rPr>
        <w:t>两年期获得了比预计更低的成果来解释，而该两年期构</w:t>
      </w:r>
      <w:r w:rsidRPr="00452A4B">
        <w:rPr>
          <w:rFonts w:ascii="SimSun" w:hAnsi="SimSun" w:cs="Arial" w:hint="eastAsia"/>
          <w:sz w:val="21"/>
          <w:szCs w:val="21"/>
          <w:lang w:eastAsia="zh-CN"/>
        </w:rPr>
        <w:t>成了2012/13两年期预期的基础。2010/11两年期成果低于预期是由于以下两项外部因素的结合：</w:t>
      </w:r>
      <w:r w:rsidR="005E7E4D">
        <w:rPr>
          <w:rFonts w:ascii="SimSun" w:hAnsi="SimSun" w:cs="Arial" w:hint="eastAsia"/>
          <w:sz w:val="21"/>
          <w:szCs w:val="21"/>
          <w:lang w:eastAsia="zh-CN"/>
        </w:rPr>
        <w:t>(</w:t>
      </w:r>
      <w:r w:rsidRPr="00452A4B">
        <w:rPr>
          <w:rFonts w:ascii="SimSun" w:hAnsi="SimSun" w:cs="Arial" w:hint="eastAsia"/>
          <w:sz w:val="21"/>
          <w:szCs w:val="21"/>
          <w:lang w:eastAsia="zh-CN"/>
        </w:rPr>
        <w:t>1</w:t>
      </w:r>
      <w:r w:rsidR="005E7E4D">
        <w:rPr>
          <w:rFonts w:ascii="SimSun" w:hAnsi="SimSun" w:cs="Arial" w:hint="eastAsia"/>
          <w:sz w:val="21"/>
          <w:szCs w:val="21"/>
          <w:lang w:eastAsia="zh-CN"/>
        </w:rPr>
        <w:t>)</w:t>
      </w:r>
      <w:r w:rsidRPr="00452A4B">
        <w:rPr>
          <w:rFonts w:ascii="SimSun" w:hAnsi="SimSun" w:cs="Arial" w:hint="eastAsia"/>
          <w:sz w:val="21"/>
          <w:szCs w:val="21"/>
          <w:lang w:eastAsia="zh-CN"/>
        </w:rPr>
        <w:t>持续的全球经济危机；</w:t>
      </w:r>
      <w:r w:rsidR="00761416" w:rsidRPr="00452A4B">
        <w:rPr>
          <w:rFonts w:ascii="SimSun" w:hAnsi="SimSun" w:cs="Arial" w:hint="eastAsia"/>
          <w:sz w:val="21"/>
          <w:szCs w:val="21"/>
          <w:lang w:eastAsia="zh-CN"/>
        </w:rPr>
        <w:t>和</w:t>
      </w:r>
      <w:r w:rsidR="005E7E4D">
        <w:rPr>
          <w:rFonts w:ascii="SimSun" w:hAnsi="SimSun" w:cs="Arial" w:hint="eastAsia"/>
          <w:sz w:val="21"/>
          <w:szCs w:val="21"/>
          <w:lang w:eastAsia="zh-CN"/>
        </w:rPr>
        <w:t>(</w:t>
      </w:r>
      <w:r w:rsidRPr="00452A4B">
        <w:rPr>
          <w:rFonts w:ascii="SimSun" w:hAnsi="SimSun" w:cs="Arial" w:hint="eastAsia"/>
          <w:sz w:val="21"/>
          <w:szCs w:val="21"/>
          <w:lang w:eastAsia="zh-CN"/>
        </w:rPr>
        <w:t>2</w:t>
      </w:r>
      <w:r w:rsidR="005E7E4D">
        <w:rPr>
          <w:rFonts w:ascii="SimSun" w:hAnsi="SimSun" w:cs="Arial" w:hint="eastAsia"/>
          <w:sz w:val="21"/>
          <w:szCs w:val="21"/>
          <w:lang w:eastAsia="zh-CN"/>
        </w:rPr>
        <w:t>)</w:t>
      </w:r>
      <w:r w:rsidRPr="00452A4B">
        <w:rPr>
          <w:rFonts w:ascii="SimSun" w:hAnsi="SimSun" w:cs="Arial" w:hint="eastAsia"/>
          <w:sz w:val="21"/>
          <w:szCs w:val="21"/>
          <w:lang w:eastAsia="zh-CN"/>
        </w:rPr>
        <w:t>1999年文本成员数量并未如预期增长的事实。关于不规范申请的减少低于预期，可减少申请中形式错误的新电子申请界面的开发被延迟，直至2013年年中才得以最终完成。</w:t>
      </w:r>
    </w:p>
    <w:p w:rsidR="00D206CC" w:rsidRPr="00E06F02" w:rsidRDefault="00D206CC"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D206CC" w:rsidRPr="00452A4B" w:rsidRDefault="00D206CC" w:rsidP="00165CD1">
      <w:pPr>
        <w:spacing w:afterLines="50" w:after="120" w:line="340" w:lineRule="atLeast"/>
        <w:jc w:val="both"/>
        <w:rPr>
          <w:rFonts w:ascii="SimSun" w:hAnsi="SimSun" w:cs="Arial"/>
          <w:b/>
          <w:bCs/>
          <w:color w:val="000000"/>
          <w:sz w:val="21"/>
          <w:szCs w:val="21"/>
          <w:lang w:eastAsia="zh-CN"/>
        </w:rPr>
      </w:pPr>
      <w:r w:rsidRPr="00452A4B">
        <w:rPr>
          <w:rFonts w:ascii="SimSun" w:hAnsi="SimSun" w:cs="Arial"/>
          <w:bCs/>
          <w:sz w:val="21"/>
          <w:szCs w:val="21"/>
          <w:lang w:eastAsia="zh-CN"/>
        </w:rPr>
        <w:t>31.5.</w:t>
      </w:r>
      <w:r w:rsidRPr="00452A4B">
        <w:rPr>
          <w:rFonts w:ascii="SimSun" w:hAnsi="SimSun" w:cs="Arial"/>
          <w:bCs/>
          <w:sz w:val="21"/>
          <w:szCs w:val="21"/>
          <w:lang w:eastAsia="zh-CN"/>
        </w:rPr>
        <w:tab/>
      </w:r>
      <w:r w:rsidRPr="00452A4B">
        <w:rPr>
          <w:rFonts w:ascii="SimSun" w:hAnsi="SimSun" w:cs="Arial" w:hint="eastAsia"/>
          <w:sz w:val="21"/>
          <w:szCs w:val="21"/>
          <w:lang w:eastAsia="zh-CN"/>
        </w:rPr>
        <w:t>计划</w:t>
      </w:r>
      <w:r w:rsidR="00761416" w:rsidRPr="00452A4B">
        <w:rPr>
          <w:rFonts w:ascii="SimSun" w:hAnsi="SimSun" w:cs="Arial" w:hint="eastAsia"/>
          <w:sz w:val="21"/>
          <w:szCs w:val="21"/>
          <w:lang w:eastAsia="zh-CN"/>
        </w:rPr>
        <w:t>31</w:t>
      </w:r>
      <w:r w:rsidRPr="00452A4B">
        <w:rPr>
          <w:rFonts w:ascii="SimSun" w:hAnsi="SimSun" w:cs="Arial" w:hint="eastAsia"/>
          <w:sz w:val="21"/>
          <w:szCs w:val="21"/>
          <w:lang w:eastAsia="zh-CN"/>
        </w:rPr>
        <w:t>所设计、计划和落实的活动由相关的发展议程建议提供信息和指导，特别是发展议程建议1和建议6。</w:t>
      </w:r>
    </w:p>
    <w:p w:rsidR="00D206CC"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D206CC"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3"/>
        <w:gridCol w:w="17"/>
        <w:gridCol w:w="1841"/>
        <w:gridCol w:w="127"/>
        <w:gridCol w:w="1703"/>
        <w:gridCol w:w="9"/>
        <w:gridCol w:w="2246"/>
        <w:gridCol w:w="1441"/>
      </w:tblGrid>
      <w:tr w:rsidR="00D206CC" w:rsidRPr="00452A4B" w:rsidTr="004F1BB0">
        <w:trPr>
          <w:cantSplit/>
          <w:jc w:val="center"/>
        </w:trPr>
        <w:tc>
          <w:tcPr>
            <w:tcW w:w="5000" w:type="pct"/>
            <w:gridSpan w:val="8"/>
            <w:tcBorders>
              <w:top w:val="single" w:sz="4" w:space="0" w:color="auto"/>
              <w:bottom w:val="single" w:sz="4" w:space="0" w:color="auto"/>
            </w:tcBorders>
            <w:shd w:val="clear" w:color="auto" w:fill="CCFFFF"/>
            <w:vAlign w:val="center"/>
          </w:tcPr>
          <w:p w:rsidR="00D206CC" w:rsidRPr="00452A4B" w:rsidRDefault="00D206CC" w:rsidP="00817D0A">
            <w:pPr>
              <w:adjustRightInd w:val="0"/>
              <w:spacing w:beforeLines="50" w:before="120" w:afterLines="50" w:after="120" w:line="300" w:lineRule="atLeast"/>
              <w:jc w:val="both"/>
              <w:rPr>
                <w:rFonts w:ascii="SimSun" w:hAnsi="SimSun" w:cs="Arial"/>
                <w:b/>
                <w:bCs/>
                <w:sz w:val="21"/>
                <w:szCs w:val="21"/>
                <w:lang w:eastAsia="zh-CN"/>
              </w:rPr>
            </w:pPr>
            <w:r w:rsidRPr="00165CD1">
              <w:rPr>
                <w:rFonts w:ascii="SimHei" w:eastAsia="SimHei" w:hAnsi="SimHei" w:cs="Arial" w:hint="eastAsia"/>
                <w:bCs/>
                <w:sz w:val="21"/>
                <w:szCs w:val="21"/>
                <w:lang w:eastAsia="zh-CN"/>
              </w:rPr>
              <w:t>预期成果</w:t>
            </w:r>
            <w:r w:rsidR="00165CD1" w:rsidRPr="00165CD1">
              <w:rPr>
                <w:rFonts w:ascii="SimHei" w:eastAsia="SimHei" w:hAnsi="SimHei" w:cs="Arial" w:hint="eastAsia"/>
                <w:bCs/>
                <w:sz w:val="21"/>
                <w:szCs w:val="21"/>
                <w:lang w:eastAsia="zh-CN"/>
              </w:rPr>
              <w:t>：</w:t>
            </w:r>
            <w:r w:rsidRPr="00452A4B">
              <w:rPr>
                <w:rFonts w:ascii="SimSun" w:hAnsi="SimSun" w:cs="Arial"/>
                <w:color w:val="000000"/>
                <w:sz w:val="21"/>
                <w:szCs w:val="21"/>
                <w:lang w:eastAsia="zh-CN"/>
              </w:rPr>
              <w:t>提高对海牙体系的认识</w:t>
            </w:r>
          </w:p>
        </w:tc>
      </w:tr>
      <w:tr w:rsidR="00D206CC" w:rsidRPr="00165CD1" w:rsidTr="004F1BB0">
        <w:trPr>
          <w:cantSplit/>
          <w:jc w:val="center"/>
        </w:trPr>
        <w:tc>
          <w:tcPr>
            <w:tcW w:w="1054" w:type="pct"/>
            <w:tcBorders>
              <w:top w:val="single" w:sz="4" w:space="0" w:color="auto"/>
            </w:tcBorders>
            <w:shd w:val="clear" w:color="auto" w:fill="auto"/>
            <w:vAlign w:val="center"/>
          </w:tcPr>
          <w:p w:rsidR="00D206CC" w:rsidRPr="00165CD1" w:rsidRDefault="00814F64" w:rsidP="00165CD1">
            <w:pPr>
              <w:jc w:val="center"/>
              <w:rPr>
                <w:rFonts w:ascii="SimHei" w:eastAsia="SimHei" w:hAnsi="SimHei" w:cs="Arial"/>
                <w:sz w:val="21"/>
                <w:szCs w:val="21"/>
              </w:rPr>
            </w:pPr>
            <w:r>
              <w:rPr>
                <w:rFonts w:ascii="SimHei" w:eastAsia="SimHei" w:hAnsi="SimHei" w:cs="Arial" w:hint="eastAsia"/>
                <w:bCs/>
                <w:sz w:val="21"/>
                <w:szCs w:val="21"/>
              </w:rPr>
              <w:t>效绩</w:t>
            </w:r>
            <w:r w:rsidR="00D206CC" w:rsidRPr="00165CD1">
              <w:rPr>
                <w:rFonts w:ascii="SimHei" w:eastAsia="SimHei" w:hAnsi="SimHei" w:cs="Arial" w:hint="eastAsia"/>
                <w:bCs/>
                <w:sz w:val="21"/>
                <w:szCs w:val="21"/>
              </w:rPr>
              <w:t>指标</w:t>
            </w:r>
          </w:p>
        </w:tc>
        <w:tc>
          <w:tcPr>
            <w:tcW w:w="1061" w:type="pct"/>
            <w:gridSpan w:val="3"/>
            <w:tcBorders>
              <w:top w:val="single" w:sz="4" w:space="0" w:color="auto"/>
            </w:tcBorders>
            <w:shd w:val="clear" w:color="auto" w:fill="auto"/>
            <w:vAlign w:val="center"/>
          </w:tcPr>
          <w:p w:rsidR="00D206CC" w:rsidRPr="00165CD1" w:rsidRDefault="0041606E" w:rsidP="00165CD1">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915" w:type="pct"/>
            <w:gridSpan w:val="2"/>
            <w:tcBorders>
              <w:top w:val="single" w:sz="4" w:space="0" w:color="auto"/>
            </w:tcBorders>
            <w:shd w:val="clear" w:color="auto" w:fill="auto"/>
            <w:tcMar>
              <w:top w:w="110" w:type="dxa"/>
            </w:tcMar>
            <w:vAlign w:val="center"/>
          </w:tcPr>
          <w:p w:rsidR="00D206CC" w:rsidRPr="00165CD1" w:rsidRDefault="00D206CC" w:rsidP="00165CD1">
            <w:pPr>
              <w:jc w:val="center"/>
              <w:rPr>
                <w:rFonts w:ascii="SimHei" w:eastAsia="SimHei" w:hAnsi="SimHei" w:cs="Arial"/>
                <w:sz w:val="21"/>
                <w:szCs w:val="21"/>
                <w:lang w:eastAsia="zh-CN"/>
              </w:rPr>
            </w:pPr>
            <w:r w:rsidRPr="00165CD1">
              <w:rPr>
                <w:rFonts w:ascii="SimHei" w:eastAsia="SimHei" w:hAnsi="SimHei" w:cs="Arial" w:hint="eastAsia"/>
                <w:sz w:val="21"/>
                <w:szCs w:val="21"/>
                <w:lang w:eastAsia="zh-CN"/>
              </w:rPr>
              <w:t>目</w:t>
            </w:r>
            <w:r w:rsidR="00165CD1">
              <w:rPr>
                <w:rFonts w:ascii="SimHei" w:eastAsia="SimHei" w:hAnsi="SimHei" w:cs="Arial" w:hint="eastAsia"/>
                <w:sz w:val="21"/>
                <w:szCs w:val="21"/>
                <w:lang w:eastAsia="zh-CN"/>
              </w:rPr>
              <w:t xml:space="preserve">  </w:t>
            </w:r>
            <w:r w:rsidRPr="00165CD1">
              <w:rPr>
                <w:rFonts w:ascii="SimHei" w:eastAsia="SimHei" w:hAnsi="SimHei" w:cs="Arial" w:hint="eastAsia"/>
                <w:sz w:val="21"/>
                <w:szCs w:val="21"/>
                <w:lang w:eastAsia="zh-CN"/>
              </w:rPr>
              <w:t>标</w:t>
            </w:r>
          </w:p>
        </w:tc>
        <w:tc>
          <w:tcPr>
            <w:tcW w:w="1200" w:type="pct"/>
            <w:tcBorders>
              <w:top w:val="single" w:sz="4" w:space="0" w:color="auto"/>
            </w:tcBorders>
            <w:shd w:val="clear" w:color="auto" w:fill="FFFFFF"/>
            <w:tcMar>
              <w:top w:w="110" w:type="dxa"/>
            </w:tcMar>
            <w:vAlign w:val="center"/>
          </w:tcPr>
          <w:p w:rsidR="00D206CC" w:rsidRPr="00165CD1" w:rsidRDefault="00814F64" w:rsidP="00165CD1">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165CD1">
              <w:rPr>
                <w:rFonts w:ascii="SimHei" w:eastAsia="SimHei" w:hAnsi="SimHei" w:cs="Arial" w:hint="eastAsia"/>
                <w:bCs/>
                <w:sz w:val="21"/>
                <w:szCs w:val="21"/>
                <w:lang w:eastAsia="zh-CN"/>
              </w:rPr>
              <w:t>数据</w:t>
            </w:r>
          </w:p>
        </w:tc>
        <w:tc>
          <w:tcPr>
            <w:tcW w:w="770" w:type="pct"/>
            <w:tcBorders>
              <w:top w:val="single" w:sz="4" w:space="0" w:color="auto"/>
            </w:tcBorders>
            <w:shd w:val="clear" w:color="auto" w:fill="auto"/>
            <w:tcMar>
              <w:top w:w="110" w:type="dxa"/>
            </w:tcMar>
            <w:vAlign w:val="center"/>
          </w:tcPr>
          <w:p w:rsidR="00D206CC" w:rsidRPr="00165CD1" w:rsidRDefault="00D206CC" w:rsidP="00165CD1">
            <w:pPr>
              <w:keepNext/>
              <w:keepLines/>
              <w:jc w:val="center"/>
              <w:rPr>
                <w:rFonts w:ascii="SimHei" w:eastAsia="SimHei" w:hAnsi="SimHei" w:cs="Arial"/>
                <w:bCs/>
                <w:sz w:val="21"/>
                <w:szCs w:val="21"/>
                <w:lang w:eastAsia="zh-CN"/>
              </w:rPr>
            </w:pPr>
            <w:r w:rsidRPr="00165CD1">
              <w:rPr>
                <w:rFonts w:ascii="SimHei" w:eastAsia="SimHei" w:hAnsi="SimHei" w:cs="Arial" w:hint="eastAsia"/>
                <w:bCs/>
                <w:sz w:val="21"/>
                <w:szCs w:val="21"/>
                <w:lang w:eastAsia="zh-CN"/>
              </w:rPr>
              <w:t>红绿灯系统</w:t>
            </w:r>
            <w:r w:rsidR="005E7E4D">
              <w:rPr>
                <w:rFonts w:ascii="SimHei" w:eastAsia="SimHei" w:hAnsi="SimHei" w:cs="Arial" w:hint="eastAsia"/>
                <w:bCs/>
                <w:sz w:val="21"/>
                <w:szCs w:val="21"/>
                <w:lang w:eastAsia="zh-CN"/>
              </w:rPr>
              <w:t>(</w:t>
            </w:r>
            <w:r w:rsidRPr="00165CD1">
              <w:rPr>
                <w:rFonts w:ascii="SimHei" w:eastAsia="SimHei" w:hAnsi="SimHei" w:cs="Arial"/>
                <w:bCs/>
                <w:sz w:val="21"/>
                <w:szCs w:val="21"/>
                <w:lang w:eastAsia="zh-CN"/>
              </w:rPr>
              <w:t>TLS</w:t>
            </w:r>
            <w:r w:rsidR="005E7E4D">
              <w:rPr>
                <w:rFonts w:ascii="SimHei" w:eastAsia="SimHei" w:hAnsi="SimHei" w:cs="Arial" w:hint="eastAsia"/>
                <w:bCs/>
                <w:sz w:val="21"/>
                <w:szCs w:val="21"/>
                <w:lang w:eastAsia="zh-CN"/>
              </w:rPr>
              <w:t>)</w:t>
            </w:r>
          </w:p>
        </w:tc>
      </w:tr>
      <w:tr w:rsidR="00D206CC" w:rsidRPr="00452A4B" w:rsidTr="004F1BB0">
        <w:trPr>
          <w:cantSplit/>
          <w:jc w:val="center"/>
        </w:trPr>
        <w:tc>
          <w:tcPr>
            <w:tcW w:w="1054" w:type="pct"/>
            <w:shd w:val="clear" w:color="auto" w:fill="auto"/>
          </w:tcPr>
          <w:p w:rsidR="00D206CC" w:rsidRPr="00414466" w:rsidRDefault="00D206CC" w:rsidP="00031548">
            <w:pPr>
              <w:adjustRightInd w:val="0"/>
              <w:spacing w:afterLines="30" w:after="72" w:line="300" w:lineRule="atLeast"/>
              <w:jc w:val="both"/>
              <w:rPr>
                <w:rFonts w:ascii="SimSun" w:hAnsi="SimSun" w:cs="Arial"/>
                <w:color w:val="000000"/>
                <w:sz w:val="18"/>
                <w:szCs w:val="18"/>
                <w:lang w:eastAsia="zh-CN"/>
              </w:rPr>
            </w:pPr>
            <w:r w:rsidRPr="00414466">
              <w:rPr>
                <w:rFonts w:ascii="SimSun" w:hAnsi="SimSun" w:cs="Arial"/>
                <w:color w:val="000000"/>
                <w:sz w:val="18"/>
                <w:szCs w:val="18"/>
                <w:lang w:eastAsia="zh-CN"/>
              </w:rPr>
              <w:t>首次申请人的数量</w:t>
            </w:r>
          </w:p>
        </w:tc>
        <w:tc>
          <w:tcPr>
            <w:tcW w:w="1061" w:type="pct"/>
            <w:gridSpan w:val="3"/>
            <w:shd w:val="clear" w:color="auto" w:fill="auto"/>
          </w:tcPr>
          <w:p w:rsidR="00D206CC" w:rsidRPr="00414466" w:rsidRDefault="00D206CC" w:rsidP="00031548">
            <w:pPr>
              <w:adjustRightInd w:val="0"/>
              <w:spacing w:afterLines="30" w:after="72" w:line="300" w:lineRule="atLeast"/>
              <w:jc w:val="both"/>
              <w:rPr>
                <w:rFonts w:ascii="SimSun" w:hAnsi="SimSun" w:cs="Arial"/>
                <w:color w:val="000000"/>
                <w:sz w:val="18"/>
                <w:szCs w:val="18"/>
                <w:lang w:eastAsia="zh-CN"/>
              </w:rPr>
            </w:pPr>
            <w:r w:rsidRPr="00414466">
              <w:rPr>
                <w:rFonts w:ascii="SimSun" w:hAnsi="SimSun" w:cs="Arial" w:hint="eastAsia"/>
                <w:color w:val="000000"/>
                <w:sz w:val="18"/>
                <w:szCs w:val="18"/>
                <w:lang w:eastAsia="zh-CN"/>
              </w:rPr>
              <w:t>尚无数据</w:t>
            </w:r>
          </w:p>
        </w:tc>
        <w:tc>
          <w:tcPr>
            <w:tcW w:w="915" w:type="pct"/>
            <w:gridSpan w:val="2"/>
            <w:shd w:val="clear" w:color="auto" w:fill="auto"/>
            <w:tcMar>
              <w:top w:w="110" w:type="dxa"/>
            </w:tcMar>
          </w:tcPr>
          <w:p w:rsidR="00D206CC" w:rsidRPr="00414466" w:rsidRDefault="00D206CC" w:rsidP="00031548">
            <w:pPr>
              <w:adjustRightInd w:val="0"/>
              <w:spacing w:afterLines="30" w:after="72" w:line="300" w:lineRule="atLeast"/>
              <w:jc w:val="both"/>
              <w:rPr>
                <w:rFonts w:ascii="SimSun" w:hAnsi="SimSun" w:cs="Arial"/>
                <w:color w:val="000000"/>
                <w:sz w:val="18"/>
                <w:szCs w:val="18"/>
              </w:rPr>
            </w:pPr>
            <w:r w:rsidRPr="00414466">
              <w:rPr>
                <w:rFonts w:ascii="SimSun" w:hAnsi="SimSun" w:cs="Arial" w:hint="eastAsia"/>
                <w:sz w:val="18"/>
                <w:szCs w:val="18"/>
              </w:rPr>
              <w:t>2011年期间尚无数据</w:t>
            </w:r>
          </w:p>
        </w:tc>
        <w:tc>
          <w:tcPr>
            <w:tcW w:w="1200" w:type="pct"/>
            <w:shd w:val="clear" w:color="auto" w:fill="FFFFFF"/>
            <w:tcMar>
              <w:top w:w="110" w:type="dxa"/>
            </w:tcMar>
          </w:tcPr>
          <w:p w:rsidR="00D206CC" w:rsidRPr="00414466" w:rsidRDefault="00D206CC" w:rsidP="00031548">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尚无数据</w:t>
            </w:r>
          </w:p>
        </w:tc>
        <w:tc>
          <w:tcPr>
            <w:tcW w:w="770" w:type="pct"/>
            <w:shd w:val="clear" w:color="auto" w:fill="auto"/>
            <w:tcMar>
              <w:top w:w="110" w:type="dxa"/>
            </w:tcMar>
          </w:tcPr>
          <w:p w:rsidR="00D206CC" w:rsidRPr="00414466" w:rsidRDefault="00D206CC" w:rsidP="00B44144">
            <w:pPr>
              <w:keepNext/>
              <w:keepLines/>
              <w:adjustRightInd w:val="0"/>
              <w:spacing w:afterLines="30" w:after="72" w:line="300" w:lineRule="atLeast"/>
              <w:jc w:val="center"/>
              <w:rPr>
                <w:rFonts w:ascii="SimSun" w:hAnsi="SimSun" w:cs="Arial"/>
                <w:bCs/>
                <w:color w:val="808080"/>
                <w:sz w:val="18"/>
                <w:szCs w:val="18"/>
                <w:lang w:eastAsia="zh-CN"/>
              </w:rPr>
            </w:pPr>
            <w:r w:rsidRPr="00414466">
              <w:rPr>
                <w:rStyle w:val="Style5"/>
                <w:rFonts w:ascii="SimSun" w:hAnsi="SimSun" w:cs="Arial" w:hint="eastAsia"/>
                <w:sz w:val="18"/>
                <w:szCs w:val="18"/>
                <w:lang w:eastAsia="zh-CN"/>
              </w:rPr>
              <w:t>终止</w:t>
            </w:r>
          </w:p>
        </w:tc>
      </w:tr>
      <w:tr w:rsidR="00D206CC" w:rsidRPr="00452A4B" w:rsidTr="004F1BB0">
        <w:trPr>
          <w:cantSplit/>
          <w:jc w:val="center"/>
        </w:trPr>
        <w:tc>
          <w:tcPr>
            <w:tcW w:w="1054" w:type="pct"/>
            <w:shd w:val="clear" w:color="auto" w:fill="auto"/>
          </w:tcPr>
          <w:p w:rsidR="00D206CC" w:rsidRPr="00414466" w:rsidRDefault="00D206CC" w:rsidP="00031548">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提供一般信息所用的语言的数量</w:t>
            </w:r>
          </w:p>
        </w:tc>
        <w:tc>
          <w:tcPr>
            <w:tcW w:w="1061" w:type="pct"/>
            <w:gridSpan w:val="3"/>
            <w:shd w:val="clear" w:color="auto" w:fill="auto"/>
          </w:tcPr>
          <w:p w:rsidR="00D206CC" w:rsidRPr="00414466" w:rsidRDefault="00D206CC" w:rsidP="00031548">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本体系的三种工作语言</w:t>
            </w:r>
          </w:p>
        </w:tc>
        <w:tc>
          <w:tcPr>
            <w:tcW w:w="915" w:type="pct"/>
            <w:gridSpan w:val="2"/>
            <w:shd w:val="clear" w:color="auto" w:fill="auto"/>
            <w:tcMar>
              <w:top w:w="110" w:type="dxa"/>
            </w:tcMar>
          </w:tcPr>
          <w:p w:rsidR="00D206CC" w:rsidRPr="00414466" w:rsidRDefault="00D206CC" w:rsidP="00031548">
            <w:pPr>
              <w:adjustRightInd w:val="0"/>
              <w:spacing w:afterLines="30" w:after="72" w:line="300" w:lineRule="atLeast"/>
              <w:jc w:val="both"/>
              <w:rPr>
                <w:rFonts w:ascii="SimSun" w:hAnsi="SimSun" w:cs="Arial"/>
                <w:color w:val="993300"/>
                <w:sz w:val="18"/>
                <w:szCs w:val="18"/>
                <w:lang w:bidi="th-TH"/>
              </w:rPr>
            </w:pPr>
            <w:r w:rsidRPr="00414466">
              <w:rPr>
                <w:rFonts w:ascii="SimSun" w:hAnsi="SimSun" w:cs="Arial"/>
                <w:sz w:val="18"/>
                <w:szCs w:val="18"/>
              </w:rPr>
              <w:t>所有的官方语言</w:t>
            </w:r>
          </w:p>
        </w:tc>
        <w:tc>
          <w:tcPr>
            <w:tcW w:w="1200" w:type="pct"/>
            <w:shd w:val="clear" w:color="auto" w:fill="FFFFFF"/>
            <w:tcMar>
              <w:top w:w="110" w:type="dxa"/>
            </w:tcMar>
          </w:tcPr>
          <w:p w:rsidR="00D206CC" w:rsidRPr="00414466" w:rsidRDefault="00D206CC" w:rsidP="00031548">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80%的一般信息</w:t>
            </w:r>
            <w:r w:rsidR="008445B1" w:rsidRPr="00414466">
              <w:rPr>
                <w:rFonts w:ascii="SimSun" w:hAnsi="SimSun" w:cs="Arial" w:hint="eastAsia"/>
                <w:sz w:val="18"/>
                <w:szCs w:val="18"/>
                <w:lang w:eastAsia="zh-CN" w:bidi="th-TH"/>
              </w:rPr>
              <w:t>以</w:t>
            </w:r>
            <w:r w:rsidRPr="00414466">
              <w:rPr>
                <w:rFonts w:ascii="SimSun" w:hAnsi="SimSun" w:cs="Arial" w:hint="eastAsia"/>
                <w:sz w:val="18"/>
                <w:szCs w:val="18"/>
                <w:lang w:eastAsia="zh-CN" w:bidi="th-TH"/>
              </w:rPr>
              <w:t>六种官方语言</w:t>
            </w:r>
            <w:r w:rsidR="008445B1" w:rsidRPr="00414466">
              <w:rPr>
                <w:rFonts w:ascii="SimSun" w:hAnsi="SimSun" w:cs="Arial" w:hint="eastAsia"/>
                <w:sz w:val="18"/>
                <w:szCs w:val="18"/>
                <w:lang w:eastAsia="zh-CN" w:bidi="th-TH"/>
              </w:rPr>
              <w:t>提供</w:t>
            </w:r>
          </w:p>
        </w:tc>
        <w:tc>
          <w:tcPr>
            <w:tcW w:w="770" w:type="pct"/>
            <w:shd w:val="clear" w:color="auto" w:fill="auto"/>
            <w:tcMar>
              <w:top w:w="110" w:type="dxa"/>
            </w:tcMar>
          </w:tcPr>
          <w:p w:rsidR="00D206CC" w:rsidRPr="00414466" w:rsidRDefault="00A84193" w:rsidP="00B44144">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00B050"/>
                <w:sz w:val="18"/>
                <w:szCs w:val="18"/>
              </w:rPr>
              <w:t>全部实现</w:t>
            </w:r>
          </w:p>
        </w:tc>
      </w:tr>
      <w:tr w:rsidR="00D206CC" w:rsidRPr="00452A4B" w:rsidTr="004F1BB0">
        <w:trPr>
          <w:cantSplit/>
          <w:jc w:val="center"/>
        </w:trPr>
        <w:tc>
          <w:tcPr>
            <w:tcW w:w="1054" w:type="pct"/>
            <w:tcBorders>
              <w:bottom w:val="single" w:sz="4" w:space="0" w:color="auto"/>
            </w:tcBorders>
            <w:shd w:val="clear" w:color="auto" w:fill="auto"/>
          </w:tcPr>
          <w:p w:rsidR="00D206CC" w:rsidRPr="00414466" w:rsidRDefault="00D206CC" w:rsidP="00031548">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提供关于海牙体系全面信息的国家或地区局的数量</w:t>
            </w:r>
          </w:p>
        </w:tc>
        <w:tc>
          <w:tcPr>
            <w:tcW w:w="1061" w:type="pct"/>
            <w:gridSpan w:val="3"/>
            <w:tcBorders>
              <w:bottom w:val="single" w:sz="4" w:space="0" w:color="auto"/>
            </w:tcBorders>
            <w:shd w:val="clear" w:color="auto" w:fill="auto"/>
          </w:tcPr>
          <w:p w:rsidR="00D206CC" w:rsidRPr="00414466" w:rsidRDefault="00D206CC" w:rsidP="00031548">
            <w:pPr>
              <w:adjustRightInd w:val="0"/>
              <w:spacing w:afterLines="30" w:after="72" w:line="300" w:lineRule="atLeast"/>
              <w:jc w:val="both"/>
              <w:rPr>
                <w:rFonts w:ascii="SimSun" w:hAnsi="SimSun" w:cs="Arial"/>
                <w:sz w:val="18"/>
                <w:szCs w:val="18"/>
              </w:rPr>
            </w:pPr>
            <w:r w:rsidRPr="00414466">
              <w:rPr>
                <w:rFonts w:ascii="SimSun" w:hAnsi="SimSun" w:cs="Arial"/>
                <w:color w:val="000000"/>
                <w:sz w:val="18"/>
                <w:szCs w:val="18"/>
              </w:rPr>
              <w:t>所有相关局中的2/3</w:t>
            </w:r>
          </w:p>
        </w:tc>
        <w:tc>
          <w:tcPr>
            <w:tcW w:w="915" w:type="pct"/>
            <w:gridSpan w:val="2"/>
            <w:tcBorders>
              <w:bottom w:val="single" w:sz="4" w:space="0" w:color="auto"/>
            </w:tcBorders>
            <w:shd w:val="clear" w:color="auto" w:fill="auto"/>
            <w:tcMar>
              <w:top w:w="110" w:type="dxa"/>
            </w:tcMar>
          </w:tcPr>
          <w:p w:rsidR="00D206CC" w:rsidRPr="00414466" w:rsidRDefault="00D206CC" w:rsidP="00031548">
            <w:pPr>
              <w:adjustRightInd w:val="0"/>
              <w:spacing w:afterLines="30" w:after="72" w:line="300" w:lineRule="atLeast"/>
              <w:jc w:val="both"/>
              <w:rPr>
                <w:rFonts w:ascii="SimSun" w:hAnsi="SimSun" w:cs="Arial"/>
                <w:sz w:val="18"/>
                <w:szCs w:val="18"/>
              </w:rPr>
            </w:pPr>
            <w:r w:rsidRPr="00414466">
              <w:rPr>
                <w:rFonts w:ascii="SimSun" w:hAnsi="SimSun" w:cs="Arial"/>
                <w:sz w:val="18"/>
                <w:szCs w:val="18"/>
              </w:rPr>
              <w:t>所有相关局</w:t>
            </w:r>
          </w:p>
        </w:tc>
        <w:tc>
          <w:tcPr>
            <w:tcW w:w="1200" w:type="pct"/>
            <w:tcBorders>
              <w:bottom w:val="single" w:sz="4" w:space="0" w:color="auto"/>
            </w:tcBorders>
            <w:shd w:val="clear" w:color="auto" w:fill="FFFFFF"/>
            <w:tcMar>
              <w:top w:w="110" w:type="dxa"/>
            </w:tcMar>
          </w:tcPr>
          <w:p w:rsidR="00D206CC" w:rsidRPr="00414466" w:rsidRDefault="00D206CC" w:rsidP="00031548">
            <w:pPr>
              <w:adjustRightIn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42</w:t>
            </w:r>
            <w:r w:rsidRPr="00414466">
              <w:rPr>
                <w:rFonts w:ascii="SimSun" w:hAnsi="SimSun" w:cs="Arial" w:hint="eastAsia"/>
                <w:sz w:val="18"/>
                <w:szCs w:val="18"/>
                <w:lang w:eastAsia="zh-CN" w:bidi="th-TH"/>
              </w:rPr>
              <w:t>个国家或地区</w:t>
            </w:r>
            <w:r w:rsidR="008445B1" w:rsidRPr="00414466">
              <w:rPr>
                <w:rFonts w:ascii="SimSun" w:hAnsi="SimSun" w:cs="Arial" w:hint="eastAsia"/>
                <w:sz w:val="18"/>
                <w:szCs w:val="18"/>
                <w:lang w:eastAsia="zh-CN" w:bidi="th-TH"/>
              </w:rPr>
              <w:t>局就海牙体系提供了充足的信息</w:t>
            </w:r>
            <w:r w:rsidR="00D9521E" w:rsidRPr="00414466">
              <w:rPr>
                <w:rFonts w:ascii="SimSun" w:hAnsi="SimSun" w:cs="Arial" w:hint="eastAsia"/>
                <w:sz w:val="18"/>
                <w:szCs w:val="18"/>
                <w:lang w:eastAsia="zh-CN" w:bidi="th-TH"/>
              </w:rPr>
              <w:t>。</w:t>
            </w:r>
          </w:p>
          <w:p w:rsidR="00D206CC" w:rsidRPr="00414466" w:rsidRDefault="00D206CC" w:rsidP="00031548">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9</w:t>
            </w:r>
            <w:r w:rsidR="008445B1" w:rsidRPr="00414466">
              <w:rPr>
                <w:rFonts w:ascii="SimSun" w:hAnsi="SimSun" w:cs="Arial" w:hint="eastAsia"/>
                <w:sz w:val="18"/>
                <w:szCs w:val="18"/>
                <w:lang w:eastAsia="zh-CN" w:bidi="th-TH"/>
              </w:rPr>
              <w:t>个</w:t>
            </w:r>
            <w:r w:rsidRPr="00414466">
              <w:rPr>
                <w:rFonts w:ascii="SimSun" w:hAnsi="SimSun" w:cs="Arial" w:hint="eastAsia"/>
                <w:sz w:val="18"/>
                <w:szCs w:val="18"/>
                <w:lang w:eastAsia="zh-CN" w:bidi="th-TH"/>
              </w:rPr>
              <w:t>局没有网站</w:t>
            </w:r>
            <w:r w:rsidR="00D9521E" w:rsidRPr="00414466">
              <w:rPr>
                <w:rFonts w:ascii="SimSun" w:hAnsi="SimSun" w:cs="Arial" w:hint="eastAsia"/>
                <w:sz w:val="18"/>
                <w:szCs w:val="18"/>
                <w:lang w:eastAsia="zh-CN" w:bidi="th-TH"/>
              </w:rPr>
              <w:t>。</w:t>
            </w:r>
          </w:p>
        </w:tc>
        <w:tc>
          <w:tcPr>
            <w:tcW w:w="770" w:type="pct"/>
            <w:tcBorders>
              <w:bottom w:val="single" w:sz="4" w:space="0" w:color="auto"/>
            </w:tcBorders>
            <w:shd w:val="clear" w:color="auto" w:fill="auto"/>
            <w:tcMar>
              <w:top w:w="110" w:type="dxa"/>
            </w:tcMar>
          </w:tcPr>
          <w:p w:rsidR="00D206CC" w:rsidRPr="00414466" w:rsidRDefault="00A84193" w:rsidP="00A84193">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984806" w:themeColor="accent6" w:themeShade="80"/>
                <w:sz w:val="18"/>
                <w:szCs w:val="18"/>
              </w:rPr>
              <w:t>部分实现</w:t>
            </w:r>
          </w:p>
        </w:tc>
      </w:tr>
      <w:tr w:rsidR="00D206CC" w:rsidRPr="00165CD1" w:rsidTr="004F1BB0">
        <w:trPr>
          <w:cantSplit/>
          <w:jc w:val="center"/>
        </w:trPr>
        <w:tc>
          <w:tcPr>
            <w:tcW w:w="5000" w:type="pct"/>
            <w:gridSpan w:val="8"/>
            <w:tcBorders>
              <w:top w:val="single" w:sz="4" w:space="0" w:color="auto"/>
              <w:bottom w:val="single" w:sz="4" w:space="0" w:color="auto"/>
            </w:tcBorders>
            <w:shd w:val="clear" w:color="auto" w:fill="CCFFFF"/>
            <w:vAlign w:val="center"/>
          </w:tcPr>
          <w:p w:rsidR="00D206CC" w:rsidRPr="00452A4B" w:rsidRDefault="00D206CC" w:rsidP="00817D0A">
            <w:pPr>
              <w:adjustRightInd w:val="0"/>
              <w:spacing w:beforeLines="50" w:before="120" w:afterLines="50" w:after="120" w:line="300" w:lineRule="atLeast"/>
              <w:jc w:val="both"/>
              <w:rPr>
                <w:rFonts w:ascii="SimSun" w:hAnsi="SimSun" w:cs="Arial"/>
                <w:b/>
                <w:bCs/>
                <w:sz w:val="21"/>
                <w:szCs w:val="21"/>
                <w:lang w:eastAsia="zh-CN"/>
              </w:rPr>
            </w:pPr>
            <w:r w:rsidRPr="00165CD1">
              <w:rPr>
                <w:rFonts w:ascii="SimHei" w:eastAsia="SimHei" w:hAnsi="SimHei" w:cs="Arial" w:hint="eastAsia"/>
                <w:bCs/>
                <w:sz w:val="21"/>
                <w:szCs w:val="21"/>
                <w:lang w:eastAsia="zh-CN"/>
              </w:rPr>
              <w:t>预期成果</w:t>
            </w:r>
            <w:r w:rsidR="00165CD1" w:rsidRPr="00165CD1">
              <w:rPr>
                <w:rFonts w:ascii="SimHei" w:eastAsia="SimHei" w:hAnsi="SimHei" w:cs="Arial" w:hint="eastAsia"/>
                <w:bCs/>
                <w:sz w:val="21"/>
                <w:szCs w:val="21"/>
                <w:lang w:eastAsia="zh-CN"/>
              </w:rPr>
              <w:t>：</w:t>
            </w:r>
            <w:r w:rsidRPr="00165CD1">
              <w:rPr>
                <w:rFonts w:ascii="SimSun" w:hAnsi="SimSun" w:cs="Arial"/>
                <w:bCs/>
                <w:sz w:val="21"/>
                <w:szCs w:val="21"/>
                <w:lang w:eastAsia="zh-CN"/>
              </w:rPr>
              <w:t>对海牙体系更广泛和更好的利用</w:t>
            </w:r>
          </w:p>
        </w:tc>
      </w:tr>
      <w:tr w:rsidR="00D206CC" w:rsidRPr="00165CD1" w:rsidTr="004F1BB0">
        <w:trPr>
          <w:cantSplit/>
          <w:jc w:val="center"/>
        </w:trPr>
        <w:tc>
          <w:tcPr>
            <w:tcW w:w="1054" w:type="pct"/>
            <w:tcBorders>
              <w:top w:val="single" w:sz="4" w:space="0" w:color="auto"/>
            </w:tcBorders>
            <w:shd w:val="clear" w:color="auto" w:fill="auto"/>
            <w:vAlign w:val="center"/>
          </w:tcPr>
          <w:p w:rsidR="00D206CC" w:rsidRPr="00165CD1" w:rsidRDefault="00814F64" w:rsidP="00817D0A">
            <w:pPr>
              <w:adjustRightInd w:val="0"/>
              <w:spacing w:after="30" w:line="300" w:lineRule="atLeast"/>
              <w:jc w:val="center"/>
              <w:rPr>
                <w:rFonts w:ascii="SimHei" w:eastAsia="SimHei" w:hAnsi="SimHei" w:cs="Arial"/>
                <w:sz w:val="21"/>
                <w:szCs w:val="21"/>
              </w:rPr>
            </w:pPr>
            <w:r>
              <w:rPr>
                <w:rFonts w:ascii="SimHei" w:eastAsia="SimHei" w:hAnsi="SimHei" w:cs="Arial" w:hint="eastAsia"/>
                <w:bCs/>
                <w:sz w:val="21"/>
                <w:szCs w:val="21"/>
              </w:rPr>
              <w:t>效绩</w:t>
            </w:r>
            <w:r w:rsidR="00D206CC" w:rsidRPr="00165CD1">
              <w:rPr>
                <w:rFonts w:ascii="SimHei" w:eastAsia="SimHei" w:hAnsi="SimHei" w:cs="Arial" w:hint="eastAsia"/>
                <w:bCs/>
                <w:sz w:val="21"/>
                <w:szCs w:val="21"/>
              </w:rPr>
              <w:t>指标</w:t>
            </w:r>
          </w:p>
        </w:tc>
        <w:tc>
          <w:tcPr>
            <w:tcW w:w="1061" w:type="pct"/>
            <w:gridSpan w:val="3"/>
            <w:tcBorders>
              <w:top w:val="single" w:sz="4" w:space="0" w:color="auto"/>
            </w:tcBorders>
            <w:shd w:val="clear" w:color="auto" w:fill="auto"/>
            <w:vAlign w:val="center"/>
          </w:tcPr>
          <w:p w:rsidR="00D206CC" w:rsidRPr="00165CD1" w:rsidRDefault="0041606E" w:rsidP="00817D0A">
            <w:pPr>
              <w:adjustRightInd w:val="0"/>
              <w:spacing w:after="30" w:line="300" w:lineRule="atLeast"/>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915" w:type="pct"/>
            <w:gridSpan w:val="2"/>
            <w:tcBorders>
              <w:top w:val="single" w:sz="4" w:space="0" w:color="auto"/>
            </w:tcBorders>
            <w:shd w:val="clear" w:color="auto" w:fill="auto"/>
            <w:tcMar>
              <w:top w:w="110" w:type="dxa"/>
            </w:tcMar>
            <w:vAlign w:val="center"/>
          </w:tcPr>
          <w:p w:rsidR="00D206CC" w:rsidRPr="00165CD1" w:rsidRDefault="00D206CC" w:rsidP="00817D0A">
            <w:pPr>
              <w:adjustRightInd w:val="0"/>
              <w:spacing w:after="30" w:line="300" w:lineRule="atLeast"/>
              <w:jc w:val="center"/>
              <w:rPr>
                <w:rFonts w:ascii="SimHei" w:eastAsia="SimHei" w:hAnsi="SimHei" w:cs="Arial"/>
                <w:sz w:val="21"/>
                <w:szCs w:val="21"/>
                <w:lang w:eastAsia="zh-CN"/>
              </w:rPr>
            </w:pPr>
            <w:r w:rsidRPr="00165CD1">
              <w:rPr>
                <w:rFonts w:ascii="SimHei" w:eastAsia="SimHei" w:hAnsi="SimHei" w:cs="Arial" w:hint="eastAsia"/>
                <w:sz w:val="21"/>
                <w:szCs w:val="21"/>
                <w:lang w:eastAsia="zh-CN"/>
              </w:rPr>
              <w:t>目</w:t>
            </w:r>
            <w:r w:rsidR="00031548">
              <w:rPr>
                <w:rFonts w:ascii="SimHei" w:eastAsia="SimHei" w:hAnsi="SimHei" w:cs="Arial" w:hint="eastAsia"/>
                <w:sz w:val="21"/>
                <w:szCs w:val="21"/>
                <w:lang w:eastAsia="zh-CN"/>
              </w:rPr>
              <w:t xml:space="preserve">  </w:t>
            </w:r>
            <w:r w:rsidRPr="00165CD1">
              <w:rPr>
                <w:rFonts w:ascii="SimHei" w:eastAsia="SimHei" w:hAnsi="SimHei" w:cs="Arial" w:hint="eastAsia"/>
                <w:sz w:val="21"/>
                <w:szCs w:val="21"/>
                <w:lang w:eastAsia="zh-CN"/>
              </w:rPr>
              <w:t>标</w:t>
            </w:r>
          </w:p>
        </w:tc>
        <w:tc>
          <w:tcPr>
            <w:tcW w:w="1200" w:type="pct"/>
            <w:tcBorders>
              <w:top w:val="single" w:sz="4" w:space="0" w:color="auto"/>
            </w:tcBorders>
            <w:shd w:val="clear" w:color="auto" w:fill="FFFFFF"/>
            <w:tcMar>
              <w:top w:w="110" w:type="dxa"/>
            </w:tcMar>
            <w:vAlign w:val="center"/>
          </w:tcPr>
          <w:p w:rsidR="00D206CC" w:rsidRPr="00165CD1" w:rsidRDefault="00814F64" w:rsidP="00817D0A">
            <w:pPr>
              <w:adjustRightInd w:val="0"/>
              <w:spacing w:after="30" w:line="300" w:lineRule="atLeast"/>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165CD1">
              <w:rPr>
                <w:rFonts w:ascii="SimHei" w:eastAsia="SimHei" w:hAnsi="SimHei" w:cs="Arial" w:hint="eastAsia"/>
                <w:bCs/>
                <w:sz w:val="21"/>
                <w:szCs w:val="21"/>
                <w:lang w:eastAsia="zh-CN"/>
              </w:rPr>
              <w:t>数据</w:t>
            </w:r>
          </w:p>
        </w:tc>
        <w:tc>
          <w:tcPr>
            <w:tcW w:w="770" w:type="pct"/>
            <w:tcBorders>
              <w:top w:val="single" w:sz="4" w:space="0" w:color="auto"/>
            </w:tcBorders>
            <w:shd w:val="clear" w:color="auto" w:fill="auto"/>
            <w:tcMar>
              <w:top w:w="110" w:type="dxa"/>
            </w:tcMar>
            <w:vAlign w:val="center"/>
          </w:tcPr>
          <w:p w:rsidR="00D206CC" w:rsidRPr="00165CD1" w:rsidRDefault="00D206CC" w:rsidP="00817D0A">
            <w:pPr>
              <w:keepNext/>
              <w:keepLines/>
              <w:adjustRightInd w:val="0"/>
              <w:spacing w:after="30" w:line="300" w:lineRule="atLeast"/>
              <w:jc w:val="center"/>
              <w:rPr>
                <w:rFonts w:ascii="SimHei" w:eastAsia="SimHei" w:hAnsi="SimHei" w:cs="Arial"/>
                <w:bCs/>
                <w:sz w:val="21"/>
                <w:szCs w:val="21"/>
                <w:lang w:eastAsia="zh-CN"/>
              </w:rPr>
            </w:pPr>
            <w:r w:rsidRPr="00165CD1">
              <w:rPr>
                <w:rFonts w:ascii="SimHei" w:eastAsia="SimHei" w:hAnsi="SimHei" w:cs="Arial" w:hint="eastAsia"/>
                <w:bCs/>
                <w:sz w:val="21"/>
                <w:szCs w:val="21"/>
                <w:lang w:eastAsia="zh-CN"/>
              </w:rPr>
              <w:t>红绿灯系统</w:t>
            </w:r>
            <w:r w:rsidR="005E7E4D">
              <w:rPr>
                <w:rFonts w:ascii="SimHei" w:eastAsia="SimHei" w:hAnsi="SimHei" w:cs="Arial" w:hint="eastAsia"/>
                <w:bCs/>
                <w:sz w:val="21"/>
                <w:szCs w:val="21"/>
                <w:lang w:eastAsia="zh-CN"/>
              </w:rPr>
              <w:t>(</w:t>
            </w:r>
            <w:r w:rsidRPr="00165CD1">
              <w:rPr>
                <w:rFonts w:ascii="SimHei" w:eastAsia="SimHei" w:hAnsi="SimHei" w:cs="Arial"/>
                <w:bCs/>
                <w:sz w:val="21"/>
                <w:szCs w:val="21"/>
                <w:lang w:eastAsia="zh-CN"/>
              </w:rPr>
              <w:t>TLS</w:t>
            </w:r>
            <w:r w:rsidR="005E7E4D">
              <w:rPr>
                <w:rFonts w:ascii="SimHei" w:eastAsia="SimHei" w:hAnsi="SimHei" w:cs="Arial" w:hint="eastAsia"/>
                <w:bCs/>
                <w:sz w:val="21"/>
                <w:szCs w:val="21"/>
                <w:lang w:eastAsia="zh-CN"/>
              </w:rPr>
              <w:t>)</w:t>
            </w:r>
          </w:p>
        </w:tc>
      </w:tr>
      <w:tr w:rsidR="00D206CC" w:rsidRPr="00452A4B" w:rsidTr="004F1BB0">
        <w:trPr>
          <w:cantSplit/>
          <w:jc w:val="center"/>
        </w:trPr>
        <w:tc>
          <w:tcPr>
            <w:tcW w:w="1054" w:type="pct"/>
            <w:shd w:val="clear" w:color="auto" w:fill="auto"/>
          </w:tcPr>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color w:val="000000"/>
                <w:sz w:val="18"/>
                <w:szCs w:val="18"/>
                <w:lang w:eastAsia="zh-CN"/>
              </w:rPr>
              <w:t>注册、续展和其他记录中</w:t>
            </w:r>
            <w:r w:rsidR="00761416" w:rsidRPr="00414466">
              <w:rPr>
                <w:rFonts w:ascii="SimSun" w:hAnsi="SimSun" w:cs="Arial" w:hint="eastAsia"/>
                <w:color w:val="000000"/>
                <w:sz w:val="18"/>
                <w:szCs w:val="18"/>
                <w:lang w:eastAsia="zh-CN"/>
              </w:rPr>
              <w:t>的注册数的设计</w:t>
            </w:r>
            <w:r w:rsidRPr="00414466">
              <w:rPr>
                <w:rFonts w:ascii="SimSun" w:hAnsi="SimSun" w:cs="Arial"/>
                <w:color w:val="000000"/>
                <w:sz w:val="18"/>
                <w:szCs w:val="18"/>
                <w:lang w:eastAsia="zh-CN"/>
              </w:rPr>
              <w:t>数</w:t>
            </w:r>
          </w:p>
        </w:tc>
        <w:tc>
          <w:tcPr>
            <w:tcW w:w="1061" w:type="pct"/>
            <w:gridSpan w:val="3"/>
            <w:shd w:val="clear" w:color="auto" w:fill="auto"/>
          </w:tcPr>
          <w:p w:rsidR="00D206CC" w:rsidRPr="00414466" w:rsidRDefault="000A1713" w:rsidP="00031548">
            <w:pPr>
              <w:adjustRightInd w:val="0"/>
              <w:spacing w:after="30"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r w:rsidR="00D206CC" w:rsidRPr="00414466">
              <w:rPr>
                <w:rFonts w:ascii="SimSun" w:hAnsi="SimSun" w:cs="Arial"/>
                <w:color w:val="002060"/>
                <w:sz w:val="18"/>
                <w:szCs w:val="18"/>
                <w:lang w:eastAsia="zh-CN"/>
              </w:rPr>
              <w:t>新注册</w:t>
            </w:r>
          </w:p>
          <w:p w:rsidR="00D206CC" w:rsidRPr="00414466" w:rsidRDefault="00D206CC" w:rsidP="00031548">
            <w:pPr>
              <w:adjustRightInd w:val="0"/>
              <w:spacing w:after="30" w:line="300" w:lineRule="atLeast"/>
              <w:jc w:val="both"/>
              <w:rPr>
                <w:rFonts w:ascii="SimSun" w:hAnsi="SimSun" w:cs="Arial"/>
                <w:color w:val="002060"/>
                <w:sz w:val="18"/>
                <w:szCs w:val="18"/>
                <w:lang w:eastAsia="zh-CN"/>
              </w:rPr>
            </w:pPr>
            <w:r w:rsidRPr="00414466">
              <w:rPr>
                <w:rFonts w:ascii="SimSun" w:hAnsi="SimSun" w:cs="Arial"/>
                <w:color w:val="002060"/>
                <w:sz w:val="18"/>
                <w:szCs w:val="18"/>
                <w:lang w:eastAsia="zh-CN" w:bidi="th-TH"/>
              </w:rPr>
              <w:t>2,363</w:t>
            </w:r>
          </w:p>
          <w:p w:rsidR="00D206CC" w:rsidRPr="00414466" w:rsidRDefault="008445B1" w:rsidP="00031548">
            <w:pPr>
              <w:adjustRightInd w:val="0"/>
              <w:spacing w:after="30" w:line="300" w:lineRule="atLeast"/>
              <w:jc w:val="both"/>
              <w:rPr>
                <w:rFonts w:ascii="SimSun" w:hAnsi="SimSun" w:cs="Arial"/>
                <w:color w:val="002060"/>
                <w:sz w:val="18"/>
                <w:szCs w:val="18"/>
                <w:lang w:eastAsia="zh-CN"/>
              </w:rPr>
            </w:pPr>
            <w:r w:rsidRPr="00414466">
              <w:rPr>
                <w:rFonts w:ascii="SimSun" w:hAnsi="SimSun" w:cs="Arial"/>
                <w:sz w:val="18"/>
                <w:szCs w:val="18"/>
                <w:lang w:eastAsia="zh-CN"/>
              </w:rPr>
              <w:t>包含的外观设计</w:t>
            </w:r>
            <w:r w:rsidRPr="00414466">
              <w:rPr>
                <w:rFonts w:ascii="SimSun" w:hAnsi="SimSun" w:cs="Arial" w:hint="eastAsia"/>
                <w:color w:val="002060"/>
                <w:sz w:val="18"/>
                <w:szCs w:val="18"/>
                <w:lang w:eastAsia="zh-CN"/>
              </w:rPr>
              <w:t>：</w:t>
            </w:r>
          </w:p>
          <w:p w:rsidR="00D206CC" w:rsidRPr="00414466" w:rsidRDefault="00D206CC" w:rsidP="00031548">
            <w:pPr>
              <w:adjustRightInd w:val="0"/>
              <w:spacing w:after="30" w:line="300" w:lineRule="atLeast"/>
              <w:jc w:val="both"/>
              <w:rPr>
                <w:rFonts w:ascii="SimSun" w:hAnsi="SimSun" w:cs="Arial"/>
                <w:color w:val="002060"/>
                <w:sz w:val="18"/>
                <w:szCs w:val="18"/>
                <w:lang w:eastAsia="zh-CN"/>
              </w:rPr>
            </w:pPr>
            <w:r w:rsidRPr="00414466">
              <w:rPr>
                <w:rFonts w:ascii="SimSun" w:hAnsi="SimSun" w:cs="Arial"/>
                <w:color w:val="002060"/>
                <w:sz w:val="18"/>
                <w:szCs w:val="18"/>
                <w:lang w:eastAsia="zh-CN"/>
              </w:rPr>
              <w:t>11,077</w:t>
            </w:r>
          </w:p>
          <w:p w:rsidR="00D206CC" w:rsidRPr="00414466" w:rsidRDefault="00D206CC" w:rsidP="00031548">
            <w:pPr>
              <w:adjustRightInd w:val="0"/>
              <w:spacing w:after="30" w:line="300" w:lineRule="atLeast"/>
              <w:jc w:val="both"/>
              <w:rPr>
                <w:rFonts w:ascii="SimSun" w:hAnsi="SimSun" w:cs="Arial"/>
                <w:color w:val="002060"/>
                <w:sz w:val="18"/>
                <w:szCs w:val="18"/>
                <w:lang w:eastAsia="zh-CN"/>
              </w:rPr>
            </w:pPr>
            <w:r w:rsidRPr="00414466">
              <w:rPr>
                <w:rFonts w:ascii="SimSun" w:hAnsi="SimSun" w:cs="Arial"/>
                <w:color w:val="002060"/>
                <w:sz w:val="18"/>
                <w:szCs w:val="18"/>
                <w:lang w:eastAsia="zh-CN"/>
              </w:rPr>
              <w:t>续展</w:t>
            </w:r>
            <w:r w:rsidR="008445B1" w:rsidRPr="00414466">
              <w:rPr>
                <w:rFonts w:ascii="SimSun" w:hAnsi="SimSun" w:cs="Arial" w:hint="eastAsia"/>
                <w:color w:val="002060"/>
                <w:sz w:val="18"/>
                <w:szCs w:val="18"/>
                <w:lang w:eastAsia="zh-CN"/>
              </w:rPr>
              <w:t>：</w:t>
            </w:r>
            <w:r w:rsidRPr="00414466">
              <w:rPr>
                <w:rFonts w:ascii="SimSun" w:hAnsi="SimSun" w:cs="Arial"/>
                <w:color w:val="002060"/>
                <w:sz w:val="18"/>
                <w:szCs w:val="18"/>
                <w:lang w:eastAsia="zh-CN"/>
              </w:rPr>
              <w:t>2,821</w:t>
            </w:r>
          </w:p>
          <w:p w:rsidR="00D206CC" w:rsidRPr="00414466" w:rsidRDefault="00D206CC" w:rsidP="00031548">
            <w:pPr>
              <w:adjustRightInd w:val="0"/>
              <w:spacing w:after="30" w:line="300" w:lineRule="atLeast"/>
              <w:jc w:val="both"/>
              <w:rPr>
                <w:rFonts w:ascii="SimSun" w:hAnsi="SimSun" w:cs="Arial"/>
                <w:color w:val="002060"/>
                <w:sz w:val="18"/>
                <w:szCs w:val="18"/>
                <w:lang w:eastAsia="zh-CN"/>
              </w:rPr>
            </w:pPr>
            <w:r w:rsidRPr="00414466">
              <w:rPr>
                <w:rFonts w:ascii="SimSun" w:hAnsi="SimSun" w:cs="Arial"/>
                <w:color w:val="002060"/>
                <w:sz w:val="18"/>
                <w:szCs w:val="18"/>
                <w:lang w:eastAsia="zh-CN"/>
              </w:rPr>
              <w:t>其他记录</w:t>
            </w:r>
            <w:r w:rsidR="008445B1" w:rsidRPr="00414466">
              <w:rPr>
                <w:rFonts w:ascii="SimSun" w:hAnsi="SimSun" w:cs="Arial" w:hint="eastAsia"/>
                <w:color w:val="002060"/>
                <w:sz w:val="18"/>
                <w:szCs w:val="18"/>
                <w:lang w:eastAsia="zh-CN"/>
              </w:rPr>
              <w:t>：</w:t>
            </w:r>
          </w:p>
          <w:p w:rsidR="00D206CC" w:rsidRPr="00414466" w:rsidRDefault="00D206CC" w:rsidP="00031548">
            <w:pPr>
              <w:adjustRightInd w:val="0"/>
              <w:spacing w:after="30" w:line="300" w:lineRule="atLeast"/>
              <w:jc w:val="both"/>
              <w:rPr>
                <w:rFonts w:ascii="SimSun" w:hAnsi="SimSun" w:cs="Arial"/>
                <w:color w:val="002060"/>
                <w:sz w:val="18"/>
                <w:szCs w:val="18"/>
                <w:lang w:eastAsia="zh-CN"/>
              </w:rPr>
            </w:pPr>
            <w:r w:rsidRPr="00414466">
              <w:rPr>
                <w:rFonts w:ascii="SimSun" w:hAnsi="SimSun" w:cs="Arial"/>
                <w:color w:val="002060"/>
                <w:sz w:val="18"/>
                <w:szCs w:val="18"/>
                <w:lang w:eastAsia="zh-CN"/>
              </w:rPr>
              <w:t>4,326</w:t>
            </w:r>
          </w:p>
          <w:p w:rsidR="00D206CC" w:rsidRPr="00414466" w:rsidRDefault="000A1713" w:rsidP="00031548">
            <w:pPr>
              <w:adjustRightInd w:val="0"/>
              <w:spacing w:after="30"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F36C5B" w:rsidRPr="00414466">
              <w:rPr>
                <w:rFonts w:ascii="KaiTi" w:eastAsia="KaiTi" w:hAnsi="SimSun" w:cs="Arial" w:hint="eastAsia"/>
                <w:i/>
                <w:sz w:val="18"/>
                <w:szCs w:val="18"/>
                <w:lang w:eastAsia="zh-CN"/>
              </w:rPr>
              <w:t>：</w:t>
            </w:r>
          </w:p>
          <w:p w:rsidR="00D206CC" w:rsidRPr="00414466" w:rsidRDefault="00D206CC" w:rsidP="00031548">
            <w:pPr>
              <w:adjustRightInd w:val="0"/>
              <w:spacing w:after="30" w:line="300" w:lineRule="atLeast"/>
              <w:rPr>
                <w:rFonts w:ascii="KaiTi" w:eastAsia="KaiTi" w:hAnsi="SimSun" w:cs="Arial"/>
                <w:i/>
                <w:sz w:val="18"/>
                <w:szCs w:val="18"/>
                <w:lang w:eastAsia="zh-CN"/>
              </w:rPr>
            </w:pPr>
            <w:r w:rsidRPr="00414466">
              <w:rPr>
                <w:rFonts w:ascii="SimSun" w:hAnsi="SimSun" w:cs="Arial"/>
                <w:sz w:val="18"/>
                <w:szCs w:val="18"/>
                <w:lang w:eastAsia="zh-CN"/>
              </w:rPr>
              <w:t>新注册</w:t>
            </w:r>
            <w:r w:rsidR="00F36C5B" w:rsidRPr="00414466">
              <w:rPr>
                <w:rFonts w:ascii="SimSun" w:hAnsi="SimSun" w:cs="Arial"/>
                <w:sz w:val="18"/>
                <w:szCs w:val="18"/>
                <w:lang w:eastAsia="zh-CN"/>
              </w:rPr>
              <w:t>2,216</w:t>
            </w:r>
            <w:r w:rsidRPr="00414466">
              <w:rPr>
                <w:rFonts w:ascii="SimSun" w:hAnsi="SimSun" w:cs="Arial"/>
                <w:sz w:val="18"/>
                <w:szCs w:val="18"/>
                <w:lang w:eastAsia="zh-CN"/>
              </w:rPr>
              <w:t>(2010)</w:t>
            </w:r>
          </w:p>
          <w:p w:rsidR="00D206CC" w:rsidRPr="00414466" w:rsidRDefault="00F36C5B"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2,900</w:t>
            </w:r>
            <w:r w:rsidR="00D206CC" w:rsidRPr="00414466">
              <w:rPr>
                <w:rFonts w:ascii="SimSun" w:hAnsi="SimSun" w:cs="Arial"/>
                <w:sz w:val="18"/>
                <w:szCs w:val="18"/>
              </w:rPr>
              <w:t>(2011)</w:t>
            </w:r>
          </w:p>
        </w:tc>
        <w:tc>
          <w:tcPr>
            <w:tcW w:w="915" w:type="pct"/>
            <w:gridSpan w:val="2"/>
            <w:shd w:val="clear" w:color="auto" w:fill="auto"/>
            <w:tcMar>
              <w:top w:w="110" w:type="dxa"/>
            </w:tcMar>
          </w:tcPr>
          <w:p w:rsidR="00D206CC" w:rsidRPr="00414466" w:rsidRDefault="00D206CC" w:rsidP="005F4365">
            <w:pPr>
              <w:adjustRightInd w:val="0"/>
              <w:spacing w:after="30" w:line="300" w:lineRule="atLeast"/>
              <w:jc w:val="both"/>
              <w:rPr>
                <w:rFonts w:ascii="KaiTi" w:eastAsia="KaiTi" w:hAnsi="SimSun" w:cs="Arial"/>
                <w:i/>
                <w:sz w:val="18"/>
                <w:szCs w:val="18"/>
                <w:lang w:eastAsia="zh-CN"/>
              </w:rPr>
            </w:pPr>
            <w:r w:rsidRPr="00414466">
              <w:rPr>
                <w:rFonts w:ascii="SimSun" w:hAnsi="SimSun" w:cs="Arial"/>
                <w:sz w:val="18"/>
                <w:szCs w:val="18"/>
                <w:lang w:eastAsia="zh-CN"/>
              </w:rPr>
              <w:t>新注册</w:t>
            </w:r>
          </w:p>
          <w:p w:rsidR="00D206CC" w:rsidRPr="00414466" w:rsidRDefault="00D9521E" w:rsidP="00031548">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5,000</w:t>
            </w:r>
            <w:r w:rsidR="00D206CC" w:rsidRPr="00414466">
              <w:rPr>
                <w:rFonts w:ascii="SimSun" w:hAnsi="SimSun" w:cs="Arial"/>
                <w:sz w:val="18"/>
                <w:szCs w:val="18"/>
                <w:lang w:eastAsia="zh-CN"/>
              </w:rPr>
              <w:t>(2012)</w:t>
            </w:r>
          </w:p>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7,500(2013)</w:t>
            </w:r>
          </w:p>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包含的外观设计</w:t>
            </w:r>
          </w:p>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20,000</w:t>
            </w:r>
            <w:r w:rsidR="00500129" w:rsidRPr="00414466">
              <w:rPr>
                <w:rFonts w:ascii="SimSun" w:hAnsi="SimSun" w:cs="Arial"/>
                <w:sz w:val="18"/>
                <w:szCs w:val="18"/>
                <w:lang w:eastAsia="zh-CN"/>
              </w:rPr>
              <w:t>(</w:t>
            </w:r>
            <w:r w:rsidRPr="00414466">
              <w:rPr>
                <w:rFonts w:ascii="SimSun" w:hAnsi="SimSun" w:cs="Arial"/>
                <w:sz w:val="18"/>
                <w:szCs w:val="18"/>
                <w:lang w:eastAsia="zh-CN"/>
              </w:rPr>
              <w:t>2012)</w:t>
            </w:r>
          </w:p>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25,000</w:t>
            </w:r>
            <w:r w:rsidR="00500129" w:rsidRPr="00414466">
              <w:rPr>
                <w:rFonts w:ascii="SimSun" w:hAnsi="SimSun" w:cs="Arial"/>
                <w:sz w:val="18"/>
                <w:szCs w:val="18"/>
              </w:rPr>
              <w:t>(</w:t>
            </w:r>
            <w:r w:rsidRPr="00414466">
              <w:rPr>
                <w:rFonts w:ascii="SimSun" w:hAnsi="SimSun" w:cs="Arial"/>
                <w:sz w:val="18"/>
                <w:szCs w:val="18"/>
              </w:rPr>
              <w:t>2013)</w:t>
            </w:r>
          </w:p>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续展</w:t>
            </w:r>
          </w:p>
          <w:p w:rsidR="00D206CC" w:rsidRPr="00414466" w:rsidRDefault="00D9521E" w:rsidP="00031548">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rPr>
              <w:t>2,800</w:t>
            </w:r>
            <w:r w:rsidR="008445B1" w:rsidRPr="00414466">
              <w:rPr>
                <w:rFonts w:ascii="SimSun" w:hAnsi="SimSun" w:cs="Arial"/>
                <w:sz w:val="18"/>
                <w:szCs w:val="18"/>
              </w:rPr>
              <w:t>(2012)</w:t>
            </w:r>
          </w:p>
          <w:p w:rsidR="00D206CC" w:rsidRPr="00414466" w:rsidRDefault="00D9521E"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2,500</w:t>
            </w:r>
            <w:r w:rsidR="00D206CC" w:rsidRPr="00414466">
              <w:rPr>
                <w:rFonts w:ascii="SimSun" w:hAnsi="SimSun" w:cs="Arial"/>
                <w:sz w:val="18"/>
                <w:szCs w:val="18"/>
              </w:rPr>
              <w:t>(2013)</w:t>
            </w:r>
          </w:p>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其他记录</w:t>
            </w:r>
          </w:p>
          <w:p w:rsidR="00D206CC" w:rsidRPr="00414466" w:rsidRDefault="008445B1" w:rsidP="00031548">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rPr>
              <w:t>8,000</w:t>
            </w:r>
            <w:r w:rsidR="00500129" w:rsidRPr="00414466">
              <w:rPr>
                <w:rFonts w:ascii="SimSun" w:hAnsi="SimSun" w:cs="Arial"/>
                <w:sz w:val="18"/>
                <w:szCs w:val="18"/>
              </w:rPr>
              <w:t>(</w:t>
            </w:r>
            <w:r w:rsidRPr="00414466">
              <w:rPr>
                <w:rFonts w:ascii="SimSun" w:hAnsi="SimSun" w:cs="Arial"/>
                <w:sz w:val="18"/>
                <w:szCs w:val="18"/>
              </w:rPr>
              <w:t>2012)</w:t>
            </w:r>
          </w:p>
          <w:p w:rsidR="00D206CC" w:rsidRPr="00414466" w:rsidRDefault="00D206CC" w:rsidP="00031548">
            <w:pPr>
              <w:adjustRightInd w:val="0"/>
              <w:spacing w:after="30" w:line="300" w:lineRule="atLeast"/>
              <w:jc w:val="both"/>
              <w:rPr>
                <w:rFonts w:ascii="SimSun" w:hAnsi="SimSun" w:cs="Arial"/>
                <w:sz w:val="18"/>
                <w:szCs w:val="18"/>
                <w:lang w:bidi="th-TH"/>
              </w:rPr>
            </w:pPr>
            <w:r w:rsidRPr="00414466">
              <w:rPr>
                <w:rFonts w:ascii="SimSun" w:hAnsi="SimSun" w:cs="Arial"/>
                <w:sz w:val="18"/>
                <w:szCs w:val="18"/>
              </w:rPr>
              <w:t>12,000</w:t>
            </w:r>
            <w:r w:rsidR="00500129" w:rsidRPr="00414466">
              <w:rPr>
                <w:rFonts w:ascii="SimSun" w:hAnsi="SimSun" w:cs="Arial"/>
                <w:sz w:val="18"/>
                <w:szCs w:val="18"/>
              </w:rPr>
              <w:t>(</w:t>
            </w:r>
            <w:r w:rsidRPr="00414466">
              <w:rPr>
                <w:rFonts w:ascii="SimSun" w:hAnsi="SimSun" w:cs="Arial"/>
                <w:sz w:val="18"/>
                <w:szCs w:val="18"/>
              </w:rPr>
              <w:t>2013)</w:t>
            </w:r>
          </w:p>
        </w:tc>
        <w:tc>
          <w:tcPr>
            <w:tcW w:w="1200" w:type="pct"/>
            <w:shd w:val="clear" w:color="auto" w:fill="FFFFFF"/>
            <w:tcMar>
              <w:top w:w="110" w:type="dxa"/>
            </w:tcMar>
          </w:tcPr>
          <w:p w:rsidR="00D206CC" w:rsidRPr="00414466" w:rsidRDefault="00D206CC" w:rsidP="00031548">
            <w:pPr>
              <w:adjustRightInd w:val="0"/>
              <w:spacing w:after="30" w:line="300" w:lineRule="atLeast"/>
              <w:jc w:val="both"/>
              <w:rPr>
                <w:rFonts w:ascii="KaiTi" w:eastAsia="KaiTi" w:hAnsi="SimSun" w:cs="Arial"/>
                <w:i/>
                <w:sz w:val="18"/>
                <w:szCs w:val="18"/>
                <w:lang w:eastAsia="zh-CN" w:bidi="th-TH"/>
              </w:rPr>
            </w:pPr>
            <w:r w:rsidRPr="00414466">
              <w:rPr>
                <w:rFonts w:ascii="SimSun" w:hAnsi="SimSun" w:cs="Arial"/>
                <w:sz w:val="18"/>
                <w:szCs w:val="18"/>
                <w:lang w:eastAsia="zh-CN" w:bidi="th-TH"/>
              </w:rPr>
              <w:t>新注册</w:t>
            </w:r>
          </w:p>
          <w:p w:rsidR="00D206CC" w:rsidRPr="00414466" w:rsidRDefault="00D9521E" w:rsidP="00031548">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2,440</w:t>
            </w:r>
            <w:r w:rsidR="00D206CC" w:rsidRPr="00414466">
              <w:rPr>
                <w:rFonts w:ascii="SimSun" w:hAnsi="SimSun" w:cs="Arial"/>
                <w:sz w:val="18"/>
                <w:szCs w:val="18"/>
                <w:lang w:eastAsia="zh-CN" w:bidi="th-TH"/>
              </w:rPr>
              <w:t>(2012)</w:t>
            </w:r>
          </w:p>
          <w:p w:rsidR="00D206CC" w:rsidRPr="00414466" w:rsidRDefault="00D9521E" w:rsidP="00031548">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2,734</w:t>
            </w:r>
            <w:r w:rsidR="00D206CC" w:rsidRPr="00414466">
              <w:rPr>
                <w:rFonts w:ascii="SimSun" w:hAnsi="SimSun" w:cs="Arial"/>
                <w:sz w:val="18"/>
                <w:szCs w:val="18"/>
                <w:lang w:eastAsia="zh-CN" w:bidi="th-TH"/>
              </w:rPr>
              <w:t>(2013)</w:t>
            </w:r>
          </w:p>
          <w:p w:rsidR="00D206CC" w:rsidRPr="00414466" w:rsidRDefault="00D206CC" w:rsidP="00031548">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包含的外观设计</w:t>
            </w:r>
          </w:p>
          <w:p w:rsidR="00D206CC" w:rsidRPr="00414466" w:rsidRDefault="00D9521E" w:rsidP="00031548">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11,971</w:t>
            </w:r>
            <w:r w:rsidR="00D206CC" w:rsidRPr="00414466">
              <w:rPr>
                <w:rFonts w:ascii="SimSun" w:hAnsi="SimSun" w:cs="Arial"/>
                <w:sz w:val="18"/>
                <w:szCs w:val="18"/>
                <w:lang w:eastAsia="zh-CN" w:bidi="th-TH"/>
              </w:rPr>
              <w:t>(2012)</w:t>
            </w:r>
          </w:p>
          <w:p w:rsidR="00D206CC" w:rsidRPr="00414466" w:rsidRDefault="00D9521E" w:rsidP="00031548">
            <w:pPr>
              <w:adjustRightInd w:val="0"/>
              <w:spacing w:after="30" w:line="300" w:lineRule="atLeast"/>
              <w:jc w:val="both"/>
              <w:rPr>
                <w:rFonts w:ascii="SimSun" w:hAnsi="SimSun" w:cs="Arial"/>
                <w:sz w:val="18"/>
                <w:szCs w:val="18"/>
                <w:lang w:bidi="th-TH"/>
              </w:rPr>
            </w:pPr>
            <w:r w:rsidRPr="00414466">
              <w:rPr>
                <w:rFonts w:ascii="SimSun" w:hAnsi="SimSun" w:cs="Arial"/>
                <w:sz w:val="18"/>
                <w:szCs w:val="18"/>
                <w:lang w:bidi="th-TH"/>
              </w:rPr>
              <w:t>12,806</w:t>
            </w:r>
            <w:r w:rsidR="00D206CC" w:rsidRPr="00414466">
              <w:rPr>
                <w:rFonts w:ascii="SimSun" w:hAnsi="SimSun" w:cs="Arial"/>
                <w:sz w:val="18"/>
                <w:szCs w:val="18"/>
                <w:lang w:bidi="th-TH"/>
              </w:rPr>
              <w:t>(2013)</w:t>
            </w:r>
          </w:p>
          <w:p w:rsidR="00D206CC" w:rsidRPr="00414466" w:rsidRDefault="00D206CC" w:rsidP="00031548">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bidi="th-TH"/>
              </w:rPr>
              <w:t>续展</w:t>
            </w:r>
          </w:p>
          <w:p w:rsidR="00D206CC" w:rsidRPr="00414466" w:rsidRDefault="00D9521E" w:rsidP="00031548">
            <w:pPr>
              <w:adjustRightInd w:val="0"/>
              <w:spacing w:after="30" w:line="300" w:lineRule="atLeast"/>
              <w:jc w:val="both"/>
              <w:rPr>
                <w:rFonts w:ascii="SimSun" w:hAnsi="SimSun" w:cs="Arial"/>
                <w:sz w:val="18"/>
                <w:szCs w:val="18"/>
                <w:lang w:bidi="th-TH"/>
              </w:rPr>
            </w:pPr>
            <w:r w:rsidRPr="00414466">
              <w:rPr>
                <w:rFonts w:ascii="SimSun" w:hAnsi="SimSun" w:cs="Arial"/>
                <w:sz w:val="18"/>
                <w:szCs w:val="18"/>
                <w:lang w:bidi="th-TH"/>
              </w:rPr>
              <w:t>3,120</w:t>
            </w:r>
            <w:r w:rsidR="00D206CC" w:rsidRPr="00414466">
              <w:rPr>
                <w:rFonts w:ascii="SimSun" w:hAnsi="SimSun" w:cs="Arial"/>
                <w:sz w:val="18"/>
                <w:szCs w:val="18"/>
                <w:lang w:bidi="th-TH"/>
              </w:rPr>
              <w:t>(2012)</w:t>
            </w:r>
          </w:p>
          <w:p w:rsidR="00D206CC" w:rsidRPr="00414466" w:rsidRDefault="00D9521E" w:rsidP="00031548">
            <w:pPr>
              <w:adjustRightInd w:val="0"/>
              <w:spacing w:after="30" w:line="300" w:lineRule="atLeast"/>
              <w:jc w:val="both"/>
              <w:rPr>
                <w:rFonts w:ascii="SimSun" w:hAnsi="SimSun" w:cs="Arial"/>
                <w:sz w:val="18"/>
                <w:szCs w:val="18"/>
                <w:lang w:bidi="th-TH"/>
              </w:rPr>
            </w:pPr>
            <w:r w:rsidRPr="00414466">
              <w:rPr>
                <w:rFonts w:ascii="SimSun" w:hAnsi="SimSun" w:cs="Arial"/>
                <w:sz w:val="18"/>
                <w:szCs w:val="18"/>
                <w:lang w:bidi="th-TH"/>
              </w:rPr>
              <w:t>2,859</w:t>
            </w:r>
            <w:r w:rsidR="00D206CC" w:rsidRPr="00414466">
              <w:rPr>
                <w:rFonts w:ascii="SimSun" w:hAnsi="SimSun" w:cs="Arial"/>
                <w:sz w:val="18"/>
                <w:szCs w:val="18"/>
                <w:lang w:bidi="th-TH"/>
              </w:rPr>
              <w:t>(2013)</w:t>
            </w:r>
          </w:p>
          <w:p w:rsidR="00D206CC" w:rsidRPr="00414466" w:rsidRDefault="00D206CC" w:rsidP="00031548">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bidi="th-TH"/>
              </w:rPr>
              <w:t>其他记录</w:t>
            </w:r>
          </w:p>
          <w:p w:rsidR="00D206CC" w:rsidRPr="00414466" w:rsidRDefault="00D9521E" w:rsidP="00031548">
            <w:pPr>
              <w:adjustRightInd w:val="0"/>
              <w:spacing w:after="30" w:line="300" w:lineRule="atLeast"/>
              <w:jc w:val="both"/>
              <w:rPr>
                <w:rFonts w:ascii="SimSun" w:hAnsi="SimSun" w:cs="Arial"/>
                <w:sz w:val="18"/>
                <w:szCs w:val="18"/>
                <w:lang w:bidi="th-TH"/>
              </w:rPr>
            </w:pPr>
            <w:r w:rsidRPr="00414466">
              <w:rPr>
                <w:rFonts w:ascii="SimSun" w:hAnsi="SimSun" w:cs="Arial"/>
                <w:sz w:val="18"/>
                <w:szCs w:val="18"/>
                <w:lang w:bidi="th-TH"/>
              </w:rPr>
              <w:t>3,643</w:t>
            </w:r>
            <w:r w:rsidR="00D206CC" w:rsidRPr="00414466">
              <w:rPr>
                <w:rFonts w:ascii="SimSun" w:hAnsi="SimSun" w:cs="Arial"/>
                <w:sz w:val="18"/>
                <w:szCs w:val="18"/>
                <w:lang w:bidi="th-TH"/>
              </w:rPr>
              <w:t>(2012)</w:t>
            </w:r>
          </w:p>
          <w:p w:rsidR="00D206CC" w:rsidRPr="00414466" w:rsidRDefault="00D9521E" w:rsidP="00031548">
            <w:pPr>
              <w:adjustRightInd w:val="0"/>
              <w:spacing w:after="30" w:line="300" w:lineRule="atLeast"/>
              <w:jc w:val="both"/>
              <w:rPr>
                <w:rFonts w:ascii="SimSun" w:hAnsi="SimSun" w:cs="Arial"/>
                <w:sz w:val="18"/>
                <w:szCs w:val="18"/>
                <w:lang w:bidi="th-TH"/>
              </w:rPr>
            </w:pPr>
            <w:r w:rsidRPr="00414466">
              <w:rPr>
                <w:rFonts w:ascii="SimSun" w:hAnsi="SimSun" w:cs="Arial"/>
                <w:sz w:val="18"/>
                <w:szCs w:val="18"/>
                <w:lang w:bidi="th-TH"/>
              </w:rPr>
              <w:t>3,631</w:t>
            </w:r>
            <w:r w:rsidR="00D206CC" w:rsidRPr="00414466">
              <w:rPr>
                <w:rFonts w:ascii="SimSun" w:hAnsi="SimSun" w:cs="Arial"/>
                <w:sz w:val="18"/>
                <w:szCs w:val="18"/>
                <w:lang w:bidi="th-TH"/>
              </w:rPr>
              <w:t>(2013)</w:t>
            </w:r>
          </w:p>
        </w:tc>
        <w:tc>
          <w:tcPr>
            <w:tcW w:w="770" w:type="pct"/>
            <w:shd w:val="clear" w:color="auto" w:fill="auto"/>
            <w:tcMar>
              <w:top w:w="110" w:type="dxa"/>
            </w:tcMar>
          </w:tcPr>
          <w:p w:rsidR="00D206CC" w:rsidRPr="00414466" w:rsidRDefault="00D206CC" w:rsidP="00031548">
            <w:pPr>
              <w:keepNext/>
              <w:keepLines/>
              <w:adjustRightInd w:val="0"/>
              <w:spacing w:after="30" w:line="300" w:lineRule="atLeast"/>
              <w:jc w:val="both"/>
              <w:rPr>
                <w:rFonts w:ascii="SimSun" w:hAnsi="SimSun" w:cs="Arial"/>
                <w:bCs/>
                <w:color w:val="FF0000"/>
                <w:sz w:val="18"/>
                <w:szCs w:val="18"/>
                <w:lang w:eastAsia="zh-CN"/>
              </w:rPr>
            </w:pPr>
          </w:p>
          <w:p w:rsidR="00D206CC" w:rsidRPr="00414466" w:rsidRDefault="00A84193" w:rsidP="00B44144">
            <w:pPr>
              <w:keepNext/>
              <w:keepLines/>
              <w:adjustRightInd w:val="0"/>
              <w:spacing w:after="30" w:line="300" w:lineRule="atLeast"/>
              <w:jc w:val="center"/>
              <w:rPr>
                <w:rFonts w:ascii="SimSun" w:hAnsi="SimSun" w:cs="Arial"/>
                <w:bCs/>
                <w:sz w:val="18"/>
                <w:szCs w:val="18"/>
                <w:lang w:eastAsia="zh-CN"/>
              </w:rPr>
            </w:pPr>
            <w:r w:rsidRPr="00A84193">
              <w:rPr>
                <w:rFonts w:ascii="SimSun" w:hAnsi="SimSun" w:cs="Arial" w:hint="eastAsia"/>
                <w:bCs/>
                <w:color w:val="FF0000"/>
                <w:sz w:val="18"/>
                <w:szCs w:val="18"/>
                <w:lang w:eastAsia="zh-CN"/>
              </w:rPr>
              <w:t>未实现</w:t>
            </w:r>
          </w:p>
          <w:p w:rsidR="00D206CC" w:rsidRPr="00414466" w:rsidRDefault="00D206CC" w:rsidP="00B44144">
            <w:pPr>
              <w:keepNext/>
              <w:keepLines/>
              <w:adjustRightInd w:val="0"/>
              <w:spacing w:after="30" w:line="300" w:lineRule="atLeast"/>
              <w:jc w:val="center"/>
              <w:rPr>
                <w:rFonts w:ascii="SimSun" w:hAnsi="SimSun" w:cs="Arial"/>
                <w:bCs/>
                <w:sz w:val="18"/>
                <w:szCs w:val="18"/>
                <w:lang w:eastAsia="zh-CN"/>
              </w:rPr>
            </w:pPr>
          </w:p>
          <w:p w:rsidR="00D206CC" w:rsidRPr="00414466" w:rsidRDefault="00D206CC" w:rsidP="00B44144">
            <w:pPr>
              <w:keepNext/>
              <w:keepLines/>
              <w:adjustRightInd w:val="0"/>
              <w:spacing w:after="30" w:line="300" w:lineRule="atLeast"/>
              <w:jc w:val="center"/>
              <w:rPr>
                <w:rFonts w:ascii="SimSun" w:hAnsi="SimSun" w:cs="Arial"/>
                <w:bCs/>
                <w:sz w:val="18"/>
                <w:szCs w:val="18"/>
                <w:lang w:eastAsia="zh-CN"/>
              </w:rPr>
            </w:pPr>
          </w:p>
          <w:p w:rsidR="00D206CC" w:rsidRPr="00414466" w:rsidRDefault="00A84193" w:rsidP="00B44144">
            <w:pPr>
              <w:keepNext/>
              <w:keepLines/>
              <w:adjustRightInd w:val="0"/>
              <w:spacing w:after="30" w:line="300" w:lineRule="atLeast"/>
              <w:jc w:val="center"/>
              <w:rPr>
                <w:rFonts w:ascii="SimSun" w:hAnsi="SimSun" w:cs="Arial"/>
                <w:bCs/>
                <w:sz w:val="18"/>
                <w:szCs w:val="18"/>
                <w:lang w:eastAsia="zh-CN"/>
              </w:rPr>
            </w:pPr>
            <w:r w:rsidRPr="00A84193">
              <w:rPr>
                <w:rFonts w:ascii="SimSun" w:hAnsi="SimSun" w:cs="Arial" w:hint="eastAsia"/>
                <w:bCs/>
                <w:color w:val="FF0000"/>
                <w:sz w:val="18"/>
                <w:szCs w:val="18"/>
                <w:lang w:eastAsia="zh-CN"/>
              </w:rPr>
              <w:t>未实现</w:t>
            </w:r>
          </w:p>
          <w:p w:rsidR="00D206CC" w:rsidRPr="00414466" w:rsidRDefault="00D206CC" w:rsidP="00B44144">
            <w:pPr>
              <w:keepNext/>
              <w:keepLines/>
              <w:adjustRightInd w:val="0"/>
              <w:spacing w:after="30" w:line="300" w:lineRule="atLeast"/>
              <w:jc w:val="center"/>
              <w:rPr>
                <w:rStyle w:val="Style5"/>
                <w:rFonts w:ascii="SimSun" w:hAnsi="SimSun" w:cs="Arial"/>
                <w:b/>
                <w:sz w:val="18"/>
                <w:szCs w:val="18"/>
                <w:lang w:eastAsia="zh-CN"/>
              </w:rPr>
            </w:pPr>
          </w:p>
          <w:p w:rsidR="00D206CC" w:rsidRPr="00414466" w:rsidRDefault="00D206CC" w:rsidP="00B44144">
            <w:pPr>
              <w:keepNext/>
              <w:keepLines/>
              <w:adjustRightInd w:val="0"/>
              <w:spacing w:after="30" w:line="300" w:lineRule="atLeast"/>
              <w:jc w:val="center"/>
              <w:rPr>
                <w:rStyle w:val="Style5"/>
                <w:rFonts w:ascii="SimSun" w:hAnsi="SimSun" w:cs="Arial"/>
                <w:b/>
                <w:sz w:val="18"/>
                <w:szCs w:val="18"/>
                <w:lang w:eastAsia="zh-CN"/>
              </w:rPr>
            </w:pPr>
          </w:p>
          <w:p w:rsidR="00D206CC" w:rsidRPr="00414466" w:rsidRDefault="00A84193" w:rsidP="00B44144">
            <w:pPr>
              <w:keepNext/>
              <w:keepLines/>
              <w:adjustRightInd w:val="0"/>
              <w:spacing w:after="30" w:line="300" w:lineRule="atLeast"/>
              <w:jc w:val="center"/>
              <w:rPr>
                <w:rStyle w:val="Style5"/>
                <w:rFonts w:ascii="SimSun" w:hAnsi="SimSun" w:cs="Arial"/>
                <w:b/>
                <w:sz w:val="18"/>
                <w:szCs w:val="18"/>
                <w:lang w:eastAsia="zh-CN"/>
              </w:rPr>
            </w:pPr>
            <w:r w:rsidRPr="00A84193">
              <w:rPr>
                <w:rFonts w:ascii="SimSun" w:hAnsi="SimSun" w:cs="Arial" w:hint="eastAsia"/>
                <w:bCs/>
                <w:color w:val="00B050"/>
                <w:sz w:val="18"/>
                <w:szCs w:val="18"/>
                <w:lang w:eastAsia="zh-CN"/>
              </w:rPr>
              <w:t>全部实现</w:t>
            </w:r>
          </w:p>
          <w:p w:rsidR="00D206CC" w:rsidRPr="00414466" w:rsidRDefault="00D206CC" w:rsidP="00B44144">
            <w:pPr>
              <w:keepNext/>
              <w:keepLines/>
              <w:adjustRightInd w:val="0"/>
              <w:spacing w:after="30" w:line="300" w:lineRule="atLeast"/>
              <w:jc w:val="center"/>
              <w:rPr>
                <w:rStyle w:val="Style5"/>
                <w:rFonts w:ascii="SimSun" w:hAnsi="SimSun" w:cs="Arial"/>
                <w:b/>
                <w:sz w:val="18"/>
                <w:szCs w:val="18"/>
                <w:lang w:eastAsia="zh-CN"/>
              </w:rPr>
            </w:pPr>
          </w:p>
          <w:p w:rsidR="00D206CC" w:rsidRPr="00414466" w:rsidRDefault="00D206CC" w:rsidP="00B44144">
            <w:pPr>
              <w:keepNext/>
              <w:keepLines/>
              <w:adjustRightInd w:val="0"/>
              <w:spacing w:after="30" w:line="300" w:lineRule="atLeast"/>
              <w:jc w:val="center"/>
              <w:rPr>
                <w:rStyle w:val="Style5"/>
                <w:rFonts w:ascii="SimSun" w:hAnsi="SimSun" w:cs="Arial"/>
                <w:b/>
                <w:sz w:val="18"/>
                <w:szCs w:val="18"/>
                <w:lang w:eastAsia="zh-CN"/>
              </w:rPr>
            </w:pPr>
          </w:p>
          <w:p w:rsidR="00D206CC" w:rsidRPr="00414466" w:rsidRDefault="00D206CC" w:rsidP="00B44144">
            <w:pPr>
              <w:keepNext/>
              <w:keepLines/>
              <w:adjustRightInd w:val="0"/>
              <w:spacing w:after="30" w:line="300" w:lineRule="atLeast"/>
              <w:jc w:val="center"/>
              <w:rPr>
                <w:rStyle w:val="Style5"/>
                <w:rFonts w:ascii="SimSun" w:hAnsi="SimSun" w:cs="Arial"/>
                <w:b/>
                <w:sz w:val="18"/>
                <w:szCs w:val="18"/>
                <w:lang w:eastAsia="zh-CN"/>
              </w:rPr>
            </w:pPr>
          </w:p>
          <w:p w:rsidR="00D206CC" w:rsidRPr="00414466" w:rsidRDefault="00A84193" w:rsidP="00B44144">
            <w:pPr>
              <w:keepNext/>
              <w:keepLines/>
              <w:adjustRightInd w:val="0"/>
              <w:spacing w:after="30" w:line="300" w:lineRule="atLeast"/>
              <w:jc w:val="center"/>
              <w:rPr>
                <w:rFonts w:ascii="SimSun" w:hAnsi="SimSun" w:cs="Arial"/>
                <w:bCs/>
                <w:color w:val="808080"/>
                <w:sz w:val="18"/>
                <w:szCs w:val="18"/>
                <w:lang w:eastAsia="zh-CN"/>
              </w:rPr>
            </w:pPr>
            <w:r w:rsidRPr="00A84193">
              <w:rPr>
                <w:rFonts w:ascii="SimSun" w:hAnsi="SimSun" w:cs="Arial" w:hint="eastAsia"/>
                <w:bCs/>
                <w:color w:val="FF0000"/>
                <w:sz w:val="18"/>
                <w:szCs w:val="18"/>
                <w:lang w:eastAsia="zh-CN"/>
              </w:rPr>
              <w:t>未实现</w:t>
            </w:r>
          </w:p>
        </w:tc>
      </w:tr>
      <w:tr w:rsidR="00D206CC" w:rsidRPr="00452A4B" w:rsidTr="004F1BB0">
        <w:trPr>
          <w:cantSplit/>
          <w:jc w:val="center"/>
        </w:trPr>
        <w:tc>
          <w:tcPr>
            <w:tcW w:w="1054" w:type="pct"/>
            <w:shd w:val="clear" w:color="auto" w:fill="auto"/>
          </w:tcPr>
          <w:p w:rsidR="00D206CC" w:rsidRPr="00414466" w:rsidRDefault="00D206CC" w:rsidP="00414466">
            <w:pPr>
              <w:adjustRightInd w:val="0"/>
              <w:spacing w:after="30" w:line="300" w:lineRule="atLeast"/>
              <w:ind w:firstLineChars="100" w:firstLine="180"/>
              <w:jc w:val="both"/>
              <w:rPr>
                <w:rFonts w:ascii="SimSun" w:hAnsi="SimSun" w:cs="Arial"/>
                <w:sz w:val="18"/>
                <w:szCs w:val="18"/>
                <w:lang w:eastAsia="zh-CN"/>
              </w:rPr>
            </w:pPr>
          </w:p>
        </w:tc>
        <w:tc>
          <w:tcPr>
            <w:tcW w:w="1061" w:type="pct"/>
            <w:gridSpan w:val="3"/>
            <w:shd w:val="clear" w:color="auto" w:fill="auto"/>
          </w:tcPr>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包含的外观设计</w:t>
            </w:r>
          </w:p>
          <w:p w:rsidR="00D206CC" w:rsidRPr="00414466" w:rsidRDefault="008445B1"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11,238</w:t>
            </w:r>
            <w:r w:rsidR="00D206CC" w:rsidRPr="00414466">
              <w:rPr>
                <w:rFonts w:ascii="SimSun" w:hAnsi="SimSun" w:cs="Arial"/>
                <w:sz w:val="18"/>
                <w:szCs w:val="18"/>
              </w:rPr>
              <w:t>(2010)</w:t>
            </w:r>
          </w:p>
          <w:p w:rsidR="00D206CC" w:rsidRPr="00414466" w:rsidRDefault="008445B1"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15,000</w:t>
            </w:r>
            <w:r w:rsidR="00D206CC" w:rsidRPr="00414466">
              <w:rPr>
                <w:rFonts w:ascii="SimSun" w:hAnsi="SimSun" w:cs="Arial"/>
                <w:sz w:val="18"/>
                <w:szCs w:val="18"/>
              </w:rPr>
              <w:t>(2011)</w:t>
            </w:r>
          </w:p>
        </w:tc>
        <w:tc>
          <w:tcPr>
            <w:tcW w:w="910" w:type="pct"/>
            <w:shd w:val="clear" w:color="auto" w:fill="auto"/>
            <w:tcMar>
              <w:top w:w="110" w:type="dxa"/>
            </w:tcMar>
          </w:tcPr>
          <w:p w:rsidR="00D206CC" w:rsidRPr="00414466" w:rsidRDefault="00D206CC" w:rsidP="00031548">
            <w:pPr>
              <w:adjustRightInd w:val="0"/>
              <w:spacing w:after="30" w:line="300" w:lineRule="atLeast"/>
              <w:jc w:val="both"/>
              <w:rPr>
                <w:rFonts w:ascii="SimSun" w:hAnsi="SimSun" w:cs="Arial"/>
                <w:sz w:val="18"/>
                <w:szCs w:val="18"/>
                <w:lang w:bidi="th-TH"/>
              </w:rPr>
            </w:pPr>
          </w:p>
        </w:tc>
        <w:tc>
          <w:tcPr>
            <w:tcW w:w="1205" w:type="pct"/>
            <w:gridSpan w:val="2"/>
            <w:shd w:val="clear" w:color="auto" w:fill="FFFFFF"/>
            <w:tcMar>
              <w:top w:w="110" w:type="dxa"/>
            </w:tcMar>
          </w:tcPr>
          <w:p w:rsidR="00D206CC" w:rsidRPr="00414466" w:rsidRDefault="00D206CC" w:rsidP="00031548">
            <w:pPr>
              <w:adjustRightInd w:val="0"/>
              <w:spacing w:after="30" w:line="300" w:lineRule="atLeast"/>
              <w:jc w:val="both"/>
              <w:rPr>
                <w:rFonts w:ascii="SimSun" w:hAnsi="SimSun" w:cs="Arial"/>
                <w:sz w:val="18"/>
                <w:szCs w:val="18"/>
                <w:lang w:bidi="th-TH"/>
              </w:rPr>
            </w:pPr>
          </w:p>
        </w:tc>
        <w:tc>
          <w:tcPr>
            <w:tcW w:w="770" w:type="pct"/>
            <w:shd w:val="clear" w:color="auto" w:fill="auto"/>
            <w:tcMar>
              <w:top w:w="110" w:type="dxa"/>
            </w:tcMar>
          </w:tcPr>
          <w:p w:rsidR="00D206CC" w:rsidRPr="00414466" w:rsidRDefault="00D206CC" w:rsidP="00031548">
            <w:pPr>
              <w:keepNext/>
              <w:keepLines/>
              <w:adjustRightInd w:val="0"/>
              <w:spacing w:after="30" w:line="300" w:lineRule="atLeast"/>
              <w:jc w:val="both"/>
              <w:rPr>
                <w:rFonts w:ascii="SimSun" w:hAnsi="SimSun" w:cs="Arial"/>
                <w:b/>
                <w:bCs/>
                <w:sz w:val="18"/>
                <w:szCs w:val="18"/>
              </w:rPr>
            </w:pPr>
          </w:p>
        </w:tc>
      </w:tr>
      <w:tr w:rsidR="00D206CC" w:rsidRPr="00452A4B" w:rsidTr="004F1BB0">
        <w:trPr>
          <w:cantSplit/>
          <w:jc w:val="center"/>
        </w:trPr>
        <w:tc>
          <w:tcPr>
            <w:tcW w:w="1054" w:type="pct"/>
            <w:shd w:val="clear" w:color="auto" w:fill="auto"/>
          </w:tcPr>
          <w:p w:rsidR="00D206CC" w:rsidRPr="00414466" w:rsidRDefault="00D206CC" w:rsidP="00414466">
            <w:pPr>
              <w:adjustRightInd w:val="0"/>
              <w:spacing w:after="30" w:line="300" w:lineRule="atLeast"/>
              <w:ind w:firstLineChars="100" w:firstLine="180"/>
              <w:jc w:val="both"/>
              <w:rPr>
                <w:rFonts w:ascii="SimSun" w:hAnsi="SimSun" w:cs="Arial"/>
                <w:sz w:val="18"/>
                <w:szCs w:val="18"/>
              </w:rPr>
            </w:pPr>
          </w:p>
        </w:tc>
        <w:tc>
          <w:tcPr>
            <w:tcW w:w="1061" w:type="pct"/>
            <w:gridSpan w:val="3"/>
            <w:shd w:val="clear" w:color="auto" w:fill="auto"/>
          </w:tcPr>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续展</w:t>
            </w:r>
          </w:p>
          <w:p w:rsidR="00D206CC" w:rsidRPr="00414466" w:rsidRDefault="008445B1"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2,793</w:t>
            </w:r>
            <w:r w:rsidR="00D206CC" w:rsidRPr="00414466">
              <w:rPr>
                <w:rFonts w:ascii="SimSun" w:hAnsi="SimSun" w:cs="Arial"/>
                <w:sz w:val="18"/>
                <w:szCs w:val="18"/>
              </w:rPr>
              <w:t>(2010)</w:t>
            </w:r>
          </w:p>
          <w:p w:rsidR="00D206CC" w:rsidRPr="00414466" w:rsidRDefault="008445B1"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2,700</w:t>
            </w:r>
            <w:r w:rsidR="00D206CC" w:rsidRPr="00414466">
              <w:rPr>
                <w:rFonts w:ascii="SimSun" w:hAnsi="SimSun" w:cs="Arial"/>
                <w:sz w:val="18"/>
                <w:szCs w:val="18"/>
              </w:rPr>
              <w:t>(2011)</w:t>
            </w:r>
          </w:p>
        </w:tc>
        <w:tc>
          <w:tcPr>
            <w:tcW w:w="910" w:type="pct"/>
            <w:shd w:val="clear" w:color="auto" w:fill="auto"/>
            <w:tcMar>
              <w:top w:w="110" w:type="dxa"/>
            </w:tcMar>
          </w:tcPr>
          <w:p w:rsidR="00D206CC" w:rsidRPr="00414466" w:rsidRDefault="00D206CC" w:rsidP="00031548">
            <w:pPr>
              <w:adjustRightInd w:val="0"/>
              <w:spacing w:after="30" w:line="300" w:lineRule="atLeast"/>
              <w:jc w:val="both"/>
              <w:rPr>
                <w:rFonts w:ascii="SimSun" w:hAnsi="SimSun" w:cs="Arial"/>
                <w:sz w:val="18"/>
                <w:szCs w:val="18"/>
                <w:u w:val="single"/>
                <w:lang w:bidi="th-TH"/>
              </w:rPr>
            </w:pPr>
          </w:p>
        </w:tc>
        <w:tc>
          <w:tcPr>
            <w:tcW w:w="1205" w:type="pct"/>
            <w:gridSpan w:val="2"/>
            <w:shd w:val="clear" w:color="auto" w:fill="FFFFFF"/>
            <w:tcMar>
              <w:top w:w="110" w:type="dxa"/>
            </w:tcMar>
          </w:tcPr>
          <w:p w:rsidR="00D206CC" w:rsidRPr="00414466" w:rsidRDefault="00D206CC" w:rsidP="00031548">
            <w:pPr>
              <w:adjustRightInd w:val="0"/>
              <w:spacing w:after="30" w:line="300" w:lineRule="atLeast"/>
              <w:jc w:val="both"/>
              <w:rPr>
                <w:rFonts w:ascii="SimSun" w:hAnsi="SimSun" w:cs="Arial"/>
                <w:sz w:val="18"/>
                <w:szCs w:val="18"/>
                <w:lang w:bidi="th-TH"/>
              </w:rPr>
            </w:pPr>
          </w:p>
        </w:tc>
        <w:tc>
          <w:tcPr>
            <w:tcW w:w="770" w:type="pct"/>
            <w:shd w:val="clear" w:color="auto" w:fill="auto"/>
            <w:tcMar>
              <w:top w:w="110" w:type="dxa"/>
            </w:tcMar>
          </w:tcPr>
          <w:p w:rsidR="00D206CC" w:rsidRPr="00414466" w:rsidRDefault="00D206CC" w:rsidP="00031548">
            <w:pPr>
              <w:keepNext/>
              <w:keepLines/>
              <w:adjustRightInd w:val="0"/>
              <w:spacing w:after="30" w:line="300" w:lineRule="atLeast"/>
              <w:jc w:val="both"/>
              <w:rPr>
                <w:rFonts w:ascii="SimSun" w:hAnsi="SimSun" w:cs="Arial"/>
                <w:bCs/>
                <w:sz w:val="18"/>
                <w:szCs w:val="18"/>
              </w:rPr>
            </w:pPr>
          </w:p>
        </w:tc>
      </w:tr>
      <w:tr w:rsidR="00D206CC" w:rsidRPr="00452A4B" w:rsidTr="004F1BB0">
        <w:trPr>
          <w:cantSplit/>
          <w:jc w:val="center"/>
        </w:trPr>
        <w:tc>
          <w:tcPr>
            <w:tcW w:w="1054" w:type="pct"/>
            <w:shd w:val="clear" w:color="auto" w:fill="auto"/>
          </w:tcPr>
          <w:p w:rsidR="00D206CC" w:rsidRPr="00414466" w:rsidRDefault="00D206CC" w:rsidP="00414466">
            <w:pPr>
              <w:adjustRightInd w:val="0"/>
              <w:spacing w:after="30" w:line="300" w:lineRule="atLeast"/>
              <w:ind w:firstLineChars="100" w:firstLine="180"/>
              <w:jc w:val="both"/>
              <w:rPr>
                <w:rFonts w:ascii="SimSun" w:hAnsi="SimSun" w:cs="Arial"/>
                <w:sz w:val="18"/>
                <w:szCs w:val="18"/>
              </w:rPr>
            </w:pPr>
          </w:p>
        </w:tc>
        <w:tc>
          <w:tcPr>
            <w:tcW w:w="1061" w:type="pct"/>
            <w:gridSpan w:val="3"/>
            <w:shd w:val="clear" w:color="auto" w:fill="auto"/>
          </w:tcPr>
          <w:p w:rsidR="00D206CC" w:rsidRPr="00414466" w:rsidRDefault="00D206CC" w:rsidP="00031548">
            <w:pPr>
              <w:adjustRightInd w:val="0"/>
              <w:spacing w:after="30" w:line="300" w:lineRule="atLeast"/>
              <w:jc w:val="both"/>
              <w:rPr>
                <w:rFonts w:ascii="SimSun" w:hAnsi="SimSun" w:cs="Arial"/>
                <w:color w:val="000000"/>
                <w:sz w:val="18"/>
                <w:szCs w:val="18"/>
              </w:rPr>
            </w:pPr>
            <w:r w:rsidRPr="00414466">
              <w:rPr>
                <w:rFonts w:ascii="SimSun" w:hAnsi="SimSun" w:cs="Arial"/>
                <w:color w:val="000000"/>
                <w:sz w:val="18"/>
                <w:szCs w:val="18"/>
              </w:rPr>
              <w:t>其他记录</w:t>
            </w:r>
          </w:p>
          <w:p w:rsidR="00D206CC" w:rsidRPr="00414466" w:rsidRDefault="008445B1"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4,244</w:t>
            </w:r>
            <w:r w:rsidR="00D206CC" w:rsidRPr="00414466">
              <w:rPr>
                <w:rFonts w:ascii="SimSun" w:hAnsi="SimSun" w:cs="Arial"/>
                <w:sz w:val="18"/>
                <w:szCs w:val="18"/>
              </w:rPr>
              <w:t>(2010)</w:t>
            </w:r>
          </w:p>
          <w:p w:rsidR="00D206CC" w:rsidRPr="00414466" w:rsidRDefault="008445B1" w:rsidP="00031548">
            <w:pPr>
              <w:adjustRightInd w:val="0"/>
              <w:spacing w:after="30" w:line="300" w:lineRule="atLeast"/>
              <w:jc w:val="both"/>
              <w:rPr>
                <w:rFonts w:ascii="KaiTi" w:eastAsia="KaiTi" w:hAnsi="SimSun" w:cs="Arial"/>
                <w:i/>
                <w:sz w:val="18"/>
                <w:szCs w:val="18"/>
              </w:rPr>
            </w:pPr>
            <w:r w:rsidRPr="00414466">
              <w:rPr>
                <w:rFonts w:ascii="SimSun" w:hAnsi="SimSun" w:cs="Arial"/>
                <w:sz w:val="18"/>
                <w:szCs w:val="18"/>
              </w:rPr>
              <w:t>5,100</w:t>
            </w:r>
            <w:r w:rsidR="00D206CC" w:rsidRPr="00414466">
              <w:rPr>
                <w:rFonts w:ascii="SimSun" w:hAnsi="SimSun" w:cs="Arial"/>
                <w:sz w:val="18"/>
                <w:szCs w:val="18"/>
              </w:rPr>
              <w:t>(2011)</w:t>
            </w:r>
          </w:p>
        </w:tc>
        <w:tc>
          <w:tcPr>
            <w:tcW w:w="910" w:type="pct"/>
            <w:shd w:val="clear" w:color="auto" w:fill="auto"/>
            <w:tcMar>
              <w:top w:w="110" w:type="dxa"/>
            </w:tcMar>
          </w:tcPr>
          <w:p w:rsidR="00D206CC" w:rsidRPr="00414466" w:rsidRDefault="00D206CC" w:rsidP="00031548">
            <w:pPr>
              <w:adjustRightInd w:val="0"/>
              <w:spacing w:after="30" w:line="300" w:lineRule="atLeast"/>
              <w:jc w:val="both"/>
              <w:rPr>
                <w:rFonts w:ascii="SimSun" w:hAnsi="SimSun" w:cs="Arial"/>
                <w:sz w:val="18"/>
                <w:szCs w:val="18"/>
              </w:rPr>
            </w:pPr>
          </w:p>
        </w:tc>
        <w:tc>
          <w:tcPr>
            <w:tcW w:w="1205" w:type="pct"/>
            <w:gridSpan w:val="2"/>
            <w:shd w:val="clear" w:color="auto" w:fill="FFFFFF"/>
            <w:tcMar>
              <w:top w:w="110" w:type="dxa"/>
            </w:tcMar>
          </w:tcPr>
          <w:p w:rsidR="00D206CC" w:rsidRPr="00414466" w:rsidRDefault="00D206CC" w:rsidP="00031548">
            <w:pPr>
              <w:adjustRightInd w:val="0"/>
              <w:spacing w:after="30" w:line="300" w:lineRule="atLeast"/>
              <w:jc w:val="both"/>
              <w:rPr>
                <w:rFonts w:ascii="SimSun" w:hAnsi="SimSun" w:cs="Arial"/>
                <w:sz w:val="18"/>
                <w:szCs w:val="18"/>
              </w:rPr>
            </w:pPr>
          </w:p>
        </w:tc>
        <w:tc>
          <w:tcPr>
            <w:tcW w:w="770" w:type="pct"/>
            <w:shd w:val="clear" w:color="auto" w:fill="auto"/>
            <w:tcMar>
              <w:top w:w="110" w:type="dxa"/>
            </w:tcMar>
          </w:tcPr>
          <w:p w:rsidR="00D206CC" w:rsidRPr="00414466" w:rsidRDefault="00D206CC" w:rsidP="00590469">
            <w:pPr>
              <w:adjustRightInd w:val="0"/>
              <w:spacing w:after="30" w:line="300" w:lineRule="atLeast"/>
              <w:jc w:val="both"/>
              <w:rPr>
                <w:rFonts w:ascii="SimSun" w:hAnsi="SimSun" w:cs="Arial"/>
                <w:bCs/>
                <w:sz w:val="18"/>
                <w:szCs w:val="18"/>
              </w:rPr>
            </w:pPr>
          </w:p>
        </w:tc>
      </w:tr>
      <w:tr w:rsidR="00D206CC" w:rsidRPr="00452A4B" w:rsidTr="004F1BB0">
        <w:trPr>
          <w:jc w:val="center"/>
        </w:trPr>
        <w:tc>
          <w:tcPr>
            <w:tcW w:w="1054" w:type="pct"/>
            <w:shd w:val="clear" w:color="auto" w:fill="auto"/>
          </w:tcPr>
          <w:p w:rsidR="00D206CC" w:rsidRPr="00414466" w:rsidRDefault="00D206CC" w:rsidP="005F4365">
            <w:pPr>
              <w:adjustRightInd w:val="0"/>
              <w:spacing w:after="30" w:line="300" w:lineRule="atLeast"/>
              <w:jc w:val="both"/>
              <w:rPr>
                <w:rFonts w:ascii="SimSun" w:hAnsi="SimSun" w:cs="Arial"/>
                <w:color w:val="000000"/>
                <w:sz w:val="18"/>
                <w:szCs w:val="18"/>
                <w:lang w:eastAsia="zh-CN"/>
              </w:rPr>
            </w:pPr>
            <w:r w:rsidRPr="00414466">
              <w:rPr>
                <w:rFonts w:ascii="SimSun" w:hAnsi="SimSun" w:cs="Arial"/>
                <w:color w:val="000000"/>
                <w:sz w:val="18"/>
                <w:szCs w:val="18"/>
                <w:lang w:eastAsia="zh-CN"/>
              </w:rPr>
              <w:t>来自和指定发展中国家和最不发达国家的申请数</w:t>
            </w:r>
          </w:p>
        </w:tc>
        <w:tc>
          <w:tcPr>
            <w:tcW w:w="1061" w:type="pct"/>
            <w:gridSpan w:val="3"/>
            <w:shd w:val="clear" w:color="auto" w:fill="auto"/>
          </w:tcPr>
          <w:p w:rsidR="00D206CC" w:rsidRPr="00414466" w:rsidRDefault="000A1713" w:rsidP="005F4365">
            <w:pPr>
              <w:adjustRightInd w:val="0"/>
              <w:spacing w:after="30" w:line="300" w:lineRule="atLeast"/>
              <w:jc w:val="both"/>
              <w:rPr>
                <w:rFonts w:ascii="SimSun" w:hAnsi="SimSun" w:cs="Arial"/>
                <w:color w:val="002060"/>
                <w:sz w:val="18"/>
                <w:szCs w:val="18"/>
                <w:lang w:eastAsia="zh-CN"/>
              </w:rPr>
            </w:pPr>
            <w:r w:rsidRPr="00414466">
              <w:rPr>
                <w:rFonts w:ascii="KaiTi" w:eastAsia="KaiTi" w:hAnsi="KaiTi" w:cs="Arial"/>
                <w:i/>
                <w:color w:val="002060"/>
                <w:sz w:val="18"/>
                <w:szCs w:val="18"/>
                <w:lang w:eastAsia="zh-CN"/>
              </w:rPr>
              <w:t>2011</w:t>
            </w:r>
            <w:r w:rsidR="00F36C5B" w:rsidRPr="00414466">
              <w:rPr>
                <w:rFonts w:ascii="KaiTi" w:eastAsia="KaiTi" w:hAnsi="KaiTi" w:cs="Arial"/>
                <w:i/>
                <w:color w:val="002060"/>
                <w:sz w:val="18"/>
                <w:szCs w:val="18"/>
                <w:lang w:eastAsia="zh-CN"/>
              </w:rPr>
              <w:t>年底最新</w:t>
            </w:r>
            <w:r w:rsidR="0041606E">
              <w:rPr>
                <w:rFonts w:ascii="KaiTi" w:eastAsia="KaiTi" w:hAnsi="KaiTi" w:cs="Arial"/>
                <w:i/>
                <w:color w:val="002060"/>
                <w:sz w:val="18"/>
                <w:szCs w:val="18"/>
                <w:lang w:eastAsia="zh-CN"/>
              </w:rPr>
              <w:t>基准</w:t>
            </w:r>
            <w:r w:rsidR="00F36C5B" w:rsidRPr="00414466">
              <w:rPr>
                <w:rFonts w:ascii="KaiTi" w:eastAsia="KaiTi" w:hAnsi="SimSun" w:cs="Arial" w:hint="eastAsia"/>
                <w:i/>
                <w:color w:val="002060"/>
                <w:sz w:val="18"/>
                <w:szCs w:val="18"/>
                <w:lang w:eastAsia="zh-CN"/>
              </w:rPr>
              <w:t>：</w:t>
            </w:r>
          </w:p>
          <w:p w:rsidR="00D206CC" w:rsidRPr="00414466" w:rsidRDefault="00D206CC" w:rsidP="005F4365">
            <w:pPr>
              <w:adjustRightInd w:val="0"/>
              <w:spacing w:after="30" w:line="300" w:lineRule="atLeast"/>
              <w:jc w:val="both"/>
              <w:rPr>
                <w:rFonts w:ascii="KaiTi" w:eastAsia="KaiTi" w:hAnsi="SimSun" w:cs="Arial"/>
                <w:i/>
                <w:sz w:val="18"/>
                <w:szCs w:val="18"/>
                <w:lang w:eastAsia="zh-CN"/>
              </w:rPr>
            </w:pPr>
            <w:r w:rsidRPr="00414466">
              <w:rPr>
                <w:rFonts w:ascii="SimSun" w:hAnsi="SimSun" w:cs="Arial" w:hint="eastAsia"/>
                <w:color w:val="002060"/>
                <w:sz w:val="18"/>
                <w:szCs w:val="18"/>
                <w:lang w:eastAsia="zh-CN"/>
              </w:rPr>
              <w:t>20</w:t>
            </w:r>
            <w:r w:rsidRPr="00414466">
              <w:rPr>
                <w:rFonts w:ascii="SimSun" w:hAnsi="SimSun" w:cs="Arial"/>
                <w:color w:val="002060"/>
                <w:sz w:val="18"/>
                <w:szCs w:val="18"/>
                <w:lang w:eastAsia="zh-CN"/>
              </w:rPr>
              <w:t>件申请和2,0</w:t>
            </w:r>
            <w:r w:rsidRPr="00414466">
              <w:rPr>
                <w:rFonts w:ascii="SimSun" w:hAnsi="SimSun" w:cs="Arial" w:hint="eastAsia"/>
                <w:color w:val="002060"/>
                <w:sz w:val="18"/>
                <w:szCs w:val="18"/>
                <w:lang w:eastAsia="zh-CN"/>
              </w:rPr>
              <w:t>59</w:t>
            </w:r>
            <w:r w:rsidRPr="00414466">
              <w:rPr>
                <w:rFonts w:ascii="SimSun" w:hAnsi="SimSun" w:cs="Arial"/>
                <w:color w:val="002060"/>
                <w:sz w:val="18"/>
                <w:szCs w:val="18"/>
                <w:lang w:eastAsia="zh-CN"/>
              </w:rPr>
              <w:t>件指定来自发展中国家和最不发达国家</w:t>
            </w:r>
          </w:p>
          <w:p w:rsidR="00D206CC" w:rsidRPr="00414466" w:rsidRDefault="000A1713" w:rsidP="005F4365">
            <w:pPr>
              <w:adjustRightInd w:val="0"/>
              <w:spacing w:after="30"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A204C2" w:rsidRPr="00414466">
              <w:rPr>
                <w:rFonts w:ascii="KaiTi" w:eastAsia="KaiTi" w:hAnsi="SimSun" w:cs="Arial" w:hint="eastAsia"/>
                <w:i/>
                <w:sz w:val="18"/>
                <w:szCs w:val="18"/>
                <w:lang w:eastAsia="zh-CN"/>
              </w:rPr>
              <w:t>：</w:t>
            </w:r>
          </w:p>
          <w:p w:rsidR="00D206CC" w:rsidRPr="00414466" w:rsidRDefault="00D206CC" w:rsidP="005F4365">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12件申请和2,065件指定来自发展中国家和最不发达国家(2010)</w:t>
            </w:r>
          </w:p>
        </w:tc>
        <w:tc>
          <w:tcPr>
            <w:tcW w:w="915" w:type="pct"/>
            <w:gridSpan w:val="2"/>
            <w:shd w:val="clear" w:color="auto" w:fill="auto"/>
            <w:tcMar>
              <w:top w:w="110" w:type="dxa"/>
            </w:tcMar>
          </w:tcPr>
          <w:p w:rsidR="00D206CC" w:rsidRPr="00414466" w:rsidRDefault="00D206CC" w:rsidP="005F4365">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80件申请和7,500件指定来自发展中国家和最不发达国家</w:t>
            </w:r>
          </w:p>
        </w:tc>
        <w:tc>
          <w:tcPr>
            <w:tcW w:w="1200" w:type="pct"/>
            <w:shd w:val="clear" w:color="auto" w:fill="FFFFFF"/>
            <w:tcMar>
              <w:top w:w="110" w:type="dxa"/>
            </w:tcMar>
          </w:tcPr>
          <w:p w:rsidR="00D206CC" w:rsidRPr="00414466" w:rsidRDefault="00D206CC" w:rsidP="005F4365">
            <w:pPr>
              <w:adjustRightInd w:val="0"/>
              <w:spacing w:after="30"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16</w:t>
            </w:r>
            <w:r w:rsidRPr="00414466">
              <w:rPr>
                <w:rFonts w:ascii="SimSun" w:hAnsi="SimSun" w:cs="Arial"/>
                <w:sz w:val="18"/>
                <w:szCs w:val="18"/>
                <w:lang w:eastAsia="zh-CN" w:bidi="th-TH"/>
              </w:rPr>
              <w:t>件申请和2,216</w:t>
            </w:r>
            <w:r w:rsidRPr="00414466">
              <w:rPr>
                <w:rFonts w:ascii="SimSun" w:hAnsi="SimSun" w:cs="Arial"/>
                <w:sz w:val="18"/>
                <w:szCs w:val="18"/>
                <w:vertAlign w:val="superscript"/>
                <w:lang w:bidi="th-TH"/>
              </w:rPr>
              <w:footnoteReference w:id="11"/>
            </w:r>
            <w:r w:rsidRPr="00414466">
              <w:rPr>
                <w:rFonts w:ascii="SimSun" w:hAnsi="SimSun" w:cs="Arial"/>
                <w:sz w:val="18"/>
                <w:szCs w:val="18"/>
                <w:lang w:eastAsia="zh-CN" w:bidi="th-TH"/>
              </w:rPr>
              <w:t>件指定来自发展中国家和最不发达国家(2012)</w:t>
            </w:r>
          </w:p>
          <w:p w:rsidR="00D206CC" w:rsidRPr="00414466" w:rsidRDefault="00D206CC" w:rsidP="005F4365">
            <w:pPr>
              <w:adjustRightInd w:val="0"/>
              <w:spacing w:after="30"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2</w:t>
            </w:r>
            <w:r w:rsidRPr="00414466">
              <w:rPr>
                <w:rFonts w:ascii="SimSun" w:hAnsi="SimSun" w:cs="Arial"/>
                <w:sz w:val="18"/>
                <w:szCs w:val="18"/>
                <w:lang w:eastAsia="zh-CN" w:bidi="th-TH"/>
              </w:rPr>
              <w:t>2件申请和2,</w:t>
            </w:r>
            <w:r w:rsidRPr="00414466">
              <w:rPr>
                <w:rFonts w:ascii="SimSun" w:hAnsi="SimSun" w:cs="Arial" w:hint="eastAsia"/>
                <w:sz w:val="18"/>
                <w:szCs w:val="18"/>
                <w:lang w:eastAsia="zh-CN" w:bidi="th-TH"/>
              </w:rPr>
              <w:t>877</w:t>
            </w:r>
            <w:r w:rsidRPr="00414466">
              <w:rPr>
                <w:rFonts w:ascii="SimSun" w:hAnsi="SimSun" w:cs="Arial"/>
                <w:sz w:val="18"/>
                <w:szCs w:val="18"/>
                <w:lang w:eastAsia="zh-CN" w:bidi="th-TH"/>
              </w:rPr>
              <w:t>件指定来自发展中国家和最不发达国家(2013)</w:t>
            </w:r>
          </w:p>
        </w:tc>
        <w:tc>
          <w:tcPr>
            <w:tcW w:w="770" w:type="pct"/>
            <w:shd w:val="clear" w:color="auto" w:fill="auto"/>
            <w:tcMar>
              <w:top w:w="110" w:type="dxa"/>
            </w:tcMar>
          </w:tcPr>
          <w:p w:rsidR="00D206CC" w:rsidRPr="00414466" w:rsidRDefault="00A84193" w:rsidP="005F4365">
            <w:pPr>
              <w:keepNext/>
              <w:keepLines/>
              <w:adjustRightInd w:val="0"/>
              <w:spacing w:after="30" w:line="300" w:lineRule="atLeast"/>
              <w:jc w:val="center"/>
              <w:rPr>
                <w:rFonts w:ascii="SimSun" w:hAnsi="SimSun" w:cs="Arial"/>
                <w:bCs/>
                <w:color w:val="808080"/>
                <w:sz w:val="18"/>
                <w:szCs w:val="18"/>
              </w:rPr>
            </w:pPr>
            <w:r w:rsidRPr="00A84193">
              <w:rPr>
                <w:rFonts w:ascii="SimSun" w:hAnsi="SimSun" w:cs="Arial" w:hint="eastAsia"/>
                <w:bCs/>
                <w:color w:val="FF0000"/>
                <w:sz w:val="18"/>
                <w:szCs w:val="18"/>
              </w:rPr>
              <w:t>未实现</w:t>
            </w:r>
          </w:p>
        </w:tc>
      </w:tr>
      <w:tr w:rsidR="00D206CC" w:rsidRPr="00452A4B" w:rsidTr="004F1BB0">
        <w:trPr>
          <w:cantSplit/>
          <w:jc w:val="center"/>
        </w:trPr>
        <w:tc>
          <w:tcPr>
            <w:tcW w:w="1054" w:type="pct"/>
            <w:tcBorders>
              <w:bottom w:val="single" w:sz="4" w:space="0" w:color="auto"/>
            </w:tcBorders>
            <w:shd w:val="clear" w:color="auto" w:fill="auto"/>
          </w:tcPr>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不</w:t>
            </w:r>
            <w:r w:rsidR="00761416" w:rsidRPr="00414466">
              <w:rPr>
                <w:rFonts w:ascii="SimSun" w:hAnsi="SimSun" w:cs="Arial" w:hint="eastAsia"/>
                <w:sz w:val="18"/>
                <w:szCs w:val="18"/>
                <w:lang w:eastAsia="zh-CN"/>
              </w:rPr>
              <w:t>正常</w:t>
            </w:r>
            <w:r w:rsidRPr="00414466">
              <w:rPr>
                <w:rFonts w:ascii="SimSun" w:hAnsi="SimSun" w:cs="Arial"/>
                <w:sz w:val="18"/>
                <w:szCs w:val="18"/>
              </w:rPr>
              <w:t>申请的百分比</w:t>
            </w:r>
          </w:p>
        </w:tc>
        <w:tc>
          <w:tcPr>
            <w:tcW w:w="1061" w:type="pct"/>
            <w:gridSpan w:val="3"/>
            <w:tcBorders>
              <w:bottom w:val="single" w:sz="4" w:space="0" w:color="auto"/>
            </w:tcBorders>
            <w:shd w:val="clear" w:color="auto" w:fill="auto"/>
          </w:tcPr>
          <w:p w:rsidR="00D206CC" w:rsidRPr="00414466" w:rsidRDefault="000A1713" w:rsidP="00031548">
            <w:pPr>
              <w:adjustRightInd w:val="0"/>
              <w:spacing w:after="30"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KaiTi" w:cs="Arial"/>
                <w:i/>
                <w:color w:val="002060"/>
                <w:sz w:val="18"/>
                <w:szCs w:val="18"/>
                <w:lang w:eastAsia="zh-CN"/>
              </w:rPr>
              <w:t>：</w:t>
            </w:r>
            <w:r w:rsidR="00D206CC" w:rsidRPr="00414466">
              <w:rPr>
                <w:rFonts w:ascii="SimSun" w:hAnsi="SimSun" w:cs="Arial"/>
                <w:color w:val="002060"/>
                <w:sz w:val="18"/>
                <w:szCs w:val="18"/>
                <w:lang w:eastAsia="zh-CN"/>
              </w:rPr>
              <w:t>60%</w:t>
            </w:r>
          </w:p>
          <w:p w:rsidR="00D206CC" w:rsidRPr="00414466" w:rsidRDefault="000A1713" w:rsidP="00031548">
            <w:pPr>
              <w:adjustRightInd w:val="0"/>
              <w:spacing w:after="30" w:line="300" w:lineRule="atLeast"/>
              <w:jc w:val="both"/>
              <w:rPr>
                <w:rFonts w:ascii="SimSun" w:hAnsi="SimSun" w:cs="Arial"/>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A204C2" w:rsidRPr="00414466">
              <w:rPr>
                <w:rFonts w:ascii="KaiTi" w:eastAsia="KaiTi" w:hAnsi="SimSun" w:cs="Arial" w:hint="eastAsia"/>
                <w:i/>
                <w:sz w:val="18"/>
                <w:szCs w:val="18"/>
                <w:lang w:eastAsia="zh-CN"/>
              </w:rPr>
              <w:t>：</w:t>
            </w:r>
            <w:r w:rsidR="00D9521E" w:rsidRPr="00414466">
              <w:rPr>
                <w:rFonts w:ascii="SimSun" w:hAnsi="SimSun" w:cs="Arial"/>
                <w:sz w:val="18"/>
                <w:szCs w:val="18"/>
                <w:lang w:eastAsia="zh-CN"/>
              </w:rPr>
              <w:t>57%</w:t>
            </w:r>
            <w:r w:rsidR="00D206CC" w:rsidRPr="00414466">
              <w:rPr>
                <w:rFonts w:ascii="SimSun" w:hAnsi="SimSun" w:cs="Arial"/>
                <w:sz w:val="18"/>
                <w:szCs w:val="18"/>
                <w:lang w:eastAsia="zh-CN"/>
              </w:rPr>
              <w:t>(2010)</w:t>
            </w:r>
          </w:p>
        </w:tc>
        <w:tc>
          <w:tcPr>
            <w:tcW w:w="915" w:type="pct"/>
            <w:gridSpan w:val="2"/>
            <w:tcBorders>
              <w:bottom w:val="single" w:sz="4" w:space="0" w:color="auto"/>
            </w:tcBorders>
            <w:shd w:val="clear" w:color="auto" w:fill="auto"/>
            <w:tcMar>
              <w:top w:w="110" w:type="dxa"/>
            </w:tcMar>
          </w:tcPr>
          <w:p w:rsidR="00D206CC" w:rsidRPr="00414466" w:rsidRDefault="00D9521E"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40%</w:t>
            </w:r>
            <w:r w:rsidR="00D206CC" w:rsidRPr="00414466">
              <w:rPr>
                <w:rFonts w:ascii="SimSun" w:hAnsi="SimSun" w:cs="Arial"/>
                <w:sz w:val="18"/>
                <w:szCs w:val="18"/>
              </w:rPr>
              <w:t>(2013)</w:t>
            </w:r>
          </w:p>
        </w:tc>
        <w:tc>
          <w:tcPr>
            <w:tcW w:w="1200" w:type="pct"/>
            <w:tcBorders>
              <w:bottom w:val="single" w:sz="4" w:space="0" w:color="auto"/>
            </w:tcBorders>
            <w:shd w:val="clear" w:color="auto" w:fill="FFFFFF"/>
            <w:tcMar>
              <w:top w:w="110" w:type="dxa"/>
            </w:tcMar>
          </w:tcPr>
          <w:p w:rsidR="00D206CC" w:rsidRPr="00414466" w:rsidRDefault="00D9521E" w:rsidP="00031548">
            <w:pPr>
              <w:adjustRightInd w:val="0"/>
              <w:spacing w:after="30" w:line="300" w:lineRule="atLeast"/>
              <w:jc w:val="both"/>
              <w:rPr>
                <w:rFonts w:ascii="SimSun" w:hAnsi="SimSun" w:cs="Arial"/>
                <w:sz w:val="18"/>
                <w:szCs w:val="18"/>
                <w:lang w:bidi="th-TH"/>
              </w:rPr>
            </w:pPr>
            <w:r w:rsidRPr="00414466">
              <w:rPr>
                <w:rFonts w:ascii="SimSun" w:hAnsi="SimSun" w:cs="Arial"/>
                <w:sz w:val="18"/>
                <w:szCs w:val="18"/>
                <w:lang w:bidi="th-TH"/>
              </w:rPr>
              <w:t>62%</w:t>
            </w:r>
            <w:r w:rsidR="00D206CC" w:rsidRPr="00414466">
              <w:rPr>
                <w:rFonts w:ascii="SimSun" w:hAnsi="SimSun" w:cs="Arial"/>
                <w:sz w:val="18"/>
                <w:szCs w:val="18"/>
                <w:lang w:bidi="th-TH"/>
              </w:rPr>
              <w:t>(2012)</w:t>
            </w:r>
          </w:p>
          <w:p w:rsidR="00D206CC" w:rsidRPr="00414466" w:rsidRDefault="00D9521E" w:rsidP="00031548">
            <w:pPr>
              <w:adjustRightInd w:val="0"/>
              <w:spacing w:after="30" w:line="300" w:lineRule="atLeast"/>
              <w:jc w:val="both"/>
              <w:rPr>
                <w:rFonts w:ascii="SimSun" w:hAnsi="SimSun" w:cs="Arial"/>
                <w:sz w:val="18"/>
                <w:szCs w:val="18"/>
              </w:rPr>
            </w:pPr>
            <w:r w:rsidRPr="00414466">
              <w:rPr>
                <w:rFonts w:ascii="SimSun" w:hAnsi="SimSun" w:cs="Arial"/>
                <w:sz w:val="18"/>
                <w:szCs w:val="18"/>
                <w:lang w:bidi="th-TH"/>
              </w:rPr>
              <w:t>61.85%</w:t>
            </w:r>
            <w:r w:rsidR="00D206CC" w:rsidRPr="00414466">
              <w:rPr>
                <w:rFonts w:ascii="SimSun" w:hAnsi="SimSun" w:cs="Arial"/>
                <w:sz w:val="18"/>
                <w:szCs w:val="18"/>
                <w:lang w:bidi="th-TH"/>
              </w:rPr>
              <w:t>(2013)</w:t>
            </w:r>
          </w:p>
        </w:tc>
        <w:tc>
          <w:tcPr>
            <w:tcW w:w="770" w:type="pct"/>
            <w:tcBorders>
              <w:bottom w:val="single" w:sz="4" w:space="0" w:color="auto"/>
            </w:tcBorders>
            <w:shd w:val="clear" w:color="auto" w:fill="auto"/>
            <w:tcMar>
              <w:top w:w="110" w:type="dxa"/>
            </w:tcMar>
          </w:tcPr>
          <w:p w:rsidR="00D206CC" w:rsidRPr="00414466" w:rsidRDefault="00A84193" w:rsidP="00B44144">
            <w:pPr>
              <w:keepNext/>
              <w:keepLines/>
              <w:adjustRightInd w:val="0"/>
              <w:spacing w:after="30" w:line="300" w:lineRule="atLeast"/>
              <w:jc w:val="center"/>
              <w:rPr>
                <w:rFonts w:ascii="SimSun" w:hAnsi="SimSun" w:cs="Arial"/>
                <w:bCs/>
                <w:color w:val="808080"/>
                <w:sz w:val="18"/>
                <w:szCs w:val="18"/>
              </w:rPr>
            </w:pPr>
            <w:r w:rsidRPr="00A84193">
              <w:rPr>
                <w:rFonts w:ascii="SimSun" w:hAnsi="SimSun" w:cs="Arial" w:hint="eastAsia"/>
                <w:bCs/>
                <w:color w:val="FF0000"/>
                <w:sz w:val="18"/>
                <w:szCs w:val="18"/>
              </w:rPr>
              <w:t>未实现</w:t>
            </w:r>
          </w:p>
        </w:tc>
      </w:tr>
      <w:tr w:rsidR="00D206CC" w:rsidRPr="00165CD1" w:rsidTr="004F1BB0">
        <w:trPr>
          <w:cantSplit/>
          <w:jc w:val="center"/>
        </w:trPr>
        <w:tc>
          <w:tcPr>
            <w:tcW w:w="5000" w:type="pct"/>
            <w:gridSpan w:val="8"/>
            <w:tcBorders>
              <w:top w:val="single" w:sz="4" w:space="0" w:color="auto"/>
              <w:bottom w:val="single" w:sz="4" w:space="0" w:color="auto"/>
            </w:tcBorders>
            <w:shd w:val="clear" w:color="auto" w:fill="CCFFFF"/>
            <w:vAlign w:val="center"/>
          </w:tcPr>
          <w:p w:rsidR="00D206CC" w:rsidRPr="00452A4B" w:rsidRDefault="00D206CC" w:rsidP="00817D0A">
            <w:pPr>
              <w:adjustRightInd w:val="0"/>
              <w:spacing w:beforeLines="50" w:before="120" w:afterLines="50" w:after="120" w:line="300" w:lineRule="atLeast"/>
              <w:jc w:val="both"/>
              <w:rPr>
                <w:rFonts w:ascii="SimSun" w:hAnsi="SimSun" w:cs="Arial"/>
                <w:b/>
                <w:bCs/>
                <w:sz w:val="21"/>
                <w:szCs w:val="21"/>
                <w:lang w:eastAsia="zh-CN"/>
              </w:rPr>
            </w:pPr>
            <w:r w:rsidRPr="00031548">
              <w:rPr>
                <w:rFonts w:ascii="SimHei" w:eastAsia="SimHei" w:hAnsi="SimHei" w:cs="Arial" w:hint="eastAsia"/>
                <w:bCs/>
                <w:sz w:val="21"/>
                <w:szCs w:val="21"/>
                <w:lang w:eastAsia="zh-CN"/>
              </w:rPr>
              <w:t>预期成果</w:t>
            </w:r>
            <w:r w:rsidR="00031548" w:rsidRPr="00031548">
              <w:rPr>
                <w:rFonts w:ascii="SimHei" w:eastAsia="SimHei" w:hAnsi="SimHei" w:cs="Arial" w:hint="eastAsia"/>
                <w:bCs/>
                <w:sz w:val="21"/>
                <w:szCs w:val="21"/>
                <w:lang w:eastAsia="zh-CN"/>
              </w:rPr>
              <w:t>：</w:t>
            </w:r>
            <w:r w:rsidRPr="00031548">
              <w:rPr>
                <w:rFonts w:ascii="SimSun" w:hAnsi="SimSun" w:cs="Arial"/>
                <w:bCs/>
                <w:sz w:val="21"/>
                <w:szCs w:val="21"/>
                <w:lang w:eastAsia="zh-CN"/>
              </w:rPr>
              <w:t>对海牙体系</w:t>
            </w:r>
            <w:r w:rsidR="00761416" w:rsidRPr="00031548">
              <w:rPr>
                <w:rFonts w:ascii="SimSun" w:hAnsi="SimSun" w:cs="Arial" w:hint="eastAsia"/>
                <w:bCs/>
                <w:sz w:val="21"/>
                <w:szCs w:val="21"/>
                <w:lang w:eastAsia="zh-CN"/>
              </w:rPr>
              <w:t>进行</w:t>
            </w:r>
            <w:r w:rsidRPr="00031548">
              <w:rPr>
                <w:rFonts w:ascii="SimSun" w:hAnsi="SimSun" w:cs="Arial"/>
                <w:bCs/>
                <w:sz w:val="21"/>
                <w:szCs w:val="21"/>
                <w:lang w:eastAsia="zh-CN"/>
              </w:rPr>
              <w:t>更良好地管理</w:t>
            </w:r>
          </w:p>
        </w:tc>
      </w:tr>
      <w:tr w:rsidR="00D206CC" w:rsidRPr="00031548" w:rsidTr="004F1BB0">
        <w:trPr>
          <w:cantSplit/>
          <w:jc w:val="center"/>
        </w:trPr>
        <w:tc>
          <w:tcPr>
            <w:tcW w:w="1063" w:type="pct"/>
            <w:gridSpan w:val="2"/>
            <w:tcBorders>
              <w:top w:val="single" w:sz="4" w:space="0" w:color="auto"/>
            </w:tcBorders>
            <w:shd w:val="clear" w:color="auto" w:fill="auto"/>
            <w:vAlign w:val="center"/>
          </w:tcPr>
          <w:p w:rsidR="00D206CC" w:rsidRPr="00031548" w:rsidRDefault="00814F64" w:rsidP="00031548">
            <w:pPr>
              <w:adjustRightInd w:val="0"/>
              <w:spacing w:after="30" w:line="300" w:lineRule="atLeast"/>
              <w:jc w:val="center"/>
              <w:rPr>
                <w:rFonts w:ascii="SimHei" w:eastAsia="SimHei" w:hAnsi="SimHei" w:cs="Arial"/>
                <w:sz w:val="21"/>
                <w:szCs w:val="21"/>
              </w:rPr>
            </w:pPr>
            <w:r>
              <w:rPr>
                <w:rFonts w:ascii="SimHei" w:eastAsia="SimHei" w:hAnsi="SimHei" w:cs="Arial" w:hint="eastAsia"/>
                <w:bCs/>
                <w:sz w:val="21"/>
                <w:szCs w:val="21"/>
              </w:rPr>
              <w:t>效绩</w:t>
            </w:r>
            <w:r w:rsidR="00D206CC" w:rsidRPr="00031548">
              <w:rPr>
                <w:rFonts w:ascii="SimHei" w:eastAsia="SimHei" w:hAnsi="SimHei" w:cs="Arial" w:hint="eastAsia"/>
                <w:bCs/>
                <w:sz w:val="21"/>
                <w:szCs w:val="21"/>
              </w:rPr>
              <w:t>指标</w:t>
            </w:r>
          </w:p>
        </w:tc>
        <w:tc>
          <w:tcPr>
            <w:tcW w:w="984" w:type="pct"/>
            <w:tcBorders>
              <w:top w:val="single" w:sz="4" w:space="0" w:color="auto"/>
            </w:tcBorders>
            <w:shd w:val="clear" w:color="auto" w:fill="auto"/>
            <w:vAlign w:val="center"/>
          </w:tcPr>
          <w:p w:rsidR="00D206CC" w:rsidRPr="00031548" w:rsidRDefault="0041606E" w:rsidP="00031548">
            <w:pPr>
              <w:adjustRightInd w:val="0"/>
              <w:spacing w:after="30" w:line="300" w:lineRule="atLeast"/>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983" w:type="pct"/>
            <w:gridSpan w:val="3"/>
            <w:tcBorders>
              <w:top w:val="single" w:sz="4" w:space="0" w:color="auto"/>
            </w:tcBorders>
            <w:shd w:val="clear" w:color="auto" w:fill="auto"/>
            <w:tcMar>
              <w:top w:w="110" w:type="dxa"/>
            </w:tcMar>
            <w:vAlign w:val="center"/>
          </w:tcPr>
          <w:p w:rsidR="00D206CC" w:rsidRPr="00031548" w:rsidRDefault="00D206CC" w:rsidP="00031548">
            <w:pPr>
              <w:adjustRightInd w:val="0"/>
              <w:spacing w:after="30" w:line="300" w:lineRule="atLeast"/>
              <w:jc w:val="center"/>
              <w:rPr>
                <w:rFonts w:ascii="SimHei" w:eastAsia="SimHei" w:hAnsi="SimHei" w:cs="Arial"/>
                <w:sz w:val="21"/>
                <w:szCs w:val="21"/>
                <w:lang w:eastAsia="zh-CN"/>
              </w:rPr>
            </w:pPr>
            <w:r w:rsidRPr="00031548">
              <w:rPr>
                <w:rFonts w:ascii="SimHei" w:eastAsia="SimHei" w:hAnsi="SimHei" w:cs="Arial" w:hint="eastAsia"/>
                <w:sz w:val="21"/>
                <w:szCs w:val="21"/>
                <w:lang w:eastAsia="zh-CN"/>
              </w:rPr>
              <w:t>目</w:t>
            </w:r>
            <w:r w:rsidR="00031548">
              <w:rPr>
                <w:rFonts w:ascii="SimHei" w:eastAsia="SimHei" w:hAnsi="SimHei" w:cs="Arial" w:hint="eastAsia"/>
                <w:sz w:val="21"/>
                <w:szCs w:val="21"/>
                <w:lang w:eastAsia="zh-CN"/>
              </w:rPr>
              <w:t xml:space="preserve">  </w:t>
            </w:r>
            <w:r w:rsidRPr="00031548">
              <w:rPr>
                <w:rFonts w:ascii="SimHei" w:eastAsia="SimHei" w:hAnsi="SimHei" w:cs="Arial" w:hint="eastAsia"/>
                <w:sz w:val="21"/>
                <w:szCs w:val="21"/>
                <w:lang w:eastAsia="zh-CN"/>
              </w:rPr>
              <w:t>标</w:t>
            </w:r>
          </w:p>
        </w:tc>
        <w:tc>
          <w:tcPr>
            <w:tcW w:w="1200" w:type="pct"/>
            <w:tcBorders>
              <w:top w:val="single" w:sz="4" w:space="0" w:color="auto"/>
            </w:tcBorders>
            <w:shd w:val="clear" w:color="auto" w:fill="FFFFFF"/>
            <w:tcMar>
              <w:top w:w="110" w:type="dxa"/>
            </w:tcMar>
            <w:vAlign w:val="center"/>
          </w:tcPr>
          <w:p w:rsidR="00D206CC" w:rsidRPr="00031548" w:rsidRDefault="00814F64" w:rsidP="00031548">
            <w:pPr>
              <w:adjustRightInd w:val="0"/>
              <w:spacing w:after="30" w:line="300" w:lineRule="atLeast"/>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031548">
              <w:rPr>
                <w:rFonts w:ascii="SimHei" w:eastAsia="SimHei" w:hAnsi="SimHei" w:cs="Arial" w:hint="eastAsia"/>
                <w:bCs/>
                <w:sz w:val="21"/>
                <w:szCs w:val="21"/>
                <w:lang w:eastAsia="zh-CN"/>
              </w:rPr>
              <w:t>数据</w:t>
            </w:r>
          </w:p>
        </w:tc>
        <w:tc>
          <w:tcPr>
            <w:tcW w:w="770" w:type="pct"/>
            <w:tcBorders>
              <w:top w:val="single" w:sz="4" w:space="0" w:color="auto"/>
            </w:tcBorders>
            <w:shd w:val="clear" w:color="auto" w:fill="auto"/>
            <w:tcMar>
              <w:top w:w="110" w:type="dxa"/>
            </w:tcMar>
            <w:vAlign w:val="center"/>
          </w:tcPr>
          <w:p w:rsidR="00D206CC" w:rsidRPr="00031548" w:rsidRDefault="00D206CC" w:rsidP="00031548">
            <w:pPr>
              <w:keepNext/>
              <w:keepLines/>
              <w:adjustRightInd w:val="0"/>
              <w:spacing w:after="30" w:line="300" w:lineRule="atLeast"/>
              <w:jc w:val="center"/>
              <w:rPr>
                <w:rFonts w:ascii="SimHei" w:eastAsia="SimHei" w:hAnsi="SimHei" w:cs="Arial"/>
                <w:bCs/>
                <w:sz w:val="21"/>
                <w:szCs w:val="21"/>
                <w:lang w:eastAsia="zh-CN"/>
              </w:rPr>
            </w:pPr>
            <w:r w:rsidRPr="00031548">
              <w:rPr>
                <w:rFonts w:ascii="SimHei" w:eastAsia="SimHei" w:hAnsi="SimHei" w:cs="Arial" w:hint="eastAsia"/>
                <w:bCs/>
                <w:sz w:val="21"/>
                <w:szCs w:val="21"/>
                <w:lang w:eastAsia="zh-CN"/>
              </w:rPr>
              <w:t>红绿灯系统</w:t>
            </w:r>
            <w:r w:rsidR="005E7E4D">
              <w:rPr>
                <w:rFonts w:ascii="SimHei" w:eastAsia="SimHei" w:hAnsi="SimHei" w:cs="Arial" w:hint="eastAsia"/>
                <w:bCs/>
                <w:sz w:val="21"/>
                <w:szCs w:val="21"/>
                <w:lang w:eastAsia="zh-CN"/>
              </w:rPr>
              <w:t>(</w:t>
            </w:r>
            <w:r w:rsidRPr="00031548">
              <w:rPr>
                <w:rFonts w:ascii="SimHei" w:eastAsia="SimHei" w:hAnsi="SimHei" w:cs="Arial"/>
                <w:bCs/>
                <w:sz w:val="21"/>
                <w:szCs w:val="21"/>
                <w:lang w:eastAsia="zh-CN"/>
              </w:rPr>
              <w:t>TLS</w:t>
            </w:r>
            <w:r w:rsidR="005E7E4D">
              <w:rPr>
                <w:rFonts w:ascii="SimHei" w:eastAsia="SimHei" w:hAnsi="SimHei" w:cs="Arial" w:hint="eastAsia"/>
                <w:bCs/>
                <w:sz w:val="21"/>
                <w:szCs w:val="21"/>
                <w:lang w:eastAsia="zh-CN"/>
              </w:rPr>
              <w:t>)</w:t>
            </w:r>
          </w:p>
        </w:tc>
      </w:tr>
      <w:tr w:rsidR="00D206CC" w:rsidRPr="00452A4B" w:rsidTr="004F1BB0">
        <w:trPr>
          <w:cantSplit/>
          <w:jc w:val="center"/>
        </w:trPr>
        <w:tc>
          <w:tcPr>
            <w:tcW w:w="1063" w:type="pct"/>
            <w:gridSpan w:val="2"/>
            <w:shd w:val="clear" w:color="auto" w:fill="auto"/>
          </w:tcPr>
          <w:p w:rsidR="00D206CC" w:rsidRPr="00414466" w:rsidRDefault="00D206CC" w:rsidP="005F4365">
            <w:pPr>
              <w:spacing w:beforeLines="30" w:before="72"/>
              <w:rPr>
                <w:sz w:val="18"/>
                <w:szCs w:val="18"/>
                <w:lang w:eastAsia="zh-CN"/>
              </w:rPr>
            </w:pPr>
            <w:r w:rsidRPr="00414466">
              <w:rPr>
                <w:sz w:val="18"/>
                <w:szCs w:val="18"/>
                <w:lang w:eastAsia="zh-CN"/>
              </w:rPr>
              <w:t>整个体系中日内瓦</w:t>
            </w:r>
            <w:r w:rsidR="00761416" w:rsidRPr="00414466">
              <w:rPr>
                <w:rFonts w:hint="eastAsia"/>
                <w:sz w:val="18"/>
                <w:szCs w:val="18"/>
                <w:lang w:eastAsia="zh-CN"/>
              </w:rPr>
              <w:t>文本体系的主导地位</w:t>
            </w:r>
          </w:p>
        </w:tc>
        <w:tc>
          <w:tcPr>
            <w:tcW w:w="984" w:type="pct"/>
            <w:shd w:val="clear" w:color="auto" w:fill="auto"/>
          </w:tcPr>
          <w:p w:rsidR="00D206CC" w:rsidRPr="00414466" w:rsidRDefault="000A1713" w:rsidP="005F4365">
            <w:pPr>
              <w:keepNext/>
              <w:keepLines/>
              <w:adjustRightInd w:val="0"/>
              <w:spacing w:after="30" w:line="300" w:lineRule="atLeast"/>
              <w:jc w:val="both"/>
              <w:rPr>
                <w:rFonts w:ascii="SimSun" w:hAnsi="SimSun" w:cs="Arial"/>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p>
          <w:p w:rsidR="00D206CC" w:rsidRPr="00414466" w:rsidRDefault="00D206CC" w:rsidP="005F4365">
            <w:pPr>
              <w:keepNext/>
              <w:keepLines/>
              <w:adjustRightInd w:val="0"/>
              <w:spacing w:after="30" w:line="300" w:lineRule="atLeast"/>
              <w:jc w:val="both"/>
              <w:rPr>
                <w:rFonts w:ascii="KaiTi" w:eastAsia="KaiTi" w:hAnsi="SimSun" w:cs="Arial"/>
                <w:i/>
                <w:sz w:val="18"/>
                <w:szCs w:val="18"/>
                <w:lang w:eastAsia="zh-CN"/>
              </w:rPr>
            </w:pPr>
            <w:r w:rsidRPr="00414466">
              <w:rPr>
                <w:rFonts w:ascii="SimSun" w:hAnsi="SimSun" w:cs="Arial"/>
                <w:color w:val="002060"/>
                <w:sz w:val="18"/>
                <w:szCs w:val="18"/>
                <w:lang w:eastAsia="zh-CN"/>
              </w:rPr>
              <w:t>201</w:t>
            </w:r>
            <w:r w:rsidRPr="00414466">
              <w:rPr>
                <w:rFonts w:ascii="SimSun" w:hAnsi="SimSun" w:cs="Arial" w:hint="eastAsia"/>
                <w:color w:val="002060"/>
                <w:sz w:val="18"/>
                <w:szCs w:val="18"/>
                <w:lang w:eastAsia="zh-CN"/>
              </w:rPr>
              <w:t>1</w:t>
            </w:r>
            <w:r w:rsidRPr="00414466">
              <w:rPr>
                <w:rFonts w:ascii="SimSun" w:hAnsi="SimSun" w:cs="Arial"/>
                <w:color w:val="002060"/>
                <w:sz w:val="18"/>
                <w:szCs w:val="18"/>
                <w:lang w:eastAsia="zh-CN"/>
              </w:rPr>
              <w:t>年日内瓦</w:t>
            </w:r>
            <w:r w:rsidR="004D5549">
              <w:rPr>
                <w:rFonts w:ascii="SimSun" w:hAnsi="SimSun" w:cs="Arial" w:hint="eastAsia"/>
                <w:color w:val="002060"/>
                <w:sz w:val="18"/>
                <w:szCs w:val="18"/>
                <w:lang w:eastAsia="zh-CN"/>
              </w:rPr>
              <w:t>文</w:t>
            </w:r>
            <w:r w:rsidRPr="00414466">
              <w:rPr>
                <w:rFonts w:ascii="SimSun" w:hAnsi="SimSun" w:cs="Arial"/>
                <w:color w:val="002060"/>
                <w:sz w:val="18"/>
                <w:szCs w:val="18"/>
                <w:lang w:eastAsia="zh-CN"/>
              </w:rPr>
              <w:t>本有</w:t>
            </w:r>
            <w:r w:rsidRPr="00414466">
              <w:rPr>
                <w:rFonts w:ascii="SimSun" w:hAnsi="SimSun" w:cs="Arial" w:hint="eastAsia"/>
                <w:color w:val="002060"/>
                <w:sz w:val="18"/>
                <w:szCs w:val="18"/>
                <w:lang w:eastAsia="zh-CN"/>
              </w:rPr>
              <w:t>43</w:t>
            </w:r>
            <w:r w:rsidRPr="00414466">
              <w:rPr>
                <w:rFonts w:ascii="SimSun" w:hAnsi="SimSun" w:cs="Arial"/>
                <w:color w:val="002060"/>
                <w:sz w:val="18"/>
                <w:szCs w:val="18"/>
                <w:lang w:eastAsia="zh-CN"/>
              </w:rPr>
              <w:t>个缔约方及1</w:t>
            </w:r>
            <w:r w:rsidRPr="00414466">
              <w:rPr>
                <w:rFonts w:ascii="SimSun" w:hAnsi="SimSun" w:cs="Arial" w:hint="eastAsia"/>
                <w:color w:val="002060"/>
                <w:sz w:val="18"/>
                <w:szCs w:val="18"/>
                <w:lang w:eastAsia="zh-CN"/>
              </w:rPr>
              <w:t>7</w:t>
            </w:r>
            <w:r w:rsidRPr="00414466">
              <w:rPr>
                <w:rFonts w:ascii="SimSun" w:hAnsi="SimSun" w:cs="Arial"/>
                <w:color w:val="002060"/>
                <w:sz w:val="18"/>
                <w:szCs w:val="18"/>
                <w:lang w:eastAsia="zh-CN"/>
              </w:rPr>
              <w:t>个缔约方只受其他</w:t>
            </w:r>
            <w:r w:rsidR="004D5549">
              <w:rPr>
                <w:rFonts w:ascii="SimSun" w:hAnsi="SimSun" w:cs="Arial" w:hint="eastAsia"/>
                <w:color w:val="002060"/>
                <w:sz w:val="18"/>
                <w:szCs w:val="18"/>
                <w:lang w:eastAsia="zh-CN"/>
              </w:rPr>
              <w:t>文</w:t>
            </w:r>
            <w:r w:rsidRPr="00414466">
              <w:rPr>
                <w:rFonts w:ascii="SimSun" w:hAnsi="SimSun" w:cs="Arial"/>
                <w:color w:val="002060"/>
                <w:sz w:val="18"/>
                <w:szCs w:val="18"/>
                <w:lang w:eastAsia="zh-CN"/>
              </w:rPr>
              <w:t>本约束</w:t>
            </w:r>
          </w:p>
          <w:p w:rsidR="00D206CC" w:rsidRPr="00414466" w:rsidRDefault="000A1713" w:rsidP="005F4365">
            <w:pPr>
              <w:keepNext/>
              <w:keepLines/>
              <w:adjustRightInd w:val="0"/>
              <w:spacing w:after="30"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A204C2" w:rsidRPr="00414466">
              <w:rPr>
                <w:rFonts w:ascii="KaiTi" w:eastAsia="KaiTi" w:hAnsi="SimSun" w:cs="Arial" w:hint="eastAsia"/>
                <w:i/>
                <w:sz w:val="18"/>
                <w:szCs w:val="18"/>
                <w:lang w:eastAsia="zh-CN"/>
              </w:rPr>
              <w:t>：</w:t>
            </w:r>
          </w:p>
          <w:p w:rsidR="00D206CC" w:rsidRPr="00414466" w:rsidRDefault="00D206CC" w:rsidP="004D5549">
            <w:pPr>
              <w:keepNext/>
              <w:keepLines/>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2010年日内瓦</w:t>
            </w:r>
            <w:r w:rsidR="004D5549">
              <w:rPr>
                <w:rFonts w:ascii="SimSun" w:hAnsi="SimSun" w:cs="Arial" w:hint="eastAsia"/>
                <w:sz w:val="18"/>
                <w:szCs w:val="18"/>
                <w:lang w:eastAsia="zh-CN"/>
              </w:rPr>
              <w:t>文</w:t>
            </w:r>
            <w:r w:rsidRPr="00414466">
              <w:rPr>
                <w:rFonts w:ascii="SimSun" w:hAnsi="SimSun" w:cs="Arial"/>
                <w:sz w:val="18"/>
                <w:szCs w:val="18"/>
                <w:lang w:eastAsia="zh-CN"/>
              </w:rPr>
              <w:t>本有39个缔约方及18个缔约方只受其他</w:t>
            </w:r>
            <w:r w:rsidR="004D5549">
              <w:rPr>
                <w:rFonts w:ascii="SimSun" w:hAnsi="SimSun" w:cs="Arial" w:hint="eastAsia"/>
                <w:sz w:val="18"/>
                <w:szCs w:val="18"/>
                <w:lang w:eastAsia="zh-CN"/>
              </w:rPr>
              <w:t>文</w:t>
            </w:r>
            <w:r w:rsidRPr="00414466">
              <w:rPr>
                <w:rFonts w:ascii="SimSun" w:hAnsi="SimSun" w:cs="Arial"/>
                <w:sz w:val="18"/>
                <w:szCs w:val="18"/>
                <w:lang w:eastAsia="zh-CN"/>
              </w:rPr>
              <w:t>本约束</w:t>
            </w:r>
          </w:p>
        </w:tc>
        <w:tc>
          <w:tcPr>
            <w:tcW w:w="983" w:type="pct"/>
            <w:gridSpan w:val="3"/>
            <w:shd w:val="clear" w:color="auto" w:fill="auto"/>
            <w:tcMar>
              <w:top w:w="110" w:type="dxa"/>
            </w:tcMar>
          </w:tcPr>
          <w:p w:rsidR="00D206CC" w:rsidRPr="00414466" w:rsidRDefault="00D206CC" w:rsidP="005F4365">
            <w:pPr>
              <w:keepNext/>
              <w:keepLines/>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日内瓦</w:t>
            </w:r>
            <w:r w:rsidR="004D5549">
              <w:rPr>
                <w:rFonts w:ascii="SimSun" w:hAnsi="SimSun" w:cs="Arial" w:hint="eastAsia"/>
                <w:sz w:val="18"/>
                <w:szCs w:val="18"/>
                <w:lang w:eastAsia="zh-CN"/>
              </w:rPr>
              <w:t>文</w:t>
            </w:r>
            <w:r w:rsidRPr="00414466">
              <w:rPr>
                <w:rFonts w:ascii="SimSun" w:hAnsi="SimSun" w:cs="Arial"/>
                <w:sz w:val="18"/>
                <w:szCs w:val="18"/>
                <w:lang w:eastAsia="zh-CN"/>
              </w:rPr>
              <w:t>本达到55个缔约方，终结1934年版本</w:t>
            </w:r>
            <w:r w:rsidRPr="00414466">
              <w:rPr>
                <w:rFonts w:ascii="SimSun" w:hAnsi="SimSun" w:cs="Arial" w:hint="eastAsia"/>
                <w:sz w:val="18"/>
                <w:szCs w:val="18"/>
                <w:lang w:eastAsia="zh-CN"/>
              </w:rPr>
              <w:t>。除</w:t>
            </w:r>
            <w:r w:rsidRPr="00414466">
              <w:rPr>
                <w:rFonts w:ascii="SimSun" w:hAnsi="SimSun" w:cs="Arial"/>
                <w:sz w:val="18"/>
                <w:szCs w:val="18"/>
                <w:lang w:eastAsia="zh-CN"/>
              </w:rPr>
              <w:t>欧盟或非洲知识产权组织(OAPI)外没有国家只受1960年</w:t>
            </w:r>
            <w:r w:rsidR="004D5549">
              <w:rPr>
                <w:rFonts w:ascii="SimSun" w:hAnsi="SimSun" w:cs="Arial" w:hint="eastAsia"/>
                <w:sz w:val="18"/>
                <w:szCs w:val="18"/>
                <w:lang w:eastAsia="zh-CN"/>
              </w:rPr>
              <w:t>文</w:t>
            </w:r>
            <w:r w:rsidRPr="00414466">
              <w:rPr>
                <w:rFonts w:ascii="SimSun" w:hAnsi="SimSun" w:cs="Arial"/>
                <w:sz w:val="18"/>
                <w:szCs w:val="18"/>
                <w:lang w:eastAsia="zh-CN"/>
              </w:rPr>
              <w:t>本约束</w:t>
            </w:r>
          </w:p>
        </w:tc>
        <w:tc>
          <w:tcPr>
            <w:tcW w:w="1200" w:type="pct"/>
            <w:shd w:val="clear" w:color="auto" w:fill="FFFFFF"/>
            <w:tcMar>
              <w:top w:w="110" w:type="dxa"/>
            </w:tcMar>
          </w:tcPr>
          <w:p w:rsidR="00D206CC" w:rsidRPr="00414466" w:rsidRDefault="00D206CC" w:rsidP="005F4365">
            <w:pPr>
              <w:adjustRightInd w:val="0"/>
              <w:spacing w:after="30" w:line="300" w:lineRule="atLeast"/>
              <w:jc w:val="both"/>
              <w:rPr>
                <w:rFonts w:ascii="SimSun" w:hAnsi="SimSun" w:cs="Arial"/>
                <w:sz w:val="18"/>
                <w:szCs w:val="18"/>
                <w:highlight w:val="yellow"/>
                <w:lang w:eastAsia="zh-CN"/>
              </w:rPr>
            </w:pPr>
            <w:r w:rsidRPr="00414466">
              <w:rPr>
                <w:rFonts w:ascii="SimSun" w:hAnsi="SimSun" w:cs="Arial" w:hint="eastAsia"/>
                <w:sz w:val="18"/>
                <w:szCs w:val="18"/>
                <w:lang w:eastAsia="zh-CN"/>
              </w:rPr>
              <w:t>日内瓦文本有46个缔约方</w:t>
            </w:r>
            <w:r w:rsidR="005E7E4D" w:rsidRPr="00414466">
              <w:rPr>
                <w:rFonts w:ascii="SimSun" w:hAnsi="SimSun" w:cs="Arial" w:hint="eastAsia"/>
                <w:sz w:val="18"/>
                <w:szCs w:val="18"/>
                <w:lang w:eastAsia="zh-CN"/>
              </w:rPr>
              <w:t>(</w:t>
            </w:r>
            <w:r w:rsidR="00A204C2" w:rsidRPr="00414466">
              <w:rPr>
                <w:rFonts w:ascii="SimSun" w:hAnsi="SimSun" w:cs="Arial" w:hint="eastAsia"/>
                <w:sz w:val="18"/>
                <w:szCs w:val="18"/>
                <w:lang w:eastAsia="zh-CN"/>
              </w:rPr>
              <w:t>黑山共和国、</w:t>
            </w:r>
            <w:r w:rsidRPr="00414466">
              <w:rPr>
                <w:rFonts w:ascii="SimSun" w:hAnsi="SimSun" w:cs="Arial" w:hint="eastAsia"/>
                <w:sz w:val="18"/>
                <w:szCs w:val="18"/>
                <w:lang w:eastAsia="zh-CN"/>
              </w:rPr>
              <w:t>塔吉克斯坦和突尼斯2012年加入；文莱达鲁萨兰国2013年加入</w:t>
            </w:r>
            <w:r w:rsidR="005E7E4D" w:rsidRPr="00414466">
              <w:rPr>
                <w:rFonts w:ascii="SimSun" w:hAnsi="SimSun" w:cs="Arial" w:hint="eastAsia"/>
                <w:sz w:val="18"/>
                <w:szCs w:val="18"/>
                <w:lang w:eastAsia="zh-CN"/>
              </w:rPr>
              <w:t>)</w:t>
            </w:r>
            <w:r w:rsidRPr="00414466">
              <w:rPr>
                <w:rFonts w:ascii="SimSun" w:hAnsi="SimSun" w:cs="Arial" w:hint="eastAsia"/>
                <w:sz w:val="18"/>
                <w:szCs w:val="18"/>
                <w:lang w:eastAsia="zh-CN"/>
              </w:rPr>
              <w:t>。</w:t>
            </w:r>
          </w:p>
          <w:p w:rsidR="00D206CC" w:rsidRPr="00414466" w:rsidRDefault="00D206CC" w:rsidP="005F4365">
            <w:pPr>
              <w:adjustRightInd w:val="0"/>
              <w:spacing w:after="30" w:line="300" w:lineRule="atLeast"/>
              <w:jc w:val="both"/>
              <w:rPr>
                <w:rFonts w:ascii="SimSun" w:hAnsi="SimSun" w:cs="Arial"/>
                <w:sz w:val="18"/>
                <w:szCs w:val="18"/>
                <w:lang w:eastAsia="zh-CN"/>
              </w:rPr>
            </w:pPr>
            <w:r w:rsidRPr="00414466">
              <w:rPr>
                <w:rFonts w:ascii="SimSun" w:hAnsi="SimSun" w:cs="Arial" w:hint="eastAsia"/>
                <w:sz w:val="18"/>
                <w:szCs w:val="18"/>
                <w:lang w:eastAsia="zh-CN"/>
              </w:rPr>
              <w:t>至2013年12月31日，仍需要三份同意意见以终结1934年文本，在欧盟和OAPI之外仍有四个缔约方受1960年文本约束。</w:t>
            </w:r>
          </w:p>
        </w:tc>
        <w:tc>
          <w:tcPr>
            <w:tcW w:w="770" w:type="pct"/>
            <w:shd w:val="clear" w:color="auto" w:fill="auto"/>
            <w:tcMar>
              <w:top w:w="110" w:type="dxa"/>
            </w:tcMar>
          </w:tcPr>
          <w:p w:rsidR="00D206CC" w:rsidRPr="00414466" w:rsidRDefault="00A84193" w:rsidP="005F4365">
            <w:pPr>
              <w:keepNext/>
              <w:keepLines/>
              <w:adjustRightInd w:val="0"/>
              <w:spacing w:after="30" w:line="300" w:lineRule="atLeast"/>
              <w:jc w:val="center"/>
              <w:rPr>
                <w:rFonts w:ascii="SimSun" w:hAnsi="SimSun" w:cs="Arial"/>
                <w:bCs/>
                <w:color w:val="808080"/>
                <w:sz w:val="18"/>
                <w:szCs w:val="18"/>
              </w:rPr>
            </w:pPr>
            <w:r w:rsidRPr="00A84193">
              <w:rPr>
                <w:rFonts w:ascii="SimSun" w:hAnsi="SimSun" w:cs="Arial" w:hint="eastAsia"/>
                <w:bCs/>
                <w:color w:val="984806" w:themeColor="accent6" w:themeShade="80"/>
                <w:sz w:val="18"/>
                <w:szCs w:val="18"/>
              </w:rPr>
              <w:t>部分实现</w:t>
            </w:r>
          </w:p>
        </w:tc>
      </w:tr>
      <w:tr w:rsidR="00D206CC" w:rsidRPr="00452A4B" w:rsidTr="004F1BB0">
        <w:trPr>
          <w:cantSplit/>
          <w:jc w:val="center"/>
        </w:trPr>
        <w:tc>
          <w:tcPr>
            <w:tcW w:w="1063" w:type="pct"/>
            <w:gridSpan w:val="2"/>
            <w:shd w:val="clear" w:color="auto" w:fill="auto"/>
          </w:tcPr>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正常</w:t>
            </w:r>
            <w:r w:rsidR="00761416" w:rsidRPr="00414466">
              <w:rPr>
                <w:rFonts w:ascii="SimSun" w:hAnsi="SimSun" w:cs="Arial" w:hint="eastAsia"/>
                <w:sz w:val="18"/>
                <w:szCs w:val="18"/>
                <w:lang w:eastAsia="zh-CN"/>
              </w:rPr>
              <w:t>未</w:t>
            </w:r>
            <w:r w:rsidRPr="00414466">
              <w:rPr>
                <w:rFonts w:ascii="SimSun" w:hAnsi="SimSun" w:cs="Arial"/>
                <w:sz w:val="18"/>
                <w:szCs w:val="18"/>
                <w:lang w:eastAsia="zh-CN"/>
              </w:rPr>
              <w:t>延迟申请</w:t>
            </w:r>
            <w:r w:rsidR="00761416" w:rsidRPr="00414466">
              <w:rPr>
                <w:rFonts w:ascii="SimSun" w:hAnsi="SimSun" w:cs="Arial" w:hint="eastAsia"/>
                <w:sz w:val="18"/>
                <w:szCs w:val="18"/>
                <w:lang w:eastAsia="zh-CN"/>
              </w:rPr>
              <w:t>至公布</w:t>
            </w:r>
            <w:r w:rsidRPr="00414466">
              <w:rPr>
                <w:rFonts w:ascii="SimSun" w:hAnsi="SimSun" w:cs="Arial"/>
                <w:sz w:val="18"/>
                <w:szCs w:val="18"/>
                <w:lang w:eastAsia="zh-CN"/>
              </w:rPr>
              <w:t>的</w:t>
            </w:r>
            <w:r w:rsidR="00761416" w:rsidRPr="00414466">
              <w:rPr>
                <w:rFonts w:ascii="SimSun" w:hAnsi="SimSun" w:cs="Arial" w:hint="eastAsia"/>
                <w:sz w:val="18"/>
                <w:szCs w:val="18"/>
                <w:lang w:eastAsia="zh-CN"/>
              </w:rPr>
              <w:t>等待期限</w:t>
            </w:r>
          </w:p>
        </w:tc>
        <w:tc>
          <w:tcPr>
            <w:tcW w:w="984" w:type="pct"/>
            <w:shd w:val="clear" w:color="auto" w:fill="auto"/>
          </w:tcPr>
          <w:p w:rsidR="00D206CC" w:rsidRPr="00414466" w:rsidRDefault="000A1713" w:rsidP="00031548">
            <w:pPr>
              <w:adjustRightInd w:val="0"/>
              <w:spacing w:after="30"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KaiTi" w:cs="Arial"/>
                <w:i/>
                <w:color w:val="002060"/>
                <w:sz w:val="18"/>
                <w:szCs w:val="18"/>
                <w:lang w:eastAsia="zh-CN"/>
              </w:rPr>
              <w:t>：</w:t>
            </w:r>
            <w:r w:rsidR="00D206CC" w:rsidRPr="00414466">
              <w:rPr>
                <w:rFonts w:ascii="SimSun" w:hAnsi="SimSun" w:cs="Arial" w:hint="eastAsia"/>
                <w:color w:val="002060"/>
                <w:sz w:val="18"/>
                <w:szCs w:val="18"/>
                <w:lang w:eastAsia="zh-CN"/>
              </w:rPr>
              <w:t>4周</w:t>
            </w:r>
          </w:p>
          <w:p w:rsidR="00D206CC" w:rsidRPr="00414466" w:rsidRDefault="000A1713" w:rsidP="00031548">
            <w:pPr>
              <w:adjustRightInd w:val="0"/>
              <w:spacing w:after="30" w:line="300" w:lineRule="atLeast"/>
              <w:jc w:val="both"/>
              <w:rPr>
                <w:rFonts w:ascii="SimSun" w:hAnsi="SimSun" w:cs="Arial"/>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A204C2" w:rsidRPr="00414466">
              <w:rPr>
                <w:rFonts w:ascii="SimSun" w:hAnsi="SimSun" w:cs="Arial" w:hint="eastAsia"/>
                <w:sz w:val="18"/>
                <w:szCs w:val="18"/>
                <w:lang w:eastAsia="zh-CN"/>
              </w:rPr>
              <w:t>：</w:t>
            </w:r>
            <w:r w:rsidR="00D206CC" w:rsidRPr="00414466">
              <w:rPr>
                <w:rFonts w:ascii="SimSun" w:hAnsi="SimSun" w:cs="Arial"/>
                <w:sz w:val="18"/>
                <w:szCs w:val="18"/>
                <w:lang w:eastAsia="zh-CN"/>
              </w:rPr>
              <w:t>9周</w:t>
            </w:r>
          </w:p>
        </w:tc>
        <w:tc>
          <w:tcPr>
            <w:tcW w:w="983" w:type="pct"/>
            <w:gridSpan w:val="3"/>
            <w:shd w:val="clear" w:color="auto" w:fill="auto"/>
            <w:tcMar>
              <w:top w:w="110" w:type="dxa"/>
            </w:tcMar>
          </w:tcPr>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hint="eastAsia"/>
                <w:sz w:val="18"/>
                <w:szCs w:val="18"/>
                <w:lang w:eastAsia="zh-CN"/>
              </w:rPr>
              <w:t>3周</w:t>
            </w:r>
          </w:p>
        </w:tc>
        <w:tc>
          <w:tcPr>
            <w:tcW w:w="1200" w:type="pct"/>
            <w:shd w:val="clear" w:color="auto" w:fill="FFFFFF"/>
            <w:tcMar>
              <w:top w:w="110" w:type="dxa"/>
            </w:tcMar>
          </w:tcPr>
          <w:p w:rsidR="00D206CC" w:rsidRPr="00414466" w:rsidRDefault="00D206CC" w:rsidP="00031548">
            <w:pPr>
              <w:adjustRightInd w:val="0"/>
              <w:spacing w:after="30" w:line="300" w:lineRule="atLeast"/>
              <w:jc w:val="both"/>
              <w:rPr>
                <w:rFonts w:ascii="SimSun" w:hAnsi="SimSun" w:cs="Arial"/>
                <w:sz w:val="18"/>
                <w:szCs w:val="18"/>
                <w:lang w:bidi="th-TH"/>
              </w:rPr>
            </w:pPr>
            <w:r w:rsidRPr="00414466">
              <w:rPr>
                <w:rFonts w:ascii="SimSun" w:hAnsi="SimSun" w:cs="Arial" w:hint="eastAsia"/>
                <w:sz w:val="18"/>
                <w:szCs w:val="18"/>
                <w:lang w:eastAsia="zh-CN" w:bidi="th-TH"/>
              </w:rPr>
              <w:t>4周</w:t>
            </w:r>
            <w:r w:rsidRPr="00414466">
              <w:rPr>
                <w:rFonts w:ascii="SimSun" w:hAnsi="SimSun" w:cs="Arial"/>
                <w:sz w:val="18"/>
                <w:szCs w:val="18"/>
                <w:lang w:bidi="th-TH"/>
              </w:rPr>
              <w:t>(2012)</w:t>
            </w:r>
          </w:p>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hint="eastAsia"/>
                <w:sz w:val="18"/>
                <w:szCs w:val="18"/>
                <w:lang w:eastAsia="zh-CN" w:bidi="th-TH"/>
              </w:rPr>
              <w:t>2周</w:t>
            </w:r>
            <w:r w:rsidRPr="00414466">
              <w:rPr>
                <w:rFonts w:ascii="SimSun" w:hAnsi="SimSun" w:cs="Arial"/>
                <w:sz w:val="18"/>
                <w:szCs w:val="18"/>
                <w:lang w:bidi="th-TH"/>
              </w:rPr>
              <w:t>(2013)</w:t>
            </w:r>
          </w:p>
        </w:tc>
        <w:tc>
          <w:tcPr>
            <w:tcW w:w="770" w:type="pct"/>
            <w:shd w:val="clear" w:color="auto" w:fill="auto"/>
            <w:tcMar>
              <w:top w:w="110" w:type="dxa"/>
            </w:tcMar>
          </w:tcPr>
          <w:p w:rsidR="00D206CC" w:rsidRPr="00414466" w:rsidRDefault="00A84193" w:rsidP="00B44144">
            <w:pPr>
              <w:keepNext/>
              <w:keepLines/>
              <w:adjustRightInd w:val="0"/>
              <w:spacing w:after="30" w:line="300" w:lineRule="atLeast"/>
              <w:jc w:val="center"/>
              <w:rPr>
                <w:rFonts w:ascii="SimSun" w:hAnsi="SimSun" w:cs="Arial"/>
                <w:b/>
                <w:bCs/>
                <w:color w:val="00B050"/>
                <w:sz w:val="18"/>
                <w:szCs w:val="18"/>
              </w:rPr>
            </w:pPr>
            <w:r w:rsidRPr="00A84193">
              <w:rPr>
                <w:rFonts w:ascii="SimSun" w:hAnsi="SimSun" w:cs="Arial" w:hint="eastAsia"/>
                <w:bCs/>
                <w:color w:val="00B050"/>
                <w:sz w:val="18"/>
                <w:szCs w:val="18"/>
              </w:rPr>
              <w:t>全部实现</w:t>
            </w:r>
          </w:p>
        </w:tc>
      </w:tr>
      <w:tr w:rsidR="00D206CC" w:rsidRPr="00452A4B" w:rsidTr="004F1BB0">
        <w:trPr>
          <w:cantSplit/>
          <w:jc w:val="center"/>
        </w:trPr>
        <w:tc>
          <w:tcPr>
            <w:tcW w:w="1063" w:type="pct"/>
            <w:gridSpan w:val="2"/>
            <w:shd w:val="clear" w:color="auto" w:fill="auto"/>
          </w:tcPr>
          <w:p w:rsidR="00D206CC" w:rsidRPr="00414466" w:rsidRDefault="00761416" w:rsidP="00031548">
            <w:pPr>
              <w:adjustRightInd w:val="0"/>
              <w:spacing w:after="30" w:line="300" w:lineRule="atLeast"/>
              <w:jc w:val="both"/>
              <w:rPr>
                <w:rFonts w:ascii="SimSun" w:hAnsi="SimSun" w:cs="Arial"/>
                <w:sz w:val="18"/>
                <w:szCs w:val="18"/>
                <w:lang w:eastAsia="zh-CN"/>
              </w:rPr>
            </w:pPr>
            <w:r w:rsidRPr="00414466">
              <w:rPr>
                <w:rFonts w:ascii="SimSun" w:hAnsi="SimSun" w:cs="Arial" w:hint="eastAsia"/>
                <w:sz w:val="18"/>
                <w:szCs w:val="18"/>
                <w:lang w:eastAsia="zh-CN"/>
              </w:rPr>
              <w:t>完</w:t>
            </w:r>
            <w:r w:rsidR="00D206CC" w:rsidRPr="00414466">
              <w:rPr>
                <w:rFonts w:ascii="SimSun" w:hAnsi="SimSun" w:cs="Arial"/>
                <w:sz w:val="18"/>
                <w:szCs w:val="18"/>
                <w:lang w:eastAsia="zh-CN"/>
              </w:rPr>
              <w:t>全自动</w:t>
            </w:r>
            <w:r w:rsidRPr="00414466">
              <w:rPr>
                <w:rFonts w:ascii="SimSun" w:hAnsi="SimSun" w:cs="Arial" w:hint="eastAsia"/>
                <w:sz w:val="18"/>
                <w:szCs w:val="18"/>
                <w:lang w:eastAsia="zh-CN"/>
              </w:rPr>
              <w:t>化处理</w:t>
            </w:r>
            <w:r w:rsidR="00D206CC" w:rsidRPr="00414466">
              <w:rPr>
                <w:rFonts w:ascii="SimSun" w:hAnsi="SimSun" w:cs="Arial"/>
                <w:sz w:val="18"/>
                <w:szCs w:val="18"/>
                <w:lang w:eastAsia="zh-CN"/>
              </w:rPr>
              <w:t>的数量</w:t>
            </w:r>
          </w:p>
        </w:tc>
        <w:tc>
          <w:tcPr>
            <w:tcW w:w="984" w:type="pct"/>
            <w:shd w:val="clear" w:color="auto" w:fill="auto"/>
          </w:tcPr>
          <w:p w:rsidR="00D206CC" w:rsidRPr="00414466" w:rsidRDefault="000A1713" w:rsidP="00031548">
            <w:pPr>
              <w:adjustRightInd w:val="0"/>
              <w:spacing w:after="30"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r w:rsidR="00D206CC" w:rsidRPr="00414466">
              <w:rPr>
                <w:rFonts w:ascii="SimSun" w:hAnsi="SimSun" w:cs="Arial" w:hint="eastAsia"/>
                <w:color w:val="002060"/>
                <w:sz w:val="18"/>
                <w:szCs w:val="18"/>
                <w:lang w:eastAsia="zh-CN"/>
              </w:rPr>
              <w:t>1</w:t>
            </w:r>
          </w:p>
          <w:p w:rsidR="00D206CC" w:rsidRPr="00414466" w:rsidRDefault="000A1713" w:rsidP="00031548">
            <w:pPr>
              <w:adjustRightInd w:val="0"/>
              <w:spacing w:after="30" w:line="300" w:lineRule="atLeast"/>
              <w:jc w:val="both"/>
              <w:rPr>
                <w:rFonts w:ascii="SimSun" w:hAnsi="SimSun" w:cs="Arial"/>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A204C2" w:rsidRPr="00414466">
              <w:rPr>
                <w:rFonts w:ascii="KaiTi" w:eastAsia="KaiTi" w:hAnsi="SimSun" w:cs="Arial" w:hint="eastAsia"/>
                <w:i/>
                <w:sz w:val="18"/>
                <w:szCs w:val="18"/>
                <w:lang w:eastAsia="zh-CN"/>
              </w:rPr>
              <w:t>：</w:t>
            </w:r>
            <w:r w:rsidR="00D206CC" w:rsidRPr="00414466">
              <w:rPr>
                <w:rFonts w:ascii="SimSun" w:hAnsi="SimSun" w:cs="Arial" w:hint="eastAsia"/>
                <w:sz w:val="18"/>
                <w:szCs w:val="18"/>
                <w:lang w:eastAsia="zh-CN"/>
              </w:rPr>
              <w:t>0</w:t>
            </w:r>
          </w:p>
        </w:tc>
        <w:tc>
          <w:tcPr>
            <w:tcW w:w="983" w:type="pct"/>
            <w:gridSpan w:val="3"/>
            <w:shd w:val="clear" w:color="auto" w:fill="auto"/>
            <w:tcMar>
              <w:top w:w="110" w:type="dxa"/>
            </w:tcMar>
          </w:tcPr>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hint="eastAsia"/>
                <w:sz w:val="18"/>
                <w:szCs w:val="18"/>
                <w:lang w:eastAsia="zh-CN"/>
              </w:rPr>
              <w:t>2</w:t>
            </w:r>
          </w:p>
        </w:tc>
        <w:tc>
          <w:tcPr>
            <w:tcW w:w="1200" w:type="pct"/>
            <w:shd w:val="clear" w:color="auto" w:fill="FFFFFF"/>
            <w:tcMar>
              <w:top w:w="110" w:type="dxa"/>
            </w:tcMar>
          </w:tcPr>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hint="eastAsia"/>
                <w:sz w:val="18"/>
                <w:szCs w:val="18"/>
                <w:lang w:eastAsia="zh-CN" w:bidi="th-TH"/>
              </w:rPr>
              <w:t>2</w:t>
            </w:r>
            <w:r w:rsidRPr="00414466">
              <w:rPr>
                <w:rFonts w:ascii="SimSun" w:hAnsi="SimSun" w:cs="Arial"/>
                <w:sz w:val="18"/>
                <w:szCs w:val="18"/>
                <w:lang w:bidi="th-TH"/>
              </w:rPr>
              <w:t>(续展</w:t>
            </w:r>
            <w:r w:rsidR="00A204C2" w:rsidRPr="00414466">
              <w:rPr>
                <w:rFonts w:ascii="SimSun" w:hAnsi="SimSun" w:cs="Arial" w:hint="eastAsia"/>
                <w:sz w:val="18"/>
                <w:szCs w:val="18"/>
                <w:lang w:eastAsia="zh-CN" w:bidi="th-TH"/>
              </w:rPr>
              <w:t>和授权保护</w:t>
            </w:r>
            <w:r w:rsidRPr="00414466">
              <w:rPr>
                <w:rFonts w:ascii="SimSun" w:hAnsi="SimSun" w:cs="Arial"/>
                <w:sz w:val="18"/>
                <w:szCs w:val="18"/>
                <w:lang w:bidi="th-TH"/>
              </w:rPr>
              <w:t>)</w:t>
            </w:r>
          </w:p>
        </w:tc>
        <w:tc>
          <w:tcPr>
            <w:tcW w:w="770" w:type="pct"/>
            <w:shd w:val="clear" w:color="auto" w:fill="auto"/>
            <w:tcMar>
              <w:top w:w="110" w:type="dxa"/>
            </w:tcMar>
          </w:tcPr>
          <w:p w:rsidR="00D206CC" w:rsidRPr="00414466" w:rsidRDefault="00A84193" w:rsidP="00B44144">
            <w:pPr>
              <w:keepNext/>
              <w:keepLines/>
              <w:adjustRightInd w:val="0"/>
              <w:spacing w:after="30" w:line="300" w:lineRule="atLeast"/>
              <w:jc w:val="center"/>
              <w:rPr>
                <w:rFonts w:ascii="SimSun" w:hAnsi="SimSun" w:cs="Arial"/>
                <w:b/>
                <w:bCs/>
                <w:color w:val="808080"/>
                <w:sz w:val="18"/>
                <w:szCs w:val="18"/>
              </w:rPr>
            </w:pPr>
            <w:r w:rsidRPr="00A84193">
              <w:rPr>
                <w:rFonts w:ascii="SimSun" w:hAnsi="SimSun" w:cs="Arial" w:hint="eastAsia"/>
                <w:bCs/>
                <w:color w:val="00B050"/>
                <w:sz w:val="18"/>
                <w:szCs w:val="18"/>
              </w:rPr>
              <w:t>全部实现</w:t>
            </w:r>
          </w:p>
        </w:tc>
      </w:tr>
      <w:tr w:rsidR="00D206CC" w:rsidRPr="00452A4B" w:rsidTr="004F1BB0">
        <w:trPr>
          <w:cantSplit/>
          <w:jc w:val="center"/>
        </w:trPr>
        <w:tc>
          <w:tcPr>
            <w:tcW w:w="1063" w:type="pct"/>
            <w:gridSpan w:val="2"/>
            <w:shd w:val="clear" w:color="auto" w:fill="auto"/>
          </w:tcPr>
          <w:p w:rsidR="00D206CC" w:rsidRPr="00414466" w:rsidRDefault="001F3501" w:rsidP="005F4365">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通过电子界面递交的请求</w:t>
            </w:r>
            <w:r w:rsidRPr="00414466">
              <w:rPr>
                <w:rFonts w:ascii="SimSun" w:hAnsi="SimSun" w:cs="Arial" w:hint="eastAsia"/>
                <w:sz w:val="18"/>
                <w:szCs w:val="18"/>
                <w:lang w:eastAsia="zh-CN"/>
              </w:rPr>
              <w:t>数</w:t>
            </w:r>
            <w:r w:rsidR="00D206CC" w:rsidRPr="00414466">
              <w:rPr>
                <w:rFonts w:ascii="SimSun" w:hAnsi="SimSun" w:cs="Arial"/>
                <w:sz w:val="18"/>
                <w:szCs w:val="18"/>
                <w:lang w:eastAsia="zh-CN"/>
              </w:rPr>
              <w:t>的百分比</w:t>
            </w:r>
          </w:p>
        </w:tc>
        <w:tc>
          <w:tcPr>
            <w:tcW w:w="984" w:type="pct"/>
            <w:shd w:val="clear" w:color="auto" w:fill="auto"/>
          </w:tcPr>
          <w:p w:rsidR="00D206CC" w:rsidRPr="00414466" w:rsidRDefault="000A1713" w:rsidP="005F4365">
            <w:pPr>
              <w:adjustRightInd w:val="0"/>
              <w:spacing w:after="30"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p>
          <w:p w:rsidR="00D206CC" w:rsidRPr="00414466" w:rsidRDefault="00D206CC" w:rsidP="005F4365">
            <w:pPr>
              <w:adjustRightInd w:val="0"/>
              <w:spacing w:after="30" w:line="300" w:lineRule="atLeast"/>
              <w:jc w:val="both"/>
              <w:rPr>
                <w:rFonts w:ascii="SimSun" w:hAnsi="SimSun" w:cs="Arial"/>
                <w:color w:val="002060"/>
                <w:sz w:val="18"/>
                <w:szCs w:val="18"/>
                <w:lang w:eastAsia="zh-CN"/>
              </w:rPr>
            </w:pPr>
            <w:r w:rsidRPr="00414466">
              <w:rPr>
                <w:rFonts w:ascii="SimSun" w:hAnsi="SimSun" w:cs="Arial"/>
                <w:color w:val="002060"/>
                <w:sz w:val="18"/>
                <w:szCs w:val="18"/>
                <w:lang w:eastAsia="zh-CN"/>
              </w:rPr>
              <w:t>80%</w:t>
            </w:r>
            <w:r w:rsidRPr="00414466">
              <w:rPr>
                <w:rFonts w:ascii="SimSun" w:hAnsi="SimSun" w:cs="Arial" w:hint="eastAsia"/>
                <w:color w:val="002060"/>
                <w:sz w:val="18"/>
                <w:szCs w:val="18"/>
                <w:lang w:eastAsia="zh-CN"/>
              </w:rPr>
              <w:t>的申请</w:t>
            </w:r>
          </w:p>
          <w:p w:rsidR="00D206CC" w:rsidRPr="00414466" w:rsidRDefault="00D206CC" w:rsidP="005F4365">
            <w:pPr>
              <w:adjustRightInd w:val="0"/>
              <w:spacing w:after="30" w:line="300" w:lineRule="atLeast"/>
              <w:jc w:val="both"/>
              <w:rPr>
                <w:rFonts w:ascii="KaiTi" w:eastAsia="KaiTi" w:hAnsi="SimSun" w:cs="Arial"/>
                <w:i/>
                <w:color w:val="002060"/>
                <w:sz w:val="18"/>
                <w:szCs w:val="18"/>
                <w:lang w:eastAsia="zh-CN"/>
              </w:rPr>
            </w:pPr>
            <w:r w:rsidRPr="00414466">
              <w:rPr>
                <w:rFonts w:ascii="SimSun" w:hAnsi="SimSun" w:cs="Arial"/>
                <w:color w:val="002060"/>
                <w:sz w:val="18"/>
                <w:szCs w:val="18"/>
                <w:lang w:eastAsia="zh-CN"/>
              </w:rPr>
              <w:t>60%</w:t>
            </w:r>
            <w:r w:rsidRPr="00414466">
              <w:rPr>
                <w:rFonts w:ascii="SimSun" w:hAnsi="SimSun" w:cs="Arial" w:hint="eastAsia"/>
                <w:color w:val="002060"/>
                <w:sz w:val="18"/>
                <w:szCs w:val="18"/>
                <w:lang w:eastAsia="zh-CN"/>
              </w:rPr>
              <w:t>的续展</w:t>
            </w:r>
          </w:p>
          <w:p w:rsidR="00D206CC" w:rsidRPr="00414466" w:rsidRDefault="000A1713" w:rsidP="005F4365">
            <w:pPr>
              <w:adjustRightInd w:val="0"/>
              <w:spacing w:after="30"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A204C2" w:rsidRPr="00414466">
              <w:rPr>
                <w:rFonts w:ascii="KaiTi" w:eastAsia="KaiTi" w:hAnsi="SimSun" w:cs="Arial" w:hint="eastAsia"/>
                <w:i/>
                <w:sz w:val="18"/>
                <w:szCs w:val="18"/>
                <w:lang w:eastAsia="zh-CN"/>
              </w:rPr>
              <w:t>：</w:t>
            </w:r>
          </w:p>
          <w:p w:rsidR="00D206CC" w:rsidRPr="00414466" w:rsidRDefault="00D206CC" w:rsidP="005F4365">
            <w:pPr>
              <w:adjustRightInd w:val="0"/>
              <w:spacing w:after="30" w:line="300" w:lineRule="atLeast"/>
              <w:jc w:val="both"/>
              <w:rPr>
                <w:rFonts w:ascii="SimSun" w:hAnsi="SimSun" w:cs="Arial"/>
                <w:sz w:val="18"/>
                <w:szCs w:val="18"/>
                <w:lang w:eastAsia="zh-CN"/>
              </w:rPr>
            </w:pPr>
            <w:r w:rsidRPr="00414466">
              <w:rPr>
                <w:rFonts w:ascii="SimSun" w:hAnsi="SimSun" w:cs="Arial"/>
                <w:color w:val="000000"/>
                <w:sz w:val="18"/>
                <w:szCs w:val="18"/>
                <w:lang w:eastAsia="zh-CN"/>
              </w:rPr>
              <w:t>2010年64%的国际申请通过电子界面递交，其他请求没有通过电子流程的</w:t>
            </w:r>
          </w:p>
        </w:tc>
        <w:tc>
          <w:tcPr>
            <w:tcW w:w="983" w:type="pct"/>
            <w:gridSpan w:val="3"/>
            <w:shd w:val="clear" w:color="auto" w:fill="auto"/>
            <w:tcMar>
              <w:top w:w="110" w:type="dxa"/>
            </w:tcMar>
          </w:tcPr>
          <w:p w:rsidR="00D206CC" w:rsidRPr="00414466" w:rsidRDefault="00D206CC" w:rsidP="005F4365">
            <w:pPr>
              <w:keepNext/>
              <w:keepLines/>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80%的申请和续展请求以电子形式递交</w:t>
            </w:r>
          </w:p>
        </w:tc>
        <w:tc>
          <w:tcPr>
            <w:tcW w:w="1200" w:type="pct"/>
            <w:shd w:val="clear" w:color="auto" w:fill="FFFFFF"/>
            <w:tcMar>
              <w:top w:w="110" w:type="dxa"/>
            </w:tcMar>
          </w:tcPr>
          <w:p w:rsidR="00D206CC" w:rsidRPr="00414466" w:rsidRDefault="00D206CC" w:rsidP="005F4365">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83%</w:t>
            </w:r>
            <w:r w:rsidRPr="00414466">
              <w:rPr>
                <w:rFonts w:ascii="SimSun" w:hAnsi="SimSun" w:cs="Arial" w:hint="eastAsia"/>
                <w:sz w:val="18"/>
                <w:szCs w:val="18"/>
                <w:lang w:eastAsia="zh-CN" w:bidi="th-TH"/>
              </w:rPr>
              <w:t>的申请</w:t>
            </w:r>
            <w:r w:rsidRPr="00414466">
              <w:rPr>
                <w:rFonts w:ascii="SimSun" w:hAnsi="SimSun" w:cs="Arial"/>
                <w:sz w:val="18"/>
                <w:szCs w:val="18"/>
                <w:lang w:eastAsia="zh-CN" w:bidi="th-TH"/>
              </w:rPr>
              <w:t>(2012)</w:t>
            </w:r>
          </w:p>
          <w:p w:rsidR="00D206CC" w:rsidRPr="00414466" w:rsidRDefault="00D206CC" w:rsidP="005F4365">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86%</w:t>
            </w:r>
            <w:r w:rsidRPr="00414466">
              <w:rPr>
                <w:rFonts w:ascii="SimSun" w:hAnsi="SimSun" w:cs="Arial" w:hint="eastAsia"/>
                <w:sz w:val="18"/>
                <w:szCs w:val="18"/>
                <w:lang w:eastAsia="zh-CN" w:bidi="th-TH"/>
              </w:rPr>
              <w:t>的申请</w:t>
            </w:r>
            <w:r w:rsidRPr="00414466">
              <w:rPr>
                <w:rFonts w:ascii="SimSun" w:hAnsi="SimSun" w:cs="Arial"/>
                <w:sz w:val="18"/>
                <w:szCs w:val="18"/>
                <w:lang w:eastAsia="zh-CN" w:bidi="th-TH"/>
              </w:rPr>
              <w:t>(2013)</w:t>
            </w:r>
          </w:p>
          <w:p w:rsidR="00D206CC" w:rsidRPr="00414466" w:rsidRDefault="00D206CC" w:rsidP="005F4365">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54%</w:t>
            </w:r>
            <w:r w:rsidRPr="00414466">
              <w:rPr>
                <w:rFonts w:ascii="SimSun" w:hAnsi="SimSun" w:cs="Arial" w:hint="eastAsia"/>
                <w:sz w:val="18"/>
                <w:szCs w:val="18"/>
                <w:lang w:eastAsia="zh-CN" w:bidi="th-TH"/>
              </w:rPr>
              <w:t>的续展</w:t>
            </w:r>
            <w:r w:rsidR="00D9521E" w:rsidRPr="00414466">
              <w:rPr>
                <w:rFonts w:ascii="SimSun" w:hAnsi="SimSun" w:cs="Arial"/>
                <w:sz w:val="18"/>
                <w:szCs w:val="18"/>
                <w:lang w:eastAsia="zh-CN" w:bidi="th-TH"/>
              </w:rPr>
              <w:t>(2012)</w:t>
            </w:r>
          </w:p>
          <w:p w:rsidR="00D206CC" w:rsidRPr="00414466" w:rsidRDefault="00D206CC" w:rsidP="005F4365">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bidi="th-TH"/>
              </w:rPr>
              <w:t>65%</w:t>
            </w:r>
            <w:r w:rsidRPr="00414466">
              <w:rPr>
                <w:rFonts w:ascii="SimSun" w:hAnsi="SimSun" w:cs="Arial" w:hint="eastAsia"/>
                <w:sz w:val="18"/>
                <w:szCs w:val="18"/>
                <w:lang w:eastAsia="zh-CN" w:bidi="th-TH"/>
              </w:rPr>
              <w:t>的续展</w:t>
            </w:r>
            <w:r w:rsidRPr="00414466">
              <w:rPr>
                <w:rFonts w:ascii="SimSun" w:hAnsi="SimSun" w:cs="Arial"/>
                <w:sz w:val="18"/>
                <w:szCs w:val="18"/>
                <w:lang w:eastAsia="zh-CN" w:bidi="th-TH"/>
              </w:rPr>
              <w:t>(2013)</w:t>
            </w:r>
          </w:p>
        </w:tc>
        <w:tc>
          <w:tcPr>
            <w:tcW w:w="770" w:type="pct"/>
            <w:shd w:val="clear" w:color="auto" w:fill="auto"/>
            <w:tcMar>
              <w:top w:w="110" w:type="dxa"/>
            </w:tcMar>
          </w:tcPr>
          <w:p w:rsidR="00D206CC" w:rsidRPr="00414466" w:rsidRDefault="00A84193" w:rsidP="005F4365">
            <w:pPr>
              <w:keepNext/>
              <w:keepLines/>
              <w:adjustRightInd w:val="0"/>
              <w:spacing w:after="30" w:line="300" w:lineRule="atLeast"/>
              <w:jc w:val="center"/>
              <w:rPr>
                <w:rFonts w:ascii="SimSun" w:hAnsi="SimSun" w:cs="Arial"/>
                <w:bCs/>
                <w:color w:val="808080"/>
                <w:sz w:val="18"/>
                <w:szCs w:val="18"/>
              </w:rPr>
            </w:pPr>
            <w:r w:rsidRPr="00A84193">
              <w:rPr>
                <w:rFonts w:ascii="SimSun" w:hAnsi="SimSun" w:cs="Arial" w:hint="eastAsia"/>
                <w:bCs/>
                <w:color w:val="00B050"/>
                <w:sz w:val="18"/>
                <w:szCs w:val="18"/>
              </w:rPr>
              <w:t>全部实现</w:t>
            </w:r>
          </w:p>
        </w:tc>
      </w:tr>
      <w:tr w:rsidR="00D206CC" w:rsidRPr="00452A4B" w:rsidTr="004F1BB0">
        <w:trPr>
          <w:cantSplit/>
          <w:jc w:val="center"/>
        </w:trPr>
        <w:tc>
          <w:tcPr>
            <w:tcW w:w="1063" w:type="pct"/>
            <w:gridSpan w:val="2"/>
            <w:shd w:val="clear" w:color="auto" w:fill="auto"/>
          </w:tcPr>
          <w:p w:rsidR="00D206CC" w:rsidRPr="00414466" w:rsidRDefault="001F3501" w:rsidP="00031548">
            <w:pPr>
              <w:adjustRightInd w:val="0"/>
              <w:spacing w:after="30" w:line="300" w:lineRule="atLeast"/>
              <w:jc w:val="both"/>
              <w:rPr>
                <w:rFonts w:ascii="SimSun" w:hAnsi="SimSun"/>
                <w:sz w:val="18"/>
                <w:szCs w:val="18"/>
                <w:lang w:eastAsia="zh-CN"/>
              </w:rPr>
            </w:pPr>
            <w:r w:rsidRPr="00414466">
              <w:rPr>
                <w:rFonts w:ascii="SimSun" w:hAnsi="SimSun" w:cs="Arial"/>
                <w:sz w:val="18"/>
                <w:szCs w:val="18"/>
                <w:lang w:eastAsia="zh-CN"/>
              </w:rPr>
              <w:t>用户</w:t>
            </w:r>
            <w:r w:rsidR="00D206CC" w:rsidRPr="00414466">
              <w:rPr>
                <w:rFonts w:ascii="SimSun" w:hAnsi="SimSun" w:cs="Arial"/>
                <w:sz w:val="18"/>
                <w:szCs w:val="18"/>
                <w:lang w:eastAsia="zh-CN"/>
              </w:rPr>
              <w:t>对国际局提供的服务</w:t>
            </w:r>
            <w:r w:rsidRPr="00414466">
              <w:rPr>
                <w:rFonts w:ascii="SimSun" w:hAnsi="SimSun" w:cs="Arial" w:hint="eastAsia"/>
                <w:sz w:val="18"/>
                <w:szCs w:val="18"/>
                <w:lang w:eastAsia="zh-CN"/>
              </w:rPr>
              <w:t>的</w:t>
            </w:r>
            <w:r w:rsidR="00D206CC" w:rsidRPr="00414466">
              <w:rPr>
                <w:rFonts w:ascii="SimSun" w:hAnsi="SimSun" w:cs="Arial"/>
                <w:sz w:val="18"/>
                <w:szCs w:val="18"/>
                <w:lang w:eastAsia="zh-CN"/>
              </w:rPr>
              <w:t>满意</w:t>
            </w:r>
            <w:r w:rsidRPr="00414466">
              <w:rPr>
                <w:rFonts w:ascii="SimSun" w:hAnsi="SimSun" w:cs="Arial" w:hint="eastAsia"/>
                <w:sz w:val="18"/>
                <w:szCs w:val="18"/>
                <w:lang w:eastAsia="zh-CN"/>
              </w:rPr>
              <w:t>度</w:t>
            </w:r>
            <w:r w:rsidR="00D206CC" w:rsidRPr="00414466">
              <w:rPr>
                <w:rFonts w:ascii="SimSun" w:hAnsi="SimSun" w:cs="Arial"/>
                <w:sz w:val="18"/>
                <w:szCs w:val="18"/>
                <w:lang w:eastAsia="zh-CN"/>
              </w:rPr>
              <w:t>的百分比</w:t>
            </w:r>
          </w:p>
        </w:tc>
        <w:tc>
          <w:tcPr>
            <w:tcW w:w="984" w:type="pct"/>
            <w:shd w:val="clear" w:color="auto" w:fill="auto"/>
          </w:tcPr>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截至2011年尚无数据</w:t>
            </w:r>
          </w:p>
        </w:tc>
        <w:tc>
          <w:tcPr>
            <w:tcW w:w="983" w:type="pct"/>
            <w:gridSpan w:val="3"/>
            <w:shd w:val="clear" w:color="auto" w:fill="auto"/>
            <w:tcMar>
              <w:top w:w="110" w:type="dxa"/>
            </w:tcMar>
          </w:tcPr>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截至2011年尚无数据</w:t>
            </w:r>
          </w:p>
        </w:tc>
        <w:tc>
          <w:tcPr>
            <w:tcW w:w="1200" w:type="pct"/>
            <w:shd w:val="clear" w:color="auto" w:fill="FFFFFF"/>
            <w:tcMar>
              <w:top w:w="110" w:type="dxa"/>
            </w:tcMar>
          </w:tcPr>
          <w:p w:rsidR="00D206CC" w:rsidRPr="00414466" w:rsidRDefault="00D206CC" w:rsidP="00031548">
            <w:pPr>
              <w:pStyle w:val="CommentText"/>
              <w:adjustRightInd w:val="0"/>
              <w:spacing w:after="30" w:line="300" w:lineRule="atLeast"/>
              <w:jc w:val="both"/>
              <w:rPr>
                <w:rFonts w:ascii="SimSun" w:hAnsi="SimSun" w:cs="Arial"/>
                <w:sz w:val="18"/>
                <w:szCs w:val="18"/>
                <w:lang w:eastAsia="zh-CN" w:bidi="th-TH"/>
              </w:rPr>
            </w:pPr>
            <w:r w:rsidRPr="00414466">
              <w:rPr>
                <w:rFonts w:ascii="SimSun" w:hAnsi="SimSun" w:cs="Arial" w:hint="eastAsia"/>
                <w:sz w:val="18"/>
                <w:szCs w:val="18"/>
                <w:lang w:eastAsia="zh-CN"/>
              </w:rPr>
              <w:t>10%的</w:t>
            </w:r>
            <w:r w:rsidR="00A204C2" w:rsidRPr="00414466">
              <w:rPr>
                <w:rFonts w:ascii="SimSun" w:hAnsi="SimSun" w:cs="Arial" w:hint="eastAsia"/>
                <w:sz w:val="18"/>
                <w:szCs w:val="18"/>
                <w:lang w:eastAsia="zh-CN"/>
              </w:rPr>
              <w:t>用户</w:t>
            </w:r>
            <w:r w:rsidRPr="00414466">
              <w:rPr>
                <w:rFonts w:ascii="SimSun" w:hAnsi="SimSun" w:cs="Arial" w:hint="eastAsia"/>
                <w:sz w:val="18"/>
                <w:szCs w:val="18"/>
                <w:lang w:eastAsia="zh-CN"/>
              </w:rPr>
              <w:t>极为满意</w:t>
            </w:r>
            <w:r w:rsidR="00D9521E" w:rsidRPr="00414466">
              <w:rPr>
                <w:rFonts w:ascii="SimSun" w:hAnsi="SimSun" w:cs="Arial" w:hint="eastAsia"/>
                <w:sz w:val="18"/>
                <w:szCs w:val="18"/>
                <w:lang w:eastAsia="zh-CN"/>
              </w:rPr>
              <w:t>；</w:t>
            </w:r>
            <w:r w:rsidR="00A204C2" w:rsidRPr="00414466">
              <w:rPr>
                <w:rFonts w:ascii="SimSun" w:hAnsi="SimSun" w:cs="Arial"/>
                <w:sz w:val="18"/>
                <w:szCs w:val="18"/>
                <w:lang w:eastAsia="zh-CN"/>
              </w:rPr>
              <w:t>42%</w:t>
            </w:r>
            <w:r w:rsidRPr="00414466">
              <w:rPr>
                <w:rFonts w:ascii="SimSun" w:hAnsi="SimSun" w:cs="Arial" w:hint="eastAsia"/>
                <w:sz w:val="18"/>
                <w:szCs w:val="18"/>
                <w:lang w:eastAsia="zh-CN"/>
              </w:rPr>
              <w:t>十分满意</w:t>
            </w:r>
            <w:r w:rsidR="00D9521E" w:rsidRPr="00414466">
              <w:rPr>
                <w:rFonts w:ascii="SimSun" w:hAnsi="SimSun" w:cs="Arial" w:hint="eastAsia"/>
                <w:sz w:val="18"/>
                <w:szCs w:val="18"/>
                <w:lang w:eastAsia="zh-CN"/>
              </w:rPr>
              <w:t>；</w:t>
            </w:r>
            <w:r w:rsidR="00A204C2" w:rsidRPr="00414466">
              <w:rPr>
                <w:rFonts w:ascii="SimSun" w:hAnsi="SimSun" w:cs="Arial"/>
                <w:sz w:val="18"/>
                <w:szCs w:val="18"/>
                <w:lang w:eastAsia="zh-CN"/>
              </w:rPr>
              <w:t>42%</w:t>
            </w:r>
            <w:r w:rsidRPr="00414466">
              <w:rPr>
                <w:rFonts w:ascii="SimSun" w:hAnsi="SimSun" w:cs="Arial" w:hint="eastAsia"/>
                <w:sz w:val="18"/>
                <w:szCs w:val="18"/>
                <w:lang w:eastAsia="zh-CN"/>
              </w:rPr>
              <w:t>满意和</w:t>
            </w:r>
            <w:r w:rsidR="00A204C2" w:rsidRPr="00414466">
              <w:rPr>
                <w:rFonts w:ascii="SimSun" w:hAnsi="SimSun" w:cs="Arial"/>
                <w:sz w:val="18"/>
                <w:szCs w:val="18"/>
                <w:lang w:eastAsia="zh-CN"/>
              </w:rPr>
              <w:t>5%</w:t>
            </w:r>
            <w:r w:rsidRPr="00414466">
              <w:rPr>
                <w:rFonts w:ascii="SimSun" w:hAnsi="SimSun" w:cs="Arial" w:hint="eastAsia"/>
                <w:sz w:val="18"/>
                <w:szCs w:val="18"/>
                <w:lang w:eastAsia="zh-CN"/>
              </w:rPr>
              <w:t>基本满意</w:t>
            </w:r>
            <w:r w:rsidRPr="00414466">
              <w:rPr>
                <w:rFonts w:ascii="SimSun" w:hAnsi="SimSun" w:cs="Arial"/>
                <w:sz w:val="18"/>
                <w:szCs w:val="18"/>
                <w:lang w:eastAsia="zh-CN"/>
              </w:rPr>
              <w:t>(2012</w:t>
            </w:r>
            <w:r w:rsidRPr="00414466">
              <w:rPr>
                <w:rFonts w:ascii="SimSun" w:hAnsi="SimSun" w:cs="Arial" w:hint="eastAsia"/>
                <w:sz w:val="18"/>
                <w:szCs w:val="18"/>
                <w:lang w:eastAsia="zh-CN"/>
              </w:rPr>
              <w:t>年5月22日的调查</w:t>
            </w:r>
            <w:r w:rsidR="00D9521E" w:rsidRPr="00414466">
              <w:rPr>
                <w:rFonts w:ascii="SimSun" w:hAnsi="SimSun" w:cs="Arial"/>
                <w:sz w:val="18"/>
                <w:szCs w:val="18"/>
                <w:lang w:eastAsia="zh-CN"/>
              </w:rPr>
              <w:t>)</w:t>
            </w:r>
          </w:p>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2013年没有调查</w:t>
            </w:r>
          </w:p>
        </w:tc>
        <w:tc>
          <w:tcPr>
            <w:tcW w:w="770" w:type="pct"/>
            <w:shd w:val="clear" w:color="auto" w:fill="auto"/>
            <w:tcMar>
              <w:top w:w="110" w:type="dxa"/>
            </w:tcMar>
          </w:tcPr>
          <w:p w:rsidR="00D206CC" w:rsidRPr="00414466" w:rsidRDefault="00A204C2" w:rsidP="00B44144">
            <w:pPr>
              <w:keepNext/>
              <w:keepLines/>
              <w:adjustRightInd w:val="0"/>
              <w:spacing w:after="30" w:line="300" w:lineRule="atLeast"/>
              <w:jc w:val="center"/>
              <w:rPr>
                <w:rFonts w:ascii="SimSun" w:hAnsi="SimSun" w:cs="Arial"/>
                <w:bCs/>
                <w:color w:val="808080"/>
                <w:sz w:val="18"/>
                <w:szCs w:val="18"/>
              </w:rPr>
            </w:pPr>
            <w:r w:rsidRPr="00414466">
              <w:rPr>
                <w:rStyle w:val="Style5"/>
                <w:rFonts w:ascii="SimSun" w:hAnsi="SimSun" w:cs="Arial" w:hint="eastAsia"/>
                <w:color w:val="808080"/>
                <w:sz w:val="18"/>
                <w:szCs w:val="18"/>
                <w:lang w:eastAsia="zh-CN"/>
              </w:rPr>
              <w:t>无法</w:t>
            </w:r>
            <w:r w:rsidR="00D206CC" w:rsidRPr="00414466">
              <w:rPr>
                <w:rStyle w:val="Style5"/>
                <w:rFonts w:ascii="SimSun" w:hAnsi="SimSun" w:cs="Arial" w:hint="eastAsia"/>
                <w:color w:val="808080"/>
                <w:sz w:val="18"/>
                <w:szCs w:val="18"/>
              </w:rPr>
              <w:t>评估</w:t>
            </w:r>
          </w:p>
        </w:tc>
      </w:tr>
    </w:tbl>
    <w:p w:rsidR="00D206CC" w:rsidRPr="00E06F02" w:rsidRDefault="00BC4C4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D206CC" w:rsidRPr="00F061A5" w:rsidRDefault="00BC4C44" w:rsidP="00F061A5">
      <w:pPr>
        <w:pStyle w:val="NormalWeb"/>
        <w:spacing w:before="0" w:beforeAutospacing="0" w:afterLines="50" w:after="120" w:afterAutospacing="0" w:line="340" w:lineRule="atLeast"/>
        <w:jc w:val="center"/>
        <w:rPr>
          <w:rFonts w:ascii="KaiTi" w:eastAsia="KaiTi" w:hAnsi="KaiTi"/>
          <w:sz w:val="21"/>
          <w:szCs w:val="21"/>
          <w:lang w:eastAsia="zh-CN"/>
        </w:rPr>
      </w:pPr>
      <w:r w:rsidRPr="00F061A5">
        <w:rPr>
          <w:rFonts w:ascii="SimHei" w:eastAsia="SimHei" w:hAnsi="SimHei" w:hint="eastAsia"/>
          <w:color w:val="000000"/>
          <w:sz w:val="21"/>
          <w:szCs w:val="21"/>
          <w:lang w:eastAsia="zh-CN"/>
        </w:rPr>
        <w:t>预算和实际</w:t>
      </w:r>
      <w:r w:rsidR="00D206CC" w:rsidRPr="00F061A5">
        <w:rPr>
          <w:rFonts w:ascii="SimHei" w:eastAsia="SimHei" w:hAnsi="SimHei" w:hint="eastAsia"/>
          <w:color w:val="000000"/>
          <w:sz w:val="21"/>
          <w:szCs w:val="21"/>
          <w:lang w:eastAsia="zh-CN"/>
        </w:rPr>
        <w:t>支</w:t>
      </w:r>
      <w:r w:rsidRPr="00F061A5">
        <w:rPr>
          <w:rFonts w:ascii="SimHei" w:eastAsia="SimHei" w:hAnsi="SimHei" w:hint="eastAsia"/>
          <w:color w:val="000000"/>
          <w:sz w:val="21"/>
          <w:szCs w:val="21"/>
          <w:lang w:eastAsia="zh-CN"/>
        </w:rPr>
        <w:t>出</w:t>
      </w:r>
      <w:r w:rsidR="00D206CC" w:rsidRPr="00F061A5">
        <w:rPr>
          <w:rFonts w:ascii="SimHei" w:eastAsia="SimHei" w:hAnsi="SimHei"/>
          <w:color w:val="000000"/>
          <w:sz w:val="21"/>
          <w:szCs w:val="21"/>
          <w:lang w:eastAsia="zh-CN"/>
        </w:rPr>
        <w:t>(</w:t>
      </w:r>
      <w:r w:rsidR="00D206CC" w:rsidRPr="00F061A5">
        <w:rPr>
          <w:rFonts w:ascii="SimHei" w:eastAsia="SimHei" w:hAnsi="SimHei" w:hint="eastAsia"/>
          <w:color w:val="000000"/>
          <w:sz w:val="21"/>
          <w:szCs w:val="21"/>
          <w:lang w:eastAsia="zh-CN"/>
        </w:rPr>
        <w:t>按成果</w:t>
      </w:r>
      <w:r w:rsidR="00F36C5B" w:rsidRPr="00F061A5">
        <w:rPr>
          <w:rFonts w:ascii="SimHei" w:eastAsia="SimHei" w:hAnsi="SimHei" w:hint="eastAsia"/>
          <w:color w:val="000000"/>
          <w:sz w:val="21"/>
          <w:szCs w:val="21"/>
          <w:lang w:eastAsia="zh-CN"/>
        </w:rPr>
        <w:t>开列</w:t>
      </w:r>
      <w:r w:rsidR="00D206CC" w:rsidRPr="00F061A5">
        <w:rPr>
          <w:rFonts w:ascii="SimHei" w:eastAsia="SimHei" w:hAnsi="SimHei"/>
          <w:color w:val="000000"/>
          <w:sz w:val="21"/>
          <w:szCs w:val="21"/>
          <w:lang w:eastAsia="zh-CN"/>
        </w:rPr>
        <w:t>)</w:t>
      </w:r>
      <w:r w:rsidR="00BE74F4">
        <w:rPr>
          <w:rFonts w:ascii="SimHei" w:eastAsia="SimHei" w:hAnsi="SimHei" w:hint="eastAsia"/>
          <w:color w:val="000000"/>
          <w:sz w:val="21"/>
          <w:szCs w:val="21"/>
          <w:lang w:eastAsia="zh-CN"/>
        </w:rPr>
        <w:br/>
      </w:r>
      <w:r w:rsidR="00D206CC"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单位：千瑞郎</w:t>
      </w:r>
      <w:r w:rsidR="00D206CC" w:rsidRPr="00C33597">
        <w:rPr>
          <w:rFonts w:ascii="KaiTi" w:eastAsia="KaiTi" w:hAnsi="KaiTi" w:hint="eastAsia"/>
          <w:i/>
          <w:iCs/>
          <w:color w:val="000000"/>
          <w:sz w:val="21"/>
          <w:szCs w:val="21"/>
          <w:lang w:eastAsia="zh-CN"/>
        </w:rPr>
        <w:t>)</w:t>
      </w:r>
    </w:p>
    <w:tbl>
      <w:tblPr>
        <w:tblW w:w="0" w:type="auto"/>
        <w:jc w:val="center"/>
        <w:tblInd w:w="103" w:type="dxa"/>
        <w:tblLook w:val="04A0" w:firstRow="1" w:lastRow="0" w:firstColumn="1" w:lastColumn="0" w:noHBand="0" w:noVBand="1"/>
      </w:tblPr>
      <w:tblGrid>
        <w:gridCol w:w="636"/>
        <w:gridCol w:w="3569"/>
        <w:gridCol w:w="1680"/>
        <w:gridCol w:w="1933"/>
        <w:gridCol w:w="1415"/>
      </w:tblGrid>
      <w:tr w:rsidR="00D206CC" w:rsidRPr="00F061A5" w:rsidTr="004F1BB0">
        <w:trPr>
          <w:jc w:val="center"/>
        </w:trPr>
        <w:tc>
          <w:tcPr>
            <w:tcW w:w="420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F061A5" w:rsidRDefault="00D206CC" w:rsidP="00F25778">
            <w:pPr>
              <w:spacing w:before="120" w:after="120"/>
              <w:jc w:val="center"/>
              <w:rPr>
                <w:rFonts w:ascii="SimHei" w:eastAsia="SimHei" w:hAnsi="SimHei" w:cs="Arial"/>
                <w:bCs/>
                <w:color w:val="000000"/>
                <w:sz w:val="21"/>
                <w:szCs w:val="21"/>
                <w:lang w:eastAsia="zh-CN"/>
              </w:rPr>
            </w:pPr>
            <w:r w:rsidRPr="00F061A5">
              <w:rPr>
                <w:rFonts w:ascii="SimHei" w:eastAsia="SimHei" w:hAnsi="SimHei" w:cs="Arial" w:hint="eastAsia"/>
                <w:bCs/>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680" w:type="dxa"/>
            <w:tcBorders>
              <w:top w:val="single" w:sz="4" w:space="0" w:color="auto"/>
              <w:left w:val="nil"/>
              <w:bottom w:val="single" w:sz="4" w:space="0" w:color="auto"/>
              <w:right w:val="single" w:sz="4" w:space="0" w:color="auto"/>
            </w:tcBorders>
            <w:shd w:val="clear" w:color="000000" w:fill="CCFFFF"/>
            <w:vAlign w:val="center"/>
            <w:hideMark/>
          </w:tcPr>
          <w:p w:rsidR="00D206CC" w:rsidRPr="00F061A5" w:rsidRDefault="00BC4C44" w:rsidP="00F061A5">
            <w:pPr>
              <w:spacing w:before="120" w:after="120"/>
              <w:jc w:val="center"/>
              <w:rPr>
                <w:rFonts w:ascii="SimHei" w:eastAsia="SimHei" w:hAnsi="SimHei" w:cs="Arial"/>
                <w:bCs/>
                <w:color w:val="000000"/>
                <w:sz w:val="21"/>
                <w:szCs w:val="21"/>
                <w:lang w:eastAsia="zh-CN"/>
              </w:rPr>
            </w:pPr>
            <w:r w:rsidRPr="00F061A5">
              <w:rPr>
                <w:rFonts w:ascii="SimHei" w:eastAsia="SimHei" w:hAnsi="SimHei" w:cs="Arial"/>
                <w:bCs/>
                <w:color w:val="000000"/>
                <w:sz w:val="21"/>
                <w:szCs w:val="21"/>
                <w:lang w:eastAsia="zh-CN"/>
              </w:rPr>
              <w:t>2012/13</w:t>
            </w:r>
            <w:r w:rsidRPr="00F061A5">
              <w:rPr>
                <w:rFonts w:ascii="SimHei" w:eastAsia="SimHei" w:hAnsi="SimHei" w:cs="Arial" w:hint="eastAsia"/>
                <w:bCs/>
                <w:color w:val="000000"/>
                <w:sz w:val="21"/>
                <w:szCs w:val="21"/>
                <w:lang w:eastAsia="zh-CN"/>
              </w:rPr>
              <w:t>年</w:t>
            </w:r>
            <w:r w:rsidR="00F061A5" w:rsidRPr="00F061A5">
              <w:rPr>
                <w:rFonts w:ascii="SimHei" w:eastAsia="SimHei" w:hAnsi="SimHei" w:cs="Arial" w:hint="eastAsia"/>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933" w:type="dxa"/>
            <w:tcBorders>
              <w:top w:val="single" w:sz="4" w:space="0" w:color="auto"/>
              <w:left w:val="nil"/>
              <w:bottom w:val="single" w:sz="4" w:space="0" w:color="auto"/>
              <w:right w:val="single" w:sz="4" w:space="0" w:color="auto"/>
            </w:tcBorders>
            <w:shd w:val="clear" w:color="000000" w:fill="CCFFFF"/>
            <w:vAlign w:val="center"/>
            <w:hideMark/>
          </w:tcPr>
          <w:p w:rsidR="00D206CC" w:rsidRPr="00F061A5" w:rsidRDefault="00BC4C44" w:rsidP="00414466">
            <w:pPr>
              <w:spacing w:before="120" w:after="120"/>
              <w:jc w:val="center"/>
              <w:rPr>
                <w:rFonts w:ascii="SimHei" w:eastAsia="SimHei" w:hAnsi="SimHei" w:cs="Arial"/>
                <w:bCs/>
                <w:color w:val="000000"/>
                <w:sz w:val="21"/>
                <w:szCs w:val="21"/>
                <w:lang w:eastAsia="zh-CN"/>
              </w:rPr>
            </w:pPr>
            <w:r w:rsidRPr="00F061A5">
              <w:rPr>
                <w:rFonts w:ascii="SimHei" w:eastAsia="SimHei" w:hAnsi="SimHei" w:cs="Arial"/>
                <w:bCs/>
                <w:color w:val="000000"/>
                <w:sz w:val="21"/>
                <w:szCs w:val="21"/>
                <w:lang w:eastAsia="zh-CN"/>
              </w:rPr>
              <w:t>2012/13</w:t>
            </w:r>
            <w:r w:rsidRPr="00F061A5">
              <w:rPr>
                <w:rFonts w:ascii="SimHei" w:eastAsia="SimHei" w:hAnsi="SimHei" w:cs="Arial" w:hint="eastAsia"/>
                <w:bCs/>
                <w:color w:val="000000"/>
                <w:sz w:val="21"/>
                <w:szCs w:val="21"/>
                <w:lang w:eastAsia="zh-CN"/>
              </w:rPr>
              <w:t>年</w:t>
            </w:r>
            <w:r w:rsidR="00D206CC" w:rsidRPr="00F061A5">
              <w:rPr>
                <w:rFonts w:ascii="SimHei" w:eastAsia="SimHei" w:hAnsi="SimHei" w:cs="Arial" w:hint="eastAsia"/>
                <w:bCs/>
                <w:color w:val="000000"/>
                <w:sz w:val="21"/>
                <w:szCs w:val="21"/>
                <w:lang w:eastAsia="zh-CN"/>
              </w:rPr>
              <w:t>调剂</w:t>
            </w:r>
            <w:r w:rsidR="00414466">
              <w:rPr>
                <w:rFonts w:ascii="SimHei" w:eastAsia="SimHei" w:hAnsi="SimHei" w:cs="Arial"/>
                <w:bCs/>
                <w:color w:val="000000"/>
                <w:sz w:val="21"/>
                <w:szCs w:val="21"/>
                <w:lang w:eastAsia="zh-CN"/>
              </w:rPr>
              <w:br/>
            </w:r>
            <w:r w:rsidR="00D206CC" w:rsidRPr="00F061A5">
              <w:rPr>
                <w:rFonts w:ascii="SimHei" w:eastAsia="SimHei" w:hAnsi="SimHei" w:cs="Arial" w:hint="eastAsia"/>
                <w:bCs/>
                <w:color w:val="000000"/>
                <w:sz w:val="21"/>
                <w:szCs w:val="21"/>
                <w:lang w:eastAsia="zh-CN"/>
              </w:rPr>
              <w:t>使用后预算</w:t>
            </w:r>
          </w:p>
        </w:tc>
        <w:tc>
          <w:tcPr>
            <w:tcW w:w="1415" w:type="dxa"/>
            <w:tcBorders>
              <w:top w:val="single" w:sz="4" w:space="0" w:color="auto"/>
              <w:left w:val="nil"/>
              <w:bottom w:val="single" w:sz="4" w:space="0" w:color="auto"/>
              <w:right w:val="single" w:sz="4" w:space="0" w:color="auto"/>
            </w:tcBorders>
            <w:shd w:val="clear" w:color="000000" w:fill="CCFFFF"/>
            <w:vAlign w:val="center"/>
            <w:hideMark/>
          </w:tcPr>
          <w:p w:rsidR="00D206CC" w:rsidRPr="00F061A5" w:rsidRDefault="00BC4C44" w:rsidP="00F061A5">
            <w:pPr>
              <w:spacing w:before="120" w:after="120"/>
              <w:jc w:val="center"/>
              <w:rPr>
                <w:rFonts w:ascii="SimHei" w:eastAsia="SimHei" w:hAnsi="SimHei" w:cs="Arial"/>
                <w:bCs/>
                <w:color w:val="000000"/>
                <w:sz w:val="21"/>
                <w:szCs w:val="21"/>
                <w:lang w:eastAsia="zh-CN"/>
              </w:rPr>
            </w:pPr>
            <w:r w:rsidRPr="00F061A5">
              <w:rPr>
                <w:rFonts w:ascii="SimHei" w:eastAsia="SimHei" w:hAnsi="SimHei" w:cs="Arial"/>
                <w:bCs/>
                <w:color w:val="000000"/>
                <w:sz w:val="21"/>
                <w:szCs w:val="21"/>
                <w:lang w:eastAsia="zh-CN"/>
              </w:rPr>
              <w:t>2012/13</w:t>
            </w:r>
            <w:r w:rsidRPr="00F061A5">
              <w:rPr>
                <w:rFonts w:ascii="SimHei" w:eastAsia="SimHei" w:hAnsi="SimHei" w:cs="Arial" w:hint="eastAsia"/>
                <w:bCs/>
                <w:color w:val="000000"/>
                <w:sz w:val="21"/>
                <w:szCs w:val="21"/>
                <w:lang w:eastAsia="zh-CN"/>
              </w:rPr>
              <w:t>年</w:t>
            </w:r>
            <w:r w:rsidR="00F061A5" w:rsidRPr="00F061A5">
              <w:rPr>
                <w:rFonts w:ascii="SimHei" w:eastAsia="SimHei" w:hAnsi="SimHei" w:cs="Arial" w:hint="eastAsia"/>
                <w:bCs/>
                <w:color w:val="000000"/>
                <w:sz w:val="21"/>
                <w:szCs w:val="21"/>
                <w:lang w:eastAsia="zh-CN"/>
              </w:rPr>
              <w:br/>
            </w:r>
            <w:r w:rsidR="00D206CC" w:rsidRPr="00F061A5">
              <w:rPr>
                <w:rFonts w:ascii="SimHei" w:eastAsia="SimHei" w:hAnsi="SimHei" w:cs="Arial" w:hint="eastAsia"/>
                <w:bCs/>
                <w:color w:val="000000"/>
                <w:sz w:val="21"/>
                <w:szCs w:val="21"/>
                <w:lang w:eastAsia="zh-CN"/>
              </w:rPr>
              <w:t>支</w:t>
            </w:r>
            <w:r w:rsidR="00F061A5">
              <w:rPr>
                <w:rFonts w:ascii="SimHei" w:eastAsia="SimHei" w:hAnsi="SimHei" w:cs="Arial" w:hint="eastAsia"/>
                <w:bCs/>
                <w:color w:val="000000"/>
                <w:sz w:val="21"/>
                <w:szCs w:val="21"/>
                <w:lang w:eastAsia="zh-CN"/>
              </w:rPr>
              <w:t xml:space="preserve"> </w:t>
            </w:r>
            <w:r w:rsidR="00D206CC" w:rsidRPr="00F061A5">
              <w:rPr>
                <w:rFonts w:ascii="SimHei" w:eastAsia="SimHei" w:hAnsi="SimHei" w:cs="Arial" w:hint="eastAsia"/>
                <w:bCs/>
                <w:color w:val="000000"/>
                <w:sz w:val="21"/>
                <w:szCs w:val="21"/>
                <w:lang w:eastAsia="zh-CN"/>
              </w:rPr>
              <w:t>出</w:t>
            </w:r>
          </w:p>
        </w:tc>
      </w:tr>
      <w:tr w:rsidR="00D206CC" w:rsidRPr="00452A4B" w:rsidTr="004F1BB0">
        <w:trPr>
          <w:jc w:val="center"/>
        </w:trPr>
        <w:tc>
          <w:tcPr>
            <w:tcW w:w="636" w:type="dxa"/>
            <w:tcBorders>
              <w:top w:val="nil"/>
              <w:left w:val="single" w:sz="4" w:space="0" w:color="auto"/>
              <w:bottom w:val="nil"/>
              <w:right w:val="nil"/>
            </w:tcBorders>
            <w:shd w:val="clear" w:color="000000" w:fill="FFFFFF"/>
            <w:noWrap/>
            <w:hideMark/>
          </w:tcPr>
          <w:p w:rsidR="00D206CC" w:rsidRPr="00452A4B" w:rsidRDefault="000B2CB0" w:rsidP="00F25778">
            <w:pPr>
              <w:spacing w:before="120" w:after="120"/>
              <w:jc w:val="center"/>
              <w:rPr>
                <w:rFonts w:ascii="SimSun" w:hAnsi="SimSun" w:cs="Arial"/>
                <w:color w:val="000000"/>
                <w:sz w:val="21"/>
                <w:szCs w:val="21"/>
                <w:lang w:eastAsia="zh-CN"/>
              </w:rPr>
            </w:pPr>
            <w:r>
              <w:rPr>
                <w:rFonts w:ascii="SimSun" w:hAnsi="SimSun" w:cs="Arial" w:hint="eastAsia"/>
                <w:color w:val="000000"/>
                <w:sz w:val="21"/>
                <w:szCs w:val="21"/>
                <w:lang w:eastAsia="zh-CN"/>
              </w:rPr>
              <w:t>二.</w:t>
            </w:r>
            <w:r w:rsidR="00D206CC" w:rsidRPr="00452A4B">
              <w:rPr>
                <w:rFonts w:ascii="SimSun" w:hAnsi="SimSun" w:cs="Arial"/>
                <w:color w:val="000000"/>
                <w:sz w:val="21"/>
                <w:szCs w:val="21"/>
                <w:lang w:eastAsia="zh-CN"/>
              </w:rPr>
              <w:t>5</w:t>
            </w:r>
          </w:p>
        </w:tc>
        <w:tc>
          <w:tcPr>
            <w:tcW w:w="3569" w:type="dxa"/>
            <w:tcBorders>
              <w:top w:val="nil"/>
              <w:left w:val="nil"/>
              <w:bottom w:val="nil"/>
              <w:right w:val="nil"/>
            </w:tcBorders>
            <w:shd w:val="clear" w:color="000000" w:fill="FFFFFF"/>
            <w:hideMark/>
          </w:tcPr>
          <w:p w:rsidR="00D206CC" w:rsidRPr="00452A4B" w:rsidRDefault="00D206CC" w:rsidP="00F25778">
            <w:pPr>
              <w:spacing w:before="120" w:after="120"/>
              <w:rPr>
                <w:rFonts w:ascii="SimSun" w:hAnsi="SimSun" w:cs="Arial"/>
                <w:color w:val="000000"/>
                <w:sz w:val="21"/>
                <w:szCs w:val="21"/>
                <w:lang w:eastAsia="zh-CN"/>
              </w:rPr>
            </w:pPr>
            <w:r w:rsidRPr="00452A4B">
              <w:rPr>
                <w:rFonts w:ascii="SimSun" w:hAnsi="SimSun" w:cs="Arial" w:hint="eastAsia"/>
                <w:color w:val="000000"/>
                <w:sz w:val="21"/>
                <w:szCs w:val="21"/>
                <w:lang w:eastAsia="zh-CN"/>
              </w:rPr>
              <w:t>提高对海牙体系的认识</w:t>
            </w:r>
          </w:p>
        </w:tc>
        <w:tc>
          <w:tcPr>
            <w:tcW w:w="1680" w:type="dxa"/>
            <w:tcBorders>
              <w:top w:val="nil"/>
              <w:left w:val="nil"/>
              <w:bottom w:val="nil"/>
              <w:right w:val="nil"/>
            </w:tcBorders>
            <w:shd w:val="clear" w:color="000000" w:fill="FFFFFF"/>
            <w:vAlign w:val="center"/>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2,185</w:t>
            </w:r>
          </w:p>
        </w:tc>
        <w:tc>
          <w:tcPr>
            <w:tcW w:w="1933" w:type="dxa"/>
            <w:tcBorders>
              <w:top w:val="nil"/>
              <w:left w:val="nil"/>
              <w:bottom w:val="nil"/>
              <w:right w:val="nil"/>
            </w:tcBorders>
            <w:shd w:val="clear" w:color="000000" w:fill="FFFFFF"/>
            <w:vAlign w:val="bottom"/>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1,815</w:t>
            </w:r>
          </w:p>
        </w:tc>
        <w:tc>
          <w:tcPr>
            <w:tcW w:w="1415" w:type="dxa"/>
            <w:tcBorders>
              <w:top w:val="nil"/>
              <w:left w:val="nil"/>
              <w:bottom w:val="nil"/>
              <w:right w:val="single" w:sz="4" w:space="0" w:color="auto"/>
            </w:tcBorders>
            <w:shd w:val="clear" w:color="000000" w:fill="FFFFFF"/>
            <w:vAlign w:val="bottom"/>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1,752</w:t>
            </w:r>
          </w:p>
        </w:tc>
      </w:tr>
      <w:tr w:rsidR="00D206CC" w:rsidRPr="00452A4B" w:rsidTr="004F1BB0">
        <w:trPr>
          <w:jc w:val="center"/>
        </w:trPr>
        <w:tc>
          <w:tcPr>
            <w:tcW w:w="636" w:type="dxa"/>
            <w:tcBorders>
              <w:top w:val="nil"/>
              <w:left w:val="single" w:sz="4" w:space="0" w:color="auto"/>
              <w:bottom w:val="nil"/>
              <w:right w:val="nil"/>
            </w:tcBorders>
            <w:shd w:val="clear" w:color="000000" w:fill="FFFFFF"/>
            <w:noWrap/>
            <w:hideMark/>
          </w:tcPr>
          <w:p w:rsidR="00D206CC" w:rsidRPr="00452A4B" w:rsidRDefault="000B2CB0" w:rsidP="00F25778">
            <w:pPr>
              <w:spacing w:before="120" w:after="120"/>
              <w:jc w:val="center"/>
              <w:rPr>
                <w:rFonts w:ascii="SimSun" w:hAnsi="SimSun" w:cs="Arial"/>
                <w:color w:val="000000"/>
                <w:sz w:val="21"/>
                <w:szCs w:val="21"/>
                <w:lang w:eastAsia="zh-CN"/>
              </w:rPr>
            </w:pPr>
            <w:r>
              <w:rPr>
                <w:rFonts w:ascii="SimSun" w:hAnsi="SimSun" w:cs="Arial" w:hint="eastAsia"/>
                <w:color w:val="000000"/>
                <w:sz w:val="21"/>
                <w:szCs w:val="21"/>
                <w:lang w:eastAsia="zh-CN"/>
              </w:rPr>
              <w:t>二.</w:t>
            </w:r>
            <w:r w:rsidR="00D206CC" w:rsidRPr="00452A4B">
              <w:rPr>
                <w:rFonts w:ascii="SimSun" w:hAnsi="SimSun" w:cs="Arial"/>
                <w:color w:val="000000"/>
                <w:sz w:val="21"/>
                <w:szCs w:val="21"/>
                <w:lang w:eastAsia="zh-CN"/>
              </w:rPr>
              <w:t>6</w:t>
            </w:r>
          </w:p>
        </w:tc>
        <w:tc>
          <w:tcPr>
            <w:tcW w:w="3569" w:type="dxa"/>
            <w:tcBorders>
              <w:top w:val="nil"/>
              <w:left w:val="nil"/>
              <w:bottom w:val="nil"/>
              <w:right w:val="nil"/>
            </w:tcBorders>
            <w:shd w:val="clear" w:color="000000" w:fill="FFFFFF"/>
            <w:hideMark/>
          </w:tcPr>
          <w:p w:rsidR="00D206CC" w:rsidRPr="00452A4B" w:rsidRDefault="00D206CC" w:rsidP="00F25778">
            <w:pPr>
              <w:spacing w:before="120" w:after="120"/>
              <w:rPr>
                <w:rFonts w:ascii="SimSun" w:hAnsi="SimSun" w:cs="Arial"/>
                <w:color w:val="000000"/>
                <w:sz w:val="21"/>
                <w:szCs w:val="21"/>
                <w:lang w:eastAsia="zh-CN"/>
              </w:rPr>
            </w:pPr>
            <w:r w:rsidRPr="00452A4B">
              <w:rPr>
                <w:rFonts w:ascii="SimSun" w:hAnsi="SimSun" w:cs="Arial" w:hint="eastAsia"/>
                <w:color w:val="000000"/>
                <w:sz w:val="21"/>
                <w:szCs w:val="21"/>
                <w:lang w:eastAsia="zh-CN"/>
              </w:rPr>
              <w:t>对海牙体系更广泛和更好的利用</w:t>
            </w:r>
          </w:p>
        </w:tc>
        <w:tc>
          <w:tcPr>
            <w:tcW w:w="1680" w:type="dxa"/>
            <w:tcBorders>
              <w:top w:val="nil"/>
              <w:left w:val="nil"/>
              <w:bottom w:val="nil"/>
              <w:right w:val="nil"/>
            </w:tcBorders>
            <w:shd w:val="clear" w:color="000000" w:fill="FFFFFF"/>
            <w:vAlign w:val="center"/>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2,153</w:t>
            </w:r>
          </w:p>
        </w:tc>
        <w:tc>
          <w:tcPr>
            <w:tcW w:w="1933" w:type="dxa"/>
            <w:tcBorders>
              <w:top w:val="nil"/>
              <w:left w:val="nil"/>
              <w:bottom w:val="nil"/>
              <w:right w:val="nil"/>
            </w:tcBorders>
            <w:shd w:val="clear" w:color="000000" w:fill="FFFFFF"/>
            <w:vAlign w:val="bottom"/>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2,806</w:t>
            </w:r>
          </w:p>
        </w:tc>
        <w:tc>
          <w:tcPr>
            <w:tcW w:w="1415" w:type="dxa"/>
            <w:tcBorders>
              <w:top w:val="nil"/>
              <w:left w:val="nil"/>
              <w:bottom w:val="nil"/>
              <w:right w:val="single" w:sz="4" w:space="0" w:color="auto"/>
            </w:tcBorders>
            <w:shd w:val="clear" w:color="000000" w:fill="FFFFFF"/>
            <w:vAlign w:val="bottom"/>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2,784</w:t>
            </w:r>
          </w:p>
        </w:tc>
      </w:tr>
      <w:tr w:rsidR="00D206CC" w:rsidRPr="00452A4B" w:rsidTr="004F1BB0">
        <w:trPr>
          <w:jc w:val="center"/>
        </w:trPr>
        <w:tc>
          <w:tcPr>
            <w:tcW w:w="636" w:type="dxa"/>
            <w:tcBorders>
              <w:top w:val="nil"/>
              <w:left w:val="single" w:sz="4" w:space="0" w:color="auto"/>
              <w:bottom w:val="single" w:sz="4" w:space="0" w:color="auto"/>
              <w:right w:val="nil"/>
            </w:tcBorders>
            <w:shd w:val="clear" w:color="000000" w:fill="FFFFFF"/>
            <w:noWrap/>
            <w:hideMark/>
          </w:tcPr>
          <w:p w:rsidR="00D206CC" w:rsidRPr="00452A4B" w:rsidRDefault="000B2CB0" w:rsidP="00F25778">
            <w:pPr>
              <w:spacing w:before="120" w:after="120"/>
              <w:jc w:val="center"/>
              <w:rPr>
                <w:rFonts w:ascii="SimSun" w:hAnsi="SimSun" w:cs="Arial"/>
                <w:color w:val="000000"/>
                <w:sz w:val="21"/>
                <w:szCs w:val="21"/>
                <w:lang w:eastAsia="zh-CN"/>
              </w:rPr>
            </w:pPr>
            <w:r>
              <w:rPr>
                <w:rFonts w:ascii="SimSun" w:hAnsi="SimSun" w:cs="Arial" w:hint="eastAsia"/>
                <w:color w:val="000000"/>
                <w:sz w:val="21"/>
                <w:szCs w:val="21"/>
                <w:lang w:eastAsia="zh-CN"/>
              </w:rPr>
              <w:t>二.</w:t>
            </w:r>
            <w:r w:rsidR="00D206CC" w:rsidRPr="00452A4B">
              <w:rPr>
                <w:rFonts w:ascii="SimSun" w:hAnsi="SimSun" w:cs="Arial"/>
                <w:color w:val="000000"/>
                <w:sz w:val="21"/>
                <w:szCs w:val="21"/>
                <w:lang w:eastAsia="zh-CN"/>
              </w:rPr>
              <w:t>7</w:t>
            </w:r>
          </w:p>
        </w:tc>
        <w:tc>
          <w:tcPr>
            <w:tcW w:w="3569" w:type="dxa"/>
            <w:tcBorders>
              <w:top w:val="nil"/>
              <w:left w:val="nil"/>
              <w:bottom w:val="single" w:sz="4" w:space="0" w:color="auto"/>
              <w:right w:val="nil"/>
            </w:tcBorders>
            <w:shd w:val="clear" w:color="000000" w:fill="FFFFFF"/>
            <w:hideMark/>
          </w:tcPr>
          <w:p w:rsidR="00D206CC" w:rsidRPr="00452A4B" w:rsidRDefault="00D206CC" w:rsidP="00F25778">
            <w:pPr>
              <w:spacing w:before="120" w:after="120"/>
              <w:rPr>
                <w:rFonts w:ascii="SimSun" w:hAnsi="SimSun" w:cs="Arial"/>
                <w:color w:val="000000"/>
                <w:sz w:val="21"/>
                <w:szCs w:val="21"/>
                <w:lang w:eastAsia="zh-CN"/>
              </w:rPr>
            </w:pPr>
            <w:r w:rsidRPr="00452A4B">
              <w:rPr>
                <w:rFonts w:ascii="SimSun" w:hAnsi="SimSun" w:cs="Arial" w:hint="eastAsia"/>
                <w:color w:val="000000"/>
                <w:sz w:val="21"/>
                <w:szCs w:val="21"/>
                <w:lang w:eastAsia="zh-CN"/>
              </w:rPr>
              <w:t>对海牙体系进行更良好的管理</w:t>
            </w:r>
          </w:p>
        </w:tc>
        <w:tc>
          <w:tcPr>
            <w:tcW w:w="1680" w:type="dxa"/>
            <w:tcBorders>
              <w:top w:val="nil"/>
              <w:left w:val="nil"/>
              <w:bottom w:val="single" w:sz="4" w:space="0" w:color="auto"/>
              <w:right w:val="nil"/>
            </w:tcBorders>
            <w:shd w:val="clear" w:color="000000" w:fill="FFFFFF"/>
            <w:vAlign w:val="center"/>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2,633</w:t>
            </w:r>
          </w:p>
        </w:tc>
        <w:tc>
          <w:tcPr>
            <w:tcW w:w="1933" w:type="dxa"/>
            <w:tcBorders>
              <w:top w:val="nil"/>
              <w:left w:val="nil"/>
              <w:bottom w:val="single" w:sz="4" w:space="0" w:color="auto"/>
              <w:right w:val="nil"/>
            </w:tcBorders>
            <w:shd w:val="clear" w:color="000000" w:fill="FFFFFF"/>
            <w:vAlign w:val="bottom"/>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2,630</w:t>
            </w:r>
          </w:p>
        </w:tc>
        <w:tc>
          <w:tcPr>
            <w:tcW w:w="1415" w:type="dxa"/>
            <w:tcBorders>
              <w:top w:val="nil"/>
              <w:left w:val="nil"/>
              <w:bottom w:val="single" w:sz="4" w:space="0" w:color="auto"/>
              <w:right w:val="single" w:sz="4" w:space="0" w:color="auto"/>
            </w:tcBorders>
            <w:shd w:val="clear" w:color="000000" w:fill="FFFFFF"/>
            <w:vAlign w:val="bottom"/>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2,413</w:t>
            </w:r>
          </w:p>
        </w:tc>
      </w:tr>
      <w:tr w:rsidR="00D206CC" w:rsidRPr="00452A4B" w:rsidTr="004F1BB0">
        <w:trPr>
          <w:jc w:val="center"/>
        </w:trPr>
        <w:tc>
          <w:tcPr>
            <w:tcW w:w="636" w:type="dxa"/>
            <w:tcBorders>
              <w:top w:val="nil"/>
              <w:left w:val="single" w:sz="4" w:space="0" w:color="auto"/>
              <w:bottom w:val="single" w:sz="4" w:space="0" w:color="auto"/>
              <w:right w:val="nil"/>
            </w:tcBorders>
            <w:shd w:val="clear" w:color="000000" w:fill="CCFFFF"/>
            <w:noWrap/>
            <w:vAlign w:val="bottom"/>
            <w:hideMark/>
          </w:tcPr>
          <w:p w:rsidR="00D206CC" w:rsidRPr="00452A4B" w:rsidRDefault="00D206CC" w:rsidP="00F25778">
            <w:pPr>
              <w:spacing w:before="120" w:after="120"/>
              <w:jc w:val="center"/>
              <w:rPr>
                <w:rFonts w:ascii="SimSun" w:hAnsi="SimSun" w:cs="Arial"/>
                <w:b/>
                <w:bCs/>
                <w:color w:val="000000"/>
                <w:sz w:val="21"/>
                <w:szCs w:val="21"/>
                <w:lang w:eastAsia="zh-CN"/>
              </w:rPr>
            </w:pPr>
          </w:p>
        </w:tc>
        <w:tc>
          <w:tcPr>
            <w:tcW w:w="3569" w:type="dxa"/>
            <w:tcBorders>
              <w:top w:val="nil"/>
              <w:left w:val="nil"/>
              <w:bottom w:val="single" w:sz="4" w:space="0" w:color="auto"/>
              <w:right w:val="nil"/>
            </w:tcBorders>
            <w:shd w:val="clear" w:color="000000" w:fill="CCFFFF"/>
            <w:noWrap/>
            <w:vAlign w:val="center"/>
            <w:hideMark/>
          </w:tcPr>
          <w:p w:rsidR="00D206CC" w:rsidRPr="00452A4B" w:rsidRDefault="00F36C5B" w:rsidP="00F25778">
            <w:pPr>
              <w:spacing w:before="120" w:after="120"/>
              <w:rPr>
                <w:rFonts w:ascii="SimSun" w:hAnsi="SimSun" w:cs="Arial"/>
                <w:b/>
                <w:bCs/>
                <w:color w:val="000000"/>
                <w:sz w:val="21"/>
                <w:szCs w:val="21"/>
                <w:lang w:eastAsia="zh-CN"/>
              </w:rPr>
            </w:pPr>
            <w:r w:rsidRPr="00452A4B">
              <w:rPr>
                <w:rFonts w:ascii="SimSun" w:hAnsi="SimSun" w:cs="Arial" w:hint="eastAsia"/>
                <w:b/>
                <w:bCs/>
                <w:color w:val="000000"/>
                <w:sz w:val="21"/>
                <w:szCs w:val="21"/>
                <w:lang w:eastAsia="zh-CN"/>
              </w:rPr>
              <w:t>合</w:t>
            </w:r>
            <w:r w:rsidR="00D206CC" w:rsidRPr="00452A4B">
              <w:rPr>
                <w:rFonts w:ascii="SimSun" w:hAnsi="SimSun" w:cs="Arial" w:hint="eastAsia"/>
                <w:b/>
                <w:bCs/>
                <w:color w:val="000000"/>
                <w:sz w:val="21"/>
                <w:szCs w:val="21"/>
                <w:lang w:eastAsia="zh-CN"/>
              </w:rPr>
              <w:t>计</w:t>
            </w:r>
          </w:p>
        </w:tc>
        <w:tc>
          <w:tcPr>
            <w:tcW w:w="1680" w:type="dxa"/>
            <w:tcBorders>
              <w:top w:val="nil"/>
              <w:left w:val="single" w:sz="4" w:space="0" w:color="auto"/>
              <w:bottom w:val="single" w:sz="4" w:space="0" w:color="auto"/>
              <w:right w:val="single" w:sz="4" w:space="0" w:color="auto"/>
            </w:tcBorders>
            <w:shd w:val="clear" w:color="000000" w:fill="CCFFFF"/>
            <w:vAlign w:val="center"/>
            <w:hideMark/>
          </w:tcPr>
          <w:p w:rsidR="00D206CC" w:rsidRPr="00452A4B" w:rsidRDefault="00D206CC" w:rsidP="00F061A5">
            <w:pPr>
              <w:spacing w:before="120" w:after="120"/>
              <w:ind w:rightChars="150" w:right="300"/>
              <w:jc w:val="right"/>
              <w:rPr>
                <w:rFonts w:ascii="SimSun" w:hAnsi="SimSun" w:cs="Arial"/>
                <w:b/>
                <w:bCs/>
                <w:color w:val="000000"/>
                <w:sz w:val="21"/>
                <w:szCs w:val="21"/>
              </w:rPr>
            </w:pPr>
            <w:r w:rsidRPr="00452A4B">
              <w:rPr>
                <w:rFonts w:ascii="SimSun" w:hAnsi="SimSun" w:cs="Arial"/>
                <w:b/>
                <w:bCs/>
                <w:color w:val="000000"/>
                <w:sz w:val="21"/>
                <w:szCs w:val="21"/>
              </w:rPr>
              <w:t>6,970</w:t>
            </w:r>
          </w:p>
        </w:tc>
        <w:tc>
          <w:tcPr>
            <w:tcW w:w="1933" w:type="dxa"/>
            <w:tcBorders>
              <w:top w:val="nil"/>
              <w:left w:val="nil"/>
              <w:bottom w:val="single" w:sz="4" w:space="0" w:color="auto"/>
              <w:right w:val="single" w:sz="4" w:space="0" w:color="auto"/>
            </w:tcBorders>
            <w:shd w:val="clear" w:color="000000" w:fill="CCFFFF"/>
            <w:noWrap/>
            <w:vAlign w:val="center"/>
            <w:hideMark/>
          </w:tcPr>
          <w:p w:rsidR="00D206CC" w:rsidRPr="00452A4B" w:rsidRDefault="00D206CC" w:rsidP="00F061A5">
            <w:pPr>
              <w:spacing w:before="120" w:after="120"/>
              <w:ind w:rightChars="150" w:right="300"/>
              <w:jc w:val="right"/>
              <w:rPr>
                <w:rFonts w:ascii="SimSun" w:hAnsi="SimSun" w:cs="Arial"/>
                <w:b/>
                <w:bCs/>
                <w:color w:val="000000"/>
                <w:sz w:val="21"/>
                <w:szCs w:val="21"/>
              </w:rPr>
            </w:pPr>
            <w:r w:rsidRPr="00452A4B">
              <w:rPr>
                <w:rFonts w:ascii="SimSun" w:hAnsi="SimSun" w:cs="Arial"/>
                <w:b/>
                <w:bCs/>
                <w:color w:val="000000"/>
                <w:sz w:val="21"/>
                <w:szCs w:val="21"/>
              </w:rPr>
              <w:t>7,251</w:t>
            </w:r>
          </w:p>
        </w:tc>
        <w:tc>
          <w:tcPr>
            <w:tcW w:w="1415" w:type="dxa"/>
            <w:tcBorders>
              <w:top w:val="nil"/>
              <w:left w:val="nil"/>
              <w:bottom w:val="single" w:sz="4" w:space="0" w:color="auto"/>
              <w:right w:val="single" w:sz="4" w:space="0" w:color="auto"/>
            </w:tcBorders>
            <w:shd w:val="clear" w:color="000000" w:fill="CCFFFF"/>
            <w:vAlign w:val="center"/>
            <w:hideMark/>
          </w:tcPr>
          <w:p w:rsidR="00D206CC" w:rsidRPr="00452A4B" w:rsidRDefault="00D206CC" w:rsidP="00F061A5">
            <w:pPr>
              <w:spacing w:before="120" w:after="120"/>
              <w:ind w:rightChars="150" w:right="300"/>
              <w:jc w:val="right"/>
              <w:rPr>
                <w:rFonts w:ascii="SimSun" w:hAnsi="SimSun" w:cs="Arial"/>
                <w:b/>
                <w:bCs/>
                <w:color w:val="000000"/>
                <w:sz w:val="21"/>
                <w:szCs w:val="21"/>
              </w:rPr>
            </w:pPr>
            <w:r w:rsidRPr="00452A4B">
              <w:rPr>
                <w:rFonts w:ascii="SimSun" w:hAnsi="SimSun" w:cs="Arial"/>
                <w:b/>
                <w:bCs/>
                <w:color w:val="000000"/>
                <w:sz w:val="21"/>
                <w:szCs w:val="21"/>
              </w:rPr>
              <w:t>6,950</w:t>
            </w:r>
          </w:p>
        </w:tc>
      </w:tr>
    </w:tbl>
    <w:p w:rsidR="00336AE2" w:rsidRDefault="00336AE2" w:rsidP="000B2CB0">
      <w:pPr>
        <w:pStyle w:val="NormalWeb"/>
        <w:spacing w:before="0" w:beforeAutospacing="0" w:afterLines="50" w:after="120" w:afterAutospacing="0" w:line="340" w:lineRule="atLeast"/>
        <w:jc w:val="center"/>
        <w:rPr>
          <w:rFonts w:ascii="SimHei" w:eastAsia="SimHei" w:hAnsi="SimHei"/>
          <w:color w:val="000000"/>
          <w:sz w:val="21"/>
          <w:szCs w:val="21"/>
          <w:lang w:eastAsia="zh-CN"/>
        </w:rPr>
      </w:pPr>
    </w:p>
    <w:p w:rsidR="00D206CC" w:rsidRPr="00452A4B" w:rsidRDefault="00BC4C44" w:rsidP="000B2CB0">
      <w:pPr>
        <w:pStyle w:val="NormalWeb"/>
        <w:spacing w:before="0" w:beforeAutospacing="0" w:afterLines="50" w:after="120" w:afterAutospacing="0" w:line="340" w:lineRule="atLeast"/>
        <w:jc w:val="center"/>
        <w:rPr>
          <w:rFonts w:ascii="SimSun" w:hAnsi="SimSun"/>
          <w:sz w:val="21"/>
          <w:szCs w:val="21"/>
          <w:lang w:eastAsia="zh-CN"/>
        </w:rPr>
      </w:pPr>
      <w:r w:rsidRPr="00414466">
        <w:rPr>
          <w:rFonts w:ascii="SimHei" w:eastAsia="SimHei" w:hAnsi="SimHei" w:hint="eastAsia"/>
          <w:color w:val="000000"/>
          <w:sz w:val="21"/>
          <w:szCs w:val="21"/>
          <w:lang w:eastAsia="zh-CN"/>
        </w:rPr>
        <w:t>预算和实际</w:t>
      </w:r>
      <w:r w:rsidR="00D206CC" w:rsidRPr="00414466">
        <w:rPr>
          <w:rFonts w:ascii="SimHei" w:eastAsia="SimHei" w:hAnsi="SimHei" w:hint="eastAsia"/>
          <w:color w:val="000000"/>
          <w:sz w:val="21"/>
          <w:szCs w:val="21"/>
          <w:lang w:eastAsia="zh-CN"/>
        </w:rPr>
        <w:t>支</w:t>
      </w:r>
      <w:r w:rsidRPr="00414466">
        <w:rPr>
          <w:rFonts w:ascii="SimHei" w:eastAsia="SimHei" w:hAnsi="SimHei" w:hint="eastAsia"/>
          <w:color w:val="000000"/>
          <w:sz w:val="21"/>
          <w:szCs w:val="21"/>
          <w:lang w:eastAsia="zh-CN"/>
        </w:rPr>
        <w:t>出</w:t>
      </w:r>
      <w:r w:rsidR="00D206CC" w:rsidRPr="00414466">
        <w:rPr>
          <w:rFonts w:ascii="SimHei" w:eastAsia="SimHei" w:hAnsi="SimHei"/>
          <w:color w:val="000000"/>
          <w:sz w:val="21"/>
          <w:szCs w:val="21"/>
          <w:lang w:eastAsia="zh-CN"/>
        </w:rPr>
        <w:t>(</w:t>
      </w:r>
      <w:r w:rsidR="00D206CC" w:rsidRPr="00414466">
        <w:rPr>
          <w:rFonts w:ascii="SimHei" w:eastAsia="SimHei" w:hAnsi="SimHei" w:hint="eastAsia"/>
          <w:color w:val="000000"/>
          <w:sz w:val="21"/>
          <w:szCs w:val="21"/>
          <w:lang w:eastAsia="zh-CN"/>
        </w:rPr>
        <w:t>人事和非人事</w:t>
      </w:r>
      <w:r w:rsidR="00D206CC" w:rsidRPr="00414466">
        <w:rPr>
          <w:rFonts w:ascii="SimHei" w:eastAsia="SimHei" w:hAnsi="SimHei"/>
          <w:color w:val="000000"/>
          <w:sz w:val="21"/>
          <w:szCs w:val="21"/>
          <w:lang w:eastAsia="zh-CN"/>
        </w:rPr>
        <w:t>)</w:t>
      </w:r>
      <w:r w:rsidR="00BE74F4">
        <w:rPr>
          <w:rFonts w:ascii="SimSun" w:hAnsi="SimSun" w:hint="eastAsia"/>
          <w:color w:val="000000"/>
          <w:sz w:val="21"/>
          <w:szCs w:val="21"/>
          <w:lang w:eastAsia="zh-CN"/>
        </w:rPr>
        <w:br/>
      </w:r>
      <w:r w:rsidR="00D206CC" w:rsidRPr="00C33597">
        <w:rPr>
          <w:rFonts w:ascii="KaiTi" w:eastAsia="KaiTi" w:hAnsi="SimSun"/>
          <w:i/>
          <w:iCs/>
          <w:color w:val="000000"/>
          <w:sz w:val="21"/>
          <w:szCs w:val="21"/>
          <w:lang w:eastAsia="zh-CN"/>
        </w:rPr>
        <w:t>(</w:t>
      </w:r>
      <w:r w:rsidR="000B2CB0">
        <w:rPr>
          <w:rFonts w:ascii="KaiTi" w:eastAsia="KaiTi" w:hAnsi="SimSun" w:hint="eastAsia"/>
          <w:i/>
          <w:iCs/>
          <w:color w:val="000000"/>
          <w:sz w:val="21"/>
          <w:szCs w:val="21"/>
          <w:lang w:eastAsia="zh-CN"/>
        </w:rPr>
        <w:t>单位：千瑞郎</w:t>
      </w:r>
      <w:r w:rsidR="00D206CC" w:rsidRPr="00C33597">
        <w:rPr>
          <w:rFonts w:ascii="KaiTi" w:eastAsia="KaiTi" w:hAnsi="SimSun" w:hint="eastAsia"/>
          <w:i/>
          <w:iCs/>
          <w:color w:val="000000"/>
          <w:sz w:val="21"/>
          <w:szCs w:val="21"/>
          <w:lang w:eastAsia="zh-CN"/>
        </w:rPr>
        <w:t>)</w:t>
      </w:r>
    </w:p>
    <w:tbl>
      <w:tblPr>
        <w:tblW w:w="0" w:type="auto"/>
        <w:jc w:val="center"/>
        <w:tblInd w:w="93" w:type="dxa"/>
        <w:tblLook w:val="04A0" w:firstRow="1" w:lastRow="0" w:firstColumn="1" w:lastColumn="0" w:noHBand="0" w:noVBand="1"/>
      </w:tblPr>
      <w:tblGrid>
        <w:gridCol w:w="2425"/>
        <w:gridCol w:w="1736"/>
        <w:gridCol w:w="1737"/>
        <w:gridCol w:w="1736"/>
        <w:gridCol w:w="1737"/>
      </w:tblGrid>
      <w:tr w:rsidR="00D206CC" w:rsidRPr="00F061A5" w:rsidTr="004F1BB0">
        <w:trPr>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F061A5" w:rsidRDefault="00D206CC" w:rsidP="00F25778">
            <w:pPr>
              <w:spacing w:before="120" w:after="120"/>
              <w:rPr>
                <w:rFonts w:ascii="SimHei" w:eastAsia="SimHei" w:hAnsi="SimHei" w:cs="Arial"/>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hideMark/>
          </w:tcPr>
          <w:p w:rsidR="00D206CC" w:rsidRPr="00F061A5" w:rsidRDefault="00D206CC" w:rsidP="00F061A5">
            <w:pPr>
              <w:spacing w:before="120" w:after="120"/>
              <w:jc w:val="center"/>
              <w:rPr>
                <w:rFonts w:ascii="SimHei" w:eastAsia="SimHei" w:hAnsi="SimHei" w:cs="Arial"/>
                <w:bCs/>
                <w:color w:val="000000"/>
                <w:sz w:val="21"/>
                <w:szCs w:val="21"/>
                <w:lang w:eastAsia="zh-CN"/>
              </w:rPr>
            </w:pPr>
            <w:r w:rsidRPr="00F061A5">
              <w:rPr>
                <w:rFonts w:ascii="SimHei" w:eastAsia="SimHei" w:hAnsi="SimHei" w:cs="Arial"/>
                <w:bCs/>
                <w:color w:val="000000"/>
                <w:sz w:val="21"/>
                <w:szCs w:val="21"/>
              </w:rPr>
              <w:t>2012/13</w:t>
            </w:r>
            <w:r w:rsidR="00BC4C44" w:rsidRPr="00F061A5">
              <w:rPr>
                <w:rFonts w:ascii="SimHei" w:eastAsia="SimHei" w:hAnsi="SimHei" w:cs="Arial" w:hint="eastAsia"/>
                <w:bCs/>
                <w:color w:val="000000"/>
                <w:sz w:val="21"/>
                <w:szCs w:val="21"/>
                <w:lang w:eastAsia="zh-CN"/>
              </w:rPr>
              <w:t>年</w:t>
            </w:r>
            <w:r w:rsidR="00F061A5" w:rsidRPr="00F061A5">
              <w:rPr>
                <w:rFonts w:ascii="SimHei" w:eastAsia="SimHei" w:hAnsi="SimHei" w:cs="Arial" w:hint="eastAsia"/>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737" w:type="dxa"/>
            <w:tcBorders>
              <w:top w:val="single" w:sz="4" w:space="0" w:color="auto"/>
              <w:left w:val="nil"/>
              <w:bottom w:val="nil"/>
              <w:right w:val="single" w:sz="4" w:space="0" w:color="auto"/>
            </w:tcBorders>
            <w:shd w:val="clear" w:color="000000" w:fill="CCFFFF"/>
            <w:vAlign w:val="center"/>
            <w:hideMark/>
          </w:tcPr>
          <w:p w:rsidR="00D206CC" w:rsidRPr="00F061A5" w:rsidRDefault="00BC4C44" w:rsidP="00414466">
            <w:pPr>
              <w:spacing w:before="120" w:after="120"/>
              <w:jc w:val="center"/>
              <w:rPr>
                <w:rFonts w:ascii="SimHei" w:eastAsia="SimHei" w:hAnsi="SimHei" w:cs="Arial"/>
                <w:bCs/>
                <w:color w:val="000000"/>
                <w:sz w:val="21"/>
                <w:szCs w:val="21"/>
              </w:rPr>
            </w:pPr>
            <w:r w:rsidRPr="00F061A5">
              <w:rPr>
                <w:rFonts w:ascii="SimHei" w:eastAsia="SimHei" w:hAnsi="SimHei" w:cs="Arial"/>
                <w:bCs/>
                <w:color w:val="000000"/>
                <w:sz w:val="21"/>
                <w:szCs w:val="21"/>
              </w:rPr>
              <w:t>2012/13</w:t>
            </w:r>
            <w:r w:rsidRPr="00F061A5">
              <w:rPr>
                <w:rFonts w:ascii="SimHei" w:eastAsia="SimHei" w:hAnsi="SimHei" w:cs="Arial" w:hint="eastAsia"/>
                <w:bCs/>
                <w:color w:val="000000"/>
                <w:sz w:val="21"/>
                <w:szCs w:val="21"/>
                <w:lang w:eastAsia="zh-CN"/>
              </w:rPr>
              <w:t>年</w:t>
            </w:r>
            <w:r w:rsidR="00D206CC" w:rsidRPr="00F061A5">
              <w:rPr>
                <w:rFonts w:ascii="SimHei" w:eastAsia="SimHei" w:hAnsi="SimHei" w:cs="Arial" w:hint="eastAsia"/>
                <w:bCs/>
                <w:color w:val="000000"/>
                <w:sz w:val="21"/>
                <w:szCs w:val="21"/>
              </w:rPr>
              <w:t>调剂使用后预算</w:t>
            </w:r>
          </w:p>
        </w:tc>
        <w:tc>
          <w:tcPr>
            <w:tcW w:w="1736" w:type="dxa"/>
            <w:tcBorders>
              <w:top w:val="single" w:sz="4" w:space="0" w:color="auto"/>
              <w:left w:val="nil"/>
              <w:bottom w:val="nil"/>
              <w:right w:val="single" w:sz="4" w:space="0" w:color="auto"/>
            </w:tcBorders>
            <w:shd w:val="clear" w:color="000000" w:fill="CCFFFF"/>
            <w:vAlign w:val="center"/>
            <w:hideMark/>
          </w:tcPr>
          <w:p w:rsidR="00D206CC" w:rsidRPr="00F061A5" w:rsidRDefault="00D206CC" w:rsidP="00F061A5">
            <w:pPr>
              <w:spacing w:before="120" w:after="120"/>
              <w:jc w:val="center"/>
              <w:rPr>
                <w:rFonts w:ascii="SimHei" w:eastAsia="SimHei" w:hAnsi="SimHei" w:cs="Arial"/>
                <w:bCs/>
                <w:color w:val="000000"/>
                <w:sz w:val="21"/>
                <w:szCs w:val="21"/>
                <w:lang w:eastAsia="zh-CN"/>
              </w:rPr>
            </w:pPr>
            <w:r w:rsidRPr="00F061A5">
              <w:rPr>
                <w:rFonts w:ascii="SimHei" w:eastAsia="SimHei" w:hAnsi="SimHei" w:cs="Arial"/>
                <w:bCs/>
                <w:color w:val="000000"/>
                <w:sz w:val="21"/>
                <w:szCs w:val="21"/>
              </w:rPr>
              <w:t>2012/13</w:t>
            </w:r>
            <w:r w:rsidR="00BC4C44" w:rsidRPr="00F061A5">
              <w:rPr>
                <w:rFonts w:ascii="SimHei" w:eastAsia="SimHei" w:hAnsi="SimHei" w:cs="Arial" w:hint="eastAsia"/>
                <w:bCs/>
                <w:color w:val="000000"/>
                <w:sz w:val="21"/>
                <w:szCs w:val="21"/>
                <w:lang w:eastAsia="zh-CN"/>
              </w:rPr>
              <w:t>年</w:t>
            </w:r>
            <w:r w:rsidR="00F061A5" w:rsidRPr="00F061A5">
              <w:rPr>
                <w:rFonts w:ascii="SimHei" w:eastAsia="SimHei" w:hAnsi="SimHei" w:cs="Arial" w:hint="eastAsia"/>
                <w:bCs/>
                <w:color w:val="000000"/>
                <w:sz w:val="21"/>
                <w:szCs w:val="21"/>
                <w:lang w:eastAsia="zh-CN"/>
              </w:rPr>
              <w:br/>
            </w:r>
            <w:r w:rsidRPr="00F061A5">
              <w:rPr>
                <w:rFonts w:ascii="SimHei" w:eastAsia="SimHei" w:hAnsi="SimHei" w:cs="Arial" w:hint="eastAsia"/>
                <w:bCs/>
                <w:color w:val="000000"/>
                <w:sz w:val="21"/>
                <w:szCs w:val="21"/>
                <w:lang w:eastAsia="zh-CN"/>
              </w:rPr>
              <w:t>支</w:t>
            </w:r>
            <w:r w:rsidR="00F061A5" w:rsidRPr="00F061A5">
              <w:rPr>
                <w:rFonts w:ascii="SimHei" w:eastAsia="SimHei" w:hAnsi="SimHei" w:cs="Arial" w:hint="eastAsia"/>
                <w:bCs/>
                <w:color w:val="000000"/>
                <w:sz w:val="21"/>
                <w:szCs w:val="21"/>
                <w:lang w:eastAsia="zh-CN"/>
              </w:rPr>
              <w:t xml:space="preserve"> </w:t>
            </w:r>
            <w:r w:rsidRPr="00F061A5">
              <w:rPr>
                <w:rFonts w:ascii="SimHei" w:eastAsia="SimHei" w:hAnsi="SimHei" w:cs="Arial" w:hint="eastAsia"/>
                <w:bCs/>
                <w:color w:val="000000"/>
                <w:sz w:val="21"/>
                <w:szCs w:val="21"/>
                <w:lang w:eastAsia="zh-CN"/>
              </w:rPr>
              <w:t>出</w:t>
            </w:r>
          </w:p>
        </w:tc>
        <w:tc>
          <w:tcPr>
            <w:tcW w:w="1737" w:type="dxa"/>
            <w:tcBorders>
              <w:top w:val="single" w:sz="4" w:space="0" w:color="auto"/>
              <w:left w:val="nil"/>
              <w:bottom w:val="nil"/>
              <w:right w:val="single" w:sz="4" w:space="0" w:color="auto"/>
            </w:tcBorders>
            <w:shd w:val="clear" w:color="000000" w:fill="CCFFFF"/>
            <w:vAlign w:val="center"/>
            <w:hideMark/>
          </w:tcPr>
          <w:p w:rsidR="00D206CC" w:rsidRPr="00F061A5" w:rsidRDefault="00D206CC" w:rsidP="00F25778">
            <w:pPr>
              <w:spacing w:before="120" w:after="120"/>
              <w:jc w:val="center"/>
              <w:rPr>
                <w:rFonts w:ascii="SimHei" w:eastAsia="SimHei" w:hAnsi="SimHei" w:cs="Arial"/>
                <w:bCs/>
                <w:color w:val="000000"/>
                <w:sz w:val="21"/>
                <w:szCs w:val="21"/>
              </w:rPr>
            </w:pPr>
            <w:r w:rsidRPr="00F061A5">
              <w:rPr>
                <w:rFonts w:ascii="SimHei" w:eastAsia="SimHei" w:hAnsi="SimHei" w:cs="Arial" w:hint="eastAsia"/>
                <w:bCs/>
                <w:color w:val="000000"/>
                <w:sz w:val="21"/>
                <w:szCs w:val="21"/>
              </w:rPr>
              <w:t>利用率</w:t>
            </w:r>
            <w:r w:rsidRPr="00F061A5">
              <w:rPr>
                <w:rFonts w:ascii="SimHei" w:eastAsia="SimHei" w:hAnsi="SimHei" w:cs="Arial"/>
                <w:bCs/>
                <w:color w:val="000000"/>
                <w:sz w:val="21"/>
                <w:szCs w:val="21"/>
              </w:rPr>
              <w:t>(%)</w:t>
            </w:r>
          </w:p>
        </w:tc>
      </w:tr>
      <w:tr w:rsidR="00D206CC"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D206CC" w:rsidP="00F25778">
            <w:pPr>
              <w:spacing w:before="120" w:after="120"/>
              <w:rPr>
                <w:rFonts w:ascii="SimSun" w:hAnsi="SimSun" w:cs="Arial"/>
                <w:color w:val="000000"/>
                <w:sz w:val="18"/>
                <w:szCs w:val="18"/>
                <w:lang w:eastAsia="zh-CN"/>
              </w:rPr>
            </w:pPr>
            <w:r w:rsidRPr="00414466">
              <w:rPr>
                <w:rFonts w:ascii="SimSun" w:hAnsi="SimSun" w:cs="Arial" w:hint="eastAsia"/>
                <w:color w:val="000000"/>
                <w:sz w:val="18"/>
                <w:szCs w:val="18"/>
                <w:lang w:eastAsia="zh-CN"/>
              </w:rPr>
              <w:t>人事</w:t>
            </w:r>
            <w:r w:rsidR="00BC4C44" w:rsidRPr="00414466">
              <w:rPr>
                <w:rFonts w:ascii="SimSun" w:hAnsi="SimSun" w:cs="Arial" w:hint="eastAsia"/>
                <w:color w:val="000000"/>
                <w:sz w:val="18"/>
                <w:szCs w:val="18"/>
                <w:lang w:eastAsia="zh-CN"/>
              </w:rPr>
              <w:t>资源</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5,373</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5,814</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5,814</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100%</w:t>
            </w:r>
          </w:p>
        </w:tc>
      </w:tr>
      <w:tr w:rsidR="00D206CC"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D206CC" w:rsidP="00F25778">
            <w:pPr>
              <w:spacing w:before="120" w:after="120"/>
              <w:rPr>
                <w:rFonts w:ascii="SimSun" w:hAnsi="SimSun" w:cs="Arial"/>
                <w:color w:val="000000"/>
                <w:sz w:val="18"/>
                <w:szCs w:val="18"/>
                <w:lang w:eastAsia="zh-CN"/>
              </w:rPr>
            </w:pPr>
            <w:r w:rsidRPr="00414466">
              <w:rPr>
                <w:rFonts w:ascii="SimSun" w:hAnsi="SimSun" w:cs="Arial" w:hint="eastAsia"/>
                <w:color w:val="000000"/>
                <w:sz w:val="18"/>
                <w:szCs w:val="18"/>
                <w:lang w:eastAsia="zh-CN"/>
              </w:rPr>
              <w:t>非人事</w:t>
            </w:r>
            <w:r w:rsidR="00BC4C44" w:rsidRPr="00414466">
              <w:rPr>
                <w:rFonts w:ascii="SimSun" w:hAnsi="SimSun" w:cs="Arial" w:hint="eastAsia"/>
                <w:color w:val="000000"/>
                <w:sz w:val="18"/>
                <w:szCs w:val="18"/>
                <w:lang w:eastAsia="zh-CN"/>
              </w:rPr>
              <w:t>资源</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1,597</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1,437</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1,136</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79%</w:t>
            </w:r>
          </w:p>
        </w:tc>
      </w:tr>
      <w:tr w:rsidR="00D206CC" w:rsidRPr="00F061A5"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BC4C44" w:rsidP="00F25778">
            <w:pPr>
              <w:spacing w:before="120" w:after="120"/>
              <w:jc w:val="right"/>
              <w:rPr>
                <w:rFonts w:ascii="SimHei" w:eastAsia="SimHei" w:hAnsi="SimHei" w:cs="Arial"/>
                <w:bCs/>
                <w:color w:val="000000"/>
                <w:sz w:val="18"/>
                <w:szCs w:val="18"/>
              </w:rPr>
            </w:pPr>
            <w:r w:rsidRPr="00414466">
              <w:rPr>
                <w:rFonts w:ascii="SimHei" w:eastAsia="SimHei" w:hAnsi="SimHei" w:cs="Arial" w:hint="eastAsia"/>
                <w:bCs/>
                <w:color w:val="000000"/>
                <w:sz w:val="18"/>
                <w:szCs w:val="18"/>
                <w:lang w:eastAsia="zh-CN"/>
              </w:rPr>
              <w:t>合</w:t>
            </w:r>
            <w:r w:rsidR="00414466">
              <w:rPr>
                <w:rFonts w:ascii="SimHei" w:eastAsia="SimHei" w:hAnsi="SimHei" w:cs="Arial" w:hint="eastAsia"/>
                <w:bCs/>
                <w:color w:val="000000"/>
                <w:sz w:val="18"/>
                <w:szCs w:val="18"/>
                <w:lang w:eastAsia="zh-CN"/>
              </w:rPr>
              <w:t xml:space="preserve"> </w:t>
            </w:r>
            <w:r w:rsidR="00F061A5" w:rsidRPr="00414466">
              <w:rPr>
                <w:rFonts w:ascii="SimHei" w:eastAsia="SimHei" w:hAnsi="SimHei" w:cs="Arial" w:hint="eastAsia"/>
                <w:bCs/>
                <w:color w:val="000000"/>
                <w:sz w:val="18"/>
                <w:szCs w:val="18"/>
                <w:lang w:eastAsia="zh-CN"/>
              </w:rPr>
              <w:t xml:space="preserve"> </w:t>
            </w:r>
            <w:r w:rsidR="00D206CC" w:rsidRPr="00414466">
              <w:rPr>
                <w:rFonts w:ascii="SimHei" w:eastAsia="SimHei" w:hAnsi="SimHei" w:cs="Arial" w:hint="eastAsia"/>
                <w:bCs/>
                <w:color w:val="000000"/>
                <w:sz w:val="18"/>
                <w:szCs w:val="18"/>
                <w:lang w:eastAsia="zh-CN"/>
              </w:rPr>
              <w:t>计</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rPr>
            </w:pPr>
            <w:r w:rsidRPr="00414466">
              <w:rPr>
                <w:rFonts w:ascii="SimHei" w:eastAsia="SimHei" w:hAnsi="SimHei" w:cs="Arial"/>
                <w:bCs/>
                <w:color w:val="000000"/>
                <w:sz w:val="18"/>
                <w:szCs w:val="18"/>
              </w:rPr>
              <w:t>6,970</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rPr>
            </w:pPr>
            <w:r w:rsidRPr="00414466">
              <w:rPr>
                <w:rFonts w:ascii="SimHei" w:eastAsia="SimHei" w:hAnsi="SimHei" w:cs="Arial"/>
                <w:bCs/>
                <w:color w:val="000000"/>
                <w:sz w:val="18"/>
                <w:szCs w:val="18"/>
              </w:rPr>
              <w:t>7,251</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rPr>
            </w:pPr>
            <w:r w:rsidRPr="00414466">
              <w:rPr>
                <w:rFonts w:ascii="SimHei" w:eastAsia="SimHei" w:hAnsi="SimHei" w:cs="Arial"/>
                <w:bCs/>
                <w:color w:val="000000"/>
                <w:sz w:val="18"/>
                <w:szCs w:val="18"/>
              </w:rPr>
              <w:t>6,950</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rPr>
            </w:pPr>
            <w:r w:rsidRPr="00414466">
              <w:rPr>
                <w:rFonts w:ascii="SimHei" w:eastAsia="SimHei" w:hAnsi="SimHei" w:cs="Arial"/>
                <w:bCs/>
                <w:color w:val="000000"/>
                <w:sz w:val="18"/>
                <w:szCs w:val="18"/>
              </w:rPr>
              <w:t>96%</w:t>
            </w:r>
          </w:p>
        </w:tc>
      </w:tr>
    </w:tbl>
    <w:p w:rsidR="00D206CC" w:rsidRPr="00452A4B" w:rsidRDefault="00D206CC" w:rsidP="004F1BB0">
      <w:pPr>
        <w:spacing w:beforeLines="100" w:before="240" w:afterLines="50" w:after="120" w:line="340" w:lineRule="atLeast"/>
        <w:rPr>
          <w:rFonts w:ascii="SimSun" w:hAnsi="SimSun"/>
          <w:sz w:val="21"/>
          <w:szCs w:val="21"/>
        </w:rPr>
      </w:pPr>
      <w:r w:rsidRPr="00452A4B">
        <w:rPr>
          <w:rFonts w:ascii="SimSun" w:hAnsi="SimSun" w:hint="eastAsia"/>
          <w:sz w:val="21"/>
          <w:szCs w:val="21"/>
          <w:lang w:eastAsia="zh-CN"/>
        </w:rPr>
        <w:t>注</w:t>
      </w:r>
      <w:r w:rsidR="00C270BB" w:rsidRPr="00C270BB">
        <w:rPr>
          <w:rFonts w:ascii="KaiTi" w:eastAsia="KaiTi" w:hAnsi="SimSun"/>
          <w:sz w:val="21"/>
          <w:szCs w:val="21"/>
        </w:rPr>
        <w:t>：</w:t>
      </w:r>
    </w:p>
    <w:p w:rsidR="00D206CC" w:rsidRPr="00452A4B" w:rsidRDefault="00BE640A" w:rsidP="00B34B44">
      <w:pPr>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(1)</w:t>
      </w:r>
      <w:r w:rsidR="00D206CC" w:rsidRPr="00452A4B">
        <w:rPr>
          <w:rFonts w:ascii="SimSun" w:hAnsi="SimSun" w:hint="eastAsia"/>
          <w:sz w:val="21"/>
          <w:szCs w:val="21"/>
          <w:lang w:eastAsia="zh-CN"/>
        </w:rPr>
        <w:t>调剂使用后预算为2012/13年根据</w:t>
      </w:r>
      <w:r w:rsidRPr="00452A4B">
        <w:rPr>
          <w:rFonts w:ascii="SimSun" w:hAnsi="SimSun" w:hint="eastAsia"/>
          <w:sz w:val="21"/>
          <w:szCs w:val="21"/>
          <w:lang w:eastAsia="zh-CN"/>
        </w:rPr>
        <w:t>《</w:t>
      </w:r>
      <w:r w:rsidR="00D206CC" w:rsidRPr="00452A4B">
        <w:rPr>
          <w:rFonts w:ascii="SimSun" w:hAnsi="SimSun" w:hint="eastAsia"/>
          <w:sz w:val="21"/>
          <w:szCs w:val="21"/>
          <w:lang w:eastAsia="zh-CN"/>
        </w:rPr>
        <w:t>财务条例</w:t>
      </w:r>
      <w:r w:rsidRPr="00452A4B">
        <w:rPr>
          <w:rFonts w:ascii="SimSun" w:hAnsi="SimSun" w:hint="eastAsia"/>
          <w:sz w:val="21"/>
          <w:szCs w:val="21"/>
          <w:lang w:eastAsia="zh-CN"/>
        </w:rPr>
        <w:t>》</w:t>
      </w:r>
      <w:r w:rsidR="00D206CC" w:rsidRPr="00452A4B">
        <w:rPr>
          <w:rFonts w:ascii="SimSun" w:hAnsi="SimSun" w:hint="eastAsia"/>
          <w:sz w:val="21"/>
          <w:szCs w:val="21"/>
          <w:lang w:eastAsia="zh-CN"/>
        </w:rPr>
        <w:t>5.5进行调剂使用后各计划经调整的预算。</w:t>
      </w:r>
    </w:p>
    <w:p w:rsidR="00D206CC" w:rsidRPr="00452A4B" w:rsidRDefault="00BE640A" w:rsidP="00B34B44">
      <w:pPr>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(2)</w:t>
      </w:r>
      <w:r w:rsidR="00D206CC" w:rsidRPr="00452A4B">
        <w:rPr>
          <w:rFonts w:ascii="SimSun" w:hAnsi="SimSun" w:hint="eastAsia"/>
          <w:sz w:val="21"/>
          <w:szCs w:val="21"/>
          <w:lang w:eastAsia="zh-CN"/>
        </w:rPr>
        <w:t>2012/13年调剂使用后预算的人事</w:t>
      </w:r>
      <w:r w:rsidRPr="00452A4B">
        <w:rPr>
          <w:rFonts w:ascii="SimSun" w:hAnsi="SimSun" w:hint="eastAsia"/>
          <w:sz w:val="21"/>
          <w:szCs w:val="21"/>
          <w:lang w:eastAsia="zh-CN"/>
        </w:rPr>
        <w:t>费用为</w:t>
      </w:r>
      <w:r w:rsidR="00D206CC" w:rsidRPr="00452A4B">
        <w:rPr>
          <w:rFonts w:ascii="SimSun" w:hAnsi="SimSun" w:hint="eastAsia"/>
          <w:sz w:val="21"/>
          <w:szCs w:val="21"/>
          <w:lang w:eastAsia="zh-CN"/>
        </w:rPr>
        <w:t>两年期内</w:t>
      </w:r>
      <w:r w:rsidRPr="00452A4B">
        <w:rPr>
          <w:rFonts w:ascii="SimSun" w:hAnsi="SimSun" w:hint="eastAsia"/>
          <w:sz w:val="21"/>
          <w:szCs w:val="21"/>
          <w:lang w:eastAsia="zh-CN"/>
        </w:rPr>
        <w:t>发生的实际</w:t>
      </w:r>
      <w:r w:rsidR="00D206CC" w:rsidRPr="00452A4B">
        <w:rPr>
          <w:rFonts w:ascii="SimSun" w:hAnsi="SimSun" w:hint="eastAsia"/>
          <w:sz w:val="21"/>
          <w:szCs w:val="21"/>
          <w:lang w:eastAsia="zh-CN"/>
        </w:rPr>
        <w:t>支</w:t>
      </w:r>
      <w:r w:rsidRPr="00452A4B">
        <w:rPr>
          <w:rFonts w:ascii="SimSun" w:hAnsi="SimSun" w:hint="eastAsia"/>
          <w:sz w:val="21"/>
          <w:szCs w:val="21"/>
          <w:lang w:eastAsia="zh-CN"/>
        </w:rPr>
        <w:t>出</w:t>
      </w:r>
      <w:r w:rsidR="00D206CC" w:rsidRPr="00452A4B">
        <w:rPr>
          <w:rFonts w:ascii="SimSun" w:hAnsi="SimSun" w:hint="eastAsia"/>
          <w:sz w:val="21"/>
          <w:szCs w:val="21"/>
          <w:lang w:eastAsia="zh-CN"/>
        </w:rPr>
        <w:t>。</w:t>
      </w:r>
    </w:p>
    <w:p w:rsidR="00D206CC" w:rsidRPr="00452A4B" w:rsidRDefault="00D206CC" w:rsidP="004F1BB0">
      <w:pPr>
        <w:spacing w:beforeLines="100" w:before="240" w:afterLines="50" w:after="120" w:line="340" w:lineRule="atLeast"/>
        <w:rPr>
          <w:rFonts w:ascii="SimSun" w:hAnsi="SimSun"/>
          <w:sz w:val="21"/>
          <w:szCs w:val="21"/>
          <w:u w:val="single"/>
          <w:lang w:eastAsia="zh-CN"/>
        </w:rPr>
      </w:pPr>
      <w:r w:rsidRPr="00452A4B">
        <w:rPr>
          <w:rFonts w:ascii="SimSun" w:hAnsi="SimSun"/>
          <w:sz w:val="21"/>
          <w:szCs w:val="21"/>
          <w:lang w:eastAsia="zh-CN"/>
        </w:rPr>
        <w:t>A.</w:t>
      </w:r>
      <w:r w:rsidRPr="00452A4B">
        <w:rPr>
          <w:rFonts w:ascii="SimSun" w:hAnsi="SimSun"/>
          <w:sz w:val="21"/>
          <w:szCs w:val="21"/>
          <w:lang w:eastAsia="zh-CN"/>
        </w:rPr>
        <w:tab/>
      </w:r>
      <w:r w:rsidRPr="00452A4B">
        <w:rPr>
          <w:rFonts w:ascii="SimSun" w:hAnsi="SimSun"/>
          <w:sz w:val="21"/>
          <w:szCs w:val="21"/>
          <w:u w:val="single"/>
          <w:lang w:eastAsia="zh-CN"/>
        </w:rPr>
        <w:t>2012/13</w:t>
      </w:r>
      <w:r w:rsidR="00601E18" w:rsidRPr="00452A4B">
        <w:rPr>
          <w:rFonts w:ascii="SimSun" w:hAnsi="SimSun" w:hint="eastAsia"/>
          <w:sz w:val="21"/>
          <w:szCs w:val="21"/>
          <w:u w:val="single"/>
          <w:lang w:eastAsia="zh-CN"/>
        </w:rPr>
        <w:t>年</w:t>
      </w:r>
      <w:r w:rsidRPr="00452A4B">
        <w:rPr>
          <w:rFonts w:ascii="SimSun" w:hAnsi="SimSun" w:hint="eastAsia"/>
          <w:sz w:val="21"/>
          <w:szCs w:val="21"/>
          <w:u w:val="single"/>
          <w:lang w:eastAsia="zh-CN"/>
        </w:rPr>
        <w:t>调剂使用后预算</w:t>
      </w:r>
    </w:p>
    <w:p w:rsidR="00D206CC" w:rsidRPr="00452A4B" w:rsidRDefault="00D206CC" w:rsidP="00B34B44">
      <w:pPr>
        <w:tabs>
          <w:tab w:val="left" w:pos="709"/>
        </w:tabs>
        <w:spacing w:beforeLines="50" w:before="120" w:afterLines="50" w:after="120" w:line="340" w:lineRule="atLeast"/>
        <w:jc w:val="both"/>
        <w:rPr>
          <w:rFonts w:ascii="SimSun" w:hAnsi="SimSun"/>
          <w:sz w:val="21"/>
          <w:szCs w:val="21"/>
          <w:lang w:eastAsia="zh-CN"/>
        </w:rPr>
      </w:pPr>
      <w:r w:rsidRPr="00452A4B">
        <w:rPr>
          <w:rFonts w:ascii="SimSun" w:hAnsi="SimSun" w:cs="Arial"/>
          <w:sz w:val="21"/>
          <w:szCs w:val="21"/>
          <w:lang w:eastAsia="zh-CN"/>
        </w:rPr>
        <w:t>31.6.</w:t>
      </w:r>
      <w:r w:rsidRPr="00452A4B">
        <w:rPr>
          <w:rFonts w:ascii="SimSun" w:hAnsi="SimSun" w:cs="Arial"/>
          <w:sz w:val="21"/>
          <w:szCs w:val="21"/>
          <w:lang w:eastAsia="zh-CN"/>
        </w:rPr>
        <w:tab/>
      </w:r>
      <w:r w:rsidRPr="00452A4B">
        <w:rPr>
          <w:rFonts w:ascii="SimSun" w:hAnsi="SimSun" w:hint="eastAsia"/>
          <w:sz w:val="21"/>
          <w:szCs w:val="21"/>
          <w:lang w:eastAsia="zh-CN"/>
        </w:rPr>
        <w:t>调剂使用后预算反映了整体上行的调整，由于：</w:t>
      </w:r>
      <w:r w:rsidR="005E7E4D">
        <w:rPr>
          <w:rFonts w:ascii="SimSun" w:hAnsi="SimSun" w:hint="eastAsia"/>
          <w:sz w:val="21"/>
          <w:szCs w:val="21"/>
          <w:lang w:eastAsia="zh-CN"/>
        </w:rPr>
        <w:t>(</w:t>
      </w:r>
      <w:r w:rsidRPr="00452A4B">
        <w:rPr>
          <w:rFonts w:ascii="SimSun" w:hAnsi="SimSun" w:hint="eastAsia"/>
          <w:sz w:val="21"/>
          <w:szCs w:val="21"/>
          <w:lang w:eastAsia="zh-CN"/>
        </w:rPr>
        <w:t>1</w:t>
      </w:r>
      <w:r w:rsidR="005E7E4D">
        <w:rPr>
          <w:rFonts w:ascii="SimSun" w:hAnsi="SimSun" w:hint="eastAsia"/>
          <w:sz w:val="21"/>
          <w:szCs w:val="21"/>
          <w:lang w:eastAsia="zh-CN"/>
        </w:rPr>
        <w:t>)</w:t>
      </w:r>
      <w:r w:rsidRPr="00452A4B">
        <w:rPr>
          <w:rFonts w:ascii="SimSun" w:hAnsi="SimSun" w:hint="eastAsia"/>
          <w:sz w:val="21"/>
          <w:szCs w:val="21"/>
          <w:lang w:eastAsia="zh-CN"/>
        </w:rPr>
        <w:t>部署至海牙体系相关的信息和推广活动的人事资源增加。这也反映在成果</w:t>
      </w:r>
      <w:r w:rsidR="000B2CB0">
        <w:rPr>
          <w:rFonts w:ascii="SimSun" w:hAnsi="SimSun" w:hint="eastAsia"/>
          <w:sz w:val="21"/>
          <w:szCs w:val="21"/>
          <w:lang w:eastAsia="zh-CN"/>
        </w:rPr>
        <w:t>二.</w:t>
      </w:r>
      <w:r w:rsidRPr="00452A4B">
        <w:rPr>
          <w:rFonts w:ascii="SimSun" w:hAnsi="SimSun" w:hint="eastAsia"/>
          <w:sz w:val="21"/>
          <w:szCs w:val="21"/>
          <w:lang w:eastAsia="zh-CN"/>
        </w:rPr>
        <w:t>6</w:t>
      </w:r>
      <w:r w:rsidR="005E7E4D">
        <w:rPr>
          <w:rFonts w:ascii="SimSun" w:hAnsi="SimSun" w:hint="eastAsia"/>
          <w:sz w:val="21"/>
          <w:szCs w:val="21"/>
          <w:lang w:eastAsia="zh-CN"/>
        </w:rPr>
        <w:t>(</w:t>
      </w:r>
      <w:r w:rsidRPr="00452A4B">
        <w:rPr>
          <w:rFonts w:ascii="SimSun" w:hAnsi="SimSun"/>
          <w:sz w:val="21"/>
          <w:szCs w:val="21"/>
          <w:lang w:eastAsia="zh-CN"/>
        </w:rPr>
        <w:t>对海牙体系更广泛和更好的利用</w:t>
      </w:r>
      <w:r w:rsidR="005E7E4D">
        <w:rPr>
          <w:rFonts w:ascii="SimSun" w:hAnsi="SimSun" w:hint="eastAsia"/>
          <w:sz w:val="21"/>
          <w:szCs w:val="21"/>
          <w:lang w:eastAsia="zh-CN"/>
        </w:rPr>
        <w:t>)</w:t>
      </w:r>
      <w:r w:rsidRPr="00452A4B">
        <w:rPr>
          <w:rFonts w:ascii="SimSun" w:hAnsi="SimSun" w:hint="eastAsia"/>
          <w:sz w:val="21"/>
          <w:szCs w:val="21"/>
          <w:lang w:eastAsia="zh-CN"/>
        </w:rPr>
        <w:t>之中；</w:t>
      </w:r>
      <w:r w:rsidR="005E7E4D">
        <w:rPr>
          <w:rFonts w:ascii="SimSun" w:hAnsi="SimSun" w:hint="eastAsia"/>
          <w:sz w:val="21"/>
          <w:szCs w:val="21"/>
          <w:lang w:eastAsia="zh-CN"/>
        </w:rPr>
        <w:t>(</w:t>
      </w:r>
      <w:r w:rsidRPr="00452A4B">
        <w:rPr>
          <w:rFonts w:ascii="SimSun" w:hAnsi="SimSun" w:hint="eastAsia"/>
          <w:sz w:val="21"/>
          <w:szCs w:val="21"/>
          <w:lang w:eastAsia="zh-CN"/>
        </w:rPr>
        <w:t>2</w:t>
      </w:r>
      <w:r w:rsidR="005E7E4D">
        <w:rPr>
          <w:rFonts w:ascii="SimSun" w:hAnsi="SimSun" w:hint="eastAsia"/>
          <w:sz w:val="21"/>
          <w:szCs w:val="21"/>
          <w:lang w:eastAsia="zh-CN"/>
        </w:rPr>
        <w:t>)</w:t>
      </w:r>
      <w:r w:rsidR="008112C3" w:rsidRPr="00452A4B">
        <w:rPr>
          <w:rFonts w:ascii="SimSun" w:hAnsi="SimSun" w:hint="eastAsia"/>
          <w:sz w:val="21"/>
          <w:szCs w:val="21"/>
          <w:lang w:eastAsia="zh-CN"/>
        </w:rPr>
        <w:t>本组织</w:t>
      </w:r>
      <w:r w:rsidRPr="00452A4B">
        <w:rPr>
          <w:rFonts w:ascii="SimSun" w:hAnsi="SimSun" w:hint="eastAsia"/>
          <w:sz w:val="21"/>
          <w:szCs w:val="21"/>
          <w:lang w:eastAsia="zh-CN"/>
        </w:rPr>
        <w:t>承诺，在</w:t>
      </w:r>
      <w:r w:rsidRPr="00452A4B">
        <w:rPr>
          <w:rFonts w:ascii="SimSun" w:hAnsi="SimSun"/>
          <w:sz w:val="21"/>
          <w:szCs w:val="21"/>
          <w:lang w:eastAsia="zh-CN"/>
        </w:rPr>
        <w:t>预计收入水平的</w:t>
      </w:r>
      <w:r w:rsidRPr="00452A4B">
        <w:rPr>
          <w:rFonts w:ascii="SimSun" w:hAnsi="SimSun" w:hint="eastAsia"/>
          <w:sz w:val="21"/>
          <w:szCs w:val="21"/>
          <w:lang w:eastAsia="zh-CN"/>
        </w:rPr>
        <w:t>回升过程中，恢复针对离职后员工收益的规定，后者的相关预算最初以低于之前两年期的水平而制定。</w:t>
      </w:r>
    </w:p>
    <w:p w:rsidR="00D206CC" w:rsidRPr="00452A4B" w:rsidRDefault="00D206CC" w:rsidP="00B34B44">
      <w:pPr>
        <w:tabs>
          <w:tab w:val="left" w:pos="709"/>
        </w:tabs>
        <w:spacing w:beforeLines="50" w:before="120"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31.7.</w:t>
      </w:r>
      <w:r w:rsidRPr="00452A4B">
        <w:rPr>
          <w:rFonts w:ascii="SimSun" w:hAnsi="SimSun" w:cs="Arial"/>
          <w:sz w:val="21"/>
          <w:szCs w:val="21"/>
          <w:lang w:eastAsia="zh-CN"/>
        </w:rPr>
        <w:tab/>
      </w:r>
      <w:r w:rsidRPr="00452A4B">
        <w:rPr>
          <w:rFonts w:ascii="SimSun" w:hAnsi="SimSun" w:cs="Arial" w:hint="eastAsia"/>
          <w:sz w:val="21"/>
          <w:szCs w:val="21"/>
          <w:lang w:eastAsia="zh-CN"/>
        </w:rPr>
        <w:t>2012/13两年期</w:t>
      </w:r>
      <w:r w:rsidRPr="00452A4B">
        <w:rPr>
          <w:rFonts w:ascii="SimSun" w:hAnsi="SimSun" w:hint="eastAsia"/>
          <w:sz w:val="21"/>
          <w:szCs w:val="21"/>
          <w:lang w:eastAsia="zh-CN"/>
        </w:rPr>
        <w:t>调剂使用后预算的非人事分配反映了为达到成本效益做出的下行调整，根据本组织的承诺，在2012/13两年期应将减少1</w:t>
      </w:r>
      <w:r w:rsidR="00336AE2">
        <w:rPr>
          <w:rFonts w:ascii="SimSun" w:hAnsi="SimSun" w:hint="eastAsia"/>
          <w:sz w:val="21"/>
          <w:szCs w:val="21"/>
          <w:lang w:eastAsia="zh-CN"/>
        </w:rPr>
        <w:t>,</w:t>
      </w:r>
      <w:r w:rsidRPr="00452A4B">
        <w:rPr>
          <w:rFonts w:ascii="SimSun" w:hAnsi="SimSun" w:hint="eastAsia"/>
          <w:sz w:val="21"/>
          <w:szCs w:val="21"/>
          <w:lang w:eastAsia="zh-CN"/>
        </w:rPr>
        <w:t>020万</w:t>
      </w:r>
      <w:r w:rsidR="0048053D" w:rsidRPr="00452A4B">
        <w:rPr>
          <w:rFonts w:ascii="SimSun" w:hAnsi="SimSun" w:hint="eastAsia"/>
          <w:sz w:val="21"/>
          <w:szCs w:val="21"/>
          <w:lang w:eastAsia="zh-CN"/>
        </w:rPr>
        <w:t>瑞郎</w:t>
      </w:r>
      <w:r w:rsidR="008112C3" w:rsidRPr="00452A4B">
        <w:rPr>
          <w:rFonts w:ascii="SimSun" w:hAnsi="SimSun" w:hint="eastAsia"/>
          <w:sz w:val="21"/>
          <w:szCs w:val="21"/>
          <w:lang w:eastAsia="zh-CN"/>
        </w:rPr>
        <w:t>的</w:t>
      </w:r>
      <w:r w:rsidRPr="00452A4B">
        <w:rPr>
          <w:rFonts w:ascii="SimSun" w:hAnsi="SimSun" w:hint="eastAsia"/>
          <w:sz w:val="21"/>
          <w:szCs w:val="21"/>
          <w:lang w:eastAsia="zh-CN"/>
        </w:rPr>
        <w:t>支</w:t>
      </w:r>
      <w:r w:rsidR="008112C3" w:rsidRPr="00452A4B">
        <w:rPr>
          <w:rFonts w:ascii="SimSun" w:hAnsi="SimSun" w:hint="eastAsia"/>
          <w:sz w:val="21"/>
          <w:szCs w:val="21"/>
          <w:lang w:eastAsia="zh-CN"/>
        </w:rPr>
        <w:t>出</w:t>
      </w:r>
      <w:r w:rsidRPr="00452A4B">
        <w:rPr>
          <w:rFonts w:ascii="SimSun" w:hAnsi="SimSun" w:hint="eastAsia"/>
          <w:sz w:val="21"/>
          <w:szCs w:val="21"/>
          <w:lang w:eastAsia="zh-CN"/>
        </w:rPr>
        <w:t>。</w:t>
      </w:r>
    </w:p>
    <w:p w:rsidR="00D206CC" w:rsidRPr="00452A4B" w:rsidRDefault="00D206CC" w:rsidP="004F1BB0">
      <w:pPr>
        <w:spacing w:beforeLines="100" w:before="240" w:afterLines="50" w:after="120" w:line="340" w:lineRule="atLeast"/>
        <w:rPr>
          <w:rFonts w:ascii="SimSun" w:hAnsi="SimSun" w:cs="Arial"/>
          <w:sz w:val="21"/>
          <w:szCs w:val="21"/>
          <w:u w:val="single"/>
          <w:lang w:eastAsia="zh-CN"/>
        </w:rPr>
      </w:pPr>
      <w:r w:rsidRPr="00452A4B">
        <w:rPr>
          <w:rFonts w:ascii="SimSun" w:hAnsi="SimSun" w:cs="Arial"/>
          <w:sz w:val="21"/>
          <w:szCs w:val="21"/>
          <w:lang w:eastAsia="zh-CN"/>
        </w:rPr>
        <w:t>B.</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00601E18" w:rsidRPr="00452A4B">
        <w:rPr>
          <w:rFonts w:ascii="SimSun" w:hAnsi="SimSun" w:cs="Arial" w:hint="eastAsia"/>
          <w:sz w:val="21"/>
          <w:szCs w:val="21"/>
          <w:u w:val="single"/>
          <w:lang w:eastAsia="zh-CN"/>
        </w:rPr>
        <w:t>年</w:t>
      </w:r>
      <w:r w:rsidR="00601E18" w:rsidRPr="00452A4B">
        <w:rPr>
          <w:rFonts w:ascii="SimSun" w:hAnsi="SimSun" w:cs="SimSun" w:hint="eastAsia"/>
          <w:sz w:val="21"/>
          <w:szCs w:val="21"/>
          <w:u w:val="single"/>
          <w:lang w:eastAsia="zh-CN"/>
        </w:rPr>
        <w:t>预</w:t>
      </w:r>
      <w:r w:rsidRPr="00452A4B">
        <w:rPr>
          <w:rFonts w:ascii="SimSun" w:hAnsi="SimSun" w:cs="Arial" w:hint="eastAsia"/>
          <w:sz w:val="21"/>
          <w:szCs w:val="21"/>
          <w:u w:val="single"/>
          <w:lang w:eastAsia="zh-CN"/>
        </w:rPr>
        <w:t>算</w:t>
      </w:r>
      <w:r w:rsidR="00601E18" w:rsidRPr="00452A4B">
        <w:rPr>
          <w:rFonts w:ascii="SimSun" w:hAnsi="SimSun" w:cs="Arial" w:hint="eastAsia"/>
          <w:sz w:val="21"/>
          <w:szCs w:val="21"/>
          <w:u w:val="single"/>
          <w:lang w:eastAsia="zh-CN"/>
        </w:rPr>
        <w:t>使用情况</w:t>
      </w:r>
    </w:p>
    <w:p w:rsidR="00590469" w:rsidRDefault="00D206CC" w:rsidP="00B34B44">
      <w:pPr>
        <w:tabs>
          <w:tab w:val="left" w:pos="709"/>
        </w:tabs>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31.8.</w:t>
      </w:r>
      <w:r w:rsidRPr="00452A4B">
        <w:rPr>
          <w:rFonts w:ascii="SimSun" w:hAnsi="SimSun"/>
          <w:sz w:val="21"/>
          <w:szCs w:val="21"/>
          <w:lang w:eastAsia="zh-CN"/>
        </w:rPr>
        <w:tab/>
      </w:r>
      <w:r w:rsidRPr="00452A4B">
        <w:rPr>
          <w:rFonts w:ascii="SimSun" w:hAnsi="SimSun" w:hint="eastAsia"/>
          <w:sz w:val="21"/>
          <w:szCs w:val="21"/>
          <w:lang w:eastAsia="zh-CN"/>
        </w:rPr>
        <w:t>本计划中非人事预算利用率达到了调整后使用预算的79%。这主要由于节省了邮资以及由于成果</w:t>
      </w:r>
      <w:r w:rsidR="000B2CB0">
        <w:rPr>
          <w:rFonts w:ascii="SimSun" w:hAnsi="SimSun" w:hint="eastAsia"/>
          <w:sz w:val="21"/>
          <w:szCs w:val="21"/>
          <w:lang w:eastAsia="zh-CN"/>
        </w:rPr>
        <w:t>二.</w:t>
      </w:r>
      <w:r w:rsidRPr="00452A4B">
        <w:rPr>
          <w:rFonts w:ascii="SimSun" w:hAnsi="SimSun" w:hint="eastAsia"/>
          <w:sz w:val="21"/>
          <w:szCs w:val="21"/>
          <w:lang w:eastAsia="zh-CN"/>
        </w:rPr>
        <w:t>7</w:t>
      </w:r>
      <w:r w:rsidR="005E7E4D">
        <w:rPr>
          <w:rFonts w:ascii="SimSun" w:hAnsi="SimSun" w:hint="eastAsia"/>
          <w:sz w:val="21"/>
          <w:szCs w:val="21"/>
          <w:lang w:eastAsia="zh-CN"/>
        </w:rPr>
        <w:t>(</w:t>
      </w:r>
      <w:r w:rsidRPr="00452A4B">
        <w:rPr>
          <w:rFonts w:ascii="SimSun" w:hAnsi="SimSun"/>
          <w:sz w:val="21"/>
          <w:szCs w:val="21"/>
          <w:lang w:eastAsia="zh-CN"/>
        </w:rPr>
        <w:t>对海牙体系更良好地管理</w:t>
      </w:r>
      <w:r w:rsidR="005E7E4D">
        <w:rPr>
          <w:rFonts w:ascii="SimSun" w:hAnsi="SimSun" w:hint="eastAsia"/>
          <w:sz w:val="21"/>
          <w:szCs w:val="21"/>
          <w:lang w:eastAsia="zh-CN"/>
        </w:rPr>
        <w:t>)</w:t>
      </w:r>
      <w:r w:rsidRPr="00452A4B">
        <w:rPr>
          <w:rFonts w:ascii="SimSun" w:hAnsi="SimSun" w:hint="eastAsia"/>
          <w:sz w:val="21"/>
          <w:szCs w:val="21"/>
          <w:lang w:eastAsia="zh-CN"/>
        </w:rPr>
        <w:t>项下一些缔约方延迟加入而导致的信息技术相关工作被推迟。</w:t>
      </w:r>
    </w:p>
    <w:p w:rsidR="00D206CC" w:rsidRPr="00452A4B" w:rsidRDefault="00D206CC" w:rsidP="00B34B44">
      <w:pPr>
        <w:tabs>
          <w:tab w:val="left" w:pos="709"/>
        </w:tabs>
        <w:spacing w:beforeLines="50" w:before="120" w:afterLines="50" w:after="120" w:line="340" w:lineRule="atLeast"/>
        <w:jc w:val="both"/>
        <w:rPr>
          <w:rFonts w:ascii="SimSun" w:hAnsi="SimSun" w:cs="Arial"/>
          <w:b/>
          <w:bCs/>
          <w:iCs/>
          <w:sz w:val="21"/>
          <w:szCs w:val="21"/>
          <w:lang w:eastAsia="zh-CN"/>
        </w:rPr>
      </w:pPr>
      <w:r w:rsidRPr="00452A4B">
        <w:rPr>
          <w:rFonts w:ascii="SimSun" w:hAnsi="SimSun"/>
          <w:sz w:val="21"/>
          <w:szCs w:val="21"/>
          <w:lang w:eastAsia="zh-CN"/>
        </w:rPr>
        <w:br w:type="page"/>
      </w:r>
    </w:p>
    <w:p w:rsidR="00D206CC" w:rsidRPr="00B517A4" w:rsidRDefault="00D206CC" w:rsidP="00B517A4">
      <w:pPr>
        <w:pStyle w:val="Heading3"/>
        <w:spacing w:afterLines="50" w:after="120" w:line="340" w:lineRule="atLeast"/>
        <w:jc w:val="both"/>
        <w:rPr>
          <w:rFonts w:ascii="SimHei" w:eastAsia="SimHei" w:hAnsi="SimHei"/>
          <w:b w:val="0"/>
          <w:sz w:val="21"/>
          <w:szCs w:val="21"/>
          <w:lang w:eastAsia="zh-CN"/>
        </w:rPr>
      </w:pPr>
      <w:bookmarkStart w:id="27" w:name="_Toc294535822"/>
      <w:bookmarkStart w:id="28" w:name="_Toc327875014"/>
      <w:bookmarkStart w:id="29" w:name="_Toc396204540"/>
      <w:r w:rsidRPr="00B517A4">
        <w:rPr>
          <w:rFonts w:ascii="SimHei" w:eastAsia="SimHei" w:hAnsi="SimHei" w:hint="eastAsia"/>
          <w:b w:val="0"/>
          <w:sz w:val="21"/>
          <w:szCs w:val="21"/>
          <w:lang w:eastAsia="zh-CN"/>
        </w:rPr>
        <w:t>计划</w:t>
      </w:r>
      <w:r w:rsidRPr="00B517A4">
        <w:rPr>
          <w:rFonts w:ascii="SimHei" w:eastAsia="SimHei" w:hAnsi="SimHei"/>
          <w:b w:val="0"/>
          <w:sz w:val="21"/>
          <w:szCs w:val="21"/>
          <w:lang w:eastAsia="zh-CN"/>
        </w:rPr>
        <w:t>7</w:t>
      </w:r>
      <w:r w:rsidR="00452A4B" w:rsidRPr="00B517A4">
        <w:rPr>
          <w:rFonts w:ascii="SimHei" w:eastAsia="SimHei" w:hAnsi="SimHei" w:hint="eastAsia"/>
          <w:b w:val="0"/>
          <w:sz w:val="21"/>
          <w:szCs w:val="21"/>
          <w:lang w:eastAsia="zh-CN"/>
        </w:rPr>
        <w:t>：</w:t>
      </w:r>
      <w:r w:rsidRPr="00B517A4">
        <w:rPr>
          <w:rFonts w:ascii="SimHei" w:eastAsia="SimHei" w:hAnsi="SimHei" w:hint="eastAsia"/>
          <w:b w:val="0"/>
          <w:sz w:val="21"/>
          <w:szCs w:val="21"/>
          <w:lang w:eastAsia="zh-CN"/>
        </w:rPr>
        <w:t>仲裁、调解和域名</w:t>
      </w:r>
      <w:bookmarkEnd w:id="27"/>
      <w:bookmarkEnd w:id="28"/>
      <w:bookmarkEnd w:id="29"/>
    </w:p>
    <w:p w:rsidR="00D206CC" w:rsidRPr="00E06F02" w:rsidRDefault="00D206CC"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B34B44"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约·克·</w:t>
      </w:r>
      <w:r w:rsidRPr="00E06F02">
        <w:rPr>
          <w:rFonts w:ascii="SimSun" w:hAnsi="SimSun" w:cs="SimHei"/>
          <w:b/>
          <w:bCs/>
          <w:sz w:val="21"/>
          <w:szCs w:val="21"/>
          <w:lang w:eastAsia="zh-CN"/>
        </w:rPr>
        <w:t>维夏德先生</w:t>
      </w:r>
    </w:p>
    <w:p w:rsidR="00D206CC" w:rsidRPr="00AA38E2" w:rsidRDefault="00D206CC" w:rsidP="00E06F02">
      <w:pPr>
        <w:keepNext/>
        <w:spacing w:beforeLines="100" w:before="240" w:afterLines="50" w:after="120" w:line="340" w:lineRule="atLeast"/>
        <w:rPr>
          <w:rFonts w:ascii="SimSun" w:hAnsi="SimSun"/>
          <w:b/>
          <w:bCs/>
          <w:sz w:val="21"/>
          <w:szCs w:val="21"/>
          <w:lang w:eastAsia="zh-CN"/>
        </w:rPr>
      </w:pPr>
      <w:r w:rsidRPr="00AA38E2">
        <w:rPr>
          <w:rFonts w:ascii="SimSun" w:hAnsi="SimSun"/>
          <w:b/>
          <w:bCs/>
          <w:sz w:val="21"/>
          <w:szCs w:val="21"/>
          <w:lang w:eastAsia="zh-CN"/>
        </w:rPr>
        <w:t>201</w:t>
      </w:r>
      <w:r w:rsidRPr="00AA38E2">
        <w:rPr>
          <w:rFonts w:ascii="SimSun" w:hAnsi="SimSun" w:hint="eastAsia"/>
          <w:b/>
          <w:bCs/>
          <w:sz w:val="21"/>
          <w:szCs w:val="21"/>
          <w:lang w:eastAsia="zh-CN"/>
        </w:rPr>
        <w:t>2</w:t>
      </w:r>
      <w:r w:rsidRPr="00AA38E2">
        <w:rPr>
          <w:rFonts w:ascii="SimSun" w:hAnsi="SimSun"/>
          <w:b/>
          <w:bCs/>
          <w:sz w:val="21"/>
          <w:szCs w:val="21"/>
          <w:lang w:eastAsia="zh-CN"/>
        </w:rPr>
        <w:t>/201</w:t>
      </w:r>
      <w:r w:rsidRPr="00AA38E2">
        <w:rPr>
          <w:rFonts w:ascii="SimSun" w:hAnsi="SimSun" w:hint="eastAsia"/>
          <w:b/>
          <w:bCs/>
          <w:sz w:val="21"/>
          <w:szCs w:val="21"/>
          <w:lang w:eastAsia="zh-CN"/>
        </w:rPr>
        <w:t>3</w:t>
      </w:r>
      <w:r w:rsidRPr="00AA38E2">
        <w:rPr>
          <w:rFonts w:ascii="SimSun" w:hAnsi="SimSun"/>
          <w:b/>
          <w:bCs/>
          <w:sz w:val="21"/>
          <w:szCs w:val="21"/>
          <w:lang w:eastAsia="zh-CN"/>
        </w:rPr>
        <w:t>两年期成果</w:t>
      </w:r>
    </w:p>
    <w:p w:rsidR="00D206CC" w:rsidRPr="00452A4B" w:rsidRDefault="00D206CC" w:rsidP="005F4365">
      <w:pPr>
        <w:pStyle w:val="Header"/>
        <w:widowControl w:val="0"/>
        <w:tabs>
          <w:tab w:val="left" w:pos="709"/>
          <w:tab w:val="right" w:pos="9000"/>
        </w:tabs>
        <w:spacing w:afterLines="50" w:after="120" w:line="340" w:lineRule="atLeast"/>
        <w:jc w:val="both"/>
        <w:rPr>
          <w:rFonts w:ascii="SimSun" w:hAnsi="SimSun"/>
          <w:noProof/>
          <w:sz w:val="21"/>
          <w:szCs w:val="21"/>
        </w:rPr>
      </w:pPr>
      <w:r w:rsidRPr="00452A4B">
        <w:rPr>
          <w:rFonts w:ascii="SimSun" w:hAnsi="SimSun"/>
          <w:noProof/>
          <w:sz w:val="21"/>
          <w:szCs w:val="21"/>
        </w:rPr>
        <w:t>7.1.</w:t>
      </w:r>
      <w:r w:rsidRPr="00452A4B">
        <w:rPr>
          <w:rFonts w:ascii="SimSun" w:hAnsi="SimSun"/>
          <w:noProof/>
          <w:sz w:val="21"/>
          <w:szCs w:val="21"/>
        </w:rPr>
        <w:tab/>
      </w:r>
      <w:r w:rsidRPr="00452A4B">
        <w:rPr>
          <w:rFonts w:ascii="SimSun" w:hAnsi="SimSun" w:hint="eastAsia"/>
          <w:noProof/>
          <w:sz w:val="21"/>
          <w:szCs w:val="21"/>
        </w:rPr>
        <w:t>WIPO仲裁与调解中心</w:t>
      </w:r>
      <w:r w:rsidR="005E7E4D">
        <w:rPr>
          <w:rFonts w:ascii="SimSun" w:hAnsi="SimSun" w:hint="eastAsia"/>
          <w:noProof/>
          <w:sz w:val="21"/>
          <w:szCs w:val="21"/>
        </w:rPr>
        <w:t>(</w:t>
      </w:r>
      <w:r w:rsidRPr="00452A4B">
        <w:rPr>
          <w:rFonts w:ascii="SimSun" w:hAnsi="SimSun" w:hint="eastAsia"/>
          <w:noProof/>
          <w:sz w:val="21"/>
          <w:szCs w:val="21"/>
        </w:rPr>
        <w:t>简称“WIPO中心”</w:t>
      </w:r>
      <w:r w:rsidR="005E7E4D">
        <w:rPr>
          <w:rFonts w:ascii="SimSun" w:hAnsi="SimSun" w:hint="eastAsia"/>
          <w:noProof/>
          <w:sz w:val="21"/>
          <w:szCs w:val="21"/>
        </w:rPr>
        <w:t>)</w:t>
      </w:r>
      <w:r w:rsidRPr="00452A4B">
        <w:rPr>
          <w:rFonts w:ascii="SimSun" w:hAnsi="SimSun" w:hint="eastAsia"/>
          <w:noProof/>
          <w:sz w:val="21"/>
          <w:szCs w:val="21"/>
        </w:rPr>
        <w:t>被认为是</w:t>
      </w:r>
      <w:r w:rsidR="005A2325" w:rsidRPr="00452A4B">
        <w:rPr>
          <w:rFonts w:ascii="SimSun" w:hAnsi="SimSun" w:hint="eastAsia"/>
          <w:noProof/>
          <w:sz w:val="21"/>
          <w:szCs w:val="21"/>
        </w:rPr>
        <w:t>替代法庭诉讼、</w:t>
      </w:r>
      <w:r w:rsidRPr="00452A4B">
        <w:rPr>
          <w:rFonts w:ascii="SimSun" w:hAnsi="SimSun" w:hint="eastAsia"/>
          <w:noProof/>
          <w:sz w:val="21"/>
          <w:szCs w:val="21"/>
        </w:rPr>
        <w:t>省时省钱</w:t>
      </w:r>
      <w:r w:rsidR="005A2325" w:rsidRPr="00452A4B">
        <w:rPr>
          <w:rFonts w:ascii="SimSun" w:hAnsi="SimSun" w:hint="eastAsia"/>
          <w:noProof/>
          <w:sz w:val="21"/>
          <w:szCs w:val="21"/>
        </w:rPr>
        <w:t>解决</w:t>
      </w:r>
      <w:r w:rsidRPr="00452A4B">
        <w:rPr>
          <w:rFonts w:ascii="SimSun" w:hAnsi="SimSun" w:hint="eastAsia"/>
          <w:noProof/>
          <w:sz w:val="21"/>
          <w:szCs w:val="21"/>
        </w:rPr>
        <w:t>知识产权争议的主要国际资源，</w:t>
      </w:r>
      <w:r w:rsidR="005A2325" w:rsidRPr="00452A4B">
        <w:rPr>
          <w:rFonts w:ascii="SimSun" w:hAnsi="SimSun" w:hint="eastAsia"/>
          <w:noProof/>
          <w:sz w:val="21"/>
          <w:szCs w:val="21"/>
        </w:rPr>
        <w:t>它既是法律和组织专业知识的提供者，也是案件的处</w:t>
      </w:r>
      <w:r w:rsidRPr="00452A4B">
        <w:rPr>
          <w:rFonts w:ascii="SimSun" w:hAnsi="SimSun" w:hint="eastAsia"/>
          <w:noProof/>
          <w:sz w:val="21"/>
          <w:szCs w:val="21"/>
        </w:rPr>
        <w:t>理者。中心还提供互联网域名争议服务。</w:t>
      </w:r>
    </w:p>
    <w:p w:rsidR="00D206CC" w:rsidRPr="00452A4B" w:rsidRDefault="00D206CC" w:rsidP="00B34B44">
      <w:pPr>
        <w:tabs>
          <w:tab w:val="left" w:pos="709"/>
        </w:tabs>
        <w:spacing w:afterLines="50" w:after="120" w:line="340" w:lineRule="atLeast"/>
        <w:jc w:val="both"/>
        <w:rPr>
          <w:rFonts w:ascii="SimSun" w:hAnsi="SimSun" w:cs="Arial"/>
          <w:snapToGrid w:val="0"/>
          <w:sz w:val="21"/>
          <w:szCs w:val="21"/>
          <w:lang w:eastAsia="zh-CN"/>
        </w:rPr>
      </w:pPr>
      <w:r w:rsidRPr="00452A4B">
        <w:rPr>
          <w:rFonts w:ascii="SimSun" w:hAnsi="SimSun"/>
          <w:noProof/>
          <w:sz w:val="21"/>
          <w:szCs w:val="21"/>
          <w:lang w:eastAsia="zh-CN"/>
        </w:rPr>
        <w:t>7.2.</w:t>
      </w:r>
      <w:r w:rsidRPr="00452A4B">
        <w:rPr>
          <w:rFonts w:ascii="SimSun" w:hAnsi="SimSun"/>
          <w:noProof/>
          <w:sz w:val="21"/>
          <w:szCs w:val="21"/>
          <w:lang w:eastAsia="zh-CN"/>
        </w:rPr>
        <w:tab/>
      </w:r>
      <w:r w:rsidRPr="00452A4B">
        <w:rPr>
          <w:rFonts w:ascii="SimSun" w:hAnsi="SimSun" w:hint="eastAsia"/>
          <w:sz w:val="21"/>
          <w:szCs w:val="21"/>
          <w:lang w:eastAsia="zh-CN"/>
        </w:rPr>
        <w:t>2012/13两年期内，WIPO</w:t>
      </w:r>
      <w:r w:rsidRPr="00452A4B">
        <w:rPr>
          <w:rFonts w:ascii="SimSun" w:hAnsi="SimSun"/>
          <w:sz w:val="21"/>
          <w:szCs w:val="21"/>
          <w:lang w:eastAsia="zh-CN"/>
        </w:rPr>
        <w:t>中心努力优化其</w:t>
      </w:r>
      <w:r w:rsidR="0083069F" w:rsidRPr="00452A4B">
        <w:rPr>
          <w:rFonts w:ascii="SimSun" w:hAnsi="SimSun"/>
          <w:sz w:val="21"/>
          <w:szCs w:val="21"/>
          <w:lang w:eastAsia="zh-CN"/>
        </w:rPr>
        <w:t>程序</w:t>
      </w:r>
      <w:r w:rsidR="0083069F" w:rsidRPr="00452A4B">
        <w:rPr>
          <w:rFonts w:ascii="SimSun" w:hAnsi="SimSun" w:hint="eastAsia"/>
          <w:sz w:val="21"/>
          <w:szCs w:val="21"/>
          <w:lang w:eastAsia="zh-CN"/>
        </w:rPr>
        <w:t>，以</w:t>
      </w:r>
      <w:r w:rsidR="0083069F" w:rsidRPr="00452A4B">
        <w:rPr>
          <w:rFonts w:ascii="SimSun" w:hAnsi="SimSun"/>
          <w:sz w:val="21"/>
          <w:szCs w:val="21"/>
          <w:lang w:eastAsia="zh-CN"/>
        </w:rPr>
        <w:t>满足知识产权权利人</w:t>
      </w:r>
      <w:r w:rsidR="0083069F" w:rsidRPr="00452A4B">
        <w:rPr>
          <w:rFonts w:ascii="SimSun" w:hAnsi="SimSun" w:hint="eastAsia"/>
          <w:sz w:val="21"/>
          <w:szCs w:val="21"/>
          <w:lang w:eastAsia="zh-CN"/>
        </w:rPr>
        <w:t>和用户</w:t>
      </w:r>
      <w:r w:rsidR="0083069F" w:rsidRPr="00452A4B">
        <w:rPr>
          <w:rFonts w:ascii="SimSun" w:hAnsi="SimSun"/>
          <w:sz w:val="21"/>
          <w:szCs w:val="21"/>
          <w:lang w:eastAsia="zh-CN"/>
        </w:rPr>
        <w:t>的需求</w:t>
      </w:r>
      <w:r w:rsidRPr="00452A4B">
        <w:rPr>
          <w:rFonts w:ascii="SimSun" w:hAnsi="SimSun"/>
          <w:sz w:val="21"/>
          <w:szCs w:val="21"/>
          <w:lang w:eastAsia="zh-CN"/>
        </w:rPr>
        <w:t>。</w:t>
      </w:r>
      <w:r w:rsidRPr="00452A4B">
        <w:rPr>
          <w:rFonts w:ascii="SimSun" w:hAnsi="SimSun" w:hint="eastAsia"/>
          <w:sz w:val="21"/>
          <w:szCs w:val="21"/>
          <w:lang w:eastAsia="zh-CN"/>
        </w:rPr>
        <w:t>因此，WIPO中心在2013年发布了《WIPO仲裁与调解中心关于国际技术交易中的争议解决的国际调查报告</w:t>
      </w:r>
      <w:r w:rsidR="0083069F" w:rsidRPr="00452A4B">
        <w:rPr>
          <w:rFonts w:ascii="SimSun" w:hAnsi="SimSun" w:hint="eastAsia"/>
          <w:sz w:val="21"/>
          <w:szCs w:val="21"/>
          <w:lang w:eastAsia="zh-CN"/>
        </w:rPr>
        <w:t>结果</w:t>
      </w:r>
      <w:r w:rsidRPr="00452A4B">
        <w:rPr>
          <w:rFonts w:ascii="SimSun" w:hAnsi="SimSun" w:hint="eastAsia"/>
          <w:sz w:val="21"/>
          <w:szCs w:val="21"/>
          <w:lang w:eastAsia="zh-CN"/>
        </w:rPr>
        <w:t>》</w:t>
      </w:r>
      <w:r w:rsidRPr="00452A4B">
        <w:rPr>
          <w:rStyle w:val="FootnoteReference"/>
          <w:rFonts w:ascii="SimSun" w:hAnsi="SimSun"/>
          <w:noProof/>
          <w:sz w:val="21"/>
          <w:szCs w:val="21"/>
        </w:rPr>
        <w:footnoteReference w:id="12"/>
      </w:r>
      <w:r w:rsidRPr="00452A4B">
        <w:rPr>
          <w:rFonts w:ascii="SimSun" w:hAnsi="SimSun" w:hint="eastAsia"/>
          <w:sz w:val="21"/>
          <w:szCs w:val="21"/>
          <w:lang w:eastAsia="zh-CN"/>
        </w:rPr>
        <w:t>。报告就用户期望和经验提供了数据和分析。WIPO中心还举办了仲裁和调解研讨会，积极利用最新的案件管理基础设施，特别是</w:t>
      </w:r>
      <w:r w:rsidRPr="00452A4B">
        <w:rPr>
          <w:rFonts w:ascii="SimSun" w:hAnsi="SimSun"/>
          <w:sz w:val="21"/>
          <w:szCs w:val="21"/>
          <w:lang w:eastAsia="zh-CN"/>
        </w:rPr>
        <w:t>WIPO电子办案设施</w:t>
      </w:r>
      <w:r w:rsidR="005E7E4D">
        <w:rPr>
          <w:rFonts w:ascii="SimSun" w:hAnsi="SimSun" w:hint="eastAsia"/>
          <w:sz w:val="21"/>
          <w:szCs w:val="21"/>
          <w:lang w:eastAsia="zh-CN"/>
        </w:rPr>
        <w:t>(</w:t>
      </w:r>
      <w:r w:rsidRPr="00452A4B">
        <w:rPr>
          <w:rFonts w:ascii="SimSun" w:hAnsi="SimSun"/>
          <w:sz w:val="21"/>
          <w:szCs w:val="21"/>
          <w:lang w:eastAsia="zh-CN"/>
        </w:rPr>
        <w:t>ECAF</w:t>
      </w:r>
      <w:r w:rsidR="005E7E4D">
        <w:rPr>
          <w:rFonts w:ascii="SimSun" w:hAnsi="SimSun" w:hint="eastAsia"/>
          <w:sz w:val="21"/>
          <w:szCs w:val="21"/>
          <w:lang w:eastAsia="zh-CN"/>
        </w:rPr>
        <w:t>)</w:t>
      </w:r>
      <w:r w:rsidRPr="00452A4B">
        <w:rPr>
          <w:rFonts w:ascii="SimSun" w:hAnsi="SimSun" w:hint="eastAsia"/>
          <w:sz w:val="21"/>
          <w:szCs w:val="21"/>
          <w:lang w:eastAsia="zh-CN"/>
        </w:rPr>
        <w:t>来管理WIPO的案件。</w:t>
      </w:r>
    </w:p>
    <w:p w:rsidR="00D206CC" w:rsidRPr="00452A4B" w:rsidRDefault="00D206CC" w:rsidP="005F4365">
      <w:pPr>
        <w:pStyle w:val="Header"/>
        <w:widowControl w:val="0"/>
        <w:tabs>
          <w:tab w:val="left" w:pos="709"/>
          <w:tab w:val="right" w:pos="9000"/>
        </w:tabs>
        <w:spacing w:afterLines="50" w:after="120" w:line="340" w:lineRule="atLeast"/>
        <w:jc w:val="both"/>
        <w:rPr>
          <w:rFonts w:ascii="SimSun" w:hAnsi="SimSun"/>
          <w:noProof/>
          <w:sz w:val="21"/>
          <w:szCs w:val="21"/>
        </w:rPr>
      </w:pPr>
      <w:r w:rsidRPr="00452A4B">
        <w:rPr>
          <w:rFonts w:ascii="SimSun" w:hAnsi="SimSun"/>
          <w:noProof/>
          <w:sz w:val="21"/>
          <w:szCs w:val="21"/>
        </w:rPr>
        <w:t>7.3.</w:t>
      </w:r>
      <w:r w:rsidRPr="00452A4B">
        <w:rPr>
          <w:rFonts w:ascii="SimSun" w:hAnsi="SimSun"/>
          <w:noProof/>
          <w:sz w:val="21"/>
          <w:szCs w:val="21"/>
        </w:rPr>
        <w:tab/>
      </w:r>
      <w:r w:rsidRPr="00452A4B">
        <w:rPr>
          <w:rFonts w:ascii="SimSun" w:hAnsi="SimSun" w:hint="eastAsia"/>
          <w:noProof/>
          <w:sz w:val="21"/>
          <w:szCs w:val="21"/>
        </w:rPr>
        <w:t>WIPO中心协助知识产权利益攸关方根据在其</w:t>
      </w:r>
      <w:r w:rsidRPr="00452A4B">
        <w:rPr>
          <w:rFonts w:ascii="SimSun" w:hAnsi="SimSun"/>
          <w:noProof/>
          <w:sz w:val="21"/>
          <w:szCs w:val="21"/>
        </w:rPr>
        <w:t>活动领域经常出现的争议的特点</w:t>
      </w:r>
      <w:r w:rsidRPr="00452A4B">
        <w:rPr>
          <w:rFonts w:ascii="SimSun" w:hAnsi="SimSun" w:hint="eastAsia"/>
          <w:noProof/>
          <w:sz w:val="21"/>
          <w:szCs w:val="21"/>
        </w:rPr>
        <w:t>建立</w:t>
      </w:r>
      <w:r w:rsidR="0083069F" w:rsidRPr="00452A4B">
        <w:rPr>
          <w:rFonts w:ascii="SimSun" w:hAnsi="SimSun" w:hint="eastAsia"/>
          <w:noProof/>
          <w:sz w:val="21"/>
          <w:szCs w:val="21"/>
        </w:rPr>
        <w:t>替代性</w:t>
      </w:r>
      <w:r w:rsidRPr="00452A4B">
        <w:rPr>
          <w:rFonts w:ascii="SimSun" w:hAnsi="SimSun"/>
          <w:noProof/>
          <w:sz w:val="21"/>
          <w:szCs w:val="21"/>
        </w:rPr>
        <w:t>争议解决</w:t>
      </w:r>
      <w:r w:rsidR="005E7E4D">
        <w:rPr>
          <w:rFonts w:ascii="SimSun" w:hAnsi="SimSun" w:hint="eastAsia"/>
          <w:noProof/>
          <w:sz w:val="21"/>
          <w:szCs w:val="21"/>
        </w:rPr>
        <w:t>(</w:t>
      </w:r>
      <w:r w:rsidRPr="00452A4B">
        <w:rPr>
          <w:rFonts w:ascii="SimSun" w:hAnsi="SimSun" w:hint="eastAsia"/>
          <w:noProof/>
          <w:sz w:val="21"/>
          <w:szCs w:val="21"/>
        </w:rPr>
        <w:t>ADR</w:t>
      </w:r>
      <w:r w:rsidR="005E7E4D">
        <w:rPr>
          <w:rFonts w:ascii="SimSun" w:hAnsi="SimSun" w:hint="eastAsia"/>
          <w:noProof/>
          <w:sz w:val="21"/>
          <w:szCs w:val="21"/>
        </w:rPr>
        <w:t>)</w:t>
      </w:r>
      <w:r w:rsidRPr="00452A4B">
        <w:rPr>
          <w:rFonts w:ascii="SimSun" w:hAnsi="SimSun"/>
          <w:noProof/>
          <w:sz w:val="21"/>
          <w:szCs w:val="21"/>
        </w:rPr>
        <w:t>程序</w:t>
      </w:r>
      <w:r w:rsidRPr="00452A4B">
        <w:rPr>
          <w:rFonts w:ascii="SimSun" w:hAnsi="SimSun" w:hint="eastAsia"/>
          <w:noProof/>
          <w:sz w:val="21"/>
          <w:szCs w:val="21"/>
        </w:rPr>
        <w:t>。2012年，成功</w:t>
      </w:r>
      <w:r w:rsidR="0083069F" w:rsidRPr="00452A4B">
        <w:rPr>
          <w:rFonts w:ascii="SimSun" w:hAnsi="SimSun" w:hint="eastAsia"/>
          <w:noProof/>
          <w:sz w:val="21"/>
          <w:szCs w:val="21"/>
        </w:rPr>
        <w:t>在</w:t>
      </w:r>
      <w:r w:rsidRPr="00452A4B">
        <w:rPr>
          <w:rFonts w:ascii="SimSun" w:hAnsi="SimSun" w:hint="eastAsia"/>
          <w:noProof/>
          <w:sz w:val="21"/>
          <w:szCs w:val="21"/>
        </w:rPr>
        <w:t>新加坡知识产权局</w:t>
      </w:r>
      <w:r w:rsidR="005E7E4D">
        <w:rPr>
          <w:rFonts w:ascii="SimSun" w:hAnsi="SimSun" w:hint="eastAsia"/>
          <w:noProof/>
          <w:sz w:val="21"/>
          <w:szCs w:val="21"/>
        </w:rPr>
        <w:t>(</w:t>
      </w:r>
      <w:r w:rsidRPr="00452A4B">
        <w:rPr>
          <w:rFonts w:ascii="SimSun" w:hAnsi="SimSun" w:hint="eastAsia"/>
          <w:noProof/>
          <w:sz w:val="21"/>
          <w:szCs w:val="21"/>
        </w:rPr>
        <w:t>IPOS</w:t>
      </w:r>
      <w:r w:rsidR="005E7E4D">
        <w:rPr>
          <w:rFonts w:ascii="SimSun" w:hAnsi="SimSun" w:hint="eastAsia"/>
          <w:noProof/>
          <w:sz w:val="21"/>
          <w:szCs w:val="21"/>
        </w:rPr>
        <w:t>)</w:t>
      </w:r>
      <w:r w:rsidRPr="00452A4B">
        <w:rPr>
          <w:rFonts w:ascii="SimSun" w:hAnsi="SimSun" w:hint="eastAsia"/>
          <w:noProof/>
          <w:sz w:val="21"/>
          <w:szCs w:val="21"/>
        </w:rPr>
        <w:t>的商标异议调解程序</w:t>
      </w:r>
      <w:r w:rsidR="0083069F" w:rsidRPr="00452A4B">
        <w:rPr>
          <w:rFonts w:ascii="SimSun" w:hAnsi="SimSun" w:hint="eastAsia"/>
          <w:noProof/>
          <w:sz w:val="21"/>
          <w:szCs w:val="21"/>
        </w:rPr>
        <w:t>解决</w:t>
      </w:r>
      <w:r w:rsidRPr="00452A4B">
        <w:rPr>
          <w:rFonts w:ascii="SimSun" w:hAnsi="SimSun" w:hint="eastAsia"/>
          <w:noProof/>
          <w:sz w:val="21"/>
          <w:szCs w:val="21"/>
        </w:rPr>
        <w:t>了首个案件。WIPO中心协助巴西工业产权局</w:t>
      </w:r>
      <w:r w:rsidR="005E7E4D">
        <w:rPr>
          <w:rFonts w:ascii="SimSun" w:hAnsi="SimSun" w:hint="eastAsia"/>
          <w:noProof/>
          <w:sz w:val="21"/>
          <w:szCs w:val="21"/>
        </w:rPr>
        <w:t>(</w:t>
      </w:r>
      <w:r w:rsidRPr="00452A4B">
        <w:rPr>
          <w:rFonts w:ascii="SimSun" w:hAnsi="SimSun" w:hint="eastAsia"/>
          <w:noProof/>
          <w:sz w:val="21"/>
          <w:szCs w:val="21"/>
        </w:rPr>
        <w:t>INPI-BR</w:t>
      </w:r>
      <w:r w:rsidR="005E7E4D">
        <w:rPr>
          <w:rFonts w:ascii="SimSun" w:hAnsi="SimSun" w:hint="eastAsia"/>
          <w:noProof/>
          <w:sz w:val="21"/>
          <w:szCs w:val="21"/>
        </w:rPr>
        <w:t>)</w:t>
      </w:r>
      <w:r w:rsidRPr="00452A4B">
        <w:rPr>
          <w:rFonts w:ascii="SimSun" w:hAnsi="SimSun" w:hint="eastAsia"/>
          <w:noProof/>
          <w:sz w:val="21"/>
          <w:szCs w:val="21"/>
        </w:rPr>
        <w:t>开发了一套类似的商标</w:t>
      </w:r>
      <w:r w:rsidR="0083069F" w:rsidRPr="00452A4B">
        <w:rPr>
          <w:rFonts w:ascii="SimSun" w:hAnsi="SimSun" w:hint="eastAsia"/>
          <w:noProof/>
          <w:sz w:val="21"/>
          <w:szCs w:val="21"/>
        </w:rPr>
        <w:t>程序调解选项</w:t>
      </w:r>
      <w:r w:rsidRPr="00452A4B">
        <w:rPr>
          <w:rFonts w:ascii="SimSun" w:hAnsi="SimSun" w:hint="eastAsia"/>
          <w:noProof/>
          <w:sz w:val="21"/>
          <w:szCs w:val="21"/>
        </w:rPr>
        <w:t>，并在2013年7月面向各方开放。</w:t>
      </w:r>
    </w:p>
    <w:p w:rsidR="00D206CC" w:rsidRPr="00452A4B" w:rsidRDefault="00D206CC" w:rsidP="00B34B44">
      <w:pPr>
        <w:tabs>
          <w:tab w:val="left" w:pos="709"/>
        </w:tabs>
        <w:spacing w:afterLines="50" w:after="120" w:line="340" w:lineRule="atLeast"/>
        <w:jc w:val="both"/>
        <w:rPr>
          <w:rFonts w:ascii="SimSun" w:hAnsi="SimSun"/>
          <w:noProof/>
          <w:sz w:val="21"/>
          <w:szCs w:val="21"/>
          <w:lang w:eastAsia="zh-CN"/>
        </w:rPr>
      </w:pPr>
      <w:r w:rsidRPr="00452A4B">
        <w:rPr>
          <w:rFonts w:ascii="SimSun" w:hAnsi="SimSun"/>
          <w:noProof/>
          <w:sz w:val="21"/>
          <w:szCs w:val="21"/>
          <w:lang w:eastAsia="zh-CN"/>
        </w:rPr>
        <w:t>7.4.</w:t>
      </w:r>
      <w:r w:rsidRPr="00452A4B">
        <w:rPr>
          <w:rFonts w:ascii="SimSun" w:hAnsi="SimSun"/>
          <w:noProof/>
          <w:sz w:val="21"/>
          <w:szCs w:val="21"/>
          <w:lang w:eastAsia="zh-CN"/>
        </w:rPr>
        <w:tab/>
      </w:r>
      <w:r w:rsidRPr="00452A4B">
        <w:rPr>
          <w:rFonts w:ascii="SimSun" w:hAnsi="SimSun" w:hint="eastAsia"/>
          <w:noProof/>
          <w:sz w:val="21"/>
          <w:szCs w:val="21"/>
          <w:lang w:eastAsia="zh-CN"/>
        </w:rPr>
        <w:t>在电影和媒体争议解决领域，WIPO与韩国文化振兴院(KOCCA)和大韩民国文化体育观光部(MCST)于2012年签署了谅解备忘录，该备忘录旨在</w:t>
      </w:r>
      <w:r w:rsidR="004F4ABE" w:rsidRPr="00452A4B">
        <w:rPr>
          <w:rFonts w:ascii="SimSun" w:hAnsi="SimSun" w:hint="eastAsia"/>
          <w:noProof/>
          <w:sz w:val="21"/>
          <w:szCs w:val="21"/>
          <w:lang w:eastAsia="zh-CN"/>
        </w:rPr>
        <w:t>促进其各自活动所涵盖的</w:t>
      </w:r>
      <w:r w:rsidRPr="00452A4B">
        <w:rPr>
          <w:rFonts w:ascii="SimSun" w:hAnsi="SimSun" w:hint="eastAsia"/>
          <w:noProof/>
          <w:sz w:val="21"/>
          <w:szCs w:val="21"/>
          <w:lang w:eastAsia="zh-CN"/>
        </w:rPr>
        <w:t>领域</w:t>
      </w:r>
      <w:r w:rsidR="004F4ABE" w:rsidRPr="00452A4B">
        <w:rPr>
          <w:rFonts w:ascii="SimSun" w:hAnsi="SimSun" w:hint="eastAsia"/>
          <w:noProof/>
          <w:sz w:val="21"/>
          <w:szCs w:val="21"/>
          <w:lang w:eastAsia="zh-CN"/>
        </w:rPr>
        <w:t>中的</w:t>
      </w:r>
      <w:r w:rsidRPr="00452A4B">
        <w:rPr>
          <w:rFonts w:ascii="SimSun" w:hAnsi="SimSun" w:hint="eastAsia"/>
          <w:noProof/>
          <w:sz w:val="21"/>
          <w:szCs w:val="21"/>
          <w:lang w:eastAsia="zh-CN"/>
        </w:rPr>
        <w:t>替代性争议解决服务。</w:t>
      </w:r>
    </w:p>
    <w:p w:rsidR="00D206CC" w:rsidRPr="00452A4B" w:rsidRDefault="00D206CC" w:rsidP="00B34B44">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7.5.</w:t>
      </w:r>
      <w:r w:rsidRPr="00452A4B">
        <w:rPr>
          <w:rFonts w:ascii="SimSun" w:hAnsi="SimSun"/>
          <w:sz w:val="21"/>
          <w:szCs w:val="21"/>
          <w:lang w:eastAsia="zh-CN"/>
        </w:rPr>
        <w:tab/>
      </w:r>
      <w:r w:rsidRPr="00452A4B">
        <w:rPr>
          <w:rFonts w:ascii="SimSun" w:hAnsi="SimSun" w:hint="eastAsia"/>
          <w:sz w:val="21"/>
          <w:szCs w:val="21"/>
          <w:lang w:eastAsia="zh-CN"/>
        </w:rPr>
        <w:t>WIPO中心与欧洲电信标准研究所(ETSI)秘书处合作于2013年12月发布了定制示范协议，电信产业界的公司可使用这一示范协议向WIPO调解和</w:t>
      </w:r>
      <w:r w:rsidR="005E7E4D">
        <w:rPr>
          <w:rFonts w:ascii="SimSun" w:hAnsi="SimSun" w:hint="eastAsia"/>
          <w:sz w:val="21"/>
          <w:szCs w:val="21"/>
          <w:lang w:eastAsia="zh-CN"/>
        </w:rPr>
        <w:t>(</w:t>
      </w:r>
      <w:r w:rsidRPr="00452A4B">
        <w:rPr>
          <w:rFonts w:ascii="SimSun" w:hAnsi="SimSun" w:hint="eastAsia"/>
          <w:sz w:val="21"/>
          <w:szCs w:val="21"/>
          <w:lang w:eastAsia="zh-CN"/>
        </w:rPr>
        <w:t>快速</w:t>
      </w:r>
      <w:r w:rsidR="005E7E4D">
        <w:rPr>
          <w:rFonts w:ascii="SimSun" w:hAnsi="SimSun" w:hint="eastAsia"/>
          <w:sz w:val="21"/>
          <w:szCs w:val="21"/>
          <w:lang w:eastAsia="zh-CN"/>
        </w:rPr>
        <w:t>)</w:t>
      </w:r>
      <w:r w:rsidRPr="00452A4B">
        <w:rPr>
          <w:rFonts w:ascii="SimSun" w:hAnsi="SimSun" w:hint="eastAsia"/>
          <w:sz w:val="21"/>
          <w:szCs w:val="21"/>
          <w:lang w:eastAsia="zh-CN"/>
        </w:rPr>
        <w:t>仲裁提起在本行业标准中专利的使用涉及公平、合理、非歧视(FRAND)许可条款认定的争议，以此促成时间和成本效益的FRAND裁决。</w:t>
      </w:r>
    </w:p>
    <w:p w:rsidR="00D206CC" w:rsidRPr="00452A4B" w:rsidRDefault="00D206CC" w:rsidP="00B34B44">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7.6.</w:t>
      </w:r>
      <w:r w:rsidRPr="00452A4B">
        <w:rPr>
          <w:rFonts w:ascii="SimSun" w:hAnsi="SimSun"/>
          <w:sz w:val="21"/>
          <w:szCs w:val="21"/>
          <w:lang w:eastAsia="zh-CN"/>
        </w:rPr>
        <w:tab/>
      </w:r>
      <w:r w:rsidRPr="00452A4B">
        <w:rPr>
          <w:rFonts w:ascii="SimSun" w:hAnsi="SimSun" w:hint="eastAsia"/>
          <w:sz w:val="21"/>
          <w:szCs w:val="21"/>
          <w:lang w:eastAsia="zh-CN"/>
        </w:rPr>
        <w:t>关于WIPO中心在研发异议领域的政策合作，《奥地利知识产权协议指南》</w:t>
      </w:r>
      <w:r w:rsidR="005E7E4D">
        <w:rPr>
          <w:rFonts w:ascii="SimSun" w:hAnsi="SimSun" w:hint="eastAsia"/>
          <w:sz w:val="21"/>
          <w:szCs w:val="21"/>
          <w:lang w:eastAsia="zh-CN"/>
        </w:rPr>
        <w:t>(</w:t>
      </w:r>
      <w:r w:rsidRPr="00452A4B">
        <w:rPr>
          <w:rFonts w:ascii="SimSun" w:hAnsi="SimSun" w:hint="eastAsia"/>
          <w:sz w:val="21"/>
          <w:szCs w:val="21"/>
          <w:lang w:eastAsia="zh-CN"/>
        </w:rPr>
        <w:t>IPAG</w:t>
      </w:r>
      <w:r w:rsidR="005E7E4D">
        <w:rPr>
          <w:rFonts w:ascii="SimSun" w:hAnsi="SimSun" w:hint="eastAsia"/>
          <w:sz w:val="21"/>
          <w:szCs w:val="21"/>
          <w:lang w:eastAsia="zh-CN"/>
        </w:rPr>
        <w:t>)</w:t>
      </w:r>
      <w:r w:rsidRPr="00452A4B">
        <w:rPr>
          <w:rFonts w:ascii="SimSun" w:hAnsi="SimSun" w:hint="eastAsia"/>
          <w:sz w:val="21"/>
          <w:szCs w:val="21"/>
          <w:lang w:eastAsia="zh-CN"/>
        </w:rPr>
        <w:t>在2013年发布了一系列示范协议，包括WIPO ADR条款。</w:t>
      </w:r>
    </w:p>
    <w:p w:rsidR="00D206CC" w:rsidRPr="00452A4B" w:rsidRDefault="00D206CC" w:rsidP="00B34B44">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7.7.</w:t>
      </w:r>
      <w:r w:rsidRPr="00452A4B">
        <w:rPr>
          <w:rFonts w:ascii="SimSun" w:hAnsi="SimSun"/>
          <w:sz w:val="21"/>
          <w:szCs w:val="21"/>
          <w:lang w:eastAsia="zh-CN"/>
        </w:rPr>
        <w:tab/>
      </w:r>
      <w:r w:rsidRPr="00452A4B">
        <w:rPr>
          <w:rFonts w:ascii="SimSun" w:hAnsi="SimSun" w:hint="eastAsia"/>
          <w:sz w:val="21"/>
          <w:szCs w:val="21"/>
          <w:lang w:eastAsia="zh-CN"/>
        </w:rPr>
        <w:t>在域名领域，WIPO中心在2012/13两年期处理了</w:t>
      </w:r>
      <w:r w:rsidRPr="00452A4B">
        <w:rPr>
          <w:rFonts w:ascii="SimSun" w:hAnsi="SimSun"/>
          <w:sz w:val="21"/>
          <w:szCs w:val="21"/>
          <w:lang w:eastAsia="zh-CN"/>
        </w:rPr>
        <w:t>5,469</w:t>
      </w:r>
      <w:r w:rsidRPr="00452A4B">
        <w:rPr>
          <w:rFonts w:ascii="SimSun" w:hAnsi="SimSun" w:hint="eastAsia"/>
          <w:sz w:val="21"/>
          <w:szCs w:val="21"/>
          <w:lang w:eastAsia="zh-CN"/>
        </w:rPr>
        <w:t>件基于统一域名争议解决政策(UDRP)的抢注案件，覆盖了</w:t>
      </w:r>
      <w:r w:rsidRPr="00452A4B">
        <w:rPr>
          <w:rFonts w:ascii="SimSun" w:hAnsi="SimSun"/>
          <w:sz w:val="21"/>
          <w:szCs w:val="21"/>
          <w:lang w:eastAsia="zh-CN"/>
        </w:rPr>
        <w:t>11,271</w:t>
      </w:r>
      <w:r w:rsidRPr="00452A4B">
        <w:rPr>
          <w:rFonts w:ascii="SimSun" w:hAnsi="SimSun" w:hint="eastAsia"/>
          <w:sz w:val="21"/>
          <w:szCs w:val="21"/>
          <w:lang w:eastAsia="zh-CN"/>
        </w:rPr>
        <w:t>个域名。WIPO中心在2012年开发和发布了域名电子化案件提交受理工具(DECAF)，是WIPO关于异议请求的安全讨论平台。WIPO自1999年起接收的基于UDRP的案件中的域名总数已超过</w:t>
      </w:r>
      <w:r w:rsidRPr="00452A4B">
        <w:rPr>
          <w:rFonts w:ascii="SimSun" w:hAnsi="SimSun"/>
          <w:sz w:val="21"/>
          <w:szCs w:val="21"/>
          <w:lang w:eastAsia="zh-CN"/>
        </w:rPr>
        <w:t>50,000</w:t>
      </w:r>
      <w:r w:rsidRPr="00452A4B">
        <w:rPr>
          <w:rFonts w:ascii="SimSun" w:hAnsi="SimSun" w:hint="eastAsia"/>
          <w:sz w:val="21"/>
          <w:szCs w:val="21"/>
          <w:lang w:eastAsia="zh-CN"/>
        </w:rPr>
        <w:t>个。</w:t>
      </w:r>
    </w:p>
    <w:p w:rsidR="00D206CC" w:rsidRPr="00452A4B" w:rsidRDefault="00D206CC" w:rsidP="00B34B44">
      <w:pPr>
        <w:tabs>
          <w:tab w:val="left" w:pos="709"/>
        </w:tabs>
        <w:spacing w:afterLines="50" w:after="120" w:line="340" w:lineRule="atLeast"/>
        <w:jc w:val="both"/>
        <w:rPr>
          <w:rFonts w:ascii="SimSun" w:hAnsi="SimSun"/>
          <w:noProof/>
          <w:sz w:val="21"/>
          <w:szCs w:val="21"/>
          <w:lang w:eastAsia="zh-CN"/>
        </w:rPr>
      </w:pPr>
      <w:r w:rsidRPr="00452A4B">
        <w:rPr>
          <w:rFonts w:ascii="SimSun" w:hAnsi="SimSun"/>
          <w:noProof/>
          <w:sz w:val="21"/>
          <w:szCs w:val="21"/>
          <w:lang w:eastAsia="zh-CN"/>
        </w:rPr>
        <w:t>7.8.</w:t>
      </w:r>
      <w:r w:rsidRPr="00452A4B">
        <w:rPr>
          <w:rFonts w:ascii="SimSun" w:hAnsi="SimSun"/>
          <w:noProof/>
          <w:sz w:val="21"/>
          <w:szCs w:val="21"/>
          <w:lang w:eastAsia="zh-CN"/>
        </w:rPr>
        <w:tab/>
      </w:r>
      <w:r w:rsidRPr="00452A4B">
        <w:rPr>
          <w:rFonts w:ascii="SimSun" w:hAnsi="SimSun" w:hint="eastAsia"/>
          <w:noProof/>
          <w:sz w:val="21"/>
          <w:szCs w:val="21"/>
          <w:lang w:eastAsia="zh-CN"/>
        </w:rPr>
        <w:t>WIPO十分关注</w:t>
      </w:r>
      <w:r w:rsidRPr="00452A4B">
        <w:rPr>
          <w:rFonts w:ascii="SimSun" w:hAnsi="SimSun"/>
          <w:noProof/>
          <w:sz w:val="21"/>
          <w:szCs w:val="21"/>
          <w:lang w:eastAsia="zh-CN"/>
        </w:rPr>
        <w:t>互联网域名和数字地址分配公司</w:t>
      </w:r>
      <w:r w:rsidR="005E7E4D">
        <w:rPr>
          <w:rFonts w:ascii="SimSun" w:hAnsi="SimSun" w:hint="eastAsia"/>
          <w:noProof/>
          <w:sz w:val="21"/>
          <w:szCs w:val="21"/>
          <w:lang w:eastAsia="zh-CN"/>
        </w:rPr>
        <w:t>(</w:t>
      </w:r>
      <w:r w:rsidRPr="00452A4B">
        <w:rPr>
          <w:rFonts w:ascii="SimSun" w:hAnsi="SimSun" w:hint="eastAsia"/>
          <w:noProof/>
          <w:sz w:val="21"/>
          <w:szCs w:val="21"/>
          <w:lang w:eastAsia="zh-CN"/>
        </w:rPr>
        <w:t>ICANN</w:t>
      </w:r>
      <w:r w:rsidR="005E7E4D">
        <w:rPr>
          <w:rFonts w:ascii="SimSun" w:hAnsi="SimSun" w:hint="eastAsia"/>
          <w:noProof/>
          <w:sz w:val="21"/>
          <w:szCs w:val="21"/>
          <w:lang w:eastAsia="zh-CN"/>
        </w:rPr>
        <w:t>)</w:t>
      </w:r>
      <w:r w:rsidRPr="00452A4B">
        <w:rPr>
          <w:rFonts w:ascii="SimSun" w:hAnsi="SimSun" w:hint="eastAsia"/>
          <w:noProof/>
          <w:sz w:val="21"/>
          <w:szCs w:val="21"/>
          <w:lang w:eastAsia="zh-CN"/>
        </w:rPr>
        <w:t>所采纳的新权利保护机制并参与了这一重要的知识产权相关政策活动，在活动中</w:t>
      </w:r>
      <w:r w:rsidRPr="00452A4B">
        <w:rPr>
          <w:rFonts w:ascii="SimSun" w:hAnsi="SimSun"/>
          <w:noProof/>
          <w:sz w:val="21"/>
          <w:szCs w:val="21"/>
          <w:lang w:eastAsia="zh-CN"/>
        </w:rPr>
        <w:t>ICANN引进</w:t>
      </w:r>
      <w:r w:rsidRPr="00452A4B">
        <w:rPr>
          <w:rFonts w:ascii="SimSun" w:hAnsi="SimSun" w:hint="eastAsia"/>
          <w:noProof/>
          <w:sz w:val="21"/>
          <w:szCs w:val="21"/>
          <w:lang w:eastAsia="zh-CN"/>
        </w:rPr>
        <w:t>了不超过1,400个</w:t>
      </w:r>
      <w:r w:rsidRPr="00452A4B">
        <w:rPr>
          <w:rFonts w:ascii="SimSun" w:hAnsi="SimSun"/>
          <w:noProof/>
          <w:sz w:val="21"/>
          <w:szCs w:val="21"/>
          <w:lang w:eastAsia="zh-CN"/>
        </w:rPr>
        <w:t>新</w:t>
      </w:r>
      <w:r w:rsidRPr="00452A4B">
        <w:rPr>
          <w:rFonts w:ascii="SimSun" w:hAnsi="SimSun" w:hint="eastAsia"/>
          <w:noProof/>
          <w:sz w:val="21"/>
          <w:szCs w:val="21"/>
          <w:lang w:eastAsia="zh-CN"/>
        </w:rPr>
        <w:t>的</w:t>
      </w:r>
      <w:r w:rsidRPr="00452A4B">
        <w:rPr>
          <w:rFonts w:ascii="SimSun" w:hAnsi="SimSun"/>
          <w:noProof/>
          <w:sz w:val="21"/>
          <w:szCs w:val="21"/>
          <w:lang w:eastAsia="zh-CN"/>
        </w:rPr>
        <w:t>顶级域</w:t>
      </w:r>
      <w:r w:rsidR="004F4ABE" w:rsidRPr="00452A4B">
        <w:rPr>
          <w:rFonts w:ascii="SimSun" w:hAnsi="SimSun" w:hint="eastAsia"/>
          <w:noProof/>
          <w:sz w:val="21"/>
          <w:szCs w:val="21"/>
          <w:lang w:eastAsia="zh-CN"/>
        </w:rPr>
        <w:t>名</w:t>
      </w:r>
      <w:r w:rsidRPr="00452A4B">
        <w:rPr>
          <w:rFonts w:ascii="SimSun" w:hAnsi="SimSun" w:hint="eastAsia"/>
          <w:noProof/>
          <w:sz w:val="21"/>
          <w:szCs w:val="21"/>
          <w:lang w:eastAsia="zh-CN"/>
        </w:rPr>
        <w:t>。WIPO中心根据WIPO所开发的基于商标的“授权前”法定权利异议程序</w:t>
      </w:r>
      <w:r w:rsidR="005E7E4D">
        <w:rPr>
          <w:rFonts w:ascii="SimSun" w:hAnsi="SimSun" w:hint="eastAsia"/>
          <w:noProof/>
          <w:sz w:val="21"/>
          <w:szCs w:val="21"/>
          <w:lang w:eastAsia="zh-CN"/>
        </w:rPr>
        <w:t>(</w:t>
      </w:r>
      <w:r w:rsidRPr="00452A4B">
        <w:rPr>
          <w:rFonts w:ascii="SimSun" w:hAnsi="SimSun" w:hint="eastAsia"/>
          <w:noProof/>
          <w:sz w:val="21"/>
          <w:szCs w:val="21"/>
          <w:lang w:eastAsia="zh-CN"/>
        </w:rPr>
        <w:t>LRO</w:t>
      </w:r>
      <w:r w:rsidR="005E7E4D">
        <w:rPr>
          <w:rFonts w:ascii="SimSun" w:hAnsi="SimSun" w:hint="eastAsia"/>
          <w:noProof/>
          <w:sz w:val="21"/>
          <w:szCs w:val="21"/>
          <w:lang w:eastAsia="zh-CN"/>
        </w:rPr>
        <w:t>)</w:t>
      </w:r>
      <w:r w:rsidR="004F4ABE" w:rsidRPr="00452A4B">
        <w:rPr>
          <w:rFonts w:ascii="SimSun" w:hAnsi="SimSun" w:hint="eastAsia"/>
          <w:noProof/>
          <w:sz w:val="21"/>
          <w:szCs w:val="21"/>
          <w:lang w:eastAsia="zh-CN"/>
        </w:rPr>
        <w:t>提供争议解决服务，处</w:t>
      </w:r>
      <w:r w:rsidRPr="00452A4B">
        <w:rPr>
          <w:rFonts w:ascii="SimSun" w:hAnsi="SimSun" w:hint="eastAsia"/>
          <w:noProof/>
          <w:sz w:val="21"/>
          <w:szCs w:val="21"/>
          <w:lang w:eastAsia="zh-CN"/>
        </w:rPr>
        <w:t>理了69个案件，并纳入了2013年12月</w:t>
      </w:r>
      <w:r w:rsidR="00831BDB" w:rsidRPr="00452A4B">
        <w:rPr>
          <w:rFonts w:ascii="SimSun" w:hAnsi="SimSun" w:hint="eastAsia"/>
          <w:noProof/>
          <w:sz w:val="21"/>
          <w:szCs w:val="21"/>
          <w:lang w:eastAsia="zh-CN"/>
        </w:rPr>
        <w:t>发布的一份WIPO报告中</w:t>
      </w:r>
      <w:r w:rsidRPr="00452A4B">
        <w:rPr>
          <w:rStyle w:val="FootnoteReference"/>
          <w:rFonts w:ascii="SimSun" w:hAnsi="SimSun"/>
          <w:noProof/>
          <w:sz w:val="21"/>
          <w:szCs w:val="21"/>
        </w:rPr>
        <w:footnoteReference w:id="13"/>
      </w:r>
      <w:r w:rsidRPr="00452A4B">
        <w:rPr>
          <w:rFonts w:ascii="SimSun" w:hAnsi="SimSun" w:hint="eastAsia"/>
          <w:noProof/>
          <w:sz w:val="21"/>
          <w:szCs w:val="21"/>
          <w:lang w:eastAsia="zh-CN"/>
        </w:rPr>
        <w:t>。</w:t>
      </w:r>
    </w:p>
    <w:p w:rsidR="00D206CC" w:rsidRPr="00452A4B" w:rsidRDefault="00D206CC" w:rsidP="00B34B44">
      <w:pPr>
        <w:tabs>
          <w:tab w:val="left" w:pos="709"/>
        </w:tabs>
        <w:spacing w:afterLines="50" w:after="120" w:line="340" w:lineRule="atLeast"/>
        <w:jc w:val="both"/>
        <w:rPr>
          <w:rFonts w:ascii="SimSun" w:hAnsi="SimSun" w:cs="Arial"/>
          <w:sz w:val="21"/>
          <w:szCs w:val="21"/>
          <w:lang w:eastAsia="zh-CN"/>
        </w:rPr>
      </w:pPr>
      <w:r w:rsidRPr="00452A4B">
        <w:rPr>
          <w:rFonts w:ascii="SimSun" w:hAnsi="SimSun"/>
          <w:noProof/>
          <w:sz w:val="21"/>
          <w:szCs w:val="21"/>
          <w:lang w:eastAsia="zh-CN"/>
        </w:rPr>
        <w:t>7.9.</w:t>
      </w:r>
      <w:r w:rsidRPr="00452A4B">
        <w:rPr>
          <w:rFonts w:ascii="SimSun" w:hAnsi="SimSun"/>
          <w:noProof/>
          <w:sz w:val="21"/>
          <w:szCs w:val="21"/>
          <w:lang w:eastAsia="zh-CN"/>
        </w:rPr>
        <w:tab/>
        <w:t>中心继续</w:t>
      </w:r>
      <w:r w:rsidRPr="00452A4B">
        <w:rPr>
          <w:rFonts w:ascii="SimSun" w:hAnsi="SimSun" w:hint="eastAsia"/>
          <w:noProof/>
          <w:sz w:val="21"/>
          <w:szCs w:val="21"/>
          <w:lang w:eastAsia="zh-CN"/>
        </w:rPr>
        <w:t>就争议解决政策</w:t>
      </w:r>
      <w:r w:rsidRPr="00452A4B">
        <w:rPr>
          <w:rFonts w:ascii="SimSun" w:hAnsi="SimSun"/>
          <w:noProof/>
          <w:sz w:val="21"/>
          <w:szCs w:val="21"/>
          <w:lang w:eastAsia="zh-CN"/>
        </w:rPr>
        <w:t>与不同地区的国家代码顶级域</w:t>
      </w:r>
      <w:r w:rsidR="00DE5BDB" w:rsidRPr="00452A4B">
        <w:rPr>
          <w:rFonts w:ascii="SimSun" w:hAnsi="SimSun" w:hint="eastAsia"/>
          <w:noProof/>
          <w:sz w:val="21"/>
          <w:szCs w:val="21"/>
          <w:lang w:eastAsia="zh-CN"/>
        </w:rPr>
        <w:t>名</w:t>
      </w:r>
      <w:r w:rsidR="005E7E4D">
        <w:rPr>
          <w:rFonts w:ascii="SimSun" w:hAnsi="SimSun" w:hint="eastAsia"/>
          <w:noProof/>
          <w:sz w:val="21"/>
          <w:szCs w:val="21"/>
          <w:lang w:eastAsia="zh-CN"/>
        </w:rPr>
        <w:t>(</w:t>
      </w:r>
      <w:r w:rsidRPr="00452A4B">
        <w:rPr>
          <w:rFonts w:ascii="SimSun" w:hAnsi="SimSun"/>
          <w:noProof/>
          <w:sz w:val="21"/>
          <w:szCs w:val="21"/>
          <w:lang w:eastAsia="zh-CN"/>
        </w:rPr>
        <w:t>ccTLD</w:t>
      </w:r>
      <w:r w:rsidR="005E7E4D">
        <w:rPr>
          <w:rFonts w:ascii="SimSun" w:hAnsi="SimSun" w:hint="eastAsia"/>
          <w:noProof/>
          <w:sz w:val="21"/>
          <w:szCs w:val="21"/>
          <w:lang w:eastAsia="zh-CN"/>
        </w:rPr>
        <w:t>)</w:t>
      </w:r>
      <w:r w:rsidRPr="00452A4B">
        <w:rPr>
          <w:rFonts w:ascii="SimSun" w:hAnsi="SimSun"/>
          <w:noProof/>
          <w:sz w:val="21"/>
          <w:szCs w:val="21"/>
          <w:lang w:eastAsia="zh-CN"/>
        </w:rPr>
        <w:t>的管理者保持联系</w:t>
      </w:r>
      <w:r w:rsidRPr="00452A4B">
        <w:rPr>
          <w:rFonts w:ascii="SimSun" w:hAnsi="SimSun" w:hint="eastAsia"/>
          <w:noProof/>
          <w:sz w:val="21"/>
          <w:szCs w:val="21"/>
          <w:lang w:eastAsia="zh-CN"/>
        </w:rPr>
        <w:t>。2012/13两年期内，WIPO中心成为.FM</w:t>
      </w:r>
      <w:r w:rsidR="005E7E4D">
        <w:rPr>
          <w:rFonts w:ascii="SimSun" w:hAnsi="SimSun" w:hint="eastAsia"/>
          <w:noProof/>
          <w:sz w:val="21"/>
          <w:szCs w:val="21"/>
          <w:lang w:eastAsia="zh-CN"/>
        </w:rPr>
        <w:t>(</w:t>
      </w:r>
      <w:r w:rsidRPr="00452A4B">
        <w:rPr>
          <w:rFonts w:ascii="SimSun" w:hAnsi="SimSun" w:hint="eastAsia"/>
          <w:noProof/>
          <w:sz w:val="21"/>
          <w:szCs w:val="21"/>
          <w:lang w:eastAsia="zh-CN"/>
        </w:rPr>
        <w:t>密克罗尼西亚</w:t>
      </w:r>
      <w:r w:rsidR="005E7E4D">
        <w:rPr>
          <w:rFonts w:ascii="SimSun" w:hAnsi="SimSun" w:hint="eastAsia"/>
          <w:noProof/>
          <w:sz w:val="21"/>
          <w:szCs w:val="21"/>
          <w:lang w:eastAsia="zh-CN"/>
        </w:rPr>
        <w:t>(</w:t>
      </w:r>
      <w:r w:rsidRPr="00452A4B">
        <w:rPr>
          <w:rFonts w:ascii="SimSun" w:hAnsi="SimSun" w:hint="eastAsia"/>
          <w:noProof/>
          <w:sz w:val="21"/>
          <w:szCs w:val="21"/>
          <w:lang w:eastAsia="zh-CN"/>
        </w:rPr>
        <w:t>联邦</w:t>
      </w:r>
      <w:r w:rsidR="005E7E4D">
        <w:rPr>
          <w:rFonts w:ascii="SimSun" w:hAnsi="SimSun" w:hint="eastAsia"/>
          <w:noProof/>
          <w:sz w:val="21"/>
          <w:szCs w:val="21"/>
          <w:lang w:eastAsia="zh-CN"/>
        </w:rPr>
        <w:t>))</w:t>
      </w:r>
      <w:r w:rsidRPr="00452A4B">
        <w:rPr>
          <w:rFonts w:ascii="SimSun" w:hAnsi="SimSun" w:hint="eastAsia"/>
          <w:noProof/>
          <w:sz w:val="21"/>
          <w:szCs w:val="21"/>
          <w:lang w:eastAsia="zh-CN"/>
        </w:rPr>
        <w:t>、</w:t>
      </w:r>
      <w:r w:rsidR="00336AE2">
        <w:rPr>
          <w:rFonts w:ascii="SimSun" w:hAnsi="SimSun" w:hint="eastAsia"/>
          <w:noProof/>
          <w:sz w:val="21"/>
          <w:szCs w:val="21"/>
          <w:lang w:eastAsia="zh-CN"/>
        </w:rPr>
        <w:t>.</w:t>
      </w:r>
      <w:r w:rsidRPr="00452A4B">
        <w:rPr>
          <w:rFonts w:ascii="SimSun" w:hAnsi="SimSun" w:hint="eastAsia"/>
          <w:noProof/>
          <w:sz w:val="21"/>
          <w:szCs w:val="21"/>
          <w:lang w:eastAsia="zh-CN"/>
        </w:rPr>
        <w:t>GD</w:t>
      </w:r>
      <w:r w:rsidR="005E7E4D">
        <w:rPr>
          <w:rFonts w:ascii="SimSun" w:hAnsi="SimSun" w:hint="eastAsia"/>
          <w:noProof/>
          <w:sz w:val="21"/>
          <w:szCs w:val="21"/>
          <w:lang w:eastAsia="zh-CN"/>
        </w:rPr>
        <w:t>(</w:t>
      </w:r>
      <w:r w:rsidRPr="00452A4B">
        <w:rPr>
          <w:rFonts w:ascii="SimSun" w:hAnsi="SimSun" w:hint="eastAsia"/>
          <w:noProof/>
          <w:sz w:val="21"/>
          <w:szCs w:val="21"/>
          <w:lang w:eastAsia="zh-CN"/>
        </w:rPr>
        <w:t>格林纳达</w:t>
      </w:r>
      <w:r w:rsidR="005E7E4D">
        <w:rPr>
          <w:rFonts w:ascii="SimSun" w:hAnsi="SimSun" w:hint="eastAsia"/>
          <w:noProof/>
          <w:sz w:val="21"/>
          <w:szCs w:val="21"/>
          <w:lang w:eastAsia="zh-CN"/>
        </w:rPr>
        <w:t>)</w:t>
      </w:r>
      <w:r w:rsidRPr="00452A4B">
        <w:rPr>
          <w:rFonts w:ascii="SimSun" w:hAnsi="SimSun" w:hint="eastAsia"/>
          <w:noProof/>
          <w:sz w:val="21"/>
          <w:szCs w:val="21"/>
          <w:lang w:eastAsia="zh-CN"/>
        </w:rPr>
        <w:t>、</w:t>
      </w:r>
      <w:r w:rsidR="00336AE2">
        <w:rPr>
          <w:rFonts w:ascii="SimSun" w:hAnsi="SimSun" w:hint="eastAsia"/>
          <w:noProof/>
          <w:sz w:val="21"/>
          <w:szCs w:val="21"/>
          <w:lang w:eastAsia="zh-CN"/>
        </w:rPr>
        <w:t>.</w:t>
      </w:r>
      <w:r w:rsidRPr="00452A4B">
        <w:rPr>
          <w:rFonts w:ascii="SimSun" w:hAnsi="SimSun" w:hint="eastAsia"/>
          <w:noProof/>
          <w:sz w:val="21"/>
          <w:szCs w:val="21"/>
          <w:lang w:eastAsia="zh-CN"/>
        </w:rPr>
        <w:t>ML</w:t>
      </w:r>
      <w:r w:rsidR="005E7E4D">
        <w:rPr>
          <w:rFonts w:ascii="SimSun" w:hAnsi="SimSun" w:hint="eastAsia"/>
          <w:noProof/>
          <w:sz w:val="21"/>
          <w:szCs w:val="21"/>
          <w:lang w:eastAsia="zh-CN"/>
        </w:rPr>
        <w:t>(</w:t>
      </w:r>
      <w:r w:rsidRPr="00452A4B">
        <w:rPr>
          <w:rFonts w:ascii="SimSun" w:hAnsi="SimSun" w:hint="eastAsia"/>
          <w:noProof/>
          <w:sz w:val="21"/>
          <w:szCs w:val="21"/>
          <w:lang w:eastAsia="zh-CN"/>
        </w:rPr>
        <w:t>马里</w:t>
      </w:r>
      <w:r w:rsidR="005E7E4D">
        <w:rPr>
          <w:rFonts w:ascii="SimSun" w:hAnsi="SimSun" w:hint="eastAsia"/>
          <w:noProof/>
          <w:sz w:val="21"/>
          <w:szCs w:val="21"/>
          <w:lang w:eastAsia="zh-CN"/>
        </w:rPr>
        <w:t>)</w:t>
      </w:r>
      <w:r w:rsidRPr="00452A4B">
        <w:rPr>
          <w:rFonts w:ascii="SimSun" w:hAnsi="SimSun" w:hint="eastAsia"/>
          <w:noProof/>
          <w:sz w:val="21"/>
          <w:szCs w:val="21"/>
          <w:lang w:eastAsia="zh-CN"/>
        </w:rPr>
        <w:t>、</w:t>
      </w:r>
      <w:r w:rsidR="00336AE2">
        <w:rPr>
          <w:rFonts w:ascii="SimSun" w:hAnsi="SimSun" w:hint="eastAsia"/>
          <w:noProof/>
          <w:sz w:val="21"/>
          <w:szCs w:val="21"/>
          <w:lang w:eastAsia="zh-CN"/>
        </w:rPr>
        <w:t>.</w:t>
      </w:r>
      <w:r w:rsidRPr="00452A4B">
        <w:rPr>
          <w:rFonts w:ascii="SimSun" w:hAnsi="SimSun" w:hint="eastAsia"/>
          <w:noProof/>
          <w:sz w:val="21"/>
          <w:szCs w:val="21"/>
          <w:lang w:eastAsia="zh-CN"/>
        </w:rPr>
        <w:t>PW</w:t>
      </w:r>
      <w:r w:rsidR="005E7E4D">
        <w:rPr>
          <w:rFonts w:ascii="SimSun" w:hAnsi="SimSun" w:hint="eastAsia"/>
          <w:noProof/>
          <w:sz w:val="21"/>
          <w:szCs w:val="21"/>
          <w:lang w:eastAsia="zh-CN"/>
        </w:rPr>
        <w:t>(</w:t>
      </w:r>
      <w:r w:rsidRPr="00452A4B">
        <w:rPr>
          <w:rFonts w:ascii="SimSun" w:hAnsi="SimSun" w:hint="eastAsia"/>
          <w:noProof/>
          <w:sz w:val="21"/>
          <w:szCs w:val="21"/>
          <w:lang w:eastAsia="zh-CN"/>
        </w:rPr>
        <w:t>帕劳</w:t>
      </w:r>
      <w:r w:rsidR="005E7E4D">
        <w:rPr>
          <w:rFonts w:ascii="SimSun" w:hAnsi="SimSun" w:hint="eastAsia"/>
          <w:noProof/>
          <w:sz w:val="21"/>
          <w:szCs w:val="21"/>
          <w:lang w:eastAsia="zh-CN"/>
        </w:rPr>
        <w:t>)</w:t>
      </w:r>
      <w:r w:rsidRPr="00452A4B">
        <w:rPr>
          <w:rFonts w:ascii="SimSun" w:hAnsi="SimSun" w:hint="eastAsia"/>
          <w:noProof/>
          <w:sz w:val="21"/>
          <w:szCs w:val="21"/>
          <w:lang w:eastAsia="zh-CN"/>
        </w:rPr>
        <w:t>和</w:t>
      </w:r>
      <w:r w:rsidR="00336AE2">
        <w:rPr>
          <w:rFonts w:ascii="SimSun" w:hAnsi="SimSun" w:hint="eastAsia"/>
          <w:noProof/>
          <w:sz w:val="21"/>
          <w:szCs w:val="21"/>
          <w:lang w:eastAsia="zh-CN"/>
        </w:rPr>
        <w:t>.</w:t>
      </w:r>
      <w:r w:rsidRPr="00452A4B">
        <w:rPr>
          <w:rFonts w:ascii="SimSun" w:hAnsi="SimSun" w:hint="eastAsia"/>
          <w:noProof/>
          <w:sz w:val="21"/>
          <w:szCs w:val="21"/>
          <w:lang w:eastAsia="zh-CN"/>
        </w:rPr>
        <w:t>TZ</w:t>
      </w:r>
      <w:r w:rsidR="005E7E4D">
        <w:rPr>
          <w:rFonts w:ascii="SimSun" w:hAnsi="SimSun" w:hint="eastAsia"/>
          <w:noProof/>
          <w:sz w:val="21"/>
          <w:szCs w:val="21"/>
          <w:lang w:eastAsia="zh-CN"/>
        </w:rPr>
        <w:t>(</w:t>
      </w:r>
      <w:r w:rsidRPr="00452A4B">
        <w:rPr>
          <w:rFonts w:ascii="SimSun" w:hAnsi="SimSun" w:hint="eastAsia"/>
          <w:noProof/>
          <w:sz w:val="21"/>
          <w:szCs w:val="21"/>
          <w:lang w:eastAsia="zh-CN"/>
        </w:rPr>
        <w:t>坦桑尼亚联合共和国</w:t>
      </w:r>
      <w:r w:rsidR="005E7E4D">
        <w:rPr>
          <w:rFonts w:ascii="SimSun" w:hAnsi="SimSun" w:hint="eastAsia"/>
          <w:noProof/>
          <w:sz w:val="21"/>
          <w:szCs w:val="21"/>
          <w:lang w:eastAsia="zh-CN"/>
        </w:rPr>
        <w:t>)</w:t>
      </w:r>
      <w:r w:rsidR="00DE5BDB" w:rsidRPr="00452A4B">
        <w:rPr>
          <w:rFonts w:ascii="SimSun" w:hAnsi="SimSun" w:hint="eastAsia"/>
          <w:noProof/>
          <w:sz w:val="21"/>
          <w:szCs w:val="21"/>
          <w:lang w:eastAsia="zh-CN"/>
        </w:rPr>
        <w:t>国家域的</w:t>
      </w:r>
      <w:r w:rsidRPr="00452A4B">
        <w:rPr>
          <w:rFonts w:ascii="SimSun" w:hAnsi="SimSun" w:hint="eastAsia"/>
          <w:noProof/>
          <w:sz w:val="21"/>
          <w:szCs w:val="21"/>
          <w:lang w:eastAsia="zh-CN"/>
        </w:rPr>
        <w:t>提供方，将WIPO提供该项服务的ccTLD</w:t>
      </w:r>
      <w:r w:rsidR="00DE5BDB" w:rsidRPr="00452A4B">
        <w:rPr>
          <w:rFonts w:ascii="SimSun" w:hAnsi="SimSun" w:hint="eastAsia"/>
          <w:noProof/>
          <w:sz w:val="21"/>
          <w:szCs w:val="21"/>
          <w:lang w:eastAsia="zh-CN"/>
        </w:rPr>
        <w:t>总量增加</w:t>
      </w:r>
      <w:r w:rsidRPr="00452A4B">
        <w:rPr>
          <w:rFonts w:ascii="SimSun" w:hAnsi="SimSun" w:hint="eastAsia"/>
          <w:noProof/>
          <w:sz w:val="21"/>
          <w:szCs w:val="21"/>
          <w:lang w:eastAsia="zh-CN"/>
        </w:rPr>
        <w:t>至70个。</w:t>
      </w:r>
    </w:p>
    <w:p w:rsidR="00D206CC" w:rsidRPr="00E06F02" w:rsidRDefault="00D206CC" w:rsidP="00E06F02">
      <w:pPr>
        <w:keepNext/>
        <w:spacing w:beforeLines="100" w:before="240" w:afterLines="50" w:after="120" w:line="340" w:lineRule="atLeast"/>
        <w:rPr>
          <w:rFonts w:ascii="SimSun" w:hAnsi="SimSun"/>
          <w:b/>
          <w:bCs/>
          <w:sz w:val="21"/>
          <w:szCs w:val="21"/>
          <w:lang w:eastAsia="zh-CN"/>
        </w:rPr>
      </w:pPr>
      <w:r w:rsidRPr="00AA38E2">
        <w:rPr>
          <w:rFonts w:ascii="SimSun" w:hAnsi="SimSun" w:hint="eastAsia"/>
          <w:b/>
          <w:bCs/>
          <w:sz w:val="21"/>
          <w:szCs w:val="21"/>
          <w:lang w:eastAsia="zh-CN"/>
        </w:rPr>
        <w:t>落实发展议程</w:t>
      </w:r>
    </w:p>
    <w:p w:rsidR="00D206CC" w:rsidRPr="00452A4B" w:rsidRDefault="00D206CC" w:rsidP="00B34B44">
      <w:pPr>
        <w:tabs>
          <w:tab w:val="left" w:pos="709"/>
        </w:tabs>
        <w:spacing w:afterLines="50" w:after="120" w:line="340" w:lineRule="atLeast"/>
        <w:jc w:val="both"/>
        <w:rPr>
          <w:rFonts w:ascii="SimSun" w:hAnsi="SimSun" w:cs="Arial"/>
          <w:bCs/>
          <w:sz w:val="21"/>
          <w:szCs w:val="21"/>
          <w:lang w:eastAsia="zh-CN"/>
        </w:rPr>
      </w:pPr>
      <w:r w:rsidRPr="00452A4B">
        <w:rPr>
          <w:rFonts w:ascii="SimSun" w:hAnsi="SimSun" w:cs="Arial"/>
          <w:bCs/>
          <w:sz w:val="21"/>
          <w:szCs w:val="21"/>
          <w:lang w:eastAsia="zh-CN"/>
        </w:rPr>
        <w:t>7.10.</w:t>
      </w:r>
      <w:r w:rsidRPr="00452A4B">
        <w:rPr>
          <w:rFonts w:ascii="SimSun" w:hAnsi="SimSun" w:cs="Arial"/>
          <w:bCs/>
          <w:sz w:val="21"/>
          <w:szCs w:val="21"/>
          <w:lang w:eastAsia="zh-CN"/>
        </w:rPr>
        <w:tab/>
      </w:r>
      <w:r w:rsidRPr="00452A4B">
        <w:rPr>
          <w:rFonts w:ascii="SimSun" w:hAnsi="SimSun" w:cs="Arial" w:hint="eastAsia"/>
          <w:sz w:val="21"/>
          <w:szCs w:val="21"/>
          <w:lang w:eastAsia="zh-CN"/>
        </w:rPr>
        <w:t>计划7所设计、计划和落实的活动由相关的发展议程建议提供信息和指导，特别是发展议程建议1、建议6和建议10。因此，</w:t>
      </w:r>
      <w:r w:rsidRPr="00452A4B">
        <w:rPr>
          <w:rFonts w:ascii="SimSun" w:hAnsi="SimSun" w:hint="eastAsia"/>
          <w:sz w:val="21"/>
          <w:szCs w:val="21"/>
          <w:lang w:eastAsia="zh-CN"/>
        </w:rPr>
        <w:t>中心针对知识产权官员和从业者组织了根据专门制定的仲裁与调解项目，帮助知识产权官员建立可选ADR框架，以应对其未决的纠纷，并进一步帮助国家域名主管部门建立与发展中国家和经济转型期国家相关的最佳注册实践和争议解决机制。</w:t>
      </w:r>
    </w:p>
    <w:p w:rsidR="00D206CC"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D206CC"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5"/>
        <w:gridCol w:w="2047"/>
        <w:gridCol w:w="1606"/>
        <w:gridCol w:w="2867"/>
        <w:gridCol w:w="1482"/>
      </w:tblGrid>
      <w:tr w:rsidR="00D206CC" w:rsidRPr="00452A4B" w:rsidTr="004F1BB0">
        <w:trPr>
          <w:jc w:val="center"/>
        </w:trPr>
        <w:tc>
          <w:tcPr>
            <w:tcW w:w="5000" w:type="pct"/>
            <w:gridSpan w:val="5"/>
            <w:tcBorders>
              <w:top w:val="single" w:sz="4" w:space="0" w:color="auto"/>
              <w:bottom w:val="single" w:sz="4" w:space="0" w:color="auto"/>
            </w:tcBorders>
            <w:shd w:val="clear" w:color="auto" w:fill="CCFFFF"/>
            <w:vAlign w:val="center"/>
          </w:tcPr>
          <w:p w:rsidR="00D206CC" w:rsidRPr="00452A4B" w:rsidRDefault="00D206CC" w:rsidP="00B34B44">
            <w:pPr>
              <w:spacing w:beforeLines="50" w:before="120" w:afterLines="50" w:after="120"/>
              <w:ind w:left="1092" w:hangingChars="520" w:hanging="1092"/>
              <w:rPr>
                <w:rFonts w:ascii="SimSun" w:hAnsi="SimSun" w:cs="Arial"/>
                <w:b/>
                <w:bCs/>
                <w:sz w:val="21"/>
                <w:szCs w:val="21"/>
                <w:lang w:eastAsia="zh-CN"/>
              </w:rPr>
            </w:pPr>
            <w:r w:rsidRPr="00B34B44">
              <w:rPr>
                <w:rFonts w:ascii="SimHei" w:eastAsia="SimHei" w:hAnsi="SimHei" w:cs="Arial" w:hint="eastAsia"/>
                <w:bCs/>
                <w:sz w:val="21"/>
                <w:szCs w:val="21"/>
                <w:lang w:eastAsia="zh-CN"/>
              </w:rPr>
              <w:t>预期成果</w:t>
            </w:r>
            <w:r w:rsidR="00B34B44" w:rsidRPr="00B34B44">
              <w:rPr>
                <w:rFonts w:ascii="SimHei" w:eastAsia="SimHei" w:hAnsi="SimHei" w:cs="Arial" w:hint="eastAsia"/>
                <w:bCs/>
                <w:sz w:val="21"/>
                <w:szCs w:val="21"/>
                <w:lang w:eastAsia="zh-CN"/>
              </w:rPr>
              <w:t>：</w:t>
            </w:r>
            <w:r w:rsidRPr="00452A4B">
              <w:rPr>
                <w:rFonts w:ascii="SimSun" w:hAnsi="SimSun" w:cs="Arial"/>
                <w:sz w:val="21"/>
                <w:szCs w:val="21"/>
                <w:lang w:eastAsia="zh-CN"/>
              </w:rPr>
              <w:t>通过仲裁、调解及替代性争议解决服务</w:t>
            </w:r>
            <w:r w:rsidRPr="00452A4B">
              <w:rPr>
                <w:rFonts w:ascii="SimSun" w:hAnsi="SimSun" w:cs="Arial" w:hint="eastAsia"/>
                <w:sz w:val="21"/>
                <w:szCs w:val="21"/>
                <w:lang w:eastAsia="zh-CN"/>
              </w:rPr>
              <w:t>避免或</w:t>
            </w:r>
            <w:r w:rsidRPr="00452A4B">
              <w:rPr>
                <w:rFonts w:ascii="SimSun" w:hAnsi="SimSun" w:cs="Arial"/>
                <w:sz w:val="21"/>
                <w:szCs w:val="21"/>
                <w:lang w:eastAsia="zh-CN"/>
              </w:rPr>
              <w:t>解决</w:t>
            </w:r>
            <w:r w:rsidRPr="00452A4B">
              <w:rPr>
                <w:rFonts w:ascii="SimSun" w:hAnsi="SimSun" w:cs="Arial" w:hint="eastAsia"/>
                <w:sz w:val="21"/>
                <w:szCs w:val="21"/>
                <w:lang w:eastAsia="zh-CN"/>
              </w:rPr>
              <w:t>国际和国内的知识产权争议的情况增多</w:t>
            </w:r>
          </w:p>
        </w:tc>
      </w:tr>
      <w:tr w:rsidR="00D206CC" w:rsidRPr="00B34B44" w:rsidTr="004F1BB0">
        <w:trPr>
          <w:jc w:val="center"/>
        </w:trPr>
        <w:tc>
          <w:tcPr>
            <w:tcW w:w="724" w:type="pct"/>
            <w:tcBorders>
              <w:top w:val="single" w:sz="4" w:space="0" w:color="auto"/>
            </w:tcBorders>
            <w:shd w:val="clear" w:color="auto" w:fill="auto"/>
            <w:vAlign w:val="center"/>
          </w:tcPr>
          <w:p w:rsidR="00D206CC" w:rsidRPr="00B34B44" w:rsidRDefault="00814F64" w:rsidP="00B34B44">
            <w:pPr>
              <w:jc w:val="center"/>
              <w:rPr>
                <w:rFonts w:ascii="SimHei" w:eastAsia="SimHei" w:hAnsi="SimHei" w:cs="Arial"/>
                <w:sz w:val="21"/>
                <w:szCs w:val="21"/>
              </w:rPr>
            </w:pPr>
            <w:r>
              <w:rPr>
                <w:rFonts w:ascii="SimHei" w:eastAsia="SimHei" w:hAnsi="SimHei" w:cs="Arial" w:hint="eastAsia"/>
                <w:bCs/>
                <w:sz w:val="21"/>
                <w:szCs w:val="21"/>
              </w:rPr>
              <w:t>效绩</w:t>
            </w:r>
            <w:r w:rsidR="00D206CC" w:rsidRPr="00B34B44">
              <w:rPr>
                <w:rFonts w:ascii="SimHei" w:eastAsia="SimHei" w:hAnsi="SimHei" w:cs="Arial" w:hint="eastAsia"/>
                <w:bCs/>
                <w:sz w:val="21"/>
                <w:szCs w:val="21"/>
              </w:rPr>
              <w:t>指标</w:t>
            </w:r>
          </w:p>
        </w:tc>
        <w:tc>
          <w:tcPr>
            <w:tcW w:w="1094" w:type="pct"/>
            <w:tcBorders>
              <w:top w:val="single" w:sz="4" w:space="0" w:color="auto"/>
            </w:tcBorders>
            <w:shd w:val="clear" w:color="auto" w:fill="auto"/>
            <w:vAlign w:val="center"/>
          </w:tcPr>
          <w:p w:rsidR="00D206CC" w:rsidRPr="00B34B44" w:rsidRDefault="0041606E" w:rsidP="00B34B44">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858" w:type="pct"/>
            <w:tcBorders>
              <w:top w:val="single" w:sz="4" w:space="0" w:color="auto"/>
            </w:tcBorders>
            <w:shd w:val="clear" w:color="auto" w:fill="auto"/>
            <w:tcMar>
              <w:top w:w="110" w:type="dxa"/>
            </w:tcMar>
            <w:vAlign w:val="center"/>
          </w:tcPr>
          <w:p w:rsidR="00D206CC" w:rsidRPr="00B34B44" w:rsidRDefault="00D206CC" w:rsidP="00B34B44">
            <w:pPr>
              <w:jc w:val="center"/>
              <w:rPr>
                <w:rFonts w:ascii="SimHei" w:eastAsia="SimHei" w:hAnsi="SimHei" w:cs="Arial"/>
                <w:sz w:val="21"/>
                <w:szCs w:val="21"/>
                <w:lang w:eastAsia="zh-CN"/>
              </w:rPr>
            </w:pPr>
            <w:r w:rsidRPr="00B34B44">
              <w:rPr>
                <w:rFonts w:ascii="SimHei" w:eastAsia="SimHei" w:hAnsi="SimHei" w:cs="Arial" w:hint="eastAsia"/>
                <w:sz w:val="21"/>
                <w:szCs w:val="21"/>
                <w:lang w:eastAsia="zh-CN"/>
              </w:rPr>
              <w:t>目</w:t>
            </w:r>
            <w:r w:rsidR="00B34B44">
              <w:rPr>
                <w:rFonts w:ascii="SimHei" w:eastAsia="SimHei" w:hAnsi="SimHei" w:cs="Arial" w:hint="eastAsia"/>
                <w:sz w:val="21"/>
                <w:szCs w:val="21"/>
                <w:lang w:eastAsia="zh-CN"/>
              </w:rPr>
              <w:t xml:space="preserve">  </w:t>
            </w:r>
            <w:r w:rsidRPr="00B34B44">
              <w:rPr>
                <w:rFonts w:ascii="SimHei" w:eastAsia="SimHei" w:hAnsi="SimHei" w:cs="Arial" w:hint="eastAsia"/>
                <w:sz w:val="21"/>
                <w:szCs w:val="21"/>
                <w:lang w:eastAsia="zh-CN"/>
              </w:rPr>
              <w:t>标</w:t>
            </w:r>
          </w:p>
        </w:tc>
        <w:tc>
          <w:tcPr>
            <w:tcW w:w="1532" w:type="pct"/>
            <w:tcBorders>
              <w:top w:val="single" w:sz="4" w:space="0" w:color="auto"/>
            </w:tcBorders>
            <w:shd w:val="clear" w:color="auto" w:fill="FFFFFF"/>
            <w:tcMar>
              <w:top w:w="110" w:type="dxa"/>
            </w:tcMar>
            <w:vAlign w:val="center"/>
          </w:tcPr>
          <w:p w:rsidR="00D206CC" w:rsidRPr="00B34B44" w:rsidRDefault="00814F64" w:rsidP="00B34B44">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B34B44">
              <w:rPr>
                <w:rFonts w:ascii="SimHei" w:eastAsia="SimHei" w:hAnsi="SimHei" w:cs="Arial" w:hint="eastAsia"/>
                <w:bCs/>
                <w:sz w:val="21"/>
                <w:szCs w:val="21"/>
                <w:lang w:eastAsia="zh-CN"/>
              </w:rPr>
              <w:t>数据</w:t>
            </w:r>
          </w:p>
        </w:tc>
        <w:tc>
          <w:tcPr>
            <w:tcW w:w="792" w:type="pct"/>
            <w:tcBorders>
              <w:top w:val="single" w:sz="4" w:space="0" w:color="auto"/>
            </w:tcBorders>
            <w:shd w:val="clear" w:color="auto" w:fill="auto"/>
            <w:tcMar>
              <w:top w:w="110" w:type="dxa"/>
            </w:tcMar>
            <w:vAlign w:val="center"/>
          </w:tcPr>
          <w:p w:rsidR="00D206CC" w:rsidRPr="00B34B44" w:rsidRDefault="00D206CC" w:rsidP="00B34B44">
            <w:pPr>
              <w:keepNext/>
              <w:keepLines/>
              <w:jc w:val="center"/>
              <w:rPr>
                <w:rFonts w:ascii="SimHei" w:eastAsia="SimHei" w:hAnsi="SimHei" w:cs="Arial"/>
                <w:bCs/>
                <w:sz w:val="21"/>
                <w:szCs w:val="21"/>
                <w:lang w:eastAsia="zh-CN"/>
              </w:rPr>
            </w:pPr>
            <w:r w:rsidRPr="00B34B44">
              <w:rPr>
                <w:rFonts w:ascii="SimHei" w:eastAsia="SimHei" w:hAnsi="SimHei" w:cs="Arial" w:hint="eastAsia"/>
                <w:bCs/>
                <w:sz w:val="21"/>
                <w:szCs w:val="21"/>
                <w:lang w:eastAsia="zh-CN"/>
              </w:rPr>
              <w:t>红绿灯系统</w:t>
            </w:r>
            <w:r w:rsidR="005E7E4D">
              <w:rPr>
                <w:rFonts w:ascii="SimHei" w:eastAsia="SimHei" w:hAnsi="SimHei" w:cs="Arial" w:hint="eastAsia"/>
                <w:bCs/>
                <w:sz w:val="21"/>
                <w:szCs w:val="21"/>
                <w:lang w:eastAsia="zh-CN"/>
              </w:rPr>
              <w:t>(</w:t>
            </w:r>
            <w:r w:rsidRPr="00B34B44">
              <w:rPr>
                <w:rFonts w:ascii="SimHei" w:eastAsia="SimHei" w:hAnsi="SimHei" w:cs="Arial"/>
                <w:bCs/>
                <w:sz w:val="21"/>
                <w:szCs w:val="21"/>
                <w:lang w:eastAsia="zh-CN"/>
              </w:rPr>
              <w:t>TLS</w:t>
            </w:r>
            <w:r w:rsidR="005E7E4D">
              <w:rPr>
                <w:rFonts w:ascii="SimHei" w:eastAsia="SimHei" w:hAnsi="SimHei" w:cs="Arial" w:hint="eastAsia"/>
                <w:bCs/>
                <w:sz w:val="21"/>
                <w:szCs w:val="21"/>
                <w:lang w:eastAsia="zh-CN"/>
              </w:rPr>
              <w:t>)</w:t>
            </w:r>
          </w:p>
        </w:tc>
      </w:tr>
      <w:tr w:rsidR="00D206CC" w:rsidRPr="00452A4B" w:rsidTr="004F1BB0">
        <w:trPr>
          <w:jc w:val="center"/>
        </w:trPr>
        <w:tc>
          <w:tcPr>
            <w:tcW w:w="724" w:type="pct"/>
            <w:shd w:val="clear" w:color="auto" w:fill="auto"/>
          </w:tcPr>
          <w:p w:rsidR="00D206CC" w:rsidRPr="00414466" w:rsidRDefault="00D206CC" w:rsidP="005F436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更多的在知识产权交易中考虑使用替代争议解决服务，包括使用WIPO程</w:t>
            </w:r>
            <w:r w:rsidRPr="00414466">
              <w:rPr>
                <w:rFonts w:ascii="SimSun" w:hAnsi="SimSun" w:cs="Arial" w:hint="eastAsia"/>
                <w:sz w:val="18"/>
                <w:szCs w:val="18"/>
                <w:lang w:eastAsia="zh-CN"/>
              </w:rPr>
              <w:t>序</w:t>
            </w:r>
          </w:p>
        </w:tc>
        <w:tc>
          <w:tcPr>
            <w:tcW w:w="1094" w:type="pct"/>
            <w:shd w:val="clear" w:color="auto" w:fill="auto"/>
          </w:tcPr>
          <w:p w:rsidR="00D206CC" w:rsidRPr="00414466" w:rsidRDefault="000A1713" w:rsidP="005F4365">
            <w:pPr>
              <w:adjustRightInd w:val="0"/>
              <w:spacing w:afterLines="30" w:after="72"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p>
          <w:p w:rsidR="00D206CC" w:rsidRPr="00414466" w:rsidRDefault="00D206CC" w:rsidP="005F4365">
            <w:pPr>
              <w:adjustRightInd w:val="0"/>
              <w:spacing w:afterLines="30" w:after="72" w:line="300" w:lineRule="atLeast"/>
              <w:jc w:val="both"/>
              <w:rPr>
                <w:rFonts w:ascii="SimSun" w:hAnsi="SimSun" w:cs="Arial"/>
                <w:color w:val="002060"/>
                <w:sz w:val="18"/>
                <w:szCs w:val="18"/>
                <w:lang w:eastAsia="zh-CN"/>
              </w:rPr>
            </w:pPr>
            <w:r w:rsidRPr="00414466">
              <w:rPr>
                <w:rFonts w:ascii="SimSun" w:hAnsi="SimSun" w:cs="Arial"/>
                <w:color w:val="002060"/>
                <w:sz w:val="18"/>
                <w:szCs w:val="18"/>
                <w:lang w:eastAsia="zh-CN"/>
              </w:rPr>
              <w:t>2</w:t>
            </w:r>
            <w:r w:rsidRPr="00414466">
              <w:rPr>
                <w:rFonts w:ascii="SimSun" w:hAnsi="SimSun" w:cs="Arial" w:hint="eastAsia"/>
                <w:color w:val="002060"/>
                <w:sz w:val="18"/>
                <w:szCs w:val="18"/>
                <w:lang w:eastAsia="zh-CN"/>
              </w:rPr>
              <w:t>69</w:t>
            </w:r>
            <w:r w:rsidRPr="00414466">
              <w:rPr>
                <w:rFonts w:ascii="SimSun" w:hAnsi="SimSun" w:cs="Arial"/>
                <w:color w:val="002060"/>
                <w:sz w:val="18"/>
                <w:szCs w:val="18"/>
                <w:lang w:eastAsia="zh-CN"/>
              </w:rPr>
              <w:t>件</w:t>
            </w:r>
            <w:r w:rsidRPr="00414466">
              <w:rPr>
                <w:rFonts w:ascii="SimSun" w:hAnsi="SimSun" w:cs="Arial" w:hint="eastAsia"/>
                <w:color w:val="002060"/>
                <w:sz w:val="18"/>
                <w:szCs w:val="18"/>
                <w:lang w:eastAsia="zh-CN"/>
              </w:rPr>
              <w:t>纠纷</w:t>
            </w:r>
            <w:r w:rsidRPr="00414466">
              <w:rPr>
                <w:rFonts w:ascii="SimSun" w:hAnsi="SimSun" w:cs="Arial"/>
                <w:color w:val="002060"/>
                <w:sz w:val="18"/>
                <w:szCs w:val="18"/>
                <w:lang w:eastAsia="zh-CN"/>
              </w:rPr>
              <w:t>和</w:t>
            </w:r>
            <w:r w:rsidRPr="00414466">
              <w:rPr>
                <w:rFonts w:ascii="SimSun" w:hAnsi="SimSun" w:cs="Arial" w:hint="eastAsia"/>
                <w:color w:val="002060"/>
                <w:sz w:val="18"/>
                <w:szCs w:val="18"/>
                <w:lang w:eastAsia="zh-CN"/>
              </w:rPr>
              <w:t>65</w:t>
            </w:r>
            <w:r w:rsidRPr="00414466">
              <w:rPr>
                <w:rFonts w:ascii="SimSun" w:hAnsi="SimSun" w:cs="Arial"/>
                <w:color w:val="002060"/>
                <w:sz w:val="18"/>
                <w:szCs w:val="18"/>
                <w:lang w:eastAsia="zh-CN"/>
              </w:rPr>
              <w:t>件调解(截至201</w:t>
            </w:r>
            <w:r w:rsidRPr="00414466">
              <w:rPr>
                <w:rFonts w:ascii="SimSun" w:hAnsi="SimSun" w:cs="Arial" w:hint="eastAsia"/>
                <w:color w:val="002060"/>
                <w:sz w:val="18"/>
                <w:szCs w:val="18"/>
                <w:lang w:eastAsia="zh-CN"/>
              </w:rPr>
              <w:t>1</w:t>
            </w:r>
            <w:r w:rsidRPr="00414466">
              <w:rPr>
                <w:rFonts w:ascii="SimSun" w:hAnsi="SimSun" w:cs="Arial"/>
                <w:color w:val="002060"/>
                <w:sz w:val="18"/>
                <w:szCs w:val="18"/>
                <w:lang w:eastAsia="zh-CN"/>
              </w:rPr>
              <w:t>年底)</w:t>
            </w:r>
          </w:p>
          <w:p w:rsidR="00D206CC" w:rsidRPr="00414466" w:rsidRDefault="000A1713" w:rsidP="005F4365">
            <w:pPr>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AC0A1D" w:rsidRPr="00414466">
              <w:rPr>
                <w:rFonts w:ascii="KaiTi" w:eastAsia="KaiTi" w:hAnsi="SimSun" w:cs="Arial" w:hint="eastAsia"/>
                <w:i/>
                <w:sz w:val="18"/>
                <w:szCs w:val="18"/>
                <w:lang w:eastAsia="zh-CN"/>
              </w:rPr>
              <w:t>：</w:t>
            </w:r>
          </w:p>
          <w:p w:rsidR="00D206CC" w:rsidRPr="00414466" w:rsidRDefault="00D206CC" w:rsidP="005F436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225件</w:t>
            </w:r>
            <w:r w:rsidRPr="00414466">
              <w:rPr>
                <w:rFonts w:ascii="SimSun" w:hAnsi="SimSun" w:cs="Arial" w:hint="eastAsia"/>
                <w:sz w:val="18"/>
                <w:szCs w:val="18"/>
                <w:lang w:eastAsia="zh-CN"/>
              </w:rPr>
              <w:t>纠纷</w:t>
            </w:r>
            <w:r w:rsidRPr="00414466">
              <w:rPr>
                <w:rFonts w:ascii="SimSun" w:hAnsi="SimSun" w:cs="Arial"/>
                <w:sz w:val="18"/>
                <w:szCs w:val="18"/>
                <w:lang w:eastAsia="zh-CN"/>
              </w:rPr>
              <w:t>和50件调解(截至2010年底)</w:t>
            </w:r>
          </w:p>
        </w:tc>
        <w:tc>
          <w:tcPr>
            <w:tcW w:w="858" w:type="pct"/>
            <w:shd w:val="clear" w:color="auto" w:fill="auto"/>
            <w:tcMar>
              <w:top w:w="110" w:type="dxa"/>
            </w:tcMar>
          </w:tcPr>
          <w:p w:rsidR="00D206CC" w:rsidRPr="00414466" w:rsidRDefault="00D206CC" w:rsidP="005F4365">
            <w:pPr>
              <w:adjustRightInd w:val="0"/>
              <w:spacing w:afterLines="30" w:after="72" w:line="300" w:lineRule="atLeast"/>
              <w:jc w:val="both"/>
              <w:rPr>
                <w:rFonts w:ascii="KaiTi" w:eastAsia="KaiTi" w:hAnsi="SimSun" w:cs="Arial"/>
                <w:i/>
                <w:sz w:val="18"/>
                <w:szCs w:val="18"/>
                <w:lang w:eastAsia="zh-CN"/>
              </w:rPr>
            </w:pPr>
            <w:r w:rsidRPr="00414466">
              <w:rPr>
                <w:rFonts w:ascii="SimSun" w:hAnsi="SimSun" w:cs="Arial"/>
                <w:sz w:val="18"/>
                <w:szCs w:val="18"/>
                <w:lang w:eastAsia="zh-CN"/>
              </w:rPr>
              <w:t>再增加20件纠纷和调解</w:t>
            </w:r>
          </w:p>
        </w:tc>
        <w:tc>
          <w:tcPr>
            <w:tcW w:w="1532" w:type="pct"/>
            <w:shd w:val="clear" w:color="auto" w:fill="FFFFFF"/>
            <w:tcMar>
              <w:top w:w="110" w:type="dxa"/>
            </w:tcMar>
          </w:tcPr>
          <w:p w:rsidR="00D206CC" w:rsidRPr="00414466" w:rsidRDefault="00D206CC" w:rsidP="005F4365">
            <w:pPr>
              <w:adjustRightIn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375</w:t>
            </w:r>
            <w:r w:rsidRPr="00414466">
              <w:rPr>
                <w:rFonts w:ascii="SimSun" w:hAnsi="SimSun" w:cs="Arial"/>
                <w:sz w:val="18"/>
                <w:szCs w:val="18"/>
                <w:lang w:eastAsia="zh-CN" w:bidi="th-TH"/>
              </w:rPr>
              <w:t>件</w:t>
            </w:r>
            <w:r w:rsidRPr="00414466">
              <w:rPr>
                <w:rFonts w:ascii="SimSun" w:hAnsi="SimSun" w:cs="Arial" w:hint="eastAsia"/>
                <w:sz w:val="18"/>
                <w:szCs w:val="18"/>
                <w:lang w:eastAsia="zh-CN" w:bidi="th-TH"/>
              </w:rPr>
              <w:t>纠纷</w:t>
            </w:r>
            <w:r w:rsidRPr="00414466">
              <w:rPr>
                <w:rFonts w:ascii="SimSun" w:hAnsi="SimSun" w:cs="Arial"/>
                <w:sz w:val="18"/>
                <w:szCs w:val="18"/>
                <w:lang w:eastAsia="zh-CN" w:bidi="th-TH"/>
              </w:rPr>
              <w:t>和</w:t>
            </w:r>
            <w:r w:rsidRPr="00414466">
              <w:rPr>
                <w:rFonts w:ascii="SimSun" w:hAnsi="SimSun" w:cs="Arial" w:hint="eastAsia"/>
                <w:sz w:val="18"/>
                <w:szCs w:val="18"/>
                <w:lang w:eastAsia="zh-CN" w:bidi="th-TH"/>
              </w:rPr>
              <w:t>95</w:t>
            </w:r>
            <w:r w:rsidRPr="00414466">
              <w:rPr>
                <w:rFonts w:ascii="SimSun" w:hAnsi="SimSun" w:cs="Arial"/>
                <w:sz w:val="18"/>
                <w:szCs w:val="18"/>
                <w:lang w:eastAsia="zh-CN" w:bidi="th-TH"/>
              </w:rPr>
              <w:t>件调解(截至201</w:t>
            </w:r>
            <w:r w:rsidRPr="00414466">
              <w:rPr>
                <w:rFonts w:ascii="SimSun" w:hAnsi="SimSun" w:cs="Arial" w:hint="eastAsia"/>
                <w:sz w:val="18"/>
                <w:szCs w:val="18"/>
                <w:lang w:eastAsia="zh-CN" w:bidi="th-TH"/>
              </w:rPr>
              <w:t>3</w:t>
            </w:r>
            <w:r w:rsidRPr="00414466">
              <w:rPr>
                <w:rFonts w:ascii="SimSun" w:hAnsi="SimSun" w:cs="Arial"/>
                <w:sz w:val="18"/>
                <w:szCs w:val="18"/>
                <w:lang w:eastAsia="zh-CN" w:bidi="th-TH"/>
              </w:rPr>
              <w:t>年底)</w:t>
            </w:r>
          </w:p>
          <w:p w:rsidR="00D206CC" w:rsidRPr="00414466" w:rsidRDefault="00D206CC" w:rsidP="005F4365">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再增加</w:t>
            </w:r>
            <w:r w:rsidRPr="00414466">
              <w:rPr>
                <w:rFonts w:ascii="SimSun" w:hAnsi="SimSun" w:cs="Arial"/>
                <w:sz w:val="18"/>
                <w:szCs w:val="18"/>
                <w:lang w:eastAsia="zh-CN" w:bidi="th-TH"/>
              </w:rPr>
              <w:t>136</w:t>
            </w:r>
            <w:r w:rsidRPr="00414466">
              <w:rPr>
                <w:rFonts w:ascii="SimSun" w:hAnsi="SimSun" w:cs="Arial" w:hint="eastAsia"/>
                <w:sz w:val="18"/>
                <w:szCs w:val="18"/>
                <w:lang w:eastAsia="zh-CN" w:bidi="th-TH"/>
              </w:rPr>
              <w:t>件纠纷</w:t>
            </w:r>
            <w:r w:rsidRPr="00414466">
              <w:rPr>
                <w:rFonts w:ascii="SimSun" w:hAnsi="SimSun" w:cs="Arial"/>
                <w:sz w:val="18"/>
                <w:szCs w:val="18"/>
                <w:lang w:eastAsia="zh-CN" w:bidi="th-TH"/>
              </w:rPr>
              <w:t>(</w:t>
            </w:r>
            <w:r w:rsidRPr="00414466">
              <w:rPr>
                <w:rFonts w:ascii="SimSun" w:hAnsi="SimSun" w:cs="Arial" w:hint="eastAsia"/>
                <w:sz w:val="18"/>
                <w:szCs w:val="18"/>
                <w:lang w:eastAsia="zh-CN" w:bidi="th-TH"/>
              </w:rPr>
              <w:t>调解，仲裁和专家裁决</w:t>
            </w:r>
            <w:r w:rsidRPr="00414466">
              <w:rPr>
                <w:rFonts w:ascii="SimSun" w:hAnsi="SimSun" w:cs="Arial"/>
                <w:sz w:val="18"/>
                <w:szCs w:val="18"/>
                <w:lang w:eastAsia="zh-CN" w:bidi="th-TH"/>
              </w:rPr>
              <w:t>)</w:t>
            </w:r>
            <w:r w:rsidRPr="00414466">
              <w:rPr>
                <w:rFonts w:ascii="SimSun" w:hAnsi="SimSun" w:cs="Arial" w:hint="eastAsia"/>
                <w:sz w:val="18"/>
                <w:szCs w:val="18"/>
                <w:lang w:eastAsia="zh-CN" w:bidi="th-TH"/>
              </w:rPr>
              <w:t>和调解</w:t>
            </w:r>
          </w:p>
        </w:tc>
        <w:tc>
          <w:tcPr>
            <w:tcW w:w="792" w:type="pct"/>
            <w:shd w:val="clear" w:color="auto" w:fill="auto"/>
            <w:tcMar>
              <w:top w:w="110" w:type="dxa"/>
            </w:tcMar>
          </w:tcPr>
          <w:p w:rsidR="00D206CC" w:rsidRPr="00414466" w:rsidRDefault="00A84193" w:rsidP="005F4365">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00B050"/>
                <w:sz w:val="18"/>
                <w:szCs w:val="18"/>
              </w:rPr>
              <w:t>全部实现</w:t>
            </w:r>
          </w:p>
        </w:tc>
      </w:tr>
      <w:tr w:rsidR="00D206CC" w:rsidRPr="00452A4B" w:rsidTr="004F1BB0">
        <w:trPr>
          <w:jc w:val="center"/>
        </w:trPr>
        <w:tc>
          <w:tcPr>
            <w:tcW w:w="724" w:type="pct"/>
            <w:shd w:val="clear" w:color="auto" w:fill="auto"/>
          </w:tcPr>
          <w:p w:rsidR="00D206CC" w:rsidRPr="00414466" w:rsidRDefault="00D206CC" w:rsidP="007A3915">
            <w:pPr>
              <w:adjustRightInd w:val="0"/>
              <w:spacing w:afterLines="30" w:after="72" w:line="300" w:lineRule="atLeast"/>
              <w:jc w:val="both"/>
              <w:rPr>
                <w:rFonts w:ascii="SimSun" w:hAnsi="SimSun" w:cs="Arial"/>
                <w:sz w:val="18"/>
                <w:szCs w:val="18"/>
              </w:rPr>
            </w:pPr>
          </w:p>
        </w:tc>
        <w:tc>
          <w:tcPr>
            <w:tcW w:w="1094" w:type="pct"/>
            <w:shd w:val="clear" w:color="auto" w:fill="auto"/>
          </w:tcPr>
          <w:p w:rsidR="00D206CC" w:rsidRPr="00414466" w:rsidRDefault="00D206CC" w:rsidP="007A3915">
            <w:pPr>
              <w:adjustRightInd w:val="0"/>
              <w:spacing w:afterLines="30" w:after="72" w:line="300" w:lineRule="atLeast"/>
              <w:jc w:val="both"/>
              <w:rPr>
                <w:rFonts w:ascii="SimSun" w:hAnsi="SimSun" w:cs="Arial"/>
                <w:sz w:val="18"/>
                <w:szCs w:val="18"/>
              </w:rPr>
            </w:pPr>
            <w:r w:rsidRPr="00414466">
              <w:rPr>
                <w:rFonts w:ascii="SimSun" w:hAnsi="SimSun" w:cs="Arial"/>
                <w:sz w:val="18"/>
                <w:szCs w:val="18"/>
              </w:rPr>
              <w:t>中心的统计结果</w:t>
            </w:r>
          </w:p>
        </w:tc>
        <w:tc>
          <w:tcPr>
            <w:tcW w:w="858" w:type="pct"/>
            <w:shd w:val="clear" w:color="auto" w:fill="auto"/>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rPr>
            </w:pPr>
            <w:r w:rsidRPr="00414466">
              <w:rPr>
                <w:rFonts w:ascii="SimSun" w:hAnsi="SimSun" w:cs="Arial"/>
                <w:sz w:val="18"/>
                <w:szCs w:val="18"/>
              </w:rPr>
              <w:t>中心的统计结果</w:t>
            </w:r>
          </w:p>
        </w:tc>
        <w:tc>
          <w:tcPr>
            <w:tcW w:w="1532" w:type="pct"/>
            <w:shd w:val="clear" w:color="auto" w:fill="FFFFFF"/>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highlight w:val="yellow"/>
                <w:lang w:eastAsia="zh-CN"/>
              </w:rPr>
            </w:pPr>
            <w:r w:rsidRPr="00414466">
              <w:rPr>
                <w:rFonts w:ascii="SimSun" w:hAnsi="SimSun" w:cs="Arial" w:hint="eastAsia"/>
                <w:sz w:val="18"/>
                <w:szCs w:val="18"/>
                <w:lang w:eastAsia="zh-CN"/>
              </w:rPr>
              <w:t>发布了报告：WIPO仲裁与调解中心关于国际技术交易中的争议解决的国际调查报告</w:t>
            </w:r>
            <w:r w:rsidRPr="00414466">
              <w:rPr>
                <w:rStyle w:val="FootnoteReference"/>
                <w:rFonts w:ascii="SimSun" w:hAnsi="SimSun" w:cs="Arial"/>
                <w:noProof/>
                <w:sz w:val="18"/>
                <w:szCs w:val="18"/>
              </w:rPr>
              <w:footnoteReference w:id="14"/>
            </w:r>
          </w:p>
        </w:tc>
        <w:tc>
          <w:tcPr>
            <w:tcW w:w="792" w:type="pct"/>
            <w:shd w:val="clear" w:color="auto" w:fill="auto"/>
            <w:tcMar>
              <w:top w:w="110" w:type="dxa"/>
            </w:tcMar>
          </w:tcPr>
          <w:p w:rsidR="00D206CC" w:rsidRPr="00414466" w:rsidRDefault="00A84193" w:rsidP="00B44144">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00B050"/>
                <w:sz w:val="18"/>
                <w:szCs w:val="18"/>
              </w:rPr>
              <w:t>全部实现</w:t>
            </w:r>
          </w:p>
        </w:tc>
      </w:tr>
      <w:tr w:rsidR="00D206CC" w:rsidRPr="00452A4B" w:rsidTr="004F1BB0">
        <w:trPr>
          <w:jc w:val="center"/>
        </w:trPr>
        <w:tc>
          <w:tcPr>
            <w:tcW w:w="724" w:type="pct"/>
            <w:shd w:val="clear" w:color="auto" w:fill="auto"/>
          </w:tcPr>
          <w:p w:rsidR="00D206CC" w:rsidRPr="00414466" w:rsidRDefault="00D206CC" w:rsidP="005F4365">
            <w:pPr>
              <w:adjustRightInd w:val="0"/>
              <w:spacing w:afterLines="30" w:after="72" w:line="300" w:lineRule="atLeast"/>
              <w:jc w:val="both"/>
              <w:rPr>
                <w:rFonts w:ascii="SimSun" w:hAnsi="SimSun" w:cs="Arial"/>
                <w:sz w:val="18"/>
                <w:szCs w:val="18"/>
              </w:rPr>
            </w:pPr>
          </w:p>
        </w:tc>
        <w:tc>
          <w:tcPr>
            <w:tcW w:w="1094" w:type="pct"/>
            <w:shd w:val="clear" w:color="auto" w:fill="auto"/>
          </w:tcPr>
          <w:p w:rsidR="00D206CC" w:rsidRPr="00414466" w:rsidRDefault="000A1713" w:rsidP="005F4365">
            <w:pPr>
              <w:adjustRightInd w:val="0"/>
              <w:spacing w:afterLines="30" w:after="72" w:line="300" w:lineRule="atLeast"/>
              <w:jc w:val="both"/>
              <w:rPr>
                <w:rFonts w:ascii="SimSun" w:hAnsi="SimSun" w:cs="Arial"/>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r w:rsidR="00D206CC" w:rsidRPr="00414466">
              <w:rPr>
                <w:rFonts w:ascii="SimSun" w:hAnsi="SimSun" w:cs="Arial" w:hint="eastAsia"/>
                <w:color w:val="002060"/>
                <w:sz w:val="18"/>
                <w:szCs w:val="18"/>
                <w:lang w:eastAsia="zh-CN"/>
              </w:rPr>
              <w:t>4</w:t>
            </w:r>
            <w:r w:rsidR="00D206CC" w:rsidRPr="00414466">
              <w:rPr>
                <w:rFonts w:ascii="SimSun" w:hAnsi="SimSun" w:cs="Arial"/>
                <w:color w:val="002060"/>
                <w:sz w:val="18"/>
                <w:szCs w:val="18"/>
                <w:lang w:eastAsia="zh-CN"/>
              </w:rPr>
              <w:t>,000份咨询(2010/11)</w:t>
            </w:r>
          </w:p>
          <w:p w:rsidR="00D206CC" w:rsidRPr="00414466" w:rsidRDefault="000A1713" w:rsidP="005F4365">
            <w:pPr>
              <w:adjustRightInd w:val="0"/>
              <w:spacing w:afterLines="30" w:after="72" w:line="300" w:lineRule="atLeast"/>
              <w:jc w:val="both"/>
              <w:rPr>
                <w:rFonts w:ascii="KaiTi" w:eastAsia="KaiTi" w:hAnsi="KaiTi" w:cs="Arial"/>
                <w:i/>
                <w:color w:val="002060"/>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B34B44" w:rsidRPr="00414466">
              <w:rPr>
                <w:rFonts w:ascii="KaiTi" w:eastAsia="KaiTi" w:hAnsi="KaiTi" w:cs="Arial" w:hint="eastAsia"/>
                <w:i/>
                <w:color w:val="002060"/>
                <w:sz w:val="18"/>
                <w:szCs w:val="18"/>
                <w:lang w:eastAsia="zh-CN"/>
              </w:rPr>
              <w:t>：</w:t>
            </w:r>
          </w:p>
          <w:p w:rsidR="00D206CC" w:rsidRPr="00414466" w:rsidRDefault="00D206CC" w:rsidP="005F436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2,000份咨询(2010)</w:t>
            </w:r>
          </w:p>
        </w:tc>
        <w:tc>
          <w:tcPr>
            <w:tcW w:w="858" w:type="pct"/>
            <w:shd w:val="clear" w:color="auto" w:fill="auto"/>
            <w:tcMar>
              <w:top w:w="110" w:type="dxa"/>
            </w:tcMar>
          </w:tcPr>
          <w:p w:rsidR="00D206CC" w:rsidRPr="00414466" w:rsidRDefault="00D206CC" w:rsidP="005F4365">
            <w:pPr>
              <w:adjustRightInd w:val="0"/>
              <w:spacing w:afterLines="30" w:after="72" w:line="300" w:lineRule="atLeast"/>
              <w:jc w:val="both"/>
              <w:rPr>
                <w:rFonts w:ascii="SimSun" w:hAnsi="SimSun" w:cs="Arial"/>
                <w:sz w:val="18"/>
                <w:szCs w:val="18"/>
              </w:rPr>
            </w:pPr>
            <w:r w:rsidRPr="00414466">
              <w:rPr>
                <w:rFonts w:ascii="SimSun" w:hAnsi="SimSun" w:cs="Arial"/>
                <w:sz w:val="18"/>
                <w:szCs w:val="18"/>
              </w:rPr>
              <w:t>再增加4,000份咨询</w:t>
            </w:r>
          </w:p>
        </w:tc>
        <w:tc>
          <w:tcPr>
            <w:tcW w:w="1532" w:type="pct"/>
            <w:shd w:val="clear" w:color="auto" w:fill="FFFFFF"/>
            <w:tcMar>
              <w:top w:w="110" w:type="dxa"/>
            </w:tcMar>
          </w:tcPr>
          <w:p w:rsidR="00D206CC" w:rsidRPr="00414466" w:rsidRDefault="00D206CC" w:rsidP="005F4365">
            <w:pPr>
              <w:adjustRightInd w:val="0"/>
              <w:spacing w:afterLines="30" w:after="72" w:line="300" w:lineRule="atLeast"/>
              <w:jc w:val="both"/>
              <w:rPr>
                <w:rFonts w:ascii="SimSun" w:hAnsi="SimSun" w:cs="Arial"/>
                <w:sz w:val="18"/>
                <w:szCs w:val="18"/>
              </w:rPr>
            </w:pPr>
            <w:r w:rsidRPr="00414466">
              <w:rPr>
                <w:rFonts w:ascii="SimSun" w:hAnsi="SimSun" w:cs="Arial"/>
                <w:sz w:val="18"/>
                <w:szCs w:val="18"/>
              </w:rPr>
              <w:t>再增加4,000份咨询</w:t>
            </w:r>
          </w:p>
        </w:tc>
        <w:tc>
          <w:tcPr>
            <w:tcW w:w="792" w:type="pct"/>
            <w:shd w:val="clear" w:color="auto" w:fill="auto"/>
            <w:tcMar>
              <w:top w:w="110" w:type="dxa"/>
            </w:tcMar>
          </w:tcPr>
          <w:p w:rsidR="00D206CC" w:rsidRPr="00414466" w:rsidRDefault="00A84193" w:rsidP="005F4365">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00B050"/>
                <w:sz w:val="18"/>
                <w:szCs w:val="18"/>
              </w:rPr>
              <w:t>全部实现</w:t>
            </w:r>
          </w:p>
        </w:tc>
      </w:tr>
      <w:tr w:rsidR="00D206CC" w:rsidRPr="00452A4B" w:rsidTr="004F1BB0">
        <w:trPr>
          <w:jc w:val="center"/>
        </w:trPr>
        <w:tc>
          <w:tcPr>
            <w:tcW w:w="724" w:type="pct"/>
            <w:shd w:val="clear" w:color="auto" w:fill="auto"/>
          </w:tcPr>
          <w:p w:rsidR="00D206CC" w:rsidRPr="00414466" w:rsidRDefault="00D206CC" w:rsidP="007A3915">
            <w:pPr>
              <w:adjustRightInd w:val="0"/>
              <w:spacing w:afterLines="30" w:after="72" w:line="300" w:lineRule="atLeast"/>
              <w:jc w:val="both"/>
              <w:rPr>
                <w:rFonts w:ascii="SimSun" w:hAnsi="SimSun" w:cs="Arial"/>
                <w:sz w:val="18"/>
                <w:szCs w:val="18"/>
              </w:rPr>
            </w:pPr>
          </w:p>
        </w:tc>
        <w:tc>
          <w:tcPr>
            <w:tcW w:w="1094" w:type="pct"/>
            <w:shd w:val="clear" w:color="auto" w:fill="auto"/>
          </w:tcPr>
          <w:p w:rsidR="00D206CC" w:rsidRPr="00414466" w:rsidRDefault="000A1713" w:rsidP="005F4365">
            <w:pPr>
              <w:adjustRightInd w:val="0"/>
              <w:spacing w:afterLines="30" w:after="72" w:line="300" w:lineRule="atLeast"/>
              <w:rPr>
                <w:rFonts w:ascii="KaiTi" w:eastAsia="KaiTi" w:hAnsi="SimSun" w:cs="Arial"/>
                <w:i/>
                <w:sz w:val="18"/>
                <w:szCs w:val="18"/>
                <w:lang w:eastAsia="zh-CN"/>
              </w:rPr>
            </w:pPr>
            <w:r w:rsidRPr="00414466">
              <w:rPr>
                <w:rFonts w:ascii="KaiTi" w:eastAsia="KaiTi" w:hAnsi="KaiTi" w:cs="Arial"/>
                <w:i/>
                <w:color w:val="002060"/>
                <w:sz w:val="18"/>
                <w:szCs w:val="18"/>
                <w:lang w:eastAsia="zh-CN"/>
              </w:rPr>
              <w:t>2011</w:t>
            </w:r>
            <w:r w:rsidR="009740DA" w:rsidRPr="00414466">
              <w:rPr>
                <w:rFonts w:ascii="KaiTi" w:eastAsia="KaiTi" w:hAnsi="KaiTi" w:cs="Arial"/>
                <w:i/>
                <w:color w:val="002060"/>
                <w:sz w:val="18"/>
                <w:szCs w:val="18"/>
                <w:lang w:eastAsia="zh-CN"/>
              </w:rPr>
              <w:t>年底最新</w:t>
            </w:r>
            <w:r w:rsidR="0041606E">
              <w:rPr>
                <w:rFonts w:ascii="KaiTi" w:eastAsia="KaiTi" w:hAnsi="KaiTi" w:cs="Arial"/>
                <w:i/>
                <w:color w:val="002060"/>
                <w:sz w:val="18"/>
                <w:szCs w:val="18"/>
                <w:lang w:eastAsia="zh-CN"/>
              </w:rPr>
              <w:t>基准</w:t>
            </w:r>
            <w:r w:rsidR="009740DA" w:rsidRPr="00414466">
              <w:rPr>
                <w:rFonts w:ascii="KaiTi" w:eastAsia="KaiTi" w:hAnsi="SimSun" w:cs="Arial" w:hint="eastAsia"/>
                <w:i/>
                <w:color w:val="002060"/>
                <w:sz w:val="18"/>
                <w:szCs w:val="18"/>
                <w:lang w:eastAsia="zh-CN"/>
              </w:rPr>
              <w:t>：</w:t>
            </w:r>
            <w:r w:rsidR="00D206CC" w:rsidRPr="00414466">
              <w:rPr>
                <w:rFonts w:ascii="SimSun" w:hAnsi="SimSun" w:cs="Arial"/>
                <w:color w:val="002060"/>
                <w:sz w:val="18"/>
                <w:szCs w:val="18"/>
                <w:lang w:eastAsia="zh-CN"/>
              </w:rPr>
              <w:t>网站访问</w:t>
            </w:r>
            <w:r w:rsidR="00D206CC" w:rsidRPr="00414466">
              <w:rPr>
                <w:rFonts w:ascii="SimSun" w:hAnsi="SimSun" w:cs="Arial" w:hint="eastAsia"/>
                <w:color w:val="002060"/>
                <w:sz w:val="18"/>
                <w:szCs w:val="18"/>
                <w:lang w:eastAsia="zh-CN"/>
              </w:rPr>
              <w:t>量3,000万</w:t>
            </w:r>
            <w:r w:rsidR="00D206CC" w:rsidRPr="00414466">
              <w:rPr>
                <w:rFonts w:ascii="SimSun" w:hAnsi="SimSun" w:cs="Arial"/>
                <w:color w:val="002060"/>
                <w:sz w:val="18"/>
                <w:szCs w:val="18"/>
                <w:lang w:eastAsia="zh-CN"/>
              </w:rPr>
              <w:t>(2010/11)</w:t>
            </w:r>
            <w:r w:rsidR="009740DA" w:rsidRPr="00414466">
              <w:rPr>
                <w:rFonts w:ascii="SimSun" w:hAnsi="SimSun" w:cs="Arial" w:hint="eastAsia"/>
                <w:color w:val="002060"/>
                <w:sz w:val="18"/>
                <w:szCs w:val="18"/>
                <w:lang w:eastAsia="zh-CN"/>
              </w:rPr>
              <w:t>：</w:t>
            </w:r>
          </w:p>
          <w:p w:rsidR="00D206CC" w:rsidRPr="00414466" w:rsidRDefault="000A1713" w:rsidP="007A3915">
            <w:pPr>
              <w:adjustRightInd w:val="0"/>
              <w:spacing w:afterLines="30" w:after="72" w:line="300" w:lineRule="atLeast"/>
              <w:jc w:val="both"/>
              <w:rPr>
                <w:rFonts w:ascii="KaiTi" w:eastAsia="KaiTi" w:hAnsi="KaiTi" w:cs="Arial"/>
                <w:i/>
                <w:color w:val="002060"/>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B34B44" w:rsidRPr="00414466">
              <w:rPr>
                <w:rFonts w:ascii="KaiTi" w:eastAsia="KaiTi" w:hAnsi="KaiTi" w:cs="Arial" w:hint="eastAsia"/>
                <w:i/>
                <w:color w:val="002060"/>
                <w:sz w:val="18"/>
                <w:szCs w:val="18"/>
                <w:lang w:eastAsia="zh-CN"/>
              </w:rPr>
              <w:t>：</w:t>
            </w:r>
          </w:p>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网站访问</w:t>
            </w:r>
            <w:r w:rsidRPr="00414466">
              <w:rPr>
                <w:rFonts w:ascii="SimSun" w:hAnsi="SimSun" w:cs="Arial" w:hint="eastAsia"/>
                <w:sz w:val="18"/>
                <w:szCs w:val="18"/>
                <w:lang w:eastAsia="zh-CN"/>
              </w:rPr>
              <w:t>量1,500万</w:t>
            </w:r>
            <w:r w:rsidRPr="00414466">
              <w:rPr>
                <w:rFonts w:ascii="SimSun" w:hAnsi="SimSun" w:cs="Arial"/>
                <w:sz w:val="18"/>
                <w:szCs w:val="18"/>
                <w:lang w:eastAsia="zh-CN"/>
              </w:rPr>
              <w:t>(2010)</w:t>
            </w:r>
          </w:p>
        </w:tc>
        <w:tc>
          <w:tcPr>
            <w:tcW w:w="858" w:type="pct"/>
            <w:shd w:val="clear" w:color="auto" w:fill="auto"/>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rPr>
            </w:pPr>
            <w:r w:rsidRPr="00414466">
              <w:rPr>
                <w:rFonts w:ascii="SimSun" w:hAnsi="SimSun" w:cs="Arial" w:hint="eastAsia"/>
                <w:sz w:val="18"/>
                <w:szCs w:val="18"/>
              </w:rPr>
              <w:t>3,000万</w:t>
            </w:r>
          </w:p>
        </w:tc>
        <w:tc>
          <w:tcPr>
            <w:tcW w:w="1532" w:type="pct"/>
            <w:shd w:val="clear" w:color="auto" w:fill="FFFFFF"/>
            <w:tcMar>
              <w:top w:w="110" w:type="dxa"/>
            </w:tcMar>
          </w:tcPr>
          <w:p w:rsidR="00D206CC" w:rsidRPr="00414466" w:rsidRDefault="009740DA"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增加</w:t>
            </w:r>
            <w:r w:rsidR="00D206CC" w:rsidRPr="00414466">
              <w:rPr>
                <w:rFonts w:ascii="SimSun" w:hAnsi="SimSun" w:cs="Arial" w:hint="eastAsia"/>
                <w:sz w:val="18"/>
                <w:szCs w:val="18"/>
                <w:lang w:eastAsia="zh-CN" w:bidi="th-TH"/>
              </w:rPr>
              <w:t>350万</w:t>
            </w:r>
            <w:r w:rsidRPr="00414466">
              <w:rPr>
                <w:rFonts w:ascii="SimSun" w:hAnsi="SimSun" w:cs="Arial" w:hint="eastAsia"/>
                <w:sz w:val="18"/>
                <w:szCs w:val="18"/>
                <w:lang w:eastAsia="zh-CN" w:bidi="th-TH"/>
              </w:rPr>
              <w:t>访问量</w:t>
            </w:r>
          </w:p>
        </w:tc>
        <w:tc>
          <w:tcPr>
            <w:tcW w:w="792" w:type="pct"/>
            <w:shd w:val="clear" w:color="auto" w:fill="auto"/>
            <w:tcMar>
              <w:top w:w="110" w:type="dxa"/>
            </w:tcMar>
          </w:tcPr>
          <w:p w:rsidR="00D206CC" w:rsidRPr="00414466" w:rsidRDefault="00A84193" w:rsidP="00B44144">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FF0000"/>
                <w:sz w:val="18"/>
                <w:szCs w:val="18"/>
              </w:rPr>
              <w:t>未实现</w:t>
            </w:r>
          </w:p>
        </w:tc>
      </w:tr>
      <w:tr w:rsidR="00D206CC" w:rsidRPr="00452A4B" w:rsidTr="004F1BB0">
        <w:trPr>
          <w:jc w:val="center"/>
        </w:trPr>
        <w:tc>
          <w:tcPr>
            <w:tcW w:w="724" w:type="pct"/>
            <w:shd w:val="clear" w:color="auto" w:fill="auto"/>
          </w:tcPr>
          <w:p w:rsidR="00D206CC" w:rsidRPr="00414466" w:rsidRDefault="00D206CC" w:rsidP="007A3915">
            <w:pPr>
              <w:adjustRightInd w:val="0"/>
              <w:spacing w:afterLines="30" w:after="72" w:line="300" w:lineRule="atLeast"/>
              <w:jc w:val="both"/>
              <w:rPr>
                <w:rFonts w:ascii="SimSun" w:hAnsi="SimSun" w:cs="Arial"/>
                <w:sz w:val="18"/>
                <w:szCs w:val="18"/>
              </w:rPr>
            </w:pPr>
          </w:p>
        </w:tc>
        <w:tc>
          <w:tcPr>
            <w:tcW w:w="1094" w:type="pct"/>
            <w:shd w:val="clear" w:color="auto" w:fill="auto"/>
          </w:tcPr>
          <w:p w:rsidR="00D206CC" w:rsidRPr="00414466" w:rsidRDefault="000A1713" w:rsidP="005F4365">
            <w:pPr>
              <w:adjustRightInd w:val="0"/>
              <w:spacing w:afterLines="30" w:after="72"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p>
          <w:p w:rsidR="00D206CC" w:rsidRPr="00414466" w:rsidRDefault="00D206CC" w:rsidP="005F4365">
            <w:pPr>
              <w:adjustRightInd w:val="0"/>
              <w:spacing w:afterLines="30" w:after="72" w:line="300" w:lineRule="atLeast"/>
              <w:jc w:val="both"/>
              <w:rPr>
                <w:rFonts w:ascii="KaiTi" w:eastAsia="KaiTi" w:hAnsi="SimSun" w:cs="Arial"/>
                <w:i/>
                <w:color w:val="002060"/>
                <w:sz w:val="18"/>
                <w:szCs w:val="18"/>
                <w:lang w:eastAsia="zh-CN"/>
              </w:rPr>
            </w:pPr>
            <w:r w:rsidRPr="00414466">
              <w:rPr>
                <w:rFonts w:ascii="SimSun" w:hAnsi="SimSun" w:cs="Arial"/>
                <w:color w:val="002060"/>
                <w:sz w:val="18"/>
                <w:szCs w:val="18"/>
                <w:lang w:eastAsia="zh-CN"/>
              </w:rPr>
              <w:t>中心每年定期举办的活动有</w:t>
            </w:r>
            <w:r w:rsidRPr="00414466">
              <w:rPr>
                <w:rFonts w:ascii="SimSun" w:hAnsi="SimSun" w:cs="Arial" w:hint="eastAsia"/>
                <w:color w:val="002060"/>
                <w:sz w:val="18"/>
                <w:szCs w:val="18"/>
                <w:lang w:eastAsia="zh-CN"/>
              </w:rPr>
              <w:t>276</w:t>
            </w:r>
            <w:r w:rsidRPr="00414466">
              <w:rPr>
                <w:rFonts w:ascii="SimSun" w:hAnsi="SimSun" w:cs="Arial"/>
                <w:color w:val="002060"/>
                <w:sz w:val="18"/>
                <w:szCs w:val="18"/>
                <w:lang w:eastAsia="zh-CN"/>
              </w:rPr>
              <w:t>名参加者</w:t>
            </w:r>
            <w:r w:rsidR="009740DA" w:rsidRPr="00414466">
              <w:rPr>
                <w:rFonts w:ascii="SimSun" w:hAnsi="SimSun" w:cs="Arial"/>
                <w:color w:val="002060"/>
                <w:sz w:val="18"/>
                <w:szCs w:val="18"/>
                <w:lang w:eastAsia="zh-CN"/>
              </w:rPr>
              <w:t>(2010/11)</w:t>
            </w:r>
            <w:r w:rsidR="009740DA" w:rsidRPr="00414466">
              <w:rPr>
                <w:rFonts w:ascii="SimSun" w:hAnsi="SimSun" w:cs="Arial" w:hint="eastAsia"/>
                <w:color w:val="002060"/>
                <w:sz w:val="18"/>
                <w:szCs w:val="18"/>
                <w:lang w:eastAsia="zh-CN"/>
              </w:rPr>
              <w:t>；</w:t>
            </w:r>
            <w:r w:rsidRPr="00414466">
              <w:rPr>
                <w:rFonts w:ascii="SimSun" w:hAnsi="SimSun" w:cs="Arial"/>
                <w:color w:val="002060"/>
                <w:sz w:val="18"/>
                <w:szCs w:val="18"/>
                <w:lang w:eastAsia="zh-CN"/>
              </w:rPr>
              <w:t>中心的对外活动有3,000名参加者(2010/11)</w:t>
            </w:r>
          </w:p>
        </w:tc>
        <w:tc>
          <w:tcPr>
            <w:tcW w:w="858" w:type="pct"/>
            <w:shd w:val="clear" w:color="auto" w:fill="auto"/>
            <w:tcMar>
              <w:top w:w="110" w:type="dxa"/>
            </w:tcMar>
          </w:tcPr>
          <w:p w:rsidR="00D206CC" w:rsidRPr="00414466" w:rsidRDefault="00D206CC" w:rsidP="007A3915">
            <w:pPr>
              <w:adjustRightInd w:val="0"/>
              <w:spacing w:afterLines="30" w:after="72" w:line="300" w:lineRule="atLeast"/>
              <w:rPr>
                <w:rFonts w:ascii="SimSun" w:hAnsi="SimSun" w:cs="Arial"/>
                <w:sz w:val="18"/>
                <w:szCs w:val="18"/>
                <w:lang w:eastAsia="zh-CN"/>
              </w:rPr>
            </w:pPr>
            <w:r w:rsidRPr="00414466">
              <w:rPr>
                <w:rFonts w:ascii="SimSun" w:hAnsi="SimSun" w:cs="Arial"/>
                <w:sz w:val="18"/>
                <w:szCs w:val="18"/>
                <w:lang w:eastAsia="zh-CN"/>
              </w:rPr>
              <w:t>中心每年定期举办的活动有</w:t>
            </w:r>
            <w:r w:rsidRPr="00414466">
              <w:rPr>
                <w:rFonts w:ascii="SimSun" w:hAnsi="SimSun" w:cs="Arial" w:hint="eastAsia"/>
                <w:sz w:val="18"/>
                <w:szCs w:val="18"/>
                <w:lang w:eastAsia="zh-CN"/>
              </w:rPr>
              <w:t>250</w:t>
            </w:r>
            <w:r w:rsidRPr="00414466">
              <w:rPr>
                <w:rFonts w:ascii="SimSun" w:hAnsi="SimSun" w:cs="Arial"/>
                <w:sz w:val="18"/>
                <w:szCs w:val="18"/>
                <w:lang w:eastAsia="zh-CN"/>
              </w:rPr>
              <w:t>名参加者</w:t>
            </w:r>
            <w:r w:rsidR="009740DA" w:rsidRPr="00414466">
              <w:rPr>
                <w:rFonts w:ascii="SimSun" w:hAnsi="SimSun" w:cs="Arial" w:hint="eastAsia"/>
                <w:sz w:val="18"/>
                <w:szCs w:val="18"/>
                <w:lang w:eastAsia="zh-CN"/>
              </w:rPr>
              <w:t>；</w:t>
            </w:r>
            <w:r w:rsidRPr="00414466">
              <w:rPr>
                <w:rFonts w:ascii="SimSun" w:hAnsi="SimSun" w:cs="Arial"/>
                <w:sz w:val="18"/>
                <w:szCs w:val="18"/>
                <w:lang w:eastAsia="zh-CN"/>
              </w:rPr>
              <w:t>中心的对外活动有</w:t>
            </w:r>
            <w:r w:rsidRPr="00414466">
              <w:rPr>
                <w:rFonts w:ascii="SimSun" w:hAnsi="SimSun" w:cs="Arial" w:hint="eastAsia"/>
                <w:sz w:val="18"/>
                <w:szCs w:val="18"/>
                <w:lang w:eastAsia="zh-CN"/>
              </w:rPr>
              <w:t>6</w:t>
            </w:r>
            <w:r w:rsidRPr="00414466">
              <w:rPr>
                <w:rFonts w:ascii="SimSun" w:hAnsi="SimSun" w:cs="Arial"/>
                <w:sz w:val="18"/>
                <w:szCs w:val="18"/>
                <w:lang w:eastAsia="zh-CN"/>
              </w:rPr>
              <w:t>,000名参加者</w:t>
            </w:r>
          </w:p>
        </w:tc>
        <w:tc>
          <w:tcPr>
            <w:tcW w:w="1532" w:type="pct"/>
            <w:shd w:val="clear" w:color="auto" w:fill="FFFFFF"/>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中心每年定期举办的活动有</w:t>
            </w:r>
            <w:r w:rsidRPr="00414466">
              <w:rPr>
                <w:rFonts w:ascii="SimSun" w:hAnsi="SimSun" w:cs="Arial" w:hint="eastAsia"/>
                <w:sz w:val="18"/>
                <w:szCs w:val="18"/>
                <w:lang w:eastAsia="zh-CN" w:bidi="th-TH"/>
              </w:rPr>
              <w:t>408</w:t>
            </w:r>
            <w:r w:rsidRPr="00414466">
              <w:rPr>
                <w:rFonts w:ascii="SimSun" w:hAnsi="SimSun" w:cs="Arial"/>
                <w:sz w:val="18"/>
                <w:szCs w:val="18"/>
                <w:lang w:eastAsia="zh-CN" w:bidi="th-TH"/>
              </w:rPr>
              <w:t>名参加者</w:t>
            </w:r>
          </w:p>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bidi="th-TH"/>
              </w:rPr>
              <w:t>中心的对外活动有</w:t>
            </w:r>
            <w:r w:rsidRPr="00414466">
              <w:rPr>
                <w:rFonts w:ascii="SimSun" w:hAnsi="SimSun" w:cs="Arial" w:hint="eastAsia"/>
                <w:sz w:val="18"/>
                <w:szCs w:val="18"/>
                <w:lang w:eastAsia="zh-CN" w:bidi="th-TH"/>
              </w:rPr>
              <w:t>4</w:t>
            </w:r>
            <w:r w:rsidRPr="00414466">
              <w:rPr>
                <w:rFonts w:ascii="SimSun" w:hAnsi="SimSun" w:cs="Arial"/>
                <w:sz w:val="18"/>
                <w:szCs w:val="18"/>
                <w:lang w:eastAsia="zh-CN" w:bidi="th-TH"/>
              </w:rPr>
              <w:t>,000名参加者</w:t>
            </w:r>
          </w:p>
        </w:tc>
        <w:tc>
          <w:tcPr>
            <w:tcW w:w="792" w:type="pct"/>
            <w:shd w:val="clear" w:color="auto" w:fill="auto"/>
            <w:tcMar>
              <w:top w:w="110" w:type="dxa"/>
            </w:tcMar>
          </w:tcPr>
          <w:p w:rsidR="00D206CC" w:rsidRPr="00414466" w:rsidRDefault="00A84193" w:rsidP="00B44144">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984806" w:themeColor="accent6" w:themeShade="80"/>
                <w:sz w:val="18"/>
                <w:szCs w:val="18"/>
              </w:rPr>
              <w:t>部分实现</w:t>
            </w:r>
          </w:p>
        </w:tc>
      </w:tr>
      <w:tr w:rsidR="00D206CC" w:rsidRPr="00452A4B" w:rsidTr="004F1BB0">
        <w:trPr>
          <w:jc w:val="center"/>
        </w:trPr>
        <w:tc>
          <w:tcPr>
            <w:tcW w:w="724" w:type="pct"/>
            <w:shd w:val="clear" w:color="auto" w:fill="auto"/>
          </w:tcPr>
          <w:p w:rsidR="00D206CC" w:rsidRPr="00414466" w:rsidRDefault="00D206CC" w:rsidP="005F4365">
            <w:pPr>
              <w:adjustRightInd w:val="0"/>
              <w:spacing w:afterLines="30" w:after="72" w:line="300" w:lineRule="atLeast"/>
              <w:jc w:val="both"/>
              <w:rPr>
                <w:rFonts w:ascii="SimSun" w:hAnsi="SimSun" w:cs="Arial"/>
                <w:sz w:val="18"/>
                <w:szCs w:val="18"/>
              </w:rPr>
            </w:pPr>
          </w:p>
        </w:tc>
        <w:tc>
          <w:tcPr>
            <w:tcW w:w="1094" w:type="pct"/>
            <w:shd w:val="clear" w:color="auto" w:fill="auto"/>
          </w:tcPr>
          <w:p w:rsidR="00D206CC" w:rsidRPr="00414466" w:rsidRDefault="000A1713" w:rsidP="005F4365">
            <w:pPr>
              <w:keepNext/>
              <w:keepLines/>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9740DA" w:rsidRPr="00414466">
              <w:rPr>
                <w:rFonts w:ascii="KaiTi" w:eastAsia="KaiTi" w:hAnsi="SimSun" w:cs="Arial" w:hint="eastAsia"/>
                <w:i/>
                <w:sz w:val="18"/>
                <w:szCs w:val="18"/>
                <w:lang w:eastAsia="zh-CN"/>
              </w:rPr>
              <w:t>：</w:t>
            </w:r>
          </w:p>
          <w:p w:rsidR="00D206CC" w:rsidRPr="00414466" w:rsidRDefault="00D206CC" w:rsidP="005F4365">
            <w:pPr>
              <w:keepNext/>
              <w:keepLines/>
              <w:adjustRightInd w:val="0"/>
              <w:spacing w:afterLines="30" w:after="72" w:line="300" w:lineRule="atLeast"/>
              <w:jc w:val="both"/>
              <w:rPr>
                <w:rFonts w:ascii="KaiTi" w:eastAsia="KaiTi" w:hAnsi="SimSun" w:cs="Arial"/>
                <w:i/>
                <w:color w:val="002060"/>
                <w:sz w:val="18"/>
                <w:szCs w:val="18"/>
                <w:lang w:eastAsia="zh-CN"/>
              </w:rPr>
            </w:pPr>
            <w:r w:rsidRPr="00414466">
              <w:rPr>
                <w:rFonts w:ascii="SimSun" w:hAnsi="SimSun" w:cs="Arial"/>
                <w:sz w:val="18"/>
                <w:szCs w:val="18"/>
                <w:lang w:eastAsia="zh-CN"/>
              </w:rPr>
              <w:t>中心每年定期举办的活动有125名参加者</w:t>
            </w:r>
            <w:r w:rsidR="009740DA" w:rsidRPr="00414466">
              <w:rPr>
                <w:rFonts w:ascii="SimSun" w:hAnsi="SimSun" w:cs="Arial"/>
                <w:sz w:val="18"/>
                <w:szCs w:val="18"/>
                <w:lang w:eastAsia="zh-CN"/>
              </w:rPr>
              <w:t>(2010)；</w:t>
            </w:r>
            <w:r w:rsidRPr="00414466">
              <w:rPr>
                <w:rFonts w:ascii="SimSun" w:hAnsi="SimSun" w:cs="Arial"/>
                <w:sz w:val="18"/>
                <w:szCs w:val="18"/>
                <w:lang w:eastAsia="zh-CN"/>
              </w:rPr>
              <w:t>中心的对外活动有3,000名参加者(2010)</w:t>
            </w:r>
          </w:p>
        </w:tc>
        <w:tc>
          <w:tcPr>
            <w:tcW w:w="858" w:type="pct"/>
            <w:shd w:val="clear" w:color="auto" w:fill="auto"/>
            <w:tcMar>
              <w:top w:w="110" w:type="dxa"/>
            </w:tcMar>
          </w:tcPr>
          <w:p w:rsidR="00D206CC" w:rsidRPr="00414466" w:rsidRDefault="00D206CC" w:rsidP="005F4365">
            <w:pPr>
              <w:keepNext/>
              <w:keepLines/>
              <w:adjustRightInd w:val="0"/>
              <w:spacing w:afterLines="30" w:after="72" w:line="300" w:lineRule="atLeast"/>
              <w:jc w:val="both"/>
              <w:rPr>
                <w:rFonts w:ascii="SimSun" w:hAnsi="SimSun" w:cs="Arial"/>
                <w:sz w:val="18"/>
                <w:szCs w:val="18"/>
                <w:lang w:eastAsia="zh-CN"/>
              </w:rPr>
            </w:pPr>
          </w:p>
        </w:tc>
        <w:tc>
          <w:tcPr>
            <w:tcW w:w="1532" w:type="pct"/>
            <w:shd w:val="clear" w:color="auto" w:fill="FFFFFF"/>
            <w:tcMar>
              <w:top w:w="110" w:type="dxa"/>
            </w:tcMar>
          </w:tcPr>
          <w:p w:rsidR="00D206CC" w:rsidRPr="00414466" w:rsidRDefault="00D206CC" w:rsidP="005F4365">
            <w:pPr>
              <w:keepNext/>
              <w:keepLines/>
              <w:adjustRightInd w:val="0"/>
              <w:spacing w:afterLines="30" w:after="72" w:line="300" w:lineRule="atLeast"/>
              <w:jc w:val="both"/>
              <w:rPr>
                <w:rFonts w:ascii="SimSun" w:hAnsi="SimSun" w:cs="Arial"/>
                <w:sz w:val="18"/>
                <w:szCs w:val="18"/>
                <w:lang w:eastAsia="zh-CN" w:bidi="th-TH"/>
              </w:rPr>
            </w:pPr>
          </w:p>
        </w:tc>
        <w:tc>
          <w:tcPr>
            <w:tcW w:w="792" w:type="pct"/>
            <w:shd w:val="clear" w:color="auto" w:fill="auto"/>
            <w:tcMar>
              <w:top w:w="110" w:type="dxa"/>
            </w:tcMar>
          </w:tcPr>
          <w:p w:rsidR="00D206CC" w:rsidRPr="00414466" w:rsidRDefault="00D206CC" w:rsidP="005F4365">
            <w:pPr>
              <w:keepNext/>
              <w:keepLines/>
              <w:adjustRightInd w:val="0"/>
              <w:spacing w:afterLines="30" w:after="72" w:line="300" w:lineRule="atLeast"/>
              <w:jc w:val="center"/>
              <w:rPr>
                <w:rFonts w:ascii="SimSun" w:hAnsi="SimSun" w:cs="Arial"/>
                <w:bCs/>
                <w:color w:val="E36C0A"/>
                <w:sz w:val="18"/>
                <w:szCs w:val="18"/>
                <w:lang w:eastAsia="zh-CN"/>
              </w:rPr>
            </w:pPr>
          </w:p>
        </w:tc>
      </w:tr>
      <w:tr w:rsidR="00D206CC" w:rsidRPr="00452A4B" w:rsidTr="004F1BB0">
        <w:trPr>
          <w:jc w:val="center"/>
        </w:trPr>
        <w:tc>
          <w:tcPr>
            <w:tcW w:w="724" w:type="pct"/>
            <w:tcBorders>
              <w:bottom w:val="single" w:sz="4" w:space="0" w:color="auto"/>
            </w:tcBorders>
            <w:shd w:val="clear" w:color="auto" w:fill="auto"/>
          </w:tcPr>
          <w:p w:rsidR="00D206CC" w:rsidRPr="00414466" w:rsidRDefault="00397DCA"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rPr>
              <w:t>替代性争议解决中心所提供的替代性争议解决政策的制定与实施</w:t>
            </w:r>
          </w:p>
        </w:tc>
        <w:tc>
          <w:tcPr>
            <w:tcW w:w="1094" w:type="pct"/>
            <w:tcBorders>
              <w:bottom w:val="single" w:sz="4" w:space="0" w:color="auto"/>
            </w:tcBorders>
            <w:shd w:val="clear" w:color="auto" w:fill="auto"/>
          </w:tcPr>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rPr>
              <w:t>被</w:t>
            </w:r>
            <w:r w:rsidRPr="00414466">
              <w:rPr>
                <w:rFonts w:ascii="SimSun" w:hAnsi="SimSun" w:cs="Arial"/>
                <w:sz w:val="18"/>
                <w:szCs w:val="18"/>
                <w:lang w:eastAsia="zh-CN"/>
              </w:rPr>
              <w:t>采纳</w:t>
            </w:r>
            <w:r w:rsidRPr="00414466">
              <w:rPr>
                <w:rFonts w:ascii="SimSun" w:hAnsi="SimSun" w:cs="Arial" w:hint="eastAsia"/>
                <w:sz w:val="18"/>
                <w:szCs w:val="18"/>
                <w:lang w:eastAsia="zh-CN"/>
              </w:rPr>
              <w:t>的</w:t>
            </w:r>
            <w:r w:rsidRPr="00414466">
              <w:rPr>
                <w:rFonts w:ascii="SimSun" w:hAnsi="SimSun" w:cs="Arial"/>
                <w:sz w:val="18"/>
                <w:szCs w:val="18"/>
                <w:lang w:eastAsia="zh-CN"/>
              </w:rPr>
              <w:t>方案(国际音像作品集体管理协会(AGICOA)</w:t>
            </w:r>
            <w:r w:rsidRPr="00414466">
              <w:rPr>
                <w:rFonts w:ascii="SimSun" w:hAnsi="SimSun" w:cs="Arial" w:hint="eastAsia"/>
                <w:sz w:val="18"/>
                <w:szCs w:val="18"/>
                <w:lang w:eastAsia="zh-CN"/>
              </w:rPr>
              <w:t>，</w:t>
            </w:r>
            <w:r w:rsidRPr="00414466">
              <w:rPr>
                <w:rFonts w:ascii="SimSun" w:hAnsi="SimSun" w:cs="Arial"/>
                <w:sz w:val="18"/>
                <w:szCs w:val="18"/>
                <w:lang w:eastAsia="zh-CN"/>
              </w:rPr>
              <w:t>电影和媒体</w:t>
            </w:r>
            <w:r w:rsidRPr="00414466">
              <w:rPr>
                <w:rFonts w:ascii="SimSun" w:hAnsi="SimSun" w:cs="Arial" w:hint="eastAsia"/>
                <w:sz w:val="18"/>
                <w:szCs w:val="18"/>
                <w:lang w:eastAsia="zh-CN"/>
              </w:rPr>
              <w:t>，</w:t>
            </w:r>
            <w:r w:rsidRPr="00414466">
              <w:rPr>
                <w:rFonts w:ascii="SimSun" w:hAnsi="SimSun" w:cs="Arial"/>
                <w:sz w:val="18"/>
                <w:szCs w:val="18"/>
                <w:lang w:eastAsia="zh-CN"/>
              </w:rPr>
              <w:t>西班牙收费协会(EGEDA))</w:t>
            </w:r>
          </w:p>
        </w:tc>
        <w:tc>
          <w:tcPr>
            <w:tcW w:w="858" w:type="pct"/>
            <w:tcBorders>
              <w:bottom w:val="single" w:sz="4" w:space="0" w:color="auto"/>
            </w:tcBorders>
            <w:shd w:val="clear" w:color="auto" w:fill="auto"/>
            <w:tcMar>
              <w:top w:w="110" w:type="dxa"/>
            </w:tcMar>
          </w:tcPr>
          <w:p w:rsidR="00D206CC" w:rsidRPr="00414466" w:rsidRDefault="00D206CC" w:rsidP="007A3915">
            <w:pPr>
              <w:adjustRightInd w:val="0"/>
              <w:spacing w:afterLines="30" w:after="72" w:line="300" w:lineRule="atLeast"/>
              <w:jc w:val="both"/>
              <w:rPr>
                <w:rFonts w:ascii="SimSun" w:hAnsi="SimSun"/>
                <w:sz w:val="18"/>
                <w:szCs w:val="18"/>
                <w:lang w:eastAsia="zh-CN"/>
              </w:rPr>
            </w:pPr>
            <w:r w:rsidRPr="00414466">
              <w:rPr>
                <w:rFonts w:ascii="SimSun" w:hAnsi="SimSun" w:cs="Arial"/>
                <w:sz w:val="18"/>
                <w:szCs w:val="18"/>
                <w:lang w:eastAsia="zh-CN"/>
              </w:rPr>
              <w:t>再增加1到3项方案</w:t>
            </w:r>
          </w:p>
        </w:tc>
        <w:tc>
          <w:tcPr>
            <w:tcW w:w="1532" w:type="pct"/>
            <w:tcBorders>
              <w:bottom w:val="single" w:sz="4" w:space="0" w:color="auto"/>
            </w:tcBorders>
            <w:shd w:val="clear" w:color="auto" w:fill="FFFFFF"/>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rPr>
            </w:pPr>
            <w:r w:rsidRPr="00414466">
              <w:rPr>
                <w:rFonts w:ascii="SimSun" w:hAnsi="SimSun" w:cs="Arial" w:hint="eastAsia"/>
                <w:sz w:val="18"/>
                <w:szCs w:val="18"/>
                <w:lang w:eastAsia="zh-CN"/>
              </w:rPr>
              <w:t>4个</w:t>
            </w:r>
            <w:r w:rsidRPr="00414466">
              <w:rPr>
                <w:rFonts w:ascii="SimSun" w:hAnsi="SimSun" w:cs="Arial"/>
                <w:sz w:val="18"/>
                <w:szCs w:val="18"/>
              </w:rPr>
              <w:t>方案</w:t>
            </w:r>
            <w:r w:rsidRPr="00414466">
              <w:rPr>
                <w:rFonts w:ascii="SimSun" w:hAnsi="SimSun" w:cs="Arial" w:hint="eastAsia"/>
                <w:sz w:val="18"/>
                <w:szCs w:val="18"/>
                <w:lang w:eastAsia="zh-CN"/>
              </w:rPr>
              <w:t>被采纳</w:t>
            </w:r>
            <w:r w:rsidR="00DC4302" w:rsidRPr="00414466">
              <w:rPr>
                <w:rFonts w:ascii="SimSun" w:hAnsi="SimSun" w:cs="Arial"/>
                <w:sz w:val="18"/>
                <w:szCs w:val="18"/>
              </w:rPr>
              <w:t>(</w:t>
            </w:r>
            <w:r w:rsidRPr="00414466">
              <w:rPr>
                <w:rFonts w:ascii="SimSun" w:hAnsi="SimSun" w:cs="Arial"/>
                <w:sz w:val="18"/>
                <w:szCs w:val="18"/>
              </w:rPr>
              <w:t>(</w:t>
            </w:r>
            <w:r w:rsidRPr="00414466">
              <w:rPr>
                <w:rFonts w:ascii="SimSun" w:hAnsi="SimSun" w:cs="Arial" w:hint="eastAsia"/>
                <w:sz w:val="18"/>
                <w:szCs w:val="18"/>
                <w:lang w:eastAsia="zh-CN"/>
              </w:rPr>
              <w:t>ETSI</w:t>
            </w:r>
            <w:r w:rsidRPr="00414466">
              <w:rPr>
                <w:rFonts w:ascii="SimSun" w:hAnsi="SimSun" w:cs="Arial"/>
                <w:sz w:val="18"/>
                <w:szCs w:val="18"/>
              </w:rPr>
              <w:t>)</w:t>
            </w:r>
            <w:r w:rsidRPr="00414466">
              <w:rPr>
                <w:rFonts w:ascii="SimSun" w:hAnsi="SimSun" w:cs="Arial" w:hint="eastAsia"/>
                <w:sz w:val="18"/>
                <w:szCs w:val="18"/>
              </w:rPr>
              <w:t>，</w:t>
            </w:r>
            <w:r w:rsidRPr="00414466">
              <w:rPr>
                <w:rFonts w:ascii="SimSun" w:hAnsi="SimSun" w:cs="Arial" w:hint="eastAsia"/>
                <w:sz w:val="18"/>
                <w:szCs w:val="18"/>
                <w:lang w:eastAsia="zh-CN"/>
              </w:rPr>
              <w:t>(</w:t>
            </w:r>
            <w:r w:rsidRPr="00414466">
              <w:rPr>
                <w:rFonts w:ascii="SimSun" w:hAnsi="SimSun" w:cs="Arial"/>
                <w:sz w:val="18"/>
                <w:szCs w:val="18"/>
                <w:lang w:eastAsia="zh-CN"/>
              </w:rPr>
              <w:t>INPI</w:t>
            </w:r>
            <w:r w:rsidRPr="00414466">
              <w:rPr>
                <w:rFonts w:ascii="SimSun" w:hAnsi="SimSun" w:cs="Arial"/>
                <w:sz w:val="18"/>
                <w:szCs w:val="18"/>
                <w:lang w:eastAsia="zh-CN"/>
              </w:rPr>
              <w:noBreakHyphen/>
              <w:t>BR</w:t>
            </w:r>
            <w:r w:rsidRPr="00414466">
              <w:rPr>
                <w:rFonts w:ascii="SimSun" w:hAnsi="SimSun" w:cs="Arial" w:hint="eastAsia"/>
                <w:sz w:val="18"/>
                <w:szCs w:val="18"/>
                <w:lang w:eastAsia="zh-CN"/>
              </w:rPr>
              <w:t>),</w:t>
            </w:r>
            <w:r w:rsidR="00500129" w:rsidRPr="00414466">
              <w:rPr>
                <w:rFonts w:ascii="SimSun" w:hAnsi="SimSun" w:cs="Arial" w:hint="eastAsia"/>
                <w:sz w:val="18"/>
                <w:szCs w:val="18"/>
                <w:lang w:eastAsia="zh-CN"/>
              </w:rPr>
              <w:t>(</w:t>
            </w:r>
            <w:r w:rsidRPr="00414466">
              <w:rPr>
                <w:rFonts w:ascii="SimSun" w:hAnsi="SimSun" w:cs="Arial" w:hint="eastAsia"/>
                <w:sz w:val="18"/>
                <w:szCs w:val="18"/>
                <w:lang w:eastAsia="zh-CN"/>
              </w:rPr>
              <w:t>IPAG)</w:t>
            </w:r>
            <w:r w:rsidR="00DC4302" w:rsidRPr="00414466">
              <w:rPr>
                <w:rFonts w:ascii="SimSun" w:hAnsi="SimSun" w:cs="Arial" w:hint="eastAsia"/>
                <w:sz w:val="18"/>
                <w:szCs w:val="18"/>
                <w:lang w:eastAsia="zh-CN"/>
              </w:rPr>
              <w:t>，</w:t>
            </w:r>
            <w:r w:rsidRPr="00414466">
              <w:rPr>
                <w:rFonts w:ascii="SimSun" w:hAnsi="SimSun" w:cs="Arial" w:hint="eastAsia"/>
                <w:sz w:val="18"/>
                <w:szCs w:val="18"/>
                <w:lang w:eastAsia="zh-CN"/>
              </w:rPr>
              <w:t>(IPOS)</w:t>
            </w:r>
            <w:r w:rsidRPr="00414466">
              <w:rPr>
                <w:rFonts w:ascii="SimSun" w:hAnsi="SimSun" w:cs="Arial"/>
                <w:sz w:val="18"/>
                <w:szCs w:val="18"/>
              </w:rPr>
              <w:t>)</w:t>
            </w:r>
          </w:p>
        </w:tc>
        <w:tc>
          <w:tcPr>
            <w:tcW w:w="792" w:type="pct"/>
            <w:tcBorders>
              <w:bottom w:val="single" w:sz="4" w:space="0" w:color="auto"/>
            </w:tcBorders>
            <w:shd w:val="clear" w:color="auto" w:fill="auto"/>
            <w:tcMar>
              <w:top w:w="110" w:type="dxa"/>
            </w:tcMar>
          </w:tcPr>
          <w:p w:rsidR="00D206CC" w:rsidRPr="00414466" w:rsidRDefault="00A84193" w:rsidP="00B44144">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00B050"/>
                <w:sz w:val="18"/>
                <w:szCs w:val="18"/>
              </w:rPr>
              <w:t>全部实现</w:t>
            </w:r>
          </w:p>
        </w:tc>
      </w:tr>
      <w:tr w:rsidR="00D206CC" w:rsidRPr="00452A4B" w:rsidTr="004F1BB0">
        <w:trPr>
          <w:jc w:val="center"/>
        </w:trPr>
        <w:tc>
          <w:tcPr>
            <w:tcW w:w="5000" w:type="pct"/>
            <w:gridSpan w:val="5"/>
            <w:tcBorders>
              <w:top w:val="single" w:sz="4" w:space="0" w:color="auto"/>
              <w:bottom w:val="single" w:sz="4" w:space="0" w:color="auto"/>
            </w:tcBorders>
            <w:shd w:val="clear" w:color="auto" w:fill="CCFFFF"/>
            <w:vAlign w:val="center"/>
          </w:tcPr>
          <w:p w:rsidR="00D206CC" w:rsidRPr="00452A4B" w:rsidRDefault="00D206CC" w:rsidP="00817D0A">
            <w:pPr>
              <w:adjustRightInd w:val="0"/>
              <w:spacing w:beforeLines="50" w:before="120" w:afterLines="50" w:after="120" w:line="300" w:lineRule="atLeast"/>
              <w:jc w:val="both"/>
              <w:rPr>
                <w:rFonts w:ascii="SimSun" w:hAnsi="SimSun" w:cs="Arial"/>
                <w:b/>
                <w:bCs/>
                <w:sz w:val="21"/>
                <w:szCs w:val="21"/>
                <w:lang w:eastAsia="zh-CN"/>
              </w:rPr>
            </w:pPr>
            <w:r w:rsidRPr="006D7517">
              <w:rPr>
                <w:rFonts w:ascii="SimHei" w:eastAsia="SimHei" w:hAnsi="SimHei" w:cs="Arial" w:hint="eastAsia"/>
                <w:bCs/>
                <w:sz w:val="21"/>
                <w:szCs w:val="21"/>
                <w:lang w:eastAsia="zh-CN"/>
              </w:rPr>
              <w:t>预期成果</w:t>
            </w:r>
            <w:r w:rsidR="00B34B44" w:rsidRPr="006D7517">
              <w:rPr>
                <w:rFonts w:ascii="SimHei" w:eastAsia="SimHei" w:hAnsi="SimHei" w:cs="Arial" w:hint="eastAsia"/>
                <w:bCs/>
                <w:sz w:val="21"/>
                <w:szCs w:val="21"/>
                <w:lang w:eastAsia="zh-CN"/>
              </w:rPr>
              <w:t>：</w:t>
            </w:r>
            <w:r w:rsidRPr="00452A4B">
              <w:rPr>
                <w:rFonts w:ascii="SimSun" w:hAnsi="SimSun" w:cs="Arial"/>
                <w:sz w:val="21"/>
                <w:szCs w:val="21"/>
                <w:lang w:eastAsia="zh-CN"/>
              </w:rPr>
              <w:t>对通用顶级域名和国家代码顶级域名进行有效的知识产权保护</w:t>
            </w:r>
          </w:p>
        </w:tc>
      </w:tr>
      <w:tr w:rsidR="00D206CC" w:rsidRPr="00B34B44" w:rsidTr="004F1BB0">
        <w:trPr>
          <w:jc w:val="center"/>
        </w:trPr>
        <w:tc>
          <w:tcPr>
            <w:tcW w:w="724" w:type="pct"/>
            <w:tcBorders>
              <w:top w:val="single" w:sz="4" w:space="0" w:color="auto"/>
            </w:tcBorders>
            <w:shd w:val="clear" w:color="auto" w:fill="auto"/>
            <w:vAlign w:val="center"/>
          </w:tcPr>
          <w:p w:rsidR="00D206CC" w:rsidRPr="00B34B44" w:rsidRDefault="00814F64" w:rsidP="00B44144">
            <w:pPr>
              <w:adjustRightInd w:val="0"/>
              <w:spacing w:line="300" w:lineRule="atLeast"/>
              <w:jc w:val="center"/>
              <w:rPr>
                <w:rFonts w:ascii="SimHei" w:eastAsia="SimHei" w:hAnsi="SimHei" w:cs="Arial"/>
                <w:sz w:val="21"/>
                <w:szCs w:val="21"/>
              </w:rPr>
            </w:pPr>
            <w:r>
              <w:rPr>
                <w:rFonts w:ascii="SimHei" w:eastAsia="SimHei" w:hAnsi="SimHei" w:cs="Arial" w:hint="eastAsia"/>
                <w:bCs/>
                <w:sz w:val="21"/>
                <w:szCs w:val="21"/>
              </w:rPr>
              <w:t>效绩</w:t>
            </w:r>
            <w:r w:rsidR="00D206CC" w:rsidRPr="00B34B44">
              <w:rPr>
                <w:rFonts w:ascii="SimHei" w:eastAsia="SimHei" w:hAnsi="SimHei" w:cs="Arial" w:hint="eastAsia"/>
                <w:bCs/>
                <w:sz w:val="21"/>
                <w:szCs w:val="21"/>
              </w:rPr>
              <w:t>指标</w:t>
            </w:r>
          </w:p>
        </w:tc>
        <w:tc>
          <w:tcPr>
            <w:tcW w:w="1094" w:type="pct"/>
            <w:tcBorders>
              <w:top w:val="single" w:sz="4" w:space="0" w:color="auto"/>
            </w:tcBorders>
            <w:shd w:val="clear" w:color="auto" w:fill="auto"/>
            <w:vAlign w:val="center"/>
          </w:tcPr>
          <w:p w:rsidR="00D206CC" w:rsidRPr="00B34B44" w:rsidRDefault="0041606E" w:rsidP="00B44144">
            <w:pPr>
              <w:adjustRightInd w:val="0"/>
              <w:spacing w:line="300" w:lineRule="atLeast"/>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858" w:type="pct"/>
            <w:tcBorders>
              <w:top w:val="single" w:sz="4" w:space="0" w:color="auto"/>
            </w:tcBorders>
            <w:shd w:val="clear" w:color="auto" w:fill="auto"/>
            <w:tcMar>
              <w:top w:w="110" w:type="dxa"/>
            </w:tcMar>
            <w:vAlign w:val="center"/>
          </w:tcPr>
          <w:p w:rsidR="00D206CC" w:rsidRPr="00B34B44" w:rsidRDefault="00D206CC" w:rsidP="00B44144">
            <w:pPr>
              <w:adjustRightInd w:val="0"/>
              <w:spacing w:line="300" w:lineRule="atLeast"/>
              <w:jc w:val="center"/>
              <w:rPr>
                <w:rFonts w:ascii="SimHei" w:eastAsia="SimHei" w:hAnsi="SimHei" w:cs="Arial"/>
                <w:sz w:val="21"/>
                <w:szCs w:val="21"/>
                <w:lang w:eastAsia="zh-CN"/>
              </w:rPr>
            </w:pPr>
            <w:r w:rsidRPr="00B34B44">
              <w:rPr>
                <w:rFonts w:ascii="SimHei" w:eastAsia="SimHei" w:hAnsi="SimHei" w:cs="Arial" w:hint="eastAsia"/>
                <w:sz w:val="21"/>
                <w:szCs w:val="21"/>
                <w:lang w:eastAsia="zh-CN"/>
              </w:rPr>
              <w:t>目</w:t>
            </w:r>
            <w:r w:rsidR="00B34B44">
              <w:rPr>
                <w:rFonts w:ascii="SimHei" w:eastAsia="SimHei" w:hAnsi="SimHei" w:cs="Arial" w:hint="eastAsia"/>
                <w:sz w:val="21"/>
                <w:szCs w:val="21"/>
                <w:lang w:eastAsia="zh-CN"/>
              </w:rPr>
              <w:t xml:space="preserve">  </w:t>
            </w:r>
            <w:r w:rsidRPr="00B34B44">
              <w:rPr>
                <w:rFonts w:ascii="SimHei" w:eastAsia="SimHei" w:hAnsi="SimHei" w:cs="Arial" w:hint="eastAsia"/>
                <w:sz w:val="21"/>
                <w:szCs w:val="21"/>
                <w:lang w:eastAsia="zh-CN"/>
              </w:rPr>
              <w:t>标</w:t>
            </w:r>
          </w:p>
        </w:tc>
        <w:tc>
          <w:tcPr>
            <w:tcW w:w="1532" w:type="pct"/>
            <w:tcBorders>
              <w:top w:val="single" w:sz="4" w:space="0" w:color="auto"/>
            </w:tcBorders>
            <w:shd w:val="clear" w:color="auto" w:fill="FFFFFF"/>
            <w:tcMar>
              <w:top w:w="110" w:type="dxa"/>
            </w:tcMar>
            <w:vAlign w:val="center"/>
          </w:tcPr>
          <w:p w:rsidR="00D206CC" w:rsidRPr="00B34B44" w:rsidRDefault="00814F64" w:rsidP="00B44144">
            <w:pPr>
              <w:adjustRightInd w:val="0"/>
              <w:spacing w:line="300" w:lineRule="atLeast"/>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B34B44">
              <w:rPr>
                <w:rFonts w:ascii="SimHei" w:eastAsia="SimHei" w:hAnsi="SimHei" w:cs="Arial" w:hint="eastAsia"/>
                <w:bCs/>
                <w:sz w:val="21"/>
                <w:szCs w:val="21"/>
                <w:lang w:eastAsia="zh-CN"/>
              </w:rPr>
              <w:t>数据</w:t>
            </w:r>
          </w:p>
        </w:tc>
        <w:tc>
          <w:tcPr>
            <w:tcW w:w="793" w:type="pct"/>
            <w:tcBorders>
              <w:top w:val="single" w:sz="4" w:space="0" w:color="auto"/>
            </w:tcBorders>
            <w:shd w:val="clear" w:color="auto" w:fill="auto"/>
            <w:tcMar>
              <w:top w:w="110" w:type="dxa"/>
            </w:tcMar>
            <w:vAlign w:val="center"/>
          </w:tcPr>
          <w:p w:rsidR="00D206CC" w:rsidRPr="00B34B44" w:rsidRDefault="00D206CC" w:rsidP="00B44144">
            <w:pPr>
              <w:keepNext/>
              <w:keepLines/>
              <w:adjustRightInd w:val="0"/>
              <w:spacing w:line="300" w:lineRule="atLeast"/>
              <w:jc w:val="center"/>
              <w:rPr>
                <w:rFonts w:ascii="SimHei" w:eastAsia="SimHei" w:hAnsi="SimHei" w:cs="Arial"/>
                <w:bCs/>
                <w:sz w:val="21"/>
                <w:szCs w:val="21"/>
                <w:lang w:eastAsia="zh-CN"/>
              </w:rPr>
            </w:pPr>
            <w:r w:rsidRPr="00B34B44">
              <w:rPr>
                <w:rFonts w:ascii="SimHei" w:eastAsia="SimHei" w:hAnsi="SimHei" w:cs="Arial" w:hint="eastAsia"/>
                <w:bCs/>
                <w:sz w:val="21"/>
                <w:szCs w:val="21"/>
                <w:lang w:eastAsia="zh-CN"/>
              </w:rPr>
              <w:t>红绿灯系统</w:t>
            </w:r>
            <w:r w:rsidR="005E7E4D">
              <w:rPr>
                <w:rFonts w:ascii="SimHei" w:eastAsia="SimHei" w:hAnsi="SimHei" w:cs="Arial" w:hint="eastAsia"/>
                <w:bCs/>
                <w:sz w:val="21"/>
                <w:szCs w:val="21"/>
                <w:lang w:eastAsia="zh-CN"/>
              </w:rPr>
              <w:t>(</w:t>
            </w:r>
            <w:r w:rsidRPr="00B34B44">
              <w:rPr>
                <w:rFonts w:ascii="SimHei" w:eastAsia="SimHei" w:hAnsi="SimHei" w:cs="Arial"/>
                <w:bCs/>
                <w:sz w:val="21"/>
                <w:szCs w:val="21"/>
                <w:lang w:eastAsia="zh-CN"/>
              </w:rPr>
              <w:t>TLS</w:t>
            </w:r>
            <w:r w:rsidR="005E7E4D">
              <w:rPr>
                <w:rFonts w:ascii="SimHei" w:eastAsia="SimHei" w:hAnsi="SimHei" w:cs="Arial" w:hint="eastAsia"/>
                <w:bCs/>
                <w:sz w:val="21"/>
                <w:szCs w:val="21"/>
                <w:lang w:eastAsia="zh-CN"/>
              </w:rPr>
              <w:t>)</w:t>
            </w:r>
          </w:p>
        </w:tc>
      </w:tr>
      <w:tr w:rsidR="00D206CC" w:rsidRPr="00452A4B" w:rsidTr="004F1BB0">
        <w:trPr>
          <w:jc w:val="center"/>
        </w:trPr>
        <w:tc>
          <w:tcPr>
            <w:tcW w:w="724" w:type="pct"/>
            <w:shd w:val="clear" w:color="auto" w:fill="FFFFFF"/>
          </w:tcPr>
          <w:p w:rsidR="00D206CC" w:rsidRPr="00414466" w:rsidRDefault="00D206CC" w:rsidP="007A3915">
            <w:pPr>
              <w:adjustRightInd w:val="0"/>
              <w:spacing w:afterLines="30" w:after="72" w:line="300" w:lineRule="atLeast"/>
              <w:jc w:val="both"/>
              <w:rPr>
                <w:rFonts w:ascii="SimSun" w:hAnsi="SimSun"/>
                <w:sz w:val="18"/>
                <w:szCs w:val="18"/>
                <w:lang w:eastAsia="zh-CN"/>
              </w:rPr>
            </w:pPr>
            <w:r w:rsidRPr="00414466">
              <w:rPr>
                <w:rFonts w:ascii="SimSun" w:hAnsi="SimSun" w:cs="Arial"/>
                <w:sz w:val="18"/>
                <w:szCs w:val="18"/>
                <w:lang w:eastAsia="zh-CN"/>
              </w:rPr>
              <w:t>处理的通用顶级域名的案件数量</w:t>
            </w:r>
          </w:p>
        </w:tc>
        <w:tc>
          <w:tcPr>
            <w:tcW w:w="1094" w:type="pct"/>
            <w:shd w:val="clear" w:color="auto" w:fill="auto"/>
          </w:tcPr>
          <w:p w:rsidR="00D206CC" w:rsidRPr="00414466" w:rsidRDefault="000A1713" w:rsidP="005F4365">
            <w:pPr>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r w:rsidR="00D206CC" w:rsidRPr="00414466">
              <w:rPr>
                <w:rFonts w:ascii="SimSun" w:hAnsi="SimSun" w:cs="Arial"/>
                <w:color w:val="002060"/>
                <w:sz w:val="18"/>
                <w:szCs w:val="18"/>
                <w:lang w:eastAsia="zh-CN"/>
              </w:rPr>
              <w:t>20,095件通用顶级域名的案件(截至201</w:t>
            </w:r>
            <w:r w:rsidR="00D206CC" w:rsidRPr="00414466">
              <w:rPr>
                <w:rFonts w:ascii="SimSun" w:hAnsi="SimSun" w:cs="Arial" w:hint="eastAsia"/>
                <w:color w:val="002060"/>
                <w:sz w:val="18"/>
                <w:szCs w:val="18"/>
                <w:lang w:eastAsia="zh-CN"/>
              </w:rPr>
              <w:t>1</w:t>
            </w:r>
            <w:r w:rsidR="00D206CC" w:rsidRPr="00414466">
              <w:rPr>
                <w:rFonts w:ascii="SimSun" w:hAnsi="SimSun" w:cs="Arial"/>
                <w:color w:val="002060"/>
                <w:sz w:val="18"/>
                <w:szCs w:val="18"/>
                <w:lang w:eastAsia="zh-CN"/>
              </w:rPr>
              <w:t>年底)</w:t>
            </w:r>
          </w:p>
          <w:p w:rsidR="00D206CC" w:rsidRPr="00414466" w:rsidRDefault="000A1713" w:rsidP="007A3915">
            <w:pPr>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057864" w:rsidRPr="00414466">
              <w:rPr>
                <w:rFonts w:ascii="KaiTi" w:eastAsia="KaiTi" w:hAnsi="SimSun" w:cs="Arial" w:hint="eastAsia"/>
                <w:i/>
                <w:sz w:val="18"/>
                <w:szCs w:val="18"/>
                <w:lang w:eastAsia="zh-CN"/>
              </w:rPr>
              <w:t>：</w:t>
            </w:r>
          </w:p>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17,772件通用顶级域名的案件(截至2010年底)</w:t>
            </w:r>
          </w:p>
        </w:tc>
        <w:tc>
          <w:tcPr>
            <w:tcW w:w="858" w:type="pct"/>
            <w:shd w:val="clear" w:color="auto" w:fill="auto"/>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rPr>
              <w:t>再增加</w:t>
            </w:r>
            <w:r w:rsidRPr="00414466">
              <w:rPr>
                <w:rFonts w:ascii="SimSun" w:hAnsi="SimSun" w:cs="Arial"/>
                <w:sz w:val="18"/>
                <w:szCs w:val="18"/>
                <w:lang w:eastAsia="zh-CN"/>
              </w:rPr>
              <w:t>3,500</w:t>
            </w:r>
            <w:r w:rsidRPr="00414466">
              <w:rPr>
                <w:rFonts w:ascii="SimSun" w:hAnsi="SimSun" w:cs="Arial" w:hint="eastAsia"/>
                <w:sz w:val="18"/>
                <w:szCs w:val="18"/>
                <w:lang w:eastAsia="zh-CN"/>
              </w:rPr>
              <w:t>件</w:t>
            </w:r>
          </w:p>
        </w:tc>
        <w:tc>
          <w:tcPr>
            <w:tcW w:w="1532" w:type="pct"/>
            <w:shd w:val="clear" w:color="auto" w:fill="FFFFFF"/>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24,901件通用顶级域名的案件(截至201</w:t>
            </w:r>
            <w:r w:rsidRPr="00414466">
              <w:rPr>
                <w:rFonts w:ascii="SimSun" w:hAnsi="SimSun" w:cs="Arial" w:hint="eastAsia"/>
                <w:sz w:val="18"/>
                <w:szCs w:val="18"/>
                <w:lang w:eastAsia="zh-CN"/>
              </w:rPr>
              <w:t>3</w:t>
            </w:r>
            <w:r w:rsidRPr="00414466">
              <w:rPr>
                <w:rFonts w:ascii="SimSun" w:hAnsi="SimSun" w:cs="Arial"/>
                <w:sz w:val="18"/>
                <w:szCs w:val="18"/>
                <w:lang w:eastAsia="zh-CN"/>
              </w:rPr>
              <w:t>年底)</w:t>
            </w:r>
          </w:p>
          <w:p w:rsidR="00D206CC" w:rsidRPr="00414466" w:rsidRDefault="00D206CC" w:rsidP="007A3915">
            <w:pPr>
              <w:adjustRightIn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rPr>
              <w:t>再增加</w:t>
            </w:r>
            <w:r w:rsidRPr="00414466">
              <w:rPr>
                <w:rFonts w:ascii="SimSun" w:hAnsi="SimSun" w:cs="Arial"/>
                <w:sz w:val="18"/>
                <w:szCs w:val="18"/>
                <w:lang w:eastAsia="zh-CN"/>
              </w:rPr>
              <w:t>4,806</w:t>
            </w:r>
            <w:r w:rsidRPr="00414466">
              <w:rPr>
                <w:rFonts w:ascii="SimSun" w:hAnsi="SimSun" w:cs="Arial" w:hint="eastAsia"/>
                <w:sz w:val="18"/>
                <w:szCs w:val="18"/>
                <w:lang w:eastAsia="zh-CN"/>
              </w:rPr>
              <w:t>件</w:t>
            </w:r>
          </w:p>
        </w:tc>
        <w:tc>
          <w:tcPr>
            <w:tcW w:w="792" w:type="pct"/>
            <w:shd w:val="clear" w:color="auto" w:fill="auto"/>
            <w:tcMar>
              <w:top w:w="110" w:type="dxa"/>
            </w:tcMar>
          </w:tcPr>
          <w:p w:rsidR="00D206CC" w:rsidRPr="00414466" w:rsidRDefault="00A84193" w:rsidP="00B44144">
            <w:pPr>
              <w:keepNext/>
              <w:keepLines/>
              <w:adjustRightInd w:val="0"/>
              <w:spacing w:afterLines="30" w:after="72" w:line="300" w:lineRule="atLeast"/>
              <w:jc w:val="center"/>
              <w:rPr>
                <w:rFonts w:ascii="SimSun" w:hAnsi="SimSun" w:cs="Arial"/>
                <w:bCs/>
                <w:color w:val="008000"/>
                <w:sz w:val="18"/>
                <w:szCs w:val="18"/>
              </w:rPr>
            </w:pPr>
            <w:r w:rsidRPr="00A84193">
              <w:rPr>
                <w:rFonts w:ascii="SimSun" w:hAnsi="SimSun" w:cs="Arial" w:hint="eastAsia"/>
                <w:bCs/>
                <w:color w:val="00B050"/>
                <w:sz w:val="18"/>
                <w:szCs w:val="18"/>
              </w:rPr>
              <w:t>全部实现</w:t>
            </w:r>
          </w:p>
        </w:tc>
      </w:tr>
      <w:tr w:rsidR="00D206CC" w:rsidRPr="00452A4B" w:rsidTr="004F1BB0">
        <w:trPr>
          <w:jc w:val="center"/>
        </w:trPr>
        <w:tc>
          <w:tcPr>
            <w:tcW w:w="724" w:type="pct"/>
            <w:shd w:val="clear" w:color="auto" w:fill="auto"/>
          </w:tcPr>
          <w:p w:rsidR="00D206CC" w:rsidRPr="00414466" w:rsidRDefault="00D206CC" w:rsidP="007A3915">
            <w:pPr>
              <w:adjustRightInd w:val="0"/>
              <w:spacing w:afterLines="30" w:after="72" w:line="300" w:lineRule="atLeast"/>
              <w:jc w:val="both"/>
              <w:rPr>
                <w:rFonts w:ascii="SimSun" w:hAnsi="SimSun"/>
                <w:sz w:val="18"/>
                <w:szCs w:val="18"/>
                <w:lang w:eastAsia="zh-CN"/>
              </w:rPr>
            </w:pPr>
            <w:r w:rsidRPr="00414466">
              <w:rPr>
                <w:rFonts w:ascii="SimSun" w:hAnsi="SimSun" w:cs="Arial"/>
                <w:sz w:val="18"/>
                <w:szCs w:val="18"/>
                <w:lang w:eastAsia="zh-CN"/>
              </w:rPr>
              <w:t>处理的基于《统一域名争端解决政策》的国家代码顶级域名案件的数量</w:t>
            </w:r>
          </w:p>
        </w:tc>
        <w:tc>
          <w:tcPr>
            <w:tcW w:w="1094" w:type="pct"/>
            <w:shd w:val="clear" w:color="auto" w:fill="auto"/>
          </w:tcPr>
          <w:p w:rsidR="00D206CC" w:rsidRPr="00414466" w:rsidRDefault="000A1713" w:rsidP="005F4365">
            <w:pPr>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sz w:val="18"/>
                <w:szCs w:val="18"/>
                <w:lang w:eastAsia="zh-CN" w:bidi="th-TH"/>
              </w:rPr>
              <w:t>：</w:t>
            </w:r>
            <w:r w:rsidR="00D206CC" w:rsidRPr="00414466">
              <w:rPr>
                <w:rFonts w:ascii="SimSun" w:hAnsi="SimSun" w:cs="Arial"/>
                <w:color w:val="002060"/>
                <w:sz w:val="18"/>
                <w:szCs w:val="18"/>
                <w:lang w:eastAsia="zh-CN"/>
              </w:rPr>
              <w:t>2,1中心处理的</w:t>
            </w:r>
            <w:r w:rsidR="00D206CC" w:rsidRPr="00414466">
              <w:rPr>
                <w:rFonts w:ascii="SimSun" w:hAnsi="SimSun" w:cs="Arial" w:hint="eastAsia"/>
                <w:color w:val="002060"/>
                <w:sz w:val="18"/>
                <w:szCs w:val="18"/>
                <w:lang w:eastAsia="zh-CN"/>
              </w:rPr>
              <w:t>2</w:t>
            </w:r>
            <w:r w:rsidR="00D206CC" w:rsidRPr="00414466">
              <w:rPr>
                <w:rFonts w:ascii="SimSun" w:hAnsi="SimSun" w:cs="Arial"/>
                <w:color w:val="002060"/>
                <w:sz w:val="18"/>
                <w:szCs w:val="18"/>
                <w:lang w:eastAsia="zh-CN"/>
              </w:rPr>
              <w:t>,</w:t>
            </w:r>
            <w:r w:rsidR="00D206CC" w:rsidRPr="00414466">
              <w:rPr>
                <w:rFonts w:ascii="SimSun" w:hAnsi="SimSun" w:cs="Arial" w:hint="eastAsia"/>
                <w:color w:val="002060"/>
                <w:sz w:val="18"/>
                <w:szCs w:val="18"/>
                <w:lang w:eastAsia="zh-CN"/>
              </w:rPr>
              <w:t>135</w:t>
            </w:r>
            <w:r w:rsidR="00D206CC" w:rsidRPr="00414466">
              <w:rPr>
                <w:rFonts w:ascii="SimSun" w:hAnsi="SimSun" w:cs="Arial"/>
                <w:color w:val="002060"/>
                <w:sz w:val="18"/>
                <w:szCs w:val="18"/>
                <w:lang w:eastAsia="zh-CN"/>
              </w:rPr>
              <w:t>件国家代码顶级域名案件(截至201</w:t>
            </w:r>
            <w:r w:rsidR="00D206CC" w:rsidRPr="00414466">
              <w:rPr>
                <w:rFonts w:ascii="SimSun" w:hAnsi="SimSun" w:cs="Arial" w:hint="eastAsia"/>
                <w:color w:val="002060"/>
                <w:sz w:val="18"/>
                <w:szCs w:val="18"/>
                <w:lang w:eastAsia="zh-CN"/>
              </w:rPr>
              <w:t>1</w:t>
            </w:r>
            <w:r w:rsidR="00D206CC" w:rsidRPr="00414466">
              <w:rPr>
                <w:rFonts w:ascii="SimSun" w:hAnsi="SimSun" w:cs="Arial"/>
                <w:color w:val="002060"/>
                <w:sz w:val="18"/>
                <w:szCs w:val="18"/>
                <w:lang w:eastAsia="zh-CN"/>
              </w:rPr>
              <w:t>年底)</w:t>
            </w:r>
          </w:p>
          <w:p w:rsidR="00D206CC" w:rsidRPr="00414466" w:rsidRDefault="000A1713" w:rsidP="007A3915">
            <w:pPr>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9365BC" w:rsidRPr="00414466">
              <w:rPr>
                <w:rFonts w:ascii="KaiTi" w:eastAsia="KaiTi" w:hAnsi="SimSun" w:cs="Arial" w:hint="eastAsia"/>
                <w:i/>
                <w:sz w:val="18"/>
                <w:szCs w:val="18"/>
                <w:lang w:eastAsia="zh-CN"/>
              </w:rPr>
              <w:t>：</w:t>
            </w:r>
          </w:p>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中心处理的1,694件国家代码顶级域名案件(截至2010年底)</w:t>
            </w:r>
          </w:p>
        </w:tc>
        <w:tc>
          <w:tcPr>
            <w:tcW w:w="858" w:type="pct"/>
            <w:shd w:val="clear" w:color="auto" w:fill="auto"/>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再增加350件</w:t>
            </w:r>
          </w:p>
        </w:tc>
        <w:tc>
          <w:tcPr>
            <w:tcW w:w="1532" w:type="pct"/>
            <w:shd w:val="clear" w:color="auto" w:fill="FFFFFF"/>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中心处理的</w:t>
            </w:r>
            <w:r w:rsidRPr="00414466">
              <w:rPr>
                <w:rFonts w:ascii="SimSun" w:hAnsi="SimSun" w:cs="Arial" w:hint="eastAsia"/>
                <w:sz w:val="18"/>
                <w:szCs w:val="18"/>
                <w:lang w:eastAsia="zh-CN"/>
              </w:rPr>
              <w:t>2</w:t>
            </w:r>
            <w:r w:rsidRPr="00414466">
              <w:rPr>
                <w:rFonts w:ascii="SimSun" w:hAnsi="SimSun" w:cs="Arial"/>
                <w:sz w:val="18"/>
                <w:szCs w:val="18"/>
                <w:lang w:eastAsia="zh-CN"/>
              </w:rPr>
              <w:t>,</w:t>
            </w:r>
            <w:r w:rsidRPr="00414466">
              <w:rPr>
                <w:rFonts w:ascii="SimSun" w:hAnsi="SimSun" w:cs="Arial" w:hint="eastAsia"/>
                <w:sz w:val="18"/>
                <w:szCs w:val="18"/>
                <w:lang w:eastAsia="zh-CN"/>
              </w:rPr>
              <w:t>788</w:t>
            </w:r>
            <w:r w:rsidRPr="00414466">
              <w:rPr>
                <w:rFonts w:ascii="SimSun" w:hAnsi="SimSun" w:cs="Arial"/>
                <w:sz w:val="18"/>
                <w:szCs w:val="18"/>
                <w:lang w:eastAsia="zh-CN"/>
              </w:rPr>
              <w:t>件国家代码顶级域名案件(截至201</w:t>
            </w:r>
            <w:r w:rsidRPr="00414466">
              <w:rPr>
                <w:rFonts w:ascii="SimSun" w:hAnsi="SimSun" w:cs="Arial" w:hint="eastAsia"/>
                <w:sz w:val="18"/>
                <w:szCs w:val="18"/>
                <w:lang w:eastAsia="zh-CN"/>
              </w:rPr>
              <w:t>3</w:t>
            </w:r>
            <w:r w:rsidRPr="00414466">
              <w:rPr>
                <w:rFonts w:ascii="SimSun" w:hAnsi="SimSun" w:cs="Arial"/>
                <w:sz w:val="18"/>
                <w:szCs w:val="18"/>
                <w:lang w:eastAsia="zh-CN"/>
              </w:rPr>
              <w:t>年底)</w:t>
            </w:r>
          </w:p>
          <w:p w:rsidR="00D206CC" w:rsidRPr="00414466" w:rsidRDefault="00D206CC" w:rsidP="007A3915">
            <w:pPr>
              <w:adjustRightInd w:val="0"/>
              <w:spacing w:afterLines="30" w:after="72" w:line="300" w:lineRule="atLeast"/>
              <w:jc w:val="both"/>
              <w:rPr>
                <w:rFonts w:ascii="SimSun" w:hAnsi="SimSun" w:cs="Arial"/>
                <w:sz w:val="18"/>
                <w:szCs w:val="18"/>
                <w:lang w:bidi="th-TH"/>
              </w:rPr>
            </w:pPr>
            <w:r w:rsidRPr="00414466">
              <w:rPr>
                <w:rFonts w:ascii="SimSun" w:hAnsi="SimSun" w:cs="Arial"/>
                <w:sz w:val="18"/>
                <w:szCs w:val="18"/>
                <w:lang w:bidi="th-TH"/>
              </w:rPr>
              <w:t>再增加</w:t>
            </w:r>
            <w:r w:rsidRPr="00414466">
              <w:rPr>
                <w:rFonts w:ascii="SimSun" w:hAnsi="SimSun" w:cs="Arial" w:hint="eastAsia"/>
                <w:sz w:val="18"/>
                <w:szCs w:val="18"/>
                <w:lang w:eastAsia="zh-CN" w:bidi="th-TH"/>
              </w:rPr>
              <w:t>663</w:t>
            </w:r>
            <w:r w:rsidRPr="00414466">
              <w:rPr>
                <w:rFonts w:ascii="SimSun" w:hAnsi="SimSun" w:cs="Arial"/>
                <w:sz w:val="18"/>
                <w:szCs w:val="18"/>
                <w:lang w:bidi="th-TH"/>
              </w:rPr>
              <w:t>件</w:t>
            </w:r>
          </w:p>
        </w:tc>
        <w:tc>
          <w:tcPr>
            <w:tcW w:w="792" w:type="pct"/>
            <w:shd w:val="clear" w:color="auto" w:fill="auto"/>
          </w:tcPr>
          <w:p w:rsidR="00D206CC" w:rsidRPr="00414466" w:rsidRDefault="00A84193" w:rsidP="00B44144">
            <w:pPr>
              <w:keepNext/>
              <w:keepLines/>
              <w:adjustRightInd w:val="0"/>
              <w:spacing w:afterLines="30" w:after="72" w:line="300" w:lineRule="atLeast"/>
              <w:jc w:val="center"/>
              <w:rPr>
                <w:rFonts w:ascii="SimSun" w:hAnsi="SimSun" w:cs="Arial"/>
                <w:bCs/>
                <w:color w:val="333333"/>
                <w:sz w:val="18"/>
                <w:szCs w:val="18"/>
              </w:rPr>
            </w:pPr>
            <w:r w:rsidRPr="00A84193">
              <w:rPr>
                <w:rFonts w:ascii="SimSun" w:hAnsi="SimSun" w:cs="Arial" w:hint="eastAsia"/>
                <w:bCs/>
                <w:color w:val="00B050"/>
                <w:sz w:val="18"/>
                <w:szCs w:val="18"/>
              </w:rPr>
              <w:t>全部实现</w:t>
            </w:r>
          </w:p>
        </w:tc>
      </w:tr>
      <w:tr w:rsidR="00D206CC" w:rsidRPr="00452A4B" w:rsidTr="004F1BB0">
        <w:trPr>
          <w:jc w:val="center"/>
        </w:trPr>
        <w:tc>
          <w:tcPr>
            <w:tcW w:w="724" w:type="pct"/>
            <w:shd w:val="clear" w:color="auto" w:fill="auto"/>
          </w:tcPr>
          <w:p w:rsidR="00D206CC" w:rsidRPr="00414466" w:rsidRDefault="009365B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rPr>
              <w:t>替代性争议解决中心所提供的域名系统中的争端解决政策的制定与实施</w:t>
            </w:r>
          </w:p>
        </w:tc>
        <w:tc>
          <w:tcPr>
            <w:tcW w:w="1094" w:type="pct"/>
            <w:shd w:val="clear" w:color="auto" w:fill="auto"/>
          </w:tcPr>
          <w:p w:rsidR="00D206CC" w:rsidRPr="00414466" w:rsidRDefault="000A1713" w:rsidP="005F4365">
            <w:pPr>
              <w:adjustRightInd w:val="0"/>
              <w:spacing w:afterLines="30" w:after="72"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p>
          <w:p w:rsidR="00D206CC" w:rsidRPr="00414466" w:rsidRDefault="00D206CC" w:rsidP="005F4365">
            <w:pPr>
              <w:adjustRightInd w:val="0"/>
              <w:spacing w:afterLines="30" w:after="72" w:line="300" w:lineRule="atLeast"/>
              <w:jc w:val="both"/>
              <w:rPr>
                <w:rFonts w:ascii="KaiTi" w:eastAsia="KaiTi" w:hAnsi="SimSun" w:cs="Arial"/>
                <w:i/>
                <w:sz w:val="18"/>
                <w:szCs w:val="18"/>
                <w:lang w:eastAsia="zh-CN"/>
              </w:rPr>
            </w:pPr>
            <w:r w:rsidRPr="00414466">
              <w:rPr>
                <w:rFonts w:ascii="SimSun" w:hAnsi="SimSun" w:cs="Arial"/>
                <w:color w:val="002060"/>
                <w:sz w:val="18"/>
                <w:szCs w:val="18"/>
                <w:lang w:eastAsia="zh-CN"/>
              </w:rPr>
              <w:t>统一争端解决程序(这么多年以来，截至201</w:t>
            </w:r>
            <w:r w:rsidRPr="00414466">
              <w:rPr>
                <w:rFonts w:ascii="SimSun" w:hAnsi="SimSun" w:cs="Arial" w:hint="eastAsia"/>
                <w:color w:val="002060"/>
                <w:sz w:val="18"/>
                <w:szCs w:val="18"/>
                <w:lang w:eastAsia="zh-CN"/>
              </w:rPr>
              <w:t>1</w:t>
            </w:r>
            <w:r w:rsidRPr="00414466">
              <w:rPr>
                <w:rFonts w:ascii="SimSun" w:hAnsi="SimSun" w:cs="Arial"/>
                <w:color w:val="002060"/>
                <w:sz w:val="18"/>
                <w:szCs w:val="18"/>
                <w:lang w:eastAsia="zh-CN"/>
              </w:rPr>
              <w:t>年底，只有统一争端解决程序被通过)</w:t>
            </w:r>
          </w:p>
          <w:p w:rsidR="00D206CC" w:rsidRPr="00414466" w:rsidRDefault="000A1713" w:rsidP="007A3915">
            <w:pPr>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DC4302" w:rsidRPr="00414466">
              <w:rPr>
                <w:rFonts w:ascii="KaiTi" w:eastAsia="KaiTi" w:hAnsi="SimSun" w:cs="Arial" w:hint="eastAsia"/>
                <w:i/>
                <w:sz w:val="18"/>
                <w:szCs w:val="18"/>
                <w:lang w:eastAsia="zh-CN"/>
              </w:rPr>
              <w:t>：</w:t>
            </w:r>
          </w:p>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统一争端解决程序(这么多年以来，截至2010年底，只有统一争端解决程序被通过)</w:t>
            </w:r>
          </w:p>
        </w:tc>
        <w:tc>
          <w:tcPr>
            <w:tcW w:w="858" w:type="pct"/>
            <w:shd w:val="clear" w:color="auto" w:fill="auto"/>
            <w:tcMar>
              <w:top w:w="110" w:type="dxa"/>
            </w:tcMar>
          </w:tcPr>
          <w:p w:rsidR="00D206CC" w:rsidRPr="00414466" w:rsidRDefault="00D206CC" w:rsidP="007A3915">
            <w:pPr>
              <w:adjustRightInd w:val="0"/>
              <w:spacing w:afterLines="30" w:after="72" w:line="300" w:lineRule="atLeast"/>
              <w:jc w:val="both"/>
              <w:rPr>
                <w:rFonts w:ascii="SimSun" w:hAnsi="SimSun"/>
                <w:sz w:val="18"/>
                <w:szCs w:val="18"/>
                <w:lang w:eastAsia="zh-CN"/>
              </w:rPr>
            </w:pPr>
            <w:r w:rsidRPr="00414466">
              <w:rPr>
                <w:rFonts w:ascii="SimSun" w:hAnsi="SimSun" w:cs="Arial"/>
                <w:sz w:val="18"/>
                <w:szCs w:val="18"/>
                <w:lang w:eastAsia="zh-CN"/>
              </w:rPr>
              <w:t>在域名体系中实施WIPO政策和程</w:t>
            </w:r>
            <w:r w:rsidRPr="00414466">
              <w:rPr>
                <w:rFonts w:ascii="SimSun" w:hAnsi="SimSun" w:cs="Arial" w:hint="eastAsia"/>
                <w:sz w:val="18"/>
                <w:szCs w:val="18"/>
                <w:lang w:eastAsia="zh-CN"/>
              </w:rPr>
              <w:t>序</w:t>
            </w:r>
            <w:r w:rsidRPr="00414466">
              <w:rPr>
                <w:rFonts w:ascii="SimSun" w:hAnsi="SimSun" w:cs="Arial"/>
                <w:sz w:val="18"/>
                <w:szCs w:val="18"/>
                <w:lang w:eastAsia="zh-CN"/>
              </w:rPr>
              <w:t>建议</w:t>
            </w:r>
          </w:p>
        </w:tc>
        <w:tc>
          <w:tcPr>
            <w:tcW w:w="1532" w:type="pct"/>
            <w:shd w:val="clear" w:color="auto" w:fill="FFFFFF"/>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highlight w:val="yellow"/>
                <w:lang w:eastAsia="zh-CN" w:bidi="th-TH"/>
              </w:rPr>
            </w:pPr>
            <w:r w:rsidRPr="00414466">
              <w:rPr>
                <w:rFonts w:ascii="SimSun" w:hAnsi="SimSun" w:hint="eastAsia"/>
                <w:noProof/>
                <w:sz w:val="18"/>
                <w:szCs w:val="18"/>
                <w:lang w:eastAsia="zh-CN"/>
              </w:rPr>
              <w:t>WIPO中心获得</w:t>
            </w:r>
            <w:r w:rsidR="00A224F3" w:rsidRPr="00414466">
              <w:rPr>
                <w:rFonts w:ascii="SimSun" w:hAnsi="SimSun" w:hint="eastAsia"/>
                <w:noProof/>
                <w:sz w:val="18"/>
                <w:szCs w:val="18"/>
                <w:lang w:eastAsia="zh-CN"/>
              </w:rPr>
              <w:t>ICANN授权前</w:t>
            </w:r>
            <w:r w:rsidRPr="00414466">
              <w:rPr>
                <w:rFonts w:ascii="SimSun" w:hAnsi="SimSun" w:hint="eastAsia"/>
                <w:noProof/>
                <w:sz w:val="18"/>
                <w:szCs w:val="18"/>
                <w:lang w:eastAsia="zh-CN"/>
              </w:rPr>
              <w:t>法定权利异议程序</w:t>
            </w:r>
            <w:r w:rsidR="005E7E4D" w:rsidRPr="00414466">
              <w:rPr>
                <w:rFonts w:ascii="SimSun" w:hAnsi="SimSun" w:hint="eastAsia"/>
                <w:noProof/>
                <w:sz w:val="18"/>
                <w:szCs w:val="18"/>
                <w:lang w:eastAsia="zh-CN"/>
              </w:rPr>
              <w:t>(</w:t>
            </w:r>
            <w:r w:rsidRPr="00414466">
              <w:rPr>
                <w:rFonts w:ascii="SimSun" w:hAnsi="SimSun" w:hint="eastAsia"/>
                <w:noProof/>
                <w:sz w:val="18"/>
                <w:szCs w:val="18"/>
                <w:lang w:eastAsia="zh-CN"/>
              </w:rPr>
              <w:t>LRO</w:t>
            </w:r>
            <w:r w:rsidR="005E7E4D" w:rsidRPr="00414466">
              <w:rPr>
                <w:rFonts w:ascii="SimSun" w:hAnsi="SimSun" w:hint="eastAsia"/>
                <w:noProof/>
                <w:sz w:val="18"/>
                <w:szCs w:val="18"/>
                <w:lang w:eastAsia="zh-CN"/>
              </w:rPr>
              <w:t>)</w:t>
            </w:r>
            <w:r w:rsidRPr="00414466">
              <w:rPr>
                <w:rFonts w:ascii="SimSun" w:hAnsi="SimSun" w:hint="eastAsia"/>
                <w:noProof/>
                <w:sz w:val="18"/>
                <w:szCs w:val="18"/>
                <w:lang w:eastAsia="zh-CN"/>
              </w:rPr>
              <w:t>认证</w:t>
            </w:r>
          </w:p>
          <w:p w:rsidR="00D206CC" w:rsidRPr="00414466" w:rsidRDefault="00D206CC" w:rsidP="007A3915">
            <w:pPr>
              <w:adjustRightIn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WIPO中心获得ICANN商标授权后争议解决程序</w:t>
            </w:r>
            <w:r w:rsidR="005E7E4D" w:rsidRPr="00414466">
              <w:rPr>
                <w:rFonts w:ascii="SimSun" w:hAnsi="SimSun" w:cs="Arial" w:hint="eastAsia"/>
                <w:sz w:val="18"/>
                <w:szCs w:val="18"/>
                <w:lang w:eastAsia="zh-CN" w:bidi="th-TH"/>
              </w:rPr>
              <w:t>(</w:t>
            </w:r>
            <w:r w:rsidRPr="00414466">
              <w:rPr>
                <w:rFonts w:ascii="SimSun" w:hAnsi="SimSun" w:cs="Arial" w:hint="eastAsia"/>
                <w:sz w:val="18"/>
                <w:szCs w:val="18"/>
                <w:lang w:eastAsia="zh-CN" w:bidi="th-TH"/>
              </w:rPr>
              <w:t>TMDDRP</w:t>
            </w:r>
            <w:r w:rsidR="005E7E4D" w:rsidRPr="00414466">
              <w:rPr>
                <w:rFonts w:ascii="SimSun" w:hAnsi="SimSun" w:cs="Arial" w:hint="eastAsia"/>
                <w:sz w:val="18"/>
                <w:szCs w:val="18"/>
                <w:lang w:eastAsia="zh-CN" w:bidi="th-TH"/>
              </w:rPr>
              <w:t>)</w:t>
            </w:r>
            <w:r w:rsidRPr="00414466">
              <w:rPr>
                <w:rFonts w:ascii="SimSun" w:hAnsi="SimSun" w:cs="Arial" w:hint="eastAsia"/>
                <w:sz w:val="18"/>
                <w:szCs w:val="18"/>
                <w:lang w:eastAsia="zh-CN" w:bidi="th-TH"/>
              </w:rPr>
              <w:t>认证</w:t>
            </w:r>
          </w:p>
        </w:tc>
        <w:tc>
          <w:tcPr>
            <w:tcW w:w="792" w:type="pct"/>
            <w:shd w:val="clear" w:color="auto" w:fill="auto"/>
            <w:tcMar>
              <w:top w:w="110" w:type="dxa"/>
            </w:tcMar>
          </w:tcPr>
          <w:p w:rsidR="00D206CC" w:rsidRPr="00414466" w:rsidRDefault="00A84193" w:rsidP="00B44144">
            <w:pPr>
              <w:keepNext/>
              <w:keepLines/>
              <w:adjustRightInd w:val="0"/>
              <w:spacing w:afterLines="30" w:after="72" w:line="300" w:lineRule="atLeast"/>
              <w:jc w:val="center"/>
              <w:rPr>
                <w:rFonts w:ascii="SimSun" w:hAnsi="SimSun" w:cs="Arial"/>
                <w:bCs/>
                <w:color w:val="008000"/>
                <w:sz w:val="18"/>
                <w:szCs w:val="18"/>
              </w:rPr>
            </w:pPr>
            <w:r w:rsidRPr="00A84193">
              <w:rPr>
                <w:rFonts w:ascii="SimSun" w:hAnsi="SimSun" w:cs="Arial" w:hint="eastAsia"/>
                <w:bCs/>
                <w:color w:val="00B050"/>
                <w:sz w:val="18"/>
                <w:szCs w:val="18"/>
              </w:rPr>
              <w:t>全部实现</w:t>
            </w:r>
          </w:p>
        </w:tc>
      </w:tr>
      <w:tr w:rsidR="00D206CC" w:rsidRPr="00452A4B" w:rsidTr="004F1BB0">
        <w:trPr>
          <w:jc w:val="center"/>
        </w:trPr>
        <w:tc>
          <w:tcPr>
            <w:tcW w:w="724" w:type="pct"/>
            <w:shd w:val="clear" w:color="auto" w:fill="auto"/>
          </w:tcPr>
          <w:p w:rsidR="00D206CC" w:rsidRPr="00414466" w:rsidRDefault="00D206CC" w:rsidP="007A3915">
            <w:pPr>
              <w:adjustRightInd w:val="0"/>
              <w:spacing w:afterLines="30" w:after="72" w:line="300" w:lineRule="atLeast"/>
              <w:jc w:val="both"/>
              <w:rPr>
                <w:rFonts w:ascii="SimSun" w:hAnsi="SimSun"/>
                <w:sz w:val="18"/>
                <w:szCs w:val="18"/>
                <w:lang w:eastAsia="zh-CN"/>
              </w:rPr>
            </w:pPr>
            <w:r w:rsidRPr="00414466">
              <w:rPr>
                <w:rFonts w:ascii="SimSun" w:hAnsi="SimSun" w:cs="Arial"/>
                <w:sz w:val="18"/>
                <w:szCs w:val="18"/>
                <w:lang w:eastAsia="zh-CN"/>
              </w:rPr>
              <w:t>根据国际标准建立的、由WIPO</w:t>
            </w:r>
            <w:r w:rsidR="00A224F3" w:rsidRPr="00414466">
              <w:rPr>
                <w:rFonts w:ascii="SimSun" w:hAnsi="SimSun" w:cs="Arial" w:hint="eastAsia"/>
                <w:sz w:val="18"/>
                <w:szCs w:val="18"/>
                <w:lang w:eastAsia="zh-CN"/>
              </w:rPr>
              <w:t>协助</w:t>
            </w:r>
            <w:r w:rsidRPr="00414466">
              <w:rPr>
                <w:rFonts w:ascii="SimSun" w:hAnsi="SimSun" w:cs="Arial"/>
                <w:sz w:val="18"/>
                <w:szCs w:val="18"/>
                <w:lang w:eastAsia="zh-CN"/>
              </w:rPr>
              <w:t>设计或管理的知识产权保护机制</w:t>
            </w:r>
            <w:r w:rsidR="00DC4302" w:rsidRPr="00414466">
              <w:rPr>
                <w:rFonts w:ascii="SimSun" w:hAnsi="SimSun" w:cs="Arial" w:hint="eastAsia"/>
                <w:sz w:val="18"/>
                <w:szCs w:val="18"/>
                <w:lang w:eastAsia="zh-CN"/>
              </w:rPr>
              <w:t>中</w:t>
            </w:r>
            <w:r w:rsidRPr="00414466">
              <w:rPr>
                <w:rFonts w:ascii="SimSun" w:hAnsi="SimSun" w:cs="Arial"/>
                <w:sz w:val="18"/>
                <w:szCs w:val="18"/>
                <w:lang w:eastAsia="zh-CN"/>
              </w:rPr>
              <w:t>的国家代码顶级域名管理员的数量</w:t>
            </w:r>
          </w:p>
        </w:tc>
        <w:tc>
          <w:tcPr>
            <w:tcW w:w="1094" w:type="pct"/>
            <w:shd w:val="clear" w:color="auto" w:fill="auto"/>
          </w:tcPr>
          <w:p w:rsidR="00D206CC" w:rsidRPr="00414466" w:rsidRDefault="000A1713" w:rsidP="007A3915">
            <w:pPr>
              <w:adjustRightInd w:val="0"/>
              <w:spacing w:afterLines="30" w:after="72"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r w:rsidR="00D206CC" w:rsidRPr="00414466">
              <w:rPr>
                <w:rFonts w:ascii="SimSun" w:hAnsi="SimSun" w:cs="Arial"/>
                <w:color w:val="002060"/>
                <w:sz w:val="18"/>
                <w:szCs w:val="18"/>
                <w:lang w:eastAsia="zh-CN" w:bidi="th-TH"/>
              </w:rPr>
              <w:t>65名国家代码顶级域名管理员(截至201</w:t>
            </w:r>
            <w:r w:rsidR="00D206CC" w:rsidRPr="00414466">
              <w:rPr>
                <w:rFonts w:ascii="SimSun" w:hAnsi="SimSun" w:cs="Arial" w:hint="eastAsia"/>
                <w:color w:val="002060"/>
                <w:sz w:val="18"/>
                <w:szCs w:val="18"/>
                <w:lang w:eastAsia="zh-CN" w:bidi="th-TH"/>
              </w:rPr>
              <w:t>1</w:t>
            </w:r>
            <w:r w:rsidR="00D206CC" w:rsidRPr="00414466">
              <w:rPr>
                <w:rFonts w:ascii="SimSun" w:hAnsi="SimSun" w:cs="Arial"/>
                <w:color w:val="002060"/>
                <w:sz w:val="18"/>
                <w:szCs w:val="18"/>
                <w:lang w:eastAsia="zh-CN" w:bidi="th-TH"/>
              </w:rPr>
              <w:t>年底)</w:t>
            </w:r>
          </w:p>
          <w:p w:rsidR="00D206CC" w:rsidRPr="00414466" w:rsidRDefault="000A1713" w:rsidP="007A3915">
            <w:pPr>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sz w:val="18"/>
                <w:szCs w:val="18"/>
                <w:lang w:eastAsia="zh-CN"/>
              </w:rPr>
              <w:t>2012/2013年计划和预算原始</w:t>
            </w:r>
            <w:r w:rsidR="0041606E">
              <w:rPr>
                <w:rFonts w:ascii="KaiTi" w:eastAsia="KaiTi" w:hAnsi="KaiTi" w:cs="Arial"/>
                <w:i/>
                <w:sz w:val="18"/>
                <w:szCs w:val="18"/>
                <w:lang w:eastAsia="zh-CN"/>
              </w:rPr>
              <w:t>基准</w:t>
            </w:r>
            <w:r w:rsidR="00DC4302" w:rsidRPr="00414466">
              <w:rPr>
                <w:rFonts w:ascii="KaiTi" w:eastAsia="KaiTi" w:hAnsi="SimSun" w:cs="Arial" w:hint="eastAsia"/>
                <w:i/>
                <w:sz w:val="18"/>
                <w:szCs w:val="18"/>
                <w:lang w:eastAsia="zh-CN"/>
              </w:rPr>
              <w:t>：</w:t>
            </w:r>
          </w:p>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65名国家代码顶级域名管理员(截至2010年底)</w:t>
            </w:r>
          </w:p>
        </w:tc>
        <w:tc>
          <w:tcPr>
            <w:tcW w:w="858" w:type="pct"/>
            <w:shd w:val="clear" w:color="auto" w:fill="auto"/>
            <w:tcMar>
              <w:top w:w="110" w:type="dxa"/>
            </w:tcMar>
          </w:tcPr>
          <w:p w:rsidR="00D206CC" w:rsidRPr="00414466" w:rsidRDefault="00D206CC" w:rsidP="007A3915">
            <w:pPr>
              <w:adjustRightInd w:val="0"/>
              <w:spacing w:afterLines="30" w:after="72" w:line="300" w:lineRule="atLeast"/>
              <w:jc w:val="both"/>
              <w:rPr>
                <w:rFonts w:ascii="SimSun" w:hAnsi="SimSun" w:cs="Arial"/>
                <w:i/>
                <w:sz w:val="18"/>
                <w:szCs w:val="18"/>
                <w:lang w:eastAsia="zh-CN" w:bidi="th-TH"/>
              </w:rPr>
            </w:pPr>
            <w:r w:rsidRPr="00414466">
              <w:rPr>
                <w:rFonts w:ascii="KaiTi" w:eastAsia="KaiTi" w:hAnsi="KaiTi" w:cs="Arial"/>
                <w:i/>
                <w:sz w:val="18"/>
                <w:szCs w:val="18"/>
                <w:lang w:eastAsia="zh-CN"/>
              </w:rPr>
              <w:t>再增加6名</w:t>
            </w:r>
          </w:p>
        </w:tc>
        <w:tc>
          <w:tcPr>
            <w:tcW w:w="1532" w:type="pct"/>
            <w:shd w:val="clear" w:color="auto" w:fill="FFFFFF"/>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lang w:eastAsia="zh-CN" w:bidi="th-TH"/>
              </w:rPr>
            </w:pPr>
            <w:r w:rsidRPr="00414466">
              <w:rPr>
                <w:rFonts w:ascii="KaiTi" w:eastAsia="KaiTi" w:hAnsi="SimSun" w:cs="Arial" w:hint="eastAsia"/>
                <w:i/>
                <w:sz w:val="18"/>
                <w:szCs w:val="18"/>
                <w:lang w:eastAsia="zh-CN" w:bidi="th-TH"/>
              </w:rPr>
              <w:t>7</w:t>
            </w:r>
            <w:r w:rsidRPr="00414466">
              <w:rPr>
                <w:rFonts w:ascii="KaiTi" w:eastAsia="KaiTi" w:hAnsi="KaiTi" w:cs="Arial" w:hint="eastAsia"/>
                <w:i/>
                <w:sz w:val="18"/>
                <w:szCs w:val="18"/>
                <w:lang w:eastAsia="zh-CN"/>
              </w:rPr>
              <w:t>0</w:t>
            </w:r>
            <w:r w:rsidRPr="00414466">
              <w:rPr>
                <w:rFonts w:ascii="KaiTi" w:eastAsia="KaiTi" w:hAnsi="KaiTi" w:cs="Arial"/>
                <w:i/>
                <w:sz w:val="18"/>
                <w:szCs w:val="18"/>
                <w:lang w:eastAsia="zh-CN"/>
              </w:rPr>
              <w:t>名国家代码顶级域名管理员(截至201</w:t>
            </w:r>
            <w:r w:rsidRPr="00414466">
              <w:rPr>
                <w:rFonts w:ascii="KaiTi" w:eastAsia="KaiTi" w:hAnsi="KaiTi" w:cs="Arial" w:hint="eastAsia"/>
                <w:i/>
                <w:sz w:val="18"/>
                <w:szCs w:val="18"/>
                <w:lang w:eastAsia="zh-CN"/>
              </w:rPr>
              <w:t>3</w:t>
            </w:r>
            <w:r w:rsidRPr="00414466">
              <w:rPr>
                <w:rFonts w:ascii="KaiTi" w:eastAsia="KaiTi" w:hAnsi="KaiTi" w:cs="Arial"/>
                <w:i/>
                <w:sz w:val="18"/>
                <w:szCs w:val="18"/>
                <w:lang w:eastAsia="zh-CN"/>
              </w:rPr>
              <w:t>年底)</w:t>
            </w:r>
          </w:p>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再增加</w:t>
            </w:r>
            <w:r w:rsidRPr="00414466">
              <w:rPr>
                <w:rFonts w:ascii="SimSun" w:hAnsi="SimSun" w:cs="Arial" w:hint="eastAsia"/>
                <w:sz w:val="18"/>
                <w:szCs w:val="18"/>
                <w:lang w:eastAsia="zh-CN"/>
              </w:rPr>
              <w:t>5</w:t>
            </w:r>
            <w:r w:rsidRPr="00414466">
              <w:rPr>
                <w:rFonts w:ascii="SimSun" w:hAnsi="SimSun" w:cs="Arial"/>
                <w:sz w:val="18"/>
                <w:szCs w:val="18"/>
                <w:lang w:eastAsia="zh-CN"/>
              </w:rPr>
              <w:t>名</w:t>
            </w:r>
          </w:p>
        </w:tc>
        <w:tc>
          <w:tcPr>
            <w:tcW w:w="792" w:type="pct"/>
            <w:shd w:val="clear" w:color="auto" w:fill="auto"/>
          </w:tcPr>
          <w:p w:rsidR="00D206CC" w:rsidRPr="00414466" w:rsidRDefault="00A84193" w:rsidP="00B44144">
            <w:pPr>
              <w:keepNext/>
              <w:keepLines/>
              <w:adjustRightInd w:val="0"/>
              <w:spacing w:afterLines="30" w:after="72" w:line="300" w:lineRule="atLeast"/>
              <w:jc w:val="center"/>
              <w:rPr>
                <w:rFonts w:ascii="SimSun" w:hAnsi="SimSun" w:cs="Arial"/>
                <w:bCs/>
                <w:color w:val="333333"/>
                <w:sz w:val="18"/>
                <w:szCs w:val="18"/>
              </w:rPr>
            </w:pPr>
            <w:r w:rsidRPr="00A84193">
              <w:rPr>
                <w:rFonts w:ascii="SimSun" w:hAnsi="SimSun" w:cs="Arial" w:hint="eastAsia"/>
                <w:bCs/>
                <w:color w:val="00B050"/>
                <w:sz w:val="18"/>
                <w:szCs w:val="18"/>
              </w:rPr>
              <w:t>全部实现</w:t>
            </w:r>
          </w:p>
        </w:tc>
      </w:tr>
    </w:tbl>
    <w:p w:rsidR="00D206CC" w:rsidRPr="00E06F02" w:rsidRDefault="00A224F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w:t>
      </w:r>
      <w:r w:rsidR="00D206CC" w:rsidRPr="00E06F02">
        <w:rPr>
          <w:rFonts w:ascii="SimSun" w:hAnsi="SimSun" w:hint="eastAsia"/>
          <w:b/>
          <w:bCs/>
          <w:sz w:val="21"/>
          <w:szCs w:val="21"/>
          <w:lang w:eastAsia="zh-CN"/>
        </w:rPr>
        <w:t>支</w:t>
      </w:r>
      <w:r w:rsidRPr="00E06F02">
        <w:rPr>
          <w:rFonts w:ascii="SimSun" w:hAnsi="SimSun" w:hint="eastAsia"/>
          <w:b/>
          <w:bCs/>
          <w:sz w:val="21"/>
          <w:szCs w:val="21"/>
          <w:lang w:eastAsia="zh-CN"/>
        </w:rPr>
        <w:t>出</w:t>
      </w:r>
    </w:p>
    <w:p w:rsidR="00D206CC" w:rsidRPr="007A3915" w:rsidRDefault="00A224F3" w:rsidP="000B2CB0">
      <w:pPr>
        <w:pStyle w:val="NormalWeb"/>
        <w:spacing w:before="0" w:beforeAutospacing="0" w:afterLines="50" w:after="120" w:afterAutospacing="0" w:line="340" w:lineRule="atLeast"/>
        <w:jc w:val="center"/>
        <w:rPr>
          <w:rFonts w:ascii="KaiTi" w:eastAsia="KaiTi" w:hAnsi="KaiTi"/>
          <w:sz w:val="21"/>
          <w:szCs w:val="21"/>
          <w:lang w:eastAsia="zh-CN"/>
        </w:rPr>
      </w:pPr>
      <w:r w:rsidRPr="00BE74F4">
        <w:rPr>
          <w:rFonts w:ascii="SimHei" w:eastAsia="SimHei" w:hAnsi="SimHei" w:hint="eastAsia"/>
          <w:color w:val="000000"/>
          <w:sz w:val="21"/>
          <w:szCs w:val="21"/>
          <w:lang w:eastAsia="zh-CN"/>
        </w:rPr>
        <w:t>预算和实际</w:t>
      </w:r>
      <w:r w:rsidR="00D206CC" w:rsidRPr="00BE74F4">
        <w:rPr>
          <w:rFonts w:ascii="SimHei" w:eastAsia="SimHei" w:hAnsi="SimHei" w:hint="eastAsia"/>
          <w:color w:val="000000"/>
          <w:sz w:val="21"/>
          <w:szCs w:val="21"/>
          <w:lang w:eastAsia="zh-CN"/>
        </w:rPr>
        <w:t>支</w:t>
      </w:r>
      <w:r w:rsidRPr="000B2CB0">
        <w:rPr>
          <w:rFonts w:ascii="SimHei" w:eastAsia="SimHei" w:hAnsi="SimHei" w:hint="eastAsia"/>
          <w:sz w:val="21"/>
          <w:szCs w:val="21"/>
          <w:lang w:eastAsia="zh-CN"/>
        </w:rPr>
        <w:t>出</w:t>
      </w:r>
      <w:r w:rsidR="00D206CC" w:rsidRPr="00BE74F4">
        <w:rPr>
          <w:rFonts w:ascii="SimHei" w:eastAsia="SimHei" w:hAnsi="SimHei" w:hint="eastAsia"/>
          <w:color w:val="000000"/>
          <w:sz w:val="21"/>
          <w:szCs w:val="21"/>
          <w:lang w:eastAsia="zh-CN"/>
        </w:rPr>
        <w:t>(按</w:t>
      </w:r>
      <w:r w:rsidR="00D206CC" w:rsidRPr="000B2CB0">
        <w:rPr>
          <w:rFonts w:ascii="SimHei" w:eastAsia="SimHei" w:hAnsi="SimHei" w:hint="eastAsia"/>
          <w:sz w:val="21"/>
          <w:szCs w:val="21"/>
          <w:lang w:eastAsia="zh-CN"/>
        </w:rPr>
        <w:t>成果</w:t>
      </w:r>
      <w:r w:rsidRPr="00BE74F4">
        <w:rPr>
          <w:rFonts w:ascii="SimHei" w:eastAsia="SimHei" w:hAnsi="SimHei" w:hint="eastAsia"/>
          <w:color w:val="000000"/>
          <w:sz w:val="21"/>
          <w:szCs w:val="21"/>
          <w:lang w:eastAsia="zh-CN"/>
        </w:rPr>
        <w:t>开列</w:t>
      </w:r>
      <w:r w:rsidR="00D206CC" w:rsidRPr="00BE74F4">
        <w:rPr>
          <w:rFonts w:ascii="SimHei" w:eastAsia="SimHei" w:hAnsi="SimHei" w:hint="eastAsia"/>
          <w:color w:val="000000"/>
          <w:sz w:val="21"/>
          <w:szCs w:val="21"/>
          <w:lang w:eastAsia="zh-CN"/>
        </w:rPr>
        <w:t>)</w:t>
      </w:r>
      <w:r w:rsidR="007A3915">
        <w:rPr>
          <w:rFonts w:ascii="SimSun" w:hAnsi="SimSun" w:hint="eastAsia"/>
          <w:color w:val="000000"/>
          <w:sz w:val="21"/>
          <w:szCs w:val="21"/>
          <w:lang w:eastAsia="zh-CN"/>
        </w:rPr>
        <w:br/>
      </w:r>
      <w:r w:rsidR="00D206CC" w:rsidRPr="00C33597">
        <w:rPr>
          <w:rFonts w:ascii="KaiTi" w:eastAsia="KaiTi" w:hAnsi="KaiTi" w:hint="eastAsia"/>
          <w:i/>
          <w:iCs/>
          <w:color w:val="000000"/>
          <w:sz w:val="21"/>
          <w:szCs w:val="21"/>
          <w:lang w:eastAsia="zh-CN"/>
        </w:rPr>
        <w:t>(</w:t>
      </w:r>
      <w:r w:rsidR="000B2CB0">
        <w:rPr>
          <w:rFonts w:ascii="KaiTi" w:eastAsia="KaiTi" w:hAnsi="KaiTi" w:hint="eastAsia"/>
          <w:i/>
          <w:iCs/>
          <w:color w:val="000000"/>
          <w:sz w:val="21"/>
          <w:szCs w:val="21"/>
          <w:lang w:eastAsia="zh-CN"/>
        </w:rPr>
        <w:t>单位：千瑞郎</w:t>
      </w:r>
      <w:r w:rsidR="00D206CC" w:rsidRPr="00C33597">
        <w:rPr>
          <w:rFonts w:ascii="KaiTi" w:eastAsia="KaiTi" w:hAnsi="KaiTi" w:hint="eastAsia"/>
          <w:i/>
          <w:iCs/>
          <w:color w:val="000000"/>
          <w:sz w:val="21"/>
          <w:szCs w:val="21"/>
          <w:lang w:eastAsia="zh-CN"/>
        </w:rPr>
        <w:t>)</w:t>
      </w:r>
    </w:p>
    <w:tbl>
      <w:tblPr>
        <w:tblW w:w="0" w:type="auto"/>
        <w:jc w:val="center"/>
        <w:tblInd w:w="103" w:type="dxa"/>
        <w:tblLayout w:type="fixed"/>
        <w:tblLook w:val="04A0" w:firstRow="1" w:lastRow="0" w:firstColumn="1" w:lastColumn="0" w:noHBand="0" w:noVBand="1"/>
      </w:tblPr>
      <w:tblGrid>
        <w:gridCol w:w="845"/>
        <w:gridCol w:w="3980"/>
        <w:gridCol w:w="1512"/>
        <w:gridCol w:w="1708"/>
        <w:gridCol w:w="1316"/>
      </w:tblGrid>
      <w:tr w:rsidR="00D206CC" w:rsidRPr="007A3915" w:rsidTr="004F1BB0">
        <w:trPr>
          <w:jc w:val="center"/>
        </w:trPr>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7A3915" w:rsidRDefault="00D206CC" w:rsidP="00B44144">
            <w:pPr>
              <w:spacing w:beforeLines="30" w:before="72" w:afterLines="30" w:after="72"/>
              <w:jc w:val="center"/>
              <w:rPr>
                <w:rFonts w:ascii="SimHei" w:eastAsia="SimHei" w:hAnsi="SimHei" w:cs="Arial"/>
                <w:bCs/>
                <w:color w:val="000000"/>
                <w:sz w:val="21"/>
                <w:szCs w:val="21"/>
                <w:lang w:eastAsia="zh-CN"/>
              </w:rPr>
            </w:pPr>
            <w:r w:rsidRPr="007A3915">
              <w:rPr>
                <w:rFonts w:ascii="SimHei" w:eastAsia="SimHei" w:hAnsi="SimHei" w:cs="Arial" w:hint="eastAsia"/>
                <w:bCs/>
                <w:color w:val="000000"/>
                <w:sz w:val="21"/>
                <w:szCs w:val="21"/>
              </w:rPr>
              <w:t>预期成果编号</w:t>
            </w:r>
            <w:r w:rsidR="00BF768B">
              <w:rPr>
                <w:rFonts w:ascii="SimHei" w:eastAsia="SimHei" w:hAnsi="SimHei" w:cs="Arial" w:hint="eastAsia"/>
                <w:bCs/>
                <w:sz w:val="21"/>
                <w:szCs w:val="21"/>
                <w:lang w:eastAsia="zh-CN"/>
              </w:rPr>
              <w:t>和内容</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D206CC" w:rsidRPr="007A3915" w:rsidRDefault="00D206CC" w:rsidP="00B44144">
            <w:pPr>
              <w:spacing w:beforeLines="30" w:before="72" w:afterLines="30" w:after="72"/>
              <w:jc w:val="center"/>
              <w:rPr>
                <w:rFonts w:ascii="SimHei" w:eastAsia="SimHei" w:hAnsi="SimHei" w:cs="Arial"/>
                <w:bCs/>
                <w:color w:val="000000"/>
                <w:sz w:val="21"/>
                <w:szCs w:val="21"/>
              </w:rPr>
            </w:pPr>
            <w:r w:rsidRPr="007A3915">
              <w:rPr>
                <w:rFonts w:ascii="SimHei" w:eastAsia="SimHei" w:hAnsi="SimHei" w:cs="Arial"/>
                <w:bCs/>
                <w:color w:val="000000"/>
                <w:sz w:val="21"/>
                <w:szCs w:val="21"/>
              </w:rPr>
              <w:t>2012/13</w:t>
            </w:r>
            <w:r w:rsidR="00A224F3" w:rsidRPr="007A3915">
              <w:rPr>
                <w:rFonts w:ascii="SimHei" w:eastAsia="SimHei" w:hAnsi="SimHei" w:cs="Arial" w:hint="eastAsia"/>
                <w:bCs/>
                <w:color w:val="000000"/>
                <w:sz w:val="21"/>
                <w:szCs w:val="21"/>
                <w:lang w:eastAsia="zh-CN"/>
              </w:rPr>
              <w:t>年</w:t>
            </w:r>
            <w:r w:rsidR="007A3915" w:rsidRPr="007A3915">
              <w:rPr>
                <w:rFonts w:ascii="SimHei" w:eastAsia="SimHei" w:hAnsi="SimHei" w:cs="Arial" w:hint="eastAsia"/>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708" w:type="dxa"/>
            <w:tcBorders>
              <w:top w:val="single" w:sz="4" w:space="0" w:color="auto"/>
              <w:left w:val="nil"/>
              <w:bottom w:val="single" w:sz="4" w:space="0" w:color="auto"/>
              <w:right w:val="single" w:sz="4" w:space="0" w:color="auto"/>
            </w:tcBorders>
            <w:shd w:val="clear" w:color="000000" w:fill="CCFFFF"/>
            <w:vAlign w:val="center"/>
            <w:hideMark/>
          </w:tcPr>
          <w:p w:rsidR="00D206CC" w:rsidRPr="007A3915" w:rsidRDefault="00A224F3" w:rsidP="00B44144">
            <w:pPr>
              <w:spacing w:beforeLines="30" w:before="72" w:afterLines="30" w:after="72"/>
              <w:jc w:val="center"/>
              <w:rPr>
                <w:rFonts w:ascii="SimHei" w:eastAsia="SimHei" w:hAnsi="SimHei" w:cs="Arial"/>
                <w:bCs/>
                <w:color w:val="000000"/>
                <w:sz w:val="21"/>
                <w:szCs w:val="21"/>
              </w:rPr>
            </w:pPr>
            <w:r w:rsidRPr="007A3915">
              <w:rPr>
                <w:rFonts w:ascii="SimHei" w:eastAsia="SimHei" w:hAnsi="SimHei" w:cs="Arial"/>
                <w:bCs/>
                <w:color w:val="000000"/>
                <w:sz w:val="21"/>
                <w:szCs w:val="21"/>
              </w:rPr>
              <w:t>2012/13</w:t>
            </w:r>
            <w:r w:rsidRPr="007A3915">
              <w:rPr>
                <w:rFonts w:ascii="SimHei" w:eastAsia="SimHei" w:hAnsi="SimHei" w:cs="Arial" w:hint="eastAsia"/>
                <w:bCs/>
                <w:color w:val="000000"/>
                <w:sz w:val="21"/>
                <w:szCs w:val="21"/>
                <w:lang w:eastAsia="zh-CN"/>
              </w:rPr>
              <w:t>年</w:t>
            </w:r>
            <w:r w:rsidRPr="007A3915">
              <w:rPr>
                <w:rFonts w:ascii="SimHei" w:eastAsia="SimHei" w:hAnsi="SimHei" w:cs="Arial" w:hint="eastAsia"/>
                <w:bCs/>
                <w:color w:val="000000"/>
                <w:sz w:val="21"/>
                <w:szCs w:val="21"/>
              </w:rPr>
              <w:t>调剂使用后</w:t>
            </w:r>
            <w:r w:rsidR="00D206CC" w:rsidRPr="007A3915">
              <w:rPr>
                <w:rFonts w:ascii="SimHei" w:eastAsia="SimHei" w:hAnsi="SimHei" w:cs="Arial" w:hint="eastAsia"/>
                <w:bCs/>
                <w:color w:val="000000"/>
                <w:sz w:val="21"/>
                <w:szCs w:val="21"/>
              </w:rPr>
              <w:t>预算</w:t>
            </w:r>
          </w:p>
        </w:tc>
        <w:tc>
          <w:tcPr>
            <w:tcW w:w="1316" w:type="dxa"/>
            <w:tcBorders>
              <w:top w:val="single" w:sz="4" w:space="0" w:color="auto"/>
              <w:left w:val="nil"/>
              <w:bottom w:val="single" w:sz="4" w:space="0" w:color="auto"/>
              <w:right w:val="single" w:sz="4" w:space="0" w:color="auto"/>
            </w:tcBorders>
            <w:shd w:val="clear" w:color="000000" w:fill="CCFFFF"/>
            <w:vAlign w:val="center"/>
            <w:hideMark/>
          </w:tcPr>
          <w:p w:rsidR="00D206CC" w:rsidRPr="007A3915" w:rsidRDefault="00A224F3" w:rsidP="00B44144">
            <w:pPr>
              <w:spacing w:beforeLines="30" w:before="72" w:afterLines="30" w:after="72"/>
              <w:jc w:val="center"/>
              <w:rPr>
                <w:rFonts w:ascii="SimHei" w:eastAsia="SimHei" w:hAnsi="SimHei" w:cs="Arial"/>
                <w:bCs/>
                <w:color w:val="000000"/>
                <w:sz w:val="21"/>
                <w:szCs w:val="21"/>
              </w:rPr>
            </w:pPr>
            <w:r w:rsidRPr="007A3915">
              <w:rPr>
                <w:rFonts w:ascii="SimHei" w:eastAsia="SimHei" w:hAnsi="SimHei" w:cs="Arial"/>
                <w:bCs/>
                <w:color w:val="000000"/>
                <w:sz w:val="21"/>
                <w:szCs w:val="21"/>
              </w:rPr>
              <w:t>2012/13</w:t>
            </w:r>
            <w:r w:rsidRPr="007A3915">
              <w:rPr>
                <w:rFonts w:ascii="SimHei" w:eastAsia="SimHei" w:hAnsi="SimHei" w:cs="Arial" w:hint="eastAsia"/>
                <w:bCs/>
                <w:color w:val="000000"/>
                <w:sz w:val="21"/>
                <w:szCs w:val="21"/>
                <w:lang w:eastAsia="zh-CN"/>
              </w:rPr>
              <w:t>年</w:t>
            </w:r>
            <w:r w:rsidR="00D206CC" w:rsidRPr="007A3915">
              <w:rPr>
                <w:rFonts w:ascii="SimHei" w:eastAsia="SimHei" w:hAnsi="SimHei" w:cs="Arial"/>
                <w:bCs/>
                <w:color w:val="000000"/>
                <w:sz w:val="21"/>
                <w:szCs w:val="21"/>
              </w:rPr>
              <w:br/>
            </w:r>
            <w:r w:rsidR="00D206CC" w:rsidRPr="007A3915">
              <w:rPr>
                <w:rFonts w:ascii="SimHei" w:eastAsia="SimHei" w:hAnsi="SimHei" w:cs="Arial" w:hint="eastAsia"/>
                <w:bCs/>
                <w:color w:val="000000"/>
                <w:sz w:val="21"/>
                <w:szCs w:val="21"/>
              </w:rPr>
              <w:t>支</w:t>
            </w:r>
            <w:r w:rsidR="007A3915">
              <w:rPr>
                <w:rFonts w:ascii="SimHei" w:eastAsia="SimHei" w:hAnsi="SimHei" w:cs="Arial" w:hint="eastAsia"/>
                <w:bCs/>
                <w:color w:val="000000"/>
                <w:sz w:val="21"/>
                <w:szCs w:val="21"/>
                <w:lang w:eastAsia="zh-CN"/>
              </w:rPr>
              <w:t xml:space="preserve"> </w:t>
            </w:r>
            <w:r w:rsidR="00D206CC" w:rsidRPr="007A3915">
              <w:rPr>
                <w:rFonts w:ascii="SimHei" w:eastAsia="SimHei" w:hAnsi="SimHei" w:cs="Arial" w:hint="eastAsia"/>
                <w:bCs/>
                <w:color w:val="000000"/>
                <w:sz w:val="21"/>
                <w:szCs w:val="21"/>
              </w:rPr>
              <w:t>出</w:t>
            </w:r>
          </w:p>
        </w:tc>
      </w:tr>
      <w:tr w:rsidR="00D206CC" w:rsidRPr="00452A4B" w:rsidTr="004F1BB0">
        <w:trPr>
          <w:jc w:val="center"/>
        </w:trPr>
        <w:tc>
          <w:tcPr>
            <w:tcW w:w="845" w:type="dxa"/>
            <w:tcBorders>
              <w:top w:val="nil"/>
              <w:left w:val="single" w:sz="4" w:space="0" w:color="auto"/>
              <w:bottom w:val="nil"/>
              <w:right w:val="nil"/>
            </w:tcBorders>
            <w:shd w:val="clear" w:color="000000" w:fill="FFFFFF"/>
            <w:noWrap/>
            <w:hideMark/>
          </w:tcPr>
          <w:p w:rsidR="00D206CC" w:rsidRPr="00414466" w:rsidRDefault="000B2CB0" w:rsidP="007A3915">
            <w:pPr>
              <w:spacing w:afterLines="30" w:after="72" w:line="300" w:lineRule="atLeast"/>
              <w:jc w:val="center"/>
              <w:rPr>
                <w:rFonts w:ascii="SimSun" w:hAnsi="SimSun" w:cs="Arial"/>
                <w:color w:val="000000"/>
                <w:sz w:val="18"/>
                <w:szCs w:val="18"/>
                <w:lang w:eastAsia="zh-CN"/>
              </w:rPr>
            </w:pPr>
            <w:r>
              <w:rPr>
                <w:rFonts w:ascii="SimSun" w:hAnsi="SimSun" w:cs="Arial" w:hint="eastAsia"/>
                <w:color w:val="000000"/>
                <w:sz w:val="18"/>
                <w:szCs w:val="18"/>
                <w:lang w:eastAsia="zh-CN"/>
              </w:rPr>
              <w:t>二.</w:t>
            </w:r>
            <w:r w:rsidR="00D206CC" w:rsidRPr="00414466">
              <w:rPr>
                <w:rFonts w:ascii="SimSun" w:hAnsi="SimSun" w:cs="Arial"/>
                <w:color w:val="000000"/>
                <w:sz w:val="18"/>
                <w:szCs w:val="18"/>
              </w:rPr>
              <w:t>1</w:t>
            </w:r>
            <w:r w:rsidR="00D206CC" w:rsidRPr="00414466">
              <w:rPr>
                <w:rFonts w:ascii="SimSun" w:hAnsi="SimSun" w:cs="Arial" w:hint="eastAsia"/>
                <w:color w:val="000000"/>
                <w:sz w:val="18"/>
                <w:szCs w:val="18"/>
                <w:lang w:eastAsia="zh-CN"/>
              </w:rPr>
              <w:t>1</w:t>
            </w:r>
          </w:p>
        </w:tc>
        <w:tc>
          <w:tcPr>
            <w:tcW w:w="3980" w:type="dxa"/>
            <w:tcBorders>
              <w:top w:val="nil"/>
              <w:left w:val="nil"/>
              <w:bottom w:val="nil"/>
              <w:right w:val="nil"/>
            </w:tcBorders>
            <w:shd w:val="clear" w:color="000000" w:fill="FFFFFF"/>
            <w:hideMark/>
          </w:tcPr>
          <w:p w:rsidR="00D206CC" w:rsidRPr="00414466" w:rsidRDefault="00FA7FE5" w:rsidP="007A3915">
            <w:pPr>
              <w:spacing w:afterLines="30" w:after="72" w:line="300" w:lineRule="atLeast"/>
              <w:jc w:val="both"/>
              <w:rPr>
                <w:rFonts w:ascii="SimSun" w:hAnsi="SimSun" w:cs="Arial"/>
                <w:color w:val="000000"/>
                <w:sz w:val="18"/>
                <w:szCs w:val="18"/>
                <w:lang w:eastAsia="zh-CN"/>
              </w:rPr>
            </w:pPr>
            <w:r w:rsidRPr="00414466">
              <w:rPr>
                <w:rFonts w:ascii="SimSun" w:hAnsi="SimSun" w:cs="Arial" w:hint="eastAsia"/>
                <w:color w:val="000000"/>
                <w:sz w:val="18"/>
                <w:szCs w:val="18"/>
                <w:lang w:eastAsia="zh-CN"/>
              </w:rPr>
              <w:t>通过仲裁，调解及替代性争议解决方式</w:t>
            </w:r>
            <w:r w:rsidR="00D206CC" w:rsidRPr="00414466">
              <w:rPr>
                <w:rFonts w:ascii="SimSun" w:hAnsi="SimSun" w:cs="Arial" w:hint="eastAsia"/>
                <w:color w:val="000000"/>
                <w:sz w:val="18"/>
                <w:szCs w:val="18"/>
                <w:lang w:eastAsia="zh-CN"/>
              </w:rPr>
              <w:t>避免或解决国际和国内的知识产权争议的情况增多</w:t>
            </w:r>
          </w:p>
        </w:tc>
        <w:tc>
          <w:tcPr>
            <w:tcW w:w="1512" w:type="dxa"/>
            <w:tcBorders>
              <w:top w:val="nil"/>
              <w:left w:val="nil"/>
              <w:bottom w:val="nil"/>
              <w:right w:val="nil"/>
            </w:tcBorders>
            <w:shd w:val="clear" w:color="000000" w:fill="FFFFFF"/>
            <w:vAlign w:val="center"/>
            <w:hideMark/>
          </w:tcPr>
          <w:p w:rsidR="00D206CC" w:rsidRPr="00414466" w:rsidRDefault="00D206CC" w:rsidP="007A3915">
            <w:pPr>
              <w:spacing w:afterLines="30" w:after="72" w:line="300" w:lineRule="atLeast"/>
              <w:ind w:rightChars="172" w:right="344"/>
              <w:jc w:val="right"/>
              <w:rPr>
                <w:rFonts w:ascii="SimSun" w:hAnsi="SimSun" w:cs="Arial"/>
                <w:color w:val="000000"/>
                <w:sz w:val="18"/>
                <w:szCs w:val="18"/>
                <w:lang w:eastAsia="zh-CN"/>
              </w:rPr>
            </w:pPr>
            <w:r w:rsidRPr="00414466">
              <w:rPr>
                <w:rFonts w:ascii="SimSun" w:hAnsi="SimSun" w:cs="Arial"/>
                <w:color w:val="000000"/>
                <w:sz w:val="18"/>
                <w:szCs w:val="18"/>
              </w:rPr>
              <w:t>3,175</w:t>
            </w:r>
          </w:p>
        </w:tc>
        <w:tc>
          <w:tcPr>
            <w:tcW w:w="1708" w:type="dxa"/>
            <w:tcBorders>
              <w:top w:val="nil"/>
              <w:left w:val="nil"/>
              <w:bottom w:val="nil"/>
              <w:right w:val="nil"/>
            </w:tcBorders>
            <w:shd w:val="clear" w:color="000000" w:fill="FFFFFF"/>
            <w:vAlign w:val="center"/>
            <w:hideMark/>
          </w:tcPr>
          <w:p w:rsidR="00D206CC" w:rsidRPr="00414466" w:rsidRDefault="00D206CC" w:rsidP="007A3915">
            <w:pPr>
              <w:spacing w:afterLines="30" w:after="72" w:line="300" w:lineRule="atLeast"/>
              <w:ind w:rightChars="186" w:right="372"/>
              <w:jc w:val="right"/>
              <w:rPr>
                <w:rFonts w:ascii="SimSun" w:hAnsi="SimSun" w:cs="Arial"/>
                <w:color w:val="000000"/>
                <w:sz w:val="18"/>
                <w:szCs w:val="18"/>
                <w:lang w:eastAsia="zh-CN"/>
              </w:rPr>
            </w:pPr>
            <w:r w:rsidRPr="00414466">
              <w:rPr>
                <w:rFonts w:ascii="SimSun" w:hAnsi="SimSun" w:cs="Arial"/>
                <w:color w:val="000000"/>
                <w:sz w:val="18"/>
                <w:szCs w:val="18"/>
              </w:rPr>
              <w:t>3,541</w:t>
            </w:r>
          </w:p>
        </w:tc>
        <w:tc>
          <w:tcPr>
            <w:tcW w:w="1316" w:type="dxa"/>
            <w:tcBorders>
              <w:top w:val="nil"/>
              <w:left w:val="nil"/>
              <w:bottom w:val="nil"/>
              <w:right w:val="single" w:sz="4" w:space="0" w:color="auto"/>
            </w:tcBorders>
            <w:shd w:val="clear" w:color="000000" w:fill="FFFFFF"/>
            <w:vAlign w:val="center"/>
            <w:hideMark/>
          </w:tcPr>
          <w:p w:rsidR="00D206CC" w:rsidRPr="00414466" w:rsidRDefault="00D206CC" w:rsidP="007A3915">
            <w:pPr>
              <w:spacing w:afterLines="30" w:after="72" w:line="300" w:lineRule="atLeast"/>
              <w:ind w:rightChars="124" w:right="248"/>
              <w:jc w:val="right"/>
              <w:rPr>
                <w:rFonts w:ascii="SimSun" w:hAnsi="SimSun" w:cs="Arial"/>
                <w:color w:val="000000"/>
                <w:sz w:val="18"/>
                <w:szCs w:val="18"/>
                <w:lang w:eastAsia="zh-CN"/>
              </w:rPr>
            </w:pPr>
            <w:r w:rsidRPr="00414466">
              <w:rPr>
                <w:rFonts w:ascii="SimSun" w:hAnsi="SimSun" w:cs="Arial"/>
                <w:color w:val="000000"/>
                <w:sz w:val="18"/>
                <w:szCs w:val="18"/>
              </w:rPr>
              <w:t>3,424</w:t>
            </w:r>
          </w:p>
        </w:tc>
      </w:tr>
      <w:tr w:rsidR="00D206CC" w:rsidRPr="00452A4B" w:rsidTr="004F1BB0">
        <w:trPr>
          <w:jc w:val="center"/>
        </w:trPr>
        <w:tc>
          <w:tcPr>
            <w:tcW w:w="845" w:type="dxa"/>
            <w:tcBorders>
              <w:top w:val="nil"/>
              <w:left w:val="single" w:sz="4" w:space="0" w:color="auto"/>
              <w:bottom w:val="single" w:sz="4" w:space="0" w:color="auto"/>
              <w:right w:val="nil"/>
            </w:tcBorders>
            <w:shd w:val="clear" w:color="000000" w:fill="FFFFFF"/>
            <w:noWrap/>
            <w:hideMark/>
          </w:tcPr>
          <w:p w:rsidR="00D206CC" w:rsidRPr="00414466" w:rsidRDefault="000B2CB0" w:rsidP="007A3915">
            <w:pPr>
              <w:spacing w:afterLines="30" w:after="72" w:line="300" w:lineRule="atLeast"/>
              <w:jc w:val="center"/>
              <w:rPr>
                <w:rFonts w:ascii="SimSun" w:hAnsi="SimSun" w:cs="Arial"/>
                <w:color w:val="000000"/>
                <w:sz w:val="18"/>
                <w:szCs w:val="18"/>
              </w:rPr>
            </w:pPr>
            <w:r>
              <w:rPr>
                <w:rFonts w:ascii="SimSun" w:hAnsi="SimSun" w:cs="Arial" w:hint="eastAsia"/>
                <w:color w:val="000000"/>
                <w:sz w:val="18"/>
                <w:szCs w:val="18"/>
                <w:lang w:eastAsia="zh-CN"/>
              </w:rPr>
              <w:t>二.</w:t>
            </w:r>
            <w:r w:rsidR="00D206CC" w:rsidRPr="00414466">
              <w:rPr>
                <w:rFonts w:ascii="SimSun" w:hAnsi="SimSun" w:cs="Arial"/>
                <w:color w:val="000000"/>
                <w:sz w:val="18"/>
                <w:szCs w:val="18"/>
              </w:rPr>
              <w:t>12</w:t>
            </w:r>
          </w:p>
        </w:tc>
        <w:tc>
          <w:tcPr>
            <w:tcW w:w="3980" w:type="dxa"/>
            <w:tcBorders>
              <w:top w:val="nil"/>
              <w:left w:val="nil"/>
              <w:bottom w:val="single" w:sz="4" w:space="0" w:color="auto"/>
              <w:right w:val="nil"/>
            </w:tcBorders>
            <w:shd w:val="clear" w:color="000000" w:fill="FFFFFF"/>
            <w:hideMark/>
          </w:tcPr>
          <w:p w:rsidR="00D206CC" w:rsidRPr="00414466" w:rsidRDefault="00D206CC" w:rsidP="007A3915">
            <w:pPr>
              <w:spacing w:afterLines="30" w:after="72" w:line="300" w:lineRule="atLeast"/>
              <w:jc w:val="both"/>
              <w:rPr>
                <w:rFonts w:ascii="SimSun" w:hAnsi="SimSun" w:cs="Arial"/>
                <w:color w:val="000000"/>
                <w:sz w:val="18"/>
                <w:szCs w:val="18"/>
                <w:lang w:eastAsia="zh-CN"/>
              </w:rPr>
            </w:pPr>
            <w:r w:rsidRPr="00414466">
              <w:rPr>
                <w:rFonts w:ascii="SimSun" w:hAnsi="SimSun" w:cs="Arial" w:hint="eastAsia"/>
                <w:color w:val="000000"/>
                <w:sz w:val="18"/>
                <w:szCs w:val="18"/>
                <w:lang w:eastAsia="zh-CN"/>
              </w:rPr>
              <w:t>对通用顶级域名和国家代码顶级域名进行有效的知识产权保护</w:t>
            </w:r>
          </w:p>
        </w:tc>
        <w:tc>
          <w:tcPr>
            <w:tcW w:w="1512" w:type="dxa"/>
            <w:tcBorders>
              <w:top w:val="nil"/>
              <w:left w:val="nil"/>
              <w:bottom w:val="single" w:sz="4" w:space="0" w:color="auto"/>
              <w:right w:val="nil"/>
            </w:tcBorders>
            <w:shd w:val="clear" w:color="000000" w:fill="FFFFFF"/>
            <w:vAlign w:val="center"/>
            <w:hideMark/>
          </w:tcPr>
          <w:p w:rsidR="00D206CC" w:rsidRPr="00414466" w:rsidRDefault="00D206CC" w:rsidP="007A3915">
            <w:pPr>
              <w:spacing w:afterLines="30" w:after="72" w:line="300" w:lineRule="atLeast"/>
              <w:ind w:rightChars="172" w:right="344"/>
              <w:jc w:val="right"/>
              <w:rPr>
                <w:rFonts w:ascii="SimSun" w:hAnsi="SimSun" w:cs="Arial"/>
                <w:color w:val="000000"/>
                <w:sz w:val="18"/>
                <w:szCs w:val="18"/>
                <w:lang w:eastAsia="zh-CN"/>
              </w:rPr>
            </w:pPr>
            <w:r w:rsidRPr="00414466">
              <w:rPr>
                <w:rFonts w:ascii="SimSun" w:hAnsi="SimSun" w:cs="Arial"/>
                <w:color w:val="000000"/>
                <w:sz w:val="18"/>
                <w:szCs w:val="18"/>
              </w:rPr>
              <w:t>7,409</w:t>
            </w:r>
          </w:p>
        </w:tc>
        <w:tc>
          <w:tcPr>
            <w:tcW w:w="1708" w:type="dxa"/>
            <w:tcBorders>
              <w:top w:val="nil"/>
              <w:left w:val="nil"/>
              <w:bottom w:val="single" w:sz="4" w:space="0" w:color="auto"/>
              <w:right w:val="nil"/>
            </w:tcBorders>
            <w:shd w:val="clear" w:color="000000" w:fill="FFFFFF"/>
            <w:vAlign w:val="center"/>
            <w:hideMark/>
          </w:tcPr>
          <w:p w:rsidR="00D206CC" w:rsidRPr="00414466" w:rsidRDefault="00D206CC" w:rsidP="007A3915">
            <w:pPr>
              <w:spacing w:afterLines="30" w:after="72" w:line="300" w:lineRule="atLeast"/>
              <w:ind w:rightChars="186" w:right="372"/>
              <w:jc w:val="right"/>
              <w:rPr>
                <w:rFonts w:ascii="SimSun" w:hAnsi="SimSun" w:cs="Arial"/>
                <w:color w:val="000000"/>
                <w:sz w:val="18"/>
                <w:szCs w:val="18"/>
                <w:lang w:eastAsia="zh-CN"/>
              </w:rPr>
            </w:pPr>
            <w:r w:rsidRPr="00414466">
              <w:rPr>
                <w:rFonts w:ascii="SimSun" w:hAnsi="SimSun" w:cs="Arial"/>
                <w:color w:val="000000"/>
                <w:sz w:val="18"/>
                <w:szCs w:val="18"/>
              </w:rPr>
              <w:t>6,623</w:t>
            </w:r>
          </w:p>
        </w:tc>
        <w:tc>
          <w:tcPr>
            <w:tcW w:w="1316" w:type="dxa"/>
            <w:tcBorders>
              <w:top w:val="nil"/>
              <w:left w:val="nil"/>
              <w:bottom w:val="single" w:sz="4" w:space="0" w:color="auto"/>
              <w:right w:val="single" w:sz="4" w:space="0" w:color="auto"/>
            </w:tcBorders>
            <w:shd w:val="clear" w:color="000000" w:fill="FFFFFF"/>
            <w:vAlign w:val="center"/>
            <w:hideMark/>
          </w:tcPr>
          <w:p w:rsidR="00D206CC" w:rsidRPr="00414466" w:rsidRDefault="00D206CC" w:rsidP="007A3915">
            <w:pPr>
              <w:spacing w:afterLines="30" w:after="72" w:line="300" w:lineRule="atLeast"/>
              <w:ind w:rightChars="124" w:right="248"/>
              <w:jc w:val="right"/>
              <w:rPr>
                <w:rFonts w:ascii="SimSun" w:hAnsi="SimSun" w:cs="Arial"/>
                <w:color w:val="000000"/>
                <w:sz w:val="18"/>
                <w:szCs w:val="18"/>
              </w:rPr>
            </w:pPr>
            <w:r w:rsidRPr="00414466">
              <w:rPr>
                <w:rFonts w:ascii="SimSun" w:hAnsi="SimSun" w:cs="Arial"/>
                <w:color w:val="000000"/>
                <w:sz w:val="18"/>
                <w:szCs w:val="18"/>
              </w:rPr>
              <w:t>6,390</w:t>
            </w:r>
          </w:p>
        </w:tc>
      </w:tr>
      <w:tr w:rsidR="00D206CC" w:rsidRPr="007A3915" w:rsidTr="004F1BB0">
        <w:trPr>
          <w:jc w:val="center"/>
        </w:trPr>
        <w:tc>
          <w:tcPr>
            <w:tcW w:w="845" w:type="dxa"/>
            <w:tcBorders>
              <w:top w:val="nil"/>
              <w:left w:val="single" w:sz="4" w:space="0" w:color="auto"/>
              <w:bottom w:val="single" w:sz="4" w:space="0" w:color="auto"/>
              <w:right w:val="nil"/>
            </w:tcBorders>
            <w:shd w:val="clear" w:color="000000" w:fill="CCFFFF"/>
            <w:noWrap/>
            <w:vAlign w:val="bottom"/>
            <w:hideMark/>
          </w:tcPr>
          <w:p w:rsidR="00D206CC" w:rsidRPr="00414466" w:rsidRDefault="00D206CC" w:rsidP="007A3915">
            <w:pPr>
              <w:spacing w:afterLines="30" w:after="72" w:line="300" w:lineRule="atLeast"/>
              <w:jc w:val="center"/>
              <w:rPr>
                <w:rFonts w:ascii="SimHei" w:eastAsia="SimHei" w:hAnsi="SimHei" w:cs="Arial"/>
                <w:bCs/>
                <w:color w:val="000000"/>
                <w:sz w:val="18"/>
                <w:szCs w:val="18"/>
                <w:lang w:eastAsia="zh-CN"/>
              </w:rPr>
            </w:pPr>
          </w:p>
        </w:tc>
        <w:tc>
          <w:tcPr>
            <w:tcW w:w="3980" w:type="dxa"/>
            <w:tcBorders>
              <w:top w:val="nil"/>
              <w:left w:val="nil"/>
              <w:bottom w:val="single" w:sz="4" w:space="0" w:color="auto"/>
              <w:right w:val="nil"/>
            </w:tcBorders>
            <w:shd w:val="clear" w:color="000000" w:fill="CCFFFF"/>
            <w:noWrap/>
            <w:vAlign w:val="center"/>
            <w:hideMark/>
          </w:tcPr>
          <w:p w:rsidR="00D206CC" w:rsidRPr="00414466" w:rsidRDefault="00A224F3" w:rsidP="007A3915">
            <w:pPr>
              <w:spacing w:afterLines="30" w:after="72" w:line="300" w:lineRule="atLeast"/>
              <w:rPr>
                <w:rFonts w:ascii="SimHei" w:eastAsia="SimHei" w:hAnsi="SimHei" w:cs="Arial"/>
                <w:bCs/>
                <w:color w:val="000000"/>
                <w:sz w:val="18"/>
                <w:szCs w:val="18"/>
                <w:lang w:eastAsia="zh-CN"/>
              </w:rPr>
            </w:pPr>
            <w:r w:rsidRPr="00414466">
              <w:rPr>
                <w:rFonts w:ascii="SimHei" w:eastAsia="SimHei" w:hAnsi="SimHei" w:cs="Arial" w:hint="eastAsia"/>
                <w:bCs/>
                <w:color w:val="000000"/>
                <w:sz w:val="18"/>
                <w:szCs w:val="18"/>
                <w:lang w:eastAsia="zh-CN"/>
              </w:rPr>
              <w:t>合</w:t>
            </w:r>
            <w:r w:rsidR="007A3915" w:rsidRPr="00414466">
              <w:rPr>
                <w:rFonts w:ascii="SimHei" w:eastAsia="SimHei" w:hAnsi="SimHei" w:cs="Arial" w:hint="eastAsia"/>
                <w:bCs/>
                <w:color w:val="000000"/>
                <w:sz w:val="18"/>
                <w:szCs w:val="18"/>
                <w:lang w:eastAsia="zh-CN"/>
              </w:rPr>
              <w:t xml:space="preserve">  </w:t>
            </w:r>
            <w:r w:rsidR="00D206CC" w:rsidRPr="00414466">
              <w:rPr>
                <w:rFonts w:ascii="SimHei" w:eastAsia="SimHei" w:hAnsi="SimHei" w:cs="Arial" w:hint="eastAsia"/>
                <w:bCs/>
                <w:color w:val="000000"/>
                <w:sz w:val="18"/>
                <w:szCs w:val="18"/>
                <w:lang w:eastAsia="zh-CN"/>
              </w:rPr>
              <w:t>计</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D206CC" w:rsidRPr="00414466" w:rsidRDefault="00D206CC" w:rsidP="007A3915">
            <w:pPr>
              <w:spacing w:afterLines="30" w:after="72" w:line="300" w:lineRule="atLeast"/>
              <w:ind w:rightChars="172" w:right="344"/>
              <w:jc w:val="right"/>
              <w:rPr>
                <w:rFonts w:ascii="SimHei" w:eastAsia="SimHei" w:hAnsi="SimHei" w:cs="Arial"/>
                <w:bCs/>
                <w:color w:val="000000"/>
                <w:sz w:val="18"/>
                <w:szCs w:val="18"/>
                <w:lang w:eastAsia="zh-CN"/>
              </w:rPr>
            </w:pPr>
            <w:r w:rsidRPr="00414466">
              <w:rPr>
                <w:rFonts w:ascii="SimHei" w:eastAsia="SimHei" w:hAnsi="SimHei" w:cs="Arial"/>
                <w:bCs/>
                <w:color w:val="000000"/>
                <w:sz w:val="18"/>
                <w:szCs w:val="18"/>
              </w:rPr>
              <w:t>10,585</w:t>
            </w:r>
          </w:p>
        </w:tc>
        <w:tc>
          <w:tcPr>
            <w:tcW w:w="1708" w:type="dxa"/>
            <w:tcBorders>
              <w:top w:val="nil"/>
              <w:left w:val="nil"/>
              <w:bottom w:val="single" w:sz="4" w:space="0" w:color="auto"/>
              <w:right w:val="single" w:sz="4" w:space="0" w:color="auto"/>
            </w:tcBorders>
            <w:shd w:val="clear" w:color="000000" w:fill="CCFFFF"/>
            <w:noWrap/>
            <w:vAlign w:val="center"/>
            <w:hideMark/>
          </w:tcPr>
          <w:p w:rsidR="00D206CC" w:rsidRPr="00414466" w:rsidRDefault="00D206CC" w:rsidP="007A3915">
            <w:pPr>
              <w:spacing w:afterLines="30" w:after="72" w:line="300" w:lineRule="atLeast"/>
              <w:ind w:rightChars="186" w:right="372"/>
              <w:jc w:val="right"/>
              <w:rPr>
                <w:rFonts w:ascii="SimHei" w:eastAsia="SimHei" w:hAnsi="SimHei" w:cs="Arial"/>
                <w:bCs/>
                <w:color w:val="000000"/>
                <w:sz w:val="18"/>
                <w:szCs w:val="18"/>
              </w:rPr>
            </w:pPr>
            <w:r w:rsidRPr="00414466">
              <w:rPr>
                <w:rFonts w:ascii="SimHei" w:eastAsia="SimHei" w:hAnsi="SimHei" w:cs="Arial"/>
                <w:bCs/>
                <w:color w:val="000000"/>
                <w:sz w:val="18"/>
                <w:szCs w:val="18"/>
              </w:rPr>
              <w:t>10,164</w:t>
            </w:r>
          </w:p>
        </w:tc>
        <w:tc>
          <w:tcPr>
            <w:tcW w:w="1316" w:type="dxa"/>
            <w:tcBorders>
              <w:top w:val="nil"/>
              <w:left w:val="nil"/>
              <w:bottom w:val="single" w:sz="4" w:space="0" w:color="auto"/>
              <w:right w:val="single" w:sz="4" w:space="0" w:color="auto"/>
            </w:tcBorders>
            <w:shd w:val="clear" w:color="000000" w:fill="CCFFFF"/>
            <w:vAlign w:val="center"/>
            <w:hideMark/>
          </w:tcPr>
          <w:p w:rsidR="00D206CC" w:rsidRPr="00414466" w:rsidRDefault="00D206CC" w:rsidP="007A3915">
            <w:pPr>
              <w:spacing w:afterLines="30" w:after="72" w:line="300" w:lineRule="atLeast"/>
              <w:ind w:rightChars="124" w:right="248"/>
              <w:jc w:val="right"/>
              <w:rPr>
                <w:rFonts w:ascii="SimHei" w:eastAsia="SimHei" w:hAnsi="SimHei" w:cs="Arial"/>
                <w:bCs/>
                <w:color w:val="000000"/>
                <w:sz w:val="18"/>
                <w:szCs w:val="18"/>
              </w:rPr>
            </w:pPr>
            <w:r w:rsidRPr="00414466">
              <w:rPr>
                <w:rFonts w:ascii="SimHei" w:eastAsia="SimHei" w:hAnsi="SimHei" w:cs="Arial"/>
                <w:bCs/>
                <w:color w:val="000000"/>
                <w:sz w:val="18"/>
                <w:szCs w:val="18"/>
              </w:rPr>
              <w:t>9,814</w:t>
            </w:r>
          </w:p>
        </w:tc>
      </w:tr>
    </w:tbl>
    <w:p w:rsidR="00D206CC" w:rsidRPr="00452A4B" w:rsidRDefault="00D206CC" w:rsidP="00D206CC">
      <w:pPr>
        <w:rPr>
          <w:rFonts w:ascii="SimSun" w:hAnsi="SimSun" w:cs="Arial"/>
          <w:sz w:val="21"/>
          <w:szCs w:val="21"/>
        </w:rPr>
      </w:pPr>
    </w:p>
    <w:p w:rsidR="00D206CC" w:rsidRPr="007A3915" w:rsidRDefault="00A224F3" w:rsidP="000B2CB0">
      <w:pPr>
        <w:pStyle w:val="NormalWeb"/>
        <w:spacing w:before="0" w:beforeAutospacing="0" w:afterLines="50" w:after="120" w:afterAutospacing="0" w:line="340" w:lineRule="atLeast"/>
        <w:jc w:val="center"/>
        <w:rPr>
          <w:rFonts w:ascii="KaiTi" w:eastAsia="KaiTi" w:hAnsi="KaiTi"/>
          <w:sz w:val="21"/>
          <w:szCs w:val="21"/>
          <w:lang w:eastAsia="zh-CN"/>
        </w:rPr>
      </w:pPr>
      <w:r w:rsidRPr="007A3915">
        <w:rPr>
          <w:rFonts w:ascii="SimHei" w:eastAsia="SimHei" w:hAnsi="SimHei" w:hint="eastAsia"/>
          <w:color w:val="000000"/>
          <w:sz w:val="21"/>
          <w:szCs w:val="21"/>
          <w:lang w:eastAsia="zh-CN"/>
        </w:rPr>
        <w:t>预算和实际</w:t>
      </w:r>
      <w:r w:rsidR="00D206CC" w:rsidRPr="007A3915">
        <w:rPr>
          <w:rFonts w:ascii="SimHei" w:eastAsia="SimHei" w:hAnsi="SimHei" w:hint="eastAsia"/>
          <w:color w:val="000000"/>
          <w:sz w:val="21"/>
          <w:szCs w:val="21"/>
          <w:lang w:eastAsia="zh-CN"/>
        </w:rPr>
        <w:t>支</w:t>
      </w:r>
      <w:r w:rsidRPr="007A3915">
        <w:rPr>
          <w:rFonts w:ascii="SimHei" w:eastAsia="SimHei" w:hAnsi="SimHei" w:hint="eastAsia"/>
          <w:color w:val="000000"/>
          <w:sz w:val="21"/>
          <w:szCs w:val="21"/>
          <w:lang w:eastAsia="zh-CN"/>
        </w:rPr>
        <w:t>出</w:t>
      </w:r>
      <w:r w:rsidR="00D206CC" w:rsidRPr="007A3915">
        <w:rPr>
          <w:rFonts w:ascii="SimHei" w:eastAsia="SimHei" w:hAnsi="SimHei" w:hint="eastAsia"/>
          <w:color w:val="000000"/>
          <w:sz w:val="21"/>
          <w:szCs w:val="21"/>
          <w:lang w:eastAsia="zh-CN"/>
        </w:rPr>
        <w:t>(人事和非人事)</w:t>
      </w:r>
      <w:r w:rsidR="007A3915">
        <w:rPr>
          <w:rFonts w:ascii="SimHei" w:eastAsia="SimHei" w:hAnsi="SimHei" w:hint="eastAsia"/>
          <w:color w:val="000000"/>
          <w:sz w:val="21"/>
          <w:szCs w:val="21"/>
          <w:lang w:eastAsia="zh-CN"/>
        </w:rPr>
        <w:br/>
      </w:r>
      <w:r w:rsidR="00D206CC" w:rsidRPr="00C33597">
        <w:rPr>
          <w:rFonts w:ascii="KaiTi" w:eastAsia="KaiTi" w:hAnsi="KaiTi" w:hint="eastAsia"/>
          <w:i/>
          <w:iCs/>
          <w:color w:val="000000"/>
          <w:sz w:val="21"/>
          <w:szCs w:val="21"/>
          <w:lang w:eastAsia="zh-CN"/>
        </w:rPr>
        <w:t>(</w:t>
      </w:r>
      <w:r w:rsidR="000B2CB0">
        <w:rPr>
          <w:rFonts w:ascii="KaiTi" w:eastAsia="KaiTi" w:hAnsi="KaiTi" w:hint="eastAsia"/>
          <w:i/>
          <w:iCs/>
          <w:color w:val="000000"/>
          <w:sz w:val="21"/>
          <w:szCs w:val="21"/>
          <w:lang w:eastAsia="zh-CN"/>
        </w:rPr>
        <w:t>单位：千瑞郎</w:t>
      </w:r>
      <w:r w:rsidR="00D206CC" w:rsidRPr="00C33597">
        <w:rPr>
          <w:rFonts w:ascii="KaiTi" w:eastAsia="KaiTi" w:hAnsi="KaiTi" w:hint="eastAsia"/>
          <w:i/>
          <w:iCs/>
          <w:color w:val="000000"/>
          <w:sz w:val="21"/>
          <w:szCs w:val="21"/>
          <w:lang w:eastAsia="zh-CN"/>
        </w:rPr>
        <w:t>)</w:t>
      </w:r>
    </w:p>
    <w:tbl>
      <w:tblPr>
        <w:tblW w:w="9371" w:type="dxa"/>
        <w:jc w:val="center"/>
        <w:tblInd w:w="93" w:type="dxa"/>
        <w:tblLook w:val="04A0" w:firstRow="1" w:lastRow="0" w:firstColumn="1" w:lastColumn="0" w:noHBand="0" w:noVBand="1"/>
      </w:tblPr>
      <w:tblGrid>
        <w:gridCol w:w="2425"/>
        <w:gridCol w:w="1736"/>
        <w:gridCol w:w="1737"/>
        <w:gridCol w:w="1736"/>
        <w:gridCol w:w="1737"/>
      </w:tblGrid>
      <w:tr w:rsidR="00D206CC" w:rsidRPr="00B44144" w:rsidTr="004F1BB0">
        <w:trPr>
          <w:trHeight w:val="532"/>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B44144" w:rsidRDefault="00D206CC" w:rsidP="00B44144">
            <w:pPr>
              <w:spacing w:beforeLines="30" w:before="72" w:afterLines="30" w:after="72"/>
              <w:jc w:val="center"/>
              <w:rPr>
                <w:rFonts w:ascii="SimHei" w:eastAsia="SimHei" w:hAnsi="SimHei" w:cs="Arial"/>
                <w:bCs/>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hideMark/>
          </w:tcPr>
          <w:p w:rsidR="00D206CC" w:rsidRPr="007A3915" w:rsidRDefault="00A224F3" w:rsidP="00B44144">
            <w:pPr>
              <w:spacing w:beforeLines="30" w:before="72" w:afterLines="30" w:after="72"/>
              <w:jc w:val="center"/>
              <w:rPr>
                <w:rFonts w:ascii="SimHei" w:eastAsia="SimHei" w:hAnsi="SimHei" w:cs="Arial"/>
                <w:bCs/>
                <w:color w:val="000000"/>
                <w:sz w:val="21"/>
                <w:szCs w:val="21"/>
              </w:rPr>
            </w:pPr>
            <w:r w:rsidRPr="007A3915">
              <w:rPr>
                <w:rFonts w:ascii="SimHei" w:eastAsia="SimHei" w:hAnsi="SimHei" w:cs="Arial"/>
                <w:bCs/>
                <w:color w:val="000000"/>
                <w:sz w:val="21"/>
                <w:szCs w:val="21"/>
              </w:rPr>
              <w:t>2012/13</w:t>
            </w:r>
            <w:r w:rsidRPr="007A3915">
              <w:rPr>
                <w:rFonts w:ascii="SimHei" w:eastAsia="SimHei" w:hAnsi="SimHei" w:cs="Arial" w:hint="eastAsia"/>
                <w:bCs/>
                <w:color w:val="000000"/>
                <w:sz w:val="21"/>
                <w:szCs w:val="21"/>
              </w:rPr>
              <w:t>年</w:t>
            </w:r>
            <w:r w:rsidR="007A3915" w:rsidRPr="007A3915">
              <w:rPr>
                <w:rFonts w:ascii="SimHei" w:eastAsia="SimHei" w:hAnsi="SimHei" w:cs="Arial" w:hint="eastAsia"/>
                <w:bCs/>
                <w:color w:val="000000"/>
                <w:sz w:val="21"/>
                <w:szCs w:val="21"/>
              </w:rPr>
              <w:br/>
            </w:r>
            <w:r w:rsidR="00400C1E">
              <w:rPr>
                <w:rFonts w:ascii="SimHei" w:eastAsia="SimHei" w:hAnsi="SimHei" w:cs="Arial" w:hint="eastAsia"/>
                <w:bCs/>
                <w:color w:val="000000"/>
                <w:sz w:val="21"/>
                <w:szCs w:val="21"/>
              </w:rPr>
              <w:t>核定预算</w:t>
            </w:r>
          </w:p>
        </w:tc>
        <w:tc>
          <w:tcPr>
            <w:tcW w:w="1737" w:type="dxa"/>
            <w:tcBorders>
              <w:top w:val="single" w:sz="4" w:space="0" w:color="auto"/>
              <w:left w:val="nil"/>
              <w:bottom w:val="nil"/>
              <w:right w:val="single" w:sz="4" w:space="0" w:color="auto"/>
            </w:tcBorders>
            <w:shd w:val="clear" w:color="000000" w:fill="CCFFFF"/>
            <w:vAlign w:val="center"/>
            <w:hideMark/>
          </w:tcPr>
          <w:p w:rsidR="00D206CC" w:rsidRPr="007A3915" w:rsidRDefault="00A224F3" w:rsidP="00B44144">
            <w:pPr>
              <w:spacing w:beforeLines="30" w:before="72" w:afterLines="30" w:after="72"/>
              <w:jc w:val="center"/>
              <w:rPr>
                <w:rFonts w:ascii="SimHei" w:eastAsia="SimHei" w:hAnsi="SimHei" w:cs="Arial"/>
                <w:bCs/>
                <w:color w:val="000000"/>
                <w:sz w:val="21"/>
                <w:szCs w:val="21"/>
              </w:rPr>
            </w:pPr>
            <w:r w:rsidRPr="007A3915">
              <w:rPr>
                <w:rFonts w:ascii="SimHei" w:eastAsia="SimHei" w:hAnsi="SimHei" w:cs="Arial"/>
                <w:bCs/>
                <w:color w:val="000000"/>
                <w:sz w:val="21"/>
                <w:szCs w:val="21"/>
              </w:rPr>
              <w:t>2012/13</w:t>
            </w:r>
            <w:r w:rsidRPr="007A3915">
              <w:rPr>
                <w:rFonts w:ascii="SimHei" w:eastAsia="SimHei" w:hAnsi="SimHei" w:cs="Arial" w:hint="eastAsia"/>
                <w:bCs/>
                <w:color w:val="000000"/>
                <w:sz w:val="21"/>
                <w:szCs w:val="21"/>
              </w:rPr>
              <w:t>年</w:t>
            </w:r>
            <w:r w:rsidR="007A3915" w:rsidRPr="007A3915">
              <w:rPr>
                <w:rFonts w:ascii="SimHei" w:eastAsia="SimHei" w:hAnsi="SimHei" w:cs="Arial" w:hint="eastAsia"/>
                <w:bCs/>
                <w:color w:val="000000"/>
                <w:sz w:val="21"/>
                <w:szCs w:val="21"/>
              </w:rPr>
              <w:br/>
            </w:r>
            <w:r w:rsidRPr="007A3915">
              <w:rPr>
                <w:rFonts w:ascii="SimHei" w:eastAsia="SimHei" w:hAnsi="SimHei" w:cs="Arial" w:hint="eastAsia"/>
                <w:bCs/>
                <w:color w:val="000000"/>
                <w:sz w:val="21"/>
                <w:szCs w:val="21"/>
              </w:rPr>
              <w:t>调剂使用后预算</w:t>
            </w:r>
          </w:p>
        </w:tc>
        <w:tc>
          <w:tcPr>
            <w:tcW w:w="1736" w:type="dxa"/>
            <w:tcBorders>
              <w:top w:val="single" w:sz="4" w:space="0" w:color="auto"/>
              <w:left w:val="nil"/>
              <w:bottom w:val="nil"/>
              <w:right w:val="single" w:sz="4" w:space="0" w:color="auto"/>
            </w:tcBorders>
            <w:shd w:val="clear" w:color="000000" w:fill="CCFFFF"/>
            <w:vAlign w:val="center"/>
            <w:hideMark/>
          </w:tcPr>
          <w:p w:rsidR="00D206CC" w:rsidRPr="007A3915" w:rsidRDefault="00D206CC" w:rsidP="00B44144">
            <w:pPr>
              <w:spacing w:beforeLines="30" w:before="72" w:afterLines="30" w:after="72"/>
              <w:jc w:val="center"/>
              <w:rPr>
                <w:rFonts w:ascii="SimHei" w:eastAsia="SimHei" w:hAnsi="SimHei" w:cs="Arial"/>
                <w:bCs/>
                <w:color w:val="000000"/>
                <w:sz w:val="21"/>
                <w:szCs w:val="21"/>
              </w:rPr>
            </w:pPr>
            <w:r w:rsidRPr="007A3915">
              <w:rPr>
                <w:rFonts w:ascii="SimHei" w:eastAsia="SimHei" w:hAnsi="SimHei" w:cs="Arial"/>
                <w:bCs/>
                <w:color w:val="000000"/>
                <w:sz w:val="21"/>
                <w:szCs w:val="21"/>
              </w:rPr>
              <w:t>2012/13</w:t>
            </w:r>
            <w:r w:rsidR="00A224F3" w:rsidRPr="007A3915">
              <w:rPr>
                <w:rFonts w:ascii="SimHei" w:eastAsia="SimHei" w:hAnsi="SimHei" w:cs="Arial" w:hint="eastAsia"/>
                <w:bCs/>
                <w:color w:val="000000"/>
                <w:sz w:val="21"/>
                <w:szCs w:val="21"/>
              </w:rPr>
              <w:t>年</w:t>
            </w:r>
            <w:r w:rsidR="007A3915" w:rsidRPr="007A3915">
              <w:rPr>
                <w:rFonts w:ascii="SimHei" w:eastAsia="SimHei" w:hAnsi="SimHei" w:cs="Arial" w:hint="eastAsia"/>
                <w:bCs/>
                <w:color w:val="000000"/>
                <w:sz w:val="21"/>
                <w:szCs w:val="21"/>
              </w:rPr>
              <w:br/>
            </w:r>
            <w:r w:rsidRPr="007A3915">
              <w:rPr>
                <w:rFonts w:ascii="SimHei" w:eastAsia="SimHei" w:hAnsi="SimHei" w:cs="Arial" w:hint="eastAsia"/>
                <w:bCs/>
                <w:color w:val="000000"/>
                <w:sz w:val="21"/>
                <w:szCs w:val="21"/>
              </w:rPr>
              <w:t>支</w:t>
            </w:r>
            <w:r w:rsidR="007A3915">
              <w:rPr>
                <w:rFonts w:ascii="SimHei" w:eastAsia="SimHei" w:hAnsi="SimHei" w:cs="Arial" w:hint="eastAsia"/>
                <w:bCs/>
                <w:color w:val="000000"/>
                <w:sz w:val="21"/>
                <w:szCs w:val="21"/>
              </w:rPr>
              <w:t xml:space="preserve"> </w:t>
            </w:r>
            <w:r w:rsidRPr="007A3915">
              <w:rPr>
                <w:rFonts w:ascii="SimHei" w:eastAsia="SimHei" w:hAnsi="SimHei" w:cs="Arial" w:hint="eastAsia"/>
                <w:bCs/>
                <w:color w:val="000000"/>
                <w:sz w:val="21"/>
                <w:szCs w:val="21"/>
              </w:rPr>
              <w:t>出</w:t>
            </w:r>
          </w:p>
        </w:tc>
        <w:tc>
          <w:tcPr>
            <w:tcW w:w="1737" w:type="dxa"/>
            <w:tcBorders>
              <w:top w:val="single" w:sz="4" w:space="0" w:color="auto"/>
              <w:left w:val="nil"/>
              <w:bottom w:val="nil"/>
              <w:right w:val="single" w:sz="4" w:space="0" w:color="auto"/>
            </w:tcBorders>
            <w:shd w:val="clear" w:color="000000" w:fill="CCFFFF"/>
            <w:vAlign w:val="center"/>
            <w:hideMark/>
          </w:tcPr>
          <w:p w:rsidR="00D206CC" w:rsidRPr="007A3915" w:rsidRDefault="00D206CC" w:rsidP="00B44144">
            <w:pPr>
              <w:spacing w:beforeLines="30" w:before="72" w:afterLines="30" w:after="72"/>
              <w:jc w:val="center"/>
              <w:rPr>
                <w:rFonts w:ascii="SimHei" w:eastAsia="SimHei" w:hAnsi="SimHei" w:cs="Arial"/>
                <w:bCs/>
                <w:color w:val="000000"/>
                <w:sz w:val="21"/>
                <w:szCs w:val="21"/>
              </w:rPr>
            </w:pPr>
            <w:r w:rsidRPr="007A3915">
              <w:rPr>
                <w:rFonts w:ascii="SimHei" w:eastAsia="SimHei" w:hAnsi="SimHei" w:cs="Arial" w:hint="eastAsia"/>
                <w:bCs/>
                <w:color w:val="000000"/>
                <w:sz w:val="21"/>
                <w:szCs w:val="21"/>
              </w:rPr>
              <w:t>利用率</w:t>
            </w:r>
            <w:r w:rsidRPr="007A3915">
              <w:rPr>
                <w:rFonts w:ascii="SimHei" w:eastAsia="SimHei" w:hAnsi="SimHei" w:cs="Arial"/>
                <w:bCs/>
                <w:color w:val="000000"/>
                <w:sz w:val="21"/>
                <w:szCs w:val="21"/>
              </w:rPr>
              <w:t>(%)</w:t>
            </w:r>
          </w:p>
        </w:tc>
      </w:tr>
      <w:tr w:rsidR="00D206CC" w:rsidRPr="00452A4B" w:rsidTr="004F1BB0">
        <w:trPr>
          <w:trHeight w:val="532"/>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D206CC" w:rsidP="00F25778">
            <w:pPr>
              <w:rPr>
                <w:rFonts w:ascii="SimSun" w:hAnsi="SimSun" w:cs="Arial"/>
                <w:color w:val="000000"/>
                <w:sz w:val="18"/>
                <w:szCs w:val="18"/>
                <w:lang w:eastAsia="zh-CN"/>
              </w:rPr>
            </w:pPr>
            <w:r w:rsidRPr="00414466">
              <w:rPr>
                <w:rFonts w:ascii="SimSun" w:hAnsi="SimSun" w:cs="Arial" w:hint="eastAsia"/>
                <w:color w:val="000000"/>
                <w:sz w:val="18"/>
                <w:szCs w:val="18"/>
              </w:rPr>
              <w:t>人事</w:t>
            </w:r>
            <w:r w:rsidR="00A224F3" w:rsidRPr="00414466">
              <w:rPr>
                <w:rFonts w:ascii="SimSun" w:hAnsi="SimSun" w:cs="Arial" w:hint="eastAsia"/>
                <w:color w:val="000000"/>
                <w:sz w:val="18"/>
                <w:szCs w:val="18"/>
                <w:lang w:eastAsia="zh-CN"/>
              </w:rPr>
              <w:t>资源</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9,634</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8,686</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8,686</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100%</w:t>
            </w:r>
          </w:p>
        </w:tc>
      </w:tr>
      <w:tr w:rsidR="00D206CC" w:rsidRPr="00452A4B" w:rsidTr="004F1BB0">
        <w:trPr>
          <w:trHeight w:val="532"/>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D206CC" w:rsidP="00F25778">
            <w:pPr>
              <w:rPr>
                <w:rFonts w:ascii="SimSun" w:hAnsi="SimSun" w:cs="Arial"/>
                <w:color w:val="000000"/>
                <w:sz w:val="18"/>
                <w:szCs w:val="18"/>
                <w:lang w:eastAsia="zh-CN"/>
              </w:rPr>
            </w:pPr>
            <w:r w:rsidRPr="00414466">
              <w:rPr>
                <w:rFonts w:ascii="SimSun" w:hAnsi="SimSun" w:cs="Arial" w:hint="eastAsia"/>
                <w:color w:val="000000"/>
                <w:sz w:val="18"/>
                <w:szCs w:val="18"/>
              </w:rPr>
              <w:t>非人事</w:t>
            </w:r>
            <w:r w:rsidR="00A224F3" w:rsidRPr="00414466">
              <w:rPr>
                <w:rFonts w:ascii="SimSun" w:hAnsi="SimSun" w:cs="Arial" w:hint="eastAsia"/>
                <w:color w:val="000000"/>
                <w:sz w:val="18"/>
                <w:szCs w:val="18"/>
                <w:lang w:eastAsia="zh-CN"/>
              </w:rPr>
              <w:t>资源</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951</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1,478</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1,128</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76%</w:t>
            </w:r>
          </w:p>
        </w:tc>
      </w:tr>
      <w:tr w:rsidR="00D206CC" w:rsidRPr="007A3915" w:rsidTr="004F1BB0">
        <w:trPr>
          <w:trHeight w:val="532"/>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A224F3" w:rsidP="007A3915">
            <w:pPr>
              <w:wordWrap w:val="0"/>
              <w:jc w:val="right"/>
              <w:rPr>
                <w:rFonts w:ascii="SimHei" w:eastAsia="SimHei" w:hAnsi="SimHei" w:cs="Arial"/>
                <w:bCs/>
                <w:color w:val="000000"/>
                <w:sz w:val="18"/>
                <w:szCs w:val="18"/>
              </w:rPr>
            </w:pPr>
            <w:r w:rsidRPr="00414466">
              <w:rPr>
                <w:rFonts w:ascii="SimHei" w:eastAsia="SimHei" w:hAnsi="SimHei" w:cs="Arial" w:hint="eastAsia"/>
                <w:bCs/>
                <w:color w:val="000000"/>
                <w:sz w:val="18"/>
                <w:szCs w:val="18"/>
                <w:lang w:eastAsia="zh-CN"/>
              </w:rPr>
              <w:t>合</w:t>
            </w:r>
            <w:r w:rsidR="007A3915" w:rsidRPr="00414466">
              <w:rPr>
                <w:rFonts w:ascii="SimHei" w:eastAsia="SimHei" w:hAnsi="SimHei" w:cs="Arial" w:hint="eastAsia"/>
                <w:bCs/>
                <w:color w:val="000000"/>
                <w:sz w:val="18"/>
                <w:szCs w:val="18"/>
                <w:lang w:eastAsia="zh-CN"/>
              </w:rPr>
              <w:t xml:space="preserve">  </w:t>
            </w:r>
            <w:r w:rsidR="00D206CC" w:rsidRPr="00414466">
              <w:rPr>
                <w:rFonts w:ascii="SimHei" w:eastAsia="SimHei" w:hAnsi="SimHei" w:cs="Arial" w:hint="eastAsia"/>
                <w:bCs/>
                <w:color w:val="000000"/>
                <w:sz w:val="18"/>
                <w:szCs w:val="18"/>
                <w:lang w:eastAsia="zh-CN"/>
              </w:rPr>
              <w:t>计</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Hei" w:eastAsia="SimHei" w:hAnsi="SimHei" w:cs="Arial"/>
                <w:bCs/>
                <w:color w:val="000000"/>
                <w:sz w:val="18"/>
                <w:szCs w:val="18"/>
              </w:rPr>
            </w:pPr>
            <w:r w:rsidRPr="00414466">
              <w:rPr>
                <w:rFonts w:ascii="SimHei" w:eastAsia="SimHei" w:hAnsi="SimHei" w:cs="Arial"/>
                <w:bCs/>
                <w:color w:val="000000"/>
                <w:sz w:val="18"/>
                <w:szCs w:val="18"/>
              </w:rPr>
              <w:t>10,585</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Hei" w:eastAsia="SimHei" w:hAnsi="SimHei" w:cs="Arial"/>
                <w:bCs/>
                <w:color w:val="000000"/>
                <w:sz w:val="18"/>
                <w:szCs w:val="18"/>
              </w:rPr>
            </w:pPr>
            <w:r w:rsidRPr="00414466">
              <w:rPr>
                <w:rFonts w:ascii="SimHei" w:eastAsia="SimHei" w:hAnsi="SimHei" w:cs="Arial"/>
                <w:bCs/>
                <w:color w:val="000000"/>
                <w:sz w:val="18"/>
                <w:szCs w:val="18"/>
              </w:rPr>
              <w:t>10,164</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Hei" w:eastAsia="SimHei" w:hAnsi="SimHei" w:cs="Arial"/>
                <w:bCs/>
                <w:color w:val="000000"/>
                <w:sz w:val="18"/>
                <w:szCs w:val="18"/>
              </w:rPr>
            </w:pPr>
            <w:r w:rsidRPr="00414466">
              <w:rPr>
                <w:rFonts w:ascii="SimHei" w:eastAsia="SimHei" w:hAnsi="SimHei" w:cs="Arial"/>
                <w:bCs/>
                <w:color w:val="000000"/>
                <w:sz w:val="18"/>
                <w:szCs w:val="18"/>
              </w:rPr>
              <w:t>9,814</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Hei" w:eastAsia="SimHei" w:hAnsi="SimHei" w:cs="Arial"/>
                <w:bCs/>
                <w:color w:val="000000"/>
                <w:sz w:val="18"/>
                <w:szCs w:val="18"/>
              </w:rPr>
            </w:pPr>
            <w:r w:rsidRPr="00414466">
              <w:rPr>
                <w:rFonts w:ascii="SimHei" w:eastAsia="SimHei" w:hAnsi="SimHei" w:cs="Arial"/>
                <w:bCs/>
                <w:color w:val="000000"/>
                <w:sz w:val="18"/>
                <w:szCs w:val="18"/>
              </w:rPr>
              <w:t>97%</w:t>
            </w:r>
          </w:p>
        </w:tc>
      </w:tr>
    </w:tbl>
    <w:p w:rsidR="00A224F3" w:rsidRPr="00452A4B" w:rsidRDefault="00A224F3" w:rsidP="004F1BB0">
      <w:pPr>
        <w:spacing w:beforeLines="100" w:before="240" w:afterLines="50" w:after="120" w:line="340" w:lineRule="atLeast"/>
        <w:jc w:val="both"/>
        <w:rPr>
          <w:rFonts w:ascii="SimSun" w:hAnsi="SimSun"/>
          <w:sz w:val="21"/>
          <w:szCs w:val="21"/>
        </w:rPr>
      </w:pPr>
      <w:r w:rsidRPr="00452A4B">
        <w:rPr>
          <w:rFonts w:ascii="SimSun" w:hAnsi="SimSun" w:hint="eastAsia"/>
          <w:sz w:val="21"/>
          <w:szCs w:val="21"/>
          <w:lang w:eastAsia="zh-CN"/>
        </w:rPr>
        <w:t>注</w:t>
      </w:r>
      <w:r w:rsidR="00FA7FE5" w:rsidRPr="00452A4B">
        <w:rPr>
          <w:rFonts w:ascii="SimSun" w:hAnsi="SimSun" w:hint="eastAsia"/>
          <w:sz w:val="21"/>
          <w:szCs w:val="21"/>
          <w:lang w:eastAsia="zh-CN"/>
        </w:rPr>
        <w:t>：</w:t>
      </w:r>
    </w:p>
    <w:p w:rsidR="00A224F3" w:rsidRPr="00452A4B" w:rsidRDefault="00A224F3" w:rsidP="007A391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7A3915">
        <w:rPr>
          <w:rFonts w:ascii="SimSun" w:hAnsi="SimSun" w:hint="eastAsia"/>
          <w:sz w:val="21"/>
          <w:szCs w:val="21"/>
          <w:lang w:eastAsia="zh-CN"/>
        </w:rPr>
        <w:tab/>
      </w:r>
      <w:r w:rsidRPr="00452A4B">
        <w:rPr>
          <w:rFonts w:ascii="SimSun" w:hAnsi="SimSun" w:hint="eastAsia"/>
          <w:sz w:val="21"/>
          <w:szCs w:val="21"/>
          <w:lang w:eastAsia="zh-CN"/>
        </w:rPr>
        <w:t>调剂使用后预算为2012/13年根据《财务条例》5.5进行调剂使用后各计划经调整的预算。</w:t>
      </w:r>
    </w:p>
    <w:p w:rsidR="00A224F3" w:rsidRPr="00452A4B" w:rsidRDefault="00A224F3" w:rsidP="007A391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7A3915">
        <w:rPr>
          <w:rFonts w:ascii="SimSun" w:hAnsi="SimSun" w:hint="eastAsia"/>
          <w:sz w:val="21"/>
          <w:szCs w:val="21"/>
          <w:lang w:eastAsia="zh-CN"/>
        </w:rPr>
        <w:tab/>
      </w:r>
      <w:r w:rsidRPr="00452A4B">
        <w:rPr>
          <w:rFonts w:ascii="SimSun" w:hAnsi="SimSun" w:hint="eastAsia"/>
          <w:sz w:val="21"/>
          <w:szCs w:val="21"/>
          <w:lang w:eastAsia="zh-CN"/>
        </w:rPr>
        <w:t>2012/13年调剂使用后预算的人事费用为两年期内发生的实际支出。</w:t>
      </w:r>
    </w:p>
    <w:p w:rsidR="00D206CC" w:rsidRPr="00452A4B" w:rsidRDefault="004F1BB0" w:rsidP="00C94E35">
      <w:pPr>
        <w:keepNext/>
        <w:spacing w:beforeLines="100" w:before="240" w:afterLines="50" w:after="120" w:line="340" w:lineRule="atLeast"/>
        <w:jc w:val="both"/>
        <w:rPr>
          <w:rFonts w:ascii="SimSun" w:hAnsi="SimSun"/>
          <w:sz w:val="21"/>
          <w:szCs w:val="21"/>
          <w:u w:val="single"/>
          <w:lang w:eastAsia="zh-CN"/>
        </w:rPr>
      </w:pPr>
      <w:r w:rsidRPr="004F1BB0">
        <w:rPr>
          <w:rFonts w:ascii="SimSun" w:hAnsi="SimSun" w:hint="eastAsia"/>
          <w:sz w:val="21"/>
          <w:szCs w:val="21"/>
          <w:lang w:eastAsia="zh-CN"/>
        </w:rPr>
        <w:t>A.</w:t>
      </w:r>
      <w:r w:rsidRPr="004F1BB0">
        <w:rPr>
          <w:rFonts w:ascii="SimSun" w:hAnsi="SimSun" w:hint="eastAsia"/>
          <w:sz w:val="21"/>
          <w:szCs w:val="21"/>
          <w:lang w:eastAsia="zh-CN"/>
        </w:rPr>
        <w:tab/>
      </w:r>
      <w:r w:rsidR="00D206CC" w:rsidRPr="00452A4B">
        <w:rPr>
          <w:rFonts w:ascii="SimSun" w:hAnsi="SimSun"/>
          <w:sz w:val="21"/>
          <w:szCs w:val="21"/>
          <w:u w:val="single"/>
          <w:lang w:eastAsia="zh-CN"/>
        </w:rPr>
        <w:t>2012/13</w:t>
      </w:r>
      <w:r w:rsidR="008714CF" w:rsidRPr="00452A4B">
        <w:rPr>
          <w:rFonts w:ascii="SimSun" w:hAnsi="SimSun" w:hint="eastAsia"/>
          <w:iCs/>
          <w:sz w:val="21"/>
          <w:szCs w:val="21"/>
          <w:u w:val="single"/>
          <w:lang w:eastAsia="zh-CN"/>
        </w:rPr>
        <w:t>年</w:t>
      </w:r>
      <w:r w:rsidR="00D206CC" w:rsidRPr="00452A4B">
        <w:rPr>
          <w:rFonts w:ascii="SimSun" w:hAnsi="SimSun" w:hint="eastAsia"/>
          <w:iCs/>
          <w:sz w:val="21"/>
          <w:szCs w:val="21"/>
          <w:u w:val="single"/>
          <w:lang w:eastAsia="zh-CN"/>
        </w:rPr>
        <w:t>调剂使用后预算</w:t>
      </w:r>
    </w:p>
    <w:p w:rsidR="00D206CC" w:rsidRPr="00452A4B" w:rsidRDefault="00D206CC" w:rsidP="007A3915">
      <w:pPr>
        <w:pStyle w:val="ListParagraph"/>
        <w:tabs>
          <w:tab w:val="left" w:pos="709"/>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7.11.</w:t>
      </w:r>
      <w:r w:rsidRPr="00452A4B">
        <w:rPr>
          <w:rFonts w:ascii="SimSun" w:hAnsi="SimSun"/>
          <w:sz w:val="21"/>
          <w:szCs w:val="21"/>
          <w:lang w:eastAsia="zh-CN"/>
        </w:rPr>
        <w:tab/>
      </w:r>
      <w:r w:rsidRPr="00452A4B">
        <w:rPr>
          <w:rFonts w:ascii="SimSun" w:hAnsi="SimSun" w:hint="eastAsia"/>
          <w:sz w:val="21"/>
          <w:szCs w:val="21"/>
          <w:lang w:eastAsia="zh-CN"/>
        </w:rPr>
        <w:t>调剂使用后预算反映了人事资源向非人事资源的重新分配，归结于2013年1月采取的WIPO合同改革。在经批准的2012/13</w:t>
      </w:r>
      <w:r w:rsidR="00C64FA6" w:rsidRPr="00452A4B">
        <w:rPr>
          <w:rFonts w:ascii="SimSun" w:hAnsi="SimSun" w:hint="eastAsia"/>
          <w:sz w:val="21"/>
          <w:szCs w:val="21"/>
          <w:lang w:eastAsia="zh-CN"/>
        </w:rPr>
        <w:t>年</w:t>
      </w:r>
      <w:r w:rsidRPr="00452A4B">
        <w:rPr>
          <w:rFonts w:ascii="SimSun" w:hAnsi="SimSun" w:hint="eastAsia"/>
          <w:sz w:val="21"/>
          <w:szCs w:val="21"/>
          <w:lang w:eastAsia="zh-CN"/>
        </w:rPr>
        <w:t>预算中，短期劳动合同(SLC)的费用被认定为人事开支的一部分。在合同改革的</w:t>
      </w:r>
      <w:r w:rsidR="00C64FA6" w:rsidRPr="00452A4B">
        <w:rPr>
          <w:rFonts w:ascii="SimSun" w:hAnsi="SimSun" w:hint="eastAsia"/>
          <w:sz w:val="21"/>
          <w:szCs w:val="21"/>
          <w:lang w:eastAsia="zh-CN"/>
        </w:rPr>
        <w:t>环</w:t>
      </w:r>
      <w:r w:rsidRPr="00452A4B">
        <w:rPr>
          <w:rFonts w:ascii="SimSun" w:hAnsi="SimSun" w:hint="eastAsia"/>
          <w:sz w:val="21"/>
          <w:szCs w:val="21"/>
          <w:lang w:eastAsia="zh-CN"/>
        </w:rPr>
        <w:t>境下，2013年在仲裁和调解中心创设了WIPO实习生项目，通过该项目为年轻专家提供案件管理经验以加强其在在仲裁和调解中心职责所在领域的知识和专业能力。因此，这些实习项目的预算在2013年移至非人事开支。</w:t>
      </w:r>
    </w:p>
    <w:p w:rsidR="00D206CC" w:rsidRPr="00452A4B" w:rsidRDefault="00D206CC" w:rsidP="007A3915">
      <w:pPr>
        <w:pStyle w:val="ListParagraph"/>
        <w:tabs>
          <w:tab w:val="left" w:pos="709"/>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7.12.</w:t>
      </w:r>
      <w:r w:rsidRPr="00452A4B">
        <w:rPr>
          <w:rFonts w:ascii="SimSun" w:hAnsi="SimSun"/>
          <w:sz w:val="21"/>
          <w:szCs w:val="21"/>
          <w:lang w:eastAsia="zh-CN"/>
        </w:rPr>
        <w:tab/>
      </w:r>
      <w:r w:rsidRPr="00452A4B">
        <w:rPr>
          <w:rFonts w:ascii="SimSun" w:hAnsi="SimSun" w:hint="eastAsia"/>
          <w:sz w:val="21"/>
          <w:szCs w:val="21"/>
          <w:lang w:eastAsia="zh-CN"/>
        </w:rPr>
        <w:t>成果</w:t>
      </w:r>
      <w:r w:rsidR="000B2CB0">
        <w:rPr>
          <w:rFonts w:ascii="SimSun" w:hAnsi="SimSun" w:hint="eastAsia"/>
          <w:sz w:val="21"/>
          <w:szCs w:val="21"/>
          <w:lang w:eastAsia="zh-CN"/>
        </w:rPr>
        <w:t>二.</w:t>
      </w:r>
      <w:r w:rsidRPr="00452A4B">
        <w:rPr>
          <w:rFonts w:ascii="SimSun" w:hAnsi="SimSun" w:hint="eastAsia"/>
          <w:sz w:val="21"/>
          <w:szCs w:val="21"/>
          <w:lang w:eastAsia="zh-CN"/>
        </w:rPr>
        <w:t>11</w:t>
      </w:r>
      <w:r w:rsidR="005E7E4D">
        <w:rPr>
          <w:rFonts w:ascii="SimSun" w:hAnsi="SimSun" w:hint="eastAsia"/>
          <w:sz w:val="21"/>
          <w:szCs w:val="21"/>
          <w:lang w:eastAsia="zh-CN"/>
        </w:rPr>
        <w:t>(</w:t>
      </w:r>
      <w:r w:rsidRPr="00452A4B">
        <w:rPr>
          <w:rFonts w:ascii="SimSun" w:hAnsi="SimSun" w:hint="eastAsia"/>
          <w:sz w:val="21"/>
          <w:szCs w:val="21"/>
          <w:lang w:eastAsia="zh-CN"/>
        </w:rPr>
        <w:t>国际和国内知识产权争议</w:t>
      </w:r>
      <w:r w:rsidR="005E7E4D">
        <w:rPr>
          <w:rFonts w:ascii="SimSun" w:hAnsi="SimSun" w:hint="eastAsia"/>
          <w:sz w:val="21"/>
          <w:szCs w:val="21"/>
          <w:lang w:eastAsia="zh-CN"/>
        </w:rPr>
        <w:t>)</w:t>
      </w:r>
      <w:r w:rsidRPr="00452A4B">
        <w:rPr>
          <w:rFonts w:ascii="SimSun" w:hAnsi="SimSun" w:hint="eastAsia"/>
          <w:sz w:val="21"/>
          <w:szCs w:val="21"/>
          <w:lang w:eastAsia="zh-CN"/>
        </w:rPr>
        <w:t>的上行调整反映了中心的人事资源有所转型以更好地处理针对WIPO所辖ADR服务的需求。</w:t>
      </w:r>
    </w:p>
    <w:p w:rsidR="00D206CC" w:rsidRPr="00452A4B" w:rsidRDefault="004F1BB0" w:rsidP="004F1BB0">
      <w:pPr>
        <w:spacing w:beforeLines="100" w:before="240" w:afterLines="50" w:after="120" w:line="340" w:lineRule="atLeast"/>
        <w:jc w:val="both"/>
        <w:rPr>
          <w:rFonts w:ascii="SimSun" w:hAnsi="SimSun"/>
          <w:sz w:val="21"/>
          <w:szCs w:val="21"/>
          <w:lang w:eastAsia="zh-CN"/>
        </w:rPr>
      </w:pPr>
      <w:r w:rsidRPr="004F1BB0">
        <w:rPr>
          <w:rFonts w:ascii="SimSun" w:hAnsi="SimSun" w:hint="eastAsia"/>
          <w:sz w:val="21"/>
          <w:szCs w:val="21"/>
          <w:lang w:eastAsia="zh-CN"/>
        </w:rPr>
        <w:t>B.</w:t>
      </w:r>
      <w:r w:rsidRPr="004F1BB0">
        <w:rPr>
          <w:rFonts w:ascii="SimSun" w:hAnsi="SimSun" w:hint="eastAsia"/>
          <w:sz w:val="21"/>
          <w:szCs w:val="21"/>
          <w:lang w:eastAsia="zh-CN"/>
        </w:rPr>
        <w:tab/>
      </w:r>
      <w:r w:rsidR="00D206CC" w:rsidRPr="00452A4B">
        <w:rPr>
          <w:rFonts w:ascii="SimSun" w:hAnsi="SimSun"/>
          <w:sz w:val="21"/>
          <w:szCs w:val="21"/>
          <w:u w:val="single"/>
          <w:lang w:eastAsia="zh-CN"/>
        </w:rPr>
        <w:t>2012/13</w:t>
      </w:r>
      <w:r w:rsidR="008714CF" w:rsidRPr="00452A4B">
        <w:rPr>
          <w:rFonts w:ascii="SimSun" w:hAnsi="SimSun" w:hint="eastAsia"/>
          <w:sz w:val="21"/>
          <w:szCs w:val="21"/>
          <w:u w:val="single"/>
          <w:lang w:eastAsia="zh-CN"/>
        </w:rPr>
        <w:t>年预算使</w:t>
      </w:r>
      <w:r w:rsidR="00D206CC" w:rsidRPr="00452A4B">
        <w:rPr>
          <w:rFonts w:ascii="SimSun" w:hAnsi="SimSun" w:hint="eastAsia"/>
          <w:sz w:val="21"/>
          <w:szCs w:val="21"/>
          <w:u w:val="single"/>
          <w:lang w:eastAsia="zh-CN"/>
        </w:rPr>
        <w:t>用情况</w:t>
      </w:r>
    </w:p>
    <w:p w:rsidR="00D206CC" w:rsidRPr="00452A4B" w:rsidRDefault="00D206CC" w:rsidP="007A391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7.13.</w:t>
      </w:r>
      <w:r w:rsidRPr="00452A4B">
        <w:rPr>
          <w:rFonts w:ascii="SimSun" w:hAnsi="SimSun"/>
          <w:sz w:val="21"/>
          <w:szCs w:val="21"/>
          <w:lang w:eastAsia="zh-CN"/>
        </w:rPr>
        <w:tab/>
      </w:r>
      <w:r w:rsidRPr="00452A4B">
        <w:rPr>
          <w:rFonts w:ascii="SimSun" w:hAnsi="SimSun" w:hint="eastAsia"/>
          <w:sz w:val="21"/>
          <w:szCs w:val="21"/>
          <w:lang w:eastAsia="zh-CN"/>
        </w:rPr>
        <w:t>对非人事资源略低于预期的预算利用情况反映了开支的节省，由于：</w:t>
      </w:r>
      <w:r w:rsidR="005E7E4D">
        <w:rPr>
          <w:rFonts w:ascii="SimSun" w:hAnsi="SimSun" w:hint="eastAsia"/>
          <w:sz w:val="21"/>
          <w:szCs w:val="21"/>
          <w:lang w:eastAsia="zh-CN"/>
        </w:rPr>
        <w:t>(</w:t>
      </w:r>
      <w:r w:rsidRPr="00452A4B">
        <w:rPr>
          <w:rFonts w:ascii="SimSun" w:hAnsi="SimSun" w:hint="eastAsia"/>
          <w:sz w:val="21"/>
          <w:szCs w:val="21"/>
          <w:lang w:eastAsia="zh-CN"/>
        </w:rPr>
        <w:t>1</w:t>
      </w:r>
      <w:r w:rsidR="005E7E4D">
        <w:rPr>
          <w:rFonts w:ascii="SimSun" w:hAnsi="SimSun" w:hint="eastAsia"/>
          <w:sz w:val="21"/>
          <w:szCs w:val="21"/>
          <w:lang w:eastAsia="zh-CN"/>
        </w:rPr>
        <w:t>)</w:t>
      </w:r>
      <w:r w:rsidRPr="00452A4B">
        <w:rPr>
          <w:rFonts w:ascii="SimSun" w:hAnsi="SimSun" w:hint="eastAsia"/>
          <w:sz w:val="21"/>
          <w:szCs w:val="21"/>
          <w:lang w:eastAsia="zh-CN"/>
        </w:rPr>
        <w:t>更为战略性地招募员工</w:t>
      </w:r>
      <w:r w:rsidR="005E7E4D">
        <w:rPr>
          <w:rFonts w:ascii="SimSun" w:hAnsi="SimSun" w:hint="eastAsia"/>
          <w:sz w:val="21"/>
          <w:szCs w:val="21"/>
          <w:lang w:eastAsia="zh-CN"/>
        </w:rPr>
        <w:t>(</w:t>
      </w:r>
      <w:r w:rsidRPr="00452A4B">
        <w:rPr>
          <w:rFonts w:ascii="SimSun" w:hAnsi="SimSun" w:hint="eastAsia"/>
          <w:sz w:val="21"/>
          <w:szCs w:val="21"/>
          <w:lang w:eastAsia="zh-CN"/>
        </w:rPr>
        <w:t>域名案件主管</w:t>
      </w:r>
      <w:r w:rsidR="005E7E4D">
        <w:rPr>
          <w:rFonts w:ascii="SimSun" w:hAnsi="SimSun" w:hint="eastAsia"/>
          <w:sz w:val="21"/>
          <w:szCs w:val="21"/>
          <w:lang w:eastAsia="zh-CN"/>
        </w:rPr>
        <w:t>)</w:t>
      </w:r>
      <w:r w:rsidRPr="00452A4B">
        <w:rPr>
          <w:rFonts w:ascii="SimSun" w:hAnsi="SimSun" w:hint="eastAsia"/>
          <w:sz w:val="21"/>
          <w:szCs w:val="21"/>
          <w:lang w:eastAsia="zh-CN"/>
        </w:rPr>
        <w:t>；以及</w:t>
      </w:r>
      <w:r w:rsidR="005E7E4D">
        <w:rPr>
          <w:rFonts w:ascii="SimSun" w:hAnsi="SimSun" w:hint="eastAsia"/>
          <w:sz w:val="21"/>
          <w:szCs w:val="21"/>
          <w:lang w:eastAsia="zh-CN"/>
        </w:rPr>
        <w:t>(</w:t>
      </w:r>
      <w:r w:rsidRPr="00452A4B">
        <w:rPr>
          <w:rFonts w:ascii="SimSun" w:hAnsi="SimSun" w:hint="eastAsia"/>
          <w:sz w:val="21"/>
          <w:szCs w:val="21"/>
          <w:lang w:eastAsia="zh-CN"/>
        </w:rPr>
        <w:t>2</w:t>
      </w:r>
      <w:r w:rsidR="005E7E4D">
        <w:rPr>
          <w:rFonts w:ascii="SimSun" w:hAnsi="SimSun" w:hint="eastAsia"/>
          <w:sz w:val="21"/>
          <w:szCs w:val="21"/>
          <w:lang w:eastAsia="zh-CN"/>
        </w:rPr>
        <w:t>)</w:t>
      </w:r>
      <w:r w:rsidRPr="00452A4B">
        <w:rPr>
          <w:rFonts w:ascii="SimSun" w:hAnsi="SimSun" w:hint="eastAsia"/>
          <w:sz w:val="21"/>
          <w:szCs w:val="21"/>
          <w:lang w:eastAsia="zh-CN"/>
        </w:rPr>
        <w:t>由于在国家层面优先事项的更改，特定计划活动推迟或取消，造成员工出差和差旅开支的减少。</w:t>
      </w:r>
    </w:p>
    <w:p w:rsidR="00D206CC" w:rsidRPr="00452A4B" w:rsidRDefault="00D206CC" w:rsidP="00D206CC">
      <w:pPr>
        <w:rPr>
          <w:rFonts w:ascii="SimSun" w:hAnsi="SimSun"/>
          <w:sz w:val="21"/>
          <w:szCs w:val="21"/>
          <w:lang w:eastAsia="zh-CN"/>
        </w:rPr>
      </w:pPr>
      <w:r w:rsidRPr="00452A4B">
        <w:rPr>
          <w:rFonts w:ascii="SimSun" w:hAnsi="SimSun"/>
          <w:sz w:val="21"/>
          <w:szCs w:val="21"/>
          <w:lang w:eastAsia="zh-CN"/>
        </w:rPr>
        <w:br w:type="page"/>
      </w:r>
    </w:p>
    <w:p w:rsidR="00D206CC" w:rsidRPr="00452A4B" w:rsidRDefault="00D206CC" w:rsidP="00414466">
      <w:pPr>
        <w:pStyle w:val="StyleHeading214ptAuto"/>
        <w:tabs>
          <w:tab w:val="clear" w:pos="567"/>
        </w:tabs>
        <w:spacing w:after="360" w:line="400" w:lineRule="atLeast"/>
        <w:ind w:left="0" w:firstLine="0"/>
        <w:rPr>
          <w:rFonts w:ascii="SimSun" w:hAnsi="SimSun"/>
          <w:sz w:val="21"/>
          <w:szCs w:val="21"/>
          <w:lang w:eastAsia="zh-CN"/>
        </w:rPr>
      </w:pPr>
      <w:bookmarkStart w:id="30" w:name="_Toc396204541"/>
      <w:r w:rsidRPr="00817D0A">
        <w:rPr>
          <w:rFonts w:ascii="SimHei" w:eastAsia="SimHei" w:hAnsi="SimHei" w:hint="eastAsia"/>
          <w:b w:val="0"/>
          <w:sz w:val="21"/>
          <w:szCs w:val="21"/>
          <w:lang w:eastAsia="zh-CN"/>
        </w:rPr>
        <w:t>战略目标三</w:t>
      </w:r>
      <w:bookmarkStart w:id="31" w:name="_Toc295222866"/>
      <w:bookmarkStart w:id="32" w:name="_Toc295377756"/>
      <w:r w:rsidR="00BE74F4">
        <w:rPr>
          <w:rFonts w:ascii="KaiTi" w:eastAsia="KaiTi" w:hAnsi="SimHei" w:hint="eastAsia"/>
          <w:b w:val="0"/>
          <w:i/>
          <w:sz w:val="21"/>
          <w:szCs w:val="21"/>
          <w:lang w:eastAsia="zh-CN"/>
        </w:rPr>
        <w:br/>
      </w:r>
      <w:r w:rsidRPr="00817D0A">
        <w:rPr>
          <w:rFonts w:ascii="SimHei" w:eastAsia="SimHei" w:hAnsi="SimHei" w:hint="eastAsia"/>
          <w:b w:val="0"/>
          <w:sz w:val="21"/>
          <w:szCs w:val="21"/>
          <w:lang w:eastAsia="zh-CN"/>
        </w:rPr>
        <w:t>为利用知识产权促进发展提供便利</w:t>
      </w:r>
      <w:bookmarkEnd w:id="30"/>
      <w:bookmarkEnd w:id="31"/>
      <w:bookmarkEnd w:id="32"/>
    </w:p>
    <w:p w:rsidR="00D206CC" w:rsidRPr="008A41F1" w:rsidRDefault="00D206CC" w:rsidP="00817D0A">
      <w:pPr>
        <w:spacing w:afterLines="100" w:after="240"/>
        <w:jc w:val="center"/>
        <w:rPr>
          <w:rFonts w:ascii="SimSun" w:hAnsi="SimSun"/>
          <w:b/>
          <w:sz w:val="21"/>
          <w:szCs w:val="21"/>
          <w:lang w:eastAsia="zh-CN"/>
        </w:rPr>
      </w:pPr>
      <w:r w:rsidRPr="008A41F1">
        <w:rPr>
          <w:rFonts w:ascii="SimSun" w:hAnsi="SimSun" w:hint="eastAsia"/>
          <w:b/>
          <w:sz w:val="21"/>
          <w:szCs w:val="21"/>
          <w:lang w:eastAsia="zh-CN"/>
        </w:rPr>
        <w:t>两年期</w:t>
      </w:r>
      <w:r w:rsidR="00814F64" w:rsidRPr="008A41F1">
        <w:rPr>
          <w:rFonts w:ascii="SimSun" w:hAnsi="SimSun" w:hint="eastAsia"/>
          <w:b/>
          <w:sz w:val="21"/>
          <w:szCs w:val="21"/>
          <w:lang w:eastAsia="zh-CN"/>
        </w:rPr>
        <w:t>效绩</w:t>
      </w:r>
      <w:r w:rsidR="001443E8" w:rsidRPr="008A41F1">
        <w:rPr>
          <w:rFonts w:ascii="SimSun" w:hAnsi="SimSun" w:hint="eastAsia"/>
          <w:b/>
          <w:sz w:val="21"/>
          <w:szCs w:val="21"/>
          <w:lang w:eastAsia="zh-CN"/>
        </w:rPr>
        <w:t>饼状图</w:t>
      </w:r>
    </w:p>
    <w:p w:rsidR="00D206CC" w:rsidRPr="00452A4B" w:rsidRDefault="00D206CC" w:rsidP="005F4365">
      <w:pPr>
        <w:adjustRightInd w:val="0"/>
        <w:spacing w:afterLines="100" w:after="240" w:line="340" w:lineRule="atLeast"/>
        <w:jc w:val="both"/>
        <w:rPr>
          <w:rFonts w:ascii="SimSun" w:hAnsi="SimSun" w:cs="Arial"/>
          <w:sz w:val="21"/>
          <w:szCs w:val="21"/>
          <w:lang w:eastAsia="zh-CN"/>
        </w:rPr>
      </w:pPr>
      <w:r w:rsidRPr="00452A4B">
        <w:rPr>
          <w:rFonts w:ascii="SimSun" w:hAnsi="SimSun" w:cs="Arial" w:hint="eastAsia"/>
          <w:sz w:val="21"/>
          <w:szCs w:val="21"/>
          <w:lang w:eastAsia="zh-CN"/>
        </w:rPr>
        <w:t>下</w:t>
      </w:r>
      <w:r w:rsidR="001443E8" w:rsidRPr="00452A4B">
        <w:rPr>
          <w:rFonts w:ascii="SimSun" w:hAnsi="SimSun" w:cs="Arial" w:hint="eastAsia"/>
          <w:sz w:val="21"/>
          <w:szCs w:val="21"/>
          <w:lang w:eastAsia="zh-CN"/>
        </w:rPr>
        <w:t>面的饼状图依据各计划下的指标对本战略目标的贡献</w:t>
      </w:r>
      <w:r w:rsidRPr="00452A4B">
        <w:rPr>
          <w:rFonts w:ascii="SimSun" w:hAnsi="SimSun" w:cs="Arial" w:hint="eastAsia"/>
          <w:sz w:val="21"/>
          <w:szCs w:val="21"/>
          <w:lang w:eastAsia="zh-CN"/>
        </w:rPr>
        <w:t>提供了2012/13两年期内</w:t>
      </w:r>
      <w:r w:rsidR="001443E8" w:rsidRPr="00452A4B">
        <w:rPr>
          <w:rFonts w:ascii="SimSun" w:hAnsi="SimSun" w:cs="Arial" w:hint="eastAsia"/>
          <w:sz w:val="21"/>
          <w:szCs w:val="21"/>
          <w:lang w:eastAsia="zh-CN"/>
        </w:rPr>
        <w:t>在</w:t>
      </w:r>
      <w:r w:rsidRPr="00452A4B">
        <w:rPr>
          <w:rFonts w:ascii="SimSun" w:hAnsi="SimSun" w:cs="Arial" w:hint="eastAsia"/>
          <w:sz w:val="21"/>
          <w:szCs w:val="21"/>
          <w:lang w:eastAsia="zh-CN"/>
        </w:rPr>
        <w:t>预期成果的</w:t>
      </w:r>
      <w:r w:rsidR="001443E8" w:rsidRPr="00452A4B">
        <w:rPr>
          <w:rFonts w:ascii="SimSun" w:hAnsi="SimSun" w:cs="Arial" w:hint="eastAsia"/>
          <w:sz w:val="21"/>
          <w:szCs w:val="21"/>
          <w:lang w:eastAsia="zh-CN"/>
        </w:rPr>
        <w:t>实现方面的概况。</w:t>
      </w:r>
    </w:p>
    <w:p w:rsidR="00D206CC" w:rsidRPr="00452A4B" w:rsidRDefault="008A41F1" w:rsidP="005F4365">
      <w:pPr>
        <w:adjustRightInd w:val="0"/>
        <w:jc w:val="center"/>
        <w:rPr>
          <w:rFonts w:ascii="SimSun" w:hAnsi="SimSun" w:cs="Arial"/>
          <w:sz w:val="21"/>
          <w:szCs w:val="21"/>
        </w:rPr>
      </w:pPr>
      <w:r w:rsidRPr="008A41F1">
        <w:rPr>
          <w:noProof/>
        </w:rPr>
        <w:drawing>
          <wp:inline distT="0" distB="0" distL="0" distR="0" wp14:anchorId="0D244BB6" wp14:editId="4479427C">
            <wp:extent cx="4287600" cy="2354400"/>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7600" cy="2354400"/>
                    </a:xfrm>
                    <a:prstGeom prst="rect">
                      <a:avLst/>
                    </a:prstGeom>
                    <a:noFill/>
                    <a:ln>
                      <a:noFill/>
                    </a:ln>
                  </pic:spPr>
                </pic:pic>
              </a:graphicData>
            </a:graphic>
          </wp:inline>
        </w:drawing>
      </w:r>
    </w:p>
    <w:p w:rsidR="00D206CC" w:rsidRPr="00452A4B" w:rsidRDefault="00D206CC" w:rsidP="00D206CC">
      <w:pPr>
        <w:tabs>
          <w:tab w:val="left" w:pos="1701"/>
        </w:tabs>
        <w:ind w:left="1701" w:hanging="1701"/>
        <w:jc w:val="center"/>
        <w:rPr>
          <w:rFonts w:ascii="SimSun" w:hAnsi="SimSun" w:cs="Arial"/>
          <w:b/>
          <w:bCs/>
          <w:caps/>
          <w:sz w:val="21"/>
          <w:szCs w:val="21"/>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62"/>
        <w:gridCol w:w="3573"/>
        <w:gridCol w:w="1200"/>
        <w:gridCol w:w="1308"/>
      </w:tblGrid>
      <w:tr w:rsidR="00D206CC" w:rsidRPr="00B44144" w:rsidTr="00A921C2">
        <w:trPr>
          <w:tblHeader/>
          <w:jc w:val="center"/>
        </w:trPr>
        <w:tc>
          <w:tcPr>
            <w:tcW w:w="3162" w:type="dxa"/>
            <w:tcBorders>
              <w:top w:val="single" w:sz="4" w:space="0" w:color="auto"/>
              <w:bottom w:val="single" w:sz="4" w:space="0" w:color="auto"/>
            </w:tcBorders>
            <w:shd w:val="clear" w:color="auto" w:fill="CCFFFF"/>
            <w:vAlign w:val="center"/>
          </w:tcPr>
          <w:p w:rsidR="00D206CC" w:rsidRPr="00B44144" w:rsidRDefault="00D206CC" w:rsidP="00B44144">
            <w:pPr>
              <w:spacing w:beforeLines="30" w:before="72" w:afterLines="30" w:after="72"/>
              <w:jc w:val="center"/>
              <w:rPr>
                <w:rFonts w:ascii="SimHei" w:eastAsia="SimHei" w:hAnsi="SimHei" w:cs="Arial"/>
                <w:bCs/>
                <w:color w:val="000000"/>
                <w:sz w:val="21"/>
                <w:szCs w:val="21"/>
              </w:rPr>
            </w:pPr>
            <w:r w:rsidRPr="00B44144">
              <w:rPr>
                <w:rFonts w:ascii="SimHei" w:eastAsia="SimHei" w:hAnsi="SimHei" w:cs="Arial" w:hint="eastAsia"/>
                <w:bCs/>
                <w:color w:val="000000"/>
                <w:sz w:val="21"/>
                <w:szCs w:val="21"/>
              </w:rPr>
              <w:t>预期成果</w:t>
            </w:r>
          </w:p>
        </w:tc>
        <w:tc>
          <w:tcPr>
            <w:tcW w:w="3573" w:type="dxa"/>
            <w:tcBorders>
              <w:top w:val="single" w:sz="4" w:space="0" w:color="auto"/>
              <w:bottom w:val="single" w:sz="4" w:space="0" w:color="auto"/>
            </w:tcBorders>
            <w:shd w:val="clear" w:color="auto" w:fill="CCFFFF"/>
            <w:vAlign w:val="center"/>
          </w:tcPr>
          <w:p w:rsidR="00D206CC" w:rsidRPr="00B44144" w:rsidRDefault="00814F64" w:rsidP="00B44144">
            <w:pPr>
              <w:spacing w:beforeLines="30" w:before="72" w:afterLines="30" w:after="72"/>
              <w:jc w:val="center"/>
              <w:rPr>
                <w:rFonts w:ascii="SimHei" w:eastAsia="SimHei" w:hAnsi="SimHei" w:cs="Arial"/>
                <w:bCs/>
                <w:color w:val="000000"/>
                <w:sz w:val="21"/>
                <w:szCs w:val="21"/>
              </w:rPr>
            </w:pPr>
            <w:r>
              <w:rPr>
                <w:rFonts w:ascii="SimHei" w:eastAsia="SimHei" w:hAnsi="SimHei" w:cs="Arial" w:hint="eastAsia"/>
                <w:bCs/>
                <w:color w:val="000000"/>
                <w:sz w:val="21"/>
                <w:szCs w:val="21"/>
              </w:rPr>
              <w:t>效绩</w:t>
            </w:r>
            <w:r w:rsidR="00D206CC" w:rsidRPr="00B44144">
              <w:rPr>
                <w:rFonts w:ascii="SimHei" w:eastAsia="SimHei" w:hAnsi="SimHei" w:cs="Arial" w:hint="eastAsia"/>
                <w:bCs/>
                <w:color w:val="000000"/>
                <w:sz w:val="21"/>
                <w:szCs w:val="21"/>
              </w:rPr>
              <w:t>指标</w:t>
            </w:r>
          </w:p>
        </w:tc>
        <w:tc>
          <w:tcPr>
            <w:tcW w:w="1200" w:type="dxa"/>
            <w:tcBorders>
              <w:top w:val="single" w:sz="4" w:space="0" w:color="auto"/>
              <w:bottom w:val="single" w:sz="4" w:space="0" w:color="auto"/>
            </w:tcBorders>
            <w:shd w:val="clear" w:color="auto" w:fill="CCFFFF"/>
            <w:vAlign w:val="center"/>
          </w:tcPr>
          <w:p w:rsidR="00D206CC" w:rsidRPr="00B44144" w:rsidRDefault="0041606E" w:rsidP="00B44144">
            <w:pPr>
              <w:spacing w:beforeLines="30" w:before="72" w:afterLines="30" w:after="72"/>
              <w:jc w:val="center"/>
              <w:rPr>
                <w:rFonts w:ascii="SimHei" w:eastAsia="SimHei" w:hAnsi="SimHei" w:cs="Arial"/>
                <w:bCs/>
                <w:color w:val="000000"/>
                <w:sz w:val="21"/>
                <w:szCs w:val="21"/>
              </w:rPr>
            </w:pPr>
            <w:r>
              <w:rPr>
                <w:rFonts w:ascii="SimHei" w:eastAsia="SimHei" w:hAnsi="SimHei" w:cs="Arial" w:hint="eastAsia"/>
                <w:bCs/>
                <w:color w:val="000000"/>
                <w:sz w:val="21"/>
                <w:szCs w:val="21"/>
              </w:rPr>
              <w:t>归口计划</w:t>
            </w:r>
          </w:p>
        </w:tc>
        <w:tc>
          <w:tcPr>
            <w:tcW w:w="1308" w:type="dxa"/>
            <w:tcBorders>
              <w:top w:val="single" w:sz="4" w:space="0" w:color="auto"/>
              <w:bottom w:val="single" w:sz="4" w:space="0" w:color="auto"/>
            </w:tcBorders>
            <w:shd w:val="clear" w:color="auto" w:fill="CCFFFF"/>
          </w:tcPr>
          <w:p w:rsidR="00D206CC" w:rsidRPr="00B44144" w:rsidRDefault="00BE74F4" w:rsidP="00B44144">
            <w:pPr>
              <w:spacing w:beforeLines="30" w:before="72" w:afterLines="30" w:after="72"/>
              <w:jc w:val="center"/>
              <w:rPr>
                <w:rFonts w:ascii="SimHei" w:eastAsia="SimHei" w:hAnsi="SimHei" w:cs="Arial"/>
                <w:bCs/>
                <w:color w:val="000000"/>
                <w:sz w:val="21"/>
                <w:szCs w:val="21"/>
              </w:rPr>
            </w:pPr>
            <w:r w:rsidRPr="00B44144">
              <w:rPr>
                <w:rFonts w:ascii="SimHei" w:eastAsia="SimHei" w:hAnsi="SimHei" w:cs="Arial" w:hint="eastAsia"/>
                <w:bCs/>
                <w:color w:val="000000"/>
                <w:sz w:val="21"/>
                <w:szCs w:val="21"/>
              </w:rPr>
              <w:t>红绿灯系统</w:t>
            </w:r>
            <w:r w:rsidRPr="00B44144">
              <w:rPr>
                <w:rFonts w:ascii="SimHei" w:eastAsia="SimHei" w:hAnsi="SimHei" w:cs="Arial"/>
                <w:bCs/>
                <w:color w:val="000000"/>
                <w:sz w:val="21"/>
                <w:szCs w:val="21"/>
              </w:rPr>
              <w:t>(TLS)</w:t>
            </w:r>
          </w:p>
        </w:tc>
      </w:tr>
      <w:tr w:rsidR="00D206CC" w:rsidRPr="00452A4B" w:rsidTr="00A921C2">
        <w:trPr>
          <w:jc w:val="center"/>
        </w:trPr>
        <w:tc>
          <w:tcPr>
            <w:tcW w:w="3162" w:type="dxa"/>
            <w:vMerge w:val="restart"/>
            <w:tcBorders>
              <w:top w:val="single" w:sz="4" w:space="0" w:color="auto"/>
            </w:tcBorders>
            <w:shd w:val="clear" w:color="auto" w:fill="auto"/>
          </w:tcPr>
          <w:p w:rsidR="00D206CC" w:rsidRPr="00C37069" w:rsidRDefault="003909CD" w:rsidP="00817D0A">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与</w:t>
            </w:r>
            <w:r w:rsidRPr="00C37069">
              <w:rPr>
                <w:rFonts w:ascii="SimSun" w:hAnsi="SimSun"/>
                <w:sz w:val="18"/>
                <w:szCs w:val="18"/>
                <w:lang w:eastAsia="zh-CN" w:bidi="th-TH"/>
              </w:rPr>
              <w:t>国家发展</w:t>
            </w:r>
            <w:r w:rsidRPr="00C37069">
              <w:rPr>
                <w:rFonts w:ascii="SimSun" w:hAnsi="SimSun" w:hint="eastAsia"/>
                <w:sz w:val="18"/>
                <w:szCs w:val="18"/>
                <w:lang w:eastAsia="zh-CN" w:bidi="th-TH"/>
              </w:rPr>
              <w:t>方向</w:t>
            </w:r>
            <w:r w:rsidR="00D206CC" w:rsidRPr="00C37069">
              <w:rPr>
                <w:rFonts w:ascii="SimSun" w:hAnsi="SimSun"/>
                <w:sz w:val="18"/>
                <w:szCs w:val="18"/>
                <w:lang w:eastAsia="zh-CN" w:bidi="th-TH"/>
              </w:rPr>
              <w:t>和</w:t>
            </w:r>
            <w:r w:rsidRPr="00C37069">
              <w:rPr>
                <w:rFonts w:ascii="SimSun" w:hAnsi="SimSun" w:hint="eastAsia"/>
                <w:sz w:val="18"/>
                <w:szCs w:val="18"/>
                <w:lang w:eastAsia="zh-CN" w:bidi="th-TH"/>
              </w:rPr>
              <w:t>目标相符的内容明晰、连贯的国家创新和知识产权政策、战略和发展计划</w:t>
            </w:r>
          </w:p>
        </w:tc>
        <w:tc>
          <w:tcPr>
            <w:tcW w:w="3573" w:type="dxa"/>
            <w:tcBorders>
              <w:top w:val="single" w:sz="4" w:space="0" w:color="auto"/>
            </w:tcBorders>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每年已制定和/或着手落实知识产权政策、战略和/或计划的国家数目(非洲)</w:t>
            </w:r>
          </w:p>
        </w:tc>
        <w:tc>
          <w:tcPr>
            <w:tcW w:w="1200" w:type="dxa"/>
            <w:tcBorders>
              <w:top w:val="single" w:sz="4" w:space="0" w:color="auto"/>
            </w:tcBorders>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Borders>
              <w:top w:val="single" w:sz="4" w:space="0" w:color="auto"/>
            </w:tcBorders>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cs="Arial"/>
                <w:color w:val="E36C0A"/>
                <w:sz w:val="18"/>
                <w:szCs w:val="18"/>
              </w:rPr>
              <w:sym w:font="Wingdings" w:char="F06C"/>
            </w:r>
            <w:r w:rsidRPr="00C37069">
              <w:rPr>
                <w:rFonts w:ascii="SimSun" w:hAnsi="SimSun" w:cs="Arial"/>
                <w:color w:val="FF0000"/>
                <w:sz w:val="18"/>
                <w:szCs w:val="18"/>
              </w:rPr>
              <w:sym w:font="Wingdings" w:char="F06C"/>
            </w: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建立制定和落实知识产权战略</w:t>
            </w:r>
            <w:r w:rsidRPr="00C37069">
              <w:rPr>
                <w:rFonts w:ascii="SimSun" w:hAnsi="SimSun" w:hint="eastAsia"/>
                <w:sz w:val="18"/>
                <w:szCs w:val="18"/>
                <w:lang w:eastAsia="zh-CN" w:bidi="th-TH"/>
              </w:rPr>
              <w:t>适当机制</w:t>
            </w:r>
            <w:r w:rsidRPr="00C37069">
              <w:rPr>
                <w:rFonts w:ascii="SimSun" w:hAnsi="SimSun"/>
                <w:sz w:val="18"/>
                <w:szCs w:val="18"/>
                <w:lang w:eastAsia="zh-CN" w:bidi="th-TH"/>
              </w:rPr>
              <w:t>的国家数目(阿拉伯地区)</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color w:val="E36C0A"/>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eastAsia="zh-CN"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制定国家知识产权计划相关</w:t>
            </w:r>
            <w:r w:rsidRPr="00C37069">
              <w:rPr>
                <w:rFonts w:ascii="SimSun" w:hAnsi="SimSun" w:hint="eastAsia"/>
                <w:sz w:val="18"/>
                <w:szCs w:val="18"/>
                <w:lang w:eastAsia="zh-CN" w:bidi="th-TH"/>
              </w:rPr>
              <w:t>倡议</w:t>
            </w:r>
            <w:r w:rsidRPr="00C37069">
              <w:rPr>
                <w:rFonts w:ascii="SimSun" w:hAnsi="SimSun"/>
                <w:sz w:val="18"/>
                <w:szCs w:val="18"/>
                <w:lang w:eastAsia="zh-CN" w:bidi="th-TH"/>
              </w:rPr>
              <w:t>的国家数目(阿拉伯地区)</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eastAsia="zh-CN"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知识产权政策和战略进入国家审批过程的国家数目(亚洲及太平洋)</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color w:val="E36C0A"/>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eastAsia="zh-CN" w:bidi="th-TH"/>
              </w:rPr>
            </w:pPr>
          </w:p>
        </w:tc>
        <w:tc>
          <w:tcPr>
            <w:tcW w:w="3573" w:type="dxa"/>
            <w:shd w:val="clear" w:color="auto" w:fill="auto"/>
          </w:tcPr>
          <w:p w:rsidR="00D206CC" w:rsidRPr="00C37069" w:rsidRDefault="00402A71"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已通过知识产权政策和战略的国家数</w:t>
            </w:r>
            <w:r w:rsidRPr="00C37069">
              <w:rPr>
                <w:rFonts w:ascii="SimSun" w:hAnsi="SimSun" w:hint="eastAsia"/>
                <w:sz w:val="18"/>
                <w:szCs w:val="18"/>
                <w:lang w:eastAsia="zh-CN" w:bidi="th-TH"/>
              </w:rPr>
              <w:t>量</w:t>
            </w:r>
            <w:r w:rsidR="00D206CC" w:rsidRPr="00C37069">
              <w:rPr>
                <w:rFonts w:ascii="SimSun" w:hAnsi="SimSun"/>
                <w:sz w:val="18"/>
                <w:szCs w:val="18"/>
                <w:lang w:eastAsia="zh-CN" w:bidi="th-TH"/>
              </w:rPr>
              <w:t>(亚洲及太平洋)</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eastAsia="zh-CN" w:bidi="th-TH"/>
              </w:rPr>
            </w:pPr>
          </w:p>
        </w:tc>
        <w:tc>
          <w:tcPr>
            <w:tcW w:w="3573" w:type="dxa"/>
            <w:shd w:val="clear" w:color="auto" w:fill="auto"/>
          </w:tcPr>
          <w:p w:rsidR="00D206CC" w:rsidRPr="00C37069" w:rsidRDefault="007668C5"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开展有助于</w:t>
            </w:r>
            <w:r w:rsidRPr="00C37069">
              <w:rPr>
                <w:rFonts w:ascii="SimSun" w:hAnsi="SimSun" w:hint="eastAsia"/>
                <w:sz w:val="18"/>
                <w:szCs w:val="18"/>
                <w:lang w:eastAsia="zh-CN" w:bidi="th-TH"/>
              </w:rPr>
              <w:t>落实</w:t>
            </w:r>
            <w:r w:rsidR="00D206CC" w:rsidRPr="00C37069">
              <w:rPr>
                <w:rFonts w:ascii="SimSun" w:hAnsi="SimSun"/>
                <w:sz w:val="18"/>
                <w:szCs w:val="18"/>
                <w:lang w:eastAsia="zh-CN" w:bidi="th-TH"/>
              </w:rPr>
              <w:t>知识产权战略/政策的活动/</w:t>
            </w:r>
            <w:r w:rsidRPr="00C37069">
              <w:rPr>
                <w:rFonts w:ascii="SimSun" w:hAnsi="SimSun"/>
                <w:sz w:val="18"/>
                <w:szCs w:val="18"/>
                <w:lang w:eastAsia="zh-CN" w:bidi="th-TH"/>
              </w:rPr>
              <w:t>项目的国家数</w:t>
            </w:r>
            <w:r w:rsidRPr="00C37069">
              <w:rPr>
                <w:rFonts w:ascii="SimSun" w:hAnsi="SimSun" w:hint="eastAsia"/>
                <w:sz w:val="18"/>
                <w:szCs w:val="18"/>
                <w:lang w:eastAsia="zh-CN" w:bidi="th-TH"/>
              </w:rPr>
              <w:t>量</w:t>
            </w:r>
            <w:r w:rsidR="00D206CC" w:rsidRPr="00C37069">
              <w:rPr>
                <w:rFonts w:ascii="SimSun" w:hAnsi="SimSun"/>
                <w:sz w:val="18"/>
                <w:szCs w:val="18"/>
                <w:lang w:eastAsia="zh-CN" w:bidi="th-TH"/>
              </w:rPr>
              <w:t>(拉丁美洲和加勒比)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eastAsia="zh-CN"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开展有助于落实知识产权战略/政策活动/项目的国家</w:t>
            </w:r>
            <w:r w:rsidR="00402A71" w:rsidRPr="00C37069">
              <w:rPr>
                <w:rFonts w:ascii="SimSun" w:hAnsi="SimSun"/>
                <w:sz w:val="18"/>
                <w:szCs w:val="18"/>
                <w:lang w:eastAsia="zh-CN" w:bidi="th-TH"/>
              </w:rPr>
              <w:t>数量</w:t>
            </w:r>
            <w:r w:rsidRPr="00C37069">
              <w:rPr>
                <w:rFonts w:ascii="SimSun" w:hAnsi="SimSun"/>
                <w:sz w:val="18"/>
                <w:szCs w:val="18"/>
                <w:lang w:eastAsia="zh-CN" w:bidi="th-TH"/>
              </w:rPr>
              <w:t>(拉丁美洲和加勒比)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color w:val="E36C0A"/>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eastAsia="zh-CN"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在国家知识产权战略和/或政策中考虑最不发达国家</w:t>
            </w:r>
            <w:r w:rsidR="007668C5" w:rsidRPr="00C37069">
              <w:rPr>
                <w:rFonts w:ascii="SimSun" w:hAnsi="SimSun" w:hint="eastAsia"/>
                <w:sz w:val="18"/>
                <w:szCs w:val="18"/>
                <w:lang w:eastAsia="zh-CN" w:bidi="th-TH"/>
              </w:rPr>
              <w:t>特定</w:t>
            </w:r>
            <w:r w:rsidRPr="00C37069">
              <w:rPr>
                <w:rFonts w:ascii="SimSun" w:hAnsi="SimSun"/>
                <w:sz w:val="18"/>
                <w:szCs w:val="18"/>
                <w:lang w:eastAsia="zh-CN" w:bidi="th-TH"/>
              </w:rPr>
              <w:t>知识产权问题的最不发达国家</w:t>
            </w:r>
            <w:r w:rsidR="00402A71" w:rsidRPr="00C37069">
              <w:rPr>
                <w:rFonts w:ascii="SimSun" w:hAnsi="SimSun"/>
                <w:sz w:val="18"/>
                <w:szCs w:val="18"/>
                <w:lang w:eastAsia="zh-CN" w:bidi="th-TH"/>
              </w:rPr>
              <w:t>数量</w:t>
            </w:r>
            <w:r w:rsidRPr="00C37069">
              <w:rPr>
                <w:rFonts w:ascii="SimSun" w:hAnsi="SimSun"/>
                <w:sz w:val="18"/>
                <w:szCs w:val="18"/>
                <w:lang w:eastAsia="zh-CN" w:bidi="th-TH"/>
              </w:rPr>
              <w:t>(最不发达国家)</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eastAsia="zh-CN"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已制定与国家发展目标相吻合的国家知识产权战略或计划的国家</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eastAsia="zh-CN" w:bidi="th-TH"/>
              </w:rPr>
            </w:pPr>
            <w:r w:rsidRPr="00C37069">
              <w:rPr>
                <w:rFonts w:ascii="SimSun" w:hAnsi="SimSun"/>
                <w:sz w:val="18"/>
                <w:szCs w:val="18"/>
                <w:lang w:bidi="th-TH"/>
              </w:rPr>
              <w:t>计划</w:t>
            </w:r>
            <w:r w:rsidRPr="00C37069">
              <w:rPr>
                <w:rFonts w:ascii="SimSun" w:hAnsi="SimSun" w:hint="eastAsia"/>
                <w:sz w:val="18"/>
                <w:szCs w:val="18"/>
                <w:lang w:eastAsia="zh-CN" w:bidi="th-TH"/>
              </w:rPr>
              <w:t>10</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cantSplit/>
          <w:jc w:val="center"/>
        </w:trPr>
        <w:tc>
          <w:tcPr>
            <w:tcW w:w="3162" w:type="dxa"/>
            <w:vMerge w:val="restart"/>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加强人力资源能力，可以胜任处理发展中国家、最不发达国家、经济转型期国家在有效利用知识产权促进发展方面的广泛要求</w:t>
            </w:r>
          </w:p>
        </w:tc>
        <w:tc>
          <w:tcPr>
            <w:tcW w:w="3573" w:type="dxa"/>
            <w:shd w:val="clear" w:color="auto" w:fill="auto"/>
          </w:tcPr>
          <w:p w:rsidR="00D206CC" w:rsidRPr="00C37069" w:rsidRDefault="001F7957" w:rsidP="00817D0A">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含有创新和技术内容的国家知识产权战略的数量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highlight w:val="yellow"/>
                <w:lang w:eastAsia="zh-CN" w:bidi="th-TH"/>
              </w:rPr>
            </w:pPr>
            <w:r w:rsidRPr="00C37069">
              <w:rPr>
                <w:rFonts w:ascii="SimSun" w:hAnsi="SimSun"/>
                <w:sz w:val="18"/>
                <w:szCs w:val="18"/>
                <w:lang w:bidi="th-TH"/>
              </w:rPr>
              <w:t>计划</w:t>
            </w:r>
            <w:r w:rsidRPr="00C37069">
              <w:rPr>
                <w:rFonts w:ascii="SimSun" w:hAnsi="SimSun" w:hint="eastAsia"/>
                <w:sz w:val="18"/>
                <w:szCs w:val="18"/>
                <w:lang w:eastAsia="zh-CN" w:bidi="th-TH"/>
              </w:rPr>
              <w:t>30</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highlight w:val="yellow"/>
              </w:rPr>
            </w:pPr>
            <w:r w:rsidRPr="00C37069">
              <w:rPr>
                <w:rFonts w:ascii="SimSun" w:hAnsi="SimSun" w:cs="Arial"/>
                <w:color w:val="A6A6A6"/>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5C0DD0" w:rsidP="00817D0A">
            <w:pPr>
              <w:adjustRightInd w:val="0"/>
              <w:spacing w:afterLines="30" w:after="72" w:line="300" w:lineRule="atLeast"/>
              <w:rPr>
                <w:rFonts w:ascii="SimSun" w:hAnsi="SimSun"/>
                <w:sz w:val="18"/>
                <w:szCs w:val="18"/>
                <w:lang w:eastAsia="zh-CN" w:bidi="th-TH"/>
              </w:rPr>
            </w:pPr>
            <w:r w:rsidRPr="00C37069">
              <w:rPr>
                <w:rFonts w:ascii="SimSun" w:hAnsi="SimSun" w:hint="eastAsia"/>
                <w:sz w:val="18"/>
                <w:szCs w:val="18"/>
                <w:lang w:eastAsia="zh-CN" w:bidi="th-TH"/>
              </w:rPr>
              <w:t>更好地理解知识产权问</w:t>
            </w:r>
            <w:r w:rsidR="00D206CC" w:rsidRPr="00C37069">
              <w:rPr>
                <w:rFonts w:ascii="SimSun" w:hAnsi="SimSun" w:hint="eastAsia"/>
                <w:sz w:val="18"/>
                <w:szCs w:val="18"/>
                <w:lang w:eastAsia="zh-CN" w:bidi="th-TH"/>
              </w:rPr>
              <w:t>题</w:t>
            </w:r>
            <w:r w:rsidRPr="00C37069">
              <w:rPr>
                <w:rFonts w:ascii="SimSun" w:hAnsi="SimSun" w:hint="eastAsia"/>
                <w:sz w:val="18"/>
                <w:szCs w:val="18"/>
                <w:lang w:eastAsia="zh-CN" w:bidi="th-TH"/>
              </w:rPr>
              <w:t>及其促进</w:t>
            </w:r>
            <w:r w:rsidR="00D206CC" w:rsidRPr="00C37069">
              <w:rPr>
                <w:rFonts w:ascii="SimSun" w:hAnsi="SimSun" w:hint="eastAsia"/>
                <w:sz w:val="18"/>
                <w:szCs w:val="18"/>
                <w:lang w:eastAsia="zh-CN" w:bidi="th-TH"/>
              </w:rPr>
              <w:t>发展</w:t>
            </w:r>
            <w:r w:rsidRPr="00C37069">
              <w:rPr>
                <w:rFonts w:ascii="SimSun" w:hAnsi="SimSun" w:hint="eastAsia"/>
                <w:sz w:val="18"/>
                <w:szCs w:val="18"/>
                <w:lang w:eastAsia="zh-CN" w:bidi="th-TH"/>
              </w:rPr>
              <w:t>作</w:t>
            </w:r>
            <w:r w:rsidR="00D206CC" w:rsidRPr="00C37069">
              <w:rPr>
                <w:rFonts w:ascii="SimSun" w:hAnsi="SimSun" w:hint="eastAsia"/>
                <w:sz w:val="18"/>
                <w:szCs w:val="18"/>
                <w:lang w:eastAsia="zh-CN" w:bidi="th-TH"/>
              </w:rPr>
              <w:t>用</w:t>
            </w:r>
            <w:r w:rsidRPr="00C37069">
              <w:rPr>
                <w:rFonts w:ascii="SimSun" w:hAnsi="SimSun" w:hint="eastAsia"/>
                <w:sz w:val="18"/>
                <w:szCs w:val="18"/>
                <w:lang w:eastAsia="zh-CN" w:bidi="th-TH"/>
              </w:rPr>
              <w:t>的决策者</w:t>
            </w:r>
            <w:r w:rsidR="00D206CC" w:rsidRPr="00C37069">
              <w:rPr>
                <w:rFonts w:ascii="SimSun" w:hAnsi="SimSun" w:hint="eastAsia"/>
                <w:sz w:val="18"/>
                <w:szCs w:val="18"/>
                <w:lang w:eastAsia="zh-CN" w:bidi="th-TH"/>
              </w:rPr>
              <w:t>、政府官员、知识产权实践者和审查员</w:t>
            </w:r>
            <w:r w:rsidRPr="00C37069">
              <w:rPr>
                <w:rFonts w:ascii="SimSun" w:hAnsi="SimSun" w:hint="eastAsia"/>
                <w:sz w:val="18"/>
                <w:szCs w:val="18"/>
                <w:lang w:eastAsia="zh-CN" w:bidi="th-TH"/>
              </w:rPr>
              <w:t>、执法机构</w:t>
            </w:r>
            <w:r w:rsidR="00D206CC" w:rsidRPr="00C37069">
              <w:rPr>
                <w:rFonts w:ascii="SimSun" w:hAnsi="SimSun" w:hint="eastAsia"/>
                <w:sz w:val="18"/>
                <w:szCs w:val="18"/>
                <w:lang w:eastAsia="zh-CN" w:bidi="th-TH"/>
              </w:rPr>
              <w:t>和知识产权</w:t>
            </w:r>
            <w:r w:rsidRPr="00C37069">
              <w:rPr>
                <w:rFonts w:ascii="SimSun" w:hAnsi="SimSun" w:hint="eastAsia"/>
                <w:sz w:val="18"/>
                <w:szCs w:val="18"/>
                <w:lang w:eastAsia="zh-CN" w:bidi="th-TH"/>
              </w:rPr>
              <w:t>用户</w:t>
            </w:r>
            <w:r w:rsidR="00D206CC" w:rsidRPr="00C37069">
              <w:rPr>
                <w:rFonts w:ascii="SimSun" w:hAnsi="SimSun" w:hint="eastAsia"/>
                <w:sz w:val="18"/>
                <w:szCs w:val="18"/>
                <w:lang w:eastAsia="zh-CN" w:bidi="th-TH"/>
              </w:rPr>
              <w:t>的百分比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B05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制定有效知识产权培训计划和提供知识产权相关就业机会的国家</w:t>
            </w:r>
            <w:r w:rsidR="00402A71" w:rsidRPr="00C37069">
              <w:rPr>
                <w:rFonts w:ascii="SimSun" w:hAnsi="SimSun"/>
                <w:sz w:val="18"/>
                <w:szCs w:val="18"/>
                <w:lang w:eastAsia="zh-CN" w:bidi="th-TH"/>
              </w:rPr>
              <w:t>数量</w:t>
            </w:r>
            <w:r w:rsidRPr="00C37069">
              <w:rPr>
                <w:rFonts w:ascii="SimSun" w:hAnsi="SimSun"/>
                <w:sz w:val="18"/>
                <w:szCs w:val="18"/>
                <w:lang w:eastAsia="zh-CN" w:bidi="th-TH"/>
              </w:rPr>
              <w:t>(阿拉伯地区)</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Mar>
              <w:top w:w="113" w:type="dxa"/>
            </w:tcMar>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在</w:t>
            </w:r>
            <w:r w:rsidRPr="00C37069">
              <w:rPr>
                <w:rFonts w:ascii="SimSun" w:hAnsi="SimSun" w:hint="eastAsia"/>
                <w:sz w:val="18"/>
                <w:szCs w:val="18"/>
                <w:lang w:eastAsia="zh-CN" w:bidi="th-TH"/>
              </w:rPr>
              <w:t>其</w:t>
            </w:r>
            <w:r w:rsidRPr="00C37069">
              <w:rPr>
                <w:rFonts w:ascii="SimSun" w:hAnsi="SimSun"/>
                <w:sz w:val="18"/>
                <w:szCs w:val="18"/>
                <w:lang w:eastAsia="zh-CN" w:bidi="th-TH"/>
              </w:rPr>
              <w:t>专业工作中应用提升技能的</w:t>
            </w:r>
            <w:r w:rsidRPr="00C37069">
              <w:rPr>
                <w:rFonts w:ascii="SimSun" w:hAnsi="SimSun" w:hint="eastAsia"/>
                <w:sz w:val="18"/>
                <w:szCs w:val="18"/>
                <w:lang w:eastAsia="zh-CN" w:bidi="th-TH"/>
              </w:rPr>
              <w:t>经培训</w:t>
            </w:r>
            <w:r w:rsidRPr="00C37069">
              <w:rPr>
                <w:rFonts w:ascii="SimSun" w:hAnsi="SimSun"/>
                <w:sz w:val="18"/>
                <w:szCs w:val="18"/>
                <w:lang w:eastAsia="zh-CN" w:bidi="th-TH"/>
              </w:rPr>
              <w:t>的审查员百分比(亚洲及太平洋)</w:t>
            </w:r>
          </w:p>
        </w:tc>
        <w:tc>
          <w:tcPr>
            <w:tcW w:w="1200" w:type="dxa"/>
            <w:shd w:val="clear" w:color="auto" w:fill="auto"/>
            <w:tcMar>
              <w:top w:w="113" w:type="dxa"/>
            </w:tcMar>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对知识产权问题(包括怎样有效利用知识产权促进发展)的认识得到提高的政策制定者、政府官员和知识产权从业者百分比(亚洲及太平洋)</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国家知识产权培训人员/国家专家</w:t>
            </w:r>
            <w:r w:rsidR="00402A71" w:rsidRPr="00C37069">
              <w:rPr>
                <w:rFonts w:ascii="SimSun" w:hAnsi="SimSun"/>
                <w:sz w:val="18"/>
                <w:szCs w:val="18"/>
                <w:lang w:eastAsia="zh-CN" w:bidi="th-TH"/>
              </w:rPr>
              <w:t>数量</w:t>
            </w:r>
            <w:r w:rsidRPr="00C37069">
              <w:rPr>
                <w:rFonts w:ascii="SimSun" w:hAnsi="SimSun"/>
                <w:sz w:val="18"/>
                <w:szCs w:val="18"/>
                <w:lang w:eastAsia="zh-CN" w:bidi="th-TH"/>
              </w:rPr>
              <w:t>(拉丁美洲和加勒比)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制定结构严谨的国家培训计划</w:t>
            </w:r>
            <w:r w:rsidRPr="00C37069">
              <w:rPr>
                <w:rFonts w:ascii="SimSun" w:hAnsi="SimSun" w:hint="eastAsia"/>
                <w:sz w:val="18"/>
                <w:szCs w:val="18"/>
                <w:lang w:eastAsia="zh-CN" w:bidi="th-TH"/>
              </w:rPr>
              <w:t>的</w:t>
            </w:r>
            <w:r w:rsidR="00402A71" w:rsidRPr="00C37069">
              <w:rPr>
                <w:rFonts w:ascii="SimSun" w:hAnsi="SimSun"/>
                <w:sz w:val="18"/>
                <w:szCs w:val="18"/>
                <w:lang w:eastAsia="zh-CN" w:bidi="th-TH"/>
              </w:rPr>
              <w:t>数量</w:t>
            </w:r>
            <w:r w:rsidRPr="00C37069">
              <w:rPr>
                <w:rFonts w:ascii="SimSun" w:hAnsi="SimSun"/>
                <w:sz w:val="18"/>
                <w:szCs w:val="18"/>
                <w:lang w:eastAsia="zh-CN" w:bidi="th-TH"/>
              </w:rPr>
              <w:t>(拉丁美洲和加勒比)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对技术援助和能力建设需求进行评估的国家</w:t>
            </w:r>
            <w:r w:rsidR="00402A71" w:rsidRPr="00C37069">
              <w:rPr>
                <w:rFonts w:ascii="SimSun" w:hAnsi="SimSun"/>
                <w:sz w:val="18"/>
                <w:szCs w:val="18"/>
                <w:lang w:eastAsia="zh-CN" w:bidi="th-TH"/>
              </w:rPr>
              <w:t>数量</w:t>
            </w:r>
            <w:r w:rsidRPr="00C37069">
              <w:rPr>
                <w:rFonts w:ascii="SimSun" w:hAnsi="SimSun"/>
                <w:sz w:val="18"/>
                <w:szCs w:val="18"/>
                <w:lang w:eastAsia="zh-CN" w:bidi="th-TH"/>
              </w:rPr>
              <w:t>(最不发达国家)</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s="Arial"/>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每年受训人员/参与者</w:t>
            </w:r>
            <w:r w:rsidR="00402A71" w:rsidRPr="00C37069">
              <w:rPr>
                <w:rFonts w:ascii="SimSun" w:hAnsi="SimSun"/>
                <w:sz w:val="18"/>
                <w:szCs w:val="18"/>
                <w:lang w:eastAsia="zh-CN" w:bidi="th-TH"/>
              </w:rPr>
              <w:t>数量</w:t>
            </w:r>
            <w:r w:rsidRPr="00C37069">
              <w:rPr>
                <w:rFonts w:ascii="SimSun" w:hAnsi="SimSun"/>
                <w:sz w:val="18"/>
                <w:szCs w:val="18"/>
                <w:lang w:eastAsia="zh-CN" w:bidi="th-TH"/>
              </w:rPr>
              <w:t>和地理分布(最不发达国家)</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15395D" w:rsidP="00817D0A">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参与</w:t>
            </w:r>
            <w:r w:rsidR="00D206CC" w:rsidRPr="00C37069">
              <w:rPr>
                <w:rFonts w:ascii="SimSun" w:hAnsi="SimSun"/>
                <w:sz w:val="18"/>
                <w:szCs w:val="18"/>
                <w:lang w:eastAsia="zh-CN" w:bidi="th-TH"/>
              </w:rPr>
              <w:t>WIPO能力建设活动</w:t>
            </w:r>
            <w:r w:rsidRPr="00C37069">
              <w:rPr>
                <w:rFonts w:ascii="SimSun" w:hAnsi="SimSun" w:hint="eastAsia"/>
                <w:sz w:val="18"/>
                <w:szCs w:val="18"/>
                <w:lang w:eastAsia="zh-CN" w:bidi="th-TH"/>
              </w:rPr>
              <w:t>并反馈理解</w:t>
            </w:r>
            <w:r w:rsidR="00D206CC" w:rsidRPr="00C37069">
              <w:rPr>
                <w:rFonts w:ascii="SimSun" w:hAnsi="SimSun"/>
                <w:sz w:val="18"/>
                <w:szCs w:val="18"/>
                <w:lang w:eastAsia="zh-CN" w:bidi="th-TH"/>
              </w:rPr>
              <w:t>和利用知识产权原则、制度和</w:t>
            </w:r>
            <w:r w:rsidRPr="00C37069">
              <w:rPr>
                <w:rFonts w:ascii="SimSun" w:hAnsi="SimSun" w:hint="eastAsia"/>
                <w:sz w:val="18"/>
                <w:szCs w:val="18"/>
                <w:lang w:eastAsia="zh-CN" w:bidi="th-TH"/>
              </w:rPr>
              <w:t>工具</w:t>
            </w:r>
            <w:r w:rsidR="00D206CC" w:rsidRPr="00C37069">
              <w:rPr>
                <w:rFonts w:ascii="SimSun" w:hAnsi="SimSun"/>
                <w:sz w:val="18"/>
                <w:szCs w:val="18"/>
                <w:lang w:eastAsia="zh-CN" w:bidi="th-TH"/>
              </w:rPr>
              <w:t>或传统知识和传统文化表现形式的保护</w:t>
            </w:r>
            <w:r w:rsidR="00D206CC" w:rsidRPr="00C37069">
              <w:rPr>
                <w:rFonts w:ascii="SimSun" w:hAnsi="SimSun" w:hint="eastAsia"/>
                <w:sz w:val="18"/>
                <w:szCs w:val="18"/>
                <w:lang w:eastAsia="zh-CN" w:bidi="th-TH"/>
              </w:rPr>
              <w:t>的能力得到提高</w:t>
            </w:r>
            <w:r w:rsidR="00D206CC" w:rsidRPr="00C37069">
              <w:rPr>
                <w:rFonts w:ascii="SimSun" w:hAnsi="SimSun"/>
                <w:sz w:val="18"/>
                <w:szCs w:val="18"/>
                <w:lang w:eastAsia="zh-CN" w:bidi="th-TH"/>
              </w:rPr>
              <w:t>，</w:t>
            </w:r>
            <w:r w:rsidR="00D206CC" w:rsidRPr="00C37069">
              <w:rPr>
                <w:rFonts w:ascii="SimSun" w:hAnsi="SimSun" w:hint="eastAsia"/>
                <w:sz w:val="18"/>
                <w:szCs w:val="18"/>
                <w:lang w:eastAsia="zh-CN" w:bidi="th-TH"/>
              </w:rPr>
              <w:t>对</w:t>
            </w:r>
            <w:r w:rsidR="00D206CC" w:rsidRPr="00C37069">
              <w:rPr>
                <w:rFonts w:ascii="SimSun" w:hAnsi="SimSun"/>
                <w:sz w:val="18"/>
                <w:szCs w:val="18"/>
                <w:lang w:eastAsia="zh-CN" w:bidi="th-TH"/>
              </w:rPr>
              <w:t>知识产权和遗传资源之间关系</w:t>
            </w:r>
            <w:r w:rsidR="00D206CC" w:rsidRPr="00C37069">
              <w:rPr>
                <w:rFonts w:ascii="SimSun" w:hAnsi="SimSun" w:hint="eastAsia"/>
                <w:sz w:val="18"/>
                <w:szCs w:val="18"/>
                <w:lang w:eastAsia="zh-CN" w:bidi="th-TH"/>
              </w:rPr>
              <w:t>进行</w:t>
            </w:r>
            <w:r w:rsidR="00D206CC" w:rsidRPr="00C37069">
              <w:rPr>
                <w:rFonts w:ascii="SimSun" w:hAnsi="SimSun"/>
                <w:sz w:val="18"/>
                <w:szCs w:val="18"/>
                <w:lang w:eastAsia="zh-CN" w:bidi="th-TH"/>
              </w:rPr>
              <w:t>管理的能力得到增强</w:t>
            </w:r>
            <w:r w:rsidRPr="00C37069">
              <w:rPr>
                <w:rFonts w:ascii="SimSun" w:hAnsi="SimSun" w:hint="eastAsia"/>
                <w:sz w:val="18"/>
                <w:szCs w:val="18"/>
                <w:lang w:eastAsia="zh-CN" w:bidi="th-TH"/>
              </w:rPr>
              <w:t>的参与者百分比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p w:rsidR="00D206CC" w:rsidRPr="00C37069" w:rsidRDefault="00D206CC" w:rsidP="00817D0A">
            <w:pPr>
              <w:adjustRightInd w:val="0"/>
              <w:spacing w:afterLines="30" w:after="72" w:line="300" w:lineRule="atLeast"/>
              <w:jc w:val="center"/>
              <w:rPr>
                <w:rFonts w:ascii="SimSun" w:hAnsi="SimSun"/>
                <w:sz w:val="18"/>
                <w:szCs w:val="18"/>
                <w:lang w:eastAsia="zh-CN" w:bidi="th-TH"/>
              </w:rPr>
            </w:pPr>
            <w:r w:rsidRPr="00C37069">
              <w:rPr>
                <w:rFonts w:ascii="SimSun" w:hAnsi="SimSun"/>
                <w:sz w:val="18"/>
                <w:szCs w:val="18"/>
                <w:lang w:bidi="th-TH"/>
              </w:rPr>
              <w:t>计划</w:t>
            </w:r>
            <w:r w:rsidRPr="00C37069">
              <w:rPr>
                <w:rFonts w:ascii="SimSun" w:hAnsi="SimSun" w:hint="eastAsia"/>
                <w:sz w:val="18"/>
                <w:szCs w:val="18"/>
                <w:lang w:eastAsia="zh-CN" w:bidi="th-TH"/>
              </w:rPr>
              <w:t>4</w:t>
            </w:r>
          </w:p>
        </w:tc>
        <w:tc>
          <w:tcPr>
            <w:tcW w:w="1308" w:type="dxa"/>
          </w:tcPr>
          <w:p w:rsidR="00D206CC" w:rsidRPr="00C37069" w:rsidRDefault="00D206CC" w:rsidP="00817D0A">
            <w:pPr>
              <w:adjustRightInd w:val="0"/>
              <w:spacing w:afterLines="30" w:after="72" w:line="300" w:lineRule="atLeast"/>
              <w:jc w:val="center"/>
              <w:rPr>
                <w:rFonts w:ascii="SimSun" w:hAnsi="SimSun" w:cs="Arial"/>
                <w:color w:val="008000"/>
                <w:sz w:val="18"/>
                <w:szCs w:val="18"/>
              </w:rPr>
            </w:pPr>
            <w:r w:rsidRPr="00C37069">
              <w:rPr>
                <w:rFonts w:ascii="SimSun" w:hAnsi="SimSun" w:cs="Arial"/>
                <w:color w:val="008000"/>
                <w:sz w:val="18"/>
                <w:szCs w:val="18"/>
              </w:rPr>
              <w:sym w:font="Wingdings" w:char="F06C"/>
            </w:r>
          </w:p>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在工作中应用提升技能的</w:t>
            </w:r>
            <w:r w:rsidRPr="00C37069">
              <w:rPr>
                <w:rFonts w:ascii="SimSun" w:hAnsi="SimSun" w:hint="eastAsia"/>
                <w:sz w:val="18"/>
                <w:szCs w:val="18"/>
                <w:lang w:eastAsia="zh-CN" w:bidi="th-TH"/>
              </w:rPr>
              <w:t>经培训</w:t>
            </w:r>
            <w:r w:rsidRPr="00C37069">
              <w:rPr>
                <w:rFonts w:ascii="SimSun" w:hAnsi="SimSun"/>
                <w:sz w:val="18"/>
                <w:szCs w:val="18"/>
                <w:lang w:eastAsia="zh-CN" w:bidi="th-TH"/>
              </w:rPr>
              <w:t>的知识产权局官员百分比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计划10</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证实对知识产权问题的认识得到提高的知识产权专业人员百分比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计划10</w:t>
            </w:r>
          </w:p>
        </w:tc>
        <w:tc>
          <w:tcPr>
            <w:tcW w:w="1308" w:type="dxa"/>
          </w:tcPr>
          <w:p w:rsidR="00D206CC" w:rsidRPr="00C37069" w:rsidRDefault="00D206CC" w:rsidP="00817D0A">
            <w:pPr>
              <w:adjustRightInd w:val="0"/>
              <w:spacing w:afterLines="30" w:after="72" w:line="300" w:lineRule="atLeast"/>
              <w:jc w:val="center"/>
              <w:rPr>
                <w:rFonts w:ascii="SimSun" w:hAnsi="SimSun" w:cs="Arial"/>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highlight w:val="yellow"/>
                <w:lang w:eastAsia="zh-CN" w:bidi="th-TH"/>
              </w:rPr>
            </w:pPr>
            <w:r w:rsidRPr="00C37069">
              <w:rPr>
                <w:rFonts w:ascii="SimSun" w:hAnsi="SimSun" w:hint="eastAsia"/>
                <w:sz w:val="18"/>
                <w:szCs w:val="18"/>
                <w:lang w:eastAsia="zh-CN" w:bidi="th-TH"/>
              </w:rPr>
              <w:t>在WIPO执法培训计划中纳入发展相关</w:t>
            </w:r>
            <w:r w:rsidR="0015395D" w:rsidRPr="00C37069">
              <w:rPr>
                <w:rFonts w:ascii="SimSun" w:hAnsi="SimSun" w:hint="eastAsia"/>
                <w:sz w:val="18"/>
                <w:szCs w:val="18"/>
                <w:lang w:eastAsia="zh-CN" w:bidi="th-TH"/>
              </w:rPr>
              <w:t>的问题</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计划17</w:t>
            </w:r>
          </w:p>
        </w:tc>
        <w:tc>
          <w:tcPr>
            <w:tcW w:w="1308" w:type="dxa"/>
          </w:tcPr>
          <w:p w:rsidR="00D206CC" w:rsidRPr="00C37069" w:rsidRDefault="00D206CC" w:rsidP="00817D0A">
            <w:pPr>
              <w:adjustRightInd w:val="0"/>
              <w:spacing w:afterLines="30" w:after="72" w:line="300" w:lineRule="atLeast"/>
              <w:jc w:val="center"/>
              <w:rPr>
                <w:rFonts w:ascii="SimSun" w:hAnsi="SimSun" w:cs="Arial"/>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A95DE6" w:rsidP="00817D0A">
            <w:pPr>
              <w:adjustRightInd w:val="0"/>
              <w:spacing w:afterLines="30" w:after="72" w:line="300" w:lineRule="atLeast"/>
              <w:rPr>
                <w:rFonts w:ascii="SimSun" w:hAnsi="SimSun"/>
                <w:sz w:val="18"/>
                <w:szCs w:val="18"/>
                <w:highlight w:val="yellow"/>
                <w:lang w:eastAsia="zh-CN" w:bidi="th-TH"/>
              </w:rPr>
            </w:pPr>
            <w:r w:rsidRPr="00C37069">
              <w:rPr>
                <w:rFonts w:ascii="SimSun" w:hAnsi="SimSun" w:hint="eastAsia"/>
                <w:sz w:val="18"/>
                <w:szCs w:val="18"/>
                <w:lang w:eastAsia="zh-CN" w:bidi="th-TH"/>
              </w:rPr>
              <w:t>接受培训的执法官员中对提供的培训(包括战略合作指导)和给其职业生涯带来的益处表示满意的百分比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p w:rsidR="00D206CC" w:rsidRPr="00C37069" w:rsidRDefault="00D206CC" w:rsidP="00817D0A">
            <w:pPr>
              <w:adjustRightInd w:val="0"/>
              <w:spacing w:afterLines="30" w:after="72" w:line="300" w:lineRule="atLeast"/>
              <w:jc w:val="center"/>
              <w:rPr>
                <w:rFonts w:ascii="SimSun" w:hAnsi="SimSun"/>
                <w:sz w:val="18"/>
                <w:szCs w:val="18"/>
                <w:highlight w:val="yellow"/>
                <w:lang w:bidi="th-TH"/>
              </w:rPr>
            </w:pPr>
            <w:r w:rsidRPr="00C37069">
              <w:rPr>
                <w:rFonts w:ascii="SimSun" w:hAnsi="SimSun"/>
                <w:sz w:val="18"/>
                <w:szCs w:val="18"/>
                <w:lang w:bidi="th-TH"/>
              </w:rPr>
              <w:t>计划17</w:t>
            </w:r>
          </w:p>
        </w:tc>
        <w:tc>
          <w:tcPr>
            <w:tcW w:w="1308" w:type="dxa"/>
          </w:tcPr>
          <w:p w:rsidR="00D206CC" w:rsidRPr="00C37069" w:rsidRDefault="00D206CC" w:rsidP="00817D0A">
            <w:pPr>
              <w:adjustRightInd w:val="0"/>
              <w:spacing w:afterLines="30" w:after="72" w:line="300" w:lineRule="atLeast"/>
              <w:jc w:val="center"/>
              <w:rPr>
                <w:rFonts w:ascii="SimSun" w:hAnsi="SimSun" w:cs="Arial"/>
                <w:color w:val="008000"/>
                <w:sz w:val="18"/>
                <w:szCs w:val="18"/>
                <w:highlight w:val="yellow"/>
              </w:rPr>
            </w:pPr>
            <w:r w:rsidRPr="00C37069">
              <w:rPr>
                <w:rFonts w:ascii="SimSun" w:hAnsi="SimSun" w:cs="Arial"/>
                <w:color w:val="008000"/>
                <w:sz w:val="18"/>
                <w:szCs w:val="18"/>
              </w:rPr>
              <w:sym w:font="Wingdings" w:char="F06C"/>
            </w:r>
          </w:p>
          <w:p w:rsidR="00D206CC" w:rsidRPr="00C37069" w:rsidRDefault="00D206CC" w:rsidP="00817D0A">
            <w:pPr>
              <w:adjustRightInd w:val="0"/>
              <w:spacing w:afterLines="30" w:after="72" w:line="300" w:lineRule="atLeast"/>
              <w:jc w:val="center"/>
              <w:rPr>
                <w:rFonts w:ascii="SimSun" w:hAnsi="SimSun" w:cs="Arial"/>
                <w:color w:val="008000"/>
                <w:sz w:val="18"/>
                <w:szCs w:val="18"/>
                <w:highlight w:val="yellow"/>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对创新及其商业化讲习班和研讨</w:t>
            </w:r>
            <w:r w:rsidRPr="00C37069">
              <w:rPr>
                <w:rFonts w:ascii="SimSun" w:hAnsi="SimSun" w:hint="eastAsia"/>
                <w:sz w:val="18"/>
                <w:szCs w:val="18"/>
                <w:lang w:eastAsia="zh-CN" w:bidi="th-TH"/>
              </w:rPr>
              <w:t>会的</w:t>
            </w:r>
            <w:r w:rsidRPr="00C37069">
              <w:rPr>
                <w:rFonts w:ascii="SimSun" w:hAnsi="SimSun"/>
                <w:sz w:val="18"/>
                <w:szCs w:val="18"/>
                <w:lang w:eastAsia="zh-CN" w:bidi="th-TH"/>
              </w:rPr>
              <w:t>质量表示满意的参与者百分比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计划10</w:t>
            </w:r>
          </w:p>
          <w:p w:rsidR="00D206CC" w:rsidRPr="00C37069" w:rsidRDefault="00D206CC" w:rsidP="00817D0A">
            <w:pPr>
              <w:adjustRightInd w:val="0"/>
              <w:spacing w:afterLines="30" w:after="72" w:line="300" w:lineRule="atLeast"/>
              <w:jc w:val="center"/>
              <w:rPr>
                <w:rFonts w:ascii="SimSun" w:hAnsi="SimSun"/>
                <w:sz w:val="18"/>
                <w:szCs w:val="18"/>
                <w:highlight w:val="yellow"/>
                <w:lang w:bidi="th-TH"/>
              </w:rPr>
            </w:pPr>
            <w:r w:rsidRPr="00C37069">
              <w:rPr>
                <w:rFonts w:ascii="SimSun" w:hAnsi="SimSun"/>
                <w:sz w:val="18"/>
                <w:szCs w:val="18"/>
                <w:lang w:bidi="th-TH"/>
              </w:rPr>
              <w:t>计划30</w:t>
            </w:r>
          </w:p>
        </w:tc>
        <w:tc>
          <w:tcPr>
            <w:tcW w:w="1308" w:type="dxa"/>
          </w:tcPr>
          <w:p w:rsidR="00D206CC" w:rsidRPr="00C37069" w:rsidRDefault="00D206CC" w:rsidP="00817D0A">
            <w:pPr>
              <w:adjustRightInd w:val="0"/>
              <w:spacing w:afterLines="30" w:after="72" w:line="300" w:lineRule="atLeast"/>
              <w:jc w:val="center"/>
              <w:rPr>
                <w:rFonts w:ascii="SimSun" w:hAnsi="SimSun" w:cs="Arial"/>
                <w:color w:val="008000"/>
                <w:sz w:val="18"/>
                <w:szCs w:val="18"/>
                <w:highlight w:val="yellow"/>
              </w:rPr>
            </w:pPr>
            <w:r w:rsidRPr="00C37069">
              <w:rPr>
                <w:rFonts w:ascii="SimSun" w:hAnsi="SimSun" w:cs="Arial"/>
                <w:color w:val="008000"/>
                <w:sz w:val="18"/>
                <w:szCs w:val="18"/>
              </w:rPr>
              <w:sym w:font="Wingdings" w:char="F06C"/>
            </w:r>
          </w:p>
          <w:p w:rsidR="00D206CC" w:rsidRPr="00C37069" w:rsidRDefault="00D206CC" w:rsidP="00817D0A">
            <w:pPr>
              <w:adjustRightInd w:val="0"/>
              <w:spacing w:afterLines="30" w:after="72" w:line="300" w:lineRule="atLeast"/>
              <w:jc w:val="center"/>
              <w:rPr>
                <w:rFonts w:ascii="SimSun" w:hAnsi="SimSun" w:cs="Arial"/>
                <w:color w:val="008000"/>
                <w:sz w:val="18"/>
                <w:szCs w:val="18"/>
              </w:rPr>
            </w:pPr>
            <w:r w:rsidRPr="00C37069">
              <w:rPr>
                <w:rFonts w:ascii="SimSun" w:hAnsi="SimSun" w:cs="Arial"/>
                <w:color w:val="008000"/>
                <w:sz w:val="18"/>
                <w:szCs w:val="18"/>
              </w:rPr>
              <w:sym w:font="Wingdings" w:char="F06C"/>
            </w:r>
          </w:p>
          <w:p w:rsidR="00D206CC" w:rsidRPr="00C37069" w:rsidRDefault="00D206CC" w:rsidP="00817D0A">
            <w:pPr>
              <w:adjustRightInd w:val="0"/>
              <w:spacing w:afterLines="30" w:after="72" w:line="300" w:lineRule="atLeast"/>
              <w:jc w:val="center"/>
              <w:rPr>
                <w:rFonts w:ascii="SimSun" w:hAnsi="SimSun"/>
                <w:color w:val="008000"/>
                <w:sz w:val="18"/>
                <w:szCs w:val="18"/>
                <w:highlight w:val="yellow"/>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817D0A">
            <w:pPr>
              <w:adjustRightInd w:val="0"/>
              <w:spacing w:afterLines="30" w:after="72" w:line="300" w:lineRule="atLeast"/>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hint="eastAsia"/>
                <w:color w:val="000000"/>
                <w:sz w:val="18"/>
                <w:szCs w:val="18"/>
                <w:lang w:eastAsia="zh-CN" w:bidi="th-TH"/>
              </w:rPr>
              <w:t>对版权相关能力建设讲习班的有用性给予积极评价的参与者百分比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计划3</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cantSplit/>
          <w:jc w:val="center"/>
        </w:trPr>
        <w:tc>
          <w:tcPr>
            <w:tcW w:w="3162" w:type="dxa"/>
            <w:shd w:val="clear" w:color="auto" w:fill="auto"/>
          </w:tcPr>
          <w:p w:rsidR="00D206CC" w:rsidRPr="00C37069" w:rsidRDefault="00D206CC" w:rsidP="00817D0A">
            <w:pPr>
              <w:adjustRightInd w:val="0"/>
              <w:spacing w:afterLines="30" w:after="72" w:line="300" w:lineRule="atLeast"/>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hint="eastAsia"/>
                <w:color w:val="000000"/>
                <w:sz w:val="18"/>
                <w:szCs w:val="18"/>
                <w:lang w:eastAsia="zh-CN" w:bidi="th-TH"/>
              </w:rPr>
              <w:t>版权相关讲习班</w:t>
            </w:r>
            <w:r w:rsidR="00E20A21" w:rsidRPr="00C37069">
              <w:rPr>
                <w:rFonts w:ascii="SimSun" w:hAnsi="SimSun" w:hint="eastAsia"/>
                <w:color w:val="000000"/>
                <w:sz w:val="18"/>
                <w:szCs w:val="18"/>
                <w:lang w:eastAsia="zh-CN" w:bidi="th-TH"/>
              </w:rPr>
              <w:t>举行六个月后对讲习班</w:t>
            </w:r>
            <w:r w:rsidRPr="00C37069">
              <w:rPr>
                <w:rFonts w:ascii="SimSun" w:hAnsi="SimSun" w:hint="eastAsia"/>
                <w:color w:val="000000"/>
                <w:sz w:val="18"/>
                <w:szCs w:val="18"/>
                <w:lang w:eastAsia="zh-CN" w:bidi="th-TH"/>
              </w:rPr>
              <w:t>和知识的实际</w:t>
            </w:r>
            <w:r w:rsidR="00E20A21" w:rsidRPr="00C37069">
              <w:rPr>
                <w:rFonts w:ascii="SimSun" w:hAnsi="SimSun" w:hint="eastAsia"/>
                <w:color w:val="000000"/>
                <w:sz w:val="18"/>
                <w:szCs w:val="18"/>
                <w:lang w:eastAsia="zh-CN" w:bidi="th-TH"/>
              </w:rPr>
              <w:t>运用反馈积极</w:t>
            </w:r>
            <w:r w:rsidRPr="00C37069">
              <w:rPr>
                <w:rFonts w:ascii="SimSun" w:hAnsi="SimSun" w:hint="eastAsia"/>
                <w:color w:val="000000"/>
                <w:sz w:val="18"/>
                <w:szCs w:val="18"/>
                <w:lang w:eastAsia="zh-CN" w:bidi="th-TH"/>
              </w:rPr>
              <w:t>的参与者百分比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计划3</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817D0A">
            <w:pPr>
              <w:adjustRightInd w:val="0"/>
              <w:spacing w:afterLines="30" w:after="72" w:line="300" w:lineRule="atLeast"/>
              <w:rPr>
                <w:rFonts w:ascii="SimSun" w:hAnsi="SimSun"/>
                <w:sz w:val="18"/>
                <w:szCs w:val="18"/>
                <w:lang w:bidi="th-TH"/>
              </w:rPr>
            </w:pPr>
          </w:p>
        </w:tc>
        <w:tc>
          <w:tcPr>
            <w:tcW w:w="3573" w:type="dxa"/>
            <w:shd w:val="clear" w:color="auto" w:fill="auto"/>
          </w:tcPr>
          <w:p w:rsidR="00D206CC" w:rsidRPr="00C37069" w:rsidRDefault="00E20A21" w:rsidP="00817D0A">
            <w:pPr>
              <w:adjustRightInd w:val="0"/>
              <w:spacing w:afterLines="30" w:after="72" w:line="300" w:lineRule="atLeast"/>
              <w:rPr>
                <w:rFonts w:ascii="SimSun" w:hAnsi="SimSun"/>
                <w:sz w:val="18"/>
                <w:szCs w:val="18"/>
                <w:lang w:eastAsia="zh-CN" w:bidi="th-TH"/>
              </w:rPr>
            </w:pPr>
            <w:r w:rsidRPr="00C37069">
              <w:rPr>
                <w:rFonts w:ascii="SimSun" w:hAnsi="SimSun" w:hint="eastAsia"/>
                <w:color w:val="000000"/>
                <w:sz w:val="18"/>
                <w:szCs w:val="18"/>
                <w:lang w:eastAsia="zh-CN" w:bidi="th-TH"/>
              </w:rPr>
              <w:t>与讲习班主题直接相</w:t>
            </w:r>
            <w:r w:rsidR="00D206CC" w:rsidRPr="00C37069">
              <w:rPr>
                <w:rFonts w:ascii="SimSun" w:hAnsi="SimSun" w:hint="eastAsia"/>
                <w:color w:val="000000"/>
                <w:sz w:val="18"/>
                <w:szCs w:val="18"/>
                <w:lang w:eastAsia="zh-CN" w:bidi="th-TH"/>
              </w:rPr>
              <w:t>关的国家版权及相关权倡议</w:t>
            </w:r>
            <w:r w:rsidRPr="00C37069">
              <w:rPr>
                <w:rFonts w:ascii="SimSun" w:hAnsi="SimSun" w:hint="eastAsia"/>
                <w:color w:val="000000"/>
                <w:sz w:val="18"/>
                <w:szCs w:val="18"/>
                <w:lang w:eastAsia="zh-CN" w:bidi="th-TH"/>
              </w:rPr>
              <w:t>启动</w:t>
            </w:r>
            <w:r w:rsidR="00D206CC" w:rsidRPr="00C37069">
              <w:rPr>
                <w:rFonts w:ascii="SimSun" w:hAnsi="SimSun" w:hint="eastAsia"/>
                <w:color w:val="000000"/>
                <w:sz w:val="18"/>
                <w:szCs w:val="18"/>
                <w:lang w:eastAsia="zh-CN" w:bidi="th-TH"/>
              </w:rPr>
              <w:t>的</w:t>
            </w:r>
            <w:r w:rsidR="00402A71" w:rsidRPr="00C37069">
              <w:rPr>
                <w:rFonts w:ascii="SimSun" w:hAnsi="SimSun" w:hint="eastAsia"/>
                <w:color w:val="000000"/>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计划3</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val="restart"/>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建立新的或加强</w:t>
            </w:r>
            <w:r w:rsidR="00E20A21" w:rsidRPr="00C37069">
              <w:rPr>
                <w:rFonts w:ascii="SimSun" w:hAnsi="SimSun"/>
                <w:sz w:val="18"/>
                <w:szCs w:val="18"/>
                <w:lang w:eastAsia="zh-CN" w:bidi="th-TH"/>
              </w:rPr>
              <w:t>最不发达国家</w:t>
            </w:r>
            <w:r w:rsidRPr="00C37069">
              <w:rPr>
                <w:rFonts w:ascii="SimSun" w:hAnsi="SimSun"/>
                <w:sz w:val="18"/>
                <w:szCs w:val="18"/>
                <w:lang w:eastAsia="zh-CN" w:bidi="th-TH"/>
              </w:rPr>
              <w:t>的合作机制、计划和伙伴关系</w:t>
            </w:r>
          </w:p>
        </w:tc>
        <w:tc>
          <w:tcPr>
            <w:tcW w:w="3573" w:type="dxa"/>
            <w:shd w:val="clear" w:color="auto" w:fill="auto"/>
          </w:tcPr>
          <w:p w:rsidR="00D206CC" w:rsidRPr="00C37069" w:rsidRDefault="00E20A21" w:rsidP="00817D0A">
            <w:pPr>
              <w:adjustRightInd w:val="0"/>
              <w:spacing w:afterLines="30" w:after="72" w:line="300" w:lineRule="atLeast"/>
              <w:rPr>
                <w:rFonts w:ascii="SimSun" w:hAnsi="SimSun"/>
                <w:sz w:val="18"/>
                <w:szCs w:val="18"/>
                <w:lang w:eastAsia="zh-CN" w:bidi="th-TH"/>
              </w:rPr>
            </w:pPr>
            <w:r w:rsidRPr="00C37069">
              <w:rPr>
                <w:rFonts w:ascii="SimSun" w:hAnsi="SimSun" w:hint="eastAsia"/>
                <w:sz w:val="18"/>
                <w:szCs w:val="18"/>
                <w:lang w:eastAsia="zh-CN" w:bidi="th-TH"/>
              </w:rPr>
              <w:t>使用WIPO开发的创新及其商业化工具、模式和材料的发展中国家用户的数量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计划30</w:t>
            </w:r>
          </w:p>
        </w:tc>
        <w:tc>
          <w:tcPr>
            <w:tcW w:w="1308" w:type="dxa"/>
          </w:tcPr>
          <w:p w:rsidR="00D206CC" w:rsidRPr="00C37069" w:rsidRDefault="00D206CC" w:rsidP="00817D0A">
            <w:pPr>
              <w:adjustRightInd w:val="0"/>
              <w:spacing w:afterLines="30" w:after="72" w:line="300" w:lineRule="atLeast"/>
              <w:jc w:val="center"/>
              <w:rPr>
                <w:rFonts w:ascii="SimSun" w:hAnsi="SimSun" w:cs="Arial"/>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在最不发达国家政府组织、私营部门和其他发展合作伙伴当中建立合伙关系</w:t>
            </w:r>
            <w:r w:rsidRPr="00C37069">
              <w:rPr>
                <w:rFonts w:ascii="SimSun" w:hAnsi="SimSun" w:hint="eastAsia"/>
                <w:sz w:val="18"/>
                <w:szCs w:val="18"/>
                <w:lang w:eastAsia="zh-CN" w:bidi="th-TH"/>
              </w:rPr>
              <w:t>的</w:t>
            </w:r>
            <w:r w:rsidR="00402A71" w:rsidRPr="00C37069">
              <w:rPr>
                <w:rFonts w:ascii="SimSun" w:hAnsi="SimSun"/>
                <w:sz w:val="18"/>
                <w:szCs w:val="18"/>
                <w:lang w:eastAsia="zh-CN" w:bidi="th-TH"/>
              </w:rPr>
              <w:t>数量</w:t>
            </w:r>
            <w:r w:rsidRPr="00C37069">
              <w:rPr>
                <w:rFonts w:ascii="SimSun" w:hAnsi="SimSun"/>
                <w:sz w:val="18"/>
                <w:szCs w:val="18"/>
                <w:lang w:eastAsia="zh-CN" w:bidi="th-TH"/>
              </w:rPr>
              <w:t>(最不发达国家)</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与其他联合国机构和其他</w:t>
            </w:r>
            <w:r w:rsidR="00E20A21" w:rsidRPr="00C37069">
              <w:rPr>
                <w:rFonts w:ascii="SimSun" w:hAnsi="SimSun" w:hint="eastAsia"/>
                <w:sz w:val="18"/>
                <w:szCs w:val="18"/>
                <w:lang w:eastAsia="zh-CN" w:bidi="th-TH"/>
              </w:rPr>
              <w:t>政府间</w:t>
            </w:r>
            <w:r w:rsidRPr="00C37069">
              <w:rPr>
                <w:rFonts w:ascii="SimSun" w:hAnsi="SimSun"/>
                <w:sz w:val="18"/>
                <w:szCs w:val="18"/>
                <w:lang w:eastAsia="zh-CN" w:bidi="th-TH"/>
              </w:rPr>
              <w:t>组织共同落实知识产权计划</w:t>
            </w:r>
            <w:r w:rsidRPr="00C37069">
              <w:rPr>
                <w:rFonts w:ascii="SimSun" w:hAnsi="SimSun" w:hint="eastAsia"/>
                <w:sz w:val="18"/>
                <w:szCs w:val="18"/>
                <w:lang w:eastAsia="zh-CN" w:bidi="th-TH"/>
              </w:rPr>
              <w:t>的</w:t>
            </w:r>
            <w:r w:rsidR="00402A71" w:rsidRPr="00C37069">
              <w:rPr>
                <w:rFonts w:ascii="SimSun" w:hAnsi="SimSun"/>
                <w:sz w:val="18"/>
                <w:szCs w:val="18"/>
                <w:lang w:eastAsia="zh-CN" w:bidi="th-TH"/>
              </w:rPr>
              <w:t>数量</w:t>
            </w:r>
            <w:r w:rsidRPr="00C37069">
              <w:rPr>
                <w:rFonts w:ascii="SimSun" w:hAnsi="SimSun"/>
                <w:sz w:val="18"/>
                <w:szCs w:val="18"/>
                <w:lang w:eastAsia="zh-CN" w:bidi="th-TH"/>
              </w:rPr>
              <w:t>(最不发达国家)</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color w:val="E36C0A"/>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对提供的培训表示满意的知识产权局受训人员百分比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汇报在工作中实际应用所获技能的受训人员百分比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Mar>
              <w:top w:w="113" w:type="dxa"/>
            </w:tcMar>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培训一年后对应用所获技能表示满意的监管人员百分比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WIPO学院和合作学术机构毕业生</w:t>
            </w:r>
            <w:r w:rsidR="00402A71" w:rsidRPr="00C37069">
              <w:rPr>
                <w:rFonts w:ascii="SimSun" w:hAnsi="SimSun"/>
                <w:sz w:val="18"/>
                <w:szCs w:val="18"/>
                <w:lang w:eastAsia="zh-CN" w:bidi="th-TH"/>
              </w:rPr>
              <w:t>数量</w:t>
            </w:r>
            <w:r w:rsidRPr="00C37069">
              <w:rPr>
                <w:rFonts w:ascii="SimSun" w:hAnsi="SimSun"/>
                <w:sz w:val="18"/>
                <w:szCs w:val="18"/>
                <w:lang w:eastAsia="zh-CN" w:bidi="th-TH"/>
              </w:rPr>
              <w:t>(联合开设的课程)</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每年参加WIPO暑期班的受训人员</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学院培训的知识产权教师</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bidi="th-TH"/>
              </w:rPr>
            </w:pPr>
            <w:r w:rsidRPr="00C37069">
              <w:rPr>
                <w:rFonts w:ascii="SimSun" w:hAnsi="SimSun"/>
                <w:sz w:val="18"/>
                <w:szCs w:val="18"/>
                <w:lang w:bidi="th-TH"/>
              </w:rPr>
              <w:t>建立初创学院</w:t>
            </w:r>
            <w:r w:rsidR="00402A71" w:rsidRPr="00C37069">
              <w:rPr>
                <w:rFonts w:ascii="SimSun" w:hAnsi="SimSun"/>
                <w:sz w:val="18"/>
                <w:szCs w:val="18"/>
                <w:lang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新机构间合作协议</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为获取知识产权教育提供便利</w:t>
            </w: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在线注册远程学习课程</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远程学习课程的完成率</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远程学习课程考试及格学员百分比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学院课程纳入教育机构教学大纲</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专业化的不同层次/新在线课程</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color w:val="FF0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A955CD"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提供课程</w:t>
            </w:r>
            <w:r w:rsidR="00D206CC" w:rsidRPr="00C37069">
              <w:rPr>
                <w:rFonts w:ascii="SimSun" w:hAnsi="SimSun"/>
                <w:sz w:val="18"/>
                <w:szCs w:val="18"/>
                <w:lang w:eastAsia="zh-CN" w:bidi="th-TH"/>
              </w:rPr>
              <w:t>所用语言</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向发展中国家、最不发达国家和经济转型国家的学员提供奖学金的数</w:t>
            </w:r>
            <w:r w:rsidR="00A955CD" w:rsidRPr="00C37069">
              <w:rPr>
                <w:rFonts w:ascii="SimSun" w:hAnsi="SimSun" w:hint="eastAsia"/>
                <w:sz w:val="18"/>
                <w:szCs w:val="18"/>
                <w:lang w:eastAsia="zh-CN" w:bidi="th-TH"/>
              </w:rPr>
              <w:t>量</w:t>
            </w:r>
          </w:p>
        </w:tc>
        <w:tc>
          <w:tcPr>
            <w:tcW w:w="1200" w:type="dxa"/>
            <w:shd w:val="clear" w:color="auto" w:fill="auto"/>
          </w:tcPr>
          <w:p w:rsidR="00D206CC" w:rsidRPr="00C37069" w:rsidRDefault="00D206CC" w:rsidP="00817D0A">
            <w:pPr>
              <w:keepNext/>
              <w:keepLines/>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keepNext/>
              <w:keepLines/>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提高企业知识产权管理的技能</w:t>
            </w: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对所提供的培训表示满意的学员百分比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汇报在工作中实际应用所获技能的受训人员百分比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bidi="th-TH"/>
              </w:rPr>
            </w:pPr>
            <w:r w:rsidRPr="00C37069">
              <w:rPr>
                <w:rFonts w:ascii="SimSun" w:hAnsi="SimSun"/>
                <w:sz w:val="18"/>
                <w:szCs w:val="18"/>
                <w:lang w:bidi="th-TH"/>
              </w:rPr>
              <w:t>课程需求</w:t>
            </w:r>
            <w:r w:rsidR="00402A71" w:rsidRPr="00C37069">
              <w:rPr>
                <w:rFonts w:ascii="SimSun" w:hAnsi="SimSun"/>
                <w:sz w:val="18"/>
                <w:szCs w:val="18"/>
                <w:lang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B050"/>
                <w:sz w:val="18"/>
                <w:szCs w:val="18"/>
              </w:rPr>
            </w:pPr>
            <w:r w:rsidRPr="00C37069">
              <w:rPr>
                <w:rFonts w:ascii="SimSun" w:hAnsi="SimSun" w:cs="Arial"/>
                <w:color w:val="FF0000"/>
                <w:sz w:val="18"/>
                <w:szCs w:val="18"/>
              </w:rPr>
              <w:sym w:font="Wingdings" w:char="F06C"/>
            </w:r>
          </w:p>
        </w:tc>
      </w:tr>
      <w:tr w:rsidR="00D206CC" w:rsidRPr="00452A4B" w:rsidTr="00A921C2">
        <w:trPr>
          <w:jc w:val="center"/>
        </w:trPr>
        <w:tc>
          <w:tcPr>
            <w:tcW w:w="3162" w:type="dxa"/>
            <w:vMerge w:val="restart"/>
            <w:shd w:val="clear" w:color="auto" w:fill="auto"/>
          </w:tcPr>
          <w:p w:rsidR="00D206CC" w:rsidRPr="00C37069" w:rsidRDefault="00A955CD"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提升中小企业对成功利用知识产权以支持创新和商业化的理解/能力</w:t>
            </w:r>
          </w:p>
        </w:tc>
        <w:tc>
          <w:tcPr>
            <w:tcW w:w="3573" w:type="dxa"/>
            <w:shd w:val="clear" w:color="auto" w:fill="auto"/>
          </w:tcPr>
          <w:p w:rsidR="00D206CC" w:rsidRPr="00C37069" w:rsidRDefault="00A955CD"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提供</w:t>
            </w:r>
            <w:r w:rsidR="00D206CC" w:rsidRPr="00C37069">
              <w:rPr>
                <w:rFonts w:ascii="SimSun" w:hAnsi="SimSun" w:hint="eastAsia"/>
                <w:sz w:val="18"/>
                <w:szCs w:val="18"/>
                <w:lang w:eastAsia="zh-CN" w:bidi="th-TH"/>
              </w:rPr>
              <w:t>知识产权资产管理信息、支持和</w:t>
            </w:r>
            <w:r w:rsidRPr="00C37069">
              <w:rPr>
                <w:rFonts w:ascii="SimSun" w:hAnsi="SimSun" w:hint="eastAsia"/>
                <w:sz w:val="18"/>
                <w:szCs w:val="18"/>
                <w:lang w:eastAsia="zh-CN" w:bidi="th-TH"/>
              </w:rPr>
              <w:t>咨询</w:t>
            </w:r>
            <w:r w:rsidR="00D206CC" w:rsidRPr="00C37069">
              <w:rPr>
                <w:rFonts w:ascii="SimSun" w:hAnsi="SimSun" w:hint="eastAsia"/>
                <w:sz w:val="18"/>
                <w:szCs w:val="18"/>
                <w:lang w:eastAsia="zh-CN" w:bidi="th-TH"/>
              </w:rPr>
              <w:t>/</w:t>
            </w:r>
            <w:r w:rsidRPr="00C37069">
              <w:rPr>
                <w:rFonts w:ascii="SimSun" w:hAnsi="SimSun" w:hint="eastAsia"/>
                <w:sz w:val="18"/>
                <w:szCs w:val="18"/>
                <w:lang w:eastAsia="zh-CN" w:bidi="th-TH"/>
              </w:rPr>
              <w:t>顾问</w:t>
            </w:r>
            <w:r w:rsidR="00D206CC" w:rsidRPr="00C37069">
              <w:rPr>
                <w:rFonts w:ascii="SimSun" w:hAnsi="SimSun" w:hint="eastAsia"/>
                <w:sz w:val="18"/>
                <w:szCs w:val="18"/>
                <w:lang w:eastAsia="zh-CN" w:bidi="th-TH"/>
              </w:rPr>
              <w:t>服务的协助支持机构的百分比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计划30</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bidi="th-TH"/>
              </w:rPr>
            </w:pPr>
          </w:p>
        </w:tc>
        <w:tc>
          <w:tcPr>
            <w:tcW w:w="3573" w:type="dxa"/>
            <w:shd w:val="clear" w:color="auto" w:fill="auto"/>
          </w:tcPr>
          <w:p w:rsidR="00D206CC" w:rsidRPr="00C37069" w:rsidRDefault="00A955CD"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关于</w:t>
            </w:r>
            <w:r w:rsidR="00D206CC" w:rsidRPr="00C37069">
              <w:rPr>
                <w:rFonts w:ascii="SimSun" w:hAnsi="SimSun" w:hint="eastAsia"/>
                <w:sz w:val="18"/>
                <w:szCs w:val="18"/>
                <w:lang w:eastAsia="zh-CN" w:bidi="th-TH"/>
              </w:rPr>
              <w:t>知识产权资产管理国家/地区培训项目</w:t>
            </w:r>
            <w:r w:rsidR="00402A71" w:rsidRPr="00C37069">
              <w:rPr>
                <w:rFonts w:ascii="SimSun" w:hAnsi="SimSun" w:hint="eastAsia"/>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hint="eastAsia"/>
                <w:sz w:val="18"/>
                <w:szCs w:val="18"/>
                <w:lang w:eastAsia="zh-CN" w:bidi="th-TH"/>
              </w:rPr>
              <w:t>计划</w:t>
            </w:r>
            <w:r w:rsidRPr="00C37069">
              <w:rPr>
                <w:rFonts w:ascii="SimSun" w:hAnsi="SimSun"/>
                <w:sz w:val="18"/>
                <w:szCs w:val="18"/>
                <w:lang w:bidi="th-TH"/>
              </w:rPr>
              <w:t>30</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bidi="th-TH"/>
              </w:rPr>
            </w:pPr>
          </w:p>
        </w:tc>
        <w:tc>
          <w:tcPr>
            <w:tcW w:w="3573" w:type="dxa"/>
            <w:shd w:val="clear" w:color="auto" w:fill="auto"/>
          </w:tcPr>
          <w:p w:rsidR="00D206CC" w:rsidRPr="00C37069" w:rsidRDefault="00A955CD"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中小企业支持机构</w:t>
            </w:r>
            <w:r w:rsidR="00D206CC" w:rsidRPr="00C37069">
              <w:rPr>
                <w:rFonts w:ascii="SimSun" w:hAnsi="SimSun" w:hint="eastAsia"/>
                <w:sz w:val="18"/>
                <w:szCs w:val="18"/>
                <w:lang w:eastAsia="zh-CN" w:bidi="th-TH"/>
              </w:rPr>
              <w:t>对</w:t>
            </w:r>
            <w:r w:rsidRPr="00C37069">
              <w:rPr>
                <w:rFonts w:ascii="SimSun" w:hAnsi="SimSun" w:hint="eastAsia"/>
                <w:sz w:val="18"/>
                <w:szCs w:val="18"/>
                <w:lang w:eastAsia="zh-CN" w:bidi="th-TH"/>
              </w:rPr>
              <w:t>提供的</w:t>
            </w:r>
            <w:r w:rsidR="00D206CC" w:rsidRPr="00C37069">
              <w:rPr>
                <w:rFonts w:ascii="SimSun" w:hAnsi="SimSun" w:hint="eastAsia"/>
                <w:sz w:val="18"/>
                <w:szCs w:val="18"/>
                <w:lang w:eastAsia="zh-CN" w:bidi="th-TH"/>
              </w:rPr>
              <w:t>知识产权资产管理培训表示满意的的百分比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计划30</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val="restart"/>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进一步将发展议程的各项原则纳入本组织的计划和活动的主流</w:t>
            </w: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与2010/11两年期计划与预算预期成果关联的发展议程建议</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与2010/11两年期计划与预算</w:t>
            </w:r>
            <w:r w:rsidR="00814F64">
              <w:rPr>
                <w:rFonts w:ascii="SimSun" w:hAnsi="SimSun"/>
                <w:sz w:val="18"/>
                <w:szCs w:val="18"/>
                <w:lang w:eastAsia="zh-CN" w:bidi="th-TH"/>
              </w:rPr>
              <w:t>效绩</w:t>
            </w:r>
            <w:r w:rsidRPr="00C37069">
              <w:rPr>
                <w:rFonts w:ascii="SimSun" w:hAnsi="SimSun"/>
                <w:sz w:val="18"/>
                <w:szCs w:val="18"/>
                <w:lang w:eastAsia="zh-CN" w:bidi="th-TH"/>
              </w:rPr>
              <w:t>指标关联的发展议程建议</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实施经成员国批准的协调机制</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val="restart"/>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关于</w:t>
            </w:r>
            <w:r w:rsidRPr="00C37069">
              <w:rPr>
                <w:rFonts w:ascii="SimSun" w:hAnsi="SimSun"/>
                <w:sz w:val="18"/>
                <w:szCs w:val="18"/>
                <w:lang w:eastAsia="zh-CN" w:bidi="th-TH"/>
              </w:rPr>
              <w:t>发展议程建议</w:t>
            </w:r>
            <w:r w:rsidRPr="00C37069">
              <w:rPr>
                <w:rFonts w:ascii="SimSun" w:hAnsi="SimSun" w:hint="eastAsia"/>
                <w:sz w:val="18"/>
                <w:szCs w:val="18"/>
                <w:lang w:eastAsia="zh-CN" w:bidi="th-TH"/>
              </w:rPr>
              <w:t>的</w:t>
            </w:r>
            <w:r w:rsidRPr="00C37069">
              <w:rPr>
                <w:rFonts w:ascii="SimSun" w:hAnsi="SimSun"/>
                <w:sz w:val="18"/>
                <w:szCs w:val="18"/>
                <w:lang w:eastAsia="zh-CN" w:bidi="th-TH"/>
              </w:rPr>
              <w:t>有效计划、落实、监测、评估和报告</w:t>
            </w: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CDIP通过项目、活动和研究已考虑的发展议程建议</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CDIP批准的项目</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成员国提出交CDIP审议的项目</w:t>
            </w:r>
            <w:r w:rsidR="00402A71" w:rsidRPr="00C37069">
              <w:rPr>
                <w:rFonts w:ascii="SimSun" w:hAnsi="SimSun" w:hint="eastAsia"/>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以系统方式进行监测的项目百分比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本两年期进行评估的项目百分比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对提交CDIP关于落实发展议程建议报告的质量问题所提供的反馈意见</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成员国、政府间组织、民间社会团体与其他利益攸关者对发展议程的认识得到提高</w:t>
            </w: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要求通过发展议程项目提供技术援助和对发展议程相关活动表示</w:t>
            </w:r>
            <w:r w:rsidR="00A955CD" w:rsidRPr="00C37069">
              <w:rPr>
                <w:rFonts w:ascii="SimSun" w:hAnsi="SimSun" w:hint="eastAsia"/>
                <w:sz w:val="18"/>
                <w:szCs w:val="18"/>
                <w:lang w:eastAsia="zh-CN" w:bidi="th-TH"/>
              </w:rPr>
              <w:t>有兴趣</w:t>
            </w:r>
            <w:r w:rsidRPr="00C37069">
              <w:rPr>
                <w:rFonts w:ascii="SimSun" w:hAnsi="SimSun"/>
                <w:sz w:val="18"/>
                <w:szCs w:val="18"/>
                <w:lang w:eastAsia="zh-CN" w:bidi="th-TH"/>
              </w:rPr>
              <w:t>的国家</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成员国、社区、组织和其他利益攸关者确认WIPO资源、计划和手段的相关性和有效性</w:t>
            </w: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已收到要求WIPO提供援助的请求</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计划4</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val="restart"/>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通过直接向WIPO的捐款或获取其他外部资金机制为知识产权促进发展提供的预算外资源得到增加</w:t>
            </w: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通过信托基金安排提供的资金得到增加</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计划20</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由现有外部捐助</w:t>
            </w:r>
            <w:r w:rsidRPr="00C37069">
              <w:rPr>
                <w:rFonts w:ascii="SimSun" w:hAnsi="SimSun" w:hint="eastAsia"/>
                <w:sz w:val="18"/>
                <w:szCs w:val="18"/>
                <w:lang w:eastAsia="zh-CN" w:bidi="th-TH"/>
              </w:rPr>
              <w:t>者</w:t>
            </w:r>
            <w:r w:rsidRPr="00C37069">
              <w:rPr>
                <w:rFonts w:ascii="SimSun" w:hAnsi="SimSun"/>
                <w:sz w:val="18"/>
                <w:szCs w:val="18"/>
                <w:lang w:eastAsia="zh-CN" w:bidi="th-TH"/>
              </w:rPr>
              <w:t>资助机制提供资金的WIPO已实施项目</w:t>
            </w:r>
            <w:r w:rsidRPr="00C37069">
              <w:rPr>
                <w:rFonts w:ascii="SimSun" w:hAnsi="SimSun" w:hint="eastAsia"/>
                <w:sz w:val="18"/>
                <w:szCs w:val="18"/>
                <w:lang w:eastAsia="zh-CN" w:bidi="th-TH"/>
              </w:rPr>
              <w:t>的</w:t>
            </w:r>
            <w:r w:rsidR="00402A71" w:rsidRPr="00C37069">
              <w:rPr>
                <w:rFonts w:ascii="SimSun" w:hAnsi="SimSun"/>
                <w:sz w:val="18"/>
                <w:szCs w:val="18"/>
                <w:lang w:eastAsia="zh-CN" w:bidi="th-TH"/>
              </w:rPr>
              <w:t>数量</w:t>
            </w:r>
            <w:r w:rsidRPr="00C37069">
              <w:rPr>
                <w:rFonts w:ascii="SimSun" w:hAnsi="SimSun"/>
                <w:sz w:val="18"/>
                <w:szCs w:val="18"/>
                <w:lang w:eastAsia="zh-CN" w:bidi="th-TH"/>
              </w:rPr>
              <w:t>和经济价值</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计划20</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bidi="th-TH"/>
              </w:rPr>
            </w:pPr>
          </w:p>
        </w:tc>
        <w:tc>
          <w:tcPr>
            <w:tcW w:w="3573" w:type="dxa"/>
            <w:shd w:val="clear" w:color="auto" w:fill="auto"/>
          </w:tcPr>
          <w:p w:rsidR="00D206CC" w:rsidRPr="00C37069" w:rsidRDefault="00A955CD"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制订WPO与私营部门合作伙伴关系指导方针</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计划20</w:t>
            </w:r>
          </w:p>
        </w:tc>
        <w:tc>
          <w:tcPr>
            <w:tcW w:w="1308" w:type="dxa"/>
          </w:tcPr>
          <w:p w:rsidR="00D206CC" w:rsidRPr="00C37069" w:rsidRDefault="00D206CC" w:rsidP="00817D0A">
            <w:pPr>
              <w:adjustRightInd w:val="0"/>
              <w:spacing w:afterLines="30" w:after="72" w:line="300" w:lineRule="atLeast"/>
              <w:ind w:left="62" w:hanging="14"/>
              <w:jc w:val="center"/>
              <w:rPr>
                <w:rFonts w:ascii="SimSun" w:hAnsi="SimSun"/>
                <w:sz w:val="18"/>
                <w:szCs w:val="18"/>
                <w:lang w:bidi="th-TH"/>
              </w:rPr>
            </w:pPr>
            <w:r w:rsidRPr="00C37069">
              <w:rPr>
                <w:rFonts w:ascii="SimSun" w:hAnsi="SimSun" w:cs="Arial"/>
                <w:color w:val="FF0000"/>
                <w:sz w:val="18"/>
                <w:szCs w:val="18"/>
              </w:rPr>
              <w:sym w:font="Wingdings" w:char="F06C"/>
            </w:r>
          </w:p>
        </w:tc>
      </w:tr>
    </w:tbl>
    <w:p w:rsidR="00D206CC" w:rsidRPr="00452A4B" w:rsidRDefault="00D206CC" w:rsidP="00D206CC">
      <w:pPr>
        <w:rPr>
          <w:rFonts w:ascii="SimSun" w:hAnsi="SimSun"/>
          <w:b/>
          <w:bCs/>
          <w:sz w:val="21"/>
          <w:szCs w:val="21"/>
        </w:rPr>
      </w:pPr>
      <w:r w:rsidRPr="00452A4B">
        <w:rPr>
          <w:rFonts w:ascii="SimSun" w:hAnsi="SimSun"/>
          <w:sz w:val="21"/>
          <w:szCs w:val="21"/>
        </w:rPr>
        <w:br w:type="page"/>
      </w:r>
    </w:p>
    <w:p w:rsidR="00D206CC" w:rsidRPr="00B517A4" w:rsidRDefault="00D206CC" w:rsidP="00B517A4">
      <w:pPr>
        <w:pStyle w:val="Heading3"/>
        <w:spacing w:afterLines="50" w:after="120" w:line="340" w:lineRule="atLeast"/>
        <w:jc w:val="both"/>
        <w:rPr>
          <w:rFonts w:ascii="SimHei" w:eastAsia="SimHei" w:hAnsi="SimHei"/>
          <w:b w:val="0"/>
          <w:sz w:val="21"/>
          <w:szCs w:val="21"/>
          <w:lang w:eastAsia="zh-CN"/>
        </w:rPr>
      </w:pPr>
      <w:bookmarkStart w:id="33" w:name="_Toc294535823"/>
      <w:bookmarkStart w:id="34" w:name="_Toc327875015"/>
      <w:bookmarkStart w:id="35" w:name="_Toc396204542"/>
      <w:r w:rsidRPr="00B517A4">
        <w:rPr>
          <w:rFonts w:ascii="SimHei" w:eastAsia="SimHei" w:hAnsi="SimHei" w:hint="eastAsia"/>
          <w:b w:val="0"/>
          <w:sz w:val="21"/>
          <w:szCs w:val="21"/>
          <w:lang w:eastAsia="zh-CN"/>
        </w:rPr>
        <w:t>计划</w:t>
      </w:r>
      <w:r w:rsidRPr="00B517A4">
        <w:rPr>
          <w:rFonts w:ascii="SimHei" w:eastAsia="SimHei" w:hAnsi="SimHei"/>
          <w:b w:val="0"/>
          <w:sz w:val="21"/>
          <w:szCs w:val="21"/>
          <w:lang w:eastAsia="zh-CN"/>
        </w:rPr>
        <w:t>8</w:t>
      </w:r>
      <w:bookmarkEnd w:id="33"/>
      <w:bookmarkEnd w:id="34"/>
      <w:r w:rsidR="005E7E4D" w:rsidRPr="00B517A4">
        <w:rPr>
          <w:rFonts w:ascii="SimHei" w:eastAsia="SimHei" w:hAnsi="SimHei" w:hint="eastAsia"/>
          <w:b w:val="0"/>
          <w:sz w:val="21"/>
          <w:szCs w:val="21"/>
          <w:lang w:eastAsia="zh-CN"/>
        </w:rPr>
        <w:t>：</w:t>
      </w:r>
      <w:r w:rsidRPr="00B517A4">
        <w:rPr>
          <w:rFonts w:ascii="SimHei" w:eastAsia="SimHei" w:hAnsi="SimHei" w:hint="eastAsia"/>
          <w:b w:val="0"/>
          <w:sz w:val="21"/>
          <w:szCs w:val="21"/>
          <w:lang w:eastAsia="zh-CN"/>
        </w:rPr>
        <w:t>发展议程协调</w:t>
      </w:r>
      <w:bookmarkEnd w:id="35"/>
    </w:p>
    <w:p w:rsidR="00D206CC" w:rsidRPr="00E06F02" w:rsidRDefault="00D206CC"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5E7E4D" w:rsidRPr="00E06F02">
        <w:rPr>
          <w:rFonts w:ascii="SimSun" w:hAnsi="SimSun" w:cs="SimHei" w:hint="eastAsia"/>
          <w:b/>
          <w:bCs/>
          <w:sz w:val="21"/>
          <w:szCs w:val="21"/>
          <w:lang w:eastAsia="zh-CN"/>
        </w:rPr>
        <w:t>：</w:t>
      </w:r>
      <w:r w:rsidRPr="00E06F02">
        <w:rPr>
          <w:rFonts w:ascii="SimSun" w:hAnsi="SimSun" w:cs="SimHei"/>
          <w:b/>
          <w:bCs/>
          <w:sz w:val="21"/>
          <w:szCs w:val="21"/>
          <w:lang w:eastAsia="zh-CN"/>
        </w:rPr>
        <w:t>杰</w:t>
      </w:r>
      <w:r w:rsidRPr="00E06F02">
        <w:rPr>
          <w:rFonts w:ascii="SimSun" w:hAnsi="SimSun" w:cs="SimHei" w:hint="eastAsia"/>
          <w:b/>
          <w:bCs/>
          <w:sz w:val="21"/>
          <w:szCs w:val="21"/>
          <w:lang w:eastAsia="zh-CN"/>
        </w:rPr>
        <w:t>·</w:t>
      </w:r>
      <w:r w:rsidRPr="00E06F02">
        <w:rPr>
          <w:rFonts w:ascii="SimSun" w:hAnsi="SimSun" w:cs="SimHei"/>
          <w:b/>
          <w:bCs/>
          <w:sz w:val="21"/>
          <w:szCs w:val="21"/>
          <w:lang w:eastAsia="zh-CN"/>
        </w:rPr>
        <w:t>奥尼亚马先生</w:t>
      </w:r>
    </w:p>
    <w:p w:rsidR="00D206CC" w:rsidRPr="00E06F02" w:rsidRDefault="00D206CC" w:rsidP="00E06F02">
      <w:pPr>
        <w:keepNext/>
        <w:spacing w:beforeLines="100" w:before="240" w:afterLines="50" w:after="120" w:line="340" w:lineRule="atLeast"/>
        <w:rPr>
          <w:rFonts w:ascii="SimSun" w:hAnsi="SimSun"/>
          <w:b/>
          <w:bCs/>
          <w:sz w:val="21"/>
          <w:szCs w:val="21"/>
          <w:lang w:eastAsia="zh-CN"/>
        </w:rPr>
      </w:pPr>
      <w:r w:rsidRPr="00AA38E2">
        <w:rPr>
          <w:rFonts w:ascii="SimSun" w:hAnsi="SimSun"/>
          <w:b/>
          <w:bCs/>
          <w:sz w:val="21"/>
          <w:szCs w:val="21"/>
          <w:lang w:eastAsia="zh-CN"/>
        </w:rPr>
        <w:t>201</w:t>
      </w:r>
      <w:r w:rsidRPr="00AA38E2">
        <w:rPr>
          <w:rFonts w:ascii="SimSun" w:hAnsi="SimSun" w:hint="eastAsia"/>
          <w:b/>
          <w:bCs/>
          <w:sz w:val="21"/>
          <w:szCs w:val="21"/>
          <w:lang w:eastAsia="zh-CN"/>
        </w:rPr>
        <w:t>2</w:t>
      </w:r>
      <w:r w:rsidRPr="00AA38E2">
        <w:rPr>
          <w:rFonts w:ascii="SimSun" w:hAnsi="SimSun"/>
          <w:b/>
          <w:bCs/>
          <w:sz w:val="21"/>
          <w:szCs w:val="21"/>
          <w:lang w:eastAsia="zh-CN"/>
        </w:rPr>
        <w:t>/1</w:t>
      </w:r>
      <w:r w:rsidRPr="00AA38E2">
        <w:rPr>
          <w:rFonts w:ascii="SimSun" w:hAnsi="SimSun" w:hint="eastAsia"/>
          <w:b/>
          <w:bCs/>
          <w:sz w:val="21"/>
          <w:szCs w:val="21"/>
          <w:lang w:eastAsia="zh-CN"/>
        </w:rPr>
        <w:t>3两年期成果</w:t>
      </w:r>
    </w:p>
    <w:p w:rsidR="00D206CC" w:rsidRPr="00452A4B" w:rsidRDefault="00D206CC" w:rsidP="005E7E4D">
      <w:pPr>
        <w:tabs>
          <w:tab w:val="left" w:pos="709"/>
        </w:tabs>
        <w:spacing w:afterLines="50" w:after="120" w:line="340" w:lineRule="atLeast"/>
        <w:jc w:val="both"/>
        <w:rPr>
          <w:rFonts w:ascii="SimSun" w:hAnsi="SimSun"/>
          <w:bCs/>
          <w:color w:val="000000"/>
          <w:sz w:val="21"/>
          <w:szCs w:val="21"/>
          <w:lang w:eastAsia="zh-CN"/>
        </w:rPr>
      </w:pPr>
      <w:r w:rsidRPr="00452A4B">
        <w:rPr>
          <w:rFonts w:ascii="SimSun" w:hAnsi="SimSun"/>
          <w:bCs/>
          <w:color w:val="000000"/>
          <w:sz w:val="21"/>
          <w:szCs w:val="21"/>
          <w:lang w:eastAsia="zh-CN"/>
        </w:rPr>
        <w:t>8.1.</w:t>
      </w:r>
      <w:r w:rsidRPr="00452A4B">
        <w:rPr>
          <w:rFonts w:ascii="SimSun" w:hAnsi="SimSun"/>
          <w:bCs/>
          <w:color w:val="000000"/>
          <w:sz w:val="21"/>
          <w:szCs w:val="21"/>
          <w:lang w:eastAsia="zh-CN"/>
        </w:rPr>
        <w:tab/>
      </w:r>
      <w:r w:rsidRPr="00452A4B">
        <w:rPr>
          <w:rFonts w:ascii="SimSun" w:hAnsi="SimSun" w:hint="eastAsia"/>
          <w:sz w:val="21"/>
          <w:szCs w:val="21"/>
          <w:lang w:eastAsia="zh-CN"/>
        </w:rPr>
        <w:t>本计划继续协调WIPO发展议程的落实，以项目为基础落实发展议程的建议，并将发展议程的原则有效纳入本组织工作的主流。此外，本计划开展了一系列活动以支持成员国从发展议程的落实中受益。作为原则性活动，本计划在2012/13</w:t>
      </w:r>
      <w:r w:rsidR="00403C55" w:rsidRPr="00452A4B">
        <w:rPr>
          <w:rFonts w:ascii="SimSun" w:hAnsi="SimSun" w:hint="eastAsia"/>
          <w:sz w:val="21"/>
          <w:szCs w:val="21"/>
          <w:lang w:eastAsia="zh-CN"/>
        </w:rPr>
        <w:t>年</w:t>
      </w:r>
      <w:r w:rsidRPr="00452A4B">
        <w:rPr>
          <w:rFonts w:ascii="SimSun" w:hAnsi="SimSun" w:hint="eastAsia"/>
          <w:sz w:val="21"/>
          <w:szCs w:val="21"/>
          <w:lang w:eastAsia="zh-CN"/>
        </w:rPr>
        <w:t>的四次会议上推动发展与知识产权委员会</w:t>
      </w:r>
      <w:r w:rsidR="005E7E4D">
        <w:rPr>
          <w:rFonts w:ascii="SimSun" w:hAnsi="SimSun" w:hint="eastAsia"/>
          <w:sz w:val="21"/>
          <w:szCs w:val="21"/>
          <w:lang w:eastAsia="zh-CN"/>
        </w:rPr>
        <w:t>(</w:t>
      </w:r>
      <w:r w:rsidRPr="00452A4B">
        <w:rPr>
          <w:rFonts w:ascii="SimSun" w:hAnsi="SimSun" w:hint="eastAsia"/>
          <w:sz w:val="21"/>
          <w:szCs w:val="21"/>
          <w:lang w:eastAsia="zh-CN"/>
        </w:rPr>
        <w:t>CDIP</w:t>
      </w:r>
      <w:r w:rsidR="005E7E4D">
        <w:rPr>
          <w:rFonts w:ascii="SimSun" w:hAnsi="SimSun" w:hint="eastAsia"/>
          <w:sz w:val="21"/>
          <w:szCs w:val="21"/>
          <w:lang w:eastAsia="zh-CN"/>
        </w:rPr>
        <w:t>)</w:t>
      </w:r>
      <w:r w:rsidRPr="00452A4B">
        <w:rPr>
          <w:rFonts w:ascii="SimSun" w:hAnsi="SimSun" w:hint="eastAsia"/>
          <w:sz w:val="21"/>
          <w:szCs w:val="21"/>
          <w:lang w:eastAsia="zh-CN"/>
        </w:rPr>
        <w:t>的工作。</w:t>
      </w:r>
    </w:p>
    <w:p w:rsidR="00D206CC" w:rsidRPr="00452A4B" w:rsidRDefault="00D206CC" w:rsidP="005E7E4D">
      <w:pPr>
        <w:tabs>
          <w:tab w:val="left" w:pos="709"/>
        </w:tabs>
        <w:spacing w:afterLines="50" w:after="120" w:line="340" w:lineRule="atLeast"/>
        <w:jc w:val="both"/>
        <w:rPr>
          <w:rFonts w:ascii="SimSun" w:hAnsi="SimSun"/>
          <w:bCs/>
          <w:color w:val="000000"/>
          <w:sz w:val="21"/>
          <w:szCs w:val="21"/>
          <w:lang w:eastAsia="zh-CN"/>
        </w:rPr>
      </w:pPr>
      <w:r w:rsidRPr="00452A4B">
        <w:rPr>
          <w:rFonts w:ascii="SimSun" w:hAnsi="SimSun"/>
          <w:bCs/>
          <w:color w:val="000000"/>
          <w:sz w:val="21"/>
          <w:szCs w:val="21"/>
          <w:lang w:eastAsia="zh-CN"/>
        </w:rPr>
        <w:t>8.2.</w:t>
      </w:r>
      <w:r w:rsidRPr="00452A4B">
        <w:rPr>
          <w:rFonts w:ascii="SimSun" w:hAnsi="SimSun"/>
          <w:bCs/>
          <w:color w:val="000000"/>
          <w:sz w:val="21"/>
          <w:szCs w:val="21"/>
          <w:lang w:eastAsia="zh-CN"/>
        </w:rPr>
        <w:tab/>
      </w:r>
      <w:r w:rsidRPr="00452A4B">
        <w:rPr>
          <w:rFonts w:ascii="SimSun" w:hAnsi="SimSun" w:hint="eastAsia"/>
          <w:bCs/>
          <w:color w:val="000000"/>
          <w:sz w:val="21"/>
          <w:szCs w:val="21"/>
          <w:lang w:eastAsia="zh-CN"/>
        </w:rPr>
        <w:t>2012/13两年期在发展议程建议的落实方面取得了显著进展。CDIP通过了布基纳法索和大韩民国提交的两个新项目，</w:t>
      </w:r>
      <w:r w:rsidR="00403C55" w:rsidRPr="00452A4B">
        <w:rPr>
          <w:rFonts w:ascii="SimSun" w:hAnsi="SimSun" w:hint="eastAsia"/>
          <w:sz w:val="21"/>
          <w:szCs w:val="21"/>
          <w:lang w:eastAsia="zh-CN"/>
        </w:rPr>
        <w:t>审议了2</w:t>
      </w:r>
      <w:r w:rsidRPr="00452A4B">
        <w:rPr>
          <w:rFonts w:ascii="SimSun" w:hAnsi="SimSun" w:hint="eastAsia"/>
          <w:sz w:val="21"/>
          <w:szCs w:val="21"/>
          <w:lang w:eastAsia="zh-CN"/>
        </w:rPr>
        <w:t>份《</w:t>
      </w:r>
      <w:r w:rsidRPr="00452A4B">
        <w:rPr>
          <w:rFonts w:ascii="SimSun" w:hAnsi="SimSun"/>
          <w:sz w:val="21"/>
          <w:szCs w:val="21"/>
          <w:lang w:eastAsia="zh-CN"/>
        </w:rPr>
        <w:t>总干事关于发展议程落实情况的报告</w:t>
      </w:r>
      <w:r w:rsidR="00403C55" w:rsidRPr="00452A4B">
        <w:rPr>
          <w:rFonts w:ascii="SimSun" w:hAnsi="SimSun" w:hint="eastAsia"/>
          <w:sz w:val="21"/>
          <w:szCs w:val="21"/>
          <w:lang w:eastAsia="zh-CN"/>
        </w:rPr>
        <w:t>》和2</w:t>
      </w:r>
      <w:r w:rsidRPr="00452A4B">
        <w:rPr>
          <w:rFonts w:ascii="SimSun" w:hAnsi="SimSun" w:hint="eastAsia"/>
          <w:sz w:val="21"/>
          <w:szCs w:val="21"/>
          <w:lang w:eastAsia="zh-CN"/>
        </w:rPr>
        <w:t>份《</w:t>
      </w:r>
      <w:r w:rsidRPr="00452A4B">
        <w:rPr>
          <w:rFonts w:ascii="SimSun" w:hAnsi="SimSun"/>
          <w:sz w:val="21"/>
          <w:szCs w:val="21"/>
          <w:lang w:eastAsia="zh-CN"/>
        </w:rPr>
        <w:t>应予立即落实的各项建议</w:t>
      </w:r>
      <w:r w:rsidRPr="00452A4B">
        <w:rPr>
          <w:rFonts w:ascii="SimSun" w:hAnsi="SimSun" w:hint="eastAsia"/>
          <w:sz w:val="21"/>
          <w:szCs w:val="21"/>
          <w:lang w:eastAsia="zh-CN"/>
        </w:rPr>
        <w:t>和发展议程各项目</w:t>
      </w:r>
      <w:r w:rsidRPr="00452A4B">
        <w:rPr>
          <w:rFonts w:ascii="SimSun" w:hAnsi="SimSun"/>
          <w:sz w:val="21"/>
          <w:szCs w:val="21"/>
          <w:lang w:eastAsia="zh-CN"/>
        </w:rPr>
        <w:t>的</w:t>
      </w:r>
      <w:r w:rsidR="00403C55" w:rsidRPr="00452A4B">
        <w:rPr>
          <w:rFonts w:ascii="SimSun" w:hAnsi="SimSun" w:hint="eastAsia"/>
          <w:sz w:val="21"/>
          <w:szCs w:val="21"/>
          <w:lang w:eastAsia="zh-CN"/>
        </w:rPr>
        <w:t>实施</w:t>
      </w:r>
      <w:r w:rsidRPr="00452A4B">
        <w:rPr>
          <w:rFonts w:ascii="SimSun" w:hAnsi="SimSun"/>
          <w:sz w:val="21"/>
          <w:szCs w:val="21"/>
          <w:lang w:eastAsia="zh-CN"/>
        </w:rPr>
        <w:t>进展报告</w:t>
      </w:r>
      <w:r w:rsidRPr="00452A4B">
        <w:rPr>
          <w:rFonts w:ascii="SimSun" w:hAnsi="SimSun" w:hint="eastAsia"/>
          <w:sz w:val="21"/>
          <w:szCs w:val="21"/>
          <w:lang w:eastAsia="zh-CN"/>
        </w:rPr>
        <w:t>》以及</w:t>
      </w:r>
      <w:r w:rsidR="00403C55" w:rsidRPr="00452A4B">
        <w:rPr>
          <w:rFonts w:ascii="SimSun" w:hAnsi="SimSun" w:hint="eastAsia"/>
          <w:sz w:val="21"/>
          <w:szCs w:val="21"/>
          <w:lang w:eastAsia="zh-CN"/>
        </w:rPr>
        <w:t>14</w:t>
      </w:r>
      <w:r w:rsidRPr="00452A4B">
        <w:rPr>
          <w:rFonts w:ascii="SimSun" w:hAnsi="SimSun" w:hint="eastAsia"/>
          <w:sz w:val="21"/>
          <w:szCs w:val="21"/>
          <w:lang w:eastAsia="zh-CN"/>
        </w:rPr>
        <w:t>份独立项目评估报告。此外，委员会批准</w:t>
      </w:r>
      <w:r w:rsidR="00403C55" w:rsidRPr="00452A4B">
        <w:rPr>
          <w:rFonts w:ascii="SimSun" w:hAnsi="SimSun" w:hint="eastAsia"/>
          <w:sz w:val="21"/>
          <w:szCs w:val="21"/>
          <w:lang w:eastAsia="zh-CN"/>
        </w:rPr>
        <w:t>4</w:t>
      </w:r>
      <w:r w:rsidRPr="00452A4B">
        <w:rPr>
          <w:rFonts w:ascii="SimSun" w:hAnsi="SimSun" w:hint="eastAsia"/>
          <w:sz w:val="21"/>
          <w:szCs w:val="21"/>
          <w:lang w:eastAsia="zh-CN"/>
        </w:rPr>
        <w:t>个已完成和已评估报告进入第二阶段。委员会讨论了成员国大会转发的</w:t>
      </w:r>
      <w:r w:rsidR="00403C55" w:rsidRPr="00452A4B">
        <w:rPr>
          <w:rFonts w:ascii="SimSun" w:hAnsi="SimSun" w:hint="eastAsia"/>
          <w:sz w:val="21"/>
          <w:szCs w:val="21"/>
          <w:lang w:eastAsia="zh-CN"/>
        </w:rPr>
        <w:t>2</w:t>
      </w:r>
      <w:r w:rsidRPr="00452A4B">
        <w:rPr>
          <w:rFonts w:ascii="SimSun" w:hAnsi="SimSun" w:hint="eastAsia"/>
          <w:sz w:val="21"/>
          <w:szCs w:val="21"/>
          <w:lang w:eastAsia="zh-CN"/>
        </w:rPr>
        <w:t>份文件，即“WIPO相关机构对落实发展议程各项建议所做贡献的说明”和一份关于CDIP相关事项的决定。委员会还讨论了就WIPO对于联合国千年发展目标</w:t>
      </w:r>
      <w:r w:rsidR="005E7E4D">
        <w:rPr>
          <w:rFonts w:ascii="SimSun" w:hAnsi="SimSun" w:hint="eastAsia"/>
          <w:sz w:val="21"/>
          <w:szCs w:val="21"/>
          <w:lang w:eastAsia="zh-CN"/>
        </w:rPr>
        <w:t>(</w:t>
      </w:r>
      <w:r w:rsidRPr="00452A4B">
        <w:rPr>
          <w:rFonts w:ascii="SimSun" w:hAnsi="SimSun" w:hint="eastAsia"/>
          <w:sz w:val="21"/>
          <w:szCs w:val="21"/>
          <w:lang w:eastAsia="zh-CN"/>
        </w:rPr>
        <w:t>MDG</w:t>
      </w:r>
      <w:r w:rsidR="005E7E4D">
        <w:rPr>
          <w:rFonts w:ascii="SimSun" w:hAnsi="SimSun" w:hint="eastAsia"/>
          <w:sz w:val="21"/>
          <w:szCs w:val="21"/>
          <w:lang w:eastAsia="zh-CN"/>
        </w:rPr>
        <w:t>)</w:t>
      </w:r>
      <w:r w:rsidRPr="00452A4B">
        <w:rPr>
          <w:rFonts w:ascii="SimSun" w:hAnsi="SimSun" w:hint="eastAsia"/>
          <w:sz w:val="21"/>
          <w:szCs w:val="21"/>
          <w:lang w:eastAsia="zh-CN"/>
        </w:rPr>
        <w:t>的完成所做贡献的评估报告，并注意到：</w:t>
      </w:r>
      <w:r w:rsidR="005E7E4D">
        <w:rPr>
          <w:rFonts w:ascii="SimSun" w:hAnsi="SimSun" w:hint="eastAsia"/>
          <w:sz w:val="21"/>
          <w:szCs w:val="21"/>
          <w:lang w:eastAsia="zh-CN"/>
        </w:rPr>
        <w:t>(</w:t>
      </w:r>
      <w:r w:rsidRPr="00452A4B">
        <w:rPr>
          <w:rFonts w:ascii="SimSun" w:hAnsi="SimSun" w:hint="eastAsia"/>
          <w:sz w:val="21"/>
          <w:szCs w:val="21"/>
          <w:lang w:eastAsia="zh-CN"/>
        </w:rPr>
        <w:t>1</w:t>
      </w:r>
      <w:r w:rsidR="005E7E4D">
        <w:rPr>
          <w:rFonts w:ascii="SimSun" w:hAnsi="SimSun" w:hint="eastAsia"/>
          <w:sz w:val="21"/>
          <w:szCs w:val="21"/>
          <w:lang w:eastAsia="zh-CN"/>
        </w:rPr>
        <w:t>)</w:t>
      </w:r>
      <w:r w:rsidRPr="00452A4B">
        <w:rPr>
          <w:rFonts w:ascii="SimSun" w:hAnsi="SimSun" w:hint="eastAsia"/>
          <w:sz w:val="21"/>
          <w:szCs w:val="21"/>
          <w:lang w:eastAsia="zh-CN"/>
        </w:rPr>
        <w:t>“</w:t>
      </w:r>
      <w:r w:rsidRPr="00452A4B">
        <w:rPr>
          <w:rFonts w:ascii="SimSun" w:hAnsi="SimSun"/>
          <w:sz w:val="21"/>
          <w:szCs w:val="21"/>
          <w:lang w:eastAsia="zh-CN"/>
        </w:rPr>
        <w:t>与千年发展目标(MDG)有关的需求/成果纳入WIPO两年期成果框架的可行</w:t>
      </w:r>
      <w:r w:rsidRPr="00452A4B">
        <w:rPr>
          <w:rFonts w:ascii="SimSun" w:hAnsi="SimSun" w:hint="eastAsia"/>
          <w:sz w:val="21"/>
          <w:szCs w:val="21"/>
          <w:lang w:eastAsia="zh-CN"/>
        </w:rPr>
        <w:t>性”报告；以及</w:t>
      </w:r>
      <w:r w:rsidR="005E7E4D">
        <w:rPr>
          <w:rFonts w:ascii="SimSun" w:hAnsi="SimSun" w:hint="eastAsia"/>
          <w:sz w:val="21"/>
          <w:szCs w:val="21"/>
          <w:lang w:eastAsia="zh-CN"/>
        </w:rPr>
        <w:t>(</w:t>
      </w:r>
      <w:r w:rsidRPr="00452A4B">
        <w:rPr>
          <w:rFonts w:ascii="SimSun" w:hAnsi="SimSun" w:hint="eastAsia"/>
          <w:sz w:val="21"/>
          <w:szCs w:val="21"/>
          <w:lang w:eastAsia="zh-CN"/>
        </w:rPr>
        <w:t>2</w:t>
      </w:r>
      <w:r w:rsidR="005E7E4D">
        <w:rPr>
          <w:rFonts w:ascii="SimSun" w:hAnsi="SimSun" w:hint="eastAsia"/>
          <w:sz w:val="21"/>
          <w:szCs w:val="21"/>
          <w:lang w:eastAsia="zh-CN"/>
        </w:rPr>
        <w:t>)</w:t>
      </w:r>
      <w:r w:rsidRPr="00452A4B">
        <w:rPr>
          <w:rFonts w:ascii="SimSun" w:hAnsi="SimSun" w:hint="eastAsia"/>
          <w:sz w:val="21"/>
          <w:szCs w:val="21"/>
          <w:lang w:eastAsia="zh-CN"/>
        </w:rPr>
        <w:t>“</w:t>
      </w:r>
      <w:r w:rsidRPr="00452A4B">
        <w:rPr>
          <w:rFonts w:ascii="SimSun" w:hAnsi="SimSun"/>
          <w:sz w:val="21"/>
          <w:szCs w:val="21"/>
          <w:lang w:eastAsia="zh-CN"/>
        </w:rPr>
        <w:t>其他联合国机构对千年发展目标(MDG)的衡量以及WIPO对千年发展目标的贡</w:t>
      </w:r>
      <w:r w:rsidRPr="00452A4B">
        <w:rPr>
          <w:rFonts w:ascii="SimSun" w:hAnsi="SimSun" w:hint="eastAsia"/>
          <w:sz w:val="21"/>
          <w:szCs w:val="21"/>
          <w:lang w:eastAsia="zh-CN"/>
        </w:rPr>
        <w:t>献”有关文件。此外，委员会还讨论了“</w:t>
      </w:r>
      <w:r w:rsidRPr="00452A4B">
        <w:rPr>
          <w:rFonts w:ascii="SimSun" w:hAnsi="SimSun"/>
          <w:sz w:val="21"/>
          <w:szCs w:val="21"/>
          <w:lang w:eastAsia="zh-CN"/>
        </w:rPr>
        <w:t>关于在利用版权促进对信息和创意内容的获取方面WIPO各项可能</w:t>
      </w:r>
      <w:r w:rsidR="00403C55" w:rsidRPr="00452A4B">
        <w:rPr>
          <w:rFonts w:ascii="SimSun" w:hAnsi="SimSun" w:hint="eastAsia"/>
          <w:sz w:val="21"/>
          <w:szCs w:val="21"/>
          <w:lang w:eastAsia="zh-CN"/>
        </w:rPr>
        <w:t>的新</w:t>
      </w:r>
      <w:r w:rsidRPr="00452A4B">
        <w:rPr>
          <w:rFonts w:ascii="SimSun" w:hAnsi="SimSun"/>
          <w:sz w:val="21"/>
          <w:szCs w:val="21"/>
          <w:lang w:eastAsia="zh-CN"/>
        </w:rPr>
        <w:t>活动的</w:t>
      </w:r>
      <w:r w:rsidR="00403C55" w:rsidRPr="00452A4B">
        <w:rPr>
          <w:rFonts w:ascii="SimSun" w:hAnsi="SimSun" w:hint="eastAsia"/>
          <w:sz w:val="21"/>
          <w:szCs w:val="21"/>
          <w:lang w:eastAsia="zh-CN"/>
        </w:rPr>
        <w:t>可行性评估</w:t>
      </w:r>
      <w:r w:rsidRPr="00452A4B">
        <w:rPr>
          <w:rFonts w:ascii="SimSun" w:hAnsi="SimSun" w:hint="eastAsia"/>
          <w:sz w:val="21"/>
          <w:szCs w:val="21"/>
          <w:lang w:eastAsia="zh-CN"/>
        </w:rPr>
        <w:t>”并审议了这些可能的WIPO新活动的落实提案。委员会继续讨论“</w:t>
      </w:r>
      <w:r w:rsidRPr="00452A4B">
        <w:rPr>
          <w:rFonts w:ascii="SimSun" w:hAnsi="SimSun"/>
          <w:sz w:val="21"/>
          <w:szCs w:val="21"/>
          <w:lang w:eastAsia="zh-CN"/>
        </w:rPr>
        <w:t>有关多边法律框架中专利相关灵活性</w:t>
      </w:r>
      <w:r w:rsidRPr="00452A4B">
        <w:rPr>
          <w:rFonts w:ascii="SimSun" w:hAnsi="SimSun" w:hint="eastAsia"/>
          <w:sz w:val="21"/>
          <w:szCs w:val="21"/>
          <w:lang w:eastAsia="zh-CN"/>
        </w:rPr>
        <w:t>及其在国家和地区层面的立法实施”相关文件并通过了关于知识产权体系灵活性的未来工作计划。委员会继续审议</w:t>
      </w:r>
      <w:r w:rsidRPr="00452A4B">
        <w:rPr>
          <w:rFonts w:ascii="SimSun" w:hAnsi="SimSun"/>
          <w:sz w:val="21"/>
          <w:szCs w:val="21"/>
          <w:lang w:eastAsia="zh-CN"/>
        </w:rPr>
        <w:t>《对WIPO合作促发展领域技术援助的外部审查报告</w:t>
      </w:r>
      <w:r w:rsidRPr="00452A4B">
        <w:rPr>
          <w:rFonts w:ascii="SimSun" w:hAnsi="SimSun" w:hint="eastAsia"/>
          <w:sz w:val="21"/>
          <w:szCs w:val="21"/>
          <w:lang w:eastAsia="zh-CN"/>
        </w:rPr>
        <w:t>》，讨论了对该审查报告的管理层反馈意见以及由发展议程小组</w:t>
      </w:r>
      <w:r w:rsidR="005E7E4D">
        <w:rPr>
          <w:rFonts w:ascii="SimSun" w:hAnsi="SimSun" w:hint="eastAsia"/>
          <w:sz w:val="21"/>
          <w:szCs w:val="21"/>
          <w:lang w:eastAsia="zh-CN"/>
        </w:rPr>
        <w:t>(</w:t>
      </w:r>
      <w:r w:rsidRPr="00452A4B">
        <w:rPr>
          <w:rFonts w:ascii="SimSun" w:hAnsi="SimSun" w:hint="eastAsia"/>
          <w:sz w:val="21"/>
          <w:szCs w:val="21"/>
          <w:lang w:eastAsia="zh-CN"/>
        </w:rPr>
        <w:t>DAG</w:t>
      </w:r>
      <w:r w:rsidR="005E7E4D">
        <w:rPr>
          <w:rFonts w:ascii="SimSun" w:hAnsi="SimSun" w:hint="eastAsia"/>
          <w:sz w:val="21"/>
          <w:szCs w:val="21"/>
          <w:lang w:eastAsia="zh-CN"/>
        </w:rPr>
        <w:t>)</w:t>
      </w:r>
      <w:r w:rsidRPr="00452A4B">
        <w:rPr>
          <w:rFonts w:ascii="SimSun" w:hAnsi="SimSun" w:hint="eastAsia"/>
          <w:sz w:val="21"/>
          <w:szCs w:val="21"/>
          <w:lang w:eastAsia="zh-CN"/>
        </w:rPr>
        <w:t>和非洲组提交的联合提案。关于这一议题，委员会注意到“WIPO技术援助实施手册”以及关于WIPO技术援助数据库</w:t>
      </w:r>
      <w:r w:rsidR="005E7E4D">
        <w:rPr>
          <w:rFonts w:ascii="SimSun" w:hAnsi="SimSun" w:hint="eastAsia"/>
          <w:sz w:val="21"/>
          <w:szCs w:val="21"/>
          <w:lang w:eastAsia="zh-CN"/>
        </w:rPr>
        <w:t>(</w:t>
      </w:r>
      <w:r w:rsidRPr="00452A4B">
        <w:rPr>
          <w:rFonts w:ascii="SimSun" w:hAnsi="SimSun" w:hint="eastAsia"/>
          <w:sz w:val="21"/>
          <w:szCs w:val="21"/>
          <w:lang w:eastAsia="zh-CN"/>
        </w:rPr>
        <w:t>TAD</w:t>
      </w:r>
      <w:r w:rsidR="005E7E4D">
        <w:rPr>
          <w:rFonts w:ascii="SimSun" w:hAnsi="SimSun" w:hint="eastAsia"/>
          <w:sz w:val="21"/>
          <w:szCs w:val="21"/>
          <w:lang w:eastAsia="zh-CN"/>
        </w:rPr>
        <w:t>)</w:t>
      </w:r>
      <w:r w:rsidR="001950BA" w:rsidRPr="00452A4B">
        <w:rPr>
          <w:rFonts w:ascii="SimSun" w:hAnsi="SimSun" w:hint="eastAsia"/>
          <w:sz w:val="21"/>
          <w:szCs w:val="21"/>
          <w:lang w:eastAsia="zh-CN"/>
        </w:rPr>
        <w:t>重新构建</w:t>
      </w:r>
      <w:r w:rsidRPr="00452A4B">
        <w:rPr>
          <w:rFonts w:ascii="SimSun" w:hAnsi="SimSun" w:hint="eastAsia"/>
          <w:sz w:val="21"/>
          <w:szCs w:val="21"/>
          <w:lang w:eastAsia="zh-CN"/>
        </w:rPr>
        <w:t>的演示报告。根据协调机制以及监测、评估</w:t>
      </w:r>
      <w:r w:rsidR="005E2E74" w:rsidRPr="00452A4B">
        <w:rPr>
          <w:rFonts w:ascii="SimSun" w:hAnsi="SimSun" w:hint="eastAsia"/>
          <w:sz w:val="21"/>
          <w:szCs w:val="21"/>
          <w:lang w:eastAsia="zh-CN"/>
        </w:rPr>
        <w:t>和报告模式的要求，委员会</w:t>
      </w:r>
      <w:r w:rsidRPr="00452A4B">
        <w:rPr>
          <w:rFonts w:ascii="SimSun" w:hAnsi="SimSun" w:hint="eastAsia"/>
          <w:sz w:val="21"/>
          <w:szCs w:val="21"/>
          <w:lang w:eastAsia="zh-CN"/>
        </w:rPr>
        <w:t>对发展议程各项建议的落实情况进行独立审查</w:t>
      </w:r>
      <w:r w:rsidR="005E2E74" w:rsidRPr="00452A4B">
        <w:rPr>
          <w:rFonts w:ascii="SimSun" w:hAnsi="SimSun" w:hint="eastAsia"/>
          <w:sz w:val="21"/>
          <w:szCs w:val="21"/>
          <w:lang w:eastAsia="zh-CN"/>
        </w:rPr>
        <w:t>启动讨论。关于发展议程项目的成果，委员会讨论并注意到14</w:t>
      </w:r>
      <w:r w:rsidRPr="00452A4B">
        <w:rPr>
          <w:rFonts w:ascii="SimSun" w:hAnsi="SimSun" w:hint="eastAsia"/>
          <w:sz w:val="21"/>
          <w:szCs w:val="21"/>
          <w:lang w:eastAsia="zh-CN"/>
        </w:rPr>
        <w:t>项研究，所涉领域包括知识产权与公有领域、专利与公有领域、知识产权与竞争政策以及知识产权、信息和通信技术</w:t>
      </w:r>
      <w:r w:rsidR="005E7E4D">
        <w:rPr>
          <w:rFonts w:ascii="SimSun" w:hAnsi="SimSun"/>
          <w:sz w:val="21"/>
          <w:szCs w:val="21"/>
          <w:lang w:eastAsia="zh-CN"/>
        </w:rPr>
        <w:t>(</w:t>
      </w:r>
      <w:r w:rsidRPr="00452A4B">
        <w:rPr>
          <w:rFonts w:ascii="SimSun" w:hAnsi="SimSun" w:hint="eastAsia"/>
          <w:sz w:val="21"/>
          <w:szCs w:val="21"/>
          <w:lang w:eastAsia="zh-CN"/>
        </w:rPr>
        <w:t>ICT</w:t>
      </w:r>
      <w:r w:rsidR="005E7E4D">
        <w:rPr>
          <w:rFonts w:ascii="SimSun" w:hAnsi="SimSun"/>
          <w:sz w:val="21"/>
          <w:szCs w:val="21"/>
          <w:lang w:eastAsia="zh-CN"/>
        </w:rPr>
        <w:t>)</w:t>
      </w:r>
      <w:r w:rsidRPr="00452A4B">
        <w:rPr>
          <w:rFonts w:ascii="SimSun" w:hAnsi="SimSun" w:hint="eastAsia"/>
          <w:sz w:val="21"/>
          <w:szCs w:val="21"/>
          <w:lang w:eastAsia="zh-CN"/>
        </w:rPr>
        <w:t>、数字鸿沟与知识获取、知识产权与社会经济发展、知识产权与人才流失、强化和发展布基纳法索和特定非洲国家视听部门的项目等等。至两年期期末，72名观察员参与了委员会的工作。</w:t>
      </w:r>
    </w:p>
    <w:p w:rsidR="00D206CC" w:rsidRPr="00452A4B" w:rsidRDefault="00D206CC" w:rsidP="005E7E4D">
      <w:pPr>
        <w:tabs>
          <w:tab w:val="left" w:pos="709"/>
        </w:tabs>
        <w:spacing w:afterLines="50" w:after="120" w:line="340" w:lineRule="atLeast"/>
        <w:jc w:val="both"/>
        <w:rPr>
          <w:rFonts w:ascii="SimSun" w:hAnsi="SimSun"/>
          <w:sz w:val="21"/>
          <w:szCs w:val="21"/>
          <w:lang w:eastAsia="zh-CN"/>
        </w:rPr>
      </w:pPr>
      <w:r w:rsidRPr="00452A4B">
        <w:rPr>
          <w:rFonts w:ascii="SimSun" w:hAnsi="SimSun"/>
          <w:bCs/>
          <w:color w:val="000000"/>
          <w:sz w:val="21"/>
          <w:szCs w:val="21"/>
          <w:lang w:eastAsia="zh-CN"/>
        </w:rPr>
        <w:t>8.3.</w:t>
      </w:r>
      <w:r w:rsidRPr="00452A4B">
        <w:rPr>
          <w:rFonts w:ascii="SimSun" w:hAnsi="SimSun"/>
          <w:bCs/>
          <w:color w:val="000000"/>
          <w:sz w:val="21"/>
          <w:szCs w:val="21"/>
          <w:lang w:eastAsia="zh-CN"/>
        </w:rPr>
        <w:tab/>
      </w:r>
      <w:r w:rsidRPr="00452A4B">
        <w:rPr>
          <w:rFonts w:ascii="SimSun" w:hAnsi="SimSun" w:hint="eastAsia"/>
          <w:sz w:val="21"/>
          <w:szCs w:val="21"/>
          <w:lang w:eastAsia="zh-CN"/>
        </w:rPr>
        <w:t>本计划继续确保发展议程相关的活动和项目得到适当的落实、监督、评估和报告。这包括了采取措施来确保19项应予以立即落实的建议得到有效落实。</w:t>
      </w:r>
    </w:p>
    <w:p w:rsidR="00D206CC" w:rsidRPr="00E06F02" w:rsidRDefault="00AA38E2"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w:t>
      </w:r>
      <w:r w:rsidR="00D206CC" w:rsidRPr="00E06F02">
        <w:rPr>
          <w:rFonts w:ascii="SimSun" w:hAnsi="SimSun" w:hint="eastAsia"/>
          <w:b/>
          <w:bCs/>
          <w:sz w:val="21"/>
          <w:szCs w:val="21"/>
          <w:lang w:eastAsia="zh-CN"/>
        </w:rPr>
        <w:t>发展议程</w:t>
      </w:r>
    </w:p>
    <w:p w:rsidR="00D206CC" w:rsidRPr="00452A4B" w:rsidRDefault="00D206CC" w:rsidP="005F4365">
      <w:pPr>
        <w:tabs>
          <w:tab w:val="left" w:pos="709"/>
        </w:tabs>
        <w:spacing w:afterLines="50" w:after="120" w:line="340" w:lineRule="atLeast"/>
        <w:jc w:val="both"/>
        <w:rPr>
          <w:rFonts w:ascii="SimSun" w:hAnsi="SimSun"/>
          <w:sz w:val="21"/>
          <w:szCs w:val="21"/>
          <w:lang w:eastAsia="zh-CN" w:bidi="th-TH"/>
        </w:rPr>
      </w:pPr>
      <w:r w:rsidRPr="00452A4B">
        <w:rPr>
          <w:rFonts w:ascii="SimSun" w:hAnsi="SimSun"/>
          <w:sz w:val="21"/>
          <w:szCs w:val="21"/>
          <w:lang w:eastAsia="zh-CN" w:bidi="th-TH"/>
        </w:rPr>
        <w:t>8.4.</w:t>
      </w:r>
      <w:r w:rsidRPr="00452A4B">
        <w:rPr>
          <w:rFonts w:ascii="SimSun" w:hAnsi="SimSun"/>
          <w:sz w:val="21"/>
          <w:szCs w:val="21"/>
          <w:lang w:eastAsia="zh-CN" w:bidi="th-TH"/>
        </w:rPr>
        <w:tab/>
      </w:r>
      <w:r w:rsidRPr="00452A4B">
        <w:rPr>
          <w:rFonts w:ascii="SimSun" w:hAnsi="SimSun" w:hint="eastAsia"/>
          <w:sz w:val="21"/>
          <w:szCs w:val="21"/>
          <w:lang w:eastAsia="zh-CN" w:bidi="th-TH"/>
        </w:rPr>
        <w:t>计划8负责所有45项WIPO发展议程建议落实工作的协调。</w:t>
      </w:r>
    </w:p>
    <w:p w:rsidR="00D206CC" w:rsidRPr="00452A4B" w:rsidRDefault="00D206CC" w:rsidP="00D206CC">
      <w:pPr>
        <w:rPr>
          <w:rFonts w:ascii="SimSun" w:hAnsi="SimSun" w:cs="Arial"/>
          <w:sz w:val="21"/>
          <w:szCs w:val="21"/>
          <w:lang w:eastAsia="zh-CN"/>
        </w:rPr>
      </w:pPr>
      <w:r w:rsidRPr="00452A4B">
        <w:rPr>
          <w:rFonts w:ascii="SimSun" w:hAnsi="SimSun" w:cs="Arial"/>
          <w:sz w:val="21"/>
          <w:szCs w:val="21"/>
          <w:lang w:eastAsia="zh-CN"/>
        </w:rPr>
        <w:br w:type="page"/>
      </w:r>
    </w:p>
    <w:p w:rsidR="00D206CC"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D206CC"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8"/>
        <w:gridCol w:w="1705"/>
        <w:gridCol w:w="1705"/>
        <w:gridCol w:w="3011"/>
        <w:gridCol w:w="1308"/>
      </w:tblGrid>
      <w:tr w:rsidR="00D206CC"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D206CC" w:rsidRPr="00452A4B" w:rsidRDefault="00D206CC" w:rsidP="00BE74F4">
            <w:pPr>
              <w:spacing w:beforeLines="50" w:before="120" w:afterLines="50" w:after="120" w:line="340" w:lineRule="atLeast"/>
              <w:jc w:val="both"/>
              <w:rPr>
                <w:rFonts w:ascii="SimSun" w:hAnsi="SimSun" w:cs="Arial"/>
                <w:b/>
                <w:bCs/>
                <w:sz w:val="21"/>
                <w:szCs w:val="21"/>
                <w:lang w:eastAsia="zh-CN"/>
              </w:rPr>
            </w:pPr>
            <w:r w:rsidRPr="005E7E4D">
              <w:rPr>
                <w:rFonts w:ascii="SimHei" w:eastAsia="SimHei" w:hAnsi="SimHei" w:cs="Arial" w:hint="eastAsia"/>
                <w:bCs/>
                <w:sz w:val="21"/>
                <w:szCs w:val="21"/>
                <w:lang w:eastAsia="zh-CN"/>
              </w:rPr>
              <w:t>预期成果</w:t>
            </w:r>
            <w:r w:rsidR="005E7E4D" w:rsidRPr="005E7E4D">
              <w:rPr>
                <w:rFonts w:ascii="SimHei" w:eastAsia="SimHei" w:hAnsi="SimHei" w:cs="Arial" w:hint="eastAsia"/>
                <w:bCs/>
                <w:sz w:val="21"/>
                <w:szCs w:val="21"/>
                <w:lang w:eastAsia="zh-CN"/>
              </w:rPr>
              <w:t>：</w:t>
            </w:r>
            <w:r w:rsidRPr="00452A4B">
              <w:rPr>
                <w:rFonts w:ascii="SimSun" w:hAnsi="SimSun" w:cs="Arial"/>
                <w:sz w:val="21"/>
                <w:szCs w:val="21"/>
                <w:lang w:eastAsia="zh-CN" w:bidi="th-TH"/>
              </w:rPr>
              <w:t>进一步将发展议程</w:t>
            </w:r>
            <w:r w:rsidR="005E2E74" w:rsidRPr="00452A4B">
              <w:rPr>
                <w:rFonts w:ascii="SimSun" w:hAnsi="SimSun" w:cs="Arial" w:hint="eastAsia"/>
                <w:sz w:val="21"/>
                <w:szCs w:val="21"/>
                <w:lang w:eastAsia="zh-CN" w:bidi="th-TH"/>
              </w:rPr>
              <w:t>的各</w:t>
            </w:r>
            <w:r w:rsidRPr="00452A4B">
              <w:rPr>
                <w:rFonts w:ascii="SimSun" w:hAnsi="SimSun" w:cs="Arial"/>
                <w:sz w:val="21"/>
                <w:szCs w:val="21"/>
                <w:lang w:eastAsia="zh-CN" w:bidi="th-TH"/>
              </w:rPr>
              <w:t>原则纳入本组织计划和活动的主流</w:t>
            </w:r>
          </w:p>
        </w:tc>
      </w:tr>
      <w:tr w:rsidR="00D206CC" w:rsidRPr="005E7E4D" w:rsidTr="00C2552C">
        <w:trPr>
          <w:cantSplit/>
          <w:jc w:val="center"/>
        </w:trPr>
        <w:tc>
          <w:tcPr>
            <w:tcW w:w="870" w:type="pct"/>
            <w:tcBorders>
              <w:top w:val="single" w:sz="4" w:space="0" w:color="auto"/>
            </w:tcBorders>
            <w:shd w:val="clear" w:color="auto" w:fill="auto"/>
            <w:vAlign w:val="center"/>
          </w:tcPr>
          <w:p w:rsidR="00D206CC" w:rsidRPr="005E7E4D" w:rsidRDefault="00814F64" w:rsidP="005E7E4D">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效绩</w:t>
            </w:r>
            <w:r w:rsidR="00D206CC" w:rsidRPr="005E7E4D">
              <w:rPr>
                <w:rFonts w:ascii="SimHei" w:eastAsia="SimHei" w:hAnsi="SimHei" w:cs="Arial" w:hint="eastAsia"/>
                <w:bCs/>
                <w:sz w:val="21"/>
                <w:szCs w:val="21"/>
                <w:lang w:eastAsia="zh-CN"/>
              </w:rPr>
              <w:t>指标</w:t>
            </w:r>
          </w:p>
        </w:tc>
        <w:tc>
          <w:tcPr>
            <w:tcW w:w="911" w:type="pct"/>
            <w:tcBorders>
              <w:top w:val="single" w:sz="4" w:space="0" w:color="auto"/>
            </w:tcBorders>
            <w:shd w:val="clear" w:color="auto" w:fill="auto"/>
            <w:vAlign w:val="center"/>
          </w:tcPr>
          <w:p w:rsidR="00D206CC" w:rsidRPr="005E7E4D" w:rsidRDefault="0041606E" w:rsidP="005E7E4D">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911" w:type="pct"/>
            <w:tcBorders>
              <w:top w:val="single" w:sz="4" w:space="0" w:color="auto"/>
            </w:tcBorders>
            <w:shd w:val="clear" w:color="auto" w:fill="auto"/>
            <w:tcMar>
              <w:top w:w="110" w:type="dxa"/>
            </w:tcMar>
            <w:vAlign w:val="center"/>
          </w:tcPr>
          <w:p w:rsidR="00D206CC" w:rsidRPr="005E7E4D" w:rsidRDefault="00D206CC" w:rsidP="005E7E4D">
            <w:pPr>
              <w:jc w:val="center"/>
              <w:rPr>
                <w:rFonts w:ascii="SimHei" w:eastAsia="SimHei" w:hAnsi="SimHei" w:cs="Arial"/>
                <w:bCs/>
                <w:sz w:val="21"/>
                <w:szCs w:val="21"/>
                <w:lang w:eastAsia="zh-CN"/>
              </w:rPr>
            </w:pPr>
            <w:r w:rsidRPr="005E7E4D">
              <w:rPr>
                <w:rFonts w:ascii="SimHei" w:eastAsia="SimHei" w:hAnsi="SimHei" w:cs="Arial" w:hint="eastAsia"/>
                <w:bCs/>
                <w:sz w:val="21"/>
                <w:szCs w:val="21"/>
                <w:lang w:eastAsia="zh-CN"/>
              </w:rPr>
              <w:t>目</w:t>
            </w:r>
            <w:r w:rsidR="005E7E4D">
              <w:rPr>
                <w:rFonts w:ascii="SimHei" w:eastAsia="SimHei" w:hAnsi="SimHei" w:cs="Arial" w:hint="eastAsia"/>
                <w:bCs/>
                <w:sz w:val="21"/>
                <w:szCs w:val="21"/>
                <w:lang w:eastAsia="zh-CN"/>
              </w:rPr>
              <w:t xml:space="preserve">  </w:t>
            </w:r>
            <w:r w:rsidRPr="005E7E4D">
              <w:rPr>
                <w:rFonts w:ascii="SimHei" w:eastAsia="SimHei" w:hAnsi="SimHei" w:cs="Arial" w:hint="eastAsia"/>
                <w:bCs/>
                <w:sz w:val="21"/>
                <w:szCs w:val="21"/>
                <w:lang w:eastAsia="zh-CN"/>
              </w:rPr>
              <w:t>标</w:t>
            </w:r>
          </w:p>
        </w:tc>
        <w:tc>
          <w:tcPr>
            <w:tcW w:w="1609" w:type="pct"/>
            <w:tcBorders>
              <w:top w:val="single" w:sz="4" w:space="0" w:color="auto"/>
            </w:tcBorders>
            <w:shd w:val="clear" w:color="auto" w:fill="FFFFFF"/>
            <w:tcMar>
              <w:top w:w="110" w:type="dxa"/>
            </w:tcMar>
            <w:vAlign w:val="center"/>
          </w:tcPr>
          <w:p w:rsidR="00D206CC" w:rsidRPr="005E7E4D" w:rsidRDefault="00814F64" w:rsidP="005E7E4D">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效绩</w:t>
            </w:r>
            <w:r w:rsidR="00D206CC" w:rsidRPr="005E7E4D">
              <w:rPr>
                <w:rFonts w:ascii="SimHei" w:eastAsia="SimHei" w:hAnsi="SimHei" w:cs="Arial" w:hint="eastAsia"/>
                <w:bCs/>
                <w:sz w:val="21"/>
                <w:szCs w:val="21"/>
                <w:lang w:eastAsia="zh-CN"/>
              </w:rPr>
              <w:t>数据</w:t>
            </w:r>
          </w:p>
        </w:tc>
        <w:tc>
          <w:tcPr>
            <w:tcW w:w="699" w:type="pct"/>
            <w:tcBorders>
              <w:top w:val="single" w:sz="4" w:space="0" w:color="auto"/>
            </w:tcBorders>
            <w:shd w:val="clear" w:color="auto" w:fill="auto"/>
            <w:tcMar>
              <w:top w:w="110" w:type="dxa"/>
            </w:tcMar>
            <w:vAlign w:val="center"/>
          </w:tcPr>
          <w:p w:rsidR="00D206CC" w:rsidRPr="005E7E4D" w:rsidRDefault="00D206CC" w:rsidP="005E7E4D">
            <w:pPr>
              <w:keepNext/>
              <w:keepLines/>
              <w:jc w:val="center"/>
              <w:rPr>
                <w:rFonts w:ascii="SimHei" w:eastAsia="SimHei" w:hAnsi="SimHei" w:cs="Arial"/>
                <w:bCs/>
                <w:sz w:val="21"/>
                <w:szCs w:val="21"/>
                <w:lang w:eastAsia="zh-CN"/>
              </w:rPr>
            </w:pPr>
            <w:r w:rsidRPr="005E7E4D">
              <w:rPr>
                <w:rFonts w:ascii="SimHei" w:eastAsia="SimHei" w:hAnsi="SimHei" w:cs="Arial" w:hint="eastAsia"/>
                <w:bCs/>
                <w:sz w:val="21"/>
                <w:szCs w:val="21"/>
                <w:lang w:eastAsia="zh-CN"/>
              </w:rPr>
              <w:t>红绿灯系统</w:t>
            </w:r>
            <w:r w:rsidR="005E7E4D" w:rsidRPr="005E7E4D">
              <w:rPr>
                <w:rFonts w:ascii="SimHei" w:eastAsia="SimHei" w:hAnsi="SimHei" w:cs="Arial" w:hint="eastAsia"/>
                <w:bCs/>
                <w:sz w:val="21"/>
                <w:szCs w:val="21"/>
                <w:lang w:eastAsia="zh-CN"/>
              </w:rPr>
              <w:t>(</w:t>
            </w:r>
            <w:r w:rsidRPr="005E7E4D">
              <w:rPr>
                <w:rFonts w:ascii="SimHei" w:eastAsia="SimHei" w:hAnsi="SimHei" w:cs="Arial"/>
                <w:bCs/>
                <w:sz w:val="21"/>
                <w:szCs w:val="21"/>
                <w:lang w:eastAsia="zh-CN"/>
              </w:rPr>
              <w:t>TLS</w:t>
            </w:r>
            <w:r w:rsidR="005E7E4D" w:rsidRPr="005E7E4D">
              <w:rPr>
                <w:rFonts w:ascii="SimHei" w:eastAsia="SimHei" w:hAnsi="SimHei" w:cs="Arial" w:hint="eastAsia"/>
                <w:bCs/>
                <w:sz w:val="21"/>
                <w:szCs w:val="21"/>
                <w:lang w:eastAsia="zh-CN"/>
              </w:rPr>
              <w:t>)</w:t>
            </w:r>
          </w:p>
        </w:tc>
      </w:tr>
      <w:tr w:rsidR="00D206CC" w:rsidRPr="00452A4B" w:rsidTr="00C2552C">
        <w:trPr>
          <w:cantSplit/>
          <w:jc w:val="center"/>
        </w:trPr>
        <w:tc>
          <w:tcPr>
            <w:tcW w:w="870" w:type="pct"/>
            <w:shd w:val="clear" w:color="auto" w:fill="auto"/>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与2010/11计划和预算(P&amp;B)预期成果关联的发展议程建议</w:t>
            </w:r>
            <w:r w:rsidR="00402A71" w:rsidRPr="00C37069">
              <w:rPr>
                <w:rFonts w:ascii="SimSun" w:hAnsi="SimSun" w:cs="Arial"/>
                <w:sz w:val="18"/>
                <w:szCs w:val="18"/>
                <w:lang w:eastAsia="zh-CN" w:bidi="th-TH"/>
              </w:rPr>
              <w:t>数量</w:t>
            </w:r>
          </w:p>
        </w:tc>
        <w:tc>
          <w:tcPr>
            <w:tcW w:w="911" w:type="pct"/>
            <w:shd w:val="clear" w:color="auto" w:fill="auto"/>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26项发展议程建议至少与一项预期成果关联</w:t>
            </w:r>
          </w:p>
        </w:tc>
        <w:tc>
          <w:tcPr>
            <w:tcW w:w="911" w:type="pct"/>
            <w:shd w:val="clear" w:color="auto" w:fill="auto"/>
            <w:tcMar>
              <w:top w:w="110" w:type="dxa"/>
            </w:tcMar>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45项发展议程建议至少与2014/15计划和预算中的一项预期成果关联</w:t>
            </w:r>
          </w:p>
        </w:tc>
        <w:tc>
          <w:tcPr>
            <w:tcW w:w="1609" w:type="pct"/>
            <w:shd w:val="clear" w:color="auto" w:fill="FFFFFF"/>
            <w:tcMar>
              <w:top w:w="110" w:type="dxa"/>
            </w:tcMar>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45项发展议程建议至少与一项预期成果关联</w:t>
            </w:r>
          </w:p>
        </w:tc>
        <w:tc>
          <w:tcPr>
            <w:tcW w:w="699" w:type="pct"/>
            <w:shd w:val="clear" w:color="auto" w:fill="auto"/>
            <w:tcMar>
              <w:top w:w="110" w:type="dxa"/>
            </w:tcMar>
          </w:tcPr>
          <w:p w:rsidR="00D206CC" w:rsidRPr="00C37069" w:rsidRDefault="00A84193" w:rsidP="00B44144">
            <w:pPr>
              <w:keepNext/>
              <w:keepLines/>
              <w:spacing w:afterLines="30" w:after="72" w:line="300" w:lineRule="atLeast"/>
              <w:jc w:val="center"/>
              <w:rPr>
                <w:rFonts w:ascii="SimSun" w:hAnsi="SimSun" w:cs="Arial"/>
                <w:bCs/>
                <w:color w:val="10862C"/>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870" w:type="pct"/>
            <w:shd w:val="clear" w:color="auto" w:fill="auto"/>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与2010/11两年期计划和预算</w:t>
            </w:r>
            <w:r w:rsidR="00814F64">
              <w:rPr>
                <w:rFonts w:ascii="SimSun" w:hAnsi="SimSun" w:cs="Arial"/>
                <w:sz w:val="18"/>
                <w:szCs w:val="18"/>
                <w:lang w:eastAsia="zh-CN" w:bidi="th-TH"/>
              </w:rPr>
              <w:t>效绩</w:t>
            </w:r>
            <w:r w:rsidRPr="00C37069">
              <w:rPr>
                <w:rFonts w:ascii="SimSun" w:hAnsi="SimSun" w:cs="Arial"/>
                <w:sz w:val="18"/>
                <w:szCs w:val="18"/>
                <w:lang w:eastAsia="zh-CN" w:bidi="th-TH"/>
              </w:rPr>
              <w:t>指标关联的发展议程建议</w:t>
            </w:r>
            <w:r w:rsidR="00402A71" w:rsidRPr="00C37069">
              <w:rPr>
                <w:rFonts w:ascii="SimSun" w:hAnsi="SimSun" w:cs="Arial"/>
                <w:sz w:val="18"/>
                <w:szCs w:val="18"/>
                <w:lang w:eastAsia="zh-CN" w:bidi="th-TH"/>
              </w:rPr>
              <w:t>数量</w:t>
            </w:r>
          </w:p>
        </w:tc>
        <w:tc>
          <w:tcPr>
            <w:tcW w:w="911" w:type="pct"/>
            <w:shd w:val="clear" w:color="auto" w:fill="auto"/>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16项发展议程建议</w:t>
            </w:r>
          </w:p>
        </w:tc>
        <w:tc>
          <w:tcPr>
            <w:tcW w:w="911" w:type="pct"/>
            <w:shd w:val="clear" w:color="auto" w:fill="auto"/>
            <w:tcMar>
              <w:top w:w="110" w:type="dxa"/>
            </w:tcMar>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与2014/15计划和预算关联的45个发展议程建议</w:t>
            </w:r>
          </w:p>
        </w:tc>
        <w:tc>
          <w:tcPr>
            <w:tcW w:w="1609" w:type="pct"/>
            <w:shd w:val="clear" w:color="auto" w:fill="FFFFFF"/>
            <w:tcMar>
              <w:top w:w="110" w:type="dxa"/>
            </w:tcMar>
          </w:tcPr>
          <w:p w:rsidR="00D206CC" w:rsidRPr="00C37069" w:rsidRDefault="00D206CC" w:rsidP="005E7E4D">
            <w:pPr>
              <w:spacing w:afterLines="30" w:after="72" w:line="300" w:lineRule="atLeast"/>
              <w:jc w:val="both"/>
              <w:rPr>
                <w:rFonts w:ascii="SimSun" w:hAnsi="SimSun" w:cs="Arial"/>
                <w:sz w:val="18"/>
                <w:szCs w:val="18"/>
                <w:lang w:bidi="th-TH"/>
              </w:rPr>
            </w:pPr>
            <w:r w:rsidRPr="00C37069">
              <w:rPr>
                <w:rFonts w:ascii="SimSun" w:hAnsi="SimSun" w:cs="Arial"/>
                <w:sz w:val="18"/>
                <w:szCs w:val="18"/>
                <w:lang w:bidi="th-TH"/>
              </w:rPr>
              <w:t>45</w:t>
            </w:r>
            <w:r w:rsidR="006C7218" w:rsidRPr="00C37069">
              <w:rPr>
                <w:rFonts w:ascii="SimSun" w:hAnsi="SimSun" w:cs="Arial" w:hint="eastAsia"/>
                <w:sz w:val="18"/>
                <w:szCs w:val="18"/>
                <w:lang w:eastAsia="zh-CN" w:bidi="th-TH"/>
              </w:rPr>
              <w:t>项</w:t>
            </w:r>
            <w:r w:rsidRPr="00C37069">
              <w:rPr>
                <w:rFonts w:ascii="SimSun" w:hAnsi="SimSun" w:cs="Arial"/>
                <w:sz w:val="18"/>
                <w:szCs w:val="18"/>
                <w:lang w:bidi="th-TH"/>
              </w:rPr>
              <w:t>发展议程建议</w:t>
            </w:r>
          </w:p>
        </w:tc>
        <w:tc>
          <w:tcPr>
            <w:tcW w:w="699" w:type="pct"/>
            <w:shd w:val="clear" w:color="auto" w:fill="auto"/>
            <w:tcMar>
              <w:top w:w="110" w:type="dxa"/>
            </w:tcMar>
          </w:tcPr>
          <w:p w:rsidR="00D206CC" w:rsidRPr="00C37069" w:rsidRDefault="00A84193" w:rsidP="00B44144">
            <w:pPr>
              <w:keepNext/>
              <w:keepLines/>
              <w:spacing w:afterLines="30" w:after="72" w:line="300" w:lineRule="atLeast"/>
              <w:jc w:val="center"/>
              <w:rPr>
                <w:rFonts w:ascii="SimSun" w:hAnsi="SimSun" w:cs="Arial"/>
                <w:bCs/>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870" w:type="pct"/>
            <w:tcBorders>
              <w:bottom w:val="single" w:sz="4" w:space="0" w:color="auto"/>
            </w:tcBorders>
            <w:shd w:val="clear" w:color="auto" w:fill="auto"/>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落实成员国批准的协调机制</w:t>
            </w:r>
          </w:p>
        </w:tc>
        <w:tc>
          <w:tcPr>
            <w:tcW w:w="911" w:type="pct"/>
            <w:tcBorders>
              <w:bottom w:val="single" w:sz="4" w:space="0" w:color="auto"/>
            </w:tcBorders>
            <w:shd w:val="clear" w:color="auto" w:fill="auto"/>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2010年4月CDIP批准的</w:t>
            </w:r>
            <w:r w:rsidRPr="00C37069">
              <w:rPr>
                <w:rFonts w:ascii="SimSun" w:hAnsi="SimSun" w:cs="Arial" w:hint="eastAsia"/>
                <w:sz w:val="18"/>
                <w:szCs w:val="18"/>
                <w:lang w:eastAsia="zh-CN" w:bidi="th-TH"/>
              </w:rPr>
              <w:t>“</w:t>
            </w:r>
            <w:r w:rsidRPr="00C37069">
              <w:rPr>
                <w:rFonts w:ascii="SimSun" w:hAnsi="SimSun" w:cs="Arial"/>
                <w:sz w:val="18"/>
                <w:szCs w:val="18"/>
                <w:lang w:eastAsia="zh-CN" w:bidi="th-TH"/>
              </w:rPr>
              <w:t>协调机制以及监测、评估和报告模式</w:t>
            </w:r>
            <w:r w:rsidRPr="00C37069">
              <w:rPr>
                <w:rFonts w:ascii="SimSun" w:hAnsi="SimSun" w:cs="Arial" w:hint="eastAsia"/>
                <w:sz w:val="18"/>
                <w:szCs w:val="18"/>
                <w:lang w:eastAsia="zh-CN" w:bidi="th-TH"/>
              </w:rPr>
              <w:t>”</w:t>
            </w:r>
          </w:p>
        </w:tc>
        <w:tc>
          <w:tcPr>
            <w:tcW w:w="911" w:type="pct"/>
            <w:tcBorders>
              <w:bottom w:val="single" w:sz="4" w:space="0" w:color="auto"/>
            </w:tcBorders>
            <w:shd w:val="clear" w:color="auto" w:fill="auto"/>
            <w:tcMar>
              <w:top w:w="110" w:type="dxa"/>
            </w:tcMar>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根据成员国的决定实施的协调机制</w:t>
            </w:r>
          </w:p>
        </w:tc>
        <w:tc>
          <w:tcPr>
            <w:tcW w:w="1609" w:type="pct"/>
            <w:tcBorders>
              <w:bottom w:val="single" w:sz="4" w:space="0" w:color="auto"/>
            </w:tcBorders>
            <w:shd w:val="clear" w:color="auto" w:fill="FFFFFF"/>
            <w:tcMar>
              <w:top w:w="110" w:type="dxa"/>
            </w:tcMar>
          </w:tcPr>
          <w:p w:rsidR="00D206CC" w:rsidRPr="00C37069" w:rsidRDefault="00D206CC" w:rsidP="00A921C2">
            <w:pPr>
              <w:spacing w:afterLines="30" w:after="72" w:line="300" w:lineRule="atLeast"/>
              <w:rPr>
                <w:rFonts w:ascii="SimSun" w:hAnsi="SimSun" w:cs="Arial"/>
                <w:sz w:val="18"/>
                <w:szCs w:val="18"/>
                <w:lang w:eastAsia="zh-CN"/>
              </w:rPr>
            </w:pPr>
            <w:r w:rsidRPr="00C37069">
              <w:rPr>
                <w:rFonts w:ascii="SimSun" w:hAnsi="SimSun" w:cs="Arial" w:hint="eastAsia"/>
                <w:sz w:val="18"/>
                <w:szCs w:val="18"/>
                <w:lang w:eastAsia="zh-CN" w:bidi="th-TH"/>
              </w:rPr>
              <w:t>向大会提交了两份年度报告，描述了经CDIP讨论的WIPO</w:t>
            </w:r>
            <w:r w:rsidR="00CC5115" w:rsidRPr="00C37069">
              <w:rPr>
                <w:rFonts w:ascii="SimSun" w:hAnsi="SimSun" w:cs="Arial" w:hint="eastAsia"/>
                <w:sz w:val="18"/>
                <w:szCs w:val="18"/>
                <w:lang w:eastAsia="zh-CN" w:bidi="th-TH"/>
              </w:rPr>
              <w:t>机构对落实各项</w:t>
            </w:r>
            <w:r w:rsidRPr="00C37069">
              <w:rPr>
                <w:rFonts w:ascii="SimSun" w:hAnsi="SimSun" w:cs="Arial" w:hint="eastAsia"/>
                <w:sz w:val="18"/>
                <w:szCs w:val="18"/>
                <w:lang w:eastAsia="zh-CN" w:bidi="th-TH"/>
              </w:rPr>
              <w:t>发展议程建议的贡献</w:t>
            </w:r>
            <w:r w:rsidRPr="00C37069">
              <w:rPr>
                <w:rFonts w:ascii="SimSun" w:hAnsi="SimSun" w:cs="Arial"/>
                <w:sz w:val="18"/>
                <w:szCs w:val="18"/>
                <w:lang w:eastAsia="zh-CN" w:bidi="th-TH"/>
              </w:rPr>
              <w:t>(</w:t>
            </w:r>
            <w:r w:rsidR="005E7E4D" w:rsidRPr="00C37069">
              <w:rPr>
                <w:rFonts w:ascii="SimSun" w:hAnsi="SimSun" w:cs="Arial"/>
                <w:sz w:val="18"/>
                <w:szCs w:val="18"/>
                <w:lang w:eastAsia="zh-CN"/>
              </w:rPr>
              <w:t>WO/GA/41/12</w:t>
            </w:r>
            <w:r w:rsidRPr="00C37069">
              <w:rPr>
                <w:rFonts w:ascii="SimSun" w:hAnsi="SimSun" w:cs="Arial" w:hint="eastAsia"/>
                <w:sz w:val="18"/>
                <w:szCs w:val="18"/>
                <w:lang w:eastAsia="zh-CN"/>
              </w:rPr>
              <w:t>及</w:t>
            </w:r>
            <w:r w:rsidRPr="00C37069">
              <w:rPr>
                <w:rFonts w:ascii="SimSun" w:hAnsi="SimSun" w:cs="Arial"/>
                <w:sz w:val="18"/>
                <w:szCs w:val="18"/>
                <w:lang w:eastAsia="zh-CN"/>
              </w:rPr>
              <w:t>WO/GA/43/10)</w:t>
            </w:r>
            <w:r w:rsidRPr="00C37069">
              <w:rPr>
                <w:rStyle w:val="FootnoteReference"/>
                <w:rFonts w:ascii="SimSun" w:hAnsi="SimSun" w:cs="Arial"/>
                <w:sz w:val="18"/>
                <w:szCs w:val="18"/>
                <w:lang w:bidi="th-TH"/>
              </w:rPr>
              <w:footnoteReference w:id="15"/>
            </w:r>
          </w:p>
        </w:tc>
        <w:tc>
          <w:tcPr>
            <w:tcW w:w="699" w:type="pct"/>
            <w:tcBorders>
              <w:bottom w:val="single" w:sz="4" w:space="0" w:color="auto"/>
            </w:tcBorders>
            <w:shd w:val="clear" w:color="auto" w:fill="auto"/>
            <w:tcMar>
              <w:top w:w="110" w:type="dxa"/>
            </w:tcMar>
          </w:tcPr>
          <w:p w:rsidR="00D206CC" w:rsidRPr="00C37069" w:rsidRDefault="00A84193" w:rsidP="00B44144">
            <w:pPr>
              <w:keepNext/>
              <w:keepLines/>
              <w:spacing w:afterLines="30" w:after="72" w:line="300" w:lineRule="atLeast"/>
              <w:jc w:val="center"/>
              <w:rPr>
                <w:rFonts w:ascii="SimSun" w:hAnsi="SimSun" w:cs="Arial"/>
                <w:bCs/>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D206CC" w:rsidRPr="00452A4B" w:rsidRDefault="00D206CC" w:rsidP="00BE74F4">
            <w:pPr>
              <w:spacing w:beforeLines="50" w:before="120" w:afterLines="50" w:after="120" w:line="340" w:lineRule="atLeast"/>
              <w:jc w:val="both"/>
              <w:rPr>
                <w:rFonts w:ascii="SimSun" w:hAnsi="SimSun" w:cs="Arial"/>
                <w:b/>
                <w:bCs/>
                <w:sz w:val="21"/>
                <w:szCs w:val="21"/>
                <w:lang w:eastAsia="zh-CN"/>
              </w:rPr>
            </w:pPr>
            <w:r w:rsidRPr="005E7E4D">
              <w:rPr>
                <w:rFonts w:ascii="SimHei" w:eastAsia="SimHei" w:hAnsi="SimHei" w:cs="Arial" w:hint="eastAsia"/>
                <w:bCs/>
                <w:sz w:val="21"/>
                <w:szCs w:val="21"/>
                <w:lang w:eastAsia="zh-CN"/>
              </w:rPr>
              <w:t>预期成果</w:t>
            </w:r>
            <w:r w:rsidR="005E7E4D">
              <w:rPr>
                <w:rFonts w:ascii="SimHei" w:eastAsia="SimHei" w:hAnsi="SimHei" w:cs="Arial" w:hint="eastAsia"/>
                <w:bCs/>
                <w:sz w:val="21"/>
                <w:szCs w:val="21"/>
                <w:lang w:eastAsia="zh-CN"/>
              </w:rPr>
              <w:t>：</w:t>
            </w:r>
            <w:r w:rsidR="005E2E74" w:rsidRPr="00452A4B">
              <w:rPr>
                <w:rFonts w:ascii="SimSun" w:hAnsi="SimSun" w:cs="Arial" w:hint="eastAsia"/>
                <w:bCs/>
                <w:sz w:val="21"/>
                <w:szCs w:val="21"/>
                <w:lang w:eastAsia="zh-CN"/>
              </w:rPr>
              <w:t>关于发展议程建议的</w:t>
            </w:r>
            <w:r w:rsidRPr="00452A4B">
              <w:rPr>
                <w:rFonts w:ascii="SimSun" w:hAnsi="SimSun" w:cs="Arial"/>
                <w:sz w:val="21"/>
                <w:szCs w:val="21"/>
                <w:lang w:eastAsia="zh-CN" w:bidi="th-TH"/>
              </w:rPr>
              <w:t>有效计划、落实、监测、评估和报告</w:t>
            </w:r>
          </w:p>
        </w:tc>
      </w:tr>
      <w:tr w:rsidR="00D206CC" w:rsidRPr="005E7E4D" w:rsidTr="00C2552C">
        <w:trPr>
          <w:cantSplit/>
          <w:jc w:val="center"/>
        </w:trPr>
        <w:tc>
          <w:tcPr>
            <w:tcW w:w="870" w:type="pct"/>
            <w:tcBorders>
              <w:top w:val="single" w:sz="4" w:space="0" w:color="auto"/>
            </w:tcBorders>
            <w:shd w:val="clear" w:color="auto" w:fill="auto"/>
            <w:vAlign w:val="center"/>
          </w:tcPr>
          <w:p w:rsidR="00D206CC" w:rsidRPr="005E7E4D" w:rsidRDefault="00814F64" w:rsidP="005E7E4D">
            <w:pPr>
              <w:jc w:val="center"/>
              <w:rPr>
                <w:rFonts w:ascii="SimHei" w:eastAsia="SimHei" w:hAnsi="SimHei" w:cs="Arial"/>
                <w:sz w:val="21"/>
                <w:szCs w:val="21"/>
              </w:rPr>
            </w:pPr>
            <w:r>
              <w:rPr>
                <w:rFonts w:ascii="SimHei" w:eastAsia="SimHei" w:hAnsi="SimHei" w:cs="Arial" w:hint="eastAsia"/>
                <w:bCs/>
                <w:sz w:val="21"/>
                <w:szCs w:val="21"/>
              </w:rPr>
              <w:t>效绩</w:t>
            </w:r>
            <w:r w:rsidR="00D206CC" w:rsidRPr="005E7E4D">
              <w:rPr>
                <w:rFonts w:ascii="SimHei" w:eastAsia="SimHei" w:hAnsi="SimHei" w:cs="Arial" w:hint="eastAsia"/>
                <w:bCs/>
                <w:sz w:val="21"/>
                <w:szCs w:val="21"/>
              </w:rPr>
              <w:t>指标</w:t>
            </w:r>
          </w:p>
        </w:tc>
        <w:tc>
          <w:tcPr>
            <w:tcW w:w="911" w:type="pct"/>
            <w:tcBorders>
              <w:top w:val="single" w:sz="4" w:space="0" w:color="auto"/>
            </w:tcBorders>
            <w:shd w:val="clear" w:color="auto" w:fill="auto"/>
            <w:vAlign w:val="center"/>
          </w:tcPr>
          <w:p w:rsidR="00D206CC" w:rsidRPr="005E7E4D" w:rsidRDefault="0041606E" w:rsidP="005E7E4D">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911" w:type="pct"/>
            <w:tcBorders>
              <w:top w:val="single" w:sz="4" w:space="0" w:color="auto"/>
            </w:tcBorders>
            <w:shd w:val="clear" w:color="auto" w:fill="auto"/>
            <w:tcMar>
              <w:top w:w="110" w:type="dxa"/>
            </w:tcMar>
            <w:vAlign w:val="center"/>
          </w:tcPr>
          <w:p w:rsidR="00D206CC" w:rsidRPr="005E7E4D" w:rsidRDefault="00D206CC" w:rsidP="005E7E4D">
            <w:pPr>
              <w:jc w:val="center"/>
              <w:rPr>
                <w:rFonts w:ascii="SimHei" w:eastAsia="SimHei" w:hAnsi="SimHei" w:cs="Arial"/>
                <w:sz w:val="21"/>
                <w:szCs w:val="21"/>
                <w:lang w:eastAsia="zh-CN"/>
              </w:rPr>
            </w:pPr>
            <w:r w:rsidRPr="005E7E4D">
              <w:rPr>
                <w:rFonts w:ascii="SimHei" w:eastAsia="SimHei" w:hAnsi="SimHei" w:cs="Arial" w:hint="eastAsia"/>
                <w:sz w:val="21"/>
                <w:szCs w:val="21"/>
                <w:lang w:eastAsia="zh-CN"/>
              </w:rPr>
              <w:t>目</w:t>
            </w:r>
            <w:r w:rsidR="005E7E4D">
              <w:rPr>
                <w:rFonts w:ascii="SimHei" w:eastAsia="SimHei" w:hAnsi="SimHei" w:cs="Arial" w:hint="eastAsia"/>
                <w:sz w:val="21"/>
                <w:szCs w:val="21"/>
                <w:lang w:eastAsia="zh-CN"/>
              </w:rPr>
              <w:t xml:space="preserve">  </w:t>
            </w:r>
            <w:r w:rsidRPr="005E7E4D">
              <w:rPr>
                <w:rFonts w:ascii="SimHei" w:eastAsia="SimHei" w:hAnsi="SimHei" w:cs="Arial" w:hint="eastAsia"/>
                <w:sz w:val="21"/>
                <w:szCs w:val="21"/>
                <w:lang w:eastAsia="zh-CN"/>
              </w:rPr>
              <w:t>标</w:t>
            </w:r>
          </w:p>
        </w:tc>
        <w:tc>
          <w:tcPr>
            <w:tcW w:w="1609" w:type="pct"/>
            <w:tcBorders>
              <w:top w:val="single" w:sz="4" w:space="0" w:color="auto"/>
            </w:tcBorders>
            <w:shd w:val="clear" w:color="auto" w:fill="FFFFFF"/>
            <w:tcMar>
              <w:top w:w="110" w:type="dxa"/>
            </w:tcMar>
            <w:vAlign w:val="center"/>
          </w:tcPr>
          <w:p w:rsidR="00D206CC" w:rsidRPr="005E7E4D" w:rsidRDefault="00814F64" w:rsidP="005E7E4D">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5E7E4D">
              <w:rPr>
                <w:rFonts w:ascii="SimHei" w:eastAsia="SimHei" w:hAnsi="SimHei" w:cs="Arial" w:hint="eastAsia"/>
                <w:bCs/>
                <w:sz w:val="21"/>
                <w:szCs w:val="21"/>
                <w:lang w:eastAsia="zh-CN"/>
              </w:rPr>
              <w:t>数据</w:t>
            </w:r>
          </w:p>
        </w:tc>
        <w:tc>
          <w:tcPr>
            <w:tcW w:w="699" w:type="pct"/>
            <w:tcBorders>
              <w:top w:val="single" w:sz="4" w:space="0" w:color="auto"/>
            </w:tcBorders>
            <w:shd w:val="clear" w:color="auto" w:fill="auto"/>
            <w:tcMar>
              <w:top w:w="110" w:type="dxa"/>
            </w:tcMar>
            <w:vAlign w:val="center"/>
          </w:tcPr>
          <w:p w:rsidR="00D206CC" w:rsidRPr="005E7E4D" w:rsidRDefault="00D206CC" w:rsidP="005E7E4D">
            <w:pPr>
              <w:keepNext/>
              <w:keepLines/>
              <w:jc w:val="center"/>
              <w:rPr>
                <w:rFonts w:ascii="SimHei" w:eastAsia="SimHei" w:hAnsi="SimHei" w:cs="Arial"/>
                <w:bCs/>
                <w:sz w:val="21"/>
                <w:szCs w:val="21"/>
                <w:lang w:eastAsia="zh-CN"/>
              </w:rPr>
            </w:pPr>
            <w:r w:rsidRPr="005E7E4D">
              <w:rPr>
                <w:rFonts w:ascii="SimHei" w:eastAsia="SimHei" w:hAnsi="SimHei" w:cs="Arial" w:hint="eastAsia"/>
                <w:bCs/>
                <w:sz w:val="21"/>
                <w:szCs w:val="21"/>
                <w:lang w:eastAsia="zh-CN"/>
              </w:rPr>
              <w:t>红绿灯系统</w:t>
            </w:r>
            <w:r w:rsidR="005E7E4D" w:rsidRPr="005E7E4D">
              <w:rPr>
                <w:rFonts w:ascii="SimHei" w:eastAsia="SimHei" w:hAnsi="SimHei" w:cs="Arial" w:hint="eastAsia"/>
                <w:bCs/>
                <w:sz w:val="21"/>
                <w:szCs w:val="21"/>
                <w:lang w:eastAsia="zh-CN"/>
              </w:rPr>
              <w:t>(</w:t>
            </w:r>
            <w:r w:rsidRPr="005E7E4D">
              <w:rPr>
                <w:rFonts w:ascii="SimHei" w:eastAsia="SimHei" w:hAnsi="SimHei" w:cs="Arial"/>
                <w:bCs/>
                <w:sz w:val="21"/>
                <w:szCs w:val="21"/>
                <w:lang w:eastAsia="zh-CN"/>
              </w:rPr>
              <w:t>TLS</w:t>
            </w:r>
            <w:r w:rsidR="005E7E4D" w:rsidRPr="005E7E4D">
              <w:rPr>
                <w:rFonts w:ascii="SimHei" w:eastAsia="SimHei" w:hAnsi="SimHei" w:cs="Arial" w:hint="eastAsia"/>
                <w:bCs/>
                <w:sz w:val="21"/>
                <w:szCs w:val="21"/>
                <w:lang w:eastAsia="zh-CN"/>
              </w:rPr>
              <w:t>)</w:t>
            </w:r>
          </w:p>
        </w:tc>
      </w:tr>
      <w:tr w:rsidR="00D206CC" w:rsidRPr="00452A4B" w:rsidTr="00C2552C">
        <w:trPr>
          <w:cantSplit/>
          <w:jc w:val="center"/>
        </w:trPr>
        <w:tc>
          <w:tcPr>
            <w:tcW w:w="870" w:type="pct"/>
            <w:shd w:val="clear" w:color="auto" w:fill="FFFFFF"/>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sz w:val="18"/>
                <w:szCs w:val="18"/>
                <w:lang w:eastAsia="zh-CN" w:bidi="th-TH"/>
              </w:rPr>
              <w:t>CDIP通过项目、活动和研究已考虑的发展议程建议</w:t>
            </w:r>
            <w:r w:rsidR="00402A71" w:rsidRPr="00C37069">
              <w:rPr>
                <w:rFonts w:ascii="SimSun" w:hAnsi="SimSun" w:cs="Arial"/>
                <w:sz w:val="18"/>
                <w:szCs w:val="18"/>
                <w:lang w:eastAsia="zh-CN" w:bidi="th-TH"/>
              </w:rPr>
              <w:t>数量</w:t>
            </w:r>
          </w:p>
        </w:tc>
        <w:tc>
          <w:tcPr>
            <w:tcW w:w="911" w:type="pct"/>
            <w:shd w:val="clear" w:color="auto" w:fill="auto"/>
          </w:tcPr>
          <w:p w:rsidR="00D206CC" w:rsidRPr="00C37069" w:rsidRDefault="000A1713" w:rsidP="005E7E4D">
            <w:pPr>
              <w:spacing w:afterLines="30" w:after="72" w:line="300" w:lineRule="atLeast"/>
              <w:rPr>
                <w:rFonts w:ascii="SimSun" w:hAnsi="SimSun" w:cs="Arial"/>
                <w:color w:val="002060"/>
                <w:sz w:val="18"/>
                <w:szCs w:val="18"/>
                <w:lang w:eastAsia="zh-CN" w:bidi="th-TH"/>
              </w:rPr>
            </w:pPr>
            <w:r w:rsidRPr="00C37069">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C37069">
              <w:rPr>
                <w:rFonts w:ascii="KaiTi" w:eastAsia="KaiTi" w:hAnsi="SimSun" w:cs="Arial" w:hint="eastAsia"/>
                <w:i/>
                <w:color w:val="002060"/>
                <w:sz w:val="18"/>
                <w:szCs w:val="18"/>
                <w:lang w:eastAsia="zh-CN"/>
              </w:rPr>
              <w:t>：</w:t>
            </w:r>
            <w:r w:rsidR="00D206CC" w:rsidRPr="00C37069">
              <w:rPr>
                <w:rFonts w:ascii="SimSun" w:hAnsi="SimSun" w:cs="Arial"/>
                <w:color w:val="002060"/>
                <w:sz w:val="18"/>
                <w:szCs w:val="18"/>
                <w:lang w:eastAsia="zh-CN" w:bidi="th-TH"/>
              </w:rPr>
              <w:t>42项建议</w:t>
            </w:r>
            <w:r w:rsidR="00CC5115" w:rsidRPr="00C37069">
              <w:rPr>
                <w:rFonts w:ascii="SimSun" w:hAnsi="SimSun" w:cs="Arial" w:hint="eastAsia"/>
                <w:color w:val="002060"/>
                <w:sz w:val="18"/>
                <w:szCs w:val="18"/>
                <w:lang w:eastAsia="zh-CN" w:bidi="th-TH"/>
              </w:rPr>
              <w:t>(尽管并未穷尽)</w:t>
            </w:r>
            <w:r w:rsidR="00D206CC" w:rsidRPr="00C37069">
              <w:rPr>
                <w:rFonts w:ascii="SimSun" w:hAnsi="SimSun" w:cs="Arial"/>
                <w:color w:val="002060"/>
                <w:sz w:val="18"/>
                <w:szCs w:val="18"/>
                <w:lang w:eastAsia="zh-CN" w:bidi="th-TH"/>
              </w:rPr>
              <w:t>(201</w:t>
            </w:r>
            <w:r w:rsidR="00D206CC" w:rsidRPr="00C37069">
              <w:rPr>
                <w:rFonts w:ascii="SimSun" w:hAnsi="SimSun" w:cs="Arial" w:hint="eastAsia"/>
                <w:color w:val="002060"/>
                <w:sz w:val="18"/>
                <w:szCs w:val="18"/>
                <w:lang w:eastAsia="zh-CN" w:bidi="th-TH"/>
              </w:rPr>
              <w:t>1</w:t>
            </w:r>
            <w:r w:rsidR="00D206CC" w:rsidRPr="00C37069">
              <w:rPr>
                <w:rFonts w:ascii="SimSun" w:hAnsi="SimSun" w:cs="Arial"/>
                <w:color w:val="002060"/>
                <w:sz w:val="18"/>
                <w:szCs w:val="18"/>
                <w:lang w:eastAsia="zh-CN" w:bidi="th-TH"/>
              </w:rPr>
              <w:t>年12月)</w:t>
            </w:r>
          </w:p>
          <w:p w:rsidR="00D206CC" w:rsidRPr="00C37069" w:rsidRDefault="000A1713" w:rsidP="005E7E4D">
            <w:pPr>
              <w:spacing w:afterLines="30" w:after="72" w:line="300" w:lineRule="atLeast"/>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2012/2013年计划和预算原始</w:t>
            </w:r>
            <w:r w:rsidR="0041606E">
              <w:rPr>
                <w:rFonts w:ascii="KaiTi" w:eastAsia="KaiTi" w:hAnsi="KaiTi" w:cs="Arial" w:hint="eastAsia"/>
                <w:i/>
                <w:color w:val="002060"/>
                <w:sz w:val="18"/>
                <w:szCs w:val="18"/>
                <w:lang w:eastAsia="zh-CN"/>
              </w:rPr>
              <w:t>基准</w:t>
            </w:r>
            <w:r w:rsidR="00CC5115" w:rsidRPr="00C37069">
              <w:rPr>
                <w:rFonts w:ascii="KaiTi" w:eastAsia="KaiTi" w:hAnsi="SimSun" w:cs="Arial" w:hint="eastAsia"/>
                <w:i/>
                <w:sz w:val="18"/>
                <w:szCs w:val="18"/>
                <w:lang w:eastAsia="zh-CN" w:bidi="th-TH"/>
              </w:rPr>
              <w:t>：</w:t>
            </w:r>
            <w:r w:rsidR="00D206CC" w:rsidRPr="00C37069">
              <w:rPr>
                <w:rFonts w:ascii="SimSun" w:hAnsi="SimSun" w:cs="Arial"/>
                <w:sz w:val="18"/>
                <w:szCs w:val="18"/>
                <w:lang w:eastAsia="zh-CN" w:bidi="th-TH"/>
              </w:rPr>
              <w:t>42项建议</w:t>
            </w:r>
            <w:r w:rsidR="00CC5115" w:rsidRPr="00C37069">
              <w:rPr>
                <w:rFonts w:ascii="SimSun" w:hAnsi="SimSun" w:cs="Arial" w:hint="eastAsia"/>
                <w:color w:val="002060"/>
                <w:sz w:val="18"/>
                <w:szCs w:val="18"/>
                <w:lang w:eastAsia="zh-CN" w:bidi="th-TH"/>
              </w:rPr>
              <w:t>(尽管并未穷尽)</w:t>
            </w:r>
            <w:r w:rsidR="00D206CC" w:rsidRPr="00C37069">
              <w:rPr>
                <w:rFonts w:ascii="SimSun" w:hAnsi="SimSun" w:cs="Arial"/>
                <w:sz w:val="18"/>
                <w:szCs w:val="18"/>
                <w:lang w:eastAsia="zh-CN" w:bidi="th-TH"/>
              </w:rPr>
              <w:t>(2010年12月)</w:t>
            </w:r>
          </w:p>
        </w:tc>
        <w:tc>
          <w:tcPr>
            <w:tcW w:w="911" w:type="pct"/>
            <w:shd w:val="clear" w:color="auto" w:fill="auto"/>
            <w:tcMar>
              <w:top w:w="110" w:type="dxa"/>
            </w:tcMar>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sz w:val="18"/>
                <w:szCs w:val="18"/>
                <w:lang w:eastAsia="zh-CN" w:bidi="th-TH"/>
              </w:rPr>
              <w:t>45项建议</w:t>
            </w:r>
          </w:p>
        </w:tc>
        <w:tc>
          <w:tcPr>
            <w:tcW w:w="1609" w:type="pct"/>
            <w:shd w:val="clear" w:color="auto" w:fill="FFFFFF"/>
            <w:tcMar>
              <w:top w:w="110" w:type="dxa"/>
            </w:tcMar>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sz w:val="18"/>
                <w:szCs w:val="18"/>
                <w:lang w:eastAsia="zh-CN" w:bidi="th-TH"/>
              </w:rPr>
              <w:t>45项</w:t>
            </w:r>
            <w:r w:rsidR="00CC5115" w:rsidRPr="00C37069">
              <w:rPr>
                <w:rFonts w:ascii="SimSun" w:hAnsi="SimSun" w:cs="Arial" w:hint="eastAsia"/>
                <w:sz w:val="18"/>
                <w:szCs w:val="18"/>
                <w:lang w:eastAsia="zh-CN" w:bidi="th-TH"/>
              </w:rPr>
              <w:t>发展议程</w:t>
            </w:r>
            <w:r w:rsidRPr="00C37069">
              <w:rPr>
                <w:rFonts w:ascii="SimSun" w:hAnsi="SimSun" w:cs="Arial"/>
                <w:sz w:val="18"/>
                <w:szCs w:val="18"/>
                <w:lang w:eastAsia="zh-CN" w:bidi="th-TH"/>
              </w:rPr>
              <w:t>建议</w:t>
            </w:r>
          </w:p>
        </w:tc>
        <w:tc>
          <w:tcPr>
            <w:tcW w:w="699" w:type="pct"/>
            <w:shd w:val="clear" w:color="auto" w:fill="auto"/>
            <w:tcMar>
              <w:top w:w="110" w:type="dxa"/>
            </w:tcMar>
          </w:tcPr>
          <w:p w:rsidR="00D206CC" w:rsidRPr="00C37069" w:rsidRDefault="00A84193" w:rsidP="005E7E4D">
            <w:pPr>
              <w:keepNext/>
              <w:keepLines/>
              <w:spacing w:afterLines="30" w:after="72" w:line="300" w:lineRule="atLeast"/>
              <w:jc w:val="center"/>
              <w:rPr>
                <w:rFonts w:ascii="SimSun" w:hAnsi="SimSun" w:cs="Arial"/>
                <w:bCs/>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870" w:type="pct"/>
            <w:shd w:val="clear" w:color="auto" w:fill="auto"/>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sz w:val="18"/>
                <w:szCs w:val="18"/>
                <w:lang w:eastAsia="zh-CN" w:bidi="th-TH"/>
              </w:rPr>
              <w:t>CDIP批准的项目</w:t>
            </w:r>
            <w:r w:rsidR="00402A71" w:rsidRPr="00C37069">
              <w:rPr>
                <w:rFonts w:ascii="SimSun" w:hAnsi="SimSun" w:cs="Arial"/>
                <w:sz w:val="18"/>
                <w:szCs w:val="18"/>
                <w:lang w:eastAsia="zh-CN" w:bidi="th-TH"/>
              </w:rPr>
              <w:t>数量</w:t>
            </w:r>
          </w:p>
        </w:tc>
        <w:tc>
          <w:tcPr>
            <w:tcW w:w="911" w:type="pct"/>
            <w:shd w:val="clear" w:color="auto" w:fill="auto"/>
          </w:tcPr>
          <w:p w:rsidR="00D206CC" w:rsidRPr="00C37069" w:rsidRDefault="000A1713" w:rsidP="005E7E4D">
            <w:pPr>
              <w:spacing w:afterLines="30" w:after="72" w:line="300" w:lineRule="atLeast"/>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C37069">
              <w:rPr>
                <w:rFonts w:ascii="KaiTi" w:eastAsia="KaiTi" w:hAnsi="SimSun" w:cs="Arial" w:hint="eastAsia"/>
                <w:i/>
                <w:color w:val="002060"/>
                <w:sz w:val="18"/>
                <w:szCs w:val="18"/>
                <w:lang w:eastAsia="zh-CN"/>
              </w:rPr>
              <w:t>：</w:t>
            </w:r>
            <w:r w:rsidR="00D206CC" w:rsidRPr="00C37069">
              <w:rPr>
                <w:rFonts w:ascii="SimSun" w:hAnsi="SimSun" w:cs="Arial" w:hint="eastAsia"/>
                <w:color w:val="002060"/>
                <w:sz w:val="18"/>
                <w:szCs w:val="18"/>
                <w:lang w:eastAsia="zh-CN" w:bidi="th-TH"/>
              </w:rPr>
              <w:t>23</w:t>
            </w:r>
            <w:r w:rsidR="00D206CC" w:rsidRPr="00C37069">
              <w:rPr>
                <w:rFonts w:ascii="SimSun" w:hAnsi="SimSun" w:cs="Arial"/>
                <w:color w:val="002060"/>
                <w:sz w:val="18"/>
                <w:szCs w:val="18"/>
                <w:lang w:eastAsia="zh-CN" w:bidi="th-TH"/>
              </w:rPr>
              <w:t>个项目(201</w:t>
            </w:r>
            <w:r w:rsidR="00D206CC" w:rsidRPr="00C37069">
              <w:rPr>
                <w:rFonts w:ascii="SimSun" w:hAnsi="SimSun" w:cs="Arial" w:hint="eastAsia"/>
                <w:color w:val="002060"/>
                <w:sz w:val="18"/>
                <w:szCs w:val="18"/>
                <w:lang w:eastAsia="zh-CN" w:bidi="th-TH"/>
              </w:rPr>
              <w:t>1</w:t>
            </w:r>
            <w:r w:rsidR="00D206CC" w:rsidRPr="00C37069">
              <w:rPr>
                <w:rFonts w:ascii="SimSun" w:hAnsi="SimSun" w:cs="Arial"/>
                <w:color w:val="002060"/>
                <w:sz w:val="18"/>
                <w:szCs w:val="18"/>
                <w:lang w:eastAsia="zh-CN" w:bidi="th-TH"/>
              </w:rPr>
              <w:t>年年底)</w:t>
            </w:r>
          </w:p>
          <w:p w:rsidR="00D206CC" w:rsidRPr="00C37069" w:rsidRDefault="000A1713" w:rsidP="005E7E4D">
            <w:pPr>
              <w:spacing w:afterLines="30" w:after="72" w:line="300" w:lineRule="atLeast"/>
              <w:jc w:val="both"/>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2012/2013年计划和预算原始</w:t>
            </w:r>
            <w:r w:rsidR="0041606E">
              <w:rPr>
                <w:rFonts w:ascii="KaiTi" w:eastAsia="KaiTi" w:hAnsi="KaiTi" w:cs="Arial" w:hint="eastAsia"/>
                <w:i/>
                <w:color w:val="002060"/>
                <w:sz w:val="18"/>
                <w:szCs w:val="18"/>
                <w:lang w:eastAsia="zh-CN"/>
              </w:rPr>
              <w:t>基准</w:t>
            </w:r>
            <w:r w:rsidR="00CC5115" w:rsidRPr="00C37069">
              <w:rPr>
                <w:rFonts w:ascii="SimSun" w:hAnsi="SimSun" w:hint="eastAsia"/>
                <w:sz w:val="18"/>
                <w:szCs w:val="18"/>
                <w:lang w:eastAsia="zh-CN" w:bidi="th-TH"/>
              </w:rPr>
              <w:t>：</w:t>
            </w:r>
            <w:r w:rsidR="00D206CC" w:rsidRPr="00C37069">
              <w:rPr>
                <w:rFonts w:ascii="SimSun" w:hAnsi="SimSun" w:cs="Arial"/>
                <w:sz w:val="18"/>
                <w:szCs w:val="18"/>
                <w:lang w:eastAsia="zh-CN" w:bidi="th-TH"/>
              </w:rPr>
              <w:t>19个项目(2010年年底)</w:t>
            </w:r>
          </w:p>
        </w:tc>
        <w:tc>
          <w:tcPr>
            <w:tcW w:w="911" w:type="pct"/>
            <w:shd w:val="clear" w:color="auto" w:fill="auto"/>
            <w:tcMar>
              <w:top w:w="110" w:type="dxa"/>
            </w:tcMar>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hint="eastAsia"/>
                <w:sz w:val="18"/>
                <w:szCs w:val="18"/>
                <w:lang w:eastAsia="zh-CN" w:bidi="th-TH"/>
              </w:rPr>
              <w:t>不适用</w:t>
            </w:r>
          </w:p>
        </w:tc>
        <w:tc>
          <w:tcPr>
            <w:tcW w:w="1609" w:type="pct"/>
            <w:shd w:val="clear" w:color="auto" w:fill="FFFFFF"/>
            <w:tcMar>
              <w:top w:w="110" w:type="dxa"/>
            </w:tcMar>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hint="eastAsia"/>
                <w:sz w:val="18"/>
                <w:szCs w:val="18"/>
                <w:lang w:eastAsia="zh-CN" w:bidi="th-TH"/>
              </w:rPr>
              <w:t>6个新增项目</w:t>
            </w:r>
            <w:r w:rsidR="005E7E4D" w:rsidRPr="00C37069">
              <w:rPr>
                <w:rFonts w:ascii="SimSun" w:hAnsi="SimSun" w:cs="Arial" w:hint="eastAsia"/>
                <w:sz w:val="18"/>
                <w:szCs w:val="18"/>
                <w:lang w:eastAsia="zh-CN" w:bidi="th-TH"/>
              </w:rPr>
              <w:t>(</w:t>
            </w:r>
            <w:r w:rsidRPr="00C37069">
              <w:rPr>
                <w:rFonts w:ascii="SimSun" w:hAnsi="SimSun" w:cs="Arial" w:hint="eastAsia"/>
                <w:sz w:val="18"/>
                <w:szCs w:val="18"/>
                <w:lang w:eastAsia="zh-CN" w:bidi="th-TH"/>
              </w:rPr>
              <w:t>共计29个项目，落实由CDIP批准的33项发展议程建议</w:t>
            </w:r>
            <w:r w:rsidR="005E7E4D" w:rsidRPr="00C37069">
              <w:rPr>
                <w:rFonts w:ascii="SimSun" w:hAnsi="SimSun" w:cs="Arial" w:hint="eastAsia"/>
                <w:sz w:val="18"/>
                <w:szCs w:val="18"/>
                <w:lang w:eastAsia="zh-CN" w:bidi="th-TH"/>
              </w:rPr>
              <w:t>)</w:t>
            </w:r>
          </w:p>
        </w:tc>
        <w:tc>
          <w:tcPr>
            <w:tcW w:w="699" w:type="pct"/>
            <w:shd w:val="clear" w:color="auto" w:fill="auto"/>
          </w:tcPr>
          <w:p w:rsidR="00D206CC" w:rsidRPr="00C37069" w:rsidRDefault="00A84193" w:rsidP="005E7E4D">
            <w:pPr>
              <w:keepNext/>
              <w:keepLines/>
              <w:spacing w:afterLines="30" w:after="72" w:line="300" w:lineRule="atLeast"/>
              <w:jc w:val="center"/>
              <w:rPr>
                <w:rFonts w:ascii="SimSun" w:hAnsi="SimSun" w:cs="Arial"/>
                <w:bCs/>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870" w:type="pct"/>
            <w:shd w:val="clear" w:color="auto" w:fill="auto"/>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hint="eastAsia"/>
                <w:sz w:val="18"/>
                <w:szCs w:val="18"/>
                <w:lang w:eastAsia="zh-CN" w:bidi="th-TH"/>
              </w:rPr>
              <w:t>成员国提出交CDIP审议的项目</w:t>
            </w:r>
            <w:r w:rsidR="00402A71" w:rsidRPr="00C37069">
              <w:rPr>
                <w:rFonts w:ascii="SimSun" w:hAnsi="SimSun" w:cs="Arial" w:hint="eastAsia"/>
                <w:sz w:val="18"/>
                <w:szCs w:val="18"/>
                <w:lang w:eastAsia="zh-CN" w:bidi="th-TH"/>
              </w:rPr>
              <w:t>数量</w:t>
            </w:r>
          </w:p>
        </w:tc>
        <w:tc>
          <w:tcPr>
            <w:tcW w:w="911" w:type="pct"/>
            <w:shd w:val="clear" w:color="auto" w:fill="auto"/>
          </w:tcPr>
          <w:p w:rsidR="00D206CC" w:rsidRPr="00C37069" w:rsidRDefault="000A1713" w:rsidP="005E7E4D">
            <w:pPr>
              <w:spacing w:afterLines="30" w:after="72" w:line="300" w:lineRule="atLeast"/>
              <w:jc w:val="both"/>
              <w:rPr>
                <w:rFonts w:ascii="KaiTi" w:eastAsia="KaiTi" w:hAnsi="SimSun" w:cs="Arial"/>
                <w:i/>
                <w:sz w:val="18"/>
                <w:szCs w:val="18"/>
                <w:lang w:eastAsia="zh-CN" w:bidi="th-TH"/>
              </w:rPr>
            </w:pPr>
            <w:r w:rsidRPr="00C37069">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C37069">
              <w:rPr>
                <w:rFonts w:ascii="KaiTi" w:eastAsia="KaiTi" w:hAnsi="SimSun" w:cs="Arial" w:hint="eastAsia"/>
                <w:i/>
                <w:color w:val="002060"/>
                <w:sz w:val="18"/>
                <w:szCs w:val="18"/>
                <w:lang w:eastAsia="zh-CN"/>
              </w:rPr>
              <w:t>：</w:t>
            </w:r>
            <w:r w:rsidR="00D206CC" w:rsidRPr="00C37069">
              <w:rPr>
                <w:rFonts w:ascii="SimSun" w:hAnsi="SimSun" w:cs="Arial" w:hint="eastAsia"/>
                <w:color w:val="002060"/>
                <w:sz w:val="18"/>
                <w:szCs w:val="18"/>
                <w:lang w:eastAsia="zh-CN" w:bidi="th-TH"/>
              </w:rPr>
              <w:t>1</w:t>
            </w:r>
            <w:r w:rsidR="00D206CC" w:rsidRPr="00C37069">
              <w:rPr>
                <w:rFonts w:ascii="SimSun" w:hAnsi="SimSun" w:cs="Arial"/>
                <w:color w:val="002060"/>
                <w:sz w:val="18"/>
                <w:szCs w:val="18"/>
                <w:lang w:eastAsia="zh-CN" w:bidi="th-TH"/>
              </w:rPr>
              <w:t>个项目(201</w:t>
            </w:r>
            <w:r w:rsidR="00D206CC" w:rsidRPr="00C37069">
              <w:rPr>
                <w:rFonts w:ascii="SimSun" w:hAnsi="SimSun" w:cs="Arial" w:hint="eastAsia"/>
                <w:color w:val="002060"/>
                <w:sz w:val="18"/>
                <w:szCs w:val="18"/>
                <w:lang w:eastAsia="zh-CN" w:bidi="th-TH"/>
              </w:rPr>
              <w:t>1</w:t>
            </w:r>
            <w:r w:rsidR="00D206CC" w:rsidRPr="00C37069">
              <w:rPr>
                <w:rFonts w:ascii="SimSun" w:hAnsi="SimSun" w:cs="Arial"/>
                <w:color w:val="002060"/>
                <w:sz w:val="18"/>
                <w:szCs w:val="18"/>
                <w:lang w:eastAsia="zh-CN" w:bidi="th-TH"/>
              </w:rPr>
              <w:t>年年底)</w:t>
            </w:r>
          </w:p>
          <w:p w:rsidR="00D206CC" w:rsidRPr="00C37069" w:rsidRDefault="000A1713" w:rsidP="005E7E4D">
            <w:pPr>
              <w:spacing w:afterLines="30" w:after="72" w:line="300" w:lineRule="atLeast"/>
              <w:jc w:val="both"/>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2012/2013年计划和预算原始</w:t>
            </w:r>
            <w:r w:rsidR="0041606E">
              <w:rPr>
                <w:rFonts w:ascii="KaiTi" w:eastAsia="KaiTi" w:hAnsi="KaiTi" w:cs="Arial" w:hint="eastAsia"/>
                <w:i/>
                <w:color w:val="002060"/>
                <w:sz w:val="18"/>
                <w:szCs w:val="18"/>
                <w:lang w:eastAsia="zh-CN"/>
              </w:rPr>
              <w:t>基准</w:t>
            </w:r>
            <w:r w:rsidR="00CC5115" w:rsidRPr="00C37069">
              <w:rPr>
                <w:rFonts w:ascii="KaiTi" w:eastAsia="KaiTi" w:hAnsi="SimSun" w:cs="Arial" w:hint="eastAsia"/>
                <w:i/>
                <w:sz w:val="18"/>
                <w:szCs w:val="18"/>
                <w:lang w:eastAsia="zh-CN" w:bidi="th-TH"/>
              </w:rPr>
              <w:t>：</w:t>
            </w:r>
            <w:r w:rsidR="00D206CC" w:rsidRPr="00C37069">
              <w:rPr>
                <w:rFonts w:ascii="SimSun" w:hAnsi="SimSun" w:cs="Arial" w:hint="eastAsia"/>
                <w:sz w:val="18"/>
                <w:szCs w:val="18"/>
                <w:lang w:eastAsia="zh-CN" w:bidi="th-TH"/>
              </w:rPr>
              <w:t>待定</w:t>
            </w:r>
          </w:p>
        </w:tc>
        <w:tc>
          <w:tcPr>
            <w:tcW w:w="911" w:type="pct"/>
            <w:shd w:val="clear" w:color="auto" w:fill="auto"/>
            <w:tcMar>
              <w:top w:w="110" w:type="dxa"/>
            </w:tcMar>
          </w:tcPr>
          <w:p w:rsidR="00D206CC" w:rsidRPr="00C37069" w:rsidRDefault="00D206CC" w:rsidP="005E7E4D">
            <w:pPr>
              <w:spacing w:afterLines="30" w:after="72" w:line="300" w:lineRule="atLeast"/>
              <w:rPr>
                <w:rFonts w:ascii="SimSun" w:hAnsi="SimSun" w:cs="Arial"/>
                <w:sz w:val="18"/>
                <w:szCs w:val="18"/>
                <w:lang w:bidi="th-TH"/>
              </w:rPr>
            </w:pPr>
            <w:r w:rsidRPr="00C37069">
              <w:rPr>
                <w:rFonts w:ascii="SimSun" w:hAnsi="SimSun" w:cs="Arial" w:hint="eastAsia"/>
                <w:sz w:val="18"/>
                <w:szCs w:val="18"/>
                <w:lang w:bidi="th-TH"/>
              </w:rPr>
              <w:t>每地区至少一个项目</w:t>
            </w:r>
            <w:r w:rsidRPr="00C37069">
              <w:rPr>
                <w:rFonts w:ascii="SimSun" w:hAnsi="SimSun" w:cs="Arial"/>
                <w:sz w:val="18"/>
                <w:szCs w:val="18"/>
                <w:lang w:bidi="th-TH"/>
              </w:rPr>
              <w:t>(2012/13)</w:t>
            </w:r>
          </w:p>
        </w:tc>
        <w:tc>
          <w:tcPr>
            <w:tcW w:w="1609" w:type="pct"/>
            <w:shd w:val="clear" w:color="auto" w:fill="FFFFFF"/>
            <w:tcMar>
              <w:top w:w="110" w:type="dxa"/>
            </w:tcMar>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hint="eastAsia"/>
                <w:sz w:val="18"/>
                <w:szCs w:val="18"/>
                <w:lang w:eastAsia="zh-CN" w:bidi="th-TH"/>
              </w:rPr>
              <w:t>由布基纳法索和大韩民国提议的2个项目</w:t>
            </w:r>
          </w:p>
        </w:tc>
        <w:tc>
          <w:tcPr>
            <w:tcW w:w="699" w:type="pct"/>
            <w:shd w:val="clear" w:color="auto" w:fill="auto"/>
            <w:tcMar>
              <w:top w:w="110" w:type="dxa"/>
            </w:tcMar>
          </w:tcPr>
          <w:p w:rsidR="00D206CC" w:rsidRPr="00C37069" w:rsidRDefault="00A84193" w:rsidP="005E7E4D">
            <w:pPr>
              <w:keepNext/>
              <w:keepLines/>
              <w:spacing w:afterLines="30" w:after="72" w:line="300" w:lineRule="atLeast"/>
              <w:jc w:val="center"/>
              <w:rPr>
                <w:rFonts w:ascii="SimSun" w:hAnsi="SimSun" w:cs="Arial"/>
                <w:bCs/>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870" w:type="pct"/>
            <w:shd w:val="clear" w:color="auto" w:fill="auto"/>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sz w:val="18"/>
                <w:szCs w:val="18"/>
                <w:lang w:eastAsia="zh-CN" w:bidi="th-TH"/>
              </w:rPr>
              <w:t>以系统方式进行监测的项目百分比</w:t>
            </w:r>
          </w:p>
        </w:tc>
        <w:tc>
          <w:tcPr>
            <w:tcW w:w="911" w:type="pct"/>
            <w:shd w:val="clear" w:color="auto" w:fill="auto"/>
          </w:tcPr>
          <w:p w:rsidR="00D206CC" w:rsidRPr="00C37069" w:rsidRDefault="000A1713" w:rsidP="005E7E4D">
            <w:pPr>
              <w:spacing w:afterLines="30" w:after="72" w:line="300" w:lineRule="atLeast"/>
              <w:jc w:val="both"/>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C37069">
              <w:rPr>
                <w:rFonts w:ascii="KaiTi" w:eastAsia="KaiTi" w:hAnsi="SimSun" w:cs="Arial" w:hint="eastAsia"/>
                <w:i/>
                <w:color w:val="002060"/>
                <w:sz w:val="18"/>
                <w:szCs w:val="18"/>
                <w:lang w:eastAsia="zh-CN"/>
              </w:rPr>
              <w:t>：</w:t>
            </w:r>
            <w:r w:rsidR="00CC5115" w:rsidRPr="00C37069">
              <w:rPr>
                <w:rFonts w:ascii="SimSun" w:hAnsi="SimSun" w:cs="Arial"/>
                <w:sz w:val="18"/>
                <w:szCs w:val="18"/>
                <w:lang w:eastAsia="zh-CN" w:bidi="th-TH"/>
              </w:rPr>
              <w:t>100%</w:t>
            </w:r>
            <w:r w:rsidR="00D206CC" w:rsidRPr="00C37069">
              <w:rPr>
                <w:rFonts w:ascii="SimSun" w:hAnsi="SimSun" w:cs="Arial"/>
                <w:sz w:val="18"/>
                <w:szCs w:val="18"/>
                <w:lang w:eastAsia="zh-CN" w:bidi="th-TH"/>
              </w:rPr>
              <w:t>(23个项目</w:t>
            </w:r>
            <w:r w:rsidR="00CC5115" w:rsidRPr="00C37069">
              <w:rPr>
                <w:rFonts w:ascii="SimSun" w:hAnsi="SimSun" w:cs="Arial"/>
                <w:sz w:val="18"/>
                <w:szCs w:val="18"/>
                <w:lang w:eastAsia="zh-CN" w:bidi="th-TH"/>
              </w:rPr>
              <w:t>)</w:t>
            </w:r>
          </w:p>
          <w:p w:rsidR="00D206CC" w:rsidRPr="00C37069" w:rsidRDefault="000A1713" w:rsidP="005E7E4D">
            <w:pPr>
              <w:spacing w:afterLines="30" w:after="72" w:line="300" w:lineRule="atLeast"/>
              <w:jc w:val="both"/>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2012/2013年计划和预算原始</w:t>
            </w:r>
            <w:r w:rsidR="0041606E">
              <w:rPr>
                <w:rFonts w:ascii="KaiTi" w:eastAsia="KaiTi" w:hAnsi="KaiTi" w:cs="Arial" w:hint="eastAsia"/>
                <w:i/>
                <w:color w:val="002060"/>
                <w:sz w:val="18"/>
                <w:szCs w:val="18"/>
                <w:lang w:eastAsia="zh-CN"/>
              </w:rPr>
              <w:t>基准</w:t>
            </w:r>
            <w:r w:rsidR="00CE7AC9" w:rsidRPr="00C37069">
              <w:rPr>
                <w:rFonts w:ascii="SimSun" w:hAnsi="SimSun" w:cs="Arial" w:hint="eastAsia"/>
                <w:sz w:val="18"/>
                <w:szCs w:val="18"/>
                <w:lang w:eastAsia="zh-CN" w:bidi="th-TH"/>
              </w:rPr>
              <w:t>：</w:t>
            </w:r>
            <w:r w:rsidR="00CC5115" w:rsidRPr="00C37069">
              <w:rPr>
                <w:rFonts w:ascii="SimSun" w:hAnsi="SimSun" w:cs="Arial"/>
                <w:sz w:val="18"/>
                <w:szCs w:val="18"/>
                <w:lang w:eastAsia="zh-CN" w:bidi="th-TH"/>
              </w:rPr>
              <w:t>100%(17</w:t>
            </w:r>
            <w:r w:rsidR="00D206CC" w:rsidRPr="00C37069">
              <w:rPr>
                <w:rFonts w:ascii="SimSun" w:hAnsi="SimSun" w:cs="Arial"/>
                <w:sz w:val="18"/>
                <w:szCs w:val="18"/>
                <w:lang w:eastAsia="zh-CN" w:bidi="th-TH"/>
              </w:rPr>
              <w:t>个项目)</w:t>
            </w:r>
          </w:p>
        </w:tc>
        <w:tc>
          <w:tcPr>
            <w:tcW w:w="911" w:type="pct"/>
            <w:shd w:val="clear" w:color="auto" w:fill="auto"/>
            <w:tcMar>
              <w:top w:w="110" w:type="dxa"/>
            </w:tcMar>
          </w:tcPr>
          <w:p w:rsidR="00D206CC" w:rsidRPr="00C37069" w:rsidRDefault="00D206CC" w:rsidP="005E7E4D">
            <w:pPr>
              <w:spacing w:afterLines="30" w:after="72" w:line="300" w:lineRule="atLeast"/>
              <w:rPr>
                <w:rFonts w:ascii="SimSun" w:hAnsi="SimSun" w:cs="Arial"/>
                <w:sz w:val="18"/>
                <w:szCs w:val="18"/>
                <w:lang w:bidi="th-TH"/>
              </w:rPr>
            </w:pPr>
            <w:r w:rsidRPr="00C37069">
              <w:rPr>
                <w:rFonts w:ascii="SimSun" w:hAnsi="SimSun" w:cs="Arial"/>
                <w:sz w:val="18"/>
                <w:szCs w:val="18"/>
              </w:rPr>
              <w:t>100%</w:t>
            </w:r>
          </w:p>
        </w:tc>
        <w:tc>
          <w:tcPr>
            <w:tcW w:w="1609" w:type="pct"/>
            <w:shd w:val="clear" w:color="auto" w:fill="FFFFFF"/>
            <w:tcMar>
              <w:top w:w="110" w:type="dxa"/>
            </w:tcMar>
          </w:tcPr>
          <w:p w:rsidR="00D206CC" w:rsidRPr="00C37069" w:rsidRDefault="00CC5115" w:rsidP="005E7E4D">
            <w:pPr>
              <w:spacing w:afterLines="30" w:after="72" w:line="300" w:lineRule="atLeast"/>
              <w:rPr>
                <w:rFonts w:ascii="SimSun" w:hAnsi="SimSun" w:cs="Arial"/>
                <w:sz w:val="18"/>
                <w:szCs w:val="18"/>
                <w:lang w:eastAsia="zh-CN" w:bidi="th-TH"/>
              </w:rPr>
            </w:pPr>
            <w:r w:rsidRPr="00C37069">
              <w:rPr>
                <w:rFonts w:ascii="SimSun" w:hAnsi="SimSun" w:cs="Arial" w:hint="eastAsia"/>
                <w:sz w:val="18"/>
                <w:szCs w:val="18"/>
                <w:lang w:eastAsia="zh-CN" w:bidi="th-TH"/>
              </w:rPr>
              <w:t>29个项目100%进行了监测。准备了进展报告并向CDIP提交。</w:t>
            </w:r>
          </w:p>
        </w:tc>
        <w:tc>
          <w:tcPr>
            <w:tcW w:w="699" w:type="pct"/>
            <w:shd w:val="clear" w:color="auto" w:fill="auto"/>
          </w:tcPr>
          <w:p w:rsidR="00D206CC" w:rsidRPr="00C37069" w:rsidRDefault="00A84193" w:rsidP="005E7E4D">
            <w:pPr>
              <w:keepNext/>
              <w:keepLines/>
              <w:spacing w:afterLines="30" w:after="72" w:line="300" w:lineRule="atLeast"/>
              <w:jc w:val="center"/>
              <w:rPr>
                <w:rFonts w:ascii="SimSun" w:hAnsi="SimSun" w:cs="Arial"/>
                <w:bCs/>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870" w:type="pct"/>
            <w:shd w:val="clear" w:color="auto" w:fill="auto"/>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sz w:val="18"/>
                <w:szCs w:val="18"/>
                <w:lang w:eastAsia="zh-CN" w:bidi="th-TH"/>
              </w:rPr>
              <w:t>本两年期评估的项目百分比</w:t>
            </w:r>
          </w:p>
        </w:tc>
        <w:tc>
          <w:tcPr>
            <w:tcW w:w="911" w:type="pct"/>
            <w:shd w:val="clear" w:color="auto" w:fill="auto"/>
          </w:tcPr>
          <w:p w:rsidR="00D206CC" w:rsidRPr="00C37069" w:rsidRDefault="000A1713" w:rsidP="005E7E4D">
            <w:pPr>
              <w:spacing w:afterLines="30" w:after="72" w:line="300" w:lineRule="atLeast"/>
              <w:jc w:val="both"/>
              <w:rPr>
                <w:rFonts w:ascii="KaiTi" w:eastAsia="KaiTi" w:hAnsi="SimSun" w:cs="Arial"/>
                <w:i/>
                <w:sz w:val="18"/>
                <w:szCs w:val="18"/>
                <w:lang w:eastAsia="zh-CN" w:bidi="th-TH"/>
              </w:rPr>
            </w:pPr>
            <w:r w:rsidRPr="00C37069">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C37069">
              <w:rPr>
                <w:rFonts w:ascii="KaiTi" w:eastAsia="KaiTi" w:hAnsi="SimSun" w:cs="Arial" w:hint="eastAsia"/>
                <w:i/>
                <w:color w:val="002060"/>
                <w:sz w:val="18"/>
                <w:szCs w:val="18"/>
                <w:lang w:eastAsia="zh-CN"/>
              </w:rPr>
              <w:t>：</w:t>
            </w:r>
            <w:r w:rsidR="00D206CC" w:rsidRPr="00C37069">
              <w:rPr>
                <w:rFonts w:ascii="SimSun" w:hAnsi="SimSun" w:cs="Arial"/>
                <w:color w:val="002060"/>
                <w:sz w:val="18"/>
                <w:szCs w:val="18"/>
                <w:lang w:eastAsia="zh-CN" w:bidi="th-TH"/>
              </w:rPr>
              <w:t>100</w:t>
            </w:r>
            <w:r w:rsidR="00CC5115" w:rsidRPr="00C37069">
              <w:rPr>
                <w:rFonts w:ascii="SimSun" w:hAnsi="SimSun" w:cs="Arial"/>
                <w:color w:val="002060"/>
                <w:sz w:val="18"/>
                <w:szCs w:val="18"/>
                <w:lang w:eastAsia="zh-CN" w:bidi="th-TH"/>
              </w:rPr>
              <w:t>%</w:t>
            </w:r>
            <w:r w:rsidR="00D206CC" w:rsidRPr="00C37069">
              <w:rPr>
                <w:rFonts w:ascii="SimSun" w:hAnsi="SimSun" w:cs="Arial"/>
                <w:color w:val="002060"/>
                <w:sz w:val="18"/>
                <w:szCs w:val="18"/>
                <w:lang w:eastAsia="zh-CN" w:bidi="th-TH"/>
              </w:rPr>
              <w:t>(12个项目)</w:t>
            </w:r>
          </w:p>
          <w:p w:rsidR="00D206CC" w:rsidRPr="00C37069" w:rsidRDefault="000A1713" w:rsidP="005E7E4D">
            <w:pPr>
              <w:spacing w:afterLines="30" w:after="72" w:line="300" w:lineRule="atLeast"/>
              <w:jc w:val="both"/>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2012/2013年计划和预算原始</w:t>
            </w:r>
            <w:r w:rsidR="0041606E">
              <w:rPr>
                <w:rFonts w:ascii="KaiTi" w:eastAsia="KaiTi" w:hAnsi="KaiTi" w:cs="Arial" w:hint="eastAsia"/>
                <w:i/>
                <w:color w:val="002060"/>
                <w:sz w:val="18"/>
                <w:szCs w:val="18"/>
                <w:lang w:eastAsia="zh-CN"/>
              </w:rPr>
              <w:t>基准</w:t>
            </w:r>
            <w:r w:rsidR="00CE7AC9" w:rsidRPr="00C37069">
              <w:rPr>
                <w:rFonts w:ascii="KaiTi" w:eastAsia="KaiTi" w:hAnsi="SimSun" w:cs="Arial" w:hint="eastAsia"/>
                <w:i/>
                <w:sz w:val="18"/>
                <w:szCs w:val="18"/>
                <w:lang w:eastAsia="zh-CN" w:bidi="th-TH"/>
              </w:rPr>
              <w:t>：</w:t>
            </w:r>
            <w:r w:rsidR="00CC5115" w:rsidRPr="00C37069">
              <w:rPr>
                <w:rFonts w:ascii="SimSun" w:hAnsi="SimSun" w:cs="Arial"/>
                <w:sz w:val="18"/>
                <w:szCs w:val="18"/>
                <w:lang w:eastAsia="zh-CN" w:bidi="th-TH"/>
              </w:rPr>
              <w:t>100%(14</w:t>
            </w:r>
            <w:r w:rsidR="00D206CC" w:rsidRPr="00C37069">
              <w:rPr>
                <w:rFonts w:ascii="SimSun" w:hAnsi="SimSun" w:cs="Arial"/>
                <w:sz w:val="18"/>
                <w:szCs w:val="18"/>
                <w:lang w:eastAsia="zh-CN" w:bidi="th-TH"/>
              </w:rPr>
              <w:t>个项目)</w:t>
            </w:r>
          </w:p>
        </w:tc>
        <w:tc>
          <w:tcPr>
            <w:tcW w:w="911" w:type="pct"/>
            <w:shd w:val="clear" w:color="auto" w:fill="auto"/>
            <w:tcMar>
              <w:top w:w="110" w:type="dxa"/>
            </w:tcMar>
          </w:tcPr>
          <w:p w:rsidR="00D206CC" w:rsidRPr="00C37069" w:rsidRDefault="00D206CC" w:rsidP="005E7E4D">
            <w:pPr>
              <w:spacing w:afterLines="30" w:after="72" w:line="300" w:lineRule="atLeast"/>
              <w:rPr>
                <w:rFonts w:ascii="SimSun" w:hAnsi="SimSun" w:cs="Arial"/>
                <w:sz w:val="18"/>
                <w:szCs w:val="18"/>
                <w:lang w:bidi="th-TH"/>
              </w:rPr>
            </w:pPr>
            <w:r w:rsidRPr="00C37069">
              <w:rPr>
                <w:rFonts w:ascii="SimSun" w:hAnsi="SimSun" w:cs="Arial"/>
                <w:sz w:val="18"/>
                <w:szCs w:val="18"/>
                <w:lang w:bidi="th-TH"/>
              </w:rPr>
              <w:t>100%</w:t>
            </w:r>
          </w:p>
        </w:tc>
        <w:tc>
          <w:tcPr>
            <w:tcW w:w="1609" w:type="pct"/>
            <w:shd w:val="clear" w:color="auto" w:fill="FFFFFF"/>
            <w:tcMar>
              <w:top w:w="110" w:type="dxa"/>
            </w:tcMar>
          </w:tcPr>
          <w:p w:rsidR="00D206CC" w:rsidRPr="00C37069" w:rsidRDefault="00CC5115" w:rsidP="005E7E4D">
            <w:pPr>
              <w:spacing w:afterLines="30" w:after="72" w:line="300" w:lineRule="atLeast"/>
              <w:rPr>
                <w:rFonts w:ascii="SimSun" w:hAnsi="SimSun" w:cs="Arial"/>
                <w:sz w:val="18"/>
                <w:szCs w:val="18"/>
                <w:lang w:eastAsia="zh-CN" w:bidi="th-TH"/>
              </w:rPr>
            </w:pPr>
            <w:r w:rsidRPr="00C37069">
              <w:rPr>
                <w:rFonts w:ascii="SimSun" w:hAnsi="SimSun" w:cs="Arial" w:hint="eastAsia"/>
                <w:sz w:val="18"/>
                <w:szCs w:val="18"/>
                <w:lang w:eastAsia="zh-CN" w:bidi="th-TH"/>
              </w:rPr>
              <w:t>100%；CDIP讨论了</w:t>
            </w:r>
            <w:r w:rsidR="00D206CC" w:rsidRPr="00C37069">
              <w:rPr>
                <w:rFonts w:ascii="SimSun" w:hAnsi="SimSun" w:cs="Arial" w:hint="eastAsia"/>
                <w:sz w:val="18"/>
                <w:szCs w:val="18"/>
                <w:lang w:eastAsia="zh-CN" w:bidi="th-TH"/>
              </w:rPr>
              <w:t>14个</w:t>
            </w:r>
            <w:r w:rsidRPr="00C37069">
              <w:rPr>
                <w:rFonts w:ascii="SimSun" w:hAnsi="SimSun" w:cs="Arial" w:hint="eastAsia"/>
                <w:sz w:val="18"/>
                <w:szCs w:val="18"/>
                <w:lang w:eastAsia="zh-CN" w:bidi="th-TH"/>
              </w:rPr>
              <w:t>评估报告</w:t>
            </w:r>
          </w:p>
        </w:tc>
        <w:tc>
          <w:tcPr>
            <w:tcW w:w="699" w:type="pct"/>
            <w:shd w:val="clear" w:color="auto" w:fill="auto"/>
            <w:tcMar>
              <w:top w:w="110" w:type="dxa"/>
            </w:tcMar>
          </w:tcPr>
          <w:p w:rsidR="00D206CC" w:rsidRPr="00C37069" w:rsidRDefault="00A84193" w:rsidP="005E7E4D">
            <w:pPr>
              <w:keepNext/>
              <w:keepLines/>
              <w:spacing w:afterLines="30" w:after="72" w:line="300" w:lineRule="atLeast"/>
              <w:jc w:val="center"/>
              <w:rPr>
                <w:rFonts w:ascii="SimSun" w:hAnsi="SimSun" w:cs="Arial"/>
                <w:bCs/>
                <w:color w:val="008000"/>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870" w:type="pct"/>
            <w:shd w:val="clear" w:color="auto" w:fill="auto"/>
          </w:tcPr>
          <w:p w:rsidR="00D206CC" w:rsidRPr="00C37069" w:rsidRDefault="00D206CC" w:rsidP="005E7E4D">
            <w:pPr>
              <w:spacing w:afterLines="30" w:after="72" w:line="300" w:lineRule="atLeast"/>
              <w:jc w:val="both"/>
              <w:rPr>
                <w:rFonts w:ascii="SimSun" w:hAnsi="SimSun"/>
                <w:sz w:val="18"/>
                <w:szCs w:val="18"/>
                <w:lang w:eastAsia="zh-CN" w:bidi="th-TH"/>
              </w:rPr>
            </w:pPr>
            <w:r w:rsidRPr="00C37069">
              <w:rPr>
                <w:rFonts w:ascii="SimSun" w:hAnsi="SimSun" w:cs="Arial"/>
                <w:sz w:val="18"/>
                <w:szCs w:val="18"/>
                <w:lang w:eastAsia="zh-CN" w:bidi="th-TH"/>
              </w:rPr>
              <w:t>对提交CDIP关于落实发展议程建议报告的质量问题所提供的反馈意见</w:t>
            </w:r>
          </w:p>
        </w:tc>
        <w:tc>
          <w:tcPr>
            <w:tcW w:w="911" w:type="pct"/>
            <w:shd w:val="clear" w:color="auto" w:fill="auto"/>
          </w:tcPr>
          <w:p w:rsidR="00D206CC" w:rsidRPr="00C37069" w:rsidRDefault="000A1713" w:rsidP="005E7E4D">
            <w:pPr>
              <w:spacing w:afterLines="30" w:after="72" w:line="300" w:lineRule="atLeast"/>
              <w:jc w:val="both"/>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C37069">
              <w:rPr>
                <w:rFonts w:ascii="SimSun" w:hAnsi="SimSun" w:cs="Arial" w:hint="eastAsia"/>
                <w:sz w:val="18"/>
                <w:szCs w:val="18"/>
                <w:lang w:eastAsia="zh-CN" w:bidi="th-TH"/>
              </w:rPr>
              <w:t>：</w:t>
            </w:r>
            <w:r w:rsidR="00CE7AC9" w:rsidRPr="00C37069">
              <w:rPr>
                <w:rFonts w:ascii="SimSun" w:hAnsi="SimSun" w:cs="Arial" w:hint="eastAsia"/>
                <w:sz w:val="18"/>
                <w:szCs w:val="18"/>
                <w:lang w:eastAsia="zh-CN" w:bidi="th-TH"/>
              </w:rPr>
              <w:t>从CDIP获得积极反馈。报告中要求更多分析信息的特定请求。</w:t>
            </w:r>
          </w:p>
          <w:p w:rsidR="00D206CC" w:rsidRPr="00C37069" w:rsidRDefault="000A1713" w:rsidP="005E7E4D">
            <w:pPr>
              <w:spacing w:afterLines="30" w:after="72" w:line="300" w:lineRule="atLeast"/>
              <w:jc w:val="both"/>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2012/2013年计划和预算原始</w:t>
            </w:r>
            <w:r w:rsidR="0041606E">
              <w:rPr>
                <w:rFonts w:ascii="KaiTi" w:eastAsia="KaiTi" w:hAnsi="KaiTi" w:cs="Arial" w:hint="eastAsia"/>
                <w:i/>
                <w:color w:val="002060"/>
                <w:sz w:val="18"/>
                <w:szCs w:val="18"/>
                <w:lang w:eastAsia="zh-CN"/>
              </w:rPr>
              <w:t>基准</w:t>
            </w:r>
            <w:r w:rsidR="005E7E4D" w:rsidRPr="00C37069">
              <w:rPr>
                <w:rFonts w:ascii="SimSun" w:hAnsi="SimSun" w:cs="Arial" w:hint="eastAsia"/>
                <w:sz w:val="18"/>
                <w:szCs w:val="18"/>
                <w:lang w:eastAsia="zh-CN" w:bidi="th-TH"/>
              </w:rPr>
              <w:t>：</w:t>
            </w:r>
            <w:r w:rsidR="00D206CC" w:rsidRPr="00C37069">
              <w:rPr>
                <w:rFonts w:ascii="SimSun" w:hAnsi="SimSun" w:cs="Arial" w:hint="eastAsia"/>
                <w:sz w:val="18"/>
                <w:szCs w:val="18"/>
                <w:lang w:eastAsia="zh-CN" w:bidi="th-TH"/>
              </w:rPr>
              <w:t>不适用</w:t>
            </w:r>
          </w:p>
        </w:tc>
        <w:tc>
          <w:tcPr>
            <w:tcW w:w="911" w:type="pct"/>
            <w:shd w:val="clear" w:color="auto" w:fill="auto"/>
            <w:tcMar>
              <w:top w:w="110" w:type="dxa"/>
            </w:tcMar>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CDIP的积极反馈意见</w:t>
            </w:r>
          </w:p>
        </w:tc>
        <w:tc>
          <w:tcPr>
            <w:tcW w:w="1609" w:type="pct"/>
            <w:shd w:val="clear" w:color="auto" w:fill="FFFFFF"/>
            <w:tcMar>
              <w:top w:w="110" w:type="dxa"/>
            </w:tcMar>
          </w:tcPr>
          <w:p w:rsidR="00D206CC" w:rsidRPr="00C37069" w:rsidRDefault="00CE7AC9" w:rsidP="005E7E4D">
            <w:pPr>
              <w:spacing w:afterLines="30" w:after="72" w:line="300" w:lineRule="atLeast"/>
              <w:jc w:val="both"/>
              <w:rPr>
                <w:rFonts w:ascii="SimSun" w:hAnsi="SimSun" w:cs="Arial"/>
                <w:sz w:val="18"/>
                <w:szCs w:val="18"/>
                <w:lang w:eastAsia="zh-CN"/>
              </w:rPr>
            </w:pPr>
            <w:r w:rsidRPr="00C37069">
              <w:rPr>
                <w:rFonts w:ascii="SimSun" w:hAnsi="SimSun" w:cs="Arial" w:hint="eastAsia"/>
                <w:sz w:val="18"/>
                <w:szCs w:val="18"/>
                <w:lang w:eastAsia="zh-CN" w:bidi="th-TH"/>
              </w:rPr>
              <w:t>从</w:t>
            </w:r>
            <w:r w:rsidR="00D206CC" w:rsidRPr="00C37069">
              <w:rPr>
                <w:rFonts w:ascii="SimSun" w:hAnsi="SimSun" w:cs="Arial" w:hint="eastAsia"/>
                <w:sz w:val="18"/>
                <w:szCs w:val="18"/>
                <w:lang w:eastAsia="zh-CN" w:bidi="th-TH"/>
              </w:rPr>
              <w:t>CDIP</w:t>
            </w:r>
            <w:r w:rsidRPr="00C37069">
              <w:rPr>
                <w:rFonts w:ascii="SimSun" w:hAnsi="SimSun" w:cs="Arial" w:hint="eastAsia"/>
                <w:sz w:val="18"/>
                <w:szCs w:val="18"/>
                <w:lang w:eastAsia="zh-CN" w:bidi="th-TH"/>
              </w:rPr>
              <w:t>获得</w:t>
            </w:r>
            <w:r w:rsidR="00D206CC" w:rsidRPr="00C37069">
              <w:rPr>
                <w:rFonts w:ascii="SimSun" w:hAnsi="SimSun" w:cs="Arial" w:hint="eastAsia"/>
                <w:sz w:val="18"/>
                <w:szCs w:val="18"/>
                <w:lang w:eastAsia="zh-CN" w:bidi="th-TH"/>
              </w:rPr>
              <w:t>积极反馈。</w:t>
            </w:r>
            <w:r w:rsidRPr="00C37069">
              <w:rPr>
                <w:rFonts w:ascii="SimSun" w:hAnsi="SimSun" w:cs="Arial" w:hint="eastAsia"/>
                <w:sz w:val="18"/>
                <w:szCs w:val="18"/>
                <w:lang w:eastAsia="zh-CN" w:bidi="th-TH"/>
              </w:rPr>
              <w:t>在报告中继续提出对更多分析信息的特定请求。</w:t>
            </w:r>
          </w:p>
        </w:tc>
        <w:tc>
          <w:tcPr>
            <w:tcW w:w="699" w:type="pct"/>
            <w:shd w:val="clear" w:color="auto" w:fill="auto"/>
          </w:tcPr>
          <w:p w:rsidR="00D206CC" w:rsidRPr="00C37069" w:rsidRDefault="00A84193" w:rsidP="00B44144">
            <w:pPr>
              <w:keepNext/>
              <w:keepLines/>
              <w:spacing w:afterLines="30" w:after="72" w:line="300" w:lineRule="atLeast"/>
              <w:jc w:val="center"/>
              <w:rPr>
                <w:rFonts w:ascii="SimSun" w:hAnsi="SimSun" w:cs="Arial"/>
                <w:bCs/>
                <w:color w:val="333333"/>
                <w:sz w:val="18"/>
                <w:szCs w:val="18"/>
                <w:lang w:eastAsia="zh-CN"/>
              </w:rPr>
            </w:pPr>
            <w:r w:rsidRPr="00A84193">
              <w:rPr>
                <w:rStyle w:val="Style5"/>
                <w:rFonts w:ascii="SimSun" w:hAnsi="SimSun" w:cs="Arial" w:hint="eastAsia"/>
                <w:color w:val="00B050"/>
                <w:sz w:val="18"/>
                <w:szCs w:val="18"/>
                <w:lang w:eastAsia="zh-CN"/>
              </w:rPr>
              <w:t>全部实现</w:t>
            </w:r>
          </w:p>
        </w:tc>
      </w:tr>
      <w:tr w:rsidR="00D206CC"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D206CC" w:rsidRPr="00452A4B" w:rsidRDefault="00D206CC" w:rsidP="00BE74F4">
            <w:pPr>
              <w:spacing w:beforeLines="50" w:before="120" w:afterLines="50" w:after="120" w:line="340" w:lineRule="atLeast"/>
              <w:jc w:val="both"/>
              <w:rPr>
                <w:rFonts w:ascii="SimSun" w:hAnsi="SimSun" w:cs="Arial"/>
                <w:sz w:val="21"/>
                <w:szCs w:val="21"/>
                <w:lang w:eastAsia="zh-CN" w:bidi="th-TH"/>
              </w:rPr>
            </w:pPr>
            <w:r w:rsidRPr="005E7E4D">
              <w:rPr>
                <w:rFonts w:ascii="SimHei" w:eastAsia="SimHei" w:hAnsi="SimHei" w:cs="Arial" w:hint="eastAsia"/>
                <w:bCs/>
                <w:sz w:val="21"/>
                <w:szCs w:val="21"/>
                <w:lang w:eastAsia="zh-CN"/>
              </w:rPr>
              <w:t>预期成果</w:t>
            </w:r>
            <w:r w:rsidR="005E7E4D">
              <w:rPr>
                <w:rFonts w:ascii="SimHei" w:eastAsia="SimHei" w:hAnsi="SimHei" w:cs="Arial" w:hint="eastAsia"/>
                <w:bCs/>
                <w:sz w:val="21"/>
                <w:szCs w:val="21"/>
                <w:lang w:eastAsia="zh-CN"/>
              </w:rPr>
              <w:t>：</w:t>
            </w:r>
            <w:r w:rsidRPr="00452A4B">
              <w:rPr>
                <w:rFonts w:ascii="SimSun" w:hAnsi="SimSun" w:cs="Arial"/>
                <w:sz w:val="21"/>
                <w:szCs w:val="21"/>
                <w:lang w:eastAsia="zh-CN" w:bidi="th-TH"/>
              </w:rPr>
              <w:t>成员国、政府间组织、民间社会团体与其他利益攸关者对发展议程的认识得到提高</w:t>
            </w:r>
          </w:p>
        </w:tc>
      </w:tr>
      <w:tr w:rsidR="00D206CC" w:rsidRPr="005E7E4D" w:rsidTr="00C2552C">
        <w:trPr>
          <w:cantSplit/>
          <w:jc w:val="center"/>
        </w:trPr>
        <w:tc>
          <w:tcPr>
            <w:tcW w:w="870" w:type="pct"/>
            <w:tcBorders>
              <w:top w:val="single" w:sz="4" w:space="0" w:color="auto"/>
            </w:tcBorders>
            <w:shd w:val="clear" w:color="auto" w:fill="auto"/>
            <w:vAlign w:val="center"/>
          </w:tcPr>
          <w:p w:rsidR="00D206CC" w:rsidRPr="005E7E4D" w:rsidRDefault="00814F64" w:rsidP="005E7E4D">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5E7E4D">
              <w:rPr>
                <w:rFonts w:ascii="SimHei" w:eastAsia="SimHei" w:hAnsi="SimHei" w:cs="Arial" w:hint="eastAsia"/>
                <w:bCs/>
                <w:sz w:val="21"/>
                <w:szCs w:val="21"/>
                <w:lang w:eastAsia="zh-CN"/>
              </w:rPr>
              <w:t>指标</w:t>
            </w:r>
          </w:p>
        </w:tc>
        <w:tc>
          <w:tcPr>
            <w:tcW w:w="911" w:type="pct"/>
            <w:tcBorders>
              <w:top w:val="single" w:sz="4" w:space="0" w:color="auto"/>
            </w:tcBorders>
            <w:shd w:val="clear" w:color="auto" w:fill="auto"/>
            <w:vAlign w:val="center"/>
          </w:tcPr>
          <w:p w:rsidR="00D206CC" w:rsidRPr="005E7E4D" w:rsidRDefault="0041606E" w:rsidP="005E7E4D">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911" w:type="pct"/>
            <w:tcBorders>
              <w:top w:val="single" w:sz="4" w:space="0" w:color="auto"/>
            </w:tcBorders>
            <w:shd w:val="clear" w:color="auto" w:fill="auto"/>
            <w:tcMar>
              <w:top w:w="110" w:type="dxa"/>
            </w:tcMar>
            <w:vAlign w:val="center"/>
          </w:tcPr>
          <w:p w:rsidR="00D206CC" w:rsidRPr="005E7E4D" w:rsidRDefault="00D206CC" w:rsidP="005E7E4D">
            <w:pPr>
              <w:jc w:val="center"/>
              <w:rPr>
                <w:rFonts w:ascii="SimHei" w:eastAsia="SimHei" w:hAnsi="SimHei" w:cs="Arial"/>
                <w:sz w:val="21"/>
                <w:szCs w:val="21"/>
                <w:lang w:eastAsia="zh-CN"/>
              </w:rPr>
            </w:pPr>
            <w:r w:rsidRPr="005E7E4D">
              <w:rPr>
                <w:rFonts w:ascii="SimHei" w:eastAsia="SimHei" w:hAnsi="SimHei" w:cs="Arial" w:hint="eastAsia"/>
                <w:sz w:val="21"/>
                <w:szCs w:val="21"/>
                <w:lang w:eastAsia="zh-CN"/>
              </w:rPr>
              <w:t>目</w:t>
            </w:r>
            <w:r w:rsidR="005E7E4D">
              <w:rPr>
                <w:rFonts w:ascii="SimHei" w:eastAsia="SimHei" w:hAnsi="SimHei" w:cs="Arial" w:hint="eastAsia"/>
                <w:sz w:val="21"/>
                <w:szCs w:val="21"/>
                <w:lang w:eastAsia="zh-CN"/>
              </w:rPr>
              <w:t xml:space="preserve">  </w:t>
            </w:r>
            <w:r w:rsidRPr="005E7E4D">
              <w:rPr>
                <w:rFonts w:ascii="SimHei" w:eastAsia="SimHei" w:hAnsi="SimHei" w:cs="Arial" w:hint="eastAsia"/>
                <w:sz w:val="21"/>
                <w:szCs w:val="21"/>
                <w:lang w:eastAsia="zh-CN"/>
              </w:rPr>
              <w:t>标</w:t>
            </w:r>
          </w:p>
        </w:tc>
        <w:tc>
          <w:tcPr>
            <w:tcW w:w="1609" w:type="pct"/>
            <w:tcBorders>
              <w:top w:val="single" w:sz="4" w:space="0" w:color="auto"/>
            </w:tcBorders>
            <w:shd w:val="clear" w:color="auto" w:fill="FFFFFF"/>
            <w:tcMar>
              <w:top w:w="110" w:type="dxa"/>
            </w:tcMar>
            <w:vAlign w:val="center"/>
          </w:tcPr>
          <w:p w:rsidR="00D206CC" w:rsidRPr="005E7E4D" w:rsidRDefault="00814F64" w:rsidP="005E7E4D">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5E7E4D">
              <w:rPr>
                <w:rFonts w:ascii="SimHei" w:eastAsia="SimHei" w:hAnsi="SimHei" w:cs="Arial" w:hint="eastAsia"/>
                <w:bCs/>
                <w:sz w:val="21"/>
                <w:szCs w:val="21"/>
                <w:lang w:eastAsia="zh-CN"/>
              </w:rPr>
              <w:t>数据</w:t>
            </w:r>
          </w:p>
        </w:tc>
        <w:tc>
          <w:tcPr>
            <w:tcW w:w="699" w:type="pct"/>
            <w:tcBorders>
              <w:top w:val="single" w:sz="4" w:space="0" w:color="auto"/>
            </w:tcBorders>
            <w:shd w:val="clear" w:color="auto" w:fill="auto"/>
            <w:tcMar>
              <w:top w:w="110" w:type="dxa"/>
            </w:tcMar>
            <w:vAlign w:val="center"/>
          </w:tcPr>
          <w:p w:rsidR="00D206CC" w:rsidRPr="005E7E4D" w:rsidRDefault="00D206CC" w:rsidP="005E7E4D">
            <w:pPr>
              <w:keepNext/>
              <w:keepLines/>
              <w:jc w:val="center"/>
              <w:rPr>
                <w:rFonts w:ascii="SimHei" w:eastAsia="SimHei" w:hAnsi="SimHei" w:cs="Arial"/>
                <w:bCs/>
                <w:sz w:val="21"/>
                <w:szCs w:val="21"/>
                <w:lang w:eastAsia="zh-CN"/>
              </w:rPr>
            </w:pPr>
            <w:r w:rsidRPr="005E7E4D">
              <w:rPr>
                <w:rFonts w:ascii="SimHei" w:eastAsia="SimHei" w:hAnsi="SimHei" w:cs="Arial" w:hint="eastAsia"/>
                <w:bCs/>
                <w:sz w:val="21"/>
                <w:szCs w:val="21"/>
                <w:lang w:eastAsia="zh-CN"/>
              </w:rPr>
              <w:t>红绿灯系统</w:t>
            </w:r>
            <w:r w:rsidR="005E7E4D" w:rsidRPr="005E7E4D">
              <w:rPr>
                <w:rFonts w:ascii="SimHei" w:eastAsia="SimHei" w:hAnsi="SimHei" w:cs="Arial" w:hint="eastAsia"/>
                <w:bCs/>
                <w:sz w:val="21"/>
                <w:szCs w:val="21"/>
                <w:lang w:eastAsia="zh-CN"/>
              </w:rPr>
              <w:t>(</w:t>
            </w:r>
            <w:r w:rsidRPr="005E7E4D">
              <w:rPr>
                <w:rFonts w:ascii="SimHei" w:eastAsia="SimHei" w:hAnsi="SimHei" w:cs="Arial"/>
                <w:bCs/>
                <w:sz w:val="21"/>
                <w:szCs w:val="21"/>
                <w:lang w:eastAsia="zh-CN"/>
              </w:rPr>
              <w:t>TLS</w:t>
            </w:r>
            <w:r w:rsidR="005E7E4D" w:rsidRPr="005E7E4D">
              <w:rPr>
                <w:rFonts w:ascii="SimHei" w:eastAsia="SimHei" w:hAnsi="SimHei" w:cs="Arial" w:hint="eastAsia"/>
                <w:bCs/>
                <w:sz w:val="21"/>
                <w:szCs w:val="21"/>
                <w:lang w:eastAsia="zh-CN"/>
              </w:rPr>
              <w:t>)</w:t>
            </w:r>
          </w:p>
        </w:tc>
      </w:tr>
      <w:tr w:rsidR="00D206CC" w:rsidRPr="00452A4B" w:rsidTr="00C2552C">
        <w:trPr>
          <w:cantSplit/>
          <w:jc w:val="center"/>
        </w:trPr>
        <w:tc>
          <w:tcPr>
            <w:tcW w:w="870" w:type="pct"/>
            <w:shd w:val="clear" w:color="auto" w:fill="FFFFFF"/>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要求通过发展议程项目提供技术援助和对发展议程相关活动表示</w:t>
            </w:r>
            <w:r w:rsidR="005E2E74" w:rsidRPr="00C37069">
              <w:rPr>
                <w:rFonts w:ascii="SimSun" w:hAnsi="SimSun" w:cs="Arial" w:hint="eastAsia"/>
                <w:sz w:val="18"/>
                <w:szCs w:val="18"/>
                <w:lang w:eastAsia="zh-CN" w:bidi="th-TH"/>
              </w:rPr>
              <w:t>有兴趣</w:t>
            </w:r>
            <w:r w:rsidRPr="00C37069">
              <w:rPr>
                <w:rFonts w:ascii="SimSun" w:hAnsi="SimSun" w:cs="Arial"/>
                <w:sz w:val="18"/>
                <w:szCs w:val="18"/>
                <w:lang w:eastAsia="zh-CN" w:bidi="th-TH"/>
              </w:rPr>
              <w:t>的国家</w:t>
            </w:r>
            <w:r w:rsidR="00402A71" w:rsidRPr="00C37069">
              <w:rPr>
                <w:rFonts w:ascii="SimSun" w:hAnsi="SimSun" w:cs="Arial"/>
                <w:sz w:val="18"/>
                <w:szCs w:val="18"/>
                <w:lang w:eastAsia="zh-CN" w:bidi="th-TH"/>
              </w:rPr>
              <w:t>数量</w:t>
            </w:r>
          </w:p>
        </w:tc>
        <w:tc>
          <w:tcPr>
            <w:tcW w:w="911" w:type="pct"/>
            <w:shd w:val="clear" w:color="auto" w:fill="auto"/>
          </w:tcPr>
          <w:p w:rsidR="00D206CC" w:rsidRPr="00C37069" w:rsidRDefault="000A1713" w:rsidP="005E7E4D">
            <w:pPr>
              <w:spacing w:afterLines="30" w:after="72" w:line="300" w:lineRule="atLeast"/>
              <w:jc w:val="both"/>
              <w:rPr>
                <w:rFonts w:ascii="KaiTi" w:eastAsia="KaiTi" w:hAnsi="SimSun" w:cs="Arial"/>
                <w:i/>
                <w:sz w:val="18"/>
                <w:szCs w:val="18"/>
                <w:lang w:eastAsia="zh-CN" w:bidi="th-TH"/>
              </w:rPr>
            </w:pPr>
            <w:r w:rsidRPr="00C37069">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C37069">
              <w:rPr>
                <w:rFonts w:ascii="KaiTi" w:eastAsia="KaiTi" w:hAnsi="SimSun" w:cs="Arial" w:hint="eastAsia"/>
                <w:i/>
                <w:color w:val="002060"/>
                <w:sz w:val="18"/>
                <w:szCs w:val="18"/>
                <w:lang w:eastAsia="zh-CN"/>
              </w:rPr>
              <w:t>：</w:t>
            </w:r>
            <w:r w:rsidR="00D206CC" w:rsidRPr="00C37069">
              <w:rPr>
                <w:rFonts w:ascii="SimSun" w:hAnsi="SimSun" w:cs="Arial" w:hint="eastAsia"/>
                <w:color w:val="002060"/>
                <w:sz w:val="18"/>
                <w:szCs w:val="18"/>
                <w:lang w:eastAsia="zh-CN" w:bidi="th-TH"/>
              </w:rPr>
              <w:t>50个国家的项目和发展议程相关活动</w:t>
            </w:r>
          </w:p>
          <w:p w:rsidR="00D206CC" w:rsidRPr="00C37069" w:rsidRDefault="0041606E" w:rsidP="005E7E4D">
            <w:pPr>
              <w:spacing w:afterLines="30" w:after="72" w:line="300" w:lineRule="atLeast"/>
              <w:jc w:val="both"/>
              <w:rPr>
                <w:rFonts w:ascii="SimSun" w:hAnsi="SimSun" w:cs="Arial"/>
                <w:sz w:val="18"/>
                <w:szCs w:val="18"/>
                <w:lang w:eastAsia="zh-CN" w:bidi="th-TH"/>
              </w:rPr>
            </w:pPr>
            <w:r>
              <w:rPr>
                <w:rFonts w:ascii="KaiTi" w:eastAsia="KaiTi" w:hAnsi="KaiTi" w:cs="Arial" w:hint="eastAsia"/>
                <w:i/>
                <w:color w:val="002060"/>
                <w:sz w:val="18"/>
                <w:szCs w:val="18"/>
                <w:lang w:eastAsia="zh-CN"/>
              </w:rPr>
              <w:t>基准</w:t>
            </w:r>
            <w:r w:rsidR="00C270BB" w:rsidRPr="00C37069">
              <w:rPr>
                <w:rFonts w:ascii="KaiTi" w:eastAsia="KaiTi" w:hAnsi="SimSun" w:cs="Arial"/>
                <w:sz w:val="18"/>
                <w:szCs w:val="18"/>
                <w:lang w:eastAsia="zh-CN" w:bidi="th-TH"/>
              </w:rPr>
              <w:t>：</w:t>
            </w:r>
            <w:r w:rsidR="00D206CC" w:rsidRPr="00C37069">
              <w:rPr>
                <w:rFonts w:ascii="SimSun" w:hAnsi="SimSun" w:cs="Arial" w:hint="eastAsia"/>
                <w:sz w:val="18"/>
                <w:szCs w:val="18"/>
                <w:lang w:eastAsia="zh-CN" w:bidi="th-TH"/>
              </w:rPr>
              <w:t>50个国家的项目和发展议程相关活动</w:t>
            </w:r>
          </w:p>
        </w:tc>
        <w:tc>
          <w:tcPr>
            <w:tcW w:w="911" w:type="pct"/>
            <w:shd w:val="clear" w:color="auto" w:fill="auto"/>
            <w:tcMar>
              <w:top w:w="110" w:type="dxa"/>
            </w:tcMar>
          </w:tcPr>
          <w:p w:rsidR="00D206CC" w:rsidRPr="00C37069" w:rsidRDefault="00D206CC" w:rsidP="005E7E4D">
            <w:pPr>
              <w:spacing w:afterLines="30" w:after="72" w:line="300" w:lineRule="atLeast"/>
              <w:jc w:val="both"/>
              <w:rPr>
                <w:rFonts w:ascii="SimSun" w:hAnsi="SimSun"/>
                <w:sz w:val="18"/>
                <w:szCs w:val="18"/>
                <w:lang w:eastAsia="zh-CN" w:bidi="th-TH"/>
              </w:rPr>
            </w:pPr>
            <w:r w:rsidRPr="00C37069">
              <w:rPr>
                <w:rFonts w:ascii="SimSun" w:hAnsi="SimSun" w:cs="Arial"/>
                <w:sz w:val="18"/>
                <w:szCs w:val="18"/>
                <w:lang w:eastAsia="zh-CN" w:bidi="th-TH"/>
              </w:rPr>
              <w:t>50个国家的项目和发展议程相关活动</w:t>
            </w:r>
          </w:p>
        </w:tc>
        <w:tc>
          <w:tcPr>
            <w:tcW w:w="1609" w:type="pct"/>
            <w:shd w:val="clear" w:color="auto" w:fill="FFFFFF"/>
            <w:tcMar>
              <w:top w:w="110" w:type="dxa"/>
            </w:tcMar>
          </w:tcPr>
          <w:p w:rsidR="00D206CC" w:rsidRPr="00C37069" w:rsidRDefault="00D206CC" w:rsidP="005E7E4D">
            <w:pPr>
              <w:spacing w:afterLines="30" w:after="72" w:line="300" w:lineRule="atLeast"/>
              <w:jc w:val="both"/>
              <w:rPr>
                <w:rFonts w:ascii="SimSun" w:hAnsi="SimSun"/>
                <w:sz w:val="18"/>
                <w:szCs w:val="18"/>
                <w:lang w:eastAsia="zh-CN" w:bidi="th-TH"/>
              </w:rPr>
            </w:pPr>
            <w:r w:rsidRPr="00C37069">
              <w:rPr>
                <w:rFonts w:ascii="SimSun" w:hAnsi="SimSun" w:cs="Arial"/>
                <w:sz w:val="18"/>
                <w:szCs w:val="18"/>
                <w:lang w:eastAsia="zh-CN" w:bidi="th-TH"/>
              </w:rPr>
              <w:t>50个国家的项目和发展议程相关活动</w:t>
            </w:r>
          </w:p>
        </w:tc>
        <w:tc>
          <w:tcPr>
            <w:tcW w:w="699" w:type="pct"/>
            <w:shd w:val="clear" w:color="auto" w:fill="auto"/>
            <w:tcMar>
              <w:top w:w="110" w:type="dxa"/>
            </w:tcMar>
          </w:tcPr>
          <w:p w:rsidR="00D206CC" w:rsidRPr="00C37069" w:rsidRDefault="00A84193" w:rsidP="00B44144">
            <w:pPr>
              <w:keepNext/>
              <w:keepLines/>
              <w:spacing w:afterLines="30" w:after="72" w:line="300" w:lineRule="atLeast"/>
              <w:jc w:val="center"/>
              <w:rPr>
                <w:rFonts w:ascii="SimSun" w:hAnsi="SimSun" w:cs="Arial"/>
                <w:bCs/>
                <w:color w:val="008000"/>
                <w:sz w:val="18"/>
                <w:szCs w:val="18"/>
              </w:rPr>
            </w:pPr>
            <w:r w:rsidRPr="00A84193">
              <w:rPr>
                <w:rStyle w:val="Style5"/>
                <w:rFonts w:ascii="SimSun" w:hAnsi="SimSun" w:cs="Arial" w:hint="eastAsia"/>
                <w:color w:val="00B050"/>
                <w:sz w:val="18"/>
                <w:szCs w:val="18"/>
              </w:rPr>
              <w:t>全部实现</w:t>
            </w:r>
          </w:p>
        </w:tc>
      </w:tr>
    </w:tbl>
    <w:p w:rsidR="00145567" w:rsidRDefault="00145567">
      <w:pPr>
        <w:rPr>
          <w:rFonts w:ascii="SimSun" w:hAnsi="SimSun"/>
          <w:b/>
          <w:bCs/>
          <w:sz w:val="21"/>
          <w:szCs w:val="21"/>
          <w:lang w:eastAsia="zh-CN"/>
        </w:rPr>
      </w:pPr>
      <w:r>
        <w:rPr>
          <w:rFonts w:ascii="SimSun" w:hAnsi="SimSun"/>
          <w:b/>
          <w:bCs/>
          <w:sz w:val="21"/>
          <w:szCs w:val="21"/>
          <w:lang w:eastAsia="zh-CN"/>
        </w:rPr>
        <w:br w:type="page"/>
      </w:r>
    </w:p>
    <w:p w:rsidR="00D206CC" w:rsidRPr="00E06F02" w:rsidRDefault="005E2E7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w:t>
      </w:r>
      <w:r w:rsidR="00D206CC" w:rsidRPr="00E06F02">
        <w:rPr>
          <w:rFonts w:ascii="SimSun" w:hAnsi="SimSun" w:hint="eastAsia"/>
          <w:b/>
          <w:bCs/>
          <w:sz w:val="21"/>
          <w:szCs w:val="21"/>
          <w:lang w:eastAsia="zh-CN"/>
        </w:rPr>
        <w:t>支</w:t>
      </w:r>
      <w:r w:rsidRPr="00E06F02">
        <w:rPr>
          <w:rFonts w:ascii="SimSun" w:hAnsi="SimSun" w:hint="eastAsia"/>
          <w:b/>
          <w:bCs/>
          <w:sz w:val="21"/>
          <w:szCs w:val="21"/>
          <w:lang w:eastAsia="zh-CN"/>
        </w:rPr>
        <w:t>出</w:t>
      </w:r>
    </w:p>
    <w:p w:rsidR="00D206CC" w:rsidRPr="00500129" w:rsidRDefault="005E2E74" w:rsidP="000B2CB0">
      <w:pPr>
        <w:pStyle w:val="NormalWeb"/>
        <w:spacing w:before="0" w:beforeAutospacing="0" w:afterLines="50" w:after="120" w:afterAutospacing="0" w:line="340" w:lineRule="atLeast"/>
        <w:jc w:val="center"/>
        <w:rPr>
          <w:rFonts w:ascii="KaiTi" w:eastAsia="KaiTi" w:hAnsi="KaiTi"/>
          <w:sz w:val="21"/>
          <w:szCs w:val="21"/>
          <w:lang w:eastAsia="zh-CN"/>
        </w:rPr>
      </w:pPr>
      <w:r w:rsidRPr="00500129">
        <w:rPr>
          <w:rFonts w:ascii="SimHei" w:eastAsia="SimHei" w:hAnsi="SimHei" w:hint="eastAsia"/>
          <w:color w:val="000000"/>
          <w:sz w:val="21"/>
          <w:szCs w:val="21"/>
          <w:lang w:eastAsia="zh-CN"/>
        </w:rPr>
        <w:t>预算和</w:t>
      </w:r>
      <w:r w:rsidRPr="000B2CB0">
        <w:rPr>
          <w:rFonts w:ascii="SimHei" w:eastAsia="SimHei" w:hAnsi="SimHei" w:hint="eastAsia"/>
          <w:sz w:val="21"/>
          <w:szCs w:val="21"/>
          <w:lang w:eastAsia="zh-CN"/>
        </w:rPr>
        <w:t>实际</w:t>
      </w:r>
      <w:r w:rsidR="00D206CC" w:rsidRPr="00500129">
        <w:rPr>
          <w:rFonts w:ascii="SimHei" w:eastAsia="SimHei" w:hAnsi="SimHei" w:hint="eastAsia"/>
          <w:color w:val="000000"/>
          <w:sz w:val="21"/>
          <w:szCs w:val="21"/>
          <w:lang w:eastAsia="zh-CN"/>
        </w:rPr>
        <w:t>支</w:t>
      </w:r>
      <w:r w:rsidRPr="00500129">
        <w:rPr>
          <w:rFonts w:ascii="SimHei" w:eastAsia="SimHei" w:hAnsi="SimHei" w:hint="eastAsia"/>
          <w:color w:val="000000"/>
          <w:sz w:val="21"/>
          <w:szCs w:val="21"/>
          <w:lang w:eastAsia="zh-CN"/>
        </w:rPr>
        <w:t>出</w:t>
      </w:r>
      <w:r w:rsidR="00D206CC" w:rsidRPr="00500129">
        <w:rPr>
          <w:rFonts w:ascii="SimHei" w:eastAsia="SimHei" w:hAnsi="SimHei" w:hint="eastAsia"/>
          <w:color w:val="000000"/>
          <w:sz w:val="21"/>
          <w:szCs w:val="21"/>
          <w:lang w:eastAsia="zh-CN"/>
        </w:rPr>
        <w:t>(</w:t>
      </w:r>
      <w:r w:rsidR="00D206CC" w:rsidRPr="000B2CB0">
        <w:rPr>
          <w:rFonts w:ascii="SimHei" w:eastAsia="SimHei" w:hAnsi="SimHei" w:hint="eastAsia"/>
          <w:sz w:val="21"/>
          <w:szCs w:val="21"/>
          <w:lang w:eastAsia="zh-CN"/>
        </w:rPr>
        <w:t>按</w:t>
      </w:r>
      <w:r w:rsidR="00D206CC" w:rsidRPr="00500129">
        <w:rPr>
          <w:rFonts w:ascii="SimHei" w:eastAsia="SimHei" w:hAnsi="SimHei" w:hint="eastAsia"/>
          <w:color w:val="000000"/>
          <w:sz w:val="21"/>
          <w:szCs w:val="21"/>
          <w:lang w:eastAsia="zh-CN"/>
        </w:rPr>
        <w:t>成果</w:t>
      </w:r>
      <w:r w:rsidRPr="00500129">
        <w:rPr>
          <w:rFonts w:ascii="SimHei" w:eastAsia="SimHei" w:hAnsi="SimHei" w:hint="eastAsia"/>
          <w:color w:val="000000"/>
          <w:sz w:val="21"/>
          <w:szCs w:val="21"/>
          <w:lang w:eastAsia="zh-CN"/>
        </w:rPr>
        <w:t>开列</w:t>
      </w:r>
      <w:r w:rsidR="00D206CC" w:rsidRPr="00500129">
        <w:rPr>
          <w:rFonts w:ascii="SimHei" w:eastAsia="SimHei" w:hAnsi="SimHei" w:hint="eastAsia"/>
          <w:color w:val="000000"/>
          <w:sz w:val="21"/>
          <w:szCs w:val="21"/>
          <w:lang w:eastAsia="zh-CN"/>
        </w:rPr>
        <w:t>)</w:t>
      </w:r>
      <w:r w:rsidR="00BE74F4">
        <w:rPr>
          <w:rFonts w:ascii="SimHei" w:eastAsia="SimHei" w:hAnsi="SimHei" w:hint="eastAsia"/>
          <w:sz w:val="21"/>
          <w:szCs w:val="21"/>
          <w:lang w:eastAsia="zh-CN"/>
        </w:rPr>
        <w:br/>
      </w:r>
      <w:r w:rsidR="00D206CC" w:rsidRPr="00C33597">
        <w:rPr>
          <w:rFonts w:ascii="KaiTi" w:eastAsia="KaiTi" w:hAnsi="KaiTi" w:hint="eastAsia"/>
          <w:i/>
          <w:iCs/>
          <w:color w:val="000000"/>
          <w:sz w:val="21"/>
          <w:szCs w:val="21"/>
          <w:lang w:eastAsia="zh-CN"/>
        </w:rPr>
        <w:t>(</w:t>
      </w:r>
      <w:r w:rsidR="000B2CB0">
        <w:rPr>
          <w:rFonts w:ascii="KaiTi" w:eastAsia="KaiTi" w:hAnsi="KaiTi" w:hint="eastAsia"/>
          <w:i/>
          <w:iCs/>
          <w:color w:val="000000"/>
          <w:sz w:val="21"/>
          <w:szCs w:val="21"/>
          <w:lang w:eastAsia="zh-CN"/>
        </w:rPr>
        <w:t>单位：千瑞郎</w:t>
      </w:r>
      <w:r w:rsidR="00D206CC" w:rsidRPr="00C33597">
        <w:rPr>
          <w:rFonts w:ascii="KaiTi" w:eastAsia="KaiTi" w:hAnsi="KaiTi" w:hint="eastAsia"/>
          <w:i/>
          <w:iCs/>
          <w:color w:val="000000"/>
          <w:sz w:val="21"/>
          <w:szCs w:val="21"/>
          <w:lang w:eastAsia="zh-CN"/>
        </w:rPr>
        <w:t>)</w:t>
      </w:r>
    </w:p>
    <w:tbl>
      <w:tblPr>
        <w:tblW w:w="9356" w:type="dxa"/>
        <w:jc w:val="center"/>
        <w:tblInd w:w="108" w:type="dxa"/>
        <w:tblLayout w:type="fixed"/>
        <w:tblLook w:val="04A0" w:firstRow="1" w:lastRow="0" w:firstColumn="1" w:lastColumn="0" w:noHBand="0" w:noVBand="1"/>
      </w:tblPr>
      <w:tblGrid>
        <w:gridCol w:w="840"/>
        <w:gridCol w:w="3960"/>
        <w:gridCol w:w="1560"/>
        <w:gridCol w:w="1680"/>
        <w:gridCol w:w="1316"/>
      </w:tblGrid>
      <w:tr w:rsidR="00D206CC" w:rsidRPr="00500129" w:rsidTr="00C2552C">
        <w:trPr>
          <w:jc w:val="center"/>
        </w:trPr>
        <w:tc>
          <w:tcPr>
            <w:tcW w:w="480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500129" w:rsidRDefault="00D206CC" w:rsidP="00B44144">
            <w:pPr>
              <w:spacing w:before="60" w:after="60"/>
              <w:jc w:val="center"/>
              <w:rPr>
                <w:rFonts w:ascii="SimHei" w:eastAsia="SimHei" w:hAnsi="SimHei" w:cs="Arial"/>
                <w:bCs/>
                <w:color w:val="000000"/>
                <w:sz w:val="21"/>
                <w:szCs w:val="21"/>
                <w:lang w:eastAsia="zh-CN"/>
              </w:rPr>
            </w:pPr>
            <w:r w:rsidRPr="00500129">
              <w:rPr>
                <w:rFonts w:ascii="SimHei" w:eastAsia="SimHei" w:hAnsi="SimHei" w:cs="Arial" w:hint="eastAsia"/>
                <w:bCs/>
                <w:color w:val="000000"/>
                <w:sz w:val="21"/>
                <w:szCs w:val="21"/>
              </w:rPr>
              <w:t>预期成果编号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D206CC" w:rsidRPr="00500129" w:rsidRDefault="00D206CC" w:rsidP="00B44144">
            <w:pPr>
              <w:spacing w:before="60" w:after="60"/>
              <w:jc w:val="center"/>
              <w:rPr>
                <w:rFonts w:ascii="SimHei" w:eastAsia="SimHei" w:hAnsi="SimHei" w:cs="Arial"/>
                <w:bCs/>
                <w:color w:val="000000"/>
                <w:sz w:val="21"/>
                <w:szCs w:val="21"/>
              </w:rPr>
            </w:pPr>
            <w:r w:rsidRPr="00500129">
              <w:rPr>
                <w:rFonts w:ascii="SimHei" w:eastAsia="SimHei" w:hAnsi="SimHei" w:cs="Arial"/>
                <w:bCs/>
                <w:color w:val="000000"/>
                <w:sz w:val="21"/>
                <w:szCs w:val="21"/>
              </w:rPr>
              <w:t>2012/13</w:t>
            </w:r>
            <w:r w:rsidR="005E2E74" w:rsidRPr="00500129">
              <w:rPr>
                <w:rFonts w:ascii="SimHei" w:eastAsia="SimHei" w:hAnsi="SimHei" w:cs="Arial" w:hint="eastAsia"/>
                <w:bCs/>
                <w:color w:val="000000"/>
                <w:sz w:val="21"/>
                <w:szCs w:val="21"/>
                <w:lang w:eastAsia="zh-CN"/>
              </w:rPr>
              <w:t>年</w:t>
            </w:r>
            <w:r w:rsidR="00500129" w:rsidRPr="00500129">
              <w:rPr>
                <w:rFonts w:ascii="SimHei" w:eastAsia="SimHei" w:hAnsi="SimHei" w:cs="Arial" w:hint="eastAsia"/>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hideMark/>
          </w:tcPr>
          <w:p w:rsidR="00D206CC" w:rsidRPr="00500129" w:rsidRDefault="005E2E74" w:rsidP="00B44144">
            <w:pPr>
              <w:spacing w:before="60" w:after="60"/>
              <w:jc w:val="center"/>
              <w:rPr>
                <w:rFonts w:ascii="SimHei" w:eastAsia="SimHei" w:hAnsi="SimHei" w:cs="Arial"/>
                <w:bCs/>
                <w:color w:val="000000"/>
                <w:sz w:val="21"/>
                <w:szCs w:val="21"/>
                <w:lang w:eastAsia="zh-CN"/>
              </w:rPr>
            </w:pPr>
            <w:r w:rsidRPr="00500129">
              <w:rPr>
                <w:rFonts w:ascii="SimHei" w:eastAsia="SimHei" w:hAnsi="SimHei" w:cs="Arial"/>
                <w:bCs/>
                <w:color w:val="000000"/>
                <w:sz w:val="21"/>
                <w:szCs w:val="21"/>
              </w:rPr>
              <w:t>2012/13</w:t>
            </w:r>
            <w:r w:rsidRPr="00500129">
              <w:rPr>
                <w:rFonts w:ascii="SimHei" w:eastAsia="SimHei" w:hAnsi="SimHei" w:cs="Arial" w:hint="eastAsia"/>
                <w:bCs/>
                <w:color w:val="000000"/>
                <w:sz w:val="21"/>
                <w:szCs w:val="21"/>
                <w:lang w:eastAsia="zh-CN"/>
              </w:rPr>
              <w:t>年</w:t>
            </w:r>
            <w:r w:rsidR="00D206CC" w:rsidRPr="00500129">
              <w:rPr>
                <w:rFonts w:ascii="SimHei" w:eastAsia="SimHei" w:hAnsi="SimHei" w:cs="Arial" w:hint="eastAsia"/>
                <w:bCs/>
                <w:color w:val="000000"/>
                <w:sz w:val="21"/>
                <w:szCs w:val="21"/>
                <w:lang w:eastAsia="zh-CN"/>
              </w:rPr>
              <w:t>调剂使用后预算</w:t>
            </w:r>
          </w:p>
        </w:tc>
        <w:tc>
          <w:tcPr>
            <w:tcW w:w="1316" w:type="dxa"/>
            <w:tcBorders>
              <w:top w:val="single" w:sz="4" w:space="0" w:color="auto"/>
              <w:left w:val="nil"/>
              <w:bottom w:val="single" w:sz="4" w:space="0" w:color="auto"/>
              <w:right w:val="single" w:sz="4" w:space="0" w:color="auto"/>
            </w:tcBorders>
            <w:shd w:val="clear" w:color="000000" w:fill="CCFFFF"/>
            <w:vAlign w:val="center"/>
            <w:hideMark/>
          </w:tcPr>
          <w:p w:rsidR="00D206CC" w:rsidRPr="00500129" w:rsidRDefault="00D206CC" w:rsidP="00B44144">
            <w:pPr>
              <w:spacing w:before="60" w:after="60"/>
              <w:jc w:val="center"/>
              <w:rPr>
                <w:rFonts w:ascii="SimHei" w:eastAsia="SimHei" w:hAnsi="SimHei" w:cs="Arial"/>
                <w:bCs/>
                <w:color w:val="000000"/>
                <w:sz w:val="21"/>
                <w:szCs w:val="21"/>
              </w:rPr>
            </w:pPr>
            <w:r w:rsidRPr="00500129">
              <w:rPr>
                <w:rFonts w:ascii="SimHei" w:eastAsia="SimHei" w:hAnsi="SimHei" w:cs="Arial"/>
                <w:bCs/>
                <w:color w:val="000000"/>
                <w:sz w:val="21"/>
                <w:szCs w:val="21"/>
              </w:rPr>
              <w:t>2012/13</w:t>
            </w:r>
            <w:r w:rsidR="005E2E74" w:rsidRPr="00500129">
              <w:rPr>
                <w:rFonts w:ascii="SimHei" w:eastAsia="SimHei" w:hAnsi="SimHei" w:cs="Arial" w:hint="eastAsia"/>
                <w:bCs/>
                <w:color w:val="000000"/>
                <w:sz w:val="21"/>
                <w:szCs w:val="21"/>
                <w:lang w:eastAsia="zh-CN"/>
              </w:rPr>
              <w:t>年</w:t>
            </w:r>
            <w:r w:rsidR="00500129" w:rsidRPr="00500129">
              <w:rPr>
                <w:rFonts w:ascii="SimHei" w:eastAsia="SimHei" w:hAnsi="SimHei" w:cs="Arial" w:hint="eastAsia"/>
                <w:bCs/>
                <w:color w:val="000000"/>
                <w:sz w:val="21"/>
                <w:szCs w:val="21"/>
                <w:lang w:eastAsia="zh-CN"/>
              </w:rPr>
              <w:br/>
            </w:r>
            <w:r w:rsidRPr="00500129">
              <w:rPr>
                <w:rFonts w:ascii="SimHei" w:eastAsia="SimHei" w:hAnsi="SimHei" w:cs="Arial" w:hint="eastAsia"/>
                <w:bCs/>
                <w:color w:val="000000"/>
                <w:sz w:val="21"/>
                <w:szCs w:val="21"/>
              </w:rPr>
              <w:t>支</w:t>
            </w:r>
            <w:r w:rsidR="00500129" w:rsidRPr="00500129">
              <w:rPr>
                <w:rFonts w:ascii="SimHei" w:eastAsia="SimHei" w:hAnsi="SimHei" w:cs="Arial" w:hint="eastAsia"/>
                <w:bCs/>
                <w:color w:val="000000"/>
                <w:sz w:val="21"/>
                <w:szCs w:val="21"/>
                <w:lang w:eastAsia="zh-CN"/>
              </w:rPr>
              <w:t xml:space="preserve"> </w:t>
            </w:r>
            <w:r w:rsidRPr="00500129">
              <w:rPr>
                <w:rFonts w:ascii="SimHei" w:eastAsia="SimHei" w:hAnsi="SimHei" w:cs="Arial" w:hint="eastAsia"/>
                <w:bCs/>
                <w:color w:val="000000"/>
                <w:sz w:val="21"/>
                <w:szCs w:val="21"/>
              </w:rPr>
              <w:t>出</w:t>
            </w:r>
          </w:p>
        </w:tc>
      </w:tr>
      <w:tr w:rsidR="00D206CC" w:rsidRPr="00452A4B" w:rsidTr="00C2552C">
        <w:trPr>
          <w:jc w:val="center"/>
        </w:trPr>
        <w:tc>
          <w:tcPr>
            <w:tcW w:w="840" w:type="dxa"/>
            <w:tcBorders>
              <w:top w:val="nil"/>
              <w:left w:val="single" w:sz="4" w:space="0" w:color="auto"/>
              <w:bottom w:val="nil"/>
              <w:right w:val="nil"/>
            </w:tcBorders>
            <w:shd w:val="clear" w:color="000000" w:fill="FFFFFF"/>
            <w:noWrap/>
            <w:hideMark/>
          </w:tcPr>
          <w:p w:rsidR="00D206CC" w:rsidRPr="00C37069" w:rsidRDefault="000B2CB0" w:rsidP="00500129">
            <w:pPr>
              <w:spacing w:afterLines="30" w:after="72" w:line="300" w:lineRule="atLeast"/>
              <w:jc w:val="center"/>
              <w:rPr>
                <w:rFonts w:ascii="SimSun" w:hAnsi="SimSun" w:cs="Arial"/>
                <w:color w:val="000000"/>
                <w:sz w:val="18"/>
                <w:szCs w:val="18"/>
              </w:rPr>
            </w:pPr>
            <w:r>
              <w:rPr>
                <w:rFonts w:ascii="SimSun" w:hAnsi="SimSun" w:cs="Arial" w:hint="eastAsia"/>
                <w:color w:val="000000"/>
                <w:sz w:val="18"/>
                <w:szCs w:val="18"/>
                <w:lang w:eastAsia="zh-CN"/>
              </w:rPr>
              <w:t>三</w:t>
            </w:r>
            <w:r w:rsidR="00D206CC" w:rsidRPr="00C37069">
              <w:rPr>
                <w:rFonts w:ascii="SimSun" w:hAnsi="SimSun" w:cs="Arial"/>
                <w:color w:val="000000"/>
                <w:sz w:val="18"/>
                <w:szCs w:val="18"/>
              </w:rPr>
              <w:t>.6</w:t>
            </w:r>
          </w:p>
        </w:tc>
        <w:tc>
          <w:tcPr>
            <w:tcW w:w="3960" w:type="dxa"/>
            <w:tcBorders>
              <w:top w:val="nil"/>
              <w:left w:val="nil"/>
              <w:bottom w:val="nil"/>
              <w:right w:val="nil"/>
            </w:tcBorders>
            <w:shd w:val="clear" w:color="000000" w:fill="FFFFFF"/>
            <w:hideMark/>
          </w:tcPr>
          <w:p w:rsidR="00D206CC" w:rsidRPr="00C37069" w:rsidRDefault="00D206CC" w:rsidP="00500129">
            <w:pPr>
              <w:spacing w:afterLines="30" w:after="72" w:line="300" w:lineRule="atLeast"/>
              <w:rPr>
                <w:rFonts w:ascii="SimSun" w:hAnsi="SimSun" w:cs="Arial"/>
                <w:color w:val="000000"/>
                <w:sz w:val="18"/>
                <w:szCs w:val="18"/>
                <w:lang w:eastAsia="zh-CN"/>
              </w:rPr>
            </w:pPr>
            <w:r w:rsidRPr="00C37069">
              <w:rPr>
                <w:rFonts w:ascii="SimSun" w:hAnsi="SimSun" w:cs="Arial" w:hint="eastAsia"/>
                <w:color w:val="000000"/>
                <w:sz w:val="18"/>
                <w:szCs w:val="18"/>
                <w:lang w:eastAsia="zh-CN"/>
              </w:rPr>
              <w:t>进一步将发展议程的各项原则纳入本组织的计划和活动和主流</w:t>
            </w:r>
          </w:p>
        </w:tc>
        <w:tc>
          <w:tcPr>
            <w:tcW w:w="1560" w:type="dxa"/>
            <w:tcBorders>
              <w:top w:val="nil"/>
              <w:left w:val="nil"/>
              <w:bottom w:val="nil"/>
              <w:right w:val="nil"/>
            </w:tcBorders>
            <w:shd w:val="clear" w:color="000000" w:fill="FFFFFF"/>
            <w:vAlign w:val="center"/>
            <w:hideMark/>
          </w:tcPr>
          <w:p w:rsidR="00D206CC" w:rsidRPr="00C37069" w:rsidRDefault="00D206CC" w:rsidP="00B44144">
            <w:pPr>
              <w:spacing w:afterLines="30" w:after="72" w:line="300" w:lineRule="atLeast"/>
              <w:ind w:rightChars="186" w:right="372"/>
              <w:jc w:val="right"/>
              <w:rPr>
                <w:rFonts w:ascii="SimSun" w:hAnsi="SimSun" w:cs="Arial"/>
                <w:color w:val="000000"/>
                <w:sz w:val="18"/>
                <w:szCs w:val="18"/>
                <w:lang w:eastAsia="zh-CN"/>
              </w:rPr>
            </w:pPr>
            <w:r w:rsidRPr="00C37069">
              <w:rPr>
                <w:rFonts w:ascii="SimSun" w:hAnsi="SimSun" w:cs="Arial"/>
                <w:color w:val="000000"/>
                <w:sz w:val="18"/>
                <w:szCs w:val="18"/>
              </w:rPr>
              <w:t>2,505</w:t>
            </w:r>
          </w:p>
        </w:tc>
        <w:tc>
          <w:tcPr>
            <w:tcW w:w="1680" w:type="dxa"/>
            <w:tcBorders>
              <w:top w:val="nil"/>
              <w:left w:val="nil"/>
              <w:bottom w:val="nil"/>
              <w:right w:val="nil"/>
            </w:tcBorders>
            <w:shd w:val="clear" w:color="000000" w:fill="FFFFFF"/>
            <w:vAlign w:val="center"/>
            <w:hideMark/>
          </w:tcPr>
          <w:p w:rsidR="00D206CC" w:rsidRPr="00C37069" w:rsidRDefault="00D206CC" w:rsidP="00B44144">
            <w:pPr>
              <w:spacing w:afterLines="30" w:after="72" w:line="300" w:lineRule="atLeast"/>
              <w:ind w:rightChars="186" w:right="372"/>
              <w:jc w:val="right"/>
              <w:rPr>
                <w:rFonts w:ascii="SimSun" w:hAnsi="SimSun" w:cs="Arial"/>
                <w:color w:val="000000"/>
                <w:sz w:val="18"/>
                <w:szCs w:val="18"/>
                <w:lang w:eastAsia="zh-CN"/>
              </w:rPr>
            </w:pPr>
            <w:r w:rsidRPr="00C37069">
              <w:rPr>
                <w:rFonts w:ascii="SimSun" w:hAnsi="SimSun" w:cs="Arial"/>
                <w:color w:val="000000"/>
                <w:sz w:val="18"/>
                <w:szCs w:val="18"/>
              </w:rPr>
              <w:t>2,341</w:t>
            </w:r>
          </w:p>
        </w:tc>
        <w:tc>
          <w:tcPr>
            <w:tcW w:w="1316" w:type="dxa"/>
            <w:tcBorders>
              <w:top w:val="nil"/>
              <w:left w:val="nil"/>
              <w:bottom w:val="nil"/>
              <w:right w:val="single" w:sz="4" w:space="0" w:color="auto"/>
            </w:tcBorders>
            <w:shd w:val="clear" w:color="000000" w:fill="FFFFFF"/>
            <w:vAlign w:val="center"/>
            <w:hideMark/>
          </w:tcPr>
          <w:p w:rsidR="00D206CC" w:rsidRPr="00C37069" w:rsidRDefault="00D206CC" w:rsidP="00B44144">
            <w:pPr>
              <w:spacing w:afterLines="30" w:after="72" w:line="300" w:lineRule="atLeast"/>
              <w:ind w:rightChars="124" w:right="248"/>
              <w:jc w:val="right"/>
              <w:rPr>
                <w:rFonts w:ascii="SimSun" w:hAnsi="SimSun" w:cs="Arial"/>
                <w:color w:val="000000"/>
                <w:sz w:val="18"/>
                <w:szCs w:val="18"/>
                <w:lang w:eastAsia="zh-CN"/>
              </w:rPr>
            </w:pPr>
            <w:r w:rsidRPr="00C37069">
              <w:rPr>
                <w:rFonts w:ascii="SimSun" w:hAnsi="SimSun" w:cs="Arial"/>
                <w:color w:val="000000"/>
                <w:sz w:val="18"/>
                <w:szCs w:val="18"/>
              </w:rPr>
              <w:t>2,060</w:t>
            </w:r>
          </w:p>
        </w:tc>
      </w:tr>
      <w:tr w:rsidR="00D206CC" w:rsidRPr="00452A4B" w:rsidTr="00C2552C">
        <w:trPr>
          <w:jc w:val="center"/>
        </w:trPr>
        <w:tc>
          <w:tcPr>
            <w:tcW w:w="840" w:type="dxa"/>
            <w:tcBorders>
              <w:top w:val="nil"/>
              <w:left w:val="single" w:sz="4" w:space="0" w:color="auto"/>
              <w:bottom w:val="nil"/>
              <w:right w:val="nil"/>
            </w:tcBorders>
            <w:shd w:val="clear" w:color="000000" w:fill="FFFFFF"/>
            <w:noWrap/>
            <w:hideMark/>
          </w:tcPr>
          <w:p w:rsidR="00D206CC" w:rsidRPr="00C37069" w:rsidRDefault="000B2CB0" w:rsidP="00500129">
            <w:pPr>
              <w:spacing w:afterLines="30" w:after="72" w:line="300" w:lineRule="atLeast"/>
              <w:jc w:val="center"/>
              <w:rPr>
                <w:rFonts w:ascii="SimSun" w:hAnsi="SimSun" w:cs="Arial"/>
                <w:color w:val="000000"/>
                <w:sz w:val="18"/>
                <w:szCs w:val="18"/>
              </w:rPr>
            </w:pPr>
            <w:r>
              <w:rPr>
                <w:rFonts w:ascii="SimSun" w:hAnsi="SimSun" w:cs="Arial" w:hint="eastAsia"/>
                <w:color w:val="000000"/>
                <w:sz w:val="18"/>
                <w:szCs w:val="18"/>
                <w:lang w:eastAsia="zh-CN"/>
              </w:rPr>
              <w:t>三</w:t>
            </w:r>
            <w:r w:rsidR="00D206CC" w:rsidRPr="00C37069">
              <w:rPr>
                <w:rFonts w:ascii="SimSun" w:hAnsi="SimSun" w:cs="Arial"/>
                <w:color w:val="000000"/>
                <w:sz w:val="18"/>
                <w:szCs w:val="18"/>
              </w:rPr>
              <w:t>.7</w:t>
            </w:r>
          </w:p>
        </w:tc>
        <w:tc>
          <w:tcPr>
            <w:tcW w:w="3960" w:type="dxa"/>
            <w:tcBorders>
              <w:top w:val="nil"/>
              <w:left w:val="nil"/>
              <w:bottom w:val="nil"/>
              <w:right w:val="nil"/>
            </w:tcBorders>
            <w:shd w:val="clear" w:color="auto" w:fill="auto"/>
            <w:hideMark/>
          </w:tcPr>
          <w:p w:rsidR="00D206CC" w:rsidRPr="00C37069" w:rsidRDefault="00D206CC" w:rsidP="00500129">
            <w:pPr>
              <w:spacing w:afterLines="30" w:after="72" w:line="300" w:lineRule="atLeast"/>
              <w:rPr>
                <w:rFonts w:ascii="SimSun" w:hAnsi="SimSun" w:cs="Arial"/>
                <w:color w:val="000000"/>
                <w:sz w:val="18"/>
                <w:szCs w:val="18"/>
                <w:lang w:eastAsia="zh-CN"/>
              </w:rPr>
            </w:pPr>
            <w:r w:rsidRPr="00C37069">
              <w:rPr>
                <w:rFonts w:ascii="SimSun" w:hAnsi="SimSun" w:cs="Arial" w:hint="eastAsia"/>
                <w:color w:val="000000"/>
                <w:sz w:val="18"/>
                <w:szCs w:val="18"/>
                <w:lang w:eastAsia="zh-CN"/>
              </w:rPr>
              <w:t>关于发展议程建议的有效计划，落实，监测，评估和报告</w:t>
            </w:r>
          </w:p>
        </w:tc>
        <w:tc>
          <w:tcPr>
            <w:tcW w:w="1560" w:type="dxa"/>
            <w:tcBorders>
              <w:top w:val="nil"/>
              <w:left w:val="nil"/>
              <w:bottom w:val="nil"/>
              <w:right w:val="nil"/>
            </w:tcBorders>
            <w:shd w:val="clear" w:color="000000" w:fill="FFFFFF"/>
            <w:vAlign w:val="center"/>
            <w:hideMark/>
          </w:tcPr>
          <w:p w:rsidR="00D206CC" w:rsidRPr="00C37069" w:rsidRDefault="00D206CC" w:rsidP="00B44144">
            <w:pPr>
              <w:spacing w:afterLines="30" w:after="72" w:line="300" w:lineRule="atLeast"/>
              <w:ind w:rightChars="186" w:right="372"/>
              <w:jc w:val="right"/>
              <w:rPr>
                <w:rFonts w:ascii="SimSun" w:hAnsi="SimSun" w:cs="Arial"/>
                <w:color w:val="000000"/>
                <w:sz w:val="18"/>
                <w:szCs w:val="18"/>
                <w:lang w:eastAsia="zh-CN"/>
              </w:rPr>
            </w:pPr>
            <w:r w:rsidRPr="00C37069">
              <w:rPr>
                <w:rFonts w:ascii="SimSun" w:hAnsi="SimSun" w:cs="Arial"/>
                <w:color w:val="000000"/>
                <w:sz w:val="18"/>
                <w:szCs w:val="18"/>
              </w:rPr>
              <w:t>759</w:t>
            </w:r>
          </w:p>
        </w:tc>
        <w:tc>
          <w:tcPr>
            <w:tcW w:w="1680" w:type="dxa"/>
            <w:tcBorders>
              <w:top w:val="nil"/>
              <w:left w:val="nil"/>
              <w:bottom w:val="nil"/>
              <w:right w:val="nil"/>
            </w:tcBorders>
            <w:shd w:val="clear" w:color="000000" w:fill="FFFFFF"/>
            <w:vAlign w:val="center"/>
            <w:hideMark/>
          </w:tcPr>
          <w:p w:rsidR="00D206CC" w:rsidRPr="00C37069" w:rsidRDefault="00D206CC" w:rsidP="00B44144">
            <w:pPr>
              <w:spacing w:afterLines="30" w:after="72" w:line="300" w:lineRule="atLeast"/>
              <w:ind w:rightChars="186" w:right="372"/>
              <w:jc w:val="right"/>
              <w:rPr>
                <w:rFonts w:ascii="SimSun" w:hAnsi="SimSun" w:cs="Arial"/>
                <w:color w:val="000000"/>
                <w:sz w:val="18"/>
                <w:szCs w:val="18"/>
                <w:lang w:eastAsia="zh-CN"/>
              </w:rPr>
            </w:pPr>
            <w:r w:rsidRPr="00C37069">
              <w:rPr>
                <w:rFonts w:ascii="SimSun" w:hAnsi="SimSun" w:cs="Arial"/>
                <w:color w:val="000000"/>
                <w:sz w:val="18"/>
                <w:szCs w:val="18"/>
              </w:rPr>
              <w:t>669</w:t>
            </w:r>
          </w:p>
        </w:tc>
        <w:tc>
          <w:tcPr>
            <w:tcW w:w="1316" w:type="dxa"/>
            <w:tcBorders>
              <w:top w:val="nil"/>
              <w:left w:val="nil"/>
              <w:bottom w:val="nil"/>
              <w:right w:val="single" w:sz="4" w:space="0" w:color="auto"/>
            </w:tcBorders>
            <w:shd w:val="clear" w:color="000000" w:fill="FFFFFF"/>
            <w:vAlign w:val="center"/>
            <w:hideMark/>
          </w:tcPr>
          <w:p w:rsidR="00D206CC" w:rsidRPr="00C37069" w:rsidRDefault="00D206CC" w:rsidP="00B44144">
            <w:pPr>
              <w:spacing w:afterLines="30" w:after="72" w:line="300" w:lineRule="atLeast"/>
              <w:ind w:rightChars="124" w:right="248"/>
              <w:jc w:val="right"/>
              <w:rPr>
                <w:rFonts w:ascii="SimSun" w:hAnsi="SimSun" w:cs="Arial"/>
                <w:color w:val="000000"/>
                <w:sz w:val="18"/>
                <w:szCs w:val="18"/>
                <w:lang w:eastAsia="zh-CN"/>
              </w:rPr>
            </w:pPr>
            <w:r w:rsidRPr="00C37069">
              <w:rPr>
                <w:rFonts w:ascii="SimSun" w:hAnsi="SimSun" w:cs="Arial"/>
                <w:color w:val="000000"/>
                <w:sz w:val="18"/>
                <w:szCs w:val="18"/>
              </w:rPr>
              <w:t>637</w:t>
            </w:r>
          </w:p>
        </w:tc>
      </w:tr>
      <w:tr w:rsidR="00D206CC" w:rsidRPr="00452A4B" w:rsidTr="00C2552C">
        <w:trPr>
          <w:jc w:val="center"/>
        </w:trPr>
        <w:tc>
          <w:tcPr>
            <w:tcW w:w="840" w:type="dxa"/>
            <w:tcBorders>
              <w:top w:val="nil"/>
              <w:left w:val="single" w:sz="4" w:space="0" w:color="auto"/>
              <w:bottom w:val="single" w:sz="4" w:space="0" w:color="auto"/>
              <w:right w:val="nil"/>
            </w:tcBorders>
            <w:shd w:val="clear" w:color="000000" w:fill="FFFFFF"/>
            <w:noWrap/>
            <w:hideMark/>
          </w:tcPr>
          <w:p w:rsidR="00D206CC" w:rsidRPr="00C37069" w:rsidRDefault="000B2CB0" w:rsidP="00500129">
            <w:pPr>
              <w:spacing w:afterLines="30" w:after="72" w:line="300" w:lineRule="atLeast"/>
              <w:jc w:val="center"/>
              <w:rPr>
                <w:rFonts w:ascii="SimSun" w:hAnsi="SimSun" w:cs="Arial"/>
                <w:color w:val="000000"/>
                <w:sz w:val="18"/>
                <w:szCs w:val="18"/>
              </w:rPr>
            </w:pPr>
            <w:r>
              <w:rPr>
                <w:rFonts w:ascii="SimSun" w:hAnsi="SimSun" w:cs="Arial" w:hint="eastAsia"/>
                <w:color w:val="000000"/>
                <w:sz w:val="18"/>
                <w:szCs w:val="18"/>
                <w:lang w:eastAsia="zh-CN"/>
              </w:rPr>
              <w:t>三</w:t>
            </w:r>
            <w:r w:rsidR="00D206CC" w:rsidRPr="00C37069">
              <w:rPr>
                <w:rFonts w:ascii="SimSun" w:hAnsi="SimSun" w:cs="Arial"/>
                <w:color w:val="000000"/>
                <w:sz w:val="18"/>
                <w:szCs w:val="18"/>
              </w:rPr>
              <w:t>.8</w:t>
            </w:r>
          </w:p>
        </w:tc>
        <w:tc>
          <w:tcPr>
            <w:tcW w:w="3960" w:type="dxa"/>
            <w:tcBorders>
              <w:top w:val="nil"/>
              <w:left w:val="nil"/>
              <w:bottom w:val="single" w:sz="4" w:space="0" w:color="auto"/>
              <w:right w:val="nil"/>
            </w:tcBorders>
            <w:shd w:val="clear" w:color="000000" w:fill="FFFFFF"/>
            <w:hideMark/>
          </w:tcPr>
          <w:p w:rsidR="00D206CC" w:rsidRPr="00C37069" w:rsidRDefault="00D206CC" w:rsidP="00500129">
            <w:pPr>
              <w:spacing w:afterLines="30" w:after="72" w:line="300" w:lineRule="atLeast"/>
              <w:rPr>
                <w:rFonts w:ascii="SimSun" w:hAnsi="SimSun" w:cs="Arial"/>
                <w:color w:val="000000"/>
                <w:sz w:val="18"/>
                <w:szCs w:val="18"/>
                <w:lang w:eastAsia="zh-CN"/>
              </w:rPr>
            </w:pPr>
            <w:r w:rsidRPr="00C37069">
              <w:rPr>
                <w:rFonts w:ascii="SimSun" w:hAnsi="SimSun" w:cs="Arial" w:hint="eastAsia"/>
                <w:color w:val="000000"/>
                <w:sz w:val="18"/>
                <w:szCs w:val="18"/>
                <w:lang w:eastAsia="zh-CN"/>
              </w:rPr>
              <w:t>成员国，政府间组织，民间社会团体和其他利益攸关者对发展议程的认识得到提高</w:t>
            </w:r>
          </w:p>
        </w:tc>
        <w:tc>
          <w:tcPr>
            <w:tcW w:w="1560" w:type="dxa"/>
            <w:tcBorders>
              <w:top w:val="nil"/>
              <w:left w:val="nil"/>
              <w:bottom w:val="single" w:sz="4" w:space="0" w:color="auto"/>
              <w:right w:val="nil"/>
            </w:tcBorders>
            <w:shd w:val="clear" w:color="000000" w:fill="FFFFFF"/>
            <w:vAlign w:val="center"/>
            <w:hideMark/>
          </w:tcPr>
          <w:p w:rsidR="00D206CC" w:rsidRPr="00C37069" w:rsidRDefault="00D206CC" w:rsidP="00B44144">
            <w:pPr>
              <w:spacing w:afterLines="30" w:after="72" w:line="300" w:lineRule="atLeast"/>
              <w:ind w:rightChars="186" w:right="372"/>
              <w:jc w:val="right"/>
              <w:rPr>
                <w:rFonts w:ascii="SimSun" w:hAnsi="SimSun" w:cs="Arial"/>
                <w:color w:val="000000"/>
                <w:sz w:val="18"/>
                <w:szCs w:val="18"/>
                <w:lang w:eastAsia="zh-CN"/>
              </w:rPr>
            </w:pPr>
            <w:r w:rsidRPr="00C37069">
              <w:rPr>
                <w:rFonts w:ascii="SimSun" w:hAnsi="SimSun" w:cs="Arial"/>
                <w:color w:val="000000"/>
                <w:sz w:val="18"/>
                <w:szCs w:val="18"/>
              </w:rPr>
              <w:t>1,523</w:t>
            </w:r>
          </w:p>
        </w:tc>
        <w:tc>
          <w:tcPr>
            <w:tcW w:w="1680" w:type="dxa"/>
            <w:tcBorders>
              <w:top w:val="nil"/>
              <w:left w:val="nil"/>
              <w:bottom w:val="single" w:sz="4" w:space="0" w:color="auto"/>
              <w:right w:val="nil"/>
            </w:tcBorders>
            <w:shd w:val="clear" w:color="000000" w:fill="FFFFFF"/>
            <w:vAlign w:val="center"/>
            <w:hideMark/>
          </w:tcPr>
          <w:p w:rsidR="00D206CC" w:rsidRPr="00C37069" w:rsidRDefault="00D206CC" w:rsidP="00B44144">
            <w:pPr>
              <w:spacing w:afterLines="30" w:after="72" w:line="300" w:lineRule="atLeast"/>
              <w:ind w:rightChars="186" w:right="372"/>
              <w:jc w:val="right"/>
              <w:rPr>
                <w:rFonts w:ascii="SimSun" w:hAnsi="SimSun" w:cs="Arial"/>
                <w:color w:val="000000"/>
                <w:sz w:val="18"/>
                <w:szCs w:val="18"/>
                <w:lang w:eastAsia="zh-CN"/>
              </w:rPr>
            </w:pPr>
            <w:r w:rsidRPr="00C37069">
              <w:rPr>
                <w:rFonts w:ascii="SimSun" w:hAnsi="SimSun" w:cs="Arial"/>
                <w:color w:val="000000"/>
                <w:sz w:val="18"/>
                <w:szCs w:val="18"/>
              </w:rPr>
              <w:t>924</w:t>
            </w:r>
          </w:p>
        </w:tc>
        <w:tc>
          <w:tcPr>
            <w:tcW w:w="1316" w:type="dxa"/>
            <w:tcBorders>
              <w:top w:val="nil"/>
              <w:left w:val="nil"/>
              <w:bottom w:val="single" w:sz="4" w:space="0" w:color="auto"/>
              <w:right w:val="single" w:sz="4" w:space="0" w:color="auto"/>
            </w:tcBorders>
            <w:shd w:val="clear" w:color="000000" w:fill="FFFFFF"/>
            <w:vAlign w:val="center"/>
            <w:hideMark/>
          </w:tcPr>
          <w:p w:rsidR="00D206CC" w:rsidRPr="00C37069" w:rsidRDefault="00D206CC" w:rsidP="00B44144">
            <w:pPr>
              <w:spacing w:afterLines="30" w:after="72" w:line="300" w:lineRule="atLeast"/>
              <w:ind w:rightChars="124" w:right="248"/>
              <w:jc w:val="right"/>
              <w:rPr>
                <w:rFonts w:ascii="SimSun" w:hAnsi="SimSun" w:cs="Arial"/>
                <w:color w:val="000000"/>
                <w:sz w:val="18"/>
                <w:szCs w:val="18"/>
                <w:lang w:eastAsia="zh-CN"/>
              </w:rPr>
            </w:pPr>
            <w:r w:rsidRPr="00C37069">
              <w:rPr>
                <w:rFonts w:ascii="SimSun" w:hAnsi="SimSun" w:cs="Arial"/>
                <w:color w:val="000000"/>
                <w:sz w:val="18"/>
                <w:szCs w:val="18"/>
              </w:rPr>
              <w:t>644</w:t>
            </w:r>
          </w:p>
        </w:tc>
      </w:tr>
      <w:tr w:rsidR="00D206CC" w:rsidRPr="00500129" w:rsidTr="00C2552C">
        <w:trPr>
          <w:jc w:val="center"/>
        </w:trPr>
        <w:tc>
          <w:tcPr>
            <w:tcW w:w="840" w:type="dxa"/>
            <w:tcBorders>
              <w:top w:val="nil"/>
              <w:left w:val="single" w:sz="4" w:space="0" w:color="auto"/>
              <w:bottom w:val="single" w:sz="4" w:space="0" w:color="auto"/>
              <w:right w:val="nil"/>
            </w:tcBorders>
            <w:shd w:val="clear" w:color="000000" w:fill="CCFFFF"/>
            <w:noWrap/>
            <w:vAlign w:val="bottom"/>
            <w:hideMark/>
          </w:tcPr>
          <w:p w:rsidR="00D206CC" w:rsidRPr="00C37069" w:rsidRDefault="00D206CC" w:rsidP="00500129">
            <w:pPr>
              <w:spacing w:afterLines="30" w:after="72" w:line="300" w:lineRule="atLeast"/>
              <w:jc w:val="center"/>
              <w:rPr>
                <w:rFonts w:ascii="SimHei" w:eastAsia="SimHei" w:hAnsi="SimHei" w:cs="Arial"/>
                <w:bCs/>
                <w:color w:val="000000"/>
                <w:sz w:val="18"/>
                <w:szCs w:val="18"/>
                <w:lang w:eastAsia="zh-CN"/>
              </w:rPr>
            </w:pPr>
          </w:p>
        </w:tc>
        <w:tc>
          <w:tcPr>
            <w:tcW w:w="3960" w:type="dxa"/>
            <w:tcBorders>
              <w:top w:val="nil"/>
              <w:left w:val="nil"/>
              <w:bottom w:val="single" w:sz="4" w:space="0" w:color="auto"/>
              <w:right w:val="nil"/>
            </w:tcBorders>
            <w:shd w:val="clear" w:color="000000" w:fill="CCFFFF"/>
            <w:noWrap/>
            <w:vAlign w:val="center"/>
            <w:hideMark/>
          </w:tcPr>
          <w:p w:rsidR="00D206CC" w:rsidRPr="00C37069" w:rsidRDefault="005E2E74" w:rsidP="00500129">
            <w:pPr>
              <w:spacing w:afterLines="30" w:after="72" w:line="300" w:lineRule="atLeast"/>
              <w:rPr>
                <w:rFonts w:ascii="SimHei" w:eastAsia="SimHei" w:hAnsi="SimHei" w:cs="Arial"/>
                <w:bCs/>
                <w:color w:val="000000"/>
                <w:sz w:val="18"/>
                <w:szCs w:val="18"/>
                <w:lang w:eastAsia="zh-CN"/>
              </w:rPr>
            </w:pPr>
            <w:r w:rsidRPr="00C37069">
              <w:rPr>
                <w:rFonts w:ascii="SimHei" w:eastAsia="SimHei" w:hAnsi="SimHei" w:cs="Arial" w:hint="eastAsia"/>
                <w:bCs/>
                <w:color w:val="000000"/>
                <w:sz w:val="18"/>
                <w:szCs w:val="18"/>
                <w:lang w:eastAsia="zh-CN"/>
              </w:rPr>
              <w:t>合</w:t>
            </w:r>
            <w:r w:rsidR="00500129" w:rsidRPr="00C37069">
              <w:rPr>
                <w:rFonts w:ascii="SimHei" w:eastAsia="SimHei" w:hAnsi="SimHei" w:cs="Arial" w:hint="eastAsia"/>
                <w:bCs/>
                <w:color w:val="000000"/>
                <w:sz w:val="18"/>
                <w:szCs w:val="18"/>
                <w:lang w:eastAsia="zh-CN"/>
              </w:rPr>
              <w:t xml:space="preserve">  </w:t>
            </w:r>
            <w:r w:rsidRPr="00C37069">
              <w:rPr>
                <w:rFonts w:ascii="SimHei" w:eastAsia="SimHei" w:hAnsi="SimHei" w:cs="Arial" w:hint="eastAsia"/>
                <w:bCs/>
                <w:color w:val="000000"/>
                <w:sz w:val="18"/>
                <w:szCs w:val="18"/>
                <w:lang w:eastAsia="zh-CN"/>
              </w:rPr>
              <w:t>计</w:t>
            </w:r>
          </w:p>
        </w:tc>
        <w:tc>
          <w:tcPr>
            <w:tcW w:w="1560" w:type="dxa"/>
            <w:tcBorders>
              <w:top w:val="nil"/>
              <w:left w:val="single" w:sz="4" w:space="0" w:color="auto"/>
              <w:bottom w:val="single" w:sz="4" w:space="0" w:color="auto"/>
              <w:right w:val="single" w:sz="4" w:space="0" w:color="auto"/>
            </w:tcBorders>
            <w:shd w:val="clear" w:color="000000" w:fill="CCFFFF"/>
            <w:vAlign w:val="center"/>
            <w:hideMark/>
          </w:tcPr>
          <w:p w:rsidR="00D206CC" w:rsidRPr="00C37069" w:rsidRDefault="00D206CC" w:rsidP="00B44144">
            <w:pPr>
              <w:spacing w:afterLines="30" w:after="72" w:line="300" w:lineRule="atLeast"/>
              <w:ind w:rightChars="186" w:right="372"/>
              <w:jc w:val="right"/>
              <w:rPr>
                <w:rFonts w:ascii="SimHei" w:eastAsia="SimHei" w:hAnsi="SimHei" w:cs="Arial"/>
                <w:bCs/>
                <w:color w:val="000000"/>
                <w:sz w:val="18"/>
                <w:szCs w:val="18"/>
              </w:rPr>
            </w:pPr>
            <w:r w:rsidRPr="00C37069">
              <w:rPr>
                <w:rFonts w:ascii="SimHei" w:eastAsia="SimHei" w:hAnsi="SimHei" w:cs="Arial"/>
                <w:bCs/>
                <w:color w:val="000000"/>
                <w:sz w:val="18"/>
                <w:szCs w:val="18"/>
              </w:rPr>
              <w:t>4,788</w:t>
            </w:r>
          </w:p>
        </w:tc>
        <w:tc>
          <w:tcPr>
            <w:tcW w:w="1680" w:type="dxa"/>
            <w:tcBorders>
              <w:top w:val="nil"/>
              <w:left w:val="nil"/>
              <w:bottom w:val="single" w:sz="4" w:space="0" w:color="auto"/>
              <w:right w:val="single" w:sz="4" w:space="0" w:color="auto"/>
            </w:tcBorders>
            <w:shd w:val="clear" w:color="000000" w:fill="CCFFFF"/>
            <w:noWrap/>
            <w:vAlign w:val="center"/>
            <w:hideMark/>
          </w:tcPr>
          <w:p w:rsidR="00D206CC" w:rsidRPr="00C37069" w:rsidRDefault="00D206CC" w:rsidP="00B44144">
            <w:pPr>
              <w:spacing w:afterLines="30" w:after="72" w:line="300" w:lineRule="atLeast"/>
              <w:ind w:rightChars="186" w:right="372"/>
              <w:jc w:val="right"/>
              <w:rPr>
                <w:rFonts w:ascii="SimHei" w:eastAsia="SimHei" w:hAnsi="SimHei" w:cs="Arial"/>
                <w:bCs/>
                <w:color w:val="000000"/>
                <w:sz w:val="18"/>
                <w:szCs w:val="18"/>
              </w:rPr>
            </w:pPr>
            <w:r w:rsidRPr="00C37069">
              <w:rPr>
                <w:rFonts w:ascii="SimHei" w:eastAsia="SimHei" w:hAnsi="SimHei" w:cs="Arial"/>
                <w:bCs/>
                <w:color w:val="000000"/>
                <w:sz w:val="18"/>
                <w:szCs w:val="18"/>
              </w:rPr>
              <w:t>3,934</w:t>
            </w:r>
          </w:p>
        </w:tc>
        <w:tc>
          <w:tcPr>
            <w:tcW w:w="1316" w:type="dxa"/>
            <w:tcBorders>
              <w:top w:val="nil"/>
              <w:left w:val="nil"/>
              <w:bottom w:val="single" w:sz="4" w:space="0" w:color="auto"/>
              <w:right w:val="single" w:sz="4" w:space="0" w:color="auto"/>
            </w:tcBorders>
            <w:shd w:val="clear" w:color="000000" w:fill="CCFFFF"/>
            <w:vAlign w:val="center"/>
            <w:hideMark/>
          </w:tcPr>
          <w:p w:rsidR="00D206CC" w:rsidRPr="00C37069" w:rsidRDefault="00D206CC" w:rsidP="00B44144">
            <w:pPr>
              <w:spacing w:afterLines="30" w:after="72" w:line="300" w:lineRule="atLeast"/>
              <w:ind w:rightChars="124" w:right="248"/>
              <w:jc w:val="right"/>
              <w:rPr>
                <w:rFonts w:ascii="SimHei" w:eastAsia="SimHei" w:hAnsi="SimHei" w:cs="Arial"/>
                <w:bCs/>
                <w:color w:val="000000"/>
                <w:sz w:val="18"/>
                <w:szCs w:val="18"/>
              </w:rPr>
            </w:pPr>
            <w:r w:rsidRPr="00C37069">
              <w:rPr>
                <w:rFonts w:ascii="SimHei" w:eastAsia="SimHei" w:hAnsi="SimHei" w:cs="Arial"/>
                <w:bCs/>
                <w:color w:val="000000"/>
                <w:sz w:val="18"/>
                <w:szCs w:val="18"/>
              </w:rPr>
              <w:t>3,341</w:t>
            </w:r>
          </w:p>
        </w:tc>
      </w:tr>
    </w:tbl>
    <w:p w:rsidR="00145567" w:rsidRDefault="00145567" w:rsidP="00500129">
      <w:pPr>
        <w:pStyle w:val="NormalWeb"/>
        <w:spacing w:before="0" w:beforeAutospacing="0" w:afterLines="50" w:after="120" w:afterAutospacing="0" w:line="340" w:lineRule="atLeast"/>
        <w:jc w:val="center"/>
        <w:rPr>
          <w:rFonts w:ascii="SimSun" w:hAnsi="SimSun"/>
          <w:color w:val="000000"/>
          <w:sz w:val="21"/>
          <w:szCs w:val="21"/>
          <w:lang w:eastAsia="zh-CN"/>
        </w:rPr>
      </w:pPr>
    </w:p>
    <w:p w:rsidR="00D206CC" w:rsidRPr="00500129" w:rsidRDefault="005E2E74" w:rsidP="00500129">
      <w:pPr>
        <w:pStyle w:val="NormalWeb"/>
        <w:spacing w:before="0" w:beforeAutospacing="0" w:afterLines="50" w:after="120" w:afterAutospacing="0" w:line="340" w:lineRule="atLeast"/>
        <w:jc w:val="center"/>
        <w:rPr>
          <w:rFonts w:ascii="KaiTi" w:eastAsia="KaiTi" w:hAnsi="KaiTi"/>
          <w:sz w:val="21"/>
          <w:szCs w:val="21"/>
          <w:lang w:eastAsia="zh-CN"/>
        </w:rPr>
      </w:pPr>
      <w:r w:rsidRPr="00452A4B">
        <w:rPr>
          <w:rFonts w:ascii="SimSun" w:hAnsi="SimSun" w:hint="eastAsia"/>
          <w:color w:val="000000"/>
          <w:sz w:val="21"/>
          <w:szCs w:val="21"/>
          <w:lang w:eastAsia="zh-CN"/>
        </w:rPr>
        <w:t>预</w:t>
      </w:r>
      <w:r w:rsidRPr="00500129">
        <w:rPr>
          <w:rFonts w:ascii="SimHei" w:eastAsia="SimHei" w:hAnsi="SimHei" w:hint="eastAsia"/>
          <w:color w:val="000000"/>
          <w:sz w:val="21"/>
          <w:szCs w:val="21"/>
          <w:lang w:eastAsia="zh-CN"/>
        </w:rPr>
        <w:t>算和实际</w:t>
      </w:r>
      <w:r w:rsidR="00D206CC" w:rsidRPr="00500129">
        <w:rPr>
          <w:rFonts w:ascii="SimHei" w:eastAsia="SimHei" w:hAnsi="SimHei" w:hint="eastAsia"/>
          <w:color w:val="000000"/>
          <w:sz w:val="21"/>
          <w:szCs w:val="21"/>
          <w:lang w:eastAsia="zh-CN"/>
        </w:rPr>
        <w:t>支</w:t>
      </w:r>
      <w:r w:rsidRPr="00500129">
        <w:rPr>
          <w:rFonts w:ascii="SimHei" w:eastAsia="SimHei" w:hAnsi="SimHei" w:hint="eastAsia"/>
          <w:color w:val="000000"/>
          <w:sz w:val="21"/>
          <w:szCs w:val="21"/>
          <w:lang w:eastAsia="zh-CN"/>
        </w:rPr>
        <w:t>出</w:t>
      </w:r>
      <w:r w:rsidR="00D206CC" w:rsidRPr="00500129">
        <w:rPr>
          <w:rFonts w:ascii="SimHei" w:eastAsia="SimHei" w:hAnsi="SimHei" w:hint="eastAsia"/>
          <w:color w:val="000000"/>
          <w:sz w:val="21"/>
          <w:szCs w:val="21"/>
          <w:lang w:eastAsia="zh-CN"/>
        </w:rPr>
        <w:t>(人事和非人事)</w:t>
      </w:r>
      <w:r w:rsidR="00ED1FDE">
        <w:rPr>
          <w:rFonts w:ascii="SimHei" w:eastAsia="SimHei" w:hAnsi="SimHei" w:hint="eastAsia"/>
          <w:sz w:val="21"/>
          <w:szCs w:val="21"/>
          <w:lang w:eastAsia="zh-CN"/>
        </w:rPr>
        <w:br/>
      </w:r>
      <w:r w:rsidRPr="00C33597">
        <w:rPr>
          <w:rFonts w:ascii="KaiTi" w:eastAsia="KaiTi" w:hAnsi="KaiTi" w:hint="eastAsia"/>
          <w:i/>
          <w:iCs/>
          <w:color w:val="000000"/>
          <w:sz w:val="21"/>
          <w:szCs w:val="21"/>
          <w:lang w:eastAsia="zh-CN"/>
        </w:rPr>
        <w:t>(</w:t>
      </w:r>
      <w:r w:rsidR="000B2CB0">
        <w:rPr>
          <w:rFonts w:ascii="KaiTi" w:eastAsia="KaiTi" w:hAnsi="KaiTi" w:hint="eastAsia"/>
          <w:i/>
          <w:iCs/>
          <w:color w:val="000000"/>
          <w:sz w:val="21"/>
          <w:szCs w:val="21"/>
          <w:lang w:eastAsia="zh-CN"/>
        </w:rPr>
        <w:t>单位：千瑞郎</w:t>
      </w:r>
      <w:r w:rsidRPr="00C33597">
        <w:rPr>
          <w:rFonts w:ascii="KaiTi" w:eastAsia="KaiTi" w:hAnsi="KaiTi" w:hint="eastAsia"/>
          <w:i/>
          <w:iCs/>
          <w:color w:val="000000"/>
          <w:sz w:val="21"/>
          <w:szCs w:val="21"/>
          <w:lang w:eastAsia="zh-CN"/>
        </w:rPr>
        <w:t>)</w:t>
      </w:r>
    </w:p>
    <w:tbl>
      <w:tblPr>
        <w:tblW w:w="0" w:type="auto"/>
        <w:jc w:val="center"/>
        <w:tblLook w:val="04A0" w:firstRow="1" w:lastRow="0" w:firstColumn="1" w:lastColumn="0" w:noHBand="0" w:noVBand="1"/>
      </w:tblPr>
      <w:tblGrid>
        <w:gridCol w:w="2376"/>
        <w:gridCol w:w="1772"/>
        <w:gridCol w:w="1772"/>
        <w:gridCol w:w="1772"/>
        <w:gridCol w:w="1772"/>
      </w:tblGrid>
      <w:tr w:rsidR="00D206CC" w:rsidRPr="00B44144" w:rsidTr="00C2552C">
        <w:trPr>
          <w:jc w:val="center"/>
        </w:trPr>
        <w:tc>
          <w:tcPr>
            <w:tcW w:w="2376"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B44144" w:rsidRDefault="00D206CC" w:rsidP="00B44144">
            <w:pPr>
              <w:spacing w:before="60" w:after="60"/>
              <w:jc w:val="center"/>
              <w:rPr>
                <w:rFonts w:ascii="SimHei" w:eastAsia="SimHei" w:hAnsi="SimHei" w:cs="Arial"/>
                <w:bCs/>
                <w:color w:val="000000"/>
                <w:sz w:val="21"/>
                <w:szCs w:val="21"/>
                <w:lang w:eastAsia="zh-CN"/>
              </w:rPr>
            </w:pPr>
          </w:p>
        </w:tc>
        <w:tc>
          <w:tcPr>
            <w:tcW w:w="1772" w:type="dxa"/>
            <w:tcBorders>
              <w:top w:val="single" w:sz="4" w:space="0" w:color="auto"/>
              <w:left w:val="nil"/>
              <w:bottom w:val="nil"/>
              <w:right w:val="single" w:sz="4" w:space="0" w:color="auto"/>
            </w:tcBorders>
            <w:shd w:val="clear" w:color="000000" w:fill="CCFFFF"/>
            <w:vAlign w:val="center"/>
            <w:hideMark/>
          </w:tcPr>
          <w:p w:rsidR="00D206CC" w:rsidRPr="00BE74F4" w:rsidRDefault="00D206CC" w:rsidP="00B44144">
            <w:pPr>
              <w:spacing w:before="60" w:after="60"/>
              <w:jc w:val="center"/>
              <w:rPr>
                <w:rFonts w:ascii="SimHei" w:eastAsia="SimHei" w:hAnsi="SimHei" w:cs="Arial"/>
                <w:bCs/>
                <w:color w:val="000000"/>
                <w:sz w:val="21"/>
                <w:szCs w:val="21"/>
              </w:rPr>
            </w:pPr>
            <w:r w:rsidRPr="00BE74F4">
              <w:rPr>
                <w:rFonts w:ascii="SimHei" w:eastAsia="SimHei" w:hAnsi="SimHei" w:cs="Arial"/>
                <w:bCs/>
                <w:color w:val="000000"/>
                <w:sz w:val="21"/>
                <w:szCs w:val="21"/>
              </w:rPr>
              <w:t>2012/13</w:t>
            </w:r>
            <w:r w:rsidR="005E2E74" w:rsidRPr="00BE74F4">
              <w:rPr>
                <w:rFonts w:ascii="SimHei" w:eastAsia="SimHei" w:hAnsi="SimHei" w:cs="Arial" w:hint="eastAsia"/>
                <w:bCs/>
                <w:color w:val="000000"/>
                <w:sz w:val="21"/>
                <w:szCs w:val="21"/>
              </w:rPr>
              <w:t>年</w:t>
            </w:r>
            <w:r w:rsidR="00BE74F4" w:rsidRPr="00BE74F4">
              <w:rPr>
                <w:rFonts w:ascii="SimHei" w:eastAsia="SimHei" w:hAnsi="SimHei" w:cs="Arial" w:hint="eastAsia"/>
                <w:bCs/>
                <w:color w:val="000000"/>
                <w:sz w:val="21"/>
                <w:szCs w:val="21"/>
              </w:rPr>
              <w:br/>
            </w:r>
            <w:r w:rsidR="00400C1E">
              <w:rPr>
                <w:rFonts w:ascii="SimHei" w:eastAsia="SimHei" w:hAnsi="SimHei" w:cs="Arial" w:hint="eastAsia"/>
                <w:bCs/>
                <w:color w:val="000000"/>
                <w:sz w:val="21"/>
                <w:szCs w:val="21"/>
              </w:rPr>
              <w:t>核定预算</w:t>
            </w:r>
          </w:p>
        </w:tc>
        <w:tc>
          <w:tcPr>
            <w:tcW w:w="1772" w:type="dxa"/>
            <w:tcBorders>
              <w:top w:val="single" w:sz="4" w:space="0" w:color="auto"/>
              <w:left w:val="nil"/>
              <w:bottom w:val="nil"/>
              <w:right w:val="single" w:sz="4" w:space="0" w:color="auto"/>
            </w:tcBorders>
            <w:shd w:val="clear" w:color="000000" w:fill="CCFFFF"/>
            <w:vAlign w:val="center"/>
            <w:hideMark/>
          </w:tcPr>
          <w:p w:rsidR="00D206CC" w:rsidRPr="00BE74F4" w:rsidRDefault="00D206CC" w:rsidP="00B44144">
            <w:pPr>
              <w:spacing w:before="60" w:after="60"/>
              <w:jc w:val="center"/>
              <w:rPr>
                <w:rFonts w:ascii="SimHei" w:eastAsia="SimHei" w:hAnsi="SimHei" w:cs="Arial"/>
                <w:bCs/>
                <w:color w:val="000000"/>
                <w:sz w:val="21"/>
                <w:szCs w:val="21"/>
              </w:rPr>
            </w:pPr>
            <w:r w:rsidRPr="00BE74F4">
              <w:rPr>
                <w:rFonts w:ascii="SimHei" w:eastAsia="SimHei" w:hAnsi="SimHei" w:cs="Arial"/>
                <w:bCs/>
                <w:color w:val="000000"/>
                <w:sz w:val="21"/>
                <w:szCs w:val="21"/>
              </w:rPr>
              <w:t>2012/13</w:t>
            </w:r>
            <w:r w:rsidR="005E2E74" w:rsidRPr="00BE74F4">
              <w:rPr>
                <w:rFonts w:ascii="SimHei" w:eastAsia="SimHei" w:hAnsi="SimHei" w:cs="Arial" w:hint="eastAsia"/>
                <w:bCs/>
                <w:color w:val="000000"/>
                <w:sz w:val="21"/>
                <w:szCs w:val="21"/>
              </w:rPr>
              <w:t>年调剂使用后</w:t>
            </w:r>
            <w:r w:rsidRPr="00BE74F4">
              <w:rPr>
                <w:rFonts w:ascii="SimHei" w:eastAsia="SimHei" w:hAnsi="SimHei" w:cs="Arial" w:hint="eastAsia"/>
                <w:bCs/>
                <w:color w:val="000000"/>
                <w:sz w:val="21"/>
                <w:szCs w:val="21"/>
              </w:rPr>
              <w:t>预算</w:t>
            </w:r>
          </w:p>
        </w:tc>
        <w:tc>
          <w:tcPr>
            <w:tcW w:w="1772" w:type="dxa"/>
            <w:tcBorders>
              <w:top w:val="single" w:sz="4" w:space="0" w:color="auto"/>
              <w:left w:val="nil"/>
              <w:bottom w:val="nil"/>
              <w:right w:val="single" w:sz="4" w:space="0" w:color="auto"/>
            </w:tcBorders>
            <w:shd w:val="clear" w:color="000000" w:fill="CCFFFF"/>
            <w:vAlign w:val="center"/>
            <w:hideMark/>
          </w:tcPr>
          <w:p w:rsidR="00D206CC" w:rsidRPr="00BE74F4" w:rsidRDefault="00D206CC" w:rsidP="00B44144">
            <w:pPr>
              <w:spacing w:before="60" w:after="60"/>
              <w:jc w:val="center"/>
              <w:rPr>
                <w:rFonts w:ascii="SimHei" w:eastAsia="SimHei" w:hAnsi="SimHei" w:cs="Arial"/>
                <w:bCs/>
                <w:color w:val="000000"/>
                <w:sz w:val="21"/>
                <w:szCs w:val="21"/>
              </w:rPr>
            </w:pPr>
            <w:r w:rsidRPr="00BE74F4">
              <w:rPr>
                <w:rFonts w:ascii="SimHei" w:eastAsia="SimHei" w:hAnsi="SimHei" w:cs="Arial"/>
                <w:bCs/>
                <w:color w:val="000000"/>
                <w:sz w:val="21"/>
                <w:szCs w:val="21"/>
              </w:rPr>
              <w:t>2012/13</w:t>
            </w:r>
            <w:r w:rsidR="005E2E74" w:rsidRPr="00BE74F4">
              <w:rPr>
                <w:rFonts w:ascii="SimHei" w:eastAsia="SimHei" w:hAnsi="SimHei" w:cs="Arial" w:hint="eastAsia"/>
                <w:bCs/>
                <w:color w:val="000000"/>
                <w:sz w:val="21"/>
                <w:szCs w:val="21"/>
              </w:rPr>
              <w:t>年</w:t>
            </w:r>
            <w:r w:rsidR="00BE74F4" w:rsidRPr="00BE74F4">
              <w:rPr>
                <w:rFonts w:ascii="SimHei" w:eastAsia="SimHei" w:hAnsi="SimHei" w:cs="Arial"/>
                <w:bCs/>
                <w:color w:val="000000"/>
                <w:sz w:val="21"/>
                <w:szCs w:val="21"/>
              </w:rPr>
              <w:br/>
            </w:r>
            <w:r w:rsidRPr="00BE74F4">
              <w:rPr>
                <w:rFonts w:ascii="SimHei" w:eastAsia="SimHei" w:hAnsi="SimHei" w:cs="Arial" w:hint="eastAsia"/>
                <w:bCs/>
                <w:color w:val="000000"/>
                <w:sz w:val="21"/>
                <w:szCs w:val="21"/>
              </w:rPr>
              <w:t>支</w:t>
            </w:r>
            <w:r w:rsidR="00ED1FDE">
              <w:rPr>
                <w:rFonts w:ascii="SimHei" w:eastAsia="SimHei" w:hAnsi="SimHei" w:cs="Arial" w:hint="eastAsia"/>
                <w:bCs/>
                <w:color w:val="000000"/>
                <w:sz w:val="21"/>
                <w:szCs w:val="21"/>
              </w:rPr>
              <w:t xml:space="preserve"> </w:t>
            </w:r>
            <w:r w:rsidRPr="00BE74F4">
              <w:rPr>
                <w:rFonts w:ascii="SimHei" w:eastAsia="SimHei" w:hAnsi="SimHei" w:cs="Arial" w:hint="eastAsia"/>
                <w:bCs/>
                <w:color w:val="000000"/>
                <w:sz w:val="21"/>
                <w:szCs w:val="21"/>
              </w:rPr>
              <w:t>出</w:t>
            </w:r>
          </w:p>
        </w:tc>
        <w:tc>
          <w:tcPr>
            <w:tcW w:w="1772" w:type="dxa"/>
            <w:tcBorders>
              <w:top w:val="single" w:sz="4" w:space="0" w:color="auto"/>
              <w:left w:val="nil"/>
              <w:bottom w:val="nil"/>
              <w:right w:val="single" w:sz="4" w:space="0" w:color="auto"/>
            </w:tcBorders>
            <w:shd w:val="clear" w:color="000000" w:fill="CCFFFF"/>
            <w:vAlign w:val="center"/>
            <w:hideMark/>
          </w:tcPr>
          <w:p w:rsidR="00D206CC" w:rsidRPr="00BE74F4" w:rsidRDefault="00D206CC" w:rsidP="00B44144">
            <w:pPr>
              <w:spacing w:before="60" w:after="60"/>
              <w:jc w:val="center"/>
              <w:rPr>
                <w:rFonts w:ascii="SimHei" w:eastAsia="SimHei" w:hAnsi="SimHei" w:cs="Arial"/>
                <w:bCs/>
                <w:color w:val="000000"/>
                <w:sz w:val="21"/>
                <w:szCs w:val="21"/>
              </w:rPr>
            </w:pPr>
            <w:r w:rsidRPr="00BE74F4">
              <w:rPr>
                <w:rFonts w:ascii="SimHei" w:eastAsia="SimHei" w:hAnsi="SimHei" w:cs="Arial" w:hint="eastAsia"/>
                <w:bCs/>
                <w:color w:val="000000"/>
                <w:sz w:val="21"/>
                <w:szCs w:val="21"/>
              </w:rPr>
              <w:t>利用率</w:t>
            </w:r>
            <w:r w:rsidRPr="00BE74F4">
              <w:rPr>
                <w:rFonts w:ascii="SimHei" w:eastAsia="SimHei" w:hAnsi="SimHei" w:cs="Arial"/>
                <w:bCs/>
                <w:color w:val="000000"/>
                <w:sz w:val="21"/>
                <w:szCs w:val="21"/>
              </w:rPr>
              <w:t>(%)</w:t>
            </w:r>
          </w:p>
        </w:tc>
      </w:tr>
      <w:tr w:rsidR="00D206CC" w:rsidRPr="00452A4B" w:rsidTr="00C2552C">
        <w:trPr>
          <w:jc w:val="center"/>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D206CC" w:rsidRPr="00B44144" w:rsidRDefault="00D206CC" w:rsidP="00F25778">
            <w:pPr>
              <w:spacing w:before="120" w:after="120"/>
              <w:rPr>
                <w:rFonts w:ascii="SimSun" w:hAnsi="SimSun" w:cs="Arial"/>
                <w:color w:val="000000"/>
                <w:sz w:val="18"/>
                <w:szCs w:val="18"/>
                <w:lang w:eastAsia="zh-CN"/>
              </w:rPr>
            </w:pPr>
            <w:r w:rsidRPr="00B44144">
              <w:rPr>
                <w:rFonts w:ascii="SimSun" w:hAnsi="SimSun" w:cs="Arial" w:hint="eastAsia"/>
                <w:color w:val="000000"/>
                <w:sz w:val="18"/>
                <w:szCs w:val="18"/>
                <w:lang w:eastAsia="zh-CN"/>
              </w:rPr>
              <w:t>人事</w:t>
            </w:r>
            <w:r w:rsidR="005E2E74" w:rsidRPr="00B44144">
              <w:rPr>
                <w:rFonts w:ascii="SimSun" w:hAnsi="SimSun" w:cs="Arial" w:hint="eastAsia"/>
                <w:color w:val="000000"/>
                <w:sz w:val="18"/>
                <w:szCs w:val="18"/>
                <w:lang w:eastAsia="zh-CN"/>
              </w:rPr>
              <w:t>资源</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2,813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2,273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2,273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100%</w:t>
            </w:r>
          </w:p>
        </w:tc>
      </w:tr>
      <w:tr w:rsidR="00D206CC" w:rsidRPr="00452A4B" w:rsidTr="00C2552C">
        <w:trPr>
          <w:jc w:val="center"/>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D206CC" w:rsidRPr="00B44144" w:rsidRDefault="00D206CC" w:rsidP="00F25778">
            <w:pPr>
              <w:spacing w:before="120" w:after="120"/>
              <w:rPr>
                <w:rFonts w:ascii="SimSun" w:hAnsi="SimSun" w:cs="Arial"/>
                <w:color w:val="000000"/>
                <w:sz w:val="18"/>
                <w:szCs w:val="18"/>
                <w:lang w:eastAsia="zh-CN"/>
              </w:rPr>
            </w:pPr>
            <w:r w:rsidRPr="00B44144">
              <w:rPr>
                <w:rFonts w:ascii="SimSun" w:hAnsi="SimSun" w:cs="Arial" w:hint="eastAsia"/>
                <w:color w:val="000000"/>
                <w:sz w:val="18"/>
                <w:szCs w:val="18"/>
                <w:lang w:eastAsia="zh-CN"/>
              </w:rPr>
              <w:t>非人事</w:t>
            </w:r>
            <w:r w:rsidR="005E2E74" w:rsidRPr="00B44144">
              <w:rPr>
                <w:rFonts w:ascii="SimSun" w:hAnsi="SimSun" w:cs="Arial" w:hint="eastAsia"/>
                <w:color w:val="000000"/>
                <w:sz w:val="18"/>
                <w:szCs w:val="18"/>
                <w:lang w:eastAsia="zh-CN"/>
              </w:rPr>
              <w:t>资源</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1,975</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1,662</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1,068</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64%</w:t>
            </w:r>
          </w:p>
        </w:tc>
      </w:tr>
      <w:tr w:rsidR="00D206CC" w:rsidRPr="00500129" w:rsidTr="00C2552C">
        <w:trPr>
          <w:jc w:val="center"/>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D206CC" w:rsidRPr="00B44144" w:rsidRDefault="005E2E74" w:rsidP="00BE74F4">
            <w:pPr>
              <w:spacing w:before="120" w:after="120"/>
              <w:jc w:val="right"/>
              <w:rPr>
                <w:rFonts w:ascii="SimHei" w:eastAsia="SimHei" w:hAnsi="SimHei" w:cs="Arial"/>
                <w:bCs/>
                <w:color w:val="000000"/>
                <w:sz w:val="18"/>
                <w:szCs w:val="18"/>
                <w:lang w:eastAsia="zh-CN"/>
              </w:rPr>
            </w:pPr>
            <w:r w:rsidRPr="00B44144">
              <w:rPr>
                <w:rFonts w:ascii="SimHei" w:eastAsia="SimHei" w:hAnsi="SimHei" w:cs="Arial" w:hint="eastAsia"/>
                <w:bCs/>
                <w:color w:val="000000"/>
                <w:sz w:val="18"/>
                <w:szCs w:val="18"/>
                <w:lang w:eastAsia="zh-CN"/>
              </w:rPr>
              <w:t>合</w:t>
            </w:r>
            <w:r w:rsidR="00500129" w:rsidRPr="00B44144">
              <w:rPr>
                <w:rFonts w:ascii="SimHei" w:eastAsia="SimHei" w:hAnsi="SimHei" w:cs="Arial" w:hint="eastAsia"/>
                <w:bCs/>
                <w:color w:val="000000"/>
                <w:sz w:val="18"/>
                <w:szCs w:val="18"/>
                <w:lang w:eastAsia="zh-CN"/>
              </w:rPr>
              <w:t xml:space="preserve"> </w:t>
            </w:r>
            <w:r w:rsidR="00BE74F4" w:rsidRPr="00B44144">
              <w:rPr>
                <w:rFonts w:ascii="SimHei" w:eastAsia="SimHei" w:hAnsi="SimHei" w:cs="Arial" w:hint="eastAsia"/>
                <w:bCs/>
                <w:color w:val="000000"/>
                <w:sz w:val="18"/>
                <w:szCs w:val="18"/>
                <w:lang w:eastAsia="zh-CN"/>
              </w:rPr>
              <w:t xml:space="preserve"> </w:t>
            </w:r>
            <w:r w:rsidRPr="00B44144">
              <w:rPr>
                <w:rFonts w:ascii="SimHei" w:eastAsia="SimHei" w:hAnsi="SimHei" w:cs="Arial" w:hint="eastAsia"/>
                <w:bCs/>
                <w:color w:val="000000"/>
                <w:sz w:val="18"/>
                <w:szCs w:val="18"/>
                <w:lang w:eastAsia="zh-CN"/>
              </w:rPr>
              <w:t>计</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Hei" w:eastAsia="SimHei" w:hAnsi="SimHei" w:cs="Arial"/>
                <w:bCs/>
                <w:color w:val="000000"/>
                <w:sz w:val="18"/>
                <w:szCs w:val="18"/>
                <w:lang w:eastAsia="zh-CN"/>
              </w:rPr>
            </w:pPr>
            <w:r w:rsidRPr="00B44144">
              <w:rPr>
                <w:rFonts w:ascii="SimHei" w:eastAsia="SimHei" w:hAnsi="SimHei" w:cs="Arial"/>
                <w:bCs/>
                <w:color w:val="000000"/>
                <w:sz w:val="18"/>
                <w:szCs w:val="18"/>
                <w:lang w:eastAsia="zh-CN"/>
              </w:rPr>
              <w:t>4,788</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Hei" w:eastAsia="SimHei" w:hAnsi="SimHei" w:cs="Arial"/>
                <w:bCs/>
                <w:color w:val="000000"/>
                <w:sz w:val="18"/>
                <w:szCs w:val="18"/>
                <w:lang w:eastAsia="zh-CN"/>
              </w:rPr>
            </w:pPr>
            <w:r w:rsidRPr="00B44144">
              <w:rPr>
                <w:rFonts w:ascii="SimHei" w:eastAsia="SimHei" w:hAnsi="SimHei" w:cs="Arial"/>
                <w:bCs/>
                <w:color w:val="000000"/>
                <w:sz w:val="18"/>
                <w:szCs w:val="18"/>
                <w:lang w:eastAsia="zh-CN"/>
              </w:rPr>
              <w:t>3,934</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Hei" w:eastAsia="SimHei" w:hAnsi="SimHei" w:cs="Arial"/>
                <w:bCs/>
                <w:color w:val="000000"/>
                <w:sz w:val="18"/>
                <w:szCs w:val="18"/>
                <w:lang w:eastAsia="zh-CN"/>
              </w:rPr>
            </w:pPr>
            <w:r w:rsidRPr="00B44144">
              <w:rPr>
                <w:rFonts w:ascii="SimHei" w:eastAsia="SimHei" w:hAnsi="SimHei" w:cs="Arial"/>
                <w:bCs/>
                <w:color w:val="000000"/>
                <w:sz w:val="18"/>
                <w:szCs w:val="18"/>
                <w:lang w:eastAsia="zh-CN"/>
              </w:rPr>
              <w:t>3,341</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Hei" w:eastAsia="SimHei" w:hAnsi="SimHei" w:cs="Arial"/>
                <w:bCs/>
                <w:color w:val="000000"/>
                <w:sz w:val="18"/>
                <w:szCs w:val="18"/>
                <w:lang w:eastAsia="zh-CN"/>
              </w:rPr>
            </w:pPr>
            <w:r w:rsidRPr="00B44144">
              <w:rPr>
                <w:rFonts w:ascii="SimHei" w:eastAsia="SimHei" w:hAnsi="SimHei" w:cs="Arial"/>
                <w:bCs/>
                <w:color w:val="000000"/>
                <w:sz w:val="18"/>
                <w:szCs w:val="18"/>
                <w:lang w:eastAsia="zh-CN"/>
              </w:rPr>
              <w:t>85%</w:t>
            </w:r>
          </w:p>
        </w:tc>
      </w:tr>
    </w:tbl>
    <w:p w:rsidR="005E2E74" w:rsidRPr="00452A4B" w:rsidRDefault="005E2E74" w:rsidP="004F1BB0">
      <w:pPr>
        <w:spacing w:beforeLines="100" w:before="240" w:afterLines="50" w:after="120" w:line="340" w:lineRule="atLeast"/>
        <w:rPr>
          <w:rFonts w:ascii="SimSun" w:hAnsi="SimSun"/>
          <w:sz w:val="21"/>
          <w:szCs w:val="21"/>
          <w:lang w:eastAsia="zh-CN"/>
        </w:rPr>
      </w:pPr>
      <w:r w:rsidRPr="00452A4B">
        <w:rPr>
          <w:rFonts w:ascii="SimSun" w:hAnsi="SimSun" w:hint="eastAsia"/>
          <w:sz w:val="21"/>
          <w:szCs w:val="21"/>
          <w:lang w:eastAsia="zh-CN"/>
        </w:rPr>
        <w:t>注：</w:t>
      </w:r>
    </w:p>
    <w:p w:rsidR="005E2E74" w:rsidRPr="00452A4B" w:rsidRDefault="005E2E74" w:rsidP="00500129">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500129">
        <w:rPr>
          <w:rFonts w:ascii="SimSun" w:hAnsi="SimSun" w:hint="eastAsia"/>
          <w:sz w:val="21"/>
          <w:szCs w:val="21"/>
          <w:lang w:eastAsia="zh-CN"/>
        </w:rPr>
        <w:tab/>
      </w:r>
      <w:r w:rsidRPr="00452A4B">
        <w:rPr>
          <w:rFonts w:ascii="SimSun" w:hAnsi="SimSun" w:hint="eastAsia"/>
          <w:sz w:val="21"/>
          <w:szCs w:val="21"/>
          <w:lang w:eastAsia="zh-CN"/>
        </w:rPr>
        <w:t>调剂使用后预算为2012/13年根据《财务条例》5.5进行调剂使用后各计划经调整的预算。</w:t>
      </w:r>
    </w:p>
    <w:p w:rsidR="005E2E74" w:rsidRPr="00452A4B" w:rsidRDefault="005E2E74" w:rsidP="00500129">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500129">
        <w:rPr>
          <w:rFonts w:ascii="SimSun" w:hAnsi="SimSun" w:hint="eastAsia"/>
          <w:sz w:val="21"/>
          <w:szCs w:val="21"/>
          <w:lang w:eastAsia="zh-CN"/>
        </w:rPr>
        <w:tab/>
      </w:r>
      <w:r w:rsidRPr="00452A4B">
        <w:rPr>
          <w:rFonts w:ascii="SimSun" w:hAnsi="SimSun" w:hint="eastAsia"/>
          <w:sz w:val="21"/>
          <w:szCs w:val="21"/>
          <w:lang w:eastAsia="zh-CN"/>
        </w:rPr>
        <w:t>2012/13年调剂使用后预算的人事费用为两年期内发生的实际支出。</w:t>
      </w:r>
    </w:p>
    <w:p w:rsidR="00D206CC" w:rsidRPr="00452A4B" w:rsidRDefault="00D206CC" w:rsidP="004F1BB0">
      <w:pPr>
        <w:spacing w:beforeLines="100" w:before="240" w:afterLines="50" w:after="120" w:line="340" w:lineRule="atLeast"/>
        <w:rPr>
          <w:rFonts w:ascii="SimSun" w:hAnsi="SimSun"/>
          <w:sz w:val="21"/>
          <w:szCs w:val="21"/>
          <w:u w:val="single"/>
          <w:lang w:eastAsia="zh-CN"/>
        </w:rPr>
      </w:pPr>
      <w:r w:rsidRPr="00452A4B">
        <w:rPr>
          <w:rFonts w:ascii="SimSun" w:hAnsi="SimSun"/>
          <w:sz w:val="21"/>
          <w:szCs w:val="21"/>
          <w:lang w:eastAsia="zh-CN"/>
        </w:rPr>
        <w:t>A.</w:t>
      </w:r>
      <w:r w:rsidRPr="00452A4B">
        <w:rPr>
          <w:rFonts w:ascii="SimSun" w:hAnsi="SimSun"/>
          <w:sz w:val="21"/>
          <w:szCs w:val="21"/>
          <w:lang w:eastAsia="zh-CN"/>
        </w:rPr>
        <w:tab/>
      </w:r>
      <w:r w:rsidRPr="00452A4B">
        <w:rPr>
          <w:rFonts w:ascii="SimSun" w:hAnsi="SimSun"/>
          <w:sz w:val="21"/>
          <w:szCs w:val="21"/>
          <w:u w:val="single"/>
          <w:lang w:eastAsia="zh-CN"/>
        </w:rPr>
        <w:t>2012/13</w:t>
      </w:r>
      <w:r w:rsidR="005E2E74" w:rsidRPr="00452A4B">
        <w:rPr>
          <w:rFonts w:ascii="SimSun" w:hAnsi="SimSun" w:hint="eastAsia"/>
          <w:iCs/>
          <w:sz w:val="21"/>
          <w:szCs w:val="21"/>
          <w:u w:val="single"/>
          <w:lang w:eastAsia="zh-CN"/>
        </w:rPr>
        <w:t>年</w:t>
      </w:r>
      <w:r w:rsidRPr="00452A4B">
        <w:rPr>
          <w:rFonts w:ascii="SimSun" w:hAnsi="SimSun" w:hint="eastAsia"/>
          <w:iCs/>
          <w:sz w:val="21"/>
          <w:szCs w:val="21"/>
          <w:u w:val="single"/>
          <w:lang w:eastAsia="zh-CN"/>
        </w:rPr>
        <w:t>调剂使用后预算</w:t>
      </w:r>
    </w:p>
    <w:p w:rsidR="00D206CC" w:rsidRPr="00452A4B" w:rsidRDefault="00D206CC"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8.5.</w:t>
      </w:r>
      <w:r w:rsidRPr="00452A4B">
        <w:rPr>
          <w:rFonts w:ascii="SimSun" w:hAnsi="SimSun"/>
          <w:sz w:val="21"/>
          <w:szCs w:val="21"/>
          <w:lang w:eastAsia="zh-CN"/>
        </w:rPr>
        <w:tab/>
        <w:t>2012/13</w:t>
      </w:r>
      <w:r w:rsidRPr="00452A4B">
        <w:rPr>
          <w:rFonts w:ascii="SimSun" w:hAnsi="SimSun" w:hint="eastAsia"/>
          <w:sz w:val="21"/>
          <w:szCs w:val="21"/>
          <w:lang w:eastAsia="zh-CN"/>
        </w:rPr>
        <w:t>两年期调剂使用后预算的非人事配置反映了下行的调整，因为根据本组织在2012/13两年期削减</w:t>
      </w:r>
      <w:r w:rsidR="00145567">
        <w:rPr>
          <w:rFonts w:ascii="SimSun" w:hAnsi="SimSun" w:hint="eastAsia"/>
          <w:sz w:val="21"/>
          <w:szCs w:val="21"/>
          <w:lang w:eastAsia="zh-CN"/>
        </w:rPr>
        <w:t>1,020</w:t>
      </w:r>
      <w:r w:rsidRPr="00452A4B">
        <w:rPr>
          <w:rFonts w:ascii="SimSun" w:hAnsi="SimSun" w:hint="eastAsia"/>
          <w:sz w:val="21"/>
          <w:szCs w:val="21"/>
          <w:lang w:eastAsia="zh-CN"/>
        </w:rPr>
        <w:t>万</w:t>
      </w:r>
      <w:r w:rsidR="0048053D" w:rsidRPr="00452A4B">
        <w:rPr>
          <w:rFonts w:ascii="SimSun" w:hAnsi="SimSun" w:hint="eastAsia"/>
          <w:sz w:val="21"/>
          <w:szCs w:val="21"/>
          <w:lang w:eastAsia="zh-CN"/>
        </w:rPr>
        <w:t>瑞郎</w:t>
      </w:r>
      <w:r w:rsidRPr="00452A4B">
        <w:rPr>
          <w:rFonts w:ascii="SimSun" w:hAnsi="SimSun" w:hint="eastAsia"/>
          <w:sz w:val="21"/>
          <w:szCs w:val="21"/>
          <w:lang w:eastAsia="zh-CN"/>
        </w:rPr>
        <w:t>的开支的有关承诺，</w:t>
      </w:r>
      <w:r w:rsidR="00413C51" w:rsidRPr="00452A4B">
        <w:rPr>
          <w:rFonts w:ascii="SimSun" w:hAnsi="SimSun" w:hint="eastAsia"/>
          <w:sz w:val="21"/>
          <w:szCs w:val="21"/>
          <w:lang w:eastAsia="zh-CN"/>
        </w:rPr>
        <w:t>节省了成本</w:t>
      </w:r>
      <w:r w:rsidRPr="00452A4B">
        <w:rPr>
          <w:rFonts w:ascii="SimSun" w:hAnsi="SimSun" w:hint="eastAsia"/>
          <w:sz w:val="21"/>
          <w:szCs w:val="21"/>
          <w:lang w:eastAsia="zh-CN"/>
        </w:rPr>
        <w:t>。此外，知识产权与发展大会原计划在本两年期内举行，但由于成员国就大会发言人无法达成共识，应CDIP主席要求被延期。</w:t>
      </w:r>
    </w:p>
    <w:p w:rsidR="00D206CC" w:rsidRPr="00452A4B" w:rsidRDefault="00D206CC" w:rsidP="00500129">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8.6.</w:t>
      </w:r>
      <w:r w:rsidRPr="00452A4B">
        <w:rPr>
          <w:rFonts w:ascii="SimSun" w:hAnsi="SimSun"/>
          <w:sz w:val="21"/>
          <w:szCs w:val="21"/>
          <w:lang w:eastAsia="zh-CN"/>
        </w:rPr>
        <w:tab/>
      </w:r>
      <w:r w:rsidRPr="00452A4B">
        <w:rPr>
          <w:rFonts w:ascii="SimSun" w:hAnsi="SimSun" w:hint="eastAsia"/>
          <w:sz w:val="21"/>
          <w:szCs w:val="21"/>
          <w:lang w:eastAsia="zh-CN"/>
        </w:rPr>
        <w:t>人事资源配置的减少主要是由于本计划下一些空缺职位招聘的延迟。</w:t>
      </w:r>
    </w:p>
    <w:p w:rsidR="00D206CC" w:rsidRPr="00452A4B" w:rsidRDefault="00D206CC" w:rsidP="004F1BB0">
      <w:pPr>
        <w:spacing w:beforeLines="100" w:before="240" w:afterLines="50" w:after="120" w:line="340" w:lineRule="atLeast"/>
        <w:rPr>
          <w:rFonts w:ascii="SimSun" w:hAnsi="SimSun"/>
          <w:sz w:val="21"/>
          <w:szCs w:val="21"/>
          <w:u w:val="single"/>
          <w:lang w:eastAsia="zh-CN"/>
        </w:rPr>
      </w:pPr>
      <w:r w:rsidRPr="00452A4B">
        <w:rPr>
          <w:rFonts w:ascii="SimSun" w:hAnsi="SimSun"/>
          <w:sz w:val="21"/>
          <w:szCs w:val="21"/>
          <w:lang w:eastAsia="zh-CN"/>
        </w:rPr>
        <w:t>B.</w:t>
      </w:r>
      <w:r w:rsidRPr="00452A4B">
        <w:rPr>
          <w:rFonts w:ascii="SimSun" w:hAnsi="SimSun"/>
          <w:sz w:val="21"/>
          <w:szCs w:val="21"/>
          <w:lang w:eastAsia="zh-CN"/>
        </w:rPr>
        <w:tab/>
      </w:r>
      <w:r w:rsidRPr="00452A4B">
        <w:rPr>
          <w:rFonts w:ascii="SimSun" w:hAnsi="SimSun"/>
          <w:sz w:val="21"/>
          <w:szCs w:val="21"/>
          <w:u w:val="single"/>
          <w:lang w:eastAsia="zh-CN"/>
        </w:rPr>
        <w:t>2012/13</w:t>
      </w:r>
      <w:r w:rsidR="005E2E74" w:rsidRPr="00452A4B">
        <w:rPr>
          <w:rFonts w:ascii="SimSun" w:hAnsi="SimSun" w:hint="eastAsia"/>
          <w:sz w:val="21"/>
          <w:szCs w:val="21"/>
          <w:u w:val="single"/>
          <w:lang w:eastAsia="zh-CN"/>
        </w:rPr>
        <w:t>年预算使</w:t>
      </w:r>
      <w:r w:rsidRPr="00452A4B">
        <w:rPr>
          <w:rFonts w:ascii="SimSun" w:hAnsi="SimSun" w:hint="eastAsia"/>
          <w:sz w:val="21"/>
          <w:szCs w:val="21"/>
          <w:u w:val="single"/>
          <w:lang w:eastAsia="zh-CN"/>
        </w:rPr>
        <w:t>用情况</w:t>
      </w:r>
    </w:p>
    <w:p w:rsidR="00D206CC" w:rsidRPr="00452A4B" w:rsidRDefault="00D206CC"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8.7.</w:t>
      </w:r>
      <w:r w:rsidRPr="00452A4B">
        <w:rPr>
          <w:rFonts w:ascii="SimSun" w:hAnsi="SimSun"/>
          <w:sz w:val="21"/>
          <w:szCs w:val="21"/>
          <w:lang w:eastAsia="zh-CN"/>
        </w:rPr>
        <w:tab/>
      </w:r>
      <w:r w:rsidRPr="00452A4B">
        <w:rPr>
          <w:rFonts w:ascii="SimSun" w:hAnsi="SimSun" w:hint="eastAsia"/>
          <w:sz w:val="21"/>
          <w:szCs w:val="21"/>
          <w:lang w:eastAsia="zh-CN"/>
        </w:rPr>
        <w:t>64%的预算利用情况主要是由于以下方面的开支低于预期：</w:t>
      </w:r>
      <w:r w:rsidR="005E7E4D">
        <w:rPr>
          <w:rFonts w:ascii="SimSun" w:hAnsi="SimSun" w:hint="eastAsia"/>
          <w:sz w:val="21"/>
          <w:szCs w:val="21"/>
          <w:lang w:eastAsia="zh-CN"/>
        </w:rPr>
        <w:t>(</w:t>
      </w:r>
      <w:r w:rsidRPr="00452A4B">
        <w:rPr>
          <w:rFonts w:ascii="SimSun" w:hAnsi="SimSun" w:hint="eastAsia"/>
          <w:sz w:val="21"/>
          <w:szCs w:val="21"/>
          <w:lang w:eastAsia="zh-CN"/>
        </w:rPr>
        <w:t>1</w:t>
      </w:r>
      <w:r w:rsidR="005E7E4D">
        <w:rPr>
          <w:rFonts w:ascii="SimSun" w:hAnsi="SimSun" w:hint="eastAsia"/>
          <w:sz w:val="21"/>
          <w:szCs w:val="21"/>
          <w:lang w:eastAsia="zh-CN"/>
        </w:rPr>
        <w:t>)</w:t>
      </w:r>
      <w:r w:rsidRPr="00452A4B">
        <w:rPr>
          <w:rFonts w:ascii="SimSun" w:hAnsi="SimSun" w:hint="eastAsia"/>
          <w:sz w:val="21"/>
          <w:szCs w:val="21"/>
          <w:lang w:eastAsia="zh-CN"/>
        </w:rPr>
        <w:t>由于第三方差旅</w:t>
      </w:r>
      <w:r w:rsidR="005E7E4D">
        <w:rPr>
          <w:rFonts w:ascii="SimSun" w:hAnsi="SimSun" w:hint="eastAsia"/>
          <w:sz w:val="21"/>
          <w:szCs w:val="21"/>
          <w:lang w:eastAsia="zh-CN"/>
        </w:rPr>
        <w:t>(</w:t>
      </w:r>
      <w:r w:rsidRPr="00452A4B">
        <w:rPr>
          <w:rFonts w:ascii="SimSun" w:hAnsi="SimSun" w:hint="eastAsia"/>
          <w:sz w:val="21"/>
          <w:szCs w:val="21"/>
          <w:lang w:eastAsia="zh-CN"/>
        </w:rPr>
        <w:t>成果</w:t>
      </w:r>
      <w:r w:rsidR="000B2CB0">
        <w:rPr>
          <w:rFonts w:ascii="SimSun" w:hAnsi="SimSun" w:hint="eastAsia"/>
          <w:sz w:val="21"/>
          <w:szCs w:val="21"/>
          <w:lang w:eastAsia="zh-CN"/>
        </w:rPr>
        <w:t>三</w:t>
      </w:r>
      <w:r w:rsidRPr="00452A4B">
        <w:rPr>
          <w:rFonts w:ascii="SimSun" w:hAnsi="SimSun" w:hint="eastAsia"/>
          <w:sz w:val="21"/>
          <w:szCs w:val="21"/>
          <w:lang w:eastAsia="zh-CN"/>
        </w:rPr>
        <w:t>.6</w:t>
      </w:r>
      <w:r w:rsidR="005E7E4D">
        <w:rPr>
          <w:rFonts w:ascii="SimSun" w:hAnsi="SimSun" w:hint="eastAsia"/>
          <w:sz w:val="21"/>
          <w:szCs w:val="21"/>
          <w:lang w:eastAsia="zh-CN"/>
        </w:rPr>
        <w:t>)</w:t>
      </w:r>
      <w:r w:rsidRPr="00452A4B">
        <w:rPr>
          <w:rFonts w:ascii="SimSun" w:hAnsi="SimSun" w:hint="eastAsia"/>
          <w:sz w:val="21"/>
          <w:szCs w:val="21"/>
          <w:lang w:eastAsia="zh-CN"/>
        </w:rPr>
        <w:t>而出现的CDIP会议开支节省；</w:t>
      </w:r>
      <w:r w:rsidR="005E7E4D">
        <w:rPr>
          <w:rFonts w:ascii="SimSun" w:hAnsi="SimSun" w:hint="eastAsia"/>
          <w:sz w:val="21"/>
          <w:szCs w:val="21"/>
          <w:lang w:eastAsia="zh-CN"/>
        </w:rPr>
        <w:t>(</w:t>
      </w:r>
      <w:r w:rsidRPr="00452A4B">
        <w:rPr>
          <w:rFonts w:ascii="SimSun" w:hAnsi="SimSun" w:hint="eastAsia"/>
          <w:sz w:val="21"/>
          <w:szCs w:val="21"/>
          <w:lang w:eastAsia="zh-CN"/>
        </w:rPr>
        <w:t>2</w:t>
      </w:r>
      <w:r w:rsidR="005E7E4D">
        <w:rPr>
          <w:rFonts w:ascii="SimSun" w:hAnsi="SimSun" w:hint="eastAsia"/>
          <w:sz w:val="21"/>
          <w:szCs w:val="21"/>
          <w:lang w:eastAsia="zh-CN"/>
        </w:rPr>
        <w:t>)</w:t>
      </w:r>
      <w:r w:rsidRPr="00452A4B">
        <w:rPr>
          <w:rFonts w:ascii="SimSun" w:hAnsi="SimSun" w:hint="eastAsia"/>
          <w:sz w:val="21"/>
          <w:szCs w:val="21"/>
          <w:lang w:eastAsia="zh-CN"/>
        </w:rPr>
        <w:t>在发展议程推广和交流方面</w:t>
      </w:r>
      <w:r w:rsidR="00413C51" w:rsidRPr="00452A4B">
        <w:rPr>
          <w:rFonts w:ascii="SimSun" w:hAnsi="SimSun" w:hint="eastAsia"/>
          <w:sz w:val="21"/>
          <w:szCs w:val="21"/>
          <w:lang w:eastAsia="zh-CN"/>
        </w:rPr>
        <w:t>举行的</w:t>
      </w:r>
      <w:r w:rsidRPr="00452A4B">
        <w:rPr>
          <w:rFonts w:ascii="SimSun" w:hAnsi="SimSun" w:hint="eastAsia"/>
          <w:sz w:val="21"/>
          <w:szCs w:val="21"/>
          <w:lang w:eastAsia="zh-CN"/>
        </w:rPr>
        <w:t>国家和地区研讨会</w:t>
      </w:r>
      <w:r w:rsidR="00413C51" w:rsidRPr="00452A4B">
        <w:rPr>
          <w:rFonts w:ascii="SimSun" w:hAnsi="SimSun" w:hint="eastAsia"/>
          <w:sz w:val="21"/>
          <w:szCs w:val="21"/>
          <w:lang w:eastAsia="zh-CN"/>
        </w:rPr>
        <w:t>的计划要少</w:t>
      </w:r>
      <w:r w:rsidR="005E7E4D">
        <w:rPr>
          <w:rFonts w:ascii="SimSun" w:hAnsi="SimSun" w:hint="eastAsia"/>
          <w:sz w:val="21"/>
          <w:szCs w:val="21"/>
          <w:lang w:eastAsia="zh-CN"/>
        </w:rPr>
        <w:t>(</w:t>
      </w:r>
      <w:r w:rsidRPr="00452A4B">
        <w:rPr>
          <w:rFonts w:ascii="SimSun" w:hAnsi="SimSun" w:hint="eastAsia"/>
          <w:sz w:val="21"/>
          <w:szCs w:val="21"/>
          <w:lang w:eastAsia="zh-CN"/>
        </w:rPr>
        <w:t>成果</w:t>
      </w:r>
      <w:r w:rsidR="000B2CB0">
        <w:rPr>
          <w:rFonts w:ascii="SimSun" w:hAnsi="SimSun" w:hint="eastAsia"/>
          <w:sz w:val="21"/>
          <w:szCs w:val="21"/>
          <w:lang w:eastAsia="zh-CN"/>
        </w:rPr>
        <w:t>三</w:t>
      </w:r>
      <w:r w:rsidRPr="00452A4B">
        <w:rPr>
          <w:rFonts w:ascii="SimSun" w:hAnsi="SimSun" w:hint="eastAsia"/>
          <w:sz w:val="21"/>
          <w:szCs w:val="21"/>
          <w:lang w:eastAsia="zh-CN"/>
        </w:rPr>
        <w:t>.8</w:t>
      </w:r>
      <w:r w:rsidR="005E7E4D">
        <w:rPr>
          <w:rFonts w:ascii="SimSun" w:hAnsi="SimSun" w:hint="eastAsia"/>
          <w:sz w:val="21"/>
          <w:szCs w:val="21"/>
          <w:lang w:eastAsia="zh-CN"/>
        </w:rPr>
        <w:t>)</w:t>
      </w:r>
      <w:r w:rsidRPr="00452A4B">
        <w:rPr>
          <w:rFonts w:ascii="SimSun" w:hAnsi="SimSun" w:hint="eastAsia"/>
          <w:sz w:val="21"/>
          <w:szCs w:val="21"/>
          <w:lang w:eastAsia="zh-CN"/>
        </w:rPr>
        <w:t>；以及</w:t>
      </w:r>
      <w:r w:rsidR="005E7E4D">
        <w:rPr>
          <w:rFonts w:ascii="SimSun" w:hAnsi="SimSun" w:hint="eastAsia"/>
          <w:sz w:val="21"/>
          <w:szCs w:val="21"/>
          <w:lang w:eastAsia="zh-CN"/>
        </w:rPr>
        <w:t>(</w:t>
      </w:r>
      <w:r w:rsidRPr="00452A4B">
        <w:rPr>
          <w:rFonts w:ascii="SimSun" w:hAnsi="SimSun" w:hint="eastAsia"/>
          <w:sz w:val="21"/>
          <w:szCs w:val="21"/>
          <w:lang w:eastAsia="zh-CN"/>
        </w:rPr>
        <w:t>3</w:t>
      </w:r>
      <w:r w:rsidR="005E7E4D">
        <w:rPr>
          <w:rFonts w:ascii="SimSun" w:hAnsi="SimSun" w:hint="eastAsia"/>
          <w:sz w:val="21"/>
          <w:szCs w:val="21"/>
          <w:lang w:eastAsia="zh-CN"/>
        </w:rPr>
        <w:t>)</w:t>
      </w:r>
      <w:r w:rsidRPr="00452A4B">
        <w:rPr>
          <w:rFonts w:ascii="SimSun" w:hAnsi="SimSun" w:hint="eastAsia"/>
          <w:sz w:val="21"/>
          <w:szCs w:val="21"/>
          <w:lang w:eastAsia="zh-CN"/>
        </w:rPr>
        <w:t>在评估已完成发展议程项目的</w:t>
      </w:r>
      <w:r w:rsidR="00413C51" w:rsidRPr="00452A4B">
        <w:rPr>
          <w:rFonts w:ascii="SimSun" w:hAnsi="SimSun" w:hint="eastAsia"/>
          <w:sz w:val="21"/>
          <w:szCs w:val="21"/>
          <w:lang w:eastAsia="zh-CN"/>
        </w:rPr>
        <w:t>签约服务</w:t>
      </w:r>
      <w:r w:rsidRPr="00452A4B">
        <w:rPr>
          <w:rFonts w:ascii="SimSun" w:hAnsi="SimSun" w:hint="eastAsia"/>
          <w:sz w:val="21"/>
          <w:szCs w:val="21"/>
          <w:lang w:eastAsia="zh-CN"/>
        </w:rPr>
        <w:t>上有所节省</w:t>
      </w:r>
      <w:r w:rsidR="005E7E4D">
        <w:rPr>
          <w:rFonts w:ascii="SimSun" w:hAnsi="SimSun" w:hint="eastAsia"/>
          <w:sz w:val="21"/>
          <w:szCs w:val="21"/>
          <w:lang w:eastAsia="zh-CN"/>
        </w:rPr>
        <w:t>(</w:t>
      </w:r>
      <w:r w:rsidRPr="00452A4B">
        <w:rPr>
          <w:rFonts w:ascii="SimSun" w:hAnsi="SimSun" w:hint="eastAsia"/>
          <w:sz w:val="21"/>
          <w:szCs w:val="21"/>
          <w:lang w:eastAsia="zh-CN"/>
        </w:rPr>
        <w:t>成果</w:t>
      </w:r>
      <w:r w:rsidR="000B2CB0">
        <w:rPr>
          <w:rFonts w:ascii="SimSun" w:hAnsi="SimSun" w:hint="eastAsia"/>
          <w:sz w:val="21"/>
          <w:szCs w:val="21"/>
          <w:lang w:eastAsia="zh-CN"/>
        </w:rPr>
        <w:t>三</w:t>
      </w:r>
      <w:r w:rsidRPr="00452A4B">
        <w:rPr>
          <w:rFonts w:ascii="SimSun" w:hAnsi="SimSun" w:hint="eastAsia"/>
          <w:sz w:val="21"/>
          <w:szCs w:val="21"/>
          <w:lang w:eastAsia="zh-CN"/>
        </w:rPr>
        <w:t>.7</w:t>
      </w:r>
      <w:r w:rsidR="005E7E4D">
        <w:rPr>
          <w:rFonts w:ascii="SimSun" w:hAnsi="SimSun" w:hint="eastAsia"/>
          <w:sz w:val="21"/>
          <w:szCs w:val="21"/>
          <w:lang w:eastAsia="zh-CN"/>
        </w:rPr>
        <w:t>)</w:t>
      </w:r>
      <w:r w:rsidRPr="00452A4B">
        <w:rPr>
          <w:rFonts w:ascii="SimSun" w:hAnsi="SimSun" w:hint="eastAsia"/>
          <w:sz w:val="21"/>
          <w:szCs w:val="21"/>
          <w:lang w:eastAsia="zh-CN"/>
        </w:rPr>
        <w:t>。</w:t>
      </w:r>
    </w:p>
    <w:p w:rsidR="00A06B42" w:rsidRPr="00452A4B" w:rsidRDefault="00A06B42">
      <w:pPr>
        <w:rPr>
          <w:rFonts w:ascii="SimSun" w:hAnsi="SimSun"/>
          <w:b/>
          <w:sz w:val="21"/>
          <w:szCs w:val="21"/>
          <w:lang w:val="en-GB" w:eastAsia="zh-CN"/>
        </w:rPr>
      </w:pPr>
      <w:r w:rsidRPr="00452A4B">
        <w:rPr>
          <w:rFonts w:ascii="SimSun" w:hAnsi="SimSun"/>
          <w:b/>
          <w:sz w:val="21"/>
          <w:szCs w:val="21"/>
          <w:lang w:val="en-GB" w:eastAsia="zh-CN"/>
        </w:rPr>
        <w:br w:type="page"/>
      </w:r>
    </w:p>
    <w:p w:rsidR="009C0B76" w:rsidRPr="00500129" w:rsidRDefault="009C0B76" w:rsidP="00500129">
      <w:pPr>
        <w:pStyle w:val="Heading3"/>
        <w:spacing w:afterLines="50" w:after="120" w:line="340" w:lineRule="atLeast"/>
        <w:rPr>
          <w:rFonts w:ascii="SimHei" w:eastAsia="SimHei" w:hAnsi="SimHei" w:cs="Arial"/>
          <w:b w:val="0"/>
          <w:sz w:val="21"/>
          <w:szCs w:val="21"/>
          <w:lang w:eastAsia="zh-CN"/>
        </w:rPr>
      </w:pPr>
      <w:bookmarkStart w:id="36" w:name="_Toc396204543"/>
      <w:r w:rsidRPr="00500129">
        <w:rPr>
          <w:rFonts w:ascii="SimHei" w:eastAsia="SimHei" w:hAnsi="SimHei" w:cs="SimHei" w:hint="eastAsia"/>
          <w:b w:val="0"/>
          <w:sz w:val="21"/>
          <w:szCs w:val="21"/>
          <w:lang w:eastAsia="zh-CN"/>
        </w:rPr>
        <w:t>计划</w:t>
      </w:r>
      <w:r w:rsidRPr="00500129">
        <w:rPr>
          <w:rFonts w:ascii="SimHei" w:eastAsia="SimHei" w:hAnsi="SimHei"/>
          <w:b w:val="0"/>
          <w:sz w:val="21"/>
          <w:szCs w:val="21"/>
          <w:lang w:eastAsia="zh-CN"/>
        </w:rPr>
        <w:t>9</w:t>
      </w:r>
      <w:r w:rsidR="00500129" w:rsidRPr="00500129">
        <w:rPr>
          <w:rFonts w:ascii="SimHei" w:eastAsia="SimHei" w:hAnsi="SimHei" w:hint="eastAsia"/>
          <w:b w:val="0"/>
          <w:sz w:val="21"/>
          <w:szCs w:val="21"/>
          <w:lang w:eastAsia="zh-CN"/>
        </w:rPr>
        <w:t>：</w:t>
      </w:r>
      <w:r w:rsidRPr="00500129">
        <w:rPr>
          <w:rFonts w:ascii="SimHei" w:eastAsia="SimHei" w:hAnsi="SimHei" w:cs="SimHei" w:hint="eastAsia"/>
          <w:b w:val="0"/>
          <w:sz w:val="21"/>
          <w:szCs w:val="21"/>
          <w:lang w:eastAsia="zh-CN"/>
        </w:rPr>
        <w:t>非洲、阿拉伯、亚洲和太平洋、拉丁美洲和加勒比地区国家、最不发达国家</w:t>
      </w:r>
      <w:bookmarkEnd w:id="36"/>
    </w:p>
    <w:p w:rsidR="009C0B76" w:rsidRPr="00E06F02" w:rsidRDefault="009C0B76" w:rsidP="00500129">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500129"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杰·奥尼亚马先生</w:t>
      </w:r>
    </w:p>
    <w:p w:rsidR="009C0B76" w:rsidRPr="00E06F02" w:rsidRDefault="009C0B76"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color w:val="000000"/>
          <w:sz w:val="21"/>
          <w:szCs w:val="21"/>
          <w:lang w:eastAsia="zh-CN"/>
        </w:rPr>
      </w:pPr>
      <w:r w:rsidRPr="00452A4B">
        <w:rPr>
          <w:rFonts w:ascii="SimSun" w:hAnsi="SimSun" w:cs="SimSun" w:hint="eastAsia"/>
          <w:color w:val="000000"/>
          <w:sz w:val="21"/>
          <w:szCs w:val="21"/>
          <w:lang w:eastAsia="zh-CN"/>
        </w:rPr>
        <w:t>为利用知识产权促进发展提供便利</w:t>
      </w:r>
      <w:r w:rsidRPr="00452A4B">
        <w:rPr>
          <w:rFonts w:ascii="SimSun" w:hAnsi="SimSun" w:hint="eastAsia"/>
          <w:color w:val="000000"/>
          <w:sz w:val="21"/>
          <w:szCs w:val="21"/>
          <w:lang w:eastAsia="zh-CN"/>
        </w:rPr>
        <w:t>以及</w:t>
      </w:r>
      <w:r w:rsidRPr="00452A4B">
        <w:rPr>
          <w:rFonts w:ascii="SimSun" w:hAnsi="SimSun" w:cs="SimSun" w:hint="eastAsia"/>
          <w:color w:val="000000"/>
          <w:sz w:val="21"/>
          <w:szCs w:val="21"/>
          <w:lang w:eastAsia="zh-CN"/>
        </w:rPr>
        <w:t>帮助发展中国家和最不发达国家利用知识产权提升其国家创新潜力与能力的目标，在本两年期中一直推动着本计划的实施。本计划一方面是成员国间相互联系的主要渠道，另一方面也是WIPO各个计划相互联系的重要媒介，其对于确保符合各国国情、基于需求、前后一致并妥善协调地给予技术援助来说至关重要。</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color w:val="000000"/>
          <w:sz w:val="21"/>
          <w:szCs w:val="21"/>
          <w:lang w:eastAsia="zh-CN"/>
        </w:rPr>
      </w:pPr>
      <w:r w:rsidRPr="00452A4B">
        <w:rPr>
          <w:rFonts w:ascii="SimSun" w:hAnsi="SimSun" w:cs="SimSun" w:hint="eastAsia"/>
          <w:color w:val="000000"/>
          <w:sz w:val="21"/>
          <w:szCs w:val="21"/>
          <w:lang w:eastAsia="zh-CN"/>
        </w:rPr>
        <w:t>在本两年期中，在考虑了所有受益国家日益增长的多样化需求的情况下，诸如需求评估和派出向各国的规划提供信息的计划代表团等多种手段的运用加强了技术合作项目，改善了面向发展中国家和最不发达国家的、以发展为导向的活动的实施。整体而言，按照发展议程建议的要求，产权组织多个专门计划将发展纳入主流的工作都得到了提升。</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color w:val="000000"/>
          <w:sz w:val="21"/>
          <w:szCs w:val="21"/>
          <w:lang w:eastAsia="zh-CN"/>
        </w:rPr>
      </w:pPr>
      <w:r w:rsidRPr="00452A4B">
        <w:rPr>
          <w:rFonts w:ascii="SimSun" w:hAnsi="SimSun" w:cs="SimSun" w:hint="eastAsia"/>
          <w:color w:val="000000"/>
          <w:sz w:val="21"/>
          <w:szCs w:val="21"/>
          <w:lang w:eastAsia="zh-CN"/>
        </w:rPr>
        <w:t>除继续加强现有的合作关系之外，在该两年期中，产权组织还与其他地区经济共同体和政府间机构建立了新的合作关系，例如海湾合作委员会</w:t>
      </w:r>
      <w:r w:rsidRPr="00452A4B">
        <w:rPr>
          <w:rFonts w:ascii="SimSun" w:hAnsi="SimSun"/>
          <w:color w:val="000000"/>
          <w:sz w:val="21"/>
          <w:szCs w:val="21"/>
          <w:lang w:eastAsia="zh-CN"/>
        </w:rPr>
        <w:t>(GCC)</w:t>
      </w:r>
      <w:r w:rsidRPr="00452A4B">
        <w:rPr>
          <w:rFonts w:ascii="SimSun" w:hAnsi="SimSun" w:cs="SimSun" w:hint="eastAsia"/>
          <w:color w:val="000000"/>
          <w:sz w:val="21"/>
          <w:szCs w:val="21"/>
          <w:lang w:eastAsia="zh-CN"/>
        </w:rPr>
        <w:t>、西非经济货币联盟</w:t>
      </w:r>
      <w:r w:rsidRPr="00452A4B">
        <w:rPr>
          <w:rFonts w:ascii="SimSun" w:hAnsi="SimSun"/>
          <w:color w:val="000000"/>
          <w:sz w:val="21"/>
          <w:szCs w:val="21"/>
          <w:lang w:eastAsia="zh-CN"/>
        </w:rPr>
        <w:t>(UEMOA)</w:t>
      </w:r>
      <w:r w:rsidRPr="00452A4B">
        <w:rPr>
          <w:rFonts w:ascii="SimSun" w:hAnsi="SimSun" w:cs="SimSun" w:hint="eastAsia"/>
          <w:color w:val="000000"/>
          <w:sz w:val="21"/>
          <w:szCs w:val="21"/>
          <w:lang w:eastAsia="zh-CN"/>
        </w:rPr>
        <w:t>、法语国家国际组织</w:t>
      </w:r>
      <w:r w:rsidRPr="00452A4B">
        <w:rPr>
          <w:rFonts w:ascii="SimSun" w:hAnsi="SimSun"/>
          <w:color w:val="000000"/>
          <w:sz w:val="21"/>
          <w:szCs w:val="21"/>
          <w:lang w:eastAsia="zh-CN"/>
        </w:rPr>
        <w:t>(OIF)</w:t>
      </w:r>
      <w:r w:rsidRPr="00452A4B">
        <w:rPr>
          <w:rFonts w:ascii="SimSun" w:hAnsi="SimSun" w:cs="SimSun" w:hint="eastAsia"/>
          <w:color w:val="000000"/>
          <w:sz w:val="21"/>
          <w:szCs w:val="21"/>
          <w:lang w:eastAsia="zh-CN"/>
        </w:rPr>
        <w:t>、法语大学联络处</w:t>
      </w:r>
      <w:r w:rsidRPr="00452A4B">
        <w:rPr>
          <w:rFonts w:ascii="SimSun" w:hAnsi="SimSun"/>
          <w:color w:val="000000"/>
          <w:sz w:val="21"/>
          <w:szCs w:val="21"/>
          <w:lang w:eastAsia="zh-CN"/>
        </w:rPr>
        <w:t>(AUF)</w:t>
      </w:r>
      <w:r w:rsidRPr="00452A4B">
        <w:rPr>
          <w:rFonts w:ascii="SimSun" w:hAnsi="SimSun" w:cs="SimSun" w:hint="eastAsia"/>
          <w:color w:val="000000"/>
          <w:sz w:val="21"/>
          <w:szCs w:val="21"/>
          <w:lang w:eastAsia="zh-CN"/>
        </w:rPr>
        <w:t>等，其目的在于创造和</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或提升合作以取得更大的发展成果。</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此外，本计划继续专注于</w:t>
      </w:r>
      <w:r w:rsidRPr="00452A4B">
        <w:rPr>
          <w:rFonts w:ascii="SimSun" w:hAnsi="SimSun"/>
          <w:sz w:val="21"/>
          <w:szCs w:val="21"/>
          <w:lang w:eastAsia="zh-CN"/>
        </w:rPr>
        <w:t>2010-2015</w:t>
      </w:r>
      <w:r w:rsidRPr="00452A4B">
        <w:rPr>
          <w:rFonts w:ascii="SimSun" w:hAnsi="SimSun" w:cs="SimSun" w:hint="eastAsia"/>
          <w:sz w:val="21"/>
          <w:szCs w:val="21"/>
          <w:lang w:eastAsia="zh-CN"/>
        </w:rPr>
        <w:t>中期战略计划</w:t>
      </w:r>
      <w:r w:rsidRPr="00452A4B">
        <w:rPr>
          <w:rFonts w:ascii="SimSun" w:hAnsi="SimSun"/>
          <w:sz w:val="21"/>
          <w:szCs w:val="21"/>
          <w:lang w:eastAsia="zh-CN"/>
        </w:rPr>
        <w:t>(MTSP)</w:t>
      </w:r>
      <w:r w:rsidRPr="00452A4B">
        <w:rPr>
          <w:rFonts w:ascii="SimSun" w:hAnsi="SimSun" w:cs="SimSun" w:hint="eastAsia"/>
          <w:sz w:val="21"/>
          <w:szCs w:val="21"/>
          <w:lang w:eastAsia="zh-CN"/>
        </w:rPr>
        <w:t>所确定的四大支柱，主要负责国家知识产权战略与政策、人力资源能力建设、与机构和技术基础设施以及立法和监管框架相关的协调活动。</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color w:val="000000"/>
          <w:sz w:val="21"/>
          <w:szCs w:val="21"/>
          <w:lang w:eastAsia="zh-CN"/>
        </w:rPr>
        <w:t>在本两年期中，</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继续协助发展中国家和最不发达国家设计、发展和实施国家知识产权战略，该战略与其整体发展计划相一致，并能够促进创新与创造。通过</w:t>
      </w:r>
      <w:r w:rsidRPr="00452A4B">
        <w:rPr>
          <w:rFonts w:ascii="SimSun" w:hAnsi="SimSun"/>
          <w:color w:val="000000"/>
          <w:sz w:val="21"/>
          <w:szCs w:val="21"/>
          <w:lang w:eastAsia="zh-CN"/>
        </w:rPr>
        <w:t>2012</w:t>
      </w:r>
      <w:r w:rsidRPr="00452A4B">
        <w:rPr>
          <w:rFonts w:ascii="SimSun" w:hAnsi="SimSun" w:cs="SimSun" w:hint="eastAsia"/>
          <w:color w:val="000000"/>
          <w:sz w:val="21"/>
          <w:szCs w:val="21"/>
          <w:lang w:eastAsia="zh-CN"/>
        </w:rPr>
        <w:t>年</w:t>
      </w:r>
      <w:r w:rsidRPr="00452A4B">
        <w:rPr>
          <w:rFonts w:ascii="SimSun" w:hAnsi="SimSun"/>
          <w:color w:val="000000"/>
          <w:sz w:val="21"/>
          <w:szCs w:val="21"/>
          <w:lang w:eastAsia="zh-CN"/>
        </w:rPr>
        <w:t>5</w:t>
      </w:r>
      <w:r w:rsidRPr="00452A4B">
        <w:rPr>
          <w:rFonts w:ascii="SimSun" w:hAnsi="SimSun" w:cs="SimSun" w:hint="eastAsia"/>
          <w:color w:val="000000"/>
          <w:sz w:val="21"/>
          <w:szCs w:val="21"/>
          <w:lang w:eastAsia="zh-CN"/>
        </w:rPr>
        <w:t>月完成的“提升国家、次区域和区域知识产权机构和用户的能力”项目，</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开发出一套标准化但又具有灵活性的方法和一系列的实用工具用于制定国家知识产权战略与政策</w:t>
      </w:r>
      <w:r w:rsidRPr="00452A4B">
        <w:rPr>
          <w:rFonts w:ascii="SimSun" w:hAnsi="SimSun" w:cs="SimSun" w:hint="eastAsia"/>
          <w:sz w:val="21"/>
          <w:szCs w:val="21"/>
          <w:lang w:eastAsia="zh-CN"/>
        </w:rPr>
        <w:t>。</w:t>
      </w:r>
      <w:r w:rsidRPr="00452A4B">
        <w:rPr>
          <w:rFonts w:ascii="SimSun" w:hAnsi="SimSun"/>
          <w:sz w:val="21"/>
          <w:szCs w:val="21"/>
          <w:lang w:eastAsia="zh-CN"/>
        </w:rPr>
        <w:t>2013</w:t>
      </w:r>
      <w:r w:rsidRPr="00452A4B">
        <w:rPr>
          <w:rFonts w:ascii="SimSun" w:hAnsi="SimSun" w:cs="SimSun" w:hint="eastAsia"/>
          <w:sz w:val="21"/>
          <w:szCs w:val="21"/>
          <w:lang w:eastAsia="zh-CN"/>
        </w:rPr>
        <w:t>年该方法和这些工具在为发展中国家和最不发达国家制定国家知识产权战略的过程中被纳入主流而加以利用。本两年期中，知识产权战略</w:t>
      </w:r>
      <w:r w:rsidRPr="00452A4B">
        <w:rPr>
          <w:rFonts w:ascii="SimSun" w:hAnsi="SimSun"/>
          <w:sz w:val="21"/>
          <w:szCs w:val="21"/>
          <w:lang w:eastAsia="zh-CN"/>
        </w:rPr>
        <w:t>/</w:t>
      </w:r>
      <w:r w:rsidRPr="00452A4B">
        <w:rPr>
          <w:rFonts w:ascii="SimSun" w:hAnsi="SimSun" w:cs="SimSun" w:hint="eastAsia"/>
          <w:sz w:val="21"/>
          <w:szCs w:val="21"/>
          <w:lang w:eastAsia="zh-CN"/>
        </w:rPr>
        <w:t>政策在</w:t>
      </w:r>
      <w:r w:rsidRPr="00452A4B">
        <w:rPr>
          <w:rFonts w:ascii="SimSun" w:hAnsi="SimSun"/>
          <w:sz w:val="21"/>
          <w:szCs w:val="21"/>
          <w:lang w:eastAsia="zh-CN"/>
        </w:rPr>
        <w:t>11</w:t>
      </w:r>
      <w:r w:rsidRPr="00452A4B">
        <w:rPr>
          <w:rFonts w:ascii="SimSun" w:hAnsi="SimSun" w:cs="SimSun" w:hint="eastAsia"/>
          <w:sz w:val="21"/>
          <w:szCs w:val="21"/>
          <w:lang w:eastAsia="zh-CN"/>
        </w:rPr>
        <w:t>个国家</w:t>
      </w:r>
      <w:r w:rsidRPr="00452A4B">
        <w:rPr>
          <w:rFonts w:ascii="SimSun" w:hAnsi="SimSun"/>
          <w:color w:val="000000"/>
          <w:sz w:val="21"/>
          <w:szCs w:val="21"/>
          <w:lang w:eastAsia="zh-CN"/>
        </w:rPr>
        <w:t>(3</w:t>
      </w:r>
      <w:r w:rsidRPr="00452A4B">
        <w:rPr>
          <w:rFonts w:ascii="SimSun" w:hAnsi="SimSun" w:cs="SimSun" w:hint="eastAsia"/>
          <w:color w:val="000000"/>
          <w:sz w:val="21"/>
          <w:szCs w:val="21"/>
          <w:lang w:eastAsia="zh-CN"/>
        </w:rPr>
        <w:t>个非洲国家、两个阿拉伯地区国家、</w:t>
      </w:r>
      <w:r w:rsidRPr="00452A4B">
        <w:rPr>
          <w:rFonts w:ascii="SimSun" w:hAnsi="SimSun"/>
          <w:color w:val="000000"/>
          <w:sz w:val="21"/>
          <w:szCs w:val="21"/>
          <w:lang w:eastAsia="zh-CN"/>
        </w:rPr>
        <w:t>3</w:t>
      </w:r>
      <w:r w:rsidRPr="00452A4B">
        <w:rPr>
          <w:rFonts w:ascii="SimSun" w:hAnsi="SimSun" w:cs="SimSun" w:hint="eastAsia"/>
          <w:color w:val="000000"/>
          <w:sz w:val="21"/>
          <w:szCs w:val="21"/>
          <w:lang w:eastAsia="zh-CN"/>
        </w:rPr>
        <w:t>个亚洲和太平洋地区国家、</w:t>
      </w:r>
      <w:r w:rsidRPr="00452A4B">
        <w:rPr>
          <w:rFonts w:ascii="SimSun" w:hAnsi="SimSun"/>
          <w:color w:val="000000"/>
          <w:sz w:val="21"/>
          <w:szCs w:val="21"/>
          <w:lang w:eastAsia="zh-CN"/>
        </w:rPr>
        <w:t>3</w:t>
      </w:r>
      <w:r w:rsidRPr="00452A4B">
        <w:rPr>
          <w:rFonts w:ascii="SimSun" w:hAnsi="SimSun" w:cs="SimSun" w:hint="eastAsia"/>
          <w:color w:val="000000"/>
          <w:sz w:val="21"/>
          <w:szCs w:val="21"/>
          <w:lang w:eastAsia="zh-CN"/>
        </w:rPr>
        <w:t>个拉丁美洲和加勒比地区国家</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得到了批准。知识产权战略制定与实施在</w:t>
      </w:r>
      <w:r w:rsidRPr="00452A4B">
        <w:rPr>
          <w:rFonts w:ascii="SimSun" w:hAnsi="SimSun"/>
          <w:color w:val="000000"/>
          <w:sz w:val="21"/>
          <w:szCs w:val="21"/>
          <w:lang w:eastAsia="zh-CN"/>
        </w:rPr>
        <w:t>32</w:t>
      </w:r>
      <w:r w:rsidRPr="00452A4B">
        <w:rPr>
          <w:rFonts w:ascii="SimSun" w:hAnsi="SimSun" w:cs="SimSun" w:hint="eastAsia"/>
          <w:color w:val="000000"/>
          <w:sz w:val="21"/>
          <w:szCs w:val="21"/>
          <w:lang w:eastAsia="zh-CN"/>
        </w:rPr>
        <w:t>个国家启动或取得进展</w:t>
      </w:r>
      <w:r w:rsidR="00500129">
        <w:rPr>
          <w:rFonts w:ascii="SimSun" w:hAnsi="SimSun"/>
          <w:color w:val="000000"/>
          <w:sz w:val="21"/>
          <w:szCs w:val="21"/>
          <w:lang w:eastAsia="zh-CN"/>
        </w:rPr>
        <w:t>(</w:t>
      </w:r>
      <w:r w:rsidRPr="00452A4B">
        <w:rPr>
          <w:rFonts w:ascii="SimSun" w:hAnsi="SimSun"/>
          <w:color w:val="000000"/>
          <w:sz w:val="21"/>
          <w:szCs w:val="21"/>
          <w:lang w:eastAsia="zh-CN"/>
        </w:rPr>
        <w:t>13</w:t>
      </w:r>
      <w:r w:rsidRPr="00452A4B">
        <w:rPr>
          <w:rFonts w:ascii="SimSun" w:hAnsi="SimSun" w:cs="SimSun" w:hint="eastAsia"/>
          <w:color w:val="000000"/>
          <w:sz w:val="21"/>
          <w:szCs w:val="21"/>
          <w:lang w:eastAsia="zh-CN"/>
        </w:rPr>
        <w:t>个非洲国家、</w:t>
      </w:r>
      <w:r w:rsidRPr="00452A4B">
        <w:rPr>
          <w:rFonts w:ascii="SimSun" w:hAnsi="SimSun"/>
          <w:color w:val="000000"/>
          <w:sz w:val="21"/>
          <w:szCs w:val="21"/>
          <w:lang w:eastAsia="zh-CN"/>
        </w:rPr>
        <w:t>3</w:t>
      </w:r>
      <w:r w:rsidRPr="00452A4B">
        <w:rPr>
          <w:rFonts w:ascii="SimSun" w:hAnsi="SimSun" w:cs="SimSun" w:hint="eastAsia"/>
          <w:color w:val="000000"/>
          <w:sz w:val="21"/>
          <w:szCs w:val="21"/>
          <w:lang w:eastAsia="zh-CN"/>
        </w:rPr>
        <w:t>个阿拉伯地区国家、</w:t>
      </w:r>
      <w:r w:rsidRPr="00452A4B">
        <w:rPr>
          <w:rFonts w:ascii="SimSun" w:hAnsi="SimSun"/>
          <w:color w:val="000000"/>
          <w:sz w:val="21"/>
          <w:szCs w:val="21"/>
          <w:lang w:eastAsia="zh-CN"/>
        </w:rPr>
        <w:t>8</w:t>
      </w:r>
      <w:r w:rsidRPr="00452A4B">
        <w:rPr>
          <w:rFonts w:ascii="SimSun" w:hAnsi="SimSun" w:cs="SimSun" w:hint="eastAsia"/>
          <w:color w:val="000000"/>
          <w:sz w:val="21"/>
          <w:szCs w:val="21"/>
          <w:lang w:eastAsia="zh-CN"/>
        </w:rPr>
        <w:t>个亚洲和太平洋地区国家、</w:t>
      </w:r>
      <w:r w:rsidRPr="00452A4B">
        <w:rPr>
          <w:rFonts w:ascii="SimSun" w:hAnsi="SimSun"/>
          <w:color w:val="000000"/>
          <w:sz w:val="21"/>
          <w:szCs w:val="21"/>
          <w:lang w:eastAsia="zh-CN"/>
        </w:rPr>
        <w:t>8</w:t>
      </w:r>
      <w:r w:rsidRPr="00452A4B">
        <w:rPr>
          <w:rFonts w:ascii="SimSun" w:hAnsi="SimSun" w:cs="SimSun" w:hint="eastAsia"/>
          <w:color w:val="000000"/>
          <w:sz w:val="21"/>
          <w:szCs w:val="21"/>
          <w:lang w:eastAsia="zh-CN"/>
        </w:rPr>
        <w:t>个拉丁美洲和加勒比地区国家</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。在本两年期中，两个最不发达国家</w:t>
      </w:r>
      <w:r w:rsidRPr="00452A4B">
        <w:rPr>
          <w:rFonts w:ascii="SimSun" w:hAnsi="SimSun"/>
          <w:sz w:val="21"/>
          <w:szCs w:val="21"/>
          <w:lang w:eastAsia="zh-CN"/>
        </w:rPr>
        <w:t>(</w:t>
      </w:r>
      <w:r w:rsidRPr="00452A4B">
        <w:rPr>
          <w:rFonts w:ascii="SimSun" w:hAnsi="SimSun" w:cs="SimSun" w:hint="eastAsia"/>
          <w:sz w:val="21"/>
          <w:szCs w:val="21"/>
          <w:lang w:eastAsia="zh-CN"/>
        </w:rPr>
        <w:t>孟加拉国和埃塞俄比亚</w:t>
      </w:r>
      <w:r w:rsidRPr="00452A4B">
        <w:rPr>
          <w:rFonts w:ascii="SimSun" w:hAnsi="SimSun"/>
          <w:sz w:val="21"/>
          <w:szCs w:val="21"/>
          <w:lang w:eastAsia="zh-CN"/>
        </w:rPr>
        <w:t>)</w:t>
      </w:r>
      <w:r w:rsidRPr="00452A4B">
        <w:rPr>
          <w:rFonts w:ascii="SimSun" w:hAnsi="SimSun" w:cs="SimSun" w:hint="eastAsia"/>
          <w:sz w:val="21"/>
          <w:szCs w:val="21"/>
          <w:lang w:eastAsia="zh-CN"/>
        </w:rPr>
        <w:t>在其国家知识产权战略和</w:t>
      </w:r>
      <w:r w:rsidRPr="00452A4B">
        <w:rPr>
          <w:rFonts w:ascii="SimSun" w:hAnsi="SimSun"/>
          <w:sz w:val="21"/>
          <w:szCs w:val="21"/>
          <w:lang w:eastAsia="zh-CN"/>
        </w:rPr>
        <w:t>/</w:t>
      </w:r>
      <w:r w:rsidRPr="00452A4B">
        <w:rPr>
          <w:rFonts w:ascii="SimSun" w:hAnsi="SimSun" w:cs="SimSun" w:hint="eastAsia"/>
          <w:sz w:val="21"/>
          <w:szCs w:val="21"/>
          <w:lang w:eastAsia="zh-CN"/>
        </w:rPr>
        <w:t>或政策中纳入了专门针对最不发达国家的知识产权考虑因素，使引入这种考虑因素的最不发达国家的总数达到</w:t>
      </w:r>
      <w:r w:rsidRPr="00452A4B">
        <w:rPr>
          <w:rFonts w:ascii="SimSun" w:hAnsi="SimSun"/>
          <w:sz w:val="21"/>
          <w:szCs w:val="21"/>
          <w:lang w:eastAsia="zh-CN"/>
        </w:rPr>
        <w:t>6</w:t>
      </w:r>
      <w:r w:rsidRPr="00452A4B">
        <w:rPr>
          <w:rFonts w:ascii="SimSun" w:hAnsi="SimSun" w:cs="SimSun" w:hint="eastAsia"/>
          <w:sz w:val="21"/>
          <w:szCs w:val="21"/>
          <w:lang w:eastAsia="zh-CN"/>
        </w:rPr>
        <w:t>个，两个最不发达国家</w:t>
      </w:r>
      <w:r w:rsidRPr="00452A4B">
        <w:rPr>
          <w:rFonts w:ascii="SimSun" w:hAnsi="SimSun"/>
          <w:sz w:val="21"/>
          <w:szCs w:val="21"/>
          <w:lang w:eastAsia="zh-CN"/>
        </w:rPr>
        <w:t>(</w:t>
      </w:r>
      <w:r w:rsidRPr="00452A4B">
        <w:rPr>
          <w:rFonts w:ascii="SimSun" w:hAnsi="SimSun" w:cs="SimSun" w:hint="eastAsia"/>
          <w:sz w:val="21"/>
          <w:szCs w:val="21"/>
          <w:lang w:eastAsia="zh-CN"/>
        </w:rPr>
        <w:t>马达加斯加和尼泊尔</w:t>
      </w:r>
      <w:r w:rsidRPr="00452A4B">
        <w:rPr>
          <w:rFonts w:ascii="SimSun" w:hAnsi="SimSun"/>
          <w:sz w:val="21"/>
          <w:szCs w:val="21"/>
          <w:lang w:eastAsia="zh-CN"/>
        </w:rPr>
        <w:t>)</w:t>
      </w:r>
      <w:r w:rsidRPr="00452A4B">
        <w:rPr>
          <w:rFonts w:ascii="SimSun" w:hAnsi="SimSun" w:cs="SimSun" w:hint="eastAsia"/>
          <w:sz w:val="21"/>
          <w:szCs w:val="21"/>
          <w:lang w:eastAsia="zh-CN"/>
        </w:rPr>
        <w:t>也处在该进程的最后阶段。有助于知识产权战略</w:t>
      </w:r>
      <w:r w:rsidRPr="00452A4B">
        <w:rPr>
          <w:rFonts w:ascii="SimSun" w:hAnsi="SimSun"/>
          <w:sz w:val="21"/>
          <w:szCs w:val="21"/>
          <w:lang w:eastAsia="zh-CN"/>
        </w:rPr>
        <w:t>/</w:t>
      </w:r>
      <w:r w:rsidRPr="00452A4B">
        <w:rPr>
          <w:rFonts w:ascii="SimSun" w:hAnsi="SimSun" w:cs="SimSun" w:hint="eastAsia"/>
          <w:sz w:val="21"/>
          <w:szCs w:val="21"/>
          <w:lang w:eastAsia="zh-CN"/>
        </w:rPr>
        <w:t>政策实施的活动</w:t>
      </w:r>
      <w:r w:rsidRPr="00452A4B">
        <w:rPr>
          <w:rFonts w:ascii="SimSun" w:hAnsi="SimSun"/>
          <w:sz w:val="21"/>
          <w:szCs w:val="21"/>
          <w:lang w:eastAsia="zh-CN"/>
        </w:rPr>
        <w:t>/</w:t>
      </w:r>
      <w:r w:rsidRPr="00452A4B">
        <w:rPr>
          <w:rFonts w:ascii="SimSun" w:hAnsi="SimSun" w:cs="SimSun" w:hint="eastAsia"/>
          <w:sz w:val="21"/>
          <w:szCs w:val="21"/>
          <w:lang w:eastAsia="zh-CN"/>
        </w:rPr>
        <w:t>计划已在</w:t>
      </w:r>
      <w:r w:rsidRPr="00452A4B">
        <w:rPr>
          <w:rFonts w:ascii="SimSun" w:hAnsi="SimSun"/>
          <w:sz w:val="21"/>
          <w:szCs w:val="21"/>
          <w:lang w:eastAsia="zh-CN"/>
        </w:rPr>
        <w:t>21</w:t>
      </w:r>
      <w:r w:rsidRPr="00452A4B">
        <w:rPr>
          <w:rFonts w:ascii="SimSun" w:hAnsi="SimSun" w:cs="SimSun" w:hint="eastAsia"/>
          <w:sz w:val="21"/>
          <w:szCs w:val="21"/>
          <w:lang w:eastAsia="zh-CN"/>
        </w:rPr>
        <w:t>个国家开展起来</w:t>
      </w:r>
      <w:r w:rsidRPr="00452A4B">
        <w:rPr>
          <w:rFonts w:ascii="SimSun" w:hAnsi="SimSun"/>
          <w:color w:val="000000"/>
          <w:sz w:val="21"/>
          <w:szCs w:val="21"/>
          <w:lang w:eastAsia="zh-CN"/>
        </w:rPr>
        <w:t>(5</w:t>
      </w:r>
      <w:r w:rsidRPr="00452A4B">
        <w:rPr>
          <w:rFonts w:ascii="SimSun" w:hAnsi="SimSun" w:cs="SimSun" w:hint="eastAsia"/>
          <w:color w:val="000000"/>
          <w:sz w:val="21"/>
          <w:szCs w:val="21"/>
          <w:lang w:eastAsia="zh-CN"/>
        </w:rPr>
        <w:t>个非洲国家、</w:t>
      </w:r>
      <w:r w:rsidRPr="00452A4B">
        <w:rPr>
          <w:rFonts w:ascii="SimSun" w:hAnsi="SimSun"/>
          <w:color w:val="000000"/>
          <w:sz w:val="21"/>
          <w:szCs w:val="21"/>
          <w:lang w:eastAsia="zh-CN"/>
        </w:rPr>
        <w:t>4</w:t>
      </w:r>
      <w:r w:rsidRPr="00452A4B">
        <w:rPr>
          <w:rFonts w:ascii="SimSun" w:hAnsi="SimSun" w:cs="SimSun" w:hint="eastAsia"/>
          <w:color w:val="000000"/>
          <w:sz w:val="21"/>
          <w:szCs w:val="21"/>
          <w:lang w:eastAsia="zh-CN"/>
        </w:rPr>
        <w:t>个阿拉伯地区国家、</w:t>
      </w:r>
      <w:r w:rsidRPr="00452A4B">
        <w:rPr>
          <w:rFonts w:ascii="SimSun" w:hAnsi="SimSun"/>
          <w:color w:val="000000"/>
          <w:sz w:val="21"/>
          <w:szCs w:val="21"/>
          <w:lang w:eastAsia="zh-CN"/>
        </w:rPr>
        <w:t>12</w:t>
      </w:r>
      <w:r w:rsidRPr="00452A4B">
        <w:rPr>
          <w:rFonts w:ascii="SimSun" w:hAnsi="SimSun" w:cs="SimSun" w:hint="eastAsia"/>
          <w:color w:val="000000"/>
          <w:sz w:val="21"/>
          <w:szCs w:val="21"/>
          <w:lang w:eastAsia="zh-CN"/>
        </w:rPr>
        <w:t>个拉丁美洲和加勒比地区国家</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color w:val="000000"/>
          <w:sz w:val="21"/>
          <w:szCs w:val="21"/>
          <w:lang w:eastAsia="zh-CN"/>
        </w:rPr>
      </w:pPr>
      <w:r w:rsidRPr="00452A4B">
        <w:rPr>
          <w:rFonts w:ascii="SimSun" w:hAnsi="SimSun" w:cs="SimSun" w:hint="eastAsia"/>
          <w:sz w:val="21"/>
          <w:szCs w:val="21"/>
          <w:lang w:eastAsia="zh-CN"/>
        </w:rPr>
        <w:t>本计划继续专注于全面提升人力资源能力，以应对有效运用知识产权促进发展和鼓励创新与创造的广泛需求。实施活动带来了国家层面培训人员的增加，并扩展了他们的多样性。</w:t>
      </w:r>
      <w:r w:rsidRPr="00452A4B">
        <w:rPr>
          <w:rFonts w:ascii="SimSun" w:hAnsi="SimSun"/>
          <w:sz w:val="21"/>
          <w:szCs w:val="21"/>
          <w:lang w:eastAsia="zh-CN"/>
        </w:rPr>
        <w:t>2012/13</w:t>
      </w:r>
      <w:r w:rsidRPr="00452A4B">
        <w:rPr>
          <w:rFonts w:ascii="SimSun" w:hAnsi="SimSun" w:cs="SimSun" w:hint="eastAsia"/>
          <w:sz w:val="21"/>
          <w:szCs w:val="21"/>
          <w:lang w:eastAsia="zh-CN"/>
        </w:rPr>
        <w:t>年培训与能力建设活动的范围和结构既包括意识提升，也包括面向特定目标群体的集中能力建设项目，例如国家、次区域和区域层面的政策制定者、知识产权专业人员、学术研究人员、企业家和实业家。</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color w:val="000000"/>
          <w:sz w:val="21"/>
          <w:szCs w:val="21"/>
          <w:lang w:eastAsia="zh-CN"/>
        </w:rPr>
      </w:pPr>
      <w:r w:rsidRPr="00452A4B">
        <w:rPr>
          <w:rFonts w:ascii="SimSun" w:hAnsi="SimSun" w:cs="SimSun" w:hint="eastAsia"/>
          <w:color w:val="000000"/>
          <w:sz w:val="21"/>
          <w:szCs w:val="21"/>
          <w:lang w:eastAsia="zh-CN"/>
        </w:rPr>
        <w:t>在整个两年期中，为接入全球技术信息数据库提供便利一直是</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的优先事项。</w:t>
      </w:r>
      <w:r w:rsidRPr="00452A4B">
        <w:rPr>
          <w:rFonts w:ascii="SimSun" w:hAnsi="SimSun"/>
          <w:color w:val="000000"/>
          <w:sz w:val="21"/>
          <w:szCs w:val="21"/>
          <w:lang w:eastAsia="zh-CN"/>
        </w:rPr>
        <w:t>2012/13</w:t>
      </w:r>
      <w:r w:rsidRPr="00452A4B">
        <w:rPr>
          <w:rFonts w:ascii="SimSun" w:hAnsi="SimSun" w:cs="SimSun" w:hint="eastAsia"/>
          <w:color w:val="000000"/>
          <w:sz w:val="21"/>
          <w:szCs w:val="21"/>
          <w:lang w:eastAsia="zh-CN"/>
        </w:rPr>
        <w:t>年，在</w:t>
      </w:r>
      <w:r w:rsidRPr="00452A4B">
        <w:rPr>
          <w:rFonts w:ascii="SimSun" w:hAnsi="SimSun"/>
          <w:color w:val="000000"/>
          <w:sz w:val="21"/>
          <w:szCs w:val="21"/>
          <w:lang w:eastAsia="zh-CN"/>
        </w:rPr>
        <w:t>19</w:t>
      </w:r>
      <w:r w:rsidRPr="00452A4B">
        <w:rPr>
          <w:rFonts w:ascii="SimSun" w:hAnsi="SimSun" w:cs="SimSun" w:hint="eastAsia"/>
          <w:color w:val="000000"/>
          <w:sz w:val="21"/>
          <w:szCs w:val="21"/>
          <w:lang w:eastAsia="zh-CN"/>
        </w:rPr>
        <w:t>个国家新建立了技术创新支持中心</w:t>
      </w:r>
      <w:r w:rsidRPr="00452A4B">
        <w:rPr>
          <w:rFonts w:ascii="SimSun" w:hAnsi="SimSun"/>
          <w:color w:val="000000"/>
          <w:sz w:val="21"/>
          <w:szCs w:val="21"/>
          <w:lang w:eastAsia="zh-CN"/>
        </w:rPr>
        <w:t>(TISC)</w:t>
      </w:r>
      <w:r w:rsidRPr="00452A4B">
        <w:rPr>
          <w:rFonts w:ascii="SimSun" w:hAnsi="SimSun" w:cs="SimSun" w:hint="eastAsia"/>
          <w:color w:val="000000"/>
          <w:sz w:val="21"/>
          <w:szCs w:val="21"/>
          <w:lang w:eastAsia="zh-CN"/>
        </w:rPr>
        <w:t>。</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在本两年期中，</w:t>
      </w:r>
      <w:r w:rsidRPr="00452A4B">
        <w:rPr>
          <w:rFonts w:ascii="SimSun" w:hAnsi="SimSun"/>
          <w:sz w:val="21"/>
          <w:szCs w:val="21"/>
          <w:lang w:eastAsia="zh-CN"/>
        </w:rPr>
        <w:t>WIPO</w:t>
      </w:r>
      <w:r w:rsidRPr="00452A4B">
        <w:rPr>
          <w:rFonts w:ascii="SimSun" w:hAnsi="SimSun" w:cs="SimSun" w:hint="eastAsia"/>
          <w:sz w:val="21"/>
          <w:szCs w:val="21"/>
          <w:lang w:eastAsia="zh-CN"/>
        </w:rPr>
        <w:t>继续增强对发展中国家和最不发达国家知识产权局的支持力度，帮助他们向其利益相关方提供更具成本效益和高质量的服务。诸如知识产权自动化系统</w:t>
      </w:r>
      <w:r w:rsidRPr="00452A4B">
        <w:rPr>
          <w:rFonts w:ascii="SimSun" w:hAnsi="SimSun"/>
          <w:sz w:val="21"/>
          <w:szCs w:val="21"/>
          <w:lang w:eastAsia="zh-CN"/>
        </w:rPr>
        <w:t>(IPAS)</w:t>
      </w:r>
      <w:r w:rsidRPr="00452A4B">
        <w:rPr>
          <w:rFonts w:ascii="SimSun" w:hAnsi="SimSun" w:cs="SimSun" w:hint="eastAsia"/>
          <w:sz w:val="21"/>
          <w:szCs w:val="21"/>
          <w:lang w:eastAsia="zh-CN"/>
        </w:rPr>
        <w:t>和</w:t>
      </w:r>
      <w:r w:rsidRPr="00452A4B">
        <w:rPr>
          <w:rFonts w:ascii="SimSun" w:hAnsi="SimSun"/>
          <w:sz w:val="21"/>
          <w:szCs w:val="21"/>
          <w:lang w:eastAsia="zh-CN"/>
        </w:rPr>
        <w:t>WIPOScan</w:t>
      </w:r>
      <w:r w:rsidRPr="00452A4B">
        <w:rPr>
          <w:rFonts w:ascii="SimSun" w:hAnsi="SimSun" w:cs="SimSun" w:hint="eastAsia"/>
          <w:sz w:val="21"/>
          <w:szCs w:val="21"/>
          <w:lang w:eastAsia="zh-CN"/>
        </w:rPr>
        <w:t>之类工具的引入和对现有系统的提升，例如</w:t>
      </w:r>
      <w:r w:rsidRPr="00452A4B">
        <w:rPr>
          <w:rFonts w:ascii="SimSun" w:hAnsi="SimSun"/>
          <w:sz w:val="21"/>
          <w:szCs w:val="21"/>
          <w:lang w:eastAsia="zh-CN"/>
        </w:rPr>
        <w:t>WIPO</w:t>
      </w:r>
      <w:r w:rsidRPr="00452A4B">
        <w:rPr>
          <w:rFonts w:ascii="SimSun" w:hAnsi="SimSun" w:cs="SimSun" w:hint="eastAsia"/>
          <w:sz w:val="21"/>
          <w:szCs w:val="21"/>
          <w:lang w:eastAsia="zh-CN"/>
        </w:rPr>
        <w:t>电子文档管理系统</w:t>
      </w:r>
      <w:r w:rsidRPr="00452A4B">
        <w:rPr>
          <w:rFonts w:ascii="SimSun" w:hAnsi="SimSun"/>
          <w:sz w:val="21"/>
          <w:szCs w:val="21"/>
          <w:lang w:eastAsia="zh-CN"/>
        </w:rPr>
        <w:t>(EDMS)</w:t>
      </w:r>
      <w:r w:rsidRPr="00452A4B">
        <w:rPr>
          <w:rFonts w:ascii="SimSun" w:hAnsi="SimSun" w:cs="SimSun" w:hint="eastAsia"/>
          <w:sz w:val="21"/>
          <w:szCs w:val="21"/>
          <w:lang w:eastAsia="zh-CN"/>
        </w:rPr>
        <w:t>和</w:t>
      </w:r>
      <w:r w:rsidRPr="00452A4B">
        <w:rPr>
          <w:rFonts w:ascii="SimSun" w:hAnsi="SimSun"/>
          <w:sz w:val="21"/>
          <w:szCs w:val="21"/>
          <w:lang w:eastAsia="zh-CN"/>
        </w:rPr>
        <w:t>WIPO</w:t>
      </w:r>
      <w:r w:rsidRPr="00452A4B">
        <w:rPr>
          <w:rFonts w:ascii="SimSun" w:hAnsi="SimSun" w:cs="SimSun" w:hint="eastAsia"/>
          <w:sz w:val="21"/>
          <w:szCs w:val="21"/>
          <w:lang w:eastAsia="zh-CN"/>
        </w:rPr>
        <w:t>数字查询服务</w:t>
      </w:r>
      <w:r w:rsidRPr="00452A4B">
        <w:rPr>
          <w:rFonts w:ascii="SimSun" w:hAnsi="SimSun"/>
          <w:sz w:val="21"/>
          <w:szCs w:val="21"/>
          <w:lang w:eastAsia="zh-CN"/>
        </w:rPr>
        <w:t>(DAS)</w:t>
      </w:r>
      <w:r w:rsidRPr="00452A4B">
        <w:rPr>
          <w:rFonts w:ascii="SimSun" w:hAnsi="SimSun" w:cs="SimSun" w:hint="eastAsia"/>
          <w:sz w:val="21"/>
          <w:szCs w:val="21"/>
          <w:lang w:eastAsia="zh-CN"/>
        </w:rPr>
        <w:t>，已经取得了显著的成果。</w:t>
      </w:r>
      <w:r w:rsidRPr="00452A4B">
        <w:rPr>
          <w:rFonts w:ascii="SimSun" w:hAnsi="SimSun"/>
          <w:sz w:val="21"/>
          <w:szCs w:val="21"/>
          <w:lang w:eastAsia="zh-CN"/>
        </w:rPr>
        <w:t>(</w:t>
      </w:r>
      <w:r w:rsidRPr="00452A4B">
        <w:rPr>
          <w:rFonts w:ascii="SimSun" w:hAnsi="SimSun" w:cs="SimSun" w:hint="eastAsia"/>
          <w:sz w:val="21"/>
          <w:szCs w:val="21"/>
          <w:lang w:eastAsia="zh-CN"/>
        </w:rPr>
        <w:t>参见计划</w:t>
      </w:r>
      <w:r w:rsidRPr="00452A4B">
        <w:rPr>
          <w:rFonts w:ascii="SimSun" w:hAnsi="SimSun"/>
          <w:sz w:val="21"/>
          <w:szCs w:val="21"/>
          <w:lang w:eastAsia="zh-CN"/>
        </w:rPr>
        <w:t>15)</w:t>
      </w:r>
      <w:r w:rsidRPr="00452A4B">
        <w:rPr>
          <w:rFonts w:ascii="SimSun" w:hAnsi="SimSun" w:cs="SimSun" w:hint="eastAsia"/>
          <w:sz w:val="21"/>
          <w:szCs w:val="21"/>
          <w:lang w:eastAsia="zh-CN"/>
        </w:rPr>
        <w:t>。</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在本两年期中，本计划促进并在内部协调了很多国家加入</w:t>
      </w:r>
      <w:r w:rsidRPr="00452A4B">
        <w:rPr>
          <w:rFonts w:ascii="SimSun" w:hAnsi="SimSun"/>
          <w:sz w:val="21"/>
          <w:szCs w:val="21"/>
          <w:lang w:eastAsia="zh-CN"/>
        </w:rPr>
        <w:t>WIPO</w:t>
      </w:r>
      <w:r w:rsidRPr="00452A4B">
        <w:rPr>
          <w:rFonts w:ascii="SimSun" w:hAnsi="SimSun" w:cs="SimSun" w:hint="eastAsia"/>
          <w:sz w:val="21"/>
          <w:szCs w:val="21"/>
          <w:lang w:eastAsia="zh-CN"/>
        </w:rPr>
        <w:t>管理的条约与协定的工作，其中有两个非洲国家</w:t>
      </w:r>
      <w:r w:rsidRPr="00452A4B">
        <w:rPr>
          <w:rFonts w:ascii="SimSun" w:hAnsi="SimSun"/>
          <w:sz w:val="21"/>
          <w:szCs w:val="21"/>
          <w:lang w:eastAsia="zh-CN"/>
        </w:rPr>
        <w:t>(</w:t>
      </w:r>
      <w:r w:rsidRPr="00452A4B">
        <w:rPr>
          <w:rFonts w:ascii="SimSun" w:hAnsi="SimSun" w:cs="SimSun" w:hint="eastAsia"/>
          <w:sz w:val="21"/>
          <w:szCs w:val="21"/>
          <w:lang w:eastAsia="zh-CN"/>
        </w:rPr>
        <w:t>博茨瓦纳和卢旺达</w:t>
      </w:r>
      <w:r w:rsidRPr="00452A4B">
        <w:rPr>
          <w:rFonts w:ascii="SimSun" w:hAnsi="SimSun"/>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6</w:t>
      </w:r>
      <w:r w:rsidRPr="00452A4B">
        <w:rPr>
          <w:rFonts w:ascii="SimSun" w:hAnsi="SimSun" w:cs="SimSun" w:hint="eastAsia"/>
          <w:sz w:val="21"/>
          <w:szCs w:val="21"/>
          <w:lang w:eastAsia="zh-CN"/>
        </w:rPr>
        <w:t>个阿拉伯地区国家</w:t>
      </w:r>
      <w:r w:rsidRPr="00452A4B">
        <w:rPr>
          <w:rFonts w:ascii="SimSun" w:hAnsi="SimSun"/>
          <w:sz w:val="21"/>
          <w:szCs w:val="21"/>
          <w:lang w:eastAsia="zh-CN"/>
        </w:rPr>
        <w:t>(</w:t>
      </w:r>
      <w:r w:rsidRPr="00452A4B">
        <w:rPr>
          <w:rFonts w:ascii="SimSun" w:hAnsi="SimSun" w:cs="SimSun" w:hint="eastAsia"/>
          <w:sz w:val="21"/>
          <w:szCs w:val="21"/>
          <w:lang w:eastAsia="zh-CN"/>
        </w:rPr>
        <w:t>阿尔及利亚、巴林、卡塔尔、沙特阿拉伯、叙利亚阿拉伯共和国、突尼斯</w:t>
      </w:r>
      <w:r w:rsidRPr="00452A4B">
        <w:rPr>
          <w:rFonts w:ascii="SimSun" w:hAnsi="SimSun"/>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3</w:t>
      </w:r>
      <w:r w:rsidRPr="00452A4B">
        <w:rPr>
          <w:rFonts w:ascii="SimSun" w:hAnsi="SimSun" w:cs="SimSun" w:hint="eastAsia"/>
          <w:sz w:val="21"/>
          <w:szCs w:val="21"/>
          <w:lang w:eastAsia="zh-CN"/>
        </w:rPr>
        <w:t>个亚洲和太平洋地区国家</w:t>
      </w:r>
      <w:r w:rsidRPr="00452A4B">
        <w:rPr>
          <w:rFonts w:ascii="SimSun" w:hAnsi="SimSun"/>
          <w:sz w:val="21"/>
          <w:szCs w:val="21"/>
          <w:lang w:eastAsia="zh-CN"/>
        </w:rPr>
        <w:t>(</w:t>
      </w:r>
      <w:r w:rsidRPr="00452A4B">
        <w:rPr>
          <w:rFonts w:ascii="SimSun" w:hAnsi="SimSun" w:cs="SimSun" w:hint="eastAsia"/>
          <w:sz w:val="21"/>
          <w:szCs w:val="21"/>
          <w:lang w:eastAsia="zh-CN"/>
        </w:rPr>
        <w:t>文莱达鲁萨兰国、印度。伊朗伊斯兰共和国</w:t>
      </w:r>
      <w:r w:rsidRPr="00452A4B">
        <w:rPr>
          <w:rFonts w:ascii="SimSun" w:hAnsi="SimSun"/>
          <w:sz w:val="21"/>
          <w:szCs w:val="21"/>
          <w:lang w:eastAsia="zh-CN"/>
        </w:rPr>
        <w:t>)</w:t>
      </w:r>
      <w:r w:rsidRPr="00452A4B">
        <w:rPr>
          <w:rFonts w:ascii="SimSun" w:hAnsi="SimSun" w:cs="SimSun" w:hint="eastAsia"/>
          <w:sz w:val="21"/>
          <w:szCs w:val="21"/>
          <w:lang w:eastAsia="zh-CN"/>
        </w:rPr>
        <w:t>和</w:t>
      </w:r>
      <w:r w:rsidRPr="00452A4B">
        <w:rPr>
          <w:rFonts w:ascii="SimSun" w:hAnsi="SimSun"/>
          <w:sz w:val="21"/>
          <w:szCs w:val="21"/>
          <w:lang w:eastAsia="zh-CN"/>
        </w:rPr>
        <w:t>3</w:t>
      </w:r>
      <w:r w:rsidRPr="00452A4B">
        <w:rPr>
          <w:rFonts w:ascii="SimSun" w:hAnsi="SimSun" w:cs="SimSun" w:hint="eastAsia"/>
          <w:sz w:val="21"/>
          <w:szCs w:val="21"/>
          <w:lang w:eastAsia="zh-CN"/>
        </w:rPr>
        <w:t>个拉丁美洲和加勒比地区国家</w:t>
      </w:r>
      <w:r w:rsidR="00500129">
        <w:rPr>
          <w:rFonts w:ascii="SimSun" w:hAnsi="SimSun"/>
          <w:sz w:val="21"/>
          <w:szCs w:val="21"/>
          <w:lang w:eastAsia="zh-CN"/>
        </w:rPr>
        <w:t>(</w:t>
      </w:r>
      <w:r w:rsidRPr="00452A4B">
        <w:rPr>
          <w:rFonts w:ascii="SimSun" w:hAnsi="SimSun" w:cs="SimSun" w:hint="eastAsia"/>
          <w:sz w:val="21"/>
          <w:szCs w:val="21"/>
          <w:lang w:eastAsia="zh-CN"/>
        </w:rPr>
        <w:t>哥伦比亚、墨西哥、巴拿马</w:t>
      </w:r>
      <w:r w:rsidRPr="00452A4B">
        <w:rPr>
          <w:rFonts w:ascii="SimSun" w:hAnsi="SimSun"/>
          <w:sz w:val="21"/>
          <w:szCs w:val="21"/>
          <w:lang w:eastAsia="zh-CN"/>
        </w:rPr>
        <w:t>)</w:t>
      </w:r>
      <w:r w:rsidRPr="00452A4B">
        <w:rPr>
          <w:rFonts w:ascii="SimSun" w:hAnsi="SimSun" w:cs="SimSun" w:hint="eastAsia"/>
          <w:sz w:val="21"/>
          <w:szCs w:val="21"/>
          <w:lang w:eastAsia="zh-CN"/>
        </w:rPr>
        <w:t>。埃及和突尼斯两个阿拉伯地区国家在其新宪法中加入了关于知识产权的条款。</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color w:val="000000"/>
          <w:sz w:val="21"/>
          <w:szCs w:val="21"/>
          <w:lang w:eastAsia="zh-CN"/>
        </w:rPr>
      </w:pPr>
      <w:r w:rsidRPr="00452A4B">
        <w:rPr>
          <w:rFonts w:ascii="SimSun" w:hAnsi="SimSun" w:cs="SimSun" w:hint="eastAsia"/>
          <w:sz w:val="21"/>
          <w:szCs w:val="21"/>
          <w:lang w:eastAsia="zh-CN"/>
        </w:rPr>
        <w:t>在对具体的国家需求和国际灵活性予以考虑的情况下，</w:t>
      </w:r>
      <w:r w:rsidRPr="00452A4B">
        <w:rPr>
          <w:rFonts w:ascii="SimSun" w:hAnsi="SimSun"/>
          <w:sz w:val="21"/>
          <w:szCs w:val="21"/>
          <w:lang w:eastAsia="zh-CN"/>
        </w:rPr>
        <w:t>WIPO</w:t>
      </w:r>
      <w:r w:rsidRPr="00452A4B">
        <w:rPr>
          <w:rFonts w:ascii="SimSun" w:hAnsi="SimSun" w:cs="SimSun" w:hint="eastAsia"/>
          <w:sz w:val="21"/>
          <w:szCs w:val="21"/>
          <w:lang w:eastAsia="zh-CN"/>
        </w:rPr>
        <w:t>继续在制定和更新知识产权立法领域向发展中国家和最不发达国家提供技术援助。为了更好地说明</w:t>
      </w:r>
      <w:r w:rsidRPr="00452A4B">
        <w:rPr>
          <w:rFonts w:ascii="SimSun" w:hAnsi="SimSun"/>
          <w:sz w:val="21"/>
          <w:szCs w:val="21"/>
          <w:lang w:eastAsia="zh-CN"/>
        </w:rPr>
        <w:t>WIPO</w:t>
      </w:r>
      <w:r w:rsidRPr="00452A4B">
        <w:rPr>
          <w:rFonts w:ascii="SimSun" w:hAnsi="SimSun" w:cs="SimSun" w:hint="eastAsia"/>
          <w:sz w:val="21"/>
          <w:szCs w:val="21"/>
          <w:lang w:eastAsia="zh-CN"/>
        </w:rPr>
        <w:t>的优先领域，</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WIPO</w:t>
      </w:r>
      <w:r w:rsidRPr="00452A4B">
        <w:rPr>
          <w:rFonts w:ascii="SimSun" w:hAnsi="SimSun" w:cs="SimSun" w:hint="eastAsia"/>
          <w:sz w:val="21"/>
          <w:szCs w:val="21"/>
          <w:lang w:eastAsia="zh-CN"/>
        </w:rPr>
        <w:t>技术援助实施手册</w:t>
      </w:r>
      <w:r w:rsidR="00831BDB">
        <w:rPr>
          <w:rStyle w:val="FootnoteReference"/>
          <w:rFonts w:ascii="SimSun" w:hAnsi="SimSun"/>
          <w:sz w:val="21"/>
          <w:szCs w:val="21"/>
          <w:lang w:eastAsia="zh-CN"/>
        </w:rPr>
        <w:footnoteReference w:id="16"/>
      </w:r>
      <w:r w:rsidRPr="00452A4B">
        <w:rPr>
          <w:rFonts w:ascii="SimSun" w:hAnsi="SimSun" w:cs="SimSun" w:hint="eastAsia"/>
          <w:sz w:val="21"/>
          <w:szCs w:val="21"/>
          <w:lang w:eastAsia="zh-CN"/>
        </w:rPr>
        <w:t>完成，并将在</w:t>
      </w:r>
      <w:r w:rsidRPr="00452A4B">
        <w:rPr>
          <w:rFonts w:ascii="SimSun" w:hAnsi="SimSun"/>
          <w:sz w:val="21"/>
          <w:szCs w:val="21"/>
          <w:lang w:eastAsia="zh-CN"/>
        </w:rPr>
        <w:t>2014</w:t>
      </w:r>
      <w:r w:rsidRPr="00452A4B">
        <w:rPr>
          <w:rFonts w:ascii="SimSun" w:hAnsi="SimSun" w:cs="SimSun" w:hint="eastAsia"/>
          <w:sz w:val="21"/>
          <w:szCs w:val="21"/>
          <w:lang w:eastAsia="zh-CN"/>
        </w:rPr>
        <w:t>年发布。该手册是成员国和对</w:t>
      </w:r>
      <w:r w:rsidRPr="00452A4B">
        <w:rPr>
          <w:rFonts w:ascii="SimSun" w:hAnsi="SimSun"/>
          <w:sz w:val="21"/>
          <w:szCs w:val="21"/>
          <w:lang w:eastAsia="zh-CN"/>
        </w:rPr>
        <w:t>WIPO</w:t>
      </w:r>
      <w:r w:rsidRPr="00452A4B">
        <w:rPr>
          <w:rFonts w:ascii="SimSun" w:hAnsi="SimSun" w:cs="SimSun" w:hint="eastAsia"/>
          <w:sz w:val="21"/>
          <w:szCs w:val="21"/>
          <w:lang w:eastAsia="zh-CN"/>
        </w:rPr>
        <w:t>在发展中国家、最不发达国家和转型期国家所提供的技术援助项目感兴趣的机构和个人了解</w:t>
      </w:r>
      <w:r w:rsidRPr="00452A4B">
        <w:rPr>
          <w:rFonts w:ascii="SimSun" w:hAnsi="SimSun"/>
          <w:sz w:val="21"/>
          <w:szCs w:val="21"/>
          <w:lang w:eastAsia="zh-CN"/>
        </w:rPr>
        <w:t>WIPO</w:t>
      </w:r>
      <w:r w:rsidRPr="00452A4B">
        <w:rPr>
          <w:rFonts w:ascii="SimSun" w:hAnsi="SimSun" w:cs="SimSun" w:hint="eastAsia"/>
          <w:sz w:val="21"/>
          <w:szCs w:val="21"/>
          <w:lang w:eastAsia="zh-CN"/>
        </w:rPr>
        <w:t>的技术援助活动与服务的一个入口。此外，对最不发达国家的特别关注也包含在创新、创意与发展领域开展的定向合作活动。</w:t>
      </w:r>
      <w:r w:rsidRPr="00452A4B">
        <w:rPr>
          <w:rFonts w:ascii="SimSun" w:hAnsi="SimSun"/>
          <w:color w:val="000000"/>
          <w:sz w:val="21"/>
          <w:szCs w:val="21"/>
          <w:lang w:eastAsia="zh-CN"/>
        </w:rPr>
        <w:t>2011</w:t>
      </w:r>
      <w:r w:rsidRPr="00452A4B">
        <w:rPr>
          <w:rFonts w:ascii="SimSun" w:hAnsi="SimSun" w:cs="SimSun" w:hint="eastAsia"/>
          <w:color w:val="000000"/>
          <w:sz w:val="21"/>
          <w:szCs w:val="21"/>
          <w:lang w:eastAsia="zh-CN"/>
        </w:rPr>
        <w:t>年在关于最不发达国家的第四次联合国会议</w:t>
      </w:r>
      <w:r w:rsidRPr="00452A4B">
        <w:rPr>
          <w:rFonts w:ascii="SimSun" w:hAnsi="SimSun"/>
          <w:sz w:val="21"/>
          <w:szCs w:val="21"/>
          <w:lang w:eastAsia="zh-CN"/>
        </w:rPr>
        <w:t>(UN-LDC IV)</w:t>
      </w:r>
      <w:r w:rsidRPr="00452A4B">
        <w:rPr>
          <w:rFonts w:ascii="SimSun" w:hAnsi="SimSun" w:cs="SimSun" w:hint="eastAsia"/>
          <w:color w:val="000000"/>
          <w:sz w:val="21"/>
          <w:szCs w:val="21"/>
          <w:lang w:eastAsia="zh-CN"/>
        </w:rPr>
        <w:t>上批准的</w:t>
      </w:r>
      <w:r w:rsidRPr="00452A4B">
        <w:rPr>
          <w:rFonts w:ascii="SimSun" w:hAnsi="SimSun"/>
          <w:sz w:val="21"/>
          <w:szCs w:val="21"/>
          <w:lang w:eastAsia="zh-CN"/>
        </w:rPr>
        <w:t>WIPO</w:t>
      </w:r>
      <w:r w:rsidRPr="00452A4B">
        <w:rPr>
          <w:rFonts w:ascii="SimSun" w:hAnsi="SimSun" w:cs="SimSun" w:hint="eastAsia"/>
          <w:sz w:val="21"/>
          <w:szCs w:val="21"/>
          <w:lang w:eastAsia="zh-CN"/>
        </w:rPr>
        <w:t>可交付使用成果继续注入更大的凝聚力，并在本两年期内专注于最不发达国家技术援助的实施。</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5</w:t>
      </w:r>
      <w:r w:rsidRPr="00452A4B">
        <w:rPr>
          <w:rFonts w:ascii="SimSun" w:hAnsi="SimSun" w:cs="SimSun" w:hint="eastAsia"/>
          <w:sz w:val="21"/>
          <w:szCs w:val="21"/>
          <w:lang w:eastAsia="zh-CN"/>
        </w:rPr>
        <w:t>月成立的特别项目司的宗旨是与相关专门部门、司和地区局合作开发具有创新意义的知识产权与发展项目，其专注于在选定的发展中国家运用一套方法来确认、保护和推广其产地型产品，如在非洲的时尚产业中提升对于知识产权考虑因素的认识，在加勒比地区保护文化遗产和文化表现形式；以及开发用于知识产权评估的实用工具。在实施此类计划时，如果可能，会开发培训材料以便攫取发展部门在其反复开展的能力建设项目中所获得的有价值的内容和经验。</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进行中的专门数据库的部署和改进不断产生有益效果。知识产权技术援助数据库</w:t>
      </w:r>
      <w:r w:rsidRPr="00452A4B">
        <w:rPr>
          <w:rFonts w:ascii="SimSun" w:hAnsi="SimSun"/>
          <w:color w:val="000000"/>
          <w:sz w:val="21"/>
          <w:szCs w:val="21"/>
          <w:lang w:eastAsia="zh-CN"/>
        </w:rPr>
        <w:t>(IP-TAD)</w:t>
      </w:r>
      <w:r w:rsidRPr="00452A4B">
        <w:rPr>
          <w:rFonts w:ascii="SimSun" w:hAnsi="SimSun" w:cs="SimSun" w:hint="eastAsia"/>
          <w:sz w:val="21"/>
          <w:szCs w:val="21"/>
          <w:lang w:eastAsia="zh-CN"/>
        </w:rPr>
        <w:t>、知识产权发展资源牵线搭桥数据库</w:t>
      </w:r>
      <w:r w:rsidRPr="00452A4B">
        <w:rPr>
          <w:rFonts w:ascii="SimSun" w:hAnsi="SimSun"/>
          <w:color w:val="000000"/>
          <w:sz w:val="21"/>
          <w:szCs w:val="21"/>
          <w:lang w:eastAsia="zh-CN"/>
        </w:rPr>
        <w:t>(IP-DMD)</w:t>
      </w:r>
      <w:r w:rsidRPr="00452A4B">
        <w:rPr>
          <w:rFonts w:ascii="SimSun" w:hAnsi="SimSun" w:cs="SimSun" w:hint="eastAsia"/>
          <w:sz w:val="21"/>
          <w:szCs w:val="21"/>
          <w:lang w:eastAsia="zh-CN"/>
        </w:rPr>
        <w:t>和顾问花名册</w:t>
      </w:r>
      <w:r w:rsidRPr="00452A4B">
        <w:rPr>
          <w:rFonts w:ascii="SimSun" w:hAnsi="SimSun"/>
          <w:color w:val="000000"/>
          <w:sz w:val="21"/>
          <w:szCs w:val="21"/>
          <w:lang w:eastAsia="zh-CN"/>
        </w:rPr>
        <w:t>(ROC)</w:t>
      </w:r>
      <w:r w:rsidRPr="00452A4B">
        <w:rPr>
          <w:rFonts w:ascii="SimSun" w:hAnsi="SimSun" w:cs="SimSun" w:hint="eastAsia"/>
          <w:sz w:val="21"/>
          <w:szCs w:val="21"/>
          <w:lang w:eastAsia="zh-CN"/>
        </w:rPr>
        <w:t>在</w:t>
      </w:r>
      <w:r w:rsidRPr="00452A4B">
        <w:rPr>
          <w:rFonts w:ascii="SimSun" w:hAnsi="SimSun"/>
          <w:sz w:val="21"/>
          <w:szCs w:val="21"/>
          <w:lang w:eastAsia="zh-CN"/>
        </w:rPr>
        <w:t>2012</w:t>
      </w:r>
      <w:r w:rsidRPr="00452A4B">
        <w:rPr>
          <w:rFonts w:ascii="SimSun" w:hAnsi="SimSun" w:cs="SimSun" w:hint="eastAsia"/>
          <w:sz w:val="21"/>
          <w:szCs w:val="21"/>
          <w:lang w:eastAsia="zh-CN"/>
        </w:rPr>
        <w:t>年正式运行，除了上述三个已有、得到扩展的数据库外，</w:t>
      </w:r>
      <w:r w:rsidRPr="00452A4B">
        <w:rPr>
          <w:rFonts w:ascii="SimSun" w:hAnsi="SimSun"/>
          <w:sz w:val="21"/>
          <w:szCs w:val="21"/>
          <w:lang w:eastAsia="zh-CN"/>
        </w:rPr>
        <w:t>WIPO</w:t>
      </w:r>
      <w:r w:rsidRPr="00452A4B">
        <w:rPr>
          <w:rFonts w:ascii="SimSun" w:hAnsi="SimSun" w:cs="SimSun" w:hint="eastAsia"/>
          <w:sz w:val="21"/>
          <w:szCs w:val="21"/>
          <w:lang w:eastAsia="zh-CN"/>
        </w:rPr>
        <w:t>开发并运行了两个新的数据库以支持在</w:t>
      </w:r>
      <w:r w:rsidRPr="00452A4B">
        <w:rPr>
          <w:rFonts w:ascii="SimSun" w:hAnsi="SimSun"/>
          <w:sz w:val="21"/>
          <w:szCs w:val="21"/>
          <w:lang w:eastAsia="zh-CN"/>
        </w:rPr>
        <w:t>WIPO</w:t>
      </w:r>
      <w:r w:rsidRPr="00452A4B">
        <w:rPr>
          <w:rFonts w:ascii="SimSun" w:hAnsi="SimSun" w:cs="SimSun" w:hint="eastAsia"/>
          <w:sz w:val="21"/>
          <w:szCs w:val="21"/>
          <w:lang w:eastAsia="zh-CN"/>
        </w:rPr>
        <w:t>技术援助和实质性工作中将发展议程建议纳入主流的需要，这就是获取为制定国家知识产权战略而用于国家阶段的基准数据的数据库</w:t>
      </w:r>
      <w:r w:rsidRPr="00452A4B">
        <w:rPr>
          <w:rFonts w:ascii="SimSun" w:hAnsi="SimSun"/>
          <w:sz w:val="21"/>
          <w:szCs w:val="21"/>
          <w:lang w:eastAsia="zh-CN"/>
        </w:rPr>
        <w:t>(NIPS-D)</w:t>
      </w:r>
      <w:r w:rsidRPr="00452A4B">
        <w:rPr>
          <w:rFonts w:ascii="SimSun" w:hAnsi="SimSun" w:cs="SimSun" w:hint="eastAsia"/>
          <w:sz w:val="21"/>
          <w:szCs w:val="21"/>
          <w:lang w:eastAsia="zh-CN"/>
        </w:rPr>
        <w:t>和实现</w:t>
      </w:r>
      <w:r w:rsidRPr="00452A4B">
        <w:rPr>
          <w:rFonts w:ascii="SimSun" w:hAnsi="SimSun"/>
          <w:sz w:val="21"/>
          <w:szCs w:val="21"/>
          <w:lang w:eastAsia="zh-CN"/>
        </w:rPr>
        <w:t>IP-TAD</w:t>
      </w:r>
      <w:r w:rsidRPr="00452A4B">
        <w:rPr>
          <w:rFonts w:ascii="SimSun" w:hAnsi="SimSun" w:cs="SimSun" w:hint="eastAsia"/>
          <w:sz w:val="21"/>
          <w:szCs w:val="21"/>
          <w:lang w:eastAsia="zh-CN"/>
        </w:rPr>
        <w:t>和</w:t>
      </w:r>
      <w:r w:rsidRPr="00452A4B">
        <w:rPr>
          <w:rFonts w:ascii="SimSun" w:hAnsi="SimSun"/>
          <w:sz w:val="21"/>
          <w:szCs w:val="21"/>
          <w:lang w:eastAsia="zh-CN"/>
        </w:rPr>
        <w:t>ROC</w:t>
      </w:r>
      <w:r w:rsidRPr="00452A4B">
        <w:rPr>
          <w:rFonts w:ascii="SimSun" w:hAnsi="SimSun" w:cs="SimSun" w:hint="eastAsia"/>
          <w:sz w:val="21"/>
          <w:szCs w:val="21"/>
          <w:lang w:eastAsia="zh-CN"/>
        </w:rPr>
        <w:t>之间及南半球国家间信息共享的南南发展议程计划界面。</w:t>
      </w:r>
    </w:p>
    <w:p w:rsidR="009C0B76" w:rsidRPr="00E06F02" w:rsidRDefault="009C0B76"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计划</w:t>
      </w:r>
      <w:r w:rsidRPr="00452A4B">
        <w:rPr>
          <w:rFonts w:ascii="SimSun" w:hAnsi="SimSun"/>
          <w:sz w:val="21"/>
          <w:szCs w:val="21"/>
          <w:lang w:eastAsia="zh-CN"/>
        </w:rPr>
        <w:t>9</w:t>
      </w:r>
      <w:r w:rsidRPr="00452A4B">
        <w:rPr>
          <w:rFonts w:ascii="SimSun" w:hAnsi="SimSun" w:cs="SimSun" w:hint="eastAsia"/>
          <w:sz w:val="21"/>
          <w:szCs w:val="21"/>
          <w:lang w:eastAsia="zh-CN"/>
        </w:rPr>
        <w:t>仍是</w:t>
      </w:r>
      <w:r w:rsidRPr="00452A4B">
        <w:rPr>
          <w:rFonts w:ascii="SimSun" w:hAnsi="SimSun"/>
          <w:sz w:val="21"/>
          <w:szCs w:val="21"/>
          <w:lang w:eastAsia="zh-CN"/>
        </w:rPr>
        <w:t>WIPO</w:t>
      </w:r>
      <w:r w:rsidRPr="00452A4B">
        <w:rPr>
          <w:rFonts w:ascii="SimSun" w:hAnsi="SimSun" w:cs="SimSun" w:hint="eastAsia"/>
          <w:sz w:val="21"/>
          <w:szCs w:val="21"/>
          <w:lang w:eastAsia="zh-CN"/>
        </w:rPr>
        <w:t>发展议程的主要实施者之一。根据本计划进行的设计、规划和实施活动贯穿了相关发展议程建议并为其所指导，特别是关于</w:t>
      </w:r>
      <w:r w:rsidRPr="00452A4B">
        <w:rPr>
          <w:rFonts w:ascii="SimSun" w:hAnsi="SimSun"/>
          <w:sz w:val="21"/>
          <w:szCs w:val="21"/>
          <w:lang w:eastAsia="zh-CN"/>
        </w:rPr>
        <w:t>WIPO</w:t>
      </w:r>
      <w:r w:rsidRPr="00452A4B">
        <w:rPr>
          <w:rFonts w:ascii="SimSun" w:hAnsi="SimSun" w:cs="SimSun" w:hint="eastAsia"/>
          <w:sz w:val="21"/>
          <w:szCs w:val="21"/>
          <w:lang w:eastAsia="zh-CN"/>
        </w:rPr>
        <w:t>技术援助与能力建设的建议集</w:t>
      </w:r>
      <w:r w:rsidRPr="00452A4B">
        <w:rPr>
          <w:rFonts w:ascii="SimSun" w:hAnsi="SimSun"/>
          <w:sz w:val="21"/>
          <w:szCs w:val="21"/>
          <w:lang w:eastAsia="zh-CN"/>
        </w:rPr>
        <w:t>A</w:t>
      </w:r>
      <w:r w:rsidRPr="00452A4B">
        <w:rPr>
          <w:rFonts w:ascii="SimSun" w:hAnsi="SimSun" w:cs="SimSun" w:hint="eastAsia"/>
          <w:sz w:val="21"/>
          <w:szCs w:val="21"/>
          <w:lang w:eastAsia="zh-CN"/>
        </w:rPr>
        <w:t>内的建议。</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根据项目</w:t>
      </w:r>
      <w:r w:rsidRPr="00452A4B">
        <w:rPr>
          <w:rFonts w:ascii="SimSun" w:hAnsi="SimSun"/>
          <w:sz w:val="21"/>
          <w:szCs w:val="21"/>
          <w:lang w:eastAsia="zh-CN"/>
        </w:rPr>
        <w:t>DA_05_01</w:t>
      </w:r>
      <w:r w:rsidRPr="00452A4B">
        <w:rPr>
          <w:rFonts w:ascii="SimSun" w:hAnsi="SimSun" w:cs="SimSun" w:hint="eastAsia"/>
          <w:sz w:val="21"/>
          <w:szCs w:val="21"/>
          <w:lang w:eastAsia="zh-CN"/>
        </w:rPr>
        <w:t>，建立了知识产权技术援助数据库</w:t>
      </w:r>
      <w:r w:rsidR="00500129">
        <w:rPr>
          <w:rFonts w:ascii="SimSun" w:hAnsi="SimSun"/>
          <w:sz w:val="21"/>
          <w:szCs w:val="21"/>
          <w:lang w:eastAsia="zh-CN"/>
        </w:rPr>
        <w:t>(</w:t>
      </w:r>
      <w:r w:rsidRPr="00452A4B">
        <w:rPr>
          <w:rFonts w:ascii="SimSun" w:hAnsi="SimSun"/>
          <w:sz w:val="21"/>
          <w:szCs w:val="21"/>
          <w:lang w:eastAsia="zh-CN"/>
        </w:rPr>
        <w:t>IP-TAD)</w:t>
      </w:r>
      <w:r w:rsidRPr="00452A4B">
        <w:rPr>
          <w:rStyle w:val="FootnoteReference"/>
          <w:rFonts w:ascii="SimSun" w:hAnsi="SimSun"/>
          <w:sz w:val="21"/>
          <w:szCs w:val="21"/>
        </w:rPr>
        <w:footnoteReference w:id="17"/>
      </w:r>
      <w:r w:rsidRPr="00452A4B">
        <w:rPr>
          <w:rFonts w:ascii="SimSun" w:hAnsi="SimSun" w:cs="SimSun" w:hint="eastAsia"/>
          <w:sz w:val="21"/>
          <w:szCs w:val="21"/>
          <w:lang w:eastAsia="zh-CN"/>
        </w:rPr>
        <w:t>，并将之与顾问花名册</w:t>
      </w:r>
      <w:r w:rsidRPr="00452A4B">
        <w:rPr>
          <w:rFonts w:ascii="SimSun" w:hAnsi="SimSun"/>
          <w:sz w:val="21"/>
          <w:szCs w:val="21"/>
          <w:lang w:eastAsia="zh-CN"/>
        </w:rPr>
        <w:t>(ROC)</w:t>
      </w:r>
      <w:r w:rsidRPr="00452A4B">
        <w:rPr>
          <w:rStyle w:val="FootnoteReference"/>
          <w:rFonts w:ascii="SimSun" w:hAnsi="SimSun"/>
          <w:sz w:val="21"/>
          <w:szCs w:val="21"/>
        </w:rPr>
        <w:footnoteReference w:id="18"/>
      </w:r>
      <w:r w:rsidRPr="00452A4B">
        <w:rPr>
          <w:rFonts w:ascii="SimSun" w:hAnsi="SimSun" w:cs="SimSun" w:hint="eastAsia"/>
          <w:sz w:val="21"/>
          <w:szCs w:val="21"/>
          <w:lang w:eastAsia="zh-CN"/>
        </w:rPr>
        <w:t>全面整合。该项目进行了独立评估，评估报告提交给</w:t>
      </w:r>
      <w:r w:rsidRPr="00452A4B">
        <w:rPr>
          <w:rFonts w:ascii="SimSun" w:hAnsi="SimSun"/>
          <w:sz w:val="21"/>
          <w:szCs w:val="21"/>
          <w:lang w:eastAsia="zh-CN"/>
        </w:rPr>
        <w:t>CDIP</w:t>
      </w:r>
      <w:r w:rsidRPr="00452A4B">
        <w:rPr>
          <w:rFonts w:ascii="SimSun" w:hAnsi="SimSun" w:cs="SimSun" w:hint="eastAsia"/>
          <w:sz w:val="21"/>
          <w:szCs w:val="21"/>
          <w:lang w:eastAsia="zh-CN"/>
        </w:rPr>
        <w:t>进行了讨论。此外还发布了知识产权发展资源牵线搭桥数据库</w:t>
      </w:r>
      <w:r w:rsidRPr="00452A4B">
        <w:rPr>
          <w:rFonts w:ascii="SimSun" w:hAnsi="SimSun"/>
          <w:sz w:val="21"/>
          <w:szCs w:val="21"/>
          <w:lang w:eastAsia="zh-CN"/>
        </w:rPr>
        <w:t>(IP-DMD)</w:t>
      </w:r>
      <w:r w:rsidRPr="00452A4B">
        <w:rPr>
          <w:rStyle w:val="FootnoteReference"/>
          <w:rFonts w:ascii="SimSun" w:hAnsi="SimSun"/>
          <w:sz w:val="21"/>
          <w:szCs w:val="21"/>
        </w:rPr>
        <w:footnoteReference w:id="19"/>
      </w:r>
      <w:r w:rsidRPr="00452A4B">
        <w:rPr>
          <w:rFonts w:ascii="SimSun" w:hAnsi="SimSun" w:cs="SimSun" w:hint="eastAsia"/>
          <w:sz w:val="21"/>
          <w:szCs w:val="21"/>
          <w:lang w:eastAsia="zh-CN"/>
        </w:rPr>
        <w:t>。该项目进行了评估，评估结果由</w:t>
      </w:r>
      <w:r w:rsidRPr="00452A4B">
        <w:rPr>
          <w:rFonts w:ascii="SimSun" w:hAnsi="SimSun"/>
          <w:sz w:val="21"/>
          <w:szCs w:val="21"/>
          <w:lang w:eastAsia="zh-CN"/>
        </w:rPr>
        <w:t>CDIP</w:t>
      </w:r>
      <w:r w:rsidRPr="00452A4B">
        <w:rPr>
          <w:rFonts w:ascii="SimSun" w:hAnsi="SimSun" w:cs="SimSun" w:hint="eastAsia"/>
          <w:sz w:val="21"/>
          <w:szCs w:val="21"/>
          <w:lang w:eastAsia="zh-CN"/>
        </w:rPr>
        <w:t>进行了讨论。</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关于提升国家、次区域和区域知识产权机构与用户能力的发展议程项目已经完成，并进行了独立评估。</w:t>
      </w:r>
      <w:r w:rsidRPr="00452A4B">
        <w:rPr>
          <w:rFonts w:ascii="SimSun" w:hAnsi="SimSun"/>
          <w:sz w:val="21"/>
          <w:szCs w:val="21"/>
          <w:lang w:eastAsia="zh-CN"/>
        </w:rPr>
        <w:t>6</w:t>
      </w:r>
      <w:r w:rsidRPr="00452A4B">
        <w:rPr>
          <w:rFonts w:ascii="SimSun" w:hAnsi="SimSun" w:cs="SimSun" w:hint="eastAsia"/>
          <w:sz w:val="21"/>
          <w:szCs w:val="21"/>
          <w:lang w:eastAsia="zh-CN"/>
        </w:rPr>
        <w:t>个试点国家</w:t>
      </w:r>
      <w:r w:rsidRPr="00452A4B">
        <w:rPr>
          <w:rFonts w:ascii="SimSun" w:hAnsi="SimSun"/>
          <w:sz w:val="21"/>
          <w:szCs w:val="21"/>
          <w:lang w:eastAsia="zh-CN"/>
        </w:rPr>
        <w:t>(</w:t>
      </w:r>
      <w:r w:rsidRPr="00452A4B">
        <w:rPr>
          <w:rFonts w:ascii="SimSun" w:hAnsi="SimSun" w:cs="SimSun" w:hint="eastAsia"/>
          <w:sz w:val="21"/>
          <w:szCs w:val="21"/>
          <w:lang w:eastAsia="zh-CN"/>
        </w:rPr>
        <w:t>巴西、印度、约旦、波兰、南非和坦桑尼亚联合共和国</w:t>
      </w:r>
      <w:r w:rsidRPr="00452A4B">
        <w:rPr>
          <w:rFonts w:ascii="SimSun" w:hAnsi="SimSun"/>
          <w:sz w:val="21"/>
          <w:szCs w:val="21"/>
          <w:lang w:eastAsia="zh-CN"/>
        </w:rPr>
        <w:t>)</w:t>
      </w:r>
      <w:r w:rsidRPr="00452A4B">
        <w:rPr>
          <w:rFonts w:ascii="SimSun" w:hAnsi="SimSun" w:cs="SimSun" w:hint="eastAsia"/>
          <w:sz w:val="21"/>
          <w:szCs w:val="21"/>
          <w:lang w:eastAsia="zh-CN"/>
        </w:rPr>
        <w:t>完成了国家知识产权战略和行动计划的起草，该草案中运用了</w:t>
      </w:r>
      <w:r w:rsidRPr="00452A4B">
        <w:rPr>
          <w:rFonts w:ascii="SimSun" w:hAnsi="SimSun"/>
          <w:sz w:val="21"/>
          <w:szCs w:val="21"/>
          <w:lang w:eastAsia="zh-CN"/>
        </w:rPr>
        <w:t>WIPO</w:t>
      </w:r>
      <w:r w:rsidRPr="00452A4B">
        <w:rPr>
          <w:rFonts w:ascii="SimSun" w:hAnsi="SimSun" w:cs="SimSun" w:hint="eastAsia"/>
          <w:sz w:val="21"/>
          <w:szCs w:val="21"/>
          <w:lang w:eastAsia="zh-CN"/>
        </w:rPr>
        <w:t>建议的方法，这些战略文件已经提交其各自的政府予以批准。此外，建立了一个有丰富经验的国内、国际专家库，为帮助其他可能对制订知识产权战略有兴趣的国家提供了珍贵的资源。</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关于知识产权和促进发展中国家及最不发达国家商业发展的产品推广的发展议程项目在选定的</w:t>
      </w:r>
      <w:r w:rsidRPr="00452A4B">
        <w:rPr>
          <w:rFonts w:ascii="SimSun" w:hAnsi="SimSun"/>
          <w:sz w:val="21"/>
          <w:szCs w:val="21"/>
          <w:lang w:eastAsia="zh-CN"/>
        </w:rPr>
        <w:t>3</w:t>
      </w:r>
      <w:r w:rsidRPr="00452A4B">
        <w:rPr>
          <w:rFonts w:ascii="SimSun" w:hAnsi="SimSun" w:cs="SimSun" w:hint="eastAsia"/>
          <w:sz w:val="21"/>
          <w:szCs w:val="21"/>
          <w:lang w:eastAsia="zh-CN"/>
        </w:rPr>
        <w:t>个试点国家——巴拿马、泰国和乌干达，继续实施并在</w:t>
      </w:r>
      <w:r w:rsidRPr="00452A4B">
        <w:rPr>
          <w:rFonts w:ascii="SimSun" w:hAnsi="SimSun"/>
          <w:sz w:val="21"/>
          <w:szCs w:val="21"/>
          <w:lang w:eastAsia="zh-CN"/>
        </w:rPr>
        <w:t>2013</w:t>
      </w:r>
      <w:r w:rsidRPr="00452A4B">
        <w:rPr>
          <w:rFonts w:ascii="SimSun" w:hAnsi="SimSun" w:cs="SimSun" w:hint="eastAsia"/>
          <w:sz w:val="21"/>
          <w:szCs w:val="21"/>
          <w:lang w:eastAsia="zh-CN"/>
        </w:rPr>
        <w:t>年底完成。以产品为基础的知识产权和推广战略得以开发，其旨在为产品独特的特质和巨大的推广潜能添砖加瓦。</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关于能力建设的发展议程项目完成并进行了独立评估，该项目通过提升在适当利用以技术为导向的科技信息过程中的能力建设，以解决已经确认的发展挑战。在</w:t>
      </w:r>
      <w:r w:rsidRPr="00452A4B">
        <w:rPr>
          <w:rFonts w:ascii="SimSun" w:hAnsi="SimSun"/>
          <w:sz w:val="21"/>
          <w:szCs w:val="21"/>
          <w:lang w:eastAsia="zh-CN"/>
        </w:rPr>
        <w:t>3</w:t>
      </w:r>
      <w:r w:rsidRPr="00452A4B">
        <w:rPr>
          <w:rFonts w:ascii="SimSun" w:hAnsi="SimSun" w:cs="SimSun" w:hint="eastAsia"/>
          <w:sz w:val="21"/>
          <w:szCs w:val="21"/>
          <w:lang w:eastAsia="zh-CN"/>
        </w:rPr>
        <w:t>个作为试点的最不发达国家国家，孟加拉国、尼泊尔和赞比亚，开展了上述项目。三国国内的专家组确认了国家的优先需求。以这些需求为基础，</w:t>
      </w:r>
      <w:r w:rsidRPr="00452A4B">
        <w:rPr>
          <w:rFonts w:ascii="SimSun" w:hAnsi="SimSun"/>
          <w:sz w:val="21"/>
          <w:szCs w:val="21"/>
          <w:lang w:eastAsia="zh-CN"/>
        </w:rPr>
        <w:t>WIPO</w:t>
      </w:r>
      <w:r w:rsidRPr="00452A4B">
        <w:rPr>
          <w:rFonts w:ascii="SimSun" w:hAnsi="SimSun" w:cs="SimSun" w:hint="eastAsia"/>
          <w:sz w:val="21"/>
          <w:szCs w:val="21"/>
          <w:lang w:eastAsia="zh-CN"/>
        </w:rPr>
        <w:t>与欧洲专利局</w:t>
      </w:r>
      <w:r w:rsidRPr="00452A4B">
        <w:rPr>
          <w:rFonts w:ascii="SimSun" w:hAnsi="SimSun"/>
          <w:sz w:val="21"/>
          <w:szCs w:val="21"/>
          <w:lang w:eastAsia="zh-CN"/>
        </w:rPr>
        <w:t>(EPO)</w:t>
      </w:r>
      <w:r w:rsidRPr="00452A4B">
        <w:rPr>
          <w:rFonts w:ascii="SimSun" w:hAnsi="SimSun" w:cs="SimSun" w:hint="eastAsia"/>
          <w:sz w:val="21"/>
          <w:szCs w:val="21"/>
          <w:lang w:eastAsia="zh-CN"/>
        </w:rPr>
        <w:t>、美国专利商标局</w:t>
      </w:r>
      <w:r w:rsidRPr="00452A4B">
        <w:rPr>
          <w:rFonts w:ascii="SimSun" w:hAnsi="SimSun"/>
          <w:sz w:val="21"/>
          <w:szCs w:val="21"/>
          <w:lang w:eastAsia="zh-CN"/>
        </w:rPr>
        <w:t>(USPTO)</w:t>
      </w:r>
      <w:r w:rsidRPr="00452A4B">
        <w:rPr>
          <w:rFonts w:ascii="SimSun" w:hAnsi="SimSun" w:cs="SimSun" w:hint="eastAsia"/>
          <w:sz w:val="21"/>
          <w:szCs w:val="21"/>
          <w:lang w:eastAsia="zh-CN"/>
        </w:rPr>
        <w:t>、日本特许厅</w:t>
      </w:r>
      <w:r w:rsidR="00500129">
        <w:rPr>
          <w:rFonts w:ascii="SimSun" w:hAnsi="SimSun"/>
          <w:sz w:val="21"/>
          <w:szCs w:val="21"/>
          <w:lang w:eastAsia="zh-CN"/>
        </w:rPr>
        <w:t>(</w:t>
      </w:r>
      <w:r w:rsidRPr="00452A4B">
        <w:rPr>
          <w:rFonts w:ascii="SimSun" w:hAnsi="SimSun"/>
          <w:sz w:val="21"/>
          <w:szCs w:val="21"/>
          <w:lang w:eastAsia="zh-CN"/>
        </w:rPr>
        <w:t>JPO)</w:t>
      </w:r>
      <w:r w:rsidRPr="00452A4B">
        <w:rPr>
          <w:rFonts w:ascii="SimSun" w:hAnsi="SimSun" w:cs="SimSun" w:hint="eastAsia"/>
          <w:sz w:val="21"/>
          <w:szCs w:val="21"/>
          <w:lang w:eastAsia="zh-CN"/>
        </w:rPr>
        <w:t>、德国以及印度合作，在确定的问题领域找到相关的技术解决方案以便制作技术专利地图报告。在国内专家确定了最合适的技术之后，每个实施项目所需领域的商业计划也制定出来。随后流程进入交给国内咨询专家和多方利益攸关者论坛进行批判性审查并对这一方案表示赞同支持的阶段。</w:t>
      </w:r>
      <w:r w:rsidRPr="00452A4B">
        <w:rPr>
          <w:rFonts w:ascii="SimSun" w:hAnsi="SimSun"/>
          <w:sz w:val="21"/>
          <w:szCs w:val="21"/>
          <w:lang w:eastAsia="zh-CN"/>
        </w:rPr>
        <w:t>CDIP</w:t>
      </w:r>
      <w:r w:rsidRPr="00452A4B">
        <w:rPr>
          <w:rFonts w:ascii="SimSun" w:hAnsi="SimSun" w:cs="SimSun" w:hint="eastAsia"/>
          <w:sz w:val="21"/>
          <w:szCs w:val="21"/>
          <w:lang w:eastAsia="zh-CN"/>
        </w:rPr>
        <w:t>同意了该项目的第二阶段，并将项目实施范围扩展至其他最不发达国家，相关情况在</w:t>
      </w:r>
      <w:r w:rsidRPr="00452A4B">
        <w:rPr>
          <w:rFonts w:ascii="SimSun" w:hAnsi="SimSun"/>
          <w:sz w:val="21"/>
          <w:szCs w:val="21"/>
          <w:lang w:eastAsia="zh-CN"/>
        </w:rPr>
        <w:t>2014</w:t>
      </w:r>
      <w:r w:rsidRPr="00452A4B">
        <w:rPr>
          <w:rFonts w:ascii="SimSun" w:hAnsi="SimSun" w:cs="SimSun" w:hint="eastAsia"/>
          <w:sz w:val="21"/>
          <w:szCs w:val="21"/>
          <w:lang w:eastAsia="zh-CN"/>
        </w:rPr>
        <w:t>年提交给委员会。</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在发展中国家和最不发达国家间加强知识产权与发展方面南南合作的项目在</w:t>
      </w:r>
      <w:r w:rsidRPr="00452A4B">
        <w:rPr>
          <w:rFonts w:ascii="SimSun" w:hAnsi="SimSun"/>
          <w:sz w:val="21"/>
          <w:szCs w:val="21"/>
          <w:lang w:eastAsia="zh-CN"/>
        </w:rPr>
        <w:t>2013</w:t>
      </w:r>
      <w:r w:rsidRPr="00452A4B">
        <w:rPr>
          <w:rFonts w:ascii="SimSun" w:hAnsi="SimSun" w:cs="SimSun" w:hint="eastAsia"/>
          <w:sz w:val="21"/>
          <w:szCs w:val="21"/>
          <w:lang w:eastAsia="zh-CN"/>
        </w:rPr>
        <w:t>年底完成。两个</w:t>
      </w:r>
      <w:r w:rsidRPr="00452A4B">
        <w:rPr>
          <w:rFonts w:ascii="SimSun" w:hAnsi="SimSun"/>
          <w:sz w:val="21"/>
          <w:szCs w:val="21"/>
          <w:lang w:eastAsia="zh-CN"/>
        </w:rPr>
        <w:t>WIPO</w:t>
      </w:r>
      <w:r w:rsidRPr="00452A4B">
        <w:rPr>
          <w:rFonts w:ascii="SimSun" w:hAnsi="SimSun" w:cs="SimSun" w:hint="eastAsia"/>
          <w:sz w:val="21"/>
          <w:szCs w:val="21"/>
          <w:lang w:eastAsia="zh-CN"/>
        </w:rPr>
        <w:t>关于南南合作的地区间会议于</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8</w:t>
      </w:r>
      <w:r w:rsidRPr="00452A4B">
        <w:rPr>
          <w:rFonts w:ascii="SimSun" w:hAnsi="SimSun" w:cs="SimSun" w:hint="eastAsia"/>
          <w:sz w:val="21"/>
          <w:szCs w:val="21"/>
          <w:lang w:eastAsia="zh-CN"/>
        </w:rPr>
        <w:t>月和</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5</w:t>
      </w:r>
      <w:r w:rsidRPr="00452A4B">
        <w:rPr>
          <w:rFonts w:ascii="SimSun" w:hAnsi="SimSun" w:cs="SimSun" w:hint="eastAsia"/>
          <w:sz w:val="21"/>
          <w:szCs w:val="21"/>
          <w:lang w:eastAsia="zh-CN"/>
        </w:rPr>
        <w:t>月在巴西利亚和开罗举行，还有两个知识产权与发展的年度会议在日内瓦举行。此外，本计划线上活动的开展方面取得了显著进步，在</w:t>
      </w:r>
      <w:r w:rsidRPr="00452A4B">
        <w:rPr>
          <w:rFonts w:ascii="SimSun" w:hAnsi="SimSun"/>
          <w:sz w:val="21"/>
          <w:szCs w:val="21"/>
          <w:lang w:eastAsia="zh-CN"/>
        </w:rPr>
        <w:t>WIPO</w:t>
      </w:r>
      <w:r w:rsidRPr="00452A4B">
        <w:rPr>
          <w:rFonts w:ascii="SimSun" w:hAnsi="SimSun" w:cs="SimSun" w:hint="eastAsia"/>
          <w:sz w:val="21"/>
          <w:szCs w:val="21"/>
          <w:lang w:eastAsia="zh-CN"/>
        </w:rPr>
        <w:t>技术援助数据库</w:t>
      </w:r>
      <w:r w:rsidRPr="00452A4B">
        <w:rPr>
          <w:rFonts w:ascii="SimSun" w:hAnsi="SimSun"/>
          <w:sz w:val="21"/>
          <w:szCs w:val="21"/>
          <w:lang w:eastAsia="zh-CN"/>
        </w:rPr>
        <w:t>(IP-TAD)</w:t>
      </w:r>
      <w:r w:rsidRPr="00452A4B">
        <w:rPr>
          <w:rFonts w:ascii="SimSun" w:hAnsi="SimSun" w:cs="SimSun" w:hint="eastAsia"/>
          <w:sz w:val="21"/>
          <w:szCs w:val="21"/>
          <w:lang w:eastAsia="zh-CN"/>
        </w:rPr>
        <w:t>、知识产权发展资源牵线搭桥数据库</w:t>
      </w:r>
      <w:r w:rsidRPr="00452A4B">
        <w:rPr>
          <w:rFonts w:ascii="SimSun" w:hAnsi="SimSun"/>
          <w:color w:val="000000"/>
          <w:sz w:val="21"/>
          <w:szCs w:val="21"/>
          <w:lang w:eastAsia="zh-CN"/>
        </w:rPr>
        <w:t>(IP-DMD)</w:t>
      </w:r>
      <w:r w:rsidRPr="00452A4B">
        <w:rPr>
          <w:rFonts w:ascii="SimSun" w:hAnsi="SimSun" w:cs="SimSun" w:hint="eastAsia"/>
          <w:sz w:val="21"/>
          <w:szCs w:val="21"/>
          <w:lang w:eastAsia="zh-CN"/>
        </w:rPr>
        <w:t>和</w:t>
      </w:r>
      <w:r w:rsidRPr="00452A4B">
        <w:rPr>
          <w:rFonts w:ascii="SimSun" w:hAnsi="SimSun"/>
          <w:sz w:val="21"/>
          <w:szCs w:val="21"/>
          <w:lang w:eastAsia="zh-CN"/>
        </w:rPr>
        <w:t>WIPO</w:t>
      </w:r>
      <w:r w:rsidRPr="00452A4B">
        <w:rPr>
          <w:rFonts w:ascii="SimSun" w:hAnsi="SimSun" w:cs="SimSun" w:hint="eastAsia"/>
          <w:sz w:val="21"/>
          <w:szCs w:val="21"/>
          <w:lang w:eastAsia="zh-CN"/>
        </w:rPr>
        <w:t>顾问花名册</w:t>
      </w:r>
      <w:r w:rsidRPr="00452A4B">
        <w:rPr>
          <w:rFonts w:ascii="SimSun" w:hAnsi="SimSun"/>
          <w:color w:val="000000"/>
          <w:sz w:val="21"/>
          <w:szCs w:val="21"/>
          <w:lang w:eastAsia="zh-CN"/>
        </w:rPr>
        <w:t>(ROC)</w:t>
      </w:r>
      <w:r w:rsidRPr="00452A4B">
        <w:rPr>
          <w:rFonts w:ascii="SimSun" w:hAnsi="SimSun" w:cs="SimSun" w:hint="eastAsia"/>
          <w:sz w:val="21"/>
          <w:szCs w:val="21"/>
          <w:lang w:eastAsia="zh-CN"/>
        </w:rPr>
        <w:t>中加入了南南合作功能，并建立了一个南南合作的</w:t>
      </w:r>
      <w:r w:rsidRPr="00452A4B">
        <w:rPr>
          <w:rFonts w:ascii="SimSun" w:hAnsi="SimSun"/>
          <w:sz w:val="21"/>
          <w:szCs w:val="21"/>
          <w:lang w:eastAsia="zh-CN"/>
        </w:rPr>
        <w:t>WIPO</w:t>
      </w:r>
      <w:r w:rsidRPr="00452A4B">
        <w:rPr>
          <w:rFonts w:ascii="SimSun" w:hAnsi="SimSun" w:cs="SimSun" w:hint="eastAsia"/>
          <w:sz w:val="21"/>
          <w:szCs w:val="21"/>
          <w:lang w:eastAsia="zh-CN"/>
        </w:rPr>
        <w:t>网页和虚拟网络。</w:t>
      </w:r>
      <w:r w:rsidRPr="00452A4B">
        <w:rPr>
          <w:rFonts w:ascii="SimSun" w:hAnsi="SimSun"/>
          <w:sz w:val="21"/>
          <w:szCs w:val="21"/>
          <w:lang w:eastAsia="zh-CN"/>
        </w:rPr>
        <w:t>2013</w:t>
      </w:r>
      <w:r w:rsidRPr="00452A4B">
        <w:rPr>
          <w:rFonts w:ascii="SimSun" w:hAnsi="SimSun" w:cs="SimSun" w:hint="eastAsia"/>
          <w:sz w:val="21"/>
          <w:szCs w:val="21"/>
          <w:lang w:eastAsia="zh-CN"/>
        </w:rPr>
        <w:t>年在</w:t>
      </w:r>
      <w:r w:rsidRPr="00452A4B">
        <w:rPr>
          <w:rFonts w:ascii="SimSun" w:hAnsi="SimSun"/>
          <w:sz w:val="21"/>
          <w:szCs w:val="21"/>
          <w:lang w:eastAsia="zh-CN"/>
        </w:rPr>
        <w:t>WIPO</w:t>
      </w:r>
      <w:r w:rsidRPr="00452A4B">
        <w:rPr>
          <w:rFonts w:ascii="SimSun" w:hAnsi="SimSun" w:cs="SimSun" w:hint="eastAsia"/>
          <w:sz w:val="21"/>
          <w:szCs w:val="21"/>
          <w:lang w:eastAsia="zh-CN"/>
        </w:rPr>
        <w:t>秘书处指派了一个负责南南合作的项目联络人，确保就南南合作与联合国系统范围的活动进行协调。</w:t>
      </w:r>
    </w:p>
    <w:p w:rsidR="009C0B76" w:rsidRPr="00452A4B" w:rsidRDefault="009C0B76" w:rsidP="00A6371D">
      <w:pPr>
        <w:pStyle w:val="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本计划也是加强</w:t>
      </w:r>
      <w:r w:rsidRPr="00452A4B">
        <w:rPr>
          <w:rFonts w:ascii="SimSun" w:hAnsi="SimSun"/>
          <w:sz w:val="21"/>
          <w:szCs w:val="21"/>
          <w:lang w:eastAsia="zh-CN"/>
        </w:rPr>
        <w:t>WIPO</w:t>
      </w:r>
      <w:r w:rsidRPr="00452A4B">
        <w:rPr>
          <w:rFonts w:ascii="SimSun" w:hAnsi="SimSun" w:cs="SimSun" w:hint="eastAsia"/>
          <w:sz w:val="21"/>
          <w:szCs w:val="21"/>
          <w:lang w:eastAsia="zh-CN"/>
        </w:rPr>
        <w:t>基于成果的管理</w:t>
      </w:r>
      <w:r w:rsidRPr="00452A4B">
        <w:rPr>
          <w:rFonts w:ascii="SimSun" w:hAnsi="SimSun"/>
          <w:sz w:val="21"/>
          <w:szCs w:val="21"/>
          <w:lang w:eastAsia="zh-CN"/>
        </w:rPr>
        <w:t>(RBM)</w:t>
      </w:r>
      <w:r w:rsidRPr="00452A4B">
        <w:rPr>
          <w:rFonts w:ascii="SimSun" w:hAnsi="SimSun" w:cs="SimSun" w:hint="eastAsia"/>
          <w:sz w:val="21"/>
          <w:szCs w:val="21"/>
          <w:lang w:eastAsia="zh-CN"/>
        </w:rPr>
        <w:t>框架为监测和评价发展活动提供支持的发展议程项目的主要伙伴，上述项目在</w:t>
      </w:r>
      <w:r w:rsidRPr="00452A4B">
        <w:rPr>
          <w:rFonts w:ascii="SimSun" w:hAnsi="SimSun"/>
          <w:sz w:val="21"/>
          <w:szCs w:val="21"/>
          <w:lang w:eastAsia="zh-CN"/>
        </w:rPr>
        <w:t>2013</w:t>
      </w:r>
      <w:r w:rsidRPr="00452A4B">
        <w:rPr>
          <w:rFonts w:ascii="SimSun" w:hAnsi="SimSun" w:cs="SimSun" w:hint="eastAsia"/>
          <w:sz w:val="21"/>
          <w:szCs w:val="21"/>
          <w:lang w:eastAsia="zh-CN"/>
        </w:rPr>
        <w:t>年完成并进行了独立评估。</w:t>
      </w:r>
    </w:p>
    <w:p w:rsidR="009C0B76"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9C0B76" w:rsidRPr="00E06F02">
        <w:rPr>
          <w:rFonts w:ascii="SimSun" w:hAnsi="SimSun" w:hint="eastAsia"/>
          <w:b/>
          <w:bCs/>
          <w:sz w:val="21"/>
          <w:szCs w:val="21"/>
          <w:lang w:eastAsia="zh-CN"/>
        </w:rPr>
        <w:t>数据</w:t>
      </w:r>
    </w:p>
    <w:tbl>
      <w:tblPr>
        <w:tblW w:w="935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216"/>
        <w:gridCol w:w="24"/>
        <w:gridCol w:w="1638"/>
        <w:gridCol w:w="320"/>
        <w:gridCol w:w="12"/>
        <w:gridCol w:w="11"/>
        <w:gridCol w:w="13"/>
        <w:gridCol w:w="1170"/>
        <w:gridCol w:w="33"/>
        <w:gridCol w:w="142"/>
        <w:gridCol w:w="23"/>
        <w:gridCol w:w="84"/>
        <w:gridCol w:w="14"/>
        <w:gridCol w:w="11"/>
        <w:gridCol w:w="11"/>
        <w:gridCol w:w="2640"/>
        <w:gridCol w:w="1328"/>
      </w:tblGrid>
      <w:tr w:rsidR="009C0B76" w:rsidRPr="00452A4B" w:rsidTr="00C2552C">
        <w:trPr>
          <w:jc w:val="center"/>
        </w:trPr>
        <w:tc>
          <w:tcPr>
            <w:tcW w:w="9356" w:type="dxa"/>
            <w:gridSpan w:val="18"/>
            <w:tcBorders>
              <w:top w:val="single" w:sz="4" w:space="0" w:color="auto"/>
              <w:bottom w:val="single" w:sz="4" w:space="0" w:color="auto"/>
            </w:tcBorders>
            <w:shd w:val="clear" w:color="auto" w:fill="CCFFFF"/>
            <w:vAlign w:val="center"/>
          </w:tcPr>
          <w:p w:rsidR="009C0B76" w:rsidRPr="00452A4B" w:rsidRDefault="009C0B76" w:rsidP="000F37BE">
            <w:pPr>
              <w:spacing w:before="60" w:after="60" w:line="340" w:lineRule="atLeast"/>
              <w:ind w:left="1079" w:hangingChars="514" w:hanging="1079"/>
              <w:jc w:val="both"/>
              <w:rPr>
                <w:rFonts w:ascii="SimSun" w:hAnsi="SimSun"/>
                <w:b/>
                <w:bCs/>
                <w:sz w:val="21"/>
                <w:szCs w:val="21"/>
                <w:lang w:eastAsia="zh-CN"/>
              </w:rPr>
            </w:pPr>
            <w:r w:rsidRPr="00500129">
              <w:rPr>
                <w:rFonts w:ascii="SimHei" w:eastAsia="SimHei" w:hAnsi="SimHei" w:cs="SimSun" w:hint="eastAsia"/>
                <w:bCs/>
                <w:sz w:val="21"/>
                <w:szCs w:val="21"/>
                <w:lang w:eastAsia="zh-CN"/>
              </w:rPr>
              <w:t>预期成果</w:t>
            </w:r>
            <w:r w:rsidRPr="00452A4B">
              <w:rPr>
                <w:rFonts w:ascii="SimSun" w:hAnsi="SimSun" w:cs="SimSun" w:hint="eastAsia"/>
                <w:b/>
                <w:bCs/>
                <w:sz w:val="21"/>
                <w:szCs w:val="21"/>
                <w:lang w:eastAsia="zh-CN"/>
              </w:rPr>
              <w:t>：</w:t>
            </w:r>
            <w:r w:rsidRPr="00452A4B">
              <w:rPr>
                <w:rFonts w:ascii="SimSun" w:hAnsi="SimSun" w:cs="SimSun" w:hint="eastAsia"/>
                <w:sz w:val="21"/>
                <w:szCs w:val="21"/>
                <w:lang w:eastAsia="zh-CN"/>
              </w:rPr>
              <w:t>与国家发展方向和目标相符的内容明晰、连贯的国家创新和知识产权政策、战略和发展计划</w:t>
            </w:r>
          </w:p>
        </w:tc>
      </w:tr>
      <w:tr w:rsidR="009C0B76" w:rsidRPr="00500129" w:rsidTr="00C2552C">
        <w:trPr>
          <w:jc w:val="center"/>
        </w:trPr>
        <w:tc>
          <w:tcPr>
            <w:tcW w:w="1882" w:type="dxa"/>
            <w:gridSpan w:val="2"/>
            <w:tcBorders>
              <w:top w:val="single" w:sz="4" w:space="0" w:color="auto"/>
            </w:tcBorders>
            <w:vAlign w:val="center"/>
          </w:tcPr>
          <w:p w:rsidR="009C0B76" w:rsidRPr="00500129" w:rsidRDefault="00814F64" w:rsidP="000F37BE">
            <w:pPr>
              <w:spacing w:after="4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500129">
              <w:rPr>
                <w:rFonts w:ascii="SimHei" w:eastAsia="SimHei" w:hAnsi="SimHei" w:cs="SimSun" w:hint="eastAsia"/>
                <w:bCs/>
                <w:sz w:val="21"/>
                <w:szCs w:val="21"/>
                <w:lang w:eastAsia="zh-CN"/>
              </w:rPr>
              <w:t>指标</w:t>
            </w:r>
          </w:p>
        </w:tc>
        <w:tc>
          <w:tcPr>
            <w:tcW w:w="1662" w:type="dxa"/>
            <w:gridSpan w:val="2"/>
            <w:tcBorders>
              <w:top w:val="single" w:sz="4" w:space="0" w:color="auto"/>
            </w:tcBorders>
            <w:vAlign w:val="center"/>
          </w:tcPr>
          <w:p w:rsidR="009C0B76" w:rsidRPr="00500129" w:rsidRDefault="0041606E" w:rsidP="000F37BE">
            <w:pPr>
              <w:spacing w:after="40"/>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1701" w:type="dxa"/>
            <w:gridSpan w:val="7"/>
            <w:tcBorders>
              <w:top w:val="single" w:sz="4" w:space="0" w:color="auto"/>
            </w:tcBorders>
            <w:tcMar>
              <w:top w:w="110" w:type="dxa"/>
            </w:tcMar>
            <w:vAlign w:val="center"/>
          </w:tcPr>
          <w:p w:rsidR="009C0B76" w:rsidRPr="00500129" w:rsidRDefault="009C0B76" w:rsidP="000F37BE">
            <w:pPr>
              <w:spacing w:after="40"/>
              <w:jc w:val="center"/>
              <w:rPr>
                <w:rFonts w:ascii="SimHei" w:eastAsia="SimHei" w:hAnsi="SimHei"/>
                <w:bCs/>
                <w:sz w:val="21"/>
                <w:szCs w:val="21"/>
                <w:lang w:eastAsia="zh-CN"/>
              </w:rPr>
            </w:pPr>
            <w:r w:rsidRPr="00500129">
              <w:rPr>
                <w:rFonts w:ascii="SimHei" w:eastAsia="SimHei" w:hAnsi="SimHei" w:cs="SimSun" w:hint="eastAsia"/>
                <w:bCs/>
                <w:sz w:val="21"/>
                <w:szCs w:val="21"/>
                <w:lang w:eastAsia="zh-CN"/>
              </w:rPr>
              <w:t>目</w:t>
            </w:r>
            <w:r w:rsidR="00500129">
              <w:rPr>
                <w:rFonts w:ascii="SimHei" w:eastAsia="SimHei" w:hAnsi="SimHei" w:cs="SimSun" w:hint="eastAsia"/>
                <w:bCs/>
                <w:sz w:val="21"/>
                <w:szCs w:val="21"/>
                <w:lang w:eastAsia="zh-CN"/>
              </w:rPr>
              <w:t xml:space="preserve">  </w:t>
            </w:r>
            <w:r w:rsidRPr="00500129">
              <w:rPr>
                <w:rFonts w:ascii="SimHei" w:eastAsia="SimHei" w:hAnsi="SimHei" w:cs="SimSun" w:hint="eastAsia"/>
                <w:bCs/>
                <w:sz w:val="21"/>
                <w:szCs w:val="21"/>
                <w:lang w:eastAsia="zh-CN"/>
              </w:rPr>
              <w:t>标</w:t>
            </w:r>
          </w:p>
        </w:tc>
        <w:tc>
          <w:tcPr>
            <w:tcW w:w="2783" w:type="dxa"/>
            <w:gridSpan w:val="6"/>
            <w:tcBorders>
              <w:top w:val="single" w:sz="4" w:space="0" w:color="auto"/>
            </w:tcBorders>
            <w:shd w:val="clear" w:color="auto" w:fill="FFFFFF"/>
            <w:tcMar>
              <w:top w:w="110" w:type="dxa"/>
            </w:tcMar>
            <w:vAlign w:val="center"/>
          </w:tcPr>
          <w:p w:rsidR="009C0B76" w:rsidRPr="00500129" w:rsidRDefault="00814F64" w:rsidP="000F37BE">
            <w:pPr>
              <w:spacing w:after="4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500129">
              <w:rPr>
                <w:rFonts w:ascii="SimHei" w:eastAsia="SimHei" w:hAnsi="SimHei" w:cs="SimSun" w:hint="eastAsia"/>
                <w:bCs/>
                <w:sz w:val="21"/>
                <w:szCs w:val="21"/>
                <w:lang w:eastAsia="zh-CN"/>
              </w:rPr>
              <w:t>数据</w:t>
            </w:r>
          </w:p>
        </w:tc>
        <w:tc>
          <w:tcPr>
            <w:tcW w:w="1328" w:type="dxa"/>
            <w:tcBorders>
              <w:top w:val="single" w:sz="4" w:space="0" w:color="auto"/>
            </w:tcBorders>
            <w:tcMar>
              <w:top w:w="110" w:type="dxa"/>
            </w:tcMar>
            <w:vAlign w:val="center"/>
          </w:tcPr>
          <w:p w:rsidR="009C0B76" w:rsidRPr="00500129" w:rsidRDefault="009C0B76" w:rsidP="000F37BE">
            <w:pPr>
              <w:keepNext/>
              <w:keepLines/>
              <w:spacing w:after="40"/>
              <w:jc w:val="center"/>
              <w:rPr>
                <w:rFonts w:ascii="SimHei" w:eastAsia="SimHei" w:hAnsi="SimHei"/>
                <w:bCs/>
                <w:sz w:val="21"/>
                <w:szCs w:val="21"/>
                <w:lang w:eastAsia="zh-CN"/>
              </w:rPr>
            </w:pPr>
            <w:r w:rsidRPr="00500129">
              <w:rPr>
                <w:rFonts w:ascii="SimHei" w:eastAsia="SimHei" w:hAnsi="SimHei" w:cs="SimSun" w:hint="eastAsia"/>
                <w:bCs/>
                <w:sz w:val="21"/>
                <w:szCs w:val="21"/>
                <w:lang w:eastAsia="zh-CN"/>
              </w:rPr>
              <w:t>红绿灯系统(TLS)</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每年已制定和</w:t>
            </w:r>
            <w:r w:rsidRPr="00ED1FDE">
              <w:rPr>
                <w:rFonts w:ascii="SimSun" w:hAnsi="SimSun" w:cs="SimSun"/>
                <w:sz w:val="18"/>
                <w:szCs w:val="18"/>
                <w:lang w:eastAsia="zh-CN"/>
              </w:rPr>
              <w:t>/</w:t>
            </w:r>
            <w:r w:rsidRPr="00ED1FDE">
              <w:rPr>
                <w:rFonts w:ascii="SimSun" w:hAnsi="SimSun" w:cs="SimSun" w:hint="eastAsia"/>
                <w:sz w:val="18"/>
                <w:szCs w:val="18"/>
                <w:lang w:eastAsia="zh-CN"/>
              </w:rPr>
              <w:t>或着手落实知识产权政策、战略和</w:t>
            </w:r>
            <w:r w:rsidRPr="00ED1FDE">
              <w:rPr>
                <w:rFonts w:ascii="SimSun" w:hAnsi="SimSun" w:cs="SimSun"/>
                <w:sz w:val="18"/>
                <w:szCs w:val="18"/>
                <w:lang w:eastAsia="zh-CN"/>
              </w:rPr>
              <w:t>/</w:t>
            </w:r>
            <w:r w:rsidRPr="00ED1FDE">
              <w:rPr>
                <w:rFonts w:ascii="SimSun" w:hAnsi="SimSun" w:cs="SimSun" w:hint="eastAsia"/>
                <w:sz w:val="18"/>
                <w:szCs w:val="18"/>
                <w:lang w:eastAsia="zh-CN"/>
              </w:rPr>
              <w:t>或计划的国家数量</w:t>
            </w:r>
            <w:r w:rsidRPr="00ED1FDE">
              <w:rPr>
                <w:rFonts w:ascii="SimSun" w:hAnsi="SimSun" w:cs="SimSun"/>
                <w:sz w:val="18"/>
                <w:szCs w:val="18"/>
                <w:lang w:eastAsia="zh-CN"/>
              </w:rPr>
              <w:t>(</w:t>
            </w:r>
            <w:r w:rsidRPr="00ED1FDE">
              <w:rPr>
                <w:rFonts w:ascii="SimSun" w:hAnsi="SimSun" w:cs="SimSun" w:hint="eastAsia"/>
                <w:sz w:val="18"/>
                <w:szCs w:val="18"/>
                <w:lang w:eastAsia="zh-CN"/>
              </w:rPr>
              <w:t>非洲</w:t>
            </w:r>
            <w:r w:rsidRPr="00ED1FDE">
              <w:rPr>
                <w:rFonts w:ascii="SimSun" w:hAnsi="SimSun" w:cs="SimSun"/>
                <w:sz w:val="18"/>
                <w:szCs w:val="18"/>
                <w:lang w:eastAsia="zh-CN"/>
              </w:rPr>
              <w:t>)</w:t>
            </w:r>
          </w:p>
        </w:tc>
        <w:tc>
          <w:tcPr>
            <w:tcW w:w="166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两个国家通过了知识产权政策</w:t>
            </w:r>
          </w:p>
        </w:tc>
        <w:tc>
          <w:tcPr>
            <w:tcW w:w="1701" w:type="dxa"/>
            <w:gridSpan w:val="7"/>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至少</w:t>
            </w:r>
            <w:r w:rsidRPr="00ED1FDE">
              <w:rPr>
                <w:rFonts w:ascii="SimSun" w:hAnsi="SimSun"/>
                <w:sz w:val="18"/>
                <w:szCs w:val="18"/>
                <w:lang w:eastAsia="zh-CN"/>
              </w:rPr>
              <w:t>4</w:t>
            </w:r>
            <w:r w:rsidRPr="00ED1FDE">
              <w:rPr>
                <w:rFonts w:ascii="SimSun" w:hAnsi="SimSun" w:cs="SimSun" w:hint="eastAsia"/>
                <w:sz w:val="18"/>
                <w:szCs w:val="18"/>
                <w:lang w:eastAsia="zh-CN"/>
              </w:rPr>
              <w:t>个国家通过了知识产权政策</w:t>
            </w:r>
          </w:p>
        </w:tc>
        <w:tc>
          <w:tcPr>
            <w:tcW w:w="2783" w:type="dxa"/>
            <w:gridSpan w:val="6"/>
            <w:shd w:val="clear" w:color="auto" w:fill="FFFFFF"/>
            <w:tcMar>
              <w:top w:w="110" w:type="dxa"/>
            </w:tcMar>
          </w:tcPr>
          <w:p w:rsidR="009C0B76" w:rsidRPr="00ED1FDE" w:rsidRDefault="009C0B76" w:rsidP="00A6371D">
            <w:pPr>
              <w:pStyle w:val="1"/>
              <w:numPr>
                <w:ilvl w:val="0"/>
                <w:numId w:val="39"/>
              </w:numPr>
              <w:adjustRightInd w:val="0"/>
              <w:snapToGrid w:val="0"/>
              <w:spacing w:afterLines="30" w:after="72" w:line="300" w:lineRule="atLeast"/>
              <w:ind w:left="336" w:hanging="336"/>
              <w:jc w:val="both"/>
              <w:rPr>
                <w:rFonts w:ascii="SimSun" w:hAnsi="SimSun"/>
                <w:sz w:val="18"/>
                <w:szCs w:val="18"/>
              </w:rPr>
            </w:pPr>
            <w:r w:rsidRPr="00ED1FDE">
              <w:rPr>
                <w:rFonts w:ascii="SimSun" w:hAnsi="SimSun" w:cs="SimSun" w:hint="eastAsia"/>
                <w:sz w:val="18"/>
                <w:szCs w:val="18"/>
                <w:lang w:eastAsia="zh-CN"/>
              </w:rPr>
              <w:t>埃塞俄比亚</w:t>
            </w:r>
            <w:r w:rsidRPr="00ED1FDE">
              <w:rPr>
                <w:rFonts w:ascii="SimSun" w:hAnsi="SimSun"/>
                <w:sz w:val="18"/>
                <w:szCs w:val="18"/>
              </w:rPr>
              <w:t>(</w:t>
            </w:r>
            <w:r w:rsidRPr="00ED1FDE">
              <w:rPr>
                <w:rFonts w:ascii="SimSun" w:hAnsi="SimSun" w:cs="SimSun" w:hint="eastAsia"/>
                <w:sz w:val="18"/>
                <w:szCs w:val="18"/>
                <w:lang w:eastAsia="zh-CN"/>
              </w:rPr>
              <w:t>已通过</w:t>
            </w:r>
            <w:r w:rsidRPr="00ED1FDE">
              <w:rPr>
                <w:rFonts w:ascii="SimSun" w:hAnsi="SimSun"/>
                <w:sz w:val="18"/>
                <w:szCs w:val="18"/>
              </w:rPr>
              <w:t>)</w:t>
            </w:r>
          </w:p>
          <w:p w:rsidR="009C0B76" w:rsidRPr="00ED1FDE" w:rsidRDefault="009C0B76" w:rsidP="00A6371D">
            <w:pPr>
              <w:pStyle w:val="1"/>
              <w:numPr>
                <w:ilvl w:val="0"/>
                <w:numId w:val="39"/>
              </w:numPr>
              <w:adjustRightInd w:val="0"/>
              <w:snapToGrid w:val="0"/>
              <w:spacing w:afterLines="30" w:after="72" w:line="300" w:lineRule="atLeast"/>
              <w:ind w:left="336" w:hanging="336"/>
              <w:jc w:val="both"/>
              <w:rPr>
                <w:rFonts w:ascii="SimSun" w:hAnsi="SimSun"/>
                <w:sz w:val="18"/>
                <w:szCs w:val="18"/>
                <w:lang w:eastAsia="zh-CN"/>
              </w:rPr>
            </w:pPr>
            <w:r w:rsidRPr="00ED1FDE">
              <w:rPr>
                <w:rFonts w:ascii="SimSun" w:hAnsi="SimSun" w:cs="SimSun" w:hint="eastAsia"/>
                <w:sz w:val="18"/>
                <w:szCs w:val="18"/>
                <w:lang w:eastAsia="zh-CN"/>
              </w:rPr>
              <w:t>加纳</w:t>
            </w:r>
            <w:r w:rsidRPr="00ED1FDE">
              <w:rPr>
                <w:rFonts w:ascii="SimSun" w:hAnsi="SimSun"/>
                <w:sz w:val="18"/>
                <w:szCs w:val="18"/>
                <w:lang w:eastAsia="zh-CN"/>
              </w:rPr>
              <w:t>(</w:t>
            </w:r>
            <w:r w:rsidRPr="00ED1FDE">
              <w:rPr>
                <w:rFonts w:ascii="SimSun" w:hAnsi="SimSun" w:cs="SimSun" w:hint="eastAsia"/>
                <w:sz w:val="18"/>
                <w:szCs w:val="18"/>
                <w:lang w:eastAsia="zh-CN"/>
              </w:rPr>
              <w:t>国会通过并予以支持</w:t>
            </w:r>
            <w:r w:rsidRPr="00ED1FDE">
              <w:rPr>
                <w:rFonts w:ascii="SimSun" w:hAnsi="SimSun"/>
                <w:sz w:val="18"/>
                <w:szCs w:val="18"/>
                <w:lang w:eastAsia="zh-CN"/>
              </w:rPr>
              <w:t>)</w:t>
            </w:r>
          </w:p>
          <w:p w:rsidR="009C0B76" w:rsidRPr="00ED1FDE" w:rsidRDefault="009C0B76" w:rsidP="00A6371D">
            <w:pPr>
              <w:pStyle w:val="1"/>
              <w:numPr>
                <w:ilvl w:val="0"/>
                <w:numId w:val="39"/>
              </w:numPr>
              <w:adjustRightInd w:val="0"/>
              <w:snapToGrid w:val="0"/>
              <w:spacing w:afterLines="30" w:after="72" w:line="300" w:lineRule="atLeast"/>
              <w:ind w:left="336" w:hanging="336"/>
              <w:jc w:val="both"/>
              <w:rPr>
                <w:rFonts w:ascii="SimSun" w:hAnsi="SimSun"/>
                <w:sz w:val="18"/>
                <w:szCs w:val="18"/>
                <w:lang w:eastAsia="zh-CN"/>
              </w:rPr>
            </w:pPr>
            <w:r w:rsidRPr="00ED1FDE">
              <w:rPr>
                <w:rFonts w:ascii="SimSun" w:hAnsi="SimSun" w:cs="SimSun" w:hint="eastAsia"/>
                <w:sz w:val="18"/>
                <w:szCs w:val="18"/>
                <w:lang w:eastAsia="zh-CN"/>
              </w:rPr>
              <w:t>塞内加尔</w:t>
            </w:r>
            <w:r w:rsidRPr="00ED1FDE">
              <w:rPr>
                <w:rFonts w:ascii="SimSun" w:hAnsi="SimSun"/>
                <w:sz w:val="18"/>
                <w:szCs w:val="18"/>
                <w:lang w:eastAsia="zh-CN"/>
              </w:rPr>
              <w:t>(2011</w:t>
            </w:r>
            <w:r w:rsidRPr="00ED1FDE">
              <w:rPr>
                <w:rFonts w:ascii="SimSun" w:hAnsi="SimSun" w:cs="SimSun" w:hint="eastAsia"/>
                <w:sz w:val="18"/>
                <w:szCs w:val="18"/>
                <w:lang w:eastAsia="zh-CN"/>
              </w:rPr>
              <w:t>年签署谅解备忘录；现正在落实中</w:t>
            </w:r>
            <w:r w:rsidR="00500129" w:rsidRPr="00ED1FDE">
              <w:rPr>
                <w:rFonts w:ascii="SimSun" w:hAnsi="SimSun"/>
                <w:sz w:val="18"/>
                <w:szCs w:val="18"/>
                <w:lang w:eastAsia="zh-CN"/>
              </w:rPr>
              <w:t>)</w:t>
            </w:r>
          </w:p>
          <w:p w:rsidR="009C0B76" w:rsidRPr="00ED1FDE" w:rsidRDefault="009C0B76" w:rsidP="00A6371D">
            <w:pPr>
              <w:pStyle w:val="1"/>
              <w:numPr>
                <w:ilvl w:val="0"/>
                <w:numId w:val="39"/>
              </w:numPr>
              <w:adjustRightInd w:val="0"/>
              <w:snapToGrid w:val="0"/>
              <w:spacing w:afterLines="30" w:after="72" w:line="300" w:lineRule="atLeast"/>
              <w:ind w:left="336" w:hanging="336"/>
              <w:jc w:val="both"/>
              <w:rPr>
                <w:rFonts w:ascii="SimSun" w:hAnsi="SimSun"/>
                <w:sz w:val="18"/>
                <w:szCs w:val="18"/>
                <w:lang w:eastAsia="zh-CN"/>
              </w:rPr>
            </w:pPr>
            <w:r w:rsidRPr="00ED1FDE">
              <w:rPr>
                <w:rFonts w:ascii="SimSun" w:hAnsi="SimSun" w:cs="SimSun" w:hint="eastAsia"/>
                <w:sz w:val="18"/>
                <w:szCs w:val="18"/>
                <w:lang w:eastAsia="zh-CN"/>
              </w:rPr>
              <w:t>乍得、冈比亚、肯尼亚、马拉维、毛里求斯、塞舌尔、塞拉利昂和坦桑尼亚联合共和国：政策已经制定完成正等待通过</w:t>
            </w:r>
          </w:p>
        </w:tc>
        <w:tc>
          <w:tcPr>
            <w:tcW w:w="1328" w:type="dxa"/>
            <w:tcMar>
              <w:top w:w="110" w:type="dxa"/>
            </w:tcMar>
          </w:tcPr>
          <w:p w:rsidR="009C0B76" w:rsidRPr="00A84193" w:rsidRDefault="009C0B76" w:rsidP="000F37BE">
            <w:pPr>
              <w:keepNext/>
              <w:keepLines/>
              <w:adjustRightInd w:val="0"/>
              <w:snapToGrid w:val="0"/>
              <w:spacing w:afterLines="30" w:after="72" w:line="300" w:lineRule="atLeast"/>
              <w:jc w:val="center"/>
              <w:rPr>
                <w:rFonts w:ascii="SimSun" w:hAnsi="SimSun"/>
                <w:color w:val="808080"/>
                <w:sz w:val="18"/>
                <w:szCs w:val="21"/>
                <w:lang w:eastAsia="zh-CN"/>
              </w:rPr>
            </w:pPr>
            <w:r w:rsidRPr="00A84193">
              <w:rPr>
                <w:rFonts w:ascii="SimSun" w:hAnsi="SimSun" w:cs="SimSun" w:hint="eastAsia"/>
                <w:color w:val="E36C0A"/>
                <w:sz w:val="18"/>
                <w:szCs w:val="21"/>
                <w:lang w:eastAsia="zh-CN"/>
              </w:rPr>
              <w:t>部分实现</w:t>
            </w:r>
          </w:p>
        </w:tc>
      </w:tr>
      <w:tr w:rsidR="009C0B76" w:rsidRPr="00452A4B" w:rsidTr="00C2552C">
        <w:trPr>
          <w:jc w:val="center"/>
        </w:trPr>
        <w:tc>
          <w:tcPr>
            <w:tcW w:w="1882" w:type="dxa"/>
            <w:gridSpan w:val="2"/>
          </w:tcPr>
          <w:p w:rsidR="009C0B76" w:rsidRPr="00ED1FDE" w:rsidRDefault="009C0B76" w:rsidP="005F4365">
            <w:pPr>
              <w:adjustRightInd w:val="0"/>
              <w:snapToGrid w:val="0"/>
              <w:spacing w:afterLines="30" w:after="72" w:line="300" w:lineRule="atLeast"/>
              <w:jc w:val="both"/>
              <w:rPr>
                <w:rFonts w:ascii="SimSun" w:hAnsi="SimSun"/>
                <w:sz w:val="18"/>
                <w:szCs w:val="18"/>
              </w:rPr>
            </w:pPr>
          </w:p>
        </w:tc>
        <w:tc>
          <w:tcPr>
            <w:tcW w:w="1662" w:type="dxa"/>
            <w:gridSpan w:val="2"/>
          </w:tcPr>
          <w:p w:rsidR="009C0B76" w:rsidRPr="00ED1FDE" w:rsidRDefault="009C0B76" w:rsidP="005F4365">
            <w:pPr>
              <w:adjustRightInd w:val="0"/>
              <w:snapToGrid w:val="0"/>
              <w:spacing w:afterLines="30" w:after="72" w:line="300" w:lineRule="atLeast"/>
              <w:ind w:leftChars="-6" w:left="4" w:hangingChars="9" w:hanging="16"/>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个国家通过了国家知识产权发展计划</w:t>
            </w:r>
          </w:p>
        </w:tc>
        <w:tc>
          <w:tcPr>
            <w:tcW w:w="1701" w:type="dxa"/>
            <w:gridSpan w:val="7"/>
            <w:tcMar>
              <w:top w:w="110" w:type="dxa"/>
            </w:tcMar>
          </w:tcPr>
          <w:p w:rsidR="009C0B76" w:rsidRPr="00ED1FDE" w:rsidRDefault="009C0B76" w:rsidP="005F4365">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至少</w:t>
            </w:r>
            <w:r w:rsidRPr="00ED1FDE">
              <w:rPr>
                <w:rFonts w:ascii="SimSun" w:hAnsi="SimSun"/>
                <w:sz w:val="18"/>
                <w:szCs w:val="18"/>
                <w:lang w:eastAsia="zh-CN"/>
              </w:rPr>
              <w:t>8</w:t>
            </w:r>
            <w:r w:rsidRPr="00ED1FDE">
              <w:rPr>
                <w:rFonts w:ascii="SimSun" w:hAnsi="SimSun" w:cs="SimSun" w:hint="eastAsia"/>
                <w:sz w:val="18"/>
                <w:szCs w:val="18"/>
                <w:lang w:eastAsia="zh-CN"/>
              </w:rPr>
              <w:t>个国家通过了国家知识产权发展计划</w:t>
            </w:r>
          </w:p>
        </w:tc>
        <w:tc>
          <w:tcPr>
            <w:tcW w:w="2783" w:type="dxa"/>
            <w:gridSpan w:val="6"/>
            <w:shd w:val="clear" w:color="auto" w:fill="FFFFFF"/>
            <w:tcMar>
              <w:top w:w="110" w:type="dxa"/>
            </w:tcMar>
          </w:tcPr>
          <w:p w:rsidR="009C0B76" w:rsidRPr="00ED1FDE" w:rsidRDefault="009C0B76" w:rsidP="005F4365">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科摩罗</w:t>
            </w:r>
            <w:r w:rsidRPr="00ED1FDE">
              <w:rPr>
                <w:rFonts w:ascii="SimSun" w:hAnsi="SimSun"/>
                <w:sz w:val="18"/>
                <w:szCs w:val="18"/>
                <w:lang w:eastAsia="zh-CN"/>
              </w:rPr>
              <w:t>(</w:t>
            </w:r>
            <w:r w:rsidRPr="00ED1FDE">
              <w:rPr>
                <w:rFonts w:ascii="SimSun" w:hAnsi="SimSun" w:cs="SimSun" w:hint="eastAsia"/>
                <w:sz w:val="18"/>
                <w:szCs w:val="18"/>
                <w:lang w:eastAsia="zh-CN"/>
              </w:rPr>
              <w:t>知识产权发展计划已经生效</w:t>
            </w:r>
            <w:r w:rsidRPr="00ED1FDE">
              <w:rPr>
                <w:rFonts w:ascii="SimSun" w:hAnsi="SimSun"/>
                <w:sz w:val="18"/>
                <w:szCs w:val="18"/>
                <w:lang w:eastAsia="zh-CN"/>
              </w:rPr>
              <w:t>)</w:t>
            </w:r>
          </w:p>
          <w:p w:rsidR="009C0B76" w:rsidRPr="00ED1FDE" w:rsidRDefault="009C0B76" w:rsidP="005F4365">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在以下国家处于搁置状态：布隆迪、冈比亚、莱索托和毛里求斯。</w:t>
            </w:r>
          </w:p>
        </w:tc>
        <w:tc>
          <w:tcPr>
            <w:tcW w:w="1328" w:type="dxa"/>
            <w:tcMar>
              <w:top w:w="110" w:type="dxa"/>
            </w:tcMar>
          </w:tcPr>
          <w:p w:rsidR="009C0B76" w:rsidRPr="00A84193" w:rsidRDefault="009C0B76" w:rsidP="005F4365">
            <w:pPr>
              <w:keepNext/>
              <w:keepLines/>
              <w:adjustRightInd w:val="0"/>
              <w:snapToGrid w:val="0"/>
              <w:spacing w:afterLines="30" w:after="72" w:line="300" w:lineRule="atLeast"/>
              <w:jc w:val="center"/>
              <w:rPr>
                <w:rFonts w:ascii="SimSun" w:hAnsi="SimSun"/>
                <w:color w:val="808080"/>
                <w:sz w:val="18"/>
                <w:szCs w:val="21"/>
                <w:lang w:eastAsia="zh-CN"/>
              </w:rPr>
            </w:pPr>
            <w:r w:rsidRPr="00A84193">
              <w:rPr>
                <w:rFonts w:ascii="SimSun" w:hAnsi="SimSun" w:cs="SimSun" w:hint="eastAsia"/>
                <w:color w:val="FF0000"/>
                <w:sz w:val="18"/>
                <w:szCs w:val="21"/>
                <w:lang w:eastAsia="zh-CN"/>
              </w:rPr>
              <w:t>未实现</w:t>
            </w:r>
          </w:p>
        </w:tc>
      </w:tr>
      <w:tr w:rsidR="009C0B76" w:rsidRPr="00452A4B" w:rsidTr="00C2552C">
        <w:trPr>
          <w:jc w:val="center"/>
        </w:trPr>
        <w:tc>
          <w:tcPr>
            <w:tcW w:w="1882" w:type="dxa"/>
            <w:gridSpan w:val="2"/>
          </w:tcPr>
          <w:p w:rsidR="009C0B76" w:rsidRPr="00ED1FDE" w:rsidRDefault="009C0B76" w:rsidP="005F4365">
            <w:pPr>
              <w:adjustRightInd w:val="0"/>
              <w:snapToGrid w:val="0"/>
              <w:spacing w:afterLines="30" w:after="72" w:line="300" w:lineRule="atLeast"/>
              <w:jc w:val="both"/>
              <w:rPr>
                <w:rFonts w:ascii="SimSun" w:hAnsi="SimSun"/>
                <w:sz w:val="18"/>
                <w:szCs w:val="18"/>
              </w:rPr>
            </w:pPr>
          </w:p>
        </w:tc>
        <w:tc>
          <w:tcPr>
            <w:tcW w:w="1662" w:type="dxa"/>
            <w:gridSpan w:val="2"/>
          </w:tcPr>
          <w:p w:rsidR="009C0B76" w:rsidRPr="00ED1FDE" w:rsidRDefault="009C0B76" w:rsidP="005F4365">
            <w:pPr>
              <w:adjustRightInd w:val="0"/>
              <w:snapToGrid w:val="0"/>
              <w:spacing w:afterLines="30" w:after="72" w:line="300" w:lineRule="atLeast"/>
              <w:ind w:left="1"/>
              <w:jc w:val="both"/>
              <w:rPr>
                <w:rFonts w:ascii="SimSun" w:hAnsi="SimSun"/>
                <w:sz w:val="18"/>
                <w:szCs w:val="18"/>
                <w:lang w:eastAsia="zh-CN"/>
              </w:rPr>
            </w:pPr>
            <w:r w:rsidRPr="00ED1FDE">
              <w:rPr>
                <w:rFonts w:ascii="SimSun" w:hAnsi="SimSun"/>
                <w:sz w:val="18"/>
                <w:szCs w:val="18"/>
                <w:lang w:eastAsia="zh-CN"/>
              </w:rPr>
              <w:t>3</w:t>
            </w:r>
            <w:r w:rsidRPr="00ED1FDE">
              <w:rPr>
                <w:rFonts w:ascii="SimSun" w:hAnsi="SimSun" w:cs="SimSun" w:hint="eastAsia"/>
                <w:sz w:val="18"/>
                <w:szCs w:val="18"/>
                <w:lang w:eastAsia="zh-CN"/>
              </w:rPr>
              <w:t>个国家完成了国家知识产权政策和战略的制定</w:t>
            </w:r>
          </w:p>
        </w:tc>
        <w:tc>
          <w:tcPr>
            <w:tcW w:w="1701" w:type="dxa"/>
            <w:gridSpan w:val="7"/>
            <w:tcMar>
              <w:top w:w="110" w:type="dxa"/>
            </w:tcMar>
          </w:tcPr>
          <w:p w:rsidR="009C0B76" w:rsidRPr="00ED1FDE" w:rsidRDefault="009C0B76" w:rsidP="005F4365">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至少</w:t>
            </w:r>
            <w:r w:rsidRPr="00ED1FDE">
              <w:rPr>
                <w:rFonts w:ascii="SimSun" w:hAnsi="SimSun"/>
                <w:sz w:val="18"/>
                <w:szCs w:val="18"/>
                <w:lang w:eastAsia="zh-CN"/>
              </w:rPr>
              <w:t>6</w:t>
            </w:r>
            <w:r w:rsidRPr="00ED1FDE">
              <w:rPr>
                <w:rFonts w:ascii="SimSun" w:hAnsi="SimSun" w:cs="SimSun" w:hint="eastAsia"/>
                <w:sz w:val="18"/>
                <w:szCs w:val="18"/>
                <w:lang w:eastAsia="zh-CN"/>
              </w:rPr>
              <w:t>个国家完成了国家知识产权政策和战略的制定</w:t>
            </w:r>
          </w:p>
        </w:tc>
        <w:tc>
          <w:tcPr>
            <w:tcW w:w="2783" w:type="dxa"/>
            <w:gridSpan w:val="6"/>
            <w:shd w:val="clear" w:color="auto" w:fill="FFFFFF"/>
            <w:tcMar>
              <w:top w:w="110" w:type="dxa"/>
            </w:tcMar>
          </w:tcPr>
          <w:p w:rsidR="009C0B76" w:rsidRPr="00ED1FDE" w:rsidRDefault="009C0B76" w:rsidP="005F4365">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8</w:t>
            </w:r>
            <w:r w:rsidRPr="00ED1FDE">
              <w:rPr>
                <w:rFonts w:ascii="SimSun" w:hAnsi="SimSun" w:cs="SimSun" w:hint="eastAsia"/>
                <w:sz w:val="18"/>
                <w:szCs w:val="18"/>
                <w:lang w:eastAsia="zh-CN"/>
              </w:rPr>
              <w:t>个国家：</w:t>
            </w:r>
          </w:p>
          <w:p w:rsidR="009C0B76" w:rsidRPr="00ED1FDE" w:rsidRDefault="009C0B76" w:rsidP="005F4365">
            <w:pPr>
              <w:pStyle w:val="1"/>
              <w:numPr>
                <w:ilvl w:val="0"/>
                <w:numId w:val="38"/>
              </w:num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博茨瓦纳</w:t>
            </w:r>
            <w:r w:rsidRPr="00ED1FDE">
              <w:rPr>
                <w:rFonts w:ascii="SimSun" w:hAnsi="SimSun"/>
                <w:sz w:val="18"/>
                <w:szCs w:val="18"/>
                <w:lang w:eastAsia="zh-CN"/>
              </w:rPr>
              <w:t>(</w:t>
            </w:r>
            <w:r w:rsidRPr="00ED1FDE">
              <w:rPr>
                <w:rFonts w:ascii="SimSun" w:hAnsi="SimSun" w:cs="SimSun" w:hint="eastAsia"/>
                <w:sz w:val="18"/>
                <w:szCs w:val="18"/>
                <w:lang w:eastAsia="zh-CN"/>
              </w:rPr>
              <w:t>知识产权战略</w:t>
            </w:r>
            <w:r w:rsidRPr="00ED1FDE">
              <w:rPr>
                <w:rFonts w:ascii="SimSun" w:hAnsi="SimSun"/>
                <w:sz w:val="18"/>
                <w:szCs w:val="18"/>
                <w:lang w:eastAsia="zh-CN"/>
              </w:rPr>
              <w:t>)</w:t>
            </w:r>
          </w:p>
          <w:p w:rsidR="009C0B76" w:rsidRPr="00ED1FDE" w:rsidRDefault="009C0B76" w:rsidP="005F4365">
            <w:pPr>
              <w:pStyle w:val="1"/>
              <w:numPr>
                <w:ilvl w:val="0"/>
                <w:numId w:val="38"/>
              </w:num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乍得</w:t>
            </w:r>
            <w:r w:rsidR="00500129" w:rsidRPr="00ED1FDE">
              <w:rPr>
                <w:rFonts w:ascii="SimSun" w:hAnsi="SimSun"/>
                <w:sz w:val="18"/>
                <w:szCs w:val="18"/>
                <w:lang w:eastAsia="zh-CN"/>
              </w:rPr>
              <w:t>(</w:t>
            </w:r>
            <w:r w:rsidRPr="00ED1FDE">
              <w:rPr>
                <w:rFonts w:ascii="SimSun" w:hAnsi="SimSun" w:cs="SimSun" w:hint="eastAsia"/>
                <w:sz w:val="18"/>
                <w:szCs w:val="18"/>
                <w:lang w:eastAsia="zh-CN"/>
              </w:rPr>
              <w:t>知识产权政策</w:t>
            </w:r>
            <w:r w:rsidRPr="00ED1FDE">
              <w:rPr>
                <w:rFonts w:ascii="SimSun" w:hAnsi="SimSun"/>
                <w:sz w:val="18"/>
                <w:szCs w:val="18"/>
                <w:lang w:eastAsia="zh-CN"/>
              </w:rPr>
              <w:t>)</w:t>
            </w:r>
          </w:p>
          <w:p w:rsidR="009C0B76" w:rsidRPr="00ED1FDE" w:rsidRDefault="009C0B76" w:rsidP="005F4365">
            <w:pPr>
              <w:pStyle w:val="1"/>
              <w:numPr>
                <w:ilvl w:val="0"/>
                <w:numId w:val="38"/>
              </w:numPr>
              <w:adjustRightInd w:val="0"/>
              <w:snapToGrid w:val="0"/>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刚果</w:t>
            </w:r>
            <w:r w:rsidR="00500129" w:rsidRPr="00ED1FDE">
              <w:rPr>
                <w:rFonts w:ascii="SimSun" w:hAnsi="SimSun"/>
                <w:sz w:val="18"/>
                <w:szCs w:val="18"/>
              </w:rPr>
              <w:t>(</w:t>
            </w:r>
            <w:r w:rsidRPr="00ED1FDE">
              <w:rPr>
                <w:rFonts w:ascii="SimSun" w:hAnsi="SimSun" w:cs="SimSun" w:hint="eastAsia"/>
                <w:sz w:val="18"/>
                <w:szCs w:val="18"/>
                <w:lang w:eastAsia="zh-CN"/>
              </w:rPr>
              <w:t>知识产权战略</w:t>
            </w:r>
            <w:r w:rsidRPr="00ED1FDE">
              <w:rPr>
                <w:rFonts w:ascii="SimSun" w:hAnsi="SimSun"/>
                <w:sz w:val="18"/>
                <w:szCs w:val="18"/>
              </w:rPr>
              <w:t>)</w:t>
            </w:r>
          </w:p>
          <w:p w:rsidR="009C0B76" w:rsidRPr="00ED1FDE" w:rsidRDefault="009C0B76" w:rsidP="005F4365">
            <w:pPr>
              <w:pStyle w:val="1"/>
              <w:numPr>
                <w:ilvl w:val="0"/>
                <w:numId w:val="38"/>
              </w:num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冈比亚</w:t>
            </w:r>
            <w:r w:rsidRPr="00ED1FDE">
              <w:rPr>
                <w:rFonts w:ascii="SimSun" w:hAnsi="SimSun"/>
                <w:sz w:val="18"/>
                <w:szCs w:val="18"/>
                <w:lang w:eastAsia="zh-CN"/>
              </w:rPr>
              <w:t>(</w:t>
            </w:r>
            <w:r w:rsidRPr="00ED1FDE">
              <w:rPr>
                <w:rFonts w:ascii="SimSun" w:hAnsi="SimSun" w:cs="SimSun" w:hint="eastAsia"/>
                <w:sz w:val="18"/>
                <w:szCs w:val="18"/>
                <w:lang w:eastAsia="zh-CN"/>
              </w:rPr>
              <w:t>知识产权战略与政策</w:t>
            </w:r>
            <w:r w:rsidRPr="00ED1FDE">
              <w:rPr>
                <w:rFonts w:ascii="SimSun" w:hAnsi="SimSun"/>
                <w:sz w:val="18"/>
                <w:szCs w:val="18"/>
                <w:lang w:eastAsia="zh-CN"/>
              </w:rPr>
              <w:t>)</w:t>
            </w:r>
          </w:p>
          <w:p w:rsidR="009C0B76" w:rsidRPr="00ED1FDE" w:rsidRDefault="009C0B76" w:rsidP="005F4365">
            <w:pPr>
              <w:pStyle w:val="1"/>
              <w:numPr>
                <w:ilvl w:val="0"/>
                <w:numId w:val="38"/>
              </w:numPr>
              <w:adjustRightInd w:val="0"/>
              <w:snapToGrid w:val="0"/>
              <w:spacing w:afterLines="30" w:after="72" w:line="300" w:lineRule="atLeast"/>
              <w:jc w:val="both"/>
              <w:rPr>
                <w:rFonts w:ascii="SimSun" w:hAnsi="SimSun"/>
                <w:sz w:val="18"/>
                <w:szCs w:val="18"/>
              </w:rPr>
            </w:pPr>
            <w:r w:rsidRPr="00ED1FDE">
              <w:rPr>
                <w:rFonts w:ascii="SimSun" w:hAnsi="SimSun" w:cs="SimSun" w:hint="eastAsia"/>
                <w:sz w:val="18"/>
                <w:szCs w:val="18"/>
                <w:lang w:eastAsia="zh-CN"/>
              </w:rPr>
              <w:t>肯尼亚</w:t>
            </w:r>
            <w:r w:rsidR="00500129" w:rsidRPr="00ED1FDE">
              <w:rPr>
                <w:rFonts w:ascii="SimSun" w:hAnsi="SimSun"/>
                <w:sz w:val="18"/>
                <w:szCs w:val="18"/>
              </w:rPr>
              <w:t>(</w:t>
            </w:r>
            <w:r w:rsidRPr="00ED1FDE">
              <w:rPr>
                <w:rFonts w:ascii="SimSun" w:hAnsi="SimSun" w:cs="SimSun" w:hint="eastAsia"/>
                <w:sz w:val="18"/>
                <w:szCs w:val="18"/>
                <w:lang w:eastAsia="zh-CN"/>
              </w:rPr>
              <w:t>知识产权政策</w:t>
            </w:r>
            <w:r w:rsidRPr="00ED1FDE">
              <w:rPr>
                <w:rFonts w:ascii="SimSun" w:hAnsi="SimSun"/>
                <w:sz w:val="18"/>
                <w:szCs w:val="18"/>
              </w:rPr>
              <w:t>)</w:t>
            </w:r>
          </w:p>
          <w:p w:rsidR="009C0B76" w:rsidRPr="00ED1FDE" w:rsidRDefault="009C0B76" w:rsidP="005F4365">
            <w:pPr>
              <w:pStyle w:val="1"/>
              <w:numPr>
                <w:ilvl w:val="0"/>
                <w:numId w:val="38"/>
              </w:num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毛里求斯</w:t>
            </w:r>
            <w:r w:rsidR="00500129" w:rsidRPr="00ED1FDE">
              <w:rPr>
                <w:rFonts w:ascii="SimSun" w:hAnsi="SimSun"/>
                <w:sz w:val="18"/>
                <w:szCs w:val="18"/>
                <w:lang w:eastAsia="zh-CN"/>
              </w:rPr>
              <w:t>(</w:t>
            </w:r>
            <w:r w:rsidRPr="00ED1FDE">
              <w:rPr>
                <w:rFonts w:ascii="SimSun" w:hAnsi="SimSun" w:cs="SimSun" w:hint="eastAsia"/>
                <w:sz w:val="18"/>
                <w:szCs w:val="18"/>
                <w:lang w:eastAsia="zh-CN"/>
              </w:rPr>
              <w:t>知识产权政策</w:t>
            </w:r>
            <w:r w:rsidRPr="00ED1FDE">
              <w:rPr>
                <w:rFonts w:ascii="SimSun" w:hAnsi="SimSun"/>
                <w:sz w:val="18"/>
                <w:szCs w:val="18"/>
                <w:lang w:eastAsia="zh-CN"/>
              </w:rPr>
              <w:t>)</w:t>
            </w:r>
          </w:p>
          <w:p w:rsidR="009C0B76" w:rsidRPr="00ED1FDE" w:rsidRDefault="009C0B76" w:rsidP="005F4365">
            <w:pPr>
              <w:pStyle w:val="1"/>
              <w:numPr>
                <w:ilvl w:val="0"/>
                <w:numId w:val="38"/>
              </w:num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塞舌尔</w:t>
            </w:r>
            <w:r w:rsidR="00500129" w:rsidRPr="00ED1FDE">
              <w:rPr>
                <w:rFonts w:ascii="SimSun" w:hAnsi="SimSun"/>
                <w:sz w:val="18"/>
                <w:szCs w:val="18"/>
                <w:lang w:eastAsia="zh-CN"/>
              </w:rPr>
              <w:t>(</w:t>
            </w:r>
            <w:r w:rsidRPr="00ED1FDE">
              <w:rPr>
                <w:rFonts w:ascii="SimSun" w:hAnsi="SimSun" w:cs="SimSun" w:hint="eastAsia"/>
                <w:sz w:val="18"/>
                <w:szCs w:val="18"/>
                <w:lang w:eastAsia="zh-CN"/>
              </w:rPr>
              <w:t>知识产权战略与政策</w:t>
            </w:r>
            <w:r w:rsidRPr="00ED1FDE">
              <w:rPr>
                <w:rFonts w:ascii="SimSun" w:hAnsi="SimSun"/>
                <w:sz w:val="18"/>
                <w:szCs w:val="18"/>
                <w:lang w:eastAsia="zh-CN"/>
              </w:rPr>
              <w:t>)</w:t>
            </w:r>
          </w:p>
          <w:p w:rsidR="009C0B76" w:rsidRPr="00ED1FDE" w:rsidRDefault="009C0B76" w:rsidP="005F4365">
            <w:pPr>
              <w:pStyle w:val="1"/>
              <w:numPr>
                <w:ilvl w:val="0"/>
                <w:numId w:val="38"/>
              </w:num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坦桑尼亚联合共和国</w:t>
            </w:r>
            <w:r w:rsidRPr="00ED1FDE">
              <w:rPr>
                <w:rStyle w:val="st"/>
                <w:rFonts w:ascii="SimSun" w:hAnsi="SimSun"/>
                <w:sz w:val="18"/>
                <w:szCs w:val="18"/>
                <w:lang w:eastAsia="zh-CN"/>
              </w:rPr>
              <w:t>(</w:t>
            </w:r>
            <w:r w:rsidRPr="00ED1FDE">
              <w:rPr>
                <w:rFonts w:ascii="SimSun" w:hAnsi="SimSun" w:cs="SimSun" w:hint="eastAsia"/>
                <w:sz w:val="18"/>
                <w:szCs w:val="18"/>
                <w:lang w:eastAsia="zh-CN"/>
              </w:rPr>
              <w:t>知识产权战略与政策</w:t>
            </w:r>
            <w:r w:rsidRPr="00ED1FDE">
              <w:rPr>
                <w:rStyle w:val="st"/>
                <w:rFonts w:ascii="SimSun" w:hAnsi="SimSun"/>
                <w:sz w:val="18"/>
                <w:szCs w:val="18"/>
                <w:lang w:eastAsia="zh-CN"/>
              </w:rPr>
              <w:t>)</w:t>
            </w:r>
          </w:p>
        </w:tc>
        <w:tc>
          <w:tcPr>
            <w:tcW w:w="1328" w:type="dxa"/>
            <w:tcMar>
              <w:top w:w="110" w:type="dxa"/>
            </w:tcMar>
          </w:tcPr>
          <w:p w:rsidR="009C0B76" w:rsidRPr="00A84193" w:rsidRDefault="009C0B76" w:rsidP="005F4365">
            <w:pPr>
              <w:keepNext/>
              <w:keepLines/>
              <w:adjustRightInd w:val="0"/>
              <w:snapToGrid w:val="0"/>
              <w:spacing w:afterLines="30" w:after="72" w:line="300" w:lineRule="atLeast"/>
              <w:jc w:val="center"/>
              <w:rPr>
                <w:rFonts w:ascii="SimSun" w:hAnsi="SimSun"/>
                <w:color w:val="008000"/>
                <w:sz w:val="18"/>
                <w:szCs w:val="21"/>
                <w:lang w:eastAsia="zh-CN"/>
              </w:rPr>
            </w:pPr>
            <w:r w:rsidRPr="00A84193">
              <w:rPr>
                <w:rFonts w:ascii="SimSun" w:hAnsi="SimSun" w:cs="SimSun" w:hint="eastAsia"/>
                <w:color w:val="008000"/>
                <w:sz w:val="18"/>
                <w:szCs w:val="21"/>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建立制定和落实知识产权战略适当机制的国家数量</w:t>
            </w:r>
            <w:r w:rsidRPr="00ED1FDE">
              <w:rPr>
                <w:rFonts w:ascii="SimSun" w:hAnsi="SimSun" w:cs="SimSun"/>
                <w:sz w:val="18"/>
                <w:szCs w:val="18"/>
                <w:lang w:eastAsia="zh-CN"/>
              </w:rPr>
              <w:t>(</w:t>
            </w:r>
            <w:r w:rsidRPr="00ED1FDE">
              <w:rPr>
                <w:rFonts w:ascii="SimSun" w:hAnsi="SimSun" w:cs="SimSun" w:hint="eastAsia"/>
                <w:sz w:val="18"/>
                <w:szCs w:val="18"/>
                <w:lang w:eastAsia="zh-CN"/>
              </w:rPr>
              <w:t>阿拉伯地区</w:t>
            </w:r>
            <w:r w:rsidRPr="00ED1FDE">
              <w:rPr>
                <w:rFonts w:ascii="SimSun" w:hAnsi="SimSun" w:cs="SimSun"/>
                <w:sz w:val="18"/>
                <w:szCs w:val="18"/>
                <w:lang w:eastAsia="zh-CN"/>
              </w:rPr>
              <w:t>)</w:t>
            </w:r>
          </w:p>
        </w:tc>
        <w:tc>
          <w:tcPr>
            <w:tcW w:w="1662" w:type="dxa"/>
            <w:gridSpan w:val="2"/>
          </w:tcPr>
          <w:p w:rsidR="009C0B76" w:rsidRPr="00ED1FDE" w:rsidRDefault="009C0B76" w:rsidP="00ED1FDE">
            <w:pPr>
              <w:adjustRightInd w:val="0"/>
              <w:snapToGrid w:val="0"/>
              <w:spacing w:afterLines="30" w:after="72" w:line="300" w:lineRule="atLeast"/>
              <w:ind w:leftChars="-6" w:left="4" w:hangingChars="9" w:hanging="16"/>
              <w:jc w:val="both"/>
              <w:rPr>
                <w:rFonts w:ascii="SimSun" w:hAnsi="SimSun"/>
                <w:sz w:val="18"/>
                <w:szCs w:val="18"/>
                <w:lang w:eastAsia="zh-CN"/>
              </w:rPr>
            </w:pPr>
            <w:r w:rsidRPr="00ED1FDE">
              <w:rPr>
                <w:rFonts w:ascii="SimSun" w:hAnsi="SimSun"/>
                <w:sz w:val="18"/>
                <w:szCs w:val="18"/>
                <w:lang w:eastAsia="zh-CN"/>
              </w:rPr>
              <w:t>5</w:t>
            </w:r>
            <w:r w:rsidRPr="00ED1FDE">
              <w:rPr>
                <w:rFonts w:ascii="SimSun" w:hAnsi="SimSun" w:cs="SimSun" w:hint="eastAsia"/>
                <w:sz w:val="18"/>
                <w:szCs w:val="18"/>
                <w:lang w:eastAsia="zh-CN"/>
              </w:rPr>
              <w:t>个国家</w:t>
            </w:r>
          </w:p>
        </w:tc>
        <w:tc>
          <w:tcPr>
            <w:tcW w:w="1701" w:type="dxa"/>
            <w:gridSpan w:val="7"/>
            <w:tcMar>
              <w:top w:w="110" w:type="dxa"/>
            </w:tcMar>
          </w:tcPr>
          <w:p w:rsidR="009C0B76" w:rsidRPr="00ED1FDE" w:rsidRDefault="009C0B76" w:rsidP="005F4365">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5</w:t>
            </w:r>
            <w:r w:rsidRPr="00ED1FDE">
              <w:rPr>
                <w:rFonts w:ascii="SimSun" w:hAnsi="SimSun" w:cs="SimSun" w:hint="eastAsia"/>
                <w:sz w:val="18"/>
                <w:szCs w:val="18"/>
                <w:lang w:eastAsia="zh-CN"/>
              </w:rPr>
              <w:t>个国家</w:t>
            </w:r>
          </w:p>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(2012/13)</w:t>
            </w:r>
          </w:p>
        </w:tc>
        <w:tc>
          <w:tcPr>
            <w:tcW w:w="2783" w:type="dxa"/>
            <w:gridSpan w:val="6"/>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两个国家批准了国家知识产权创新战略：阿尔及利亚和阿曼。</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3</w:t>
            </w:r>
            <w:r w:rsidRPr="00ED1FDE">
              <w:rPr>
                <w:rFonts w:ascii="SimSun" w:hAnsi="SimSun" w:cs="SimSun" w:hint="eastAsia"/>
                <w:sz w:val="18"/>
                <w:szCs w:val="18"/>
                <w:lang w:eastAsia="zh-CN"/>
              </w:rPr>
              <w:t>个国家正在制定国家知识产权创新战略：卡塔尔、突尼斯和阿拉伯联合酋长国。</w:t>
            </w:r>
          </w:p>
        </w:tc>
        <w:tc>
          <w:tcPr>
            <w:tcW w:w="1328" w:type="dxa"/>
            <w:tcMar>
              <w:top w:w="110" w:type="dxa"/>
            </w:tcMar>
          </w:tcPr>
          <w:p w:rsidR="009C0B76" w:rsidRPr="00A84193" w:rsidRDefault="009C0B76" w:rsidP="000F37BE">
            <w:pPr>
              <w:keepNext/>
              <w:keepLines/>
              <w:adjustRightInd w:val="0"/>
              <w:snapToGrid w:val="0"/>
              <w:spacing w:afterLines="30" w:after="72" w:line="300" w:lineRule="atLeast"/>
              <w:jc w:val="center"/>
              <w:rPr>
                <w:rFonts w:ascii="SimSun" w:hAnsi="SimSun"/>
                <w:color w:val="808080"/>
                <w:sz w:val="18"/>
                <w:szCs w:val="21"/>
              </w:rPr>
            </w:pPr>
            <w:r w:rsidRPr="00A84193">
              <w:rPr>
                <w:rFonts w:ascii="SimSun" w:hAnsi="SimSun" w:cs="SimSun" w:hint="eastAsia"/>
                <w:color w:val="E36C0A"/>
                <w:sz w:val="18"/>
                <w:szCs w:val="21"/>
                <w:lang w:eastAsia="zh-CN"/>
              </w:rPr>
              <w:t>部分实现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制定国家知识产权计划相关倡议的国家数量</w:t>
            </w:r>
            <w:r w:rsidRPr="00ED1FDE">
              <w:rPr>
                <w:rFonts w:ascii="SimSun" w:hAnsi="SimSun" w:cs="SimSun"/>
                <w:sz w:val="18"/>
                <w:szCs w:val="18"/>
                <w:lang w:eastAsia="zh-CN"/>
              </w:rPr>
              <w:t>(</w:t>
            </w:r>
            <w:r w:rsidRPr="00ED1FDE">
              <w:rPr>
                <w:rFonts w:ascii="SimSun" w:hAnsi="SimSun" w:cs="SimSun" w:hint="eastAsia"/>
                <w:sz w:val="18"/>
                <w:szCs w:val="18"/>
                <w:lang w:eastAsia="zh-CN"/>
              </w:rPr>
              <w:t>阿拉伯地区</w:t>
            </w:r>
            <w:r w:rsidRPr="00ED1FDE">
              <w:rPr>
                <w:rFonts w:ascii="SimSun" w:hAnsi="SimSun" w:cs="SimSun"/>
                <w:sz w:val="18"/>
                <w:szCs w:val="18"/>
                <w:lang w:eastAsia="zh-CN"/>
              </w:rPr>
              <w:t>)</w:t>
            </w:r>
          </w:p>
        </w:tc>
        <w:tc>
          <w:tcPr>
            <w:tcW w:w="1662" w:type="dxa"/>
            <w:gridSpan w:val="2"/>
          </w:tcPr>
          <w:p w:rsidR="009C0B76" w:rsidRPr="00ED1FDE" w:rsidRDefault="009C0B76" w:rsidP="00ED1FDE">
            <w:pPr>
              <w:adjustRightInd w:val="0"/>
              <w:snapToGrid w:val="0"/>
              <w:spacing w:afterLines="30" w:after="72" w:line="300" w:lineRule="atLeast"/>
              <w:ind w:leftChars="-6" w:left="4" w:hangingChars="9" w:hanging="16"/>
              <w:jc w:val="both"/>
              <w:rPr>
                <w:rFonts w:ascii="SimSun" w:hAnsi="SimSun"/>
                <w:sz w:val="18"/>
                <w:szCs w:val="18"/>
                <w:lang w:eastAsia="zh-CN"/>
              </w:rPr>
            </w:pPr>
            <w:r w:rsidRPr="00ED1FDE">
              <w:rPr>
                <w:rFonts w:ascii="SimSun" w:hAnsi="SimSun" w:cs="SimSun" w:hint="eastAsia"/>
                <w:sz w:val="18"/>
                <w:szCs w:val="18"/>
                <w:lang w:eastAsia="zh-CN"/>
              </w:rPr>
              <w:t>2个国家</w:t>
            </w:r>
          </w:p>
        </w:tc>
        <w:tc>
          <w:tcPr>
            <w:tcW w:w="1701" w:type="dxa"/>
            <w:gridSpan w:val="7"/>
            <w:tcMar>
              <w:top w:w="110" w:type="dxa"/>
            </w:tcMar>
          </w:tcPr>
          <w:p w:rsidR="009C0B76" w:rsidRPr="00ED1FDE" w:rsidRDefault="009C0B76" w:rsidP="00ED1FDE">
            <w:pPr>
              <w:adjustRightInd w:val="0"/>
              <w:snapToGrid w:val="0"/>
              <w:spacing w:afterLines="30" w:after="72" w:line="300" w:lineRule="atLeast"/>
              <w:ind w:leftChars="-6" w:left="4" w:hangingChars="9" w:hanging="16"/>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个国家</w:t>
            </w:r>
          </w:p>
          <w:p w:rsidR="009C0B76" w:rsidRPr="00ED1FDE" w:rsidRDefault="00500129"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w:t>
            </w:r>
            <w:r w:rsidR="009C0B76" w:rsidRPr="00ED1FDE">
              <w:rPr>
                <w:rFonts w:ascii="SimSun" w:hAnsi="SimSun"/>
                <w:sz w:val="18"/>
                <w:szCs w:val="18"/>
              </w:rPr>
              <w:t>2012/13)</w:t>
            </w:r>
          </w:p>
        </w:tc>
        <w:tc>
          <w:tcPr>
            <w:tcW w:w="2783" w:type="dxa"/>
            <w:gridSpan w:val="6"/>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个国家</w:t>
            </w:r>
            <w:r w:rsidR="00500129" w:rsidRPr="00ED1FDE">
              <w:rPr>
                <w:rFonts w:ascii="SimSun" w:hAnsi="SimSun"/>
                <w:sz w:val="18"/>
                <w:szCs w:val="18"/>
                <w:lang w:eastAsia="zh-CN"/>
              </w:rPr>
              <w:t>(</w:t>
            </w:r>
            <w:r w:rsidRPr="00ED1FDE">
              <w:rPr>
                <w:rFonts w:ascii="SimSun" w:hAnsi="SimSun" w:cs="SimSun" w:hint="eastAsia"/>
                <w:sz w:val="18"/>
                <w:szCs w:val="18"/>
                <w:lang w:eastAsia="zh-CN"/>
              </w:rPr>
              <w:t>阿尔及利亚、埃及、卡塔尔、也门</w:t>
            </w:r>
            <w:r w:rsidR="00500129" w:rsidRPr="00ED1FDE">
              <w:rPr>
                <w:rFonts w:ascii="SimSun" w:hAnsi="SimSun"/>
                <w:sz w:val="18"/>
                <w:szCs w:val="18"/>
                <w:lang w:eastAsia="zh-CN"/>
              </w:rPr>
              <w:t>)</w:t>
            </w:r>
            <w:r w:rsidRPr="00ED1FDE">
              <w:rPr>
                <w:rFonts w:ascii="SimSun" w:hAnsi="SimSun" w:cs="SimSun" w:hint="eastAsia"/>
                <w:sz w:val="18"/>
                <w:szCs w:val="18"/>
                <w:lang w:eastAsia="zh-CN"/>
              </w:rPr>
              <w:t>和</w:t>
            </w:r>
            <w:r w:rsidRPr="00ED1FDE">
              <w:rPr>
                <w:rFonts w:ascii="SimSun" w:hAnsi="SimSun"/>
                <w:sz w:val="18"/>
                <w:szCs w:val="18"/>
                <w:lang w:eastAsia="zh-CN"/>
              </w:rPr>
              <w:t>1</w:t>
            </w:r>
            <w:r w:rsidRPr="00ED1FDE">
              <w:rPr>
                <w:rFonts w:ascii="SimSun" w:hAnsi="SimSun" w:cs="SimSun" w:hint="eastAsia"/>
                <w:sz w:val="18"/>
                <w:szCs w:val="18"/>
                <w:lang w:eastAsia="zh-CN"/>
              </w:rPr>
              <w:t>个联盟</w:t>
            </w:r>
            <w:r w:rsidR="00500129" w:rsidRPr="00ED1FDE">
              <w:rPr>
                <w:rFonts w:ascii="SimSun" w:hAnsi="SimSun"/>
                <w:sz w:val="18"/>
                <w:szCs w:val="18"/>
                <w:lang w:eastAsia="zh-CN"/>
              </w:rPr>
              <w:t>(</w:t>
            </w:r>
            <w:r w:rsidRPr="00ED1FDE">
              <w:rPr>
                <w:rFonts w:ascii="SimSun" w:hAnsi="SimSun" w:cs="SimSun" w:hint="eastAsia"/>
                <w:sz w:val="18"/>
                <w:szCs w:val="18"/>
                <w:lang w:eastAsia="zh-CN"/>
              </w:rPr>
              <w:t>海湾合作委员会</w:t>
            </w:r>
            <w:r w:rsidR="0041330C">
              <w:rPr>
                <w:rFonts w:ascii="SimSun" w:hAnsi="SimSun"/>
                <w:sz w:val="18"/>
                <w:szCs w:val="18"/>
                <w:lang w:eastAsia="zh-CN"/>
              </w:rPr>
              <w:t>)</w:t>
            </w:r>
            <w:r w:rsidR="0041330C">
              <w:rPr>
                <w:rFonts w:ascii="SimSun" w:hAnsi="SimSun" w:hint="eastAsia"/>
                <w:sz w:val="18"/>
                <w:szCs w:val="18"/>
                <w:lang w:eastAsia="zh-CN"/>
              </w:rPr>
              <w:t>。</w:t>
            </w:r>
          </w:p>
        </w:tc>
        <w:tc>
          <w:tcPr>
            <w:tcW w:w="1328" w:type="dxa"/>
            <w:tcMar>
              <w:top w:w="110" w:type="dxa"/>
            </w:tcMar>
          </w:tcPr>
          <w:p w:rsidR="009C0B76" w:rsidRPr="00A84193" w:rsidRDefault="009C0B76" w:rsidP="000F37BE">
            <w:pPr>
              <w:keepNext/>
              <w:keepLines/>
              <w:adjustRightInd w:val="0"/>
              <w:snapToGrid w:val="0"/>
              <w:spacing w:afterLines="30" w:after="72" w:line="300" w:lineRule="atLeast"/>
              <w:jc w:val="center"/>
              <w:rPr>
                <w:rFonts w:ascii="SimSun" w:hAnsi="SimSun"/>
                <w:color w:val="808080"/>
                <w:sz w:val="18"/>
                <w:szCs w:val="21"/>
              </w:rPr>
            </w:pPr>
            <w:r w:rsidRPr="00A84193">
              <w:rPr>
                <w:rFonts w:ascii="SimSun" w:hAnsi="SimSun" w:cs="SimSun" w:hint="eastAsia"/>
                <w:color w:val="008000"/>
                <w:sz w:val="18"/>
                <w:szCs w:val="21"/>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highlight w:val="yellow"/>
                <w:lang w:eastAsia="zh-CN"/>
              </w:rPr>
            </w:pPr>
            <w:r w:rsidRPr="00ED1FDE">
              <w:rPr>
                <w:rFonts w:ascii="SimSun" w:hAnsi="SimSun" w:cs="SimSun" w:hint="eastAsia"/>
                <w:sz w:val="18"/>
                <w:szCs w:val="18"/>
                <w:lang w:eastAsia="zh-CN"/>
              </w:rPr>
              <w:t>知识产权政策和战略进入国家审批程序的国家数量</w:t>
            </w:r>
            <w:r w:rsidRPr="00ED1FDE">
              <w:rPr>
                <w:rFonts w:ascii="SimSun" w:hAnsi="SimSun" w:cs="SimSun"/>
                <w:sz w:val="18"/>
                <w:szCs w:val="18"/>
                <w:lang w:eastAsia="zh-CN"/>
              </w:rPr>
              <w:t>(</w:t>
            </w:r>
            <w:r w:rsidRPr="00ED1FDE">
              <w:rPr>
                <w:rFonts w:ascii="SimSun" w:hAnsi="SimSun" w:cs="SimSun" w:hint="eastAsia"/>
                <w:sz w:val="18"/>
                <w:szCs w:val="18"/>
                <w:lang w:eastAsia="zh-CN"/>
              </w:rPr>
              <w:t>亚洲及太平洋</w:t>
            </w:r>
            <w:r w:rsidRPr="00ED1FDE">
              <w:rPr>
                <w:rFonts w:ascii="SimSun" w:hAnsi="SimSun" w:cs="SimSun"/>
                <w:sz w:val="18"/>
                <w:szCs w:val="18"/>
                <w:lang w:eastAsia="zh-CN"/>
              </w:rPr>
              <w:t>)</w:t>
            </w:r>
          </w:p>
        </w:tc>
        <w:tc>
          <w:tcPr>
            <w:tcW w:w="1662" w:type="dxa"/>
            <w:gridSpan w:val="2"/>
          </w:tcPr>
          <w:p w:rsidR="009C0B76" w:rsidRPr="00ED1FDE" w:rsidRDefault="009C0B76" w:rsidP="00500129">
            <w:pPr>
              <w:adjustRightInd w:val="0"/>
              <w:snapToGrid w:val="0"/>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4</w:t>
            </w:r>
            <w:r w:rsidRPr="00ED1FDE">
              <w:rPr>
                <w:rFonts w:ascii="SimSun" w:hAnsi="SimSun" w:cs="SimSun" w:hint="eastAsia"/>
                <w:color w:val="002060"/>
                <w:sz w:val="18"/>
                <w:szCs w:val="18"/>
                <w:lang w:eastAsia="zh-CN"/>
              </w:rPr>
              <w:t>个国家</w:t>
            </w:r>
          </w:p>
          <w:p w:rsidR="009C0B76" w:rsidRPr="00ED1FDE" w:rsidRDefault="009C0B76" w:rsidP="00500129">
            <w:pPr>
              <w:adjustRightInd w:val="0"/>
              <w:snapToGrid w:val="0"/>
              <w:spacing w:afterLines="30" w:after="72" w:line="300" w:lineRule="atLeast"/>
              <w:jc w:val="both"/>
              <w:rPr>
                <w:rFonts w:ascii="SimSun" w:hAnsi="SimSun"/>
                <w:sz w:val="18"/>
                <w:szCs w:val="18"/>
                <w:highlight w:val="yellow"/>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无</w:t>
            </w:r>
          </w:p>
        </w:tc>
        <w:tc>
          <w:tcPr>
            <w:tcW w:w="1701" w:type="dxa"/>
            <w:gridSpan w:val="7"/>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6</w:t>
            </w:r>
            <w:r w:rsidRPr="00ED1FDE">
              <w:rPr>
                <w:rFonts w:ascii="SimSun" w:hAnsi="SimSun" w:cs="SimSun" w:hint="eastAsia"/>
                <w:sz w:val="18"/>
                <w:szCs w:val="18"/>
                <w:lang w:eastAsia="zh-CN"/>
              </w:rPr>
              <w:t>个国家</w:t>
            </w:r>
          </w:p>
        </w:tc>
        <w:tc>
          <w:tcPr>
            <w:tcW w:w="2783" w:type="dxa"/>
            <w:gridSpan w:val="6"/>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有</w:t>
            </w:r>
            <w:r w:rsidRPr="00ED1FDE">
              <w:rPr>
                <w:rFonts w:ascii="SimSun" w:hAnsi="SimSun"/>
                <w:sz w:val="18"/>
                <w:szCs w:val="18"/>
                <w:lang w:eastAsia="zh-CN"/>
              </w:rPr>
              <w:t>4</w:t>
            </w:r>
            <w:r w:rsidRPr="00ED1FDE">
              <w:rPr>
                <w:rFonts w:ascii="SimSun" w:hAnsi="SimSun" w:cs="SimSun" w:hint="eastAsia"/>
                <w:sz w:val="18"/>
                <w:szCs w:val="18"/>
                <w:lang w:eastAsia="zh-CN"/>
              </w:rPr>
              <w:t>个国家的知识产权政策和战略正处在其国内批准程序中</w:t>
            </w:r>
            <w:r w:rsidRPr="00ED1FDE">
              <w:rPr>
                <w:rFonts w:ascii="SimSun" w:hAnsi="SimSun"/>
                <w:sz w:val="18"/>
                <w:szCs w:val="18"/>
                <w:lang w:eastAsia="zh-CN"/>
              </w:rPr>
              <w:t>(</w:t>
            </w:r>
            <w:r w:rsidRPr="00ED1FDE">
              <w:rPr>
                <w:rFonts w:ascii="SimSun" w:hAnsi="SimSun" w:cs="SimSun" w:hint="eastAsia"/>
                <w:sz w:val="18"/>
                <w:szCs w:val="18"/>
                <w:lang w:eastAsia="zh-CN"/>
              </w:rPr>
              <w:t>柬埔寨、斯里兰卡、汤加和瓦努阿图</w:t>
            </w:r>
            <w:r w:rsidR="00362AAF" w:rsidRPr="00ED1FDE">
              <w:rPr>
                <w:rFonts w:ascii="SimSun" w:hAnsi="SimSun"/>
                <w:sz w:val="18"/>
                <w:szCs w:val="18"/>
                <w:lang w:eastAsia="zh-CN"/>
              </w:rPr>
              <w:t>)</w:t>
            </w:r>
            <w:r w:rsidRPr="00ED1FDE">
              <w:rPr>
                <w:rFonts w:ascii="SimSun" w:hAnsi="SimSun" w:cs="SimSun" w:hint="eastAsia"/>
                <w:sz w:val="18"/>
                <w:szCs w:val="18"/>
                <w:lang w:eastAsia="zh-CN"/>
              </w:rPr>
              <w:t>。</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1</w:t>
            </w:r>
            <w:r w:rsidRPr="00ED1FDE">
              <w:rPr>
                <w:rFonts w:ascii="SimSun" w:hAnsi="SimSun" w:cs="SimSun" w:hint="eastAsia"/>
                <w:sz w:val="18"/>
                <w:szCs w:val="18"/>
                <w:lang w:eastAsia="zh-CN"/>
              </w:rPr>
              <w:t>个国家的知识产权政策草案正在审议当中</w:t>
            </w:r>
            <w:r w:rsidR="00500129" w:rsidRPr="00ED1FDE">
              <w:rPr>
                <w:rFonts w:ascii="SimSun" w:hAnsi="SimSun"/>
                <w:sz w:val="18"/>
                <w:szCs w:val="18"/>
                <w:lang w:eastAsia="zh-CN"/>
              </w:rPr>
              <w:t>(</w:t>
            </w:r>
            <w:r w:rsidRPr="00ED1FDE">
              <w:rPr>
                <w:rFonts w:ascii="SimSun" w:hAnsi="SimSun" w:cs="SimSun" w:hint="eastAsia"/>
                <w:sz w:val="18"/>
                <w:szCs w:val="18"/>
                <w:lang w:eastAsia="zh-CN"/>
              </w:rPr>
              <w:t>越南</w:t>
            </w:r>
            <w:r w:rsidRPr="00ED1FDE">
              <w:rPr>
                <w:rFonts w:ascii="SimSun" w:hAnsi="SimSun"/>
                <w:sz w:val="18"/>
                <w:szCs w:val="18"/>
                <w:lang w:eastAsia="zh-CN"/>
              </w:rPr>
              <w:t>)</w:t>
            </w:r>
            <w:r w:rsidRPr="00ED1FDE">
              <w:rPr>
                <w:rFonts w:ascii="SimSun" w:hAnsi="SimSun" w:cs="SimSun" w:hint="eastAsia"/>
                <w:sz w:val="18"/>
                <w:szCs w:val="18"/>
                <w:lang w:eastAsia="zh-CN"/>
              </w:rPr>
              <w:t>。</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两个国家的工作正在进行中</w:t>
            </w:r>
            <w:r w:rsidRPr="00ED1FDE">
              <w:rPr>
                <w:rFonts w:ascii="SimSun" w:hAnsi="SimSun"/>
                <w:sz w:val="18"/>
                <w:szCs w:val="18"/>
                <w:lang w:eastAsia="zh-CN"/>
              </w:rPr>
              <w:t>(</w:t>
            </w:r>
            <w:r w:rsidRPr="00ED1FDE">
              <w:rPr>
                <w:rFonts w:ascii="SimSun" w:hAnsi="SimSun" w:cs="SimSun" w:hint="eastAsia"/>
                <w:sz w:val="18"/>
                <w:szCs w:val="18"/>
                <w:lang w:eastAsia="zh-CN"/>
              </w:rPr>
              <w:t>尼泊尔和所罗门群岛</w:t>
            </w:r>
            <w:r w:rsidRPr="00ED1FDE">
              <w:rPr>
                <w:rFonts w:ascii="SimSun" w:hAnsi="SimSun"/>
                <w:sz w:val="18"/>
                <w:szCs w:val="18"/>
                <w:lang w:eastAsia="zh-CN"/>
              </w:rPr>
              <w:t>)</w:t>
            </w:r>
            <w:r w:rsidRPr="00ED1FDE">
              <w:rPr>
                <w:rFonts w:ascii="SimSun" w:hAnsi="SimSun" w:cs="SimSun" w:hint="eastAsia"/>
                <w:sz w:val="18"/>
                <w:szCs w:val="18"/>
                <w:lang w:eastAsia="zh-CN"/>
              </w:rPr>
              <w:t>。</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1</w:t>
            </w:r>
            <w:r w:rsidRPr="00ED1FDE">
              <w:rPr>
                <w:rFonts w:ascii="SimSun" w:hAnsi="SimSun" w:cs="SimSun" w:hint="eastAsia"/>
                <w:sz w:val="18"/>
                <w:szCs w:val="18"/>
                <w:lang w:eastAsia="zh-CN"/>
              </w:rPr>
              <w:t>个国家推迟了制定知识产权战略的计划</w:t>
            </w:r>
            <w:r w:rsidRPr="00ED1FDE">
              <w:rPr>
                <w:rFonts w:ascii="SimSun" w:hAnsi="SimSun"/>
                <w:sz w:val="18"/>
                <w:szCs w:val="18"/>
                <w:lang w:eastAsia="zh-CN"/>
              </w:rPr>
              <w:t>(</w:t>
            </w:r>
            <w:r w:rsidRPr="00ED1FDE">
              <w:rPr>
                <w:rFonts w:ascii="SimSun" w:hAnsi="SimSun" w:cs="SimSun" w:hint="eastAsia"/>
                <w:sz w:val="18"/>
                <w:szCs w:val="18"/>
                <w:lang w:eastAsia="zh-CN"/>
              </w:rPr>
              <w:t>库克群岛</w:t>
            </w:r>
            <w:r w:rsidR="00362AAF" w:rsidRPr="00ED1FDE">
              <w:rPr>
                <w:rFonts w:ascii="SimSun" w:hAnsi="SimSun"/>
                <w:sz w:val="18"/>
                <w:szCs w:val="18"/>
                <w:lang w:eastAsia="zh-CN"/>
              </w:rPr>
              <w:t>)</w:t>
            </w:r>
            <w:r w:rsidRPr="00ED1FDE">
              <w:rPr>
                <w:rFonts w:ascii="SimSun" w:hAnsi="SimSun" w:cs="SimSun" w:hint="eastAsia"/>
                <w:sz w:val="18"/>
                <w:szCs w:val="18"/>
                <w:lang w:eastAsia="zh-CN"/>
              </w:rPr>
              <w:t>。</w:t>
            </w:r>
          </w:p>
        </w:tc>
        <w:tc>
          <w:tcPr>
            <w:tcW w:w="1328" w:type="dxa"/>
            <w:tcMar>
              <w:top w:w="110" w:type="dxa"/>
            </w:tcMar>
          </w:tcPr>
          <w:p w:rsidR="009C0B76" w:rsidRPr="00A84193" w:rsidRDefault="009C0B76" w:rsidP="000F37BE">
            <w:pPr>
              <w:keepNext/>
              <w:keepLines/>
              <w:adjustRightInd w:val="0"/>
              <w:snapToGrid w:val="0"/>
              <w:spacing w:afterLines="30" w:after="72" w:line="300" w:lineRule="atLeast"/>
              <w:jc w:val="center"/>
              <w:rPr>
                <w:rFonts w:ascii="SimSun" w:hAnsi="SimSun"/>
                <w:color w:val="808080"/>
                <w:sz w:val="18"/>
                <w:szCs w:val="21"/>
                <w:lang w:eastAsia="zh-CN"/>
              </w:rPr>
            </w:pPr>
            <w:r w:rsidRPr="00A84193">
              <w:rPr>
                <w:rFonts w:ascii="SimSun" w:hAnsi="SimSun" w:cs="SimSun" w:hint="eastAsia"/>
                <w:color w:val="E36C0A"/>
                <w:sz w:val="18"/>
                <w:szCs w:val="21"/>
                <w:lang w:eastAsia="zh-CN"/>
              </w:rPr>
              <w:t>部分实现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已通过知识产权政策和战略的国家数量</w:t>
            </w:r>
            <w:r w:rsidRPr="00ED1FDE">
              <w:rPr>
                <w:rFonts w:ascii="SimSun" w:hAnsi="SimSun" w:cs="SimSun"/>
                <w:sz w:val="18"/>
                <w:szCs w:val="18"/>
                <w:lang w:eastAsia="zh-CN"/>
              </w:rPr>
              <w:t>(</w:t>
            </w:r>
            <w:r w:rsidRPr="00ED1FDE">
              <w:rPr>
                <w:rFonts w:ascii="SimSun" w:hAnsi="SimSun" w:cs="SimSun" w:hint="eastAsia"/>
                <w:sz w:val="18"/>
                <w:szCs w:val="18"/>
                <w:lang w:eastAsia="zh-CN"/>
              </w:rPr>
              <w:t>亚洲及太平洋</w:t>
            </w:r>
            <w:r w:rsidRPr="00ED1FDE">
              <w:rPr>
                <w:rFonts w:ascii="SimSun" w:hAnsi="SimSun" w:cs="SimSun"/>
                <w:sz w:val="18"/>
                <w:szCs w:val="18"/>
                <w:lang w:eastAsia="zh-CN"/>
              </w:rPr>
              <w:t>)</w:t>
            </w:r>
          </w:p>
        </w:tc>
        <w:tc>
          <w:tcPr>
            <w:tcW w:w="1662" w:type="dxa"/>
            <w:gridSpan w:val="2"/>
          </w:tcPr>
          <w:p w:rsidR="009C0B76" w:rsidRPr="00ED1FDE" w:rsidRDefault="009C0B76" w:rsidP="00500129">
            <w:pPr>
              <w:adjustRightInd w:val="0"/>
              <w:snapToGrid w:val="0"/>
              <w:spacing w:afterLines="30" w:after="72" w:line="300" w:lineRule="atLeast"/>
              <w:jc w:val="both"/>
              <w:rPr>
                <w:rFonts w:ascii="SimSun" w:hAnsi="SimSun"/>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s="SimSun" w:hint="eastAsia"/>
                <w:color w:val="002060"/>
                <w:sz w:val="18"/>
                <w:szCs w:val="18"/>
                <w:lang w:eastAsia="zh-CN"/>
              </w:rPr>
              <w:t>2个国家</w:t>
            </w:r>
          </w:p>
          <w:p w:rsidR="009C0B76" w:rsidRPr="00ED1FDE" w:rsidRDefault="009C0B76" w:rsidP="00500129">
            <w:pPr>
              <w:adjustRightInd w:val="0"/>
              <w:snapToGrid w:val="0"/>
              <w:spacing w:afterLines="30" w:after="72" w:line="300" w:lineRule="atLeast"/>
              <w:jc w:val="both"/>
              <w:rPr>
                <w:rFonts w:ascii="SimSun" w:hAnsi="SimSun"/>
                <w:sz w:val="18"/>
                <w:szCs w:val="18"/>
                <w:highlight w:val="yellow"/>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无</w:t>
            </w:r>
          </w:p>
        </w:tc>
        <w:tc>
          <w:tcPr>
            <w:tcW w:w="1701" w:type="dxa"/>
            <w:gridSpan w:val="7"/>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3</w:t>
            </w:r>
            <w:r w:rsidRPr="00ED1FDE">
              <w:rPr>
                <w:rFonts w:ascii="SimSun" w:hAnsi="SimSun" w:cs="SimSun" w:hint="eastAsia"/>
                <w:sz w:val="18"/>
                <w:szCs w:val="18"/>
                <w:lang w:eastAsia="zh-CN"/>
              </w:rPr>
              <w:t>个国家</w:t>
            </w:r>
          </w:p>
        </w:tc>
        <w:tc>
          <w:tcPr>
            <w:tcW w:w="2783" w:type="dxa"/>
            <w:gridSpan w:val="6"/>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3</w:t>
            </w:r>
            <w:r w:rsidRPr="00ED1FDE">
              <w:rPr>
                <w:rFonts w:ascii="SimSun" w:hAnsi="SimSun" w:cs="SimSun" w:hint="eastAsia"/>
                <w:sz w:val="18"/>
                <w:szCs w:val="18"/>
                <w:lang w:eastAsia="zh-CN"/>
              </w:rPr>
              <w:t>个国家</w:t>
            </w:r>
            <w:r w:rsidRPr="00ED1FDE">
              <w:rPr>
                <w:rFonts w:ascii="SimSun" w:hAnsi="SimSun"/>
                <w:sz w:val="18"/>
                <w:szCs w:val="18"/>
                <w:lang w:eastAsia="zh-CN"/>
              </w:rPr>
              <w:t>(</w:t>
            </w:r>
            <w:r w:rsidRPr="00ED1FDE">
              <w:rPr>
                <w:rFonts w:ascii="SimSun" w:hAnsi="SimSun" w:cs="SimSun" w:hint="eastAsia"/>
                <w:sz w:val="18"/>
                <w:szCs w:val="18"/>
                <w:lang w:eastAsia="zh-CN"/>
              </w:rPr>
              <w:t>孟加拉、柬埔寨和萨摩亚群岛</w:t>
            </w:r>
            <w:r w:rsidRPr="00ED1FDE">
              <w:rPr>
                <w:rFonts w:ascii="SimSun" w:hAnsi="SimSun"/>
                <w:sz w:val="18"/>
                <w:szCs w:val="18"/>
                <w:lang w:eastAsia="zh-CN"/>
              </w:rPr>
              <w:t>)</w:t>
            </w:r>
            <w:r w:rsidRPr="00ED1FDE">
              <w:rPr>
                <w:rFonts w:ascii="SimSun" w:hAnsi="SimSun" w:cs="SimSun" w:hint="eastAsia"/>
                <w:sz w:val="18"/>
                <w:szCs w:val="18"/>
                <w:lang w:eastAsia="zh-CN"/>
              </w:rPr>
              <w:t>已经通过了知识产权政策与战略；两个目标国家</w:t>
            </w:r>
            <w:r w:rsidRPr="00ED1FDE">
              <w:rPr>
                <w:rFonts w:ascii="SimSun" w:hAnsi="SimSun"/>
                <w:sz w:val="18"/>
                <w:szCs w:val="18"/>
                <w:lang w:eastAsia="zh-CN"/>
              </w:rPr>
              <w:t>(</w:t>
            </w:r>
            <w:r w:rsidRPr="00ED1FDE">
              <w:rPr>
                <w:rFonts w:ascii="SimSun" w:hAnsi="SimSun" w:cs="SimSun" w:hint="eastAsia"/>
                <w:sz w:val="18"/>
                <w:szCs w:val="18"/>
                <w:lang w:eastAsia="zh-CN"/>
              </w:rPr>
              <w:t>不丹和蒙古</w:t>
            </w:r>
            <w:r w:rsidRPr="00ED1FDE">
              <w:rPr>
                <w:rFonts w:ascii="SimSun" w:hAnsi="SimSun"/>
                <w:sz w:val="18"/>
                <w:szCs w:val="18"/>
                <w:lang w:eastAsia="zh-CN"/>
              </w:rPr>
              <w:t>)</w:t>
            </w:r>
            <w:r w:rsidRPr="00ED1FDE">
              <w:rPr>
                <w:rFonts w:ascii="SimSun" w:hAnsi="SimSun" w:cs="SimSun" w:hint="eastAsia"/>
                <w:sz w:val="18"/>
                <w:szCs w:val="18"/>
                <w:lang w:eastAsia="zh-CN"/>
              </w:rPr>
              <w:t>的国内批准程序已经进行到最后阶段。</w:t>
            </w:r>
          </w:p>
        </w:tc>
        <w:tc>
          <w:tcPr>
            <w:tcW w:w="1328" w:type="dxa"/>
            <w:tcMar>
              <w:top w:w="110" w:type="dxa"/>
            </w:tcMar>
          </w:tcPr>
          <w:p w:rsidR="009C0B76" w:rsidRPr="00A84193" w:rsidRDefault="009C0B76" w:rsidP="000F37BE">
            <w:pPr>
              <w:keepNext/>
              <w:keepLines/>
              <w:adjustRightInd w:val="0"/>
              <w:snapToGrid w:val="0"/>
              <w:spacing w:afterLines="30" w:after="72" w:line="300" w:lineRule="atLeast"/>
              <w:jc w:val="center"/>
              <w:rPr>
                <w:rFonts w:ascii="SimSun" w:hAnsi="SimSun"/>
                <w:color w:val="008000"/>
                <w:sz w:val="18"/>
                <w:szCs w:val="21"/>
                <w:lang w:eastAsia="zh-CN"/>
              </w:rPr>
            </w:pPr>
            <w:r w:rsidRPr="00A84193">
              <w:rPr>
                <w:rFonts w:ascii="SimSun" w:hAnsi="SimSun" w:cs="SimSun" w:hint="eastAsia"/>
                <w:color w:val="008000"/>
                <w:sz w:val="18"/>
                <w:szCs w:val="21"/>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开展有助于制定知识产权战略</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政策的活动</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项目的国家数量</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拉丁美洲和加勒比</w:t>
            </w:r>
            <w:r w:rsidRPr="00ED1FDE">
              <w:rPr>
                <w:rFonts w:ascii="SimSun" w:hAnsi="SimSun" w:cs="SimSun"/>
                <w:color w:val="000000"/>
                <w:sz w:val="18"/>
                <w:szCs w:val="18"/>
                <w:lang w:eastAsia="zh-CN"/>
              </w:rPr>
              <w:t>)</w:t>
            </w:r>
          </w:p>
        </w:tc>
        <w:tc>
          <w:tcPr>
            <w:tcW w:w="1662" w:type="dxa"/>
            <w:gridSpan w:val="2"/>
          </w:tcPr>
          <w:p w:rsidR="009C0B76" w:rsidRPr="00ED1FDE" w:rsidRDefault="009C0B76" w:rsidP="00ED1FDE">
            <w:pPr>
              <w:adjustRightInd w:val="0"/>
              <w:snapToGrid w:val="0"/>
              <w:spacing w:afterLines="30" w:after="72" w:line="300" w:lineRule="atLeast"/>
              <w:ind w:leftChars="-6" w:left="4" w:hangingChars="9" w:hanging="16"/>
              <w:jc w:val="both"/>
              <w:rPr>
                <w:rFonts w:ascii="SimSun" w:hAnsi="SimSun"/>
                <w:color w:val="000000"/>
                <w:sz w:val="18"/>
                <w:szCs w:val="18"/>
                <w:lang w:eastAsia="zh-CN"/>
              </w:rPr>
            </w:pPr>
            <w:r w:rsidRPr="00ED1FDE">
              <w:rPr>
                <w:rFonts w:ascii="SimSun" w:hAnsi="SimSun"/>
                <w:sz w:val="18"/>
                <w:szCs w:val="18"/>
                <w:lang w:eastAsia="zh-CN"/>
              </w:rPr>
              <w:t>7</w:t>
            </w:r>
            <w:r w:rsidRPr="00ED1FDE">
              <w:rPr>
                <w:rFonts w:ascii="SimSun" w:hAnsi="SimSun" w:cs="SimSun" w:hint="eastAsia"/>
                <w:sz w:val="18"/>
                <w:szCs w:val="18"/>
                <w:lang w:eastAsia="zh-CN"/>
              </w:rPr>
              <w:t>个国家</w:t>
            </w:r>
          </w:p>
        </w:tc>
        <w:tc>
          <w:tcPr>
            <w:tcW w:w="1701" w:type="dxa"/>
            <w:gridSpan w:val="7"/>
            <w:tcMar>
              <w:top w:w="110" w:type="dxa"/>
            </w:tcMar>
          </w:tcPr>
          <w:p w:rsidR="009C0B76" w:rsidRPr="00ED1FDE" w:rsidRDefault="009C0B76" w:rsidP="005F4365">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8</w:t>
            </w:r>
            <w:r w:rsidRPr="00ED1FDE">
              <w:rPr>
                <w:rFonts w:ascii="SimSun" w:hAnsi="SimSun" w:cs="SimSun" w:hint="eastAsia"/>
                <w:sz w:val="18"/>
                <w:szCs w:val="18"/>
                <w:lang w:eastAsia="zh-CN"/>
              </w:rPr>
              <w:t>个国家</w:t>
            </w:r>
          </w:p>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(2012/13)</w:t>
            </w:r>
          </w:p>
        </w:tc>
        <w:tc>
          <w:tcPr>
            <w:tcW w:w="2783" w:type="dxa"/>
            <w:gridSpan w:val="6"/>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10</w:t>
            </w:r>
            <w:r w:rsidRPr="00ED1FDE">
              <w:rPr>
                <w:rFonts w:ascii="SimSun" w:hAnsi="SimSun" w:cs="SimSun" w:hint="eastAsia"/>
                <w:sz w:val="18"/>
                <w:szCs w:val="18"/>
                <w:lang w:eastAsia="zh-CN"/>
              </w:rPr>
              <w:t>个国家</w:t>
            </w:r>
            <w:r w:rsidRPr="00ED1FDE">
              <w:rPr>
                <w:rFonts w:ascii="SimSun" w:hAnsi="SimSun"/>
                <w:sz w:val="18"/>
                <w:szCs w:val="18"/>
                <w:lang w:eastAsia="zh-CN"/>
              </w:rPr>
              <w:t>(</w:t>
            </w:r>
            <w:r w:rsidRPr="00ED1FDE">
              <w:rPr>
                <w:rFonts w:ascii="SimSun" w:hAnsi="SimSun" w:cs="SimSun" w:hint="eastAsia"/>
                <w:sz w:val="18"/>
                <w:szCs w:val="18"/>
                <w:lang w:eastAsia="zh-CN"/>
              </w:rPr>
              <w:t>哥斯达黎加、多米尼加共和国、厄瓜多尔、萨尔瓦多、危地马拉、洪都拉斯、尼加拉瓜、巴拿马、圣基茨和尼维斯、特立尼达和多巴哥</w:t>
            </w:r>
            <w:r w:rsidRPr="00ED1FDE">
              <w:rPr>
                <w:rFonts w:ascii="SimSun" w:hAnsi="SimSun"/>
                <w:sz w:val="18"/>
                <w:szCs w:val="18"/>
                <w:lang w:eastAsia="zh-CN"/>
              </w:rPr>
              <w:t>)</w:t>
            </w:r>
            <w:r w:rsidRPr="00ED1FDE">
              <w:rPr>
                <w:rFonts w:ascii="SimSun" w:hAnsi="SimSun" w:cs="SimSun" w:hint="eastAsia"/>
                <w:sz w:val="18"/>
                <w:szCs w:val="18"/>
                <w:lang w:eastAsia="zh-CN"/>
              </w:rPr>
              <w:t>。</w:t>
            </w:r>
          </w:p>
        </w:tc>
        <w:tc>
          <w:tcPr>
            <w:tcW w:w="1328" w:type="dxa"/>
            <w:tcMar>
              <w:top w:w="110" w:type="dxa"/>
            </w:tcMar>
          </w:tcPr>
          <w:p w:rsidR="009C0B76" w:rsidRPr="00A84193" w:rsidRDefault="009C0B76" w:rsidP="000F37BE">
            <w:pPr>
              <w:adjustRightInd w:val="0"/>
              <w:snapToGrid w:val="0"/>
              <w:spacing w:afterLines="30" w:after="72" w:line="300" w:lineRule="atLeast"/>
              <w:jc w:val="center"/>
              <w:rPr>
                <w:rFonts w:ascii="SimSun" w:hAnsi="SimSun"/>
                <w:color w:val="008000"/>
                <w:sz w:val="18"/>
                <w:szCs w:val="21"/>
                <w:lang w:eastAsia="zh-CN"/>
              </w:rPr>
            </w:pPr>
            <w:r w:rsidRPr="00A84193">
              <w:rPr>
                <w:rFonts w:ascii="SimSun" w:hAnsi="SimSun" w:cs="SimSun" w:hint="eastAsia"/>
                <w:color w:val="008000"/>
                <w:sz w:val="18"/>
                <w:szCs w:val="21"/>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开展有助于落实知识产权战略</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政策活动</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项目的国家数量</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拉丁美洲和加勒比</w:t>
            </w:r>
            <w:r w:rsidRPr="00ED1FDE">
              <w:rPr>
                <w:rFonts w:ascii="SimSun" w:hAnsi="SimSun" w:cs="SimSun"/>
                <w:color w:val="000000"/>
                <w:sz w:val="18"/>
                <w:szCs w:val="18"/>
                <w:lang w:eastAsia="zh-CN"/>
              </w:rPr>
              <w:t>)</w:t>
            </w:r>
          </w:p>
        </w:tc>
        <w:tc>
          <w:tcPr>
            <w:tcW w:w="1662" w:type="dxa"/>
            <w:gridSpan w:val="2"/>
          </w:tcPr>
          <w:p w:rsidR="009C0B76" w:rsidRPr="00ED1FDE" w:rsidRDefault="009C0B76" w:rsidP="00500129">
            <w:pPr>
              <w:keepNext/>
              <w:keepLines/>
              <w:adjustRightInd w:val="0"/>
              <w:snapToGrid w:val="0"/>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4</w:t>
            </w:r>
            <w:r w:rsidRPr="00ED1FDE">
              <w:rPr>
                <w:rFonts w:ascii="SimSun" w:hAnsi="SimSun" w:cs="SimSun" w:hint="eastAsia"/>
                <w:color w:val="002060"/>
                <w:sz w:val="18"/>
                <w:szCs w:val="18"/>
                <w:lang w:eastAsia="zh-CN"/>
              </w:rPr>
              <w:t>个国家</w:t>
            </w:r>
          </w:p>
          <w:p w:rsidR="009C0B76" w:rsidRPr="00ED1FDE" w:rsidRDefault="009C0B76" w:rsidP="00433782">
            <w:pPr>
              <w:keepNext/>
              <w:keepLines/>
              <w:adjustRightInd w:val="0"/>
              <w:snapToGrid w:val="0"/>
              <w:spacing w:afterLines="30" w:after="72" w:line="300" w:lineRule="atLeast"/>
              <w:jc w:val="both"/>
              <w:rPr>
                <w:rFonts w:ascii="SimSun" w:hAnsi="SimSun"/>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7</w:t>
            </w:r>
            <w:r w:rsidRPr="00ED1FDE">
              <w:rPr>
                <w:rFonts w:ascii="SimSun" w:hAnsi="SimSun" w:cs="SimSun" w:hint="eastAsia"/>
                <w:sz w:val="18"/>
                <w:szCs w:val="18"/>
                <w:lang w:eastAsia="zh-CN"/>
              </w:rPr>
              <w:t>个国家</w:t>
            </w:r>
          </w:p>
        </w:tc>
        <w:tc>
          <w:tcPr>
            <w:tcW w:w="1724" w:type="dxa"/>
            <w:gridSpan w:val="8"/>
            <w:tcMar>
              <w:top w:w="110" w:type="dxa"/>
            </w:tcMar>
          </w:tcPr>
          <w:p w:rsidR="009C0B76" w:rsidRPr="00ED1FDE" w:rsidRDefault="00500129" w:rsidP="00500129">
            <w:pPr>
              <w:keepNext/>
              <w:keepLines/>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rPr>
              <w:t>16</w:t>
            </w:r>
            <w:r w:rsidR="009C0B76" w:rsidRPr="00ED1FDE">
              <w:rPr>
                <w:rFonts w:ascii="SimSun" w:hAnsi="SimSun" w:cs="SimSun" w:hint="eastAsia"/>
                <w:sz w:val="18"/>
                <w:szCs w:val="18"/>
                <w:lang w:eastAsia="zh-CN"/>
              </w:rPr>
              <w:t>个国家</w:t>
            </w:r>
          </w:p>
        </w:tc>
        <w:tc>
          <w:tcPr>
            <w:tcW w:w="2760" w:type="dxa"/>
            <w:gridSpan w:val="5"/>
            <w:shd w:val="clear" w:color="auto" w:fill="FFFFFF"/>
            <w:tcMar>
              <w:top w:w="110" w:type="dxa"/>
            </w:tcMar>
          </w:tcPr>
          <w:p w:rsidR="009C0B76" w:rsidRPr="00ED1FDE" w:rsidRDefault="009C0B76" w:rsidP="00500129">
            <w:pPr>
              <w:keepNext/>
              <w:keepLines/>
              <w:adjustRightInd w:val="0"/>
              <w:snapToGrid w:val="0"/>
              <w:spacing w:afterLines="30" w:after="72" w:line="300" w:lineRule="atLeast"/>
              <w:jc w:val="both"/>
              <w:rPr>
                <w:rFonts w:ascii="SimSun" w:hAnsi="SimSun"/>
                <w:sz w:val="18"/>
                <w:szCs w:val="18"/>
                <w:lang w:val="es-ES" w:eastAsia="zh-CN"/>
              </w:rPr>
            </w:pPr>
            <w:r w:rsidRPr="00ED1FDE">
              <w:rPr>
                <w:rFonts w:ascii="SimSun" w:hAnsi="SimSun"/>
                <w:sz w:val="18"/>
                <w:szCs w:val="18"/>
                <w:lang w:val="es-ES" w:eastAsia="zh-CN"/>
              </w:rPr>
              <w:t>12</w:t>
            </w:r>
            <w:r w:rsidRPr="00ED1FDE">
              <w:rPr>
                <w:rFonts w:ascii="SimSun" w:hAnsi="SimSun" w:cs="SimSun" w:hint="eastAsia"/>
                <w:sz w:val="18"/>
                <w:szCs w:val="18"/>
                <w:lang w:val="es-ES" w:eastAsia="zh-CN"/>
              </w:rPr>
              <w:t>个国家</w:t>
            </w:r>
            <w:r w:rsidR="00500129" w:rsidRPr="00ED1FDE">
              <w:rPr>
                <w:rFonts w:ascii="SimSun" w:hAnsi="SimSun"/>
                <w:sz w:val="18"/>
                <w:szCs w:val="18"/>
                <w:lang w:val="es-ES" w:eastAsia="zh-CN"/>
              </w:rPr>
              <w:t>(</w:t>
            </w:r>
            <w:r w:rsidRPr="00ED1FDE">
              <w:rPr>
                <w:rFonts w:ascii="SimSun" w:hAnsi="SimSun" w:cs="SimSun" w:hint="eastAsia"/>
                <w:sz w:val="18"/>
                <w:szCs w:val="18"/>
                <w:lang w:val="es-ES" w:eastAsia="zh-CN"/>
              </w:rPr>
              <w:t>阿根廷、巴巴多斯、哥伦比亚、哥斯达黎加、多米尼加共和国、萨尔瓦多、洪都拉斯、墨西哥、尼加拉瓜、巴拿马、特立尼达和多巴哥、乌拉圭</w:t>
            </w:r>
            <w:r w:rsidRPr="00ED1FDE">
              <w:rPr>
                <w:rFonts w:ascii="SimSun" w:hAnsi="SimSun"/>
                <w:sz w:val="18"/>
                <w:szCs w:val="18"/>
                <w:lang w:val="es-ES" w:eastAsia="zh-CN"/>
              </w:rPr>
              <w:t>)</w:t>
            </w:r>
            <w:r w:rsidRPr="00ED1FDE">
              <w:rPr>
                <w:rFonts w:ascii="SimSun" w:hAnsi="SimSun" w:cs="SimSun" w:hint="eastAsia"/>
                <w:sz w:val="18"/>
                <w:szCs w:val="18"/>
                <w:lang w:val="es-ES" w:eastAsia="zh-CN"/>
              </w:rPr>
              <w:t>。</w:t>
            </w:r>
          </w:p>
        </w:tc>
        <w:tc>
          <w:tcPr>
            <w:tcW w:w="1328" w:type="dxa"/>
            <w:tcMar>
              <w:top w:w="110" w:type="dxa"/>
            </w:tcMar>
          </w:tcPr>
          <w:p w:rsidR="009C0B76" w:rsidRPr="00A84193" w:rsidRDefault="009C0B76" w:rsidP="000F37BE">
            <w:pPr>
              <w:keepNext/>
              <w:keepLines/>
              <w:adjustRightInd w:val="0"/>
              <w:snapToGrid w:val="0"/>
              <w:spacing w:afterLines="30" w:after="72" w:line="300" w:lineRule="atLeast"/>
              <w:jc w:val="center"/>
              <w:rPr>
                <w:rFonts w:ascii="SimSun" w:hAnsi="SimSun"/>
                <w:sz w:val="18"/>
                <w:szCs w:val="21"/>
                <w:lang w:eastAsia="zh-CN"/>
              </w:rPr>
            </w:pPr>
            <w:r w:rsidRPr="00A84193">
              <w:rPr>
                <w:rFonts w:ascii="SimSun" w:hAnsi="SimSun" w:cs="SimSun" w:hint="eastAsia"/>
                <w:color w:val="E36C0A"/>
                <w:sz w:val="18"/>
                <w:szCs w:val="21"/>
                <w:lang w:eastAsia="zh-CN"/>
              </w:rPr>
              <w:t>部分实现</w:t>
            </w:r>
          </w:p>
        </w:tc>
      </w:tr>
      <w:tr w:rsidR="009C0B76" w:rsidRPr="00452A4B" w:rsidTr="00C2552C">
        <w:trPr>
          <w:jc w:val="center"/>
        </w:trPr>
        <w:tc>
          <w:tcPr>
            <w:tcW w:w="1882" w:type="dxa"/>
            <w:gridSpan w:val="2"/>
            <w:tcBorders>
              <w:bottom w:val="single" w:sz="4" w:space="0" w:color="auto"/>
            </w:tcBorders>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在国家知识产权战略和</w:t>
            </w:r>
            <w:r w:rsidRPr="00ED1FDE">
              <w:rPr>
                <w:rFonts w:ascii="SimSun" w:hAnsi="SimSun" w:cs="SimSun"/>
                <w:sz w:val="18"/>
                <w:szCs w:val="18"/>
                <w:lang w:eastAsia="zh-CN"/>
              </w:rPr>
              <w:t>/</w:t>
            </w:r>
            <w:r w:rsidRPr="00ED1FDE">
              <w:rPr>
                <w:rFonts w:ascii="SimSun" w:hAnsi="SimSun" w:cs="SimSun" w:hint="eastAsia"/>
                <w:sz w:val="18"/>
                <w:szCs w:val="18"/>
                <w:lang w:eastAsia="zh-CN"/>
              </w:rPr>
              <w:t>或政策中考虑最不发达国家特定知识产权问题的最不发达国家数量</w:t>
            </w:r>
            <w:r w:rsidRPr="00ED1FDE">
              <w:rPr>
                <w:rFonts w:ascii="SimSun" w:hAnsi="SimSun" w:cs="SimSun"/>
                <w:sz w:val="18"/>
                <w:szCs w:val="18"/>
                <w:lang w:eastAsia="zh-CN"/>
              </w:rPr>
              <w:t>(</w:t>
            </w:r>
            <w:r w:rsidRPr="00ED1FDE">
              <w:rPr>
                <w:rFonts w:ascii="SimSun" w:hAnsi="SimSun" w:cs="SimSun" w:hint="eastAsia"/>
                <w:sz w:val="18"/>
                <w:szCs w:val="18"/>
                <w:lang w:eastAsia="zh-CN"/>
              </w:rPr>
              <w:t>最不发达国家</w:t>
            </w:r>
            <w:r w:rsidRPr="00ED1FDE">
              <w:rPr>
                <w:rFonts w:ascii="SimSun" w:hAnsi="SimSun" w:cs="SimSun"/>
                <w:sz w:val="18"/>
                <w:szCs w:val="18"/>
                <w:lang w:eastAsia="zh-CN"/>
              </w:rPr>
              <w:t>)</w:t>
            </w:r>
          </w:p>
        </w:tc>
        <w:tc>
          <w:tcPr>
            <w:tcW w:w="1662" w:type="dxa"/>
            <w:gridSpan w:val="2"/>
            <w:tcBorders>
              <w:bottom w:val="single" w:sz="4" w:space="0" w:color="auto"/>
            </w:tcBorders>
          </w:tcPr>
          <w:p w:rsidR="009C0B76" w:rsidRPr="00ED1FDE" w:rsidRDefault="009C0B76" w:rsidP="00ED1FDE">
            <w:pPr>
              <w:adjustRightInd w:val="0"/>
              <w:snapToGrid w:val="0"/>
              <w:spacing w:afterLines="30" w:after="72" w:line="300" w:lineRule="atLeast"/>
              <w:ind w:leftChars="-6" w:left="4" w:hangingChars="9" w:hanging="16"/>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个最不发达国家</w:t>
            </w:r>
          </w:p>
        </w:tc>
        <w:tc>
          <w:tcPr>
            <w:tcW w:w="1724" w:type="dxa"/>
            <w:gridSpan w:val="8"/>
            <w:tcBorders>
              <w:bottom w:val="single" w:sz="4" w:space="0" w:color="auto"/>
            </w:tcBorders>
            <w:tcMar>
              <w:top w:w="110" w:type="dxa"/>
            </w:tcMar>
          </w:tcPr>
          <w:p w:rsidR="009C0B76" w:rsidRPr="00ED1FDE" w:rsidRDefault="009C0B76" w:rsidP="00ED1FDE">
            <w:pPr>
              <w:adjustRightInd w:val="0"/>
              <w:snapToGrid w:val="0"/>
              <w:spacing w:afterLines="30" w:after="72" w:line="300" w:lineRule="atLeast"/>
              <w:ind w:leftChars="-6" w:left="4" w:hangingChars="9" w:hanging="16"/>
              <w:jc w:val="both"/>
              <w:rPr>
                <w:rFonts w:ascii="SimSun" w:hAnsi="SimSun"/>
                <w:sz w:val="18"/>
                <w:szCs w:val="18"/>
                <w:lang w:eastAsia="zh-CN"/>
              </w:rPr>
            </w:pPr>
            <w:r w:rsidRPr="00ED1FDE">
              <w:rPr>
                <w:rFonts w:ascii="SimSun" w:hAnsi="SimSun" w:cs="SimSun" w:hint="eastAsia"/>
                <w:sz w:val="18"/>
                <w:szCs w:val="18"/>
                <w:lang w:eastAsia="zh-CN"/>
              </w:rPr>
              <w:t>至少</w:t>
            </w:r>
            <w:r w:rsidRPr="00ED1FDE">
              <w:rPr>
                <w:rFonts w:ascii="SimSun" w:hAnsi="SimSun"/>
                <w:sz w:val="18"/>
                <w:szCs w:val="18"/>
                <w:lang w:eastAsia="zh-CN"/>
              </w:rPr>
              <w:t>8</w:t>
            </w:r>
            <w:r w:rsidRPr="00ED1FDE">
              <w:rPr>
                <w:rFonts w:ascii="SimSun" w:hAnsi="SimSun" w:cs="SimSun" w:hint="eastAsia"/>
                <w:sz w:val="18"/>
                <w:szCs w:val="18"/>
                <w:lang w:eastAsia="zh-CN"/>
              </w:rPr>
              <w:t>个最不发达国家</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Pr="00ED1FDE">
              <w:rPr>
                <w:rFonts w:ascii="SimSun" w:hAnsi="SimSun" w:cs="SimSun" w:hint="eastAsia"/>
                <w:sz w:val="18"/>
                <w:szCs w:val="18"/>
                <w:lang w:eastAsia="zh-CN"/>
              </w:rPr>
              <w:t>累计</w:t>
            </w:r>
            <w:r w:rsidRPr="00ED1FDE">
              <w:rPr>
                <w:rFonts w:ascii="SimSun" w:hAnsi="SimSun"/>
                <w:sz w:val="18"/>
                <w:szCs w:val="18"/>
                <w:lang w:eastAsia="zh-CN"/>
              </w:rPr>
              <w:t>)</w:t>
            </w:r>
          </w:p>
        </w:tc>
        <w:tc>
          <w:tcPr>
            <w:tcW w:w="2760" w:type="dxa"/>
            <w:gridSpan w:val="5"/>
            <w:tcBorders>
              <w:bottom w:val="single" w:sz="4" w:space="0" w:color="auto"/>
            </w:tcBorders>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另外两个国家</w:t>
            </w:r>
            <w:r w:rsidRPr="00ED1FDE">
              <w:rPr>
                <w:rFonts w:ascii="SimSun" w:hAnsi="SimSun"/>
                <w:sz w:val="18"/>
                <w:szCs w:val="18"/>
                <w:lang w:eastAsia="zh-CN"/>
              </w:rPr>
              <w:t>(</w:t>
            </w:r>
            <w:r w:rsidRPr="00ED1FDE">
              <w:rPr>
                <w:rFonts w:ascii="SimSun" w:hAnsi="SimSun" w:cs="SimSun" w:hint="eastAsia"/>
                <w:sz w:val="18"/>
                <w:szCs w:val="18"/>
                <w:lang w:eastAsia="zh-CN"/>
              </w:rPr>
              <w:t>孟加拉国和埃塞俄比亚</w:t>
            </w:r>
            <w:r w:rsidRPr="00ED1FDE">
              <w:rPr>
                <w:rFonts w:ascii="SimSun" w:hAnsi="SimSun"/>
                <w:sz w:val="18"/>
                <w:szCs w:val="18"/>
                <w:lang w:eastAsia="zh-CN"/>
              </w:rPr>
              <w:t>)</w:t>
            </w:r>
            <w:r w:rsidRPr="00ED1FDE">
              <w:rPr>
                <w:rFonts w:ascii="SimSun" w:hAnsi="SimSun" w:cs="SimSun" w:hint="eastAsia"/>
                <w:sz w:val="18"/>
                <w:szCs w:val="18"/>
                <w:lang w:eastAsia="zh-CN"/>
              </w:rPr>
              <w:t>已经通过了国家创新和知识产权政策</w:t>
            </w:r>
            <w:r w:rsidRPr="00ED1FDE">
              <w:rPr>
                <w:rFonts w:ascii="SimSun" w:hAnsi="SimSun"/>
                <w:sz w:val="18"/>
                <w:szCs w:val="18"/>
                <w:lang w:eastAsia="zh-CN"/>
              </w:rPr>
              <w:t>/</w:t>
            </w:r>
            <w:r w:rsidRPr="00ED1FDE">
              <w:rPr>
                <w:rFonts w:ascii="SimSun" w:hAnsi="SimSun" w:cs="SimSun" w:hint="eastAsia"/>
                <w:sz w:val="18"/>
                <w:szCs w:val="18"/>
                <w:lang w:eastAsia="zh-CN"/>
              </w:rPr>
              <w:t>计划草案，其中包含专门针对最不发达国家的考虑因素，使累计的最不发达国家数量达到</w:t>
            </w:r>
            <w:r w:rsidRPr="00ED1FDE">
              <w:rPr>
                <w:rFonts w:ascii="SimSun" w:hAnsi="SimSun"/>
                <w:sz w:val="18"/>
                <w:szCs w:val="18"/>
                <w:lang w:eastAsia="zh-CN"/>
              </w:rPr>
              <w:t>6</w:t>
            </w:r>
            <w:r w:rsidRPr="00ED1FDE">
              <w:rPr>
                <w:rFonts w:ascii="SimSun" w:hAnsi="SimSun" w:cs="SimSun" w:hint="eastAsia"/>
                <w:sz w:val="18"/>
                <w:szCs w:val="18"/>
                <w:lang w:eastAsia="zh-CN"/>
              </w:rPr>
              <w:t>个。</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两个最不发达国家</w:t>
            </w:r>
            <w:r w:rsidRPr="00ED1FDE">
              <w:rPr>
                <w:rFonts w:ascii="SimSun" w:hAnsi="SimSun"/>
                <w:sz w:val="18"/>
                <w:szCs w:val="18"/>
                <w:lang w:eastAsia="zh-CN"/>
              </w:rPr>
              <w:t>(</w:t>
            </w:r>
            <w:r w:rsidRPr="00ED1FDE">
              <w:rPr>
                <w:rFonts w:ascii="SimSun" w:hAnsi="SimSun" w:cs="SimSun" w:hint="eastAsia"/>
                <w:sz w:val="18"/>
                <w:szCs w:val="18"/>
                <w:lang w:eastAsia="zh-CN"/>
              </w:rPr>
              <w:t>马达加斯加和尼泊尔</w:t>
            </w:r>
            <w:r w:rsidRPr="00ED1FDE">
              <w:rPr>
                <w:rFonts w:ascii="SimSun" w:hAnsi="SimSun"/>
                <w:sz w:val="18"/>
                <w:szCs w:val="18"/>
                <w:lang w:eastAsia="zh-CN"/>
              </w:rPr>
              <w:t>)</w:t>
            </w:r>
            <w:r w:rsidRPr="00ED1FDE">
              <w:rPr>
                <w:rFonts w:ascii="SimSun" w:hAnsi="SimSun" w:cs="SimSun" w:hint="eastAsia"/>
                <w:sz w:val="18"/>
                <w:szCs w:val="18"/>
                <w:lang w:eastAsia="zh-CN"/>
              </w:rPr>
              <w:t>即将完成国家知识产权政策的起草，该草案中纳入了专门针对最不发达国家的知识产权考虑因素。</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此外，</w:t>
            </w:r>
            <w:r w:rsidRPr="00ED1FDE">
              <w:rPr>
                <w:rFonts w:ascii="SimSun" w:hAnsi="SimSun"/>
                <w:sz w:val="18"/>
                <w:szCs w:val="18"/>
                <w:lang w:eastAsia="zh-CN"/>
              </w:rPr>
              <w:t>WIPO</w:t>
            </w:r>
            <w:r w:rsidRPr="00ED1FDE">
              <w:rPr>
                <w:rFonts w:ascii="SimSun" w:hAnsi="SimSun" w:cs="SimSun" w:hint="eastAsia"/>
                <w:sz w:val="18"/>
                <w:szCs w:val="18"/>
                <w:lang w:eastAsia="zh-CN"/>
              </w:rPr>
              <w:t>继续与莫桑比克、卢旺达、塞内加尔和赞米比亚开展合作支持其在国家层面落实相关知识产权政策建议。</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吉布提推迟了相关工作进程。</w:t>
            </w:r>
          </w:p>
        </w:tc>
        <w:tc>
          <w:tcPr>
            <w:tcW w:w="1328" w:type="dxa"/>
            <w:tcBorders>
              <w:bottom w:val="single" w:sz="4" w:space="0" w:color="auto"/>
            </w:tcBorders>
            <w:tcMar>
              <w:top w:w="110" w:type="dxa"/>
            </w:tcMar>
          </w:tcPr>
          <w:p w:rsidR="009C0B76" w:rsidRPr="00A84193" w:rsidRDefault="009C0B76" w:rsidP="000F37BE">
            <w:pPr>
              <w:adjustRightInd w:val="0"/>
              <w:snapToGrid w:val="0"/>
              <w:spacing w:afterLines="30" w:after="72" w:line="300" w:lineRule="atLeast"/>
              <w:jc w:val="center"/>
              <w:rPr>
                <w:rFonts w:ascii="SimSun" w:hAnsi="SimSun"/>
                <w:sz w:val="18"/>
                <w:szCs w:val="21"/>
                <w:lang w:eastAsia="zh-CN"/>
              </w:rPr>
            </w:pPr>
            <w:r w:rsidRPr="00A84193">
              <w:rPr>
                <w:rFonts w:ascii="SimSun" w:hAnsi="SimSun" w:cs="SimSun" w:hint="eastAsia"/>
                <w:color w:val="008000"/>
                <w:sz w:val="18"/>
                <w:szCs w:val="21"/>
                <w:lang w:eastAsia="zh-CN"/>
              </w:rPr>
              <w:t>全部实现</w:t>
            </w:r>
          </w:p>
        </w:tc>
      </w:tr>
      <w:tr w:rsidR="009C0B76" w:rsidRPr="00452A4B" w:rsidTr="00C2552C">
        <w:trPr>
          <w:jc w:val="center"/>
        </w:trPr>
        <w:tc>
          <w:tcPr>
            <w:tcW w:w="9356" w:type="dxa"/>
            <w:gridSpan w:val="18"/>
            <w:tcBorders>
              <w:top w:val="single" w:sz="4" w:space="0" w:color="auto"/>
              <w:bottom w:val="single" w:sz="4" w:space="0" w:color="auto"/>
            </w:tcBorders>
            <w:shd w:val="clear" w:color="auto" w:fill="CCFFFF"/>
            <w:vAlign w:val="center"/>
          </w:tcPr>
          <w:p w:rsidR="009C0B76" w:rsidRPr="00452A4B" w:rsidRDefault="009C0B76" w:rsidP="00BE74F4">
            <w:pPr>
              <w:spacing w:before="120" w:after="120" w:line="340" w:lineRule="atLeast"/>
              <w:ind w:left="1079" w:hangingChars="514" w:hanging="1079"/>
              <w:jc w:val="both"/>
              <w:rPr>
                <w:rFonts w:ascii="SimSun" w:hAnsi="SimSun"/>
                <w:b/>
                <w:bCs/>
                <w:sz w:val="21"/>
                <w:szCs w:val="21"/>
                <w:lang w:eastAsia="zh-CN"/>
              </w:rPr>
            </w:pPr>
            <w:r w:rsidRPr="00500129">
              <w:rPr>
                <w:rFonts w:ascii="SimHei" w:eastAsia="SimHei" w:hAnsi="SimHei" w:cs="SimSun" w:hint="eastAsia"/>
                <w:bCs/>
                <w:sz w:val="21"/>
                <w:szCs w:val="21"/>
                <w:lang w:eastAsia="zh-CN"/>
              </w:rPr>
              <w:t>预期成果</w:t>
            </w:r>
            <w:r w:rsidR="00500129" w:rsidRPr="00500129">
              <w:rPr>
                <w:rFonts w:ascii="SimHei" w:eastAsia="SimHei" w:hAnsi="SimHei" w:cs="SimSun" w:hint="eastAsia"/>
                <w:bCs/>
                <w:sz w:val="21"/>
                <w:szCs w:val="21"/>
                <w:lang w:eastAsia="zh-CN"/>
              </w:rPr>
              <w:t>：</w:t>
            </w:r>
            <w:r w:rsidRPr="00452A4B">
              <w:rPr>
                <w:rFonts w:ascii="SimSun" w:hAnsi="SimSun" w:cs="SimSun" w:hint="eastAsia"/>
                <w:bCs/>
                <w:sz w:val="21"/>
                <w:szCs w:val="21"/>
                <w:lang w:eastAsia="zh-CN"/>
              </w:rPr>
              <w:t>加强人力资源能力，可以胜任处理发展中国家、最不发达国家、经济转型期国家在有效利用知识产权促进发展方面的广泛要求</w:t>
            </w:r>
          </w:p>
        </w:tc>
      </w:tr>
      <w:tr w:rsidR="009C0B76" w:rsidRPr="00500129" w:rsidTr="00C2552C">
        <w:trPr>
          <w:jc w:val="center"/>
        </w:trPr>
        <w:tc>
          <w:tcPr>
            <w:tcW w:w="1882" w:type="dxa"/>
            <w:gridSpan w:val="2"/>
            <w:tcBorders>
              <w:top w:val="single" w:sz="4" w:space="0" w:color="auto"/>
            </w:tcBorders>
            <w:vAlign w:val="center"/>
          </w:tcPr>
          <w:p w:rsidR="009C0B76" w:rsidRPr="00500129" w:rsidRDefault="00814F64" w:rsidP="000F37BE">
            <w:pPr>
              <w:adjustRightInd w:val="0"/>
              <w:snapToGrid w:val="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500129">
              <w:rPr>
                <w:rFonts w:ascii="SimHei" w:eastAsia="SimHei" w:hAnsi="SimHei" w:cs="SimSun" w:hint="eastAsia"/>
                <w:bCs/>
                <w:sz w:val="21"/>
                <w:szCs w:val="21"/>
                <w:lang w:eastAsia="zh-CN"/>
              </w:rPr>
              <w:t>指标</w:t>
            </w:r>
          </w:p>
        </w:tc>
        <w:tc>
          <w:tcPr>
            <w:tcW w:w="1994" w:type="dxa"/>
            <w:gridSpan w:val="4"/>
            <w:tcBorders>
              <w:top w:val="single" w:sz="4" w:space="0" w:color="auto"/>
            </w:tcBorders>
            <w:vAlign w:val="center"/>
          </w:tcPr>
          <w:p w:rsidR="009C0B76" w:rsidRPr="00500129" w:rsidRDefault="0041606E" w:rsidP="000F37BE">
            <w:pPr>
              <w:adjustRightInd w:val="0"/>
              <w:snapToGrid w:val="0"/>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1227" w:type="dxa"/>
            <w:gridSpan w:val="4"/>
            <w:tcBorders>
              <w:top w:val="single" w:sz="4" w:space="0" w:color="auto"/>
            </w:tcBorders>
            <w:tcMar>
              <w:top w:w="110" w:type="dxa"/>
            </w:tcMar>
            <w:vAlign w:val="center"/>
          </w:tcPr>
          <w:p w:rsidR="009C0B76" w:rsidRPr="00500129" w:rsidRDefault="009C0B76" w:rsidP="000F37BE">
            <w:pPr>
              <w:adjustRightInd w:val="0"/>
              <w:snapToGrid w:val="0"/>
              <w:jc w:val="center"/>
              <w:rPr>
                <w:rFonts w:ascii="SimHei" w:eastAsia="SimHei" w:hAnsi="SimHei"/>
                <w:bCs/>
                <w:sz w:val="21"/>
                <w:szCs w:val="21"/>
                <w:lang w:eastAsia="zh-CN"/>
              </w:rPr>
            </w:pPr>
            <w:r w:rsidRPr="00500129">
              <w:rPr>
                <w:rFonts w:ascii="SimHei" w:eastAsia="SimHei" w:hAnsi="SimHei" w:cs="SimSun" w:hint="eastAsia"/>
                <w:bCs/>
                <w:sz w:val="21"/>
                <w:szCs w:val="21"/>
                <w:lang w:eastAsia="zh-CN"/>
              </w:rPr>
              <w:t>目</w:t>
            </w:r>
            <w:r w:rsidR="00500129">
              <w:rPr>
                <w:rFonts w:ascii="SimHei" w:eastAsia="SimHei" w:hAnsi="SimHei" w:cs="SimSun" w:hint="eastAsia"/>
                <w:bCs/>
                <w:sz w:val="21"/>
                <w:szCs w:val="21"/>
                <w:lang w:eastAsia="zh-CN"/>
              </w:rPr>
              <w:t xml:space="preserve">  </w:t>
            </w:r>
            <w:r w:rsidRPr="00500129">
              <w:rPr>
                <w:rFonts w:ascii="SimHei" w:eastAsia="SimHei" w:hAnsi="SimHei" w:cs="SimSun" w:hint="eastAsia"/>
                <w:bCs/>
                <w:sz w:val="21"/>
                <w:szCs w:val="21"/>
                <w:lang w:eastAsia="zh-CN"/>
              </w:rPr>
              <w:t>标</w:t>
            </w:r>
          </w:p>
        </w:tc>
        <w:tc>
          <w:tcPr>
            <w:tcW w:w="2925" w:type="dxa"/>
            <w:gridSpan w:val="7"/>
            <w:tcBorders>
              <w:top w:val="single" w:sz="4" w:space="0" w:color="auto"/>
            </w:tcBorders>
            <w:shd w:val="clear" w:color="auto" w:fill="FFFFFF"/>
            <w:tcMar>
              <w:top w:w="110" w:type="dxa"/>
            </w:tcMar>
            <w:vAlign w:val="center"/>
          </w:tcPr>
          <w:p w:rsidR="009C0B76" w:rsidRPr="00500129" w:rsidRDefault="00814F64" w:rsidP="000F37BE">
            <w:pPr>
              <w:adjustRightInd w:val="0"/>
              <w:snapToGrid w:val="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500129">
              <w:rPr>
                <w:rFonts w:ascii="SimHei" w:eastAsia="SimHei" w:hAnsi="SimHei" w:cs="SimSun" w:hint="eastAsia"/>
                <w:bCs/>
                <w:sz w:val="21"/>
                <w:szCs w:val="21"/>
                <w:lang w:eastAsia="zh-CN"/>
              </w:rPr>
              <w:t>数据</w:t>
            </w:r>
          </w:p>
        </w:tc>
        <w:tc>
          <w:tcPr>
            <w:tcW w:w="1328" w:type="dxa"/>
            <w:tcBorders>
              <w:top w:val="single" w:sz="4" w:space="0" w:color="auto"/>
            </w:tcBorders>
            <w:tcMar>
              <w:top w:w="110" w:type="dxa"/>
            </w:tcMar>
            <w:vAlign w:val="center"/>
          </w:tcPr>
          <w:p w:rsidR="009C0B76" w:rsidRPr="00500129" w:rsidRDefault="009C0B76" w:rsidP="000F37BE">
            <w:pPr>
              <w:keepNext/>
              <w:keepLines/>
              <w:adjustRightInd w:val="0"/>
              <w:snapToGrid w:val="0"/>
              <w:jc w:val="center"/>
              <w:rPr>
                <w:rFonts w:ascii="SimHei" w:eastAsia="SimHei" w:hAnsi="SimHei"/>
                <w:bCs/>
                <w:sz w:val="21"/>
                <w:szCs w:val="21"/>
                <w:lang w:eastAsia="zh-CN"/>
              </w:rPr>
            </w:pPr>
            <w:r w:rsidRPr="00500129">
              <w:rPr>
                <w:rFonts w:ascii="SimHei" w:eastAsia="SimHei" w:hAnsi="SimHei" w:cs="SimSun" w:hint="eastAsia"/>
                <w:bCs/>
                <w:sz w:val="21"/>
                <w:szCs w:val="21"/>
                <w:lang w:eastAsia="zh-CN"/>
              </w:rPr>
              <w:t>红绿灯系统(TLS)</w:t>
            </w:r>
          </w:p>
        </w:tc>
      </w:tr>
      <w:tr w:rsidR="009C0B76" w:rsidRPr="00452A4B" w:rsidTr="00C2552C">
        <w:trPr>
          <w:jc w:val="center"/>
        </w:trPr>
        <w:tc>
          <w:tcPr>
            <w:tcW w:w="1882" w:type="dxa"/>
            <w:gridSpan w:val="2"/>
            <w:shd w:val="clear" w:color="auto" w:fill="FFFFFF"/>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更好地理解知识产权问题及其促进发展作用的决策者、政府官员、知识产权实践者和审查员、执法机构和知识产权用户的百分比</w:t>
            </w:r>
            <w:r w:rsidR="005E7E4D" w:rsidRPr="00ED1FDE">
              <w:rPr>
                <w:rFonts w:ascii="SimSun" w:hAnsi="SimSun" w:cs="SimSun" w:hint="eastAsia"/>
                <w:sz w:val="18"/>
                <w:szCs w:val="18"/>
                <w:lang w:eastAsia="zh-CN"/>
              </w:rPr>
              <w:t>(</w:t>
            </w:r>
            <w:r w:rsidRPr="00ED1FDE">
              <w:rPr>
                <w:rFonts w:ascii="SimSun" w:hAnsi="SimSun" w:cs="SimSun" w:hint="eastAsia"/>
                <w:sz w:val="18"/>
                <w:szCs w:val="18"/>
                <w:lang w:eastAsia="zh-CN"/>
              </w:rPr>
              <w:t>非洲</w:t>
            </w:r>
            <w:r w:rsidR="005E7E4D" w:rsidRPr="00ED1FDE">
              <w:rPr>
                <w:rFonts w:ascii="SimSun" w:hAnsi="SimSun" w:cs="SimSun" w:hint="eastAsia"/>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无数据提供</w:t>
            </w:r>
          </w:p>
        </w:tc>
        <w:tc>
          <w:tcPr>
            <w:tcW w:w="1227" w:type="dxa"/>
            <w:gridSpan w:val="4"/>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60%</w:t>
            </w:r>
          </w:p>
        </w:tc>
        <w:tc>
          <w:tcPr>
            <w:tcW w:w="2925" w:type="dxa"/>
            <w:gridSpan w:val="7"/>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70%</w:t>
            </w:r>
            <w:r w:rsidR="00500129" w:rsidRPr="00ED1FDE">
              <w:rPr>
                <w:rFonts w:ascii="SimSun" w:hAnsi="SimSun"/>
                <w:sz w:val="18"/>
                <w:szCs w:val="18"/>
                <w:lang w:eastAsia="zh-CN"/>
              </w:rPr>
              <w:t>(</w:t>
            </w:r>
            <w:r w:rsidRPr="00ED1FDE">
              <w:rPr>
                <w:rFonts w:ascii="SimSun" w:hAnsi="SimSun"/>
                <w:sz w:val="18"/>
                <w:szCs w:val="18"/>
                <w:lang w:eastAsia="zh-CN"/>
              </w:rPr>
              <w:t>920/1,314)</w:t>
            </w:r>
            <w:r w:rsidRPr="00ED1FDE">
              <w:rPr>
                <w:rFonts w:ascii="SimSun" w:hAnsi="SimSun" w:cs="SimSun" w:hint="eastAsia"/>
                <w:sz w:val="18"/>
                <w:szCs w:val="18"/>
                <w:lang w:eastAsia="zh-CN"/>
              </w:rPr>
              <w:t>知识产权从业人员、知识产权局和版权局负责人、审查员、律师、法律起草人员、政府官员、艺术创造者、发明人、研究人员、司法和执法人员、中小企业农业和农业食品产业和私营部门、学术人员接受了培训，这些人员来自以下国家：安哥拉、贝宁、布基纳法索、布隆迪、博茨瓦纳、喀麦隆、佛得角、中非共和国、乍得、科摩罗、刚果、科特迪瓦、刚果共和国、赤道几内亚、厄立特里亚、埃塞俄比亚、加蓬、冈比亚、加纳、几内亚、几内亚比绍、肯尼亚、莱索托、利比亚、马达加斯加、马里、毛里求斯、毛里塔尼亚、莫桑比克、纳米比亚、尼日尔、尼日利亚、卢旺达、圣多美和普林西比、塞内加尔、塞舌尔、塞拉利昂、南非、斯威士兰、坦桑尼亚联合共和国、多哥、乌干达、赞比亚、津巴布韦。</w:t>
            </w:r>
          </w:p>
        </w:tc>
        <w:tc>
          <w:tcPr>
            <w:tcW w:w="1328" w:type="dxa"/>
            <w:tcMar>
              <w:top w:w="110" w:type="dxa"/>
            </w:tcMar>
          </w:tcPr>
          <w:p w:rsidR="009C0B76" w:rsidRPr="00ED1FDE" w:rsidRDefault="009C0B76" w:rsidP="00A84193">
            <w:pPr>
              <w:keepNext/>
              <w:keepLines/>
              <w:adjustRightInd w:val="0"/>
              <w:snapToGrid w:val="0"/>
              <w:spacing w:afterLines="30" w:after="72" w:line="300" w:lineRule="atLeast"/>
              <w:jc w:val="center"/>
              <w:rPr>
                <w:rFonts w:ascii="SimSun" w:hAnsi="SimSun"/>
                <w:color w:val="00800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制定知识产权培训计划和提供知识产权相关就业机会的国家数量</w:t>
            </w:r>
            <w:r w:rsidRPr="00ED1FDE">
              <w:rPr>
                <w:rFonts w:ascii="SimSun" w:hAnsi="SimSun" w:cs="SimSun"/>
                <w:sz w:val="18"/>
                <w:szCs w:val="18"/>
                <w:lang w:eastAsia="zh-CN"/>
              </w:rPr>
              <w:t>(</w:t>
            </w:r>
            <w:r w:rsidRPr="00ED1FDE">
              <w:rPr>
                <w:rFonts w:ascii="SimSun" w:hAnsi="SimSun" w:cs="SimSun" w:hint="eastAsia"/>
                <w:sz w:val="18"/>
                <w:szCs w:val="18"/>
                <w:lang w:eastAsia="zh-CN"/>
              </w:rPr>
              <w:t>阿拉伯地区</w:t>
            </w:r>
            <w:r w:rsidRPr="00ED1FDE">
              <w:rPr>
                <w:rFonts w:ascii="SimSun" w:hAnsi="SimSun" w:cs="SimSun"/>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lang w:eastAsia="zh-CN"/>
              </w:rPr>
              <w:t>5</w:t>
            </w:r>
            <w:r w:rsidRPr="00ED1FDE">
              <w:rPr>
                <w:rFonts w:ascii="SimSun" w:hAnsi="SimSun" w:cs="SimSun" w:hint="eastAsia"/>
                <w:sz w:val="18"/>
                <w:szCs w:val="18"/>
                <w:lang w:eastAsia="zh-CN"/>
              </w:rPr>
              <w:t>个国家</w:t>
            </w:r>
            <w:r w:rsidRPr="00ED1FDE">
              <w:rPr>
                <w:rFonts w:ascii="SimSun" w:hAnsi="SimSun"/>
                <w:sz w:val="18"/>
                <w:szCs w:val="18"/>
              </w:rPr>
              <w:br w:type="page"/>
            </w:r>
            <w:r w:rsidRPr="00ED1FDE">
              <w:rPr>
                <w:rFonts w:ascii="SimSun" w:hAnsi="SimSun"/>
                <w:sz w:val="18"/>
                <w:szCs w:val="18"/>
              </w:rPr>
              <w:br w:type="page"/>
            </w:r>
          </w:p>
        </w:tc>
        <w:tc>
          <w:tcPr>
            <w:tcW w:w="1227" w:type="dxa"/>
            <w:gridSpan w:val="4"/>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3</w:t>
            </w:r>
            <w:r w:rsidRPr="00ED1FDE">
              <w:rPr>
                <w:rFonts w:ascii="SimSun" w:hAnsi="SimSun" w:cs="SimSun" w:hint="eastAsia"/>
                <w:sz w:val="18"/>
                <w:szCs w:val="18"/>
                <w:lang w:eastAsia="zh-CN"/>
              </w:rPr>
              <w:t>个国家</w:t>
            </w:r>
          </w:p>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(2012/13)</w:t>
            </w:r>
          </w:p>
        </w:tc>
        <w:tc>
          <w:tcPr>
            <w:tcW w:w="2925" w:type="dxa"/>
            <w:gridSpan w:val="7"/>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1</w:t>
            </w:r>
            <w:r w:rsidRPr="00ED1FDE">
              <w:rPr>
                <w:rFonts w:ascii="SimSun" w:hAnsi="SimSun" w:cs="SimSun" w:hint="eastAsia"/>
                <w:sz w:val="18"/>
                <w:szCs w:val="18"/>
                <w:lang w:eastAsia="zh-CN"/>
              </w:rPr>
              <w:t>个国家</w:t>
            </w:r>
            <w:r w:rsidRPr="00ED1FDE">
              <w:rPr>
                <w:rFonts w:ascii="SimSun" w:hAnsi="SimSun"/>
                <w:sz w:val="18"/>
                <w:szCs w:val="18"/>
                <w:lang w:eastAsia="zh-CN"/>
              </w:rPr>
              <w:t>(</w:t>
            </w:r>
            <w:r w:rsidRPr="00ED1FDE">
              <w:rPr>
                <w:rFonts w:ascii="SimSun" w:hAnsi="SimSun" w:cs="SimSun" w:hint="eastAsia"/>
                <w:sz w:val="18"/>
                <w:szCs w:val="18"/>
                <w:lang w:eastAsia="zh-CN"/>
              </w:rPr>
              <w:t>突尼斯</w:t>
            </w:r>
            <w:r w:rsidRPr="00ED1FDE">
              <w:rPr>
                <w:rFonts w:ascii="SimSun" w:hAnsi="SimSun"/>
                <w:sz w:val="18"/>
                <w:szCs w:val="18"/>
                <w:lang w:eastAsia="zh-CN"/>
              </w:rPr>
              <w:t>)</w:t>
            </w:r>
            <w:r w:rsidRPr="00ED1FDE">
              <w:rPr>
                <w:rFonts w:ascii="SimSun" w:hAnsi="SimSun" w:cs="SimSun" w:hint="eastAsia"/>
                <w:sz w:val="18"/>
                <w:szCs w:val="18"/>
                <w:lang w:eastAsia="zh-CN"/>
              </w:rPr>
              <w:t>建立了一所初创的知识产权学院，一个国家</w:t>
            </w:r>
            <w:r w:rsidRPr="00ED1FDE">
              <w:rPr>
                <w:rFonts w:ascii="SimSun" w:hAnsi="SimSun"/>
                <w:sz w:val="18"/>
                <w:szCs w:val="18"/>
                <w:lang w:eastAsia="zh-CN"/>
              </w:rPr>
              <w:t>(</w:t>
            </w:r>
            <w:r w:rsidRPr="00ED1FDE">
              <w:rPr>
                <w:rFonts w:ascii="SimSun" w:hAnsi="SimSun" w:cs="SimSun" w:hint="eastAsia"/>
                <w:sz w:val="18"/>
                <w:szCs w:val="18"/>
                <w:lang w:eastAsia="zh-CN"/>
              </w:rPr>
              <w:t>埃及</w:t>
            </w:r>
            <w:r w:rsidRPr="00ED1FDE">
              <w:rPr>
                <w:rFonts w:ascii="SimSun" w:hAnsi="SimSun"/>
                <w:sz w:val="18"/>
                <w:szCs w:val="18"/>
                <w:lang w:eastAsia="zh-CN"/>
              </w:rPr>
              <w:t>)</w:t>
            </w:r>
            <w:r w:rsidRPr="00ED1FDE">
              <w:rPr>
                <w:rFonts w:ascii="SimSun" w:hAnsi="SimSun" w:cs="SimSun" w:hint="eastAsia"/>
                <w:sz w:val="18"/>
                <w:szCs w:val="18"/>
                <w:lang w:eastAsia="zh-CN"/>
              </w:rPr>
              <w:t>启动了建立一所初创学院的项目。</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814F64">
              <w:rPr>
                <w:rFonts w:ascii="KaiTi" w:eastAsia="KaiTi" w:hAnsi="SimSun" w:cs="KaiTi" w:hint="eastAsia"/>
                <w:i/>
                <w:iCs/>
                <w:sz w:val="18"/>
                <w:szCs w:val="18"/>
                <w:lang w:eastAsia="zh-CN"/>
              </w:rPr>
              <w:t>阿尔及利亚工业产权局</w:t>
            </w:r>
            <w:r w:rsidRPr="00ED1FDE">
              <w:rPr>
                <w:rFonts w:ascii="SimSun" w:hAnsi="SimSun"/>
                <w:sz w:val="18"/>
                <w:szCs w:val="18"/>
                <w:lang w:eastAsia="zh-CN"/>
              </w:rPr>
              <w:t>(INAPI)</w:t>
            </w:r>
            <w:r w:rsidRPr="00ED1FDE">
              <w:rPr>
                <w:rFonts w:ascii="SimSun" w:hAnsi="SimSun" w:cs="SimSun" w:hint="eastAsia"/>
                <w:sz w:val="18"/>
                <w:szCs w:val="18"/>
                <w:lang w:eastAsia="zh-CN"/>
              </w:rPr>
              <w:t>在专利信息和检索领域提供了知识产权相关的培训项目。</w:t>
            </w:r>
          </w:p>
        </w:tc>
        <w:tc>
          <w:tcPr>
            <w:tcW w:w="1328" w:type="dxa"/>
          </w:tcPr>
          <w:p w:rsidR="009C0B76" w:rsidRPr="00ED1FDE" w:rsidRDefault="009C0B76" w:rsidP="000F37BE">
            <w:pPr>
              <w:keepNext/>
              <w:keepLines/>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在其专业工作中应用提升技能的经培训的审查员百分比</w:t>
            </w:r>
            <w:r w:rsidRPr="00ED1FDE">
              <w:rPr>
                <w:rFonts w:ascii="SimSun" w:hAnsi="SimSun" w:cs="SimSun"/>
                <w:sz w:val="18"/>
                <w:szCs w:val="18"/>
                <w:lang w:eastAsia="zh-CN"/>
              </w:rPr>
              <w:t>(</w:t>
            </w:r>
            <w:r w:rsidRPr="00ED1FDE">
              <w:rPr>
                <w:rFonts w:ascii="SimSun" w:hAnsi="SimSun" w:cs="SimSun" w:hint="eastAsia"/>
                <w:sz w:val="18"/>
                <w:szCs w:val="18"/>
                <w:lang w:eastAsia="zh-CN"/>
              </w:rPr>
              <w:t>亚洲及太平洋</w:t>
            </w:r>
            <w:r w:rsidRPr="00ED1FDE">
              <w:rPr>
                <w:rFonts w:ascii="SimSun" w:hAnsi="SimSun" w:cs="SimSun"/>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cs="SimSun" w:hint="eastAsia"/>
                <w:sz w:val="18"/>
                <w:szCs w:val="18"/>
                <w:lang w:eastAsia="zh-CN"/>
              </w:rPr>
              <w:t>无数据提供</w:t>
            </w:r>
          </w:p>
        </w:tc>
        <w:tc>
          <w:tcPr>
            <w:tcW w:w="1227" w:type="dxa"/>
            <w:gridSpan w:val="4"/>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70%</w:t>
            </w:r>
          </w:p>
        </w:tc>
        <w:tc>
          <w:tcPr>
            <w:tcW w:w="2925" w:type="dxa"/>
            <w:gridSpan w:val="7"/>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大约</w:t>
            </w:r>
            <w:r w:rsidRPr="00ED1FDE">
              <w:rPr>
                <w:rFonts w:ascii="SimSun" w:hAnsi="SimSun"/>
                <w:sz w:val="18"/>
                <w:szCs w:val="18"/>
                <w:lang w:eastAsia="zh-CN"/>
              </w:rPr>
              <w:t>90%</w:t>
            </w:r>
            <w:r w:rsidRPr="00ED1FDE">
              <w:rPr>
                <w:rFonts w:ascii="SimSun" w:hAnsi="SimSun" w:cs="SimSun" w:hint="eastAsia"/>
                <w:sz w:val="18"/>
                <w:szCs w:val="18"/>
                <w:lang w:eastAsia="zh-CN"/>
              </w:rPr>
              <w:t>接受评估的受训审查员在其专业工作中的技能得到了提升。</w:t>
            </w:r>
          </w:p>
        </w:tc>
        <w:tc>
          <w:tcPr>
            <w:tcW w:w="1328" w:type="dxa"/>
            <w:tcMar>
              <w:top w:w="110" w:type="dxa"/>
            </w:tcMar>
          </w:tcPr>
          <w:p w:rsidR="009C0B76" w:rsidRPr="00ED1FDE" w:rsidRDefault="009C0B76" w:rsidP="000F37BE">
            <w:pPr>
              <w:keepNext/>
              <w:keepLines/>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对知识产权问题</w:t>
            </w:r>
            <w:r w:rsidRPr="00ED1FDE">
              <w:rPr>
                <w:rFonts w:ascii="SimSun" w:hAnsi="SimSun" w:cs="SimSun"/>
                <w:sz w:val="18"/>
                <w:szCs w:val="18"/>
                <w:lang w:eastAsia="zh-CN"/>
              </w:rPr>
              <w:t>(</w:t>
            </w:r>
            <w:r w:rsidRPr="00ED1FDE">
              <w:rPr>
                <w:rFonts w:ascii="SimSun" w:hAnsi="SimSun" w:cs="SimSun" w:hint="eastAsia"/>
                <w:sz w:val="18"/>
                <w:szCs w:val="18"/>
                <w:lang w:eastAsia="zh-CN"/>
              </w:rPr>
              <w:t>包括怎样有效利用知识产权促进发展</w:t>
            </w:r>
            <w:r w:rsidRPr="00ED1FDE">
              <w:rPr>
                <w:rFonts w:ascii="SimSun" w:hAnsi="SimSun" w:cs="SimSun"/>
                <w:sz w:val="18"/>
                <w:szCs w:val="18"/>
                <w:lang w:eastAsia="zh-CN"/>
              </w:rPr>
              <w:t>)</w:t>
            </w:r>
            <w:r w:rsidRPr="00ED1FDE">
              <w:rPr>
                <w:rFonts w:ascii="SimSun" w:hAnsi="SimSun" w:cs="SimSun" w:hint="eastAsia"/>
                <w:sz w:val="18"/>
                <w:szCs w:val="18"/>
                <w:lang w:eastAsia="zh-CN"/>
              </w:rPr>
              <w:t>的认识得到提高的政策制定者、政府官员和知识产权从业者百分比</w:t>
            </w:r>
            <w:r w:rsidRPr="00ED1FDE">
              <w:rPr>
                <w:rFonts w:ascii="SimSun" w:hAnsi="SimSun" w:cs="SimSun"/>
                <w:sz w:val="18"/>
                <w:szCs w:val="18"/>
                <w:lang w:eastAsia="zh-CN"/>
              </w:rPr>
              <w:t>(</w:t>
            </w:r>
            <w:r w:rsidRPr="00ED1FDE">
              <w:rPr>
                <w:rFonts w:ascii="SimSun" w:hAnsi="SimSun" w:cs="SimSun" w:hint="eastAsia"/>
                <w:sz w:val="18"/>
                <w:szCs w:val="18"/>
                <w:lang w:eastAsia="zh-CN"/>
              </w:rPr>
              <w:t>亚洲及太平洋</w:t>
            </w:r>
            <w:r w:rsidRPr="00ED1FDE">
              <w:rPr>
                <w:rFonts w:ascii="SimSun" w:hAnsi="SimSun" w:cs="SimSun"/>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cs="SimSun" w:hint="eastAsia"/>
                <w:sz w:val="18"/>
                <w:szCs w:val="18"/>
                <w:lang w:eastAsia="zh-CN"/>
              </w:rPr>
              <w:t>无数据提供</w:t>
            </w:r>
          </w:p>
        </w:tc>
        <w:tc>
          <w:tcPr>
            <w:tcW w:w="1227" w:type="dxa"/>
            <w:gridSpan w:val="4"/>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60%</w:t>
            </w:r>
          </w:p>
        </w:tc>
        <w:tc>
          <w:tcPr>
            <w:tcW w:w="2925" w:type="dxa"/>
            <w:gridSpan w:val="7"/>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大约</w:t>
            </w:r>
            <w:r w:rsidRPr="00ED1FDE">
              <w:rPr>
                <w:rFonts w:ascii="SimSun" w:hAnsi="SimSun"/>
                <w:sz w:val="18"/>
                <w:szCs w:val="18"/>
                <w:lang w:eastAsia="zh-CN"/>
              </w:rPr>
              <w:t>80%</w:t>
            </w:r>
            <w:r w:rsidRPr="00ED1FDE">
              <w:rPr>
                <w:rFonts w:ascii="SimSun" w:hAnsi="SimSun" w:cs="SimSun" w:hint="eastAsia"/>
                <w:sz w:val="18"/>
                <w:szCs w:val="18"/>
                <w:lang w:eastAsia="zh-CN"/>
              </w:rPr>
              <w:t>接受评估的参加者表示对知识产权问题有了更好的理解。</w:t>
            </w:r>
          </w:p>
        </w:tc>
        <w:tc>
          <w:tcPr>
            <w:tcW w:w="1328" w:type="dxa"/>
          </w:tcPr>
          <w:p w:rsidR="009C0B76" w:rsidRPr="00ED1FDE" w:rsidRDefault="009C0B76" w:rsidP="000F37BE">
            <w:pPr>
              <w:keepNext/>
              <w:keepLines/>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shd w:val="clear" w:color="auto" w:fill="FFFFFF"/>
          </w:tcPr>
          <w:p w:rsidR="009C0B76" w:rsidRPr="00ED1FDE" w:rsidRDefault="009C0B76" w:rsidP="00500129">
            <w:pPr>
              <w:adjustRightInd w:val="0"/>
              <w:snapToGrid w:val="0"/>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国家知识产权培训人员</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专家数量</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拉丁美洲和加勒比</w:t>
            </w:r>
            <w:r w:rsidRPr="00ED1FDE">
              <w:rPr>
                <w:rFonts w:ascii="SimSun" w:hAnsi="SimSun" w:cs="SimSun"/>
                <w:color w:val="000000"/>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151</w:t>
            </w:r>
            <w:r w:rsidRPr="00ED1FDE">
              <w:rPr>
                <w:rFonts w:ascii="SimSun" w:hAnsi="SimSun" w:hint="eastAsia"/>
                <w:sz w:val="18"/>
                <w:szCs w:val="18"/>
                <w:lang w:eastAsia="zh-CN"/>
              </w:rPr>
              <w:t>位</w:t>
            </w:r>
            <w:r w:rsidRPr="00ED1FDE">
              <w:rPr>
                <w:rFonts w:ascii="SimSun" w:hAnsi="SimSun" w:cs="SimSun" w:hint="eastAsia"/>
                <w:sz w:val="18"/>
                <w:szCs w:val="18"/>
                <w:lang w:eastAsia="zh-CN"/>
              </w:rPr>
              <w:t>国内专家</w:t>
            </w:r>
            <w:r w:rsidRPr="00ED1FDE">
              <w:rPr>
                <w:rFonts w:ascii="SimSun" w:hAnsi="SimSun"/>
                <w:sz w:val="18"/>
                <w:szCs w:val="18"/>
                <w:lang w:eastAsia="zh-CN"/>
              </w:rPr>
              <w:t>/</w:t>
            </w:r>
            <w:r w:rsidRPr="00ED1FDE">
              <w:rPr>
                <w:rFonts w:ascii="SimSun" w:hAnsi="SimSun" w:cs="SimSun" w:hint="eastAsia"/>
                <w:sz w:val="18"/>
                <w:szCs w:val="18"/>
                <w:lang w:eastAsia="zh-CN"/>
              </w:rPr>
              <w:t>培训人员</w:t>
            </w:r>
          </w:p>
        </w:tc>
        <w:tc>
          <w:tcPr>
            <w:tcW w:w="1194" w:type="dxa"/>
            <w:gridSpan w:val="3"/>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230</w:t>
            </w:r>
            <w:r w:rsidRPr="00ED1FDE">
              <w:rPr>
                <w:rFonts w:ascii="SimSun" w:hAnsi="SimSun" w:hint="eastAsia"/>
                <w:sz w:val="18"/>
                <w:szCs w:val="18"/>
                <w:lang w:eastAsia="zh-CN"/>
              </w:rPr>
              <w:t>位</w:t>
            </w:r>
            <w:r w:rsidRPr="00ED1FDE">
              <w:rPr>
                <w:rFonts w:ascii="SimSun" w:hAnsi="SimSun" w:cs="SimSun" w:hint="eastAsia"/>
                <w:sz w:val="18"/>
                <w:szCs w:val="18"/>
                <w:lang w:eastAsia="zh-CN"/>
              </w:rPr>
              <w:t>国内专家</w:t>
            </w:r>
            <w:r w:rsidRPr="00ED1FDE">
              <w:rPr>
                <w:rFonts w:ascii="SimSun" w:hAnsi="SimSun"/>
                <w:sz w:val="18"/>
                <w:szCs w:val="18"/>
                <w:lang w:eastAsia="zh-CN"/>
              </w:rPr>
              <w:t>/</w:t>
            </w:r>
            <w:r w:rsidRPr="00ED1FDE">
              <w:rPr>
                <w:rFonts w:ascii="SimSun" w:hAnsi="SimSun" w:cs="SimSun" w:hint="eastAsia"/>
                <w:sz w:val="18"/>
                <w:szCs w:val="18"/>
                <w:lang w:eastAsia="zh-CN"/>
              </w:rPr>
              <w:t>培训人员</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Pr="00ED1FDE">
              <w:rPr>
                <w:rFonts w:ascii="SimSun" w:hAnsi="SimSun" w:cs="SimSun" w:hint="eastAsia"/>
                <w:sz w:val="18"/>
                <w:szCs w:val="18"/>
                <w:lang w:eastAsia="zh-CN"/>
              </w:rPr>
              <w:t>累计</w:t>
            </w:r>
            <w:r w:rsidRPr="00ED1FDE">
              <w:rPr>
                <w:rFonts w:ascii="SimSun" w:hAnsi="SimSun"/>
                <w:sz w:val="18"/>
                <w:szCs w:val="18"/>
                <w:lang w:eastAsia="zh-CN"/>
              </w:rPr>
              <w:t>)</w:t>
            </w:r>
          </w:p>
        </w:tc>
        <w:tc>
          <w:tcPr>
            <w:tcW w:w="2958" w:type="dxa"/>
            <w:gridSpan w:val="8"/>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本两年期中国内专家</w:t>
            </w:r>
            <w:r w:rsidRPr="00ED1FDE">
              <w:rPr>
                <w:rFonts w:ascii="SimSun" w:hAnsi="SimSun"/>
                <w:sz w:val="18"/>
                <w:szCs w:val="18"/>
                <w:lang w:eastAsia="zh-CN"/>
              </w:rPr>
              <w:t>/</w:t>
            </w:r>
            <w:r w:rsidRPr="00ED1FDE">
              <w:rPr>
                <w:rFonts w:ascii="SimSun" w:hAnsi="SimSun" w:cs="SimSun" w:hint="eastAsia"/>
                <w:sz w:val="18"/>
                <w:szCs w:val="18"/>
                <w:lang w:eastAsia="zh-CN"/>
              </w:rPr>
              <w:t>培训人员的总数：</w:t>
            </w:r>
            <w:r w:rsidR="00362AAF" w:rsidRPr="00ED1FDE">
              <w:rPr>
                <w:rFonts w:ascii="SimSun" w:hAnsi="SimSun"/>
                <w:sz w:val="18"/>
                <w:szCs w:val="18"/>
                <w:lang w:eastAsia="zh-CN"/>
              </w:rPr>
              <w:t>250</w:t>
            </w:r>
          </w:p>
          <w:p w:rsidR="009C0B76" w:rsidRPr="00ED1FDE" w:rsidRDefault="009C0B76" w:rsidP="00A6371D">
            <w:pPr>
              <w:pStyle w:val="1"/>
              <w:numPr>
                <w:ilvl w:val="0"/>
                <w:numId w:val="37"/>
              </w:numPr>
              <w:adjustRightInd w:val="0"/>
              <w:snapToGrid w:val="0"/>
              <w:spacing w:afterLines="30" w:after="72" w:line="300" w:lineRule="atLeast"/>
              <w:ind w:left="336" w:hanging="283"/>
              <w:jc w:val="both"/>
              <w:rPr>
                <w:rFonts w:ascii="SimSun" w:hAnsi="SimSun"/>
                <w:sz w:val="18"/>
                <w:szCs w:val="18"/>
              </w:rPr>
            </w:pPr>
            <w:r w:rsidRPr="00ED1FDE">
              <w:rPr>
                <w:rFonts w:ascii="SimSun" w:hAnsi="SimSun"/>
                <w:sz w:val="18"/>
                <w:szCs w:val="18"/>
              </w:rPr>
              <w:t>80</w:t>
            </w:r>
            <w:r w:rsidR="00500129" w:rsidRPr="00ED1FDE">
              <w:rPr>
                <w:rFonts w:ascii="SimSun" w:hAnsi="SimSun"/>
                <w:sz w:val="18"/>
                <w:szCs w:val="18"/>
              </w:rPr>
              <w:t>(</w:t>
            </w:r>
            <w:r w:rsidRPr="00ED1FDE">
              <w:rPr>
                <w:rFonts w:ascii="SimSun" w:hAnsi="SimSun"/>
                <w:sz w:val="18"/>
                <w:szCs w:val="18"/>
              </w:rPr>
              <w:t>2012)</w:t>
            </w:r>
          </w:p>
          <w:p w:rsidR="009C0B76" w:rsidRPr="00ED1FDE" w:rsidRDefault="009C0B76" w:rsidP="00A6371D">
            <w:pPr>
              <w:pStyle w:val="1"/>
              <w:numPr>
                <w:ilvl w:val="0"/>
                <w:numId w:val="37"/>
              </w:numPr>
              <w:adjustRightInd w:val="0"/>
              <w:snapToGrid w:val="0"/>
              <w:spacing w:afterLines="30" w:after="72" w:line="300" w:lineRule="atLeast"/>
              <w:ind w:left="336" w:hanging="283"/>
              <w:jc w:val="both"/>
              <w:rPr>
                <w:rFonts w:ascii="SimSun" w:hAnsi="SimSun"/>
                <w:sz w:val="18"/>
                <w:szCs w:val="18"/>
              </w:rPr>
            </w:pPr>
            <w:r w:rsidRPr="00ED1FDE">
              <w:rPr>
                <w:rFonts w:ascii="SimSun" w:hAnsi="SimSun"/>
                <w:sz w:val="18"/>
                <w:szCs w:val="18"/>
              </w:rPr>
              <w:t>170</w:t>
            </w:r>
            <w:r w:rsidR="00500129" w:rsidRPr="00ED1FDE">
              <w:rPr>
                <w:rFonts w:ascii="SimSun" w:hAnsi="SimSun"/>
                <w:sz w:val="18"/>
                <w:szCs w:val="18"/>
              </w:rPr>
              <w:t>(</w:t>
            </w:r>
            <w:r w:rsidRPr="00ED1FDE">
              <w:rPr>
                <w:rFonts w:ascii="SimSun" w:hAnsi="SimSun"/>
                <w:sz w:val="18"/>
                <w:szCs w:val="18"/>
              </w:rPr>
              <w:t>2013)</w:t>
            </w:r>
          </w:p>
        </w:tc>
        <w:tc>
          <w:tcPr>
            <w:tcW w:w="1328" w:type="dxa"/>
            <w:tcMar>
              <w:top w:w="110" w:type="dxa"/>
            </w:tcMar>
          </w:tcPr>
          <w:p w:rsidR="009C0B76" w:rsidRPr="00ED1FDE" w:rsidRDefault="009C0B76" w:rsidP="000F37BE">
            <w:pPr>
              <w:tabs>
                <w:tab w:val="left" w:pos="615"/>
              </w:tabs>
              <w:adjustRightInd w:val="0"/>
              <w:snapToGrid w:val="0"/>
              <w:spacing w:afterLines="30" w:after="72" w:line="300" w:lineRule="atLeast"/>
              <w:jc w:val="center"/>
              <w:rPr>
                <w:rFonts w:ascii="SimSun" w:hAnsi="SimSun"/>
                <w:color w:val="00800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制定结构严谨的国家培训计划的数量</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拉丁美洲和加勒比</w:t>
            </w:r>
            <w:r w:rsidRPr="00ED1FDE">
              <w:rPr>
                <w:rFonts w:ascii="SimSun" w:hAnsi="SimSun" w:cs="SimSun"/>
                <w:color w:val="000000"/>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00500129" w:rsidRPr="00ED1FDE">
              <w:rPr>
                <w:rFonts w:ascii="SimSun" w:hAnsi="SimSun"/>
                <w:color w:val="002060"/>
                <w:sz w:val="18"/>
                <w:szCs w:val="18"/>
                <w:lang w:eastAsia="zh-CN"/>
              </w:rPr>
              <w:t>31</w:t>
            </w:r>
            <w:r w:rsidRPr="00ED1FDE">
              <w:rPr>
                <w:rFonts w:ascii="SimSun" w:hAnsi="SimSun" w:cs="SimSun" w:hint="eastAsia"/>
                <w:color w:val="002060"/>
                <w:sz w:val="18"/>
                <w:szCs w:val="18"/>
                <w:lang w:eastAsia="zh-CN"/>
              </w:rPr>
              <w:t>项活动</w:t>
            </w:r>
            <w:r w:rsidR="00500129"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没有国家项目</w:t>
            </w:r>
            <w:r w:rsidRPr="00ED1FDE">
              <w:rPr>
                <w:rFonts w:ascii="SimSun" w:hAnsi="SimSun"/>
                <w:color w:val="002060"/>
                <w:sz w:val="18"/>
                <w:szCs w:val="18"/>
                <w:lang w:eastAsia="zh-CN"/>
              </w:rPr>
              <w:t>)</w:t>
            </w:r>
          </w:p>
          <w:p w:rsidR="009C0B76" w:rsidRPr="00ED1FDE" w:rsidRDefault="009C0B76" w:rsidP="00500129">
            <w:pPr>
              <w:adjustRightInd w:val="0"/>
              <w:snapToGrid w:val="0"/>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p>
          <w:p w:rsidR="009C0B76" w:rsidRPr="00ED1FDE" w:rsidRDefault="00500129" w:rsidP="00500129">
            <w:pPr>
              <w:adjustRightInd w:val="0"/>
              <w:snapToGrid w:val="0"/>
              <w:spacing w:afterLines="30" w:after="72" w:line="300" w:lineRule="atLeast"/>
              <w:jc w:val="both"/>
              <w:rPr>
                <w:rFonts w:ascii="SimSun" w:hAnsi="SimSun"/>
                <w:color w:val="000000"/>
                <w:sz w:val="18"/>
                <w:szCs w:val="18"/>
                <w:lang w:eastAsia="zh-CN"/>
              </w:rPr>
            </w:pPr>
            <w:r w:rsidRPr="00ED1FDE">
              <w:rPr>
                <w:rFonts w:ascii="SimSun" w:hAnsi="SimSun"/>
                <w:color w:val="000000"/>
                <w:sz w:val="18"/>
                <w:szCs w:val="18"/>
                <w:lang w:eastAsia="zh-CN"/>
              </w:rPr>
              <w:t>31</w:t>
            </w:r>
            <w:r w:rsidR="009C0B76" w:rsidRPr="00ED1FDE">
              <w:rPr>
                <w:rFonts w:ascii="SimSun" w:hAnsi="SimSun" w:cs="SimSun" w:hint="eastAsia"/>
                <w:color w:val="000000"/>
                <w:sz w:val="18"/>
                <w:szCs w:val="18"/>
                <w:lang w:eastAsia="zh-CN"/>
              </w:rPr>
              <w:t>个国家项目</w:t>
            </w:r>
          </w:p>
        </w:tc>
        <w:tc>
          <w:tcPr>
            <w:tcW w:w="1194" w:type="dxa"/>
            <w:gridSpan w:val="3"/>
            <w:tcMar>
              <w:top w:w="110" w:type="dxa"/>
            </w:tcMar>
          </w:tcPr>
          <w:p w:rsidR="009C0B76" w:rsidRPr="00ED1FDE" w:rsidRDefault="00362AAF"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rPr>
              <w:t>59</w:t>
            </w:r>
            <w:r w:rsidR="009C0B76" w:rsidRPr="00ED1FDE">
              <w:rPr>
                <w:rFonts w:ascii="SimSun" w:hAnsi="SimSun" w:cs="SimSun" w:hint="eastAsia"/>
                <w:sz w:val="18"/>
                <w:szCs w:val="18"/>
                <w:lang w:eastAsia="zh-CN"/>
              </w:rPr>
              <w:t>个国家项目</w:t>
            </w:r>
          </w:p>
        </w:tc>
        <w:tc>
          <w:tcPr>
            <w:tcW w:w="2958" w:type="dxa"/>
            <w:gridSpan w:val="8"/>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活动总数</w:t>
            </w:r>
            <w:r w:rsidRPr="00ED1FDE">
              <w:rPr>
                <w:rFonts w:ascii="SimSun" w:hAnsi="SimSun"/>
                <w:sz w:val="18"/>
                <w:szCs w:val="18"/>
                <w:lang w:eastAsia="zh-CN"/>
              </w:rPr>
              <w:t>-75</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国家活动：</w:t>
            </w:r>
            <w:r w:rsidR="00500129" w:rsidRPr="00ED1FDE">
              <w:rPr>
                <w:rFonts w:ascii="SimSun" w:hAnsi="SimSun"/>
                <w:sz w:val="18"/>
                <w:szCs w:val="18"/>
                <w:lang w:eastAsia="zh-CN"/>
              </w:rPr>
              <w:t>31</w:t>
            </w:r>
            <w:r w:rsidRPr="00ED1FDE">
              <w:rPr>
                <w:rFonts w:ascii="SimSun" w:hAnsi="SimSun"/>
                <w:sz w:val="18"/>
                <w:szCs w:val="18"/>
                <w:lang w:eastAsia="zh-CN"/>
              </w:rPr>
              <w:t>(2012)</w:t>
            </w:r>
            <w:r w:rsidRPr="00ED1FDE">
              <w:rPr>
                <w:rFonts w:ascii="SimSun" w:hAnsi="SimSun" w:cs="SimSun" w:hint="eastAsia"/>
                <w:sz w:val="18"/>
                <w:szCs w:val="18"/>
                <w:lang w:eastAsia="zh-CN"/>
              </w:rPr>
              <w:t>、</w:t>
            </w:r>
            <w:r w:rsidR="00500129" w:rsidRPr="00ED1FDE">
              <w:rPr>
                <w:rFonts w:ascii="SimSun" w:hAnsi="SimSun"/>
                <w:sz w:val="18"/>
                <w:szCs w:val="18"/>
                <w:lang w:eastAsia="zh-CN"/>
              </w:rPr>
              <w:t>13</w:t>
            </w:r>
            <w:r w:rsidRPr="00ED1FDE">
              <w:rPr>
                <w:rFonts w:ascii="SimSun" w:hAnsi="SimSun"/>
                <w:sz w:val="18"/>
                <w:szCs w:val="18"/>
                <w:lang w:eastAsia="zh-CN"/>
              </w:rPr>
              <w:t>(2013)</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次区域活动：</w:t>
            </w:r>
            <w:r w:rsidR="00500129" w:rsidRPr="00ED1FDE">
              <w:rPr>
                <w:rFonts w:ascii="SimSun" w:hAnsi="SimSun"/>
                <w:sz w:val="18"/>
                <w:szCs w:val="18"/>
                <w:lang w:eastAsia="zh-CN"/>
              </w:rPr>
              <w:t>14</w:t>
            </w:r>
            <w:r w:rsidRPr="00ED1FDE">
              <w:rPr>
                <w:rFonts w:ascii="SimSun" w:hAnsi="SimSun"/>
                <w:sz w:val="18"/>
                <w:szCs w:val="18"/>
                <w:lang w:eastAsia="zh-CN"/>
              </w:rPr>
              <w:t>(2012)</w:t>
            </w:r>
            <w:r w:rsidRPr="00ED1FDE">
              <w:rPr>
                <w:rFonts w:ascii="SimSun" w:hAnsi="SimSun" w:cs="SimSun" w:hint="eastAsia"/>
                <w:sz w:val="18"/>
                <w:szCs w:val="18"/>
                <w:lang w:eastAsia="zh-CN"/>
              </w:rPr>
              <w:t>、</w:t>
            </w:r>
            <w:r w:rsidR="00500129" w:rsidRPr="00ED1FDE">
              <w:rPr>
                <w:rFonts w:ascii="SimSun" w:hAnsi="SimSun"/>
                <w:sz w:val="18"/>
                <w:szCs w:val="18"/>
                <w:lang w:eastAsia="zh-CN"/>
              </w:rPr>
              <w:t>17</w:t>
            </w:r>
            <w:r w:rsidRPr="00ED1FDE">
              <w:rPr>
                <w:rFonts w:ascii="SimSun" w:hAnsi="SimSun"/>
                <w:sz w:val="18"/>
                <w:szCs w:val="18"/>
                <w:lang w:eastAsia="zh-CN"/>
              </w:rPr>
              <w:t>(2013)</w:t>
            </w:r>
          </w:p>
        </w:tc>
        <w:tc>
          <w:tcPr>
            <w:tcW w:w="1328" w:type="dxa"/>
          </w:tcPr>
          <w:p w:rsidR="009C0B76" w:rsidRPr="00ED1FDE" w:rsidRDefault="009C0B76" w:rsidP="000F37BE">
            <w:pPr>
              <w:adjustRightInd w:val="0"/>
              <w:snapToGrid w:val="0"/>
              <w:spacing w:afterLines="30" w:after="72" w:line="300" w:lineRule="atLeast"/>
              <w:jc w:val="center"/>
              <w:rPr>
                <w:rFonts w:ascii="SimSun" w:hAnsi="SimSun"/>
                <w:color w:val="00800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对技术援助和能力建设需求进行评估的国家数量</w:t>
            </w:r>
            <w:r w:rsidRPr="00ED1FDE">
              <w:rPr>
                <w:rFonts w:ascii="SimSun" w:hAnsi="SimSun" w:cs="SimSun"/>
                <w:sz w:val="18"/>
                <w:szCs w:val="18"/>
                <w:lang w:eastAsia="zh-CN"/>
              </w:rPr>
              <w:t>(</w:t>
            </w:r>
            <w:r w:rsidRPr="00ED1FDE">
              <w:rPr>
                <w:rFonts w:ascii="SimSun" w:hAnsi="SimSun" w:cs="SimSun" w:hint="eastAsia"/>
                <w:sz w:val="18"/>
                <w:szCs w:val="18"/>
                <w:lang w:eastAsia="zh-CN"/>
              </w:rPr>
              <w:t>最不发达国家</w:t>
            </w:r>
            <w:r w:rsidRPr="00ED1FDE">
              <w:rPr>
                <w:rFonts w:ascii="SimSun" w:hAnsi="SimSun" w:cs="SimSun"/>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w:t>
            </w:r>
            <w:r w:rsidRPr="00ED1FDE">
              <w:rPr>
                <w:rFonts w:ascii="SimSun" w:hAnsi="SimSun"/>
                <w:sz w:val="18"/>
                <w:szCs w:val="18"/>
                <w:lang w:eastAsia="zh-CN"/>
              </w:rPr>
              <w:t>5</w:t>
            </w:r>
            <w:r w:rsidRPr="00ED1FDE">
              <w:rPr>
                <w:rFonts w:ascii="SimSun" w:hAnsi="SimSun" w:cs="SimSun" w:hint="eastAsia"/>
                <w:sz w:val="18"/>
                <w:szCs w:val="18"/>
                <w:lang w:eastAsia="zh-CN"/>
              </w:rPr>
              <w:t>个最不发达国家进行需求评估</w:t>
            </w:r>
          </w:p>
        </w:tc>
        <w:tc>
          <w:tcPr>
            <w:tcW w:w="1194" w:type="dxa"/>
            <w:gridSpan w:val="3"/>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对至少</w:t>
            </w:r>
            <w:r w:rsidRPr="00ED1FDE">
              <w:rPr>
                <w:rFonts w:ascii="SimSun" w:hAnsi="SimSun"/>
                <w:sz w:val="18"/>
                <w:szCs w:val="18"/>
                <w:lang w:eastAsia="zh-CN"/>
              </w:rPr>
              <w:t>15</w:t>
            </w:r>
            <w:r w:rsidRPr="00ED1FDE">
              <w:rPr>
                <w:rFonts w:ascii="SimSun" w:hAnsi="SimSun" w:cs="SimSun" w:hint="eastAsia"/>
                <w:sz w:val="18"/>
                <w:szCs w:val="18"/>
                <w:lang w:eastAsia="zh-CN"/>
              </w:rPr>
              <w:t>个最不发达国家进行需求评估</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Pr="00ED1FDE">
              <w:rPr>
                <w:rFonts w:ascii="SimSun" w:hAnsi="SimSun" w:cs="SimSun" w:hint="eastAsia"/>
                <w:sz w:val="18"/>
                <w:szCs w:val="18"/>
                <w:lang w:eastAsia="zh-CN"/>
              </w:rPr>
              <w:t>累计</w:t>
            </w:r>
            <w:r w:rsidRPr="00ED1FDE">
              <w:rPr>
                <w:rFonts w:ascii="SimSun" w:hAnsi="SimSun"/>
                <w:sz w:val="18"/>
                <w:szCs w:val="18"/>
                <w:lang w:eastAsia="zh-CN"/>
              </w:rPr>
              <w:t>)</w:t>
            </w:r>
          </w:p>
        </w:tc>
        <w:tc>
          <w:tcPr>
            <w:tcW w:w="2958" w:type="dxa"/>
            <w:gridSpan w:val="8"/>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b/>
                <w:bCs/>
                <w:sz w:val="18"/>
                <w:szCs w:val="18"/>
              </w:rPr>
            </w:pPr>
            <w:r w:rsidRPr="00ED1FDE">
              <w:rPr>
                <w:rFonts w:ascii="SimSun" w:hAnsi="SimSun"/>
                <w:sz w:val="18"/>
                <w:szCs w:val="18"/>
              </w:rPr>
              <w:t>26</w:t>
            </w:r>
            <w:r w:rsidRPr="00ED1FDE">
              <w:rPr>
                <w:rFonts w:ascii="SimSun" w:hAnsi="SimSun" w:cs="SimSun" w:hint="eastAsia"/>
                <w:sz w:val="18"/>
                <w:szCs w:val="18"/>
                <w:lang w:eastAsia="zh-CN"/>
              </w:rPr>
              <w:t>个最不发达国家</w:t>
            </w:r>
          </w:p>
          <w:p w:rsidR="009C0B76" w:rsidRPr="00ED1FDE" w:rsidRDefault="009C0B76" w:rsidP="00500129">
            <w:pPr>
              <w:adjustRightInd w:val="0"/>
              <w:snapToGrid w:val="0"/>
              <w:spacing w:afterLines="30" w:after="72" w:line="300" w:lineRule="atLeast"/>
              <w:jc w:val="both"/>
              <w:rPr>
                <w:rFonts w:ascii="SimHei" w:eastAsia="SimHei" w:hAnsi="SimHei" w:cs="SimSun"/>
                <w:bCs/>
                <w:sz w:val="18"/>
                <w:szCs w:val="18"/>
                <w:lang w:eastAsia="zh-CN"/>
              </w:rPr>
            </w:pPr>
            <w:r w:rsidRPr="00ED1FDE">
              <w:rPr>
                <w:rFonts w:ascii="SimHei" w:eastAsia="SimHei" w:hAnsi="SimHei" w:cs="SimSun" w:hint="eastAsia"/>
                <w:bCs/>
                <w:sz w:val="18"/>
                <w:szCs w:val="18"/>
                <w:lang w:eastAsia="zh-CN"/>
              </w:rPr>
              <w:t>非洲：</w:t>
            </w:r>
          </w:p>
          <w:p w:rsidR="009C0B76" w:rsidRPr="00ED1FDE" w:rsidRDefault="009C0B76" w:rsidP="00A6371D">
            <w:pPr>
              <w:pStyle w:val="1"/>
              <w:numPr>
                <w:ilvl w:val="0"/>
                <w:numId w:val="36"/>
              </w:num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非洲地区工业产权组织</w:t>
            </w:r>
            <w:r w:rsidRPr="00ED1FDE">
              <w:rPr>
                <w:rFonts w:ascii="SimSun" w:hAnsi="SimSun"/>
                <w:sz w:val="18"/>
                <w:szCs w:val="18"/>
                <w:lang w:eastAsia="zh-CN"/>
              </w:rPr>
              <w:t>(</w:t>
            </w:r>
            <w:r w:rsidRPr="00ED1FDE">
              <w:rPr>
                <w:rFonts w:ascii="SimSun" w:hAnsi="SimSun" w:cs="SimSun" w:hint="eastAsia"/>
                <w:sz w:val="18"/>
                <w:szCs w:val="18"/>
                <w:lang w:eastAsia="zh-CN"/>
              </w:rPr>
              <w:t>英语国家</w:t>
            </w:r>
            <w:r w:rsidRPr="00ED1FDE">
              <w:rPr>
                <w:rFonts w:ascii="SimSun" w:hAnsi="SimSun"/>
                <w:sz w:val="18"/>
                <w:szCs w:val="18"/>
                <w:lang w:eastAsia="zh-CN"/>
              </w:rPr>
              <w:t>)</w:t>
            </w:r>
            <w:r w:rsidRPr="00ED1FDE">
              <w:rPr>
                <w:rFonts w:ascii="SimSun" w:hAnsi="SimSun" w:cs="SimSun" w:hint="eastAsia"/>
                <w:sz w:val="18"/>
                <w:szCs w:val="18"/>
                <w:lang w:eastAsia="zh-CN"/>
              </w:rPr>
              <w:t>成员国：冈比亚、莱索托、马拉维、莫桑比克、卢旺达、塞拉利昂、苏丹、乌干达、坦桑尼亚联合共和国、赞比亚，以及埃塞俄比亚</w:t>
            </w:r>
            <w:r w:rsidRPr="00ED1FDE">
              <w:rPr>
                <w:rFonts w:ascii="SimSun" w:hAnsi="SimSun"/>
                <w:sz w:val="18"/>
                <w:szCs w:val="18"/>
                <w:lang w:eastAsia="zh-CN"/>
              </w:rPr>
              <w:t>(</w:t>
            </w:r>
            <w:r w:rsidRPr="00ED1FDE">
              <w:rPr>
                <w:rFonts w:ascii="SimSun" w:hAnsi="SimSun" w:cs="SimSun" w:hint="eastAsia"/>
                <w:sz w:val="18"/>
                <w:szCs w:val="18"/>
                <w:lang w:eastAsia="zh-CN"/>
              </w:rPr>
              <w:t>观察员</w:t>
            </w:r>
            <w:r w:rsidRPr="00ED1FDE">
              <w:rPr>
                <w:rFonts w:ascii="SimSun" w:hAnsi="SimSun"/>
                <w:sz w:val="18"/>
                <w:szCs w:val="18"/>
                <w:lang w:eastAsia="zh-CN"/>
              </w:rPr>
              <w:t>)</w:t>
            </w:r>
            <w:r w:rsidRPr="00ED1FDE">
              <w:rPr>
                <w:rFonts w:ascii="SimSun" w:hAnsi="SimSun" w:cs="SimSun" w:hint="eastAsia"/>
                <w:sz w:val="18"/>
                <w:szCs w:val="18"/>
                <w:lang w:eastAsia="zh-CN"/>
              </w:rPr>
              <w:t>；</w:t>
            </w:r>
          </w:p>
          <w:p w:rsidR="009C0B76" w:rsidRPr="00ED1FDE" w:rsidRDefault="009C0B76" w:rsidP="00A6371D">
            <w:pPr>
              <w:pStyle w:val="1"/>
              <w:numPr>
                <w:ilvl w:val="0"/>
                <w:numId w:val="36"/>
              </w:numPr>
              <w:adjustRightInd w:val="0"/>
              <w:snapToGrid w:val="0"/>
              <w:spacing w:afterLines="30" w:after="72" w:line="300" w:lineRule="atLeast"/>
              <w:jc w:val="both"/>
              <w:rPr>
                <w:rFonts w:ascii="SimSun" w:hAnsi="SimSun"/>
                <w:b/>
                <w:bCs/>
                <w:sz w:val="18"/>
                <w:szCs w:val="18"/>
                <w:lang w:eastAsia="zh-CN"/>
              </w:rPr>
            </w:pPr>
            <w:r w:rsidRPr="00ED1FDE">
              <w:rPr>
                <w:rFonts w:ascii="SimSun" w:hAnsi="SimSun" w:cs="SimSun" w:hint="eastAsia"/>
                <w:sz w:val="18"/>
                <w:szCs w:val="18"/>
                <w:lang w:eastAsia="zh-CN"/>
              </w:rPr>
              <w:t>非洲知识产权组织</w:t>
            </w:r>
            <w:r w:rsidRPr="00ED1FDE">
              <w:rPr>
                <w:rFonts w:ascii="SimSun" w:hAnsi="SimSun"/>
                <w:sz w:val="18"/>
                <w:szCs w:val="18"/>
                <w:lang w:eastAsia="zh-CN"/>
              </w:rPr>
              <w:t>(</w:t>
            </w:r>
            <w:r w:rsidRPr="00ED1FDE">
              <w:rPr>
                <w:rFonts w:ascii="SimSun" w:hAnsi="SimSun" w:cs="SimSun" w:hint="eastAsia"/>
                <w:sz w:val="18"/>
                <w:szCs w:val="18"/>
                <w:lang w:eastAsia="zh-CN"/>
              </w:rPr>
              <w:t>法语国家</w:t>
            </w:r>
            <w:r w:rsidRPr="00ED1FDE">
              <w:rPr>
                <w:rFonts w:ascii="SimSun" w:hAnsi="SimSun"/>
                <w:sz w:val="18"/>
                <w:szCs w:val="18"/>
                <w:lang w:eastAsia="zh-CN"/>
              </w:rPr>
              <w:t>)</w:t>
            </w:r>
            <w:r w:rsidRPr="00ED1FDE">
              <w:rPr>
                <w:rFonts w:ascii="SimSun" w:hAnsi="SimSun" w:cs="SimSun" w:hint="eastAsia"/>
                <w:sz w:val="18"/>
                <w:szCs w:val="18"/>
                <w:lang w:eastAsia="zh-CN"/>
              </w:rPr>
              <w:t>成员国：贝宁、布基纳法索、布隆迪、乍得、几内亚、马达加斯加、马里、毛里塔尼亚、尼日尔、中非共和国、塞内加尔和多哥</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Hei" w:eastAsia="SimHei" w:hAnsi="SimHei" w:cs="SimSun" w:hint="eastAsia"/>
                <w:bCs/>
                <w:sz w:val="18"/>
                <w:szCs w:val="18"/>
                <w:lang w:eastAsia="zh-CN"/>
              </w:rPr>
              <w:t>亚洲和太平洋</w:t>
            </w:r>
            <w:r w:rsidRPr="00ED1FDE">
              <w:rPr>
                <w:rFonts w:ascii="SimSun" w:hAnsi="SimSun" w:cs="SimSun" w:hint="eastAsia"/>
                <w:b/>
                <w:bCs/>
                <w:sz w:val="18"/>
                <w:szCs w:val="18"/>
                <w:lang w:eastAsia="zh-CN"/>
              </w:rPr>
              <w:t>：</w:t>
            </w:r>
            <w:r w:rsidRPr="00ED1FDE">
              <w:rPr>
                <w:rFonts w:ascii="SimSun" w:hAnsi="SimSun" w:cs="SimSun" w:hint="eastAsia"/>
                <w:sz w:val="18"/>
                <w:szCs w:val="18"/>
                <w:lang w:eastAsia="zh-CN"/>
              </w:rPr>
              <w:t>孟加拉国、老挝人民民主共和国和尼泊尔。</w:t>
            </w:r>
          </w:p>
        </w:tc>
        <w:tc>
          <w:tcPr>
            <w:tcW w:w="1328" w:type="dxa"/>
            <w:tcMar>
              <w:top w:w="110" w:type="dxa"/>
            </w:tcMar>
          </w:tcPr>
          <w:p w:rsidR="009C0B76" w:rsidRPr="00ED1FDE" w:rsidRDefault="009C0B76" w:rsidP="000F37BE">
            <w:pPr>
              <w:keepNext/>
              <w:keepLines/>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每年受训人员</w:t>
            </w:r>
            <w:r w:rsidRPr="00ED1FDE">
              <w:rPr>
                <w:rFonts w:ascii="SimSun" w:hAnsi="SimSun" w:cs="SimSun"/>
                <w:sz w:val="18"/>
                <w:szCs w:val="18"/>
                <w:lang w:eastAsia="zh-CN"/>
              </w:rPr>
              <w:t>/</w:t>
            </w:r>
            <w:r w:rsidRPr="00ED1FDE">
              <w:rPr>
                <w:rFonts w:ascii="SimSun" w:hAnsi="SimSun" w:cs="SimSun" w:hint="eastAsia"/>
                <w:sz w:val="18"/>
                <w:szCs w:val="18"/>
                <w:lang w:eastAsia="zh-CN"/>
              </w:rPr>
              <w:t>参与者数量和地理分布</w:t>
            </w:r>
            <w:r w:rsidRPr="00ED1FDE">
              <w:rPr>
                <w:rFonts w:ascii="SimSun" w:hAnsi="SimSun" w:cs="SimSun"/>
                <w:sz w:val="18"/>
                <w:szCs w:val="18"/>
                <w:lang w:eastAsia="zh-CN"/>
              </w:rPr>
              <w:t>(</w:t>
            </w:r>
            <w:r w:rsidRPr="00ED1FDE">
              <w:rPr>
                <w:rFonts w:ascii="SimSun" w:hAnsi="SimSun" w:cs="SimSun" w:hint="eastAsia"/>
                <w:sz w:val="18"/>
                <w:szCs w:val="18"/>
                <w:lang w:eastAsia="zh-CN"/>
              </w:rPr>
              <w:t>最不发达国家</w:t>
            </w:r>
            <w:r w:rsidRPr="00ED1FDE">
              <w:rPr>
                <w:rFonts w:ascii="SimSun" w:hAnsi="SimSun" w:cs="SimSun"/>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w:t>
            </w:r>
            <w:r w:rsidRPr="00ED1FDE">
              <w:rPr>
                <w:rFonts w:ascii="SimSun" w:hAnsi="SimSun"/>
                <w:sz w:val="18"/>
                <w:szCs w:val="18"/>
                <w:lang w:eastAsia="zh-CN"/>
              </w:rPr>
              <w:t>502</w:t>
            </w:r>
            <w:r w:rsidRPr="00ED1FDE">
              <w:rPr>
                <w:rFonts w:ascii="SimSun" w:hAnsi="SimSun" w:cs="SimSun" w:hint="eastAsia"/>
                <w:sz w:val="18"/>
                <w:szCs w:val="18"/>
                <w:lang w:eastAsia="zh-CN"/>
              </w:rPr>
              <w:t>名受训人员</w:t>
            </w:r>
            <w:r w:rsidRPr="00ED1FDE">
              <w:rPr>
                <w:rFonts w:ascii="SimSun" w:hAnsi="SimSun"/>
                <w:sz w:val="18"/>
                <w:szCs w:val="18"/>
                <w:lang w:eastAsia="zh-CN"/>
              </w:rPr>
              <w:t>/</w:t>
            </w:r>
            <w:r w:rsidRPr="00ED1FDE">
              <w:rPr>
                <w:rFonts w:ascii="SimSun" w:hAnsi="SimSun" w:cs="SimSun" w:hint="eastAsia"/>
                <w:sz w:val="18"/>
                <w:szCs w:val="18"/>
                <w:lang w:eastAsia="zh-CN"/>
              </w:rPr>
              <w:t>参加者，遍及所有地区</w:t>
            </w:r>
          </w:p>
        </w:tc>
        <w:tc>
          <w:tcPr>
            <w:tcW w:w="1194" w:type="dxa"/>
            <w:gridSpan w:val="3"/>
            <w:tcMar>
              <w:top w:w="110" w:type="dxa"/>
            </w:tcMar>
          </w:tcPr>
          <w:p w:rsidR="009C0B76" w:rsidRPr="00ED1FDE" w:rsidRDefault="009C0B76" w:rsidP="00ED1FDE">
            <w:pPr>
              <w:adjustRightInd w:val="0"/>
              <w:snapToGrid w:val="0"/>
              <w:spacing w:afterLines="30" w:after="72" w:line="300" w:lineRule="atLeast"/>
              <w:ind w:leftChars="-6" w:left="4" w:hangingChars="9" w:hanging="16"/>
              <w:jc w:val="both"/>
              <w:rPr>
                <w:rFonts w:ascii="SimSun" w:hAnsi="SimSun"/>
                <w:sz w:val="18"/>
                <w:szCs w:val="18"/>
                <w:lang w:eastAsia="zh-CN"/>
              </w:rPr>
            </w:pPr>
            <w:r w:rsidRPr="00ED1FDE">
              <w:rPr>
                <w:rFonts w:ascii="SimSun" w:hAnsi="SimSun" w:cs="SimSun" w:hint="eastAsia"/>
                <w:sz w:val="18"/>
                <w:szCs w:val="18"/>
                <w:lang w:eastAsia="zh-CN"/>
              </w:rPr>
              <w:t>增加受训人员</w:t>
            </w:r>
            <w:r w:rsidRPr="00ED1FDE">
              <w:rPr>
                <w:rFonts w:ascii="SimSun" w:hAnsi="SimSun"/>
                <w:sz w:val="18"/>
                <w:szCs w:val="18"/>
                <w:lang w:eastAsia="zh-CN"/>
              </w:rPr>
              <w:t>/</w:t>
            </w:r>
            <w:r w:rsidRPr="00ED1FDE">
              <w:rPr>
                <w:rFonts w:ascii="SimSun" w:hAnsi="SimSun" w:cs="SimSun" w:hint="eastAsia"/>
                <w:sz w:val="18"/>
                <w:szCs w:val="18"/>
                <w:lang w:eastAsia="zh-CN"/>
              </w:rPr>
              <w:t>参加者的数量</w:t>
            </w:r>
          </w:p>
        </w:tc>
        <w:tc>
          <w:tcPr>
            <w:tcW w:w="2958" w:type="dxa"/>
            <w:gridSpan w:val="8"/>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cs="SimSun" w:hint="eastAsia"/>
                <w:sz w:val="18"/>
                <w:szCs w:val="18"/>
                <w:lang w:eastAsia="zh-CN"/>
              </w:rPr>
              <w:t>来自所有地区的总计</w:t>
            </w:r>
            <w:r w:rsidRPr="00ED1FDE">
              <w:rPr>
                <w:rFonts w:ascii="SimSun" w:hAnsi="SimSun"/>
                <w:sz w:val="18"/>
                <w:szCs w:val="18"/>
                <w:lang w:eastAsia="zh-CN"/>
              </w:rPr>
              <w:t>1,907</w:t>
            </w:r>
            <w:r w:rsidRPr="00ED1FDE">
              <w:rPr>
                <w:rFonts w:ascii="SimSun" w:hAnsi="SimSun" w:cs="SimSun" w:hint="eastAsia"/>
                <w:sz w:val="18"/>
                <w:szCs w:val="18"/>
                <w:lang w:eastAsia="zh-CN"/>
              </w:rPr>
              <w:t>名受训人员</w:t>
            </w:r>
            <w:r w:rsidRPr="00ED1FDE">
              <w:rPr>
                <w:rFonts w:ascii="SimSun" w:hAnsi="SimSun"/>
                <w:sz w:val="18"/>
                <w:szCs w:val="18"/>
                <w:lang w:eastAsia="zh-CN"/>
              </w:rPr>
              <w:t>/</w:t>
            </w:r>
            <w:r w:rsidRPr="00ED1FDE">
              <w:rPr>
                <w:rFonts w:ascii="SimSun" w:hAnsi="SimSun" w:cs="SimSun" w:hint="eastAsia"/>
                <w:sz w:val="18"/>
                <w:szCs w:val="18"/>
                <w:lang w:eastAsia="zh-CN"/>
              </w:rPr>
              <w:t>参加者从</w:t>
            </w:r>
            <w:r w:rsidRPr="00ED1FDE">
              <w:rPr>
                <w:rFonts w:ascii="SimSun" w:hAnsi="SimSun"/>
                <w:sz w:val="18"/>
                <w:szCs w:val="18"/>
                <w:lang w:eastAsia="zh-CN"/>
              </w:rPr>
              <w:t>WIPO</w:t>
            </w:r>
            <w:r w:rsidRPr="00ED1FDE">
              <w:rPr>
                <w:rFonts w:ascii="SimSun" w:hAnsi="SimSun" w:cs="SimSun" w:hint="eastAsia"/>
                <w:sz w:val="18"/>
                <w:szCs w:val="18"/>
                <w:lang w:eastAsia="zh-CN"/>
              </w:rPr>
              <w:t>的技能提升、培训和能力建设项目中受益。</w:t>
            </w:r>
            <w:r w:rsidRPr="00ED1FDE">
              <w:rPr>
                <w:rFonts w:ascii="SimSun" w:hAnsi="SimSun"/>
                <w:sz w:val="18"/>
                <w:szCs w:val="18"/>
              </w:rPr>
              <w:t>(</w:t>
            </w:r>
            <w:r w:rsidRPr="00ED1FDE">
              <w:rPr>
                <w:rFonts w:ascii="SimSun" w:hAnsi="SimSun" w:cs="SimSun" w:hint="eastAsia"/>
                <w:sz w:val="18"/>
                <w:szCs w:val="18"/>
                <w:lang w:eastAsia="zh-CN"/>
              </w:rPr>
              <w:t>本两年期内</w:t>
            </w:r>
            <w:r w:rsidRPr="00ED1FDE">
              <w:rPr>
                <w:rFonts w:ascii="SimSun" w:hAnsi="SimSun"/>
                <w:sz w:val="18"/>
                <w:szCs w:val="18"/>
              </w:rPr>
              <w:t>)</w:t>
            </w:r>
          </w:p>
          <w:p w:rsidR="009C0B76" w:rsidRPr="00ED1FDE" w:rsidRDefault="00362AAF" w:rsidP="00A6371D">
            <w:pPr>
              <w:pStyle w:val="1"/>
              <w:numPr>
                <w:ilvl w:val="0"/>
                <w:numId w:val="40"/>
              </w:num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1,065</w:t>
            </w:r>
            <w:r w:rsidR="00500129" w:rsidRPr="00ED1FDE">
              <w:rPr>
                <w:rFonts w:ascii="SimSun" w:hAnsi="SimSun"/>
                <w:sz w:val="18"/>
                <w:szCs w:val="18"/>
                <w:lang w:eastAsia="zh-CN"/>
              </w:rPr>
              <w:t>(</w:t>
            </w:r>
            <w:r w:rsidRPr="00ED1FDE">
              <w:rPr>
                <w:rFonts w:ascii="SimSun" w:hAnsi="SimSun"/>
                <w:sz w:val="18"/>
                <w:szCs w:val="18"/>
                <w:lang w:eastAsia="zh-CN"/>
              </w:rPr>
              <w:t>2012)</w:t>
            </w:r>
            <w:r w:rsidR="00500129" w:rsidRPr="00ED1FDE">
              <w:rPr>
                <w:rFonts w:ascii="SimSun" w:hAnsi="SimSun"/>
                <w:sz w:val="18"/>
                <w:szCs w:val="18"/>
                <w:lang w:eastAsia="zh-CN"/>
              </w:rPr>
              <w:t>(</w:t>
            </w:r>
            <w:r w:rsidRPr="00ED1FDE">
              <w:rPr>
                <w:rFonts w:ascii="SimSun" w:hAnsi="SimSun"/>
                <w:sz w:val="18"/>
                <w:szCs w:val="18"/>
                <w:lang w:eastAsia="zh-CN"/>
              </w:rPr>
              <w:t>23</w:t>
            </w:r>
            <w:r w:rsidR="009C0B76" w:rsidRPr="00ED1FDE">
              <w:rPr>
                <w:rFonts w:ascii="SimSun" w:hAnsi="SimSun" w:cs="SimSun" w:hint="eastAsia"/>
                <w:sz w:val="18"/>
                <w:szCs w:val="18"/>
                <w:lang w:eastAsia="zh-CN"/>
              </w:rPr>
              <w:t>个非洲最不发达国家和</w:t>
            </w:r>
            <w:r w:rsidR="009C0B76" w:rsidRPr="00ED1FDE">
              <w:rPr>
                <w:rFonts w:ascii="SimSun" w:hAnsi="SimSun"/>
                <w:sz w:val="18"/>
                <w:szCs w:val="18"/>
                <w:lang w:eastAsia="zh-CN"/>
              </w:rPr>
              <w:t>5</w:t>
            </w:r>
            <w:r w:rsidR="009C0B76" w:rsidRPr="00ED1FDE">
              <w:rPr>
                <w:rFonts w:ascii="SimSun" w:hAnsi="SimSun" w:cs="SimSun" w:hint="eastAsia"/>
                <w:sz w:val="18"/>
                <w:szCs w:val="18"/>
                <w:lang w:eastAsia="zh-CN"/>
              </w:rPr>
              <w:t>个亚洲最不发达国家</w:t>
            </w:r>
            <w:r w:rsidR="009C0B76" w:rsidRPr="00ED1FDE">
              <w:rPr>
                <w:rFonts w:ascii="SimSun" w:hAnsi="SimSun"/>
                <w:sz w:val="18"/>
                <w:szCs w:val="18"/>
                <w:lang w:eastAsia="zh-CN"/>
              </w:rPr>
              <w:t>)</w:t>
            </w:r>
          </w:p>
          <w:p w:rsidR="009C0B76" w:rsidRPr="00ED1FDE" w:rsidRDefault="00500129" w:rsidP="00A6371D">
            <w:pPr>
              <w:pStyle w:val="1"/>
              <w:numPr>
                <w:ilvl w:val="0"/>
                <w:numId w:val="40"/>
              </w:num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842(2013)</w:t>
            </w:r>
            <w:r w:rsidR="009C0B76" w:rsidRPr="00ED1FDE">
              <w:rPr>
                <w:rFonts w:ascii="SimSun" w:hAnsi="SimSun"/>
                <w:sz w:val="18"/>
                <w:szCs w:val="18"/>
                <w:lang w:eastAsia="zh-CN"/>
              </w:rPr>
              <w:t>(28</w:t>
            </w:r>
            <w:r w:rsidR="009C0B76" w:rsidRPr="00ED1FDE">
              <w:rPr>
                <w:rFonts w:ascii="SimSun" w:hAnsi="SimSun" w:cs="SimSun" w:hint="eastAsia"/>
                <w:sz w:val="18"/>
                <w:szCs w:val="18"/>
                <w:lang w:eastAsia="zh-CN"/>
              </w:rPr>
              <w:t>个非洲最不发达国家和</w:t>
            </w:r>
            <w:r w:rsidR="009C0B76" w:rsidRPr="00ED1FDE">
              <w:rPr>
                <w:rFonts w:ascii="SimSun" w:hAnsi="SimSun"/>
                <w:sz w:val="18"/>
                <w:szCs w:val="18"/>
                <w:lang w:eastAsia="zh-CN"/>
              </w:rPr>
              <w:t>6</w:t>
            </w:r>
            <w:r w:rsidR="009C0B76" w:rsidRPr="00ED1FDE">
              <w:rPr>
                <w:rFonts w:ascii="SimSun" w:hAnsi="SimSun" w:cs="SimSun" w:hint="eastAsia"/>
                <w:sz w:val="18"/>
                <w:szCs w:val="18"/>
                <w:lang w:eastAsia="zh-CN"/>
              </w:rPr>
              <w:t>个亚洲最不发达国家</w:t>
            </w:r>
            <w:r w:rsidR="009C0B76" w:rsidRPr="00ED1FDE">
              <w:rPr>
                <w:rFonts w:ascii="SimSun" w:hAnsi="SimSun"/>
                <w:sz w:val="18"/>
                <w:szCs w:val="18"/>
                <w:lang w:eastAsia="zh-CN"/>
              </w:rPr>
              <w:t>)</w:t>
            </w:r>
          </w:p>
        </w:tc>
        <w:tc>
          <w:tcPr>
            <w:tcW w:w="1328" w:type="dxa"/>
          </w:tcPr>
          <w:p w:rsidR="009C0B76" w:rsidRPr="00ED1FDE" w:rsidRDefault="009C0B76" w:rsidP="000F37BE">
            <w:pPr>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参与</w:t>
            </w:r>
            <w:r w:rsidRPr="00ED1FDE">
              <w:rPr>
                <w:rFonts w:ascii="SimSun" w:hAnsi="SimSun" w:cs="SimSun"/>
                <w:sz w:val="18"/>
                <w:szCs w:val="18"/>
                <w:lang w:eastAsia="zh-CN"/>
              </w:rPr>
              <w:t>WIPO</w:t>
            </w:r>
            <w:r w:rsidRPr="00ED1FDE">
              <w:rPr>
                <w:rFonts w:ascii="SimSun" w:hAnsi="SimSun" w:cs="SimSun" w:hint="eastAsia"/>
                <w:sz w:val="18"/>
                <w:szCs w:val="18"/>
                <w:lang w:eastAsia="zh-CN"/>
              </w:rPr>
              <w:t>能力建设活动并反馈理解和利用知识产权原则、制度和工具或传统知识和传统文化表现形式的保护的能力得到提高，以及对知识产权和遗传资源之间关系进行管理的能力得到增强的参与者百分比</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本计划首次使用这个</w:t>
            </w:r>
            <w:r w:rsidR="00814F64">
              <w:rPr>
                <w:rFonts w:ascii="SimSun" w:hAnsi="SimSun" w:cs="SimSun" w:hint="eastAsia"/>
                <w:sz w:val="18"/>
                <w:szCs w:val="18"/>
                <w:lang w:eastAsia="zh-CN"/>
              </w:rPr>
              <w:t>效绩</w:t>
            </w:r>
            <w:r w:rsidRPr="00ED1FDE">
              <w:rPr>
                <w:rFonts w:ascii="SimSun" w:hAnsi="SimSun" w:cs="SimSun" w:hint="eastAsia"/>
                <w:sz w:val="18"/>
                <w:szCs w:val="18"/>
                <w:lang w:eastAsia="zh-CN"/>
              </w:rPr>
              <w:t>指标</w:t>
            </w:r>
          </w:p>
        </w:tc>
        <w:tc>
          <w:tcPr>
            <w:tcW w:w="1194" w:type="dxa"/>
            <w:gridSpan w:val="3"/>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75%</w:t>
            </w:r>
          </w:p>
        </w:tc>
        <w:tc>
          <w:tcPr>
            <w:tcW w:w="2958" w:type="dxa"/>
            <w:gridSpan w:val="8"/>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95%</w:t>
            </w:r>
            <w:r w:rsidR="00500129" w:rsidRPr="00ED1FDE">
              <w:rPr>
                <w:rFonts w:ascii="SimSun" w:hAnsi="SimSun"/>
                <w:sz w:val="18"/>
                <w:szCs w:val="18"/>
                <w:lang w:eastAsia="zh-CN"/>
              </w:rPr>
              <w:t>(</w:t>
            </w:r>
            <w:r w:rsidRPr="00ED1FDE">
              <w:rPr>
                <w:rFonts w:ascii="SimSun" w:hAnsi="SimSun" w:cs="SimSun" w:hint="eastAsia"/>
                <w:sz w:val="18"/>
                <w:szCs w:val="18"/>
                <w:lang w:eastAsia="zh-CN"/>
              </w:rPr>
              <w:t>在传统知识司组织的</w:t>
            </w:r>
            <w:r w:rsidRPr="00ED1FDE">
              <w:rPr>
                <w:rFonts w:ascii="SimSun" w:hAnsi="SimSun"/>
                <w:sz w:val="18"/>
                <w:szCs w:val="18"/>
                <w:lang w:eastAsia="zh-CN"/>
              </w:rPr>
              <w:t>5</w:t>
            </w:r>
            <w:r w:rsidRPr="00ED1FDE">
              <w:rPr>
                <w:rFonts w:ascii="SimSun" w:hAnsi="SimSun" w:cs="SimSun" w:hint="eastAsia"/>
                <w:sz w:val="18"/>
                <w:szCs w:val="18"/>
                <w:lang w:eastAsia="zh-CN"/>
              </w:rPr>
              <w:t>个活动中使用了反馈调查表</w:t>
            </w:r>
            <w:r w:rsidRPr="00ED1FDE">
              <w:rPr>
                <w:rFonts w:ascii="SimSun" w:hAnsi="SimSun"/>
                <w:sz w:val="18"/>
                <w:szCs w:val="18"/>
                <w:lang w:eastAsia="zh-CN"/>
              </w:rPr>
              <w:t>)</w:t>
            </w:r>
            <w:r w:rsidRPr="00ED1FDE">
              <w:rPr>
                <w:rFonts w:ascii="SimSun" w:hAnsi="SimSun" w:cs="SimSun" w:hint="eastAsia"/>
                <w:sz w:val="18"/>
                <w:szCs w:val="18"/>
                <w:lang w:eastAsia="zh-CN"/>
              </w:rPr>
              <w:t>。</w:t>
            </w:r>
          </w:p>
        </w:tc>
        <w:tc>
          <w:tcPr>
            <w:tcW w:w="1328" w:type="dxa"/>
          </w:tcPr>
          <w:p w:rsidR="009C0B76" w:rsidRPr="00ED1FDE" w:rsidRDefault="009C0B76" w:rsidP="000F37BE">
            <w:pPr>
              <w:keepNext/>
              <w:keepLines/>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接受培训的执法官员中对提供的培训</w:t>
            </w:r>
            <w:r w:rsidRPr="00ED1FDE">
              <w:rPr>
                <w:rFonts w:ascii="SimSun" w:hAnsi="SimSun" w:cs="SimSun"/>
                <w:sz w:val="18"/>
                <w:szCs w:val="18"/>
                <w:lang w:eastAsia="zh-CN"/>
              </w:rPr>
              <w:t>(</w:t>
            </w:r>
            <w:r w:rsidRPr="00ED1FDE">
              <w:rPr>
                <w:rFonts w:ascii="SimSun" w:hAnsi="SimSun" w:cs="SimSun" w:hint="eastAsia"/>
                <w:sz w:val="18"/>
                <w:szCs w:val="18"/>
                <w:lang w:eastAsia="zh-CN"/>
              </w:rPr>
              <w:t>包括战略合作指导</w:t>
            </w:r>
            <w:r w:rsidRPr="00ED1FDE">
              <w:rPr>
                <w:rFonts w:ascii="SimSun" w:hAnsi="SimSun" w:cs="SimSun"/>
                <w:sz w:val="18"/>
                <w:szCs w:val="18"/>
                <w:lang w:eastAsia="zh-CN"/>
              </w:rPr>
              <w:t>)</w:t>
            </w:r>
            <w:r w:rsidRPr="00ED1FDE">
              <w:rPr>
                <w:rFonts w:ascii="SimSun" w:hAnsi="SimSun" w:cs="SimSun" w:hint="eastAsia"/>
                <w:sz w:val="18"/>
                <w:szCs w:val="18"/>
                <w:lang w:eastAsia="zh-CN"/>
              </w:rPr>
              <w:t>和给其职业生涯带来的益处表示满意的百分比</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未得到现有数据</w:t>
            </w:r>
          </w:p>
        </w:tc>
        <w:tc>
          <w:tcPr>
            <w:tcW w:w="1194" w:type="dxa"/>
            <w:gridSpan w:val="3"/>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75%</w:t>
            </w:r>
          </w:p>
        </w:tc>
        <w:tc>
          <w:tcPr>
            <w:tcW w:w="2958" w:type="dxa"/>
            <w:gridSpan w:val="8"/>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从主题、参加者感兴趣的领域和报告的质量三个指标来看，能力建设活动的参加者所表达的平均满意率超过</w:t>
            </w:r>
            <w:r w:rsidR="00362AAF" w:rsidRPr="00ED1FDE">
              <w:rPr>
                <w:rFonts w:ascii="SimSun" w:hAnsi="SimSun"/>
                <w:sz w:val="18"/>
                <w:szCs w:val="18"/>
                <w:lang w:eastAsia="zh-CN"/>
              </w:rPr>
              <w:t>85%</w:t>
            </w:r>
            <w:r w:rsidRPr="00ED1FDE">
              <w:rPr>
                <w:rFonts w:ascii="SimSun" w:hAnsi="SimSun" w:cs="SimSun" w:hint="eastAsia"/>
                <w:sz w:val="18"/>
                <w:szCs w:val="18"/>
                <w:lang w:eastAsia="zh-CN"/>
              </w:rPr>
              <w:t>。</w:t>
            </w:r>
            <w:r w:rsidRPr="00ED1FDE">
              <w:rPr>
                <w:rFonts w:ascii="SimSun" w:hAnsi="SimSun"/>
                <w:sz w:val="18"/>
                <w:szCs w:val="18"/>
                <w:lang w:eastAsia="zh-CN"/>
              </w:rPr>
              <w:t>(</w:t>
            </w:r>
            <w:r w:rsidRPr="00ED1FDE">
              <w:rPr>
                <w:rFonts w:ascii="SimSun" w:hAnsi="SimSun" w:cs="SimSun" w:hint="eastAsia"/>
                <w:sz w:val="18"/>
                <w:szCs w:val="18"/>
                <w:lang w:eastAsia="zh-CN"/>
              </w:rPr>
              <w:t>计划</w:t>
            </w:r>
            <w:r w:rsidR="00362AAF" w:rsidRPr="00ED1FDE">
              <w:rPr>
                <w:rFonts w:ascii="SimSun" w:hAnsi="SimSun"/>
                <w:sz w:val="18"/>
                <w:szCs w:val="18"/>
                <w:lang w:eastAsia="zh-CN"/>
              </w:rPr>
              <w:t>17)</w:t>
            </w:r>
          </w:p>
        </w:tc>
        <w:tc>
          <w:tcPr>
            <w:tcW w:w="1328" w:type="dxa"/>
          </w:tcPr>
          <w:p w:rsidR="009C0B76" w:rsidRPr="00ED1FDE" w:rsidRDefault="009C0B76" w:rsidP="000F37BE">
            <w:pPr>
              <w:keepNext/>
              <w:keepLines/>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Borders>
              <w:bottom w:val="single" w:sz="4" w:space="0" w:color="auto"/>
            </w:tcBorders>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对创新及其商业化讲习班和研讨会的质量表示满意的参与者百分比</w:t>
            </w:r>
          </w:p>
        </w:tc>
        <w:tc>
          <w:tcPr>
            <w:tcW w:w="1994" w:type="dxa"/>
            <w:gridSpan w:val="4"/>
            <w:tcBorders>
              <w:bottom w:val="single" w:sz="4" w:space="0" w:color="auto"/>
            </w:tcBorders>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有一般性反馈，但没有具体数据</w:t>
            </w:r>
          </w:p>
        </w:tc>
        <w:tc>
          <w:tcPr>
            <w:tcW w:w="1194" w:type="dxa"/>
            <w:gridSpan w:val="3"/>
            <w:tcBorders>
              <w:bottom w:val="single" w:sz="4" w:space="0" w:color="auto"/>
            </w:tcBorders>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90%</w:t>
            </w:r>
          </w:p>
        </w:tc>
        <w:tc>
          <w:tcPr>
            <w:tcW w:w="2958" w:type="dxa"/>
            <w:gridSpan w:val="8"/>
            <w:tcBorders>
              <w:bottom w:val="single" w:sz="4" w:space="0" w:color="auto"/>
            </w:tcBorders>
            <w:shd w:val="clear" w:color="auto" w:fill="FFFFFF"/>
            <w:tcMar>
              <w:top w:w="110" w:type="dxa"/>
            </w:tcMar>
          </w:tcPr>
          <w:p w:rsidR="009C0B76" w:rsidRPr="00ED1FDE" w:rsidRDefault="009C0B76" w:rsidP="00433782">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根据</w:t>
            </w:r>
            <w:r w:rsidRPr="00ED1FDE">
              <w:rPr>
                <w:rFonts w:ascii="SimSun" w:hAnsi="SimSun"/>
                <w:sz w:val="18"/>
                <w:szCs w:val="18"/>
                <w:lang w:eastAsia="zh-CN"/>
              </w:rPr>
              <w:t>2013</w:t>
            </w:r>
            <w:r w:rsidRPr="00ED1FDE">
              <w:rPr>
                <w:rFonts w:ascii="SimSun" w:hAnsi="SimSun" w:cs="SimSun" w:hint="eastAsia"/>
                <w:sz w:val="18"/>
                <w:szCs w:val="18"/>
                <w:lang w:eastAsia="zh-CN"/>
              </w:rPr>
              <w:t>年对</w:t>
            </w:r>
            <w:r w:rsidRPr="00ED1FDE">
              <w:rPr>
                <w:rFonts w:ascii="SimSun" w:hAnsi="SimSun"/>
                <w:sz w:val="18"/>
                <w:szCs w:val="18"/>
                <w:lang w:eastAsia="zh-CN"/>
              </w:rPr>
              <w:t>4</w:t>
            </w:r>
            <w:r w:rsidRPr="00ED1FDE">
              <w:rPr>
                <w:rFonts w:ascii="SimSun" w:hAnsi="SimSun" w:cs="SimSun" w:hint="eastAsia"/>
                <w:sz w:val="18"/>
                <w:szCs w:val="18"/>
                <w:lang w:eastAsia="zh-CN"/>
              </w:rPr>
              <w:t>项新增培训活动所做的评估</w:t>
            </w:r>
            <w:r w:rsidRPr="00ED1FDE">
              <w:rPr>
                <w:rFonts w:ascii="SimSun" w:hAnsi="SimSun"/>
                <w:sz w:val="18"/>
                <w:szCs w:val="18"/>
                <w:lang w:eastAsia="zh-CN"/>
              </w:rPr>
              <w:t>(</w:t>
            </w:r>
            <w:r w:rsidRPr="00ED1FDE">
              <w:rPr>
                <w:rFonts w:ascii="SimSun" w:hAnsi="SimSun" w:cs="SimSun" w:hint="eastAsia"/>
                <w:sz w:val="18"/>
                <w:szCs w:val="18"/>
                <w:lang w:eastAsia="zh-CN"/>
              </w:rPr>
              <w:t>采用新开发的调查表</w:t>
            </w:r>
            <w:r w:rsidRPr="00ED1FDE">
              <w:rPr>
                <w:rFonts w:ascii="SimSun" w:hAnsi="SimSun"/>
                <w:sz w:val="18"/>
                <w:szCs w:val="18"/>
                <w:lang w:eastAsia="zh-CN"/>
              </w:rPr>
              <w:t>)</w:t>
            </w:r>
            <w:r w:rsidRPr="00ED1FDE">
              <w:rPr>
                <w:rFonts w:ascii="SimSun" w:hAnsi="SimSun" w:cs="SimSun" w:hint="eastAsia"/>
                <w:sz w:val="18"/>
                <w:szCs w:val="18"/>
                <w:lang w:eastAsia="zh-CN"/>
              </w:rPr>
              <w:t>，</w:t>
            </w:r>
            <w:r w:rsidR="00362AAF" w:rsidRPr="00ED1FDE">
              <w:rPr>
                <w:rFonts w:ascii="SimSun" w:hAnsi="SimSun"/>
                <w:sz w:val="18"/>
                <w:szCs w:val="18"/>
                <w:lang w:eastAsia="zh-CN"/>
              </w:rPr>
              <w:t>100%</w:t>
            </w:r>
            <w:r w:rsidRPr="00ED1FDE">
              <w:rPr>
                <w:rFonts w:ascii="SimSun" w:hAnsi="SimSun" w:cs="SimSun" w:hint="eastAsia"/>
                <w:sz w:val="18"/>
                <w:szCs w:val="18"/>
                <w:lang w:eastAsia="zh-CN"/>
              </w:rPr>
              <w:t>的参加者对研讨会的质量表示满意</w:t>
            </w:r>
            <w:r w:rsidR="00500129" w:rsidRPr="00ED1FDE">
              <w:rPr>
                <w:rFonts w:ascii="SimSun" w:hAnsi="SimSun"/>
                <w:sz w:val="18"/>
                <w:szCs w:val="18"/>
                <w:lang w:eastAsia="zh-CN"/>
              </w:rPr>
              <w:t>(</w:t>
            </w:r>
            <w:r w:rsidR="00362AAF" w:rsidRPr="00ED1FDE">
              <w:rPr>
                <w:rFonts w:ascii="SimSun" w:hAnsi="SimSun"/>
                <w:sz w:val="18"/>
                <w:szCs w:val="18"/>
                <w:lang w:eastAsia="zh-CN"/>
              </w:rPr>
              <w:t>93.8%</w:t>
            </w:r>
            <w:r w:rsidRPr="00ED1FDE">
              <w:rPr>
                <w:rFonts w:ascii="SimSun" w:hAnsi="SimSun" w:cs="SimSun" w:hint="eastAsia"/>
                <w:sz w:val="18"/>
                <w:szCs w:val="18"/>
                <w:lang w:eastAsia="zh-CN"/>
              </w:rPr>
              <w:t>的参加者认为其质量非常高</w:t>
            </w:r>
            <w:r w:rsidRPr="00ED1FDE">
              <w:rPr>
                <w:rFonts w:ascii="SimSun" w:hAnsi="SimSun"/>
                <w:sz w:val="18"/>
                <w:szCs w:val="18"/>
                <w:lang w:eastAsia="zh-CN"/>
              </w:rPr>
              <w:t>)</w:t>
            </w:r>
            <w:r w:rsidRPr="00ED1FDE">
              <w:rPr>
                <w:rFonts w:ascii="SimSun" w:hAnsi="SimSun" w:cs="SimSun" w:hint="eastAsia"/>
                <w:sz w:val="18"/>
                <w:szCs w:val="18"/>
                <w:lang w:eastAsia="zh-CN"/>
              </w:rPr>
              <w:t>，</w:t>
            </w:r>
            <w:r w:rsidRPr="00ED1FDE">
              <w:rPr>
                <w:rFonts w:ascii="SimSun" w:hAnsi="SimSun"/>
                <w:sz w:val="18"/>
                <w:szCs w:val="18"/>
                <w:lang w:eastAsia="zh-CN"/>
              </w:rPr>
              <w:t>100%</w:t>
            </w:r>
            <w:r w:rsidRPr="00ED1FDE">
              <w:rPr>
                <w:rFonts w:ascii="SimSun" w:hAnsi="SimSun" w:cs="SimSun" w:hint="eastAsia"/>
                <w:sz w:val="18"/>
                <w:szCs w:val="18"/>
                <w:lang w:eastAsia="zh-CN"/>
              </w:rPr>
              <w:t>的参加者都认为发言人及其报告的质量非常高。</w:t>
            </w:r>
          </w:p>
        </w:tc>
        <w:tc>
          <w:tcPr>
            <w:tcW w:w="1328" w:type="dxa"/>
            <w:tcBorders>
              <w:bottom w:val="single" w:sz="4" w:space="0" w:color="auto"/>
            </w:tcBorders>
          </w:tcPr>
          <w:p w:rsidR="009C0B76" w:rsidRPr="00ED1FDE" w:rsidRDefault="009C0B76" w:rsidP="000F37BE">
            <w:pPr>
              <w:keepNext/>
              <w:keepLines/>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9356" w:type="dxa"/>
            <w:gridSpan w:val="18"/>
            <w:tcBorders>
              <w:top w:val="single" w:sz="4" w:space="0" w:color="auto"/>
              <w:bottom w:val="single" w:sz="4" w:space="0" w:color="auto"/>
            </w:tcBorders>
            <w:shd w:val="clear" w:color="auto" w:fill="CCFFFF"/>
            <w:vAlign w:val="center"/>
          </w:tcPr>
          <w:p w:rsidR="009C0B76" w:rsidRPr="00452A4B" w:rsidRDefault="009C0B76" w:rsidP="00433782">
            <w:pPr>
              <w:spacing w:beforeLines="50" w:before="120" w:afterLines="50" w:after="120"/>
              <w:ind w:left="1079" w:hangingChars="514" w:hanging="1079"/>
              <w:rPr>
                <w:rFonts w:ascii="SimSun" w:hAnsi="SimSun"/>
                <w:b/>
                <w:bCs/>
                <w:sz w:val="21"/>
                <w:szCs w:val="21"/>
                <w:lang w:eastAsia="zh-CN"/>
              </w:rPr>
            </w:pPr>
            <w:r w:rsidRPr="00433782">
              <w:rPr>
                <w:rFonts w:ascii="SimHei" w:eastAsia="SimHei" w:hAnsi="SimHei" w:cs="SimSun" w:hint="eastAsia"/>
                <w:bCs/>
                <w:sz w:val="21"/>
                <w:szCs w:val="21"/>
                <w:lang w:eastAsia="zh-CN"/>
              </w:rPr>
              <w:t>预期成果</w:t>
            </w:r>
            <w:r w:rsidR="00433782" w:rsidRPr="00433782">
              <w:rPr>
                <w:rFonts w:ascii="SimHei" w:eastAsia="SimHei" w:hAnsi="SimHei" w:cs="SimSun" w:hint="eastAsia"/>
                <w:bCs/>
                <w:sz w:val="21"/>
                <w:szCs w:val="21"/>
                <w:lang w:eastAsia="zh-CN"/>
              </w:rPr>
              <w:t>：</w:t>
            </w:r>
            <w:r w:rsidRPr="00452A4B">
              <w:rPr>
                <w:rFonts w:ascii="SimSun" w:hAnsi="SimSun" w:cs="SimSun" w:hint="eastAsia"/>
                <w:bCs/>
                <w:sz w:val="21"/>
                <w:szCs w:val="21"/>
                <w:lang w:eastAsia="zh-CN"/>
              </w:rPr>
              <w:t>增强知识产权机构和公众获取、利用知识产权信息和知识以促进创新并提高获取受保护的创意作品和公有领域中的创意作品</w:t>
            </w:r>
          </w:p>
        </w:tc>
      </w:tr>
      <w:tr w:rsidR="009C0B76" w:rsidRPr="00433782" w:rsidTr="00C2552C">
        <w:trPr>
          <w:jc w:val="center"/>
        </w:trPr>
        <w:tc>
          <w:tcPr>
            <w:tcW w:w="1882" w:type="dxa"/>
            <w:gridSpan w:val="2"/>
            <w:tcBorders>
              <w:top w:val="single" w:sz="4" w:space="0" w:color="auto"/>
            </w:tcBorders>
            <w:vAlign w:val="center"/>
          </w:tcPr>
          <w:p w:rsidR="009C0B76" w:rsidRPr="00433782" w:rsidRDefault="00814F64" w:rsidP="00433782">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433782">
              <w:rPr>
                <w:rFonts w:ascii="SimHei" w:eastAsia="SimHei" w:hAnsi="SimHei" w:cs="SimSun" w:hint="eastAsia"/>
                <w:bCs/>
                <w:sz w:val="21"/>
                <w:szCs w:val="21"/>
                <w:lang w:eastAsia="zh-CN"/>
              </w:rPr>
              <w:t>指标</w:t>
            </w:r>
          </w:p>
        </w:tc>
        <w:tc>
          <w:tcPr>
            <w:tcW w:w="1994" w:type="dxa"/>
            <w:gridSpan w:val="4"/>
            <w:tcBorders>
              <w:top w:val="single" w:sz="4" w:space="0" w:color="auto"/>
            </w:tcBorders>
            <w:vAlign w:val="center"/>
          </w:tcPr>
          <w:p w:rsidR="009C0B76" w:rsidRPr="00433782" w:rsidRDefault="0041606E" w:rsidP="00433782">
            <w:pPr>
              <w:keepNext/>
              <w:keepLines/>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1501" w:type="dxa"/>
            <w:gridSpan w:val="9"/>
            <w:tcBorders>
              <w:top w:val="single" w:sz="4" w:space="0" w:color="auto"/>
            </w:tcBorders>
            <w:tcMar>
              <w:top w:w="110" w:type="dxa"/>
            </w:tcMar>
            <w:vAlign w:val="center"/>
          </w:tcPr>
          <w:p w:rsidR="009C0B76" w:rsidRPr="00433782" w:rsidRDefault="009C0B76" w:rsidP="00433782">
            <w:pPr>
              <w:keepNext/>
              <w:keepLines/>
              <w:jc w:val="center"/>
              <w:rPr>
                <w:rFonts w:ascii="SimHei" w:eastAsia="SimHei" w:hAnsi="SimHei"/>
                <w:bCs/>
                <w:sz w:val="21"/>
                <w:szCs w:val="21"/>
                <w:lang w:eastAsia="zh-CN"/>
              </w:rPr>
            </w:pPr>
            <w:r w:rsidRPr="00433782">
              <w:rPr>
                <w:rFonts w:ascii="SimHei" w:eastAsia="SimHei" w:hAnsi="SimHei" w:cs="SimSun" w:hint="eastAsia"/>
                <w:bCs/>
                <w:sz w:val="21"/>
                <w:szCs w:val="21"/>
                <w:lang w:eastAsia="zh-CN"/>
              </w:rPr>
              <w:t>目</w:t>
            </w:r>
            <w:r w:rsidR="00433782">
              <w:rPr>
                <w:rFonts w:ascii="SimHei" w:eastAsia="SimHei" w:hAnsi="SimHei" w:cs="SimSun" w:hint="eastAsia"/>
                <w:bCs/>
                <w:sz w:val="21"/>
                <w:szCs w:val="21"/>
                <w:lang w:eastAsia="zh-CN"/>
              </w:rPr>
              <w:t xml:space="preserve">  </w:t>
            </w:r>
            <w:r w:rsidRPr="00433782">
              <w:rPr>
                <w:rFonts w:ascii="SimHei" w:eastAsia="SimHei" w:hAnsi="SimHei" w:cs="SimSun" w:hint="eastAsia"/>
                <w:bCs/>
                <w:sz w:val="21"/>
                <w:szCs w:val="21"/>
                <w:lang w:eastAsia="zh-CN"/>
              </w:rPr>
              <w:t>标</w:t>
            </w:r>
          </w:p>
        </w:tc>
        <w:tc>
          <w:tcPr>
            <w:tcW w:w="2651" w:type="dxa"/>
            <w:gridSpan w:val="2"/>
            <w:tcBorders>
              <w:top w:val="single" w:sz="4" w:space="0" w:color="auto"/>
            </w:tcBorders>
            <w:shd w:val="clear" w:color="auto" w:fill="FFFFFF"/>
            <w:tcMar>
              <w:top w:w="110" w:type="dxa"/>
            </w:tcMar>
            <w:vAlign w:val="center"/>
          </w:tcPr>
          <w:p w:rsidR="009C0B76" w:rsidRPr="00433782" w:rsidRDefault="00814F64" w:rsidP="00433782">
            <w:pPr>
              <w:keepNext/>
              <w:keepLines/>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433782">
              <w:rPr>
                <w:rFonts w:ascii="SimHei" w:eastAsia="SimHei" w:hAnsi="SimHei" w:cs="SimSun" w:hint="eastAsia"/>
                <w:bCs/>
                <w:sz w:val="21"/>
                <w:szCs w:val="21"/>
                <w:lang w:eastAsia="zh-CN"/>
              </w:rPr>
              <w:t>数据</w:t>
            </w:r>
          </w:p>
        </w:tc>
        <w:tc>
          <w:tcPr>
            <w:tcW w:w="1328" w:type="dxa"/>
            <w:tcBorders>
              <w:top w:val="single" w:sz="4" w:space="0" w:color="auto"/>
            </w:tcBorders>
            <w:tcMar>
              <w:top w:w="110" w:type="dxa"/>
            </w:tcMar>
            <w:vAlign w:val="center"/>
          </w:tcPr>
          <w:p w:rsidR="009C0B76" w:rsidRPr="00433782" w:rsidRDefault="009C0B76" w:rsidP="00433782">
            <w:pPr>
              <w:keepNext/>
              <w:keepLines/>
              <w:jc w:val="center"/>
              <w:rPr>
                <w:rFonts w:ascii="SimHei" w:eastAsia="SimHei" w:hAnsi="SimHei"/>
                <w:bCs/>
                <w:sz w:val="21"/>
                <w:szCs w:val="21"/>
                <w:lang w:eastAsia="zh-CN"/>
              </w:rPr>
            </w:pPr>
            <w:r w:rsidRPr="00433782">
              <w:rPr>
                <w:rFonts w:ascii="SimHei" w:eastAsia="SimHei" w:hAnsi="SimHei" w:cs="SimSun" w:hint="eastAsia"/>
                <w:bCs/>
                <w:sz w:val="21"/>
                <w:szCs w:val="21"/>
                <w:lang w:eastAsia="zh-CN"/>
              </w:rPr>
              <w:t>红绿灯系统(TLS)</w:t>
            </w:r>
          </w:p>
        </w:tc>
      </w:tr>
      <w:tr w:rsidR="009C0B76" w:rsidRPr="00452A4B" w:rsidTr="00C2552C">
        <w:trPr>
          <w:jc w:val="center"/>
        </w:trPr>
        <w:tc>
          <w:tcPr>
            <w:tcW w:w="1882" w:type="dxa"/>
            <w:gridSpan w:val="2"/>
            <w:shd w:val="clear" w:color="auto" w:fill="FFFFFF"/>
          </w:tcPr>
          <w:p w:rsidR="009C0B76" w:rsidRPr="00145567" w:rsidRDefault="009C0B76" w:rsidP="00433782">
            <w:pPr>
              <w:spacing w:afterLines="30" w:after="72" w:line="300" w:lineRule="atLeast"/>
              <w:jc w:val="both"/>
              <w:rPr>
                <w:rFonts w:ascii="SimSun" w:hAnsi="SimSun"/>
                <w:sz w:val="18"/>
                <w:szCs w:val="18"/>
                <w:lang w:eastAsia="zh-CN"/>
              </w:rPr>
            </w:pPr>
            <w:r w:rsidRPr="00145567">
              <w:rPr>
                <w:rFonts w:ascii="SimSun" w:hAnsi="SimSun" w:hint="eastAsia"/>
                <w:sz w:val="18"/>
                <w:szCs w:val="18"/>
                <w:lang w:eastAsia="zh-CN"/>
              </w:rPr>
              <w:t>启动国家技术和创新支持中心</w:t>
            </w:r>
            <w:r w:rsidRPr="00145567">
              <w:rPr>
                <w:rFonts w:ascii="SimSun" w:hAnsi="SimSun"/>
                <w:sz w:val="18"/>
                <w:szCs w:val="18"/>
                <w:lang w:eastAsia="zh-CN"/>
              </w:rPr>
              <w:t>(TISC)</w:t>
            </w:r>
            <w:r w:rsidRPr="00145567">
              <w:rPr>
                <w:rFonts w:ascii="SimSun" w:hAnsi="SimSun" w:hint="eastAsia"/>
                <w:sz w:val="18"/>
                <w:szCs w:val="18"/>
                <w:lang w:eastAsia="zh-CN"/>
              </w:rPr>
              <w:t>网络数量</w:t>
            </w:r>
          </w:p>
        </w:tc>
        <w:tc>
          <w:tcPr>
            <w:tcW w:w="1994" w:type="dxa"/>
            <w:gridSpan w:val="4"/>
          </w:tcPr>
          <w:p w:rsidR="009C0B76" w:rsidRPr="00ED1FDE" w:rsidRDefault="009C0B76" w:rsidP="00433782">
            <w:pPr>
              <w:keepNext/>
              <w:keepLines/>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KaiTi" w:cs="KaiTi" w:hint="eastAsia"/>
                <w:i/>
                <w:iCs/>
                <w:color w:val="002060"/>
                <w:sz w:val="18"/>
                <w:szCs w:val="18"/>
                <w:lang w:eastAsia="zh-CN"/>
              </w:rPr>
              <w:t>：</w:t>
            </w:r>
            <w:r w:rsidR="00433782" w:rsidRPr="00ED1FDE">
              <w:rPr>
                <w:rFonts w:ascii="SimSun" w:hAnsi="SimSun"/>
                <w:color w:val="002060"/>
                <w:sz w:val="18"/>
                <w:szCs w:val="18"/>
                <w:lang w:eastAsia="zh-CN"/>
              </w:rPr>
              <w:t>18</w:t>
            </w:r>
            <w:r w:rsidRPr="00ED1FDE">
              <w:rPr>
                <w:rFonts w:ascii="SimSun" w:hAnsi="SimSun" w:cs="SimSun" w:hint="eastAsia"/>
                <w:color w:val="002060"/>
                <w:sz w:val="18"/>
                <w:szCs w:val="18"/>
                <w:lang w:eastAsia="zh-CN"/>
              </w:rPr>
              <w:t>个</w:t>
            </w:r>
            <w:r w:rsidRPr="00ED1FDE">
              <w:rPr>
                <w:rFonts w:ascii="SimSun" w:hAnsi="SimSun" w:cs="SimSun" w:hint="eastAsia"/>
                <w:sz w:val="18"/>
                <w:szCs w:val="18"/>
                <w:lang w:eastAsia="zh-CN"/>
              </w:rPr>
              <w:t>技术创新支持中心网</w:t>
            </w:r>
            <w:r w:rsidRPr="00ED1FDE">
              <w:rPr>
                <w:rStyle w:val="FootnoteReference"/>
                <w:rFonts w:ascii="SimSun" w:hAnsi="SimSun"/>
                <w:color w:val="002060"/>
                <w:sz w:val="18"/>
                <w:szCs w:val="18"/>
              </w:rPr>
              <w:footnoteReference w:id="20"/>
            </w:r>
            <w:r w:rsidRPr="00ED1FDE">
              <w:rPr>
                <w:rFonts w:ascii="SimSun" w:hAnsi="SimSun" w:cs="SimSun" w:hint="eastAsia"/>
                <w:color w:val="002060"/>
                <w:sz w:val="18"/>
                <w:szCs w:val="18"/>
                <w:lang w:eastAsia="zh-CN"/>
              </w:rPr>
              <w:t>非洲</w:t>
            </w:r>
            <w:r w:rsidR="00500129" w:rsidRPr="00ED1FDE">
              <w:rPr>
                <w:rFonts w:ascii="SimSun" w:hAnsi="SimSun"/>
                <w:color w:val="002060"/>
                <w:sz w:val="18"/>
                <w:szCs w:val="18"/>
                <w:lang w:eastAsia="zh-CN"/>
              </w:rPr>
              <w:t>(</w:t>
            </w:r>
            <w:r w:rsidRPr="00ED1FDE">
              <w:rPr>
                <w:rFonts w:ascii="SimSun" w:hAnsi="SimSun"/>
                <w:color w:val="002060"/>
                <w:sz w:val="18"/>
                <w:szCs w:val="18"/>
                <w:lang w:eastAsia="zh-CN"/>
              </w:rPr>
              <w:t>7)</w:t>
            </w:r>
            <w:r w:rsidRPr="00ED1FDE">
              <w:rPr>
                <w:rFonts w:ascii="SimSun" w:hAnsi="SimSun" w:cs="SimSun" w:hint="eastAsia"/>
                <w:color w:val="002060"/>
                <w:sz w:val="18"/>
                <w:szCs w:val="18"/>
                <w:lang w:eastAsia="zh-CN"/>
              </w:rPr>
              <w:t>阿拉伯地区</w:t>
            </w:r>
            <w:r w:rsidR="00500129" w:rsidRPr="00ED1FDE">
              <w:rPr>
                <w:rFonts w:ascii="SimSun" w:hAnsi="SimSun"/>
                <w:color w:val="002060"/>
                <w:sz w:val="18"/>
                <w:szCs w:val="18"/>
                <w:lang w:eastAsia="zh-CN"/>
              </w:rPr>
              <w:t>(</w:t>
            </w:r>
            <w:r w:rsidRPr="00ED1FDE">
              <w:rPr>
                <w:rFonts w:ascii="SimSun" w:hAnsi="SimSun"/>
                <w:color w:val="002060"/>
                <w:sz w:val="18"/>
                <w:szCs w:val="18"/>
                <w:lang w:eastAsia="zh-CN"/>
              </w:rPr>
              <w:t>4)</w:t>
            </w:r>
            <w:r w:rsidRPr="00ED1FDE">
              <w:rPr>
                <w:rFonts w:ascii="SimSun" w:hAnsi="SimSun" w:cs="SimSun" w:hint="eastAsia"/>
                <w:color w:val="002060"/>
                <w:sz w:val="18"/>
                <w:szCs w:val="18"/>
                <w:lang w:eastAsia="zh-CN"/>
              </w:rPr>
              <w:t>亚洲和太平洋</w:t>
            </w:r>
            <w:r w:rsidRPr="00ED1FDE">
              <w:rPr>
                <w:rFonts w:ascii="SimSun" w:hAnsi="SimSun"/>
                <w:color w:val="002060"/>
                <w:sz w:val="18"/>
                <w:szCs w:val="18"/>
                <w:lang w:eastAsia="zh-CN"/>
              </w:rPr>
              <w:t>(2)</w:t>
            </w:r>
            <w:r w:rsidRPr="00ED1FDE">
              <w:rPr>
                <w:rFonts w:ascii="SimSun" w:hAnsi="SimSun" w:cs="SimSun" w:hint="eastAsia"/>
                <w:color w:val="002060"/>
                <w:sz w:val="18"/>
                <w:szCs w:val="18"/>
                <w:lang w:eastAsia="zh-CN"/>
              </w:rPr>
              <w:t>拉丁美洲和加勒比</w:t>
            </w:r>
            <w:r w:rsidR="00500129" w:rsidRPr="00ED1FDE">
              <w:rPr>
                <w:rFonts w:ascii="SimSun" w:hAnsi="SimSun"/>
                <w:color w:val="002060"/>
                <w:sz w:val="18"/>
                <w:szCs w:val="18"/>
                <w:lang w:eastAsia="zh-CN"/>
              </w:rPr>
              <w:t>(</w:t>
            </w:r>
            <w:r w:rsidRPr="00ED1FDE">
              <w:rPr>
                <w:rFonts w:ascii="SimSun" w:hAnsi="SimSun"/>
                <w:color w:val="002060"/>
                <w:sz w:val="18"/>
                <w:szCs w:val="18"/>
                <w:lang w:eastAsia="zh-CN"/>
              </w:rPr>
              <w:t>5)</w:t>
            </w:r>
          </w:p>
          <w:p w:rsidR="009C0B76" w:rsidRPr="00ED1FDE" w:rsidRDefault="009C0B76" w:rsidP="00433782">
            <w:pPr>
              <w:spacing w:afterLines="30" w:after="72" w:line="300" w:lineRule="atLeast"/>
              <w:jc w:val="both"/>
              <w:rPr>
                <w:rFonts w:ascii="SimSun" w:hAnsi="SimSun"/>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p>
          <w:p w:rsidR="009C0B76" w:rsidRPr="00ED1FDE" w:rsidRDefault="009C0B76" w:rsidP="00433782">
            <w:pPr>
              <w:keepNext/>
              <w:keepLines/>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建立</w:t>
            </w:r>
            <w:r w:rsidRPr="00ED1FDE">
              <w:rPr>
                <w:rFonts w:ascii="SimSun" w:hAnsi="SimSun"/>
                <w:sz w:val="18"/>
                <w:szCs w:val="18"/>
                <w:lang w:eastAsia="zh-CN"/>
              </w:rPr>
              <w:t>9</w:t>
            </w:r>
            <w:r w:rsidRPr="00ED1FDE">
              <w:rPr>
                <w:rFonts w:ascii="SimSun" w:hAnsi="SimSun" w:cs="SimSun" w:hint="eastAsia"/>
                <w:sz w:val="18"/>
                <w:szCs w:val="18"/>
                <w:lang w:eastAsia="zh-CN"/>
              </w:rPr>
              <w:t>个技术创新支持中心网</w:t>
            </w:r>
            <w:r w:rsidRPr="00ED1FDE">
              <w:rPr>
                <w:rFonts w:ascii="SimSun" w:hAnsi="SimSun"/>
                <w:sz w:val="18"/>
                <w:szCs w:val="18"/>
                <w:lang w:eastAsia="zh-CN"/>
              </w:rPr>
              <w:t>(2011</w:t>
            </w:r>
            <w:r w:rsidRPr="00ED1FDE">
              <w:rPr>
                <w:rFonts w:ascii="SimSun" w:hAnsi="SimSun" w:cs="SimSun" w:hint="eastAsia"/>
                <w:sz w:val="18"/>
                <w:szCs w:val="18"/>
                <w:lang w:eastAsia="zh-CN"/>
              </w:rPr>
              <w:t>年一季度</w:t>
            </w:r>
            <w:r w:rsidRPr="00ED1FDE">
              <w:rPr>
                <w:rFonts w:ascii="SimSun" w:hAnsi="SimSun"/>
                <w:sz w:val="18"/>
                <w:szCs w:val="18"/>
                <w:lang w:eastAsia="zh-CN"/>
              </w:rPr>
              <w:t>)</w:t>
            </w:r>
            <w:r w:rsidRPr="00ED1FDE">
              <w:rPr>
                <w:rFonts w:ascii="SimSun" w:hAnsi="SimSun" w:cs="SimSun" w:hint="eastAsia"/>
                <w:sz w:val="18"/>
                <w:szCs w:val="18"/>
                <w:lang w:eastAsia="zh-CN"/>
              </w:rPr>
              <w:t>：</w:t>
            </w:r>
            <w:r w:rsidRPr="00ED1FDE">
              <w:rPr>
                <w:rFonts w:ascii="SimSun" w:hAnsi="SimSun" w:cs="SimSun" w:hint="eastAsia"/>
                <w:color w:val="002060"/>
                <w:sz w:val="18"/>
                <w:szCs w:val="18"/>
                <w:lang w:eastAsia="zh-CN"/>
              </w:rPr>
              <w:t>非洲</w:t>
            </w:r>
            <w:r w:rsidR="00362AAF" w:rsidRPr="00ED1FDE">
              <w:rPr>
                <w:rFonts w:ascii="SimSun" w:hAnsi="SimSun"/>
                <w:sz w:val="18"/>
                <w:szCs w:val="18"/>
                <w:lang w:eastAsia="zh-CN"/>
              </w:rPr>
              <w:t>(3)</w:t>
            </w:r>
            <w:r w:rsidRPr="00ED1FDE">
              <w:rPr>
                <w:rFonts w:ascii="SimSun" w:hAnsi="SimSun" w:cs="SimSun" w:hint="eastAsia"/>
                <w:color w:val="002060"/>
                <w:sz w:val="18"/>
                <w:szCs w:val="18"/>
                <w:lang w:eastAsia="zh-CN"/>
              </w:rPr>
              <w:t>阿拉伯地区</w:t>
            </w:r>
            <w:r w:rsidR="00362AAF" w:rsidRPr="00ED1FDE">
              <w:rPr>
                <w:rFonts w:ascii="SimSun" w:hAnsi="SimSun"/>
                <w:sz w:val="18"/>
                <w:szCs w:val="18"/>
                <w:lang w:eastAsia="zh-CN"/>
              </w:rPr>
              <w:t>(3)</w:t>
            </w:r>
            <w:r w:rsidRPr="00ED1FDE">
              <w:rPr>
                <w:rFonts w:ascii="SimSun" w:hAnsi="SimSun" w:cs="SimSun" w:hint="eastAsia"/>
                <w:color w:val="002060"/>
                <w:sz w:val="18"/>
                <w:szCs w:val="18"/>
                <w:lang w:eastAsia="zh-CN"/>
              </w:rPr>
              <w:t>亚洲和太平洋</w:t>
            </w:r>
            <w:r w:rsidR="00362AAF" w:rsidRPr="00ED1FDE">
              <w:rPr>
                <w:rFonts w:ascii="SimSun" w:hAnsi="SimSun"/>
                <w:sz w:val="18"/>
                <w:szCs w:val="18"/>
                <w:lang w:eastAsia="zh-CN"/>
              </w:rPr>
              <w:t>(1)</w:t>
            </w:r>
            <w:r w:rsidRPr="00ED1FDE">
              <w:rPr>
                <w:rFonts w:ascii="SimSun" w:hAnsi="SimSun" w:cs="SimSun" w:hint="eastAsia"/>
                <w:color w:val="002060"/>
                <w:sz w:val="18"/>
                <w:szCs w:val="18"/>
                <w:lang w:eastAsia="zh-CN"/>
              </w:rPr>
              <w:t>拉丁美洲和加勒比</w:t>
            </w:r>
            <w:r w:rsidRPr="00ED1FDE">
              <w:rPr>
                <w:rFonts w:ascii="SimSun" w:hAnsi="SimSun"/>
                <w:sz w:val="18"/>
                <w:szCs w:val="18"/>
                <w:lang w:eastAsia="zh-CN"/>
              </w:rPr>
              <w:t>(2)</w:t>
            </w:r>
          </w:p>
        </w:tc>
        <w:tc>
          <w:tcPr>
            <w:tcW w:w="1501" w:type="dxa"/>
            <w:gridSpan w:val="9"/>
            <w:tcMar>
              <w:top w:w="110" w:type="dxa"/>
            </w:tcMar>
          </w:tcPr>
          <w:p w:rsidR="009C0B76" w:rsidRPr="00ED1FDE" w:rsidRDefault="009C0B76" w:rsidP="00433782">
            <w:pPr>
              <w:keepNext/>
              <w:keepLines/>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新建</w:t>
            </w:r>
            <w:r w:rsidRPr="00ED1FDE">
              <w:rPr>
                <w:rFonts w:ascii="SimSun" w:hAnsi="SimSun"/>
                <w:sz w:val="18"/>
                <w:szCs w:val="18"/>
                <w:lang w:eastAsia="zh-CN"/>
              </w:rPr>
              <w:t>18</w:t>
            </w:r>
            <w:r w:rsidRPr="00ED1FDE">
              <w:rPr>
                <w:rFonts w:ascii="SimSun" w:hAnsi="SimSun" w:cs="SimSun" w:hint="eastAsia"/>
                <w:sz w:val="18"/>
                <w:szCs w:val="18"/>
                <w:lang w:eastAsia="zh-CN"/>
              </w:rPr>
              <w:t>个国家技术创新支持中心网：</w:t>
            </w:r>
            <w:r w:rsidRPr="00ED1FDE">
              <w:rPr>
                <w:rFonts w:ascii="SimSun" w:hAnsi="SimSun" w:cs="SimSun" w:hint="eastAsia"/>
                <w:color w:val="002060"/>
                <w:sz w:val="18"/>
                <w:szCs w:val="18"/>
                <w:lang w:eastAsia="zh-CN"/>
              </w:rPr>
              <w:t>非洲</w:t>
            </w:r>
            <w:r w:rsidRPr="00ED1FDE">
              <w:rPr>
                <w:rFonts w:ascii="SimSun" w:hAnsi="SimSun"/>
                <w:sz w:val="18"/>
                <w:szCs w:val="18"/>
                <w:lang w:eastAsia="zh-CN"/>
              </w:rPr>
              <w:t>(9)</w:t>
            </w:r>
            <w:r w:rsidRPr="00ED1FDE">
              <w:rPr>
                <w:rFonts w:ascii="SimSun" w:hAnsi="SimSun" w:cs="SimSun" w:hint="eastAsia"/>
                <w:sz w:val="18"/>
                <w:szCs w:val="18"/>
                <w:lang w:eastAsia="zh-CN"/>
              </w:rPr>
              <w:t>，均为阿拉伯地区的最不发达国家</w:t>
            </w:r>
            <w:r w:rsidRPr="00ED1FDE">
              <w:rPr>
                <w:rFonts w:ascii="SimSun" w:hAnsi="SimSun"/>
                <w:sz w:val="18"/>
                <w:szCs w:val="18"/>
                <w:lang w:eastAsia="zh-CN"/>
              </w:rPr>
              <w:t>(2)</w:t>
            </w:r>
            <w:r w:rsidRPr="00ED1FDE">
              <w:rPr>
                <w:rFonts w:ascii="SimSun" w:hAnsi="SimSun" w:cs="SimSun" w:hint="eastAsia"/>
                <w:sz w:val="18"/>
                <w:szCs w:val="18"/>
                <w:lang w:eastAsia="zh-CN"/>
              </w:rPr>
              <w:t>，</w:t>
            </w:r>
          </w:p>
          <w:p w:rsidR="009C0B76" w:rsidRPr="00ED1FDE" w:rsidRDefault="009C0B76" w:rsidP="00433782">
            <w:pPr>
              <w:keepNext/>
              <w:keepLines/>
              <w:spacing w:afterLines="30" w:after="72" w:line="300" w:lineRule="atLeast"/>
              <w:jc w:val="both"/>
              <w:rPr>
                <w:rFonts w:ascii="SimSun" w:hAnsi="SimSun"/>
                <w:sz w:val="18"/>
                <w:szCs w:val="18"/>
                <w:lang w:eastAsia="zh-CN"/>
              </w:rPr>
            </w:pP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(3)</w:t>
            </w:r>
            <w:r w:rsidRPr="00ED1FDE">
              <w:rPr>
                <w:rFonts w:ascii="SimSun" w:hAnsi="SimSun" w:cs="SimSun" w:hint="eastAsia"/>
                <w:sz w:val="18"/>
                <w:szCs w:val="18"/>
                <w:lang w:eastAsia="zh-CN"/>
              </w:rPr>
              <w:t>，均为</w:t>
            </w:r>
            <w:r w:rsidRPr="00ED1FDE">
              <w:rPr>
                <w:rFonts w:ascii="SimSun" w:hAnsi="SimSun" w:cs="SimSun" w:hint="eastAsia"/>
                <w:color w:val="002060"/>
                <w:sz w:val="18"/>
                <w:szCs w:val="18"/>
                <w:lang w:eastAsia="zh-CN"/>
              </w:rPr>
              <w:t>拉丁美洲和加勒比的</w:t>
            </w:r>
            <w:r w:rsidRPr="00ED1FDE">
              <w:rPr>
                <w:rFonts w:ascii="SimSun" w:hAnsi="SimSun" w:cs="SimSun" w:hint="eastAsia"/>
                <w:sz w:val="18"/>
                <w:szCs w:val="18"/>
                <w:lang w:eastAsia="zh-CN"/>
              </w:rPr>
              <w:t>最不发达国家</w:t>
            </w:r>
            <w:r w:rsidRPr="00ED1FDE">
              <w:rPr>
                <w:rFonts w:ascii="SimSun" w:hAnsi="SimSun"/>
                <w:sz w:val="18"/>
                <w:szCs w:val="18"/>
                <w:lang w:eastAsia="zh-CN"/>
              </w:rPr>
              <w:t>(4)</w:t>
            </w:r>
          </w:p>
        </w:tc>
        <w:tc>
          <w:tcPr>
            <w:tcW w:w="2651" w:type="dxa"/>
            <w:gridSpan w:val="2"/>
            <w:shd w:val="clear" w:color="auto" w:fill="FFFFFF"/>
            <w:tcMar>
              <w:top w:w="110" w:type="dxa"/>
            </w:tcMar>
          </w:tcPr>
          <w:p w:rsidR="009C0B76" w:rsidRPr="00ED1FDE" w:rsidRDefault="009C0B76" w:rsidP="00433782">
            <w:pPr>
              <w:keepNext/>
              <w:keepLines/>
              <w:spacing w:afterLines="30" w:after="72" w:line="300" w:lineRule="atLeast"/>
              <w:jc w:val="both"/>
              <w:rPr>
                <w:rFonts w:ascii="SimSun" w:hAnsi="SimSun"/>
                <w:sz w:val="18"/>
                <w:szCs w:val="18"/>
                <w:lang w:eastAsia="zh-CN"/>
              </w:rPr>
            </w:pPr>
            <w:r w:rsidRPr="00ED1FDE">
              <w:rPr>
                <w:rFonts w:ascii="SimSun" w:hAnsi="SimSun"/>
                <w:sz w:val="18"/>
                <w:szCs w:val="18"/>
                <w:lang w:eastAsia="zh-CN"/>
              </w:rPr>
              <w:t>2012/13</w:t>
            </w:r>
            <w:r w:rsidRPr="00ED1FDE">
              <w:rPr>
                <w:rFonts w:ascii="SimSun" w:hAnsi="SimSun" w:cs="SimSun" w:hint="eastAsia"/>
                <w:sz w:val="18"/>
                <w:szCs w:val="18"/>
                <w:lang w:eastAsia="zh-CN"/>
              </w:rPr>
              <w:t>年新建</w:t>
            </w:r>
            <w:r w:rsidR="00362AAF" w:rsidRPr="00ED1FDE">
              <w:rPr>
                <w:rFonts w:ascii="SimSun" w:hAnsi="SimSun"/>
                <w:sz w:val="18"/>
                <w:szCs w:val="18"/>
                <w:lang w:eastAsia="zh-CN"/>
              </w:rPr>
              <w:t>18</w:t>
            </w:r>
            <w:r w:rsidRPr="00ED1FDE">
              <w:rPr>
                <w:rFonts w:ascii="SimSun" w:hAnsi="SimSun" w:cs="SimSun" w:hint="eastAsia"/>
                <w:sz w:val="18"/>
                <w:szCs w:val="18"/>
                <w:lang w:eastAsia="zh-CN"/>
              </w:rPr>
              <w:t>个国家技术创新支持中心网：</w:t>
            </w:r>
            <w:r w:rsidRPr="00ED1FDE">
              <w:rPr>
                <w:rFonts w:ascii="SimSun" w:hAnsi="SimSun" w:cs="SimSun" w:hint="eastAsia"/>
                <w:color w:val="002060"/>
                <w:sz w:val="18"/>
                <w:szCs w:val="18"/>
                <w:lang w:eastAsia="zh-CN"/>
              </w:rPr>
              <w:t>非洲</w:t>
            </w:r>
            <w:r w:rsidRPr="00ED1FDE">
              <w:rPr>
                <w:rFonts w:ascii="SimSun" w:hAnsi="SimSun"/>
                <w:sz w:val="18"/>
                <w:szCs w:val="18"/>
                <w:lang w:eastAsia="zh-CN"/>
              </w:rPr>
              <w:t>(12)</w:t>
            </w:r>
            <w:r w:rsidRPr="00ED1FDE">
              <w:rPr>
                <w:rFonts w:ascii="SimSun" w:hAnsi="SimSun" w:cs="SimSun" w:hint="eastAsia"/>
                <w:sz w:val="18"/>
                <w:szCs w:val="18"/>
                <w:lang w:eastAsia="zh-CN"/>
              </w:rPr>
              <w:t>，阿拉伯地区</w:t>
            </w:r>
            <w:r w:rsidRPr="00ED1FDE">
              <w:rPr>
                <w:rFonts w:ascii="SimSun" w:hAnsi="SimSun"/>
                <w:sz w:val="18"/>
                <w:szCs w:val="18"/>
                <w:lang w:eastAsia="zh-CN"/>
              </w:rPr>
              <w:t>(2)</w:t>
            </w:r>
            <w:r w:rsidRPr="00ED1FDE">
              <w:rPr>
                <w:rFonts w:ascii="SimSun" w:hAnsi="SimSun" w:cs="SimSun" w:hint="eastAsia"/>
                <w:sz w:val="18"/>
                <w:szCs w:val="18"/>
                <w:lang w:eastAsia="zh-CN"/>
              </w:rPr>
              <w:t>，</w:t>
            </w:r>
            <w:r w:rsidRPr="00ED1FDE">
              <w:rPr>
                <w:rFonts w:ascii="SimSun" w:hAnsi="SimSun" w:cs="SimSun" w:hint="eastAsia"/>
                <w:color w:val="002060"/>
                <w:sz w:val="18"/>
                <w:szCs w:val="18"/>
                <w:lang w:eastAsia="zh-CN"/>
              </w:rPr>
              <w:t>拉丁美洲和加勒比</w:t>
            </w:r>
            <w:r w:rsidRPr="00ED1FDE">
              <w:rPr>
                <w:rFonts w:ascii="SimSun" w:hAnsi="SimSun"/>
                <w:sz w:val="18"/>
                <w:szCs w:val="18"/>
                <w:lang w:eastAsia="zh-CN"/>
              </w:rPr>
              <w:t>(4)</w:t>
            </w:r>
            <w:r w:rsidRPr="00ED1FDE">
              <w:rPr>
                <w:rFonts w:ascii="SimSun" w:hAnsi="SimSun" w:cs="SimSun" w:hint="eastAsia"/>
                <w:sz w:val="18"/>
                <w:szCs w:val="18"/>
                <w:lang w:eastAsia="zh-CN"/>
              </w:rPr>
              <w:t>。</w:t>
            </w:r>
          </w:p>
          <w:p w:rsidR="009C0B76" w:rsidRPr="00ED1FDE" w:rsidRDefault="009C0B76" w:rsidP="00433782">
            <w:pPr>
              <w:keepNext/>
              <w:keepLines/>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已建立</w:t>
            </w:r>
            <w:r w:rsidRPr="00ED1FDE">
              <w:rPr>
                <w:rFonts w:ascii="SimSun" w:hAnsi="SimSun"/>
                <w:sz w:val="18"/>
                <w:szCs w:val="18"/>
                <w:lang w:eastAsia="zh-CN"/>
              </w:rPr>
              <w:t>36</w:t>
            </w:r>
            <w:r w:rsidRPr="00ED1FDE">
              <w:rPr>
                <w:rFonts w:ascii="SimSun" w:hAnsi="SimSun" w:cs="SimSun" w:hint="eastAsia"/>
                <w:sz w:val="18"/>
                <w:szCs w:val="18"/>
                <w:lang w:eastAsia="zh-CN"/>
              </w:rPr>
              <w:t>个技术创新支持中心网：</w:t>
            </w:r>
            <w:r w:rsidRPr="00ED1FDE">
              <w:rPr>
                <w:rFonts w:ascii="SimSun" w:hAnsi="SimSun" w:cs="SimSun" w:hint="eastAsia"/>
                <w:color w:val="002060"/>
                <w:sz w:val="18"/>
                <w:szCs w:val="18"/>
                <w:lang w:eastAsia="zh-CN"/>
              </w:rPr>
              <w:t>非洲</w:t>
            </w:r>
            <w:r w:rsidRPr="00ED1FDE">
              <w:rPr>
                <w:rFonts w:ascii="SimSun" w:hAnsi="SimSun"/>
                <w:sz w:val="18"/>
                <w:szCs w:val="18"/>
                <w:lang w:eastAsia="zh-CN"/>
              </w:rPr>
              <w:t>(19)</w:t>
            </w:r>
            <w:r w:rsidRPr="00ED1FDE">
              <w:rPr>
                <w:rFonts w:ascii="SimSun" w:hAnsi="SimSun" w:cs="SimSun" w:hint="eastAsia"/>
                <w:sz w:val="18"/>
                <w:szCs w:val="18"/>
                <w:lang w:eastAsia="zh-CN"/>
              </w:rPr>
              <w:t>，阿拉伯地区</w:t>
            </w:r>
            <w:r w:rsidRPr="00ED1FDE">
              <w:rPr>
                <w:rFonts w:ascii="SimSun" w:hAnsi="SimSun"/>
                <w:sz w:val="18"/>
                <w:szCs w:val="18"/>
                <w:lang w:eastAsia="zh-CN"/>
              </w:rPr>
              <w:t>(6)</w:t>
            </w:r>
            <w:r w:rsidRPr="00ED1FDE">
              <w:rPr>
                <w:rFonts w:ascii="SimSun" w:hAnsi="SimSun" w:cs="SimSun" w:hint="eastAsia"/>
                <w:sz w:val="18"/>
                <w:szCs w:val="18"/>
                <w:lang w:eastAsia="zh-CN"/>
              </w:rPr>
              <w:t>，</w:t>
            </w: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(2)</w:t>
            </w:r>
            <w:r w:rsidRPr="00ED1FDE">
              <w:rPr>
                <w:rFonts w:ascii="SimSun" w:hAnsi="SimSun" w:cs="SimSun" w:hint="eastAsia"/>
                <w:sz w:val="18"/>
                <w:szCs w:val="18"/>
                <w:lang w:eastAsia="zh-CN"/>
              </w:rPr>
              <w:t>，</w:t>
            </w:r>
            <w:r w:rsidRPr="00ED1FDE">
              <w:rPr>
                <w:rFonts w:ascii="SimSun" w:hAnsi="SimSun" w:cs="SimSun" w:hint="eastAsia"/>
                <w:color w:val="002060"/>
                <w:sz w:val="18"/>
                <w:szCs w:val="18"/>
                <w:lang w:eastAsia="zh-CN"/>
              </w:rPr>
              <w:t>拉丁美洲和加勒比</w:t>
            </w:r>
            <w:r w:rsidR="00C03425" w:rsidRPr="00ED1FDE">
              <w:rPr>
                <w:rFonts w:ascii="SimSun" w:hAnsi="SimSun"/>
                <w:sz w:val="18"/>
                <w:szCs w:val="18"/>
                <w:lang w:eastAsia="zh-CN"/>
              </w:rPr>
              <w:t>(9)</w:t>
            </w:r>
            <w:r w:rsidRPr="00ED1FDE">
              <w:rPr>
                <w:rFonts w:ascii="SimSun" w:hAnsi="SimSun"/>
                <w:sz w:val="18"/>
                <w:szCs w:val="18"/>
                <w:lang w:eastAsia="zh-CN"/>
              </w:rPr>
              <w:t>(</w:t>
            </w:r>
            <w:r w:rsidRPr="00ED1FDE">
              <w:rPr>
                <w:rFonts w:ascii="SimSun" w:hAnsi="SimSun" w:cs="SimSun" w:hint="eastAsia"/>
                <w:sz w:val="18"/>
                <w:szCs w:val="18"/>
                <w:lang w:eastAsia="zh-CN"/>
              </w:rPr>
              <w:t>累计</w:t>
            </w:r>
            <w:r w:rsidRPr="00ED1FDE">
              <w:rPr>
                <w:rFonts w:ascii="SimSun" w:hAnsi="SimSun"/>
                <w:sz w:val="18"/>
                <w:szCs w:val="18"/>
                <w:lang w:eastAsia="zh-CN"/>
              </w:rPr>
              <w:t>)</w:t>
            </w:r>
            <w:r w:rsidRPr="00ED1FDE">
              <w:rPr>
                <w:rFonts w:ascii="SimSun" w:hAnsi="SimSun" w:cs="SimSun" w:hint="eastAsia"/>
                <w:sz w:val="18"/>
                <w:szCs w:val="18"/>
                <w:lang w:eastAsia="zh-CN"/>
              </w:rPr>
              <w:t>。</w:t>
            </w:r>
          </w:p>
        </w:tc>
        <w:tc>
          <w:tcPr>
            <w:tcW w:w="1328" w:type="dxa"/>
            <w:tcMar>
              <w:top w:w="110" w:type="dxa"/>
            </w:tcMar>
          </w:tcPr>
          <w:p w:rsidR="009C0B76" w:rsidRPr="00ED1FDE" w:rsidRDefault="009C0B76" w:rsidP="00362AAF">
            <w:pPr>
              <w:keepNext/>
              <w:keepLines/>
              <w:jc w:val="center"/>
              <w:rPr>
                <w:rFonts w:ascii="SimSun" w:hAnsi="SimSun"/>
                <w:color w:val="00800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shd w:val="clear" w:color="auto" w:fill="FFFFFF"/>
          </w:tcPr>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国家技术和创新支持中心提供服务的每一季度和每个国家用户数量</w:t>
            </w:r>
          </w:p>
        </w:tc>
        <w:tc>
          <w:tcPr>
            <w:tcW w:w="1994" w:type="dxa"/>
            <w:gridSpan w:val="4"/>
          </w:tcPr>
          <w:p w:rsidR="009C0B76" w:rsidRPr="00ED1FDE" w:rsidRDefault="009C0B76" w:rsidP="00433782">
            <w:pPr>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200</w:t>
            </w:r>
            <w:r w:rsidR="00500129"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最少</w:t>
            </w:r>
            <w:r w:rsidR="00362AAF" w:rsidRPr="00ED1FDE">
              <w:rPr>
                <w:rFonts w:ascii="SimSun" w:hAnsi="SimSun"/>
                <w:color w:val="002060"/>
                <w:sz w:val="18"/>
                <w:szCs w:val="18"/>
                <w:lang w:eastAsia="zh-CN"/>
              </w:rPr>
              <w:t>)–630</w:t>
            </w:r>
            <w:r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最多</w:t>
            </w:r>
            <w:r w:rsidRPr="00ED1FDE">
              <w:rPr>
                <w:rFonts w:ascii="SimSun" w:hAnsi="SimSun"/>
                <w:color w:val="002060"/>
                <w:sz w:val="18"/>
                <w:szCs w:val="18"/>
                <w:lang w:eastAsia="zh-CN"/>
              </w:rPr>
              <w:t>)</w:t>
            </w:r>
            <w:r w:rsidRPr="00ED1FDE">
              <w:rPr>
                <w:rFonts w:ascii="SimSun" w:hAnsi="SimSun" w:cs="SimSun" w:hint="eastAsia"/>
                <w:sz w:val="18"/>
                <w:szCs w:val="18"/>
                <w:lang w:eastAsia="zh-CN"/>
              </w:rPr>
              <w:t>每日使用技术创新支持中心的平均用户数量</w:t>
            </w:r>
          </w:p>
          <w:p w:rsidR="009C0B76" w:rsidRPr="00ED1FDE" w:rsidRDefault="009C0B76" w:rsidP="00433782">
            <w:pPr>
              <w:spacing w:afterLines="30" w:after="72" w:line="300" w:lineRule="atLeast"/>
              <w:jc w:val="both"/>
              <w:rPr>
                <w:rFonts w:ascii="SimSun" w:hAnsi="SimSun"/>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截至</w:t>
            </w:r>
            <w:r w:rsidRPr="00ED1FDE">
              <w:rPr>
                <w:rFonts w:ascii="SimSun" w:hAnsi="SimSun"/>
                <w:sz w:val="18"/>
                <w:szCs w:val="18"/>
                <w:lang w:eastAsia="zh-CN"/>
              </w:rPr>
              <w:t>2011</w:t>
            </w:r>
            <w:r w:rsidRPr="00ED1FDE">
              <w:rPr>
                <w:rFonts w:ascii="SimSun" w:hAnsi="SimSun" w:cs="SimSun" w:hint="eastAsia"/>
                <w:sz w:val="18"/>
                <w:szCs w:val="18"/>
                <w:lang w:eastAsia="zh-CN"/>
              </w:rPr>
              <w:t>年底待定</w:t>
            </w:r>
          </w:p>
        </w:tc>
        <w:tc>
          <w:tcPr>
            <w:tcW w:w="1501" w:type="dxa"/>
            <w:gridSpan w:val="9"/>
            <w:tcMar>
              <w:top w:w="110" w:type="dxa"/>
            </w:tcMar>
          </w:tcPr>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截至</w:t>
            </w:r>
            <w:r w:rsidRPr="00ED1FDE">
              <w:rPr>
                <w:rFonts w:ascii="SimSun" w:hAnsi="SimSun"/>
                <w:sz w:val="18"/>
                <w:szCs w:val="18"/>
                <w:lang w:eastAsia="zh-CN"/>
              </w:rPr>
              <w:t>2011</w:t>
            </w:r>
            <w:r w:rsidRPr="00ED1FDE">
              <w:rPr>
                <w:rFonts w:ascii="SimSun" w:hAnsi="SimSun" w:cs="SimSun" w:hint="eastAsia"/>
                <w:sz w:val="18"/>
                <w:szCs w:val="18"/>
                <w:lang w:eastAsia="zh-CN"/>
              </w:rPr>
              <w:t>年底待定</w:t>
            </w:r>
          </w:p>
        </w:tc>
        <w:tc>
          <w:tcPr>
            <w:tcW w:w="2651" w:type="dxa"/>
            <w:gridSpan w:val="2"/>
            <w:shd w:val="clear" w:color="auto" w:fill="FFFFFF"/>
            <w:tcMar>
              <w:top w:w="110" w:type="dxa"/>
            </w:tcMar>
          </w:tcPr>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2013</w:t>
            </w:r>
            <w:r w:rsidRPr="00ED1FDE">
              <w:rPr>
                <w:rFonts w:ascii="SimSun" w:hAnsi="SimSun" w:cs="SimSun" w:hint="eastAsia"/>
                <w:sz w:val="18"/>
                <w:szCs w:val="18"/>
                <w:lang w:eastAsia="zh-CN"/>
              </w:rPr>
              <w:t>年每日使用技术创新支持中心的平均用户数量为</w:t>
            </w:r>
            <w:r w:rsidR="00362AAF" w:rsidRPr="00ED1FDE">
              <w:rPr>
                <w:rFonts w:ascii="SimSun" w:hAnsi="SimSun"/>
                <w:sz w:val="18"/>
                <w:szCs w:val="18"/>
                <w:lang w:eastAsia="zh-CN"/>
              </w:rPr>
              <w:t>532</w:t>
            </w:r>
            <w:r w:rsidRPr="00ED1FDE">
              <w:rPr>
                <w:rFonts w:ascii="SimSun" w:hAnsi="SimSun"/>
                <w:sz w:val="18"/>
                <w:szCs w:val="18"/>
                <w:lang w:eastAsia="zh-CN"/>
              </w:rPr>
              <w:t>(</w:t>
            </w:r>
            <w:r w:rsidRPr="00ED1FDE">
              <w:rPr>
                <w:rFonts w:ascii="SimSun" w:hAnsi="SimSun" w:cs="SimSun" w:hint="eastAsia"/>
                <w:sz w:val="18"/>
                <w:szCs w:val="18"/>
                <w:lang w:eastAsia="zh-CN"/>
              </w:rPr>
              <w:t>最少</w:t>
            </w:r>
            <w:r w:rsidRPr="00ED1FDE">
              <w:rPr>
                <w:rFonts w:ascii="SimSun" w:hAnsi="SimSun"/>
                <w:sz w:val="18"/>
                <w:szCs w:val="18"/>
                <w:lang w:eastAsia="zh-CN"/>
              </w:rPr>
              <w:t>)</w:t>
            </w:r>
            <w:r w:rsidRPr="00ED1FDE">
              <w:rPr>
                <w:rFonts w:ascii="SimSun" w:hAnsi="SimSun"/>
                <w:color w:val="002060"/>
                <w:sz w:val="18"/>
                <w:szCs w:val="18"/>
                <w:lang w:eastAsia="zh-CN"/>
              </w:rPr>
              <w:t>–</w:t>
            </w:r>
            <w:r w:rsidRPr="00ED1FDE">
              <w:rPr>
                <w:rFonts w:ascii="SimSun" w:hAnsi="SimSun"/>
                <w:sz w:val="18"/>
                <w:szCs w:val="18"/>
                <w:lang w:eastAsia="zh-CN"/>
              </w:rPr>
              <w:t>137</w:t>
            </w:r>
            <w:r w:rsidR="00362AAF" w:rsidRPr="00ED1FDE">
              <w:rPr>
                <w:rFonts w:ascii="SimSun" w:hAnsi="SimSun"/>
                <w:sz w:val="18"/>
                <w:szCs w:val="18"/>
                <w:lang w:eastAsia="zh-CN"/>
              </w:rPr>
              <w:t>0</w:t>
            </w:r>
            <w:r w:rsidRPr="00ED1FDE">
              <w:rPr>
                <w:rFonts w:ascii="SimSun" w:hAnsi="SimSun"/>
                <w:sz w:val="18"/>
                <w:szCs w:val="18"/>
                <w:lang w:eastAsia="zh-CN"/>
              </w:rPr>
              <w:t>(</w:t>
            </w:r>
            <w:r w:rsidRPr="00ED1FDE">
              <w:rPr>
                <w:rFonts w:ascii="SimSun" w:hAnsi="SimSun" w:cs="SimSun" w:hint="eastAsia"/>
                <w:sz w:val="18"/>
                <w:szCs w:val="18"/>
                <w:lang w:eastAsia="zh-CN"/>
              </w:rPr>
              <w:t>最多</w:t>
            </w:r>
            <w:r w:rsidR="00362AAF" w:rsidRPr="00ED1FDE">
              <w:rPr>
                <w:rFonts w:ascii="SimSun" w:hAnsi="SimSun"/>
                <w:sz w:val="18"/>
                <w:szCs w:val="18"/>
                <w:lang w:eastAsia="zh-CN"/>
              </w:rPr>
              <w:t>)</w:t>
            </w:r>
            <w:r w:rsidRPr="00ED1FDE">
              <w:rPr>
                <w:rFonts w:ascii="SimSun" w:hAnsi="SimSun" w:cs="SimSun" w:hint="eastAsia"/>
                <w:sz w:val="18"/>
                <w:szCs w:val="18"/>
                <w:lang w:eastAsia="zh-CN"/>
              </w:rPr>
              <w:t>。</w:t>
            </w:r>
          </w:p>
        </w:tc>
        <w:tc>
          <w:tcPr>
            <w:tcW w:w="1328" w:type="dxa"/>
            <w:tcMar>
              <w:top w:w="110" w:type="dxa"/>
            </w:tcMar>
          </w:tcPr>
          <w:p w:rsidR="009C0B76" w:rsidRPr="004D5549" w:rsidRDefault="009C0B76" w:rsidP="00362AAF">
            <w:pPr>
              <w:keepNext/>
              <w:keepLines/>
              <w:jc w:val="center"/>
              <w:rPr>
                <w:rFonts w:ascii="SimSun" w:hAnsi="SimSun" w:cs="SimSun"/>
                <w:color w:val="404040"/>
                <w:sz w:val="18"/>
                <w:szCs w:val="18"/>
                <w:lang w:eastAsia="zh-CN"/>
              </w:rPr>
            </w:pPr>
            <w:r w:rsidRPr="004D5549">
              <w:rPr>
                <w:rFonts w:ascii="SimSun" w:hAnsi="SimSun" w:cs="SimSun" w:hint="eastAsia"/>
                <w:color w:val="808080" w:themeColor="background1" w:themeShade="80"/>
                <w:sz w:val="18"/>
                <w:szCs w:val="18"/>
                <w:lang w:eastAsia="zh-CN"/>
              </w:rPr>
              <w:t>无法评估</w:t>
            </w:r>
          </w:p>
        </w:tc>
      </w:tr>
      <w:tr w:rsidR="009C0B76" w:rsidRPr="00452A4B" w:rsidTr="00C2552C">
        <w:trPr>
          <w:jc w:val="center"/>
        </w:trPr>
        <w:tc>
          <w:tcPr>
            <w:tcW w:w="1882" w:type="dxa"/>
            <w:gridSpan w:val="2"/>
            <w:tcBorders>
              <w:bottom w:val="single" w:sz="4" w:space="0" w:color="auto"/>
            </w:tcBorders>
            <w:shd w:val="clear" w:color="auto" w:fill="FFFFFF"/>
          </w:tcPr>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已经制定知识产权框架和建立技术转让办公室</w:t>
            </w:r>
            <w:r w:rsidRPr="00ED1FDE">
              <w:rPr>
                <w:rFonts w:ascii="SimSun" w:hAnsi="SimSun" w:cs="SimSun"/>
                <w:sz w:val="18"/>
                <w:szCs w:val="18"/>
                <w:lang w:eastAsia="zh-CN"/>
              </w:rPr>
              <w:t>(TTO)</w:t>
            </w:r>
            <w:r w:rsidRPr="00ED1FDE">
              <w:rPr>
                <w:rFonts w:ascii="SimSun" w:hAnsi="SimSun" w:cs="SimSun" w:hint="eastAsia"/>
                <w:sz w:val="18"/>
                <w:szCs w:val="18"/>
                <w:lang w:eastAsia="zh-CN"/>
              </w:rPr>
              <w:t>的成员国数量</w:t>
            </w:r>
          </w:p>
        </w:tc>
        <w:tc>
          <w:tcPr>
            <w:tcW w:w="1994" w:type="dxa"/>
            <w:gridSpan w:val="4"/>
            <w:tcBorders>
              <w:bottom w:val="single" w:sz="4" w:space="0" w:color="auto"/>
            </w:tcBorders>
          </w:tcPr>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批准了框架试点项目并承诺拨付款项</w:t>
            </w:r>
          </w:p>
        </w:tc>
        <w:tc>
          <w:tcPr>
            <w:tcW w:w="1501" w:type="dxa"/>
            <w:gridSpan w:val="9"/>
            <w:tcBorders>
              <w:bottom w:val="single" w:sz="4" w:space="0" w:color="auto"/>
            </w:tcBorders>
            <w:tcMar>
              <w:top w:w="110" w:type="dxa"/>
            </w:tcMar>
          </w:tcPr>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地区目标待定</w:t>
            </w:r>
          </w:p>
        </w:tc>
        <w:tc>
          <w:tcPr>
            <w:tcW w:w="2651" w:type="dxa"/>
            <w:gridSpan w:val="2"/>
            <w:tcBorders>
              <w:bottom w:val="single" w:sz="4" w:space="0" w:color="auto"/>
            </w:tcBorders>
            <w:shd w:val="clear" w:color="auto" w:fill="FFFFFF"/>
            <w:tcMar>
              <w:top w:w="110" w:type="dxa"/>
            </w:tcMar>
          </w:tcPr>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以下大学和机构在发展其知识转移生态系统、政策和基础设施时得到了直接的帮助：</w:t>
            </w:r>
            <w:r w:rsidRPr="00ED1FDE">
              <w:rPr>
                <w:rFonts w:ascii="SimSun" w:hAnsi="SimSun"/>
                <w:sz w:val="18"/>
                <w:szCs w:val="18"/>
                <w:lang w:eastAsia="zh-CN"/>
              </w:rPr>
              <w:t>(i)</w:t>
            </w:r>
            <w:r w:rsidRPr="00ED1FDE">
              <w:rPr>
                <w:rFonts w:ascii="SimSun" w:hAnsi="SimSun" w:cs="SimSun" w:hint="eastAsia"/>
                <w:sz w:val="18"/>
                <w:szCs w:val="18"/>
                <w:lang w:eastAsia="zh-CN"/>
              </w:rPr>
              <w:t>智利</w:t>
            </w:r>
            <w:r w:rsidRPr="00ED1FDE">
              <w:rPr>
                <w:rFonts w:ascii="SimSun" w:hAnsi="SimSun"/>
                <w:sz w:val="18"/>
                <w:szCs w:val="18"/>
                <w:lang w:eastAsia="zh-CN"/>
              </w:rPr>
              <w:t>5</w:t>
            </w:r>
            <w:r w:rsidRPr="00ED1FDE">
              <w:rPr>
                <w:rFonts w:ascii="SimSun" w:hAnsi="SimSun" w:cs="SimSun" w:hint="eastAsia"/>
                <w:sz w:val="18"/>
                <w:szCs w:val="18"/>
                <w:lang w:eastAsia="zh-CN"/>
              </w:rPr>
              <w:t>个：国家农业研究院</w:t>
            </w:r>
            <w:r w:rsidR="00500129" w:rsidRPr="00ED1FDE">
              <w:rPr>
                <w:rFonts w:ascii="SimSun" w:hAnsi="SimSun"/>
                <w:sz w:val="18"/>
                <w:szCs w:val="18"/>
                <w:lang w:eastAsia="zh-CN"/>
              </w:rPr>
              <w:t>(</w:t>
            </w:r>
            <w:r w:rsidRPr="00ED1FDE">
              <w:rPr>
                <w:rFonts w:ascii="SimSun" w:hAnsi="SimSun"/>
                <w:sz w:val="18"/>
                <w:szCs w:val="18"/>
                <w:lang w:eastAsia="zh-CN"/>
              </w:rPr>
              <w:t>INA)</w:t>
            </w:r>
            <w:r w:rsidRPr="00ED1FDE">
              <w:rPr>
                <w:rFonts w:ascii="SimSun" w:hAnsi="SimSun" w:cs="SimSun" w:hint="eastAsia"/>
                <w:sz w:val="18"/>
                <w:szCs w:val="18"/>
                <w:lang w:eastAsia="zh-CN"/>
              </w:rPr>
              <w:t>；智利天主教大学</w:t>
            </w:r>
            <w:r w:rsidRPr="00ED1FDE">
              <w:rPr>
                <w:rFonts w:ascii="SimSun" w:hAnsi="SimSun"/>
                <w:sz w:val="18"/>
                <w:szCs w:val="18"/>
                <w:lang w:eastAsia="zh-CN"/>
              </w:rPr>
              <w:t>(</w:t>
            </w:r>
            <w:r w:rsidRPr="00ED1FDE">
              <w:rPr>
                <w:rFonts w:ascii="SimSun" w:hAnsi="SimSun" w:cs="SimSun" w:hint="eastAsia"/>
                <w:sz w:val="18"/>
                <w:szCs w:val="18"/>
                <w:lang w:eastAsia="zh-CN"/>
              </w:rPr>
              <w:t>圣地亚哥</w:t>
            </w:r>
            <w:r w:rsidRPr="00ED1FDE">
              <w:rPr>
                <w:rFonts w:ascii="SimSun" w:hAnsi="SimSun"/>
                <w:sz w:val="18"/>
                <w:szCs w:val="18"/>
                <w:lang w:eastAsia="zh-CN"/>
              </w:rPr>
              <w:t>)</w:t>
            </w:r>
            <w:r w:rsidRPr="00ED1FDE">
              <w:rPr>
                <w:rFonts w:ascii="SimSun" w:hAnsi="SimSun" w:cs="SimSun" w:hint="eastAsia"/>
                <w:sz w:val="18"/>
                <w:szCs w:val="18"/>
                <w:lang w:eastAsia="zh-CN"/>
              </w:rPr>
              <w:t>；构想大学；智利天主教大学</w:t>
            </w:r>
            <w:r w:rsidRPr="00ED1FDE">
              <w:rPr>
                <w:rFonts w:ascii="SimSun" w:hAnsi="SimSun" w:cs="SimSun"/>
                <w:sz w:val="18"/>
                <w:szCs w:val="18"/>
                <w:lang w:eastAsia="zh-CN"/>
              </w:rPr>
              <w:t>(</w:t>
            </w:r>
            <w:hyperlink r:id="rId47" w:tgtFrame="_blank" w:tooltip="瓦尔帕莱索" w:history="1">
              <w:r w:rsidRPr="00ED1FDE">
                <w:rPr>
                  <w:rStyle w:val="Hyperlink"/>
                  <w:rFonts w:ascii="SimSun" w:hAnsi="SimSun" w:cs="SimSun" w:hint="eastAsia"/>
                  <w:color w:val="auto"/>
                  <w:sz w:val="18"/>
                  <w:szCs w:val="18"/>
                  <w:u w:val="none"/>
                  <w:shd w:val="clear" w:color="auto" w:fill="FFFFFF"/>
                  <w:lang w:eastAsia="zh-CN"/>
                </w:rPr>
                <w:t>瓦尔帕莱索</w:t>
              </w:r>
            </w:hyperlink>
            <w:r w:rsidRPr="00ED1FDE">
              <w:rPr>
                <w:rFonts w:ascii="SimSun" w:hAnsi="SimSun" w:cs="SimSun"/>
                <w:sz w:val="18"/>
                <w:szCs w:val="18"/>
                <w:lang w:eastAsia="zh-CN"/>
              </w:rPr>
              <w:t>)</w:t>
            </w:r>
            <w:r w:rsidRPr="00ED1FDE">
              <w:rPr>
                <w:rFonts w:ascii="SimSun" w:hAnsi="SimSun" w:cs="SimSun" w:hint="eastAsia"/>
                <w:sz w:val="18"/>
                <w:szCs w:val="18"/>
                <w:lang w:eastAsia="zh-CN"/>
              </w:rPr>
              <w:t>和弗隆特拉大学；</w:t>
            </w:r>
            <w:r w:rsidRPr="00ED1FDE">
              <w:rPr>
                <w:rFonts w:ascii="SimSun" w:hAnsi="SimSun"/>
                <w:sz w:val="18"/>
                <w:szCs w:val="18"/>
                <w:lang w:eastAsia="zh-CN"/>
              </w:rPr>
              <w:t>(ii)5</w:t>
            </w:r>
            <w:r w:rsidRPr="00ED1FDE">
              <w:rPr>
                <w:rFonts w:ascii="SimSun" w:hAnsi="SimSun" w:cs="SimSun" w:hint="eastAsia"/>
                <w:sz w:val="18"/>
                <w:szCs w:val="18"/>
                <w:lang w:eastAsia="zh-CN"/>
              </w:rPr>
              <w:t>个，联合国西非经济与社会委员会；</w:t>
            </w:r>
            <w:r w:rsidRPr="00ED1FDE">
              <w:rPr>
                <w:rFonts w:ascii="SimSun" w:hAnsi="SimSun"/>
                <w:sz w:val="18"/>
                <w:szCs w:val="18"/>
                <w:lang w:eastAsia="zh-CN"/>
              </w:rPr>
              <w:t>(iii)</w:t>
            </w:r>
            <w:r w:rsidRPr="00ED1FDE">
              <w:rPr>
                <w:rFonts w:ascii="SimSun" w:hAnsi="SimSun" w:cs="SimSun" w:hint="eastAsia"/>
                <w:sz w:val="18"/>
                <w:szCs w:val="18"/>
                <w:lang w:eastAsia="zh-CN"/>
              </w:rPr>
              <w:t>摩洛哥</w:t>
            </w:r>
            <w:r w:rsidRPr="00ED1FDE">
              <w:rPr>
                <w:rFonts w:ascii="SimSun" w:hAnsi="SimSun"/>
                <w:sz w:val="18"/>
                <w:szCs w:val="18"/>
                <w:lang w:eastAsia="zh-CN"/>
              </w:rPr>
              <w:t>6</w:t>
            </w:r>
            <w:r w:rsidRPr="00ED1FDE">
              <w:rPr>
                <w:rFonts w:ascii="SimSun" w:hAnsi="SimSun" w:cs="SimSun" w:hint="eastAsia"/>
                <w:sz w:val="18"/>
                <w:szCs w:val="18"/>
                <w:lang w:eastAsia="zh-CN"/>
              </w:rPr>
              <w:t>个；</w:t>
            </w:r>
            <w:r w:rsidR="00362AAF" w:rsidRPr="00ED1FDE">
              <w:rPr>
                <w:rFonts w:ascii="SimSun" w:hAnsi="SimSun"/>
                <w:sz w:val="18"/>
                <w:szCs w:val="18"/>
                <w:lang w:eastAsia="zh-CN"/>
              </w:rPr>
              <w:t>(iv)</w:t>
            </w:r>
            <w:r w:rsidRPr="00ED1FDE">
              <w:rPr>
                <w:rFonts w:ascii="SimSun" w:hAnsi="SimSun" w:cs="SimSun" w:hint="eastAsia"/>
                <w:sz w:val="18"/>
                <w:szCs w:val="18"/>
                <w:lang w:eastAsia="zh-CN"/>
              </w:rPr>
              <w:t>菲律宾</w:t>
            </w:r>
            <w:r w:rsidRPr="00ED1FDE">
              <w:rPr>
                <w:rFonts w:ascii="SimSun" w:hAnsi="SimSun"/>
                <w:sz w:val="18"/>
                <w:szCs w:val="18"/>
                <w:lang w:eastAsia="zh-CN"/>
              </w:rPr>
              <w:t>5</w:t>
            </w:r>
            <w:r w:rsidRPr="00ED1FDE">
              <w:rPr>
                <w:rFonts w:ascii="SimSun" w:hAnsi="SimSun" w:cs="SimSun" w:hint="eastAsia"/>
                <w:sz w:val="18"/>
                <w:szCs w:val="18"/>
                <w:lang w:eastAsia="zh-CN"/>
              </w:rPr>
              <w:t>个；</w:t>
            </w:r>
            <w:r w:rsidR="00500129" w:rsidRPr="00ED1FDE">
              <w:rPr>
                <w:rFonts w:ascii="SimSun" w:hAnsi="SimSun"/>
                <w:sz w:val="18"/>
                <w:szCs w:val="18"/>
                <w:lang w:eastAsia="zh-CN"/>
              </w:rPr>
              <w:t>(</w:t>
            </w:r>
            <w:r w:rsidRPr="00ED1FDE">
              <w:rPr>
                <w:rFonts w:ascii="SimSun" w:hAnsi="SimSun"/>
                <w:sz w:val="18"/>
                <w:szCs w:val="18"/>
                <w:lang w:eastAsia="zh-CN"/>
              </w:rPr>
              <w:t>v)</w:t>
            </w:r>
            <w:r w:rsidRPr="00ED1FDE">
              <w:rPr>
                <w:rFonts w:ascii="SimSun" w:hAnsi="SimSun" w:cs="SimSun" w:hint="eastAsia"/>
                <w:sz w:val="18"/>
                <w:szCs w:val="18"/>
                <w:lang w:eastAsia="zh-CN"/>
              </w:rPr>
              <w:t>加纳</w:t>
            </w:r>
            <w:r w:rsidRPr="00ED1FDE">
              <w:rPr>
                <w:rFonts w:ascii="SimSun" w:hAnsi="SimSun"/>
                <w:sz w:val="18"/>
                <w:szCs w:val="18"/>
                <w:lang w:eastAsia="zh-CN"/>
              </w:rPr>
              <w:t>1</w:t>
            </w:r>
            <w:r w:rsidRPr="00ED1FDE">
              <w:rPr>
                <w:rFonts w:ascii="SimSun" w:hAnsi="SimSun" w:cs="SimSun" w:hint="eastAsia"/>
                <w:sz w:val="18"/>
                <w:szCs w:val="18"/>
                <w:lang w:eastAsia="zh-CN"/>
              </w:rPr>
              <w:t>个。</w:t>
            </w:r>
          </w:p>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此外，在突尼斯技术转让办公室项目的实施中已经完成了需求评估，了解了以下机构的技术需求：巴斯德研究所，蒙耐斯帝尔大学、斯法克斯生物技术中心、国家皮革和鞋履中心和</w:t>
            </w:r>
            <w:r w:rsidRPr="00ED1FDE">
              <w:rPr>
                <w:rFonts w:ascii="SimSun" w:hAnsi="SimSun"/>
                <w:sz w:val="18"/>
                <w:szCs w:val="18"/>
                <w:lang w:eastAsia="zh-CN"/>
              </w:rPr>
              <w:t>El Ghazala</w:t>
            </w:r>
            <w:r w:rsidRPr="00ED1FDE">
              <w:rPr>
                <w:rFonts w:ascii="SimSun" w:hAnsi="SimSun" w:cs="SimSun" w:hint="eastAsia"/>
                <w:sz w:val="18"/>
                <w:szCs w:val="18"/>
                <w:lang w:eastAsia="zh-CN"/>
              </w:rPr>
              <w:t>技术园区。突尼斯行动计划也获得了通过。</w:t>
            </w:r>
          </w:p>
        </w:tc>
        <w:tc>
          <w:tcPr>
            <w:tcW w:w="1328" w:type="dxa"/>
            <w:tcBorders>
              <w:bottom w:val="single" w:sz="4" w:space="0" w:color="auto"/>
            </w:tcBorders>
            <w:tcMar>
              <w:top w:w="110" w:type="dxa"/>
            </w:tcMar>
          </w:tcPr>
          <w:p w:rsidR="009C0B76" w:rsidRPr="00ED1FDE" w:rsidRDefault="009C0B76" w:rsidP="00362AAF">
            <w:pPr>
              <w:keepNext/>
              <w:keepLines/>
              <w:jc w:val="center"/>
              <w:rPr>
                <w:rFonts w:ascii="SimSun" w:hAnsi="SimSun"/>
                <w:color w:val="404040"/>
                <w:sz w:val="18"/>
                <w:szCs w:val="18"/>
                <w:lang w:eastAsia="zh-CN"/>
              </w:rPr>
            </w:pPr>
            <w:r w:rsidRPr="004D5549">
              <w:rPr>
                <w:rFonts w:ascii="SimSun" w:hAnsi="SimSun" w:cs="SimSun" w:hint="eastAsia"/>
                <w:color w:val="808080" w:themeColor="background1" w:themeShade="80"/>
                <w:sz w:val="18"/>
                <w:szCs w:val="18"/>
                <w:lang w:eastAsia="zh-CN"/>
              </w:rPr>
              <w:t>无法评估</w:t>
            </w:r>
          </w:p>
        </w:tc>
      </w:tr>
      <w:tr w:rsidR="009C0B76" w:rsidRPr="00452A4B" w:rsidTr="00C2552C">
        <w:trPr>
          <w:jc w:val="center"/>
        </w:trPr>
        <w:tc>
          <w:tcPr>
            <w:tcW w:w="9356" w:type="dxa"/>
            <w:gridSpan w:val="18"/>
            <w:tcBorders>
              <w:top w:val="single" w:sz="4" w:space="0" w:color="auto"/>
              <w:bottom w:val="single" w:sz="4" w:space="0" w:color="auto"/>
            </w:tcBorders>
            <w:shd w:val="clear" w:color="auto" w:fill="CCFFFF"/>
            <w:vAlign w:val="center"/>
          </w:tcPr>
          <w:p w:rsidR="009C0B76" w:rsidRPr="00452A4B" w:rsidRDefault="009C0B76" w:rsidP="00A921C2">
            <w:pPr>
              <w:keepNext/>
              <w:spacing w:beforeLines="30" w:before="72" w:afterLines="30" w:after="72" w:line="220" w:lineRule="atLeast"/>
              <w:ind w:left="1079" w:hangingChars="514" w:hanging="1079"/>
              <w:rPr>
                <w:rFonts w:ascii="SimSun" w:hAnsi="SimSun"/>
                <w:b/>
                <w:bCs/>
                <w:sz w:val="21"/>
                <w:szCs w:val="21"/>
                <w:lang w:eastAsia="zh-CN"/>
              </w:rPr>
            </w:pPr>
            <w:r w:rsidRPr="00433782">
              <w:rPr>
                <w:rFonts w:ascii="SimHei" w:eastAsia="SimHei" w:hAnsi="SimHei" w:cs="SimSun" w:hint="eastAsia"/>
                <w:bCs/>
                <w:sz w:val="21"/>
                <w:szCs w:val="21"/>
                <w:lang w:eastAsia="zh-CN"/>
              </w:rPr>
              <w:t>预期成果</w:t>
            </w:r>
            <w:r w:rsidR="00433782" w:rsidRPr="00433782">
              <w:rPr>
                <w:rFonts w:ascii="SimHei" w:eastAsia="SimHei" w:hAnsi="SimHei" w:cs="SimSun" w:hint="eastAsia"/>
                <w:bCs/>
                <w:sz w:val="21"/>
                <w:szCs w:val="21"/>
                <w:lang w:eastAsia="zh-CN"/>
              </w:rPr>
              <w:t>：</w:t>
            </w:r>
            <w:r w:rsidRPr="00452A4B">
              <w:rPr>
                <w:rFonts w:ascii="SimSun" w:hAnsi="SimSun" w:cs="SimSun" w:hint="eastAsia"/>
                <w:sz w:val="21"/>
                <w:szCs w:val="21"/>
                <w:lang w:eastAsia="zh-CN"/>
              </w:rPr>
              <w:t>强化知识产权主管局和其他知识产权机构的技术和知识基础设施，为利益攸关者带来更好</w:t>
            </w:r>
            <w:r w:rsidRPr="00452A4B">
              <w:rPr>
                <w:rFonts w:ascii="SimSun" w:hAnsi="SimSun" w:cs="SimSun"/>
                <w:sz w:val="21"/>
                <w:szCs w:val="21"/>
                <w:lang w:eastAsia="zh-CN"/>
              </w:rPr>
              <w:t>(</w:t>
            </w:r>
            <w:r w:rsidRPr="00452A4B">
              <w:rPr>
                <w:rFonts w:ascii="SimSun" w:hAnsi="SimSun" w:cs="SimSun" w:hint="eastAsia"/>
                <w:sz w:val="21"/>
                <w:szCs w:val="21"/>
                <w:lang w:eastAsia="zh-CN"/>
              </w:rPr>
              <w:t>更价廉迅捷质优</w:t>
            </w:r>
            <w:r w:rsidRPr="00452A4B">
              <w:rPr>
                <w:rFonts w:ascii="SimSun" w:hAnsi="SimSun" w:cs="SimSun"/>
                <w:sz w:val="21"/>
                <w:szCs w:val="21"/>
                <w:lang w:eastAsia="zh-CN"/>
              </w:rPr>
              <w:t>)</w:t>
            </w:r>
            <w:r w:rsidRPr="00452A4B">
              <w:rPr>
                <w:rFonts w:ascii="SimSun" w:hAnsi="SimSun" w:cs="SimSun" w:hint="eastAsia"/>
                <w:sz w:val="21"/>
                <w:szCs w:val="21"/>
                <w:lang w:eastAsia="zh-CN"/>
              </w:rPr>
              <w:t>的服务</w:t>
            </w:r>
          </w:p>
        </w:tc>
      </w:tr>
      <w:tr w:rsidR="009C0B76" w:rsidRPr="00433782" w:rsidTr="00C2552C">
        <w:trPr>
          <w:jc w:val="center"/>
        </w:trPr>
        <w:tc>
          <w:tcPr>
            <w:tcW w:w="1906" w:type="dxa"/>
            <w:gridSpan w:val="3"/>
            <w:tcBorders>
              <w:top w:val="single" w:sz="4" w:space="0" w:color="auto"/>
            </w:tcBorders>
            <w:vAlign w:val="center"/>
          </w:tcPr>
          <w:p w:rsidR="009C0B76" w:rsidRPr="00433782" w:rsidRDefault="00814F64" w:rsidP="00433782">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433782">
              <w:rPr>
                <w:rFonts w:ascii="SimHei" w:eastAsia="SimHei" w:hAnsi="SimHei" w:cs="SimSun" w:hint="eastAsia"/>
                <w:bCs/>
                <w:sz w:val="21"/>
                <w:szCs w:val="21"/>
                <w:lang w:eastAsia="zh-CN"/>
              </w:rPr>
              <w:t>指标</w:t>
            </w:r>
          </w:p>
        </w:tc>
        <w:tc>
          <w:tcPr>
            <w:tcW w:w="1970" w:type="dxa"/>
            <w:gridSpan w:val="3"/>
            <w:tcBorders>
              <w:top w:val="single" w:sz="4" w:space="0" w:color="auto"/>
            </w:tcBorders>
            <w:vAlign w:val="center"/>
          </w:tcPr>
          <w:p w:rsidR="009C0B76" w:rsidRPr="00433782" w:rsidRDefault="0041606E" w:rsidP="00433782">
            <w:pPr>
              <w:keepNext/>
              <w:keepLines/>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1490" w:type="dxa"/>
            <w:gridSpan w:val="8"/>
            <w:tcBorders>
              <w:top w:val="single" w:sz="4" w:space="0" w:color="auto"/>
            </w:tcBorders>
            <w:tcMar>
              <w:top w:w="110" w:type="dxa"/>
            </w:tcMar>
            <w:vAlign w:val="center"/>
          </w:tcPr>
          <w:p w:rsidR="009C0B76" w:rsidRPr="00433782" w:rsidRDefault="009C0B76" w:rsidP="00433782">
            <w:pPr>
              <w:keepNext/>
              <w:keepLines/>
              <w:jc w:val="center"/>
              <w:rPr>
                <w:rFonts w:ascii="SimHei" w:eastAsia="SimHei" w:hAnsi="SimHei"/>
                <w:bCs/>
                <w:sz w:val="21"/>
                <w:szCs w:val="21"/>
                <w:lang w:eastAsia="zh-CN"/>
              </w:rPr>
            </w:pPr>
            <w:r w:rsidRPr="00433782">
              <w:rPr>
                <w:rFonts w:ascii="SimHei" w:eastAsia="SimHei" w:hAnsi="SimHei" w:cs="SimSun" w:hint="eastAsia"/>
                <w:bCs/>
                <w:sz w:val="21"/>
                <w:szCs w:val="21"/>
                <w:lang w:eastAsia="zh-CN"/>
              </w:rPr>
              <w:t>目</w:t>
            </w:r>
            <w:r w:rsidR="00433782" w:rsidRPr="00433782">
              <w:rPr>
                <w:rFonts w:ascii="SimHei" w:eastAsia="SimHei" w:hAnsi="SimHei" w:cs="SimSun" w:hint="eastAsia"/>
                <w:bCs/>
                <w:sz w:val="21"/>
                <w:szCs w:val="21"/>
                <w:lang w:eastAsia="zh-CN"/>
              </w:rPr>
              <w:t xml:space="preserve">  </w:t>
            </w:r>
            <w:r w:rsidRPr="00433782">
              <w:rPr>
                <w:rFonts w:ascii="SimHei" w:eastAsia="SimHei" w:hAnsi="SimHei" w:cs="SimSun" w:hint="eastAsia"/>
                <w:bCs/>
                <w:sz w:val="21"/>
                <w:szCs w:val="21"/>
                <w:lang w:eastAsia="zh-CN"/>
              </w:rPr>
              <w:t>标</w:t>
            </w:r>
          </w:p>
        </w:tc>
        <w:tc>
          <w:tcPr>
            <w:tcW w:w="2662" w:type="dxa"/>
            <w:gridSpan w:val="3"/>
            <w:tcBorders>
              <w:top w:val="single" w:sz="4" w:space="0" w:color="auto"/>
            </w:tcBorders>
            <w:shd w:val="clear" w:color="auto" w:fill="FFFFFF"/>
            <w:tcMar>
              <w:top w:w="110" w:type="dxa"/>
            </w:tcMar>
            <w:vAlign w:val="center"/>
          </w:tcPr>
          <w:p w:rsidR="009C0B76" w:rsidRPr="00433782" w:rsidRDefault="00814F64" w:rsidP="00433782">
            <w:pPr>
              <w:keepNext/>
              <w:keepLines/>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433782">
              <w:rPr>
                <w:rFonts w:ascii="SimHei" w:eastAsia="SimHei" w:hAnsi="SimHei" w:cs="SimSun" w:hint="eastAsia"/>
                <w:bCs/>
                <w:sz w:val="21"/>
                <w:szCs w:val="21"/>
                <w:lang w:eastAsia="zh-CN"/>
              </w:rPr>
              <w:t>数据</w:t>
            </w:r>
          </w:p>
        </w:tc>
        <w:tc>
          <w:tcPr>
            <w:tcW w:w="1328" w:type="dxa"/>
            <w:tcBorders>
              <w:top w:val="single" w:sz="4" w:space="0" w:color="auto"/>
            </w:tcBorders>
            <w:tcMar>
              <w:top w:w="110" w:type="dxa"/>
            </w:tcMar>
            <w:vAlign w:val="center"/>
          </w:tcPr>
          <w:p w:rsidR="009C0B76" w:rsidRPr="00433782" w:rsidRDefault="009C0B76" w:rsidP="00433782">
            <w:pPr>
              <w:keepNext/>
              <w:keepLines/>
              <w:jc w:val="center"/>
              <w:rPr>
                <w:rFonts w:ascii="SimHei" w:eastAsia="SimHei" w:hAnsi="SimHei"/>
                <w:bCs/>
                <w:sz w:val="21"/>
                <w:szCs w:val="21"/>
                <w:lang w:eastAsia="zh-CN"/>
              </w:rPr>
            </w:pPr>
            <w:r w:rsidRPr="00433782">
              <w:rPr>
                <w:rFonts w:ascii="SimHei" w:eastAsia="SimHei" w:hAnsi="SimHei" w:cs="SimSun" w:hint="eastAsia"/>
                <w:bCs/>
                <w:sz w:val="21"/>
                <w:szCs w:val="21"/>
                <w:lang w:eastAsia="zh-CN"/>
              </w:rPr>
              <w:t>红绿灯系统(TLS)</w:t>
            </w:r>
          </w:p>
        </w:tc>
      </w:tr>
      <w:tr w:rsidR="009C0B76" w:rsidRPr="00452A4B" w:rsidTr="00C2552C">
        <w:trPr>
          <w:jc w:val="center"/>
        </w:trPr>
        <w:tc>
          <w:tcPr>
            <w:tcW w:w="1906" w:type="dxa"/>
            <w:gridSpan w:val="3"/>
            <w:shd w:val="clear" w:color="auto" w:fill="FFFFFF"/>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拥有</w:t>
            </w:r>
            <w:r w:rsidRPr="00ED1FDE">
              <w:rPr>
                <w:rFonts w:ascii="SimSun" w:hAnsi="SimSun" w:cs="SimSun"/>
                <w:sz w:val="18"/>
                <w:szCs w:val="18"/>
                <w:lang w:eastAsia="zh-CN"/>
              </w:rPr>
              <w:t>WIPO</w:t>
            </w:r>
            <w:r w:rsidRPr="00ED1FDE">
              <w:rPr>
                <w:rFonts w:ascii="SimSun" w:hAnsi="SimSun" w:cs="SimSun" w:hint="eastAsia"/>
                <w:sz w:val="18"/>
                <w:szCs w:val="18"/>
                <w:lang w:eastAsia="zh-CN"/>
              </w:rPr>
              <w:t>所提供的全自动化与半自动化知识产权管理系统的主管局数量</w:t>
            </w:r>
          </w:p>
        </w:tc>
        <w:tc>
          <w:tcPr>
            <w:tcW w:w="1970" w:type="dxa"/>
            <w:gridSpan w:val="3"/>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color w:val="002060"/>
                <w:sz w:val="18"/>
                <w:szCs w:val="18"/>
                <w:lang w:eastAsia="zh-CN"/>
              </w:rPr>
              <w:t>非洲</w:t>
            </w:r>
            <w:r w:rsidRPr="00ED1FDE">
              <w:rPr>
                <w:rFonts w:ascii="SimSun" w:hAnsi="SimSun"/>
                <w:sz w:val="18"/>
                <w:szCs w:val="18"/>
                <w:lang w:eastAsia="zh-CN"/>
              </w:rPr>
              <w:t>(14)</w:t>
            </w:r>
            <w:r w:rsidRPr="00ED1FDE">
              <w:rPr>
                <w:rFonts w:ascii="SimSun" w:hAnsi="SimSun" w:cs="SimSun" w:hint="eastAsia"/>
                <w:color w:val="002060"/>
                <w:sz w:val="18"/>
                <w:szCs w:val="18"/>
                <w:lang w:eastAsia="zh-CN"/>
              </w:rPr>
              <w:t>阿拉伯地区</w:t>
            </w:r>
            <w:r w:rsidRPr="00ED1FDE">
              <w:rPr>
                <w:rFonts w:ascii="SimSun" w:hAnsi="SimSun"/>
                <w:sz w:val="18"/>
                <w:szCs w:val="18"/>
                <w:lang w:eastAsia="zh-CN"/>
              </w:rPr>
              <w:t>(13)</w:t>
            </w: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(7)</w:t>
            </w:r>
            <w:r w:rsidRPr="00ED1FDE">
              <w:rPr>
                <w:rFonts w:ascii="SimSun" w:hAnsi="SimSun" w:cs="SimSun" w:hint="eastAsia"/>
                <w:color w:val="002060"/>
                <w:sz w:val="18"/>
                <w:szCs w:val="18"/>
                <w:lang w:eastAsia="zh-CN"/>
              </w:rPr>
              <w:t>拉丁美洲和加勒比</w:t>
            </w:r>
            <w:r w:rsidRPr="00ED1FDE">
              <w:rPr>
                <w:rFonts w:ascii="SimSun" w:hAnsi="SimSun"/>
                <w:sz w:val="18"/>
                <w:szCs w:val="18"/>
                <w:lang w:eastAsia="zh-CN"/>
              </w:rPr>
              <w:t>(12)</w:t>
            </w:r>
          </w:p>
        </w:tc>
        <w:tc>
          <w:tcPr>
            <w:tcW w:w="1476" w:type="dxa"/>
            <w:gridSpan w:val="7"/>
            <w:tcMar>
              <w:top w:w="110" w:type="dxa"/>
            </w:tcMar>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color w:val="002060"/>
                <w:sz w:val="18"/>
                <w:szCs w:val="18"/>
                <w:lang w:eastAsia="zh-CN"/>
              </w:rPr>
              <w:t>非洲</w:t>
            </w:r>
            <w:r w:rsidRPr="00ED1FDE">
              <w:rPr>
                <w:rFonts w:ascii="SimSun" w:hAnsi="SimSun"/>
                <w:sz w:val="18"/>
                <w:szCs w:val="18"/>
                <w:lang w:eastAsia="zh-CN"/>
              </w:rPr>
              <w:t>(</w:t>
            </w:r>
            <w:r w:rsidRPr="00ED1FDE">
              <w:rPr>
                <w:rFonts w:ascii="SimSun" w:hAnsi="SimSun" w:cs="SimSun" w:hint="eastAsia"/>
                <w:sz w:val="18"/>
                <w:szCs w:val="18"/>
                <w:lang w:eastAsia="zh-CN"/>
              </w:rPr>
              <w:t>新增</w:t>
            </w:r>
            <w:r w:rsidRPr="00ED1FDE">
              <w:rPr>
                <w:rFonts w:ascii="SimSun" w:hAnsi="SimSun"/>
                <w:sz w:val="18"/>
                <w:szCs w:val="18"/>
                <w:lang w:eastAsia="zh-CN"/>
              </w:rPr>
              <w:t>4</w:t>
            </w:r>
            <w:r w:rsidRPr="00ED1FDE">
              <w:rPr>
                <w:rFonts w:ascii="SimSun" w:hAnsi="SimSun" w:cs="SimSun" w:hint="eastAsia"/>
                <w:sz w:val="18"/>
                <w:szCs w:val="18"/>
                <w:lang w:eastAsia="zh-CN"/>
              </w:rPr>
              <w:t>个</w:t>
            </w:r>
            <w:r w:rsidRPr="00ED1FDE">
              <w:rPr>
                <w:rFonts w:ascii="SimSun" w:hAnsi="SimSun"/>
                <w:sz w:val="18"/>
                <w:szCs w:val="18"/>
                <w:lang w:eastAsia="zh-CN"/>
              </w:rPr>
              <w:t>)</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color w:val="002060"/>
                <w:sz w:val="18"/>
                <w:szCs w:val="18"/>
                <w:lang w:eastAsia="zh-CN"/>
              </w:rPr>
              <w:t>阿拉伯地区</w:t>
            </w:r>
            <w:r w:rsidRPr="00ED1FDE">
              <w:rPr>
                <w:rFonts w:ascii="SimSun" w:hAnsi="SimSun"/>
                <w:sz w:val="18"/>
                <w:szCs w:val="18"/>
                <w:lang w:eastAsia="zh-CN"/>
              </w:rPr>
              <w:t>(</w:t>
            </w:r>
            <w:r w:rsidRPr="00ED1FDE">
              <w:rPr>
                <w:rFonts w:ascii="SimSun" w:hAnsi="SimSun" w:cs="SimSun" w:hint="eastAsia"/>
                <w:sz w:val="18"/>
                <w:szCs w:val="18"/>
                <w:lang w:eastAsia="zh-CN"/>
              </w:rPr>
              <w:t>新增</w:t>
            </w:r>
            <w:r w:rsidRPr="00ED1FDE">
              <w:rPr>
                <w:rFonts w:ascii="SimSun" w:hAnsi="SimSun"/>
                <w:sz w:val="18"/>
                <w:szCs w:val="18"/>
                <w:lang w:eastAsia="zh-CN"/>
              </w:rPr>
              <w:t>4</w:t>
            </w:r>
            <w:r w:rsidRPr="00ED1FDE">
              <w:rPr>
                <w:rFonts w:ascii="SimSun" w:hAnsi="SimSun" w:cs="SimSun" w:hint="eastAsia"/>
                <w:sz w:val="18"/>
                <w:szCs w:val="18"/>
                <w:lang w:eastAsia="zh-CN"/>
              </w:rPr>
              <w:t>个</w:t>
            </w:r>
            <w:r w:rsidRPr="00ED1FDE">
              <w:rPr>
                <w:rFonts w:ascii="SimSun" w:hAnsi="SimSun"/>
                <w:sz w:val="18"/>
                <w:szCs w:val="18"/>
                <w:lang w:eastAsia="zh-CN"/>
              </w:rPr>
              <w:t>)</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w:t>
            </w:r>
            <w:r w:rsidRPr="00ED1FDE">
              <w:rPr>
                <w:rFonts w:ascii="SimSun" w:hAnsi="SimSun" w:cs="SimSun" w:hint="eastAsia"/>
                <w:sz w:val="18"/>
                <w:szCs w:val="18"/>
                <w:lang w:eastAsia="zh-CN"/>
              </w:rPr>
              <w:t>新增</w:t>
            </w:r>
            <w:r w:rsidRPr="00ED1FDE">
              <w:rPr>
                <w:rFonts w:ascii="SimSun" w:hAnsi="SimSun"/>
                <w:sz w:val="18"/>
                <w:szCs w:val="18"/>
                <w:lang w:eastAsia="zh-CN"/>
              </w:rPr>
              <w:t>4</w:t>
            </w:r>
            <w:r w:rsidRPr="00ED1FDE">
              <w:rPr>
                <w:rFonts w:ascii="SimSun" w:hAnsi="SimSun" w:cs="SimSun" w:hint="eastAsia"/>
                <w:sz w:val="18"/>
                <w:szCs w:val="18"/>
                <w:lang w:eastAsia="zh-CN"/>
              </w:rPr>
              <w:t>个</w:t>
            </w:r>
            <w:r w:rsidRPr="00ED1FDE">
              <w:rPr>
                <w:rFonts w:ascii="SimSun" w:hAnsi="SimSun"/>
                <w:sz w:val="18"/>
                <w:szCs w:val="18"/>
                <w:lang w:eastAsia="zh-CN"/>
              </w:rPr>
              <w:t>)</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color w:val="002060"/>
                <w:sz w:val="18"/>
                <w:szCs w:val="18"/>
                <w:lang w:eastAsia="zh-CN"/>
              </w:rPr>
              <w:t>拉丁美洲和加勒比</w:t>
            </w:r>
            <w:r w:rsidRPr="00ED1FDE">
              <w:rPr>
                <w:rFonts w:ascii="SimSun" w:hAnsi="SimSun"/>
                <w:sz w:val="18"/>
                <w:szCs w:val="18"/>
                <w:lang w:eastAsia="zh-CN"/>
              </w:rPr>
              <w:t>(</w:t>
            </w:r>
            <w:r w:rsidRPr="00ED1FDE">
              <w:rPr>
                <w:rFonts w:ascii="SimSun" w:hAnsi="SimSun" w:cs="SimSun" w:hint="eastAsia"/>
                <w:sz w:val="18"/>
                <w:szCs w:val="18"/>
                <w:lang w:eastAsia="zh-CN"/>
              </w:rPr>
              <w:t>新增</w:t>
            </w:r>
            <w:r w:rsidRPr="00ED1FDE">
              <w:rPr>
                <w:rFonts w:ascii="SimSun" w:hAnsi="SimSun"/>
                <w:sz w:val="18"/>
                <w:szCs w:val="18"/>
                <w:lang w:eastAsia="zh-CN"/>
              </w:rPr>
              <w:t>7</w:t>
            </w:r>
            <w:r w:rsidRPr="00ED1FDE">
              <w:rPr>
                <w:rFonts w:ascii="SimSun" w:hAnsi="SimSun" w:cs="SimSun" w:hint="eastAsia"/>
                <w:sz w:val="18"/>
                <w:szCs w:val="18"/>
                <w:lang w:eastAsia="zh-CN"/>
              </w:rPr>
              <w:t>个</w:t>
            </w:r>
            <w:r w:rsidRPr="00ED1FDE">
              <w:rPr>
                <w:rFonts w:ascii="SimSun" w:hAnsi="SimSun"/>
                <w:sz w:val="18"/>
                <w:szCs w:val="18"/>
                <w:lang w:eastAsia="zh-CN"/>
              </w:rPr>
              <w:t>)</w:t>
            </w:r>
          </w:p>
        </w:tc>
        <w:tc>
          <w:tcPr>
            <w:tcW w:w="2676" w:type="dxa"/>
            <w:gridSpan w:val="4"/>
            <w:shd w:val="clear" w:color="auto" w:fill="FFFFFF"/>
            <w:tcMar>
              <w:top w:w="110" w:type="dxa"/>
            </w:tcMar>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截至</w:t>
            </w:r>
            <w:r w:rsidRPr="00ED1FDE">
              <w:rPr>
                <w:rFonts w:ascii="SimSun" w:hAnsi="SimSun"/>
                <w:sz w:val="18"/>
                <w:szCs w:val="18"/>
                <w:lang w:eastAsia="zh-CN"/>
              </w:rPr>
              <w:t>2012/13</w:t>
            </w:r>
            <w:r w:rsidRPr="00ED1FDE">
              <w:rPr>
                <w:rFonts w:ascii="SimSun" w:hAnsi="SimSun" w:cs="SimSun" w:hint="eastAsia"/>
                <w:sz w:val="18"/>
                <w:szCs w:val="18"/>
                <w:lang w:eastAsia="zh-CN"/>
              </w:rPr>
              <w:t>两年期安装全自动系统的局的数量：</w:t>
            </w:r>
            <w:r w:rsidRPr="00ED1FDE">
              <w:rPr>
                <w:rFonts w:ascii="SimSun" w:hAnsi="SimSun"/>
                <w:sz w:val="18"/>
                <w:szCs w:val="18"/>
                <w:lang w:eastAsia="zh-CN"/>
              </w:rPr>
              <w:t>38</w:t>
            </w:r>
            <w:r w:rsidRPr="00ED1FDE">
              <w:rPr>
                <w:rFonts w:ascii="SimSun" w:hAnsi="SimSun"/>
                <w:sz w:val="18"/>
                <w:szCs w:val="18"/>
                <w:lang w:eastAsia="zh-CN"/>
              </w:rPr>
              <w:br/>
            </w:r>
          </w:p>
          <w:p w:rsidR="009C0B76" w:rsidRPr="00ED1FDE" w:rsidRDefault="009C0B76" w:rsidP="00A6371D">
            <w:pPr>
              <w:numPr>
                <w:ilvl w:val="0"/>
                <w:numId w:val="28"/>
              </w:numPr>
              <w:tabs>
                <w:tab w:val="clear" w:pos="794"/>
                <w:tab w:val="num" w:pos="572"/>
              </w:tabs>
              <w:adjustRightInd w:val="0"/>
              <w:spacing w:afterLines="30" w:after="72" w:line="300" w:lineRule="atLeast"/>
              <w:ind w:left="193"/>
              <w:jc w:val="both"/>
              <w:rPr>
                <w:rFonts w:ascii="SimSun" w:hAnsi="SimSun"/>
                <w:sz w:val="18"/>
                <w:szCs w:val="18"/>
                <w:lang w:eastAsia="zh-CN"/>
              </w:rPr>
            </w:pPr>
            <w:r w:rsidRPr="00ED1FDE">
              <w:rPr>
                <w:rFonts w:ascii="SimSun" w:hAnsi="SimSun" w:cs="SimSun" w:hint="eastAsia"/>
                <w:color w:val="002060"/>
                <w:sz w:val="18"/>
                <w:szCs w:val="18"/>
                <w:lang w:eastAsia="zh-CN"/>
              </w:rPr>
              <w:t>非洲</w:t>
            </w:r>
            <w:r w:rsidRPr="00ED1FDE">
              <w:rPr>
                <w:rFonts w:ascii="SimSun" w:hAnsi="SimSun"/>
                <w:sz w:val="18"/>
                <w:szCs w:val="18"/>
                <w:lang w:eastAsia="zh-CN"/>
              </w:rPr>
              <w:t>(10)</w:t>
            </w:r>
            <w:r w:rsidR="00500129" w:rsidRPr="00ED1FDE">
              <w:rPr>
                <w:rFonts w:ascii="SimSun" w:hAnsi="SimSun"/>
                <w:sz w:val="18"/>
                <w:szCs w:val="18"/>
                <w:lang w:eastAsia="zh-CN"/>
              </w:rPr>
              <w:t>(</w:t>
            </w:r>
            <w:r w:rsidRPr="00ED1FDE">
              <w:rPr>
                <w:rFonts w:ascii="SimSun" w:hAnsi="SimSun" w:cs="SimSun" w:hint="eastAsia"/>
                <w:sz w:val="18"/>
                <w:szCs w:val="18"/>
                <w:lang w:eastAsia="zh-CN"/>
              </w:rPr>
              <w:t>博茨瓦纳、肯尼亚、马达加斯加、马拉维、莫桑比克、纳米比亚、塞舌尔、坦桑尼亚联合共和国、赞比亚、津巴布韦</w:t>
            </w:r>
            <w:r w:rsidRPr="00ED1FDE">
              <w:rPr>
                <w:rFonts w:ascii="SimSun" w:hAnsi="SimSun"/>
                <w:sz w:val="18"/>
                <w:szCs w:val="18"/>
                <w:lang w:eastAsia="zh-CN"/>
              </w:rPr>
              <w:t>)</w:t>
            </w:r>
          </w:p>
          <w:p w:rsidR="009C0B76" w:rsidRPr="00ED1FDE" w:rsidRDefault="009C0B76" w:rsidP="00A6371D">
            <w:pPr>
              <w:numPr>
                <w:ilvl w:val="0"/>
                <w:numId w:val="28"/>
              </w:numPr>
              <w:tabs>
                <w:tab w:val="clear" w:pos="794"/>
                <w:tab w:val="num" w:pos="572"/>
              </w:tabs>
              <w:adjustRightInd w:val="0"/>
              <w:spacing w:afterLines="30" w:after="72" w:line="300" w:lineRule="atLeast"/>
              <w:ind w:left="194"/>
              <w:jc w:val="both"/>
              <w:rPr>
                <w:rFonts w:ascii="SimSun" w:hAnsi="SimSun"/>
                <w:sz w:val="18"/>
                <w:szCs w:val="18"/>
                <w:lang w:eastAsia="zh-CN"/>
              </w:rPr>
            </w:pPr>
            <w:r w:rsidRPr="00ED1FDE">
              <w:rPr>
                <w:rFonts w:ascii="SimSun" w:hAnsi="SimSun" w:cs="SimSun" w:hint="eastAsia"/>
                <w:color w:val="002060"/>
                <w:sz w:val="18"/>
                <w:szCs w:val="18"/>
                <w:lang w:eastAsia="zh-CN"/>
              </w:rPr>
              <w:t>阿拉伯地区</w:t>
            </w:r>
            <w:r w:rsidRPr="00ED1FDE">
              <w:rPr>
                <w:rFonts w:ascii="SimSun" w:hAnsi="SimSun"/>
                <w:sz w:val="18"/>
                <w:szCs w:val="18"/>
                <w:lang w:eastAsia="zh-CN"/>
              </w:rPr>
              <w:t>(10)</w:t>
            </w:r>
            <w:r w:rsidR="00500129" w:rsidRPr="00ED1FDE">
              <w:rPr>
                <w:rFonts w:ascii="SimSun" w:hAnsi="SimSun"/>
                <w:sz w:val="18"/>
                <w:szCs w:val="18"/>
                <w:lang w:eastAsia="zh-CN"/>
              </w:rPr>
              <w:t>(</w:t>
            </w:r>
            <w:r w:rsidRPr="00ED1FDE">
              <w:rPr>
                <w:rFonts w:ascii="SimSun" w:hAnsi="SimSun" w:cs="SimSun" w:hint="eastAsia"/>
                <w:sz w:val="18"/>
                <w:szCs w:val="18"/>
                <w:lang w:eastAsia="zh-CN"/>
              </w:rPr>
              <w:t>阿尔及利亚、巴林、埃及、科威特、利比亚、阿曼、巴勒斯坦、卡塔尔、叙利亚、突尼斯</w:t>
            </w:r>
            <w:r w:rsidRPr="00ED1FDE">
              <w:rPr>
                <w:rFonts w:ascii="SimSun" w:hAnsi="SimSun"/>
                <w:sz w:val="18"/>
                <w:szCs w:val="18"/>
                <w:lang w:eastAsia="zh-CN"/>
              </w:rPr>
              <w:t>)</w:t>
            </w:r>
          </w:p>
          <w:p w:rsidR="009C0B76" w:rsidRPr="00ED1FDE" w:rsidRDefault="009C0B76" w:rsidP="00A6371D">
            <w:pPr>
              <w:numPr>
                <w:ilvl w:val="0"/>
                <w:numId w:val="28"/>
              </w:numPr>
              <w:tabs>
                <w:tab w:val="clear" w:pos="794"/>
                <w:tab w:val="num" w:pos="336"/>
              </w:tabs>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(9)</w:t>
            </w:r>
            <w:r w:rsidR="00500129" w:rsidRPr="00ED1FDE">
              <w:rPr>
                <w:rFonts w:ascii="SimSun" w:hAnsi="SimSun"/>
                <w:sz w:val="18"/>
                <w:szCs w:val="18"/>
                <w:lang w:eastAsia="zh-CN"/>
              </w:rPr>
              <w:t>(</w:t>
            </w:r>
            <w:r w:rsidRPr="00ED1FDE">
              <w:rPr>
                <w:rFonts w:ascii="SimSun" w:hAnsi="SimSun" w:cs="SimSun" w:hint="eastAsia"/>
                <w:sz w:val="18"/>
                <w:szCs w:val="18"/>
                <w:lang w:eastAsia="zh-CN"/>
              </w:rPr>
              <w:t>孟加拉国、不丹、文莱达鲁萨兰国、印度尼西亚、尼泊尔、巴基斯坦、巴布亚新几内亚、菲律宾、斯里兰卡</w:t>
            </w:r>
            <w:r w:rsidRPr="00ED1FDE">
              <w:rPr>
                <w:rFonts w:ascii="SimSun" w:hAnsi="SimSun"/>
                <w:sz w:val="18"/>
                <w:szCs w:val="18"/>
                <w:lang w:eastAsia="zh-CN"/>
              </w:rPr>
              <w:t>)</w:t>
            </w:r>
          </w:p>
          <w:p w:rsidR="009C0B76" w:rsidRPr="00ED1FDE" w:rsidRDefault="009C0B76" w:rsidP="00A6371D">
            <w:pPr>
              <w:numPr>
                <w:ilvl w:val="0"/>
                <w:numId w:val="28"/>
              </w:numPr>
              <w:tabs>
                <w:tab w:val="clear" w:pos="794"/>
                <w:tab w:val="num" w:pos="336"/>
              </w:tabs>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拉丁美洲和加勒比</w:t>
            </w:r>
            <w:r w:rsidRPr="00ED1FDE">
              <w:rPr>
                <w:rFonts w:ascii="SimSun" w:hAnsi="SimSun"/>
                <w:sz w:val="18"/>
                <w:szCs w:val="18"/>
                <w:lang w:eastAsia="zh-CN"/>
              </w:rPr>
              <w:t>(9)</w:t>
            </w:r>
            <w:r w:rsidR="00500129" w:rsidRPr="00ED1FDE">
              <w:rPr>
                <w:rFonts w:ascii="SimSun" w:hAnsi="SimSun"/>
                <w:sz w:val="18"/>
                <w:szCs w:val="18"/>
                <w:lang w:eastAsia="zh-CN"/>
              </w:rPr>
              <w:t>(</w:t>
            </w:r>
            <w:r w:rsidRPr="00ED1FDE">
              <w:rPr>
                <w:rFonts w:ascii="SimSun" w:hAnsi="SimSun" w:cs="SimSun" w:hint="eastAsia"/>
                <w:sz w:val="18"/>
                <w:szCs w:val="18"/>
                <w:lang w:eastAsia="zh-CN"/>
              </w:rPr>
              <w:t>巴巴多斯、伯利兹、智利、古巴、多米尼加共和国、牙买加、圣卢西亚、特立尼达和多巴哥、乌拉圭</w:t>
            </w:r>
            <w:r w:rsidRPr="00ED1FDE">
              <w:rPr>
                <w:rFonts w:ascii="SimSun" w:hAnsi="SimSun"/>
                <w:sz w:val="18"/>
                <w:szCs w:val="18"/>
                <w:lang w:eastAsia="zh-CN"/>
              </w:rPr>
              <w:t>)</w:t>
            </w:r>
          </w:p>
          <w:p w:rsidR="009C0B76" w:rsidRPr="00ED1FDE" w:rsidRDefault="009C0B76" w:rsidP="00433782">
            <w:pPr>
              <w:keepNext/>
              <w:keepLines/>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截至</w:t>
            </w:r>
            <w:r w:rsidRPr="00ED1FDE">
              <w:rPr>
                <w:rFonts w:ascii="SimSun" w:hAnsi="SimSun"/>
                <w:sz w:val="18"/>
                <w:szCs w:val="18"/>
                <w:lang w:eastAsia="zh-CN"/>
              </w:rPr>
              <w:t>2012/13</w:t>
            </w:r>
            <w:r w:rsidRPr="00ED1FDE">
              <w:rPr>
                <w:rFonts w:ascii="SimSun" w:hAnsi="SimSun" w:cs="SimSun" w:hint="eastAsia"/>
                <w:sz w:val="18"/>
                <w:szCs w:val="18"/>
                <w:lang w:eastAsia="zh-CN"/>
              </w:rPr>
              <w:t>两年期安装半自动系统的局的数量：</w:t>
            </w:r>
            <w:r w:rsidRPr="00ED1FDE">
              <w:rPr>
                <w:rFonts w:ascii="SimSun" w:hAnsi="SimSun"/>
                <w:sz w:val="18"/>
                <w:szCs w:val="18"/>
                <w:lang w:eastAsia="zh-CN"/>
              </w:rPr>
              <w:t>20</w:t>
            </w:r>
          </w:p>
          <w:p w:rsidR="009C0B76" w:rsidRPr="00ED1FDE" w:rsidRDefault="009C0B76" w:rsidP="00A6371D">
            <w:pPr>
              <w:keepNext/>
              <w:keepLines/>
              <w:numPr>
                <w:ilvl w:val="0"/>
                <w:numId w:val="28"/>
              </w:numPr>
              <w:tabs>
                <w:tab w:val="clear" w:pos="794"/>
                <w:tab w:val="num" w:pos="336"/>
              </w:tabs>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非洲</w:t>
            </w:r>
            <w:r w:rsidRPr="00ED1FDE">
              <w:rPr>
                <w:rFonts w:ascii="SimSun" w:hAnsi="SimSun"/>
                <w:sz w:val="18"/>
                <w:szCs w:val="18"/>
                <w:lang w:eastAsia="zh-CN"/>
              </w:rPr>
              <w:t>(9)</w:t>
            </w:r>
            <w:r w:rsidR="00500129" w:rsidRPr="00ED1FDE">
              <w:rPr>
                <w:rFonts w:ascii="SimSun" w:hAnsi="SimSun"/>
                <w:sz w:val="18"/>
                <w:szCs w:val="18"/>
                <w:lang w:eastAsia="zh-CN"/>
              </w:rPr>
              <w:t>(</w:t>
            </w:r>
            <w:r w:rsidRPr="00ED1FDE">
              <w:rPr>
                <w:rFonts w:ascii="SimSun" w:hAnsi="SimSun" w:cs="SimSun" w:hint="eastAsia"/>
                <w:sz w:val="18"/>
                <w:szCs w:val="18"/>
                <w:lang w:eastAsia="zh-CN"/>
              </w:rPr>
              <w:t>非洲地区工业产权组织</w:t>
            </w:r>
            <w:r w:rsidRPr="00ED1FDE">
              <w:rPr>
                <w:rFonts w:ascii="SimSun" w:hAnsi="SimSun"/>
                <w:sz w:val="18"/>
                <w:szCs w:val="18"/>
                <w:lang w:eastAsia="zh-CN"/>
              </w:rPr>
              <w:t>(</w:t>
            </w:r>
            <w:r w:rsidRPr="00ED1FDE">
              <w:rPr>
                <w:rFonts w:ascii="SimSun" w:hAnsi="SimSun" w:cs="SimSun" w:hint="eastAsia"/>
                <w:sz w:val="18"/>
                <w:szCs w:val="18"/>
                <w:lang w:eastAsia="zh-CN"/>
              </w:rPr>
              <w:t>英语国家</w:t>
            </w:r>
            <w:r w:rsidRPr="00ED1FDE">
              <w:rPr>
                <w:rFonts w:ascii="SimSun" w:hAnsi="SimSun"/>
                <w:sz w:val="18"/>
                <w:szCs w:val="18"/>
                <w:lang w:eastAsia="zh-CN"/>
              </w:rPr>
              <w:t>)</w:t>
            </w:r>
            <w:r w:rsidRPr="00ED1FDE">
              <w:rPr>
                <w:rFonts w:ascii="SimSun" w:hAnsi="SimSun" w:cs="SimSun" w:hint="eastAsia"/>
                <w:sz w:val="18"/>
                <w:szCs w:val="18"/>
                <w:lang w:eastAsia="zh-CN"/>
              </w:rPr>
              <w:t>、冈比亚、加纳、毛里求斯、卢旺达、南非、乌干达、坦桑尼亚联合共和国、津巴布韦</w:t>
            </w:r>
            <w:r w:rsidRPr="00ED1FDE">
              <w:rPr>
                <w:rFonts w:ascii="SimSun" w:hAnsi="SimSun"/>
                <w:sz w:val="18"/>
                <w:szCs w:val="18"/>
                <w:lang w:eastAsia="zh-CN"/>
              </w:rPr>
              <w:t>)</w:t>
            </w:r>
          </w:p>
          <w:p w:rsidR="009C0B76" w:rsidRPr="00ED1FDE" w:rsidRDefault="009C0B76" w:rsidP="00A6371D">
            <w:pPr>
              <w:numPr>
                <w:ilvl w:val="0"/>
                <w:numId w:val="28"/>
              </w:numPr>
              <w:tabs>
                <w:tab w:val="clear" w:pos="794"/>
                <w:tab w:val="num" w:pos="336"/>
              </w:tabs>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阿拉伯地区</w:t>
            </w:r>
            <w:r w:rsidRPr="00ED1FDE">
              <w:rPr>
                <w:rFonts w:ascii="SimSun" w:hAnsi="SimSun"/>
                <w:sz w:val="18"/>
                <w:szCs w:val="18"/>
                <w:lang w:eastAsia="zh-CN"/>
              </w:rPr>
              <w:t>(4)(</w:t>
            </w:r>
            <w:r w:rsidRPr="00ED1FDE">
              <w:rPr>
                <w:rFonts w:ascii="SimSun" w:hAnsi="SimSun" w:cs="SimSun" w:hint="eastAsia"/>
                <w:sz w:val="18"/>
                <w:szCs w:val="18"/>
                <w:lang w:eastAsia="zh-CN"/>
              </w:rPr>
              <w:t>吉布提、约旦、黎巴嫩、摩洛哥、阿曼、阿拉伯联合酋长国</w:t>
            </w:r>
            <w:r w:rsidRPr="00ED1FDE">
              <w:rPr>
                <w:rFonts w:ascii="SimSun" w:hAnsi="SimSun"/>
                <w:sz w:val="18"/>
                <w:szCs w:val="18"/>
                <w:lang w:eastAsia="zh-CN"/>
              </w:rPr>
              <w:t>)</w:t>
            </w:r>
          </w:p>
          <w:p w:rsidR="009C0B76" w:rsidRPr="00ED1FDE" w:rsidRDefault="009C0B76" w:rsidP="00A6371D">
            <w:pPr>
              <w:numPr>
                <w:ilvl w:val="0"/>
                <w:numId w:val="28"/>
              </w:numPr>
              <w:tabs>
                <w:tab w:val="clear" w:pos="794"/>
                <w:tab w:val="num" w:pos="336"/>
              </w:tabs>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(2)</w:t>
            </w:r>
            <w:r w:rsidR="00500129" w:rsidRPr="00ED1FDE">
              <w:rPr>
                <w:rFonts w:ascii="SimSun" w:hAnsi="SimSun"/>
                <w:sz w:val="18"/>
                <w:szCs w:val="18"/>
                <w:lang w:eastAsia="zh-CN"/>
              </w:rPr>
              <w:t>(</w:t>
            </w:r>
            <w:r w:rsidRPr="00ED1FDE">
              <w:rPr>
                <w:rFonts w:ascii="SimSun" w:hAnsi="SimSun" w:cs="SimSun" w:hint="eastAsia"/>
                <w:sz w:val="18"/>
                <w:szCs w:val="18"/>
                <w:lang w:eastAsia="zh-CN"/>
              </w:rPr>
              <w:t>柬埔寨、老挝人民民主共和国</w:t>
            </w:r>
            <w:r w:rsidRPr="00ED1FDE">
              <w:rPr>
                <w:rFonts w:ascii="SimSun" w:hAnsi="SimSun"/>
                <w:sz w:val="18"/>
                <w:szCs w:val="18"/>
                <w:lang w:eastAsia="zh-CN"/>
              </w:rPr>
              <w:t>)</w:t>
            </w:r>
          </w:p>
          <w:p w:rsidR="009C0B76" w:rsidRPr="00ED1FDE" w:rsidRDefault="009C0B76" w:rsidP="00A6371D">
            <w:pPr>
              <w:numPr>
                <w:ilvl w:val="0"/>
                <w:numId w:val="28"/>
              </w:numPr>
              <w:tabs>
                <w:tab w:val="clear" w:pos="794"/>
                <w:tab w:val="num" w:pos="336"/>
              </w:tabs>
              <w:adjustRightInd w:val="0"/>
              <w:spacing w:afterLines="30" w:after="72" w:line="300" w:lineRule="atLeast"/>
              <w:ind w:left="336" w:hanging="283"/>
              <w:jc w:val="both"/>
              <w:rPr>
                <w:rFonts w:ascii="SimSun" w:hAnsi="SimSun"/>
                <w:sz w:val="18"/>
                <w:szCs w:val="18"/>
                <w:lang w:val="es-ES" w:eastAsia="zh-CN"/>
              </w:rPr>
            </w:pPr>
            <w:r w:rsidRPr="00ED1FDE">
              <w:rPr>
                <w:rFonts w:ascii="SimSun" w:hAnsi="SimSun" w:cs="SimSun" w:hint="eastAsia"/>
                <w:color w:val="002060"/>
                <w:sz w:val="18"/>
                <w:szCs w:val="18"/>
                <w:lang w:eastAsia="zh-CN"/>
              </w:rPr>
              <w:t>拉丁美洲和加勒比</w:t>
            </w:r>
            <w:r w:rsidRPr="00ED1FDE">
              <w:rPr>
                <w:rFonts w:ascii="SimSun" w:hAnsi="SimSun"/>
                <w:sz w:val="18"/>
                <w:szCs w:val="18"/>
                <w:lang w:val="es-ES" w:eastAsia="zh-CN"/>
              </w:rPr>
              <w:t>(5)</w:t>
            </w:r>
            <w:r w:rsidR="00500129" w:rsidRPr="00ED1FDE">
              <w:rPr>
                <w:rFonts w:ascii="SimSun" w:hAnsi="SimSun"/>
                <w:sz w:val="18"/>
                <w:szCs w:val="18"/>
                <w:lang w:val="es-ES" w:eastAsia="zh-CN"/>
              </w:rPr>
              <w:t>(</w:t>
            </w:r>
            <w:r w:rsidRPr="00ED1FDE">
              <w:rPr>
                <w:rFonts w:ascii="SimSun" w:hAnsi="SimSun" w:cs="SimSun" w:hint="eastAsia"/>
                <w:sz w:val="18"/>
                <w:szCs w:val="18"/>
                <w:lang w:val="es-ES" w:eastAsia="zh-CN"/>
              </w:rPr>
              <w:t>阿根廷、巴哈马、巴西、哥斯达黎加、巴拿马</w:t>
            </w:r>
            <w:r w:rsidRPr="00ED1FDE">
              <w:rPr>
                <w:rFonts w:ascii="SimSun" w:hAnsi="SimSun"/>
                <w:sz w:val="18"/>
                <w:szCs w:val="18"/>
                <w:lang w:val="es-ES" w:eastAsia="zh-CN"/>
              </w:rPr>
              <w:t>)</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w:t>
            </w:r>
            <w:r w:rsidRPr="00ED1FDE">
              <w:rPr>
                <w:rFonts w:ascii="SimSun" w:hAnsi="SimSun"/>
                <w:sz w:val="18"/>
                <w:szCs w:val="18"/>
                <w:lang w:eastAsia="zh-CN"/>
              </w:rPr>
              <w:t>58</w:t>
            </w:r>
            <w:r w:rsidRPr="00ED1FDE">
              <w:rPr>
                <w:rFonts w:ascii="SimSun" w:hAnsi="SimSun" w:cs="SimSun" w:hint="eastAsia"/>
                <w:sz w:val="18"/>
                <w:szCs w:val="18"/>
                <w:lang w:eastAsia="zh-CN"/>
              </w:rPr>
              <w:t>个局使用</w:t>
            </w:r>
            <w:r w:rsidRPr="00ED1FDE">
              <w:rPr>
                <w:rFonts w:ascii="SimSun" w:hAnsi="SimSun"/>
                <w:sz w:val="18"/>
                <w:szCs w:val="18"/>
                <w:lang w:eastAsia="zh-CN"/>
              </w:rPr>
              <w:t>WIPO</w:t>
            </w:r>
            <w:r w:rsidRPr="00ED1FDE">
              <w:rPr>
                <w:rFonts w:ascii="SimSun" w:hAnsi="SimSun" w:cs="SimSun" w:hint="eastAsia"/>
                <w:sz w:val="18"/>
                <w:szCs w:val="18"/>
                <w:lang w:eastAsia="zh-CN"/>
              </w:rPr>
              <w:t>的知识产权管理系统，截至</w:t>
            </w:r>
            <w:r w:rsidRPr="00ED1FDE">
              <w:rPr>
                <w:rFonts w:ascii="SimSun" w:hAnsi="SimSun"/>
                <w:sz w:val="18"/>
                <w:szCs w:val="18"/>
                <w:lang w:eastAsia="zh-CN"/>
              </w:rPr>
              <w:t>2012/13</w:t>
            </w:r>
            <w:r w:rsidRPr="00ED1FDE">
              <w:rPr>
                <w:rFonts w:ascii="SimSun" w:hAnsi="SimSun" w:cs="SimSun" w:hint="eastAsia"/>
                <w:sz w:val="18"/>
                <w:szCs w:val="18"/>
                <w:lang w:eastAsia="zh-CN"/>
              </w:rPr>
              <w:t>两年期</w:t>
            </w:r>
          </w:p>
          <w:p w:rsidR="009C0B76" w:rsidRPr="00ED1FDE" w:rsidRDefault="009C0B76" w:rsidP="00A6371D">
            <w:pPr>
              <w:pStyle w:val="1"/>
              <w:numPr>
                <w:ilvl w:val="0"/>
                <w:numId w:val="29"/>
              </w:numPr>
              <w:tabs>
                <w:tab w:val="left" w:pos="336"/>
              </w:tabs>
              <w:adjustRightInd w:val="0"/>
              <w:spacing w:afterLines="30" w:after="72" w:line="300" w:lineRule="atLeast"/>
              <w:ind w:left="336" w:hanging="283"/>
              <w:jc w:val="both"/>
              <w:rPr>
                <w:rFonts w:ascii="SimSun" w:hAnsi="SimSun"/>
                <w:sz w:val="18"/>
                <w:szCs w:val="18"/>
              </w:rPr>
            </w:pPr>
            <w:r w:rsidRPr="00ED1FDE">
              <w:rPr>
                <w:rFonts w:ascii="SimSun" w:hAnsi="SimSun" w:cs="SimSun" w:hint="eastAsia"/>
                <w:color w:val="002060"/>
                <w:sz w:val="18"/>
                <w:szCs w:val="18"/>
                <w:lang w:eastAsia="zh-CN"/>
              </w:rPr>
              <w:t>非洲</w:t>
            </w:r>
            <w:r w:rsidRPr="00ED1FDE">
              <w:rPr>
                <w:rFonts w:ascii="SimSun" w:hAnsi="SimSun"/>
                <w:sz w:val="18"/>
                <w:szCs w:val="18"/>
              </w:rPr>
              <w:t>(19)</w:t>
            </w:r>
          </w:p>
          <w:p w:rsidR="009C0B76" w:rsidRPr="00ED1FDE" w:rsidRDefault="009C0B76" w:rsidP="00A6371D">
            <w:pPr>
              <w:pStyle w:val="1"/>
              <w:numPr>
                <w:ilvl w:val="0"/>
                <w:numId w:val="29"/>
              </w:numPr>
              <w:tabs>
                <w:tab w:val="left" w:pos="336"/>
              </w:tabs>
              <w:adjustRightInd w:val="0"/>
              <w:spacing w:afterLines="30" w:after="72" w:line="300" w:lineRule="atLeast"/>
              <w:ind w:left="336" w:hanging="283"/>
              <w:jc w:val="both"/>
              <w:rPr>
                <w:rFonts w:ascii="SimSun" w:hAnsi="SimSun"/>
                <w:sz w:val="18"/>
                <w:szCs w:val="18"/>
              </w:rPr>
            </w:pPr>
            <w:r w:rsidRPr="00ED1FDE">
              <w:rPr>
                <w:rFonts w:ascii="SimSun" w:hAnsi="SimSun" w:cs="SimSun" w:hint="eastAsia"/>
                <w:color w:val="002060"/>
                <w:sz w:val="18"/>
                <w:szCs w:val="18"/>
                <w:lang w:eastAsia="zh-CN"/>
              </w:rPr>
              <w:t>阿拉伯地区</w:t>
            </w:r>
            <w:r w:rsidRPr="00ED1FDE">
              <w:rPr>
                <w:rFonts w:ascii="SimSun" w:hAnsi="SimSun"/>
                <w:sz w:val="18"/>
                <w:szCs w:val="18"/>
              </w:rPr>
              <w:t>(14)</w:t>
            </w:r>
          </w:p>
          <w:p w:rsidR="009C0B76" w:rsidRPr="00ED1FDE" w:rsidRDefault="009C0B76" w:rsidP="00A6371D">
            <w:pPr>
              <w:pStyle w:val="1"/>
              <w:numPr>
                <w:ilvl w:val="0"/>
                <w:numId w:val="29"/>
              </w:numPr>
              <w:tabs>
                <w:tab w:val="left" w:pos="336"/>
              </w:tabs>
              <w:adjustRightInd w:val="0"/>
              <w:spacing w:afterLines="30" w:after="72" w:line="300" w:lineRule="atLeast"/>
              <w:ind w:left="336" w:hanging="283"/>
              <w:jc w:val="both"/>
              <w:rPr>
                <w:rFonts w:ascii="SimSun" w:hAnsi="SimSun"/>
                <w:sz w:val="18"/>
                <w:szCs w:val="18"/>
              </w:rPr>
            </w:pPr>
            <w:r w:rsidRPr="00ED1FDE">
              <w:rPr>
                <w:rFonts w:ascii="SimSun" w:hAnsi="SimSun" w:cs="SimSun" w:hint="eastAsia"/>
                <w:color w:val="002060"/>
                <w:sz w:val="18"/>
                <w:szCs w:val="18"/>
                <w:lang w:eastAsia="zh-CN"/>
              </w:rPr>
              <w:t>亚洲和太平洋</w:t>
            </w:r>
            <w:r w:rsidRPr="00ED1FDE">
              <w:rPr>
                <w:rFonts w:ascii="SimSun" w:hAnsi="SimSun" w:cs="SimSun" w:hint="eastAsia"/>
                <w:sz w:val="18"/>
                <w:szCs w:val="18"/>
                <w:lang w:eastAsia="zh-CN"/>
              </w:rPr>
              <w:t>地区</w:t>
            </w:r>
            <w:r w:rsidRPr="00ED1FDE">
              <w:rPr>
                <w:rFonts w:ascii="SimSun" w:hAnsi="SimSun"/>
                <w:sz w:val="18"/>
                <w:szCs w:val="18"/>
              </w:rPr>
              <w:t>(11)</w:t>
            </w:r>
          </w:p>
          <w:p w:rsidR="009C0B76" w:rsidRPr="00ED1FDE" w:rsidRDefault="009C0B76" w:rsidP="00A6371D">
            <w:pPr>
              <w:pStyle w:val="1"/>
              <w:numPr>
                <w:ilvl w:val="0"/>
                <w:numId w:val="29"/>
              </w:numPr>
              <w:tabs>
                <w:tab w:val="left" w:pos="336"/>
              </w:tabs>
              <w:adjustRightInd w:val="0"/>
              <w:spacing w:afterLines="30" w:after="72" w:line="300" w:lineRule="atLeast"/>
              <w:ind w:left="336" w:hanging="283"/>
              <w:jc w:val="both"/>
              <w:rPr>
                <w:rFonts w:ascii="SimSun" w:hAnsi="SimSun"/>
                <w:spacing w:val="-2"/>
                <w:sz w:val="18"/>
                <w:szCs w:val="18"/>
              </w:rPr>
            </w:pPr>
            <w:r w:rsidRPr="00ED1FDE">
              <w:rPr>
                <w:rFonts w:ascii="SimSun" w:hAnsi="SimSun" w:cs="SimSun" w:hint="eastAsia"/>
                <w:color w:val="002060"/>
                <w:sz w:val="18"/>
                <w:szCs w:val="18"/>
                <w:lang w:eastAsia="zh-CN"/>
              </w:rPr>
              <w:t>拉丁美洲和加勒比</w:t>
            </w:r>
            <w:r w:rsidRPr="00ED1FDE">
              <w:rPr>
                <w:rFonts w:ascii="SimSun" w:hAnsi="SimSun"/>
                <w:spacing w:val="-2"/>
                <w:sz w:val="18"/>
                <w:szCs w:val="18"/>
              </w:rPr>
              <w:t>(14)</w:t>
            </w:r>
          </w:p>
        </w:tc>
        <w:tc>
          <w:tcPr>
            <w:tcW w:w="1328" w:type="dxa"/>
            <w:tcMar>
              <w:top w:w="110" w:type="dxa"/>
            </w:tcMar>
          </w:tcPr>
          <w:p w:rsidR="009C0B76" w:rsidRPr="0041330C" w:rsidRDefault="009C0B76" w:rsidP="000F37BE">
            <w:pPr>
              <w:keepNext/>
              <w:keepLines/>
              <w:jc w:val="center"/>
              <w:rPr>
                <w:rFonts w:ascii="SimSun" w:hAnsi="SimSun"/>
                <w:color w:val="008000"/>
                <w:sz w:val="18"/>
                <w:szCs w:val="18"/>
                <w:lang w:eastAsia="zh-CN"/>
              </w:rPr>
            </w:pPr>
            <w:r w:rsidRPr="0041330C">
              <w:rPr>
                <w:rFonts w:ascii="SimSun" w:hAnsi="SimSun" w:cs="SimSun" w:hint="eastAsia"/>
                <w:color w:val="008000"/>
                <w:sz w:val="18"/>
                <w:szCs w:val="18"/>
                <w:lang w:eastAsia="zh-CN"/>
              </w:rPr>
              <w:t>全部实现</w:t>
            </w:r>
          </w:p>
        </w:tc>
      </w:tr>
      <w:tr w:rsidR="009C0B76" w:rsidRPr="00452A4B" w:rsidTr="00C2552C">
        <w:trPr>
          <w:jc w:val="center"/>
        </w:trPr>
        <w:tc>
          <w:tcPr>
            <w:tcW w:w="1906" w:type="dxa"/>
            <w:gridSpan w:val="3"/>
            <w:shd w:val="clear" w:color="auto" w:fill="FFFFFF"/>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拥有</w:t>
            </w:r>
            <w:r w:rsidRPr="00ED1FDE">
              <w:rPr>
                <w:rFonts w:ascii="SimSun" w:hAnsi="SimSun" w:cs="SimSun"/>
                <w:sz w:val="18"/>
                <w:szCs w:val="18"/>
                <w:lang w:eastAsia="zh-CN"/>
              </w:rPr>
              <w:t>WIPO</w:t>
            </w:r>
            <w:r w:rsidRPr="00ED1FDE">
              <w:rPr>
                <w:rFonts w:ascii="SimSun" w:hAnsi="SimSun" w:cs="SimSun" w:hint="eastAsia"/>
                <w:sz w:val="18"/>
                <w:szCs w:val="18"/>
                <w:lang w:eastAsia="zh-CN"/>
              </w:rPr>
              <w:t>数据库在线知识产权数据的主管局数量</w:t>
            </w:r>
          </w:p>
        </w:tc>
        <w:tc>
          <w:tcPr>
            <w:tcW w:w="1970" w:type="dxa"/>
            <w:gridSpan w:val="3"/>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w:t>
            </w:r>
            <w:r w:rsidRPr="00ED1FDE">
              <w:rPr>
                <w:rFonts w:ascii="SimSun" w:hAnsi="SimSun"/>
                <w:sz w:val="18"/>
                <w:szCs w:val="18"/>
                <w:lang w:eastAsia="zh-CN"/>
              </w:rPr>
              <w:t>20(</w:t>
            </w:r>
            <w:r w:rsidRPr="00ED1FDE">
              <w:rPr>
                <w:rFonts w:ascii="SimSun" w:hAnsi="SimSun" w:cs="SimSun" w:hint="eastAsia"/>
                <w:sz w:val="18"/>
                <w:szCs w:val="18"/>
                <w:lang w:eastAsia="zh-CN"/>
              </w:rPr>
              <w:t>地区数字待定</w:t>
            </w:r>
            <w:r w:rsidRPr="00ED1FDE">
              <w:rPr>
                <w:rFonts w:ascii="SimSun" w:hAnsi="SimSun"/>
                <w:sz w:val="18"/>
                <w:szCs w:val="18"/>
                <w:lang w:eastAsia="zh-CN"/>
              </w:rPr>
              <w:t>)</w:t>
            </w:r>
          </w:p>
        </w:tc>
        <w:tc>
          <w:tcPr>
            <w:tcW w:w="1476" w:type="dxa"/>
            <w:gridSpan w:val="7"/>
            <w:tcMar>
              <w:top w:w="110" w:type="dxa"/>
            </w:tcMar>
          </w:tcPr>
          <w:p w:rsidR="009C0B76" w:rsidRPr="00ED1FDE" w:rsidRDefault="009C0B76" w:rsidP="005F4365">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w:t>
            </w:r>
            <w:r w:rsidRPr="00ED1FDE">
              <w:rPr>
                <w:rFonts w:ascii="SimSun" w:hAnsi="SimSun"/>
                <w:sz w:val="18"/>
                <w:szCs w:val="18"/>
                <w:lang w:eastAsia="zh-CN"/>
              </w:rPr>
              <w:t>40</w:t>
            </w:r>
          </w:p>
          <w:p w:rsidR="009C0B76" w:rsidRPr="00ED1FDE" w:rsidRDefault="009C0B76" w:rsidP="00433782">
            <w:pPr>
              <w:adjustRightInd w:val="0"/>
              <w:spacing w:afterLines="30" w:after="72" w:line="300" w:lineRule="atLeast"/>
              <w:jc w:val="both"/>
              <w:rPr>
                <w:rFonts w:ascii="SimSun" w:hAnsi="SimSun"/>
                <w:color w:val="993300"/>
                <w:sz w:val="18"/>
                <w:szCs w:val="18"/>
                <w:lang w:eastAsia="zh-CN"/>
              </w:rPr>
            </w:pPr>
            <w:r w:rsidRPr="00ED1FDE">
              <w:rPr>
                <w:rFonts w:ascii="SimSun" w:hAnsi="SimSun"/>
                <w:sz w:val="18"/>
                <w:szCs w:val="18"/>
                <w:lang w:eastAsia="zh-CN"/>
              </w:rPr>
              <w:t>(</w:t>
            </w:r>
            <w:r w:rsidRPr="00ED1FDE">
              <w:rPr>
                <w:rFonts w:ascii="SimSun" w:hAnsi="SimSun" w:cs="SimSun" w:hint="eastAsia"/>
                <w:sz w:val="18"/>
                <w:szCs w:val="18"/>
                <w:lang w:eastAsia="zh-CN"/>
              </w:rPr>
              <w:t>地区数字待定</w:t>
            </w:r>
            <w:r w:rsidRPr="00ED1FDE">
              <w:rPr>
                <w:rFonts w:ascii="SimSun" w:hAnsi="SimSun"/>
                <w:sz w:val="18"/>
                <w:szCs w:val="18"/>
                <w:lang w:eastAsia="zh-CN"/>
              </w:rPr>
              <w:t>)</w:t>
            </w:r>
          </w:p>
        </w:tc>
        <w:tc>
          <w:tcPr>
            <w:tcW w:w="2676" w:type="dxa"/>
            <w:gridSpan w:val="4"/>
            <w:shd w:val="clear" w:color="auto" w:fill="FFFFFF"/>
            <w:tcMar>
              <w:top w:w="110" w:type="dxa"/>
            </w:tcMar>
          </w:tcPr>
          <w:p w:rsidR="009C0B76" w:rsidRPr="00ED1FDE" w:rsidRDefault="00362AAF" w:rsidP="00433782">
            <w:pPr>
              <w:adjustRightIn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35</w:t>
            </w:r>
            <w:r w:rsidR="009C0B76" w:rsidRPr="00ED1FDE">
              <w:rPr>
                <w:rFonts w:ascii="SimSun" w:hAnsi="SimSun" w:cs="SimSun" w:hint="eastAsia"/>
                <w:sz w:val="18"/>
                <w:szCs w:val="18"/>
                <w:lang w:eastAsia="zh-CN"/>
              </w:rPr>
              <w:t>个局</w:t>
            </w:r>
            <w:r w:rsidRPr="00ED1FDE">
              <w:rPr>
                <w:rFonts w:ascii="SimSun" w:hAnsi="SimSun"/>
                <w:sz w:val="18"/>
                <w:szCs w:val="18"/>
                <w:lang w:eastAsia="zh-CN"/>
              </w:rPr>
              <w:t>(28</w:t>
            </w:r>
            <w:r w:rsidR="009C0B76" w:rsidRPr="00ED1FDE">
              <w:rPr>
                <w:rFonts w:ascii="SimSun" w:hAnsi="SimSun" w:cs="SimSun" w:hint="eastAsia"/>
                <w:sz w:val="18"/>
                <w:szCs w:val="18"/>
                <w:lang w:eastAsia="zh-CN"/>
              </w:rPr>
              <w:t>个在</w:t>
            </w:r>
            <w:r w:rsidRPr="00ED1FDE">
              <w:rPr>
                <w:rFonts w:ascii="SimSun" w:hAnsi="SimSun"/>
                <w:sz w:val="18"/>
                <w:szCs w:val="18"/>
                <w:lang w:eastAsia="zh-CN"/>
              </w:rPr>
              <w:t>PATENTSCOPE</w:t>
            </w:r>
            <w:r w:rsidR="009C0B76" w:rsidRPr="00ED1FDE">
              <w:rPr>
                <w:rFonts w:ascii="SimSun" w:hAnsi="SimSun" w:cs="SimSun" w:hint="eastAsia"/>
                <w:sz w:val="18"/>
                <w:szCs w:val="18"/>
                <w:lang w:eastAsia="zh-CN"/>
              </w:rPr>
              <w:t>中，</w:t>
            </w:r>
            <w:r w:rsidR="009C0B76" w:rsidRPr="00ED1FDE">
              <w:rPr>
                <w:rFonts w:ascii="SimSun" w:hAnsi="SimSun"/>
                <w:sz w:val="18"/>
                <w:szCs w:val="18"/>
                <w:lang w:eastAsia="zh-CN"/>
              </w:rPr>
              <w:t>6</w:t>
            </w:r>
            <w:r w:rsidR="009C0B76" w:rsidRPr="00ED1FDE">
              <w:rPr>
                <w:rFonts w:ascii="SimSun" w:hAnsi="SimSun" w:cs="SimSun" w:hint="eastAsia"/>
                <w:sz w:val="18"/>
                <w:szCs w:val="18"/>
                <w:lang w:eastAsia="zh-CN"/>
              </w:rPr>
              <w:t>个在全球品牌数据库中</w:t>
            </w:r>
            <w:r w:rsidR="009C0B76" w:rsidRPr="00ED1FDE">
              <w:rPr>
                <w:rFonts w:ascii="SimSun" w:hAnsi="SimSun"/>
                <w:sz w:val="18"/>
                <w:szCs w:val="18"/>
                <w:lang w:eastAsia="zh-CN"/>
              </w:rPr>
              <w:t>)</w:t>
            </w:r>
            <w:r w:rsidR="009C0B76" w:rsidRPr="00ED1FDE">
              <w:rPr>
                <w:rFonts w:ascii="SimSun" w:hAnsi="SimSun" w:cs="SimSun" w:hint="eastAsia"/>
                <w:sz w:val="18"/>
                <w:szCs w:val="18"/>
                <w:lang w:eastAsia="zh-CN"/>
              </w:rPr>
              <w:t>在</w:t>
            </w:r>
            <w:r w:rsidR="009C0B76" w:rsidRPr="00ED1FDE">
              <w:rPr>
                <w:rFonts w:ascii="SimSun" w:hAnsi="SimSun"/>
                <w:sz w:val="18"/>
                <w:szCs w:val="18"/>
                <w:lang w:eastAsia="zh-CN"/>
              </w:rPr>
              <w:t>WIPO</w:t>
            </w:r>
            <w:r w:rsidR="009C0B76" w:rsidRPr="00ED1FDE">
              <w:rPr>
                <w:rFonts w:ascii="SimSun" w:hAnsi="SimSun" w:cs="SimSun" w:hint="eastAsia"/>
                <w:sz w:val="18"/>
                <w:szCs w:val="18"/>
                <w:lang w:eastAsia="zh-CN"/>
              </w:rPr>
              <w:t>的数据库中有在线知识产权数据</w:t>
            </w:r>
            <w:r w:rsidR="009C0B76" w:rsidRPr="00ED1FDE">
              <w:rPr>
                <w:rFonts w:ascii="SimSun" w:hAnsi="SimSun"/>
                <w:sz w:val="18"/>
                <w:szCs w:val="18"/>
                <w:lang w:eastAsia="zh-CN"/>
              </w:rPr>
              <w:t>(</w:t>
            </w:r>
            <w:r w:rsidR="009C0B76" w:rsidRPr="00ED1FDE">
              <w:rPr>
                <w:rFonts w:ascii="SimSun" w:hAnsi="SimSun" w:cs="SimSun" w:hint="eastAsia"/>
                <w:sz w:val="18"/>
                <w:szCs w:val="18"/>
                <w:lang w:eastAsia="zh-CN"/>
              </w:rPr>
              <w:t>累计</w:t>
            </w:r>
            <w:r w:rsidR="009C0B76" w:rsidRPr="00ED1FDE">
              <w:rPr>
                <w:rFonts w:ascii="SimSun" w:hAnsi="SimSun"/>
                <w:sz w:val="18"/>
                <w:szCs w:val="18"/>
                <w:lang w:eastAsia="zh-CN"/>
              </w:rPr>
              <w:t>)</w:t>
            </w:r>
          </w:p>
          <w:p w:rsidR="009C0B76" w:rsidRPr="00ED1FDE" w:rsidRDefault="009C0B76" w:rsidP="00433782">
            <w:pPr>
              <w:adjustRightInd w:val="0"/>
              <w:spacing w:afterLines="30" w:after="72" w:line="300" w:lineRule="atLeast"/>
              <w:jc w:val="both"/>
              <w:rPr>
                <w:rFonts w:ascii="SimSun" w:hAnsi="SimSun"/>
                <w:sz w:val="18"/>
                <w:szCs w:val="18"/>
              </w:rPr>
            </w:pPr>
            <w:r w:rsidRPr="00ED1FDE">
              <w:rPr>
                <w:rFonts w:ascii="SimSun" w:hAnsi="SimSun"/>
                <w:sz w:val="18"/>
                <w:szCs w:val="18"/>
              </w:rPr>
              <w:t>PATENTSCOPE</w:t>
            </w:r>
            <w:r w:rsidR="00C270BB" w:rsidRPr="00ED1FDE">
              <w:rPr>
                <w:rFonts w:ascii="KaiTi" w:eastAsia="KaiTi" w:hAnsi="SimSun"/>
                <w:sz w:val="18"/>
                <w:szCs w:val="18"/>
              </w:rPr>
              <w:t>：</w:t>
            </w:r>
          </w:p>
          <w:p w:rsidR="009C0B76" w:rsidRPr="00ED1FDE" w:rsidRDefault="009C0B76" w:rsidP="00A6371D">
            <w:pPr>
              <w:pStyle w:val="1"/>
              <w:numPr>
                <w:ilvl w:val="0"/>
                <w:numId w:val="30"/>
              </w:numPr>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非洲</w:t>
            </w:r>
            <w:r w:rsidRPr="00ED1FDE">
              <w:rPr>
                <w:rFonts w:ascii="SimSun" w:hAnsi="SimSun"/>
                <w:sz w:val="18"/>
                <w:szCs w:val="18"/>
                <w:lang w:eastAsia="zh-CN"/>
              </w:rPr>
              <w:t>(3)</w:t>
            </w:r>
            <w:r w:rsidR="00500129" w:rsidRPr="00ED1FDE">
              <w:rPr>
                <w:rFonts w:ascii="SimSun" w:hAnsi="SimSun"/>
                <w:sz w:val="18"/>
                <w:szCs w:val="18"/>
                <w:lang w:eastAsia="zh-CN"/>
              </w:rPr>
              <w:t>(</w:t>
            </w:r>
            <w:r w:rsidRPr="00ED1FDE">
              <w:rPr>
                <w:rFonts w:ascii="SimSun" w:hAnsi="SimSun" w:cs="SimSun" w:hint="eastAsia"/>
                <w:sz w:val="18"/>
                <w:szCs w:val="18"/>
                <w:lang w:eastAsia="zh-CN"/>
              </w:rPr>
              <w:t>非洲地区工业产权组织</w:t>
            </w:r>
            <w:r w:rsidRPr="00ED1FDE">
              <w:rPr>
                <w:rFonts w:ascii="SimSun" w:hAnsi="SimSun"/>
                <w:sz w:val="18"/>
                <w:szCs w:val="18"/>
                <w:lang w:eastAsia="zh-CN"/>
              </w:rPr>
              <w:t>(</w:t>
            </w:r>
            <w:r w:rsidRPr="00ED1FDE">
              <w:rPr>
                <w:rFonts w:ascii="SimSun" w:hAnsi="SimSun" w:cs="SimSun" w:hint="eastAsia"/>
                <w:sz w:val="18"/>
                <w:szCs w:val="18"/>
                <w:lang w:eastAsia="zh-CN"/>
              </w:rPr>
              <w:t>英语国家</w:t>
            </w:r>
            <w:r w:rsidRPr="00ED1FDE">
              <w:rPr>
                <w:rFonts w:ascii="SimSun" w:hAnsi="SimSun"/>
                <w:sz w:val="18"/>
                <w:szCs w:val="18"/>
                <w:lang w:eastAsia="zh-CN"/>
              </w:rPr>
              <w:t>)</w:t>
            </w:r>
            <w:r w:rsidRPr="00ED1FDE">
              <w:rPr>
                <w:rFonts w:ascii="SimSun" w:hAnsi="SimSun" w:cs="SimSun" w:hint="eastAsia"/>
                <w:sz w:val="18"/>
                <w:szCs w:val="18"/>
                <w:lang w:eastAsia="zh-CN"/>
              </w:rPr>
              <w:t>、肯尼亚、南非</w:t>
            </w:r>
            <w:r w:rsidRPr="00ED1FDE">
              <w:rPr>
                <w:rFonts w:ascii="SimSun" w:hAnsi="SimSun"/>
                <w:sz w:val="18"/>
                <w:szCs w:val="18"/>
                <w:lang w:eastAsia="zh-CN"/>
              </w:rPr>
              <w:t>)</w:t>
            </w:r>
          </w:p>
          <w:p w:rsidR="009C0B76" w:rsidRPr="00ED1FDE" w:rsidRDefault="009C0B76" w:rsidP="00A6371D">
            <w:pPr>
              <w:pStyle w:val="1"/>
              <w:numPr>
                <w:ilvl w:val="0"/>
                <w:numId w:val="30"/>
              </w:numPr>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阿拉伯地区</w:t>
            </w:r>
            <w:r w:rsidRPr="00ED1FDE">
              <w:rPr>
                <w:rFonts w:ascii="SimSun" w:hAnsi="SimSun"/>
                <w:sz w:val="18"/>
                <w:szCs w:val="18"/>
                <w:lang w:eastAsia="zh-CN"/>
              </w:rPr>
              <w:t>(5)</w:t>
            </w:r>
            <w:r w:rsidR="00500129" w:rsidRPr="00ED1FDE">
              <w:rPr>
                <w:rFonts w:ascii="SimSun" w:hAnsi="SimSun"/>
                <w:sz w:val="18"/>
                <w:szCs w:val="18"/>
                <w:lang w:eastAsia="zh-CN"/>
              </w:rPr>
              <w:t>(</w:t>
            </w:r>
            <w:r w:rsidRPr="00ED1FDE">
              <w:rPr>
                <w:rFonts w:ascii="SimSun" w:hAnsi="SimSun" w:cs="SimSun" w:hint="eastAsia"/>
                <w:sz w:val="18"/>
                <w:szCs w:val="18"/>
                <w:lang w:eastAsia="zh-CN"/>
              </w:rPr>
              <w:t>巴林、埃及、约旦、摩洛哥、阿拉伯联合酋长国</w:t>
            </w:r>
            <w:r w:rsidRPr="00ED1FDE">
              <w:rPr>
                <w:rFonts w:ascii="SimSun" w:hAnsi="SimSun"/>
                <w:sz w:val="18"/>
                <w:szCs w:val="18"/>
                <w:lang w:eastAsia="zh-CN"/>
              </w:rPr>
              <w:t>)</w:t>
            </w:r>
          </w:p>
          <w:p w:rsidR="009C0B76" w:rsidRPr="00ED1FDE" w:rsidRDefault="009C0B76" w:rsidP="00A6371D">
            <w:pPr>
              <w:pStyle w:val="1"/>
              <w:numPr>
                <w:ilvl w:val="0"/>
                <w:numId w:val="30"/>
              </w:numPr>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(4)</w:t>
            </w:r>
            <w:r w:rsidR="00500129" w:rsidRPr="00ED1FDE">
              <w:rPr>
                <w:rFonts w:ascii="SimSun" w:hAnsi="SimSun"/>
                <w:sz w:val="18"/>
                <w:szCs w:val="18"/>
                <w:lang w:eastAsia="zh-CN"/>
              </w:rPr>
              <w:t>(</w:t>
            </w:r>
            <w:r w:rsidRPr="00ED1FDE">
              <w:rPr>
                <w:rFonts w:ascii="SimSun" w:hAnsi="SimSun" w:cs="SimSun" w:hint="eastAsia"/>
                <w:sz w:val="18"/>
                <w:szCs w:val="18"/>
                <w:lang w:eastAsia="zh-CN"/>
              </w:rPr>
              <w:t>中国、大韩民国新加坡、越南</w:t>
            </w:r>
            <w:r w:rsidRPr="00ED1FDE">
              <w:rPr>
                <w:rFonts w:ascii="SimSun" w:hAnsi="SimSun"/>
                <w:sz w:val="18"/>
                <w:szCs w:val="18"/>
                <w:lang w:eastAsia="zh-CN"/>
              </w:rPr>
              <w:t>)</w:t>
            </w:r>
          </w:p>
          <w:p w:rsidR="009C0B76" w:rsidRPr="00ED1FDE" w:rsidRDefault="009C0B76" w:rsidP="00A6371D">
            <w:pPr>
              <w:pStyle w:val="1"/>
              <w:numPr>
                <w:ilvl w:val="0"/>
                <w:numId w:val="30"/>
              </w:numPr>
              <w:adjustRightInd w:val="0"/>
              <w:spacing w:afterLines="30" w:after="72" w:line="300" w:lineRule="atLeast"/>
              <w:ind w:left="336" w:hanging="283"/>
              <w:jc w:val="both"/>
              <w:rPr>
                <w:rFonts w:ascii="SimSun" w:hAnsi="SimSun"/>
                <w:sz w:val="18"/>
                <w:szCs w:val="18"/>
                <w:lang w:val="es-ES" w:eastAsia="zh-CN"/>
              </w:rPr>
            </w:pPr>
            <w:r w:rsidRPr="00ED1FDE">
              <w:rPr>
                <w:rFonts w:ascii="SimSun" w:hAnsi="SimSun" w:cs="SimSun" w:hint="eastAsia"/>
                <w:color w:val="002060"/>
                <w:sz w:val="18"/>
                <w:szCs w:val="18"/>
                <w:lang w:eastAsia="zh-CN"/>
              </w:rPr>
              <w:t>拉丁美洲和加勒比</w:t>
            </w:r>
            <w:r w:rsidRPr="00ED1FDE">
              <w:rPr>
                <w:rFonts w:ascii="SimSun" w:hAnsi="SimSun"/>
                <w:sz w:val="18"/>
                <w:szCs w:val="18"/>
                <w:lang w:val="es-ES" w:eastAsia="zh-CN"/>
              </w:rPr>
              <w:t>(16)</w:t>
            </w:r>
            <w:r w:rsidR="00500129" w:rsidRPr="00ED1FDE">
              <w:rPr>
                <w:rFonts w:ascii="SimSun" w:hAnsi="SimSun"/>
                <w:sz w:val="18"/>
                <w:szCs w:val="18"/>
                <w:lang w:val="es-ES" w:eastAsia="zh-CN"/>
              </w:rPr>
              <w:t>(</w:t>
            </w:r>
            <w:r w:rsidRPr="00ED1FDE">
              <w:rPr>
                <w:rFonts w:ascii="SimSun" w:hAnsi="SimSun" w:cs="SimSun" w:hint="eastAsia"/>
                <w:sz w:val="18"/>
                <w:szCs w:val="18"/>
                <w:lang w:val="es-ES" w:eastAsia="zh-CN"/>
              </w:rPr>
              <w:t>阿根廷、巴西、智利、哥伦比亚、哥斯达黎加、古巴、多米尼加共和国、厄瓜多尔、萨尔瓦多、危地马拉、洪都拉斯、墨西哥、尼加拉瓜、巴拿马、秘鲁、乌拉圭</w:t>
            </w:r>
            <w:r w:rsidRPr="00ED1FDE">
              <w:rPr>
                <w:rFonts w:ascii="SimSun" w:hAnsi="SimSun"/>
                <w:sz w:val="18"/>
                <w:szCs w:val="18"/>
                <w:lang w:val="es-ES" w:eastAsia="zh-CN"/>
              </w:rPr>
              <w:t>)</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全球品牌数据库：</w:t>
            </w:r>
          </w:p>
          <w:p w:rsidR="009C0B76" w:rsidRPr="00ED1FDE" w:rsidRDefault="009C0B76" w:rsidP="00A6371D">
            <w:pPr>
              <w:pStyle w:val="1"/>
              <w:numPr>
                <w:ilvl w:val="0"/>
                <w:numId w:val="31"/>
              </w:numPr>
              <w:adjustRightInd w:val="0"/>
              <w:spacing w:afterLines="30" w:after="72" w:line="300" w:lineRule="atLeast"/>
              <w:ind w:left="430" w:hanging="284"/>
              <w:jc w:val="both"/>
              <w:rPr>
                <w:rFonts w:ascii="SimSun" w:hAnsi="SimSun"/>
                <w:sz w:val="18"/>
                <w:szCs w:val="18"/>
                <w:lang w:eastAsia="zh-CN"/>
              </w:rPr>
            </w:pPr>
            <w:r w:rsidRPr="00ED1FDE">
              <w:rPr>
                <w:rFonts w:ascii="SimSun" w:hAnsi="SimSun" w:cs="SimSun" w:hint="eastAsia"/>
                <w:color w:val="002060"/>
                <w:sz w:val="18"/>
                <w:szCs w:val="18"/>
                <w:lang w:eastAsia="zh-CN"/>
              </w:rPr>
              <w:t>阿拉伯地区</w:t>
            </w:r>
            <w:r w:rsidRPr="00ED1FDE">
              <w:rPr>
                <w:rFonts w:ascii="SimSun" w:hAnsi="SimSun"/>
                <w:sz w:val="18"/>
                <w:szCs w:val="18"/>
                <w:lang w:eastAsia="zh-CN"/>
              </w:rPr>
              <w:t>(4)</w:t>
            </w:r>
            <w:r w:rsidR="00500129" w:rsidRPr="00ED1FDE">
              <w:rPr>
                <w:rFonts w:ascii="SimSun" w:hAnsi="SimSun"/>
                <w:sz w:val="18"/>
                <w:szCs w:val="18"/>
                <w:lang w:eastAsia="zh-CN"/>
              </w:rPr>
              <w:t>(</w:t>
            </w:r>
            <w:r w:rsidRPr="00ED1FDE">
              <w:rPr>
                <w:rFonts w:ascii="SimSun" w:hAnsi="SimSun" w:cs="SimSun" w:hint="eastAsia"/>
                <w:sz w:val="18"/>
                <w:szCs w:val="18"/>
                <w:lang w:eastAsia="zh-CN"/>
              </w:rPr>
              <w:t>阿尔及利亚、埃及、摩洛哥、阿拉伯联合酋长国</w:t>
            </w:r>
            <w:r w:rsidRPr="00ED1FDE">
              <w:rPr>
                <w:rFonts w:ascii="SimSun" w:hAnsi="SimSun"/>
                <w:sz w:val="18"/>
                <w:szCs w:val="18"/>
                <w:lang w:eastAsia="zh-CN"/>
              </w:rPr>
              <w:t>)</w:t>
            </w:r>
          </w:p>
          <w:p w:rsidR="009C0B76" w:rsidRPr="00ED1FDE" w:rsidRDefault="009C0B76" w:rsidP="00A6371D">
            <w:pPr>
              <w:pStyle w:val="1"/>
              <w:numPr>
                <w:ilvl w:val="0"/>
                <w:numId w:val="31"/>
              </w:numPr>
              <w:adjustRightInd w:val="0"/>
              <w:spacing w:afterLines="30" w:after="72" w:line="300" w:lineRule="atLeast"/>
              <w:ind w:left="430" w:hanging="284"/>
              <w:jc w:val="both"/>
              <w:rPr>
                <w:rFonts w:ascii="SimSun" w:hAnsi="SimSun"/>
                <w:sz w:val="18"/>
                <w:szCs w:val="18"/>
                <w:lang w:eastAsia="zh-CN"/>
              </w:rPr>
            </w:pP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(2)</w:t>
            </w:r>
            <w:r w:rsidR="00500129" w:rsidRPr="00ED1FDE">
              <w:rPr>
                <w:rFonts w:ascii="SimSun" w:hAnsi="SimSun"/>
                <w:sz w:val="18"/>
                <w:szCs w:val="18"/>
                <w:lang w:eastAsia="zh-CN"/>
              </w:rPr>
              <w:t>(</w:t>
            </w:r>
            <w:r w:rsidRPr="00ED1FDE">
              <w:rPr>
                <w:rFonts w:ascii="SimSun" w:hAnsi="SimSun" w:cs="SimSun" w:hint="eastAsia"/>
                <w:sz w:val="18"/>
                <w:szCs w:val="18"/>
                <w:lang w:eastAsia="zh-CN"/>
              </w:rPr>
              <w:t>菲律宾、新加坡</w:t>
            </w:r>
            <w:r w:rsidRPr="00ED1FDE">
              <w:rPr>
                <w:rFonts w:ascii="SimSun" w:hAnsi="SimSun"/>
                <w:sz w:val="18"/>
                <w:szCs w:val="18"/>
                <w:lang w:eastAsia="zh-CN"/>
              </w:rPr>
              <w:t>)</w:t>
            </w:r>
          </w:p>
        </w:tc>
        <w:tc>
          <w:tcPr>
            <w:tcW w:w="1328" w:type="dxa"/>
            <w:tcMar>
              <w:top w:w="110" w:type="dxa"/>
            </w:tcMar>
          </w:tcPr>
          <w:p w:rsidR="009C0B76" w:rsidRPr="00452A4B" w:rsidRDefault="009C0B76" w:rsidP="000F37BE">
            <w:pPr>
              <w:keepNext/>
              <w:keepLines/>
              <w:jc w:val="center"/>
              <w:rPr>
                <w:rFonts w:ascii="SimSun" w:hAnsi="SimSun"/>
                <w:color w:val="008000"/>
                <w:sz w:val="21"/>
                <w:szCs w:val="21"/>
              </w:rPr>
            </w:pPr>
            <w:r w:rsidRPr="0041330C">
              <w:rPr>
                <w:rFonts w:ascii="SimSun" w:hAnsi="SimSun" w:cs="SimSun" w:hint="eastAsia"/>
                <w:color w:val="008000"/>
                <w:sz w:val="18"/>
                <w:szCs w:val="18"/>
                <w:lang w:eastAsia="zh-CN"/>
              </w:rPr>
              <w:t>全部实现</w:t>
            </w:r>
          </w:p>
        </w:tc>
      </w:tr>
      <w:tr w:rsidR="009C0B76" w:rsidRPr="00452A4B" w:rsidTr="00C2552C">
        <w:trPr>
          <w:jc w:val="center"/>
        </w:trPr>
        <w:tc>
          <w:tcPr>
            <w:tcW w:w="1906" w:type="dxa"/>
            <w:gridSpan w:val="3"/>
            <w:shd w:val="clear" w:color="auto" w:fill="FFFFFF"/>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加入共建平台的主管局集团数量</w:t>
            </w:r>
          </w:p>
        </w:tc>
        <w:tc>
          <w:tcPr>
            <w:tcW w:w="1970" w:type="dxa"/>
            <w:gridSpan w:val="3"/>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1</w:t>
            </w:r>
          </w:p>
        </w:tc>
        <w:tc>
          <w:tcPr>
            <w:tcW w:w="1476" w:type="dxa"/>
            <w:gridSpan w:val="7"/>
            <w:tcMar>
              <w:top w:w="110" w:type="dxa"/>
            </w:tcMar>
          </w:tcPr>
          <w:p w:rsidR="009C0B76" w:rsidRPr="00ED1FDE" w:rsidRDefault="009C0B76" w:rsidP="00433782">
            <w:pPr>
              <w:adjustRightInd w:val="0"/>
              <w:spacing w:afterLines="30" w:after="72" w:line="300" w:lineRule="atLeast"/>
              <w:jc w:val="both"/>
              <w:rPr>
                <w:rFonts w:ascii="SimSun" w:hAnsi="SimSun"/>
                <w:color w:val="993300"/>
                <w:sz w:val="18"/>
                <w:szCs w:val="18"/>
              </w:rPr>
            </w:pPr>
            <w:r w:rsidRPr="00ED1FDE">
              <w:rPr>
                <w:rFonts w:ascii="SimSun" w:hAnsi="SimSun"/>
                <w:sz w:val="18"/>
                <w:szCs w:val="18"/>
                <w:lang w:eastAsia="zh-CN"/>
              </w:rPr>
              <w:t>3</w:t>
            </w:r>
            <w:r w:rsidRPr="00ED1FDE">
              <w:rPr>
                <w:rFonts w:ascii="SimSun" w:hAnsi="SimSun"/>
                <w:sz w:val="18"/>
                <w:szCs w:val="18"/>
              </w:rPr>
              <w:t>(</w:t>
            </w:r>
            <w:r w:rsidRPr="00ED1FDE">
              <w:rPr>
                <w:rFonts w:ascii="SimSun" w:hAnsi="SimSun" w:cs="SimSun" w:hint="eastAsia"/>
                <w:sz w:val="18"/>
                <w:szCs w:val="18"/>
                <w:lang w:eastAsia="zh-CN"/>
              </w:rPr>
              <w:t>累计</w:t>
            </w:r>
            <w:r w:rsidRPr="00ED1FDE">
              <w:rPr>
                <w:rFonts w:ascii="SimSun" w:hAnsi="SimSun"/>
                <w:sz w:val="18"/>
                <w:szCs w:val="18"/>
              </w:rPr>
              <w:t>)</w:t>
            </w:r>
          </w:p>
        </w:tc>
        <w:tc>
          <w:tcPr>
            <w:tcW w:w="2676" w:type="dxa"/>
            <w:gridSpan w:val="4"/>
            <w:shd w:val="clear" w:color="auto" w:fill="FFFFFF"/>
            <w:tcMar>
              <w:top w:w="110" w:type="dxa"/>
            </w:tcMar>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来自不同的地区的</w:t>
            </w:r>
            <w:r w:rsidRPr="00ED1FDE">
              <w:rPr>
                <w:rFonts w:ascii="SimSun" w:hAnsi="SimSun"/>
                <w:sz w:val="18"/>
                <w:szCs w:val="18"/>
                <w:lang w:eastAsia="zh-CN"/>
              </w:rPr>
              <w:t>7</w:t>
            </w:r>
            <w:r w:rsidRPr="00ED1FDE">
              <w:rPr>
                <w:rFonts w:ascii="SimSun" w:hAnsi="SimSun" w:cs="SimSun" w:hint="eastAsia"/>
                <w:sz w:val="18"/>
                <w:szCs w:val="18"/>
                <w:lang w:eastAsia="zh-CN"/>
              </w:rPr>
              <w:t>个参与局。没必要继续按照地区组划分参与局。参与共同平台的局遍及全世界，而不是在地区组中。</w:t>
            </w:r>
          </w:p>
        </w:tc>
        <w:tc>
          <w:tcPr>
            <w:tcW w:w="1328" w:type="dxa"/>
            <w:tcMar>
              <w:top w:w="110" w:type="dxa"/>
            </w:tcMar>
          </w:tcPr>
          <w:p w:rsidR="009C0B76" w:rsidRPr="00452A4B" w:rsidRDefault="009C0B76" w:rsidP="000F37BE">
            <w:pPr>
              <w:keepNext/>
              <w:keepLines/>
              <w:jc w:val="center"/>
              <w:rPr>
                <w:rFonts w:ascii="SimSun" w:hAnsi="SimSun"/>
                <w:color w:val="008000"/>
                <w:sz w:val="21"/>
                <w:szCs w:val="21"/>
                <w:lang w:eastAsia="zh-CN"/>
              </w:rPr>
            </w:pPr>
            <w:r w:rsidRPr="0041330C">
              <w:rPr>
                <w:rFonts w:ascii="SimSun" w:hAnsi="SimSun" w:cs="SimSun" w:hint="eastAsia"/>
                <w:color w:val="008000"/>
                <w:sz w:val="18"/>
                <w:szCs w:val="18"/>
                <w:lang w:eastAsia="zh-CN"/>
              </w:rPr>
              <w:t>全部实现</w:t>
            </w:r>
          </w:p>
        </w:tc>
      </w:tr>
      <w:tr w:rsidR="009C0B76" w:rsidRPr="00452A4B" w:rsidTr="00C2552C">
        <w:trPr>
          <w:jc w:val="center"/>
        </w:trPr>
        <w:tc>
          <w:tcPr>
            <w:tcW w:w="1906" w:type="dxa"/>
            <w:gridSpan w:val="3"/>
            <w:tcBorders>
              <w:bottom w:val="single" w:sz="4" w:space="0" w:color="auto"/>
            </w:tcBorders>
            <w:shd w:val="clear" w:color="auto" w:fill="FFFFFF"/>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借助</w:t>
            </w:r>
            <w:r w:rsidRPr="00ED1FDE">
              <w:rPr>
                <w:rFonts w:ascii="SimSun" w:hAnsi="SimSun" w:cs="SimSun"/>
                <w:sz w:val="18"/>
                <w:szCs w:val="18"/>
                <w:lang w:eastAsia="zh-CN"/>
              </w:rPr>
              <w:t>WIPO</w:t>
            </w:r>
            <w:r w:rsidRPr="00ED1FDE">
              <w:rPr>
                <w:rFonts w:ascii="SimSun" w:hAnsi="SimSun" w:cs="SimSun" w:hint="eastAsia"/>
                <w:sz w:val="18"/>
                <w:szCs w:val="18"/>
                <w:lang w:eastAsia="zh-CN"/>
              </w:rPr>
              <w:t>提供的系统处理</w:t>
            </w:r>
            <w:r w:rsidRPr="00ED1FDE">
              <w:rPr>
                <w:rFonts w:ascii="SimSun" w:hAnsi="SimSun" w:cs="SimSun"/>
                <w:sz w:val="18"/>
                <w:szCs w:val="18"/>
                <w:lang w:eastAsia="zh-CN"/>
              </w:rPr>
              <w:t>PCT</w:t>
            </w:r>
            <w:r w:rsidRPr="00ED1FDE">
              <w:rPr>
                <w:rFonts w:ascii="SimSun" w:hAnsi="SimSun" w:cs="SimSun" w:hint="eastAsia"/>
                <w:sz w:val="18"/>
                <w:szCs w:val="18"/>
                <w:lang w:eastAsia="zh-CN"/>
              </w:rPr>
              <w:t>和马德里体系数据的主管局数量</w:t>
            </w:r>
          </w:p>
        </w:tc>
        <w:tc>
          <w:tcPr>
            <w:tcW w:w="1970" w:type="dxa"/>
            <w:gridSpan w:val="3"/>
            <w:tcBorders>
              <w:bottom w:val="single" w:sz="4" w:space="0" w:color="auto"/>
            </w:tcBorders>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w:t>
            </w:r>
            <w:r w:rsidRPr="00ED1FDE">
              <w:rPr>
                <w:rFonts w:ascii="SimSun" w:hAnsi="SimSun"/>
                <w:sz w:val="18"/>
                <w:szCs w:val="18"/>
                <w:lang w:eastAsia="zh-CN"/>
              </w:rPr>
              <w:t>5(</w:t>
            </w:r>
            <w:r w:rsidRPr="00ED1FDE">
              <w:rPr>
                <w:rFonts w:ascii="SimSun" w:hAnsi="SimSun" w:cs="SimSun" w:hint="eastAsia"/>
                <w:sz w:val="18"/>
                <w:szCs w:val="18"/>
                <w:lang w:eastAsia="zh-CN"/>
              </w:rPr>
              <w:t>地区数字待定</w:t>
            </w:r>
            <w:r w:rsidRPr="00ED1FDE">
              <w:rPr>
                <w:rFonts w:ascii="SimSun" w:hAnsi="SimSun"/>
                <w:sz w:val="18"/>
                <w:szCs w:val="18"/>
                <w:lang w:eastAsia="zh-CN"/>
              </w:rPr>
              <w:t>)</w:t>
            </w:r>
          </w:p>
        </w:tc>
        <w:tc>
          <w:tcPr>
            <w:tcW w:w="1476" w:type="dxa"/>
            <w:gridSpan w:val="7"/>
            <w:tcBorders>
              <w:bottom w:val="single" w:sz="4" w:space="0" w:color="auto"/>
            </w:tcBorders>
            <w:tcMar>
              <w:top w:w="110" w:type="dxa"/>
            </w:tcMar>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w:t>
            </w:r>
            <w:r w:rsidRPr="00ED1FDE">
              <w:rPr>
                <w:rFonts w:ascii="SimSun" w:hAnsi="SimSun"/>
                <w:sz w:val="18"/>
                <w:szCs w:val="18"/>
                <w:lang w:eastAsia="zh-CN"/>
              </w:rPr>
              <w:t>20</w:t>
            </w:r>
            <w:r w:rsidR="00500129" w:rsidRPr="00ED1FDE">
              <w:rPr>
                <w:rFonts w:ascii="SimSun" w:hAnsi="SimSun"/>
                <w:sz w:val="18"/>
                <w:szCs w:val="18"/>
                <w:lang w:eastAsia="zh-CN"/>
              </w:rPr>
              <w:t>(</w:t>
            </w:r>
            <w:r w:rsidRPr="00ED1FDE">
              <w:rPr>
                <w:rFonts w:ascii="SimSun" w:hAnsi="SimSun" w:cs="SimSun" w:hint="eastAsia"/>
                <w:sz w:val="18"/>
                <w:szCs w:val="18"/>
                <w:lang w:eastAsia="zh-CN"/>
              </w:rPr>
              <w:t>累计</w:t>
            </w:r>
            <w:r w:rsidRPr="00ED1FDE">
              <w:rPr>
                <w:rFonts w:ascii="SimSun" w:hAnsi="SimSun"/>
                <w:sz w:val="18"/>
                <w:szCs w:val="18"/>
                <w:lang w:eastAsia="zh-CN"/>
              </w:rPr>
              <w:t>)</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Pr="00ED1FDE">
              <w:rPr>
                <w:rFonts w:ascii="SimSun" w:hAnsi="SimSun" w:cs="SimSun" w:hint="eastAsia"/>
                <w:sz w:val="18"/>
                <w:szCs w:val="18"/>
                <w:lang w:eastAsia="zh-CN"/>
              </w:rPr>
              <w:t>地区数字待定</w:t>
            </w:r>
            <w:r w:rsidRPr="00ED1FDE">
              <w:rPr>
                <w:rFonts w:ascii="SimSun" w:hAnsi="SimSun"/>
                <w:sz w:val="18"/>
                <w:szCs w:val="18"/>
                <w:lang w:eastAsia="zh-CN"/>
              </w:rPr>
              <w:t>)</w:t>
            </w:r>
          </w:p>
        </w:tc>
        <w:tc>
          <w:tcPr>
            <w:tcW w:w="2676" w:type="dxa"/>
            <w:gridSpan w:val="4"/>
            <w:tcBorders>
              <w:bottom w:val="single" w:sz="4" w:space="0" w:color="auto"/>
            </w:tcBorders>
            <w:shd w:val="clear" w:color="auto" w:fill="FFFFFF"/>
            <w:tcMar>
              <w:top w:w="110" w:type="dxa"/>
            </w:tcMar>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32</w:t>
            </w:r>
            <w:r w:rsidRPr="00ED1FDE">
              <w:rPr>
                <w:rFonts w:ascii="SimSun" w:hAnsi="SimSun" w:cs="SimSun" w:hint="eastAsia"/>
                <w:sz w:val="18"/>
                <w:szCs w:val="18"/>
                <w:lang w:eastAsia="zh-CN"/>
              </w:rPr>
              <w:t>个局借助</w:t>
            </w:r>
            <w:r w:rsidRPr="00ED1FDE">
              <w:rPr>
                <w:rFonts w:ascii="SimSun" w:hAnsi="SimSun"/>
                <w:sz w:val="18"/>
                <w:szCs w:val="18"/>
                <w:lang w:eastAsia="zh-CN"/>
              </w:rPr>
              <w:t>WIPO</w:t>
            </w:r>
            <w:r w:rsidRPr="00ED1FDE">
              <w:rPr>
                <w:rFonts w:ascii="SimSun" w:hAnsi="SimSun" w:hint="eastAsia"/>
                <w:sz w:val="18"/>
                <w:szCs w:val="18"/>
                <w:lang w:eastAsia="zh-CN"/>
              </w:rPr>
              <w:t>提供的</w:t>
            </w:r>
            <w:r w:rsidRPr="00ED1FDE">
              <w:rPr>
                <w:rFonts w:ascii="SimSun" w:hAnsi="SimSun" w:cs="SimSun" w:hint="eastAsia"/>
                <w:sz w:val="18"/>
                <w:szCs w:val="18"/>
                <w:lang w:eastAsia="zh-CN"/>
              </w:rPr>
              <w:t>系统处理</w:t>
            </w:r>
            <w:r w:rsidRPr="00ED1FDE">
              <w:rPr>
                <w:rFonts w:ascii="SimSun" w:hAnsi="SimSun"/>
                <w:sz w:val="18"/>
                <w:szCs w:val="18"/>
                <w:lang w:eastAsia="zh-CN"/>
              </w:rPr>
              <w:t>PCT</w:t>
            </w:r>
            <w:r w:rsidRPr="00ED1FDE">
              <w:rPr>
                <w:rFonts w:ascii="SimSun" w:hAnsi="SimSun" w:cs="SimSun" w:hint="eastAsia"/>
                <w:sz w:val="18"/>
                <w:szCs w:val="18"/>
                <w:lang w:eastAsia="zh-CN"/>
              </w:rPr>
              <w:t>和马德里体系数据</w:t>
            </w:r>
          </w:p>
          <w:p w:rsidR="009C0B76" w:rsidRPr="00ED1FDE" w:rsidRDefault="00362AAF" w:rsidP="00433782">
            <w:pPr>
              <w:keepNext/>
              <w:keepLines/>
              <w:adjustRightIn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PCT</w:t>
            </w:r>
            <w:r w:rsidR="009C0B76" w:rsidRPr="00ED1FDE">
              <w:rPr>
                <w:rFonts w:ascii="SimSun" w:hAnsi="SimSun" w:cs="SimSun" w:hint="eastAsia"/>
                <w:sz w:val="18"/>
                <w:szCs w:val="18"/>
                <w:lang w:eastAsia="zh-CN"/>
              </w:rPr>
              <w:t>数据：</w:t>
            </w:r>
          </w:p>
          <w:p w:rsidR="009C0B76" w:rsidRPr="00ED1FDE" w:rsidRDefault="009C0B76" w:rsidP="00A6371D">
            <w:pPr>
              <w:pStyle w:val="1"/>
              <w:keepNext/>
              <w:keepLines/>
              <w:numPr>
                <w:ilvl w:val="0"/>
                <w:numId w:val="32"/>
              </w:numPr>
              <w:adjustRightInd w:val="0"/>
              <w:spacing w:afterLines="30" w:after="72" w:line="300" w:lineRule="atLeast"/>
              <w:ind w:left="432"/>
              <w:jc w:val="both"/>
              <w:rPr>
                <w:rFonts w:ascii="SimSun" w:hAnsi="SimSun"/>
                <w:sz w:val="18"/>
                <w:szCs w:val="18"/>
                <w:lang w:eastAsia="zh-CN"/>
              </w:rPr>
            </w:pPr>
            <w:r w:rsidRPr="00ED1FDE">
              <w:rPr>
                <w:rFonts w:ascii="SimSun" w:hAnsi="SimSun" w:cs="SimSun" w:hint="eastAsia"/>
                <w:sz w:val="18"/>
                <w:szCs w:val="18"/>
                <w:lang w:eastAsia="zh-CN"/>
              </w:rPr>
              <w:t>非洲</w:t>
            </w:r>
            <w:r w:rsidRPr="00ED1FDE">
              <w:rPr>
                <w:rFonts w:ascii="SimSun" w:hAnsi="SimSun"/>
                <w:sz w:val="18"/>
                <w:szCs w:val="18"/>
                <w:lang w:eastAsia="zh-CN"/>
              </w:rPr>
              <w:t>(6)</w:t>
            </w:r>
            <w:r w:rsidR="00500129" w:rsidRPr="00ED1FDE">
              <w:rPr>
                <w:rFonts w:ascii="SimSun" w:hAnsi="SimSun"/>
                <w:sz w:val="18"/>
                <w:szCs w:val="18"/>
                <w:lang w:eastAsia="zh-CN"/>
              </w:rPr>
              <w:t>(</w:t>
            </w:r>
            <w:r w:rsidRPr="00ED1FDE">
              <w:rPr>
                <w:rFonts w:ascii="SimSun" w:hAnsi="SimSun" w:cs="SimSun" w:hint="eastAsia"/>
                <w:sz w:val="18"/>
                <w:szCs w:val="18"/>
                <w:lang w:eastAsia="zh-CN"/>
              </w:rPr>
              <w:t>博茨瓦纳、肯尼亚、马达加斯加、莫桑比克、坦桑尼亚联合共和国、赞比亚</w:t>
            </w:r>
            <w:r w:rsidRPr="00ED1FDE">
              <w:rPr>
                <w:rFonts w:ascii="SimSun" w:hAnsi="SimSun"/>
                <w:sz w:val="18"/>
                <w:szCs w:val="18"/>
                <w:lang w:eastAsia="zh-CN"/>
              </w:rPr>
              <w:t>)</w:t>
            </w:r>
          </w:p>
          <w:p w:rsidR="009C0B76" w:rsidRPr="00ED1FDE" w:rsidRDefault="009C0B76" w:rsidP="00A6371D">
            <w:pPr>
              <w:pStyle w:val="1"/>
              <w:keepNext/>
              <w:keepLines/>
              <w:numPr>
                <w:ilvl w:val="0"/>
                <w:numId w:val="32"/>
              </w:numPr>
              <w:adjustRightInd w:val="0"/>
              <w:spacing w:afterLines="30" w:after="72" w:line="300" w:lineRule="atLeast"/>
              <w:ind w:left="432"/>
              <w:jc w:val="both"/>
              <w:rPr>
                <w:rFonts w:ascii="SimSun" w:hAnsi="SimSun"/>
                <w:sz w:val="18"/>
                <w:szCs w:val="18"/>
                <w:lang w:eastAsia="zh-CN"/>
              </w:rPr>
            </w:pPr>
            <w:r w:rsidRPr="00ED1FDE">
              <w:rPr>
                <w:rFonts w:ascii="SimSun" w:hAnsi="SimSun" w:cs="SimSun" w:hint="eastAsia"/>
                <w:sz w:val="18"/>
                <w:szCs w:val="18"/>
                <w:lang w:eastAsia="zh-CN"/>
              </w:rPr>
              <w:t>阿拉伯地区</w:t>
            </w:r>
            <w:r w:rsidRPr="00ED1FDE">
              <w:rPr>
                <w:rFonts w:ascii="SimSun" w:hAnsi="SimSun"/>
                <w:sz w:val="18"/>
                <w:szCs w:val="18"/>
                <w:lang w:eastAsia="zh-CN"/>
              </w:rPr>
              <w:t>(5)</w:t>
            </w:r>
            <w:r w:rsidR="00500129" w:rsidRPr="00ED1FDE">
              <w:rPr>
                <w:rFonts w:ascii="SimSun" w:hAnsi="SimSun"/>
                <w:sz w:val="18"/>
                <w:szCs w:val="18"/>
                <w:lang w:eastAsia="zh-CN"/>
              </w:rPr>
              <w:t>(</w:t>
            </w:r>
            <w:r w:rsidRPr="00ED1FDE">
              <w:rPr>
                <w:rFonts w:ascii="SimSun" w:hAnsi="SimSun" w:cs="SimSun" w:hint="eastAsia"/>
                <w:sz w:val="18"/>
                <w:szCs w:val="18"/>
                <w:lang w:eastAsia="zh-CN"/>
              </w:rPr>
              <w:t>阿尔及利亚、巴林、埃及、摩洛哥、突尼斯</w:t>
            </w:r>
            <w:r w:rsidRPr="00ED1FDE">
              <w:rPr>
                <w:rFonts w:ascii="SimSun" w:hAnsi="SimSun"/>
                <w:sz w:val="18"/>
                <w:szCs w:val="18"/>
                <w:lang w:eastAsia="zh-CN"/>
              </w:rPr>
              <w:t>)</w:t>
            </w:r>
          </w:p>
          <w:p w:rsidR="009C0B76" w:rsidRPr="00ED1FDE" w:rsidRDefault="009C0B76" w:rsidP="00A6371D">
            <w:pPr>
              <w:pStyle w:val="1"/>
              <w:keepNext/>
              <w:keepLines/>
              <w:numPr>
                <w:ilvl w:val="0"/>
                <w:numId w:val="32"/>
              </w:numPr>
              <w:adjustRightInd w:val="0"/>
              <w:spacing w:afterLines="30" w:after="72" w:line="300" w:lineRule="atLeast"/>
              <w:ind w:left="432"/>
              <w:jc w:val="both"/>
              <w:rPr>
                <w:rFonts w:ascii="SimSun" w:hAnsi="SimSun"/>
                <w:sz w:val="18"/>
                <w:szCs w:val="18"/>
                <w:lang w:eastAsia="zh-CN"/>
              </w:rPr>
            </w:pPr>
            <w:r w:rsidRPr="00ED1FDE">
              <w:rPr>
                <w:rFonts w:ascii="SimSun" w:hAnsi="SimSun" w:cs="SimSun" w:hint="eastAsia"/>
                <w:sz w:val="18"/>
                <w:szCs w:val="18"/>
                <w:lang w:eastAsia="zh-CN"/>
              </w:rPr>
              <w:t>亚洲和太平洋</w:t>
            </w:r>
            <w:r w:rsidRPr="00ED1FDE">
              <w:rPr>
                <w:rFonts w:ascii="SimSun" w:hAnsi="SimSun"/>
                <w:sz w:val="18"/>
                <w:szCs w:val="18"/>
                <w:lang w:eastAsia="zh-CN"/>
              </w:rPr>
              <w:t>(4)</w:t>
            </w:r>
            <w:r w:rsidR="00500129" w:rsidRPr="00ED1FDE">
              <w:rPr>
                <w:rFonts w:ascii="SimSun" w:hAnsi="SimSun"/>
                <w:sz w:val="18"/>
                <w:szCs w:val="18"/>
                <w:lang w:eastAsia="zh-CN"/>
              </w:rPr>
              <w:t>(</w:t>
            </w:r>
            <w:r w:rsidRPr="00ED1FDE">
              <w:rPr>
                <w:rFonts w:ascii="SimSun" w:hAnsi="SimSun" w:cs="SimSun" w:hint="eastAsia"/>
                <w:sz w:val="18"/>
                <w:szCs w:val="18"/>
                <w:lang w:eastAsia="zh-CN"/>
              </w:rPr>
              <w:t>印度尼西亚、巴布亚新几内亚、菲律宾、斯里兰卡</w:t>
            </w:r>
            <w:r w:rsidRPr="00ED1FDE">
              <w:rPr>
                <w:rFonts w:ascii="SimSun" w:hAnsi="SimSun"/>
                <w:sz w:val="18"/>
                <w:szCs w:val="18"/>
                <w:lang w:eastAsia="zh-CN"/>
              </w:rPr>
              <w:t>)</w:t>
            </w:r>
          </w:p>
          <w:p w:rsidR="009C0B76" w:rsidRPr="00ED1FDE" w:rsidRDefault="009C0B76" w:rsidP="00A6371D">
            <w:pPr>
              <w:pStyle w:val="1"/>
              <w:keepNext/>
              <w:keepLines/>
              <w:numPr>
                <w:ilvl w:val="0"/>
                <w:numId w:val="32"/>
              </w:numPr>
              <w:adjustRightInd w:val="0"/>
              <w:spacing w:afterLines="30" w:after="72" w:line="300" w:lineRule="atLeast"/>
              <w:ind w:left="432"/>
              <w:jc w:val="both"/>
              <w:rPr>
                <w:rFonts w:ascii="SimSun" w:hAnsi="SimSun"/>
                <w:sz w:val="18"/>
                <w:szCs w:val="18"/>
                <w:lang w:eastAsia="zh-CN"/>
              </w:rPr>
            </w:pPr>
            <w:r w:rsidRPr="00ED1FDE">
              <w:rPr>
                <w:rFonts w:ascii="SimSun" w:hAnsi="SimSun" w:cs="SimSun" w:hint="eastAsia"/>
                <w:color w:val="002060"/>
                <w:sz w:val="18"/>
                <w:szCs w:val="18"/>
                <w:lang w:eastAsia="zh-CN"/>
              </w:rPr>
              <w:t>拉丁美洲和加勒比</w:t>
            </w:r>
            <w:r w:rsidRPr="00ED1FDE">
              <w:rPr>
                <w:rFonts w:ascii="SimSun" w:hAnsi="SimSun"/>
                <w:sz w:val="18"/>
                <w:szCs w:val="18"/>
                <w:lang w:eastAsia="zh-CN"/>
              </w:rPr>
              <w:t>(7)</w:t>
            </w:r>
            <w:r w:rsidR="00500129" w:rsidRPr="00ED1FDE">
              <w:rPr>
                <w:rFonts w:ascii="SimSun" w:hAnsi="SimSun"/>
                <w:sz w:val="18"/>
                <w:szCs w:val="18"/>
                <w:lang w:eastAsia="zh-CN"/>
              </w:rPr>
              <w:t>(</w:t>
            </w:r>
            <w:r w:rsidRPr="00ED1FDE">
              <w:rPr>
                <w:rFonts w:ascii="SimSun" w:hAnsi="SimSun" w:cs="SimSun" w:hint="eastAsia"/>
                <w:sz w:val="18"/>
                <w:szCs w:val="18"/>
                <w:lang w:eastAsia="zh-CN"/>
              </w:rPr>
              <w:t>巴巴多斯、伯利兹、智利、古巴、多米尼加共和国、圣卢西亚、特立尼达和多巴哥</w:t>
            </w:r>
            <w:r w:rsidRPr="00ED1FDE">
              <w:rPr>
                <w:rFonts w:ascii="SimSun" w:hAnsi="SimSun"/>
                <w:sz w:val="18"/>
                <w:szCs w:val="18"/>
                <w:lang w:eastAsia="zh-CN"/>
              </w:rPr>
              <w:t>)</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w:t>
            </w:r>
            <w:r w:rsidRPr="00ED1FDE">
              <w:rPr>
                <w:rFonts w:ascii="SimSun" w:hAnsi="SimSun"/>
                <w:sz w:val="18"/>
                <w:szCs w:val="18"/>
                <w:lang w:eastAsia="zh-CN"/>
              </w:rPr>
              <w:t>22</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马德里体系数据：</w:t>
            </w:r>
          </w:p>
          <w:p w:rsidR="009C0B76" w:rsidRPr="00ED1FDE" w:rsidRDefault="009C0B76" w:rsidP="00A6371D">
            <w:pPr>
              <w:pStyle w:val="1"/>
              <w:numPr>
                <w:ilvl w:val="0"/>
                <w:numId w:val="33"/>
              </w:numPr>
              <w:adjustRightInd w:val="0"/>
              <w:spacing w:afterLines="30" w:after="72" w:line="300" w:lineRule="atLeast"/>
              <w:ind w:left="432"/>
              <w:jc w:val="both"/>
              <w:rPr>
                <w:rFonts w:ascii="SimSun" w:hAnsi="SimSun"/>
                <w:sz w:val="18"/>
                <w:szCs w:val="18"/>
                <w:lang w:val="es-ES" w:eastAsia="zh-CN"/>
              </w:rPr>
            </w:pPr>
            <w:r w:rsidRPr="00ED1FDE">
              <w:rPr>
                <w:rFonts w:ascii="SimSun" w:hAnsi="SimSun" w:cs="SimSun" w:hint="eastAsia"/>
                <w:sz w:val="18"/>
                <w:szCs w:val="18"/>
                <w:lang w:val="es-ES" w:eastAsia="zh-CN"/>
              </w:rPr>
              <w:t>非洲</w:t>
            </w:r>
            <w:r w:rsidRPr="00ED1FDE">
              <w:rPr>
                <w:rFonts w:ascii="SimSun" w:hAnsi="SimSun"/>
                <w:sz w:val="18"/>
                <w:szCs w:val="18"/>
                <w:lang w:val="es-ES" w:eastAsia="zh-CN"/>
              </w:rPr>
              <w:t>(7)</w:t>
            </w:r>
            <w:r w:rsidR="00500129" w:rsidRPr="00ED1FDE">
              <w:rPr>
                <w:rFonts w:ascii="SimSun" w:hAnsi="SimSun"/>
                <w:sz w:val="18"/>
                <w:szCs w:val="18"/>
                <w:lang w:val="es-ES" w:eastAsia="zh-CN"/>
              </w:rPr>
              <w:t>(</w:t>
            </w:r>
            <w:r w:rsidRPr="00ED1FDE">
              <w:rPr>
                <w:rFonts w:ascii="SimSun" w:hAnsi="SimSun" w:cs="SimSun" w:hint="eastAsia"/>
                <w:sz w:val="18"/>
                <w:szCs w:val="18"/>
                <w:lang w:eastAsia="zh-CN"/>
              </w:rPr>
              <w:t>博茨瓦纳、加纳、肯尼亚、马达加斯加、莫桑比克、纳米比亚、赞比亚</w:t>
            </w:r>
            <w:r w:rsidRPr="00ED1FDE">
              <w:rPr>
                <w:rFonts w:ascii="SimSun" w:hAnsi="SimSun"/>
                <w:sz w:val="18"/>
                <w:szCs w:val="18"/>
                <w:lang w:val="es-ES" w:eastAsia="zh-CN"/>
              </w:rPr>
              <w:t>)</w:t>
            </w:r>
          </w:p>
          <w:p w:rsidR="009C0B76" w:rsidRPr="00ED1FDE" w:rsidRDefault="009C0B76" w:rsidP="00A6371D">
            <w:pPr>
              <w:pStyle w:val="1"/>
              <w:numPr>
                <w:ilvl w:val="0"/>
                <w:numId w:val="33"/>
              </w:numPr>
              <w:adjustRightInd w:val="0"/>
              <w:spacing w:afterLines="30" w:after="72" w:line="300" w:lineRule="atLeast"/>
              <w:ind w:left="432"/>
              <w:jc w:val="both"/>
              <w:rPr>
                <w:rFonts w:ascii="SimSun" w:hAnsi="SimSun"/>
                <w:sz w:val="18"/>
                <w:szCs w:val="18"/>
                <w:lang w:eastAsia="zh-CN"/>
              </w:rPr>
            </w:pPr>
            <w:r w:rsidRPr="00ED1FDE">
              <w:rPr>
                <w:rFonts w:ascii="SimSun" w:hAnsi="SimSun" w:cs="SimSun" w:hint="eastAsia"/>
                <w:sz w:val="18"/>
                <w:szCs w:val="18"/>
                <w:lang w:eastAsia="zh-CN"/>
              </w:rPr>
              <w:t>阿拉伯地区</w:t>
            </w:r>
            <w:r w:rsidRPr="00ED1FDE">
              <w:rPr>
                <w:rFonts w:ascii="SimSun" w:hAnsi="SimSun"/>
                <w:sz w:val="18"/>
                <w:szCs w:val="18"/>
                <w:lang w:eastAsia="zh-CN"/>
              </w:rPr>
              <w:t>(1)</w:t>
            </w:r>
            <w:r w:rsidR="00500129" w:rsidRPr="00ED1FDE">
              <w:rPr>
                <w:rFonts w:ascii="SimSun" w:hAnsi="SimSun"/>
                <w:sz w:val="18"/>
                <w:szCs w:val="18"/>
                <w:lang w:eastAsia="zh-CN"/>
              </w:rPr>
              <w:t>(</w:t>
            </w:r>
            <w:r w:rsidRPr="00ED1FDE">
              <w:rPr>
                <w:rFonts w:ascii="SimSun" w:hAnsi="SimSun" w:cs="SimSun" w:hint="eastAsia"/>
                <w:sz w:val="18"/>
                <w:szCs w:val="18"/>
                <w:lang w:eastAsia="zh-CN"/>
              </w:rPr>
              <w:t>阿尔及利亚</w:t>
            </w:r>
            <w:r w:rsidRPr="00ED1FDE">
              <w:rPr>
                <w:rFonts w:ascii="SimSun" w:hAnsi="SimSun"/>
                <w:sz w:val="18"/>
                <w:szCs w:val="18"/>
                <w:lang w:eastAsia="zh-CN"/>
              </w:rPr>
              <w:t>)</w:t>
            </w:r>
          </w:p>
          <w:p w:rsidR="009C0B76" w:rsidRPr="00ED1FDE" w:rsidRDefault="009C0B76" w:rsidP="00A6371D">
            <w:pPr>
              <w:pStyle w:val="1"/>
              <w:numPr>
                <w:ilvl w:val="0"/>
                <w:numId w:val="33"/>
              </w:numPr>
              <w:adjustRightInd w:val="0"/>
              <w:spacing w:afterLines="30" w:after="72" w:line="300" w:lineRule="atLeast"/>
              <w:ind w:left="432"/>
              <w:jc w:val="both"/>
              <w:rPr>
                <w:rFonts w:ascii="SimSun" w:hAnsi="SimSun"/>
                <w:sz w:val="18"/>
                <w:szCs w:val="18"/>
              </w:rPr>
            </w:pPr>
            <w:r w:rsidRPr="00ED1FDE">
              <w:rPr>
                <w:rFonts w:ascii="SimSun" w:hAnsi="SimSun" w:cs="SimSun" w:hint="eastAsia"/>
                <w:sz w:val="18"/>
                <w:szCs w:val="18"/>
                <w:lang w:eastAsia="zh-CN"/>
              </w:rPr>
              <w:t>亚洲和太平洋</w:t>
            </w:r>
            <w:r w:rsidRPr="00ED1FDE">
              <w:rPr>
                <w:rFonts w:ascii="SimSun" w:hAnsi="SimSun"/>
                <w:sz w:val="18"/>
                <w:szCs w:val="18"/>
              </w:rPr>
              <w:t>(1)</w:t>
            </w:r>
            <w:r w:rsidR="00500129" w:rsidRPr="00ED1FDE">
              <w:rPr>
                <w:rFonts w:ascii="SimSun" w:hAnsi="SimSun"/>
                <w:sz w:val="18"/>
                <w:szCs w:val="18"/>
              </w:rPr>
              <w:t>(</w:t>
            </w:r>
            <w:r w:rsidRPr="00ED1FDE">
              <w:rPr>
                <w:rFonts w:ascii="SimSun" w:hAnsi="SimSun" w:cs="SimSun" w:hint="eastAsia"/>
                <w:sz w:val="18"/>
                <w:szCs w:val="18"/>
                <w:lang w:eastAsia="zh-CN"/>
              </w:rPr>
              <w:t>不丹</w:t>
            </w:r>
            <w:r w:rsidRPr="00ED1FDE">
              <w:rPr>
                <w:rFonts w:ascii="SimSun" w:hAnsi="SimSun"/>
                <w:sz w:val="18"/>
                <w:szCs w:val="18"/>
              </w:rPr>
              <w:t>)</w:t>
            </w:r>
          </w:p>
          <w:p w:rsidR="009C0B76" w:rsidRPr="00ED1FDE" w:rsidRDefault="009C0B76" w:rsidP="00A6371D">
            <w:pPr>
              <w:pStyle w:val="1"/>
              <w:numPr>
                <w:ilvl w:val="0"/>
                <w:numId w:val="33"/>
              </w:numPr>
              <w:adjustRightInd w:val="0"/>
              <w:spacing w:afterLines="30" w:after="72" w:line="300" w:lineRule="atLeast"/>
              <w:ind w:left="432"/>
              <w:jc w:val="both"/>
              <w:rPr>
                <w:rFonts w:ascii="SimSun" w:hAnsi="SimSun"/>
                <w:sz w:val="18"/>
                <w:szCs w:val="18"/>
              </w:rPr>
            </w:pPr>
            <w:r w:rsidRPr="00ED1FDE">
              <w:rPr>
                <w:rFonts w:ascii="SimSun" w:hAnsi="SimSun" w:cs="SimSun" w:hint="eastAsia"/>
                <w:color w:val="002060"/>
                <w:sz w:val="18"/>
                <w:szCs w:val="18"/>
                <w:lang w:eastAsia="zh-CN"/>
              </w:rPr>
              <w:t>拉丁美洲和加勒比</w:t>
            </w:r>
            <w:r w:rsidRPr="00ED1FDE">
              <w:rPr>
                <w:rFonts w:ascii="SimSun" w:hAnsi="SimSun"/>
                <w:sz w:val="18"/>
                <w:szCs w:val="18"/>
              </w:rPr>
              <w:t>(1)</w:t>
            </w:r>
            <w:r w:rsidR="00500129" w:rsidRPr="00ED1FDE">
              <w:rPr>
                <w:rFonts w:ascii="SimSun" w:hAnsi="SimSun"/>
                <w:sz w:val="18"/>
                <w:szCs w:val="18"/>
              </w:rPr>
              <w:t>(</w:t>
            </w:r>
            <w:r w:rsidRPr="00ED1FDE">
              <w:rPr>
                <w:rFonts w:ascii="SimSun" w:hAnsi="SimSun" w:cs="SimSun" w:hint="eastAsia"/>
                <w:sz w:val="18"/>
                <w:szCs w:val="18"/>
                <w:lang w:eastAsia="zh-CN"/>
              </w:rPr>
              <w:t>古巴</w:t>
            </w:r>
            <w:r w:rsidRPr="00ED1FDE">
              <w:rPr>
                <w:rFonts w:ascii="SimSun" w:hAnsi="SimSun"/>
                <w:sz w:val="18"/>
                <w:szCs w:val="18"/>
              </w:rPr>
              <w:t>)</w:t>
            </w:r>
          </w:p>
          <w:p w:rsidR="009C0B76" w:rsidRPr="00ED1FDE" w:rsidRDefault="009C0B76" w:rsidP="00433782">
            <w:pPr>
              <w:adjustRightInd w:val="0"/>
              <w:spacing w:afterLines="30" w:after="72" w:line="300" w:lineRule="atLeast"/>
              <w:jc w:val="both"/>
              <w:rPr>
                <w:rFonts w:ascii="SimSun" w:hAnsi="SimSun"/>
                <w:sz w:val="18"/>
                <w:szCs w:val="18"/>
              </w:rPr>
            </w:pPr>
            <w:r w:rsidRPr="00ED1FDE">
              <w:rPr>
                <w:rFonts w:ascii="SimSun" w:hAnsi="SimSun" w:cs="SimSun" w:hint="eastAsia"/>
                <w:sz w:val="18"/>
                <w:szCs w:val="18"/>
                <w:lang w:eastAsia="zh-CN"/>
              </w:rPr>
              <w:t>总计：</w:t>
            </w:r>
            <w:r w:rsidRPr="00ED1FDE">
              <w:rPr>
                <w:rFonts w:ascii="SimSun" w:hAnsi="SimSun"/>
                <w:sz w:val="18"/>
                <w:szCs w:val="18"/>
              </w:rPr>
              <w:t>10</w:t>
            </w:r>
          </w:p>
        </w:tc>
        <w:tc>
          <w:tcPr>
            <w:tcW w:w="1328" w:type="dxa"/>
            <w:tcBorders>
              <w:bottom w:val="single" w:sz="4" w:space="0" w:color="auto"/>
            </w:tcBorders>
            <w:tcMar>
              <w:top w:w="110" w:type="dxa"/>
            </w:tcMar>
          </w:tcPr>
          <w:p w:rsidR="009C0B76" w:rsidRPr="00452A4B" w:rsidRDefault="009C0B76" w:rsidP="000F37BE">
            <w:pPr>
              <w:keepNext/>
              <w:keepLines/>
              <w:jc w:val="center"/>
              <w:rPr>
                <w:rFonts w:ascii="SimSun" w:hAnsi="SimSun"/>
                <w:color w:val="008000"/>
                <w:sz w:val="21"/>
                <w:szCs w:val="21"/>
              </w:rPr>
            </w:pPr>
            <w:r w:rsidRPr="0041330C">
              <w:rPr>
                <w:rFonts w:ascii="SimSun" w:hAnsi="SimSun" w:cs="SimSun" w:hint="eastAsia"/>
                <w:color w:val="008000"/>
                <w:sz w:val="18"/>
                <w:szCs w:val="18"/>
                <w:lang w:eastAsia="zh-CN"/>
              </w:rPr>
              <w:t>全部实现</w:t>
            </w:r>
          </w:p>
        </w:tc>
      </w:tr>
      <w:tr w:rsidR="009C0B76" w:rsidRPr="00452A4B" w:rsidTr="00C2552C">
        <w:trPr>
          <w:jc w:val="center"/>
        </w:trPr>
        <w:tc>
          <w:tcPr>
            <w:tcW w:w="9356" w:type="dxa"/>
            <w:gridSpan w:val="18"/>
            <w:tcBorders>
              <w:top w:val="single" w:sz="4" w:space="0" w:color="auto"/>
              <w:bottom w:val="single" w:sz="4" w:space="0" w:color="auto"/>
            </w:tcBorders>
            <w:shd w:val="clear" w:color="auto" w:fill="CCFFFF"/>
            <w:vAlign w:val="center"/>
          </w:tcPr>
          <w:p w:rsidR="009C0B76" w:rsidRPr="00452A4B" w:rsidRDefault="009C0B76" w:rsidP="000F37BE">
            <w:pPr>
              <w:spacing w:beforeLines="30" w:before="72" w:after="60" w:line="340" w:lineRule="atLeast"/>
              <w:rPr>
                <w:rFonts w:ascii="SimSun" w:hAnsi="SimSun"/>
                <w:b/>
                <w:bCs/>
                <w:sz w:val="21"/>
                <w:szCs w:val="21"/>
                <w:lang w:eastAsia="zh-CN"/>
              </w:rPr>
            </w:pPr>
            <w:r w:rsidRPr="00433782">
              <w:rPr>
                <w:rFonts w:ascii="SimHei" w:eastAsia="SimHei" w:hAnsi="SimHei" w:cs="SimSun" w:hint="eastAsia"/>
                <w:bCs/>
                <w:sz w:val="21"/>
                <w:szCs w:val="21"/>
                <w:lang w:eastAsia="zh-CN"/>
              </w:rPr>
              <w:t>预期成果</w:t>
            </w:r>
            <w:r w:rsidR="00433782" w:rsidRPr="00433782">
              <w:rPr>
                <w:rFonts w:ascii="SimHei" w:eastAsia="SimHei" w:hAnsi="SimHei" w:cs="SimSun" w:hint="eastAsia"/>
                <w:bCs/>
                <w:sz w:val="21"/>
                <w:szCs w:val="21"/>
                <w:lang w:eastAsia="zh-CN"/>
              </w:rPr>
              <w:t>：</w:t>
            </w:r>
            <w:r w:rsidRPr="00452A4B">
              <w:rPr>
                <w:rFonts w:ascii="SimSun" w:hAnsi="SimSun" w:cs="SimSun" w:hint="eastAsia"/>
                <w:sz w:val="21"/>
                <w:szCs w:val="21"/>
                <w:lang w:eastAsia="zh-CN"/>
              </w:rPr>
              <w:t>符合国情、兼顾各方利益的知识产权立法、监管和政策框架</w:t>
            </w:r>
          </w:p>
        </w:tc>
      </w:tr>
      <w:tr w:rsidR="009C0B76" w:rsidRPr="00433782" w:rsidTr="00C2552C">
        <w:trPr>
          <w:jc w:val="center"/>
        </w:trPr>
        <w:tc>
          <w:tcPr>
            <w:tcW w:w="1906" w:type="dxa"/>
            <w:gridSpan w:val="3"/>
            <w:tcBorders>
              <w:top w:val="single" w:sz="4" w:space="0" w:color="auto"/>
            </w:tcBorders>
            <w:vAlign w:val="center"/>
          </w:tcPr>
          <w:p w:rsidR="009C0B76" w:rsidRPr="00433782" w:rsidRDefault="00814F64" w:rsidP="000F37BE">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433782">
              <w:rPr>
                <w:rFonts w:ascii="SimHei" w:eastAsia="SimHei" w:hAnsi="SimHei" w:cs="SimSun" w:hint="eastAsia"/>
                <w:bCs/>
                <w:sz w:val="21"/>
                <w:szCs w:val="21"/>
                <w:lang w:eastAsia="zh-CN"/>
              </w:rPr>
              <w:t>指标</w:t>
            </w:r>
          </w:p>
        </w:tc>
        <w:tc>
          <w:tcPr>
            <w:tcW w:w="1981" w:type="dxa"/>
            <w:gridSpan w:val="4"/>
            <w:tcBorders>
              <w:top w:val="single" w:sz="4" w:space="0" w:color="auto"/>
            </w:tcBorders>
            <w:vAlign w:val="center"/>
          </w:tcPr>
          <w:p w:rsidR="009C0B76" w:rsidRPr="00433782" w:rsidRDefault="0041606E" w:rsidP="000F37BE">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1479" w:type="dxa"/>
            <w:gridSpan w:val="7"/>
            <w:tcBorders>
              <w:top w:val="single" w:sz="4" w:space="0" w:color="auto"/>
            </w:tcBorders>
            <w:tcMar>
              <w:top w:w="110" w:type="dxa"/>
            </w:tcMar>
            <w:vAlign w:val="center"/>
          </w:tcPr>
          <w:p w:rsidR="009C0B76" w:rsidRPr="00433782" w:rsidRDefault="009C0B76" w:rsidP="000F37BE">
            <w:pPr>
              <w:jc w:val="center"/>
              <w:rPr>
                <w:rFonts w:ascii="SimHei" w:eastAsia="SimHei" w:hAnsi="SimHei"/>
                <w:bCs/>
                <w:sz w:val="21"/>
                <w:szCs w:val="21"/>
                <w:lang w:eastAsia="zh-CN"/>
              </w:rPr>
            </w:pPr>
            <w:r w:rsidRPr="00433782">
              <w:rPr>
                <w:rFonts w:ascii="SimHei" w:eastAsia="SimHei" w:hAnsi="SimHei" w:cs="SimSun" w:hint="eastAsia"/>
                <w:bCs/>
                <w:sz w:val="21"/>
                <w:szCs w:val="21"/>
                <w:lang w:eastAsia="zh-CN"/>
              </w:rPr>
              <w:t>目</w:t>
            </w:r>
            <w:r w:rsidR="00433782">
              <w:rPr>
                <w:rFonts w:ascii="SimHei" w:eastAsia="SimHei" w:hAnsi="SimHei" w:cs="SimSun" w:hint="eastAsia"/>
                <w:bCs/>
                <w:sz w:val="21"/>
                <w:szCs w:val="21"/>
                <w:lang w:eastAsia="zh-CN"/>
              </w:rPr>
              <w:t xml:space="preserve">  </w:t>
            </w:r>
            <w:r w:rsidRPr="00433782">
              <w:rPr>
                <w:rFonts w:ascii="SimHei" w:eastAsia="SimHei" w:hAnsi="SimHei" w:cs="SimSun" w:hint="eastAsia"/>
                <w:bCs/>
                <w:sz w:val="21"/>
                <w:szCs w:val="21"/>
                <w:lang w:eastAsia="zh-CN"/>
              </w:rPr>
              <w:t>标</w:t>
            </w:r>
          </w:p>
        </w:tc>
        <w:tc>
          <w:tcPr>
            <w:tcW w:w="2662" w:type="dxa"/>
            <w:gridSpan w:val="3"/>
            <w:tcBorders>
              <w:top w:val="single" w:sz="4" w:space="0" w:color="auto"/>
            </w:tcBorders>
            <w:shd w:val="clear" w:color="auto" w:fill="FFFFFF"/>
            <w:tcMar>
              <w:top w:w="110" w:type="dxa"/>
            </w:tcMar>
            <w:vAlign w:val="center"/>
          </w:tcPr>
          <w:p w:rsidR="009C0B76" w:rsidRPr="00433782" w:rsidRDefault="00814F64" w:rsidP="000F37BE">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433782">
              <w:rPr>
                <w:rFonts w:ascii="SimHei" w:eastAsia="SimHei" w:hAnsi="SimHei" w:cs="SimSun" w:hint="eastAsia"/>
                <w:bCs/>
                <w:sz w:val="21"/>
                <w:szCs w:val="21"/>
                <w:lang w:eastAsia="zh-CN"/>
              </w:rPr>
              <w:t>数据</w:t>
            </w:r>
          </w:p>
        </w:tc>
        <w:tc>
          <w:tcPr>
            <w:tcW w:w="1328" w:type="dxa"/>
            <w:tcBorders>
              <w:top w:val="single" w:sz="4" w:space="0" w:color="auto"/>
            </w:tcBorders>
            <w:tcMar>
              <w:top w:w="110" w:type="dxa"/>
            </w:tcMar>
            <w:vAlign w:val="center"/>
          </w:tcPr>
          <w:p w:rsidR="009C0B76" w:rsidRPr="00433782" w:rsidRDefault="009C0B76" w:rsidP="000F37BE">
            <w:pPr>
              <w:keepNext/>
              <w:keepLines/>
              <w:jc w:val="center"/>
              <w:rPr>
                <w:rFonts w:ascii="SimHei" w:eastAsia="SimHei" w:hAnsi="SimHei"/>
                <w:bCs/>
                <w:sz w:val="21"/>
                <w:szCs w:val="21"/>
                <w:lang w:eastAsia="zh-CN"/>
              </w:rPr>
            </w:pPr>
            <w:r w:rsidRPr="00433782">
              <w:rPr>
                <w:rFonts w:ascii="SimHei" w:eastAsia="SimHei" w:hAnsi="SimHei" w:cs="SimSun" w:hint="eastAsia"/>
                <w:bCs/>
                <w:sz w:val="21"/>
                <w:szCs w:val="21"/>
                <w:lang w:eastAsia="zh-CN"/>
              </w:rPr>
              <w:t>红绿灯系统(TLS)</w:t>
            </w:r>
          </w:p>
        </w:tc>
      </w:tr>
      <w:tr w:rsidR="009C0B76" w:rsidRPr="00452A4B" w:rsidTr="00C2552C">
        <w:trPr>
          <w:jc w:val="center"/>
        </w:trPr>
        <w:tc>
          <w:tcPr>
            <w:tcW w:w="1882" w:type="dxa"/>
            <w:gridSpan w:val="2"/>
            <w:shd w:val="clear" w:color="auto" w:fill="FFFFFF"/>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请求的数量和与专利、实用新型、商业秘密和集成电路相关的立法建议的类型，包括有关的知识产权灵活性</w:t>
            </w:r>
          </w:p>
        </w:tc>
        <w:tc>
          <w:tcPr>
            <w:tcW w:w="2005" w:type="dxa"/>
            <w:gridSpan w:val="5"/>
          </w:tcPr>
          <w:p w:rsidR="009C0B76" w:rsidRPr="00ED1FDE" w:rsidRDefault="009C0B76" w:rsidP="006277B7">
            <w:pPr>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sz w:val="18"/>
                <w:szCs w:val="18"/>
                <w:lang w:eastAsia="zh-CN"/>
              </w:rPr>
              <w:t>2011</w:t>
            </w:r>
            <w:r w:rsidRPr="00ED1FDE">
              <w:rPr>
                <w:rFonts w:ascii="SimSun" w:hAnsi="SimSun" w:cs="SimSun" w:hint="eastAsia"/>
                <w:sz w:val="18"/>
                <w:szCs w:val="18"/>
                <w:lang w:eastAsia="zh-CN"/>
              </w:rPr>
              <w:t>年向成员国提供了</w:t>
            </w:r>
            <w:r w:rsidRPr="00ED1FDE">
              <w:rPr>
                <w:rFonts w:ascii="SimSun" w:hAnsi="SimSun"/>
                <w:sz w:val="18"/>
                <w:szCs w:val="18"/>
                <w:lang w:eastAsia="zh-CN"/>
              </w:rPr>
              <w:t>10</w:t>
            </w:r>
            <w:r w:rsidRPr="00ED1FDE">
              <w:rPr>
                <w:rFonts w:ascii="SimSun" w:hAnsi="SimSun" w:cs="SimSun" w:hint="eastAsia"/>
                <w:sz w:val="18"/>
                <w:szCs w:val="18"/>
                <w:lang w:eastAsia="zh-CN"/>
              </w:rPr>
              <w:t>份书面建议。此外，组织了</w:t>
            </w:r>
            <w:r w:rsidRPr="00ED1FDE">
              <w:rPr>
                <w:rFonts w:ascii="SimSun" w:hAnsi="SimSun"/>
                <w:sz w:val="18"/>
                <w:szCs w:val="18"/>
                <w:lang w:eastAsia="zh-CN"/>
              </w:rPr>
              <w:t>8</w:t>
            </w:r>
            <w:r w:rsidRPr="00ED1FDE">
              <w:rPr>
                <w:rFonts w:ascii="SimSun" w:hAnsi="SimSun" w:cs="SimSun" w:hint="eastAsia"/>
                <w:sz w:val="18"/>
                <w:szCs w:val="18"/>
                <w:lang w:eastAsia="zh-CN"/>
              </w:rPr>
              <w:t>场活动以讨论、修改和起草法律文本或分析政策选择。</w:t>
            </w:r>
          </w:p>
          <w:p w:rsidR="009C0B76" w:rsidRPr="00ED1FDE" w:rsidRDefault="009C0B76" w:rsidP="006277B7">
            <w:pPr>
              <w:spacing w:afterLines="30" w:after="72" w:line="300" w:lineRule="atLeast"/>
              <w:jc w:val="both"/>
              <w:rPr>
                <w:rFonts w:ascii="SimSun" w:hAnsi="SimSun"/>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2010</w:t>
            </w:r>
            <w:r w:rsidRPr="00ED1FDE">
              <w:rPr>
                <w:rFonts w:ascii="SimSun" w:hAnsi="SimSun" w:cs="SimSun" w:hint="eastAsia"/>
                <w:sz w:val="18"/>
                <w:szCs w:val="18"/>
                <w:lang w:eastAsia="zh-CN"/>
              </w:rPr>
              <w:t>年向成员国提供了</w:t>
            </w:r>
            <w:r w:rsidRPr="00ED1FDE">
              <w:rPr>
                <w:rFonts w:ascii="SimSun" w:hAnsi="SimSun"/>
                <w:sz w:val="18"/>
                <w:szCs w:val="18"/>
                <w:lang w:eastAsia="zh-CN"/>
              </w:rPr>
              <w:t>12</w:t>
            </w:r>
            <w:r w:rsidRPr="00ED1FDE">
              <w:rPr>
                <w:rFonts w:ascii="SimSun" w:hAnsi="SimSun" w:cs="SimSun" w:hint="eastAsia"/>
                <w:sz w:val="18"/>
                <w:szCs w:val="18"/>
                <w:lang w:eastAsia="zh-CN"/>
              </w:rPr>
              <w:t>份建议。</w:t>
            </w:r>
          </w:p>
        </w:tc>
        <w:tc>
          <w:tcPr>
            <w:tcW w:w="1501" w:type="dxa"/>
            <w:gridSpan w:val="9"/>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对成员国提出的草案作出了</w:t>
            </w:r>
            <w:r w:rsidRPr="00ED1FDE">
              <w:rPr>
                <w:rFonts w:ascii="SimSun" w:hAnsi="SimSun"/>
                <w:sz w:val="18"/>
                <w:szCs w:val="18"/>
                <w:lang w:eastAsia="zh-CN"/>
              </w:rPr>
              <w:t>25</w:t>
            </w:r>
            <w:r w:rsidRPr="00ED1FDE">
              <w:rPr>
                <w:rFonts w:ascii="SimSun" w:hAnsi="SimSun" w:cs="SimSun" w:hint="eastAsia"/>
                <w:sz w:val="18"/>
                <w:szCs w:val="18"/>
                <w:lang w:eastAsia="zh-CN"/>
              </w:rPr>
              <w:t>份建议，秘书处提出了</w:t>
            </w:r>
            <w:r w:rsidRPr="00ED1FDE">
              <w:rPr>
                <w:rFonts w:ascii="SimSun" w:hAnsi="SimSun"/>
                <w:sz w:val="18"/>
                <w:szCs w:val="18"/>
                <w:lang w:eastAsia="zh-CN"/>
              </w:rPr>
              <w:t>10</w:t>
            </w:r>
            <w:r w:rsidRPr="00ED1FDE">
              <w:rPr>
                <w:rFonts w:ascii="SimSun" w:hAnsi="SimSun" w:cs="SimSun" w:hint="eastAsia"/>
                <w:sz w:val="18"/>
                <w:szCs w:val="18"/>
                <w:lang w:eastAsia="zh-CN"/>
              </w:rPr>
              <w:t>份法律草案</w:t>
            </w:r>
            <w:r w:rsidR="00500129" w:rsidRPr="00ED1FDE">
              <w:rPr>
                <w:rFonts w:ascii="SimSun" w:hAnsi="SimSun"/>
                <w:sz w:val="18"/>
                <w:szCs w:val="18"/>
                <w:lang w:eastAsia="zh-CN"/>
              </w:rPr>
              <w:t>(</w:t>
            </w:r>
            <w:r w:rsidR="006277B7" w:rsidRPr="00ED1FDE">
              <w:rPr>
                <w:rFonts w:ascii="SimSun" w:hAnsi="SimSun"/>
                <w:sz w:val="18"/>
                <w:szCs w:val="18"/>
                <w:lang w:eastAsia="zh-CN"/>
              </w:rPr>
              <w:t>2012/13)(</w:t>
            </w:r>
            <w:r w:rsidRPr="00ED1FDE">
              <w:rPr>
                <w:rFonts w:ascii="SimSun" w:hAnsi="SimSun" w:cs="SimSun" w:hint="eastAsia"/>
                <w:sz w:val="18"/>
                <w:szCs w:val="18"/>
                <w:lang w:eastAsia="zh-CN"/>
              </w:rPr>
              <w:t>地区数字待定</w:t>
            </w:r>
            <w:r w:rsidRPr="00ED1FDE">
              <w:rPr>
                <w:rFonts w:ascii="SimSun" w:hAnsi="SimSun"/>
                <w:sz w:val="18"/>
                <w:szCs w:val="18"/>
                <w:lang w:eastAsia="zh-CN"/>
              </w:rPr>
              <w:t>)</w:t>
            </w:r>
          </w:p>
        </w:tc>
        <w:tc>
          <w:tcPr>
            <w:tcW w:w="2640" w:type="dxa"/>
            <w:shd w:val="clear" w:color="auto" w:fill="FFFFFF"/>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向成员国提供了</w:t>
            </w:r>
            <w:r w:rsidRPr="00ED1FDE">
              <w:rPr>
                <w:rFonts w:ascii="SimSun" w:hAnsi="SimSun"/>
                <w:sz w:val="18"/>
                <w:szCs w:val="18"/>
                <w:lang w:eastAsia="zh-CN"/>
              </w:rPr>
              <w:t>18</w:t>
            </w:r>
            <w:r w:rsidRPr="00ED1FDE">
              <w:rPr>
                <w:rFonts w:ascii="SimSun" w:hAnsi="SimSun" w:cs="SimSun" w:hint="eastAsia"/>
                <w:sz w:val="18"/>
                <w:szCs w:val="18"/>
                <w:lang w:eastAsia="zh-CN"/>
              </w:rPr>
              <w:t>份关于专利法的书面建议</w:t>
            </w:r>
            <w:r w:rsidRPr="00ED1FDE">
              <w:rPr>
                <w:rFonts w:ascii="SimSun" w:hAnsi="SimSun"/>
                <w:sz w:val="18"/>
                <w:szCs w:val="18"/>
                <w:lang w:eastAsia="zh-CN"/>
              </w:rPr>
              <w:t>/</w:t>
            </w:r>
            <w:r w:rsidRPr="00ED1FDE">
              <w:rPr>
                <w:rFonts w:ascii="SimSun" w:hAnsi="SimSun" w:cs="SimSun" w:hint="eastAsia"/>
                <w:sz w:val="18"/>
                <w:szCs w:val="18"/>
                <w:lang w:eastAsia="zh-CN"/>
              </w:rPr>
              <w:t>草案</w:t>
            </w:r>
          </w:p>
          <w:p w:rsidR="009C0B76" w:rsidRPr="00ED1FDE" w:rsidRDefault="009C0B76" w:rsidP="00A6371D">
            <w:pPr>
              <w:pStyle w:val="1"/>
              <w:numPr>
                <w:ilvl w:val="0"/>
                <w:numId w:val="34"/>
              </w:numPr>
              <w:spacing w:afterLines="30" w:after="72" w:line="300" w:lineRule="atLeast"/>
              <w:ind w:left="336" w:hanging="284"/>
              <w:jc w:val="both"/>
              <w:rPr>
                <w:rFonts w:ascii="SimSun" w:hAnsi="SimSun"/>
                <w:sz w:val="18"/>
                <w:szCs w:val="18"/>
              </w:rPr>
            </w:pPr>
            <w:r w:rsidRPr="00ED1FDE">
              <w:rPr>
                <w:rFonts w:ascii="SimSun" w:hAnsi="SimSun" w:cs="SimSun" w:hint="eastAsia"/>
                <w:sz w:val="18"/>
                <w:szCs w:val="18"/>
                <w:lang w:eastAsia="zh-CN"/>
              </w:rPr>
              <w:t>非洲</w:t>
            </w:r>
            <w:r w:rsidR="00500129" w:rsidRPr="00ED1FDE">
              <w:rPr>
                <w:rFonts w:ascii="SimSun" w:hAnsi="SimSun"/>
                <w:sz w:val="18"/>
                <w:szCs w:val="18"/>
              </w:rPr>
              <w:t>(</w:t>
            </w:r>
            <w:r w:rsidRPr="00ED1FDE">
              <w:rPr>
                <w:rFonts w:ascii="SimSun" w:hAnsi="SimSun"/>
                <w:sz w:val="18"/>
                <w:szCs w:val="18"/>
              </w:rPr>
              <w:t>3)</w:t>
            </w:r>
          </w:p>
          <w:p w:rsidR="009C0B76" w:rsidRPr="00ED1FDE" w:rsidRDefault="009C0B76" w:rsidP="00A6371D">
            <w:pPr>
              <w:pStyle w:val="1"/>
              <w:numPr>
                <w:ilvl w:val="0"/>
                <w:numId w:val="34"/>
              </w:numPr>
              <w:spacing w:afterLines="30" w:after="72" w:line="300" w:lineRule="atLeast"/>
              <w:ind w:left="336" w:hanging="284"/>
              <w:jc w:val="both"/>
              <w:rPr>
                <w:rFonts w:ascii="SimSun" w:hAnsi="SimSun"/>
                <w:sz w:val="18"/>
                <w:szCs w:val="18"/>
              </w:rPr>
            </w:pPr>
            <w:r w:rsidRPr="00ED1FDE">
              <w:rPr>
                <w:rFonts w:ascii="SimSun" w:hAnsi="SimSun" w:cs="SimSun" w:hint="eastAsia"/>
                <w:sz w:val="18"/>
                <w:szCs w:val="18"/>
                <w:lang w:eastAsia="zh-CN"/>
              </w:rPr>
              <w:t>亚洲和太平洋</w:t>
            </w:r>
            <w:r w:rsidRPr="00ED1FDE">
              <w:rPr>
                <w:rFonts w:ascii="SimSun" w:hAnsi="SimSun"/>
                <w:sz w:val="18"/>
                <w:szCs w:val="18"/>
              </w:rPr>
              <w:t>(9)</w:t>
            </w:r>
          </w:p>
          <w:p w:rsidR="009C0B76" w:rsidRPr="00ED1FDE" w:rsidRDefault="009C0B76" w:rsidP="00A6371D">
            <w:pPr>
              <w:pStyle w:val="1"/>
              <w:numPr>
                <w:ilvl w:val="0"/>
                <w:numId w:val="34"/>
              </w:numPr>
              <w:spacing w:afterLines="30" w:after="72" w:line="300" w:lineRule="atLeast"/>
              <w:ind w:left="336" w:hanging="284"/>
              <w:jc w:val="both"/>
              <w:rPr>
                <w:rFonts w:ascii="SimSun" w:hAnsi="SimSun"/>
                <w:sz w:val="18"/>
                <w:szCs w:val="18"/>
              </w:rPr>
            </w:pPr>
            <w:r w:rsidRPr="00ED1FDE">
              <w:rPr>
                <w:rFonts w:ascii="SimSun" w:hAnsi="SimSun" w:cs="SimSun" w:hint="eastAsia"/>
                <w:color w:val="002060"/>
                <w:sz w:val="18"/>
                <w:szCs w:val="18"/>
                <w:lang w:eastAsia="zh-CN"/>
              </w:rPr>
              <w:t>拉丁美洲和加勒比</w:t>
            </w:r>
            <w:r w:rsidRPr="00ED1FDE">
              <w:rPr>
                <w:rFonts w:ascii="SimSun" w:hAnsi="SimSun"/>
                <w:sz w:val="18"/>
                <w:szCs w:val="18"/>
              </w:rPr>
              <w:t>(6)</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此外，为了讨论、修改和起草法律文本或分析政策选择，所组织的与主管部门和其他利益攸关方之间的咨询活动数量有所增加</w:t>
            </w:r>
          </w:p>
          <w:p w:rsidR="009C0B76" w:rsidRPr="00ED1FDE" w:rsidRDefault="009C0B76" w:rsidP="00A6371D">
            <w:pPr>
              <w:pStyle w:val="1"/>
              <w:numPr>
                <w:ilvl w:val="0"/>
                <w:numId w:val="35"/>
              </w:numPr>
              <w:spacing w:afterLines="30" w:after="72" w:line="300" w:lineRule="atLeast"/>
              <w:ind w:left="336" w:hanging="283"/>
              <w:jc w:val="both"/>
              <w:rPr>
                <w:rFonts w:ascii="SimSun" w:hAnsi="SimSun"/>
                <w:sz w:val="18"/>
                <w:szCs w:val="18"/>
              </w:rPr>
            </w:pPr>
            <w:r w:rsidRPr="00ED1FDE">
              <w:rPr>
                <w:rFonts w:ascii="SimSun" w:hAnsi="SimSun" w:cs="SimSun" w:hint="eastAsia"/>
                <w:sz w:val="18"/>
                <w:szCs w:val="18"/>
                <w:lang w:eastAsia="zh-CN"/>
              </w:rPr>
              <w:t>非洲</w:t>
            </w:r>
            <w:r w:rsidRPr="00ED1FDE">
              <w:rPr>
                <w:rFonts w:ascii="SimSun" w:hAnsi="SimSun"/>
                <w:sz w:val="18"/>
                <w:szCs w:val="18"/>
              </w:rPr>
              <w:t>(4)</w:t>
            </w:r>
          </w:p>
          <w:p w:rsidR="009C0B76" w:rsidRPr="00ED1FDE" w:rsidRDefault="009C0B76" w:rsidP="00A6371D">
            <w:pPr>
              <w:pStyle w:val="1"/>
              <w:numPr>
                <w:ilvl w:val="0"/>
                <w:numId w:val="35"/>
              </w:numPr>
              <w:spacing w:afterLines="30" w:after="72" w:line="300" w:lineRule="atLeast"/>
              <w:ind w:left="336" w:hanging="283"/>
              <w:jc w:val="both"/>
              <w:rPr>
                <w:rFonts w:ascii="SimSun" w:hAnsi="SimSun"/>
                <w:sz w:val="18"/>
                <w:szCs w:val="18"/>
              </w:rPr>
            </w:pPr>
            <w:r w:rsidRPr="00ED1FDE">
              <w:rPr>
                <w:rFonts w:ascii="SimSun" w:hAnsi="SimSun" w:cs="SimSun" w:hint="eastAsia"/>
                <w:sz w:val="18"/>
                <w:szCs w:val="18"/>
                <w:lang w:eastAsia="zh-CN"/>
              </w:rPr>
              <w:t>亚洲和太平洋</w:t>
            </w:r>
            <w:r w:rsidRPr="00ED1FDE">
              <w:rPr>
                <w:rFonts w:ascii="SimSun" w:hAnsi="SimSun"/>
                <w:sz w:val="18"/>
                <w:szCs w:val="18"/>
              </w:rPr>
              <w:t>(9)</w:t>
            </w:r>
          </w:p>
          <w:p w:rsidR="009C0B76" w:rsidRPr="00ED1FDE" w:rsidRDefault="009C0B76" w:rsidP="00A6371D">
            <w:pPr>
              <w:pStyle w:val="1"/>
              <w:numPr>
                <w:ilvl w:val="0"/>
                <w:numId w:val="35"/>
              </w:numPr>
              <w:spacing w:afterLines="30" w:after="72" w:line="300" w:lineRule="atLeast"/>
              <w:ind w:left="336" w:hanging="283"/>
              <w:jc w:val="both"/>
              <w:rPr>
                <w:rFonts w:ascii="SimSun" w:hAnsi="SimSun"/>
                <w:sz w:val="18"/>
                <w:szCs w:val="18"/>
              </w:rPr>
            </w:pPr>
            <w:r w:rsidRPr="00ED1FDE">
              <w:rPr>
                <w:rFonts w:ascii="SimSun" w:hAnsi="SimSun" w:cs="SimSun" w:hint="eastAsia"/>
                <w:color w:val="002060"/>
                <w:sz w:val="18"/>
                <w:szCs w:val="18"/>
                <w:lang w:eastAsia="zh-CN"/>
              </w:rPr>
              <w:t>拉丁美洲和加勒比</w:t>
            </w:r>
            <w:r w:rsidRPr="00ED1FDE">
              <w:rPr>
                <w:rFonts w:ascii="SimSun" w:hAnsi="SimSun"/>
                <w:sz w:val="18"/>
                <w:szCs w:val="18"/>
              </w:rPr>
              <w:t>(7)</w:t>
            </w:r>
          </w:p>
        </w:tc>
        <w:tc>
          <w:tcPr>
            <w:tcW w:w="1328" w:type="dxa"/>
            <w:tcMar>
              <w:top w:w="110" w:type="dxa"/>
            </w:tcMar>
          </w:tcPr>
          <w:p w:rsidR="009C0B76" w:rsidRPr="00ED1FDE" w:rsidRDefault="009C0B76" w:rsidP="00433782">
            <w:pPr>
              <w:keepNext/>
              <w:keepLines/>
              <w:spacing w:afterLines="30" w:after="72" w:line="300" w:lineRule="atLeast"/>
              <w:jc w:val="center"/>
              <w:rPr>
                <w:rFonts w:ascii="SimSun" w:hAnsi="SimSun"/>
                <w:color w:val="00800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shd w:val="clear" w:color="auto" w:fill="FFFFFF"/>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认为</w:t>
            </w:r>
            <w:r w:rsidRPr="00ED1FDE">
              <w:rPr>
                <w:rFonts w:ascii="SimSun" w:hAnsi="SimSun"/>
                <w:sz w:val="18"/>
                <w:szCs w:val="18"/>
                <w:lang w:eastAsia="zh-CN"/>
              </w:rPr>
              <w:t>WIPO</w:t>
            </w:r>
            <w:r w:rsidRPr="00ED1FDE">
              <w:rPr>
                <w:rFonts w:ascii="SimSun" w:hAnsi="SimSun" w:cs="SimSun" w:hint="eastAsia"/>
                <w:sz w:val="18"/>
                <w:szCs w:val="18"/>
                <w:lang w:eastAsia="zh-CN"/>
              </w:rPr>
              <w:t>关于专利、实用新型、商业秘密和集成电路的立法建议有用的成员国数量</w:t>
            </w:r>
          </w:p>
        </w:tc>
        <w:tc>
          <w:tcPr>
            <w:tcW w:w="2005" w:type="dxa"/>
            <w:gridSpan w:val="5"/>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不存在</w:t>
            </w:r>
          </w:p>
        </w:tc>
        <w:tc>
          <w:tcPr>
            <w:tcW w:w="1501" w:type="dxa"/>
            <w:gridSpan w:val="9"/>
            <w:tcMar>
              <w:top w:w="110" w:type="dxa"/>
            </w:tcMar>
          </w:tcPr>
          <w:p w:rsidR="009C0B76" w:rsidRPr="00ED1FDE" w:rsidRDefault="009C0B76" w:rsidP="006277B7">
            <w:pPr>
              <w:spacing w:afterLines="30" w:after="72" w:line="300" w:lineRule="atLeast"/>
              <w:jc w:val="both"/>
              <w:rPr>
                <w:rFonts w:ascii="SimSun" w:hAnsi="SimSun"/>
                <w:sz w:val="18"/>
                <w:szCs w:val="18"/>
              </w:rPr>
            </w:pPr>
            <w:r w:rsidRPr="00ED1FDE">
              <w:rPr>
                <w:rFonts w:ascii="SimSun" w:hAnsi="SimSun"/>
                <w:sz w:val="18"/>
                <w:szCs w:val="18"/>
              </w:rPr>
              <w:t>90%</w:t>
            </w:r>
          </w:p>
        </w:tc>
        <w:tc>
          <w:tcPr>
            <w:tcW w:w="2640" w:type="dxa"/>
            <w:shd w:val="clear" w:color="auto" w:fill="FFFFFF"/>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内审司所开展的一项调查</w:t>
            </w:r>
            <w:r w:rsidR="005E7E4D" w:rsidRPr="00ED1FDE">
              <w:rPr>
                <w:rFonts w:ascii="SimSun" w:hAnsi="SimSun" w:cs="SimSun" w:hint="eastAsia"/>
                <w:sz w:val="18"/>
                <w:szCs w:val="18"/>
                <w:lang w:eastAsia="zh-CN"/>
              </w:rPr>
              <w:t>(</w:t>
            </w:r>
            <w:r w:rsidRPr="00ED1FDE">
              <w:rPr>
                <w:rFonts w:ascii="SimSun" w:hAnsi="SimSun" w:cs="SimSun" w:hint="eastAsia"/>
                <w:sz w:val="18"/>
                <w:szCs w:val="18"/>
                <w:lang w:eastAsia="zh-CN"/>
              </w:rPr>
              <w:t>该调查在接受过</w:t>
            </w:r>
            <w:r w:rsidRPr="00ED1FDE">
              <w:rPr>
                <w:rFonts w:ascii="SimSun" w:hAnsi="SimSun"/>
                <w:sz w:val="18"/>
                <w:szCs w:val="18"/>
                <w:lang w:eastAsia="zh-CN"/>
              </w:rPr>
              <w:t>WIPO</w:t>
            </w:r>
            <w:r w:rsidRPr="00ED1FDE">
              <w:rPr>
                <w:rFonts w:ascii="SimSun" w:hAnsi="SimSun" w:cs="SimSun" w:hint="eastAsia"/>
                <w:sz w:val="18"/>
                <w:szCs w:val="18"/>
                <w:lang w:eastAsia="zh-CN"/>
              </w:rPr>
              <w:t>立法建议的成员国中选取了具有代表性数量的成员国</w:t>
            </w:r>
            <w:r w:rsidR="005E7E4D" w:rsidRPr="00ED1FDE">
              <w:rPr>
                <w:rFonts w:ascii="SimSun" w:hAnsi="SimSun" w:cs="SimSun" w:hint="eastAsia"/>
                <w:sz w:val="18"/>
                <w:szCs w:val="18"/>
                <w:lang w:eastAsia="zh-CN"/>
              </w:rPr>
              <w:t>)</w:t>
            </w:r>
            <w:r w:rsidRPr="00ED1FDE">
              <w:rPr>
                <w:rFonts w:ascii="SimSun" w:hAnsi="SimSun" w:cs="SimSun" w:hint="eastAsia"/>
                <w:sz w:val="18"/>
                <w:szCs w:val="18"/>
                <w:lang w:eastAsia="zh-CN"/>
              </w:rPr>
              <w:t>，以及秘书处收到的评估问卷，结果均显示对</w:t>
            </w:r>
            <w:r w:rsidRPr="00ED1FDE">
              <w:rPr>
                <w:rFonts w:ascii="SimSun" w:hAnsi="SimSun"/>
                <w:sz w:val="18"/>
                <w:szCs w:val="18"/>
                <w:lang w:eastAsia="zh-CN"/>
              </w:rPr>
              <w:t>WIPO</w:t>
            </w:r>
            <w:r w:rsidRPr="00ED1FDE">
              <w:rPr>
                <w:rFonts w:ascii="SimSun" w:hAnsi="SimSun" w:cs="SimSun" w:hint="eastAsia"/>
                <w:sz w:val="18"/>
                <w:szCs w:val="18"/>
                <w:lang w:eastAsia="zh-CN"/>
              </w:rPr>
              <w:t>提供的援助的质量的满意率超过</w:t>
            </w:r>
            <w:r w:rsidRPr="00ED1FDE">
              <w:rPr>
                <w:rFonts w:ascii="SimSun" w:hAnsi="SimSun"/>
                <w:sz w:val="18"/>
                <w:szCs w:val="18"/>
                <w:lang w:eastAsia="zh-CN"/>
              </w:rPr>
              <w:t>90%</w:t>
            </w:r>
            <w:r w:rsidRPr="00ED1FDE">
              <w:rPr>
                <w:rFonts w:ascii="SimSun" w:hAnsi="SimSun" w:cs="SimSun" w:hint="eastAsia"/>
                <w:sz w:val="18"/>
                <w:szCs w:val="18"/>
                <w:lang w:eastAsia="zh-CN"/>
              </w:rPr>
              <w:t>。对于</w:t>
            </w:r>
            <w:r w:rsidRPr="00ED1FDE">
              <w:rPr>
                <w:rFonts w:ascii="SimSun" w:hAnsi="SimSun"/>
                <w:sz w:val="18"/>
                <w:szCs w:val="18"/>
                <w:lang w:eastAsia="zh-CN"/>
              </w:rPr>
              <w:t>2014/15</w:t>
            </w:r>
            <w:r w:rsidRPr="00ED1FDE">
              <w:rPr>
                <w:rFonts w:ascii="SimSun" w:hAnsi="SimSun" w:cs="SimSun" w:hint="eastAsia"/>
                <w:sz w:val="18"/>
                <w:szCs w:val="18"/>
                <w:lang w:eastAsia="zh-CN"/>
              </w:rPr>
              <w:t>的两年期，已有一套系统化评估的机制。</w:t>
            </w:r>
          </w:p>
        </w:tc>
        <w:tc>
          <w:tcPr>
            <w:tcW w:w="1328" w:type="dxa"/>
            <w:tcMar>
              <w:top w:w="110" w:type="dxa"/>
            </w:tcMar>
          </w:tcPr>
          <w:p w:rsidR="009C0B76" w:rsidRPr="00ED1FDE" w:rsidRDefault="009C0B76" w:rsidP="000F37BE">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shd w:val="clear" w:color="auto" w:fill="FFFFFF"/>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认为</w:t>
            </w:r>
            <w:r w:rsidRPr="00ED1FDE">
              <w:rPr>
                <w:rFonts w:ascii="SimSun" w:hAnsi="SimSun"/>
                <w:sz w:val="18"/>
                <w:szCs w:val="18"/>
                <w:lang w:eastAsia="zh-CN"/>
              </w:rPr>
              <w:t>WIPO</w:t>
            </w:r>
            <w:r w:rsidRPr="00ED1FDE">
              <w:rPr>
                <w:rFonts w:ascii="SimSun" w:hAnsi="SimSun" w:cs="SimSun" w:hint="eastAsia"/>
                <w:sz w:val="18"/>
                <w:szCs w:val="18"/>
                <w:lang w:eastAsia="zh-CN"/>
              </w:rPr>
              <w:t>提供的信息有用的成员国的百分比，上述信息涉及专利体系的立法原则与实践，并包括该体系中存在的灵活性以及其所面临的的挑战</w:t>
            </w:r>
          </w:p>
        </w:tc>
        <w:tc>
          <w:tcPr>
            <w:tcW w:w="2005" w:type="dxa"/>
            <w:gridSpan w:val="5"/>
          </w:tcPr>
          <w:p w:rsidR="009C0B76" w:rsidRPr="00ED1FDE" w:rsidRDefault="009C0B76" w:rsidP="006277B7">
            <w:pPr>
              <w:spacing w:afterLines="30" w:after="72" w:line="300" w:lineRule="atLeast"/>
              <w:jc w:val="both"/>
              <w:rPr>
                <w:rFonts w:ascii="KaiTi" w:eastAsia="KaiTi" w:hAnsi="SimSun"/>
                <w:i/>
                <w:iCs/>
                <w:sz w:val="18"/>
                <w:szCs w:val="18"/>
                <w:lang w:eastAsia="zh-CN"/>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SCP</w:t>
            </w:r>
            <w:r w:rsidRPr="00ED1FDE">
              <w:rPr>
                <w:rFonts w:ascii="SimSun" w:hAnsi="SimSun" w:cs="SimSun" w:hint="eastAsia"/>
                <w:color w:val="002060"/>
                <w:sz w:val="18"/>
                <w:szCs w:val="18"/>
                <w:lang w:eastAsia="zh-CN"/>
              </w:rPr>
              <w:t>和</w:t>
            </w:r>
            <w:r w:rsidRPr="00ED1FDE">
              <w:rPr>
                <w:rFonts w:ascii="SimSun" w:hAnsi="SimSun"/>
                <w:color w:val="002060"/>
                <w:sz w:val="18"/>
                <w:szCs w:val="18"/>
                <w:lang w:eastAsia="zh-CN"/>
              </w:rPr>
              <w:t>CDIP</w:t>
            </w:r>
            <w:r w:rsidRPr="00ED1FDE">
              <w:rPr>
                <w:rFonts w:ascii="SimSun" w:hAnsi="SimSun" w:cs="SimSun" w:hint="eastAsia"/>
                <w:color w:val="002060"/>
                <w:sz w:val="18"/>
                <w:szCs w:val="18"/>
                <w:lang w:eastAsia="zh-CN"/>
              </w:rPr>
              <w:t>报告提供了成员国的反馈</w:t>
            </w:r>
            <w:r w:rsidR="00500129"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没有数据</w:t>
            </w:r>
            <w:r w:rsidRPr="00ED1FDE">
              <w:rPr>
                <w:rFonts w:ascii="SimSun" w:hAnsi="SimSun"/>
                <w:color w:val="002060"/>
                <w:sz w:val="18"/>
                <w:szCs w:val="18"/>
                <w:lang w:eastAsia="zh-CN"/>
              </w:rPr>
              <w:t>)</w:t>
            </w:r>
          </w:p>
          <w:p w:rsidR="009C0B76" w:rsidRPr="00ED1FDE" w:rsidRDefault="009C0B76" w:rsidP="006277B7">
            <w:pPr>
              <w:spacing w:afterLines="30" w:after="72" w:line="300" w:lineRule="atLeast"/>
              <w:jc w:val="both"/>
              <w:rPr>
                <w:rFonts w:ascii="SimSun" w:hAnsi="SimSun"/>
                <w:sz w:val="18"/>
                <w:szCs w:val="18"/>
                <w:lang w:eastAsia="zh-CN"/>
              </w:rPr>
            </w:pPr>
            <w:r w:rsidRPr="00814F64">
              <w:rPr>
                <w:rFonts w:ascii="KaiTi" w:eastAsia="KaiTi" w:hAnsi="SimSun" w:cs="KaiTi"/>
                <w:i/>
                <w:iCs/>
                <w:sz w:val="18"/>
                <w:szCs w:val="18"/>
                <w:lang w:eastAsia="zh-CN"/>
              </w:rPr>
              <w:t>2012/13</w:t>
            </w:r>
            <w:r w:rsidRPr="00814F64">
              <w:rPr>
                <w:rFonts w:ascii="KaiTi" w:eastAsia="KaiTi" w:hAnsi="SimSun" w:cs="KaiTi" w:hint="eastAsia"/>
                <w:i/>
                <w:iCs/>
                <w:sz w:val="18"/>
                <w:szCs w:val="18"/>
                <w:lang w:eastAsia="zh-CN"/>
              </w:rPr>
              <w:t>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不存在</w:t>
            </w:r>
          </w:p>
        </w:tc>
        <w:tc>
          <w:tcPr>
            <w:tcW w:w="1501" w:type="dxa"/>
            <w:gridSpan w:val="9"/>
            <w:tcMar>
              <w:top w:w="110" w:type="dxa"/>
            </w:tcMar>
          </w:tcPr>
          <w:p w:rsidR="009C0B76" w:rsidRPr="00ED1FDE" w:rsidRDefault="009C0B76" w:rsidP="006277B7">
            <w:pPr>
              <w:spacing w:afterLines="30" w:after="72" w:line="300" w:lineRule="atLeast"/>
              <w:jc w:val="both"/>
              <w:rPr>
                <w:rFonts w:ascii="SimSun" w:hAnsi="SimSun"/>
                <w:sz w:val="18"/>
                <w:szCs w:val="18"/>
              </w:rPr>
            </w:pPr>
            <w:r w:rsidRPr="00ED1FDE">
              <w:rPr>
                <w:rFonts w:ascii="SimSun" w:hAnsi="SimSun"/>
                <w:sz w:val="18"/>
                <w:szCs w:val="18"/>
              </w:rPr>
              <w:t>90%</w:t>
            </w:r>
          </w:p>
        </w:tc>
        <w:tc>
          <w:tcPr>
            <w:tcW w:w="2640" w:type="dxa"/>
            <w:shd w:val="clear" w:color="auto" w:fill="FFFFFF"/>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所有收到的反馈表明</w:t>
            </w:r>
            <w:r w:rsidRPr="00ED1FDE">
              <w:rPr>
                <w:rFonts w:ascii="SimSun" w:hAnsi="SimSun"/>
                <w:sz w:val="18"/>
                <w:szCs w:val="18"/>
                <w:lang w:eastAsia="zh-CN"/>
              </w:rPr>
              <w:t>WIPO</w:t>
            </w:r>
            <w:r w:rsidRPr="00ED1FDE">
              <w:rPr>
                <w:rFonts w:ascii="SimSun" w:hAnsi="SimSun" w:cs="SimSun" w:hint="eastAsia"/>
                <w:sz w:val="18"/>
                <w:szCs w:val="18"/>
                <w:lang w:eastAsia="zh-CN"/>
              </w:rPr>
              <w:t>提供的信息是有用的。一项协同内审司对计划</w:t>
            </w:r>
            <w:r w:rsidRPr="00ED1FDE">
              <w:rPr>
                <w:rFonts w:ascii="SimSun" w:hAnsi="SimSun"/>
                <w:sz w:val="18"/>
                <w:szCs w:val="18"/>
                <w:lang w:eastAsia="zh-CN"/>
              </w:rPr>
              <w:t>1</w:t>
            </w:r>
            <w:r w:rsidRPr="00ED1FDE">
              <w:rPr>
                <w:rFonts w:ascii="SimSun" w:hAnsi="SimSun" w:hint="eastAsia"/>
                <w:sz w:val="18"/>
                <w:szCs w:val="18"/>
                <w:lang w:eastAsia="zh-CN"/>
              </w:rPr>
              <w:t>的</w:t>
            </w:r>
            <w:r w:rsidRPr="00ED1FDE">
              <w:rPr>
                <w:rFonts w:ascii="SimSun" w:hAnsi="SimSun" w:cs="SimSun" w:hint="eastAsia"/>
                <w:sz w:val="18"/>
                <w:szCs w:val="18"/>
                <w:lang w:eastAsia="zh-CN"/>
              </w:rPr>
              <w:t>评估所做的调查显示</w:t>
            </w:r>
            <w:r w:rsidRPr="00ED1FDE">
              <w:rPr>
                <w:rFonts w:ascii="SimSun" w:hAnsi="SimSun"/>
                <w:sz w:val="18"/>
                <w:szCs w:val="18"/>
                <w:lang w:eastAsia="zh-CN"/>
              </w:rPr>
              <w:t>90%</w:t>
            </w:r>
            <w:r w:rsidRPr="00ED1FDE">
              <w:rPr>
                <w:rFonts w:ascii="SimSun" w:hAnsi="SimSun" w:cs="SimSun" w:hint="eastAsia"/>
                <w:sz w:val="18"/>
                <w:szCs w:val="18"/>
                <w:lang w:eastAsia="zh-CN"/>
              </w:rPr>
              <w:t>的受访者认为秘书处所起草的实质性文件的质量“非常好”和“好”。</w:t>
            </w:r>
          </w:p>
        </w:tc>
        <w:tc>
          <w:tcPr>
            <w:tcW w:w="1328" w:type="dxa"/>
            <w:tcMar>
              <w:top w:w="110" w:type="dxa"/>
            </w:tcMar>
          </w:tcPr>
          <w:p w:rsidR="009C0B76" w:rsidRPr="00ED1FDE" w:rsidRDefault="009C0B76" w:rsidP="000F37BE">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shd w:val="clear" w:color="auto" w:fill="FFFFFF"/>
          </w:tcPr>
          <w:p w:rsidR="009C0B76" w:rsidRPr="00ED1FDE" w:rsidRDefault="009C0B76" w:rsidP="006277B7">
            <w:pPr>
              <w:keepNext/>
              <w:keepLines/>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为具体的专利问题而举办的有针对性的讲习班和研讨会的参与者中表示满意的百分比</w:t>
            </w:r>
          </w:p>
        </w:tc>
        <w:tc>
          <w:tcPr>
            <w:tcW w:w="2005" w:type="dxa"/>
            <w:gridSpan w:val="5"/>
          </w:tcPr>
          <w:p w:rsidR="009C0B76" w:rsidRPr="00ED1FDE" w:rsidRDefault="009C0B76" w:rsidP="006277B7">
            <w:pPr>
              <w:keepNext/>
              <w:keepLines/>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不存在</w:t>
            </w:r>
          </w:p>
        </w:tc>
        <w:tc>
          <w:tcPr>
            <w:tcW w:w="1501" w:type="dxa"/>
            <w:gridSpan w:val="9"/>
            <w:tcMar>
              <w:top w:w="110" w:type="dxa"/>
            </w:tcMar>
          </w:tcPr>
          <w:p w:rsidR="009C0B76" w:rsidRPr="00ED1FDE" w:rsidRDefault="009C0B76" w:rsidP="006277B7">
            <w:pPr>
              <w:keepNext/>
              <w:keepLines/>
              <w:spacing w:afterLines="30" w:after="72" w:line="300" w:lineRule="atLeast"/>
              <w:jc w:val="both"/>
              <w:rPr>
                <w:rFonts w:ascii="SimSun" w:hAnsi="SimSun"/>
                <w:sz w:val="18"/>
                <w:szCs w:val="18"/>
              </w:rPr>
            </w:pPr>
            <w:r w:rsidRPr="00ED1FDE">
              <w:rPr>
                <w:rFonts w:ascii="SimSun" w:hAnsi="SimSun"/>
                <w:sz w:val="18"/>
                <w:szCs w:val="18"/>
              </w:rPr>
              <w:t>90%</w:t>
            </w:r>
          </w:p>
        </w:tc>
        <w:tc>
          <w:tcPr>
            <w:tcW w:w="2640" w:type="dxa"/>
            <w:shd w:val="clear" w:color="auto" w:fill="FFFFFF"/>
            <w:tcMar>
              <w:top w:w="110" w:type="dxa"/>
            </w:tcMar>
          </w:tcPr>
          <w:p w:rsidR="009C0B76" w:rsidRPr="00ED1FDE" w:rsidRDefault="009C0B76" w:rsidP="006277B7">
            <w:pPr>
              <w:keepNext/>
              <w:keepLines/>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对于根据本计划所组织的讲习班</w:t>
            </w:r>
            <w:r w:rsidRPr="00ED1FDE">
              <w:rPr>
                <w:rFonts w:ascii="SimSun" w:hAnsi="SimSun"/>
                <w:sz w:val="18"/>
                <w:szCs w:val="18"/>
                <w:lang w:eastAsia="zh-CN"/>
              </w:rPr>
              <w:t>/</w:t>
            </w:r>
            <w:r w:rsidRPr="00ED1FDE">
              <w:rPr>
                <w:rFonts w:ascii="SimSun" w:hAnsi="SimSun" w:cs="SimSun" w:hint="eastAsia"/>
                <w:sz w:val="18"/>
                <w:szCs w:val="18"/>
                <w:lang w:eastAsia="zh-CN"/>
              </w:rPr>
              <w:t>研讨会，</w:t>
            </w:r>
            <w:r w:rsidRPr="00ED1FDE">
              <w:rPr>
                <w:rFonts w:ascii="SimSun" w:hAnsi="SimSun"/>
                <w:sz w:val="18"/>
                <w:szCs w:val="18"/>
                <w:lang w:eastAsia="zh-CN"/>
              </w:rPr>
              <w:t>92.5%</w:t>
            </w:r>
            <w:r w:rsidRPr="00ED1FDE">
              <w:rPr>
                <w:rFonts w:ascii="SimSun" w:hAnsi="SimSun" w:cs="SimSun" w:hint="eastAsia"/>
                <w:sz w:val="18"/>
                <w:szCs w:val="18"/>
                <w:lang w:eastAsia="zh-CN"/>
              </w:rPr>
              <w:t>的参与者表示满意。</w:t>
            </w:r>
          </w:p>
        </w:tc>
        <w:tc>
          <w:tcPr>
            <w:tcW w:w="1328" w:type="dxa"/>
            <w:tcMar>
              <w:top w:w="110" w:type="dxa"/>
            </w:tcMar>
          </w:tcPr>
          <w:p w:rsidR="009C0B76" w:rsidRPr="00ED1FDE" w:rsidRDefault="009C0B76" w:rsidP="00CA3707">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t>全部实现</w:t>
            </w:r>
          </w:p>
        </w:tc>
      </w:tr>
      <w:tr w:rsidR="009C0B76" w:rsidRPr="00452A4B" w:rsidTr="00C2552C">
        <w:trPr>
          <w:trHeight w:val="2971"/>
          <w:jc w:val="center"/>
        </w:trPr>
        <w:tc>
          <w:tcPr>
            <w:tcW w:w="1882" w:type="dxa"/>
            <w:gridSpan w:val="2"/>
            <w:shd w:val="clear" w:color="auto"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在商标、工业设计和地理标志领域收到立法建议的成员国数量</w:t>
            </w:r>
          </w:p>
        </w:tc>
        <w:tc>
          <w:tcPr>
            <w:tcW w:w="2005" w:type="dxa"/>
            <w:gridSpan w:val="5"/>
          </w:tcPr>
          <w:p w:rsidR="009C0B76" w:rsidRPr="00ED1FDE" w:rsidRDefault="009C0B76" w:rsidP="006277B7">
            <w:pPr>
              <w:spacing w:afterLines="30" w:after="72" w:line="300" w:lineRule="atLeast"/>
              <w:jc w:val="both"/>
              <w:rPr>
                <w:rFonts w:ascii="SimSun" w:hAnsi="SimSun"/>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19</w:t>
            </w:r>
            <w:r w:rsidR="00500129" w:rsidRPr="00ED1FDE">
              <w:rPr>
                <w:rFonts w:ascii="SimSun" w:hAnsi="SimSun"/>
                <w:color w:val="002060"/>
                <w:sz w:val="18"/>
                <w:szCs w:val="18"/>
                <w:lang w:eastAsia="zh-CN"/>
              </w:rPr>
              <w:t>(</w:t>
            </w:r>
            <w:r w:rsidRPr="00ED1FDE">
              <w:rPr>
                <w:rFonts w:ascii="SimSun" w:hAnsi="SimSun"/>
                <w:color w:val="002060"/>
                <w:sz w:val="18"/>
                <w:szCs w:val="18"/>
                <w:lang w:eastAsia="zh-CN"/>
              </w:rPr>
              <w:t>2010)</w:t>
            </w:r>
          </w:p>
          <w:p w:rsidR="009C0B76" w:rsidRPr="00ED1FDE" w:rsidRDefault="009C0B76" w:rsidP="006277B7">
            <w:pPr>
              <w:spacing w:afterLines="30" w:after="72" w:line="300" w:lineRule="atLeast"/>
              <w:jc w:val="both"/>
              <w:rPr>
                <w:rFonts w:ascii="KaiTi" w:eastAsia="KaiTi" w:hAnsi="SimSun"/>
                <w:i/>
                <w:iCs/>
                <w:sz w:val="18"/>
                <w:szCs w:val="18"/>
                <w:lang w:eastAsia="zh-CN"/>
              </w:rPr>
            </w:pPr>
            <w:r w:rsidRPr="00ED1FDE">
              <w:rPr>
                <w:rFonts w:ascii="SimSun" w:hAnsi="SimSun"/>
                <w:color w:val="002060"/>
                <w:sz w:val="18"/>
                <w:szCs w:val="18"/>
                <w:lang w:eastAsia="zh-CN"/>
              </w:rPr>
              <w:t>20</w:t>
            </w:r>
            <w:r w:rsidR="00500129" w:rsidRPr="00ED1FDE">
              <w:rPr>
                <w:rFonts w:ascii="SimSun" w:hAnsi="SimSun"/>
                <w:color w:val="002060"/>
                <w:sz w:val="18"/>
                <w:szCs w:val="18"/>
                <w:lang w:eastAsia="zh-CN"/>
              </w:rPr>
              <w:t>(</w:t>
            </w:r>
            <w:r w:rsidRPr="00ED1FDE">
              <w:rPr>
                <w:rFonts w:ascii="SimSun" w:hAnsi="SimSun"/>
                <w:color w:val="002060"/>
                <w:sz w:val="18"/>
                <w:szCs w:val="18"/>
                <w:lang w:eastAsia="zh-CN"/>
              </w:rPr>
              <w:t>2011)</w:t>
            </w:r>
          </w:p>
          <w:p w:rsidR="009C0B76" w:rsidRPr="00ED1FDE" w:rsidRDefault="009C0B76" w:rsidP="006277B7">
            <w:pPr>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18</w:t>
            </w:r>
            <w:r w:rsidR="00500129" w:rsidRPr="00ED1FDE">
              <w:rPr>
                <w:rFonts w:ascii="SimSun" w:hAnsi="SimSun"/>
                <w:sz w:val="18"/>
                <w:szCs w:val="18"/>
                <w:lang w:eastAsia="zh-CN"/>
              </w:rPr>
              <w:t>(</w:t>
            </w:r>
            <w:r w:rsidRPr="00ED1FDE">
              <w:rPr>
                <w:rFonts w:ascii="SimSun" w:hAnsi="SimSun"/>
                <w:sz w:val="18"/>
                <w:szCs w:val="18"/>
                <w:lang w:eastAsia="zh-CN"/>
              </w:rPr>
              <w:t>2010)</w:t>
            </w:r>
          </w:p>
          <w:p w:rsidR="009C0B76" w:rsidRPr="00ED1FDE" w:rsidRDefault="009C0B76" w:rsidP="006277B7">
            <w:pPr>
              <w:spacing w:afterLines="30" w:after="72" w:line="300" w:lineRule="atLeast"/>
              <w:jc w:val="both"/>
              <w:rPr>
                <w:rFonts w:ascii="SimSun" w:hAnsi="SimSun"/>
                <w:sz w:val="18"/>
                <w:szCs w:val="18"/>
              </w:rPr>
            </w:pPr>
            <w:r w:rsidRPr="00ED1FDE">
              <w:rPr>
                <w:rFonts w:ascii="SimSun" w:hAnsi="SimSun"/>
                <w:sz w:val="18"/>
                <w:szCs w:val="18"/>
              </w:rPr>
              <w:t>19</w:t>
            </w:r>
            <w:r w:rsidR="00500129" w:rsidRPr="00ED1FDE">
              <w:rPr>
                <w:rFonts w:ascii="SimSun" w:hAnsi="SimSun"/>
                <w:sz w:val="18"/>
                <w:szCs w:val="18"/>
              </w:rPr>
              <w:t>(</w:t>
            </w:r>
            <w:r w:rsidRPr="00ED1FDE">
              <w:rPr>
                <w:rFonts w:ascii="SimSun" w:hAnsi="SimSun"/>
                <w:sz w:val="18"/>
                <w:szCs w:val="18"/>
              </w:rPr>
              <w:t>2011)</w:t>
            </w:r>
          </w:p>
        </w:tc>
        <w:tc>
          <w:tcPr>
            <w:tcW w:w="1501" w:type="dxa"/>
            <w:gridSpan w:val="9"/>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向</w:t>
            </w:r>
            <w:r w:rsidRPr="00ED1FDE">
              <w:rPr>
                <w:rFonts w:ascii="SimSun" w:hAnsi="SimSun"/>
                <w:sz w:val="18"/>
                <w:szCs w:val="18"/>
                <w:lang w:eastAsia="zh-CN"/>
              </w:rPr>
              <w:t>38</w:t>
            </w:r>
            <w:r w:rsidRPr="00ED1FDE">
              <w:rPr>
                <w:rFonts w:ascii="SimSun" w:hAnsi="SimSun" w:cs="SimSun" w:hint="eastAsia"/>
                <w:sz w:val="18"/>
                <w:szCs w:val="18"/>
                <w:lang w:eastAsia="zh-CN"/>
              </w:rPr>
              <w:t>个成员国和</w:t>
            </w:r>
            <w:r w:rsidRPr="00ED1FDE">
              <w:rPr>
                <w:rFonts w:ascii="SimSun" w:hAnsi="SimSun"/>
                <w:sz w:val="18"/>
                <w:szCs w:val="18"/>
                <w:lang w:eastAsia="zh-CN"/>
              </w:rPr>
              <w:t>/</w:t>
            </w:r>
            <w:r w:rsidRPr="00ED1FDE">
              <w:rPr>
                <w:rFonts w:ascii="SimSun" w:hAnsi="SimSun" w:cs="SimSun" w:hint="eastAsia"/>
                <w:sz w:val="18"/>
                <w:szCs w:val="18"/>
                <w:lang w:eastAsia="zh-CN"/>
              </w:rPr>
              <w:t>或成员国地区组提供了立法建议</w:t>
            </w:r>
            <w:r w:rsidRPr="00ED1FDE">
              <w:rPr>
                <w:rFonts w:ascii="SimSun" w:hAnsi="SimSun"/>
                <w:sz w:val="18"/>
                <w:szCs w:val="18"/>
                <w:lang w:eastAsia="zh-CN"/>
              </w:rPr>
              <w:t>(2012/13)</w:t>
            </w:r>
            <w:r w:rsidR="00500129" w:rsidRPr="00ED1FDE">
              <w:rPr>
                <w:rFonts w:ascii="SimSun" w:hAnsi="SimSun"/>
                <w:sz w:val="18"/>
                <w:szCs w:val="18"/>
                <w:lang w:eastAsia="zh-CN"/>
              </w:rPr>
              <w:t>(</w:t>
            </w:r>
            <w:r w:rsidRPr="00ED1FDE">
              <w:rPr>
                <w:rFonts w:ascii="SimSun" w:hAnsi="SimSun" w:cs="SimSun" w:hint="eastAsia"/>
                <w:sz w:val="18"/>
                <w:szCs w:val="18"/>
                <w:lang w:eastAsia="zh-CN"/>
              </w:rPr>
              <w:t>地区分解数字待定</w:t>
            </w:r>
            <w:r w:rsidRPr="00ED1FDE">
              <w:rPr>
                <w:rFonts w:ascii="SimSun" w:hAnsi="SimSun"/>
                <w:sz w:val="18"/>
                <w:szCs w:val="18"/>
                <w:lang w:eastAsia="zh-CN"/>
              </w:rPr>
              <w:t>)</w:t>
            </w:r>
          </w:p>
        </w:tc>
        <w:tc>
          <w:tcPr>
            <w:tcW w:w="2640" w:type="dxa"/>
            <w:shd w:val="clear" w:color="auto" w:fill="FFFFFF"/>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2012</w:t>
            </w:r>
            <w:r w:rsidRPr="00ED1FDE">
              <w:rPr>
                <w:rFonts w:ascii="SimSun" w:hAnsi="SimSun" w:cs="SimSun" w:hint="eastAsia"/>
                <w:sz w:val="18"/>
                <w:szCs w:val="18"/>
                <w:lang w:eastAsia="zh-CN"/>
              </w:rPr>
              <w:t>：就</w:t>
            </w:r>
            <w:r w:rsidRPr="00ED1FDE">
              <w:rPr>
                <w:rFonts w:ascii="SimSun" w:hAnsi="SimSun"/>
                <w:sz w:val="18"/>
                <w:szCs w:val="18"/>
                <w:lang w:eastAsia="zh-CN"/>
              </w:rPr>
              <w:t>18</w:t>
            </w:r>
            <w:r w:rsidRPr="00ED1FDE">
              <w:rPr>
                <w:rFonts w:ascii="SimSun" w:hAnsi="SimSun" w:cs="SimSun" w:hint="eastAsia"/>
                <w:sz w:val="18"/>
                <w:szCs w:val="18"/>
                <w:lang w:eastAsia="zh-CN"/>
              </w:rPr>
              <w:t>件单独立法草案向</w:t>
            </w:r>
            <w:r w:rsidRPr="00ED1FDE">
              <w:rPr>
                <w:rFonts w:ascii="SimSun" w:hAnsi="SimSun"/>
                <w:sz w:val="18"/>
                <w:szCs w:val="18"/>
                <w:lang w:eastAsia="zh-CN"/>
              </w:rPr>
              <w:t>11</w:t>
            </w:r>
            <w:r w:rsidRPr="00ED1FDE">
              <w:rPr>
                <w:rFonts w:ascii="SimSun" w:hAnsi="SimSun" w:cs="SimSun" w:hint="eastAsia"/>
                <w:sz w:val="18"/>
                <w:szCs w:val="18"/>
                <w:lang w:eastAsia="zh-CN"/>
              </w:rPr>
              <w:t>个成员国提供了建议</w:t>
            </w:r>
            <w:r w:rsidR="00500129" w:rsidRPr="00ED1FDE">
              <w:rPr>
                <w:rFonts w:ascii="SimSun" w:hAnsi="SimSun"/>
                <w:sz w:val="18"/>
                <w:szCs w:val="18"/>
                <w:lang w:eastAsia="zh-CN"/>
              </w:rPr>
              <w:t>(</w:t>
            </w:r>
            <w:r w:rsidRPr="00ED1FDE">
              <w:rPr>
                <w:rFonts w:ascii="SimSun" w:hAnsi="SimSun" w:cs="SimSun" w:hint="eastAsia"/>
                <w:sz w:val="18"/>
                <w:szCs w:val="18"/>
                <w:lang w:eastAsia="zh-CN"/>
              </w:rPr>
              <w:t>非洲</w:t>
            </w:r>
            <w:r w:rsidRPr="00ED1FDE">
              <w:rPr>
                <w:rFonts w:ascii="SimSun" w:hAnsi="SimSun"/>
                <w:sz w:val="18"/>
                <w:szCs w:val="18"/>
                <w:lang w:eastAsia="zh-CN"/>
              </w:rPr>
              <w:t>2</w:t>
            </w:r>
            <w:r w:rsidR="006277B7" w:rsidRPr="00ED1FDE">
              <w:rPr>
                <w:rFonts w:ascii="SimSun" w:hAnsi="SimSun" w:cs="SimSun" w:hint="eastAsia"/>
                <w:sz w:val="18"/>
                <w:szCs w:val="18"/>
                <w:lang w:eastAsia="zh-CN"/>
              </w:rPr>
              <w:t>、</w:t>
            </w:r>
            <w:r w:rsidRPr="00ED1FDE">
              <w:rPr>
                <w:rFonts w:ascii="SimSun" w:hAnsi="SimSun" w:cs="SimSun" w:hint="eastAsia"/>
                <w:sz w:val="18"/>
                <w:szCs w:val="18"/>
                <w:lang w:eastAsia="zh-CN"/>
              </w:rPr>
              <w:t>阿拉伯地区</w:t>
            </w:r>
            <w:r w:rsidRPr="00ED1FDE">
              <w:rPr>
                <w:rFonts w:ascii="SimSun" w:hAnsi="SimSun"/>
                <w:sz w:val="18"/>
                <w:szCs w:val="18"/>
                <w:lang w:eastAsia="zh-CN"/>
              </w:rPr>
              <w:t>1</w:t>
            </w:r>
            <w:r w:rsidR="006277B7" w:rsidRPr="00ED1FDE">
              <w:rPr>
                <w:rFonts w:ascii="SimSun" w:hAnsi="SimSun" w:cs="SimSun" w:hint="eastAsia"/>
                <w:sz w:val="18"/>
                <w:szCs w:val="18"/>
                <w:lang w:eastAsia="zh-CN"/>
              </w:rPr>
              <w:t>、</w:t>
            </w:r>
            <w:r w:rsidRPr="00ED1FDE">
              <w:rPr>
                <w:rFonts w:ascii="SimSun" w:hAnsi="SimSun" w:cs="SimSun" w:hint="eastAsia"/>
                <w:sz w:val="18"/>
                <w:szCs w:val="18"/>
                <w:lang w:eastAsia="zh-CN"/>
              </w:rPr>
              <w:t>亚洲和太平洋</w:t>
            </w:r>
            <w:r w:rsidRPr="00ED1FDE">
              <w:rPr>
                <w:rFonts w:ascii="SimSun" w:hAnsi="SimSun"/>
                <w:sz w:val="18"/>
                <w:szCs w:val="18"/>
                <w:lang w:eastAsia="zh-CN"/>
              </w:rPr>
              <w:t>1</w:t>
            </w:r>
            <w:r w:rsidR="006277B7" w:rsidRPr="00ED1FDE">
              <w:rPr>
                <w:rFonts w:ascii="SimSun" w:hAnsi="SimSun" w:cs="SimSun" w:hint="eastAsia"/>
                <w:sz w:val="18"/>
                <w:szCs w:val="18"/>
                <w:lang w:eastAsia="zh-CN"/>
              </w:rPr>
              <w:t>、</w:t>
            </w:r>
            <w:r w:rsidRPr="00ED1FDE">
              <w:rPr>
                <w:rFonts w:ascii="SimSun" w:hAnsi="SimSun" w:cs="SimSun" w:hint="eastAsia"/>
                <w:sz w:val="18"/>
                <w:szCs w:val="18"/>
                <w:lang w:eastAsia="zh-CN"/>
              </w:rPr>
              <w:t>拉丁美洲和加勒比</w:t>
            </w:r>
            <w:r w:rsidRPr="00ED1FDE">
              <w:rPr>
                <w:rFonts w:ascii="SimSun" w:hAnsi="SimSun"/>
                <w:sz w:val="18"/>
                <w:szCs w:val="18"/>
                <w:lang w:eastAsia="zh-CN"/>
              </w:rPr>
              <w:t>7)</w:t>
            </w:r>
            <w:r w:rsidR="006277B7" w:rsidRPr="00ED1FDE">
              <w:rPr>
                <w:rFonts w:ascii="SimSun" w:hAnsi="SimSun" w:hint="eastAsia"/>
                <w:sz w:val="18"/>
                <w:szCs w:val="18"/>
                <w:lang w:eastAsia="zh-CN"/>
              </w:rPr>
              <w:t>。</w:t>
            </w:r>
          </w:p>
          <w:p w:rsidR="009C0B76" w:rsidRPr="00ED1FDE" w:rsidRDefault="00362AAF"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2013</w:t>
            </w:r>
            <w:r w:rsidRPr="00ED1FDE">
              <w:rPr>
                <w:rFonts w:ascii="SimSun" w:hAnsi="SimSun" w:hint="eastAsia"/>
                <w:sz w:val="18"/>
                <w:szCs w:val="18"/>
                <w:lang w:eastAsia="zh-CN"/>
              </w:rPr>
              <w:t>：</w:t>
            </w:r>
            <w:r w:rsidR="009C0B76" w:rsidRPr="00ED1FDE">
              <w:rPr>
                <w:rFonts w:ascii="SimSun" w:hAnsi="SimSun" w:cs="SimSun" w:hint="eastAsia"/>
                <w:sz w:val="18"/>
                <w:szCs w:val="18"/>
                <w:lang w:eastAsia="zh-CN"/>
              </w:rPr>
              <w:t>就</w:t>
            </w:r>
            <w:r w:rsidR="009C0B76" w:rsidRPr="00ED1FDE">
              <w:rPr>
                <w:rFonts w:ascii="SimSun" w:hAnsi="SimSun"/>
                <w:sz w:val="18"/>
                <w:szCs w:val="18"/>
                <w:lang w:eastAsia="zh-CN"/>
              </w:rPr>
              <w:t>18</w:t>
            </w:r>
            <w:r w:rsidR="009C0B76" w:rsidRPr="00ED1FDE">
              <w:rPr>
                <w:rFonts w:ascii="SimSun" w:hAnsi="SimSun" w:cs="SimSun" w:hint="eastAsia"/>
                <w:sz w:val="18"/>
                <w:szCs w:val="18"/>
                <w:lang w:eastAsia="zh-CN"/>
              </w:rPr>
              <w:t>件单独立法草案向</w:t>
            </w:r>
            <w:r w:rsidR="009C0B76" w:rsidRPr="00ED1FDE">
              <w:rPr>
                <w:rFonts w:ascii="SimSun" w:hAnsi="SimSun"/>
                <w:sz w:val="18"/>
                <w:szCs w:val="18"/>
                <w:lang w:eastAsia="zh-CN"/>
              </w:rPr>
              <w:t>13</w:t>
            </w:r>
            <w:r w:rsidR="009C0B76" w:rsidRPr="00ED1FDE">
              <w:rPr>
                <w:rFonts w:ascii="SimSun" w:hAnsi="SimSun" w:cs="SimSun" w:hint="eastAsia"/>
                <w:sz w:val="18"/>
                <w:szCs w:val="18"/>
                <w:lang w:eastAsia="zh-CN"/>
              </w:rPr>
              <w:t>个成员国提供了建议</w:t>
            </w:r>
            <w:r w:rsidR="009C0B76" w:rsidRPr="00ED1FDE">
              <w:rPr>
                <w:rFonts w:ascii="SimSun" w:hAnsi="SimSun"/>
                <w:sz w:val="18"/>
                <w:szCs w:val="18"/>
                <w:lang w:eastAsia="zh-CN"/>
              </w:rPr>
              <w:t>(</w:t>
            </w:r>
            <w:r w:rsidR="009C0B76" w:rsidRPr="00ED1FDE">
              <w:rPr>
                <w:rFonts w:ascii="SimSun" w:hAnsi="SimSun" w:cs="SimSun" w:hint="eastAsia"/>
                <w:sz w:val="18"/>
                <w:szCs w:val="18"/>
                <w:lang w:eastAsia="zh-CN"/>
              </w:rPr>
              <w:t>非洲</w:t>
            </w:r>
            <w:r w:rsidR="009C0B76" w:rsidRPr="00ED1FDE">
              <w:rPr>
                <w:rFonts w:ascii="SimSun" w:hAnsi="SimSun"/>
                <w:sz w:val="18"/>
                <w:szCs w:val="18"/>
                <w:lang w:eastAsia="zh-CN"/>
              </w:rPr>
              <w:t>2</w:t>
            </w:r>
            <w:r w:rsidR="009C0B76" w:rsidRPr="00ED1FDE">
              <w:rPr>
                <w:rFonts w:ascii="SimSun" w:hAnsi="SimSun" w:cs="SimSun" w:hint="eastAsia"/>
                <w:sz w:val="18"/>
                <w:szCs w:val="18"/>
                <w:lang w:eastAsia="zh-CN"/>
              </w:rPr>
              <w:t>、拉丁美洲和加勒比</w:t>
            </w:r>
            <w:r w:rsidR="009C0B76" w:rsidRPr="00ED1FDE">
              <w:rPr>
                <w:rFonts w:ascii="SimSun" w:hAnsi="SimSun"/>
                <w:sz w:val="18"/>
                <w:szCs w:val="18"/>
                <w:lang w:eastAsia="zh-CN"/>
              </w:rPr>
              <w:t>3</w:t>
            </w:r>
            <w:r w:rsidR="009C0B76" w:rsidRPr="00ED1FDE">
              <w:rPr>
                <w:rFonts w:ascii="SimSun" w:hAnsi="SimSun" w:cs="SimSun" w:hint="eastAsia"/>
                <w:sz w:val="18"/>
                <w:szCs w:val="18"/>
                <w:lang w:eastAsia="zh-CN"/>
              </w:rPr>
              <w:t>、亚洲和太平洋</w:t>
            </w:r>
            <w:r w:rsidR="009C0B76" w:rsidRPr="00ED1FDE">
              <w:rPr>
                <w:rFonts w:ascii="SimSun" w:hAnsi="SimSun"/>
                <w:sz w:val="18"/>
                <w:szCs w:val="18"/>
                <w:lang w:eastAsia="zh-CN"/>
              </w:rPr>
              <w:t>8)</w:t>
            </w:r>
            <w:r w:rsidR="009C0B76" w:rsidRPr="00ED1FDE">
              <w:rPr>
                <w:rFonts w:ascii="SimSun" w:hAnsi="SimSun" w:cs="SimSun" w:hint="eastAsia"/>
                <w:sz w:val="18"/>
                <w:szCs w:val="18"/>
                <w:lang w:eastAsia="zh-CN"/>
              </w:rPr>
              <w:t>。</w:t>
            </w:r>
          </w:p>
        </w:tc>
        <w:tc>
          <w:tcPr>
            <w:tcW w:w="1328" w:type="dxa"/>
            <w:tcMar>
              <w:top w:w="110" w:type="dxa"/>
            </w:tcMar>
          </w:tcPr>
          <w:p w:rsidR="009C0B76" w:rsidRPr="00ED1FDE" w:rsidRDefault="009C0B76" w:rsidP="00433782">
            <w:pPr>
              <w:keepNext/>
              <w:keepLines/>
              <w:spacing w:afterLines="30" w:after="72" w:line="300" w:lineRule="atLeast"/>
              <w:jc w:val="center"/>
              <w:rPr>
                <w:rFonts w:ascii="SimSun" w:hAnsi="SimSun"/>
                <w:color w:val="008000"/>
                <w:sz w:val="18"/>
                <w:szCs w:val="18"/>
                <w:lang w:eastAsia="zh-CN"/>
              </w:rPr>
            </w:pPr>
            <w:r w:rsidRPr="00ED1FDE">
              <w:rPr>
                <w:rFonts w:ascii="SimSun" w:hAnsi="SimSun" w:cs="SimSun" w:hint="eastAsia"/>
                <w:color w:val="E36C0A"/>
                <w:sz w:val="18"/>
                <w:szCs w:val="18"/>
                <w:lang w:eastAsia="zh-CN"/>
              </w:rPr>
              <w:t>部分实现</w:t>
            </w:r>
          </w:p>
        </w:tc>
      </w:tr>
      <w:tr w:rsidR="009C0B76" w:rsidRPr="00452A4B" w:rsidTr="00C2552C">
        <w:trPr>
          <w:jc w:val="center"/>
        </w:trPr>
        <w:tc>
          <w:tcPr>
            <w:tcW w:w="1882" w:type="dxa"/>
            <w:gridSpan w:val="2"/>
            <w:shd w:val="clear" w:color="auto"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对收到的关于商标、工业设计和地理标志的立法建议的有用性做出积极反馈的国家数量</w:t>
            </w:r>
          </w:p>
        </w:tc>
        <w:tc>
          <w:tcPr>
            <w:tcW w:w="2005" w:type="dxa"/>
            <w:gridSpan w:val="5"/>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无数据提供</w:t>
            </w:r>
          </w:p>
        </w:tc>
        <w:tc>
          <w:tcPr>
            <w:tcW w:w="1501" w:type="dxa"/>
            <w:gridSpan w:val="9"/>
            <w:tcMar>
              <w:top w:w="110" w:type="dxa"/>
            </w:tcMar>
          </w:tcPr>
          <w:p w:rsidR="009C0B76" w:rsidRPr="00ED1FDE" w:rsidRDefault="009C0B76" w:rsidP="006277B7">
            <w:pPr>
              <w:spacing w:afterLines="30" w:after="72" w:line="300" w:lineRule="atLeast"/>
              <w:jc w:val="both"/>
              <w:rPr>
                <w:rFonts w:ascii="SimSun" w:hAnsi="SimSun"/>
                <w:sz w:val="18"/>
                <w:szCs w:val="18"/>
              </w:rPr>
            </w:pPr>
            <w:r w:rsidRPr="00ED1FDE">
              <w:rPr>
                <w:rFonts w:ascii="SimSun" w:hAnsi="SimSun"/>
                <w:sz w:val="18"/>
                <w:szCs w:val="18"/>
              </w:rPr>
              <w:t>70%</w:t>
            </w:r>
          </w:p>
        </w:tc>
        <w:tc>
          <w:tcPr>
            <w:tcW w:w="2640" w:type="dxa"/>
            <w:shd w:val="clear" w:color="auto" w:fill="FFFFFF"/>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13</w:t>
            </w:r>
            <w:r w:rsidRPr="00ED1FDE">
              <w:rPr>
                <w:rFonts w:ascii="SimSun" w:hAnsi="SimSun" w:cs="SimSun" w:hint="eastAsia"/>
                <w:sz w:val="18"/>
                <w:szCs w:val="18"/>
                <w:lang w:eastAsia="zh-CN"/>
              </w:rPr>
              <w:t>个国家中有</w:t>
            </w:r>
            <w:r w:rsidRPr="00ED1FDE">
              <w:rPr>
                <w:rFonts w:ascii="SimSun" w:hAnsi="SimSun"/>
                <w:sz w:val="18"/>
                <w:szCs w:val="18"/>
                <w:lang w:eastAsia="zh-CN"/>
              </w:rPr>
              <w:t>9</w:t>
            </w:r>
            <w:r w:rsidRPr="00ED1FDE">
              <w:rPr>
                <w:rFonts w:ascii="SimSun" w:hAnsi="SimSun" w:cs="SimSun" w:hint="eastAsia"/>
                <w:sz w:val="18"/>
                <w:szCs w:val="18"/>
                <w:lang w:eastAsia="zh-CN"/>
              </w:rPr>
              <w:t>个给予了正面的反馈。</w:t>
            </w:r>
            <w:r w:rsidRPr="00ED1FDE">
              <w:rPr>
                <w:rFonts w:ascii="SimSun" w:hAnsi="SimSun"/>
                <w:sz w:val="18"/>
                <w:szCs w:val="18"/>
                <w:lang w:eastAsia="zh-CN"/>
              </w:rPr>
              <w:t>4</w:t>
            </w:r>
            <w:r w:rsidRPr="00ED1FDE">
              <w:rPr>
                <w:rFonts w:ascii="SimSun" w:hAnsi="SimSun" w:cs="SimSun" w:hint="eastAsia"/>
                <w:sz w:val="18"/>
                <w:szCs w:val="18"/>
                <w:lang w:eastAsia="zh-CN"/>
              </w:rPr>
              <w:t>个国家没有回复。</w:t>
            </w:r>
          </w:p>
        </w:tc>
        <w:tc>
          <w:tcPr>
            <w:tcW w:w="1328" w:type="dxa"/>
            <w:tcMar>
              <w:top w:w="110" w:type="dxa"/>
            </w:tcMar>
          </w:tcPr>
          <w:p w:rsidR="009C0B76" w:rsidRPr="00ED1FDE" w:rsidRDefault="009C0B76" w:rsidP="000F37BE">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Borders>
              <w:bottom w:val="single" w:sz="4" w:space="0" w:color="auto"/>
            </w:tcBorders>
            <w:shd w:val="clear" w:color="auto"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获得技术援助的国家数量，该援助涉及在对</w:t>
            </w:r>
            <w:r w:rsidRPr="00ED1FDE">
              <w:rPr>
                <w:rFonts w:ascii="SimSun" w:hAnsi="SimSun"/>
                <w:color w:val="000000"/>
                <w:sz w:val="18"/>
                <w:szCs w:val="18"/>
                <w:lang w:eastAsia="zh-CN"/>
              </w:rPr>
              <w:t>TRIPS</w:t>
            </w:r>
            <w:r w:rsidRPr="00ED1FDE">
              <w:rPr>
                <w:rFonts w:ascii="SimSun" w:hAnsi="SimSun" w:cs="SimSun" w:hint="eastAsia"/>
                <w:color w:val="000000"/>
                <w:sz w:val="18"/>
                <w:szCs w:val="18"/>
                <w:lang w:eastAsia="zh-CN"/>
              </w:rPr>
              <w:t>第三部分规定的灵活性予以考虑的情况下，为有效执法而更新立法框架。</w:t>
            </w:r>
          </w:p>
        </w:tc>
        <w:tc>
          <w:tcPr>
            <w:tcW w:w="2005" w:type="dxa"/>
            <w:gridSpan w:val="5"/>
            <w:tcBorders>
              <w:bottom w:val="single" w:sz="4" w:space="0" w:color="auto"/>
            </w:tcBorders>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1</w:t>
            </w:r>
            <w:r w:rsidRPr="00ED1FDE">
              <w:rPr>
                <w:rFonts w:ascii="SimSun" w:hAnsi="SimSun" w:cs="SimSun" w:hint="eastAsia"/>
                <w:sz w:val="18"/>
                <w:szCs w:val="18"/>
                <w:lang w:eastAsia="zh-CN"/>
              </w:rPr>
              <w:t>个地区组</w:t>
            </w:r>
            <w:r w:rsidRPr="00ED1FDE">
              <w:rPr>
                <w:rFonts w:ascii="SimSun" w:hAnsi="SimSun"/>
                <w:sz w:val="18"/>
                <w:szCs w:val="18"/>
                <w:lang w:eastAsia="zh-CN"/>
              </w:rPr>
              <w:t>(</w:t>
            </w:r>
            <w:r w:rsidRPr="00ED1FDE">
              <w:rPr>
                <w:rFonts w:ascii="SimSun" w:hAnsi="SimSun" w:cs="SimSun" w:hint="eastAsia"/>
                <w:sz w:val="18"/>
                <w:szCs w:val="18"/>
                <w:lang w:eastAsia="zh-CN"/>
              </w:rPr>
              <w:t>非洲</w:t>
            </w:r>
            <w:r w:rsidRPr="00ED1FDE">
              <w:rPr>
                <w:rFonts w:ascii="SimSun" w:hAnsi="SimSun"/>
                <w:sz w:val="18"/>
                <w:szCs w:val="18"/>
                <w:lang w:eastAsia="zh-CN"/>
              </w:rPr>
              <w:t>)</w:t>
            </w:r>
            <w:r w:rsidRPr="00ED1FDE">
              <w:rPr>
                <w:rFonts w:ascii="SimSun" w:hAnsi="SimSun"/>
                <w:sz w:val="18"/>
                <w:szCs w:val="18"/>
                <w:lang w:eastAsia="zh-CN"/>
              </w:rPr>
              <w:br/>
              <w:t>1</w:t>
            </w:r>
            <w:r w:rsidRPr="00ED1FDE">
              <w:rPr>
                <w:rFonts w:ascii="SimSun" w:hAnsi="SimSun" w:cs="SimSun" w:hint="eastAsia"/>
                <w:sz w:val="18"/>
                <w:szCs w:val="18"/>
                <w:lang w:eastAsia="zh-CN"/>
              </w:rPr>
              <w:t>个国家</w:t>
            </w:r>
            <w:r w:rsidRPr="00ED1FDE">
              <w:rPr>
                <w:rFonts w:ascii="SimSun" w:hAnsi="SimSun"/>
                <w:sz w:val="18"/>
                <w:szCs w:val="18"/>
                <w:lang w:eastAsia="zh-CN"/>
              </w:rPr>
              <w:t>(</w:t>
            </w:r>
            <w:r w:rsidRPr="00ED1FDE">
              <w:rPr>
                <w:rFonts w:ascii="SimSun" w:hAnsi="SimSun" w:cs="SimSun" w:hint="eastAsia"/>
                <w:sz w:val="18"/>
                <w:szCs w:val="18"/>
                <w:lang w:eastAsia="zh-CN"/>
              </w:rPr>
              <w:t>亚洲</w:t>
            </w:r>
            <w:r w:rsidRPr="00ED1FDE">
              <w:rPr>
                <w:rFonts w:ascii="SimSun" w:hAnsi="SimSun"/>
                <w:sz w:val="18"/>
                <w:szCs w:val="18"/>
                <w:lang w:eastAsia="zh-CN"/>
              </w:rPr>
              <w:t>)</w:t>
            </w:r>
          </w:p>
        </w:tc>
        <w:tc>
          <w:tcPr>
            <w:tcW w:w="1501" w:type="dxa"/>
            <w:gridSpan w:val="9"/>
            <w:tcBorders>
              <w:bottom w:val="single" w:sz="4" w:space="0" w:color="auto"/>
            </w:tcBorders>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个国家</w:t>
            </w:r>
          </w:p>
          <w:p w:rsidR="009C0B76" w:rsidRPr="00ED1FDE" w:rsidRDefault="009C0B76" w:rsidP="006277B7">
            <w:pPr>
              <w:spacing w:afterLines="30" w:after="72" w:line="300" w:lineRule="atLeast"/>
              <w:jc w:val="both"/>
              <w:rPr>
                <w:rFonts w:ascii="SimSun" w:hAnsi="SimSun"/>
                <w:sz w:val="18"/>
                <w:szCs w:val="18"/>
              </w:rPr>
            </w:pPr>
            <w:r w:rsidRPr="00ED1FDE">
              <w:rPr>
                <w:rFonts w:ascii="SimSun" w:hAnsi="SimSun"/>
                <w:sz w:val="18"/>
                <w:szCs w:val="18"/>
              </w:rPr>
              <w:t>(2012/13)</w:t>
            </w:r>
          </w:p>
        </w:tc>
        <w:tc>
          <w:tcPr>
            <w:tcW w:w="2640" w:type="dxa"/>
            <w:tcBorders>
              <w:bottom w:val="single" w:sz="4" w:space="0" w:color="auto"/>
            </w:tcBorders>
            <w:shd w:val="clear" w:color="auto" w:fill="FFFFFF"/>
            <w:tcMar>
              <w:top w:w="110" w:type="dxa"/>
            </w:tcMar>
          </w:tcPr>
          <w:p w:rsidR="009C0B76" w:rsidRPr="00ED1FDE" w:rsidRDefault="009C0B76" w:rsidP="00A6371D">
            <w:pPr>
              <w:pStyle w:val="1"/>
              <w:numPr>
                <w:ilvl w:val="0"/>
                <w:numId w:val="27"/>
              </w:numPr>
              <w:spacing w:afterLines="30" w:after="72" w:line="300" w:lineRule="atLeast"/>
              <w:ind w:left="315" w:hanging="315"/>
              <w:jc w:val="both"/>
              <w:rPr>
                <w:rFonts w:ascii="SimSun" w:hAnsi="SimSun"/>
                <w:sz w:val="18"/>
                <w:szCs w:val="18"/>
                <w:lang w:eastAsia="zh-CN"/>
              </w:rPr>
            </w:pPr>
            <w:r w:rsidRPr="00ED1FDE">
              <w:rPr>
                <w:rFonts w:ascii="SimSun" w:hAnsi="SimSun"/>
                <w:sz w:val="18"/>
                <w:szCs w:val="18"/>
                <w:lang w:eastAsia="zh-CN"/>
              </w:rPr>
              <w:t>1</w:t>
            </w:r>
            <w:r w:rsidRPr="00ED1FDE">
              <w:rPr>
                <w:rFonts w:ascii="SimSun" w:hAnsi="SimSun" w:cs="SimSun" w:hint="eastAsia"/>
                <w:sz w:val="18"/>
                <w:szCs w:val="18"/>
                <w:lang w:eastAsia="zh-CN"/>
              </w:rPr>
              <w:t>个地区组</w:t>
            </w:r>
            <w:r w:rsidR="00500129" w:rsidRPr="00ED1FDE">
              <w:rPr>
                <w:rFonts w:ascii="SimSun" w:hAnsi="SimSun"/>
                <w:sz w:val="18"/>
                <w:szCs w:val="18"/>
                <w:lang w:eastAsia="zh-CN"/>
              </w:rPr>
              <w:t>(</w:t>
            </w:r>
            <w:r w:rsidRPr="00ED1FDE">
              <w:rPr>
                <w:rFonts w:ascii="SimSun" w:hAnsi="SimSun" w:cs="SimSun" w:hint="eastAsia"/>
                <w:sz w:val="18"/>
                <w:szCs w:val="18"/>
                <w:lang w:eastAsia="zh-CN"/>
              </w:rPr>
              <w:t>非洲</w:t>
            </w:r>
            <w:r w:rsidRPr="00ED1FDE">
              <w:rPr>
                <w:rFonts w:ascii="SimSun" w:hAnsi="SimSun"/>
                <w:sz w:val="18"/>
                <w:szCs w:val="18"/>
                <w:lang w:eastAsia="zh-CN"/>
              </w:rPr>
              <w:t>)</w:t>
            </w:r>
            <w:r w:rsidRPr="00ED1FDE">
              <w:rPr>
                <w:rFonts w:ascii="SimSun" w:hAnsi="SimSun" w:cs="SimSun" w:hint="eastAsia"/>
                <w:sz w:val="18"/>
                <w:szCs w:val="18"/>
                <w:lang w:eastAsia="zh-CN"/>
              </w:rPr>
              <w:t>和</w:t>
            </w:r>
            <w:r w:rsidRPr="00ED1FDE">
              <w:rPr>
                <w:rFonts w:ascii="SimSun" w:hAnsi="SimSun"/>
                <w:sz w:val="18"/>
                <w:szCs w:val="18"/>
                <w:lang w:eastAsia="zh-CN"/>
              </w:rPr>
              <w:t>9</w:t>
            </w:r>
            <w:r w:rsidRPr="00ED1FDE">
              <w:rPr>
                <w:rFonts w:ascii="SimSun" w:hAnsi="SimSun" w:cs="SimSun" w:hint="eastAsia"/>
                <w:sz w:val="18"/>
                <w:szCs w:val="18"/>
                <w:lang w:eastAsia="zh-CN"/>
              </w:rPr>
              <w:t>个国家</w:t>
            </w:r>
            <w:r w:rsidR="00362AAF" w:rsidRPr="00ED1FDE">
              <w:rPr>
                <w:rFonts w:ascii="SimSun" w:hAnsi="SimSun"/>
                <w:sz w:val="18"/>
                <w:szCs w:val="18"/>
                <w:lang w:eastAsia="zh-CN"/>
              </w:rPr>
              <w:t>-</w:t>
            </w:r>
            <w:r w:rsidRPr="00ED1FDE">
              <w:rPr>
                <w:rFonts w:ascii="SimSun" w:hAnsi="SimSun" w:cs="SimSun" w:hint="eastAsia"/>
                <w:sz w:val="18"/>
                <w:szCs w:val="18"/>
                <w:lang w:eastAsia="zh-CN"/>
              </w:rPr>
              <w:t>非洲</w:t>
            </w:r>
            <w:r w:rsidRPr="00ED1FDE">
              <w:rPr>
                <w:rFonts w:ascii="SimSun" w:hAnsi="SimSun"/>
                <w:sz w:val="18"/>
                <w:szCs w:val="18"/>
                <w:lang w:eastAsia="zh-CN"/>
              </w:rPr>
              <w:t>(3)</w:t>
            </w:r>
            <w:r w:rsidRPr="00ED1FDE">
              <w:rPr>
                <w:rFonts w:ascii="SimSun" w:hAnsi="SimSun" w:cs="SimSun" w:hint="eastAsia"/>
                <w:sz w:val="18"/>
                <w:szCs w:val="18"/>
                <w:lang w:eastAsia="zh-CN"/>
              </w:rPr>
              <w:t>，亚洲和太平洋</w:t>
            </w:r>
            <w:r w:rsidR="00500129" w:rsidRPr="00ED1FDE">
              <w:rPr>
                <w:rFonts w:ascii="SimSun" w:hAnsi="SimSun"/>
                <w:sz w:val="18"/>
                <w:szCs w:val="18"/>
                <w:lang w:eastAsia="zh-CN"/>
              </w:rPr>
              <w:t>(</w:t>
            </w:r>
            <w:r w:rsidRPr="00ED1FDE">
              <w:rPr>
                <w:rFonts w:ascii="SimSun" w:hAnsi="SimSun"/>
                <w:sz w:val="18"/>
                <w:szCs w:val="18"/>
                <w:lang w:eastAsia="zh-CN"/>
              </w:rPr>
              <w:t>5)</w:t>
            </w:r>
            <w:r w:rsidRPr="00ED1FDE">
              <w:rPr>
                <w:rFonts w:ascii="SimSun" w:hAnsi="SimSun" w:cs="SimSun" w:hint="eastAsia"/>
                <w:sz w:val="18"/>
                <w:szCs w:val="18"/>
                <w:lang w:eastAsia="zh-CN"/>
              </w:rPr>
              <w:t>，拉丁美洲和加勒比</w:t>
            </w:r>
            <w:r w:rsidR="00500129" w:rsidRPr="00ED1FDE">
              <w:rPr>
                <w:rFonts w:ascii="SimSun" w:hAnsi="SimSun"/>
                <w:sz w:val="18"/>
                <w:szCs w:val="18"/>
                <w:lang w:eastAsia="zh-CN"/>
              </w:rPr>
              <w:t>(</w:t>
            </w:r>
            <w:r w:rsidRPr="00ED1FDE">
              <w:rPr>
                <w:rFonts w:ascii="SimSun" w:hAnsi="SimSun"/>
                <w:sz w:val="18"/>
                <w:szCs w:val="18"/>
                <w:lang w:eastAsia="zh-CN"/>
              </w:rPr>
              <w:t>1)-</w:t>
            </w:r>
            <w:r w:rsidRPr="00ED1FDE">
              <w:rPr>
                <w:rFonts w:ascii="SimSun" w:hAnsi="SimSun" w:cs="SimSun" w:hint="eastAsia"/>
                <w:sz w:val="18"/>
                <w:szCs w:val="18"/>
                <w:lang w:eastAsia="zh-CN"/>
              </w:rPr>
              <w:t>获得了立法建议；</w:t>
            </w:r>
          </w:p>
          <w:p w:rsidR="009C0B76" w:rsidRPr="00ED1FDE" w:rsidRDefault="009C0B76" w:rsidP="00A6371D">
            <w:pPr>
              <w:pStyle w:val="1"/>
              <w:numPr>
                <w:ilvl w:val="0"/>
                <w:numId w:val="27"/>
              </w:numPr>
              <w:spacing w:afterLines="30" w:after="72" w:line="300" w:lineRule="atLeast"/>
              <w:ind w:left="315" w:hanging="315"/>
              <w:jc w:val="both"/>
              <w:rPr>
                <w:rFonts w:ascii="SimSun" w:hAnsi="SimSun"/>
                <w:sz w:val="18"/>
                <w:szCs w:val="18"/>
                <w:lang w:eastAsia="zh-CN"/>
              </w:rPr>
            </w:pPr>
            <w:r w:rsidRPr="00ED1FDE">
              <w:rPr>
                <w:rFonts w:ascii="SimSun" w:hAnsi="SimSun" w:cs="SimSun" w:hint="eastAsia"/>
                <w:sz w:val="18"/>
                <w:szCs w:val="18"/>
                <w:lang w:eastAsia="zh-CN"/>
              </w:rPr>
              <w:t>向两个国家派出了调查团</w:t>
            </w:r>
            <w:r w:rsidR="00362AAF" w:rsidRPr="00ED1FDE">
              <w:rPr>
                <w:rFonts w:ascii="SimSun" w:hAnsi="SimSun"/>
                <w:sz w:val="18"/>
                <w:szCs w:val="18"/>
                <w:lang w:eastAsia="zh-CN"/>
              </w:rPr>
              <w:t>-</w:t>
            </w:r>
            <w:r w:rsidRPr="00ED1FDE">
              <w:rPr>
                <w:rFonts w:ascii="SimSun" w:hAnsi="SimSun" w:cs="SimSun" w:hint="eastAsia"/>
                <w:sz w:val="18"/>
                <w:szCs w:val="18"/>
                <w:lang w:eastAsia="zh-CN"/>
              </w:rPr>
              <w:t>非洲</w:t>
            </w:r>
            <w:r w:rsidRPr="00ED1FDE">
              <w:rPr>
                <w:rFonts w:ascii="SimSun" w:hAnsi="SimSun"/>
                <w:sz w:val="18"/>
                <w:szCs w:val="18"/>
                <w:lang w:eastAsia="zh-CN"/>
              </w:rPr>
              <w:t>(1)</w:t>
            </w:r>
            <w:r w:rsidRPr="00ED1FDE">
              <w:rPr>
                <w:rFonts w:ascii="SimSun" w:hAnsi="SimSun" w:cs="SimSun" w:hint="eastAsia"/>
                <w:sz w:val="18"/>
                <w:szCs w:val="18"/>
                <w:lang w:eastAsia="zh-CN"/>
              </w:rPr>
              <w:t>、亚洲和太平洋</w:t>
            </w:r>
            <w:r w:rsidR="00362AAF" w:rsidRPr="00ED1FDE">
              <w:rPr>
                <w:rFonts w:ascii="SimSun" w:hAnsi="SimSun"/>
                <w:sz w:val="18"/>
                <w:szCs w:val="18"/>
                <w:lang w:eastAsia="zh-CN"/>
              </w:rPr>
              <w:t>(1)</w:t>
            </w:r>
            <w:r w:rsidR="00362AAF" w:rsidRPr="00ED1FDE">
              <w:rPr>
                <w:rFonts w:ascii="SimSun" w:hAnsi="SimSun" w:hint="eastAsia"/>
                <w:sz w:val="18"/>
                <w:szCs w:val="18"/>
                <w:lang w:eastAsia="zh-CN"/>
              </w:rPr>
              <w:t>；</w:t>
            </w:r>
            <w:r w:rsidRPr="00ED1FDE">
              <w:rPr>
                <w:rFonts w:ascii="SimSun" w:hAnsi="SimSun" w:cs="SimSun" w:hint="eastAsia"/>
                <w:sz w:val="18"/>
                <w:szCs w:val="18"/>
                <w:lang w:eastAsia="zh-CN"/>
              </w:rPr>
              <w:t>四个成员国</w:t>
            </w:r>
            <w:r w:rsidRPr="00ED1FDE">
              <w:rPr>
                <w:rFonts w:ascii="SimSun" w:hAnsi="SimSun"/>
                <w:sz w:val="18"/>
                <w:szCs w:val="18"/>
                <w:lang w:eastAsia="zh-CN"/>
              </w:rPr>
              <w:t>-</w:t>
            </w:r>
            <w:r w:rsidRPr="00ED1FDE">
              <w:rPr>
                <w:rFonts w:ascii="SimSun" w:hAnsi="SimSun" w:cs="SimSun" w:hint="eastAsia"/>
                <w:sz w:val="18"/>
                <w:szCs w:val="18"/>
                <w:lang w:eastAsia="zh-CN"/>
              </w:rPr>
              <w:t>非洲</w:t>
            </w:r>
            <w:r w:rsidRPr="00ED1FDE">
              <w:rPr>
                <w:rFonts w:ascii="SimSun" w:hAnsi="SimSun"/>
                <w:sz w:val="18"/>
                <w:szCs w:val="18"/>
                <w:lang w:eastAsia="zh-CN"/>
              </w:rPr>
              <w:t>(2)</w:t>
            </w:r>
            <w:r w:rsidRPr="00ED1FDE">
              <w:rPr>
                <w:rFonts w:ascii="SimSun" w:hAnsi="SimSun" w:cs="SimSun" w:hint="eastAsia"/>
                <w:sz w:val="18"/>
                <w:szCs w:val="18"/>
                <w:lang w:eastAsia="zh-CN"/>
              </w:rPr>
              <w:t>、亚洲和太平洋</w:t>
            </w:r>
            <w:r w:rsidR="00500129" w:rsidRPr="00ED1FDE">
              <w:rPr>
                <w:rFonts w:ascii="SimSun" w:hAnsi="SimSun"/>
                <w:sz w:val="18"/>
                <w:szCs w:val="18"/>
                <w:lang w:eastAsia="zh-CN"/>
              </w:rPr>
              <w:t>(</w:t>
            </w:r>
            <w:r w:rsidR="00362AAF" w:rsidRPr="00ED1FDE">
              <w:rPr>
                <w:rFonts w:ascii="SimSun" w:hAnsi="SimSun"/>
                <w:sz w:val="18"/>
                <w:szCs w:val="18"/>
                <w:lang w:eastAsia="zh-CN"/>
              </w:rPr>
              <w:t>2)-</w:t>
            </w:r>
            <w:r w:rsidRPr="00ED1FDE">
              <w:rPr>
                <w:rFonts w:ascii="SimSun" w:hAnsi="SimSun" w:cs="SimSun" w:hint="eastAsia"/>
                <w:sz w:val="18"/>
                <w:szCs w:val="18"/>
                <w:lang w:eastAsia="zh-CN"/>
              </w:rPr>
              <w:t>的法律起草者受邀访问日内瓦。</w:t>
            </w:r>
          </w:p>
        </w:tc>
        <w:tc>
          <w:tcPr>
            <w:tcW w:w="1328" w:type="dxa"/>
            <w:tcBorders>
              <w:bottom w:val="single" w:sz="4" w:space="0" w:color="auto"/>
            </w:tcBorders>
            <w:tcMar>
              <w:top w:w="110" w:type="dxa"/>
            </w:tcMar>
          </w:tcPr>
          <w:p w:rsidR="009C0B76" w:rsidRPr="00ED1FDE" w:rsidRDefault="009C0B76" w:rsidP="000F37BE">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9356" w:type="dxa"/>
            <w:gridSpan w:val="18"/>
            <w:tcBorders>
              <w:top w:val="single" w:sz="4" w:space="0" w:color="auto"/>
              <w:bottom w:val="single" w:sz="4" w:space="0" w:color="auto"/>
            </w:tcBorders>
            <w:shd w:val="clear" w:color="auto" w:fill="CCFFFF"/>
            <w:vAlign w:val="center"/>
          </w:tcPr>
          <w:p w:rsidR="009C0B76" w:rsidRPr="00452A4B" w:rsidRDefault="009C0B76" w:rsidP="006277B7">
            <w:pPr>
              <w:spacing w:beforeLines="50" w:before="120" w:afterLines="50" w:after="120" w:line="340" w:lineRule="atLeast"/>
              <w:rPr>
                <w:rFonts w:ascii="SimSun" w:hAnsi="SimSun"/>
                <w:b/>
                <w:bCs/>
                <w:sz w:val="21"/>
                <w:szCs w:val="21"/>
                <w:lang w:eastAsia="zh-CN"/>
              </w:rPr>
            </w:pPr>
            <w:r w:rsidRPr="006277B7">
              <w:rPr>
                <w:rFonts w:ascii="SimHei" w:eastAsia="SimHei" w:hAnsi="SimHei" w:cs="SimSun" w:hint="eastAsia"/>
                <w:bCs/>
                <w:sz w:val="21"/>
                <w:szCs w:val="21"/>
                <w:lang w:eastAsia="zh-CN"/>
              </w:rPr>
              <w:t>预期成果</w:t>
            </w:r>
            <w:r w:rsidR="006277B7" w:rsidRPr="006277B7">
              <w:rPr>
                <w:rFonts w:ascii="SimHei" w:eastAsia="SimHei" w:hAnsi="SimHei" w:cs="SimSun" w:hint="eastAsia"/>
                <w:bCs/>
                <w:sz w:val="21"/>
                <w:szCs w:val="21"/>
                <w:lang w:eastAsia="zh-CN"/>
              </w:rPr>
              <w:t>：</w:t>
            </w:r>
            <w:r w:rsidRPr="00452A4B">
              <w:rPr>
                <w:rFonts w:ascii="SimSun" w:hAnsi="SimSun" w:cs="SimSun" w:hint="eastAsia"/>
                <w:sz w:val="21"/>
                <w:szCs w:val="21"/>
                <w:lang w:eastAsia="zh-CN"/>
              </w:rPr>
              <w:t>建立新的或加强最不发达国家的合作机制、计划和伙伴关系</w:t>
            </w:r>
          </w:p>
        </w:tc>
      </w:tr>
      <w:tr w:rsidR="009C0B76" w:rsidRPr="006277B7" w:rsidTr="00C2552C">
        <w:trPr>
          <w:jc w:val="center"/>
        </w:trPr>
        <w:tc>
          <w:tcPr>
            <w:tcW w:w="1666" w:type="dxa"/>
            <w:tcBorders>
              <w:top w:val="single" w:sz="4" w:space="0" w:color="auto"/>
            </w:tcBorders>
            <w:vAlign w:val="center"/>
          </w:tcPr>
          <w:p w:rsidR="009C0B76" w:rsidRPr="006277B7" w:rsidRDefault="00814F64" w:rsidP="006277B7">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6277B7">
              <w:rPr>
                <w:rFonts w:ascii="SimHei" w:eastAsia="SimHei" w:hAnsi="SimHei" w:cs="SimSun" w:hint="eastAsia"/>
                <w:bCs/>
                <w:sz w:val="21"/>
                <w:szCs w:val="21"/>
                <w:lang w:eastAsia="zh-CN"/>
              </w:rPr>
              <w:t>指标</w:t>
            </w:r>
          </w:p>
        </w:tc>
        <w:tc>
          <w:tcPr>
            <w:tcW w:w="2234" w:type="dxa"/>
            <w:gridSpan w:val="7"/>
            <w:tcBorders>
              <w:top w:val="single" w:sz="4" w:space="0" w:color="auto"/>
            </w:tcBorders>
            <w:vAlign w:val="center"/>
          </w:tcPr>
          <w:p w:rsidR="009C0B76" w:rsidRPr="006277B7" w:rsidRDefault="0041606E" w:rsidP="006277B7">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1488" w:type="dxa"/>
            <w:gridSpan w:val="8"/>
            <w:tcBorders>
              <w:top w:val="single" w:sz="4" w:space="0" w:color="auto"/>
            </w:tcBorders>
            <w:tcMar>
              <w:top w:w="110" w:type="dxa"/>
            </w:tcMar>
            <w:vAlign w:val="center"/>
          </w:tcPr>
          <w:p w:rsidR="009C0B76" w:rsidRPr="006277B7" w:rsidRDefault="009C0B76" w:rsidP="006277B7">
            <w:pPr>
              <w:jc w:val="center"/>
              <w:rPr>
                <w:rFonts w:ascii="SimHei" w:eastAsia="SimHei" w:hAnsi="SimHei"/>
                <w:bCs/>
                <w:sz w:val="21"/>
                <w:szCs w:val="21"/>
                <w:lang w:eastAsia="zh-CN"/>
              </w:rPr>
            </w:pPr>
            <w:r w:rsidRPr="006277B7">
              <w:rPr>
                <w:rFonts w:ascii="SimHei" w:eastAsia="SimHei" w:hAnsi="SimHei" w:cs="SimSun" w:hint="eastAsia"/>
                <w:bCs/>
                <w:sz w:val="21"/>
                <w:szCs w:val="21"/>
                <w:lang w:eastAsia="zh-CN"/>
              </w:rPr>
              <w:t>目</w:t>
            </w:r>
            <w:r w:rsidR="006277B7">
              <w:rPr>
                <w:rFonts w:ascii="SimHei" w:eastAsia="SimHei" w:hAnsi="SimHei" w:cs="SimSun" w:hint="eastAsia"/>
                <w:bCs/>
                <w:sz w:val="21"/>
                <w:szCs w:val="21"/>
                <w:lang w:eastAsia="zh-CN"/>
              </w:rPr>
              <w:t xml:space="preserve">  </w:t>
            </w:r>
            <w:r w:rsidRPr="006277B7">
              <w:rPr>
                <w:rFonts w:ascii="SimHei" w:eastAsia="SimHei" w:hAnsi="SimHei" w:cs="SimSun" w:hint="eastAsia"/>
                <w:bCs/>
                <w:sz w:val="21"/>
                <w:szCs w:val="21"/>
                <w:lang w:eastAsia="zh-CN"/>
              </w:rPr>
              <w:t>标</w:t>
            </w:r>
          </w:p>
        </w:tc>
        <w:tc>
          <w:tcPr>
            <w:tcW w:w="2640" w:type="dxa"/>
            <w:tcBorders>
              <w:top w:val="single" w:sz="4" w:space="0" w:color="auto"/>
            </w:tcBorders>
            <w:shd w:val="clear" w:color="auto" w:fill="FFFFFF"/>
            <w:tcMar>
              <w:top w:w="110" w:type="dxa"/>
            </w:tcMar>
            <w:vAlign w:val="center"/>
          </w:tcPr>
          <w:p w:rsidR="009C0B76" w:rsidRPr="006277B7" w:rsidRDefault="00814F64" w:rsidP="006277B7">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6277B7">
              <w:rPr>
                <w:rFonts w:ascii="SimHei" w:eastAsia="SimHei" w:hAnsi="SimHei" w:cs="SimSun" w:hint="eastAsia"/>
                <w:bCs/>
                <w:sz w:val="21"/>
                <w:szCs w:val="21"/>
                <w:lang w:eastAsia="zh-CN"/>
              </w:rPr>
              <w:t>数据</w:t>
            </w:r>
          </w:p>
        </w:tc>
        <w:tc>
          <w:tcPr>
            <w:tcW w:w="1328" w:type="dxa"/>
            <w:tcBorders>
              <w:top w:val="single" w:sz="4" w:space="0" w:color="auto"/>
            </w:tcBorders>
            <w:tcMar>
              <w:top w:w="110" w:type="dxa"/>
            </w:tcMar>
            <w:vAlign w:val="center"/>
          </w:tcPr>
          <w:p w:rsidR="009C0B76" w:rsidRPr="006277B7" w:rsidRDefault="009C0B76" w:rsidP="006277B7">
            <w:pPr>
              <w:keepNext/>
              <w:keepLines/>
              <w:jc w:val="center"/>
              <w:rPr>
                <w:rFonts w:ascii="SimHei" w:eastAsia="SimHei" w:hAnsi="SimHei"/>
                <w:bCs/>
                <w:sz w:val="21"/>
                <w:szCs w:val="21"/>
                <w:lang w:eastAsia="zh-CN"/>
              </w:rPr>
            </w:pPr>
            <w:r w:rsidRPr="006277B7">
              <w:rPr>
                <w:rFonts w:ascii="SimHei" w:eastAsia="SimHei" w:hAnsi="SimHei" w:cs="SimSun" w:hint="eastAsia"/>
                <w:bCs/>
                <w:sz w:val="21"/>
                <w:szCs w:val="21"/>
                <w:lang w:eastAsia="zh-CN"/>
              </w:rPr>
              <w:t>红绿灯系统(TLS)</w:t>
            </w:r>
          </w:p>
        </w:tc>
      </w:tr>
      <w:tr w:rsidR="009C0B76" w:rsidRPr="00452A4B" w:rsidTr="00C2552C">
        <w:trPr>
          <w:jc w:val="center"/>
        </w:trPr>
        <w:tc>
          <w:tcPr>
            <w:tcW w:w="1666" w:type="dxa"/>
            <w:shd w:val="clear" w:color="auto" w:fill="FFFFFF"/>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在最不发达国家政府组织、私营部门、非政府组织和其他发展合作伙伴当中建立合伙关系的数量</w:t>
            </w:r>
            <w:r w:rsidRPr="00ED1FDE">
              <w:rPr>
                <w:rFonts w:ascii="SimSun" w:hAnsi="SimSun" w:cs="SimSun"/>
                <w:sz w:val="18"/>
                <w:szCs w:val="18"/>
                <w:lang w:eastAsia="zh-CN"/>
              </w:rPr>
              <w:t>(</w:t>
            </w:r>
            <w:r w:rsidRPr="00ED1FDE">
              <w:rPr>
                <w:rFonts w:ascii="SimSun" w:hAnsi="SimSun" w:cs="SimSun" w:hint="eastAsia"/>
                <w:sz w:val="18"/>
                <w:szCs w:val="18"/>
                <w:lang w:eastAsia="zh-CN"/>
              </w:rPr>
              <w:t>最不发达国家</w:t>
            </w:r>
            <w:r w:rsidRPr="00ED1FDE">
              <w:rPr>
                <w:rFonts w:ascii="SimSun" w:hAnsi="SimSun" w:cs="SimSun"/>
                <w:sz w:val="18"/>
                <w:szCs w:val="18"/>
                <w:lang w:eastAsia="zh-CN"/>
              </w:rPr>
              <w:t>)</w:t>
            </w:r>
          </w:p>
        </w:tc>
        <w:tc>
          <w:tcPr>
            <w:tcW w:w="2210" w:type="dxa"/>
            <w:gridSpan w:val="5"/>
          </w:tcPr>
          <w:p w:rsidR="009C0B76" w:rsidRPr="00ED1FDE" w:rsidRDefault="009C0B76" w:rsidP="005F4365">
            <w:pPr>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s="SimSun" w:hint="eastAsia"/>
                <w:color w:val="002060"/>
                <w:sz w:val="18"/>
                <w:szCs w:val="18"/>
                <w:lang w:eastAsia="zh-CN"/>
              </w:rPr>
              <w:t>在关于适用技术的发展议程计划中，建立了</w:t>
            </w:r>
            <w:r w:rsidRPr="00ED1FDE">
              <w:rPr>
                <w:rFonts w:ascii="SimSun" w:hAnsi="SimSun"/>
                <w:color w:val="002060"/>
                <w:sz w:val="18"/>
                <w:szCs w:val="18"/>
                <w:lang w:eastAsia="zh-CN"/>
              </w:rPr>
              <w:t>3</w:t>
            </w:r>
            <w:r w:rsidRPr="00ED1FDE">
              <w:rPr>
                <w:rFonts w:ascii="SimSun" w:hAnsi="SimSun" w:cs="SimSun" w:hint="eastAsia"/>
                <w:color w:val="002060"/>
                <w:sz w:val="18"/>
                <w:szCs w:val="18"/>
                <w:lang w:eastAsia="zh-CN"/>
              </w:rPr>
              <w:t>个专家小组和</w:t>
            </w:r>
            <w:r w:rsidRPr="00ED1FDE">
              <w:rPr>
                <w:rFonts w:ascii="SimSun" w:hAnsi="SimSun"/>
                <w:color w:val="002060"/>
                <w:sz w:val="18"/>
                <w:szCs w:val="18"/>
                <w:lang w:eastAsia="zh-CN"/>
              </w:rPr>
              <w:t>3</w:t>
            </w:r>
            <w:r w:rsidRPr="00ED1FDE">
              <w:rPr>
                <w:rFonts w:ascii="SimSun" w:hAnsi="SimSun" w:cs="SimSun" w:hint="eastAsia"/>
                <w:color w:val="002060"/>
                <w:sz w:val="18"/>
                <w:szCs w:val="18"/>
                <w:lang w:eastAsia="zh-CN"/>
              </w:rPr>
              <w:t>个多方利益攸关者组</w:t>
            </w:r>
            <w:r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总计</w:t>
            </w:r>
            <w:r w:rsidRPr="00ED1FDE">
              <w:rPr>
                <w:rFonts w:ascii="SimSun" w:hAnsi="SimSun"/>
                <w:color w:val="002060"/>
                <w:sz w:val="18"/>
                <w:szCs w:val="18"/>
                <w:lang w:eastAsia="zh-CN"/>
              </w:rPr>
              <w:t>6</w:t>
            </w:r>
            <w:r w:rsidRPr="00ED1FDE">
              <w:rPr>
                <w:rFonts w:ascii="SimSun" w:hAnsi="SimSun" w:cs="SimSun" w:hint="eastAsia"/>
                <w:color w:val="002060"/>
                <w:sz w:val="18"/>
                <w:szCs w:val="18"/>
                <w:lang w:eastAsia="zh-CN"/>
              </w:rPr>
              <w:t>个</w:t>
            </w:r>
            <w:r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，分别在孟加拉国、尼泊尔和赞比亚，包括公共和私营部门</w:t>
            </w:r>
          </w:p>
          <w:p w:rsidR="009C0B76" w:rsidRPr="00ED1FDE" w:rsidRDefault="009C0B76" w:rsidP="005F4365">
            <w:pPr>
              <w:spacing w:afterLines="30" w:after="72" w:line="300" w:lineRule="atLeast"/>
              <w:jc w:val="both"/>
              <w:rPr>
                <w:rFonts w:ascii="SimSun" w:hAnsi="SimSun"/>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无</w:t>
            </w:r>
          </w:p>
        </w:tc>
        <w:tc>
          <w:tcPr>
            <w:tcW w:w="1512" w:type="dxa"/>
            <w:gridSpan w:val="10"/>
            <w:tcMar>
              <w:top w:w="110" w:type="dxa"/>
            </w:tcMar>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在至少</w:t>
            </w:r>
            <w:r w:rsidRPr="00ED1FDE">
              <w:rPr>
                <w:rFonts w:ascii="SimSun" w:hAnsi="SimSun"/>
                <w:sz w:val="18"/>
                <w:szCs w:val="18"/>
                <w:lang w:eastAsia="zh-CN"/>
              </w:rPr>
              <w:t>5</w:t>
            </w:r>
            <w:r w:rsidRPr="00ED1FDE">
              <w:rPr>
                <w:rFonts w:ascii="SimSun" w:hAnsi="SimSun" w:cs="SimSun" w:hint="eastAsia"/>
                <w:sz w:val="18"/>
                <w:szCs w:val="18"/>
                <w:lang w:eastAsia="zh-CN"/>
              </w:rPr>
              <w:t>个最不发达国家建立了伙伴关系</w:t>
            </w:r>
          </w:p>
        </w:tc>
        <w:tc>
          <w:tcPr>
            <w:tcW w:w="2640" w:type="dxa"/>
            <w:shd w:val="clear" w:color="auto" w:fill="FFFFFF"/>
            <w:tcMar>
              <w:top w:w="110" w:type="dxa"/>
            </w:tcMar>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2013</w:t>
            </w:r>
            <w:r w:rsidRPr="00ED1FDE">
              <w:rPr>
                <w:rFonts w:ascii="SimSun" w:hAnsi="SimSun" w:cs="SimSun" w:hint="eastAsia"/>
                <w:sz w:val="18"/>
                <w:szCs w:val="18"/>
                <w:lang w:eastAsia="zh-CN"/>
              </w:rPr>
              <w:t>年在埃塞俄比亚和乌干达建立了两个关于适用技术的新伙伴关系。</w:t>
            </w:r>
          </w:p>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通过建立适用技术的专家和多方利益攸关者小组，</w:t>
            </w:r>
            <w:r w:rsidRPr="00ED1FDE">
              <w:rPr>
                <w:rFonts w:ascii="SimSun" w:hAnsi="SimSun"/>
                <w:sz w:val="18"/>
                <w:szCs w:val="18"/>
                <w:lang w:eastAsia="zh-CN"/>
              </w:rPr>
              <w:t>2011</w:t>
            </w:r>
            <w:r w:rsidRPr="00ED1FDE">
              <w:rPr>
                <w:rFonts w:ascii="SimSun" w:hAnsi="SimSun" w:cs="SimSun" w:hint="eastAsia"/>
                <w:sz w:val="18"/>
                <w:szCs w:val="18"/>
                <w:lang w:eastAsia="zh-CN"/>
              </w:rPr>
              <w:t>年在孟加拉国、尼泊尔和赞比亚建立的伙伴关系在</w:t>
            </w:r>
            <w:r w:rsidRPr="00ED1FDE">
              <w:rPr>
                <w:rFonts w:ascii="SimSun" w:hAnsi="SimSun"/>
                <w:sz w:val="18"/>
                <w:szCs w:val="18"/>
                <w:lang w:eastAsia="zh-CN"/>
              </w:rPr>
              <w:t>2012/13</w:t>
            </w:r>
            <w:r w:rsidRPr="00ED1FDE">
              <w:rPr>
                <w:rFonts w:ascii="SimSun" w:hAnsi="SimSun" w:cs="SimSun" w:hint="eastAsia"/>
                <w:sz w:val="18"/>
                <w:szCs w:val="18"/>
                <w:lang w:eastAsia="zh-CN"/>
              </w:rPr>
              <w:t>年得到了进一步加强。</w:t>
            </w:r>
          </w:p>
        </w:tc>
        <w:tc>
          <w:tcPr>
            <w:tcW w:w="1328" w:type="dxa"/>
            <w:tcMar>
              <w:top w:w="110" w:type="dxa"/>
            </w:tcMar>
          </w:tcPr>
          <w:p w:rsidR="009C0B76" w:rsidRPr="00ED1FDE" w:rsidRDefault="009C0B76" w:rsidP="005F4365">
            <w:pPr>
              <w:spacing w:afterLines="30" w:after="72" w:line="300" w:lineRule="atLeast"/>
              <w:jc w:val="center"/>
              <w:rPr>
                <w:rFonts w:ascii="SimSun" w:hAnsi="SimSun"/>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666" w:type="dxa"/>
            <w:tcBorders>
              <w:bottom w:val="single" w:sz="4" w:space="0" w:color="auto"/>
            </w:tcBorders>
            <w:shd w:val="clear" w:color="auto" w:fill="FFFFFF"/>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与其他联合国机构和其他政府间组织共同落实知识产权计划的数量</w:t>
            </w:r>
            <w:r w:rsidRPr="00ED1FDE">
              <w:rPr>
                <w:rFonts w:ascii="SimSun" w:hAnsi="SimSun" w:cs="SimSun"/>
                <w:sz w:val="18"/>
                <w:szCs w:val="18"/>
                <w:lang w:eastAsia="zh-CN"/>
              </w:rPr>
              <w:t>(</w:t>
            </w:r>
            <w:r w:rsidRPr="00ED1FDE">
              <w:rPr>
                <w:rFonts w:ascii="SimSun" w:hAnsi="SimSun" w:cs="SimSun" w:hint="eastAsia"/>
                <w:sz w:val="18"/>
                <w:szCs w:val="18"/>
                <w:lang w:eastAsia="zh-CN"/>
              </w:rPr>
              <w:t>最不发达国家</w:t>
            </w:r>
            <w:r w:rsidRPr="00ED1FDE">
              <w:rPr>
                <w:rFonts w:ascii="SimSun" w:hAnsi="SimSun" w:cs="SimSun"/>
                <w:sz w:val="18"/>
                <w:szCs w:val="18"/>
                <w:lang w:eastAsia="zh-CN"/>
              </w:rPr>
              <w:t>)</w:t>
            </w:r>
          </w:p>
        </w:tc>
        <w:tc>
          <w:tcPr>
            <w:tcW w:w="2198" w:type="dxa"/>
            <w:gridSpan w:val="4"/>
            <w:tcBorders>
              <w:bottom w:val="single" w:sz="4" w:space="0" w:color="auto"/>
            </w:tcBorders>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与联合国和其他机构合作：</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Pr="00ED1FDE">
              <w:rPr>
                <w:rFonts w:ascii="SimSun" w:hAnsi="SimSun"/>
                <w:sz w:val="18"/>
                <w:szCs w:val="18"/>
                <w:lang w:eastAsia="zh-CN"/>
              </w:rPr>
              <w:br w:type="page"/>
            </w:r>
            <w:r w:rsidRPr="00ED1FDE">
              <w:rPr>
                <w:rFonts w:ascii="SimSun" w:hAnsi="SimSun"/>
                <w:sz w:val="18"/>
                <w:szCs w:val="18"/>
                <w:lang w:eastAsia="zh-CN"/>
              </w:rPr>
              <w:br w:type="page"/>
              <w:t>i)</w:t>
            </w:r>
            <w:r w:rsidRPr="00ED1FDE">
              <w:rPr>
                <w:rFonts w:ascii="SimSun" w:hAnsi="SimSun" w:cs="SimSun" w:hint="eastAsia"/>
                <w:sz w:val="18"/>
                <w:szCs w:val="18"/>
                <w:lang w:eastAsia="zh-CN"/>
              </w:rPr>
              <w:t>在土耳其伊斯坦布尔召开联合国第四届最不发达国家会议</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Pr="00ED1FDE">
              <w:rPr>
                <w:rFonts w:ascii="SimSun" w:hAnsi="SimSun"/>
                <w:sz w:val="18"/>
                <w:szCs w:val="18"/>
                <w:lang w:eastAsia="zh-CN"/>
              </w:rPr>
              <w:br w:type="page"/>
            </w:r>
            <w:r w:rsidRPr="00ED1FDE">
              <w:rPr>
                <w:rFonts w:ascii="SimSun" w:hAnsi="SimSun"/>
                <w:sz w:val="18"/>
                <w:szCs w:val="18"/>
                <w:lang w:eastAsia="zh-CN"/>
              </w:rPr>
              <w:br w:type="page"/>
              <w:t>ii)WTO</w:t>
            </w:r>
            <w:r w:rsidRPr="00ED1FDE">
              <w:rPr>
                <w:rFonts w:ascii="SimSun" w:hAnsi="SimSun" w:cs="SimSun" w:hint="eastAsia"/>
                <w:sz w:val="18"/>
                <w:szCs w:val="18"/>
                <w:lang w:eastAsia="zh-CN"/>
              </w:rPr>
              <w:t>在塞内加尔、乌干达和孟加拉国组织的关于</w:t>
            </w:r>
            <w:r w:rsidRPr="00ED1FDE">
              <w:rPr>
                <w:rFonts w:ascii="SimSun" w:hAnsi="SimSun"/>
                <w:sz w:val="18"/>
                <w:szCs w:val="18"/>
                <w:lang w:eastAsia="zh-CN"/>
              </w:rPr>
              <w:t>TRIPS</w:t>
            </w:r>
            <w:r w:rsidRPr="00ED1FDE">
              <w:rPr>
                <w:rFonts w:ascii="SimSun" w:hAnsi="SimSun" w:cs="SimSun" w:hint="eastAsia"/>
                <w:sz w:val="18"/>
                <w:szCs w:val="18"/>
                <w:lang w:eastAsia="zh-CN"/>
              </w:rPr>
              <w:t>的会议</w:t>
            </w:r>
          </w:p>
        </w:tc>
        <w:tc>
          <w:tcPr>
            <w:tcW w:w="1524" w:type="dxa"/>
            <w:gridSpan w:val="11"/>
            <w:tcBorders>
              <w:bottom w:val="single" w:sz="4" w:space="0" w:color="auto"/>
            </w:tcBorders>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与联合国合作的两个地区论坛和与</w:t>
            </w:r>
            <w:r w:rsidRPr="00ED1FDE">
              <w:rPr>
                <w:rFonts w:ascii="SimSun" w:hAnsi="SimSun"/>
                <w:sz w:val="18"/>
                <w:szCs w:val="18"/>
                <w:lang w:eastAsia="zh-CN"/>
              </w:rPr>
              <w:t>WTO</w:t>
            </w:r>
            <w:r w:rsidRPr="00ED1FDE">
              <w:rPr>
                <w:rFonts w:ascii="SimSun" w:hAnsi="SimSun" w:cs="SimSun" w:hint="eastAsia"/>
                <w:sz w:val="18"/>
                <w:szCs w:val="18"/>
                <w:lang w:eastAsia="zh-CN"/>
              </w:rPr>
              <w:t>合作的两个区域论坛</w:t>
            </w:r>
          </w:p>
        </w:tc>
        <w:tc>
          <w:tcPr>
            <w:tcW w:w="2640" w:type="dxa"/>
            <w:tcBorders>
              <w:bottom w:val="single" w:sz="4" w:space="0" w:color="auto"/>
            </w:tcBorders>
            <w:shd w:val="clear" w:color="auto" w:fill="FFFFFF"/>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WIPO</w:t>
            </w:r>
            <w:r w:rsidRPr="00ED1FDE">
              <w:rPr>
                <w:rFonts w:ascii="SimSun" w:hAnsi="SimSun" w:cs="SimSun" w:hint="eastAsia"/>
                <w:sz w:val="18"/>
                <w:szCs w:val="18"/>
                <w:lang w:eastAsia="zh-CN"/>
              </w:rPr>
              <w:t>与其他组织在落实有益于最不发达国家的活动中开展合作。</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WIPO</w:t>
            </w:r>
            <w:r w:rsidRPr="00ED1FDE">
              <w:rPr>
                <w:rFonts w:ascii="SimSun" w:hAnsi="SimSun" w:cs="SimSun" w:hint="eastAsia"/>
                <w:sz w:val="18"/>
                <w:szCs w:val="18"/>
                <w:lang w:eastAsia="zh-CN"/>
              </w:rPr>
              <w:t>、</w:t>
            </w:r>
            <w:r w:rsidRPr="00ED1FDE">
              <w:rPr>
                <w:rFonts w:ascii="SimSun" w:hAnsi="SimSun"/>
                <w:sz w:val="18"/>
                <w:szCs w:val="18"/>
                <w:lang w:eastAsia="zh-CN"/>
              </w:rPr>
              <w:t>WTO</w:t>
            </w:r>
            <w:r w:rsidRPr="00ED1FDE">
              <w:rPr>
                <w:rFonts w:ascii="SimSun" w:hAnsi="SimSun" w:cs="SimSun" w:hint="eastAsia"/>
                <w:sz w:val="18"/>
                <w:szCs w:val="18"/>
                <w:lang w:eastAsia="zh-CN"/>
              </w:rPr>
              <w:t>和坦桑尼亚政府</w:t>
            </w:r>
            <w:r w:rsidRPr="00ED1FDE">
              <w:rPr>
                <w:rFonts w:ascii="SimSun" w:hAnsi="SimSun"/>
                <w:sz w:val="18"/>
                <w:szCs w:val="18"/>
                <w:lang w:eastAsia="zh-CN"/>
              </w:rPr>
              <w:t>2013</w:t>
            </w:r>
            <w:r w:rsidRPr="00ED1FDE">
              <w:rPr>
                <w:rFonts w:ascii="SimSun" w:hAnsi="SimSun" w:cs="SimSun" w:hint="eastAsia"/>
                <w:sz w:val="18"/>
                <w:szCs w:val="18"/>
                <w:lang w:eastAsia="zh-CN"/>
              </w:rPr>
              <w:t>年</w:t>
            </w:r>
            <w:r w:rsidRPr="00ED1FDE">
              <w:rPr>
                <w:rFonts w:ascii="SimSun" w:hAnsi="SimSun"/>
                <w:sz w:val="18"/>
                <w:szCs w:val="18"/>
                <w:lang w:eastAsia="zh-CN"/>
              </w:rPr>
              <w:t>6</w:t>
            </w:r>
            <w:r w:rsidRPr="00ED1FDE">
              <w:rPr>
                <w:rFonts w:ascii="SimSun" w:hAnsi="SimSun" w:cs="SimSun" w:hint="eastAsia"/>
                <w:sz w:val="18"/>
                <w:szCs w:val="18"/>
                <w:lang w:eastAsia="zh-CN"/>
              </w:rPr>
              <w:t>月</w:t>
            </w:r>
            <w:r w:rsidRPr="00ED1FDE">
              <w:rPr>
                <w:rFonts w:ascii="SimSun" w:hAnsi="SimSun"/>
                <w:sz w:val="18"/>
                <w:szCs w:val="18"/>
                <w:lang w:eastAsia="zh-CN"/>
              </w:rPr>
              <w:t>3</w:t>
            </w:r>
            <w:r w:rsidRPr="00ED1FDE">
              <w:rPr>
                <w:rFonts w:ascii="SimSun" w:hAnsi="SimSun" w:cs="SimSun" w:hint="eastAsia"/>
                <w:sz w:val="18"/>
                <w:szCs w:val="18"/>
                <w:lang w:eastAsia="zh-CN"/>
              </w:rPr>
              <w:t>日</w:t>
            </w:r>
            <w:r w:rsidRPr="00ED1FDE">
              <w:rPr>
                <w:rFonts w:ascii="SimSun" w:hAnsi="SimSun"/>
                <w:sz w:val="18"/>
                <w:szCs w:val="18"/>
                <w:lang w:eastAsia="zh-CN"/>
              </w:rPr>
              <w:t>-4</w:t>
            </w:r>
            <w:r w:rsidRPr="00ED1FDE">
              <w:rPr>
                <w:rFonts w:ascii="SimSun" w:hAnsi="SimSun" w:cs="SimSun" w:hint="eastAsia"/>
                <w:sz w:val="18"/>
                <w:szCs w:val="18"/>
                <w:lang w:eastAsia="zh-CN"/>
              </w:rPr>
              <w:t>日在坦桑尼亚联合共和国的阿鲁沙召开了知识产权与优先需求评估研讨会。</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WIPO</w:t>
            </w:r>
            <w:r w:rsidRPr="00ED1FDE">
              <w:rPr>
                <w:rFonts w:ascii="SimSun" w:hAnsi="SimSun" w:cs="SimSun" w:hint="eastAsia"/>
                <w:sz w:val="18"/>
                <w:szCs w:val="18"/>
                <w:lang w:eastAsia="zh-CN"/>
              </w:rPr>
              <w:t>、大韩民国和埃塞俄比亚政府在亚的斯亚贝巴召开了适用技术开发与商业化中的公私部门伙伴关系圆桌讨论会。</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2013</w:t>
            </w:r>
            <w:r w:rsidRPr="00ED1FDE">
              <w:rPr>
                <w:rFonts w:ascii="SimSun" w:hAnsi="SimSun" w:cs="SimSun" w:hint="eastAsia"/>
                <w:sz w:val="18"/>
                <w:szCs w:val="18"/>
                <w:lang w:eastAsia="zh-CN"/>
              </w:rPr>
              <w:t>年</w:t>
            </w:r>
            <w:r w:rsidRPr="00ED1FDE">
              <w:rPr>
                <w:rFonts w:ascii="SimSun" w:hAnsi="SimSun"/>
                <w:sz w:val="18"/>
                <w:szCs w:val="18"/>
                <w:lang w:eastAsia="zh-CN"/>
              </w:rPr>
              <w:t>12</w:t>
            </w:r>
            <w:r w:rsidRPr="00ED1FDE">
              <w:rPr>
                <w:rFonts w:ascii="SimSun" w:hAnsi="SimSun" w:cs="SimSun" w:hint="eastAsia"/>
                <w:sz w:val="18"/>
                <w:szCs w:val="18"/>
                <w:lang w:eastAsia="zh-CN"/>
              </w:rPr>
              <w:t>月</w:t>
            </w:r>
            <w:r w:rsidRPr="00ED1FDE">
              <w:rPr>
                <w:rFonts w:ascii="SimSun" w:hAnsi="SimSun"/>
                <w:sz w:val="18"/>
                <w:szCs w:val="18"/>
                <w:lang w:eastAsia="zh-CN"/>
              </w:rPr>
              <w:t>4</w:t>
            </w:r>
            <w:r w:rsidRPr="00ED1FDE">
              <w:rPr>
                <w:rFonts w:ascii="SimSun" w:hAnsi="SimSun" w:cs="SimSun" w:hint="eastAsia"/>
                <w:sz w:val="18"/>
                <w:szCs w:val="18"/>
                <w:lang w:eastAsia="zh-CN"/>
              </w:rPr>
              <w:t>日</w:t>
            </w:r>
            <w:r w:rsidRPr="00ED1FDE">
              <w:rPr>
                <w:rFonts w:ascii="SimSun" w:hAnsi="SimSun"/>
                <w:sz w:val="18"/>
                <w:szCs w:val="18"/>
                <w:lang w:eastAsia="zh-CN"/>
              </w:rPr>
              <w:t>-6</w:t>
            </w:r>
            <w:r w:rsidRPr="00ED1FDE">
              <w:rPr>
                <w:rFonts w:ascii="SimSun" w:hAnsi="SimSun" w:cs="SimSun" w:hint="eastAsia"/>
                <w:sz w:val="18"/>
                <w:szCs w:val="18"/>
                <w:lang w:eastAsia="zh-CN"/>
              </w:rPr>
              <w:t>日，西非国家经济共同体与</w:t>
            </w:r>
            <w:r w:rsidRPr="00ED1FDE">
              <w:rPr>
                <w:rFonts w:ascii="SimSun" w:hAnsi="SimSun"/>
                <w:sz w:val="18"/>
                <w:szCs w:val="18"/>
                <w:lang w:eastAsia="zh-CN"/>
              </w:rPr>
              <w:t>WIPO</w:t>
            </w:r>
            <w:r w:rsidRPr="00ED1FDE">
              <w:rPr>
                <w:rFonts w:ascii="SimSun" w:hAnsi="SimSun" w:cs="SimSun" w:hint="eastAsia"/>
                <w:sz w:val="18"/>
                <w:szCs w:val="18"/>
                <w:lang w:eastAsia="zh-CN"/>
              </w:rPr>
              <w:t>和科特迪瓦政府召开了部长级会议。</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WIPO</w:t>
            </w:r>
            <w:r w:rsidRPr="00ED1FDE">
              <w:rPr>
                <w:rFonts w:ascii="SimSun" w:hAnsi="SimSun" w:cs="SimSun" w:hint="eastAsia"/>
                <w:sz w:val="18"/>
                <w:szCs w:val="18"/>
                <w:lang w:eastAsia="zh-CN"/>
              </w:rPr>
              <w:t>参加了联合国最不发达国家、内陆发展中国家和小岛屿发展中国家高级代表办公室</w:t>
            </w:r>
            <w:r w:rsidRPr="00ED1FDE">
              <w:rPr>
                <w:rFonts w:ascii="SimSun" w:hAnsi="SimSun"/>
                <w:sz w:val="18"/>
                <w:szCs w:val="18"/>
                <w:lang w:eastAsia="zh-CN"/>
              </w:rPr>
              <w:t>(UN-OHRLLS)</w:t>
            </w:r>
            <w:r w:rsidRPr="00ED1FDE">
              <w:rPr>
                <w:rFonts w:ascii="SimSun" w:hAnsi="SimSun" w:cs="SimSun" w:hint="eastAsia"/>
                <w:sz w:val="18"/>
                <w:szCs w:val="18"/>
                <w:lang w:eastAsia="zh-CN"/>
              </w:rPr>
              <w:t>组织的机构间咨询组会议</w:t>
            </w:r>
            <w:r w:rsidRPr="00ED1FDE">
              <w:rPr>
                <w:rFonts w:ascii="SimSun" w:hAnsi="SimSun"/>
                <w:sz w:val="18"/>
                <w:szCs w:val="18"/>
                <w:lang w:eastAsia="zh-CN"/>
              </w:rPr>
              <w:t>——</w:t>
            </w:r>
            <w:r w:rsidRPr="00ED1FDE">
              <w:rPr>
                <w:rFonts w:ascii="SimSun" w:hAnsi="SimSun" w:cs="SimSun" w:hint="eastAsia"/>
                <w:sz w:val="18"/>
                <w:szCs w:val="18"/>
                <w:lang w:eastAsia="zh-CN"/>
              </w:rPr>
              <w:t>这是一个关于联合国与最不发达国家合作的联合国系统的咨询进程。</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WIPO</w:t>
            </w:r>
            <w:r w:rsidRPr="00ED1FDE">
              <w:rPr>
                <w:rFonts w:ascii="SimSun" w:hAnsi="SimSun" w:cs="SimSun" w:hint="eastAsia"/>
                <w:sz w:val="18"/>
                <w:szCs w:val="18"/>
                <w:lang w:eastAsia="zh-CN"/>
              </w:rPr>
              <w:t>根据</w:t>
            </w:r>
            <w:r w:rsidRPr="00ED1FDE">
              <w:rPr>
                <w:rFonts w:ascii="SimSun" w:hAnsi="SimSun"/>
                <w:sz w:val="18"/>
                <w:szCs w:val="18"/>
                <w:lang w:eastAsia="zh-CN"/>
              </w:rPr>
              <w:t>WTO</w:t>
            </w:r>
            <w:r w:rsidRPr="00ED1FDE">
              <w:rPr>
                <w:rFonts w:ascii="SimSun" w:hAnsi="SimSun" w:cs="SimSun" w:hint="eastAsia"/>
                <w:sz w:val="18"/>
                <w:szCs w:val="18"/>
                <w:lang w:eastAsia="zh-CN"/>
              </w:rPr>
              <w:t>的评估程序向最不发达国家提供了技术和咨询援助，上述评估程序是为了解决最不发达国家在宽限期内实施</w:t>
            </w:r>
            <w:r w:rsidRPr="00ED1FDE">
              <w:rPr>
                <w:rFonts w:ascii="SimSun" w:hAnsi="SimSun"/>
                <w:sz w:val="18"/>
                <w:szCs w:val="18"/>
                <w:lang w:eastAsia="zh-CN"/>
              </w:rPr>
              <w:t>TRIPS</w:t>
            </w:r>
            <w:r w:rsidRPr="00ED1FDE">
              <w:rPr>
                <w:rFonts w:ascii="SimSun" w:hAnsi="SimSun" w:cs="SimSun" w:hint="eastAsia"/>
                <w:sz w:val="18"/>
                <w:szCs w:val="18"/>
                <w:lang w:eastAsia="zh-CN"/>
              </w:rPr>
              <w:t>协定的需求和优先事项。</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WIPO</w:t>
            </w:r>
            <w:r w:rsidRPr="00ED1FDE">
              <w:rPr>
                <w:rFonts w:ascii="SimSun" w:hAnsi="SimSun" w:cs="SimSun" w:hint="eastAsia"/>
                <w:sz w:val="18"/>
                <w:szCs w:val="18"/>
                <w:lang w:eastAsia="zh-CN"/>
              </w:rPr>
              <w:t>积极参与</w:t>
            </w:r>
            <w:r w:rsidRPr="00ED1FDE">
              <w:rPr>
                <w:rFonts w:ascii="SimSun" w:hAnsi="SimSun"/>
                <w:sz w:val="18"/>
                <w:szCs w:val="18"/>
                <w:lang w:eastAsia="zh-CN"/>
              </w:rPr>
              <w:t>WTO</w:t>
            </w:r>
            <w:r w:rsidRPr="00ED1FDE">
              <w:rPr>
                <w:rFonts w:ascii="SimSun" w:hAnsi="SimSun" w:cs="SimSun" w:hint="eastAsia"/>
                <w:sz w:val="18"/>
                <w:szCs w:val="18"/>
                <w:lang w:eastAsia="zh-CN"/>
              </w:rPr>
              <w:t>为最不发达国家利益而组织的区域、次区域和国家项目。</w:t>
            </w:r>
          </w:p>
        </w:tc>
        <w:tc>
          <w:tcPr>
            <w:tcW w:w="1328" w:type="dxa"/>
            <w:tcBorders>
              <w:bottom w:val="single" w:sz="4" w:space="0" w:color="auto"/>
            </w:tcBorders>
            <w:tcMar>
              <w:top w:w="110" w:type="dxa"/>
            </w:tcMar>
          </w:tcPr>
          <w:p w:rsidR="009C0B76" w:rsidRPr="00ED1FDE" w:rsidRDefault="009C0B76" w:rsidP="00CA3707">
            <w:pPr>
              <w:keepNext/>
              <w:keepLines/>
              <w:spacing w:afterLines="30" w:after="72" w:line="300" w:lineRule="atLeast"/>
              <w:jc w:val="center"/>
              <w:rPr>
                <w:rFonts w:ascii="SimSun" w:hAnsi="SimSun"/>
                <w:color w:val="008000"/>
                <w:sz w:val="18"/>
                <w:szCs w:val="18"/>
                <w:lang w:eastAsia="zh-CN"/>
              </w:rPr>
            </w:pPr>
            <w:r w:rsidRPr="00ED1FDE">
              <w:rPr>
                <w:rFonts w:ascii="SimSun" w:hAnsi="SimSun" w:cs="SimSun" w:hint="eastAsia"/>
                <w:color w:val="E36C0A"/>
                <w:sz w:val="18"/>
                <w:szCs w:val="18"/>
                <w:lang w:eastAsia="zh-CN"/>
              </w:rPr>
              <w:t>部分实现</w:t>
            </w:r>
          </w:p>
        </w:tc>
      </w:tr>
    </w:tbl>
    <w:p w:rsidR="009C0B76" w:rsidRPr="00E06F02" w:rsidRDefault="009C0B76"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w:t>
      </w:r>
      <w:r w:rsidR="00AA38E2" w:rsidRPr="00E06F02">
        <w:rPr>
          <w:rFonts w:ascii="SimSun" w:hAnsi="SimSun" w:hint="eastAsia"/>
          <w:b/>
          <w:bCs/>
          <w:sz w:val="21"/>
          <w:szCs w:val="21"/>
          <w:lang w:eastAsia="zh-CN"/>
        </w:rPr>
        <w:t>和</w:t>
      </w:r>
      <w:r w:rsidRPr="00E06F02">
        <w:rPr>
          <w:rFonts w:ascii="SimSun" w:hAnsi="SimSun" w:hint="eastAsia"/>
          <w:b/>
          <w:bCs/>
          <w:sz w:val="21"/>
          <w:szCs w:val="21"/>
          <w:lang w:eastAsia="zh-CN"/>
        </w:rPr>
        <w:t>实际支出</w:t>
      </w:r>
    </w:p>
    <w:p w:rsidR="009C0B76" w:rsidRPr="00C33597" w:rsidRDefault="009C0B76" w:rsidP="000B2CB0">
      <w:pPr>
        <w:pStyle w:val="NormalWeb"/>
        <w:spacing w:before="0" w:beforeAutospacing="0" w:afterLines="50" w:after="120" w:afterAutospacing="0" w:line="340" w:lineRule="atLeast"/>
        <w:jc w:val="center"/>
        <w:rPr>
          <w:rFonts w:ascii="KaiTi" w:eastAsia="KaiTi" w:hAnsi="KaiTi"/>
          <w:i/>
          <w:sz w:val="21"/>
          <w:szCs w:val="21"/>
          <w:lang w:eastAsia="zh-CN"/>
        </w:rPr>
      </w:pPr>
      <w:r w:rsidRPr="006277B7">
        <w:rPr>
          <w:rFonts w:ascii="SimHei" w:eastAsia="SimHei" w:hAnsi="SimHei" w:hint="eastAsia"/>
          <w:sz w:val="21"/>
          <w:szCs w:val="21"/>
          <w:lang w:eastAsia="zh-CN"/>
        </w:rPr>
        <w:t>预算与实际支出</w:t>
      </w:r>
      <w:r w:rsidRPr="006277B7">
        <w:rPr>
          <w:rFonts w:ascii="SimHei" w:eastAsia="SimHei" w:hAnsi="SimHei"/>
          <w:sz w:val="21"/>
          <w:szCs w:val="21"/>
          <w:lang w:eastAsia="zh-CN"/>
        </w:rPr>
        <w:t>(</w:t>
      </w:r>
      <w:r w:rsidRPr="006277B7">
        <w:rPr>
          <w:rFonts w:ascii="SimHei" w:eastAsia="SimHei" w:hAnsi="SimHei" w:hint="eastAsia"/>
          <w:sz w:val="21"/>
          <w:szCs w:val="21"/>
          <w:lang w:eastAsia="zh-CN"/>
        </w:rPr>
        <w:t>按成果开列</w:t>
      </w:r>
      <w:r w:rsidRPr="006277B7">
        <w:rPr>
          <w:rFonts w:ascii="SimHei" w:eastAsia="SimHei" w:hAnsi="SimHei"/>
          <w:sz w:val="21"/>
          <w:szCs w:val="21"/>
          <w:lang w:eastAsia="zh-CN"/>
        </w:rPr>
        <w:t>)</w:t>
      </w:r>
      <w:r w:rsidR="00ED1FDE">
        <w:rPr>
          <w:rFonts w:ascii="SimHei" w:eastAsia="SimHei" w:hAnsi="SimHei" w:hint="eastAsia"/>
          <w:sz w:val="21"/>
          <w:szCs w:val="21"/>
          <w:lang w:eastAsia="zh-CN"/>
        </w:rPr>
        <w:br/>
      </w:r>
      <w:r w:rsidRPr="00C33597">
        <w:rPr>
          <w:rFonts w:ascii="KaiTi" w:eastAsia="KaiTi" w:hAnsi="KaiTi"/>
          <w:i/>
          <w:sz w:val="21"/>
          <w:szCs w:val="21"/>
          <w:lang w:eastAsia="zh-CN"/>
        </w:rPr>
        <w:t>(</w:t>
      </w:r>
      <w:r w:rsidR="000B2CB0">
        <w:rPr>
          <w:rFonts w:ascii="KaiTi" w:eastAsia="KaiTi" w:hAnsi="KaiTi" w:hint="eastAsia"/>
          <w:i/>
          <w:sz w:val="21"/>
          <w:szCs w:val="21"/>
          <w:lang w:eastAsia="zh-CN"/>
        </w:rPr>
        <w:t>单位：千瑞郎</w:t>
      </w:r>
      <w:r w:rsidRPr="00C33597">
        <w:rPr>
          <w:rFonts w:ascii="KaiTi" w:eastAsia="KaiTi" w:hAnsi="KaiTi"/>
          <w:i/>
          <w:sz w:val="21"/>
          <w:szCs w:val="21"/>
          <w:lang w:eastAsia="zh-CN"/>
        </w:rPr>
        <w:t>)</w:t>
      </w:r>
    </w:p>
    <w:tbl>
      <w:tblPr>
        <w:tblW w:w="0" w:type="auto"/>
        <w:jc w:val="center"/>
        <w:tblLayout w:type="fixed"/>
        <w:tblLook w:val="00A0" w:firstRow="1" w:lastRow="0" w:firstColumn="1" w:lastColumn="0" w:noHBand="0" w:noVBand="0"/>
      </w:tblPr>
      <w:tblGrid>
        <w:gridCol w:w="828"/>
        <w:gridCol w:w="3850"/>
        <w:gridCol w:w="1559"/>
        <w:gridCol w:w="1791"/>
        <w:gridCol w:w="1328"/>
      </w:tblGrid>
      <w:tr w:rsidR="009C0B76" w:rsidRPr="006277B7" w:rsidTr="00C2552C">
        <w:trPr>
          <w:jc w:val="center"/>
        </w:trPr>
        <w:tc>
          <w:tcPr>
            <w:tcW w:w="467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9C0B76" w:rsidRPr="006277B7" w:rsidRDefault="009C0B76" w:rsidP="000F37BE">
            <w:pPr>
              <w:spacing w:before="60" w:after="60"/>
              <w:jc w:val="center"/>
              <w:rPr>
                <w:rFonts w:ascii="SimHei" w:eastAsia="SimHei" w:hAnsi="SimHei"/>
                <w:color w:val="000000"/>
                <w:sz w:val="21"/>
                <w:szCs w:val="21"/>
                <w:lang w:eastAsia="zh-CN"/>
              </w:rPr>
            </w:pPr>
            <w:r w:rsidRPr="006277B7">
              <w:rPr>
                <w:rFonts w:ascii="SimHei" w:eastAsia="SimHei" w:hAnsi="SimHei" w:cs="SimSun" w:hint="eastAsia"/>
                <w:color w:val="000000"/>
                <w:sz w:val="21"/>
                <w:szCs w:val="21"/>
                <w:lang w:eastAsia="zh-CN"/>
              </w:rPr>
              <w:t>预期成果</w:t>
            </w:r>
            <w:r w:rsidR="00362AAF" w:rsidRPr="006277B7">
              <w:rPr>
                <w:rFonts w:ascii="SimHei" w:eastAsia="SimHei" w:hAnsi="SimHei" w:cs="SimSun" w:hint="eastAsia"/>
                <w:color w:val="000000"/>
                <w:sz w:val="21"/>
                <w:szCs w:val="21"/>
                <w:lang w:eastAsia="zh-CN"/>
              </w:rPr>
              <w:t>编号</w:t>
            </w:r>
            <w:r w:rsidR="00BF768B">
              <w:rPr>
                <w:rFonts w:ascii="SimHei" w:eastAsia="SimHei" w:hAnsi="SimHei" w:cs="Arial" w:hint="eastAsia"/>
                <w:bCs/>
                <w:sz w:val="21"/>
                <w:szCs w:val="21"/>
                <w:lang w:eastAsia="zh-CN"/>
              </w:rPr>
              <w:t>和内容</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9C0B76" w:rsidRPr="006277B7" w:rsidRDefault="009C0B76" w:rsidP="000F37BE">
            <w:pPr>
              <w:spacing w:before="60" w:after="60"/>
              <w:jc w:val="center"/>
              <w:rPr>
                <w:rFonts w:ascii="SimHei" w:eastAsia="SimHei" w:hAnsi="SimHei"/>
                <w:color w:val="000000"/>
                <w:sz w:val="21"/>
                <w:szCs w:val="21"/>
                <w:lang w:eastAsia="zh-CN"/>
              </w:rPr>
            </w:pPr>
            <w:r w:rsidRPr="006277B7">
              <w:rPr>
                <w:rFonts w:ascii="SimHei" w:eastAsia="SimHei" w:hAnsi="SimHei"/>
                <w:color w:val="000000"/>
                <w:sz w:val="21"/>
                <w:szCs w:val="21"/>
                <w:lang w:eastAsia="zh-CN"/>
              </w:rPr>
              <w:t>2012/13</w:t>
            </w:r>
            <w:r w:rsidRPr="006277B7">
              <w:rPr>
                <w:rFonts w:ascii="SimHei" w:eastAsia="SimHei" w:hAnsi="SimHei" w:hint="eastAsia"/>
                <w:color w:val="000000"/>
                <w:sz w:val="21"/>
                <w:szCs w:val="21"/>
                <w:lang w:eastAsia="zh-CN"/>
              </w:rPr>
              <w:t>年</w:t>
            </w:r>
            <w:r w:rsidR="00953D57">
              <w:rPr>
                <w:rFonts w:ascii="SimHei" w:eastAsia="SimHei" w:hAnsi="SimHei"/>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791" w:type="dxa"/>
            <w:tcBorders>
              <w:top w:val="single" w:sz="4" w:space="0" w:color="auto"/>
              <w:left w:val="nil"/>
              <w:bottom w:val="single" w:sz="4" w:space="0" w:color="auto"/>
              <w:right w:val="single" w:sz="4" w:space="0" w:color="auto"/>
            </w:tcBorders>
            <w:shd w:val="clear" w:color="000000" w:fill="CCFFFF"/>
            <w:vAlign w:val="center"/>
          </w:tcPr>
          <w:p w:rsidR="009C0B76" w:rsidRPr="006277B7" w:rsidRDefault="009C0B76" w:rsidP="000F37BE">
            <w:pPr>
              <w:spacing w:before="60" w:after="60"/>
              <w:jc w:val="center"/>
              <w:rPr>
                <w:rFonts w:ascii="SimHei" w:eastAsia="SimHei" w:hAnsi="SimHei"/>
                <w:color w:val="000000"/>
                <w:sz w:val="21"/>
                <w:szCs w:val="21"/>
                <w:lang w:eastAsia="zh-CN"/>
              </w:rPr>
            </w:pPr>
            <w:r w:rsidRPr="006277B7">
              <w:rPr>
                <w:rFonts w:ascii="SimHei" w:eastAsia="SimHei" w:hAnsi="SimHei"/>
                <w:color w:val="000000"/>
                <w:sz w:val="21"/>
                <w:szCs w:val="21"/>
                <w:lang w:eastAsia="zh-CN"/>
              </w:rPr>
              <w:t>2012/13</w:t>
            </w:r>
            <w:r w:rsidRPr="006277B7">
              <w:rPr>
                <w:rFonts w:ascii="SimHei" w:eastAsia="SimHei" w:hAnsi="SimHei" w:hint="eastAsia"/>
                <w:color w:val="000000"/>
                <w:sz w:val="21"/>
                <w:szCs w:val="21"/>
                <w:lang w:eastAsia="zh-CN"/>
              </w:rPr>
              <w:t>年</w:t>
            </w:r>
            <w:r w:rsidRPr="006277B7">
              <w:rPr>
                <w:rFonts w:ascii="SimHei" w:eastAsia="SimHei" w:hAnsi="SimHei" w:cs="SimSun" w:hint="eastAsia"/>
                <w:color w:val="000000"/>
                <w:sz w:val="21"/>
                <w:szCs w:val="21"/>
                <w:lang w:eastAsia="zh-CN"/>
              </w:rPr>
              <w:t>调剂使用后预算</w:t>
            </w:r>
          </w:p>
        </w:tc>
        <w:tc>
          <w:tcPr>
            <w:tcW w:w="1328" w:type="dxa"/>
            <w:tcBorders>
              <w:top w:val="single" w:sz="4" w:space="0" w:color="auto"/>
              <w:left w:val="nil"/>
              <w:bottom w:val="single" w:sz="4" w:space="0" w:color="auto"/>
              <w:right w:val="single" w:sz="4" w:space="0" w:color="auto"/>
            </w:tcBorders>
            <w:shd w:val="clear" w:color="000000" w:fill="CCFFFF"/>
            <w:vAlign w:val="center"/>
          </w:tcPr>
          <w:p w:rsidR="009C0B76" w:rsidRPr="006277B7" w:rsidRDefault="009C0B76" w:rsidP="000F37BE">
            <w:pPr>
              <w:spacing w:before="60" w:after="60"/>
              <w:jc w:val="center"/>
              <w:rPr>
                <w:rFonts w:ascii="SimHei" w:eastAsia="SimHei" w:hAnsi="SimHei"/>
                <w:color w:val="000000"/>
                <w:sz w:val="21"/>
                <w:szCs w:val="21"/>
                <w:lang w:eastAsia="zh-CN"/>
              </w:rPr>
            </w:pPr>
            <w:r w:rsidRPr="006277B7">
              <w:rPr>
                <w:rFonts w:ascii="SimHei" w:eastAsia="SimHei" w:hAnsi="SimHei"/>
                <w:color w:val="000000"/>
                <w:sz w:val="21"/>
                <w:szCs w:val="21"/>
                <w:lang w:eastAsia="zh-CN"/>
              </w:rPr>
              <w:t>2012/13</w:t>
            </w:r>
            <w:r w:rsidRPr="006277B7">
              <w:rPr>
                <w:rFonts w:ascii="SimHei" w:eastAsia="SimHei" w:hAnsi="SimHei" w:hint="eastAsia"/>
                <w:color w:val="000000"/>
                <w:sz w:val="21"/>
                <w:szCs w:val="21"/>
                <w:lang w:eastAsia="zh-CN"/>
              </w:rPr>
              <w:t>年</w:t>
            </w:r>
            <w:r w:rsidRPr="006277B7">
              <w:rPr>
                <w:rFonts w:ascii="SimHei" w:eastAsia="SimHei" w:hAnsi="SimHei" w:cs="SimSun" w:hint="eastAsia"/>
                <w:color w:val="000000"/>
                <w:sz w:val="21"/>
                <w:szCs w:val="21"/>
                <w:lang w:eastAsia="zh-CN"/>
              </w:rPr>
              <w:t>支</w:t>
            </w:r>
            <w:r w:rsidR="00953D57">
              <w:rPr>
                <w:rFonts w:ascii="SimHei" w:eastAsia="SimHei" w:hAnsi="SimHei" w:cs="SimSun" w:hint="eastAsia"/>
                <w:color w:val="000000"/>
                <w:sz w:val="21"/>
                <w:szCs w:val="21"/>
                <w:lang w:eastAsia="zh-CN"/>
              </w:rPr>
              <w:t xml:space="preserve"> </w:t>
            </w:r>
            <w:r w:rsidRPr="006277B7">
              <w:rPr>
                <w:rFonts w:ascii="SimHei" w:eastAsia="SimHei" w:hAnsi="SimHei" w:cs="SimSun" w:hint="eastAsia"/>
                <w:color w:val="000000"/>
                <w:sz w:val="21"/>
                <w:szCs w:val="21"/>
                <w:lang w:eastAsia="zh-CN"/>
              </w:rPr>
              <w:t>出</w:t>
            </w:r>
          </w:p>
        </w:tc>
      </w:tr>
      <w:tr w:rsidR="009C0B76" w:rsidRPr="00452A4B" w:rsidTr="00C2552C">
        <w:trPr>
          <w:jc w:val="center"/>
        </w:trPr>
        <w:tc>
          <w:tcPr>
            <w:tcW w:w="828" w:type="dxa"/>
            <w:tcBorders>
              <w:top w:val="single" w:sz="4" w:space="0" w:color="auto"/>
              <w:left w:val="single" w:sz="4" w:space="0" w:color="auto"/>
            </w:tcBorders>
            <w:shd w:val="clear" w:color="000000" w:fill="FFFFFF"/>
            <w:noWrap/>
          </w:tcPr>
          <w:p w:rsidR="009C0B76" w:rsidRPr="00ED1FDE" w:rsidRDefault="00400C1E" w:rsidP="006277B7">
            <w:pPr>
              <w:spacing w:afterLines="30" w:after="72" w:line="300" w:lineRule="atLeast"/>
              <w:jc w:val="both"/>
              <w:rPr>
                <w:rFonts w:ascii="SimSun" w:hAnsi="SimSun"/>
                <w:color w:val="000000"/>
                <w:sz w:val="18"/>
                <w:szCs w:val="18"/>
                <w:lang w:eastAsia="zh-CN"/>
              </w:rPr>
            </w:pPr>
            <w:r>
              <w:rPr>
                <w:rFonts w:ascii="SimSun" w:hAnsi="SimSun"/>
                <w:color w:val="000000"/>
                <w:sz w:val="18"/>
                <w:szCs w:val="18"/>
                <w:lang w:eastAsia="zh-CN"/>
              </w:rPr>
              <w:t>一.</w:t>
            </w:r>
            <w:r w:rsidR="009C0B76" w:rsidRPr="00ED1FDE">
              <w:rPr>
                <w:rFonts w:ascii="SimSun" w:hAnsi="SimSun"/>
                <w:color w:val="000000"/>
                <w:sz w:val="18"/>
                <w:szCs w:val="18"/>
                <w:lang w:eastAsia="zh-CN"/>
              </w:rPr>
              <w:t>4</w:t>
            </w:r>
          </w:p>
        </w:tc>
        <w:tc>
          <w:tcPr>
            <w:tcW w:w="3850" w:type="dxa"/>
            <w:tcBorders>
              <w:top w:val="single" w:sz="4" w:space="0" w:color="auto"/>
            </w:tcBorders>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符合国情、兼顾各方利益的知识产权立法、监管和政策框架</w:t>
            </w:r>
          </w:p>
        </w:tc>
        <w:tc>
          <w:tcPr>
            <w:tcW w:w="1559" w:type="dxa"/>
            <w:tcBorders>
              <w:top w:val="single" w:sz="4" w:space="0" w:color="auto"/>
            </w:tcBorders>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lang w:eastAsia="zh-CN"/>
              </w:rPr>
            </w:pPr>
            <w:r w:rsidRPr="00ED1FDE">
              <w:rPr>
                <w:rFonts w:ascii="SimSun" w:hAnsi="SimSun"/>
                <w:color w:val="000000"/>
                <w:sz w:val="18"/>
                <w:szCs w:val="18"/>
                <w:lang w:eastAsia="zh-CN"/>
              </w:rPr>
              <w:t>3,433</w:t>
            </w:r>
          </w:p>
        </w:tc>
        <w:tc>
          <w:tcPr>
            <w:tcW w:w="1791" w:type="dxa"/>
            <w:tcBorders>
              <w:top w:val="single" w:sz="4" w:space="0" w:color="auto"/>
            </w:tcBorders>
            <w:shd w:val="clear" w:color="000000" w:fill="FFFFFF"/>
            <w:vAlign w:val="center"/>
          </w:tcPr>
          <w:p w:rsidR="009C0B76" w:rsidRPr="00ED1FDE" w:rsidRDefault="00CA3707" w:rsidP="00CA3707">
            <w:pPr>
              <w:spacing w:afterLines="30" w:after="72" w:line="300" w:lineRule="atLeast"/>
              <w:ind w:rightChars="246" w:right="492"/>
              <w:jc w:val="right"/>
              <w:rPr>
                <w:rFonts w:ascii="SimSun" w:hAnsi="SimSun"/>
                <w:color w:val="000000"/>
                <w:sz w:val="18"/>
                <w:szCs w:val="18"/>
                <w:lang w:eastAsia="zh-CN"/>
              </w:rPr>
            </w:pPr>
            <w:r>
              <w:rPr>
                <w:rFonts w:ascii="SimSun" w:hAnsi="SimSun"/>
                <w:color w:val="000000"/>
                <w:sz w:val="18"/>
                <w:szCs w:val="18"/>
                <w:lang w:eastAsia="zh-CN"/>
              </w:rPr>
              <w:t>3,583</w:t>
            </w:r>
          </w:p>
        </w:tc>
        <w:tc>
          <w:tcPr>
            <w:tcW w:w="1328" w:type="dxa"/>
            <w:tcBorders>
              <w:top w:val="single" w:sz="4" w:space="0" w:color="auto"/>
              <w:right w:val="single" w:sz="4" w:space="0" w:color="auto"/>
            </w:tcBorders>
            <w:shd w:val="clear" w:color="000000" w:fill="FFFFFF"/>
            <w:vAlign w:val="center"/>
          </w:tcPr>
          <w:p w:rsidR="009C0B76" w:rsidRPr="00ED1FDE" w:rsidRDefault="009C0B76" w:rsidP="00CA3707">
            <w:pPr>
              <w:spacing w:afterLines="30" w:after="72" w:line="300" w:lineRule="atLeast"/>
              <w:ind w:rightChars="130" w:right="260"/>
              <w:jc w:val="right"/>
              <w:rPr>
                <w:rFonts w:ascii="SimSun" w:hAnsi="SimSun"/>
                <w:color w:val="000000"/>
                <w:sz w:val="18"/>
                <w:szCs w:val="18"/>
                <w:lang w:eastAsia="zh-CN"/>
              </w:rPr>
            </w:pPr>
            <w:r w:rsidRPr="00ED1FDE">
              <w:rPr>
                <w:rFonts w:ascii="SimSun" w:hAnsi="SimSun"/>
                <w:color w:val="000000"/>
                <w:sz w:val="18"/>
                <w:szCs w:val="18"/>
                <w:lang w:eastAsia="zh-CN"/>
              </w:rPr>
              <w:t>3,158</w:t>
            </w:r>
          </w:p>
        </w:tc>
      </w:tr>
      <w:tr w:rsidR="009C0B76" w:rsidRPr="00452A4B" w:rsidTr="00C2552C">
        <w:trPr>
          <w:jc w:val="center"/>
        </w:trPr>
        <w:tc>
          <w:tcPr>
            <w:tcW w:w="828" w:type="dxa"/>
            <w:tcBorders>
              <w:left w:val="single" w:sz="4" w:space="0" w:color="auto"/>
            </w:tcBorders>
            <w:shd w:val="clear" w:color="000000" w:fill="FFFFFF"/>
            <w:noWrap/>
          </w:tcPr>
          <w:p w:rsidR="009C0B76" w:rsidRPr="00ED1FDE" w:rsidRDefault="000B2CB0" w:rsidP="006277B7">
            <w:pPr>
              <w:spacing w:afterLines="30" w:after="72" w:line="300" w:lineRule="atLeast"/>
              <w:jc w:val="both"/>
              <w:rPr>
                <w:rFonts w:ascii="SimSun" w:hAnsi="SimSun"/>
                <w:color w:val="000000"/>
                <w:sz w:val="18"/>
                <w:szCs w:val="18"/>
                <w:lang w:eastAsia="zh-CN"/>
              </w:rPr>
            </w:pPr>
            <w:r>
              <w:rPr>
                <w:rFonts w:ascii="SimSun" w:hAnsi="SimSun"/>
                <w:color w:val="000000"/>
                <w:sz w:val="18"/>
                <w:szCs w:val="18"/>
                <w:lang w:eastAsia="zh-CN"/>
              </w:rPr>
              <w:t>三</w:t>
            </w:r>
            <w:r w:rsidR="009C0B76" w:rsidRPr="00ED1FDE">
              <w:rPr>
                <w:rFonts w:ascii="SimSun" w:hAnsi="SimSun"/>
                <w:color w:val="000000"/>
                <w:sz w:val="18"/>
                <w:szCs w:val="18"/>
                <w:lang w:eastAsia="zh-CN"/>
              </w:rPr>
              <w:t>.1</w:t>
            </w:r>
          </w:p>
        </w:tc>
        <w:tc>
          <w:tcPr>
            <w:tcW w:w="3850" w:type="dxa"/>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与国家发展方向和目标相符的内容明晰、连贯的国家创新和知识产权政策、战略和发展计划</w:t>
            </w:r>
          </w:p>
        </w:tc>
        <w:tc>
          <w:tcPr>
            <w:tcW w:w="1559" w:type="dxa"/>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rPr>
            </w:pPr>
            <w:r w:rsidRPr="00ED1FDE">
              <w:rPr>
                <w:rFonts w:ascii="SimSun" w:hAnsi="SimSun"/>
                <w:color w:val="000000"/>
                <w:sz w:val="18"/>
                <w:szCs w:val="18"/>
                <w:lang w:eastAsia="zh-CN"/>
              </w:rPr>
              <w:t>8</w:t>
            </w:r>
            <w:r w:rsidRPr="00ED1FDE">
              <w:rPr>
                <w:rFonts w:ascii="SimSun" w:hAnsi="SimSun"/>
                <w:color w:val="000000"/>
                <w:sz w:val="18"/>
                <w:szCs w:val="18"/>
              </w:rPr>
              <w:t>,363</w:t>
            </w:r>
          </w:p>
        </w:tc>
        <w:tc>
          <w:tcPr>
            <w:tcW w:w="1791" w:type="dxa"/>
            <w:shd w:val="clear" w:color="000000" w:fill="FFFFFF"/>
            <w:vAlign w:val="center"/>
          </w:tcPr>
          <w:p w:rsidR="009C0B76" w:rsidRPr="00ED1FDE" w:rsidRDefault="00CA3707" w:rsidP="00CA3707">
            <w:pPr>
              <w:spacing w:afterLines="30" w:after="72" w:line="300" w:lineRule="atLeast"/>
              <w:ind w:rightChars="246" w:right="492"/>
              <w:jc w:val="right"/>
              <w:rPr>
                <w:rFonts w:ascii="SimSun" w:hAnsi="SimSun"/>
                <w:color w:val="000000"/>
                <w:sz w:val="18"/>
                <w:szCs w:val="18"/>
                <w:lang w:eastAsia="zh-CN"/>
              </w:rPr>
            </w:pPr>
            <w:r>
              <w:rPr>
                <w:rFonts w:ascii="SimSun" w:hAnsi="SimSun"/>
                <w:color w:val="000000"/>
                <w:sz w:val="18"/>
                <w:szCs w:val="18"/>
              </w:rPr>
              <w:t>10,235</w:t>
            </w:r>
          </w:p>
        </w:tc>
        <w:tc>
          <w:tcPr>
            <w:tcW w:w="1328" w:type="dxa"/>
            <w:tcBorders>
              <w:right w:val="single" w:sz="4" w:space="0" w:color="auto"/>
            </w:tcBorders>
            <w:shd w:val="clear" w:color="000000" w:fill="FFFFFF"/>
            <w:vAlign w:val="center"/>
          </w:tcPr>
          <w:p w:rsidR="009C0B76" w:rsidRPr="00ED1FDE" w:rsidRDefault="009C0B76" w:rsidP="00CA3707">
            <w:pPr>
              <w:spacing w:afterLines="30" w:after="72" w:line="300" w:lineRule="atLeast"/>
              <w:ind w:rightChars="130" w:right="260"/>
              <w:jc w:val="right"/>
              <w:rPr>
                <w:rFonts w:ascii="SimSun" w:hAnsi="SimSun"/>
                <w:color w:val="000000"/>
                <w:sz w:val="18"/>
                <w:szCs w:val="18"/>
              </w:rPr>
            </w:pPr>
            <w:r w:rsidRPr="00ED1FDE">
              <w:rPr>
                <w:rFonts w:ascii="SimSun" w:hAnsi="SimSun"/>
                <w:color w:val="000000"/>
                <w:sz w:val="18"/>
                <w:szCs w:val="18"/>
              </w:rPr>
              <w:t>9,356</w:t>
            </w:r>
          </w:p>
        </w:tc>
      </w:tr>
      <w:tr w:rsidR="009C0B76" w:rsidRPr="00452A4B" w:rsidTr="00C2552C">
        <w:trPr>
          <w:jc w:val="center"/>
        </w:trPr>
        <w:tc>
          <w:tcPr>
            <w:tcW w:w="828" w:type="dxa"/>
            <w:tcBorders>
              <w:left w:val="single" w:sz="4" w:space="0" w:color="auto"/>
            </w:tcBorders>
            <w:shd w:val="clear" w:color="000000" w:fill="FFFFFF"/>
            <w:noWrap/>
          </w:tcPr>
          <w:p w:rsidR="009C0B76" w:rsidRPr="00ED1FDE" w:rsidRDefault="000B2CB0" w:rsidP="006277B7">
            <w:pPr>
              <w:spacing w:afterLines="30" w:after="72" w:line="300" w:lineRule="atLeast"/>
              <w:jc w:val="both"/>
              <w:rPr>
                <w:rFonts w:ascii="SimSun" w:hAnsi="SimSun"/>
                <w:color w:val="000000"/>
                <w:sz w:val="18"/>
                <w:szCs w:val="18"/>
              </w:rPr>
            </w:pPr>
            <w:r>
              <w:rPr>
                <w:rFonts w:ascii="SimSun" w:hAnsi="SimSun"/>
                <w:color w:val="000000"/>
                <w:sz w:val="18"/>
                <w:szCs w:val="18"/>
              </w:rPr>
              <w:t>三</w:t>
            </w:r>
            <w:r w:rsidR="009C0B76" w:rsidRPr="00ED1FDE">
              <w:rPr>
                <w:rFonts w:ascii="SimSun" w:hAnsi="SimSun"/>
                <w:color w:val="000000"/>
                <w:sz w:val="18"/>
                <w:szCs w:val="18"/>
              </w:rPr>
              <w:t>.2</w:t>
            </w:r>
          </w:p>
        </w:tc>
        <w:tc>
          <w:tcPr>
            <w:tcW w:w="3850" w:type="dxa"/>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加强人力资源能力，可以胜任处理发展中国家、最不发达国家、经济转型期国家在有效利用知识产权促进发展方面的广泛要求</w:t>
            </w:r>
          </w:p>
        </w:tc>
        <w:tc>
          <w:tcPr>
            <w:tcW w:w="1559" w:type="dxa"/>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rPr>
            </w:pPr>
            <w:r w:rsidRPr="00ED1FDE">
              <w:rPr>
                <w:rFonts w:ascii="SimSun" w:hAnsi="SimSun"/>
                <w:color w:val="000000"/>
                <w:sz w:val="18"/>
                <w:szCs w:val="18"/>
              </w:rPr>
              <w:t>15,420</w:t>
            </w:r>
          </w:p>
        </w:tc>
        <w:tc>
          <w:tcPr>
            <w:tcW w:w="1791" w:type="dxa"/>
            <w:shd w:val="clear" w:color="000000" w:fill="FFFFFF"/>
            <w:vAlign w:val="center"/>
          </w:tcPr>
          <w:p w:rsidR="009C0B76" w:rsidRPr="00ED1FDE" w:rsidRDefault="009C0B76" w:rsidP="00CA3707">
            <w:pPr>
              <w:spacing w:afterLines="30" w:after="72" w:line="300" w:lineRule="atLeast"/>
              <w:ind w:rightChars="246" w:right="492"/>
              <w:jc w:val="right"/>
              <w:rPr>
                <w:rFonts w:ascii="SimSun" w:hAnsi="SimSun"/>
                <w:color w:val="000000"/>
                <w:sz w:val="18"/>
                <w:szCs w:val="18"/>
              </w:rPr>
            </w:pPr>
            <w:r w:rsidRPr="00ED1FDE">
              <w:rPr>
                <w:rFonts w:ascii="SimSun" w:hAnsi="SimSun"/>
                <w:color w:val="000000"/>
                <w:sz w:val="18"/>
                <w:szCs w:val="18"/>
              </w:rPr>
              <w:t>14,839</w:t>
            </w:r>
          </w:p>
        </w:tc>
        <w:tc>
          <w:tcPr>
            <w:tcW w:w="1328" w:type="dxa"/>
            <w:tcBorders>
              <w:right w:val="single" w:sz="4" w:space="0" w:color="auto"/>
            </w:tcBorders>
            <w:shd w:val="clear" w:color="000000" w:fill="FFFFFF"/>
            <w:vAlign w:val="center"/>
          </w:tcPr>
          <w:p w:rsidR="009C0B76" w:rsidRPr="00ED1FDE" w:rsidRDefault="009C0B76" w:rsidP="00CA3707">
            <w:pPr>
              <w:spacing w:afterLines="30" w:after="72" w:line="300" w:lineRule="atLeast"/>
              <w:ind w:rightChars="130" w:right="260"/>
              <w:jc w:val="right"/>
              <w:rPr>
                <w:rFonts w:ascii="SimSun" w:hAnsi="SimSun"/>
                <w:color w:val="000000"/>
                <w:sz w:val="18"/>
                <w:szCs w:val="18"/>
              </w:rPr>
            </w:pPr>
            <w:r w:rsidRPr="00ED1FDE">
              <w:rPr>
                <w:rFonts w:ascii="SimSun" w:hAnsi="SimSun"/>
                <w:color w:val="000000"/>
                <w:sz w:val="18"/>
                <w:szCs w:val="18"/>
              </w:rPr>
              <w:t>14,923</w:t>
            </w:r>
          </w:p>
        </w:tc>
      </w:tr>
      <w:tr w:rsidR="009C0B76" w:rsidRPr="00452A4B" w:rsidTr="00C2552C">
        <w:trPr>
          <w:jc w:val="center"/>
        </w:trPr>
        <w:tc>
          <w:tcPr>
            <w:tcW w:w="828" w:type="dxa"/>
            <w:tcBorders>
              <w:left w:val="single" w:sz="4" w:space="0" w:color="auto"/>
            </w:tcBorders>
            <w:shd w:val="clear" w:color="000000" w:fill="FFFFFF"/>
            <w:noWrap/>
          </w:tcPr>
          <w:p w:rsidR="009C0B76" w:rsidRPr="00ED1FDE" w:rsidRDefault="000B2CB0" w:rsidP="006277B7">
            <w:pPr>
              <w:spacing w:afterLines="30" w:after="72" w:line="300" w:lineRule="atLeast"/>
              <w:jc w:val="both"/>
              <w:rPr>
                <w:rFonts w:ascii="SimSun" w:hAnsi="SimSun"/>
                <w:color w:val="000000"/>
                <w:sz w:val="18"/>
                <w:szCs w:val="18"/>
              </w:rPr>
            </w:pPr>
            <w:r>
              <w:rPr>
                <w:rFonts w:ascii="SimSun" w:hAnsi="SimSun"/>
                <w:color w:val="000000"/>
                <w:sz w:val="18"/>
                <w:szCs w:val="18"/>
              </w:rPr>
              <w:t>三</w:t>
            </w:r>
            <w:r w:rsidR="009C0B76" w:rsidRPr="00ED1FDE">
              <w:rPr>
                <w:rFonts w:ascii="SimSun" w:hAnsi="SimSun"/>
                <w:color w:val="000000"/>
                <w:sz w:val="18"/>
                <w:szCs w:val="18"/>
              </w:rPr>
              <w:t>.3</w:t>
            </w:r>
          </w:p>
        </w:tc>
        <w:tc>
          <w:tcPr>
            <w:tcW w:w="3850" w:type="dxa"/>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sz w:val="18"/>
                <w:szCs w:val="18"/>
                <w:lang w:eastAsia="zh-CN"/>
              </w:rPr>
              <w:t>建立新的或加强最不发达国家的合作机制、计划和伙伴关系</w:t>
            </w:r>
          </w:p>
        </w:tc>
        <w:tc>
          <w:tcPr>
            <w:tcW w:w="1559" w:type="dxa"/>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rPr>
            </w:pPr>
            <w:r w:rsidRPr="00ED1FDE">
              <w:rPr>
                <w:rFonts w:ascii="SimSun" w:hAnsi="SimSun"/>
                <w:color w:val="000000"/>
                <w:sz w:val="18"/>
                <w:szCs w:val="18"/>
              </w:rPr>
              <w:t>1,517</w:t>
            </w:r>
          </w:p>
        </w:tc>
        <w:tc>
          <w:tcPr>
            <w:tcW w:w="1791" w:type="dxa"/>
            <w:shd w:val="clear" w:color="000000" w:fill="FFFFFF"/>
            <w:vAlign w:val="center"/>
          </w:tcPr>
          <w:p w:rsidR="009C0B76" w:rsidRPr="00ED1FDE" w:rsidRDefault="009C0B76" w:rsidP="00CA3707">
            <w:pPr>
              <w:spacing w:afterLines="30" w:after="72" w:line="300" w:lineRule="atLeast"/>
              <w:ind w:rightChars="246" w:right="492"/>
              <w:jc w:val="right"/>
              <w:rPr>
                <w:rFonts w:ascii="SimSun" w:hAnsi="SimSun"/>
                <w:color w:val="000000"/>
                <w:sz w:val="18"/>
                <w:szCs w:val="18"/>
              </w:rPr>
            </w:pPr>
            <w:r w:rsidRPr="00ED1FDE">
              <w:rPr>
                <w:rFonts w:ascii="SimSun" w:hAnsi="SimSun"/>
                <w:color w:val="000000"/>
                <w:sz w:val="18"/>
                <w:szCs w:val="18"/>
              </w:rPr>
              <w:t>1,057</w:t>
            </w:r>
          </w:p>
        </w:tc>
        <w:tc>
          <w:tcPr>
            <w:tcW w:w="1328" w:type="dxa"/>
            <w:tcBorders>
              <w:right w:val="single" w:sz="4" w:space="0" w:color="auto"/>
            </w:tcBorders>
            <w:shd w:val="clear" w:color="000000" w:fill="FFFFFF"/>
            <w:vAlign w:val="center"/>
          </w:tcPr>
          <w:p w:rsidR="009C0B76" w:rsidRPr="00ED1FDE" w:rsidRDefault="009C0B76" w:rsidP="00CA3707">
            <w:pPr>
              <w:spacing w:afterLines="30" w:after="72" w:line="300" w:lineRule="atLeast"/>
              <w:ind w:rightChars="130" w:right="260"/>
              <w:jc w:val="right"/>
              <w:rPr>
                <w:rFonts w:ascii="SimSun" w:hAnsi="SimSun"/>
                <w:color w:val="000000"/>
                <w:sz w:val="18"/>
                <w:szCs w:val="18"/>
              </w:rPr>
            </w:pPr>
            <w:r w:rsidRPr="00ED1FDE">
              <w:rPr>
                <w:rFonts w:ascii="SimSun" w:hAnsi="SimSun"/>
                <w:color w:val="000000"/>
                <w:sz w:val="18"/>
                <w:szCs w:val="18"/>
              </w:rPr>
              <w:t>941</w:t>
            </w:r>
          </w:p>
        </w:tc>
      </w:tr>
      <w:tr w:rsidR="009C0B76" w:rsidRPr="00452A4B" w:rsidTr="00C2552C">
        <w:trPr>
          <w:jc w:val="center"/>
        </w:trPr>
        <w:tc>
          <w:tcPr>
            <w:tcW w:w="828" w:type="dxa"/>
            <w:tcBorders>
              <w:left w:val="single" w:sz="4" w:space="0" w:color="auto"/>
              <w:bottom w:val="nil"/>
              <w:right w:val="nil"/>
            </w:tcBorders>
            <w:shd w:val="clear" w:color="000000" w:fill="FFFFFF"/>
            <w:noWrap/>
          </w:tcPr>
          <w:p w:rsidR="009C0B76" w:rsidRPr="00ED1FDE" w:rsidRDefault="000B2CB0" w:rsidP="006277B7">
            <w:pPr>
              <w:spacing w:afterLines="30" w:after="72" w:line="300" w:lineRule="atLeast"/>
              <w:jc w:val="both"/>
              <w:rPr>
                <w:rFonts w:ascii="SimSun" w:hAnsi="SimSun"/>
                <w:color w:val="000000"/>
                <w:sz w:val="18"/>
                <w:szCs w:val="18"/>
              </w:rPr>
            </w:pPr>
            <w:r>
              <w:rPr>
                <w:rFonts w:ascii="SimSun" w:hAnsi="SimSun"/>
                <w:color w:val="000000"/>
                <w:sz w:val="18"/>
                <w:szCs w:val="18"/>
              </w:rPr>
              <w:t>三</w:t>
            </w:r>
            <w:r w:rsidR="009C0B76" w:rsidRPr="00ED1FDE">
              <w:rPr>
                <w:rFonts w:ascii="SimSun" w:hAnsi="SimSun"/>
                <w:color w:val="000000"/>
                <w:sz w:val="18"/>
                <w:szCs w:val="18"/>
              </w:rPr>
              <w:t>.5</w:t>
            </w:r>
          </w:p>
        </w:tc>
        <w:tc>
          <w:tcPr>
            <w:tcW w:w="3850" w:type="dxa"/>
            <w:tcBorders>
              <w:left w:val="nil"/>
              <w:bottom w:val="nil"/>
              <w:right w:val="nil"/>
            </w:tcBorders>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提高企业知识产权管理的技能</w:t>
            </w:r>
          </w:p>
        </w:tc>
        <w:tc>
          <w:tcPr>
            <w:tcW w:w="1559" w:type="dxa"/>
            <w:tcBorders>
              <w:left w:val="nil"/>
              <w:bottom w:val="nil"/>
              <w:right w:val="nil"/>
            </w:tcBorders>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rPr>
            </w:pPr>
            <w:r w:rsidRPr="00ED1FDE">
              <w:rPr>
                <w:rFonts w:ascii="SimSun" w:hAnsi="SimSun"/>
                <w:color w:val="000000"/>
                <w:sz w:val="18"/>
                <w:szCs w:val="18"/>
              </w:rPr>
              <w:t>120</w:t>
            </w:r>
          </w:p>
        </w:tc>
        <w:tc>
          <w:tcPr>
            <w:tcW w:w="1791" w:type="dxa"/>
            <w:tcBorders>
              <w:left w:val="nil"/>
              <w:bottom w:val="nil"/>
              <w:right w:val="nil"/>
            </w:tcBorders>
            <w:vAlign w:val="center"/>
          </w:tcPr>
          <w:p w:rsidR="009C0B76" w:rsidRPr="00ED1FDE" w:rsidRDefault="009C0B76" w:rsidP="00CA3707">
            <w:pPr>
              <w:spacing w:afterLines="30" w:after="72" w:line="300" w:lineRule="atLeast"/>
              <w:ind w:rightChars="246" w:right="492"/>
              <w:jc w:val="right"/>
              <w:rPr>
                <w:rFonts w:ascii="SimSun" w:hAnsi="SimSun"/>
                <w:color w:val="000000"/>
                <w:sz w:val="18"/>
                <w:szCs w:val="18"/>
              </w:rPr>
            </w:pPr>
            <w:r w:rsidRPr="00ED1FDE">
              <w:rPr>
                <w:rFonts w:ascii="SimSun" w:hAnsi="SimSun"/>
                <w:color w:val="000000"/>
                <w:sz w:val="18"/>
                <w:szCs w:val="18"/>
              </w:rPr>
              <w:t>1,366</w:t>
            </w:r>
          </w:p>
        </w:tc>
        <w:tc>
          <w:tcPr>
            <w:tcW w:w="1328" w:type="dxa"/>
            <w:tcBorders>
              <w:left w:val="nil"/>
              <w:bottom w:val="nil"/>
              <w:right w:val="single" w:sz="4" w:space="0" w:color="auto"/>
            </w:tcBorders>
            <w:vAlign w:val="center"/>
          </w:tcPr>
          <w:p w:rsidR="009C0B76" w:rsidRPr="00ED1FDE" w:rsidRDefault="00362AAF" w:rsidP="00CA3707">
            <w:pPr>
              <w:spacing w:afterLines="30" w:after="72" w:line="300" w:lineRule="atLeast"/>
              <w:ind w:rightChars="130" w:right="260"/>
              <w:jc w:val="right"/>
              <w:rPr>
                <w:rFonts w:ascii="SimSun" w:hAnsi="SimSun"/>
                <w:color w:val="000000"/>
                <w:sz w:val="18"/>
                <w:szCs w:val="18"/>
                <w:lang w:eastAsia="zh-CN"/>
              </w:rPr>
            </w:pPr>
            <w:r w:rsidRPr="00ED1FDE">
              <w:rPr>
                <w:rFonts w:ascii="SimSun" w:hAnsi="SimSun"/>
                <w:color w:val="000000"/>
                <w:sz w:val="18"/>
                <w:szCs w:val="18"/>
              </w:rPr>
              <w:t>1,305</w:t>
            </w:r>
          </w:p>
        </w:tc>
      </w:tr>
      <w:tr w:rsidR="009C0B76" w:rsidRPr="00452A4B" w:rsidTr="00C2552C">
        <w:trPr>
          <w:jc w:val="center"/>
        </w:trPr>
        <w:tc>
          <w:tcPr>
            <w:tcW w:w="828" w:type="dxa"/>
            <w:tcBorders>
              <w:top w:val="nil"/>
              <w:left w:val="single" w:sz="4" w:space="0" w:color="auto"/>
              <w:bottom w:val="nil"/>
              <w:right w:val="nil"/>
            </w:tcBorders>
            <w:shd w:val="clear" w:color="000000" w:fill="FFFFFF"/>
            <w:noWrap/>
          </w:tcPr>
          <w:p w:rsidR="009C0B76" w:rsidRPr="00ED1FDE" w:rsidRDefault="000B2CB0" w:rsidP="006277B7">
            <w:pPr>
              <w:spacing w:afterLines="30" w:after="72" w:line="300" w:lineRule="atLeast"/>
              <w:jc w:val="both"/>
              <w:rPr>
                <w:rFonts w:ascii="SimSun" w:hAnsi="SimSun"/>
                <w:color w:val="000000"/>
                <w:sz w:val="18"/>
                <w:szCs w:val="18"/>
              </w:rPr>
            </w:pPr>
            <w:r>
              <w:rPr>
                <w:rFonts w:ascii="SimSun" w:hAnsi="SimSun"/>
                <w:color w:val="000000"/>
                <w:sz w:val="18"/>
                <w:szCs w:val="18"/>
              </w:rPr>
              <w:t>三</w:t>
            </w:r>
            <w:r w:rsidR="009C0B76" w:rsidRPr="00ED1FDE">
              <w:rPr>
                <w:rFonts w:ascii="SimSun" w:hAnsi="SimSun"/>
                <w:color w:val="000000"/>
                <w:sz w:val="18"/>
                <w:szCs w:val="18"/>
              </w:rPr>
              <w:t>.6</w:t>
            </w:r>
          </w:p>
        </w:tc>
        <w:tc>
          <w:tcPr>
            <w:tcW w:w="3850" w:type="dxa"/>
            <w:tcBorders>
              <w:top w:val="nil"/>
              <w:left w:val="nil"/>
              <w:bottom w:val="nil"/>
              <w:right w:val="nil"/>
            </w:tcBorders>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进一步将发展议程的各项原则纳入本组织计划和活动的主流</w:t>
            </w:r>
          </w:p>
        </w:tc>
        <w:tc>
          <w:tcPr>
            <w:tcW w:w="1559" w:type="dxa"/>
            <w:tcBorders>
              <w:top w:val="nil"/>
              <w:left w:val="nil"/>
              <w:bottom w:val="nil"/>
              <w:right w:val="nil"/>
            </w:tcBorders>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rPr>
            </w:pPr>
            <w:r w:rsidRPr="00ED1FDE">
              <w:rPr>
                <w:rFonts w:ascii="SimSun" w:hAnsi="SimSun"/>
                <w:color w:val="000000"/>
                <w:sz w:val="18"/>
                <w:szCs w:val="18"/>
              </w:rPr>
              <w:t>1,418</w:t>
            </w:r>
          </w:p>
        </w:tc>
        <w:tc>
          <w:tcPr>
            <w:tcW w:w="1791" w:type="dxa"/>
            <w:tcBorders>
              <w:top w:val="nil"/>
              <w:left w:val="nil"/>
              <w:bottom w:val="nil"/>
              <w:right w:val="nil"/>
            </w:tcBorders>
            <w:shd w:val="clear" w:color="000000" w:fill="FFFFFF"/>
            <w:vAlign w:val="center"/>
          </w:tcPr>
          <w:p w:rsidR="009C0B76" w:rsidRPr="00ED1FDE" w:rsidRDefault="00362AAF" w:rsidP="00CA3707">
            <w:pPr>
              <w:spacing w:afterLines="30" w:after="72" w:line="300" w:lineRule="atLeast"/>
              <w:ind w:rightChars="246" w:right="492"/>
              <w:jc w:val="right"/>
              <w:rPr>
                <w:rFonts w:ascii="SimSun" w:hAnsi="SimSun"/>
                <w:color w:val="000000"/>
                <w:sz w:val="18"/>
                <w:szCs w:val="18"/>
                <w:lang w:eastAsia="zh-CN"/>
              </w:rPr>
            </w:pPr>
            <w:r w:rsidRPr="00ED1FDE">
              <w:rPr>
                <w:rFonts w:ascii="SimSun" w:hAnsi="SimSun"/>
                <w:color w:val="000000"/>
                <w:sz w:val="18"/>
                <w:szCs w:val="18"/>
              </w:rPr>
              <w:t>0</w:t>
            </w:r>
          </w:p>
        </w:tc>
        <w:tc>
          <w:tcPr>
            <w:tcW w:w="1328" w:type="dxa"/>
            <w:tcBorders>
              <w:top w:val="nil"/>
              <w:left w:val="nil"/>
              <w:bottom w:val="nil"/>
              <w:right w:val="single" w:sz="4" w:space="0" w:color="auto"/>
            </w:tcBorders>
            <w:shd w:val="clear" w:color="000000" w:fill="FFFFFF"/>
            <w:vAlign w:val="center"/>
          </w:tcPr>
          <w:p w:rsidR="009C0B76" w:rsidRPr="00ED1FDE" w:rsidRDefault="00362AAF" w:rsidP="00CA3707">
            <w:pPr>
              <w:spacing w:afterLines="30" w:after="72" w:line="300" w:lineRule="atLeast"/>
              <w:ind w:rightChars="130" w:right="260"/>
              <w:jc w:val="right"/>
              <w:rPr>
                <w:rFonts w:ascii="SimSun" w:hAnsi="SimSun"/>
                <w:color w:val="000000"/>
                <w:sz w:val="18"/>
                <w:szCs w:val="18"/>
                <w:lang w:eastAsia="zh-CN"/>
              </w:rPr>
            </w:pPr>
            <w:r w:rsidRPr="00ED1FDE">
              <w:rPr>
                <w:rFonts w:ascii="SimSun" w:hAnsi="SimSun"/>
                <w:color w:val="000000"/>
                <w:sz w:val="18"/>
                <w:szCs w:val="18"/>
              </w:rPr>
              <w:t>0</w:t>
            </w:r>
          </w:p>
        </w:tc>
      </w:tr>
      <w:tr w:rsidR="009C0B76" w:rsidRPr="00452A4B" w:rsidTr="00C2552C">
        <w:trPr>
          <w:jc w:val="center"/>
        </w:trPr>
        <w:tc>
          <w:tcPr>
            <w:tcW w:w="828" w:type="dxa"/>
            <w:tcBorders>
              <w:top w:val="nil"/>
              <w:left w:val="single" w:sz="4" w:space="0" w:color="auto"/>
              <w:right w:val="nil"/>
            </w:tcBorders>
            <w:noWrap/>
          </w:tcPr>
          <w:p w:rsidR="009C0B76" w:rsidRPr="00ED1FDE" w:rsidRDefault="000B2CB0" w:rsidP="006277B7">
            <w:pPr>
              <w:spacing w:afterLines="30" w:after="72" w:line="300" w:lineRule="atLeast"/>
              <w:jc w:val="both"/>
              <w:rPr>
                <w:rFonts w:ascii="SimSun" w:hAnsi="SimSun"/>
                <w:color w:val="000000"/>
                <w:sz w:val="18"/>
                <w:szCs w:val="18"/>
              </w:rPr>
            </w:pPr>
            <w:r>
              <w:rPr>
                <w:rFonts w:ascii="SimSun" w:hAnsi="SimSun"/>
                <w:color w:val="000000"/>
                <w:sz w:val="18"/>
                <w:szCs w:val="18"/>
              </w:rPr>
              <w:t>三</w:t>
            </w:r>
            <w:r w:rsidR="009C0B76" w:rsidRPr="00ED1FDE">
              <w:rPr>
                <w:rFonts w:ascii="SimSun" w:hAnsi="SimSun"/>
                <w:color w:val="000000"/>
                <w:sz w:val="18"/>
                <w:szCs w:val="18"/>
              </w:rPr>
              <w:t>.7</w:t>
            </w:r>
          </w:p>
        </w:tc>
        <w:tc>
          <w:tcPr>
            <w:tcW w:w="3850" w:type="dxa"/>
            <w:tcBorders>
              <w:top w:val="nil"/>
              <w:left w:val="nil"/>
              <w:right w:val="nil"/>
            </w:tcBorders>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关于发展议程建议的有效计划、落实、监测、评估和报告</w:t>
            </w:r>
          </w:p>
        </w:tc>
        <w:tc>
          <w:tcPr>
            <w:tcW w:w="1559" w:type="dxa"/>
            <w:tcBorders>
              <w:top w:val="nil"/>
              <w:left w:val="nil"/>
              <w:right w:val="nil"/>
            </w:tcBorders>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rPr>
            </w:pPr>
            <w:r w:rsidRPr="00ED1FDE">
              <w:rPr>
                <w:rFonts w:ascii="SimSun" w:hAnsi="SimSun"/>
                <w:color w:val="000000"/>
                <w:sz w:val="18"/>
                <w:szCs w:val="18"/>
              </w:rPr>
              <w:t>461</w:t>
            </w:r>
          </w:p>
        </w:tc>
        <w:tc>
          <w:tcPr>
            <w:tcW w:w="1791" w:type="dxa"/>
            <w:tcBorders>
              <w:top w:val="nil"/>
              <w:left w:val="nil"/>
              <w:right w:val="nil"/>
            </w:tcBorders>
            <w:vAlign w:val="center"/>
          </w:tcPr>
          <w:p w:rsidR="009C0B76" w:rsidRPr="00ED1FDE" w:rsidRDefault="009C0B76" w:rsidP="00CA3707">
            <w:pPr>
              <w:spacing w:afterLines="30" w:after="72" w:line="300" w:lineRule="atLeast"/>
              <w:ind w:rightChars="246" w:right="492"/>
              <w:jc w:val="right"/>
              <w:rPr>
                <w:rFonts w:ascii="SimSun" w:hAnsi="SimSun"/>
                <w:color w:val="000000"/>
                <w:sz w:val="18"/>
                <w:szCs w:val="18"/>
              </w:rPr>
            </w:pPr>
            <w:r w:rsidRPr="00ED1FDE">
              <w:rPr>
                <w:rFonts w:ascii="SimSun" w:hAnsi="SimSun"/>
                <w:color w:val="000000"/>
                <w:sz w:val="18"/>
                <w:szCs w:val="18"/>
              </w:rPr>
              <w:t>0</w:t>
            </w:r>
          </w:p>
        </w:tc>
        <w:tc>
          <w:tcPr>
            <w:tcW w:w="1328" w:type="dxa"/>
            <w:tcBorders>
              <w:top w:val="nil"/>
              <w:left w:val="nil"/>
              <w:right w:val="single" w:sz="4" w:space="0" w:color="auto"/>
            </w:tcBorders>
            <w:vAlign w:val="center"/>
          </w:tcPr>
          <w:p w:rsidR="009C0B76" w:rsidRPr="00ED1FDE" w:rsidRDefault="00362AAF" w:rsidP="00CA3707">
            <w:pPr>
              <w:spacing w:afterLines="30" w:after="72" w:line="300" w:lineRule="atLeast"/>
              <w:ind w:rightChars="130" w:right="260"/>
              <w:jc w:val="right"/>
              <w:rPr>
                <w:rFonts w:ascii="SimSun" w:hAnsi="SimSun"/>
                <w:color w:val="000000"/>
                <w:sz w:val="18"/>
                <w:szCs w:val="18"/>
                <w:lang w:eastAsia="zh-CN"/>
              </w:rPr>
            </w:pPr>
            <w:r w:rsidRPr="00ED1FDE">
              <w:rPr>
                <w:rFonts w:ascii="SimSun" w:hAnsi="SimSun"/>
                <w:color w:val="000000"/>
                <w:sz w:val="18"/>
                <w:szCs w:val="18"/>
              </w:rPr>
              <w:t>0</w:t>
            </w:r>
          </w:p>
        </w:tc>
      </w:tr>
      <w:tr w:rsidR="009C0B76" w:rsidRPr="00452A4B" w:rsidTr="00C2552C">
        <w:trPr>
          <w:jc w:val="center"/>
        </w:trPr>
        <w:tc>
          <w:tcPr>
            <w:tcW w:w="828" w:type="dxa"/>
            <w:tcBorders>
              <w:left w:val="single" w:sz="4" w:space="0" w:color="auto"/>
              <w:bottom w:val="nil"/>
              <w:right w:val="nil"/>
            </w:tcBorders>
            <w:shd w:val="clear" w:color="000000" w:fill="FFFFFF"/>
            <w:noWrap/>
          </w:tcPr>
          <w:p w:rsidR="009C0B76" w:rsidRPr="00ED1FDE" w:rsidRDefault="000B2CB0" w:rsidP="006277B7">
            <w:pPr>
              <w:spacing w:afterLines="30" w:after="72" w:line="300" w:lineRule="atLeast"/>
              <w:jc w:val="both"/>
              <w:rPr>
                <w:rFonts w:ascii="SimSun" w:hAnsi="SimSun"/>
                <w:color w:val="000000"/>
                <w:sz w:val="18"/>
                <w:szCs w:val="18"/>
              </w:rPr>
            </w:pPr>
            <w:r>
              <w:rPr>
                <w:rFonts w:ascii="SimSun" w:hAnsi="SimSun"/>
                <w:color w:val="000000"/>
                <w:sz w:val="18"/>
                <w:szCs w:val="18"/>
              </w:rPr>
              <w:t>四</w:t>
            </w:r>
            <w:r w:rsidR="009C0B76" w:rsidRPr="00ED1FDE">
              <w:rPr>
                <w:rFonts w:ascii="SimSun" w:hAnsi="SimSun"/>
                <w:color w:val="000000"/>
                <w:sz w:val="18"/>
                <w:szCs w:val="18"/>
              </w:rPr>
              <w:t>.2</w:t>
            </w:r>
          </w:p>
        </w:tc>
        <w:tc>
          <w:tcPr>
            <w:tcW w:w="3850" w:type="dxa"/>
            <w:tcBorders>
              <w:left w:val="nil"/>
              <w:bottom w:val="nil"/>
              <w:right w:val="nil"/>
            </w:tcBorders>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增强知识产权机构和公众获取、利用知识产权信息和知识以促进创新并提高获取受保护的创意作品和公有领域中的创意作品</w:t>
            </w:r>
          </w:p>
        </w:tc>
        <w:tc>
          <w:tcPr>
            <w:tcW w:w="1559" w:type="dxa"/>
            <w:tcBorders>
              <w:left w:val="nil"/>
              <w:bottom w:val="nil"/>
              <w:right w:val="nil"/>
            </w:tcBorders>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lang w:eastAsia="zh-CN"/>
              </w:rPr>
            </w:pPr>
          </w:p>
        </w:tc>
        <w:tc>
          <w:tcPr>
            <w:tcW w:w="1791" w:type="dxa"/>
            <w:tcBorders>
              <w:left w:val="nil"/>
              <w:bottom w:val="nil"/>
              <w:right w:val="nil"/>
            </w:tcBorders>
            <w:shd w:val="clear" w:color="000000" w:fill="FFFFFF"/>
            <w:vAlign w:val="center"/>
          </w:tcPr>
          <w:p w:rsidR="009C0B76" w:rsidRPr="00ED1FDE" w:rsidRDefault="009C0B76" w:rsidP="00CA3707">
            <w:pPr>
              <w:spacing w:afterLines="30" w:after="72" w:line="300" w:lineRule="atLeast"/>
              <w:ind w:rightChars="246" w:right="492"/>
              <w:jc w:val="right"/>
              <w:rPr>
                <w:rFonts w:ascii="SimSun" w:hAnsi="SimSun"/>
                <w:color w:val="000000"/>
                <w:sz w:val="18"/>
                <w:szCs w:val="18"/>
                <w:lang w:eastAsia="zh-CN"/>
              </w:rPr>
            </w:pPr>
            <w:r w:rsidRPr="00ED1FDE">
              <w:rPr>
                <w:rFonts w:ascii="SimSun" w:hAnsi="SimSun"/>
                <w:color w:val="000000"/>
                <w:sz w:val="18"/>
                <w:szCs w:val="18"/>
              </w:rPr>
              <w:t>1,055</w:t>
            </w:r>
          </w:p>
        </w:tc>
        <w:tc>
          <w:tcPr>
            <w:tcW w:w="1328" w:type="dxa"/>
            <w:tcBorders>
              <w:left w:val="nil"/>
              <w:bottom w:val="nil"/>
              <w:right w:val="single" w:sz="4" w:space="0" w:color="auto"/>
            </w:tcBorders>
            <w:shd w:val="clear" w:color="000000" w:fill="FFFFFF"/>
            <w:vAlign w:val="center"/>
          </w:tcPr>
          <w:p w:rsidR="009C0B76" w:rsidRPr="00ED1FDE" w:rsidRDefault="009C0B76" w:rsidP="00CA3707">
            <w:pPr>
              <w:spacing w:afterLines="30" w:after="72" w:line="300" w:lineRule="atLeast"/>
              <w:ind w:rightChars="130" w:right="260"/>
              <w:jc w:val="right"/>
              <w:rPr>
                <w:rFonts w:ascii="SimSun" w:hAnsi="SimSun"/>
                <w:color w:val="000000"/>
                <w:sz w:val="18"/>
                <w:szCs w:val="18"/>
              </w:rPr>
            </w:pPr>
            <w:r w:rsidRPr="00ED1FDE">
              <w:rPr>
                <w:rFonts w:ascii="SimSun" w:hAnsi="SimSun"/>
                <w:color w:val="000000"/>
                <w:sz w:val="18"/>
                <w:szCs w:val="18"/>
              </w:rPr>
              <w:t>955</w:t>
            </w:r>
          </w:p>
        </w:tc>
      </w:tr>
      <w:tr w:rsidR="009C0B76" w:rsidRPr="00452A4B" w:rsidTr="00C2552C">
        <w:trPr>
          <w:jc w:val="center"/>
        </w:trPr>
        <w:tc>
          <w:tcPr>
            <w:tcW w:w="828" w:type="dxa"/>
            <w:tcBorders>
              <w:top w:val="nil"/>
              <w:left w:val="single" w:sz="4" w:space="0" w:color="auto"/>
              <w:bottom w:val="single" w:sz="4" w:space="0" w:color="auto"/>
              <w:right w:val="nil"/>
            </w:tcBorders>
            <w:shd w:val="clear" w:color="000000" w:fill="FFFFFF"/>
            <w:noWrap/>
          </w:tcPr>
          <w:p w:rsidR="009C0B76" w:rsidRPr="00ED1FDE" w:rsidRDefault="000B2CB0" w:rsidP="006277B7">
            <w:pPr>
              <w:spacing w:afterLines="30" w:after="72" w:line="300" w:lineRule="atLeast"/>
              <w:jc w:val="both"/>
              <w:rPr>
                <w:rFonts w:ascii="SimSun" w:hAnsi="SimSun"/>
                <w:color w:val="000000"/>
                <w:sz w:val="18"/>
                <w:szCs w:val="18"/>
              </w:rPr>
            </w:pPr>
            <w:r>
              <w:rPr>
                <w:rFonts w:ascii="SimSun" w:hAnsi="SimSun"/>
                <w:color w:val="000000"/>
                <w:sz w:val="18"/>
                <w:szCs w:val="18"/>
              </w:rPr>
              <w:t>四</w:t>
            </w:r>
            <w:r w:rsidR="009C0B76" w:rsidRPr="00ED1FDE">
              <w:rPr>
                <w:rFonts w:ascii="SimSun" w:hAnsi="SimSun"/>
                <w:color w:val="000000"/>
                <w:sz w:val="18"/>
                <w:szCs w:val="18"/>
              </w:rPr>
              <w:t>.5</w:t>
            </w:r>
          </w:p>
        </w:tc>
        <w:tc>
          <w:tcPr>
            <w:tcW w:w="3850" w:type="dxa"/>
            <w:tcBorders>
              <w:top w:val="nil"/>
              <w:left w:val="nil"/>
              <w:bottom w:val="single" w:sz="4" w:space="0" w:color="auto"/>
              <w:right w:val="nil"/>
            </w:tcBorders>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强化知识产权主管局和其他知识产权机构的技术和知识基础设施，为利益攸关者带来更好</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更价廉迅捷质优</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的服务</w:t>
            </w:r>
          </w:p>
        </w:tc>
        <w:tc>
          <w:tcPr>
            <w:tcW w:w="1559" w:type="dxa"/>
            <w:tcBorders>
              <w:top w:val="nil"/>
              <w:left w:val="nil"/>
              <w:bottom w:val="single" w:sz="4" w:space="0" w:color="auto"/>
              <w:right w:val="nil"/>
            </w:tcBorders>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rPr>
            </w:pPr>
            <w:r w:rsidRPr="00ED1FDE">
              <w:rPr>
                <w:rFonts w:ascii="SimSun" w:hAnsi="SimSun"/>
                <w:color w:val="000000"/>
                <w:sz w:val="18"/>
                <w:szCs w:val="18"/>
              </w:rPr>
              <w:t>3,690</w:t>
            </w:r>
          </w:p>
        </w:tc>
        <w:tc>
          <w:tcPr>
            <w:tcW w:w="1791" w:type="dxa"/>
            <w:tcBorders>
              <w:top w:val="nil"/>
              <w:left w:val="nil"/>
              <w:bottom w:val="single" w:sz="4" w:space="0" w:color="auto"/>
              <w:right w:val="nil"/>
            </w:tcBorders>
            <w:shd w:val="clear" w:color="000000" w:fill="FFFFFF"/>
            <w:vAlign w:val="center"/>
          </w:tcPr>
          <w:p w:rsidR="009C0B76" w:rsidRPr="00ED1FDE" w:rsidRDefault="009C0B76" w:rsidP="00CA3707">
            <w:pPr>
              <w:spacing w:afterLines="30" w:after="72" w:line="300" w:lineRule="atLeast"/>
              <w:ind w:rightChars="246" w:right="492"/>
              <w:jc w:val="right"/>
              <w:rPr>
                <w:rFonts w:ascii="SimSun" w:hAnsi="SimSun"/>
                <w:color w:val="000000"/>
                <w:sz w:val="18"/>
                <w:szCs w:val="18"/>
              </w:rPr>
            </w:pPr>
            <w:r w:rsidRPr="00ED1FDE">
              <w:rPr>
                <w:rFonts w:ascii="SimSun" w:hAnsi="SimSun"/>
                <w:color w:val="000000"/>
                <w:sz w:val="18"/>
                <w:szCs w:val="18"/>
              </w:rPr>
              <w:t>2,429</w:t>
            </w:r>
          </w:p>
        </w:tc>
        <w:tc>
          <w:tcPr>
            <w:tcW w:w="1328" w:type="dxa"/>
            <w:tcBorders>
              <w:top w:val="nil"/>
              <w:left w:val="nil"/>
              <w:bottom w:val="single" w:sz="4" w:space="0" w:color="auto"/>
              <w:right w:val="single" w:sz="4" w:space="0" w:color="auto"/>
            </w:tcBorders>
            <w:shd w:val="clear" w:color="000000" w:fill="FFFFFF"/>
            <w:vAlign w:val="center"/>
          </w:tcPr>
          <w:p w:rsidR="009C0B76" w:rsidRPr="00ED1FDE" w:rsidRDefault="009C0B76" w:rsidP="00CA3707">
            <w:pPr>
              <w:spacing w:afterLines="30" w:after="72" w:line="300" w:lineRule="atLeast"/>
              <w:ind w:rightChars="130" w:right="260"/>
              <w:jc w:val="right"/>
              <w:rPr>
                <w:rFonts w:ascii="SimSun" w:hAnsi="SimSun"/>
                <w:color w:val="000000"/>
                <w:sz w:val="18"/>
                <w:szCs w:val="18"/>
              </w:rPr>
            </w:pPr>
            <w:r w:rsidRPr="00ED1FDE">
              <w:rPr>
                <w:rFonts w:ascii="SimSun" w:hAnsi="SimSun"/>
                <w:color w:val="000000"/>
                <w:sz w:val="18"/>
                <w:szCs w:val="18"/>
              </w:rPr>
              <w:t>1,834</w:t>
            </w:r>
          </w:p>
        </w:tc>
      </w:tr>
      <w:tr w:rsidR="009C0B76" w:rsidRPr="009335DB" w:rsidTr="00C2552C">
        <w:trPr>
          <w:jc w:val="center"/>
        </w:trPr>
        <w:tc>
          <w:tcPr>
            <w:tcW w:w="828" w:type="dxa"/>
            <w:tcBorders>
              <w:top w:val="nil"/>
              <w:left w:val="single" w:sz="4" w:space="0" w:color="auto"/>
              <w:bottom w:val="single" w:sz="4" w:space="0" w:color="auto"/>
              <w:right w:val="nil"/>
            </w:tcBorders>
            <w:shd w:val="clear" w:color="000000" w:fill="CCFFFF"/>
            <w:noWrap/>
            <w:vAlign w:val="bottom"/>
          </w:tcPr>
          <w:p w:rsidR="009C0B76" w:rsidRPr="00ED1FDE" w:rsidRDefault="009C0B76" w:rsidP="00362AAF">
            <w:pPr>
              <w:spacing w:before="120" w:after="120"/>
              <w:rPr>
                <w:rFonts w:ascii="SimHei" w:eastAsia="SimHei" w:hAnsi="SimHei"/>
                <w:bCs/>
                <w:color w:val="000000"/>
                <w:sz w:val="18"/>
                <w:szCs w:val="18"/>
              </w:rPr>
            </w:pPr>
          </w:p>
        </w:tc>
        <w:tc>
          <w:tcPr>
            <w:tcW w:w="3850" w:type="dxa"/>
            <w:tcBorders>
              <w:top w:val="nil"/>
              <w:left w:val="nil"/>
              <w:bottom w:val="single" w:sz="4" w:space="0" w:color="auto"/>
              <w:right w:val="nil"/>
            </w:tcBorders>
            <w:shd w:val="clear" w:color="000000" w:fill="CCFFFF"/>
            <w:noWrap/>
            <w:vAlign w:val="center"/>
          </w:tcPr>
          <w:p w:rsidR="009C0B76" w:rsidRPr="00ED1FDE" w:rsidRDefault="00C03425" w:rsidP="00362AAF">
            <w:pPr>
              <w:spacing w:before="120" w:after="120"/>
              <w:rPr>
                <w:rFonts w:ascii="SimHei" w:eastAsia="SimHei" w:hAnsi="SimHei"/>
                <w:bCs/>
                <w:color w:val="000000"/>
                <w:sz w:val="18"/>
                <w:szCs w:val="18"/>
                <w:lang w:eastAsia="zh-CN"/>
              </w:rPr>
            </w:pPr>
            <w:r w:rsidRPr="00ED1FDE">
              <w:rPr>
                <w:rFonts w:ascii="SimHei" w:eastAsia="SimHei" w:hAnsi="SimHei" w:cs="SimSun" w:hint="eastAsia"/>
                <w:bCs/>
                <w:color w:val="000000"/>
                <w:sz w:val="18"/>
                <w:szCs w:val="18"/>
                <w:lang w:eastAsia="zh-CN"/>
              </w:rPr>
              <w:t>合</w:t>
            </w:r>
            <w:r w:rsidR="009335DB" w:rsidRPr="00ED1FDE">
              <w:rPr>
                <w:rFonts w:ascii="SimHei" w:eastAsia="SimHei" w:hAnsi="SimHei" w:cs="SimSun" w:hint="eastAsia"/>
                <w:bCs/>
                <w:color w:val="000000"/>
                <w:sz w:val="18"/>
                <w:szCs w:val="18"/>
                <w:lang w:eastAsia="zh-CN"/>
              </w:rPr>
              <w:t xml:space="preserve">  </w:t>
            </w:r>
            <w:r w:rsidR="009C0B76" w:rsidRPr="00ED1FDE">
              <w:rPr>
                <w:rFonts w:ascii="SimHei" w:eastAsia="SimHei" w:hAnsi="SimHei" w:cs="SimSun" w:hint="eastAsia"/>
                <w:bCs/>
                <w:color w:val="000000"/>
                <w:sz w:val="18"/>
                <w:szCs w:val="18"/>
                <w:lang w:eastAsia="zh-CN"/>
              </w:rPr>
              <w:t>计</w:t>
            </w:r>
          </w:p>
        </w:tc>
        <w:tc>
          <w:tcPr>
            <w:tcW w:w="1559" w:type="dxa"/>
            <w:tcBorders>
              <w:top w:val="nil"/>
              <w:left w:val="single" w:sz="4" w:space="0" w:color="auto"/>
              <w:bottom w:val="single" w:sz="4" w:space="0" w:color="auto"/>
              <w:right w:val="single" w:sz="4" w:space="0" w:color="auto"/>
            </w:tcBorders>
            <w:shd w:val="clear" w:color="000000" w:fill="CCFFFF"/>
            <w:vAlign w:val="center"/>
          </w:tcPr>
          <w:p w:rsidR="009C0B76" w:rsidRPr="00ED1FDE" w:rsidRDefault="009C0B76" w:rsidP="00CA3707">
            <w:pPr>
              <w:spacing w:before="120" w:after="120"/>
              <w:ind w:rightChars="190" w:right="380"/>
              <w:jc w:val="right"/>
              <w:rPr>
                <w:rFonts w:ascii="SimHei" w:eastAsia="SimHei" w:hAnsi="SimHei"/>
                <w:bCs/>
                <w:color w:val="000000"/>
                <w:sz w:val="18"/>
                <w:szCs w:val="18"/>
              </w:rPr>
            </w:pPr>
            <w:r w:rsidRPr="00ED1FDE">
              <w:rPr>
                <w:rFonts w:ascii="SimHei" w:eastAsia="SimHei" w:hAnsi="SimHei"/>
                <w:bCs/>
                <w:color w:val="000000"/>
                <w:sz w:val="18"/>
                <w:szCs w:val="18"/>
              </w:rPr>
              <w:t>35,102</w:t>
            </w:r>
          </w:p>
        </w:tc>
        <w:tc>
          <w:tcPr>
            <w:tcW w:w="1791" w:type="dxa"/>
            <w:tcBorders>
              <w:top w:val="nil"/>
              <w:left w:val="nil"/>
              <w:bottom w:val="single" w:sz="4" w:space="0" w:color="auto"/>
              <w:right w:val="single" w:sz="4" w:space="0" w:color="auto"/>
            </w:tcBorders>
            <w:shd w:val="clear" w:color="000000" w:fill="CCFFFF"/>
            <w:noWrap/>
            <w:vAlign w:val="center"/>
          </w:tcPr>
          <w:p w:rsidR="009C0B76" w:rsidRPr="00ED1FDE" w:rsidRDefault="009C0B76" w:rsidP="00CA3707">
            <w:pPr>
              <w:spacing w:before="120" w:after="120"/>
              <w:ind w:rightChars="246" w:right="492"/>
              <w:jc w:val="right"/>
              <w:rPr>
                <w:rFonts w:ascii="SimHei" w:eastAsia="SimHei" w:hAnsi="SimHei"/>
                <w:bCs/>
                <w:color w:val="000000"/>
                <w:sz w:val="18"/>
                <w:szCs w:val="18"/>
              </w:rPr>
            </w:pPr>
            <w:r w:rsidRPr="00ED1FDE">
              <w:rPr>
                <w:rFonts w:ascii="SimHei" w:eastAsia="SimHei" w:hAnsi="SimHei"/>
                <w:bCs/>
                <w:color w:val="000000"/>
                <w:sz w:val="18"/>
                <w:szCs w:val="18"/>
              </w:rPr>
              <w:t>34,562</w:t>
            </w:r>
          </w:p>
        </w:tc>
        <w:tc>
          <w:tcPr>
            <w:tcW w:w="1328" w:type="dxa"/>
            <w:tcBorders>
              <w:top w:val="nil"/>
              <w:left w:val="nil"/>
              <w:bottom w:val="single" w:sz="4" w:space="0" w:color="auto"/>
              <w:right w:val="single" w:sz="4" w:space="0" w:color="auto"/>
            </w:tcBorders>
            <w:shd w:val="clear" w:color="000000" w:fill="CCFFFF"/>
            <w:vAlign w:val="center"/>
          </w:tcPr>
          <w:p w:rsidR="009C0B76" w:rsidRPr="00ED1FDE" w:rsidRDefault="009C0B76" w:rsidP="00CA3707">
            <w:pPr>
              <w:spacing w:before="120" w:after="120"/>
              <w:ind w:rightChars="130" w:right="260"/>
              <w:jc w:val="right"/>
              <w:rPr>
                <w:rFonts w:ascii="SimHei" w:eastAsia="SimHei" w:hAnsi="SimHei"/>
                <w:bCs/>
                <w:color w:val="000000"/>
                <w:sz w:val="18"/>
                <w:szCs w:val="18"/>
              </w:rPr>
            </w:pPr>
            <w:r w:rsidRPr="00ED1FDE">
              <w:rPr>
                <w:rFonts w:ascii="SimHei" w:eastAsia="SimHei" w:hAnsi="SimHei"/>
                <w:bCs/>
                <w:color w:val="000000"/>
                <w:sz w:val="18"/>
                <w:szCs w:val="18"/>
              </w:rPr>
              <w:t>34,472</w:t>
            </w:r>
          </w:p>
        </w:tc>
      </w:tr>
    </w:tbl>
    <w:p w:rsidR="00400C1E" w:rsidRDefault="00400C1E" w:rsidP="000B2CB0">
      <w:pPr>
        <w:pStyle w:val="NormalWeb"/>
        <w:spacing w:before="0" w:beforeAutospacing="0" w:afterLines="50" w:after="120" w:afterAutospacing="0" w:line="340" w:lineRule="atLeast"/>
        <w:jc w:val="center"/>
        <w:rPr>
          <w:rFonts w:ascii="SimHei" w:eastAsia="SimHei" w:hAnsi="SimHei"/>
          <w:sz w:val="21"/>
          <w:szCs w:val="21"/>
          <w:lang w:eastAsia="zh-CN"/>
        </w:rPr>
      </w:pPr>
    </w:p>
    <w:p w:rsidR="00A921C2" w:rsidRDefault="00A921C2">
      <w:pPr>
        <w:rPr>
          <w:rFonts w:ascii="SimHei" w:eastAsia="SimHei" w:hAnsi="SimHei" w:cs="Arial"/>
          <w:sz w:val="21"/>
          <w:szCs w:val="21"/>
          <w:lang w:eastAsia="zh-CN"/>
        </w:rPr>
      </w:pPr>
      <w:r>
        <w:rPr>
          <w:rFonts w:ascii="SimHei" w:eastAsia="SimHei" w:hAnsi="SimHei"/>
          <w:sz w:val="21"/>
          <w:szCs w:val="21"/>
          <w:lang w:eastAsia="zh-CN"/>
        </w:rPr>
        <w:br w:type="page"/>
      </w:r>
    </w:p>
    <w:p w:rsidR="009C0B76" w:rsidRPr="00452A4B" w:rsidRDefault="009C0B76" w:rsidP="000B2CB0">
      <w:pPr>
        <w:pStyle w:val="NormalWeb"/>
        <w:spacing w:before="0" w:beforeAutospacing="0" w:afterLines="50" w:after="120" w:afterAutospacing="0" w:line="340" w:lineRule="atLeast"/>
        <w:jc w:val="center"/>
        <w:rPr>
          <w:rFonts w:ascii="SimSun" w:hAnsi="SimSun"/>
          <w:sz w:val="21"/>
          <w:szCs w:val="21"/>
          <w:lang w:eastAsia="zh-CN"/>
        </w:rPr>
      </w:pPr>
      <w:r w:rsidRPr="000B2CB0">
        <w:rPr>
          <w:rFonts w:ascii="SimHei" w:eastAsia="SimHei" w:hAnsi="SimHei" w:hint="eastAsia"/>
          <w:sz w:val="21"/>
          <w:szCs w:val="21"/>
          <w:lang w:eastAsia="zh-CN"/>
        </w:rPr>
        <w:t>预算与实际支出</w:t>
      </w:r>
      <w:r w:rsidRPr="000B2CB0">
        <w:rPr>
          <w:rFonts w:ascii="SimHei" w:eastAsia="SimHei" w:hAnsi="SimHei"/>
          <w:sz w:val="21"/>
          <w:szCs w:val="21"/>
          <w:lang w:eastAsia="zh-CN"/>
        </w:rPr>
        <w:t>(</w:t>
      </w:r>
      <w:r w:rsidRPr="000B2CB0">
        <w:rPr>
          <w:rFonts w:ascii="SimHei" w:eastAsia="SimHei" w:hAnsi="SimHei" w:hint="eastAsia"/>
          <w:sz w:val="21"/>
          <w:szCs w:val="21"/>
          <w:lang w:eastAsia="zh-CN"/>
        </w:rPr>
        <w:t>人事和非人事</w:t>
      </w:r>
      <w:r w:rsidRPr="000B2CB0">
        <w:rPr>
          <w:rFonts w:ascii="SimHei" w:eastAsia="SimHei" w:hAnsi="SimHei"/>
          <w:sz w:val="21"/>
          <w:szCs w:val="21"/>
          <w:lang w:eastAsia="zh-CN"/>
        </w:rPr>
        <w:t>)</w:t>
      </w:r>
      <w:r w:rsidR="00CA3707" w:rsidRPr="000B2CB0">
        <w:rPr>
          <w:rFonts w:ascii="SimHei" w:eastAsia="SimHei" w:hAnsi="SimHei" w:hint="eastAsia"/>
          <w:sz w:val="21"/>
          <w:szCs w:val="21"/>
          <w:lang w:eastAsia="zh-CN"/>
        </w:rPr>
        <w:br/>
      </w:r>
      <w:r w:rsidRPr="00CA3707">
        <w:rPr>
          <w:rFonts w:ascii="KaiTi" w:eastAsia="KaiTi" w:hAnsi="KaiTi"/>
          <w:i/>
          <w:sz w:val="21"/>
          <w:szCs w:val="21"/>
          <w:lang w:eastAsia="zh-CN"/>
        </w:rPr>
        <w:t>(</w:t>
      </w:r>
      <w:r w:rsidR="000B2CB0">
        <w:rPr>
          <w:rFonts w:ascii="KaiTi" w:eastAsia="KaiTi" w:hAnsi="KaiTi" w:cs="SimSun" w:hint="eastAsia"/>
          <w:i/>
          <w:sz w:val="21"/>
          <w:szCs w:val="21"/>
          <w:lang w:eastAsia="zh-CN"/>
        </w:rPr>
        <w:t>单位：千瑞郎</w:t>
      </w:r>
      <w:r w:rsidRPr="00CA3707">
        <w:rPr>
          <w:rFonts w:ascii="KaiTi" w:eastAsia="KaiTi" w:hAnsi="KaiTi"/>
          <w:i/>
          <w:sz w:val="21"/>
          <w:szCs w:val="21"/>
          <w:lang w:eastAsia="zh-CN"/>
        </w:rPr>
        <w:t>)</w:t>
      </w:r>
    </w:p>
    <w:tbl>
      <w:tblPr>
        <w:tblW w:w="0" w:type="auto"/>
        <w:jc w:val="center"/>
        <w:tblLook w:val="00A0" w:firstRow="1" w:lastRow="0" w:firstColumn="1" w:lastColumn="0" w:noHBand="0" w:noVBand="0"/>
      </w:tblPr>
      <w:tblGrid>
        <w:gridCol w:w="2410"/>
        <w:gridCol w:w="1736"/>
        <w:gridCol w:w="1737"/>
        <w:gridCol w:w="1736"/>
        <w:gridCol w:w="1737"/>
      </w:tblGrid>
      <w:tr w:rsidR="009C0B76" w:rsidRPr="009335DB" w:rsidTr="00C2552C">
        <w:trPr>
          <w:jc w:val="center"/>
        </w:trPr>
        <w:tc>
          <w:tcPr>
            <w:tcW w:w="2410"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9C0B76" w:rsidRPr="009335DB" w:rsidRDefault="009C0B76" w:rsidP="000F37BE">
            <w:pPr>
              <w:spacing w:before="60" w:after="60"/>
              <w:jc w:val="center"/>
              <w:rPr>
                <w:rFonts w:ascii="SimHei" w:eastAsia="SimHei" w:hAnsi="SimHei"/>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tcPr>
          <w:p w:rsidR="009C0B76" w:rsidRPr="009335DB" w:rsidRDefault="009C0B76" w:rsidP="000F37BE">
            <w:pPr>
              <w:spacing w:before="60" w:after="60"/>
              <w:jc w:val="center"/>
              <w:rPr>
                <w:rFonts w:ascii="SimHei" w:eastAsia="SimHei" w:hAnsi="SimHei"/>
                <w:color w:val="000000"/>
                <w:sz w:val="21"/>
                <w:szCs w:val="21"/>
                <w:lang w:eastAsia="zh-CN"/>
              </w:rPr>
            </w:pPr>
            <w:r w:rsidRPr="009335DB">
              <w:rPr>
                <w:rFonts w:ascii="SimHei" w:eastAsia="SimHei" w:hAnsi="SimHei"/>
                <w:color w:val="000000"/>
                <w:sz w:val="21"/>
                <w:szCs w:val="21"/>
                <w:lang w:eastAsia="zh-CN"/>
              </w:rPr>
              <w:t>2012/13</w:t>
            </w:r>
            <w:r w:rsidRPr="009335DB">
              <w:rPr>
                <w:rFonts w:ascii="SimHei" w:eastAsia="SimHei" w:hAnsi="SimHei" w:hint="eastAsia"/>
                <w:color w:val="000000"/>
                <w:sz w:val="21"/>
                <w:szCs w:val="21"/>
                <w:lang w:eastAsia="zh-CN"/>
              </w:rPr>
              <w:t>年</w:t>
            </w:r>
            <w:r w:rsidR="00953D57">
              <w:rPr>
                <w:rFonts w:ascii="SimHei" w:eastAsia="SimHei" w:hAnsi="SimHei"/>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737" w:type="dxa"/>
            <w:tcBorders>
              <w:top w:val="single" w:sz="4" w:space="0" w:color="auto"/>
              <w:left w:val="nil"/>
              <w:bottom w:val="nil"/>
              <w:right w:val="single" w:sz="4" w:space="0" w:color="auto"/>
            </w:tcBorders>
            <w:shd w:val="clear" w:color="000000" w:fill="CCFFFF"/>
            <w:vAlign w:val="center"/>
          </w:tcPr>
          <w:p w:rsidR="009C0B76" w:rsidRPr="009335DB" w:rsidRDefault="009C0B76" w:rsidP="000F37BE">
            <w:pPr>
              <w:spacing w:before="60" w:after="60"/>
              <w:jc w:val="center"/>
              <w:rPr>
                <w:rFonts w:ascii="SimHei" w:eastAsia="SimHei" w:hAnsi="SimHei"/>
                <w:color w:val="000000"/>
                <w:sz w:val="21"/>
                <w:szCs w:val="21"/>
                <w:lang w:eastAsia="zh-CN"/>
              </w:rPr>
            </w:pPr>
            <w:r w:rsidRPr="009335DB">
              <w:rPr>
                <w:rFonts w:ascii="SimHei" w:eastAsia="SimHei" w:hAnsi="SimHei"/>
                <w:color w:val="000000"/>
                <w:sz w:val="21"/>
                <w:szCs w:val="21"/>
                <w:lang w:eastAsia="zh-CN"/>
              </w:rPr>
              <w:t>2012/13</w:t>
            </w:r>
            <w:r w:rsidRPr="009335DB">
              <w:rPr>
                <w:rFonts w:ascii="SimHei" w:eastAsia="SimHei" w:hAnsi="SimHei" w:hint="eastAsia"/>
                <w:color w:val="000000"/>
                <w:sz w:val="21"/>
                <w:szCs w:val="21"/>
                <w:lang w:eastAsia="zh-CN"/>
              </w:rPr>
              <w:t>年</w:t>
            </w:r>
            <w:r w:rsidRPr="009335DB">
              <w:rPr>
                <w:rFonts w:ascii="SimHei" w:eastAsia="SimHei" w:hAnsi="SimHei" w:cs="SimSun" w:hint="eastAsia"/>
                <w:color w:val="000000"/>
                <w:sz w:val="21"/>
                <w:szCs w:val="21"/>
                <w:lang w:eastAsia="zh-CN"/>
              </w:rPr>
              <w:t>调剂使用后预算</w:t>
            </w:r>
          </w:p>
        </w:tc>
        <w:tc>
          <w:tcPr>
            <w:tcW w:w="1736" w:type="dxa"/>
            <w:tcBorders>
              <w:top w:val="single" w:sz="4" w:space="0" w:color="auto"/>
              <w:left w:val="nil"/>
              <w:bottom w:val="nil"/>
              <w:right w:val="single" w:sz="4" w:space="0" w:color="auto"/>
            </w:tcBorders>
            <w:shd w:val="clear" w:color="000000" w:fill="CCFFFF"/>
            <w:vAlign w:val="center"/>
          </w:tcPr>
          <w:p w:rsidR="009C0B76" w:rsidRPr="009335DB" w:rsidRDefault="009C0B76" w:rsidP="000F37BE">
            <w:pPr>
              <w:spacing w:before="60" w:after="60"/>
              <w:jc w:val="center"/>
              <w:rPr>
                <w:rFonts w:ascii="SimHei" w:eastAsia="SimHei" w:hAnsi="SimHei"/>
                <w:color w:val="000000"/>
                <w:sz w:val="21"/>
                <w:szCs w:val="21"/>
                <w:lang w:eastAsia="zh-CN"/>
              </w:rPr>
            </w:pPr>
            <w:r w:rsidRPr="009335DB">
              <w:rPr>
                <w:rFonts w:ascii="SimHei" w:eastAsia="SimHei" w:hAnsi="SimHei"/>
                <w:color w:val="000000"/>
                <w:sz w:val="21"/>
                <w:szCs w:val="21"/>
                <w:lang w:eastAsia="zh-CN"/>
              </w:rPr>
              <w:t>2012/13</w:t>
            </w:r>
            <w:r w:rsidRPr="009335DB">
              <w:rPr>
                <w:rFonts w:ascii="SimHei" w:eastAsia="SimHei" w:hAnsi="SimHei" w:hint="eastAsia"/>
                <w:color w:val="000000"/>
                <w:sz w:val="21"/>
                <w:szCs w:val="21"/>
                <w:lang w:eastAsia="zh-CN"/>
              </w:rPr>
              <w:t>年</w:t>
            </w:r>
            <w:r w:rsidR="009335DB" w:rsidRPr="009335DB">
              <w:rPr>
                <w:rFonts w:ascii="SimHei" w:eastAsia="SimHei" w:hAnsi="SimHei"/>
                <w:color w:val="000000"/>
                <w:sz w:val="21"/>
                <w:szCs w:val="21"/>
                <w:lang w:eastAsia="zh-CN"/>
              </w:rPr>
              <w:br/>
            </w:r>
            <w:r w:rsidRPr="009335DB">
              <w:rPr>
                <w:rFonts w:ascii="SimHei" w:eastAsia="SimHei" w:hAnsi="SimHei" w:cs="SimSun" w:hint="eastAsia"/>
                <w:color w:val="000000"/>
                <w:sz w:val="21"/>
                <w:szCs w:val="21"/>
                <w:lang w:eastAsia="zh-CN"/>
              </w:rPr>
              <w:t>支</w:t>
            </w:r>
            <w:r w:rsidR="00953D57">
              <w:rPr>
                <w:rFonts w:ascii="SimHei" w:eastAsia="SimHei" w:hAnsi="SimHei" w:cs="SimSun" w:hint="eastAsia"/>
                <w:color w:val="000000"/>
                <w:sz w:val="21"/>
                <w:szCs w:val="21"/>
                <w:lang w:eastAsia="zh-CN"/>
              </w:rPr>
              <w:t xml:space="preserve"> </w:t>
            </w:r>
            <w:r w:rsidRPr="009335DB">
              <w:rPr>
                <w:rFonts w:ascii="SimHei" w:eastAsia="SimHei" w:hAnsi="SimHei" w:cs="SimSun" w:hint="eastAsia"/>
                <w:color w:val="000000"/>
                <w:sz w:val="21"/>
                <w:szCs w:val="21"/>
                <w:lang w:eastAsia="zh-CN"/>
              </w:rPr>
              <w:t>出</w:t>
            </w:r>
          </w:p>
        </w:tc>
        <w:tc>
          <w:tcPr>
            <w:tcW w:w="1737" w:type="dxa"/>
            <w:tcBorders>
              <w:top w:val="single" w:sz="4" w:space="0" w:color="auto"/>
              <w:left w:val="nil"/>
              <w:bottom w:val="nil"/>
              <w:right w:val="single" w:sz="4" w:space="0" w:color="auto"/>
            </w:tcBorders>
            <w:shd w:val="clear" w:color="000000" w:fill="CCFFFF"/>
            <w:vAlign w:val="center"/>
          </w:tcPr>
          <w:p w:rsidR="009C0B76" w:rsidRPr="009335DB" w:rsidRDefault="009C0B76" w:rsidP="000F37BE">
            <w:pPr>
              <w:spacing w:before="60" w:after="60"/>
              <w:jc w:val="center"/>
              <w:rPr>
                <w:rFonts w:ascii="SimHei" w:eastAsia="SimHei" w:hAnsi="SimHei"/>
                <w:color w:val="000000"/>
                <w:sz w:val="21"/>
                <w:szCs w:val="21"/>
                <w:lang w:eastAsia="zh-CN"/>
              </w:rPr>
            </w:pPr>
            <w:r w:rsidRPr="009335DB">
              <w:rPr>
                <w:rFonts w:ascii="SimHei" w:eastAsia="SimHei" w:hAnsi="SimHei" w:cs="SimSun" w:hint="eastAsia"/>
                <w:color w:val="000000"/>
                <w:sz w:val="21"/>
                <w:szCs w:val="21"/>
                <w:lang w:eastAsia="zh-CN"/>
              </w:rPr>
              <w:t>利用率</w:t>
            </w:r>
            <w:r w:rsidR="00500129" w:rsidRPr="009335DB">
              <w:rPr>
                <w:rFonts w:ascii="SimHei" w:eastAsia="SimHei" w:hAnsi="SimHei"/>
                <w:color w:val="000000"/>
                <w:sz w:val="21"/>
                <w:szCs w:val="21"/>
                <w:lang w:eastAsia="zh-CN"/>
              </w:rPr>
              <w:t>(</w:t>
            </w:r>
            <w:r w:rsidRPr="009335DB">
              <w:rPr>
                <w:rFonts w:ascii="SimHei" w:eastAsia="SimHei" w:hAnsi="SimHei"/>
                <w:color w:val="000000"/>
                <w:sz w:val="21"/>
                <w:szCs w:val="21"/>
                <w:lang w:eastAsia="zh-CN"/>
              </w:rPr>
              <w:t>%)</w:t>
            </w:r>
          </w:p>
        </w:tc>
      </w:tr>
      <w:tr w:rsidR="009C0B76" w:rsidRPr="00452A4B" w:rsidTr="00C2552C">
        <w:trPr>
          <w:jc w:val="center"/>
        </w:trPr>
        <w:tc>
          <w:tcPr>
            <w:tcW w:w="2410" w:type="dxa"/>
            <w:tcBorders>
              <w:top w:val="nil"/>
              <w:left w:val="single" w:sz="4" w:space="0" w:color="auto"/>
              <w:bottom w:val="single" w:sz="4" w:space="0" w:color="auto"/>
              <w:right w:val="single" w:sz="4" w:space="0" w:color="auto"/>
            </w:tcBorders>
            <w:noWrap/>
            <w:vAlign w:val="center"/>
          </w:tcPr>
          <w:p w:rsidR="009C0B76" w:rsidRPr="00ED1FDE" w:rsidRDefault="009C0B76" w:rsidP="00362AAF">
            <w:pPr>
              <w:spacing w:before="120" w:after="120"/>
              <w:rPr>
                <w:rFonts w:ascii="SimSun" w:hAnsi="SimSun"/>
                <w:color w:val="000000"/>
                <w:sz w:val="18"/>
                <w:szCs w:val="18"/>
                <w:lang w:eastAsia="zh-CN"/>
              </w:rPr>
            </w:pPr>
            <w:r w:rsidRPr="00ED1FDE">
              <w:rPr>
                <w:rFonts w:ascii="SimSun" w:hAnsi="SimSun" w:cs="SimSun" w:hint="eastAsia"/>
                <w:color w:val="000000"/>
                <w:sz w:val="18"/>
                <w:szCs w:val="18"/>
                <w:lang w:eastAsia="zh-CN"/>
              </w:rPr>
              <w:t>人事资源</w:t>
            </w:r>
          </w:p>
        </w:tc>
        <w:tc>
          <w:tcPr>
            <w:tcW w:w="1736"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22,512</w:t>
            </w:r>
          </w:p>
        </w:tc>
        <w:tc>
          <w:tcPr>
            <w:tcW w:w="1737"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23,670</w:t>
            </w:r>
          </w:p>
        </w:tc>
        <w:tc>
          <w:tcPr>
            <w:tcW w:w="1736"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23,670</w:t>
            </w:r>
          </w:p>
        </w:tc>
        <w:tc>
          <w:tcPr>
            <w:tcW w:w="1737"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100%</w:t>
            </w:r>
          </w:p>
        </w:tc>
      </w:tr>
      <w:tr w:rsidR="009C0B76" w:rsidRPr="00452A4B" w:rsidTr="00C2552C">
        <w:trPr>
          <w:jc w:val="center"/>
        </w:trPr>
        <w:tc>
          <w:tcPr>
            <w:tcW w:w="2410" w:type="dxa"/>
            <w:tcBorders>
              <w:top w:val="nil"/>
              <w:left w:val="single" w:sz="4" w:space="0" w:color="auto"/>
              <w:bottom w:val="single" w:sz="4" w:space="0" w:color="auto"/>
              <w:right w:val="single" w:sz="4" w:space="0" w:color="auto"/>
            </w:tcBorders>
            <w:noWrap/>
            <w:vAlign w:val="center"/>
          </w:tcPr>
          <w:p w:rsidR="009C0B76" w:rsidRPr="00ED1FDE" w:rsidRDefault="009C0B76" w:rsidP="00362AAF">
            <w:pPr>
              <w:spacing w:before="120" w:after="120"/>
              <w:rPr>
                <w:rFonts w:ascii="SimSun" w:hAnsi="SimSun"/>
                <w:color w:val="000000"/>
                <w:sz w:val="18"/>
                <w:szCs w:val="18"/>
                <w:lang w:eastAsia="zh-CN"/>
              </w:rPr>
            </w:pPr>
            <w:r w:rsidRPr="00ED1FDE">
              <w:rPr>
                <w:rFonts w:ascii="SimSun" w:hAnsi="SimSun" w:cs="SimSun" w:hint="eastAsia"/>
                <w:color w:val="000000"/>
                <w:sz w:val="18"/>
                <w:szCs w:val="18"/>
                <w:lang w:eastAsia="zh-CN"/>
              </w:rPr>
              <w:t>非人事</w:t>
            </w:r>
            <w:r w:rsidRPr="00ED1FDE">
              <w:rPr>
                <w:rFonts w:ascii="SimSun" w:hAnsi="SimSun" w:hint="eastAsia"/>
                <w:color w:val="000000"/>
                <w:sz w:val="18"/>
                <w:szCs w:val="18"/>
                <w:lang w:eastAsia="zh-CN"/>
              </w:rPr>
              <w:t>资源</w:t>
            </w:r>
          </w:p>
        </w:tc>
        <w:tc>
          <w:tcPr>
            <w:tcW w:w="1736"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12,590</w:t>
            </w:r>
          </w:p>
        </w:tc>
        <w:tc>
          <w:tcPr>
            <w:tcW w:w="1737"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10,892</w:t>
            </w:r>
          </w:p>
        </w:tc>
        <w:tc>
          <w:tcPr>
            <w:tcW w:w="1736"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8,801</w:t>
            </w:r>
          </w:p>
        </w:tc>
        <w:tc>
          <w:tcPr>
            <w:tcW w:w="1737"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81%</w:t>
            </w:r>
          </w:p>
        </w:tc>
      </w:tr>
      <w:tr w:rsidR="009C0B76" w:rsidRPr="009335DB" w:rsidTr="00C2552C">
        <w:trPr>
          <w:jc w:val="center"/>
        </w:trPr>
        <w:tc>
          <w:tcPr>
            <w:tcW w:w="2410" w:type="dxa"/>
            <w:tcBorders>
              <w:top w:val="nil"/>
              <w:left w:val="single" w:sz="4" w:space="0" w:color="auto"/>
              <w:bottom w:val="single" w:sz="4" w:space="0" w:color="auto"/>
              <w:right w:val="single" w:sz="4" w:space="0" w:color="auto"/>
            </w:tcBorders>
            <w:noWrap/>
            <w:vAlign w:val="center"/>
          </w:tcPr>
          <w:p w:rsidR="009C0B76" w:rsidRPr="00ED1FDE" w:rsidRDefault="00C03425" w:rsidP="009335DB">
            <w:pPr>
              <w:wordWrap w:val="0"/>
              <w:spacing w:before="120" w:after="120"/>
              <w:jc w:val="right"/>
              <w:rPr>
                <w:rFonts w:ascii="SimHei" w:eastAsia="SimHei" w:hAnsi="SimHei"/>
                <w:bCs/>
                <w:color w:val="000000"/>
                <w:sz w:val="18"/>
                <w:szCs w:val="18"/>
                <w:lang w:eastAsia="zh-CN"/>
              </w:rPr>
            </w:pPr>
            <w:r w:rsidRPr="00ED1FDE">
              <w:rPr>
                <w:rFonts w:ascii="SimHei" w:eastAsia="SimHei" w:hAnsi="SimHei" w:cs="SimSun" w:hint="eastAsia"/>
                <w:bCs/>
                <w:color w:val="000000"/>
                <w:sz w:val="18"/>
                <w:szCs w:val="18"/>
                <w:lang w:eastAsia="zh-CN"/>
              </w:rPr>
              <w:t>合</w:t>
            </w:r>
            <w:r w:rsidR="009335DB" w:rsidRPr="00ED1FDE">
              <w:rPr>
                <w:rFonts w:ascii="SimHei" w:eastAsia="SimHei" w:hAnsi="SimHei" w:cs="SimSun" w:hint="eastAsia"/>
                <w:bCs/>
                <w:color w:val="000000"/>
                <w:sz w:val="18"/>
                <w:szCs w:val="18"/>
                <w:lang w:eastAsia="zh-CN"/>
              </w:rPr>
              <w:t xml:space="preserve">  </w:t>
            </w:r>
            <w:r w:rsidR="009C0B76" w:rsidRPr="00ED1FDE">
              <w:rPr>
                <w:rFonts w:ascii="SimHei" w:eastAsia="SimHei" w:hAnsi="SimHei" w:cs="SimSun" w:hint="eastAsia"/>
                <w:bCs/>
                <w:color w:val="000000"/>
                <w:sz w:val="18"/>
                <w:szCs w:val="18"/>
                <w:lang w:eastAsia="zh-CN"/>
              </w:rPr>
              <w:t>计</w:t>
            </w:r>
          </w:p>
        </w:tc>
        <w:tc>
          <w:tcPr>
            <w:tcW w:w="1736"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35,102</w:t>
            </w:r>
          </w:p>
        </w:tc>
        <w:tc>
          <w:tcPr>
            <w:tcW w:w="1737"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34,562</w:t>
            </w:r>
          </w:p>
        </w:tc>
        <w:tc>
          <w:tcPr>
            <w:tcW w:w="1736"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32,472</w:t>
            </w:r>
          </w:p>
        </w:tc>
        <w:tc>
          <w:tcPr>
            <w:tcW w:w="1737"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Hei" w:eastAsia="SimHei" w:hAnsi="SimHei"/>
                <w:bCs/>
                <w:color w:val="000000"/>
                <w:sz w:val="18"/>
                <w:szCs w:val="18"/>
              </w:rPr>
            </w:pPr>
            <w:r w:rsidRPr="00ED1FDE">
              <w:rPr>
                <w:rFonts w:ascii="SimHei" w:eastAsia="SimHei" w:hAnsi="SimHei"/>
                <w:bCs/>
                <w:color w:val="000000"/>
                <w:sz w:val="18"/>
                <w:szCs w:val="18"/>
                <w:lang w:eastAsia="zh-CN"/>
              </w:rPr>
              <w:t>94</w:t>
            </w:r>
            <w:r w:rsidRPr="00ED1FDE">
              <w:rPr>
                <w:rFonts w:ascii="SimHei" w:eastAsia="SimHei" w:hAnsi="SimHei"/>
                <w:bCs/>
                <w:color w:val="000000"/>
                <w:sz w:val="18"/>
                <w:szCs w:val="18"/>
              </w:rPr>
              <w:t>%</w:t>
            </w:r>
          </w:p>
        </w:tc>
      </w:tr>
    </w:tbl>
    <w:p w:rsidR="009C0B76" w:rsidRPr="00452A4B" w:rsidRDefault="009C0B76" w:rsidP="004F1BB0">
      <w:pPr>
        <w:keepNext/>
        <w:spacing w:beforeLines="100" w:before="240" w:afterLines="50" w:after="120" w:line="340" w:lineRule="atLeast"/>
        <w:jc w:val="both"/>
        <w:rPr>
          <w:rFonts w:ascii="SimSun" w:hAnsi="SimSun"/>
          <w:sz w:val="21"/>
          <w:szCs w:val="21"/>
        </w:rPr>
      </w:pPr>
      <w:r w:rsidRPr="00452A4B">
        <w:rPr>
          <w:rFonts w:ascii="SimSun" w:hAnsi="SimSun" w:hint="eastAsia"/>
          <w:sz w:val="21"/>
          <w:szCs w:val="21"/>
        </w:rPr>
        <w:t>注：</w:t>
      </w:r>
    </w:p>
    <w:p w:rsidR="009C0B76" w:rsidRPr="00452A4B" w:rsidRDefault="009C0B76" w:rsidP="009335DB">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A64870">
        <w:rPr>
          <w:rFonts w:ascii="SimSun" w:hAnsi="SimSun" w:hint="eastAsia"/>
          <w:sz w:val="21"/>
          <w:szCs w:val="21"/>
          <w:lang w:eastAsia="zh-CN"/>
        </w:rPr>
        <w:tab/>
      </w:r>
      <w:r w:rsidRPr="00452A4B">
        <w:rPr>
          <w:rFonts w:ascii="SimSun" w:hAnsi="SimSun" w:hint="eastAsia"/>
          <w:sz w:val="21"/>
          <w:szCs w:val="21"/>
          <w:lang w:eastAsia="zh-CN"/>
        </w:rPr>
        <w:t>调剂使用后预算为</w:t>
      </w:r>
      <w:r w:rsidRPr="00452A4B">
        <w:rPr>
          <w:rFonts w:ascii="SimSun" w:hAnsi="SimSun"/>
          <w:sz w:val="21"/>
          <w:szCs w:val="21"/>
          <w:lang w:eastAsia="zh-CN"/>
        </w:rPr>
        <w:t>2012/13</w:t>
      </w:r>
      <w:r w:rsidRPr="00452A4B">
        <w:rPr>
          <w:rFonts w:ascii="SimSun" w:hAnsi="SimSun" w:hint="eastAsia"/>
          <w:sz w:val="21"/>
          <w:szCs w:val="21"/>
          <w:lang w:eastAsia="zh-CN"/>
        </w:rPr>
        <w:t>年根据《财务条例》</w:t>
      </w:r>
      <w:r w:rsidRPr="00452A4B">
        <w:rPr>
          <w:rFonts w:ascii="SimSun" w:hAnsi="SimSun"/>
          <w:sz w:val="21"/>
          <w:szCs w:val="21"/>
          <w:lang w:eastAsia="zh-CN"/>
        </w:rPr>
        <w:t>5.5</w:t>
      </w:r>
      <w:r w:rsidRPr="00452A4B">
        <w:rPr>
          <w:rFonts w:ascii="SimSun" w:hAnsi="SimSun" w:hint="eastAsia"/>
          <w:sz w:val="21"/>
          <w:szCs w:val="21"/>
          <w:lang w:eastAsia="zh-CN"/>
        </w:rPr>
        <w:t>进行调剂使用后各计划调整后的预算。</w:t>
      </w:r>
    </w:p>
    <w:p w:rsidR="009C0B76" w:rsidRPr="00452A4B" w:rsidRDefault="009C0B76" w:rsidP="009335DB">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A64870">
        <w:rPr>
          <w:rFonts w:ascii="SimSun" w:hAnsi="SimSun" w:hint="eastAsia"/>
          <w:sz w:val="21"/>
          <w:szCs w:val="21"/>
          <w:lang w:eastAsia="zh-CN"/>
        </w:rPr>
        <w:tab/>
      </w:r>
      <w:r w:rsidRPr="00452A4B">
        <w:rPr>
          <w:rFonts w:ascii="SimSun" w:hAnsi="SimSun"/>
          <w:sz w:val="21"/>
          <w:szCs w:val="21"/>
          <w:lang w:eastAsia="zh-CN"/>
        </w:rPr>
        <w:t>2012/13</w:t>
      </w:r>
      <w:r w:rsidRPr="00452A4B">
        <w:rPr>
          <w:rFonts w:ascii="SimSun" w:hAnsi="SimSun" w:hint="eastAsia"/>
          <w:sz w:val="21"/>
          <w:szCs w:val="21"/>
          <w:lang w:eastAsia="zh-CN"/>
        </w:rPr>
        <w:t>年调剂使用后预算的人事费用为本两年期间发生的实际支出。</w:t>
      </w:r>
    </w:p>
    <w:p w:rsidR="009C0B76" w:rsidRPr="009335DB" w:rsidRDefault="009C0B76" w:rsidP="004F1BB0">
      <w:pPr>
        <w:keepNext/>
        <w:spacing w:beforeLines="100" w:before="240" w:afterLines="50" w:after="120" w:line="340" w:lineRule="atLeast"/>
        <w:jc w:val="both"/>
        <w:rPr>
          <w:rFonts w:ascii="SimSun" w:hAnsi="SimSun"/>
          <w:sz w:val="21"/>
          <w:szCs w:val="21"/>
          <w:lang w:eastAsia="zh-CN"/>
        </w:rPr>
      </w:pPr>
      <w:r w:rsidRPr="00452A4B">
        <w:rPr>
          <w:rFonts w:ascii="SimSun" w:hAnsi="SimSun"/>
          <w:sz w:val="21"/>
          <w:szCs w:val="21"/>
          <w:lang w:eastAsia="zh-CN"/>
        </w:rPr>
        <w:t>A.</w:t>
      </w:r>
      <w:r w:rsidRPr="00452A4B">
        <w:rPr>
          <w:rFonts w:ascii="SimSun" w:hAnsi="SimSun"/>
          <w:sz w:val="21"/>
          <w:szCs w:val="21"/>
          <w:lang w:eastAsia="zh-CN"/>
        </w:rPr>
        <w:tab/>
      </w:r>
      <w:r w:rsidRPr="009335DB">
        <w:rPr>
          <w:rFonts w:ascii="SimSun" w:hAnsi="SimSun"/>
          <w:sz w:val="21"/>
          <w:szCs w:val="21"/>
          <w:u w:val="single"/>
          <w:lang w:eastAsia="zh-CN"/>
        </w:rPr>
        <w:t>2012/13</w:t>
      </w:r>
      <w:r w:rsidRPr="009335DB">
        <w:rPr>
          <w:rFonts w:ascii="SimSun" w:hAnsi="SimSun" w:hint="eastAsia"/>
          <w:sz w:val="21"/>
          <w:szCs w:val="21"/>
          <w:u w:val="single"/>
          <w:lang w:eastAsia="zh-CN"/>
        </w:rPr>
        <w:t>年调剂使用后预算</w:t>
      </w:r>
    </w:p>
    <w:p w:rsidR="009C0B76" w:rsidRPr="00452A4B" w:rsidRDefault="009C0B76" w:rsidP="00A64870">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9.20.</w:t>
      </w:r>
      <w:r w:rsidRPr="00452A4B">
        <w:rPr>
          <w:rFonts w:ascii="SimSun" w:hAnsi="SimSun"/>
          <w:sz w:val="21"/>
          <w:szCs w:val="21"/>
          <w:lang w:eastAsia="zh-CN"/>
        </w:rPr>
        <w:tab/>
      </w:r>
      <w:r w:rsidRPr="009335DB">
        <w:rPr>
          <w:rFonts w:ascii="SimSun" w:hAnsi="SimSun" w:hint="eastAsia"/>
          <w:sz w:val="21"/>
          <w:szCs w:val="21"/>
          <w:lang w:eastAsia="zh-CN"/>
        </w:rPr>
        <w:t>根据本组织在</w:t>
      </w:r>
      <w:r w:rsidRPr="00452A4B">
        <w:rPr>
          <w:rFonts w:ascii="SimSun" w:hAnsi="SimSun"/>
          <w:sz w:val="21"/>
          <w:szCs w:val="21"/>
          <w:lang w:eastAsia="zh-CN"/>
        </w:rPr>
        <w:t>2012/13</w:t>
      </w:r>
      <w:r w:rsidRPr="009335DB">
        <w:rPr>
          <w:rFonts w:ascii="SimSun" w:hAnsi="SimSun" w:hint="eastAsia"/>
          <w:sz w:val="21"/>
          <w:szCs w:val="21"/>
          <w:lang w:eastAsia="zh-CN"/>
        </w:rPr>
        <w:t>两年期间削减开支</w:t>
      </w:r>
      <w:r w:rsidR="00145567">
        <w:rPr>
          <w:rFonts w:ascii="SimSun" w:hAnsi="SimSun"/>
          <w:sz w:val="21"/>
          <w:szCs w:val="21"/>
          <w:lang w:eastAsia="zh-CN"/>
        </w:rPr>
        <w:t>1,020</w:t>
      </w:r>
      <w:r w:rsidRPr="009335DB">
        <w:rPr>
          <w:rFonts w:ascii="SimSun" w:hAnsi="SimSun" w:hint="eastAsia"/>
          <w:sz w:val="21"/>
          <w:szCs w:val="21"/>
          <w:lang w:eastAsia="zh-CN"/>
        </w:rPr>
        <w:t>万瑞郎的承诺，为了节约增效的目的，将</w:t>
      </w:r>
      <w:r w:rsidRPr="00452A4B">
        <w:rPr>
          <w:rFonts w:ascii="SimSun" w:hAnsi="SimSun"/>
          <w:sz w:val="21"/>
          <w:szCs w:val="21"/>
          <w:lang w:eastAsia="zh-CN"/>
        </w:rPr>
        <w:t>2012/13</w:t>
      </w:r>
      <w:r w:rsidRPr="00452A4B">
        <w:rPr>
          <w:rFonts w:ascii="SimSun" w:hAnsi="SimSun" w:cs="SimSun" w:hint="eastAsia"/>
          <w:sz w:val="21"/>
          <w:szCs w:val="21"/>
          <w:lang w:eastAsia="zh-CN"/>
        </w:rPr>
        <w:t>年调剂使用后预算的非人事费用进行了下调。</w:t>
      </w:r>
    </w:p>
    <w:p w:rsidR="009C0B76" w:rsidRPr="00452A4B" w:rsidRDefault="009C0B76" w:rsidP="009335DB">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9.21.</w:t>
      </w:r>
      <w:r w:rsidRPr="00452A4B">
        <w:rPr>
          <w:rFonts w:ascii="SimSun" w:hAnsi="SimSun"/>
          <w:sz w:val="21"/>
          <w:szCs w:val="21"/>
          <w:lang w:eastAsia="zh-CN"/>
        </w:rPr>
        <w:tab/>
      </w:r>
      <w:r w:rsidRPr="00452A4B">
        <w:rPr>
          <w:rFonts w:ascii="SimSun" w:hAnsi="SimSun" w:cs="SimSun" w:hint="eastAsia"/>
          <w:sz w:val="21"/>
          <w:szCs w:val="21"/>
          <w:lang w:eastAsia="zh-CN"/>
        </w:rPr>
        <w:t>关于相对每一成果的调剂使用后预算，本两年期中进行了如下调整：</w:t>
      </w:r>
    </w:p>
    <w:p w:rsidR="009C0B76" w:rsidRPr="00452A4B" w:rsidRDefault="009C0B76" w:rsidP="00A921C2">
      <w:pPr>
        <w:pStyle w:val="1"/>
        <w:numPr>
          <w:ilvl w:val="0"/>
          <w:numId w:val="42"/>
        </w:numPr>
        <w:spacing w:afterLines="50" w:after="120" w:line="340" w:lineRule="atLeast"/>
        <w:ind w:left="1134" w:hanging="357"/>
        <w:contextualSpacing/>
        <w:jc w:val="both"/>
        <w:rPr>
          <w:rFonts w:ascii="SimSun" w:hAnsi="SimSun"/>
          <w:sz w:val="21"/>
          <w:szCs w:val="21"/>
          <w:lang w:eastAsia="zh-CN"/>
        </w:rPr>
      </w:pPr>
      <w:r w:rsidRPr="00452A4B">
        <w:rPr>
          <w:rFonts w:ascii="SimSun" w:hAnsi="SimSun" w:cs="SimSun" w:hint="eastAsia"/>
          <w:sz w:val="21"/>
          <w:szCs w:val="21"/>
          <w:lang w:eastAsia="zh-CN"/>
        </w:rPr>
        <w:t>为成果</w:t>
      </w:r>
      <w:r w:rsidR="000B2CB0">
        <w:rPr>
          <w:rFonts w:ascii="SimSun" w:hAnsi="SimSun"/>
          <w:sz w:val="21"/>
          <w:szCs w:val="21"/>
          <w:lang w:eastAsia="zh-CN"/>
        </w:rPr>
        <w:t>三</w:t>
      </w:r>
      <w:r w:rsidR="00362AAF" w:rsidRPr="00452A4B">
        <w:rPr>
          <w:rFonts w:ascii="SimSun" w:hAnsi="SimSun"/>
          <w:sz w:val="21"/>
          <w:szCs w:val="21"/>
          <w:lang w:eastAsia="zh-CN"/>
        </w:rPr>
        <w:t>.6</w:t>
      </w:r>
      <w:r w:rsidRPr="00452A4B">
        <w:rPr>
          <w:rFonts w:ascii="SimSun" w:hAnsi="SimSun"/>
          <w:sz w:val="21"/>
          <w:szCs w:val="21"/>
          <w:lang w:eastAsia="zh-CN"/>
        </w:rPr>
        <w:t>(</w:t>
      </w:r>
      <w:r w:rsidRPr="00452A4B">
        <w:rPr>
          <w:rFonts w:ascii="SimSun" w:hAnsi="SimSun" w:cs="SimSun" w:hint="eastAsia"/>
          <w:sz w:val="21"/>
          <w:szCs w:val="21"/>
          <w:lang w:eastAsia="zh-CN"/>
        </w:rPr>
        <w:t>发展议程的主流化</w:t>
      </w:r>
      <w:r w:rsidRPr="00452A4B">
        <w:rPr>
          <w:rFonts w:ascii="SimSun" w:hAnsi="SimSun"/>
          <w:sz w:val="21"/>
          <w:szCs w:val="21"/>
          <w:lang w:eastAsia="zh-CN"/>
        </w:rPr>
        <w:t>)</w:t>
      </w:r>
      <w:r w:rsidRPr="00452A4B">
        <w:rPr>
          <w:rFonts w:ascii="SimSun" w:hAnsi="SimSun" w:hint="eastAsia"/>
          <w:sz w:val="21"/>
          <w:szCs w:val="21"/>
          <w:lang w:eastAsia="zh-CN"/>
        </w:rPr>
        <w:t>将</w:t>
      </w:r>
      <w:r w:rsidRPr="00452A4B">
        <w:rPr>
          <w:rFonts w:ascii="SimSun" w:hAnsi="SimSun" w:cs="SimSun" w:hint="eastAsia"/>
          <w:sz w:val="21"/>
          <w:szCs w:val="21"/>
          <w:lang w:eastAsia="zh-CN"/>
        </w:rPr>
        <w:t>拨付给发展中国家和最不发达国家间知识产权与发展南南合作发展议程计划的资源转移至储备基金；</w:t>
      </w:r>
    </w:p>
    <w:p w:rsidR="009C0B76" w:rsidRPr="00452A4B" w:rsidRDefault="009C0B76" w:rsidP="00A921C2">
      <w:pPr>
        <w:pStyle w:val="1"/>
        <w:numPr>
          <w:ilvl w:val="0"/>
          <w:numId w:val="42"/>
        </w:numPr>
        <w:spacing w:afterLines="50" w:after="120" w:line="340" w:lineRule="atLeast"/>
        <w:ind w:left="1134" w:hanging="357"/>
        <w:contextualSpacing/>
        <w:jc w:val="both"/>
        <w:rPr>
          <w:rFonts w:ascii="SimSun" w:hAnsi="SimSun"/>
          <w:sz w:val="21"/>
          <w:szCs w:val="21"/>
          <w:lang w:eastAsia="zh-CN"/>
        </w:rPr>
      </w:pPr>
      <w:r w:rsidRPr="00452A4B">
        <w:rPr>
          <w:rFonts w:ascii="SimSun" w:hAnsi="SimSun" w:cs="SimSun" w:hint="eastAsia"/>
          <w:sz w:val="21"/>
          <w:szCs w:val="21"/>
          <w:lang w:eastAsia="zh-CN"/>
        </w:rPr>
        <w:t>为成果</w:t>
      </w:r>
      <w:r w:rsidR="000B2CB0">
        <w:rPr>
          <w:rFonts w:ascii="SimSun" w:hAnsi="SimSun"/>
          <w:sz w:val="21"/>
          <w:szCs w:val="21"/>
          <w:lang w:eastAsia="zh-CN"/>
        </w:rPr>
        <w:t>三</w:t>
      </w:r>
      <w:r w:rsidR="00362AAF" w:rsidRPr="00452A4B">
        <w:rPr>
          <w:rFonts w:ascii="SimSun" w:hAnsi="SimSun"/>
          <w:sz w:val="21"/>
          <w:szCs w:val="21"/>
          <w:lang w:eastAsia="zh-CN"/>
        </w:rPr>
        <w:t>.1</w:t>
      </w:r>
      <w:r w:rsidRPr="00452A4B">
        <w:rPr>
          <w:rFonts w:ascii="SimSun" w:hAnsi="SimSun"/>
          <w:sz w:val="21"/>
          <w:szCs w:val="21"/>
          <w:lang w:eastAsia="zh-CN"/>
        </w:rPr>
        <w:t>(</w:t>
      </w:r>
      <w:r w:rsidRPr="00452A4B">
        <w:rPr>
          <w:rFonts w:ascii="SimSun" w:hAnsi="SimSun" w:cs="SimSun" w:hint="eastAsia"/>
          <w:sz w:val="21"/>
          <w:szCs w:val="21"/>
          <w:lang w:eastAsia="zh-CN"/>
        </w:rPr>
        <w:t>国家知识产权战略</w:t>
      </w:r>
      <w:r w:rsidRPr="00452A4B">
        <w:rPr>
          <w:rFonts w:ascii="SimSun" w:hAnsi="SimSun"/>
          <w:sz w:val="21"/>
          <w:szCs w:val="21"/>
          <w:lang w:eastAsia="zh-CN"/>
        </w:rPr>
        <w:t>)</w:t>
      </w:r>
      <w:r w:rsidRPr="00452A4B">
        <w:rPr>
          <w:rFonts w:ascii="SimSun" w:hAnsi="SimSun" w:cs="SimSun" w:hint="eastAsia"/>
          <w:sz w:val="21"/>
          <w:szCs w:val="21"/>
          <w:lang w:eastAsia="zh-CN"/>
        </w:rPr>
        <w:t>制订国家知识产权战略分配了另外的资源，原因在于对包括实施国家知识产权战略的发展议程计划在内的此类活动的关注度有所提升；</w:t>
      </w:r>
    </w:p>
    <w:p w:rsidR="009C0B76" w:rsidRPr="00452A4B" w:rsidRDefault="009C0B76" w:rsidP="00A921C2">
      <w:pPr>
        <w:pStyle w:val="1"/>
        <w:numPr>
          <w:ilvl w:val="0"/>
          <w:numId w:val="42"/>
        </w:numPr>
        <w:spacing w:afterLines="50" w:after="120" w:line="340" w:lineRule="atLeast"/>
        <w:ind w:left="1134" w:hanging="357"/>
        <w:contextualSpacing/>
        <w:jc w:val="both"/>
        <w:rPr>
          <w:rFonts w:ascii="SimSun" w:hAnsi="SimSun"/>
          <w:sz w:val="21"/>
          <w:szCs w:val="21"/>
          <w:lang w:eastAsia="zh-CN"/>
        </w:rPr>
      </w:pPr>
      <w:r w:rsidRPr="00452A4B">
        <w:rPr>
          <w:rFonts w:ascii="SimSun" w:hAnsi="SimSun" w:cs="SimSun" w:hint="eastAsia"/>
          <w:sz w:val="21"/>
          <w:szCs w:val="21"/>
          <w:lang w:eastAsia="zh-CN"/>
        </w:rPr>
        <w:t>为成果</w:t>
      </w:r>
      <w:r w:rsidR="000B2CB0">
        <w:rPr>
          <w:rFonts w:ascii="SimSun" w:hAnsi="SimSun"/>
          <w:sz w:val="21"/>
          <w:szCs w:val="21"/>
          <w:lang w:eastAsia="zh-CN"/>
        </w:rPr>
        <w:t>三</w:t>
      </w:r>
      <w:r w:rsidR="00362AAF" w:rsidRPr="00452A4B">
        <w:rPr>
          <w:rFonts w:ascii="SimSun" w:hAnsi="SimSun"/>
          <w:sz w:val="21"/>
          <w:szCs w:val="21"/>
          <w:lang w:eastAsia="zh-CN"/>
        </w:rPr>
        <w:t>.3</w:t>
      </w:r>
      <w:r w:rsidRPr="00452A4B">
        <w:rPr>
          <w:rFonts w:ascii="SimSun" w:hAnsi="SimSun"/>
          <w:sz w:val="21"/>
          <w:szCs w:val="21"/>
          <w:lang w:eastAsia="zh-CN"/>
        </w:rPr>
        <w:t>(</w:t>
      </w:r>
      <w:r w:rsidRPr="00452A4B">
        <w:rPr>
          <w:rFonts w:ascii="SimSun" w:hAnsi="SimSun" w:cs="SimSun" w:hint="eastAsia"/>
          <w:sz w:val="21"/>
          <w:szCs w:val="21"/>
          <w:lang w:eastAsia="zh-CN"/>
        </w:rPr>
        <w:t>在最不发达国家建立新的</w:t>
      </w:r>
      <w:r w:rsidRPr="00452A4B">
        <w:rPr>
          <w:rFonts w:ascii="SimSun" w:hAnsi="SimSun"/>
          <w:sz w:val="21"/>
          <w:szCs w:val="21"/>
          <w:lang w:eastAsia="zh-CN"/>
        </w:rPr>
        <w:t>/</w:t>
      </w:r>
      <w:r w:rsidRPr="00452A4B">
        <w:rPr>
          <w:rFonts w:ascii="SimSun" w:hAnsi="SimSun" w:cs="SimSun" w:hint="eastAsia"/>
          <w:sz w:val="21"/>
          <w:szCs w:val="21"/>
          <w:lang w:eastAsia="zh-CN"/>
        </w:rPr>
        <w:t>加强的合作机制、计划和伙伴关系</w:t>
      </w:r>
      <w:r w:rsidRPr="00452A4B">
        <w:rPr>
          <w:rFonts w:ascii="SimSun" w:hAnsi="SimSun"/>
          <w:sz w:val="21"/>
          <w:szCs w:val="21"/>
          <w:lang w:eastAsia="zh-CN"/>
        </w:rPr>
        <w:t>)</w:t>
      </w:r>
      <w:r w:rsidRPr="00452A4B">
        <w:rPr>
          <w:rFonts w:ascii="SimSun" w:hAnsi="SimSun" w:cs="SimSun" w:hint="eastAsia"/>
          <w:sz w:val="21"/>
          <w:szCs w:val="21"/>
          <w:lang w:eastAsia="zh-CN"/>
        </w:rPr>
        <w:t>分配的资源转移至成果</w:t>
      </w:r>
      <w:r w:rsidR="000B2CB0">
        <w:rPr>
          <w:rFonts w:ascii="SimSun" w:hAnsi="SimSun"/>
          <w:sz w:val="21"/>
          <w:szCs w:val="21"/>
          <w:lang w:eastAsia="zh-CN"/>
        </w:rPr>
        <w:t>四</w:t>
      </w:r>
      <w:r w:rsidR="00362AAF" w:rsidRPr="00452A4B">
        <w:rPr>
          <w:rFonts w:ascii="SimSun" w:hAnsi="SimSun"/>
          <w:sz w:val="21"/>
          <w:szCs w:val="21"/>
          <w:lang w:eastAsia="zh-CN"/>
        </w:rPr>
        <w:t>.2</w:t>
      </w:r>
      <w:r w:rsidRPr="00452A4B">
        <w:rPr>
          <w:rFonts w:ascii="SimSun" w:hAnsi="SimSun"/>
          <w:sz w:val="21"/>
          <w:szCs w:val="21"/>
          <w:lang w:eastAsia="zh-CN"/>
        </w:rPr>
        <w:t>(</w:t>
      </w:r>
      <w:r w:rsidRPr="00452A4B">
        <w:rPr>
          <w:rFonts w:ascii="SimSun" w:hAnsi="SimSun" w:cs="SimSun" w:hint="eastAsia"/>
          <w:sz w:val="21"/>
          <w:szCs w:val="21"/>
          <w:lang w:eastAsia="zh-CN"/>
        </w:rPr>
        <w:t>增加知识产权信息与知识的获取和使用</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，这体现了对于在最不发达国家建立技术创新支持中心和在最不发达国家实施关于适用技术的发展议程计划的关注度有所提升；</w:t>
      </w:r>
    </w:p>
    <w:p w:rsidR="009C0B76" w:rsidRPr="00452A4B" w:rsidRDefault="009C0B76" w:rsidP="00A921C2">
      <w:pPr>
        <w:pStyle w:val="1"/>
        <w:numPr>
          <w:ilvl w:val="0"/>
          <w:numId w:val="42"/>
        </w:numPr>
        <w:spacing w:afterLines="50" w:after="120" w:line="340" w:lineRule="atLeast"/>
        <w:ind w:left="1134" w:hanging="357"/>
        <w:contextualSpacing/>
        <w:jc w:val="both"/>
        <w:rPr>
          <w:rFonts w:ascii="SimSun" w:hAnsi="SimSun"/>
          <w:sz w:val="21"/>
          <w:szCs w:val="21"/>
          <w:lang w:eastAsia="zh-CN"/>
        </w:rPr>
      </w:pPr>
      <w:r w:rsidRPr="00452A4B">
        <w:rPr>
          <w:rFonts w:ascii="SimSun" w:hAnsi="SimSun" w:cs="SimSun" w:hint="eastAsia"/>
          <w:sz w:val="21"/>
          <w:szCs w:val="21"/>
          <w:lang w:eastAsia="zh-CN"/>
        </w:rPr>
        <w:t>将为成果</w:t>
      </w:r>
      <w:r w:rsidR="000B2CB0">
        <w:rPr>
          <w:rFonts w:ascii="SimSun" w:hAnsi="SimSun"/>
          <w:sz w:val="21"/>
          <w:szCs w:val="21"/>
          <w:lang w:eastAsia="zh-CN"/>
        </w:rPr>
        <w:t>三</w:t>
      </w:r>
      <w:r w:rsidR="00362AAF" w:rsidRPr="00452A4B">
        <w:rPr>
          <w:rFonts w:ascii="SimSun" w:hAnsi="SimSun"/>
          <w:sz w:val="21"/>
          <w:szCs w:val="21"/>
          <w:lang w:eastAsia="zh-CN"/>
        </w:rPr>
        <w:t>.7</w:t>
      </w:r>
      <w:r w:rsidRPr="00452A4B">
        <w:rPr>
          <w:rFonts w:ascii="SimSun" w:hAnsi="SimSun"/>
          <w:sz w:val="21"/>
          <w:szCs w:val="21"/>
          <w:lang w:eastAsia="zh-CN"/>
        </w:rPr>
        <w:t>(</w:t>
      </w:r>
      <w:r w:rsidRPr="00452A4B">
        <w:rPr>
          <w:rFonts w:ascii="SimSun" w:hAnsi="SimSun" w:cs="SimSun" w:hint="eastAsia"/>
          <w:sz w:val="21"/>
          <w:szCs w:val="21"/>
          <w:lang w:eastAsia="zh-CN"/>
        </w:rPr>
        <w:t>发展议程建议的有效监测</w:t>
      </w:r>
      <w:r w:rsidR="00A64870">
        <w:rPr>
          <w:rFonts w:ascii="SimSun" w:hAnsi="SimSun"/>
          <w:sz w:val="21"/>
          <w:szCs w:val="21"/>
          <w:lang w:eastAsia="zh-CN"/>
        </w:rPr>
        <w:t>)</w:t>
      </w:r>
      <w:r w:rsidRPr="00452A4B">
        <w:rPr>
          <w:rFonts w:ascii="SimSun" w:hAnsi="SimSun" w:cs="SimSun" w:hint="eastAsia"/>
          <w:sz w:val="21"/>
          <w:szCs w:val="21"/>
          <w:lang w:eastAsia="zh-CN"/>
        </w:rPr>
        <w:t>分配的资源转移至成果</w:t>
      </w:r>
      <w:r w:rsidR="000B2CB0">
        <w:rPr>
          <w:rFonts w:ascii="SimSun" w:hAnsi="SimSun"/>
          <w:sz w:val="21"/>
          <w:szCs w:val="21"/>
          <w:lang w:eastAsia="zh-CN"/>
        </w:rPr>
        <w:t>三</w:t>
      </w:r>
      <w:r w:rsidR="00362AAF" w:rsidRPr="00452A4B">
        <w:rPr>
          <w:rFonts w:ascii="SimSun" w:hAnsi="SimSun"/>
          <w:sz w:val="21"/>
          <w:szCs w:val="21"/>
          <w:lang w:eastAsia="zh-CN"/>
        </w:rPr>
        <w:t>.5</w:t>
      </w:r>
      <w:r w:rsidRPr="00452A4B">
        <w:rPr>
          <w:rFonts w:ascii="SimSun" w:hAnsi="SimSun"/>
          <w:sz w:val="21"/>
          <w:szCs w:val="21"/>
          <w:lang w:eastAsia="zh-CN"/>
        </w:rPr>
        <w:t>(</w:t>
      </w:r>
      <w:r w:rsidRPr="00452A4B">
        <w:rPr>
          <w:rFonts w:ascii="SimSun" w:hAnsi="SimSun" w:cs="SimSun" w:hint="eastAsia"/>
          <w:sz w:val="21"/>
          <w:szCs w:val="21"/>
          <w:lang w:eastAsia="zh-CN"/>
        </w:rPr>
        <w:t>提升企业的知识产权管理技能</w:t>
      </w:r>
      <w:r w:rsidR="00362AAF" w:rsidRPr="00452A4B">
        <w:rPr>
          <w:rFonts w:ascii="SimSun" w:hAnsi="SimSun"/>
          <w:sz w:val="21"/>
          <w:szCs w:val="21"/>
          <w:lang w:eastAsia="zh-CN"/>
        </w:rPr>
        <w:t>)</w:t>
      </w:r>
      <w:r w:rsidRPr="00452A4B">
        <w:rPr>
          <w:rFonts w:ascii="SimSun" w:hAnsi="SimSun" w:cs="SimSun" w:hint="eastAsia"/>
          <w:sz w:val="21"/>
          <w:szCs w:val="21"/>
          <w:lang w:eastAsia="zh-CN"/>
        </w:rPr>
        <w:t>，体现对关于产品推广的发展议程计划的落实；</w:t>
      </w:r>
    </w:p>
    <w:p w:rsidR="009C0B76" w:rsidRPr="00452A4B" w:rsidRDefault="009C0B76" w:rsidP="00A921C2">
      <w:pPr>
        <w:pStyle w:val="1"/>
        <w:numPr>
          <w:ilvl w:val="0"/>
          <w:numId w:val="42"/>
        </w:numPr>
        <w:spacing w:afterLines="50" w:after="120" w:line="340" w:lineRule="atLeast"/>
        <w:ind w:left="1134" w:hanging="357"/>
        <w:contextualSpacing/>
        <w:jc w:val="both"/>
        <w:rPr>
          <w:rFonts w:ascii="SimSun" w:hAnsi="SimSun"/>
          <w:sz w:val="21"/>
          <w:szCs w:val="21"/>
          <w:lang w:eastAsia="zh-CN"/>
        </w:rPr>
      </w:pPr>
      <w:r w:rsidRPr="00452A4B">
        <w:rPr>
          <w:rFonts w:ascii="SimSun" w:hAnsi="SimSun" w:cs="SimSun" w:hint="eastAsia"/>
          <w:sz w:val="21"/>
          <w:szCs w:val="21"/>
          <w:lang w:eastAsia="zh-CN"/>
        </w:rPr>
        <w:t>为成果</w:t>
      </w:r>
      <w:r w:rsidR="000B2CB0">
        <w:rPr>
          <w:rFonts w:ascii="SimSun" w:hAnsi="SimSun"/>
          <w:sz w:val="21"/>
          <w:szCs w:val="21"/>
          <w:lang w:eastAsia="zh-CN"/>
        </w:rPr>
        <w:t>四</w:t>
      </w:r>
      <w:r w:rsidR="00362AAF" w:rsidRPr="00452A4B">
        <w:rPr>
          <w:rFonts w:ascii="SimSun" w:hAnsi="SimSun"/>
          <w:sz w:val="21"/>
          <w:szCs w:val="21"/>
          <w:lang w:eastAsia="zh-CN"/>
        </w:rPr>
        <w:t>.5</w:t>
      </w:r>
      <w:r w:rsidRPr="00452A4B">
        <w:rPr>
          <w:rFonts w:ascii="SimSun" w:hAnsi="SimSun"/>
          <w:sz w:val="21"/>
          <w:szCs w:val="21"/>
          <w:lang w:eastAsia="zh-CN"/>
        </w:rPr>
        <w:t>(</w:t>
      </w:r>
      <w:r w:rsidRPr="00452A4B">
        <w:rPr>
          <w:rFonts w:ascii="SimSun" w:hAnsi="SimSun" w:cs="SimSun" w:hint="eastAsia"/>
          <w:sz w:val="21"/>
          <w:szCs w:val="21"/>
          <w:lang w:eastAsia="zh-CN"/>
        </w:rPr>
        <w:t>提升技术和知识基础设施</w:t>
      </w:r>
      <w:r w:rsidRPr="00452A4B">
        <w:rPr>
          <w:rFonts w:ascii="SimSun" w:hAnsi="SimSun"/>
          <w:sz w:val="21"/>
          <w:szCs w:val="21"/>
          <w:lang w:eastAsia="zh-CN"/>
        </w:rPr>
        <w:t>)</w:t>
      </w:r>
      <w:r w:rsidRPr="00452A4B">
        <w:rPr>
          <w:rFonts w:ascii="SimSun" w:hAnsi="SimSun" w:cs="SimSun" w:hint="eastAsia"/>
          <w:sz w:val="21"/>
          <w:szCs w:val="21"/>
          <w:lang w:eastAsia="zh-CN"/>
        </w:rPr>
        <w:t>分配的资源减少，原因是将知识产权局基础设施的相关活动纳入计划</w:t>
      </w:r>
      <w:r w:rsidRPr="00452A4B">
        <w:rPr>
          <w:rFonts w:ascii="SimSun" w:hAnsi="SimSun"/>
          <w:sz w:val="21"/>
          <w:szCs w:val="21"/>
          <w:lang w:eastAsia="zh-CN"/>
        </w:rPr>
        <w:t>15</w:t>
      </w:r>
      <w:r w:rsidRPr="00452A4B">
        <w:rPr>
          <w:rFonts w:ascii="SimSun" w:hAnsi="SimSun" w:cs="SimSun" w:hint="eastAsia"/>
          <w:sz w:val="21"/>
          <w:szCs w:val="21"/>
          <w:lang w:eastAsia="zh-CN"/>
        </w:rPr>
        <w:t>的主流的持续落实。</w:t>
      </w:r>
    </w:p>
    <w:p w:rsidR="009C0B76" w:rsidRPr="00452A4B" w:rsidRDefault="009C0B76" w:rsidP="004F1BB0">
      <w:pPr>
        <w:keepNext/>
        <w:spacing w:beforeLines="100" w:before="240" w:afterLines="50" w:after="120" w:line="340" w:lineRule="atLeast"/>
        <w:jc w:val="both"/>
        <w:rPr>
          <w:rFonts w:ascii="SimSun" w:hAnsi="SimSun"/>
          <w:sz w:val="21"/>
          <w:szCs w:val="21"/>
          <w:u w:val="single"/>
          <w:lang w:eastAsia="ko-KR"/>
        </w:rPr>
      </w:pPr>
      <w:r w:rsidRPr="00452A4B">
        <w:rPr>
          <w:rFonts w:ascii="SimSun" w:hAnsi="SimSun"/>
          <w:sz w:val="21"/>
          <w:szCs w:val="21"/>
          <w:lang w:eastAsia="ko-KR"/>
        </w:rPr>
        <w:t>B.</w:t>
      </w:r>
      <w:r w:rsidRPr="00452A4B">
        <w:rPr>
          <w:rFonts w:ascii="SimSun" w:hAnsi="SimSun"/>
          <w:sz w:val="21"/>
          <w:szCs w:val="21"/>
          <w:lang w:eastAsia="ko-KR"/>
        </w:rPr>
        <w:tab/>
      </w:r>
      <w:r w:rsidRPr="00452A4B">
        <w:rPr>
          <w:rFonts w:ascii="SimSun" w:hAnsi="SimSun"/>
          <w:sz w:val="21"/>
          <w:szCs w:val="21"/>
          <w:u w:val="single"/>
          <w:lang w:eastAsia="ko-KR"/>
        </w:rPr>
        <w:t>2012/13</w:t>
      </w:r>
      <w:r w:rsidRPr="00452A4B">
        <w:rPr>
          <w:rFonts w:ascii="SimSun" w:hAnsi="SimSun" w:hint="eastAsia"/>
          <w:sz w:val="21"/>
          <w:szCs w:val="21"/>
          <w:u w:val="single"/>
          <w:lang w:eastAsia="zh-CN"/>
        </w:rPr>
        <w:t>年</w:t>
      </w:r>
      <w:r w:rsidRPr="00452A4B">
        <w:rPr>
          <w:rFonts w:ascii="SimSun" w:hAnsi="SimSun" w:cs="SimSun" w:hint="eastAsia"/>
          <w:sz w:val="21"/>
          <w:szCs w:val="21"/>
          <w:u w:val="single"/>
          <w:lang w:eastAsia="zh-CN"/>
        </w:rPr>
        <w:t>预算使用情况</w:t>
      </w:r>
    </w:p>
    <w:p w:rsidR="009C0B76" w:rsidRPr="00452A4B" w:rsidRDefault="009C0B76" w:rsidP="009335DB">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9.22.</w:t>
      </w:r>
      <w:r w:rsidRPr="00452A4B">
        <w:rPr>
          <w:rFonts w:ascii="SimSun" w:hAnsi="SimSun"/>
          <w:sz w:val="21"/>
          <w:szCs w:val="21"/>
          <w:lang w:eastAsia="zh-CN"/>
        </w:rPr>
        <w:tab/>
      </w:r>
      <w:r w:rsidRPr="00452A4B">
        <w:rPr>
          <w:rFonts w:ascii="SimSun" w:hAnsi="SimSun" w:cs="SimSun" w:hint="eastAsia"/>
          <w:sz w:val="21"/>
          <w:szCs w:val="21"/>
          <w:lang w:eastAsia="zh-CN"/>
        </w:rPr>
        <w:t>本计划非人事费预算的利用率为调整使用后预算的</w:t>
      </w:r>
      <w:r w:rsidRPr="00452A4B">
        <w:rPr>
          <w:rFonts w:ascii="SimSun" w:hAnsi="SimSun"/>
          <w:sz w:val="21"/>
          <w:szCs w:val="21"/>
          <w:lang w:eastAsia="zh-CN"/>
        </w:rPr>
        <w:t>81%</w:t>
      </w:r>
      <w:r w:rsidRPr="00452A4B">
        <w:rPr>
          <w:rFonts w:ascii="SimSun" w:hAnsi="SimSun" w:cs="SimSun" w:hint="eastAsia"/>
          <w:sz w:val="21"/>
          <w:szCs w:val="21"/>
          <w:lang w:eastAsia="zh-CN"/>
        </w:rPr>
        <w:t>。非人事费的使用率低于预期主要是由于以下原因：</w:t>
      </w:r>
    </w:p>
    <w:p w:rsidR="009C0B76" w:rsidRPr="00452A4B" w:rsidRDefault="009C0B76" w:rsidP="00A921C2">
      <w:pPr>
        <w:pStyle w:val="1"/>
        <w:numPr>
          <w:ilvl w:val="0"/>
          <w:numId w:val="41"/>
        </w:numPr>
        <w:spacing w:afterLines="50" w:after="120" w:line="340" w:lineRule="atLeast"/>
        <w:ind w:left="1134" w:hanging="357"/>
        <w:contextualSpacing/>
        <w:jc w:val="both"/>
        <w:rPr>
          <w:rFonts w:ascii="SimSun" w:hAnsi="SimSun"/>
          <w:sz w:val="21"/>
          <w:szCs w:val="21"/>
          <w:lang w:eastAsia="zh-CN"/>
        </w:rPr>
      </w:pPr>
      <w:r w:rsidRPr="00452A4B">
        <w:rPr>
          <w:rFonts w:ascii="SimSun" w:hAnsi="SimSun" w:cs="SimSun" w:hint="eastAsia"/>
          <w:sz w:val="21"/>
          <w:szCs w:val="21"/>
          <w:lang w:eastAsia="zh-CN"/>
        </w:rPr>
        <w:t>一些原计划与加入</w:t>
      </w:r>
      <w:r w:rsidRPr="00452A4B">
        <w:rPr>
          <w:rFonts w:ascii="SimSun" w:hAnsi="SimSun"/>
          <w:sz w:val="21"/>
          <w:szCs w:val="21"/>
          <w:lang w:eastAsia="zh-CN"/>
        </w:rPr>
        <w:t>WIPO</w:t>
      </w:r>
      <w:r w:rsidRPr="00452A4B">
        <w:rPr>
          <w:rFonts w:ascii="SimSun" w:hAnsi="SimSun" w:cs="SimSun" w:hint="eastAsia"/>
          <w:sz w:val="21"/>
          <w:szCs w:val="21"/>
          <w:lang w:eastAsia="zh-CN"/>
        </w:rPr>
        <w:t>管理的协定和公约相关的活动及一些立法援助和全球知识产权基础设施活动由于实施某些活动所需的准备时间长于预期而延迟；</w:t>
      </w:r>
    </w:p>
    <w:p w:rsidR="009C0B76" w:rsidRPr="00452A4B" w:rsidRDefault="009C0B76" w:rsidP="00A921C2">
      <w:pPr>
        <w:pStyle w:val="1"/>
        <w:numPr>
          <w:ilvl w:val="0"/>
          <w:numId w:val="41"/>
        </w:numPr>
        <w:spacing w:afterLines="50" w:after="120" w:line="340" w:lineRule="atLeast"/>
        <w:ind w:left="1134" w:hanging="357"/>
        <w:contextualSpacing/>
        <w:jc w:val="both"/>
        <w:rPr>
          <w:rFonts w:ascii="SimSun" w:hAnsi="SimSun"/>
          <w:sz w:val="21"/>
          <w:szCs w:val="21"/>
          <w:lang w:eastAsia="zh-CN"/>
        </w:rPr>
      </w:pPr>
      <w:r w:rsidRPr="00452A4B">
        <w:rPr>
          <w:rFonts w:ascii="SimSun" w:hAnsi="SimSun" w:cs="SimSun" w:hint="eastAsia"/>
          <w:sz w:val="21"/>
          <w:szCs w:val="21"/>
          <w:lang w:eastAsia="zh-CN"/>
        </w:rPr>
        <w:t>由于某些国家持续的安全关切和政治局面，一些关于发展和知识产权战略</w:t>
      </w:r>
      <w:r w:rsidRPr="00452A4B">
        <w:rPr>
          <w:rFonts w:ascii="SimSun" w:hAnsi="SimSun"/>
          <w:sz w:val="21"/>
          <w:szCs w:val="21"/>
          <w:lang w:eastAsia="zh-CN"/>
        </w:rPr>
        <w:t>/</w:t>
      </w:r>
      <w:r w:rsidRPr="00452A4B">
        <w:rPr>
          <w:rFonts w:ascii="SimSun" w:hAnsi="SimSun" w:cs="SimSun" w:hint="eastAsia"/>
          <w:sz w:val="21"/>
          <w:szCs w:val="21"/>
          <w:lang w:eastAsia="zh-CN"/>
        </w:rPr>
        <w:t>政策实施、技术援助和树立尊重知识产权的风尚的活动取消或推迟；</w:t>
      </w:r>
    </w:p>
    <w:p w:rsidR="009335DB" w:rsidRPr="009335DB" w:rsidRDefault="009C0B76" w:rsidP="00A6371D">
      <w:pPr>
        <w:pStyle w:val="1"/>
        <w:numPr>
          <w:ilvl w:val="0"/>
          <w:numId w:val="41"/>
        </w:numPr>
        <w:spacing w:afterLines="50" w:after="120" w:line="340" w:lineRule="atLeast"/>
        <w:ind w:left="1134"/>
        <w:jc w:val="both"/>
        <w:rPr>
          <w:rFonts w:ascii="SimSun" w:hAnsi="SimSun"/>
          <w:sz w:val="21"/>
          <w:szCs w:val="21"/>
          <w:lang w:eastAsia="zh-CN"/>
        </w:rPr>
      </w:pPr>
      <w:r w:rsidRPr="00452A4B">
        <w:rPr>
          <w:rFonts w:ascii="SimSun" w:hAnsi="SimSun" w:cs="SimSun" w:hint="eastAsia"/>
          <w:sz w:val="21"/>
          <w:szCs w:val="21"/>
          <w:lang w:eastAsia="zh-CN"/>
        </w:rPr>
        <w:t>与制定知识产权战略</w:t>
      </w:r>
      <w:r w:rsidRPr="00452A4B">
        <w:rPr>
          <w:rFonts w:ascii="SimSun" w:hAnsi="SimSun"/>
          <w:sz w:val="21"/>
          <w:szCs w:val="21"/>
          <w:lang w:eastAsia="zh-CN"/>
        </w:rPr>
        <w:t>/</w:t>
      </w:r>
      <w:r w:rsidRPr="00452A4B">
        <w:rPr>
          <w:rFonts w:ascii="SimSun" w:hAnsi="SimSun" w:cs="SimSun" w:hint="eastAsia"/>
          <w:sz w:val="21"/>
          <w:szCs w:val="21"/>
          <w:lang w:eastAsia="zh-CN"/>
        </w:rPr>
        <w:t>政策相关的某些活动的实施方式发生改变，由此带来了成本节约。</w:t>
      </w:r>
    </w:p>
    <w:p w:rsidR="009C0B76" w:rsidRPr="00452A4B" w:rsidRDefault="009C0B76" w:rsidP="00A6371D">
      <w:pPr>
        <w:pStyle w:val="1"/>
        <w:numPr>
          <w:ilvl w:val="0"/>
          <w:numId w:val="41"/>
        </w:numPr>
        <w:ind w:left="1134"/>
        <w:jc w:val="both"/>
        <w:rPr>
          <w:rFonts w:ascii="SimSun" w:hAnsi="SimSun"/>
          <w:sz w:val="21"/>
          <w:szCs w:val="21"/>
          <w:lang w:eastAsia="zh-CN"/>
        </w:rPr>
      </w:pPr>
      <w:r w:rsidRPr="00452A4B">
        <w:rPr>
          <w:rFonts w:ascii="SimSun" w:hAnsi="SimSun"/>
          <w:sz w:val="21"/>
          <w:szCs w:val="21"/>
          <w:lang w:eastAsia="zh-CN"/>
        </w:rPr>
        <w:br w:type="page"/>
      </w:r>
    </w:p>
    <w:p w:rsidR="009C0B76" w:rsidRPr="00A64870" w:rsidRDefault="009C0B76" w:rsidP="00A64870">
      <w:pPr>
        <w:pStyle w:val="Heading3"/>
        <w:spacing w:afterLines="50" w:after="120" w:line="340" w:lineRule="atLeast"/>
        <w:jc w:val="both"/>
        <w:rPr>
          <w:rFonts w:ascii="SimHei" w:eastAsia="SimHei" w:hAnsi="SimHei"/>
          <w:b w:val="0"/>
          <w:bCs w:val="0"/>
          <w:sz w:val="21"/>
          <w:szCs w:val="21"/>
          <w:lang w:eastAsia="zh-CN"/>
        </w:rPr>
      </w:pPr>
      <w:bookmarkStart w:id="37" w:name="_Toc396204544"/>
      <w:r w:rsidRPr="00A64870">
        <w:rPr>
          <w:rFonts w:ascii="SimHei" w:eastAsia="SimHei" w:hAnsi="SimHei" w:cs="SimSun" w:hint="eastAsia"/>
          <w:b w:val="0"/>
          <w:sz w:val="21"/>
          <w:szCs w:val="21"/>
          <w:lang w:eastAsia="zh-CN"/>
        </w:rPr>
        <w:t>计划</w:t>
      </w:r>
      <w:r w:rsidRPr="00A64870">
        <w:rPr>
          <w:rFonts w:ascii="SimHei" w:eastAsia="SimHei" w:hAnsi="SimHei"/>
          <w:b w:val="0"/>
          <w:sz w:val="21"/>
          <w:szCs w:val="21"/>
          <w:lang w:eastAsia="zh-CN"/>
        </w:rPr>
        <w:t>10</w:t>
      </w:r>
      <w:r w:rsidR="00A64870" w:rsidRPr="00A64870">
        <w:rPr>
          <w:rFonts w:ascii="SimHei" w:eastAsia="SimHei" w:hAnsi="SimHei" w:hint="eastAsia"/>
          <w:b w:val="0"/>
          <w:sz w:val="21"/>
          <w:szCs w:val="21"/>
          <w:lang w:eastAsia="zh-CN"/>
        </w:rPr>
        <w:t>：</w:t>
      </w:r>
      <w:r w:rsidRPr="00A64870">
        <w:rPr>
          <w:rFonts w:ascii="SimHei" w:eastAsia="SimHei" w:hAnsi="SimHei" w:cs="SimHei" w:hint="eastAsia"/>
          <w:b w:val="0"/>
          <w:sz w:val="21"/>
          <w:szCs w:val="21"/>
          <w:lang w:eastAsia="zh-CN"/>
        </w:rPr>
        <w:t>与欧洲和亚洲部分国家的合作</w:t>
      </w:r>
      <w:bookmarkEnd w:id="37"/>
    </w:p>
    <w:p w:rsidR="009C0B76" w:rsidRPr="00E06F02" w:rsidRDefault="009C0B76"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A64870"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总干事</w:t>
      </w:r>
    </w:p>
    <w:p w:rsidR="009C0B76" w:rsidRPr="00E06F02" w:rsidRDefault="000F37BE"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009C0B76" w:rsidRPr="00E06F02">
        <w:rPr>
          <w:rFonts w:ascii="SimSun" w:hAnsi="SimSun" w:hint="eastAsia"/>
          <w:b/>
          <w:bCs/>
          <w:sz w:val="21"/>
          <w:szCs w:val="21"/>
          <w:lang w:eastAsia="zh-CN"/>
        </w:rPr>
        <w:t>两年期成果</w:t>
      </w:r>
    </w:p>
    <w:p w:rsidR="009C0B76" w:rsidRPr="00452A4B" w:rsidRDefault="009C0B76" w:rsidP="00A64870">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10.1.</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计划</w:t>
      </w:r>
      <w:r w:rsidRPr="00452A4B">
        <w:rPr>
          <w:rFonts w:ascii="SimSun" w:hAnsi="SimSun"/>
          <w:color w:val="000000"/>
          <w:sz w:val="21"/>
          <w:szCs w:val="21"/>
          <w:lang w:eastAsia="zh-CN"/>
        </w:rPr>
        <w:t>10</w:t>
      </w:r>
      <w:r w:rsidRPr="00452A4B">
        <w:rPr>
          <w:rFonts w:ascii="SimSun" w:hAnsi="SimSun" w:cs="SimSun" w:hint="eastAsia"/>
          <w:color w:val="000000"/>
          <w:sz w:val="21"/>
          <w:szCs w:val="21"/>
          <w:lang w:eastAsia="zh-CN"/>
        </w:rPr>
        <w:t>继续发展并与相关部门合作协调在中欧及巴尔干国家、中亚、东欧和高加索国家以及一些地中海国家的国家合作活动的实施。</w:t>
      </w:r>
    </w:p>
    <w:p w:rsidR="009C0B76" w:rsidRPr="00452A4B" w:rsidRDefault="009C0B76" w:rsidP="00A64870">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10.2.</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本计划进一步改进了长期规划，在有关国家对知识产权采用了一种战略性方法，以便关注成员国真正的需求而非短期目标。</w:t>
      </w:r>
    </w:p>
    <w:p w:rsidR="009C0B76" w:rsidRPr="00452A4B" w:rsidRDefault="009C0B76"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color w:val="000000"/>
          <w:sz w:val="21"/>
          <w:szCs w:val="21"/>
          <w:lang w:eastAsia="zh-CN"/>
        </w:rPr>
        <w:t>10.3.</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优先与转型期国家合作，</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继续在该地区提升对制定和实施国家知识产权战略重要性的认识，并为其提供援助。因此，本两年期内下列国家批准了国家知识产权战略：白俄罗斯、吉尔吉斯斯坦、黑山共和国、摩尔多瓦、罗马尼亚、斯洛文尼亚和前南斯拉夫的马其顿共和国。塔吉克斯坦开始制定国家知识产权战略。此外，</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和几个国家伙伴签署了谅解备忘录，概述了未来几年的合作。</w:t>
      </w:r>
    </w:p>
    <w:p w:rsidR="009C0B76" w:rsidRPr="00452A4B" w:rsidRDefault="009C0B76" w:rsidP="005F4365">
      <w:pPr>
        <w:pStyle w:val="1"/>
        <w:tabs>
          <w:tab w:val="left" w:pos="709"/>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10.4.</w:t>
      </w:r>
      <w:r w:rsidRPr="00452A4B">
        <w:rPr>
          <w:rFonts w:ascii="SimSun" w:hAnsi="SimSun"/>
          <w:sz w:val="21"/>
          <w:szCs w:val="21"/>
          <w:lang w:eastAsia="zh-CN"/>
        </w:rPr>
        <w:tab/>
      </w:r>
      <w:r w:rsidRPr="00452A4B">
        <w:rPr>
          <w:rFonts w:ascii="SimSun" w:hAnsi="SimSun" w:cs="SimSun" w:hint="eastAsia"/>
          <w:sz w:val="21"/>
          <w:szCs w:val="21"/>
          <w:lang w:eastAsia="zh-CN"/>
        </w:rPr>
        <w:t>为改善</w:t>
      </w:r>
      <w:r w:rsidRPr="00452A4B">
        <w:rPr>
          <w:rFonts w:ascii="SimSun" w:hAnsi="SimSun"/>
          <w:sz w:val="21"/>
          <w:szCs w:val="21"/>
          <w:lang w:eastAsia="zh-CN"/>
        </w:rPr>
        <w:t>WIPO</w:t>
      </w:r>
      <w:r w:rsidRPr="00452A4B">
        <w:rPr>
          <w:rFonts w:ascii="SimSun" w:hAnsi="SimSun" w:cs="SimSun" w:hint="eastAsia"/>
          <w:sz w:val="21"/>
          <w:szCs w:val="21"/>
          <w:lang w:eastAsia="zh-CN"/>
        </w:rPr>
        <w:t>在发达国家的服务和计划的协调、推广和实施，</w:t>
      </w:r>
      <w:r w:rsidRPr="00452A4B">
        <w:rPr>
          <w:rFonts w:ascii="SimSun" w:hAnsi="SimSun"/>
          <w:sz w:val="21"/>
          <w:szCs w:val="21"/>
          <w:lang w:eastAsia="zh-CN"/>
        </w:rPr>
        <w:t>2013</w:t>
      </w:r>
      <w:r w:rsidRPr="00452A4B">
        <w:rPr>
          <w:rFonts w:ascii="SimSun" w:hAnsi="SimSun" w:cs="SimSun" w:hint="eastAsia"/>
          <w:sz w:val="21"/>
          <w:szCs w:val="21"/>
          <w:lang w:eastAsia="zh-CN"/>
        </w:rPr>
        <w:t>年建立了发达国家合作司。该部门专注于在这些国家加强机构间的联系，以便扩展</w:t>
      </w:r>
      <w:r w:rsidRPr="00452A4B">
        <w:rPr>
          <w:rFonts w:ascii="SimSun" w:hAnsi="SimSun"/>
          <w:sz w:val="21"/>
          <w:szCs w:val="21"/>
          <w:lang w:eastAsia="zh-CN"/>
        </w:rPr>
        <w:t>WIPO</w:t>
      </w:r>
      <w:r w:rsidRPr="00452A4B">
        <w:rPr>
          <w:rFonts w:ascii="SimSun" w:hAnsi="SimSun" w:cs="SimSun" w:hint="eastAsia"/>
          <w:sz w:val="21"/>
          <w:szCs w:val="21"/>
          <w:lang w:eastAsia="zh-CN"/>
        </w:rPr>
        <w:t>的服务范围并在公司、学术机构、研究机构、律师、公共管理部门、创造者和创新者间营造协同效应。</w:t>
      </w:r>
      <w:r w:rsidRPr="00452A4B">
        <w:rPr>
          <w:rFonts w:ascii="SimSun" w:hAnsi="SimSun"/>
          <w:sz w:val="21"/>
          <w:szCs w:val="21"/>
          <w:lang w:eastAsia="zh-CN"/>
        </w:rPr>
        <w:t>2013</w:t>
      </w:r>
      <w:r w:rsidRPr="00452A4B">
        <w:rPr>
          <w:rFonts w:ascii="SimSun" w:hAnsi="SimSun" w:cs="SimSun" w:hint="eastAsia"/>
          <w:sz w:val="21"/>
          <w:szCs w:val="21"/>
          <w:lang w:eastAsia="zh-CN"/>
        </w:rPr>
        <w:t>年下半年，关于</w:t>
      </w:r>
      <w:r w:rsidRPr="00452A4B">
        <w:rPr>
          <w:rFonts w:ascii="SimSun" w:hAnsi="SimSun"/>
          <w:sz w:val="21"/>
          <w:szCs w:val="21"/>
          <w:lang w:eastAsia="zh-CN"/>
        </w:rPr>
        <w:t>WIPO</w:t>
      </w:r>
      <w:r w:rsidRPr="00452A4B">
        <w:rPr>
          <w:rFonts w:ascii="SimSun" w:hAnsi="SimSun" w:cs="SimSun" w:hint="eastAsia"/>
          <w:sz w:val="21"/>
          <w:szCs w:val="21"/>
          <w:lang w:eastAsia="zh-CN"/>
        </w:rPr>
        <w:t>服务和倡议的一系列巡回研讨会在以下</w:t>
      </w:r>
      <w:r w:rsidRPr="00452A4B">
        <w:rPr>
          <w:rFonts w:ascii="SimSun" w:hAnsi="SimSun"/>
          <w:sz w:val="21"/>
          <w:szCs w:val="21"/>
          <w:lang w:eastAsia="zh-CN"/>
        </w:rPr>
        <w:t>5</w:t>
      </w:r>
      <w:r w:rsidRPr="00452A4B">
        <w:rPr>
          <w:rFonts w:ascii="SimSun" w:hAnsi="SimSun" w:cs="SimSun" w:hint="eastAsia"/>
          <w:sz w:val="21"/>
          <w:szCs w:val="21"/>
          <w:lang w:eastAsia="zh-CN"/>
        </w:rPr>
        <w:t>个国家举行</w:t>
      </w:r>
      <w:r w:rsidRPr="00452A4B">
        <w:rPr>
          <w:rFonts w:ascii="SimSun" w:hAnsi="SimSun"/>
          <w:sz w:val="21"/>
          <w:szCs w:val="21"/>
          <w:lang w:eastAsia="zh-CN"/>
        </w:rPr>
        <w:t>(</w:t>
      </w:r>
      <w:r w:rsidRPr="00452A4B">
        <w:rPr>
          <w:rFonts w:ascii="SimSun" w:hAnsi="SimSun" w:cs="SimSun" w:hint="eastAsia"/>
          <w:sz w:val="21"/>
          <w:szCs w:val="21"/>
          <w:lang w:eastAsia="zh-CN"/>
        </w:rPr>
        <w:t>澳大利亚</w:t>
      </w:r>
      <w:r w:rsidR="005E415E">
        <w:rPr>
          <w:rFonts w:ascii="SimSun" w:hAnsi="SimSun" w:cs="SimSun" w:hint="eastAsia"/>
          <w:sz w:val="21"/>
          <w:szCs w:val="21"/>
          <w:lang w:eastAsia="zh-CN"/>
        </w:rPr>
        <w:t>、</w:t>
      </w:r>
      <w:r w:rsidRPr="00452A4B">
        <w:rPr>
          <w:rFonts w:ascii="SimSun" w:hAnsi="SimSun" w:cs="SimSun" w:hint="eastAsia"/>
          <w:sz w:val="21"/>
          <w:szCs w:val="21"/>
          <w:lang w:eastAsia="zh-CN"/>
        </w:rPr>
        <w:t>丹麦</w:t>
      </w:r>
      <w:r w:rsidR="005E415E">
        <w:rPr>
          <w:rFonts w:ascii="SimSun" w:hAnsi="SimSun" w:cs="SimSun" w:hint="eastAsia"/>
          <w:sz w:val="21"/>
          <w:szCs w:val="21"/>
          <w:lang w:eastAsia="zh-CN"/>
        </w:rPr>
        <w:t>、</w:t>
      </w:r>
      <w:r w:rsidRPr="00452A4B">
        <w:rPr>
          <w:rFonts w:ascii="SimSun" w:hAnsi="SimSun" w:cs="SimSun" w:hint="eastAsia"/>
          <w:sz w:val="21"/>
          <w:szCs w:val="21"/>
          <w:lang w:eastAsia="zh-CN"/>
        </w:rPr>
        <w:t>冰岛</w:t>
      </w:r>
      <w:r w:rsidR="005E415E">
        <w:rPr>
          <w:rFonts w:ascii="SimSun" w:hAnsi="SimSun" w:cs="SimSun" w:hint="eastAsia"/>
          <w:sz w:val="21"/>
          <w:szCs w:val="21"/>
          <w:lang w:eastAsia="zh-CN"/>
        </w:rPr>
        <w:t>、</w:t>
      </w:r>
      <w:r w:rsidRPr="00452A4B">
        <w:rPr>
          <w:rFonts w:ascii="SimSun" w:hAnsi="SimSun" w:cs="SimSun" w:hint="eastAsia"/>
          <w:sz w:val="21"/>
          <w:szCs w:val="21"/>
          <w:lang w:eastAsia="zh-CN"/>
        </w:rPr>
        <w:t>挪威和西班牙</w:t>
      </w:r>
      <w:r w:rsidRPr="00452A4B">
        <w:rPr>
          <w:rFonts w:ascii="SimSun" w:hAnsi="SimSun"/>
          <w:sz w:val="21"/>
          <w:szCs w:val="21"/>
          <w:lang w:eastAsia="zh-CN"/>
        </w:rPr>
        <w:t>)</w:t>
      </w:r>
      <w:r w:rsidRPr="00452A4B">
        <w:rPr>
          <w:rFonts w:ascii="SimSun" w:hAnsi="SimSun" w:cs="SimSun" w:hint="eastAsia"/>
          <w:sz w:val="21"/>
          <w:szCs w:val="21"/>
          <w:lang w:eastAsia="zh-CN"/>
        </w:rPr>
        <w:t>。对于这些研讨会的反馈是积极的，</w:t>
      </w:r>
      <w:r w:rsidRPr="00452A4B">
        <w:rPr>
          <w:rFonts w:ascii="SimSun" w:hAnsi="SimSun"/>
          <w:sz w:val="21"/>
          <w:szCs w:val="21"/>
          <w:lang w:eastAsia="zh-CN"/>
        </w:rPr>
        <w:t>94.9%</w:t>
      </w:r>
      <w:r w:rsidRPr="00452A4B">
        <w:rPr>
          <w:rFonts w:ascii="SimSun" w:hAnsi="SimSun" w:cs="SimSun" w:hint="eastAsia"/>
          <w:sz w:val="21"/>
          <w:szCs w:val="21"/>
          <w:lang w:eastAsia="zh-CN"/>
        </w:rPr>
        <w:t>的受访者表示研讨会与其专业工作相关并且对其有帮助。</w:t>
      </w:r>
    </w:p>
    <w:p w:rsidR="009C0B76" w:rsidRPr="00452A4B" w:rsidRDefault="009C0B76"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10.5.</w:t>
      </w:r>
      <w:r w:rsidRPr="00452A4B">
        <w:rPr>
          <w:rFonts w:ascii="SimSun" w:hAnsi="SimSun"/>
          <w:sz w:val="21"/>
          <w:szCs w:val="21"/>
          <w:lang w:eastAsia="zh-CN"/>
        </w:rPr>
        <w:tab/>
      </w:r>
      <w:r w:rsidRPr="00452A4B">
        <w:rPr>
          <w:rFonts w:ascii="SimSun" w:hAnsi="SimSun" w:cs="SimSun" w:hint="eastAsia"/>
          <w:sz w:val="21"/>
          <w:szCs w:val="21"/>
          <w:lang w:eastAsia="zh-CN"/>
        </w:rPr>
        <w:t>与国家知识产权战略和</w:t>
      </w:r>
      <w:r w:rsidRPr="00452A4B">
        <w:rPr>
          <w:rFonts w:ascii="SimSun" w:hAnsi="SimSun"/>
          <w:sz w:val="21"/>
          <w:szCs w:val="21"/>
          <w:lang w:eastAsia="zh-CN"/>
        </w:rPr>
        <w:t>WIPO</w:t>
      </w:r>
      <w:r w:rsidRPr="00452A4B">
        <w:rPr>
          <w:rFonts w:ascii="SimSun" w:hAnsi="SimSun" w:cs="SimSun" w:hint="eastAsia"/>
          <w:sz w:val="21"/>
          <w:szCs w:val="21"/>
          <w:lang w:eastAsia="zh-CN"/>
        </w:rPr>
        <w:t>的援助相一致，以下国家对其国家知识产权立法进行了修改：阿尔巴尼亚、亚美尼亚、白俄罗斯、波斯尼亚和黑塞哥维那、波兰、罗马尼亚、斯洛文尼亚和塔吉克斯坦。哈萨克斯坦和俄罗斯联邦启动了对其立法的修改。</w:t>
      </w:r>
    </w:p>
    <w:p w:rsidR="009C0B76" w:rsidRPr="00452A4B" w:rsidRDefault="009C0B76"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10.6.</w:t>
      </w:r>
      <w:r w:rsidRPr="00452A4B">
        <w:rPr>
          <w:rFonts w:ascii="SimSun" w:hAnsi="SimSun"/>
          <w:sz w:val="21"/>
          <w:szCs w:val="21"/>
          <w:lang w:eastAsia="zh-CN"/>
        </w:rPr>
        <w:tab/>
      </w:r>
      <w:r w:rsidRPr="00452A4B">
        <w:rPr>
          <w:rFonts w:ascii="SimSun" w:hAnsi="SimSun" w:cs="SimSun" w:hint="eastAsia"/>
          <w:sz w:val="21"/>
          <w:szCs w:val="21"/>
          <w:lang w:eastAsia="zh-CN"/>
        </w:rPr>
        <w:t>本计划还继续支持区域内国家进行国内人力资源能力建设和提升有效运用知识产权促进经济、社会和文化发展的意识和知识基础。在本两年期中，超过</w:t>
      </w:r>
      <w:r w:rsidRPr="00452A4B">
        <w:rPr>
          <w:rFonts w:ascii="SimSun" w:hAnsi="SimSun"/>
          <w:sz w:val="21"/>
          <w:szCs w:val="21"/>
          <w:lang w:eastAsia="zh-CN"/>
        </w:rPr>
        <w:t>5</w:t>
      </w:r>
      <w:r w:rsidR="00145567">
        <w:rPr>
          <w:rFonts w:ascii="SimSun" w:hAnsi="SimSun" w:hint="eastAsia"/>
          <w:sz w:val="21"/>
          <w:szCs w:val="21"/>
          <w:lang w:eastAsia="zh-CN"/>
        </w:rPr>
        <w:t>,</w:t>
      </w:r>
      <w:r w:rsidRPr="00452A4B">
        <w:rPr>
          <w:rFonts w:ascii="SimSun" w:hAnsi="SimSun"/>
          <w:sz w:val="21"/>
          <w:szCs w:val="21"/>
          <w:lang w:eastAsia="zh-CN"/>
        </w:rPr>
        <w:t>000</w:t>
      </w:r>
      <w:r w:rsidRPr="00452A4B">
        <w:rPr>
          <w:rFonts w:ascii="SimSun" w:hAnsi="SimSun" w:cs="SimSun" w:hint="eastAsia"/>
          <w:sz w:val="21"/>
          <w:szCs w:val="21"/>
          <w:lang w:eastAsia="zh-CN"/>
        </w:rPr>
        <w:t>名专业人员和专家接受了适合其需要的知识产权项目的培训，内容涉及技术转让、中小企业、执法、版权、知识产权教育和</w:t>
      </w:r>
      <w:r w:rsidRPr="00452A4B">
        <w:rPr>
          <w:rFonts w:ascii="SimSun" w:hAnsi="SimSun"/>
          <w:sz w:val="21"/>
          <w:szCs w:val="21"/>
          <w:lang w:eastAsia="zh-CN"/>
        </w:rPr>
        <w:t>WIPO</w:t>
      </w:r>
      <w:r w:rsidRPr="00452A4B">
        <w:rPr>
          <w:rFonts w:ascii="SimSun" w:hAnsi="SimSun" w:cs="SimSun" w:hint="eastAsia"/>
          <w:sz w:val="21"/>
          <w:szCs w:val="21"/>
          <w:lang w:eastAsia="zh-CN"/>
        </w:rPr>
        <w:t>服务。这些项目的参与者提供了积极反馈，所收到的意见将有助于进一步提高未来类似活动的质量。</w:t>
      </w:r>
    </w:p>
    <w:p w:rsidR="009C0B76" w:rsidRPr="00452A4B" w:rsidRDefault="009C0B76" w:rsidP="005F4365">
      <w:pPr>
        <w:pStyle w:val="1"/>
        <w:tabs>
          <w:tab w:val="left" w:pos="709"/>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10.7.</w:t>
      </w:r>
      <w:r w:rsidRPr="00452A4B">
        <w:rPr>
          <w:rFonts w:ascii="SimSun" w:hAnsi="SimSun"/>
          <w:sz w:val="21"/>
          <w:szCs w:val="21"/>
          <w:lang w:eastAsia="zh-CN"/>
        </w:rPr>
        <w:tab/>
        <w:t>2013</w:t>
      </w:r>
      <w:r w:rsidRPr="00452A4B">
        <w:rPr>
          <w:rFonts w:ascii="SimSun" w:hAnsi="SimSun" w:cs="SimSun" w:hint="eastAsia"/>
          <w:sz w:val="21"/>
          <w:szCs w:val="21"/>
          <w:lang w:eastAsia="zh-CN"/>
        </w:rPr>
        <w:t>年，与相关部门合作，本计划提出了将知识产权与创新政策相整合的倡议。作为第一步，在</w:t>
      </w:r>
      <w:r w:rsidR="00145567">
        <w:rPr>
          <w:rFonts w:ascii="SimSun" w:hAnsi="SimSun" w:cs="SimSun" w:hint="eastAsia"/>
          <w:sz w:val="21"/>
          <w:szCs w:val="21"/>
          <w:lang w:eastAsia="zh-CN"/>
        </w:rPr>
        <w:t>一</w:t>
      </w:r>
      <w:r w:rsidRPr="00452A4B">
        <w:rPr>
          <w:rFonts w:ascii="SimSun" w:hAnsi="SimSun" w:cs="SimSun" w:hint="eastAsia"/>
          <w:sz w:val="21"/>
          <w:szCs w:val="21"/>
          <w:lang w:eastAsia="zh-CN"/>
        </w:rPr>
        <w:t>个试点国家</w:t>
      </w:r>
      <w:r w:rsidRPr="00452A4B">
        <w:rPr>
          <w:rFonts w:ascii="SimSun" w:hAnsi="SimSun"/>
          <w:sz w:val="21"/>
          <w:szCs w:val="21"/>
          <w:lang w:eastAsia="zh-CN"/>
        </w:rPr>
        <w:t>(</w:t>
      </w:r>
      <w:r w:rsidRPr="00452A4B">
        <w:rPr>
          <w:rFonts w:ascii="SimSun" w:hAnsi="SimSun" w:cs="SimSun" w:hint="eastAsia"/>
          <w:sz w:val="21"/>
          <w:szCs w:val="21"/>
          <w:lang w:eastAsia="zh-CN"/>
        </w:rPr>
        <w:t>塞尔维亚</w:t>
      </w:r>
      <w:r w:rsidRPr="00452A4B">
        <w:rPr>
          <w:rFonts w:ascii="SimSun" w:hAnsi="SimSun"/>
          <w:sz w:val="21"/>
          <w:szCs w:val="21"/>
          <w:lang w:eastAsia="zh-CN"/>
        </w:rPr>
        <w:t>)</w:t>
      </w:r>
      <w:r w:rsidRPr="00452A4B">
        <w:rPr>
          <w:rFonts w:ascii="SimSun" w:hAnsi="SimSun" w:cs="SimSun" w:hint="eastAsia"/>
          <w:sz w:val="21"/>
          <w:szCs w:val="21"/>
          <w:lang w:eastAsia="zh-CN"/>
        </w:rPr>
        <w:t>进行了</w:t>
      </w:r>
      <w:r w:rsidR="0041606E">
        <w:rPr>
          <w:rFonts w:ascii="SimSun" w:hAnsi="SimSun" w:cs="SimSun" w:hint="eastAsia"/>
          <w:sz w:val="21"/>
          <w:szCs w:val="21"/>
          <w:lang w:eastAsia="zh-CN"/>
        </w:rPr>
        <w:t>基准</w:t>
      </w:r>
      <w:r w:rsidRPr="00452A4B">
        <w:rPr>
          <w:rFonts w:ascii="SimSun" w:hAnsi="SimSun" w:cs="SimSun" w:hint="eastAsia"/>
          <w:sz w:val="21"/>
          <w:szCs w:val="21"/>
          <w:lang w:eastAsia="zh-CN"/>
        </w:rPr>
        <w:t>分析，以便确定为制定创新政策而也已开展的工作。根据收到的积极反馈，在</w:t>
      </w:r>
      <w:r w:rsidRPr="00452A4B">
        <w:rPr>
          <w:rFonts w:ascii="SimSun" w:hAnsi="SimSun"/>
          <w:sz w:val="21"/>
          <w:szCs w:val="21"/>
          <w:lang w:eastAsia="zh-CN"/>
        </w:rPr>
        <w:t>2014/15</w:t>
      </w:r>
      <w:r w:rsidRPr="00452A4B">
        <w:rPr>
          <w:rFonts w:ascii="SimSun" w:hAnsi="SimSun" w:cs="SimSun" w:hint="eastAsia"/>
          <w:sz w:val="21"/>
          <w:szCs w:val="21"/>
          <w:lang w:eastAsia="zh-CN"/>
        </w:rPr>
        <w:t>两年期将继续进行后续的工作，该倡议还将扩展至其他国家。</w:t>
      </w:r>
    </w:p>
    <w:p w:rsidR="009C0B76" w:rsidRPr="00452A4B" w:rsidRDefault="009C0B76" w:rsidP="005F4365">
      <w:pPr>
        <w:tabs>
          <w:tab w:val="left" w:pos="709"/>
        </w:tabs>
        <w:spacing w:afterLines="50" w:after="120" w:line="340" w:lineRule="atLeast"/>
        <w:jc w:val="both"/>
        <w:rPr>
          <w:rFonts w:ascii="SimSun" w:hAnsi="SimSun"/>
          <w:b/>
          <w:bCs/>
          <w:sz w:val="21"/>
          <w:szCs w:val="21"/>
          <w:lang w:eastAsia="zh-CN"/>
        </w:rPr>
      </w:pPr>
      <w:r w:rsidRPr="00452A4B">
        <w:rPr>
          <w:rFonts w:ascii="SimSun" w:hAnsi="SimSun"/>
          <w:sz w:val="21"/>
          <w:szCs w:val="21"/>
          <w:lang w:eastAsia="zh-CN"/>
        </w:rPr>
        <w:t>10.8.</w:t>
      </w:r>
      <w:r w:rsidRPr="00452A4B">
        <w:rPr>
          <w:rFonts w:ascii="SimSun" w:hAnsi="SimSun"/>
          <w:sz w:val="21"/>
          <w:szCs w:val="21"/>
          <w:lang w:eastAsia="zh-CN"/>
        </w:rPr>
        <w:tab/>
        <w:t>WIPO</w:t>
      </w:r>
      <w:r w:rsidRPr="00452A4B">
        <w:rPr>
          <w:rFonts w:ascii="SimSun" w:hAnsi="SimSun" w:cs="SimSun" w:hint="eastAsia"/>
          <w:sz w:val="21"/>
          <w:szCs w:val="21"/>
          <w:lang w:eastAsia="zh-CN"/>
        </w:rPr>
        <w:t>夏季学院在克罗地亚、俄罗斯联邦和乌克兰举行。</w:t>
      </w:r>
      <w:r w:rsidRPr="00452A4B">
        <w:rPr>
          <w:rFonts w:ascii="SimSun" w:hAnsi="SimSun"/>
          <w:sz w:val="21"/>
          <w:szCs w:val="21"/>
          <w:lang w:eastAsia="zh-CN"/>
        </w:rPr>
        <w:t>WIPO</w:t>
      </w:r>
      <w:r w:rsidRPr="00452A4B">
        <w:rPr>
          <w:rFonts w:ascii="SimSun" w:hAnsi="SimSun" w:cs="SimSun" w:hint="eastAsia"/>
          <w:sz w:val="21"/>
          <w:szCs w:val="21"/>
          <w:lang w:eastAsia="zh-CN"/>
        </w:rPr>
        <w:t>与世界妇女发明人和企业家联合会</w:t>
      </w:r>
      <w:r w:rsidRPr="00452A4B">
        <w:rPr>
          <w:rFonts w:ascii="SimSun" w:hAnsi="SimSun"/>
          <w:sz w:val="21"/>
          <w:szCs w:val="21"/>
          <w:lang w:eastAsia="zh-CN"/>
        </w:rPr>
        <w:t>(WWIEA)</w:t>
      </w:r>
      <w:r w:rsidRPr="00452A4B">
        <w:rPr>
          <w:rFonts w:ascii="SimSun" w:hAnsi="SimSun" w:cs="SimSun" w:hint="eastAsia"/>
          <w:sz w:val="21"/>
          <w:szCs w:val="21"/>
          <w:lang w:eastAsia="zh-CN"/>
        </w:rPr>
        <w:t>建立了卓越的合作关系，二者因此在中亚共同组织了面向妇女的年度培训项目。另一个引起特别兴趣的活动是中亚国家官员对新加坡进行的关于知识产权管理最佳实践的考察访问。</w:t>
      </w:r>
    </w:p>
    <w:p w:rsidR="009C0B76" w:rsidRPr="00E06F02" w:rsidRDefault="009C0B76"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A64870" w:rsidRDefault="009C0B76" w:rsidP="005F4365">
      <w:pPr>
        <w:tabs>
          <w:tab w:val="left" w:pos="709"/>
        </w:tabs>
        <w:spacing w:afterLines="50" w:after="120" w:line="340" w:lineRule="atLeast"/>
        <w:jc w:val="both"/>
        <w:rPr>
          <w:rFonts w:ascii="SimSun" w:hAnsi="SimSun" w:cs="SimSun"/>
          <w:sz w:val="21"/>
          <w:szCs w:val="21"/>
          <w:lang w:eastAsia="zh-CN"/>
        </w:rPr>
      </w:pPr>
      <w:r w:rsidRPr="00452A4B">
        <w:rPr>
          <w:rFonts w:ascii="SimSun" w:hAnsi="SimSun"/>
          <w:sz w:val="21"/>
          <w:szCs w:val="21"/>
          <w:lang w:eastAsia="zh-CN"/>
        </w:rPr>
        <w:t>10.9.</w:t>
      </w:r>
      <w:r w:rsidRPr="00452A4B">
        <w:rPr>
          <w:rFonts w:ascii="SimSun" w:hAnsi="SimSun"/>
          <w:sz w:val="21"/>
          <w:szCs w:val="21"/>
          <w:lang w:eastAsia="zh-CN"/>
        </w:rPr>
        <w:tab/>
      </w:r>
      <w:r w:rsidRPr="00452A4B">
        <w:rPr>
          <w:rFonts w:ascii="SimSun" w:hAnsi="SimSun" w:cs="SimSun" w:hint="eastAsia"/>
          <w:sz w:val="21"/>
          <w:szCs w:val="21"/>
          <w:lang w:eastAsia="zh-CN"/>
        </w:rPr>
        <w:t>计划</w:t>
      </w:r>
      <w:r w:rsidRPr="00452A4B">
        <w:rPr>
          <w:rFonts w:ascii="SimSun" w:hAnsi="SimSun"/>
          <w:sz w:val="21"/>
          <w:szCs w:val="21"/>
          <w:lang w:eastAsia="zh-CN"/>
        </w:rPr>
        <w:t>10</w:t>
      </w:r>
      <w:r w:rsidRPr="00452A4B">
        <w:rPr>
          <w:rFonts w:ascii="SimSun" w:hAnsi="SimSun" w:cs="SimSun" w:hint="eastAsia"/>
          <w:sz w:val="21"/>
          <w:szCs w:val="21"/>
          <w:lang w:eastAsia="zh-CN"/>
        </w:rPr>
        <w:t>继续在与欧洲和亚洲特定国家合作实施</w:t>
      </w:r>
      <w:r w:rsidRPr="00452A4B">
        <w:rPr>
          <w:rFonts w:ascii="SimSun" w:hAnsi="SimSun"/>
          <w:sz w:val="21"/>
          <w:szCs w:val="21"/>
          <w:lang w:eastAsia="zh-CN"/>
        </w:rPr>
        <w:t>WIPO</w:t>
      </w:r>
      <w:r w:rsidRPr="00452A4B">
        <w:rPr>
          <w:rFonts w:ascii="SimSun" w:hAnsi="SimSun" w:cs="SimSun" w:hint="eastAsia"/>
          <w:sz w:val="21"/>
          <w:szCs w:val="21"/>
          <w:lang w:eastAsia="zh-CN"/>
        </w:rPr>
        <w:t>发展议程中发挥主要作用。对于与发展议程建议相关的</w:t>
      </w:r>
      <w:r w:rsidRPr="00452A4B">
        <w:rPr>
          <w:rFonts w:ascii="SimSun" w:hAnsi="SimSun"/>
          <w:sz w:val="21"/>
          <w:szCs w:val="21"/>
          <w:lang w:eastAsia="zh-CN"/>
        </w:rPr>
        <w:t>WIPO</w:t>
      </w:r>
      <w:r w:rsidRPr="00452A4B">
        <w:rPr>
          <w:rFonts w:ascii="SimSun" w:hAnsi="SimSun" w:cs="SimSun" w:hint="eastAsia"/>
          <w:sz w:val="21"/>
          <w:szCs w:val="21"/>
          <w:lang w:eastAsia="zh-CN"/>
        </w:rPr>
        <w:t>技术援助和能力建设活动来说尤其如此，建议集</w:t>
      </w:r>
      <w:r w:rsidRPr="00452A4B">
        <w:rPr>
          <w:rFonts w:ascii="SimSun" w:hAnsi="SimSun"/>
          <w:sz w:val="21"/>
          <w:szCs w:val="21"/>
          <w:lang w:eastAsia="zh-CN"/>
        </w:rPr>
        <w:t>A</w:t>
      </w:r>
      <w:r w:rsidRPr="00452A4B">
        <w:rPr>
          <w:rFonts w:ascii="SimSun" w:hAnsi="SimSun" w:cs="SimSun" w:hint="eastAsia"/>
          <w:sz w:val="21"/>
          <w:szCs w:val="21"/>
          <w:lang w:eastAsia="zh-CN"/>
        </w:rPr>
        <w:t>将继续影响计划</w:t>
      </w:r>
      <w:r w:rsidRPr="00452A4B">
        <w:rPr>
          <w:rFonts w:ascii="SimSun" w:hAnsi="SimSun"/>
          <w:sz w:val="21"/>
          <w:szCs w:val="21"/>
          <w:lang w:eastAsia="zh-CN"/>
        </w:rPr>
        <w:t>10</w:t>
      </w:r>
      <w:r w:rsidRPr="00452A4B">
        <w:rPr>
          <w:rFonts w:ascii="SimSun" w:hAnsi="SimSun" w:cs="SimSun" w:hint="eastAsia"/>
          <w:sz w:val="21"/>
          <w:szCs w:val="21"/>
          <w:lang w:eastAsia="zh-CN"/>
        </w:rPr>
        <w:t>相关活动的设计和实施。</w:t>
      </w:r>
    </w:p>
    <w:p w:rsidR="009C0B76" w:rsidRPr="00AA38E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9C0B76" w:rsidRPr="00E06F02">
        <w:rPr>
          <w:rFonts w:ascii="SimSun" w:hAnsi="SimSun" w:hint="eastAsia"/>
          <w:b/>
          <w:bCs/>
          <w:sz w:val="21"/>
          <w:szCs w:val="21"/>
          <w:lang w:eastAsia="zh-CN"/>
        </w:rPr>
        <w:t>数据</w:t>
      </w:r>
    </w:p>
    <w:tbl>
      <w:tblPr>
        <w:tblW w:w="488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13"/>
        <w:gridCol w:w="1666"/>
        <w:gridCol w:w="1508"/>
        <w:gridCol w:w="3013"/>
        <w:gridCol w:w="1357"/>
      </w:tblGrid>
      <w:tr w:rsidR="009C0B76"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9C0B76" w:rsidRPr="00452A4B" w:rsidRDefault="009C0B76" w:rsidP="00295E7C">
            <w:pPr>
              <w:spacing w:beforeLines="50" w:before="120" w:afterLines="50" w:after="120" w:line="340" w:lineRule="atLeast"/>
              <w:ind w:left="1079" w:hangingChars="514" w:hanging="1079"/>
              <w:rPr>
                <w:rFonts w:ascii="SimSun" w:hAnsi="SimSun"/>
                <w:b/>
                <w:bCs/>
                <w:sz w:val="21"/>
                <w:szCs w:val="21"/>
                <w:lang w:eastAsia="zh-CN"/>
              </w:rPr>
            </w:pPr>
            <w:r w:rsidRPr="00295E7C">
              <w:rPr>
                <w:rFonts w:ascii="SimHei" w:eastAsia="SimHei" w:hAnsi="SimHei" w:cs="SimSun" w:hint="eastAsia"/>
                <w:bCs/>
                <w:sz w:val="21"/>
                <w:szCs w:val="21"/>
                <w:lang w:eastAsia="zh-CN"/>
              </w:rPr>
              <w:t>预期成果</w:t>
            </w:r>
            <w:r w:rsidR="00295E7C" w:rsidRPr="00295E7C">
              <w:rPr>
                <w:rFonts w:ascii="SimHei" w:eastAsia="SimHei" w:hAnsi="SimHei" w:cs="SimSun" w:hint="eastAsia"/>
                <w:bCs/>
                <w:sz w:val="21"/>
                <w:szCs w:val="21"/>
                <w:lang w:eastAsia="zh-CN"/>
              </w:rPr>
              <w:t>：</w:t>
            </w:r>
            <w:r w:rsidRPr="00452A4B">
              <w:rPr>
                <w:rFonts w:ascii="SimSun" w:hAnsi="SimSun" w:cs="SimSun" w:hint="eastAsia"/>
                <w:sz w:val="21"/>
                <w:szCs w:val="21"/>
                <w:lang w:eastAsia="zh-CN"/>
              </w:rPr>
              <w:t>与国家发展方向和目标相符的内容明晰、连贯的国家创新和知识产权政策、战略和发展计划</w:t>
            </w:r>
          </w:p>
        </w:tc>
      </w:tr>
      <w:tr w:rsidR="009C0B76" w:rsidRPr="00295E7C" w:rsidTr="00C2552C">
        <w:trPr>
          <w:cantSplit/>
          <w:jc w:val="center"/>
        </w:trPr>
        <w:tc>
          <w:tcPr>
            <w:tcW w:w="969" w:type="pct"/>
            <w:tcBorders>
              <w:top w:val="single" w:sz="4" w:space="0" w:color="auto"/>
            </w:tcBorders>
            <w:vAlign w:val="center"/>
          </w:tcPr>
          <w:p w:rsidR="009C0B76" w:rsidRPr="00295E7C" w:rsidRDefault="00814F64" w:rsidP="00295E7C">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295E7C">
              <w:rPr>
                <w:rFonts w:ascii="SimHei" w:eastAsia="SimHei" w:hAnsi="SimHei" w:cs="SimSun" w:hint="eastAsia"/>
                <w:bCs/>
                <w:sz w:val="21"/>
                <w:szCs w:val="21"/>
                <w:lang w:eastAsia="zh-CN"/>
              </w:rPr>
              <w:t>指标</w:t>
            </w:r>
          </w:p>
        </w:tc>
        <w:tc>
          <w:tcPr>
            <w:tcW w:w="890" w:type="pct"/>
            <w:tcBorders>
              <w:top w:val="single" w:sz="4" w:space="0" w:color="auto"/>
            </w:tcBorders>
            <w:vAlign w:val="center"/>
          </w:tcPr>
          <w:p w:rsidR="009C0B76" w:rsidRPr="00295E7C" w:rsidRDefault="0041606E" w:rsidP="00295E7C">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06" w:type="pct"/>
            <w:tcBorders>
              <w:top w:val="single" w:sz="4" w:space="0" w:color="auto"/>
            </w:tcBorders>
            <w:tcMar>
              <w:top w:w="110" w:type="dxa"/>
            </w:tcMar>
            <w:vAlign w:val="center"/>
          </w:tcPr>
          <w:p w:rsidR="009C0B76" w:rsidRPr="00295E7C" w:rsidRDefault="009C0B76" w:rsidP="00295E7C">
            <w:pPr>
              <w:jc w:val="center"/>
              <w:rPr>
                <w:rFonts w:ascii="SimHei" w:eastAsia="SimHei" w:hAnsi="SimHei"/>
                <w:bCs/>
                <w:sz w:val="21"/>
                <w:szCs w:val="21"/>
                <w:lang w:eastAsia="zh-CN"/>
              </w:rPr>
            </w:pPr>
            <w:r w:rsidRPr="00295E7C">
              <w:rPr>
                <w:rFonts w:ascii="SimHei" w:eastAsia="SimHei" w:hAnsi="SimHei" w:cs="SimSun" w:hint="eastAsia"/>
                <w:bCs/>
                <w:sz w:val="21"/>
                <w:szCs w:val="21"/>
                <w:lang w:eastAsia="zh-CN"/>
              </w:rPr>
              <w:t>目</w:t>
            </w:r>
            <w:r w:rsidR="00295E7C">
              <w:rPr>
                <w:rFonts w:ascii="SimHei" w:eastAsia="SimHei" w:hAnsi="SimHei" w:cs="SimSun" w:hint="eastAsia"/>
                <w:bCs/>
                <w:sz w:val="21"/>
                <w:szCs w:val="21"/>
                <w:lang w:eastAsia="zh-CN"/>
              </w:rPr>
              <w:t xml:space="preserve">  </w:t>
            </w:r>
            <w:r w:rsidRPr="00295E7C">
              <w:rPr>
                <w:rFonts w:ascii="SimHei" w:eastAsia="SimHei" w:hAnsi="SimHei" w:cs="SimSun" w:hint="eastAsia"/>
                <w:bCs/>
                <w:sz w:val="21"/>
                <w:szCs w:val="21"/>
                <w:lang w:eastAsia="zh-CN"/>
              </w:rPr>
              <w:t>标</w:t>
            </w:r>
          </w:p>
        </w:tc>
        <w:tc>
          <w:tcPr>
            <w:tcW w:w="1610" w:type="pct"/>
            <w:tcBorders>
              <w:top w:val="single" w:sz="4" w:space="0" w:color="auto"/>
            </w:tcBorders>
            <w:shd w:val="clear" w:color="auto" w:fill="FFFFFF"/>
            <w:tcMar>
              <w:top w:w="110" w:type="dxa"/>
            </w:tcMar>
            <w:vAlign w:val="center"/>
          </w:tcPr>
          <w:p w:rsidR="009C0B76" w:rsidRPr="00295E7C" w:rsidRDefault="00814F64" w:rsidP="00295E7C">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295E7C">
              <w:rPr>
                <w:rFonts w:ascii="SimHei" w:eastAsia="SimHei" w:hAnsi="SimHei" w:cs="SimSun" w:hint="eastAsia"/>
                <w:bCs/>
                <w:sz w:val="21"/>
                <w:szCs w:val="21"/>
                <w:lang w:eastAsia="zh-CN"/>
              </w:rPr>
              <w:t>数据</w:t>
            </w:r>
          </w:p>
        </w:tc>
        <w:tc>
          <w:tcPr>
            <w:tcW w:w="725" w:type="pct"/>
            <w:tcBorders>
              <w:top w:val="single" w:sz="4" w:space="0" w:color="auto"/>
            </w:tcBorders>
            <w:tcMar>
              <w:top w:w="110" w:type="dxa"/>
            </w:tcMar>
            <w:vAlign w:val="center"/>
          </w:tcPr>
          <w:p w:rsidR="009C0B76" w:rsidRPr="00295E7C" w:rsidRDefault="009C0B76" w:rsidP="00295E7C">
            <w:pPr>
              <w:keepNext/>
              <w:keepLines/>
              <w:jc w:val="center"/>
              <w:rPr>
                <w:rFonts w:ascii="SimHei" w:eastAsia="SimHei" w:hAnsi="SimHei"/>
                <w:bCs/>
                <w:sz w:val="21"/>
                <w:szCs w:val="21"/>
                <w:lang w:eastAsia="zh-CN"/>
              </w:rPr>
            </w:pPr>
            <w:r w:rsidRPr="00295E7C">
              <w:rPr>
                <w:rFonts w:ascii="SimHei" w:eastAsia="SimHei" w:hAnsi="SimHei" w:cs="SimSun" w:hint="eastAsia"/>
                <w:bCs/>
                <w:sz w:val="21"/>
                <w:szCs w:val="21"/>
                <w:lang w:eastAsia="zh-CN"/>
              </w:rPr>
              <w:t>红绿灯系统(TLS)</w:t>
            </w:r>
          </w:p>
        </w:tc>
      </w:tr>
      <w:tr w:rsidR="009C0B76" w:rsidRPr="00452A4B" w:rsidTr="00C2552C">
        <w:trPr>
          <w:cantSplit/>
          <w:jc w:val="center"/>
        </w:trPr>
        <w:tc>
          <w:tcPr>
            <w:tcW w:w="969" w:type="pct"/>
            <w:tcBorders>
              <w:bottom w:val="single" w:sz="4" w:space="0" w:color="auto"/>
            </w:tcBorders>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已制定与国家发展目标相吻合的国家知识产权战略或计划的国家数量</w:t>
            </w:r>
          </w:p>
        </w:tc>
        <w:tc>
          <w:tcPr>
            <w:tcW w:w="890" w:type="pct"/>
            <w:tcBorders>
              <w:bottom w:val="single" w:sz="4" w:space="0" w:color="auto"/>
            </w:tcBorders>
          </w:tcPr>
          <w:p w:rsidR="009C0B76" w:rsidRPr="00ED1FDE" w:rsidRDefault="009C0B76" w:rsidP="00295E7C">
            <w:pPr>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11</w:t>
            </w:r>
            <w:r w:rsidRPr="00ED1FDE">
              <w:rPr>
                <w:rFonts w:ascii="SimSun" w:hAnsi="SimSun" w:cs="SimSun" w:hint="eastAsia"/>
                <w:color w:val="002060"/>
                <w:sz w:val="18"/>
                <w:szCs w:val="18"/>
                <w:lang w:eastAsia="zh-CN"/>
              </w:rPr>
              <w:t>个国家</w:t>
            </w:r>
          </w:p>
          <w:p w:rsidR="009C0B76" w:rsidRPr="00ED1FDE" w:rsidRDefault="009C0B76" w:rsidP="00295E7C">
            <w:pPr>
              <w:spacing w:afterLines="30" w:after="72" w:line="300" w:lineRule="atLeast"/>
              <w:jc w:val="both"/>
              <w:rPr>
                <w:rFonts w:ascii="SimSun" w:hAnsi="SimSun"/>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6</w:t>
            </w:r>
            <w:r w:rsidRPr="00ED1FDE">
              <w:rPr>
                <w:rFonts w:ascii="SimSun" w:hAnsi="SimSun" w:cs="SimSun" w:hint="eastAsia"/>
                <w:sz w:val="18"/>
                <w:szCs w:val="18"/>
                <w:lang w:eastAsia="zh-CN"/>
              </w:rPr>
              <w:t>个国家</w:t>
            </w:r>
            <w:r w:rsidRPr="00ED1FDE">
              <w:rPr>
                <w:rFonts w:ascii="SimSun" w:hAnsi="SimSun"/>
                <w:sz w:val="18"/>
                <w:szCs w:val="18"/>
                <w:lang w:eastAsia="zh-CN"/>
              </w:rPr>
              <w:t>(2008/09)</w:t>
            </w:r>
          </w:p>
        </w:tc>
        <w:tc>
          <w:tcPr>
            <w:tcW w:w="806" w:type="pct"/>
            <w:tcBorders>
              <w:bottom w:val="single" w:sz="4" w:space="0" w:color="auto"/>
            </w:tcBorders>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8</w:t>
            </w:r>
            <w:r w:rsidRPr="00ED1FDE">
              <w:rPr>
                <w:rFonts w:ascii="SimSun" w:hAnsi="SimSun" w:cs="SimSun" w:hint="eastAsia"/>
                <w:sz w:val="18"/>
                <w:szCs w:val="18"/>
                <w:lang w:eastAsia="zh-CN"/>
              </w:rPr>
              <w:t>个其他国家</w:t>
            </w:r>
          </w:p>
        </w:tc>
        <w:tc>
          <w:tcPr>
            <w:tcW w:w="1610" w:type="pct"/>
            <w:tcBorders>
              <w:bottom w:val="single" w:sz="4" w:space="0" w:color="auto"/>
            </w:tcBorders>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7</w:t>
            </w:r>
            <w:r w:rsidRPr="00ED1FDE">
              <w:rPr>
                <w:rFonts w:ascii="SimSun" w:hAnsi="SimSun" w:cs="SimSun" w:hint="eastAsia"/>
                <w:sz w:val="18"/>
                <w:szCs w:val="18"/>
                <w:lang w:eastAsia="zh-CN"/>
              </w:rPr>
              <w:t>个国家</w:t>
            </w:r>
            <w:r w:rsidRPr="00ED1FDE">
              <w:rPr>
                <w:rFonts w:ascii="SimSun" w:hAnsi="SimSun"/>
                <w:sz w:val="18"/>
                <w:szCs w:val="18"/>
                <w:lang w:eastAsia="zh-CN"/>
              </w:rPr>
              <w:t>(</w:t>
            </w:r>
            <w:r w:rsidRPr="00ED1FDE">
              <w:rPr>
                <w:rFonts w:ascii="SimSun" w:hAnsi="SimSun" w:cs="SimSun" w:hint="eastAsia"/>
                <w:sz w:val="18"/>
                <w:szCs w:val="18"/>
                <w:lang w:eastAsia="zh-CN"/>
              </w:rPr>
              <w:t>白俄罗斯、吉尔吉斯斯坦、黑山共和国、摩尔多瓦、罗马尼亚、斯洛文尼亚和前南斯拉夫的马其顿共和国</w:t>
            </w:r>
            <w:r w:rsidRPr="00ED1FDE">
              <w:rPr>
                <w:rFonts w:ascii="SimSun" w:hAnsi="SimSun"/>
                <w:sz w:val="18"/>
                <w:szCs w:val="18"/>
                <w:lang w:eastAsia="zh-CN"/>
              </w:rPr>
              <w:t>)</w:t>
            </w:r>
            <w:r w:rsidRPr="00ED1FDE">
              <w:rPr>
                <w:rFonts w:ascii="SimSun" w:hAnsi="SimSun" w:cs="SimSun" w:hint="eastAsia"/>
                <w:sz w:val="18"/>
                <w:szCs w:val="18"/>
                <w:lang w:eastAsia="zh-CN"/>
              </w:rPr>
              <w:t>批准了国家知识产权战略。塔吉克斯坦启动了战略的制定。</w:t>
            </w:r>
          </w:p>
        </w:tc>
        <w:tc>
          <w:tcPr>
            <w:tcW w:w="725" w:type="pct"/>
            <w:tcBorders>
              <w:bottom w:val="single" w:sz="4" w:space="0" w:color="auto"/>
            </w:tcBorders>
            <w:tcMar>
              <w:top w:w="110" w:type="dxa"/>
            </w:tcMar>
          </w:tcPr>
          <w:p w:rsidR="009C0B76" w:rsidRPr="00ED1FDE" w:rsidRDefault="009C0B76" w:rsidP="000F37BE">
            <w:pPr>
              <w:keepNext/>
              <w:keepLines/>
              <w:spacing w:afterLines="30" w:after="72" w:line="300" w:lineRule="atLeast"/>
              <w:jc w:val="center"/>
              <w:rPr>
                <w:rFonts w:ascii="SimSun" w:hAnsi="SimSun"/>
                <w:color w:val="80808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9C0B76" w:rsidRPr="00452A4B" w:rsidRDefault="009C0B76" w:rsidP="00295E7C">
            <w:pPr>
              <w:spacing w:beforeLines="50" w:before="120" w:afterLines="50" w:after="120"/>
              <w:ind w:left="1079" w:hangingChars="514" w:hanging="1079"/>
              <w:rPr>
                <w:rFonts w:ascii="SimSun" w:hAnsi="SimSun"/>
                <w:b/>
                <w:bCs/>
                <w:sz w:val="21"/>
                <w:szCs w:val="21"/>
                <w:lang w:eastAsia="zh-CN"/>
              </w:rPr>
            </w:pPr>
            <w:r w:rsidRPr="00295E7C">
              <w:rPr>
                <w:rFonts w:ascii="SimHei" w:eastAsia="SimHei" w:hAnsi="SimHei" w:cs="SimSun" w:hint="eastAsia"/>
                <w:bCs/>
                <w:sz w:val="21"/>
                <w:szCs w:val="21"/>
                <w:lang w:eastAsia="zh-CN"/>
              </w:rPr>
              <w:t>预期成果</w:t>
            </w:r>
            <w:r w:rsidR="00295E7C">
              <w:rPr>
                <w:rFonts w:ascii="SimSun" w:hAnsi="SimSun" w:cs="SimSun" w:hint="eastAsia"/>
                <w:b/>
                <w:bCs/>
                <w:sz w:val="21"/>
                <w:szCs w:val="21"/>
                <w:lang w:eastAsia="zh-CN"/>
              </w:rPr>
              <w:t>：</w:t>
            </w:r>
            <w:r w:rsidRPr="00452A4B">
              <w:rPr>
                <w:rFonts w:ascii="SimSun" w:hAnsi="SimSun" w:cs="SimSun" w:hint="eastAsia"/>
                <w:sz w:val="21"/>
                <w:szCs w:val="21"/>
                <w:lang w:eastAsia="zh-CN"/>
              </w:rPr>
              <w:t>加强人力资源能力，可以胜任处理发展中国家、最不发达国家、经济转型期国家在有效利用知识产权促进发展方面的广泛要求</w:t>
            </w:r>
          </w:p>
        </w:tc>
      </w:tr>
      <w:tr w:rsidR="009C0B76" w:rsidRPr="00295E7C" w:rsidTr="00C2552C">
        <w:trPr>
          <w:cantSplit/>
          <w:jc w:val="center"/>
        </w:trPr>
        <w:tc>
          <w:tcPr>
            <w:tcW w:w="969" w:type="pct"/>
            <w:tcBorders>
              <w:top w:val="single" w:sz="4" w:space="0" w:color="auto"/>
            </w:tcBorders>
            <w:vAlign w:val="center"/>
          </w:tcPr>
          <w:p w:rsidR="009C0B76" w:rsidRPr="00295E7C" w:rsidRDefault="00814F64" w:rsidP="00295E7C">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295E7C">
              <w:rPr>
                <w:rFonts w:ascii="SimHei" w:eastAsia="SimHei" w:hAnsi="SimHei" w:cs="SimSun" w:hint="eastAsia"/>
                <w:bCs/>
                <w:sz w:val="21"/>
                <w:szCs w:val="21"/>
                <w:lang w:eastAsia="zh-CN"/>
              </w:rPr>
              <w:t>指标</w:t>
            </w:r>
          </w:p>
        </w:tc>
        <w:tc>
          <w:tcPr>
            <w:tcW w:w="890" w:type="pct"/>
            <w:tcBorders>
              <w:top w:val="single" w:sz="4" w:space="0" w:color="auto"/>
            </w:tcBorders>
            <w:vAlign w:val="center"/>
          </w:tcPr>
          <w:p w:rsidR="009C0B76" w:rsidRPr="00295E7C" w:rsidRDefault="0041606E" w:rsidP="00295E7C">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06" w:type="pct"/>
            <w:tcBorders>
              <w:top w:val="single" w:sz="4" w:space="0" w:color="auto"/>
            </w:tcBorders>
            <w:tcMar>
              <w:top w:w="110" w:type="dxa"/>
            </w:tcMar>
            <w:vAlign w:val="center"/>
          </w:tcPr>
          <w:p w:rsidR="009C0B76" w:rsidRPr="00295E7C" w:rsidRDefault="009C0B76" w:rsidP="00295E7C">
            <w:pPr>
              <w:jc w:val="center"/>
              <w:rPr>
                <w:rFonts w:ascii="SimHei" w:eastAsia="SimHei" w:hAnsi="SimHei"/>
                <w:bCs/>
                <w:sz w:val="21"/>
                <w:szCs w:val="21"/>
                <w:lang w:eastAsia="zh-CN"/>
              </w:rPr>
            </w:pPr>
            <w:r w:rsidRPr="00295E7C">
              <w:rPr>
                <w:rFonts w:ascii="SimHei" w:eastAsia="SimHei" w:hAnsi="SimHei" w:cs="SimSun" w:hint="eastAsia"/>
                <w:bCs/>
                <w:sz w:val="21"/>
                <w:szCs w:val="21"/>
                <w:lang w:eastAsia="zh-CN"/>
              </w:rPr>
              <w:t>目</w:t>
            </w:r>
            <w:r w:rsidR="00295E7C">
              <w:rPr>
                <w:rFonts w:ascii="SimHei" w:eastAsia="SimHei" w:hAnsi="SimHei" w:cs="SimSun" w:hint="eastAsia"/>
                <w:bCs/>
                <w:sz w:val="21"/>
                <w:szCs w:val="21"/>
                <w:lang w:eastAsia="zh-CN"/>
              </w:rPr>
              <w:t xml:space="preserve"> </w:t>
            </w:r>
            <w:r w:rsidRPr="00295E7C">
              <w:rPr>
                <w:rFonts w:ascii="SimHei" w:eastAsia="SimHei" w:hAnsi="SimHei" w:cs="SimSun" w:hint="eastAsia"/>
                <w:bCs/>
                <w:sz w:val="21"/>
                <w:szCs w:val="21"/>
                <w:lang w:eastAsia="zh-CN"/>
              </w:rPr>
              <w:t>标</w:t>
            </w:r>
          </w:p>
        </w:tc>
        <w:tc>
          <w:tcPr>
            <w:tcW w:w="1610" w:type="pct"/>
            <w:tcBorders>
              <w:top w:val="single" w:sz="4" w:space="0" w:color="auto"/>
            </w:tcBorders>
            <w:shd w:val="clear" w:color="auto" w:fill="FFFFFF"/>
            <w:tcMar>
              <w:top w:w="110" w:type="dxa"/>
            </w:tcMar>
            <w:vAlign w:val="center"/>
          </w:tcPr>
          <w:p w:rsidR="009C0B76" w:rsidRPr="00295E7C" w:rsidRDefault="00814F64" w:rsidP="00295E7C">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295E7C">
              <w:rPr>
                <w:rFonts w:ascii="SimHei" w:eastAsia="SimHei" w:hAnsi="SimHei" w:cs="SimSun" w:hint="eastAsia"/>
                <w:bCs/>
                <w:sz w:val="21"/>
                <w:szCs w:val="21"/>
                <w:lang w:eastAsia="zh-CN"/>
              </w:rPr>
              <w:t>数据</w:t>
            </w:r>
          </w:p>
        </w:tc>
        <w:tc>
          <w:tcPr>
            <w:tcW w:w="725" w:type="pct"/>
            <w:tcBorders>
              <w:top w:val="single" w:sz="4" w:space="0" w:color="auto"/>
            </w:tcBorders>
            <w:tcMar>
              <w:top w:w="110" w:type="dxa"/>
            </w:tcMar>
            <w:vAlign w:val="center"/>
          </w:tcPr>
          <w:p w:rsidR="009C0B76" w:rsidRPr="00295E7C" w:rsidRDefault="009C0B76" w:rsidP="00295E7C">
            <w:pPr>
              <w:keepNext/>
              <w:keepLines/>
              <w:jc w:val="center"/>
              <w:rPr>
                <w:rFonts w:ascii="SimHei" w:eastAsia="SimHei" w:hAnsi="SimHei"/>
                <w:bCs/>
                <w:sz w:val="21"/>
                <w:szCs w:val="21"/>
                <w:lang w:eastAsia="zh-CN"/>
              </w:rPr>
            </w:pPr>
            <w:r w:rsidRPr="00295E7C">
              <w:rPr>
                <w:rFonts w:ascii="SimHei" w:eastAsia="SimHei" w:hAnsi="SimHei" w:cs="SimSun" w:hint="eastAsia"/>
                <w:bCs/>
                <w:sz w:val="21"/>
                <w:szCs w:val="21"/>
                <w:lang w:eastAsia="zh-CN"/>
              </w:rPr>
              <w:t>红绿灯系统(TLS)</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在工作中应用提升技能的经培训的知识产权局官员百分比</w:t>
            </w:r>
          </w:p>
        </w:tc>
        <w:tc>
          <w:tcPr>
            <w:tcW w:w="890"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无数据提供</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40%</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69%</w:t>
            </w:r>
            <w:r w:rsidR="00500129" w:rsidRPr="00ED1FDE">
              <w:rPr>
                <w:rFonts w:ascii="SimSun" w:hAnsi="SimSun"/>
                <w:sz w:val="18"/>
                <w:szCs w:val="18"/>
                <w:lang w:eastAsia="zh-CN"/>
              </w:rPr>
              <w:t>(</w:t>
            </w:r>
            <w:r w:rsidRPr="00ED1FDE">
              <w:rPr>
                <w:rFonts w:ascii="SimSun" w:hAnsi="SimSun" w:cs="SimSun" w:hint="eastAsia"/>
                <w:sz w:val="18"/>
                <w:szCs w:val="18"/>
                <w:lang w:eastAsia="zh-CN"/>
              </w:rPr>
              <w:t>数据是从活动结束时的调查问卷、以往活动的评估调查问卷、和参与者的直接反馈中获得的</w:t>
            </w:r>
            <w:r w:rsidRPr="00ED1FDE">
              <w:rPr>
                <w:rFonts w:ascii="SimSun" w:hAnsi="SimSun"/>
                <w:sz w:val="18"/>
                <w:szCs w:val="18"/>
                <w:lang w:eastAsia="zh-CN"/>
              </w:rPr>
              <w:t>)</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color w:val="808080"/>
                <w:sz w:val="18"/>
                <w:szCs w:val="18"/>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证实对知识产权问题的认识得到提高的知识产权专业人员百分比</w:t>
            </w:r>
          </w:p>
        </w:tc>
        <w:tc>
          <w:tcPr>
            <w:tcW w:w="890"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无数据提供</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30%</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66%(</w:t>
            </w:r>
            <w:r w:rsidRPr="00ED1FDE">
              <w:rPr>
                <w:rFonts w:ascii="SimSun" w:hAnsi="SimSun" w:cs="SimSun" w:hint="eastAsia"/>
                <w:sz w:val="18"/>
                <w:szCs w:val="18"/>
                <w:lang w:eastAsia="zh-CN"/>
              </w:rPr>
              <w:t>数据是从活动结束时的调查问卷、以往活动的评估调查问卷、和参与者的直接反馈中获得的</w:t>
            </w:r>
            <w:r w:rsidRPr="00ED1FDE">
              <w:rPr>
                <w:rFonts w:ascii="SimSun" w:hAnsi="SimSun"/>
                <w:sz w:val="18"/>
                <w:szCs w:val="18"/>
                <w:lang w:eastAsia="zh-CN"/>
              </w:rPr>
              <w:t>)</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color w:val="808080"/>
                <w:sz w:val="18"/>
                <w:szCs w:val="18"/>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Borders>
              <w:bottom w:val="single" w:sz="4" w:space="0" w:color="auto"/>
            </w:tcBorders>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对创新及其商业化讲习班和研讨会的质量表示满意的参与者百分比</w:t>
            </w:r>
          </w:p>
        </w:tc>
        <w:tc>
          <w:tcPr>
            <w:tcW w:w="890" w:type="pct"/>
            <w:tcBorders>
              <w:bottom w:val="single" w:sz="4" w:space="0" w:color="auto"/>
            </w:tcBorders>
          </w:tcPr>
          <w:p w:rsidR="009C0B76" w:rsidRPr="00ED1FDE" w:rsidRDefault="009C0B76" w:rsidP="00295E7C">
            <w:pPr>
              <w:spacing w:afterLines="30" w:after="72" w:line="300" w:lineRule="atLeast"/>
              <w:jc w:val="both"/>
              <w:rPr>
                <w:rFonts w:ascii="KaiTi" w:eastAsia="KaiTi" w:hAnsi="SimSun"/>
                <w:i/>
                <w:iCs/>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s="SimSun" w:hint="eastAsia"/>
                <w:color w:val="002060"/>
                <w:sz w:val="18"/>
                <w:szCs w:val="18"/>
                <w:lang w:eastAsia="zh-CN"/>
              </w:rPr>
              <w:t>有一般性的反馈，但没有具体数据</w:t>
            </w:r>
          </w:p>
          <w:p w:rsidR="009C0B76" w:rsidRPr="00ED1FDE" w:rsidRDefault="009C0B76" w:rsidP="00295E7C">
            <w:pPr>
              <w:spacing w:afterLines="30" w:after="72" w:line="300" w:lineRule="atLeast"/>
              <w:jc w:val="both"/>
              <w:rPr>
                <w:rFonts w:ascii="SimSun" w:hAnsi="SimSun"/>
                <w:sz w:val="18"/>
                <w:szCs w:val="18"/>
                <w:lang w:eastAsia="zh-CN"/>
              </w:rPr>
            </w:pPr>
            <w:r w:rsidRPr="00814F64">
              <w:rPr>
                <w:rFonts w:ascii="KaiTi" w:eastAsia="KaiTi" w:hAnsi="KaiTi" w:cs="KaiTi" w:hint="eastAsia"/>
                <w:i/>
                <w:iCs/>
                <w:color w:val="002060"/>
                <w:sz w:val="18"/>
                <w:szCs w:val="18"/>
                <w:lang w:eastAsia="zh-CN"/>
              </w:rPr>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color w:val="002060"/>
                <w:sz w:val="18"/>
                <w:szCs w:val="18"/>
                <w:lang w:eastAsia="zh-CN"/>
              </w:rPr>
              <w:t>有一般性的反馈，但没有具体数据</w:t>
            </w:r>
          </w:p>
        </w:tc>
        <w:tc>
          <w:tcPr>
            <w:tcW w:w="806" w:type="pct"/>
            <w:tcBorders>
              <w:bottom w:val="single" w:sz="4" w:space="0" w:color="auto"/>
            </w:tcBorders>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90%</w:t>
            </w:r>
          </w:p>
        </w:tc>
        <w:tc>
          <w:tcPr>
            <w:tcW w:w="1610" w:type="pct"/>
            <w:tcBorders>
              <w:bottom w:val="single" w:sz="4" w:space="0" w:color="auto"/>
            </w:tcBorders>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highlight w:val="red"/>
                <w:lang w:eastAsia="zh-CN"/>
              </w:rPr>
            </w:pPr>
            <w:r w:rsidRPr="00ED1FDE">
              <w:rPr>
                <w:rFonts w:ascii="SimSun" w:hAnsi="SimSun"/>
                <w:sz w:val="18"/>
                <w:szCs w:val="18"/>
                <w:lang w:eastAsia="zh-CN"/>
              </w:rPr>
              <w:t>95%</w:t>
            </w:r>
            <w:r w:rsidR="00500129" w:rsidRPr="00ED1FDE">
              <w:rPr>
                <w:rFonts w:ascii="SimSun" w:hAnsi="SimSun"/>
                <w:sz w:val="18"/>
                <w:szCs w:val="18"/>
                <w:lang w:eastAsia="zh-CN"/>
              </w:rPr>
              <w:t>(</w:t>
            </w:r>
            <w:r w:rsidRPr="00ED1FDE">
              <w:rPr>
                <w:rFonts w:ascii="SimSun" w:hAnsi="SimSun" w:cs="SimSun" w:hint="eastAsia"/>
                <w:sz w:val="18"/>
                <w:szCs w:val="18"/>
                <w:lang w:eastAsia="zh-CN"/>
              </w:rPr>
              <w:t>数据是从活动结束时的调查问卷、以往活动的评估调查问卷、和参与者的直接反馈中获得的</w:t>
            </w:r>
            <w:r w:rsidRPr="00ED1FDE">
              <w:rPr>
                <w:rFonts w:ascii="SimSun" w:hAnsi="SimSun"/>
                <w:sz w:val="18"/>
                <w:szCs w:val="18"/>
                <w:lang w:eastAsia="zh-CN"/>
              </w:rPr>
              <w:t>)</w:t>
            </w:r>
          </w:p>
        </w:tc>
        <w:tc>
          <w:tcPr>
            <w:tcW w:w="725" w:type="pct"/>
            <w:tcBorders>
              <w:bottom w:val="single" w:sz="4" w:space="0" w:color="auto"/>
            </w:tcBorders>
            <w:tcMar>
              <w:top w:w="110" w:type="dxa"/>
            </w:tcMar>
          </w:tcPr>
          <w:p w:rsidR="009C0B76" w:rsidRPr="00ED1FDE" w:rsidRDefault="009C0B76" w:rsidP="00CA3707">
            <w:pPr>
              <w:keepNext/>
              <w:keepLines/>
              <w:spacing w:afterLines="30" w:after="72" w:line="300" w:lineRule="atLeast"/>
              <w:jc w:val="center"/>
              <w:rPr>
                <w:rFonts w:ascii="SimSun" w:hAnsi="SimSun"/>
                <w:b/>
                <w:bCs/>
                <w:color w:val="808080"/>
                <w:sz w:val="18"/>
                <w:szCs w:val="18"/>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9C0B76" w:rsidRPr="00452A4B" w:rsidRDefault="009C0B76" w:rsidP="00295E7C">
            <w:pPr>
              <w:keepNext/>
              <w:keepLines/>
              <w:spacing w:before="120" w:after="120"/>
              <w:ind w:left="1080" w:hanging="1080"/>
              <w:jc w:val="both"/>
              <w:rPr>
                <w:rFonts w:ascii="SimSun" w:hAnsi="SimSun"/>
                <w:b/>
                <w:bCs/>
                <w:sz w:val="21"/>
                <w:szCs w:val="21"/>
                <w:lang w:eastAsia="zh-CN"/>
              </w:rPr>
            </w:pPr>
            <w:r w:rsidRPr="00A64870">
              <w:rPr>
                <w:rFonts w:ascii="SimHei" w:eastAsia="SimHei" w:hAnsi="SimHei" w:cs="SimSun" w:hint="eastAsia"/>
                <w:bCs/>
                <w:sz w:val="21"/>
                <w:szCs w:val="21"/>
                <w:lang w:eastAsia="zh-CN"/>
              </w:rPr>
              <w:t>预期成果</w:t>
            </w:r>
            <w:r w:rsidR="00A64870">
              <w:rPr>
                <w:rFonts w:ascii="SimSun" w:hAnsi="SimSun" w:cs="SimSun" w:hint="eastAsia"/>
                <w:b/>
                <w:bCs/>
                <w:sz w:val="21"/>
                <w:szCs w:val="21"/>
                <w:lang w:eastAsia="zh-CN"/>
              </w:rPr>
              <w:t>：</w:t>
            </w:r>
            <w:r w:rsidRPr="00452A4B">
              <w:rPr>
                <w:rFonts w:ascii="SimSun" w:hAnsi="SimSun" w:cs="SimSun" w:hint="eastAsia"/>
                <w:sz w:val="21"/>
                <w:szCs w:val="21"/>
                <w:lang w:eastAsia="zh-CN"/>
              </w:rPr>
              <w:t>增强知识产权机构和公众获取、利用知识产权信息和知识以促进创新并提高获取受保护的创意作品和公有领域中的创意作品</w:t>
            </w:r>
          </w:p>
        </w:tc>
      </w:tr>
      <w:tr w:rsidR="009C0B76" w:rsidRPr="00A64870" w:rsidTr="00C2552C">
        <w:trPr>
          <w:cantSplit/>
          <w:jc w:val="center"/>
        </w:trPr>
        <w:tc>
          <w:tcPr>
            <w:tcW w:w="969" w:type="pct"/>
            <w:tcBorders>
              <w:top w:val="single" w:sz="4" w:space="0" w:color="auto"/>
            </w:tcBorders>
            <w:vAlign w:val="center"/>
          </w:tcPr>
          <w:p w:rsidR="009C0B76" w:rsidRPr="00A64870" w:rsidRDefault="00814F64" w:rsidP="005F4365">
            <w:pPr>
              <w:keepNext/>
              <w:spacing w:afterLines="30" w:after="72" w:line="300" w:lineRule="atLeast"/>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A64870">
              <w:rPr>
                <w:rFonts w:ascii="SimHei" w:eastAsia="SimHei" w:hAnsi="SimHei" w:cs="SimSun" w:hint="eastAsia"/>
                <w:bCs/>
                <w:sz w:val="21"/>
                <w:szCs w:val="21"/>
                <w:lang w:eastAsia="zh-CN"/>
              </w:rPr>
              <w:t>指标</w:t>
            </w:r>
          </w:p>
        </w:tc>
        <w:tc>
          <w:tcPr>
            <w:tcW w:w="890" w:type="pct"/>
            <w:tcBorders>
              <w:top w:val="single" w:sz="4" w:space="0" w:color="auto"/>
            </w:tcBorders>
            <w:vAlign w:val="center"/>
          </w:tcPr>
          <w:p w:rsidR="009C0B76" w:rsidRPr="00A64870" w:rsidRDefault="0041606E" w:rsidP="00A64870">
            <w:pPr>
              <w:keepNext/>
              <w:keepLines/>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06" w:type="pct"/>
            <w:tcBorders>
              <w:top w:val="single" w:sz="4" w:space="0" w:color="auto"/>
            </w:tcBorders>
            <w:tcMar>
              <w:top w:w="110" w:type="dxa"/>
            </w:tcMar>
            <w:vAlign w:val="center"/>
          </w:tcPr>
          <w:p w:rsidR="009C0B76" w:rsidRPr="00A64870" w:rsidRDefault="009C0B76" w:rsidP="00A64870">
            <w:pPr>
              <w:keepNext/>
              <w:keepLines/>
              <w:jc w:val="center"/>
              <w:rPr>
                <w:rFonts w:ascii="SimHei" w:eastAsia="SimHei" w:hAnsi="SimHei"/>
                <w:bCs/>
                <w:sz w:val="21"/>
                <w:szCs w:val="21"/>
                <w:lang w:eastAsia="zh-CN"/>
              </w:rPr>
            </w:pPr>
            <w:r w:rsidRPr="00A64870">
              <w:rPr>
                <w:rFonts w:ascii="SimHei" w:eastAsia="SimHei" w:hAnsi="SimHei" w:cs="SimSun" w:hint="eastAsia"/>
                <w:bCs/>
                <w:sz w:val="21"/>
                <w:szCs w:val="21"/>
                <w:lang w:eastAsia="zh-CN"/>
              </w:rPr>
              <w:t>目</w:t>
            </w:r>
            <w:r w:rsidR="00A64870" w:rsidRPr="00A64870">
              <w:rPr>
                <w:rFonts w:ascii="SimHei" w:eastAsia="SimHei" w:hAnsi="SimHei" w:cs="SimSun" w:hint="eastAsia"/>
                <w:bCs/>
                <w:sz w:val="21"/>
                <w:szCs w:val="21"/>
                <w:lang w:eastAsia="zh-CN"/>
              </w:rPr>
              <w:t xml:space="preserve">  </w:t>
            </w:r>
            <w:r w:rsidRPr="00A64870">
              <w:rPr>
                <w:rFonts w:ascii="SimHei" w:eastAsia="SimHei" w:hAnsi="SimHei" w:cs="SimSun" w:hint="eastAsia"/>
                <w:bCs/>
                <w:sz w:val="21"/>
                <w:szCs w:val="21"/>
                <w:lang w:eastAsia="zh-CN"/>
              </w:rPr>
              <w:t>标</w:t>
            </w:r>
          </w:p>
        </w:tc>
        <w:tc>
          <w:tcPr>
            <w:tcW w:w="1610" w:type="pct"/>
            <w:tcBorders>
              <w:top w:val="single" w:sz="4" w:space="0" w:color="auto"/>
            </w:tcBorders>
            <w:shd w:val="clear" w:color="auto" w:fill="FFFFFF"/>
            <w:tcMar>
              <w:top w:w="110" w:type="dxa"/>
            </w:tcMar>
            <w:vAlign w:val="center"/>
          </w:tcPr>
          <w:p w:rsidR="009C0B76" w:rsidRPr="00A64870" w:rsidRDefault="00814F64" w:rsidP="00A64870">
            <w:pPr>
              <w:keepNext/>
              <w:keepLines/>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A64870">
              <w:rPr>
                <w:rFonts w:ascii="SimHei" w:eastAsia="SimHei" w:hAnsi="SimHei" w:cs="SimSun" w:hint="eastAsia"/>
                <w:bCs/>
                <w:sz w:val="21"/>
                <w:szCs w:val="21"/>
                <w:lang w:eastAsia="zh-CN"/>
              </w:rPr>
              <w:t>数据</w:t>
            </w:r>
          </w:p>
        </w:tc>
        <w:tc>
          <w:tcPr>
            <w:tcW w:w="725" w:type="pct"/>
            <w:tcBorders>
              <w:top w:val="single" w:sz="4" w:space="0" w:color="auto"/>
            </w:tcBorders>
            <w:tcMar>
              <w:top w:w="110" w:type="dxa"/>
            </w:tcMar>
            <w:vAlign w:val="center"/>
          </w:tcPr>
          <w:p w:rsidR="009C0B76" w:rsidRPr="00A64870" w:rsidRDefault="009C0B76" w:rsidP="00A64870">
            <w:pPr>
              <w:keepNext/>
              <w:keepLines/>
              <w:jc w:val="center"/>
              <w:rPr>
                <w:rFonts w:ascii="SimHei" w:eastAsia="SimHei" w:hAnsi="SimHei"/>
                <w:bCs/>
                <w:sz w:val="21"/>
                <w:szCs w:val="21"/>
                <w:lang w:eastAsia="zh-CN"/>
              </w:rPr>
            </w:pPr>
            <w:r w:rsidRPr="00A64870">
              <w:rPr>
                <w:rFonts w:ascii="SimHei" w:eastAsia="SimHei" w:hAnsi="SimHei" w:cs="SimSun" w:hint="eastAsia"/>
                <w:bCs/>
                <w:sz w:val="21"/>
                <w:szCs w:val="21"/>
                <w:lang w:eastAsia="zh-CN"/>
              </w:rPr>
              <w:t>红绿灯系统(TLS)</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启动国家技术和创新支持中心</w:t>
            </w:r>
            <w:r w:rsidRPr="00ED1FDE">
              <w:rPr>
                <w:rFonts w:ascii="SimSun" w:hAnsi="SimSun" w:cs="SimSun"/>
                <w:sz w:val="18"/>
                <w:szCs w:val="18"/>
                <w:lang w:eastAsia="zh-CN"/>
              </w:rPr>
              <w:t>(TISC)</w:t>
            </w:r>
            <w:r w:rsidRPr="00ED1FDE">
              <w:rPr>
                <w:rFonts w:ascii="SimSun" w:hAnsi="SimSun" w:cs="SimSun" w:hint="eastAsia"/>
                <w:sz w:val="18"/>
                <w:szCs w:val="18"/>
                <w:lang w:eastAsia="zh-CN"/>
              </w:rPr>
              <w:t>网络数量</w:t>
            </w:r>
          </w:p>
        </w:tc>
        <w:tc>
          <w:tcPr>
            <w:tcW w:w="890" w:type="pct"/>
          </w:tcPr>
          <w:p w:rsidR="009C0B76" w:rsidRPr="00ED1FDE" w:rsidRDefault="009C0B76" w:rsidP="00295E7C">
            <w:pPr>
              <w:spacing w:afterLines="30" w:after="72" w:line="300" w:lineRule="atLeast"/>
              <w:jc w:val="both"/>
              <w:rPr>
                <w:rFonts w:ascii="KaiTi" w:eastAsia="KaiTi" w:hAnsi="SimSun"/>
                <w:i/>
                <w:iCs/>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s="SimSun" w:hint="eastAsia"/>
                <w:color w:val="002060"/>
                <w:sz w:val="18"/>
                <w:szCs w:val="18"/>
                <w:lang w:eastAsia="zh-CN"/>
              </w:rPr>
              <w:t>启动两个</w:t>
            </w:r>
            <w:r w:rsidRPr="00ED1FDE">
              <w:rPr>
                <w:rFonts w:ascii="SimSun" w:hAnsi="SimSun" w:cs="SimSun" w:hint="eastAsia"/>
                <w:sz w:val="18"/>
                <w:szCs w:val="18"/>
                <w:lang w:eastAsia="zh-CN"/>
              </w:rPr>
              <w:t>国家技术创新支持中心网络</w:t>
            </w:r>
          </w:p>
          <w:p w:rsidR="009C0B76" w:rsidRPr="00ED1FDE" w:rsidRDefault="009C0B76" w:rsidP="00295E7C">
            <w:pPr>
              <w:spacing w:afterLines="30" w:after="72" w:line="300" w:lineRule="atLeast"/>
              <w:jc w:val="both"/>
              <w:rPr>
                <w:rFonts w:ascii="SimSun" w:hAnsi="SimSun"/>
                <w:sz w:val="18"/>
                <w:szCs w:val="18"/>
                <w:lang w:eastAsia="zh-CN"/>
              </w:rPr>
            </w:pPr>
            <w:r w:rsidRPr="00814F64">
              <w:rPr>
                <w:rFonts w:ascii="KaiTi" w:eastAsia="KaiTi" w:hAnsi="KaiTi" w:cs="KaiTi" w:hint="eastAsia"/>
                <w:i/>
                <w:iCs/>
                <w:color w:val="002060"/>
                <w:sz w:val="18"/>
                <w:szCs w:val="18"/>
                <w:lang w:eastAsia="zh-CN"/>
              </w:rPr>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启动</w:t>
            </w:r>
            <w:r w:rsidRPr="00ED1FDE">
              <w:rPr>
                <w:rFonts w:ascii="SimSun" w:hAnsi="SimSun"/>
                <w:sz w:val="18"/>
                <w:szCs w:val="18"/>
                <w:lang w:eastAsia="zh-CN"/>
              </w:rPr>
              <w:t>1</w:t>
            </w:r>
            <w:r w:rsidRPr="00ED1FDE">
              <w:rPr>
                <w:rFonts w:ascii="SimSun" w:hAnsi="SimSun" w:cs="SimSun" w:hint="eastAsia"/>
                <w:sz w:val="18"/>
                <w:szCs w:val="18"/>
                <w:lang w:eastAsia="zh-CN"/>
              </w:rPr>
              <w:t>个国家技术创新支持中心网络</w:t>
            </w:r>
            <w:r w:rsidRPr="00ED1FDE">
              <w:rPr>
                <w:rFonts w:ascii="SimSun" w:hAnsi="SimSun"/>
                <w:sz w:val="18"/>
                <w:szCs w:val="18"/>
                <w:lang w:eastAsia="zh-CN"/>
              </w:rPr>
              <w:br/>
              <w:t>(2011</w:t>
            </w:r>
            <w:r w:rsidRPr="00ED1FDE">
              <w:rPr>
                <w:rFonts w:ascii="SimSun" w:hAnsi="SimSun" w:cs="SimSun" w:hint="eastAsia"/>
                <w:sz w:val="18"/>
                <w:szCs w:val="18"/>
                <w:lang w:eastAsia="zh-CN"/>
              </w:rPr>
              <w:t>年一季度</w:t>
            </w:r>
            <w:r w:rsidR="0049786F" w:rsidRPr="00ED1FDE">
              <w:rPr>
                <w:rFonts w:ascii="SimSun" w:hAnsi="SimSun"/>
                <w:sz w:val="18"/>
                <w:szCs w:val="18"/>
                <w:lang w:eastAsia="zh-CN"/>
              </w:rPr>
              <w:t>)</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启动其他</w:t>
            </w:r>
            <w:r w:rsidRPr="00ED1FDE">
              <w:rPr>
                <w:rFonts w:ascii="SimSun" w:hAnsi="SimSun"/>
                <w:sz w:val="18"/>
                <w:szCs w:val="18"/>
                <w:lang w:eastAsia="zh-CN"/>
              </w:rPr>
              <w:t>4</w:t>
            </w:r>
            <w:r w:rsidRPr="00ED1FDE">
              <w:rPr>
                <w:rFonts w:ascii="SimSun" w:hAnsi="SimSun" w:cs="SimSun" w:hint="eastAsia"/>
                <w:sz w:val="18"/>
                <w:szCs w:val="18"/>
                <w:lang w:eastAsia="zh-CN"/>
              </w:rPr>
              <w:t>个国家技术创新支持中心网络</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在俄罗斯联邦启动了一个国家国家技术创新支持中心网络，使该地区的技术创新支持中心网络总数达到</w:t>
            </w:r>
            <w:r w:rsidRPr="00ED1FDE">
              <w:rPr>
                <w:rFonts w:ascii="SimSun" w:hAnsi="SimSun"/>
                <w:sz w:val="18"/>
                <w:szCs w:val="18"/>
                <w:lang w:eastAsia="zh-CN"/>
              </w:rPr>
              <w:t>3</w:t>
            </w:r>
            <w:r w:rsidRPr="00ED1FDE">
              <w:rPr>
                <w:rFonts w:ascii="SimSun" w:hAnsi="SimSun" w:cs="SimSun" w:hint="eastAsia"/>
                <w:sz w:val="18"/>
                <w:szCs w:val="18"/>
                <w:lang w:eastAsia="zh-CN"/>
              </w:rPr>
              <w:t>个。</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color w:val="808080"/>
                <w:sz w:val="18"/>
                <w:szCs w:val="18"/>
                <w:lang w:eastAsia="zh-CN"/>
              </w:rPr>
            </w:pPr>
            <w:r w:rsidRPr="00ED1FDE">
              <w:rPr>
                <w:rFonts w:ascii="SimSun" w:hAnsi="SimSun" w:cs="SimSun" w:hint="eastAsia"/>
                <w:color w:val="FF0000"/>
                <w:sz w:val="18"/>
                <w:szCs w:val="18"/>
                <w:lang w:eastAsia="zh-CN"/>
              </w:rPr>
              <w:t>未实现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国家技术和创新支持中心提供服务的每一季度和每个国家用户数量</w:t>
            </w:r>
          </w:p>
        </w:tc>
        <w:tc>
          <w:tcPr>
            <w:tcW w:w="890" w:type="pct"/>
          </w:tcPr>
          <w:p w:rsidR="009C0B76" w:rsidRPr="00ED1FDE" w:rsidRDefault="009C0B76" w:rsidP="00295E7C">
            <w:pPr>
              <w:spacing w:afterLines="30" w:after="72" w:line="300" w:lineRule="atLeast"/>
              <w:jc w:val="both"/>
              <w:rPr>
                <w:rFonts w:ascii="KaiTi" w:eastAsia="KaiTi" w:hAnsi="SimSun"/>
                <w:i/>
                <w:iCs/>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s="SimSun" w:hint="eastAsia"/>
                <w:color w:val="002060"/>
                <w:sz w:val="18"/>
                <w:szCs w:val="18"/>
                <w:lang w:eastAsia="zh-CN"/>
              </w:rPr>
              <w:t>每日使用</w:t>
            </w:r>
            <w:r w:rsidRPr="00ED1FDE">
              <w:rPr>
                <w:rFonts w:ascii="SimSun" w:hAnsi="SimSun" w:cs="SimSun" w:hint="eastAsia"/>
                <w:sz w:val="18"/>
                <w:szCs w:val="18"/>
                <w:lang w:eastAsia="zh-CN"/>
              </w:rPr>
              <w:t>国家技术创新支持中心服务的平均用户数量为</w:t>
            </w:r>
            <w:r w:rsidRPr="00ED1FDE">
              <w:rPr>
                <w:rFonts w:ascii="SimSun" w:hAnsi="SimSun"/>
                <w:color w:val="002060"/>
                <w:sz w:val="18"/>
                <w:szCs w:val="18"/>
                <w:lang w:eastAsia="zh-CN"/>
              </w:rPr>
              <w:t>200</w:t>
            </w:r>
            <w:r w:rsidR="00500129"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最少</w:t>
            </w:r>
            <w:r w:rsidRPr="00ED1FDE">
              <w:rPr>
                <w:rFonts w:ascii="SimSun" w:hAnsi="SimSun"/>
                <w:color w:val="002060"/>
                <w:sz w:val="18"/>
                <w:szCs w:val="18"/>
                <w:lang w:eastAsia="zh-CN"/>
              </w:rPr>
              <w:t>)–630</w:t>
            </w:r>
            <w:r w:rsidR="00500129"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最多</w:t>
            </w:r>
            <w:r w:rsidRPr="00ED1FDE">
              <w:rPr>
                <w:rFonts w:ascii="SimSun" w:hAnsi="SimSun"/>
                <w:color w:val="002060"/>
                <w:sz w:val="18"/>
                <w:szCs w:val="18"/>
                <w:lang w:eastAsia="zh-CN"/>
              </w:rPr>
              <w:t>)</w:t>
            </w:r>
          </w:p>
          <w:p w:rsidR="009C0B76" w:rsidRPr="00ED1FDE" w:rsidRDefault="009C0B76" w:rsidP="00295E7C">
            <w:pPr>
              <w:spacing w:afterLines="30" w:after="72" w:line="300" w:lineRule="atLeast"/>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截至</w:t>
            </w:r>
            <w:r w:rsidRPr="00ED1FDE">
              <w:rPr>
                <w:rFonts w:ascii="SimSun" w:hAnsi="SimSun"/>
                <w:sz w:val="18"/>
                <w:szCs w:val="18"/>
                <w:lang w:eastAsia="zh-CN"/>
              </w:rPr>
              <w:t>2011</w:t>
            </w:r>
            <w:r w:rsidRPr="00ED1FDE">
              <w:rPr>
                <w:rFonts w:ascii="SimSun" w:hAnsi="SimSun" w:cs="SimSun" w:hint="eastAsia"/>
                <w:sz w:val="18"/>
                <w:szCs w:val="18"/>
                <w:lang w:eastAsia="zh-CN"/>
              </w:rPr>
              <w:t>年年底待定</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截至</w:t>
            </w:r>
            <w:r w:rsidRPr="00ED1FDE">
              <w:rPr>
                <w:rFonts w:ascii="SimSun" w:hAnsi="SimSun"/>
                <w:sz w:val="18"/>
                <w:szCs w:val="18"/>
              </w:rPr>
              <w:t>2011</w:t>
            </w:r>
            <w:r w:rsidRPr="00ED1FDE">
              <w:rPr>
                <w:rFonts w:ascii="SimSun" w:hAnsi="SimSun" w:cs="SimSun" w:hint="eastAsia"/>
                <w:sz w:val="18"/>
                <w:szCs w:val="18"/>
                <w:lang w:eastAsia="zh-CN"/>
              </w:rPr>
              <w:t>年年底待定</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highlight w:val="yellow"/>
                <w:lang w:eastAsia="zh-CN"/>
              </w:rPr>
            </w:pPr>
            <w:r w:rsidRPr="00ED1FDE">
              <w:rPr>
                <w:rFonts w:ascii="SimSun" w:hAnsi="SimSun"/>
                <w:sz w:val="18"/>
                <w:szCs w:val="18"/>
                <w:lang w:eastAsia="zh-CN"/>
              </w:rPr>
              <w:t>2013</w:t>
            </w:r>
            <w:r w:rsidRPr="00ED1FDE">
              <w:rPr>
                <w:rFonts w:ascii="SimSun" w:hAnsi="SimSun" w:cs="SimSun" w:hint="eastAsia"/>
                <w:sz w:val="18"/>
                <w:szCs w:val="18"/>
                <w:lang w:eastAsia="zh-CN"/>
              </w:rPr>
              <w:t>年每日</w:t>
            </w:r>
            <w:r w:rsidRPr="00ED1FDE">
              <w:rPr>
                <w:rFonts w:ascii="SimSun" w:hAnsi="SimSun" w:cs="SimSun" w:hint="eastAsia"/>
                <w:color w:val="002060"/>
                <w:sz w:val="18"/>
                <w:szCs w:val="18"/>
                <w:lang w:eastAsia="zh-CN"/>
              </w:rPr>
              <w:t>使用</w:t>
            </w:r>
            <w:r w:rsidRPr="00ED1FDE">
              <w:rPr>
                <w:rFonts w:ascii="SimSun" w:hAnsi="SimSun" w:cs="SimSun" w:hint="eastAsia"/>
                <w:sz w:val="18"/>
                <w:szCs w:val="18"/>
                <w:lang w:eastAsia="zh-CN"/>
              </w:rPr>
              <w:t>国家技术创新支持中心服务的平均用户数量：</w:t>
            </w:r>
            <w:r w:rsidR="0049786F" w:rsidRPr="00ED1FDE">
              <w:rPr>
                <w:rFonts w:ascii="SimSun" w:hAnsi="SimSun"/>
                <w:sz w:val="18"/>
                <w:szCs w:val="18"/>
                <w:lang w:eastAsia="zh-CN"/>
              </w:rPr>
              <w:t>532</w:t>
            </w:r>
            <w:r w:rsidRPr="00ED1FDE">
              <w:rPr>
                <w:rFonts w:ascii="SimSun" w:hAnsi="SimSun"/>
                <w:sz w:val="18"/>
                <w:szCs w:val="18"/>
                <w:lang w:eastAsia="zh-CN"/>
              </w:rPr>
              <w:t>(</w:t>
            </w:r>
            <w:r w:rsidRPr="00ED1FDE">
              <w:rPr>
                <w:rFonts w:ascii="SimSun" w:hAnsi="SimSun" w:cs="SimSun" w:hint="eastAsia"/>
                <w:sz w:val="18"/>
                <w:szCs w:val="18"/>
                <w:lang w:eastAsia="zh-CN"/>
              </w:rPr>
              <w:t>最少</w:t>
            </w:r>
            <w:r w:rsidRPr="00ED1FDE">
              <w:rPr>
                <w:rFonts w:ascii="SimSun" w:hAnsi="SimSun"/>
                <w:sz w:val="18"/>
                <w:szCs w:val="18"/>
                <w:lang w:eastAsia="zh-CN"/>
              </w:rPr>
              <w:t>)</w:t>
            </w:r>
            <w:r w:rsidRPr="00ED1FDE">
              <w:rPr>
                <w:rFonts w:ascii="SimSun" w:hAnsi="SimSun"/>
                <w:color w:val="002060"/>
                <w:sz w:val="18"/>
                <w:szCs w:val="18"/>
                <w:lang w:eastAsia="zh-CN"/>
              </w:rPr>
              <w:t>–</w:t>
            </w:r>
            <w:r w:rsidRPr="00ED1FDE">
              <w:rPr>
                <w:rFonts w:ascii="SimSun" w:hAnsi="SimSun"/>
                <w:sz w:val="18"/>
                <w:szCs w:val="18"/>
                <w:lang w:eastAsia="zh-CN"/>
              </w:rPr>
              <w:t>1370(</w:t>
            </w:r>
            <w:r w:rsidRPr="00ED1FDE">
              <w:rPr>
                <w:rFonts w:ascii="SimSun" w:hAnsi="SimSun" w:cs="SimSun" w:hint="eastAsia"/>
                <w:sz w:val="18"/>
                <w:szCs w:val="18"/>
                <w:lang w:eastAsia="zh-CN"/>
              </w:rPr>
              <w:t>最多</w:t>
            </w:r>
            <w:r w:rsidR="0049786F" w:rsidRPr="00ED1FDE">
              <w:rPr>
                <w:rFonts w:ascii="SimSun" w:hAnsi="SimSun"/>
                <w:sz w:val="18"/>
                <w:szCs w:val="18"/>
                <w:lang w:eastAsia="zh-CN"/>
              </w:rPr>
              <w:t>)</w:t>
            </w:r>
            <w:r w:rsidRPr="00ED1FDE">
              <w:rPr>
                <w:rFonts w:ascii="SimSun" w:hAnsi="SimSun" w:cs="SimSun" w:hint="eastAsia"/>
                <w:sz w:val="18"/>
                <w:szCs w:val="18"/>
                <w:lang w:eastAsia="zh-CN"/>
              </w:rPr>
              <w:t>。</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b/>
                <w:bCs/>
                <w:color w:val="808080"/>
                <w:sz w:val="18"/>
                <w:szCs w:val="18"/>
                <w:highlight w:val="yellow"/>
                <w:lang w:eastAsia="zh-CN"/>
              </w:rPr>
            </w:pPr>
            <w:r w:rsidRPr="004D5549">
              <w:rPr>
                <w:rStyle w:val="Style5"/>
                <w:rFonts w:ascii="SimSun" w:hAnsi="SimSun" w:cs="SimSun" w:hint="eastAsia"/>
                <w:color w:val="808080" w:themeColor="background1" w:themeShade="80"/>
                <w:sz w:val="18"/>
                <w:szCs w:val="18"/>
                <w:lang w:eastAsia="zh-CN"/>
              </w:rPr>
              <w:t>无法评估</w:t>
            </w:r>
          </w:p>
        </w:tc>
      </w:tr>
      <w:tr w:rsidR="009C0B76" w:rsidRPr="00452A4B" w:rsidTr="00C2552C">
        <w:trPr>
          <w:cantSplit/>
          <w:jc w:val="center"/>
        </w:trPr>
        <w:tc>
          <w:tcPr>
            <w:tcW w:w="969" w:type="pct"/>
            <w:tcBorders>
              <w:bottom w:val="single" w:sz="4" w:space="0" w:color="auto"/>
            </w:tcBorders>
          </w:tcPr>
          <w:p w:rsidR="009C0B76" w:rsidRPr="00ED1FDE" w:rsidRDefault="009C0B76" w:rsidP="00953D5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已经制定知识产权框架和建立技术转让办公室</w:t>
            </w:r>
            <w:r w:rsidRPr="00ED1FDE">
              <w:rPr>
                <w:rFonts w:ascii="SimSun" w:hAnsi="SimSun" w:cs="SimSun"/>
                <w:sz w:val="18"/>
                <w:szCs w:val="18"/>
                <w:lang w:eastAsia="zh-CN"/>
              </w:rPr>
              <w:t>(TTO)</w:t>
            </w:r>
            <w:r w:rsidRPr="00ED1FDE">
              <w:rPr>
                <w:rFonts w:ascii="SimSun" w:hAnsi="SimSun" w:cs="SimSun" w:hint="eastAsia"/>
                <w:sz w:val="18"/>
                <w:szCs w:val="18"/>
                <w:lang w:eastAsia="zh-CN"/>
              </w:rPr>
              <w:t>的成员国数量</w:t>
            </w:r>
          </w:p>
        </w:tc>
        <w:tc>
          <w:tcPr>
            <w:tcW w:w="890" w:type="pct"/>
            <w:tcBorders>
              <w:bottom w:val="single" w:sz="4" w:space="0" w:color="auto"/>
            </w:tcBorders>
          </w:tcPr>
          <w:p w:rsidR="009C0B76" w:rsidRPr="00ED1FDE" w:rsidRDefault="009C0B76" w:rsidP="00953D5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批准了框架试点计划，并承诺拨付款项</w:t>
            </w:r>
          </w:p>
        </w:tc>
        <w:tc>
          <w:tcPr>
            <w:tcW w:w="806" w:type="pct"/>
            <w:tcBorders>
              <w:bottom w:val="single" w:sz="4" w:space="0" w:color="auto"/>
            </w:tcBorders>
            <w:tcMar>
              <w:top w:w="110" w:type="dxa"/>
            </w:tcMar>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8</w:t>
            </w:r>
            <w:r w:rsidRPr="00ED1FDE">
              <w:rPr>
                <w:rFonts w:ascii="SimSun" w:hAnsi="SimSun" w:cs="SimSun" w:hint="eastAsia"/>
                <w:sz w:val="18"/>
                <w:szCs w:val="18"/>
                <w:lang w:eastAsia="zh-CN"/>
              </w:rPr>
              <w:t>个技术转让办公室</w:t>
            </w:r>
          </w:p>
          <w:p w:rsidR="009C0B76" w:rsidRPr="00ED1FDE" w:rsidRDefault="009C0B76" w:rsidP="00953D57">
            <w:pPr>
              <w:spacing w:afterLines="30" w:after="72" w:line="300" w:lineRule="atLeast"/>
              <w:jc w:val="both"/>
              <w:rPr>
                <w:rFonts w:ascii="SimSun" w:hAnsi="SimSun"/>
                <w:sz w:val="18"/>
                <w:szCs w:val="18"/>
              </w:rPr>
            </w:pPr>
            <w:r w:rsidRPr="00ED1FDE">
              <w:rPr>
                <w:rFonts w:ascii="SimSun" w:hAnsi="SimSun"/>
                <w:sz w:val="18"/>
                <w:szCs w:val="18"/>
              </w:rPr>
              <w:t>(2012/13)</w:t>
            </w:r>
            <w:r w:rsidRPr="00ED1FDE">
              <w:rPr>
                <w:rStyle w:val="FootnoteReference"/>
                <w:rFonts w:ascii="SimSun" w:hAnsi="SimSun"/>
                <w:sz w:val="18"/>
                <w:szCs w:val="18"/>
              </w:rPr>
              <w:footnoteReference w:id="21"/>
            </w:r>
          </w:p>
        </w:tc>
        <w:tc>
          <w:tcPr>
            <w:tcW w:w="1610" w:type="pct"/>
            <w:tcBorders>
              <w:bottom w:val="single" w:sz="4" w:space="0" w:color="auto"/>
            </w:tcBorders>
            <w:shd w:val="clear" w:color="auto" w:fill="FFFFFF"/>
            <w:tcMar>
              <w:top w:w="110" w:type="dxa"/>
            </w:tcMar>
          </w:tcPr>
          <w:p w:rsidR="009C0B76" w:rsidRPr="00ED1FDE" w:rsidRDefault="009C0B76" w:rsidP="00953D5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在欧洲和亚洲的某些国家中，格鲁吉亚两所大学</w:t>
            </w:r>
            <w:r w:rsidRPr="00ED1FDE">
              <w:rPr>
                <w:rFonts w:ascii="SimSun" w:hAnsi="SimSun"/>
                <w:sz w:val="18"/>
                <w:szCs w:val="18"/>
                <w:lang w:eastAsia="zh-CN"/>
              </w:rPr>
              <w:t>/</w:t>
            </w:r>
            <w:r w:rsidRPr="00ED1FDE">
              <w:rPr>
                <w:rFonts w:ascii="SimSun" w:hAnsi="SimSun" w:cs="SimSun" w:hint="eastAsia"/>
                <w:sz w:val="18"/>
                <w:szCs w:val="18"/>
                <w:lang w:eastAsia="zh-CN"/>
              </w:rPr>
              <w:t>机构在开发其知识转让生态系统、政策和基础设施中得到了直接的援助：</w:t>
            </w:r>
            <w:r w:rsidRPr="00ED1FDE">
              <w:rPr>
                <w:rFonts w:ascii="SimSun" w:hAnsi="SimSun"/>
                <w:sz w:val="18"/>
                <w:szCs w:val="18"/>
                <w:lang w:eastAsia="zh-CN"/>
              </w:rPr>
              <w:t>Ivane Javakhishv</w:t>
            </w:r>
            <w:r w:rsidR="0049786F" w:rsidRPr="00ED1FDE">
              <w:rPr>
                <w:rFonts w:ascii="SimSun" w:hAnsi="SimSun"/>
                <w:sz w:val="18"/>
                <w:szCs w:val="18"/>
                <w:lang w:eastAsia="zh-CN"/>
              </w:rPr>
              <w:t>ili Tbilisi</w:t>
            </w:r>
            <w:r w:rsidRPr="00ED1FDE">
              <w:rPr>
                <w:rFonts w:ascii="SimSun" w:hAnsi="SimSun" w:cs="SimSun" w:hint="eastAsia"/>
                <w:sz w:val="18"/>
                <w:szCs w:val="18"/>
                <w:lang w:eastAsia="zh-CN"/>
              </w:rPr>
              <w:t>州立大学和后续行动计划涉及的格鲁吉亚技术转让中心。</w:t>
            </w:r>
          </w:p>
        </w:tc>
        <w:tc>
          <w:tcPr>
            <w:tcW w:w="725" w:type="pct"/>
            <w:tcBorders>
              <w:bottom w:val="single" w:sz="4" w:space="0" w:color="auto"/>
            </w:tcBorders>
            <w:tcMar>
              <w:top w:w="110" w:type="dxa"/>
            </w:tcMar>
          </w:tcPr>
          <w:p w:rsidR="009C0B76" w:rsidRPr="00ED1FDE" w:rsidRDefault="009C0B76" w:rsidP="00CA3707">
            <w:pPr>
              <w:keepNext/>
              <w:keepLines/>
              <w:spacing w:afterLines="30" w:after="72" w:line="300" w:lineRule="atLeast"/>
              <w:jc w:val="center"/>
              <w:rPr>
                <w:rFonts w:ascii="SimSun" w:hAnsi="SimSun"/>
                <w:color w:val="80808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9C0B76" w:rsidRPr="00452A4B" w:rsidRDefault="009C0B76" w:rsidP="00295E7C">
            <w:pPr>
              <w:keepNext/>
              <w:keepLines/>
              <w:spacing w:before="120" w:after="120"/>
              <w:ind w:left="1080" w:hanging="1080"/>
              <w:jc w:val="both"/>
              <w:rPr>
                <w:rFonts w:ascii="SimSun" w:hAnsi="SimSun"/>
                <w:b/>
                <w:bCs/>
                <w:sz w:val="21"/>
                <w:szCs w:val="21"/>
                <w:lang w:eastAsia="zh-CN"/>
              </w:rPr>
            </w:pPr>
            <w:r w:rsidRPr="00A64870">
              <w:rPr>
                <w:rFonts w:ascii="SimHei" w:eastAsia="SimHei" w:hAnsi="SimHei" w:cs="SimSun" w:hint="eastAsia"/>
                <w:bCs/>
                <w:sz w:val="21"/>
                <w:szCs w:val="21"/>
                <w:lang w:eastAsia="zh-CN"/>
              </w:rPr>
              <w:t>预期成果</w:t>
            </w:r>
            <w:r w:rsidR="00A64870" w:rsidRPr="00A64870">
              <w:rPr>
                <w:rFonts w:ascii="SimHei" w:eastAsia="SimHei" w:hAnsi="SimHei" w:cs="SimSun" w:hint="eastAsia"/>
                <w:bCs/>
                <w:sz w:val="21"/>
                <w:szCs w:val="21"/>
                <w:lang w:eastAsia="zh-CN"/>
              </w:rPr>
              <w:t>：</w:t>
            </w:r>
            <w:r w:rsidRPr="00452A4B">
              <w:rPr>
                <w:rFonts w:ascii="SimSun" w:hAnsi="SimSun" w:cs="SimSun" w:hint="eastAsia"/>
                <w:sz w:val="21"/>
                <w:szCs w:val="21"/>
                <w:lang w:eastAsia="zh-CN"/>
              </w:rPr>
              <w:t>强化知识产权主管局和其他知识产权机构的技术和知识基础设施，为利益攸关者带来更好</w:t>
            </w:r>
            <w:r w:rsidRPr="00452A4B">
              <w:rPr>
                <w:rFonts w:ascii="SimSun" w:hAnsi="SimSun" w:cs="SimSun"/>
                <w:sz w:val="21"/>
                <w:szCs w:val="21"/>
                <w:lang w:eastAsia="zh-CN"/>
              </w:rPr>
              <w:t>(</w:t>
            </w:r>
            <w:r w:rsidRPr="00452A4B">
              <w:rPr>
                <w:rFonts w:ascii="SimSun" w:hAnsi="SimSun" w:cs="SimSun" w:hint="eastAsia"/>
                <w:sz w:val="21"/>
                <w:szCs w:val="21"/>
                <w:lang w:eastAsia="zh-CN"/>
              </w:rPr>
              <w:t>更价廉迅捷质优</w:t>
            </w:r>
            <w:r w:rsidRPr="00452A4B">
              <w:rPr>
                <w:rFonts w:ascii="SimSun" w:hAnsi="SimSun" w:cs="SimSun"/>
                <w:sz w:val="21"/>
                <w:szCs w:val="21"/>
                <w:lang w:eastAsia="zh-CN"/>
              </w:rPr>
              <w:t>)</w:t>
            </w:r>
            <w:r w:rsidRPr="00452A4B">
              <w:rPr>
                <w:rFonts w:ascii="SimSun" w:hAnsi="SimSun" w:cs="SimSun" w:hint="eastAsia"/>
                <w:sz w:val="21"/>
                <w:szCs w:val="21"/>
                <w:lang w:eastAsia="zh-CN"/>
              </w:rPr>
              <w:t>的服务</w:t>
            </w:r>
          </w:p>
        </w:tc>
      </w:tr>
      <w:tr w:rsidR="009C0B76" w:rsidRPr="00A64870" w:rsidTr="00C2552C">
        <w:trPr>
          <w:cantSplit/>
          <w:jc w:val="center"/>
        </w:trPr>
        <w:tc>
          <w:tcPr>
            <w:tcW w:w="969" w:type="pct"/>
            <w:tcBorders>
              <w:top w:val="single" w:sz="4" w:space="0" w:color="auto"/>
            </w:tcBorders>
            <w:vAlign w:val="center"/>
          </w:tcPr>
          <w:p w:rsidR="009C0B76" w:rsidRPr="00A64870" w:rsidRDefault="00814F64" w:rsidP="00A64870">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A64870">
              <w:rPr>
                <w:rFonts w:ascii="SimHei" w:eastAsia="SimHei" w:hAnsi="SimHei" w:cs="SimSun" w:hint="eastAsia"/>
                <w:bCs/>
                <w:sz w:val="21"/>
                <w:szCs w:val="21"/>
                <w:lang w:eastAsia="zh-CN"/>
              </w:rPr>
              <w:t>指标</w:t>
            </w:r>
          </w:p>
        </w:tc>
        <w:tc>
          <w:tcPr>
            <w:tcW w:w="890" w:type="pct"/>
            <w:tcBorders>
              <w:top w:val="single" w:sz="4" w:space="0" w:color="auto"/>
            </w:tcBorders>
            <w:vAlign w:val="center"/>
          </w:tcPr>
          <w:p w:rsidR="009C0B76" w:rsidRPr="00A64870" w:rsidRDefault="0041606E" w:rsidP="00A64870">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06" w:type="pct"/>
            <w:tcBorders>
              <w:top w:val="single" w:sz="4" w:space="0" w:color="auto"/>
            </w:tcBorders>
            <w:tcMar>
              <w:top w:w="110" w:type="dxa"/>
            </w:tcMar>
            <w:vAlign w:val="center"/>
          </w:tcPr>
          <w:p w:rsidR="009C0B76" w:rsidRPr="00A64870" w:rsidRDefault="009C0B76" w:rsidP="00A64870">
            <w:pPr>
              <w:jc w:val="center"/>
              <w:rPr>
                <w:rFonts w:ascii="SimHei" w:eastAsia="SimHei" w:hAnsi="SimHei"/>
                <w:bCs/>
                <w:sz w:val="21"/>
                <w:szCs w:val="21"/>
                <w:lang w:eastAsia="zh-CN"/>
              </w:rPr>
            </w:pPr>
            <w:r w:rsidRPr="00A64870">
              <w:rPr>
                <w:rFonts w:ascii="SimHei" w:eastAsia="SimHei" w:hAnsi="SimHei" w:cs="SimSun" w:hint="eastAsia"/>
                <w:bCs/>
                <w:sz w:val="21"/>
                <w:szCs w:val="21"/>
                <w:lang w:eastAsia="zh-CN"/>
              </w:rPr>
              <w:t>目</w:t>
            </w:r>
            <w:r w:rsidR="00A64870">
              <w:rPr>
                <w:rFonts w:ascii="SimHei" w:eastAsia="SimHei" w:hAnsi="SimHei" w:cs="SimSun" w:hint="eastAsia"/>
                <w:bCs/>
                <w:sz w:val="21"/>
                <w:szCs w:val="21"/>
                <w:lang w:eastAsia="zh-CN"/>
              </w:rPr>
              <w:t xml:space="preserve">  </w:t>
            </w:r>
            <w:r w:rsidRPr="00A64870">
              <w:rPr>
                <w:rFonts w:ascii="SimHei" w:eastAsia="SimHei" w:hAnsi="SimHei" w:cs="SimSun" w:hint="eastAsia"/>
                <w:bCs/>
                <w:sz w:val="21"/>
                <w:szCs w:val="21"/>
                <w:lang w:eastAsia="zh-CN"/>
              </w:rPr>
              <w:t>标</w:t>
            </w:r>
          </w:p>
        </w:tc>
        <w:tc>
          <w:tcPr>
            <w:tcW w:w="1610" w:type="pct"/>
            <w:tcBorders>
              <w:top w:val="single" w:sz="4" w:space="0" w:color="auto"/>
            </w:tcBorders>
            <w:shd w:val="clear" w:color="auto" w:fill="FFFFFF"/>
            <w:tcMar>
              <w:top w:w="110" w:type="dxa"/>
            </w:tcMar>
            <w:vAlign w:val="center"/>
          </w:tcPr>
          <w:p w:rsidR="009C0B76" w:rsidRPr="00A64870" w:rsidRDefault="00814F64" w:rsidP="00A64870">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A64870">
              <w:rPr>
                <w:rFonts w:ascii="SimHei" w:eastAsia="SimHei" w:hAnsi="SimHei" w:cs="SimSun" w:hint="eastAsia"/>
                <w:bCs/>
                <w:sz w:val="21"/>
                <w:szCs w:val="21"/>
                <w:lang w:eastAsia="zh-CN"/>
              </w:rPr>
              <w:t>数据</w:t>
            </w:r>
          </w:p>
        </w:tc>
        <w:tc>
          <w:tcPr>
            <w:tcW w:w="725" w:type="pct"/>
            <w:tcBorders>
              <w:top w:val="single" w:sz="4" w:space="0" w:color="auto"/>
            </w:tcBorders>
            <w:tcMar>
              <w:top w:w="110" w:type="dxa"/>
            </w:tcMar>
            <w:vAlign w:val="center"/>
          </w:tcPr>
          <w:p w:rsidR="009C0B76" w:rsidRPr="00A64870" w:rsidRDefault="009C0B76" w:rsidP="00A64870">
            <w:pPr>
              <w:keepNext/>
              <w:keepLines/>
              <w:jc w:val="center"/>
              <w:rPr>
                <w:rFonts w:ascii="SimHei" w:eastAsia="SimHei" w:hAnsi="SimHei"/>
                <w:bCs/>
                <w:sz w:val="21"/>
                <w:szCs w:val="21"/>
                <w:lang w:eastAsia="zh-CN"/>
              </w:rPr>
            </w:pPr>
            <w:r w:rsidRPr="00A64870">
              <w:rPr>
                <w:rFonts w:ascii="SimHei" w:eastAsia="SimHei" w:hAnsi="SimHei" w:cs="SimSun" w:hint="eastAsia"/>
                <w:bCs/>
                <w:sz w:val="21"/>
                <w:szCs w:val="21"/>
                <w:lang w:eastAsia="zh-CN"/>
              </w:rPr>
              <w:t>红绿灯系统(TLS)</w:t>
            </w:r>
          </w:p>
        </w:tc>
      </w:tr>
      <w:tr w:rsidR="009C0B76" w:rsidRPr="00452A4B" w:rsidTr="00C2552C">
        <w:trPr>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拥有</w:t>
            </w:r>
            <w:r w:rsidRPr="00ED1FDE">
              <w:rPr>
                <w:rFonts w:ascii="SimSun" w:hAnsi="SimSun" w:cs="SimSun"/>
                <w:sz w:val="18"/>
                <w:szCs w:val="18"/>
                <w:lang w:eastAsia="zh-CN"/>
              </w:rPr>
              <w:t>WIPO</w:t>
            </w:r>
            <w:r w:rsidRPr="00ED1FDE">
              <w:rPr>
                <w:rFonts w:ascii="SimSun" w:hAnsi="SimSun" w:cs="SimSun" w:hint="eastAsia"/>
                <w:sz w:val="18"/>
                <w:szCs w:val="18"/>
                <w:lang w:eastAsia="zh-CN"/>
              </w:rPr>
              <w:t>所提供的全自动化与半自动化知识产权管理系统的主管局数量</w:t>
            </w:r>
          </w:p>
        </w:tc>
        <w:tc>
          <w:tcPr>
            <w:tcW w:w="890"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w:t>
            </w:r>
          </w:p>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(2012/13)</w:t>
            </w:r>
          </w:p>
        </w:tc>
        <w:tc>
          <w:tcPr>
            <w:tcW w:w="1610" w:type="pct"/>
            <w:shd w:val="clear" w:color="auto" w:fill="FFFFFF"/>
            <w:tcMar>
              <w:top w:w="110" w:type="dxa"/>
            </w:tcMar>
          </w:tcPr>
          <w:p w:rsidR="009C0B76" w:rsidRPr="00ED1FDE" w:rsidRDefault="009C0B76" w:rsidP="00295E7C">
            <w:pPr>
              <w:keepNext/>
              <w:keepLines/>
              <w:spacing w:afterLines="30" w:after="72" w:line="300" w:lineRule="atLeast"/>
              <w:jc w:val="both"/>
              <w:outlineLvl w:val="4"/>
              <w:rPr>
                <w:rFonts w:ascii="SimSun" w:hAnsi="SimSun"/>
                <w:sz w:val="18"/>
                <w:szCs w:val="18"/>
                <w:lang w:eastAsia="zh-CN"/>
              </w:rPr>
            </w:pPr>
            <w:r w:rsidRPr="00ED1FDE">
              <w:rPr>
                <w:rFonts w:ascii="SimSun" w:hAnsi="SimSun" w:cs="SimSun" w:hint="eastAsia"/>
                <w:sz w:val="18"/>
                <w:szCs w:val="18"/>
                <w:lang w:eastAsia="zh-CN"/>
              </w:rPr>
              <w:t>截至</w:t>
            </w:r>
            <w:r w:rsidR="00295E7C" w:rsidRPr="00ED1FDE">
              <w:rPr>
                <w:rFonts w:ascii="SimSun" w:hAnsi="SimSun"/>
                <w:sz w:val="18"/>
                <w:szCs w:val="18"/>
                <w:lang w:eastAsia="zh-CN"/>
              </w:rPr>
              <w:t>2012/13</w:t>
            </w:r>
            <w:r w:rsidRPr="00ED1FDE">
              <w:rPr>
                <w:rFonts w:ascii="SimSun" w:hAnsi="SimSun" w:cs="SimSun" w:hint="eastAsia"/>
                <w:sz w:val="18"/>
                <w:szCs w:val="18"/>
                <w:lang w:eastAsia="zh-CN"/>
              </w:rPr>
              <w:t>两年期，拥有全自动系统的主管局数目：</w:t>
            </w:r>
            <w:r w:rsidRPr="00ED1FDE">
              <w:rPr>
                <w:rFonts w:ascii="SimSun" w:hAnsi="SimSun"/>
                <w:sz w:val="18"/>
                <w:szCs w:val="18"/>
                <w:lang w:eastAsia="zh-CN"/>
              </w:rPr>
              <w:t>(4)</w:t>
            </w:r>
            <w:r w:rsidR="00500129" w:rsidRPr="00ED1FDE">
              <w:rPr>
                <w:rFonts w:ascii="SimSun" w:hAnsi="SimSun"/>
                <w:sz w:val="18"/>
                <w:szCs w:val="18"/>
                <w:lang w:eastAsia="zh-CN"/>
              </w:rPr>
              <w:t>(</w:t>
            </w:r>
            <w:r w:rsidRPr="00ED1FDE">
              <w:rPr>
                <w:rFonts w:ascii="SimSun" w:hAnsi="SimSun" w:cs="SimSun" w:hint="eastAsia"/>
                <w:sz w:val="18"/>
                <w:szCs w:val="18"/>
                <w:lang w:eastAsia="zh-CN"/>
              </w:rPr>
              <w:t>阿尔巴尼亚、白俄罗斯、前南斯拉夫的马其顿共和国、塞尔维亚</w:t>
            </w:r>
            <w:r w:rsidRPr="00ED1FDE">
              <w:rPr>
                <w:rFonts w:ascii="SimSun" w:hAnsi="SimSun"/>
                <w:sz w:val="18"/>
                <w:szCs w:val="18"/>
                <w:lang w:eastAsia="zh-CN"/>
              </w:rPr>
              <w:t>)</w:t>
            </w:r>
            <w:r w:rsidRPr="00ED1FDE">
              <w:rPr>
                <w:rFonts w:ascii="SimSun" w:hAnsi="SimSun" w:cs="SimSun" w:hint="eastAsia"/>
                <w:sz w:val="18"/>
                <w:szCs w:val="18"/>
                <w:lang w:eastAsia="zh-CN"/>
              </w:rPr>
              <w:t>。</w:t>
            </w:r>
          </w:p>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截至</w:t>
            </w:r>
            <w:r w:rsidR="00295E7C" w:rsidRPr="00ED1FDE">
              <w:rPr>
                <w:rFonts w:ascii="SimSun" w:hAnsi="SimSun"/>
                <w:sz w:val="18"/>
                <w:szCs w:val="18"/>
                <w:lang w:eastAsia="zh-CN"/>
              </w:rPr>
              <w:t>2012/13</w:t>
            </w:r>
            <w:r w:rsidRPr="00ED1FDE">
              <w:rPr>
                <w:rFonts w:ascii="SimSun" w:hAnsi="SimSun" w:cs="SimSun" w:hint="eastAsia"/>
                <w:sz w:val="18"/>
                <w:szCs w:val="18"/>
                <w:lang w:eastAsia="zh-CN"/>
              </w:rPr>
              <w:t>两年期，拥有半自动系统的主管局数目：</w:t>
            </w:r>
            <w:r w:rsidRPr="00ED1FDE">
              <w:rPr>
                <w:rFonts w:ascii="SimSun" w:hAnsi="SimSun"/>
                <w:sz w:val="18"/>
                <w:szCs w:val="18"/>
                <w:lang w:eastAsia="zh-CN"/>
              </w:rPr>
              <w:t>(1)</w:t>
            </w:r>
            <w:r w:rsidR="00500129" w:rsidRPr="00ED1FDE">
              <w:rPr>
                <w:rFonts w:ascii="SimSun" w:hAnsi="SimSun"/>
                <w:sz w:val="18"/>
                <w:szCs w:val="18"/>
                <w:lang w:eastAsia="zh-CN"/>
              </w:rPr>
              <w:t>(</w:t>
            </w:r>
            <w:r w:rsidRPr="00ED1FDE">
              <w:rPr>
                <w:rFonts w:ascii="SimSun" w:hAnsi="SimSun" w:cs="SimSun" w:hint="eastAsia"/>
                <w:sz w:val="18"/>
                <w:szCs w:val="18"/>
                <w:lang w:eastAsia="zh-CN"/>
              </w:rPr>
              <w:t>科索沃</w:t>
            </w:r>
            <w:r w:rsidRPr="00ED1FDE">
              <w:rPr>
                <w:rFonts w:ascii="SimSun" w:hAnsi="SimSun"/>
                <w:sz w:val="18"/>
                <w:szCs w:val="18"/>
                <w:lang w:eastAsia="zh-CN"/>
              </w:rPr>
              <w:t>)</w:t>
            </w:r>
            <w:r w:rsidRPr="00ED1FDE">
              <w:rPr>
                <w:rFonts w:ascii="SimSun" w:hAnsi="SimSun" w:cs="SimSun" w:hint="eastAsia"/>
                <w:sz w:val="18"/>
                <w:szCs w:val="18"/>
                <w:lang w:eastAsia="zh-CN"/>
              </w:rPr>
              <w:t>。</w:t>
            </w:r>
          </w:p>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总计：截至</w:t>
            </w:r>
            <w:r w:rsidR="0049786F" w:rsidRPr="00ED1FDE">
              <w:rPr>
                <w:rFonts w:ascii="SimSun" w:hAnsi="SimSun"/>
                <w:sz w:val="18"/>
                <w:szCs w:val="18"/>
                <w:lang w:eastAsia="zh-CN"/>
              </w:rPr>
              <w:t>2012/13</w:t>
            </w:r>
            <w:r w:rsidRPr="00ED1FDE">
              <w:rPr>
                <w:rFonts w:ascii="SimSun" w:hAnsi="SimSun" w:cs="SimSun" w:hint="eastAsia"/>
                <w:sz w:val="18"/>
                <w:szCs w:val="18"/>
                <w:lang w:eastAsia="zh-CN"/>
              </w:rPr>
              <w:t>两年期，</w:t>
            </w:r>
            <w:r w:rsidRPr="00ED1FDE">
              <w:rPr>
                <w:rFonts w:ascii="SimSun" w:hAnsi="SimSun"/>
                <w:sz w:val="18"/>
                <w:szCs w:val="18"/>
                <w:lang w:eastAsia="zh-CN"/>
              </w:rPr>
              <w:t>5</w:t>
            </w:r>
            <w:r w:rsidRPr="00ED1FDE">
              <w:rPr>
                <w:rFonts w:ascii="SimSun" w:hAnsi="SimSun" w:cs="SimSun" w:hint="eastAsia"/>
                <w:sz w:val="18"/>
                <w:szCs w:val="18"/>
                <w:lang w:eastAsia="zh-CN"/>
              </w:rPr>
              <w:t>个局使用</w:t>
            </w:r>
            <w:r w:rsidRPr="00ED1FDE">
              <w:rPr>
                <w:rFonts w:ascii="SimSun" w:hAnsi="SimSun"/>
                <w:sz w:val="18"/>
                <w:szCs w:val="18"/>
                <w:lang w:eastAsia="zh-CN"/>
              </w:rPr>
              <w:t>WIPO</w:t>
            </w:r>
            <w:r w:rsidRPr="00ED1FDE">
              <w:rPr>
                <w:rFonts w:ascii="SimSun" w:hAnsi="SimSun" w:cs="SimSun" w:hint="eastAsia"/>
                <w:sz w:val="18"/>
                <w:szCs w:val="18"/>
                <w:lang w:eastAsia="zh-CN"/>
              </w:rPr>
              <w:t>的管理系统。</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color w:val="80808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拥有</w:t>
            </w:r>
            <w:r w:rsidRPr="00ED1FDE">
              <w:rPr>
                <w:rFonts w:ascii="SimSun" w:hAnsi="SimSun" w:cs="SimSun"/>
                <w:sz w:val="18"/>
                <w:szCs w:val="18"/>
                <w:lang w:eastAsia="zh-CN"/>
              </w:rPr>
              <w:t>WIPO</w:t>
            </w:r>
            <w:r w:rsidRPr="00ED1FDE">
              <w:rPr>
                <w:rFonts w:ascii="SimSun" w:hAnsi="SimSun" w:cs="SimSun" w:hint="eastAsia"/>
                <w:sz w:val="18"/>
                <w:szCs w:val="18"/>
                <w:lang w:eastAsia="zh-CN"/>
              </w:rPr>
              <w:t>数据库在线知识产权数据的主管局数量</w:t>
            </w:r>
          </w:p>
        </w:tc>
        <w:tc>
          <w:tcPr>
            <w:tcW w:w="890"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待定</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待定</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3</w:t>
            </w:r>
            <w:r w:rsidRPr="00ED1FDE">
              <w:rPr>
                <w:rFonts w:ascii="SimSun" w:hAnsi="SimSun" w:cs="SimSun" w:hint="eastAsia"/>
                <w:sz w:val="18"/>
                <w:szCs w:val="18"/>
                <w:lang w:eastAsia="zh-CN"/>
              </w:rPr>
              <w:t>个局：</w:t>
            </w:r>
          </w:p>
          <w:p w:rsidR="009C0B76" w:rsidRPr="00ED1FDE" w:rsidRDefault="0049786F"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PATENTSCOPE</w:t>
            </w:r>
            <w:r w:rsidR="00500129" w:rsidRPr="00ED1FDE">
              <w:rPr>
                <w:rFonts w:ascii="SimSun" w:hAnsi="SimSun" w:hint="eastAsia"/>
                <w:sz w:val="18"/>
                <w:szCs w:val="18"/>
                <w:lang w:eastAsia="zh-CN"/>
              </w:rPr>
              <w:t>(</w:t>
            </w:r>
            <w:r w:rsidR="009C0B76" w:rsidRPr="00ED1FDE">
              <w:rPr>
                <w:rFonts w:ascii="SimSun" w:hAnsi="SimSun"/>
                <w:sz w:val="18"/>
                <w:szCs w:val="18"/>
                <w:lang w:eastAsia="zh-CN"/>
              </w:rPr>
              <w:t>2)</w:t>
            </w:r>
            <w:r w:rsidR="00500129" w:rsidRPr="00ED1FDE">
              <w:rPr>
                <w:rFonts w:ascii="SimSun" w:hAnsi="SimSun"/>
                <w:sz w:val="18"/>
                <w:szCs w:val="18"/>
                <w:lang w:eastAsia="zh-CN"/>
              </w:rPr>
              <w:t>(</w:t>
            </w:r>
            <w:r w:rsidR="009C0B76" w:rsidRPr="00ED1FDE">
              <w:rPr>
                <w:rFonts w:ascii="SimSun" w:hAnsi="SimSun" w:cs="SimSun" w:hint="eastAsia"/>
                <w:sz w:val="18"/>
                <w:szCs w:val="18"/>
                <w:lang w:eastAsia="zh-CN"/>
              </w:rPr>
              <w:t>爱沙尼亚、俄罗斯联邦</w:t>
            </w:r>
            <w:r w:rsidR="009C0B76" w:rsidRPr="00ED1FDE">
              <w:rPr>
                <w:rFonts w:ascii="SimSun" w:hAnsi="SimSun"/>
                <w:sz w:val="18"/>
                <w:szCs w:val="18"/>
                <w:lang w:eastAsia="zh-CN"/>
              </w:rPr>
              <w:t>)</w:t>
            </w:r>
            <w:r w:rsidR="00500129" w:rsidRPr="00ED1FDE">
              <w:rPr>
                <w:rFonts w:ascii="SimSun" w:hAnsi="SimSun"/>
                <w:sz w:val="18"/>
                <w:szCs w:val="18"/>
                <w:lang w:eastAsia="zh-CN"/>
              </w:rPr>
              <w:t>(</w:t>
            </w:r>
            <w:r w:rsidR="009C0B76" w:rsidRPr="00ED1FDE">
              <w:rPr>
                <w:rFonts w:ascii="SimSun" w:hAnsi="SimSun" w:cs="SimSun" w:hint="eastAsia"/>
                <w:sz w:val="18"/>
                <w:szCs w:val="18"/>
                <w:lang w:eastAsia="zh-CN"/>
              </w:rPr>
              <w:t>累计</w:t>
            </w:r>
            <w:r w:rsidR="009C0B76" w:rsidRPr="00ED1FDE">
              <w:rPr>
                <w:rFonts w:ascii="SimSun" w:hAnsi="SimSun"/>
                <w:sz w:val="18"/>
                <w:szCs w:val="18"/>
                <w:lang w:eastAsia="zh-CN"/>
              </w:rPr>
              <w:t>)</w:t>
            </w:r>
            <w:r w:rsidR="009C0B76" w:rsidRPr="00ED1FDE">
              <w:rPr>
                <w:rFonts w:ascii="SimSun" w:hAnsi="SimSun" w:cs="SimSun" w:hint="eastAsia"/>
                <w:sz w:val="18"/>
                <w:szCs w:val="18"/>
                <w:lang w:eastAsia="zh-CN"/>
              </w:rPr>
              <w:t>。</w:t>
            </w:r>
          </w:p>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全球品牌数据库</w:t>
            </w:r>
            <w:r w:rsidR="00500129" w:rsidRPr="00ED1FDE">
              <w:rPr>
                <w:rFonts w:ascii="SimSun" w:hAnsi="SimSun"/>
                <w:sz w:val="18"/>
                <w:szCs w:val="18"/>
                <w:lang w:eastAsia="zh-CN"/>
              </w:rPr>
              <w:t>(</w:t>
            </w:r>
            <w:r w:rsidRPr="00ED1FDE">
              <w:rPr>
                <w:rFonts w:ascii="SimSun" w:hAnsi="SimSun"/>
                <w:sz w:val="18"/>
                <w:szCs w:val="18"/>
                <w:lang w:eastAsia="zh-CN"/>
              </w:rPr>
              <w:t>1)</w:t>
            </w:r>
            <w:r w:rsidR="00500129" w:rsidRPr="00ED1FDE">
              <w:rPr>
                <w:rFonts w:ascii="SimSun" w:hAnsi="SimSun"/>
                <w:sz w:val="18"/>
                <w:szCs w:val="18"/>
                <w:lang w:eastAsia="zh-CN"/>
              </w:rPr>
              <w:t>(</w:t>
            </w:r>
            <w:r w:rsidRPr="00ED1FDE">
              <w:rPr>
                <w:rFonts w:ascii="SimSun" w:hAnsi="SimSun" w:cs="SimSun" w:hint="eastAsia"/>
                <w:sz w:val="18"/>
                <w:szCs w:val="18"/>
                <w:lang w:eastAsia="zh-CN"/>
              </w:rPr>
              <w:t>爱沙尼亚</w:t>
            </w:r>
            <w:r w:rsidRPr="00ED1FDE">
              <w:rPr>
                <w:rFonts w:ascii="SimSun" w:hAnsi="SimSun"/>
                <w:sz w:val="18"/>
                <w:szCs w:val="18"/>
                <w:lang w:eastAsia="zh-CN"/>
              </w:rPr>
              <w:t>)</w:t>
            </w:r>
            <w:r w:rsidR="00500129" w:rsidRPr="00ED1FDE">
              <w:rPr>
                <w:rFonts w:ascii="SimSun" w:hAnsi="SimSun"/>
                <w:sz w:val="18"/>
                <w:szCs w:val="18"/>
                <w:lang w:eastAsia="zh-CN"/>
              </w:rPr>
              <w:t>(</w:t>
            </w:r>
            <w:r w:rsidRPr="00ED1FDE">
              <w:rPr>
                <w:rFonts w:ascii="SimSun" w:hAnsi="SimSun" w:cs="SimSun" w:hint="eastAsia"/>
                <w:sz w:val="18"/>
                <w:szCs w:val="18"/>
                <w:lang w:eastAsia="zh-CN"/>
              </w:rPr>
              <w:t>累计</w:t>
            </w:r>
            <w:r w:rsidRPr="00ED1FDE">
              <w:rPr>
                <w:rFonts w:ascii="SimSun" w:hAnsi="SimSun"/>
                <w:sz w:val="18"/>
                <w:szCs w:val="18"/>
                <w:lang w:eastAsia="zh-CN"/>
              </w:rPr>
              <w:t>)</w:t>
            </w:r>
            <w:r w:rsidRPr="00ED1FDE">
              <w:rPr>
                <w:rFonts w:ascii="SimSun" w:hAnsi="SimSun" w:cs="SimSun" w:hint="eastAsia"/>
                <w:sz w:val="18"/>
                <w:szCs w:val="18"/>
                <w:lang w:eastAsia="zh-CN"/>
              </w:rPr>
              <w:t>。</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color w:val="808080"/>
                <w:sz w:val="18"/>
                <w:szCs w:val="18"/>
                <w:lang w:eastAsia="zh-CN"/>
              </w:rPr>
            </w:pPr>
            <w:r w:rsidRPr="00ED1FDE">
              <w:rPr>
                <w:rStyle w:val="Style5"/>
                <w:rFonts w:ascii="SimSun" w:hAnsi="SimSun" w:cs="SimSun" w:hint="eastAsia"/>
                <w:color w:val="808080"/>
                <w:sz w:val="18"/>
                <w:szCs w:val="18"/>
                <w:lang w:eastAsia="zh-CN"/>
              </w:rPr>
              <w:t>无法评估</w:t>
            </w:r>
          </w:p>
        </w:tc>
      </w:tr>
      <w:tr w:rsidR="009C0B76" w:rsidRPr="00452A4B" w:rsidTr="00C2552C">
        <w:trPr>
          <w:cantSplit/>
          <w:jc w:val="center"/>
        </w:trPr>
        <w:tc>
          <w:tcPr>
            <w:tcW w:w="969" w:type="pct"/>
            <w:tcBorders>
              <w:bottom w:val="single" w:sz="4" w:space="0" w:color="auto"/>
            </w:tcBorders>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借助</w:t>
            </w:r>
            <w:r w:rsidRPr="00ED1FDE">
              <w:rPr>
                <w:rFonts w:ascii="SimSun" w:hAnsi="SimSun" w:cs="SimSun"/>
                <w:sz w:val="18"/>
                <w:szCs w:val="18"/>
                <w:lang w:eastAsia="zh-CN"/>
              </w:rPr>
              <w:t>WIPO</w:t>
            </w:r>
            <w:r w:rsidRPr="00ED1FDE">
              <w:rPr>
                <w:rFonts w:ascii="SimSun" w:hAnsi="SimSun" w:cs="SimSun" w:hint="eastAsia"/>
                <w:sz w:val="18"/>
                <w:szCs w:val="18"/>
                <w:lang w:eastAsia="zh-CN"/>
              </w:rPr>
              <w:t>提供的系统处理</w:t>
            </w:r>
            <w:r w:rsidRPr="00ED1FDE">
              <w:rPr>
                <w:rFonts w:ascii="SimSun" w:hAnsi="SimSun" w:cs="SimSun"/>
                <w:sz w:val="18"/>
                <w:szCs w:val="18"/>
                <w:lang w:eastAsia="zh-CN"/>
              </w:rPr>
              <w:t>PCT</w:t>
            </w:r>
            <w:r w:rsidRPr="00ED1FDE">
              <w:rPr>
                <w:rFonts w:ascii="SimSun" w:hAnsi="SimSun" w:cs="SimSun" w:hint="eastAsia"/>
                <w:sz w:val="18"/>
                <w:szCs w:val="18"/>
                <w:lang w:eastAsia="zh-CN"/>
              </w:rPr>
              <w:t>和马德里体系数据的主管局数量</w:t>
            </w:r>
          </w:p>
        </w:tc>
        <w:tc>
          <w:tcPr>
            <w:tcW w:w="890" w:type="pct"/>
            <w:tcBorders>
              <w:bottom w:val="single" w:sz="4" w:space="0" w:color="auto"/>
            </w:tcBorders>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待定</w:t>
            </w:r>
          </w:p>
        </w:tc>
        <w:tc>
          <w:tcPr>
            <w:tcW w:w="806" w:type="pct"/>
            <w:tcBorders>
              <w:bottom w:val="single" w:sz="4" w:space="0" w:color="auto"/>
            </w:tcBorders>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待定</w:t>
            </w:r>
          </w:p>
        </w:tc>
        <w:tc>
          <w:tcPr>
            <w:tcW w:w="1610" w:type="pct"/>
            <w:tcBorders>
              <w:bottom w:val="single" w:sz="4" w:space="0" w:color="auto"/>
            </w:tcBorders>
            <w:shd w:val="clear" w:color="auto" w:fill="FFFFFF"/>
            <w:tcMar>
              <w:top w:w="110" w:type="dxa"/>
            </w:tcMar>
          </w:tcPr>
          <w:p w:rsidR="009C0B76" w:rsidRPr="00ED1FDE" w:rsidRDefault="009C0B76" w:rsidP="00295E7C">
            <w:pPr>
              <w:keepNext/>
              <w:keepLines/>
              <w:spacing w:afterLines="30" w:after="72" w:line="300" w:lineRule="atLeast"/>
              <w:jc w:val="both"/>
              <w:outlineLvl w:val="4"/>
              <w:rPr>
                <w:rFonts w:ascii="SimSun" w:hAnsi="SimSun"/>
                <w:sz w:val="18"/>
                <w:szCs w:val="18"/>
                <w:lang w:eastAsia="zh-CN"/>
              </w:rPr>
            </w:pPr>
            <w:r w:rsidRPr="00ED1FDE">
              <w:rPr>
                <w:rFonts w:ascii="SimSun" w:hAnsi="SimSun"/>
                <w:sz w:val="18"/>
                <w:szCs w:val="18"/>
                <w:lang w:eastAsia="zh-CN"/>
              </w:rPr>
              <w:t>6</w:t>
            </w:r>
            <w:r w:rsidRPr="00ED1FDE">
              <w:rPr>
                <w:rFonts w:ascii="SimSun" w:hAnsi="SimSun" w:cs="SimSun" w:hint="eastAsia"/>
                <w:sz w:val="18"/>
                <w:szCs w:val="18"/>
                <w:lang w:eastAsia="zh-CN"/>
              </w:rPr>
              <w:t>个局：</w:t>
            </w:r>
          </w:p>
          <w:p w:rsidR="009C0B76" w:rsidRPr="00ED1FDE" w:rsidRDefault="0049786F" w:rsidP="00295E7C">
            <w:pPr>
              <w:keepNext/>
              <w:keepLines/>
              <w:spacing w:afterLines="30" w:after="72" w:line="300" w:lineRule="atLeast"/>
              <w:jc w:val="both"/>
              <w:outlineLvl w:val="4"/>
              <w:rPr>
                <w:rFonts w:ascii="SimSun" w:hAnsi="SimSun"/>
                <w:sz w:val="18"/>
                <w:szCs w:val="18"/>
                <w:lang w:eastAsia="zh-CN"/>
              </w:rPr>
            </w:pPr>
            <w:r w:rsidRPr="00ED1FDE">
              <w:rPr>
                <w:rFonts w:ascii="SimSun" w:hAnsi="SimSun"/>
                <w:sz w:val="18"/>
                <w:szCs w:val="18"/>
                <w:lang w:eastAsia="zh-CN"/>
              </w:rPr>
              <w:t>PCT</w:t>
            </w:r>
            <w:r w:rsidR="009C0B76" w:rsidRPr="00ED1FDE">
              <w:rPr>
                <w:rFonts w:ascii="SimSun" w:hAnsi="SimSun" w:cs="SimSun" w:hint="eastAsia"/>
                <w:sz w:val="18"/>
                <w:szCs w:val="18"/>
                <w:lang w:eastAsia="zh-CN"/>
              </w:rPr>
              <w:t>数据：</w:t>
            </w:r>
            <w:r w:rsidR="009C0B76" w:rsidRPr="00ED1FDE">
              <w:rPr>
                <w:rFonts w:ascii="SimSun" w:hAnsi="SimSun"/>
                <w:sz w:val="18"/>
                <w:szCs w:val="18"/>
                <w:lang w:eastAsia="zh-CN"/>
              </w:rPr>
              <w:t>(4)</w:t>
            </w:r>
            <w:r w:rsidR="00500129" w:rsidRPr="00ED1FDE">
              <w:rPr>
                <w:rFonts w:ascii="SimSun" w:hAnsi="SimSun"/>
                <w:sz w:val="18"/>
                <w:szCs w:val="18"/>
                <w:lang w:eastAsia="zh-CN"/>
              </w:rPr>
              <w:t>(</w:t>
            </w:r>
            <w:r w:rsidR="009C0B76" w:rsidRPr="00ED1FDE">
              <w:rPr>
                <w:rFonts w:ascii="SimSun" w:hAnsi="SimSun" w:cs="SimSun" w:hint="eastAsia"/>
                <w:sz w:val="18"/>
                <w:szCs w:val="18"/>
                <w:lang w:eastAsia="zh-CN"/>
              </w:rPr>
              <w:t>阿尔巴尼亚、白俄罗斯、前南斯拉夫的马其顿共和国、塞尔维亚</w:t>
            </w:r>
            <w:r w:rsidR="009C0B76" w:rsidRPr="00ED1FDE">
              <w:rPr>
                <w:rFonts w:ascii="SimSun" w:hAnsi="SimSun"/>
                <w:sz w:val="18"/>
                <w:szCs w:val="18"/>
                <w:lang w:eastAsia="zh-CN"/>
              </w:rPr>
              <w:t>)</w:t>
            </w:r>
            <w:r w:rsidR="009C0B76" w:rsidRPr="00ED1FDE">
              <w:rPr>
                <w:rFonts w:ascii="SimSun" w:hAnsi="SimSun" w:cs="SimSun" w:hint="eastAsia"/>
                <w:sz w:val="18"/>
                <w:szCs w:val="18"/>
                <w:lang w:eastAsia="zh-CN"/>
              </w:rPr>
              <w:t>。</w:t>
            </w:r>
          </w:p>
          <w:p w:rsidR="009C0B76" w:rsidRPr="00ED1FDE" w:rsidRDefault="009C0B76" w:rsidP="00295E7C">
            <w:pPr>
              <w:keepNext/>
              <w:keepLines/>
              <w:spacing w:afterLines="30" w:after="72" w:line="300" w:lineRule="atLeast"/>
              <w:jc w:val="both"/>
              <w:outlineLvl w:val="4"/>
              <w:rPr>
                <w:rFonts w:ascii="SimSun" w:hAnsi="SimSun"/>
                <w:sz w:val="18"/>
                <w:szCs w:val="18"/>
                <w:lang w:eastAsia="zh-CN"/>
              </w:rPr>
            </w:pPr>
            <w:r w:rsidRPr="00ED1FDE">
              <w:rPr>
                <w:rFonts w:ascii="SimSun" w:hAnsi="SimSun" w:cs="SimSun" w:hint="eastAsia"/>
                <w:sz w:val="18"/>
                <w:szCs w:val="18"/>
                <w:lang w:eastAsia="zh-CN"/>
              </w:rPr>
              <w:t>马德里体系数据：</w:t>
            </w:r>
            <w:r w:rsidRPr="00ED1FDE">
              <w:rPr>
                <w:rFonts w:ascii="SimSun" w:hAnsi="SimSun"/>
                <w:sz w:val="18"/>
                <w:szCs w:val="18"/>
                <w:lang w:eastAsia="zh-CN"/>
              </w:rPr>
              <w:t>(2)</w:t>
            </w:r>
            <w:r w:rsidR="00500129" w:rsidRPr="00ED1FDE">
              <w:rPr>
                <w:rFonts w:ascii="SimSun" w:hAnsi="SimSun"/>
                <w:sz w:val="18"/>
                <w:szCs w:val="18"/>
                <w:lang w:eastAsia="zh-CN"/>
              </w:rPr>
              <w:t>(</w:t>
            </w:r>
            <w:r w:rsidRPr="00ED1FDE">
              <w:rPr>
                <w:rFonts w:ascii="SimSun" w:hAnsi="SimSun" w:cs="SimSun" w:hint="eastAsia"/>
                <w:sz w:val="18"/>
                <w:szCs w:val="18"/>
                <w:lang w:eastAsia="zh-CN"/>
              </w:rPr>
              <w:t>阿尔巴尼亚、塞尔维亚</w:t>
            </w:r>
            <w:r w:rsidRPr="00ED1FDE">
              <w:rPr>
                <w:rFonts w:ascii="SimSun" w:hAnsi="SimSun"/>
                <w:sz w:val="18"/>
                <w:szCs w:val="18"/>
                <w:lang w:eastAsia="zh-CN"/>
              </w:rPr>
              <w:t>)</w:t>
            </w:r>
            <w:r w:rsidRPr="00ED1FDE">
              <w:rPr>
                <w:rFonts w:ascii="SimSun" w:hAnsi="SimSun" w:cs="SimSun" w:hint="eastAsia"/>
                <w:sz w:val="18"/>
                <w:szCs w:val="18"/>
                <w:lang w:eastAsia="zh-CN"/>
              </w:rPr>
              <w:t>。</w:t>
            </w:r>
          </w:p>
        </w:tc>
        <w:tc>
          <w:tcPr>
            <w:tcW w:w="725" w:type="pct"/>
            <w:tcBorders>
              <w:bottom w:val="single" w:sz="4" w:space="0" w:color="auto"/>
            </w:tcBorders>
            <w:tcMar>
              <w:top w:w="110" w:type="dxa"/>
            </w:tcMar>
          </w:tcPr>
          <w:p w:rsidR="009C0B76" w:rsidRPr="00ED1FDE" w:rsidRDefault="009C0B76" w:rsidP="00CA3707">
            <w:pPr>
              <w:keepNext/>
              <w:keepLines/>
              <w:spacing w:afterLines="30" w:after="72" w:line="300" w:lineRule="atLeast"/>
              <w:jc w:val="center"/>
              <w:rPr>
                <w:rFonts w:ascii="SimSun" w:hAnsi="SimSun"/>
                <w:color w:val="808080"/>
                <w:sz w:val="18"/>
                <w:szCs w:val="18"/>
              </w:rPr>
            </w:pPr>
            <w:r w:rsidRPr="00ED1FDE">
              <w:rPr>
                <w:rStyle w:val="Style5"/>
                <w:rFonts w:ascii="SimSun" w:hAnsi="SimSun" w:cs="SimSun" w:hint="eastAsia"/>
                <w:color w:val="808080"/>
                <w:sz w:val="18"/>
                <w:szCs w:val="18"/>
                <w:lang w:eastAsia="zh-CN"/>
              </w:rPr>
              <w:t>无法评估</w:t>
            </w:r>
          </w:p>
        </w:tc>
      </w:tr>
      <w:tr w:rsidR="009C0B76"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9C0B76" w:rsidRPr="00452A4B" w:rsidRDefault="009C0B76" w:rsidP="00295E7C">
            <w:pPr>
              <w:spacing w:beforeLines="50" w:before="120" w:afterLines="50" w:after="120" w:line="300" w:lineRule="atLeast"/>
              <w:rPr>
                <w:rFonts w:ascii="SimSun" w:hAnsi="SimSun"/>
                <w:b/>
                <w:bCs/>
                <w:sz w:val="21"/>
                <w:szCs w:val="21"/>
                <w:lang w:eastAsia="zh-CN"/>
              </w:rPr>
            </w:pPr>
            <w:r w:rsidRPr="00A64870">
              <w:rPr>
                <w:rFonts w:ascii="SimHei" w:eastAsia="SimHei" w:hAnsi="SimHei" w:cs="SimSun" w:hint="eastAsia"/>
                <w:bCs/>
                <w:sz w:val="21"/>
                <w:szCs w:val="21"/>
                <w:lang w:eastAsia="zh-CN"/>
              </w:rPr>
              <w:t>预期成果</w:t>
            </w:r>
            <w:r w:rsidR="00A64870">
              <w:rPr>
                <w:rFonts w:ascii="SimSun" w:hAnsi="SimSun" w:cs="SimSun" w:hint="eastAsia"/>
                <w:b/>
                <w:bCs/>
                <w:sz w:val="21"/>
                <w:szCs w:val="21"/>
                <w:lang w:eastAsia="zh-CN"/>
              </w:rPr>
              <w:t>：</w:t>
            </w:r>
            <w:r w:rsidRPr="00452A4B">
              <w:rPr>
                <w:rFonts w:ascii="SimSun" w:hAnsi="SimSun" w:cs="SimSun" w:hint="eastAsia"/>
                <w:sz w:val="21"/>
                <w:szCs w:val="21"/>
                <w:lang w:eastAsia="zh-CN"/>
              </w:rPr>
              <w:t>符合国情、兼顾各方利益的知识产权立法、监管和政策框架</w:t>
            </w:r>
          </w:p>
        </w:tc>
      </w:tr>
      <w:tr w:rsidR="009C0B76" w:rsidRPr="00A64870" w:rsidTr="00C2552C">
        <w:trPr>
          <w:cantSplit/>
          <w:jc w:val="center"/>
        </w:trPr>
        <w:tc>
          <w:tcPr>
            <w:tcW w:w="969" w:type="pct"/>
            <w:tcBorders>
              <w:top w:val="single" w:sz="4" w:space="0" w:color="auto"/>
            </w:tcBorders>
            <w:vAlign w:val="center"/>
          </w:tcPr>
          <w:p w:rsidR="009C0B76" w:rsidRPr="00A64870" w:rsidRDefault="00814F64" w:rsidP="00A64870">
            <w:pPr>
              <w:spacing w:beforeLines="50" w:before="120" w:afterLines="50" w:after="120" w:line="300" w:lineRule="atLeast"/>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A64870">
              <w:rPr>
                <w:rFonts w:ascii="SimHei" w:eastAsia="SimHei" w:hAnsi="SimHei" w:cs="SimSun" w:hint="eastAsia"/>
                <w:bCs/>
                <w:sz w:val="21"/>
                <w:szCs w:val="21"/>
                <w:lang w:eastAsia="zh-CN"/>
              </w:rPr>
              <w:t>指标</w:t>
            </w:r>
          </w:p>
        </w:tc>
        <w:tc>
          <w:tcPr>
            <w:tcW w:w="890" w:type="pct"/>
            <w:tcBorders>
              <w:top w:val="single" w:sz="4" w:space="0" w:color="auto"/>
            </w:tcBorders>
            <w:vAlign w:val="center"/>
          </w:tcPr>
          <w:p w:rsidR="009C0B76" w:rsidRPr="00A64870" w:rsidRDefault="0041606E" w:rsidP="00A64870">
            <w:pPr>
              <w:keepNext/>
              <w:keepLines/>
              <w:spacing w:beforeLines="50" w:before="120" w:afterLines="50" w:after="120" w:line="300" w:lineRule="atLeast"/>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06" w:type="pct"/>
            <w:tcBorders>
              <w:top w:val="single" w:sz="4" w:space="0" w:color="auto"/>
            </w:tcBorders>
            <w:tcMar>
              <w:top w:w="110" w:type="dxa"/>
            </w:tcMar>
            <w:vAlign w:val="center"/>
          </w:tcPr>
          <w:p w:rsidR="009C0B76" w:rsidRPr="00A64870" w:rsidRDefault="009C0B76" w:rsidP="00A64870">
            <w:pPr>
              <w:keepNext/>
              <w:keepLines/>
              <w:spacing w:beforeLines="50" w:before="120" w:afterLines="50" w:after="120" w:line="300" w:lineRule="atLeast"/>
              <w:jc w:val="center"/>
              <w:rPr>
                <w:rFonts w:ascii="SimHei" w:eastAsia="SimHei" w:hAnsi="SimHei"/>
                <w:bCs/>
                <w:sz w:val="21"/>
                <w:szCs w:val="21"/>
                <w:lang w:eastAsia="zh-CN"/>
              </w:rPr>
            </w:pPr>
            <w:r w:rsidRPr="00A64870">
              <w:rPr>
                <w:rFonts w:ascii="SimHei" w:eastAsia="SimHei" w:hAnsi="SimHei" w:cs="SimSun" w:hint="eastAsia"/>
                <w:bCs/>
                <w:sz w:val="21"/>
                <w:szCs w:val="21"/>
                <w:lang w:eastAsia="zh-CN"/>
              </w:rPr>
              <w:t>目</w:t>
            </w:r>
            <w:r w:rsidR="00A64870">
              <w:rPr>
                <w:rFonts w:ascii="SimHei" w:eastAsia="SimHei" w:hAnsi="SimHei" w:cs="SimSun" w:hint="eastAsia"/>
                <w:bCs/>
                <w:sz w:val="21"/>
                <w:szCs w:val="21"/>
                <w:lang w:eastAsia="zh-CN"/>
              </w:rPr>
              <w:t xml:space="preserve">  </w:t>
            </w:r>
            <w:r w:rsidRPr="00A64870">
              <w:rPr>
                <w:rFonts w:ascii="SimHei" w:eastAsia="SimHei" w:hAnsi="SimHei" w:cs="SimSun" w:hint="eastAsia"/>
                <w:bCs/>
                <w:sz w:val="21"/>
                <w:szCs w:val="21"/>
                <w:lang w:eastAsia="zh-CN"/>
              </w:rPr>
              <w:t>标</w:t>
            </w:r>
          </w:p>
        </w:tc>
        <w:tc>
          <w:tcPr>
            <w:tcW w:w="1610" w:type="pct"/>
            <w:tcBorders>
              <w:top w:val="single" w:sz="4" w:space="0" w:color="auto"/>
            </w:tcBorders>
            <w:shd w:val="clear" w:color="auto" w:fill="FFFFFF"/>
            <w:tcMar>
              <w:top w:w="110" w:type="dxa"/>
            </w:tcMar>
            <w:vAlign w:val="center"/>
          </w:tcPr>
          <w:p w:rsidR="009C0B76" w:rsidRPr="00A64870" w:rsidRDefault="00814F64" w:rsidP="00A64870">
            <w:pPr>
              <w:keepNext/>
              <w:keepLines/>
              <w:spacing w:beforeLines="50" w:before="120" w:afterLines="50" w:after="120" w:line="300" w:lineRule="atLeast"/>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A64870">
              <w:rPr>
                <w:rFonts w:ascii="SimHei" w:eastAsia="SimHei" w:hAnsi="SimHei" w:cs="SimSun" w:hint="eastAsia"/>
                <w:bCs/>
                <w:sz w:val="21"/>
                <w:szCs w:val="21"/>
                <w:lang w:eastAsia="zh-CN"/>
              </w:rPr>
              <w:t>数据</w:t>
            </w:r>
          </w:p>
        </w:tc>
        <w:tc>
          <w:tcPr>
            <w:tcW w:w="725" w:type="pct"/>
            <w:tcBorders>
              <w:top w:val="single" w:sz="4" w:space="0" w:color="auto"/>
            </w:tcBorders>
            <w:tcMar>
              <w:top w:w="110" w:type="dxa"/>
            </w:tcMar>
            <w:vAlign w:val="center"/>
          </w:tcPr>
          <w:p w:rsidR="009C0B76" w:rsidRPr="00A64870" w:rsidRDefault="009C0B76" w:rsidP="00A64870">
            <w:pPr>
              <w:keepNext/>
              <w:keepLines/>
              <w:spacing w:beforeLines="50" w:before="120" w:afterLines="50" w:after="120" w:line="300" w:lineRule="atLeast"/>
              <w:jc w:val="center"/>
              <w:rPr>
                <w:rFonts w:ascii="SimHei" w:eastAsia="SimHei" w:hAnsi="SimHei"/>
                <w:bCs/>
                <w:sz w:val="21"/>
                <w:szCs w:val="21"/>
                <w:lang w:eastAsia="zh-CN"/>
              </w:rPr>
            </w:pPr>
            <w:r w:rsidRPr="00A64870">
              <w:rPr>
                <w:rFonts w:ascii="SimHei" w:eastAsia="SimHei" w:hAnsi="SimHei" w:cs="SimSun" w:hint="eastAsia"/>
                <w:bCs/>
                <w:sz w:val="21"/>
                <w:szCs w:val="21"/>
                <w:lang w:eastAsia="zh-CN"/>
              </w:rPr>
              <w:t>红绿灯系统(TLS)</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已更新国家知识产权法律和</w:t>
            </w:r>
            <w:r w:rsidRPr="00ED1FDE">
              <w:rPr>
                <w:rFonts w:ascii="SimSun" w:hAnsi="SimSun"/>
                <w:sz w:val="18"/>
                <w:szCs w:val="18"/>
                <w:lang w:eastAsia="zh-CN"/>
              </w:rPr>
              <w:t>/</w:t>
            </w:r>
            <w:r w:rsidRPr="00ED1FDE">
              <w:rPr>
                <w:rFonts w:ascii="SimSun" w:hAnsi="SimSun" w:cs="SimSun" w:hint="eastAsia"/>
                <w:sz w:val="18"/>
                <w:szCs w:val="18"/>
                <w:lang w:eastAsia="zh-CN"/>
              </w:rPr>
              <w:t>或实施条例的国家数目</w:t>
            </w:r>
          </w:p>
        </w:tc>
        <w:tc>
          <w:tcPr>
            <w:tcW w:w="890" w:type="pct"/>
          </w:tcPr>
          <w:p w:rsidR="009C0B76" w:rsidRPr="00ED1FDE" w:rsidRDefault="009C0B76" w:rsidP="00295E7C">
            <w:pPr>
              <w:spacing w:afterLines="30" w:after="72" w:line="300" w:lineRule="atLeast"/>
              <w:jc w:val="both"/>
              <w:rPr>
                <w:rFonts w:ascii="KaiTi" w:eastAsia="KaiTi" w:hAnsi="SimSun"/>
                <w:i/>
                <w:iCs/>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10</w:t>
            </w:r>
            <w:r w:rsidRPr="00ED1FDE">
              <w:rPr>
                <w:rFonts w:ascii="SimSun" w:hAnsi="SimSun" w:cs="SimSun" w:hint="eastAsia"/>
                <w:color w:val="002060"/>
                <w:sz w:val="18"/>
                <w:szCs w:val="18"/>
                <w:lang w:eastAsia="zh-CN"/>
              </w:rPr>
              <w:t>个国家</w:t>
            </w:r>
          </w:p>
          <w:p w:rsidR="009C0B76" w:rsidRPr="00ED1FDE" w:rsidRDefault="009C0B76" w:rsidP="00295E7C">
            <w:pPr>
              <w:spacing w:afterLines="30" w:after="72" w:line="300" w:lineRule="atLeast"/>
              <w:jc w:val="both"/>
              <w:rPr>
                <w:rFonts w:ascii="SimSun" w:hAnsi="SimSun"/>
                <w:color w:val="000000"/>
                <w:sz w:val="18"/>
                <w:szCs w:val="18"/>
                <w:lang w:eastAsia="zh-CN"/>
              </w:rPr>
            </w:pPr>
            <w:r w:rsidRPr="00814F64">
              <w:rPr>
                <w:rFonts w:ascii="KaiTi" w:eastAsia="KaiTi" w:hAnsi="KaiTi" w:cs="KaiTi" w:hint="eastAsia"/>
                <w:i/>
                <w:iCs/>
                <w:color w:val="002060"/>
                <w:sz w:val="18"/>
                <w:szCs w:val="18"/>
                <w:lang w:eastAsia="zh-CN"/>
              </w:rPr>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olor w:val="000000"/>
                <w:sz w:val="18"/>
                <w:szCs w:val="18"/>
                <w:lang w:eastAsia="zh-CN"/>
              </w:rPr>
              <w:t>8</w:t>
            </w:r>
            <w:r w:rsidRPr="00ED1FDE">
              <w:rPr>
                <w:rFonts w:ascii="SimSun" w:hAnsi="SimSun" w:cs="SimSun" w:hint="eastAsia"/>
                <w:color w:val="000000"/>
                <w:sz w:val="18"/>
                <w:szCs w:val="18"/>
                <w:lang w:eastAsia="zh-CN"/>
              </w:rPr>
              <w:t>个国家</w:t>
            </w:r>
            <w:r w:rsidR="00500129" w:rsidRPr="00ED1FDE">
              <w:rPr>
                <w:rFonts w:ascii="SimSun" w:hAnsi="SimSun"/>
                <w:color w:val="000000"/>
                <w:sz w:val="18"/>
                <w:szCs w:val="18"/>
                <w:lang w:eastAsia="zh-CN"/>
              </w:rPr>
              <w:t>(</w:t>
            </w:r>
            <w:r w:rsidRPr="00ED1FDE">
              <w:rPr>
                <w:rFonts w:ascii="SimSun" w:hAnsi="SimSun"/>
                <w:color w:val="000000"/>
                <w:sz w:val="18"/>
                <w:szCs w:val="18"/>
                <w:lang w:eastAsia="zh-CN"/>
              </w:rPr>
              <w:t>2008/09)</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hint="eastAsia"/>
                <w:sz w:val="18"/>
                <w:szCs w:val="18"/>
                <w:lang w:eastAsia="zh-CN"/>
              </w:rPr>
              <w:t>新增</w:t>
            </w:r>
            <w:r w:rsidRPr="00ED1FDE">
              <w:rPr>
                <w:rFonts w:ascii="SimSun" w:hAnsi="SimSun"/>
                <w:sz w:val="18"/>
                <w:szCs w:val="18"/>
              </w:rPr>
              <w:t>10</w:t>
            </w:r>
            <w:r w:rsidRPr="00ED1FDE">
              <w:rPr>
                <w:rFonts w:ascii="SimSun" w:hAnsi="SimSun" w:cs="SimSun" w:hint="eastAsia"/>
                <w:sz w:val="18"/>
                <w:szCs w:val="18"/>
                <w:lang w:eastAsia="zh-CN"/>
              </w:rPr>
              <w:t>个国家</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阿尔巴尼亚、亚美尼亚、白俄罗斯、波斯尼亚和黑塞哥维那、波兰、罗马尼亚、斯洛文尼亚、和塔吉克斯坦更新了其国家知识产权立法。</w:t>
            </w:r>
          </w:p>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哈萨克斯坦和俄罗斯联邦已经启动了对其法律的修改。</w:t>
            </w:r>
          </w:p>
        </w:tc>
        <w:tc>
          <w:tcPr>
            <w:tcW w:w="725" w:type="pct"/>
            <w:tcMar>
              <w:top w:w="110" w:type="dxa"/>
            </w:tcMar>
          </w:tcPr>
          <w:p w:rsidR="009C0B76" w:rsidRPr="00ED1FDE" w:rsidRDefault="009C0B76" w:rsidP="00352460">
            <w:pPr>
              <w:keepNext/>
              <w:keepLines/>
              <w:spacing w:afterLines="30" w:after="72" w:line="300" w:lineRule="atLeast"/>
              <w:jc w:val="center"/>
              <w:rPr>
                <w:rFonts w:ascii="SimSun" w:hAnsi="SimSun"/>
                <w:color w:val="808080"/>
                <w:sz w:val="18"/>
                <w:szCs w:val="18"/>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提供专利、实用新型、商业秘密和集成电路立法建议的需求数量及其类型</w:t>
            </w:r>
          </w:p>
        </w:tc>
        <w:tc>
          <w:tcPr>
            <w:tcW w:w="890" w:type="pct"/>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待定</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待定</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3</w:t>
            </w:r>
            <w:r w:rsidRPr="00ED1FDE">
              <w:rPr>
                <w:rFonts w:ascii="SimSun" w:hAnsi="SimSun" w:cs="SimSun" w:hint="eastAsia"/>
                <w:sz w:val="18"/>
                <w:szCs w:val="18"/>
                <w:lang w:eastAsia="zh-CN"/>
              </w:rPr>
              <w:t>个国家收到了</w:t>
            </w:r>
            <w:r w:rsidRPr="00ED1FDE">
              <w:rPr>
                <w:rFonts w:ascii="SimSun" w:hAnsi="SimSun"/>
                <w:sz w:val="18"/>
                <w:szCs w:val="18"/>
                <w:lang w:eastAsia="zh-CN"/>
              </w:rPr>
              <w:t>WIPO</w:t>
            </w:r>
            <w:r w:rsidRPr="00ED1FDE">
              <w:rPr>
                <w:rFonts w:ascii="SimSun" w:hAnsi="SimSun" w:cs="SimSun" w:hint="eastAsia"/>
                <w:sz w:val="18"/>
                <w:szCs w:val="18"/>
                <w:lang w:eastAsia="zh-CN"/>
              </w:rPr>
              <w:t>关于专利、实用新型、商业秘密和集成电路的立法建议</w:t>
            </w:r>
          </w:p>
          <w:p w:rsidR="009C0B76" w:rsidRPr="00ED1FDE" w:rsidRDefault="009C0B76" w:rsidP="00A6371D">
            <w:pPr>
              <w:pStyle w:val="1"/>
              <w:numPr>
                <w:ilvl w:val="0"/>
                <w:numId w:val="54"/>
              </w:num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白俄罗斯</w:t>
            </w:r>
            <w:r w:rsidR="00500129" w:rsidRPr="00ED1FDE">
              <w:rPr>
                <w:rFonts w:ascii="SimSun" w:hAnsi="SimSun"/>
                <w:sz w:val="18"/>
                <w:szCs w:val="18"/>
              </w:rPr>
              <w:t>(</w:t>
            </w:r>
            <w:r w:rsidRPr="00ED1FDE">
              <w:rPr>
                <w:rFonts w:ascii="SimSun" w:hAnsi="SimSun" w:cs="SimSun" w:hint="eastAsia"/>
                <w:sz w:val="18"/>
                <w:szCs w:val="18"/>
                <w:lang w:eastAsia="zh-CN"/>
              </w:rPr>
              <w:t>商业秘密</w:t>
            </w:r>
            <w:r w:rsidRPr="00ED1FDE">
              <w:rPr>
                <w:rFonts w:ascii="SimSun" w:hAnsi="SimSun"/>
                <w:sz w:val="18"/>
                <w:szCs w:val="18"/>
              </w:rPr>
              <w:t>)</w:t>
            </w:r>
          </w:p>
          <w:p w:rsidR="009C0B76" w:rsidRPr="00ED1FDE" w:rsidRDefault="009C0B76" w:rsidP="00A6371D">
            <w:pPr>
              <w:pStyle w:val="1"/>
              <w:numPr>
                <w:ilvl w:val="0"/>
                <w:numId w:val="54"/>
              </w:num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哈萨克斯坦</w:t>
            </w:r>
            <w:r w:rsidR="00500129" w:rsidRPr="00ED1FDE">
              <w:rPr>
                <w:rFonts w:ascii="SimSun" w:hAnsi="SimSun"/>
                <w:sz w:val="18"/>
                <w:szCs w:val="18"/>
              </w:rPr>
              <w:t>(</w:t>
            </w:r>
            <w:r w:rsidRPr="00ED1FDE">
              <w:rPr>
                <w:rFonts w:ascii="SimSun" w:hAnsi="SimSun" w:cs="SimSun" w:hint="eastAsia"/>
                <w:sz w:val="18"/>
                <w:szCs w:val="18"/>
                <w:lang w:eastAsia="zh-CN"/>
              </w:rPr>
              <w:t>专利法</w:t>
            </w:r>
            <w:r w:rsidRPr="00ED1FDE">
              <w:rPr>
                <w:rFonts w:ascii="SimSun" w:hAnsi="SimSun"/>
                <w:sz w:val="18"/>
                <w:szCs w:val="18"/>
              </w:rPr>
              <w:t>)</w:t>
            </w:r>
          </w:p>
          <w:p w:rsidR="009C0B76" w:rsidRPr="00ED1FDE" w:rsidRDefault="009C0B76" w:rsidP="00A6371D">
            <w:pPr>
              <w:pStyle w:val="1"/>
              <w:numPr>
                <w:ilvl w:val="0"/>
                <w:numId w:val="54"/>
              </w:num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波兰</w:t>
            </w:r>
            <w:r w:rsidR="00500129" w:rsidRPr="00ED1FDE">
              <w:rPr>
                <w:rFonts w:ascii="SimSun" w:hAnsi="SimSun"/>
                <w:sz w:val="18"/>
                <w:szCs w:val="18"/>
              </w:rPr>
              <w:t>(</w:t>
            </w:r>
            <w:r w:rsidRPr="00ED1FDE">
              <w:rPr>
                <w:rFonts w:ascii="SimSun" w:hAnsi="SimSun" w:cs="SimSun" w:hint="eastAsia"/>
                <w:sz w:val="18"/>
                <w:szCs w:val="18"/>
                <w:lang w:eastAsia="zh-CN"/>
              </w:rPr>
              <w:t>专利法</w:t>
            </w:r>
            <w:r w:rsidRPr="00ED1FDE">
              <w:rPr>
                <w:rFonts w:ascii="SimSun" w:hAnsi="SimSun"/>
                <w:sz w:val="18"/>
                <w:szCs w:val="18"/>
              </w:rPr>
              <w:t>)</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color w:val="008000"/>
                <w:sz w:val="18"/>
                <w:szCs w:val="18"/>
                <w:lang w:eastAsia="zh-CN"/>
              </w:rPr>
            </w:pPr>
            <w:r w:rsidRPr="00ED1FDE">
              <w:rPr>
                <w:rStyle w:val="Style5"/>
                <w:rFonts w:ascii="SimSun" w:hAnsi="SimSun" w:cs="SimSun" w:hint="eastAsia"/>
                <w:color w:val="808080"/>
                <w:sz w:val="18"/>
                <w:szCs w:val="18"/>
                <w:lang w:eastAsia="zh-CN"/>
              </w:rPr>
              <w:t>无法评估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认为</w:t>
            </w:r>
            <w:r w:rsidRPr="00ED1FDE">
              <w:rPr>
                <w:rFonts w:ascii="SimSun" w:hAnsi="SimSun"/>
                <w:sz w:val="18"/>
                <w:szCs w:val="18"/>
                <w:lang w:eastAsia="zh-CN"/>
              </w:rPr>
              <w:t>WIPO</w:t>
            </w:r>
            <w:r w:rsidRPr="00ED1FDE">
              <w:rPr>
                <w:rFonts w:ascii="SimSun" w:hAnsi="SimSun" w:cs="SimSun" w:hint="eastAsia"/>
                <w:sz w:val="18"/>
                <w:szCs w:val="18"/>
                <w:lang w:eastAsia="zh-CN"/>
              </w:rPr>
              <w:t>针对专利、实用新型、商业秘密和集成电路提供的立法建议有用的国家数目</w:t>
            </w:r>
          </w:p>
        </w:tc>
        <w:tc>
          <w:tcPr>
            <w:tcW w:w="890"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无数据提供</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90%</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上述</w:t>
            </w:r>
            <w:r w:rsidRPr="00ED1FDE">
              <w:rPr>
                <w:rFonts w:ascii="SimSun" w:hAnsi="SimSun"/>
                <w:sz w:val="18"/>
                <w:szCs w:val="18"/>
                <w:lang w:eastAsia="zh-CN"/>
              </w:rPr>
              <w:t>3</w:t>
            </w:r>
            <w:r w:rsidRPr="00ED1FDE">
              <w:rPr>
                <w:rFonts w:ascii="SimSun" w:hAnsi="SimSun" w:cs="SimSun" w:hint="eastAsia"/>
                <w:sz w:val="18"/>
                <w:szCs w:val="18"/>
                <w:lang w:eastAsia="zh-CN"/>
              </w:rPr>
              <w:t>个国家认为</w:t>
            </w:r>
            <w:r w:rsidRPr="00ED1FDE">
              <w:rPr>
                <w:rFonts w:ascii="SimSun" w:hAnsi="SimSun"/>
                <w:sz w:val="18"/>
                <w:szCs w:val="18"/>
                <w:lang w:eastAsia="zh-CN"/>
              </w:rPr>
              <w:t>WIPO</w:t>
            </w:r>
            <w:r w:rsidRPr="00ED1FDE">
              <w:rPr>
                <w:rFonts w:ascii="SimSun" w:hAnsi="SimSun" w:cs="SimSun" w:hint="eastAsia"/>
                <w:sz w:val="18"/>
                <w:szCs w:val="18"/>
                <w:lang w:eastAsia="zh-CN"/>
              </w:rPr>
              <w:t>针对专利、实用新型、商业秘密和集成电路提供的立法建议有用。</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b/>
                <w:bCs/>
                <w:color w:val="00800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认为</w:t>
            </w:r>
            <w:r w:rsidRPr="00ED1FDE">
              <w:rPr>
                <w:rFonts w:ascii="SimSun" w:hAnsi="SimSun" w:cs="SimSun"/>
                <w:sz w:val="18"/>
                <w:szCs w:val="18"/>
                <w:lang w:eastAsia="zh-CN"/>
              </w:rPr>
              <w:t>WIPO</w:t>
            </w:r>
            <w:r w:rsidRPr="00ED1FDE">
              <w:rPr>
                <w:rFonts w:ascii="SimSun" w:hAnsi="SimSun" w:cs="SimSun" w:hint="eastAsia"/>
                <w:sz w:val="18"/>
                <w:szCs w:val="18"/>
                <w:lang w:eastAsia="zh-CN"/>
              </w:rPr>
              <w:t>提供的信息有用的成员国的百分比，上述信息涉及专利体系的立法原则与实践，并包括该体系中存在的灵活性以及其所面临的的挑战</w:t>
            </w:r>
          </w:p>
        </w:tc>
        <w:tc>
          <w:tcPr>
            <w:tcW w:w="890" w:type="pct"/>
          </w:tcPr>
          <w:p w:rsidR="009C0B76" w:rsidRPr="00ED1FDE" w:rsidRDefault="009C0B76" w:rsidP="00295E7C">
            <w:pPr>
              <w:spacing w:afterLines="30" w:after="72" w:line="300" w:lineRule="atLeast"/>
              <w:jc w:val="both"/>
              <w:rPr>
                <w:rFonts w:ascii="KaiTi" w:eastAsia="KaiTi" w:hAnsi="SimSun"/>
                <w:i/>
                <w:iCs/>
                <w:color w:val="002060"/>
                <w:sz w:val="18"/>
                <w:szCs w:val="18"/>
                <w:lang w:eastAsia="zh-CN"/>
              </w:rPr>
            </w:pPr>
            <w:r w:rsidRPr="00814F64">
              <w:rPr>
                <w:rFonts w:ascii="KaiTi" w:eastAsia="KaiTi" w:hAnsi="KaiTi" w:cs="KaiTi"/>
                <w:i/>
                <w:iCs/>
                <w:sz w:val="18"/>
                <w:szCs w:val="18"/>
                <w:lang w:eastAsia="zh-CN"/>
              </w:rPr>
              <w:t>2011</w:t>
            </w:r>
            <w:r w:rsidRPr="00814F64">
              <w:rPr>
                <w:rFonts w:ascii="KaiTi" w:eastAsia="KaiTi" w:hAnsi="KaiTi" w:cs="KaiTi" w:hint="eastAsia"/>
                <w:i/>
                <w:iCs/>
                <w:sz w:val="18"/>
                <w:szCs w:val="18"/>
                <w:lang w:eastAsia="zh-CN"/>
              </w:rPr>
              <w:t>年底最新</w:t>
            </w:r>
            <w:r w:rsidR="0041606E">
              <w:rPr>
                <w:rFonts w:ascii="KaiTi" w:eastAsia="KaiTi" w:hAnsi="KaiTi" w:cs="KaiTi" w:hint="eastAsia"/>
                <w:i/>
                <w:iCs/>
                <w:sz w:val="18"/>
                <w:szCs w:val="18"/>
                <w:lang w:eastAsia="zh-CN"/>
              </w:rPr>
              <w:t>基准</w:t>
            </w:r>
            <w:r w:rsidRPr="00814F64">
              <w:rPr>
                <w:rFonts w:ascii="KaiTi" w:eastAsia="KaiTi" w:hAnsi="SimSun" w:cs="KaiTi" w:hint="eastAsia"/>
                <w:i/>
                <w:iCs/>
                <w:color w:val="002060"/>
                <w:sz w:val="18"/>
                <w:szCs w:val="18"/>
                <w:lang w:eastAsia="zh-CN"/>
              </w:rPr>
              <w:t>：</w:t>
            </w:r>
            <w:r w:rsidR="0049786F" w:rsidRPr="00ED1FDE">
              <w:rPr>
                <w:rFonts w:ascii="SimSun" w:hAnsi="SimSun"/>
                <w:color w:val="002060"/>
                <w:sz w:val="18"/>
                <w:szCs w:val="18"/>
                <w:lang w:eastAsia="zh-CN"/>
              </w:rPr>
              <w:t>SCP</w:t>
            </w:r>
            <w:r w:rsidRPr="00ED1FDE">
              <w:rPr>
                <w:rFonts w:ascii="SimSun" w:hAnsi="SimSun" w:cs="SimSun" w:hint="eastAsia"/>
                <w:color w:val="002060"/>
                <w:sz w:val="18"/>
                <w:szCs w:val="18"/>
                <w:lang w:eastAsia="zh-CN"/>
              </w:rPr>
              <w:t>和</w:t>
            </w:r>
            <w:r w:rsidR="0049786F" w:rsidRPr="00ED1FDE">
              <w:rPr>
                <w:rFonts w:ascii="SimSun" w:hAnsi="SimSun"/>
                <w:color w:val="002060"/>
                <w:sz w:val="18"/>
                <w:szCs w:val="18"/>
                <w:lang w:eastAsia="zh-CN"/>
              </w:rPr>
              <w:t>CDIP</w:t>
            </w:r>
            <w:r w:rsidRPr="00ED1FDE">
              <w:rPr>
                <w:rFonts w:ascii="SimSun" w:hAnsi="SimSun" w:cs="SimSun" w:hint="eastAsia"/>
                <w:color w:val="002060"/>
                <w:sz w:val="18"/>
                <w:szCs w:val="18"/>
                <w:lang w:eastAsia="zh-CN"/>
              </w:rPr>
              <w:t>的报告提供了成员国的反馈</w:t>
            </w:r>
            <w:r w:rsidR="00500129"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没有数据</w:t>
            </w:r>
            <w:r w:rsidRPr="00ED1FDE">
              <w:rPr>
                <w:rFonts w:ascii="SimSun" w:hAnsi="SimSun"/>
                <w:color w:val="002060"/>
                <w:sz w:val="18"/>
                <w:szCs w:val="18"/>
                <w:lang w:eastAsia="zh-CN"/>
              </w:rPr>
              <w:t>)</w:t>
            </w:r>
          </w:p>
          <w:p w:rsidR="009C0B76" w:rsidRPr="00ED1FDE" w:rsidRDefault="009C0B76" w:rsidP="00295E7C">
            <w:pPr>
              <w:spacing w:afterLines="30" w:after="72" w:line="300" w:lineRule="atLeast"/>
              <w:jc w:val="both"/>
              <w:rPr>
                <w:rFonts w:ascii="SimSun" w:hAnsi="SimSun"/>
                <w:sz w:val="18"/>
                <w:szCs w:val="18"/>
                <w:lang w:eastAsia="zh-CN"/>
              </w:rPr>
            </w:pPr>
            <w:r w:rsidRPr="00814F64">
              <w:rPr>
                <w:rFonts w:ascii="KaiTi" w:eastAsia="KaiTi" w:hAnsi="KaiTi" w:cs="KaiTi" w:hint="eastAsia"/>
                <w:i/>
                <w:iCs/>
                <w:sz w:val="18"/>
                <w:szCs w:val="18"/>
                <w:lang w:eastAsia="zh-CN"/>
              </w:rPr>
              <w:t>2012/13年计划和预算原始</w:t>
            </w:r>
            <w:r w:rsidR="0041606E">
              <w:rPr>
                <w:rFonts w:ascii="KaiTi" w:eastAsia="KaiTi" w:hAnsi="KaiTi"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无数据提供</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90%</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收到的反馈都表示</w:t>
            </w:r>
            <w:r w:rsidRPr="00ED1FDE">
              <w:rPr>
                <w:rFonts w:ascii="SimSun" w:hAnsi="SimSun"/>
                <w:sz w:val="18"/>
                <w:szCs w:val="18"/>
                <w:lang w:eastAsia="zh-CN"/>
              </w:rPr>
              <w:t>WIPO</w:t>
            </w:r>
            <w:r w:rsidRPr="00ED1FDE">
              <w:rPr>
                <w:rFonts w:ascii="SimSun" w:hAnsi="SimSun" w:cs="SimSun" w:hint="eastAsia"/>
                <w:sz w:val="18"/>
                <w:szCs w:val="18"/>
                <w:lang w:eastAsia="zh-CN"/>
              </w:rPr>
              <w:t>提供的信息有用。一项协同内审司对计划</w:t>
            </w:r>
            <w:r w:rsidRPr="00ED1FDE">
              <w:rPr>
                <w:rFonts w:ascii="SimSun" w:hAnsi="SimSun" w:cs="SimSun"/>
                <w:sz w:val="18"/>
                <w:szCs w:val="18"/>
                <w:lang w:eastAsia="zh-CN"/>
              </w:rPr>
              <w:t>1</w:t>
            </w:r>
            <w:r w:rsidRPr="00ED1FDE">
              <w:rPr>
                <w:rFonts w:ascii="SimSun" w:hAnsi="SimSun" w:cs="SimSun" w:hint="eastAsia"/>
                <w:sz w:val="18"/>
                <w:szCs w:val="18"/>
                <w:lang w:eastAsia="zh-CN"/>
              </w:rPr>
              <w:t>的评估所做的调查显示</w:t>
            </w:r>
            <w:r w:rsidRPr="00ED1FDE">
              <w:rPr>
                <w:rFonts w:ascii="SimSun" w:hAnsi="SimSun" w:cs="SimSun"/>
                <w:sz w:val="18"/>
                <w:szCs w:val="18"/>
                <w:lang w:eastAsia="zh-CN"/>
              </w:rPr>
              <w:t>90%</w:t>
            </w:r>
            <w:r w:rsidRPr="00ED1FDE">
              <w:rPr>
                <w:rFonts w:ascii="SimSun" w:hAnsi="SimSun" w:cs="SimSun" w:hint="eastAsia"/>
                <w:sz w:val="18"/>
                <w:szCs w:val="18"/>
                <w:lang w:eastAsia="zh-CN"/>
              </w:rPr>
              <w:t>的受访者认为秘书处所起草的实质性文件的质量“非常好”和“好”。</w:t>
            </w:r>
          </w:p>
        </w:tc>
        <w:tc>
          <w:tcPr>
            <w:tcW w:w="725" w:type="pct"/>
            <w:tcMar>
              <w:top w:w="110" w:type="dxa"/>
            </w:tcMar>
          </w:tcPr>
          <w:p w:rsidR="009C0B76" w:rsidRPr="00ED1FDE" w:rsidRDefault="009C0B76" w:rsidP="00CA3707">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为具体的专利问题而举办的有针对性的讲习班和研讨会的参与者中表示满意的百分比</w:t>
            </w:r>
          </w:p>
        </w:tc>
        <w:tc>
          <w:tcPr>
            <w:tcW w:w="890" w:type="pct"/>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无数据提供</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90%</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对于根据计划</w:t>
            </w:r>
            <w:r w:rsidRPr="00ED1FDE">
              <w:rPr>
                <w:rFonts w:ascii="SimSun" w:hAnsi="SimSun"/>
                <w:sz w:val="18"/>
                <w:szCs w:val="18"/>
                <w:lang w:eastAsia="zh-CN"/>
              </w:rPr>
              <w:t>1</w:t>
            </w:r>
            <w:r w:rsidRPr="00ED1FDE">
              <w:rPr>
                <w:rFonts w:ascii="SimSun" w:hAnsi="SimSun" w:cs="SimSun" w:hint="eastAsia"/>
                <w:sz w:val="18"/>
                <w:szCs w:val="18"/>
                <w:lang w:eastAsia="zh-CN"/>
              </w:rPr>
              <w:t>组织的讲习班</w:t>
            </w:r>
            <w:r w:rsidRPr="00ED1FDE">
              <w:rPr>
                <w:rFonts w:ascii="SimSun" w:hAnsi="SimSun"/>
                <w:sz w:val="18"/>
                <w:szCs w:val="18"/>
                <w:lang w:eastAsia="zh-CN"/>
              </w:rPr>
              <w:t>/</w:t>
            </w:r>
            <w:r w:rsidRPr="00ED1FDE">
              <w:rPr>
                <w:rFonts w:ascii="SimSun" w:hAnsi="SimSun" w:cs="SimSun" w:hint="eastAsia"/>
                <w:sz w:val="18"/>
                <w:szCs w:val="18"/>
                <w:lang w:eastAsia="zh-CN"/>
              </w:rPr>
              <w:t>研讨会，</w:t>
            </w:r>
            <w:r w:rsidRPr="00ED1FDE">
              <w:rPr>
                <w:rFonts w:ascii="SimSun" w:hAnsi="SimSun"/>
                <w:sz w:val="18"/>
                <w:szCs w:val="18"/>
                <w:lang w:eastAsia="zh-CN"/>
              </w:rPr>
              <w:t>92.5%</w:t>
            </w:r>
            <w:r w:rsidRPr="00ED1FDE">
              <w:rPr>
                <w:rFonts w:ascii="SimSun" w:hAnsi="SimSun" w:cs="SimSun" w:hint="eastAsia"/>
                <w:sz w:val="18"/>
                <w:szCs w:val="18"/>
                <w:lang w:eastAsia="zh-CN"/>
              </w:rPr>
              <w:t>的参与者表示满意。</w:t>
            </w:r>
          </w:p>
        </w:tc>
        <w:tc>
          <w:tcPr>
            <w:tcW w:w="725" w:type="pct"/>
            <w:tcMar>
              <w:top w:w="110" w:type="dxa"/>
            </w:tcMar>
          </w:tcPr>
          <w:p w:rsidR="009C0B76" w:rsidRPr="00ED1FDE" w:rsidRDefault="009C0B76" w:rsidP="00CA3707">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在商标、工业设计和地理标志领域收到立法建议的成员国数量</w:t>
            </w:r>
          </w:p>
        </w:tc>
        <w:tc>
          <w:tcPr>
            <w:tcW w:w="890" w:type="pct"/>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2</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向</w:t>
            </w:r>
            <w:r w:rsidR="00295E7C" w:rsidRPr="00ED1FDE">
              <w:rPr>
                <w:rFonts w:ascii="SimSun" w:hAnsi="SimSun"/>
                <w:sz w:val="18"/>
                <w:szCs w:val="18"/>
                <w:lang w:eastAsia="zh-CN"/>
              </w:rPr>
              <w:t>2</w:t>
            </w:r>
            <w:r w:rsidRPr="00ED1FDE">
              <w:rPr>
                <w:rFonts w:ascii="SimSun" w:hAnsi="SimSun" w:cs="SimSun" w:hint="eastAsia"/>
                <w:sz w:val="18"/>
                <w:szCs w:val="18"/>
                <w:lang w:eastAsia="zh-CN"/>
              </w:rPr>
              <w:t>个成员国提供了立法建议</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个国家获得</w:t>
            </w:r>
            <w:r w:rsidRPr="00ED1FDE">
              <w:rPr>
                <w:rFonts w:ascii="SimSun" w:hAnsi="SimSun"/>
                <w:sz w:val="18"/>
                <w:szCs w:val="18"/>
                <w:lang w:eastAsia="zh-CN"/>
              </w:rPr>
              <w:t>WIPO</w:t>
            </w:r>
            <w:r w:rsidRPr="00ED1FDE">
              <w:rPr>
                <w:rFonts w:ascii="SimSun" w:hAnsi="SimSun" w:cs="SimSun" w:hint="eastAsia"/>
                <w:sz w:val="18"/>
                <w:szCs w:val="18"/>
                <w:lang w:eastAsia="zh-CN"/>
              </w:rPr>
              <w:t>在商标、工业品外观设计和地理标志领域的帮助：</w:t>
            </w:r>
          </w:p>
          <w:p w:rsidR="009C0B76" w:rsidRPr="00ED1FDE" w:rsidRDefault="009C0B76" w:rsidP="00A6371D">
            <w:pPr>
              <w:pStyle w:val="1"/>
              <w:numPr>
                <w:ilvl w:val="0"/>
                <w:numId w:val="55"/>
              </w:num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波斯尼亚和黑塞哥维那</w:t>
            </w:r>
            <w:r w:rsidR="00500129" w:rsidRPr="00ED1FDE">
              <w:rPr>
                <w:rFonts w:ascii="SimSun" w:hAnsi="SimSun"/>
                <w:sz w:val="18"/>
                <w:szCs w:val="18"/>
                <w:lang w:eastAsia="zh-CN"/>
              </w:rPr>
              <w:t>(</w:t>
            </w:r>
            <w:r w:rsidRPr="00ED1FDE">
              <w:rPr>
                <w:rFonts w:ascii="SimSun" w:hAnsi="SimSun" w:cs="SimSun" w:hint="eastAsia"/>
                <w:sz w:val="18"/>
                <w:szCs w:val="18"/>
                <w:lang w:eastAsia="zh-CN"/>
              </w:rPr>
              <w:t>商标</w:t>
            </w:r>
            <w:r w:rsidRPr="00ED1FDE">
              <w:rPr>
                <w:rFonts w:ascii="SimSun" w:hAnsi="SimSun"/>
                <w:sz w:val="18"/>
                <w:szCs w:val="18"/>
                <w:lang w:eastAsia="zh-CN"/>
              </w:rPr>
              <w:t>)</w:t>
            </w:r>
          </w:p>
          <w:p w:rsidR="009C0B76" w:rsidRPr="00ED1FDE" w:rsidRDefault="009C0B76" w:rsidP="00A6371D">
            <w:pPr>
              <w:pStyle w:val="1"/>
              <w:numPr>
                <w:ilvl w:val="0"/>
                <w:numId w:val="55"/>
              </w:num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波兰</w:t>
            </w:r>
            <w:r w:rsidR="00500129" w:rsidRPr="00ED1FDE">
              <w:rPr>
                <w:rFonts w:ascii="SimSun" w:hAnsi="SimSun"/>
                <w:sz w:val="18"/>
                <w:szCs w:val="18"/>
              </w:rPr>
              <w:t>(</w:t>
            </w:r>
            <w:r w:rsidRPr="00ED1FDE">
              <w:rPr>
                <w:rFonts w:ascii="SimSun" w:hAnsi="SimSun" w:cs="SimSun" w:hint="eastAsia"/>
                <w:sz w:val="18"/>
                <w:szCs w:val="18"/>
                <w:lang w:eastAsia="zh-CN"/>
              </w:rPr>
              <w:t>工业设计</w:t>
            </w:r>
            <w:r w:rsidRPr="00ED1FDE">
              <w:rPr>
                <w:rFonts w:ascii="SimSun" w:hAnsi="SimSun"/>
                <w:sz w:val="18"/>
                <w:szCs w:val="18"/>
              </w:rPr>
              <w:t>)</w:t>
            </w:r>
          </w:p>
          <w:p w:rsidR="009C0B76" w:rsidRPr="00ED1FDE" w:rsidRDefault="009C0B76" w:rsidP="00A6371D">
            <w:pPr>
              <w:pStyle w:val="1"/>
              <w:numPr>
                <w:ilvl w:val="0"/>
                <w:numId w:val="55"/>
              </w:num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俄罗斯联邦</w:t>
            </w:r>
            <w:r w:rsidR="00500129" w:rsidRPr="00ED1FDE">
              <w:rPr>
                <w:rFonts w:ascii="SimSun" w:hAnsi="SimSun"/>
                <w:sz w:val="18"/>
                <w:szCs w:val="18"/>
              </w:rPr>
              <w:t>(</w:t>
            </w:r>
            <w:r w:rsidRPr="00ED1FDE">
              <w:rPr>
                <w:rFonts w:ascii="SimSun" w:hAnsi="SimSun" w:cs="SimSun" w:hint="eastAsia"/>
                <w:sz w:val="18"/>
                <w:szCs w:val="18"/>
                <w:lang w:eastAsia="zh-CN"/>
              </w:rPr>
              <w:t>工业设计</w:t>
            </w:r>
            <w:r w:rsidRPr="00ED1FDE">
              <w:rPr>
                <w:rFonts w:ascii="SimSun" w:hAnsi="SimSun"/>
                <w:sz w:val="18"/>
                <w:szCs w:val="18"/>
              </w:rPr>
              <w:t>)</w:t>
            </w:r>
          </w:p>
          <w:p w:rsidR="009C0B76" w:rsidRPr="00ED1FDE" w:rsidRDefault="009C0B76" w:rsidP="00A6371D">
            <w:pPr>
              <w:pStyle w:val="1"/>
              <w:numPr>
                <w:ilvl w:val="0"/>
                <w:numId w:val="55"/>
              </w:num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塔吉克斯坦</w:t>
            </w:r>
            <w:r w:rsidR="00500129" w:rsidRPr="00ED1FDE">
              <w:rPr>
                <w:rFonts w:ascii="SimSun" w:hAnsi="SimSun"/>
                <w:sz w:val="18"/>
                <w:szCs w:val="18"/>
              </w:rPr>
              <w:t>(</w:t>
            </w:r>
            <w:r w:rsidRPr="00ED1FDE">
              <w:rPr>
                <w:rFonts w:ascii="SimSun" w:hAnsi="SimSun" w:cs="SimSun" w:hint="eastAsia"/>
                <w:sz w:val="18"/>
                <w:szCs w:val="18"/>
                <w:lang w:eastAsia="zh-CN"/>
              </w:rPr>
              <w:t>工业设计</w:t>
            </w:r>
            <w:r w:rsidRPr="00ED1FDE">
              <w:rPr>
                <w:rFonts w:ascii="SimSun" w:hAnsi="SimSun"/>
                <w:sz w:val="18"/>
                <w:szCs w:val="18"/>
              </w:rPr>
              <w:t>)</w:t>
            </w:r>
          </w:p>
        </w:tc>
        <w:tc>
          <w:tcPr>
            <w:tcW w:w="725" w:type="pct"/>
            <w:tcMar>
              <w:top w:w="110" w:type="dxa"/>
            </w:tcMar>
          </w:tcPr>
          <w:p w:rsidR="009C0B76" w:rsidRPr="00ED1FDE" w:rsidRDefault="009C0B76" w:rsidP="00CA3707">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Borders>
              <w:bottom w:val="single" w:sz="4" w:space="0" w:color="auto"/>
            </w:tcBorders>
          </w:tcPr>
          <w:p w:rsidR="009C0B76" w:rsidRPr="00ED1FDE" w:rsidRDefault="009C0B76" w:rsidP="00295E7C">
            <w:pPr>
              <w:spacing w:afterLines="30" w:after="72" w:line="300" w:lineRule="atLeast"/>
              <w:jc w:val="both"/>
              <w:rPr>
                <w:rFonts w:ascii="SimSun" w:hAnsi="SimSun"/>
                <w:color w:val="000000"/>
                <w:sz w:val="18"/>
                <w:szCs w:val="18"/>
                <w:lang w:eastAsia="zh-CN"/>
              </w:rPr>
            </w:pPr>
            <w:r w:rsidRPr="00ED1FDE">
              <w:rPr>
                <w:rFonts w:ascii="SimSun" w:hAnsi="SimSun" w:cs="SimSun" w:hint="eastAsia"/>
                <w:sz w:val="18"/>
                <w:szCs w:val="18"/>
                <w:lang w:eastAsia="zh-CN"/>
              </w:rPr>
              <w:t>对收到的关于商标、工业设计和地理标志的立法建议的有用性做出积极反馈的国家数量</w:t>
            </w:r>
          </w:p>
        </w:tc>
        <w:tc>
          <w:tcPr>
            <w:tcW w:w="890" w:type="pct"/>
            <w:tcBorders>
              <w:bottom w:val="single" w:sz="4" w:space="0" w:color="auto"/>
            </w:tcBorders>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无数据提供</w:t>
            </w:r>
          </w:p>
        </w:tc>
        <w:tc>
          <w:tcPr>
            <w:tcW w:w="806" w:type="pct"/>
            <w:tcBorders>
              <w:bottom w:val="single" w:sz="4" w:space="0" w:color="auto"/>
            </w:tcBorders>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70%</w:t>
            </w:r>
          </w:p>
        </w:tc>
        <w:tc>
          <w:tcPr>
            <w:tcW w:w="1610" w:type="pct"/>
            <w:tcBorders>
              <w:bottom w:val="single" w:sz="4" w:space="0" w:color="auto"/>
            </w:tcBorders>
            <w:shd w:val="clear" w:color="auto" w:fill="FFFFFF"/>
            <w:tcMar>
              <w:top w:w="110" w:type="dxa"/>
            </w:tcMar>
          </w:tcPr>
          <w:p w:rsidR="009C0B76" w:rsidRPr="00ED1FDE" w:rsidRDefault="0049786F"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100%</w:t>
            </w:r>
            <w:r w:rsidR="009C0B76" w:rsidRPr="00ED1FDE">
              <w:rPr>
                <w:rFonts w:ascii="SimSun" w:hAnsi="SimSun" w:cs="SimSun" w:hint="eastAsia"/>
                <w:sz w:val="18"/>
                <w:szCs w:val="18"/>
                <w:lang w:eastAsia="zh-CN"/>
              </w:rPr>
              <w:t>的国家认为</w:t>
            </w:r>
            <w:r w:rsidR="009C0B76" w:rsidRPr="00ED1FDE">
              <w:rPr>
                <w:rFonts w:ascii="SimSun" w:hAnsi="SimSun"/>
                <w:sz w:val="18"/>
                <w:szCs w:val="18"/>
                <w:lang w:eastAsia="zh-CN"/>
              </w:rPr>
              <w:t>WIPO</w:t>
            </w:r>
            <w:r w:rsidR="009C0B76" w:rsidRPr="00ED1FDE">
              <w:rPr>
                <w:rFonts w:ascii="SimSun" w:hAnsi="SimSun" w:cs="SimSun" w:hint="eastAsia"/>
                <w:sz w:val="18"/>
                <w:szCs w:val="18"/>
                <w:lang w:eastAsia="zh-CN"/>
              </w:rPr>
              <w:t>在商标、工业品外观设计和地理标志领域提供的支持有用。</w:t>
            </w:r>
          </w:p>
        </w:tc>
        <w:tc>
          <w:tcPr>
            <w:tcW w:w="725" w:type="pct"/>
            <w:tcBorders>
              <w:bottom w:val="single" w:sz="4" w:space="0" w:color="auto"/>
            </w:tcBorders>
            <w:tcMar>
              <w:top w:w="110" w:type="dxa"/>
            </w:tcMar>
          </w:tcPr>
          <w:p w:rsidR="009C0B76" w:rsidRPr="00ED1FDE" w:rsidRDefault="009C0B76" w:rsidP="00CA3707">
            <w:pPr>
              <w:spacing w:afterLines="30" w:after="72" w:line="300" w:lineRule="atLeast"/>
              <w:jc w:val="center"/>
              <w:rPr>
                <w:rFonts w:ascii="SimSun" w:hAnsi="SimSun"/>
                <w:color w:val="000000"/>
                <w:sz w:val="18"/>
                <w:szCs w:val="18"/>
                <w:lang w:eastAsia="zh-CN"/>
              </w:rPr>
            </w:pPr>
            <w:r w:rsidRPr="004D5549">
              <w:rPr>
                <w:rFonts w:ascii="SimSun" w:hAnsi="SimSun" w:hint="eastAsia"/>
                <w:color w:val="00B050"/>
                <w:sz w:val="18"/>
                <w:szCs w:val="18"/>
                <w:lang w:eastAsia="zh-CN"/>
              </w:rPr>
              <w:t>全部实现</w:t>
            </w:r>
          </w:p>
        </w:tc>
      </w:tr>
    </w:tbl>
    <w:p w:rsidR="009C0B76" w:rsidRPr="00E06F02" w:rsidRDefault="009C0B76"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9C0B76" w:rsidRPr="00295E7C" w:rsidRDefault="009C0B76" w:rsidP="00295E7C">
      <w:pPr>
        <w:pStyle w:val="NormalWeb"/>
        <w:spacing w:before="0" w:beforeAutospacing="0" w:afterLines="50" w:after="120" w:afterAutospacing="0" w:line="340" w:lineRule="atLeast"/>
        <w:jc w:val="center"/>
        <w:rPr>
          <w:rFonts w:ascii="KaiTi" w:eastAsia="KaiTi" w:hAnsi="KaiTi"/>
          <w:sz w:val="21"/>
          <w:szCs w:val="21"/>
          <w:lang w:eastAsia="zh-CN"/>
        </w:rPr>
      </w:pPr>
      <w:r w:rsidRPr="00295E7C">
        <w:rPr>
          <w:rFonts w:ascii="SimHei" w:eastAsia="SimHei" w:hAnsi="SimHei" w:cs="SimSun" w:hint="eastAsia"/>
          <w:color w:val="000000"/>
          <w:sz w:val="21"/>
          <w:szCs w:val="21"/>
          <w:lang w:eastAsia="zh-CN"/>
        </w:rPr>
        <w:t>预算和实际支出</w:t>
      </w:r>
      <w:r w:rsidRPr="00295E7C">
        <w:rPr>
          <w:rFonts w:ascii="SimHei" w:eastAsia="SimHei" w:hAnsi="SimHei"/>
          <w:color w:val="000000"/>
          <w:sz w:val="21"/>
          <w:szCs w:val="21"/>
          <w:lang w:eastAsia="zh-CN"/>
        </w:rPr>
        <w:t>(</w:t>
      </w:r>
      <w:r w:rsidRPr="00295E7C">
        <w:rPr>
          <w:rFonts w:ascii="SimHei" w:eastAsia="SimHei" w:hAnsi="SimHei" w:cs="SimSun" w:hint="eastAsia"/>
          <w:color w:val="000000"/>
          <w:sz w:val="21"/>
          <w:szCs w:val="21"/>
          <w:lang w:eastAsia="zh-CN"/>
        </w:rPr>
        <w:t>按成果开列</w:t>
      </w:r>
      <w:r w:rsidRPr="00295E7C">
        <w:rPr>
          <w:rFonts w:ascii="SimHei" w:eastAsia="SimHei" w:hAnsi="SimHei"/>
          <w:color w:val="000000"/>
          <w:sz w:val="21"/>
          <w:szCs w:val="21"/>
          <w:lang w:eastAsia="zh-CN"/>
        </w:rPr>
        <w:t>)</w:t>
      </w:r>
      <w:r w:rsidR="00C33597">
        <w:rPr>
          <w:rFonts w:ascii="SimHei" w:eastAsia="SimHei" w:hAnsi="SimHei" w:hint="eastAsia"/>
          <w:sz w:val="21"/>
          <w:szCs w:val="21"/>
          <w:lang w:eastAsia="zh-CN"/>
        </w:rPr>
        <w:br/>
      </w:r>
      <w:r w:rsidRPr="00C33597">
        <w:rPr>
          <w:rFonts w:ascii="KaiTi" w:eastAsia="KaiTi" w:hAnsi="KaiTi"/>
          <w:i/>
          <w:iCs/>
          <w:color w:val="000000"/>
          <w:sz w:val="21"/>
          <w:szCs w:val="21"/>
          <w:lang w:eastAsia="zh-CN"/>
        </w:rPr>
        <w:t>(</w:t>
      </w:r>
      <w:r w:rsidR="000B2CB0">
        <w:rPr>
          <w:rFonts w:ascii="KaiTi" w:eastAsia="KaiTi" w:hAnsi="KaiTi" w:cs="KaiTi" w:hint="eastAsia"/>
          <w:i/>
          <w:iCs/>
          <w:color w:val="000000"/>
          <w:sz w:val="21"/>
          <w:szCs w:val="21"/>
          <w:lang w:eastAsia="zh-CN"/>
        </w:rPr>
        <w:t>单位：千瑞郎</w:t>
      </w:r>
      <w:r w:rsidRPr="00C33597">
        <w:rPr>
          <w:rFonts w:ascii="KaiTi" w:eastAsia="KaiTi" w:hAnsi="KaiTi"/>
          <w:i/>
          <w:iCs/>
          <w:color w:val="000000"/>
          <w:sz w:val="21"/>
          <w:szCs w:val="21"/>
          <w:lang w:eastAsia="zh-CN"/>
        </w:rPr>
        <w:t>)</w:t>
      </w:r>
    </w:p>
    <w:tbl>
      <w:tblPr>
        <w:tblW w:w="9361" w:type="dxa"/>
        <w:jc w:val="center"/>
        <w:tblLayout w:type="fixed"/>
        <w:tblLook w:val="00A0" w:firstRow="1" w:lastRow="0" w:firstColumn="1" w:lastColumn="0" w:noHBand="0" w:noVBand="0"/>
      </w:tblPr>
      <w:tblGrid>
        <w:gridCol w:w="828"/>
        <w:gridCol w:w="4139"/>
        <w:gridCol w:w="1381"/>
        <w:gridCol w:w="1680"/>
        <w:gridCol w:w="1333"/>
      </w:tblGrid>
      <w:tr w:rsidR="009C0B76" w:rsidRPr="00295E7C" w:rsidTr="00C2552C">
        <w:trPr>
          <w:jc w:val="center"/>
        </w:trPr>
        <w:tc>
          <w:tcPr>
            <w:tcW w:w="496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9C0B76" w:rsidRPr="00295E7C" w:rsidRDefault="0049786F" w:rsidP="003C2A15">
            <w:pPr>
              <w:spacing w:before="60" w:after="60"/>
              <w:jc w:val="center"/>
              <w:rPr>
                <w:rFonts w:ascii="SimHei" w:eastAsia="SimHei" w:hAnsi="SimHei"/>
                <w:color w:val="000000"/>
                <w:sz w:val="21"/>
                <w:szCs w:val="21"/>
                <w:lang w:eastAsia="zh-CN"/>
              </w:rPr>
            </w:pPr>
            <w:r w:rsidRPr="00295E7C">
              <w:rPr>
                <w:rFonts w:ascii="SimHei" w:eastAsia="SimHei" w:hAnsi="SimHei" w:cs="SimSun" w:hint="eastAsia"/>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381" w:type="dxa"/>
            <w:tcBorders>
              <w:top w:val="single" w:sz="4" w:space="0" w:color="auto"/>
              <w:left w:val="nil"/>
              <w:bottom w:val="single" w:sz="4" w:space="0" w:color="auto"/>
              <w:right w:val="single" w:sz="4" w:space="0" w:color="auto"/>
            </w:tcBorders>
            <w:shd w:val="clear" w:color="000000" w:fill="CCFFFF"/>
            <w:vAlign w:val="center"/>
          </w:tcPr>
          <w:p w:rsidR="009C0B76" w:rsidRPr="00295E7C" w:rsidRDefault="009C0B76" w:rsidP="003C2A15">
            <w:pPr>
              <w:spacing w:before="60" w:after="60"/>
              <w:jc w:val="center"/>
              <w:rPr>
                <w:rFonts w:ascii="SimHei" w:eastAsia="SimHei" w:hAnsi="SimHei"/>
                <w:color w:val="000000"/>
                <w:sz w:val="21"/>
                <w:szCs w:val="21"/>
                <w:lang w:eastAsia="zh-CN"/>
              </w:rPr>
            </w:pPr>
            <w:r w:rsidRPr="00295E7C">
              <w:rPr>
                <w:rFonts w:ascii="SimHei" w:eastAsia="SimHei" w:hAnsi="SimHei"/>
                <w:color w:val="000000"/>
                <w:sz w:val="21"/>
                <w:szCs w:val="21"/>
                <w:lang w:eastAsia="zh-CN"/>
              </w:rPr>
              <w:t>2012/13</w:t>
            </w:r>
            <w:r w:rsidRPr="00295E7C">
              <w:rPr>
                <w:rFonts w:ascii="SimHei" w:eastAsia="SimHei" w:hAnsi="SimHei" w:hint="eastAsia"/>
                <w:color w:val="000000"/>
                <w:sz w:val="21"/>
                <w:szCs w:val="21"/>
                <w:lang w:eastAsia="zh-CN"/>
              </w:rPr>
              <w:t>年</w:t>
            </w:r>
            <w:r w:rsidR="00953D57">
              <w:rPr>
                <w:rFonts w:ascii="SimHei" w:eastAsia="SimHei" w:hAnsi="SimHei"/>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9C0B76" w:rsidRPr="00295E7C" w:rsidRDefault="0049786F" w:rsidP="003C2A15">
            <w:pPr>
              <w:spacing w:before="60" w:after="60"/>
              <w:jc w:val="center"/>
              <w:rPr>
                <w:rFonts w:ascii="SimHei" w:eastAsia="SimHei" w:hAnsi="SimHei"/>
                <w:color w:val="000000"/>
                <w:sz w:val="21"/>
                <w:szCs w:val="21"/>
                <w:lang w:eastAsia="zh-CN"/>
              </w:rPr>
            </w:pPr>
            <w:r w:rsidRPr="00295E7C">
              <w:rPr>
                <w:rFonts w:ascii="SimHei" w:eastAsia="SimHei" w:hAnsi="SimHei"/>
                <w:color w:val="000000"/>
                <w:sz w:val="21"/>
                <w:szCs w:val="21"/>
                <w:lang w:eastAsia="zh-CN"/>
              </w:rPr>
              <w:t>2012/13</w:t>
            </w:r>
            <w:r w:rsidR="009C0B76" w:rsidRPr="00295E7C">
              <w:rPr>
                <w:rFonts w:ascii="SimHei" w:eastAsia="SimHei" w:hAnsi="SimHei" w:hint="eastAsia"/>
                <w:color w:val="000000"/>
                <w:sz w:val="21"/>
                <w:szCs w:val="21"/>
                <w:lang w:eastAsia="zh-CN"/>
              </w:rPr>
              <w:t>年</w:t>
            </w:r>
            <w:r w:rsidR="009C0B76" w:rsidRPr="00295E7C">
              <w:rPr>
                <w:rFonts w:ascii="SimHei" w:eastAsia="SimHei" w:hAnsi="SimHei" w:cs="SimSun" w:hint="eastAsia"/>
                <w:color w:val="000000"/>
                <w:sz w:val="21"/>
                <w:szCs w:val="21"/>
                <w:lang w:eastAsia="zh-CN"/>
              </w:rPr>
              <w:t>调剂使用后预算</w:t>
            </w:r>
          </w:p>
        </w:tc>
        <w:tc>
          <w:tcPr>
            <w:tcW w:w="1333" w:type="dxa"/>
            <w:tcBorders>
              <w:top w:val="single" w:sz="4" w:space="0" w:color="auto"/>
              <w:left w:val="nil"/>
              <w:bottom w:val="single" w:sz="4" w:space="0" w:color="auto"/>
              <w:right w:val="single" w:sz="4" w:space="0" w:color="auto"/>
            </w:tcBorders>
            <w:shd w:val="clear" w:color="000000" w:fill="CCFFFF"/>
            <w:vAlign w:val="center"/>
          </w:tcPr>
          <w:p w:rsidR="009C0B76" w:rsidRPr="00295E7C" w:rsidRDefault="009C0B76" w:rsidP="003C2A15">
            <w:pPr>
              <w:spacing w:before="60" w:after="60"/>
              <w:jc w:val="center"/>
              <w:rPr>
                <w:rFonts w:ascii="SimHei" w:eastAsia="SimHei" w:hAnsi="SimHei"/>
                <w:color w:val="000000"/>
                <w:sz w:val="21"/>
                <w:szCs w:val="21"/>
                <w:lang w:eastAsia="zh-CN"/>
              </w:rPr>
            </w:pPr>
            <w:r w:rsidRPr="00295E7C">
              <w:rPr>
                <w:rFonts w:ascii="SimHei" w:eastAsia="SimHei" w:hAnsi="SimHei"/>
                <w:color w:val="000000"/>
                <w:sz w:val="21"/>
                <w:szCs w:val="21"/>
                <w:lang w:eastAsia="zh-CN"/>
              </w:rPr>
              <w:t>2012/13</w:t>
            </w:r>
            <w:r w:rsidRPr="00295E7C">
              <w:rPr>
                <w:rFonts w:ascii="SimHei" w:eastAsia="SimHei" w:hAnsi="SimHei" w:hint="eastAsia"/>
                <w:color w:val="000000"/>
                <w:sz w:val="21"/>
                <w:szCs w:val="21"/>
                <w:lang w:eastAsia="zh-CN"/>
              </w:rPr>
              <w:t>年</w:t>
            </w:r>
            <w:r w:rsidRPr="00295E7C">
              <w:rPr>
                <w:rFonts w:ascii="SimHei" w:eastAsia="SimHei" w:hAnsi="SimHei" w:cs="SimSun" w:hint="eastAsia"/>
                <w:color w:val="000000"/>
                <w:sz w:val="21"/>
                <w:szCs w:val="21"/>
                <w:lang w:eastAsia="zh-CN"/>
              </w:rPr>
              <w:t>支</w:t>
            </w:r>
            <w:r w:rsidR="00295E7C" w:rsidRPr="00295E7C">
              <w:rPr>
                <w:rFonts w:ascii="SimHei" w:eastAsia="SimHei" w:hAnsi="SimHei" w:cs="SimSun" w:hint="eastAsia"/>
                <w:color w:val="000000"/>
                <w:sz w:val="21"/>
                <w:szCs w:val="21"/>
                <w:lang w:eastAsia="zh-CN"/>
              </w:rPr>
              <w:t xml:space="preserve"> </w:t>
            </w:r>
            <w:r w:rsidRPr="00295E7C">
              <w:rPr>
                <w:rFonts w:ascii="SimHei" w:eastAsia="SimHei" w:hAnsi="SimHei" w:cs="SimSun" w:hint="eastAsia"/>
                <w:color w:val="000000"/>
                <w:sz w:val="21"/>
                <w:szCs w:val="21"/>
                <w:lang w:eastAsia="zh-CN"/>
              </w:rPr>
              <w:t>出</w:t>
            </w:r>
          </w:p>
        </w:tc>
      </w:tr>
      <w:tr w:rsidR="009C0B76" w:rsidRPr="00452A4B" w:rsidTr="00C2552C">
        <w:trPr>
          <w:jc w:val="center"/>
        </w:trPr>
        <w:tc>
          <w:tcPr>
            <w:tcW w:w="828" w:type="dxa"/>
            <w:tcBorders>
              <w:top w:val="nil"/>
              <w:left w:val="single" w:sz="4" w:space="0" w:color="auto"/>
              <w:bottom w:val="nil"/>
              <w:right w:val="nil"/>
            </w:tcBorders>
            <w:shd w:val="clear" w:color="000000" w:fill="FFFFFF"/>
            <w:noWrap/>
          </w:tcPr>
          <w:p w:rsidR="009C0B76" w:rsidRPr="00F26A9D" w:rsidRDefault="00400C1E" w:rsidP="00362AAF">
            <w:pPr>
              <w:spacing w:before="80"/>
              <w:jc w:val="center"/>
              <w:rPr>
                <w:rFonts w:ascii="SimSun" w:hAnsi="SimSun"/>
                <w:color w:val="000000"/>
                <w:sz w:val="18"/>
                <w:szCs w:val="18"/>
                <w:lang w:eastAsia="zh-CN"/>
              </w:rPr>
            </w:pPr>
            <w:r>
              <w:rPr>
                <w:rFonts w:ascii="SimSun" w:hAnsi="SimSun"/>
                <w:color w:val="000000"/>
                <w:sz w:val="18"/>
                <w:szCs w:val="18"/>
                <w:lang w:eastAsia="zh-CN"/>
              </w:rPr>
              <w:t>一.</w:t>
            </w:r>
            <w:r w:rsidR="009C0B76" w:rsidRPr="00F26A9D">
              <w:rPr>
                <w:rFonts w:ascii="SimSun" w:hAnsi="SimSun"/>
                <w:color w:val="000000"/>
                <w:sz w:val="18"/>
                <w:szCs w:val="18"/>
                <w:lang w:eastAsia="zh-CN"/>
              </w:rPr>
              <w:t>4</w:t>
            </w:r>
          </w:p>
        </w:tc>
        <w:tc>
          <w:tcPr>
            <w:tcW w:w="4139" w:type="dxa"/>
            <w:tcBorders>
              <w:top w:val="nil"/>
              <w:left w:val="nil"/>
              <w:bottom w:val="nil"/>
              <w:right w:val="nil"/>
            </w:tcBorders>
            <w:shd w:val="clear" w:color="000000" w:fill="FFFFFF"/>
          </w:tcPr>
          <w:p w:rsidR="009C0B76" w:rsidRPr="00F26A9D" w:rsidRDefault="009C0B76" w:rsidP="00362AAF">
            <w:pPr>
              <w:spacing w:before="80"/>
              <w:rPr>
                <w:rFonts w:ascii="SimSun" w:hAnsi="SimSun"/>
                <w:color w:val="000000"/>
                <w:sz w:val="18"/>
                <w:szCs w:val="18"/>
                <w:lang w:eastAsia="zh-CN"/>
              </w:rPr>
            </w:pPr>
            <w:r w:rsidRPr="00F26A9D">
              <w:rPr>
                <w:rFonts w:ascii="SimSun" w:hAnsi="SimSun" w:cs="SimSun" w:hint="eastAsia"/>
                <w:color w:val="000000"/>
                <w:sz w:val="18"/>
                <w:szCs w:val="18"/>
                <w:lang w:eastAsia="zh-CN"/>
              </w:rPr>
              <w:t>符合国情、兼顾各方利益的知识产权立法、监管和政策框</w:t>
            </w:r>
          </w:p>
        </w:tc>
        <w:tc>
          <w:tcPr>
            <w:tcW w:w="1381" w:type="dxa"/>
            <w:tcBorders>
              <w:top w:val="nil"/>
              <w:left w:val="nil"/>
              <w:bottom w:val="nil"/>
              <w:right w:val="nil"/>
            </w:tcBorders>
            <w:shd w:val="clear" w:color="000000" w:fill="FFFFFF"/>
            <w:vAlign w:val="center"/>
          </w:tcPr>
          <w:p w:rsidR="009C0B76" w:rsidRPr="00F26A9D" w:rsidRDefault="009C0B76" w:rsidP="00295E7C">
            <w:pPr>
              <w:spacing w:before="80"/>
              <w:ind w:rightChars="167" w:right="334"/>
              <w:jc w:val="right"/>
              <w:rPr>
                <w:rFonts w:ascii="SimSun" w:hAnsi="SimSun"/>
                <w:color w:val="000000"/>
                <w:sz w:val="18"/>
                <w:szCs w:val="18"/>
                <w:lang w:eastAsia="zh-CN"/>
              </w:rPr>
            </w:pPr>
            <w:r w:rsidRPr="00F26A9D">
              <w:rPr>
                <w:rFonts w:ascii="SimSun" w:hAnsi="SimSun"/>
                <w:color w:val="000000"/>
                <w:sz w:val="18"/>
                <w:szCs w:val="18"/>
                <w:lang w:eastAsia="zh-CN"/>
              </w:rPr>
              <w:t>1,249</w:t>
            </w:r>
          </w:p>
        </w:tc>
        <w:tc>
          <w:tcPr>
            <w:tcW w:w="1680" w:type="dxa"/>
            <w:tcBorders>
              <w:top w:val="nil"/>
              <w:left w:val="nil"/>
              <w:bottom w:val="nil"/>
              <w:right w:val="nil"/>
            </w:tcBorders>
            <w:shd w:val="clear" w:color="000000" w:fill="FFFFFF"/>
            <w:vAlign w:val="center"/>
          </w:tcPr>
          <w:p w:rsidR="009C0B76" w:rsidRPr="00F26A9D" w:rsidRDefault="009C0B76" w:rsidP="00295E7C">
            <w:pPr>
              <w:spacing w:before="80"/>
              <w:ind w:rightChars="186" w:right="372"/>
              <w:jc w:val="right"/>
              <w:rPr>
                <w:rFonts w:ascii="SimSun" w:hAnsi="SimSun"/>
                <w:color w:val="000000"/>
                <w:sz w:val="18"/>
                <w:szCs w:val="18"/>
                <w:lang w:eastAsia="zh-CN"/>
              </w:rPr>
            </w:pPr>
            <w:r w:rsidRPr="00F26A9D">
              <w:rPr>
                <w:rFonts w:ascii="SimSun" w:hAnsi="SimSun"/>
                <w:color w:val="000000"/>
                <w:sz w:val="18"/>
                <w:szCs w:val="18"/>
                <w:lang w:eastAsia="zh-CN"/>
              </w:rPr>
              <w:t>1,362</w:t>
            </w:r>
          </w:p>
        </w:tc>
        <w:tc>
          <w:tcPr>
            <w:tcW w:w="1333" w:type="dxa"/>
            <w:tcBorders>
              <w:top w:val="nil"/>
              <w:left w:val="nil"/>
              <w:bottom w:val="nil"/>
              <w:right w:val="single" w:sz="4" w:space="0" w:color="auto"/>
            </w:tcBorders>
            <w:shd w:val="clear" w:color="000000" w:fill="FFFFFF"/>
            <w:vAlign w:val="center"/>
          </w:tcPr>
          <w:p w:rsidR="009C0B76" w:rsidRPr="00F26A9D" w:rsidRDefault="009C0B76" w:rsidP="00295E7C">
            <w:pPr>
              <w:spacing w:before="80"/>
              <w:ind w:rightChars="132" w:right="264"/>
              <w:jc w:val="right"/>
              <w:rPr>
                <w:rFonts w:ascii="SimSun" w:hAnsi="SimSun"/>
                <w:color w:val="000000"/>
                <w:sz w:val="18"/>
                <w:szCs w:val="18"/>
                <w:lang w:eastAsia="zh-CN"/>
              </w:rPr>
            </w:pPr>
            <w:r w:rsidRPr="00F26A9D">
              <w:rPr>
                <w:rFonts w:ascii="SimSun" w:hAnsi="SimSun"/>
                <w:color w:val="000000"/>
                <w:sz w:val="18"/>
                <w:szCs w:val="18"/>
                <w:lang w:eastAsia="zh-CN"/>
              </w:rPr>
              <w:t>1,131</w:t>
            </w:r>
          </w:p>
        </w:tc>
      </w:tr>
      <w:tr w:rsidR="009C0B76" w:rsidRPr="00452A4B" w:rsidTr="00C2552C">
        <w:trPr>
          <w:jc w:val="center"/>
        </w:trPr>
        <w:tc>
          <w:tcPr>
            <w:tcW w:w="828" w:type="dxa"/>
            <w:tcBorders>
              <w:top w:val="nil"/>
              <w:left w:val="single" w:sz="4" w:space="0" w:color="auto"/>
              <w:bottom w:val="nil"/>
              <w:right w:val="nil"/>
            </w:tcBorders>
            <w:shd w:val="clear" w:color="000000" w:fill="FFFFFF"/>
            <w:noWrap/>
          </w:tcPr>
          <w:p w:rsidR="009C0B76" w:rsidRPr="00F26A9D" w:rsidRDefault="000B2CB0" w:rsidP="00362AAF">
            <w:pPr>
              <w:spacing w:before="80"/>
              <w:jc w:val="center"/>
              <w:rPr>
                <w:rFonts w:ascii="SimSun" w:hAnsi="SimSun"/>
                <w:color w:val="000000"/>
                <w:sz w:val="18"/>
                <w:szCs w:val="18"/>
                <w:lang w:eastAsia="zh-CN"/>
              </w:rPr>
            </w:pPr>
            <w:r>
              <w:rPr>
                <w:rFonts w:ascii="SimSun" w:hAnsi="SimSun"/>
                <w:color w:val="000000"/>
                <w:sz w:val="18"/>
                <w:szCs w:val="18"/>
                <w:lang w:eastAsia="zh-CN"/>
              </w:rPr>
              <w:t>三</w:t>
            </w:r>
            <w:r w:rsidR="009C0B76" w:rsidRPr="00F26A9D">
              <w:rPr>
                <w:rFonts w:ascii="SimSun" w:hAnsi="SimSun"/>
                <w:color w:val="000000"/>
                <w:sz w:val="18"/>
                <w:szCs w:val="18"/>
                <w:lang w:eastAsia="zh-CN"/>
              </w:rPr>
              <w:t>.1</w:t>
            </w:r>
          </w:p>
        </w:tc>
        <w:tc>
          <w:tcPr>
            <w:tcW w:w="4139" w:type="dxa"/>
            <w:tcBorders>
              <w:top w:val="nil"/>
              <w:left w:val="nil"/>
              <w:bottom w:val="nil"/>
              <w:right w:val="nil"/>
            </w:tcBorders>
            <w:shd w:val="clear" w:color="000000" w:fill="FFFFFF"/>
          </w:tcPr>
          <w:p w:rsidR="009C0B76" w:rsidRPr="00F26A9D" w:rsidRDefault="009C0B76" w:rsidP="00362AAF">
            <w:pPr>
              <w:spacing w:before="80"/>
              <w:rPr>
                <w:rFonts w:ascii="SimSun" w:hAnsi="SimSun"/>
                <w:color w:val="000000"/>
                <w:sz w:val="18"/>
                <w:szCs w:val="18"/>
                <w:lang w:eastAsia="zh-CN"/>
              </w:rPr>
            </w:pPr>
            <w:r w:rsidRPr="00F26A9D">
              <w:rPr>
                <w:rFonts w:ascii="SimSun" w:hAnsi="SimSun" w:cs="SimSun" w:hint="eastAsia"/>
                <w:sz w:val="18"/>
                <w:szCs w:val="18"/>
                <w:lang w:eastAsia="zh-CN"/>
              </w:rPr>
              <w:t>与国家发展方向和目标相符的内容明晰、连贯的国家创新和知识产权政策、战略和发展计划</w:t>
            </w:r>
          </w:p>
        </w:tc>
        <w:tc>
          <w:tcPr>
            <w:tcW w:w="1381" w:type="dxa"/>
            <w:tcBorders>
              <w:top w:val="nil"/>
              <w:left w:val="nil"/>
              <w:bottom w:val="nil"/>
              <w:right w:val="nil"/>
            </w:tcBorders>
            <w:shd w:val="clear" w:color="000000" w:fill="FFFFFF"/>
            <w:vAlign w:val="center"/>
          </w:tcPr>
          <w:p w:rsidR="009C0B76" w:rsidRPr="00F26A9D" w:rsidRDefault="009C0B76" w:rsidP="00295E7C">
            <w:pPr>
              <w:spacing w:before="80"/>
              <w:ind w:rightChars="167" w:right="334"/>
              <w:jc w:val="right"/>
              <w:rPr>
                <w:rFonts w:ascii="SimSun" w:hAnsi="SimSun"/>
                <w:color w:val="000000"/>
                <w:sz w:val="18"/>
                <w:szCs w:val="18"/>
              </w:rPr>
            </w:pPr>
            <w:r w:rsidRPr="00F26A9D">
              <w:rPr>
                <w:rFonts w:ascii="SimSun" w:hAnsi="SimSun"/>
                <w:color w:val="000000"/>
                <w:sz w:val="18"/>
                <w:szCs w:val="18"/>
                <w:lang w:eastAsia="zh-CN"/>
              </w:rPr>
              <w:t>2,</w:t>
            </w:r>
            <w:r w:rsidRPr="00F26A9D">
              <w:rPr>
                <w:rFonts w:ascii="SimSun" w:hAnsi="SimSun"/>
                <w:color w:val="000000"/>
                <w:sz w:val="18"/>
                <w:szCs w:val="18"/>
              </w:rPr>
              <w:t>207</w:t>
            </w:r>
          </w:p>
        </w:tc>
        <w:tc>
          <w:tcPr>
            <w:tcW w:w="1680" w:type="dxa"/>
            <w:tcBorders>
              <w:top w:val="nil"/>
              <w:left w:val="nil"/>
              <w:bottom w:val="nil"/>
              <w:right w:val="nil"/>
            </w:tcBorders>
            <w:shd w:val="clear" w:color="000000" w:fill="FFFFFF"/>
            <w:vAlign w:val="center"/>
          </w:tcPr>
          <w:p w:rsidR="009C0B76" w:rsidRPr="00F26A9D" w:rsidRDefault="009C0B76" w:rsidP="00295E7C">
            <w:pPr>
              <w:spacing w:before="80"/>
              <w:ind w:rightChars="186" w:right="372"/>
              <w:jc w:val="right"/>
              <w:rPr>
                <w:rFonts w:ascii="SimSun" w:hAnsi="SimSun"/>
                <w:color w:val="000000"/>
                <w:sz w:val="18"/>
                <w:szCs w:val="18"/>
              </w:rPr>
            </w:pPr>
            <w:r w:rsidRPr="00F26A9D">
              <w:rPr>
                <w:rFonts w:ascii="SimSun" w:hAnsi="SimSun"/>
                <w:color w:val="000000"/>
                <w:sz w:val="18"/>
                <w:szCs w:val="18"/>
              </w:rPr>
              <w:t>1,908</w:t>
            </w:r>
          </w:p>
        </w:tc>
        <w:tc>
          <w:tcPr>
            <w:tcW w:w="1333" w:type="dxa"/>
            <w:tcBorders>
              <w:top w:val="nil"/>
              <w:left w:val="nil"/>
              <w:bottom w:val="nil"/>
              <w:right w:val="single" w:sz="4" w:space="0" w:color="auto"/>
            </w:tcBorders>
            <w:shd w:val="clear" w:color="000000" w:fill="FFFFFF"/>
            <w:vAlign w:val="center"/>
          </w:tcPr>
          <w:p w:rsidR="009C0B76" w:rsidRPr="00F26A9D" w:rsidRDefault="009C0B76" w:rsidP="00295E7C">
            <w:pPr>
              <w:spacing w:before="80"/>
              <w:ind w:rightChars="132" w:right="264"/>
              <w:jc w:val="right"/>
              <w:rPr>
                <w:rFonts w:ascii="SimSun" w:hAnsi="SimSun"/>
                <w:color w:val="000000"/>
                <w:sz w:val="18"/>
                <w:szCs w:val="18"/>
              </w:rPr>
            </w:pPr>
            <w:r w:rsidRPr="00F26A9D">
              <w:rPr>
                <w:rFonts w:ascii="SimSun" w:hAnsi="SimSun"/>
                <w:color w:val="000000"/>
                <w:sz w:val="18"/>
                <w:szCs w:val="18"/>
              </w:rPr>
              <w:t>1,887</w:t>
            </w:r>
          </w:p>
        </w:tc>
      </w:tr>
      <w:tr w:rsidR="009C0B76" w:rsidRPr="00452A4B" w:rsidTr="00C2552C">
        <w:trPr>
          <w:jc w:val="center"/>
        </w:trPr>
        <w:tc>
          <w:tcPr>
            <w:tcW w:w="828" w:type="dxa"/>
            <w:tcBorders>
              <w:top w:val="nil"/>
              <w:left w:val="single" w:sz="4" w:space="0" w:color="auto"/>
              <w:bottom w:val="nil"/>
              <w:right w:val="nil"/>
            </w:tcBorders>
            <w:shd w:val="clear" w:color="000000" w:fill="FFFFFF"/>
            <w:noWrap/>
          </w:tcPr>
          <w:p w:rsidR="009C0B76" w:rsidRPr="00F26A9D" w:rsidRDefault="000B2CB0" w:rsidP="00362AAF">
            <w:pPr>
              <w:spacing w:before="80"/>
              <w:jc w:val="center"/>
              <w:rPr>
                <w:rFonts w:ascii="SimSun" w:hAnsi="SimSun"/>
                <w:color w:val="000000"/>
                <w:sz w:val="18"/>
                <w:szCs w:val="18"/>
              </w:rPr>
            </w:pPr>
            <w:r>
              <w:rPr>
                <w:rFonts w:ascii="SimSun" w:hAnsi="SimSun"/>
                <w:color w:val="000000"/>
                <w:sz w:val="18"/>
                <w:szCs w:val="18"/>
              </w:rPr>
              <w:t>三</w:t>
            </w:r>
            <w:r w:rsidR="009C0B76" w:rsidRPr="00F26A9D">
              <w:rPr>
                <w:rFonts w:ascii="SimSun" w:hAnsi="SimSun"/>
                <w:color w:val="000000"/>
                <w:sz w:val="18"/>
                <w:szCs w:val="18"/>
              </w:rPr>
              <w:t>.2</w:t>
            </w:r>
          </w:p>
        </w:tc>
        <w:tc>
          <w:tcPr>
            <w:tcW w:w="4139" w:type="dxa"/>
            <w:tcBorders>
              <w:top w:val="nil"/>
              <w:left w:val="nil"/>
              <w:bottom w:val="nil"/>
              <w:right w:val="nil"/>
            </w:tcBorders>
            <w:shd w:val="clear" w:color="000000" w:fill="FFFFFF"/>
          </w:tcPr>
          <w:p w:rsidR="009C0B76" w:rsidRPr="00F26A9D" w:rsidRDefault="009C0B76" w:rsidP="00362AAF">
            <w:pPr>
              <w:spacing w:before="80"/>
              <w:rPr>
                <w:rFonts w:ascii="SimSun" w:hAnsi="SimSun"/>
                <w:color w:val="000000"/>
                <w:sz w:val="18"/>
                <w:szCs w:val="18"/>
                <w:lang w:eastAsia="zh-CN"/>
              </w:rPr>
            </w:pPr>
            <w:r w:rsidRPr="00F26A9D">
              <w:rPr>
                <w:rFonts w:ascii="SimSun" w:hAnsi="SimSun" w:cs="SimSun" w:hint="eastAsia"/>
                <w:sz w:val="18"/>
                <w:szCs w:val="18"/>
                <w:lang w:eastAsia="zh-CN"/>
              </w:rPr>
              <w:t>加强人力资源能力，可以胜任处理发展中国家、最不发达国家、经济转型期国家在有效利用知识产权促进发展方面的广泛要求</w:t>
            </w:r>
          </w:p>
        </w:tc>
        <w:tc>
          <w:tcPr>
            <w:tcW w:w="1381" w:type="dxa"/>
            <w:tcBorders>
              <w:top w:val="nil"/>
              <w:left w:val="nil"/>
              <w:bottom w:val="nil"/>
              <w:right w:val="nil"/>
            </w:tcBorders>
            <w:shd w:val="clear" w:color="000000" w:fill="FFFFFF"/>
            <w:vAlign w:val="center"/>
          </w:tcPr>
          <w:p w:rsidR="009C0B76" w:rsidRPr="00F26A9D" w:rsidRDefault="009C0B76" w:rsidP="00295E7C">
            <w:pPr>
              <w:spacing w:before="80"/>
              <w:ind w:rightChars="167" w:right="334"/>
              <w:jc w:val="right"/>
              <w:rPr>
                <w:rFonts w:ascii="SimSun" w:hAnsi="SimSun"/>
                <w:color w:val="000000"/>
                <w:sz w:val="18"/>
                <w:szCs w:val="18"/>
              </w:rPr>
            </w:pPr>
            <w:r w:rsidRPr="00F26A9D">
              <w:rPr>
                <w:rFonts w:ascii="SimSun" w:hAnsi="SimSun"/>
                <w:color w:val="000000"/>
                <w:sz w:val="18"/>
                <w:szCs w:val="18"/>
              </w:rPr>
              <w:t>1,461</w:t>
            </w:r>
          </w:p>
        </w:tc>
        <w:tc>
          <w:tcPr>
            <w:tcW w:w="1680" w:type="dxa"/>
            <w:tcBorders>
              <w:top w:val="nil"/>
              <w:left w:val="nil"/>
              <w:bottom w:val="nil"/>
              <w:right w:val="nil"/>
            </w:tcBorders>
            <w:shd w:val="clear" w:color="000000" w:fill="FFFFFF"/>
            <w:vAlign w:val="center"/>
          </w:tcPr>
          <w:p w:rsidR="009C0B76" w:rsidRPr="00F26A9D" w:rsidRDefault="009C0B76" w:rsidP="00295E7C">
            <w:pPr>
              <w:spacing w:before="80"/>
              <w:ind w:rightChars="186" w:right="372"/>
              <w:jc w:val="right"/>
              <w:rPr>
                <w:rFonts w:ascii="SimSun" w:hAnsi="SimSun"/>
                <w:color w:val="000000"/>
                <w:sz w:val="18"/>
                <w:szCs w:val="18"/>
              </w:rPr>
            </w:pPr>
            <w:r w:rsidRPr="00F26A9D">
              <w:rPr>
                <w:rFonts w:ascii="SimSun" w:hAnsi="SimSun"/>
                <w:color w:val="000000"/>
                <w:sz w:val="18"/>
                <w:szCs w:val="18"/>
              </w:rPr>
              <w:t>2,176</w:t>
            </w:r>
          </w:p>
        </w:tc>
        <w:tc>
          <w:tcPr>
            <w:tcW w:w="1333" w:type="dxa"/>
            <w:tcBorders>
              <w:top w:val="nil"/>
              <w:left w:val="nil"/>
              <w:bottom w:val="nil"/>
              <w:right w:val="single" w:sz="4" w:space="0" w:color="auto"/>
            </w:tcBorders>
            <w:shd w:val="clear" w:color="000000" w:fill="FFFFFF"/>
            <w:vAlign w:val="center"/>
          </w:tcPr>
          <w:p w:rsidR="009C0B76" w:rsidRPr="00F26A9D" w:rsidRDefault="009C0B76" w:rsidP="00295E7C">
            <w:pPr>
              <w:spacing w:before="80"/>
              <w:ind w:rightChars="132" w:right="264"/>
              <w:jc w:val="right"/>
              <w:rPr>
                <w:rFonts w:ascii="SimSun" w:hAnsi="SimSun"/>
                <w:color w:val="000000"/>
                <w:sz w:val="18"/>
                <w:szCs w:val="18"/>
              </w:rPr>
            </w:pPr>
            <w:r w:rsidRPr="00F26A9D">
              <w:rPr>
                <w:rFonts w:ascii="SimSun" w:hAnsi="SimSun"/>
                <w:color w:val="000000"/>
                <w:sz w:val="18"/>
                <w:szCs w:val="18"/>
              </w:rPr>
              <w:t>2,121</w:t>
            </w:r>
          </w:p>
        </w:tc>
      </w:tr>
      <w:tr w:rsidR="009C0B76" w:rsidRPr="00452A4B" w:rsidTr="00C2552C">
        <w:trPr>
          <w:jc w:val="center"/>
        </w:trPr>
        <w:tc>
          <w:tcPr>
            <w:tcW w:w="828" w:type="dxa"/>
            <w:tcBorders>
              <w:top w:val="nil"/>
              <w:left w:val="single" w:sz="4" w:space="0" w:color="auto"/>
              <w:bottom w:val="single" w:sz="4" w:space="0" w:color="auto"/>
              <w:right w:val="nil"/>
            </w:tcBorders>
            <w:shd w:val="clear" w:color="000000" w:fill="FFFFFF"/>
            <w:noWrap/>
          </w:tcPr>
          <w:p w:rsidR="009C0B76" w:rsidRPr="00F26A9D" w:rsidRDefault="000B2CB0" w:rsidP="00362AAF">
            <w:pPr>
              <w:spacing w:before="80" w:after="120"/>
              <w:jc w:val="center"/>
              <w:rPr>
                <w:rFonts w:ascii="SimSun" w:hAnsi="SimSun"/>
                <w:color w:val="000000"/>
                <w:sz w:val="18"/>
                <w:szCs w:val="18"/>
              </w:rPr>
            </w:pPr>
            <w:r>
              <w:rPr>
                <w:rFonts w:ascii="SimSun" w:hAnsi="SimSun"/>
                <w:color w:val="000000"/>
                <w:sz w:val="18"/>
                <w:szCs w:val="18"/>
              </w:rPr>
              <w:t>四</w:t>
            </w:r>
            <w:r w:rsidR="009C0B76" w:rsidRPr="00F26A9D">
              <w:rPr>
                <w:rFonts w:ascii="SimSun" w:hAnsi="SimSun"/>
                <w:color w:val="000000"/>
                <w:sz w:val="18"/>
                <w:szCs w:val="18"/>
              </w:rPr>
              <w:t>.5</w:t>
            </w:r>
          </w:p>
        </w:tc>
        <w:tc>
          <w:tcPr>
            <w:tcW w:w="4139" w:type="dxa"/>
            <w:tcBorders>
              <w:top w:val="nil"/>
              <w:left w:val="nil"/>
              <w:bottom w:val="single" w:sz="4" w:space="0" w:color="auto"/>
              <w:right w:val="nil"/>
            </w:tcBorders>
            <w:shd w:val="clear" w:color="000000" w:fill="FFFFFF"/>
          </w:tcPr>
          <w:p w:rsidR="009C0B76" w:rsidRPr="00F26A9D" w:rsidRDefault="009C0B76" w:rsidP="00362AAF">
            <w:pPr>
              <w:spacing w:before="80" w:after="120"/>
              <w:rPr>
                <w:rFonts w:ascii="SimSun" w:hAnsi="SimSun"/>
                <w:color w:val="000000"/>
                <w:sz w:val="18"/>
                <w:szCs w:val="18"/>
                <w:lang w:eastAsia="zh-CN"/>
              </w:rPr>
            </w:pPr>
            <w:r w:rsidRPr="00F26A9D">
              <w:rPr>
                <w:rFonts w:ascii="SimSun" w:hAnsi="SimSun" w:cs="SimSun" w:hint="eastAsia"/>
                <w:sz w:val="18"/>
                <w:szCs w:val="18"/>
                <w:lang w:eastAsia="zh-CN"/>
              </w:rPr>
              <w:t>强化知识产权主管局和其他知识产权机构的技术和知识基础设施，为利益攸关者带来更好</w:t>
            </w:r>
            <w:r w:rsidRPr="00F26A9D">
              <w:rPr>
                <w:rFonts w:ascii="SimSun" w:hAnsi="SimSun" w:cs="SimSun"/>
                <w:sz w:val="18"/>
                <w:szCs w:val="18"/>
                <w:lang w:eastAsia="zh-CN"/>
              </w:rPr>
              <w:t>(</w:t>
            </w:r>
            <w:r w:rsidRPr="00F26A9D">
              <w:rPr>
                <w:rFonts w:ascii="SimSun" w:hAnsi="SimSun" w:cs="SimSun" w:hint="eastAsia"/>
                <w:sz w:val="18"/>
                <w:szCs w:val="18"/>
                <w:lang w:eastAsia="zh-CN"/>
              </w:rPr>
              <w:t>更价廉迅捷质优</w:t>
            </w:r>
            <w:r w:rsidRPr="00F26A9D">
              <w:rPr>
                <w:rFonts w:ascii="SimSun" w:hAnsi="SimSun" w:cs="SimSun"/>
                <w:sz w:val="18"/>
                <w:szCs w:val="18"/>
                <w:lang w:eastAsia="zh-CN"/>
              </w:rPr>
              <w:t>)</w:t>
            </w:r>
            <w:r w:rsidRPr="00F26A9D">
              <w:rPr>
                <w:rFonts w:ascii="SimSun" w:hAnsi="SimSun" w:cs="SimSun" w:hint="eastAsia"/>
                <w:sz w:val="18"/>
                <w:szCs w:val="18"/>
                <w:lang w:eastAsia="zh-CN"/>
              </w:rPr>
              <w:t>的服务</w:t>
            </w:r>
          </w:p>
        </w:tc>
        <w:tc>
          <w:tcPr>
            <w:tcW w:w="1381" w:type="dxa"/>
            <w:tcBorders>
              <w:top w:val="nil"/>
              <w:left w:val="nil"/>
              <w:bottom w:val="single" w:sz="4" w:space="0" w:color="auto"/>
              <w:right w:val="nil"/>
            </w:tcBorders>
            <w:shd w:val="clear" w:color="000000" w:fill="FFFFFF"/>
            <w:vAlign w:val="center"/>
          </w:tcPr>
          <w:p w:rsidR="009C0B76" w:rsidRPr="00F26A9D" w:rsidRDefault="009C0B76" w:rsidP="00295E7C">
            <w:pPr>
              <w:spacing w:before="80" w:after="120"/>
              <w:ind w:rightChars="167" w:right="334"/>
              <w:jc w:val="right"/>
              <w:rPr>
                <w:rFonts w:ascii="SimSun" w:hAnsi="SimSun"/>
                <w:color w:val="000000"/>
                <w:sz w:val="18"/>
                <w:szCs w:val="18"/>
              </w:rPr>
            </w:pPr>
            <w:r w:rsidRPr="00F26A9D">
              <w:rPr>
                <w:rFonts w:ascii="SimSun" w:hAnsi="SimSun"/>
                <w:color w:val="000000"/>
                <w:sz w:val="18"/>
                <w:szCs w:val="18"/>
              </w:rPr>
              <w:t>1,522</w:t>
            </w:r>
          </w:p>
        </w:tc>
        <w:tc>
          <w:tcPr>
            <w:tcW w:w="1680" w:type="dxa"/>
            <w:tcBorders>
              <w:top w:val="nil"/>
              <w:left w:val="nil"/>
              <w:bottom w:val="single" w:sz="4" w:space="0" w:color="auto"/>
              <w:right w:val="nil"/>
            </w:tcBorders>
            <w:shd w:val="clear" w:color="000000" w:fill="FFFFFF"/>
            <w:vAlign w:val="center"/>
          </w:tcPr>
          <w:p w:rsidR="009C0B76" w:rsidRPr="00F26A9D" w:rsidRDefault="009C0B76" w:rsidP="00295E7C">
            <w:pPr>
              <w:spacing w:before="80" w:after="120"/>
              <w:ind w:rightChars="186" w:right="372"/>
              <w:jc w:val="right"/>
              <w:rPr>
                <w:rFonts w:ascii="SimSun" w:hAnsi="SimSun"/>
                <w:color w:val="000000"/>
                <w:sz w:val="18"/>
                <w:szCs w:val="18"/>
              </w:rPr>
            </w:pPr>
            <w:r w:rsidRPr="00F26A9D">
              <w:rPr>
                <w:rFonts w:ascii="SimSun" w:hAnsi="SimSun"/>
                <w:color w:val="000000"/>
                <w:sz w:val="18"/>
                <w:szCs w:val="18"/>
              </w:rPr>
              <w:t>1,087</w:t>
            </w:r>
          </w:p>
        </w:tc>
        <w:tc>
          <w:tcPr>
            <w:tcW w:w="1333" w:type="dxa"/>
            <w:tcBorders>
              <w:top w:val="nil"/>
              <w:left w:val="nil"/>
              <w:bottom w:val="single" w:sz="4" w:space="0" w:color="auto"/>
              <w:right w:val="single" w:sz="4" w:space="0" w:color="auto"/>
            </w:tcBorders>
            <w:shd w:val="clear" w:color="000000" w:fill="FFFFFF"/>
            <w:vAlign w:val="center"/>
          </w:tcPr>
          <w:p w:rsidR="009C0B76" w:rsidRPr="00F26A9D" w:rsidRDefault="009C0B76" w:rsidP="00295E7C">
            <w:pPr>
              <w:spacing w:before="80" w:after="120"/>
              <w:ind w:rightChars="132" w:right="264"/>
              <w:jc w:val="right"/>
              <w:rPr>
                <w:rFonts w:ascii="SimSun" w:hAnsi="SimSun"/>
                <w:color w:val="000000"/>
                <w:sz w:val="18"/>
                <w:szCs w:val="18"/>
              </w:rPr>
            </w:pPr>
            <w:r w:rsidRPr="00F26A9D">
              <w:rPr>
                <w:rFonts w:ascii="SimSun" w:hAnsi="SimSun"/>
                <w:color w:val="000000"/>
                <w:sz w:val="18"/>
                <w:szCs w:val="18"/>
              </w:rPr>
              <w:t>1,041</w:t>
            </w:r>
          </w:p>
        </w:tc>
      </w:tr>
      <w:tr w:rsidR="009C0B76" w:rsidRPr="00295E7C" w:rsidTr="00C2552C">
        <w:trPr>
          <w:jc w:val="center"/>
        </w:trPr>
        <w:tc>
          <w:tcPr>
            <w:tcW w:w="828" w:type="dxa"/>
            <w:tcBorders>
              <w:top w:val="nil"/>
              <w:left w:val="single" w:sz="4" w:space="0" w:color="auto"/>
              <w:bottom w:val="single" w:sz="4" w:space="0" w:color="auto"/>
              <w:right w:val="nil"/>
            </w:tcBorders>
            <w:shd w:val="clear" w:color="000000" w:fill="CCFFFF"/>
            <w:noWrap/>
            <w:vAlign w:val="bottom"/>
          </w:tcPr>
          <w:p w:rsidR="009C0B76" w:rsidRPr="00F26A9D" w:rsidRDefault="009C0B76" w:rsidP="00362AAF">
            <w:pPr>
              <w:spacing w:before="120" w:after="120"/>
              <w:jc w:val="center"/>
              <w:rPr>
                <w:rFonts w:ascii="SimHei" w:eastAsia="SimHei" w:hAnsi="SimHei"/>
                <w:bCs/>
                <w:color w:val="000000"/>
                <w:sz w:val="18"/>
                <w:szCs w:val="18"/>
                <w:lang w:eastAsia="zh-CN"/>
              </w:rPr>
            </w:pPr>
          </w:p>
        </w:tc>
        <w:tc>
          <w:tcPr>
            <w:tcW w:w="4139" w:type="dxa"/>
            <w:tcBorders>
              <w:top w:val="nil"/>
              <w:left w:val="nil"/>
              <w:bottom w:val="single" w:sz="4" w:space="0" w:color="auto"/>
              <w:right w:val="nil"/>
            </w:tcBorders>
            <w:shd w:val="clear" w:color="000000" w:fill="CCFFFF"/>
            <w:noWrap/>
            <w:vAlign w:val="center"/>
          </w:tcPr>
          <w:p w:rsidR="009C0B76" w:rsidRPr="00F26A9D" w:rsidRDefault="00C03425" w:rsidP="00362AAF">
            <w:pPr>
              <w:spacing w:before="120" w:after="120"/>
              <w:rPr>
                <w:rFonts w:ascii="SimHei" w:eastAsia="SimHei" w:hAnsi="SimHei"/>
                <w:bCs/>
                <w:color w:val="000000"/>
                <w:sz w:val="18"/>
                <w:szCs w:val="18"/>
                <w:lang w:eastAsia="zh-CN"/>
              </w:rPr>
            </w:pPr>
            <w:r w:rsidRPr="00F26A9D">
              <w:rPr>
                <w:rFonts w:ascii="SimHei" w:eastAsia="SimHei" w:hAnsi="SimHei" w:cs="SimSun" w:hint="eastAsia"/>
                <w:bCs/>
                <w:color w:val="000000"/>
                <w:sz w:val="18"/>
                <w:szCs w:val="18"/>
                <w:lang w:eastAsia="zh-CN"/>
              </w:rPr>
              <w:t>合</w:t>
            </w:r>
            <w:r w:rsidR="00295E7C" w:rsidRPr="00F26A9D">
              <w:rPr>
                <w:rFonts w:ascii="SimHei" w:eastAsia="SimHei" w:hAnsi="SimHei" w:cs="SimSun" w:hint="eastAsia"/>
                <w:bCs/>
                <w:color w:val="000000"/>
                <w:sz w:val="18"/>
                <w:szCs w:val="18"/>
                <w:lang w:eastAsia="zh-CN"/>
              </w:rPr>
              <w:t xml:space="preserve">  </w:t>
            </w:r>
            <w:r w:rsidR="009C0B76" w:rsidRPr="00F26A9D">
              <w:rPr>
                <w:rFonts w:ascii="SimHei" w:eastAsia="SimHei" w:hAnsi="SimHei" w:cs="SimSun" w:hint="eastAsia"/>
                <w:bCs/>
                <w:color w:val="000000"/>
                <w:sz w:val="18"/>
                <w:szCs w:val="18"/>
                <w:lang w:eastAsia="zh-CN"/>
              </w:rPr>
              <w:t>计</w:t>
            </w:r>
          </w:p>
        </w:tc>
        <w:tc>
          <w:tcPr>
            <w:tcW w:w="1381" w:type="dxa"/>
            <w:tcBorders>
              <w:top w:val="nil"/>
              <w:left w:val="nil"/>
              <w:bottom w:val="single" w:sz="4" w:space="0" w:color="auto"/>
              <w:right w:val="nil"/>
            </w:tcBorders>
            <w:shd w:val="clear" w:color="000000" w:fill="CCFFFF"/>
            <w:vAlign w:val="center"/>
          </w:tcPr>
          <w:p w:rsidR="009C0B76" w:rsidRPr="00F26A9D" w:rsidRDefault="009C0B76" w:rsidP="00295E7C">
            <w:pPr>
              <w:spacing w:before="120" w:after="120"/>
              <w:ind w:rightChars="167" w:right="334"/>
              <w:jc w:val="right"/>
              <w:rPr>
                <w:rFonts w:ascii="SimHei" w:eastAsia="SimHei" w:hAnsi="SimHei"/>
                <w:bCs/>
                <w:color w:val="000000"/>
                <w:sz w:val="18"/>
                <w:szCs w:val="18"/>
              </w:rPr>
            </w:pPr>
            <w:r w:rsidRPr="00F26A9D">
              <w:rPr>
                <w:rFonts w:ascii="SimHei" w:eastAsia="SimHei" w:hAnsi="SimHei"/>
                <w:bCs/>
                <w:color w:val="000000"/>
                <w:sz w:val="18"/>
                <w:szCs w:val="18"/>
              </w:rPr>
              <w:t>6,439</w:t>
            </w:r>
          </w:p>
        </w:tc>
        <w:tc>
          <w:tcPr>
            <w:tcW w:w="1680" w:type="dxa"/>
            <w:tcBorders>
              <w:top w:val="nil"/>
              <w:left w:val="nil"/>
              <w:bottom w:val="single" w:sz="4" w:space="0" w:color="auto"/>
              <w:right w:val="nil"/>
            </w:tcBorders>
            <w:shd w:val="clear" w:color="000000" w:fill="CCFFFF"/>
            <w:noWrap/>
            <w:vAlign w:val="center"/>
          </w:tcPr>
          <w:p w:rsidR="009C0B76" w:rsidRPr="00F26A9D" w:rsidRDefault="009C0B76" w:rsidP="00295E7C">
            <w:pPr>
              <w:spacing w:before="120" w:after="120"/>
              <w:ind w:rightChars="186" w:right="372"/>
              <w:jc w:val="right"/>
              <w:rPr>
                <w:rFonts w:ascii="SimHei" w:eastAsia="SimHei" w:hAnsi="SimHei"/>
                <w:bCs/>
                <w:color w:val="000000"/>
                <w:sz w:val="18"/>
                <w:szCs w:val="18"/>
              </w:rPr>
            </w:pPr>
            <w:r w:rsidRPr="00F26A9D">
              <w:rPr>
                <w:rFonts w:ascii="SimHei" w:eastAsia="SimHei" w:hAnsi="SimHei"/>
                <w:bCs/>
                <w:color w:val="000000"/>
                <w:sz w:val="18"/>
                <w:szCs w:val="18"/>
              </w:rPr>
              <w:t>6,532</w:t>
            </w:r>
          </w:p>
        </w:tc>
        <w:tc>
          <w:tcPr>
            <w:tcW w:w="1333" w:type="dxa"/>
            <w:tcBorders>
              <w:top w:val="nil"/>
              <w:left w:val="nil"/>
              <w:bottom w:val="single" w:sz="4" w:space="0" w:color="auto"/>
              <w:right w:val="single" w:sz="4" w:space="0" w:color="auto"/>
            </w:tcBorders>
            <w:shd w:val="clear" w:color="000000" w:fill="CCFFFF"/>
            <w:vAlign w:val="center"/>
          </w:tcPr>
          <w:p w:rsidR="009C0B76" w:rsidRPr="00F26A9D" w:rsidRDefault="009C0B76" w:rsidP="00295E7C">
            <w:pPr>
              <w:spacing w:before="120" w:after="120"/>
              <w:ind w:rightChars="132" w:right="264"/>
              <w:jc w:val="right"/>
              <w:rPr>
                <w:rFonts w:ascii="SimHei" w:eastAsia="SimHei" w:hAnsi="SimHei"/>
                <w:bCs/>
                <w:color w:val="000000"/>
                <w:sz w:val="18"/>
                <w:szCs w:val="18"/>
              </w:rPr>
            </w:pPr>
            <w:r w:rsidRPr="00F26A9D">
              <w:rPr>
                <w:rFonts w:ascii="SimHei" w:eastAsia="SimHei" w:hAnsi="SimHei"/>
                <w:bCs/>
                <w:color w:val="000000"/>
                <w:sz w:val="18"/>
                <w:szCs w:val="18"/>
              </w:rPr>
              <w:t>6,181</w:t>
            </w:r>
          </w:p>
        </w:tc>
      </w:tr>
    </w:tbl>
    <w:p w:rsidR="009C0B76" w:rsidRPr="00C33597" w:rsidRDefault="009C0B76" w:rsidP="000B2CB0">
      <w:pPr>
        <w:pStyle w:val="NormalWeb"/>
        <w:spacing w:before="0" w:beforeAutospacing="0" w:afterLines="50" w:after="120" w:afterAutospacing="0" w:line="340" w:lineRule="atLeast"/>
        <w:jc w:val="center"/>
        <w:rPr>
          <w:rFonts w:ascii="KaiTi" w:eastAsia="KaiTi" w:hAnsi="SimSun"/>
          <w:i/>
          <w:iCs/>
          <w:color w:val="000000"/>
          <w:sz w:val="21"/>
          <w:szCs w:val="21"/>
          <w:lang w:eastAsia="zh-CN"/>
        </w:rPr>
      </w:pPr>
      <w:r w:rsidRPr="00295E7C">
        <w:rPr>
          <w:rFonts w:ascii="SimHei" w:eastAsia="SimHei" w:hAnsi="SimHei" w:cs="SimSun" w:hint="eastAsia"/>
          <w:color w:val="000000"/>
          <w:sz w:val="21"/>
          <w:szCs w:val="21"/>
          <w:lang w:eastAsia="zh-CN"/>
        </w:rPr>
        <w:t>预算与实际支出</w:t>
      </w:r>
      <w:r w:rsidRPr="00295E7C">
        <w:rPr>
          <w:rFonts w:ascii="SimHei" w:eastAsia="SimHei" w:hAnsi="SimHei" w:cs="SimSun"/>
          <w:color w:val="000000"/>
          <w:sz w:val="21"/>
          <w:szCs w:val="21"/>
          <w:lang w:eastAsia="zh-CN"/>
        </w:rPr>
        <w:t>(</w:t>
      </w:r>
      <w:r w:rsidRPr="00295E7C">
        <w:rPr>
          <w:rFonts w:ascii="SimHei" w:eastAsia="SimHei" w:hAnsi="SimHei" w:cs="SimSun" w:hint="eastAsia"/>
          <w:color w:val="000000"/>
          <w:sz w:val="21"/>
          <w:szCs w:val="21"/>
          <w:lang w:eastAsia="zh-CN"/>
        </w:rPr>
        <w:t>人事和非人事</w:t>
      </w:r>
      <w:r w:rsidRPr="00295E7C">
        <w:rPr>
          <w:rFonts w:ascii="SimHei" w:eastAsia="SimHei" w:hAnsi="SimHei" w:cs="SimSun"/>
          <w:color w:val="000000"/>
          <w:sz w:val="21"/>
          <w:szCs w:val="21"/>
          <w:lang w:eastAsia="zh-CN"/>
        </w:rPr>
        <w:t>)</w:t>
      </w:r>
      <w:r w:rsidR="00C33597">
        <w:rPr>
          <w:rFonts w:ascii="SimHei" w:eastAsia="SimHei" w:hAnsi="SimHei" w:cs="SimSun" w:hint="eastAsia"/>
          <w:color w:val="000000"/>
          <w:sz w:val="21"/>
          <w:szCs w:val="21"/>
          <w:lang w:eastAsia="zh-CN"/>
        </w:rPr>
        <w:br/>
      </w:r>
      <w:r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单位：千瑞郎</w:t>
      </w:r>
      <w:r w:rsidRPr="00C33597">
        <w:rPr>
          <w:rFonts w:ascii="KaiTi" w:eastAsia="KaiTi" w:hAnsi="KaiTi"/>
          <w:i/>
          <w:iCs/>
          <w:color w:val="000000"/>
          <w:sz w:val="21"/>
          <w:szCs w:val="21"/>
          <w:lang w:eastAsia="zh-CN"/>
        </w:rPr>
        <w:t>)</w:t>
      </w:r>
    </w:p>
    <w:tbl>
      <w:tblPr>
        <w:tblW w:w="0" w:type="auto"/>
        <w:jc w:val="center"/>
        <w:tblLook w:val="00A0" w:firstRow="1" w:lastRow="0" w:firstColumn="1" w:lastColumn="0" w:noHBand="0" w:noVBand="0"/>
      </w:tblPr>
      <w:tblGrid>
        <w:gridCol w:w="2567"/>
        <w:gridCol w:w="1701"/>
        <w:gridCol w:w="1701"/>
        <w:gridCol w:w="1701"/>
        <w:gridCol w:w="1701"/>
      </w:tblGrid>
      <w:tr w:rsidR="009C0B76" w:rsidRPr="003C2A15" w:rsidTr="00C2552C">
        <w:trPr>
          <w:jc w:val="center"/>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9C0B76" w:rsidRPr="003C2A15" w:rsidRDefault="009C0B76" w:rsidP="003C2A15">
            <w:pPr>
              <w:spacing w:before="60" w:after="60"/>
              <w:jc w:val="center"/>
              <w:rPr>
                <w:rFonts w:ascii="SimHei" w:eastAsia="SimHei" w:hAnsi="SimHei" w:cs="SimSun"/>
                <w:color w:val="000000"/>
                <w:sz w:val="21"/>
                <w:szCs w:val="21"/>
                <w:lang w:eastAsia="zh-CN"/>
              </w:rPr>
            </w:pPr>
          </w:p>
        </w:tc>
        <w:tc>
          <w:tcPr>
            <w:tcW w:w="1701" w:type="dxa"/>
            <w:tcBorders>
              <w:top w:val="single" w:sz="4" w:space="0" w:color="auto"/>
              <w:left w:val="nil"/>
              <w:bottom w:val="nil"/>
              <w:right w:val="single" w:sz="4" w:space="0" w:color="auto"/>
            </w:tcBorders>
            <w:shd w:val="clear" w:color="000000" w:fill="CCFFFF"/>
            <w:vAlign w:val="center"/>
          </w:tcPr>
          <w:p w:rsidR="009C0B76" w:rsidRPr="003C2A15" w:rsidRDefault="009C0B76"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color w:val="000000"/>
                <w:sz w:val="21"/>
                <w:szCs w:val="21"/>
                <w:lang w:eastAsia="zh-CN"/>
              </w:rPr>
              <w:t>2012/13</w:t>
            </w:r>
            <w:r w:rsidRPr="003C2A15">
              <w:rPr>
                <w:rFonts w:ascii="SimHei" w:eastAsia="SimHei" w:hAnsi="SimHei" w:cs="SimSun" w:hint="eastAsia"/>
                <w:color w:val="000000"/>
                <w:sz w:val="21"/>
                <w:szCs w:val="21"/>
                <w:lang w:eastAsia="zh-CN"/>
              </w:rPr>
              <w:t>年</w:t>
            </w:r>
            <w:r w:rsidR="00953D57" w:rsidRPr="003C2A15">
              <w:rPr>
                <w:rFonts w:ascii="SimHei" w:eastAsia="SimHei" w:hAnsi="SimHei" w:cs="SimSun"/>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701" w:type="dxa"/>
            <w:tcBorders>
              <w:top w:val="single" w:sz="4" w:space="0" w:color="auto"/>
              <w:left w:val="nil"/>
              <w:bottom w:val="nil"/>
              <w:right w:val="single" w:sz="4" w:space="0" w:color="auto"/>
            </w:tcBorders>
            <w:shd w:val="clear" w:color="000000" w:fill="CCFFFF"/>
            <w:vAlign w:val="center"/>
          </w:tcPr>
          <w:p w:rsidR="009C0B76" w:rsidRPr="003C2A15" w:rsidRDefault="009C0B76"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color w:val="000000"/>
                <w:sz w:val="21"/>
                <w:szCs w:val="21"/>
                <w:lang w:eastAsia="zh-CN"/>
              </w:rPr>
              <w:t>2012/13</w:t>
            </w:r>
            <w:r w:rsidRPr="003C2A15">
              <w:rPr>
                <w:rFonts w:ascii="SimHei" w:eastAsia="SimHei" w:hAnsi="SimHei" w:cs="SimSun" w:hint="eastAsia"/>
                <w:color w:val="000000"/>
                <w:sz w:val="21"/>
                <w:szCs w:val="21"/>
                <w:lang w:eastAsia="zh-CN"/>
              </w:rPr>
              <w:t>年</w:t>
            </w:r>
            <w:r w:rsidRPr="00295E7C">
              <w:rPr>
                <w:rFonts w:ascii="SimHei" w:eastAsia="SimHei" w:hAnsi="SimHei" w:cs="SimSun" w:hint="eastAsia"/>
                <w:color w:val="000000"/>
                <w:sz w:val="21"/>
                <w:szCs w:val="21"/>
                <w:lang w:eastAsia="zh-CN"/>
              </w:rPr>
              <w:t>调整使用后预算</w:t>
            </w:r>
          </w:p>
        </w:tc>
        <w:tc>
          <w:tcPr>
            <w:tcW w:w="1701" w:type="dxa"/>
            <w:tcBorders>
              <w:top w:val="single" w:sz="4" w:space="0" w:color="auto"/>
              <w:left w:val="nil"/>
              <w:bottom w:val="nil"/>
              <w:right w:val="single" w:sz="4" w:space="0" w:color="auto"/>
            </w:tcBorders>
            <w:shd w:val="clear" w:color="000000" w:fill="CCFFFF"/>
            <w:vAlign w:val="center"/>
          </w:tcPr>
          <w:p w:rsidR="009C0B76" w:rsidRPr="003C2A15" w:rsidRDefault="009C0B76"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color w:val="000000"/>
                <w:sz w:val="21"/>
                <w:szCs w:val="21"/>
                <w:lang w:eastAsia="zh-CN"/>
              </w:rPr>
              <w:t>2012/13</w:t>
            </w:r>
            <w:r w:rsidRPr="003C2A15">
              <w:rPr>
                <w:rFonts w:ascii="SimHei" w:eastAsia="SimHei" w:hAnsi="SimHei" w:cs="SimSun" w:hint="eastAsia"/>
                <w:color w:val="000000"/>
                <w:sz w:val="21"/>
                <w:szCs w:val="21"/>
                <w:lang w:eastAsia="zh-CN"/>
              </w:rPr>
              <w:t>年</w:t>
            </w:r>
            <w:r w:rsidR="00953D57" w:rsidRPr="003C2A15">
              <w:rPr>
                <w:rFonts w:ascii="SimHei" w:eastAsia="SimHei" w:hAnsi="SimHei" w:cs="SimSun"/>
                <w:color w:val="000000"/>
                <w:sz w:val="21"/>
                <w:szCs w:val="21"/>
                <w:lang w:eastAsia="zh-CN"/>
              </w:rPr>
              <w:br/>
            </w:r>
            <w:r w:rsidRPr="00295E7C">
              <w:rPr>
                <w:rFonts w:ascii="SimHei" w:eastAsia="SimHei" w:hAnsi="SimHei" w:cs="SimSun" w:hint="eastAsia"/>
                <w:color w:val="000000"/>
                <w:sz w:val="21"/>
                <w:szCs w:val="21"/>
                <w:lang w:eastAsia="zh-CN"/>
              </w:rPr>
              <w:t>支</w:t>
            </w:r>
            <w:r w:rsidR="00953D57">
              <w:rPr>
                <w:rFonts w:ascii="SimHei" w:eastAsia="SimHei" w:hAnsi="SimHei" w:cs="SimSun" w:hint="eastAsia"/>
                <w:color w:val="000000"/>
                <w:sz w:val="21"/>
                <w:szCs w:val="21"/>
                <w:lang w:eastAsia="zh-CN"/>
              </w:rPr>
              <w:t xml:space="preserve"> </w:t>
            </w:r>
            <w:r w:rsidRPr="00295E7C">
              <w:rPr>
                <w:rFonts w:ascii="SimHei" w:eastAsia="SimHei" w:hAnsi="SimHei" w:cs="SimSun" w:hint="eastAsia"/>
                <w:color w:val="000000"/>
                <w:sz w:val="21"/>
                <w:szCs w:val="21"/>
                <w:lang w:eastAsia="zh-CN"/>
              </w:rPr>
              <w:t>出</w:t>
            </w:r>
          </w:p>
        </w:tc>
        <w:tc>
          <w:tcPr>
            <w:tcW w:w="1701" w:type="dxa"/>
            <w:tcBorders>
              <w:top w:val="single" w:sz="4" w:space="0" w:color="auto"/>
              <w:left w:val="nil"/>
              <w:bottom w:val="nil"/>
              <w:right w:val="single" w:sz="4" w:space="0" w:color="auto"/>
            </w:tcBorders>
            <w:shd w:val="clear" w:color="000000" w:fill="CCFFFF"/>
            <w:vAlign w:val="center"/>
          </w:tcPr>
          <w:p w:rsidR="009C0B76" w:rsidRPr="003C2A15" w:rsidRDefault="009C0B76" w:rsidP="003C2A15">
            <w:pPr>
              <w:spacing w:before="60" w:after="60"/>
              <w:jc w:val="center"/>
              <w:rPr>
                <w:rFonts w:ascii="SimHei" w:eastAsia="SimHei" w:hAnsi="SimHei" w:cs="SimSun"/>
                <w:color w:val="000000"/>
                <w:sz w:val="21"/>
                <w:szCs w:val="21"/>
                <w:lang w:eastAsia="zh-CN"/>
              </w:rPr>
            </w:pPr>
            <w:r w:rsidRPr="00295E7C">
              <w:rPr>
                <w:rFonts w:ascii="SimHei" w:eastAsia="SimHei" w:hAnsi="SimHei" w:cs="SimSun" w:hint="eastAsia"/>
                <w:color w:val="000000"/>
                <w:sz w:val="21"/>
                <w:szCs w:val="21"/>
                <w:lang w:eastAsia="zh-CN"/>
              </w:rPr>
              <w:t>利用率</w:t>
            </w:r>
            <w:r w:rsidRPr="003C2A15">
              <w:rPr>
                <w:rFonts w:ascii="SimHei" w:eastAsia="SimHei" w:hAnsi="SimHei" w:cs="SimSun"/>
                <w:color w:val="000000"/>
                <w:sz w:val="21"/>
                <w:szCs w:val="21"/>
                <w:lang w:eastAsia="zh-CN"/>
              </w:rPr>
              <w:t>(%)</w:t>
            </w:r>
          </w:p>
        </w:tc>
      </w:tr>
      <w:tr w:rsidR="009C0B76" w:rsidRPr="00452A4B" w:rsidTr="00C2552C">
        <w:trPr>
          <w:jc w:val="center"/>
        </w:trPr>
        <w:tc>
          <w:tcPr>
            <w:tcW w:w="2567" w:type="dxa"/>
            <w:tcBorders>
              <w:top w:val="nil"/>
              <w:left w:val="single" w:sz="4" w:space="0" w:color="auto"/>
              <w:bottom w:val="single" w:sz="4" w:space="0" w:color="auto"/>
              <w:right w:val="single" w:sz="4" w:space="0" w:color="auto"/>
            </w:tcBorders>
            <w:noWrap/>
            <w:vAlign w:val="center"/>
          </w:tcPr>
          <w:p w:rsidR="009C0B76" w:rsidRPr="00ED1FDE" w:rsidRDefault="009C0B76" w:rsidP="00362AAF">
            <w:pPr>
              <w:spacing w:before="80" w:after="80"/>
              <w:rPr>
                <w:rFonts w:ascii="SimSun" w:hAnsi="SimSun"/>
                <w:color w:val="000000"/>
                <w:sz w:val="18"/>
                <w:szCs w:val="18"/>
                <w:lang w:eastAsia="zh-CN"/>
              </w:rPr>
            </w:pPr>
            <w:r w:rsidRPr="00ED1FDE">
              <w:rPr>
                <w:rFonts w:ascii="SimSun" w:hAnsi="SimSun" w:cs="SimSun" w:hint="eastAsia"/>
                <w:color w:val="000000"/>
                <w:sz w:val="18"/>
                <w:szCs w:val="18"/>
                <w:lang w:eastAsia="zh-CN"/>
              </w:rPr>
              <w:t>人事资源</w:t>
            </w:r>
          </w:p>
        </w:tc>
        <w:tc>
          <w:tcPr>
            <w:tcW w:w="1701"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4,283</w:t>
            </w:r>
          </w:p>
        </w:tc>
        <w:tc>
          <w:tcPr>
            <w:tcW w:w="1701"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4,594</w:t>
            </w:r>
          </w:p>
        </w:tc>
        <w:tc>
          <w:tcPr>
            <w:tcW w:w="1701"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4,594</w:t>
            </w:r>
          </w:p>
        </w:tc>
        <w:tc>
          <w:tcPr>
            <w:tcW w:w="1701"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100%</w:t>
            </w:r>
          </w:p>
        </w:tc>
      </w:tr>
      <w:tr w:rsidR="009C0B76" w:rsidRPr="00452A4B" w:rsidTr="00C2552C">
        <w:trPr>
          <w:jc w:val="center"/>
        </w:trPr>
        <w:tc>
          <w:tcPr>
            <w:tcW w:w="2567" w:type="dxa"/>
            <w:tcBorders>
              <w:top w:val="nil"/>
              <w:left w:val="single" w:sz="4" w:space="0" w:color="auto"/>
              <w:bottom w:val="single" w:sz="4" w:space="0" w:color="auto"/>
              <w:right w:val="single" w:sz="4" w:space="0" w:color="auto"/>
            </w:tcBorders>
            <w:noWrap/>
            <w:vAlign w:val="center"/>
          </w:tcPr>
          <w:p w:rsidR="009C0B76" w:rsidRPr="00ED1FDE" w:rsidRDefault="009C0B76" w:rsidP="00362AAF">
            <w:pPr>
              <w:spacing w:before="80" w:after="80"/>
              <w:rPr>
                <w:rFonts w:ascii="SimSun" w:hAnsi="SimSun"/>
                <w:color w:val="000000"/>
                <w:sz w:val="18"/>
                <w:szCs w:val="18"/>
                <w:lang w:eastAsia="zh-CN"/>
              </w:rPr>
            </w:pPr>
            <w:r w:rsidRPr="00ED1FDE">
              <w:rPr>
                <w:rFonts w:ascii="SimSun" w:hAnsi="SimSun" w:cs="SimSun" w:hint="eastAsia"/>
                <w:color w:val="000000"/>
                <w:sz w:val="18"/>
                <w:szCs w:val="18"/>
                <w:lang w:eastAsia="zh-CN"/>
              </w:rPr>
              <w:t>非人事资源</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2,156</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1,939</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1,587</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82%</w:t>
            </w:r>
          </w:p>
        </w:tc>
      </w:tr>
      <w:tr w:rsidR="009C0B76" w:rsidRPr="00452A4B" w:rsidTr="00C2552C">
        <w:trPr>
          <w:jc w:val="center"/>
        </w:trPr>
        <w:tc>
          <w:tcPr>
            <w:tcW w:w="2567" w:type="dxa"/>
            <w:tcBorders>
              <w:top w:val="nil"/>
              <w:left w:val="single" w:sz="4" w:space="0" w:color="auto"/>
              <w:bottom w:val="single" w:sz="4" w:space="0" w:color="auto"/>
              <w:right w:val="single" w:sz="4" w:space="0" w:color="auto"/>
            </w:tcBorders>
            <w:noWrap/>
            <w:vAlign w:val="center"/>
          </w:tcPr>
          <w:p w:rsidR="009C0B76" w:rsidRPr="00ED1FDE" w:rsidRDefault="00C03425" w:rsidP="00295E7C">
            <w:pPr>
              <w:wordWrap w:val="0"/>
              <w:spacing w:before="80" w:after="80"/>
              <w:jc w:val="right"/>
              <w:rPr>
                <w:rFonts w:ascii="SimHei" w:eastAsia="SimHei" w:hAnsi="SimHei"/>
                <w:bCs/>
                <w:color w:val="000000"/>
                <w:sz w:val="18"/>
                <w:szCs w:val="18"/>
                <w:lang w:eastAsia="zh-CN"/>
              </w:rPr>
            </w:pPr>
            <w:r w:rsidRPr="00ED1FDE">
              <w:rPr>
                <w:rFonts w:ascii="SimHei" w:eastAsia="SimHei" w:hAnsi="SimHei" w:hint="eastAsia"/>
                <w:bCs/>
                <w:color w:val="000000"/>
                <w:sz w:val="18"/>
                <w:szCs w:val="18"/>
                <w:lang w:eastAsia="zh-CN"/>
              </w:rPr>
              <w:t>合</w:t>
            </w:r>
            <w:r w:rsidR="00295E7C" w:rsidRPr="00ED1FDE">
              <w:rPr>
                <w:rFonts w:ascii="SimHei" w:eastAsia="SimHei" w:hAnsi="SimHei" w:hint="eastAsia"/>
                <w:bCs/>
                <w:color w:val="000000"/>
                <w:sz w:val="18"/>
                <w:szCs w:val="18"/>
                <w:lang w:eastAsia="zh-CN"/>
              </w:rPr>
              <w:t xml:space="preserve">  </w:t>
            </w:r>
            <w:r w:rsidR="009C0B76" w:rsidRPr="00ED1FDE">
              <w:rPr>
                <w:rFonts w:ascii="SimHei" w:eastAsia="SimHei" w:hAnsi="SimHei" w:cs="SimSun" w:hint="eastAsia"/>
                <w:bCs/>
                <w:color w:val="000000"/>
                <w:sz w:val="18"/>
                <w:szCs w:val="18"/>
                <w:lang w:eastAsia="zh-CN"/>
              </w:rPr>
              <w:t>计</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6,439</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6,532</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6,181</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95%</w:t>
            </w:r>
          </w:p>
        </w:tc>
      </w:tr>
    </w:tbl>
    <w:p w:rsidR="009C0B76" w:rsidRPr="00452A4B" w:rsidRDefault="009C0B76" w:rsidP="004F1BB0">
      <w:pPr>
        <w:spacing w:beforeLines="100" w:before="240"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注：</w:t>
      </w:r>
    </w:p>
    <w:p w:rsidR="009C0B76" w:rsidRPr="00452A4B" w:rsidRDefault="009C0B76" w:rsidP="00295E7C">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Pr="00452A4B">
        <w:rPr>
          <w:rFonts w:ascii="SimSun" w:hAnsi="SimSun" w:hint="eastAsia"/>
          <w:sz w:val="21"/>
          <w:szCs w:val="21"/>
          <w:lang w:eastAsia="zh-CN"/>
        </w:rPr>
        <w:t>调剂使用后预算为</w:t>
      </w:r>
      <w:r w:rsidRPr="00452A4B">
        <w:rPr>
          <w:rFonts w:ascii="SimSun" w:hAnsi="SimSun"/>
          <w:sz w:val="21"/>
          <w:szCs w:val="21"/>
          <w:lang w:eastAsia="zh-CN"/>
        </w:rPr>
        <w:t>2012/13</w:t>
      </w:r>
      <w:r w:rsidRPr="00452A4B">
        <w:rPr>
          <w:rFonts w:ascii="SimSun" w:hAnsi="SimSun" w:hint="eastAsia"/>
          <w:sz w:val="21"/>
          <w:szCs w:val="21"/>
          <w:lang w:eastAsia="zh-CN"/>
        </w:rPr>
        <w:t>年根据《财务条例》</w:t>
      </w:r>
      <w:r w:rsidRPr="00452A4B">
        <w:rPr>
          <w:rFonts w:ascii="SimSun" w:hAnsi="SimSun"/>
          <w:sz w:val="21"/>
          <w:szCs w:val="21"/>
          <w:lang w:eastAsia="zh-CN"/>
        </w:rPr>
        <w:t>5.5</w:t>
      </w:r>
      <w:r w:rsidRPr="00452A4B">
        <w:rPr>
          <w:rFonts w:ascii="SimSun" w:hAnsi="SimSun" w:hint="eastAsia"/>
          <w:sz w:val="21"/>
          <w:szCs w:val="21"/>
          <w:lang w:eastAsia="zh-CN"/>
        </w:rPr>
        <w:t>进行调剂使用后各计划调整后的预算。</w:t>
      </w:r>
    </w:p>
    <w:p w:rsidR="009C0B76" w:rsidRPr="00452A4B" w:rsidRDefault="009C0B76" w:rsidP="00295E7C">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(2)2012/13</w:t>
      </w:r>
      <w:r w:rsidRPr="00452A4B">
        <w:rPr>
          <w:rFonts w:ascii="SimSun" w:hAnsi="SimSun" w:hint="eastAsia"/>
          <w:sz w:val="21"/>
          <w:szCs w:val="21"/>
          <w:lang w:eastAsia="zh-CN"/>
        </w:rPr>
        <w:t>年调剂使用后预算的人事费用为本两年期间发生的实际支出。</w:t>
      </w:r>
    </w:p>
    <w:p w:rsidR="009C0B76" w:rsidRPr="00452A4B" w:rsidRDefault="004F1BB0" w:rsidP="004F1BB0">
      <w:pPr>
        <w:spacing w:beforeLines="100" w:before="240" w:afterLines="50" w:after="120" w:line="340" w:lineRule="atLeast"/>
        <w:jc w:val="both"/>
        <w:rPr>
          <w:rFonts w:ascii="SimSun" w:hAnsi="SimSun"/>
          <w:sz w:val="21"/>
          <w:szCs w:val="21"/>
          <w:u w:val="single"/>
          <w:lang w:eastAsia="zh-CN"/>
        </w:rPr>
      </w:pPr>
      <w:r>
        <w:rPr>
          <w:rFonts w:ascii="SimSun" w:hAnsi="SimSun" w:hint="eastAsia"/>
          <w:sz w:val="21"/>
          <w:szCs w:val="21"/>
          <w:lang w:eastAsia="zh-CN"/>
        </w:rPr>
        <w:t>A.</w:t>
      </w:r>
      <w:r>
        <w:rPr>
          <w:rFonts w:ascii="SimSun" w:hAnsi="SimSun" w:hint="eastAsia"/>
          <w:sz w:val="21"/>
          <w:szCs w:val="21"/>
          <w:lang w:eastAsia="zh-CN"/>
        </w:rPr>
        <w:tab/>
      </w:r>
      <w:r w:rsidR="009C0B76" w:rsidRPr="004F1BB0">
        <w:rPr>
          <w:rFonts w:ascii="SimSun" w:hAnsi="SimSun"/>
          <w:sz w:val="21"/>
          <w:szCs w:val="21"/>
          <w:u w:val="single"/>
          <w:lang w:eastAsia="zh-CN"/>
        </w:rPr>
        <w:t>2012/13</w:t>
      </w:r>
      <w:r w:rsidR="009C0B76" w:rsidRPr="004F1BB0">
        <w:rPr>
          <w:rFonts w:ascii="SimSun" w:hAnsi="SimSun" w:hint="eastAsia"/>
          <w:sz w:val="21"/>
          <w:szCs w:val="21"/>
          <w:u w:val="single"/>
          <w:lang w:eastAsia="zh-CN"/>
        </w:rPr>
        <w:t>年</w:t>
      </w:r>
      <w:r w:rsidR="009C0B76" w:rsidRPr="004F1BB0">
        <w:rPr>
          <w:rFonts w:ascii="SimSun" w:hAnsi="SimSun" w:cs="SimSun" w:hint="eastAsia"/>
          <w:sz w:val="21"/>
          <w:szCs w:val="21"/>
          <w:u w:val="single"/>
          <w:lang w:eastAsia="zh-CN"/>
        </w:rPr>
        <w:t>调剂使用后预算</w:t>
      </w:r>
    </w:p>
    <w:p w:rsidR="009C0B76" w:rsidRPr="00452A4B" w:rsidRDefault="009C0B76"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10.10.</w:t>
      </w:r>
      <w:r w:rsidRPr="00452A4B">
        <w:rPr>
          <w:rFonts w:ascii="SimSun" w:hAnsi="SimSun"/>
          <w:sz w:val="21"/>
          <w:szCs w:val="21"/>
          <w:lang w:eastAsia="zh-CN"/>
        </w:rPr>
        <w:tab/>
      </w:r>
      <w:r w:rsidRPr="00452A4B">
        <w:rPr>
          <w:rFonts w:ascii="SimSun" w:hAnsi="SimSun" w:cs="SimSun" w:hint="eastAsia"/>
          <w:sz w:val="21"/>
          <w:szCs w:val="21"/>
          <w:lang w:eastAsia="zh-CN"/>
        </w:rPr>
        <w:t>根据本组织在</w:t>
      </w:r>
      <w:r w:rsidRPr="00452A4B">
        <w:rPr>
          <w:rFonts w:ascii="SimSun" w:hAnsi="SimSun"/>
          <w:sz w:val="21"/>
          <w:szCs w:val="21"/>
          <w:lang w:eastAsia="ko-KR"/>
        </w:rPr>
        <w:t>2012/13</w:t>
      </w:r>
      <w:r w:rsidRPr="00452A4B">
        <w:rPr>
          <w:rFonts w:ascii="SimSun" w:hAnsi="SimSun" w:cs="SimSun" w:hint="eastAsia"/>
          <w:sz w:val="21"/>
          <w:szCs w:val="21"/>
          <w:lang w:eastAsia="zh-CN"/>
        </w:rPr>
        <w:t>两年期间削减开支</w:t>
      </w:r>
      <w:r w:rsidR="00145567">
        <w:rPr>
          <w:rFonts w:ascii="SimSun" w:hAnsi="SimSun"/>
          <w:sz w:val="21"/>
          <w:szCs w:val="21"/>
          <w:lang w:eastAsia="zh-CN"/>
        </w:rPr>
        <w:t>1,020</w:t>
      </w:r>
      <w:r w:rsidRPr="00452A4B">
        <w:rPr>
          <w:rFonts w:ascii="SimSun" w:hAnsi="SimSun" w:cs="SimSun" w:hint="eastAsia"/>
          <w:sz w:val="21"/>
          <w:szCs w:val="21"/>
          <w:lang w:eastAsia="zh-CN"/>
        </w:rPr>
        <w:t>万瑞郎的承诺，为了节约增效的目的，将</w:t>
      </w:r>
      <w:r w:rsidRPr="00452A4B">
        <w:rPr>
          <w:rFonts w:ascii="SimSun" w:hAnsi="SimSun"/>
          <w:sz w:val="21"/>
          <w:szCs w:val="21"/>
          <w:lang w:eastAsia="ko-KR"/>
        </w:rPr>
        <w:t>2012/13</w:t>
      </w:r>
      <w:r w:rsidRPr="00452A4B">
        <w:rPr>
          <w:rFonts w:ascii="SimSun" w:hAnsi="SimSun" w:cs="SimSun" w:hint="eastAsia"/>
          <w:sz w:val="21"/>
          <w:szCs w:val="21"/>
          <w:lang w:eastAsia="zh-CN"/>
        </w:rPr>
        <w:t>年调剂使用后预算的非人事费用进行了下调。</w:t>
      </w:r>
    </w:p>
    <w:p w:rsidR="009C0B76" w:rsidRPr="00452A4B" w:rsidRDefault="009C0B76" w:rsidP="00295E7C">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10.11.</w:t>
      </w:r>
      <w:r w:rsidRPr="00452A4B">
        <w:rPr>
          <w:rFonts w:ascii="SimSun" w:hAnsi="SimSun"/>
          <w:sz w:val="21"/>
          <w:szCs w:val="21"/>
          <w:lang w:eastAsia="zh-CN"/>
        </w:rPr>
        <w:tab/>
      </w:r>
      <w:r w:rsidRPr="00452A4B">
        <w:rPr>
          <w:rFonts w:ascii="SimSun" w:hAnsi="SimSun" w:hint="eastAsia"/>
          <w:sz w:val="21"/>
          <w:szCs w:val="21"/>
          <w:lang w:eastAsia="zh-CN"/>
        </w:rPr>
        <w:t>所</w:t>
      </w:r>
      <w:r w:rsidRPr="00452A4B">
        <w:rPr>
          <w:rFonts w:ascii="SimSun" w:hAnsi="SimSun" w:cs="SimSun" w:hint="eastAsia"/>
          <w:sz w:val="21"/>
          <w:szCs w:val="21"/>
          <w:lang w:eastAsia="zh-CN"/>
        </w:rPr>
        <w:t>分配的人事费的上涨是由于本计划指派了一位专门的联络人以协调</w:t>
      </w:r>
      <w:r w:rsidRPr="00452A4B">
        <w:rPr>
          <w:rFonts w:ascii="SimSun" w:hAnsi="SimSun"/>
          <w:sz w:val="21"/>
          <w:szCs w:val="21"/>
          <w:lang w:eastAsia="zh-CN"/>
        </w:rPr>
        <w:t>WIPO</w:t>
      </w:r>
      <w:r w:rsidRPr="00452A4B">
        <w:rPr>
          <w:rFonts w:ascii="SimSun" w:hAnsi="SimSun" w:cs="SimSun" w:hint="eastAsia"/>
          <w:sz w:val="21"/>
          <w:szCs w:val="21"/>
          <w:lang w:eastAsia="zh-CN"/>
        </w:rPr>
        <w:t>在发达国家推广与实施服务和项目。</w:t>
      </w:r>
    </w:p>
    <w:p w:rsidR="009C0B76" w:rsidRPr="00452A4B" w:rsidRDefault="009C0B76" w:rsidP="00295E7C">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10.12.</w:t>
      </w:r>
      <w:r w:rsidRPr="00452A4B">
        <w:rPr>
          <w:rFonts w:ascii="SimSun" w:hAnsi="SimSun"/>
          <w:sz w:val="21"/>
          <w:szCs w:val="21"/>
          <w:lang w:eastAsia="zh-CN"/>
        </w:rPr>
        <w:tab/>
      </w:r>
      <w:r w:rsidRPr="00452A4B">
        <w:rPr>
          <w:rFonts w:ascii="SimSun" w:hAnsi="SimSun" w:cs="SimSun" w:hint="eastAsia"/>
          <w:sz w:val="21"/>
          <w:szCs w:val="21"/>
          <w:lang w:eastAsia="zh-CN"/>
        </w:rPr>
        <w:t>转移至成果</w:t>
      </w:r>
      <w:r w:rsidR="00400C1E">
        <w:rPr>
          <w:rFonts w:ascii="SimSun" w:hAnsi="SimSun"/>
          <w:sz w:val="21"/>
          <w:szCs w:val="21"/>
          <w:lang w:eastAsia="zh-CN"/>
        </w:rPr>
        <w:t>一.</w:t>
      </w:r>
      <w:r w:rsidRPr="00452A4B">
        <w:rPr>
          <w:rFonts w:ascii="SimSun" w:hAnsi="SimSun"/>
          <w:sz w:val="21"/>
          <w:szCs w:val="21"/>
          <w:lang w:eastAsia="zh-CN"/>
        </w:rPr>
        <w:t>4</w:t>
      </w:r>
      <w:r w:rsidR="00500129">
        <w:rPr>
          <w:rFonts w:ascii="SimSun" w:hAnsi="SimSun"/>
          <w:sz w:val="21"/>
          <w:szCs w:val="21"/>
          <w:lang w:eastAsia="zh-CN"/>
        </w:rPr>
        <w:t>(</w:t>
      </w:r>
      <w:r w:rsidRPr="00452A4B">
        <w:rPr>
          <w:rFonts w:ascii="SimSun" w:hAnsi="SimSun" w:cs="SimSun" w:hint="eastAsia"/>
          <w:sz w:val="21"/>
          <w:szCs w:val="21"/>
          <w:lang w:eastAsia="zh-CN"/>
        </w:rPr>
        <w:t>立法建议</w:t>
      </w:r>
      <w:r w:rsidRPr="00452A4B">
        <w:rPr>
          <w:rFonts w:ascii="SimSun" w:hAnsi="SimSun"/>
          <w:sz w:val="21"/>
          <w:szCs w:val="21"/>
          <w:lang w:eastAsia="zh-CN"/>
        </w:rPr>
        <w:t>)</w:t>
      </w:r>
      <w:r w:rsidRPr="00452A4B">
        <w:rPr>
          <w:rFonts w:ascii="SimSun" w:hAnsi="SimSun" w:cs="SimSun" w:hint="eastAsia"/>
          <w:sz w:val="21"/>
          <w:szCs w:val="21"/>
          <w:lang w:eastAsia="zh-CN"/>
        </w:rPr>
        <w:t>和成果</w:t>
      </w:r>
      <w:r w:rsidR="000B2CB0">
        <w:rPr>
          <w:rFonts w:ascii="SimSun" w:hAnsi="SimSun"/>
          <w:sz w:val="21"/>
          <w:szCs w:val="21"/>
          <w:lang w:eastAsia="zh-CN"/>
        </w:rPr>
        <w:t>三</w:t>
      </w:r>
      <w:r w:rsidR="00E267D9" w:rsidRPr="00452A4B">
        <w:rPr>
          <w:rFonts w:ascii="SimSun" w:hAnsi="SimSun"/>
          <w:sz w:val="21"/>
          <w:szCs w:val="21"/>
          <w:lang w:eastAsia="zh-CN"/>
        </w:rPr>
        <w:t>.2</w:t>
      </w:r>
      <w:r w:rsidRPr="00452A4B">
        <w:rPr>
          <w:rFonts w:ascii="SimSun" w:hAnsi="SimSun"/>
          <w:sz w:val="21"/>
          <w:szCs w:val="21"/>
          <w:lang w:eastAsia="zh-CN"/>
        </w:rPr>
        <w:t>(</w:t>
      </w:r>
      <w:r w:rsidRPr="00452A4B">
        <w:rPr>
          <w:rFonts w:ascii="SimSun" w:hAnsi="SimSun" w:cs="SimSun" w:hint="eastAsia"/>
          <w:sz w:val="21"/>
          <w:szCs w:val="21"/>
          <w:lang w:eastAsia="zh-CN"/>
        </w:rPr>
        <w:t>提升人力资源能力</w:t>
      </w:r>
      <w:r w:rsidRPr="00452A4B">
        <w:rPr>
          <w:rFonts w:ascii="SimSun" w:hAnsi="SimSun"/>
          <w:sz w:val="21"/>
          <w:szCs w:val="21"/>
          <w:lang w:eastAsia="zh-CN"/>
        </w:rPr>
        <w:t>)</w:t>
      </w:r>
      <w:r w:rsidRPr="00452A4B">
        <w:rPr>
          <w:rFonts w:ascii="SimSun" w:hAnsi="SimSun" w:cs="SimSun" w:hint="eastAsia"/>
          <w:sz w:val="21"/>
          <w:szCs w:val="21"/>
          <w:lang w:eastAsia="zh-CN"/>
        </w:rPr>
        <w:t>的资源体现了随着国家知识产权战略的实施，</w:t>
      </w:r>
      <w:r w:rsidRPr="00452A4B">
        <w:rPr>
          <w:rFonts w:ascii="SimSun" w:hAnsi="SimSun"/>
          <w:sz w:val="21"/>
          <w:szCs w:val="21"/>
          <w:lang w:eastAsia="zh-CN"/>
        </w:rPr>
        <w:t>WIPO</w:t>
      </w:r>
      <w:r w:rsidRPr="00452A4B">
        <w:rPr>
          <w:rFonts w:ascii="SimSun" w:hAnsi="SimSun" w:cs="SimSun" w:hint="eastAsia"/>
          <w:sz w:val="21"/>
          <w:szCs w:val="21"/>
          <w:lang w:eastAsia="zh-CN"/>
        </w:rPr>
        <w:t>的重点更多放到在国家层面提升使用知识产权促进发展的人力资源能力相关活动和发展相关立法与监管框架相关活动上来。</w:t>
      </w:r>
    </w:p>
    <w:p w:rsidR="009C0B76" w:rsidRPr="00452A4B" w:rsidRDefault="004F1BB0" w:rsidP="004F1BB0">
      <w:pPr>
        <w:spacing w:beforeLines="100" w:before="240" w:afterLines="50" w:after="120" w:line="340" w:lineRule="atLeast"/>
        <w:jc w:val="both"/>
        <w:rPr>
          <w:rFonts w:ascii="SimSun" w:hAnsi="SimSun"/>
          <w:sz w:val="21"/>
          <w:szCs w:val="21"/>
          <w:u w:val="single"/>
          <w:lang w:eastAsia="zh-CN"/>
        </w:rPr>
      </w:pPr>
      <w:r>
        <w:rPr>
          <w:rFonts w:ascii="SimSun" w:hAnsi="SimSun" w:hint="eastAsia"/>
          <w:sz w:val="21"/>
          <w:szCs w:val="21"/>
          <w:lang w:eastAsia="zh-CN"/>
        </w:rPr>
        <w:t>B</w:t>
      </w:r>
      <w:r w:rsidRPr="004F1BB0">
        <w:rPr>
          <w:rFonts w:ascii="SimSun" w:hAnsi="SimSun" w:hint="eastAsia"/>
          <w:sz w:val="21"/>
          <w:szCs w:val="21"/>
          <w:lang w:eastAsia="zh-CN"/>
        </w:rPr>
        <w:t>.</w:t>
      </w:r>
      <w:r w:rsidRPr="004F1BB0">
        <w:rPr>
          <w:rFonts w:ascii="SimSun" w:hAnsi="SimSun" w:hint="eastAsia"/>
          <w:sz w:val="21"/>
          <w:szCs w:val="21"/>
          <w:lang w:eastAsia="zh-CN"/>
        </w:rPr>
        <w:tab/>
      </w:r>
      <w:r w:rsidR="009C0B76" w:rsidRPr="00452A4B">
        <w:rPr>
          <w:rFonts w:ascii="SimSun" w:hAnsi="SimSun"/>
          <w:sz w:val="21"/>
          <w:szCs w:val="21"/>
          <w:u w:val="single"/>
          <w:lang w:eastAsia="zh-CN"/>
        </w:rPr>
        <w:t>2012/13</w:t>
      </w:r>
      <w:r w:rsidR="009C0B76" w:rsidRPr="00452A4B">
        <w:rPr>
          <w:rFonts w:ascii="SimSun" w:hAnsi="SimSun" w:hint="eastAsia"/>
          <w:sz w:val="21"/>
          <w:szCs w:val="21"/>
          <w:u w:val="single"/>
          <w:lang w:eastAsia="zh-CN"/>
        </w:rPr>
        <w:t>年</w:t>
      </w:r>
      <w:r w:rsidR="009C0B76" w:rsidRPr="00452A4B">
        <w:rPr>
          <w:rFonts w:ascii="SimSun" w:hAnsi="SimSun" w:cs="SimSun" w:hint="eastAsia"/>
          <w:sz w:val="21"/>
          <w:szCs w:val="21"/>
          <w:u w:val="single"/>
          <w:lang w:eastAsia="zh-CN"/>
        </w:rPr>
        <w:t>预算使用情况</w:t>
      </w:r>
    </w:p>
    <w:p w:rsidR="009C0B76" w:rsidRPr="00452A4B" w:rsidRDefault="009C0B76" w:rsidP="00295E7C">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10.13.</w:t>
      </w:r>
      <w:r w:rsidRPr="00452A4B">
        <w:rPr>
          <w:rFonts w:ascii="SimSun" w:hAnsi="SimSun"/>
          <w:sz w:val="21"/>
          <w:szCs w:val="21"/>
          <w:lang w:eastAsia="zh-CN"/>
        </w:rPr>
        <w:tab/>
      </w:r>
      <w:r w:rsidRPr="00452A4B">
        <w:rPr>
          <w:rFonts w:ascii="SimSun" w:hAnsi="SimSun" w:cs="SimSun" w:hint="eastAsia"/>
          <w:sz w:val="21"/>
          <w:szCs w:val="21"/>
          <w:lang w:eastAsia="zh-CN"/>
        </w:rPr>
        <w:t>非人事费的</w:t>
      </w:r>
      <w:r w:rsidRPr="00452A4B">
        <w:rPr>
          <w:rFonts w:ascii="SimSun" w:hAnsi="SimSun"/>
          <w:sz w:val="21"/>
          <w:szCs w:val="21"/>
          <w:lang w:eastAsia="zh-CN"/>
        </w:rPr>
        <w:t>82%</w:t>
      </w:r>
      <w:r w:rsidRPr="00452A4B">
        <w:rPr>
          <w:rFonts w:ascii="SimSun" w:hAnsi="SimSun" w:cs="SimSun" w:hint="eastAsia"/>
          <w:sz w:val="21"/>
          <w:szCs w:val="21"/>
          <w:lang w:eastAsia="zh-CN"/>
        </w:rPr>
        <w:t>的预算利用率主要体现了有关提升知识产权局和其他知识产权机构技术与知识基础设施</w:t>
      </w:r>
      <w:r w:rsidRPr="00452A4B">
        <w:rPr>
          <w:rFonts w:ascii="SimSun" w:hAnsi="SimSun"/>
          <w:sz w:val="21"/>
          <w:szCs w:val="21"/>
          <w:lang w:eastAsia="zh-CN"/>
        </w:rPr>
        <w:t>(</w:t>
      </w:r>
      <w:r w:rsidRPr="00452A4B">
        <w:rPr>
          <w:rFonts w:ascii="SimSun" w:hAnsi="SimSun" w:cs="SimSun" w:hint="eastAsia"/>
          <w:sz w:val="21"/>
          <w:szCs w:val="21"/>
          <w:lang w:eastAsia="zh-CN"/>
        </w:rPr>
        <w:t>成果</w:t>
      </w:r>
      <w:r w:rsidR="000B2CB0">
        <w:rPr>
          <w:rFonts w:ascii="SimSun" w:hAnsi="SimSun"/>
          <w:sz w:val="21"/>
          <w:szCs w:val="21"/>
          <w:lang w:eastAsia="zh-CN"/>
        </w:rPr>
        <w:t>四</w:t>
      </w:r>
      <w:r w:rsidRPr="00452A4B">
        <w:rPr>
          <w:rFonts w:ascii="SimSun" w:hAnsi="SimSun"/>
          <w:sz w:val="21"/>
          <w:szCs w:val="21"/>
          <w:lang w:eastAsia="zh-CN"/>
        </w:rPr>
        <w:t>.5)</w:t>
      </w:r>
      <w:r w:rsidRPr="00452A4B">
        <w:rPr>
          <w:rFonts w:ascii="SimSun" w:hAnsi="SimSun" w:cs="SimSun" w:hint="eastAsia"/>
          <w:sz w:val="21"/>
          <w:szCs w:val="21"/>
          <w:lang w:eastAsia="zh-CN"/>
        </w:rPr>
        <w:t>的相关活动模式主流化的落实。因此，这类活动继续由本计划协调，但是自动化解决方案的实际落实则是由计划</w:t>
      </w:r>
      <w:r w:rsidRPr="00452A4B">
        <w:rPr>
          <w:rFonts w:ascii="SimSun" w:hAnsi="SimSun"/>
          <w:sz w:val="21"/>
          <w:szCs w:val="21"/>
          <w:lang w:eastAsia="zh-CN"/>
        </w:rPr>
        <w:t>15</w:t>
      </w:r>
      <w:r w:rsidRPr="00452A4B">
        <w:rPr>
          <w:rFonts w:ascii="SimSun" w:hAnsi="SimSun" w:cs="SimSun" w:hint="eastAsia"/>
          <w:sz w:val="21"/>
          <w:szCs w:val="21"/>
          <w:lang w:eastAsia="zh-CN"/>
        </w:rPr>
        <w:t>提供的。</w:t>
      </w:r>
      <w:r w:rsidRPr="00452A4B">
        <w:rPr>
          <w:rFonts w:ascii="SimSun" w:hAnsi="SimSun"/>
          <w:sz w:val="21"/>
          <w:szCs w:val="21"/>
          <w:lang w:eastAsia="zh-CN"/>
        </w:rPr>
        <w:br w:type="page"/>
      </w:r>
    </w:p>
    <w:p w:rsidR="009C0B76" w:rsidRPr="001F4339" w:rsidRDefault="009C0B76" w:rsidP="001F4339">
      <w:pPr>
        <w:pStyle w:val="Heading3"/>
        <w:spacing w:beforeLines="50" w:before="120" w:afterLines="50" w:after="120" w:line="340" w:lineRule="atLeast"/>
        <w:jc w:val="both"/>
        <w:rPr>
          <w:rFonts w:ascii="SimHei" w:eastAsia="SimHei" w:hAnsi="SimHei" w:cs="Arial"/>
          <w:b w:val="0"/>
          <w:sz w:val="21"/>
          <w:szCs w:val="21"/>
          <w:lang w:eastAsia="zh-CN"/>
        </w:rPr>
      </w:pPr>
      <w:bookmarkStart w:id="38" w:name="_Toc396204545"/>
      <w:r w:rsidRPr="001F4339">
        <w:rPr>
          <w:rFonts w:ascii="SimHei" w:eastAsia="SimHei" w:hAnsi="SimHei" w:cs="SimSun" w:hint="eastAsia"/>
          <w:b w:val="0"/>
          <w:sz w:val="21"/>
          <w:szCs w:val="21"/>
          <w:lang w:eastAsia="zh-CN"/>
        </w:rPr>
        <w:t>计划</w:t>
      </w:r>
      <w:r w:rsidRPr="001F4339">
        <w:rPr>
          <w:rFonts w:ascii="SimHei" w:eastAsia="SimHei" w:hAnsi="SimHei"/>
          <w:b w:val="0"/>
          <w:sz w:val="21"/>
          <w:szCs w:val="21"/>
          <w:lang w:eastAsia="zh-CN"/>
        </w:rPr>
        <w:t>11</w:t>
      </w:r>
      <w:r w:rsidR="001F4339" w:rsidRPr="001F4339">
        <w:rPr>
          <w:rFonts w:ascii="SimHei" w:eastAsia="SimHei" w:hAnsi="SimHei" w:hint="eastAsia"/>
          <w:b w:val="0"/>
          <w:sz w:val="21"/>
          <w:szCs w:val="21"/>
          <w:lang w:eastAsia="zh-CN"/>
        </w:rPr>
        <w:t>：</w:t>
      </w:r>
      <w:r w:rsidRPr="001F4339">
        <w:rPr>
          <w:rFonts w:ascii="SimHei" w:eastAsia="SimHei" w:hAnsi="SimHei"/>
          <w:b w:val="0"/>
          <w:sz w:val="21"/>
          <w:szCs w:val="21"/>
          <w:lang w:eastAsia="zh-CN"/>
        </w:rPr>
        <w:t>WIPO</w:t>
      </w:r>
      <w:r w:rsidRPr="001F4339">
        <w:rPr>
          <w:rFonts w:ascii="SimHei" w:eastAsia="SimHei" w:hAnsi="SimHei" w:cs="SimSun" w:hint="eastAsia"/>
          <w:b w:val="0"/>
          <w:sz w:val="21"/>
          <w:szCs w:val="21"/>
          <w:lang w:eastAsia="zh-CN"/>
        </w:rPr>
        <w:t>学院</w:t>
      </w:r>
      <w:bookmarkEnd w:id="38"/>
    </w:p>
    <w:p w:rsidR="009C0B76" w:rsidRPr="00E06F02" w:rsidRDefault="009C0B76"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1F4339"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杰·奥尼亚马先生</w:t>
      </w:r>
    </w:p>
    <w:p w:rsidR="009C0B76" w:rsidRPr="00E06F02" w:rsidRDefault="0049786F"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009C0B76" w:rsidRPr="00E06F02">
        <w:rPr>
          <w:rFonts w:ascii="SimSun" w:hAnsi="SimSun" w:hint="eastAsia"/>
          <w:b/>
          <w:bCs/>
          <w:sz w:val="21"/>
          <w:szCs w:val="21"/>
          <w:lang w:eastAsia="zh-CN"/>
        </w:rPr>
        <w:t>两年期成果</w:t>
      </w:r>
    </w:p>
    <w:p w:rsidR="009C0B76" w:rsidRPr="00452A4B" w:rsidRDefault="009C0B76" w:rsidP="005F4365">
      <w:pPr>
        <w:pStyle w:val="1"/>
        <w:numPr>
          <w:ilvl w:val="0"/>
          <w:numId w:val="47"/>
        </w:numPr>
        <w:tabs>
          <w:tab w:val="left" w:pos="709"/>
        </w:tabs>
        <w:spacing w:beforeLines="50" w:before="120" w:afterLines="50" w:after="120" w:line="340" w:lineRule="atLeast"/>
        <w:ind w:left="0" w:firstLine="0"/>
        <w:jc w:val="both"/>
        <w:rPr>
          <w:rFonts w:ascii="SimSun" w:hAnsi="SimSun"/>
          <w:color w:val="000000"/>
          <w:sz w:val="21"/>
          <w:szCs w:val="21"/>
          <w:lang w:eastAsia="zh-CN"/>
        </w:rPr>
      </w:pPr>
      <w:r w:rsidRPr="00452A4B">
        <w:rPr>
          <w:rFonts w:ascii="SimSun" w:hAnsi="SimSun"/>
          <w:color w:val="000000"/>
          <w:sz w:val="21"/>
          <w:szCs w:val="21"/>
          <w:lang w:eastAsia="zh-CN"/>
        </w:rPr>
        <w:t>2012/13</w:t>
      </w:r>
      <w:r w:rsidRPr="00452A4B">
        <w:rPr>
          <w:rFonts w:ascii="SimSun" w:hAnsi="SimSun" w:cs="SimSun" w:hint="eastAsia"/>
          <w:color w:val="000000"/>
          <w:sz w:val="21"/>
          <w:szCs w:val="21"/>
          <w:lang w:eastAsia="zh-CN"/>
        </w:rPr>
        <w:t>年，学院继续组织了多样化的培训和教学活动，满足发展中国家、最不发达国家和转型期国家的能力建设需求，上述活动结合采用了以下形式：</w:t>
      </w:r>
      <w:r w:rsidRPr="00452A4B">
        <w:rPr>
          <w:rFonts w:ascii="SimSun" w:hAnsi="SimSun"/>
          <w:color w:val="000000"/>
          <w:sz w:val="21"/>
          <w:szCs w:val="21"/>
          <w:lang w:eastAsia="zh-CN"/>
        </w:rPr>
        <w:t>(i)</w:t>
      </w:r>
      <w:r w:rsidRPr="00452A4B">
        <w:rPr>
          <w:rFonts w:ascii="SimSun" w:hAnsi="SimSun" w:cs="SimSun" w:hint="eastAsia"/>
          <w:color w:val="000000"/>
          <w:sz w:val="21"/>
          <w:szCs w:val="21"/>
          <w:lang w:eastAsia="zh-CN"/>
        </w:rPr>
        <w:t>面向政府官员的面对面培训活动</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职业发展计划</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，上述官员来自工业产权局和版权局及其他直接或间接涉及与知识产权相关的管理和国际磋商的公共机构；</w:t>
      </w:r>
      <w:r w:rsidRPr="00452A4B">
        <w:rPr>
          <w:rFonts w:ascii="SimSun" w:hAnsi="SimSun"/>
          <w:color w:val="000000"/>
          <w:sz w:val="21"/>
          <w:szCs w:val="21"/>
          <w:lang w:eastAsia="zh-CN"/>
        </w:rPr>
        <w:t>(ii)</w:t>
      </w:r>
      <w:r w:rsidRPr="00452A4B">
        <w:rPr>
          <w:rFonts w:ascii="SimSun" w:hAnsi="SimSun" w:cs="SimSun" w:hint="eastAsia"/>
          <w:color w:val="000000"/>
          <w:sz w:val="21"/>
          <w:szCs w:val="21"/>
          <w:lang w:eastAsia="zh-CN"/>
        </w:rPr>
        <w:t>以</w:t>
      </w:r>
      <w:r w:rsidRPr="00452A4B">
        <w:rPr>
          <w:rFonts w:ascii="SimSun" w:hAnsi="SimSun"/>
          <w:color w:val="000000"/>
          <w:sz w:val="21"/>
          <w:szCs w:val="21"/>
          <w:lang w:eastAsia="zh-CN"/>
        </w:rPr>
        <w:t>11</w:t>
      </w:r>
      <w:r w:rsidRPr="00452A4B">
        <w:rPr>
          <w:rFonts w:ascii="SimSun" w:hAnsi="SimSun" w:cs="SimSun" w:hint="eastAsia"/>
          <w:color w:val="000000"/>
          <w:sz w:val="21"/>
          <w:szCs w:val="21"/>
          <w:lang w:eastAsia="zh-CN"/>
        </w:rPr>
        <w:t>种语言提供了</w:t>
      </w:r>
      <w:r w:rsidRPr="00452A4B">
        <w:rPr>
          <w:rFonts w:ascii="SimSun" w:hAnsi="SimSun"/>
          <w:color w:val="000000"/>
          <w:sz w:val="21"/>
          <w:szCs w:val="21"/>
          <w:lang w:eastAsia="zh-CN"/>
        </w:rPr>
        <w:t>14</w:t>
      </w:r>
      <w:r w:rsidRPr="00452A4B">
        <w:rPr>
          <w:rFonts w:ascii="SimSun" w:hAnsi="SimSun" w:cs="SimSun" w:hint="eastAsia"/>
          <w:color w:val="000000"/>
          <w:sz w:val="21"/>
          <w:szCs w:val="21"/>
          <w:lang w:eastAsia="zh-CN"/>
        </w:rPr>
        <w:t>门远程学习</w:t>
      </w:r>
      <w:r w:rsidRPr="00452A4B">
        <w:rPr>
          <w:rFonts w:ascii="SimSun" w:hAnsi="SimSun"/>
          <w:color w:val="000000"/>
          <w:sz w:val="21"/>
          <w:szCs w:val="21"/>
          <w:lang w:eastAsia="zh-CN"/>
        </w:rPr>
        <w:t>(DL)</w:t>
      </w:r>
      <w:r w:rsidRPr="00452A4B">
        <w:rPr>
          <w:rFonts w:ascii="SimSun" w:hAnsi="SimSun" w:cs="SimSun" w:hint="eastAsia"/>
          <w:color w:val="000000"/>
          <w:sz w:val="21"/>
          <w:szCs w:val="21"/>
          <w:lang w:eastAsia="zh-CN"/>
        </w:rPr>
        <w:t>课程的组合</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远程学习计划</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w:t>
      </w:r>
      <w:r w:rsidRPr="00452A4B">
        <w:rPr>
          <w:rFonts w:ascii="SimSun" w:hAnsi="SimSun"/>
          <w:color w:val="000000"/>
          <w:sz w:val="21"/>
          <w:szCs w:val="21"/>
          <w:lang w:eastAsia="zh-CN"/>
        </w:rPr>
        <w:t>(iii)</w:t>
      </w:r>
      <w:r w:rsidRPr="00452A4B">
        <w:rPr>
          <w:rFonts w:ascii="SimSun" w:hAnsi="SimSun" w:cs="SimSun" w:hint="eastAsia"/>
          <w:color w:val="000000"/>
          <w:sz w:val="21"/>
          <w:szCs w:val="21"/>
          <w:lang w:eastAsia="zh-CN"/>
        </w:rPr>
        <w:t>一些知识产权法联合硕士项目和其他提升知识产权高等教育的活动</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学术机构计划</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，以及面向学生、青年知识产权专业人员</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暑期班计划</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和从事知识产权管理的经理人</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经理人计划</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的专门活动。</w:t>
      </w:r>
    </w:p>
    <w:p w:rsidR="009C0B76" w:rsidRPr="001F4339" w:rsidRDefault="009C0B76" w:rsidP="005F4365">
      <w:pPr>
        <w:pStyle w:val="1"/>
        <w:numPr>
          <w:ilvl w:val="0"/>
          <w:numId w:val="47"/>
        </w:numPr>
        <w:tabs>
          <w:tab w:val="left" w:pos="709"/>
        </w:tabs>
        <w:spacing w:beforeLines="50" w:before="120" w:afterLines="100" w:after="240" w:line="340" w:lineRule="atLeast"/>
        <w:ind w:left="0" w:firstLine="0"/>
        <w:jc w:val="both"/>
        <w:rPr>
          <w:rFonts w:ascii="SimSun" w:hAnsi="SimSun"/>
          <w:color w:val="000000"/>
          <w:sz w:val="21"/>
          <w:szCs w:val="21"/>
          <w:lang w:eastAsia="zh-CN"/>
        </w:rPr>
      </w:pPr>
      <w:r w:rsidRPr="001F4339">
        <w:rPr>
          <w:rFonts w:ascii="SimSun" w:hAnsi="SimSun" w:cs="SimSun" w:hint="eastAsia"/>
          <w:color w:val="000000"/>
          <w:sz w:val="21"/>
          <w:szCs w:val="21"/>
          <w:lang w:eastAsia="zh-CN"/>
        </w:rPr>
        <w:t>关于职业发展计划，</w:t>
      </w:r>
      <w:r w:rsidRPr="001F4339">
        <w:rPr>
          <w:rFonts w:ascii="SimSun" w:hAnsi="SimSun"/>
          <w:color w:val="000000"/>
          <w:sz w:val="21"/>
          <w:szCs w:val="21"/>
          <w:lang w:eastAsia="zh-CN"/>
        </w:rPr>
        <w:t>2012/13</w:t>
      </w:r>
      <w:r w:rsidRPr="001F4339">
        <w:rPr>
          <w:rFonts w:ascii="SimSun" w:hAnsi="SimSun" w:cs="SimSun" w:hint="eastAsia"/>
          <w:color w:val="000000"/>
          <w:sz w:val="21"/>
          <w:szCs w:val="21"/>
          <w:lang w:eastAsia="zh-CN"/>
        </w:rPr>
        <w:t>年，学院同伙伴机构合作组织了</w:t>
      </w:r>
      <w:r w:rsidRPr="001F4339">
        <w:rPr>
          <w:rFonts w:ascii="SimSun" w:hAnsi="SimSun"/>
          <w:color w:val="000000"/>
          <w:sz w:val="21"/>
          <w:szCs w:val="21"/>
          <w:lang w:eastAsia="zh-CN"/>
        </w:rPr>
        <w:t>46</w:t>
      </w:r>
      <w:r w:rsidRPr="001F4339">
        <w:rPr>
          <w:rFonts w:ascii="SimSun" w:hAnsi="SimSun" w:cs="SimSun" w:hint="eastAsia"/>
          <w:color w:val="000000"/>
          <w:sz w:val="21"/>
          <w:szCs w:val="21"/>
          <w:lang w:eastAsia="zh-CN"/>
        </w:rPr>
        <w:t>项培训课程，上述机构包括阿尔及利亚、奥地利、加拿大、古巴、捷克共和国、埃及、芬兰、法国、德国、洪都拉斯、以色列、墨西哥、摩洛哥、挪威、葡萄牙、西班牙、瑞典、瑞士、泰国、英国、美国和乌拉圭的工业产权和</w:t>
      </w:r>
      <w:r w:rsidRPr="001F4339">
        <w:rPr>
          <w:rFonts w:ascii="SimSun" w:hAnsi="SimSun"/>
          <w:color w:val="000000"/>
          <w:sz w:val="21"/>
          <w:szCs w:val="21"/>
          <w:lang w:eastAsia="zh-CN"/>
        </w:rPr>
        <w:t>/</w:t>
      </w:r>
      <w:r w:rsidRPr="001F4339">
        <w:rPr>
          <w:rFonts w:ascii="SimSun" w:hAnsi="SimSun" w:cs="SimSun" w:hint="eastAsia"/>
          <w:color w:val="000000"/>
          <w:sz w:val="21"/>
          <w:szCs w:val="21"/>
          <w:lang w:eastAsia="zh-CN"/>
        </w:rPr>
        <w:t>或版权主管局以及世界贸易组织</w:t>
      </w:r>
      <w:r w:rsidR="0049786F" w:rsidRPr="001F4339">
        <w:rPr>
          <w:rFonts w:ascii="SimSun" w:hAnsi="SimSun"/>
          <w:color w:val="000000"/>
          <w:sz w:val="21"/>
          <w:szCs w:val="21"/>
          <w:lang w:eastAsia="zh-CN"/>
        </w:rPr>
        <w:t>(WTO)</w:t>
      </w:r>
      <w:r w:rsidRPr="001F4339">
        <w:rPr>
          <w:rFonts w:ascii="SimSun" w:hAnsi="SimSun" w:cs="SimSun" w:hint="eastAsia"/>
          <w:color w:val="000000"/>
          <w:sz w:val="21"/>
          <w:szCs w:val="21"/>
          <w:lang w:eastAsia="zh-CN"/>
        </w:rPr>
        <w:t>和位于法国斯特拉斯堡的国际工业产权研究中心</w:t>
      </w:r>
      <w:r w:rsidR="00500129" w:rsidRPr="001F4339">
        <w:rPr>
          <w:rFonts w:ascii="SimSun" w:hAnsi="SimSun"/>
          <w:color w:val="000000"/>
          <w:sz w:val="21"/>
          <w:szCs w:val="21"/>
          <w:lang w:eastAsia="zh-CN"/>
        </w:rPr>
        <w:t>(</w:t>
      </w:r>
      <w:r w:rsidRPr="001F4339">
        <w:rPr>
          <w:rFonts w:ascii="SimSun" w:hAnsi="SimSun"/>
          <w:color w:val="000000"/>
          <w:sz w:val="21"/>
          <w:szCs w:val="21"/>
          <w:lang w:eastAsia="zh-CN"/>
        </w:rPr>
        <w:t>CEIPI)</w:t>
      </w:r>
      <w:r w:rsidRPr="001F4339">
        <w:rPr>
          <w:rFonts w:ascii="SimSun" w:hAnsi="SimSun" w:cs="SimSun" w:hint="eastAsia"/>
          <w:color w:val="000000"/>
          <w:sz w:val="21"/>
          <w:szCs w:val="21"/>
          <w:lang w:eastAsia="zh-CN"/>
        </w:rPr>
        <w:t>。总计</w:t>
      </w:r>
      <w:r w:rsidRPr="001F4339">
        <w:rPr>
          <w:rFonts w:ascii="SimSun" w:hAnsi="SimSun"/>
          <w:color w:val="000000"/>
          <w:sz w:val="21"/>
          <w:szCs w:val="21"/>
          <w:lang w:eastAsia="zh-CN"/>
        </w:rPr>
        <w:t>484</w:t>
      </w:r>
      <w:r w:rsidRPr="001F4339">
        <w:rPr>
          <w:rFonts w:ascii="SimSun" w:hAnsi="SimSun" w:cs="SimSun" w:hint="eastAsia"/>
          <w:color w:val="000000"/>
          <w:sz w:val="21"/>
          <w:szCs w:val="21"/>
          <w:lang w:eastAsia="zh-CN"/>
        </w:rPr>
        <w:t>名来自发展中国家、最不发达国家和经济转型期国家的参加者从上述活动中受益。这些课程主要涵盖了以下主题：版权与相关权；专利检索与审查；专利信息与文献；政策制定者面临的知识产权新问题；商标法与实践；和知识产权局管理。</w:t>
      </w:r>
      <w:r w:rsidRPr="001F4339">
        <w:rPr>
          <w:rFonts w:ascii="SimSun" w:hAnsi="SimSun"/>
          <w:color w:val="000000"/>
          <w:sz w:val="21"/>
          <w:szCs w:val="21"/>
          <w:lang w:eastAsia="zh-CN"/>
        </w:rPr>
        <w:t>2013</w:t>
      </w:r>
      <w:r w:rsidRPr="001F4339">
        <w:rPr>
          <w:rFonts w:ascii="SimSun" w:hAnsi="SimSun" w:cs="SimSun" w:hint="eastAsia"/>
          <w:color w:val="000000"/>
          <w:sz w:val="21"/>
          <w:szCs w:val="21"/>
          <w:lang w:eastAsia="zh-CN"/>
        </w:rPr>
        <w:t>年，本计划着重对其结构和内容的组合进行评估，确定新的合作伙伴，特别是在发展中地区的合作伙伴，并在组织内提升与</w:t>
      </w:r>
      <w:r w:rsidRPr="001F4339">
        <w:rPr>
          <w:rFonts w:ascii="SimSun" w:hAnsi="SimSun"/>
          <w:color w:val="000000"/>
          <w:sz w:val="21"/>
          <w:szCs w:val="21"/>
          <w:lang w:eastAsia="zh-CN"/>
        </w:rPr>
        <w:t>WIPO</w:t>
      </w:r>
      <w:r w:rsidRPr="001F4339">
        <w:rPr>
          <w:rFonts w:ascii="SimSun" w:hAnsi="SimSun" w:cs="SimSun" w:hint="eastAsia"/>
          <w:color w:val="000000"/>
          <w:sz w:val="21"/>
          <w:szCs w:val="21"/>
          <w:lang w:eastAsia="zh-CN"/>
        </w:rPr>
        <w:t>的人力资源能力建设活动间的相互协调。</w:t>
      </w:r>
    </w:p>
    <w:p w:rsidR="009C0B76" w:rsidRPr="001F4339" w:rsidRDefault="009C0B76" w:rsidP="005F4365">
      <w:pPr>
        <w:adjustRightInd w:val="0"/>
        <w:spacing w:beforeLines="100" w:before="240"/>
        <w:jc w:val="center"/>
        <w:rPr>
          <w:rFonts w:ascii="KaiTi" w:eastAsia="KaiTi" w:hAnsi="KaiTi"/>
          <w:color w:val="000000"/>
          <w:sz w:val="21"/>
          <w:szCs w:val="21"/>
          <w:lang w:eastAsia="zh-CN"/>
        </w:rPr>
      </w:pPr>
      <w:r w:rsidRPr="00C33597">
        <w:rPr>
          <w:rFonts w:ascii="KaiTi" w:eastAsia="KaiTi" w:hAnsi="KaiTi"/>
          <w:i/>
          <w:iCs/>
          <w:sz w:val="21"/>
          <w:szCs w:val="21"/>
          <w:lang w:eastAsia="zh-CN"/>
        </w:rPr>
        <w:t>2012-2013</w:t>
      </w:r>
      <w:r w:rsidRPr="00814F64">
        <w:rPr>
          <w:rFonts w:ascii="KaiTi" w:eastAsia="KaiTi" w:hAnsi="KaiTi" w:cs="KaiTi" w:hint="eastAsia"/>
          <w:i/>
          <w:iCs/>
          <w:sz w:val="21"/>
          <w:szCs w:val="21"/>
          <w:lang w:eastAsia="zh-CN"/>
        </w:rPr>
        <w:t>年职业发展计划参加者的地理分布</w:t>
      </w:r>
    </w:p>
    <w:p w:rsidR="009C0B76" w:rsidRPr="00452A4B" w:rsidRDefault="009C0B76" w:rsidP="005F4365">
      <w:pPr>
        <w:adjustRightInd w:val="0"/>
        <w:jc w:val="both"/>
        <w:rPr>
          <w:rFonts w:ascii="SimSun" w:hAnsi="SimSun"/>
          <w:color w:val="000000"/>
          <w:sz w:val="21"/>
          <w:szCs w:val="21"/>
          <w:lang w:eastAsia="zh-CN"/>
        </w:rPr>
      </w:pPr>
    </w:p>
    <w:tbl>
      <w:tblPr>
        <w:tblW w:w="0" w:type="auto"/>
        <w:tblInd w:w="2206" w:type="dxa"/>
        <w:tblBorders>
          <w:insideH w:val="single" w:sz="4" w:space="0" w:color="auto"/>
        </w:tblBorders>
        <w:tblLook w:val="00A0" w:firstRow="1" w:lastRow="0" w:firstColumn="1" w:lastColumn="0" w:noHBand="0" w:noVBand="0"/>
      </w:tblPr>
      <w:tblGrid>
        <w:gridCol w:w="1169"/>
        <w:gridCol w:w="1170"/>
        <w:gridCol w:w="1169"/>
        <w:gridCol w:w="1170"/>
      </w:tblGrid>
      <w:tr w:rsidR="009C0B76" w:rsidRPr="00452A4B" w:rsidTr="0049786F">
        <w:tc>
          <w:tcPr>
            <w:tcW w:w="1169" w:type="dxa"/>
          </w:tcPr>
          <w:p w:rsidR="009C0B76" w:rsidRPr="00452A4B" w:rsidRDefault="009C0B76" w:rsidP="00362AAF">
            <w:pPr>
              <w:jc w:val="right"/>
              <w:rPr>
                <w:rFonts w:ascii="SimSun" w:hAnsi="SimSun" w:cs="Garamond"/>
                <w:b/>
                <w:bCs/>
                <w:sz w:val="21"/>
                <w:szCs w:val="21"/>
              </w:rPr>
            </w:pPr>
            <w:r w:rsidRPr="00452A4B">
              <w:rPr>
                <w:rFonts w:ascii="SimSun" w:hAnsi="SimSun" w:cs="Garamond"/>
                <w:b/>
                <w:bCs/>
                <w:sz w:val="21"/>
                <w:szCs w:val="21"/>
              </w:rPr>
              <w:t>2012</w:t>
            </w:r>
          </w:p>
        </w:tc>
        <w:tc>
          <w:tcPr>
            <w:tcW w:w="1170" w:type="dxa"/>
          </w:tcPr>
          <w:p w:rsidR="009C0B76" w:rsidRPr="00452A4B" w:rsidRDefault="009C0B76" w:rsidP="00362AAF">
            <w:pPr>
              <w:rPr>
                <w:rFonts w:ascii="SimSun" w:hAnsi="SimSun" w:cs="Garamond"/>
                <w:b/>
                <w:bCs/>
                <w:sz w:val="21"/>
                <w:szCs w:val="21"/>
              </w:rPr>
            </w:pPr>
          </w:p>
        </w:tc>
        <w:tc>
          <w:tcPr>
            <w:tcW w:w="1169" w:type="dxa"/>
          </w:tcPr>
          <w:p w:rsidR="009C0B76" w:rsidRPr="00452A4B" w:rsidRDefault="009C0B76" w:rsidP="00362AAF">
            <w:pPr>
              <w:rPr>
                <w:rFonts w:ascii="SimSun" w:hAnsi="SimSun" w:cs="Garamond"/>
                <w:b/>
                <w:bCs/>
                <w:sz w:val="21"/>
                <w:szCs w:val="21"/>
              </w:rPr>
            </w:pPr>
          </w:p>
        </w:tc>
        <w:tc>
          <w:tcPr>
            <w:tcW w:w="1170" w:type="dxa"/>
          </w:tcPr>
          <w:p w:rsidR="009C0B76" w:rsidRPr="00452A4B" w:rsidRDefault="009C0B76" w:rsidP="00362AAF">
            <w:pPr>
              <w:jc w:val="center"/>
              <w:rPr>
                <w:rFonts w:ascii="SimSun" w:hAnsi="SimSun" w:cs="Garamond"/>
                <w:b/>
                <w:bCs/>
                <w:sz w:val="21"/>
                <w:szCs w:val="21"/>
              </w:rPr>
            </w:pPr>
            <w:r w:rsidRPr="00452A4B">
              <w:rPr>
                <w:rFonts w:ascii="SimSun" w:hAnsi="SimSun" w:cs="Garamond"/>
                <w:b/>
                <w:bCs/>
                <w:sz w:val="21"/>
                <w:szCs w:val="21"/>
              </w:rPr>
              <w:t>2013</w:t>
            </w:r>
          </w:p>
        </w:tc>
      </w:tr>
    </w:tbl>
    <w:p w:rsidR="009C0B76" w:rsidRPr="00452A4B" w:rsidRDefault="009C0B76" w:rsidP="005F4365">
      <w:pPr>
        <w:adjustRightInd w:val="0"/>
        <w:jc w:val="both"/>
        <w:rPr>
          <w:rFonts w:ascii="SimSun" w:hAnsi="SimSun"/>
          <w:sz w:val="21"/>
          <w:szCs w:val="21"/>
          <w:lang w:eastAsia="ja-JP"/>
        </w:rPr>
      </w:pPr>
    </w:p>
    <w:p w:rsidR="009C0B76" w:rsidRPr="00452A4B" w:rsidRDefault="00CC29A6" w:rsidP="00CC29A6">
      <w:pPr>
        <w:adjustRightInd w:val="0"/>
        <w:jc w:val="center"/>
        <w:rPr>
          <w:rFonts w:ascii="SimSun" w:hAnsi="SimSun"/>
          <w:sz w:val="21"/>
          <w:szCs w:val="21"/>
          <w:lang w:eastAsia="ja-JP"/>
        </w:rPr>
      </w:pPr>
      <w:r w:rsidRPr="00CC29A6">
        <w:rPr>
          <w:noProof/>
        </w:rPr>
        <w:drawing>
          <wp:inline distT="0" distB="0" distL="0" distR="0">
            <wp:extent cx="5867400" cy="1733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7400" cy="1733550"/>
                    </a:xfrm>
                    <a:prstGeom prst="rect">
                      <a:avLst/>
                    </a:prstGeom>
                    <a:noFill/>
                    <a:ln>
                      <a:noFill/>
                    </a:ln>
                  </pic:spPr>
                </pic:pic>
              </a:graphicData>
            </a:graphic>
          </wp:inline>
        </w:drawing>
      </w:r>
    </w:p>
    <w:p w:rsidR="009C0B76" w:rsidRPr="001F4339" w:rsidRDefault="009C0B76" w:rsidP="005F4365">
      <w:pPr>
        <w:pStyle w:val="1"/>
        <w:numPr>
          <w:ilvl w:val="0"/>
          <w:numId w:val="47"/>
        </w:numPr>
        <w:tabs>
          <w:tab w:val="left" w:pos="709"/>
        </w:tabs>
        <w:adjustRightInd w:val="0"/>
        <w:spacing w:beforeLines="150" w:before="360" w:afterLines="50" w:after="120" w:line="340" w:lineRule="atLeast"/>
        <w:ind w:left="0" w:firstLine="0"/>
        <w:jc w:val="both"/>
        <w:rPr>
          <w:rFonts w:ascii="SimSun" w:hAnsi="SimSun"/>
          <w:sz w:val="21"/>
          <w:szCs w:val="21"/>
          <w:lang w:eastAsia="zh-CN"/>
        </w:rPr>
      </w:pPr>
      <w:r w:rsidRPr="001F4339">
        <w:rPr>
          <w:rFonts w:ascii="SimSun" w:hAnsi="SimSun" w:cs="SimSun" w:hint="eastAsia"/>
          <w:sz w:val="21"/>
          <w:szCs w:val="21"/>
          <w:lang w:eastAsia="zh-CN"/>
        </w:rPr>
        <w:t>远程学习计划</w:t>
      </w:r>
      <w:r w:rsidR="005E7E4D" w:rsidRPr="001F4339">
        <w:rPr>
          <w:rFonts w:ascii="SimSun" w:hAnsi="SimSun" w:cs="SimSun" w:hint="eastAsia"/>
          <w:sz w:val="21"/>
          <w:szCs w:val="21"/>
          <w:lang w:eastAsia="zh-CN"/>
        </w:rPr>
        <w:t>(</w:t>
      </w:r>
      <w:r w:rsidRPr="001F4339">
        <w:rPr>
          <w:rFonts w:ascii="SimSun" w:hAnsi="SimSun" w:cs="SimSun" w:hint="eastAsia"/>
          <w:sz w:val="21"/>
          <w:szCs w:val="21"/>
          <w:lang w:eastAsia="zh-CN"/>
        </w:rPr>
        <w:t>DL</w:t>
      </w:r>
      <w:r w:rsidR="005E7E4D" w:rsidRPr="001F4339">
        <w:rPr>
          <w:rFonts w:ascii="SimSun" w:hAnsi="SimSun" w:cs="SimSun" w:hint="eastAsia"/>
          <w:sz w:val="21"/>
          <w:szCs w:val="21"/>
          <w:lang w:eastAsia="zh-CN"/>
        </w:rPr>
        <w:t>)</w:t>
      </w:r>
      <w:r w:rsidRPr="001F4339">
        <w:rPr>
          <w:rFonts w:ascii="SimSun" w:hAnsi="SimSun" w:cs="SimSun" w:hint="eastAsia"/>
          <w:sz w:val="21"/>
          <w:szCs w:val="21"/>
          <w:lang w:eastAsia="zh-CN"/>
        </w:rPr>
        <w:t>继续吸引着来自世界各地的学生和其他参与者。在本两年期中，来自</w:t>
      </w:r>
      <w:r w:rsidRPr="001F4339">
        <w:rPr>
          <w:rFonts w:ascii="SimSun" w:hAnsi="SimSun"/>
          <w:sz w:val="21"/>
          <w:szCs w:val="21"/>
          <w:lang w:eastAsia="zh-CN"/>
        </w:rPr>
        <w:t>189</w:t>
      </w:r>
      <w:r w:rsidRPr="001F4339">
        <w:rPr>
          <w:rFonts w:ascii="SimSun" w:hAnsi="SimSun" w:cs="SimSun" w:hint="eastAsia"/>
          <w:sz w:val="21"/>
          <w:szCs w:val="21"/>
          <w:lang w:eastAsia="zh-CN"/>
        </w:rPr>
        <w:t>个国家的大约</w:t>
      </w:r>
      <w:r w:rsidRPr="001F4339">
        <w:rPr>
          <w:rFonts w:ascii="SimSun" w:hAnsi="SimSun"/>
          <w:sz w:val="21"/>
          <w:szCs w:val="21"/>
          <w:lang w:eastAsia="zh-CN"/>
        </w:rPr>
        <w:t>81,484</w:t>
      </w:r>
      <w:r w:rsidRPr="001F4339">
        <w:rPr>
          <w:rFonts w:ascii="SimSun" w:hAnsi="SimSun" w:cs="SimSun" w:hint="eastAsia"/>
          <w:sz w:val="21"/>
          <w:szCs w:val="21"/>
          <w:lang w:eastAsia="zh-CN"/>
        </w:rPr>
        <w:t>人</w:t>
      </w:r>
      <w:r w:rsidRPr="001F4339">
        <w:rPr>
          <w:rFonts w:ascii="SimSun" w:hAnsi="SimSun"/>
          <w:sz w:val="21"/>
          <w:szCs w:val="21"/>
          <w:lang w:eastAsia="zh-CN"/>
        </w:rPr>
        <w:t>(</w:t>
      </w:r>
      <w:r w:rsidRPr="001F4339">
        <w:rPr>
          <w:rFonts w:ascii="SimSun" w:hAnsi="SimSun" w:cs="SimSun" w:hint="eastAsia"/>
          <w:sz w:val="21"/>
          <w:szCs w:val="21"/>
          <w:lang w:eastAsia="zh-CN"/>
        </w:rPr>
        <w:t>大约</w:t>
      </w:r>
      <w:r w:rsidRPr="001F4339">
        <w:rPr>
          <w:rFonts w:ascii="SimSun" w:hAnsi="SimSun"/>
          <w:sz w:val="21"/>
          <w:szCs w:val="21"/>
          <w:lang w:eastAsia="zh-CN"/>
        </w:rPr>
        <w:t>75,000</w:t>
      </w:r>
      <w:r w:rsidRPr="001F4339">
        <w:rPr>
          <w:rFonts w:ascii="SimSun" w:hAnsi="SimSun" w:hint="eastAsia"/>
          <w:sz w:val="21"/>
          <w:szCs w:val="21"/>
          <w:lang w:eastAsia="zh-CN"/>
        </w:rPr>
        <w:t>人</w:t>
      </w:r>
      <w:r w:rsidRPr="001F4339">
        <w:rPr>
          <w:rFonts w:ascii="SimSun" w:hAnsi="SimSun" w:cs="SimSun" w:hint="eastAsia"/>
          <w:sz w:val="21"/>
          <w:szCs w:val="21"/>
          <w:lang w:eastAsia="zh-CN"/>
        </w:rPr>
        <w:t>学习入门课程，</w:t>
      </w:r>
      <w:r w:rsidRPr="001F4339">
        <w:rPr>
          <w:rFonts w:ascii="SimSun" w:hAnsi="SimSun"/>
          <w:sz w:val="21"/>
          <w:szCs w:val="21"/>
          <w:lang w:eastAsia="zh-CN"/>
        </w:rPr>
        <w:t>5,000</w:t>
      </w:r>
      <w:r w:rsidRPr="001F4339">
        <w:rPr>
          <w:rFonts w:ascii="SimSun" w:hAnsi="SimSun" w:cs="SimSun" w:hint="eastAsia"/>
          <w:sz w:val="21"/>
          <w:szCs w:val="21"/>
          <w:lang w:eastAsia="zh-CN"/>
        </w:rPr>
        <w:t>人学习高级课程</w:t>
      </w:r>
      <w:r w:rsidRPr="001F4339">
        <w:rPr>
          <w:rFonts w:ascii="SimSun" w:hAnsi="SimSun"/>
          <w:sz w:val="21"/>
          <w:szCs w:val="21"/>
          <w:lang w:eastAsia="zh-CN"/>
        </w:rPr>
        <w:t>)</w:t>
      </w:r>
      <w:r w:rsidRPr="001F4339">
        <w:rPr>
          <w:rFonts w:ascii="SimSun" w:hAnsi="SimSun" w:cs="SimSun" w:hint="eastAsia"/>
          <w:sz w:val="21"/>
          <w:szCs w:val="21"/>
          <w:lang w:eastAsia="zh-CN"/>
        </w:rPr>
        <w:t>从多语言</w:t>
      </w:r>
      <w:r w:rsidRPr="001F4339">
        <w:rPr>
          <w:rFonts w:ascii="SimSun" w:hAnsi="SimSun"/>
          <w:sz w:val="21"/>
          <w:szCs w:val="21"/>
          <w:lang w:eastAsia="zh-CN"/>
        </w:rPr>
        <w:t>(11</w:t>
      </w:r>
      <w:r w:rsidRPr="001F4339">
        <w:rPr>
          <w:rFonts w:ascii="SimSun" w:hAnsi="SimSun" w:cs="SimSun" w:hint="eastAsia"/>
          <w:sz w:val="21"/>
          <w:szCs w:val="21"/>
          <w:lang w:eastAsia="zh-CN"/>
        </w:rPr>
        <w:t>种语言</w:t>
      </w:r>
      <w:r w:rsidRPr="001F4339">
        <w:rPr>
          <w:rFonts w:ascii="SimSun" w:hAnsi="SimSun"/>
          <w:sz w:val="21"/>
          <w:szCs w:val="21"/>
          <w:lang w:eastAsia="zh-CN"/>
        </w:rPr>
        <w:t>)</w:t>
      </w:r>
      <w:r w:rsidRPr="001F4339">
        <w:rPr>
          <w:rFonts w:ascii="SimSun" w:hAnsi="SimSun" w:cs="SimSun" w:hint="eastAsia"/>
          <w:sz w:val="21"/>
          <w:szCs w:val="21"/>
          <w:lang w:eastAsia="zh-CN"/>
        </w:rPr>
        <w:t>课程中受益，并且最新电子学习中心</w:t>
      </w:r>
      <w:r w:rsidR="005E7E4D" w:rsidRPr="001F4339">
        <w:rPr>
          <w:rFonts w:ascii="SimSun" w:hAnsi="SimSun" w:cs="SimSun" w:hint="eastAsia"/>
          <w:sz w:val="21"/>
          <w:szCs w:val="21"/>
          <w:lang w:eastAsia="zh-CN"/>
        </w:rPr>
        <w:t>(</w:t>
      </w:r>
      <w:r w:rsidRPr="001F4339">
        <w:rPr>
          <w:rFonts w:ascii="SimSun" w:hAnsi="SimSun" w:cs="SimSun" w:hint="eastAsia"/>
          <w:sz w:val="21"/>
          <w:szCs w:val="21"/>
          <w:lang w:eastAsia="zh-CN"/>
        </w:rPr>
        <w:t>WeLC</w:t>
      </w:r>
      <w:r w:rsidR="005E7E4D" w:rsidRPr="001F4339">
        <w:rPr>
          <w:rFonts w:ascii="SimSun" w:hAnsi="SimSun" w:cs="SimSun" w:hint="eastAsia"/>
          <w:sz w:val="21"/>
          <w:szCs w:val="21"/>
          <w:lang w:eastAsia="zh-CN"/>
        </w:rPr>
        <w:t>)</w:t>
      </w:r>
      <w:r w:rsidRPr="001F4339">
        <w:rPr>
          <w:rFonts w:ascii="SimSun" w:hAnsi="SimSun" w:cs="SimSun" w:hint="eastAsia"/>
          <w:sz w:val="21"/>
          <w:szCs w:val="21"/>
          <w:lang w:eastAsia="zh-CN"/>
        </w:rPr>
        <w:t>平台于</w:t>
      </w:r>
      <w:r w:rsidRPr="001F4339">
        <w:rPr>
          <w:rFonts w:ascii="SimSun" w:hAnsi="SimSun"/>
          <w:sz w:val="21"/>
          <w:szCs w:val="21"/>
          <w:lang w:eastAsia="zh-CN"/>
        </w:rPr>
        <w:t>2011</w:t>
      </w:r>
      <w:r w:rsidRPr="001F4339">
        <w:rPr>
          <w:rFonts w:ascii="SimSun" w:hAnsi="SimSun" w:cs="SimSun" w:hint="eastAsia"/>
          <w:sz w:val="21"/>
          <w:szCs w:val="21"/>
          <w:lang w:eastAsia="zh-CN"/>
        </w:rPr>
        <w:t>年底开始运行。学院继续修改远程学习课程的内容，以便使其根据发展议程的目标进行更新并与其保持一致。在这个方面，来自</w:t>
      </w:r>
      <w:r w:rsidRPr="001F4339">
        <w:rPr>
          <w:rFonts w:ascii="SimSun" w:hAnsi="SimSun"/>
          <w:sz w:val="21"/>
          <w:szCs w:val="21"/>
          <w:lang w:eastAsia="zh-CN"/>
        </w:rPr>
        <w:t>6</w:t>
      </w:r>
      <w:r w:rsidRPr="001F4339">
        <w:rPr>
          <w:rFonts w:ascii="SimSun" w:hAnsi="SimSun" w:cs="SimSun" w:hint="eastAsia"/>
          <w:sz w:val="21"/>
          <w:szCs w:val="21"/>
          <w:lang w:eastAsia="zh-CN"/>
        </w:rPr>
        <w:t>个被初创学院计划所覆盖的受益国家的超过</w:t>
      </w:r>
      <w:r w:rsidRPr="001F4339">
        <w:rPr>
          <w:rFonts w:ascii="SimSun" w:hAnsi="SimSun"/>
          <w:sz w:val="21"/>
          <w:szCs w:val="21"/>
          <w:lang w:eastAsia="zh-CN"/>
        </w:rPr>
        <w:t>100</w:t>
      </w:r>
      <w:r w:rsidRPr="001F4339">
        <w:rPr>
          <w:rFonts w:ascii="SimSun" w:hAnsi="SimSun" w:cs="SimSun" w:hint="eastAsia"/>
          <w:sz w:val="21"/>
          <w:szCs w:val="21"/>
          <w:lang w:eastAsia="zh-CN"/>
        </w:rPr>
        <w:t>名的专业人员参加了一个特别的“对培训人员进行培训”的项目，该项目是针对那些可能成为电子学习导师的人员。学院还同以下机构合作，组织了一些适合其需要的课程：</w:t>
      </w:r>
      <w:r w:rsidRPr="001F4339">
        <w:rPr>
          <w:rFonts w:ascii="SimSun" w:hAnsi="SimSun"/>
          <w:sz w:val="21"/>
          <w:szCs w:val="21"/>
          <w:lang w:eastAsia="zh-CN"/>
        </w:rPr>
        <w:t>(i)</w:t>
      </w:r>
      <w:r w:rsidRPr="001F4339">
        <w:rPr>
          <w:rFonts w:ascii="SimSun" w:hAnsi="SimSun" w:cs="SimSun" w:hint="eastAsia"/>
          <w:sz w:val="21"/>
          <w:szCs w:val="21"/>
          <w:lang w:eastAsia="zh-CN"/>
        </w:rPr>
        <w:t>知识产权局</w:t>
      </w:r>
      <w:r w:rsidR="00500129" w:rsidRPr="001F4339">
        <w:rPr>
          <w:rFonts w:ascii="SimSun" w:hAnsi="SimSun"/>
          <w:sz w:val="21"/>
          <w:szCs w:val="21"/>
          <w:lang w:eastAsia="zh-CN"/>
        </w:rPr>
        <w:t>(</w:t>
      </w:r>
      <w:r w:rsidRPr="001F4339">
        <w:rPr>
          <w:rFonts w:ascii="SimSun" w:hAnsi="SimSun" w:cs="SimSun" w:hint="eastAsia"/>
          <w:sz w:val="21"/>
          <w:szCs w:val="21"/>
          <w:lang w:eastAsia="zh-CN"/>
        </w:rPr>
        <w:t>巴西、中国、墨西哥和俄罗斯联邦</w:t>
      </w:r>
      <w:r w:rsidRPr="001F4339">
        <w:rPr>
          <w:rFonts w:ascii="SimSun" w:hAnsi="SimSun"/>
          <w:sz w:val="21"/>
          <w:szCs w:val="21"/>
          <w:lang w:eastAsia="zh-CN"/>
        </w:rPr>
        <w:t>)</w:t>
      </w:r>
      <w:r w:rsidRPr="001F4339">
        <w:rPr>
          <w:rFonts w:ascii="SimSun" w:hAnsi="SimSun" w:cs="SimSun" w:hint="eastAsia"/>
          <w:sz w:val="21"/>
          <w:szCs w:val="21"/>
          <w:lang w:eastAsia="zh-CN"/>
        </w:rPr>
        <w:t>；</w:t>
      </w:r>
      <w:r w:rsidRPr="001F4339">
        <w:rPr>
          <w:rFonts w:ascii="SimSun" w:hAnsi="SimSun"/>
          <w:sz w:val="21"/>
          <w:szCs w:val="21"/>
          <w:lang w:eastAsia="zh-CN"/>
        </w:rPr>
        <w:t>(ii)</w:t>
      </w:r>
      <w:r w:rsidRPr="001F4339">
        <w:rPr>
          <w:rFonts w:ascii="SimSun" w:hAnsi="SimSun" w:cs="SimSun" w:hint="eastAsia"/>
          <w:sz w:val="21"/>
          <w:szCs w:val="21"/>
          <w:lang w:eastAsia="zh-CN"/>
        </w:rPr>
        <w:t>其他有兴趣的国家机构</w:t>
      </w:r>
      <w:r w:rsidR="00500129" w:rsidRPr="001F4339">
        <w:rPr>
          <w:rFonts w:ascii="SimSun" w:hAnsi="SimSun"/>
          <w:sz w:val="21"/>
          <w:szCs w:val="21"/>
          <w:lang w:eastAsia="zh-CN"/>
        </w:rPr>
        <w:t>(</w:t>
      </w:r>
      <w:r w:rsidRPr="001F4339">
        <w:rPr>
          <w:rFonts w:ascii="SimSun" w:hAnsi="SimSun" w:cs="SimSun" w:hint="eastAsia"/>
          <w:sz w:val="21"/>
          <w:szCs w:val="21"/>
          <w:lang w:eastAsia="zh-CN"/>
        </w:rPr>
        <w:t>巴西、保加利亚、中国、克罗地亚、洪都拉斯、墨西哥、大韩民国、塞尔维亚和非洲地区知识产权组织</w:t>
      </w:r>
      <w:r w:rsidR="00500129" w:rsidRPr="001F4339">
        <w:rPr>
          <w:rFonts w:ascii="SimSun" w:hAnsi="SimSun"/>
          <w:sz w:val="21"/>
          <w:szCs w:val="21"/>
          <w:lang w:eastAsia="zh-CN"/>
        </w:rPr>
        <w:t>(</w:t>
      </w:r>
      <w:r w:rsidRPr="001F4339">
        <w:rPr>
          <w:rFonts w:ascii="SimSun" w:hAnsi="SimSun"/>
          <w:sz w:val="21"/>
          <w:szCs w:val="21"/>
          <w:lang w:eastAsia="zh-CN"/>
        </w:rPr>
        <w:t>ARIPO))</w:t>
      </w:r>
      <w:r w:rsidRPr="001F4339">
        <w:rPr>
          <w:rFonts w:ascii="SimSun" w:hAnsi="SimSun" w:cs="SimSun" w:hint="eastAsia"/>
          <w:sz w:val="21"/>
          <w:szCs w:val="21"/>
          <w:lang w:eastAsia="zh-CN"/>
        </w:rPr>
        <w:t>；</w:t>
      </w:r>
      <w:r w:rsidRPr="001F4339">
        <w:rPr>
          <w:rFonts w:ascii="SimSun" w:hAnsi="SimSun"/>
          <w:sz w:val="21"/>
          <w:szCs w:val="21"/>
          <w:lang w:eastAsia="zh-CN"/>
        </w:rPr>
        <w:t>(iii)</w:t>
      </w:r>
      <w:r w:rsidRPr="001F4339">
        <w:rPr>
          <w:rFonts w:ascii="SimSun" w:hAnsi="SimSun" w:cs="SimSun" w:hint="eastAsia"/>
          <w:sz w:val="21"/>
          <w:szCs w:val="21"/>
          <w:lang w:eastAsia="zh-CN"/>
        </w:rPr>
        <w:t>技术创新支持中心</w:t>
      </w:r>
      <w:r w:rsidRPr="001F4339">
        <w:rPr>
          <w:rFonts w:ascii="SimSun" w:hAnsi="SimSun"/>
          <w:sz w:val="21"/>
          <w:szCs w:val="21"/>
          <w:lang w:eastAsia="zh-CN"/>
        </w:rPr>
        <w:t>(</w:t>
      </w:r>
      <w:r w:rsidRPr="001F4339">
        <w:rPr>
          <w:rFonts w:ascii="SimSun" w:hAnsi="SimSun" w:cs="SimSun" w:hint="eastAsia"/>
          <w:sz w:val="21"/>
          <w:szCs w:val="21"/>
          <w:lang w:eastAsia="zh-CN"/>
        </w:rPr>
        <w:t>埃塞俄比亚、菲律宾、俄罗斯联邦和乌拉圭</w:t>
      </w:r>
      <w:r w:rsidRPr="001F4339">
        <w:rPr>
          <w:rFonts w:ascii="SimSun" w:hAnsi="SimSun"/>
          <w:sz w:val="21"/>
          <w:szCs w:val="21"/>
          <w:lang w:eastAsia="zh-CN"/>
        </w:rPr>
        <w:t>)</w:t>
      </w:r>
      <w:r w:rsidRPr="001F4339">
        <w:rPr>
          <w:rFonts w:ascii="SimSun" w:hAnsi="SimSun" w:cs="SimSun" w:hint="eastAsia"/>
          <w:sz w:val="21"/>
          <w:szCs w:val="21"/>
          <w:lang w:eastAsia="zh-CN"/>
        </w:rPr>
        <w:t>；和</w:t>
      </w:r>
      <w:r w:rsidR="0049786F" w:rsidRPr="001F4339">
        <w:rPr>
          <w:rFonts w:ascii="SimSun" w:hAnsi="SimSun"/>
          <w:sz w:val="21"/>
          <w:szCs w:val="21"/>
          <w:lang w:eastAsia="zh-CN"/>
        </w:rPr>
        <w:t>(iv)</w:t>
      </w:r>
      <w:r w:rsidRPr="001F4339">
        <w:rPr>
          <w:rFonts w:ascii="SimSun" w:hAnsi="SimSun"/>
          <w:sz w:val="21"/>
          <w:szCs w:val="21"/>
          <w:lang w:eastAsia="zh-CN"/>
        </w:rPr>
        <w:t>11</w:t>
      </w:r>
      <w:r w:rsidRPr="001F4339">
        <w:rPr>
          <w:rFonts w:ascii="SimSun" w:hAnsi="SimSun" w:cs="SimSun" w:hint="eastAsia"/>
          <w:sz w:val="21"/>
          <w:szCs w:val="21"/>
          <w:lang w:eastAsia="zh-CN"/>
        </w:rPr>
        <w:t>所大学。学院开展了开发</w:t>
      </w:r>
      <w:r w:rsidR="00145567">
        <w:rPr>
          <w:rFonts w:ascii="SimSun" w:hAnsi="SimSun" w:hint="eastAsia"/>
          <w:sz w:val="21"/>
          <w:szCs w:val="21"/>
          <w:lang w:eastAsia="zh-CN"/>
        </w:rPr>
        <w:t>三</w:t>
      </w:r>
      <w:r w:rsidRPr="001F4339">
        <w:rPr>
          <w:rFonts w:ascii="SimSun" w:hAnsi="SimSun" w:cs="SimSun" w:hint="eastAsia"/>
          <w:sz w:val="21"/>
          <w:szCs w:val="21"/>
          <w:lang w:eastAsia="zh-CN"/>
        </w:rPr>
        <w:t>门新课程的工作，涉及版权和相关权的集体管理、知识产权与健康、和关于知识产权的经济学。该工作取得了显著进展，但是由于所涉问题的复杂性以及其他迫切需要优先解决的工作，例如继续评估和更新现有模块、将课程翻译为联合国的工作语言和对特别课程的不断增长的需求，导致新课程的开发工作在本两年期内没有完成。</w:t>
      </w:r>
    </w:p>
    <w:p w:rsidR="009C0B76" w:rsidRPr="001F4339" w:rsidRDefault="009C0B76" w:rsidP="005F4365">
      <w:pPr>
        <w:adjustRightInd w:val="0"/>
        <w:spacing w:beforeLines="150" w:before="360"/>
        <w:jc w:val="center"/>
        <w:rPr>
          <w:rFonts w:ascii="KaiTi" w:eastAsia="KaiTi" w:hAnsi="KaiTi"/>
          <w:sz w:val="21"/>
          <w:szCs w:val="21"/>
          <w:lang w:eastAsia="zh-CN"/>
        </w:rPr>
      </w:pPr>
      <w:r w:rsidRPr="00814F64">
        <w:rPr>
          <w:rFonts w:ascii="KaiTi" w:eastAsia="KaiTi" w:hAnsi="KaiTi" w:cs="KaiTi"/>
          <w:i/>
          <w:iCs/>
          <w:sz w:val="21"/>
          <w:szCs w:val="21"/>
          <w:lang w:eastAsia="zh-CN"/>
        </w:rPr>
        <w:t>2012-2013</w:t>
      </w:r>
      <w:r w:rsidRPr="00814F64">
        <w:rPr>
          <w:rFonts w:ascii="KaiTi" w:eastAsia="KaiTi" w:hAnsi="KaiTi" w:cs="KaiTi" w:hint="eastAsia"/>
          <w:i/>
          <w:iCs/>
          <w:sz w:val="21"/>
          <w:szCs w:val="21"/>
          <w:lang w:eastAsia="zh-CN"/>
        </w:rPr>
        <w:t>远程学习计划参加者的地理分布</w:t>
      </w:r>
    </w:p>
    <w:tbl>
      <w:tblPr>
        <w:tblpPr w:leftFromText="180" w:rightFromText="180" w:vertAnchor="text" w:horzAnchor="page" w:tblpX="3613" w:tblpY="109"/>
        <w:tblW w:w="0" w:type="auto"/>
        <w:tblBorders>
          <w:insideH w:val="single" w:sz="4" w:space="0" w:color="auto"/>
        </w:tblBorders>
        <w:tblLook w:val="00A0" w:firstRow="1" w:lastRow="0" w:firstColumn="1" w:lastColumn="0" w:noHBand="0" w:noVBand="0"/>
      </w:tblPr>
      <w:tblGrid>
        <w:gridCol w:w="1169"/>
        <w:gridCol w:w="1170"/>
        <w:gridCol w:w="1169"/>
        <w:gridCol w:w="1170"/>
      </w:tblGrid>
      <w:tr w:rsidR="009C0B76" w:rsidRPr="00452A4B" w:rsidTr="00362AAF">
        <w:tc>
          <w:tcPr>
            <w:tcW w:w="1169" w:type="dxa"/>
          </w:tcPr>
          <w:p w:rsidR="009C0B76" w:rsidRPr="00452A4B" w:rsidRDefault="009C0B76" w:rsidP="00362AAF">
            <w:pPr>
              <w:jc w:val="right"/>
              <w:rPr>
                <w:rFonts w:ascii="SimSun" w:hAnsi="SimSun" w:cs="Garamond"/>
                <w:b/>
                <w:bCs/>
                <w:sz w:val="21"/>
                <w:szCs w:val="21"/>
              </w:rPr>
            </w:pPr>
            <w:r w:rsidRPr="00452A4B">
              <w:rPr>
                <w:rFonts w:ascii="SimSun" w:hAnsi="SimSun" w:cs="Garamond"/>
                <w:b/>
                <w:bCs/>
                <w:sz w:val="21"/>
                <w:szCs w:val="21"/>
              </w:rPr>
              <w:t>2012</w:t>
            </w:r>
          </w:p>
        </w:tc>
        <w:tc>
          <w:tcPr>
            <w:tcW w:w="1170" w:type="dxa"/>
          </w:tcPr>
          <w:p w:rsidR="009C0B76" w:rsidRPr="00452A4B" w:rsidRDefault="009C0B76" w:rsidP="00362AAF">
            <w:pPr>
              <w:rPr>
                <w:rFonts w:ascii="SimSun" w:hAnsi="SimSun" w:cs="Garamond"/>
                <w:b/>
                <w:bCs/>
                <w:sz w:val="21"/>
                <w:szCs w:val="21"/>
              </w:rPr>
            </w:pPr>
          </w:p>
        </w:tc>
        <w:tc>
          <w:tcPr>
            <w:tcW w:w="1169" w:type="dxa"/>
          </w:tcPr>
          <w:p w:rsidR="009C0B76" w:rsidRPr="00452A4B" w:rsidRDefault="009C0B76" w:rsidP="00362AAF">
            <w:pPr>
              <w:rPr>
                <w:rFonts w:ascii="SimSun" w:hAnsi="SimSun" w:cs="Garamond"/>
                <w:b/>
                <w:bCs/>
                <w:sz w:val="21"/>
                <w:szCs w:val="21"/>
              </w:rPr>
            </w:pPr>
          </w:p>
        </w:tc>
        <w:tc>
          <w:tcPr>
            <w:tcW w:w="1170" w:type="dxa"/>
          </w:tcPr>
          <w:p w:rsidR="009C0B76" w:rsidRPr="00452A4B" w:rsidRDefault="009C0B76" w:rsidP="00362AAF">
            <w:pPr>
              <w:jc w:val="center"/>
              <w:rPr>
                <w:rFonts w:ascii="SimSun" w:hAnsi="SimSun" w:cs="Garamond"/>
                <w:b/>
                <w:bCs/>
                <w:sz w:val="21"/>
                <w:szCs w:val="21"/>
              </w:rPr>
            </w:pPr>
            <w:r w:rsidRPr="00452A4B">
              <w:rPr>
                <w:rFonts w:ascii="SimSun" w:hAnsi="SimSun" w:cs="Garamond"/>
                <w:b/>
                <w:bCs/>
                <w:sz w:val="21"/>
                <w:szCs w:val="21"/>
              </w:rPr>
              <w:t>2013</w:t>
            </w:r>
          </w:p>
        </w:tc>
      </w:tr>
    </w:tbl>
    <w:p w:rsidR="009C0B76" w:rsidRPr="00452A4B" w:rsidRDefault="009C0B76" w:rsidP="005F4365">
      <w:pPr>
        <w:adjustRightInd w:val="0"/>
        <w:jc w:val="both"/>
        <w:rPr>
          <w:rFonts w:ascii="SimSun" w:hAnsi="SimSun"/>
          <w:sz w:val="21"/>
          <w:szCs w:val="21"/>
          <w:lang w:eastAsia="ja-JP"/>
        </w:rPr>
      </w:pPr>
    </w:p>
    <w:p w:rsidR="009C0B76" w:rsidRPr="00452A4B" w:rsidRDefault="009C0B76" w:rsidP="005F4365">
      <w:pPr>
        <w:adjustRightInd w:val="0"/>
        <w:jc w:val="both"/>
        <w:rPr>
          <w:rFonts w:ascii="SimSun" w:hAnsi="SimSun"/>
          <w:sz w:val="21"/>
          <w:szCs w:val="21"/>
          <w:lang w:eastAsia="ja-JP"/>
        </w:rPr>
      </w:pPr>
    </w:p>
    <w:p w:rsidR="009C0B76" w:rsidRPr="00452A4B" w:rsidRDefault="005F4365" w:rsidP="005F4365">
      <w:pPr>
        <w:adjustRightInd w:val="0"/>
        <w:jc w:val="center"/>
        <w:rPr>
          <w:rFonts w:ascii="SimSun" w:hAnsi="SimSun"/>
          <w:sz w:val="21"/>
          <w:szCs w:val="21"/>
          <w:lang w:eastAsia="ja-JP"/>
        </w:rPr>
      </w:pPr>
      <w:r w:rsidRPr="005F4365">
        <w:rPr>
          <w:noProof/>
        </w:rPr>
        <w:drawing>
          <wp:inline distT="0" distB="0" distL="0" distR="0">
            <wp:extent cx="5868035" cy="1733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8035" cy="1733550"/>
                    </a:xfrm>
                    <a:prstGeom prst="rect">
                      <a:avLst/>
                    </a:prstGeom>
                    <a:noFill/>
                    <a:ln>
                      <a:noFill/>
                    </a:ln>
                  </pic:spPr>
                </pic:pic>
              </a:graphicData>
            </a:graphic>
          </wp:inline>
        </w:drawing>
      </w:r>
    </w:p>
    <w:p w:rsidR="009C0B76" w:rsidRPr="00452A4B" w:rsidRDefault="009C0B76" w:rsidP="005F4365">
      <w:pPr>
        <w:pStyle w:val="1"/>
        <w:numPr>
          <w:ilvl w:val="0"/>
          <w:numId w:val="47"/>
        </w:numPr>
        <w:tabs>
          <w:tab w:val="left" w:pos="709"/>
        </w:tabs>
        <w:spacing w:beforeLines="150" w:before="360"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从发展中国家和转型期国家的国民利益出发，学术机构计划同大学合作，继续提供联合知识产权法硕士项目。在本两年期内，来自</w:t>
      </w:r>
      <w:r w:rsidRPr="00452A4B">
        <w:rPr>
          <w:rFonts w:ascii="SimSun" w:hAnsi="SimSun"/>
          <w:sz w:val="21"/>
          <w:szCs w:val="21"/>
          <w:lang w:eastAsia="zh-CN"/>
        </w:rPr>
        <w:t>88</w:t>
      </w:r>
      <w:r w:rsidRPr="00452A4B">
        <w:rPr>
          <w:rFonts w:ascii="SimSun" w:hAnsi="SimSun" w:cs="SimSun" w:hint="eastAsia"/>
          <w:sz w:val="21"/>
          <w:szCs w:val="21"/>
          <w:lang w:eastAsia="zh-CN"/>
        </w:rPr>
        <w:t>个国家的</w:t>
      </w:r>
      <w:r w:rsidRPr="00452A4B">
        <w:rPr>
          <w:rFonts w:ascii="SimSun" w:hAnsi="SimSun"/>
          <w:sz w:val="21"/>
          <w:szCs w:val="21"/>
          <w:lang w:eastAsia="zh-CN"/>
        </w:rPr>
        <w:t>332</w:t>
      </w:r>
      <w:r w:rsidRPr="00452A4B">
        <w:rPr>
          <w:rFonts w:ascii="SimSun" w:hAnsi="SimSun" w:cs="SimSun" w:hint="eastAsia"/>
          <w:sz w:val="21"/>
          <w:szCs w:val="21"/>
          <w:lang w:eastAsia="zh-CN"/>
        </w:rPr>
        <w:t>名学生</w:t>
      </w:r>
      <w:r w:rsidRPr="00452A4B">
        <w:rPr>
          <w:rFonts w:ascii="SimSun" w:hAnsi="SimSun"/>
          <w:sz w:val="21"/>
          <w:szCs w:val="21"/>
          <w:lang w:eastAsia="zh-CN"/>
        </w:rPr>
        <w:t>(</w:t>
      </w:r>
      <w:r w:rsidRPr="00452A4B">
        <w:rPr>
          <w:rFonts w:ascii="SimSun" w:hAnsi="SimSun" w:cs="SimSun" w:hint="eastAsia"/>
          <w:sz w:val="21"/>
          <w:szCs w:val="21"/>
          <w:lang w:eastAsia="zh-CN"/>
        </w:rPr>
        <w:t>其中</w:t>
      </w:r>
      <w:r w:rsidRPr="00452A4B">
        <w:rPr>
          <w:rFonts w:ascii="SimSun" w:hAnsi="SimSun"/>
          <w:sz w:val="21"/>
          <w:szCs w:val="21"/>
          <w:lang w:eastAsia="zh-CN"/>
        </w:rPr>
        <w:t>167</w:t>
      </w:r>
      <w:r w:rsidRPr="00452A4B">
        <w:rPr>
          <w:rFonts w:ascii="SimSun" w:hAnsi="SimSun" w:cs="SimSun" w:hint="eastAsia"/>
          <w:sz w:val="21"/>
          <w:szCs w:val="21"/>
          <w:lang w:eastAsia="zh-CN"/>
        </w:rPr>
        <w:t>人由</w:t>
      </w:r>
      <w:r w:rsidRPr="00452A4B">
        <w:rPr>
          <w:rFonts w:ascii="SimSun" w:hAnsi="SimSun"/>
          <w:sz w:val="21"/>
          <w:szCs w:val="21"/>
          <w:lang w:eastAsia="zh-CN"/>
        </w:rPr>
        <w:t>WIPO</w:t>
      </w:r>
      <w:r w:rsidRPr="00452A4B">
        <w:rPr>
          <w:rFonts w:ascii="SimSun" w:hAnsi="SimSun" w:cs="SimSun" w:hint="eastAsia"/>
          <w:sz w:val="21"/>
          <w:szCs w:val="21"/>
          <w:lang w:eastAsia="zh-CN"/>
        </w:rPr>
        <w:t>全额资助</w:t>
      </w:r>
      <w:r w:rsidRPr="00452A4B">
        <w:rPr>
          <w:rFonts w:ascii="SimSun" w:hAnsi="SimSun"/>
          <w:sz w:val="21"/>
          <w:szCs w:val="21"/>
          <w:lang w:eastAsia="zh-CN"/>
        </w:rPr>
        <w:t>)</w:t>
      </w:r>
      <w:r w:rsidRPr="00452A4B">
        <w:rPr>
          <w:rFonts w:ascii="SimSun" w:hAnsi="SimSun" w:cs="SimSun" w:hint="eastAsia"/>
          <w:sz w:val="21"/>
          <w:szCs w:val="21"/>
          <w:lang w:eastAsia="zh-CN"/>
        </w:rPr>
        <w:t>，参加了</w:t>
      </w:r>
      <w:r w:rsidRPr="00452A4B">
        <w:rPr>
          <w:rFonts w:ascii="SimSun" w:hAnsi="SimSun"/>
          <w:sz w:val="21"/>
          <w:szCs w:val="21"/>
          <w:lang w:eastAsia="zh-CN"/>
        </w:rPr>
        <w:t>7</w:t>
      </w:r>
      <w:r w:rsidRPr="00452A4B">
        <w:rPr>
          <w:rFonts w:ascii="SimSun" w:hAnsi="SimSun" w:cs="SimSun" w:hint="eastAsia"/>
          <w:sz w:val="21"/>
          <w:szCs w:val="21"/>
          <w:lang w:eastAsia="zh-CN"/>
        </w:rPr>
        <w:t>个联合知识产权法硕士项目中的一项并被授予学位，上述项目由</w:t>
      </w:r>
      <w:r w:rsidRPr="00452A4B">
        <w:rPr>
          <w:rFonts w:ascii="SimSun" w:hAnsi="SimSun"/>
          <w:sz w:val="21"/>
          <w:szCs w:val="21"/>
          <w:lang w:eastAsia="zh-CN"/>
        </w:rPr>
        <w:t>WIPO</w:t>
      </w:r>
      <w:r w:rsidRPr="00452A4B">
        <w:rPr>
          <w:rFonts w:ascii="SimSun" w:hAnsi="SimSun" w:cs="SimSun" w:hint="eastAsia"/>
          <w:sz w:val="21"/>
          <w:szCs w:val="21"/>
          <w:lang w:eastAsia="zh-CN"/>
        </w:rPr>
        <w:t>学院与以下机构联合举办：都灵大学</w:t>
      </w:r>
      <w:r w:rsidRPr="00452A4B">
        <w:rPr>
          <w:rFonts w:ascii="SimSun" w:hAnsi="SimSun"/>
          <w:sz w:val="21"/>
          <w:szCs w:val="21"/>
          <w:lang w:eastAsia="zh-CN"/>
        </w:rPr>
        <w:t>(</w:t>
      </w:r>
      <w:r w:rsidRPr="00452A4B">
        <w:rPr>
          <w:rFonts w:ascii="SimSun" w:hAnsi="SimSun" w:cs="SimSun" w:hint="eastAsia"/>
          <w:sz w:val="21"/>
          <w:szCs w:val="21"/>
          <w:lang w:eastAsia="zh-CN"/>
        </w:rPr>
        <w:t>意大利</w:t>
      </w:r>
      <w:r w:rsidRPr="00452A4B">
        <w:rPr>
          <w:rFonts w:ascii="SimSun" w:hAnsi="SimSun"/>
          <w:sz w:val="21"/>
          <w:szCs w:val="21"/>
          <w:lang w:eastAsia="zh-CN"/>
        </w:rPr>
        <w:t>)</w:t>
      </w:r>
      <w:r w:rsidRPr="00452A4B">
        <w:rPr>
          <w:rFonts w:ascii="SimSun" w:hAnsi="SimSun" w:cs="SimSun" w:hint="eastAsia"/>
          <w:sz w:val="21"/>
          <w:szCs w:val="21"/>
          <w:lang w:eastAsia="zh-CN"/>
        </w:rPr>
        <w:t>；非洲大学</w:t>
      </w:r>
      <w:r w:rsidR="00500129">
        <w:rPr>
          <w:rFonts w:ascii="SimSun" w:hAnsi="SimSun"/>
          <w:sz w:val="21"/>
          <w:szCs w:val="21"/>
          <w:lang w:eastAsia="zh-CN"/>
        </w:rPr>
        <w:t>(</w:t>
      </w:r>
      <w:r w:rsidRPr="00452A4B">
        <w:rPr>
          <w:rFonts w:ascii="SimSun" w:hAnsi="SimSun"/>
          <w:sz w:val="21"/>
          <w:szCs w:val="21"/>
          <w:lang w:eastAsia="zh-CN"/>
        </w:rPr>
        <w:t>AU)</w:t>
      </w:r>
      <w:r w:rsidRPr="00452A4B">
        <w:rPr>
          <w:rFonts w:ascii="SimSun" w:hAnsi="SimSun" w:cs="SimSun" w:hint="eastAsia"/>
          <w:sz w:val="21"/>
          <w:szCs w:val="21"/>
          <w:lang w:eastAsia="zh-CN"/>
        </w:rPr>
        <w:t>和非洲地区知识产权组织</w:t>
      </w:r>
      <w:r w:rsidRPr="00452A4B">
        <w:rPr>
          <w:rFonts w:ascii="SimSun" w:hAnsi="SimSun"/>
          <w:sz w:val="21"/>
          <w:szCs w:val="21"/>
          <w:lang w:eastAsia="zh-CN"/>
        </w:rPr>
        <w:t>(</w:t>
      </w:r>
      <w:r w:rsidRPr="00452A4B">
        <w:rPr>
          <w:rFonts w:ascii="SimSun" w:hAnsi="SimSun" w:cs="SimSun" w:hint="eastAsia"/>
          <w:sz w:val="21"/>
          <w:szCs w:val="21"/>
          <w:lang w:eastAsia="zh-CN"/>
        </w:rPr>
        <w:t>津巴布韦</w:t>
      </w:r>
      <w:r w:rsidRPr="00452A4B">
        <w:rPr>
          <w:rFonts w:ascii="SimSun" w:hAnsi="SimSun"/>
          <w:sz w:val="21"/>
          <w:szCs w:val="21"/>
          <w:lang w:eastAsia="zh-CN"/>
        </w:rPr>
        <w:t>)</w:t>
      </w:r>
      <w:r w:rsidRPr="00452A4B">
        <w:rPr>
          <w:rFonts w:ascii="SimSun" w:hAnsi="SimSun" w:cs="SimSun" w:hint="eastAsia"/>
          <w:sz w:val="21"/>
          <w:szCs w:val="21"/>
          <w:lang w:eastAsia="zh-CN"/>
        </w:rPr>
        <w:t>；昆士兰理工大学</w:t>
      </w:r>
      <w:r w:rsidR="007275EA" w:rsidRPr="00452A4B">
        <w:rPr>
          <w:rFonts w:ascii="SimSun" w:hAnsi="SimSun"/>
          <w:sz w:val="21"/>
          <w:szCs w:val="21"/>
          <w:lang w:eastAsia="zh-CN"/>
        </w:rPr>
        <w:t>(QUT)</w:t>
      </w:r>
      <w:r w:rsidRPr="00452A4B">
        <w:rPr>
          <w:rFonts w:ascii="SimSun" w:hAnsi="SimSun"/>
          <w:sz w:val="21"/>
          <w:szCs w:val="21"/>
          <w:lang w:eastAsia="zh-CN"/>
        </w:rPr>
        <w:t>(</w:t>
      </w:r>
      <w:r w:rsidRPr="00452A4B">
        <w:rPr>
          <w:rFonts w:ascii="SimSun" w:hAnsi="SimSun" w:cs="SimSun" w:hint="eastAsia"/>
          <w:sz w:val="21"/>
          <w:szCs w:val="21"/>
          <w:lang w:eastAsia="zh-CN"/>
        </w:rPr>
        <w:t>澳大利亚</w:t>
      </w:r>
      <w:r w:rsidRPr="00452A4B">
        <w:rPr>
          <w:rFonts w:ascii="SimSun" w:hAnsi="SimSun"/>
          <w:sz w:val="21"/>
          <w:szCs w:val="21"/>
          <w:lang w:eastAsia="zh-CN"/>
        </w:rPr>
        <w:t>)</w:t>
      </w:r>
      <w:r w:rsidRPr="00452A4B">
        <w:rPr>
          <w:rFonts w:ascii="SimSun" w:hAnsi="SimSun" w:cs="SimSun" w:hint="eastAsia"/>
          <w:sz w:val="21"/>
          <w:szCs w:val="21"/>
          <w:lang w:eastAsia="zh-CN"/>
        </w:rPr>
        <w:t>；亚温德第二大学和非洲知识产权组织</w:t>
      </w:r>
      <w:r w:rsidRPr="00452A4B">
        <w:rPr>
          <w:rFonts w:ascii="SimSun" w:hAnsi="SimSun"/>
          <w:sz w:val="21"/>
          <w:szCs w:val="21"/>
          <w:lang w:eastAsia="zh-CN"/>
        </w:rPr>
        <w:t>(OAPI)(</w:t>
      </w:r>
      <w:r w:rsidRPr="00452A4B">
        <w:rPr>
          <w:rFonts w:ascii="SimSun" w:hAnsi="SimSun" w:cs="SimSun" w:hint="eastAsia"/>
          <w:sz w:val="21"/>
          <w:szCs w:val="21"/>
          <w:lang w:eastAsia="zh-CN"/>
        </w:rPr>
        <w:t>喀麦隆</w:t>
      </w:r>
      <w:r w:rsidRPr="00452A4B">
        <w:rPr>
          <w:rFonts w:ascii="SimSun" w:hAnsi="SimSun"/>
          <w:sz w:val="21"/>
          <w:szCs w:val="21"/>
          <w:lang w:eastAsia="zh-CN"/>
        </w:rPr>
        <w:t>)</w:t>
      </w:r>
      <w:r w:rsidRPr="00452A4B">
        <w:rPr>
          <w:rFonts w:ascii="SimSun" w:hAnsi="SimSun" w:cs="SimSun" w:hint="eastAsia"/>
          <w:sz w:val="21"/>
          <w:szCs w:val="21"/>
          <w:lang w:eastAsia="zh-CN"/>
        </w:rPr>
        <w:t>；首尔国立大学</w:t>
      </w:r>
      <w:r w:rsidRPr="00452A4B">
        <w:rPr>
          <w:rFonts w:ascii="SimSun" w:hAnsi="SimSun"/>
          <w:sz w:val="21"/>
          <w:szCs w:val="21"/>
          <w:lang w:eastAsia="zh-CN"/>
        </w:rPr>
        <w:t>(SNU)</w:t>
      </w:r>
      <w:r w:rsidRPr="00452A4B">
        <w:rPr>
          <w:rFonts w:ascii="SimSun" w:hAnsi="SimSun" w:cs="SimSun" w:hint="eastAsia"/>
          <w:sz w:val="21"/>
          <w:szCs w:val="21"/>
          <w:lang w:eastAsia="zh-CN"/>
        </w:rPr>
        <w:t>和韩国知识产权局</w:t>
      </w:r>
      <w:r w:rsidRPr="00452A4B">
        <w:rPr>
          <w:rFonts w:ascii="SimSun" w:hAnsi="SimSun"/>
          <w:sz w:val="21"/>
          <w:szCs w:val="21"/>
          <w:lang w:eastAsia="zh-CN"/>
        </w:rPr>
        <w:t>(KIPO)</w:t>
      </w:r>
      <w:r w:rsidR="00500129">
        <w:rPr>
          <w:rFonts w:ascii="SimSun" w:hAnsi="SimSun"/>
          <w:sz w:val="21"/>
          <w:szCs w:val="21"/>
          <w:lang w:eastAsia="zh-CN"/>
        </w:rPr>
        <w:t>(</w:t>
      </w:r>
      <w:r w:rsidRPr="00452A4B">
        <w:rPr>
          <w:rFonts w:ascii="SimSun" w:hAnsi="SimSun" w:cs="SimSun" w:hint="eastAsia"/>
          <w:sz w:val="21"/>
          <w:szCs w:val="21"/>
          <w:lang w:eastAsia="zh-CN"/>
        </w:rPr>
        <w:t>大韩民国</w:t>
      </w:r>
      <w:r w:rsidRPr="00452A4B">
        <w:rPr>
          <w:rFonts w:ascii="SimSun" w:hAnsi="SimSun"/>
          <w:sz w:val="21"/>
          <w:szCs w:val="21"/>
          <w:lang w:eastAsia="zh-CN"/>
        </w:rPr>
        <w:t>)</w:t>
      </w:r>
      <w:r w:rsidRPr="00452A4B">
        <w:rPr>
          <w:rFonts w:ascii="SimSun" w:hAnsi="SimSun" w:cs="SimSun" w:hint="eastAsia"/>
          <w:sz w:val="21"/>
          <w:szCs w:val="21"/>
          <w:lang w:eastAsia="zh-CN"/>
        </w:rPr>
        <w:t>；奥斯特拉尔大学和阿根廷国立工业产权学院</w:t>
      </w:r>
      <w:r w:rsidRPr="00452A4B">
        <w:rPr>
          <w:rFonts w:ascii="SimSun" w:hAnsi="SimSun"/>
          <w:sz w:val="21"/>
          <w:szCs w:val="21"/>
          <w:lang w:eastAsia="zh-CN"/>
        </w:rPr>
        <w:t>(INPI)</w:t>
      </w:r>
      <w:r w:rsidR="00500129">
        <w:rPr>
          <w:rFonts w:ascii="SimSun" w:hAnsi="SimSun"/>
          <w:sz w:val="21"/>
          <w:szCs w:val="21"/>
          <w:lang w:eastAsia="zh-CN"/>
        </w:rPr>
        <w:t>(</w:t>
      </w:r>
      <w:r w:rsidRPr="00452A4B">
        <w:rPr>
          <w:rFonts w:ascii="SimSun" w:hAnsi="SimSun" w:cs="SimSun" w:hint="eastAsia"/>
          <w:sz w:val="21"/>
          <w:szCs w:val="21"/>
          <w:lang w:eastAsia="zh-CN"/>
        </w:rPr>
        <w:t>阿根廷</w:t>
      </w:r>
      <w:r w:rsidRPr="00452A4B">
        <w:rPr>
          <w:rFonts w:ascii="SimSun" w:hAnsi="SimSun"/>
          <w:sz w:val="21"/>
          <w:szCs w:val="21"/>
          <w:lang w:eastAsia="zh-CN"/>
        </w:rPr>
        <w:t>)</w:t>
      </w:r>
      <w:r w:rsidRPr="00452A4B">
        <w:rPr>
          <w:rFonts w:ascii="SimSun" w:hAnsi="SimSun" w:cs="SimSun" w:hint="eastAsia"/>
          <w:sz w:val="21"/>
          <w:szCs w:val="21"/>
          <w:lang w:eastAsia="zh-CN"/>
        </w:rPr>
        <w:t>；和海法大学</w:t>
      </w:r>
      <w:r w:rsidRPr="00452A4B">
        <w:rPr>
          <w:rFonts w:ascii="SimSun" w:hAnsi="SimSun"/>
          <w:sz w:val="21"/>
          <w:szCs w:val="21"/>
          <w:lang w:eastAsia="zh-CN"/>
        </w:rPr>
        <w:t>(</w:t>
      </w:r>
      <w:r w:rsidRPr="00452A4B">
        <w:rPr>
          <w:rFonts w:ascii="SimSun" w:hAnsi="SimSun" w:cs="SimSun" w:hint="eastAsia"/>
          <w:sz w:val="21"/>
          <w:szCs w:val="21"/>
          <w:lang w:eastAsia="zh-CN"/>
        </w:rPr>
        <w:t>以色列</w:t>
      </w:r>
      <w:r w:rsidRPr="00452A4B">
        <w:rPr>
          <w:rFonts w:ascii="SimSun" w:hAnsi="SimSun"/>
          <w:sz w:val="21"/>
          <w:szCs w:val="21"/>
          <w:lang w:eastAsia="zh-CN"/>
        </w:rPr>
        <w:t>)</w:t>
      </w:r>
      <w:r w:rsidRPr="00452A4B">
        <w:rPr>
          <w:rFonts w:ascii="SimSun" w:hAnsi="SimSun" w:cs="SimSun" w:hint="eastAsia"/>
          <w:sz w:val="21"/>
          <w:szCs w:val="21"/>
          <w:lang w:eastAsia="zh-CN"/>
        </w:rPr>
        <w:t>。而且，学院继续协助</w:t>
      </w:r>
      <w:r w:rsidRPr="00452A4B">
        <w:rPr>
          <w:rFonts w:ascii="SimSun" w:hAnsi="SimSun"/>
          <w:sz w:val="21"/>
          <w:szCs w:val="21"/>
          <w:lang w:eastAsia="zh-CN"/>
        </w:rPr>
        <w:t>6</w:t>
      </w:r>
      <w:r w:rsidRPr="00452A4B">
        <w:rPr>
          <w:rFonts w:ascii="SimSun" w:hAnsi="SimSun" w:cs="SimSun" w:hint="eastAsia"/>
          <w:sz w:val="21"/>
          <w:szCs w:val="21"/>
          <w:lang w:eastAsia="zh-CN"/>
        </w:rPr>
        <w:t>个发展中国家和最不发达国家</w:t>
      </w:r>
      <w:r w:rsidRPr="00452A4B">
        <w:rPr>
          <w:rFonts w:ascii="SimSun" w:hAnsi="SimSun"/>
          <w:sz w:val="21"/>
          <w:szCs w:val="21"/>
          <w:lang w:eastAsia="zh-CN"/>
        </w:rPr>
        <w:t>(</w:t>
      </w:r>
      <w:r w:rsidRPr="00452A4B">
        <w:rPr>
          <w:rFonts w:ascii="SimSun" w:hAnsi="SimSun" w:cs="SimSun" w:hint="eastAsia"/>
          <w:sz w:val="21"/>
          <w:szCs w:val="21"/>
          <w:lang w:eastAsia="zh-CN"/>
        </w:rPr>
        <w:t>孟加拉国、印度尼西亚、牙买加、利比亚、坦桑尼亚联合共和国和委内瑞拉</w:t>
      </w:r>
      <w:r w:rsidRPr="00452A4B">
        <w:rPr>
          <w:rFonts w:ascii="SimSun" w:hAnsi="SimSun"/>
          <w:sz w:val="21"/>
          <w:szCs w:val="21"/>
          <w:lang w:eastAsia="zh-CN"/>
        </w:rPr>
        <w:t>)</w:t>
      </w:r>
      <w:r w:rsidRPr="00452A4B">
        <w:rPr>
          <w:rFonts w:ascii="SimSun" w:hAnsi="SimSun" w:cs="SimSun" w:hint="eastAsia"/>
          <w:sz w:val="21"/>
          <w:szCs w:val="21"/>
          <w:lang w:eastAsia="zh-CN"/>
        </w:rPr>
        <w:t>的学术机构在知识产权高等教育领域建立新课程或者更新已有课程。为了促进知识产权高等教育，学院创造条件使</w:t>
      </w:r>
      <w:r w:rsidRPr="00452A4B">
        <w:rPr>
          <w:rFonts w:ascii="SimSun" w:hAnsi="SimSun"/>
          <w:sz w:val="21"/>
          <w:szCs w:val="21"/>
          <w:lang w:eastAsia="zh-CN"/>
        </w:rPr>
        <w:t>10</w:t>
      </w:r>
      <w:r w:rsidRPr="00452A4B">
        <w:rPr>
          <w:rFonts w:ascii="SimSun" w:hAnsi="SimSun" w:cs="SimSun" w:hint="eastAsia"/>
          <w:sz w:val="21"/>
          <w:szCs w:val="21"/>
          <w:lang w:eastAsia="zh-CN"/>
        </w:rPr>
        <w:t>位来自发展中国家和转型期国家的学术人员参加了知识产权教学与研究促进会</w:t>
      </w:r>
      <w:r w:rsidRPr="00452A4B">
        <w:rPr>
          <w:rFonts w:ascii="SimSun" w:hAnsi="SimSun"/>
          <w:sz w:val="21"/>
          <w:szCs w:val="21"/>
          <w:lang w:eastAsia="zh-CN"/>
        </w:rPr>
        <w:t>(ATRIP)</w:t>
      </w:r>
      <w:r w:rsidRPr="00452A4B">
        <w:rPr>
          <w:rFonts w:ascii="SimSun" w:hAnsi="SimSun" w:cs="SimSun" w:hint="eastAsia"/>
          <w:sz w:val="21"/>
          <w:szCs w:val="21"/>
          <w:lang w:eastAsia="zh-CN"/>
        </w:rPr>
        <w:t>的活动。</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2013</w:t>
      </w:r>
      <w:r w:rsidRPr="00452A4B">
        <w:rPr>
          <w:rFonts w:ascii="SimSun" w:hAnsi="SimSun" w:cs="SimSun" w:hint="eastAsia"/>
          <w:sz w:val="21"/>
          <w:szCs w:val="21"/>
          <w:lang w:eastAsia="zh-CN"/>
        </w:rPr>
        <w:t>年学院与世界贸易组织合作召开了面向知识产权教师的研讨班，</w:t>
      </w:r>
      <w:r w:rsidRPr="00452A4B">
        <w:rPr>
          <w:rFonts w:ascii="SimSun" w:hAnsi="SimSun"/>
          <w:sz w:val="21"/>
          <w:szCs w:val="21"/>
          <w:lang w:eastAsia="zh-CN"/>
        </w:rPr>
        <w:t>54</w:t>
      </w:r>
      <w:r w:rsidRPr="00452A4B">
        <w:rPr>
          <w:rFonts w:ascii="SimSun" w:hAnsi="SimSun" w:cs="SimSun" w:hint="eastAsia"/>
          <w:sz w:val="21"/>
          <w:szCs w:val="21"/>
          <w:lang w:eastAsia="zh-CN"/>
        </w:rPr>
        <w:t>名来自发展中国家和转型期国家的学者从中受益。讨论会提供了就重点知识产权领域的最新问题和教学问题进行交流与辩论的平台。学院还在</w:t>
      </w:r>
      <w:r w:rsidRPr="00452A4B">
        <w:rPr>
          <w:rFonts w:ascii="SimSun" w:hAnsi="SimSun"/>
          <w:sz w:val="21"/>
          <w:szCs w:val="21"/>
          <w:lang w:eastAsia="zh-CN"/>
        </w:rPr>
        <w:t>WIPO</w:t>
      </w:r>
      <w:r w:rsidRPr="00452A4B">
        <w:rPr>
          <w:rFonts w:ascii="SimSun" w:hAnsi="SimSun" w:cs="SimSun" w:hint="eastAsia"/>
          <w:sz w:val="21"/>
          <w:szCs w:val="21"/>
          <w:lang w:eastAsia="zh-CN"/>
        </w:rPr>
        <w:t>总部召开了特别信息通报会，参会人次超过</w:t>
      </w:r>
      <w:r w:rsidRPr="00452A4B">
        <w:rPr>
          <w:rFonts w:ascii="SimSun" w:hAnsi="SimSun"/>
          <w:sz w:val="21"/>
          <w:szCs w:val="21"/>
          <w:lang w:eastAsia="zh-CN"/>
        </w:rPr>
        <w:t>300</w:t>
      </w:r>
      <w:r w:rsidRPr="00452A4B">
        <w:rPr>
          <w:rFonts w:ascii="SimSun" w:hAnsi="SimSun" w:cs="SimSun" w:hint="eastAsia"/>
          <w:sz w:val="21"/>
          <w:szCs w:val="21"/>
          <w:lang w:eastAsia="zh-CN"/>
        </w:rPr>
        <w:t>，包括</w:t>
      </w:r>
      <w:r w:rsidRPr="00452A4B">
        <w:rPr>
          <w:rFonts w:ascii="SimSun" w:hAnsi="SimSun"/>
          <w:sz w:val="21"/>
          <w:szCs w:val="21"/>
          <w:lang w:eastAsia="zh-CN"/>
        </w:rPr>
        <w:t>30</w:t>
      </w:r>
      <w:r w:rsidRPr="00452A4B">
        <w:rPr>
          <w:rFonts w:ascii="SimSun" w:hAnsi="SimSun" w:cs="SimSun" w:hint="eastAsia"/>
          <w:sz w:val="21"/>
          <w:szCs w:val="21"/>
          <w:lang w:eastAsia="zh-CN"/>
        </w:rPr>
        <w:t>多名派驻日内瓦的外交官。</w:t>
      </w:r>
    </w:p>
    <w:p w:rsidR="009C0B76" w:rsidRPr="00452A4B" w:rsidRDefault="009C0B76" w:rsidP="005F4365">
      <w:pPr>
        <w:pStyle w:val="1"/>
        <w:numPr>
          <w:ilvl w:val="0"/>
          <w:numId w:val="47"/>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sz w:val="21"/>
          <w:szCs w:val="21"/>
          <w:lang w:eastAsia="zh-CN"/>
        </w:rPr>
        <w:t>2012/13</w:t>
      </w:r>
      <w:r w:rsidRPr="00452A4B">
        <w:rPr>
          <w:rFonts w:ascii="SimSun" w:hAnsi="SimSun" w:cs="SimSun" w:hint="eastAsia"/>
          <w:sz w:val="21"/>
          <w:szCs w:val="21"/>
          <w:lang w:eastAsia="zh-CN"/>
        </w:rPr>
        <w:t>年，学院根据经理人计划举办了两个为期</w:t>
      </w:r>
      <w:r w:rsidRPr="00452A4B">
        <w:rPr>
          <w:rFonts w:ascii="SimSun" w:hAnsi="SimSun"/>
          <w:sz w:val="21"/>
          <w:szCs w:val="21"/>
          <w:lang w:eastAsia="zh-CN"/>
        </w:rPr>
        <w:t>3</w:t>
      </w:r>
      <w:r w:rsidRPr="00452A4B">
        <w:rPr>
          <w:rFonts w:ascii="SimSun" w:hAnsi="SimSun" w:cs="SimSun" w:hint="eastAsia"/>
          <w:sz w:val="21"/>
          <w:szCs w:val="21"/>
          <w:lang w:eastAsia="zh-CN"/>
        </w:rPr>
        <w:t>天的培训班，来自</w:t>
      </w:r>
      <w:r w:rsidRPr="00452A4B">
        <w:rPr>
          <w:rFonts w:ascii="SimSun" w:hAnsi="SimSun"/>
          <w:sz w:val="21"/>
          <w:szCs w:val="21"/>
          <w:lang w:eastAsia="zh-CN"/>
        </w:rPr>
        <w:t>18</w:t>
      </w:r>
      <w:r w:rsidRPr="00452A4B">
        <w:rPr>
          <w:rFonts w:ascii="SimSun" w:hAnsi="SimSun" w:cs="SimSun" w:hint="eastAsia"/>
          <w:sz w:val="21"/>
          <w:szCs w:val="21"/>
          <w:lang w:eastAsia="zh-CN"/>
        </w:rPr>
        <w:t>个国家的</w:t>
      </w:r>
      <w:r w:rsidRPr="00452A4B">
        <w:rPr>
          <w:rFonts w:ascii="SimSun" w:hAnsi="SimSun"/>
          <w:sz w:val="21"/>
          <w:szCs w:val="21"/>
          <w:lang w:eastAsia="zh-CN"/>
        </w:rPr>
        <w:t>48</w:t>
      </w:r>
      <w:r w:rsidRPr="00452A4B">
        <w:rPr>
          <w:rFonts w:ascii="SimSun" w:hAnsi="SimSun" w:cs="SimSun" w:hint="eastAsia"/>
          <w:sz w:val="21"/>
          <w:szCs w:val="21"/>
          <w:lang w:eastAsia="zh-CN"/>
        </w:rPr>
        <w:t>位经理人参加了分别于</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3</w:t>
      </w:r>
      <w:r w:rsidRPr="00452A4B">
        <w:rPr>
          <w:rFonts w:ascii="SimSun" w:hAnsi="SimSun" w:cs="SimSun" w:hint="eastAsia"/>
          <w:sz w:val="21"/>
          <w:szCs w:val="21"/>
          <w:lang w:eastAsia="zh-CN"/>
        </w:rPr>
        <w:t>月和</w:t>
      </w:r>
      <w:r w:rsidRPr="00452A4B">
        <w:rPr>
          <w:rFonts w:ascii="SimSun" w:hAnsi="SimSun"/>
          <w:sz w:val="21"/>
          <w:szCs w:val="21"/>
          <w:lang w:eastAsia="zh-CN"/>
        </w:rPr>
        <w:t>12</w:t>
      </w:r>
      <w:r w:rsidRPr="00452A4B">
        <w:rPr>
          <w:rFonts w:ascii="SimSun" w:hAnsi="SimSun" w:cs="SimSun" w:hint="eastAsia"/>
          <w:sz w:val="21"/>
          <w:szCs w:val="21"/>
          <w:lang w:eastAsia="zh-CN"/>
        </w:rPr>
        <w:t>月在智利圣地亚哥和开普敦举行的上述培训。本两年期中，在年长的毕业生和青年专业人员中提升对于知识产权意识仍是首要任务。学院根据暑期班计划，和</w:t>
      </w:r>
      <w:r w:rsidRPr="00452A4B">
        <w:rPr>
          <w:rFonts w:ascii="SimSun" w:hAnsi="SimSun"/>
          <w:sz w:val="21"/>
          <w:szCs w:val="21"/>
          <w:lang w:eastAsia="zh-CN"/>
        </w:rPr>
        <w:t>10</w:t>
      </w:r>
      <w:r w:rsidRPr="00452A4B">
        <w:rPr>
          <w:rFonts w:ascii="SimSun" w:hAnsi="SimSun" w:cs="SimSun" w:hint="eastAsia"/>
          <w:sz w:val="21"/>
          <w:szCs w:val="21"/>
          <w:lang w:eastAsia="zh-CN"/>
        </w:rPr>
        <w:t>个东道国政府</w:t>
      </w:r>
      <w:r w:rsidRPr="00452A4B">
        <w:rPr>
          <w:rFonts w:ascii="SimSun" w:hAnsi="SimSun"/>
          <w:sz w:val="21"/>
          <w:szCs w:val="21"/>
          <w:lang w:eastAsia="zh-CN"/>
        </w:rPr>
        <w:t>(</w:t>
      </w:r>
      <w:r w:rsidRPr="00452A4B">
        <w:rPr>
          <w:rFonts w:ascii="SimSun" w:hAnsi="SimSun" w:cs="SimSun" w:hint="eastAsia"/>
          <w:sz w:val="21"/>
          <w:szCs w:val="21"/>
          <w:lang w:eastAsia="zh-CN"/>
        </w:rPr>
        <w:t>克罗地亚、墨西哥、大韩民国、俄罗斯联邦、新加坡、南非、泰国、土耳其、乌克兰和美国</w:t>
      </w:r>
      <w:r w:rsidRPr="00452A4B">
        <w:rPr>
          <w:rFonts w:ascii="SimSun" w:hAnsi="SimSun"/>
          <w:sz w:val="21"/>
          <w:szCs w:val="21"/>
          <w:lang w:eastAsia="zh-CN"/>
        </w:rPr>
        <w:t>)</w:t>
      </w:r>
      <w:r w:rsidRPr="00452A4B">
        <w:rPr>
          <w:rFonts w:ascii="SimSun" w:hAnsi="SimSun" w:cs="SimSun" w:hint="eastAsia"/>
          <w:sz w:val="21"/>
          <w:szCs w:val="21"/>
          <w:lang w:eastAsia="zh-CN"/>
        </w:rPr>
        <w:t>合作，举行了</w:t>
      </w:r>
      <w:r w:rsidRPr="00452A4B">
        <w:rPr>
          <w:rFonts w:ascii="SimSun" w:hAnsi="SimSun"/>
          <w:sz w:val="21"/>
          <w:szCs w:val="21"/>
          <w:lang w:eastAsia="zh-CN"/>
        </w:rPr>
        <w:t>18</w:t>
      </w:r>
      <w:r w:rsidRPr="00452A4B">
        <w:rPr>
          <w:rFonts w:ascii="SimSun" w:hAnsi="SimSun" w:cs="SimSun" w:hint="eastAsia"/>
          <w:sz w:val="21"/>
          <w:szCs w:val="21"/>
          <w:lang w:eastAsia="zh-CN"/>
        </w:rPr>
        <w:t>个培训班。此外，与日内瓦大学合作在</w:t>
      </w:r>
      <w:r w:rsidRPr="00452A4B">
        <w:rPr>
          <w:rFonts w:ascii="SimSun" w:hAnsi="SimSun"/>
          <w:sz w:val="21"/>
          <w:szCs w:val="21"/>
          <w:lang w:eastAsia="zh-CN"/>
        </w:rPr>
        <w:t>WIPO</w:t>
      </w:r>
      <w:r w:rsidRPr="00452A4B">
        <w:rPr>
          <w:rFonts w:ascii="SimSun" w:hAnsi="SimSun" w:cs="SimSun" w:hint="eastAsia"/>
          <w:sz w:val="21"/>
          <w:szCs w:val="21"/>
          <w:lang w:eastAsia="zh-CN"/>
        </w:rPr>
        <w:t>总部举行了两个培训班</w:t>
      </w:r>
      <w:r w:rsidRPr="00452A4B">
        <w:rPr>
          <w:rFonts w:ascii="SimSun" w:hAnsi="SimSun"/>
          <w:sz w:val="21"/>
          <w:szCs w:val="21"/>
          <w:lang w:eastAsia="zh-CN"/>
        </w:rPr>
        <w:t>(</w:t>
      </w:r>
      <w:r w:rsidRPr="00452A4B">
        <w:rPr>
          <w:rFonts w:ascii="SimSun" w:hAnsi="SimSun" w:cs="SimSun" w:hint="eastAsia"/>
          <w:sz w:val="21"/>
          <w:szCs w:val="21"/>
          <w:lang w:eastAsia="zh-CN"/>
        </w:rPr>
        <w:t>在本两年期中每年</w:t>
      </w:r>
      <w:r w:rsidRPr="00452A4B">
        <w:rPr>
          <w:rFonts w:ascii="SimSun" w:hAnsi="SimSun"/>
          <w:sz w:val="21"/>
          <w:szCs w:val="21"/>
          <w:lang w:eastAsia="zh-CN"/>
        </w:rPr>
        <w:t>1</w:t>
      </w:r>
      <w:r w:rsidRPr="00452A4B">
        <w:rPr>
          <w:rFonts w:ascii="SimSun" w:hAnsi="SimSun" w:cs="SimSun" w:hint="eastAsia"/>
          <w:sz w:val="21"/>
          <w:szCs w:val="21"/>
          <w:lang w:eastAsia="zh-CN"/>
        </w:rPr>
        <w:t>个</w:t>
      </w:r>
      <w:r w:rsidRPr="00452A4B">
        <w:rPr>
          <w:rFonts w:ascii="SimSun" w:hAnsi="SimSun"/>
          <w:sz w:val="21"/>
          <w:szCs w:val="21"/>
          <w:lang w:eastAsia="zh-CN"/>
        </w:rPr>
        <w:t>)</w:t>
      </w:r>
      <w:r w:rsidRPr="00452A4B">
        <w:rPr>
          <w:rFonts w:ascii="SimSun" w:hAnsi="SimSun" w:cs="SimSun" w:hint="eastAsia"/>
          <w:sz w:val="21"/>
          <w:szCs w:val="21"/>
          <w:lang w:eastAsia="zh-CN"/>
        </w:rPr>
        <w:t>。上述培训班使总计</w:t>
      </w:r>
      <w:r w:rsidRPr="00452A4B">
        <w:rPr>
          <w:rFonts w:ascii="SimSun" w:hAnsi="SimSun"/>
          <w:sz w:val="21"/>
          <w:szCs w:val="21"/>
          <w:lang w:eastAsia="zh-CN"/>
        </w:rPr>
        <w:t>630</w:t>
      </w:r>
      <w:r w:rsidRPr="00452A4B">
        <w:rPr>
          <w:rFonts w:ascii="SimSun" w:hAnsi="SimSun" w:cs="SimSun" w:hint="eastAsia"/>
          <w:sz w:val="21"/>
          <w:szCs w:val="21"/>
          <w:lang w:eastAsia="zh-CN"/>
        </w:rPr>
        <w:t>名学生和青年专业人员有机会认识到知识产权对于发展的重要性及</w:t>
      </w:r>
      <w:r w:rsidRPr="00452A4B">
        <w:rPr>
          <w:rFonts w:ascii="SimSun" w:hAnsi="SimSun"/>
          <w:sz w:val="21"/>
          <w:szCs w:val="21"/>
          <w:lang w:eastAsia="zh-CN"/>
        </w:rPr>
        <w:t>WIPO</w:t>
      </w:r>
      <w:r w:rsidRPr="00452A4B">
        <w:rPr>
          <w:rFonts w:ascii="SimSun" w:hAnsi="SimSun" w:cs="SimSun" w:hint="eastAsia"/>
          <w:sz w:val="21"/>
          <w:szCs w:val="21"/>
          <w:lang w:eastAsia="zh-CN"/>
        </w:rPr>
        <w:t>在知识产权多边合作中所发挥的作用。在这</w:t>
      </w:r>
      <w:r w:rsidRPr="00452A4B">
        <w:rPr>
          <w:rFonts w:ascii="SimSun" w:hAnsi="SimSun"/>
          <w:sz w:val="21"/>
          <w:szCs w:val="21"/>
          <w:lang w:eastAsia="zh-CN"/>
        </w:rPr>
        <w:t>20</w:t>
      </w:r>
      <w:r w:rsidRPr="00452A4B">
        <w:rPr>
          <w:rFonts w:ascii="SimSun" w:hAnsi="SimSun" w:cs="SimSun" w:hint="eastAsia"/>
          <w:sz w:val="21"/>
          <w:szCs w:val="21"/>
          <w:lang w:eastAsia="zh-CN"/>
        </w:rPr>
        <w:t>个培训班中，有</w:t>
      </w:r>
      <w:r w:rsidRPr="00452A4B">
        <w:rPr>
          <w:rFonts w:ascii="SimSun" w:hAnsi="SimSun"/>
          <w:sz w:val="21"/>
          <w:szCs w:val="21"/>
          <w:lang w:eastAsia="zh-CN"/>
        </w:rPr>
        <w:t>4</w:t>
      </w:r>
      <w:r w:rsidRPr="00452A4B">
        <w:rPr>
          <w:rFonts w:ascii="SimSun" w:hAnsi="SimSun" w:cs="SimSun" w:hint="eastAsia"/>
          <w:sz w:val="21"/>
          <w:szCs w:val="21"/>
          <w:lang w:eastAsia="zh-CN"/>
        </w:rPr>
        <w:t>个侧重专门的知识产权领域，如商标、版权和相关权、知识产权与技术转让。</w:t>
      </w:r>
    </w:p>
    <w:p w:rsidR="009C0B76" w:rsidRPr="00452A4B" w:rsidRDefault="009C0B76" w:rsidP="005F4365">
      <w:pPr>
        <w:pStyle w:val="1"/>
        <w:numPr>
          <w:ilvl w:val="0"/>
          <w:numId w:val="47"/>
        </w:numPr>
        <w:tabs>
          <w:tab w:val="left" w:pos="709"/>
        </w:tabs>
        <w:spacing w:afterLines="50" w:after="120" w:line="340" w:lineRule="atLeast"/>
        <w:ind w:left="0" w:firstLine="0"/>
        <w:jc w:val="both"/>
        <w:rPr>
          <w:rFonts w:ascii="SimSun" w:hAnsi="SimSun"/>
          <w:color w:val="000000"/>
          <w:sz w:val="21"/>
          <w:szCs w:val="21"/>
          <w:lang w:eastAsia="zh-CN"/>
        </w:rPr>
      </w:pPr>
      <w:r w:rsidRPr="00452A4B">
        <w:rPr>
          <w:rFonts w:ascii="SimSun" w:hAnsi="SimSun"/>
          <w:color w:val="000000"/>
          <w:sz w:val="21"/>
          <w:szCs w:val="21"/>
          <w:lang w:eastAsia="zh-CN"/>
        </w:rPr>
        <w:t>2012</w:t>
      </w:r>
      <w:r w:rsidRPr="00452A4B">
        <w:rPr>
          <w:rFonts w:ascii="SimSun" w:hAnsi="SimSun" w:cs="SimSun" w:hint="eastAsia"/>
          <w:color w:val="000000"/>
          <w:sz w:val="21"/>
          <w:szCs w:val="21"/>
          <w:lang w:eastAsia="zh-CN"/>
        </w:rPr>
        <w:t>年</w:t>
      </w:r>
      <w:r w:rsidRPr="00452A4B">
        <w:rPr>
          <w:rFonts w:ascii="SimSun" w:hAnsi="SimSun"/>
          <w:color w:val="000000"/>
          <w:sz w:val="21"/>
          <w:szCs w:val="21"/>
          <w:lang w:eastAsia="zh-CN"/>
        </w:rPr>
        <w:t>5</w:t>
      </w:r>
      <w:r w:rsidRPr="00452A4B">
        <w:rPr>
          <w:rFonts w:ascii="SimSun" w:hAnsi="SimSun" w:cs="SimSun" w:hint="eastAsia"/>
          <w:color w:val="000000"/>
          <w:sz w:val="21"/>
          <w:szCs w:val="21"/>
          <w:lang w:eastAsia="zh-CN"/>
        </w:rPr>
        <w:t>月，</w:t>
      </w:r>
      <w:r w:rsidRPr="00452A4B">
        <w:rPr>
          <w:rFonts w:ascii="SimSun" w:hAnsi="SimSun"/>
          <w:color w:val="000000"/>
          <w:sz w:val="21"/>
          <w:szCs w:val="21"/>
          <w:lang w:eastAsia="zh-CN"/>
        </w:rPr>
        <w:t>CDIP</w:t>
      </w:r>
      <w:r w:rsidRPr="00452A4B">
        <w:rPr>
          <w:rFonts w:ascii="SimSun" w:hAnsi="SimSun" w:cs="SimSun" w:hint="eastAsia"/>
          <w:color w:val="000000"/>
          <w:sz w:val="21"/>
          <w:szCs w:val="21"/>
          <w:lang w:eastAsia="zh-CN"/>
        </w:rPr>
        <w:t>批准了覆盖</w:t>
      </w:r>
      <w:r w:rsidRPr="00452A4B">
        <w:rPr>
          <w:rFonts w:ascii="SimSun" w:hAnsi="SimSun"/>
          <w:color w:val="000000"/>
          <w:sz w:val="21"/>
          <w:szCs w:val="21"/>
          <w:lang w:eastAsia="zh-CN"/>
        </w:rPr>
        <w:t>6</w:t>
      </w:r>
      <w:r w:rsidRPr="00452A4B">
        <w:rPr>
          <w:rFonts w:ascii="SimSun" w:hAnsi="SimSun" w:cs="SimSun" w:hint="eastAsia"/>
          <w:color w:val="000000"/>
          <w:sz w:val="21"/>
          <w:szCs w:val="21"/>
          <w:lang w:eastAsia="zh-CN"/>
        </w:rPr>
        <w:t>个国家的初创学院计划第二阶段。因此，到</w:t>
      </w:r>
      <w:r w:rsidRPr="00452A4B">
        <w:rPr>
          <w:rFonts w:ascii="SimSun" w:hAnsi="SimSun"/>
          <w:color w:val="000000"/>
          <w:sz w:val="21"/>
          <w:szCs w:val="21"/>
          <w:lang w:eastAsia="zh-CN"/>
        </w:rPr>
        <w:t>2013</w:t>
      </w:r>
      <w:r w:rsidRPr="00452A4B">
        <w:rPr>
          <w:rFonts w:ascii="SimSun" w:hAnsi="SimSun" w:cs="SimSun" w:hint="eastAsia"/>
          <w:color w:val="000000"/>
          <w:sz w:val="21"/>
          <w:szCs w:val="21"/>
          <w:lang w:eastAsia="zh-CN"/>
        </w:rPr>
        <w:t>年底，在本计划第一阶段覆盖的</w:t>
      </w:r>
      <w:r w:rsidRPr="00452A4B">
        <w:rPr>
          <w:rFonts w:ascii="SimSun" w:hAnsi="SimSun"/>
          <w:color w:val="000000"/>
          <w:sz w:val="21"/>
          <w:szCs w:val="21"/>
          <w:lang w:eastAsia="zh-CN"/>
        </w:rPr>
        <w:t>4</w:t>
      </w:r>
      <w:r w:rsidRPr="00452A4B">
        <w:rPr>
          <w:rFonts w:ascii="SimSun" w:hAnsi="SimSun" w:cs="SimSun" w:hint="eastAsia"/>
          <w:color w:val="000000"/>
          <w:sz w:val="21"/>
          <w:szCs w:val="21"/>
          <w:lang w:eastAsia="zh-CN"/>
        </w:rPr>
        <w:t>个国家建立了</w:t>
      </w:r>
      <w:r w:rsidRPr="00452A4B">
        <w:rPr>
          <w:rFonts w:ascii="SimSun" w:hAnsi="SimSun"/>
          <w:color w:val="000000"/>
          <w:sz w:val="21"/>
          <w:szCs w:val="21"/>
          <w:lang w:eastAsia="zh-CN"/>
        </w:rPr>
        <w:t>4</w:t>
      </w:r>
      <w:r w:rsidRPr="00452A4B">
        <w:rPr>
          <w:rFonts w:ascii="SimSun" w:hAnsi="SimSun" w:cs="SimSun" w:hint="eastAsia"/>
          <w:color w:val="000000"/>
          <w:sz w:val="21"/>
          <w:szCs w:val="21"/>
          <w:lang w:eastAsia="zh-CN"/>
        </w:rPr>
        <w:t>所国家知识产权培训机构，这些国家分别是哥伦比亚</w:t>
      </w:r>
      <w:r w:rsidRPr="00452A4B">
        <w:rPr>
          <w:rFonts w:ascii="SimSun" w:hAnsi="SimSun"/>
          <w:color w:val="000000"/>
          <w:sz w:val="21"/>
          <w:szCs w:val="21"/>
          <w:lang w:eastAsia="zh-CN"/>
        </w:rPr>
        <w:t>(</w:t>
      </w:r>
      <w:r w:rsidRPr="00814F64">
        <w:rPr>
          <w:rFonts w:ascii="KaiTi" w:eastAsia="KaiTi" w:hAnsi="KaiTi" w:cs="KaiTi" w:hint="eastAsia"/>
          <w:i/>
          <w:iCs/>
          <w:color w:val="000000"/>
          <w:sz w:val="21"/>
          <w:szCs w:val="21"/>
          <w:lang w:eastAsia="zh-CN"/>
        </w:rPr>
        <w:t>哥伦比亚知识产权局</w:t>
      </w:r>
      <w:r w:rsidR="00500129">
        <w:rPr>
          <w:rFonts w:ascii="SimSun" w:hAnsi="SimSun"/>
          <w:color w:val="000000"/>
          <w:sz w:val="21"/>
          <w:szCs w:val="21"/>
          <w:lang w:eastAsia="zh-CN"/>
        </w:rPr>
        <w:t>(</w:t>
      </w:r>
      <w:r w:rsidRPr="00452A4B">
        <w:rPr>
          <w:rFonts w:ascii="SimSun" w:hAnsi="SimSun"/>
          <w:color w:val="000000"/>
          <w:sz w:val="21"/>
          <w:szCs w:val="21"/>
          <w:lang w:eastAsia="zh-CN"/>
        </w:rPr>
        <w:t>API))</w:t>
      </w:r>
      <w:r w:rsidRPr="00452A4B">
        <w:rPr>
          <w:rFonts w:ascii="SimSun" w:hAnsi="SimSun" w:cs="SimSun" w:hint="eastAsia"/>
          <w:color w:val="000000"/>
          <w:sz w:val="21"/>
          <w:szCs w:val="21"/>
          <w:lang w:eastAsia="zh-CN"/>
        </w:rPr>
        <w:t>；多米尼加共和国</w:t>
      </w:r>
      <w:r w:rsidRPr="00452A4B">
        <w:rPr>
          <w:rFonts w:ascii="SimSun" w:hAnsi="SimSun"/>
          <w:color w:val="000000"/>
          <w:sz w:val="21"/>
          <w:szCs w:val="21"/>
          <w:lang w:eastAsia="zh-CN"/>
        </w:rPr>
        <w:t>(</w:t>
      </w:r>
      <w:r w:rsidRPr="00814F64">
        <w:rPr>
          <w:rFonts w:ascii="KaiTi" w:eastAsia="KaiTi" w:hAnsi="KaiTi" w:cs="KaiTi" w:hint="eastAsia"/>
          <w:i/>
          <w:iCs/>
          <w:color w:val="000000"/>
          <w:sz w:val="21"/>
          <w:szCs w:val="21"/>
          <w:lang w:eastAsia="zh-CN"/>
        </w:rPr>
        <w:t>国家知识产学院</w:t>
      </w:r>
      <w:r w:rsidR="00500129">
        <w:rPr>
          <w:rFonts w:ascii="SimSun" w:hAnsi="SimSun"/>
          <w:color w:val="000000"/>
          <w:sz w:val="21"/>
          <w:szCs w:val="21"/>
          <w:lang w:eastAsia="zh-CN"/>
        </w:rPr>
        <w:t>(</w:t>
      </w:r>
      <w:r w:rsidRPr="00452A4B">
        <w:rPr>
          <w:rFonts w:ascii="SimSun" w:hAnsi="SimSun"/>
          <w:color w:val="000000"/>
          <w:sz w:val="21"/>
          <w:szCs w:val="21"/>
          <w:lang w:eastAsia="zh-CN"/>
        </w:rPr>
        <w:t>ANPI))</w:t>
      </w:r>
      <w:r w:rsidRPr="00452A4B">
        <w:rPr>
          <w:rFonts w:ascii="SimSun" w:hAnsi="SimSun" w:cs="SimSun" w:hint="eastAsia"/>
          <w:color w:val="000000"/>
          <w:sz w:val="21"/>
          <w:szCs w:val="21"/>
          <w:lang w:eastAsia="zh-CN"/>
        </w:rPr>
        <w:t>；秘鲁</w:t>
      </w:r>
      <w:r w:rsidR="00500129">
        <w:rPr>
          <w:rFonts w:ascii="SimSun" w:hAnsi="SimSun"/>
          <w:color w:val="000000"/>
          <w:sz w:val="21"/>
          <w:szCs w:val="21"/>
          <w:lang w:eastAsia="zh-CN"/>
        </w:rPr>
        <w:t>(</w:t>
      </w:r>
      <w:r w:rsidRPr="00814F64">
        <w:rPr>
          <w:rFonts w:ascii="KaiTi" w:eastAsia="KaiTi" w:hAnsi="KaiTi" w:cs="KaiTi" w:hint="eastAsia"/>
          <w:i/>
          <w:iCs/>
          <w:color w:val="000000"/>
          <w:sz w:val="21"/>
          <w:szCs w:val="21"/>
          <w:lang w:eastAsia="zh-CN"/>
        </w:rPr>
        <w:t>知识产权竞争力学校</w:t>
      </w:r>
      <w:r w:rsidRPr="00452A4B">
        <w:rPr>
          <w:rFonts w:ascii="SimSun" w:hAnsi="SimSun"/>
          <w:color w:val="000000"/>
          <w:sz w:val="21"/>
          <w:szCs w:val="21"/>
          <w:lang w:eastAsia="zh-CN"/>
        </w:rPr>
        <w:t>(ECPI))</w:t>
      </w:r>
      <w:r w:rsidRPr="00452A4B">
        <w:rPr>
          <w:rFonts w:ascii="SimSun" w:hAnsi="SimSun" w:cs="SimSun" w:hint="eastAsia"/>
          <w:color w:val="000000"/>
          <w:sz w:val="21"/>
          <w:szCs w:val="21"/>
          <w:lang w:eastAsia="zh-CN"/>
        </w:rPr>
        <w:t>；和突尼斯</w:t>
      </w:r>
      <w:r w:rsidRPr="00452A4B">
        <w:rPr>
          <w:rFonts w:ascii="SimSun" w:hAnsi="SimSun"/>
          <w:color w:val="000000"/>
          <w:sz w:val="21"/>
          <w:szCs w:val="21"/>
          <w:lang w:eastAsia="zh-CN"/>
        </w:rPr>
        <w:t>(</w:t>
      </w:r>
      <w:r w:rsidRPr="00814F64">
        <w:rPr>
          <w:rFonts w:ascii="KaiTi" w:eastAsia="KaiTi" w:hAnsi="KaiTi" w:cs="KaiTi" w:hint="eastAsia"/>
          <w:i/>
          <w:iCs/>
          <w:color w:val="000000"/>
          <w:sz w:val="21"/>
          <w:szCs w:val="21"/>
          <w:lang w:eastAsia="zh-CN"/>
        </w:rPr>
        <w:t>知识产权学院</w:t>
      </w:r>
      <w:r w:rsidRPr="00452A4B">
        <w:rPr>
          <w:rFonts w:ascii="SimSun" w:hAnsi="SimSun"/>
          <w:color w:val="000000"/>
          <w:sz w:val="21"/>
          <w:szCs w:val="21"/>
          <w:lang w:eastAsia="zh-CN"/>
        </w:rPr>
        <w:t>(ATPI))</w:t>
      </w:r>
      <w:r w:rsidRPr="00452A4B">
        <w:rPr>
          <w:rFonts w:ascii="SimSun" w:hAnsi="SimSun" w:cs="SimSun" w:hint="eastAsia"/>
          <w:color w:val="000000"/>
          <w:sz w:val="21"/>
          <w:szCs w:val="21"/>
          <w:lang w:eastAsia="zh-CN"/>
        </w:rPr>
        <w:t>。学院也开始在计划第二阶段新增的两个国家</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埃及和埃塞俄比亚</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部署项目活动，预期于</w:t>
      </w:r>
      <w:r w:rsidRPr="00452A4B">
        <w:rPr>
          <w:rFonts w:ascii="SimSun" w:hAnsi="SimSun"/>
          <w:color w:val="000000"/>
          <w:sz w:val="21"/>
          <w:szCs w:val="21"/>
          <w:lang w:eastAsia="zh-CN"/>
        </w:rPr>
        <w:t>2014</w:t>
      </w:r>
      <w:r w:rsidRPr="00452A4B">
        <w:rPr>
          <w:rFonts w:ascii="SimSun" w:hAnsi="SimSun" w:cs="SimSun" w:hint="eastAsia"/>
          <w:color w:val="000000"/>
          <w:sz w:val="21"/>
          <w:szCs w:val="21"/>
          <w:lang w:eastAsia="zh-CN"/>
        </w:rPr>
        <w:t>年完成。活动的重点是对培训人员的培训，采取的方式是召开本地研讨会和挑选国内的培训人员参加联合硕士项目。</w:t>
      </w:r>
    </w:p>
    <w:p w:rsidR="009C0B76" w:rsidRPr="00E06F02" w:rsidRDefault="009C0B76"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9C0B76" w:rsidRPr="00452A4B" w:rsidRDefault="009C0B76" w:rsidP="00A6371D">
      <w:pPr>
        <w:pStyle w:val="1"/>
        <w:numPr>
          <w:ilvl w:val="0"/>
          <w:numId w:val="47"/>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相关发展议程建议指导着计划</w:t>
      </w:r>
      <w:r w:rsidRPr="00452A4B">
        <w:rPr>
          <w:rFonts w:ascii="SimSun" w:hAnsi="SimSun"/>
          <w:sz w:val="21"/>
          <w:szCs w:val="21"/>
          <w:lang w:eastAsia="zh-CN"/>
        </w:rPr>
        <w:t>11</w:t>
      </w:r>
      <w:r w:rsidRPr="00452A4B">
        <w:rPr>
          <w:rFonts w:ascii="SimSun" w:hAnsi="SimSun" w:cs="SimSun" w:hint="eastAsia"/>
          <w:sz w:val="21"/>
          <w:szCs w:val="21"/>
          <w:lang w:eastAsia="zh-CN"/>
        </w:rPr>
        <w:t>活动的设计、规划和实施。学院计划以发展为导向，响应利益攸关者的需求</w:t>
      </w:r>
      <w:r w:rsidRPr="00452A4B">
        <w:rPr>
          <w:rFonts w:ascii="SimSun" w:hAnsi="SimSun"/>
          <w:sz w:val="21"/>
          <w:szCs w:val="21"/>
          <w:lang w:eastAsia="zh-CN"/>
        </w:rPr>
        <w:t>(</w:t>
      </w:r>
      <w:r w:rsidRPr="00452A4B">
        <w:rPr>
          <w:rFonts w:ascii="SimSun" w:hAnsi="SimSun" w:cs="SimSun" w:hint="eastAsia"/>
          <w:sz w:val="21"/>
          <w:szCs w:val="21"/>
          <w:lang w:eastAsia="zh-CN"/>
        </w:rPr>
        <w:t>建议</w:t>
      </w:r>
      <w:r w:rsidRPr="00452A4B">
        <w:rPr>
          <w:rFonts w:ascii="SimSun" w:hAnsi="SimSun"/>
          <w:sz w:val="21"/>
          <w:szCs w:val="21"/>
          <w:lang w:eastAsia="zh-CN"/>
        </w:rPr>
        <w:t>1)</w:t>
      </w:r>
      <w:r w:rsidRPr="00452A4B">
        <w:rPr>
          <w:rFonts w:ascii="SimSun" w:hAnsi="SimSun" w:cs="SimSun" w:hint="eastAsia"/>
          <w:sz w:val="21"/>
          <w:szCs w:val="21"/>
          <w:lang w:eastAsia="zh-CN"/>
        </w:rPr>
        <w:t>并尝试在不同的学术层级引入知识产权以便提升公众的知识产权意识</w:t>
      </w:r>
      <w:r w:rsidRPr="00452A4B">
        <w:rPr>
          <w:rFonts w:ascii="SimSun" w:hAnsi="SimSun"/>
          <w:sz w:val="21"/>
          <w:szCs w:val="21"/>
          <w:lang w:eastAsia="zh-CN"/>
        </w:rPr>
        <w:t>(</w:t>
      </w:r>
      <w:r w:rsidRPr="00452A4B">
        <w:rPr>
          <w:rFonts w:ascii="SimSun" w:hAnsi="SimSun" w:cs="SimSun" w:hint="eastAsia"/>
          <w:sz w:val="21"/>
          <w:szCs w:val="21"/>
          <w:lang w:eastAsia="zh-CN"/>
        </w:rPr>
        <w:t>建议</w:t>
      </w:r>
      <w:r w:rsidRPr="00452A4B">
        <w:rPr>
          <w:rFonts w:ascii="SimSun" w:hAnsi="SimSun"/>
          <w:sz w:val="21"/>
          <w:szCs w:val="21"/>
          <w:lang w:eastAsia="zh-CN"/>
        </w:rPr>
        <w:t>3)</w:t>
      </w:r>
      <w:r w:rsidRPr="00452A4B">
        <w:rPr>
          <w:rFonts w:ascii="SimSun" w:hAnsi="SimSun" w:cs="SimSun" w:hint="eastAsia"/>
          <w:sz w:val="21"/>
          <w:szCs w:val="21"/>
          <w:lang w:eastAsia="zh-CN"/>
        </w:rPr>
        <w:t>。依据建议</w:t>
      </w:r>
      <w:r w:rsidRPr="00452A4B">
        <w:rPr>
          <w:rFonts w:ascii="SimSun" w:hAnsi="SimSun"/>
          <w:sz w:val="21"/>
          <w:szCs w:val="21"/>
          <w:lang w:eastAsia="zh-CN"/>
        </w:rPr>
        <w:t>5</w:t>
      </w:r>
      <w:r w:rsidRPr="00452A4B">
        <w:rPr>
          <w:rFonts w:ascii="SimSun" w:hAnsi="SimSun" w:cs="SimSun" w:hint="eastAsia"/>
          <w:sz w:val="21"/>
          <w:szCs w:val="21"/>
          <w:lang w:eastAsia="zh-CN"/>
        </w:rPr>
        <w:t>，第一批关于</w:t>
      </w:r>
      <w:r w:rsidRPr="00452A4B">
        <w:rPr>
          <w:rFonts w:ascii="SimSun" w:hAnsi="SimSun"/>
          <w:sz w:val="21"/>
          <w:szCs w:val="21"/>
          <w:lang w:eastAsia="zh-CN"/>
        </w:rPr>
        <w:t>WIPO</w:t>
      </w:r>
      <w:r w:rsidRPr="00452A4B">
        <w:rPr>
          <w:rFonts w:ascii="SimSun" w:hAnsi="SimSun" w:cs="SimSun" w:hint="eastAsia"/>
          <w:sz w:val="21"/>
          <w:szCs w:val="21"/>
          <w:lang w:eastAsia="zh-CN"/>
        </w:rPr>
        <w:t>学院教育和培训项目的宣传册在</w:t>
      </w:r>
      <w:r w:rsidRPr="00452A4B">
        <w:rPr>
          <w:rFonts w:ascii="SimSun" w:hAnsi="SimSun"/>
          <w:sz w:val="21"/>
          <w:szCs w:val="21"/>
          <w:lang w:eastAsia="zh-CN"/>
        </w:rPr>
        <w:t>2012</w:t>
      </w:r>
      <w:r w:rsidRPr="00452A4B">
        <w:rPr>
          <w:rFonts w:ascii="SimSun" w:hAnsi="SimSun" w:cs="SimSun" w:hint="eastAsia"/>
          <w:sz w:val="21"/>
          <w:szCs w:val="21"/>
          <w:lang w:eastAsia="zh-CN"/>
        </w:rPr>
        <w:t>年底和</w:t>
      </w:r>
      <w:r w:rsidRPr="00452A4B">
        <w:rPr>
          <w:rFonts w:ascii="SimSun" w:hAnsi="SimSun"/>
          <w:sz w:val="21"/>
          <w:szCs w:val="21"/>
          <w:lang w:eastAsia="zh-CN"/>
        </w:rPr>
        <w:t>2013</w:t>
      </w:r>
      <w:r w:rsidRPr="00452A4B">
        <w:rPr>
          <w:rFonts w:ascii="SimSun" w:hAnsi="SimSun" w:cs="SimSun" w:hint="eastAsia"/>
          <w:sz w:val="21"/>
          <w:szCs w:val="21"/>
          <w:lang w:eastAsia="zh-CN"/>
        </w:rPr>
        <w:t>年发布，其以清晰、透明的方式介绍了所有</w:t>
      </w:r>
      <w:r w:rsidRPr="00452A4B">
        <w:rPr>
          <w:rFonts w:ascii="SimSun" w:hAnsi="SimSun"/>
          <w:sz w:val="21"/>
          <w:szCs w:val="21"/>
          <w:lang w:eastAsia="zh-CN"/>
        </w:rPr>
        <w:t>WIPO</w:t>
      </w:r>
      <w:r w:rsidRPr="00452A4B">
        <w:rPr>
          <w:rFonts w:ascii="SimSun" w:hAnsi="SimSun" w:cs="SimSun" w:hint="eastAsia"/>
          <w:sz w:val="21"/>
          <w:szCs w:val="21"/>
          <w:lang w:eastAsia="zh-CN"/>
        </w:rPr>
        <w:t>学院培训项目的内容和合作伙伴，并展示了职业发展计划、远程学习计划、学术机构计划、经理人教育计划和</w:t>
      </w:r>
      <w:r w:rsidRPr="00452A4B">
        <w:rPr>
          <w:rFonts w:ascii="SimSun" w:hAnsi="SimSun"/>
          <w:sz w:val="21"/>
          <w:szCs w:val="21"/>
          <w:lang w:eastAsia="zh-CN"/>
        </w:rPr>
        <w:t>WIPO</w:t>
      </w:r>
      <w:r w:rsidRPr="00452A4B">
        <w:rPr>
          <w:rFonts w:ascii="SimSun" w:hAnsi="SimSun" w:cs="SimSun" w:hint="eastAsia"/>
          <w:sz w:val="21"/>
          <w:szCs w:val="21"/>
          <w:lang w:eastAsia="zh-CN"/>
        </w:rPr>
        <w:t>暑期班计划所提供的越来越多的不同选择。与学术机构的战略伙伴关系，尤其是与发展中国家、最不发达国家和转型期国家的学术机构，得到了加强和扩展，其中涉及在硕士项目和其他知识产权课程上的联合协作。此外，远程学习计划经与其他</w:t>
      </w:r>
      <w:r w:rsidRPr="00452A4B">
        <w:rPr>
          <w:rFonts w:ascii="SimSun" w:hAnsi="SimSun"/>
          <w:sz w:val="21"/>
          <w:szCs w:val="21"/>
          <w:lang w:eastAsia="zh-CN"/>
        </w:rPr>
        <w:t>WIPO</w:t>
      </w:r>
      <w:r w:rsidRPr="00452A4B">
        <w:rPr>
          <w:rFonts w:ascii="SimSun" w:hAnsi="SimSun" w:cs="SimSun" w:hint="eastAsia"/>
          <w:sz w:val="21"/>
          <w:szCs w:val="21"/>
          <w:lang w:eastAsia="zh-CN"/>
        </w:rPr>
        <w:t>计划、学术界和国家主管部门的磋商，在其课程中开发了专门的发展议程模块。这些课程已经得到学术机构伙伴的使用。</w:t>
      </w:r>
      <w:r w:rsidRPr="00452A4B">
        <w:rPr>
          <w:rFonts w:ascii="SimSun" w:hAnsi="SimSun"/>
          <w:sz w:val="21"/>
          <w:szCs w:val="21"/>
          <w:lang w:eastAsia="zh-CN"/>
        </w:rPr>
        <w:t>WIPO</w:t>
      </w:r>
      <w:r w:rsidRPr="00452A4B">
        <w:rPr>
          <w:rFonts w:ascii="SimSun" w:hAnsi="SimSun" w:cs="SimSun" w:hint="eastAsia"/>
          <w:sz w:val="21"/>
          <w:szCs w:val="21"/>
          <w:lang w:eastAsia="zh-CN"/>
        </w:rPr>
        <w:t>学院计划所提供的培训课程大纲正在进行结构重整，以引入针对发展议程维度的动态方案。</w:t>
      </w:r>
    </w:p>
    <w:p w:rsidR="009C0B76" w:rsidRPr="00452A4B" w:rsidRDefault="009C0B76" w:rsidP="00A6371D">
      <w:pPr>
        <w:pStyle w:val="1"/>
        <w:numPr>
          <w:ilvl w:val="0"/>
          <w:numId w:val="47"/>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建立“初创”国家知识产权学院试点计划的第一阶段已经完成并得到评估。</w:t>
      </w:r>
      <w:r w:rsidRPr="00452A4B">
        <w:rPr>
          <w:rFonts w:ascii="SimSun" w:hAnsi="SimSun"/>
          <w:sz w:val="21"/>
          <w:szCs w:val="21"/>
          <w:lang w:eastAsia="zh-CN"/>
        </w:rPr>
        <w:t>CDIP</w:t>
      </w:r>
      <w:r w:rsidRPr="00452A4B">
        <w:rPr>
          <w:rFonts w:ascii="SimSun" w:hAnsi="SimSun" w:cs="SimSun" w:hint="eastAsia"/>
          <w:sz w:val="21"/>
          <w:szCs w:val="21"/>
          <w:lang w:eastAsia="zh-CN"/>
        </w:rPr>
        <w:t>批准了本计划的第二阶段，其将包括</w:t>
      </w:r>
      <w:r w:rsidRPr="00452A4B">
        <w:rPr>
          <w:rFonts w:ascii="SimSun" w:hAnsi="SimSun"/>
          <w:sz w:val="21"/>
          <w:szCs w:val="21"/>
          <w:lang w:eastAsia="zh-CN"/>
        </w:rPr>
        <w:t>6</w:t>
      </w:r>
      <w:r w:rsidRPr="00452A4B">
        <w:rPr>
          <w:rFonts w:ascii="SimSun" w:hAnsi="SimSun" w:cs="SimSun" w:hint="eastAsia"/>
          <w:sz w:val="21"/>
          <w:szCs w:val="21"/>
          <w:lang w:eastAsia="zh-CN"/>
        </w:rPr>
        <w:t>个国家：</w:t>
      </w:r>
      <w:r w:rsidRPr="00452A4B">
        <w:rPr>
          <w:rFonts w:ascii="SimSun" w:hAnsi="SimSun"/>
          <w:sz w:val="21"/>
          <w:szCs w:val="21"/>
          <w:lang w:eastAsia="zh-CN"/>
        </w:rPr>
        <w:t>4</w:t>
      </w:r>
      <w:r w:rsidRPr="00452A4B">
        <w:rPr>
          <w:rFonts w:ascii="SimSun" w:hAnsi="SimSun" w:cs="SimSun" w:hint="eastAsia"/>
          <w:sz w:val="21"/>
          <w:szCs w:val="21"/>
          <w:lang w:eastAsia="zh-CN"/>
        </w:rPr>
        <w:t>个试点国家</w:t>
      </w:r>
      <w:r w:rsidRPr="00452A4B">
        <w:rPr>
          <w:rFonts w:ascii="SimSun" w:hAnsi="SimSun"/>
          <w:sz w:val="21"/>
          <w:szCs w:val="21"/>
          <w:lang w:eastAsia="zh-CN"/>
        </w:rPr>
        <w:t>(</w:t>
      </w:r>
      <w:r w:rsidRPr="00452A4B">
        <w:rPr>
          <w:rFonts w:ascii="SimSun" w:hAnsi="SimSun" w:cs="SimSun" w:hint="eastAsia"/>
          <w:sz w:val="21"/>
          <w:szCs w:val="21"/>
          <w:lang w:eastAsia="zh-CN"/>
        </w:rPr>
        <w:t>哥伦比亚、多米尼加共和国、秘鲁和突尼斯</w:t>
      </w:r>
      <w:r w:rsidRPr="00452A4B">
        <w:rPr>
          <w:rFonts w:ascii="SimSun" w:hAnsi="SimSun"/>
          <w:sz w:val="21"/>
          <w:szCs w:val="21"/>
          <w:lang w:eastAsia="zh-CN"/>
        </w:rPr>
        <w:t>)</w:t>
      </w:r>
      <w:r w:rsidRPr="00452A4B">
        <w:rPr>
          <w:rStyle w:val="FootnoteReference"/>
          <w:rFonts w:ascii="SimSun" w:hAnsi="SimSun"/>
          <w:sz w:val="21"/>
          <w:szCs w:val="21"/>
        </w:rPr>
        <w:footnoteReference w:id="22"/>
      </w:r>
      <w:r w:rsidRPr="00452A4B">
        <w:rPr>
          <w:rFonts w:ascii="SimSun" w:hAnsi="SimSun" w:cs="SimSun" w:hint="eastAsia"/>
          <w:sz w:val="21"/>
          <w:szCs w:val="21"/>
          <w:lang w:eastAsia="zh-CN"/>
        </w:rPr>
        <w:t>和</w:t>
      </w:r>
      <w:r w:rsidRPr="00452A4B">
        <w:rPr>
          <w:rFonts w:ascii="SimSun" w:hAnsi="SimSun"/>
          <w:sz w:val="21"/>
          <w:szCs w:val="21"/>
          <w:lang w:eastAsia="zh-CN"/>
        </w:rPr>
        <w:t>2</w:t>
      </w:r>
      <w:r w:rsidRPr="00452A4B">
        <w:rPr>
          <w:rFonts w:ascii="SimSun" w:hAnsi="SimSun" w:cs="SimSun" w:hint="eastAsia"/>
          <w:sz w:val="21"/>
          <w:szCs w:val="21"/>
          <w:lang w:eastAsia="zh-CN"/>
        </w:rPr>
        <w:t>个新增国家</w:t>
      </w:r>
      <w:r w:rsidRPr="00452A4B">
        <w:rPr>
          <w:rFonts w:ascii="SimSun" w:hAnsi="SimSun"/>
          <w:sz w:val="21"/>
          <w:szCs w:val="21"/>
          <w:lang w:eastAsia="zh-CN"/>
        </w:rPr>
        <w:t>(</w:t>
      </w:r>
      <w:r w:rsidRPr="00452A4B">
        <w:rPr>
          <w:rFonts w:ascii="SimSun" w:hAnsi="SimSun" w:cs="SimSun" w:hint="eastAsia"/>
          <w:sz w:val="21"/>
          <w:szCs w:val="21"/>
          <w:lang w:eastAsia="zh-CN"/>
        </w:rPr>
        <w:t>埃及、埃塞俄比亚</w:t>
      </w:r>
      <w:r w:rsidRPr="00452A4B">
        <w:rPr>
          <w:rFonts w:ascii="SimSun" w:hAnsi="SimSun"/>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4</w:t>
      </w:r>
      <w:r w:rsidRPr="00452A4B">
        <w:rPr>
          <w:rFonts w:ascii="SimSun" w:hAnsi="SimSun" w:cs="SimSun" w:hint="eastAsia"/>
          <w:sz w:val="21"/>
          <w:szCs w:val="21"/>
          <w:lang w:eastAsia="zh-CN"/>
        </w:rPr>
        <w:t>所国家知识产权培训机构得以建立，现已开始提供培训课程；两所试点学院正处于实施阶段。相关活动包括对培训人员进行培训的项目、学术协调员的地区模块、知识产权法硕士课程奖学金和开发新的培训资料、业务和能力建设计划。</w:t>
      </w:r>
      <w:r w:rsidRPr="00452A4B">
        <w:rPr>
          <w:rFonts w:ascii="SimSun" w:hAnsi="SimSun"/>
          <w:sz w:val="21"/>
          <w:szCs w:val="21"/>
          <w:lang w:eastAsia="zh-CN"/>
        </w:rPr>
        <w:t>6</w:t>
      </w:r>
      <w:r w:rsidRPr="00452A4B">
        <w:rPr>
          <w:rFonts w:ascii="SimSun" w:hAnsi="SimSun" w:cs="SimSun" w:hint="eastAsia"/>
          <w:sz w:val="21"/>
          <w:szCs w:val="21"/>
          <w:lang w:eastAsia="zh-CN"/>
        </w:rPr>
        <w:t>个试点学术机构都是全球知识产权学院网络</w:t>
      </w:r>
      <w:r w:rsidRPr="00452A4B">
        <w:rPr>
          <w:rFonts w:ascii="SimSun" w:hAnsi="SimSun"/>
          <w:sz w:val="21"/>
          <w:szCs w:val="21"/>
          <w:lang w:eastAsia="zh-CN"/>
        </w:rPr>
        <w:t>(GNIPA)</w:t>
      </w:r>
      <w:r w:rsidRPr="00452A4B">
        <w:rPr>
          <w:rFonts w:ascii="SimSun" w:hAnsi="SimSun" w:cs="SimSun" w:hint="eastAsia"/>
          <w:sz w:val="21"/>
          <w:szCs w:val="21"/>
          <w:lang w:eastAsia="zh-CN"/>
        </w:rPr>
        <w:t>的成员。</w:t>
      </w:r>
    </w:p>
    <w:p w:rsidR="009C0B76"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9C0B76" w:rsidRPr="00E06F02">
        <w:rPr>
          <w:rFonts w:ascii="SimSun" w:hAnsi="SimSun" w:hint="eastAsia"/>
          <w:b/>
          <w:bCs/>
          <w:sz w:val="21"/>
          <w:szCs w:val="21"/>
          <w:lang w:eastAsia="zh-CN"/>
        </w:rPr>
        <w:t>数据</w:t>
      </w:r>
    </w:p>
    <w:tbl>
      <w:tblPr>
        <w:tblW w:w="4836" w:type="pct"/>
        <w:jc w:val="center"/>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
        <w:gridCol w:w="1527"/>
        <w:gridCol w:w="50"/>
        <w:gridCol w:w="1685"/>
        <w:gridCol w:w="19"/>
        <w:gridCol w:w="1638"/>
        <w:gridCol w:w="19"/>
        <w:gridCol w:w="59"/>
        <w:gridCol w:w="2672"/>
        <w:gridCol w:w="120"/>
        <w:gridCol w:w="1385"/>
        <w:gridCol w:w="54"/>
      </w:tblGrid>
      <w:tr w:rsidR="009C0B76" w:rsidRPr="00452A4B" w:rsidTr="00C2552C">
        <w:trPr>
          <w:gridBefore w:val="1"/>
          <w:wBefore w:w="16" w:type="pct"/>
          <w:jc w:val="center"/>
        </w:trPr>
        <w:tc>
          <w:tcPr>
            <w:tcW w:w="4984" w:type="pct"/>
            <w:gridSpan w:val="11"/>
            <w:tcBorders>
              <w:top w:val="single" w:sz="4" w:space="0" w:color="auto"/>
              <w:bottom w:val="single" w:sz="4" w:space="0" w:color="auto"/>
            </w:tcBorders>
            <w:shd w:val="clear" w:color="auto" w:fill="CCFFFF"/>
            <w:vAlign w:val="center"/>
          </w:tcPr>
          <w:p w:rsidR="009C0B76" w:rsidRPr="00452A4B" w:rsidRDefault="009C0B76" w:rsidP="003C2A15">
            <w:pPr>
              <w:spacing w:beforeLines="30" w:before="72" w:after="60" w:line="300" w:lineRule="atLeast"/>
              <w:ind w:left="1079" w:hangingChars="514" w:hanging="1079"/>
              <w:rPr>
                <w:rFonts w:ascii="SimSun" w:hAnsi="SimSun"/>
                <w:b/>
                <w:bCs/>
                <w:sz w:val="21"/>
                <w:szCs w:val="21"/>
                <w:lang w:eastAsia="zh-CN"/>
              </w:rPr>
            </w:pPr>
            <w:r w:rsidRPr="001F4339">
              <w:rPr>
                <w:rFonts w:ascii="SimHei" w:eastAsia="SimHei" w:hAnsi="SimHei" w:cs="SimSun" w:hint="eastAsia"/>
                <w:bCs/>
                <w:sz w:val="21"/>
                <w:szCs w:val="21"/>
                <w:lang w:eastAsia="zh-CN"/>
              </w:rPr>
              <w:t>预期成果</w:t>
            </w:r>
            <w:r w:rsidR="001F4339" w:rsidRPr="001F4339">
              <w:rPr>
                <w:rFonts w:ascii="SimHei" w:eastAsia="SimHei" w:hAnsi="SimHei" w:cs="SimSun" w:hint="eastAsia"/>
                <w:bCs/>
                <w:sz w:val="21"/>
                <w:szCs w:val="21"/>
                <w:lang w:eastAsia="zh-CN"/>
              </w:rPr>
              <w:t>：</w:t>
            </w:r>
            <w:r w:rsidRPr="00452A4B">
              <w:rPr>
                <w:rFonts w:ascii="SimSun" w:hAnsi="SimSun" w:cs="SimSun" w:hint="eastAsia"/>
                <w:sz w:val="21"/>
                <w:szCs w:val="21"/>
                <w:lang w:eastAsia="zh-CN"/>
              </w:rPr>
              <w:t>加强人力资源能力，可以胜任处理发展中国家、最不发达国家、经济转型期国家在有效利用知识产权促进发展方面的广泛要求</w:t>
            </w:r>
          </w:p>
        </w:tc>
      </w:tr>
      <w:tr w:rsidR="009C0B76" w:rsidRPr="002F1558" w:rsidTr="00C2552C">
        <w:trPr>
          <w:gridBefore w:val="1"/>
          <w:wBefore w:w="16" w:type="pct"/>
          <w:jc w:val="center"/>
        </w:trPr>
        <w:tc>
          <w:tcPr>
            <w:tcW w:w="852" w:type="pct"/>
            <w:gridSpan w:val="2"/>
            <w:tcBorders>
              <w:top w:val="single" w:sz="4" w:space="0" w:color="auto"/>
            </w:tcBorders>
            <w:vAlign w:val="center"/>
          </w:tcPr>
          <w:p w:rsidR="009C0B76" w:rsidRPr="002F1558" w:rsidRDefault="00814F64" w:rsidP="002F1558">
            <w:pPr>
              <w:spacing w:after="4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2F1558">
              <w:rPr>
                <w:rFonts w:ascii="SimHei" w:eastAsia="SimHei" w:hAnsi="SimHei" w:cs="SimSun" w:hint="eastAsia"/>
                <w:bCs/>
                <w:sz w:val="21"/>
                <w:szCs w:val="21"/>
                <w:lang w:eastAsia="zh-CN"/>
              </w:rPr>
              <w:t>指标</w:t>
            </w:r>
          </w:p>
        </w:tc>
        <w:tc>
          <w:tcPr>
            <w:tcW w:w="910" w:type="pct"/>
            <w:tcBorders>
              <w:top w:val="single" w:sz="4" w:space="0" w:color="auto"/>
            </w:tcBorders>
            <w:vAlign w:val="center"/>
          </w:tcPr>
          <w:p w:rsidR="009C0B76" w:rsidRPr="002F1558" w:rsidRDefault="0041606E" w:rsidP="002F1558">
            <w:pPr>
              <w:spacing w:after="40"/>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95" w:type="pct"/>
            <w:gridSpan w:val="2"/>
            <w:tcBorders>
              <w:top w:val="single" w:sz="4" w:space="0" w:color="auto"/>
            </w:tcBorders>
            <w:tcMar>
              <w:top w:w="110" w:type="dxa"/>
            </w:tcMar>
            <w:vAlign w:val="center"/>
          </w:tcPr>
          <w:p w:rsidR="009C0B76" w:rsidRPr="002F1558" w:rsidRDefault="009C0B76" w:rsidP="002F1558">
            <w:pPr>
              <w:spacing w:after="40"/>
              <w:jc w:val="center"/>
              <w:rPr>
                <w:rFonts w:ascii="SimHei" w:eastAsia="SimHei" w:hAnsi="SimHei"/>
                <w:bCs/>
                <w:sz w:val="21"/>
                <w:szCs w:val="21"/>
                <w:lang w:eastAsia="zh-CN"/>
              </w:rPr>
            </w:pPr>
            <w:r w:rsidRPr="002F1558">
              <w:rPr>
                <w:rFonts w:ascii="SimHei" w:eastAsia="SimHei" w:hAnsi="SimHei" w:cs="SimSun" w:hint="eastAsia"/>
                <w:bCs/>
                <w:sz w:val="21"/>
                <w:szCs w:val="21"/>
                <w:lang w:eastAsia="zh-CN"/>
              </w:rPr>
              <w:t>目</w:t>
            </w:r>
            <w:r w:rsidR="002F1558">
              <w:rPr>
                <w:rFonts w:ascii="SimHei" w:eastAsia="SimHei" w:hAnsi="SimHei" w:cs="SimSun" w:hint="eastAsia"/>
                <w:bCs/>
                <w:sz w:val="21"/>
                <w:szCs w:val="21"/>
                <w:lang w:eastAsia="zh-CN"/>
              </w:rPr>
              <w:t xml:space="preserve">  </w:t>
            </w:r>
            <w:r w:rsidRPr="002F1558">
              <w:rPr>
                <w:rFonts w:ascii="SimHei" w:eastAsia="SimHei" w:hAnsi="SimHei" w:cs="SimSun" w:hint="eastAsia"/>
                <w:bCs/>
                <w:sz w:val="21"/>
                <w:szCs w:val="21"/>
                <w:lang w:eastAsia="zh-CN"/>
              </w:rPr>
              <w:t>标</w:t>
            </w:r>
          </w:p>
        </w:tc>
        <w:tc>
          <w:tcPr>
            <w:tcW w:w="1485" w:type="pct"/>
            <w:gridSpan w:val="3"/>
            <w:tcBorders>
              <w:top w:val="single" w:sz="4" w:space="0" w:color="auto"/>
            </w:tcBorders>
            <w:shd w:val="clear" w:color="auto" w:fill="FFFFFF"/>
            <w:tcMar>
              <w:top w:w="110" w:type="dxa"/>
            </w:tcMar>
            <w:vAlign w:val="center"/>
          </w:tcPr>
          <w:p w:rsidR="009C0B76" w:rsidRPr="002F1558" w:rsidRDefault="00814F64" w:rsidP="002F1558">
            <w:pPr>
              <w:spacing w:after="4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2F1558">
              <w:rPr>
                <w:rFonts w:ascii="SimHei" w:eastAsia="SimHei" w:hAnsi="SimHei" w:cs="SimSun" w:hint="eastAsia"/>
                <w:bCs/>
                <w:sz w:val="21"/>
                <w:szCs w:val="21"/>
                <w:lang w:eastAsia="zh-CN"/>
              </w:rPr>
              <w:t>数据</w:t>
            </w:r>
          </w:p>
        </w:tc>
        <w:tc>
          <w:tcPr>
            <w:tcW w:w="842" w:type="pct"/>
            <w:gridSpan w:val="3"/>
            <w:tcBorders>
              <w:top w:val="single" w:sz="4" w:space="0" w:color="auto"/>
            </w:tcBorders>
            <w:tcMar>
              <w:top w:w="110" w:type="dxa"/>
            </w:tcMar>
            <w:vAlign w:val="center"/>
          </w:tcPr>
          <w:p w:rsidR="009C0B76" w:rsidRPr="002F1558" w:rsidRDefault="009C0B76" w:rsidP="002F1558">
            <w:pPr>
              <w:keepNext/>
              <w:keepLines/>
              <w:spacing w:after="40"/>
              <w:jc w:val="center"/>
              <w:rPr>
                <w:rFonts w:ascii="SimHei" w:eastAsia="SimHei" w:hAnsi="SimHei"/>
                <w:bCs/>
                <w:sz w:val="21"/>
                <w:szCs w:val="21"/>
                <w:lang w:eastAsia="zh-CN"/>
              </w:rPr>
            </w:pPr>
            <w:r w:rsidRPr="002F1558">
              <w:rPr>
                <w:rFonts w:ascii="SimHei" w:eastAsia="SimHei" w:hAnsi="SimHei" w:cs="SimSun" w:hint="eastAsia"/>
                <w:bCs/>
                <w:sz w:val="21"/>
                <w:szCs w:val="21"/>
                <w:lang w:eastAsia="zh-CN"/>
              </w:rPr>
              <w:t>红绿灯系统(TLS)</w:t>
            </w:r>
          </w:p>
        </w:tc>
      </w:tr>
      <w:tr w:rsidR="009C0B76" w:rsidRPr="00452A4B" w:rsidTr="00C2552C">
        <w:trPr>
          <w:gridBefore w:val="1"/>
          <w:wBefore w:w="16" w:type="pct"/>
          <w:jc w:val="center"/>
        </w:trPr>
        <w:tc>
          <w:tcPr>
            <w:tcW w:w="852" w:type="pct"/>
            <w:gridSpan w:val="2"/>
          </w:tcPr>
          <w:p w:rsidR="009C0B76" w:rsidRPr="00ED1FDE" w:rsidRDefault="009C0B76" w:rsidP="002F1558">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对提供的培训感到满意的知识产权局受训人员百分比</w:t>
            </w:r>
          </w:p>
        </w:tc>
        <w:tc>
          <w:tcPr>
            <w:tcW w:w="910" w:type="pct"/>
          </w:tcPr>
          <w:p w:rsidR="009C0B76" w:rsidRPr="00ED1FDE" w:rsidRDefault="009C0B76" w:rsidP="002F1558">
            <w:pPr>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95%</w:t>
            </w:r>
          </w:p>
          <w:p w:rsidR="009C0B76" w:rsidRPr="00ED1FDE" w:rsidRDefault="009C0B76" w:rsidP="002F1558">
            <w:pPr>
              <w:spacing w:afterLines="30" w:after="72" w:line="300" w:lineRule="atLeast"/>
              <w:jc w:val="both"/>
              <w:rPr>
                <w:rFonts w:ascii="SimSun" w:hAnsi="SimSun"/>
                <w:sz w:val="18"/>
                <w:szCs w:val="18"/>
                <w:lang w:eastAsia="zh-CN"/>
              </w:rPr>
            </w:pPr>
            <w:r w:rsidRPr="00814F64">
              <w:rPr>
                <w:rFonts w:ascii="KaiTi" w:eastAsia="KaiTi" w:hAnsi="KaiTi" w:cs="KaiTi" w:hint="eastAsia"/>
                <w:i/>
                <w:iCs/>
                <w:color w:val="002060"/>
                <w:sz w:val="18"/>
                <w:szCs w:val="18"/>
                <w:lang w:eastAsia="zh-CN"/>
              </w:rPr>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80%</w:t>
            </w:r>
          </w:p>
        </w:tc>
        <w:tc>
          <w:tcPr>
            <w:tcW w:w="895" w:type="pct"/>
            <w:gridSpan w:val="2"/>
            <w:tcMar>
              <w:top w:w="110" w:type="dxa"/>
            </w:tcMar>
          </w:tcPr>
          <w:p w:rsidR="009C0B76" w:rsidRPr="00ED1FDE" w:rsidRDefault="009C0B76" w:rsidP="00F26A9D">
            <w:pPr>
              <w:spacing w:afterLines="30" w:after="72" w:line="300" w:lineRule="atLeast"/>
              <w:jc w:val="center"/>
              <w:rPr>
                <w:rFonts w:ascii="SimSun" w:hAnsi="SimSun"/>
                <w:color w:val="000000"/>
                <w:sz w:val="18"/>
                <w:szCs w:val="18"/>
              </w:rPr>
            </w:pPr>
            <w:r w:rsidRPr="00ED1FDE">
              <w:rPr>
                <w:rFonts w:ascii="SimSun" w:hAnsi="SimSun"/>
                <w:color w:val="000000"/>
                <w:sz w:val="18"/>
                <w:szCs w:val="18"/>
              </w:rPr>
              <w:t>90%</w:t>
            </w:r>
          </w:p>
        </w:tc>
        <w:tc>
          <w:tcPr>
            <w:tcW w:w="1485" w:type="pct"/>
            <w:gridSpan w:val="3"/>
            <w:shd w:val="clear" w:color="auto" w:fill="FFFFFF"/>
            <w:tcMar>
              <w:top w:w="110" w:type="dxa"/>
            </w:tcMar>
          </w:tcPr>
          <w:p w:rsidR="009C0B76" w:rsidRPr="00ED1FDE" w:rsidRDefault="009C0B76" w:rsidP="00F26A9D">
            <w:pPr>
              <w:spacing w:afterLines="30" w:after="72" w:line="300" w:lineRule="atLeast"/>
              <w:jc w:val="center"/>
              <w:rPr>
                <w:rFonts w:ascii="SimSun" w:hAnsi="SimSun"/>
                <w:color w:val="000000"/>
                <w:sz w:val="18"/>
                <w:szCs w:val="18"/>
              </w:rPr>
            </w:pPr>
            <w:r w:rsidRPr="00ED1FDE">
              <w:rPr>
                <w:rFonts w:ascii="SimSun" w:hAnsi="SimSun"/>
                <w:color w:val="000000"/>
                <w:sz w:val="18"/>
                <w:szCs w:val="18"/>
              </w:rPr>
              <w:t>95%</w:t>
            </w:r>
          </w:p>
        </w:tc>
        <w:tc>
          <w:tcPr>
            <w:tcW w:w="842" w:type="pct"/>
            <w:gridSpan w:val="3"/>
            <w:tcMar>
              <w:top w:w="110" w:type="dxa"/>
            </w:tcMar>
          </w:tcPr>
          <w:p w:rsidR="009C0B76" w:rsidRPr="00ED1FDE" w:rsidRDefault="009C0B76" w:rsidP="00F26A9D">
            <w:pPr>
              <w:keepNext/>
              <w:keepLines/>
              <w:spacing w:afterLines="30" w:after="72" w:line="300" w:lineRule="atLeast"/>
              <w:jc w:val="center"/>
              <w:rPr>
                <w:rFonts w:ascii="SimSun" w:hAnsi="SimSun"/>
                <w:color w:val="808080"/>
                <w:sz w:val="18"/>
                <w:szCs w:val="18"/>
                <w:lang w:eastAsia="zh-CN"/>
              </w:rPr>
            </w:pPr>
            <w:r w:rsidRPr="00ED1FDE">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spacing w:afterLines="30" w:after="72" w:line="300" w:lineRule="atLeast"/>
              <w:ind w:firstLineChars="3" w:firstLine="5"/>
              <w:jc w:val="both"/>
              <w:rPr>
                <w:rFonts w:ascii="SimSun" w:hAnsi="SimSun"/>
                <w:sz w:val="18"/>
                <w:szCs w:val="18"/>
                <w:lang w:eastAsia="zh-CN"/>
              </w:rPr>
            </w:pPr>
            <w:r w:rsidRPr="00ED1FDE">
              <w:rPr>
                <w:rFonts w:ascii="SimSun" w:hAnsi="SimSun" w:cs="SimSun" w:hint="eastAsia"/>
                <w:sz w:val="18"/>
                <w:szCs w:val="18"/>
                <w:lang w:eastAsia="zh-CN"/>
              </w:rPr>
              <w:t>汇报在工作中实际应用所获技能的受训人员百分比</w:t>
            </w:r>
          </w:p>
        </w:tc>
        <w:tc>
          <w:tcPr>
            <w:tcW w:w="910" w:type="pct"/>
          </w:tcPr>
          <w:p w:rsidR="009C0B76" w:rsidRPr="00ED1FDE" w:rsidRDefault="009C0B76" w:rsidP="005F4365">
            <w:pPr>
              <w:spacing w:afterLines="30" w:after="72" w:line="300" w:lineRule="atLeast"/>
              <w:jc w:val="both"/>
              <w:rPr>
                <w:rFonts w:ascii="SimSun" w:hAnsi="SimSun"/>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75%</w:t>
            </w:r>
          </w:p>
          <w:p w:rsidR="009C0B76" w:rsidRPr="00ED1FDE" w:rsidRDefault="009C0B76" w:rsidP="005F4365">
            <w:pPr>
              <w:spacing w:afterLines="30" w:after="72" w:line="300" w:lineRule="atLeast"/>
              <w:jc w:val="both"/>
              <w:rPr>
                <w:rFonts w:ascii="SimSun" w:hAnsi="SimSun"/>
                <w:sz w:val="18"/>
                <w:szCs w:val="18"/>
                <w:lang w:eastAsia="zh-CN"/>
              </w:rPr>
            </w:pPr>
            <w:r w:rsidRPr="00814F64">
              <w:rPr>
                <w:rFonts w:ascii="KaiTi" w:eastAsia="KaiTi" w:hAnsi="KaiTi" w:cs="KaiTi" w:hint="eastAsia"/>
                <w:i/>
                <w:iCs/>
                <w:color w:val="002060"/>
                <w:sz w:val="18"/>
                <w:szCs w:val="18"/>
                <w:lang w:eastAsia="zh-CN"/>
              </w:rPr>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60%</w:t>
            </w:r>
          </w:p>
        </w:tc>
        <w:tc>
          <w:tcPr>
            <w:tcW w:w="895" w:type="pct"/>
            <w:gridSpan w:val="2"/>
            <w:tcMar>
              <w:top w:w="110" w:type="dxa"/>
            </w:tcMar>
          </w:tcPr>
          <w:p w:rsidR="009C0B76" w:rsidRPr="00ED1FDE" w:rsidRDefault="009C0B76" w:rsidP="005F4365">
            <w:pPr>
              <w:pStyle w:val="Default"/>
              <w:autoSpaceDE/>
              <w:autoSpaceDN/>
              <w:adjustRightInd/>
              <w:spacing w:afterLines="30" w:after="72" w:line="300" w:lineRule="atLeast"/>
              <w:jc w:val="center"/>
              <w:rPr>
                <w:rFonts w:ascii="SimSun" w:eastAsia="SimSun" w:hAnsi="SimSun"/>
                <w:sz w:val="18"/>
                <w:szCs w:val="18"/>
              </w:rPr>
            </w:pPr>
            <w:r w:rsidRPr="00ED1FDE">
              <w:rPr>
                <w:rFonts w:ascii="SimSun" w:eastAsia="SimSun" w:hAnsi="SimSun"/>
                <w:sz w:val="18"/>
                <w:szCs w:val="18"/>
              </w:rPr>
              <w:t>80%</w:t>
            </w:r>
          </w:p>
        </w:tc>
        <w:tc>
          <w:tcPr>
            <w:tcW w:w="1485" w:type="pct"/>
            <w:gridSpan w:val="3"/>
            <w:shd w:val="clear" w:color="auto" w:fill="FFFFFF"/>
            <w:tcMar>
              <w:top w:w="110" w:type="dxa"/>
            </w:tcMar>
          </w:tcPr>
          <w:p w:rsidR="009C0B76" w:rsidRPr="00ED1FDE" w:rsidRDefault="009C0B76" w:rsidP="005F4365">
            <w:pPr>
              <w:spacing w:afterLines="30" w:after="72" w:line="300" w:lineRule="atLeast"/>
              <w:jc w:val="center"/>
              <w:rPr>
                <w:rFonts w:ascii="SimSun" w:hAnsi="SimSun"/>
                <w:color w:val="000000"/>
                <w:sz w:val="18"/>
                <w:szCs w:val="18"/>
              </w:rPr>
            </w:pPr>
            <w:r w:rsidRPr="00ED1FDE">
              <w:rPr>
                <w:rFonts w:ascii="SimSun" w:hAnsi="SimSun"/>
                <w:color w:val="000000"/>
                <w:sz w:val="18"/>
                <w:szCs w:val="18"/>
              </w:rPr>
              <w:t>75%</w:t>
            </w:r>
          </w:p>
        </w:tc>
        <w:tc>
          <w:tcPr>
            <w:tcW w:w="842" w:type="pct"/>
            <w:gridSpan w:val="3"/>
            <w:tcMar>
              <w:top w:w="110" w:type="dxa"/>
            </w:tcMar>
          </w:tcPr>
          <w:p w:rsidR="009C0B76" w:rsidRPr="00ED1FDE" w:rsidRDefault="009C0B76" w:rsidP="005F4365">
            <w:pPr>
              <w:spacing w:afterLines="30" w:after="72" w:line="300" w:lineRule="atLeast"/>
              <w:jc w:val="center"/>
              <w:rPr>
                <w:rFonts w:ascii="SimSun" w:hAnsi="SimSun"/>
                <w:sz w:val="18"/>
                <w:szCs w:val="18"/>
              </w:rPr>
            </w:pPr>
            <w:r w:rsidRPr="00ED1FDE">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spacing w:afterLines="30" w:after="72" w:line="300" w:lineRule="atLeast"/>
              <w:ind w:firstLineChars="3" w:firstLine="5"/>
              <w:jc w:val="both"/>
              <w:rPr>
                <w:rFonts w:ascii="SimSun" w:hAnsi="SimSun"/>
                <w:sz w:val="18"/>
                <w:szCs w:val="18"/>
                <w:lang w:eastAsia="zh-CN"/>
              </w:rPr>
            </w:pPr>
            <w:r w:rsidRPr="00ED1FDE">
              <w:rPr>
                <w:rFonts w:ascii="SimSun" w:hAnsi="SimSun" w:cs="SimSun" w:hint="eastAsia"/>
                <w:sz w:val="18"/>
                <w:szCs w:val="18"/>
                <w:lang w:eastAsia="zh-CN"/>
              </w:rPr>
              <w:t>在受训一年后，证明对所获技能进行了满意适用的监管人员百分比</w:t>
            </w:r>
          </w:p>
        </w:tc>
        <w:tc>
          <w:tcPr>
            <w:tcW w:w="910" w:type="pct"/>
          </w:tcPr>
          <w:p w:rsidR="009C0B76" w:rsidRPr="00ED1FDE" w:rsidRDefault="009C0B76" w:rsidP="005F4365">
            <w:pPr>
              <w:spacing w:afterLines="30" w:after="72" w:line="300" w:lineRule="atLeast"/>
              <w:jc w:val="both"/>
              <w:rPr>
                <w:rFonts w:ascii="SimSun" w:hAnsi="SimSun"/>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007275EA" w:rsidRPr="00ED1FDE">
              <w:rPr>
                <w:rFonts w:ascii="SimSun" w:hAnsi="SimSun"/>
                <w:color w:val="002060"/>
                <w:sz w:val="18"/>
                <w:szCs w:val="18"/>
                <w:lang w:eastAsia="zh-CN"/>
              </w:rPr>
              <w:t>70%</w:t>
            </w:r>
          </w:p>
          <w:p w:rsidR="009C0B76" w:rsidRPr="00ED1FDE" w:rsidRDefault="009C0B76" w:rsidP="005F4365">
            <w:pPr>
              <w:spacing w:afterLines="30" w:after="72" w:line="300" w:lineRule="atLeast"/>
              <w:jc w:val="both"/>
              <w:rPr>
                <w:rFonts w:ascii="KaiTi" w:eastAsia="KaiTi" w:hAnsi="SimSun"/>
                <w:i/>
                <w:iCs/>
                <w:sz w:val="18"/>
                <w:szCs w:val="18"/>
                <w:lang w:eastAsia="zh-CN"/>
              </w:rPr>
            </w:pPr>
            <w:r w:rsidRPr="00814F64">
              <w:rPr>
                <w:rFonts w:ascii="KaiTi" w:eastAsia="KaiTi" w:hAnsi="KaiTi" w:cs="KaiTi" w:hint="eastAsia"/>
                <w:i/>
                <w:iCs/>
                <w:color w:val="002060"/>
                <w:sz w:val="18"/>
                <w:szCs w:val="18"/>
                <w:lang w:eastAsia="zh-CN"/>
              </w:rPr>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60%</w:t>
            </w:r>
          </w:p>
        </w:tc>
        <w:tc>
          <w:tcPr>
            <w:tcW w:w="895" w:type="pct"/>
            <w:gridSpan w:val="2"/>
            <w:tcMar>
              <w:top w:w="110" w:type="dxa"/>
            </w:tcMar>
          </w:tcPr>
          <w:p w:rsidR="009C0B76" w:rsidRPr="00ED1FDE" w:rsidRDefault="009C0B76" w:rsidP="005F4365">
            <w:pPr>
              <w:pStyle w:val="Default"/>
              <w:autoSpaceDE/>
              <w:autoSpaceDN/>
              <w:adjustRightInd/>
              <w:spacing w:afterLines="30" w:after="72" w:line="300" w:lineRule="atLeast"/>
              <w:jc w:val="center"/>
              <w:rPr>
                <w:rFonts w:ascii="KaiTi" w:eastAsia="KaiTi" w:hAnsi="SimSun"/>
                <w:i/>
                <w:iCs/>
                <w:sz w:val="18"/>
                <w:szCs w:val="18"/>
              </w:rPr>
            </w:pPr>
            <w:r w:rsidRPr="00ED1FDE">
              <w:rPr>
                <w:rFonts w:ascii="SimSun" w:eastAsia="SimSun" w:hAnsi="SimSun"/>
                <w:sz w:val="18"/>
                <w:szCs w:val="18"/>
              </w:rPr>
              <w:t>70%</w:t>
            </w:r>
          </w:p>
        </w:tc>
        <w:tc>
          <w:tcPr>
            <w:tcW w:w="1485" w:type="pct"/>
            <w:gridSpan w:val="3"/>
            <w:shd w:val="clear" w:color="auto" w:fill="FFFFFF"/>
            <w:tcMar>
              <w:top w:w="110" w:type="dxa"/>
            </w:tcMar>
          </w:tcPr>
          <w:p w:rsidR="009C0B76" w:rsidRPr="00ED1FDE" w:rsidRDefault="009C0B76" w:rsidP="005F4365">
            <w:pPr>
              <w:spacing w:afterLines="30" w:after="72" w:line="300" w:lineRule="atLeast"/>
              <w:jc w:val="center"/>
              <w:rPr>
                <w:rFonts w:ascii="SimSun" w:hAnsi="SimSun"/>
                <w:color w:val="000000"/>
                <w:sz w:val="18"/>
                <w:szCs w:val="18"/>
              </w:rPr>
            </w:pPr>
            <w:r w:rsidRPr="00ED1FDE">
              <w:rPr>
                <w:rFonts w:ascii="SimSun" w:hAnsi="SimSun"/>
                <w:color w:val="000000"/>
                <w:sz w:val="18"/>
                <w:szCs w:val="18"/>
              </w:rPr>
              <w:t>75%</w:t>
            </w:r>
          </w:p>
        </w:tc>
        <w:tc>
          <w:tcPr>
            <w:tcW w:w="842" w:type="pct"/>
            <w:gridSpan w:val="3"/>
            <w:tcMar>
              <w:top w:w="110" w:type="dxa"/>
            </w:tcMar>
          </w:tcPr>
          <w:p w:rsidR="009C0B76" w:rsidRPr="00F26A9D" w:rsidRDefault="009C0B76" w:rsidP="005F4365">
            <w:pPr>
              <w:spacing w:afterLines="30" w:after="72" w:line="300" w:lineRule="atLeast"/>
              <w:jc w:val="center"/>
              <w:rPr>
                <w:rFonts w:ascii="SimSun" w:hAnsi="SimSun"/>
                <w:sz w:val="18"/>
                <w:szCs w:val="18"/>
              </w:rPr>
            </w:pPr>
            <w:r w:rsidRPr="00F26A9D">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spacing w:afterLines="30" w:after="72" w:line="300" w:lineRule="atLeast"/>
              <w:ind w:firstLineChars="3" w:firstLine="5"/>
              <w:jc w:val="both"/>
              <w:rPr>
                <w:rFonts w:ascii="SimSun" w:hAnsi="SimSun"/>
                <w:sz w:val="18"/>
                <w:szCs w:val="18"/>
                <w:lang w:eastAsia="zh-CN"/>
              </w:rPr>
            </w:pPr>
            <w:r w:rsidRPr="00ED1FDE">
              <w:rPr>
                <w:rFonts w:ascii="SimSun" w:hAnsi="SimSun"/>
                <w:sz w:val="18"/>
                <w:szCs w:val="18"/>
                <w:lang w:eastAsia="zh-CN"/>
              </w:rPr>
              <w:t>WIPO</w:t>
            </w:r>
            <w:r w:rsidRPr="00ED1FDE">
              <w:rPr>
                <w:rFonts w:ascii="SimSun" w:hAnsi="SimSun" w:cs="SimSun" w:hint="eastAsia"/>
                <w:sz w:val="18"/>
                <w:szCs w:val="18"/>
                <w:lang w:eastAsia="zh-CN"/>
              </w:rPr>
              <w:t>学院和学术机构伙伴的毕业生数目</w:t>
            </w:r>
            <w:r w:rsidRPr="00ED1FDE">
              <w:rPr>
                <w:rFonts w:ascii="SimSun" w:hAnsi="SimSun"/>
                <w:sz w:val="18"/>
                <w:szCs w:val="18"/>
                <w:lang w:eastAsia="zh-CN"/>
              </w:rPr>
              <w:t>(</w:t>
            </w:r>
            <w:r w:rsidRPr="00ED1FDE">
              <w:rPr>
                <w:rFonts w:ascii="SimSun" w:hAnsi="SimSun" w:cs="SimSun" w:hint="eastAsia"/>
                <w:sz w:val="18"/>
                <w:szCs w:val="18"/>
                <w:lang w:eastAsia="zh-CN"/>
              </w:rPr>
              <w:t>联合课程</w:t>
            </w:r>
            <w:r w:rsidRPr="00ED1FDE">
              <w:rPr>
                <w:rFonts w:ascii="SimSun" w:hAnsi="SimSun"/>
                <w:sz w:val="18"/>
                <w:szCs w:val="18"/>
                <w:lang w:eastAsia="zh-CN"/>
              </w:rPr>
              <w:t>)</w:t>
            </w:r>
          </w:p>
        </w:tc>
        <w:tc>
          <w:tcPr>
            <w:tcW w:w="910" w:type="pct"/>
          </w:tcPr>
          <w:p w:rsidR="009C0B76" w:rsidRPr="00ED1FDE" w:rsidRDefault="009C0B76" w:rsidP="005F4365">
            <w:pPr>
              <w:spacing w:afterLines="30" w:after="72" w:line="300" w:lineRule="atLeast"/>
              <w:jc w:val="both"/>
              <w:rPr>
                <w:rFonts w:ascii="KaiTi" w:eastAsia="KaiTi" w:hAnsi="SimSun"/>
                <w:i/>
                <w:iCs/>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68</w:t>
            </w:r>
          </w:p>
          <w:p w:rsidR="009C0B76" w:rsidRPr="00ED1FDE" w:rsidRDefault="009C0B76" w:rsidP="005F4365">
            <w:pPr>
              <w:spacing w:afterLines="30" w:after="72" w:line="300" w:lineRule="atLeast"/>
              <w:jc w:val="both"/>
              <w:rPr>
                <w:rFonts w:ascii="SimSun" w:hAnsi="SimSun"/>
                <w:sz w:val="18"/>
                <w:szCs w:val="18"/>
                <w:lang w:eastAsia="zh-CN"/>
              </w:rPr>
            </w:pPr>
            <w:r w:rsidRPr="00814F64">
              <w:rPr>
                <w:rFonts w:ascii="KaiTi" w:eastAsia="KaiTi" w:hAnsi="KaiTi" w:cs="KaiTi" w:hint="eastAsia"/>
                <w:i/>
                <w:iCs/>
                <w:color w:val="002060"/>
                <w:sz w:val="18"/>
                <w:szCs w:val="18"/>
                <w:lang w:eastAsia="zh-CN"/>
              </w:rPr>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60</w:t>
            </w:r>
          </w:p>
        </w:tc>
        <w:tc>
          <w:tcPr>
            <w:tcW w:w="895" w:type="pct"/>
            <w:gridSpan w:val="2"/>
            <w:tcMar>
              <w:top w:w="110" w:type="dxa"/>
            </w:tcMar>
          </w:tcPr>
          <w:p w:rsidR="009C0B76" w:rsidRPr="00ED1FDE" w:rsidRDefault="009C0B76" w:rsidP="005F4365">
            <w:pPr>
              <w:pStyle w:val="Default"/>
              <w:autoSpaceDE/>
              <w:autoSpaceDN/>
              <w:adjustRightInd/>
              <w:spacing w:afterLines="30" w:after="72" w:line="300" w:lineRule="atLeast"/>
              <w:jc w:val="both"/>
              <w:rPr>
                <w:rFonts w:ascii="KaiTi" w:eastAsia="KaiTi" w:hAnsi="SimSun"/>
                <w:i/>
                <w:iCs/>
                <w:color w:val="auto"/>
                <w:sz w:val="18"/>
                <w:szCs w:val="18"/>
              </w:rPr>
            </w:pPr>
            <w:r w:rsidRPr="00ED1FDE">
              <w:rPr>
                <w:rFonts w:ascii="SimSun" w:eastAsia="SimSun" w:hAnsi="SimSun"/>
                <w:color w:val="auto"/>
                <w:sz w:val="18"/>
                <w:szCs w:val="18"/>
              </w:rPr>
              <w:t>75</w:t>
            </w:r>
            <w:r w:rsidR="00500129" w:rsidRPr="00ED1FDE">
              <w:rPr>
                <w:rFonts w:ascii="SimSun" w:eastAsia="SimSun" w:hAnsi="SimSun"/>
                <w:color w:val="auto"/>
                <w:sz w:val="18"/>
                <w:szCs w:val="18"/>
              </w:rPr>
              <w:t>(</w:t>
            </w:r>
            <w:r w:rsidRPr="00ED1FDE">
              <w:rPr>
                <w:rFonts w:ascii="SimSun" w:eastAsia="SimSun" w:hAnsi="SimSun"/>
                <w:color w:val="auto"/>
                <w:sz w:val="18"/>
                <w:szCs w:val="18"/>
              </w:rPr>
              <w:t>2012/13)</w:t>
            </w:r>
            <w:r w:rsidRPr="00ED1FDE">
              <w:rPr>
                <w:rStyle w:val="FootnoteReference"/>
                <w:rFonts w:ascii="SimSun" w:eastAsia="SimSun" w:hAnsi="SimSun"/>
                <w:color w:val="auto"/>
                <w:sz w:val="18"/>
                <w:szCs w:val="18"/>
              </w:rPr>
              <w:footnoteReference w:id="23"/>
            </w:r>
          </w:p>
        </w:tc>
        <w:tc>
          <w:tcPr>
            <w:tcW w:w="1485" w:type="pct"/>
            <w:gridSpan w:val="3"/>
            <w:shd w:val="clear" w:color="auto" w:fill="FFFFFF"/>
            <w:tcMar>
              <w:top w:w="110" w:type="dxa"/>
            </w:tcMar>
          </w:tcPr>
          <w:p w:rsidR="009C0B76" w:rsidRPr="00ED1FDE" w:rsidRDefault="009C0B76" w:rsidP="005F4365">
            <w:pPr>
              <w:spacing w:afterLines="30" w:after="72" w:line="300" w:lineRule="atLeast"/>
              <w:jc w:val="both"/>
              <w:rPr>
                <w:rFonts w:ascii="SimSun" w:hAnsi="SimSun"/>
                <w:sz w:val="18"/>
                <w:szCs w:val="18"/>
              </w:rPr>
            </w:pPr>
            <w:r w:rsidRPr="00ED1FDE">
              <w:rPr>
                <w:rFonts w:ascii="SimSun" w:hAnsi="SimSun"/>
                <w:sz w:val="18"/>
                <w:szCs w:val="18"/>
              </w:rPr>
              <w:t>167</w:t>
            </w:r>
            <w:r w:rsidR="00500129" w:rsidRPr="00ED1FDE">
              <w:rPr>
                <w:rFonts w:ascii="SimSun" w:hAnsi="SimSun"/>
                <w:sz w:val="18"/>
                <w:szCs w:val="18"/>
              </w:rPr>
              <w:t>(</w:t>
            </w:r>
            <w:r w:rsidRPr="00ED1FDE">
              <w:rPr>
                <w:rFonts w:ascii="SimSun" w:hAnsi="SimSun" w:cs="SimSun" w:hint="eastAsia"/>
                <w:sz w:val="18"/>
                <w:szCs w:val="18"/>
                <w:lang w:eastAsia="zh-CN"/>
              </w:rPr>
              <w:t>两年期</w:t>
            </w:r>
            <w:r w:rsidRPr="00ED1FDE">
              <w:rPr>
                <w:rFonts w:ascii="SimSun" w:hAnsi="SimSun"/>
                <w:sz w:val="18"/>
                <w:szCs w:val="18"/>
              </w:rPr>
              <w:t>)</w:t>
            </w:r>
          </w:p>
          <w:p w:rsidR="009C0B76" w:rsidRPr="00ED1FDE" w:rsidRDefault="009C0B76" w:rsidP="005F4365">
            <w:pPr>
              <w:pStyle w:val="1"/>
              <w:numPr>
                <w:ilvl w:val="0"/>
                <w:numId w:val="46"/>
              </w:numPr>
              <w:spacing w:afterLines="30" w:after="72" w:line="300" w:lineRule="atLeast"/>
              <w:jc w:val="both"/>
              <w:rPr>
                <w:rFonts w:ascii="SimSun" w:hAnsi="SimSun"/>
                <w:sz w:val="18"/>
                <w:szCs w:val="18"/>
              </w:rPr>
            </w:pPr>
            <w:r w:rsidRPr="00ED1FDE">
              <w:rPr>
                <w:rFonts w:ascii="SimSun" w:hAnsi="SimSun"/>
                <w:sz w:val="18"/>
                <w:szCs w:val="18"/>
              </w:rPr>
              <w:t>72</w:t>
            </w:r>
            <w:r w:rsidR="00500129" w:rsidRPr="00ED1FDE">
              <w:rPr>
                <w:rFonts w:ascii="SimSun" w:hAnsi="SimSun"/>
                <w:sz w:val="18"/>
                <w:szCs w:val="18"/>
              </w:rPr>
              <w:t>(</w:t>
            </w:r>
            <w:r w:rsidRPr="00ED1FDE">
              <w:rPr>
                <w:rFonts w:ascii="SimSun" w:hAnsi="SimSun"/>
                <w:sz w:val="18"/>
                <w:szCs w:val="18"/>
              </w:rPr>
              <w:t>2012)</w:t>
            </w:r>
          </w:p>
          <w:p w:rsidR="009C0B76" w:rsidRPr="00ED1FDE" w:rsidRDefault="009C0B76" w:rsidP="005F4365">
            <w:pPr>
              <w:pStyle w:val="1"/>
              <w:numPr>
                <w:ilvl w:val="0"/>
                <w:numId w:val="46"/>
              </w:numPr>
              <w:spacing w:afterLines="30" w:after="72" w:line="300" w:lineRule="atLeast"/>
              <w:jc w:val="both"/>
              <w:rPr>
                <w:rFonts w:ascii="SimSun" w:hAnsi="SimSun"/>
                <w:sz w:val="18"/>
                <w:szCs w:val="18"/>
              </w:rPr>
            </w:pPr>
            <w:r w:rsidRPr="00ED1FDE">
              <w:rPr>
                <w:rFonts w:ascii="SimSun" w:hAnsi="SimSun"/>
                <w:sz w:val="18"/>
                <w:szCs w:val="18"/>
              </w:rPr>
              <w:t>95</w:t>
            </w:r>
            <w:r w:rsidR="00500129" w:rsidRPr="00ED1FDE">
              <w:rPr>
                <w:rFonts w:ascii="SimSun" w:hAnsi="SimSun"/>
                <w:sz w:val="18"/>
                <w:szCs w:val="18"/>
              </w:rPr>
              <w:t>(</w:t>
            </w:r>
            <w:r w:rsidRPr="00ED1FDE">
              <w:rPr>
                <w:rFonts w:ascii="SimSun" w:hAnsi="SimSun"/>
                <w:sz w:val="18"/>
                <w:szCs w:val="18"/>
              </w:rPr>
              <w:t>2013)</w:t>
            </w:r>
          </w:p>
        </w:tc>
        <w:tc>
          <w:tcPr>
            <w:tcW w:w="842" w:type="pct"/>
            <w:gridSpan w:val="3"/>
            <w:tcMar>
              <w:top w:w="110" w:type="dxa"/>
            </w:tcMar>
          </w:tcPr>
          <w:p w:rsidR="009C0B76" w:rsidRPr="00F26A9D" w:rsidRDefault="009C0B76" w:rsidP="005F4365">
            <w:pPr>
              <w:keepNext/>
              <w:keepLines/>
              <w:spacing w:afterLines="30" w:after="72" w:line="300" w:lineRule="atLeast"/>
              <w:jc w:val="center"/>
              <w:rPr>
                <w:rFonts w:ascii="SimSun" w:hAnsi="SimSun"/>
                <w:color w:val="808080"/>
                <w:sz w:val="18"/>
                <w:szCs w:val="18"/>
              </w:rPr>
            </w:pPr>
            <w:r w:rsidRPr="00F26A9D">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spacing w:afterLines="30" w:after="72" w:line="300" w:lineRule="atLeast"/>
              <w:ind w:firstLineChars="3" w:firstLine="5"/>
              <w:jc w:val="both"/>
              <w:rPr>
                <w:rFonts w:ascii="SimSun" w:hAnsi="SimSun"/>
                <w:sz w:val="18"/>
                <w:szCs w:val="18"/>
                <w:lang w:eastAsia="zh-CN"/>
              </w:rPr>
            </w:pPr>
            <w:r w:rsidRPr="00ED1FDE">
              <w:rPr>
                <w:rFonts w:ascii="SimSun" w:hAnsi="SimSun" w:cs="SimSun" w:hint="eastAsia"/>
                <w:sz w:val="18"/>
                <w:szCs w:val="18"/>
                <w:lang w:eastAsia="zh-CN"/>
              </w:rPr>
              <w:t>每年参加</w:t>
            </w:r>
            <w:r w:rsidRPr="00ED1FDE">
              <w:rPr>
                <w:rFonts w:ascii="SimSun" w:hAnsi="SimSun"/>
                <w:sz w:val="18"/>
                <w:szCs w:val="18"/>
                <w:lang w:eastAsia="zh-CN"/>
              </w:rPr>
              <w:t>WIPO</w:t>
            </w:r>
            <w:r w:rsidRPr="00ED1FDE">
              <w:rPr>
                <w:rFonts w:ascii="SimSun" w:hAnsi="SimSun" w:cs="SimSun" w:hint="eastAsia"/>
                <w:sz w:val="18"/>
                <w:szCs w:val="18"/>
                <w:lang w:eastAsia="zh-CN"/>
              </w:rPr>
              <w:t>暑期班的学员数目</w:t>
            </w:r>
          </w:p>
        </w:tc>
        <w:tc>
          <w:tcPr>
            <w:tcW w:w="910" w:type="pct"/>
          </w:tcPr>
          <w:p w:rsidR="009C0B76" w:rsidRPr="00ED1FDE" w:rsidRDefault="009C0B76" w:rsidP="005F4365">
            <w:pPr>
              <w:spacing w:afterLines="30" w:after="72" w:line="300" w:lineRule="atLeast"/>
              <w:jc w:val="both"/>
              <w:rPr>
                <w:rFonts w:ascii="KaiTi" w:eastAsia="KaiTi" w:hAnsi="SimSun"/>
                <w:i/>
                <w:iCs/>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640</w:t>
            </w:r>
          </w:p>
          <w:p w:rsidR="009C0B76" w:rsidRPr="00ED1FDE" w:rsidRDefault="009C0B76" w:rsidP="005F4365">
            <w:pPr>
              <w:spacing w:afterLines="30" w:after="72" w:line="300" w:lineRule="atLeast"/>
              <w:jc w:val="both"/>
              <w:rPr>
                <w:rFonts w:ascii="SimSun" w:hAnsi="SimSun"/>
                <w:sz w:val="18"/>
                <w:szCs w:val="18"/>
                <w:lang w:eastAsia="zh-CN"/>
              </w:rPr>
            </w:pPr>
            <w:r w:rsidRPr="00814F64">
              <w:rPr>
                <w:rFonts w:ascii="KaiTi" w:eastAsia="KaiTi" w:hAnsi="KaiTi" w:cs="KaiTi" w:hint="eastAsia"/>
                <w:i/>
                <w:iCs/>
                <w:color w:val="002060"/>
                <w:sz w:val="18"/>
                <w:szCs w:val="18"/>
                <w:lang w:eastAsia="zh-CN"/>
              </w:rPr>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600</w:t>
            </w:r>
          </w:p>
        </w:tc>
        <w:tc>
          <w:tcPr>
            <w:tcW w:w="895" w:type="pct"/>
            <w:gridSpan w:val="2"/>
            <w:tcMar>
              <w:top w:w="110" w:type="dxa"/>
            </w:tcMar>
          </w:tcPr>
          <w:p w:rsidR="009C0B76" w:rsidRPr="00ED1FDE" w:rsidRDefault="009C0B76" w:rsidP="005F4365">
            <w:pPr>
              <w:pStyle w:val="Default"/>
              <w:autoSpaceDE/>
              <w:autoSpaceDN/>
              <w:adjustRightInd/>
              <w:spacing w:afterLines="30" w:after="72" w:line="300" w:lineRule="atLeast"/>
              <w:jc w:val="both"/>
              <w:rPr>
                <w:rFonts w:ascii="SimSun" w:eastAsia="SimSun" w:hAnsi="SimSun"/>
                <w:sz w:val="18"/>
                <w:szCs w:val="18"/>
              </w:rPr>
            </w:pPr>
            <w:r w:rsidRPr="00ED1FDE">
              <w:rPr>
                <w:rFonts w:ascii="SimSun" w:eastAsia="SimSun" w:hAnsi="SimSun"/>
                <w:sz w:val="18"/>
                <w:szCs w:val="18"/>
              </w:rPr>
              <w:t>400</w:t>
            </w:r>
            <w:r w:rsidR="00500129" w:rsidRPr="00ED1FDE">
              <w:rPr>
                <w:rFonts w:ascii="SimSun" w:eastAsia="SimSun" w:hAnsi="SimSun"/>
                <w:sz w:val="18"/>
                <w:szCs w:val="18"/>
              </w:rPr>
              <w:t>(</w:t>
            </w:r>
            <w:r w:rsidRPr="00ED1FDE">
              <w:rPr>
                <w:rFonts w:ascii="SimSun" w:eastAsia="SimSun" w:hAnsi="SimSun"/>
                <w:sz w:val="18"/>
                <w:szCs w:val="18"/>
              </w:rPr>
              <w:t>2012/13)</w:t>
            </w:r>
          </w:p>
        </w:tc>
        <w:tc>
          <w:tcPr>
            <w:tcW w:w="1485" w:type="pct"/>
            <w:gridSpan w:val="3"/>
            <w:shd w:val="clear" w:color="auto" w:fill="FFFFFF"/>
            <w:tcMar>
              <w:top w:w="110" w:type="dxa"/>
            </w:tcMar>
          </w:tcPr>
          <w:p w:rsidR="009C0B76" w:rsidRPr="00ED1FDE" w:rsidRDefault="009C0B76" w:rsidP="005F4365">
            <w:pPr>
              <w:spacing w:afterLines="30" w:after="72" w:line="300" w:lineRule="atLeast"/>
              <w:jc w:val="both"/>
              <w:rPr>
                <w:rFonts w:ascii="SimSun" w:hAnsi="SimSun"/>
                <w:sz w:val="18"/>
                <w:szCs w:val="18"/>
              </w:rPr>
            </w:pPr>
            <w:r w:rsidRPr="00ED1FDE">
              <w:rPr>
                <w:rFonts w:ascii="SimSun" w:hAnsi="SimSun"/>
                <w:sz w:val="18"/>
                <w:szCs w:val="18"/>
              </w:rPr>
              <w:t>630</w:t>
            </w:r>
            <w:r w:rsidR="00500129" w:rsidRPr="00ED1FDE">
              <w:rPr>
                <w:rFonts w:ascii="SimSun" w:hAnsi="SimSun"/>
                <w:sz w:val="18"/>
                <w:szCs w:val="18"/>
              </w:rPr>
              <w:t>(</w:t>
            </w:r>
            <w:r w:rsidRPr="00ED1FDE">
              <w:rPr>
                <w:rFonts w:ascii="SimSun" w:hAnsi="SimSun" w:cs="SimSun" w:hint="eastAsia"/>
                <w:sz w:val="18"/>
                <w:szCs w:val="18"/>
                <w:lang w:eastAsia="zh-CN"/>
              </w:rPr>
              <w:t>两年期</w:t>
            </w:r>
            <w:r w:rsidRPr="00ED1FDE">
              <w:rPr>
                <w:rFonts w:ascii="SimSun" w:hAnsi="SimSun"/>
                <w:sz w:val="18"/>
                <w:szCs w:val="18"/>
              </w:rPr>
              <w:t>)</w:t>
            </w:r>
          </w:p>
          <w:p w:rsidR="009C0B76" w:rsidRPr="00ED1FDE" w:rsidRDefault="009C0B76" w:rsidP="005F4365">
            <w:pPr>
              <w:pStyle w:val="1"/>
              <w:numPr>
                <w:ilvl w:val="0"/>
                <w:numId w:val="44"/>
              </w:numPr>
              <w:spacing w:afterLines="30" w:after="72" w:line="300" w:lineRule="atLeast"/>
              <w:jc w:val="both"/>
              <w:rPr>
                <w:rFonts w:ascii="SimSun" w:hAnsi="SimSun"/>
                <w:sz w:val="18"/>
                <w:szCs w:val="18"/>
              </w:rPr>
            </w:pPr>
            <w:r w:rsidRPr="00ED1FDE">
              <w:rPr>
                <w:rFonts w:ascii="SimSun" w:hAnsi="SimSun"/>
                <w:sz w:val="18"/>
                <w:szCs w:val="18"/>
              </w:rPr>
              <w:t>301</w:t>
            </w:r>
            <w:r w:rsidR="00500129" w:rsidRPr="00ED1FDE">
              <w:rPr>
                <w:rFonts w:ascii="SimSun" w:hAnsi="SimSun"/>
                <w:sz w:val="18"/>
                <w:szCs w:val="18"/>
              </w:rPr>
              <w:t>(</w:t>
            </w:r>
            <w:r w:rsidRPr="00ED1FDE">
              <w:rPr>
                <w:rFonts w:ascii="SimSun" w:hAnsi="SimSun"/>
                <w:sz w:val="18"/>
                <w:szCs w:val="18"/>
              </w:rPr>
              <w:t>2012)</w:t>
            </w:r>
          </w:p>
          <w:p w:rsidR="009C0B76" w:rsidRPr="00ED1FDE" w:rsidRDefault="009C0B76" w:rsidP="005F4365">
            <w:pPr>
              <w:pStyle w:val="1"/>
              <w:numPr>
                <w:ilvl w:val="0"/>
                <w:numId w:val="44"/>
              </w:numPr>
              <w:spacing w:afterLines="30" w:after="72" w:line="300" w:lineRule="atLeast"/>
              <w:jc w:val="both"/>
              <w:rPr>
                <w:rFonts w:ascii="SimSun" w:hAnsi="SimSun"/>
                <w:sz w:val="18"/>
                <w:szCs w:val="18"/>
              </w:rPr>
            </w:pPr>
            <w:r w:rsidRPr="00ED1FDE">
              <w:rPr>
                <w:rFonts w:ascii="SimSun" w:hAnsi="SimSun"/>
                <w:sz w:val="18"/>
                <w:szCs w:val="18"/>
              </w:rPr>
              <w:t>329</w:t>
            </w:r>
            <w:r w:rsidR="00500129" w:rsidRPr="00ED1FDE">
              <w:rPr>
                <w:rFonts w:ascii="SimSun" w:hAnsi="SimSun"/>
                <w:sz w:val="18"/>
                <w:szCs w:val="18"/>
              </w:rPr>
              <w:t>(</w:t>
            </w:r>
            <w:r w:rsidRPr="00ED1FDE">
              <w:rPr>
                <w:rFonts w:ascii="SimSun" w:hAnsi="SimSun"/>
                <w:sz w:val="18"/>
                <w:szCs w:val="18"/>
              </w:rPr>
              <w:t>2013)</w:t>
            </w:r>
          </w:p>
        </w:tc>
        <w:tc>
          <w:tcPr>
            <w:tcW w:w="842" w:type="pct"/>
            <w:gridSpan w:val="3"/>
            <w:tcMar>
              <w:top w:w="110" w:type="dxa"/>
            </w:tcMar>
          </w:tcPr>
          <w:p w:rsidR="009C0B76" w:rsidRPr="00F26A9D" w:rsidRDefault="009C0B76" w:rsidP="005F4365">
            <w:pPr>
              <w:spacing w:afterLines="30" w:after="72" w:line="300" w:lineRule="atLeast"/>
              <w:jc w:val="center"/>
              <w:rPr>
                <w:rFonts w:ascii="SimSun" w:hAnsi="SimSun"/>
                <w:sz w:val="18"/>
                <w:szCs w:val="18"/>
              </w:rPr>
            </w:pPr>
            <w:r w:rsidRPr="00F26A9D">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接受培训的知识产权教师数目</w:t>
            </w:r>
          </w:p>
        </w:tc>
        <w:tc>
          <w:tcPr>
            <w:tcW w:w="910" w:type="pct"/>
          </w:tcPr>
          <w:p w:rsidR="009C0B76" w:rsidRPr="00ED1FDE" w:rsidRDefault="009C0B76" w:rsidP="005F4365">
            <w:pPr>
              <w:spacing w:afterLines="30" w:after="72" w:line="300" w:lineRule="atLeast"/>
              <w:jc w:val="both"/>
              <w:rPr>
                <w:rFonts w:ascii="KaiTi" w:eastAsia="KaiTi" w:hAnsi="SimSun"/>
                <w:i/>
                <w:iCs/>
                <w:color w:val="002060"/>
                <w:sz w:val="18"/>
                <w:szCs w:val="18"/>
                <w:lang w:eastAsia="zh-CN"/>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30</w:t>
            </w:r>
          </w:p>
          <w:p w:rsidR="009C0B76" w:rsidRPr="00ED1FDE" w:rsidRDefault="009C0B76" w:rsidP="005F4365">
            <w:pPr>
              <w:spacing w:afterLines="30" w:after="72" w:line="300" w:lineRule="atLeast"/>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30</w:t>
            </w:r>
          </w:p>
        </w:tc>
        <w:tc>
          <w:tcPr>
            <w:tcW w:w="895" w:type="pct"/>
            <w:gridSpan w:val="2"/>
            <w:tcMar>
              <w:top w:w="110" w:type="dxa"/>
            </w:tcMar>
          </w:tcPr>
          <w:p w:rsidR="009C0B76" w:rsidRPr="00ED1FDE" w:rsidRDefault="009C0B76" w:rsidP="005F4365">
            <w:pPr>
              <w:pStyle w:val="Default"/>
              <w:autoSpaceDE/>
              <w:autoSpaceDN/>
              <w:adjustRightInd/>
              <w:spacing w:afterLines="30" w:after="72" w:line="300" w:lineRule="atLeast"/>
              <w:jc w:val="both"/>
              <w:rPr>
                <w:rFonts w:ascii="SimSun" w:eastAsia="SimSun" w:hAnsi="SimSun"/>
                <w:sz w:val="18"/>
                <w:szCs w:val="18"/>
              </w:rPr>
            </w:pPr>
            <w:r w:rsidRPr="00ED1FDE">
              <w:rPr>
                <w:rFonts w:ascii="SimSun" w:eastAsia="SimSun" w:hAnsi="SimSun"/>
                <w:sz w:val="18"/>
                <w:szCs w:val="18"/>
              </w:rPr>
              <w:t>36</w:t>
            </w:r>
            <w:r w:rsidR="00500129" w:rsidRPr="00ED1FDE">
              <w:rPr>
                <w:rFonts w:ascii="SimSun" w:eastAsia="SimSun" w:hAnsi="SimSun"/>
                <w:sz w:val="18"/>
                <w:szCs w:val="18"/>
              </w:rPr>
              <w:t>(</w:t>
            </w:r>
            <w:r w:rsidRPr="00ED1FDE">
              <w:rPr>
                <w:rFonts w:ascii="SimSun" w:eastAsia="SimSun" w:hAnsi="SimSun"/>
                <w:sz w:val="18"/>
                <w:szCs w:val="18"/>
              </w:rPr>
              <w:t>2012/13)</w:t>
            </w:r>
          </w:p>
        </w:tc>
        <w:tc>
          <w:tcPr>
            <w:tcW w:w="1485" w:type="pct"/>
            <w:gridSpan w:val="3"/>
            <w:shd w:val="clear" w:color="auto" w:fill="FFFFFF"/>
            <w:tcMar>
              <w:top w:w="110" w:type="dxa"/>
            </w:tcMar>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2012/3</w:t>
            </w:r>
            <w:r w:rsidRPr="00ED1FDE">
              <w:rPr>
                <w:rFonts w:ascii="SimSun" w:hAnsi="SimSun" w:cs="SimSun" w:hint="eastAsia"/>
                <w:sz w:val="18"/>
                <w:szCs w:val="18"/>
                <w:lang w:eastAsia="zh-CN"/>
              </w:rPr>
              <w:t>年，总计</w:t>
            </w:r>
            <w:r w:rsidRPr="00ED1FDE">
              <w:rPr>
                <w:rFonts w:ascii="SimSun" w:hAnsi="SimSun"/>
                <w:sz w:val="18"/>
                <w:szCs w:val="18"/>
                <w:lang w:eastAsia="zh-CN"/>
              </w:rPr>
              <w:t>54</w:t>
            </w:r>
            <w:r w:rsidRPr="00ED1FDE">
              <w:rPr>
                <w:rFonts w:ascii="SimSun" w:hAnsi="SimSun" w:cs="SimSun" w:hint="eastAsia"/>
                <w:sz w:val="18"/>
                <w:szCs w:val="18"/>
                <w:lang w:eastAsia="zh-CN"/>
              </w:rPr>
              <w:t>名教师参加了</w:t>
            </w:r>
            <w:r w:rsidRPr="00ED1FDE">
              <w:rPr>
                <w:rFonts w:ascii="SimSun" w:hAnsi="SimSun"/>
                <w:sz w:val="18"/>
                <w:szCs w:val="18"/>
                <w:lang w:eastAsia="zh-CN"/>
              </w:rPr>
              <w:t>WTO/WIPO</w:t>
            </w:r>
            <w:r w:rsidRPr="00ED1FDE">
              <w:rPr>
                <w:rFonts w:ascii="SimSun" w:hAnsi="SimSun" w:cs="SimSun" w:hint="eastAsia"/>
                <w:sz w:val="18"/>
                <w:szCs w:val="18"/>
                <w:lang w:eastAsia="zh-CN"/>
              </w:rPr>
              <w:t>联合举办的知识产权教师研讨班和知识产权教学与研究促进会</w:t>
            </w:r>
            <w:r w:rsidRPr="00ED1FDE">
              <w:rPr>
                <w:rFonts w:ascii="SimSun" w:hAnsi="SimSun"/>
                <w:sz w:val="18"/>
                <w:szCs w:val="18"/>
                <w:lang w:eastAsia="zh-CN"/>
              </w:rPr>
              <w:t>(ATRIP)</w:t>
            </w:r>
            <w:r w:rsidRPr="00ED1FDE">
              <w:rPr>
                <w:rFonts w:ascii="SimSun" w:hAnsi="SimSun" w:cs="SimSun" w:hint="eastAsia"/>
                <w:sz w:val="18"/>
                <w:szCs w:val="18"/>
                <w:lang w:eastAsia="zh-CN"/>
              </w:rPr>
              <w:t>年度会议：</w:t>
            </w:r>
          </w:p>
          <w:p w:rsidR="009C0B76" w:rsidRPr="00ED1FDE" w:rsidRDefault="009C0B76" w:rsidP="005F4365">
            <w:pPr>
              <w:pStyle w:val="1"/>
              <w:numPr>
                <w:ilvl w:val="0"/>
                <w:numId w:val="45"/>
              </w:numPr>
              <w:spacing w:afterLines="30" w:after="72" w:line="300" w:lineRule="atLeast"/>
              <w:jc w:val="both"/>
              <w:rPr>
                <w:rFonts w:ascii="SimSun" w:hAnsi="SimSun"/>
                <w:sz w:val="18"/>
                <w:szCs w:val="18"/>
              </w:rPr>
            </w:pPr>
            <w:r w:rsidRPr="00ED1FDE">
              <w:rPr>
                <w:rFonts w:ascii="SimSun" w:hAnsi="SimSun"/>
                <w:sz w:val="18"/>
                <w:szCs w:val="18"/>
              </w:rPr>
              <w:t>27</w:t>
            </w:r>
            <w:r w:rsidR="00500129" w:rsidRPr="00ED1FDE">
              <w:rPr>
                <w:rFonts w:ascii="SimSun" w:hAnsi="SimSun"/>
                <w:sz w:val="18"/>
                <w:szCs w:val="18"/>
              </w:rPr>
              <w:t>(</w:t>
            </w:r>
            <w:r w:rsidRPr="00ED1FDE">
              <w:rPr>
                <w:rFonts w:ascii="SimSun" w:hAnsi="SimSun"/>
                <w:sz w:val="18"/>
                <w:szCs w:val="18"/>
              </w:rPr>
              <w:t>2012)</w:t>
            </w:r>
            <w:r w:rsidRPr="00ED1FDE">
              <w:rPr>
                <w:rStyle w:val="FootnoteReference"/>
                <w:rFonts w:ascii="SimSun" w:hAnsi="SimSun"/>
                <w:sz w:val="18"/>
                <w:szCs w:val="18"/>
              </w:rPr>
              <w:footnoteReference w:id="24"/>
            </w:r>
          </w:p>
          <w:p w:rsidR="009C0B76" w:rsidRPr="00ED1FDE" w:rsidRDefault="009C0B76" w:rsidP="005F4365">
            <w:pPr>
              <w:pStyle w:val="1"/>
              <w:numPr>
                <w:ilvl w:val="0"/>
                <w:numId w:val="45"/>
              </w:numPr>
              <w:spacing w:afterLines="30" w:after="72" w:line="300" w:lineRule="atLeast"/>
              <w:jc w:val="both"/>
              <w:rPr>
                <w:rFonts w:ascii="SimSun" w:hAnsi="SimSun"/>
                <w:sz w:val="18"/>
                <w:szCs w:val="18"/>
              </w:rPr>
            </w:pPr>
            <w:r w:rsidRPr="00ED1FDE">
              <w:rPr>
                <w:rFonts w:ascii="SimSun" w:hAnsi="SimSun"/>
                <w:sz w:val="18"/>
                <w:szCs w:val="18"/>
              </w:rPr>
              <w:t>27</w:t>
            </w:r>
            <w:r w:rsidR="00500129" w:rsidRPr="00ED1FDE">
              <w:rPr>
                <w:rFonts w:ascii="SimSun" w:hAnsi="SimSun"/>
                <w:sz w:val="18"/>
                <w:szCs w:val="18"/>
              </w:rPr>
              <w:t>(</w:t>
            </w:r>
            <w:r w:rsidRPr="00ED1FDE">
              <w:rPr>
                <w:rFonts w:ascii="SimSun" w:hAnsi="SimSun"/>
                <w:sz w:val="18"/>
                <w:szCs w:val="18"/>
              </w:rPr>
              <w:t>2013)</w:t>
            </w:r>
          </w:p>
        </w:tc>
        <w:tc>
          <w:tcPr>
            <w:tcW w:w="842" w:type="pct"/>
            <w:gridSpan w:val="3"/>
            <w:tcMar>
              <w:top w:w="110" w:type="dxa"/>
            </w:tcMar>
          </w:tcPr>
          <w:p w:rsidR="009C0B76" w:rsidRPr="00F26A9D" w:rsidRDefault="009C0B76" w:rsidP="005F4365">
            <w:pPr>
              <w:spacing w:afterLines="30" w:after="72" w:line="300" w:lineRule="atLeast"/>
              <w:jc w:val="center"/>
              <w:rPr>
                <w:rFonts w:ascii="SimSun" w:hAnsi="SimSun"/>
                <w:sz w:val="18"/>
                <w:szCs w:val="18"/>
              </w:rPr>
            </w:pPr>
            <w:r w:rsidRPr="00F26A9D">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建立初创学院数目</w:t>
            </w:r>
            <w:r w:rsidRPr="00ED1FDE">
              <w:rPr>
                <w:rFonts w:ascii="SimSun" w:hAnsi="SimSun"/>
                <w:sz w:val="18"/>
                <w:szCs w:val="18"/>
                <w:lang w:eastAsia="zh-CN"/>
              </w:rPr>
              <w:t>(</w:t>
            </w:r>
            <w:r w:rsidRPr="00ED1FDE">
              <w:rPr>
                <w:rFonts w:ascii="SimSun" w:hAnsi="SimSun" w:cs="SimSun" w:hint="eastAsia"/>
                <w:sz w:val="18"/>
                <w:szCs w:val="18"/>
                <w:lang w:eastAsia="zh-CN"/>
              </w:rPr>
              <w:t>发展议程项目</w:t>
            </w:r>
            <w:r w:rsidRPr="00ED1FDE">
              <w:rPr>
                <w:rFonts w:ascii="SimSun" w:hAnsi="SimSun"/>
                <w:sz w:val="18"/>
                <w:szCs w:val="18"/>
                <w:lang w:eastAsia="zh-CN"/>
              </w:rPr>
              <w:t>)</w:t>
            </w:r>
          </w:p>
        </w:tc>
        <w:tc>
          <w:tcPr>
            <w:tcW w:w="910" w:type="pct"/>
          </w:tcPr>
          <w:p w:rsidR="009C0B76" w:rsidRPr="00ED1FDE" w:rsidRDefault="009C0B76" w:rsidP="005F4365">
            <w:pPr>
              <w:spacing w:afterLines="30" w:after="72" w:line="300" w:lineRule="atLeast"/>
              <w:jc w:val="both"/>
              <w:rPr>
                <w:rFonts w:ascii="KaiTi" w:eastAsia="KaiTi" w:hAnsi="SimSun"/>
                <w:i/>
                <w:iCs/>
                <w:color w:val="002060"/>
                <w:sz w:val="18"/>
                <w:szCs w:val="18"/>
                <w:lang w:eastAsia="zh-CN"/>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4</w:t>
            </w:r>
          </w:p>
          <w:p w:rsidR="009C0B76" w:rsidRPr="00ED1FDE" w:rsidRDefault="009C0B76" w:rsidP="005F4365">
            <w:pPr>
              <w:spacing w:afterLines="30" w:after="72" w:line="300" w:lineRule="atLeast"/>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2</w:t>
            </w:r>
          </w:p>
        </w:tc>
        <w:tc>
          <w:tcPr>
            <w:tcW w:w="895" w:type="pct"/>
            <w:gridSpan w:val="2"/>
            <w:tcMar>
              <w:top w:w="110" w:type="dxa"/>
            </w:tcMar>
          </w:tcPr>
          <w:p w:rsidR="009C0B76" w:rsidRPr="00ED1FDE" w:rsidRDefault="009C0B76" w:rsidP="005F4365">
            <w:pPr>
              <w:pStyle w:val="Default"/>
              <w:autoSpaceDE/>
              <w:autoSpaceDN/>
              <w:adjustRightInd/>
              <w:spacing w:afterLines="30" w:after="72" w:line="300" w:lineRule="atLeast"/>
              <w:jc w:val="both"/>
              <w:rPr>
                <w:rFonts w:ascii="KaiTi" w:eastAsia="KaiTi" w:hAnsi="SimSun"/>
                <w:i/>
                <w:iCs/>
                <w:color w:val="auto"/>
                <w:sz w:val="18"/>
                <w:szCs w:val="18"/>
              </w:rPr>
            </w:pPr>
            <w:r w:rsidRPr="00ED1FDE">
              <w:rPr>
                <w:rFonts w:ascii="SimSun" w:eastAsia="SimSun" w:hAnsi="SimSun"/>
                <w:color w:val="auto"/>
                <w:sz w:val="18"/>
                <w:szCs w:val="18"/>
              </w:rPr>
              <w:t>4</w:t>
            </w:r>
            <w:r w:rsidR="00500129" w:rsidRPr="00ED1FDE">
              <w:rPr>
                <w:rFonts w:ascii="SimSun" w:eastAsia="SimSun" w:hAnsi="SimSun"/>
                <w:color w:val="auto"/>
                <w:sz w:val="18"/>
                <w:szCs w:val="18"/>
              </w:rPr>
              <w:t>(</w:t>
            </w:r>
            <w:r w:rsidRPr="00ED1FDE">
              <w:rPr>
                <w:rFonts w:ascii="SimSun" w:eastAsia="SimSun" w:hAnsi="SimSun"/>
                <w:color w:val="auto"/>
                <w:sz w:val="18"/>
                <w:szCs w:val="18"/>
              </w:rPr>
              <w:t>2012/13)</w:t>
            </w:r>
          </w:p>
        </w:tc>
        <w:tc>
          <w:tcPr>
            <w:tcW w:w="1485" w:type="pct"/>
            <w:gridSpan w:val="3"/>
            <w:shd w:val="clear" w:color="auto" w:fill="FFFFFF"/>
            <w:tcMar>
              <w:top w:w="110" w:type="dxa"/>
            </w:tcMar>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截至</w:t>
            </w:r>
            <w:r w:rsidRPr="00ED1FDE">
              <w:rPr>
                <w:rFonts w:ascii="SimSun" w:hAnsi="SimSun"/>
                <w:sz w:val="18"/>
                <w:szCs w:val="18"/>
                <w:lang w:eastAsia="zh-CN"/>
              </w:rPr>
              <w:t>2013</w:t>
            </w:r>
            <w:r w:rsidRPr="00ED1FDE">
              <w:rPr>
                <w:rFonts w:ascii="SimSun" w:hAnsi="SimSun" w:cs="SimSun" w:hint="eastAsia"/>
                <w:sz w:val="18"/>
                <w:szCs w:val="18"/>
                <w:lang w:eastAsia="zh-CN"/>
              </w:rPr>
              <w:t>年底在哥伦比亚、多米尼加共和国、秘鲁和突尼斯建立了</w:t>
            </w:r>
            <w:r w:rsidRPr="00ED1FDE">
              <w:rPr>
                <w:rFonts w:ascii="SimSun" w:hAnsi="SimSun"/>
                <w:sz w:val="18"/>
                <w:szCs w:val="18"/>
                <w:lang w:eastAsia="zh-CN"/>
              </w:rPr>
              <w:t>4</w:t>
            </w:r>
            <w:r w:rsidRPr="00ED1FDE">
              <w:rPr>
                <w:rFonts w:ascii="SimSun" w:hAnsi="SimSun" w:cs="SimSun" w:hint="eastAsia"/>
                <w:sz w:val="18"/>
                <w:szCs w:val="18"/>
                <w:lang w:eastAsia="zh-CN"/>
              </w:rPr>
              <w:t>所新的国家知识产权学院。</w:t>
            </w:r>
            <w:r w:rsidRPr="00ED1FDE">
              <w:rPr>
                <w:rFonts w:ascii="SimSun" w:hAnsi="SimSun"/>
                <w:sz w:val="18"/>
                <w:szCs w:val="18"/>
                <w:lang w:eastAsia="zh-CN"/>
              </w:rPr>
              <w:t>2013</w:t>
            </w:r>
            <w:r w:rsidRPr="00ED1FDE">
              <w:rPr>
                <w:rFonts w:ascii="SimSun" w:hAnsi="SimSun" w:cs="SimSun" w:hint="eastAsia"/>
                <w:sz w:val="18"/>
                <w:szCs w:val="18"/>
                <w:lang w:eastAsia="zh-CN"/>
              </w:rPr>
              <w:t>年底，埃及和埃塞俄比亚的机构建立工作也已展开，预计在</w:t>
            </w:r>
            <w:r w:rsidRPr="00ED1FDE">
              <w:rPr>
                <w:rFonts w:ascii="SimSun" w:hAnsi="SimSun"/>
                <w:sz w:val="18"/>
                <w:szCs w:val="18"/>
                <w:lang w:eastAsia="zh-CN"/>
              </w:rPr>
              <w:t>2014/15</w:t>
            </w:r>
            <w:r w:rsidRPr="00ED1FDE">
              <w:rPr>
                <w:rFonts w:ascii="SimSun" w:hAnsi="SimSun" w:cs="SimSun" w:hint="eastAsia"/>
                <w:sz w:val="18"/>
                <w:szCs w:val="18"/>
                <w:lang w:eastAsia="zh-CN"/>
              </w:rPr>
              <w:t>两年期内完成。</w:t>
            </w:r>
          </w:p>
        </w:tc>
        <w:tc>
          <w:tcPr>
            <w:tcW w:w="842" w:type="pct"/>
            <w:gridSpan w:val="3"/>
            <w:tcMar>
              <w:top w:w="110" w:type="dxa"/>
            </w:tcMar>
          </w:tcPr>
          <w:p w:rsidR="009C0B76" w:rsidRPr="00F26A9D" w:rsidRDefault="009C0B76" w:rsidP="005F4365">
            <w:pPr>
              <w:spacing w:afterLines="30" w:after="72" w:line="300" w:lineRule="atLeast"/>
              <w:jc w:val="center"/>
              <w:rPr>
                <w:rFonts w:ascii="SimSun" w:hAnsi="SimSun"/>
                <w:sz w:val="18"/>
                <w:szCs w:val="18"/>
              </w:rPr>
            </w:pPr>
            <w:r w:rsidRPr="00F26A9D">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Borders>
              <w:bottom w:val="single" w:sz="4" w:space="0" w:color="auto"/>
            </w:tcBorders>
          </w:tcPr>
          <w:p w:rsidR="009C0B76" w:rsidRPr="00ED1FDE" w:rsidRDefault="009C0B76" w:rsidP="005F4365">
            <w:pPr>
              <w:spacing w:afterLines="30" w:after="72" w:line="300" w:lineRule="atLeast"/>
              <w:ind w:firstLineChars="3" w:firstLine="5"/>
              <w:jc w:val="both"/>
              <w:rPr>
                <w:rFonts w:ascii="SimSun" w:hAnsi="SimSun"/>
                <w:sz w:val="18"/>
                <w:szCs w:val="18"/>
                <w:lang w:eastAsia="zh-CN"/>
              </w:rPr>
            </w:pPr>
            <w:r w:rsidRPr="00ED1FDE">
              <w:rPr>
                <w:rFonts w:ascii="SimSun" w:hAnsi="SimSun" w:cs="SimSun" w:hint="eastAsia"/>
                <w:sz w:val="18"/>
                <w:szCs w:val="18"/>
                <w:lang w:eastAsia="zh-CN"/>
              </w:rPr>
              <w:t>新机构间合作协议数目</w:t>
            </w:r>
          </w:p>
        </w:tc>
        <w:tc>
          <w:tcPr>
            <w:tcW w:w="910" w:type="pct"/>
            <w:tcBorders>
              <w:bottom w:val="single" w:sz="4" w:space="0" w:color="auto"/>
            </w:tcBorders>
          </w:tcPr>
          <w:p w:rsidR="009C0B76" w:rsidRPr="00ED1FDE" w:rsidRDefault="009C0B76" w:rsidP="005F4365">
            <w:pPr>
              <w:spacing w:afterLines="30" w:after="72" w:line="300" w:lineRule="atLeast"/>
              <w:jc w:val="both"/>
              <w:rPr>
                <w:rFonts w:ascii="KaiTi" w:eastAsia="KaiTi" w:hAnsi="SimSun"/>
                <w:i/>
                <w:iCs/>
                <w:color w:val="002060"/>
                <w:sz w:val="18"/>
                <w:szCs w:val="18"/>
                <w:lang w:eastAsia="zh-CN"/>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3</w:t>
            </w:r>
          </w:p>
          <w:p w:rsidR="009C0B76" w:rsidRPr="00ED1FDE" w:rsidRDefault="009C0B76" w:rsidP="005F4365">
            <w:pPr>
              <w:spacing w:afterLines="30" w:after="72" w:line="300" w:lineRule="atLeast"/>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2</w:t>
            </w:r>
          </w:p>
        </w:tc>
        <w:tc>
          <w:tcPr>
            <w:tcW w:w="895" w:type="pct"/>
            <w:gridSpan w:val="2"/>
            <w:tcBorders>
              <w:bottom w:val="single" w:sz="4" w:space="0" w:color="auto"/>
            </w:tcBorders>
            <w:tcMar>
              <w:top w:w="110" w:type="dxa"/>
            </w:tcMar>
          </w:tcPr>
          <w:p w:rsidR="009C0B76" w:rsidRPr="00ED1FDE" w:rsidRDefault="009C0B76" w:rsidP="005F4365">
            <w:pPr>
              <w:pStyle w:val="Default"/>
              <w:autoSpaceDE/>
              <w:autoSpaceDN/>
              <w:adjustRightInd/>
              <w:spacing w:afterLines="30" w:after="72" w:line="300" w:lineRule="atLeast"/>
              <w:jc w:val="both"/>
              <w:rPr>
                <w:rFonts w:ascii="KaiTi" w:eastAsia="KaiTi" w:hAnsi="SimSun"/>
                <w:i/>
                <w:iCs/>
                <w:color w:val="auto"/>
                <w:sz w:val="18"/>
                <w:szCs w:val="18"/>
              </w:rPr>
            </w:pPr>
            <w:r w:rsidRPr="00ED1FDE">
              <w:rPr>
                <w:rFonts w:ascii="SimSun" w:eastAsia="SimSun" w:hAnsi="SimSun"/>
                <w:color w:val="auto"/>
                <w:sz w:val="18"/>
                <w:szCs w:val="18"/>
              </w:rPr>
              <w:t>3</w:t>
            </w:r>
            <w:r w:rsidR="00500129" w:rsidRPr="00ED1FDE">
              <w:rPr>
                <w:rFonts w:ascii="SimSun" w:eastAsia="SimSun" w:hAnsi="SimSun"/>
                <w:color w:val="auto"/>
                <w:sz w:val="18"/>
                <w:szCs w:val="18"/>
              </w:rPr>
              <w:t>(</w:t>
            </w:r>
            <w:r w:rsidRPr="00ED1FDE">
              <w:rPr>
                <w:rFonts w:ascii="SimSun" w:eastAsia="SimSun" w:hAnsi="SimSun"/>
                <w:color w:val="auto"/>
                <w:sz w:val="18"/>
                <w:szCs w:val="18"/>
              </w:rPr>
              <w:t>2012/13)</w:t>
            </w:r>
          </w:p>
        </w:tc>
        <w:tc>
          <w:tcPr>
            <w:tcW w:w="1485" w:type="pct"/>
            <w:gridSpan w:val="3"/>
            <w:tcBorders>
              <w:bottom w:val="single" w:sz="4" w:space="0" w:color="auto"/>
            </w:tcBorders>
            <w:shd w:val="clear" w:color="auto" w:fill="FFFFFF"/>
            <w:tcMar>
              <w:top w:w="110" w:type="dxa"/>
            </w:tcMar>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截至本两年期末，</w:t>
            </w:r>
            <w:r w:rsidRPr="00ED1FDE">
              <w:rPr>
                <w:rFonts w:ascii="SimSun" w:hAnsi="SimSun"/>
                <w:sz w:val="18"/>
                <w:szCs w:val="18"/>
                <w:lang w:eastAsia="zh-CN"/>
              </w:rPr>
              <w:t>5</w:t>
            </w:r>
            <w:r w:rsidRPr="00ED1FDE">
              <w:rPr>
                <w:rFonts w:ascii="SimSun" w:hAnsi="SimSun" w:cs="SimSun" w:hint="eastAsia"/>
                <w:sz w:val="18"/>
                <w:szCs w:val="18"/>
                <w:lang w:eastAsia="zh-CN"/>
              </w:rPr>
              <w:t>所新的国家培训机构</w:t>
            </w:r>
          </w:p>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Pr="00ED1FDE">
              <w:rPr>
                <w:rFonts w:ascii="SimSun" w:hAnsi="SimSun" w:cs="SimSun" w:hint="eastAsia"/>
                <w:sz w:val="18"/>
                <w:szCs w:val="18"/>
                <w:lang w:eastAsia="zh-CN"/>
              </w:rPr>
              <w:t>分别位于阿塞拜疆、多米尼加共和国、摩洛哥、突尼斯和越南</w:t>
            </w:r>
            <w:r w:rsidRPr="00ED1FDE">
              <w:rPr>
                <w:rFonts w:ascii="SimSun" w:hAnsi="SimSun"/>
                <w:sz w:val="18"/>
                <w:szCs w:val="18"/>
                <w:lang w:eastAsia="zh-CN"/>
              </w:rPr>
              <w:t>)</w:t>
            </w:r>
            <w:r w:rsidRPr="00ED1FDE">
              <w:rPr>
                <w:rFonts w:ascii="SimSun" w:hAnsi="SimSun" w:cs="SimSun" w:hint="eastAsia"/>
                <w:sz w:val="18"/>
                <w:szCs w:val="18"/>
                <w:lang w:eastAsia="zh-CN"/>
              </w:rPr>
              <w:t>加入了全球知识产权学院网络</w:t>
            </w:r>
            <w:r w:rsidR="00500129" w:rsidRPr="00ED1FDE">
              <w:rPr>
                <w:rFonts w:ascii="SimSun" w:hAnsi="SimSun"/>
                <w:sz w:val="18"/>
                <w:szCs w:val="18"/>
                <w:lang w:eastAsia="zh-CN"/>
              </w:rPr>
              <w:t>(</w:t>
            </w:r>
            <w:r w:rsidRPr="00ED1FDE">
              <w:rPr>
                <w:rFonts w:ascii="SimSun" w:hAnsi="SimSun"/>
                <w:sz w:val="18"/>
                <w:szCs w:val="18"/>
                <w:lang w:eastAsia="zh-CN"/>
              </w:rPr>
              <w:t>GNIPA)</w:t>
            </w:r>
            <w:r w:rsidRPr="00ED1FDE">
              <w:rPr>
                <w:rFonts w:ascii="SimSun" w:hAnsi="SimSun" w:cs="SimSun" w:hint="eastAsia"/>
                <w:sz w:val="18"/>
                <w:szCs w:val="18"/>
                <w:lang w:eastAsia="zh-CN"/>
              </w:rPr>
              <w:t>。多米尼加共和国和突尼斯的参与是初创学院计划的预期成果之一。</w:t>
            </w:r>
          </w:p>
        </w:tc>
        <w:tc>
          <w:tcPr>
            <w:tcW w:w="842" w:type="pct"/>
            <w:gridSpan w:val="3"/>
            <w:tcBorders>
              <w:bottom w:val="single" w:sz="4" w:space="0" w:color="auto"/>
            </w:tcBorders>
            <w:tcMar>
              <w:top w:w="110" w:type="dxa"/>
            </w:tcMar>
          </w:tcPr>
          <w:p w:rsidR="009C0B76" w:rsidRPr="00F26A9D" w:rsidRDefault="009C0B76" w:rsidP="005F4365">
            <w:pPr>
              <w:spacing w:afterLines="30" w:after="72" w:line="300" w:lineRule="atLeast"/>
              <w:jc w:val="center"/>
              <w:rPr>
                <w:rFonts w:ascii="SimSun" w:hAnsi="SimSun"/>
                <w:sz w:val="18"/>
                <w:szCs w:val="18"/>
              </w:rPr>
            </w:pPr>
            <w:r w:rsidRPr="00F26A9D">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4984" w:type="pct"/>
            <w:gridSpan w:val="11"/>
            <w:tcBorders>
              <w:top w:val="single" w:sz="4" w:space="0" w:color="auto"/>
              <w:bottom w:val="single" w:sz="4" w:space="0" w:color="auto"/>
            </w:tcBorders>
            <w:shd w:val="clear" w:color="auto" w:fill="CCFFFF"/>
            <w:vAlign w:val="center"/>
          </w:tcPr>
          <w:p w:rsidR="009C0B76" w:rsidRPr="00452A4B" w:rsidRDefault="009C0B76" w:rsidP="00C33597">
            <w:pPr>
              <w:spacing w:beforeLines="50" w:before="120" w:after="120" w:line="340" w:lineRule="atLeast"/>
              <w:ind w:left="1079" w:hangingChars="514" w:hanging="1079"/>
              <w:rPr>
                <w:rFonts w:ascii="SimSun" w:hAnsi="SimSun"/>
                <w:b/>
                <w:bCs/>
                <w:sz w:val="21"/>
                <w:szCs w:val="21"/>
                <w:lang w:eastAsia="zh-CN"/>
              </w:rPr>
            </w:pPr>
            <w:r w:rsidRPr="00C33597">
              <w:rPr>
                <w:rFonts w:ascii="SimHei" w:eastAsia="SimHei" w:hAnsi="SimHei" w:cs="SimSun" w:hint="eastAsia"/>
                <w:bCs/>
                <w:sz w:val="21"/>
                <w:szCs w:val="21"/>
                <w:lang w:eastAsia="zh-CN"/>
              </w:rPr>
              <w:t>预期成果：</w:t>
            </w:r>
            <w:r w:rsidRPr="00452A4B">
              <w:rPr>
                <w:rFonts w:ascii="SimSun" w:hAnsi="SimSun"/>
                <w:b/>
                <w:bCs/>
                <w:sz w:val="21"/>
                <w:szCs w:val="21"/>
                <w:lang w:eastAsia="zh-CN"/>
              </w:rPr>
              <w:tab/>
            </w:r>
            <w:r w:rsidRPr="00452A4B">
              <w:rPr>
                <w:rFonts w:ascii="SimSun" w:hAnsi="SimSun" w:cs="SimSun" w:hint="eastAsia"/>
                <w:sz w:val="21"/>
                <w:szCs w:val="21"/>
                <w:lang w:eastAsia="zh-CN"/>
              </w:rPr>
              <w:t>为获取知识产权教育提供便利</w:t>
            </w:r>
          </w:p>
        </w:tc>
      </w:tr>
      <w:tr w:rsidR="009C0B76" w:rsidRPr="00953D57" w:rsidTr="00C2552C">
        <w:trPr>
          <w:gridBefore w:val="1"/>
          <w:wBefore w:w="16" w:type="pct"/>
          <w:jc w:val="center"/>
        </w:trPr>
        <w:tc>
          <w:tcPr>
            <w:tcW w:w="852" w:type="pct"/>
            <w:gridSpan w:val="2"/>
            <w:tcBorders>
              <w:top w:val="single" w:sz="4" w:space="0" w:color="auto"/>
            </w:tcBorders>
            <w:vAlign w:val="center"/>
          </w:tcPr>
          <w:p w:rsidR="009C0B76" w:rsidRPr="00953D57" w:rsidRDefault="00814F64" w:rsidP="00953D57">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953D57">
              <w:rPr>
                <w:rFonts w:ascii="SimHei" w:eastAsia="SimHei" w:hAnsi="SimHei" w:cs="SimSun" w:hint="eastAsia"/>
                <w:bCs/>
                <w:sz w:val="21"/>
                <w:szCs w:val="21"/>
                <w:lang w:eastAsia="zh-CN"/>
              </w:rPr>
              <w:t>指标</w:t>
            </w:r>
          </w:p>
        </w:tc>
        <w:tc>
          <w:tcPr>
            <w:tcW w:w="910" w:type="pct"/>
            <w:tcBorders>
              <w:top w:val="single" w:sz="4" w:space="0" w:color="auto"/>
            </w:tcBorders>
            <w:vAlign w:val="center"/>
          </w:tcPr>
          <w:p w:rsidR="009C0B76" w:rsidRPr="00953D57" w:rsidRDefault="0041606E" w:rsidP="00953D57">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95" w:type="pct"/>
            <w:gridSpan w:val="2"/>
            <w:tcBorders>
              <w:top w:val="single" w:sz="4" w:space="0" w:color="auto"/>
            </w:tcBorders>
            <w:tcMar>
              <w:top w:w="110" w:type="dxa"/>
            </w:tcMar>
            <w:vAlign w:val="center"/>
          </w:tcPr>
          <w:p w:rsidR="009C0B76" w:rsidRPr="00953D57" w:rsidRDefault="009C0B76" w:rsidP="00953D57">
            <w:pPr>
              <w:jc w:val="center"/>
              <w:rPr>
                <w:rFonts w:ascii="SimHei" w:eastAsia="SimHei" w:hAnsi="SimHei"/>
                <w:bCs/>
                <w:sz w:val="21"/>
                <w:szCs w:val="21"/>
                <w:lang w:eastAsia="zh-CN"/>
              </w:rPr>
            </w:pPr>
            <w:r w:rsidRPr="00953D57">
              <w:rPr>
                <w:rFonts w:ascii="SimHei" w:eastAsia="SimHei" w:hAnsi="SimHei" w:cs="SimSun" w:hint="eastAsia"/>
                <w:bCs/>
                <w:sz w:val="21"/>
                <w:szCs w:val="21"/>
                <w:lang w:eastAsia="zh-CN"/>
              </w:rPr>
              <w:t>目</w:t>
            </w:r>
            <w:r w:rsidR="00953D57">
              <w:rPr>
                <w:rFonts w:ascii="SimHei" w:eastAsia="SimHei" w:hAnsi="SimHei" w:cs="SimSun" w:hint="eastAsia"/>
                <w:bCs/>
                <w:sz w:val="21"/>
                <w:szCs w:val="21"/>
                <w:lang w:eastAsia="zh-CN"/>
              </w:rPr>
              <w:t xml:space="preserve">  </w:t>
            </w:r>
            <w:r w:rsidRPr="00953D57">
              <w:rPr>
                <w:rFonts w:ascii="SimHei" w:eastAsia="SimHei" w:hAnsi="SimHei" w:cs="SimSun" w:hint="eastAsia"/>
                <w:bCs/>
                <w:sz w:val="21"/>
                <w:szCs w:val="21"/>
                <w:lang w:eastAsia="zh-CN"/>
              </w:rPr>
              <w:t>标</w:t>
            </w:r>
          </w:p>
        </w:tc>
        <w:tc>
          <w:tcPr>
            <w:tcW w:w="1550" w:type="pct"/>
            <w:gridSpan w:val="4"/>
            <w:tcBorders>
              <w:top w:val="single" w:sz="4" w:space="0" w:color="auto"/>
            </w:tcBorders>
            <w:shd w:val="clear" w:color="auto" w:fill="FFFFFF"/>
            <w:tcMar>
              <w:top w:w="110" w:type="dxa"/>
            </w:tcMar>
            <w:vAlign w:val="center"/>
          </w:tcPr>
          <w:p w:rsidR="009C0B76" w:rsidRPr="00953D57" w:rsidRDefault="00814F64" w:rsidP="00953D57">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953D57">
              <w:rPr>
                <w:rFonts w:ascii="SimHei" w:eastAsia="SimHei" w:hAnsi="SimHei" w:cs="SimSun" w:hint="eastAsia"/>
                <w:bCs/>
                <w:sz w:val="21"/>
                <w:szCs w:val="21"/>
                <w:lang w:eastAsia="zh-CN"/>
              </w:rPr>
              <w:t>数据</w:t>
            </w:r>
          </w:p>
        </w:tc>
        <w:tc>
          <w:tcPr>
            <w:tcW w:w="777" w:type="pct"/>
            <w:gridSpan w:val="2"/>
            <w:tcBorders>
              <w:top w:val="single" w:sz="4" w:space="0" w:color="auto"/>
            </w:tcBorders>
            <w:tcMar>
              <w:top w:w="110" w:type="dxa"/>
            </w:tcMar>
            <w:vAlign w:val="center"/>
          </w:tcPr>
          <w:p w:rsidR="009C0B76" w:rsidRPr="00953D57" w:rsidRDefault="009C0B76" w:rsidP="00953D57">
            <w:pPr>
              <w:keepNext/>
              <w:keepLines/>
              <w:jc w:val="center"/>
              <w:rPr>
                <w:rFonts w:ascii="SimHei" w:eastAsia="SimHei" w:hAnsi="SimHei"/>
                <w:bCs/>
                <w:sz w:val="21"/>
                <w:szCs w:val="21"/>
                <w:lang w:eastAsia="zh-CN"/>
              </w:rPr>
            </w:pPr>
            <w:r w:rsidRPr="00953D57">
              <w:rPr>
                <w:rFonts w:ascii="SimHei" w:eastAsia="SimHei" w:hAnsi="SimHei" w:cs="SimSun" w:hint="eastAsia"/>
                <w:bCs/>
                <w:sz w:val="21"/>
                <w:szCs w:val="21"/>
                <w:lang w:eastAsia="zh-CN"/>
              </w:rPr>
              <w:t>红绿灯系统(TLS)</w:t>
            </w:r>
          </w:p>
        </w:tc>
      </w:tr>
      <w:tr w:rsidR="009C0B76" w:rsidRPr="00452A4B" w:rsidTr="00C2552C">
        <w:trPr>
          <w:gridBefore w:val="1"/>
          <w:wBefore w:w="16" w:type="pct"/>
          <w:jc w:val="center"/>
        </w:trPr>
        <w:tc>
          <w:tcPr>
            <w:tcW w:w="852" w:type="pct"/>
            <w:gridSpan w:val="2"/>
            <w:shd w:val="clear" w:color="auto" w:fill="FFFFFF"/>
          </w:tcPr>
          <w:p w:rsidR="009C0B76" w:rsidRPr="00ED1FDE" w:rsidRDefault="009C0B76" w:rsidP="00ED1FDE">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cs="SimSun" w:hint="eastAsia"/>
                <w:sz w:val="18"/>
                <w:szCs w:val="18"/>
                <w:lang w:eastAsia="zh-CN"/>
              </w:rPr>
              <w:t>在线远程学习教程注册数量</w:t>
            </w:r>
          </w:p>
        </w:tc>
        <w:tc>
          <w:tcPr>
            <w:tcW w:w="910" w:type="pct"/>
          </w:tcPr>
          <w:p w:rsidR="009C0B76" w:rsidRPr="00ED1FDE" w:rsidRDefault="009C0B76" w:rsidP="00C33597">
            <w:pPr>
              <w:adjustRightInd w:val="0"/>
              <w:spacing w:afterLines="30" w:after="72" w:line="300" w:lineRule="atLeast"/>
              <w:contextualSpacing/>
              <w:jc w:val="both"/>
              <w:rPr>
                <w:rFonts w:ascii="KaiTi" w:eastAsia="KaiTi" w:hAnsi="SimSun"/>
                <w:i/>
                <w:iCs/>
                <w:color w:val="002060"/>
                <w:sz w:val="18"/>
                <w:szCs w:val="18"/>
                <w:lang w:eastAsia="zh-CN"/>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83,000</w:t>
            </w:r>
          </w:p>
          <w:p w:rsidR="009C0B76" w:rsidRPr="00ED1FDE" w:rsidRDefault="009C0B76" w:rsidP="00C33597">
            <w:pPr>
              <w:adjustRightInd w:val="0"/>
              <w:spacing w:afterLines="30" w:after="72" w:line="300" w:lineRule="atLeast"/>
              <w:contextualSpacing/>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p>
          <w:p w:rsidR="009C0B76" w:rsidRPr="00ED1FDE" w:rsidRDefault="009C0B76" w:rsidP="00C33597">
            <w:pPr>
              <w:adjustRightInd w:val="0"/>
              <w:spacing w:afterLines="30" w:after="72" w:line="300" w:lineRule="atLeast"/>
              <w:contextualSpacing/>
              <w:jc w:val="both"/>
              <w:rPr>
                <w:rFonts w:ascii="SimSun" w:hAnsi="SimSun"/>
                <w:sz w:val="18"/>
                <w:szCs w:val="18"/>
                <w:lang w:eastAsia="zh-CN"/>
              </w:rPr>
            </w:pPr>
            <w:r w:rsidRPr="00ED1FDE">
              <w:rPr>
                <w:rFonts w:ascii="SimSun" w:hAnsi="SimSun"/>
                <w:sz w:val="18"/>
                <w:szCs w:val="18"/>
                <w:lang w:eastAsia="zh-CN"/>
              </w:rPr>
              <w:t>100,000</w:t>
            </w:r>
          </w:p>
        </w:tc>
        <w:tc>
          <w:tcPr>
            <w:tcW w:w="895" w:type="pct"/>
            <w:gridSpan w:val="2"/>
            <w:tcMar>
              <w:top w:w="110" w:type="dxa"/>
            </w:tcMar>
          </w:tcPr>
          <w:p w:rsidR="009C0B76" w:rsidRPr="00ED1FDE" w:rsidRDefault="009C0B76" w:rsidP="005F4365">
            <w:pPr>
              <w:adjustRightInd w:val="0"/>
              <w:spacing w:afterLines="30" w:after="72" w:line="300" w:lineRule="atLeast"/>
              <w:contextualSpacing/>
              <w:jc w:val="both"/>
              <w:rPr>
                <w:rFonts w:ascii="SimSun" w:hAnsi="SimSun"/>
                <w:sz w:val="18"/>
                <w:szCs w:val="18"/>
              </w:rPr>
            </w:pPr>
            <w:r w:rsidRPr="00ED1FDE">
              <w:rPr>
                <w:rFonts w:ascii="SimSun" w:hAnsi="SimSun"/>
                <w:sz w:val="18"/>
                <w:szCs w:val="18"/>
              </w:rPr>
              <w:t>100,000</w:t>
            </w:r>
          </w:p>
          <w:p w:rsidR="009C0B76" w:rsidRPr="00ED1FDE" w:rsidRDefault="007275EA" w:rsidP="005F4365">
            <w:pPr>
              <w:pStyle w:val="Default"/>
              <w:autoSpaceDE/>
              <w:autoSpaceDN/>
              <w:spacing w:afterLines="30" w:after="72" w:line="300" w:lineRule="atLeast"/>
              <w:contextualSpacing/>
              <w:jc w:val="both"/>
              <w:rPr>
                <w:rFonts w:ascii="SimSun" w:eastAsia="SimSun" w:hAnsi="SimSun"/>
                <w:sz w:val="18"/>
                <w:szCs w:val="18"/>
                <w:lang w:eastAsia="zh-CN"/>
              </w:rPr>
            </w:pPr>
            <w:r w:rsidRPr="00ED1FDE">
              <w:rPr>
                <w:rFonts w:ascii="SimSun" w:eastAsia="SimSun" w:hAnsi="SimSun"/>
                <w:color w:val="auto"/>
                <w:sz w:val="18"/>
                <w:szCs w:val="18"/>
              </w:rPr>
              <w:t>(2012/13)</w:t>
            </w:r>
          </w:p>
        </w:tc>
        <w:tc>
          <w:tcPr>
            <w:tcW w:w="1550" w:type="pct"/>
            <w:gridSpan w:val="4"/>
            <w:shd w:val="clear" w:color="auto" w:fill="FFFFFF"/>
            <w:tcMar>
              <w:top w:w="110" w:type="dxa"/>
            </w:tcMar>
          </w:tcPr>
          <w:p w:rsidR="009C0B76" w:rsidRPr="00ED1FDE" w:rsidRDefault="009C0B76" w:rsidP="00C33597">
            <w:pPr>
              <w:adjustRightInd w:val="0"/>
              <w:spacing w:afterLines="30" w:after="72" w:line="300" w:lineRule="atLeast"/>
              <w:contextualSpacing/>
              <w:jc w:val="both"/>
              <w:rPr>
                <w:rFonts w:ascii="SimSun" w:hAnsi="SimSun"/>
                <w:sz w:val="18"/>
                <w:szCs w:val="18"/>
                <w:lang w:eastAsia="zh-CN"/>
              </w:rPr>
            </w:pPr>
            <w:r w:rsidRPr="00ED1FDE">
              <w:rPr>
                <w:rFonts w:ascii="SimSun" w:hAnsi="SimSun" w:cs="SimSun" w:hint="eastAsia"/>
                <w:sz w:val="18"/>
                <w:szCs w:val="18"/>
                <w:lang w:eastAsia="zh-CN"/>
              </w:rPr>
              <w:t>本两年期中，在线注册数量为</w:t>
            </w:r>
            <w:r w:rsidRPr="00ED1FDE">
              <w:rPr>
                <w:rFonts w:ascii="SimSun" w:hAnsi="SimSun"/>
                <w:sz w:val="18"/>
                <w:szCs w:val="18"/>
                <w:lang w:eastAsia="zh-CN"/>
              </w:rPr>
              <w:t>81,484</w:t>
            </w:r>
            <w:r w:rsidR="00500129" w:rsidRPr="00ED1FDE">
              <w:rPr>
                <w:rFonts w:ascii="SimSun" w:hAnsi="SimSun"/>
                <w:sz w:val="18"/>
                <w:szCs w:val="18"/>
                <w:lang w:eastAsia="zh-CN"/>
              </w:rPr>
              <w:t>(</w:t>
            </w:r>
            <w:r w:rsidRPr="00ED1FDE">
              <w:rPr>
                <w:rFonts w:ascii="SimSun" w:hAnsi="SimSun"/>
                <w:sz w:val="18"/>
                <w:szCs w:val="18"/>
                <w:lang w:eastAsia="zh-CN"/>
              </w:rPr>
              <w:t>2013</w:t>
            </w:r>
            <w:r w:rsidRPr="00ED1FDE">
              <w:rPr>
                <w:rFonts w:ascii="SimSun" w:hAnsi="SimSun" w:cs="SimSun" w:hint="eastAsia"/>
                <w:sz w:val="18"/>
                <w:szCs w:val="18"/>
                <w:lang w:eastAsia="zh-CN"/>
              </w:rPr>
              <w:t>年，应中国国家知识产权局的要求，注册暂停，以便进行</w:t>
            </w:r>
            <w:r w:rsidRPr="00ED1FDE">
              <w:rPr>
                <w:rFonts w:ascii="SimSun" w:hAnsi="SimSun"/>
                <w:sz w:val="18"/>
                <w:szCs w:val="18"/>
                <w:lang w:eastAsia="zh-CN"/>
              </w:rPr>
              <w:t>IT</w:t>
            </w:r>
            <w:r w:rsidRPr="00ED1FDE">
              <w:rPr>
                <w:rFonts w:ascii="SimSun" w:hAnsi="SimSun" w:cs="SimSun" w:hint="eastAsia"/>
                <w:sz w:val="18"/>
                <w:szCs w:val="18"/>
                <w:lang w:eastAsia="zh-CN"/>
              </w:rPr>
              <w:t>平台调整和人员再培训</w:t>
            </w:r>
            <w:r w:rsidRPr="00ED1FDE">
              <w:rPr>
                <w:rFonts w:ascii="SimSun" w:hAnsi="SimSun"/>
                <w:sz w:val="18"/>
                <w:szCs w:val="18"/>
                <w:lang w:eastAsia="zh-CN"/>
              </w:rPr>
              <w:t>)</w:t>
            </w:r>
          </w:p>
          <w:p w:rsidR="009C0B76" w:rsidRPr="00ED1FDE" w:rsidRDefault="009C0B76" w:rsidP="00A6371D">
            <w:pPr>
              <w:pStyle w:val="1"/>
              <w:numPr>
                <w:ilvl w:val="0"/>
                <w:numId w:val="45"/>
              </w:numPr>
              <w:adjustRightInd w:val="0"/>
              <w:spacing w:afterLines="30" w:after="72" w:line="300" w:lineRule="atLeast"/>
              <w:contextualSpacing/>
              <w:jc w:val="both"/>
              <w:rPr>
                <w:rFonts w:ascii="SimSun" w:hAnsi="SimSun"/>
                <w:sz w:val="18"/>
                <w:szCs w:val="18"/>
              </w:rPr>
            </w:pPr>
            <w:r w:rsidRPr="00ED1FDE">
              <w:rPr>
                <w:rFonts w:ascii="SimSun" w:hAnsi="SimSun"/>
                <w:sz w:val="18"/>
                <w:szCs w:val="18"/>
              </w:rPr>
              <w:t>40,844</w:t>
            </w:r>
            <w:r w:rsidR="00500129" w:rsidRPr="00ED1FDE">
              <w:rPr>
                <w:rFonts w:ascii="SimSun" w:hAnsi="SimSun"/>
                <w:sz w:val="18"/>
                <w:szCs w:val="18"/>
              </w:rPr>
              <w:t>(</w:t>
            </w:r>
            <w:r w:rsidRPr="00ED1FDE">
              <w:rPr>
                <w:rFonts w:ascii="SimSun" w:hAnsi="SimSun"/>
                <w:sz w:val="18"/>
                <w:szCs w:val="18"/>
              </w:rPr>
              <w:t>2012)</w:t>
            </w:r>
          </w:p>
          <w:p w:rsidR="009C0B76" w:rsidRPr="00ED1FDE" w:rsidRDefault="009C0B76" w:rsidP="00A6371D">
            <w:pPr>
              <w:pStyle w:val="1"/>
              <w:numPr>
                <w:ilvl w:val="0"/>
                <w:numId w:val="45"/>
              </w:numPr>
              <w:adjustRightInd w:val="0"/>
              <w:spacing w:afterLines="30" w:after="72" w:line="300" w:lineRule="atLeast"/>
              <w:contextualSpacing/>
              <w:jc w:val="both"/>
              <w:rPr>
                <w:rFonts w:ascii="SimSun" w:hAnsi="SimSun"/>
                <w:sz w:val="18"/>
                <w:szCs w:val="18"/>
              </w:rPr>
            </w:pPr>
            <w:r w:rsidRPr="00ED1FDE">
              <w:rPr>
                <w:rFonts w:ascii="SimSun" w:hAnsi="SimSun"/>
                <w:sz w:val="18"/>
                <w:szCs w:val="18"/>
              </w:rPr>
              <w:t>40,640</w:t>
            </w:r>
            <w:r w:rsidR="00500129" w:rsidRPr="00ED1FDE">
              <w:rPr>
                <w:rFonts w:ascii="SimSun" w:hAnsi="SimSun"/>
                <w:sz w:val="18"/>
                <w:szCs w:val="18"/>
              </w:rPr>
              <w:t>(</w:t>
            </w:r>
            <w:r w:rsidRPr="00ED1FDE">
              <w:rPr>
                <w:rFonts w:ascii="SimSun" w:hAnsi="SimSun"/>
                <w:sz w:val="18"/>
                <w:szCs w:val="18"/>
              </w:rPr>
              <w:t>2013)</w:t>
            </w:r>
          </w:p>
        </w:tc>
        <w:tc>
          <w:tcPr>
            <w:tcW w:w="777" w:type="pct"/>
            <w:gridSpan w:val="2"/>
            <w:tcMar>
              <w:top w:w="110" w:type="dxa"/>
            </w:tcMar>
          </w:tcPr>
          <w:p w:rsidR="009C0B76" w:rsidRPr="00ED1FDE" w:rsidRDefault="009C0B76" w:rsidP="00F26A9D">
            <w:pPr>
              <w:adjustRightInd w:val="0"/>
              <w:spacing w:afterLines="30" w:after="72" w:line="300" w:lineRule="atLeast"/>
              <w:contextualSpacing/>
              <w:jc w:val="center"/>
              <w:rPr>
                <w:rFonts w:ascii="SimSun" w:hAnsi="SimSun"/>
                <w:sz w:val="18"/>
                <w:szCs w:val="18"/>
              </w:rPr>
            </w:pPr>
            <w:r w:rsidRPr="00ED1FDE">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cs="SimSun" w:hint="eastAsia"/>
                <w:sz w:val="18"/>
                <w:szCs w:val="18"/>
                <w:lang w:eastAsia="zh-CN"/>
              </w:rPr>
              <w:t>远程学习教程的完成率</w:t>
            </w:r>
          </w:p>
        </w:tc>
        <w:tc>
          <w:tcPr>
            <w:tcW w:w="910" w:type="pct"/>
          </w:tcPr>
          <w:p w:rsidR="009C0B76" w:rsidRPr="00ED1FDE" w:rsidRDefault="009C0B76" w:rsidP="005F4365">
            <w:pPr>
              <w:pStyle w:val="Default"/>
              <w:autoSpaceDE/>
              <w:autoSpaceDN/>
              <w:spacing w:afterLines="30" w:after="72" w:line="300" w:lineRule="atLeast"/>
              <w:contextualSpacing/>
              <w:jc w:val="both"/>
              <w:rPr>
                <w:rFonts w:ascii="SimSun" w:eastAsia="SimSun" w:hAnsi="SimSun"/>
                <w:color w:val="002060"/>
                <w:sz w:val="18"/>
                <w:szCs w:val="18"/>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eastAsia="SimSun" w:hAnsi="SimSun"/>
                <w:color w:val="002060"/>
                <w:sz w:val="18"/>
                <w:szCs w:val="18"/>
              </w:rPr>
              <w:t>68%</w:t>
            </w:r>
          </w:p>
          <w:p w:rsidR="009C0B76" w:rsidRPr="00ED1FDE" w:rsidRDefault="009C0B76" w:rsidP="005F4365">
            <w:pPr>
              <w:adjustRightInd w:val="0"/>
              <w:spacing w:afterLines="30" w:after="72" w:line="300" w:lineRule="atLeast"/>
              <w:contextualSpacing/>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60%</w:t>
            </w:r>
          </w:p>
        </w:tc>
        <w:tc>
          <w:tcPr>
            <w:tcW w:w="895" w:type="pct"/>
            <w:gridSpan w:val="2"/>
            <w:tcMar>
              <w:top w:w="110" w:type="dxa"/>
            </w:tcMar>
          </w:tcPr>
          <w:p w:rsidR="009C0B76" w:rsidRPr="00ED1FDE" w:rsidRDefault="009C0B76" w:rsidP="005F4365">
            <w:pPr>
              <w:pStyle w:val="Default"/>
              <w:autoSpaceDE/>
              <w:autoSpaceDN/>
              <w:spacing w:afterLines="30" w:after="72" w:line="300" w:lineRule="atLeast"/>
              <w:contextualSpacing/>
              <w:jc w:val="center"/>
              <w:rPr>
                <w:rFonts w:ascii="SimSun" w:eastAsia="SimSun" w:hAnsi="SimSun"/>
                <w:color w:val="auto"/>
                <w:sz w:val="18"/>
                <w:szCs w:val="18"/>
              </w:rPr>
            </w:pPr>
            <w:r w:rsidRPr="00ED1FDE">
              <w:rPr>
                <w:rFonts w:ascii="SimSun" w:eastAsia="SimSun" w:hAnsi="SimSun"/>
                <w:color w:val="auto"/>
                <w:sz w:val="18"/>
                <w:szCs w:val="18"/>
              </w:rPr>
              <w:t>75%</w:t>
            </w:r>
          </w:p>
        </w:tc>
        <w:tc>
          <w:tcPr>
            <w:tcW w:w="1550" w:type="pct"/>
            <w:gridSpan w:val="4"/>
            <w:shd w:val="clear" w:color="auto" w:fill="FFFFFF"/>
            <w:tcMar>
              <w:top w:w="110" w:type="dxa"/>
            </w:tcMar>
          </w:tcPr>
          <w:p w:rsidR="009C0B76" w:rsidRPr="00ED1FDE" w:rsidRDefault="009C0B76" w:rsidP="005F4365">
            <w:pPr>
              <w:adjustRightInd w:val="0"/>
              <w:spacing w:afterLines="30" w:after="72" w:line="300" w:lineRule="atLeast"/>
              <w:contextualSpacing/>
              <w:jc w:val="center"/>
              <w:rPr>
                <w:rFonts w:ascii="SimSun" w:hAnsi="SimSun"/>
                <w:sz w:val="18"/>
                <w:szCs w:val="18"/>
              </w:rPr>
            </w:pPr>
            <w:r w:rsidRPr="00ED1FDE">
              <w:rPr>
                <w:rFonts w:ascii="SimSun" w:hAnsi="SimSun"/>
                <w:sz w:val="18"/>
                <w:szCs w:val="18"/>
              </w:rPr>
              <w:t>71%</w:t>
            </w:r>
          </w:p>
        </w:tc>
        <w:tc>
          <w:tcPr>
            <w:tcW w:w="777" w:type="pct"/>
            <w:gridSpan w:val="2"/>
          </w:tcPr>
          <w:p w:rsidR="009C0B76" w:rsidRPr="00ED1FDE" w:rsidRDefault="009C0B76" w:rsidP="005F4365">
            <w:pPr>
              <w:adjustRightInd w:val="0"/>
              <w:spacing w:afterLines="30" w:after="72" w:line="300" w:lineRule="atLeast"/>
              <w:contextualSpacing/>
              <w:jc w:val="center"/>
              <w:rPr>
                <w:rFonts w:ascii="SimSun" w:hAnsi="SimSun"/>
                <w:sz w:val="18"/>
                <w:szCs w:val="18"/>
              </w:rPr>
            </w:pPr>
            <w:r w:rsidRPr="00ED1FDE">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cs="SimSun" w:hint="eastAsia"/>
                <w:sz w:val="18"/>
                <w:szCs w:val="18"/>
                <w:lang w:eastAsia="zh-CN"/>
              </w:rPr>
              <w:t>远程学习教程考试及格学员百分比</w:t>
            </w:r>
          </w:p>
        </w:tc>
        <w:tc>
          <w:tcPr>
            <w:tcW w:w="910" w:type="pct"/>
          </w:tcPr>
          <w:p w:rsidR="009C0B76" w:rsidRPr="00ED1FDE" w:rsidRDefault="009C0B76" w:rsidP="005F4365">
            <w:pPr>
              <w:adjustRightInd w:val="0"/>
              <w:spacing w:afterLines="30" w:after="72" w:line="300" w:lineRule="atLeast"/>
              <w:contextualSpacing/>
              <w:jc w:val="both"/>
              <w:rPr>
                <w:rFonts w:ascii="KaiTi" w:eastAsia="KaiTi" w:hAnsi="SimSun"/>
                <w:i/>
                <w:iCs/>
                <w:color w:val="002060"/>
                <w:sz w:val="18"/>
                <w:szCs w:val="18"/>
                <w:lang w:eastAsia="zh-CN"/>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64%</w:t>
            </w:r>
          </w:p>
          <w:p w:rsidR="009C0B76" w:rsidRPr="00ED1FDE" w:rsidRDefault="009C0B76" w:rsidP="005F4365">
            <w:pPr>
              <w:adjustRightInd w:val="0"/>
              <w:spacing w:afterLines="30" w:after="72" w:line="300" w:lineRule="atLeast"/>
              <w:contextualSpacing/>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65%</w:t>
            </w:r>
          </w:p>
        </w:tc>
        <w:tc>
          <w:tcPr>
            <w:tcW w:w="895" w:type="pct"/>
            <w:gridSpan w:val="2"/>
            <w:tcMar>
              <w:top w:w="110" w:type="dxa"/>
            </w:tcMar>
          </w:tcPr>
          <w:p w:rsidR="009C0B76" w:rsidRPr="00ED1FDE" w:rsidRDefault="009C0B76" w:rsidP="005F4365">
            <w:pPr>
              <w:pStyle w:val="Default"/>
              <w:autoSpaceDE/>
              <w:autoSpaceDN/>
              <w:spacing w:afterLines="30" w:after="72" w:line="300" w:lineRule="atLeast"/>
              <w:contextualSpacing/>
              <w:jc w:val="center"/>
              <w:rPr>
                <w:rFonts w:ascii="SimSun" w:eastAsia="SimSun" w:hAnsi="SimSun"/>
                <w:color w:val="auto"/>
                <w:sz w:val="18"/>
                <w:szCs w:val="18"/>
              </w:rPr>
            </w:pPr>
            <w:r w:rsidRPr="00ED1FDE">
              <w:rPr>
                <w:rFonts w:ascii="SimSun" w:eastAsia="SimSun" w:hAnsi="SimSun"/>
                <w:color w:val="auto"/>
                <w:sz w:val="18"/>
                <w:szCs w:val="18"/>
              </w:rPr>
              <w:t>75%</w:t>
            </w:r>
          </w:p>
        </w:tc>
        <w:tc>
          <w:tcPr>
            <w:tcW w:w="1550" w:type="pct"/>
            <w:gridSpan w:val="4"/>
            <w:shd w:val="clear" w:color="auto" w:fill="FFFFFF"/>
            <w:tcMar>
              <w:top w:w="110" w:type="dxa"/>
            </w:tcMar>
          </w:tcPr>
          <w:p w:rsidR="009C0B76" w:rsidRPr="00ED1FDE" w:rsidRDefault="009C0B76" w:rsidP="005F4365">
            <w:pPr>
              <w:adjustRightInd w:val="0"/>
              <w:spacing w:afterLines="30" w:after="72" w:line="300" w:lineRule="atLeast"/>
              <w:contextualSpacing/>
              <w:jc w:val="center"/>
              <w:rPr>
                <w:rFonts w:ascii="SimSun" w:hAnsi="SimSun"/>
                <w:sz w:val="18"/>
                <w:szCs w:val="18"/>
              </w:rPr>
            </w:pPr>
            <w:r w:rsidRPr="00ED1FDE">
              <w:rPr>
                <w:rFonts w:ascii="SimSun" w:hAnsi="SimSun"/>
                <w:sz w:val="18"/>
                <w:szCs w:val="18"/>
              </w:rPr>
              <w:t>78%</w:t>
            </w:r>
          </w:p>
        </w:tc>
        <w:tc>
          <w:tcPr>
            <w:tcW w:w="777" w:type="pct"/>
            <w:gridSpan w:val="2"/>
            <w:tcMar>
              <w:top w:w="110" w:type="dxa"/>
            </w:tcMar>
          </w:tcPr>
          <w:p w:rsidR="009C0B76" w:rsidRPr="00ED1FDE" w:rsidRDefault="009C0B76" w:rsidP="005F4365">
            <w:pPr>
              <w:adjustRightInd w:val="0"/>
              <w:spacing w:afterLines="30" w:after="72" w:line="300" w:lineRule="atLeast"/>
              <w:contextualSpacing/>
              <w:jc w:val="center"/>
              <w:rPr>
                <w:rFonts w:ascii="SimSun" w:hAnsi="SimSun"/>
                <w:sz w:val="18"/>
                <w:szCs w:val="18"/>
              </w:rPr>
            </w:pPr>
            <w:r w:rsidRPr="00ED1FDE">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Borders>
              <w:bottom w:val="single" w:sz="4" w:space="0" w:color="auto"/>
            </w:tcBorders>
            <w:shd w:val="clear" w:color="auto" w:fill="FFFFFF"/>
          </w:tcPr>
          <w:p w:rsidR="009C0B76" w:rsidRPr="00ED1FDE" w:rsidRDefault="009C0B76" w:rsidP="005F4365">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cs="SimSun" w:hint="eastAsia"/>
                <w:sz w:val="18"/>
                <w:szCs w:val="18"/>
                <w:lang w:eastAsia="zh-CN"/>
              </w:rPr>
              <w:t>学院教程纳入教育机构教学大纲的数目</w:t>
            </w:r>
          </w:p>
        </w:tc>
        <w:tc>
          <w:tcPr>
            <w:tcW w:w="910" w:type="pct"/>
            <w:tcBorders>
              <w:bottom w:val="single" w:sz="4" w:space="0" w:color="auto"/>
            </w:tcBorders>
          </w:tcPr>
          <w:p w:rsidR="009C0B76" w:rsidRPr="00ED1FDE" w:rsidRDefault="009C0B76" w:rsidP="005F4365">
            <w:pPr>
              <w:adjustRightInd w:val="0"/>
              <w:spacing w:afterLines="30" w:after="72" w:line="300" w:lineRule="atLeast"/>
              <w:contextualSpacing/>
              <w:jc w:val="both"/>
              <w:rPr>
                <w:rFonts w:ascii="KaiTi" w:eastAsia="KaiTi" w:hAnsi="SimSun"/>
                <w:i/>
                <w:iCs/>
                <w:color w:val="002060"/>
                <w:sz w:val="18"/>
                <w:szCs w:val="18"/>
                <w:lang w:eastAsia="zh-CN"/>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10</w:t>
            </w:r>
          </w:p>
          <w:p w:rsidR="009C0B76" w:rsidRPr="00ED1FDE" w:rsidRDefault="009C0B76" w:rsidP="005F4365">
            <w:pPr>
              <w:adjustRightInd w:val="0"/>
              <w:spacing w:afterLines="30" w:after="72" w:line="300" w:lineRule="atLeast"/>
              <w:contextualSpacing/>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p>
          <w:p w:rsidR="009C0B76" w:rsidRPr="00ED1FDE" w:rsidRDefault="009C0B76" w:rsidP="005F4365">
            <w:pPr>
              <w:adjustRightInd w:val="0"/>
              <w:spacing w:afterLines="30" w:after="72" w:line="300" w:lineRule="atLeast"/>
              <w:contextualSpacing/>
              <w:jc w:val="both"/>
              <w:rPr>
                <w:rFonts w:ascii="SimSun" w:hAnsi="SimSun"/>
                <w:sz w:val="18"/>
                <w:szCs w:val="18"/>
                <w:lang w:eastAsia="zh-CN"/>
              </w:rPr>
            </w:pPr>
            <w:r w:rsidRPr="00ED1FDE">
              <w:rPr>
                <w:rFonts w:ascii="SimSun" w:hAnsi="SimSun"/>
                <w:sz w:val="18"/>
                <w:szCs w:val="18"/>
                <w:lang w:eastAsia="zh-CN"/>
              </w:rPr>
              <w:t>8</w:t>
            </w:r>
            <w:r w:rsidR="00500129" w:rsidRPr="00ED1FDE">
              <w:rPr>
                <w:rFonts w:ascii="SimSun" w:hAnsi="SimSun"/>
                <w:sz w:val="18"/>
                <w:szCs w:val="18"/>
                <w:lang w:eastAsia="zh-CN"/>
              </w:rPr>
              <w:t>(</w:t>
            </w:r>
            <w:r w:rsidRPr="00ED1FDE">
              <w:rPr>
                <w:rFonts w:ascii="SimSun" w:hAnsi="SimSun"/>
                <w:sz w:val="18"/>
                <w:szCs w:val="18"/>
                <w:lang w:eastAsia="zh-CN"/>
              </w:rPr>
              <w:t>2010/11)</w:t>
            </w:r>
          </w:p>
        </w:tc>
        <w:tc>
          <w:tcPr>
            <w:tcW w:w="895" w:type="pct"/>
            <w:gridSpan w:val="2"/>
            <w:tcBorders>
              <w:bottom w:val="single" w:sz="4" w:space="0" w:color="auto"/>
            </w:tcBorders>
            <w:tcMar>
              <w:top w:w="110" w:type="dxa"/>
            </w:tcMar>
          </w:tcPr>
          <w:p w:rsidR="009C0B76" w:rsidRPr="00ED1FDE" w:rsidRDefault="009C0B76" w:rsidP="005F4365">
            <w:pPr>
              <w:pStyle w:val="Default"/>
              <w:autoSpaceDE/>
              <w:autoSpaceDN/>
              <w:spacing w:afterLines="30" w:after="72" w:line="300" w:lineRule="atLeast"/>
              <w:contextualSpacing/>
              <w:jc w:val="center"/>
              <w:rPr>
                <w:rFonts w:ascii="SimSun" w:eastAsia="SimSun" w:hAnsi="SimSun"/>
                <w:color w:val="auto"/>
                <w:sz w:val="18"/>
                <w:szCs w:val="18"/>
              </w:rPr>
            </w:pPr>
            <w:r w:rsidRPr="00ED1FDE">
              <w:rPr>
                <w:rFonts w:ascii="SimSun" w:eastAsia="SimSun" w:hAnsi="SimSun"/>
                <w:color w:val="auto"/>
                <w:sz w:val="18"/>
                <w:szCs w:val="18"/>
              </w:rPr>
              <w:t>8</w:t>
            </w:r>
            <w:r w:rsidR="00500129" w:rsidRPr="00ED1FDE">
              <w:rPr>
                <w:rFonts w:ascii="SimSun" w:eastAsia="SimSun" w:hAnsi="SimSun"/>
                <w:color w:val="auto"/>
                <w:sz w:val="18"/>
                <w:szCs w:val="18"/>
              </w:rPr>
              <w:t>(</w:t>
            </w:r>
            <w:r w:rsidRPr="00ED1FDE">
              <w:rPr>
                <w:rFonts w:ascii="SimSun" w:eastAsia="SimSun" w:hAnsi="SimSun"/>
                <w:color w:val="auto"/>
                <w:sz w:val="18"/>
                <w:szCs w:val="18"/>
              </w:rPr>
              <w:t>2012/13)</w:t>
            </w:r>
          </w:p>
        </w:tc>
        <w:tc>
          <w:tcPr>
            <w:tcW w:w="1550" w:type="pct"/>
            <w:gridSpan w:val="4"/>
            <w:tcBorders>
              <w:bottom w:val="single" w:sz="4" w:space="0" w:color="auto"/>
            </w:tcBorders>
            <w:shd w:val="clear" w:color="auto" w:fill="FFFFFF"/>
            <w:tcMar>
              <w:top w:w="110" w:type="dxa"/>
            </w:tcMar>
          </w:tcPr>
          <w:p w:rsidR="009C0B76" w:rsidRPr="00ED1FDE" w:rsidRDefault="009C0B76" w:rsidP="005F4365">
            <w:pPr>
              <w:adjustRightInd w:val="0"/>
              <w:spacing w:afterLines="30" w:after="72" w:line="300" w:lineRule="atLeast"/>
              <w:contextualSpacing/>
              <w:jc w:val="center"/>
              <w:rPr>
                <w:rFonts w:ascii="SimSun" w:hAnsi="SimSun"/>
                <w:sz w:val="18"/>
                <w:szCs w:val="18"/>
              </w:rPr>
            </w:pPr>
            <w:r w:rsidRPr="00ED1FDE">
              <w:rPr>
                <w:rFonts w:ascii="SimSun" w:hAnsi="SimSun"/>
                <w:sz w:val="18"/>
                <w:szCs w:val="18"/>
              </w:rPr>
              <w:t>11</w:t>
            </w:r>
          </w:p>
        </w:tc>
        <w:tc>
          <w:tcPr>
            <w:tcW w:w="777" w:type="pct"/>
            <w:gridSpan w:val="2"/>
            <w:tcBorders>
              <w:bottom w:val="single" w:sz="4" w:space="0" w:color="auto"/>
            </w:tcBorders>
            <w:tcMar>
              <w:top w:w="110" w:type="dxa"/>
            </w:tcMar>
          </w:tcPr>
          <w:p w:rsidR="009C0B76" w:rsidRPr="00ED1FDE" w:rsidRDefault="009C0B76" w:rsidP="005F4365">
            <w:pPr>
              <w:adjustRightInd w:val="0"/>
              <w:spacing w:afterLines="30" w:after="72" w:line="300" w:lineRule="atLeast"/>
              <w:contextualSpacing/>
              <w:jc w:val="center"/>
              <w:rPr>
                <w:rFonts w:ascii="SimSun" w:hAnsi="SimSun"/>
                <w:sz w:val="18"/>
                <w:szCs w:val="18"/>
              </w:rPr>
            </w:pPr>
            <w:r w:rsidRPr="00ED1FDE">
              <w:rPr>
                <w:rStyle w:val="Style5"/>
                <w:rFonts w:ascii="SimSun" w:hAnsi="SimSun" w:cs="SimSun" w:hint="eastAsia"/>
                <w:color w:val="10862C"/>
                <w:sz w:val="18"/>
                <w:szCs w:val="18"/>
                <w:lang w:eastAsia="zh-CN"/>
              </w:rPr>
              <w:t>全部实现</w:t>
            </w:r>
          </w:p>
        </w:tc>
      </w:tr>
      <w:tr w:rsidR="00D5669B" w:rsidRPr="00452A4B" w:rsidTr="00C2552C">
        <w:trPr>
          <w:gridAfter w:val="1"/>
          <w:wAfter w:w="29" w:type="pct"/>
          <w:jc w:val="center"/>
        </w:trPr>
        <w:tc>
          <w:tcPr>
            <w:tcW w:w="868" w:type="pct"/>
            <w:gridSpan w:val="3"/>
          </w:tcPr>
          <w:p w:rsidR="00D5669B" w:rsidRPr="00ED1FDE" w:rsidRDefault="00D5669B" w:rsidP="00ED1FDE">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sz w:val="18"/>
                <w:szCs w:val="18"/>
                <w:lang w:eastAsia="zh-CN"/>
              </w:rPr>
              <w:t>新开设的在线教程数目/专业化不同层次</w:t>
            </w:r>
          </w:p>
        </w:tc>
        <w:tc>
          <w:tcPr>
            <w:tcW w:w="920" w:type="pct"/>
            <w:gridSpan w:val="2"/>
          </w:tcPr>
          <w:p w:rsidR="00D5669B" w:rsidRPr="00ED1FDE" w:rsidRDefault="00D5669B" w:rsidP="00C33597">
            <w:pPr>
              <w:keepNext/>
              <w:keepLines/>
              <w:adjustRightInd w:val="0"/>
              <w:spacing w:afterLines="30" w:after="72" w:line="300" w:lineRule="atLeast"/>
              <w:contextualSpacing/>
              <w:jc w:val="both"/>
              <w:rPr>
                <w:rFonts w:ascii="KaiTi" w:eastAsia="KaiTi" w:hAnsi="SimSun"/>
                <w:i/>
                <w:iCs/>
                <w:color w:val="002060"/>
                <w:sz w:val="18"/>
                <w:szCs w:val="18"/>
                <w:lang w:eastAsia="zh-CN"/>
              </w:rPr>
            </w:pPr>
            <w:r w:rsidRPr="00ED1FDE">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ED1FDE">
              <w:rPr>
                <w:rFonts w:ascii="KaiTi" w:eastAsia="KaiTi" w:hAnsi="SimSun"/>
                <w:i/>
                <w:iCs/>
                <w:color w:val="002060"/>
                <w:sz w:val="18"/>
                <w:szCs w:val="18"/>
                <w:lang w:eastAsia="zh-CN"/>
              </w:rPr>
              <w:t>：</w:t>
            </w:r>
            <w:r w:rsidRPr="00ED1FDE">
              <w:rPr>
                <w:rFonts w:ascii="SimSun" w:hAnsi="SimSun"/>
                <w:color w:val="002060"/>
                <w:sz w:val="18"/>
                <w:szCs w:val="18"/>
                <w:lang w:eastAsia="zh-CN"/>
              </w:rPr>
              <w:t>2</w:t>
            </w:r>
          </w:p>
          <w:p w:rsidR="00D5669B" w:rsidRPr="00ED1FDE" w:rsidRDefault="00D5669B" w:rsidP="00C33597">
            <w:pPr>
              <w:keepNext/>
              <w:keepLines/>
              <w:adjustRightInd w:val="0"/>
              <w:spacing w:afterLines="30" w:after="72" w:line="300" w:lineRule="atLeast"/>
              <w:contextualSpacing/>
              <w:rPr>
                <w:rFonts w:ascii="SimSun" w:hAnsi="SimSun"/>
                <w:sz w:val="18"/>
                <w:szCs w:val="18"/>
                <w:lang w:eastAsia="zh-CN"/>
              </w:rPr>
            </w:pPr>
            <w:r w:rsidRPr="00ED1FDE">
              <w:rPr>
                <w:rFonts w:ascii="KaiTi" w:eastAsia="KaiTi" w:hAnsi="SimSun"/>
                <w:i/>
                <w:iCs/>
                <w:sz w:val="18"/>
                <w:szCs w:val="18"/>
                <w:lang w:eastAsia="zh-CN"/>
              </w:rPr>
              <w:t>2012/13两年期计划与预算原始</w:t>
            </w:r>
            <w:r w:rsidR="0041606E">
              <w:rPr>
                <w:rFonts w:ascii="KaiTi" w:eastAsia="KaiTi" w:hAnsi="SimSun"/>
                <w:i/>
                <w:iCs/>
                <w:sz w:val="18"/>
                <w:szCs w:val="18"/>
                <w:lang w:eastAsia="zh-CN"/>
              </w:rPr>
              <w:t>基准</w:t>
            </w:r>
            <w:r w:rsidRPr="00ED1FDE">
              <w:rPr>
                <w:rFonts w:ascii="KaiTi" w:eastAsia="KaiTi" w:hAnsi="SimSun"/>
                <w:i/>
                <w:iCs/>
                <w:sz w:val="18"/>
                <w:szCs w:val="18"/>
                <w:lang w:eastAsia="zh-CN"/>
              </w:rPr>
              <w:t>：</w:t>
            </w:r>
            <w:r w:rsidRPr="00ED1FDE">
              <w:rPr>
                <w:rFonts w:ascii="SimSun" w:hAnsi="SimSun"/>
                <w:sz w:val="18"/>
                <w:szCs w:val="18"/>
                <w:lang w:eastAsia="zh-CN"/>
              </w:rPr>
              <w:t>2</w:t>
            </w:r>
            <w:r w:rsidR="00500129" w:rsidRPr="00ED1FDE">
              <w:rPr>
                <w:rFonts w:ascii="SimSun" w:hAnsi="SimSun"/>
                <w:sz w:val="18"/>
                <w:szCs w:val="18"/>
                <w:lang w:eastAsia="zh-CN"/>
              </w:rPr>
              <w:t>(</w:t>
            </w:r>
            <w:r w:rsidRPr="00ED1FDE">
              <w:rPr>
                <w:rFonts w:ascii="SimSun" w:hAnsi="SimSun"/>
                <w:sz w:val="18"/>
                <w:szCs w:val="18"/>
                <w:lang w:eastAsia="zh-CN"/>
              </w:rPr>
              <w:t>2010/11年)</w:t>
            </w:r>
          </w:p>
        </w:tc>
        <w:tc>
          <w:tcPr>
            <w:tcW w:w="895" w:type="pct"/>
            <w:gridSpan w:val="2"/>
            <w:tcMar>
              <w:top w:w="110" w:type="dxa"/>
            </w:tcMar>
          </w:tcPr>
          <w:p w:rsidR="00D5669B" w:rsidRPr="00ED1FDE" w:rsidRDefault="00D5669B" w:rsidP="00C33597">
            <w:pPr>
              <w:keepNext/>
              <w:keepLines/>
              <w:adjustRightInd w:val="0"/>
              <w:spacing w:afterLines="30" w:after="72" w:line="300" w:lineRule="atLeast"/>
              <w:contextualSpacing/>
              <w:jc w:val="both"/>
              <w:rPr>
                <w:rFonts w:ascii="SimSun" w:hAnsi="SimSun"/>
                <w:sz w:val="18"/>
                <w:szCs w:val="18"/>
              </w:rPr>
            </w:pPr>
            <w:r w:rsidRPr="00ED1FDE">
              <w:rPr>
                <w:rFonts w:ascii="SimSun" w:hAnsi="SimSun"/>
                <w:sz w:val="18"/>
                <w:szCs w:val="18"/>
              </w:rPr>
              <w:t>3</w:t>
            </w:r>
            <w:r w:rsidR="00500129" w:rsidRPr="00ED1FDE">
              <w:rPr>
                <w:rFonts w:ascii="SimSun" w:hAnsi="SimSun"/>
                <w:sz w:val="18"/>
                <w:szCs w:val="18"/>
              </w:rPr>
              <w:t>(</w:t>
            </w:r>
            <w:r w:rsidRPr="00ED1FDE">
              <w:rPr>
                <w:rFonts w:ascii="SimSun" w:hAnsi="SimSun"/>
                <w:sz w:val="18"/>
                <w:szCs w:val="18"/>
                <w:lang w:eastAsia="zh-CN"/>
              </w:rPr>
              <w:t>在</w:t>
            </w:r>
            <w:r w:rsidRPr="00ED1FDE">
              <w:rPr>
                <w:rFonts w:ascii="SimSun" w:hAnsi="SimSun"/>
                <w:sz w:val="18"/>
                <w:szCs w:val="18"/>
              </w:rPr>
              <w:t>2012/13</w:t>
            </w:r>
            <w:r w:rsidRPr="00ED1FDE">
              <w:rPr>
                <w:rFonts w:ascii="SimSun" w:hAnsi="SimSun"/>
                <w:sz w:val="18"/>
                <w:szCs w:val="18"/>
                <w:lang w:eastAsia="zh-CN"/>
              </w:rPr>
              <w:t>年</w:t>
            </w:r>
            <w:r w:rsidRPr="00ED1FDE">
              <w:rPr>
                <w:rFonts w:ascii="SimSun" w:hAnsi="SimSun"/>
                <w:sz w:val="18"/>
                <w:szCs w:val="18"/>
              </w:rPr>
              <w:t>)</w:t>
            </w:r>
          </w:p>
        </w:tc>
        <w:tc>
          <w:tcPr>
            <w:tcW w:w="1540" w:type="pct"/>
            <w:gridSpan w:val="3"/>
            <w:shd w:val="clear" w:color="auto" w:fill="FFFFFF"/>
            <w:tcMar>
              <w:top w:w="110" w:type="dxa"/>
            </w:tcMar>
          </w:tcPr>
          <w:p w:rsidR="00D5669B" w:rsidRPr="00ED1FDE" w:rsidRDefault="00D5669B" w:rsidP="00ED1FDE">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sz w:val="18"/>
                <w:szCs w:val="18"/>
                <w:lang w:eastAsia="zh-CN"/>
              </w:rPr>
              <w:t>在本两年期内，部署了三门新课程(版权和相关权的集中管理；知识产权和公共卫生；知识产权经济学</w:t>
            </w:r>
            <w:r w:rsidR="005E7E4D" w:rsidRPr="00ED1FDE">
              <w:rPr>
                <w:rFonts w:ascii="SimSun" w:hAnsi="SimSun"/>
                <w:sz w:val="18"/>
                <w:szCs w:val="18"/>
                <w:lang w:eastAsia="zh-CN"/>
              </w:rPr>
              <w:t>)</w:t>
            </w:r>
            <w:r w:rsidRPr="00ED1FDE">
              <w:rPr>
                <w:rFonts w:ascii="SimSun" w:hAnsi="SimSun"/>
                <w:sz w:val="18"/>
                <w:szCs w:val="18"/>
                <w:lang w:eastAsia="zh-CN"/>
              </w:rPr>
              <w:t>的开发工作。但是内容开发和在线课程改编比预期花费的时间长。</w:t>
            </w:r>
          </w:p>
        </w:tc>
        <w:tc>
          <w:tcPr>
            <w:tcW w:w="748" w:type="pct"/>
          </w:tcPr>
          <w:p w:rsidR="00D5669B" w:rsidRPr="00ED1FDE" w:rsidRDefault="00D5669B" w:rsidP="00F26A9D">
            <w:pPr>
              <w:keepNext/>
              <w:keepLines/>
              <w:adjustRightInd w:val="0"/>
              <w:spacing w:afterLines="30" w:after="72" w:line="300" w:lineRule="atLeast"/>
              <w:contextualSpacing/>
              <w:jc w:val="center"/>
              <w:rPr>
                <w:rFonts w:ascii="SimSun" w:hAnsi="SimSun"/>
                <w:color w:val="333333"/>
                <w:sz w:val="18"/>
                <w:szCs w:val="18"/>
                <w:lang w:eastAsia="zh-CN"/>
              </w:rPr>
            </w:pPr>
            <w:r w:rsidRPr="00ED1FDE">
              <w:rPr>
                <w:rStyle w:val="Style5"/>
                <w:rFonts w:ascii="SimSun" w:hAnsi="SimSun"/>
                <w:color w:val="FF0000"/>
                <w:sz w:val="18"/>
                <w:szCs w:val="18"/>
                <w:lang w:eastAsia="zh-CN"/>
              </w:rPr>
              <w:t>未实现</w:t>
            </w:r>
          </w:p>
        </w:tc>
      </w:tr>
      <w:tr w:rsidR="00D5669B" w:rsidRPr="00452A4B" w:rsidTr="00C2552C">
        <w:trPr>
          <w:gridAfter w:val="1"/>
          <w:wAfter w:w="29" w:type="pct"/>
          <w:jc w:val="center"/>
        </w:trPr>
        <w:tc>
          <w:tcPr>
            <w:tcW w:w="868" w:type="pct"/>
            <w:gridSpan w:val="3"/>
          </w:tcPr>
          <w:p w:rsidR="00D5669B" w:rsidRPr="00ED1FDE" w:rsidRDefault="00D5669B" w:rsidP="005F4365">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sz w:val="18"/>
                <w:szCs w:val="18"/>
                <w:lang w:eastAsia="zh-CN"/>
              </w:rPr>
              <w:t>教程使用的语言数量</w:t>
            </w:r>
          </w:p>
        </w:tc>
        <w:tc>
          <w:tcPr>
            <w:tcW w:w="920" w:type="pct"/>
            <w:gridSpan w:val="2"/>
          </w:tcPr>
          <w:p w:rsidR="00D5669B" w:rsidRPr="00ED1FDE" w:rsidRDefault="00D5669B" w:rsidP="005F4365">
            <w:pPr>
              <w:adjustRightInd w:val="0"/>
              <w:spacing w:afterLines="30" w:after="72" w:line="300" w:lineRule="atLeast"/>
              <w:contextualSpacing/>
              <w:jc w:val="both"/>
              <w:rPr>
                <w:rFonts w:ascii="KaiTi" w:eastAsia="KaiTi" w:hAnsi="SimSun"/>
                <w:i/>
                <w:iCs/>
                <w:color w:val="002060"/>
                <w:sz w:val="18"/>
                <w:szCs w:val="18"/>
                <w:lang w:eastAsia="zh-CN"/>
              </w:rPr>
            </w:pPr>
            <w:r w:rsidRPr="00ED1FDE">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ED1FDE">
              <w:rPr>
                <w:rFonts w:ascii="KaiTi" w:eastAsia="KaiTi" w:hAnsi="SimSun"/>
                <w:i/>
                <w:iCs/>
                <w:color w:val="002060"/>
                <w:sz w:val="18"/>
                <w:szCs w:val="18"/>
                <w:lang w:eastAsia="zh-CN"/>
              </w:rPr>
              <w:t>：</w:t>
            </w:r>
            <w:r w:rsidRPr="00ED1FDE">
              <w:rPr>
                <w:rFonts w:ascii="SimSun" w:hAnsi="SimSun"/>
                <w:color w:val="002060"/>
                <w:sz w:val="18"/>
                <w:szCs w:val="18"/>
                <w:lang w:eastAsia="zh-CN"/>
              </w:rPr>
              <w:t>11</w:t>
            </w:r>
          </w:p>
          <w:p w:rsidR="00D5669B" w:rsidRPr="00ED1FDE" w:rsidRDefault="00D5669B" w:rsidP="005F4365">
            <w:pPr>
              <w:adjustRightInd w:val="0"/>
              <w:spacing w:afterLines="30" w:after="72" w:line="300" w:lineRule="atLeast"/>
              <w:contextualSpacing/>
              <w:jc w:val="both"/>
              <w:rPr>
                <w:rFonts w:ascii="SimSun" w:hAnsi="SimSun"/>
                <w:sz w:val="18"/>
                <w:szCs w:val="18"/>
                <w:lang w:eastAsia="zh-CN"/>
              </w:rPr>
            </w:pPr>
            <w:r w:rsidRPr="00ED1FDE">
              <w:rPr>
                <w:rFonts w:ascii="KaiTi" w:eastAsia="KaiTi" w:hAnsi="SimSun"/>
                <w:i/>
                <w:iCs/>
                <w:sz w:val="18"/>
                <w:szCs w:val="18"/>
                <w:lang w:eastAsia="zh-CN"/>
              </w:rPr>
              <w:t>2012/13两年期计划与预算原始</w:t>
            </w:r>
            <w:r w:rsidR="0041606E">
              <w:rPr>
                <w:rFonts w:ascii="KaiTi" w:eastAsia="KaiTi" w:hAnsi="SimSun"/>
                <w:i/>
                <w:iCs/>
                <w:sz w:val="18"/>
                <w:szCs w:val="18"/>
                <w:lang w:eastAsia="zh-CN"/>
              </w:rPr>
              <w:t>基准</w:t>
            </w:r>
            <w:r w:rsidRPr="00ED1FDE">
              <w:rPr>
                <w:rFonts w:ascii="KaiTi" w:eastAsia="KaiTi" w:hAnsi="SimSun"/>
                <w:i/>
                <w:iCs/>
                <w:sz w:val="18"/>
                <w:szCs w:val="18"/>
                <w:lang w:eastAsia="zh-CN"/>
              </w:rPr>
              <w:t>：</w:t>
            </w:r>
            <w:r w:rsidRPr="00ED1FDE">
              <w:rPr>
                <w:rFonts w:ascii="SimSun" w:hAnsi="SimSun"/>
                <w:sz w:val="18"/>
                <w:szCs w:val="18"/>
                <w:lang w:eastAsia="zh-CN"/>
              </w:rPr>
              <w:t>11</w:t>
            </w:r>
          </w:p>
        </w:tc>
        <w:tc>
          <w:tcPr>
            <w:tcW w:w="895" w:type="pct"/>
            <w:gridSpan w:val="2"/>
            <w:tcMar>
              <w:top w:w="110" w:type="dxa"/>
            </w:tcMar>
          </w:tcPr>
          <w:p w:rsidR="00D5669B" w:rsidRPr="00ED1FDE" w:rsidRDefault="00D5669B" w:rsidP="005F4365">
            <w:pPr>
              <w:pStyle w:val="Default"/>
              <w:autoSpaceDE/>
              <w:autoSpaceDN/>
              <w:spacing w:afterLines="30" w:after="72" w:line="300" w:lineRule="atLeast"/>
              <w:contextualSpacing/>
              <w:jc w:val="center"/>
              <w:rPr>
                <w:rFonts w:ascii="SimSun" w:eastAsia="SimSun" w:hAnsi="SimSun" w:cs="Times New Roman"/>
                <w:color w:val="auto"/>
                <w:sz w:val="18"/>
                <w:szCs w:val="18"/>
              </w:rPr>
            </w:pPr>
            <w:r w:rsidRPr="00ED1FDE">
              <w:rPr>
                <w:rFonts w:ascii="SimSun" w:eastAsia="SimSun" w:hAnsi="SimSun" w:cs="Times New Roman"/>
                <w:sz w:val="18"/>
                <w:szCs w:val="18"/>
              </w:rPr>
              <w:t>11</w:t>
            </w:r>
          </w:p>
        </w:tc>
        <w:tc>
          <w:tcPr>
            <w:tcW w:w="1540" w:type="pct"/>
            <w:gridSpan w:val="3"/>
            <w:shd w:val="clear" w:color="auto" w:fill="FFFFFF"/>
            <w:tcMar>
              <w:top w:w="110" w:type="dxa"/>
            </w:tcMar>
          </w:tcPr>
          <w:p w:rsidR="00D5669B" w:rsidRPr="00ED1FDE" w:rsidRDefault="00D5669B" w:rsidP="005F4365">
            <w:pPr>
              <w:adjustRightInd w:val="0"/>
              <w:spacing w:afterLines="30" w:after="72" w:line="300" w:lineRule="atLeast"/>
              <w:contextualSpacing/>
              <w:jc w:val="center"/>
              <w:rPr>
                <w:rFonts w:ascii="SimSun" w:hAnsi="SimSun"/>
                <w:sz w:val="18"/>
                <w:szCs w:val="18"/>
              </w:rPr>
            </w:pPr>
            <w:r w:rsidRPr="00ED1FDE">
              <w:rPr>
                <w:rFonts w:ascii="SimSun" w:hAnsi="SimSun"/>
                <w:sz w:val="18"/>
                <w:szCs w:val="18"/>
              </w:rPr>
              <w:t>11</w:t>
            </w:r>
          </w:p>
        </w:tc>
        <w:tc>
          <w:tcPr>
            <w:tcW w:w="748" w:type="pct"/>
            <w:tcMar>
              <w:top w:w="110" w:type="dxa"/>
            </w:tcMar>
          </w:tcPr>
          <w:p w:rsidR="00D5669B" w:rsidRPr="00ED1FDE" w:rsidRDefault="00D5669B" w:rsidP="005F4365">
            <w:pPr>
              <w:keepNext/>
              <w:keepLines/>
              <w:adjustRightInd w:val="0"/>
              <w:spacing w:afterLines="30" w:after="72" w:line="300" w:lineRule="atLeast"/>
              <w:contextualSpacing/>
              <w:jc w:val="center"/>
              <w:rPr>
                <w:rFonts w:ascii="SimSun" w:hAnsi="SimSun"/>
                <w:color w:val="008000"/>
                <w:sz w:val="18"/>
                <w:szCs w:val="18"/>
                <w:lang w:eastAsia="zh-CN"/>
              </w:rPr>
            </w:pPr>
            <w:r w:rsidRPr="00ED1FDE">
              <w:rPr>
                <w:rStyle w:val="Style5"/>
                <w:rFonts w:ascii="SimSun" w:hAnsi="SimSun"/>
                <w:color w:val="10862C"/>
                <w:sz w:val="18"/>
                <w:szCs w:val="18"/>
                <w:lang w:eastAsia="zh-CN"/>
              </w:rPr>
              <w:t>全部实现</w:t>
            </w:r>
          </w:p>
        </w:tc>
      </w:tr>
      <w:tr w:rsidR="00D5669B" w:rsidRPr="00452A4B" w:rsidTr="00C2552C">
        <w:trPr>
          <w:gridAfter w:val="1"/>
          <w:wAfter w:w="29" w:type="pct"/>
          <w:jc w:val="center"/>
        </w:trPr>
        <w:tc>
          <w:tcPr>
            <w:tcW w:w="868" w:type="pct"/>
            <w:gridSpan w:val="3"/>
            <w:tcBorders>
              <w:bottom w:val="single" w:sz="4" w:space="0" w:color="auto"/>
            </w:tcBorders>
          </w:tcPr>
          <w:p w:rsidR="00D5669B" w:rsidRPr="00ED1FDE" w:rsidRDefault="00D5669B" w:rsidP="00ED1FDE">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sz w:val="18"/>
                <w:szCs w:val="18"/>
                <w:lang w:eastAsia="zh-CN"/>
              </w:rPr>
              <w:t>为发展中国家、最不发达国家和经济经济转型期国家提供奖学金数额</w:t>
            </w:r>
          </w:p>
        </w:tc>
        <w:tc>
          <w:tcPr>
            <w:tcW w:w="920" w:type="pct"/>
            <w:gridSpan w:val="2"/>
            <w:tcBorders>
              <w:bottom w:val="single" w:sz="4" w:space="0" w:color="auto"/>
            </w:tcBorders>
          </w:tcPr>
          <w:p w:rsidR="00D5669B" w:rsidRPr="00ED1FDE" w:rsidRDefault="00D5669B" w:rsidP="00C33597">
            <w:pPr>
              <w:adjustRightInd w:val="0"/>
              <w:spacing w:afterLines="30" w:after="72" w:line="300" w:lineRule="atLeast"/>
              <w:contextualSpacing/>
              <w:jc w:val="both"/>
              <w:rPr>
                <w:rFonts w:ascii="KaiTi" w:eastAsia="KaiTi" w:hAnsi="SimSun"/>
                <w:i/>
                <w:iCs/>
                <w:color w:val="002060"/>
                <w:sz w:val="18"/>
                <w:szCs w:val="18"/>
                <w:lang w:eastAsia="zh-CN"/>
              </w:rPr>
            </w:pPr>
            <w:r w:rsidRPr="00ED1FDE">
              <w:rPr>
                <w:rFonts w:ascii="KaiTi" w:eastAsia="KaiTi" w:hAnsi="SimSun"/>
                <w:i/>
                <w:iCs/>
                <w:color w:val="002060"/>
                <w:sz w:val="18"/>
                <w:szCs w:val="18"/>
                <w:lang w:eastAsia="zh-CN"/>
              </w:rPr>
              <w:t>2011年底更新</w:t>
            </w:r>
            <w:r w:rsidR="0041606E">
              <w:rPr>
                <w:rFonts w:ascii="KaiTi" w:eastAsia="KaiTi" w:hAnsi="SimSun"/>
                <w:i/>
                <w:iCs/>
                <w:color w:val="002060"/>
                <w:sz w:val="18"/>
                <w:szCs w:val="18"/>
                <w:lang w:eastAsia="zh-CN"/>
              </w:rPr>
              <w:t>基准</w:t>
            </w:r>
            <w:r w:rsidRPr="00ED1FDE">
              <w:rPr>
                <w:rFonts w:ascii="KaiTi" w:eastAsia="KaiTi" w:hAnsi="SimSun"/>
                <w:i/>
                <w:iCs/>
                <w:color w:val="002060"/>
                <w:sz w:val="18"/>
                <w:szCs w:val="18"/>
                <w:lang w:eastAsia="zh-CN"/>
              </w:rPr>
              <w:t>：</w:t>
            </w:r>
            <w:r w:rsidRPr="00ED1FDE">
              <w:rPr>
                <w:rFonts w:ascii="SimSun" w:hAnsi="SimSun"/>
                <w:color w:val="002060"/>
                <w:sz w:val="18"/>
                <w:szCs w:val="18"/>
                <w:lang w:eastAsia="zh-CN"/>
              </w:rPr>
              <w:t>920</w:t>
            </w:r>
          </w:p>
          <w:p w:rsidR="00D5669B" w:rsidRPr="00ED1FDE" w:rsidRDefault="00D5669B" w:rsidP="00C33597">
            <w:pPr>
              <w:adjustRightInd w:val="0"/>
              <w:spacing w:afterLines="30" w:after="72" w:line="300" w:lineRule="atLeast"/>
              <w:contextualSpacing/>
              <w:rPr>
                <w:rFonts w:ascii="SimSun" w:hAnsi="SimSun"/>
                <w:sz w:val="18"/>
                <w:szCs w:val="18"/>
                <w:lang w:eastAsia="zh-CN"/>
              </w:rPr>
            </w:pPr>
            <w:r w:rsidRPr="00ED1FDE">
              <w:rPr>
                <w:rFonts w:ascii="KaiTi" w:eastAsia="KaiTi" w:hAnsi="SimSun"/>
                <w:i/>
                <w:iCs/>
                <w:sz w:val="18"/>
                <w:szCs w:val="18"/>
                <w:lang w:eastAsia="zh-CN"/>
              </w:rPr>
              <w:t>2012/13两年期计划与预算原始</w:t>
            </w:r>
            <w:r w:rsidR="0041606E">
              <w:rPr>
                <w:rFonts w:ascii="KaiTi" w:eastAsia="KaiTi" w:hAnsi="SimSun"/>
                <w:i/>
                <w:iCs/>
                <w:sz w:val="18"/>
                <w:szCs w:val="18"/>
                <w:lang w:eastAsia="zh-CN"/>
              </w:rPr>
              <w:t>基准</w:t>
            </w:r>
            <w:r w:rsidRPr="00ED1FDE">
              <w:rPr>
                <w:rFonts w:ascii="KaiTi" w:eastAsia="KaiTi" w:hAnsi="SimSun"/>
                <w:i/>
                <w:iCs/>
                <w:sz w:val="18"/>
                <w:szCs w:val="18"/>
                <w:lang w:eastAsia="zh-CN"/>
              </w:rPr>
              <w:t>：</w:t>
            </w:r>
            <w:r w:rsidRPr="00ED1FDE">
              <w:rPr>
                <w:rFonts w:ascii="SimSun" w:hAnsi="SimSun"/>
                <w:sz w:val="18"/>
                <w:szCs w:val="18"/>
                <w:lang w:eastAsia="zh-CN"/>
              </w:rPr>
              <w:t>1,000</w:t>
            </w:r>
            <w:r w:rsidR="00500129" w:rsidRPr="00ED1FDE">
              <w:rPr>
                <w:rFonts w:ascii="SimSun" w:hAnsi="SimSun"/>
                <w:sz w:val="18"/>
                <w:szCs w:val="18"/>
                <w:lang w:eastAsia="zh-CN"/>
              </w:rPr>
              <w:t>(</w:t>
            </w:r>
            <w:r w:rsidRPr="00ED1FDE">
              <w:rPr>
                <w:rFonts w:ascii="SimSun" w:hAnsi="SimSun"/>
                <w:sz w:val="18"/>
                <w:szCs w:val="18"/>
                <w:lang w:eastAsia="zh-CN"/>
              </w:rPr>
              <w:t>2010/11年)</w:t>
            </w:r>
          </w:p>
        </w:tc>
        <w:tc>
          <w:tcPr>
            <w:tcW w:w="895" w:type="pct"/>
            <w:gridSpan w:val="2"/>
            <w:tcBorders>
              <w:bottom w:val="single" w:sz="4" w:space="0" w:color="auto"/>
            </w:tcBorders>
            <w:tcMar>
              <w:top w:w="110" w:type="dxa"/>
            </w:tcMar>
          </w:tcPr>
          <w:p w:rsidR="00D5669B" w:rsidRPr="00ED1FDE" w:rsidRDefault="00D5669B" w:rsidP="00C33597">
            <w:pPr>
              <w:adjustRightInd w:val="0"/>
              <w:spacing w:afterLines="30" w:after="72" w:line="300" w:lineRule="atLeast"/>
              <w:contextualSpacing/>
              <w:jc w:val="both"/>
              <w:rPr>
                <w:rFonts w:ascii="SimSun" w:hAnsi="SimSun"/>
                <w:sz w:val="18"/>
                <w:szCs w:val="18"/>
              </w:rPr>
            </w:pPr>
            <w:r w:rsidRPr="00ED1FDE">
              <w:rPr>
                <w:rFonts w:ascii="SimSun" w:hAnsi="SimSun"/>
                <w:sz w:val="18"/>
                <w:szCs w:val="18"/>
              </w:rPr>
              <w:t>1,400</w:t>
            </w:r>
          </w:p>
        </w:tc>
        <w:tc>
          <w:tcPr>
            <w:tcW w:w="1540" w:type="pct"/>
            <w:gridSpan w:val="3"/>
            <w:tcBorders>
              <w:bottom w:val="single" w:sz="4" w:space="0" w:color="auto"/>
            </w:tcBorders>
            <w:shd w:val="clear" w:color="auto" w:fill="FFFFFF"/>
            <w:tcMar>
              <w:top w:w="110" w:type="dxa"/>
            </w:tcMar>
          </w:tcPr>
          <w:p w:rsidR="00D5669B" w:rsidRPr="00ED1FDE" w:rsidRDefault="00D5669B" w:rsidP="00C33597">
            <w:pPr>
              <w:adjustRightInd w:val="0"/>
              <w:spacing w:afterLines="30" w:after="72" w:line="300" w:lineRule="atLeast"/>
              <w:contextualSpacing/>
              <w:jc w:val="both"/>
              <w:rPr>
                <w:rFonts w:ascii="SimSun" w:hAnsi="SimSun"/>
                <w:sz w:val="18"/>
                <w:szCs w:val="18"/>
              </w:rPr>
            </w:pPr>
            <w:r w:rsidRPr="00ED1FDE">
              <w:rPr>
                <w:rFonts w:ascii="SimSun" w:hAnsi="SimSun"/>
                <w:sz w:val="18"/>
                <w:szCs w:val="18"/>
              </w:rPr>
              <w:t>2,415</w:t>
            </w:r>
            <w:r w:rsidR="00500129" w:rsidRPr="00ED1FDE">
              <w:rPr>
                <w:rFonts w:ascii="SimSun" w:hAnsi="SimSun"/>
                <w:sz w:val="18"/>
                <w:szCs w:val="18"/>
              </w:rPr>
              <w:t>(</w:t>
            </w:r>
            <w:r w:rsidRPr="00ED1FDE">
              <w:rPr>
                <w:rFonts w:ascii="SimSun" w:hAnsi="SimSun"/>
                <w:sz w:val="18"/>
                <w:szCs w:val="18"/>
                <w:lang w:eastAsia="zh-CN"/>
              </w:rPr>
              <w:t>两年期</w:t>
            </w:r>
            <w:r w:rsidRPr="00ED1FDE">
              <w:rPr>
                <w:rFonts w:ascii="SimSun" w:hAnsi="SimSun"/>
                <w:sz w:val="18"/>
                <w:szCs w:val="18"/>
              </w:rPr>
              <w:t>)</w:t>
            </w:r>
          </w:p>
          <w:p w:rsidR="00D5669B" w:rsidRPr="00ED1FDE" w:rsidRDefault="00D5669B" w:rsidP="00A6371D">
            <w:pPr>
              <w:pStyle w:val="2"/>
              <w:numPr>
                <w:ilvl w:val="0"/>
                <w:numId w:val="45"/>
              </w:numPr>
              <w:adjustRightInd w:val="0"/>
              <w:spacing w:afterLines="30" w:after="72" w:line="300" w:lineRule="atLeast"/>
              <w:contextualSpacing/>
              <w:jc w:val="both"/>
              <w:rPr>
                <w:rFonts w:ascii="SimSun" w:hAnsi="SimSun" w:cs="Times New Roman"/>
                <w:sz w:val="18"/>
                <w:szCs w:val="18"/>
              </w:rPr>
            </w:pPr>
            <w:r w:rsidRPr="00ED1FDE">
              <w:rPr>
                <w:rFonts w:ascii="SimSun" w:hAnsi="SimSun" w:cs="Times New Roman"/>
                <w:sz w:val="18"/>
                <w:szCs w:val="18"/>
              </w:rPr>
              <w:t>845</w:t>
            </w:r>
            <w:r w:rsidR="00500129" w:rsidRPr="00ED1FDE">
              <w:rPr>
                <w:rFonts w:ascii="SimSun" w:hAnsi="SimSun" w:cs="Times New Roman"/>
                <w:sz w:val="18"/>
                <w:szCs w:val="18"/>
              </w:rPr>
              <w:t>(</w:t>
            </w:r>
            <w:r w:rsidRPr="00ED1FDE">
              <w:rPr>
                <w:rFonts w:ascii="SimSun" w:hAnsi="SimSun" w:cs="Times New Roman"/>
                <w:sz w:val="18"/>
                <w:szCs w:val="18"/>
              </w:rPr>
              <w:t>2012</w:t>
            </w:r>
            <w:r w:rsidRPr="00ED1FDE">
              <w:rPr>
                <w:rFonts w:ascii="SimSun" w:hAnsi="SimSun" w:cs="Times New Roman"/>
                <w:sz w:val="18"/>
                <w:szCs w:val="18"/>
                <w:lang w:eastAsia="zh-CN"/>
              </w:rPr>
              <w:t>年</w:t>
            </w:r>
            <w:r w:rsidRPr="00ED1FDE">
              <w:rPr>
                <w:rFonts w:ascii="SimSun" w:hAnsi="SimSun" w:cs="Times New Roman"/>
                <w:sz w:val="18"/>
                <w:szCs w:val="18"/>
              </w:rPr>
              <w:t>)</w:t>
            </w:r>
          </w:p>
          <w:p w:rsidR="00D5669B" w:rsidRPr="00ED1FDE" w:rsidRDefault="00D5669B" w:rsidP="00A6371D">
            <w:pPr>
              <w:pStyle w:val="2"/>
              <w:numPr>
                <w:ilvl w:val="0"/>
                <w:numId w:val="45"/>
              </w:numPr>
              <w:adjustRightInd w:val="0"/>
              <w:spacing w:afterLines="30" w:after="72" w:line="300" w:lineRule="atLeast"/>
              <w:contextualSpacing/>
              <w:jc w:val="both"/>
              <w:rPr>
                <w:rFonts w:ascii="SimSun" w:hAnsi="SimSun" w:cs="Times New Roman"/>
                <w:sz w:val="18"/>
                <w:szCs w:val="18"/>
              </w:rPr>
            </w:pPr>
            <w:r w:rsidRPr="00ED1FDE">
              <w:rPr>
                <w:rFonts w:ascii="SimSun" w:hAnsi="SimSun" w:cs="Times New Roman"/>
                <w:sz w:val="18"/>
                <w:szCs w:val="18"/>
              </w:rPr>
              <w:t>1,570</w:t>
            </w:r>
            <w:r w:rsidR="00500129" w:rsidRPr="00ED1FDE">
              <w:rPr>
                <w:rFonts w:ascii="SimSun" w:hAnsi="SimSun" w:cs="Times New Roman"/>
                <w:sz w:val="18"/>
                <w:szCs w:val="18"/>
              </w:rPr>
              <w:t>(</w:t>
            </w:r>
            <w:r w:rsidRPr="00ED1FDE">
              <w:rPr>
                <w:rFonts w:ascii="SimSun" w:hAnsi="SimSun" w:cs="Times New Roman"/>
                <w:sz w:val="18"/>
                <w:szCs w:val="18"/>
              </w:rPr>
              <w:t>2013</w:t>
            </w:r>
            <w:r w:rsidRPr="00ED1FDE">
              <w:rPr>
                <w:rFonts w:ascii="SimSun" w:hAnsi="SimSun" w:cs="Times New Roman"/>
                <w:sz w:val="18"/>
                <w:szCs w:val="18"/>
                <w:lang w:eastAsia="zh-CN"/>
              </w:rPr>
              <w:t>年</w:t>
            </w:r>
            <w:r w:rsidRPr="00ED1FDE">
              <w:rPr>
                <w:rFonts w:ascii="SimSun" w:hAnsi="SimSun" w:cs="Times New Roman"/>
                <w:sz w:val="18"/>
                <w:szCs w:val="18"/>
              </w:rPr>
              <w:t>)</w:t>
            </w:r>
          </w:p>
        </w:tc>
        <w:tc>
          <w:tcPr>
            <w:tcW w:w="748" w:type="pct"/>
            <w:tcBorders>
              <w:bottom w:val="single" w:sz="4" w:space="0" w:color="auto"/>
            </w:tcBorders>
          </w:tcPr>
          <w:p w:rsidR="00D5669B" w:rsidRPr="00ED1FDE" w:rsidRDefault="00D5669B" w:rsidP="00F26A9D">
            <w:pPr>
              <w:keepNext/>
              <w:keepLines/>
              <w:adjustRightInd w:val="0"/>
              <w:spacing w:afterLines="30" w:after="72" w:line="300" w:lineRule="atLeast"/>
              <w:contextualSpacing/>
              <w:jc w:val="center"/>
              <w:rPr>
                <w:rFonts w:ascii="SimSun" w:hAnsi="SimSun"/>
                <w:color w:val="333333"/>
                <w:sz w:val="18"/>
                <w:szCs w:val="18"/>
                <w:lang w:eastAsia="zh-CN"/>
              </w:rPr>
            </w:pPr>
            <w:r w:rsidRPr="00ED1FDE">
              <w:rPr>
                <w:rStyle w:val="Style5"/>
                <w:rFonts w:ascii="SimSun" w:hAnsi="SimSun"/>
                <w:color w:val="10862C"/>
                <w:sz w:val="18"/>
                <w:szCs w:val="18"/>
                <w:lang w:eastAsia="zh-CN"/>
              </w:rPr>
              <w:t>全部实现</w:t>
            </w:r>
          </w:p>
        </w:tc>
      </w:tr>
      <w:tr w:rsidR="00D5669B" w:rsidRPr="00452A4B" w:rsidTr="00C2552C">
        <w:trPr>
          <w:gridAfter w:val="1"/>
          <w:wAfter w:w="29" w:type="pct"/>
          <w:jc w:val="center"/>
        </w:trPr>
        <w:tc>
          <w:tcPr>
            <w:tcW w:w="4971" w:type="pct"/>
            <w:gridSpan w:val="11"/>
            <w:tcBorders>
              <w:top w:val="single" w:sz="4" w:space="0" w:color="auto"/>
              <w:bottom w:val="single" w:sz="4" w:space="0" w:color="auto"/>
            </w:tcBorders>
            <w:shd w:val="clear" w:color="auto" w:fill="CCFFFF"/>
            <w:vAlign w:val="center"/>
          </w:tcPr>
          <w:p w:rsidR="00D5669B" w:rsidRPr="00452A4B" w:rsidRDefault="00D5669B" w:rsidP="00C33597">
            <w:pPr>
              <w:spacing w:beforeLines="50" w:before="120" w:afterLines="50" w:after="120"/>
              <w:ind w:firstLineChars="3" w:firstLine="6"/>
              <w:rPr>
                <w:rFonts w:ascii="SimSun" w:hAnsi="SimSun"/>
                <w:b/>
                <w:bCs/>
                <w:sz w:val="21"/>
                <w:szCs w:val="21"/>
                <w:lang w:eastAsia="zh-CN"/>
              </w:rPr>
            </w:pPr>
            <w:r w:rsidRPr="00C33597">
              <w:rPr>
                <w:rFonts w:ascii="SimHei" w:eastAsia="SimHei" w:hAnsi="SimHei"/>
                <w:sz w:val="21"/>
                <w:szCs w:val="21"/>
                <w:lang w:eastAsia="zh-CN"/>
              </w:rPr>
              <w:t>预期成果</w:t>
            </w:r>
            <w:r w:rsidR="00C33597" w:rsidRPr="00C33597">
              <w:rPr>
                <w:rFonts w:ascii="SimHei" w:eastAsia="SimHei" w:hAnsi="SimHei" w:hint="eastAsia"/>
                <w:b/>
                <w:bCs/>
                <w:sz w:val="21"/>
                <w:szCs w:val="21"/>
                <w:lang w:eastAsia="zh-CN"/>
              </w:rPr>
              <w:t>：</w:t>
            </w:r>
            <w:r w:rsidRPr="00452A4B">
              <w:rPr>
                <w:rFonts w:ascii="SimSun" w:hAnsi="SimSun"/>
                <w:sz w:val="21"/>
                <w:szCs w:val="21"/>
                <w:lang w:eastAsia="zh-CN"/>
              </w:rPr>
              <w:t>为企业提高知识产权管理技能</w:t>
            </w:r>
          </w:p>
        </w:tc>
      </w:tr>
      <w:tr w:rsidR="00D5669B" w:rsidRPr="00C33597" w:rsidTr="00C2552C">
        <w:trPr>
          <w:gridAfter w:val="1"/>
          <w:wAfter w:w="29" w:type="pct"/>
          <w:jc w:val="center"/>
        </w:trPr>
        <w:tc>
          <w:tcPr>
            <w:tcW w:w="841" w:type="pct"/>
            <w:gridSpan w:val="2"/>
            <w:tcBorders>
              <w:top w:val="single" w:sz="4" w:space="0" w:color="auto"/>
            </w:tcBorders>
            <w:vAlign w:val="center"/>
          </w:tcPr>
          <w:p w:rsidR="00D5669B" w:rsidRPr="00C33597" w:rsidRDefault="00814F64" w:rsidP="001F4339">
            <w:pPr>
              <w:ind w:firstLineChars="3" w:firstLine="6"/>
              <w:rPr>
                <w:rFonts w:ascii="SimHei" w:eastAsia="SimHei" w:hAnsi="SimHei"/>
                <w:sz w:val="21"/>
                <w:szCs w:val="21"/>
              </w:rPr>
            </w:pPr>
            <w:r>
              <w:rPr>
                <w:rFonts w:ascii="SimHei" w:eastAsia="SimHei" w:hAnsi="SimHei"/>
                <w:sz w:val="21"/>
                <w:szCs w:val="21"/>
              </w:rPr>
              <w:t>效绩</w:t>
            </w:r>
            <w:r w:rsidR="00D5669B" w:rsidRPr="00C33597">
              <w:rPr>
                <w:rFonts w:ascii="SimHei" w:eastAsia="SimHei" w:hAnsi="SimHei"/>
                <w:sz w:val="21"/>
                <w:szCs w:val="21"/>
              </w:rPr>
              <w:t>指标</w:t>
            </w:r>
          </w:p>
        </w:tc>
        <w:tc>
          <w:tcPr>
            <w:tcW w:w="947" w:type="pct"/>
            <w:gridSpan w:val="3"/>
            <w:tcBorders>
              <w:top w:val="single" w:sz="4" w:space="0" w:color="auto"/>
            </w:tcBorders>
            <w:vAlign w:val="center"/>
          </w:tcPr>
          <w:p w:rsidR="00D5669B" w:rsidRPr="00C33597" w:rsidRDefault="0041606E" w:rsidP="00E725F5">
            <w:pPr>
              <w:spacing w:after="60"/>
              <w:jc w:val="center"/>
              <w:rPr>
                <w:rFonts w:ascii="SimHei" w:eastAsia="SimHei" w:hAnsi="SimHei"/>
                <w:sz w:val="21"/>
                <w:szCs w:val="21"/>
              </w:rPr>
            </w:pPr>
            <w:r>
              <w:rPr>
                <w:rFonts w:ascii="SimHei" w:eastAsia="SimHei" w:hAnsi="SimHei"/>
                <w:sz w:val="21"/>
                <w:szCs w:val="21"/>
              </w:rPr>
              <w:t>基  准</w:t>
            </w:r>
          </w:p>
        </w:tc>
        <w:tc>
          <w:tcPr>
            <w:tcW w:w="927" w:type="pct"/>
            <w:gridSpan w:val="3"/>
            <w:tcBorders>
              <w:top w:val="single" w:sz="4" w:space="0" w:color="auto"/>
            </w:tcBorders>
            <w:tcMar>
              <w:top w:w="110" w:type="dxa"/>
            </w:tcMar>
            <w:vAlign w:val="center"/>
          </w:tcPr>
          <w:p w:rsidR="00D5669B" w:rsidRPr="00C33597" w:rsidRDefault="00D5669B" w:rsidP="00E725F5">
            <w:pPr>
              <w:spacing w:after="40"/>
              <w:jc w:val="center"/>
              <w:rPr>
                <w:rFonts w:ascii="SimHei" w:eastAsia="SimHei" w:hAnsi="SimHei"/>
                <w:bCs/>
                <w:sz w:val="21"/>
                <w:szCs w:val="21"/>
                <w:lang w:eastAsia="zh-CN"/>
              </w:rPr>
            </w:pPr>
            <w:r w:rsidRPr="00C33597">
              <w:rPr>
                <w:rFonts w:ascii="SimHei" w:eastAsia="SimHei" w:hAnsi="SimHei"/>
                <w:bCs/>
                <w:sz w:val="21"/>
                <w:szCs w:val="21"/>
                <w:lang w:eastAsia="zh-CN"/>
              </w:rPr>
              <w:t>目</w:t>
            </w:r>
            <w:r w:rsidR="00C33597" w:rsidRPr="00C33597">
              <w:rPr>
                <w:rFonts w:ascii="SimHei" w:eastAsia="SimHei" w:hAnsi="SimHei" w:hint="eastAsia"/>
                <w:bCs/>
                <w:sz w:val="21"/>
                <w:szCs w:val="21"/>
                <w:lang w:eastAsia="zh-CN"/>
              </w:rPr>
              <w:t xml:space="preserve">  </w:t>
            </w:r>
            <w:r w:rsidRPr="00C33597">
              <w:rPr>
                <w:rFonts w:ascii="SimHei" w:eastAsia="SimHei" w:hAnsi="SimHei"/>
                <w:bCs/>
                <w:sz w:val="21"/>
                <w:szCs w:val="21"/>
                <w:lang w:eastAsia="zh-CN"/>
              </w:rPr>
              <w:t>标</w:t>
            </w:r>
          </w:p>
        </w:tc>
        <w:tc>
          <w:tcPr>
            <w:tcW w:w="1508" w:type="pct"/>
            <w:gridSpan w:val="2"/>
            <w:tcBorders>
              <w:top w:val="single" w:sz="4" w:space="0" w:color="auto"/>
            </w:tcBorders>
            <w:shd w:val="clear" w:color="auto" w:fill="FFFFFF"/>
            <w:tcMar>
              <w:top w:w="110" w:type="dxa"/>
            </w:tcMar>
            <w:vAlign w:val="center"/>
          </w:tcPr>
          <w:p w:rsidR="00D5669B" w:rsidRPr="00C33597" w:rsidRDefault="00814F64" w:rsidP="00E725F5">
            <w:pPr>
              <w:spacing w:after="60"/>
              <w:jc w:val="center"/>
              <w:rPr>
                <w:rFonts w:ascii="SimHei" w:eastAsia="SimHei" w:hAnsi="SimHei"/>
                <w:sz w:val="21"/>
                <w:szCs w:val="21"/>
              </w:rPr>
            </w:pPr>
            <w:r>
              <w:rPr>
                <w:rFonts w:ascii="SimHei" w:eastAsia="SimHei" w:hAnsi="SimHei"/>
                <w:sz w:val="21"/>
                <w:szCs w:val="21"/>
              </w:rPr>
              <w:t>效绩</w:t>
            </w:r>
            <w:r w:rsidR="00D5669B" w:rsidRPr="00C33597">
              <w:rPr>
                <w:rFonts w:ascii="SimHei" w:eastAsia="SimHei" w:hAnsi="SimHei"/>
                <w:sz w:val="21"/>
                <w:szCs w:val="21"/>
              </w:rPr>
              <w:t>数据</w:t>
            </w:r>
          </w:p>
        </w:tc>
        <w:tc>
          <w:tcPr>
            <w:tcW w:w="748" w:type="pct"/>
            <w:tcBorders>
              <w:top w:val="single" w:sz="4" w:space="0" w:color="auto"/>
            </w:tcBorders>
            <w:tcMar>
              <w:top w:w="110" w:type="dxa"/>
            </w:tcMar>
            <w:vAlign w:val="center"/>
          </w:tcPr>
          <w:p w:rsidR="00D5669B" w:rsidRPr="00C33597" w:rsidRDefault="00D5669B" w:rsidP="00E725F5">
            <w:pPr>
              <w:keepNext/>
              <w:keepLines/>
              <w:spacing w:after="60"/>
              <w:jc w:val="center"/>
              <w:rPr>
                <w:rFonts w:ascii="SimHei" w:eastAsia="SimHei" w:hAnsi="SimHei"/>
                <w:sz w:val="21"/>
                <w:szCs w:val="21"/>
              </w:rPr>
            </w:pPr>
            <w:r w:rsidRPr="00C33597">
              <w:rPr>
                <w:rFonts w:ascii="SimHei" w:eastAsia="SimHei" w:hAnsi="SimHei"/>
                <w:sz w:val="21"/>
                <w:szCs w:val="21"/>
              </w:rPr>
              <w:t>红绿灯系统(TLS)</w:t>
            </w:r>
          </w:p>
        </w:tc>
      </w:tr>
      <w:tr w:rsidR="00D5669B" w:rsidRPr="00452A4B" w:rsidTr="00C2552C">
        <w:trPr>
          <w:gridAfter w:val="1"/>
          <w:wAfter w:w="29" w:type="pct"/>
          <w:jc w:val="center"/>
        </w:trPr>
        <w:tc>
          <w:tcPr>
            <w:tcW w:w="841" w:type="pct"/>
            <w:gridSpan w:val="2"/>
            <w:shd w:val="clear" w:color="auto" w:fill="FFFFFF"/>
          </w:tcPr>
          <w:p w:rsidR="00D5669B" w:rsidRPr="00ED1FDE" w:rsidRDefault="00D5669B" w:rsidP="00ED1FDE">
            <w:pPr>
              <w:spacing w:afterLines="30" w:after="72" w:line="300" w:lineRule="atLeast"/>
              <w:ind w:firstLineChars="3" w:firstLine="5"/>
              <w:jc w:val="both"/>
              <w:rPr>
                <w:rFonts w:ascii="SimSun" w:hAnsi="SimSun"/>
                <w:sz w:val="18"/>
                <w:szCs w:val="18"/>
                <w:lang w:eastAsia="zh-CN"/>
              </w:rPr>
            </w:pPr>
            <w:r w:rsidRPr="00ED1FDE">
              <w:rPr>
                <w:rFonts w:ascii="SimSun" w:hAnsi="SimSun"/>
                <w:sz w:val="18"/>
                <w:szCs w:val="18"/>
                <w:lang w:eastAsia="zh-CN"/>
              </w:rPr>
              <w:t>对提供的培训表示满意的学员百分比</w:t>
            </w:r>
          </w:p>
        </w:tc>
        <w:tc>
          <w:tcPr>
            <w:tcW w:w="947" w:type="pct"/>
            <w:gridSpan w:val="3"/>
          </w:tcPr>
          <w:p w:rsidR="00D5669B" w:rsidRPr="00ED1FDE" w:rsidRDefault="00D5669B" w:rsidP="00C33597">
            <w:pPr>
              <w:spacing w:afterLines="30" w:after="72" w:line="300" w:lineRule="atLeast"/>
              <w:jc w:val="both"/>
              <w:rPr>
                <w:rFonts w:ascii="KaiTi" w:eastAsia="KaiTi" w:hAnsi="SimSun"/>
                <w:i/>
                <w:iCs/>
                <w:color w:val="002060"/>
                <w:sz w:val="18"/>
                <w:szCs w:val="18"/>
                <w:lang w:eastAsia="zh-CN"/>
              </w:rPr>
            </w:pPr>
            <w:r w:rsidRPr="00ED1FDE">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ED1FDE">
              <w:rPr>
                <w:rFonts w:ascii="KaiTi" w:eastAsia="KaiTi" w:hAnsi="SimSun"/>
                <w:i/>
                <w:iCs/>
                <w:color w:val="002060"/>
                <w:sz w:val="18"/>
                <w:szCs w:val="18"/>
                <w:lang w:eastAsia="zh-CN"/>
              </w:rPr>
              <w:t>：</w:t>
            </w:r>
            <w:r w:rsidRPr="00ED1FDE">
              <w:rPr>
                <w:rFonts w:ascii="SimSun" w:hAnsi="SimSun"/>
                <w:color w:val="002060"/>
                <w:sz w:val="18"/>
                <w:szCs w:val="18"/>
                <w:lang w:eastAsia="zh-CN"/>
              </w:rPr>
              <w:t>80%</w:t>
            </w:r>
          </w:p>
          <w:p w:rsidR="00D5669B" w:rsidRPr="00ED1FDE" w:rsidRDefault="00D5669B" w:rsidP="00C33597">
            <w:pPr>
              <w:spacing w:afterLines="30" w:after="72" w:line="300" w:lineRule="atLeast"/>
              <w:jc w:val="both"/>
              <w:rPr>
                <w:rFonts w:ascii="SimSun" w:hAnsi="SimSun"/>
                <w:sz w:val="18"/>
                <w:szCs w:val="18"/>
                <w:lang w:eastAsia="zh-CN"/>
              </w:rPr>
            </w:pPr>
            <w:r w:rsidRPr="00ED1FDE">
              <w:rPr>
                <w:rFonts w:ascii="KaiTi" w:eastAsia="KaiTi" w:hAnsi="SimSun"/>
                <w:i/>
                <w:iCs/>
                <w:sz w:val="18"/>
                <w:szCs w:val="18"/>
                <w:lang w:eastAsia="zh-CN"/>
              </w:rPr>
              <w:t>2012/13两年期计划与预算原始</w:t>
            </w:r>
            <w:r w:rsidR="0041606E">
              <w:rPr>
                <w:rFonts w:ascii="KaiTi" w:eastAsia="KaiTi" w:hAnsi="SimSun"/>
                <w:i/>
                <w:iCs/>
                <w:sz w:val="18"/>
                <w:szCs w:val="18"/>
                <w:lang w:eastAsia="zh-CN"/>
              </w:rPr>
              <w:t>基准</w:t>
            </w:r>
            <w:r w:rsidRPr="00ED1FDE">
              <w:rPr>
                <w:rFonts w:ascii="KaiTi" w:eastAsia="KaiTi" w:hAnsi="SimSun"/>
                <w:i/>
                <w:iCs/>
                <w:sz w:val="18"/>
                <w:szCs w:val="18"/>
                <w:lang w:eastAsia="zh-CN"/>
              </w:rPr>
              <w:t>：</w:t>
            </w:r>
            <w:r w:rsidRPr="00ED1FDE">
              <w:rPr>
                <w:rFonts w:ascii="SimSun" w:hAnsi="SimSun"/>
                <w:sz w:val="18"/>
                <w:szCs w:val="18"/>
                <w:lang w:eastAsia="zh-CN"/>
              </w:rPr>
              <w:t>80%</w:t>
            </w:r>
          </w:p>
        </w:tc>
        <w:tc>
          <w:tcPr>
            <w:tcW w:w="927" w:type="pct"/>
            <w:gridSpan w:val="3"/>
            <w:tcMar>
              <w:top w:w="110" w:type="dxa"/>
            </w:tcMar>
          </w:tcPr>
          <w:p w:rsidR="00D5669B" w:rsidRPr="00ED1FDE" w:rsidRDefault="00D5669B" w:rsidP="005F4365">
            <w:pPr>
              <w:pStyle w:val="Default"/>
              <w:autoSpaceDE/>
              <w:autoSpaceDN/>
              <w:adjustRightInd/>
              <w:spacing w:afterLines="30" w:after="72" w:line="300" w:lineRule="atLeast"/>
              <w:jc w:val="center"/>
              <w:rPr>
                <w:rFonts w:ascii="SimSun" w:eastAsia="SimSun" w:hAnsi="SimSun" w:cs="Times New Roman"/>
                <w:color w:val="auto"/>
                <w:sz w:val="18"/>
                <w:szCs w:val="18"/>
                <w:lang w:eastAsia="zh-CN"/>
              </w:rPr>
            </w:pPr>
            <w:r w:rsidRPr="00ED1FDE">
              <w:rPr>
                <w:rFonts w:ascii="SimSun" w:eastAsia="SimSun" w:hAnsi="SimSun" w:cs="Times New Roman"/>
                <w:sz w:val="18"/>
                <w:szCs w:val="18"/>
              </w:rPr>
              <w:t>90%</w:t>
            </w:r>
          </w:p>
          <w:p w:rsidR="00D5669B" w:rsidRPr="00ED1FDE" w:rsidRDefault="00D5669B" w:rsidP="00953D57">
            <w:pPr>
              <w:spacing w:afterLines="30" w:after="72" w:line="300" w:lineRule="atLeast"/>
              <w:jc w:val="center"/>
              <w:rPr>
                <w:rFonts w:ascii="SimSun" w:hAnsi="SimSun"/>
                <w:sz w:val="18"/>
                <w:szCs w:val="18"/>
              </w:rPr>
            </w:pPr>
          </w:p>
        </w:tc>
        <w:tc>
          <w:tcPr>
            <w:tcW w:w="1508" w:type="pct"/>
            <w:gridSpan w:val="2"/>
            <w:shd w:val="clear" w:color="auto" w:fill="FFFFFF"/>
            <w:tcMar>
              <w:top w:w="110" w:type="dxa"/>
            </w:tcMar>
          </w:tcPr>
          <w:p w:rsidR="00D5669B" w:rsidRPr="00ED1FDE" w:rsidRDefault="00D5669B" w:rsidP="00953D57">
            <w:pPr>
              <w:spacing w:afterLines="30" w:after="72" w:line="300" w:lineRule="atLeast"/>
              <w:jc w:val="center"/>
              <w:rPr>
                <w:rFonts w:ascii="SimSun" w:hAnsi="SimSun"/>
                <w:sz w:val="18"/>
                <w:szCs w:val="18"/>
              </w:rPr>
            </w:pPr>
            <w:r w:rsidRPr="00ED1FDE">
              <w:rPr>
                <w:rFonts w:ascii="SimSun" w:hAnsi="SimSun"/>
                <w:sz w:val="18"/>
                <w:szCs w:val="18"/>
              </w:rPr>
              <w:t>100%</w:t>
            </w:r>
          </w:p>
        </w:tc>
        <w:tc>
          <w:tcPr>
            <w:tcW w:w="748" w:type="pct"/>
            <w:tcMar>
              <w:top w:w="110" w:type="dxa"/>
            </w:tcMar>
          </w:tcPr>
          <w:p w:rsidR="00D5669B" w:rsidRPr="00ED1FDE" w:rsidRDefault="00D5669B" w:rsidP="00F26A9D">
            <w:pPr>
              <w:keepNext/>
              <w:keepLines/>
              <w:spacing w:afterLines="30" w:after="72" w:line="300" w:lineRule="atLeast"/>
              <w:jc w:val="center"/>
              <w:rPr>
                <w:rFonts w:ascii="SimSun" w:hAnsi="SimSun"/>
                <w:color w:val="333333"/>
                <w:sz w:val="18"/>
                <w:szCs w:val="18"/>
                <w:lang w:eastAsia="zh-CN"/>
              </w:rPr>
            </w:pPr>
            <w:r w:rsidRPr="00ED1FDE">
              <w:rPr>
                <w:rStyle w:val="Style5"/>
                <w:rFonts w:ascii="SimSun" w:hAnsi="SimSun"/>
                <w:color w:val="10862C"/>
                <w:sz w:val="18"/>
                <w:szCs w:val="18"/>
                <w:lang w:eastAsia="zh-CN"/>
              </w:rPr>
              <w:t>全部实现</w:t>
            </w:r>
          </w:p>
        </w:tc>
      </w:tr>
      <w:tr w:rsidR="00D5669B" w:rsidRPr="00452A4B" w:rsidTr="00C2552C">
        <w:trPr>
          <w:gridAfter w:val="1"/>
          <w:wAfter w:w="29" w:type="pct"/>
          <w:jc w:val="center"/>
        </w:trPr>
        <w:tc>
          <w:tcPr>
            <w:tcW w:w="841" w:type="pct"/>
            <w:gridSpan w:val="2"/>
            <w:shd w:val="clear" w:color="auto" w:fill="FFFFFF"/>
          </w:tcPr>
          <w:p w:rsidR="00D5669B" w:rsidRPr="00ED1FDE" w:rsidRDefault="00D5669B" w:rsidP="005F4365">
            <w:pPr>
              <w:spacing w:afterLines="30" w:after="72" w:line="300" w:lineRule="atLeast"/>
              <w:ind w:firstLineChars="3" w:firstLine="5"/>
              <w:jc w:val="both"/>
              <w:rPr>
                <w:rFonts w:ascii="SimSun" w:hAnsi="SimSun"/>
                <w:sz w:val="18"/>
                <w:szCs w:val="18"/>
                <w:lang w:eastAsia="zh-CN"/>
              </w:rPr>
            </w:pPr>
            <w:r w:rsidRPr="00ED1FDE">
              <w:rPr>
                <w:rFonts w:ascii="SimSun" w:hAnsi="SimSun"/>
                <w:sz w:val="18"/>
                <w:szCs w:val="18"/>
                <w:lang w:eastAsia="zh-CN"/>
              </w:rPr>
              <w:t>汇报在工作中实际应用所获技能的受训人员百分比</w:t>
            </w:r>
          </w:p>
        </w:tc>
        <w:tc>
          <w:tcPr>
            <w:tcW w:w="947" w:type="pct"/>
            <w:gridSpan w:val="3"/>
          </w:tcPr>
          <w:p w:rsidR="00D5669B" w:rsidRPr="00ED1FDE" w:rsidRDefault="00D5669B" w:rsidP="005F4365">
            <w:pPr>
              <w:spacing w:afterLines="30" w:after="72" w:line="300" w:lineRule="atLeast"/>
              <w:jc w:val="both"/>
              <w:rPr>
                <w:rFonts w:ascii="KaiTi" w:eastAsia="KaiTi" w:hAnsi="SimSun"/>
                <w:i/>
                <w:iCs/>
                <w:color w:val="002060"/>
                <w:sz w:val="18"/>
                <w:szCs w:val="18"/>
                <w:lang w:eastAsia="zh-CN"/>
              </w:rPr>
            </w:pPr>
            <w:r w:rsidRPr="00ED1FDE">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ED1FDE">
              <w:rPr>
                <w:rFonts w:ascii="KaiTi" w:eastAsia="KaiTi" w:hAnsi="SimSun"/>
                <w:i/>
                <w:iCs/>
                <w:color w:val="002060"/>
                <w:sz w:val="18"/>
                <w:szCs w:val="18"/>
                <w:lang w:eastAsia="zh-CN"/>
              </w:rPr>
              <w:t>：</w:t>
            </w:r>
            <w:r w:rsidRPr="00ED1FDE">
              <w:rPr>
                <w:rFonts w:ascii="SimSun" w:hAnsi="SimSun"/>
                <w:color w:val="002060"/>
                <w:sz w:val="18"/>
                <w:szCs w:val="18"/>
                <w:lang w:eastAsia="zh-CN"/>
              </w:rPr>
              <w:t>70%</w:t>
            </w:r>
          </w:p>
          <w:p w:rsidR="00D5669B" w:rsidRPr="00ED1FDE" w:rsidRDefault="00D5669B" w:rsidP="005F4365">
            <w:pPr>
              <w:spacing w:afterLines="30" w:after="72" w:line="300" w:lineRule="atLeast"/>
              <w:jc w:val="both"/>
              <w:rPr>
                <w:rFonts w:ascii="SimSun" w:hAnsi="SimSun"/>
                <w:sz w:val="18"/>
                <w:szCs w:val="18"/>
                <w:lang w:eastAsia="zh-CN"/>
              </w:rPr>
            </w:pPr>
            <w:r w:rsidRPr="00ED1FDE">
              <w:rPr>
                <w:rFonts w:ascii="KaiTi" w:eastAsia="KaiTi" w:hAnsi="SimSun"/>
                <w:i/>
                <w:iCs/>
                <w:sz w:val="18"/>
                <w:szCs w:val="18"/>
                <w:lang w:eastAsia="zh-CN"/>
              </w:rPr>
              <w:t>2012/13两年期计划与预算原始</w:t>
            </w:r>
            <w:r w:rsidR="0041606E">
              <w:rPr>
                <w:rFonts w:ascii="KaiTi" w:eastAsia="KaiTi" w:hAnsi="SimSun"/>
                <w:i/>
                <w:iCs/>
                <w:sz w:val="18"/>
                <w:szCs w:val="18"/>
                <w:lang w:eastAsia="zh-CN"/>
              </w:rPr>
              <w:t>基准</w:t>
            </w:r>
            <w:r w:rsidRPr="00ED1FDE">
              <w:rPr>
                <w:rFonts w:ascii="KaiTi" w:eastAsia="KaiTi" w:hAnsi="SimSun"/>
                <w:i/>
                <w:iCs/>
                <w:sz w:val="18"/>
                <w:szCs w:val="18"/>
                <w:lang w:eastAsia="zh-CN"/>
              </w:rPr>
              <w:t>：</w:t>
            </w:r>
            <w:r w:rsidRPr="00ED1FDE">
              <w:rPr>
                <w:rFonts w:ascii="SimSun" w:hAnsi="SimSun"/>
                <w:sz w:val="18"/>
                <w:szCs w:val="18"/>
                <w:lang w:eastAsia="zh-CN"/>
              </w:rPr>
              <w:t>60%</w:t>
            </w:r>
          </w:p>
        </w:tc>
        <w:tc>
          <w:tcPr>
            <w:tcW w:w="927" w:type="pct"/>
            <w:gridSpan w:val="3"/>
            <w:tcMar>
              <w:top w:w="110" w:type="dxa"/>
            </w:tcMar>
          </w:tcPr>
          <w:p w:rsidR="00D5669B" w:rsidRPr="00ED1FDE" w:rsidRDefault="00D5669B" w:rsidP="005F4365">
            <w:pPr>
              <w:pStyle w:val="Default"/>
              <w:autoSpaceDE/>
              <w:autoSpaceDN/>
              <w:adjustRightInd/>
              <w:spacing w:afterLines="30" w:after="72" w:line="300" w:lineRule="atLeast"/>
              <w:jc w:val="center"/>
              <w:rPr>
                <w:rFonts w:ascii="SimSun" w:eastAsia="SimSun" w:hAnsi="SimSun" w:cs="Times New Roman"/>
                <w:color w:val="auto"/>
                <w:sz w:val="18"/>
                <w:szCs w:val="18"/>
                <w:lang w:eastAsia="zh-CN"/>
              </w:rPr>
            </w:pPr>
            <w:r w:rsidRPr="00ED1FDE">
              <w:rPr>
                <w:rFonts w:ascii="SimSun" w:eastAsia="SimSun" w:hAnsi="SimSun" w:cs="Times New Roman"/>
                <w:sz w:val="18"/>
                <w:szCs w:val="18"/>
              </w:rPr>
              <w:t>70%</w:t>
            </w:r>
          </w:p>
        </w:tc>
        <w:tc>
          <w:tcPr>
            <w:tcW w:w="1508" w:type="pct"/>
            <w:gridSpan w:val="2"/>
            <w:shd w:val="clear" w:color="auto" w:fill="FFFFFF"/>
            <w:tcMar>
              <w:top w:w="110" w:type="dxa"/>
            </w:tcMar>
          </w:tcPr>
          <w:p w:rsidR="00D5669B" w:rsidRPr="00ED1FDE" w:rsidRDefault="00D5669B" w:rsidP="005F4365">
            <w:pPr>
              <w:spacing w:afterLines="30" w:after="72" w:line="300" w:lineRule="atLeast"/>
              <w:jc w:val="center"/>
              <w:rPr>
                <w:rFonts w:ascii="SimSun" w:hAnsi="SimSun"/>
                <w:sz w:val="18"/>
                <w:szCs w:val="18"/>
              </w:rPr>
            </w:pPr>
            <w:r w:rsidRPr="00ED1FDE">
              <w:rPr>
                <w:rFonts w:ascii="SimSun" w:hAnsi="SimSun"/>
                <w:sz w:val="18"/>
                <w:szCs w:val="18"/>
              </w:rPr>
              <w:t>100%</w:t>
            </w:r>
          </w:p>
        </w:tc>
        <w:tc>
          <w:tcPr>
            <w:tcW w:w="748" w:type="pct"/>
            <w:tcMar>
              <w:top w:w="110" w:type="dxa"/>
            </w:tcMar>
          </w:tcPr>
          <w:p w:rsidR="00D5669B" w:rsidRPr="00ED1FDE" w:rsidRDefault="00D5669B" w:rsidP="005F4365">
            <w:pPr>
              <w:keepNext/>
              <w:keepLines/>
              <w:spacing w:afterLines="30" w:after="72" w:line="300" w:lineRule="atLeast"/>
              <w:jc w:val="center"/>
              <w:rPr>
                <w:rFonts w:ascii="SimSun" w:hAnsi="SimSun"/>
                <w:color w:val="333333"/>
                <w:sz w:val="18"/>
                <w:szCs w:val="18"/>
              </w:rPr>
            </w:pPr>
            <w:r w:rsidRPr="00ED1FDE">
              <w:rPr>
                <w:rStyle w:val="Style5"/>
                <w:rFonts w:ascii="SimSun" w:hAnsi="SimSun"/>
                <w:color w:val="10862C"/>
                <w:sz w:val="18"/>
                <w:szCs w:val="18"/>
                <w:lang w:eastAsia="zh-CN"/>
              </w:rPr>
              <w:t>全部实现</w:t>
            </w:r>
          </w:p>
        </w:tc>
      </w:tr>
      <w:tr w:rsidR="00D5669B" w:rsidRPr="00452A4B" w:rsidTr="00C2552C">
        <w:trPr>
          <w:gridAfter w:val="1"/>
          <w:wAfter w:w="29" w:type="pct"/>
          <w:jc w:val="center"/>
        </w:trPr>
        <w:tc>
          <w:tcPr>
            <w:tcW w:w="841" w:type="pct"/>
            <w:gridSpan w:val="2"/>
            <w:tcBorders>
              <w:bottom w:val="single" w:sz="4" w:space="0" w:color="auto"/>
            </w:tcBorders>
            <w:shd w:val="clear" w:color="auto" w:fill="FFFFFF"/>
          </w:tcPr>
          <w:p w:rsidR="00D5669B" w:rsidRPr="00ED1FDE" w:rsidRDefault="00D5669B" w:rsidP="00ED1FDE">
            <w:pPr>
              <w:spacing w:afterLines="30" w:after="72" w:line="300" w:lineRule="atLeast"/>
              <w:ind w:firstLineChars="3" w:firstLine="5"/>
              <w:jc w:val="both"/>
              <w:rPr>
                <w:rFonts w:ascii="SimSun" w:hAnsi="SimSun"/>
                <w:sz w:val="18"/>
                <w:szCs w:val="18"/>
                <w:lang w:eastAsia="zh-CN"/>
              </w:rPr>
            </w:pPr>
            <w:r w:rsidRPr="00ED1FDE">
              <w:rPr>
                <w:rFonts w:ascii="SimSun" w:hAnsi="SimSun"/>
                <w:sz w:val="18"/>
                <w:szCs w:val="18"/>
              </w:rPr>
              <w:t>课程需求</w:t>
            </w:r>
            <w:r w:rsidRPr="00ED1FDE">
              <w:rPr>
                <w:rFonts w:ascii="SimSun" w:hAnsi="SimSun"/>
                <w:sz w:val="18"/>
                <w:szCs w:val="18"/>
                <w:lang w:eastAsia="zh-CN"/>
              </w:rPr>
              <w:t>数目</w:t>
            </w:r>
          </w:p>
        </w:tc>
        <w:tc>
          <w:tcPr>
            <w:tcW w:w="947" w:type="pct"/>
            <w:gridSpan w:val="3"/>
            <w:tcBorders>
              <w:bottom w:val="single" w:sz="4" w:space="0" w:color="auto"/>
            </w:tcBorders>
          </w:tcPr>
          <w:p w:rsidR="00D5669B" w:rsidRPr="00ED1FDE" w:rsidRDefault="00D5669B" w:rsidP="005F4365">
            <w:pPr>
              <w:pStyle w:val="Default"/>
              <w:autoSpaceDE/>
              <w:autoSpaceDN/>
              <w:adjustRightInd/>
              <w:spacing w:afterLines="30" w:after="72" w:line="300" w:lineRule="atLeast"/>
              <w:jc w:val="both"/>
              <w:rPr>
                <w:rFonts w:ascii="KaiTi" w:eastAsia="KaiTi" w:hAnsi="SimSun"/>
                <w:i/>
                <w:iCs/>
                <w:color w:val="002060"/>
                <w:sz w:val="18"/>
                <w:szCs w:val="18"/>
                <w:lang w:eastAsia="zh-CN"/>
              </w:rPr>
            </w:pPr>
            <w:r w:rsidRPr="00ED1FDE">
              <w:rPr>
                <w:rFonts w:ascii="KaiTi" w:eastAsia="KaiTi" w:hAnsi="SimSun" w:cs="Times New Roman"/>
                <w:i/>
                <w:iCs/>
                <w:color w:val="002060"/>
                <w:sz w:val="18"/>
                <w:szCs w:val="18"/>
                <w:lang w:eastAsia="zh-CN"/>
              </w:rPr>
              <w:t>2011年底最新</w:t>
            </w:r>
            <w:r w:rsidR="0041606E">
              <w:rPr>
                <w:rFonts w:ascii="KaiTi" w:eastAsia="KaiTi" w:hAnsi="SimSun" w:cs="Times New Roman"/>
                <w:i/>
                <w:iCs/>
                <w:color w:val="002060"/>
                <w:sz w:val="18"/>
                <w:szCs w:val="18"/>
                <w:lang w:eastAsia="zh-CN"/>
              </w:rPr>
              <w:t>基准</w:t>
            </w:r>
            <w:r w:rsidRPr="00ED1FDE">
              <w:rPr>
                <w:rFonts w:ascii="KaiTi" w:eastAsia="KaiTi" w:hAnsi="SimSun" w:cs="Times New Roman"/>
                <w:i/>
                <w:iCs/>
                <w:color w:val="002060"/>
                <w:sz w:val="18"/>
                <w:szCs w:val="18"/>
                <w:lang w:eastAsia="zh-CN"/>
              </w:rPr>
              <w:t>：</w:t>
            </w:r>
            <w:r w:rsidRPr="00ED1FDE">
              <w:rPr>
                <w:rFonts w:ascii="SimSun" w:eastAsia="SimSun" w:hAnsi="SimSun" w:cs="Times New Roman"/>
                <w:color w:val="002060"/>
                <w:sz w:val="18"/>
                <w:szCs w:val="18"/>
                <w:lang w:eastAsia="zh-CN"/>
              </w:rPr>
              <w:t>每年两门课程</w:t>
            </w:r>
          </w:p>
          <w:p w:rsidR="00D5669B" w:rsidRPr="00ED1FDE" w:rsidRDefault="00D5669B" w:rsidP="00C33597">
            <w:pPr>
              <w:spacing w:afterLines="30" w:after="72" w:line="300" w:lineRule="atLeast"/>
              <w:jc w:val="both"/>
              <w:rPr>
                <w:rFonts w:ascii="SimSun" w:hAnsi="SimSun"/>
                <w:sz w:val="18"/>
                <w:szCs w:val="18"/>
                <w:lang w:eastAsia="zh-CN"/>
              </w:rPr>
            </w:pPr>
            <w:r w:rsidRPr="00ED1FDE">
              <w:rPr>
                <w:rFonts w:ascii="KaiTi" w:eastAsia="KaiTi" w:hAnsi="SimSun"/>
                <w:i/>
                <w:iCs/>
                <w:sz w:val="18"/>
                <w:szCs w:val="18"/>
                <w:lang w:eastAsia="zh-CN"/>
              </w:rPr>
              <w:t>2012/13两年期计划与预算原始</w:t>
            </w:r>
            <w:r w:rsidR="0041606E">
              <w:rPr>
                <w:rFonts w:ascii="KaiTi" w:eastAsia="KaiTi" w:hAnsi="SimSun"/>
                <w:i/>
                <w:iCs/>
                <w:sz w:val="18"/>
                <w:szCs w:val="18"/>
                <w:lang w:eastAsia="zh-CN"/>
              </w:rPr>
              <w:t>基准</w:t>
            </w:r>
            <w:r w:rsidRPr="00ED1FDE">
              <w:rPr>
                <w:rFonts w:ascii="KaiTi" w:eastAsia="KaiTi" w:hAnsi="SimSun"/>
                <w:i/>
                <w:iCs/>
                <w:sz w:val="18"/>
                <w:szCs w:val="18"/>
                <w:lang w:eastAsia="zh-CN"/>
              </w:rPr>
              <w:t>：</w:t>
            </w:r>
            <w:r w:rsidRPr="00ED1FDE">
              <w:rPr>
                <w:rFonts w:ascii="SimSun" w:hAnsi="SimSun"/>
                <w:sz w:val="18"/>
                <w:szCs w:val="18"/>
                <w:lang w:eastAsia="zh-CN"/>
              </w:rPr>
              <w:t>每年两门课程</w:t>
            </w:r>
          </w:p>
          <w:p w:rsidR="00D5669B" w:rsidRPr="00ED1FDE" w:rsidRDefault="00D5669B" w:rsidP="00C33597">
            <w:pPr>
              <w:spacing w:afterLines="30" w:after="72" w:line="300" w:lineRule="atLeast"/>
              <w:jc w:val="both"/>
              <w:rPr>
                <w:rFonts w:ascii="SimSun" w:hAnsi="SimSun"/>
                <w:sz w:val="18"/>
                <w:szCs w:val="18"/>
                <w:lang w:eastAsia="zh-CN"/>
              </w:rPr>
            </w:pPr>
          </w:p>
        </w:tc>
        <w:tc>
          <w:tcPr>
            <w:tcW w:w="927" w:type="pct"/>
            <w:gridSpan w:val="3"/>
            <w:tcBorders>
              <w:bottom w:val="single" w:sz="4" w:space="0" w:color="auto"/>
            </w:tcBorders>
            <w:tcMar>
              <w:top w:w="110" w:type="dxa"/>
            </w:tcMar>
          </w:tcPr>
          <w:p w:rsidR="00D5669B" w:rsidRPr="00ED1FDE" w:rsidRDefault="00D5669B" w:rsidP="00C33597">
            <w:pPr>
              <w:spacing w:afterLines="30" w:after="72" w:line="300" w:lineRule="atLeast"/>
              <w:jc w:val="both"/>
              <w:rPr>
                <w:rFonts w:ascii="SimSun" w:hAnsi="SimSun"/>
                <w:sz w:val="18"/>
                <w:szCs w:val="18"/>
              </w:rPr>
            </w:pPr>
            <w:r w:rsidRPr="00ED1FDE">
              <w:rPr>
                <w:rFonts w:ascii="SimSun" w:hAnsi="SimSun"/>
                <w:sz w:val="18"/>
                <w:szCs w:val="18"/>
                <w:lang w:eastAsia="zh-CN"/>
              </w:rPr>
              <w:t>每年三门课程</w:t>
            </w:r>
            <w:r w:rsidRPr="00ED1FDE">
              <w:rPr>
                <w:rFonts w:ascii="SimSun" w:hAnsi="SimSun"/>
                <w:sz w:val="18"/>
                <w:szCs w:val="18"/>
              </w:rPr>
              <w:t>(</w:t>
            </w:r>
            <w:r w:rsidRPr="00ED1FDE">
              <w:rPr>
                <w:rFonts w:ascii="SimSun" w:hAnsi="SimSun"/>
                <w:sz w:val="18"/>
                <w:szCs w:val="18"/>
                <w:lang w:eastAsia="zh-CN"/>
              </w:rPr>
              <w:t>在</w:t>
            </w:r>
            <w:r w:rsidRPr="00ED1FDE">
              <w:rPr>
                <w:rFonts w:ascii="SimSun" w:hAnsi="SimSun"/>
                <w:sz w:val="18"/>
                <w:szCs w:val="18"/>
              </w:rPr>
              <w:t>2012/13</w:t>
            </w:r>
            <w:r w:rsidRPr="00ED1FDE">
              <w:rPr>
                <w:rFonts w:ascii="SimSun" w:hAnsi="SimSun"/>
                <w:sz w:val="18"/>
                <w:szCs w:val="18"/>
                <w:lang w:eastAsia="zh-CN"/>
              </w:rPr>
              <w:t>年</w:t>
            </w:r>
            <w:r w:rsidRPr="00ED1FDE">
              <w:rPr>
                <w:rFonts w:ascii="SimSun" w:hAnsi="SimSun"/>
                <w:sz w:val="18"/>
                <w:szCs w:val="18"/>
              </w:rPr>
              <w:t>)</w:t>
            </w:r>
          </w:p>
        </w:tc>
        <w:tc>
          <w:tcPr>
            <w:tcW w:w="1508" w:type="pct"/>
            <w:gridSpan w:val="2"/>
            <w:tcBorders>
              <w:bottom w:val="single" w:sz="4" w:space="0" w:color="auto"/>
            </w:tcBorders>
            <w:shd w:val="clear" w:color="auto" w:fill="FFFFFF"/>
            <w:tcMar>
              <w:top w:w="110" w:type="dxa"/>
            </w:tcMar>
          </w:tcPr>
          <w:p w:rsidR="00D5669B" w:rsidRPr="00ED1FDE" w:rsidRDefault="00D5669B" w:rsidP="00C3359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2012年两门，2013年没有继续开设企业经理人研究班，因此，没有开设其他课程</w:t>
            </w:r>
          </w:p>
        </w:tc>
        <w:tc>
          <w:tcPr>
            <w:tcW w:w="748" w:type="pct"/>
            <w:tcBorders>
              <w:bottom w:val="single" w:sz="4" w:space="0" w:color="auto"/>
            </w:tcBorders>
            <w:tcMar>
              <w:top w:w="110" w:type="dxa"/>
            </w:tcMar>
          </w:tcPr>
          <w:p w:rsidR="00D5669B" w:rsidRPr="00ED1FDE" w:rsidRDefault="00D5669B" w:rsidP="00F26A9D">
            <w:pPr>
              <w:keepNext/>
              <w:keepLines/>
              <w:spacing w:afterLines="30" w:after="72" w:line="300" w:lineRule="atLeast"/>
              <w:jc w:val="center"/>
              <w:rPr>
                <w:rFonts w:ascii="SimSun" w:hAnsi="SimSun"/>
                <w:color w:val="333333"/>
                <w:sz w:val="18"/>
                <w:szCs w:val="18"/>
                <w:lang w:eastAsia="zh-CN"/>
              </w:rPr>
            </w:pPr>
            <w:r w:rsidRPr="00ED1FDE">
              <w:rPr>
                <w:rStyle w:val="Style5"/>
                <w:rFonts w:ascii="SimSun" w:hAnsi="SimSun"/>
                <w:color w:val="FF0000"/>
                <w:sz w:val="18"/>
                <w:szCs w:val="18"/>
                <w:lang w:eastAsia="zh-CN"/>
              </w:rPr>
              <w:t>未实现</w:t>
            </w:r>
          </w:p>
        </w:tc>
      </w:tr>
    </w:tbl>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预算和实际支出</w:t>
      </w:r>
    </w:p>
    <w:p w:rsidR="00D5669B" w:rsidRPr="00452A4B" w:rsidRDefault="00D5669B" w:rsidP="000B2CB0">
      <w:pPr>
        <w:pStyle w:val="NormalWeb"/>
        <w:spacing w:before="0" w:beforeAutospacing="0" w:afterLines="50" w:after="120" w:afterAutospacing="0" w:line="340" w:lineRule="atLeast"/>
        <w:jc w:val="center"/>
        <w:rPr>
          <w:rFonts w:ascii="SimSun" w:hAnsi="SimSun"/>
          <w:sz w:val="21"/>
          <w:szCs w:val="21"/>
          <w:lang w:eastAsia="zh-CN"/>
        </w:rPr>
      </w:pPr>
      <w:r w:rsidRPr="00C33597">
        <w:rPr>
          <w:rFonts w:ascii="SimHei" w:eastAsia="SimHei" w:hAnsi="SimHei" w:cs="Times New Roman"/>
          <w:color w:val="000000"/>
          <w:sz w:val="21"/>
          <w:szCs w:val="21"/>
          <w:lang w:eastAsia="zh-CN"/>
        </w:rPr>
        <w:t>预算和实际</w:t>
      </w:r>
      <w:r w:rsidRPr="000B2CB0">
        <w:rPr>
          <w:rFonts w:ascii="SimHei" w:eastAsia="SimHei" w:hAnsi="SimHei"/>
          <w:sz w:val="21"/>
          <w:szCs w:val="21"/>
          <w:lang w:eastAsia="zh-CN"/>
        </w:rPr>
        <w:t>支出</w:t>
      </w:r>
      <w:r w:rsidRPr="00C33597">
        <w:rPr>
          <w:rFonts w:ascii="SimHei" w:eastAsia="SimHei" w:hAnsi="SimHei" w:cs="Times New Roman"/>
          <w:color w:val="000000"/>
          <w:sz w:val="21"/>
          <w:szCs w:val="21"/>
          <w:lang w:eastAsia="zh-CN"/>
        </w:rPr>
        <w:t>(按成果开列)</w:t>
      </w:r>
      <w:r w:rsidR="00C33597">
        <w:rPr>
          <w:rFonts w:ascii="SimSun" w:hAnsi="SimSun" w:cs="Times New Roman" w:hint="eastAsia"/>
          <w:sz w:val="21"/>
          <w:szCs w:val="21"/>
          <w:lang w:eastAsia="zh-CN"/>
        </w:rPr>
        <w:br/>
      </w:r>
      <w:r w:rsidRPr="00C33597">
        <w:rPr>
          <w:rFonts w:ascii="KaiTi" w:eastAsia="KaiTi" w:hAnsi="KaiTi" w:cs="Times New Roman"/>
          <w:i/>
          <w:sz w:val="21"/>
          <w:szCs w:val="21"/>
          <w:lang w:eastAsia="zh-CN"/>
        </w:rPr>
        <w:t>(</w:t>
      </w:r>
      <w:r w:rsidR="000B2CB0">
        <w:rPr>
          <w:rFonts w:ascii="KaiTi" w:eastAsia="KaiTi" w:hAnsi="KaiTi" w:cs="Times New Roman"/>
          <w:i/>
          <w:sz w:val="21"/>
          <w:szCs w:val="21"/>
          <w:lang w:eastAsia="zh-CN"/>
        </w:rPr>
        <w:t>单位：千瑞郎</w:t>
      </w:r>
      <w:r w:rsidRPr="00C33597">
        <w:rPr>
          <w:rFonts w:ascii="KaiTi" w:eastAsia="KaiTi" w:hAnsi="KaiTi" w:cs="Times New Roman"/>
          <w:i/>
          <w:sz w:val="21"/>
          <w:szCs w:val="21"/>
          <w:lang w:eastAsia="zh-CN"/>
        </w:rPr>
        <w:t>)</w:t>
      </w:r>
    </w:p>
    <w:tbl>
      <w:tblPr>
        <w:tblW w:w="9361" w:type="dxa"/>
        <w:jc w:val="center"/>
        <w:tblInd w:w="-106" w:type="dxa"/>
        <w:tblLook w:val="00A0" w:firstRow="1" w:lastRow="0" w:firstColumn="1" w:lastColumn="0" w:noHBand="0" w:noVBand="0"/>
      </w:tblPr>
      <w:tblGrid>
        <w:gridCol w:w="741"/>
        <w:gridCol w:w="4166"/>
        <w:gridCol w:w="1447"/>
        <w:gridCol w:w="1660"/>
        <w:gridCol w:w="1347"/>
      </w:tblGrid>
      <w:tr w:rsidR="00D5669B" w:rsidRPr="00C33597" w:rsidTr="00C2552C">
        <w:trPr>
          <w:trHeight w:val="623"/>
          <w:jc w:val="center"/>
        </w:trPr>
        <w:tc>
          <w:tcPr>
            <w:tcW w:w="490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C33597" w:rsidRDefault="00D5669B" w:rsidP="00E725F5">
            <w:pPr>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447" w:type="dxa"/>
            <w:tcBorders>
              <w:top w:val="single" w:sz="4" w:space="0" w:color="auto"/>
              <w:left w:val="nil"/>
              <w:bottom w:val="single" w:sz="4" w:space="0" w:color="auto"/>
              <w:right w:val="single" w:sz="4" w:space="0" w:color="auto"/>
            </w:tcBorders>
            <w:shd w:val="clear" w:color="000000" w:fill="CCFFFF"/>
            <w:vAlign w:val="center"/>
          </w:tcPr>
          <w:p w:rsidR="00D5669B" w:rsidRPr="00C33597" w:rsidRDefault="00D5669B" w:rsidP="00E725F5">
            <w:pPr>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2012/13</w:t>
            </w:r>
            <w:r w:rsidR="00F2653E" w:rsidRPr="00C33597">
              <w:rPr>
                <w:rFonts w:ascii="SimHei" w:eastAsia="SimHei" w:hAnsi="SimHei"/>
                <w:color w:val="000000"/>
                <w:sz w:val="21"/>
                <w:szCs w:val="21"/>
                <w:lang w:eastAsia="zh-CN"/>
              </w:rPr>
              <w:t>年</w:t>
            </w:r>
            <w:r w:rsidR="00953D57">
              <w:rPr>
                <w:rFonts w:ascii="SimHei" w:eastAsia="SimHei" w:hAnsi="SimHei" w:hint="eastAsia"/>
                <w:color w:val="000000"/>
                <w:sz w:val="21"/>
                <w:szCs w:val="21"/>
                <w:lang w:eastAsia="zh-CN"/>
              </w:rPr>
              <w:br/>
            </w:r>
            <w:r w:rsidR="00400C1E">
              <w:rPr>
                <w:rFonts w:ascii="SimHei" w:eastAsia="SimHei" w:hAnsi="SimHei" w:hint="eastAsia"/>
                <w:color w:val="000000"/>
                <w:sz w:val="21"/>
                <w:szCs w:val="21"/>
                <w:lang w:eastAsia="zh-CN"/>
              </w:rPr>
              <w:t>核定预算</w:t>
            </w:r>
          </w:p>
        </w:tc>
        <w:tc>
          <w:tcPr>
            <w:tcW w:w="1660" w:type="dxa"/>
            <w:tcBorders>
              <w:top w:val="single" w:sz="4" w:space="0" w:color="auto"/>
              <w:left w:val="nil"/>
              <w:bottom w:val="single" w:sz="4" w:space="0" w:color="auto"/>
              <w:right w:val="single" w:sz="4" w:space="0" w:color="auto"/>
            </w:tcBorders>
            <w:shd w:val="clear" w:color="000000" w:fill="CCFFFF"/>
            <w:vAlign w:val="center"/>
          </w:tcPr>
          <w:p w:rsidR="00D5669B" w:rsidRPr="00C33597" w:rsidRDefault="00D5669B" w:rsidP="00E725F5">
            <w:pPr>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2012/13年调剂使用后预算</w:t>
            </w:r>
          </w:p>
        </w:tc>
        <w:tc>
          <w:tcPr>
            <w:tcW w:w="1347" w:type="dxa"/>
            <w:tcBorders>
              <w:top w:val="single" w:sz="4" w:space="0" w:color="auto"/>
              <w:left w:val="nil"/>
              <w:bottom w:val="single" w:sz="4" w:space="0" w:color="auto"/>
              <w:right w:val="single" w:sz="4" w:space="0" w:color="auto"/>
            </w:tcBorders>
            <w:shd w:val="clear" w:color="000000" w:fill="CCFFFF"/>
            <w:vAlign w:val="center"/>
          </w:tcPr>
          <w:p w:rsidR="00D5669B" w:rsidRPr="00C33597" w:rsidRDefault="00D5669B" w:rsidP="00953D57">
            <w:pPr>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2012/13年</w:t>
            </w:r>
            <w:r w:rsidRPr="00C33597">
              <w:rPr>
                <w:rFonts w:ascii="SimHei" w:eastAsia="SimHei" w:hAnsi="SimHei"/>
                <w:color w:val="000000"/>
                <w:sz w:val="21"/>
                <w:szCs w:val="21"/>
                <w:lang w:eastAsia="zh-CN"/>
              </w:rPr>
              <w:br/>
              <w:t>支</w:t>
            </w:r>
            <w:r w:rsidR="00C33597">
              <w:rPr>
                <w:rFonts w:ascii="SimHei" w:eastAsia="SimHei" w:hAnsi="SimHei" w:hint="eastAsia"/>
                <w:color w:val="000000"/>
                <w:sz w:val="21"/>
                <w:szCs w:val="21"/>
                <w:lang w:eastAsia="zh-CN"/>
              </w:rPr>
              <w:t xml:space="preserve"> </w:t>
            </w:r>
            <w:r w:rsidRPr="00C33597">
              <w:rPr>
                <w:rFonts w:ascii="SimHei" w:eastAsia="SimHei" w:hAnsi="SimHei"/>
                <w:color w:val="000000"/>
                <w:sz w:val="21"/>
                <w:szCs w:val="21"/>
                <w:lang w:eastAsia="zh-CN"/>
              </w:rPr>
              <w:t>出</w:t>
            </w:r>
          </w:p>
        </w:tc>
      </w:tr>
      <w:tr w:rsidR="00D5669B" w:rsidRPr="00452A4B" w:rsidTr="00C2552C">
        <w:trPr>
          <w:trHeight w:val="816"/>
          <w:jc w:val="center"/>
        </w:trPr>
        <w:tc>
          <w:tcPr>
            <w:tcW w:w="741" w:type="dxa"/>
            <w:tcBorders>
              <w:top w:val="nil"/>
              <w:left w:val="single" w:sz="4" w:space="0" w:color="auto"/>
              <w:bottom w:val="nil"/>
              <w:right w:val="nil"/>
            </w:tcBorders>
            <w:shd w:val="clear" w:color="000000" w:fill="FFFFFF"/>
            <w:noWrap/>
          </w:tcPr>
          <w:p w:rsidR="00D5669B" w:rsidRPr="00ED1FDE" w:rsidRDefault="000B2CB0" w:rsidP="00C33597">
            <w:pPr>
              <w:spacing w:afterLines="30" w:after="72" w:line="300" w:lineRule="atLeast"/>
              <w:rPr>
                <w:rFonts w:ascii="SimSun" w:hAnsi="SimSun"/>
                <w:color w:val="000000"/>
                <w:sz w:val="18"/>
                <w:szCs w:val="18"/>
                <w:lang w:eastAsia="zh-CN"/>
              </w:rPr>
            </w:pPr>
            <w:r>
              <w:rPr>
                <w:rFonts w:ascii="SimSun" w:hAnsi="SimSun"/>
                <w:color w:val="000000"/>
                <w:sz w:val="18"/>
                <w:szCs w:val="18"/>
                <w:lang w:eastAsia="zh-CN"/>
              </w:rPr>
              <w:t>三</w:t>
            </w:r>
            <w:r w:rsidR="00D5669B" w:rsidRPr="00ED1FDE">
              <w:rPr>
                <w:rFonts w:ascii="SimSun" w:hAnsi="SimSun"/>
                <w:color w:val="000000"/>
                <w:sz w:val="18"/>
                <w:szCs w:val="18"/>
                <w:lang w:eastAsia="zh-CN"/>
              </w:rPr>
              <w:t>.2</w:t>
            </w:r>
          </w:p>
        </w:tc>
        <w:tc>
          <w:tcPr>
            <w:tcW w:w="4166" w:type="dxa"/>
            <w:tcBorders>
              <w:top w:val="nil"/>
              <w:left w:val="nil"/>
              <w:bottom w:val="nil"/>
              <w:right w:val="nil"/>
            </w:tcBorders>
            <w:shd w:val="clear" w:color="000000" w:fill="FFFFFF"/>
          </w:tcPr>
          <w:p w:rsidR="00D5669B" w:rsidRPr="00ED1FDE" w:rsidRDefault="00D5669B" w:rsidP="00C33597">
            <w:pPr>
              <w:spacing w:afterLines="30" w:after="72" w:line="300" w:lineRule="atLeast"/>
              <w:jc w:val="both"/>
              <w:rPr>
                <w:rFonts w:ascii="SimSun" w:hAnsi="SimSun"/>
                <w:color w:val="000000"/>
                <w:sz w:val="18"/>
                <w:szCs w:val="18"/>
                <w:lang w:eastAsia="zh-CN"/>
              </w:rPr>
            </w:pPr>
            <w:r w:rsidRPr="00ED1FDE">
              <w:rPr>
                <w:rFonts w:ascii="SimSun" w:hAnsi="SimSun"/>
                <w:color w:val="000000"/>
                <w:sz w:val="18"/>
                <w:szCs w:val="18"/>
                <w:lang w:eastAsia="zh-CN"/>
              </w:rPr>
              <w:t>加强了人力资源能力，可以胜任处理发展中国家、最不发达国家、经济转型期国家在知识产权为发展服务方面的广泛要求</w:t>
            </w:r>
          </w:p>
        </w:tc>
        <w:tc>
          <w:tcPr>
            <w:tcW w:w="1447" w:type="dxa"/>
            <w:tcBorders>
              <w:top w:val="nil"/>
              <w:left w:val="nil"/>
              <w:bottom w:val="nil"/>
              <w:right w:val="nil"/>
            </w:tcBorders>
            <w:shd w:val="clear" w:color="000000" w:fill="FFFFFF"/>
            <w:vAlign w:val="center"/>
          </w:tcPr>
          <w:p w:rsidR="00D5669B" w:rsidRPr="00ED1FDE" w:rsidRDefault="00D5669B" w:rsidP="00C33597">
            <w:pPr>
              <w:spacing w:afterLines="30" w:after="72" w:line="300" w:lineRule="atLeast"/>
              <w:ind w:rightChars="138" w:right="276"/>
              <w:jc w:val="right"/>
              <w:rPr>
                <w:rFonts w:ascii="SimSun" w:hAnsi="SimSun"/>
                <w:color w:val="000000"/>
                <w:sz w:val="18"/>
                <w:szCs w:val="18"/>
                <w:lang w:eastAsia="zh-CN"/>
              </w:rPr>
            </w:pPr>
            <w:r w:rsidRPr="00ED1FDE">
              <w:rPr>
                <w:rFonts w:ascii="SimSun" w:hAnsi="SimSun"/>
                <w:color w:val="000000"/>
                <w:sz w:val="18"/>
                <w:szCs w:val="18"/>
                <w:lang w:eastAsia="zh-CN"/>
              </w:rPr>
              <w:t>6,387</w:t>
            </w:r>
          </w:p>
        </w:tc>
        <w:tc>
          <w:tcPr>
            <w:tcW w:w="1660" w:type="dxa"/>
            <w:tcBorders>
              <w:top w:val="nil"/>
              <w:left w:val="nil"/>
              <w:bottom w:val="nil"/>
              <w:right w:val="nil"/>
            </w:tcBorders>
            <w:shd w:val="clear" w:color="000000" w:fill="FFFFFF"/>
            <w:vAlign w:val="center"/>
          </w:tcPr>
          <w:p w:rsidR="00D5669B" w:rsidRPr="00ED1FDE" w:rsidRDefault="00F2653E" w:rsidP="00C33597">
            <w:pPr>
              <w:spacing w:afterLines="30" w:after="72" w:line="300" w:lineRule="atLeast"/>
              <w:ind w:rightChars="144" w:right="288"/>
              <w:jc w:val="right"/>
              <w:rPr>
                <w:rFonts w:ascii="SimSun" w:hAnsi="SimSun"/>
                <w:color w:val="000000"/>
                <w:sz w:val="18"/>
                <w:szCs w:val="18"/>
                <w:lang w:eastAsia="zh-CN"/>
              </w:rPr>
            </w:pPr>
            <w:r w:rsidRPr="00ED1FDE">
              <w:rPr>
                <w:rFonts w:ascii="SimSun" w:hAnsi="SimSun"/>
                <w:color w:val="000000"/>
                <w:sz w:val="18"/>
                <w:szCs w:val="18"/>
                <w:lang w:eastAsia="zh-CN"/>
              </w:rPr>
              <w:t>8,954</w:t>
            </w:r>
          </w:p>
        </w:tc>
        <w:tc>
          <w:tcPr>
            <w:tcW w:w="1347" w:type="dxa"/>
            <w:tcBorders>
              <w:top w:val="nil"/>
              <w:left w:val="nil"/>
              <w:bottom w:val="nil"/>
              <w:right w:val="single" w:sz="4" w:space="0" w:color="auto"/>
            </w:tcBorders>
            <w:shd w:val="clear" w:color="000000" w:fill="FFFFFF"/>
            <w:vAlign w:val="center"/>
          </w:tcPr>
          <w:p w:rsidR="00D5669B" w:rsidRPr="00ED1FDE" w:rsidRDefault="00F2653E" w:rsidP="00C33597">
            <w:pPr>
              <w:spacing w:afterLines="30" w:after="72" w:line="300" w:lineRule="atLeast"/>
              <w:ind w:rightChars="139" w:right="278"/>
              <w:jc w:val="right"/>
              <w:rPr>
                <w:rFonts w:ascii="SimSun" w:hAnsi="SimSun"/>
                <w:color w:val="000000"/>
                <w:sz w:val="18"/>
                <w:szCs w:val="18"/>
                <w:lang w:eastAsia="zh-CN"/>
              </w:rPr>
            </w:pPr>
            <w:r w:rsidRPr="00ED1FDE">
              <w:rPr>
                <w:rFonts w:ascii="SimSun" w:hAnsi="SimSun"/>
                <w:color w:val="000000"/>
                <w:sz w:val="18"/>
                <w:szCs w:val="18"/>
                <w:lang w:eastAsia="zh-CN"/>
              </w:rPr>
              <w:t>8,769</w:t>
            </w:r>
          </w:p>
        </w:tc>
      </w:tr>
      <w:tr w:rsidR="00D5669B" w:rsidRPr="00452A4B" w:rsidTr="00C2552C">
        <w:trPr>
          <w:trHeight w:val="408"/>
          <w:jc w:val="center"/>
        </w:trPr>
        <w:tc>
          <w:tcPr>
            <w:tcW w:w="741" w:type="dxa"/>
            <w:tcBorders>
              <w:top w:val="nil"/>
              <w:left w:val="single" w:sz="4" w:space="0" w:color="auto"/>
              <w:bottom w:val="nil"/>
              <w:right w:val="nil"/>
            </w:tcBorders>
            <w:shd w:val="clear" w:color="000000" w:fill="FFFFFF"/>
            <w:noWrap/>
          </w:tcPr>
          <w:p w:rsidR="00D5669B" w:rsidRPr="00ED1FDE" w:rsidRDefault="000B2CB0" w:rsidP="00C33597">
            <w:pPr>
              <w:spacing w:afterLines="30" w:after="72" w:line="300" w:lineRule="atLeast"/>
              <w:rPr>
                <w:rFonts w:ascii="SimSun" w:hAnsi="SimSun"/>
                <w:color w:val="000000"/>
                <w:sz w:val="18"/>
                <w:szCs w:val="18"/>
                <w:lang w:eastAsia="zh-CN"/>
              </w:rPr>
            </w:pPr>
            <w:r>
              <w:rPr>
                <w:rFonts w:ascii="SimSun" w:hAnsi="SimSun"/>
                <w:color w:val="000000"/>
                <w:sz w:val="18"/>
                <w:szCs w:val="18"/>
                <w:lang w:eastAsia="zh-CN"/>
              </w:rPr>
              <w:t>三</w:t>
            </w:r>
            <w:r w:rsidR="00D5669B" w:rsidRPr="00ED1FDE">
              <w:rPr>
                <w:rFonts w:ascii="SimSun" w:hAnsi="SimSun"/>
                <w:color w:val="000000"/>
                <w:sz w:val="18"/>
                <w:szCs w:val="18"/>
                <w:lang w:eastAsia="zh-CN"/>
              </w:rPr>
              <w:t>.4</w:t>
            </w:r>
          </w:p>
        </w:tc>
        <w:tc>
          <w:tcPr>
            <w:tcW w:w="4166" w:type="dxa"/>
            <w:tcBorders>
              <w:top w:val="nil"/>
              <w:left w:val="nil"/>
              <w:bottom w:val="nil"/>
              <w:right w:val="nil"/>
            </w:tcBorders>
          </w:tcPr>
          <w:p w:rsidR="00D5669B" w:rsidRPr="00ED1FDE" w:rsidRDefault="00D5669B" w:rsidP="00C33597">
            <w:pPr>
              <w:spacing w:afterLines="30" w:after="72" w:line="300" w:lineRule="atLeast"/>
              <w:jc w:val="both"/>
              <w:rPr>
                <w:rFonts w:ascii="SimSun" w:hAnsi="SimSun"/>
                <w:color w:val="000000"/>
                <w:sz w:val="18"/>
                <w:szCs w:val="18"/>
                <w:lang w:eastAsia="zh-CN"/>
              </w:rPr>
            </w:pPr>
            <w:r w:rsidRPr="00ED1FDE">
              <w:rPr>
                <w:rFonts w:ascii="SimSun" w:hAnsi="SimSun"/>
                <w:color w:val="000000"/>
                <w:sz w:val="18"/>
                <w:szCs w:val="18"/>
                <w:lang w:eastAsia="zh-CN"/>
              </w:rPr>
              <w:t>为获取知识产权教育提供便利</w:t>
            </w:r>
          </w:p>
        </w:tc>
        <w:tc>
          <w:tcPr>
            <w:tcW w:w="1447" w:type="dxa"/>
            <w:tcBorders>
              <w:top w:val="nil"/>
              <w:left w:val="nil"/>
              <w:bottom w:val="nil"/>
              <w:right w:val="nil"/>
            </w:tcBorders>
            <w:shd w:val="clear" w:color="000000" w:fill="FFFFFF"/>
            <w:vAlign w:val="center"/>
          </w:tcPr>
          <w:p w:rsidR="00D5669B" w:rsidRPr="00ED1FDE" w:rsidRDefault="00D5669B" w:rsidP="00C33597">
            <w:pPr>
              <w:spacing w:afterLines="30" w:after="72" w:line="300" w:lineRule="atLeast"/>
              <w:ind w:rightChars="138" w:right="276"/>
              <w:jc w:val="right"/>
              <w:rPr>
                <w:rFonts w:ascii="SimSun" w:hAnsi="SimSun"/>
                <w:color w:val="000000"/>
                <w:sz w:val="18"/>
                <w:szCs w:val="18"/>
              </w:rPr>
            </w:pPr>
            <w:r w:rsidRPr="00ED1FDE">
              <w:rPr>
                <w:rFonts w:ascii="SimSun" w:hAnsi="SimSun"/>
                <w:color w:val="000000"/>
                <w:sz w:val="18"/>
                <w:szCs w:val="18"/>
              </w:rPr>
              <w:t>3,222</w:t>
            </w:r>
          </w:p>
        </w:tc>
        <w:tc>
          <w:tcPr>
            <w:tcW w:w="1660" w:type="dxa"/>
            <w:tcBorders>
              <w:top w:val="nil"/>
              <w:left w:val="nil"/>
              <w:bottom w:val="nil"/>
              <w:right w:val="nil"/>
            </w:tcBorders>
            <w:shd w:val="clear" w:color="000000" w:fill="FFFFFF"/>
            <w:vAlign w:val="center"/>
          </w:tcPr>
          <w:p w:rsidR="00D5669B" w:rsidRPr="00ED1FDE" w:rsidRDefault="00D5669B" w:rsidP="00C33597">
            <w:pPr>
              <w:spacing w:afterLines="30" w:after="72" w:line="300" w:lineRule="atLeast"/>
              <w:ind w:rightChars="144" w:right="288"/>
              <w:jc w:val="right"/>
              <w:rPr>
                <w:rFonts w:ascii="SimSun" w:hAnsi="SimSun"/>
                <w:color w:val="000000"/>
                <w:sz w:val="18"/>
                <w:szCs w:val="18"/>
              </w:rPr>
            </w:pPr>
            <w:r w:rsidRPr="00ED1FDE">
              <w:rPr>
                <w:rFonts w:ascii="SimSun" w:hAnsi="SimSun"/>
                <w:color w:val="000000"/>
                <w:sz w:val="18"/>
                <w:szCs w:val="18"/>
              </w:rPr>
              <w:t>2,511</w:t>
            </w:r>
          </w:p>
        </w:tc>
        <w:tc>
          <w:tcPr>
            <w:tcW w:w="1347" w:type="dxa"/>
            <w:tcBorders>
              <w:top w:val="nil"/>
              <w:left w:val="nil"/>
              <w:bottom w:val="nil"/>
              <w:right w:val="single" w:sz="4" w:space="0" w:color="auto"/>
            </w:tcBorders>
            <w:shd w:val="clear" w:color="000000" w:fill="FFFFFF"/>
            <w:vAlign w:val="center"/>
          </w:tcPr>
          <w:p w:rsidR="00D5669B" w:rsidRPr="00ED1FDE" w:rsidRDefault="00F2653E" w:rsidP="00C33597">
            <w:pPr>
              <w:spacing w:afterLines="30" w:after="72" w:line="300" w:lineRule="atLeast"/>
              <w:ind w:rightChars="139" w:right="278"/>
              <w:jc w:val="right"/>
              <w:rPr>
                <w:rFonts w:ascii="SimSun" w:hAnsi="SimSun"/>
                <w:color w:val="000000"/>
                <w:sz w:val="18"/>
                <w:szCs w:val="18"/>
                <w:lang w:eastAsia="zh-CN"/>
              </w:rPr>
            </w:pPr>
            <w:r w:rsidRPr="00ED1FDE">
              <w:rPr>
                <w:rFonts w:ascii="SimSun" w:hAnsi="SimSun"/>
                <w:color w:val="000000"/>
                <w:sz w:val="18"/>
                <w:szCs w:val="18"/>
              </w:rPr>
              <w:t>2,393</w:t>
            </w:r>
          </w:p>
        </w:tc>
      </w:tr>
      <w:tr w:rsidR="00D5669B" w:rsidRPr="00452A4B" w:rsidTr="00C2552C">
        <w:trPr>
          <w:trHeight w:val="408"/>
          <w:jc w:val="center"/>
        </w:trPr>
        <w:tc>
          <w:tcPr>
            <w:tcW w:w="741" w:type="dxa"/>
            <w:tcBorders>
              <w:top w:val="nil"/>
              <w:left w:val="single" w:sz="4" w:space="0" w:color="auto"/>
              <w:bottom w:val="single" w:sz="4" w:space="0" w:color="auto"/>
              <w:right w:val="nil"/>
            </w:tcBorders>
            <w:shd w:val="clear" w:color="000000" w:fill="FFFFFF"/>
            <w:noWrap/>
          </w:tcPr>
          <w:p w:rsidR="00D5669B" w:rsidRPr="00ED1FDE" w:rsidRDefault="000B2CB0" w:rsidP="00C33597">
            <w:pPr>
              <w:spacing w:afterLines="30" w:after="72" w:line="300" w:lineRule="atLeast"/>
              <w:rPr>
                <w:rFonts w:ascii="SimSun" w:hAnsi="SimSun"/>
                <w:color w:val="000000"/>
                <w:sz w:val="18"/>
                <w:szCs w:val="18"/>
              </w:rPr>
            </w:pPr>
            <w:r>
              <w:rPr>
                <w:rFonts w:ascii="SimSun" w:hAnsi="SimSun"/>
                <w:color w:val="000000"/>
                <w:sz w:val="18"/>
                <w:szCs w:val="18"/>
              </w:rPr>
              <w:t>三</w:t>
            </w:r>
            <w:r w:rsidR="00D5669B" w:rsidRPr="00ED1FDE">
              <w:rPr>
                <w:rFonts w:ascii="SimSun" w:hAnsi="SimSun"/>
                <w:color w:val="000000"/>
                <w:sz w:val="18"/>
                <w:szCs w:val="18"/>
              </w:rPr>
              <w:t>.5</w:t>
            </w:r>
          </w:p>
        </w:tc>
        <w:tc>
          <w:tcPr>
            <w:tcW w:w="4166" w:type="dxa"/>
            <w:tcBorders>
              <w:top w:val="nil"/>
              <w:left w:val="nil"/>
              <w:bottom w:val="single" w:sz="4" w:space="0" w:color="auto"/>
              <w:right w:val="nil"/>
            </w:tcBorders>
            <w:shd w:val="clear" w:color="000000" w:fill="FFFFFF"/>
          </w:tcPr>
          <w:p w:rsidR="00D5669B" w:rsidRPr="00ED1FDE" w:rsidRDefault="00D5669B" w:rsidP="00C33597">
            <w:pPr>
              <w:spacing w:afterLines="30" w:after="72" w:line="300" w:lineRule="atLeast"/>
              <w:jc w:val="both"/>
              <w:rPr>
                <w:rFonts w:ascii="SimSun" w:hAnsi="SimSun"/>
                <w:color w:val="000000"/>
                <w:sz w:val="18"/>
                <w:szCs w:val="18"/>
                <w:lang w:eastAsia="zh-CN"/>
              </w:rPr>
            </w:pPr>
            <w:r w:rsidRPr="00ED1FDE">
              <w:rPr>
                <w:rFonts w:ascii="SimSun" w:hAnsi="SimSun"/>
                <w:color w:val="000000"/>
                <w:sz w:val="18"/>
                <w:szCs w:val="18"/>
                <w:lang w:eastAsia="zh-CN"/>
              </w:rPr>
              <w:t>为企业提高知识产权管理技能</w:t>
            </w:r>
          </w:p>
        </w:tc>
        <w:tc>
          <w:tcPr>
            <w:tcW w:w="1447" w:type="dxa"/>
            <w:tcBorders>
              <w:top w:val="nil"/>
              <w:left w:val="nil"/>
              <w:bottom w:val="single" w:sz="4" w:space="0" w:color="auto"/>
              <w:right w:val="nil"/>
            </w:tcBorders>
            <w:shd w:val="clear" w:color="000000" w:fill="FFFFFF"/>
            <w:vAlign w:val="center"/>
          </w:tcPr>
          <w:p w:rsidR="00D5669B" w:rsidRPr="00ED1FDE" w:rsidRDefault="00D5669B" w:rsidP="00C33597">
            <w:pPr>
              <w:spacing w:afterLines="30" w:after="72" w:line="300" w:lineRule="atLeast"/>
              <w:ind w:rightChars="138" w:right="276"/>
              <w:jc w:val="right"/>
              <w:rPr>
                <w:rFonts w:ascii="SimSun" w:hAnsi="SimSun"/>
                <w:color w:val="000000"/>
                <w:sz w:val="18"/>
                <w:szCs w:val="18"/>
              </w:rPr>
            </w:pPr>
            <w:r w:rsidRPr="00ED1FDE">
              <w:rPr>
                <w:rFonts w:ascii="SimSun" w:hAnsi="SimSun"/>
                <w:color w:val="000000"/>
                <w:sz w:val="18"/>
                <w:szCs w:val="18"/>
              </w:rPr>
              <w:t>723</w:t>
            </w:r>
          </w:p>
        </w:tc>
        <w:tc>
          <w:tcPr>
            <w:tcW w:w="1660" w:type="dxa"/>
            <w:tcBorders>
              <w:top w:val="nil"/>
              <w:left w:val="nil"/>
              <w:bottom w:val="single" w:sz="4" w:space="0" w:color="auto"/>
              <w:right w:val="nil"/>
            </w:tcBorders>
            <w:shd w:val="clear" w:color="000000" w:fill="FFFFFF"/>
            <w:vAlign w:val="center"/>
          </w:tcPr>
          <w:p w:rsidR="00D5669B" w:rsidRPr="00ED1FDE" w:rsidRDefault="00F2653E" w:rsidP="00C33597">
            <w:pPr>
              <w:spacing w:afterLines="30" w:after="72" w:line="300" w:lineRule="atLeast"/>
              <w:ind w:rightChars="144" w:right="288"/>
              <w:jc w:val="right"/>
              <w:rPr>
                <w:rFonts w:ascii="SimSun" w:hAnsi="SimSun"/>
                <w:color w:val="000000"/>
                <w:sz w:val="18"/>
                <w:szCs w:val="18"/>
                <w:lang w:eastAsia="zh-CN"/>
              </w:rPr>
            </w:pPr>
            <w:r w:rsidRPr="00ED1FDE">
              <w:rPr>
                <w:rFonts w:ascii="SimSun" w:hAnsi="SimSun"/>
                <w:color w:val="000000"/>
                <w:sz w:val="18"/>
                <w:szCs w:val="18"/>
              </w:rPr>
              <w:t>448</w:t>
            </w:r>
          </w:p>
        </w:tc>
        <w:tc>
          <w:tcPr>
            <w:tcW w:w="1347" w:type="dxa"/>
            <w:tcBorders>
              <w:top w:val="nil"/>
              <w:left w:val="nil"/>
              <w:bottom w:val="single" w:sz="4" w:space="0" w:color="auto"/>
              <w:right w:val="single" w:sz="4" w:space="0" w:color="auto"/>
            </w:tcBorders>
            <w:shd w:val="clear" w:color="000000" w:fill="FFFFFF"/>
            <w:vAlign w:val="center"/>
          </w:tcPr>
          <w:p w:rsidR="00D5669B" w:rsidRPr="00ED1FDE" w:rsidRDefault="00F2653E" w:rsidP="00C33597">
            <w:pPr>
              <w:spacing w:afterLines="30" w:after="72" w:line="300" w:lineRule="atLeast"/>
              <w:ind w:rightChars="139" w:right="278"/>
              <w:jc w:val="right"/>
              <w:rPr>
                <w:rFonts w:ascii="SimSun" w:hAnsi="SimSun"/>
                <w:color w:val="000000"/>
                <w:sz w:val="18"/>
                <w:szCs w:val="18"/>
                <w:lang w:eastAsia="zh-CN"/>
              </w:rPr>
            </w:pPr>
            <w:r w:rsidRPr="00ED1FDE">
              <w:rPr>
                <w:rFonts w:ascii="SimSun" w:hAnsi="SimSun"/>
                <w:color w:val="000000"/>
                <w:sz w:val="18"/>
                <w:szCs w:val="18"/>
              </w:rPr>
              <w:t>379</w:t>
            </w:r>
          </w:p>
        </w:tc>
      </w:tr>
      <w:tr w:rsidR="00D5669B" w:rsidRPr="00C33597" w:rsidTr="00C2552C">
        <w:trPr>
          <w:trHeight w:val="454"/>
          <w:jc w:val="center"/>
        </w:trPr>
        <w:tc>
          <w:tcPr>
            <w:tcW w:w="741" w:type="dxa"/>
            <w:tcBorders>
              <w:top w:val="nil"/>
              <w:left w:val="single" w:sz="4" w:space="0" w:color="auto"/>
              <w:bottom w:val="single" w:sz="4" w:space="0" w:color="auto"/>
              <w:right w:val="nil"/>
            </w:tcBorders>
            <w:shd w:val="clear" w:color="000000" w:fill="CCFFFF"/>
            <w:noWrap/>
            <w:vAlign w:val="bottom"/>
          </w:tcPr>
          <w:p w:rsidR="00D5669B" w:rsidRPr="00ED1FDE" w:rsidRDefault="00D5669B" w:rsidP="00E725F5">
            <w:pPr>
              <w:jc w:val="center"/>
              <w:rPr>
                <w:rFonts w:ascii="SimHei" w:eastAsia="SimHei" w:hAnsi="SimHei"/>
                <w:bCs/>
                <w:color w:val="000000"/>
                <w:sz w:val="18"/>
                <w:szCs w:val="18"/>
                <w:lang w:eastAsia="zh-CN"/>
              </w:rPr>
            </w:pPr>
          </w:p>
        </w:tc>
        <w:tc>
          <w:tcPr>
            <w:tcW w:w="4166" w:type="dxa"/>
            <w:tcBorders>
              <w:top w:val="nil"/>
              <w:left w:val="nil"/>
              <w:bottom w:val="single" w:sz="4" w:space="0" w:color="auto"/>
              <w:right w:val="nil"/>
            </w:tcBorders>
            <w:shd w:val="clear" w:color="000000" w:fill="CCFFFF"/>
            <w:noWrap/>
            <w:vAlign w:val="center"/>
          </w:tcPr>
          <w:p w:rsidR="00D5669B" w:rsidRPr="00ED1FDE" w:rsidRDefault="0041112A" w:rsidP="00C33597">
            <w:pPr>
              <w:jc w:val="both"/>
              <w:rPr>
                <w:rFonts w:ascii="SimHei" w:eastAsia="SimHei" w:hAnsi="SimHei"/>
                <w:color w:val="000000"/>
                <w:sz w:val="18"/>
                <w:szCs w:val="18"/>
                <w:lang w:eastAsia="zh-CN"/>
              </w:rPr>
            </w:pPr>
            <w:r w:rsidRPr="00ED1FDE">
              <w:rPr>
                <w:rFonts w:ascii="SimHei" w:eastAsia="SimHei" w:hAnsi="SimHei" w:hint="eastAsia"/>
                <w:bCs/>
                <w:color w:val="000000"/>
                <w:sz w:val="18"/>
                <w:szCs w:val="18"/>
                <w:lang w:eastAsia="zh-CN"/>
              </w:rPr>
              <w:t>合</w:t>
            </w:r>
            <w:r w:rsidR="00C33597" w:rsidRPr="00ED1FDE">
              <w:rPr>
                <w:rFonts w:ascii="SimHei" w:eastAsia="SimHei" w:hAnsi="SimHei" w:hint="eastAsia"/>
                <w:bCs/>
                <w:color w:val="000000"/>
                <w:sz w:val="18"/>
                <w:szCs w:val="18"/>
                <w:lang w:eastAsia="zh-CN"/>
              </w:rPr>
              <w:t xml:space="preserve">  </w:t>
            </w:r>
            <w:r w:rsidR="00D5669B" w:rsidRPr="00ED1FDE">
              <w:rPr>
                <w:rFonts w:ascii="SimHei" w:eastAsia="SimHei" w:hAnsi="SimHei"/>
                <w:bCs/>
                <w:color w:val="000000"/>
                <w:sz w:val="18"/>
                <w:szCs w:val="18"/>
                <w:lang w:eastAsia="zh-CN"/>
              </w:rPr>
              <w:t>计</w:t>
            </w:r>
          </w:p>
        </w:tc>
        <w:tc>
          <w:tcPr>
            <w:tcW w:w="1447" w:type="dxa"/>
            <w:tcBorders>
              <w:top w:val="nil"/>
              <w:left w:val="single" w:sz="4" w:space="0" w:color="auto"/>
              <w:bottom w:val="single" w:sz="4" w:space="0" w:color="auto"/>
              <w:right w:val="single" w:sz="4" w:space="0" w:color="auto"/>
            </w:tcBorders>
            <w:shd w:val="clear" w:color="000000" w:fill="CCFFFF"/>
            <w:vAlign w:val="center"/>
          </w:tcPr>
          <w:p w:rsidR="00D5669B" w:rsidRPr="00ED1FDE" w:rsidRDefault="00D5669B" w:rsidP="00C33597">
            <w:pPr>
              <w:ind w:rightChars="138" w:right="276"/>
              <w:jc w:val="right"/>
              <w:rPr>
                <w:rFonts w:ascii="SimHei" w:eastAsia="SimHei" w:hAnsi="SimHei"/>
                <w:bCs/>
                <w:color w:val="000000"/>
                <w:sz w:val="18"/>
                <w:szCs w:val="18"/>
              </w:rPr>
            </w:pPr>
            <w:r w:rsidRPr="00ED1FDE">
              <w:rPr>
                <w:rFonts w:ascii="SimHei" w:eastAsia="SimHei" w:hAnsi="SimHei"/>
                <w:bCs/>
                <w:color w:val="000000"/>
                <w:sz w:val="18"/>
                <w:szCs w:val="18"/>
              </w:rPr>
              <w:t>10,332</w:t>
            </w:r>
          </w:p>
        </w:tc>
        <w:tc>
          <w:tcPr>
            <w:tcW w:w="1660" w:type="dxa"/>
            <w:tcBorders>
              <w:top w:val="nil"/>
              <w:left w:val="nil"/>
              <w:bottom w:val="single" w:sz="4" w:space="0" w:color="auto"/>
              <w:right w:val="single" w:sz="4" w:space="0" w:color="auto"/>
            </w:tcBorders>
            <w:shd w:val="clear" w:color="000000" w:fill="CCFFFF"/>
            <w:noWrap/>
            <w:vAlign w:val="center"/>
          </w:tcPr>
          <w:p w:rsidR="00D5669B" w:rsidRPr="00ED1FDE" w:rsidRDefault="00D5669B" w:rsidP="00C33597">
            <w:pPr>
              <w:ind w:rightChars="144" w:right="288"/>
              <w:jc w:val="right"/>
              <w:rPr>
                <w:rFonts w:ascii="SimHei" w:eastAsia="SimHei" w:hAnsi="SimHei"/>
                <w:bCs/>
                <w:color w:val="000000"/>
                <w:sz w:val="18"/>
                <w:szCs w:val="18"/>
              </w:rPr>
            </w:pPr>
            <w:r w:rsidRPr="00ED1FDE">
              <w:rPr>
                <w:rFonts w:ascii="SimHei" w:eastAsia="SimHei" w:hAnsi="SimHei"/>
                <w:bCs/>
                <w:color w:val="000000"/>
                <w:sz w:val="18"/>
                <w:szCs w:val="18"/>
              </w:rPr>
              <w:t>11,912</w:t>
            </w:r>
          </w:p>
        </w:tc>
        <w:tc>
          <w:tcPr>
            <w:tcW w:w="1347" w:type="dxa"/>
            <w:tcBorders>
              <w:top w:val="nil"/>
              <w:left w:val="nil"/>
              <w:bottom w:val="single" w:sz="4" w:space="0" w:color="auto"/>
              <w:right w:val="single" w:sz="4" w:space="0" w:color="auto"/>
            </w:tcBorders>
            <w:shd w:val="clear" w:color="000000" w:fill="CCFFFF"/>
            <w:vAlign w:val="center"/>
          </w:tcPr>
          <w:p w:rsidR="00D5669B" w:rsidRPr="00ED1FDE" w:rsidRDefault="00D5669B" w:rsidP="00C33597">
            <w:pPr>
              <w:ind w:rightChars="139" w:right="278"/>
              <w:jc w:val="right"/>
              <w:rPr>
                <w:rFonts w:ascii="SimHei" w:eastAsia="SimHei" w:hAnsi="SimHei"/>
                <w:bCs/>
                <w:color w:val="000000"/>
                <w:sz w:val="18"/>
                <w:szCs w:val="18"/>
              </w:rPr>
            </w:pPr>
            <w:r w:rsidRPr="00ED1FDE">
              <w:rPr>
                <w:rFonts w:ascii="SimHei" w:eastAsia="SimHei" w:hAnsi="SimHei"/>
                <w:bCs/>
                <w:color w:val="000000"/>
                <w:sz w:val="18"/>
                <w:szCs w:val="18"/>
              </w:rPr>
              <w:t>11,540</w:t>
            </w:r>
          </w:p>
        </w:tc>
      </w:tr>
    </w:tbl>
    <w:p w:rsidR="00145567" w:rsidRDefault="00145567" w:rsidP="00C33597">
      <w:pPr>
        <w:pStyle w:val="NormalWeb"/>
        <w:spacing w:before="0" w:beforeAutospacing="0" w:afterLines="50" w:after="120" w:afterAutospacing="0" w:line="340" w:lineRule="atLeast"/>
        <w:jc w:val="center"/>
        <w:rPr>
          <w:rFonts w:ascii="SimHei" w:eastAsia="SimHei" w:hAnsi="SimHei" w:cs="Times New Roman"/>
          <w:color w:val="000000"/>
          <w:sz w:val="21"/>
          <w:szCs w:val="21"/>
          <w:lang w:eastAsia="zh-CN"/>
        </w:rPr>
      </w:pPr>
    </w:p>
    <w:p w:rsidR="00D5669B" w:rsidRPr="00452A4B" w:rsidRDefault="00D5669B" w:rsidP="00C33597">
      <w:pPr>
        <w:pStyle w:val="NormalWeb"/>
        <w:spacing w:before="0" w:beforeAutospacing="0" w:afterLines="50" w:after="120" w:afterAutospacing="0" w:line="340" w:lineRule="atLeast"/>
        <w:jc w:val="center"/>
        <w:rPr>
          <w:rFonts w:ascii="SimSun" w:hAnsi="SimSun" w:cs="Times New Roman"/>
          <w:sz w:val="21"/>
          <w:szCs w:val="21"/>
          <w:lang w:eastAsia="zh-CN"/>
        </w:rPr>
      </w:pPr>
      <w:r w:rsidRPr="00C33597">
        <w:rPr>
          <w:rFonts w:ascii="SimHei" w:eastAsia="SimHei" w:hAnsi="SimHei" w:cs="Times New Roman"/>
          <w:color w:val="000000"/>
          <w:sz w:val="21"/>
          <w:szCs w:val="21"/>
          <w:lang w:eastAsia="zh-CN"/>
        </w:rPr>
        <w:t>预算和实际</w:t>
      </w:r>
      <w:r w:rsidRPr="000B2CB0">
        <w:rPr>
          <w:rFonts w:ascii="SimHei" w:eastAsia="SimHei" w:hAnsi="SimHei"/>
          <w:sz w:val="21"/>
          <w:szCs w:val="21"/>
          <w:lang w:eastAsia="zh-CN"/>
        </w:rPr>
        <w:t>支出</w:t>
      </w:r>
      <w:r w:rsidRPr="00C33597">
        <w:rPr>
          <w:rFonts w:ascii="SimHei" w:eastAsia="SimHei" w:hAnsi="SimHei" w:cs="Times New Roman"/>
          <w:color w:val="000000"/>
          <w:sz w:val="21"/>
          <w:szCs w:val="21"/>
          <w:lang w:eastAsia="zh-CN"/>
        </w:rPr>
        <w:t>(人事和非人事)</w:t>
      </w:r>
      <w:r w:rsidR="000B2CB0">
        <w:rPr>
          <w:rFonts w:ascii="SimHei" w:eastAsia="SimHei" w:hAnsi="SimHei" w:cs="Times New Roman" w:hint="eastAsia"/>
          <w:color w:val="000000"/>
          <w:sz w:val="21"/>
          <w:szCs w:val="21"/>
          <w:lang w:eastAsia="zh-CN"/>
        </w:rPr>
        <w:br/>
      </w:r>
      <w:r w:rsidRPr="00C33597">
        <w:rPr>
          <w:rFonts w:ascii="KaiTi" w:eastAsia="KaiTi" w:hAnsi="SimSun" w:cs="Times New Roman"/>
          <w:i/>
          <w:iCs/>
          <w:color w:val="000000"/>
          <w:sz w:val="21"/>
          <w:szCs w:val="21"/>
          <w:lang w:eastAsia="zh-CN"/>
        </w:rPr>
        <w:t>(</w:t>
      </w:r>
      <w:r w:rsidR="000B2CB0">
        <w:rPr>
          <w:rFonts w:ascii="KaiTi" w:eastAsia="KaiTi" w:hAnsi="SimSun" w:cs="Times New Roman"/>
          <w:i/>
          <w:iCs/>
          <w:color w:val="000000"/>
          <w:sz w:val="21"/>
          <w:szCs w:val="21"/>
          <w:lang w:eastAsia="zh-CN"/>
        </w:rPr>
        <w:t>单位：千瑞郎</w:t>
      </w:r>
      <w:r w:rsidRPr="00C33597">
        <w:rPr>
          <w:rFonts w:ascii="KaiTi" w:eastAsia="KaiTi" w:hAnsi="SimSun" w:cs="Times New Roman"/>
          <w:i/>
          <w:iCs/>
          <w:color w:val="000000"/>
          <w:sz w:val="21"/>
          <w:szCs w:val="21"/>
          <w:lang w:eastAsia="zh-CN"/>
        </w:rPr>
        <w:t>)</w:t>
      </w:r>
    </w:p>
    <w:tbl>
      <w:tblPr>
        <w:tblW w:w="4889" w:type="pct"/>
        <w:jc w:val="center"/>
        <w:tblInd w:w="-106" w:type="dxa"/>
        <w:tblLook w:val="0000" w:firstRow="0" w:lastRow="0" w:firstColumn="0" w:lastColumn="0" w:noHBand="0" w:noVBand="0"/>
      </w:tblPr>
      <w:tblGrid>
        <w:gridCol w:w="2407"/>
        <w:gridCol w:w="1739"/>
        <w:gridCol w:w="1739"/>
        <w:gridCol w:w="1739"/>
        <w:gridCol w:w="1735"/>
      </w:tblGrid>
      <w:tr w:rsidR="00D5669B" w:rsidRPr="00C33597" w:rsidTr="00C2552C">
        <w:trPr>
          <w:trHeight w:val="659"/>
          <w:jc w:val="center"/>
        </w:trPr>
        <w:tc>
          <w:tcPr>
            <w:tcW w:w="1286" w:type="pct"/>
            <w:tcBorders>
              <w:top w:val="single" w:sz="4" w:space="0" w:color="auto"/>
              <w:left w:val="single" w:sz="4" w:space="0" w:color="auto"/>
              <w:bottom w:val="single" w:sz="4" w:space="0" w:color="auto"/>
              <w:right w:val="single" w:sz="4" w:space="0" w:color="auto"/>
            </w:tcBorders>
            <w:shd w:val="clear" w:color="auto" w:fill="CCFFFF"/>
            <w:noWrap/>
            <w:vAlign w:val="center"/>
          </w:tcPr>
          <w:p w:rsidR="00D5669B" w:rsidRPr="00C33597" w:rsidRDefault="00D5669B" w:rsidP="003C2A15">
            <w:pPr>
              <w:spacing w:before="60" w:after="60"/>
              <w:rPr>
                <w:rFonts w:ascii="SimHei" w:eastAsia="SimHei" w:hAnsi="SimHei"/>
                <w:color w:val="000000"/>
                <w:sz w:val="21"/>
                <w:szCs w:val="21"/>
                <w:lang w:eastAsia="zh-CN"/>
              </w:rPr>
            </w:pPr>
          </w:p>
        </w:tc>
        <w:tc>
          <w:tcPr>
            <w:tcW w:w="929" w:type="pct"/>
            <w:tcBorders>
              <w:top w:val="single" w:sz="4" w:space="0" w:color="auto"/>
              <w:left w:val="nil"/>
              <w:bottom w:val="nil"/>
              <w:right w:val="single" w:sz="4" w:space="0" w:color="auto"/>
            </w:tcBorders>
            <w:shd w:val="clear" w:color="auto" w:fill="CCFFFF"/>
            <w:vAlign w:val="center"/>
          </w:tcPr>
          <w:p w:rsidR="00D5669B" w:rsidRPr="00C33597" w:rsidRDefault="00D5669B" w:rsidP="003C2A15">
            <w:pPr>
              <w:spacing w:before="60" w:after="60"/>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2012/13</w:t>
            </w:r>
            <w:r w:rsidR="00F2653E" w:rsidRPr="00C33597">
              <w:rPr>
                <w:rFonts w:ascii="SimHei" w:eastAsia="SimHei" w:hAnsi="SimHei"/>
                <w:color w:val="000000"/>
                <w:sz w:val="21"/>
                <w:szCs w:val="21"/>
                <w:lang w:eastAsia="zh-CN"/>
              </w:rPr>
              <w:t>年</w:t>
            </w:r>
            <w:r w:rsidR="00953D57">
              <w:rPr>
                <w:rFonts w:ascii="SimHei" w:eastAsia="SimHei" w:hAnsi="SimHei" w:hint="eastAsia"/>
                <w:color w:val="000000"/>
                <w:sz w:val="21"/>
                <w:szCs w:val="21"/>
                <w:lang w:eastAsia="zh-CN"/>
              </w:rPr>
              <w:br/>
            </w:r>
            <w:r w:rsidR="00400C1E">
              <w:rPr>
                <w:rFonts w:ascii="SimHei" w:eastAsia="SimHei" w:hAnsi="SimHei" w:hint="eastAsia"/>
                <w:color w:val="000000"/>
                <w:sz w:val="21"/>
                <w:szCs w:val="21"/>
                <w:lang w:eastAsia="zh-CN"/>
              </w:rPr>
              <w:t>核定预算</w:t>
            </w:r>
          </w:p>
        </w:tc>
        <w:tc>
          <w:tcPr>
            <w:tcW w:w="929" w:type="pct"/>
            <w:tcBorders>
              <w:top w:val="single" w:sz="4" w:space="0" w:color="auto"/>
              <w:left w:val="nil"/>
              <w:bottom w:val="nil"/>
              <w:right w:val="single" w:sz="4" w:space="0" w:color="auto"/>
            </w:tcBorders>
            <w:shd w:val="clear" w:color="auto" w:fill="CCFFFF"/>
            <w:vAlign w:val="center"/>
          </w:tcPr>
          <w:p w:rsidR="00D5669B" w:rsidRPr="00C33597" w:rsidRDefault="00D5669B" w:rsidP="003C2A15">
            <w:pPr>
              <w:spacing w:before="60" w:after="60"/>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2012/13年调剂使用后预算</w:t>
            </w:r>
          </w:p>
        </w:tc>
        <w:tc>
          <w:tcPr>
            <w:tcW w:w="929" w:type="pct"/>
            <w:tcBorders>
              <w:top w:val="single" w:sz="4" w:space="0" w:color="auto"/>
              <w:left w:val="nil"/>
              <w:bottom w:val="nil"/>
              <w:right w:val="single" w:sz="4" w:space="0" w:color="auto"/>
            </w:tcBorders>
            <w:shd w:val="clear" w:color="auto" w:fill="CCFFFF"/>
            <w:vAlign w:val="center"/>
          </w:tcPr>
          <w:p w:rsidR="00D5669B" w:rsidRPr="00C33597" w:rsidRDefault="00D5669B" w:rsidP="003C2A15">
            <w:pPr>
              <w:spacing w:before="60" w:after="60"/>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2012/13年</w:t>
            </w:r>
            <w:r w:rsidR="00953D57">
              <w:rPr>
                <w:rFonts w:ascii="SimHei" w:eastAsia="SimHei" w:hAnsi="SimHei" w:hint="eastAsia"/>
                <w:color w:val="000000"/>
                <w:sz w:val="21"/>
                <w:szCs w:val="21"/>
                <w:lang w:eastAsia="zh-CN"/>
              </w:rPr>
              <w:br/>
            </w:r>
            <w:r w:rsidRPr="00C33597">
              <w:rPr>
                <w:rFonts w:ascii="SimHei" w:eastAsia="SimHei" w:hAnsi="SimHei"/>
                <w:color w:val="000000"/>
                <w:sz w:val="21"/>
                <w:szCs w:val="21"/>
                <w:lang w:eastAsia="zh-CN"/>
              </w:rPr>
              <w:t>支</w:t>
            </w:r>
            <w:r w:rsidR="00953D57">
              <w:rPr>
                <w:rFonts w:ascii="SimHei" w:eastAsia="SimHei" w:hAnsi="SimHei" w:hint="eastAsia"/>
                <w:color w:val="000000"/>
                <w:sz w:val="21"/>
                <w:szCs w:val="21"/>
                <w:lang w:eastAsia="zh-CN"/>
              </w:rPr>
              <w:t xml:space="preserve"> </w:t>
            </w:r>
            <w:r w:rsidRPr="00C33597">
              <w:rPr>
                <w:rFonts w:ascii="SimHei" w:eastAsia="SimHei" w:hAnsi="SimHei"/>
                <w:color w:val="000000"/>
                <w:sz w:val="21"/>
                <w:szCs w:val="21"/>
                <w:lang w:eastAsia="zh-CN"/>
              </w:rPr>
              <w:t>出</w:t>
            </w:r>
          </w:p>
        </w:tc>
        <w:tc>
          <w:tcPr>
            <w:tcW w:w="929" w:type="pct"/>
            <w:tcBorders>
              <w:top w:val="single" w:sz="4" w:space="0" w:color="auto"/>
              <w:left w:val="nil"/>
              <w:bottom w:val="nil"/>
              <w:right w:val="single" w:sz="4" w:space="0" w:color="auto"/>
            </w:tcBorders>
            <w:shd w:val="clear" w:color="auto" w:fill="CCFFFF"/>
            <w:vAlign w:val="center"/>
          </w:tcPr>
          <w:p w:rsidR="00D5669B" w:rsidRPr="00C33597" w:rsidRDefault="00D5669B" w:rsidP="003C2A15">
            <w:pPr>
              <w:spacing w:before="60" w:after="60"/>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利用率(%)</w:t>
            </w:r>
          </w:p>
        </w:tc>
      </w:tr>
      <w:tr w:rsidR="00D5669B" w:rsidRPr="00452A4B" w:rsidTr="00C2552C">
        <w:trPr>
          <w:jc w:val="center"/>
        </w:trPr>
        <w:tc>
          <w:tcPr>
            <w:tcW w:w="1286" w:type="pct"/>
            <w:tcBorders>
              <w:top w:val="nil"/>
              <w:left w:val="single" w:sz="4" w:space="0" w:color="auto"/>
              <w:bottom w:val="single" w:sz="4" w:space="0" w:color="auto"/>
              <w:right w:val="single" w:sz="4" w:space="0" w:color="auto"/>
            </w:tcBorders>
            <w:noWrap/>
            <w:vAlign w:val="center"/>
          </w:tcPr>
          <w:p w:rsidR="00D5669B" w:rsidRPr="00ED1FDE" w:rsidRDefault="00D5669B" w:rsidP="00E725F5">
            <w:pPr>
              <w:spacing w:before="120" w:after="120"/>
              <w:rPr>
                <w:rFonts w:ascii="SimSun" w:hAnsi="SimSun"/>
                <w:color w:val="000000"/>
                <w:sz w:val="18"/>
                <w:szCs w:val="18"/>
                <w:lang w:eastAsia="zh-CN"/>
              </w:rPr>
            </w:pPr>
            <w:r w:rsidRPr="00ED1FDE">
              <w:rPr>
                <w:rFonts w:ascii="SimSun" w:hAnsi="SimSun"/>
                <w:color w:val="000000"/>
                <w:sz w:val="18"/>
                <w:szCs w:val="18"/>
                <w:lang w:eastAsia="zh-CN"/>
              </w:rPr>
              <w:t>人事资源</w:t>
            </w:r>
          </w:p>
        </w:tc>
        <w:tc>
          <w:tcPr>
            <w:tcW w:w="929" w:type="pct"/>
            <w:tcBorders>
              <w:top w:val="single" w:sz="4" w:space="0" w:color="auto"/>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4,755</w:t>
            </w:r>
          </w:p>
        </w:tc>
        <w:tc>
          <w:tcPr>
            <w:tcW w:w="929" w:type="pct"/>
            <w:tcBorders>
              <w:top w:val="single" w:sz="4" w:space="0" w:color="auto"/>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6,750</w:t>
            </w:r>
          </w:p>
        </w:tc>
        <w:tc>
          <w:tcPr>
            <w:tcW w:w="929" w:type="pct"/>
            <w:tcBorders>
              <w:top w:val="single" w:sz="4" w:space="0" w:color="auto"/>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6,750</w:t>
            </w:r>
          </w:p>
        </w:tc>
        <w:tc>
          <w:tcPr>
            <w:tcW w:w="929" w:type="pct"/>
            <w:tcBorders>
              <w:top w:val="single" w:sz="4" w:space="0" w:color="auto"/>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100%</w:t>
            </w:r>
          </w:p>
        </w:tc>
      </w:tr>
      <w:tr w:rsidR="00D5669B" w:rsidRPr="00452A4B" w:rsidTr="00C2552C">
        <w:trPr>
          <w:jc w:val="center"/>
        </w:trPr>
        <w:tc>
          <w:tcPr>
            <w:tcW w:w="1286" w:type="pct"/>
            <w:tcBorders>
              <w:top w:val="nil"/>
              <w:left w:val="single" w:sz="4" w:space="0" w:color="auto"/>
              <w:bottom w:val="single" w:sz="4" w:space="0" w:color="auto"/>
              <w:right w:val="single" w:sz="4" w:space="0" w:color="auto"/>
            </w:tcBorders>
            <w:noWrap/>
            <w:vAlign w:val="center"/>
          </w:tcPr>
          <w:p w:rsidR="00D5669B" w:rsidRPr="00ED1FDE" w:rsidRDefault="00D5669B" w:rsidP="00E725F5">
            <w:pPr>
              <w:spacing w:before="120" w:after="120"/>
              <w:rPr>
                <w:rFonts w:ascii="SimSun" w:hAnsi="SimSun"/>
                <w:color w:val="000000"/>
                <w:sz w:val="18"/>
                <w:szCs w:val="18"/>
                <w:lang w:eastAsia="zh-CN"/>
              </w:rPr>
            </w:pPr>
            <w:r w:rsidRPr="00ED1FDE">
              <w:rPr>
                <w:rFonts w:ascii="SimSun" w:hAnsi="SimSun"/>
                <w:color w:val="000000"/>
                <w:sz w:val="18"/>
                <w:szCs w:val="18"/>
                <w:lang w:eastAsia="zh-CN"/>
              </w:rPr>
              <w:t>非人事资源</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5,577</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5,162</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4,790</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93%</w:t>
            </w:r>
          </w:p>
        </w:tc>
      </w:tr>
      <w:tr w:rsidR="00D5669B" w:rsidRPr="00C33597" w:rsidTr="00C2552C">
        <w:trPr>
          <w:jc w:val="center"/>
        </w:trPr>
        <w:tc>
          <w:tcPr>
            <w:tcW w:w="1286" w:type="pct"/>
            <w:tcBorders>
              <w:top w:val="nil"/>
              <w:left w:val="single" w:sz="4" w:space="0" w:color="auto"/>
              <w:bottom w:val="single" w:sz="4" w:space="0" w:color="auto"/>
              <w:right w:val="single" w:sz="4" w:space="0" w:color="auto"/>
            </w:tcBorders>
            <w:noWrap/>
            <w:vAlign w:val="center"/>
          </w:tcPr>
          <w:p w:rsidR="00D5669B" w:rsidRPr="00ED1FDE" w:rsidRDefault="0041112A" w:rsidP="00C33597">
            <w:pPr>
              <w:wordWrap w:val="0"/>
              <w:spacing w:before="120" w:after="120"/>
              <w:jc w:val="right"/>
              <w:rPr>
                <w:rFonts w:ascii="SimHei" w:eastAsia="SimHei" w:hAnsi="SimHei"/>
                <w:bCs/>
                <w:color w:val="000000"/>
                <w:sz w:val="18"/>
                <w:szCs w:val="18"/>
                <w:lang w:eastAsia="zh-CN"/>
              </w:rPr>
            </w:pPr>
            <w:r w:rsidRPr="00ED1FDE">
              <w:rPr>
                <w:rFonts w:ascii="SimHei" w:eastAsia="SimHei" w:hAnsi="SimHei" w:hint="eastAsia"/>
                <w:bCs/>
                <w:color w:val="000000"/>
                <w:sz w:val="18"/>
                <w:szCs w:val="18"/>
                <w:lang w:eastAsia="zh-CN"/>
              </w:rPr>
              <w:t>合</w:t>
            </w:r>
            <w:r w:rsidR="00C33597" w:rsidRPr="00ED1FDE">
              <w:rPr>
                <w:rFonts w:ascii="SimHei" w:eastAsia="SimHei" w:hAnsi="SimHei" w:hint="eastAsia"/>
                <w:bCs/>
                <w:color w:val="000000"/>
                <w:sz w:val="18"/>
                <w:szCs w:val="18"/>
                <w:lang w:eastAsia="zh-CN"/>
              </w:rPr>
              <w:t xml:space="preserve">  </w:t>
            </w:r>
            <w:r w:rsidR="00D5669B" w:rsidRPr="00ED1FDE">
              <w:rPr>
                <w:rFonts w:ascii="SimHei" w:eastAsia="SimHei" w:hAnsi="SimHei"/>
                <w:bCs/>
                <w:color w:val="000000"/>
                <w:sz w:val="18"/>
                <w:szCs w:val="18"/>
                <w:lang w:eastAsia="zh-CN"/>
              </w:rPr>
              <w:t>计</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10,332</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11,912</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11,540</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97%</w:t>
            </w:r>
          </w:p>
        </w:tc>
      </w:tr>
    </w:tbl>
    <w:p w:rsidR="00D5669B" w:rsidRPr="00452A4B" w:rsidRDefault="00D5669B" w:rsidP="004F1BB0">
      <w:pPr>
        <w:spacing w:beforeLines="100" w:before="240" w:afterLines="50" w:after="120" w:line="340" w:lineRule="atLeast"/>
        <w:jc w:val="both"/>
        <w:rPr>
          <w:rFonts w:ascii="SimSun" w:hAnsi="SimSun"/>
          <w:sz w:val="21"/>
          <w:szCs w:val="21"/>
          <w:lang w:eastAsia="zh-CN"/>
        </w:rPr>
      </w:pPr>
      <w:r w:rsidRPr="00452A4B">
        <w:rPr>
          <w:rFonts w:ascii="SimSun" w:hAnsi="SimSun"/>
          <w:sz w:val="21"/>
          <w:szCs w:val="21"/>
          <w:lang w:eastAsia="zh-CN"/>
        </w:rPr>
        <w:t>注：</w:t>
      </w:r>
    </w:p>
    <w:p w:rsidR="00D5669B" w:rsidRPr="00452A4B" w:rsidRDefault="00D5669B" w:rsidP="00C33597">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C33597">
        <w:rPr>
          <w:rFonts w:ascii="SimSun" w:hAnsi="SimSun" w:hint="eastAsia"/>
          <w:sz w:val="21"/>
          <w:szCs w:val="21"/>
          <w:lang w:eastAsia="zh-CN"/>
        </w:rPr>
        <w:tab/>
      </w:r>
      <w:r w:rsidRPr="00452A4B">
        <w:rPr>
          <w:rFonts w:ascii="SimSun" w:hAnsi="SimSun"/>
          <w:sz w:val="21"/>
          <w:szCs w:val="21"/>
          <w:lang w:eastAsia="zh-CN"/>
        </w:rPr>
        <w:t>调剂使用后预算为2012/13年根据《财务条例》5.5进行调剂使用后各计划调整后的预算。</w:t>
      </w:r>
    </w:p>
    <w:p w:rsidR="00D5669B" w:rsidRPr="00452A4B" w:rsidRDefault="00D5669B" w:rsidP="00C33597">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C33597">
        <w:rPr>
          <w:rFonts w:ascii="SimSun" w:hAnsi="SimSun" w:hint="eastAsia"/>
          <w:sz w:val="21"/>
          <w:szCs w:val="21"/>
          <w:lang w:eastAsia="zh-CN"/>
        </w:rPr>
        <w:tab/>
      </w:r>
      <w:r w:rsidRPr="00452A4B">
        <w:rPr>
          <w:rFonts w:ascii="SimSun" w:hAnsi="SimSun"/>
          <w:sz w:val="21"/>
          <w:szCs w:val="21"/>
          <w:lang w:eastAsia="zh-CN"/>
        </w:rPr>
        <w:t>2012/13年调剂使用后预算的人事费用为本两年期间发生的实际支出。</w:t>
      </w:r>
    </w:p>
    <w:p w:rsidR="00D5669B" w:rsidRPr="00452A4B" w:rsidRDefault="00D5669B" w:rsidP="004F1BB0">
      <w:pPr>
        <w:spacing w:beforeLines="100" w:before="240" w:afterLines="50" w:after="120" w:line="340" w:lineRule="atLeast"/>
        <w:jc w:val="both"/>
        <w:rPr>
          <w:rFonts w:ascii="SimSun" w:hAnsi="SimSun"/>
          <w:sz w:val="21"/>
          <w:szCs w:val="21"/>
          <w:u w:val="single"/>
          <w:lang w:eastAsia="zh-CN"/>
        </w:rPr>
      </w:pPr>
      <w:r w:rsidRPr="00452A4B">
        <w:rPr>
          <w:rFonts w:ascii="SimSun" w:hAnsi="SimSun"/>
          <w:sz w:val="21"/>
          <w:szCs w:val="21"/>
          <w:lang w:eastAsia="zh-CN"/>
        </w:rPr>
        <w:t>A.</w:t>
      </w:r>
      <w:r w:rsidRPr="00452A4B">
        <w:rPr>
          <w:rFonts w:ascii="SimSun" w:hAnsi="SimSun"/>
          <w:sz w:val="21"/>
          <w:szCs w:val="21"/>
          <w:lang w:eastAsia="zh-CN"/>
        </w:rPr>
        <w:tab/>
      </w:r>
      <w:r w:rsidRPr="00452A4B">
        <w:rPr>
          <w:rFonts w:ascii="SimSun" w:hAnsi="SimSun"/>
          <w:sz w:val="21"/>
          <w:szCs w:val="21"/>
          <w:u w:val="single"/>
          <w:lang w:eastAsia="zh-CN"/>
        </w:rPr>
        <w:t>2012/13年调剂使用后预算</w:t>
      </w:r>
    </w:p>
    <w:p w:rsidR="00D5669B" w:rsidRPr="00452A4B" w:rsidRDefault="00D5669B" w:rsidP="00A6371D">
      <w:pPr>
        <w:pStyle w:val="2"/>
        <w:numPr>
          <w:ilvl w:val="0"/>
          <w:numId w:val="47"/>
        </w:numPr>
        <w:tabs>
          <w:tab w:val="left" w:pos="709"/>
        </w:tabs>
        <w:spacing w:afterLines="50" w:after="120" w:line="340" w:lineRule="atLeast"/>
        <w:ind w:left="0" w:firstLine="0"/>
        <w:jc w:val="both"/>
        <w:rPr>
          <w:rFonts w:ascii="SimSun" w:hAnsi="SimSun" w:cs="Times New Roman"/>
          <w:sz w:val="21"/>
          <w:szCs w:val="21"/>
          <w:lang w:eastAsia="zh-CN"/>
        </w:rPr>
      </w:pPr>
      <w:r w:rsidRPr="00452A4B">
        <w:rPr>
          <w:rFonts w:ascii="SimSun" w:hAnsi="SimSun" w:cs="Times New Roman"/>
          <w:sz w:val="21"/>
          <w:szCs w:val="21"/>
          <w:lang w:eastAsia="zh-CN"/>
        </w:rPr>
        <w:t>2012/13年调剂使用后预算的人事资源出现升高的调整，主要是本计划被分配了额外的费用，以强化成果</w:t>
      </w:r>
      <w:r w:rsidR="000B2CB0">
        <w:rPr>
          <w:rFonts w:ascii="SimSun" w:hAnsi="SimSun" w:cs="Times New Roman"/>
          <w:sz w:val="21"/>
          <w:szCs w:val="21"/>
          <w:lang w:eastAsia="zh-CN"/>
        </w:rPr>
        <w:t>三</w:t>
      </w:r>
      <w:r w:rsidRPr="00452A4B">
        <w:rPr>
          <w:rFonts w:ascii="SimSun" w:hAnsi="SimSun" w:cs="Times New Roman"/>
          <w:sz w:val="21"/>
          <w:szCs w:val="21"/>
          <w:lang w:eastAsia="zh-CN"/>
        </w:rPr>
        <w:t>.2中关于联合硕士课程和专业培训计划(加强人力资源能力)的工作。</w:t>
      </w:r>
    </w:p>
    <w:p w:rsidR="00D5669B" w:rsidRPr="00452A4B" w:rsidRDefault="00D5669B" w:rsidP="00A6371D">
      <w:pPr>
        <w:pStyle w:val="2"/>
        <w:numPr>
          <w:ilvl w:val="0"/>
          <w:numId w:val="47"/>
        </w:numPr>
        <w:tabs>
          <w:tab w:val="left" w:pos="709"/>
        </w:tabs>
        <w:spacing w:afterLines="50" w:after="120" w:line="340" w:lineRule="atLeast"/>
        <w:ind w:left="0" w:firstLine="0"/>
        <w:jc w:val="both"/>
        <w:rPr>
          <w:rFonts w:ascii="SimSun" w:hAnsi="SimSun" w:cs="Times New Roman"/>
          <w:sz w:val="21"/>
          <w:szCs w:val="21"/>
          <w:lang w:eastAsia="zh-CN"/>
        </w:rPr>
      </w:pPr>
      <w:r w:rsidRPr="00452A4B">
        <w:rPr>
          <w:rFonts w:ascii="SimSun" w:hAnsi="SimSun" w:cs="Times New Roman"/>
          <w:sz w:val="21"/>
          <w:szCs w:val="21"/>
          <w:lang w:eastAsia="zh-CN"/>
        </w:rPr>
        <w:t>2012/13年调整使用后预算的非人事资源出现降低的调整，目的是为了提高成本效益，体现了本组织在2012/13两年期减少</w:t>
      </w:r>
      <w:r w:rsidR="00145567">
        <w:rPr>
          <w:rFonts w:ascii="SimSun" w:hAnsi="SimSun" w:cs="Times New Roman"/>
          <w:sz w:val="21"/>
          <w:szCs w:val="21"/>
          <w:lang w:eastAsia="zh-CN"/>
        </w:rPr>
        <w:t>1,020</w:t>
      </w:r>
      <w:r w:rsidRPr="00452A4B">
        <w:rPr>
          <w:rFonts w:ascii="SimSun" w:hAnsi="SimSun" w:cs="Times New Roman"/>
          <w:sz w:val="21"/>
          <w:szCs w:val="21"/>
          <w:lang w:eastAsia="zh-CN"/>
        </w:rPr>
        <w:t>万瑞士法郎支出的承诺。</w:t>
      </w:r>
    </w:p>
    <w:p w:rsidR="00D5669B" w:rsidRPr="00452A4B" w:rsidRDefault="00D5669B" w:rsidP="004F1BB0">
      <w:pPr>
        <w:spacing w:beforeLines="100" w:before="240" w:afterLines="50" w:after="120" w:line="340" w:lineRule="atLeast"/>
        <w:jc w:val="both"/>
        <w:rPr>
          <w:rFonts w:ascii="SimSun" w:hAnsi="SimSun"/>
          <w:sz w:val="21"/>
          <w:szCs w:val="21"/>
          <w:u w:val="single"/>
          <w:lang w:eastAsia="zh-CN"/>
        </w:rPr>
      </w:pPr>
      <w:r w:rsidRPr="00452A4B">
        <w:rPr>
          <w:rFonts w:ascii="SimSun" w:hAnsi="SimSun"/>
          <w:sz w:val="21"/>
          <w:szCs w:val="21"/>
          <w:lang w:eastAsia="zh-CN"/>
        </w:rPr>
        <w:t>B.</w:t>
      </w:r>
      <w:r w:rsidRPr="00452A4B">
        <w:rPr>
          <w:rFonts w:ascii="SimSun" w:hAnsi="SimSun"/>
          <w:sz w:val="21"/>
          <w:szCs w:val="21"/>
          <w:lang w:eastAsia="zh-CN"/>
        </w:rPr>
        <w:tab/>
      </w:r>
      <w:r w:rsidRPr="00452A4B">
        <w:rPr>
          <w:rFonts w:ascii="SimSun" w:hAnsi="SimSun"/>
          <w:sz w:val="21"/>
          <w:szCs w:val="21"/>
          <w:u w:val="single"/>
          <w:lang w:eastAsia="zh-CN"/>
        </w:rPr>
        <w:t>2012/13年预算利用情况</w:t>
      </w:r>
    </w:p>
    <w:p w:rsidR="00D5669B" w:rsidRPr="00452A4B" w:rsidRDefault="00D5669B" w:rsidP="00A6371D">
      <w:pPr>
        <w:pStyle w:val="2"/>
        <w:numPr>
          <w:ilvl w:val="0"/>
          <w:numId w:val="47"/>
        </w:numPr>
        <w:tabs>
          <w:tab w:val="left" w:pos="709"/>
        </w:tabs>
        <w:spacing w:afterLines="50" w:after="120" w:line="340" w:lineRule="atLeast"/>
        <w:ind w:left="0" w:firstLine="0"/>
        <w:jc w:val="both"/>
        <w:rPr>
          <w:rFonts w:ascii="SimSun" w:hAnsi="SimSun" w:cs="Times New Roman"/>
          <w:sz w:val="21"/>
          <w:szCs w:val="21"/>
          <w:lang w:eastAsia="zh-CN"/>
        </w:rPr>
      </w:pPr>
      <w:r w:rsidRPr="00452A4B">
        <w:rPr>
          <w:rFonts w:ascii="SimSun" w:hAnsi="SimSun" w:cs="Times New Roman"/>
          <w:sz w:val="21"/>
          <w:szCs w:val="21"/>
          <w:lang w:eastAsia="zh-CN"/>
        </w:rPr>
        <w:t>非人事预算利用率为93</w:t>
      </w:r>
      <w:r w:rsidR="005F4365">
        <w:rPr>
          <w:rFonts w:ascii="SimSun" w:hAnsi="SimSun" w:cs="Times New Roman"/>
          <w:sz w:val="21"/>
          <w:szCs w:val="21"/>
          <w:lang w:eastAsia="zh-CN"/>
        </w:rPr>
        <w:t>%</w:t>
      </w:r>
      <w:r w:rsidRPr="00452A4B">
        <w:rPr>
          <w:rFonts w:ascii="SimSun" w:hAnsi="SimSun" w:cs="Times New Roman"/>
          <w:sz w:val="21"/>
          <w:szCs w:val="21"/>
          <w:lang w:eastAsia="zh-CN"/>
        </w:rPr>
        <w:t>，主要是因为：(i)成果</w:t>
      </w:r>
      <w:r w:rsidR="000B2CB0">
        <w:rPr>
          <w:rFonts w:ascii="SimSun" w:hAnsi="SimSun" w:cs="Times New Roman"/>
          <w:sz w:val="21"/>
          <w:szCs w:val="21"/>
          <w:lang w:eastAsia="zh-CN"/>
        </w:rPr>
        <w:t>三</w:t>
      </w:r>
      <w:r w:rsidRPr="00452A4B">
        <w:rPr>
          <w:rFonts w:ascii="SimSun" w:hAnsi="SimSun" w:cs="Times New Roman"/>
          <w:sz w:val="21"/>
          <w:szCs w:val="21"/>
          <w:lang w:eastAsia="zh-CN"/>
        </w:rPr>
        <w:t>.2(加强人力资源能力)下一些关于版权和工业产权的专业培训计划的节省；(ii)成果</w:t>
      </w:r>
      <w:r w:rsidR="000B2CB0">
        <w:rPr>
          <w:rFonts w:ascii="SimSun" w:hAnsi="SimSun" w:cs="Times New Roman"/>
          <w:sz w:val="21"/>
          <w:szCs w:val="21"/>
          <w:lang w:eastAsia="zh-CN"/>
        </w:rPr>
        <w:t>三</w:t>
      </w:r>
      <w:r w:rsidRPr="00452A4B">
        <w:rPr>
          <w:rFonts w:ascii="SimSun" w:hAnsi="SimSun" w:cs="Times New Roman"/>
          <w:sz w:val="21"/>
          <w:szCs w:val="21"/>
          <w:lang w:eastAsia="zh-CN"/>
        </w:rPr>
        <w:t>.4(为获取知识产权教育提供便利)下远程学习计划中的三门课程开设延后；以及(</w:t>
      </w:r>
      <w:r w:rsidR="00BF768B">
        <w:rPr>
          <w:rFonts w:ascii="SimSun" w:hAnsi="SimSun" w:cs="Times New Roman" w:hint="eastAsia"/>
          <w:sz w:val="21"/>
          <w:szCs w:val="21"/>
          <w:lang w:eastAsia="zh-CN"/>
        </w:rPr>
        <w:t>iii</w:t>
      </w:r>
      <w:r w:rsidRPr="00452A4B">
        <w:rPr>
          <w:rFonts w:ascii="SimSun" w:hAnsi="SimSun" w:cs="Times New Roman"/>
          <w:sz w:val="21"/>
          <w:szCs w:val="21"/>
          <w:lang w:eastAsia="zh-CN"/>
        </w:rPr>
        <w:t>)成果</w:t>
      </w:r>
      <w:r w:rsidR="000B2CB0">
        <w:rPr>
          <w:rFonts w:ascii="SimSun" w:hAnsi="SimSun" w:cs="Times New Roman"/>
          <w:sz w:val="21"/>
          <w:szCs w:val="21"/>
          <w:lang w:eastAsia="zh-CN"/>
        </w:rPr>
        <w:t>三</w:t>
      </w:r>
      <w:r w:rsidRPr="00452A4B">
        <w:rPr>
          <w:rFonts w:ascii="SimSun" w:hAnsi="SimSun" w:cs="Times New Roman"/>
          <w:sz w:val="21"/>
          <w:szCs w:val="21"/>
          <w:lang w:eastAsia="zh-CN"/>
        </w:rPr>
        <w:t>.5(为企业提高知识产权管理技能)下的企业经理人研究班在2013年没有继续。</w:t>
      </w:r>
    </w:p>
    <w:p w:rsidR="00D5669B" w:rsidRPr="00452A4B" w:rsidRDefault="00D5669B" w:rsidP="00D5669B">
      <w:pPr>
        <w:rPr>
          <w:rFonts w:ascii="SimSun" w:hAnsi="SimSun"/>
          <w:sz w:val="21"/>
          <w:szCs w:val="21"/>
          <w:lang w:eastAsia="zh-CN"/>
        </w:rPr>
      </w:pPr>
      <w:r w:rsidRPr="00452A4B">
        <w:rPr>
          <w:rFonts w:ascii="SimSun" w:hAnsi="SimSun"/>
          <w:sz w:val="21"/>
          <w:szCs w:val="21"/>
          <w:lang w:eastAsia="zh-CN"/>
        </w:rPr>
        <w:br w:type="page"/>
      </w:r>
    </w:p>
    <w:p w:rsidR="00D5669B" w:rsidRPr="007B605A" w:rsidRDefault="00D5669B" w:rsidP="007B605A">
      <w:pPr>
        <w:pStyle w:val="Heading3"/>
        <w:spacing w:afterLines="50" w:after="120" w:line="340" w:lineRule="atLeast"/>
        <w:rPr>
          <w:rFonts w:ascii="SimHei" w:eastAsia="SimHei" w:hAnsi="SimHei"/>
          <w:b w:val="0"/>
          <w:bCs w:val="0"/>
          <w:sz w:val="21"/>
          <w:szCs w:val="21"/>
          <w:lang w:eastAsia="zh-CN"/>
        </w:rPr>
      </w:pPr>
      <w:bookmarkStart w:id="39" w:name="_Toc396204546"/>
      <w:r w:rsidRPr="007B605A">
        <w:rPr>
          <w:rFonts w:ascii="SimHei" w:eastAsia="SimHei" w:hAnsi="SimHei"/>
          <w:b w:val="0"/>
          <w:bCs w:val="0"/>
          <w:sz w:val="21"/>
          <w:szCs w:val="21"/>
          <w:lang w:eastAsia="zh-CN"/>
        </w:rPr>
        <w:t>计划</w:t>
      </w:r>
      <w:r w:rsidRPr="007B605A">
        <w:rPr>
          <w:rFonts w:ascii="SimHei" w:eastAsia="SimHei" w:hAnsi="SimHei"/>
          <w:sz w:val="21"/>
          <w:szCs w:val="21"/>
          <w:lang w:eastAsia="zh-CN"/>
        </w:rPr>
        <w:t>30</w:t>
      </w:r>
      <w:r w:rsidR="00C33597" w:rsidRPr="007B605A">
        <w:rPr>
          <w:rFonts w:ascii="SimHei" w:eastAsia="SimHei" w:hAnsi="SimHei" w:hint="eastAsia"/>
          <w:sz w:val="21"/>
          <w:szCs w:val="21"/>
          <w:lang w:eastAsia="zh-CN"/>
        </w:rPr>
        <w:t>：</w:t>
      </w:r>
      <w:r w:rsidRPr="007B605A">
        <w:rPr>
          <w:rFonts w:ascii="SimHei" w:eastAsia="SimHei" w:hAnsi="SimHei"/>
          <w:b w:val="0"/>
          <w:bCs w:val="0"/>
          <w:sz w:val="21"/>
          <w:szCs w:val="21"/>
          <w:lang w:eastAsia="zh-CN"/>
        </w:rPr>
        <w:t>中小企业</w:t>
      </w:r>
      <w:r w:rsidR="00C94E35">
        <w:rPr>
          <w:rFonts w:ascii="SimHei" w:eastAsia="SimHei" w:hAnsi="SimHei" w:hint="eastAsia"/>
          <w:b w:val="0"/>
          <w:bCs w:val="0"/>
          <w:sz w:val="21"/>
          <w:szCs w:val="21"/>
          <w:lang w:eastAsia="zh-CN"/>
        </w:rPr>
        <w:t>与</w:t>
      </w:r>
      <w:r w:rsidRPr="007B605A">
        <w:rPr>
          <w:rFonts w:ascii="SimHei" w:eastAsia="SimHei" w:hAnsi="SimHei"/>
          <w:b w:val="0"/>
          <w:bCs w:val="0"/>
          <w:sz w:val="21"/>
          <w:szCs w:val="21"/>
          <w:lang w:eastAsia="zh-CN"/>
        </w:rPr>
        <w:t>创新</w:t>
      </w:r>
      <w:bookmarkEnd w:id="39"/>
    </w:p>
    <w:p w:rsidR="00D5669B" w:rsidRPr="00E06F02" w:rsidRDefault="00D5669B"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C33597" w:rsidRPr="00E06F02">
        <w:rPr>
          <w:rFonts w:ascii="SimSun" w:hAnsi="SimSun" w:cs="SimHei" w:hint="eastAsia"/>
          <w:b/>
          <w:bCs/>
          <w:sz w:val="21"/>
          <w:szCs w:val="21"/>
          <w:lang w:eastAsia="zh-CN"/>
        </w:rPr>
        <w:t>：</w:t>
      </w:r>
      <w:r w:rsidRPr="00E06F02">
        <w:rPr>
          <w:rFonts w:ascii="SimSun" w:hAnsi="SimSun" w:cs="SimHei"/>
          <w:b/>
          <w:bCs/>
          <w:sz w:val="21"/>
          <w:szCs w:val="21"/>
          <w:lang w:eastAsia="zh-CN"/>
        </w:rPr>
        <w:t>詹姆斯·普利先生</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2012/13两年期成果</w:t>
      </w:r>
    </w:p>
    <w:p w:rsidR="00D5669B" w:rsidRPr="005F4365" w:rsidRDefault="00D5669B" w:rsidP="005F4365">
      <w:pPr>
        <w:spacing w:beforeLines="100" w:before="240" w:afterLines="50" w:after="120" w:line="340" w:lineRule="atLeast"/>
        <w:rPr>
          <w:rFonts w:ascii="SimSun" w:hAnsi="SimSun"/>
          <w:sz w:val="21"/>
          <w:szCs w:val="21"/>
          <w:u w:val="single"/>
          <w:lang w:eastAsia="zh-CN"/>
        </w:rPr>
      </w:pPr>
      <w:r w:rsidRPr="005F4365">
        <w:rPr>
          <w:rFonts w:ascii="SimSun" w:hAnsi="SimSun"/>
          <w:sz w:val="21"/>
          <w:szCs w:val="21"/>
          <w:u w:val="single"/>
          <w:lang w:eastAsia="zh-CN"/>
        </w:rPr>
        <w:t>中小企业</w:t>
      </w:r>
    </w:p>
    <w:p w:rsidR="00D5669B" w:rsidRPr="00452A4B" w:rsidRDefault="00D5669B" w:rsidP="00A6371D">
      <w:pPr>
        <w:pStyle w:val="2"/>
        <w:numPr>
          <w:ilvl w:val="0"/>
          <w:numId w:val="57"/>
        </w:numPr>
        <w:tabs>
          <w:tab w:val="left" w:pos="0"/>
          <w:tab w:val="left" w:pos="709"/>
        </w:tabs>
        <w:spacing w:afterLines="50" w:after="120" w:line="340" w:lineRule="atLeast"/>
        <w:ind w:left="0" w:firstLine="0"/>
        <w:jc w:val="both"/>
        <w:rPr>
          <w:rFonts w:ascii="SimSun" w:hAnsi="SimSun" w:cs="Times New Roman"/>
          <w:sz w:val="21"/>
          <w:szCs w:val="21"/>
        </w:rPr>
      </w:pPr>
      <w:r w:rsidRPr="00452A4B">
        <w:rPr>
          <w:rFonts w:ascii="SimSun" w:hAnsi="SimSun" w:cs="Times New Roman"/>
          <w:sz w:val="21"/>
          <w:szCs w:val="21"/>
          <w:lang w:eastAsia="zh-CN"/>
        </w:rPr>
        <w:t>继续与国家或区域知识产权局以及其他机构合作，帮助企业家和中小企业使用知识产权制度，这主要是通过为企业当地发展或师资培训项目改编和/或翻译有关知识产权的内容来实现。关于师资培训项目，开设了29个关于中小企业对知识产权资产进行有效管理的课程，旨在一些指定国家打造师资人才库，这些培训师具备知识、技能和经验，以向中小体企业提供对知识产权资产进行有效管理方面的基础援助，超过1525人参与课程并受益。本计划在国家、次区域和区域层面参与了中小企业制定适当知识产权政策以及政策一致性的工作。</w:t>
      </w:r>
      <w:r w:rsidRPr="00452A4B">
        <w:rPr>
          <w:rFonts w:ascii="SimSun" w:hAnsi="SimSun" w:cs="Times New Roman"/>
          <w:sz w:val="21"/>
          <w:szCs w:val="21"/>
        </w:rPr>
        <w:t>因此，2012年在印度组织了一个次区域论坛。</w:t>
      </w:r>
    </w:p>
    <w:p w:rsidR="00D5669B" w:rsidRPr="00452A4B" w:rsidRDefault="00D5669B" w:rsidP="00A6371D">
      <w:pPr>
        <w:pStyle w:val="2"/>
        <w:numPr>
          <w:ilvl w:val="0"/>
          <w:numId w:val="57"/>
        </w:numPr>
        <w:tabs>
          <w:tab w:val="left" w:pos="0"/>
          <w:tab w:val="left" w:pos="709"/>
        </w:tabs>
        <w:spacing w:afterLines="50" w:after="120" w:line="340" w:lineRule="atLeast"/>
        <w:ind w:left="0" w:firstLine="0"/>
        <w:jc w:val="both"/>
        <w:rPr>
          <w:rFonts w:ascii="SimSun" w:hAnsi="SimSun" w:cs="Times New Roman"/>
          <w:sz w:val="21"/>
          <w:szCs w:val="21"/>
          <w:lang w:eastAsia="zh-CN"/>
        </w:rPr>
      </w:pPr>
      <w:r w:rsidRPr="00452A4B">
        <w:rPr>
          <w:rFonts w:ascii="SimSun" w:hAnsi="SimSun" w:cs="Times New Roman"/>
          <w:sz w:val="21"/>
          <w:szCs w:val="21"/>
          <w:lang w:eastAsia="zh-CN"/>
        </w:rPr>
        <w:t>本两年期内，《知识产权资产战略管理》、《利用无形资产进入市场》、《中小企业商业秘密》三种新书取得了进展。《优势合作——管理特许经营中的知识产权问题》已出版并翻译成联合国官方语言。另一新出版物《农产品部门知识产权问题》、三个以前出版物的修改版本正在等待出版批准，这三个出版物是：《创造一个商标》、《</w:t>
      </w:r>
      <w:r w:rsidR="00145567">
        <w:rPr>
          <w:rFonts w:ascii="SimSun" w:hAnsi="SimSun" w:cs="Times New Roman" w:hint="eastAsia"/>
          <w:sz w:val="21"/>
          <w:szCs w:val="21"/>
          <w:lang w:eastAsia="zh-CN"/>
        </w:rPr>
        <w:t>发明</w:t>
      </w:r>
      <w:r w:rsidRPr="00452A4B">
        <w:rPr>
          <w:rFonts w:ascii="SimSun" w:hAnsi="SimSun" w:cs="Times New Roman"/>
          <w:sz w:val="21"/>
          <w:szCs w:val="21"/>
          <w:lang w:eastAsia="zh-CN"/>
        </w:rPr>
        <w:t>未来》、《一针省九针》。</w:t>
      </w:r>
    </w:p>
    <w:p w:rsidR="00D5669B" w:rsidRPr="00452A4B" w:rsidRDefault="00D5669B" w:rsidP="00A6371D">
      <w:pPr>
        <w:pStyle w:val="2"/>
        <w:numPr>
          <w:ilvl w:val="0"/>
          <w:numId w:val="57"/>
        </w:numPr>
        <w:tabs>
          <w:tab w:val="left" w:pos="0"/>
          <w:tab w:val="left" w:pos="709"/>
        </w:tabs>
        <w:spacing w:afterLines="50" w:after="120" w:line="340" w:lineRule="atLeast"/>
        <w:ind w:left="0" w:firstLine="0"/>
        <w:jc w:val="both"/>
        <w:rPr>
          <w:rFonts w:ascii="SimSun" w:hAnsi="SimSun" w:cs="Times New Roman"/>
          <w:sz w:val="21"/>
          <w:szCs w:val="21"/>
          <w:lang w:eastAsia="zh-CN"/>
        </w:rPr>
      </w:pPr>
      <w:r w:rsidRPr="00452A4B">
        <w:rPr>
          <w:rFonts w:ascii="SimSun" w:hAnsi="SimSun" w:cs="Times New Roman"/>
          <w:sz w:val="21"/>
          <w:szCs w:val="21"/>
          <w:lang w:eastAsia="zh-CN"/>
        </w:rPr>
        <w:t>扩展IP PANORAMA</w:t>
      </w:r>
      <w:r w:rsidRPr="00452A4B">
        <w:rPr>
          <w:rFonts w:ascii="SimSun" w:hAnsi="SimSun" w:cs="Times New Roman"/>
          <w:sz w:val="21"/>
          <w:szCs w:val="21"/>
          <w:vertAlign w:val="superscript"/>
          <w:lang w:eastAsia="zh-CN"/>
        </w:rPr>
        <w:t>TM</w:t>
      </w:r>
      <w:r w:rsidRPr="00452A4B">
        <w:rPr>
          <w:rFonts w:ascii="SimSun" w:hAnsi="SimSun" w:cs="Times New Roman"/>
          <w:sz w:val="21"/>
          <w:szCs w:val="21"/>
          <w:lang w:eastAsia="zh-CN"/>
        </w:rPr>
        <w:t>多媒体工具，增加了一个关于特许经营中知识产权问题的新模块(第13个模块</w:t>
      </w:r>
      <w:r w:rsidR="005E7E4D">
        <w:rPr>
          <w:rFonts w:ascii="SimSun" w:hAnsi="SimSun" w:cs="Times New Roman"/>
          <w:sz w:val="21"/>
          <w:szCs w:val="21"/>
          <w:lang w:eastAsia="zh-CN"/>
        </w:rPr>
        <w:t>)</w:t>
      </w:r>
      <w:r w:rsidRPr="00452A4B">
        <w:rPr>
          <w:rFonts w:ascii="SimSun" w:hAnsi="SimSun" w:cs="Times New Roman"/>
          <w:sz w:val="21"/>
          <w:szCs w:val="21"/>
          <w:lang w:eastAsia="zh-CN"/>
        </w:rPr>
        <w:t>。知识产权概论被翻译成阿拉伯语、法语、波兰语、俄语、塞尔维亚</w:t>
      </w:r>
      <w:r w:rsidR="00145567">
        <w:rPr>
          <w:rFonts w:ascii="SimSun" w:hAnsi="SimSun" w:cs="Times New Roman" w:hint="eastAsia"/>
          <w:sz w:val="21"/>
          <w:szCs w:val="21"/>
          <w:lang w:eastAsia="zh-CN"/>
        </w:rPr>
        <w:t>–</w:t>
      </w:r>
      <w:r w:rsidRPr="00452A4B">
        <w:rPr>
          <w:rFonts w:ascii="SimSun" w:hAnsi="SimSun" w:cs="Times New Roman"/>
          <w:sz w:val="21"/>
          <w:szCs w:val="21"/>
          <w:lang w:eastAsia="zh-CN"/>
        </w:rPr>
        <w:t>波斯尼亚</w:t>
      </w:r>
      <w:r w:rsidR="00145567">
        <w:rPr>
          <w:rFonts w:ascii="SimSun" w:hAnsi="SimSun" w:cs="Times New Roman" w:hint="eastAsia"/>
          <w:sz w:val="21"/>
          <w:szCs w:val="21"/>
          <w:lang w:eastAsia="zh-CN"/>
        </w:rPr>
        <w:t>–</w:t>
      </w:r>
      <w:r w:rsidRPr="00452A4B">
        <w:rPr>
          <w:rFonts w:ascii="SimSun" w:hAnsi="SimSun" w:cs="Times New Roman"/>
          <w:sz w:val="21"/>
          <w:szCs w:val="21"/>
          <w:lang w:eastAsia="zh-CN"/>
        </w:rPr>
        <w:t>克罗地亚语以及西班牙语。1251名学生参加了基于知识产权概论</w:t>
      </w:r>
      <w:r w:rsidRPr="00452A4B">
        <w:rPr>
          <w:rFonts w:ascii="SimSun" w:hAnsi="SimSun" w:cs="Times New Roman"/>
          <w:sz w:val="21"/>
          <w:szCs w:val="21"/>
          <w:vertAlign w:val="superscript"/>
          <w:lang w:eastAsia="zh-CN"/>
        </w:rPr>
        <w:t>TM</w:t>
      </w:r>
      <w:r w:rsidRPr="00452A4B">
        <w:rPr>
          <w:rFonts w:ascii="SimSun" w:hAnsi="SimSun" w:cs="Times New Roman"/>
          <w:sz w:val="21"/>
          <w:szCs w:val="21"/>
          <w:lang w:eastAsia="zh-CN"/>
        </w:rPr>
        <w:t>的成功企业知识产权资产管理的在线国际证书课程，46名学生随后参加了一个知识产权资产管理的离线课程。</w:t>
      </w:r>
    </w:p>
    <w:p w:rsidR="00D5669B" w:rsidRPr="00452A4B" w:rsidRDefault="00D5669B" w:rsidP="00A6371D">
      <w:pPr>
        <w:pStyle w:val="2"/>
        <w:numPr>
          <w:ilvl w:val="0"/>
          <w:numId w:val="57"/>
        </w:numPr>
        <w:tabs>
          <w:tab w:val="left" w:pos="0"/>
          <w:tab w:val="left" w:pos="709"/>
        </w:tabs>
        <w:spacing w:afterLines="50" w:after="120" w:line="340" w:lineRule="atLeast"/>
        <w:ind w:left="0" w:firstLine="0"/>
        <w:rPr>
          <w:rFonts w:ascii="SimSun" w:hAnsi="SimSun" w:cs="Times New Roman"/>
          <w:sz w:val="21"/>
          <w:szCs w:val="21"/>
          <w:lang w:eastAsia="zh-CN"/>
        </w:rPr>
      </w:pPr>
      <w:r w:rsidRPr="00452A4B">
        <w:rPr>
          <w:rFonts w:ascii="SimSun" w:hAnsi="SimSun" w:cs="Times New Roman"/>
          <w:sz w:val="21"/>
          <w:szCs w:val="21"/>
          <w:lang w:eastAsia="zh-CN"/>
        </w:rPr>
        <w:t>继续通过中小企业网站以六种联合国官方语言向中小企业直接进行宣传，并按月发送电子通讯，电子通讯的全球订阅者数量超过40,000名。</w:t>
      </w:r>
    </w:p>
    <w:p w:rsidR="00D5669B" w:rsidRPr="005F4365" w:rsidRDefault="00D5669B" w:rsidP="005F4365">
      <w:pPr>
        <w:spacing w:beforeLines="100" w:before="240" w:afterLines="50" w:after="120" w:line="340" w:lineRule="atLeast"/>
        <w:rPr>
          <w:rFonts w:ascii="SimSun" w:hAnsi="SimSun"/>
          <w:sz w:val="21"/>
          <w:szCs w:val="21"/>
          <w:u w:val="single"/>
          <w:lang w:eastAsia="zh-CN"/>
        </w:rPr>
      </w:pPr>
      <w:r w:rsidRPr="005F4365">
        <w:rPr>
          <w:rFonts w:ascii="SimSun" w:hAnsi="SimSun"/>
          <w:sz w:val="21"/>
          <w:szCs w:val="21"/>
          <w:u w:val="single"/>
          <w:lang w:eastAsia="zh-CN"/>
        </w:rPr>
        <w:t>创新政策</w:t>
      </w:r>
    </w:p>
    <w:p w:rsidR="00D5669B" w:rsidRPr="00452A4B" w:rsidRDefault="00D5669B" w:rsidP="00A6371D">
      <w:pPr>
        <w:pStyle w:val="2"/>
        <w:numPr>
          <w:ilvl w:val="0"/>
          <w:numId w:val="57"/>
        </w:numPr>
        <w:tabs>
          <w:tab w:val="left" w:pos="0"/>
          <w:tab w:val="left" w:pos="709"/>
        </w:tabs>
        <w:spacing w:afterLines="50" w:after="120" w:line="340" w:lineRule="atLeast"/>
        <w:ind w:left="0" w:firstLine="0"/>
        <w:jc w:val="both"/>
        <w:rPr>
          <w:rFonts w:ascii="SimSun" w:hAnsi="SimSun" w:cs="Times New Roman"/>
          <w:sz w:val="21"/>
          <w:szCs w:val="21"/>
          <w:lang w:eastAsia="zh-CN"/>
        </w:rPr>
      </w:pPr>
      <w:r w:rsidRPr="00452A4B">
        <w:rPr>
          <w:rFonts w:ascii="SimSun" w:hAnsi="SimSun" w:cs="Times New Roman"/>
          <w:sz w:val="21"/>
          <w:szCs w:val="21"/>
          <w:lang w:eastAsia="zh-CN"/>
        </w:rPr>
        <w:t>自从2012年10月1日成立以来，创新政策部门为其将来的工作奠定了基础，确定了创新政策与知识产权相互作用的领域，设立了一个专家网络。2013年间，一个专家组聚集在日内瓦讨论知识产权在创新政策制定中的角色，并就WIPO如何为创新政策的现有工作做出贡献及增加价值提出建议。因此，试验了一个关于将知识产权整合到创新政策制定的国内项目，以测试在这个领域发布类似项目的具体设计和方法。该项目的成果是获得了一系列对政府提出的全面的关于将知识产权整合到创新政策制定的建议。</w:t>
      </w:r>
    </w:p>
    <w:p w:rsidR="00D5669B" w:rsidRPr="005F4365" w:rsidRDefault="00D5669B" w:rsidP="005F4365">
      <w:pPr>
        <w:spacing w:beforeLines="100" w:before="240" w:afterLines="50" w:after="120" w:line="340" w:lineRule="atLeast"/>
        <w:rPr>
          <w:rFonts w:ascii="SimSun" w:hAnsi="SimSun"/>
          <w:sz w:val="21"/>
          <w:szCs w:val="21"/>
          <w:u w:val="single"/>
          <w:lang w:eastAsia="zh-CN"/>
        </w:rPr>
      </w:pPr>
      <w:r w:rsidRPr="005F4365">
        <w:rPr>
          <w:rFonts w:ascii="SimSun" w:hAnsi="SimSun"/>
          <w:sz w:val="21"/>
          <w:szCs w:val="21"/>
          <w:u w:val="single"/>
          <w:lang w:eastAsia="zh-CN"/>
        </w:rPr>
        <w:t>创新结构</w:t>
      </w:r>
    </w:p>
    <w:p w:rsidR="00D5669B" w:rsidRPr="00452A4B" w:rsidRDefault="00D5669B" w:rsidP="00A6371D">
      <w:pPr>
        <w:pStyle w:val="2"/>
        <w:numPr>
          <w:ilvl w:val="0"/>
          <w:numId w:val="57"/>
        </w:numPr>
        <w:tabs>
          <w:tab w:val="left" w:pos="0"/>
          <w:tab w:val="left" w:pos="709"/>
        </w:tabs>
        <w:spacing w:afterLines="50" w:after="120" w:line="340" w:lineRule="atLeast"/>
        <w:ind w:left="0" w:firstLine="0"/>
        <w:jc w:val="both"/>
        <w:rPr>
          <w:rFonts w:ascii="SimSun" w:hAnsi="SimSun" w:cs="Times New Roman"/>
          <w:sz w:val="21"/>
          <w:szCs w:val="21"/>
          <w:lang w:eastAsia="zh-CN"/>
        </w:rPr>
      </w:pPr>
      <w:r w:rsidRPr="00452A4B">
        <w:rPr>
          <w:rFonts w:ascii="SimSun" w:hAnsi="SimSun" w:cs="Times New Roman"/>
          <w:sz w:val="21"/>
          <w:szCs w:val="21"/>
          <w:lang w:eastAsia="zh-CN"/>
        </w:rPr>
        <w:t>继续给予发展中国家、最不发达国家和经济转型期国家援助，开发他们的创新框架、发展能力，以提升创造、促进发展和为了发展加强知识产权利用。在这种背景下，培训了大约</w:t>
      </w:r>
      <w:r w:rsidR="00FD1D4A" w:rsidRPr="00452A4B">
        <w:rPr>
          <w:rFonts w:ascii="SimSun" w:hAnsi="SimSun" w:cs="Times New Roman"/>
          <w:sz w:val="21"/>
          <w:szCs w:val="21"/>
          <w:lang w:eastAsia="zh-CN"/>
        </w:rPr>
        <w:t>2,360</w:t>
      </w:r>
      <w:r w:rsidRPr="00452A4B">
        <w:rPr>
          <w:rFonts w:ascii="SimSun" w:hAnsi="SimSun" w:cs="Times New Roman"/>
          <w:sz w:val="21"/>
          <w:szCs w:val="21"/>
          <w:lang w:eastAsia="zh-CN"/>
        </w:rPr>
        <w:t>(2012年有1,167名，2013年有1,193名)名政府官员、技术经理、科学家和专利代理人，他们致力于发展中国家、最不发达国家和经济转型期国家中的创新促进、知识转化、大学和研发机构中知识产权商业化。在这种背景下，落实了以下计划和项目</w:t>
      </w:r>
      <w:r w:rsidR="00C270BB" w:rsidRPr="00C270BB">
        <w:rPr>
          <w:rFonts w:ascii="KaiTi" w:eastAsia="KaiTi" w:hAnsi="SimSun" w:cs="Times New Roman"/>
          <w:sz w:val="21"/>
          <w:szCs w:val="21"/>
          <w:lang w:eastAsia="zh-CN"/>
        </w:rPr>
        <w:t>：</w:t>
      </w:r>
    </w:p>
    <w:p w:rsidR="00D5669B" w:rsidRPr="00452A4B" w:rsidRDefault="00D5669B" w:rsidP="005F4365">
      <w:pPr>
        <w:pStyle w:val="2"/>
        <w:numPr>
          <w:ilvl w:val="0"/>
          <w:numId w:val="56"/>
        </w:numPr>
        <w:spacing w:afterLines="50" w:after="120" w:line="340" w:lineRule="atLeast"/>
        <w:jc w:val="both"/>
        <w:rPr>
          <w:rFonts w:ascii="SimSun" w:hAnsi="SimSun" w:cs="Times New Roman"/>
          <w:sz w:val="21"/>
          <w:szCs w:val="21"/>
          <w:lang w:eastAsia="zh-CN"/>
        </w:rPr>
      </w:pPr>
      <w:r w:rsidRPr="00452A4B">
        <w:rPr>
          <w:rFonts w:ascii="SimSun" w:hAnsi="SimSun" w:cs="Times New Roman"/>
          <w:sz w:val="21"/>
          <w:szCs w:val="21"/>
          <w:lang w:eastAsia="zh-CN"/>
        </w:rPr>
        <w:t>在突尼斯启动了主题项目“在阿拉伯地区建立技术转让办公室(TTO</w:t>
      </w:r>
      <w:r w:rsidR="005E7E4D">
        <w:rPr>
          <w:rFonts w:ascii="SimSun" w:hAnsi="SimSun" w:cs="Times New Roman"/>
          <w:sz w:val="21"/>
          <w:szCs w:val="21"/>
          <w:lang w:eastAsia="zh-CN"/>
        </w:rPr>
        <w:t>)</w:t>
      </w:r>
      <w:r w:rsidRPr="00452A4B">
        <w:rPr>
          <w:rFonts w:ascii="SimSun" w:hAnsi="SimSun" w:cs="Times New Roman"/>
          <w:sz w:val="21"/>
          <w:szCs w:val="21"/>
          <w:lang w:eastAsia="zh-CN"/>
        </w:rPr>
        <w:t>”的第二阶段，基于一个与欧洲核子研究中心(CERN</w:t>
      </w:r>
      <w:r w:rsidR="005E7E4D">
        <w:rPr>
          <w:rFonts w:ascii="SimSun" w:hAnsi="SimSun" w:cs="Times New Roman"/>
          <w:sz w:val="21"/>
          <w:szCs w:val="21"/>
          <w:lang w:eastAsia="zh-CN"/>
        </w:rPr>
        <w:t>)</w:t>
      </w:r>
      <w:r w:rsidRPr="00452A4B">
        <w:rPr>
          <w:rFonts w:ascii="SimSun" w:hAnsi="SimSun" w:cs="Times New Roman"/>
          <w:sz w:val="21"/>
          <w:szCs w:val="21"/>
          <w:lang w:eastAsia="zh-CN"/>
        </w:rPr>
        <w:t>联合承担的专家事实调查任务开展了国内需求评估报告。突尼斯行动计划也被批准；</w:t>
      </w:r>
    </w:p>
    <w:p w:rsidR="00D5669B" w:rsidRPr="00452A4B" w:rsidRDefault="00D5669B" w:rsidP="005F4365">
      <w:pPr>
        <w:pStyle w:val="2"/>
        <w:numPr>
          <w:ilvl w:val="0"/>
          <w:numId w:val="56"/>
        </w:numPr>
        <w:spacing w:afterLines="50" w:after="120" w:line="340" w:lineRule="atLeast"/>
        <w:jc w:val="both"/>
        <w:rPr>
          <w:rFonts w:ascii="SimSun" w:hAnsi="SimSun"/>
          <w:sz w:val="21"/>
          <w:szCs w:val="21"/>
          <w:lang w:eastAsia="zh-CN"/>
        </w:rPr>
      </w:pPr>
      <w:r w:rsidRPr="00452A4B">
        <w:rPr>
          <w:rFonts w:ascii="SimSun" w:hAnsi="SimSun"/>
          <w:sz w:val="21"/>
          <w:szCs w:val="21"/>
          <w:lang w:eastAsia="zh-CN"/>
        </w:rPr>
        <w:t>通过和全球27所大学合作继续大学倡议计划，完成了7份新的需求评估报告</w:t>
      </w:r>
      <w:r w:rsidR="005E7E4D">
        <w:rPr>
          <w:rFonts w:ascii="SimSun" w:hAnsi="SimSun"/>
          <w:sz w:val="21"/>
          <w:szCs w:val="21"/>
          <w:lang w:eastAsia="zh-CN"/>
        </w:rPr>
        <w:t>(</w:t>
      </w:r>
      <w:r w:rsidRPr="00452A4B">
        <w:rPr>
          <w:rFonts w:ascii="SimSun" w:hAnsi="SimSun"/>
          <w:sz w:val="21"/>
          <w:szCs w:val="21"/>
          <w:lang w:eastAsia="zh-CN"/>
        </w:rPr>
        <w:t>5所智利大学，2所格鲁吉亚大学</w:t>
      </w:r>
      <w:r w:rsidR="005E7E4D">
        <w:rPr>
          <w:rFonts w:ascii="SimSun" w:hAnsi="SimSun"/>
          <w:sz w:val="21"/>
          <w:szCs w:val="21"/>
          <w:lang w:eastAsia="zh-CN"/>
        </w:rPr>
        <w:t>)</w:t>
      </w:r>
      <w:r w:rsidRPr="00452A4B">
        <w:rPr>
          <w:rFonts w:ascii="SimSun" w:hAnsi="SimSun"/>
          <w:sz w:val="21"/>
          <w:szCs w:val="21"/>
          <w:lang w:eastAsia="zh-CN"/>
        </w:rPr>
        <w:t>；</w:t>
      </w:r>
    </w:p>
    <w:p w:rsidR="00D5669B" w:rsidRPr="00452A4B" w:rsidRDefault="00D5669B" w:rsidP="005F4365">
      <w:pPr>
        <w:spacing w:afterLines="50" w:after="120" w:line="340" w:lineRule="atLeast"/>
        <w:ind w:left="927" w:hanging="360"/>
        <w:jc w:val="both"/>
        <w:rPr>
          <w:rFonts w:ascii="SimSun" w:hAnsi="SimSun"/>
          <w:sz w:val="21"/>
          <w:szCs w:val="21"/>
          <w:lang w:eastAsia="zh-CN"/>
        </w:rPr>
      </w:pPr>
      <w:r w:rsidRPr="00452A4B">
        <w:rPr>
          <w:rFonts w:ascii="SimSun" w:hAnsi="SimSun"/>
          <w:sz w:val="21"/>
          <w:szCs w:val="21"/>
          <w:lang w:eastAsia="zh-CN"/>
        </w:rPr>
        <w:t>3.</w:t>
      </w:r>
      <w:r w:rsidRPr="00452A4B">
        <w:rPr>
          <w:rFonts w:ascii="SimSun" w:hAnsi="SimSun"/>
          <w:sz w:val="21"/>
          <w:szCs w:val="21"/>
          <w:lang w:eastAsia="zh-CN"/>
        </w:rPr>
        <w:tab/>
        <w:t>知识产权商业化领域的能力建设项目：15个专利撰写讲习班，随后16个远程培训实践活动</w:t>
      </w:r>
      <w:r w:rsidR="005E7E4D">
        <w:rPr>
          <w:rFonts w:ascii="SimSun" w:hAnsi="SimSun"/>
          <w:sz w:val="21"/>
          <w:szCs w:val="21"/>
          <w:lang w:eastAsia="zh-CN"/>
        </w:rPr>
        <w:t>(</w:t>
      </w:r>
      <w:r w:rsidRPr="00452A4B">
        <w:rPr>
          <w:rFonts w:ascii="SimSun" w:hAnsi="SimSun"/>
          <w:sz w:val="21"/>
          <w:szCs w:val="21"/>
          <w:lang w:eastAsia="zh-CN"/>
        </w:rPr>
        <w:t>共400人参与</w:t>
      </w:r>
      <w:r w:rsidR="005E7E4D">
        <w:rPr>
          <w:rFonts w:ascii="SimSun" w:hAnsi="SimSun"/>
          <w:sz w:val="21"/>
          <w:szCs w:val="21"/>
          <w:lang w:eastAsia="zh-CN"/>
        </w:rPr>
        <w:t>)</w:t>
      </w:r>
      <w:r w:rsidRPr="00452A4B">
        <w:rPr>
          <w:rFonts w:ascii="SimSun" w:hAnsi="SimSun"/>
          <w:sz w:val="21"/>
          <w:szCs w:val="21"/>
          <w:lang w:eastAsia="zh-CN"/>
        </w:rPr>
        <w:t>，14个创新促进和技术转让讲习班，4个成功技术许可</w:t>
      </w:r>
      <w:r w:rsidR="005E7E4D">
        <w:rPr>
          <w:rFonts w:ascii="SimSun" w:hAnsi="SimSun"/>
          <w:sz w:val="21"/>
          <w:szCs w:val="21"/>
          <w:lang w:eastAsia="zh-CN"/>
        </w:rPr>
        <w:t>(</w:t>
      </w:r>
      <w:r w:rsidRPr="00452A4B">
        <w:rPr>
          <w:rFonts w:ascii="SimSun" w:hAnsi="SimSun"/>
          <w:sz w:val="21"/>
          <w:szCs w:val="21"/>
          <w:lang w:eastAsia="zh-CN"/>
        </w:rPr>
        <w:t>STL</w:t>
      </w:r>
      <w:r w:rsidR="005E7E4D">
        <w:rPr>
          <w:rFonts w:ascii="SimSun" w:hAnsi="SimSun"/>
          <w:sz w:val="21"/>
          <w:szCs w:val="21"/>
          <w:lang w:eastAsia="zh-CN"/>
        </w:rPr>
        <w:t>)</w:t>
      </w:r>
      <w:r w:rsidRPr="00452A4B">
        <w:rPr>
          <w:rFonts w:ascii="SimSun" w:hAnsi="SimSun"/>
          <w:sz w:val="21"/>
          <w:szCs w:val="21"/>
          <w:lang w:eastAsia="zh-CN"/>
        </w:rPr>
        <w:t>培训课程和五个知识产权评估课程。本计划也提供建议，参与或与其他WIPO计划联合举办了17场活动；</w:t>
      </w:r>
    </w:p>
    <w:p w:rsidR="00D5669B" w:rsidRPr="00452A4B" w:rsidRDefault="00D5669B" w:rsidP="005F4365">
      <w:pPr>
        <w:spacing w:afterLines="50" w:after="120" w:line="340" w:lineRule="atLeast"/>
        <w:ind w:left="927" w:hanging="360"/>
        <w:jc w:val="both"/>
        <w:rPr>
          <w:rFonts w:ascii="SimSun" w:hAnsi="SimSun"/>
          <w:sz w:val="21"/>
          <w:szCs w:val="21"/>
          <w:lang w:eastAsia="zh-CN"/>
        </w:rPr>
      </w:pPr>
      <w:r w:rsidRPr="00452A4B">
        <w:rPr>
          <w:rFonts w:ascii="SimSun" w:hAnsi="SimSun"/>
          <w:sz w:val="21"/>
          <w:szCs w:val="21"/>
          <w:lang w:eastAsia="zh-CN"/>
        </w:rPr>
        <w:t>4.</w:t>
      </w:r>
      <w:r w:rsidRPr="00452A4B">
        <w:rPr>
          <w:rFonts w:ascii="SimSun" w:hAnsi="SimSun"/>
          <w:sz w:val="21"/>
          <w:szCs w:val="21"/>
          <w:lang w:eastAsia="zh-CN"/>
        </w:rPr>
        <w:tab/>
        <w:t>发展内外部合作伙伴关系，以促进知识产权国际合作</w:t>
      </w:r>
      <w:r w:rsidR="005E7E4D">
        <w:rPr>
          <w:rFonts w:ascii="SimSun" w:hAnsi="SimSun"/>
          <w:sz w:val="21"/>
          <w:szCs w:val="21"/>
          <w:lang w:eastAsia="zh-CN"/>
        </w:rPr>
        <w:t>(</w:t>
      </w:r>
      <w:r w:rsidRPr="00452A4B">
        <w:rPr>
          <w:rFonts w:ascii="SimSun" w:hAnsi="SimSun"/>
          <w:sz w:val="21"/>
          <w:szCs w:val="21"/>
          <w:lang w:eastAsia="zh-CN"/>
        </w:rPr>
        <w:t>与欧盟委员会联合研究中心的谅解备忘录谈判</w:t>
      </w:r>
      <w:r w:rsidR="005E7E4D">
        <w:rPr>
          <w:rFonts w:ascii="SimSun" w:hAnsi="SimSun"/>
          <w:sz w:val="21"/>
          <w:szCs w:val="21"/>
          <w:lang w:eastAsia="zh-CN"/>
        </w:rPr>
        <w:t>)</w:t>
      </w:r>
      <w:r w:rsidRPr="00452A4B">
        <w:rPr>
          <w:rFonts w:ascii="SimSun" w:hAnsi="SimSun"/>
          <w:sz w:val="21"/>
          <w:szCs w:val="21"/>
          <w:lang w:eastAsia="zh-CN"/>
        </w:rPr>
        <w:t>；继续和欧洲核子研究中心在阿拉伯地区就技术转让项目开展合作，和WIPO其他部门就创新促进、PCT培训开展合作，定期为WIPO知识产权学院计划做出贡献。</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落实发展议程</w:t>
      </w:r>
    </w:p>
    <w:p w:rsidR="00D5669B" w:rsidRPr="00452A4B" w:rsidRDefault="00D5669B" w:rsidP="007B605A">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30.7.</w:t>
      </w:r>
      <w:r w:rsidRPr="00452A4B">
        <w:rPr>
          <w:rFonts w:ascii="SimSun" w:hAnsi="SimSun"/>
          <w:sz w:val="21"/>
          <w:szCs w:val="21"/>
          <w:lang w:eastAsia="zh-CN"/>
        </w:rPr>
        <w:tab/>
        <w:t>依据发展议程建议19、25、26和28，召开了五个关于“知识产权和技术转让：共同挑战—寻找解决方案”的地区磋商会，亚洲地区磋商会于2012年7月在新加坡召开，美洲和阿拉伯地区磋商会于2013年1月在阿尔及尔召开，经济转型期国家磋商会于2013年10月在伊斯坦布尔召开，发达国家磋商会于2013年11月在日内瓦召开，拉丁美洲和加勒比海地区地区磋商会于2013年12月在蒙特雷召开。启动了六个关于技术转让方面的研究，五个已经完成，将在2014年进入同行评审阶段。关于发展议程建议36，在CDIP/8会议上批准的分类分析研究在CDIP/9会议期间召开的一个非正式不限名额会议以及2012年7月18日的一个正式的不限名额会议上提交给成员国。2013年筹备的以WIPO开放创新会议形式的专家会议：合作项目和知识的未来，在2014年初召开。最后，关于交互平台的内容及深入评估研究已着手进行。</w:t>
      </w:r>
    </w:p>
    <w:p w:rsidR="00D5669B" w:rsidRPr="00452A4B" w:rsidRDefault="00D5669B" w:rsidP="007B605A">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30.8.</w:t>
      </w:r>
      <w:r w:rsidRPr="00452A4B">
        <w:rPr>
          <w:rFonts w:ascii="SimSun" w:hAnsi="SimSun"/>
          <w:sz w:val="21"/>
          <w:szCs w:val="21"/>
          <w:lang w:eastAsia="zh-CN"/>
        </w:rPr>
        <w:tab/>
        <w:t>此外，根据发展议程建议1、4、10和11，本两年期内，在多个不同地区成员国的要求下，主要通过29项关于中小企业知识产权管理的</w:t>
      </w:r>
      <w:r w:rsidR="005E415E">
        <w:rPr>
          <w:rFonts w:ascii="SimSun" w:hAnsi="SimSun" w:hint="eastAsia"/>
          <w:sz w:val="21"/>
          <w:szCs w:val="21"/>
          <w:lang w:eastAsia="zh-CN"/>
        </w:rPr>
        <w:t>“培训培训师”</w:t>
      </w:r>
      <w:r w:rsidR="005E7E4D">
        <w:rPr>
          <w:rFonts w:ascii="SimSun" w:hAnsi="SimSun"/>
          <w:sz w:val="21"/>
          <w:szCs w:val="21"/>
          <w:lang w:eastAsia="zh-CN"/>
        </w:rPr>
        <w:t>(</w:t>
      </w:r>
      <w:r w:rsidRPr="00452A4B">
        <w:rPr>
          <w:rFonts w:ascii="SimSun" w:hAnsi="SimSun"/>
          <w:sz w:val="21"/>
          <w:szCs w:val="21"/>
          <w:lang w:eastAsia="zh-CN"/>
        </w:rPr>
        <w:t>TOT</w:t>
      </w:r>
      <w:r w:rsidR="005E7E4D">
        <w:rPr>
          <w:rFonts w:ascii="SimSun" w:hAnsi="SimSun"/>
          <w:sz w:val="21"/>
          <w:szCs w:val="21"/>
          <w:lang w:eastAsia="zh-CN"/>
        </w:rPr>
        <w:t>)</w:t>
      </w:r>
      <w:r w:rsidRPr="00452A4B">
        <w:rPr>
          <w:rFonts w:ascii="SimSun" w:hAnsi="SimSun"/>
          <w:sz w:val="21"/>
          <w:szCs w:val="21"/>
          <w:lang w:eastAsia="zh-CN"/>
        </w:rPr>
        <w:t>课程,给来自中小企业和中小企业支持机构的大约1,525名参与者传授了知识产权管理知识和技能，提高了中小企业对于知识产权制度潜力的意识。企业知识产权的内容也被翻译和改编为适应当地发展。在开展和执行这些项目过程中，相关成员国的知识产权局和/或商会密切参与了计划制定，发挥领导作用，并做出了实质贡献，包括选择国际和当地讲课人、课程主题。此外，完成了</w:t>
      </w:r>
      <w:r w:rsidR="005E415E" w:rsidRPr="00452A4B">
        <w:rPr>
          <w:rFonts w:ascii="SimSun" w:hAnsi="SimSun"/>
          <w:sz w:val="21"/>
          <w:szCs w:val="21"/>
          <w:lang w:eastAsia="zh-CN"/>
        </w:rPr>
        <w:t>IP PANORAMA</w:t>
      </w:r>
      <w:r w:rsidRPr="00452A4B">
        <w:rPr>
          <w:rFonts w:ascii="SimSun" w:hAnsi="SimSun"/>
          <w:sz w:val="21"/>
          <w:szCs w:val="21"/>
          <w:vertAlign w:val="superscript"/>
          <w:lang w:eastAsia="zh-CN"/>
        </w:rPr>
        <w:t>TM</w:t>
      </w:r>
      <w:r w:rsidRPr="00452A4B">
        <w:rPr>
          <w:rFonts w:ascii="SimSun" w:hAnsi="SimSun"/>
          <w:sz w:val="21"/>
          <w:szCs w:val="21"/>
          <w:lang w:eastAsia="zh-CN"/>
        </w:rPr>
        <w:t>多媒体工具，增加了一个关于特许经营中知识产权问题的模块，并翻译成了阿拉伯语、法语、波兰语、俄语、塞尔维亚</w:t>
      </w:r>
      <w:r w:rsidR="00145567">
        <w:rPr>
          <w:rFonts w:ascii="SimSun" w:hAnsi="SimSun" w:hint="eastAsia"/>
          <w:sz w:val="21"/>
          <w:szCs w:val="21"/>
          <w:lang w:eastAsia="zh-CN"/>
        </w:rPr>
        <w:t>–</w:t>
      </w:r>
      <w:r w:rsidRPr="00452A4B">
        <w:rPr>
          <w:rFonts w:ascii="SimSun" w:hAnsi="SimSun"/>
          <w:sz w:val="21"/>
          <w:szCs w:val="21"/>
          <w:lang w:eastAsia="zh-CN"/>
        </w:rPr>
        <w:t>波斯尼亚</w:t>
      </w:r>
      <w:r w:rsidR="00145567">
        <w:rPr>
          <w:rFonts w:ascii="SimSun" w:hAnsi="SimSun" w:hint="eastAsia"/>
          <w:sz w:val="21"/>
          <w:szCs w:val="21"/>
          <w:lang w:eastAsia="zh-CN"/>
        </w:rPr>
        <w:t>–</w:t>
      </w:r>
      <w:r w:rsidRPr="00452A4B">
        <w:rPr>
          <w:rFonts w:ascii="SimSun" w:hAnsi="SimSun"/>
          <w:sz w:val="21"/>
          <w:szCs w:val="21"/>
          <w:lang w:eastAsia="zh-CN"/>
        </w:rPr>
        <w:t>克罗地亚语以及西班牙语。大约1251名学生参加了基于知识产权概论的成功企业知识产权资产管理的在线国际证书课程，46名学生随后参加了一个知识产权资产管理的离线课程。</w:t>
      </w:r>
    </w:p>
    <w:p w:rsidR="00D5669B" w:rsidRPr="00452A4B" w:rsidRDefault="00D5669B" w:rsidP="00D5669B">
      <w:pPr>
        <w:rPr>
          <w:rFonts w:ascii="SimSun" w:hAnsi="SimSun"/>
          <w:sz w:val="21"/>
          <w:szCs w:val="21"/>
          <w:lang w:eastAsia="zh-CN"/>
        </w:rPr>
      </w:pPr>
      <w:r w:rsidRPr="00452A4B">
        <w:rPr>
          <w:rFonts w:ascii="SimSun" w:hAnsi="SimSun"/>
          <w:sz w:val="21"/>
          <w:szCs w:val="21"/>
          <w:lang w:eastAsia="zh-CN"/>
        </w:rPr>
        <w:br w:type="page"/>
      </w:r>
    </w:p>
    <w:p w:rsidR="00D5669B" w:rsidRPr="00AA38E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效绩</w:t>
      </w:r>
      <w:r w:rsidR="00D5669B" w:rsidRPr="00E06F02">
        <w:rPr>
          <w:rFonts w:ascii="SimSun" w:hAnsi="SimSun"/>
          <w:b/>
          <w:bCs/>
          <w:sz w:val="21"/>
          <w:szCs w:val="21"/>
          <w:lang w:eastAsia="zh-CN"/>
        </w:rPr>
        <w:t>数据</w:t>
      </w:r>
    </w:p>
    <w:tbl>
      <w:tblPr>
        <w:tblW w:w="4776"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52"/>
        <w:gridCol w:w="1530"/>
        <w:gridCol w:w="1413"/>
        <w:gridCol w:w="68"/>
        <w:gridCol w:w="265"/>
        <w:gridCol w:w="3013"/>
        <w:gridCol w:w="15"/>
        <w:gridCol w:w="1386"/>
      </w:tblGrid>
      <w:tr w:rsidR="00D5669B"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D5669B" w:rsidRPr="00452A4B" w:rsidRDefault="00D5669B" w:rsidP="003C2A15">
            <w:pPr>
              <w:spacing w:beforeLines="30" w:before="72" w:afterLines="30" w:after="72" w:line="300" w:lineRule="atLeast"/>
              <w:ind w:left="1092" w:hangingChars="520" w:hanging="1092"/>
              <w:rPr>
                <w:rFonts w:ascii="SimSun" w:hAnsi="SimSun"/>
                <w:b/>
                <w:bCs/>
                <w:sz w:val="21"/>
                <w:szCs w:val="21"/>
                <w:lang w:eastAsia="zh-CN"/>
              </w:rPr>
            </w:pPr>
            <w:r w:rsidRPr="007B605A">
              <w:rPr>
                <w:rFonts w:ascii="SimHei" w:eastAsia="SimHei" w:hAnsi="SimHei"/>
                <w:sz w:val="21"/>
                <w:szCs w:val="21"/>
                <w:lang w:eastAsia="zh-CN"/>
              </w:rPr>
              <w:t>预期成果</w:t>
            </w:r>
            <w:r w:rsidR="007B605A" w:rsidRPr="007B605A">
              <w:rPr>
                <w:rFonts w:ascii="SimHei" w:eastAsia="SimHei" w:hAnsi="SimHei" w:hint="eastAsia"/>
                <w:b/>
                <w:bCs/>
                <w:sz w:val="21"/>
                <w:szCs w:val="21"/>
                <w:lang w:eastAsia="zh-CN"/>
              </w:rPr>
              <w:t>：</w:t>
            </w:r>
            <w:r w:rsidRPr="00452A4B">
              <w:rPr>
                <w:rFonts w:ascii="SimSun" w:hAnsi="SimSun"/>
                <w:sz w:val="21"/>
                <w:szCs w:val="21"/>
                <w:lang w:eastAsia="zh-CN"/>
              </w:rPr>
              <w:t>知识产权机构和公众更加方便地了解和使用知识产权信息与知识，来促进创新活动的开展及更加方便地了解受保护的创意作品和公有领域的创意作品。</w:t>
            </w:r>
          </w:p>
        </w:tc>
      </w:tr>
      <w:tr w:rsidR="00D5669B" w:rsidRPr="007B605A" w:rsidTr="00C2552C">
        <w:trPr>
          <w:jc w:val="center"/>
        </w:trPr>
        <w:tc>
          <w:tcPr>
            <w:tcW w:w="794" w:type="pct"/>
            <w:tcBorders>
              <w:top w:val="single" w:sz="4" w:space="0" w:color="auto"/>
            </w:tcBorders>
          </w:tcPr>
          <w:p w:rsidR="00D5669B" w:rsidRPr="007B605A" w:rsidRDefault="00814F64" w:rsidP="003C2A15">
            <w:pPr>
              <w:spacing w:beforeLines="30" w:before="72" w:line="300" w:lineRule="atLeast"/>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指标</w:t>
            </w:r>
          </w:p>
        </w:tc>
        <w:tc>
          <w:tcPr>
            <w:tcW w:w="837" w:type="pct"/>
            <w:tcBorders>
              <w:top w:val="single" w:sz="4" w:space="0" w:color="auto"/>
            </w:tcBorders>
          </w:tcPr>
          <w:p w:rsidR="00D5669B" w:rsidRPr="007B605A" w:rsidRDefault="0041606E" w:rsidP="003C2A15">
            <w:pPr>
              <w:spacing w:beforeLines="30" w:before="72" w:line="300" w:lineRule="atLeast"/>
              <w:jc w:val="center"/>
              <w:rPr>
                <w:rFonts w:ascii="SimHei" w:eastAsia="SimHei" w:hAnsi="SimHei"/>
                <w:sz w:val="21"/>
                <w:szCs w:val="21"/>
                <w:lang w:eastAsia="zh-CN"/>
              </w:rPr>
            </w:pPr>
            <w:r>
              <w:rPr>
                <w:rFonts w:ascii="SimHei" w:eastAsia="SimHei" w:hAnsi="SimHei"/>
                <w:sz w:val="21"/>
                <w:szCs w:val="21"/>
                <w:lang w:eastAsia="zh-CN"/>
              </w:rPr>
              <w:t>基  准</w:t>
            </w:r>
          </w:p>
        </w:tc>
        <w:tc>
          <w:tcPr>
            <w:tcW w:w="810" w:type="pct"/>
            <w:gridSpan w:val="2"/>
            <w:tcBorders>
              <w:top w:val="single" w:sz="4" w:space="0" w:color="auto"/>
            </w:tcBorders>
            <w:tcMar>
              <w:top w:w="110" w:type="dxa"/>
            </w:tcMar>
          </w:tcPr>
          <w:p w:rsidR="00D5669B" w:rsidRPr="007B605A" w:rsidRDefault="00D5669B" w:rsidP="003C2A15">
            <w:pPr>
              <w:spacing w:beforeLines="30" w:before="72" w:line="300" w:lineRule="atLeast"/>
              <w:jc w:val="center"/>
              <w:rPr>
                <w:rFonts w:ascii="SimHei" w:eastAsia="SimHei" w:hAnsi="SimHei"/>
                <w:sz w:val="21"/>
                <w:szCs w:val="21"/>
                <w:lang w:eastAsia="zh-CN"/>
              </w:rPr>
            </w:pPr>
            <w:r w:rsidRPr="007B605A">
              <w:rPr>
                <w:rFonts w:ascii="SimHei" w:eastAsia="SimHei" w:hAnsi="SimHei"/>
                <w:sz w:val="21"/>
                <w:szCs w:val="21"/>
                <w:lang w:eastAsia="zh-CN"/>
              </w:rPr>
              <w:t>目</w:t>
            </w:r>
            <w:r w:rsidR="007B605A">
              <w:rPr>
                <w:rFonts w:ascii="SimHei" w:eastAsia="SimHei" w:hAnsi="SimHei" w:hint="eastAsia"/>
                <w:sz w:val="21"/>
                <w:szCs w:val="21"/>
                <w:lang w:eastAsia="zh-CN"/>
              </w:rPr>
              <w:t xml:space="preserve">  </w:t>
            </w:r>
            <w:r w:rsidRPr="007B605A">
              <w:rPr>
                <w:rFonts w:ascii="SimHei" w:eastAsia="SimHei" w:hAnsi="SimHei"/>
                <w:sz w:val="21"/>
                <w:szCs w:val="21"/>
                <w:lang w:eastAsia="zh-CN"/>
              </w:rPr>
              <w:t>标</w:t>
            </w:r>
          </w:p>
        </w:tc>
        <w:tc>
          <w:tcPr>
            <w:tcW w:w="1799" w:type="pct"/>
            <w:gridSpan w:val="3"/>
            <w:tcBorders>
              <w:top w:val="single" w:sz="4" w:space="0" w:color="auto"/>
            </w:tcBorders>
            <w:shd w:val="clear" w:color="auto" w:fill="FFFFFF"/>
            <w:tcMar>
              <w:top w:w="110" w:type="dxa"/>
            </w:tcMar>
          </w:tcPr>
          <w:p w:rsidR="00D5669B" w:rsidRPr="007B605A" w:rsidRDefault="00814F64" w:rsidP="003C2A15">
            <w:pPr>
              <w:spacing w:beforeLines="30" w:before="72" w:line="300" w:lineRule="atLeast"/>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数据</w:t>
            </w:r>
          </w:p>
        </w:tc>
        <w:tc>
          <w:tcPr>
            <w:tcW w:w="760" w:type="pct"/>
            <w:tcBorders>
              <w:top w:val="single" w:sz="4" w:space="0" w:color="auto"/>
            </w:tcBorders>
            <w:tcMar>
              <w:top w:w="110" w:type="dxa"/>
            </w:tcMar>
          </w:tcPr>
          <w:p w:rsidR="00D5669B" w:rsidRPr="007B605A" w:rsidRDefault="00D5669B" w:rsidP="003C2A15">
            <w:pPr>
              <w:spacing w:line="300" w:lineRule="atLeast"/>
              <w:jc w:val="center"/>
              <w:rPr>
                <w:rFonts w:ascii="SimHei" w:eastAsia="SimHei" w:hAnsi="SimHei"/>
                <w:sz w:val="21"/>
                <w:szCs w:val="21"/>
                <w:lang w:eastAsia="zh-CN"/>
              </w:rPr>
            </w:pPr>
            <w:r w:rsidRPr="007B605A">
              <w:rPr>
                <w:rFonts w:ascii="SimHei" w:eastAsia="SimHei" w:hAnsi="SimHei"/>
                <w:sz w:val="21"/>
                <w:szCs w:val="21"/>
                <w:lang w:eastAsia="zh-CN"/>
              </w:rPr>
              <w:t>红绿灯系统</w:t>
            </w:r>
            <w:r w:rsidR="005E7E4D" w:rsidRPr="007B605A">
              <w:rPr>
                <w:rFonts w:ascii="SimHei" w:eastAsia="SimHei" w:hAnsi="SimHei"/>
                <w:sz w:val="21"/>
                <w:szCs w:val="21"/>
                <w:lang w:eastAsia="zh-CN"/>
              </w:rPr>
              <w:t>(</w:t>
            </w:r>
            <w:r w:rsidRPr="007B605A">
              <w:rPr>
                <w:rFonts w:ascii="SimHei" w:eastAsia="SimHei" w:hAnsi="SimHei"/>
                <w:sz w:val="21"/>
                <w:szCs w:val="21"/>
                <w:lang w:eastAsia="zh-CN"/>
              </w:rPr>
              <w:t>TLS</w:t>
            </w:r>
            <w:r w:rsidR="005E7E4D" w:rsidRPr="007B605A">
              <w:rPr>
                <w:rFonts w:ascii="SimHei" w:eastAsia="SimHei" w:hAnsi="SimHei"/>
                <w:sz w:val="21"/>
                <w:szCs w:val="21"/>
                <w:lang w:eastAsia="zh-CN"/>
              </w:rPr>
              <w:t>)</w:t>
            </w:r>
          </w:p>
        </w:tc>
      </w:tr>
      <w:tr w:rsidR="00D5669B" w:rsidRPr="00452A4B" w:rsidTr="00C2552C">
        <w:trPr>
          <w:jc w:val="center"/>
        </w:trPr>
        <w:tc>
          <w:tcPr>
            <w:tcW w:w="794" w:type="pct"/>
            <w:tcBorders>
              <w:bottom w:val="single" w:sz="4" w:space="0" w:color="auto"/>
            </w:tcBorders>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已建立知识产权框架和技术转让办公室的成员国数量</w:t>
            </w:r>
          </w:p>
        </w:tc>
        <w:tc>
          <w:tcPr>
            <w:tcW w:w="837" w:type="pct"/>
            <w:tcBorders>
              <w:bottom w:val="single" w:sz="4" w:space="0" w:color="auto"/>
            </w:tcBorders>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通过框架试行项目并且资金已到位</w:t>
            </w:r>
          </w:p>
        </w:tc>
        <w:tc>
          <w:tcPr>
            <w:tcW w:w="810" w:type="pct"/>
            <w:gridSpan w:val="2"/>
            <w:tcBorders>
              <w:bottom w:val="single" w:sz="4" w:space="0" w:color="auto"/>
            </w:tcBorders>
            <w:tcMar>
              <w:top w:w="110" w:type="dxa"/>
            </w:tcMar>
          </w:tcPr>
          <w:p w:rsidR="00D5669B" w:rsidRPr="00ED1FDE" w:rsidRDefault="00D5669B" w:rsidP="007B605A">
            <w:pPr>
              <w:spacing w:afterLines="30" w:after="72" w:line="300" w:lineRule="atLeast"/>
              <w:jc w:val="both"/>
              <w:rPr>
                <w:rFonts w:ascii="SimSun" w:hAnsi="SimSun"/>
                <w:sz w:val="18"/>
                <w:szCs w:val="18"/>
              </w:rPr>
            </w:pPr>
            <w:r w:rsidRPr="00ED1FDE">
              <w:rPr>
                <w:rFonts w:ascii="SimSun" w:hAnsi="SimSun"/>
                <w:sz w:val="18"/>
                <w:szCs w:val="18"/>
              </w:rPr>
              <w:t>八家技术转让办公室</w:t>
            </w:r>
          </w:p>
        </w:tc>
        <w:tc>
          <w:tcPr>
            <w:tcW w:w="1799" w:type="pct"/>
            <w:gridSpan w:val="3"/>
            <w:tcBorders>
              <w:bottom w:val="single" w:sz="4" w:space="0" w:color="auto"/>
            </w:tcBorders>
            <w:shd w:val="clear" w:color="auto" w:fill="FFFFFF"/>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下列大学/机构在开发他们的知识转化生态系统、政策和基础设施上获得直接援助：(i)五个在智利：国家农业研究机构(INA)</w:t>
            </w:r>
            <w:r w:rsidR="00FD1D4A" w:rsidRPr="00ED1FDE">
              <w:rPr>
                <w:rFonts w:ascii="SimSun" w:hAnsi="SimSun" w:hint="eastAsia"/>
                <w:sz w:val="18"/>
                <w:szCs w:val="18"/>
                <w:lang w:eastAsia="zh-CN"/>
              </w:rPr>
              <w:t>；</w:t>
            </w:r>
            <w:r w:rsidRPr="00ED1FDE">
              <w:rPr>
                <w:rFonts w:ascii="SimSun" w:hAnsi="SimSun"/>
                <w:sz w:val="18"/>
                <w:szCs w:val="18"/>
                <w:lang w:eastAsia="zh-CN"/>
              </w:rPr>
              <w:t>智利天主教大学(圣地亚哥)；康塞普西翁大学；瓦尔帕莱索天主教大学和弗龙特拉大学；(ii)两个在格鲁吉亚：</w:t>
            </w:r>
            <w:r w:rsidR="00145567">
              <w:rPr>
                <w:rFonts w:ascii="SimSun" w:hAnsi="SimSun" w:hint="eastAsia"/>
                <w:sz w:val="18"/>
                <w:szCs w:val="18"/>
                <w:lang w:eastAsia="zh-CN"/>
              </w:rPr>
              <w:t>第比利斯</w:t>
            </w:r>
            <w:r w:rsidRPr="00ED1FDE">
              <w:rPr>
                <w:rFonts w:ascii="SimSun" w:hAnsi="SimSun"/>
                <w:sz w:val="18"/>
                <w:szCs w:val="18"/>
                <w:lang w:eastAsia="zh-CN"/>
              </w:rPr>
              <w:t>国立大学，格鲁吉亚技术转让中心，随后是行动计划；(iii)五个联合国西亚经济和社会委员会；(iv)六个在摩洛哥；(v)五个在菲律宾；以及(vi)一个在加纳。</w:t>
            </w:r>
          </w:p>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此外，在突尼斯完成了一个技术转让办公室</w:t>
            </w:r>
            <w:r w:rsidR="005E7E4D" w:rsidRPr="00ED1FDE">
              <w:rPr>
                <w:rFonts w:ascii="SimSun" w:hAnsi="SimSun"/>
                <w:sz w:val="18"/>
                <w:szCs w:val="18"/>
                <w:lang w:eastAsia="zh-CN"/>
              </w:rPr>
              <w:t>(</w:t>
            </w:r>
            <w:r w:rsidRPr="00ED1FDE">
              <w:rPr>
                <w:rFonts w:ascii="SimSun" w:hAnsi="SimSun"/>
                <w:sz w:val="18"/>
                <w:szCs w:val="18"/>
                <w:lang w:eastAsia="zh-CN"/>
              </w:rPr>
              <w:t>TTO</w:t>
            </w:r>
            <w:r w:rsidR="005E7E4D" w:rsidRPr="00ED1FDE">
              <w:rPr>
                <w:rFonts w:ascii="SimSun" w:hAnsi="SimSun"/>
                <w:sz w:val="18"/>
                <w:szCs w:val="18"/>
                <w:lang w:eastAsia="zh-CN"/>
              </w:rPr>
              <w:t>)</w:t>
            </w:r>
            <w:r w:rsidRPr="00ED1FDE">
              <w:rPr>
                <w:rFonts w:ascii="SimSun" w:hAnsi="SimSun"/>
                <w:sz w:val="18"/>
                <w:szCs w:val="18"/>
                <w:lang w:eastAsia="zh-CN"/>
              </w:rPr>
              <w:t>项目实施的需求评估，解决了以下机构的技术需求：巴斯德学研究所，摩那斯第尔大学，斯法克斯生物技术中心，国家皮革和鞋制品中心，EL Ghazala科技园。突尼斯行动计划也被批准。</w:t>
            </w:r>
          </w:p>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相应地，至少十个国家，包括至少八个具体的技术转让办公室</w:t>
            </w:r>
            <w:r w:rsidR="005E7E4D" w:rsidRPr="00ED1FDE">
              <w:rPr>
                <w:rFonts w:ascii="SimSun" w:hAnsi="SimSun"/>
                <w:sz w:val="18"/>
                <w:szCs w:val="18"/>
                <w:lang w:eastAsia="zh-CN"/>
              </w:rPr>
              <w:t>(</w:t>
            </w:r>
            <w:r w:rsidRPr="00ED1FDE">
              <w:rPr>
                <w:rFonts w:ascii="SimSun" w:hAnsi="SimSun"/>
                <w:sz w:val="18"/>
                <w:szCs w:val="18"/>
                <w:lang w:eastAsia="zh-CN"/>
              </w:rPr>
              <w:t>TTO</w:t>
            </w:r>
            <w:r w:rsidR="005E7E4D" w:rsidRPr="00ED1FDE">
              <w:rPr>
                <w:rFonts w:ascii="SimSun" w:hAnsi="SimSun"/>
                <w:sz w:val="18"/>
                <w:szCs w:val="18"/>
                <w:lang w:eastAsia="zh-CN"/>
              </w:rPr>
              <w:t>)</w:t>
            </w:r>
            <w:r w:rsidRPr="00ED1FDE">
              <w:rPr>
                <w:rFonts w:ascii="SimSun" w:hAnsi="SimSun"/>
                <w:sz w:val="18"/>
                <w:szCs w:val="18"/>
                <w:lang w:eastAsia="zh-CN"/>
              </w:rPr>
              <w:t>，如前所述开发了他们的知识产权框架。</w:t>
            </w:r>
          </w:p>
        </w:tc>
        <w:tc>
          <w:tcPr>
            <w:tcW w:w="760" w:type="pct"/>
            <w:tcBorders>
              <w:bottom w:val="single" w:sz="4" w:space="0" w:color="auto"/>
            </w:tcBorders>
            <w:tcMar>
              <w:top w:w="110" w:type="dxa"/>
            </w:tcMar>
          </w:tcPr>
          <w:p w:rsidR="00D5669B" w:rsidRPr="00ED1FDE" w:rsidRDefault="00D5669B" w:rsidP="003C2A15">
            <w:pPr>
              <w:keepNext/>
              <w:keepLines/>
              <w:spacing w:afterLines="30" w:after="72" w:line="300" w:lineRule="atLeast"/>
              <w:jc w:val="center"/>
              <w:rPr>
                <w:rFonts w:ascii="SimSun" w:hAnsi="SimSun"/>
                <w:color w:val="808080"/>
                <w:sz w:val="18"/>
                <w:szCs w:val="18"/>
                <w:lang w:eastAsia="zh-CN"/>
              </w:rPr>
            </w:pPr>
            <w:r w:rsidRPr="00ED1FDE">
              <w:rPr>
                <w:rStyle w:val="Style5"/>
                <w:rFonts w:ascii="SimSun" w:hAnsi="SimSun"/>
                <w:color w:val="008000"/>
                <w:sz w:val="18"/>
                <w:szCs w:val="18"/>
                <w:lang w:eastAsia="zh-CN"/>
              </w:rPr>
              <w:t>全部实现</w:t>
            </w:r>
          </w:p>
        </w:tc>
      </w:tr>
      <w:tr w:rsidR="00D5669B"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D5669B" w:rsidRPr="00452A4B" w:rsidRDefault="00D5669B" w:rsidP="003C2A15">
            <w:pPr>
              <w:spacing w:beforeLines="30" w:before="72" w:afterLines="30" w:after="72" w:line="300" w:lineRule="atLeast"/>
              <w:ind w:left="1092" w:hangingChars="520" w:hanging="1092"/>
              <w:rPr>
                <w:rFonts w:ascii="SimSun" w:hAnsi="SimSun"/>
                <w:b/>
                <w:bCs/>
                <w:sz w:val="21"/>
                <w:szCs w:val="21"/>
                <w:lang w:eastAsia="zh-CN"/>
              </w:rPr>
            </w:pPr>
            <w:r w:rsidRPr="007B605A">
              <w:rPr>
                <w:rFonts w:ascii="SimHei" w:eastAsia="SimHei" w:hAnsi="SimHei"/>
                <w:sz w:val="21"/>
                <w:szCs w:val="21"/>
                <w:lang w:eastAsia="zh-CN"/>
              </w:rPr>
              <w:t>预期成果</w:t>
            </w:r>
            <w:r w:rsidR="007B605A" w:rsidRPr="007B605A">
              <w:rPr>
                <w:rFonts w:ascii="SimHei" w:eastAsia="SimHei" w:hAnsi="SimHei" w:hint="eastAsia"/>
                <w:b/>
                <w:bCs/>
                <w:sz w:val="21"/>
                <w:szCs w:val="21"/>
                <w:lang w:eastAsia="zh-CN"/>
              </w:rPr>
              <w:t>：</w:t>
            </w:r>
            <w:r w:rsidRPr="00452A4B">
              <w:rPr>
                <w:rFonts w:ascii="SimSun" w:hAnsi="SimSun"/>
                <w:sz w:val="21"/>
                <w:szCs w:val="21"/>
                <w:lang w:eastAsia="zh-CN"/>
              </w:rPr>
              <w:t>与国家发展方向和目标相符的内容清晰、连贯的国家创新和知识产权政策、战略和发展计划</w:t>
            </w:r>
          </w:p>
        </w:tc>
      </w:tr>
      <w:tr w:rsidR="00D5669B" w:rsidRPr="007B605A" w:rsidTr="00C2552C">
        <w:trPr>
          <w:jc w:val="center"/>
        </w:trPr>
        <w:tc>
          <w:tcPr>
            <w:tcW w:w="794" w:type="pct"/>
            <w:tcBorders>
              <w:top w:val="single" w:sz="4" w:space="0" w:color="auto"/>
            </w:tcBorders>
          </w:tcPr>
          <w:p w:rsidR="00D5669B" w:rsidRPr="007B605A" w:rsidRDefault="00814F64" w:rsidP="00016157">
            <w:pPr>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指标</w:t>
            </w:r>
          </w:p>
        </w:tc>
        <w:tc>
          <w:tcPr>
            <w:tcW w:w="837" w:type="pct"/>
            <w:tcBorders>
              <w:top w:val="single" w:sz="4" w:space="0" w:color="auto"/>
            </w:tcBorders>
          </w:tcPr>
          <w:p w:rsidR="00D5669B" w:rsidRPr="007B605A" w:rsidRDefault="0041606E" w:rsidP="00016157">
            <w:pPr>
              <w:jc w:val="center"/>
              <w:rPr>
                <w:rFonts w:ascii="SimHei" w:eastAsia="SimHei" w:hAnsi="SimHei"/>
                <w:sz w:val="21"/>
                <w:szCs w:val="21"/>
                <w:lang w:eastAsia="zh-CN"/>
              </w:rPr>
            </w:pPr>
            <w:r>
              <w:rPr>
                <w:rFonts w:ascii="SimHei" w:eastAsia="SimHei" w:hAnsi="SimHei"/>
                <w:sz w:val="21"/>
                <w:szCs w:val="21"/>
                <w:lang w:eastAsia="zh-CN"/>
              </w:rPr>
              <w:t>基  准</w:t>
            </w:r>
          </w:p>
        </w:tc>
        <w:tc>
          <w:tcPr>
            <w:tcW w:w="810" w:type="pct"/>
            <w:gridSpan w:val="2"/>
            <w:tcBorders>
              <w:top w:val="single" w:sz="4" w:space="0" w:color="auto"/>
            </w:tcBorders>
            <w:tcMar>
              <w:top w:w="110" w:type="dxa"/>
            </w:tcMar>
          </w:tcPr>
          <w:p w:rsidR="00D5669B" w:rsidRPr="007B605A" w:rsidRDefault="00D5669B" w:rsidP="00016157">
            <w:pPr>
              <w:jc w:val="center"/>
              <w:rPr>
                <w:rFonts w:ascii="SimHei" w:eastAsia="SimHei" w:hAnsi="SimHei"/>
                <w:sz w:val="21"/>
                <w:szCs w:val="21"/>
                <w:lang w:eastAsia="zh-CN"/>
              </w:rPr>
            </w:pPr>
            <w:r w:rsidRPr="007B605A">
              <w:rPr>
                <w:rFonts w:ascii="SimHei" w:eastAsia="SimHei" w:hAnsi="SimHei"/>
                <w:sz w:val="21"/>
                <w:szCs w:val="21"/>
                <w:lang w:eastAsia="zh-CN"/>
              </w:rPr>
              <w:t>目</w:t>
            </w:r>
            <w:r w:rsidR="007B605A">
              <w:rPr>
                <w:rFonts w:ascii="SimHei" w:eastAsia="SimHei" w:hAnsi="SimHei" w:hint="eastAsia"/>
                <w:sz w:val="21"/>
                <w:szCs w:val="21"/>
                <w:lang w:eastAsia="zh-CN"/>
              </w:rPr>
              <w:t xml:space="preserve">  </w:t>
            </w:r>
            <w:r w:rsidRPr="007B605A">
              <w:rPr>
                <w:rFonts w:ascii="SimHei" w:eastAsia="SimHei" w:hAnsi="SimHei"/>
                <w:sz w:val="21"/>
                <w:szCs w:val="21"/>
                <w:lang w:eastAsia="zh-CN"/>
              </w:rPr>
              <w:t>标</w:t>
            </w:r>
          </w:p>
        </w:tc>
        <w:tc>
          <w:tcPr>
            <w:tcW w:w="1799" w:type="pct"/>
            <w:gridSpan w:val="3"/>
            <w:tcBorders>
              <w:top w:val="single" w:sz="4" w:space="0" w:color="auto"/>
            </w:tcBorders>
            <w:shd w:val="clear" w:color="auto" w:fill="FFFFFF"/>
            <w:tcMar>
              <w:top w:w="110" w:type="dxa"/>
            </w:tcMar>
          </w:tcPr>
          <w:p w:rsidR="00D5669B" w:rsidRPr="007B605A" w:rsidRDefault="00814F64" w:rsidP="00016157">
            <w:pPr>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数据</w:t>
            </w:r>
          </w:p>
        </w:tc>
        <w:tc>
          <w:tcPr>
            <w:tcW w:w="760" w:type="pct"/>
            <w:tcBorders>
              <w:top w:val="single" w:sz="4" w:space="0" w:color="auto"/>
            </w:tcBorders>
            <w:tcMar>
              <w:top w:w="110" w:type="dxa"/>
            </w:tcMar>
          </w:tcPr>
          <w:p w:rsidR="00D5669B" w:rsidRPr="007B605A" w:rsidRDefault="00D5669B" w:rsidP="00016157">
            <w:pPr>
              <w:jc w:val="center"/>
              <w:rPr>
                <w:rFonts w:ascii="SimHei" w:eastAsia="SimHei" w:hAnsi="SimHei"/>
                <w:sz w:val="21"/>
                <w:szCs w:val="21"/>
                <w:lang w:eastAsia="zh-CN"/>
              </w:rPr>
            </w:pPr>
            <w:r w:rsidRPr="007B605A">
              <w:rPr>
                <w:rFonts w:ascii="SimHei" w:eastAsia="SimHei" w:hAnsi="SimHei"/>
                <w:sz w:val="21"/>
                <w:szCs w:val="21"/>
                <w:lang w:eastAsia="zh-CN"/>
              </w:rPr>
              <w:t>红绿灯系统</w:t>
            </w:r>
            <w:r w:rsidR="005E7E4D" w:rsidRPr="007B605A">
              <w:rPr>
                <w:rFonts w:ascii="SimHei" w:eastAsia="SimHei" w:hAnsi="SimHei"/>
                <w:sz w:val="21"/>
                <w:szCs w:val="21"/>
                <w:lang w:eastAsia="zh-CN"/>
              </w:rPr>
              <w:t>(</w:t>
            </w:r>
            <w:r w:rsidRPr="007B605A">
              <w:rPr>
                <w:rFonts w:ascii="SimHei" w:eastAsia="SimHei" w:hAnsi="SimHei"/>
                <w:sz w:val="21"/>
                <w:szCs w:val="21"/>
                <w:lang w:eastAsia="zh-CN"/>
              </w:rPr>
              <w:t>TLS</w:t>
            </w:r>
            <w:r w:rsidR="005E7E4D" w:rsidRPr="007B605A">
              <w:rPr>
                <w:rFonts w:ascii="SimHei" w:eastAsia="SimHei" w:hAnsi="SimHei"/>
                <w:sz w:val="21"/>
                <w:szCs w:val="21"/>
                <w:lang w:eastAsia="zh-CN"/>
              </w:rPr>
              <w:t>)</w:t>
            </w:r>
          </w:p>
        </w:tc>
      </w:tr>
      <w:tr w:rsidR="00D5669B" w:rsidRPr="00452A4B" w:rsidTr="00C2552C">
        <w:trPr>
          <w:jc w:val="center"/>
        </w:trPr>
        <w:tc>
          <w:tcPr>
            <w:tcW w:w="794" w:type="pct"/>
            <w:tcBorders>
              <w:bottom w:val="single" w:sz="4" w:space="0" w:color="auto"/>
            </w:tcBorders>
          </w:tcPr>
          <w:p w:rsidR="00D5669B" w:rsidRPr="00ED1FDE" w:rsidRDefault="00D5669B" w:rsidP="005F4365">
            <w:pPr>
              <w:spacing w:line="320" w:lineRule="atLeast"/>
              <w:jc w:val="both"/>
              <w:rPr>
                <w:rFonts w:ascii="SimSun" w:hAnsi="SimSun"/>
                <w:sz w:val="18"/>
                <w:szCs w:val="18"/>
                <w:lang w:eastAsia="zh-CN"/>
              </w:rPr>
            </w:pPr>
            <w:r w:rsidRPr="00ED1FDE">
              <w:rPr>
                <w:rFonts w:ascii="SimSun" w:hAnsi="SimSun"/>
                <w:sz w:val="18"/>
                <w:szCs w:val="18"/>
                <w:lang w:eastAsia="zh-CN"/>
              </w:rPr>
              <w:t>包括创新和技术内容的国家知识产权战略数量</w:t>
            </w:r>
          </w:p>
        </w:tc>
        <w:tc>
          <w:tcPr>
            <w:tcW w:w="837" w:type="pct"/>
            <w:tcBorders>
              <w:bottom w:val="single" w:sz="4" w:space="0" w:color="auto"/>
            </w:tcBorders>
          </w:tcPr>
          <w:p w:rsidR="00D5669B" w:rsidRPr="00ED1FDE" w:rsidRDefault="00D5669B" w:rsidP="005F4365">
            <w:pPr>
              <w:spacing w:line="320" w:lineRule="atLeast"/>
              <w:jc w:val="both"/>
              <w:rPr>
                <w:rFonts w:ascii="SimSun" w:hAnsi="SimSun"/>
                <w:sz w:val="18"/>
                <w:szCs w:val="18"/>
                <w:lang w:eastAsia="zh-CN"/>
              </w:rPr>
            </w:pPr>
            <w:r w:rsidRPr="00ED1FDE">
              <w:rPr>
                <w:rFonts w:ascii="SimSun" w:hAnsi="SimSun"/>
                <w:sz w:val="18"/>
                <w:szCs w:val="18"/>
                <w:lang w:eastAsia="zh-CN"/>
              </w:rPr>
              <w:t>为3项国家战略计划中的创新和技术做出贡献</w:t>
            </w:r>
          </w:p>
        </w:tc>
        <w:tc>
          <w:tcPr>
            <w:tcW w:w="810" w:type="pct"/>
            <w:gridSpan w:val="2"/>
            <w:tcBorders>
              <w:bottom w:val="single" w:sz="4" w:space="0" w:color="auto"/>
            </w:tcBorders>
            <w:tcMar>
              <w:top w:w="110" w:type="dxa"/>
            </w:tcMar>
          </w:tcPr>
          <w:p w:rsidR="00D5669B" w:rsidRPr="00ED1FDE" w:rsidRDefault="00D5669B" w:rsidP="005F4365">
            <w:pPr>
              <w:spacing w:line="320" w:lineRule="atLeast"/>
              <w:jc w:val="both"/>
              <w:rPr>
                <w:rFonts w:ascii="SimSun" w:hAnsi="SimSun"/>
                <w:sz w:val="18"/>
                <w:szCs w:val="18"/>
                <w:lang w:eastAsia="zh-CN"/>
              </w:rPr>
            </w:pPr>
            <w:r w:rsidRPr="00ED1FDE">
              <w:rPr>
                <w:rFonts w:ascii="SimSun" w:hAnsi="SimSun"/>
                <w:sz w:val="18"/>
                <w:szCs w:val="18"/>
                <w:lang w:eastAsia="zh-CN"/>
              </w:rPr>
              <w:t>为8项国家战略计划中的创新和技术做出贡献</w:t>
            </w:r>
          </w:p>
        </w:tc>
        <w:tc>
          <w:tcPr>
            <w:tcW w:w="1799" w:type="pct"/>
            <w:gridSpan w:val="3"/>
            <w:tcBorders>
              <w:bottom w:val="single" w:sz="4" w:space="0" w:color="auto"/>
            </w:tcBorders>
            <w:shd w:val="clear" w:color="auto" w:fill="FFFFFF"/>
            <w:tcMar>
              <w:top w:w="110" w:type="dxa"/>
            </w:tcMar>
          </w:tcPr>
          <w:p w:rsidR="00D5669B" w:rsidRPr="00ED1FDE" w:rsidRDefault="00D5669B" w:rsidP="005F4365">
            <w:pPr>
              <w:spacing w:line="320" w:lineRule="atLeast"/>
              <w:jc w:val="both"/>
              <w:rPr>
                <w:rFonts w:ascii="SimSun" w:hAnsi="SimSun"/>
                <w:sz w:val="18"/>
                <w:szCs w:val="18"/>
                <w:lang w:eastAsia="zh-CN"/>
              </w:rPr>
            </w:pPr>
            <w:r w:rsidRPr="00ED1FDE">
              <w:rPr>
                <w:rFonts w:ascii="SimSun" w:hAnsi="SimSun"/>
                <w:sz w:val="18"/>
                <w:szCs w:val="18"/>
                <w:lang w:eastAsia="zh-CN"/>
              </w:rPr>
              <w:t>为塞尔维亚设计和试验了一个将知识产权整合到创新政策制定的国家项目，以测试在该领域制定未来类似计划的具体设计和方法。项目的成果是获得了一系列将知识产权整合到创新政策制定中的全面的建议。</w:t>
            </w:r>
          </w:p>
          <w:p w:rsidR="00D5669B" w:rsidRPr="00ED1FDE" w:rsidRDefault="00D5669B" w:rsidP="005F4365">
            <w:pPr>
              <w:spacing w:line="320" w:lineRule="atLeast"/>
              <w:jc w:val="both"/>
              <w:rPr>
                <w:rFonts w:ascii="SimSun" w:hAnsi="SimSun"/>
                <w:sz w:val="18"/>
                <w:szCs w:val="18"/>
                <w:lang w:eastAsia="zh-CN"/>
              </w:rPr>
            </w:pPr>
            <w:r w:rsidRPr="00ED1FDE">
              <w:rPr>
                <w:rFonts w:ascii="SimSun" w:hAnsi="SimSun"/>
                <w:sz w:val="18"/>
                <w:szCs w:val="18"/>
                <w:lang w:eastAsia="zh-CN"/>
              </w:rPr>
              <w:t>此外，对其他国家也给予了建议、培训和帮助。</w:t>
            </w:r>
          </w:p>
        </w:tc>
        <w:tc>
          <w:tcPr>
            <w:tcW w:w="760" w:type="pct"/>
            <w:tcBorders>
              <w:bottom w:val="single" w:sz="4" w:space="0" w:color="auto"/>
            </w:tcBorders>
            <w:tcMar>
              <w:top w:w="110" w:type="dxa"/>
            </w:tcMar>
          </w:tcPr>
          <w:p w:rsidR="00D5669B" w:rsidRPr="00ED1FDE" w:rsidRDefault="00D5669B" w:rsidP="005F4365">
            <w:pPr>
              <w:keepNext/>
              <w:keepLines/>
              <w:spacing w:line="320" w:lineRule="atLeast"/>
              <w:jc w:val="center"/>
              <w:rPr>
                <w:rFonts w:ascii="SimSun" w:hAnsi="SimSun"/>
                <w:sz w:val="18"/>
                <w:szCs w:val="18"/>
              </w:rPr>
            </w:pPr>
            <w:r w:rsidRPr="004D5549">
              <w:rPr>
                <w:rFonts w:ascii="SimSun" w:hAnsi="SimSun"/>
                <w:color w:val="808080" w:themeColor="background1" w:themeShade="80"/>
                <w:sz w:val="18"/>
                <w:szCs w:val="18"/>
              </w:rPr>
              <w:t>无法评估</w:t>
            </w:r>
          </w:p>
        </w:tc>
      </w:tr>
      <w:tr w:rsidR="00D5669B"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D5669B" w:rsidRPr="00452A4B" w:rsidRDefault="00D5669B" w:rsidP="005F4365">
            <w:pPr>
              <w:keepNext/>
              <w:spacing w:beforeLines="30" w:before="72" w:afterLines="30" w:after="72" w:line="300" w:lineRule="atLeast"/>
              <w:ind w:left="1092" w:hangingChars="520" w:hanging="1092"/>
              <w:rPr>
                <w:rFonts w:ascii="SimSun" w:hAnsi="SimSun"/>
                <w:b/>
                <w:bCs/>
                <w:sz w:val="21"/>
                <w:szCs w:val="21"/>
                <w:lang w:eastAsia="zh-CN"/>
              </w:rPr>
            </w:pPr>
            <w:r w:rsidRPr="007B605A">
              <w:rPr>
                <w:rFonts w:ascii="SimHei" w:eastAsia="SimHei" w:hAnsi="SimHei"/>
                <w:sz w:val="21"/>
                <w:szCs w:val="21"/>
                <w:lang w:eastAsia="zh-CN"/>
              </w:rPr>
              <w:t>预期成果</w:t>
            </w:r>
            <w:r w:rsidRPr="007B605A">
              <w:rPr>
                <w:rFonts w:ascii="SimHei" w:eastAsia="SimHei" w:hAnsi="SimHei"/>
                <w:b/>
                <w:bCs/>
                <w:sz w:val="21"/>
                <w:szCs w:val="21"/>
                <w:lang w:eastAsia="zh-CN"/>
              </w:rPr>
              <w:t>：</w:t>
            </w:r>
            <w:r w:rsidRPr="00452A4B">
              <w:rPr>
                <w:rFonts w:ascii="SimSun" w:hAnsi="SimSun"/>
                <w:sz w:val="21"/>
                <w:szCs w:val="21"/>
                <w:lang w:eastAsia="zh-CN"/>
              </w:rPr>
              <w:t>加强人力资源能力，可以胜任处理发展中国家、最不发达国家、经济转型期国家在知识产权为发展服务方面的广泛要求。</w:t>
            </w:r>
          </w:p>
        </w:tc>
      </w:tr>
      <w:tr w:rsidR="00D5669B" w:rsidRPr="007B605A" w:rsidTr="00C2552C">
        <w:trPr>
          <w:jc w:val="center"/>
        </w:trPr>
        <w:tc>
          <w:tcPr>
            <w:tcW w:w="794" w:type="pct"/>
            <w:tcBorders>
              <w:top w:val="single" w:sz="4" w:space="0" w:color="auto"/>
            </w:tcBorders>
          </w:tcPr>
          <w:p w:rsidR="00D5669B" w:rsidRPr="007B605A" w:rsidRDefault="00814F64" w:rsidP="005F4365">
            <w:pPr>
              <w:keepNext/>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指标</w:t>
            </w:r>
          </w:p>
        </w:tc>
        <w:tc>
          <w:tcPr>
            <w:tcW w:w="837" w:type="pct"/>
            <w:tcBorders>
              <w:top w:val="single" w:sz="4" w:space="0" w:color="auto"/>
            </w:tcBorders>
          </w:tcPr>
          <w:p w:rsidR="00D5669B" w:rsidRPr="007B605A" w:rsidRDefault="0041606E" w:rsidP="00016157">
            <w:pPr>
              <w:jc w:val="center"/>
              <w:rPr>
                <w:rFonts w:ascii="SimHei" w:eastAsia="SimHei" w:hAnsi="SimHei"/>
                <w:sz w:val="21"/>
                <w:szCs w:val="21"/>
                <w:lang w:eastAsia="zh-CN"/>
              </w:rPr>
            </w:pPr>
            <w:r>
              <w:rPr>
                <w:rFonts w:ascii="SimHei" w:eastAsia="SimHei" w:hAnsi="SimHei"/>
                <w:sz w:val="21"/>
                <w:szCs w:val="21"/>
                <w:lang w:eastAsia="zh-CN"/>
              </w:rPr>
              <w:t>基  准</w:t>
            </w:r>
          </w:p>
        </w:tc>
        <w:tc>
          <w:tcPr>
            <w:tcW w:w="773" w:type="pct"/>
            <w:tcBorders>
              <w:top w:val="single" w:sz="4" w:space="0" w:color="auto"/>
            </w:tcBorders>
            <w:tcMar>
              <w:top w:w="110" w:type="dxa"/>
            </w:tcMar>
          </w:tcPr>
          <w:p w:rsidR="00D5669B" w:rsidRPr="007B605A" w:rsidRDefault="00D5669B" w:rsidP="00016157">
            <w:pPr>
              <w:jc w:val="center"/>
              <w:rPr>
                <w:rFonts w:ascii="SimHei" w:eastAsia="SimHei" w:hAnsi="SimHei"/>
                <w:sz w:val="21"/>
                <w:szCs w:val="21"/>
                <w:lang w:eastAsia="zh-CN"/>
              </w:rPr>
            </w:pPr>
            <w:r w:rsidRPr="007B605A">
              <w:rPr>
                <w:rFonts w:ascii="SimHei" w:eastAsia="SimHei" w:hAnsi="SimHei"/>
                <w:sz w:val="21"/>
                <w:szCs w:val="21"/>
                <w:lang w:eastAsia="zh-CN"/>
              </w:rPr>
              <w:t>目</w:t>
            </w:r>
            <w:r w:rsidR="007B605A">
              <w:rPr>
                <w:rFonts w:ascii="SimHei" w:eastAsia="SimHei" w:hAnsi="SimHei" w:hint="eastAsia"/>
                <w:sz w:val="21"/>
                <w:szCs w:val="21"/>
                <w:lang w:eastAsia="zh-CN"/>
              </w:rPr>
              <w:t xml:space="preserve">  </w:t>
            </w:r>
            <w:r w:rsidRPr="007B605A">
              <w:rPr>
                <w:rFonts w:ascii="SimHei" w:eastAsia="SimHei" w:hAnsi="SimHei"/>
                <w:sz w:val="21"/>
                <w:szCs w:val="21"/>
                <w:lang w:eastAsia="zh-CN"/>
              </w:rPr>
              <w:t>标</w:t>
            </w:r>
          </w:p>
        </w:tc>
        <w:tc>
          <w:tcPr>
            <w:tcW w:w="1836" w:type="pct"/>
            <w:gridSpan w:val="4"/>
            <w:tcBorders>
              <w:top w:val="single" w:sz="4" w:space="0" w:color="auto"/>
            </w:tcBorders>
            <w:shd w:val="clear" w:color="auto" w:fill="FFFFFF"/>
            <w:tcMar>
              <w:top w:w="110" w:type="dxa"/>
            </w:tcMar>
          </w:tcPr>
          <w:p w:rsidR="00D5669B" w:rsidRPr="007B605A" w:rsidRDefault="00814F64" w:rsidP="00016157">
            <w:pPr>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数据</w:t>
            </w:r>
          </w:p>
        </w:tc>
        <w:tc>
          <w:tcPr>
            <w:tcW w:w="760" w:type="pct"/>
            <w:tcBorders>
              <w:top w:val="single" w:sz="4" w:space="0" w:color="auto"/>
            </w:tcBorders>
            <w:tcMar>
              <w:top w:w="110" w:type="dxa"/>
            </w:tcMar>
          </w:tcPr>
          <w:p w:rsidR="00D5669B" w:rsidRPr="007B605A" w:rsidRDefault="00D5669B" w:rsidP="00016157">
            <w:pPr>
              <w:jc w:val="center"/>
              <w:rPr>
                <w:rFonts w:ascii="SimHei" w:eastAsia="SimHei" w:hAnsi="SimHei"/>
                <w:sz w:val="21"/>
                <w:szCs w:val="21"/>
                <w:lang w:eastAsia="zh-CN"/>
              </w:rPr>
            </w:pPr>
            <w:r w:rsidRPr="007B605A">
              <w:rPr>
                <w:rFonts w:ascii="SimHei" w:eastAsia="SimHei" w:hAnsi="SimHei"/>
                <w:sz w:val="21"/>
                <w:szCs w:val="21"/>
                <w:lang w:eastAsia="zh-CN"/>
              </w:rPr>
              <w:t>红绿灯系统</w:t>
            </w:r>
            <w:r w:rsidR="005E7E4D" w:rsidRPr="007B605A">
              <w:rPr>
                <w:rFonts w:ascii="SimHei" w:eastAsia="SimHei" w:hAnsi="SimHei"/>
                <w:sz w:val="21"/>
                <w:szCs w:val="21"/>
                <w:lang w:eastAsia="zh-CN"/>
              </w:rPr>
              <w:t>(</w:t>
            </w:r>
            <w:r w:rsidRPr="007B605A">
              <w:rPr>
                <w:rFonts w:ascii="SimHei" w:eastAsia="SimHei" w:hAnsi="SimHei"/>
                <w:sz w:val="21"/>
                <w:szCs w:val="21"/>
                <w:lang w:eastAsia="zh-CN"/>
              </w:rPr>
              <w:t>TLS</w:t>
            </w:r>
            <w:r w:rsidR="005E7E4D" w:rsidRPr="007B605A">
              <w:rPr>
                <w:rFonts w:ascii="SimHei" w:eastAsia="SimHei" w:hAnsi="SimHei"/>
                <w:sz w:val="21"/>
                <w:szCs w:val="21"/>
                <w:lang w:eastAsia="zh-CN"/>
              </w:rPr>
              <w:t>)</w:t>
            </w:r>
          </w:p>
        </w:tc>
      </w:tr>
      <w:tr w:rsidR="00D5669B" w:rsidRPr="00452A4B" w:rsidTr="00C2552C">
        <w:trPr>
          <w:jc w:val="center"/>
        </w:trPr>
        <w:tc>
          <w:tcPr>
            <w:tcW w:w="794" w:type="pct"/>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对创新及其商业化讲习班和研讨会的质量表示满意的参与者百分比</w:t>
            </w:r>
          </w:p>
        </w:tc>
        <w:tc>
          <w:tcPr>
            <w:tcW w:w="837" w:type="pct"/>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有一般定性的反馈，但没有具体数据</w:t>
            </w:r>
          </w:p>
        </w:tc>
        <w:tc>
          <w:tcPr>
            <w:tcW w:w="773" w:type="pct"/>
            <w:tcMar>
              <w:top w:w="110" w:type="dxa"/>
            </w:tcMar>
          </w:tcPr>
          <w:p w:rsidR="00D5669B" w:rsidRPr="00ED1FDE" w:rsidRDefault="00D5669B" w:rsidP="007B605A">
            <w:pPr>
              <w:spacing w:afterLines="30" w:after="72" w:line="300" w:lineRule="atLeast"/>
              <w:jc w:val="both"/>
              <w:rPr>
                <w:rFonts w:ascii="SimSun" w:hAnsi="SimSun"/>
                <w:sz w:val="18"/>
                <w:szCs w:val="18"/>
              </w:rPr>
            </w:pPr>
            <w:r w:rsidRPr="00ED1FDE">
              <w:rPr>
                <w:rFonts w:ascii="SimSun" w:hAnsi="SimSun"/>
                <w:sz w:val="18"/>
                <w:szCs w:val="18"/>
              </w:rPr>
              <w:t>90%</w:t>
            </w:r>
          </w:p>
        </w:tc>
        <w:tc>
          <w:tcPr>
            <w:tcW w:w="1836" w:type="pct"/>
            <w:gridSpan w:val="4"/>
            <w:shd w:val="clear" w:color="auto" w:fill="FFFFFF"/>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在2012年，85</w:t>
            </w:r>
            <w:r w:rsidR="005F4365">
              <w:rPr>
                <w:rFonts w:ascii="SimSun" w:hAnsi="SimSun"/>
                <w:sz w:val="18"/>
                <w:szCs w:val="18"/>
                <w:lang w:eastAsia="zh-CN"/>
              </w:rPr>
              <w:t>%</w:t>
            </w:r>
            <w:r w:rsidRPr="00ED1FDE">
              <w:rPr>
                <w:rFonts w:ascii="SimSun" w:hAnsi="SimSun"/>
                <w:sz w:val="18"/>
                <w:szCs w:val="18"/>
                <w:lang w:eastAsia="zh-CN"/>
              </w:rPr>
              <w:t>的受访代表对讲习班和培训的质量满意。</w:t>
            </w:r>
          </w:p>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基于2013年对4个其他培训活动的评价</w:t>
            </w:r>
            <w:r w:rsidR="005E7E4D" w:rsidRPr="00ED1FDE">
              <w:rPr>
                <w:rFonts w:ascii="SimSun" w:hAnsi="SimSun"/>
                <w:sz w:val="18"/>
                <w:szCs w:val="18"/>
                <w:lang w:eastAsia="zh-CN"/>
              </w:rPr>
              <w:t>(</w:t>
            </w:r>
            <w:r w:rsidRPr="00ED1FDE">
              <w:rPr>
                <w:rFonts w:ascii="SimSun" w:hAnsi="SimSun"/>
                <w:sz w:val="18"/>
                <w:szCs w:val="18"/>
                <w:lang w:eastAsia="zh-CN"/>
              </w:rPr>
              <w:t>使用新开发的调查手段</w:t>
            </w:r>
            <w:r w:rsidR="005E7E4D" w:rsidRPr="00ED1FDE">
              <w:rPr>
                <w:rFonts w:ascii="SimSun" w:hAnsi="SimSun"/>
                <w:sz w:val="18"/>
                <w:szCs w:val="18"/>
                <w:lang w:eastAsia="zh-CN"/>
              </w:rPr>
              <w:t>)</w:t>
            </w:r>
            <w:r w:rsidRPr="00ED1FDE">
              <w:rPr>
                <w:rFonts w:ascii="SimSun" w:hAnsi="SimSun"/>
                <w:sz w:val="18"/>
                <w:szCs w:val="18"/>
                <w:lang w:eastAsia="zh-CN"/>
              </w:rPr>
              <w:t>，100</w:t>
            </w:r>
            <w:r w:rsidR="005F4365">
              <w:rPr>
                <w:rFonts w:ascii="SimSun" w:hAnsi="SimSun"/>
                <w:sz w:val="18"/>
                <w:szCs w:val="18"/>
                <w:lang w:eastAsia="zh-CN"/>
              </w:rPr>
              <w:t>%</w:t>
            </w:r>
            <w:r w:rsidRPr="00ED1FDE">
              <w:rPr>
                <w:rFonts w:ascii="SimSun" w:hAnsi="SimSun"/>
                <w:sz w:val="18"/>
                <w:szCs w:val="18"/>
                <w:lang w:eastAsia="zh-CN"/>
              </w:rPr>
              <w:t>的代表对研讨会的质量满意</w:t>
            </w:r>
            <w:r w:rsidR="005E7E4D" w:rsidRPr="00ED1FDE">
              <w:rPr>
                <w:rFonts w:ascii="SimSun" w:hAnsi="SimSun"/>
                <w:sz w:val="18"/>
                <w:szCs w:val="18"/>
                <w:lang w:eastAsia="zh-CN"/>
              </w:rPr>
              <w:t>(</w:t>
            </w:r>
            <w:r w:rsidRPr="00ED1FDE">
              <w:rPr>
                <w:rFonts w:ascii="SimSun" w:hAnsi="SimSun"/>
                <w:sz w:val="18"/>
                <w:szCs w:val="18"/>
                <w:lang w:eastAsia="zh-CN"/>
              </w:rPr>
              <w:t>93.8</w:t>
            </w:r>
            <w:r w:rsidR="005F4365">
              <w:rPr>
                <w:rFonts w:ascii="SimSun" w:hAnsi="SimSun"/>
                <w:sz w:val="18"/>
                <w:szCs w:val="18"/>
                <w:lang w:eastAsia="zh-CN"/>
              </w:rPr>
              <w:t>%</w:t>
            </w:r>
            <w:r w:rsidRPr="00ED1FDE">
              <w:rPr>
                <w:rFonts w:ascii="SimSun" w:hAnsi="SimSun"/>
                <w:sz w:val="18"/>
                <w:szCs w:val="18"/>
                <w:lang w:eastAsia="zh-CN"/>
              </w:rPr>
              <w:t>认为质量很高或非常高</w:t>
            </w:r>
            <w:r w:rsidR="005E7E4D" w:rsidRPr="00ED1FDE">
              <w:rPr>
                <w:rFonts w:ascii="SimSun" w:hAnsi="SimSun"/>
                <w:sz w:val="18"/>
                <w:szCs w:val="18"/>
                <w:lang w:eastAsia="zh-CN"/>
              </w:rPr>
              <w:t>)</w:t>
            </w:r>
            <w:r w:rsidRPr="00ED1FDE">
              <w:rPr>
                <w:rFonts w:ascii="SimSun" w:hAnsi="SimSun"/>
                <w:sz w:val="18"/>
                <w:szCs w:val="18"/>
                <w:lang w:eastAsia="zh-CN"/>
              </w:rPr>
              <w:t>，100</w:t>
            </w:r>
            <w:r w:rsidR="005F4365">
              <w:rPr>
                <w:rFonts w:ascii="SimSun" w:hAnsi="SimSun"/>
                <w:sz w:val="18"/>
                <w:szCs w:val="18"/>
                <w:lang w:eastAsia="zh-CN"/>
              </w:rPr>
              <w:t>%</w:t>
            </w:r>
            <w:r w:rsidRPr="00ED1FDE">
              <w:rPr>
                <w:rFonts w:ascii="SimSun" w:hAnsi="SimSun"/>
                <w:sz w:val="18"/>
                <w:szCs w:val="18"/>
                <w:lang w:eastAsia="zh-CN"/>
              </w:rPr>
              <w:t>的代表认为报告的质量和发言人的水平很高或非常高。</w:t>
            </w:r>
          </w:p>
        </w:tc>
        <w:tc>
          <w:tcPr>
            <w:tcW w:w="760" w:type="pct"/>
            <w:tcMar>
              <w:top w:w="110" w:type="dxa"/>
            </w:tcMar>
          </w:tcPr>
          <w:p w:rsidR="00D5669B" w:rsidRPr="00ED1FDE" w:rsidRDefault="00D5669B" w:rsidP="003C2A15">
            <w:pPr>
              <w:keepNext/>
              <w:keepLines/>
              <w:spacing w:afterLines="30" w:after="72" w:line="300" w:lineRule="atLeast"/>
              <w:jc w:val="center"/>
              <w:rPr>
                <w:rFonts w:ascii="SimSun" w:hAnsi="SimSun"/>
                <w:color w:val="808080"/>
                <w:sz w:val="18"/>
                <w:szCs w:val="18"/>
                <w:lang w:eastAsia="zh-CN"/>
              </w:rPr>
            </w:pPr>
            <w:r w:rsidRPr="00ED1FDE">
              <w:rPr>
                <w:rStyle w:val="Style5"/>
                <w:rFonts w:ascii="SimSun" w:hAnsi="SimSun"/>
                <w:color w:val="008000"/>
                <w:sz w:val="18"/>
                <w:szCs w:val="18"/>
                <w:lang w:eastAsia="zh-CN"/>
              </w:rPr>
              <w:t>全部实现</w:t>
            </w:r>
          </w:p>
        </w:tc>
      </w:tr>
      <w:tr w:rsidR="00D5669B" w:rsidRPr="00452A4B" w:rsidTr="00C2552C">
        <w:trPr>
          <w:jc w:val="center"/>
        </w:trPr>
        <w:tc>
          <w:tcPr>
            <w:tcW w:w="794" w:type="pct"/>
            <w:tcBorders>
              <w:bottom w:val="single" w:sz="4" w:space="0" w:color="auto"/>
            </w:tcBorders>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使用WIPO开发的创新和商业化工具、模式和材料的发展中国家用户的数量</w:t>
            </w:r>
          </w:p>
        </w:tc>
        <w:tc>
          <w:tcPr>
            <w:tcW w:w="837" w:type="pct"/>
            <w:tcBorders>
              <w:bottom w:val="single" w:sz="4" w:space="0" w:color="auto"/>
            </w:tcBorders>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ED1FDE">
              <w:rPr>
                <w:rFonts w:ascii="KaiTi" w:eastAsia="KaiTi" w:hAnsi="SimSun"/>
                <w:i/>
                <w:iCs/>
                <w:color w:val="002060"/>
                <w:sz w:val="18"/>
                <w:szCs w:val="18"/>
                <w:lang w:eastAsia="zh-CN"/>
              </w:rPr>
              <w:t>：</w:t>
            </w:r>
            <w:r w:rsidRPr="00ED1FDE">
              <w:rPr>
                <w:rFonts w:ascii="SimSun" w:hAnsi="SimSun"/>
                <w:color w:val="002060"/>
                <w:sz w:val="18"/>
                <w:szCs w:val="18"/>
                <w:lang w:eastAsia="zh-CN"/>
              </w:rPr>
              <w:t>1,167</w:t>
            </w:r>
            <w:r w:rsidRPr="00ED1FDE">
              <w:rPr>
                <w:rFonts w:ascii="SimSun" w:hAnsi="SimSun"/>
                <w:sz w:val="18"/>
                <w:szCs w:val="18"/>
                <w:lang w:eastAsia="zh-CN"/>
              </w:rPr>
              <w:t>名</w:t>
            </w:r>
            <w:r w:rsidRPr="00ED1FDE">
              <w:rPr>
                <w:rFonts w:ascii="SimSun" w:hAnsi="SimSun"/>
                <w:color w:val="002060"/>
                <w:sz w:val="18"/>
                <w:szCs w:val="18"/>
                <w:lang w:eastAsia="zh-CN"/>
              </w:rPr>
              <w:t>用户</w:t>
            </w:r>
          </w:p>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KaiTi" w:eastAsia="KaiTi" w:hAnsi="SimSun"/>
                <w:i/>
                <w:iCs/>
                <w:sz w:val="18"/>
                <w:szCs w:val="18"/>
                <w:lang w:eastAsia="zh-CN"/>
              </w:rPr>
              <w:t>2012/13两年期计划与预算原始</w:t>
            </w:r>
            <w:r w:rsidR="0041606E">
              <w:rPr>
                <w:rFonts w:ascii="KaiTi" w:eastAsia="KaiTi" w:hAnsi="SimSun"/>
                <w:i/>
                <w:iCs/>
                <w:sz w:val="18"/>
                <w:szCs w:val="18"/>
                <w:lang w:eastAsia="zh-CN"/>
              </w:rPr>
              <w:t>基准</w:t>
            </w:r>
            <w:r w:rsidRPr="00ED1FDE">
              <w:rPr>
                <w:rFonts w:ascii="KaiTi" w:eastAsia="KaiTi" w:hAnsi="SimSun"/>
                <w:i/>
                <w:iCs/>
                <w:sz w:val="18"/>
                <w:szCs w:val="18"/>
                <w:lang w:eastAsia="zh-CN"/>
              </w:rPr>
              <w:t>：</w:t>
            </w:r>
            <w:r w:rsidR="00016157">
              <w:rPr>
                <w:rFonts w:ascii="SimSun" w:hAnsi="SimSun"/>
                <w:sz w:val="18"/>
                <w:szCs w:val="18"/>
                <w:lang w:eastAsia="zh-CN"/>
              </w:rPr>
              <w:t>2,400</w:t>
            </w:r>
            <w:r w:rsidRPr="00ED1FDE">
              <w:rPr>
                <w:rFonts w:ascii="SimSun" w:hAnsi="SimSun"/>
                <w:sz w:val="18"/>
                <w:szCs w:val="18"/>
                <w:lang w:eastAsia="zh-CN"/>
              </w:rPr>
              <w:t>名用户</w:t>
            </w:r>
          </w:p>
        </w:tc>
        <w:tc>
          <w:tcPr>
            <w:tcW w:w="773" w:type="pct"/>
            <w:tcBorders>
              <w:bottom w:val="single" w:sz="4" w:space="0" w:color="auto"/>
            </w:tcBorders>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rPr>
              <w:t>3,200</w:t>
            </w:r>
            <w:r w:rsidRPr="00ED1FDE">
              <w:rPr>
                <w:rFonts w:ascii="SimSun" w:hAnsi="SimSun"/>
                <w:sz w:val="18"/>
                <w:szCs w:val="18"/>
                <w:lang w:eastAsia="zh-CN"/>
              </w:rPr>
              <w:t>名用户</w:t>
            </w:r>
          </w:p>
        </w:tc>
        <w:tc>
          <w:tcPr>
            <w:tcW w:w="1830" w:type="pct"/>
            <w:gridSpan w:val="3"/>
            <w:tcBorders>
              <w:bottom w:val="single" w:sz="4" w:space="0" w:color="auto"/>
            </w:tcBorders>
            <w:shd w:val="clear" w:color="auto" w:fill="FFFFFF"/>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2012年有1,167名，2013年有1,193名在原地接受培训的专家，加上400名在导师指导下通过远程培训实践练习的用户，一共有2,760名用户使用了这些工具、模式和材料。</w:t>
            </w:r>
            <w:r w:rsidR="005E7E4D" w:rsidRPr="00ED1FDE">
              <w:rPr>
                <w:rFonts w:ascii="SimSun" w:hAnsi="SimSun"/>
                <w:sz w:val="18"/>
                <w:szCs w:val="18"/>
                <w:lang w:eastAsia="zh-CN"/>
              </w:rPr>
              <w:t>(</w:t>
            </w:r>
            <w:r w:rsidRPr="00ED1FDE">
              <w:rPr>
                <w:rFonts w:ascii="SimSun" w:hAnsi="SimSun"/>
                <w:sz w:val="18"/>
                <w:szCs w:val="18"/>
                <w:lang w:eastAsia="zh-CN"/>
              </w:rPr>
              <w:t>这里的用户指的是培训期内和随后的用户。</w:t>
            </w:r>
            <w:r w:rsidR="005E7E4D" w:rsidRPr="00ED1FDE">
              <w:rPr>
                <w:rFonts w:ascii="SimSun" w:hAnsi="SimSun"/>
                <w:sz w:val="18"/>
                <w:szCs w:val="18"/>
                <w:lang w:eastAsia="zh-CN"/>
              </w:rPr>
              <w:t>)</w:t>
            </w:r>
          </w:p>
        </w:tc>
        <w:tc>
          <w:tcPr>
            <w:tcW w:w="766" w:type="pct"/>
            <w:gridSpan w:val="2"/>
            <w:tcBorders>
              <w:bottom w:val="single" w:sz="4" w:space="0" w:color="auto"/>
            </w:tcBorders>
            <w:tcMar>
              <w:top w:w="110" w:type="dxa"/>
            </w:tcMar>
          </w:tcPr>
          <w:p w:rsidR="00D5669B" w:rsidRPr="00ED1FDE" w:rsidRDefault="00D5669B" w:rsidP="003C2A15">
            <w:pPr>
              <w:keepNext/>
              <w:keepLines/>
              <w:spacing w:afterLines="30" w:after="72" w:line="300" w:lineRule="atLeast"/>
              <w:jc w:val="center"/>
              <w:rPr>
                <w:rFonts w:ascii="SimSun" w:hAnsi="SimSun"/>
                <w:color w:val="808080"/>
                <w:sz w:val="18"/>
                <w:szCs w:val="18"/>
                <w:lang w:eastAsia="zh-CN"/>
              </w:rPr>
            </w:pPr>
            <w:r w:rsidRPr="00ED1FDE">
              <w:rPr>
                <w:rStyle w:val="Style5"/>
                <w:rFonts w:ascii="SimSun" w:hAnsi="SimSun"/>
                <w:color w:val="008000"/>
                <w:sz w:val="18"/>
                <w:szCs w:val="18"/>
                <w:lang w:eastAsia="zh-CN"/>
              </w:rPr>
              <w:t>全部实现</w:t>
            </w:r>
          </w:p>
        </w:tc>
      </w:tr>
      <w:tr w:rsidR="00D5669B"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D5669B" w:rsidRPr="00452A4B" w:rsidRDefault="00D5669B" w:rsidP="003C2A15">
            <w:pPr>
              <w:spacing w:beforeLines="50" w:before="120" w:afterLines="50" w:after="120" w:line="340" w:lineRule="atLeast"/>
              <w:ind w:left="1092" w:hangingChars="520" w:hanging="1092"/>
              <w:rPr>
                <w:rFonts w:ascii="SimSun" w:hAnsi="SimSun"/>
                <w:b/>
                <w:bCs/>
                <w:sz w:val="21"/>
                <w:szCs w:val="21"/>
                <w:lang w:eastAsia="zh-CN"/>
              </w:rPr>
            </w:pPr>
            <w:r w:rsidRPr="007B605A">
              <w:rPr>
                <w:rFonts w:ascii="SimHei" w:eastAsia="SimHei" w:hAnsi="SimHei"/>
                <w:sz w:val="21"/>
                <w:szCs w:val="21"/>
                <w:lang w:eastAsia="zh-CN"/>
              </w:rPr>
              <w:t>预期成果</w:t>
            </w:r>
            <w:r w:rsidRPr="007B605A">
              <w:rPr>
                <w:rFonts w:ascii="SimHei" w:eastAsia="SimHei" w:hAnsi="SimHei"/>
                <w:b/>
                <w:bCs/>
                <w:sz w:val="21"/>
                <w:szCs w:val="21"/>
                <w:lang w:eastAsia="zh-CN"/>
              </w:rPr>
              <w:t>：</w:t>
            </w:r>
            <w:r w:rsidRPr="00452A4B">
              <w:rPr>
                <w:rFonts w:ascii="SimSun" w:hAnsi="SimSun"/>
                <w:sz w:val="21"/>
                <w:szCs w:val="21"/>
                <w:lang w:eastAsia="zh-CN"/>
              </w:rPr>
              <w:t>提升中小企业对成功利用知识产权以支持创新和商业化的理解/能力</w:t>
            </w:r>
          </w:p>
        </w:tc>
      </w:tr>
      <w:tr w:rsidR="00D5669B" w:rsidRPr="007B605A" w:rsidTr="00C2552C">
        <w:trPr>
          <w:jc w:val="center"/>
        </w:trPr>
        <w:tc>
          <w:tcPr>
            <w:tcW w:w="794" w:type="pct"/>
            <w:tcBorders>
              <w:top w:val="single" w:sz="4" w:space="0" w:color="auto"/>
            </w:tcBorders>
          </w:tcPr>
          <w:p w:rsidR="00D5669B" w:rsidRPr="007B605A" w:rsidRDefault="00814F64" w:rsidP="00016157">
            <w:pPr>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指标</w:t>
            </w:r>
          </w:p>
        </w:tc>
        <w:tc>
          <w:tcPr>
            <w:tcW w:w="837" w:type="pct"/>
            <w:tcBorders>
              <w:top w:val="single" w:sz="4" w:space="0" w:color="auto"/>
            </w:tcBorders>
          </w:tcPr>
          <w:p w:rsidR="00D5669B" w:rsidRPr="007B605A" w:rsidRDefault="0041606E" w:rsidP="00016157">
            <w:pPr>
              <w:jc w:val="center"/>
              <w:rPr>
                <w:rFonts w:ascii="SimHei" w:eastAsia="SimHei" w:hAnsi="SimHei"/>
                <w:sz w:val="21"/>
                <w:szCs w:val="21"/>
                <w:lang w:eastAsia="zh-CN"/>
              </w:rPr>
            </w:pPr>
            <w:r>
              <w:rPr>
                <w:rFonts w:ascii="SimHei" w:eastAsia="SimHei" w:hAnsi="SimHei"/>
                <w:sz w:val="21"/>
                <w:szCs w:val="21"/>
                <w:lang w:eastAsia="zh-CN"/>
              </w:rPr>
              <w:t>基  准</w:t>
            </w:r>
          </w:p>
        </w:tc>
        <w:tc>
          <w:tcPr>
            <w:tcW w:w="955" w:type="pct"/>
            <w:gridSpan w:val="3"/>
            <w:tcBorders>
              <w:top w:val="single" w:sz="4" w:space="0" w:color="auto"/>
            </w:tcBorders>
            <w:tcMar>
              <w:top w:w="110" w:type="dxa"/>
            </w:tcMar>
          </w:tcPr>
          <w:p w:rsidR="00D5669B" w:rsidRPr="007B605A" w:rsidRDefault="00D5669B" w:rsidP="00016157">
            <w:pPr>
              <w:jc w:val="center"/>
              <w:rPr>
                <w:rFonts w:ascii="SimHei" w:eastAsia="SimHei" w:hAnsi="SimHei"/>
                <w:sz w:val="21"/>
                <w:szCs w:val="21"/>
                <w:lang w:eastAsia="zh-CN"/>
              </w:rPr>
            </w:pPr>
            <w:r w:rsidRPr="007B605A">
              <w:rPr>
                <w:rFonts w:ascii="SimHei" w:eastAsia="SimHei" w:hAnsi="SimHei"/>
                <w:sz w:val="21"/>
                <w:szCs w:val="21"/>
                <w:lang w:eastAsia="zh-CN"/>
              </w:rPr>
              <w:t>目</w:t>
            </w:r>
            <w:r w:rsidR="007B605A">
              <w:rPr>
                <w:rFonts w:ascii="SimHei" w:eastAsia="SimHei" w:hAnsi="SimHei" w:hint="eastAsia"/>
                <w:sz w:val="21"/>
                <w:szCs w:val="21"/>
                <w:lang w:eastAsia="zh-CN"/>
              </w:rPr>
              <w:t xml:space="preserve">  </w:t>
            </w:r>
            <w:r w:rsidRPr="007B605A">
              <w:rPr>
                <w:rFonts w:ascii="SimHei" w:eastAsia="SimHei" w:hAnsi="SimHei"/>
                <w:sz w:val="21"/>
                <w:szCs w:val="21"/>
                <w:lang w:eastAsia="zh-CN"/>
              </w:rPr>
              <w:t>标</w:t>
            </w:r>
          </w:p>
        </w:tc>
        <w:tc>
          <w:tcPr>
            <w:tcW w:w="1654" w:type="pct"/>
            <w:gridSpan w:val="2"/>
            <w:tcBorders>
              <w:top w:val="single" w:sz="4" w:space="0" w:color="auto"/>
            </w:tcBorders>
            <w:shd w:val="clear" w:color="auto" w:fill="FFFFFF"/>
            <w:tcMar>
              <w:top w:w="110" w:type="dxa"/>
            </w:tcMar>
          </w:tcPr>
          <w:p w:rsidR="00D5669B" w:rsidRPr="007B605A" w:rsidRDefault="00814F64" w:rsidP="00016157">
            <w:pPr>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数据</w:t>
            </w:r>
          </w:p>
        </w:tc>
        <w:tc>
          <w:tcPr>
            <w:tcW w:w="760" w:type="pct"/>
            <w:tcBorders>
              <w:top w:val="single" w:sz="4" w:space="0" w:color="auto"/>
            </w:tcBorders>
            <w:tcMar>
              <w:top w:w="110" w:type="dxa"/>
            </w:tcMar>
          </w:tcPr>
          <w:p w:rsidR="00D5669B" w:rsidRPr="007B605A" w:rsidRDefault="00D5669B" w:rsidP="00016157">
            <w:pPr>
              <w:jc w:val="center"/>
              <w:rPr>
                <w:rFonts w:ascii="SimHei" w:eastAsia="SimHei" w:hAnsi="SimHei"/>
                <w:sz w:val="21"/>
                <w:szCs w:val="21"/>
                <w:lang w:eastAsia="zh-CN"/>
              </w:rPr>
            </w:pPr>
            <w:r w:rsidRPr="007B605A">
              <w:rPr>
                <w:rFonts w:ascii="SimHei" w:eastAsia="SimHei" w:hAnsi="SimHei"/>
                <w:sz w:val="21"/>
                <w:szCs w:val="21"/>
                <w:lang w:eastAsia="zh-CN"/>
              </w:rPr>
              <w:t>红绿灯系统</w:t>
            </w:r>
            <w:r w:rsidR="005E7E4D" w:rsidRPr="007B605A">
              <w:rPr>
                <w:rFonts w:ascii="SimHei" w:eastAsia="SimHei" w:hAnsi="SimHei"/>
                <w:sz w:val="21"/>
                <w:szCs w:val="21"/>
                <w:lang w:eastAsia="zh-CN"/>
              </w:rPr>
              <w:t>(</w:t>
            </w:r>
            <w:r w:rsidRPr="007B605A">
              <w:rPr>
                <w:rFonts w:ascii="SimHei" w:eastAsia="SimHei" w:hAnsi="SimHei"/>
                <w:sz w:val="21"/>
                <w:szCs w:val="21"/>
                <w:lang w:eastAsia="zh-CN"/>
              </w:rPr>
              <w:t>TLS</w:t>
            </w:r>
            <w:r w:rsidR="005E7E4D" w:rsidRPr="007B605A">
              <w:rPr>
                <w:rFonts w:ascii="SimHei" w:eastAsia="SimHei" w:hAnsi="SimHei"/>
                <w:sz w:val="21"/>
                <w:szCs w:val="21"/>
                <w:lang w:eastAsia="zh-CN"/>
              </w:rPr>
              <w:t>)</w:t>
            </w:r>
          </w:p>
        </w:tc>
      </w:tr>
      <w:tr w:rsidR="00D5669B" w:rsidRPr="00452A4B" w:rsidTr="00C2552C">
        <w:trPr>
          <w:jc w:val="center"/>
        </w:trPr>
        <w:tc>
          <w:tcPr>
            <w:tcW w:w="794" w:type="pct"/>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提供知识产权资产管理信息、支持和咨询/顾问服务的协助支持机构百分比</w:t>
            </w:r>
          </w:p>
        </w:tc>
        <w:tc>
          <w:tcPr>
            <w:tcW w:w="837" w:type="pct"/>
          </w:tcPr>
          <w:p w:rsidR="00D5669B" w:rsidRPr="00ED1FDE" w:rsidRDefault="00D5669B" w:rsidP="007B605A">
            <w:pPr>
              <w:spacing w:afterLines="30" w:after="72" w:line="300" w:lineRule="atLeast"/>
              <w:jc w:val="both"/>
              <w:rPr>
                <w:rFonts w:ascii="SimSun" w:hAnsi="SimSun"/>
                <w:sz w:val="18"/>
                <w:szCs w:val="18"/>
              </w:rPr>
            </w:pPr>
            <w:r w:rsidRPr="00ED1FDE">
              <w:rPr>
                <w:rFonts w:ascii="SimSun" w:hAnsi="SimSun"/>
                <w:sz w:val="18"/>
                <w:szCs w:val="18"/>
              </w:rPr>
              <w:t>数据不可用</w:t>
            </w:r>
          </w:p>
        </w:tc>
        <w:tc>
          <w:tcPr>
            <w:tcW w:w="955" w:type="pct"/>
            <w:gridSpan w:val="3"/>
            <w:tcMar>
              <w:top w:w="110" w:type="dxa"/>
            </w:tcMar>
          </w:tcPr>
          <w:p w:rsidR="00D5669B" w:rsidRPr="00ED1FDE" w:rsidRDefault="005E7E4D"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00D5669B" w:rsidRPr="00ED1FDE">
              <w:rPr>
                <w:rFonts w:ascii="SimSun" w:hAnsi="SimSun"/>
                <w:sz w:val="18"/>
                <w:szCs w:val="18"/>
                <w:lang w:eastAsia="zh-CN"/>
              </w:rPr>
              <w:t>15家计划获得援助的支持机构中的</w:t>
            </w:r>
            <w:r w:rsidRPr="00ED1FDE">
              <w:rPr>
                <w:rFonts w:ascii="SimSun" w:hAnsi="SimSun"/>
                <w:sz w:val="18"/>
                <w:szCs w:val="18"/>
                <w:lang w:eastAsia="zh-CN"/>
              </w:rPr>
              <w:t>)</w:t>
            </w:r>
            <w:r w:rsidR="00D5669B" w:rsidRPr="00ED1FDE">
              <w:rPr>
                <w:rFonts w:ascii="SimSun" w:hAnsi="SimSun"/>
                <w:sz w:val="18"/>
                <w:szCs w:val="18"/>
                <w:lang w:eastAsia="zh-CN"/>
              </w:rPr>
              <w:t>80</w:t>
            </w:r>
            <w:r w:rsidR="005F4365">
              <w:rPr>
                <w:rFonts w:ascii="SimSun" w:hAnsi="SimSun"/>
                <w:sz w:val="18"/>
                <w:szCs w:val="18"/>
                <w:lang w:eastAsia="zh-CN"/>
              </w:rPr>
              <w:t>%</w:t>
            </w:r>
          </w:p>
        </w:tc>
        <w:tc>
          <w:tcPr>
            <w:tcW w:w="1656" w:type="pct"/>
            <w:gridSpan w:val="2"/>
            <w:shd w:val="clear" w:color="auto" w:fill="FFFFFF"/>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15家提供关于知识产权资产管理的信息、支持和/或建议/咨询服务的中小企业支持机构100%获得援助</w:t>
            </w:r>
          </w:p>
        </w:tc>
        <w:tc>
          <w:tcPr>
            <w:tcW w:w="759" w:type="pct"/>
            <w:tcMar>
              <w:top w:w="110" w:type="dxa"/>
            </w:tcMar>
          </w:tcPr>
          <w:p w:rsidR="00D5669B" w:rsidRPr="00ED1FDE" w:rsidRDefault="00D5669B" w:rsidP="003C2A15">
            <w:pPr>
              <w:keepNext/>
              <w:keepLines/>
              <w:spacing w:afterLines="30" w:after="72" w:line="300" w:lineRule="atLeast"/>
              <w:jc w:val="center"/>
              <w:rPr>
                <w:rFonts w:ascii="SimSun" w:hAnsi="SimSun"/>
                <w:color w:val="808080"/>
                <w:sz w:val="18"/>
                <w:szCs w:val="18"/>
                <w:lang w:eastAsia="zh-CN"/>
              </w:rPr>
            </w:pPr>
            <w:r w:rsidRPr="00ED1FDE">
              <w:rPr>
                <w:rStyle w:val="Style5"/>
                <w:rFonts w:ascii="SimSun" w:hAnsi="SimSun"/>
                <w:color w:val="008000"/>
                <w:sz w:val="18"/>
                <w:szCs w:val="18"/>
                <w:lang w:eastAsia="zh-CN"/>
              </w:rPr>
              <w:t>全部实现</w:t>
            </w:r>
          </w:p>
        </w:tc>
      </w:tr>
      <w:tr w:rsidR="00D5669B" w:rsidRPr="00452A4B" w:rsidTr="00C2552C">
        <w:trPr>
          <w:jc w:val="center"/>
        </w:trPr>
        <w:tc>
          <w:tcPr>
            <w:tcW w:w="794" w:type="pct"/>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关于知识产权资产管理的国家与地区培训计划的数量</w:t>
            </w:r>
          </w:p>
        </w:tc>
        <w:tc>
          <w:tcPr>
            <w:tcW w:w="837" w:type="pct"/>
          </w:tcPr>
          <w:p w:rsidR="00D5669B" w:rsidRPr="00ED1FDE" w:rsidRDefault="00D5669B" w:rsidP="007B605A">
            <w:pPr>
              <w:spacing w:afterLines="30" w:after="72" w:line="300" w:lineRule="atLeast"/>
              <w:jc w:val="both"/>
              <w:rPr>
                <w:rFonts w:ascii="SimSun" w:hAnsi="SimSun"/>
                <w:sz w:val="18"/>
                <w:szCs w:val="18"/>
              </w:rPr>
            </w:pPr>
            <w:r w:rsidRPr="00ED1FDE">
              <w:rPr>
                <w:rFonts w:ascii="SimSun" w:hAnsi="SimSun"/>
                <w:sz w:val="18"/>
                <w:szCs w:val="18"/>
              </w:rPr>
              <w:t>24</w:t>
            </w:r>
          </w:p>
        </w:tc>
        <w:tc>
          <w:tcPr>
            <w:tcW w:w="955" w:type="pct"/>
            <w:gridSpan w:val="3"/>
            <w:tcMar>
              <w:top w:w="110" w:type="dxa"/>
            </w:tcMar>
          </w:tcPr>
          <w:p w:rsidR="00D5669B" w:rsidRPr="00ED1FDE" w:rsidRDefault="00D5669B" w:rsidP="007B605A">
            <w:pPr>
              <w:spacing w:afterLines="30" w:after="72" w:line="300" w:lineRule="atLeast"/>
              <w:jc w:val="both"/>
              <w:rPr>
                <w:rFonts w:ascii="SimSun" w:hAnsi="SimSun"/>
                <w:sz w:val="18"/>
                <w:szCs w:val="18"/>
              </w:rPr>
            </w:pPr>
            <w:r w:rsidRPr="00ED1FDE">
              <w:rPr>
                <w:rFonts w:ascii="SimSun" w:hAnsi="SimSun"/>
                <w:sz w:val="18"/>
                <w:szCs w:val="18"/>
              </w:rPr>
              <w:t>24</w:t>
            </w:r>
            <w:r w:rsidR="00500129" w:rsidRPr="00ED1FDE">
              <w:rPr>
                <w:rFonts w:ascii="SimSun" w:hAnsi="SimSun"/>
                <w:sz w:val="18"/>
                <w:szCs w:val="18"/>
              </w:rPr>
              <w:t>(</w:t>
            </w:r>
            <w:r w:rsidRPr="00ED1FDE">
              <w:rPr>
                <w:rFonts w:ascii="SimSun" w:hAnsi="SimSun"/>
                <w:sz w:val="18"/>
                <w:szCs w:val="18"/>
                <w:lang w:eastAsia="zh-CN"/>
              </w:rPr>
              <w:t>在</w:t>
            </w:r>
            <w:r w:rsidRPr="00ED1FDE">
              <w:rPr>
                <w:rFonts w:ascii="SimSun" w:hAnsi="SimSun"/>
                <w:sz w:val="18"/>
                <w:szCs w:val="18"/>
              </w:rPr>
              <w:t>2012/13</w:t>
            </w:r>
            <w:r w:rsidRPr="00ED1FDE">
              <w:rPr>
                <w:rFonts w:ascii="SimSun" w:hAnsi="SimSun"/>
                <w:sz w:val="18"/>
                <w:szCs w:val="18"/>
                <w:lang w:eastAsia="zh-CN"/>
              </w:rPr>
              <w:t>年</w:t>
            </w:r>
            <w:r w:rsidRPr="00ED1FDE">
              <w:rPr>
                <w:rFonts w:ascii="SimSun" w:hAnsi="SimSun"/>
                <w:sz w:val="18"/>
                <w:szCs w:val="18"/>
              </w:rPr>
              <w:t>)</w:t>
            </w:r>
          </w:p>
        </w:tc>
        <w:tc>
          <w:tcPr>
            <w:tcW w:w="1656" w:type="pct"/>
            <w:gridSpan w:val="2"/>
            <w:shd w:val="clear" w:color="auto" w:fill="FFFFFF"/>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本两年期内，在非洲、阿拉伯地区、亚太地区、拉丁美洲和加勒比海地区地区的国家以及经济转型期国家中开设了29门关于知识产权资产管理的培训课程。1,525名参与者从这些课程直接受益。</w:t>
            </w:r>
          </w:p>
        </w:tc>
        <w:tc>
          <w:tcPr>
            <w:tcW w:w="759" w:type="pct"/>
            <w:tcMar>
              <w:top w:w="110" w:type="dxa"/>
            </w:tcMar>
          </w:tcPr>
          <w:p w:rsidR="00D5669B" w:rsidRPr="00ED1FDE" w:rsidRDefault="00D5669B" w:rsidP="003C2A15">
            <w:pPr>
              <w:keepNext/>
              <w:keepLines/>
              <w:spacing w:afterLines="30" w:after="72" w:line="300" w:lineRule="atLeast"/>
              <w:jc w:val="center"/>
              <w:rPr>
                <w:rFonts w:ascii="SimSun" w:hAnsi="SimSun"/>
                <w:color w:val="808080"/>
                <w:sz w:val="18"/>
                <w:szCs w:val="18"/>
              </w:rPr>
            </w:pPr>
            <w:r w:rsidRPr="00ED1FDE">
              <w:rPr>
                <w:rStyle w:val="Style5"/>
                <w:rFonts w:ascii="SimSun" w:hAnsi="SimSun"/>
                <w:color w:val="008000"/>
                <w:sz w:val="18"/>
                <w:szCs w:val="18"/>
                <w:lang w:eastAsia="zh-CN"/>
              </w:rPr>
              <w:t>全部实现</w:t>
            </w:r>
          </w:p>
        </w:tc>
      </w:tr>
      <w:tr w:rsidR="00D5669B" w:rsidRPr="00452A4B" w:rsidTr="00C2552C">
        <w:trPr>
          <w:jc w:val="center"/>
        </w:trPr>
        <w:tc>
          <w:tcPr>
            <w:tcW w:w="794" w:type="pct"/>
            <w:tcBorders>
              <w:bottom w:val="single" w:sz="4" w:space="0" w:color="auto"/>
            </w:tcBorders>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中小企业支持机构对提供的知识产权资产管理培训表示满意的的百分比</w:t>
            </w:r>
          </w:p>
        </w:tc>
        <w:tc>
          <w:tcPr>
            <w:tcW w:w="837" w:type="pct"/>
            <w:tcBorders>
              <w:bottom w:val="single" w:sz="4" w:space="0" w:color="auto"/>
            </w:tcBorders>
          </w:tcPr>
          <w:p w:rsidR="00D5669B" w:rsidRPr="00ED1FDE" w:rsidRDefault="00D5669B" w:rsidP="007B605A">
            <w:pPr>
              <w:spacing w:afterLines="30" w:after="72" w:line="300" w:lineRule="atLeast"/>
              <w:jc w:val="both"/>
              <w:rPr>
                <w:rFonts w:ascii="SimSun" w:hAnsi="SimSun"/>
                <w:sz w:val="18"/>
                <w:szCs w:val="18"/>
              </w:rPr>
            </w:pPr>
            <w:r w:rsidRPr="00ED1FDE">
              <w:rPr>
                <w:rFonts w:ascii="SimSun" w:hAnsi="SimSun"/>
                <w:sz w:val="18"/>
                <w:szCs w:val="18"/>
              </w:rPr>
              <w:t>数据不可用</w:t>
            </w:r>
          </w:p>
        </w:tc>
        <w:tc>
          <w:tcPr>
            <w:tcW w:w="955" w:type="pct"/>
            <w:gridSpan w:val="3"/>
            <w:tcBorders>
              <w:bottom w:val="single" w:sz="4" w:space="0" w:color="auto"/>
            </w:tcBorders>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尚无数据</w:t>
            </w:r>
          </w:p>
        </w:tc>
        <w:tc>
          <w:tcPr>
            <w:tcW w:w="1656" w:type="pct"/>
            <w:gridSpan w:val="2"/>
            <w:tcBorders>
              <w:bottom w:val="single" w:sz="4" w:space="0" w:color="auto"/>
            </w:tcBorders>
            <w:shd w:val="clear" w:color="auto" w:fill="FFFFFF"/>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对</w:t>
            </w:r>
            <w:r w:rsidR="005E7E4D" w:rsidRPr="00ED1FDE">
              <w:rPr>
                <w:rFonts w:ascii="SimSun" w:hAnsi="SimSun"/>
                <w:sz w:val="18"/>
                <w:szCs w:val="18"/>
                <w:lang w:eastAsia="zh-CN"/>
              </w:rPr>
              <w:t>(</w:t>
            </w:r>
            <w:r w:rsidRPr="00ED1FDE">
              <w:rPr>
                <w:rFonts w:ascii="SimSun" w:hAnsi="SimSun"/>
                <w:sz w:val="18"/>
                <w:szCs w:val="18"/>
                <w:lang w:eastAsia="zh-CN"/>
              </w:rPr>
              <w:t>29项中的</w:t>
            </w:r>
            <w:r w:rsidR="005E7E4D" w:rsidRPr="00ED1FDE">
              <w:rPr>
                <w:rFonts w:ascii="SimSun" w:hAnsi="SimSun"/>
                <w:sz w:val="18"/>
                <w:szCs w:val="18"/>
                <w:lang w:eastAsia="zh-CN"/>
              </w:rPr>
              <w:t>)</w:t>
            </w:r>
            <w:r w:rsidRPr="00ED1FDE">
              <w:rPr>
                <w:rFonts w:ascii="SimSun" w:hAnsi="SimSun"/>
                <w:sz w:val="18"/>
                <w:szCs w:val="18"/>
                <w:lang w:eastAsia="zh-CN"/>
              </w:rPr>
              <w:t>24项培训课程的调查表明，100</w:t>
            </w:r>
            <w:r w:rsidR="005F4365">
              <w:rPr>
                <w:rFonts w:ascii="SimSun" w:hAnsi="SimSun"/>
                <w:sz w:val="18"/>
                <w:szCs w:val="18"/>
                <w:lang w:eastAsia="zh-CN"/>
              </w:rPr>
              <w:t>%</w:t>
            </w:r>
            <w:r w:rsidRPr="00ED1FDE">
              <w:rPr>
                <w:rFonts w:ascii="SimSun" w:hAnsi="SimSun"/>
                <w:sz w:val="18"/>
                <w:szCs w:val="18"/>
                <w:lang w:eastAsia="zh-CN"/>
              </w:rPr>
              <w:t>的中小企业支持机构对知识产权资产管理培训感到满意</w:t>
            </w:r>
          </w:p>
        </w:tc>
        <w:tc>
          <w:tcPr>
            <w:tcW w:w="759" w:type="pct"/>
            <w:tcBorders>
              <w:bottom w:val="single" w:sz="4" w:space="0" w:color="auto"/>
            </w:tcBorders>
            <w:tcMar>
              <w:top w:w="110" w:type="dxa"/>
            </w:tcMar>
          </w:tcPr>
          <w:p w:rsidR="00D5669B" w:rsidRPr="00ED1FDE" w:rsidRDefault="00D5669B" w:rsidP="003C2A15">
            <w:pPr>
              <w:keepNext/>
              <w:keepLines/>
              <w:spacing w:afterLines="30" w:after="72" w:line="300" w:lineRule="atLeast"/>
              <w:jc w:val="center"/>
              <w:rPr>
                <w:rFonts w:ascii="SimSun" w:hAnsi="SimSun"/>
                <w:color w:val="808080"/>
                <w:sz w:val="18"/>
                <w:szCs w:val="18"/>
              </w:rPr>
            </w:pPr>
            <w:r w:rsidRPr="00ED1FDE">
              <w:rPr>
                <w:rStyle w:val="Style5"/>
                <w:rFonts w:ascii="SimSun" w:hAnsi="SimSun"/>
                <w:color w:val="008000"/>
                <w:sz w:val="18"/>
                <w:szCs w:val="18"/>
                <w:lang w:eastAsia="zh-CN"/>
              </w:rPr>
              <w:t>全部实现</w:t>
            </w:r>
          </w:p>
        </w:tc>
      </w:tr>
    </w:tbl>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预算和实际支出</w:t>
      </w:r>
    </w:p>
    <w:p w:rsidR="00D5669B" w:rsidRPr="00C33597" w:rsidRDefault="00D5669B" w:rsidP="000B2CB0">
      <w:pPr>
        <w:pStyle w:val="NormalWeb"/>
        <w:spacing w:before="0" w:beforeAutospacing="0" w:afterLines="50" w:after="120" w:afterAutospacing="0" w:line="340" w:lineRule="atLeast"/>
        <w:jc w:val="center"/>
        <w:rPr>
          <w:rFonts w:ascii="KaiTi" w:eastAsia="KaiTi" w:hAnsi="SimSun" w:cs="Times New Roman"/>
          <w:i/>
          <w:iCs/>
          <w:color w:val="000000"/>
          <w:sz w:val="21"/>
          <w:szCs w:val="21"/>
          <w:lang w:eastAsia="zh-CN"/>
        </w:rPr>
      </w:pPr>
      <w:r w:rsidRPr="007B605A">
        <w:rPr>
          <w:rFonts w:ascii="SimHei" w:eastAsia="SimHei" w:hAnsi="SimHei" w:cs="Times New Roman"/>
          <w:color w:val="000000"/>
          <w:sz w:val="21"/>
          <w:szCs w:val="21"/>
          <w:lang w:eastAsia="zh-CN"/>
        </w:rPr>
        <w:t>预算和实际支出(按成果开列)</w:t>
      </w:r>
      <w:r w:rsidR="007B605A">
        <w:rPr>
          <w:rFonts w:ascii="SimSun" w:hAnsi="SimSun" w:cs="Times New Roman" w:hint="eastAsia"/>
          <w:sz w:val="21"/>
          <w:szCs w:val="21"/>
          <w:lang w:eastAsia="zh-CN"/>
        </w:rPr>
        <w:br/>
      </w:r>
      <w:r w:rsidRPr="00C33597">
        <w:rPr>
          <w:rFonts w:ascii="KaiTi" w:eastAsia="KaiTi" w:hAnsi="SimSun" w:cs="Times New Roman"/>
          <w:i/>
          <w:iCs/>
          <w:color w:val="000000"/>
          <w:sz w:val="21"/>
          <w:szCs w:val="21"/>
          <w:lang w:eastAsia="zh-CN"/>
        </w:rPr>
        <w:t>(</w:t>
      </w:r>
      <w:r w:rsidR="000B2CB0">
        <w:rPr>
          <w:rFonts w:ascii="KaiTi" w:eastAsia="KaiTi" w:hAnsi="SimSun" w:cs="Times New Roman"/>
          <w:i/>
          <w:iCs/>
          <w:color w:val="000000"/>
          <w:sz w:val="21"/>
          <w:szCs w:val="21"/>
          <w:lang w:eastAsia="zh-CN"/>
        </w:rPr>
        <w:t>单位：千瑞郎</w:t>
      </w:r>
      <w:r w:rsidRPr="00C33597">
        <w:rPr>
          <w:rFonts w:ascii="KaiTi" w:eastAsia="KaiTi" w:hAnsi="SimSun" w:cs="Times New Roman"/>
          <w:i/>
          <w:iCs/>
          <w:color w:val="000000"/>
          <w:sz w:val="21"/>
          <w:szCs w:val="21"/>
          <w:lang w:eastAsia="zh-CN"/>
        </w:rPr>
        <w:t>)</w:t>
      </w:r>
    </w:p>
    <w:tbl>
      <w:tblPr>
        <w:tblW w:w="9244" w:type="dxa"/>
        <w:jc w:val="center"/>
        <w:tblInd w:w="108" w:type="dxa"/>
        <w:tblLayout w:type="fixed"/>
        <w:tblLook w:val="00A0" w:firstRow="1" w:lastRow="0" w:firstColumn="1" w:lastColumn="0" w:noHBand="0" w:noVBand="0"/>
      </w:tblPr>
      <w:tblGrid>
        <w:gridCol w:w="840"/>
        <w:gridCol w:w="4080"/>
        <w:gridCol w:w="1320"/>
        <w:gridCol w:w="1680"/>
        <w:gridCol w:w="1324"/>
      </w:tblGrid>
      <w:tr w:rsidR="00D5669B" w:rsidRPr="007B605A" w:rsidTr="00C2552C">
        <w:trPr>
          <w:jc w:val="center"/>
        </w:trPr>
        <w:tc>
          <w:tcPr>
            <w:tcW w:w="492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7B605A" w:rsidRDefault="00D5669B" w:rsidP="003C2A15">
            <w:pPr>
              <w:spacing w:before="60" w:after="60"/>
              <w:jc w:val="center"/>
              <w:rPr>
                <w:rFonts w:ascii="SimHei" w:eastAsia="SimHei" w:hAnsi="SimHei"/>
                <w:color w:val="000000"/>
                <w:sz w:val="21"/>
                <w:szCs w:val="21"/>
                <w:lang w:eastAsia="zh-CN"/>
              </w:rPr>
            </w:pPr>
            <w:r w:rsidRPr="007B605A">
              <w:rPr>
                <w:rFonts w:ascii="SimHei" w:eastAsia="SimHei" w:hAnsi="SimHei"/>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D5669B" w:rsidRPr="007B605A" w:rsidRDefault="00D5669B" w:rsidP="003C2A15">
            <w:pPr>
              <w:spacing w:before="60" w:after="60"/>
              <w:jc w:val="center"/>
              <w:rPr>
                <w:rFonts w:ascii="SimHei" w:eastAsia="SimHei" w:hAnsi="SimHei"/>
                <w:color w:val="000000"/>
                <w:sz w:val="21"/>
                <w:szCs w:val="21"/>
              </w:rPr>
            </w:pPr>
            <w:r w:rsidRPr="007B605A">
              <w:rPr>
                <w:rFonts w:ascii="SimHei" w:eastAsia="SimHei" w:hAnsi="SimHei"/>
                <w:color w:val="000000"/>
                <w:sz w:val="21"/>
                <w:szCs w:val="21"/>
              </w:rPr>
              <w:t>2012/13</w:t>
            </w:r>
            <w:r w:rsidR="00FD1D4A" w:rsidRPr="007B605A">
              <w:rPr>
                <w:rFonts w:ascii="SimHei" w:eastAsia="SimHei" w:hAnsi="SimHei"/>
                <w:color w:val="000000"/>
                <w:sz w:val="21"/>
                <w:szCs w:val="21"/>
              </w:rPr>
              <w:t>年</w:t>
            </w:r>
            <w:r w:rsidR="00400C1E">
              <w:rPr>
                <w:rFonts w:ascii="SimHei" w:eastAsia="SimHei" w:hAnsi="SimHei" w:hint="eastAsia"/>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D5669B" w:rsidRPr="007B605A" w:rsidRDefault="00FD1D4A" w:rsidP="003C2A15">
            <w:pPr>
              <w:spacing w:before="60" w:after="60"/>
              <w:jc w:val="center"/>
              <w:rPr>
                <w:rFonts w:ascii="SimHei" w:eastAsia="SimHei" w:hAnsi="SimHei"/>
                <w:color w:val="000000"/>
                <w:sz w:val="21"/>
                <w:szCs w:val="21"/>
                <w:lang w:eastAsia="zh-CN"/>
              </w:rPr>
            </w:pPr>
            <w:r w:rsidRPr="007B605A">
              <w:rPr>
                <w:rFonts w:ascii="SimHei" w:eastAsia="SimHei" w:hAnsi="SimHei"/>
                <w:color w:val="000000"/>
                <w:sz w:val="21"/>
                <w:szCs w:val="21"/>
              </w:rPr>
              <w:t>2012/13</w:t>
            </w:r>
            <w:r w:rsidR="00D5669B" w:rsidRPr="007B605A">
              <w:rPr>
                <w:rFonts w:ascii="SimHei" w:eastAsia="SimHei" w:hAnsi="SimHei"/>
                <w:color w:val="000000"/>
                <w:sz w:val="21"/>
                <w:szCs w:val="21"/>
                <w:lang w:eastAsia="zh-CN"/>
              </w:rPr>
              <w:t>年调剂使用后预算</w:t>
            </w:r>
          </w:p>
        </w:tc>
        <w:tc>
          <w:tcPr>
            <w:tcW w:w="1324" w:type="dxa"/>
            <w:tcBorders>
              <w:top w:val="single" w:sz="4" w:space="0" w:color="auto"/>
              <w:left w:val="nil"/>
              <w:bottom w:val="single" w:sz="4" w:space="0" w:color="auto"/>
              <w:right w:val="single" w:sz="4" w:space="0" w:color="auto"/>
            </w:tcBorders>
            <w:shd w:val="clear" w:color="000000" w:fill="CCFFFF"/>
            <w:vAlign w:val="center"/>
          </w:tcPr>
          <w:p w:rsidR="00D5669B" w:rsidRPr="007B605A" w:rsidRDefault="00FD1D4A" w:rsidP="003C2A15">
            <w:pPr>
              <w:spacing w:before="60" w:after="60"/>
              <w:jc w:val="center"/>
              <w:rPr>
                <w:rFonts w:ascii="SimHei" w:eastAsia="SimHei" w:hAnsi="SimHei"/>
                <w:color w:val="000000"/>
                <w:sz w:val="21"/>
                <w:szCs w:val="21"/>
                <w:lang w:eastAsia="zh-CN"/>
              </w:rPr>
            </w:pPr>
            <w:r w:rsidRPr="007B605A">
              <w:rPr>
                <w:rFonts w:ascii="SimHei" w:eastAsia="SimHei" w:hAnsi="SimHei"/>
                <w:color w:val="000000"/>
                <w:sz w:val="21"/>
                <w:szCs w:val="21"/>
                <w:lang w:eastAsia="zh-CN"/>
              </w:rPr>
              <w:t>2012/13</w:t>
            </w:r>
            <w:r w:rsidR="00D5669B" w:rsidRPr="007B605A">
              <w:rPr>
                <w:rFonts w:ascii="SimHei" w:eastAsia="SimHei" w:hAnsi="SimHei"/>
                <w:color w:val="000000"/>
                <w:sz w:val="21"/>
                <w:szCs w:val="21"/>
                <w:lang w:eastAsia="zh-CN"/>
              </w:rPr>
              <w:t>年</w:t>
            </w:r>
            <w:r w:rsidR="00953D57">
              <w:rPr>
                <w:rFonts w:ascii="SimHei" w:eastAsia="SimHei" w:hAnsi="SimHei" w:hint="eastAsia"/>
                <w:color w:val="000000"/>
                <w:sz w:val="21"/>
                <w:szCs w:val="21"/>
                <w:lang w:eastAsia="zh-CN"/>
              </w:rPr>
              <w:br/>
            </w:r>
            <w:r w:rsidR="00D5669B" w:rsidRPr="007B605A">
              <w:rPr>
                <w:rFonts w:ascii="SimHei" w:eastAsia="SimHei" w:hAnsi="SimHei"/>
                <w:color w:val="000000"/>
                <w:sz w:val="21"/>
                <w:szCs w:val="21"/>
                <w:lang w:eastAsia="zh-CN"/>
              </w:rPr>
              <w:t>支</w:t>
            </w:r>
            <w:r w:rsidR="00953D57">
              <w:rPr>
                <w:rFonts w:ascii="SimHei" w:eastAsia="SimHei" w:hAnsi="SimHei" w:hint="eastAsia"/>
                <w:color w:val="000000"/>
                <w:sz w:val="21"/>
                <w:szCs w:val="21"/>
                <w:lang w:eastAsia="zh-CN"/>
              </w:rPr>
              <w:t xml:space="preserve"> </w:t>
            </w:r>
            <w:r w:rsidR="00D5669B" w:rsidRPr="007B605A">
              <w:rPr>
                <w:rFonts w:ascii="SimHei" w:eastAsia="SimHei" w:hAnsi="SimHei"/>
                <w:color w:val="000000"/>
                <w:sz w:val="21"/>
                <w:szCs w:val="21"/>
                <w:lang w:eastAsia="zh-CN"/>
              </w:rPr>
              <w:t>出</w:t>
            </w:r>
          </w:p>
        </w:tc>
      </w:tr>
      <w:tr w:rsidR="00D5669B" w:rsidRPr="00452A4B" w:rsidTr="00C2552C">
        <w:trPr>
          <w:jc w:val="center"/>
        </w:trPr>
        <w:tc>
          <w:tcPr>
            <w:tcW w:w="840" w:type="dxa"/>
            <w:tcBorders>
              <w:top w:val="nil"/>
              <w:left w:val="single" w:sz="4" w:space="0" w:color="auto"/>
              <w:bottom w:val="nil"/>
              <w:right w:val="nil"/>
            </w:tcBorders>
            <w:shd w:val="clear" w:color="000000" w:fill="FFFFFF"/>
            <w:noWrap/>
          </w:tcPr>
          <w:p w:rsidR="00D5669B" w:rsidRPr="00ED1FDE" w:rsidRDefault="000B2CB0" w:rsidP="007B605A">
            <w:pPr>
              <w:spacing w:afterLines="30" w:after="72" w:line="300" w:lineRule="atLeast"/>
              <w:jc w:val="center"/>
              <w:rPr>
                <w:rFonts w:ascii="SimSun" w:hAnsi="SimSun"/>
                <w:color w:val="000000"/>
                <w:sz w:val="18"/>
                <w:szCs w:val="18"/>
                <w:lang w:eastAsia="zh-CN"/>
              </w:rPr>
            </w:pPr>
            <w:r>
              <w:rPr>
                <w:rFonts w:ascii="SimSun" w:hAnsi="SimSun"/>
                <w:color w:val="000000"/>
                <w:sz w:val="18"/>
                <w:szCs w:val="18"/>
                <w:lang w:eastAsia="zh-CN"/>
              </w:rPr>
              <w:t>三</w:t>
            </w:r>
            <w:r w:rsidR="00D5669B" w:rsidRPr="00ED1FDE">
              <w:rPr>
                <w:rFonts w:ascii="SimSun" w:hAnsi="SimSun"/>
                <w:color w:val="000000"/>
                <w:sz w:val="18"/>
                <w:szCs w:val="18"/>
                <w:lang w:eastAsia="zh-CN"/>
              </w:rPr>
              <w:t>.1</w:t>
            </w:r>
          </w:p>
        </w:tc>
        <w:tc>
          <w:tcPr>
            <w:tcW w:w="4080" w:type="dxa"/>
            <w:tcBorders>
              <w:top w:val="nil"/>
              <w:left w:val="nil"/>
              <w:bottom w:val="nil"/>
              <w:right w:val="nil"/>
            </w:tcBorders>
            <w:shd w:val="clear" w:color="000000" w:fill="FFFFFF"/>
          </w:tcPr>
          <w:p w:rsidR="00D5669B" w:rsidRPr="00ED1FDE" w:rsidRDefault="00D5669B" w:rsidP="007B605A">
            <w:pPr>
              <w:spacing w:afterLines="30" w:after="72" w:line="300" w:lineRule="atLeast"/>
              <w:jc w:val="both"/>
              <w:rPr>
                <w:rFonts w:ascii="SimSun" w:hAnsi="SimSun"/>
                <w:color w:val="000000"/>
                <w:sz w:val="18"/>
                <w:szCs w:val="18"/>
                <w:lang w:eastAsia="zh-CN"/>
              </w:rPr>
            </w:pPr>
            <w:r w:rsidRPr="00ED1FDE">
              <w:rPr>
                <w:rFonts w:ascii="SimSun" w:hAnsi="SimSun"/>
                <w:color w:val="000000"/>
                <w:sz w:val="18"/>
                <w:szCs w:val="18"/>
                <w:lang w:eastAsia="zh-CN"/>
              </w:rPr>
              <w:t>与国家发展方向和目标相符的内容明晰、连贯的国家创新和知识产权政策、战略和发展计划</w:t>
            </w:r>
          </w:p>
        </w:tc>
        <w:tc>
          <w:tcPr>
            <w:tcW w:w="132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91" w:right="182"/>
              <w:jc w:val="right"/>
              <w:rPr>
                <w:rFonts w:ascii="SimSun" w:hAnsi="SimSun"/>
                <w:color w:val="000000"/>
                <w:sz w:val="18"/>
                <w:szCs w:val="18"/>
                <w:lang w:eastAsia="zh-CN"/>
              </w:rPr>
            </w:pPr>
          </w:p>
        </w:tc>
        <w:tc>
          <w:tcPr>
            <w:tcW w:w="168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109" w:right="218"/>
              <w:jc w:val="right"/>
              <w:rPr>
                <w:rFonts w:ascii="SimSun" w:hAnsi="SimSun"/>
                <w:color w:val="000000"/>
                <w:sz w:val="18"/>
                <w:szCs w:val="18"/>
                <w:lang w:eastAsia="zh-CN"/>
              </w:rPr>
            </w:pPr>
            <w:r w:rsidRPr="00ED1FDE">
              <w:rPr>
                <w:rFonts w:ascii="SimSun" w:hAnsi="SimSun"/>
                <w:color w:val="000000"/>
                <w:sz w:val="18"/>
                <w:szCs w:val="18"/>
                <w:lang w:eastAsia="zh-CN"/>
              </w:rPr>
              <w:t>257</w:t>
            </w:r>
          </w:p>
        </w:tc>
        <w:tc>
          <w:tcPr>
            <w:tcW w:w="1324" w:type="dxa"/>
            <w:tcBorders>
              <w:top w:val="nil"/>
              <w:left w:val="nil"/>
              <w:bottom w:val="nil"/>
              <w:right w:val="single" w:sz="4" w:space="0" w:color="auto"/>
            </w:tcBorders>
            <w:shd w:val="clear" w:color="000000" w:fill="FFFFFF"/>
            <w:vAlign w:val="center"/>
          </w:tcPr>
          <w:p w:rsidR="00D5669B" w:rsidRPr="00ED1FDE" w:rsidRDefault="00D5669B" w:rsidP="007B605A">
            <w:pPr>
              <w:spacing w:afterLines="30" w:after="72" w:line="300" w:lineRule="atLeast"/>
              <w:ind w:rightChars="128" w:right="256"/>
              <w:jc w:val="right"/>
              <w:rPr>
                <w:rFonts w:ascii="SimSun" w:hAnsi="SimSun"/>
                <w:color w:val="000000"/>
                <w:sz w:val="18"/>
                <w:szCs w:val="18"/>
                <w:lang w:eastAsia="zh-CN"/>
              </w:rPr>
            </w:pPr>
            <w:r w:rsidRPr="00ED1FDE">
              <w:rPr>
                <w:rFonts w:ascii="SimSun" w:hAnsi="SimSun"/>
                <w:color w:val="000000"/>
                <w:sz w:val="18"/>
                <w:szCs w:val="18"/>
                <w:lang w:eastAsia="zh-CN"/>
              </w:rPr>
              <w:t>198</w:t>
            </w:r>
          </w:p>
        </w:tc>
      </w:tr>
      <w:tr w:rsidR="00D5669B" w:rsidRPr="00452A4B" w:rsidTr="00C2552C">
        <w:trPr>
          <w:jc w:val="center"/>
        </w:trPr>
        <w:tc>
          <w:tcPr>
            <w:tcW w:w="840" w:type="dxa"/>
            <w:tcBorders>
              <w:top w:val="nil"/>
              <w:left w:val="single" w:sz="4" w:space="0" w:color="auto"/>
              <w:bottom w:val="nil"/>
              <w:right w:val="nil"/>
            </w:tcBorders>
            <w:shd w:val="clear" w:color="000000" w:fill="FFFFFF"/>
            <w:noWrap/>
          </w:tcPr>
          <w:p w:rsidR="00D5669B" w:rsidRPr="00ED1FDE" w:rsidRDefault="000B2CB0" w:rsidP="007B605A">
            <w:pPr>
              <w:spacing w:afterLines="30" w:after="72" w:line="300" w:lineRule="atLeast"/>
              <w:jc w:val="center"/>
              <w:rPr>
                <w:rFonts w:ascii="SimSun" w:hAnsi="SimSun"/>
                <w:color w:val="000000"/>
                <w:sz w:val="18"/>
                <w:szCs w:val="18"/>
                <w:lang w:eastAsia="zh-CN"/>
              </w:rPr>
            </w:pPr>
            <w:r>
              <w:rPr>
                <w:rFonts w:ascii="SimSun" w:hAnsi="SimSun"/>
                <w:color w:val="000000"/>
                <w:sz w:val="18"/>
                <w:szCs w:val="18"/>
                <w:lang w:eastAsia="zh-CN"/>
              </w:rPr>
              <w:t>三</w:t>
            </w:r>
            <w:r w:rsidR="00D5669B" w:rsidRPr="00ED1FDE">
              <w:rPr>
                <w:rFonts w:ascii="SimSun" w:hAnsi="SimSun"/>
                <w:color w:val="000000"/>
                <w:sz w:val="18"/>
                <w:szCs w:val="18"/>
                <w:lang w:eastAsia="zh-CN"/>
              </w:rPr>
              <w:t>.2</w:t>
            </w:r>
          </w:p>
        </w:tc>
        <w:tc>
          <w:tcPr>
            <w:tcW w:w="4080" w:type="dxa"/>
            <w:tcBorders>
              <w:top w:val="nil"/>
              <w:left w:val="nil"/>
              <w:bottom w:val="nil"/>
              <w:right w:val="nil"/>
            </w:tcBorders>
            <w:shd w:val="clear" w:color="000000" w:fill="FFFFFF"/>
          </w:tcPr>
          <w:p w:rsidR="00D5669B" w:rsidRPr="00ED1FDE" w:rsidRDefault="00D5669B" w:rsidP="007B605A">
            <w:pPr>
              <w:tabs>
                <w:tab w:val="right" w:pos="2835"/>
              </w:tabs>
              <w:spacing w:afterLines="30" w:after="72" w:line="300" w:lineRule="atLeast"/>
              <w:jc w:val="both"/>
              <w:rPr>
                <w:rFonts w:ascii="SimSun" w:hAnsi="SimSun"/>
                <w:sz w:val="18"/>
                <w:szCs w:val="18"/>
                <w:lang w:eastAsia="zh-CN"/>
              </w:rPr>
            </w:pPr>
            <w:r w:rsidRPr="00ED1FDE">
              <w:rPr>
                <w:rFonts w:ascii="SimSun" w:hAnsi="SimSun"/>
                <w:color w:val="000000"/>
                <w:sz w:val="18"/>
                <w:szCs w:val="18"/>
                <w:lang w:eastAsia="zh-CN"/>
              </w:rPr>
              <w:t>加强人力资源能力，可以胜任处理发展中国家、最不发达国家、经济转型期国家在有效利用知识产权促进发展方面的广泛要求</w:t>
            </w:r>
          </w:p>
        </w:tc>
        <w:tc>
          <w:tcPr>
            <w:tcW w:w="132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91" w:right="182"/>
              <w:jc w:val="right"/>
              <w:rPr>
                <w:rFonts w:ascii="SimSun" w:hAnsi="SimSun"/>
                <w:color w:val="000000"/>
                <w:sz w:val="18"/>
                <w:szCs w:val="18"/>
                <w:lang w:eastAsia="zh-CN"/>
              </w:rPr>
            </w:pPr>
            <w:r w:rsidRPr="00ED1FDE">
              <w:rPr>
                <w:rFonts w:ascii="SimSun" w:hAnsi="SimSun"/>
                <w:color w:val="000000"/>
                <w:sz w:val="18"/>
                <w:szCs w:val="18"/>
                <w:lang w:eastAsia="zh-CN"/>
              </w:rPr>
              <w:t>2,433</w:t>
            </w:r>
          </w:p>
        </w:tc>
        <w:tc>
          <w:tcPr>
            <w:tcW w:w="168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109" w:right="218"/>
              <w:jc w:val="right"/>
              <w:rPr>
                <w:rFonts w:ascii="SimSun" w:hAnsi="SimSun"/>
                <w:color w:val="000000"/>
                <w:sz w:val="18"/>
                <w:szCs w:val="18"/>
              </w:rPr>
            </w:pPr>
            <w:r w:rsidRPr="00ED1FDE">
              <w:rPr>
                <w:rFonts w:ascii="SimSun" w:hAnsi="SimSun"/>
                <w:color w:val="000000"/>
                <w:sz w:val="18"/>
                <w:szCs w:val="18"/>
              </w:rPr>
              <w:t>1,915</w:t>
            </w:r>
          </w:p>
        </w:tc>
        <w:tc>
          <w:tcPr>
            <w:tcW w:w="1324" w:type="dxa"/>
            <w:tcBorders>
              <w:top w:val="nil"/>
              <w:left w:val="nil"/>
              <w:bottom w:val="nil"/>
              <w:right w:val="single" w:sz="4" w:space="0" w:color="auto"/>
            </w:tcBorders>
            <w:shd w:val="clear" w:color="000000" w:fill="FFFFFF"/>
            <w:vAlign w:val="center"/>
          </w:tcPr>
          <w:p w:rsidR="00D5669B" w:rsidRPr="00ED1FDE" w:rsidRDefault="00D5669B" w:rsidP="007B605A">
            <w:pPr>
              <w:spacing w:afterLines="30" w:after="72" w:line="300" w:lineRule="atLeast"/>
              <w:ind w:rightChars="128" w:right="256"/>
              <w:jc w:val="right"/>
              <w:rPr>
                <w:rFonts w:ascii="SimSun" w:hAnsi="SimSun"/>
                <w:color w:val="000000"/>
                <w:sz w:val="18"/>
                <w:szCs w:val="18"/>
              </w:rPr>
            </w:pPr>
            <w:r w:rsidRPr="00ED1FDE">
              <w:rPr>
                <w:rFonts w:ascii="SimSun" w:hAnsi="SimSun"/>
                <w:color w:val="000000"/>
                <w:sz w:val="18"/>
                <w:szCs w:val="18"/>
              </w:rPr>
              <w:t>1,809</w:t>
            </w:r>
          </w:p>
        </w:tc>
      </w:tr>
      <w:tr w:rsidR="00D5669B" w:rsidRPr="00452A4B" w:rsidTr="00C2552C">
        <w:trPr>
          <w:jc w:val="center"/>
        </w:trPr>
        <w:tc>
          <w:tcPr>
            <w:tcW w:w="840" w:type="dxa"/>
            <w:tcBorders>
              <w:top w:val="nil"/>
              <w:left w:val="single" w:sz="4" w:space="0" w:color="auto"/>
              <w:bottom w:val="nil"/>
              <w:right w:val="nil"/>
            </w:tcBorders>
            <w:shd w:val="clear" w:color="000000" w:fill="FFFFFF"/>
            <w:noWrap/>
          </w:tcPr>
          <w:p w:rsidR="00D5669B" w:rsidRPr="00ED1FDE" w:rsidRDefault="000B2CB0" w:rsidP="007B605A">
            <w:pPr>
              <w:spacing w:afterLines="30" w:after="72" w:line="300" w:lineRule="atLeast"/>
              <w:jc w:val="center"/>
              <w:rPr>
                <w:rFonts w:ascii="SimSun" w:hAnsi="SimSun"/>
                <w:color w:val="000000"/>
                <w:sz w:val="18"/>
                <w:szCs w:val="18"/>
              </w:rPr>
            </w:pPr>
            <w:r>
              <w:rPr>
                <w:rFonts w:ascii="SimSun" w:hAnsi="SimSun"/>
                <w:color w:val="000000"/>
                <w:sz w:val="18"/>
                <w:szCs w:val="18"/>
              </w:rPr>
              <w:t>三</w:t>
            </w:r>
            <w:r w:rsidR="00D5669B" w:rsidRPr="00ED1FDE">
              <w:rPr>
                <w:rFonts w:ascii="SimSun" w:hAnsi="SimSun"/>
                <w:color w:val="000000"/>
                <w:sz w:val="18"/>
                <w:szCs w:val="18"/>
              </w:rPr>
              <w:t>.11</w:t>
            </w:r>
          </w:p>
        </w:tc>
        <w:tc>
          <w:tcPr>
            <w:tcW w:w="4080" w:type="dxa"/>
            <w:tcBorders>
              <w:top w:val="nil"/>
              <w:left w:val="nil"/>
              <w:bottom w:val="nil"/>
              <w:right w:val="nil"/>
            </w:tcBorders>
            <w:shd w:val="clear" w:color="000000" w:fill="FFFFFF"/>
          </w:tcPr>
          <w:p w:rsidR="00D5669B" w:rsidRPr="00ED1FDE" w:rsidRDefault="00D5669B" w:rsidP="007B605A">
            <w:pPr>
              <w:spacing w:afterLines="30" w:after="72" w:line="300" w:lineRule="atLeast"/>
              <w:jc w:val="both"/>
              <w:rPr>
                <w:rFonts w:ascii="SimSun" w:hAnsi="SimSun"/>
                <w:color w:val="000000"/>
                <w:sz w:val="18"/>
                <w:szCs w:val="18"/>
                <w:lang w:eastAsia="zh-CN"/>
              </w:rPr>
            </w:pPr>
            <w:r w:rsidRPr="00ED1FDE">
              <w:rPr>
                <w:rFonts w:ascii="SimSun" w:hAnsi="SimSun"/>
                <w:color w:val="000000"/>
                <w:sz w:val="18"/>
                <w:szCs w:val="18"/>
                <w:lang w:eastAsia="zh-CN"/>
              </w:rPr>
              <w:t>提升中小企业对成功使用知识产权来支持创新和商业化的理解/能力</w:t>
            </w:r>
          </w:p>
        </w:tc>
        <w:tc>
          <w:tcPr>
            <w:tcW w:w="132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91" w:right="182"/>
              <w:jc w:val="right"/>
              <w:rPr>
                <w:rFonts w:ascii="SimSun" w:hAnsi="SimSun"/>
                <w:color w:val="000000"/>
                <w:sz w:val="18"/>
                <w:szCs w:val="18"/>
              </w:rPr>
            </w:pPr>
            <w:r w:rsidRPr="00ED1FDE">
              <w:rPr>
                <w:rFonts w:ascii="SimSun" w:hAnsi="SimSun"/>
                <w:color w:val="000000"/>
                <w:sz w:val="18"/>
                <w:szCs w:val="18"/>
              </w:rPr>
              <w:t>5,253</w:t>
            </w:r>
          </w:p>
        </w:tc>
        <w:tc>
          <w:tcPr>
            <w:tcW w:w="168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109" w:right="218"/>
              <w:jc w:val="right"/>
              <w:rPr>
                <w:rFonts w:ascii="SimSun" w:hAnsi="SimSun"/>
                <w:color w:val="000000"/>
                <w:sz w:val="18"/>
                <w:szCs w:val="18"/>
              </w:rPr>
            </w:pPr>
            <w:r w:rsidRPr="00ED1FDE">
              <w:rPr>
                <w:rFonts w:ascii="SimSun" w:hAnsi="SimSun"/>
                <w:color w:val="000000"/>
                <w:sz w:val="18"/>
                <w:szCs w:val="18"/>
              </w:rPr>
              <w:t>3,724</w:t>
            </w:r>
          </w:p>
        </w:tc>
        <w:tc>
          <w:tcPr>
            <w:tcW w:w="1324" w:type="dxa"/>
            <w:tcBorders>
              <w:top w:val="nil"/>
              <w:left w:val="nil"/>
              <w:bottom w:val="nil"/>
              <w:right w:val="single" w:sz="4" w:space="0" w:color="auto"/>
            </w:tcBorders>
            <w:shd w:val="clear" w:color="000000" w:fill="FFFFFF"/>
            <w:vAlign w:val="center"/>
          </w:tcPr>
          <w:p w:rsidR="00D5669B" w:rsidRPr="00ED1FDE" w:rsidRDefault="00D5669B" w:rsidP="007B605A">
            <w:pPr>
              <w:spacing w:afterLines="30" w:after="72" w:line="300" w:lineRule="atLeast"/>
              <w:ind w:rightChars="128" w:right="256"/>
              <w:jc w:val="right"/>
              <w:rPr>
                <w:rFonts w:ascii="SimSun" w:hAnsi="SimSun"/>
                <w:color w:val="000000"/>
                <w:sz w:val="18"/>
                <w:szCs w:val="18"/>
              </w:rPr>
            </w:pPr>
            <w:r w:rsidRPr="00ED1FDE">
              <w:rPr>
                <w:rFonts w:ascii="SimSun" w:hAnsi="SimSun"/>
                <w:color w:val="000000"/>
                <w:sz w:val="18"/>
                <w:szCs w:val="18"/>
              </w:rPr>
              <w:t>3,171</w:t>
            </w:r>
          </w:p>
        </w:tc>
      </w:tr>
      <w:tr w:rsidR="00D5669B" w:rsidRPr="00452A4B" w:rsidTr="00C2552C">
        <w:trPr>
          <w:jc w:val="center"/>
        </w:trPr>
        <w:tc>
          <w:tcPr>
            <w:tcW w:w="840" w:type="dxa"/>
            <w:tcBorders>
              <w:top w:val="nil"/>
              <w:left w:val="single" w:sz="4" w:space="0" w:color="auto"/>
              <w:bottom w:val="nil"/>
              <w:right w:val="nil"/>
            </w:tcBorders>
            <w:shd w:val="clear" w:color="000000" w:fill="FFFFFF"/>
            <w:noWrap/>
          </w:tcPr>
          <w:p w:rsidR="00D5669B" w:rsidRPr="00ED1FDE" w:rsidRDefault="000B2CB0" w:rsidP="007B605A">
            <w:pPr>
              <w:spacing w:afterLines="30" w:after="72" w:line="300" w:lineRule="atLeast"/>
              <w:jc w:val="center"/>
              <w:rPr>
                <w:rFonts w:ascii="SimSun" w:hAnsi="SimSun"/>
                <w:color w:val="000000"/>
                <w:sz w:val="18"/>
                <w:szCs w:val="18"/>
              </w:rPr>
            </w:pPr>
            <w:r>
              <w:rPr>
                <w:rFonts w:ascii="SimSun" w:hAnsi="SimSun"/>
                <w:color w:val="000000"/>
                <w:sz w:val="18"/>
                <w:szCs w:val="18"/>
              </w:rPr>
              <w:t>四</w:t>
            </w:r>
            <w:r w:rsidR="00D5669B" w:rsidRPr="00ED1FDE">
              <w:rPr>
                <w:rFonts w:ascii="SimSun" w:hAnsi="SimSun"/>
                <w:color w:val="000000"/>
                <w:sz w:val="18"/>
                <w:szCs w:val="18"/>
              </w:rPr>
              <w:t>.2</w:t>
            </w:r>
          </w:p>
        </w:tc>
        <w:tc>
          <w:tcPr>
            <w:tcW w:w="4080" w:type="dxa"/>
            <w:tcBorders>
              <w:top w:val="nil"/>
              <w:left w:val="nil"/>
              <w:bottom w:val="nil"/>
              <w:right w:val="nil"/>
            </w:tcBorders>
            <w:shd w:val="clear" w:color="000000" w:fill="FFFFFF"/>
          </w:tcPr>
          <w:p w:rsidR="00D5669B" w:rsidRPr="00ED1FDE" w:rsidRDefault="00D5669B" w:rsidP="007B605A">
            <w:pPr>
              <w:spacing w:afterLines="30" w:after="72" w:line="300" w:lineRule="atLeast"/>
              <w:jc w:val="both"/>
              <w:rPr>
                <w:rFonts w:ascii="SimSun" w:hAnsi="SimSun"/>
                <w:color w:val="000000"/>
                <w:sz w:val="18"/>
                <w:szCs w:val="18"/>
                <w:lang w:eastAsia="zh-CN"/>
              </w:rPr>
            </w:pPr>
            <w:r w:rsidRPr="00ED1FDE">
              <w:rPr>
                <w:rFonts w:ascii="SimSun" w:hAnsi="SimSun"/>
                <w:color w:val="000000"/>
                <w:sz w:val="18"/>
                <w:szCs w:val="18"/>
                <w:lang w:eastAsia="zh-CN"/>
              </w:rPr>
              <w:t>增强知识产权机构和公众获取、利用知识产权信息和知识以促进创新并提高获取受保护的创意作品和公有领域中的创意作品</w:t>
            </w:r>
          </w:p>
        </w:tc>
        <w:tc>
          <w:tcPr>
            <w:tcW w:w="132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91" w:right="182"/>
              <w:jc w:val="right"/>
              <w:rPr>
                <w:rFonts w:ascii="SimSun" w:hAnsi="SimSun"/>
                <w:color w:val="000000"/>
                <w:sz w:val="18"/>
                <w:szCs w:val="18"/>
              </w:rPr>
            </w:pPr>
            <w:r w:rsidRPr="00ED1FDE">
              <w:rPr>
                <w:rFonts w:ascii="SimSun" w:hAnsi="SimSun"/>
                <w:color w:val="000000"/>
                <w:sz w:val="18"/>
                <w:szCs w:val="18"/>
              </w:rPr>
              <w:t>3,207</w:t>
            </w:r>
          </w:p>
        </w:tc>
        <w:tc>
          <w:tcPr>
            <w:tcW w:w="168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109" w:right="218"/>
              <w:jc w:val="right"/>
              <w:rPr>
                <w:rFonts w:ascii="SimSun" w:hAnsi="SimSun"/>
                <w:color w:val="000000"/>
                <w:sz w:val="18"/>
                <w:szCs w:val="18"/>
              </w:rPr>
            </w:pPr>
            <w:r w:rsidRPr="00ED1FDE">
              <w:rPr>
                <w:rFonts w:ascii="SimSun" w:hAnsi="SimSun"/>
                <w:color w:val="000000"/>
                <w:sz w:val="18"/>
                <w:szCs w:val="18"/>
              </w:rPr>
              <w:t>2,873</w:t>
            </w:r>
          </w:p>
        </w:tc>
        <w:tc>
          <w:tcPr>
            <w:tcW w:w="1324" w:type="dxa"/>
            <w:tcBorders>
              <w:top w:val="nil"/>
              <w:left w:val="nil"/>
              <w:bottom w:val="nil"/>
              <w:right w:val="single" w:sz="4" w:space="0" w:color="auto"/>
            </w:tcBorders>
            <w:shd w:val="clear" w:color="000000" w:fill="FFFFFF"/>
            <w:vAlign w:val="center"/>
          </w:tcPr>
          <w:p w:rsidR="00D5669B" w:rsidRPr="00ED1FDE" w:rsidRDefault="00D5669B" w:rsidP="007B605A">
            <w:pPr>
              <w:spacing w:afterLines="30" w:after="72" w:line="300" w:lineRule="atLeast"/>
              <w:ind w:rightChars="128" w:right="256"/>
              <w:jc w:val="right"/>
              <w:rPr>
                <w:rFonts w:ascii="SimSun" w:hAnsi="SimSun"/>
                <w:color w:val="000000"/>
                <w:sz w:val="18"/>
                <w:szCs w:val="18"/>
              </w:rPr>
            </w:pPr>
            <w:r w:rsidRPr="00ED1FDE">
              <w:rPr>
                <w:rFonts w:ascii="SimSun" w:hAnsi="SimSun"/>
                <w:color w:val="000000"/>
                <w:sz w:val="18"/>
                <w:szCs w:val="18"/>
              </w:rPr>
              <w:t>1,968</w:t>
            </w:r>
          </w:p>
        </w:tc>
      </w:tr>
      <w:tr w:rsidR="00D5669B" w:rsidRPr="00452A4B" w:rsidTr="00C2552C">
        <w:trPr>
          <w:jc w:val="center"/>
        </w:trPr>
        <w:tc>
          <w:tcPr>
            <w:tcW w:w="840" w:type="dxa"/>
            <w:tcBorders>
              <w:top w:val="nil"/>
              <w:left w:val="single" w:sz="4" w:space="0" w:color="auto"/>
              <w:bottom w:val="single" w:sz="4" w:space="0" w:color="auto"/>
              <w:right w:val="nil"/>
            </w:tcBorders>
            <w:shd w:val="clear" w:color="000000" w:fill="FFFFFF"/>
            <w:noWrap/>
          </w:tcPr>
          <w:p w:rsidR="00D5669B" w:rsidRPr="00ED1FDE" w:rsidRDefault="000B2CB0" w:rsidP="007B605A">
            <w:pPr>
              <w:spacing w:afterLines="30" w:after="72" w:line="300" w:lineRule="atLeast"/>
              <w:jc w:val="center"/>
              <w:rPr>
                <w:rFonts w:ascii="SimSun" w:hAnsi="SimSun"/>
                <w:color w:val="000000"/>
                <w:sz w:val="18"/>
                <w:szCs w:val="18"/>
              </w:rPr>
            </w:pPr>
            <w:r>
              <w:rPr>
                <w:rFonts w:ascii="SimSun" w:hAnsi="SimSun"/>
                <w:color w:val="000000"/>
                <w:sz w:val="18"/>
                <w:szCs w:val="18"/>
              </w:rPr>
              <w:t>七</w:t>
            </w:r>
            <w:r w:rsidR="00D5669B" w:rsidRPr="00ED1FDE">
              <w:rPr>
                <w:rFonts w:ascii="SimSun" w:hAnsi="SimSun"/>
                <w:color w:val="000000"/>
                <w:sz w:val="18"/>
                <w:szCs w:val="18"/>
              </w:rPr>
              <w:t>.3</w:t>
            </w:r>
          </w:p>
        </w:tc>
        <w:tc>
          <w:tcPr>
            <w:tcW w:w="4080" w:type="dxa"/>
            <w:tcBorders>
              <w:top w:val="nil"/>
              <w:left w:val="nil"/>
              <w:bottom w:val="single" w:sz="4" w:space="0" w:color="auto"/>
              <w:right w:val="nil"/>
            </w:tcBorders>
            <w:shd w:val="clear" w:color="000000" w:fill="FFFFFF"/>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color w:val="000000"/>
                <w:sz w:val="18"/>
                <w:szCs w:val="18"/>
                <w:lang w:eastAsia="zh-CN"/>
              </w:rPr>
              <w:t>利用知识产权工具，使发达国家向发展中国家，尤其是最不发达国家进行技术转让，以解决全球挑战</w:t>
            </w:r>
          </w:p>
        </w:tc>
        <w:tc>
          <w:tcPr>
            <w:tcW w:w="1320" w:type="dxa"/>
            <w:tcBorders>
              <w:top w:val="nil"/>
              <w:left w:val="nil"/>
              <w:bottom w:val="single" w:sz="4" w:space="0" w:color="auto"/>
              <w:right w:val="nil"/>
            </w:tcBorders>
            <w:shd w:val="clear" w:color="000000" w:fill="FFFFFF"/>
            <w:vAlign w:val="center"/>
          </w:tcPr>
          <w:p w:rsidR="00D5669B" w:rsidRPr="00ED1FDE" w:rsidRDefault="00D5669B" w:rsidP="007B605A">
            <w:pPr>
              <w:spacing w:afterLines="30" w:after="72" w:line="300" w:lineRule="atLeast"/>
              <w:ind w:rightChars="91" w:right="182"/>
              <w:jc w:val="right"/>
              <w:rPr>
                <w:rFonts w:ascii="SimSun" w:hAnsi="SimSun"/>
                <w:color w:val="000000"/>
                <w:sz w:val="18"/>
                <w:szCs w:val="18"/>
              </w:rPr>
            </w:pPr>
            <w:r w:rsidRPr="00ED1FDE">
              <w:rPr>
                <w:rFonts w:ascii="SimSun" w:hAnsi="SimSun"/>
                <w:color w:val="000000"/>
                <w:sz w:val="18"/>
                <w:szCs w:val="18"/>
              </w:rPr>
              <w:t>368</w:t>
            </w:r>
          </w:p>
        </w:tc>
        <w:tc>
          <w:tcPr>
            <w:tcW w:w="1680" w:type="dxa"/>
            <w:tcBorders>
              <w:top w:val="nil"/>
              <w:left w:val="nil"/>
              <w:bottom w:val="single" w:sz="4" w:space="0" w:color="auto"/>
              <w:right w:val="nil"/>
            </w:tcBorders>
            <w:shd w:val="clear" w:color="000000" w:fill="FFFFFF"/>
            <w:vAlign w:val="center"/>
          </w:tcPr>
          <w:p w:rsidR="00D5669B" w:rsidRPr="00ED1FDE" w:rsidRDefault="00D5669B" w:rsidP="007B605A">
            <w:pPr>
              <w:spacing w:afterLines="30" w:after="72" w:line="300" w:lineRule="atLeast"/>
              <w:ind w:rightChars="109" w:right="218"/>
              <w:jc w:val="right"/>
              <w:rPr>
                <w:rFonts w:ascii="SimSun" w:hAnsi="SimSun"/>
                <w:color w:val="000000"/>
                <w:sz w:val="18"/>
                <w:szCs w:val="18"/>
              </w:rPr>
            </w:pPr>
            <w:r w:rsidRPr="00ED1FDE">
              <w:rPr>
                <w:rFonts w:ascii="SimSun" w:hAnsi="SimSun"/>
                <w:color w:val="000000"/>
                <w:sz w:val="18"/>
                <w:szCs w:val="18"/>
              </w:rPr>
              <w:t>574</w:t>
            </w:r>
          </w:p>
        </w:tc>
        <w:tc>
          <w:tcPr>
            <w:tcW w:w="1324" w:type="dxa"/>
            <w:tcBorders>
              <w:top w:val="nil"/>
              <w:left w:val="nil"/>
              <w:bottom w:val="single" w:sz="4" w:space="0" w:color="auto"/>
              <w:right w:val="single" w:sz="4" w:space="0" w:color="auto"/>
            </w:tcBorders>
            <w:shd w:val="clear" w:color="000000" w:fill="FFFFFF"/>
            <w:vAlign w:val="center"/>
          </w:tcPr>
          <w:p w:rsidR="00D5669B" w:rsidRPr="00ED1FDE" w:rsidRDefault="00D5669B" w:rsidP="007B605A">
            <w:pPr>
              <w:spacing w:afterLines="30" w:after="72" w:line="300" w:lineRule="atLeast"/>
              <w:ind w:rightChars="128" w:right="256"/>
              <w:jc w:val="right"/>
              <w:rPr>
                <w:rFonts w:ascii="SimSun" w:hAnsi="SimSun"/>
                <w:color w:val="000000"/>
                <w:sz w:val="18"/>
                <w:szCs w:val="18"/>
              </w:rPr>
            </w:pPr>
            <w:r w:rsidRPr="00ED1FDE">
              <w:rPr>
                <w:rFonts w:ascii="SimSun" w:hAnsi="SimSun"/>
                <w:color w:val="000000"/>
                <w:sz w:val="18"/>
                <w:szCs w:val="18"/>
              </w:rPr>
              <w:t>45</w:t>
            </w:r>
          </w:p>
        </w:tc>
      </w:tr>
      <w:tr w:rsidR="00D5669B" w:rsidRPr="007B605A" w:rsidTr="00C2552C">
        <w:trPr>
          <w:jc w:val="center"/>
        </w:trPr>
        <w:tc>
          <w:tcPr>
            <w:tcW w:w="840" w:type="dxa"/>
            <w:tcBorders>
              <w:top w:val="nil"/>
              <w:left w:val="single" w:sz="4" w:space="0" w:color="auto"/>
              <w:bottom w:val="single" w:sz="4" w:space="0" w:color="auto"/>
              <w:right w:val="nil"/>
            </w:tcBorders>
            <w:shd w:val="clear" w:color="000000" w:fill="CCFFFF"/>
            <w:noWrap/>
            <w:vAlign w:val="bottom"/>
          </w:tcPr>
          <w:p w:rsidR="00D5669B" w:rsidRPr="00ED1FDE" w:rsidRDefault="00D5669B" w:rsidP="00E725F5">
            <w:pPr>
              <w:spacing w:before="120" w:after="120"/>
              <w:jc w:val="center"/>
              <w:rPr>
                <w:rFonts w:ascii="SimHei" w:eastAsia="SimHei" w:hAnsi="SimHei"/>
                <w:b/>
                <w:bCs/>
                <w:color w:val="000000"/>
                <w:sz w:val="18"/>
                <w:szCs w:val="18"/>
                <w:lang w:eastAsia="zh-CN"/>
              </w:rPr>
            </w:pPr>
          </w:p>
        </w:tc>
        <w:tc>
          <w:tcPr>
            <w:tcW w:w="4080" w:type="dxa"/>
            <w:tcBorders>
              <w:top w:val="nil"/>
              <w:left w:val="nil"/>
              <w:bottom w:val="single" w:sz="4" w:space="0" w:color="auto"/>
              <w:right w:val="nil"/>
            </w:tcBorders>
            <w:shd w:val="clear" w:color="000000" w:fill="CCFFFF"/>
            <w:noWrap/>
            <w:vAlign w:val="center"/>
          </w:tcPr>
          <w:p w:rsidR="00D5669B" w:rsidRPr="00ED1FDE" w:rsidRDefault="0041112A" w:rsidP="00E725F5">
            <w:pPr>
              <w:spacing w:before="120" w:after="120"/>
              <w:rPr>
                <w:rFonts w:ascii="SimHei" w:eastAsia="SimHei" w:hAnsi="SimHei"/>
                <w:color w:val="000000"/>
                <w:sz w:val="18"/>
                <w:szCs w:val="18"/>
                <w:lang w:eastAsia="zh-CN"/>
              </w:rPr>
            </w:pPr>
            <w:r w:rsidRPr="00ED1FDE">
              <w:rPr>
                <w:rFonts w:ascii="SimHei" w:eastAsia="SimHei" w:hAnsi="SimHei" w:hint="eastAsia"/>
                <w:color w:val="000000"/>
                <w:sz w:val="18"/>
                <w:szCs w:val="18"/>
                <w:lang w:eastAsia="zh-CN"/>
              </w:rPr>
              <w:t>合</w:t>
            </w:r>
            <w:r w:rsidR="007B605A" w:rsidRPr="00ED1FDE">
              <w:rPr>
                <w:rFonts w:ascii="SimHei" w:eastAsia="SimHei" w:hAnsi="SimHei" w:hint="eastAsia"/>
                <w:color w:val="000000"/>
                <w:sz w:val="18"/>
                <w:szCs w:val="18"/>
                <w:lang w:eastAsia="zh-CN"/>
              </w:rPr>
              <w:t xml:space="preserve">  </w:t>
            </w:r>
            <w:r w:rsidR="00D5669B" w:rsidRPr="00ED1FDE">
              <w:rPr>
                <w:rFonts w:ascii="SimHei" w:eastAsia="SimHei" w:hAnsi="SimHei"/>
                <w:color w:val="000000"/>
                <w:sz w:val="18"/>
                <w:szCs w:val="18"/>
                <w:lang w:eastAsia="zh-CN"/>
              </w:rPr>
              <w:t>计</w:t>
            </w:r>
          </w:p>
        </w:tc>
        <w:tc>
          <w:tcPr>
            <w:tcW w:w="1320" w:type="dxa"/>
            <w:tcBorders>
              <w:top w:val="nil"/>
              <w:left w:val="single" w:sz="4" w:space="0" w:color="auto"/>
              <w:bottom w:val="single" w:sz="4" w:space="0" w:color="auto"/>
              <w:right w:val="single" w:sz="4" w:space="0" w:color="auto"/>
            </w:tcBorders>
            <w:shd w:val="clear" w:color="000000" w:fill="CCFFFF"/>
            <w:vAlign w:val="center"/>
          </w:tcPr>
          <w:p w:rsidR="00D5669B" w:rsidRPr="00ED1FDE" w:rsidRDefault="00D5669B" w:rsidP="007B605A">
            <w:pPr>
              <w:spacing w:before="120" w:after="120"/>
              <w:ind w:rightChars="91" w:right="182"/>
              <w:jc w:val="right"/>
              <w:rPr>
                <w:rFonts w:ascii="SimHei" w:eastAsia="SimHei" w:hAnsi="SimHei"/>
                <w:bCs/>
                <w:color w:val="000000"/>
                <w:sz w:val="18"/>
                <w:szCs w:val="18"/>
              </w:rPr>
            </w:pPr>
            <w:r w:rsidRPr="00ED1FDE">
              <w:rPr>
                <w:rFonts w:ascii="SimHei" w:eastAsia="SimHei" w:hAnsi="SimHei"/>
                <w:bCs/>
                <w:color w:val="000000"/>
                <w:sz w:val="18"/>
                <w:szCs w:val="18"/>
              </w:rPr>
              <w:t>11,261</w:t>
            </w:r>
          </w:p>
        </w:tc>
        <w:tc>
          <w:tcPr>
            <w:tcW w:w="1680" w:type="dxa"/>
            <w:tcBorders>
              <w:top w:val="nil"/>
              <w:left w:val="nil"/>
              <w:bottom w:val="single" w:sz="4" w:space="0" w:color="auto"/>
              <w:right w:val="single" w:sz="4" w:space="0" w:color="auto"/>
            </w:tcBorders>
            <w:shd w:val="clear" w:color="000000" w:fill="CCFFFF"/>
            <w:noWrap/>
            <w:vAlign w:val="center"/>
          </w:tcPr>
          <w:p w:rsidR="00D5669B" w:rsidRPr="00ED1FDE" w:rsidRDefault="00D5669B" w:rsidP="007B605A">
            <w:pPr>
              <w:spacing w:before="120" w:after="120"/>
              <w:ind w:rightChars="109" w:right="218"/>
              <w:jc w:val="right"/>
              <w:rPr>
                <w:rFonts w:ascii="SimHei" w:eastAsia="SimHei" w:hAnsi="SimHei"/>
                <w:bCs/>
                <w:color w:val="000000"/>
                <w:sz w:val="18"/>
                <w:szCs w:val="18"/>
              </w:rPr>
            </w:pPr>
            <w:r w:rsidRPr="00ED1FDE">
              <w:rPr>
                <w:rFonts w:ascii="SimHei" w:eastAsia="SimHei" w:hAnsi="SimHei"/>
                <w:bCs/>
                <w:color w:val="000000"/>
                <w:sz w:val="18"/>
                <w:szCs w:val="18"/>
              </w:rPr>
              <w:t>9,432</w:t>
            </w:r>
          </w:p>
        </w:tc>
        <w:tc>
          <w:tcPr>
            <w:tcW w:w="1324" w:type="dxa"/>
            <w:tcBorders>
              <w:top w:val="nil"/>
              <w:left w:val="nil"/>
              <w:bottom w:val="single" w:sz="4" w:space="0" w:color="auto"/>
              <w:right w:val="single" w:sz="4" w:space="0" w:color="auto"/>
            </w:tcBorders>
            <w:shd w:val="clear" w:color="000000" w:fill="CCFFFF"/>
            <w:vAlign w:val="center"/>
          </w:tcPr>
          <w:p w:rsidR="00D5669B" w:rsidRPr="00ED1FDE" w:rsidRDefault="00D5669B" w:rsidP="007B605A">
            <w:pPr>
              <w:spacing w:before="120" w:after="120"/>
              <w:ind w:rightChars="128" w:right="256"/>
              <w:jc w:val="right"/>
              <w:rPr>
                <w:rFonts w:ascii="SimHei" w:eastAsia="SimHei" w:hAnsi="SimHei"/>
                <w:bCs/>
                <w:color w:val="000000"/>
                <w:sz w:val="18"/>
                <w:szCs w:val="18"/>
              </w:rPr>
            </w:pPr>
            <w:r w:rsidRPr="00ED1FDE">
              <w:rPr>
                <w:rFonts w:ascii="SimHei" w:eastAsia="SimHei" w:hAnsi="SimHei"/>
                <w:bCs/>
                <w:color w:val="000000"/>
                <w:sz w:val="18"/>
                <w:szCs w:val="18"/>
              </w:rPr>
              <w:t>7,191</w:t>
            </w:r>
          </w:p>
        </w:tc>
      </w:tr>
    </w:tbl>
    <w:p w:rsidR="00400C1E" w:rsidRDefault="00400C1E" w:rsidP="00ED1FDE">
      <w:pPr>
        <w:pStyle w:val="NormalWeb"/>
        <w:spacing w:before="0" w:beforeAutospacing="0" w:afterLines="50" w:after="120" w:afterAutospacing="0" w:line="340" w:lineRule="atLeast"/>
        <w:jc w:val="center"/>
        <w:rPr>
          <w:rFonts w:ascii="SimHei" w:eastAsia="SimHei" w:hAnsi="SimHei" w:cs="Times New Roman"/>
          <w:color w:val="000000"/>
          <w:sz w:val="21"/>
          <w:szCs w:val="21"/>
          <w:lang w:eastAsia="zh-CN"/>
        </w:rPr>
      </w:pPr>
    </w:p>
    <w:p w:rsidR="00D5669B" w:rsidRPr="00452A4B" w:rsidRDefault="00D5669B" w:rsidP="00ED1FDE">
      <w:pPr>
        <w:pStyle w:val="NormalWeb"/>
        <w:spacing w:before="0" w:beforeAutospacing="0" w:afterLines="50" w:after="120" w:afterAutospacing="0" w:line="340" w:lineRule="atLeast"/>
        <w:jc w:val="center"/>
        <w:rPr>
          <w:rFonts w:ascii="SimSun" w:hAnsi="SimSun"/>
          <w:sz w:val="21"/>
          <w:szCs w:val="21"/>
          <w:lang w:eastAsia="zh-CN"/>
        </w:rPr>
      </w:pPr>
      <w:r w:rsidRPr="00C616E6">
        <w:rPr>
          <w:rFonts w:ascii="SimHei" w:eastAsia="SimHei" w:hAnsi="SimHei" w:cs="Times New Roman"/>
          <w:color w:val="000000"/>
          <w:sz w:val="21"/>
          <w:szCs w:val="21"/>
          <w:lang w:eastAsia="zh-CN"/>
        </w:rPr>
        <w:t>预算和实际支出(人事和非人事)</w:t>
      </w:r>
      <w:r w:rsidR="00ED1FDE">
        <w:rPr>
          <w:rFonts w:ascii="SimSun" w:hAnsi="SimSun" w:cs="Times New Roman" w:hint="eastAsia"/>
          <w:color w:val="000000"/>
          <w:sz w:val="21"/>
          <w:szCs w:val="21"/>
          <w:lang w:eastAsia="zh-CN"/>
        </w:rPr>
        <w:br/>
      </w:r>
      <w:r w:rsidRPr="00C33597">
        <w:rPr>
          <w:rFonts w:ascii="KaiTi" w:eastAsia="KaiTi" w:hAnsi="SimSun" w:cs="Times New Roman"/>
          <w:i/>
          <w:iCs/>
          <w:color w:val="000000"/>
          <w:sz w:val="21"/>
          <w:szCs w:val="21"/>
          <w:lang w:eastAsia="zh-CN"/>
        </w:rPr>
        <w:t>(</w:t>
      </w:r>
      <w:r w:rsidR="000B2CB0">
        <w:rPr>
          <w:rFonts w:ascii="KaiTi" w:eastAsia="KaiTi" w:hAnsi="SimSun" w:cs="Times New Roman"/>
          <w:i/>
          <w:iCs/>
          <w:color w:val="000000"/>
          <w:sz w:val="21"/>
          <w:szCs w:val="21"/>
          <w:lang w:eastAsia="zh-CN"/>
        </w:rPr>
        <w:t>单位：千瑞郎</w:t>
      </w:r>
      <w:r w:rsidRPr="00C33597">
        <w:rPr>
          <w:rFonts w:ascii="KaiTi" w:eastAsia="KaiTi" w:hAnsi="SimSun" w:cs="Times New Roman"/>
          <w:i/>
          <w:iCs/>
          <w:color w:val="000000"/>
          <w:sz w:val="21"/>
          <w:szCs w:val="21"/>
          <w:lang w:eastAsia="zh-CN"/>
        </w:rPr>
        <w:t>)</w:t>
      </w:r>
    </w:p>
    <w:tbl>
      <w:tblPr>
        <w:tblW w:w="9498" w:type="dxa"/>
        <w:jc w:val="center"/>
        <w:tblInd w:w="-106" w:type="dxa"/>
        <w:tblLook w:val="00A0" w:firstRow="1" w:lastRow="0" w:firstColumn="1" w:lastColumn="0" w:noHBand="0" w:noVBand="0"/>
      </w:tblPr>
      <w:tblGrid>
        <w:gridCol w:w="2694"/>
        <w:gridCol w:w="1701"/>
        <w:gridCol w:w="1701"/>
        <w:gridCol w:w="1701"/>
        <w:gridCol w:w="1701"/>
      </w:tblGrid>
      <w:tr w:rsidR="00D5669B" w:rsidRPr="00953D57" w:rsidTr="00C2552C">
        <w:trPr>
          <w:jc w:val="center"/>
        </w:trPr>
        <w:tc>
          <w:tcPr>
            <w:tcW w:w="2694"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953D57" w:rsidRDefault="00D5669B" w:rsidP="003C2A15">
            <w:pPr>
              <w:spacing w:before="60" w:after="60"/>
              <w:rPr>
                <w:rFonts w:ascii="SimHei" w:eastAsia="SimHei" w:hAnsi="SimHei"/>
                <w:color w:val="000000"/>
                <w:sz w:val="21"/>
                <w:szCs w:val="21"/>
                <w:lang w:eastAsia="zh-CN"/>
              </w:rPr>
            </w:pPr>
          </w:p>
        </w:tc>
        <w:tc>
          <w:tcPr>
            <w:tcW w:w="1701" w:type="dxa"/>
            <w:tcBorders>
              <w:top w:val="single" w:sz="4" w:space="0" w:color="auto"/>
              <w:left w:val="nil"/>
              <w:bottom w:val="nil"/>
              <w:right w:val="single" w:sz="4" w:space="0" w:color="auto"/>
            </w:tcBorders>
            <w:shd w:val="clear" w:color="000000" w:fill="CCFFFF"/>
            <w:vAlign w:val="center"/>
          </w:tcPr>
          <w:p w:rsidR="00D5669B" w:rsidRPr="00953D57" w:rsidRDefault="00D5669B" w:rsidP="003C2A15">
            <w:pPr>
              <w:spacing w:before="60" w:after="60"/>
              <w:jc w:val="center"/>
              <w:rPr>
                <w:rFonts w:ascii="SimHei" w:eastAsia="SimHei" w:hAnsi="SimHei"/>
                <w:color w:val="000000"/>
                <w:sz w:val="21"/>
                <w:szCs w:val="21"/>
                <w:lang w:eastAsia="zh-CN"/>
              </w:rPr>
            </w:pPr>
            <w:r w:rsidRPr="00953D57">
              <w:rPr>
                <w:rFonts w:ascii="SimHei" w:eastAsia="SimHei" w:hAnsi="SimHei"/>
                <w:color w:val="000000"/>
                <w:sz w:val="21"/>
                <w:szCs w:val="21"/>
                <w:lang w:eastAsia="zh-CN"/>
              </w:rPr>
              <w:t>2012/13</w:t>
            </w:r>
            <w:r w:rsidR="00FD1D4A" w:rsidRPr="00953D57">
              <w:rPr>
                <w:rFonts w:ascii="SimHei" w:eastAsia="SimHei" w:hAnsi="SimHei"/>
                <w:color w:val="000000"/>
                <w:sz w:val="21"/>
                <w:szCs w:val="21"/>
                <w:lang w:eastAsia="zh-CN"/>
              </w:rPr>
              <w:t>年</w:t>
            </w:r>
            <w:r w:rsidR="00953D57" w:rsidRPr="00953D57">
              <w:rPr>
                <w:rFonts w:ascii="SimHei" w:eastAsia="SimHei" w:hAnsi="SimHei" w:hint="eastAsia"/>
                <w:color w:val="000000"/>
                <w:sz w:val="21"/>
                <w:szCs w:val="21"/>
                <w:lang w:eastAsia="zh-CN"/>
              </w:rPr>
              <w:br/>
            </w:r>
            <w:r w:rsidR="00400C1E">
              <w:rPr>
                <w:rFonts w:ascii="SimHei" w:eastAsia="SimHei" w:hAnsi="SimHei" w:hint="eastAsia"/>
                <w:color w:val="000000"/>
                <w:sz w:val="21"/>
                <w:szCs w:val="21"/>
                <w:lang w:eastAsia="zh-CN"/>
              </w:rPr>
              <w:t>核定预算</w:t>
            </w:r>
          </w:p>
        </w:tc>
        <w:tc>
          <w:tcPr>
            <w:tcW w:w="1701" w:type="dxa"/>
            <w:tcBorders>
              <w:top w:val="single" w:sz="4" w:space="0" w:color="auto"/>
              <w:left w:val="nil"/>
              <w:bottom w:val="nil"/>
              <w:right w:val="single" w:sz="4" w:space="0" w:color="auto"/>
            </w:tcBorders>
            <w:shd w:val="clear" w:color="000000" w:fill="CCFFFF"/>
            <w:vAlign w:val="center"/>
          </w:tcPr>
          <w:p w:rsidR="00D5669B" w:rsidRPr="00953D57" w:rsidRDefault="00D5669B" w:rsidP="003C2A15">
            <w:pPr>
              <w:spacing w:before="60" w:after="60"/>
              <w:jc w:val="center"/>
              <w:rPr>
                <w:rFonts w:ascii="SimHei" w:eastAsia="SimHei" w:hAnsi="SimHei"/>
                <w:color w:val="000000"/>
                <w:sz w:val="21"/>
                <w:szCs w:val="21"/>
                <w:lang w:eastAsia="zh-CN"/>
              </w:rPr>
            </w:pPr>
            <w:r w:rsidRPr="00953D57">
              <w:rPr>
                <w:rFonts w:ascii="SimHei" w:eastAsia="SimHei" w:hAnsi="SimHei"/>
                <w:color w:val="000000"/>
                <w:sz w:val="21"/>
                <w:szCs w:val="21"/>
                <w:lang w:eastAsia="zh-CN"/>
              </w:rPr>
              <w:t>2012/13年调剂使用后预算</w:t>
            </w:r>
          </w:p>
        </w:tc>
        <w:tc>
          <w:tcPr>
            <w:tcW w:w="1701" w:type="dxa"/>
            <w:tcBorders>
              <w:top w:val="single" w:sz="4" w:space="0" w:color="auto"/>
              <w:left w:val="nil"/>
              <w:bottom w:val="nil"/>
              <w:right w:val="single" w:sz="4" w:space="0" w:color="auto"/>
            </w:tcBorders>
            <w:shd w:val="clear" w:color="000000" w:fill="CCFFFF"/>
            <w:vAlign w:val="center"/>
          </w:tcPr>
          <w:p w:rsidR="00D5669B" w:rsidRPr="00953D57" w:rsidRDefault="00D5669B" w:rsidP="003C2A15">
            <w:pPr>
              <w:spacing w:before="60" w:after="60"/>
              <w:jc w:val="center"/>
              <w:rPr>
                <w:rFonts w:ascii="SimHei" w:eastAsia="SimHei" w:hAnsi="SimHei"/>
                <w:color w:val="000000"/>
                <w:sz w:val="21"/>
                <w:szCs w:val="21"/>
                <w:lang w:eastAsia="zh-CN"/>
              </w:rPr>
            </w:pPr>
            <w:r w:rsidRPr="00953D57">
              <w:rPr>
                <w:rFonts w:ascii="SimHei" w:eastAsia="SimHei" w:hAnsi="SimHei"/>
                <w:color w:val="000000"/>
                <w:sz w:val="21"/>
                <w:szCs w:val="21"/>
                <w:lang w:eastAsia="zh-CN"/>
              </w:rPr>
              <w:t>2012/13年</w:t>
            </w:r>
            <w:r w:rsidR="00953D57" w:rsidRPr="00953D57">
              <w:rPr>
                <w:rFonts w:ascii="SimHei" w:eastAsia="SimHei" w:hAnsi="SimHei" w:hint="eastAsia"/>
                <w:color w:val="000000"/>
                <w:sz w:val="21"/>
                <w:szCs w:val="21"/>
                <w:lang w:eastAsia="zh-CN"/>
              </w:rPr>
              <w:br/>
            </w:r>
            <w:r w:rsidRPr="00953D57">
              <w:rPr>
                <w:rFonts w:ascii="SimHei" w:eastAsia="SimHei" w:hAnsi="SimHei"/>
                <w:color w:val="000000"/>
                <w:sz w:val="21"/>
                <w:szCs w:val="21"/>
                <w:lang w:eastAsia="zh-CN"/>
              </w:rPr>
              <w:t>支</w:t>
            </w:r>
            <w:r w:rsidR="00953D57" w:rsidRPr="00953D57">
              <w:rPr>
                <w:rFonts w:ascii="SimHei" w:eastAsia="SimHei" w:hAnsi="SimHei" w:hint="eastAsia"/>
                <w:color w:val="000000"/>
                <w:sz w:val="21"/>
                <w:szCs w:val="21"/>
                <w:lang w:eastAsia="zh-CN"/>
              </w:rPr>
              <w:t xml:space="preserve"> </w:t>
            </w:r>
            <w:r w:rsidRPr="00953D57">
              <w:rPr>
                <w:rFonts w:ascii="SimHei" w:eastAsia="SimHei" w:hAnsi="SimHei"/>
                <w:color w:val="000000"/>
                <w:sz w:val="21"/>
                <w:szCs w:val="21"/>
                <w:lang w:eastAsia="zh-CN"/>
              </w:rPr>
              <w:t>出</w:t>
            </w:r>
          </w:p>
        </w:tc>
        <w:tc>
          <w:tcPr>
            <w:tcW w:w="1701" w:type="dxa"/>
            <w:tcBorders>
              <w:top w:val="single" w:sz="4" w:space="0" w:color="auto"/>
              <w:left w:val="nil"/>
              <w:bottom w:val="nil"/>
              <w:right w:val="single" w:sz="4" w:space="0" w:color="auto"/>
            </w:tcBorders>
            <w:shd w:val="clear" w:color="000000" w:fill="CCFFFF"/>
            <w:vAlign w:val="center"/>
          </w:tcPr>
          <w:p w:rsidR="00D5669B" w:rsidRPr="00953D57" w:rsidRDefault="00D5669B" w:rsidP="003C2A15">
            <w:pPr>
              <w:spacing w:before="60" w:after="60"/>
              <w:jc w:val="center"/>
              <w:rPr>
                <w:rFonts w:ascii="SimHei" w:eastAsia="SimHei" w:hAnsi="SimHei"/>
                <w:color w:val="000000"/>
                <w:sz w:val="21"/>
                <w:szCs w:val="21"/>
                <w:lang w:eastAsia="zh-CN"/>
              </w:rPr>
            </w:pPr>
            <w:r w:rsidRPr="00953D57">
              <w:rPr>
                <w:rFonts w:ascii="SimHei" w:eastAsia="SimHei" w:hAnsi="SimHei"/>
                <w:color w:val="000000"/>
                <w:sz w:val="21"/>
                <w:szCs w:val="21"/>
                <w:lang w:eastAsia="zh-CN"/>
              </w:rPr>
              <w:t>利用率(%)</w:t>
            </w:r>
          </w:p>
        </w:tc>
      </w:tr>
      <w:tr w:rsidR="00D5669B" w:rsidRPr="00452A4B" w:rsidTr="00C2552C">
        <w:trPr>
          <w:jc w:val="center"/>
        </w:trPr>
        <w:tc>
          <w:tcPr>
            <w:tcW w:w="2694" w:type="dxa"/>
            <w:tcBorders>
              <w:top w:val="nil"/>
              <w:left w:val="single" w:sz="4" w:space="0" w:color="auto"/>
              <w:bottom w:val="single" w:sz="4" w:space="0" w:color="auto"/>
              <w:right w:val="single" w:sz="4" w:space="0" w:color="auto"/>
            </w:tcBorders>
            <w:noWrap/>
            <w:vAlign w:val="center"/>
          </w:tcPr>
          <w:p w:rsidR="00D5669B" w:rsidRPr="00C616E6" w:rsidRDefault="00D5669B" w:rsidP="00E725F5">
            <w:pPr>
              <w:spacing w:before="120" w:after="120"/>
              <w:rPr>
                <w:rFonts w:ascii="SimSun" w:hAnsi="SimSun"/>
                <w:color w:val="000000"/>
                <w:sz w:val="18"/>
                <w:szCs w:val="18"/>
                <w:lang w:eastAsia="zh-CN"/>
              </w:rPr>
            </w:pPr>
            <w:r w:rsidRPr="00C616E6">
              <w:rPr>
                <w:rFonts w:ascii="SimSun" w:hAnsi="SimSun"/>
                <w:color w:val="000000"/>
                <w:sz w:val="18"/>
                <w:szCs w:val="18"/>
                <w:lang w:eastAsia="zh-CN"/>
              </w:rPr>
              <w:t>人事资源</w:t>
            </w:r>
          </w:p>
        </w:tc>
        <w:tc>
          <w:tcPr>
            <w:tcW w:w="1701" w:type="dxa"/>
            <w:tcBorders>
              <w:top w:val="single" w:sz="4" w:space="0" w:color="auto"/>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7,567</w:t>
            </w:r>
          </w:p>
        </w:tc>
        <w:tc>
          <w:tcPr>
            <w:tcW w:w="1701" w:type="dxa"/>
            <w:tcBorders>
              <w:top w:val="single" w:sz="4" w:space="0" w:color="auto"/>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5,388</w:t>
            </w:r>
          </w:p>
        </w:tc>
        <w:tc>
          <w:tcPr>
            <w:tcW w:w="1701" w:type="dxa"/>
            <w:tcBorders>
              <w:top w:val="single" w:sz="4" w:space="0" w:color="auto"/>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5,388</w:t>
            </w:r>
          </w:p>
        </w:tc>
        <w:tc>
          <w:tcPr>
            <w:tcW w:w="1701" w:type="dxa"/>
            <w:tcBorders>
              <w:top w:val="single" w:sz="4" w:space="0" w:color="auto"/>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100%</w:t>
            </w:r>
          </w:p>
        </w:tc>
      </w:tr>
      <w:tr w:rsidR="00D5669B" w:rsidRPr="00452A4B" w:rsidTr="00C2552C">
        <w:trPr>
          <w:jc w:val="center"/>
        </w:trPr>
        <w:tc>
          <w:tcPr>
            <w:tcW w:w="2694" w:type="dxa"/>
            <w:tcBorders>
              <w:top w:val="nil"/>
              <w:left w:val="single" w:sz="4" w:space="0" w:color="auto"/>
              <w:bottom w:val="single" w:sz="4" w:space="0" w:color="auto"/>
              <w:right w:val="single" w:sz="4" w:space="0" w:color="auto"/>
            </w:tcBorders>
            <w:noWrap/>
            <w:vAlign w:val="center"/>
          </w:tcPr>
          <w:p w:rsidR="00D5669B" w:rsidRPr="00C616E6" w:rsidRDefault="00D5669B" w:rsidP="00E725F5">
            <w:pPr>
              <w:spacing w:before="120" w:after="120"/>
              <w:rPr>
                <w:rFonts w:ascii="SimSun" w:hAnsi="SimSun"/>
                <w:color w:val="000000"/>
                <w:sz w:val="18"/>
                <w:szCs w:val="18"/>
                <w:lang w:eastAsia="zh-CN"/>
              </w:rPr>
            </w:pPr>
            <w:r w:rsidRPr="00C616E6">
              <w:rPr>
                <w:rFonts w:ascii="SimSun" w:hAnsi="SimSun"/>
                <w:color w:val="000000"/>
                <w:sz w:val="18"/>
                <w:szCs w:val="18"/>
                <w:lang w:eastAsia="zh-CN"/>
              </w:rPr>
              <w:t>非人事资源</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3,694</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3,810</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1,659</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44%</w:t>
            </w:r>
          </w:p>
        </w:tc>
      </w:tr>
      <w:tr w:rsidR="00D5669B" w:rsidRPr="00953D57" w:rsidTr="00C2552C">
        <w:trPr>
          <w:jc w:val="center"/>
        </w:trPr>
        <w:tc>
          <w:tcPr>
            <w:tcW w:w="2694" w:type="dxa"/>
            <w:tcBorders>
              <w:top w:val="nil"/>
              <w:left w:val="single" w:sz="4" w:space="0" w:color="auto"/>
              <w:bottom w:val="single" w:sz="4" w:space="0" w:color="auto"/>
              <w:right w:val="single" w:sz="4" w:space="0" w:color="auto"/>
            </w:tcBorders>
            <w:noWrap/>
            <w:vAlign w:val="center"/>
          </w:tcPr>
          <w:p w:rsidR="00D5669B" w:rsidRPr="00C616E6" w:rsidRDefault="00D5669B" w:rsidP="00953D57">
            <w:pPr>
              <w:wordWrap w:val="0"/>
              <w:spacing w:before="120" w:after="120"/>
              <w:jc w:val="right"/>
              <w:rPr>
                <w:rFonts w:ascii="SimHei" w:eastAsia="SimHei" w:hAnsi="SimHei"/>
                <w:b/>
                <w:bCs/>
                <w:color w:val="000000"/>
                <w:sz w:val="18"/>
                <w:szCs w:val="18"/>
                <w:lang w:eastAsia="zh-CN"/>
              </w:rPr>
            </w:pPr>
            <w:r w:rsidRPr="00C616E6">
              <w:rPr>
                <w:rFonts w:ascii="SimHei" w:eastAsia="SimHei" w:hAnsi="SimHei"/>
                <w:color w:val="000000"/>
                <w:sz w:val="18"/>
                <w:szCs w:val="18"/>
                <w:lang w:eastAsia="zh-CN"/>
              </w:rPr>
              <w:t>合</w:t>
            </w:r>
            <w:r w:rsidR="00953D57" w:rsidRPr="00C616E6">
              <w:rPr>
                <w:rFonts w:ascii="SimHei" w:eastAsia="SimHei" w:hAnsi="SimHei" w:hint="eastAsia"/>
                <w:color w:val="000000"/>
                <w:sz w:val="18"/>
                <w:szCs w:val="18"/>
                <w:lang w:eastAsia="zh-CN"/>
              </w:rPr>
              <w:t xml:space="preserve">  </w:t>
            </w:r>
            <w:r w:rsidRPr="00C616E6">
              <w:rPr>
                <w:rFonts w:ascii="SimHei" w:eastAsia="SimHei" w:hAnsi="SimHei"/>
                <w:color w:val="000000"/>
                <w:sz w:val="18"/>
                <w:szCs w:val="18"/>
                <w:lang w:eastAsia="zh-CN"/>
              </w:rPr>
              <w:t>计</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11,261</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9,342</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7,191</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77%</w:t>
            </w:r>
          </w:p>
        </w:tc>
      </w:tr>
    </w:tbl>
    <w:p w:rsidR="00D5669B" w:rsidRPr="00452A4B" w:rsidRDefault="00D5669B" w:rsidP="004F1BB0">
      <w:pPr>
        <w:spacing w:beforeLines="100" w:before="240" w:afterLines="50" w:after="120" w:line="340" w:lineRule="atLeast"/>
        <w:jc w:val="both"/>
        <w:rPr>
          <w:rFonts w:ascii="SimSun" w:hAnsi="SimSun"/>
          <w:sz w:val="21"/>
          <w:szCs w:val="21"/>
          <w:lang w:eastAsia="zh-CN"/>
        </w:rPr>
      </w:pPr>
      <w:r w:rsidRPr="00452A4B">
        <w:rPr>
          <w:rFonts w:ascii="SimSun" w:hAnsi="SimSun"/>
          <w:sz w:val="21"/>
          <w:szCs w:val="21"/>
          <w:lang w:eastAsia="zh-CN"/>
        </w:rPr>
        <w:t>注：</w:t>
      </w:r>
    </w:p>
    <w:p w:rsidR="00D5669B" w:rsidRPr="00452A4B" w:rsidRDefault="00D5669B" w:rsidP="00722C3A">
      <w:pPr>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722C3A">
        <w:rPr>
          <w:rFonts w:ascii="SimSun" w:hAnsi="SimSun" w:hint="eastAsia"/>
          <w:sz w:val="21"/>
          <w:szCs w:val="21"/>
          <w:lang w:eastAsia="zh-CN"/>
        </w:rPr>
        <w:tab/>
      </w:r>
      <w:r w:rsidRPr="00452A4B">
        <w:rPr>
          <w:rFonts w:ascii="SimSun" w:hAnsi="SimSun"/>
          <w:sz w:val="21"/>
          <w:szCs w:val="21"/>
          <w:lang w:eastAsia="zh-CN"/>
        </w:rPr>
        <w:t>调剂使用后预算为2012/13年根据《财务条例》5.5进行调剂使用后各计划调整后的预算。</w:t>
      </w:r>
    </w:p>
    <w:p w:rsidR="00D5669B" w:rsidRPr="00452A4B" w:rsidRDefault="00D5669B" w:rsidP="00722C3A">
      <w:pPr>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722C3A">
        <w:rPr>
          <w:rFonts w:ascii="SimSun" w:hAnsi="SimSun" w:hint="eastAsia"/>
          <w:sz w:val="21"/>
          <w:szCs w:val="21"/>
          <w:lang w:eastAsia="zh-CN"/>
        </w:rPr>
        <w:tab/>
      </w:r>
      <w:r w:rsidRPr="00452A4B">
        <w:rPr>
          <w:rFonts w:ascii="SimSun" w:hAnsi="SimSun"/>
          <w:sz w:val="21"/>
          <w:szCs w:val="21"/>
          <w:lang w:eastAsia="zh-CN"/>
        </w:rPr>
        <w:t>2012/13年调剂使用后预算的人事费用为本两年期间发生的实际支出。</w:t>
      </w:r>
    </w:p>
    <w:p w:rsidR="00D5669B" w:rsidRPr="00452A4B" w:rsidRDefault="00D5669B" w:rsidP="004F1BB0">
      <w:pPr>
        <w:spacing w:beforeLines="100" w:before="240" w:afterLines="50" w:after="120" w:line="340" w:lineRule="atLeast"/>
        <w:jc w:val="both"/>
        <w:rPr>
          <w:rFonts w:ascii="SimSun" w:hAnsi="SimSun"/>
          <w:sz w:val="21"/>
          <w:szCs w:val="21"/>
          <w:lang w:eastAsia="zh-CN"/>
        </w:rPr>
      </w:pPr>
      <w:r w:rsidRPr="00452A4B">
        <w:rPr>
          <w:rFonts w:ascii="SimSun" w:hAnsi="SimSun"/>
          <w:sz w:val="21"/>
          <w:szCs w:val="21"/>
          <w:lang w:eastAsia="zh-CN"/>
        </w:rPr>
        <w:t>A.</w:t>
      </w:r>
      <w:r w:rsidRPr="00452A4B">
        <w:rPr>
          <w:rFonts w:ascii="SimSun" w:hAnsi="SimSun"/>
          <w:sz w:val="21"/>
          <w:szCs w:val="21"/>
          <w:lang w:eastAsia="zh-CN"/>
        </w:rPr>
        <w:tab/>
      </w:r>
      <w:r w:rsidRPr="00452A4B">
        <w:rPr>
          <w:rFonts w:ascii="SimSun" w:hAnsi="SimSun"/>
          <w:sz w:val="21"/>
          <w:szCs w:val="21"/>
          <w:u w:val="single"/>
          <w:lang w:eastAsia="zh-CN"/>
        </w:rPr>
        <w:t>2012/13年调剂使用后预算</w:t>
      </w:r>
    </w:p>
    <w:p w:rsidR="00D5669B" w:rsidRPr="00452A4B" w:rsidRDefault="00D5669B" w:rsidP="00722C3A">
      <w:pPr>
        <w:tabs>
          <w:tab w:val="left" w:pos="709"/>
        </w:tabs>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30.9.</w:t>
      </w:r>
      <w:r w:rsidRPr="00452A4B">
        <w:rPr>
          <w:rFonts w:ascii="SimSun" w:hAnsi="SimSun"/>
          <w:sz w:val="21"/>
          <w:szCs w:val="21"/>
          <w:lang w:eastAsia="zh-CN"/>
        </w:rPr>
        <w:tab/>
        <w:t>分配给本计划的费用总量减少，反映了以下几个方面的结合：</w:t>
      </w:r>
      <w:r w:rsidR="00FD1D4A" w:rsidRPr="00452A4B">
        <w:rPr>
          <w:rFonts w:ascii="SimSun" w:hAnsi="SimSun"/>
          <w:sz w:val="21"/>
          <w:szCs w:val="21"/>
          <w:lang w:eastAsia="zh-CN"/>
        </w:rPr>
        <w:t>(i)</w:t>
      </w:r>
      <w:r w:rsidRPr="00452A4B">
        <w:rPr>
          <w:rFonts w:ascii="SimSun" w:hAnsi="SimSun"/>
          <w:sz w:val="21"/>
          <w:szCs w:val="21"/>
          <w:lang w:eastAsia="zh-CN"/>
        </w:rPr>
        <w:t>人员调至其他计划；</w:t>
      </w:r>
      <w:r w:rsidR="00FD1D4A" w:rsidRPr="00452A4B">
        <w:rPr>
          <w:rFonts w:ascii="SimSun" w:hAnsi="SimSun"/>
          <w:sz w:val="21"/>
          <w:szCs w:val="21"/>
          <w:lang w:eastAsia="zh-CN"/>
        </w:rPr>
        <w:t>(ii)</w:t>
      </w:r>
      <w:r w:rsidRPr="00452A4B">
        <w:rPr>
          <w:rFonts w:ascii="SimSun" w:hAnsi="SimSun"/>
          <w:sz w:val="21"/>
          <w:szCs w:val="21"/>
          <w:lang w:eastAsia="zh-CN"/>
        </w:rPr>
        <w:t>职位空缺；以及</w:t>
      </w:r>
      <w:r w:rsidR="00FD1D4A" w:rsidRPr="00452A4B">
        <w:rPr>
          <w:rFonts w:ascii="SimSun" w:hAnsi="SimSun"/>
          <w:sz w:val="21"/>
          <w:szCs w:val="21"/>
          <w:lang w:eastAsia="zh-CN"/>
        </w:rPr>
        <w:t>(iii)</w:t>
      </w:r>
      <w:r w:rsidRPr="00452A4B">
        <w:rPr>
          <w:rFonts w:ascii="SimSun" w:hAnsi="SimSun"/>
          <w:sz w:val="21"/>
          <w:szCs w:val="21"/>
          <w:lang w:eastAsia="zh-CN"/>
        </w:rPr>
        <w:t>与“知识产权和技术转让：共同挑战，寻找解决方案”相关的发展议程项目的非人事资源增加。这反映在成果</w:t>
      </w:r>
      <w:r w:rsidR="000B2CB0">
        <w:rPr>
          <w:rFonts w:ascii="SimSun" w:hAnsi="SimSun"/>
          <w:sz w:val="21"/>
          <w:szCs w:val="21"/>
          <w:lang w:eastAsia="zh-CN"/>
        </w:rPr>
        <w:t>三</w:t>
      </w:r>
      <w:r w:rsidRPr="00452A4B">
        <w:rPr>
          <w:rFonts w:ascii="SimSun" w:hAnsi="SimSun"/>
          <w:sz w:val="21"/>
          <w:szCs w:val="21"/>
          <w:lang w:eastAsia="zh-CN"/>
        </w:rPr>
        <w:t>.2</w:t>
      </w:r>
      <w:r w:rsidR="00500129">
        <w:rPr>
          <w:rFonts w:ascii="SimSun" w:hAnsi="SimSun"/>
          <w:sz w:val="21"/>
          <w:szCs w:val="21"/>
          <w:lang w:eastAsia="zh-CN"/>
        </w:rPr>
        <w:t>(</w:t>
      </w:r>
      <w:r w:rsidRPr="00452A4B">
        <w:rPr>
          <w:rFonts w:ascii="SimSun" w:hAnsi="SimSun"/>
          <w:sz w:val="21"/>
          <w:szCs w:val="21"/>
          <w:lang w:eastAsia="zh-CN"/>
        </w:rPr>
        <w:t>提高人力资源能力)，成果</w:t>
      </w:r>
      <w:r w:rsidR="000B2CB0">
        <w:rPr>
          <w:rFonts w:ascii="SimSun" w:hAnsi="SimSun"/>
          <w:sz w:val="21"/>
          <w:szCs w:val="21"/>
          <w:lang w:eastAsia="zh-CN"/>
        </w:rPr>
        <w:t>三</w:t>
      </w:r>
      <w:r w:rsidRPr="00452A4B">
        <w:rPr>
          <w:rFonts w:ascii="SimSun" w:hAnsi="SimSun"/>
          <w:sz w:val="21"/>
          <w:szCs w:val="21"/>
          <w:lang w:eastAsia="zh-CN"/>
        </w:rPr>
        <w:t>.11(增加中小企业的理解/能力</w:t>
      </w:r>
      <w:r w:rsidR="00FD1D4A" w:rsidRPr="00452A4B">
        <w:rPr>
          <w:rFonts w:ascii="SimSun" w:hAnsi="SimSun"/>
          <w:sz w:val="21"/>
          <w:szCs w:val="21"/>
          <w:lang w:eastAsia="zh-CN"/>
        </w:rPr>
        <w:t>)</w:t>
      </w:r>
      <w:r w:rsidRPr="00452A4B">
        <w:rPr>
          <w:rFonts w:ascii="SimSun" w:hAnsi="SimSun"/>
          <w:sz w:val="21"/>
          <w:szCs w:val="21"/>
          <w:lang w:eastAsia="zh-CN"/>
        </w:rPr>
        <w:t>和成果</w:t>
      </w:r>
      <w:r w:rsidR="000B2CB0">
        <w:rPr>
          <w:rFonts w:ascii="SimSun" w:hAnsi="SimSun"/>
          <w:sz w:val="21"/>
          <w:szCs w:val="21"/>
          <w:lang w:eastAsia="zh-CN"/>
        </w:rPr>
        <w:t>四</w:t>
      </w:r>
      <w:r w:rsidR="00FD1D4A" w:rsidRPr="00452A4B">
        <w:rPr>
          <w:rFonts w:ascii="SimSun" w:hAnsi="SimSun"/>
          <w:sz w:val="21"/>
          <w:szCs w:val="21"/>
          <w:lang w:eastAsia="zh-CN"/>
        </w:rPr>
        <w:t>.2</w:t>
      </w:r>
      <w:r w:rsidRPr="00452A4B">
        <w:rPr>
          <w:rFonts w:ascii="SimSun" w:hAnsi="SimSun"/>
          <w:sz w:val="21"/>
          <w:szCs w:val="21"/>
          <w:lang w:eastAsia="zh-CN"/>
        </w:rPr>
        <w:t>(更方便地了解和使用知识产权信息和知识)下。</w:t>
      </w:r>
    </w:p>
    <w:p w:rsidR="00D5669B" w:rsidRPr="00452A4B" w:rsidRDefault="00D5669B" w:rsidP="00722C3A">
      <w:pPr>
        <w:tabs>
          <w:tab w:val="left" w:pos="709"/>
        </w:tabs>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30.10.</w:t>
      </w:r>
      <w:r w:rsidRPr="00452A4B">
        <w:rPr>
          <w:rFonts w:ascii="SimSun" w:hAnsi="SimSun"/>
          <w:sz w:val="21"/>
          <w:szCs w:val="21"/>
          <w:lang w:eastAsia="zh-CN"/>
        </w:rPr>
        <w:tab/>
        <w:t>成果</w:t>
      </w:r>
      <w:r w:rsidR="000B2CB0">
        <w:rPr>
          <w:rFonts w:ascii="SimSun" w:hAnsi="SimSun"/>
          <w:sz w:val="21"/>
          <w:szCs w:val="21"/>
          <w:lang w:eastAsia="zh-CN"/>
        </w:rPr>
        <w:t>七</w:t>
      </w:r>
      <w:r w:rsidR="00FD1D4A" w:rsidRPr="00452A4B">
        <w:rPr>
          <w:rFonts w:ascii="SimSun" w:hAnsi="SimSun"/>
          <w:sz w:val="21"/>
          <w:szCs w:val="21"/>
          <w:lang w:eastAsia="zh-CN"/>
        </w:rPr>
        <w:t>.3</w:t>
      </w:r>
      <w:r w:rsidRPr="00452A4B">
        <w:rPr>
          <w:rFonts w:ascii="SimSun" w:hAnsi="SimSun"/>
          <w:sz w:val="21"/>
          <w:szCs w:val="21"/>
          <w:lang w:eastAsia="zh-CN"/>
        </w:rPr>
        <w:t>(利用基于知识产权的工具来进行技术转让)下非人事资源增加，是因为该成果下与开放协作项目和基于知识产权模型相关的某些活动的重新分配，它们之前在成果</w:t>
      </w:r>
      <w:r w:rsidR="000B2CB0">
        <w:rPr>
          <w:rFonts w:ascii="SimSun" w:hAnsi="SimSun"/>
          <w:sz w:val="21"/>
          <w:szCs w:val="21"/>
          <w:lang w:eastAsia="zh-CN"/>
        </w:rPr>
        <w:t>四</w:t>
      </w:r>
      <w:r w:rsidRPr="00452A4B">
        <w:rPr>
          <w:rFonts w:ascii="SimSun" w:hAnsi="SimSun"/>
          <w:sz w:val="21"/>
          <w:szCs w:val="21"/>
          <w:lang w:eastAsia="zh-CN"/>
        </w:rPr>
        <w:t>.2(更方便地了解和使用知识产权信息和知识)下。</w:t>
      </w:r>
    </w:p>
    <w:p w:rsidR="00D5669B" w:rsidRPr="00452A4B" w:rsidRDefault="00D5669B" w:rsidP="004F1BB0">
      <w:pPr>
        <w:spacing w:beforeLines="100" w:before="240" w:afterLines="50" w:after="120" w:line="340" w:lineRule="atLeast"/>
        <w:jc w:val="both"/>
        <w:rPr>
          <w:rFonts w:ascii="SimSun" w:hAnsi="SimSun"/>
          <w:sz w:val="21"/>
          <w:szCs w:val="21"/>
          <w:lang w:eastAsia="zh-CN"/>
        </w:rPr>
      </w:pPr>
      <w:r w:rsidRPr="00452A4B">
        <w:rPr>
          <w:rFonts w:ascii="SimSun" w:hAnsi="SimSun"/>
          <w:sz w:val="21"/>
          <w:szCs w:val="21"/>
          <w:lang w:eastAsia="zh-CN"/>
        </w:rPr>
        <w:t>B.</w:t>
      </w:r>
      <w:r w:rsidRPr="00452A4B">
        <w:rPr>
          <w:rFonts w:ascii="SimSun" w:hAnsi="SimSun"/>
          <w:sz w:val="21"/>
          <w:szCs w:val="21"/>
          <w:lang w:eastAsia="zh-CN"/>
        </w:rPr>
        <w:tab/>
      </w:r>
      <w:r w:rsidRPr="00452A4B">
        <w:rPr>
          <w:rFonts w:ascii="SimSun" w:hAnsi="SimSun"/>
          <w:sz w:val="21"/>
          <w:szCs w:val="21"/>
          <w:u w:val="single"/>
          <w:lang w:eastAsia="zh-CN"/>
        </w:rPr>
        <w:t>2012/13年预算使用情况</w:t>
      </w:r>
    </w:p>
    <w:p w:rsidR="00D5669B" w:rsidRPr="00452A4B" w:rsidRDefault="00D5669B" w:rsidP="00722C3A">
      <w:pPr>
        <w:tabs>
          <w:tab w:val="left" w:pos="709"/>
        </w:tabs>
        <w:spacing w:beforeLines="50" w:before="120" w:afterLines="50" w:after="120" w:line="340" w:lineRule="atLeast"/>
        <w:jc w:val="both"/>
        <w:rPr>
          <w:rFonts w:ascii="SimSun" w:hAnsi="SimSun"/>
          <w:sz w:val="21"/>
          <w:szCs w:val="21"/>
          <w:lang w:eastAsia="zh-CN"/>
        </w:rPr>
      </w:pPr>
      <w:r w:rsidRPr="00452A4B">
        <w:rPr>
          <w:rFonts w:ascii="SimSun" w:hAnsi="SimSun"/>
          <w:color w:val="000000"/>
          <w:sz w:val="21"/>
          <w:szCs w:val="21"/>
          <w:lang w:eastAsia="zh-CN"/>
        </w:rPr>
        <w:t>30.11.</w:t>
      </w:r>
      <w:r w:rsidRPr="00452A4B">
        <w:rPr>
          <w:rFonts w:ascii="SimSun" w:hAnsi="SimSun"/>
          <w:color w:val="000000"/>
          <w:sz w:val="21"/>
          <w:szCs w:val="21"/>
          <w:lang w:eastAsia="zh-CN"/>
        </w:rPr>
        <w:tab/>
        <w:t>非人事资源用预算使用率低，主要是因为创新部门的重构导致一些活动落实的整体速度比预期速度慢。也因为成果</w:t>
      </w:r>
      <w:r w:rsidR="000B2CB0">
        <w:rPr>
          <w:rFonts w:ascii="SimSun" w:hAnsi="SimSun"/>
          <w:color w:val="000000"/>
          <w:sz w:val="21"/>
          <w:szCs w:val="21"/>
          <w:lang w:eastAsia="zh-CN"/>
        </w:rPr>
        <w:t>三</w:t>
      </w:r>
      <w:r w:rsidRPr="00452A4B">
        <w:rPr>
          <w:rFonts w:ascii="SimSun" w:hAnsi="SimSun"/>
          <w:color w:val="000000"/>
          <w:sz w:val="21"/>
          <w:szCs w:val="21"/>
          <w:lang w:eastAsia="zh-CN"/>
        </w:rPr>
        <w:t>.2(</w:t>
      </w:r>
      <w:r w:rsidRPr="00452A4B">
        <w:rPr>
          <w:rFonts w:ascii="SimSun" w:hAnsi="SimSun"/>
          <w:sz w:val="21"/>
          <w:szCs w:val="21"/>
          <w:lang w:eastAsia="zh-CN"/>
        </w:rPr>
        <w:t>加强人力资源能力</w:t>
      </w:r>
      <w:r w:rsidRPr="00452A4B">
        <w:rPr>
          <w:rFonts w:ascii="SimSun" w:hAnsi="SimSun"/>
          <w:color w:val="000000"/>
          <w:sz w:val="21"/>
          <w:szCs w:val="21"/>
          <w:lang w:eastAsia="zh-CN"/>
        </w:rPr>
        <w:t>)下与发展议程项目相关的活动、成果</w:t>
      </w:r>
      <w:r w:rsidR="000B2CB0">
        <w:rPr>
          <w:rFonts w:ascii="SimSun" w:hAnsi="SimSun"/>
          <w:color w:val="000000"/>
          <w:sz w:val="21"/>
          <w:szCs w:val="21"/>
          <w:lang w:eastAsia="zh-CN"/>
        </w:rPr>
        <w:t>三</w:t>
      </w:r>
      <w:r w:rsidRPr="00452A4B">
        <w:rPr>
          <w:rFonts w:ascii="SimSun" w:hAnsi="SimSun"/>
          <w:color w:val="000000"/>
          <w:sz w:val="21"/>
          <w:szCs w:val="21"/>
          <w:lang w:eastAsia="zh-CN"/>
        </w:rPr>
        <w:t>.11(</w:t>
      </w:r>
      <w:r w:rsidRPr="00452A4B">
        <w:rPr>
          <w:rFonts w:ascii="SimSun" w:hAnsi="SimSun"/>
          <w:sz w:val="21"/>
          <w:szCs w:val="21"/>
          <w:lang w:eastAsia="zh-CN"/>
        </w:rPr>
        <w:t>增加中小企业的理解/能力</w:t>
      </w:r>
      <w:r w:rsidRPr="00452A4B">
        <w:rPr>
          <w:rFonts w:ascii="SimSun" w:hAnsi="SimSun"/>
          <w:color w:val="000000"/>
          <w:sz w:val="21"/>
          <w:szCs w:val="21"/>
          <w:lang w:eastAsia="zh-CN"/>
        </w:rPr>
        <w:t>)下</w:t>
      </w:r>
      <w:r w:rsidRPr="00452A4B">
        <w:rPr>
          <w:rFonts w:ascii="SimSun" w:hAnsi="SimSun"/>
          <w:sz w:val="21"/>
          <w:szCs w:val="21"/>
          <w:lang w:eastAsia="zh-CN"/>
        </w:rPr>
        <w:t>与中小企业相关活动的落实延期。WIPO关于知识产权和技术转让的发展议程项目：“共同挑战—</w:t>
      </w:r>
      <w:r w:rsidR="005E415E">
        <w:rPr>
          <w:rFonts w:ascii="SimSun" w:hAnsi="SimSun" w:hint="eastAsia"/>
          <w:sz w:val="21"/>
          <w:szCs w:val="21"/>
          <w:lang w:eastAsia="zh-CN"/>
        </w:rPr>
        <w:t>共同解决</w:t>
      </w:r>
      <w:r w:rsidRPr="00452A4B">
        <w:rPr>
          <w:rFonts w:ascii="SimSun" w:hAnsi="SimSun"/>
          <w:sz w:val="21"/>
          <w:szCs w:val="21"/>
          <w:lang w:eastAsia="zh-CN"/>
        </w:rPr>
        <w:t>”——涉及建议19，25，26和28，以及“开放协作项目和基于知识产权的模型”——涉及建议36，将继续在2014年进行落实，但由计划5来管理。</w:t>
      </w:r>
    </w:p>
    <w:p w:rsidR="00D5669B" w:rsidRPr="00452A4B" w:rsidRDefault="00D5669B" w:rsidP="00D5669B">
      <w:pPr>
        <w:rPr>
          <w:rFonts w:ascii="SimSun" w:hAnsi="SimSun"/>
          <w:b/>
          <w:bCs/>
          <w:caps/>
          <w:sz w:val="21"/>
          <w:szCs w:val="21"/>
          <w:lang w:eastAsia="zh-CN"/>
        </w:rPr>
      </w:pPr>
      <w:r w:rsidRPr="00452A4B">
        <w:rPr>
          <w:rFonts w:ascii="SimSun" w:hAnsi="SimSun"/>
          <w:sz w:val="21"/>
          <w:szCs w:val="21"/>
          <w:lang w:eastAsia="zh-CN"/>
        </w:rPr>
        <w:br w:type="page"/>
      </w:r>
    </w:p>
    <w:p w:rsidR="00D5669B" w:rsidRPr="00722C3A" w:rsidRDefault="00D5669B" w:rsidP="00953D57">
      <w:pPr>
        <w:pStyle w:val="Heading2"/>
        <w:spacing w:beforeLines="50" w:before="120" w:afterLines="200" w:after="480" w:line="400" w:lineRule="atLeast"/>
        <w:rPr>
          <w:rFonts w:ascii="SimHei" w:eastAsia="SimHei" w:hAnsi="SimHei"/>
          <w:sz w:val="21"/>
          <w:szCs w:val="21"/>
          <w:lang w:eastAsia="zh-CN"/>
        </w:rPr>
      </w:pPr>
      <w:bookmarkStart w:id="40" w:name="_Toc301357255"/>
      <w:bookmarkStart w:id="41" w:name="_Toc396204547"/>
      <w:r w:rsidRPr="00722C3A">
        <w:rPr>
          <w:rStyle w:val="StyleStyleHeading3ComplexItalicLatin12ptChar"/>
          <w:rFonts w:ascii="SimHei" w:eastAsia="SimHei" w:hAnsi="SimHei"/>
          <w:caps/>
          <w:sz w:val="21"/>
          <w:szCs w:val="21"/>
          <w:lang w:eastAsia="zh-CN"/>
        </w:rPr>
        <w:t>战略目标四</w:t>
      </w:r>
      <w:r w:rsidR="00953D57">
        <w:rPr>
          <w:rFonts w:ascii="SimHei" w:eastAsia="SimHei" w:hAnsi="SimHei" w:cs="Times New Roman" w:hint="eastAsia"/>
          <w:sz w:val="21"/>
          <w:szCs w:val="21"/>
          <w:lang w:eastAsia="zh-CN"/>
        </w:rPr>
        <w:br/>
      </w:r>
      <w:r w:rsidRPr="00722C3A">
        <w:rPr>
          <w:rFonts w:ascii="SimHei" w:eastAsia="SimHei" w:hAnsi="SimHei" w:cs="Times New Roman"/>
          <w:b w:val="0"/>
          <w:bCs w:val="0"/>
          <w:sz w:val="21"/>
          <w:szCs w:val="21"/>
          <w:lang w:eastAsia="zh-CN"/>
        </w:rPr>
        <w:t>协调并发展全球知识产权基础设施</w:t>
      </w:r>
      <w:bookmarkEnd w:id="40"/>
      <w:bookmarkEnd w:id="41"/>
    </w:p>
    <w:p w:rsidR="00D5669B" w:rsidRPr="008A41F1" w:rsidRDefault="00D5669B" w:rsidP="00722C3A">
      <w:pPr>
        <w:spacing w:afterLines="100" w:after="240" w:line="340" w:lineRule="atLeast"/>
        <w:jc w:val="center"/>
        <w:rPr>
          <w:rFonts w:ascii="SimSun" w:hAnsi="SimSun"/>
          <w:b/>
          <w:sz w:val="21"/>
          <w:szCs w:val="21"/>
          <w:lang w:eastAsia="zh-CN"/>
        </w:rPr>
      </w:pPr>
      <w:r w:rsidRPr="008A41F1">
        <w:rPr>
          <w:rFonts w:ascii="SimSun" w:hAnsi="SimSun"/>
          <w:b/>
          <w:sz w:val="21"/>
          <w:szCs w:val="21"/>
          <w:lang w:eastAsia="zh-CN"/>
        </w:rPr>
        <w:t>两年期</w:t>
      </w:r>
      <w:r w:rsidR="00814F64" w:rsidRPr="008A41F1">
        <w:rPr>
          <w:rFonts w:ascii="SimSun" w:hAnsi="SimSun"/>
          <w:b/>
          <w:sz w:val="21"/>
          <w:szCs w:val="21"/>
          <w:lang w:eastAsia="zh-CN"/>
        </w:rPr>
        <w:t>效绩</w:t>
      </w:r>
      <w:r w:rsidRPr="008A41F1">
        <w:rPr>
          <w:rFonts w:ascii="SimSun" w:hAnsi="SimSun"/>
          <w:b/>
          <w:sz w:val="21"/>
          <w:szCs w:val="21"/>
          <w:lang w:eastAsia="zh-CN"/>
        </w:rPr>
        <w:t>饼状图</w:t>
      </w:r>
    </w:p>
    <w:p w:rsidR="00D5669B" w:rsidRPr="00452A4B" w:rsidRDefault="00D5669B" w:rsidP="00722C3A">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下面的饼状图依据各计划下的指标对本战略目标的贡献提供了2012/13两年期在预期成果实现方面的概况。</w:t>
      </w:r>
    </w:p>
    <w:p w:rsidR="00D5669B" w:rsidRPr="00452A4B" w:rsidRDefault="0025411B" w:rsidP="005F4365">
      <w:pPr>
        <w:adjustRightInd w:val="0"/>
        <w:jc w:val="center"/>
        <w:rPr>
          <w:rFonts w:ascii="SimSun" w:hAnsi="SimSun"/>
          <w:sz w:val="21"/>
          <w:szCs w:val="21"/>
        </w:rPr>
      </w:pPr>
      <w:r w:rsidRPr="0025411B">
        <w:rPr>
          <w:noProof/>
        </w:rPr>
        <w:drawing>
          <wp:inline distT="0" distB="0" distL="0" distR="0" wp14:anchorId="3CF960C5" wp14:editId="46023238">
            <wp:extent cx="4287600" cy="2358000"/>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7600" cy="2358000"/>
                    </a:xfrm>
                    <a:prstGeom prst="rect">
                      <a:avLst/>
                    </a:prstGeom>
                    <a:noFill/>
                    <a:ln>
                      <a:noFill/>
                    </a:ln>
                  </pic:spPr>
                </pic:pic>
              </a:graphicData>
            </a:graphic>
          </wp:inline>
        </w:drawing>
      </w:r>
    </w:p>
    <w:p w:rsidR="00D5669B" w:rsidRPr="00452A4B" w:rsidRDefault="00D5669B" w:rsidP="005F4365">
      <w:pPr>
        <w:adjustRightInd w:val="0"/>
        <w:jc w:val="both"/>
        <w:rPr>
          <w:rFonts w:ascii="SimSun" w:hAnsi="SimSun"/>
          <w:sz w:val="21"/>
          <w:szCs w:val="21"/>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3588"/>
        <w:gridCol w:w="1200"/>
        <w:gridCol w:w="1380"/>
      </w:tblGrid>
      <w:tr w:rsidR="00D5669B" w:rsidRPr="00722C3A" w:rsidTr="005E415E">
        <w:trPr>
          <w:tblHeader/>
          <w:jc w:val="center"/>
        </w:trPr>
        <w:tc>
          <w:tcPr>
            <w:tcW w:w="3226" w:type="dxa"/>
            <w:tcBorders>
              <w:top w:val="single" w:sz="4" w:space="0" w:color="auto"/>
              <w:bottom w:val="single" w:sz="4" w:space="0" w:color="auto"/>
            </w:tcBorders>
            <w:shd w:val="clear" w:color="auto" w:fill="CCFFFF"/>
            <w:vAlign w:val="center"/>
          </w:tcPr>
          <w:p w:rsidR="00D5669B" w:rsidRPr="00722C3A" w:rsidRDefault="00D5669B" w:rsidP="003C2A15">
            <w:pPr>
              <w:spacing w:before="60" w:after="60"/>
              <w:jc w:val="center"/>
              <w:rPr>
                <w:rFonts w:ascii="SimHei" w:eastAsia="SimHei" w:hAnsi="SimHei"/>
                <w:sz w:val="21"/>
                <w:szCs w:val="21"/>
                <w:lang w:eastAsia="zh-CN"/>
              </w:rPr>
            </w:pPr>
            <w:r w:rsidRPr="00722C3A">
              <w:rPr>
                <w:rFonts w:ascii="SimHei" w:eastAsia="SimHei" w:hAnsi="SimHei"/>
                <w:sz w:val="21"/>
                <w:szCs w:val="21"/>
                <w:lang w:eastAsia="zh-CN"/>
              </w:rPr>
              <w:t>预期成果</w:t>
            </w:r>
          </w:p>
        </w:tc>
        <w:tc>
          <w:tcPr>
            <w:tcW w:w="3588" w:type="dxa"/>
            <w:tcBorders>
              <w:top w:val="single" w:sz="4" w:space="0" w:color="auto"/>
              <w:bottom w:val="single" w:sz="4" w:space="0" w:color="auto"/>
            </w:tcBorders>
            <w:shd w:val="clear" w:color="auto" w:fill="CCFFFF"/>
            <w:vAlign w:val="center"/>
          </w:tcPr>
          <w:p w:rsidR="00D5669B" w:rsidRPr="00722C3A" w:rsidRDefault="00814F64" w:rsidP="003C2A15">
            <w:pPr>
              <w:spacing w:before="60" w:after="60"/>
              <w:jc w:val="center"/>
              <w:rPr>
                <w:rFonts w:ascii="SimHei" w:eastAsia="SimHei" w:hAnsi="SimHei"/>
                <w:sz w:val="21"/>
                <w:szCs w:val="21"/>
                <w:lang w:eastAsia="zh-CN"/>
              </w:rPr>
            </w:pPr>
            <w:r>
              <w:rPr>
                <w:rFonts w:ascii="SimHei" w:eastAsia="SimHei" w:hAnsi="SimHei"/>
                <w:sz w:val="21"/>
                <w:szCs w:val="21"/>
                <w:lang w:eastAsia="zh-CN"/>
              </w:rPr>
              <w:t>效绩</w:t>
            </w:r>
            <w:r w:rsidR="00D5669B" w:rsidRPr="00722C3A">
              <w:rPr>
                <w:rFonts w:ascii="SimHei" w:eastAsia="SimHei" w:hAnsi="SimHei"/>
                <w:sz w:val="21"/>
                <w:szCs w:val="21"/>
                <w:lang w:eastAsia="zh-CN"/>
              </w:rPr>
              <w:t>指标</w:t>
            </w:r>
          </w:p>
        </w:tc>
        <w:tc>
          <w:tcPr>
            <w:tcW w:w="1200" w:type="dxa"/>
            <w:tcBorders>
              <w:top w:val="single" w:sz="4" w:space="0" w:color="auto"/>
              <w:bottom w:val="single" w:sz="4" w:space="0" w:color="auto"/>
            </w:tcBorders>
            <w:shd w:val="clear" w:color="auto" w:fill="CCFFFF"/>
            <w:vAlign w:val="center"/>
          </w:tcPr>
          <w:p w:rsidR="00D5669B" w:rsidRPr="00722C3A" w:rsidRDefault="0041606E" w:rsidP="003C2A15">
            <w:pPr>
              <w:spacing w:before="60" w:after="60"/>
              <w:jc w:val="center"/>
              <w:rPr>
                <w:rFonts w:ascii="SimHei" w:eastAsia="SimHei" w:hAnsi="SimHei"/>
                <w:sz w:val="21"/>
                <w:szCs w:val="21"/>
                <w:lang w:eastAsia="zh-CN"/>
              </w:rPr>
            </w:pPr>
            <w:r>
              <w:rPr>
                <w:rFonts w:ascii="SimHei" w:eastAsia="SimHei" w:hAnsi="SimHei"/>
                <w:sz w:val="21"/>
                <w:szCs w:val="21"/>
                <w:lang w:eastAsia="zh-CN"/>
              </w:rPr>
              <w:t>归口计划</w:t>
            </w:r>
          </w:p>
        </w:tc>
        <w:tc>
          <w:tcPr>
            <w:tcW w:w="1380" w:type="dxa"/>
            <w:tcBorders>
              <w:top w:val="single" w:sz="4" w:space="0" w:color="auto"/>
              <w:bottom w:val="single" w:sz="4" w:space="0" w:color="auto"/>
            </w:tcBorders>
            <w:shd w:val="clear" w:color="auto" w:fill="CCFFFF"/>
          </w:tcPr>
          <w:p w:rsidR="00D5669B" w:rsidRPr="00722C3A" w:rsidRDefault="00D5669B" w:rsidP="003C2A15">
            <w:pPr>
              <w:spacing w:before="60" w:after="60"/>
              <w:jc w:val="center"/>
              <w:rPr>
                <w:rFonts w:ascii="SimHei" w:eastAsia="SimHei" w:hAnsi="SimHei"/>
                <w:sz w:val="21"/>
                <w:szCs w:val="21"/>
                <w:lang w:eastAsia="zh-CN"/>
              </w:rPr>
            </w:pPr>
            <w:r w:rsidRPr="00722C3A">
              <w:rPr>
                <w:rFonts w:ascii="SimHei" w:eastAsia="SimHei" w:hAnsi="SimHei"/>
                <w:sz w:val="21"/>
                <w:szCs w:val="21"/>
                <w:lang w:eastAsia="zh-CN"/>
              </w:rPr>
              <w:t>红绿灯系统(</w:t>
            </w:r>
            <w:r w:rsidRPr="00722C3A">
              <w:rPr>
                <w:rFonts w:ascii="SimHei" w:eastAsia="SimHei" w:hAnsi="SimHei"/>
                <w:sz w:val="21"/>
                <w:szCs w:val="21"/>
              </w:rPr>
              <w:t>TLS</w:t>
            </w:r>
            <w:r w:rsidRPr="00722C3A">
              <w:rPr>
                <w:rFonts w:ascii="SimHei" w:eastAsia="SimHei" w:hAnsi="SimHei"/>
                <w:sz w:val="21"/>
                <w:szCs w:val="21"/>
                <w:lang w:eastAsia="zh-CN"/>
              </w:rPr>
              <w:t>)</w:t>
            </w:r>
          </w:p>
        </w:tc>
      </w:tr>
      <w:tr w:rsidR="00D5669B" w:rsidRPr="00452A4B" w:rsidTr="005E415E">
        <w:trPr>
          <w:jc w:val="center"/>
        </w:trPr>
        <w:tc>
          <w:tcPr>
            <w:tcW w:w="3226" w:type="dxa"/>
            <w:vMerge w:val="restart"/>
            <w:tcBorders>
              <w:top w:val="single" w:sz="4" w:space="0" w:color="auto"/>
            </w:tcBorders>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更新并在全球范围内接受国际分类制度和WIPO标准，以促进在全世界利益攸关者之间获取、利用和传播知识产权信息</w:t>
            </w:r>
          </w:p>
        </w:tc>
        <w:tc>
          <w:tcPr>
            <w:tcW w:w="3588" w:type="dxa"/>
            <w:tcBorders>
              <w:top w:val="single" w:sz="4" w:space="0" w:color="auto"/>
            </w:tcBorders>
            <w:tcMar>
              <w:top w:w="113" w:type="dxa"/>
            </w:tcMar>
          </w:tcPr>
          <w:p w:rsidR="00D5669B" w:rsidRPr="00C616E6" w:rsidRDefault="00D5669B" w:rsidP="00953D57">
            <w:pPr>
              <w:adjustRightInd w:val="0"/>
              <w:spacing w:afterLines="30" w:after="72" w:line="300" w:lineRule="atLeast"/>
              <w:jc w:val="both"/>
              <w:rPr>
                <w:rFonts w:ascii="KaiTi" w:eastAsia="KaiTi" w:hAnsi="SimSun"/>
                <w:i/>
                <w:iCs/>
                <w:color w:val="000000"/>
                <w:sz w:val="18"/>
                <w:szCs w:val="18"/>
                <w:lang w:eastAsia="zh-CN"/>
              </w:rPr>
            </w:pPr>
            <w:r w:rsidRPr="00C616E6">
              <w:rPr>
                <w:rFonts w:ascii="SimSun" w:hAnsi="SimSun"/>
                <w:color w:val="000000"/>
                <w:sz w:val="18"/>
                <w:szCs w:val="18"/>
                <w:lang w:eastAsia="zh-CN"/>
              </w:rPr>
              <w:t>使用WIPO标准的主管局数量</w:t>
            </w:r>
          </w:p>
        </w:tc>
        <w:tc>
          <w:tcPr>
            <w:tcW w:w="1200" w:type="dxa"/>
            <w:tcBorders>
              <w:top w:val="single" w:sz="4" w:space="0" w:color="auto"/>
            </w:tcBorders>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12</w:t>
            </w:r>
          </w:p>
        </w:tc>
        <w:tc>
          <w:tcPr>
            <w:tcW w:w="1380" w:type="dxa"/>
            <w:tcBorders>
              <w:top w:val="single" w:sz="4" w:space="0" w:color="auto"/>
            </w:tcBorders>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A6A6A6"/>
                <w:sz w:val="18"/>
                <w:szCs w:val="18"/>
              </w:rPr>
              <w:sym w:font="Wingdings" w:char="F06C"/>
            </w:r>
          </w:p>
        </w:tc>
      </w:tr>
      <w:tr w:rsidR="00D5669B" w:rsidRPr="00452A4B" w:rsidTr="005E415E">
        <w:trPr>
          <w:jc w:val="center"/>
        </w:trPr>
        <w:tc>
          <w:tcPr>
            <w:tcW w:w="3226" w:type="dxa"/>
            <w:vMerge/>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KaiTi" w:eastAsia="KaiTi" w:hAnsi="SimSun"/>
                <w:i/>
                <w:iCs/>
                <w:color w:val="000000"/>
                <w:sz w:val="18"/>
                <w:szCs w:val="18"/>
                <w:lang w:eastAsia="zh-CN"/>
              </w:rPr>
            </w:pPr>
            <w:r w:rsidRPr="00C616E6">
              <w:rPr>
                <w:rFonts w:ascii="SimSun" w:hAnsi="SimSun"/>
                <w:color w:val="000000"/>
                <w:sz w:val="18"/>
                <w:szCs w:val="18"/>
                <w:lang w:eastAsia="zh-CN"/>
              </w:rPr>
              <w:t>尼斯分类修正意见数量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12</w:t>
            </w:r>
          </w:p>
        </w:tc>
        <w:tc>
          <w:tcPr>
            <w:tcW w:w="1380" w:type="dxa"/>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FF0000"/>
                <w:sz w:val="18"/>
                <w:szCs w:val="18"/>
              </w:rPr>
              <w:sym w:font="Wingdings" w:char="F06C"/>
            </w:r>
          </w:p>
        </w:tc>
      </w:tr>
      <w:tr w:rsidR="00D5669B" w:rsidRPr="00452A4B" w:rsidTr="005E415E">
        <w:trPr>
          <w:jc w:val="center"/>
        </w:trPr>
        <w:tc>
          <w:tcPr>
            <w:tcW w:w="3226" w:type="dxa"/>
            <w:vMerge/>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rPr>
            </w:pPr>
            <w:r w:rsidRPr="00C616E6">
              <w:rPr>
                <w:rFonts w:ascii="SimSun" w:hAnsi="SimSun"/>
                <w:color w:val="000000"/>
                <w:sz w:val="18"/>
                <w:szCs w:val="18"/>
              </w:rPr>
              <w:t>在IPC中统一的ECLA和FI</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12</w:t>
            </w:r>
          </w:p>
        </w:tc>
        <w:tc>
          <w:tcPr>
            <w:tcW w:w="1380" w:type="dxa"/>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E36C0A"/>
                <w:sz w:val="18"/>
                <w:szCs w:val="18"/>
              </w:rPr>
              <w:sym w:font="Wingdings" w:char="F06C"/>
            </w:r>
          </w:p>
        </w:tc>
      </w:tr>
      <w:tr w:rsidR="00D5669B" w:rsidRPr="00452A4B" w:rsidTr="005E415E">
        <w:trPr>
          <w:jc w:val="center"/>
        </w:trPr>
        <w:tc>
          <w:tcPr>
            <w:tcW w:w="3226" w:type="dxa"/>
            <w:vMerge/>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color w:val="000000"/>
                <w:sz w:val="18"/>
                <w:szCs w:val="18"/>
                <w:lang w:eastAsia="zh-CN"/>
              </w:rPr>
            </w:pPr>
            <w:r w:rsidRPr="00C616E6">
              <w:rPr>
                <w:rFonts w:ascii="SimSun" w:hAnsi="SimSun"/>
                <w:sz w:val="18"/>
                <w:szCs w:val="18"/>
                <w:lang w:eastAsia="zh-CN"/>
              </w:rPr>
              <w:t>在洛迦诺分类中合并一个检索外观设计申请视觉特征的工具</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12</w:t>
            </w:r>
          </w:p>
        </w:tc>
        <w:tc>
          <w:tcPr>
            <w:tcW w:w="1380" w:type="dxa"/>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FF0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color w:val="000000"/>
                <w:sz w:val="18"/>
                <w:szCs w:val="18"/>
                <w:lang w:eastAsia="zh-CN"/>
              </w:rPr>
            </w:pPr>
            <w:r w:rsidRPr="00C616E6">
              <w:rPr>
                <w:rFonts w:ascii="SimSun" w:hAnsi="SimSun"/>
                <w:sz w:val="18"/>
                <w:szCs w:val="18"/>
                <w:lang w:eastAsia="zh-CN"/>
              </w:rPr>
              <w:t>修改和通过的新标准数量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12</w:t>
            </w:r>
          </w:p>
        </w:tc>
        <w:tc>
          <w:tcPr>
            <w:tcW w:w="1380" w:type="dxa"/>
          </w:tcPr>
          <w:p w:rsidR="00D5669B" w:rsidRPr="00C616E6" w:rsidRDefault="00D5669B" w:rsidP="00722C3A">
            <w:pPr>
              <w:adjustRightInd w:val="0"/>
              <w:spacing w:afterLines="30" w:after="72" w:line="300" w:lineRule="atLeast"/>
              <w:jc w:val="center"/>
              <w:rPr>
                <w:rFonts w:ascii="SimSun" w:hAnsi="SimSun"/>
                <w:color w:val="A6A6A6"/>
                <w:sz w:val="18"/>
                <w:szCs w:val="18"/>
              </w:rPr>
            </w:pPr>
            <w:r w:rsidRPr="00C616E6">
              <w:rPr>
                <w:rFonts w:ascii="SimSun" w:hAnsi="SimSun"/>
                <w:color w:val="A6A6A6"/>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color w:val="000000"/>
                <w:sz w:val="18"/>
                <w:szCs w:val="18"/>
                <w:lang w:eastAsia="zh-CN"/>
              </w:rPr>
            </w:pPr>
            <w:r w:rsidRPr="00C616E6">
              <w:rPr>
                <w:rFonts w:ascii="SimSun" w:hAnsi="SimSun"/>
                <w:sz w:val="18"/>
                <w:szCs w:val="18"/>
                <w:lang w:eastAsia="zh-CN"/>
              </w:rPr>
              <w:t>经培训对分类使用技能提高表示满意的主管局数量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12</w:t>
            </w:r>
          </w:p>
        </w:tc>
        <w:tc>
          <w:tcPr>
            <w:tcW w:w="1380" w:type="dxa"/>
          </w:tcPr>
          <w:p w:rsidR="00D5669B" w:rsidRPr="00C616E6" w:rsidRDefault="00D5669B" w:rsidP="00722C3A">
            <w:pPr>
              <w:adjustRightInd w:val="0"/>
              <w:spacing w:afterLines="30" w:after="72" w:line="300" w:lineRule="atLeast"/>
              <w:jc w:val="center"/>
              <w:rPr>
                <w:rFonts w:ascii="SimSun" w:hAnsi="SimSun"/>
                <w:color w:val="A6A6A6"/>
                <w:sz w:val="18"/>
                <w:szCs w:val="18"/>
              </w:rPr>
            </w:pPr>
            <w:r w:rsidRPr="00C616E6">
              <w:rPr>
                <w:rFonts w:ascii="SimSun" w:hAnsi="SimSun"/>
                <w:color w:val="A6A6A6"/>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color w:val="000000"/>
                <w:sz w:val="18"/>
                <w:szCs w:val="18"/>
                <w:lang w:eastAsia="zh-CN"/>
              </w:rPr>
            </w:pPr>
            <w:r w:rsidRPr="00C616E6">
              <w:rPr>
                <w:rFonts w:ascii="SimSun" w:hAnsi="SimSun"/>
                <w:sz w:val="18"/>
                <w:szCs w:val="18"/>
                <w:lang w:eastAsia="zh-CN"/>
              </w:rPr>
              <w:t>获取国际分类和标准互联网出版物的用户(尤其是发展中国家的用户</w:t>
            </w:r>
            <w:r w:rsidR="00953D57" w:rsidRPr="00C616E6">
              <w:rPr>
                <w:rFonts w:ascii="SimSun" w:hAnsi="SimSun"/>
                <w:sz w:val="18"/>
                <w:szCs w:val="18"/>
                <w:lang w:eastAsia="zh-CN"/>
              </w:rPr>
              <w:t>)</w:t>
            </w:r>
            <w:r w:rsidRPr="00C616E6">
              <w:rPr>
                <w:rFonts w:ascii="SimSun" w:hAnsi="SimSun"/>
                <w:sz w:val="18"/>
                <w:szCs w:val="18"/>
                <w:lang w:eastAsia="zh-CN"/>
              </w:rPr>
              <w:t>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12</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vMerge w:val="restart"/>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增强知识产权机构和公众获取、利用知识产权信息和知识以促进创新并提高获取受保护的创意作品和公有领域中的创意作品</w:t>
            </w: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rPr>
            </w:pPr>
            <w:r w:rsidRPr="00C616E6">
              <w:rPr>
                <w:rFonts w:ascii="SimSun" w:hAnsi="SimSun"/>
                <w:sz w:val="18"/>
                <w:szCs w:val="18"/>
              </w:rPr>
              <w:t>每季度/系统(PATENTSCOPE/全球品牌数据库)不同用户数量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vMerge/>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交叉语言检索可用语言数量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vMerge/>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启动国家技术和创新支持中心</w:t>
            </w:r>
            <w:r w:rsidR="005E7E4D" w:rsidRPr="00C616E6">
              <w:rPr>
                <w:rFonts w:ascii="SimSun" w:hAnsi="SimSun"/>
                <w:sz w:val="18"/>
                <w:szCs w:val="18"/>
                <w:lang w:eastAsia="zh-CN"/>
              </w:rPr>
              <w:t>(</w:t>
            </w:r>
            <w:r w:rsidRPr="00C616E6">
              <w:rPr>
                <w:rFonts w:ascii="SimSun" w:hAnsi="SimSun"/>
                <w:sz w:val="18"/>
                <w:szCs w:val="18"/>
                <w:lang w:eastAsia="zh-CN"/>
              </w:rPr>
              <w:t>TISC</w:t>
            </w:r>
            <w:r w:rsidR="005E7E4D" w:rsidRPr="00C616E6">
              <w:rPr>
                <w:rFonts w:ascii="SimSun" w:hAnsi="SimSun"/>
                <w:sz w:val="18"/>
                <w:szCs w:val="18"/>
                <w:lang w:eastAsia="zh-CN"/>
              </w:rPr>
              <w:t>)</w:t>
            </w:r>
            <w:r w:rsidRPr="00C616E6">
              <w:rPr>
                <w:rFonts w:ascii="SimSun" w:hAnsi="SimSun"/>
                <w:sz w:val="18"/>
                <w:szCs w:val="18"/>
                <w:lang w:eastAsia="zh-CN"/>
              </w:rPr>
              <w:t>网络数量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14</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9</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10</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FF0000"/>
                <w:sz w:val="18"/>
                <w:szCs w:val="18"/>
              </w:rPr>
              <w:sym w:font="Wingdings" w:char="F06C"/>
            </w:r>
          </w:p>
        </w:tc>
      </w:tr>
      <w:tr w:rsidR="00D5669B" w:rsidRPr="00452A4B" w:rsidTr="005E415E">
        <w:trPr>
          <w:jc w:val="center"/>
        </w:trPr>
        <w:tc>
          <w:tcPr>
            <w:tcW w:w="3226" w:type="dxa"/>
            <w:vMerge/>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国家技术和创新支持中心提供服务的每一季度和每个国家用户数量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14</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9</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10</w:t>
            </w:r>
          </w:p>
        </w:tc>
        <w:tc>
          <w:tcPr>
            <w:tcW w:w="1380" w:type="dxa"/>
          </w:tcPr>
          <w:p w:rsidR="00D5669B" w:rsidRPr="00C616E6" w:rsidRDefault="00D5669B" w:rsidP="00722C3A">
            <w:pPr>
              <w:adjustRightInd w:val="0"/>
              <w:spacing w:afterLines="30" w:after="72" w:line="300" w:lineRule="atLeast"/>
              <w:jc w:val="center"/>
              <w:rPr>
                <w:rFonts w:ascii="SimSun" w:hAnsi="SimSun"/>
                <w:color w:val="A6A6A6"/>
                <w:sz w:val="18"/>
                <w:szCs w:val="18"/>
              </w:rPr>
            </w:pPr>
            <w:r w:rsidRPr="00C616E6">
              <w:rPr>
                <w:rFonts w:ascii="SimSun" w:hAnsi="SimSun"/>
                <w:color w:val="A6A6A6"/>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A6A6A6"/>
                <w:sz w:val="18"/>
                <w:szCs w:val="18"/>
              </w:rPr>
            </w:pPr>
            <w:r w:rsidRPr="00C616E6">
              <w:rPr>
                <w:rFonts w:ascii="SimSun" w:hAnsi="SimSun"/>
                <w:color w:val="A6A6A6"/>
                <w:sz w:val="18"/>
                <w:szCs w:val="18"/>
              </w:rPr>
              <w:sym w:font="Wingdings" w:char="F06C"/>
            </w:r>
          </w:p>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A6A6A6"/>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增值信息服务(技术检索服务、专利态势报告和国际发明审查合作)的用户数量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14</w:t>
            </w:r>
          </w:p>
        </w:tc>
        <w:tc>
          <w:tcPr>
            <w:tcW w:w="1380" w:type="dxa"/>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A6A6A6"/>
                <w:sz w:val="18"/>
                <w:szCs w:val="18"/>
              </w:rPr>
              <w:sym w:font="Wingdings" w:char="F06C"/>
            </w:r>
            <w:r w:rsidRPr="00C616E6">
              <w:rPr>
                <w:rFonts w:ascii="SimSun" w:hAnsi="SimSun"/>
                <w:color w:val="A6A6A6"/>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对增值信息服务(技术检索服务、专利态势报告和国际发明审查合作)感到满意的受众百分比</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14</w:t>
            </w:r>
          </w:p>
        </w:tc>
        <w:tc>
          <w:tcPr>
            <w:tcW w:w="1380" w:type="dxa"/>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FF0000"/>
                <w:sz w:val="18"/>
                <w:szCs w:val="18"/>
              </w:rPr>
              <w:sym w:font="Wingdings" w:char="F06C"/>
            </w: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对技术和创新支持中心的服务感到满意的用户百分比</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14</w:t>
            </w:r>
          </w:p>
        </w:tc>
        <w:tc>
          <w:tcPr>
            <w:tcW w:w="1380" w:type="dxa"/>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FF0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14556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获取研究成果促进发展与创新项目</w:t>
            </w:r>
            <w:r w:rsidR="005E7E4D" w:rsidRPr="00C616E6">
              <w:rPr>
                <w:rFonts w:ascii="SimSun" w:hAnsi="SimSun"/>
                <w:sz w:val="18"/>
                <w:szCs w:val="18"/>
                <w:lang w:eastAsia="zh-CN"/>
              </w:rPr>
              <w:t>(</w:t>
            </w:r>
            <w:r w:rsidRPr="00C616E6">
              <w:rPr>
                <w:rFonts w:ascii="SimSun" w:hAnsi="SimSun"/>
                <w:sz w:val="18"/>
                <w:szCs w:val="18"/>
                <w:lang w:eastAsia="zh-CN"/>
              </w:rPr>
              <w:t>aRDI</w:t>
            </w:r>
            <w:r w:rsidR="005E7E4D" w:rsidRPr="00C616E6">
              <w:rPr>
                <w:rFonts w:ascii="SimSun" w:hAnsi="SimSun"/>
                <w:sz w:val="18"/>
                <w:szCs w:val="18"/>
                <w:lang w:eastAsia="zh-CN"/>
              </w:rPr>
              <w:t>)</w:t>
            </w:r>
            <w:r w:rsidRPr="00C616E6">
              <w:rPr>
                <w:rFonts w:ascii="SimSun" w:hAnsi="SimSun"/>
                <w:sz w:val="18"/>
                <w:szCs w:val="18"/>
                <w:lang w:eastAsia="zh-CN"/>
              </w:rPr>
              <w:t>和专业化专利信息查询项目</w:t>
            </w:r>
            <w:r w:rsidR="005E7E4D" w:rsidRPr="00C616E6">
              <w:rPr>
                <w:rFonts w:ascii="SimSun" w:hAnsi="SimSun"/>
                <w:sz w:val="18"/>
                <w:szCs w:val="18"/>
                <w:lang w:eastAsia="zh-CN"/>
              </w:rPr>
              <w:t>(</w:t>
            </w:r>
            <w:r w:rsidRPr="00C616E6">
              <w:rPr>
                <w:rFonts w:ascii="SimSun" w:hAnsi="SimSun"/>
                <w:sz w:val="18"/>
                <w:szCs w:val="18"/>
                <w:lang w:eastAsia="zh-CN"/>
              </w:rPr>
              <w:t>ASPI</w:t>
            </w:r>
            <w:r w:rsidR="005E7E4D" w:rsidRPr="00C616E6">
              <w:rPr>
                <w:rFonts w:ascii="SimSun" w:hAnsi="SimSun"/>
                <w:sz w:val="18"/>
                <w:szCs w:val="18"/>
                <w:lang w:eastAsia="zh-CN"/>
              </w:rPr>
              <w:t>)</w:t>
            </w:r>
            <w:r w:rsidRPr="00C616E6">
              <w:rPr>
                <w:rFonts w:ascii="SimSun" w:hAnsi="SimSun"/>
                <w:sz w:val="18"/>
                <w:szCs w:val="18"/>
                <w:lang w:eastAsia="zh-CN"/>
              </w:rPr>
              <w:t>注册用户的数量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14</w:t>
            </w:r>
          </w:p>
        </w:tc>
        <w:tc>
          <w:tcPr>
            <w:tcW w:w="1380" w:type="dxa"/>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已经制定知识产权框架和建立技术转让办公室</w:t>
            </w:r>
            <w:r w:rsidR="005E7E4D" w:rsidRPr="00C616E6">
              <w:rPr>
                <w:rFonts w:ascii="SimSun" w:hAnsi="SimSun"/>
                <w:sz w:val="18"/>
                <w:szCs w:val="18"/>
                <w:lang w:eastAsia="zh-CN"/>
              </w:rPr>
              <w:t>(</w:t>
            </w:r>
            <w:r w:rsidRPr="00C616E6">
              <w:rPr>
                <w:rFonts w:ascii="SimSun" w:hAnsi="SimSun"/>
                <w:sz w:val="18"/>
                <w:szCs w:val="18"/>
                <w:lang w:eastAsia="zh-CN"/>
              </w:rPr>
              <w:t>TTO</w:t>
            </w:r>
            <w:r w:rsidR="005E7E4D" w:rsidRPr="00C616E6">
              <w:rPr>
                <w:rFonts w:ascii="SimSun" w:hAnsi="SimSun"/>
                <w:sz w:val="18"/>
                <w:szCs w:val="18"/>
                <w:lang w:eastAsia="zh-CN"/>
              </w:rPr>
              <w:t>)</w:t>
            </w:r>
            <w:r w:rsidRPr="00C616E6">
              <w:rPr>
                <w:rFonts w:ascii="SimSun" w:hAnsi="SimSun"/>
                <w:sz w:val="18"/>
                <w:szCs w:val="18"/>
                <w:lang w:eastAsia="zh-CN"/>
              </w:rPr>
              <w:t>的成员国数量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30</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9</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10</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A6A6A6"/>
                <w:sz w:val="18"/>
                <w:szCs w:val="18"/>
              </w:rPr>
            </w:pPr>
            <w:r w:rsidRPr="00C616E6">
              <w:rPr>
                <w:rFonts w:ascii="SimSun" w:hAnsi="SimSun"/>
                <w:color w:val="A6A6A6"/>
                <w:sz w:val="18"/>
                <w:szCs w:val="18"/>
              </w:rPr>
              <w:sym w:font="Wingdings" w:char="F06C"/>
            </w:r>
          </w:p>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keepNext/>
              <w:keepLines/>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包括来自发展中国家和最不发达国家的已加入具有公信力的中介机构全球资源无障碍(TIGAR)系统网络的具有公信力的中介(TI)和权利人(RH)数量</w:t>
            </w:r>
          </w:p>
        </w:tc>
        <w:tc>
          <w:tcPr>
            <w:tcW w:w="1200" w:type="dxa"/>
            <w:tcMar>
              <w:top w:w="113" w:type="dxa"/>
            </w:tcMar>
          </w:tcPr>
          <w:p w:rsidR="00D5669B" w:rsidRPr="00C616E6" w:rsidRDefault="00D5669B" w:rsidP="00722C3A">
            <w:pPr>
              <w:keepNext/>
              <w:keepLines/>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3</w:t>
            </w:r>
          </w:p>
        </w:tc>
        <w:tc>
          <w:tcPr>
            <w:tcW w:w="1380" w:type="dxa"/>
          </w:tcPr>
          <w:p w:rsidR="00D5669B" w:rsidRPr="00C616E6" w:rsidRDefault="00D5669B" w:rsidP="00722C3A">
            <w:pPr>
              <w:keepNext/>
              <w:keepLines/>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通过TI发行和通过TIGAR系统网络向跨国界的视障者提供的受版权保护的作品数量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WIPO成员国国家/地区主管局数字化专利汇编的传播面扩大</w:t>
            </w: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PATENTSCOPE/全球品牌数据库中非国际局产生的记录数量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rPr>
            </w:pPr>
            <w:r w:rsidRPr="00C616E6">
              <w:rPr>
                <w:rFonts w:ascii="SimSun" w:hAnsi="SimSun"/>
                <w:sz w:val="18"/>
                <w:szCs w:val="18"/>
              </w:rPr>
              <w:t>PATENTSCOPE中的各国</w:t>
            </w:r>
            <w:r w:rsidRPr="00C616E6">
              <w:rPr>
                <w:rFonts w:ascii="SimSun" w:hAnsi="SimSun"/>
                <w:sz w:val="18"/>
                <w:szCs w:val="18"/>
                <w:lang w:eastAsia="zh-CN"/>
              </w:rPr>
              <w:t>收藏</w:t>
            </w:r>
            <w:r w:rsidRPr="00C616E6">
              <w:rPr>
                <w:rFonts w:ascii="SimSun" w:hAnsi="SimSun"/>
                <w:sz w:val="18"/>
                <w:szCs w:val="18"/>
              </w:rPr>
              <w:t>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全球品牌数据库中的各国收藏数量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rPr>
            </w:pPr>
            <w:r w:rsidRPr="00C616E6">
              <w:rPr>
                <w:rFonts w:ascii="SimSun" w:hAnsi="SimSun"/>
                <w:sz w:val="18"/>
                <w:szCs w:val="18"/>
              </w:rPr>
              <w:t>及时</w:t>
            </w:r>
            <w:r w:rsidRPr="00C616E6">
              <w:rPr>
                <w:rFonts w:ascii="SimSun" w:hAnsi="SimSun"/>
                <w:sz w:val="18"/>
                <w:szCs w:val="18"/>
                <w:lang w:eastAsia="zh-CN"/>
              </w:rPr>
              <w:t>更新</w:t>
            </w:r>
            <w:r w:rsidRPr="00C616E6">
              <w:rPr>
                <w:rFonts w:ascii="SimSun" w:hAnsi="SimSun"/>
                <w:sz w:val="18"/>
                <w:szCs w:val="18"/>
              </w:rPr>
              <w:t>提供涉及PCT申请的PATENTSCOPE最新信息</w:t>
            </w: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(以月计算)延误实施涉及PATENTSCOPE的PCT细则的各项修改</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在公开日日内瓦时间20</w:t>
            </w:r>
            <w:r w:rsidR="00C270BB" w:rsidRPr="00C616E6">
              <w:rPr>
                <w:rFonts w:ascii="KaiTi" w:eastAsia="KaiTi" w:hAnsi="SimSun"/>
                <w:sz w:val="18"/>
                <w:szCs w:val="18"/>
                <w:lang w:eastAsia="zh-CN"/>
              </w:rPr>
              <w:t>：</w:t>
            </w:r>
            <w:r w:rsidRPr="00C616E6">
              <w:rPr>
                <w:rFonts w:ascii="SimSun" w:hAnsi="SimSun"/>
                <w:sz w:val="18"/>
                <w:szCs w:val="18"/>
                <w:lang w:eastAsia="zh-CN"/>
              </w:rPr>
              <w:t>00不能进行公开的每年的周数</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953D57">
            <w:pPr>
              <w:adjustRightInd w:val="0"/>
              <w:spacing w:afterLines="30" w:after="72" w:line="300" w:lineRule="atLeast"/>
              <w:jc w:val="both"/>
              <w:rPr>
                <w:rFonts w:ascii="SimSun" w:hAnsi="SimSun"/>
                <w:color w:val="000000"/>
                <w:sz w:val="18"/>
                <w:szCs w:val="18"/>
                <w:lang w:eastAsia="zh-CN"/>
              </w:rPr>
            </w:pPr>
            <w:r w:rsidRPr="00C616E6">
              <w:rPr>
                <w:rFonts w:ascii="SimSun" w:hAnsi="SimSun"/>
                <w:color w:val="000000"/>
                <w:sz w:val="18"/>
                <w:szCs w:val="18"/>
                <w:lang w:eastAsia="zh-CN"/>
              </w:rPr>
              <w:t>强化知识产权主管局和其他知识产权机构的技术和知识基础设施，为利益攸关者带来更好(更便宜、更迅速、更高质量)的服务</w:t>
            </w: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拥有WIPO所提供的全自动化与半自动化知识产权管理系统的主管局数量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15</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9</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10</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cantSplit/>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color w:val="000000"/>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拥有WIPO数据库在线知识产权数据的主管局数量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15</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9</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10</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加入共建平台的主管局集团数量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15</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9</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借助WIPO提供的系统处理PCT和马德里体系数据的主管局数量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15</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9</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10</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rPr>
            </w:pPr>
            <w:r w:rsidRPr="00C616E6">
              <w:rPr>
                <w:rFonts w:ascii="SimSun" w:hAnsi="SimSun"/>
                <w:sz w:val="18"/>
                <w:szCs w:val="18"/>
              </w:rPr>
              <w:t>使用WIPO版权基础设施体系(WIPO COS和GDA)的机构数量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Borders>
              <w:bottom w:val="single" w:sz="4" w:space="0" w:color="auto"/>
            </w:tcBorders>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Borders>
              <w:bottom w:val="single" w:sz="4" w:space="0" w:color="auto"/>
            </w:tcBorders>
            <w:tcMar>
              <w:top w:w="113" w:type="dxa"/>
              <w:bottom w:w="85"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积极报告国家版权机构效力和管理的政府的百分比</w:t>
            </w:r>
          </w:p>
        </w:tc>
        <w:tc>
          <w:tcPr>
            <w:tcW w:w="1200" w:type="dxa"/>
            <w:tcBorders>
              <w:bottom w:val="single" w:sz="4" w:space="0" w:color="auto"/>
            </w:tcBorders>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3</w:t>
            </w:r>
          </w:p>
        </w:tc>
        <w:tc>
          <w:tcPr>
            <w:tcW w:w="1380" w:type="dxa"/>
            <w:tcBorders>
              <w:bottom w:val="single" w:sz="4" w:space="0" w:color="auto"/>
            </w:tcBorders>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bl>
    <w:p w:rsidR="00D5669B" w:rsidRPr="00452A4B" w:rsidRDefault="00D5669B" w:rsidP="00D5669B">
      <w:pPr>
        <w:rPr>
          <w:rFonts w:ascii="SimSun" w:hAnsi="SimSun"/>
          <w:b/>
          <w:bCs/>
          <w:sz w:val="21"/>
          <w:szCs w:val="21"/>
        </w:rPr>
      </w:pPr>
      <w:r w:rsidRPr="00452A4B">
        <w:rPr>
          <w:rFonts w:ascii="SimSun" w:hAnsi="SimSun"/>
          <w:sz w:val="21"/>
          <w:szCs w:val="21"/>
        </w:rPr>
        <w:br w:type="page"/>
      </w:r>
    </w:p>
    <w:p w:rsidR="00D5669B" w:rsidRPr="00722C3A" w:rsidRDefault="00D5669B" w:rsidP="00722C3A">
      <w:pPr>
        <w:pStyle w:val="Heading3"/>
        <w:spacing w:afterLines="50" w:after="120" w:line="340" w:lineRule="atLeast"/>
        <w:jc w:val="both"/>
        <w:rPr>
          <w:rFonts w:ascii="SimHei" w:eastAsia="SimHei" w:hAnsi="SimHei"/>
          <w:b w:val="0"/>
          <w:sz w:val="21"/>
          <w:szCs w:val="21"/>
          <w:lang w:eastAsia="zh-CN"/>
        </w:rPr>
      </w:pPr>
      <w:bookmarkStart w:id="42" w:name="_Toc396204548"/>
      <w:r w:rsidRPr="00722C3A">
        <w:rPr>
          <w:rFonts w:ascii="SimHei" w:eastAsia="SimHei" w:hAnsi="SimHei"/>
          <w:b w:val="0"/>
          <w:bCs w:val="0"/>
          <w:sz w:val="21"/>
          <w:szCs w:val="21"/>
          <w:lang w:eastAsia="zh-CN"/>
        </w:rPr>
        <w:t>计划</w:t>
      </w:r>
      <w:r w:rsidRPr="00722C3A">
        <w:rPr>
          <w:rFonts w:ascii="SimHei" w:eastAsia="SimHei" w:hAnsi="SimHei"/>
          <w:b w:val="0"/>
          <w:sz w:val="21"/>
          <w:szCs w:val="21"/>
          <w:lang w:eastAsia="zh-CN"/>
        </w:rPr>
        <w:t>12</w:t>
      </w:r>
      <w:r w:rsidR="00722C3A" w:rsidRPr="00722C3A">
        <w:rPr>
          <w:rFonts w:ascii="SimHei" w:eastAsia="SimHei" w:hAnsi="SimHei" w:hint="eastAsia"/>
          <w:b w:val="0"/>
          <w:sz w:val="21"/>
          <w:szCs w:val="21"/>
          <w:lang w:eastAsia="zh-CN"/>
        </w:rPr>
        <w:t>：</w:t>
      </w:r>
      <w:r w:rsidRPr="00722C3A">
        <w:rPr>
          <w:rFonts w:ascii="SimHei" w:eastAsia="SimHei" w:hAnsi="SimHei"/>
          <w:b w:val="0"/>
          <w:bCs w:val="0"/>
          <w:sz w:val="21"/>
          <w:szCs w:val="21"/>
          <w:lang w:eastAsia="zh-CN"/>
        </w:rPr>
        <w:t>国际分类和标准</w:t>
      </w:r>
      <w:bookmarkEnd w:id="42"/>
    </w:p>
    <w:p w:rsidR="00D5669B" w:rsidRPr="00E06F02" w:rsidRDefault="00D5669B"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722C3A" w:rsidRPr="00E06F02">
        <w:rPr>
          <w:rFonts w:ascii="SimSun" w:hAnsi="SimSun" w:cs="SimHei" w:hint="eastAsia"/>
          <w:b/>
          <w:bCs/>
          <w:sz w:val="21"/>
          <w:szCs w:val="21"/>
          <w:lang w:eastAsia="zh-CN"/>
        </w:rPr>
        <w:t>：</w:t>
      </w:r>
      <w:r w:rsidRPr="00E06F02">
        <w:rPr>
          <w:rFonts w:ascii="SimSun" w:hAnsi="SimSun" w:cs="SimHei"/>
          <w:b/>
          <w:bCs/>
          <w:sz w:val="21"/>
          <w:szCs w:val="21"/>
          <w:lang w:eastAsia="zh-CN"/>
        </w:rPr>
        <w:t>高木善幸先生</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2012/13两年期成果</w:t>
      </w:r>
    </w:p>
    <w:p w:rsidR="00D5669B" w:rsidRPr="00452A4B" w:rsidDel="007A5512" w:rsidRDefault="00D5669B"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12.1.</w:t>
      </w:r>
      <w:r w:rsidRPr="00452A4B">
        <w:rPr>
          <w:rFonts w:ascii="SimSun" w:hAnsi="SimSun"/>
          <w:sz w:val="21"/>
          <w:szCs w:val="21"/>
          <w:lang w:eastAsia="zh-CN"/>
        </w:rPr>
        <w:tab/>
        <w:t>2012/13两年期内，国际分类和WIPO知识产权标准取得了重要进展。</w:t>
      </w:r>
    </w:p>
    <w:p w:rsidR="00D5669B" w:rsidRPr="00452A4B" w:rsidRDefault="00D5669B" w:rsidP="005F4365">
      <w:pPr>
        <w:tabs>
          <w:tab w:val="left" w:pos="709"/>
        </w:tabs>
        <w:spacing w:afterLines="50" w:after="120" w:line="340" w:lineRule="atLeast"/>
        <w:jc w:val="both"/>
        <w:rPr>
          <w:rFonts w:ascii="SimSun" w:hAnsi="SimSun"/>
          <w:sz w:val="21"/>
          <w:szCs w:val="21"/>
          <w:highlight w:val="yellow"/>
          <w:lang w:eastAsia="zh-CN"/>
        </w:rPr>
      </w:pPr>
      <w:r w:rsidRPr="00452A4B">
        <w:rPr>
          <w:rFonts w:ascii="SimSun" w:hAnsi="SimSun"/>
          <w:sz w:val="21"/>
          <w:szCs w:val="21"/>
          <w:lang w:eastAsia="zh-CN"/>
        </w:rPr>
        <w:t>12.2.</w:t>
      </w:r>
      <w:r w:rsidRPr="00452A4B">
        <w:rPr>
          <w:rFonts w:ascii="SimSun" w:hAnsi="SimSun"/>
          <w:sz w:val="21"/>
          <w:szCs w:val="21"/>
          <w:lang w:eastAsia="zh-CN"/>
        </w:rPr>
        <w:tab/>
        <w:t>完成了尼斯分类改革，尼斯专家委员会会议第一次召开年度会议。经通过的修订在分类中得以公布，后者将从2013年起每年修订一次。委员会通过了讨论修订分类提案的新流程，新流程允许在全体会议讨论提案之前，利用电子论坛开展一轮线上讨论，籍此使全体会议上的讨论更为简易高效。尼斯分类的新公布平台成功投入使用，将公布每年新修订的版本。该新平台也整合了与OHIM合作的在2012年完成的分类系统。</w:t>
      </w:r>
    </w:p>
    <w:p w:rsidR="00D5669B" w:rsidRPr="00452A4B" w:rsidRDefault="00D5669B"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12.3.</w:t>
      </w:r>
      <w:r w:rsidRPr="00452A4B">
        <w:rPr>
          <w:rFonts w:ascii="SimSun" w:hAnsi="SimSun"/>
          <w:sz w:val="21"/>
          <w:szCs w:val="21"/>
          <w:lang w:eastAsia="zh-CN"/>
        </w:rPr>
        <w:tab/>
        <w:t>如2012年所计划的，公布了新的第17版维也纳分类。洛迦诺分类专家委员会在2012年10月举行的会议上通过了对该分类第10版的修改，并在2013年公布。洛迦诺委员会承认，因未达成共识，开发检索外观设计申请视觉特征工具的试验组未在本两年期内举行会议。该项目因此延期。</w:t>
      </w:r>
    </w:p>
    <w:p w:rsidR="00D5669B" w:rsidRPr="00452A4B" w:rsidRDefault="00D5669B"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12.4.</w:t>
      </w:r>
      <w:r w:rsidRPr="00452A4B">
        <w:rPr>
          <w:rFonts w:ascii="SimSun" w:hAnsi="SimSun"/>
          <w:sz w:val="21"/>
          <w:szCs w:val="21"/>
          <w:lang w:eastAsia="zh-CN"/>
        </w:rPr>
        <w:tab/>
        <w:t>2012年IPC分类的修改数量减少，原因是五局对共同混合分类项目框架很难达成一致。随着IPC专家委员会批准了线路图，令五局合作重新启动，IPC分类也在2013年受到重新关注。结果，IPC收到来自范围更广的局提交的更多修改请求。各局继续积极利用在2012年投入使用的新再分类平台。为了进一步便利IPC的使用，开发了一个包含新检索工具以及IPC/CPC/FI平行浏览界面的公布平台，并在内部进行了测试。该修改后的公布平台于2014年4月向公众开放。</w:t>
      </w:r>
    </w:p>
    <w:p w:rsidR="00D5669B" w:rsidRPr="00452A4B" w:rsidRDefault="00D5669B" w:rsidP="005F4365">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sz w:val="21"/>
          <w:szCs w:val="21"/>
          <w:lang w:eastAsia="zh-CN"/>
        </w:rPr>
        <w:t>12.5.</w:t>
      </w:r>
      <w:r w:rsidRPr="00452A4B">
        <w:rPr>
          <w:rFonts w:ascii="SimSun" w:hAnsi="SimSun"/>
          <w:sz w:val="21"/>
          <w:szCs w:val="21"/>
          <w:lang w:eastAsia="zh-CN"/>
        </w:rPr>
        <w:tab/>
        <w:t>WIPO标准委员会</w:t>
      </w:r>
      <w:r w:rsidR="005E7E4D">
        <w:rPr>
          <w:rFonts w:ascii="SimSun" w:hAnsi="SimSun"/>
          <w:sz w:val="21"/>
          <w:szCs w:val="21"/>
          <w:lang w:eastAsia="zh-CN"/>
        </w:rPr>
        <w:t>(</w:t>
      </w:r>
      <w:r w:rsidRPr="00452A4B">
        <w:rPr>
          <w:rFonts w:ascii="SimSun" w:hAnsi="SimSun"/>
          <w:sz w:val="21"/>
          <w:szCs w:val="21"/>
          <w:lang w:eastAsia="zh-CN"/>
        </w:rPr>
        <w:t>CWS</w:t>
      </w:r>
      <w:r w:rsidR="005E7E4D">
        <w:rPr>
          <w:rFonts w:ascii="SimSun" w:hAnsi="SimSun"/>
          <w:sz w:val="21"/>
          <w:szCs w:val="21"/>
          <w:lang w:eastAsia="zh-CN"/>
        </w:rPr>
        <w:t>)</w:t>
      </w:r>
      <w:r w:rsidRPr="00452A4B">
        <w:rPr>
          <w:rFonts w:ascii="SimSun" w:hAnsi="SimSun"/>
          <w:sz w:val="21"/>
          <w:szCs w:val="21"/>
          <w:lang w:eastAsia="zh-CN"/>
        </w:rPr>
        <w:t>在本两年期内定期召开了第2次、第3次会议，尽管面临机构性挑战，其仍在技术工作上取得了较好的进展，尤其是通过了第一版知识产权XML标准</w:t>
      </w:r>
      <w:r w:rsidR="005E7E4D">
        <w:rPr>
          <w:rFonts w:ascii="SimSun" w:hAnsi="SimSun"/>
          <w:sz w:val="21"/>
          <w:szCs w:val="21"/>
          <w:lang w:eastAsia="zh-CN"/>
        </w:rPr>
        <w:t>(</w:t>
      </w:r>
      <w:r w:rsidRPr="00452A4B">
        <w:rPr>
          <w:rFonts w:ascii="SimSun" w:hAnsi="SimSun"/>
          <w:sz w:val="21"/>
          <w:szCs w:val="21"/>
          <w:lang w:eastAsia="zh-CN"/>
        </w:rPr>
        <w:t>ST.96</w:t>
      </w:r>
      <w:r w:rsidR="005E7E4D">
        <w:rPr>
          <w:rFonts w:ascii="SimSun" w:hAnsi="SimSun"/>
          <w:sz w:val="21"/>
          <w:szCs w:val="21"/>
          <w:lang w:eastAsia="zh-CN"/>
        </w:rPr>
        <w:t>)</w:t>
      </w:r>
      <w:r w:rsidRPr="00452A4B">
        <w:rPr>
          <w:rFonts w:ascii="SimSun" w:hAnsi="SimSun"/>
          <w:sz w:val="21"/>
          <w:szCs w:val="21"/>
          <w:lang w:eastAsia="zh-CN"/>
        </w:rPr>
        <w:t>。WIPO标准委员会</w:t>
      </w:r>
      <w:r w:rsidR="005E7E4D">
        <w:rPr>
          <w:rFonts w:ascii="SimSun" w:hAnsi="SimSun"/>
          <w:sz w:val="21"/>
          <w:szCs w:val="21"/>
          <w:lang w:eastAsia="zh-CN"/>
        </w:rPr>
        <w:t>(</w:t>
      </w:r>
      <w:r w:rsidRPr="00452A4B">
        <w:rPr>
          <w:rFonts w:ascii="SimSun" w:hAnsi="SimSun"/>
          <w:sz w:val="21"/>
          <w:szCs w:val="21"/>
          <w:lang w:eastAsia="zh-CN"/>
        </w:rPr>
        <w:t>CWS</w:t>
      </w:r>
      <w:r w:rsidR="005E7E4D">
        <w:rPr>
          <w:rFonts w:ascii="SimSun" w:hAnsi="SimSun"/>
          <w:sz w:val="21"/>
          <w:szCs w:val="21"/>
          <w:lang w:eastAsia="zh-CN"/>
        </w:rPr>
        <w:t>)</w:t>
      </w:r>
      <w:r w:rsidRPr="00452A4B">
        <w:rPr>
          <w:rFonts w:ascii="SimSun" w:hAnsi="SimSun"/>
          <w:sz w:val="21"/>
          <w:szCs w:val="21"/>
          <w:lang w:eastAsia="zh-CN"/>
        </w:rPr>
        <w:t>在第3次会议上提议考虑制定一个关于法律地位的新标准，并取得了良好的进展。WIPO标准管理数据库</w:t>
      </w:r>
      <w:r w:rsidR="005E7E4D">
        <w:rPr>
          <w:rFonts w:ascii="SimSun" w:hAnsi="SimSun"/>
          <w:sz w:val="21"/>
          <w:szCs w:val="21"/>
          <w:lang w:eastAsia="zh-CN"/>
        </w:rPr>
        <w:t>(</w:t>
      </w:r>
      <w:r w:rsidRPr="00452A4B">
        <w:rPr>
          <w:rFonts w:ascii="SimSun" w:hAnsi="SimSun"/>
          <w:sz w:val="21"/>
          <w:szCs w:val="21"/>
          <w:lang w:eastAsia="zh-CN"/>
        </w:rPr>
        <w:t>WIPOSTAD</w:t>
      </w:r>
      <w:r w:rsidR="005E7E4D">
        <w:rPr>
          <w:rFonts w:ascii="SimSun" w:hAnsi="SimSun"/>
          <w:sz w:val="21"/>
          <w:szCs w:val="21"/>
          <w:lang w:eastAsia="zh-CN"/>
        </w:rPr>
        <w:t>)</w:t>
      </w:r>
      <w:r w:rsidRPr="00452A4B">
        <w:rPr>
          <w:rFonts w:ascii="SimSun" w:hAnsi="SimSun"/>
          <w:sz w:val="21"/>
          <w:szCs w:val="21"/>
          <w:lang w:eastAsia="zh-CN"/>
        </w:rPr>
        <w:t>被用于收集回复和发布调查。</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落实发展议程</w:t>
      </w:r>
    </w:p>
    <w:p w:rsidR="00D5669B" w:rsidRPr="00452A4B" w:rsidRDefault="00D5669B" w:rsidP="00722C3A">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12.6.</w:t>
      </w:r>
      <w:r w:rsidRPr="00452A4B">
        <w:rPr>
          <w:rFonts w:ascii="SimSun" w:hAnsi="SimSun"/>
          <w:sz w:val="21"/>
          <w:szCs w:val="21"/>
          <w:lang w:eastAsia="zh-CN"/>
        </w:rPr>
        <w:tab/>
        <w:t>通过促进发展中国家获取公开的专利信息，计划12为发展议程建议8、30和31的落实提供支持。在这种情况下，本计划还为技术转让相关工作做出贡献。</w:t>
      </w:r>
    </w:p>
    <w:p w:rsidR="00D5669B"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效绩</w:t>
      </w:r>
      <w:r w:rsidR="00D5669B" w:rsidRPr="00E06F02">
        <w:rPr>
          <w:rFonts w:ascii="SimSun" w:hAnsi="SimSun"/>
          <w:b/>
          <w:bCs/>
          <w:sz w:val="21"/>
          <w:szCs w:val="21"/>
          <w:lang w:eastAsia="zh-CN"/>
        </w:rPr>
        <w:t>数据</w:t>
      </w:r>
    </w:p>
    <w:tbl>
      <w:tblPr>
        <w:tblW w:w="4888"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7"/>
        <w:gridCol w:w="1937"/>
        <w:gridCol w:w="1258"/>
        <w:gridCol w:w="3168"/>
        <w:gridCol w:w="1387"/>
      </w:tblGrid>
      <w:tr w:rsidR="00D5669B" w:rsidRPr="00452A4B" w:rsidTr="00145567">
        <w:trPr>
          <w:jc w:val="center"/>
        </w:trPr>
        <w:tc>
          <w:tcPr>
            <w:tcW w:w="5000" w:type="pct"/>
            <w:gridSpan w:val="5"/>
            <w:tcBorders>
              <w:top w:val="single" w:sz="4" w:space="0" w:color="auto"/>
              <w:bottom w:val="single" w:sz="4" w:space="0" w:color="auto"/>
            </w:tcBorders>
            <w:shd w:val="clear" w:color="auto" w:fill="CCFFFF"/>
            <w:vAlign w:val="center"/>
          </w:tcPr>
          <w:p w:rsidR="00D5669B" w:rsidRPr="00452A4B" w:rsidRDefault="00D5669B" w:rsidP="003C2A15">
            <w:pPr>
              <w:spacing w:before="60" w:after="60"/>
              <w:ind w:left="1065" w:hangingChars="507" w:hanging="1065"/>
              <w:rPr>
                <w:rFonts w:ascii="SimSun" w:hAnsi="SimSun"/>
                <w:b/>
                <w:bCs/>
                <w:sz w:val="21"/>
                <w:szCs w:val="21"/>
                <w:lang w:eastAsia="zh-CN"/>
              </w:rPr>
            </w:pPr>
            <w:r w:rsidRPr="00722C3A">
              <w:rPr>
                <w:rFonts w:ascii="SimHei" w:eastAsia="SimHei" w:hAnsi="SimHei"/>
                <w:sz w:val="21"/>
                <w:szCs w:val="21"/>
                <w:lang w:eastAsia="zh-CN"/>
              </w:rPr>
              <w:t>预期成果</w:t>
            </w:r>
            <w:r w:rsidR="00722C3A" w:rsidRPr="00722C3A">
              <w:rPr>
                <w:rFonts w:ascii="SimHei" w:eastAsia="SimHei" w:hAnsi="SimHei" w:hint="eastAsia"/>
                <w:b/>
                <w:bCs/>
                <w:sz w:val="21"/>
                <w:szCs w:val="21"/>
                <w:lang w:eastAsia="zh-CN"/>
              </w:rPr>
              <w:t>：</w:t>
            </w:r>
            <w:r w:rsidRPr="00452A4B">
              <w:rPr>
                <w:rFonts w:ascii="SimSun" w:hAnsi="SimSun"/>
                <w:sz w:val="21"/>
                <w:szCs w:val="21"/>
                <w:lang w:eastAsia="zh-CN"/>
              </w:rPr>
              <w:t>国际分类与WIPO标准的更新及在全球范围内使用，以便利全世界利益攸关者获得、使用和传播知识产权信息</w:t>
            </w:r>
          </w:p>
        </w:tc>
      </w:tr>
      <w:tr w:rsidR="00D5669B" w:rsidRPr="00722C3A" w:rsidTr="00145567">
        <w:trPr>
          <w:jc w:val="center"/>
        </w:trPr>
        <w:tc>
          <w:tcPr>
            <w:tcW w:w="859" w:type="pct"/>
            <w:tcBorders>
              <w:top w:val="single" w:sz="4" w:space="0" w:color="auto"/>
            </w:tcBorders>
            <w:vAlign w:val="center"/>
          </w:tcPr>
          <w:p w:rsidR="00D5669B" w:rsidRPr="00722C3A" w:rsidRDefault="0041606E" w:rsidP="0041606E">
            <w:pPr>
              <w:jc w:val="center"/>
              <w:rPr>
                <w:rFonts w:ascii="SimHei" w:eastAsia="SimHei" w:hAnsi="SimHei"/>
                <w:sz w:val="21"/>
                <w:szCs w:val="21"/>
                <w:lang w:eastAsia="zh-CN"/>
              </w:rPr>
            </w:pPr>
            <w:r>
              <w:rPr>
                <w:rFonts w:ascii="SimHei" w:eastAsia="SimHei" w:hAnsi="SimHei" w:hint="eastAsia"/>
                <w:sz w:val="21"/>
                <w:szCs w:val="21"/>
                <w:lang w:eastAsia="zh-CN"/>
              </w:rPr>
              <w:t>效绩指标</w:t>
            </w:r>
          </w:p>
        </w:tc>
        <w:tc>
          <w:tcPr>
            <w:tcW w:w="1035" w:type="pct"/>
            <w:tcBorders>
              <w:top w:val="single" w:sz="4" w:space="0" w:color="auto"/>
            </w:tcBorders>
            <w:vAlign w:val="center"/>
          </w:tcPr>
          <w:p w:rsidR="00D5669B" w:rsidRPr="00722C3A" w:rsidRDefault="0041606E" w:rsidP="0041606E">
            <w:pPr>
              <w:jc w:val="center"/>
              <w:rPr>
                <w:rFonts w:ascii="SimHei" w:eastAsia="SimHei" w:hAnsi="SimHei"/>
                <w:sz w:val="21"/>
                <w:szCs w:val="21"/>
                <w:lang w:eastAsia="zh-CN"/>
              </w:rPr>
            </w:pPr>
            <w:r>
              <w:rPr>
                <w:rFonts w:ascii="SimHei" w:eastAsia="SimHei" w:hAnsi="SimHei" w:hint="eastAsia"/>
                <w:sz w:val="21"/>
                <w:szCs w:val="21"/>
                <w:lang w:eastAsia="zh-CN"/>
              </w:rPr>
              <w:t>基  准</w:t>
            </w:r>
          </w:p>
        </w:tc>
        <w:tc>
          <w:tcPr>
            <w:tcW w:w="672" w:type="pct"/>
            <w:tcBorders>
              <w:top w:val="single" w:sz="4" w:space="0" w:color="auto"/>
            </w:tcBorders>
            <w:tcMar>
              <w:top w:w="110" w:type="dxa"/>
            </w:tcMar>
            <w:vAlign w:val="center"/>
          </w:tcPr>
          <w:p w:rsidR="00D5669B" w:rsidRPr="00722C3A" w:rsidRDefault="0041606E" w:rsidP="0041606E">
            <w:pPr>
              <w:jc w:val="center"/>
              <w:rPr>
                <w:rFonts w:ascii="SimHei" w:eastAsia="SimHei" w:hAnsi="SimHei"/>
                <w:sz w:val="21"/>
                <w:szCs w:val="21"/>
                <w:lang w:eastAsia="zh-CN"/>
              </w:rPr>
            </w:pPr>
            <w:r>
              <w:rPr>
                <w:rFonts w:ascii="SimHei" w:eastAsia="SimHei" w:hAnsi="SimHei" w:hint="eastAsia"/>
                <w:sz w:val="21"/>
                <w:szCs w:val="21"/>
                <w:lang w:eastAsia="zh-CN"/>
              </w:rPr>
              <w:t>目  标</w:t>
            </w:r>
          </w:p>
        </w:tc>
        <w:tc>
          <w:tcPr>
            <w:tcW w:w="1693" w:type="pct"/>
            <w:tcBorders>
              <w:top w:val="single" w:sz="4" w:space="0" w:color="auto"/>
            </w:tcBorders>
            <w:shd w:val="clear" w:color="auto" w:fill="FFFFFF"/>
            <w:tcMar>
              <w:top w:w="110" w:type="dxa"/>
            </w:tcMar>
          </w:tcPr>
          <w:p w:rsidR="00D5669B" w:rsidRPr="00E5632C" w:rsidRDefault="0041606E" w:rsidP="0041606E">
            <w:pPr>
              <w:spacing w:beforeLines="40" w:before="96"/>
              <w:jc w:val="center"/>
              <w:rPr>
                <w:rFonts w:ascii="SimHei" w:eastAsia="SimHei" w:hAnsi="SimHei"/>
                <w:color w:val="FF0000"/>
                <w:sz w:val="21"/>
                <w:szCs w:val="21"/>
                <w:lang w:eastAsia="zh-CN"/>
              </w:rPr>
            </w:pPr>
            <w:r>
              <w:rPr>
                <w:rFonts w:ascii="SimHei" w:eastAsia="SimHei" w:hAnsi="SimHei" w:hint="eastAsia"/>
                <w:sz w:val="21"/>
                <w:szCs w:val="21"/>
                <w:lang w:eastAsia="zh-CN"/>
              </w:rPr>
              <w:t>效绩数据</w:t>
            </w:r>
          </w:p>
        </w:tc>
        <w:tc>
          <w:tcPr>
            <w:tcW w:w="741" w:type="pct"/>
            <w:tcBorders>
              <w:top w:val="single" w:sz="4" w:space="0" w:color="auto"/>
            </w:tcBorders>
            <w:tcMar>
              <w:top w:w="110" w:type="dxa"/>
            </w:tcMar>
            <w:vAlign w:val="center"/>
          </w:tcPr>
          <w:p w:rsidR="00D5669B" w:rsidRPr="00E5632C" w:rsidRDefault="00E5632C" w:rsidP="00C86D05">
            <w:pPr>
              <w:jc w:val="center"/>
              <w:rPr>
                <w:rFonts w:ascii="SimHei" w:eastAsia="SimHei" w:hAnsi="SimHei"/>
                <w:color w:val="FF0000"/>
                <w:sz w:val="21"/>
                <w:szCs w:val="21"/>
                <w:lang w:eastAsia="zh-CN"/>
              </w:rPr>
            </w:pPr>
            <w:r w:rsidRPr="00651D63">
              <w:rPr>
                <w:rFonts w:ascii="SimHei" w:eastAsia="SimHei" w:hAnsi="SimHei"/>
                <w:color w:val="000000" w:themeColor="text1"/>
                <w:sz w:val="21"/>
                <w:szCs w:val="21"/>
                <w:lang w:eastAsia="zh-CN"/>
              </w:rPr>
              <w:t>红绿灯系统</w:t>
            </w:r>
            <w:r w:rsidRPr="00651D63">
              <w:rPr>
                <w:rFonts w:ascii="SimHei" w:eastAsia="SimHei" w:hAnsi="SimHei" w:hint="eastAsia"/>
                <w:color w:val="000000" w:themeColor="text1"/>
                <w:sz w:val="21"/>
                <w:szCs w:val="21"/>
                <w:lang w:eastAsia="zh-CN"/>
              </w:rPr>
              <w:br/>
            </w:r>
            <w:r w:rsidRPr="00651D63">
              <w:rPr>
                <w:rFonts w:ascii="SimHei" w:eastAsia="SimHei" w:hAnsi="SimHei"/>
                <w:color w:val="000000" w:themeColor="text1"/>
                <w:sz w:val="21"/>
                <w:szCs w:val="21"/>
                <w:lang w:eastAsia="zh-CN"/>
              </w:rPr>
              <w:t>(TLS)</w:t>
            </w:r>
          </w:p>
        </w:tc>
      </w:tr>
      <w:tr w:rsidR="00D5669B" w:rsidRPr="00452A4B" w:rsidTr="00145567">
        <w:trPr>
          <w:jc w:val="center"/>
        </w:trPr>
        <w:tc>
          <w:tcPr>
            <w:tcW w:w="859" w:type="pct"/>
          </w:tcPr>
          <w:p w:rsidR="00D5669B" w:rsidRPr="00C616E6" w:rsidRDefault="00D5669B" w:rsidP="00722C3A">
            <w:pPr>
              <w:spacing w:afterLines="30" w:after="72" w:line="300" w:lineRule="atLeast"/>
              <w:jc w:val="both"/>
              <w:rPr>
                <w:rFonts w:ascii="SimSun" w:hAnsi="SimSun"/>
                <w:color w:val="000000"/>
                <w:sz w:val="18"/>
                <w:szCs w:val="18"/>
                <w:lang w:eastAsia="zh-CN"/>
              </w:rPr>
            </w:pPr>
            <w:r w:rsidRPr="00C616E6">
              <w:rPr>
                <w:rFonts w:ascii="SimSun" w:hAnsi="SimSun"/>
                <w:color w:val="000000"/>
                <w:sz w:val="18"/>
                <w:szCs w:val="18"/>
                <w:lang w:eastAsia="zh-CN"/>
              </w:rPr>
              <w:t>使用WIPO标准的主管局数量</w:t>
            </w:r>
          </w:p>
        </w:tc>
        <w:tc>
          <w:tcPr>
            <w:tcW w:w="1035" w:type="pct"/>
          </w:tcPr>
          <w:p w:rsidR="00D5669B" w:rsidRPr="00C616E6" w:rsidRDefault="00D5669B" w:rsidP="00722C3A">
            <w:pPr>
              <w:spacing w:afterLines="30" w:after="72" w:line="300" w:lineRule="atLeast"/>
              <w:jc w:val="both"/>
              <w:rPr>
                <w:rFonts w:ascii="KaiTi" w:eastAsia="KaiTi" w:hAnsi="SimSun"/>
                <w:i/>
                <w:iCs/>
                <w:color w:val="002060"/>
                <w:sz w:val="18"/>
                <w:szCs w:val="18"/>
                <w:lang w:eastAsia="zh-CN"/>
              </w:rPr>
            </w:pPr>
            <w:r w:rsidRPr="00C616E6">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C616E6">
              <w:rPr>
                <w:rFonts w:ascii="KaiTi" w:eastAsia="KaiTi" w:hAnsi="SimSun"/>
                <w:i/>
                <w:iCs/>
                <w:color w:val="002060"/>
                <w:sz w:val="18"/>
                <w:szCs w:val="18"/>
                <w:lang w:eastAsia="zh-CN"/>
              </w:rPr>
              <w:t>：</w:t>
            </w:r>
            <w:r w:rsidRPr="00C616E6">
              <w:rPr>
                <w:rFonts w:ascii="SimSun" w:hAnsi="SimSun"/>
                <w:color w:val="002060"/>
                <w:sz w:val="18"/>
                <w:szCs w:val="18"/>
                <w:lang w:eastAsia="zh-CN"/>
              </w:rPr>
              <w:t>提交了65份年度技术报告。30个专利局参与了一项调查</w:t>
            </w:r>
          </w:p>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KaiTi" w:eastAsia="KaiTi" w:hAnsi="SimSun"/>
                <w:i/>
                <w:iCs/>
                <w:sz w:val="18"/>
                <w:szCs w:val="18"/>
                <w:lang w:eastAsia="zh-CN"/>
              </w:rPr>
              <w:t>2012/13两年期计划与预算原始</w:t>
            </w:r>
            <w:r w:rsidR="0041606E">
              <w:rPr>
                <w:rFonts w:ascii="KaiTi" w:eastAsia="KaiTi" w:hAnsi="SimSun"/>
                <w:i/>
                <w:iCs/>
                <w:sz w:val="18"/>
                <w:szCs w:val="18"/>
                <w:lang w:eastAsia="zh-CN"/>
              </w:rPr>
              <w:t>基准</w:t>
            </w:r>
            <w:r w:rsidRPr="00C616E6">
              <w:rPr>
                <w:rFonts w:ascii="KaiTi" w:eastAsia="KaiTi" w:hAnsi="SimSun"/>
                <w:i/>
                <w:iCs/>
                <w:sz w:val="18"/>
                <w:szCs w:val="18"/>
                <w:lang w:eastAsia="zh-CN"/>
              </w:rPr>
              <w:t>：</w:t>
            </w:r>
            <w:r w:rsidRPr="00C616E6">
              <w:rPr>
                <w:rFonts w:ascii="SimSun" w:hAnsi="SimSun"/>
                <w:sz w:val="18"/>
                <w:szCs w:val="18"/>
                <w:lang w:eastAsia="zh-CN"/>
              </w:rPr>
              <w:t>截止到2011底尚无数据</w:t>
            </w:r>
          </w:p>
        </w:tc>
        <w:tc>
          <w:tcPr>
            <w:tcW w:w="672" w:type="pct"/>
            <w:tcMar>
              <w:top w:w="110" w:type="dxa"/>
            </w:tcMar>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截止到2011底尚无数据</w:t>
            </w:r>
          </w:p>
        </w:tc>
        <w:tc>
          <w:tcPr>
            <w:tcW w:w="1693" w:type="pct"/>
            <w:shd w:val="clear" w:color="auto" w:fill="FFFFFF"/>
            <w:tcMar>
              <w:top w:w="110" w:type="dxa"/>
            </w:tcMar>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2012年提交了82份年度技术报告；2013年提交了78份年度技术报告。</w:t>
            </w:r>
          </w:p>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35个局参与了关于编号系统的调查。</w:t>
            </w:r>
          </w:p>
        </w:tc>
        <w:tc>
          <w:tcPr>
            <w:tcW w:w="741" w:type="pct"/>
            <w:tcMar>
              <w:top w:w="110" w:type="dxa"/>
            </w:tcMar>
          </w:tcPr>
          <w:p w:rsidR="00D5669B" w:rsidRPr="00C616E6" w:rsidRDefault="00D5669B" w:rsidP="00C86D05">
            <w:pPr>
              <w:keepNext/>
              <w:keepLines/>
              <w:spacing w:afterLines="30" w:after="72" w:line="300" w:lineRule="atLeast"/>
              <w:jc w:val="center"/>
              <w:rPr>
                <w:rFonts w:ascii="SimSun" w:hAnsi="SimSun"/>
                <w:color w:val="808080"/>
                <w:sz w:val="18"/>
                <w:szCs w:val="18"/>
              </w:rPr>
            </w:pPr>
            <w:r w:rsidRPr="004D5549">
              <w:rPr>
                <w:rFonts w:ascii="SimSun" w:hAnsi="SimSun"/>
                <w:color w:val="808080" w:themeColor="background1" w:themeShade="80"/>
                <w:sz w:val="18"/>
                <w:szCs w:val="18"/>
              </w:rPr>
              <w:t>无法评估</w:t>
            </w:r>
          </w:p>
        </w:tc>
      </w:tr>
      <w:tr w:rsidR="00D5669B" w:rsidRPr="00452A4B" w:rsidTr="00145567">
        <w:trPr>
          <w:jc w:val="center"/>
        </w:trPr>
        <w:tc>
          <w:tcPr>
            <w:tcW w:w="859" w:type="pct"/>
          </w:tcPr>
          <w:p w:rsidR="00D5669B" w:rsidRPr="00C616E6" w:rsidRDefault="00D5669B" w:rsidP="005F4365">
            <w:pPr>
              <w:spacing w:afterLines="30" w:after="72" w:line="300" w:lineRule="atLeast"/>
              <w:jc w:val="both"/>
              <w:rPr>
                <w:rFonts w:ascii="SimSun" w:hAnsi="SimSun"/>
                <w:sz w:val="18"/>
                <w:szCs w:val="18"/>
              </w:rPr>
            </w:pPr>
            <w:r w:rsidRPr="00C616E6">
              <w:rPr>
                <w:rFonts w:ascii="SimSun" w:hAnsi="SimSun"/>
                <w:color w:val="000000"/>
                <w:sz w:val="18"/>
                <w:szCs w:val="18"/>
              </w:rPr>
              <w:t>尼斯分类修改的数量</w:t>
            </w:r>
          </w:p>
        </w:tc>
        <w:tc>
          <w:tcPr>
            <w:tcW w:w="1035" w:type="pct"/>
          </w:tcPr>
          <w:p w:rsidR="00D5669B" w:rsidRPr="00C616E6" w:rsidRDefault="00D5669B" w:rsidP="005F4365">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每年用两种语言修改300处(2006-2010的平均数)</w:t>
            </w:r>
          </w:p>
        </w:tc>
        <w:tc>
          <w:tcPr>
            <w:tcW w:w="672" w:type="pct"/>
            <w:tcMar>
              <w:top w:w="110" w:type="dxa"/>
            </w:tcMar>
          </w:tcPr>
          <w:p w:rsidR="00D5669B" w:rsidRPr="00C616E6" w:rsidRDefault="00D5669B" w:rsidP="005F4365">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从三方清单增加2000种术语和借助语言改进修正4000种术语</w:t>
            </w:r>
          </w:p>
        </w:tc>
        <w:tc>
          <w:tcPr>
            <w:tcW w:w="1693" w:type="pct"/>
            <w:shd w:val="clear" w:color="auto" w:fill="FFFFFF"/>
            <w:tcMar>
              <w:top w:w="110" w:type="dxa"/>
            </w:tcMar>
          </w:tcPr>
          <w:p w:rsidR="00D5669B" w:rsidRPr="00C616E6" w:rsidRDefault="00D5669B" w:rsidP="005F4365">
            <w:pPr>
              <w:spacing w:afterLines="30" w:after="72" w:line="300" w:lineRule="atLeast"/>
              <w:jc w:val="both"/>
              <w:rPr>
                <w:rFonts w:ascii="SimSun" w:hAnsi="SimSun"/>
                <w:sz w:val="18"/>
                <w:szCs w:val="18"/>
                <w:lang w:eastAsia="zh-CN"/>
              </w:rPr>
            </w:pPr>
            <w:r w:rsidRPr="00C616E6">
              <w:rPr>
                <w:rFonts w:ascii="SimSun" w:hAnsi="SimSun"/>
                <w:sz w:val="18"/>
                <w:szCs w:val="18"/>
              </w:rPr>
              <w:t>2012年修改339处</w:t>
            </w:r>
          </w:p>
          <w:p w:rsidR="00D5669B" w:rsidRPr="00C616E6" w:rsidRDefault="00D5669B" w:rsidP="005F4365">
            <w:pPr>
              <w:spacing w:afterLines="30" w:after="72" w:line="300" w:lineRule="atLeast"/>
              <w:jc w:val="both"/>
              <w:rPr>
                <w:rFonts w:ascii="SimSun" w:hAnsi="SimSun"/>
                <w:sz w:val="18"/>
                <w:szCs w:val="18"/>
              </w:rPr>
            </w:pPr>
            <w:r w:rsidRPr="00C616E6">
              <w:rPr>
                <w:rFonts w:ascii="SimSun" w:hAnsi="SimSun"/>
                <w:sz w:val="18"/>
                <w:szCs w:val="18"/>
              </w:rPr>
              <w:t>2013年修改423处</w:t>
            </w:r>
          </w:p>
        </w:tc>
        <w:tc>
          <w:tcPr>
            <w:tcW w:w="741" w:type="pct"/>
            <w:tcMar>
              <w:top w:w="110" w:type="dxa"/>
            </w:tcMar>
          </w:tcPr>
          <w:p w:rsidR="00D5669B" w:rsidRPr="00C616E6" w:rsidRDefault="00D5669B" w:rsidP="005F4365">
            <w:pPr>
              <w:keepNext/>
              <w:keepLines/>
              <w:spacing w:afterLines="30" w:after="72" w:line="300" w:lineRule="atLeast"/>
              <w:jc w:val="center"/>
              <w:rPr>
                <w:rFonts w:ascii="SimSun" w:hAnsi="SimSun"/>
                <w:color w:val="808080"/>
                <w:sz w:val="18"/>
                <w:szCs w:val="18"/>
                <w:lang w:eastAsia="zh-CN"/>
              </w:rPr>
            </w:pPr>
            <w:r w:rsidRPr="00C616E6">
              <w:rPr>
                <w:rFonts w:ascii="SimSun" w:hAnsi="SimSun"/>
                <w:color w:val="FF0000"/>
                <w:sz w:val="18"/>
                <w:szCs w:val="18"/>
                <w:lang w:eastAsia="zh-CN"/>
              </w:rPr>
              <w:t>未实现</w:t>
            </w:r>
          </w:p>
        </w:tc>
      </w:tr>
      <w:tr w:rsidR="00D5669B" w:rsidRPr="00452A4B" w:rsidTr="00145567">
        <w:trPr>
          <w:jc w:val="center"/>
        </w:trPr>
        <w:tc>
          <w:tcPr>
            <w:tcW w:w="859" w:type="pct"/>
          </w:tcPr>
          <w:p w:rsidR="00D5669B" w:rsidRPr="00C616E6" w:rsidRDefault="00D5669B" w:rsidP="00722C3A">
            <w:pPr>
              <w:spacing w:afterLines="30" w:after="72" w:line="300" w:lineRule="atLeast"/>
              <w:jc w:val="both"/>
              <w:rPr>
                <w:rFonts w:ascii="SimSun" w:hAnsi="SimSun"/>
                <w:color w:val="000000"/>
                <w:sz w:val="18"/>
                <w:szCs w:val="18"/>
                <w:lang w:eastAsia="zh-CN"/>
              </w:rPr>
            </w:pPr>
            <w:r w:rsidRPr="00C616E6">
              <w:rPr>
                <w:rFonts w:ascii="SimSun" w:hAnsi="SimSun"/>
                <w:sz w:val="18"/>
                <w:szCs w:val="18"/>
                <w:lang w:eastAsia="zh-CN"/>
              </w:rPr>
              <w:t>在IPC中统一的ECLA和FI</w:t>
            </w:r>
          </w:p>
        </w:tc>
        <w:tc>
          <w:tcPr>
            <w:tcW w:w="1035" w:type="pct"/>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在国家数据库中分别公布ECLA和FI</w:t>
            </w:r>
          </w:p>
        </w:tc>
        <w:tc>
          <w:tcPr>
            <w:tcW w:w="672" w:type="pct"/>
            <w:tcMar>
              <w:top w:w="110" w:type="dxa"/>
            </w:tcMar>
          </w:tcPr>
          <w:p w:rsidR="00D5669B" w:rsidRPr="00C616E6" w:rsidRDefault="00D5669B" w:rsidP="00722C3A">
            <w:pPr>
              <w:spacing w:afterLines="30" w:after="72" w:line="300" w:lineRule="atLeast"/>
              <w:jc w:val="both"/>
              <w:rPr>
                <w:rFonts w:ascii="SimSun" w:hAnsi="SimSun"/>
                <w:sz w:val="18"/>
                <w:szCs w:val="18"/>
              </w:rPr>
            </w:pPr>
            <w:r w:rsidRPr="00C616E6">
              <w:rPr>
                <w:rFonts w:ascii="SimSun" w:hAnsi="SimSun"/>
                <w:sz w:val="18"/>
                <w:szCs w:val="18"/>
              </w:rPr>
              <w:t>在IPC正式出版物中收入ECLA和FI</w:t>
            </w:r>
          </w:p>
        </w:tc>
        <w:tc>
          <w:tcPr>
            <w:tcW w:w="1693" w:type="pct"/>
            <w:shd w:val="clear" w:color="auto" w:fill="FFFFFF"/>
            <w:tcMar>
              <w:top w:w="110" w:type="dxa"/>
            </w:tcMar>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完成了IPC/CPC/FI平行视图界面的开发，在其2014年4月投入使用前完成并修正了一些小错误。</w:t>
            </w:r>
          </w:p>
        </w:tc>
        <w:tc>
          <w:tcPr>
            <w:tcW w:w="741" w:type="pct"/>
            <w:tcMar>
              <w:top w:w="110" w:type="dxa"/>
            </w:tcMar>
          </w:tcPr>
          <w:p w:rsidR="00D5669B" w:rsidRPr="00C616E6" w:rsidRDefault="00A84193" w:rsidP="00C86D05">
            <w:pPr>
              <w:keepNext/>
              <w:keepLines/>
              <w:spacing w:afterLines="30" w:after="72" w:line="300" w:lineRule="atLeast"/>
              <w:jc w:val="center"/>
              <w:rPr>
                <w:rFonts w:ascii="SimSun" w:hAnsi="SimSun"/>
                <w:color w:val="808080"/>
                <w:sz w:val="18"/>
                <w:szCs w:val="18"/>
                <w:lang w:eastAsia="zh-CN"/>
              </w:rPr>
            </w:pPr>
            <w:r w:rsidRPr="00A84193">
              <w:rPr>
                <w:rFonts w:ascii="SimSun" w:hAnsi="SimSun"/>
                <w:color w:val="984806" w:themeColor="accent6" w:themeShade="80"/>
                <w:sz w:val="18"/>
                <w:szCs w:val="18"/>
                <w:lang w:eastAsia="zh-CN"/>
              </w:rPr>
              <w:t>部分实现</w:t>
            </w:r>
          </w:p>
        </w:tc>
      </w:tr>
      <w:tr w:rsidR="00D5669B" w:rsidRPr="00452A4B" w:rsidTr="00145567">
        <w:trPr>
          <w:jc w:val="center"/>
        </w:trPr>
        <w:tc>
          <w:tcPr>
            <w:tcW w:w="859" w:type="pct"/>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在洛迦诺分类中纳入一个检索外观设计申请视觉特征的工具</w:t>
            </w:r>
          </w:p>
        </w:tc>
        <w:tc>
          <w:tcPr>
            <w:tcW w:w="1035" w:type="pct"/>
          </w:tcPr>
          <w:p w:rsidR="00D5669B" w:rsidRPr="00C616E6" w:rsidRDefault="00D5669B" w:rsidP="00722C3A">
            <w:pPr>
              <w:spacing w:afterLines="30" w:after="72" w:line="300" w:lineRule="atLeast"/>
              <w:jc w:val="both"/>
              <w:rPr>
                <w:rFonts w:ascii="SimSun" w:hAnsi="SimSun"/>
                <w:sz w:val="18"/>
                <w:szCs w:val="18"/>
              </w:rPr>
            </w:pPr>
            <w:r w:rsidRPr="00C616E6">
              <w:rPr>
                <w:rFonts w:ascii="SimSun" w:hAnsi="SimSun"/>
                <w:sz w:val="18"/>
                <w:szCs w:val="18"/>
              </w:rPr>
              <w:t>缺少工具</w:t>
            </w:r>
          </w:p>
        </w:tc>
        <w:tc>
          <w:tcPr>
            <w:tcW w:w="672" w:type="pct"/>
            <w:tcMar>
              <w:top w:w="110" w:type="dxa"/>
            </w:tcMar>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制定适合洛迦诺的检索方案</w:t>
            </w:r>
          </w:p>
        </w:tc>
        <w:tc>
          <w:tcPr>
            <w:tcW w:w="1693" w:type="pct"/>
            <w:shd w:val="clear" w:color="auto" w:fill="FFFFFF"/>
            <w:tcMar>
              <w:top w:w="110" w:type="dxa"/>
            </w:tcMar>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负责开发此工具的试验小组本两年期没有开会。</w:t>
            </w:r>
          </w:p>
        </w:tc>
        <w:tc>
          <w:tcPr>
            <w:tcW w:w="741" w:type="pct"/>
            <w:tcMar>
              <w:top w:w="110" w:type="dxa"/>
            </w:tcMar>
          </w:tcPr>
          <w:p w:rsidR="00D5669B" w:rsidRPr="00C616E6" w:rsidRDefault="00D5669B" w:rsidP="00C86D05">
            <w:pPr>
              <w:keepNext/>
              <w:keepLines/>
              <w:spacing w:afterLines="30" w:after="72" w:line="300" w:lineRule="atLeast"/>
              <w:jc w:val="center"/>
              <w:rPr>
                <w:rFonts w:ascii="SimSun" w:hAnsi="SimSun"/>
                <w:color w:val="808080"/>
                <w:sz w:val="18"/>
                <w:szCs w:val="18"/>
              </w:rPr>
            </w:pPr>
            <w:r w:rsidRPr="00C616E6">
              <w:rPr>
                <w:rFonts w:ascii="SimSun" w:hAnsi="SimSun"/>
                <w:color w:val="FF0000"/>
                <w:sz w:val="18"/>
                <w:szCs w:val="18"/>
                <w:lang w:eastAsia="zh-CN"/>
              </w:rPr>
              <w:t>未实现</w:t>
            </w:r>
          </w:p>
        </w:tc>
      </w:tr>
      <w:tr w:rsidR="00D5669B" w:rsidRPr="00452A4B" w:rsidTr="00145567">
        <w:trPr>
          <w:jc w:val="center"/>
        </w:trPr>
        <w:tc>
          <w:tcPr>
            <w:tcW w:w="859" w:type="pct"/>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修改和通过的新标准数量</w:t>
            </w:r>
          </w:p>
        </w:tc>
        <w:tc>
          <w:tcPr>
            <w:tcW w:w="1035" w:type="pct"/>
          </w:tcPr>
          <w:p w:rsidR="00D5669B" w:rsidRPr="00C616E6" w:rsidRDefault="00D5669B" w:rsidP="00722C3A">
            <w:pPr>
              <w:spacing w:afterLines="30" w:after="72" w:line="300" w:lineRule="atLeast"/>
              <w:jc w:val="both"/>
              <w:rPr>
                <w:rFonts w:ascii="KaiTi" w:eastAsia="KaiTi" w:hAnsi="SimSun"/>
                <w:i/>
                <w:iCs/>
                <w:sz w:val="18"/>
                <w:szCs w:val="18"/>
                <w:lang w:eastAsia="zh-CN"/>
              </w:rPr>
            </w:pPr>
            <w:r w:rsidRPr="00C616E6">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C616E6">
              <w:rPr>
                <w:rFonts w:ascii="KaiTi" w:eastAsia="KaiTi" w:hAnsi="SimSun"/>
                <w:i/>
                <w:iCs/>
                <w:color w:val="002060"/>
                <w:sz w:val="18"/>
                <w:szCs w:val="18"/>
                <w:lang w:eastAsia="zh-CN"/>
              </w:rPr>
              <w:t>：</w:t>
            </w:r>
            <w:r w:rsidRPr="00C616E6">
              <w:rPr>
                <w:rFonts w:ascii="SimSun" w:hAnsi="SimSun"/>
                <w:color w:val="002060"/>
                <w:sz w:val="18"/>
                <w:szCs w:val="18"/>
                <w:lang w:eastAsia="zh-CN"/>
              </w:rPr>
              <w:t>2项标准修改。无新标准</w:t>
            </w:r>
          </w:p>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KaiTi" w:eastAsia="KaiTi" w:hAnsi="SimSun"/>
                <w:i/>
                <w:iCs/>
                <w:sz w:val="18"/>
                <w:szCs w:val="18"/>
                <w:lang w:eastAsia="zh-CN"/>
              </w:rPr>
              <w:t>2012/13两年期计划与预算原始</w:t>
            </w:r>
            <w:r w:rsidR="0041606E">
              <w:rPr>
                <w:rFonts w:ascii="KaiTi" w:eastAsia="KaiTi" w:hAnsi="SimSun"/>
                <w:i/>
                <w:iCs/>
                <w:sz w:val="18"/>
                <w:szCs w:val="18"/>
                <w:lang w:eastAsia="zh-CN"/>
              </w:rPr>
              <w:t>基准</w:t>
            </w:r>
            <w:r w:rsidRPr="00C616E6">
              <w:rPr>
                <w:rFonts w:ascii="KaiTi" w:eastAsia="KaiTi" w:hAnsi="SimSun"/>
                <w:i/>
                <w:iCs/>
                <w:sz w:val="18"/>
                <w:szCs w:val="18"/>
                <w:lang w:eastAsia="zh-CN"/>
              </w:rPr>
              <w:t>：</w:t>
            </w:r>
            <w:r w:rsidRPr="00C616E6">
              <w:rPr>
                <w:rFonts w:ascii="SimSun" w:hAnsi="SimSun"/>
                <w:sz w:val="18"/>
                <w:szCs w:val="18"/>
                <w:lang w:eastAsia="zh-CN"/>
              </w:rPr>
              <w:t>2010/11年平均值：截至2011年底尚无数据</w:t>
            </w:r>
          </w:p>
        </w:tc>
        <w:tc>
          <w:tcPr>
            <w:tcW w:w="672" w:type="pct"/>
            <w:tcMar>
              <w:top w:w="110" w:type="dxa"/>
            </w:tcMar>
          </w:tcPr>
          <w:p w:rsidR="00D5669B" w:rsidRPr="00C616E6" w:rsidRDefault="00D5669B" w:rsidP="00722C3A">
            <w:pPr>
              <w:spacing w:afterLines="30" w:after="72" w:line="300" w:lineRule="atLeast"/>
              <w:jc w:val="both"/>
              <w:rPr>
                <w:rFonts w:ascii="SimSun" w:hAnsi="SimSun"/>
                <w:sz w:val="18"/>
                <w:szCs w:val="18"/>
              </w:rPr>
            </w:pPr>
            <w:r w:rsidRPr="00C616E6">
              <w:rPr>
                <w:rFonts w:ascii="SimSun" w:hAnsi="SimSun"/>
                <w:sz w:val="18"/>
                <w:szCs w:val="18"/>
                <w:lang w:eastAsia="zh-CN"/>
              </w:rPr>
              <w:t>截至2011年底尚无数据</w:t>
            </w:r>
          </w:p>
        </w:tc>
        <w:tc>
          <w:tcPr>
            <w:tcW w:w="1693" w:type="pct"/>
            <w:shd w:val="clear" w:color="auto" w:fill="FFFFFF"/>
            <w:tcMar>
              <w:top w:w="110" w:type="dxa"/>
            </w:tcMar>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2012年批准了一项新标准，修订了两项标准，2013年修订了一项标准以及词汇表。</w:t>
            </w:r>
          </w:p>
        </w:tc>
        <w:tc>
          <w:tcPr>
            <w:tcW w:w="741" w:type="pct"/>
            <w:tcMar>
              <w:top w:w="110" w:type="dxa"/>
            </w:tcMar>
          </w:tcPr>
          <w:p w:rsidR="00D5669B" w:rsidRPr="00C616E6" w:rsidRDefault="00D5669B" w:rsidP="00C86D05">
            <w:pPr>
              <w:keepNext/>
              <w:keepLines/>
              <w:spacing w:afterLines="30" w:after="72" w:line="300" w:lineRule="atLeast"/>
              <w:jc w:val="center"/>
              <w:rPr>
                <w:rFonts w:ascii="SimSun" w:hAnsi="SimSun"/>
                <w:color w:val="808080"/>
                <w:sz w:val="18"/>
                <w:szCs w:val="18"/>
                <w:lang w:eastAsia="zh-CN"/>
              </w:rPr>
            </w:pPr>
            <w:r w:rsidRPr="004D5549">
              <w:rPr>
                <w:rStyle w:val="Style5"/>
                <w:rFonts w:ascii="SimSun" w:hAnsi="SimSun"/>
                <w:color w:val="808080" w:themeColor="background1" w:themeShade="80"/>
                <w:sz w:val="18"/>
                <w:szCs w:val="18"/>
                <w:lang w:eastAsia="zh-CN"/>
              </w:rPr>
              <w:t>无法评估</w:t>
            </w:r>
          </w:p>
        </w:tc>
      </w:tr>
      <w:tr w:rsidR="00D5669B" w:rsidRPr="00452A4B" w:rsidTr="00145567">
        <w:trPr>
          <w:jc w:val="center"/>
        </w:trPr>
        <w:tc>
          <w:tcPr>
            <w:tcW w:w="859" w:type="pct"/>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经培训对分类使用技能提高表示满意的主管局数量</w:t>
            </w:r>
          </w:p>
        </w:tc>
        <w:tc>
          <w:tcPr>
            <w:tcW w:w="1035" w:type="pct"/>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C616E6">
              <w:rPr>
                <w:rFonts w:ascii="KaiTi" w:eastAsia="KaiTi" w:hAnsi="SimSun"/>
                <w:i/>
                <w:iCs/>
                <w:color w:val="002060"/>
                <w:sz w:val="18"/>
                <w:szCs w:val="18"/>
                <w:lang w:eastAsia="zh-CN"/>
              </w:rPr>
              <w:t>：</w:t>
            </w:r>
            <w:r w:rsidRPr="00C616E6">
              <w:rPr>
                <w:rFonts w:ascii="SimSun" w:hAnsi="SimSun"/>
                <w:color w:val="002060"/>
                <w:sz w:val="18"/>
                <w:szCs w:val="18"/>
                <w:lang w:eastAsia="zh-CN"/>
              </w:rPr>
              <w:t>2011年底更新的</w:t>
            </w:r>
            <w:r w:rsidR="0041606E">
              <w:rPr>
                <w:rFonts w:ascii="SimSun" w:hAnsi="SimSun"/>
                <w:color w:val="002060"/>
                <w:sz w:val="18"/>
                <w:szCs w:val="18"/>
                <w:lang w:eastAsia="zh-CN"/>
              </w:rPr>
              <w:t>基准</w:t>
            </w:r>
            <w:r w:rsidRPr="00C616E6">
              <w:rPr>
                <w:rFonts w:ascii="SimSun" w:hAnsi="SimSun"/>
                <w:color w:val="002060"/>
                <w:sz w:val="18"/>
                <w:szCs w:val="18"/>
                <w:lang w:eastAsia="zh-CN"/>
              </w:rPr>
              <w:t>：基于所开设的五门培训课程，对全部四个问题给予高分评价</w:t>
            </w:r>
          </w:p>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KaiTi" w:eastAsia="KaiTi" w:hAnsi="SimSun"/>
                <w:i/>
                <w:iCs/>
                <w:sz w:val="18"/>
                <w:szCs w:val="18"/>
                <w:lang w:eastAsia="zh-CN"/>
              </w:rPr>
              <w:t>2012/13两年期计划与预算原始</w:t>
            </w:r>
            <w:r w:rsidR="0041606E">
              <w:rPr>
                <w:rFonts w:ascii="KaiTi" w:eastAsia="KaiTi" w:hAnsi="SimSun"/>
                <w:i/>
                <w:iCs/>
                <w:sz w:val="18"/>
                <w:szCs w:val="18"/>
                <w:lang w:eastAsia="zh-CN"/>
              </w:rPr>
              <w:t>基准</w:t>
            </w:r>
            <w:r w:rsidRPr="00C616E6">
              <w:rPr>
                <w:rFonts w:ascii="KaiTi" w:eastAsia="KaiTi" w:hAnsi="SimSun"/>
                <w:i/>
                <w:iCs/>
                <w:sz w:val="18"/>
                <w:szCs w:val="18"/>
                <w:lang w:eastAsia="zh-CN"/>
              </w:rPr>
              <w:t>：</w:t>
            </w:r>
            <w:r w:rsidRPr="00C616E6">
              <w:rPr>
                <w:rFonts w:ascii="SimSun" w:hAnsi="SimSun"/>
                <w:sz w:val="18"/>
                <w:szCs w:val="18"/>
                <w:lang w:eastAsia="zh-CN"/>
              </w:rPr>
              <w:t>截至2011年底尚无数据</w:t>
            </w:r>
          </w:p>
        </w:tc>
        <w:tc>
          <w:tcPr>
            <w:tcW w:w="672" w:type="pct"/>
            <w:tcMar>
              <w:top w:w="110" w:type="dxa"/>
            </w:tcMar>
          </w:tcPr>
          <w:p w:rsidR="00D5669B" w:rsidRPr="00C616E6" w:rsidRDefault="00D5669B" w:rsidP="00722C3A">
            <w:pPr>
              <w:spacing w:afterLines="30" w:after="72" w:line="300" w:lineRule="atLeast"/>
              <w:jc w:val="both"/>
              <w:rPr>
                <w:rFonts w:ascii="SimSun" w:hAnsi="SimSun"/>
                <w:sz w:val="18"/>
                <w:szCs w:val="18"/>
              </w:rPr>
            </w:pPr>
            <w:r w:rsidRPr="00C616E6">
              <w:rPr>
                <w:rFonts w:ascii="SimSun" w:hAnsi="SimSun"/>
                <w:sz w:val="18"/>
                <w:szCs w:val="18"/>
                <w:lang w:eastAsia="zh-CN"/>
              </w:rPr>
              <w:t>截至2011年底尚无数据</w:t>
            </w:r>
          </w:p>
        </w:tc>
        <w:tc>
          <w:tcPr>
            <w:tcW w:w="1693" w:type="pct"/>
            <w:shd w:val="clear" w:color="auto" w:fill="FFFFFF"/>
            <w:tcMar>
              <w:top w:w="110" w:type="dxa"/>
            </w:tcMar>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六个局回复了评估调查，表明他们对所提供的培训高度满意或完全满意。</w:t>
            </w:r>
          </w:p>
        </w:tc>
        <w:tc>
          <w:tcPr>
            <w:tcW w:w="741" w:type="pct"/>
            <w:tcMar>
              <w:top w:w="110" w:type="dxa"/>
            </w:tcMar>
          </w:tcPr>
          <w:p w:rsidR="00D5669B" w:rsidRPr="00C616E6" w:rsidRDefault="00D5669B" w:rsidP="00C86D05">
            <w:pPr>
              <w:keepNext/>
              <w:keepLines/>
              <w:spacing w:afterLines="30" w:after="72" w:line="300" w:lineRule="atLeast"/>
              <w:jc w:val="center"/>
              <w:rPr>
                <w:rFonts w:ascii="SimSun" w:hAnsi="SimSun"/>
                <w:color w:val="808080"/>
                <w:sz w:val="18"/>
                <w:szCs w:val="18"/>
              </w:rPr>
            </w:pPr>
            <w:r w:rsidRPr="004D5549">
              <w:rPr>
                <w:rStyle w:val="Style5"/>
                <w:rFonts w:ascii="SimSun" w:hAnsi="SimSun"/>
                <w:color w:val="808080" w:themeColor="background1" w:themeShade="80"/>
                <w:sz w:val="18"/>
                <w:szCs w:val="18"/>
                <w:lang w:eastAsia="zh-CN"/>
              </w:rPr>
              <w:t>无法评估</w:t>
            </w:r>
          </w:p>
        </w:tc>
      </w:tr>
      <w:tr w:rsidR="00D5669B" w:rsidRPr="00452A4B" w:rsidTr="00145567">
        <w:trPr>
          <w:jc w:val="center"/>
        </w:trPr>
        <w:tc>
          <w:tcPr>
            <w:tcW w:w="859" w:type="pct"/>
            <w:tcBorders>
              <w:bottom w:val="single" w:sz="4" w:space="0" w:color="auto"/>
            </w:tcBorders>
          </w:tcPr>
          <w:p w:rsidR="00D5669B" w:rsidRPr="00C616E6" w:rsidRDefault="00D5669B" w:rsidP="00722C3A">
            <w:pPr>
              <w:spacing w:afterLines="30" w:after="72" w:line="300" w:lineRule="atLeast"/>
              <w:ind w:leftChars="-1" w:left="2" w:hangingChars="2" w:hanging="4"/>
              <w:jc w:val="both"/>
              <w:rPr>
                <w:rFonts w:ascii="SimSun" w:hAnsi="SimSun"/>
                <w:sz w:val="18"/>
                <w:szCs w:val="18"/>
                <w:lang w:eastAsia="zh-CN"/>
              </w:rPr>
            </w:pPr>
            <w:r w:rsidRPr="00C616E6">
              <w:rPr>
                <w:rFonts w:ascii="SimSun" w:hAnsi="SimSun"/>
                <w:sz w:val="18"/>
                <w:szCs w:val="18"/>
                <w:lang w:eastAsia="zh-CN"/>
              </w:rPr>
              <w:t>获取国际分类和标准互联网出版物的用户(尤其是发展中国家的用户)数量</w:t>
            </w:r>
          </w:p>
        </w:tc>
        <w:tc>
          <w:tcPr>
            <w:tcW w:w="1035" w:type="pct"/>
            <w:tcBorders>
              <w:bottom w:val="single" w:sz="4" w:space="0" w:color="auto"/>
            </w:tcBorders>
          </w:tcPr>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C616E6">
              <w:rPr>
                <w:rFonts w:ascii="KaiTi" w:eastAsia="KaiTi" w:hAnsi="SimSun"/>
                <w:i/>
                <w:iCs/>
                <w:color w:val="002060"/>
                <w:sz w:val="18"/>
                <w:szCs w:val="18"/>
                <w:lang w:eastAsia="zh-CN"/>
              </w:rPr>
              <w:t>：</w:t>
            </w:r>
            <w:r w:rsidRPr="00C616E6">
              <w:rPr>
                <w:rFonts w:ascii="SimSun" w:hAnsi="SimSun"/>
                <w:color w:val="002060"/>
                <w:sz w:val="18"/>
                <w:szCs w:val="18"/>
                <w:lang w:eastAsia="zh-CN"/>
              </w:rPr>
              <w:t>IPC分类主页：341,583</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尼斯分类主页：</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307,403</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洛迦诺分类主页：</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21,481</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维也纳分类主页：</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19,691</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IPC出版物</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55,153</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WIPO标准(手册)</w:t>
            </w:r>
          </w:p>
          <w:p w:rsidR="00D5669B" w:rsidRPr="00C616E6" w:rsidRDefault="00D5669B" w:rsidP="00722C3A">
            <w:pPr>
              <w:spacing w:afterLines="30" w:after="72" w:line="300" w:lineRule="atLeast"/>
              <w:jc w:val="both"/>
              <w:rPr>
                <w:rFonts w:ascii="KaiTi" w:eastAsia="KaiTi" w:hAnsi="SimSun"/>
                <w:i/>
                <w:iCs/>
                <w:sz w:val="18"/>
                <w:szCs w:val="18"/>
                <w:lang w:eastAsia="zh-CN"/>
              </w:rPr>
            </w:pPr>
            <w:r w:rsidRPr="00C616E6">
              <w:rPr>
                <w:rFonts w:ascii="SimSun" w:hAnsi="SimSun"/>
                <w:color w:val="002060"/>
                <w:sz w:val="18"/>
                <w:szCs w:val="18"/>
                <w:lang w:eastAsia="zh-CN"/>
              </w:rPr>
              <w:t>95,323</w:t>
            </w:r>
          </w:p>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KaiTi" w:eastAsia="KaiTi" w:hAnsi="SimSun"/>
                <w:i/>
                <w:iCs/>
                <w:sz w:val="18"/>
                <w:szCs w:val="18"/>
                <w:lang w:eastAsia="zh-CN"/>
              </w:rPr>
              <w:t>2012/13两年期计划与预算原始</w:t>
            </w:r>
            <w:r w:rsidR="0041606E">
              <w:rPr>
                <w:rFonts w:ascii="KaiTi" w:eastAsia="KaiTi" w:hAnsi="SimSun"/>
                <w:i/>
                <w:iCs/>
                <w:sz w:val="18"/>
                <w:szCs w:val="18"/>
                <w:lang w:eastAsia="zh-CN"/>
              </w:rPr>
              <w:t>基准</w:t>
            </w:r>
            <w:r w:rsidRPr="00C616E6">
              <w:rPr>
                <w:rFonts w:ascii="KaiTi" w:eastAsia="KaiTi" w:hAnsi="SimSun"/>
                <w:i/>
                <w:iCs/>
                <w:sz w:val="18"/>
                <w:szCs w:val="18"/>
                <w:lang w:eastAsia="zh-CN"/>
              </w:rPr>
              <w:t>：</w:t>
            </w:r>
            <w:r w:rsidRPr="00C616E6">
              <w:rPr>
                <w:rFonts w:ascii="SimSun" w:hAnsi="SimSun"/>
                <w:sz w:val="18"/>
                <w:szCs w:val="18"/>
                <w:lang w:eastAsia="zh-CN"/>
              </w:rPr>
              <w:t>截至2011年底尚无数据</w:t>
            </w:r>
          </w:p>
        </w:tc>
        <w:tc>
          <w:tcPr>
            <w:tcW w:w="672" w:type="pct"/>
            <w:tcBorders>
              <w:bottom w:val="single" w:sz="4" w:space="0" w:color="auto"/>
            </w:tcBorders>
            <w:tcMar>
              <w:top w:w="110" w:type="dxa"/>
            </w:tcMar>
          </w:tcPr>
          <w:p w:rsidR="00D5669B" w:rsidRPr="00C616E6" w:rsidRDefault="00D5669B" w:rsidP="00722C3A">
            <w:pPr>
              <w:spacing w:afterLines="30" w:after="72" w:line="300" w:lineRule="atLeast"/>
              <w:jc w:val="both"/>
              <w:rPr>
                <w:rFonts w:ascii="SimSun" w:hAnsi="SimSun"/>
                <w:sz w:val="18"/>
                <w:szCs w:val="18"/>
              </w:rPr>
            </w:pPr>
            <w:r w:rsidRPr="00C616E6">
              <w:rPr>
                <w:rFonts w:ascii="SimSun" w:hAnsi="SimSun"/>
                <w:sz w:val="18"/>
                <w:szCs w:val="18"/>
              </w:rPr>
              <w:t>和</w:t>
            </w:r>
            <w:r w:rsidR="0041606E">
              <w:rPr>
                <w:rFonts w:ascii="SimSun" w:hAnsi="SimSun"/>
                <w:sz w:val="18"/>
                <w:szCs w:val="18"/>
              </w:rPr>
              <w:t>基准</w:t>
            </w:r>
            <w:r w:rsidRPr="00C616E6">
              <w:rPr>
                <w:rFonts w:ascii="SimSun" w:hAnsi="SimSun"/>
                <w:sz w:val="18"/>
                <w:szCs w:val="18"/>
              </w:rPr>
              <w:t>相比增长5</w:t>
            </w:r>
            <w:r w:rsidR="005F4365">
              <w:rPr>
                <w:rFonts w:ascii="SimSun" w:hAnsi="SimSun"/>
                <w:sz w:val="18"/>
                <w:szCs w:val="18"/>
              </w:rPr>
              <w:t>%</w:t>
            </w:r>
          </w:p>
        </w:tc>
        <w:tc>
          <w:tcPr>
            <w:tcW w:w="1693" w:type="pct"/>
            <w:tcBorders>
              <w:bottom w:val="single" w:sz="4" w:space="0" w:color="auto"/>
            </w:tcBorders>
            <w:shd w:val="clear" w:color="auto" w:fill="FFFFFF"/>
            <w:tcMar>
              <w:top w:w="110" w:type="dxa"/>
            </w:tcMar>
          </w:tcPr>
          <w:p w:rsidR="00D5669B" w:rsidRPr="00C616E6" w:rsidRDefault="00D5669B" w:rsidP="00722C3A">
            <w:pPr>
              <w:spacing w:afterLines="30" w:after="72" w:line="300" w:lineRule="atLeast"/>
              <w:jc w:val="both"/>
              <w:rPr>
                <w:rFonts w:ascii="SimSun" w:hAnsi="SimSun"/>
                <w:sz w:val="18"/>
                <w:szCs w:val="18"/>
                <w:u w:val="single"/>
              </w:rPr>
            </w:pPr>
            <w:r w:rsidRPr="00C616E6">
              <w:rPr>
                <w:rFonts w:ascii="SimSun" w:hAnsi="SimSun"/>
                <w:sz w:val="18"/>
                <w:szCs w:val="18"/>
                <w:u w:val="single"/>
              </w:rPr>
              <w:t>2012/2013</w:t>
            </w:r>
            <w:r w:rsidRPr="00C616E6">
              <w:rPr>
                <w:rFonts w:ascii="SimSun" w:hAnsi="SimSun"/>
                <w:sz w:val="18"/>
                <w:szCs w:val="18"/>
                <w:u w:val="single"/>
                <w:lang w:eastAsia="zh-CN"/>
              </w:rPr>
              <w:t>两年期</w:t>
            </w:r>
            <w:r w:rsidRPr="00C616E6">
              <w:rPr>
                <w:rFonts w:ascii="SimSun" w:hAnsi="SimSun"/>
                <w:sz w:val="18"/>
                <w:szCs w:val="18"/>
                <w:u w:val="single"/>
              </w:rPr>
              <w:t>访问量：</w:t>
            </w:r>
          </w:p>
          <w:p w:rsidR="00D5669B" w:rsidRPr="00C616E6" w:rsidRDefault="00D5669B" w:rsidP="00A6371D">
            <w:pPr>
              <w:pStyle w:val="2"/>
              <w:numPr>
                <w:ilvl w:val="0"/>
                <w:numId w:val="50"/>
              </w:numPr>
              <w:spacing w:afterLines="30" w:after="72" w:line="300" w:lineRule="atLeast"/>
              <w:ind w:left="462" w:hanging="462"/>
              <w:rPr>
                <w:rFonts w:ascii="SimSun" w:hAnsi="SimSun" w:cs="Times New Roman"/>
                <w:sz w:val="18"/>
                <w:szCs w:val="18"/>
              </w:rPr>
            </w:pPr>
            <w:r w:rsidRPr="00C616E6">
              <w:rPr>
                <w:rFonts w:ascii="SimSun" w:hAnsi="SimSun" w:cs="Times New Roman"/>
                <w:color w:val="002060"/>
                <w:sz w:val="18"/>
                <w:szCs w:val="18"/>
                <w:lang w:eastAsia="zh-CN"/>
              </w:rPr>
              <w:t>IPC分类主页：</w:t>
            </w:r>
            <w:r w:rsidR="00722C3A" w:rsidRPr="00C616E6">
              <w:rPr>
                <w:rFonts w:ascii="SimSun" w:hAnsi="SimSun" w:cs="Times New Roman"/>
                <w:sz w:val="18"/>
                <w:szCs w:val="18"/>
              </w:rPr>
              <w:t>370,215</w:t>
            </w:r>
            <w:r w:rsidRPr="00C616E6">
              <w:rPr>
                <w:rFonts w:ascii="SimSun" w:hAnsi="SimSun" w:cs="Times New Roman"/>
                <w:sz w:val="18"/>
                <w:szCs w:val="18"/>
              </w:rPr>
              <w:t>/387,093</w:t>
            </w:r>
          </w:p>
          <w:p w:rsidR="00D5669B" w:rsidRPr="00C616E6" w:rsidRDefault="00D5669B" w:rsidP="00A6371D">
            <w:pPr>
              <w:pStyle w:val="2"/>
              <w:numPr>
                <w:ilvl w:val="0"/>
                <w:numId w:val="50"/>
              </w:numPr>
              <w:spacing w:afterLines="30" w:after="72" w:line="300" w:lineRule="atLeast"/>
              <w:ind w:left="462" w:hanging="462"/>
              <w:rPr>
                <w:rFonts w:ascii="SimSun" w:hAnsi="SimSun" w:cs="Times New Roman"/>
                <w:sz w:val="18"/>
                <w:szCs w:val="18"/>
              </w:rPr>
            </w:pPr>
            <w:r w:rsidRPr="00C616E6">
              <w:rPr>
                <w:rFonts w:ascii="SimSun" w:hAnsi="SimSun" w:cs="Times New Roman"/>
                <w:color w:val="002060"/>
                <w:sz w:val="18"/>
                <w:szCs w:val="18"/>
                <w:lang w:eastAsia="zh-CN"/>
              </w:rPr>
              <w:t>尼斯分类主页</w:t>
            </w:r>
            <w:r w:rsidRPr="00C616E6">
              <w:rPr>
                <w:rFonts w:ascii="SimSun" w:hAnsi="SimSun" w:cs="Times New Roman"/>
                <w:sz w:val="18"/>
                <w:szCs w:val="18"/>
              </w:rPr>
              <w:t>：</w:t>
            </w:r>
            <w:r w:rsidR="00722C3A" w:rsidRPr="00C616E6">
              <w:rPr>
                <w:rFonts w:ascii="SimSun" w:hAnsi="SimSun" w:cs="Times New Roman"/>
                <w:sz w:val="18"/>
                <w:szCs w:val="18"/>
              </w:rPr>
              <w:t>409,458</w:t>
            </w:r>
            <w:r w:rsidRPr="00C616E6">
              <w:rPr>
                <w:rFonts w:ascii="SimSun" w:hAnsi="SimSun" w:cs="Times New Roman"/>
                <w:sz w:val="18"/>
                <w:szCs w:val="18"/>
              </w:rPr>
              <w:t>/533,846</w:t>
            </w:r>
          </w:p>
          <w:p w:rsidR="00D5669B" w:rsidRPr="00C616E6" w:rsidRDefault="00D5669B" w:rsidP="00A6371D">
            <w:pPr>
              <w:pStyle w:val="2"/>
              <w:numPr>
                <w:ilvl w:val="0"/>
                <w:numId w:val="50"/>
              </w:numPr>
              <w:spacing w:afterLines="30" w:after="72" w:line="300" w:lineRule="atLeast"/>
              <w:ind w:left="462" w:hanging="462"/>
              <w:rPr>
                <w:rFonts w:ascii="SimSun" w:hAnsi="SimSun" w:cs="Times New Roman"/>
                <w:sz w:val="18"/>
                <w:szCs w:val="18"/>
              </w:rPr>
            </w:pPr>
            <w:r w:rsidRPr="00C616E6">
              <w:rPr>
                <w:rFonts w:ascii="SimSun" w:hAnsi="SimSun" w:cs="Times New Roman"/>
                <w:color w:val="002060"/>
                <w:sz w:val="18"/>
                <w:szCs w:val="18"/>
                <w:lang w:eastAsia="zh-CN"/>
              </w:rPr>
              <w:t>洛迦诺分类主页</w:t>
            </w:r>
            <w:r w:rsidRPr="00C616E6">
              <w:rPr>
                <w:rFonts w:ascii="SimSun" w:hAnsi="SimSun" w:cs="Times New Roman"/>
                <w:sz w:val="18"/>
                <w:szCs w:val="18"/>
              </w:rPr>
              <w:t>：</w:t>
            </w:r>
            <w:r w:rsidR="00722C3A" w:rsidRPr="00C616E6">
              <w:rPr>
                <w:rFonts w:ascii="SimSun" w:hAnsi="SimSun" w:cs="Times New Roman"/>
                <w:sz w:val="18"/>
                <w:szCs w:val="18"/>
              </w:rPr>
              <w:t>27,327/</w:t>
            </w:r>
            <w:r w:rsidRPr="00C616E6">
              <w:rPr>
                <w:rFonts w:ascii="SimSun" w:hAnsi="SimSun" w:cs="Times New Roman"/>
                <w:sz w:val="18"/>
                <w:szCs w:val="18"/>
              </w:rPr>
              <w:t>36,727</w:t>
            </w:r>
          </w:p>
          <w:p w:rsidR="00D5669B" w:rsidRPr="00C616E6" w:rsidRDefault="00D5669B" w:rsidP="00A6371D">
            <w:pPr>
              <w:pStyle w:val="2"/>
              <w:numPr>
                <w:ilvl w:val="0"/>
                <w:numId w:val="50"/>
              </w:numPr>
              <w:spacing w:afterLines="30" w:after="72" w:line="300" w:lineRule="atLeast"/>
              <w:ind w:left="462" w:hanging="462"/>
              <w:rPr>
                <w:rFonts w:ascii="SimSun" w:hAnsi="SimSun" w:cs="Times New Roman"/>
                <w:sz w:val="18"/>
                <w:szCs w:val="18"/>
              </w:rPr>
            </w:pPr>
            <w:r w:rsidRPr="00C616E6">
              <w:rPr>
                <w:rFonts w:ascii="SimSun" w:hAnsi="SimSun" w:cs="Times New Roman"/>
                <w:color w:val="002060"/>
                <w:sz w:val="18"/>
                <w:szCs w:val="18"/>
                <w:lang w:eastAsia="zh-CN"/>
              </w:rPr>
              <w:t>维也纳分类主页</w:t>
            </w:r>
            <w:r w:rsidRPr="00C616E6">
              <w:rPr>
                <w:rFonts w:ascii="SimSun" w:hAnsi="SimSun" w:cs="Times New Roman"/>
                <w:sz w:val="18"/>
                <w:szCs w:val="18"/>
              </w:rPr>
              <w:t>：</w:t>
            </w:r>
            <w:r w:rsidR="00722C3A" w:rsidRPr="00C616E6">
              <w:rPr>
                <w:rFonts w:ascii="SimSun" w:hAnsi="SimSun" w:cs="Times New Roman"/>
                <w:sz w:val="18"/>
                <w:szCs w:val="18"/>
              </w:rPr>
              <w:t>25,703/</w:t>
            </w:r>
            <w:r w:rsidRPr="00C616E6">
              <w:rPr>
                <w:rFonts w:ascii="SimSun" w:hAnsi="SimSun" w:cs="Times New Roman"/>
                <w:sz w:val="18"/>
                <w:szCs w:val="18"/>
              </w:rPr>
              <w:t>32,416</w:t>
            </w:r>
          </w:p>
          <w:p w:rsidR="00D5669B" w:rsidRPr="00C616E6" w:rsidRDefault="00D5669B" w:rsidP="00A6371D">
            <w:pPr>
              <w:pStyle w:val="2"/>
              <w:numPr>
                <w:ilvl w:val="0"/>
                <w:numId w:val="50"/>
              </w:numPr>
              <w:spacing w:afterLines="30" w:after="72" w:line="300" w:lineRule="atLeast"/>
              <w:ind w:left="462" w:hanging="462"/>
              <w:rPr>
                <w:rFonts w:ascii="SimSun" w:hAnsi="SimSun" w:cs="Times New Roman"/>
                <w:sz w:val="18"/>
                <w:szCs w:val="18"/>
                <w:lang w:eastAsia="zh-CN"/>
              </w:rPr>
            </w:pPr>
            <w:r w:rsidRPr="00C616E6">
              <w:rPr>
                <w:rFonts w:ascii="SimSun" w:hAnsi="SimSun" w:cs="Times New Roman"/>
                <w:sz w:val="18"/>
                <w:szCs w:val="18"/>
                <w:lang w:eastAsia="zh-CN"/>
              </w:rPr>
              <w:t>IPC</w:t>
            </w:r>
            <w:r w:rsidRPr="00C616E6">
              <w:rPr>
                <w:rFonts w:ascii="SimSun" w:hAnsi="SimSun" w:cs="Times New Roman"/>
                <w:color w:val="002060"/>
                <w:sz w:val="18"/>
                <w:szCs w:val="18"/>
                <w:lang w:eastAsia="zh-CN"/>
              </w:rPr>
              <w:t>出版物</w:t>
            </w:r>
            <w:r w:rsidRPr="00C616E6">
              <w:rPr>
                <w:rFonts w:ascii="SimSun" w:hAnsi="SimSun" w:cs="Times New Roman"/>
                <w:sz w:val="18"/>
                <w:szCs w:val="18"/>
                <w:lang w:eastAsia="zh-CN"/>
              </w:rPr>
              <w:t>：</w:t>
            </w:r>
            <w:r w:rsidR="00722C3A" w:rsidRPr="00C616E6">
              <w:rPr>
                <w:rFonts w:ascii="SimSun" w:hAnsi="SimSun" w:cs="Times New Roman"/>
                <w:sz w:val="18"/>
                <w:szCs w:val="18"/>
                <w:lang w:eastAsia="zh-CN"/>
              </w:rPr>
              <w:t>66,628/</w:t>
            </w:r>
            <w:r w:rsidRPr="00C616E6">
              <w:rPr>
                <w:rFonts w:ascii="SimSun" w:hAnsi="SimSun" w:cs="Times New Roman"/>
                <w:sz w:val="18"/>
                <w:szCs w:val="18"/>
                <w:lang w:eastAsia="zh-CN"/>
              </w:rPr>
              <w:t>79,005</w:t>
            </w:r>
            <w:r w:rsidR="00500129" w:rsidRPr="00C616E6">
              <w:rPr>
                <w:rFonts w:ascii="SimSun" w:hAnsi="SimSun" w:cs="Times New Roman"/>
                <w:sz w:val="18"/>
                <w:szCs w:val="18"/>
                <w:lang w:eastAsia="zh-CN"/>
              </w:rPr>
              <w:t>(</w:t>
            </w:r>
            <w:r w:rsidRPr="00C616E6">
              <w:rPr>
                <w:rFonts w:ascii="SimSun" w:hAnsi="SimSun" w:cs="Times New Roman"/>
                <w:sz w:val="18"/>
                <w:szCs w:val="18"/>
                <w:lang w:eastAsia="zh-CN"/>
              </w:rPr>
              <w:t>从2013年1月至5月数据推算得出)</w:t>
            </w:r>
          </w:p>
          <w:p w:rsidR="00D5669B" w:rsidRPr="00C616E6" w:rsidRDefault="00D5669B" w:rsidP="00A6371D">
            <w:pPr>
              <w:pStyle w:val="2"/>
              <w:numPr>
                <w:ilvl w:val="0"/>
                <w:numId w:val="50"/>
              </w:numPr>
              <w:spacing w:afterLines="30" w:after="72" w:line="300" w:lineRule="atLeast"/>
              <w:ind w:left="462" w:hanging="462"/>
              <w:rPr>
                <w:rFonts w:ascii="SimSun" w:hAnsi="SimSun" w:cs="Times New Roman"/>
                <w:sz w:val="18"/>
                <w:szCs w:val="18"/>
                <w:lang w:eastAsia="zh-CN"/>
              </w:rPr>
            </w:pPr>
            <w:r w:rsidRPr="00C616E6">
              <w:rPr>
                <w:rFonts w:ascii="SimSun" w:hAnsi="SimSun" w:cs="Times New Roman"/>
                <w:sz w:val="18"/>
                <w:szCs w:val="18"/>
                <w:lang w:eastAsia="zh-CN"/>
              </w:rPr>
              <w:t>WIPO标准</w:t>
            </w:r>
            <w:r w:rsidR="005E7E4D" w:rsidRPr="00C616E6">
              <w:rPr>
                <w:rFonts w:ascii="SimSun" w:hAnsi="SimSun" w:cs="Times New Roman"/>
                <w:sz w:val="18"/>
                <w:szCs w:val="18"/>
                <w:lang w:eastAsia="zh-CN"/>
              </w:rPr>
              <w:t>(</w:t>
            </w:r>
            <w:r w:rsidRPr="00C616E6">
              <w:rPr>
                <w:rFonts w:ascii="SimSun" w:hAnsi="SimSun" w:cs="Times New Roman"/>
                <w:sz w:val="18"/>
                <w:szCs w:val="18"/>
                <w:lang w:eastAsia="zh-CN"/>
              </w:rPr>
              <w:t>手册)：90,189/94,463</w:t>
            </w:r>
          </w:p>
        </w:tc>
        <w:tc>
          <w:tcPr>
            <w:tcW w:w="741" w:type="pct"/>
            <w:tcBorders>
              <w:bottom w:val="single" w:sz="4" w:space="0" w:color="auto"/>
            </w:tcBorders>
            <w:tcMar>
              <w:top w:w="110" w:type="dxa"/>
            </w:tcMar>
          </w:tcPr>
          <w:p w:rsidR="00D5669B" w:rsidRPr="00C616E6" w:rsidRDefault="00D5669B" w:rsidP="00C86D05">
            <w:pPr>
              <w:keepNext/>
              <w:keepLines/>
              <w:spacing w:afterLines="30" w:after="72" w:line="300" w:lineRule="atLeast"/>
              <w:jc w:val="center"/>
              <w:rPr>
                <w:rFonts w:ascii="SimSun" w:hAnsi="SimSun"/>
                <w:color w:val="808080"/>
                <w:sz w:val="18"/>
                <w:szCs w:val="18"/>
                <w:lang w:eastAsia="zh-CN"/>
              </w:rPr>
            </w:pPr>
            <w:r w:rsidRPr="00C616E6">
              <w:rPr>
                <w:rStyle w:val="Style5"/>
                <w:rFonts w:ascii="SimSun" w:hAnsi="SimSun"/>
                <w:color w:val="10862C"/>
                <w:sz w:val="18"/>
                <w:szCs w:val="18"/>
                <w:lang w:eastAsia="zh-CN"/>
              </w:rPr>
              <w:t>全部实现</w:t>
            </w:r>
          </w:p>
        </w:tc>
      </w:tr>
    </w:tbl>
    <w:p w:rsidR="00D5669B" w:rsidRPr="00E06F02" w:rsidRDefault="00D5669B" w:rsidP="005F4365">
      <w:pPr>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预算和实际支出</w:t>
      </w:r>
    </w:p>
    <w:p w:rsidR="00D5669B" w:rsidRPr="00452A4B" w:rsidRDefault="00D5669B" w:rsidP="00722C3A">
      <w:pPr>
        <w:pStyle w:val="NormalWeb"/>
        <w:spacing w:before="0" w:beforeAutospacing="0" w:afterLines="50" w:after="120" w:afterAutospacing="0" w:line="340" w:lineRule="atLeast"/>
        <w:jc w:val="center"/>
        <w:rPr>
          <w:rFonts w:ascii="SimSun" w:hAnsi="SimSun"/>
          <w:b/>
          <w:bCs/>
          <w:color w:val="000000"/>
          <w:sz w:val="21"/>
          <w:szCs w:val="21"/>
          <w:lang w:eastAsia="zh-CN"/>
        </w:rPr>
      </w:pPr>
      <w:r w:rsidRPr="00FB1B5D">
        <w:rPr>
          <w:rFonts w:ascii="SimHei" w:eastAsia="SimHei" w:hAnsi="SimHei" w:cs="Times New Roman"/>
          <w:color w:val="000000"/>
          <w:sz w:val="21"/>
          <w:szCs w:val="21"/>
          <w:lang w:eastAsia="zh-CN"/>
        </w:rPr>
        <w:t>预算和实际支出(按成果开列)</w:t>
      </w:r>
      <w:r w:rsidR="00722C3A" w:rsidRPr="00FB1B5D">
        <w:rPr>
          <w:rFonts w:ascii="KaiTi" w:eastAsia="KaiTi" w:hAnsi="SimSun" w:cs="Times New Roman" w:hint="eastAsia"/>
          <w:i/>
          <w:iCs/>
          <w:color w:val="000000"/>
          <w:sz w:val="21"/>
          <w:szCs w:val="21"/>
          <w:lang w:eastAsia="zh-CN"/>
        </w:rPr>
        <w:br/>
      </w:r>
      <w:r w:rsidRPr="00C33597">
        <w:rPr>
          <w:rFonts w:ascii="KaiTi" w:eastAsia="KaiTi" w:hAnsi="SimSun" w:cs="Times New Roman"/>
          <w:i/>
          <w:iCs/>
          <w:color w:val="000000"/>
          <w:sz w:val="21"/>
          <w:szCs w:val="21"/>
          <w:lang w:eastAsia="zh-CN"/>
        </w:rPr>
        <w:t>(</w:t>
      </w:r>
      <w:r w:rsidR="000B2CB0">
        <w:rPr>
          <w:rFonts w:ascii="KaiTi" w:eastAsia="KaiTi" w:hAnsi="SimSun" w:cs="Times New Roman"/>
          <w:i/>
          <w:iCs/>
          <w:color w:val="000000"/>
          <w:sz w:val="21"/>
          <w:szCs w:val="21"/>
          <w:lang w:eastAsia="zh-CN"/>
        </w:rPr>
        <w:t>单位：千瑞郎</w:t>
      </w:r>
      <w:r w:rsidRPr="00C33597">
        <w:rPr>
          <w:rFonts w:ascii="KaiTi" w:eastAsia="KaiTi" w:hAnsi="SimSun" w:cs="Times New Roman"/>
          <w:i/>
          <w:iCs/>
          <w:color w:val="000000"/>
          <w:sz w:val="21"/>
          <w:szCs w:val="21"/>
          <w:lang w:eastAsia="zh-CN"/>
        </w:rPr>
        <w:t>)</w:t>
      </w:r>
    </w:p>
    <w:tbl>
      <w:tblPr>
        <w:tblW w:w="0" w:type="auto"/>
        <w:jc w:val="center"/>
        <w:tblLayout w:type="fixed"/>
        <w:tblLook w:val="00A0" w:firstRow="1" w:lastRow="0" w:firstColumn="1" w:lastColumn="0" w:noHBand="0" w:noVBand="0"/>
      </w:tblPr>
      <w:tblGrid>
        <w:gridCol w:w="694"/>
        <w:gridCol w:w="3840"/>
        <w:gridCol w:w="1560"/>
        <w:gridCol w:w="1920"/>
        <w:gridCol w:w="1347"/>
      </w:tblGrid>
      <w:tr w:rsidR="00D5669B" w:rsidRPr="00FB1B5D" w:rsidTr="00145567">
        <w:trPr>
          <w:jc w:val="center"/>
        </w:trPr>
        <w:tc>
          <w:tcPr>
            <w:tcW w:w="4534"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FB1B5D" w:rsidRDefault="00D5669B" w:rsidP="003C2A15">
            <w:pPr>
              <w:spacing w:before="60" w:after="60"/>
              <w:jc w:val="center"/>
              <w:rPr>
                <w:rFonts w:ascii="SimHei" w:eastAsia="SimHei" w:hAnsi="SimHei"/>
                <w:color w:val="000000"/>
                <w:sz w:val="21"/>
                <w:szCs w:val="21"/>
                <w:lang w:eastAsia="zh-CN"/>
              </w:rPr>
            </w:pPr>
            <w:r w:rsidRPr="00FB1B5D">
              <w:rPr>
                <w:rFonts w:ascii="SimHei" w:eastAsia="SimHei" w:hAnsi="SimHei"/>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D5669B" w:rsidRPr="00BF768B" w:rsidRDefault="00D5669B" w:rsidP="003C2A15">
            <w:pPr>
              <w:spacing w:before="60" w:after="60"/>
              <w:jc w:val="center"/>
              <w:rPr>
                <w:rFonts w:ascii="SimHei" w:eastAsia="SimHei" w:hAnsi="SimHei"/>
                <w:sz w:val="21"/>
                <w:szCs w:val="21"/>
                <w:lang w:eastAsia="zh-CN"/>
              </w:rPr>
            </w:pPr>
            <w:r w:rsidRPr="00BF768B">
              <w:rPr>
                <w:rFonts w:ascii="SimHei" w:eastAsia="SimHei" w:hAnsi="SimHei"/>
                <w:sz w:val="21"/>
                <w:szCs w:val="21"/>
                <w:lang w:eastAsia="zh-CN"/>
              </w:rPr>
              <w:t>2012/2013</w:t>
            </w:r>
            <w:r w:rsidR="00FD1D4A" w:rsidRPr="00BF768B">
              <w:rPr>
                <w:rFonts w:ascii="SimHei" w:eastAsia="SimHei" w:hAnsi="SimHei"/>
                <w:sz w:val="21"/>
                <w:szCs w:val="21"/>
                <w:lang w:eastAsia="zh-CN"/>
              </w:rPr>
              <w:t>年</w:t>
            </w:r>
            <w:r w:rsidR="00400C1E" w:rsidRPr="00BF768B">
              <w:rPr>
                <w:rFonts w:ascii="SimHei" w:eastAsia="SimHei" w:hAnsi="SimHei" w:hint="eastAsia"/>
                <w:sz w:val="21"/>
                <w:szCs w:val="21"/>
                <w:lang w:eastAsia="zh-CN"/>
              </w:rPr>
              <w:t>核定预算</w:t>
            </w:r>
          </w:p>
        </w:tc>
        <w:tc>
          <w:tcPr>
            <w:tcW w:w="1920" w:type="dxa"/>
            <w:tcBorders>
              <w:top w:val="single" w:sz="4" w:space="0" w:color="auto"/>
              <w:left w:val="nil"/>
              <w:bottom w:val="single" w:sz="4" w:space="0" w:color="auto"/>
              <w:right w:val="single" w:sz="4" w:space="0" w:color="auto"/>
            </w:tcBorders>
            <w:shd w:val="clear" w:color="000000" w:fill="CCFFFF"/>
            <w:vAlign w:val="center"/>
          </w:tcPr>
          <w:p w:rsidR="00D5669B" w:rsidRPr="00BF768B" w:rsidRDefault="00D5669B" w:rsidP="003C2A15">
            <w:pPr>
              <w:spacing w:before="60" w:after="60"/>
              <w:jc w:val="center"/>
              <w:rPr>
                <w:rFonts w:ascii="SimHei" w:eastAsia="SimHei" w:hAnsi="SimHei"/>
                <w:sz w:val="21"/>
                <w:szCs w:val="21"/>
                <w:lang w:eastAsia="zh-CN"/>
              </w:rPr>
            </w:pPr>
            <w:r w:rsidRPr="00BF768B">
              <w:rPr>
                <w:rFonts w:ascii="SimHei" w:eastAsia="SimHei" w:hAnsi="SimHei"/>
                <w:sz w:val="21"/>
                <w:szCs w:val="21"/>
                <w:lang w:eastAsia="zh-CN"/>
              </w:rPr>
              <w:t>2012/2013年</w:t>
            </w:r>
            <w:r w:rsidR="00282922">
              <w:rPr>
                <w:rFonts w:ascii="SimHei" w:eastAsia="SimHei" w:hAnsi="SimHei"/>
                <w:sz w:val="21"/>
                <w:szCs w:val="21"/>
                <w:lang w:eastAsia="zh-CN"/>
              </w:rPr>
              <w:t>调剂使用后</w:t>
            </w:r>
            <w:r w:rsidRPr="00BF768B">
              <w:rPr>
                <w:rFonts w:ascii="SimHei" w:eastAsia="SimHei" w:hAnsi="SimHei"/>
                <w:sz w:val="21"/>
                <w:szCs w:val="21"/>
                <w:lang w:eastAsia="zh-CN"/>
              </w:rPr>
              <w:t>预算</w:t>
            </w:r>
          </w:p>
        </w:tc>
        <w:tc>
          <w:tcPr>
            <w:tcW w:w="1347" w:type="dxa"/>
            <w:tcBorders>
              <w:top w:val="single" w:sz="4" w:space="0" w:color="auto"/>
              <w:left w:val="nil"/>
              <w:bottom w:val="single" w:sz="4" w:space="0" w:color="auto"/>
              <w:right w:val="single" w:sz="4" w:space="0" w:color="auto"/>
            </w:tcBorders>
            <w:shd w:val="clear" w:color="000000" w:fill="CCFFFF"/>
            <w:vAlign w:val="center"/>
          </w:tcPr>
          <w:p w:rsidR="00D5669B" w:rsidRPr="00FB1B5D" w:rsidRDefault="00FD1D4A" w:rsidP="003C2A15">
            <w:pPr>
              <w:spacing w:before="60" w:after="60"/>
              <w:jc w:val="center"/>
              <w:rPr>
                <w:rFonts w:ascii="SimHei" w:eastAsia="SimHei" w:hAnsi="SimHei"/>
                <w:color w:val="000000"/>
                <w:sz w:val="21"/>
                <w:szCs w:val="21"/>
                <w:lang w:eastAsia="zh-CN"/>
              </w:rPr>
            </w:pPr>
            <w:r w:rsidRPr="00FB1B5D">
              <w:rPr>
                <w:rFonts w:ascii="SimHei" w:eastAsia="SimHei" w:hAnsi="SimHei"/>
                <w:color w:val="000000"/>
                <w:sz w:val="21"/>
                <w:szCs w:val="21"/>
                <w:lang w:eastAsia="zh-CN"/>
              </w:rPr>
              <w:t>2012/13</w:t>
            </w:r>
            <w:r w:rsidR="00D5669B" w:rsidRPr="00FB1B5D">
              <w:rPr>
                <w:rFonts w:ascii="SimHei" w:eastAsia="SimHei" w:hAnsi="SimHei"/>
                <w:color w:val="000000"/>
                <w:sz w:val="21"/>
                <w:szCs w:val="21"/>
                <w:lang w:eastAsia="zh-CN"/>
              </w:rPr>
              <w:t>年支</w:t>
            </w:r>
            <w:r w:rsidR="00FB1B5D" w:rsidRPr="00FB1B5D">
              <w:rPr>
                <w:rFonts w:ascii="SimHei" w:eastAsia="SimHei" w:hAnsi="SimHei" w:hint="eastAsia"/>
                <w:color w:val="000000"/>
                <w:sz w:val="21"/>
                <w:szCs w:val="21"/>
                <w:lang w:eastAsia="zh-CN"/>
              </w:rPr>
              <w:t xml:space="preserve"> </w:t>
            </w:r>
            <w:r w:rsidR="00D5669B" w:rsidRPr="00FB1B5D">
              <w:rPr>
                <w:rFonts w:ascii="SimHei" w:eastAsia="SimHei" w:hAnsi="SimHei"/>
                <w:color w:val="000000"/>
                <w:sz w:val="21"/>
                <w:szCs w:val="21"/>
                <w:lang w:eastAsia="zh-CN"/>
              </w:rPr>
              <w:t>出</w:t>
            </w:r>
          </w:p>
        </w:tc>
      </w:tr>
      <w:tr w:rsidR="00D5669B" w:rsidRPr="00452A4B" w:rsidTr="00145567">
        <w:trPr>
          <w:jc w:val="center"/>
        </w:trPr>
        <w:tc>
          <w:tcPr>
            <w:tcW w:w="694" w:type="dxa"/>
            <w:tcBorders>
              <w:top w:val="nil"/>
              <w:left w:val="single" w:sz="4" w:space="0" w:color="auto"/>
              <w:bottom w:val="single" w:sz="4" w:space="0" w:color="auto"/>
              <w:right w:val="nil"/>
            </w:tcBorders>
            <w:shd w:val="clear" w:color="000000" w:fill="FFFFFF"/>
            <w:noWrap/>
          </w:tcPr>
          <w:p w:rsidR="00D5669B" w:rsidRPr="00C616E6" w:rsidRDefault="000B2CB0" w:rsidP="00E725F5">
            <w:pPr>
              <w:spacing w:before="120" w:after="120"/>
              <w:jc w:val="center"/>
              <w:rPr>
                <w:rFonts w:ascii="SimSun" w:hAnsi="SimSun"/>
                <w:color w:val="000000"/>
                <w:sz w:val="18"/>
                <w:szCs w:val="18"/>
                <w:lang w:eastAsia="zh-CN"/>
              </w:rPr>
            </w:pPr>
            <w:r>
              <w:rPr>
                <w:rFonts w:ascii="SimSun" w:hAnsi="SimSun"/>
                <w:color w:val="000000"/>
                <w:sz w:val="18"/>
                <w:szCs w:val="18"/>
                <w:lang w:eastAsia="zh-CN"/>
              </w:rPr>
              <w:t>四</w:t>
            </w:r>
            <w:r w:rsidR="00D5669B" w:rsidRPr="00C616E6">
              <w:rPr>
                <w:rFonts w:ascii="SimSun" w:hAnsi="SimSun"/>
                <w:color w:val="000000"/>
                <w:sz w:val="18"/>
                <w:szCs w:val="18"/>
                <w:lang w:eastAsia="zh-CN"/>
              </w:rPr>
              <w:t>.1</w:t>
            </w:r>
          </w:p>
        </w:tc>
        <w:tc>
          <w:tcPr>
            <w:tcW w:w="3840" w:type="dxa"/>
            <w:tcBorders>
              <w:top w:val="nil"/>
              <w:left w:val="nil"/>
              <w:bottom w:val="single" w:sz="4" w:space="0" w:color="auto"/>
              <w:right w:val="nil"/>
            </w:tcBorders>
            <w:shd w:val="clear" w:color="000000" w:fill="FFFFFF"/>
          </w:tcPr>
          <w:p w:rsidR="00D5669B" w:rsidRPr="00C616E6" w:rsidRDefault="00D5669B" w:rsidP="00FB1B5D">
            <w:pPr>
              <w:spacing w:before="120" w:after="120" w:line="300" w:lineRule="atLeast"/>
              <w:rPr>
                <w:rFonts w:ascii="SimSun" w:hAnsi="SimSun"/>
                <w:color w:val="000000"/>
                <w:sz w:val="18"/>
                <w:szCs w:val="18"/>
                <w:lang w:eastAsia="zh-CN"/>
              </w:rPr>
            </w:pPr>
            <w:r w:rsidRPr="00C616E6">
              <w:rPr>
                <w:rFonts w:ascii="SimSun" w:hAnsi="SimSun"/>
                <w:color w:val="000000"/>
                <w:sz w:val="18"/>
                <w:szCs w:val="18"/>
                <w:lang w:eastAsia="zh-CN"/>
              </w:rPr>
              <w:t>国际分类与WIPO标准的更新及在全球范围内使用，以便利全世界利益攸关者获得、使用和传播知识产权信息</w:t>
            </w:r>
          </w:p>
        </w:tc>
        <w:tc>
          <w:tcPr>
            <w:tcW w:w="1560" w:type="dxa"/>
            <w:tcBorders>
              <w:top w:val="nil"/>
              <w:left w:val="nil"/>
              <w:bottom w:val="single" w:sz="4" w:space="0" w:color="auto"/>
              <w:right w:val="nil"/>
            </w:tcBorders>
            <w:shd w:val="clear" w:color="000000" w:fill="FFFFFF"/>
            <w:vAlign w:val="center"/>
          </w:tcPr>
          <w:p w:rsidR="00D5669B" w:rsidRPr="00C616E6" w:rsidRDefault="00D5669B" w:rsidP="00FB1B5D">
            <w:pPr>
              <w:spacing w:before="120" w:after="120"/>
              <w:ind w:rightChars="161" w:right="322"/>
              <w:jc w:val="right"/>
              <w:rPr>
                <w:rFonts w:ascii="SimSun" w:hAnsi="SimSun"/>
                <w:color w:val="000000"/>
                <w:sz w:val="18"/>
                <w:szCs w:val="18"/>
                <w:lang w:eastAsia="zh-CN"/>
              </w:rPr>
            </w:pPr>
            <w:r w:rsidRPr="00C616E6">
              <w:rPr>
                <w:rFonts w:ascii="SimSun" w:hAnsi="SimSun"/>
                <w:color w:val="000000"/>
                <w:sz w:val="18"/>
                <w:szCs w:val="18"/>
                <w:lang w:eastAsia="zh-CN"/>
              </w:rPr>
              <w:t>6,932</w:t>
            </w:r>
          </w:p>
        </w:tc>
        <w:tc>
          <w:tcPr>
            <w:tcW w:w="1920" w:type="dxa"/>
            <w:tcBorders>
              <w:top w:val="nil"/>
              <w:left w:val="nil"/>
              <w:bottom w:val="single" w:sz="4" w:space="0" w:color="auto"/>
              <w:right w:val="nil"/>
            </w:tcBorders>
            <w:shd w:val="clear" w:color="000000" w:fill="FFFFFF"/>
            <w:vAlign w:val="center"/>
          </w:tcPr>
          <w:p w:rsidR="00D5669B" w:rsidRPr="00C616E6" w:rsidRDefault="00D5669B" w:rsidP="00FB1B5D">
            <w:pPr>
              <w:spacing w:before="120" w:after="120"/>
              <w:ind w:rightChars="150" w:right="300"/>
              <w:jc w:val="right"/>
              <w:rPr>
                <w:rFonts w:ascii="SimSun" w:hAnsi="SimSun"/>
                <w:color w:val="000000"/>
                <w:sz w:val="18"/>
                <w:szCs w:val="18"/>
                <w:lang w:eastAsia="zh-CN"/>
              </w:rPr>
            </w:pPr>
            <w:r w:rsidRPr="00C616E6">
              <w:rPr>
                <w:rFonts w:ascii="SimSun" w:hAnsi="SimSun"/>
                <w:color w:val="000000"/>
                <w:sz w:val="18"/>
                <w:szCs w:val="18"/>
                <w:lang w:eastAsia="zh-CN"/>
              </w:rPr>
              <w:t>7,291</w:t>
            </w:r>
          </w:p>
        </w:tc>
        <w:tc>
          <w:tcPr>
            <w:tcW w:w="1347" w:type="dxa"/>
            <w:tcBorders>
              <w:top w:val="nil"/>
              <w:left w:val="nil"/>
              <w:bottom w:val="single" w:sz="4" w:space="0" w:color="auto"/>
              <w:right w:val="single" w:sz="4" w:space="0" w:color="auto"/>
            </w:tcBorders>
            <w:shd w:val="clear" w:color="000000" w:fill="FFFFFF"/>
            <w:vAlign w:val="center"/>
          </w:tcPr>
          <w:p w:rsidR="00D5669B" w:rsidRPr="00C616E6" w:rsidRDefault="00D5669B" w:rsidP="00FB1B5D">
            <w:pPr>
              <w:spacing w:before="120" w:after="120"/>
              <w:ind w:rightChars="139" w:right="278"/>
              <w:jc w:val="right"/>
              <w:rPr>
                <w:rFonts w:ascii="SimSun" w:hAnsi="SimSun"/>
                <w:color w:val="000000"/>
                <w:sz w:val="18"/>
                <w:szCs w:val="18"/>
              </w:rPr>
            </w:pPr>
            <w:r w:rsidRPr="00C616E6">
              <w:rPr>
                <w:rFonts w:ascii="SimSun" w:hAnsi="SimSun"/>
                <w:color w:val="000000"/>
                <w:sz w:val="18"/>
                <w:szCs w:val="18"/>
                <w:lang w:eastAsia="zh-CN"/>
              </w:rPr>
              <w:t>7,</w:t>
            </w:r>
            <w:r w:rsidRPr="00C616E6">
              <w:rPr>
                <w:rFonts w:ascii="SimSun" w:hAnsi="SimSun"/>
                <w:color w:val="000000"/>
                <w:sz w:val="18"/>
                <w:szCs w:val="18"/>
              </w:rPr>
              <w:t>196</w:t>
            </w:r>
          </w:p>
        </w:tc>
      </w:tr>
      <w:tr w:rsidR="00D5669B" w:rsidRPr="00FB1B5D" w:rsidTr="00145567">
        <w:trPr>
          <w:jc w:val="center"/>
        </w:trPr>
        <w:tc>
          <w:tcPr>
            <w:tcW w:w="694" w:type="dxa"/>
            <w:tcBorders>
              <w:top w:val="nil"/>
              <w:left w:val="single" w:sz="4" w:space="0" w:color="auto"/>
              <w:bottom w:val="single" w:sz="4" w:space="0" w:color="auto"/>
              <w:right w:val="nil"/>
            </w:tcBorders>
            <w:shd w:val="clear" w:color="000000" w:fill="CCFFFF"/>
            <w:noWrap/>
            <w:vAlign w:val="bottom"/>
          </w:tcPr>
          <w:p w:rsidR="00D5669B" w:rsidRPr="00C616E6" w:rsidRDefault="00D5669B" w:rsidP="00E725F5">
            <w:pPr>
              <w:spacing w:before="120" w:after="120"/>
              <w:jc w:val="center"/>
              <w:rPr>
                <w:rFonts w:ascii="SimHei" w:eastAsia="SimHei" w:hAnsi="SimHei"/>
                <w:bCs/>
                <w:color w:val="000000"/>
                <w:sz w:val="18"/>
                <w:szCs w:val="18"/>
                <w:lang w:eastAsia="zh-CN"/>
              </w:rPr>
            </w:pPr>
          </w:p>
        </w:tc>
        <w:tc>
          <w:tcPr>
            <w:tcW w:w="3840" w:type="dxa"/>
            <w:tcBorders>
              <w:top w:val="nil"/>
              <w:left w:val="nil"/>
              <w:bottom w:val="single" w:sz="4" w:space="0" w:color="auto"/>
              <w:right w:val="nil"/>
            </w:tcBorders>
            <w:shd w:val="clear" w:color="000000" w:fill="CCFFFF"/>
            <w:noWrap/>
            <w:vAlign w:val="center"/>
          </w:tcPr>
          <w:p w:rsidR="00D5669B" w:rsidRPr="00C616E6" w:rsidRDefault="00D5669B" w:rsidP="00E725F5">
            <w:pPr>
              <w:spacing w:before="120" w:after="120"/>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合</w:t>
            </w:r>
            <w:r w:rsidR="00FB1B5D" w:rsidRPr="00C616E6">
              <w:rPr>
                <w:rFonts w:ascii="SimHei" w:eastAsia="SimHei" w:hAnsi="SimHei" w:hint="eastAsia"/>
                <w:bCs/>
                <w:color w:val="000000"/>
                <w:sz w:val="18"/>
                <w:szCs w:val="18"/>
                <w:lang w:eastAsia="zh-CN"/>
              </w:rPr>
              <w:t xml:space="preserve">  </w:t>
            </w:r>
            <w:r w:rsidRPr="00C616E6">
              <w:rPr>
                <w:rFonts w:ascii="SimHei" w:eastAsia="SimHei" w:hAnsi="SimHei"/>
                <w:bCs/>
                <w:color w:val="000000"/>
                <w:sz w:val="18"/>
                <w:szCs w:val="18"/>
                <w:lang w:eastAsia="zh-CN"/>
              </w:rPr>
              <w:t>计</w:t>
            </w:r>
          </w:p>
        </w:tc>
        <w:tc>
          <w:tcPr>
            <w:tcW w:w="1560" w:type="dxa"/>
            <w:tcBorders>
              <w:top w:val="nil"/>
              <w:left w:val="single" w:sz="4" w:space="0" w:color="auto"/>
              <w:bottom w:val="single" w:sz="4" w:space="0" w:color="auto"/>
              <w:right w:val="single" w:sz="4" w:space="0" w:color="auto"/>
            </w:tcBorders>
            <w:shd w:val="clear" w:color="000000" w:fill="CCFFFF"/>
            <w:vAlign w:val="center"/>
          </w:tcPr>
          <w:p w:rsidR="00D5669B" w:rsidRPr="00C616E6" w:rsidRDefault="00D5669B" w:rsidP="00FB1B5D">
            <w:pPr>
              <w:spacing w:before="120" w:after="120"/>
              <w:ind w:rightChars="161" w:right="322"/>
              <w:jc w:val="right"/>
              <w:rPr>
                <w:rFonts w:ascii="SimHei" w:eastAsia="SimHei" w:hAnsi="SimHei"/>
                <w:bCs/>
                <w:color w:val="000000"/>
                <w:sz w:val="18"/>
                <w:szCs w:val="18"/>
              </w:rPr>
            </w:pPr>
            <w:r w:rsidRPr="00C616E6">
              <w:rPr>
                <w:rFonts w:ascii="SimHei" w:eastAsia="SimHei" w:hAnsi="SimHei"/>
                <w:bCs/>
                <w:color w:val="000000"/>
                <w:sz w:val="18"/>
                <w:szCs w:val="18"/>
              </w:rPr>
              <w:t>6,932</w:t>
            </w:r>
          </w:p>
        </w:tc>
        <w:tc>
          <w:tcPr>
            <w:tcW w:w="1920" w:type="dxa"/>
            <w:tcBorders>
              <w:top w:val="nil"/>
              <w:left w:val="nil"/>
              <w:bottom w:val="single" w:sz="4" w:space="0" w:color="auto"/>
              <w:right w:val="single" w:sz="4" w:space="0" w:color="auto"/>
            </w:tcBorders>
            <w:shd w:val="clear" w:color="000000" w:fill="CCFFFF"/>
            <w:noWrap/>
            <w:vAlign w:val="center"/>
          </w:tcPr>
          <w:p w:rsidR="00D5669B" w:rsidRPr="00C616E6" w:rsidRDefault="00D5669B" w:rsidP="00FB1B5D">
            <w:pPr>
              <w:spacing w:before="120" w:after="120"/>
              <w:ind w:rightChars="150" w:right="300"/>
              <w:jc w:val="right"/>
              <w:rPr>
                <w:rFonts w:ascii="SimHei" w:eastAsia="SimHei" w:hAnsi="SimHei"/>
                <w:bCs/>
                <w:color w:val="000000"/>
                <w:sz w:val="18"/>
                <w:szCs w:val="18"/>
              </w:rPr>
            </w:pPr>
            <w:r w:rsidRPr="00C616E6">
              <w:rPr>
                <w:rFonts w:ascii="SimHei" w:eastAsia="SimHei" w:hAnsi="SimHei"/>
                <w:bCs/>
                <w:color w:val="000000"/>
                <w:sz w:val="18"/>
                <w:szCs w:val="18"/>
              </w:rPr>
              <w:t>7,291</w:t>
            </w:r>
          </w:p>
        </w:tc>
        <w:tc>
          <w:tcPr>
            <w:tcW w:w="1347" w:type="dxa"/>
            <w:tcBorders>
              <w:top w:val="nil"/>
              <w:left w:val="nil"/>
              <w:bottom w:val="single" w:sz="4" w:space="0" w:color="auto"/>
              <w:right w:val="single" w:sz="4" w:space="0" w:color="auto"/>
            </w:tcBorders>
            <w:shd w:val="clear" w:color="000000" w:fill="CCFFFF"/>
            <w:vAlign w:val="center"/>
          </w:tcPr>
          <w:p w:rsidR="00D5669B" w:rsidRPr="00C616E6" w:rsidRDefault="00D5669B" w:rsidP="00FB1B5D">
            <w:pPr>
              <w:spacing w:before="120" w:after="120"/>
              <w:ind w:rightChars="139" w:right="278"/>
              <w:jc w:val="right"/>
              <w:rPr>
                <w:rFonts w:ascii="SimHei" w:eastAsia="SimHei" w:hAnsi="SimHei"/>
                <w:bCs/>
                <w:color w:val="000000"/>
                <w:sz w:val="18"/>
                <w:szCs w:val="18"/>
              </w:rPr>
            </w:pPr>
            <w:r w:rsidRPr="00C616E6">
              <w:rPr>
                <w:rFonts w:ascii="SimHei" w:eastAsia="SimHei" w:hAnsi="SimHei"/>
                <w:bCs/>
                <w:color w:val="000000"/>
                <w:sz w:val="18"/>
                <w:szCs w:val="18"/>
              </w:rPr>
              <w:t>7,196</w:t>
            </w:r>
          </w:p>
        </w:tc>
      </w:tr>
    </w:tbl>
    <w:p w:rsidR="00400C1E" w:rsidRDefault="00400C1E" w:rsidP="000B2CB0">
      <w:pPr>
        <w:pStyle w:val="NormalWeb"/>
        <w:spacing w:before="0" w:beforeAutospacing="0" w:afterLines="50" w:after="120" w:afterAutospacing="0" w:line="340" w:lineRule="atLeast"/>
        <w:jc w:val="center"/>
        <w:rPr>
          <w:rFonts w:ascii="SimHei" w:eastAsia="SimHei" w:hAnsi="SimHei"/>
          <w:sz w:val="21"/>
          <w:szCs w:val="21"/>
          <w:lang w:eastAsia="zh-CN"/>
        </w:rPr>
      </w:pPr>
    </w:p>
    <w:p w:rsidR="00D5669B" w:rsidRPr="00452A4B" w:rsidRDefault="00D5669B" w:rsidP="000B2CB0">
      <w:pPr>
        <w:pStyle w:val="NormalWeb"/>
        <w:spacing w:before="0" w:beforeAutospacing="0" w:afterLines="50" w:after="120" w:afterAutospacing="0" w:line="340" w:lineRule="atLeast"/>
        <w:jc w:val="center"/>
        <w:rPr>
          <w:rFonts w:ascii="SimSun" w:hAnsi="SimSun"/>
          <w:sz w:val="21"/>
          <w:szCs w:val="21"/>
          <w:lang w:eastAsia="zh-CN"/>
        </w:rPr>
      </w:pPr>
      <w:r w:rsidRPr="000B2CB0">
        <w:rPr>
          <w:rFonts w:ascii="SimHei" w:eastAsia="SimHei" w:hAnsi="SimHei"/>
          <w:sz w:val="21"/>
          <w:szCs w:val="21"/>
          <w:lang w:eastAsia="zh-CN"/>
        </w:rPr>
        <w:t>预算和实际支出(人事和非人事)</w:t>
      </w:r>
      <w:r w:rsidR="00C86D05" w:rsidRPr="000B2CB0">
        <w:rPr>
          <w:rFonts w:ascii="SimHei" w:eastAsia="SimHei" w:hAnsi="SimHei" w:hint="eastAsia"/>
          <w:sz w:val="21"/>
          <w:szCs w:val="21"/>
          <w:lang w:eastAsia="zh-CN"/>
        </w:rPr>
        <w:br/>
      </w:r>
      <w:r w:rsidRPr="00C33597">
        <w:rPr>
          <w:rFonts w:ascii="KaiTi" w:eastAsia="KaiTi" w:hAnsi="SimSun" w:cs="Times New Roman"/>
          <w:i/>
          <w:iCs/>
          <w:color w:val="000000"/>
          <w:sz w:val="21"/>
          <w:szCs w:val="21"/>
          <w:lang w:eastAsia="zh-CN"/>
        </w:rPr>
        <w:t>(</w:t>
      </w:r>
      <w:r w:rsidR="000B2CB0">
        <w:rPr>
          <w:rFonts w:ascii="KaiTi" w:eastAsia="KaiTi" w:hAnsi="SimSun" w:cs="Times New Roman"/>
          <w:i/>
          <w:iCs/>
          <w:color w:val="000000"/>
          <w:sz w:val="21"/>
          <w:szCs w:val="21"/>
          <w:lang w:eastAsia="zh-CN"/>
        </w:rPr>
        <w:t>单位：千瑞郎</w:t>
      </w:r>
      <w:r w:rsidRPr="00C33597">
        <w:rPr>
          <w:rFonts w:ascii="KaiTi" w:eastAsia="KaiTi" w:hAnsi="SimSun" w:cs="Times New Roman"/>
          <w:i/>
          <w:iCs/>
          <w:color w:val="000000"/>
          <w:sz w:val="21"/>
          <w:szCs w:val="21"/>
          <w:lang w:eastAsia="zh-CN"/>
        </w:rPr>
        <w:t>)</w:t>
      </w:r>
    </w:p>
    <w:tbl>
      <w:tblPr>
        <w:tblW w:w="9371" w:type="dxa"/>
        <w:jc w:val="center"/>
        <w:tblLook w:val="00A0" w:firstRow="1" w:lastRow="0" w:firstColumn="1" w:lastColumn="0" w:noHBand="0" w:noVBand="0"/>
      </w:tblPr>
      <w:tblGrid>
        <w:gridCol w:w="2425"/>
        <w:gridCol w:w="1629"/>
        <w:gridCol w:w="1844"/>
        <w:gridCol w:w="1736"/>
        <w:gridCol w:w="1737"/>
      </w:tblGrid>
      <w:tr w:rsidR="00D5669B" w:rsidRPr="003C2A15" w:rsidTr="00145567">
        <w:trPr>
          <w:trHeight w:val="477"/>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FB1B5D" w:rsidRDefault="00D5669B" w:rsidP="003C2A15">
            <w:pPr>
              <w:spacing w:before="60" w:after="60"/>
              <w:jc w:val="center"/>
              <w:rPr>
                <w:rFonts w:ascii="SimHei" w:eastAsia="SimHei" w:hAnsi="SimHei"/>
                <w:color w:val="000000"/>
                <w:sz w:val="21"/>
                <w:szCs w:val="21"/>
                <w:lang w:eastAsia="zh-CN"/>
              </w:rPr>
            </w:pPr>
          </w:p>
        </w:tc>
        <w:tc>
          <w:tcPr>
            <w:tcW w:w="1629" w:type="dxa"/>
            <w:tcBorders>
              <w:top w:val="single" w:sz="4" w:space="0" w:color="auto"/>
              <w:left w:val="nil"/>
              <w:bottom w:val="nil"/>
              <w:right w:val="single" w:sz="4" w:space="0" w:color="auto"/>
            </w:tcBorders>
            <w:shd w:val="clear" w:color="000000" w:fill="CCFFFF"/>
            <w:vAlign w:val="center"/>
          </w:tcPr>
          <w:p w:rsidR="00D5669B" w:rsidRPr="00FB1B5D" w:rsidRDefault="00D5669B" w:rsidP="003C2A15">
            <w:pPr>
              <w:spacing w:before="60" w:after="60"/>
              <w:jc w:val="center"/>
              <w:rPr>
                <w:rFonts w:ascii="SimHei" w:eastAsia="SimHei" w:hAnsi="SimHei"/>
                <w:color w:val="000000"/>
                <w:sz w:val="21"/>
                <w:szCs w:val="21"/>
                <w:lang w:eastAsia="zh-CN"/>
              </w:rPr>
            </w:pPr>
            <w:r w:rsidRPr="003C2A15">
              <w:rPr>
                <w:rFonts w:ascii="SimHei" w:eastAsia="SimHei" w:hAnsi="SimHei"/>
                <w:color w:val="000000"/>
                <w:sz w:val="21"/>
                <w:szCs w:val="21"/>
                <w:lang w:eastAsia="zh-CN"/>
              </w:rPr>
              <w:t>2012/2013年核定的预算</w:t>
            </w:r>
          </w:p>
        </w:tc>
        <w:tc>
          <w:tcPr>
            <w:tcW w:w="1844" w:type="dxa"/>
            <w:tcBorders>
              <w:top w:val="single" w:sz="4" w:space="0" w:color="auto"/>
              <w:left w:val="nil"/>
              <w:bottom w:val="nil"/>
              <w:right w:val="single" w:sz="4" w:space="0" w:color="auto"/>
            </w:tcBorders>
            <w:shd w:val="clear" w:color="000000" w:fill="CCFFFF"/>
            <w:vAlign w:val="center"/>
          </w:tcPr>
          <w:p w:rsidR="00D5669B" w:rsidRPr="00FB1B5D" w:rsidRDefault="00D5669B" w:rsidP="003C2A15">
            <w:pPr>
              <w:spacing w:before="60" w:after="60"/>
              <w:jc w:val="center"/>
              <w:rPr>
                <w:rFonts w:ascii="SimHei" w:eastAsia="SimHei" w:hAnsi="SimHei"/>
                <w:color w:val="000000"/>
                <w:sz w:val="21"/>
                <w:szCs w:val="21"/>
                <w:lang w:eastAsia="zh-CN"/>
              </w:rPr>
            </w:pPr>
            <w:r w:rsidRPr="003C2A15">
              <w:rPr>
                <w:rFonts w:ascii="SimHei" w:eastAsia="SimHei" w:hAnsi="SimHei"/>
                <w:color w:val="000000"/>
                <w:sz w:val="21"/>
                <w:szCs w:val="21"/>
                <w:lang w:eastAsia="zh-CN"/>
              </w:rPr>
              <w:t>2012/2013年调剂使用后预算</w:t>
            </w:r>
          </w:p>
        </w:tc>
        <w:tc>
          <w:tcPr>
            <w:tcW w:w="1736" w:type="dxa"/>
            <w:tcBorders>
              <w:top w:val="single" w:sz="4" w:space="0" w:color="auto"/>
              <w:left w:val="nil"/>
              <w:bottom w:val="nil"/>
              <w:right w:val="single" w:sz="4" w:space="0" w:color="auto"/>
            </w:tcBorders>
            <w:shd w:val="clear" w:color="000000" w:fill="CCFFFF"/>
            <w:vAlign w:val="center"/>
          </w:tcPr>
          <w:p w:rsidR="00D5669B" w:rsidRPr="00FB1B5D" w:rsidRDefault="00FD1D4A" w:rsidP="003C2A15">
            <w:pPr>
              <w:spacing w:before="60" w:after="60"/>
              <w:jc w:val="center"/>
              <w:rPr>
                <w:rFonts w:ascii="SimHei" w:eastAsia="SimHei" w:hAnsi="SimHei"/>
                <w:color w:val="000000"/>
                <w:sz w:val="21"/>
                <w:szCs w:val="21"/>
                <w:lang w:eastAsia="zh-CN"/>
              </w:rPr>
            </w:pPr>
            <w:r w:rsidRPr="00FB1B5D">
              <w:rPr>
                <w:rFonts w:ascii="SimHei" w:eastAsia="SimHei" w:hAnsi="SimHei"/>
                <w:color w:val="000000"/>
                <w:sz w:val="21"/>
                <w:szCs w:val="21"/>
                <w:lang w:eastAsia="zh-CN"/>
              </w:rPr>
              <w:t>2012/13</w:t>
            </w:r>
            <w:r w:rsidR="00D5669B" w:rsidRPr="00FB1B5D">
              <w:rPr>
                <w:rFonts w:ascii="SimHei" w:eastAsia="SimHei" w:hAnsi="SimHei"/>
                <w:color w:val="000000"/>
                <w:sz w:val="21"/>
                <w:szCs w:val="21"/>
                <w:lang w:eastAsia="zh-CN"/>
              </w:rPr>
              <w:t>年</w:t>
            </w:r>
            <w:r w:rsidR="00E5632C">
              <w:rPr>
                <w:rFonts w:ascii="SimHei" w:eastAsia="SimHei" w:hAnsi="SimHei" w:hint="eastAsia"/>
                <w:color w:val="000000"/>
                <w:sz w:val="21"/>
                <w:szCs w:val="21"/>
                <w:lang w:eastAsia="zh-CN"/>
              </w:rPr>
              <w:br/>
            </w:r>
            <w:r w:rsidR="00D5669B" w:rsidRPr="00FB1B5D">
              <w:rPr>
                <w:rFonts w:ascii="SimHei" w:eastAsia="SimHei" w:hAnsi="SimHei"/>
                <w:color w:val="000000"/>
                <w:sz w:val="21"/>
                <w:szCs w:val="21"/>
                <w:lang w:eastAsia="zh-CN"/>
              </w:rPr>
              <w:t>支</w:t>
            </w:r>
            <w:r w:rsidR="00E5632C">
              <w:rPr>
                <w:rFonts w:ascii="SimHei" w:eastAsia="SimHei" w:hAnsi="SimHei" w:hint="eastAsia"/>
                <w:color w:val="000000"/>
                <w:sz w:val="21"/>
                <w:szCs w:val="21"/>
                <w:lang w:eastAsia="zh-CN"/>
              </w:rPr>
              <w:t xml:space="preserve"> </w:t>
            </w:r>
            <w:r w:rsidR="00D5669B" w:rsidRPr="00FB1B5D">
              <w:rPr>
                <w:rFonts w:ascii="SimHei" w:eastAsia="SimHei" w:hAnsi="SimHei"/>
                <w:color w:val="000000"/>
                <w:sz w:val="21"/>
                <w:szCs w:val="21"/>
                <w:lang w:eastAsia="zh-CN"/>
              </w:rPr>
              <w:t>出</w:t>
            </w:r>
          </w:p>
        </w:tc>
        <w:tc>
          <w:tcPr>
            <w:tcW w:w="1737" w:type="dxa"/>
            <w:tcBorders>
              <w:top w:val="single" w:sz="4" w:space="0" w:color="auto"/>
              <w:left w:val="nil"/>
              <w:bottom w:val="nil"/>
              <w:right w:val="single" w:sz="4" w:space="0" w:color="auto"/>
            </w:tcBorders>
            <w:shd w:val="clear" w:color="000000" w:fill="CCFFFF"/>
            <w:vAlign w:val="center"/>
          </w:tcPr>
          <w:p w:rsidR="00D5669B" w:rsidRPr="00FB1B5D" w:rsidRDefault="00D5669B" w:rsidP="003C2A15">
            <w:pPr>
              <w:spacing w:before="60" w:after="60"/>
              <w:jc w:val="center"/>
              <w:rPr>
                <w:rFonts w:ascii="SimHei" w:eastAsia="SimHei" w:hAnsi="SimHei"/>
                <w:color w:val="000000"/>
                <w:sz w:val="21"/>
                <w:szCs w:val="21"/>
                <w:lang w:eastAsia="zh-CN"/>
              </w:rPr>
            </w:pPr>
            <w:r w:rsidRPr="00FB1B5D">
              <w:rPr>
                <w:rFonts w:ascii="SimHei" w:eastAsia="SimHei" w:hAnsi="SimHei"/>
                <w:color w:val="000000"/>
                <w:sz w:val="21"/>
                <w:szCs w:val="21"/>
                <w:lang w:eastAsia="zh-CN"/>
              </w:rPr>
              <w:t>利用率</w:t>
            </w:r>
            <w:r w:rsidR="00500129" w:rsidRPr="00FB1B5D">
              <w:rPr>
                <w:rFonts w:ascii="SimHei" w:eastAsia="SimHei" w:hAnsi="SimHei"/>
                <w:color w:val="000000"/>
                <w:sz w:val="21"/>
                <w:szCs w:val="21"/>
                <w:lang w:eastAsia="zh-CN"/>
              </w:rPr>
              <w:t>(</w:t>
            </w:r>
            <w:r w:rsidRPr="00FB1B5D">
              <w:rPr>
                <w:rFonts w:ascii="SimHei" w:eastAsia="SimHei" w:hAnsi="SimHei"/>
                <w:color w:val="000000"/>
                <w:sz w:val="21"/>
                <w:szCs w:val="21"/>
                <w:lang w:eastAsia="zh-CN"/>
              </w:rPr>
              <w:t>%)</w:t>
            </w:r>
          </w:p>
        </w:tc>
      </w:tr>
      <w:tr w:rsidR="00D5669B" w:rsidRPr="00452A4B" w:rsidTr="00145567">
        <w:trPr>
          <w:trHeight w:val="521"/>
          <w:jc w:val="center"/>
        </w:trPr>
        <w:tc>
          <w:tcPr>
            <w:tcW w:w="2425" w:type="dxa"/>
            <w:tcBorders>
              <w:top w:val="nil"/>
              <w:left w:val="single" w:sz="4" w:space="0" w:color="auto"/>
              <w:bottom w:val="single" w:sz="4" w:space="0" w:color="auto"/>
              <w:right w:val="single" w:sz="4" w:space="0" w:color="auto"/>
            </w:tcBorders>
            <w:noWrap/>
            <w:vAlign w:val="center"/>
          </w:tcPr>
          <w:p w:rsidR="00D5669B" w:rsidRPr="00C616E6" w:rsidRDefault="00D5669B" w:rsidP="00E725F5">
            <w:pPr>
              <w:rPr>
                <w:rFonts w:ascii="SimSun" w:hAnsi="SimSun"/>
                <w:color w:val="000000"/>
                <w:sz w:val="18"/>
                <w:szCs w:val="18"/>
                <w:lang w:eastAsia="zh-CN"/>
              </w:rPr>
            </w:pPr>
            <w:r w:rsidRPr="00C616E6">
              <w:rPr>
                <w:rFonts w:ascii="SimSun" w:hAnsi="SimSun"/>
                <w:color w:val="000000"/>
                <w:sz w:val="18"/>
                <w:szCs w:val="18"/>
                <w:lang w:eastAsia="zh-CN"/>
              </w:rPr>
              <w:t>人事资源</w:t>
            </w:r>
          </w:p>
        </w:tc>
        <w:tc>
          <w:tcPr>
            <w:tcW w:w="1629" w:type="dxa"/>
            <w:tcBorders>
              <w:top w:val="single" w:sz="4" w:space="0" w:color="auto"/>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5,302</w:t>
            </w:r>
          </w:p>
        </w:tc>
        <w:tc>
          <w:tcPr>
            <w:tcW w:w="1844" w:type="dxa"/>
            <w:tcBorders>
              <w:top w:val="single" w:sz="4" w:space="0" w:color="auto"/>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5,833</w:t>
            </w:r>
          </w:p>
        </w:tc>
        <w:tc>
          <w:tcPr>
            <w:tcW w:w="1736" w:type="dxa"/>
            <w:tcBorders>
              <w:top w:val="single" w:sz="4" w:space="0" w:color="auto"/>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5,833</w:t>
            </w:r>
          </w:p>
        </w:tc>
        <w:tc>
          <w:tcPr>
            <w:tcW w:w="1737" w:type="dxa"/>
            <w:tcBorders>
              <w:top w:val="single" w:sz="4" w:space="0" w:color="auto"/>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100%</w:t>
            </w:r>
          </w:p>
        </w:tc>
      </w:tr>
      <w:tr w:rsidR="00D5669B" w:rsidRPr="00452A4B" w:rsidTr="00145567">
        <w:trPr>
          <w:trHeight w:val="521"/>
          <w:jc w:val="center"/>
        </w:trPr>
        <w:tc>
          <w:tcPr>
            <w:tcW w:w="2425" w:type="dxa"/>
            <w:tcBorders>
              <w:top w:val="nil"/>
              <w:left w:val="single" w:sz="4" w:space="0" w:color="auto"/>
              <w:bottom w:val="single" w:sz="4" w:space="0" w:color="auto"/>
              <w:right w:val="single" w:sz="4" w:space="0" w:color="auto"/>
            </w:tcBorders>
            <w:noWrap/>
            <w:vAlign w:val="center"/>
          </w:tcPr>
          <w:p w:rsidR="00D5669B" w:rsidRPr="00C616E6" w:rsidRDefault="00D5669B" w:rsidP="00E725F5">
            <w:pPr>
              <w:rPr>
                <w:rFonts w:ascii="SimSun" w:hAnsi="SimSun"/>
                <w:color w:val="000000"/>
                <w:sz w:val="18"/>
                <w:szCs w:val="18"/>
                <w:lang w:eastAsia="zh-CN"/>
              </w:rPr>
            </w:pPr>
            <w:r w:rsidRPr="00C616E6">
              <w:rPr>
                <w:rFonts w:ascii="SimSun" w:hAnsi="SimSun"/>
                <w:color w:val="000000"/>
                <w:sz w:val="18"/>
                <w:szCs w:val="18"/>
                <w:lang w:eastAsia="zh-CN"/>
              </w:rPr>
              <w:t>非人事资源</w:t>
            </w:r>
          </w:p>
        </w:tc>
        <w:tc>
          <w:tcPr>
            <w:tcW w:w="1629"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1,630</w:t>
            </w:r>
          </w:p>
        </w:tc>
        <w:tc>
          <w:tcPr>
            <w:tcW w:w="1844"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1,458</w:t>
            </w:r>
          </w:p>
        </w:tc>
        <w:tc>
          <w:tcPr>
            <w:tcW w:w="1736"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1,363</w:t>
            </w:r>
          </w:p>
        </w:tc>
        <w:tc>
          <w:tcPr>
            <w:tcW w:w="1737"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93%</w:t>
            </w:r>
          </w:p>
        </w:tc>
      </w:tr>
      <w:tr w:rsidR="00D5669B" w:rsidRPr="00FB1B5D" w:rsidTr="00145567">
        <w:trPr>
          <w:trHeight w:val="521"/>
          <w:jc w:val="center"/>
        </w:trPr>
        <w:tc>
          <w:tcPr>
            <w:tcW w:w="2425" w:type="dxa"/>
            <w:tcBorders>
              <w:top w:val="nil"/>
              <w:left w:val="single" w:sz="4" w:space="0" w:color="auto"/>
              <w:bottom w:val="single" w:sz="4" w:space="0" w:color="auto"/>
              <w:right w:val="single" w:sz="4" w:space="0" w:color="auto"/>
            </w:tcBorders>
            <w:noWrap/>
            <w:vAlign w:val="center"/>
          </w:tcPr>
          <w:p w:rsidR="00D5669B" w:rsidRPr="00C616E6" w:rsidRDefault="00D5669B" w:rsidP="00FB1B5D">
            <w:pPr>
              <w:wordWrap w:val="0"/>
              <w:jc w:val="right"/>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合</w:t>
            </w:r>
            <w:r w:rsidR="00FB1B5D" w:rsidRPr="00C616E6">
              <w:rPr>
                <w:rFonts w:ascii="SimHei" w:eastAsia="SimHei" w:hAnsi="SimHei" w:hint="eastAsia"/>
                <w:bCs/>
                <w:color w:val="000000"/>
                <w:sz w:val="18"/>
                <w:szCs w:val="18"/>
                <w:lang w:eastAsia="zh-CN"/>
              </w:rPr>
              <w:t xml:space="preserve">  </w:t>
            </w:r>
            <w:r w:rsidRPr="00C616E6">
              <w:rPr>
                <w:rFonts w:ascii="SimHei" w:eastAsia="SimHei" w:hAnsi="SimHei"/>
                <w:bCs/>
                <w:color w:val="000000"/>
                <w:sz w:val="18"/>
                <w:szCs w:val="18"/>
                <w:lang w:eastAsia="zh-CN"/>
              </w:rPr>
              <w:t>计</w:t>
            </w:r>
          </w:p>
        </w:tc>
        <w:tc>
          <w:tcPr>
            <w:tcW w:w="1629"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6,932</w:t>
            </w:r>
          </w:p>
        </w:tc>
        <w:tc>
          <w:tcPr>
            <w:tcW w:w="1844"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7,291</w:t>
            </w:r>
          </w:p>
        </w:tc>
        <w:tc>
          <w:tcPr>
            <w:tcW w:w="1736"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7,196</w:t>
            </w:r>
          </w:p>
        </w:tc>
        <w:tc>
          <w:tcPr>
            <w:tcW w:w="1737"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99%</w:t>
            </w:r>
          </w:p>
        </w:tc>
      </w:tr>
    </w:tbl>
    <w:p w:rsidR="00D5669B" w:rsidRPr="00452A4B" w:rsidRDefault="00D5669B" w:rsidP="004F1BB0">
      <w:pPr>
        <w:spacing w:beforeLines="100" w:before="240" w:afterLines="50" w:after="120" w:line="340" w:lineRule="atLeast"/>
        <w:rPr>
          <w:rFonts w:ascii="SimSun" w:hAnsi="SimSun"/>
          <w:sz w:val="21"/>
          <w:szCs w:val="21"/>
          <w:lang w:eastAsia="zh-CN"/>
        </w:rPr>
      </w:pPr>
      <w:r w:rsidRPr="00452A4B">
        <w:rPr>
          <w:rFonts w:ascii="SimSun" w:hAnsi="SimSun"/>
          <w:sz w:val="21"/>
          <w:szCs w:val="21"/>
          <w:lang w:eastAsia="zh-CN"/>
        </w:rPr>
        <w:t>注：</w:t>
      </w:r>
    </w:p>
    <w:p w:rsidR="00D5669B" w:rsidRPr="00452A4B" w:rsidRDefault="00D5669B" w:rsidP="00FB1B5D">
      <w:pPr>
        <w:spacing w:afterLines="50" w:after="120" w:line="340" w:lineRule="atLeast"/>
        <w:rPr>
          <w:rFonts w:ascii="SimSun" w:hAnsi="SimSun"/>
          <w:sz w:val="21"/>
          <w:szCs w:val="21"/>
          <w:lang w:eastAsia="zh-CN"/>
        </w:rPr>
      </w:pPr>
      <w:r w:rsidRPr="00452A4B">
        <w:rPr>
          <w:rFonts w:ascii="SimSun" w:hAnsi="SimSun"/>
          <w:sz w:val="21"/>
          <w:szCs w:val="21"/>
          <w:lang w:eastAsia="zh-CN"/>
        </w:rPr>
        <w:t>(1)</w:t>
      </w:r>
      <w:r w:rsidR="00FB1B5D">
        <w:rPr>
          <w:rFonts w:ascii="SimSun" w:hAnsi="SimSun" w:hint="eastAsia"/>
          <w:sz w:val="21"/>
          <w:szCs w:val="21"/>
          <w:lang w:eastAsia="zh-CN"/>
        </w:rPr>
        <w:tab/>
      </w:r>
      <w:r w:rsidRPr="00452A4B">
        <w:rPr>
          <w:rFonts w:ascii="SimSun" w:hAnsi="SimSun"/>
          <w:sz w:val="21"/>
          <w:szCs w:val="21"/>
          <w:lang w:eastAsia="zh-CN"/>
        </w:rPr>
        <w:t>调剂使用后预算为2012/13年根据《财务条例》5.5进行调剂使用后各计划调整后的预算。</w:t>
      </w:r>
    </w:p>
    <w:p w:rsidR="00D5669B" w:rsidRPr="00452A4B" w:rsidRDefault="00D5669B" w:rsidP="00FB1B5D">
      <w:pPr>
        <w:spacing w:afterLines="50" w:after="120" w:line="340" w:lineRule="atLeast"/>
        <w:rPr>
          <w:rFonts w:ascii="SimSun" w:hAnsi="SimSun"/>
          <w:sz w:val="21"/>
          <w:szCs w:val="21"/>
          <w:lang w:eastAsia="zh-CN"/>
        </w:rPr>
      </w:pPr>
      <w:r w:rsidRPr="00452A4B">
        <w:rPr>
          <w:rFonts w:ascii="SimSun" w:hAnsi="SimSun"/>
          <w:sz w:val="21"/>
          <w:szCs w:val="21"/>
          <w:lang w:eastAsia="zh-CN"/>
        </w:rPr>
        <w:t>(2)</w:t>
      </w:r>
      <w:r w:rsidR="00FB1B5D">
        <w:rPr>
          <w:rFonts w:ascii="SimSun" w:hAnsi="SimSun" w:hint="eastAsia"/>
          <w:sz w:val="21"/>
          <w:szCs w:val="21"/>
          <w:lang w:eastAsia="zh-CN"/>
        </w:rPr>
        <w:tab/>
      </w:r>
      <w:r w:rsidRPr="00452A4B">
        <w:rPr>
          <w:rFonts w:ascii="SimSun" w:hAnsi="SimSun"/>
          <w:sz w:val="21"/>
          <w:szCs w:val="21"/>
          <w:lang w:eastAsia="zh-CN"/>
        </w:rPr>
        <w:t>2012/13年调剂使用后预算的人事费用为本两年期间发生的实际支出。</w:t>
      </w:r>
    </w:p>
    <w:p w:rsidR="00D5669B" w:rsidRPr="00452A4B" w:rsidRDefault="00FB1B5D" w:rsidP="004F1BB0">
      <w:pPr>
        <w:spacing w:beforeLines="100" w:before="240" w:afterLines="50" w:after="120" w:line="340" w:lineRule="atLeast"/>
        <w:rPr>
          <w:rFonts w:ascii="SimSun" w:hAnsi="SimSun"/>
          <w:sz w:val="21"/>
          <w:szCs w:val="21"/>
          <w:lang w:eastAsia="zh-CN"/>
        </w:rPr>
      </w:pPr>
      <w:r>
        <w:rPr>
          <w:rFonts w:ascii="SimSun" w:hAnsi="SimSun"/>
          <w:sz w:val="21"/>
          <w:szCs w:val="21"/>
          <w:lang w:eastAsia="zh-CN"/>
        </w:rPr>
        <w:t>A.</w:t>
      </w:r>
      <w:r w:rsidR="00D5669B" w:rsidRPr="00452A4B">
        <w:rPr>
          <w:rFonts w:ascii="SimSun" w:hAnsi="SimSun"/>
          <w:sz w:val="21"/>
          <w:szCs w:val="21"/>
          <w:lang w:eastAsia="zh-CN"/>
        </w:rPr>
        <w:tab/>
      </w:r>
      <w:r w:rsidR="00D5669B" w:rsidRPr="00452A4B">
        <w:rPr>
          <w:rFonts w:ascii="SimSun" w:hAnsi="SimSun"/>
          <w:sz w:val="21"/>
          <w:szCs w:val="21"/>
          <w:u w:val="single"/>
          <w:lang w:eastAsia="zh-CN"/>
        </w:rPr>
        <w:t>2012/13年</w:t>
      </w:r>
      <w:r w:rsidR="00282922">
        <w:rPr>
          <w:rFonts w:ascii="SimSun" w:hAnsi="SimSun"/>
          <w:sz w:val="21"/>
          <w:szCs w:val="21"/>
          <w:u w:val="single"/>
          <w:lang w:eastAsia="zh-CN"/>
        </w:rPr>
        <w:t>调剂使用后</w:t>
      </w:r>
      <w:r w:rsidR="00D5669B" w:rsidRPr="00452A4B">
        <w:rPr>
          <w:rFonts w:ascii="SimSun" w:hAnsi="SimSun"/>
          <w:sz w:val="21"/>
          <w:szCs w:val="21"/>
          <w:u w:val="single"/>
          <w:lang w:eastAsia="zh-CN"/>
        </w:rPr>
        <w:t>的预算</w:t>
      </w:r>
    </w:p>
    <w:p w:rsidR="00D5669B" w:rsidRPr="00452A4B" w:rsidRDefault="00D5669B" w:rsidP="00FB1B5D">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12.7.</w:t>
      </w:r>
      <w:r w:rsidRPr="00452A4B">
        <w:rPr>
          <w:rFonts w:ascii="SimSun" w:hAnsi="SimSun"/>
          <w:sz w:val="21"/>
          <w:szCs w:val="21"/>
          <w:lang w:eastAsia="zh-CN"/>
        </w:rPr>
        <w:tab/>
        <w:t>2012/2013年调剂后预算中非人事资源出现了降低的调整，是为了提高成本效益，体现了本组织对2012/2013两年期支出减少</w:t>
      </w:r>
      <w:r w:rsidR="00145567">
        <w:rPr>
          <w:rFonts w:ascii="SimSun" w:hAnsi="SimSun"/>
          <w:sz w:val="21"/>
          <w:szCs w:val="21"/>
          <w:lang w:eastAsia="zh-CN"/>
        </w:rPr>
        <w:t>1,020</w:t>
      </w:r>
      <w:r w:rsidRPr="00452A4B">
        <w:rPr>
          <w:rFonts w:ascii="SimSun" w:hAnsi="SimSun"/>
          <w:sz w:val="21"/>
          <w:szCs w:val="21"/>
          <w:lang w:eastAsia="zh-CN"/>
        </w:rPr>
        <w:t>万瑞郎的承诺。</w:t>
      </w:r>
    </w:p>
    <w:p w:rsidR="00D5669B" w:rsidRPr="00452A4B" w:rsidRDefault="00D5669B" w:rsidP="00FB1B5D">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12.8.</w:t>
      </w:r>
      <w:r w:rsidRPr="00452A4B">
        <w:rPr>
          <w:rFonts w:ascii="SimSun" w:hAnsi="SimSun"/>
          <w:sz w:val="21"/>
          <w:szCs w:val="21"/>
          <w:lang w:eastAsia="zh-CN"/>
        </w:rPr>
        <w:tab/>
        <w:t>人事资源的增加源于：</w:t>
      </w:r>
      <w:r w:rsidR="005E7E4D">
        <w:rPr>
          <w:rFonts w:ascii="SimSun" w:hAnsi="SimSun"/>
          <w:sz w:val="21"/>
          <w:szCs w:val="21"/>
          <w:lang w:eastAsia="zh-CN"/>
        </w:rPr>
        <w:t>(</w:t>
      </w:r>
      <w:r w:rsidRPr="00452A4B">
        <w:rPr>
          <w:rFonts w:ascii="SimSun" w:hAnsi="SimSun"/>
          <w:sz w:val="21"/>
          <w:szCs w:val="21"/>
          <w:lang w:eastAsia="zh-CN"/>
        </w:rPr>
        <w:t>1</w:t>
      </w:r>
      <w:r w:rsidR="005E7E4D">
        <w:rPr>
          <w:rFonts w:ascii="SimSun" w:hAnsi="SimSun"/>
          <w:sz w:val="21"/>
          <w:szCs w:val="21"/>
          <w:lang w:eastAsia="zh-CN"/>
        </w:rPr>
        <w:t>)</w:t>
      </w:r>
      <w:r w:rsidRPr="00452A4B">
        <w:rPr>
          <w:rFonts w:ascii="SimSun" w:hAnsi="SimSun"/>
          <w:sz w:val="21"/>
          <w:szCs w:val="21"/>
          <w:lang w:eastAsia="zh-CN"/>
        </w:rPr>
        <w:t>对一个岗位的重新分类；</w:t>
      </w:r>
      <w:r w:rsidR="005E7E4D">
        <w:rPr>
          <w:rFonts w:ascii="SimSun" w:hAnsi="SimSun"/>
          <w:sz w:val="21"/>
          <w:szCs w:val="21"/>
          <w:lang w:eastAsia="zh-CN"/>
        </w:rPr>
        <w:t>(</w:t>
      </w:r>
      <w:r w:rsidRPr="00452A4B">
        <w:rPr>
          <w:rFonts w:ascii="SimSun" w:hAnsi="SimSun"/>
          <w:sz w:val="21"/>
          <w:szCs w:val="21"/>
          <w:lang w:eastAsia="zh-CN"/>
        </w:rPr>
        <w:t>2</w:t>
      </w:r>
      <w:r w:rsidR="005E7E4D">
        <w:rPr>
          <w:rFonts w:ascii="SimSun" w:hAnsi="SimSun"/>
          <w:sz w:val="21"/>
          <w:szCs w:val="21"/>
          <w:lang w:eastAsia="zh-CN"/>
        </w:rPr>
        <w:t>)</w:t>
      </w:r>
      <w:r w:rsidRPr="00452A4B">
        <w:rPr>
          <w:rFonts w:ascii="SimSun" w:hAnsi="SimSun"/>
          <w:sz w:val="21"/>
          <w:szCs w:val="21"/>
          <w:lang w:eastAsia="zh-CN"/>
        </w:rPr>
        <w:t>长期服务的短期雇员转正；</w:t>
      </w:r>
      <w:r w:rsidR="005E7E4D">
        <w:rPr>
          <w:rFonts w:ascii="SimSun" w:hAnsi="SimSun"/>
          <w:sz w:val="21"/>
          <w:szCs w:val="21"/>
          <w:lang w:eastAsia="zh-CN"/>
        </w:rPr>
        <w:t>(</w:t>
      </w:r>
      <w:r w:rsidRPr="00452A4B">
        <w:rPr>
          <w:rFonts w:ascii="SimSun" w:hAnsi="SimSun"/>
          <w:sz w:val="21"/>
          <w:szCs w:val="21"/>
          <w:lang w:eastAsia="zh-CN"/>
        </w:rPr>
        <w:t>3</w:t>
      </w:r>
      <w:r w:rsidR="005E7E4D">
        <w:rPr>
          <w:rFonts w:ascii="SimSun" w:hAnsi="SimSun"/>
          <w:sz w:val="21"/>
          <w:szCs w:val="21"/>
          <w:lang w:eastAsia="zh-CN"/>
        </w:rPr>
        <w:t>)</w:t>
      </w:r>
      <w:r w:rsidRPr="00452A4B">
        <w:rPr>
          <w:rFonts w:ascii="SimSun" w:hAnsi="SimSun"/>
          <w:sz w:val="21"/>
          <w:szCs w:val="21"/>
          <w:lang w:eastAsia="zh-CN"/>
        </w:rPr>
        <w:t>本组织承诺在预计工资水平上升时为售后服务员工的福利恢复计提水平，最初预算的计提水平低于前两年期。</w:t>
      </w:r>
    </w:p>
    <w:p w:rsidR="00D5669B" w:rsidRPr="00452A4B" w:rsidRDefault="00FB1B5D" w:rsidP="004F1BB0">
      <w:pPr>
        <w:spacing w:beforeLines="100" w:before="240" w:afterLines="50" w:after="120" w:line="340" w:lineRule="atLeast"/>
        <w:rPr>
          <w:rFonts w:ascii="SimSun" w:hAnsi="SimSun"/>
          <w:sz w:val="21"/>
          <w:szCs w:val="21"/>
          <w:u w:val="single"/>
          <w:lang w:eastAsia="zh-CN"/>
        </w:rPr>
      </w:pPr>
      <w:r>
        <w:rPr>
          <w:rFonts w:ascii="SimSun" w:hAnsi="SimSun"/>
          <w:sz w:val="21"/>
          <w:szCs w:val="21"/>
          <w:lang w:eastAsia="zh-CN"/>
        </w:rPr>
        <w:t>B.</w:t>
      </w:r>
      <w:r w:rsidR="00D5669B" w:rsidRPr="00452A4B">
        <w:rPr>
          <w:rFonts w:ascii="SimSun" w:hAnsi="SimSun"/>
          <w:sz w:val="21"/>
          <w:szCs w:val="21"/>
          <w:lang w:eastAsia="zh-CN"/>
        </w:rPr>
        <w:tab/>
      </w:r>
      <w:r w:rsidR="00D5669B" w:rsidRPr="00452A4B">
        <w:rPr>
          <w:rFonts w:ascii="SimSun" w:hAnsi="SimSun"/>
          <w:sz w:val="21"/>
          <w:szCs w:val="21"/>
          <w:u w:val="single"/>
          <w:lang w:eastAsia="zh-CN"/>
        </w:rPr>
        <w:t>2012/13年预算利用情况</w:t>
      </w:r>
    </w:p>
    <w:p w:rsidR="00D5669B" w:rsidRPr="00452A4B" w:rsidRDefault="00D5669B"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12.9.</w:t>
      </w:r>
      <w:r w:rsidRPr="00452A4B">
        <w:rPr>
          <w:rFonts w:ascii="SimSun" w:hAnsi="SimSun"/>
          <w:sz w:val="21"/>
          <w:szCs w:val="21"/>
          <w:lang w:eastAsia="zh-CN"/>
        </w:rPr>
        <w:tab/>
        <w:t>93</w:t>
      </w:r>
      <w:r w:rsidR="005F4365">
        <w:rPr>
          <w:rFonts w:ascii="SimSun" w:hAnsi="SimSun"/>
          <w:sz w:val="21"/>
          <w:szCs w:val="21"/>
          <w:lang w:eastAsia="zh-CN"/>
        </w:rPr>
        <w:t>%</w:t>
      </w:r>
      <w:r w:rsidRPr="00452A4B">
        <w:rPr>
          <w:rFonts w:ascii="SimSun" w:hAnsi="SimSun"/>
          <w:sz w:val="21"/>
          <w:szCs w:val="21"/>
          <w:lang w:eastAsia="zh-CN"/>
        </w:rPr>
        <w:t>的预算利用率反映了在国际分类的IT支持上的支出比预期支出略少。</w:t>
      </w:r>
    </w:p>
    <w:p w:rsidR="00D5669B" w:rsidRPr="00452A4B" w:rsidRDefault="00D5669B" w:rsidP="00D5669B">
      <w:pPr>
        <w:rPr>
          <w:rFonts w:ascii="SimSun" w:hAnsi="SimSun"/>
          <w:b/>
          <w:bCs/>
          <w:sz w:val="21"/>
          <w:szCs w:val="21"/>
          <w:lang w:eastAsia="zh-CN"/>
        </w:rPr>
      </w:pPr>
      <w:r w:rsidRPr="00452A4B">
        <w:rPr>
          <w:rFonts w:ascii="SimSun" w:hAnsi="SimSun"/>
          <w:b/>
          <w:bCs/>
          <w:sz w:val="21"/>
          <w:szCs w:val="21"/>
          <w:lang w:eastAsia="zh-CN"/>
        </w:rPr>
        <w:br w:type="page"/>
      </w:r>
    </w:p>
    <w:p w:rsidR="00D5669B" w:rsidRPr="00FB1B5D" w:rsidRDefault="00D5669B" w:rsidP="00FB1B5D">
      <w:pPr>
        <w:pStyle w:val="Heading3"/>
        <w:spacing w:afterLines="50" w:after="120" w:line="340" w:lineRule="atLeast"/>
        <w:rPr>
          <w:rFonts w:ascii="SimHei" w:eastAsia="SimHei" w:hAnsi="SimHei"/>
          <w:b w:val="0"/>
          <w:bCs w:val="0"/>
          <w:sz w:val="21"/>
          <w:szCs w:val="21"/>
          <w:lang w:eastAsia="zh-CN"/>
        </w:rPr>
      </w:pPr>
      <w:bookmarkStart w:id="43" w:name="_Toc396204549"/>
      <w:r w:rsidRPr="00FB1B5D">
        <w:rPr>
          <w:rFonts w:ascii="SimHei" w:eastAsia="SimHei" w:hAnsi="SimHei"/>
          <w:b w:val="0"/>
          <w:bCs w:val="0"/>
          <w:sz w:val="21"/>
          <w:szCs w:val="21"/>
          <w:lang w:eastAsia="zh-CN"/>
        </w:rPr>
        <w:t>计划</w:t>
      </w:r>
      <w:r w:rsidRPr="00FB1B5D">
        <w:rPr>
          <w:rFonts w:ascii="SimHei" w:eastAsia="SimHei" w:hAnsi="SimHei"/>
          <w:b w:val="0"/>
          <w:sz w:val="21"/>
          <w:szCs w:val="21"/>
          <w:lang w:eastAsia="zh-CN"/>
        </w:rPr>
        <w:t>13</w:t>
      </w:r>
      <w:r w:rsidR="00C270BB" w:rsidRPr="00C270BB">
        <w:rPr>
          <w:rFonts w:ascii="KaiTi" w:eastAsia="KaiTi" w:hAnsi="SimHei" w:hint="eastAsia"/>
          <w:b w:val="0"/>
          <w:sz w:val="21"/>
          <w:szCs w:val="21"/>
          <w:lang w:eastAsia="zh-CN"/>
        </w:rPr>
        <w:t>：</w:t>
      </w:r>
      <w:r w:rsidRPr="00FB1B5D">
        <w:rPr>
          <w:rFonts w:ascii="SimHei" w:eastAsia="SimHei" w:hAnsi="SimHei"/>
          <w:b w:val="0"/>
          <w:bCs w:val="0"/>
          <w:sz w:val="21"/>
          <w:szCs w:val="21"/>
          <w:lang w:eastAsia="zh-CN"/>
        </w:rPr>
        <w:t>全球数据库</w:t>
      </w:r>
      <w:bookmarkEnd w:id="43"/>
    </w:p>
    <w:p w:rsidR="00D5669B" w:rsidRPr="00E06F02" w:rsidRDefault="00D5669B"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C270BB" w:rsidRPr="00E06F02">
        <w:rPr>
          <w:rFonts w:ascii="SimSun" w:hAnsi="SimSun" w:cs="SimHei" w:hint="eastAsia"/>
          <w:b/>
          <w:bCs/>
          <w:sz w:val="21"/>
          <w:szCs w:val="21"/>
          <w:lang w:eastAsia="zh-CN"/>
        </w:rPr>
        <w:t>：</w:t>
      </w:r>
      <w:r w:rsidRPr="00E06F02">
        <w:rPr>
          <w:rFonts w:ascii="SimSun" w:hAnsi="SimSun" w:cs="SimHei"/>
          <w:b/>
          <w:bCs/>
          <w:sz w:val="21"/>
          <w:szCs w:val="21"/>
          <w:lang w:eastAsia="zh-CN"/>
        </w:rPr>
        <w:t>高木善幸先生</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2012/2013两年期成果</w:t>
      </w:r>
    </w:p>
    <w:p w:rsidR="00D5669B" w:rsidRPr="00452A4B" w:rsidRDefault="00D5669B" w:rsidP="00FB1B5D">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13.1.</w:t>
      </w:r>
      <w:r w:rsidRPr="00452A4B">
        <w:rPr>
          <w:rFonts w:ascii="SimSun" w:hAnsi="SimSun"/>
          <w:sz w:val="21"/>
          <w:szCs w:val="21"/>
          <w:lang w:eastAsia="zh-CN"/>
        </w:rPr>
        <w:tab/>
        <w:t>前两年期末引入的新PATENTSOPE系统得到继续开发，以提高和便利用户访问。这是通过提供大量的服务来实现的，包括改进检索语法、增加用户帐号、使用户能保存他们的检索结果，引入IPC助手，通过悬停在图标上提供IPC代码信息。此外，在跨语言检索系统(CLIR)现有的九种语言基础上增加了荷兰语、意大利语及瑞典语三种语言，使得该系统支持的语言达到12种。专利名称和摘要翻译助手(TAPA)，是一个内部开发的统计机器翻译系统，增加了两种复杂的语言对：英语和德语、英语和日语。</w:t>
      </w:r>
    </w:p>
    <w:p w:rsidR="00D5669B" w:rsidRPr="00452A4B" w:rsidRDefault="00D5669B" w:rsidP="00FB1B5D">
      <w:pPr>
        <w:pStyle w:val="Style1"/>
        <w:numPr>
          <w:ilvl w:val="0"/>
          <w:numId w:val="0"/>
        </w:num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sz w:val="21"/>
          <w:szCs w:val="21"/>
          <w:lang w:eastAsia="zh-CN"/>
        </w:rPr>
        <w:t>13.2.</w:t>
      </w:r>
      <w:r w:rsidRPr="00452A4B">
        <w:rPr>
          <w:rFonts w:ascii="SimSun" w:hAnsi="SimSun"/>
          <w:sz w:val="21"/>
          <w:szCs w:val="21"/>
          <w:lang w:eastAsia="zh-CN"/>
        </w:rPr>
        <w:tab/>
        <w:t>尽管2012年发生了内容发布网络问题，PATENTSCOPE的使用率仍增加了10</w:t>
      </w:r>
      <w:r w:rsidR="005F4365">
        <w:rPr>
          <w:rFonts w:ascii="SimSun" w:hAnsi="SimSun"/>
          <w:sz w:val="21"/>
          <w:szCs w:val="21"/>
          <w:lang w:eastAsia="zh-CN"/>
        </w:rPr>
        <w:t>%</w:t>
      </w:r>
      <w:r w:rsidRPr="00452A4B">
        <w:rPr>
          <w:rFonts w:ascii="SimSun" w:hAnsi="SimSun"/>
          <w:sz w:val="21"/>
          <w:szCs w:val="21"/>
          <w:lang w:eastAsia="zh-CN"/>
        </w:rPr>
        <w:t>，从2011年每季度216,289个用户增加到2013年每季度237,446个用户。PATENTSCOPE中收录的国家收藏数量增长平稳，从2011年的28个增加到2013年的36个，显著地增加了美国、日本和中国的收藏，记录</w:t>
      </w:r>
      <w:r w:rsidR="005E7E4D">
        <w:rPr>
          <w:rFonts w:ascii="SimSun" w:hAnsi="SimSun"/>
          <w:sz w:val="21"/>
          <w:szCs w:val="21"/>
          <w:lang w:eastAsia="zh-CN"/>
        </w:rPr>
        <w:t>(</w:t>
      </w:r>
      <w:r w:rsidRPr="00452A4B">
        <w:rPr>
          <w:rFonts w:ascii="SimSun" w:hAnsi="SimSun"/>
          <w:sz w:val="21"/>
          <w:szCs w:val="21"/>
          <w:lang w:eastAsia="zh-CN"/>
        </w:rPr>
        <w:t>文件</w:t>
      </w:r>
      <w:r w:rsidR="005E7E4D">
        <w:rPr>
          <w:rFonts w:ascii="SimSun" w:hAnsi="SimSun"/>
          <w:sz w:val="21"/>
          <w:szCs w:val="21"/>
          <w:lang w:eastAsia="zh-CN"/>
        </w:rPr>
        <w:t>)</w:t>
      </w:r>
      <w:r w:rsidRPr="00452A4B">
        <w:rPr>
          <w:rFonts w:ascii="SimSun" w:hAnsi="SimSun"/>
          <w:sz w:val="21"/>
          <w:szCs w:val="21"/>
          <w:lang w:eastAsia="zh-CN"/>
        </w:rPr>
        <w:t>的数量增长超过了3倍，从1千万件增加到了3.4千万件。增加其他国家或地区收藏(参见下图中的“非PCT”)的准备工作正在进行。</w:t>
      </w:r>
    </w:p>
    <w:p w:rsidR="00D5669B" w:rsidRPr="00452A4B" w:rsidRDefault="00D5669B" w:rsidP="005F4365">
      <w:pPr>
        <w:adjustRightInd w:val="0"/>
        <w:spacing w:beforeLines="150" w:before="360" w:afterLines="100" w:after="240"/>
        <w:jc w:val="center"/>
        <w:rPr>
          <w:rFonts w:ascii="SimSun" w:hAnsi="SimSun"/>
          <w:color w:val="000000"/>
          <w:sz w:val="21"/>
          <w:szCs w:val="21"/>
        </w:rPr>
      </w:pPr>
      <w:r w:rsidRPr="00452A4B">
        <w:rPr>
          <w:rFonts w:ascii="SimSun" w:hAnsi="SimSun"/>
          <w:color w:val="000000"/>
          <w:sz w:val="21"/>
          <w:szCs w:val="21"/>
        </w:rPr>
        <w:t>2012/13</w:t>
      </w:r>
      <w:r w:rsidRPr="00452A4B">
        <w:rPr>
          <w:rFonts w:ascii="SimSun" w:hAnsi="SimSun"/>
          <w:color w:val="000000"/>
          <w:sz w:val="21"/>
          <w:szCs w:val="21"/>
          <w:lang w:eastAsia="zh-CN"/>
        </w:rPr>
        <w:t>年</w:t>
      </w:r>
      <w:r w:rsidRPr="00452A4B">
        <w:rPr>
          <w:rFonts w:ascii="SimSun" w:hAnsi="SimSun"/>
          <w:color w:val="000000"/>
          <w:sz w:val="21"/>
          <w:szCs w:val="21"/>
        </w:rPr>
        <w:t>PATENTSCOPE</w:t>
      </w:r>
      <w:r w:rsidRPr="00452A4B">
        <w:rPr>
          <w:rFonts w:ascii="SimSun" w:hAnsi="SimSun"/>
          <w:color w:val="000000"/>
          <w:sz w:val="21"/>
          <w:szCs w:val="21"/>
          <w:lang w:eastAsia="zh-CN"/>
        </w:rPr>
        <w:t>记录数量</w:t>
      </w:r>
    </w:p>
    <w:p w:rsidR="00D5669B" w:rsidRPr="00452A4B" w:rsidRDefault="00D5669B" w:rsidP="005F4365">
      <w:pPr>
        <w:adjustRightInd w:val="0"/>
        <w:jc w:val="center"/>
        <w:rPr>
          <w:rFonts w:ascii="SimSun" w:hAnsi="SimSun"/>
          <w:color w:val="000000"/>
          <w:sz w:val="21"/>
          <w:szCs w:val="21"/>
        </w:rPr>
      </w:pPr>
      <w:r w:rsidRPr="00452A4B">
        <w:rPr>
          <w:rFonts w:ascii="SimSun" w:hAnsi="SimSun"/>
          <w:noProof/>
          <w:sz w:val="21"/>
          <w:szCs w:val="21"/>
        </w:rPr>
        <w:drawing>
          <wp:inline distT="0" distB="0" distL="0" distR="0" wp14:anchorId="1B7D25F9" wp14:editId="2B269275">
            <wp:extent cx="4494530" cy="3020060"/>
            <wp:effectExtent l="19050" t="0" r="1270" b="0"/>
            <wp:docPr id="31" name="Chart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51"/>
                    <a:srcRect/>
                    <a:stretch>
                      <a:fillRect/>
                    </a:stretch>
                  </pic:blipFill>
                  <pic:spPr bwMode="auto">
                    <a:xfrm>
                      <a:off x="0" y="0"/>
                      <a:ext cx="4494530" cy="3020060"/>
                    </a:xfrm>
                    <a:prstGeom prst="rect">
                      <a:avLst/>
                    </a:prstGeom>
                    <a:noFill/>
                    <a:ln w="9525">
                      <a:noFill/>
                      <a:miter lim="800000"/>
                      <a:headEnd/>
                      <a:tailEnd/>
                    </a:ln>
                  </pic:spPr>
                </pic:pic>
              </a:graphicData>
            </a:graphic>
          </wp:inline>
        </w:drawing>
      </w:r>
    </w:p>
    <w:p w:rsidR="00D5669B" w:rsidRPr="00452A4B" w:rsidRDefault="00D5669B" w:rsidP="005F4365">
      <w:pPr>
        <w:adjustRightInd w:val="0"/>
        <w:jc w:val="both"/>
        <w:rPr>
          <w:rFonts w:ascii="SimSun" w:hAnsi="SimSun"/>
          <w:color w:val="000000"/>
          <w:sz w:val="21"/>
          <w:szCs w:val="21"/>
        </w:rPr>
      </w:pPr>
    </w:p>
    <w:p w:rsidR="00D5669B" w:rsidRPr="00452A4B" w:rsidRDefault="00D5669B" w:rsidP="00FB1B5D">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13.3.</w:t>
      </w:r>
      <w:r w:rsidRPr="00452A4B">
        <w:rPr>
          <w:rFonts w:ascii="SimSun" w:hAnsi="SimSun"/>
          <w:sz w:val="21"/>
          <w:szCs w:val="21"/>
          <w:lang w:eastAsia="zh-CN"/>
        </w:rPr>
        <w:tab/>
        <w:t>全球品牌数据库在2012年上线，包含了马德里体系、里斯本体系和第六条之三的收藏。2012年至2013年数据库的使用取得了稳定的进展，相对于2011年9000名用户来说，2012年和2013年每季度用户数量分别为13,000个和23,000个。2012年启动了增加国家收藏的工作，增加了三个国家的收藏，使得总的国家收藏(参见下图的“非马德里”文件)数量在2013年达到12个。本两年期内，该系统中保留的记录数大幅增长，从70万增加到1.2千万。</w:t>
      </w:r>
    </w:p>
    <w:p w:rsidR="00D5669B" w:rsidRPr="00452A4B" w:rsidRDefault="00D5669B" w:rsidP="005F4365">
      <w:pPr>
        <w:keepNext/>
        <w:adjustRightInd w:val="0"/>
        <w:spacing w:beforeLines="250" w:before="600" w:afterLines="150" w:after="360" w:line="340" w:lineRule="atLeast"/>
        <w:jc w:val="center"/>
        <w:rPr>
          <w:rFonts w:ascii="SimSun" w:hAnsi="SimSun"/>
          <w:b/>
          <w:bCs/>
          <w:sz w:val="21"/>
          <w:szCs w:val="21"/>
          <w:lang w:eastAsia="zh-CN"/>
        </w:rPr>
      </w:pPr>
      <w:r w:rsidRPr="00964C7D">
        <w:rPr>
          <w:rFonts w:ascii="SimSun" w:hAnsi="SimSun"/>
          <w:color w:val="000000"/>
          <w:sz w:val="21"/>
          <w:szCs w:val="21"/>
          <w:lang w:eastAsia="zh-CN"/>
        </w:rPr>
        <w:t>2012/13年全球品牌数据库记录数量</w:t>
      </w:r>
    </w:p>
    <w:p w:rsidR="00D5669B" w:rsidRPr="00452A4B" w:rsidRDefault="00D5669B" w:rsidP="00D5669B">
      <w:pPr>
        <w:keepNext/>
        <w:keepLines/>
        <w:jc w:val="center"/>
        <w:rPr>
          <w:rFonts w:ascii="SimSun" w:hAnsi="SimSun"/>
          <w:b/>
          <w:bCs/>
          <w:sz w:val="21"/>
          <w:szCs w:val="21"/>
        </w:rPr>
      </w:pPr>
      <w:r w:rsidRPr="00452A4B">
        <w:rPr>
          <w:rFonts w:ascii="SimSun" w:hAnsi="SimSun"/>
          <w:noProof/>
          <w:sz w:val="21"/>
          <w:szCs w:val="21"/>
        </w:rPr>
        <w:drawing>
          <wp:inline distT="0" distB="0" distL="0" distR="0" wp14:anchorId="01CD538C" wp14:editId="3D0AC873">
            <wp:extent cx="4561205" cy="2266315"/>
            <wp:effectExtent l="19050" t="0" r="0" b="0"/>
            <wp:docPr id="30" name="Char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1"/>
                    <pic:cNvPicPr>
                      <a:picLocks noChangeArrowheads="1"/>
                    </pic:cNvPicPr>
                  </pic:nvPicPr>
                  <pic:blipFill>
                    <a:blip r:embed="rId52"/>
                    <a:srcRect b="-27"/>
                    <a:stretch>
                      <a:fillRect/>
                    </a:stretch>
                  </pic:blipFill>
                  <pic:spPr bwMode="auto">
                    <a:xfrm>
                      <a:off x="0" y="0"/>
                      <a:ext cx="4561205" cy="2266315"/>
                    </a:xfrm>
                    <a:prstGeom prst="rect">
                      <a:avLst/>
                    </a:prstGeom>
                    <a:noFill/>
                    <a:ln w="9525">
                      <a:noFill/>
                      <a:miter lim="800000"/>
                      <a:headEnd/>
                      <a:tailEnd/>
                    </a:ln>
                  </pic:spPr>
                </pic:pic>
              </a:graphicData>
            </a:graphic>
          </wp:inline>
        </w:drawing>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落实发展议程</w:t>
      </w:r>
    </w:p>
    <w:p w:rsidR="00D5669B" w:rsidRPr="00452A4B" w:rsidRDefault="00D5669B" w:rsidP="00964C7D">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13.4.</w:t>
      </w:r>
      <w:r w:rsidRPr="00452A4B">
        <w:rPr>
          <w:rFonts w:ascii="SimSun" w:hAnsi="SimSun"/>
          <w:sz w:val="21"/>
          <w:szCs w:val="21"/>
          <w:lang w:eastAsia="zh-CN"/>
        </w:rPr>
        <w:tab/>
        <w:t>该计划继续为发展议程建议24、31做出贡献，通过增加可用于检索的知识产权记录数量，扩展检索和多语言支持功能，来弥合数字鸿沟，促进更好地获取公开的专利信息。</w:t>
      </w:r>
    </w:p>
    <w:p w:rsidR="00D5669B"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效绩</w:t>
      </w:r>
      <w:r w:rsidR="00D5669B" w:rsidRPr="00E06F02">
        <w:rPr>
          <w:rFonts w:ascii="SimSun" w:hAnsi="SimSun"/>
          <w:b/>
          <w:bCs/>
          <w:sz w:val="21"/>
          <w:szCs w:val="21"/>
          <w:lang w:eastAsia="zh-CN"/>
        </w:rPr>
        <w:t>数据</w:t>
      </w:r>
    </w:p>
    <w:tbl>
      <w:tblPr>
        <w:tblW w:w="4773"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6"/>
        <w:gridCol w:w="201"/>
        <w:gridCol w:w="2127"/>
        <w:gridCol w:w="1564"/>
        <w:gridCol w:w="168"/>
        <w:gridCol w:w="1723"/>
        <w:gridCol w:w="1507"/>
      </w:tblGrid>
      <w:tr w:rsidR="00D5669B" w:rsidRPr="00452A4B" w:rsidTr="00C2552C">
        <w:trPr>
          <w:cantSplit/>
          <w:jc w:val="center"/>
        </w:trPr>
        <w:tc>
          <w:tcPr>
            <w:tcW w:w="5000" w:type="pct"/>
            <w:gridSpan w:val="7"/>
            <w:tcBorders>
              <w:top w:val="single" w:sz="4" w:space="0" w:color="auto"/>
              <w:bottom w:val="nil"/>
            </w:tcBorders>
            <w:shd w:val="clear" w:color="auto" w:fill="CCFFFF"/>
            <w:vAlign w:val="center"/>
          </w:tcPr>
          <w:p w:rsidR="00D5669B" w:rsidRPr="00452A4B" w:rsidRDefault="00D5669B" w:rsidP="003C2A15">
            <w:pPr>
              <w:spacing w:beforeLines="30" w:before="72" w:afterLines="30" w:after="72" w:line="300" w:lineRule="atLeast"/>
              <w:ind w:left="1060" w:hangingChars="505" w:hanging="1060"/>
              <w:rPr>
                <w:rFonts w:ascii="SimSun" w:hAnsi="SimSun"/>
                <w:b/>
                <w:bCs/>
                <w:sz w:val="21"/>
                <w:szCs w:val="21"/>
                <w:lang w:eastAsia="zh-CN"/>
              </w:rPr>
            </w:pPr>
            <w:r w:rsidRPr="00964C7D">
              <w:rPr>
                <w:rFonts w:ascii="SimHei" w:eastAsia="SimHei" w:hAnsi="SimHei"/>
                <w:bCs/>
                <w:sz w:val="21"/>
                <w:szCs w:val="21"/>
                <w:lang w:eastAsia="zh-CN"/>
              </w:rPr>
              <w:t>预期成果</w:t>
            </w:r>
            <w:r w:rsidR="00964C7D" w:rsidRPr="00964C7D">
              <w:rPr>
                <w:rFonts w:ascii="SimHei" w:eastAsia="SimHei" w:hAnsi="SimHei" w:hint="eastAsia"/>
                <w:bCs/>
                <w:sz w:val="21"/>
                <w:szCs w:val="21"/>
                <w:lang w:eastAsia="zh-CN"/>
              </w:rPr>
              <w:t>：</w:t>
            </w:r>
            <w:r w:rsidRPr="00452A4B">
              <w:rPr>
                <w:rFonts w:ascii="SimSun" w:hAnsi="SimSun"/>
                <w:sz w:val="21"/>
                <w:szCs w:val="21"/>
                <w:lang w:eastAsia="zh-CN"/>
              </w:rPr>
              <w:t>增强知识产权机构和公众获取、利用知识产权信息和知识以促进创新并提高获取受保护的创意作品和公有领域中的创意作品</w:t>
            </w:r>
          </w:p>
        </w:tc>
      </w:tr>
      <w:tr w:rsidR="00D5669B" w:rsidRPr="00964C7D" w:rsidTr="00C2552C">
        <w:trPr>
          <w:cantSplit/>
          <w:jc w:val="center"/>
        </w:trPr>
        <w:tc>
          <w:tcPr>
            <w:tcW w:w="1010" w:type="pct"/>
            <w:tcBorders>
              <w:top w:val="single" w:sz="4" w:space="0" w:color="auto"/>
              <w:bottom w:val="nil"/>
            </w:tcBorders>
            <w:vAlign w:val="center"/>
          </w:tcPr>
          <w:p w:rsidR="00D5669B" w:rsidRPr="00964C7D" w:rsidRDefault="00814F64" w:rsidP="00964C7D">
            <w:pPr>
              <w:jc w:val="center"/>
              <w:rPr>
                <w:rFonts w:ascii="SimHei" w:eastAsia="SimHei" w:hAnsi="SimHei"/>
                <w:sz w:val="21"/>
                <w:szCs w:val="21"/>
                <w:lang w:eastAsia="zh-CN"/>
              </w:rPr>
            </w:pPr>
            <w:r>
              <w:rPr>
                <w:rFonts w:ascii="SimHei" w:eastAsia="SimHei" w:hAnsi="SimHei"/>
                <w:bCs/>
                <w:sz w:val="21"/>
                <w:szCs w:val="21"/>
                <w:lang w:eastAsia="zh-CN"/>
              </w:rPr>
              <w:t>效绩</w:t>
            </w:r>
            <w:r w:rsidR="00D5669B" w:rsidRPr="00964C7D">
              <w:rPr>
                <w:rFonts w:ascii="SimHei" w:eastAsia="SimHei" w:hAnsi="SimHei"/>
                <w:bCs/>
                <w:sz w:val="21"/>
                <w:szCs w:val="21"/>
                <w:lang w:eastAsia="zh-CN"/>
              </w:rPr>
              <w:t>指标</w:t>
            </w:r>
          </w:p>
        </w:tc>
        <w:tc>
          <w:tcPr>
            <w:tcW w:w="1274" w:type="pct"/>
            <w:gridSpan w:val="2"/>
            <w:tcBorders>
              <w:top w:val="single" w:sz="4" w:space="0" w:color="auto"/>
              <w:bottom w:val="nil"/>
            </w:tcBorders>
            <w:vAlign w:val="center"/>
          </w:tcPr>
          <w:p w:rsidR="00D5669B" w:rsidRPr="00964C7D" w:rsidRDefault="0041606E" w:rsidP="00964C7D">
            <w:pPr>
              <w:jc w:val="center"/>
              <w:rPr>
                <w:rFonts w:ascii="SimHei" w:eastAsia="SimHei" w:hAnsi="SimHei"/>
                <w:bCs/>
                <w:sz w:val="21"/>
                <w:szCs w:val="21"/>
                <w:lang w:eastAsia="zh-CN"/>
              </w:rPr>
            </w:pPr>
            <w:r>
              <w:rPr>
                <w:rFonts w:ascii="SimHei" w:eastAsia="SimHei" w:hAnsi="SimHei"/>
                <w:bCs/>
                <w:sz w:val="21"/>
                <w:szCs w:val="21"/>
                <w:lang w:eastAsia="zh-CN"/>
              </w:rPr>
              <w:t>基  准</w:t>
            </w:r>
          </w:p>
        </w:tc>
        <w:tc>
          <w:tcPr>
            <w:tcW w:w="856" w:type="pct"/>
            <w:tcBorders>
              <w:top w:val="single" w:sz="4" w:space="0" w:color="auto"/>
              <w:bottom w:val="nil"/>
            </w:tcBorders>
            <w:tcMar>
              <w:top w:w="110" w:type="dxa"/>
            </w:tcMar>
            <w:vAlign w:val="center"/>
          </w:tcPr>
          <w:p w:rsidR="00D5669B" w:rsidRPr="00964C7D" w:rsidRDefault="00D5669B" w:rsidP="00964C7D">
            <w:pPr>
              <w:jc w:val="center"/>
              <w:rPr>
                <w:rFonts w:ascii="SimHei" w:eastAsia="SimHei" w:hAnsi="SimHei"/>
                <w:bCs/>
                <w:sz w:val="21"/>
                <w:szCs w:val="21"/>
                <w:lang w:eastAsia="zh-CN"/>
              </w:rPr>
            </w:pPr>
            <w:r w:rsidRPr="00964C7D">
              <w:rPr>
                <w:rFonts w:ascii="SimHei" w:eastAsia="SimHei" w:hAnsi="SimHei"/>
                <w:bCs/>
                <w:sz w:val="21"/>
                <w:szCs w:val="21"/>
                <w:lang w:eastAsia="zh-CN"/>
              </w:rPr>
              <w:t>目</w:t>
            </w:r>
            <w:r w:rsidR="00964C7D">
              <w:rPr>
                <w:rFonts w:ascii="SimHei" w:eastAsia="SimHei" w:hAnsi="SimHei" w:hint="eastAsia"/>
                <w:bCs/>
                <w:sz w:val="21"/>
                <w:szCs w:val="21"/>
                <w:lang w:eastAsia="zh-CN"/>
              </w:rPr>
              <w:t xml:space="preserve">  </w:t>
            </w:r>
            <w:r w:rsidRPr="00964C7D">
              <w:rPr>
                <w:rFonts w:ascii="SimHei" w:eastAsia="SimHei" w:hAnsi="SimHei"/>
                <w:bCs/>
                <w:sz w:val="21"/>
                <w:szCs w:val="21"/>
                <w:lang w:eastAsia="zh-CN"/>
              </w:rPr>
              <w:t>标</w:t>
            </w:r>
          </w:p>
        </w:tc>
        <w:tc>
          <w:tcPr>
            <w:tcW w:w="1034" w:type="pct"/>
            <w:gridSpan w:val="2"/>
            <w:tcBorders>
              <w:top w:val="single" w:sz="4" w:space="0" w:color="auto"/>
              <w:bottom w:val="nil"/>
            </w:tcBorders>
            <w:shd w:val="clear" w:color="auto" w:fill="FFFFFF"/>
            <w:tcMar>
              <w:top w:w="110" w:type="dxa"/>
            </w:tcMar>
            <w:vAlign w:val="center"/>
          </w:tcPr>
          <w:p w:rsidR="00D5669B" w:rsidRPr="00964C7D" w:rsidRDefault="00814F64" w:rsidP="00964C7D">
            <w:pPr>
              <w:jc w:val="center"/>
              <w:rPr>
                <w:rFonts w:ascii="SimHei" w:eastAsia="SimHei" w:hAnsi="SimHei"/>
                <w:sz w:val="21"/>
                <w:szCs w:val="21"/>
                <w:lang w:eastAsia="zh-CN"/>
              </w:rPr>
            </w:pPr>
            <w:r>
              <w:rPr>
                <w:rFonts w:ascii="SimHei" w:eastAsia="SimHei" w:hAnsi="SimHei"/>
                <w:bCs/>
                <w:sz w:val="21"/>
                <w:szCs w:val="21"/>
                <w:lang w:eastAsia="zh-CN"/>
              </w:rPr>
              <w:t>效绩</w:t>
            </w:r>
            <w:r w:rsidR="00D5669B" w:rsidRPr="00964C7D">
              <w:rPr>
                <w:rFonts w:ascii="SimHei" w:eastAsia="SimHei" w:hAnsi="SimHei"/>
                <w:bCs/>
                <w:sz w:val="21"/>
                <w:szCs w:val="21"/>
                <w:lang w:eastAsia="zh-CN"/>
              </w:rPr>
              <w:t>数据</w:t>
            </w:r>
          </w:p>
        </w:tc>
        <w:tc>
          <w:tcPr>
            <w:tcW w:w="826" w:type="pct"/>
            <w:tcBorders>
              <w:top w:val="single" w:sz="4" w:space="0" w:color="auto"/>
              <w:bottom w:val="nil"/>
            </w:tcBorders>
            <w:tcMar>
              <w:top w:w="110" w:type="dxa"/>
            </w:tcMar>
            <w:vAlign w:val="center"/>
          </w:tcPr>
          <w:p w:rsidR="00D5669B" w:rsidRPr="00964C7D" w:rsidRDefault="00D5669B" w:rsidP="00964C7D">
            <w:pPr>
              <w:keepNext/>
              <w:keepLines/>
              <w:jc w:val="center"/>
              <w:rPr>
                <w:rFonts w:ascii="SimHei" w:eastAsia="SimHei" w:hAnsi="SimHei"/>
                <w:bCs/>
                <w:sz w:val="21"/>
                <w:szCs w:val="21"/>
                <w:lang w:eastAsia="zh-CN"/>
              </w:rPr>
            </w:pPr>
            <w:r w:rsidRPr="00964C7D">
              <w:rPr>
                <w:rFonts w:ascii="SimHei" w:eastAsia="SimHei" w:hAnsi="SimHei"/>
                <w:bCs/>
                <w:sz w:val="21"/>
                <w:szCs w:val="21"/>
                <w:lang w:eastAsia="zh-CN"/>
              </w:rPr>
              <w:t>红绿灯系统(</w:t>
            </w:r>
            <w:r w:rsidRPr="00964C7D">
              <w:rPr>
                <w:rFonts w:ascii="SimHei" w:eastAsia="SimHei" w:hAnsi="SimHei"/>
                <w:bCs/>
                <w:sz w:val="21"/>
                <w:szCs w:val="21"/>
              </w:rPr>
              <w:t>TLS</w:t>
            </w:r>
            <w:r w:rsidRPr="00964C7D">
              <w:rPr>
                <w:rFonts w:ascii="SimHei" w:eastAsia="SimHei" w:hAnsi="SimHei"/>
                <w:bCs/>
                <w:sz w:val="21"/>
                <w:szCs w:val="21"/>
                <w:lang w:eastAsia="zh-CN"/>
              </w:rPr>
              <w:t>)</w:t>
            </w:r>
          </w:p>
        </w:tc>
      </w:tr>
      <w:tr w:rsidR="00D5669B" w:rsidRPr="00452A4B" w:rsidTr="00C2552C">
        <w:trPr>
          <w:cantSplit/>
          <w:jc w:val="center"/>
        </w:trPr>
        <w:tc>
          <w:tcPr>
            <w:tcW w:w="1010" w:type="pct"/>
            <w:tcBorders>
              <w:top w:val="nil"/>
              <w:bottom w:val="nil"/>
            </w:tcBorders>
          </w:tcPr>
          <w:p w:rsidR="00D5669B" w:rsidRPr="00C616E6" w:rsidRDefault="00D5669B" w:rsidP="00B6678C">
            <w:pPr>
              <w:spacing w:afterLines="30" w:after="72" w:line="300" w:lineRule="atLeast"/>
              <w:jc w:val="both"/>
              <w:rPr>
                <w:rFonts w:ascii="SimSun" w:hAnsi="SimSun"/>
                <w:sz w:val="18"/>
                <w:szCs w:val="18"/>
              </w:rPr>
            </w:pPr>
            <w:r w:rsidRPr="00C616E6">
              <w:rPr>
                <w:rFonts w:ascii="SimSun" w:hAnsi="SimSun"/>
                <w:sz w:val="18"/>
                <w:szCs w:val="18"/>
                <w:lang w:eastAsia="zh-CN"/>
              </w:rPr>
              <w:t>每季度/系统(PATENTSCOPE/全球品牌数据库)不同用户数量</w:t>
            </w:r>
          </w:p>
        </w:tc>
        <w:tc>
          <w:tcPr>
            <w:tcW w:w="1274" w:type="pct"/>
            <w:gridSpan w:val="2"/>
            <w:tcBorders>
              <w:top w:val="nil"/>
              <w:bottom w:val="nil"/>
            </w:tcBorders>
          </w:tcPr>
          <w:p w:rsidR="00D5669B" w:rsidRPr="00C616E6" w:rsidRDefault="00D5669B" w:rsidP="00377B5B">
            <w:pPr>
              <w:spacing w:afterLines="30" w:after="72" w:line="300" w:lineRule="atLeast"/>
              <w:jc w:val="both"/>
              <w:rPr>
                <w:rFonts w:ascii="SimSun" w:hAnsi="SimSun"/>
                <w:color w:val="002060"/>
                <w:sz w:val="18"/>
                <w:szCs w:val="18"/>
              </w:rPr>
            </w:pPr>
            <w:r w:rsidRPr="00C616E6">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C616E6">
              <w:rPr>
                <w:rFonts w:ascii="KaiTi" w:eastAsia="KaiTi" w:hAnsi="SimSun"/>
                <w:i/>
                <w:iCs/>
                <w:color w:val="002060"/>
                <w:sz w:val="18"/>
                <w:szCs w:val="18"/>
                <w:lang w:eastAsia="zh-CN"/>
              </w:rPr>
              <w:t>：</w:t>
            </w:r>
            <w:r w:rsidRPr="00C616E6">
              <w:rPr>
                <w:rFonts w:ascii="SimSun" w:hAnsi="SimSun"/>
                <w:color w:val="002060"/>
                <w:sz w:val="18"/>
                <w:szCs w:val="18"/>
              </w:rPr>
              <w:t>PATENTSCOPE</w:t>
            </w:r>
            <w:r w:rsidRPr="00C616E6">
              <w:rPr>
                <w:rFonts w:ascii="SimSun" w:hAnsi="SimSun"/>
                <w:color w:val="002060"/>
                <w:sz w:val="18"/>
                <w:szCs w:val="18"/>
                <w:lang w:eastAsia="zh-CN"/>
              </w:rPr>
              <w:t>：</w:t>
            </w:r>
            <w:r w:rsidRPr="00C616E6">
              <w:rPr>
                <w:rFonts w:ascii="SimSun" w:hAnsi="SimSun"/>
                <w:color w:val="002060"/>
                <w:sz w:val="18"/>
                <w:szCs w:val="18"/>
              </w:rPr>
              <w:t>216,289</w:t>
            </w:r>
          </w:p>
          <w:p w:rsidR="00D5669B" w:rsidRPr="00C616E6" w:rsidRDefault="00D5669B" w:rsidP="00377B5B">
            <w:pPr>
              <w:spacing w:afterLines="30" w:after="72" w:line="300" w:lineRule="atLeast"/>
              <w:jc w:val="both"/>
              <w:rPr>
                <w:rFonts w:ascii="KaiTi" w:eastAsia="KaiTi" w:hAnsi="SimSun"/>
                <w:i/>
                <w:iCs/>
                <w:sz w:val="18"/>
                <w:szCs w:val="18"/>
              </w:rPr>
            </w:pPr>
            <w:r w:rsidRPr="00C616E6">
              <w:rPr>
                <w:rFonts w:ascii="SimSun" w:hAnsi="SimSun"/>
                <w:color w:val="002060"/>
                <w:sz w:val="18"/>
                <w:szCs w:val="18"/>
              </w:rPr>
              <w:t>全球品牌数据库：9,000</w:t>
            </w:r>
          </w:p>
          <w:p w:rsidR="00D5669B" w:rsidRPr="00C616E6" w:rsidRDefault="00D5669B" w:rsidP="00377B5B">
            <w:pPr>
              <w:spacing w:afterLines="30" w:after="72" w:line="300" w:lineRule="atLeast"/>
              <w:rPr>
                <w:rFonts w:ascii="SimSun" w:hAnsi="SimSun"/>
                <w:sz w:val="18"/>
                <w:szCs w:val="18"/>
              </w:rPr>
            </w:pPr>
            <w:r w:rsidRPr="00C616E6">
              <w:rPr>
                <w:rFonts w:ascii="KaiTi" w:eastAsia="KaiTi" w:hAnsi="SimSun"/>
                <w:i/>
                <w:iCs/>
                <w:sz w:val="18"/>
                <w:szCs w:val="18"/>
                <w:lang w:eastAsia="zh-CN"/>
              </w:rPr>
              <w:t>2012/13两年期计划与预算原始</w:t>
            </w:r>
            <w:r w:rsidR="0041606E">
              <w:rPr>
                <w:rFonts w:ascii="KaiTi" w:eastAsia="KaiTi" w:hAnsi="SimSun"/>
                <w:i/>
                <w:iCs/>
                <w:sz w:val="18"/>
                <w:szCs w:val="18"/>
                <w:lang w:eastAsia="zh-CN"/>
              </w:rPr>
              <w:t>基准</w:t>
            </w:r>
            <w:r w:rsidRPr="00C616E6">
              <w:rPr>
                <w:rFonts w:ascii="KaiTi" w:eastAsia="KaiTi" w:hAnsi="SimSun"/>
                <w:i/>
                <w:iCs/>
                <w:sz w:val="18"/>
                <w:szCs w:val="18"/>
                <w:lang w:eastAsia="zh-CN"/>
              </w:rPr>
              <w:t>：</w:t>
            </w:r>
            <w:r w:rsidRPr="00C616E6">
              <w:rPr>
                <w:rFonts w:ascii="SimSun" w:hAnsi="SimSun"/>
                <w:sz w:val="18"/>
                <w:szCs w:val="18"/>
              </w:rPr>
              <w:t>PATENTSCOPE</w:t>
            </w:r>
            <w:r w:rsidR="00377B5B" w:rsidRPr="00C616E6">
              <w:rPr>
                <w:rFonts w:ascii="SimSun" w:hAnsi="SimSun" w:hint="eastAsia"/>
                <w:sz w:val="18"/>
                <w:szCs w:val="18"/>
                <w:lang w:eastAsia="zh-CN"/>
              </w:rPr>
              <w:t>：</w:t>
            </w:r>
            <w:r w:rsidRPr="00C616E6">
              <w:rPr>
                <w:rFonts w:ascii="SimSun" w:hAnsi="SimSun"/>
                <w:sz w:val="18"/>
                <w:szCs w:val="18"/>
              </w:rPr>
              <w:t>175</w:t>
            </w:r>
            <w:r w:rsidR="005E415E">
              <w:rPr>
                <w:rFonts w:ascii="SimSun" w:hAnsi="SimSun" w:hint="eastAsia"/>
                <w:sz w:val="18"/>
                <w:szCs w:val="18"/>
                <w:lang w:eastAsia="zh-CN"/>
              </w:rPr>
              <w:t>,</w:t>
            </w:r>
            <w:r w:rsidRPr="00C616E6">
              <w:rPr>
                <w:rFonts w:ascii="SimSun" w:hAnsi="SimSun"/>
                <w:sz w:val="18"/>
                <w:szCs w:val="18"/>
              </w:rPr>
              <w:t>000</w:t>
            </w:r>
            <w:r w:rsidR="005E415E">
              <w:rPr>
                <w:rFonts w:ascii="SimSun" w:hAnsi="SimSun" w:hint="eastAsia"/>
                <w:sz w:val="18"/>
                <w:szCs w:val="18"/>
                <w:lang w:eastAsia="zh-CN"/>
              </w:rPr>
              <w:t xml:space="preserve"> </w:t>
            </w:r>
            <w:r w:rsidRPr="00C616E6">
              <w:rPr>
                <w:rFonts w:ascii="SimSun" w:hAnsi="SimSun"/>
                <w:sz w:val="18"/>
                <w:szCs w:val="18"/>
                <w:lang w:eastAsia="zh-CN"/>
              </w:rPr>
              <w:t>(</w:t>
            </w:r>
            <w:r w:rsidRPr="00C616E6">
              <w:rPr>
                <w:rFonts w:ascii="SimSun" w:hAnsi="SimSun"/>
                <w:sz w:val="18"/>
                <w:szCs w:val="18"/>
              </w:rPr>
              <w:t>2011</w:t>
            </w:r>
            <w:r w:rsidRPr="00C616E6">
              <w:rPr>
                <w:rFonts w:ascii="SimSun" w:hAnsi="SimSun"/>
                <w:sz w:val="18"/>
                <w:szCs w:val="18"/>
                <w:lang w:eastAsia="zh-CN"/>
              </w:rPr>
              <w:t>年初</w:t>
            </w:r>
            <w:r w:rsidR="00377B5B" w:rsidRPr="00C616E6">
              <w:rPr>
                <w:rFonts w:ascii="SimSun" w:hAnsi="SimSun"/>
                <w:sz w:val="18"/>
                <w:szCs w:val="18"/>
              </w:rPr>
              <w:t>,</w:t>
            </w:r>
            <w:r w:rsidRPr="00C616E6">
              <w:rPr>
                <w:rFonts w:ascii="SimSun" w:hAnsi="SimSun"/>
                <w:sz w:val="18"/>
                <w:szCs w:val="18"/>
                <w:lang w:eastAsia="zh-CN"/>
              </w:rPr>
              <w:t>新旧</w:t>
            </w:r>
            <w:r w:rsidR="00377B5B" w:rsidRPr="00C616E6">
              <w:rPr>
                <w:rFonts w:ascii="SimSun" w:hAnsi="SimSun"/>
                <w:sz w:val="18"/>
                <w:szCs w:val="18"/>
              </w:rPr>
              <w:t>PATENTSCOPE</w:t>
            </w:r>
            <w:r w:rsidRPr="00C616E6">
              <w:rPr>
                <w:rFonts w:ascii="SimSun" w:hAnsi="SimSun"/>
                <w:sz w:val="18"/>
                <w:szCs w:val="18"/>
                <w:lang w:eastAsia="zh-CN"/>
              </w:rPr>
              <w:t>系统</w:t>
            </w:r>
            <w:r w:rsidRPr="00C616E6">
              <w:rPr>
                <w:rFonts w:ascii="SimSun" w:hAnsi="SimSun"/>
                <w:sz w:val="18"/>
                <w:szCs w:val="18"/>
              </w:rPr>
              <w:t>)</w:t>
            </w:r>
          </w:p>
          <w:p w:rsidR="00D5669B" w:rsidRPr="00C616E6" w:rsidRDefault="00D5669B" w:rsidP="00377B5B">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全球品牌数据库：不适用</w:t>
            </w:r>
          </w:p>
        </w:tc>
        <w:tc>
          <w:tcPr>
            <w:tcW w:w="856" w:type="pct"/>
            <w:tcBorders>
              <w:top w:val="nil"/>
              <w:bottom w:val="nil"/>
            </w:tcBorders>
            <w:tcMar>
              <w:top w:w="110" w:type="dxa"/>
            </w:tcMar>
          </w:tcPr>
          <w:p w:rsidR="00D5669B" w:rsidRPr="00C616E6" w:rsidRDefault="00D5669B" w:rsidP="00377B5B">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增加10</w:t>
            </w:r>
            <w:r w:rsidR="005F4365">
              <w:rPr>
                <w:rFonts w:ascii="SimSun" w:hAnsi="SimSun"/>
                <w:sz w:val="18"/>
                <w:szCs w:val="18"/>
                <w:lang w:eastAsia="zh-CN"/>
              </w:rPr>
              <w:t>%</w:t>
            </w:r>
          </w:p>
        </w:tc>
        <w:tc>
          <w:tcPr>
            <w:tcW w:w="1034" w:type="pct"/>
            <w:gridSpan w:val="2"/>
            <w:tcBorders>
              <w:top w:val="nil"/>
              <w:bottom w:val="nil"/>
            </w:tcBorders>
            <w:shd w:val="clear" w:color="auto" w:fill="FFFFFF"/>
            <w:tcMar>
              <w:top w:w="110" w:type="dxa"/>
            </w:tcMar>
          </w:tcPr>
          <w:p w:rsidR="00D5669B" w:rsidRPr="00C616E6" w:rsidRDefault="00D5669B" w:rsidP="00377B5B">
            <w:pPr>
              <w:spacing w:afterLines="30" w:after="72" w:line="300" w:lineRule="atLeast"/>
              <w:jc w:val="both"/>
              <w:rPr>
                <w:rFonts w:ascii="SimSun" w:hAnsi="SimSun"/>
                <w:sz w:val="18"/>
                <w:szCs w:val="18"/>
                <w:lang w:eastAsia="zh-CN"/>
              </w:rPr>
            </w:pPr>
            <w:r w:rsidRPr="00C616E6">
              <w:rPr>
                <w:rFonts w:ascii="SimSun" w:hAnsi="SimSun"/>
                <w:sz w:val="18"/>
                <w:szCs w:val="18"/>
              </w:rPr>
              <w:t>PATENTSCOPE</w:t>
            </w:r>
            <w:r w:rsidRPr="00C616E6">
              <w:rPr>
                <w:rFonts w:ascii="SimSun" w:hAnsi="SimSun"/>
                <w:sz w:val="18"/>
                <w:szCs w:val="18"/>
                <w:lang w:eastAsia="zh-CN"/>
              </w:rPr>
              <w:t>：</w:t>
            </w:r>
          </w:p>
          <w:p w:rsidR="00D5669B" w:rsidRPr="00C616E6" w:rsidRDefault="00D5669B" w:rsidP="00377B5B">
            <w:pPr>
              <w:spacing w:afterLines="30" w:after="72" w:line="300" w:lineRule="atLeast"/>
              <w:jc w:val="both"/>
              <w:rPr>
                <w:rFonts w:ascii="SimSun" w:hAnsi="SimSun"/>
                <w:sz w:val="18"/>
                <w:szCs w:val="18"/>
              </w:rPr>
            </w:pPr>
            <w:r w:rsidRPr="00C616E6">
              <w:rPr>
                <w:rFonts w:ascii="SimSun" w:hAnsi="SimSun"/>
                <w:sz w:val="18"/>
                <w:szCs w:val="18"/>
              </w:rPr>
              <w:t>219,000</w:t>
            </w:r>
            <w:r w:rsidR="00500129" w:rsidRPr="00C616E6">
              <w:rPr>
                <w:rFonts w:ascii="SimSun" w:hAnsi="SimSun"/>
                <w:sz w:val="18"/>
                <w:szCs w:val="18"/>
              </w:rPr>
              <w:t>(</w:t>
            </w:r>
            <w:r w:rsidRPr="00C616E6">
              <w:rPr>
                <w:rFonts w:ascii="SimSun" w:hAnsi="SimSun"/>
                <w:sz w:val="18"/>
                <w:szCs w:val="18"/>
              </w:rPr>
              <w:t>2012</w:t>
            </w:r>
            <w:r w:rsidRPr="00C616E6">
              <w:rPr>
                <w:rFonts w:ascii="SimSun" w:hAnsi="SimSun"/>
                <w:sz w:val="18"/>
                <w:szCs w:val="18"/>
                <w:lang w:eastAsia="zh-CN"/>
              </w:rPr>
              <w:t>年</w:t>
            </w:r>
            <w:r w:rsidRPr="00C616E6">
              <w:rPr>
                <w:rFonts w:ascii="SimSun" w:hAnsi="SimSun"/>
                <w:sz w:val="18"/>
                <w:szCs w:val="18"/>
              </w:rPr>
              <w:t>)</w:t>
            </w:r>
          </w:p>
          <w:p w:rsidR="00D5669B" w:rsidRPr="00C616E6" w:rsidRDefault="00D5669B" w:rsidP="00377B5B">
            <w:pPr>
              <w:spacing w:afterLines="30" w:after="72" w:line="300" w:lineRule="atLeast"/>
              <w:jc w:val="both"/>
              <w:rPr>
                <w:rFonts w:ascii="SimSun" w:hAnsi="SimSun"/>
                <w:sz w:val="18"/>
                <w:szCs w:val="18"/>
              </w:rPr>
            </w:pPr>
            <w:r w:rsidRPr="00C616E6">
              <w:rPr>
                <w:rFonts w:ascii="SimSun" w:hAnsi="SimSun"/>
                <w:sz w:val="18"/>
                <w:szCs w:val="18"/>
              </w:rPr>
              <w:t>237,446</w:t>
            </w:r>
            <w:r w:rsidR="00500129" w:rsidRPr="00C616E6">
              <w:rPr>
                <w:rFonts w:ascii="SimSun" w:hAnsi="SimSun"/>
                <w:sz w:val="18"/>
                <w:szCs w:val="18"/>
              </w:rPr>
              <w:t>(</w:t>
            </w:r>
            <w:r w:rsidRPr="00C616E6">
              <w:rPr>
                <w:rFonts w:ascii="SimSun" w:hAnsi="SimSun"/>
                <w:sz w:val="18"/>
                <w:szCs w:val="18"/>
              </w:rPr>
              <w:t>2013</w:t>
            </w:r>
            <w:r w:rsidRPr="00C616E6">
              <w:rPr>
                <w:rFonts w:ascii="SimSun" w:hAnsi="SimSun"/>
                <w:sz w:val="18"/>
                <w:szCs w:val="18"/>
                <w:lang w:eastAsia="zh-CN"/>
              </w:rPr>
              <w:t>年</w:t>
            </w:r>
            <w:r w:rsidRPr="00C616E6">
              <w:rPr>
                <w:rFonts w:ascii="SimSun" w:hAnsi="SimSun"/>
                <w:sz w:val="18"/>
                <w:szCs w:val="18"/>
              </w:rPr>
              <w:t>)</w:t>
            </w:r>
          </w:p>
          <w:p w:rsidR="00D5669B" w:rsidRPr="00C616E6" w:rsidRDefault="00D5669B" w:rsidP="00377B5B">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全球品牌数据库：13,000</w:t>
            </w:r>
            <w:r w:rsidR="00500129" w:rsidRPr="00C616E6">
              <w:rPr>
                <w:rFonts w:ascii="SimSun" w:hAnsi="SimSun"/>
                <w:sz w:val="18"/>
                <w:szCs w:val="18"/>
                <w:lang w:eastAsia="zh-CN"/>
              </w:rPr>
              <w:t>(</w:t>
            </w:r>
            <w:r w:rsidRPr="00C616E6">
              <w:rPr>
                <w:rFonts w:ascii="SimSun" w:hAnsi="SimSun"/>
                <w:sz w:val="18"/>
                <w:szCs w:val="18"/>
                <w:lang w:eastAsia="zh-CN"/>
              </w:rPr>
              <w:t>2012年)</w:t>
            </w:r>
          </w:p>
          <w:p w:rsidR="00D5669B" w:rsidRPr="00C616E6" w:rsidRDefault="00D5669B" w:rsidP="00377B5B">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23,000</w:t>
            </w:r>
            <w:r w:rsidR="00500129" w:rsidRPr="00C616E6">
              <w:rPr>
                <w:rFonts w:ascii="SimSun" w:hAnsi="SimSun"/>
                <w:sz w:val="18"/>
                <w:szCs w:val="18"/>
                <w:lang w:eastAsia="zh-CN"/>
              </w:rPr>
              <w:t>(</w:t>
            </w:r>
            <w:r w:rsidRPr="00C616E6">
              <w:rPr>
                <w:rFonts w:ascii="SimSun" w:hAnsi="SimSun"/>
                <w:sz w:val="18"/>
                <w:szCs w:val="18"/>
                <w:lang w:eastAsia="zh-CN"/>
              </w:rPr>
              <w:t>2013年)</w:t>
            </w:r>
          </w:p>
        </w:tc>
        <w:tc>
          <w:tcPr>
            <w:tcW w:w="826" w:type="pct"/>
            <w:tcBorders>
              <w:top w:val="nil"/>
              <w:bottom w:val="nil"/>
            </w:tcBorders>
            <w:tcMar>
              <w:top w:w="110" w:type="dxa"/>
            </w:tcMar>
          </w:tcPr>
          <w:p w:rsidR="00D5669B" w:rsidRPr="00C616E6" w:rsidRDefault="00D5669B" w:rsidP="00C86D05">
            <w:pPr>
              <w:keepNext/>
              <w:keepLines/>
              <w:spacing w:afterLines="30" w:after="72" w:line="300" w:lineRule="atLeast"/>
              <w:jc w:val="center"/>
              <w:rPr>
                <w:rFonts w:ascii="SimSun" w:hAnsi="SimSun"/>
                <w:color w:val="808080"/>
                <w:sz w:val="18"/>
                <w:szCs w:val="18"/>
                <w:lang w:eastAsia="zh-CN"/>
              </w:rPr>
            </w:pPr>
            <w:r w:rsidRPr="00C616E6">
              <w:rPr>
                <w:rStyle w:val="Style5"/>
                <w:rFonts w:ascii="SimSun" w:hAnsi="SimSun"/>
                <w:color w:val="10862C"/>
                <w:sz w:val="18"/>
                <w:szCs w:val="18"/>
                <w:lang w:eastAsia="zh-CN"/>
              </w:rPr>
              <w:t>全部实现</w:t>
            </w:r>
          </w:p>
        </w:tc>
      </w:tr>
      <w:tr w:rsidR="00D5669B" w:rsidRPr="00452A4B" w:rsidTr="00C2552C">
        <w:trPr>
          <w:cantSplit/>
          <w:jc w:val="center"/>
        </w:trPr>
        <w:tc>
          <w:tcPr>
            <w:tcW w:w="1010" w:type="pct"/>
            <w:tcBorders>
              <w:top w:val="nil"/>
              <w:bottom w:val="single" w:sz="4" w:space="0" w:color="auto"/>
            </w:tcBorders>
            <w:shd w:val="clear" w:color="auto" w:fill="FFFFFF"/>
          </w:tcPr>
          <w:p w:rsidR="00D5669B" w:rsidRPr="00C616E6" w:rsidRDefault="00D5669B" w:rsidP="00377B5B">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交叉语言检索可用语言数量</w:t>
            </w:r>
          </w:p>
        </w:tc>
        <w:tc>
          <w:tcPr>
            <w:tcW w:w="1274" w:type="pct"/>
            <w:gridSpan w:val="2"/>
            <w:tcBorders>
              <w:top w:val="nil"/>
              <w:bottom w:val="single" w:sz="4" w:space="0" w:color="auto"/>
            </w:tcBorders>
          </w:tcPr>
          <w:p w:rsidR="00D5669B" w:rsidRPr="00C616E6" w:rsidRDefault="00D5669B" w:rsidP="00377B5B">
            <w:pPr>
              <w:spacing w:afterLines="30" w:after="72" w:line="300" w:lineRule="atLeast"/>
              <w:jc w:val="both"/>
              <w:rPr>
                <w:rFonts w:ascii="SimSun" w:hAnsi="SimSun"/>
                <w:color w:val="002060"/>
                <w:sz w:val="18"/>
                <w:szCs w:val="18"/>
                <w:lang w:eastAsia="zh-CN"/>
              </w:rPr>
            </w:pPr>
            <w:r w:rsidRPr="00C616E6">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C616E6">
              <w:rPr>
                <w:rFonts w:ascii="KaiTi" w:eastAsia="KaiTi" w:hAnsi="SimSun"/>
                <w:i/>
                <w:iCs/>
                <w:color w:val="002060"/>
                <w:sz w:val="18"/>
                <w:szCs w:val="18"/>
                <w:lang w:eastAsia="zh-CN"/>
              </w:rPr>
              <w:t>：</w:t>
            </w:r>
            <w:r w:rsidRPr="00C616E6">
              <w:rPr>
                <w:rFonts w:ascii="SimSun" w:hAnsi="SimSun"/>
                <w:color w:val="002060"/>
                <w:sz w:val="18"/>
                <w:szCs w:val="18"/>
                <w:lang w:eastAsia="zh-CN"/>
              </w:rPr>
              <w:t>9</w:t>
            </w:r>
          </w:p>
          <w:p w:rsidR="00D5669B" w:rsidRPr="00C616E6" w:rsidRDefault="00D5669B" w:rsidP="00377B5B">
            <w:pPr>
              <w:spacing w:afterLines="30" w:after="72" w:line="300" w:lineRule="atLeast"/>
              <w:jc w:val="both"/>
              <w:rPr>
                <w:rFonts w:ascii="SimSun" w:hAnsi="SimSun"/>
                <w:sz w:val="18"/>
                <w:szCs w:val="18"/>
                <w:lang w:eastAsia="zh-CN"/>
              </w:rPr>
            </w:pPr>
            <w:r w:rsidRPr="00C616E6">
              <w:rPr>
                <w:rFonts w:ascii="KaiTi" w:eastAsia="KaiTi" w:hAnsi="SimSun"/>
                <w:i/>
                <w:iCs/>
                <w:sz w:val="18"/>
                <w:szCs w:val="18"/>
                <w:lang w:eastAsia="zh-CN"/>
              </w:rPr>
              <w:t>2012/13两年期计划与预算原始</w:t>
            </w:r>
            <w:r w:rsidR="0041606E">
              <w:rPr>
                <w:rFonts w:ascii="KaiTi" w:eastAsia="KaiTi" w:hAnsi="SimSun"/>
                <w:i/>
                <w:iCs/>
                <w:sz w:val="18"/>
                <w:szCs w:val="18"/>
                <w:lang w:eastAsia="zh-CN"/>
              </w:rPr>
              <w:t>基准</w:t>
            </w:r>
            <w:r w:rsidRPr="00C616E6">
              <w:rPr>
                <w:rFonts w:ascii="KaiTi" w:eastAsia="KaiTi" w:hAnsi="SimSun"/>
                <w:i/>
                <w:iCs/>
                <w:sz w:val="18"/>
                <w:szCs w:val="18"/>
                <w:lang w:eastAsia="zh-CN"/>
              </w:rPr>
              <w:t>：</w:t>
            </w:r>
            <w:r w:rsidRPr="00C616E6">
              <w:rPr>
                <w:rFonts w:ascii="SimSun" w:hAnsi="SimSun"/>
                <w:sz w:val="18"/>
                <w:szCs w:val="18"/>
                <w:lang w:eastAsia="zh-CN"/>
              </w:rPr>
              <w:t>5</w:t>
            </w:r>
          </w:p>
        </w:tc>
        <w:tc>
          <w:tcPr>
            <w:tcW w:w="856" w:type="pct"/>
            <w:tcBorders>
              <w:top w:val="nil"/>
              <w:bottom w:val="single" w:sz="4" w:space="0" w:color="auto"/>
            </w:tcBorders>
            <w:tcMar>
              <w:top w:w="110" w:type="dxa"/>
            </w:tcMar>
          </w:tcPr>
          <w:p w:rsidR="00D5669B" w:rsidRPr="00C616E6" w:rsidRDefault="00D5669B" w:rsidP="00377B5B">
            <w:pPr>
              <w:spacing w:afterLines="30" w:after="72" w:line="300" w:lineRule="atLeast"/>
              <w:jc w:val="both"/>
              <w:rPr>
                <w:rFonts w:ascii="SimSun" w:hAnsi="SimSun"/>
                <w:sz w:val="18"/>
                <w:szCs w:val="18"/>
              </w:rPr>
            </w:pPr>
            <w:r w:rsidRPr="00C616E6">
              <w:rPr>
                <w:rFonts w:ascii="SimSun" w:hAnsi="SimSun"/>
                <w:sz w:val="18"/>
                <w:szCs w:val="18"/>
              </w:rPr>
              <w:t>9</w:t>
            </w:r>
            <w:r w:rsidR="00500129" w:rsidRPr="00C616E6">
              <w:rPr>
                <w:rFonts w:ascii="SimSun" w:hAnsi="SimSun"/>
                <w:sz w:val="18"/>
                <w:szCs w:val="18"/>
              </w:rPr>
              <w:t>(</w:t>
            </w:r>
            <w:r w:rsidRPr="00C616E6">
              <w:rPr>
                <w:rFonts w:ascii="SimSun" w:hAnsi="SimSun"/>
                <w:sz w:val="18"/>
                <w:szCs w:val="18"/>
              </w:rPr>
              <w:t>累计的)</w:t>
            </w:r>
          </w:p>
        </w:tc>
        <w:tc>
          <w:tcPr>
            <w:tcW w:w="1034" w:type="pct"/>
            <w:gridSpan w:val="2"/>
            <w:tcBorders>
              <w:top w:val="nil"/>
              <w:bottom w:val="single" w:sz="4" w:space="0" w:color="auto"/>
            </w:tcBorders>
            <w:shd w:val="clear" w:color="auto" w:fill="FFFFFF"/>
            <w:tcMar>
              <w:top w:w="110" w:type="dxa"/>
            </w:tcMar>
          </w:tcPr>
          <w:p w:rsidR="00D5669B" w:rsidRPr="00C616E6" w:rsidRDefault="00D5669B" w:rsidP="00377B5B">
            <w:pPr>
              <w:spacing w:afterLines="30" w:after="72" w:line="300" w:lineRule="atLeast"/>
              <w:jc w:val="both"/>
              <w:rPr>
                <w:rFonts w:ascii="SimSun" w:hAnsi="SimSun"/>
                <w:sz w:val="18"/>
                <w:szCs w:val="18"/>
              </w:rPr>
            </w:pPr>
            <w:r w:rsidRPr="00C616E6">
              <w:rPr>
                <w:rFonts w:ascii="SimSun" w:hAnsi="SimSun"/>
                <w:sz w:val="18"/>
                <w:szCs w:val="18"/>
              </w:rPr>
              <w:t>12</w:t>
            </w:r>
            <w:r w:rsidR="00500129" w:rsidRPr="00C616E6">
              <w:rPr>
                <w:rFonts w:ascii="SimSun" w:hAnsi="SimSun"/>
                <w:sz w:val="18"/>
                <w:szCs w:val="18"/>
              </w:rPr>
              <w:t>(</w:t>
            </w:r>
            <w:r w:rsidRPr="00C616E6">
              <w:rPr>
                <w:rFonts w:ascii="SimSun" w:hAnsi="SimSun"/>
                <w:sz w:val="18"/>
                <w:szCs w:val="18"/>
              </w:rPr>
              <w:t>累计的)</w:t>
            </w:r>
          </w:p>
        </w:tc>
        <w:tc>
          <w:tcPr>
            <w:tcW w:w="826" w:type="pct"/>
            <w:tcBorders>
              <w:top w:val="nil"/>
              <w:bottom w:val="single" w:sz="4" w:space="0" w:color="auto"/>
            </w:tcBorders>
            <w:tcMar>
              <w:top w:w="110" w:type="dxa"/>
            </w:tcMar>
          </w:tcPr>
          <w:p w:rsidR="00D5669B" w:rsidRPr="00C616E6" w:rsidRDefault="00D5669B" w:rsidP="00C86D05">
            <w:pPr>
              <w:keepNext/>
              <w:keepLines/>
              <w:spacing w:afterLines="30" w:after="72" w:line="300" w:lineRule="atLeast"/>
              <w:jc w:val="center"/>
              <w:rPr>
                <w:rFonts w:ascii="SimSun" w:hAnsi="SimSun"/>
                <w:color w:val="008000"/>
                <w:sz w:val="18"/>
                <w:szCs w:val="18"/>
                <w:lang w:eastAsia="zh-CN"/>
              </w:rPr>
            </w:pPr>
            <w:r w:rsidRPr="00C616E6">
              <w:rPr>
                <w:rStyle w:val="Style5"/>
                <w:rFonts w:ascii="SimSun" w:hAnsi="SimSun"/>
                <w:color w:val="10862C"/>
                <w:sz w:val="18"/>
                <w:szCs w:val="18"/>
                <w:lang w:eastAsia="zh-CN"/>
              </w:rPr>
              <w:t>全部实现</w:t>
            </w:r>
          </w:p>
        </w:tc>
      </w:tr>
      <w:tr w:rsidR="00D5669B" w:rsidRPr="00452A4B" w:rsidTr="00C2552C">
        <w:trPr>
          <w:cantSplit/>
          <w:jc w:val="center"/>
        </w:trPr>
        <w:tc>
          <w:tcPr>
            <w:tcW w:w="5000" w:type="pct"/>
            <w:gridSpan w:val="7"/>
            <w:tcBorders>
              <w:top w:val="single" w:sz="4" w:space="0" w:color="auto"/>
              <w:bottom w:val="nil"/>
            </w:tcBorders>
            <w:shd w:val="clear" w:color="auto" w:fill="CCFFFF"/>
            <w:vAlign w:val="center"/>
          </w:tcPr>
          <w:p w:rsidR="00D5669B" w:rsidRPr="00452A4B" w:rsidRDefault="00D5669B" w:rsidP="005F4365">
            <w:pPr>
              <w:keepNext/>
              <w:spacing w:beforeLines="30" w:before="72" w:afterLines="30" w:after="72" w:line="340" w:lineRule="atLeast"/>
              <w:rPr>
                <w:rFonts w:ascii="SimSun" w:hAnsi="SimSun"/>
                <w:b/>
                <w:bCs/>
                <w:sz w:val="21"/>
                <w:szCs w:val="21"/>
                <w:lang w:eastAsia="zh-CN"/>
              </w:rPr>
            </w:pPr>
            <w:r w:rsidRPr="00377B5B">
              <w:rPr>
                <w:rFonts w:ascii="SimHei" w:eastAsia="SimHei" w:hAnsi="SimHei"/>
                <w:bCs/>
                <w:sz w:val="21"/>
                <w:szCs w:val="21"/>
                <w:lang w:eastAsia="zh-CN"/>
              </w:rPr>
              <w:t>预期成果</w:t>
            </w:r>
            <w:r w:rsidR="00377B5B">
              <w:rPr>
                <w:rFonts w:ascii="SimSun" w:hAnsi="SimSun" w:hint="eastAsia"/>
                <w:b/>
                <w:bCs/>
                <w:sz w:val="21"/>
                <w:szCs w:val="21"/>
                <w:lang w:eastAsia="zh-CN"/>
              </w:rPr>
              <w:t>：</w:t>
            </w:r>
            <w:r w:rsidRPr="00452A4B">
              <w:rPr>
                <w:rFonts w:ascii="SimSun" w:hAnsi="SimSun"/>
                <w:sz w:val="21"/>
                <w:szCs w:val="21"/>
                <w:lang w:eastAsia="zh-CN"/>
              </w:rPr>
              <w:t>WIPO成员国国家/地区主管局数字化专利汇编的传播面扩大</w:t>
            </w:r>
          </w:p>
        </w:tc>
      </w:tr>
      <w:tr w:rsidR="00D5669B" w:rsidRPr="00377B5B" w:rsidTr="00C2552C">
        <w:trPr>
          <w:cantSplit/>
          <w:jc w:val="center"/>
        </w:trPr>
        <w:tc>
          <w:tcPr>
            <w:tcW w:w="1120" w:type="pct"/>
            <w:gridSpan w:val="2"/>
            <w:tcBorders>
              <w:top w:val="single" w:sz="4" w:space="0" w:color="auto"/>
              <w:bottom w:val="nil"/>
            </w:tcBorders>
            <w:vAlign w:val="center"/>
          </w:tcPr>
          <w:p w:rsidR="00D5669B" w:rsidRPr="00377B5B" w:rsidRDefault="00814F64" w:rsidP="005F4365">
            <w:pPr>
              <w:keepNext/>
              <w:jc w:val="center"/>
              <w:rPr>
                <w:rFonts w:ascii="SimHei" w:eastAsia="SimHei" w:hAnsi="SimHei"/>
                <w:sz w:val="21"/>
                <w:szCs w:val="21"/>
                <w:lang w:eastAsia="zh-CN"/>
              </w:rPr>
            </w:pPr>
            <w:r>
              <w:rPr>
                <w:rFonts w:ascii="SimHei" w:eastAsia="SimHei" w:hAnsi="SimHei"/>
                <w:bCs/>
                <w:sz w:val="21"/>
                <w:szCs w:val="21"/>
                <w:lang w:eastAsia="zh-CN"/>
              </w:rPr>
              <w:t>效绩</w:t>
            </w:r>
            <w:r w:rsidR="00D5669B" w:rsidRPr="00377B5B">
              <w:rPr>
                <w:rFonts w:ascii="SimHei" w:eastAsia="SimHei" w:hAnsi="SimHei"/>
                <w:bCs/>
                <w:sz w:val="21"/>
                <w:szCs w:val="21"/>
                <w:lang w:eastAsia="zh-CN"/>
              </w:rPr>
              <w:t>指标</w:t>
            </w:r>
          </w:p>
        </w:tc>
        <w:tc>
          <w:tcPr>
            <w:tcW w:w="1164" w:type="pct"/>
            <w:tcBorders>
              <w:top w:val="single" w:sz="4" w:space="0" w:color="auto"/>
              <w:bottom w:val="nil"/>
            </w:tcBorders>
            <w:vAlign w:val="center"/>
          </w:tcPr>
          <w:p w:rsidR="00D5669B" w:rsidRPr="00377B5B" w:rsidRDefault="0041606E" w:rsidP="00377B5B">
            <w:pPr>
              <w:jc w:val="center"/>
              <w:rPr>
                <w:rFonts w:ascii="SimHei" w:eastAsia="SimHei" w:hAnsi="SimHei"/>
                <w:bCs/>
                <w:sz w:val="21"/>
                <w:szCs w:val="21"/>
                <w:lang w:eastAsia="zh-CN"/>
              </w:rPr>
            </w:pPr>
            <w:r>
              <w:rPr>
                <w:rFonts w:ascii="SimHei" w:eastAsia="SimHei" w:hAnsi="SimHei"/>
                <w:bCs/>
                <w:sz w:val="21"/>
                <w:szCs w:val="21"/>
                <w:lang w:eastAsia="zh-CN"/>
              </w:rPr>
              <w:t>基  准</w:t>
            </w:r>
          </w:p>
        </w:tc>
        <w:tc>
          <w:tcPr>
            <w:tcW w:w="948" w:type="pct"/>
            <w:gridSpan w:val="2"/>
            <w:tcBorders>
              <w:top w:val="single" w:sz="4" w:space="0" w:color="auto"/>
              <w:bottom w:val="nil"/>
            </w:tcBorders>
            <w:tcMar>
              <w:top w:w="110" w:type="dxa"/>
            </w:tcMar>
            <w:vAlign w:val="center"/>
          </w:tcPr>
          <w:p w:rsidR="00D5669B" w:rsidRPr="00377B5B" w:rsidRDefault="00D5669B" w:rsidP="00377B5B">
            <w:pPr>
              <w:jc w:val="center"/>
              <w:rPr>
                <w:rFonts w:ascii="SimHei" w:eastAsia="SimHei" w:hAnsi="SimHei"/>
                <w:bCs/>
                <w:sz w:val="21"/>
                <w:szCs w:val="21"/>
                <w:lang w:eastAsia="zh-CN"/>
              </w:rPr>
            </w:pPr>
            <w:r w:rsidRPr="00377B5B">
              <w:rPr>
                <w:rFonts w:ascii="SimHei" w:eastAsia="SimHei" w:hAnsi="SimHei"/>
                <w:bCs/>
                <w:sz w:val="21"/>
                <w:szCs w:val="21"/>
                <w:lang w:eastAsia="zh-CN"/>
              </w:rPr>
              <w:t>目</w:t>
            </w:r>
            <w:r w:rsidR="00377B5B">
              <w:rPr>
                <w:rFonts w:ascii="SimHei" w:eastAsia="SimHei" w:hAnsi="SimHei" w:hint="eastAsia"/>
                <w:bCs/>
                <w:sz w:val="21"/>
                <w:szCs w:val="21"/>
                <w:lang w:eastAsia="zh-CN"/>
              </w:rPr>
              <w:t xml:space="preserve">  </w:t>
            </w:r>
            <w:r w:rsidRPr="00377B5B">
              <w:rPr>
                <w:rFonts w:ascii="SimHei" w:eastAsia="SimHei" w:hAnsi="SimHei"/>
                <w:bCs/>
                <w:sz w:val="21"/>
                <w:szCs w:val="21"/>
                <w:lang w:eastAsia="zh-CN"/>
              </w:rPr>
              <w:t>标</w:t>
            </w:r>
          </w:p>
        </w:tc>
        <w:tc>
          <w:tcPr>
            <w:tcW w:w="943" w:type="pct"/>
            <w:tcBorders>
              <w:top w:val="single" w:sz="4" w:space="0" w:color="auto"/>
              <w:bottom w:val="nil"/>
            </w:tcBorders>
            <w:shd w:val="clear" w:color="auto" w:fill="FFFFFF"/>
            <w:tcMar>
              <w:top w:w="110" w:type="dxa"/>
            </w:tcMar>
            <w:vAlign w:val="center"/>
          </w:tcPr>
          <w:p w:rsidR="00D5669B" w:rsidRPr="00377B5B" w:rsidRDefault="00814F64" w:rsidP="00377B5B">
            <w:pPr>
              <w:jc w:val="center"/>
              <w:rPr>
                <w:rFonts w:ascii="SimHei" w:eastAsia="SimHei" w:hAnsi="SimHei"/>
                <w:sz w:val="21"/>
                <w:szCs w:val="21"/>
                <w:lang w:eastAsia="zh-CN"/>
              </w:rPr>
            </w:pPr>
            <w:r>
              <w:rPr>
                <w:rFonts w:ascii="SimHei" w:eastAsia="SimHei" w:hAnsi="SimHei"/>
                <w:bCs/>
                <w:sz w:val="21"/>
                <w:szCs w:val="21"/>
                <w:lang w:eastAsia="zh-CN"/>
              </w:rPr>
              <w:t>效绩</w:t>
            </w:r>
            <w:r w:rsidR="00D5669B" w:rsidRPr="00377B5B">
              <w:rPr>
                <w:rFonts w:ascii="SimHei" w:eastAsia="SimHei" w:hAnsi="SimHei"/>
                <w:bCs/>
                <w:sz w:val="21"/>
                <w:szCs w:val="21"/>
                <w:lang w:eastAsia="zh-CN"/>
              </w:rPr>
              <w:t>数据</w:t>
            </w:r>
          </w:p>
        </w:tc>
        <w:tc>
          <w:tcPr>
            <w:tcW w:w="825" w:type="pct"/>
            <w:tcBorders>
              <w:top w:val="single" w:sz="4" w:space="0" w:color="auto"/>
              <w:bottom w:val="nil"/>
            </w:tcBorders>
            <w:tcMar>
              <w:top w:w="110" w:type="dxa"/>
            </w:tcMar>
            <w:vAlign w:val="center"/>
          </w:tcPr>
          <w:p w:rsidR="00D5669B" w:rsidRPr="00377B5B" w:rsidRDefault="00D5669B" w:rsidP="00377B5B">
            <w:pPr>
              <w:keepNext/>
              <w:keepLines/>
              <w:jc w:val="center"/>
              <w:rPr>
                <w:rFonts w:ascii="SimHei" w:eastAsia="SimHei" w:hAnsi="SimHei"/>
                <w:bCs/>
                <w:sz w:val="21"/>
                <w:szCs w:val="21"/>
                <w:lang w:eastAsia="zh-CN"/>
              </w:rPr>
            </w:pPr>
            <w:r w:rsidRPr="00377B5B">
              <w:rPr>
                <w:rFonts w:ascii="SimHei" w:eastAsia="SimHei" w:hAnsi="SimHei"/>
                <w:bCs/>
                <w:sz w:val="21"/>
                <w:szCs w:val="21"/>
                <w:lang w:eastAsia="zh-CN"/>
              </w:rPr>
              <w:t>红绿灯系统(</w:t>
            </w:r>
            <w:r w:rsidRPr="00377B5B">
              <w:rPr>
                <w:rFonts w:ascii="SimHei" w:eastAsia="SimHei" w:hAnsi="SimHei"/>
                <w:bCs/>
                <w:sz w:val="21"/>
                <w:szCs w:val="21"/>
              </w:rPr>
              <w:t>TLS</w:t>
            </w:r>
            <w:r w:rsidRPr="00377B5B">
              <w:rPr>
                <w:rFonts w:ascii="SimHei" w:eastAsia="SimHei" w:hAnsi="SimHei"/>
                <w:bCs/>
                <w:sz w:val="21"/>
                <w:szCs w:val="21"/>
                <w:lang w:eastAsia="zh-CN"/>
              </w:rPr>
              <w:t>)</w:t>
            </w:r>
          </w:p>
        </w:tc>
      </w:tr>
      <w:tr w:rsidR="00D5669B" w:rsidRPr="00452A4B" w:rsidTr="00C2552C">
        <w:trPr>
          <w:cantSplit/>
          <w:jc w:val="center"/>
        </w:trPr>
        <w:tc>
          <w:tcPr>
            <w:tcW w:w="1120" w:type="pct"/>
            <w:gridSpan w:val="2"/>
            <w:tcBorders>
              <w:top w:val="nil"/>
              <w:bottom w:val="nil"/>
            </w:tcBorders>
          </w:tcPr>
          <w:p w:rsidR="00D5669B" w:rsidRPr="002C1A2B" w:rsidRDefault="00D5669B" w:rsidP="00377B5B">
            <w:pPr>
              <w:jc w:val="both"/>
              <w:rPr>
                <w:rFonts w:ascii="SimSun" w:hAnsi="SimSun"/>
                <w:sz w:val="18"/>
                <w:szCs w:val="18"/>
                <w:lang w:eastAsia="zh-CN"/>
              </w:rPr>
            </w:pPr>
            <w:r w:rsidRPr="002C1A2B">
              <w:rPr>
                <w:rFonts w:ascii="SimSun" w:hAnsi="SimSun"/>
                <w:sz w:val="18"/>
                <w:szCs w:val="18"/>
                <w:lang w:eastAsia="zh-CN"/>
              </w:rPr>
              <w:t>PATENTSCOPE/全球品牌数据库中非国际局产生的记录数量</w:t>
            </w:r>
          </w:p>
        </w:tc>
        <w:tc>
          <w:tcPr>
            <w:tcW w:w="1164" w:type="pct"/>
            <w:tcBorders>
              <w:top w:val="nil"/>
              <w:bottom w:val="nil"/>
            </w:tcBorders>
          </w:tcPr>
          <w:p w:rsidR="00D5669B" w:rsidRPr="002C1A2B" w:rsidRDefault="00D5669B" w:rsidP="00377B5B">
            <w:pPr>
              <w:keepNext/>
              <w:keepLines/>
              <w:spacing w:afterLines="30" w:after="72" w:line="300" w:lineRule="atLeast"/>
              <w:rPr>
                <w:rFonts w:ascii="SimSun" w:hAnsi="SimSun"/>
                <w:color w:val="002060"/>
                <w:sz w:val="18"/>
                <w:szCs w:val="18"/>
              </w:rPr>
            </w:pPr>
            <w:r w:rsidRPr="002C1A2B">
              <w:rPr>
                <w:rFonts w:ascii="KaiTi" w:eastAsia="KaiTi" w:hAnsi="SimSun"/>
                <w:i/>
                <w:iCs/>
                <w:color w:val="002060"/>
                <w:sz w:val="18"/>
                <w:szCs w:val="18"/>
                <w:lang w:eastAsia="zh-CN"/>
              </w:rPr>
              <w:t>2011年末最新</w:t>
            </w:r>
            <w:r w:rsidR="0041606E">
              <w:rPr>
                <w:rFonts w:ascii="KaiTi" w:eastAsia="KaiTi" w:hAnsi="SimSun"/>
                <w:i/>
                <w:iCs/>
                <w:color w:val="002060"/>
                <w:sz w:val="18"/>
                <w:szCs w:val="18"/>
                <w:lang w:eastAsia="zh-CN"/>
              </w:rPr>
              <w:t>基准</w:t>
            </w:r>
            <w:r w:rsidRPr="002C1A2B">
              <w:rPr>
                <w:rFonts w:ascii="KaiTi" w:eastAsia="KaiTi" w:hAnsi="SimSun"/>
                <w:i/>
                <w:iCs/>
                <w:color w:val="002060"/>
                <w:sz w:val="18"/>
                <w:szCs w:val="18"/>
                <w:lang w:eastAsia="zh-CN"/>
              </w:rPr>
              <w:t>：</w:t>
            </w:r>
            <w:r w:rsidRPr="002C1A2B">
              <w:rPr>
                <w:rFonts w:ascii="SimSun" w:hAnsi="SimSun"/>
                <w:color w:val="002060"/>
                <w:sz w:val="18"/>
                <w:szCs w:val="18"/>
              </w:rPr>
              <w:t>PATENTSCOPE</w:t>
            </w:r>
            <w:r w:rsidRPr="002C1A2B">
              <w:rPr>
                <w:rFonts w:ascii="SimSun" w:hAnsi="SimSun"/>
                <w:color w:val="002060"/>
                <w:sz w:val="18"/>
                <w:szCs w:val="18"/>
                <w:lang w:eastAsia="zh-CN"/>
              </w:rPr>
              <w:t>：</w:t>
            </w:r>
            <w:r w:rsidRPr="002C1A2B">
              <w:rPr>
                <w:rFonts w:ascii="SimSun" w:hAnsi="SimSun"/>
                <w:color w:val="002060"/>
                <w:sz w:val="18"/>
                <w:szCs w:val="18"/>
              </w:rPr>
              <w:br/>
              <w:t>1</w:t>
            </w:r>
            <w:r w:rsidRPr="002C1A2B">
              <w:rPr>
                <w:rFonts w:ascii="SimSun" w:hAnsi="SimSun"/>
                <w:color w:val="002060"/>
                <w:sz w:val="18"/>
                <w:szCs w:val="18"/>
                <w:lang w:eastAsia="zh-CN"/>
              </w:rPr>
              <w:t>千万份文件</w:t>
            </w:r>
          </w:p>
          <w:p w:rsidR="00D5669B" w:rsidRPr="002C1A2B" w:rsidRDefault="00D5669B" w:rsidP="00377B5B">
            <w:pPr>
              <w:keepNext/>
              <w:keepLines/>
              <w:spacing w:afterLines="30" w:after="72" w:line="300" w:lineRule="atLeast"/>
              <w:rPr>
                <w:rFonts w:ascii="KaiTi" w:eastAsia="KaiTi" w:hAnsi="SimSun"/>
                <w:i/>
                <w:iCs/>
                <w:sz w:val="18"/>
                <w:szCs w:val="18"/>
                <w:lang w:eastAsia="zh-CN"/>
              </w:rPr>
            </w:pPr>
            <w:r w:rsidRPr="002C1A2B">
              <w:rPr>
                <w:rFonts w:ascii="SimSun" w:hAnsi="SimSun"/>
                <w:color w:val="002060"/>
                <w:sz w:val="18"/>
                <w:szCs w:val="18"/>
                <w:lang w:eastAsia="zh-CN"/>
              </w:rPr>
              <w:t>全球品牌数据库：</w:t>
            </w:r>
            <w:r w:rsidRPr="002C1A2B">
              <w:rPr>
                <w:rFonts w:ascii="SimSun" w:hAnsi="SimSun"/>
                <w:color w:val="002060"/>
                <w:sz w:val="18"/>
                <w:szCs w:val="18"/>
                <w:lang w:eastAsia="zh-CN"/>
              </w:rPr>
              <w:br/>
              <w:t>700</w:t>
            </w:r>
            <w:r w:rsidR="005E415E">
              <w:rPr>
                <w:rFonts w:ascii="SimSun" w:hAnsi="SimSun" w:hint="eastAsia"/>
                <w:color w:val="002060"/>
                <w:sz w:val="18"/>
                <w:szCs w:val="18"/>
                <w:lang w:eastAsia="zh-CN"/>
              </w:rPr>
              <w:t>,</w:t>
            </w:r>
            <w:r w:rsidRPr="002C1A2B">
              <w:rPr>
                <w:rFonts w:ascii="SimSun" w:hAnsi="SimSun"/>
                <w:color w:val="002060"/>
                <w:sz w:val="18"/>
                <w:szCs w:val="18"/>
                <w:lang w:eastAsia="zh-CN"/>
              </w:rPr>
              <w:t>000</w:t>
            </w:r>
          </w:p>
          <w:p w:rsidR="00D5669B" w:rsidRPr="002C1A2B" w:rsidRDefault="00D5669B" w:rsidP="00BF768B">
            <w:pPr>
              <w:keepNext/>
              <w:keepLines/>
              <w:spacing w:afterLines="30" w:after="72" w:line="300" w:lineRule="atLeast"/>
              <w:rPr>
                <w:rFonts w:ascii="SimSun" w:hAnsi="SimSun"/>
                <w:sz w:val="18"/>
                <w:szCs w:val="18"/>
                <w:lang w:eastAsia="zh-CN"/>
              </w:rPr>
            </w:pPr>
            <w:r w:rsidRPr="002C1A2B">
              <w:rPr>
                <w:rFonts w:ascii="KaiTi" w:eastAsia="KaiTi" w:hAnsi="SimSun"/>
                <w:i/>
                <w:iCs/>
                <w:color w:val="002060"/>
                <w:sz w:val="18"/>
                <w:szCs w:val="18"/>
                <w:lang w:eastAsia="zh-CN"/>
              </w:rPr>
              <w:t>2012/13两年期计划与预算原始</w:t>
            </w:r>
            <w:r w:rsidR="0041606E">
              <w:rPr>
                <w:rFonts w:ascii="KaiTi" w:eastAsia="KaiTi" w:hAnsi="SimSun"/>
                <w:i/>
                <w:iCs/>
                <w:color w:val="002060"/>
                <w:sz w:val="18"/>
                <w:szCs w:val="18"/>
                <w:lang w:eastAsia="zh-CN"/>
              </w:rPr>
              <w:t>基准</w:t>
            </w:r>
            <w:r w:rsidRPr="002C1A2B">
              <w:rPr>
                <w:rFonts w:ascii="KaiTi" w:eastAsia="KaiTi" w:hAnsi="SimSun"/>
                <w:i/>
                <w:iCs/>
                <w:sz w:val="18"/>
                <w:szCs w:val="18"/>
                <w:lang w:eastAsia="zh-CN"/>
              </w:rPr>
              <w:t>：</w:t>
            </w:r>
            <w:r w:rsidRPr="002C1A2B">
              <w:rPr>
                <w:rFonts w:ascii="SimSun" w:hAnsi="SimSun"/>
                <w:smallCaps/>
                <w:sz w:val="18"/>
                <w:szCs w:val="18"/>
                <w:lang w:eastAsia="zh-CN"/>
              </w:rPr>
              <w:t>PATENTSCOPE</w:t>
            </w:r>
            <w:r w:rsidRPr="002C1A2B">
              <w:rPr>
                <w:rFonts w:ascii="SimSun" w:hAnsi="SimSun"/>
                <w:sz w:val="18"/>
                <w:szCs w:val="18"/>
                <w:lang w:eastAsia="zh-CN"/>
              </w:rPr>
              <w:t>：</w:t>
            </w:r>
            <w:r w:rsidR="00964C7D" w:rsidRPr="002C1A2B">
              <w:rPr>
                <w:rFonts w:ascii="SimSun" w:hAnsi="SimSun"/>
                <w:sz w:val="18"/>
                <w:szCs w:val="18"/>
                <w:lang w:eastAsia="zh-CN"/>
              </w:rPr>
              <w:t>7</w:t>
            </w:r>
            <w:r w:rsidRPr="002C1A2B">
              <w:rPr>
                <w:rFonts w:ascii="SimSun" w:hAnsi="SimSun"/>
                <w:sz w:val="18"/>
                <w:szCs w:val="18"/>
                <w:lang w:eastAsia="zh-CN"/>
              </w:rPr>
              <w:t>百万份文件</w:t>
            </w:r>
            <w:r w:rsidR="00500129" w:rsidRPr="002C1A2B">
              <w:rPr>
                <w:rFonts w:ascii="SimSun" w:hAnsi="SimSun"/>
                <w:sz w:val="18"/>
                <w:szCs w:val="18"/>
                <w:lang w:eastAsia="zh-CN"/>
              </w:rPr>
              <w:t>(</w:t>
            </w:r>
            <w:r w:rsidRPr="002C1A2B">
              <w:rPr>
                <w:rFonts w:ascii="SimSun" w:hAnsi="SimSun"/>
                <w:sz w:val="18"/>
                <w:szCs w:val="18"/>
                <w:lang w:eastAsia="zh-CN"/>
              </w:rPr>
              <w:t>2011</w:t>
            </w:r>
            <w:r w:rsidR="00BF768B">
              <w:rPr>
                <w:rFonts w:ascii="SimSun" w:hAnsi="SimSun" w:hint="eastAsia"/>
                <w:sz w:val="18"/>
                <w:szCs w:val="18"/>
                <w:lang w:eastAsia="zh-CN"/>
              </w:rPr>
              <w:t>年2月</w:t>
            </w:r>
            <w:r w:rsidRPr="002C1A2B">
              <w:rPr>
                <w:rFonts w:ascii="SimSun" w:hAnsi="SimSun"/>
                <w:sz w:val="18"/>
                <w:szCs w:val="18"/>
                <w:lang w:eastAsia="zh-CN"/>
              </w:rPr>
              <w:t>)</w:t>
            </w:r>
            <w:r w:rsidRPr="002C1A2B">
              <w:rPr>
                <w:rFonts w:ascii="SimSun" w:hAnsi="SimSun"/>
                <w:color w:val="002060"/>
                <w:sz w:val="18"/>
                <w:szCs w:val="18"/>
                <w:lang w:eastAsia="zh-CN"/>
              </w:rPr>
              <w:t>全球品牌数据库：</w:t>
            </w:r>
            <w:r w:rsidRPr="002C1A2B">
              <w:rPr>
                <w:rFonts w:ascii="SimSun" w:hAnsi="SimSun"/>
                <w:sz w:val="18"/>
                <w:szCs w:val="18"/>
                <w:lang w:eastAsia="zh-CN"/>
              </w:rPr>
              <w:t>0</w:t>
            </w:r>
          </w:p>
        </w:tc>
        <w:tc>
          <w:tcPr>
            <w:tcW w:w="948" w:type="pct"/>
            <w:gridSpan w:val="2"/>
            <w:tcBorders>
              <w:top w:val="nil"/>
              <w:bottom w:val="nil"/>
            </w:tcBorders>
            <w:tcMar>
              <w:top w:w="110" w:type="dxa"/>
            </w:tcMar>
          </w:tcPr>
          <w:p w:rsidR="00D5669B" w:rsidRPr="002C1A2B" w:rsidRDefault="00D5669B" w:rsidP="005F4365">
            <w:pPr>
              <w:keepNext/>
              <w:keepLines/>
              <w:spacing w:afterLines="30" w:after="72" w:line="300" w:lineRule="atLeast"/>
              <w:rPr>
                <w:rFonts w:ascii="SimSun" w:hAnsi="SimSun"/>
                <w:sz w:val="18"/>
                <w:szCs w:val="18"/>
                <w:lang w:eastAsia="zh-CN"/>
              </w:rPr>
            </w:pPr>
            <w:r w:rsidRPr="002C1A2B">
              <w:rPr>
                <w:rFonts w:ascii="SimSun" w:hAnsi="SimSun"/>
                <w:sz w:val="18"/>
                <w:szCs w:val="18"/>
              </w:rPr>
              <w:t>PATENTSCOPE</w:t>
            </w:r>
            <w:r w:rsidRPr="002C1A2B">
              <w:rPr>
                <w:rFonts w:ascii="SimSun" w:hAnsi="SimSun"/>
                <w:sz w:val="18"/>
                <w:szCs w:val="18"/>
                <w:lang w:eastAsia="zh-CN"/>
              </w:rPr>
              <w:t>：</w:t>
            </w:r>
            <w:r w:rsidRPr="002C1A2B">
              <w:rPr>
                <w:rFonts w:ascii="SimSun" w:hAnsi="SimSun"/>
                <w:sz w:val="18"/>
                <w:szCs w:val="18"/>
              </w:rPr>
              <w:t>3</w:t>
            </w:r>
            <w:r w:rsidRPr="002C1A2B">
              <w:rPr>
                <w:rFonts w:ascii="SimSun" w:hAnsi="SimSun"/>
                <w:sz w:val="18"/>
                <w:szCs w:val="18"/>
                <w:lang w:eastAsia="zh-CN"/>
              </w:rPr>
              <w:t>千万份万件</w:t>
            </w:r>
          </w:p>
          <w:p w:rsidR="00D5669B" w:rsidRPr="002C1A2B" w:rsidRDefault="00D5669B" w:rsidP="00377B5B">
            <w:pPr>
              <w:keepNext/>
              <w:keepLines/>
              <w:spacing w:afterLines="30" w:after="72" w:line="300" w:lineRule="atLeast"/>
              <w:rPr>
                <w:rFonts w:ascii="SimSun" w:hAnsi="SimSun"/>
                <w:sz w:val="18"/>
                <w:szCs w:val="18"/>
                <w:lang w:eastAsia="zh-CN"/>
              </w:rPr>
            </w:pPr>
            <w:r w:rsidRPr="002C1A2B">
              <w:rPr>
                <w:rFonts w:ascii="SimSun" w:hAnsi="SimSun"/>
                <w:color w:val="002060"/>
                <w:sz w:val="18"/>
                <w:szCs w:val="18"/>
                <w:lang w:eastAsia="zh-CN"/>
              </w:rPr>
              <w:t>全球品牌数据库：</w:t>
            </w:r>
            <w:r w:rsidRPr="002C1A2B">
              <w:rPr>
                <w:rFonts w:ascii="SimSun" w:hAnsi="SimSun"/>
                <w:sz w:val="18"/>
                <w:szCs w:val="18"/>
                <w:lang w:eastAsia="zh-CN"/>
              </w:rPr>
              <w:t>2百万</w:t>
            </w:r>
          </w:p>
        </w:tc>
        <w:tc>
          <w:tcPr>
            <w:tcW w:w="943" w:type="pct"/>
            <w:tcBorders>
              <w:top w:val="nil"/>
              <w:bottom w:val="nil"/>
            </w:tcBorders>
            <w:shd w:val="clear" w:color="auto" w:fill="FFFFFF"/>
            <w:tcMar>
              <w:top w:w="110" w:type="dxa"/>
            </w:tcMar>
          </w:tcPr>
          <w:p w:rsidR="00D5669B" w:rsidRPr="002C1A2B" w:rsidRDefault="00D5669B" w:rsidP="00377B5B">
            <w:pPr>
              <w:keepNext/>
              <w:keepLines/>
              <w:spacing w:afterLines="30" w:after="72" w:line="300" w:lineRule="atLeast"/>
              <w:rPr>
                <w:rFonts w:ascii="SimSun" w:hAnsi="SimSun"/>
                <w:sz w:val="18"/>
                <w:szCs w:val="18"/>
                <w:lang w:eastAsia="zh-CN"/>
              </w:rPr>
            </w:pPr>
            <w:r w:rsidRPr="002C1A2B">
              <w:rPr>
                <w:rFonts w:ascii="SimSun" w:hAnsi="SimSun"/>
                <w:sz w:val="18"/>
                <w:szCs w:val="18"/>
              </w:rPr>
              <w:t>PATENTSCOPE</w:t>
            </w:r>
            <w:r w:rsidRPr="002C1A2B">
              <w:rPr>
                <w:rFonts w:ascii="SimSun" w:hAnsi="SimSun"/>
                <w:sz w:val="18"/>
                <w:szCs w:val="18"/>
                <w:lang w:eastAsia="zh-CN"/>
              </w:rPr>
              <w:t>：</w:t>
            </w:r>
            <w:r w:rsidRPr="002C1A2B">
              <w:rPr>
                <w:rFonts w:ascii="SimSun" w:hAnsi="SimSun"/>
                <w:sz w:val="18"/>
                <w:szCs w:val="18"/>
              </w:rPr>
              <w:br/>
              <w:t>3</w:t>
            </w:r>
            <w:r w:rsidRPr="002C1A2B">
              <w:rPr>
                <w:rFonts w:ascii="SimSun" w:hAnsi="SimSun"/>
                <w:sz w:val="18"/>
                <w:szCs w:val="18"/>
                <w:lang w:eastAsia="zh-CN"/>
              </w:rPr>
              <w:t>.4千万份文件</w:t>
            </w:r>
          </w:p>
          <w:p w:rsidR="00D5669B" w:rsidRPr="002C1A2B" w:rsidRDefault="00D5669B" w:rsidP="00377B5B">
            <w:pPr>
              <w:keepNext/>
              <w:keepLines/>
              <w:spacing w:afterLines="30" w:after="72" w:line="300" w:lineRule="atLeast"/>
              <w:rPr>
                <w:rFonts w:ascii="SimSun" w:hAnsi="SimSun"/>
                <w:sz w:val="18"/>
                <w:szCs w:val="18"/>
                <w:lang w:eastAsia="zh-CN"/>
              </w:rPr>
            </w:pPr>
            <w:r w:rsidRPr="002C1A2B">
              <w:rPr>
                <w:rFonts w:ascii="SimSun" w:hAnsi="SimSun"/>
                <w:color w:val="002060"/>
                <w:sz w:val="18"/>
                <w:szCs w:val="18"/>
                <w:lang w:eastAsia="zh-CN"/>
              </w:rPr>
              <w:t>全球品牌数据库：</w:t>
            </w:r>
            <w:r w:rsidRPr="002C1A2B">
              <w:rPr>
                <w:rFonts w:ascii="SimSun" w:hAnsi="SimSun"/>
                <w:sz w:val="18"/>
                <w:szCs w:val="18"/>
                <w:lang w:eastAsia="zh-CN"/>
              </w:rPr>
              <w:t>1.2千万</w:t>
            </w:r>
          </w:p>
        </w:tc>
        <w:tc>
          <w:tcPr>
            <w:tcW w:w="825" w:type="pct"/>
            <w:tcBorders>
              <w:top w:val="nil"/>
              <w:bottom w:val="nil"/>
            </w:tcBorders>
            <w:tcMar>
              <w:top w:w="110" w:type="dxa"/>
            </w:tcMar>
          </w:tcPr>
          <w:p w:rsidR="00D5669B" w:rsidRPr="002C1A2B" w:rsidRDefault="00D5669B" w:rsidP="00377B5B">
            <w:pPr>
              <w:keepNext/>
              <w:keepLines/>
              <w:spacing w:afterLines="30" w:after="72" w:line="300" w:lineRule="atLeast"/>
              <w:jc w:val="center"/>
              <w:rPr>
                <w:rFonts w:ascii="SimSun" w:hAnsi="SimSun"/>
                <w:color w:val="808080"/>
                <w:sz w:val="18"/>
                <w:szCs w:val="18"/>
                <w:lang w:eastAsia="zh-CN"/>
              </w:rPr>
            </w:pPr>
            <w:r w:rsidRPr="002C1A2B">
              <w:rPr>
                <w:rStyle w:val="Style5"/>
                <w:rFonts w:ascii="SimSun" w:hAnsi="SimSun"/>
                <w:color w:val="10862C"/>
                <w:sz w:val="18"/>
                <w:szCs w:val="18"/>
                <w:lang w:eastAsia="zh-CN"/>
              </w:rPr>
              <w:t>全部实现</w:t>
            </w:r>
          </w:p>
        </w:tc>
      </w:tr>
      <w:tr w:rsidR="00D5669B" w:rsidRPr="00452A4B" w:rsidTr="00C2552C">
        <w:trPr>
          <w:cantSplit/>
          <w:jc w:val="center"/>
        </w:trPr>
        <w:tc>
          <w:tcPr>
            <w:tcW w:w="1120" w:type="pct"/>
            <w:gridSpan w:val="2"/>
            <w:tcBorders>
              <w:top w:val="nil"/>
              <w:bottom w:val="nil"/>
            </w:tcBorders>
          </w:tcPr>
          <w:p w:rsidR="00D5669B" w:rsidRPr="002C1A2B" w:rsidRDefault="00D5669B" w:rsidP="005F4365">
            <w:pPr>
              <w:spacing w:afterLines="30" w:after="72" w:line="300" w:lineRule="atLeast"/>
              <w:rPr>
                <w:rFonts w:ascii="SimSun" w:hAnsi="SimSun"/>
                <w:sz w:val="18"/>
                <w:szCs w:val="18"/>
                <w:lang w:eastAsia="zh-CN"/>
              </w:rPr>
            </w:pPr>
            <w:r w:rsidRPr="002C1A2B">
              <w:rPr>
                <w:rFonts w:ascii="SimSun" w:hAnsi="SimSun"/>
                <w:sz w:val="18"/>
                <w:szCs w:val="18"/>
              </w:rPr>
              <w:t>PATENTSCOPE中各国收藏</w:t>
            </w:r>
            <w:r w:rsidRPr="002C1A2B">
              <w:rPr>
                <w:rFonts w:ascii="SimSun" w:hAnsi="SimSun"/>
                <w:sz w:val="18"/>
                <w:szCs w:val="18"/>
                <w:lang w:eastAsia="zh-CN"/>
              </w:rPr>
              <w:t>数量</w:t>
            </w:r>
          </w:p>
        </w:tc>
        <w:tc>
          <w:tcPr>
            <w:tcW w:w="1164" w:type="pct"/>
            <w:tcBorders>
              <w:top w:val="nil"/>
              <w:bottom w:val="nil"/>
            </w:tcBorders>
          </w:tcPr>
          <w:p w:rsidR="00D5669B" w:rsidRPr="002C1A2B" w:rsidRDefault="00D5669B" w:rsidP="005F4365">
            <w:pPr>
              <w:keepNext/>
              <w:keepLines/>
              <w:spacing w:afterLines="30" w:after="72" w:line="300" w:lineRule="atLeast"/>
              <w:rPr>
                <w:rFonts w:ascii="SimSun" w:hAnsi="SimSun"/>
                <w:color w:val="002060"/>
                <w:sz w:val="18"/>
                <w:szCs w:val="18"/>
                <w:lang w:eastAsia="zh-CN"/>
              </w:rPr>
            </w:pPr>
            <w:r w:rsidRPr="002C1A2B">
              <w:rPr>
                <w:rFonts w:ascii="KaiTi" w:eastAsia="KaiTi" w:hAnsi="SimSun"/>
                <w:i/>
                <w:iCs/>
                <w:color w:val="002060"/>
                <w:sz w:val="18"/>
                <w:szCs w:val="18"/>
                <w:lang w:eastAsia="zh-CN"/>
              </w:rPr>
              <w:t>2011年末最新</w:t>
            </w:r>
            <w:r w:rsidR="0041606E">
              <w:rPr>
                <w:rFonts w:ascii="KaiTi" w:eastAsia="KaiTi" w:hAnsi="SimSun"/>
                <w:i/>
                <w:iCs/>
                <w:color w:val="002060"/>
                <w:sz w:val="18"/>
                <w:szCs w:val="18"/>
                <w:lang w:eastAsia="zh-CN"/>
              </w:rPr>
              <w:t>基准</w:t>
            </w:r>
            <w:r w:rsidRPr="002C1A2B">
              <w:rPr>
                <w:rFonts w:ascii="KaiTi" w:eastAsia="KaiTi" w:hAnsi="SimSun"/>
                <w:i/>
                <w:iCs/>
                <w:color w:val="002060"/>
                <w:sz w:val="18"/>
                <w:szCs w:val="18"/>
                <w:lang w:eastAsia="zh-CN"/>
              </w:rPr>
              <w:t>：</w:t>
            </w:r>
            <w:r w:rsidRPr="002C1A2B">
              <w:rPr>
                <w:rFonts w:ascii="SimSun" w:hAnsi="SimSun"/>
                <w:color w:val="002060"/>
                <w:sz w:val="18"/>
                <w:szCs w:val="18"/>
                <w:lang w:eastAsia="zh-CN"/>
              </w:rPr>
              <w:t>28</w:t>
            </w:r>
          </w:p>
          <w:p w:rsidR="00D5669B" w:rsidRPr="002C1A2B" w:rsidRDefault="00D5669B" w:rsidP="005F4365">
            <w:pPr>
              <w:keepNext/>
              <w:keepLines/>
              <w:spacing w:afterLines="30" w:after="72" w:line="300" w:lineRule="atLeast"/>
              <w:rPr>
                <w:rFonts w:ascii="SimSun" w:hAnsi="SimSun"/>
                <w:sz w:val="18"/>
                <w:szCs w:val="18"/>
                <w:lang w:eastAsia="zh-CN"/>
              </w:rPr>
            </w:pPr>
            <w:r w:rsidRPr="002C1A2B">
              <w:rPr>
                <w:rFonts w:ascii="KaiTi" w:eastAsia="KaiTi" w:hAnsi="SimSun"/>
                <w:i/>
                <w:iCs/>
                <w:color w:val="002060"/>
                <w:sz w:val="18"/>
                <w:szCs w:val="18"/>
                <w:lang w:eastAsia="zh-CN"/>
              </w:rPr>
              <w:t>2012/13两年期计划与预算原始</w:t>
            </w:r>
            <w:r w:rsidR="0041606E">
              <w:rPr>
                <w:rFonts w:ascii="KaiTi" w:eastAsia="KaiTi" w:hAnsi="SimSun"/>
                <w:i/>
                <w:iCs/>
                <w:color w:val="002060"/>
                <w:sz w:val="18"/>
                <w:szCs w:val="18"/>
                <w:lang w:eastAsia="zh-CN"/>
              </w:rPr>
              <w:t>基准</w:t>
            </w:r>
            <w:r w:rsidRPr="002C1A2B">
              <w:rPr>
                <w:rFonts w:ascii="KaiTi" w:eastAsia="KaiTi" w:hAnsi="SimSun"/>
                <w:i/>
                <w:iCs/>
                <w:sz w:val="18"/>
                <w:szCs w:val="18"/>
                <w:lang w:eastAsia="zh-CN"/>
              </w:rPr>
              <w:t>：</w:t>
            </w:r>
            <w:r w:rsidRPr="002C1A2B">
              <w:rPr>
                <w:rFonts w:ascii="SimSun" w:hAnsi="SimSun"/>
                <w:sz w:val="18"/>
                <w:szCs w:val="18"/>
                <w:lang w:eastAsia="zh-CN"/>
              </w:rPr>
              <w:t>18</w:t>
            </w:r>
          </w:p>
        </w:tc>
        <w:tc>
          <w:tcPr>
            <w:tcW w:w="948" w:type="pct"/>
            <w:gridSpan w:val="2"/>
            <w:tcBorders>
              <w:top w:val="nil"/>
              <w:bottom w:val="nil"/>
            </w:tcBorders>
            <w:tcMar>
              <w:top w:w="110" w:type="dxa"/>
            </w:tcMar>
          </w:tcPr>
          <w:p w:rsidR="00D5669B" w:rsidRPr="002C1A2B" w:rsidRDefault="003814C2" w:rsidP="005F4365">
            <w:pPr>
              <w:keepNext/>
              <w:keepLines/>
              <w:spacing w:afterLines="30" w:after="72" w:line="300" w:lineRule="atLeast"/>
              <w:rPr>
                <w:rFonts w:ascii="SimSun" w:hAnsi="SimSun"/>
                <w:sz w:val="18"/>
                <w:szCs w:val="18"/>
              </w:rPr>
            </w:pPr>
            <w:r w:rsidRPr="002C1A2B">
              <w:rPr>
                <w:rFonts w:ascii="SimSun" w:hAnsi="SimSun"/>
                <w:sz w:val="18"/>
                <w:szCs w:val="18"/>
              </w:rPr>
              <w:t>40</w:t>
            </w:r>
            <w:r w:rsidR="00500129" w:rsidRPr="002C1A2B">
              <w:rPr>
                <w:rFonts w:ascii="SimSun" w:hAnsi="SimSun"/>
                <w:sz w:val="18"/>
                <w:szCs w:val="18"/>
              </w:rPr>
              <w:t>(</w:t>
            </w:r>
            <w:r w:rsidR="00D5669B" w:rsidRPr="002C1A2B">
              <w:rPr>
                <w:rFonts w:ascii="SimSun" w:hAnsi="SimSun"/>
                <w:sz w:val="18"/>
                <w:szCs w:val="18"/>
              </w:rPr>
              <w:t>累计)</w:t>
            </w:r>
          </w:p>
        </w:tc>
        <w:tc>
          <w:tcPr>
            <w:tcW w:w="943" w:type="pct"/>
            <w:tcBorders>
              <w:top w:val="nil"/>
              <w:bottom w:val="nil"/>
            </w:tcBorders>
            <w:shd w:val="clear" w:color="auto" w:fill="FFFFFF"/>
            <w:tcMar>
              <w:top w:w="110" w:type="dxa"/>
            </w:tcMar>
          </w:tcPr>
          <w:p w:rsidR="00D5669B" w:rsidRPr="002C1A2B" w:rsidRDefault="00D5669B" w:rsidP="005F4365">
            <w:pPr>
              <w:keepNext/>
              <w:keepLines/>
              <w:spacing w:afterLines="30" w:after="72" w:line="300" w:lineRule="atLeast"/>
              <w:rPr>
                <w:rFonts w:ascii="SimSun" w:hAnsi="SimSun"/>
                <w:sz w:val="18"/>
                <w:szCs w:val="18"/>
              </w:rPr>
            </w:pPr>
            <w:r w:rsidRPr="002C1A2B">
              <w:rPr>
                <w:rFonts w:ascii="SimSun" w:hAnsi="SimSun"/>
                <w:sz w:val="18"/>
                <w:szCs w:val="18"/>
              </w:rPr>
              <w:t>36</w:t>
            </w:r>
            <w:r w:rsidR="00500129" w:rsidRPr="002C1A2B">
              <w:rPr>
                <w:rFonts w:ascii="SimSun" w:hAnsi="SimSun"/>
                <w:sz w:val="18"/>
                <w:szCs w:val="18"/>
              </w:rPr>
              <w:t>(</w:t>
            </w:r>
            <w:r w:rsidRPr="002C1A2B">
              <w:rPr>
                <w:rFonts w:ascii="SimSun" w:hAnsi="SimSun"/>
                <w:sz w:val="18"/>
                <w:szCs w:val="18"/>
              </w:rPr>
              <w:t>累计)</w:t>
            </w:r>
          </w:p>
        </w:tc>
        <w:tc>
          <w:tcPr>
            <w:tcW w:w="825" w:type="pct"/>
            <w:tcBorders>
              <w:top w:val="nil"/>
              <w:bottom w:val="nil"/>
            </w:tcBorders>
            <w:tcMar>
              <w:top w:w="110" w:type="dxa"/>
            </w:tcMar>
          </w:tcPr>
          <w:p w:rsidR="00D5669B" w:rsidRPr="002C1A2B" w:rsidRDefault="00D5669B" w:rsidP="005F4365">
            <w:pPr>
              <w:keepNext/>
              <w:keepLines/>
              <w:spacing w:afterLines="30" w:after="72" w:line="300" w:lineRule="atLeast"/>
              <w:jc w:val="center"/>
              <w:rPr>
                <w:rFonts w:ascii="SimSun" w:hAnsi="SimSun"/>
                <w:color w:val="808080"/>
                <w:sz w:val="18"/>
                <w:szCs w:val="18"/>
              </w:rPr>
            </w:pPr>
            <w:r w:rsidRPr="002C1A2B">
              <w:rPr>
                <w:rStyle w:val="Style5"/>
                <w:rFonts w:ascii="SimSun" w:hAnsi="SimSun"/>
                <w:color w:val="10862C"/>
                <w:sz w:val="18"/>
                <w:szCs w:val="18"/>
                <w:lang w:eastAsia="zh-CN"/>
              </w:rPr>
              <w:t>全部实现</w:t>
            </w:r>
          </w:p>
        </w:tc>
      </w:tr>
      <w:tr w:rsidR="00D5669B" w:rsidRPr="00452A4B" w:rsidTr="00C2552C">
        <w:trPr>
          <w:cantSplit/>
          <w:jc w:val="center"/>
        </w:trPr>
        <w:tc>
          <w:tcPr>
            <w:tcW w:w="1120" w:type="pct"/>
            <w:gridSpan w:val="2"/>
            <w:tcBorders>
              <w:top w:val="nil"/>
              <w:bottom w:val="single" w:sz="4" w:space="0" w:color="auto"/>
            </w:tcBorders>
          </w:tcPr>
          <w:p w:rsidR="00D5669B" w:rsidRPr="002C1A2B" w:rsidRDefault="00D5669B" w:rsidP="00377B5B">
            <w:pPr>
              <w:spacing w:afterLines="30" w:after="72" w:line="300" w:lineRule="atLeast"/>
              <w:rPr>
                <w:rFonts w:ascii="SimSun" w:hAnsi="SimSun"/>
                <w:sz w:val="18"/>
                <w:szCs w:val="18"/>
                <w:lang w:eastAsia="zh-CN"/>
              </w:rPr>
            </w:pPr>
            <w:r w:rsidRPr="002C1A2B">
              <w:rPr>
                <w:rFonts w:ascii="SimSun" w:hAnsi="SimSun"/>
                <w:sz w:val="18"/>
                <w:szCs w:val="18"/>
                <w:lang w:eastAsia="zh-CN"/>
              </w:rPr>
              <w:t>全球品牌数据库中的各国收藏数量</w:t>
            </w:r>
          </w:p>
        </w:tc>
        <w:tc>
          <w:tcPr>
            <w:tcW w:w="1164" w:type="pct"/>
            <w:tcBorders>
              <w:top w:val="nil"/>
              <w:bottom w:val="single" w:sz="4" w:space="0" w:color="auto"/>
            </w:tcBorders>
          </w:tcPr>
          <w:p w:rsidR="00D5669B" w:rsidRPr="002C1A2B" w:rsidRDefault="00D5669B" w:rsidP="00377B5B">
            <w:pPr>
              <w:keepNext/>
              <w:keepLines/>
              <w:spacing w:afterLines="30" w:after="72" w:line="300" w:lineRule="atLeast"/>
              <w:rPr>
                <w:rFonts w:ascii="SimSun" w:hAnsi="SimSun"/>
                <w:color w:val="002060"/>
                <w:sz w:val="18"/>
                <w:szCs w:val="18"/>
                <w:lang w:eastAsia="zh-CN"/>
              </w:rPr>
            </w:pPr>
            <w:r w:rsidRPr="002C1A2B">
              <w:rPr>
                <w:rFonts w:ascii="KaiTi" w:eastAsia="KaiTi" w:hAnsi="SimSun"/>
                <w:i/>
                <w:iCs/>
                <w:color w:val="002060"/>
                <w:sz w:val="18"/>
                <w:szCs w:val="18"/>
                <w:lang w:eastAsia="zh-CN"/>
              </w:rPr>
              <w:t>2011年末最新</w:t>
            </w:r>
            <w:r w:rsidR="0041606E">
              <w:rPr>
                <w:rFonts w:ascii="KaiTi" w:eastAsia="KaiTi" w:hAnsi="SimSun"/>
                <w:i/>
                <w:iCs/>
                <w:color w:val="002060"/>
                <w:sz w:val="18"/>
                <w:szCs w:val="18"/>
                <w:lang w:eastAsia="zh-CN"/>
              </w:rPr>
              <w:t>基准</w:t>
            </w:r>
            <w:r w:rsidRPr="002C1A2B">
              <w:rPr>
                <w:rFonts w:ascii="KaiTi" w:eastAsia="KaiTi" w:hAnsi="SimSun"/>
                <w:i/>
                <w:iCs/>
                <w:color w:val="002060"/>
                <w:sz w:val="18"/>
                <w:szCs w:val="18"/>
                <w:lang w:eastAsia="zh-CN"/>
              </w:rPr>
              <w:t>：</w:t>
            </w:r>
            <w:r w:rsidRPr="002C1A2B">
              <w:rPr>
                <w:rFonts w:ascii="SimSun" w:hAnsi="SimSun"/>
                <w:color w:val="002060"/>
                <w:sz w:val="18"/>
                <w:szCs w:val="18"/>
                <w:lang w:eastAsia="zh-CN"/>
              </w:rPr>
              <w:t>0</w:t>
            </w:r>
          </w:p>
          <w:p w:rsidR="00D5669B" w:rsidRPr="002C1A2B" w:rsidRDefault="00D5669B" w:rsidP="00377B5B">
            <w:pPr>
              <w:keepNext/>
              <w:keepLines/>
              <w:spacing w:afterLines="30" w:after="72" w:line="300" w:lineRule="atLeast"/>
              <w:rPr>
                <w:rFonts w:ascii="SimSun" w:hAnsi="SimSun"/>
                <w:sz w:val="18"/>
                <w:szCs w:val="18"/>
                <w:lang w:eastAsia="zh-CN"/>
              </w:rPr>
            </w:pPr>
            <w:r w:rsidRPr="002C1A2B">
              <w:rPr>
                <w:rFonts w:ascii="KaiTi" w:eastAsia="KaiTi" w:hAnsi="SimSun"/>
                <w:i/>
                <w:iCs/>
                <w:color w:val="002060"/>
                <w:sz w:val="18"/>
                <w:szCs w:val="18"/>
                <w:lang w:eastAsia="zh-CN"/>
              </w:rPr>
              <w:t>2012/13两年期计划与预算原始</w:t>
            </w:r>
            <w:r w:rsidR="0041606E">
              <w:rPr>
                <w:rFonts w:ascii="KaiTi" w:eastAsia="KaiTi" w:hAnsi="SimSun"/>
                <w:i/>
                <w:iCs/>
                <w:color w:val="002060"/>
                <w:sz w:val="18"/>
                <w:szCs w:val="18"/>
                <w:lang w:eastAsia="zh-CN"/>
              </w:rPr>
              <w:t>基准</w:t>
            </w:r>
            <w:r w:rsidRPr="002C1A2B">
              <w:rPr>
                <w:rFonts w:ascii="KaiTi" w:eastAsia="KaiTi" w:hAnsi="SimSun"/>
                <w:i/>
                <w:iCs/>
                <w:sz w:val="18"/>
                <w:szCs w:val="18"/>
                <w:lang w:eastAsia="zh-CN"/>
              </w:rPr>
              <w:t>：</w:t>
            </w:r>
            <w:r w:rsidRPr="002C1A2B">
              <w:rPr>
                <w:rFonts w:ascii="SimSun" w:hAnsi="SimSun"/>
                <w:sz w:val="18"/>
                <w:szCs w:val="18"/>
                <w:lang w:eastAsia="zh-CN"/>
              </w:rPr>
              <w:t>不适用</w:t>
            </w:r>
          </w:p>
        </w:tc>
        <w:tc>
          <w:tcPr>
            <w:tcW w:w="948" w:type="pct"/>
            <w:gridSpan w:val="2"/>
            <w:tcBorders>
              <w:top w:val="nil"/>
              <w:bottom w:val="single" w:sz="4" w:space="0" w:color="auto"/>
            </w:tcBorders>
            <w:tcMar>
              <w:top w:w="110" w:type="dxa"/>
            </w:tcMar>
          </w:tcPr>
          <w:p w:rsidR="00D5669B" w:rsidRPr="002C1A2B" w:rsidRDefault="00D5669B" w:rsidP="00377B5B">
            <w:pPr>
              <w:keepNext/>
              <w:keepLines/>
              <w:spacing w:afterLines="30" w:after="72" w:line="300" w:lineRule="atLeast"/>
              <w:rPr>
                <w:rFonts w:ascii="SimSun" w:hAnsi="SimSun"/>
                <w:sz w:val="18"/>
                <w:szCs w:val="18"/>
              </w:rPr>
            </w:pPr>
            <w:r w:rsidRPr="002C1A2B">
              <w:rPr>
                <w:rFonts w:ascii="SimSun" w:hAnsi="SimSun"/>
                <w:sz w:val="18"/>
                <w:szCs w:val="18"/>
              </w:rPr>
              <w:t>10</w:t>
            </w:r>
          </w:p>
        </w:tc>
        <w:tc>
          <w:tcPr>
            <w:tcW w:w="943" w:type="pct"/>
            <w:tcBorders>
              <w:top w:val="nil"/>
              <w:bottom w:val="single" w:sz="4" w:space="0" w:color="auto"/>
            </w:tcBorders>
            <w:shd w:val="clear" w:color="auto" w:fill="FFFFFF"/>
            <w:tcMar>
              <w:top w:w="110" w:type="dxa"/>
            </w:tcMar>
          </w:tcPr>
          <w:p w:rsidR="00D5669B" w:rsidRPr="002C1A2B" w:rsidRDefault="00D5669B" w:rsidP="00377B5B">
            <w:pPr>
              <w:keepNext/>
              <w:keepLines/>
              <w:spacing w:afterLines="30" w:after="72" w:line="300" w:lineRule="atLeast"/>
              <w:rPr>
                <w:rFonts w:ascii="SimSun" w:hAnsi="SimSun"/>
                <w:sz w:val="18"/>
                <w:szCs w:val="18"/>
              </w:rPr>
            </w:pPr>
            <w:r w:rsidRPr="002C1A2B">
              <w:rPr>
                <w:rFonts w:ascii="SimSun" w:hAnsi="SimSun"/>
                <w:sz w:val="18"/>
                <w:szCs w:val="18"/>
              </w:rPr>
              <w:t>12</w:t>
            </w:r>
          </w:p>
        </w:tc>
        <w:tc>
          <w:tcPr>
            <w:tcW w:w="825" w:type="pct"/>
            <w:tcBorders>
              <w:top w:val="nil"/>
              <w:bottom w:val="single" w:sz="4" w:space="0" w:color="auto"/>
            </w:tcBorders>
            <w:tcMar>
              <w:top w:w="110" w:type="dxa"/>
            </w:tcMar>
          </w:tcPr>
          <w:p w:rsidR="00D5669B" w:rsidRPr="002C1A2B" w:rsidRDefault="00D5669B" w:rsidP="00377B5B">
            <w:pPr>
              <w:keepNext/>
              <w:keepLines/>
              <w:spacing w:afterLines="30" w:after="72" w:line="300" w:lineRule="atLeast"/>
              <w:jc w:val="center"/>
              <w:rPr>
                <w:rFonts w:ascii="SimSun" w:hAnsi="SimSun"/>
                <w:color w:val="808080"/>
                <w:sz w:val="18"/>
                <w:szCs w:val="18"/>
              </w:rPr>
            </w:pPr>
            <w:r w:rsidRPr="002C1A2B">
              <w:rPr>
                <w:rStyle w:val="Style5"/>
                <w:rFonts w:ascii="SimSun" w:hAnsi="SimSun"/>
                <w:color w:val="10862C"/>
                <w:sz w:val="18"/>
                <w:szCs w:val="18"/>
                <w:lang w:eastAsia="zh-CN"/>
              </w:rPr>
              <w:t>全部实现</w:t>
            </w:r>
          </w:p>
        </w:tc>
      </w:tr>
      <w:tr w:rsidR="00D5669B" w:rsidRPr="00452A4B" w:rsidTr="00C2552C">
        <w:trPr>
          <w:cantSplit/>
          <w:jc w:val="center"/>
        </w:trPr>
        <w:tc>
          <w:tcPr>
            <w:tcW w:w="5000" w:type="pct"/>
            <w:gridSpan w:val="7"/>
            <w:tcBorders>
              <w:top w:val="single" w:sz="4" w:space="0" w:color="auto"/>
              <w:bottom w:val="nil"/>
            </w:tcBorders>
            <w:shd w:val="clear" w:color="auto" w:fill="CCFFFF"/>
            <w:vAlign w:val="center"/>
          </w:tcPr>
          <w:p w:rsidR="00D5669B" w:rsidRPr="00452A4B" w:rsidRDefault="00D5669B" w:rsidP="003C2A15">
            <w:pPr>
              <w:spacing w:beforeLines="30" w:before="72" w:afterLines="30" w:after="72" w:line="340" w:lineRule="atLeast"/>
              <w:rPr>
                <w:rFonts w:ascii="SimSun" w:hAnsi="SimSun"/>
                <w:b/>
                <w:bCs/>
                <w:sz w:val="21"/>
                <w:szCs w:val="21"/>
              </w:rPr>
            </w:pPr>
            <w:r w:rsidRPr="00964C7D">
              <w:rPr>
                <w:rFonts w:ascii="SimHei" w:eastAsia="SimHei" w:hAnsi="SimHei"/>
                <w:bCs/>
                <w:sz w:val="21"/>
                <w:szCs w:val="21"/>
                <w:lang w:eastAsia="zh-CN"/>
              </w:rPr>
              <w:t>预算成果</w:t>
            </w:r>
            <w:r w:rsidR="00964C7D" w:rsidRPr="00964C7D">
              <w:rPr>
                <w:rFonts w:ascii="SimHei" w:eastAsia="SimHei" w:hAnsi="SimHei" w:hint="eastAsia"/>
                <w:bCs/>
                <w:sz w:val="21"/>
                <w:szCs w:val="21"/>
                <w:lang w:eastAsia="zh-CN"/>
              </w:rPr>
              <w:t>：</w:t>
            </w:r>
            <w:r w:rsidRPr="00452A4B">
              <w:rPr>
                <w:rFonts w:ascii="SimSun" w:hAnsi="SimSun"/>
                <w:sz w:val="21"/>
                <w:szCs w:val="21"/>
              </w:rPr>
              <w:t>及时更新提供涉及PCT申请的PATENTSCOPE最新信息</w:t>
            </w:r>
          </w:p>
        </w:tc>
      </w:tr>
      <w:tr w:rsidR="00D5669B" w:rsidRPr="00964C7D" w:rsidTr="00C2552C">
        <w:trPr>
          <w:cantSplit/>
          <w:jc w:val="center"/>
        </w:trPr>
        <w:tc>
          <w:tcPr>
            <w:tcW w:w="1120" w:type="pct"/>
            <w:gridSpan w:val="2"/>
            <w:tcBorders>
              <w:top w:val="single" w:sz="4" w:space="0" w:color="auto"/>
              <w:bottom w:val="nil"/>
            </w:tcBorders>
            <w:vAlign w:val="center"/>
          </w:tcPr>
          <w:p w:rsidR="00D5669B" w:rsidRPr="00964C7D" w:rsidRDefault="00814F64" w:rsidP="00377B5B">
            <w:pPr>
              <w:jc w:val="center"/>
              <w:rPr>
                <w:rFonts w:ascii="SimHei" w:eastAsia="SimHei" w:hAnsi="SimHei"/>
                <w:sz w:val="21"/>
                <w:szCs w:val="21"/>
                <w:lang w:eastAsia="zh-CN"/>
              </w:rPr>
            </w:pPr>
            <w:r>
              <w:rPr>
                <w:rFonts w:ascii="SimHei" w:eastAsia="SimHei" w:hAnsi="SimHei"/>
                <w:bCs/>
                <w:sz w:val="21"/>
                <w:szCs w:val="21"/>
                <w:lang w:eastAsia="zh-CN"/>
              </w:rPr>
              <w:t>效绩</w:t>
            </w:r>
            <w:r w:rsidR="00D5669B" w:rsidRPr="00964C7D">
              <w:rPr>
                <w:rFonts w:ascii="SimHei" w:eastAsia="SimHei" w:hAnsi="SimHei"/>
                <w:bCs/>
                <w:sz w:val="21"/>
                <w:szCs w:val="21"/>
                <w:lang w:eastAsia="zh-CN"/>
              </w:rPr>
              <w:t>指标</w:t>
            </w:r>
          </w:p>
        </w:tc>
        <w:tc>
          <w:tcPr>
            <w:tcW w:w="1164" w:type="pct"/>
            <w:tcBorders>
              <w:top w:val="single" w:sz="4" w:space="0" w:color="auto"/>
              <w:bottom w:val="nil"/>
            </w:tcBorders>
            <w:vAlign w:val="center"/>
          </w:tcPr>
          <w:p w:rsidR="00D5669B" w:rsidRPr="00964C7D" w:rsidRDefault="0041606E" w:rsidP="00377B5B">
            <w:pPr>
              <w:jc w:val="center"/>
              <w:rPr>
                <w:rFonts w:ascii="SimHei" w:eastAsia="SimHei" w:hAnsi="SimHei"/>
                <w:bCs/>
                <w:sz w:val="21"/>
                <w:szCs w:val="21"/>
                <w:lang w:eastAsia="zh-CN"/>
              </w:rPr>
            </w:pPr>
            <w:r>
              <w:rPr>
                <w:rFonts w:ascii="SimHei" w:eastAsia="SimHei" w:hAnsi="SimHei"/>
                <w:bCs/>
                <w:sz w:val="21"/>
                <w:szCs w:val="21"/>
                <w:lang w:eastAsia="zh-CN"/>
              </w:rPr>
              <w:t>基  准</w:t>
            </w:r>
          </w:p>
        </w:tc>
        <w:tc>
          <w:tcPr>
            <w:tcW w:w="948" w:type="pct"/>
            <w:gridSpan w:val="2"/>
            <w:tcBorders>
              <w:top w:val="single" w:sz="4" w:space="0" w:color="auto"/>
              <w:bottom w:val="nil"/>
            </w:tcBorders>
            <w:tcMar>
              <w:top w:w="110" w:type="dxa"/>
            </w:tcMar>
            <w:vAlign w:val="center"/>
          </w:tcPr>
          <w:p w:rsidR="00D5669B" w:rsidRPr="00964C7D" w:rsidRDefault="00D5669B" w:rsidP="00377B5B">
            <w:pPr>
              <w:jc w:val="center"/>
              <w:rPr>
                <w:rFonts w:ascii="SimHei" w:eastAsia="SimHei" w:hAnsi="SimHei"/>
                <w:bCs/>
                <w:sz w:val="21"/>
                <w:szCs w:val="21"/>
                <w:lang w:eastAsia="zh-CN"/>
              </w:rPr>
            </w:pPr>
            <w:r w:rsidRPr="00964C7D">
              <w:rPr>
                <w:rFonts w:ascii="SimHei" w:eastAsia="SimHei" w:hAnsi="SimHei"/>
                <w:bCs/>
                <w:sz w:val="21"/>
                <w:szCs w:val="21"/>
                <w:lang w:eastAsia="zh-CN"/>
              </w:rPr>
              <w:t>目</w:t>
            </w:r>
            <w:r w:rsidR="00377B5B">
              <w:rPr>
                <w:rFonts w:ascii="SimHei" w:eastAsia="SimHei" w:hAnsi="SimHei" w:hint="eastAsia"/>
                <w:bCs/>
                <w:sz w:val="21"/>
                <w:szCs w:val="21"/>
                <w:lang w:eastAsia="zh-CN"/>
              </w:rPr>
              <w:t xml:space="preserve">  </w:t>
            </w:r>
            <w:r w:rsidRPr="00964C7D">
              <w:rPr>
                <w:rFonts w:ascii="SimHei" w:eastAsia="SimHei" w:hAnsi="SimHei"/>
                <w:bCs/>
                <w:sz w:val="21"/>
                <w:szCs w:val="21"/>
                <w:lang w:eastAsia="zh-CN"/>
              </w:rPr>
              <w:t>标</w:t>
            </w:r>
          </w:p>
        </w:tc>
        <w:tc>
          <w:tcPr>
            <w:tcW w:w="943" w:type="pct"/>
            <w:tcBorders>
              <w:top w:val="single" w:sz="4" w:space="0" w:color="auto"/>
              <w:bottom w:val="nil"/>
            </w:tcBorders>
            <w:shd w:val="clear" w:color="auto" w:fill="FFFFFF"/>
            <w:tcMar>
              <w:top w:w="110" w:type="dxa"/>
            </w:tcMar>
            <w:vAlign w:val="center"/>
          </w:tcPr>
          <w:p w:rsidR="00D5669B" w:rsidRPr="00964C7D" w:rsidRDefault="00814F64" w:rsidP="00377B5B">
            <w:pPr>
              <w:jc w:val="center"/>
              <w:rPr>
                <w:rFonts w:ascii="SimHei" w:eastAsia="SimHei" w:hAnsi="SimHei"/>
                <w:sz w:val="21"/>
                <w:szCs w:val="21"/>
                <w:lang w:eastAsia="zh-CN"/>
              </w:rPr>
            </w:pPr>
            <w:r>
              <w:rPr>
                <w:rFonts w:ascii="SimHei" w:eastAsia="SimHei" w:hAnsi="SimHei"/>
                <w:bCs/>
                <w:sz w:val="21"/>
                <w:szCs w:val="21"/>
                <w:lang w:eastAsia="zh-CN"/>
              </w:rPr>
              <w:t>效绩</w:t>
            </w:r>
            <w:r w:rsidR="00D5669B" w:rsidRPr="00964C7D">
              <w:rPr>
                <w:rFonts w:ascii="SimHei" w:eastAsia="SimHei" w:hAnsi="SimHei"/>
                <w:bCs/>
                <w:sz w:val="21"/>
                <w:szCs w:val="21"/>
                <w:lang w:eastAsia="zh-CN"/>
              </w:rPr>
              <w:t>数据</w:t>
            </w:r>
          </w:p>
        </w:tc>
        <w:tc>
          <w:tcPr>
            <w:tcW w:w="825" w:type="pct"/>
            <w:tcBorders>
              <w:top w:val="single" w:sz="4" w:space="0" w:color="auto"/>
              <w:bottom w:val="nil"/>
            </w:tcBorders>
            <w:tcMar>
              <w:top w:w="110" w:type="dxa"/>
            </w:tcMar>
            <w:vAlign w:val="center"/>
          </w:tcPr>
          <w:p w:rsidR="00D5669B" w:rsidRPr="00964C7D" w:rsidRDefault="00D5669B" w:rsidP="00377B5B">
            <w:pPr>
              <w:keepNext/>
              <w:keepLines/>
              <w:jc w:val="center"/>
              <w:rPr>
                <w:rFonts w:ascii="SimHei" w:eastAsia="SimHei" w:hAnsi="SimHei"/>
                <w:bCs/>
                <w:sz w:val="21"/>
                <w:szCs w:val="21"/>
                <w:lang w:eastAsia="zh-CN"/>
              </w:rPr>
            </w:pPr>
            <w:r w:rsidRPr="00964C7D">
              <w:rPr>
                <w:rFonts w:ascii="SimHei" w:eastAsia="SimHei" w:hAnsi="SimHei"/>
                <w:bCs/>
                <w:sz w:val="21"/>
                <w:szCs w:val="21"/>
                <w:lang w:eastAsia="zh-CN"/>
              </w:rPr>
              <w:t>红绿灯系统(</w:t>
            </w:r>
            <w:r w:rsidRPr="00964C7D">
              <w:rPr>
                <w:rFonts w:ascii="SimHei" w:eastAsia="SimHei" w:hAnsi="SimHei"/>
                <w:bCs/>
                <w:sz w:val="21"/>
                <w:szCs w:val="21"/>
              </w:rPr>
              <w:t>TLS</w:t>
            </w:r>
            <w:r w:rsidRPr="00964C7D">
              <w:rPr>
                <w:rFonts w:ascii="SimHei" w:eastAsia="SimHei" w:hAnsi="SimHei"/>
                <w:bCs/>
                <w:sz w:val="21"/>
                <w:szCs w:val="21"/>
                <w:lang w:eastAsia="zh-CN"/>
              </w:rPr>
              <w:t>)</w:t>
            </w:r>
          </w:p>
        </w:tc>
      </w:tr>
      <w:tr w:rsidR="00D5669B" w:rsidRPr="00452A4B" w:rsidTr="00C2552C">
        <w:trPr>
          <w:cantSplit/>
          <w:jc w:val="center"/>
        </w:trPr>
        <w:tc>
          <w:tcPr>
            <w:tcW w:w="1120" w:type="pct"/>
            <w:gridSpan w:val="2"/>
            <w:tcBorders>
              <w:top w:val="nil"/>
              <w:bottom w:val="nil"/>
            </w:tcBorders>
          </w:tcPr>
          <w:p w:rsidR="00D5669B" w:rsidRPr="002C1A2B" w:rsidRDefault="00D5669B" w:rsidP="00377B5B">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(以月计算)延误实施涉及PATENTSCOPE的PCT细则的各项修改</w:t>
            </w:r>
          </w:p>
        </w:tc>
        <w:tc>
          <w:tcPr>
            <w:tcW w:w="1164" w:type="pct"/>
            <w:tcBorders>
              <w:top w:val="nil"/>
              <w:bottom w:val="nil"/>
            </w:tcBorders>
          </w:tcPr>
          <w:p w:rsidR="00D5669B" w:rsidRPr="002C1A2B" w:rsidRDefault="00D5669B" w:rsidP="00C86D05">
            <w:pPr>
              <w:spacing w:afterLines="30" w:after="72" w:line="300" w:lineRule="atLeast"/>
              <w:jc w:val="center"/>
              <w:rPr>
                <w:rFonts w:ascii="SimSun" w:hAnsi="SimSun"/>
                <w:sz w:val="18"/>
                <w:szCs w:val="18"/>
              </w:rPr>
            </w:pPr>
            <w:r w:rsidRPr="002C1A2B">
              <w:rPr>
                <w:rFonts w:ascii="SimSun" w:hAnsi="SimSun"/>
                <w:sz w:val="18"/>
                <w:szCs w:val="18"/>
              </w:rPr>
              <w:t>0</w:t>
            </w:r>
          </w:p>
        </w:tc>
        <w:tc>
          <w:tcPr>
            <w:tcW w:w="948" w:type="pct"/>
            <w:gridSpan w:val="2"/>
            <w:tcBorders>
              <w:top w:val="nil"/>
              <w:bottom w:val="nil"/>
            </w:tcBorders>
            <w:tcMar>
              <w:top w:w="110" w:type="dxa"/>
            </w:tcMar>
          </w:tcPr>
          <w:p w:rsidR="00D5669B" w:rsidRPr="002C1A2B" w:rsidRDefault="00D5669B" w:rsidP="00C86D05">
            <w:pPr>
              <w:spacing w:afterLines="30" w:after="72" w:line="300" w:lineRule="atLeast"/>
              <w:jc w:val="center"/>
              <w:rPr>
                <w:rFonts w:ascii="SimSun" w:hAnsi="SimSun"/>
                <w:sz w:val="18"/>
                <w:szCs w:val="18"/>
              </w:rPr>
            </w:pPr>
            <w:r w:rsidRPr="002C1A2B">
              <w:rPr>
                <w:rFonts w:ascii="SimSun" w:hAnsi="SimSun"/>
                <w:sz w:val="18"/>
                <w:szCs w:val="18"/>
              </w:rPr>
              <w:t>0</w:t>
            </w:r>
          </w:p>
        </w:tc>
        <w:tc>
          <w:tcPr>
            <w:tcW w:w="943" w:type="pct"/>
            <w:tcBorders>
              <w:top w:val="nil"/>
              <w:bottom w:val="nil"/>
            </w:tcBorders>
            <w:shd w:val="clear" w:color="auto" w:fill="FFFFFF"/>
            <w:tcMar>
              <w:top w:w="110" w:type="dxa"/>
            </w:tcMar>
          </w:tcPr>
          <w:p w:rsidR="00D5669B" w:rsidRPr="002C1A2B" w:rsidRDefault="00D5669B" w:rsidP="00C86D05">
            <w:pPr>
              <w:spacing w:afterLines="30" w:after="72" w:line="300" w:lineRule="atLeast"/>
              <w:jc w:val="center"/>
              <w:rPr>
                <w:rFonts w:ascii="SimSun" w:hAnsi="SimSun"/>
                <w:sz w:val="18"/>
                <w:szCs w:val="18"/>
              </w:rPr>
            </w:pPr>
            <w:r w:rsidRPr="002C1A2B">
              <w:rPr>
                <w:rFonts w:ascii="SimSun" w:hAnsi="SimSun"/>
                <w:sz w:val="18"/>
                <w:szCs w:val="18"/>
              </w:rPr>
              <w:t>0</w:t>
            </w:r>
          </w:p>
        </w:tc>
        <w:tc>
          <w:tcPr>
            <w:tcW w:w="825" w:type="pct"/>
            <w:tcBorders>
              <w:top w:val="nil"/>
              <w:bottom w:val="nil"/>
            </w:tcBorders>
            <w:tcMar>
              <w:top w:w="110" w:type="dxa"/>
            </w:tcMar>
          </w:tcPr>
          <w:p w:rsidR="00D5669B" w:rsidRPr="002C1A2B" w:rsidRDefault="00D5669B" w:rsidP="00C86D05">
            <w:pPr>
              <w:keepNext/>
              <w:keepLines/>
              <w:spacing w:afterLines="30" w:after="72" w:line="300" w:lineRule="atLeast"/>
              <w:jc w:val="center"/>
              <w:rPr>
                <w:rFonts w:ascii="SimSun" w:hAnsi="SimSun"/>
                <w:color w:val="808080"/>
                <w:sz w:val="18"/>
                <w:szCs w:val="18"/>
              </w:rPr>
            </w:pPr>
            <w:r w:rsidRPr="002C1A2B">
              <w:rPr>
                <w:rStyle w:val="Style5"/>
                <w:rFonts w:ascii="SimSun" w:hAnsi="SimSun"/>
                <w:color w:val="10862C"/>
                <w:sz w:val="18"/>
                <w:szCs w:val="18"/>
                <w:lang w:eastAsia="zh-CN"/>
              </w:rPr>
              <w:t>全部实现</w:t>
            </w:r>
          </w:p>
        </w:tc>
      </w:tr>
      <w:tr w:rsidR="00D5669B" w:rsidRPr="00452A4B" w:rsidTr="00C2552C">
        <w:trPr>
          <w:cantSplit/>
          <w:jc w:val="center"/>
        </w:trPr>
        <w:tc>
          <w:tcPr>
            <w:tcW w:w="1120" w:type="pct"/>
            <w:gridSpan w:val="2"/>
            <w:tcBorders>
              <w:top w:val="nil"/>
              <w:bottom w:val="single" w:sz="4" w:space="0" w:color="auto"/>
            </w:tcBorders>
          </w:tcPr>
          <w:p w:rsidR="00D5669B" w:rsidRPr="002C1A2B" w:rsidRDefault="00D5669B" w:rsidP="00377B5B">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在公开日日内瓦时间20</w:t>
            </w:r>
            <w:r w:rsidR="00C270BB" w:rsidRPr="002C1A2B">
              <w:rPr>
                <w:rFonts w:ascii="KaiTi" w:eastAsia="KaiTi" w:hAnsi="SimSun"/>
                <w:sz w:val="18"/>
                <w:szCs w:val="18"/>
                <w:lang w:eastAsia="zh-CN"/>
              </w:rPr>
              <w:t>：</w:t>
            </w:r>
            <w:r w:rsidRPr="002C1A2B">
              <w:rPr>
                <w:rFonts w:ascii="SimSun" w:hAnsi="SimSun"/>
                <w:sz w:val="18"/>
                <w:szCs w:val="18"/>
                <w:lang w:eastAsia="zh-CN"/>
              </w:rPr>
              <w:t>00不能进行公开的每年的周数</w:t>
            </w:r>
          </w:p>
        </w:tc>
        <w:tc>
          <w:tcPr>
            <w:tcW w:w="1164" w:type="pct"/>
            <w:tcBorders>
              <w:top w:val="nil"/>
              <w:bottom w:val="single" w:sz="4" w:space="0" w:color="auto"/>
            </w:tcBorders>
          </w:tcPr>
          <w:p w:rsidR="00D5669B" w:rsidRPr="002C1A2B" w:rsidRDefault="00D5669B" w:rsidP="00C86D05">
            <w:pPr>
              <w:spacing w:afterLines="30" w:after="72" w:line="300" w:lineRule="atLeast"/>
              <w:jc w:val="center"/>
              <w:rPr>
                <w:rFonts w:ascii="KaiTi" w:eastAsia="KaiTi" w:hAnsi="SimSun"/>
                <w:i/>
                <w:iCs/>
                <w:sz w:val="18"/>
                <w:szCs w:val="18"/>
              </w:rPr>
            </w:pPr>
            <w:r w:rsidRPr="002C1A2B">
              <w:rPr>
                <w:rFonts w:ascii="SimSun" w:hAnsi="SimSun"/>
                <w:sz w:val="18"/>
                <w:szCs w:val="18"/>
              </w:rPr>
              <w:t>0</w:t>
            </w:r>
          </w:p>
        </w:tc>
        <w:tc>
          <w:tcPr>
            <w:tcW w:w="948" w:type="pct"/>
            <w:gridSpan w:val="2"/>
            <w:tcBorders>
              <w:top w:val="nil"/>
              <w:bottom w:val="single" w:sz="4" w:space="0" w:color="auto"/>
            </w:tcBorders>
            <w:tcMar>
              <w:top w:w="110" w:type="dxa"/>
            </w:tcMar>
          </w:tcPr>
          <w:p w:rsidR="00D5669B" w:rsidRPr="002C1A2B" w:rsidRDefault="00D5669B" w:rsidP="00C86D05">
            <w:pPr>
              <w:spacing w:afterLines="30" w:after="72" w:line="300" w:lineRule="atLeast"/>
              <w:jc w:val="center"/>
              <w:rPr>
                <w:rFonts w:ascii="SimSun" w:hAnsi="SimSun"/>
                <w:sz w:val="18"/>
                <w:szCs w:val="18"/>
              </w:rPr>
            </w:pPr>
            <w:r w:rsidRPr="002C1A2B">
              <w:rPr>
                <w:rFonts w:ascii="SimSun" w:hAnsi="SimSun"/>
                <w:sz w:val="18"/>
                <w:szCs w:val="18"/>
              </w:rPr>
              <w:t>0</w:t>
            </w:r>
          </w:p>
        </w:tc>
        <w:tc>
          <w:tcPr>
            <w:tcW w:w="943" w:type="pct"/>
            <w:tcBorders>
              <w:top w:val="nil"/>
              <w:bottom w:val="single" w:sz="4" w:space="0" w:color="auto"/>
            </w:tcBorders>
            <w:shd w:val="clear" w:color="auto" w:fill="FFFFFF"/>
            <w:tcMar>
              <w:top w:w="110" w:type="dxa"/>
            </w:tcMar>
          </w:tcPr>
          <w:p w:rsidR="00D5669B" w:rsidRPr="002C1A2B" w:rsidRDefault="00D5669B" w:rsidP="00C86D05">
            <w:pPr>
              <w:spacing w:afterLines="30" w:after="72" w:line="300" w:lineRule="atLeast"/>
              <w:jc w:val="center"/>
              <w:rPr>
                <w:rFonts w:ascii="SimSun" w:hAnsi="SimSun"/>
                <w:sz w:val="18"/>
                <w:szCs w:val="18"/>
              </w:rPr>
            </w:pPr>
            <w:r w:rsidRPr="002C1A2B">
              <w:rPr>
                <w:rFonts w:ascii="SimSun" w:hAnsi="SimSun"/>
                <w:sz w:val="18"/>
                <w:szCs w:val="18"/>
              </w:rPr>
              <w:t>1</w:t>
            </w:r>
          </w:p>
        </w:tc>
        <w:tc>
          <w:tcPr>
            <w:tcW w:w="825" w:type="pct"/>
            <w:tcBorders>
              <w:top w:val="nil"/>
              <w:bottom w:val="single" w:sz="4" w:space="0" w:color="auto"/>
            </w:tcBorders>
            <w:tcMar>
              <w:top w:w="110" w:type="dxa"/>
            </w:tcMar>
          </w:tcPr>
          <w:p w:rsidR="00D5669B" w:rsidRPr="002C1A2B" w:rsidRDefault="00D5669B" w:rsidP="00C86D05">
            <w:pPr>
              <w:keepNext/>
              <w:keepLines/>
              <w:spacing w:afterLines="30" w:after="72" w:line="300" w:lineRule="atLeast"/>
              <w:jc w:val="center"/>
              <w:rPr>
                <w:rFonts w:ascii="SimSun" w:hAnsi="SimSun"/>
                <w:color w:val="808080"/>
                <w:sz w:val="18"/>
                <w:szCs w:val="18"/>
              </w:rPr>
            </w:pPr>
            <w:r w:rsidRPr="002C1A2B">
              <w:rPr>
                <w:rStyle w:val="Style5"/>
                <w:rFonts w:ascii="SimSun" w:hAnsi="SimSun"/>
                <w:color w:val="10862C"/>
                <w:sz w:val="18"/>
                <w:szCs w:val="18"/>
                <w:lang w:eastAsia="zh-CN"/>
              </w:rPr>
              <w:t>全部实现</w:t>
            </w:r>
          </w:p>
        </w:tc>
      </w:tr>
    </w:tbl>
    <w:p w:rsidR="005F4365" w:rsidRDefault="005F4365">
      <w:pPr>
        <w:rPr>
          <w:rFonts w:ascii="SimSun" w:hAnsi="SimSun"/>
          <w:b/>
          <w:bCs/>
          <w:sz w:val="21"/>
          <w:szCs w:val="21"/>
          <w:lang w:eastAsia="zh-CN"/>
        </w:rPr>
      </w:pPr>
      <w:r>
        <w:rPr>
          <w:rFonts w:ascii="SimSun" w:hAnsi="SimSun"/>
          <w:b/>
          <w:bCs/>
          <w:sz w:val="21"/>
          <w:szCs w:val="21"/>
          <w:lang w:eastAsia="zh-CN"/>
        </w:rPr>
        <w:br w:type="page"/>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预算和实际支出</w:t>
      </w:r>
    </w:p>
    <w:p w:rsidR="00D5669B" w:rsidRPr="00452A4B" w:rsidRDefault="00D5669B" w:rsidP="000B2CB0">
      <w:pPr>
        <w:pStyle w:val="NormalWeb"/>
        <w:spacing w:before="0" w:beforeAutospacing="0" w:afterLines="50" w:after="120" w:afterAutospacing="0" w:line="340" w:lineRule="atLeast"/>
        <w:jc w:val="center"/>
        <w:rPr>
          <w:rFonts w:ascii="SimSun" w:hAnsi="SimSun"/>
          <w:sz w:val="21"/>
          <w:szCs w:val="21"/>
          <w:lang w:eastAsia="zh-CN"/>
        </w:rPr>
      </w:pPr>
      <w:r w:rsidRPr="000B2CB0">
        <w:rPr>
          <w:rFonts w:ascii="SimHei" w:eastAsia="SimHei" w:hAnsi="SimHei"/>
          <w:sz w:val="21"/>
          <w:szCs w:val="21"/>
          <w:lang w:eastAsia="zh-CN"/>
        </w:rPr>
        <w:t>预算和实际支出(按成果开列)</w:t>
      </w:r>
      <w:r w:rsidR="00B6678C" w:rsidRPr="000B2CB0">
        <w:rPr>
          <w:rFonts w:ascii="SimHei" w:eastAsia="SimHei" w:hAnsi="SimHei" w:hint="eastAsia"/>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i/>
          <w:iCs/>
          <w:color w:val="000000"/>
          <w:sz w:val="21"/>
          <w:szCs w:val="21"/>
          <w:lang w:eastAsia="zh-CN"/>
        </w:rPr>
        <w:t>单位：千瑞郎</w:t>
      </w:r>
      <w:r w:rsidRPr="00C33597">
        <w:rPr>
          <w:rFonts w:ascii="KaiTi" w:eastAsia="KaiTi" w:hAnsi="SimSun"/>
          <w:i/>
          <w:iCs/>
          <w:color w:val="000000"/>
          <w:sz w:val="21"/>
          <w:szCs w:val="21"/>
          <w:lang w:eastAsia="zh-CN"/>
        </w:rPr>
        <w:t>)</w:t>
      </w:r>
    </w:p>
    <w:tbl>
      <w:tblPr>
        <w:tblW w:w="0" w:type="auto"/>
        <w:jc w:val="center"/>
        <w:tblInd w:w="-106" w:type="dxa"/>
        <w:tblLook w:val="00A0" w:firstRow="1" w:lastRow="0" w:firstColumn="1" w:lastColumn="0" w:noHBand="0" w:noVBand="0"/>
      </w:tblPr>
      <w:tblGrid>
        <w:gridCol w:w="636"/>
        <w:gridCol w:w="4018"/>
        <w:gridCol w:w="1560"/>
        <w:gridCol w:w="1920"/>
        <w:gridCol w:w="1308"/>
      </w:tblGrid>
      <w:tr w:rsidR="00D5669B" w:rsidRPr="00B6678C" w:rsidTr="00C2552C">
        <w:trPr>
          <w:jc w:val="center"/>
        </w:trPr>
        <w:tc>
          <w:tcPr>
            <w:tcW w:w="4654"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B6678C" w:rsidRDefault="00D5669B" w:rsidP="003C2A15">
            <w:pPr>
              <w:spacing w:before="60" w:after="60"/>
              <w:jc w:val="center"/>
              <w:rPr>
                <w:rFonts w:ascii="SimHei" w:eastAsia="SimHei" w:hAnsi="SimHei"/>
                <w:color w:val="000000"/>
                <w:sz w:val="21"/>
                <w:szCs w:val="21"/>
              </w:rPr>
            </w:pPr>
            <w:r w:rsidRPr="00B6678C">
              <w:rPr>
                <w:rFonts w:ascii="SimHei" w:eastAsia="SimHei" w:hAnsi="SimHei"/>
                <w:color w:val="000000"/>
                <w:sz w:val="21"/>
                <w:szCs w:val="21"/>
              </w:rPr>
              <w:t>预期成果编号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D5669B" w:rsidRPr="00B6678C" w:rsidRDefault="00D5669B" w:rsidP="003C2A15">
            <w:pPr>
              <w:spacing w:before="60" w:after="60"/>
              <w:jc w:val="center"/>
              <w:rPr>
                <w:rFonts w:ascii="SimHei" w:eastAsia="SimHei" w:hAnsi="SimHei"/>
                <w:color w:val="000000"/>
                <w:sz w:val="21"/>
                <w:szCs w:val="21"/>
              </w:rPr>
            </w:pPr>
            <w:r w:rsidRPr="00B6678C">
              <w:rPr>
                <w:rFonts w:ascii="SimHei" w:eastAsia="SimHei" w:hAnsi="SimHei"/>
                <w:color w:val="000000"/>
                <w:sz w:val="21"/>
                <w:szCs w:val="21"/>
              </w:rPr>
              <w:t>2012/2013</w:t>
            </w:r>
            <w:r w:rsidRPr="00B6678C">
              <w:rPr>
                <w:rFonts w:ascii="SimHei" w:eastAsia="SimHei" w:hAnsi="SimHei"/>
                <w:color w:val="000000"/>
                <w:sz w:val="21"/>
                <w:szCs w:val="21"/>
                <w:lang w:eastAsia="zh-CN"/>
              </w:rPr>
              <w:t>年核定</w:t>
            </w:r>
            <w:r w:rsidRPr="00B6678C">
              <w:rPr>
                <w:rFonts w:ascii="SimHei" w:eastAsia="SimHei" w:hAnsi="SimHei"/>
                <w:color w:val="000000"/>
                <w:sz w:val="21"/>
                <w:szCs w:val="21"/>
              </w:rPr>
              <w:t>的预算</w:t>
            </w:r>
          </w:p>
        </w:tc>
        <w:tc>
          <w:tcPr>
            <w:tcW w:w="1920" w:type="dxa"/>
            <w:tcBorders>
              <w:top w:val="single" w:sz="4" w:space="0" w:color="auto"/>
              <w:left w:val="nil"/>
              <w:bottom w:val="single" w:sz="4" w:space="0" w:color="auto"/>
              <w:right w:val="single" w:sz="4" w:space="0" w:color="auto"/>
            </w:tcBorders>
            <w:shd w:val="clear" w:color="000000" w:fill="CCFFFF"/>
            <w:vAlign w:val="center"/>
          </w:tcPr>
          <w:p w:rsidR="00D5669B" w:rsidRPr="00B6678C" w:rsidRDefault="00D5669B" w:rsidP="003C2A15">
            <w:pPr>
              <w:spacing w:before="60" w:after="60"/>
              <w:jc w:val="center"/>
              <w:rPr>
                <w:rFonts w:ascii="SimHei" w:eastAsia="SimHei" w:hAnsi="SimHei"/>
                <w:color w:val="000000"/>
                <w:sz w:val="21"/>
                <w:szCs w:val="21"/>
                <w:lang w:eastAsia="zh-CN"/>
              </w:rPr>
            </w:pPr>
            <w:r w:rsidRPr="00B6678C">
              <w:rPr>
                <w:rFonts w:ascii="SimHei" w:eastAsia="SimHei" w:hAnsi="SimHei"/>
                <w:color w:val="000000"/>
                <w:sz w:val="21"/>
                <w:szCs w:val="21"/>
                <w:lang w:eastAsia="zh-CN"/>
              </w:rPr>
              <w:t>2012/2013年</w:t>
            </w:r>
            <w:r w:rsidR="00282922">
              <w:rPr>
                <w:rFonts w:ascii="SimHei" w:eastAsia="SimHei" w:hAnsi="SimHei"/>
                <w:color w:val="000000"/>
                <w:sz w:val="21"/>
                <w:szCs w:val="21"/>
                <w:lang w:eastAsia="zh-CN"/>
              </w:rPr>
              <w:t>调剂使用后</w:t>
            </w:r>
            <w:r w:rsidRPr="00B6678C">
              <w:rPr>
                <w:rFonts w:ascii="SimHei" w:eastAsia="SimHei" w:hAnsi="SimHei"/>
                <w:color w:val="000000"/>
                <w:sz w:val="21"/>
                <w:szCs w:val="21"/>
                <w:lang w:eastAsia="zh-CN"/>
              </w:rPr>
              <w:t>预算</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D5669B" w:rsidRPr="00B6678C" w:rsidRDefault="003814C2" w:rsidP="003C2A15">
            <w:pPr>
              <w:spacing w:before="60" w:after="60"/>
              <w:jc w:val="center"/>
              <w:rPr>
                <w:rFonts w:ascii="SimHei" w:eastAsia="SimHei" w:hAnsi="SimHei"/>
                <w:color w:val="000000"/>
                <w:sz w:val="21"/>
                <w:szCs w:val="21"/>
                <w:lang w:eastAsia="zh-CN"/>
              </w:rPr>
            </w:pPr>
            <w:r w:rsidRPr="00B6678C">
              <w:rPr>
                <w:rFonts w:ascii="SimHei" w:eastAsia="SimHei" w:hAnsi="SimHei"/>
                <w:color w:val="000000"/>
                <w:sz w:val="21"/>
                <w:szCs w:val="21"/>
                <w:lang w:eastAsia="zh-CN"/>
              </w:rPr>
              <w:t>2012/13</w:t>
            </w:r>
            <w:r w:rsidR="00D5669B" w:rsidRPr="00B6678C">
              <w:rPr>
                <w:rFonts w:ascii="SimHei" w:eastAsia="SimHei" w:hAnsi="SimHei"/>
                <w:color w:val="000000"/>
                <w:sz w:val="21"/>
                <w:szCs w:val="21"/>
                <w:lang w:eastAsia="zh-CN"/>
              </w:rPr>
              <w:t>年</w:t>
            </w:r>
            <w:r w:rsidR="00B6678C" w:rsidRPr="00B6678C">
              <w:rPr>
                <w:rFonts w:ascii="SimHei" w:eastAsia="SimHei" w:hAnsi="SimHei" w:hint="eastAsia"/>
                <w:color w:val="000000"/>
                <w:sz w:val="21"/>
                <w:szCs w:val="21"/>
                <w:lang w:eastAsia="zh-CN"/>
              </w:rPr>
              <w:br/>
            </w:r>
            <w:r w:rsidR="00D5669B" w:rsidRPr="00B6678C">
              <w:rPr>
                <w:rFonts w:ascii="SimHei" w:eastAsia="SimHei" w:hAnsi="SimHei"/>
                <w:color w:val="000000"/>
                <w:sz w:val="21"/>
                <w:szCs w:val="21"/>
                <w:lang w:eastAsia="zh-CN"/>
              </w:rPr>
              <w:t>支</w:t>
            </w:r>
            <w:r w:rsidR="00E5632C">
              <w:rPr>
                <w:rFonts w:ascii="SimHei" w:eastAsia="SimHei" w:hAnsi="SimHei" w:hint="eastAsia"/>
                <w:color w:val="000000"/>
                <w:sz w:val="21"/>
                <w:szCs w:val="21"/>
                <w:lang w:eastAsia="zh-CN"/>
              </w:rPr>
              <w:t xml:space="preserve"> </w:t>
            </w:r>
            <w:r w:rsidR="00D5669B" w:rsidRPr="00B6678C">
              <w:rPr>
                <w:rFonts w:ascii="SimHei" w:eastAsia="SimHei" w:hAnsi="SimHei"/>
                <w:color w:val="000000"/>
                <w:sz w:val="21"/>
                <w:szCs w:val="21"/>
                <w:lang w:eastAsia="zh-CN"/>
              </w:rPr>
              <w:t>出</w:t>
            </w:r>
          </w:p>
        </w:tc>
      </w:tr>
      <w:tr w:rsidR="00D5669B" w:rsidRPr="00452A4B" w:rsidTr="00C2552C">
        <w:trPr>
          <w:jc w:val="center"/>
        </w:trPr>
        <w:tc>
          <w:tcPr>
            <w:tcW w:w="636" w:type="dxa"/>
            <w:tcBorders>
              <w:top w:val="nil"/>
              <w:left w:val="single" w:sz="4" w:space="0" w:color="auto"/>
              <w:bottom w:val="nil"/>
              <w:right w:val="nil"/>
            </w:tcBorders>
            <w:shd w:val="clear" w:color="000000" w:fill="FFFFFF"/>
            <w:noWrap/>
          </w:tcPr>
          <w:p w:rsidR="00D5669B" w:rsidRPr="002C1A2B" w:rsidRDefault="000B2CB0" w:rsidP="00B6678C">
            <w:pPr>
              <w:spacing w:beforeLines="30" w:before="72" w:afterLines="30" w:after="72" w:line="300" w:lineRule="atLeast"/>
              <w:jc w:val="both"/>
              <w:rPr>
                <w:rFonts w:ascii="SimSun" w:hAnsi="SimSun"/>
                <w:color w:val="000000"/>
                <w:sz w:val="18"/>
                <w:szCs w:val="18"/>
                <w:lang w:eastAsia="zh-CN"/>
              </w:rPr>
            </w:pPr>
            <w:r>
              <w:rPr>
                <w:rFonts w:ascii="SimSun" w:hAnsi="SimSun"/>
                <w:color w:val="000000"/>
                <w:sz w:val="18"/>
                <w:szCs w:val="18"/>
                <w:lang w:eastAsia="zh-CN"/>
              </w:rPr>
              <w:t>四</w:t>
            </w:r>
            <w:r w:rsidR="00D5669B" w:rsidRPr="002C1A2B">
              <w:rPr>
                <w:rFonts w:ascii="SimSun" w:hAnsi="SimSun"/>
                <w:color w:val="000000"/>
                <w:sz w:val="18"/>
                <w:szCs w:val="18"/>
                <w:lang w:eastAsia="zh-CN"/>
              </w:rPr>
              <w:t>.2</w:t>
            </w:r>
          </w:p>
        </w:tc>
        <w:tc>
          <w:tcPr>
            <w:tcW w:w="4018" w:type="dxa"/>
            <w:tcBorders>
              <w:top w:val="nil"/>
              <w:left w:val="nil"/>
              <w:bottom w:val="nil"/>
              <w:right w:val="nil"/>
            </w:tcBorders>
            <w:shd w:val="clear" w:color="000000" w:fill="FFFFFF"/>
          </w:tcPr>
          <w:p w:rsidR="00D5669B" w:rsidRPr="002C1A2B" w:rsidRDefault="00D5669B" w:rsidP="00B6678C">
            <w:pPr>
              <w:spacing w:beforeLines="30" w:before="72" w:afterLines="30" w:after="72" w:line="300" w:lineRule="atLeast"/>
              <w:jc w:val="both"/>
              <w:rPr>
                <w:rFonts w:ascii="SimSun" w:hAnsi="SimSun"/>
                <w:color w:val="000000"/>
                <w:sz w:val="18"/>
                <w:szCs w:val="18"/>
                <w:lang w:eastAsia="zh-CN"/>
              </w:rPr>
            </w:pPr>
            <w:r w:rsidRPr="002C1A2B">
              <w:rPr>
                <w:rFonts w:ascii="SimSun" w:hAnsi="SimSun"/>
                <w:color w:val="000000"/>
                <w:sz w:val="18"/>
                <w:szCs w:val="18"/>
                <w:lang w:eastAsia="zh-CN"/>
              </w:rPr>
              <w:t>增强知识产权机构和公众获取、利用知识产权信息和知识以促进创新并提高获取受保护的创意作品和公有领域中的创意作品</w:t>
            </w:r>
          </w:p>
        </w:tc>
        <w:tc>
          <w:tcPr>
            <w:tcW w:w="1560" w:type="dxa"/>
            <w:tcBorders>
              <w:top w:val="nil"/>
              <w:left w:val="nil"/>
              <w:bottom w:val="nil"/>
              <w:right w:val="nil"/>
            </w:tcBorders>
            <w:shd w:val="clear" w:color="000000" w:fill="FFFFFF"/>
            <w:vAlign w:val="center"/>
          </w:tcPr>
          <w:p w:rsidR="00D5669B" w:rsidRPr="002C1A2B" w:rsidRDefault="00D5669B" w:rsidP="00B6678C">
            <w:pPr>
              <w:spacing w:beforeLines="30" w:before="72" w:afterLines="30" w:after="72" w:line="300" w:lineRule="atLeast"/>
              <w:ind w:rightChars="150" w:right="300"/>
              <w:jc w:val="right"/>
              <w:rPr>
                <w:rFonts w:ascii="SimSun" w:hAnsi="SimSun"/>
                <w:color w:val="000000"/>
                <w:sz w:val="18"/>
                <w:szCs w:val="18"/>
                <w:lang w:eastAsia="zh-CN"/>
              </w:rPr>
            </w:pPr>
            <w:r w:rsidRPr="002C1A2B">
              <w:rPr>
                <w:rFonts w:ascii="SimSun" w:hAnsi="SimSun"/>
                <w:color w:val="000000"/>
                <w:sz w:val="18"/>
                <w:szCs w:val="18"/>
                <w:lang w:eastAsia="zh-CN"/>
              </w:rPr>
              <w:t>1,135</w:t>
            </w:r>
          </w:p>
        </w:tc>
        <w:tc>
          <w:tcPr>
            <w:tcW w:w="1920" w:type="dxa"/>
            <w:tcBorders>
              <w:top w:val="nil"/>
              <w:left w:val="nil"/>
              <w:bottom w:val="nil"/>
              <w:right w:val="nil"/>
            </w:tcBorders>
            <w:shd w:val="clear" w:color="000000" w:fill="FFFFFF"/>
            <w:vAlign w:val="center"/>
          </w:tcPr>
          <w:p w:rsidR="00D5669B" w:rsidRPr="002C1A2B" w:rsidRDefault="00D5669B" w:rsidP="00B6678C">
            <w:pPr>
              <w:spacing w:beforeLines="30" w:before="72" w:afterLines="30" w:after="72" w:line="300" w:lineRule="atLeast"/>
              <w:ind w:rightChars="150" w:right="300"/>
              <w:jc w:val="right"/>
              <w:rPr>
                <w:rFonts w:ascii="SimSun" w:hAnsi="SimSun"/>
                <w:color w:val="000000"/>
                <w:sz w:val="18"/>
                <w:szCs w:val="18"/>
                <w:lang w:eastAsia="zh-CN"/>
              </w:rPr>
            </w:pPr>
            <w:r w:rsidRPr="002C1A2B">
              <w:rPr>
                <w:rFonts w:ascii="SimSun" w:hAnsi="SimSun"/>
                <w:color w:val="000000"/>
                <w:sz w:val="18"/>
                <w:szCs w:val="18"/>
                <w:lang w:eastAsia="zh-CN"/>
              </w:rPr>
              <w:t>2,238</w:t>
            </w:r>
          </w:p>
        </w:tc>
        <w:tc>
          <w:tcPr>
            <w:tcW w:w="1308" w:type="dxa"/>
            <w:tcBorders>
              <w:top w:val="nil"/>
              <w:left w:val="nil"/>
              <w:bottom w:val="nil"/>
              <w:right w:val="single" w:sz="4" w:space="0" w:color="auto"/>
            </w:tcBorders>
            <w:shd w:val="clear" w:color="000000" w:fill="FFFFFF"/>
            <w:vAlign w:val="center"/>
          </w:tcPr>
          <w:p w:rsidR="00D5669B" w:rsidRPr="002C1A2B" w:rsidRDefault="00D5669B" w:rsidP="00B6678C">
            <w:pPr>
              <w:spacing w:beforeLines="30" w:before="72" w:afterLines="30" w:after="72" w:line="300" w:lineRule="atLeast"/>
              <w:ind w:rightChars="150" w:right="300"/>
              <w:jc w:val="right"/>
              <w:rPr>
                <w:rFonts w:ascii="SimSun" w:hAnsi="SimSun"/>
                <w:color w:val="000000"/>
                <w:sz w:val="18"/>
                <w:szCs w:val="18"/>
                <w:lang w:eastAsia="zh-CN"/>
              </w:rPr>
            </w:pPr>
            <w:r w:rsidRPr="002C1A2B">
              <w:rPr>
                <w:rFonts w:ascii="SimSun" w:hAnsi="SimSun"/>
                <w:color w:val="000000"/>
                <w:sz w:val="18"/>
                <w:szCs w:val="18"/>
                <w:lang w:eastAsia="zh-CN"/>
              </w:rPr>
              <w:t>1,973</w:t>
            </w:r>
          </w:p>
        </w:tc>
      </w:tr>
      <w:tr w:rsidR="00D5669B" w:rsidRPr="00452A4B" w:rsidTr="00C2552C">
        <w:trPr>
          <w:jc w:val="center"/>
        </w:trPr>
        <w:tc>
          <w:tcPr>
            <w:tcW w:w="636" w:type="dxa"/>
            <w:tcBorders>
              <w:top w:val="nil"/>
              <w:left w:val="single" w:sz="4" w:space="0" w:color="auto"/>
              <w:bottom w:val="nil"/>
              <w:right w:val="nil"/>
            </w:tcBorders>
            <w:shd w:val="clear" w:color="000000" w:fill="FFFFFF"/>
            <w:noWrap/>
          </w:tcPr>
          <w:p w:rsidR="00D5669B" w:rsidRPr="002C1A2B" w:rsidRDefault="000B2CB0" w:rsidP="00B6678C">
            <w:pPr>
              <w:spacing w:afterLines="30" w:after="72" w:line="300" w:lineRule="atLeast"/>
              <w:jc w:val="both"/>
              <w:rPr>
                <w:rFonts w:ascii="SimSun" w:hAnsi="SimSun"/>
                <w:color w:val="000000"/>
                <w:sz w:val="18"/>
                <w:szCs w:val="18"/>
                <w:lang w:eastAsia="zh-CN"/>
              </w:rPr>
            </w:pPr>
            <w:r>
              <w:rPr>
                <w:rFonts w:ascii="SimSun" w:hAnsi="SimSun"/>
                <w:color w:val="000000"/>
                <w:sz w:val="18"/>
                <w:szCs w:val="18"/>
                <w:lang w:eastAsia="zh-CN"/>
              </w:rPr>
              <w:t>四</w:t>
            </w:r>
            <w:r w:rsidR="00D5669B" w:rsidRPr="002C1A2B">
              <w:rPr>
                <w:rFonts w:ascii="SimSun" w:hAnsi="SimSun"/>
                <w:color w:val="000000"/>
                <w:sz w:val="18"/>
                <w:szCs w:val="18"/>
                <w:lang w:eastAsia="zh-CN"/>
              </w:rPr>
              <w:t>.3</w:t>
            </w:r>
          </w:p>
        </w:tc>
        <w:tc>
          <w:tcPr>
            <w:tcW w:w="4018" w:type="dxa"/>
            <w:tcBorders>
              <w:top w:val="nil"/>
              <w:left w:val="nil"/>
              <w:bottom w:val="nil"/>
              <w:right w:val="nil"/>
            </w:tcBorders>
            <w:shd w:val="clear" w:color="000000" w:fill="FFFFFF"/>
          </w:tcPr>
          <w:p w:rsidR="00D5669B" w:rsidRPr="002C1A2B" w:rsidRDefault="00D5669B" w:rsidP="00B6678C">
            <w:pPr>
              <w:spacing w:afterLines="30" w:after="72" w:line="300" w:lineRule="atLeast"/>
              <w:jc w:val="both"/>
              <w:rPr>
                <w:rFonts w:ascii="SimSun" w:hAnsi="SimSun"/>
                <w:color w:val="000000"/>
                <w:sz w:val="18"/>
                <w:szCs w:val="18"/>
                <w:lang w:eastAsia="zh-CN"/>
              </w:rPr>
            </w:pPr>
            <w:r w:rsidRPr="002C1A2B">
              <w:rPr>
                <w:rFonts w:ascii="SimSun" w:hAnsi="SimSun"/>
                <w:color w:val="000000"/>
                <w:sz w:val="18"/>
                <w:szCs w:val="18"/>
                <w:lang w:eastAsia="zh-CN"/>
              </w:rPr>
              <w:t>WIPO成员国国家/地区主管局数字化专利汇编的传播面扩大</w:t>
            </w:r>
          </w:p>
        </w:tc>
        <w:tc>
          <w:tcPr>
            <w:tcW w:w="1560" w:type="dxa"/>
            <w:tcBorders>
              <w:top w:val="nil"/>
              <w:left w:val="nil"/>
              <w:bottom w:val="nil"/>
              <w:right w:val="nil"/>
            </w:tcBorders>
            <w:shd w:val="clear" w:color="000000" w:fill="FFFFFF"/>
            <w:vAlign w:val="center"/>
          </w:tcPr>
          <w:p w:rsidR="00D5669B" w:rsidRPr="002C1A2B" w:rsidRDefault="00D5669B" w:rsidP="00B6678C">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lang w:eastAsia="zh-CN"/>
              </w:rPr>
              <w:t>1,</w:t>
            </w:r>
            <w:r w:rsidRPr="002C1A2B">
              <w:rPr>
                <w:rFonts w:ascii="SimSun" w:hAnsi="SimSun"/>
                <w:color w:val="000000"/>
                <w:sz w:val="18"/>
                <w:szCs w:val="18"/>
              </w:rPr>
              <w:t>210</w:t>
            </w:r>
          </w:p>
        </w:tc>
        <w:tc>
          <w:tcPr>
            <w:tcW w:w="1920" w:type="dxa"/>
            <w:tcBorders>
              <w:top w:val="nil"/>
              <w:left w:val="nil"/>
              <w:bottom w:val="nil"/>
              <w:right w:val="nil"/>
            </w:tcBorders>
            <w:shd w:val="clear" w:color="000000" w:fill="FFFFFF"/>
            <w:vAlign w:val="center"/>
          </w:tcPr>
          <w:p w:rsidR="00D5669B" w:rsidRPr="002C1A2B" w:rsidRDefault="00D5669B" w:rsidP="00B6678C">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1,346</w:t>
            </w:r>
          </w:p>
        </w:tc>
        <w:tc>
          <w:tcPr>
            <w:tcW w:w="1308" w:type="dxa"/>
            <w:tcBorders>
              <w:top w:val="nil"/>
              <w:left w:val="nil"/>
              <w:bottom w:val="nil"/>
              <w:right w:val="single" w:sz="4" w:space="0" w:color="auto"/>
            </w:tcBorders>
            <w:shd w:val="clear" w:color="000000" w:fill="FFFFFF"/>
            <w:vAlign w:val="center"/>
          </w:tcPr>
          <w:p w:rsidR="00D5669B" w:rsidRPr="002C1A2B" w:rsidRDefault="00D5669B" w:rsidP="00B6678C">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1,272</w:t>
            </w:r>
          </w:p>
        </w:tc>
      </w:tr>
      <w:tr w:rsidR="00D5669B" w:rsidRPr="00452A4B" w:rsidTr="00C2552C">
        <w:trPr>
          <w:jc w:val="center"/>
        </w:trPr>
        <w:tc>
          <w:tcPr>
            <w:tcW w:w="636" w:type="dxa"/>
            <w:tcBorders>
              <w:top w:val="nil"/>
              <w:left w:val="single" w:sz="4" w:space="0" w:color="auto"/>
              <w:bottom w:val="single" w:sz="4" w:space="0" w:color="auto"/>
              <w:right w:val="nil"/>
            </w:tcBorders>
            <w:shd w:val="clear" w:color="000000" w:fill="FFFFFF"/>
            <w:noWrap/>
          </w:tcPr>
          <w:p w:rsidR="00D5669B" w:rsidRPr="002C1A2B" w:rsidRDefault="000B2CB0" w:rsidP="00B6678C">
            <w:pPr>
              <w:spacing w:afterLines="30" w:after="72" w:line="300" w:lineRule="atLeast"/>
              <w:jc w:val="both"/>
              <w:rPr>
                <w:rFonts w:ascii="SimSun" w:hAnsi="SimSun"/>
                <w:color w:val="000000"/>
                <w:sz w:val="18"/>
                <w:szCs w:val="18"/>
              </w:rPr>
            </w:pPr>
            <w:r>
              <w:rPr>
                <w:rFonts w:ascii="SimSun" w:hAnsi="SimSun"/>
                <w:color w:val="000000"/>
                <w:sz w:val="18"/>
                <w:szCs w:val="18"/>
              </w:rPr>
              <w:t>四</w:t>
            </w:r>
            <w:r w:rsidR="00D5669B" w:rsidRPr="002C1A2B">
              <w:rPr>
                <w:rFonts w:ascii="SimSun" w:hAnsi="SimSun"/>
                <w:color w:val="000000"/>
                <w:sz w:val="18"/>
                <w:szCs w:val="18"/>
              </w:rPr>
              <w:t>.4</w:t>
            </w:r>
          </w:p>
        </w:tc>
        <w:tc>
          <w:tcPr>
            <w:tcW w:w="4018" w:type="dxa"/>
            <w:tcBorders>
              <w:top w:val="nil"/>
              <w:left w:val="nil"/>
              <w:bottom w:val="single" w:sz="4" w:space="0" w:color="auto"/>
              <w:right w:val="nil"/>
            </w:tcBorders>
            <w:shd w:val="clear" w:color="000000" w:fill="FFFFFF"/>
          </w:tcPr>
          <w:p w:rsidR="00D5669B" w:rsidRPr="002C1A2B" w:rsidRDefault="00D5669B" w:rsidP="00B6678C">
            <w:pPr>
              <w:spacing w:afterLines="30" w:after="72" w:line="300" w:lineRule="atLeast"/>
              <w:jc w:val="both"/>
              <w:rPr>
                <w:rFonts w:ascii="SimSun" w:hAnsi="SimSun"/>
                <w:color w:val="000000"/>
                <w:sz w:val="18"/>
                <w:szCs w:val="18"/>
              </w:rPr>
            </w:pPr>
            <w:r w:rsidRPr="002C1A2B">
              <w:rPr>
                <w:rFonts w:ascii="SimSun" w:hAnsi="SimSun"/>
                <w:color w:val="000000"/>
                <w:sz w:val="18"/>
                <w:szCs w:val="18"/>
              </w:rPr>
              <w:t>及时</w:t>
            </w:r>
            <w:r w:rsidRPr="002C1A2B">
              <w:rPr>
                <w:rFonts w:ascii="SimSun" w:hAnsi="SimSun"/>
                <w:color w:val="000000"/>
                <w:sz w:val="18"/>
                <w:szCs w:val="18"/>
                <w:lang w:eastAsia="zh-CN"/>
              </w:rPr>
              <w:t>更新</w:t>
            </w:r>
            <w:r w:rsidRPr="002C1A2B">
              <w:rPr>
                <w:rFonts w:ascii="SimSun" w:hAnsi="SimSun"/>
                <w:color w:val="000000"/>
                <w:sz w:val="18"/>
                <w:szCs w:val="18"/>
              </w:rPr>
              <w:t>提供涉及PCT申请的PATENTSCOPE最新信息</w:t>
            </w:r>
          </w:p>
        </w:tc>
        <w:tc>
          <w:tcPr>
            <w:tcW w:w="1560" w:type="dxa"/>
            <w:tcBorders>
              <w:top w:val="nil"/>
              <w:left w:val="nil"/>
              <w:bottom w:val="single" w:sz="4" w:space="0" w:color="auto"/>
              <w:right w:val="nil"/>
            </w:tcBorders>
            <w:shd w:val="clear" w:color="000000" w:fill="FFFFFF"/>
            <w:vAlign w:val="center"/>
          </w:tcPr>
          <w:p w:rsidR="00D5669B" w:rsidRPr="002C1A2B" w:rsidRDefault="00D5669B" w:rsidP="00B6678C">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2,159</w:t>
            </w:r>
          </w:p>
        </w:tc>
        <w:tc>
          <w:tcPr>
            <w:tcW w:w="1920" w:type="dxa"/>
            <w:tcBorders>
              <w:top w:val="nil"/>
              <w:left w:val="nil"/>
              <w:bottom w:val="single" w:sz="4" w:space="0" w:color="auto"/>
              <w:right w:val="nil"/>
            </w:tcBorders>
            <w:shd w:val="clear" w:color="000000" w:fill="FFFFFF"/>
            <w:vAlign w:val="center"/>
          </w:tcPr>
          <w:p w:rsidR="00D5669B" w:rsidRPr="002C1A2B" w:rsidRDefault="00D5669B" w:rsidP="00B6678C">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732</w:t>
            </w:r>
          </w:p>
        </w:tc>
        <w:tc>
          <w:tcPr>
            <w:tcW w:w="1308" w:type="dxa"/>
            <w:tcBorders>
              <w:top w:val="nil"/>
              <w:left w:val="nil"/>
              <w:bottom w:val="single" w:sz="4" w:space="0" w:color="auto"/>
              <w:right w:val="single" w:sz="4" w:space="0" w:color="auto"/>
            </w:tcBorders>
            <w:shd w:val="clear" w:color="000000" w:fill="FFFFFF"/>
            <w:vAlign w:val="center"/>
          </w:tcPr>
          <w:p w:rsidR="00D5669B" w:rsidRPr="002C1A2B" w:rsidRDefault="00D5669B" w:rsidP="00B6678C">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938</w:t>
            </w:r>
          </w:p>
        </w:tc>
      </w:tr>
      <w:tr w:rsidR="00D5669B" w:rsidRPr="00B6678C" w:rsidTr="00C2552C">
        <w:trPr>
          <w:jc w:val="center"/>
        </w:trPr>
        <w:tc>
          <w:tcPr>
            <w:tcW w:w="636" w:type="dxa"/>
            <w:tcBorders>
              <w:top w:val="nil"/>
              <w:left w:val="single" w:sz="4" w:space="0" w:color="auto"/>
              <w:bottom w:val="single" w:sz="4" w:space="0" w:color="auto"/>
              <w:right w:val="nil"/>
            </w:tcBorders>
            <w:shd w:val="clear" w:color="000000" w:fill="CCFFFF"/>
            <w:noWrap/>
            <w:vAlign w:val="bottom"/>
          </w:tcPr>
          <w:p w:rsidR="00D5669B" w:rsidRPr="002C1A2B" w:rsidRDefault="00D5669B" w:rsidP="00E725F5">
            <w:pPr>
              <w:spacing w:before="120" w:after="120"/>
              <w:jc w:val="center"/>
              <w:rPr>
                <w:rFonts w:ascii="SimHei" w:eastAsia="SimHei" w:hAnsi="SimHei"/>
                <w:bCs/>
                <w:color w:val="000000"/>
                <w:sz w:val="18"/>
                <w:szCs w:val="18"/>
                <w:lang w:eastAsia="zh-CN"/>
              </w:rPr>
            </w:pPr>
          </w:p>
        </w:tc>
        <w:tc>
          <w:tcPr>
            <w:tcW w:w="4018" w:type="dxa"/>
            <w:tcBorders>
              <w:top w:val="nil"/>
              <w:left w:val="nil"/>
              <w:bottom w:val="single" w:sz="4" w:space="0" w:color="auto"/>
              <w:right w:val="nil"/>
            </w:tcBorders>
            <w:shd w:val="clear" w:color="000000" w:fill="CCFFFF"/>
            <w:noWrap/>
            <w:vAlign w:val="center"/>
          </w:tcPr>
          <w:p w:rsidR="00D5669B" w:rsidRPr="002C1A2B" w:rsidRDefault="00D5669B" w:rsidP="00E725F5">
            <w:pPr>
              <w:spacing w:before="120" w:after="120"/>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合</w:t>
            </w:r>
            <w:r w:rsidR="00B6678C" w:rsidRPr="002C1A2B">
              <w:rPr>
                <w:rFonts w:ascii="SimHei" w:eastAsia="SimHei" w:hAnsi="SimHei" w:hint="eastAsia"/>
                <w:bCs/>
                <w:color w:val="000000"/>
                <w:sz w:val="18"/>
                <w:szCs w:val="18"/>
                <w:lang w:eastAsia="zh-CN"/>
              </w:rPr>
              <w:t xml:space="preserve">  </w:t>
            </w:r>
            <w:r w:rsidRPr="002C1A2B">
              <w:rPr>
                <w:rFonts w:ascii="SimHei" w:eastAsia="SimHei" w:hAnsi="SimHei"/>
                <w:bCs/>
                <w:color w:val="000000"/>
                <w:sz w:val="18"/>
                <w:szCs w:val="18"/>
                <w:lang w:eastAsia="zh-CN"/>
              </w:rPr>
              <w:t>计</w:t>
            </w:r>
          </w:p>
        </w:tc>
        <w:tc>
          <w:tcPr>
            <w:tcW w:w="1560" w:type="dxa"/>
            <w:tcBorders>
              <w:top w:val="nil"/>
              <w:left w:val="nil"/>
              <w:bottom w:val="single" w:sz="4" w:space="0" w:color="auto"/>
              <w:right w:val="nil"/>
            </w:tcBorders>
            <w:shd w:val="clear" w:color="000000" w:fill="CCFFFF"/>
            <w:vAlign w:val="center"/>
          </w:tcPr>
          <w:p w:rsidR="00D5669B" w:rsidRPr="002C1A2B" w:rsidRDefault="00D5669B" w:rsidP="00B6678C">
            <w:pPr>
              <w:spacing w:before="120" w:after="120"/>
              <w:ind w:rightChars="150" w:right="300"/>
              <w:jc w:val="right"/>
              <w:rPr>
                <w:rFonts w:ascii="SimHei" w:eastAsia="SimHei" w:hAnsi="SimHei"/>
                <w:bCs/>
                <w:color w:val="000000"/>
                <w:sz w:val="18"/>
                <w:szCs w:val="18"/>
              </w:rPr>
            </w:pPr>
            <w:r w:rsidRPr="002C1A2B">
              <w:rPr>
                <w:rFonts w:ascii="SimHei" w:eastAsia="SimHei" w:hAnsi="SimHei"/>
                <w:bCs/>
                <w:color w:val="000000"/>
                <w:sz w:val="18"/>
                <w:szCs w:val="18"/>
              </w:rPr>
              <w:t>4,503</w:t>
            </w:r>
          </w:p>
        </w:tc>
        <w:tc>
          <w:tcPr>
            <w:tcW w:w="1920" w:type="dxa"/>
            <w:tcBorders>
              <w:top w:val="nil"/>
              <w:left w:val="nil"/>
              <w:bottom w:val="single" w:sz="4" w:space="0" w:color="auto"/>
              <w:right w:val="nil"/>
            </w:tcBorders>
            <w:shd w:val="clear" w:color="000000" w:fill="CCFFFF"/>
            <w:noWrap/>
            <w:vAlign w:val="center"/>
          </w:tcPr>
          <w:p w:rsidR="00D5669B" w:rsidRPr="002C1A2B" w:rsidRDefault="00D5669B" w:rsidP="00B6678C">
            <w:pPr>
              <w:spacing w:before="120" w:after="120"/>
              <w:ind w:rightChars="150" w:right="300"/>
              <w:jc w:val="right"/>
              <w:rPr>
                <w:rFonts w:ascii="SimHei" w:eastAsia="SimHei" w:hAnsi="SimHei"/>
                <w:bCs/>
                <w:color w:val="000000"/>
                <w:sz w:val="18"/>
                <w:szCs w:val="18"/>
              </w:rPr>
            </w:pPr>
            <w:r w:rsidRPr="002C1A2B">
              <w:rPr>
                <w:rFonts w:ascii="SimHei" w:eastAsia="SimHei" w:hAnsi="SimHei"/>
                <w:bCs/>
                <w:color w:val="000000"/>
                <w:sz w:val="18"/>
                <w:szCs w:val="18"/>
              </w:rPr>
              <w:t>4,316</w:t>
            </w:r>
          </w:p>
        </w:tc>
        <w:tc>
          <w:tcPr>
            <w:tcW w:w="1308" w:type="dxa"/>
            <w:tcBorders>
              <w:top w:val="nil"/>
              <w:left w:val="nil"/>
              <w:bottom w:val="single" w:sz="4" w:space="0" w:color="auto"/>
              <w:right w:val="single" w:sz="4" w:space="0" w:color="auto"/>
            </w:tcBorders>
            <w:shd w:val="clear" w:color="000000" w:fill="CCFFFF"/>
            <w:vAlign w:val="center"/>
          </w:tcPr>
          <w:p w:rsidR="00D5669B" w:rsidRPr="002C1A2B" w:rsidRDefault="00D5669B" w:rsidP="00B6678C">
            <w:pPr>
              <w:spacing w:before="120" w:after="120"/>
              <w:ind w:rightChars="150" w:right="300"/>
              <w:jc w:val="right"/>
              <w:rPr>
                <w:rFonts w:ascii="SimHei" w:eastAsia="SimHei" w:hAnsi="SimHei"/>
                <w:bCs/>
                <w:color w:val="000000"/>
                <w:sz w:val="18"/>
                <w:szCs w:val="18"/>
              </w:rPr>
            </w:pPr>
            <w:r w:rsidRPr="002C1A2B">
              <w:rPr>
                <w:rFonts w:ascii="SimHei" w:eastAsia="SimHei" w:hAnsi="SimHei"/>
                <w:bCs/>
                <w:color w:val="000000"/>
                <w:sz w:val="18"/>
                <w:szCs w:val="18"/>
              </w:rPr>
              <w:t>4,183</w:t>
            </w:r>
          </w:p>
        </w:tc>
      </w:tr>
    </w:tbl>
    <w:p w:rsidR="00400C1E" w:rsidRDefault="00400C1E" w:rsidP="000B2CB0">
      <w:pPr>
        <w:pStyle w:val="NormalWeb"/>
        <w:spacing w:before="0" w:beforeAutospacing="0" w:afterLines="50" w:after="120" w:afterAutospacing="0" w:line="340" w:lineRule="atLeast"/>
        <w:jc w:val="center"/>
        <w:rPr>
          <w:rFonts w:ascii="SimHei" w:eastAsia="SimHei" w:hAnsi="SimHei"/>
          <w:color w:val="000000"/>
          <w:sz w:val="21"/>
          <w:szCs w:val="21"/>
          <w:lang w:eastAsia="zh-CN"/>
        </w:rPr>
      </w:pPr>
    </w:p>
    <w:p w:rsidR="00D5669B" w:rsidRPr="00452A4B" w:rsidRDefault="00D5669B" w:rsidP="000B2CB0">
      <w:pPr>
        <w:pStyle w:val="NormalWeb"/>
        <w:spacing w:before="0" w:beforeAutospacing="0" w:afterLines="50" w:after="120" w:afterAutospacing="0" w:line="340" w:lineRule="atLeast"/>
        <w:jc w:val="center"/>
        <w:rPr>
          <w:rFonts w:ascii="SimSun" w:hAnsi="SimSun"/>
          <w:sz w:val="21"/>
          <w:szCs w:val="21"/>
          <w:lang w:eastAsia="zh-CN"/>
        </w:rPr>
      </w:pPr>
      <w:r w:rsidRPr="00660EDD">
        <w:rPr>
          <w:rFonts w:ascii="SimHei" w:eastAsia="SimHei" w:hAnsi="SimHei"/>
          <w:color w:val="000000"/>
          <w:sz w:val="21"/>
          <w:szCs w:val="21"/>
          <w:lang w:eastAsia="zh-CN"/>
        </w:rPr>
        <w:t>预算和</w:t>
      </w:r>
      <w:r w:rsidRPr="000B2CB0">
        <w:rPr>
          <w:rFonts w:ascii="SimHei" w:eastAsia="SimHei" w:hAnsi="SimHei"/>
          <w:sz w:val="21"/>
          <w:szCs w:val="21"/>
          <w:lang w:eastAsia="zh-CN"/>
        </w:rPr>
        <w:t>实际</w:t>
      </w:r>
      <w:r w:rsidRPr="00660EDD">
        <w:rPr>
          <w:rFonts w:ascii="SimHei" w:eastAsia="SimHei" w:hAnsi="SimHei"/>
          <w:color w:val="000000"/>
          <w:sz w:val="21"/>
          <w:szCs w:val="21"/>
          <w:lang w:eastAsia="zh-CN"/>
        </w:rPr>
        <w:t>支出(人事和非人事)</w:t>
      </w:r>
      <w:r w:rsidR="00660EDD">
        <w:rPr>
          <w:rFonts w:ascii="SimHei" w:eastAsia="SimHei" w:hAnsi="SimHei" w:hint="eastAsia"/>
          <w:color w:val="000000"/>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i/>
          <w:iCs/>
          <w:color w:val="000000"/>
          <w:sz w:val="21"/>
          <w:szCs w:val="21"/>
          <w:lang w:eastAsia="zh-CN"/>
        </w:rPr>
        <w:t>单位：千瑞郎</w:t>
      </w:r>
      <w:r w:rsidRPr="00C33597">
        <w:rPr>
          <w:rFonts w:ascii="KaiTi" w:eastAsia="KaiTi" w:hAnsi="SimSun"/>
          <w:i/>
          <w:iCs/>
          <w:color w:val="000000"/>
          <w:sz w:val="21"/>
          <w:szCs w:val="21"/>
          <w:lang w:eastAsia="zh-CN"/>
        </w:rPr>
        <w:t>)</w:t>
      </w:r>
    </w:p>
    <w:tbl>
      <w:tblPr>
        <w:tblW w:w="9371" w:type="dxa"/>
        <w:jc w:val="center"/>
        <w:tblInd w:w="-106" w:type="dxa"/>
        <w:tblLook w:val="00A0" w:firstRow="1" w:lastRow="0" w:firstColumn="1" w:lastColumn="0" w:noHBand="0" w:noVBand="0"/>
      </w:tblPr>
      <w:tblGrid>
        <w:gridCol w:w="2425"/>
        <w:gridCol w:w="1736"/>
        <w:gridCol w:w="1933"/>
        <w:gridCol w:w="1540"/>
        <w:gridCol w:w="1737"/>
      </w:tblGrid>
      <w:tr w:rsidR="00D5669B" w:rsidRPr="003C2A15" w:rsidTr="00C2552C">
        <w:trPr>
          <w:trHeight w:val="452"/>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660EDD" w:rsidRDefault="00D5669B" w:rsidP="003C2A15">
            <w:pPr>
              <w:spacing w:before="60" w:after="60"/>
              <w:jc w:val="center"/>
              <w:rPr>
                <w:rFonts w:ascii="SimHei" w:eastAsia="SimHei" w:hAnsi="SimHei"/>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tcPr>
          <w:p w:rsidR="00D5669B" w:rsidRPr="00660EDD" w:rsidRDefault="00D5669B" w:rsidP="003C2A15">
            <w:pPr>
              <w:spacing w:before="60" w:after="60"/>
              <w:jc w:val="center"/>
              <w:rPr>
                <w:rFonts w:ascii="SimHei" w:eastAsia="SimHei" w:hAnsi="SimHei"/>
                <w:color w:val="000000"/>
                <w:sz w:val="21"/>
                <w:szCs w:val="21"/>
              </w:rPr>
            </w:pPr>
            <w:r w:rsidRPr="00660EDD">
              <w:rPr>
                <w:rFonts w:ascii="SimHei" w:eastAsia="SimHei" w:hAnsi="SimHei"/>
                <w:color w:val="000000"/>
                <w:sz w:val="21"/>
                <w:szCs w:val="21"/>
              </w:rPr>
              <w:t>2012/2013</w:t>
            </w:r>
            <w:r w:rsidR="003814C2" w:rsidRPr="00660EDD">
              <w:rPr>
                <w:rFonts w:ascii="SimHei" w:eastAsia="SimHei" w:hAnsi="SimHei"/>
                <w:color w:val="000000"/>
                <w:sz w:val="21"/>
                <w:szCs w:val="21"/>
              </w:rPr>
              <w:t>年</w:t>
            </w:r>
            <w:r w:rsidR="00E5632C">
              <w:rPr>
                <w:rFonts w:ascii="SimHei" w:eastAsia="SimHei" w:hAnsi="SimHei" w:hint="eastAsia"/>
                <w:color w:val="000000"/>
                <w:sz w:val="21"/>
                <w:szCs w:val="21"/>
              </w:rPr>
              <w:br/>
            </w:r>
            <w:r w:rsidR="00400C1E">
              <w:rPr>
                <w:rFonts w:ascii="SimHei" w:eastAsia="SimHei" w:hAnsi="SimHei" w:hint="eastAsia"/>
                <w:color w:val="000000"/>
                <w:sz w:val="21"/>
                <w:szCs w:val="21"/>
              </w:rPr>
              <w:t>核定预算</w:t>
            </w:r>
          </w:p>
        </w:tc>
        <w:tc>
          <w:tcPr>
            <w:tcW w:w="1933" w:type="dxa"/>
            <w:tcBorders>
              <w:top w:val="single" w:sz="4" w:space="0" w:color="auto"/>
              <w:left w:val="nil"/>
              <w:bottom w:val="nil"/>
              <w:right w:val="single" w:sz="4" w:space="0" w:color="auto"/>
            </w:tcBorders>
            <w:shd w:val="clear" w:color="000000" w:fill="CCFFFF"/>
            <w:vAlign w:val="center"/>
          </w:tcPr>
          <w:p w:rsidR="00D5669B" w:rsidRPr="00660EDD" w:rsidRDefault="00D5669B" w:rsidP="003C2A15">
            <w:pPr>
              <w:spacing w:before="60" w:after="60"/>
              <w:jc w:val="center"/>
              <w:rPr>
                <w:rFonts w:ascii="SimHei" w:eastAsia="SimHei" w:hAnsi="SimHei"/>
                <w:color w:val="000000"/>
                <w:sz w:val="21"/>
                <w:szCs w:val="21"/>
              </w:rPr>
            </w:pPr>
            <w:r w:rsidRPr="00660EDD">
              <w:rPr>
                <w:rFonts w:ascii="SimHei" w:eastAsia="SimHei" w:hAnsi="SimHei"/>
                <w:color w:val="000000"/>
                <w:sz w:val="21"/>
                <w:szCs w:val="21"/>
              </w:rPr>
              <w:t>2012/2013年调剂使用后预算</w:t>
            </w:r>
          </w:p>
        </w:tc>
        <w:tc>
          <w:tcPr>
            <w:tcW w:w="1540" w:type="dxa"/>
            <w:tcBorders>
              <w:top w:val="single" w:sz="4" w:space="0" w:color="auto"/>
              <w:left w:val="nil"/>
              <w:bottom w:val="nil"/>
              <w:right w:val="single" w:sz="4" w:space="0" w:color="auto"/>
            </w:tcBorders>
            <w:shd w:val="clear" w:color="000000" w:fill="CCFFFF"/>
            <w:vAlign w:val="center"/>
          </w:tcPr>
          <w:p w:rsidR="00D5669B" w:rsidRPr="00660EDD" w:rsidRDefault="003814C2" w:rsidP="003C2A15">
            <w:pPr>
              <w:spacing w:before="60" w:after="60"/>
              <w:jc w:val="center"/>
              <w:rPr>
                <w:rFonts w:ascii="SimHei" w:eastAsia="SimHei" w:hAnsi="SimHei"/>
                <w:color w:val="000000"/>
                <w:sz w:val="21"/>
                <w:szCs w:val="21"/>
              </w:rPr>
            </w:pPr>
            <w:r w:rsidRPr="00660EDD">
              <w:rPr>
                <w:rFonts w:ascii="SimHei" w:eastAsia="SimHei" w:hAnsi="SimHei"/>
                <w:color w:val="000000"/>
                <w:sz w:val="21"/>
                <w:szCs w:val="21"/>
              </w:rPr>
              <w:t>2012/13</w:t>
            </w:r>
            <w:r w:rsidR="00D5669B" w:rsidRPr="00660EDD">
              <w:rPr>
                <w:rFonts w:ascii="SimHei" w:eastAsia="SimHei" w:hAnsi="SimHei"/>
                <w:color w:val="000000"/>
                <w:sz w:val="21"/>
                <w:szCs w:val="21"/>
              </w:rPr>
              <w:t>年</w:t>
            </w:r>
            <w:r w:rsidR="00E5632C">
              <w:rPr>
                <w:rFonts w:ascii="SimHei" w:eastAsia="SimHei" w:hAnsi="SimHei" w:hint="eastAsia"/>
                <w:color w:val="000000"/>
                <w:sz w:val="21"/>
                <w:szCs w:val="21"/>
              </w:rPr>
              <w:br/>
            </w:r>
            <w:r w:rsidR="00D5669B" w:rsidRPr="00660EDD">
              <w:rPr>
                <w:rFonts w:ascii="SimHei" w:eastAsia="SimHei" w:hAnsi="SimHei"/>
                <w:color w:val="000000"/>
                <w:sz w:val="21"/>
                <w:szCs w:val="21"/>
              </w:rPr>
              <w:t>支</w:t>
            </w:r>
            <w:r w:rsidR="00E5632C">
              <w:rPr>
                <w:rFonts w:ascii="SimHei" w:eastAsia="SimHei" w:hAnsi="SimHei" w:hint="eastAsia"/>
                <w:color w:val="000000"/>
                <w:sz w:val="21"/>
                <w:szCs w:val="21"/>
              </w:rPr>
              <w:t xml:space="preserve"> </w:t>
            </w:r>
            <w:r w:rsidR="00D5669B" w:rsidRPr="00660EDD">
              <w:rPr>
                <w:rFonts w:ascii="SimHei" w:eastAsia="SimHei" w:hAnsi="SimHei"/>
                <w:color w:val="000000"/>
                <w:sz w:val="21"/>
                <w:szCs w:val="21"/>
              </w:rPr>
              <w:t>出</w:t>
            </w:r>
          </w:p>
        </w:tc>
        <w:tc>
          <w:tcPr>
            <w:tcW w:w="1737" w:type="dxa"/>
            <w:tcBorders>
              <w:top w:val="single" w:sz="4" w:space="0" w:color="auto"/>
              <w:left w:val="nil"/>
              <w:bottom w:val="nil"/>
              <w:right w:val="single" w:sz="4" w:space="0" w:color="auto"/>
            </w:tcBorders>
            <w:shd w:val="clear" w:color="000000" w:fill="CCFFFF"/>
            <w:vAlign w:val="center"/>
          </w:tcPr>
          <w:p w:rsidR="00D5669B" w:rsidRPr="00660EDD" w:rsidRDefault="00D5669B" w:rsidP="003C2A15">
            <w:pPr>
              <w:spacing w:before="60" w:after="60"/>
              <w:jc w:val="center"/>
              <w:rPr>
                <w:rFonts w:ascii="SimHei" w:eastAsia="SimHei" w:hAnsi="SimHei"/>
                <w:color w:val="000000"/>
                <w:sz w:val="21"/>
                <w:szCs w:val="21"/>
              </w:rPr>
            </w:pPr>
            <w:r w:rsidRPr="00660EDD">
              <w:rPr>
                <w:rFonts w:ascii="SimHei" w:eastAsia="SimHei" w:hAnsi="SimHei"/>
                <w:color w:val="000000"/>
                <w:sz w:val="21"/>
                <w:szCs w:val="21"/>
              </w:rPr>
              <w:t>利用率(%)</w:t>
            </w:r>
          </w:p>
        </w:tc>
      </w:tr>
      <w:tr w:rsidR="00D5669B" w:rsidRPr="00452A4B" w:rsidTr="00C2552C">
        <w:trPr>
          <w:trHeight w:val="495"/>
          <w:jc w:val="center"/>
        </w:trPr>
        <w:tc>
          <w:tcPr>
            <w:tcW w:w="2425" w:type="dxa"/>
            <w:tcBorders>
              <w:top w:val="nil"/>
              <w:left w:val="single" w:sz="4" w:space="0" w:color="auto"/>
              <w:bottom w:val="single" w:sz="4" w:space="0" w:color="auto"/>
              <w:right w:val="single" w:sz="4" w:space="0" w:color="auto"/>
            </w:tcBorders>
            <w:noWrap/>
            <w:vAlign w:val="center"/>
          </w:tcPr>
          <w:p w:rsidR="00D5669B" w:rsidRPr="002C1A2B" w:rsidRDefault="00D5669B" w:rsidP="00E725F5">
            <w:pPr>
              <w:spacing w:before="120" w:after="120"/>
              <w:rPr>
                <w:rFonts w:ascii="SimSun" w:hAnsi="SimSun"/>
                <w:color w:val="000000"/>
                <w:sz w:val="18"/>
                <w:szCs w:val="18"/>
                <w:lang w:eastAsia="zh-CN"/>
              </w:rPr>
            </w:pPr>
            <w:r w:rsidRPr="002C1A2B">
              <w:rPr>
                <w:rFonts w:ascii="SimSun" w:hAnsi="SimSun"/>
                <w:color w:val="000000"/>
                <w:sz w:val="18"/>
                <w:szCs w:val="18"/>
                <w:lang w:eastAsia="zh-CN"/>
              </w:rPr>
              <w:t>人事资源</w:t>
            </w:r>
          </w:p>
        </w:tc>
        <w:tc>
          <w:tcPr>
            <w:tcW w:w="1736"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2,998</w:t>
            </w:r>
          </w:p>
        </w:tc>
        <w:tc>
          <w:tcPr>
            <w:tcW w:w="1933"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3,061</w:t>
            </w:r>
          </w:p>
        </w:tc>
        <w:tc>
          <w:tcPr>
            <w:tcW w:w="1540"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3,061</w:t>
            </w:r>
          </w:p>
        </w:tc>
        <w:tc>
          <w:tcPr>
            <w:tcW w:w="1737"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100%</w:t>
            </w:r>
          </w:p>
        </w:tc>
      </w:tr>
      <w:tr w:rsidR="00D5669B" w:rsidRPr="00452A4B" w:rsidTr="00C2552C">
        <w:trPr>
          <w:trHeight w:val="495"/>
          <w:jc w:val="center"/>
        </w:trPr>
        <w:tc>
          <w:tcPr>
            <w:tcW w:w="2425" w:type="dxa"/>
            <w:tcBorders>
              <w:top w:val="nil"/>
              <w:left w:val="single" w:sz="4" w:space="0" w:color="auto"/>
              <w:bottom w:val="single" w:sz="4" w:space="0" w:color="auto"/>
              <w:right w:val="single" w:sz="4" w:space="0" w:color="auto"/>
            </w:tcBorders>
            <w:noWrap/>
            <w:vAlign w:val="center"/>
          </w:tcPr>
          <w:p w:rsidR="00D5669B" w:rsidRPr="002C1A2B" w:rsidRDefault="00D5669B" w:rsidP="00E725F5">
            <w:pPr>
              <w:spacing w:before="120" w:after="120"/>
              <w:rPr>
                <w:rFonts w:ascii="SimSun" w:hAnsi="SimSun"/>
                <w:color w:val="000000"/>
                <w:sz w:val="18"/>
                <w:szCs w:val="18"/>
                <w:lang w:eastAsia="zh-CN"/>
              </w:rPr>
            </w:pPr>
            <w:r w:rsidRPr="002C1A2B">
              <w:rPr>
                <w:rFonts w:ascii="SimSun" w:hAnsi="SimSun"/>
                <w:color w:val="000000"/>
                <w:sz w:val="18"/>
                <w:szCs w:val="18"/>
                <w:lang w:eastAsia="zh-CN"/>
              </w:rPr>
              <w:t>非人事资源</w:t>
            </w:r>
          </w:p>
        </w:tc>
        <w:tc>
          <w:tcPr>
            <w:tcW w:w="1736"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1,505</w:t>
            </w:r>
          </w:p>
        </w:tc>
        <w:tc>
          <w:tcPr>
            <w:tcW w:w="1933"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1,255</w:t>
            </w:r>
          </w:p>
        </w:tc>
        <w:tc>
          <w:tcPr>
            <w:tcW w:w="1540"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1,121</w:t>
            </w:r>
          </w:p>
        </w:tc>
        <w:tc>
          <w:tcPr>
            <w:tcW w:w="1737"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89%</w:t>
            </w:r>
          </w:p>
        </w:tc>
      </w:tr>
      <w:tr w:rsidR="00D5669B" w:rsidRPr="00660EDD" w:rsidTr="00C2552C">
        <w:trPr>
          <w:trHeight w:val="495"/>
          <w:jc w:val="center"/>
        </w:trPr>
        <w:tc>
          <w:tcPr>
            <w:tcW w:w="2425" w:type="dxa"/>
            <w:tcBorders>
              <w:top w:val="nil"/>
              <w:left w:val="single" w:sz="4" w:space="0" w:color="auto"/>
              <w:bottom w:val="single" w:sz="4" w:space="0" w:color="auto"/>
              <w:right w:val="single" w:sz="4" w:space="0" w:color="auto"/>
            </w:tcBorders>
            <w:noWrap/>
            <w:vAlign w:val="center"/>
          </w:tcPr>
          <w:p w:rsidR="00D5669B" w:rsidRPr="002C1A2B" w:rsidRDefault="00D5669B" w:rsidP="00660EDD">
            <w:pPr>
              <w:wordWrap w:val="0"/>
              <w:spacing w:before="120" w:after="12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合</w:t>
            </w:r>
            <w:r w:rsidR="00660EDD" w:rsidRPr="002C1A2B">
              <w:rPr>
                <w:rFonts w:ascii="SimHei" w:eastAsia="SimHei" w:hAnsi="SimHei" w:hint="eastAsia"/>
                <w:bCs/>
                <w:color w:val="000000"/>
                <w:sz w:val="18"/>
                <w:szCs w:val="18"/>
                <w:lang w:eastAsia="zh-CN"/>
              </w:rPr>
              <w:t xml:space="preserve">  </w:t>
            </w:r>
            <w:r w:rsidRPr="002C1A2B">
              <w:rPr>
                <w:rFonts w:ascii="SimHei" w:eastAsia="SimHei" w:hAnsi="SimHei"/>
                <w:bCs/>
                <w:color w:val="000000"/>
                <w:sz w:val="18"/>
                <w:szCs w:val="18"/>
                <w:lang w:eastAsia="zh-CN"/>
              </w:rPr>
              <w:t>计</w:t>
            </w:r>
          </w:p>
        </w:tc>
        <w:tc>
          <w:tcPr>
            <w:tcW w:w="1736"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4,503</w:t>
            </w:r>
          </w:p>
        </w:tc>
        <w:tc>
          <w:tcPr>
            <w:tcW w:w="1933"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4,316</w:t>
            </w:r>
          </w:p>
        </w:tc>
        <w:tc>
          <w:tcPr>
            <w:tcW w:w="1540"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4,183</w:t>
            </w:r>
          </w:p>
        </w:tc>
        <w:tc>
          <w:tcPr>
            <w:tcW w:w="1737"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97%</w:t>
            </w:r>
          </w:p>
        </w:tc>
      </w:tr>
    </w:tbl>
    <w:p w:rsidR="00D5669B" w:rsidRPr="00452A4B" w:rsidRDefault="00145567" w:rsidP="004F1BB0">
      <w:pPr>
        <w:spacing w:beforeLines="100" w:before="240" w:afterLines="50" w:after="120" w:line="340" w:lineRule="atLeast"/>
        <w:rPr>
          <w:rFonts w:ascii="SimSun" w:hAnsi="SimSun"/>
          <w:sz w:val="21"/>
          <w:szCs w:val="21"/>
          <w:lang w:eastAsia="zh-CN"/>
        </w:rPr>
      </w:pPr>
      <w:r>
        <w:rPr>
          <w:rFonts w:ascii="SimSun" w:hAnsi="SimSun"/>
          <w:sz w:val="21"/>
          <w:szCs w:val="21"/>
          <w:lang w:eastAsia="zh-CN"/>
        </w:rPr>
        <w:t>注：</w:t>
      </w:r>
    </w:p>
    <w:p w:rsidR="00D5669B" w:rsidRPr="00452A4B" w:rsidRDefault="00D5669B" w:rsidP="00660EDD">
      <w:pPr>
        <w:spacing w:afterLines="50" w:after="120" w:line="340" w:lineRule="atLeast"/>
        <w:rPr>
          <w:rFonts w:ascii="SimSun" w:hAnsi="SimSun"/>
          <w:sz w:val="21"/>
          <w:szCs w:val="21"/>
          <w:lang w:eastAsia="zh-CN"/>
        </w:rPr>
      </w:pPr>
      <w:r w:rsidRPr="00452A4B">
        <w:rPr>
          <w:rFonts w:ascii="SimSun" w:hAnsi="SimSun"/>
          <w:sz w:val="21"/>
          <w:szCs w:val="21"/>
          <w:lang w:eastAsia="zh-CN"/>
        </w:rPr>
        <w:t>(1)</w:t>
      </w:r>
      <w:r w:rsidR="00660EDD">
        <w:rPr>
          <w:rFonts w:ascii="SimSun" w:hAnsi="SimSun" w:hint="eastAsia"/>
          <w:sz w:val="21"/>
          <w:szCs w:val="21"/>
          <w:lang w:eastAsia="zh-CN"/>
        </w:rPr>
        <w:tab/>
      </w:r>
      <w:r w:rsidRPr="00452A4B">
        <w:rPr>
          <w:rFonts w:ascii="SimSun" w:hAnsi="SimSun"/>
          <w:sz w:val="21"/>
          <w:szCs w:val="21"/>
          <w:lang w:eastAsia="zh-CN"/>
        </w:rPr>
        <w:t>调剂使用后预算为2012/13年根据《财务条例》5.5进行调剂使用后各计划调整后的预算。</w:t>
      </w:r>
    </w:p>
    <w:p w:rsidR="00D5669B" w:rsidRPr="00452A4B" w:rsidRDefault="00D5669B" w:rsidP="00660EDD">
      <w:pPr>
        <w:spacing w:afterLines="50" w:after="120" w:line="340" w:lineRule="atLeast"/>
        <w:rPr>
          <w:rFonts w:ascii="SimSun" w:hAnsi="SimSun"/>
          <w:sz w:val="21"/>
          <w:szCs w:val="21"/>
          <w:lang w:eastAsia="zh-CN"/>
        </w:rPr>
      </w:pPr>
      <w:r w:rsidRPr="00452A4B">
        <w:rPr>
          <w:rFonts w:ascii="SimSun" w:hAnsi="SimSun"/>
          <w:sz w:val="21"/>
          <w:szCs w:val="21"/>
          <w:lang w:eastAsia="zh-CN"/>
        </w:rPr>
        <w:t>(2)</w:t>
      </w:r>
      <w:r w:rsidR="00660EDD">
        <w:rPr>
          <w:rFonts w:ascii="SimSun" w:hAnsi="SimSun" w:hint="eastAsia"/>
          <w:sz w:val="21"/>
          <w:szCs w:val="21"/>
          <w:lang w:eastAsia="zh-CN"/>
        </w:rPr>
        <w:tab/>
      </w:r>
      <w:r w:rsidRPr="00452A4B">
        <w:rPr>
          <w:rFonts w:ascii="SimSun" w:hAnsi="SimSun"/>
          <w:sz w:val="21"/>
          <w:szCs w:val="21"/>
          <w:lang w:eastAsia="zh-CN"/>
        </w:rPr>
        <w:t>2012/13年调剂使用后预算的人事费用为本两年期间发生的实际支出。</w:t>
      </w:r>
    </w:p>
    <w:p w:rsidR="00D5669B" w:rsidRPr="00452A4B" w:rsidRDefault="0041112A" w:rsidP="004F1BB0">
      <w:pPr>
        <w:spacing w:beforeLines="100" w:before="240" w:afterLines="50" w:after="120" w:line="340" w:lineRule="atLeast"/>
        <w:rPr>
          <w:rFonts w:ascii="SimSun" w:hAnsi="SimSun"/>
          <w:sz w:val="21"/>
          <w:szCs w:val="21"/>
          <w:lang w:eastAsia="zh-CN"/>
        </w:rPr>
      </w:pPr>
      <w:r w:rsidRPr="00452A4B">
        <w:rPr>
          <w:rFonts w:ascii="SimSun" w:hAnsi="SimSun"/>
          <w:sz w:val="21"/>
          <w:szCs w:val="21"/>
          <w:lang w:eastAsia="zh-CN"/>
        </w:rPr>
        <w:t>A.</w:t>
      </w:r>
      <w:r w:rsidR="00D5669B" w:rsidRPr="00452A4B">
        <w:rPr>
          <w:rFonts w:ascii="SimSun" w:hAnsi="SimSun"/>
          <w:sz w:val="21"/>
          <w:szCs w:val="21"/>
          <w:lang w:eastAsia="zh-CN"/>
        </w:rPr>
        <w:tab/>
      </w:r>
      <w:r w:rsidR="00D5669B" w:rsidRPr="00452A4B">
        <w:rPr>
          <w:rFonts w:ascii="SimSun" w:hAnsi="SimSun"/>
          <w:sz w:val="21"/>
          <w:szCs w:val="21"/>
          <w:u w:val="single"/>
          <w:lang w:eastAsia="zh-CN"/>
        </w:rPr>
        <w:t>2012/13年调剂使用后预算</w:t>
      </w:r>
    </w:p>
    <w:p w:rsidR="00D5669B" w:rsidRPr="00452A4B" w:rsidRDefault="0041112A" w:rsidP="005F436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13.5.</w:t>
      </w:r>
      <w:r w:rsidR="00D5669B" w:rsidRPr="00452A4B">
        <w:rPr>
          <w:rFonts w:ascii="SimSun" w:hAnsi="SimSun"/>
          <w:sz w:val="21"/>
          <w:szCs w:val="21"/>
          <w:lang w:eastAsia="zh-CN"/>
        </w:rPr>
        <w:tab/>
      </w:r>
      <w:bookmarkStart w:id="44" w:name="OLE_LINK6"/>
      <w:bookmarkStart w:id="45" w:name="OLE_LINK7"/>
      <w:r w:rsidR="00D5669B" w:rsidRPr="00452A4B">
        <w:rPr>
          <w:rFonts w:ascii="SimSun" w:hAnsi="SimSun"/>
          <w:sz w:val="21"/>
          <w:szCs w:val="21"/>
          <w:lang w:eastAsia="zh-CN"/>
        </w:rPr>
        <w:t>2012/13年调剂使用后预算的非人事资源出现了降低的调整，是为了提高成本效益，体现了本组织对2012/2013两年期支出减少</w:t>
      </w:r>
      <w:r w:rsidR="00145567">
        <w:rPr>
          <w:rFonts w:ascii="SimSun" w:hAnsi="SimSun"/>
          <w:sz w:val="21"/>
          <w:szCs w:val="21"/>
          <w:lang w:eastAsia="zh-CN"/>
        </w:rPr>
        <w:t>1,020</w:t>
      </w:r>
      <w:r w:rsidR="00D5669B" w:rsidRPr="00452A4B">
        <w:rPr>
          <w:rFonts w:ascii="SimSun" w:hAnsi="SimSun"/>
          <w:sz w:val="21"/>
          <w:szCs w:val="21"/>
          <w:lang w:eastAsia="zh-CN"/>
        </w:rPr>
        <w:t>万瑞郎的承诺。</w:t>
      </w:r>
      <w:bookmarkEnd w:id="44"/>
      <w:bookmarkEnd w:id="45"/>
    </w:p>
    <w:p w:rsidR="00D5669B" w:rsidRPr="00452A4B" w:rsidRDefault="00D5669B" w:rsidP="005F436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13.6</w:t>
      </w:r>
      <w:r w:rsidRPr="00452A4B">
        <w:rPr>
          <w:rFonts w:ascii="SimSun" w:hAnsi="SimSun"/>
          <w:sz w:val="21"/>
          <w:szCs w:val="21"/>
          <w:lang w:eastAsia="zh-CN"/>
        </w:rPr>
        <w:tab/>
        <w:t>跨成果预算的调整反映了对各个成果下特定活动更适当的认识。成果</w:t>
      </w:r>
      <w:r w:rsidR="000B2CB0">
        <w:rPr>
          <w:rFonts w:ascii="SimSun" w:hAnsi="SimSun"/>
          <w:sz w:val="21"/>
          <w:szCs w:val="21"/>
          <w:lang w:eastAsia="zh-CN"/>
        </w:rPr>
        <w:t>四</w:t>
      </w:r>
      <w:r w:rsidRPr="00452A4B">
        <w:rPr>
          <w:rFonts w:ascii="SimSun" w:hAnsi="SimSun"/>
          <w:sz w:val="21"/>
          <w:szCs w:val="21"/>
          <w:lang w:eastAsia="zh-CN"/>
        </w:rPr>
        <w:t>.2(增强知识产权信息和知识的利用、获取)中费用的增加是因为将成果</w:t>
      </w:r>
      <w:r w:rsidR="000B2CB0">
        <w:rPr>
          <w:rFonts w:ascii="SimSun" w:hAnsi="SimSun"/>
          <w:sz w:val="21"/>
          <w:szCs w:val="21"/>
          <w:lang w:eastAsia="zh-CN"/>
        </w:rPr>
        <w:t>四</w:t>
      </w:r>
      <w:r w:rsidR="003B0701" w:rsidRPr="00452A4B">
        <w:rPr>
          <w:rFonts w:ascii="SimSun" w:hAnsi="SimSun"/>
          <w:sz w:val="21"/>
          <w:szCs w:val="21"/>
          <w:lang w:eastAsia="zh-CN"/>
        </w:rPr>
        <w:t>.3</w:t>
      </w:r>
      <w:r w:rsidRPr="00452A4B">
        <w:rPr>
          <w:rFonts w:ascii="SimSun" w:hAnsi="SimSun"/>
          <w:sz w:val="21"/>
          <w:szCs w:val="21"/>
          <w:lang w:eastAsia="zh-CN"/>
        </w:rPr>
        <w:t>(传播专利库</w:t>
      </w:r>
      <w:r w:rsidR="003B0701" w:rsidRPr="00452A4B">
        <w:rPr>
          <w:rFonts w:ascii="SimSun" w:hAnsi="SimSun"/>
          <w:sz w:val="21"/>
          <w:szCs w:val="21"/>
          <w:lang w:eastAsia="zh-CN"/>
        </w:rPr>
        <w:t>)</w:t>
      </w:r>
      <w:r w:rsidRPr="00452A4B">
        <w:rPr>
          <w:rFonts w:ascii="SimSun" w:hAnsi="SimSun"/>
          <w:sz w:val="21"/>
          <w:szCs w:val="21"/>
          <w:lang w:eastAsia="zh-CN"/>
        </w:rPr>
        <w:t>下的某些活动重新分配到成果</w:t>
      </w:r>
      <w:r w:rsidR="000B2CB0">
        <w:rPr>
          <w:rFonts w:ascii="SimSun" w:hAnsi="SimSun"/>
          <w:sz w:val="21"/>
          <w:szCs w:val="21"/>
          <w:lang w:eastAsia="zh-CN"/>
        </w:rPr>
        <w:t>四</w:t>
      </w:r>
      <w:r w:rsidRPr="00452A4B">
        <w:rPr>
          <w:rFonts w:ascii="SimSun" w:hAnsi="SimSun"/>
          <w:sz w:val="21"/>
          <w:szCs w:val="21"/>
          <w:lang w:eastAsia="zh-CN"/>
        </w:rPr>
        <w:t>.4(及时提供PATENTSCOPE最新信息)下。</w:t>
      </w:r>
    </w:p>
    <w:p w:rsidR="00D5669B" w:rsidRPr="00452A4B" w:rsidRDefault="0041112A" w:rsidP="004F1BB0">
      <w:pPr>
        <w:spacing w:beforeLines="100" w:before="240" w:afterLines="50" w:after="120" w:line="340" w:lineRule="atLeast"/>
        <w:rPr>
          <w:rFonts w:ascii="SimSun" w:hAnsi="SimSun"/>
          <w:sz w:val="21"/>
          <w:szCs w:val="21"/>
          <w:lang w:eastAsia="zh-CN"/>
        </w:rPr>
      </w:pPr>
      <w:r w:rsidRPr="00452A4B">
        <w:rPr>
          <w:rFonts w:ascii="SimSun" w:hAnsi="SimSun"/>
          <w:sz w:val="21"/>
          <w:szCs w:val="21"/>
          <w:lang w:eastAsia="zh-CN"/>
        </w:rPr>
        <w:t>B.</w:t>
      </w:r>
      <w:r w:rsidR="00D5669B" w:rsidRPr="00452A4B">
        <w:rPr>
          <w:rFonts w:ascii="SimSun" w:hAnsi="SimSun"/>
          <w:sz w:val="21"/>
          <w:szCs w:val="21"/>
          <w:lang w:eastAsia="zh-CN"/>
        </w:rPr>
        <w:tab/>
      </w:r>
      <w:r w:rsidR="00D5669B" w:rsidRPr="00452A4B">
        <w:rPr>
          <w:rFonts w:ascii="SimSun" w:hAnsi="SimSun"/>
          <w:sz w:val="21"/>
          <w:szCs w:val="21"/>
          <w:u w:val="single"/>
          <w:lang w:eastAsia="zh-CN"/>
        </w:rPr>
        <w:t>2012/13年预算利用情况</w:t>
      </w:r>
    </w:p>
    <w:p w:rsidR="00D5669B" w:rsidRPr="00452A4B" w:rsidRDefault="00D5669B"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13.7.</w:t>
      </w:r>
      <w:r w:rsidRPr="00452A4B">
        <w:rPr>
          <w:rFonts w:ascii="SimSun" w:hAnsi="SimSun"/>
          <w:sz w:val="21"/>
          <w:szCs w:val="21"/>
          <w:lang w:eastAsia="zh-CN"/>
        </w:rPr>
        <w:tab/>
        <w:t>非人事资源预算的利用略低于预期值，主要是因为数据服务器支出比预期支出低，数据服务器由计划25集中采购。</w:t>
      </w:r>
      <w:r w:rsidRPr="00452A4B">
        <w:rPr>
          <w:rFonts w:ascii="SimSun" w:hAnsi="SimSun"/>
          <w:sz w:val="21"/>
          <w:szCs w:val="21"/>
          <w:lang w:eastAsia="zh-CN"/>
        </w:rPr>
        <w:br w:type="page"/>
      </w:r>
    </w:p>
    <w:p w:rsidR="00D5669B" w:rsidRPr="00E5632C" w:rsidRDefault="00D5669B" w:rsidP="0087779F">
      <w:pPr>
        <w:pStyle w:val="Heading3"/>
        <w:spacing w:afterLines="50" w:after="120" w:line="340" w:lineRule="atLeast"/>
        <w:jc w:val="both"/>
        <w:rPr>
          <w:rFonts w:ascii="SimHei" w:eastAsia="SimHei" w:hAnsi="SimHei"/>
          <w:b w:val="0"/>
          <w:sz w:val="21"/>
          <w:szCs w:val="21"/>
          <w:lang w:eastAsia="zh-CN"/>
        </w:rPr>
      </w:pPr>
      <w:bookmarkStart w:id="46" w:name="_Toc396204550"/>
      <w:r w:rsidRPr="00E5632C">
        <w:rPr>
          <w:rFonts w:ascii="SimHei" w:eastAsia="SimHei" w:hAnsi="SimHei"/>
          <w:b w:val="0"/>
          <w:bCs w:val="0"/>
          <w:sz w:val="21"/>
          <w:szCs w:val="21"/>
          <w:lang w:eastAsia="zh-CN"/>
        </w:rPr>
        <w:t>计划</w:t>
      </w:r>
      <w:r w:rsidRPr="00E5632C">
        <w:rPr>
          <w:rFonts w:ascii="SimHei" w:eastAsia="SimHei" w:hAnsi="SimHei"/>
          <w:b w:val="0"/>
          <w:sz w:val="21"/>
          <w:szCs w:val="21"/>
          <w:lang w:eastAsia="zh-CN"/>
        </w:rPr>
        <w:t>14</w:t>
      </w:r>
      <w:r w:rsidR="0087779F" w:rsidRPr="00E5632C">
        <w:rPr>
          <w:rFonts w:ascii="SimHei" w:eastAsia="SimHei" w:hAnsi="SimHei" w:hint="eastAsia"/>
          <w:b w:val="0"/>
          <w:sz w:val="21"/>
          <w:szCs w:val="21"/>
          <w:lang w:eastAsia="zh-CN"/>
        </w:rPr>
        <w:t>：</w:t>
      </w:r>
      <w:r w:rsidR="00C94E35" w:rsidRPr="00E5632C">
        <w:rPr>
          <w:rFonts w:ascii="SimHei" w:eastAsia="SimHei" w:hAnsi="SimHei"/>
          <w:b w:val="0"/>
          <w:bCs w:val="0"/>
          <w:sz w:val="21"/>
          <w:szCs w:val="21"/>
          <w:lang w:eastAsia="zh-CN"/>
        </w:rPr>
        <w:t>信息</w:t>
      </w:r>
      <w:r w:rsidRPr="00E5632C">
        <w:rPr>
          <w:rFonts w:ascii="SimHei" w:eastAsia="SimHei" w:hAnsi="SimHei"/>
          <w:b w:val="0"/>
          <w:bCs w:val="0"/>
          <w:sz w:val="21"/>
          <w:szCs w:val="21"/>
          <w:lang w:eastAsia="zh-CN"/>
        </w:rPr>
        <w:t>和</w:t>
      </w:r>
      <w:r w:rsidR="00C94E35" w:rsidRPr="00E5632C">
        <w:rPr>
          <w:rFonts w:ascii="SimHei" w:eastAsia="SimHei" w:hAnsi="SimHei"/>
          <w:b w:val="0"/>
          <w:bCs w:val="0"/>
          <w:sz w:val="21"/>
          <w:szCs w:val="21"/>
          <w:lang w:eastAsia="zh-CN"/>
        </w:rPr>
        <w:t>知识</w:t>
      </w:r>
      <w:r w:rsidRPr="00E5632C">
        <w:rPr>
          <w:rFonts w:ascii="SimHei" w:eastAsia="SimHei" w:hAnsi="SimHei"/>
          <w:b w:val="0"/>
          <w:bCs w:val="0"/>
          <w:sz w:val="21"/>
          <w:szCs w:val="21"/>
          <w:lang w:eastAsia="zh-CN"/>
        </w:rPr>
        <w:t>获取服务</w:t>
      </w:r>
      <w:bookmarkEnd w:id="46"/>
    </w:p>
    <w:p w:rsidR="00D5669B" w:rsidRPr="00E06F02" w:rsidRDefault="00D5669B"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87779F" w:rsidRPr="00E06F02">
        <w:rPr>
          <w:rFonts w:ascii="SimSun" w:hAnsi="SimSun" w:cs="SimHei" w:hint="eastAsia"/>
          <w:b/>
          <w:bCs/>
          <w:sz w:val="21"/>
          <w:szCs w:val="21"/>
          <w:lang w:eastAsia="zh-CN"/>
        </w:rPr>
        <w:t>：</w:t>
      </w:r>
      <w:r w:rsidRPr="00E06F02">
        <w:rPr>
          <w:rFonts w:ascii="SimSun" w:hAnsi="SimSun" w:cs="SimHei"/>
          <w:b/>
          <w:bCs/>
          <w:sz w:val="21"/>
          <w:szCs w:val="21"/>
          <w:lang w:eastAsia="zh-CN"/>
        </w:rPr>
        <w:t>高木善幸先生</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2012/2013两年期成果</w:t>
      </w:r>
    </w:p>
    <w:p w:rsidR="00D5669B" w:rsidRPr="00452A4B" w:rsidRDefault="00D5669B" w:rsidP="0087779F">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14.1.</w:t>
      </w:r>
      <w:r w:rsidRPr="00452A4B">
        <w:rPr>
          <w:rFonts w:ascii="SimSun" w:hAnsi="SimSun"/>
          <w:sz w:val="21"/>
          <w:szCs w:val="21"/>
          <w:lang w:eastAsia="zh-CN"/>
        </w:rPr>
        <w:tab/>
        <w:t>2012/13两年期内建立技术和创新支持中心</w:t>
      </w:r>
      <w:r w:rsidR="005E7E4D">
        <w:rPr>
          <w:rFonts w:ascii="SimSun" w:hAnsi="SimSun"/>
          <w:sz w:val="21"/>
          <w:szCs w:val="21"/>
          <w:lang w:eastAsia="zh-CN"/>
        </w:rPr>
        <w:t>(</w:t>
      </w:r>
      <w:r w:rsidRPr="00452A4B">
        <w:rPr>
          <w:rFonts w:ascii="SimSun" w:hAnsi="SimSun"/>
          <w:sz w:val="21"/>
          <w:szCs w:val="21"/>
          <w:lang w:eastAsia="zh-CN"/>
        </w:rPr>
        <w:t>TISC</w:t>
      </w:r>
      <w:r w:rsidR="005E7E4D">
        <w:rPr>
          <w:rFonts w:ascii="SimSun" w:hAnsi="SimSun"/>
          <w:sz w:val="21"/>
          <w:szCs w:val="21"/>
          <w:lang w:eastAsia="zh-CN"/>
        </w:rPr>
        <w:t>)</w:t>
      </w:r>
      <w:r w:rsidRPr="00452A4B">
        <w:rPr>
          <w:rFonts w:ascii="SimSun" w:hAnsi="SimSun"/>
          <w:sz w:val="21"/>
          <w:szCs w:val="21"/>
          <w:lang w:eastAsia="zh-CN"/>
        </w:rPr>
        <w:t>的成员国数量达到39个。本两年期内为技术和创新支持中心</w:t>
      </w:r>
      <w:r w:rsidR="005E7E4D">
        <w:rPr>
          <w:rFonts w:ascii="SimSun" w:hAnsi="SimSun"/>
          <w:sz w:val="21"/>
          <w:szCs w:val="21"/>
          <w:lang w:eastAsia="zh-CN"/>
        </w:rPr>
        <w:t>(</w:t>
      </w:r>
      <w:r w:rsidRPr="00452A4B">
        <w:rPr>
          <w:rFonts w:ascii="SimSun" w:hAnsi="SimSun"/>
          <w:sz w:val="21"/>
          <w:szCs w:val="21"/>
          <w:lang w:eastAsia="zh-CN"/>
        </w:rPr>
        <w:t>TISC</w:t>
      </w:r>
      <w:r w:rsidR="005E7E4D">
        <w:rPr>
          <w:rFonts w:ascii="SimSun" w:hAnsi="SimSun"/>
          <w:sz w:val="21"/>
          <w:szCs w:val="21"/>
          <w:lang w:eastAsia="zh-CN"/>
        </w:rPr>
        <w:t>)</w:t>
      </w:r>
      <w:r w:rsidRPr="00452A4B">
        <w:rPr>
          <w:rFonts w:ascii="SimSun" w:hAnsi="SimSun"/>
          <w:sz w:val="21"/>
          <w:szCs w:val="21"/>
          <w:lang w:eastAsia="zh-CN"/>
        </w:rPr>
        <w:t>的员工共组织了55个全国培训活动和8个地区会议。</w:t>
      </w:r>
    </w:p>
    <w:p w:rsidR="00D5669B" w:rsidRPr="00452A4B" w:rsidRDefault="00D5669B" w:rsidP="0087779F">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14.2.</w:t>
      </w:r>
      <w:r w:rsidRPr="00452A4B">
        <w:rPr>
          <w:rFonts w:ascii="SimSun" w:hAnsi="SimSun"/>
          <w:sz w:val="21"/>
          <w:szCs w:val="21"/>
          <w:lang w:eastAsia="zh-CN"/>
        </w:rPr>
        <w:tab/>
        <w:t>本计划通过一个在地方层面提升能力的结构化项目，包括开展当地的意识提升和培训活动、额外的师资培训和项目计划会议、新培训教程的开发等，致力于加强网络的长期可持续性。</w:t>
      </w:r>
    </w:p>
    <w:p w:rsidR="00D5669B" w:rsidRPr="00452A4B" w:rsidRDefault="00D5669B" w:rsidP="0087779F">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14.3.</w:t>
      </w:r>
      <w:r w:rsidRPr="00452A4B">
        <w:rPr>
          <w:rFonts w:ascii="SimSun" w:hAnsi="SimSun"/>
          <w:sz w:val="21"/>
          <w:szCs w:val="21"/>
          <w:lang w:eastAsia="zh-CN"/>
        </w:rPr>
        <w:tab/>
        <w:t>通过“电子技术和创新支持中心</w:t>
      </w:r>
      <w:r w:rsidR="005E7E4D">
        <w:rPr>
          <w:rFonts w:ascii="SimSun" w:hAnsi="SimSun"/>
          <w:sz w:val="21"/>
          <w:szCs w:val="21"/>
          <w:lang w:eastAsia="zh-CN"/>
        </w:rPr>
        <w:t>(</w:t>
      </w:r>
      <w:r w:rsidRPr="00452A4B">
        <w:rPr>
          <w:rFonts w:ascii="SimSun" w:hAnsi="SimSun"/>
          <w:sz w:val="21"/>
          <w:szCs w:val="21"/>
          <w:lang w:eastAsia="zh-CN"/>
        </w:rPr>
        <w:t>eTISC</w:t>
      </w:r>
      <w:r w:rsidR="005E7E4D">
        <w:rPr>
          <w:rFonts w:ascii="SimSun" w:hAnsi="SimSun"/>
          <w:sz w:val="21"/>
          <w:szCs w:val="21"/>
          <w:lang w:eastAsia="zh-CN"/>
        </w:rPr>
        <w:t>)</w:t>
      </w:r>
      <w:r w:rsidRPr="00452A4B">
        <w:rPr>
          <w:rFonts w:ascii="SimSun" w:hAnsi="SimSun"/>
          <w:sz w:val="21"/>
          <w:szCs w:val="21"/>
          <w:lang w:eastAsia="zh-CN"/>
        </w:rPr>
        <w:t>”知识管理和社会媒体平台</w:t>
      </w:r>
      <w:r w:rsidRPr="00452A4B">
        <w:rPr>
          <w:rFonts w:ascii="SimSun" w:hAnsi="SimSun"/>
          <w:sz w:val="21"/>
          <w:szCs w:val="21"/>
          <w:vertAlign w:val="superscript"/>
        </w:rPr>
        <w:footnoteReference w:id="25"/>
      </w:r>
      <w:r w:rsidRPr="00452A4B">
        <w:rPr>
          <w:rFonts w:ascii="SimSun" w:hAnsi="SimSun"/>
          <w:sz w:val="21"/>
          <w:szCs w:val="21"/>
          <w:lang w:eastAsia="zh-CN"/>
        </w:rPr>
        <w:t>开发的在线网络在2012年底上线，进一步鼓励了用户在线交流经验和最佳实践，截止到2013年底有将近700名注册用户。最初的六个网络研讨会在2013年中期举行，再现了现场培训报告以及现场问答会，该计划获得了快速扩展。2013年也启动了一项与非洲政府间组织</w:t>
      </w:r>
      <w:r w:rsidR="005E7E4D">
        <w:rPr>
          <w:rFonts w:ascii="SimSun" w:hAnsi="SimSun"/>
          <w:sz w:val="21"/>
          <w:szCs w:val="21"/>
          <w:lang w:eastAsia="zh-CN"/>
        </w:rPr>
        <w:t>(</w:t>
      </w:r>
      <w:r w:rsidRPr="00452A4B">
        <w:rPr>
          <w:rFonts w:ascii="SimSun" w:hAnsi="SimSun"/>
          <w:sz w:val="21"/>
          <w:szCs w:val="21"/>
          <w:lang w:eastAsia="zh-CN"/>
        </w:rPr>
        <w:t>ARIPO和OAPI</w:t>
      </w:r>
      <w:r w:rsidR="005E7E4D">
        <w:rPr>
          <w:rFonts w:ascii="SimSun" w:hAnsi="SimSun"/>
          <w:sz w:val="21"/>
          <w:szCs w:val="21"/>
          <w:lang w:eastAsia="zh-CN"/>
        </w:rPr>
        <w:t>)</w:t>
      </w:r>
      <w:r w:rsidRPr="00452A4B">
        <w:rPr>
          <w:rFonts w:ascii="SimSun" w:hAnsi="SimSun"/>
          <w:sz w:val="21"/>
          <w:szCs w:val="21"/>
          <w:lang w:eastAsia="zh-CN"/>
        </w:rPr>
        <w:t>、亚洲</w:t>
      </w:r>
      <w:r w:rsidR="005E7E4D">
        <w:rPr>
          <w:rFonts w:ascii="SimSun" w:hAnsi="SimSun"/>
          <w:sz w:val="21"/>
          <w:szCs w:val="21"/>
          <w:lang w:eastAsia="zh-CN"/>
        </w:rPr>
        <w:t>(</w:t>
      </w:r>
      <w:r w:rsidRPr="00452A4B">
        <w:rPr>
          <w:rFonts w:ascii="SimSun" w:hAnsi="SimSun"/>
          <w:sz w:val="21"/>
          <w:szCs w:val="21"/>
          <w:lang w:eastAsia="zh-CN"/>
        </w:rPr>
        <w:t>ASEAN</w:t>
      </w:r>
      <w:r w:rsidR="005E7E4D">
        <w:rPr>
          <w:rFonts w:ascii="SimSun" w:hAnsi="SimSun"/>
          <w:sz w:val="21"/>
          <w:szCs w:val="21"/>
          <w:lang w:eastAsia="zh-CN"/>
        </w:rPr>
        <w:t>)</w:t>
      </w:r>
      <w:r w:rsidRPr="00452A4B">
        <w:rPr>
          <w:rFonts w:ascii="SimSun" w:hAnsi="SimSun"/>
          <w:sz w:val="21"/>
          <w:szCs w:val="21"/>
          <w:lang w:eastAsia="zh-CN"/>
        </w:rPr>
        <w:t>以及阿拉伯国家</w:t>
      </w:r>
      <w:r w:rsidR="005E7E4D">
        <w:rPr>
          <w:rFonts w:ascii="SimSun" w:hAnsi="SimSun"/>
          <w:sz w:val="21"/>
          <w:szCs w:val="21"/>
          <w:lang w:eastAsia="zh-CN"/>
        </w:rPr>
        <w:t>(</w:t>
      </w:r>
      <w:r w:rsidRPr="00452A4B">
        <w:rPr>
          <w:rFonts w:ascii="SimSun" w:hAnsi="SimSun"/>
          <w:sz w:val="21"/>
          <w:szCs w:val="21"/>
          <w:lang w:eastAsia="zh-CN"/>
        </w:rPr>
        <w:t>伊斯兰合作组织</w:t>
      </w:r>
      <w:r w:rsidR="005E7E4D">
        <w:rPr>
          <w:rFonts w:ascii="SimSun" w:hAnsi="SimSun"/>
          <w:sz w:val="21"/>
          <w:szCs w:val="21"/>
          <w:lang w:eastAsia="zh-CN"/>
        </w:rPr>
        <w:t>)</w:t>
      </w:r>
      <w:r w:rsidRPr="00452A4B">
        <w:rPr>
          <w:rFonts w:ascii="SimSun" w:hAnsi="SimSun"/>
          <w:sz w:val="21"/>
          <w:szCs w:val="21"/>
          <w:lang w:eastAsia="zh-CN"/>
        </w:rPr>
        <w:t>联合开发技术和创新支持中心</w:t>
      </w:r>
      <w:r w:rsidR="005E7E4D">
        <w:rPr>
          <w:rFonts w:ascii="SimSun" w:hAnsi="SimSun"/>
          <w:sz w:val="21"/>
          <w:szCs w:val="21"/>
          <w:lang w:eastAsia="zh-CN"/>
        </w:rPr>
        <w:t>(</w:t>
      </w:r>
      <w:r w:rsidRPr="00452A4B">
        <w:rPr>
          <w:rFonts w:ascii="SimSun" w:hAnsi="SimSun"/>
          <w:sz w:val="21"/>
          <w:szCs w:val="21"/>
          <w:lang w:eastAsia="zh-CN"/>
        </w:rPr>
        <w:t>TISC</w:t>
      </w:r>
      <w:r w:rsidR="005E7E4D">
        <w:rPr>
          <w:rFonts w:ascii="SimSun" w:hAnsi="SimSun"/>
          <w:sz w:val="21"/>
          <w:szCs w:val="21"/>
          <w:lang w:eastAsia="zh-CN"/>
        </w:rPr>
        <w:t>)</w:t>
      </w:r>
      <w:r w:rsidRPr="00452A4B">
        <w:rPr>
          <w:rFonts w:ascii="SimSun" w:hAnsi="SimSun"/>
          <w:sz w:val="21"/>
          <w:szCs w:val="21"/>
          <w:lang w:eastAsia="zh-CN"/>
        </w:rPr>
        <w:t>的地区性活动。</w:t>
      </w:r>
    </w:p>
    <w:p w:rsidR="00D5669B" w:rsidRPr="00452A4B" w:rsidRDefault="00D5669B" w:rsidP="0087779F">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14.4.</w:t>
      </w:r>
      <w:r w:rsidRPr="00452A4B">
        <w:rPr>
          <w:rFonts w:ascii="SimSun" w:hAnsi="SimSun"/>
          <w:sz w:val="21"/>
          <w:szCs w:val="21"/>
          <w:lang w:eastAsia="zh-CN"/>
        </w:rPr>
        <w:tab/>
        <w:t>2012年底发布了一个关于利用专利信息的交互式电子教程。该教程可以在线</w:t>
      </w:r>
      <w:r w:rsidRPr="00452A4B">
        <w:rPr>
          <w:rFonts w:ascii="SimSun" w:hAnsi="SimSun"/>
          <w:sz w:val="21"/>
          <w:szCs w:val="21"/>
          <w:vertAlign w:val="superscript"/>
        </w:rPr>
        <w:footnoteReference w:id="26"/>
      </w:r>
      <w:r w:rsidRPr="00452A4B">
        <w:rPr>
          <w:rFonts w:ascii="SimSun" w:hAnsi="SimSun"/>
          <w:sz w:val="21"/>
          <w:szCs w:val="21"/>
          <w:lang w:eastAsia="zh-CN"/>
        </w:rPr>
        <w:t>或通过光盘获得，其组成部分包括专利基础、专利检索及专利分析。教程最初为英文版，之后于2013年底发布了法语版</w:t>
      </w:r>
      <w:r w:rsidR="005F4365">
        <w:rPr>
          <w:rFonts w:ascii="SimSun" w:hAnsi="SimSun"/>
          <w:sz w:val="21"/>
          <w:szCs w:val="21"/>
          <w:lang w:eastAsia="zh-CN"/>
        </w:rPr>
        <w:t>‍</w:t>
      </w:r>
      <w:r w:rsidRPr="00452A4B">
        <w:rPr>
          <w:rFonts w:ascii="SimSun" w:hAnsi="SimSun"/>
          <w:sz w:val="21"/>
          <w:szCs w:val="21"/>
          <w:vertAlign w:val="superscript"/>
        </w:rPr>
        <w:footnoteReference w:id="27"/>
      </w:r>
      <w:r w:rsidRPr="00452A4B">
        <w:rPr>
          <w:rFonts w:ascii="SimSun" w:hAnsi="SimSun"/>
          <w:sz w:val="21"/>
          <w:szCs w:val="21"/>
          <w:lang w:eastAsia="zh-CN"/>
        </w:rPr>
        <w:t>。</w:t>
      </w:r>
    </w:p>
    <w:p w:rsidR="00D5669B" w:rsidRPr="00452A4B" w:rsidRDefault="00D5669B" w:rsidP="0087779F">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14.5.</w:t>
      </w:r>
      <w:r w:rsidRPr="00452A4B">
        <w:rPr>
          <w:rFonts w:ascii="SimSun" w:hAnsi="SimSun"/>
          <w:sz w:val="21"/>
          <w:szCs w:val="21"/>
          <w:lang w:eastAsia="zh-CN"/>
        </w:rPr>
        <w:tab/>
        <w:t>本两年期内，可从研究成果以促进发展创新项目</w:t>
      </w:r>
      <w:r w:rsidR="005E7E4D">
        <w:rPr>
          <w:rFonts w:ascii="SimSun" w:hAnsi="SimSun"/>
          <w:sz w:val="21"/>
          <w:szCs w:val="21"/>
          <w:lang w:eastAsia="zh-CN"/>
        </w:rPr>
        <w:t>(</w:t>
      </w:r>
      <w:r w:rsidRPr="00452A4B">
        <w:rPr>
          <w:rFonts w:ascii="SimSun" w:hAnsi="SimSun"/>
          <w:sz w:val="21"/>
          <w:szCs w:val="21"/>
          <w:lang w:eastAsia="zh-CN"/>
        </w:rPr>
        <w:t>ARDI</w:t>
      </w:r>
      <w:r w:rsidR="005E7E4D">
        <w:rPr>
          <w:rFonts w:ascii="SimSun" w:hAnsi="SimSun"/>
          <w:sz w:val="21"/>
          <w:szCs w:val="21"/>
          <w:lang w:eastAsia="zh-CN"/>
        </w:rPr>
        <w:t>)</w:t>
      </w:r>
      <w:r w:rsidRPr="00452A4B">
        <w:rPr>
          <w:rFonts w:ascii="SimSun" w:hAnsi="SimSun"/>
          <w:sz w:val="21"/>
          <w:szCs w:val="21"/>
          <w:lang w:eastAsia="zh-CN"/>
        </w:rPr>
        <w:t>中获取的科学和技术学术期刊的数量大幅增加，从2012年的250册增加到2013年的13,000册以及22,000册电子书，机构注册用户超过250个。专业化专利信息查询</w:t>
      </w:r>
      <w:r w:rsidR="005E7E4D">
        <w:rPr>
          <w:rFonts w:ascii="SimSun" w:hAnsi="SimSun"/>
          <w:sz w:val="21"/>
          <w:szCs w:val="21"/>
          <w:lang w:eastAsia="zh-CN"/>
        </w:rPr>
        <w:t>(</w:t>
      </w:r>
      <w:r w:rsidRPr="00452A4B">
        <w:rPr>
          <w:rFonts w:ascii="SimSun" w:hAnsi="SimSun"/>
          <w:sz w:val="21"/>
          <w:szCs w:val="21"/>
          <w:lang w:eastAsia="zh-CN"/>
        </w:rPr>
        <w:t>ASPI</w:t>
      </w:r>
      <w:r w:rsidR="005E7E4D">
        <w:rPr>
          <w:rFonts w:ascii="SimSun" w:hAnsi="SimSun"/>
          <w:sz w:val="21"/>
          <w:szCs w:val="21"/>
          <w:lang w:eastAsia="zh-CN"/>
        </w:rPr>
        <w:t>)</w:t>
      </w:r>
      <w:r w:rsidRPr="00452A4B">
        <w:rPr>
          <w:rFonts w:ascii="SimSun" w:hAnsi="SimSun"/>
          <w:sz w:val="21"/>
          <w:szCs w:val="21"/>
          <w:lang w:eastAsia="zh-CN"/>
        </w:rPr>
        <w:t>项目旨在便利专业化商业专利数据库的查询，其积极用户注册数也在持续稳步增长，虽然只是从一个较低的水平增加到20个积极的机构用户。</w:t>
      </w:r>
    </w:p>
    <w:p w:rsidR="00D5669B" w:rsidRPr="00452A4B" w:rsidRDefault="00D5669B" w:rsidP="0087779F">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14.6.</w:t>
      </w:r>
      <w:r w:rsidRPr="00452A4B">
        <w:rPr>
          <w:rFonts w:ascii="SimSun" w:hAnsi="SimSun"/>
          <w:sz w:val="21"/>
          <w:szCs w:val="21"/>
          <w:lang w:eastAsia="zh-CN"/>
        </w:rPr>
        <w:tab/>
        <w:t>30年以来，WIPO给发展中国家和最不发达国家提供了两项专利信息服务，分别是专利信息服务</w:t>
      </w:r>
      <w:r w:rsidR="005E7E4D">
        <w:rPr>
          <w:rFonts w:ascii="SimSun" w:hAnsi="SimSun"/>
          <w:sz w:val="21"/>
          <w:szCs w:val="21"/>
          <w:lang w:eastAsia="zh-CN"/>
        </w:rPr>
        <w:t>(</w:t>
      </w:r>
      <w:r w:rsidRPr="00452A4B">
        <w:rPr>
          <w:rFonts w:ascii="SimSun" w:hAnsi="SimSun"/>
          <w:sz w:val="21"/>
          <w:szCs w:val="21"/>
          <w:lang w:eastAsia="zh-CN"/>
        </w:rPr>
        <w:t>WPIS</w:t>
      </w:r>
      <w:r w:rsidR="005E7E4D">
        <w:rPr>
          <w:rFonts w:ascii="SimSun" w:hAnsi="SimSun"/>
          <w:sz w:val="21"/>
          <w:szCs w:val="21"/>
          <w:lang w:eastAsia="zh-CN"/>
        </w:rPr>
        <w:t>)</w:t>
      </w:r>
      <w:r w:rsidRPr="00452A4B">
        <w:rPr>
          <w:rFonts w:ascii="SimSun" w:hAnsi="SimSun"/>
          <w:sz w:val="21"/>
          <w:szCs w:val="21"/>
          <w:lang w:eastAsia="zh-CN"/>
        </w:rPr>
        <w:t>和发明审查的国际合作</w:t>
      </w:r>
      <w:r w:rsidR="005E7E4D">
        <w:rPr>
          <w:rFonts w:ascii="SimSun" w:hAnsi="SimSun"/>
          <w:sz w:val="21"/>
          <w:szCs w:val="21"/>
          <w:lang w:eastAsia="zh-CN"/>
        </w:rPr>
        <w:t>(</w:t>
      </w:r>
      <w:r w:rsidRPr="00452A4B">
        <w:rPr>
          <w:rFonts w:ascii="SimSun" w:hAnsi="SimSun"/>
          <w:sz w:val="21"/>
          <w:szCs w:val="21"/>
          <w:lang w:eastAsia="zh-CN"/>
        </w:rPr>
        <w:t>ICE</w:t>
      </w:r>
      <w:r w:rsidR="005E415E">
        <w:rPr>
          <w:rFonts w:ascii="SimSun" w:hAnsi="SimSun" w:hint="eastAsia"/>
          <w:sz w:val="21"/>
          <w:szCs w:val="21"/>
          <w:lang w:eastAsia="zh-CN"/>
        </w:rPr>
        <w:t>，</w:t>
      </w:r>
      <w:r w:rsidRPr="00452A4B">
        <w:rPr>
          <w:rFonts w:ascii="SimSun" w:hAnsi="SimSun"/>
          <w:sz w:val="21"/>
          <w:szCs w:val="21"/>
          <w:lang w:eastAsia="zh-CN"/>
        </w:rPr>
        <w:t>之前是ICSEI</w:t>
      </w:r>
      <w:r w:rsidR="005E7E4D">
        <w:rPr>
          <w:rFonts w:ascii="SimSun" w:hAnsi="SimSun"/>
          <w:sz w:val="21"/>
          <w:szCs w:val="21"/>
          <w:lang w:eastAsia="zh-CN"/>
        </w:rPr>
        <w:t>)</w:t>
      </w:r>
      <w:r w:rsidRPr="00452A4B">
        <w:rPr>
          <w:rFonts w:ascii="SimSun" w:hAnsi="SimSun"/>
          <w:sz w:val="21"/>
          <w:szCs w:val="21"/>
          <w:lang w:eastAsia="zh-CN"/>
        </w:rPr>
        <w:t>。这些服务根据私营部门和公众机构的请求提供技术检索报告，根据发展中国家专利局的请求为待审专利申请提供检索和审查报告。与前两年期相比，本两年期内技术检索报告的请求数量降低了16.4%，部分是因为技术和创新支持中心</w:t>
      </w:r>
      <w:r w:rsidR="005E7E4D">
        <w:rPr>
          <w:rFonts w:ascii="SimSun" w:hAnsi="SimSun"/>
          <w:sz w:val="21"/>
          <w:szCs w:val="21"/>
          <w:lang w:eastAsia="zh-CN"/>
        </w:rPr>
        <w:t>(</w:t>
      </w:r>
      <w:r w:rsidRPr="00452A4B">
        <w:rPr>
          <w:rFonts w:ascii="SimSun" w:hAnsi="SimSun"/>
          <w:sz w:val="21"/>
          <w:szCs w:val="21"/>
          <w:lang w:eastAsia="zh-CN"/>
        </w:rPr>
        <w:t>TISC</w:t>
      </w:r>
      <w:r w:rsidR="005E7E4D">
        <w:rPr>
          <w:rFonts w:ascii="SimSun" w:hAnsi="SimSun"/>
          <w:sz w:val="21"/>
          <w:szCs w:val="21"/>
          <w:lang w:eastAsia="zh-CN"/>
        </w:rPr>
        <w:t>)</w:t>
      </w:r>
      <w:r w:rsidRPr="00452A4B">
        <w:rPr>
          <w:rFonts w:ascii="SimSun" w:hAnsi="SimSun"/>
          <w:sz w:val="21"/>
          <w:szCs w:val="21"/>
          <w:lang w:eastAsia="zh-CN"/>
        </w:rPr>
        <w:t>网络的实施，该网络将逐步成为类似服务的提供机制。ICE服务共收到了214个与检索和审查相关的请求，需求量增加了8.6%。ICE继续为来自发展中国家专利局的审查员提供培训讲习班。关于利用其他国家审查阶段专利审查结果的三个次区域研讨会于2012年7月在哈拉雷、2013年1月在雅温得、2013年12月在利雅得召开，来自英语、法语国家知识产权局的25人、来自10个阿拉伯国家的12人分别参加了上述研讨会。此外，为柬埔寨专利局</w:t>
      </w:r>
      <w:r w:rsidR="005E7E4D">
        <w:rPr>
          <w:rFonts w:ascii="SimSun" w:hAnsi="SimSun"/>
          <w:sz w:val="21"/>
          <w:szCs w:val="21"/>
          <w:lang w:eastAsia="zh-CN"/>
        </w:rPr>
        <w:t>(</w:t>
      </w:r>
      <w:r w:rsidRPr="00452A4B">
        <w:rPr>
          <w:rFonts w:ascii="SimSun" w:hAnsi="SimSun"/>
          <w:sz w:val="21"/>
          <w:szCs w:val="21"/>
          <w:lang w:eastAsia="zh-CN"/>
        </w:rPr>
        <w:t>3人参加</w:t>
      </w:r>
      <w:r w:rsidR="005E7E4D">
        <w:rPr>
          <w:rFonts w:ascii="SimSun" w:hAnsi="SimSun"/>
          <w:sz w:val="21"/>
          <w:szCs w:val="21"/>
          <w:lang w:eastAsia="zh-CN"/>
        </w:rPr>
        <w:t>)</w:t>
      </w:r>
      <w:r w:rsidRPr="00452A4B">
        <w:rPr>
          <w:rFonts w:ascii="SimSun" w:hAnsi="SimSun"/>
          <w:sz w:val="21"/>
          <w:szCs w:val="21"/>
          <w:lang w:eastAsia="zh-CN"/>
        </w:rPr>
        <w:t>、泰国专利局</w:t>
      </w:r>
      <w:r w:rsidR="005E7E4D">
        <w:rPr>
          <w:rFonts w:ascii="SimSun" w:hAnsi="SimSun"/>
          <w:sz w:val="21"/>
          <w:szCs w:val="21"/>
          <w:lang w:eastAsia="zh-CN"/>
        </w:rPr>
        <w:t>(</w:t>
      </w:r>
      <w:r w:rsidRPr="00452A4B">
        <w:rPr>
          <w:rFonts w:ascii="SimSun" w:hAnsi="SimSun"/>
          <w:sz w:val="21"/>
          <w:szCs w:val="21"/>
          <w:lang w:eastAsia="zh-CN"/>
        </w:rPr>
        <w:t>35人参加</w:t>
      </w:r>
      <w:r w:rsidR="005E7E4D">
        <w:rPr>
          <w:rFonts w:ascii="SimSun" w:hAnsi="SimSun"/>
          <w:sz w:val="21"/>
          <w:szCs w:val="21"/>
          <w:lang w:eastAsia="zh-CN"/>
        </w:rPr>
        <w:t>)</w:t>
      </w:r>
      <w:r w:rsidRPr="00452A4B">
        <w:rPr>
          <w:rFonts w:ascii="SimSun" w:hAnsi="SimSun"/>
          <w:sz w:val="21"/>
          <w:szCs w:val="21"/>
          <w:lang w:eastAsia="zh-CN"/>
        </w:rPr>
        <w:t>和越南专利局</w:t>
      </w:r>
      <w:r w:rsidR="005E7E4D">
        <w:rPr>
          <w:rFonts w:ascii="SimSun" w:hAnsi="SimSun"/>
          <w:sz w:val="21"/>
          <w:szCs w:val="21"/>
          <w:lang w:eastAsia="zh-CN"/>
        </w:rPr>
        <w:t>(</w:t>
      </w:r>
      <w:r w:rsidRPr="00452A4B">
        <w:rPr>
          <w:rFonts w:ascii="SimSun" w:hAnsi="SimSun"/>
          <w:sz w:val="21"/>
          <w:szCs w:val="21"/>
          <w:lang w:eastAsia="zh-CN"/>
        </w:rPr>
        <w:t>60人参加</w:t>
      </w:r>
      <w:r w:rsidR="005E7E4D">
        <w:rPr>
          <w:rFonts w:ascii="SimSun" w:hAnsi="SimSun"/>
          <w:sz w:val="21"/>
          <w:szCs w:val="21"/>
          <w:lang w:eastAsia="zh-CN"/>
        </w:rPr>
        <w:t>)</w:t>
      </w:r>
      <w:r w:rsidRPr="00452A4B">
        <w:rPr>
          <w:rFonts w:ascii="SimSun" w:hAnsi="SimSun"/>
          <w:sz w:val="21"/>
          <w:szCs w:val="21"/>
          <w:lang w:eastAsia="zh-CN"/>
        </w:rPr>
        <w:t>组织了三个国家研讨会。</w:t>
      </w:r>
    </w:p>
    <w:p w:rsidR="00F43DA9" w:rsidRPr="00452A4B" w:rsidRDefault="00D5669B" w:rsidP="00F43DA9">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14.7.</w:t>
      </w:r>
      <w:r w:rsidRPr="00452A4B">
        <w:rPr>
          <w:rFonts w:ascii="SimSun" w:hAnsi="SimSun"/>
          <w:sz w:val="21"/>
          <w:szCs w:val="21"/>
          <w:lang w:eastAsia="zh-CN"/>
        </w:rPr>
        <w:tab/>
        <w:t>启动于2011年,WIPO专利信息服务</w:t>
      </w:r>
      <w:r w:rsidR="005E7E4D">
        <w:rPr>
          <w:rFonts w:ascii="SimSun" w:hAnsi="SimSun"/>
          <w:sz w:val="21"/>
          <w:szCs w:val="21"/>
          <w:lang w:eastAsia="zh-CN"/>
        </w:rPr>
        <w:t>(</w:t>
      </w:r>
      <w:r w:rsidRPr="00452A4B">
        <w:rPr>
          <w:rFonts w:ascii="SimSun" w:hAnsi="SimSun"/>
          <w:sz w:val="21"/>
          <w:szCs w:val="21"/>
          <w:lang w:eastAsia="zh-CN"/>
        </w:rPr>
        <w:t>WPIS</w:t>
      </w:r>
      <w:r w:rsidR="005E7E4D">
        <w:rPr>
          <w:rFonts w:ascii="SimSun" w:hAnsi="SimSun"/>
          <w:sz w:val="21"/>
          <w:szCs w:val="21"/>
          <w:lang w:eastAsia="zh-CN"/>
        </w:rPr>
        <w:t>)</w:t>
      </w:r>
      <w:r w:rsidRPr="00452A4B">
        <w:rPr>
          <w:rFonts w:ascii="SimSun" w:hAnsi="SimSun"/>
          <w:sz w:val="21"/>
          <w:szCs w:val="21"/>
          <w:lang w:eastAsia="zh-CN"/>
        </w:rPr>
        <w:t>在本两年期内完成了4个新的专利态势报告</w:t>
      </w:r>
      <w:r w:rsidR="005E7E4D">
        <w:rPr>
          <w:rFonts w:ascii="SimSun" w:hAnsi="SimSun"/>
          <w:sz w:val="21"/>
          <w:szCs w:val="21"/>
          <w:lang w:eastAsia="zh-CN"/>
        </w:rPr>
        <w:t>(</w:t>
      </w:r>
      <w:r w:rsidRPr="00452A4B">
        <w:rPr>
          <w:rFonts w:ascii="SimSun" w:hAnsi="SimSun"/>
          <w:sz w:val="21"/>
          <w:szCs w:val="21"/>
          <w:lang w:eastAsia="zh-CN"/>
        </w:rPr>
        <w:t>PLR</w:t>
      </w:r>
      <w:r w:rsidR="005E7E4D">
        <w:rPr>
          <w:rFonts w:ascii="SimSun" w:hAnsi="SimSun"/>
          <w:sz w:val="21"/>
          <w:szCs w:val="21"/>
          <w:lang w:eastAsia="zh-CN"/>
        </w:rPr>
        <w:t>)</w:t>
      </w:r>
      <w:r w:rsidRPr="00452A4B">
        <w:rPr>
          <w:rFonts w:ascii="SimSun" w:hAnsi="SimSun"/>
          <w:sz w:val="21"/>
          <w:szCs w:val="21"/>
          <w:lang w:eastAsia="zh-CN"/>
        </w:rPr>
        <w:t>：与联合国环境规划署</w:t>
      </w:r>
      <w:r w:rsidR="005E7E4D">
        <w:rPr>
          <w:rFonts w:ascii="SimSun" w:hAnsi="SimSun"/>
          <w:sz w:val="21"/>
          <w:szCs w:val="21"/>
          <w:lang w:eastAsia="zh-CN"/>
        </w:rPr>
        <w:t>(</w:t>
      </w:r>
      <w:r w:rsidRPr="00452A4B">
        <w:rPr>
          <w:rFonts w:ascii="SimSun" w:hAnsi="SimSun"/>
          <w:sz w:val="21"/>
          <w:szCs w:val="21"/>
          <w:lang w:eastAsia="zh-CN"/>
        </w:rPr>
        <w:t>UNEP</w:t>
      </w:r>
      <w:r w:rsidR="005E7E4D">
        <w:rPr>
          <w:rFonts w:ascii="SimSun" w:hAnsi="SimSun"/>
          <w:sz w:val="21"/>
          <w:szCs w:val="21"/>
          <w:lang w:eastAsia="zh-CN"/>
        </w:rPr>
        <w:t>)</w:t>
      </w:r>
      <w:r w:rsidRPr="00452A4B">
        <w:rPr>
          <w:rFonts w:ascii="SimSun" w:hAnsi="SimSun"/>
          <w:sz w:val="21"/>
          <w:szCs w:val="21"/>
          <w:lang w:eastAsia="zh-CN"/>
        </w:rPr>
        <w:t>及巴塞尔公约秘书处合作的电子垃圾回收技术</w:t>
      </w:r>
      <w:r w:rsidRPr="00452A4B">
        <w:rPr>
          <w:rStyle w:val="FootnoteReference"/>
          <w:rFonts w:ascii="SimSun" w:hAnsi="SimSun"/>
          <w:sz w:val="21"/>
          <w:szCs w:val="21"/>
        </w:rPr>
        <w:footnoteReference w:id="28"/>
      </w:r>
      <w:r w:rsidRPr="00452A4B">
        <w:rPr>
          <w:rFonts w:ascii="SimSun" w:hAnsi="SimSun"/>
          <w:sz w:val="21"/>
          <w:szCs w:val="21"/>
          <w:lang w:eastAsia="zh-CN"/>
        </w:rPr>
        <w:t>；与动物遗传资源相关的专利活动；与欧洲核子研究中心</w:t>
      </w:r>
      <w:r w:rsidR="005E7E4D">
        <w:rPr>
          <w:rFonts w:ascii="SimSun" w:hAnsi="SimSun"/>
          <w:sz w:val="21"/>
          <w:szCs w:val="21"/>
          <w:lang w:eastAsia="zh-CN"/>
        </w:rPr>
        <w:t>(</w:t>
      </w:r>
      <w:r w:rsidRPr="00452A4B">
        <w:rPr>
          <w:rFonts w:ascii="SimSun" w:hAnsi="SimSun"/>
          <w:sz w:val="21"/>
          <w:szCs w:val="21"/>
          <w:lang w:eastAsia="zh-CN"/>
        </w:rPr>
        <w:t>CERN</w:t>
      </w:r>
      <w:r w:rsidR="005E7E4D">
        <w:rPr>
          <w:rFonts w:ascii="SimSun" w:hAnsi="SimSun"/>
          <w:sz w:val="21"/>
          <w:szCs w:val="21"/>
          <w:lang w:eastAsia="zh-CN"/>
        </w:rPr>
        <w:t>)</w:t>
      </w:r>
      <w:r w:rsidRPr="00452A4B">
        <w:rPr>
          <w:rFonts w:ascii="SimSun" w:hAnsi="SimSun"/>
          <w:sz w:val="21"/>
          <w:szCs w:val="21"/>
          <w:lang w:eastAsia="zh-CN"/>
        </w:rPr>
        <w:t>合作的粒子加速器技术以及它们的工业和医疗用途；为视</w:t>
      </w:r>
      <w:r w:rsidR="00F43DA9" w:rsidRPr="00452A4B">
        <w:rPr>
          <w:rFonts w:ascii="SimSun" w:hAnsi="SimSun" w:cs="SimSun" w:hint="eastAsia"/>
          <w:sz w:val="21"/>
          <w:szCs w:val="21"/>
          <w:lang w:eastAsia="zh-CN"/>
        </w:rPr>
        <w:t>觉和听力障碍的人服务的辅助设备和技术。两个已经完成并公布的专利态势报告得到了更新，即关于利托那韦的专利态势报告、关于选定的被忽视疾病的专利态势报告。专利态势报告网站增加了</w:t>
      </w:r>
      <w:r w:rsidR="00F43DA9" w:rsidRPr="00452A4B">
        <w:rPr>
          <w:rFonts w:ascii="SimSun" w:hAnsi="SimSun"/>
          <w:sz w:val="21"/>
          <w:szCs w:val="21"/>
          <w:lang w:eastAsia="zh-CN"/>
        </w:rPr>
        <w:t>51</w:t>
      </w:r>
      <w:r w:rsidR="00F43DA9" w:rsidRPr="00452A4B">
        <w:rPr>
          <w:rFonts w:ascii="SimSun" w:hAnsi="SimSun" w:cs="SimSun" w:hint="eastAsia"/>
          <w:sz w:val="21"/>
          <w:szCs w:val="21"/>
          <w:lang w:eastAsia="zh-CN"/>
        </w:rPr>
        <w:t>个专利态势报告。准备了</w:t>
      </w:r>
      <w:r w:rsidR="00F43DA9" w:rsidRPr="00452A4B">
        <w:rPr>
          <w:rFonts w:ascii="SimSun" w:hAnsi="SimSun"/>
          <w:sz w:val="21"/>
          <w:szCs w:val="21"/>
          <w:lang w:eastAsia="zh-CN"/>
        </w:rPr>
        <w:t>8</w:t>
      </w:r>
      <w:r w:rsidR="00F43DA9" w:rsidRPr="00452A4B">
        <w:rPr>
          <w:rFonts w:ascii="SimSun" w:hAnsi="SimSun" w:cs="SimSun" w:hint="eastAsia"/>
          <w:sz w:val="21"/>
          <w:szCs w:val="21"/>
          <w:lang w:eastAsia="zh-CN"/>
        </w:rPr>
        <w:t>个专利态势报告的图表，使报告中的关键内容可视化。与外部专家合作起草了制作专利态势报告的方法指南，预期在</w:t>
      </w:r>
      <w:r w:rsidR="00F43DA9" w:rsidRPr="00452A4B">
        <w:rPr>
          <w:rFonts w:ascii="SimSun" w:hAnsi="SimSun"/>
          <w:sz w:val="21"/>
          <w:szCs w:val="21"/>
          <w:lang w:eastAsia="zh-CN"/>
        </w:rPr>
        <w:t>2014</w:t>
      </w:r>
      <w:r w:rsidR="00F43DA9" w:rsidRPr="00452A4B">
        <w:rPr>
          <w:rFonts w:ascii="SimSun" w:hAnsi="SimSun" w:cs="SimSun" w:hint="eastAsia"/>
          <w:sz w:val="21"/>
          <w:szCs w:val="21"/>
          <w:lang w:eastAsia="zh-CN"/>
        </w:rPr>
        <w:t>年第二季度出版。</w:t>
      </w:r>
      <w:r w:rsidR="00F43DA9" w:rsidRPr="00452A4B">
        <w:rPr>
          <w:rFonts w:ascii="SimSun" w:hAnsi="SimSun"/>
          <w:sz w:val="21"/>
          <w:szCs w:val="21"/>
          <w:lang w:eastAsia="zh-CN"/>
        </w:rPr>
        <w:t>2013</w:t>
      </w:r>
      <w:r w:rsidR="00F43DA9" w:rsidRPr="00452A4B">
        <w:rPr>
          <w:rFonts w:ascii="SimSun" w:hAnsi="SimSun" w:cs="SimSun" w:hint="eastAsia"/>
          <w:sz w:val="21"/>
          <w:szCs w:val="21"/>
          <w:lang w:eastAsia="zh-CN"/>
        </w:rPr>
        <w:t>年，该指南在两个关于专利分析的地区研讨会框架下进行了讨论，研讨会分别与巴西国家知识产权局</w:t>
      </w:r>
      <w:r w:rsidR="00F43DA9">
        <w:rPr>
          <w:rFonts w:ascii="SimSun" w:hAnsi="SimSun"/>
          <w:sz w:val="21"/>
          <w:szCs w:val="21"/>
          <w:lang w:eastAsia="zh-CN"/>
        </w:rPr>
        <w:t>(</w:t>
      </w:r>
      <w:r w:rsidR="00F43DA9" w:rsidRPr="00452A4B">
        <w:rPr>
          <w:rFonts w:ascii="SimSun" w:hAnsi="SimSun"/>
          <w:sz w:val="21"/>
          <w:szCs w:val="21"/>
          <w:lang w:eastAsia="zh-CN"/>
        </w:rPr>
        <w:t>INPI</w:t>
      </w:r>
      <w:r w:rsidR="00F43DA9">
        <w:rPr>
          <w:rFonts w:ascii="SimSun" w:hAnsi="SimSun"/>
          <w:sz w:val="21"/>
          <w:szCs w:val="21"/>
          <w:lang w:eastAsia="zh-CN"/>
        </w:rPr>
        <w:t>)</w:t>
      </w:r>
      <w:r w:rsidR="00F43DA9" w:rsidRPr="00452A4B">
        <w:rPr>
          <w:rFonts w:ascii="SimSun" w:hAnsi="SimSun" w:cs="SimSun" w:hint="eastAsia"/>
          <w:sz w:val="21"/>
          <w:szCs w:val="21"/>
          <w:lang w:eastAsia="zh-CN"/>
        </w:rPr>
        <w:t>联合在巴西</w:t>
      </w:r>
      <w:r w:rsidR="00F43DA9">
        <w:rPr>
          <w:rFonts w:ascii="SimSun" w:hAnsi="SimSun"/>
          <w:sz w:val="21"/>
          <w:szCs w:val="21"/>
          <w:lang w:eastAsia="zh-CN"/>
        </w:rPr>
        <w:t>(</w:t>
      </w:r>
      <w:r w:rsidR="00F43DA9" w:rsidRPr="00452A4B">
        <w:rPr>
          <w:rFonts w:ascii="SimSun" w:hAnsi="SimSun" w:cs="SimSun" w:hint="eastAsia"/>
          <w:sz w:val="21"/>
          <w:szCs w:val="21"/>
          <w:lang w:eastAsia="zh-CN"/>
        </w:rPr>
        <w:t>里约热内卢</w:t>
      </w:r>
      <w:r w:rsidR="00F43DA9">
        <w:rPr>
          <w:rFonts w:ascii="SimSun" w:hAnsi="SimSun"/>
          <w:sz w:val="21"/>
          <w:szCs w:val="21"/>
          <w:lang w:eastAsia="zh-CN"/>
        </w:rPr>
        <w:t>)</w:t>
      </w:r>
      <w:r w:rsidR="00F43DA9" w:rsidRPr="00452A4B">
        <w:rPr>
          <w:rFonts w:ascii="SimSun" w:hAnsi="SimSun" w:cs="SimSun" w:hint="eastAsia"/>
          <w:sz w:val="21"/>
          <w:szCs w:val="21"/>
          <w:lang w:eastAsia="zh-CN"/>
        </w:rPr>
        <w:t>举办，与菲律宾知识产权局</w:t>
      </w:r>
      <w:r w:rsidR="00F43DA9">
        <w:rPr>
          <w:rFonts w:ascii="SimSun" w:hAnsi="SimSun"/>
          <w:sz w:val="21"/>
          <w:szCs w:val="21"/>
          <w:lang w:eastAsia="zh-CN"/>
        </w:rPr>
        <w:t>(</w:t>
      </w:r>
      <w:r w:rsidR="00F43DA9" w:rsidRPr="00452A4B">
        <w:rPr>
          <w:rFonts w:ascii="SimSun" w:hAnsi="SimSun"/>
          <w:sz w:val="21"/>
          <w:szCs w:val="21"/>
          <w:lang w:eastAsia="zh-CN"/>
        </w:rPr>
        <w:t>IPOPHL</w:t>
      </w:r>
      <w:r w:rsidR="00F43DA9">
        <w:rPr>
          <w:rFonts w:ascii="SimSun" w:hAnsi="SimSun"/>
          <w:sz w:val="21"/>
          <w:szCs w:val="21"/>
          <w:lang w:eastAsia="zh-CN"/>
        </w:rPr>
        <w:t>)</w:t>
      </w:r>
      <w:r w:rsidR="00F43DA9" w:rsidRPr="00452A4B">
        <w:rPr>
          <w:rFonts w:ascii="SimSun" w:hAnsi="SimSun" w:cs="SimSun" w:hint="eastAsia"/>
          <w:sz w:val="21"/>
          <w:szCs w:val="21"/>
          <w:lang w:eastAsia="zh-CN"/>
        </w:rPr>
        <w:t>联合在菲律宾</w:t>
      </w:r>
      <w:r w:rsidR="00F43DA9">
        <w:rPr>
          <w:rFonts w:ascii="SimSun" w:hAnsi="SimSun"/>
          <w:sz w:val="21"/>
          <w:szCs w:val="21"/>
          <w:lang w:eastAsia="zh-CN"/>
        </w:rPr>
        <w:t>(</w:t>
      </w:r>
      <w:r w:rsidR="00F43DA9" w:rsidRPr="00452A4B">
        <w:rPr>
          <w:rFonts w:ascii="SimSun" w:hAnsi="SimSun" w:cs="SimSun" w:hint="eastAsia"/>
          <w:sz w:val="21"/>
          <w:szCs w:val="21"/>
          <w:lang w:eastAsia="zh-CN"/>
        </w:rPr>
        <w:t>马尼拉</w:t>
      </w:r>
      <w:r w:rsidR="00F43DA9">
        <w:rPr>
          <w:rFonts w:ascii="SimSun" w:hAnsi="SimSun"/>
          <w:sz w:val="21"/>
          <w:szCs w:val="21"/>
          <w:lang w:eastAsia="zh-CN"/>
        </w:rPr>
        <w:t>)</w:t>
      </w:r>
      <w:r w:rsidR="00F43DA9" w:rsidRPr="00452A4B">
        <w:rPr>
          <w:rFonts w:ascii="SimSun" w:hAnsi="SimSun" w:cs="SimSun" w:hint="eastAsia"/>
          <w:sz w:val="21"/>
          <w:szCs w:val="21"/>
          <w:lang w:eastAsia="zh-CN"/>
        </w:rPr>
        <w:t>举办。此外，</w:t>
      </w:r>
      <w:r w:rsidR="00F43DA9" w:rsidRPr="00452A4B">
        <w:rPr>
          <w:rFonts w:ascii="SimSun" w:hAnsi="SimSun"/>
          <w:sz w:val="21"/>
          <w:szCs w:val="21"/>
          <w:lang w:eastAsia="zh-CN"/>
        </w:rPr>
        <w:t>2013</w:t>
      </w:r>
      <w:r w:rsidR="00F43DA9" w:rsidRPr="00452A4B">
        <w:rPr>
          <w:rFonts w:ascii="SimSun" w:hAnsi="SimSun" w:cs="SimSun" w:hint="eastAsia"/>
          <w:sz w:val="21"/>
          <w:szCs w:val="21"/>
          <w:lang w:eastAsia="zh-CN"/>
        </w:rPr>
        <w:t>年在菲律宾</w:t>
      </w:r>
      <w:r w:rsidR="00F43DA9">
        <w:rPr>
          <w:rFonts w:ascii="SimSun" w:hAnsi="SimSun"/>
          <w:sz w:val="21"/>
          <w:szCs w:val="21"/>
          <w:lang w:eastAsia="zh-CN"/>
        </w:rPr>
        <w:t>(</w:t>
      </w:r>
      <w:r w:rsidR="00F43DA9" w:rsidRPr="00452A4B">
        <w:rPr>
          <w:rFonts w:ascii="SimSun" w:hAnsi="SimSun" w:cs="SimSun" w:hint="eastAsia"/>
          <w:sz w:val="21"/>
          <w:szCs w:val="21"/>
          <w:lang w:eastAsia="zh-CN"/>
        </w:rPr>
        <w:t>宿务和马尼拉</w:t>
      </w:r>
      <w:r w:rsidR="00F43DA9">
        <w:rPr>
          <w:rFonts w:ascii="SimSun" w:hAnsi="SimSun"/>
          <w:sz w:val="21"/>
          <w:szCs w:val="21"/>
          <w:lang w:eastAsia="zh-CN"/>
        </w:rPr>
        <w:t>)</w:t>
      </w:r>
      <w:r w:rsidR="00F43DA9" w:rsidRPr="00452A4B">
        <w:rPr>
          <w:rFonts w:ascii="SimSun" w:hAnsi="SimSun" w:cs="SimSun" w:hint="eastAsia"/>
          <w:sz w:val="21"/>
          <w:szCs w:val="21"/>
          <w:lang w:eastAsia="zh-CN"/>
        </w:rPr>
        <w:t>举办了两个关于专利分析的国家研讨会，共有来自于菲律宾创新和技术支持办公室</w:t>
      </w:r>
      <w:r w:rsidR="00F43DA9">
        <w:rPr>
          <w:rFonts w:ascii="SimSun" w:hAnsi="SimSun"/>
          <w:sz w:val="21"/>
          <w:szCs w:val="21"/>
          <w:lang w:eastAsia="zh-CN"/>
        </w:rPr>
        <w:t>(</w:t>
      </w:r>
      <w:r w:rsidR="00F43DA9" w:rsidRPr="00452A4B">
        <w:rPr>
          <w:rFonts w:ascii="SimSun" w:hAnsi="SimSun"/>
          <w:sz w:val="21"/>
          <w:szCs w:val="21"/>
          <w:lang w:eastAsia="zh-CN"/>
        </w:rPr>
        <w:t>ITSO</w:t>
      </w:r>
      <w:r w:rsidR="00F43DA9">
        <w:rPr>
          <w:rFonts w:ascii="SimSun" w:hAnsi="SimSun"/>
          <w:sz w:val="21"/>
          <w:szCs w:val="21"/>
          <w:lang w:eastAsia="zh-CN"/>
        </w:rPr>
        <w:t>)</w:t>
      </w:r>
      <w:r w:rsidR="00F43DA9" w:rsidRPr="00452A4B">
        <w:rPr>
          <w:rFonts w:ascii="SimSun" w:hAnsi="SimSun" w:cs="SimSun" w:hint="eastAsia"/>
          <w:sz w:val="21"/>
          <w:szCs w:val="21"/>
          <w:lang w:eastAsia="zh-CN"/>
        </w:rPr>
        <w:t>的</w:t>
      </w:r>
      <w:r w:rsidR="00F43DA9" w:rsidRPr="00452A4B">
        <w:rPr>
          <w:rFonts w:ascii="SimSun" w:hAnsi="SimSun"/>
          <w:sz w:val="21"/>
          <w:szCs w:val="21"/>
          <w:lang w:eastAsia="zh-CN"/>
        </w:rPr>
        <w:t>100</w:t>
      </w:r>
      <w:r w:rsidR="00F43DA9" w:rsidRPr="00452A4B">
        <w:rPr>
          <w:rFonts w:ascii="SimSun" w:hAnsi="SimSun" w:cs="SimSun" w:hint="eastAsia"/>
          <w:sz w:val="21"/>
          <w:szCs w:val="21"/>
          <w:lang w:eastAsia="zh-CN"/>
        </w:rPr>
        <w:t>人参加。</w:t>
      </w:r>
    </w:p>
    <w:p w:rsidR="00F43DA9" w:rsidRPr="00E06F02" w:rsidRDefault="00F43DA9"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F43DA9" w:rsidRPr="00452A4B" w:rsidRDefault="00F43DA9" w:rsidP="00F43DA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14.8.</w:t>
      </w:r>
      <w:r w:rsidRPr="00452A4B">
        <w:rPr>
          <w:rFonts w:ascii="SimSun" w:hAnsi="SimSun"/>
          <w:sz w:val="21"/>
          <w:szCs w:val="21"/>
          <w:lang w:eastAsia="zh-CN"/>
        </w:rPr>
        <w:tab/>
      </w:r>
      <w:r w:rsidRPr="00452A4B">
        <w:rPr>
          <w:rFonts w:ascii="SimSun" w:hAnsi="SimSun" w:cs="SimSun" w:hint="eastAsia"/>
          <w:sz w:val="21"/>
          <w:szCs w:val="21"/>
          <w:lang w:eastAsia="zh-CN"/>
        </w:rPr>
        <w:t>计划</w:t>
      </w:r>
      <w:r w:rsidRPr="00452A4B">
        <w:rPr>
          <w:rFonts w:ascii="SimSun" w:hAnsi="SimSun"/>
          <w:sz w:val="21"/>
          <w:szCs w:val="21"/>
          <w:lang w:eastAsia="zh-CN"/>
        </w:rPr>
        <w:t>14</w:t>
      </w:r>
      <w:r w:rsidRPr="00452A4B">
        <w:rPr>
          <w:rFonts w:ascii="SimSun" w:hAnsi="SimSun" w:cs="SimSun" w:hint="eastAsia"/>
          <w:sz w:val="21"/>
          <w:szCs w:val="21"/>
          <w:lang w:eastAsia="zh-CN"/>
        </w:rPr>
        <w:t>下活动的设计、计划和执行由相关的发展议程提供信息，尤其是计划</w:t>
      </w:r>
      <w:r w:rsidRPr="00452A4B">
        <w:rPr>
          <w:rFonts w:ascii="SimSun" w:hAnsi="SimSun"/>
          <w:sz w:val="21"/>
          <w:szCs w:val="21"/>
          <w:lang w:eastAsia="zh-CN"/>
        </w:rPr>
        <w:t>1,8,19,30</w:t>
      </w:r>
      <w:r w:rsidRPr="00452A4B">
        <w:rPr>
          <w:rFonts w:ascii="SimSun" w:hAnsi="SimSun" w:cs="SimSun" w:hint="eastAsia"/>
          <w:sz w:val="21"/>
          <w:szCs w:val="21"/>
          <w:lang w:eastAsia="zh-CN"/>
        </w:rPr>
        <w:t>和</w:t>
      </w:r>
      <w:r w:rsidRPr="00452A4B">
        <w:rPr>
          <w:rFonts w:ascii="SimSun" w:hAnsi="SimSun"/>
          <w:sz w:val="21"/>
          <w:szCs w:val="21"/>
          <w:lang w:eastAsia="zh-CN"/>
        </w:rPr>
        <w:t>31</w:t>
      </w:r>
      <w:r w:rsidR="00AA38E2">
        <w:rPr>
          <w:rFonts w:ascii="SimSun" w:hAnsi="SimSun" w:hint="eastAsia"/>
          <w:sz w:val="21"/>
          <w:szCs w:val="21"/>
          <w:lang w:eastAsia="zh-CN"/>
        </w:rPr>
        <w:t>。</w:t>
      </w:r>
      <w:r w:rsidRPr="00452A4B">
        <w:rPr>
          <w:rFonts w:ascii="SimSun" w:hAnsi="SimSun" w:cs="SimSun" w:hint="eastAsia"/>
          <w:sz w:val="21"/>
          <w:szCs w:val="21"/>
          <w:lang w:eastAsia="zh-CN"/>
        </w:rPr>
        <w:t>本审查期内该计划工作的主要内容包括两项发展议程项目的实施，分别是专业化数据库查询和支持、查询专利信息工具的开发。这两个项目在</w:t>
      </w:r>
      <w:r w:rsidRPr="00452A4B">
        <w:rPr>
          <w:rFonts w:ascii="SimSun" w:hAnsi="SimSun"/>
          <w:sz w:val="21"/>
          <w:szCs w:val="21"/>
          <w:lang w:eastAsia="zh-CN"/>
        </w:rPr>
        <w:t>2012</w:t>
      </w:r>
      <w:r w:rsidRPr="00452A4B">
        <w:rPr>
          <w:rFonts w:ascii="SimSun" w:hAnsi="SimSun" w:cs="SimSun" w:hint="eastAsia"/>
          <w:sz w:val="21"/>
          <w:szCs w:val="21"/>
          <w:lang w:eastAsia="zh-CN"/>
        </w:rPr>
        <w:t>年完成并受到评估。</w:t>
      </w:r>
      <w:r w:rsidRPr="00452A4B">
        <w:rPr>
          <w:rFonts w:ascii="SimSun" w:hAnsi="SimSun"/>
          <w:sz w:val="21"/>
          <w:szCs w:val="21"/>
          <w:lang w:eastAsia="zh-CN"/>
        </w:rPr>
        <w:t>CDIP</w:t>
      </w:r>
      <w:r w:rsidRPr="00452A4B">
        <w:rPr>
          <w:rFonts w:ascii="SimSun" w:hAnsi="SimSun" w:cs="SimSun" w:hint="eastAsia"/>
          <w:sz w:val="21"/>
          <w:szCs w:val="21"/>
          <w:lang w:eastAsia="zh-CN"/>
        </w:rPr>
        <w:t>回顾和考虑了这两项报告。</w:t>
      </w:r>
      <w:r w:rsidRPr="00452A4B">
        <w:rPr>
          <w:rFonts w:ascii="SimSun" w:hAnsi="SimSun"/>
          <w:sz w:val="21"/>
          <w:szCs w:val="21"/>
          <w:lang w:eastAsia="zh-CN"/>
        </w:rPr>
        <w:t>CDIP</w:t>
      </w:r>
      <w:r w:rsidRPr="00452A4B">
        <w:rPr>
          <w:rFonts w:ascii="SimSun" w:hAnsi="SimSun" w:cs="SimSun" w:hint="eastAsia"/>
          <w:sz w:val="21"/>
          <w:szCs w:val="21"/>
          <w:lang w:eastAsia="zh-CN"/>
        </w:rPr>
        <w:t>也批准了这两个项目的第二阶段，后者在</w:t>
      </w:r>
      <w:r w:rsidRPr="00452A4B">
        <w:rPr>
          <w:rFonts w:ascii="SimSun" w:hAnsi="SimSun"/>
          <w:sz w:val="21"/>
          <w:szCs w:val="21"/>
          <w:lang w:eastAsia="zh-CN"/>
        </w:rPr>
        <w:t>2013</w:t>
      </w:r>
      <w:r w:rsidRPr="00452A4B">
        <w:rPr>
          <w:rFonts w:ascii="SimSun" w:hAnsi="SimSun" w:cs="SimSun" w:hint="eastAsia"/>
          <w:sz w:val="21"/>
          <w:szCs w:val="21"/>
          <w:lang w:eastAsia="zh-CN"/>
        </w:rPr>
        <w:t>年已完成。</w:t>
      </w:r>
    </w:p>
    <w:p w:rsidR="00F43DA9"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F43DA9" w:rsidRPr="00E06F02">
        <w:rPr>
          <w:rFonts w:ascii="SimSun" w:hAnsi="SimSun" w:hint="eastAsia"/>
          <w:b/>
          <w:bCs/>
          <w:sz w:val="21"/>
          <w:szCs w:val="21"/>
          <w:lang w:eastAsia="zh-CN"/>
        </w:rPr>
        <w:t>数据</w:t>
      </w:r>
    </w:p>
    <w:tbl>
      <w:tblPr>
        <w:tblW w:w="4869"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23"/>
        <w:gridCol w:w="1722"/>
        <w:gridCol w:w="1599"/>
        <w:gridCol w:w="2813"/>
        <w:gridCol w:w="1463"/>
      </w:tblGrid>
      <w:tr w:rsidR="00F43DA9"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F43DA9" w:rsidRPr="007E2EC3" w:rsidRDefault="00F43DA9" w:rsidP="003C2A15">
            <w:pPr>
              <w:spacing w:beforeLines="30" w:before="72" w:afterLines="30" w:after="72" w:line="300" w:lineRule="atLeast"/>
              <w:ind w:left="1060" w:hangingChars="505" w:hanging="1060"/>
              <w:rPr>
                <w:rFonts w:ascii="SimSun" w:cs="SimSun"/>
                <w:bCs/>
                <w:sz w:val="21"/>
                <w:szCs w:val="21"/>
                <w:lang w:eastAsia="zh-CN"/>
              </w:rPr>
            </w:pPr>
            <w:r w:rsidRPr="00F43DA9">
              <w:rPr>
                <w:rFonts w:ascii="SimHei" w:eastAsia="SimHei" w:hAnsi="SimHei" w:cs="SimSun" w:hint="eastAsia"/>
                <w:bCs/>
                <w:sz w:val="21"/>
                <w:szCs w:val="21"/>
                <w:lang w:eastAsia="zh-CN"/>
              </w:rPr>
              <w:t>预期成果</w:t>
            </w:r>
            <w:r w:rsidRPr="0087779F">
              <w:rPr>
                <w:rFonts w:ascii="SimSun" w:hAnsi="SimSun" w:cs="SimSun" w:hint="eastAsia"/>
                <w:bCs/>
                <w:sz w:val="21"/>
                <w:szCs w:val="21"/>
                <w:lang w:eastAsia="zh-CN"/>
              </w:rPr>
              <w:t>：</w:t>
            </w:r>
            <w:r w:rsidRPr="007E2EC3">
              <w:rPr>
                <w:rFonts w:ascii="SimSun" w:hAnsi="SimSun" w:cs="SimSun" w:hint="eastAsia"/>
                <w:bCs/>
                <w:sz w:val="21"/>
                <w:szCs w:val="21"/>
                <w:lang w:eastAsia="zh-CN"/>
              </w:rPr>
              <w:t>增强知识产权机构和公众获取、利用知识产权信息和知识以促进创新并提高获取受保护的创意作品和公有领域中的创意作品</w:t>
            </w:r>
          </w:p>
        </w:tc>
      </w:tr>
      <w:tr w:rsidR="00F43DA9" w:rsidRPr="00F43DA9" w:rsidTr="00C2552C">
        <w:tblPrEx>
          <w:tblBorders>
            <w:insideH w:val="single" w:sz="4" w:space="0" w:color="auto"/>
            <w:insideV w:val="single" w:sz="4" w:space="0" w:color="auto"/>
          </w:tblBorders>
          <w:tblLook w:val="01E0" w:firstRow="1" w:lastRow="1" w:firstColumn="1" w:lastColumn="1" w:noHBand="0" w:noVBand="0"/>
        </w:tblPrEx>
        <w:trPr>
          <w:jc w:val="center"/>
        </w:trPr>
        <w:tc>
          <w:tcPr>
            <w:tcW w:w="924" w:type="pct"/>
            <w:tcBorders>
              <w:top w:val="nil"/>
              <w:right w:val="nil"/>
            </w:tcBorders>
            <w:vAlign w:val="center"/>
          </w:tcPr>
          <w:p w:rsidR="00F43DA9" w:rsidRPr="00F43DA9" w:rsidRDefault="00814F64" w:rsidP="002C1A2B">
            <w:pPr>
              <w:spacing w:beforeLines="30" w:before="72" w:afterLines="30" w:after="72"/>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F43DA9" w:rsidRPr="00F43DA9">
              <w:rPr>
                <w:rFonts w:ascii="SimHei" w:eastAsia="SimHei" w:hAnsi="SimHei" w:cs="SimSun" w:hint="eastAsia"/>
                <w:bCs/>
                <w:sz w:val="21"/>
                <w:szCs w:val="21"/>
                <w:lang w:eastAsia="zh-CN"/>
              </w:rPr>
              <w:t>指标</w:t>
            </w:r>
          </w:p>
        </w:tc>
        <w:tc>
          <w:tcPr>
            <w:tcW w:w="924" w:type="pct"/>
            <w:tcBorders>
              <w:top w:val="nil"/>
              <w:left w:val="nil"/>
              <w:right w:val="nil"/>
            </w:tcBorders>
            <w:vAlign w:val="center"/>
          </w:tcPr>
          <w:p w:rsidR="00F43DA9" w:rsidRPr="00F43DA9" w:rsidRDefault="0041606E" w:rsidP="002C1A2B">
            <w:pPr>
              <w:spacing w:beforeLines="30" w:before="72" w:afterLines="30" w:after="72"/>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58" w:type="pct"/>
            <w:tcBorders>
              <w:top w:val="nil"/>
              <w:left w:val="nil"/>
              <w:right w:val="nil"/>
            </w:tcBorders>
            <w:vAlign w:val="center"/>
          </w:tcPr>
          <w:p w:rsidR="00F43DA9" w:rsidRPr="00F43DA9" w:rsidRDefault="00F43DA9" w:rsidP="002C1A2B">
            <w:pPr>
              <w:spacing w:beforeLines="30" w:before="72" w:afterLines="30" w:after="72"/>
              <w:jc w:val="center"/>
              <w:rPr>
                <w:rFonts w:ascii="SimHei" w:eastAsia="SimHei" w:hAnsi="SimHei"/>
                <w:bCs/>
                <w:sz w:val="21"/>
                <w:szCs w:val="21"/>
                <w:lang w:eastAsia="zh-CN"/>
              </w:rPr>
            </w:pPr>
            <w:r w:rsidRPr="00F43DA9">
              <w:rPr>
                <w:rFonts w:ascii="SimHei" w:eastAsia="SimHei" w:hAnsi="SimHei" w:cs="SimSun" w:hint="eastAsia"/>
                <w:bCs/>
                <w:sz w:val="21"/>
                <w:szCs w:val="21"/>
                <w:lang w:eastAsia="zh-CN"/>
              </w:rPr>
              <w:t>目</w:t>
            </w:r>
            <w:r w:rsidRPr="00F43DA9">
              <w:rPr>
                <w:rFonts w:ascii="SimHei" w:eastAsia="SimHei" w:hAnsi="SimHei"/>
                <w:bCs/>
                <w:sz w:val="21"/>
                <w:szCs w:val="21"/>
                <w:lang w:eastAsia="zh-CN"/>
              </w:rPr>
              <w:t xml:space="preserve">  </w:t>
            </w:r>
            <w:r w:rsidRPr="00F43DA9">
              <w:rPr>
                <w:rFonts w:ascii="SimHei" w:eastAsia="SimHei" w:hAnsi="SimHei" w:cs="SimSun" w:hint="eastAsia"/>
                <w:bCs/>
                <w:sz w:val="21"/>
                <w:szCs w:val="21"/>
                <w:lang w:eastAsia="zh-CN"/>
              </w:rPr>
              <w:t>标</w:t>
            </w:r>
          </w:p>
        </w:tc>
        <w:tc>
          <w:tcPr>
            <w:tcW w:w="1509" w:type="pct"/>
            <w:tcBorders>
              <w:top w:val="nil"/>
              <w:left w:val="nil"/>
              <w:right w:val="nil"/>
            </w:tcBorders>
            <w:vAlign w:val="center"/>
          </w:tcPr>
          <w:p w:rsidR="00F43DA9" w:rsidRPr="00F43DA9" w:rsidRDefault="00814F64" w:rsidP="002C1A2B">
            <w:pPr>
              <w:spacing w:beforeLines="30" w:before="72" w:afterLines="30" w:after="72"/>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F43DA9" w:rsidRPr="00F43DA9">
              <w:rPr>
                <w:rFonts w:ascii="SimHei" w:eastAsia="SimHei" w:hAnsi="SimHei" w:cs="SimSun" w:hint="eastAsia"/>
                <w:bCs/>
                <w:sz w:val="21"/>
                <w:szCs w:val="21"/>
                <w:lang w:eastAsia="zh-CN"/>
              </w:rPr>
              <w:t>数据</w:t>
            </w:r>
          </w:p>
        </w:tc>
        <w:tc>
          <w:tcPr>
            <w:tcW w:w="785" w:type="pct"/>
            <w:tcBorders>
              <w:top w:val="nil"/>
              <w:left w:val="nil"/>
            </w:tcBorders>
            <w:vAlign w:val="center"/>
          </w:tcPr>
          <w:p w:rsidR="00F43DA9" w:rsidRPr="00F43DA9" w:rsidRDefault="00F43DA9" w:rsidP="002C1A2B">
            <w:pPr>
              <w:keepNext/>
              <w:keepLines/>
              <w:spacing w:beforeLines="30" w:before="72" w:afterLines="30" w:after="72"/>
              <w:jc w:val="center"/>
              <w:rPr>
                <w:rFonts w:ascii="SimHei" w:eastAsia="SimHei" w:hAnsi="SimHei"/>
                <w:bCs/>
                <w:sz w:val="21"/>
                <w:szCs w:val="21"/>
                <w:lang w:eastAsia="zh-CN"/>
              </w:rPr>
            </w:pPr>
            <w:r w:rsidRPr="00F43DA9">
              <w:rPr>
                <w:rFonts w:ascii="SimHei" w:eastAsia="SimHei" w:hAnsi="SimHei" w:cs="SimSun" w:hint="eastAsia"/>
                <w:bCs/>
                <w:sz w:val="21"/>
                <w:szCs w:val="21"/>
                <w:lang w:eastAsia="zh-CN"/>
              </w:rPr>
              <w:t>红绿灯系统</w:t>
            </w:r>
            <w:r w:rsidRPr="00F43DA9">
              <w:rPr>
                <w:rFonts w:ascii="SimHei" w:eastAsia="SimHei" w:hAnsi="SimHei"/>
                <w:bCs/>
                <w:sz w:val="21"/>
                <w:szCs w:val="21"/>
                <w:lang w:eastAsia="zh-CN"/>
              </w:rPr>
              <w:t>(</w:t>
            </w:r>
            <w:r w:rsidRPr="00F43DA9">
              <w:rPr>
                <w:rFonts w:ascii="SimHei" w:eastAsia="SimHei" w:hAnsi="SimHei"/>
                <w:bCs/>
                <w:sz w:val="21"/>
                <w:szCs w:val="21"/>
              </w:rPr>
              <w:t>TLS</w:t>
            </w:r>
            <w:r w:rsidRPr="00F43DA9">
              <w:rPr>
                <w:rFonts w:ascii="SimHei" w:eastAsia="SimHei" w:hAnsi="SimHei"/>
                <w:bCs/>
                <w:sz w:val="21"/>
                <w:szCs w:val="21"/>
                <w:lang w:eastAsia="zh-CN"/>
              </w:rPr>
              <w:t>)</w:t>
            </w:r>
          </w:p>
        </w:tc>
      </w:tr>
      <w:tr w:rsidR="00F43DA9" w:rsidTr="00C2552C">
        <w:tblPrEx>
          <w:tblBorders>
            <w:insideH w:val="single" w:sz="4" w:space="0" w:color="auto"/>
            <w:insideV w:val="single" w:sz="4" w:space="0" w:color="auto"/>
          </w:tblBorders>
          <w:tblLook w:val="01E0" w:firstRow="1" w:lastRow="1" w:firstColumn="1" w:lastColumn="1" w:noHBand="0" w:noVBand="0"/>
        </w:tblPrEx>
        <w:trPr>
          <w:jc w:val="center"/>
        </w:trPr>
        <w:tc>
          <w:tcPr>
            <w:tcW w:w="924" w:type="pct"/>
            <w:tcBorders>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启动国家技术和创新支持中心</w:t>
            </w:r>
            <w:r w:rsidRPr="002C1A2B">
              <w:rPr>
                <w:rFonts w:ascii="SimSun" w:hAnsi="SimSun"/>
                <w:sz w:val="18"/>
                <w:szCs w:val="18"/>
                <w:lang w:eastAsia="zh-CN"/>
              </w:rPr>
              <w:t>(TISC)</w:t>
            </w:r>
            <w:r w:rsidRPr="002C1A2B">
              <w:rPr>
                <w:rFonts w:ascii="SimSun" w:hAnsi="SimSun" w:cs="SimSun" w:hint="eastAsia"/>
                <w:sz w:val="18"/>
                <w:szCs w:val="18"/>
                <w:lang w:eastAsia="zh-CN"/>
              </w:rPr>
              <w:t>网络数量</w:t>
            </w:r>
          </w:p>
        </w:tc>
        <w:tc>
          <w:tcPr>
            <w:tcW w:w="924" w:type="pct"/>
            <w:tcBorders>
              <w:left w:val="nil"/>
              <w:right w:val="nil"/>
            </w:tcBorders>
          </w:tcPr>
          <w:p w:rsidR="00F43DA9" w:rsidRPr="002C1A2B" w:rsidRDefault="00F43DA9" w:rsidP="00D51D29">
            <w:pPr>
              <w:keepNext/>
              <w:keepLines/>
              <w:snapToGrid w:val="0"/>
              <w:spacing w:afterLines="30" w:after="72" w:line="300" w:lineRule="atLeast"/>
              <w:jc w:val="both"/>
              <w:rPr>
                <w:rFonts w:ascii="SimSun" w:hAnsi="SimSun"/>
                <w:color w:val="002060"/>
                <w:sz w:val="18"/>
                <w:szCs w:val="18"/>
                <w:lang w:eastAsia="zh-CN"/>
              </w:rPr>
            </w:pPr>
            <w:r w:rsidRPr="002C1A2B">
              <w:rPr>
                <w:rFonts w:ascii="KaiTi" w:eastAsia="KaiTi" w:hAnsi="SimSun"/>
                <w:i/>
                <w:iCs/>
                <w:color w:val="002060"/>
                <w:sz w:val="18"/>
                <w:szCs w:val="18"/>
                <w:lang w:eastAsia="zh-CN"/>
              </w:rPr>
              <w:t>2011</w:t>
            </w:r>
            <w:r w:rsidRPr="002C1A2B">
              <w:rPr>
                <w:rFonts w:ascii="KaiTi" w:eastAsia="KaiTi" w:hAnsi="SimSun" w:hint="eastAsia"/>
                <w:i/>
                <w:iCs/>
                <w:color w:val="002060"/>
                <w:sz w:val="18"/>
                <w:szCs w:val="18"/>
                <w:lang w:eastAsia="zh-CN"/>
              </w:rPr>
              <w:t>年底最新</w:t>
            </w:r>
            <w:r w:rsidR="0041606E">
              <w:rPr>
                <w:rFonts w:ascii="KaiTi" w:eastAsia="KaiTi" w:hAnsi="SimSun" w:hint="eastAsia"/>
                <w:i/>
                <w:iCs/>
                <w:color w:val="002060"/>
                <w:sz w:val="18"/>
                <w:szCs w:val="18"/>
                <w:lang w:eastAsia="zh-CN"/>
              </w:rPr>
              <w:t>基准</w:t>
            </w:r>
            <w:r w:rsidRPr="002C1A2B">
              <w:rPr>
                <w:rFonts w:ascii="KaiTi" w:eastAsia="KaiTi" w:hAnsi="SimSun" w:hint="eastAsia"/>
                <w:i/>
                <w:iCs/>
                <w:color w:val="002060"/>
                <w:sz w:val="18"/>
                <w:szCs w:val="18"/>
                <w:lang w:eastAsia="zh-CN"/>
              </w:rPr>
              <w:t>：</w:t>
            </w:r>
            <w:r w:rsidRPr="002C1A2B">
              <w:rPr>
                <w:rFonts w:ascii="SimSun" w:hAnsi="SimSun" w:cs="SimSun" w:hint="eastAsia"/>
                <w:color w:val="002060"/>
                <w:sz w:val="18"/>
                <w:szCs w:val="18"/>
                <w:lang w:eastAsia="zh-CN"/>
              </w:rPr>
              <w:t>启动</w:t>
            </w:r>
            <w:r w:rsidRPr="002C1A2B">
              <w:rPr>
                <w:rFonts w:ascii="SimSun" w:hAnsi="SimSun"/>
                <w:color w:val="002060"/>
                <w:sz w:val="18"/>
                <w:szCs w:val="18"/>
                <w:lang w:eastAsia="zh-CN"/>
              </w:rPr>
              <w:t>20</w:t>
            </w:r>
            <w:r w:rsidRPr="002C1A2B">
              <w:rPr>
                <w:rFonts w:ascii="SimSun" w:hAnsi="SimSun" w:cs="SimSun" w:hint="eastAsia"/>
                <w:color w:val="002060"/>
                <w:sz w:val="18"/>
                <w:szCs w:val="18"/>
                <w:lang w:eastAsia="zh-CN"/>
              </w:rPr>
              <w:t>个技术和创新支持网络</w:t>
            </w:r>
            <w:r w:rsidRPr="002C1A2B">
              <w:rPr>
                <w:rStyle w:val="FootnoteReference"/>
                <w:rFonts w:ascii="SimSun" w:hAnsi="SimSun"/>
                <w:color w:val="002060"/>
                <w:sz w:val="18"/>
                <w:szCs w:val="18"/>
              </w:rPr>
              <w:footnoteReference w:id="29"/>
            </w:r>
          </w:p>
          <w:p w:rsidR="00F43DA9" w:rsidRPr="002C1A2B" w:rsidRDefault="00F43DA9" w:rsidP="00D51D29">
            <w:pPr>
              <w:keepNext/>
              <w:keepLines/>
              <w:snapToGrid w:val="0"/>
              <w:spacing w:afterLines="30" w:after="72" w:line="300" w:lineRule="atLeast"/>
              <w:jc w:val="both"/>
              <w:rPr>
                <w:rFonts w:ascii="KaiTi" w:eastAsia="KaiTi" w:hAnsi="SimSun"/>
                <w:i/>
                <w:iCs/>
                <w:color w:val="002060"/>
                <w:sz w:val="18"/>
                <w:szCs w:val="18"/>
                <w:lang w:eastAsia="zh-CN"/>
              </w:rPr>
            </w:pPr>
            <w:r w:rsidRPr="002C1A2B">
              <w:rPr>
                <w:rFonts w:ascii="SimSun" w:hAnsi="SimSun" w:cs="SimSun" w:hint="eastAsia"/>
                <w:color w:val="002060"/>
                <w:sz w:val="18"/>
                <w:szCs w:val="18"/>
                <w:lang w:eastAsia="zh-CN"/>
              </w:rPr>
              <w:t>非洲</w:t>
            </w:r>
            <w:r w:rsidRPr="002C1A2B">
              <w:rPr>
                <w:rFonts w:ascii="SimSun" w:hAnsi="SimSun"/>
                <w:color w:val="002060"/>
                <w:sz w:val="18"/>
                <w:szCs w:val="18"/>
                <w:lang w:eastAsia="zh-CN"/>
              </w:rPr>
              <w:t>(7</w:t>
            </w:r>
            <w:r w:rsidRPr="002C1A2B">
              <w:rPr>
                <w:rFonts w:ascii="SimSun" w:hAnsi="SimSun" w:cs="SimSun" w:hint="eastAsia"/>
                <w:color w:val="002060"/>
                <w:sz w:val="18"/>
                <w:szCs w:val="18"/>
                <w:lang w:eastAsia="zh-CN"/>
              </w:rPr>
              <w:t>个</w:t>
            </w:r>
            <w:r w:rsidRPr="002C1A2B">
              <w:rPr>
                <w:rFonts w:ascii="SimSun" w:hAnsi="SimSun"/>
                <w:color w:val="002060"/>
                <w:sz w:val="18"/>
                <w:szCs w:val="18"/>
                <w:lang w:eastAsia="zh-CN"/>
              </w:rPr>
              <w:t>)</w:t>
            </w:r>
          </w:p>
          <w:p w:rsidR="00F43DA9" w:rsidRPr="002C1A2B" w:rsidRDefault="00F43DA9" w:rsidP="00D51D29">
            <w:pPr>
              <w:keepNext/>
              <w:keepLines/>
              <w:snapToGrid w:val="0"/>
              <w:spacing w:afterLines="30" w:after="72" w:line="300" w:lineRule="atLeast"/>
              <w:jc w:val="both"/>
              <w:rPr>
                <w:rFonts w:ascii="KaiTi" w:eastAsia="KaiTi" w:hAnsi="SimSun"/>
                <w:i/>
                <w:iCs/>
                <w:color w:val="002060"/>
                <w:sz w:val="18"/>
                <w:szCs w:val="18"/>
                <w:lang w:eastAsia="zh-CN"/>
              </w:rPr>
            </w:pPr>
            <w:r w:rsidRPr="002C1A2B">
              <w:rPr>
                <w:rFonts w:ascii="SimSun" w:hAnsi="SimSun" w:cs="SimSun" w:hint="eastAsia"/>
                <w:color w:val="002060"/>
                <w:sz w:val="18"/>
                <w:szCs w:val="18"/>
                <w:lang w:eastAsia="zh-CN"/>
              </w:rPr>
              <w:t>阿拉伯地区</w:t>
            </w:r>
            <w:r w:rsidRPr="002C1A2B">
              <w:rPr>
                <w:rFonts w:ascii="SimSun" w:hAnsi="SimSun"/>
                <w:color w:val="002060"/>
                <w:sz w:val="18"/>
                <w:szCs w:val="18"/>
                <w:lang w:eastAsia="zh-CN"/>
              </w:rPr>
              <w:t>(4</w:t>
            </w:r>
            <w:r w:rsidRPr="002C1A2B">
              <w:rPr>
                <w:rFonts w:ascii="SimSun" w:hAnsi="SimSun" w:cs="SimSun" w:hint="eastAsia"/>
                <w:color w:val="002060"/>
                <w:sz w:val="18"/>
                <w:szCs w:val="18"/>
                <w:lang w:eastAsia="zh-CN"/>
              </w:rPr>
              <w:t>个</w:t>
            </w:r>
            <w:r w:rsidRPr="002C1A2B">
              <w:rPr>
                <w:rFonts w:ascii="SimSun" w:hAnsi="SimSun"/>
                <w:color w:val="002060"/>
                <w:sz w:val="18"/>
                <w:szCs w:val="18"/>
                <w:lang w:eastAsia="zh-CN"/>
              </w:rPr>
              <w:t>)</w:t>
            </w:r>
          </w:p>
          <w:p w:rsidR="00F43DA9" w:rsidRPr="002C1A2B" w:rsidRDefault="00F43DA9" w:rsidP="00D51D29">
            <w:pPr>
              <w:keepNext/>
              <w:keepLines/>
              <w:snapToGrid w:val="0"/>
              <w:spacing w:afterLines="30" w:after="72" w:line="300" w:lineRule="atLeast"/>
              <w:jc w:val="both"/>
              <w:rPr>
                <w:rFonts w:ascii="KaiTi" w:eastAsia="KaiTi" w:hAnsi="SimSun"/>
                <w:i/>
                <w:iCs/>
                <w:color w:val="002060"/>
                <w:sz w:val="18"/>
                <w:szCs w:val="18"/>
                <w:lang w:eastAsia="zh-CN"/>
              </w:rPr>
            </w:pPr>
            <w:r w:rsidRPr="002C1A2B">
              <w:rPr>
                <w:rFonts w:ascii="SimSun" w:hAnsi="SimSun" w:cs="SimSun" w:hint="eastAsia"/>
                <w:color w:val="002060"/>
                <w:sz w:val="18"/>
                <w:szCs w:val="18"/>
                <w:lang w:eastAsia="zh-CN"/>
              </w:rPr>
              <w:t>亚洲和太平洋</w:t>
            </w:r>
            <w:r w:rsidRPr="002C1A2B">
              <w:rPr>
                <w:rFonts w:ascii="SimSun" w:hAnsi="SimSun"/>
                <w:color w:val="002060"/>
                <w:sz w:val="18"/>
                <w:szCs w:val="18"/>
                <w:lang w:eastAsia="zh-CN"/>
              </w:rPr>
              <w:t>(2</w:t>
            </w:r>
            <w:r w:rsidRPr="002C1A2B">
              <w:rPr>
                <w:rFonts w:ascii="SimSun" w:hAnsi="SimSun" w:cs="SimSun" w:hint="eastAsia"/>
                <w:color w:val="002060"/>
                <w:sz w:val="18"/>
                <w:szCs w:val="18"/>
                <w:lang w:eastAsia="zh-CN"/>
              </w:rPr>
              <w:t>个</w:t>
            </w:r>
            <w:r w:rsidRPr="002C1A2B">
              <w:rPr>
                <w:rFonts w:ascii="SimSun" w:hAnsi="SimSun"/>
                <w:color w:val="002060"/>
                <w:sz w:val="18"/>
                <w:szCs w:val="18"/>
                <w:lang w:eastAsia="zh-CN"/>
              </w:rPr>
              <w:t>)</w:t>
            </w:r>
          </w:p>
          <w:p w:rsidR="00F43DA9" w:rsidRPr="002C1A2B" w:rsidRDefault="00F43DA9" w:rsidP="00D51D29">
            <w:pPr>
              <w:keepNext/>
              <w:keepLines/>
              <w:snapToGrid w:val="0"/>
              <w:spacing w:afterLines="30" w:after="72" w:line="300" w:lineRule="atLeast"/>
              <w:jc w:val="both"/>
              <w:rPr>
                <w:rFonts w:ascii="KaiTi" w:eastAsia="KaiTi" w:hAnsi="SimSun"/>
                <w:i/>
                <w:iCs/>
                <w:color w:val="002060"/>
                <w:sz w:val="18"/>
                <w:szCs w:val="18"/>
                <w:lang w:eastAsia="zh-CN"/>
              </w:rPr>
            </w:pPr>
            <w:r w:rsidRPr="002C1A2B">
              <w:rPr>
                <w:rFonts w:ascii="SimSun" w:hAnsi="SimSun" w:cs="SimSun" w:hint="eastAsia"/>
                <w:color w:val="002060"/>
                <w:sz w:val="18"/>
                <w:szCs w:val="18"/>
                <w:lang w:eastAsia="zh-CN"/>
              </w:rPr>
              <w:t>拉丁美洲和加勒比海地区</w:t>
            </w:r>
            <w:r w:rsidRPr="002C1A2B">
              <w:rPr>
                <w:rFonts w:ascii="SimSun" w:hAnsi="SimSun"/>
                <w:color w:val="002060"/>
                <w:sz w:val="18"/>
                <w:szCs w:val="18"/>
                <w:lang w:eastAsia="zh-CN"/>
              </w:rPr>
              <w:t>(5</w:t>
            </w:r>
            <w:r w:rsidRPr="002C1A2B">
              <w:rPr>
                <w:rFonts w:ascii="SimSun" w:hAnsi="SimSun" w:cs="SimSun" w:hint="eastAsia"/>
                <w:color w:val="002060"/>
                <w:sz w:val="18"/>
                <w:szCs w:val="18"/>
                <w:lang w:eastAsia="zh-CN"/>
              </w:rPr>
              <w:t>个</w:t>
            </w:r>
            <w:r w:rsidRPr="002C1A2B">
              <w:rPr>
                <w:rFonts w:ascii="SimSun" w:hAnsi="SimSun"/>
                <w:color w:val="002060"/>
                <w:sz w:val="18"/>
                <w:szCs w:val="18"/>
                <w:lang w:eastAsia="zh-CN"/>
              </w:rPr>
              <w:t>)</w:t>
            </w:r>
          </w:p>
          <w:p w:rsidR="00F43DA9" w:rsidRPr="002C1A2B" w:rsidRDefault="00F43DA9" w:rsidP="00D51D29">
            <w:pPr>
              <w:keepNext/>
              <w:keepLines/>
              <w:snapToGrid w:val="0"/>
              <w:spacing w:afterLines="30" w:after="72" w:line="300" w:lineRule="atLeast"/>
              <w:jc w:val="both"/>
              <w:rPr>
                <w:rFonts w:ascii="SimSun" w:hAnsi="SimSun"/>
                <w:color w:val="002060"/>
                <w:sz w:val="18"/>
                <w:szCs w:val="18"/>
                <w:lang w:eastAsia="zh-CN"/>
              </w:rPr>
            </w:pPr>
            <w:r w:rsidRPr="002C1A2B">
              <w:rPr>
                <w:rFonts w:ascii="SimSun" w:hAnsi="SimSun" w:cs="SimSun" w:hint="eastAsia"/>
                <w:color w:val="002060"/>
                <w:sz w:val="18"/>
                <w:szCs w:val="18"/>
                <w:lang w:eastAsia="zh-CN"/>
              </w:rPr>
              <w:t>欧洲和亚洲的部分国家</w:t>
            </w:r>
            <w:r w:rsidRPr="002C1A2B">
              <w:rPr>
                <w:rFonts w:ascii="SimSun" w:hAnsi="SimSun"/>
                <w:color w:val="002060"/>
                <w:sz w:val="18"/>
                <w:szCs w:val="18"/>
                <w:lang w:eastAsia="zh-CN"/>
              </w:rPr>
              <w:t>(2</w:t>
            </w:r>
            <w:r w:rsidRPr="002C1A2B">
              <w:rPr>
                <w:rFonts w:ascii="SimSun" w:hAnsi="SimSun" w:cs="SimSun" w:hint="eastAsia"/>
                <w:color w:val="002060"/>
                <w:sz w:val="18"/>
                <w:szCs w:val="18"/>
                <w:lang w:eastAsia="zh-CN"/>
              </w:rPr>
              <w:t>个</w:t>
            </w:r>
            <w:r w:rsidRPr="002C1A2B">
              <w:rPr>
                <w:rFonts w:ascii="SimSun" w:hAnsi="SimSun"/>
                <w:color w:val="002060"/>
                <w:sz w:val="18"/>
                <w:szCs w:val="18"/>
                <w:lang w:eastAsia="zh-CN"/>
              </w:rPr>
              <w:t>)</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KaiTi" w:eastAsia="KaiTi" w:hAnsi="SimSun"/>
                <w:i/>
                <w:iCs/>
                <w:sz w:val="18"/>
                <w:szCs w:val="18"/>
                <w:lang w:eastAsia="zh-CN"/>
              </w:rPr>
              <w:t>2012/13</w:t>
            </w:r>
            <w:r w:rsidRPr="002C1A2B">
              <w:rPr>
                <w:rFonts w:ascii="KaiTi" w:eastAsia="KaiTi" w:hAnsi="SimSun" w:hint="eastAsia"/>
                <w:i/>
                <w:iCs/>
                <w:sz w:val="18"/>
                <w:szCs w:val="18"/>
                <w:lang w:eastAsia="zh-CN"/>
              </w:rPr>
              <w:t>两年期计划与预算原始</w:t>
            </w:r>
            <w:r w:rsidR="0041606E">
              <w:rPr>
                <w:rFonts w:ascii="KaiTi" w:eastAsia="KaiTi" w:hAnsi="SimSun" w:hint="eastAsia"/>
                <w:i/>
                <w:iCs/>
                <w:sz w:val="18"/>
                <w:szCs w:val="18"/>
                <w:lang w:eastAsia="zh-CN"/>
              </w:rPr>
              <w:t>基准</w:t>
            </w:r>
            <w:r w:rsidRPr="002C1A2B">
              <w:rPr>
                <w:rFonts w:ascii="KaiTi" w:eastAsia="KaiTi" w:hAnsi="SimSun" w:hint="eastAsia"/>
                <w:i/>
                <w:iCs/>
                <w:sz w:val="18"/>
                <w:szCs w:val="18"/>
                <w:lang w:eastAsia="zh-CN"/>
              </w:rPr>
              <w:t>：</w:t>
            </w:r>
            <w:r w:rsidRPr="002C1A2B">
              <w:rPr>
                <w:rFonts w:ascii="SimSun" w:hAnsi="SimSun" w:cs="SimSun" w:hint="eastAsia"/>
                <w:sz w:val="18"/>
                <w:szCs w:val="18"/>
                <w:lang w:eastAsia="zh-CN"/>
              </w:rPr>
              <w:t>建立</w:t>
            </w:r>
            <w:r w:rsidRPr="002C1A2B">
              <w:rPr>
                <w:rFonts w:ascii="SimSun" w:hAnsi="SimSun"/>
                <w:sz w:val="18"/>
                <w:szCs w:val="18"/>
                <w:lang w:eastAsia="zh-CN"/>
              </w:rPr>
              <w:t>12</w:t>
            </w:r>
            <w:r w:rsidRPr="002C1A2B">
              <w:rPr>
                <w:rFonts w:ascii="SimSun" w:hAnsi="SimSun" w:cs="SimSun" w:hint="eastAsia"/>
                <w:sz w:val="18"/>
                <w:szCs w:val="18"/>
                <w:lang w:eastAsia="zh-CN"/>
              </w:rPr>
              <w:t>个国家技术和创新支持中心网络</w:t>
            </w:r>
            <w:r w:rsidRPr="002C1A2B">
              <w:rPr>
                <w:rFonts w:ascii="SimSun" w:hAnsi="SimSun"/>
                <w:sz w:val="18"/>
                <w:szCs w:val="18"/>
                <w:lang w:eastAsia="zh-CN"/>
              </w:rPr>
              <w:t>(2011</w:t>
            </w:r>
            <w:r w:rsidRPr="002C1A2B">
              <w:rPr>
                <w:rFonts w:ascii="SimSun" w:hAnsi="SimSun" w:cs="SimSun" w:hint="eastAsia"/>
                <w:sz w:val="18"/>
                <w:szCs w:val="18"/>
                <w:lang w:eastAsia="zh-CN"/>
              </w:rPr>
              <w:t>年一季度</w:t>
            </w:r>
            <w:r w:rsidRPr="002C1A2B">
              <w:rPr>
                <w:rFonts w:ascii="SimSun" w:hAnsi="SimSun"/>
                <w:sz w:val="18"/>
                <w:szCs w:val="18"/>
                <w:lang w:eastAsia="zh-CN"/>
              </w:rPr>
              <w:t>)</w:t>
            </w:r>
            <w:r w:rsidRPr="002C1A2B">
              <w:rPr>
                <w:rFonts w:ascii="SimSun" w:hAnsi="SimSun" w:cs="SimSun" w:hint="eastAsia"/>
                <w:sz w:val="18"/>
                <w:szCs w:val="18"/>
                <w:lang w:eastAsia="zh-CN"/>
              </w:rPr>
              <w:t>：非洲</w:t>
            </w:r>
            <w:r w:rsidRPr="002C1A2B">
              <w:rPr>
                <w:rFonts w:ascii="SimSun" w:hAnsi="SimSun"/>
                <w:sz w:val="18"/>
                <w:szCs w:val="18"/>
                <w:lang w:eastAsia="zh-CN"/>
              </w:rPr>
              <w:t>(4</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阿拉伯地区</w:t>
            </w:r>
            <w:r w:rsidRPr="002C1A2B">
              <w:rPr>
                <w:rFonts w:ascii="SimSun" w:hAnsi="SimSun"/>
                <w:sz w:val="18"/>
                <w:szCs w:val="18"/>
                <w:lang w:eastAsia="zh-CN"/>
              </w:rPr>
              <w:t>(3</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亚洲和太平洋</w:t>
            </w:r>
            <w:r w:rsidRPr="002C1A2B">
              <w:rPr>
                <w:rFonts w:ascii="SimSun" w:hAnsi="SimSun"/>
                <w:sz w:val="18"/>
                <w:szCs w:val="18"/>
                <w:lang w:eastAsia="zh-CN"/>
              </w:rPr>
              <w:t>(2</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拉丁美洲和加勒比海地区</w:t>
            </w:r>
            <w:r w:rsidRPr="002C1A2B">
              <w:rPr>
                <w:rFonts w:ascii="SimSun" w:hAnsi="SimSun"/>
                <w:sz w:val="18"/>
                <w:szCs w:val="18"/>
                <w:lang w:eastAsia="zh-CN"/>
              </w:rPr>
              <w:t>(2</w:t>
            </w:r>
            <w:r w:rsidRPr="002C1A2B">
              <w:rPr>
                <w:rFonts w:ascii="SimSun" w:hAnsi="SimSun" w:cs="SimSun" w:hint="eastAsia"/>
                <w:sz w:val="18"/>
                <w:szCs w:val="18"/>
                <w:lang w:eastAsia="zh-CN"/>
              </w:rPr>
              <w:t>个</w:t>
            </w:r>
            <w:r w:rsidRPr="002C1A2B">
              <w:rPr>
                <w:rFonts w:ascii="SimSun" w:hAnsi="SimSun"/>
                <w:sz w:val="18"/>
                <w:szCs w:val="18"/>
                <w:lang w:eastAsia="zh-CN"/>
              </w:rPr>
              <w:t>)</w:t>
            </w:r>
          </w:p>
        </w:tc>
        <w:tc>
          <w:tcPr>
            <w:tcW w:w="858" w:type="pct"/>
            <w:tcBorders>
              <w:left w:val="nil"/>
              <w:right w:val="nil"/>
            </w:tcBorders>
          </w:tcPr>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启动</w:t>
            </w:r>
            <w:r w:rsidRPr="002C1A2B">
              <w:rPr>
                <w:rFonts w:ascii="SimSun" w:hAnsi="SimSun"/>
                <w:sz w:val="18"/>
                <w:szCs w:val="18"/>
                <w:lang w:eastAsia="zh-CN"/>
              </w:rPr>
              <w:t>22</w:t>
            </w:r>
            <w:r w:rsidRPr="002C1A2B">
              <w:rPr>
                <w:rFonts w:ascii="SimSun" w:hAnsi="SimSun" w:cs="SimSun" w:hint="eastAsia"/>
                <w:sz w:val="18"/>
                <w:szCs w:val="18"/>
                <w:lang w:eastAsia="zh-CN"/>
              </w:rPr>
              <w:t>个其他国家技术和创新支持中心网络：</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非洲</w:t>
            </w:r>
            <w:r w:rsidRPr="002C1A2B">
              <w:rPr>
                <w:rFonts w:ascii="SimSun" w:hAnsi="SimSun"/>
                <w:sz w:val="18"/>
                <w:szCs w:val="18"/>
                <w:lang w:eastAsia="zh-CN"/>
              </w:rPr>
              <w:t>(9</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阿拉伯地区</w:t>
            </w:r>
            <w:r w:rsidRPr="002C1A2B">
              <w:rPr>
                <w:rFonts w:ascii="SimSun" w:hAnsi="SimSun"/>
                <w:sz w:val="18"/>
                <w:szCs w:val="18"/>
                <w:lang w:eastAsia="zh-CN"/>
              </w:rPr>
              <w:t>(2</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亚洲和太平洋</w:t>
            </w:r>
            <w:r w:rsidRPr="002C1A2B">
              <w:rPr>
                <w:rFonts w:ascii="SimSun" w:hAnsi="SimSun"/>
                <w:sz w:val="18"/>
                <w:szCs w:val="18"/>
                <w:lang w:eastAsia="zh-CN"/>
              </w:rPr>
              <w:t>(3</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拉丁美洲和加勒比海地区</w:t>
            </w:r>
            <w:r w:rsidRPr="002C1A2B">
              <w:rPr>
                <w:rFonts w:ascii="SimSun" w:hAnsi="SimSun"/>
                <w:sz w:val="18"/>
                <w:szCs w:val="18"/>
                <w:lang w:eastAsia="zh-CN"/>
              </w:rPr>
              <w:t>(4</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欧洲和亚洲的部分国家</w:t>
            </w:r>
            <w:r w:rsidRPr="002C1A2B">
              <w:rPr>
                <w:rFonts w:ascii="SimSun" w:hAnsi="SimSun"/>
                <w:sz w:val="18"/>
                <w:szCs w:val="18"/>
                <w:lang w:eastAsia="zh-CN"/>
              </w:rPr>
              <w:t>(4</w:t>
            </w:r>
            <w:r w:rsidRPr="002C1A2B">
              <w:rPr>
                <w:rFonts w:ascii="SimSun" w:hAnsi="SimSun" w:cs="SimSun" w:hint="eastAsia"/>
                <w:sz w:val="18"/>
                <w:szCs w:val="18"/>
                <w:lang w:eastAsia="zh-CN"/>
              </w:rPr>
              <w:t>个</w:t>
            </w:r>
            <w:r w:rsidRPr="002C1A2B">
              <w:rPr>
                <w:rFonts w:ascii="SimSun" w:hAnsi="SimSun"/>
                <w:sz w:val="18"/>
                <w:szCs w:val="18"/>
                <w:lang w:eastAsia="zh-CN"/>
              </w:rPr>
              <w:t>)</w:t>
            </w:r>
          </w:p>
        </w:tc>
        <w:tc>
          <w:tcPr>
            <w:tcW w:w="1509" w:type="pct"/>
            <w:tcBorders>
              <w:left w:val="nil"/>
              <w:right w:val="nil"/>
            </w:tcBorders>
          </w:tcPr>
          <w:p w:rsidR="00F43DA9" w:rsidRPr="002C1A2B" w:rsidRDefault="00F43DA9" w:rsidP="00D51D29">
            <w:pPr>
              <w:keepLines/>
              <w:snapToGrid w:val="0"/>
              <w:spacing w:afterLines="30" w:after="72" w:line="300" w:lineRule="atLeast"/>
              <w:rPr>
                <w:rFonts w:ascii="KaiTi" w:eastAsia="KaiTi" w:hAnsi="SimSun"/>
                <w:i/>
                <w:iCs/>
                <w:sz w:val="18"/>
                <w:szCs w:val="18"/>
                <w:lang w:eastAsia="zh-CN"/>
              </w:rPr>
            </w:pPr>
            <w:r w:rsidRPr="002C1A2B">
              <w:rPr>
                <w:rFonts w:ascii="SimSun" w:hAnsi="SimSun"/>
                <w:sz w:val="18"/>
                <w:szCs w:val="18"/>
                <w:lang w:eastAsia="zh-CN"/>
              </w:rPr>
              <w:t>2012/2013</w:t>
            </w:r>
            <w:r w:rsidRPr="002C1A2B">
              <w:rPr>
                <w:rFonts w:ascii="SimSun" w:hAnsi="SimSun" w:cs="SimSun" w:hint="eastAsia"/>
                <w:sz w:val="18"/>
                <w:szCs w:val="18"/>
                <w:lang w:eastAsia="zh-CN"/>
              </w:rPr>
              <w:t>年启动了</w:t>
            </w:r>
            <w:r w:rsidRPr="002C1A2B">
              <w:rPr>
                <w:rFonts w:ascii="SimSun" w:hAnsi="SimSun"/>
                <w:sz w:val="18"/>
                <w:szCs w:val="18"/>
                <w:lang w:eastAsia="zh-CN"/>
              </w:rPr>
              <w:t>19</w:t>
            </w:r>
            <w:r w:rsidRPr="002C1A2B">
              <w:rPr>
                <w:rFonts w:ascii="SimSun" w:hAnsi="SimSun" w:cs="SimSun" w:hint="eastAsia"/>
                <w:sz w:val="18"/>
                <w:szCs w:val="18"/>
                <w:lang w:eastAsia="zh-CN"/>
              </w:rPr>
              <w:t>个其他技术和创新支持中心网络：非洲</w:t>
            </w:r>
            <w:r w:rsidRPr="002C1A2B">
              <w:rPr>
                <w:rFonts w:ascii="SimSun" w:hAnsi="SimSun"/>
                <w:sz w:val="18"/>
                <w:szCs w:val="18"/>
                <w:lang w:eastAsia="zh-CN"/>
              </w:rPr>
              <w:t>(12</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rPr>
                <w:rFonts w:ascii="KaiTi" w:eastAsia="KaiTi" w:hAnsi="SimSun"/>
                <w:i/>
                <w:iCs/>
                <w:sz w:val="18"/>
                <w:szCs w:val="18"/>
                <w:lang w:eastAsia="zh-CN"/>
              </w:rPr>
            </w:pPr>
            <w:r w:rsidRPr="002C1A2B">
              <w:rPr>
                <w:rFonts w:ascii="SimSun" w:hAnsi="SimSun" w:cs="SimSun" w:hint="eastAsia"/>
                <w:sz w:val="18"/>
                <w:szCs w:val="18"/>
                <w:lang w:eastAsia="zh-CN"/>
              </w:rPr>
              <w:t>阿拉伯地区</w:t>
            </w:r>
            <w:r w:rsidRPr="002C1A2B">
              <w:rPr>
                <w:rFonts w:ascii="SimSun" w:hAnsi="SimSun"/>
                <w:sz w:val="18"/>
                <w:szCs w:val="18"/>
                <w:lang w:eastAsia="zh-CN"/>
              </w:rPr>
              <w:t>(2</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rPr>
                <w:rFonts w:ascii="KaiTi" w:eastAsia="KaiTi" w:hAnsi="SimSun"/>
                <w:i/>
                <w:iCs/>
                <w:sz w:val="18"/>
                <w:szCs w:val="18"/>
                <w:lang w:eastAsia="zh-CN"/>
              </w:rPr>
            </w:pPr>
            <w:r w:rsidRPr="002C1A2B">
              <w:rPr>
                <w:rFonts w:ascii="SimSun" w:hAnsi="SimSun" w:cs="SimSun" w:hint="eastAsia"/>
                <w:sz w:val="18"/>
                <w:szCs w:val="18"/>
                <w:lang w:eastAsia="zh-CN"/>
              </w:rPr>
              <w:t>拉丁美洲和加勒比海地区</w:t>
            </w:r>
            <w:r w:rsidRPr="002C1A2B">
              <w:rPr>
                <w:rFonts w:ascii="SimSun" w:hAnsi="SimSun"/>
                <w:sz w:val="18"/>
                <w:szCs w:val="18"/>
                <w:lang w:eastAsia="zh-CN"/>
              </w:rPr>
              <w:t>(4</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rPr>
                <w:rFonts w:ascii="SimSun" w:hAnsi="SimSun"/>
                <w:sz w:val="18"/>
                <w:szCs w:val="18"/>
                <w:lang w:eastAsia="zh-CN"/>
              </w:rPr>
            </w:pPr>
            <w:r w:rsidRPr="002C1A2B">
              <w:rPr>
                <w:rFonts w:ascii="SimSun" w:hAnsi="SimSun" w:cs="SimSun" w:hint="eastAsia"/>
                <w:sz w:val="18"/>
                <w:szCs w:val="18"/>
                <w:lang w:eastAsia="zh-CN"/>
              </w:rPr>
              <w:t>欧洲和亚洲部分国家</w:t>
            </w:r>
            <w:r w:rsidRPr="002C1A2B">
              <w:rPr>
                <w:rFonts w:ascii="SimSun" w:hAnsi="SimSun"/>
                <w:sz w:val="18"/>
                <w:szCs w:val="18"/>
                <w:lang w:eastAsia="zh-CN"/>
              </w:rPr>
              <w:t>(1</w:t>
            </w:r>
            <w:r w:rsidRPr="002C1A2B">
              <w:rPr>
                <w:rFonts w:ascii="SimSun" w:hAnsi="SimSun" w:cs="SimSun" w:hint="eastAsia"/>
                <w:sz w:val="18"/>
                <w:szCs w:val="18"/>
                <w:lang w:eastAsia="zh-CN"/>
              </w:rPr>
              <w:t>个</w:t>
            </w:r>
            <w:r w:rsidRPr="002C1A2B">
              <w:rPr>
                <w:rFonts w:ascii="SimSun" w:hAnsi="SimSun"/>
                <w:sz w:val="18"/>
                <w:szCs w:val="18"/>
                <w:lang w:eastAsia="zh-CN"/>
              </w:rPr>
              <w:t>)</w:t>
            </w:r>
            <w:r w:rsidRPr="002C1A2B">
              <w:rPr>
                <w:rFonts w:ascii="SimSun" w:hAnsi="SimSun" w:cs="SimSun" w:hint="eastAsia"/>
                <w:sz w:val="18"/>
                <w:szCs w:val="18"/>
                <w:lang w:eastAsia="zh-CN"/>
              </w:rPr>
              <w:t>。</w:t>
            </w:r>
          </w:p>
          <w:p w:rsidR="00F43DA9" w:rsidRPr="002C1A2B" w:rsidRDefault="00F43DA9" w:rsidP="00D51D29">
            <w:pPr>
              <w:snapToGrid w:val="0"/>
              <w:spacing w:afterLines="30" w:after="72" w:line="300" w:lineRule="atLeast"/>
              <w:rPr>
                <w:rFonts w:ascii="KaiTi" w:eastAsia="KaiTi" w:hAnsi="SimSun"/>
                <w:i/>
                <w:iCs/>
                <w:sz w:val="18"/>
                <w:szCs w:val="18"/>
                <w:lang w:eastAsia="zh-CN"/>
              </w:rPr>
            </w:pPr>
            <w:r w:rsidRPr="002C1A2B">
              <w:rPr>
                <w:rFonts w:ascii="SimSun" w:hAnsi="SimSun" w:cs="SimSun" w:hint="eastAsia"/>
                <w:sz w:val="18"/>
                <w:szCs w:val="18"/>
                <w:lang w:eastAsia="zh-CN"/>
              </w:rPr>
              <w:t>建立了</w:t>
            </w:r>
            <w:r w:rsidRPr="002C1A2B">
              <w:rPr>
                <w:rFonts w:ascii="SimSun" w:hAnsi="SimSun"/>
                <w:sz w:val="18"/>
                <w:szCs w:val="18"/>
                <w:lang w:eastAsia="zh-CN"/>
              </w:rPr>
              <w:t>39</w:t>
            </w:r>
            <w:r w:rsidRPr="002C1A2B">
              <w:rPr>
                <w:rFonts w:ascii="SimSun" w:hAnsi="SimSun" w:cs="SimSun" w:hint="eastAsia"/>
                <w:sz w:val="18"/>
                <w:szCs w:val="18"/>
                <w:lang w:eastAsia="zh-CN"/>
              </w:rPr>
              <w:t>个技术和创新支持中心网络：非洲</w:t>
            </w:r>
            <w:r w:rsidRPr="002C1A2B">
              <w:rPr>
                <w:rFonts w:ascii="SimSun" w:hAnsi="SimSun"/>
                <w:sz w:val="18"/>
                <w:szCs w:val="18"/>
                <w:lang w:eastAsia="zh-CN"/>
              </w:rPr>
              <w:t>(19</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rPr>
                <w:rFonts w:ascii="SimSun" w:hAnsi="SimSun"/>
                <w:sz w:val="18"/>
                <w:szCs w:val="18"/>
                <w:lang w:eastAsia="zh-CN"/>
              </w:rPr>
            </w:pPr>
            <w:r w:rsidRPr="002C1A2B">
              <w:rPr>
                <w:rFonts w:ascii="SimSun" w:hAnsi="SimSun" w:cs="SimSun" w:hint="eastAsia"/>
                <w:sz w:val="18"/>
                <w:szCs w:val="18"/>
                <w:lang w:eastAsia="zh-CN"/>
              </w:rPr>
              <w:t>阿拉伯地区</w:t>
            </w:r>
            <w:r w:rsidRPr="002C1A2B">
              <w:rPr>
                <w:rFonts w:ascii="SimSun" w:hAnsi="SimSun"/>
                <w:sz w:val="18"/>
                <w:szCs w:val="18"/>
                <w:lang w:eastAsia="zh-CN"/>
              </w:rPr>
              <w:t>(6</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rPr>
                <w:rFonts w:ascii="KaiTi" w:eastAsia="KaiTi" w:hAnsi="SimSun"/>
                <w:i/>
                <w:iCs/>
                <w:sz w:val="18"/>
                <w:szCs w:val="18"/>
                <w:lang w:eastAsia="zh-CN"/>
              </w:rPr>
            </w:pPr>
            <w:r w:rsidRPr="002C1A2B">
              <w:rPr>
                <w:rFonts w:ascii="SimSun" w:hAnsi="SimSun" w:cs="SimSun" w:hint="eastAsia"/>
                <w:sz w:val="18"/>
                <w:szCs w:val="18"/>
                <w:lang w:eastAsia="zh-CN"/>
              </w:rPr>
              <w:t>亚洲和太平洋</w:t>
            </w:r>
            <w:r w:rsidRPr="002C1A2B">
              <w:rPr>
                <w:rFonts w:ascii="SimSun" w:hAnsi="SimSun"/>
                <w:sz w:val="18"/>
                <w:szCs w:val="18"/>
                <w:lang w:eastAsia="zh-CN"/>
              </w:rPr>
              <w:t>(2</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rPr>
                <w:rFonts w:ascii="KaiTi" w:eastAsia="KaiTi" w:hAnsi="SimSun"/>
                <w:i/>
                <w:iCs/>
                <w:sz w:val="18"/>
                <w:szCs w:val="18"/>
                <w:lang w:eastAsia="zh-CN"/>
              </w:rPr>
            </w:pPr>
            <w:r w:rsidRPr="002C1A2B">
              <w:rPr>
                <w:rFonts w:ascii="SimSun" w:hAnsi="SimSun" w:cs="SimSun" w:hint="eastAsia"/>
                <w:sz w:val="18"/>
                <w:szCs w:val="18"/>
                <w:lang w:eastAsia="zh-CN"/>
              </w:rPr>
              <w:t>拉丁美洲和加勒比海地区</w:t>
            </w:r>
            <w:r w:rsidRPr="002C1A2B">
              <w:rPr>
                <w:rFonts w:ascii="SimSun" w:hAnsi="SimSun"/>
                <w:sz w:val="18"/>
                <w:szCs w:val="18"/>
                <w:lang w:eastAsia="zh-CN"/>
              </w:rPr>
              <w:t>(9</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rPr>
                <w:rFonts w:ascii="SimSun" w:hAnsi="SimSun"/>
                <w:sz w:val="18"/>
                <w:szCs w:val="18"/>
                <w:lang w:eastAsia="zh-CN"/>
              </w:rPr>
            </w:pPr>
            <w:r w:rsidRPr="002C1A2B">
              <w:rPr>
                <w:rFonts w:ascii="SimSun" w:hAnsi="SimSun" w:cs="SimSun" w:hint="eastAsia"/>
                <w:sz w:val="18"/>
                <w:szCs w:val="18"/>
                <w:lang w:eastAsia="zh-CN"/>
              </w:rPr>
              <w:t>欧洲和亚洲的部分国家</w:t>
            </w:r>
            <w:r w:rsidRPr="002C1A2B">
              <w:rPr>
                <w:rFonts w:ascii="SimSun" w:hAnsi="SimSun"/>
                <w:sz w:val="18"/>
                <w:szCs w:val="18"/>
                <w:lang w:eastAsia="zh-CN"/>
              </w:rPr>
              <w:t>(3</w:t>
            </w:r>
            <w:r w:rsidRPr="002C1A2B">
              <w:rPr>
                <w:rFonts w:ascii="SimSun" w:hAnsi="SimSun" w:cs="SimSun" w:hint="eastAsia"/>
                <w:sz w:val="18"/>
                <w:szCs w:val="18"/>
                <w:lang w:eastAsia="zh-CN"/>
              </w:rPr>
              <w:t>个</w:t>
            </w:r>
            <w:r w:rsidRPr="002C1A2B">
              <w:rPr>
                <w:rFonts w:ascii="SimSun" w:hAnsi="SimSun"/>
                <w:sz w:val="18"/>
                <w:szCs w:val="18"/>
                <w:lang w:eastAsia="zh-CN"/>
              </w:rPr>
              <w:t>)(</w:t>
            </w:r>
            <w:r w:rsidRPr="002C1A2B">
              <w:rPr>
                <w:rFonts w:ascii="SimSun" w:hAnsi="SimSun" w:cs="SimSun" w:hint="eastAsia"/>
                <w:sz w:val="18"/>
                <w:szCs w:val="18"/>
                <w:lang w:eastAsia="zh-CN"/>
              </w:rPr>
              <w:t>累计</w:t>
            </w:r>
            <w:r w:rsidRPr="002C1A2B">
              <w:rPr>
                <w:rFonts w:ascii="SimSun" w:hAnsi="SimSun"/>
                <w:sz w:val="18"/>
                <w:szCs w:val="18"/>
                <w:lang w:eastAsia="zh-CN"/>
              </w:rPr>
              <w:t>)</w:t>
            </w:r>
            <w:r w:rsidRPr="002C1A2B">
              <w:rPr>
                <w:rFonts w:ascii="SimSun" w:hAnsi="SimSun" w:cs="SimSun" w:hint="eastAsia"/>
                <w:sz w:val="18"/>
                <w:szCs w:val="18"/>
                <w:lang w:eastAsia="zh-CN"/>
              </w:rPr>
              <w:t>。</w:t>
            </w:r>
          </w:p>
        </w:tc>
        <w:tc>
          <w:tcPr>
            <w:tcW w:w="785" w:type="pct"/>
            <w:tcBorders>
              <w:left w:val="nil"/>
            </w:tcBorders>
          </w:tcPr>
          <w:p w:rsidR="00F43DA9" w:rsidRPr="002C1A2B" w:rsidRDefault="00F43DA9" w:rsidP="00C86D05">
            <w:pPr>
              <w:keepNext/>
              <w:keepLines/>
              <w:snapToGrid w:val="0"/>
              <w:spacing w:afterLines="30" w:after="72" w:line="300" w:lineRule="atLeast"/>
              <w:jc w:val="center"/>
              <w:rPr>
                <w:rFonts w:ascii="SimSun" w:hAnsi="SimSun"/>
                <w:b/>
                <w:bCs/>
                <w:color w:val="808080"/>
                <w:sz w:val="18"/>
                <w:szCs w:val="18"/>
                <w:lang w:eastAsia="zh-CN"/>
              </w:rPr>
            </w:pPr>
            <w:r w:rsidRPr="002C1A2B">
              <w:rPr>
                <w:rStyle w:val="Style5"/>
                <w:rFonts w:ascii="SimSun" w:hAnsi="SimSun" w:cs="SimSun" w:hint="eastAsia"/>
                <w:color w:val="10862C"/>
                <w:sz w:val="18"/>
                <w:szCs w:val="18"/>
                <w:lang w:eastAsia="zh-CN"/>
              </w:rPr>
              <w:t>全部实现</w:t>
            </w:r>
          </w:p>
        </w:tc>
      </w:tr>
      <w:tr w:rsidR="00F43DA9" w:rsidTr="00C2552C">
        <w:tblPrEx>
          <w:tblBorders>
            <w:insideH w:val="single" w:sz="4" w:space="0" w:color="auto"/>
            <w:insideV w:val="single" w:sz="4" w:space="0" w:color="auto"/>
          </w:tblBorders>
          <w:tblLook w:val="01E0" w:firstRow="1" w:lastRow="1" w:firstColumn="1" w:lastColumn="1" w:noHBand="0" w:noVBand="0"/>
        </w:tblPrEx>
        <w:trPr>
          <w:jc w:val="center"/>
        </w:trPr>
        <w:tc>
          <w:tcPr>
            <w:tcW w:w="924" w:type="pct"/>
            <w:tcBorders>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对技术和创新支持中心服务感到满意的用户百分比</w:t>
            </w:r>
          </w:p>
        </w:tc>
        <w:tc>
          <w:tcPr>
            <w:tcW w:w="924" w:type="pct"/>
            <w:tcBorders>
              <w:left w:val="nil"/>
              <w:right w:val="nil"/>
            </w:tcBorders>
          </w:tcPr>
          <w:p w:rsidR="00F43DA9" w:rsidRPr="002C1A2B" w:rsidRDefault="00F43DA9" w:rsidP="00D51D29">
            <w:pPr>
              <w:snapToGrid w:val="0"/>
              <w:spacing w:afterLines="30" w:after="72" w:line="300" w:lineRule="atLeast"/>
              <w:jc w:val="both"/>
              <w:rPr>
                <w:rFonts w:ascii="SimSun" w:hAnsi="SimSun"/>
                <w:sz w:val="18"/>
                <w:szCs w:val="18"/>
              </w:rPr>
            </w:pPr>
            <w:r w:rsidRPr="002C1A2B">
              <w:rPr>
                <w:rFonts w:ascii="SimSun" w:hAnsi="SimSun" w:cs="SimSun" w:hint="eastAsia"/>
                <w:sz w:val="18"/>
                <w:szCs w:val="18"/>
              </w:rPr>
              <w:t>不适用</w:t>
            </w:r>
          </w:p>
        </w:tc>
        <w:tc>
          <w:tcPr>
            <w:tcW w:w="858" w:type="pct"/>
            <w:tcBorders>
              <w:left w:val="nil"/>
              <w:right w:val="nil"/>
            </w:tcBorders>
          </w:tcPr>
          <w:p w:rsidR="00F43DA9" w:rsidRPr="002C1A2B" w:rsidRDefault="00F43DA9" w:rsidP="00D51D29">
            <w:pPr>
              <w:snapToGrid w:val="0"/>
              <w:spacing w:afterLines="30" w:after="72" w:line="300" w:lineRule="atLeast"/>
              <w:jc w:val="both"/>
              <w:rPr>
                <w:rFonts w:ascii="SimSun" w:hAnsi="SimSun"/>
                <w:sz w:val="18"/>
                <w:szCs w:val="18"/>
              </w:rPr>
            </w:pPr>
            <w:r w:rsidRPr="002C1A2B">
              <w:rPr>
                <w:rFonts w:ascii="SimSun" w:hAnsi="SimSun"/>
                <w:sz w:val="18"/>
                <w:szCs w:val="18"/>
              </w:rPr>
              <w:t>70%</w:t>
            </w:r>
          </w:p>
        </w:tc>
        <w:tc>
          <w:tcPr>
            <w:tcW w:w="1509" w:type="pct"/>
            <w:tcBorders>
              <w:left w:val="nil"/>
              <w:right w:val="nil"/>
            </w:tcBorders>
          </w:tcPr>
          <w:p w:rsidR="00F43DA9" w:rsidRPr="002C1A2B" w:rsidRDefault="00F43DA9" w:rsidP="00D51D29">
            <w:pPr>
              <w:snapToGrid w:val="0"/>
              <w:spacing w:afterLines="30" w:after="72" w:line="300" w:lineRule="atLeast"/>
              <w:rPr>
                <w:rFonts w:ascii="SimSun" w:hAnsi="SimSun"/>
                <w:sz w:val="18"/>
                <w:szCs w:val="18"/>
                <w:lang w:eastAsia="zh-CN"/>
              </w:rPr>
            </w:pPr>
            <w:r w:rsidRPr="002C1A2B">
              <w:rPr>
                <w:rFonts w:ascii="SimSun" w:hAnsi="SimSun" w:cs="SimSun" w:hint="eastAsia"/>
                <w:sz w:val="18"/>
                <w:szCs w:val="18"/>
                <w:lang w:eastAsia="zh-CN"/>
              </w:rPr>
              <w:t>在公布时，技术和创新支持中心没有提供数据</w:t>
            </w:r>
          </w:p>
        </w:tc>
        <w:tc>
          <w:tcPr>
            <w:tcW w:w="785" w:type="pct"/>
            <w:tcBorders>
              <w:left w:val="nil"/>
            </w:tcBorders>
          </w:tcPr>
          <w:p w:rsidR="00F43DA9" w:rsidRPr="002C1A2B" w:rsidRDefault="00F43DA9" w:rsidP="00C86D05">
            <w:pPr>
              <w:keepNext/>
              <w:keepLines/>
              <w:snapToGrid w:val="0"/>
              <w:spacing w:afterLines="30" w:after="72" w:line="300" w:lineRule="atLeast"/>
              <w:jc w:val="center"/>
              <w:rPr>
                <w:rFonts w:ascii="SimSun" w:hAnsi="SimSun"/>
                <w:color w:val="808080"/>
                <w:sz w:val="18"/>
                <w:szCs w:val="18"/>
                <w:lang w:eastAsia="zh-CN"/>
              </w:rPr>
            </w:pPr>
            <w:r w:rsidRPr="002C1A2B">
              <w:rPr>
                <w:rFonts w:ascii="SimSun" w:hAnsi="SimSun" w:cs="SimSun" w:hint="eastAsia"/>
                <w:color w:val="FF0000"/>
                <w:sz w:val="18"/>
                <w:szCs w:val="18"/>
                <w:lang w:eastAsia="zh-CN"/>
              </w:rPr>
              <w:t>未实现</w:t>
            </w:r>
          </w:p>
        </w:tc>
      </w:tr>
      <w:tr w:rsidR="00F43DA9" w:rsidTr="00C2552C">
        <w:tblPrEx>
          <w:tblBorders>
            <w:insideH w:val="single" w:sz="4" w:space="0" w:color="auto"/>
            <w:insideV w:val="single" w:sz="4" w:space="0" w:color="auto"/>
          </w:tblBorders>
          <w:tblLook w:val="01E0" w:firstRow="1" w:lastRow="1" w:firstColumn="1" w:lastColumn="1" w:noHBand="0" w:noVBand="0"/>
        </w:tblPrEx>
        <w:trPr>
          <w:jc w:val="center"/>
        </w:trPr>
        <w:tc>
          <w:tcPr>
            <w:tcW w:w="924" w:type="pct"/>
            <w:tcBorders>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增值信息服务</w:t>
            </w:r>
            <w:r w:rsidRPr="002C1A2B">
              <w:rPr>
                <w:rFonts w:ascii="SimSun" w:hAnsi="SimSun"/>
                <w:sz w:val="18"/>
                <w:szCs w:val="18"/>
                <w:lang w:eastAsia="zh-CN"/>
              </w:rPr>
              <w:t>(</w:t>
            </w:r>
            <w:r w:rsidRPr="002C1A2B">
              <w:rPr>
                <w:rFonts w:ascii="SimSun" w:hAnsi="SimSun" w:cs="SimSun" w:hint="eastAsia"/>
                <w:sz w:val="18"/>
                <w:szCs w:val="18"/>
                <w:lang w:eastAsia="zh-CN"/>
              </w:rPr>
              <w:t>技术检索服务、专利态势报告和国际发明审查合作</w:t>
            </w:r>
            <w:r w:rsidRPr="002C1A2B">
              <w:rPr>
                <w:rFonts w:ascii="SimSun" w:hAnsi="SimSun"/>
                <w:sz w:val="18"/>
                <w:szCs w:val="18"/>
                <w:lang w:eastAsia="zh-CN"/>
              </w:rPr>
              <w:t>(ICE))</w:t>
            </w:r>
            <w:r w:rsidRPr="002C1A2B">
              <w:rPr>
                <w:rFonts w:ascii="SimSun" w:hAnsi="SimSun" w:cs="SimSun" w:hint="eastAsia"/>
                <w:sz w:val="18"/>
                <w:szCs w:val="18"/>
                <w:lang w:eastAsia="zh-CN"/>
              </w:rPr>
              <w:t>的用户数目</w:t>
            </w:r>
          </w:p>
        </w:tc>
        <w:tc>
          <w:tcPr>
            <w:tcW w:w="924" w:type="pct"/>
            <w:tcBorders>
              <w:left w:val="nil"/>
              <w:right w:val="nil"/>
            </w:tcBorders>
          </w:tcPr>
          <w:p w:rsidR="00F43DA9" w:rsidRPr="002C1A2B" w:rsidRDefault="00F43DA9" w:rsidP="00D51D29">
            <w:pPr>
              <w:snapToGrid w:val="0"/>
              <w:spacing w:afterLines="30" w:after="72" w:line="300" w:lineRule="atLeast"/>
              <w:jc w:val="both"/>
              <w:rPr>
                <w:rFonts w:ascii="SimSun" w:hAnsi="SimSun"/>
                <w:color w:val="002060"/>
                <w:sz w:val="18"/>
                <w:szCs w:val="18"/>
                <w:lang w:eastAsia="zh-CN"/>
              </w:rPr>
            </w:pPr>
            <w:r w:rsidRPr="002C1A2B">
              <w:rPr>
                <w:rFonts w:ascii="KaiTi" w:eastAsia="KaiTi" w:hAnsi="SimSun"/>
                <w:i/>
                <w:iCs/>
                <w:color w:val="002060"/>
                <w:sz w:val="18"/>
                <w:szCs w:val="18"/>
                <w:lang w:eastAsia="zh-CN"/>
              </w:rPr>
              <w:t>2011</w:t>
            </w:r>
            <w:r w:rsidRPr="002C1A2B">
              <w:rPr>
                <w:rFonts w:ascii="KaiTi" w:eastAsia="KaiTi" w:hAnsi="SimSun" w:hint="eastAsia"/>
                <w:i/>
                <w:iCs/>
                <w:color w:val="002060"/>
                <w:sz w:val="18"/>
                <w:szCs w:val="18"/>
                <w:lang w:eastAsia="zh-CN"/>
              </w:rPr>
              <w:t>年底最新</w:t>
            </w:r>
            <w:r w:rsidR="0041606E">
              <w:rPr>
                <w:rFonts w:ascii="KaiTi" w:eastAsia="KaiTi" w:hAnsi="SimSun" w:hint="eastAsia"/>
                <w:i/>
                <w:iCs/>
                <w:color w:val="002060"/>
                <w:sz w:val="18"/>
                <w:szCs w:val="18"/>
                <w:lang w:eastAsia="zh-CN"/>
              </w:rPr>
              <w:t>基准</w:t>
            </w:r>
            <w:r w:rsidRPr="002C1A2B">
              <w:rPr>
                <w:rFonts w:ascii="KaiTi" w:eastAsia="KaiTi" w:hAnsi="SimSun" w:hint="eastAsia"/>
                <w:i/>
                <w:iCs/>
                <w:color w:val="002060"/>
                <w:sz w:val="18"/>
                <w:szCs w:val="18"/>
                <w:lang w:eastAsia="zh-CN"/>
              </w:rPr>
              <w:t>：</w:t>
            </w:r>
            <w:r w:rsidRPr="002C1A2B">
              <w:rPr>
                <w:rFonts w:ascii="SimSun" w:hAnsi="SimSun" w:cs="SimSun" w:hint="eastAsia"/>
                <w:color w:val="002060"/>
                <w:sz w:val="18"/>
                <w:szCs w:val="18"/>
                <w:lang w:eastAsia="zh-CN"/>
              </w:rPr>
              <w:t>对于</w:t>
            </w:r>
            <w:r w:rsidRPr="002C1A2B">
              <w:rPr>
                <w:rFonts w:ascii="SimSun" w:hAnsi="SimSun"/>
                <w:color w:val="002060"/>
                <w:sz w:val="18"/>
                <w:szCs w:val="18"/>
                <w:lang w:eastAsia="zh-CN"/>
              </w:rPr>
              <w:t>ICE/WPIS</w:t>
            </w:r>
            <w:r w:rsidRPr="002C1A2B">
              <w:rPr>
                <w:rFonts w:ascii="SimSun" w:hAnsi="SimSun" w:cs="SimSun" w:hint="eastAsia"/>
                <w:color w:val="002060"/>
                <w:sz w:val="18"/>
                <w:szCs w:val="18"/>
                <w:lang w:eastAsia="zh-CN"/>
              </w:rPr>
              <w:t>：</w:t>
            </w:r>
            <w:r w:rsidRPr="002C1A2B">
              <w:rPr>
                <w:rFonts w:ascii="SimSun" w:hAnsi="SimSun"/>
                <w:color w:val="002060"/>
                <w:sz w:val="18"/>
                <w:szCs w:val="18"/>
                <w:lang w:eastAsia="zh-CN"/>
              </w:rPr>
              <w:t>2011</w:t>
            </w:r>
            <w:r w:rsidRPr="002C1A2B">
              <w:rPr>
                <w:rFonts w:ascii="SimSun" w:hAnsi="SimSun" w:cs="SimSun" w:hint="eastAsia"/>
                <w:color w:val="002060"/>
                <w:sz w:val="18"/>
                <w:szCs w:val="18"/>
                <w:lang w:eastAsia="zh-CN"/>
              </w:rPr>
              <w:t>年收到</w:t>
            </w:r>
            <w:r w:rsidRPr="002C1A2B">
              <w:rPr>
                <w:rFonts w:ascii="SimSun" w:hAnsi="SimSun"/>
                <w:color w:val="002060"/>
                <w:sz w:val="18"/>
                <w:szCs w:val="18"/>
                <w:lang w:eastAsia="zh-CN"/>
              </w:rPr>
              <w:t>284</w:t>
            </w:r>
            <w:r w:rsidRPr="002C1A2B">
              <w:rPr>
                <w:rFonts w:ascii="SimSun" w:hAnsi="SimSun" w:cs="SimSun" w:hint="eastAsia"/>
                <w:color w:val="002060"/>
                <w:sz w:val="18"/>
                <w:szCs w:val="18"/>
                <w:lang w:eastAsia="zh-CN"/>
              </w:rPr>
              <w:t>项来自</w:t>
            </w:r>
            <w:r w:rsidRPr="002C1A2B">
              <w:rPr>
                <w:rFonts w:ascii="SimSun" w:hAnsi="SimSun"/>
                <w:color w:val="002060"/>
                <w:sz w:val="18"/>
                <w:szCs w:val="18"/>
                <w:lang w:eastAsia="zh-CN"/>
              </w:rPr>
              <w:t>16</w:t>
            </w:r>
            <w:r w:rsidRPr="002C1A2B">
              <w:rPr>
                <w:rFonts w:ascii="SimSun" w:hAnsi="SimSun" w:cs="SimSun" w:hint="eastAsia"/>
                <w:color w:val="002060"/>
                <w:sz w:val="18"/>
                <w:szCs w:val="18"/>
                <w:lang w:eastAsia="zh-CN"/>
              </w:rPr>
              <w:t>个国家的检索请求，包括向国际发明审查合作提出的</w:t>
            </w:r>
            <w:r w:rsidRPr="002C1A2B">
              <w:rPr>
                <w:rFonts w:ascii="SimSun" w:hAnsi="SimSun"/>
                <w:color w:val="002060"/>
                <w:sz w:val="18"/>
                <w:szCs w:val="18"/>
                <w:lang w:eastAsia="zh-CN"/>
              </w:rPr>
              <w:t>107</w:t>
            </w:r>
            <w:r w:rsidRPr="002C1A2B">
              <w:rPr>
                <w:rFonts w:ascii="SimSun" w:hAnsi="SimSun" w:cs="SimSun" w:hint="eastAsia"/>
                <w:color w:val="002060"/>
                <w:sz w:val="18"/>
                <w:szCs w:val="18"/>
                <w:lang w:eastAsia="zh-CN"/>
              </w:rPr>
              <w:t>项审查请求</w:t>
            </w:r>
          </w:p>
          <w:p w:rsidR="00F43DA9" w:rsidRPr="002C1A2B" w:rsidRDefault="00F43DA9" w:rsidP="00D51D29">
            <w:pPr>
              <w:snapToGrid w:val="0"/>
              <w:spacing w:afterLines="30" w:after="72" w:line="300" w:lineRule="atLeast"/>
              <w:jc w:val="both"/>
              <w:rPr>
                <w:rFonts w:ascii="SimSun" w:hAnsi="SimSun"/>
                <w:color w:val="002060"/>
                <w:sz w:val="18"/>
                <w:szCs w:val="18"/>
                <w:lang w:eastAsia="zh-CN"/>
              </w:rPr>
            </w:pPr>
            <w:r w:rsidRPr="002C1A2B">
              <w:rPr>
                <w:rFonts w:ascii="SimSun" w:hAnsi="SimSun" w:cs="SimSun" w:hint="eastAsia"/>
                <w:color w:val="002060"/>
                <w:sz w:val="18"/>
                <w:szCs w:val="18"/>
                <w:lang w:eastAsia="zh-CN"/>
              </w:rPr>
              <w:t>对于专利态势报告：合作伙伴：大约</w:t>
            </w:r>
            <w:r w:rsidRPr="002C1A2B">
              <w:rPr>
                <w:rFonts w:ascii="SimSun" w:hAnsi="SimSun"/>
                <w:color w:val="002060"/>
                <w:sz w:val="18"/>
                <w:szCs w:val="18"/>
                <w:lang w:eastAsia="zh-CN"/>
              </w:rPr>
              <w:t>20</w:t>
            </w:r>
            <w:r w:rsidRPr="002C1A2B">
              <w:rPr>
                <w:rFonts w:ascii="SimSun" w:hAnsi="SimSun" w:cs="SimSun" w:hint="eastAsia"/>
                <w:color w:val="002060"/>
                <w:sz w:val="18"/>
                <w:szCs w:val="18"/>
                <w:lang w:eastAsia="zh-CN"/>
              </w:rPr>
              <w:t>个</w:t>
            </w:r>
          </w:p>
          <w:p w:rsidR="00F43DA9" w:rsidRPr="002C1A2B" w:rsidRDefault="00F43DA9" w:rsidP="00D51D29">
            <w:pPr>
              <w:snapToGrid w:val="0"/>
              <w:spacing w:afterLines="30" w:after="72" w:line="300" w:lineRule="atLeast"/>
              <w:jc w:val="both"/>
              <w:rPr>
                <w:rFonts w:ascii="SimSun" w:hAnsi="SimSun"/>
                <w:color w:val="002060"/>
                <w:sz w:val="18"/>
                <w:szCs w:val="18"/>
                <w:lang w:eastAsia="zh-CN"/>
              </w:rPr>
            </w:pPr>
            <w:r w:rsidRPr="002C1A2B">
              <w:rPr>
                <w:rFonts w:ascii="SimSun" w:hAnsi="SimSun" w:cs="SimSun" w:hint="eastAsia"/>
                <w:color w:val="002060"/>
                <w:sz w:val="18"/>
                <w:szCs w:val="18"/>
                <w:lang w:eastAsia="zh-CN"/>
              </w:rPr>
              <w:t>单独网页访问数量：</w:t>
            </w:r>
            <w:r w:rsidRPr="002C1A2B">
              <w:rPr>
                <w:rFonts w:ascii="SimSun" w:hAnsi="SimSun"/>
                <w:color w:val="002060"/>
                <w:sz w:val="18"/>
                <w:szCs w:val="18"/>
                <w:lang w:eastAsia="zh-CN"/>
              </w:rPr>
              <w:t>2000</w:t>
            </w:r>
            <w:r w:rsidRPr="002C1A2B">
              <w:rPr>
                <w:rFonts w:ascii="SimSun" w:hAnsi="SimSun" w:cs="SimSun" w:hint="eastAsia"/>
                <w:color w:val="002060"/>
                <w:sz w:val="18"/>
                <w:szCs w:val="18"/>
                <w:lang w:eastAsia="zh-CN"/>
              </w:rPr>
              <w:t>次点击</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color w:val="002060"/>
                <w:sz w:val="18"/>
                <w:szCs w:val="18"/>
                <w:lang w:eastAsia="zh-CN"/>
              </w:rPr>
              <w:t>下载数量：</w:t>
            </w:r>
            <w:r w:rsidRPr="002C1A2B">
              <w:rPr>
                <w:rFonts w:ascii="SimSun" w:hAnsi="SimSun"/>
                <w:color w:val="002060"/>
                <w:sz w:val="18"/>
                <w:szCs w:val="18"/>
                <w:lang w:eastAsia="zh-CN"/>
              </w:rPr>
              <w:t>1500</w:t>
            </w:r>
          </w:p>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KaiTi" w:eastAsia="KaiTi" w:hAnsi="SimSun"/>
                <w:i/>
                <w:iCs/>
                <w:sz w:val="18"/>
                <w:szCs w:val="18"/>
                <w:lang w:eastAsia="zh-CN"/>
              </w:rPr>
              <w:t>2012/13</w:t>
            </w:r>
            <w:r w:rsidRPr="002C1A2B">
              <w:rPr>
                <w:rFonts w:ascii="KaiTi" w:eastAsia="KaiTi" w:hAnsi="SimSun" w:hint="eastAsia"/>
                <w:i/>
                <w:iCs/>
                <w:sz w:val="18"/>
                <w:szCs w:val="18"/>
                <w:lang w:eastAsia="zh-CN"/>
              </w:rPr>
              <w:t>两年期计划与预算原始</w:t>
            </w:r>
            <w:r w:rsidR="0041606E">
              <w:rPr>
                <w:rFonts w:ascii="KaiTi" w:eastAsia="KaiTi" w:hAnsi="SimSun" w:hint="eastAsia"/>
                <w:i/>
                <w:iCs/>
                <w:sz w:val="18"/>
                <w:szCs w:val="18"/>
                <w:lang w:eastAsia="zh-CN"/>
              </w:rPr>
              <w:t>基准</w:t>
            </w:r>
            <w:r w:rsidRPr="002C1A2B">
              <w:rPr>
                <w:rFonts w:ascii="KaiTi" w:eastAsia="KaiTi" w:hAnsi="SimSun" w:hint="eastAsia"/>
                <w:i/>
                <w:iCs/>
                <w:sz w:val="18"/>
                <w:szCs w:val="18"/>
                <w:lang w:eastAsia="zh-CN"/>
              </w:rPr>
              <w:t>：</w:t>
            </w:r>
            <w:r w:rsidRPr="002C1A2B">
              <w:rPr>
                <w:rFonts w:ascii="SimSun" w:hAnsi="SimSun" w:cs="SimSun" w:hint="eastAsia"/>
                <w:sz w:val="18"/>
                <w:szCs w:val="18"/>
                <w:lang w:eastAsia="zh-CN"/>
              </w:rPr>
              <w:t>截至</w:t>
            </w:r>
            <w:r w:rsidRPr="002C1A2B">
              <w:rPr>
                <w:rFonts w:ascii="SimSun" w:hAnsi="SimSun"/>
                <w:sz w:val="18"/>
                <w:szCs w:val="18"/>
                <w:lang w:eastAsia="zh-CN"/>
              </w:rPr>
              <w:t>2011</w:t>
            </w:r>
            <w:r w:rsidRPr="002C1A2B">
              <w:rPr>
                <w:rFonts w:ascii="SimSun" w:hAnsi="SimSun" w:cs="SimSun" w:hint="eastAsia"/>
                <w:sz w:val="18"/>
                <w:szCs w:val="18"/>
                <w:lang w:eastAsia="zh-CN"/>
              </w:rPr>
              <w:t>年底尚无数据</w:t>
            </w:r>
          </w:p>
        </w:tc>
        <w:tc>
          <w:tcPr>
            <w:tcW w:w="858" w:type="pct"/>
            <w:tcBorders>
              <w:left w:val="nil"/>
              <w:right w:val="nil"/>
            </w:tcBorders>
          </w:tcPr>
          <w:p w:rsidR="00F43DA9" w:rsidRPr="002C1A2B" w:rsidRDefault="00F43DA9" w:rsidP="00D51D29">
            <w:pPr>
              <w:snapToGrid w:val="0"/>
              <w:spacing w:afterLines="30" w:after="72" w:line="300" w:lineRule="atLeast"/>
              <w:jc w:val="both"/>
              <w:rPr>
                <w:rFonts w:ascii="KaiTi" w:eastAsia="KaiTi" w:hAnsi="SimSun"/>
                <w:i/>
                <w:iCs/>
                <w:sz w:val="18"/>
                <w:szCs w:val="18"/>
              </w:rPr>
            </w:pPr>
            <w:r w:rsidRPr="002C1A2B">
              <w:rPr>
                <w:rFonts w:ascii="SimSun" w:hAnsi="SimSun" w:cs="SimSun" w:hint="eastAsia"/>
                <w:sz w:val="18"/>
                <w:szCs w:val="18"/>
                <w:lang w:eastAsia="zh-CN"/>
              </w:rPr>
              <w:t>截至</w:t>
            </w:r>
            <w:r w:rsidRPr="002C1A2B">
              <w:rPr>
                <w:rFonts w:ascii="SimSun" w:hAnsi="SimSun"/>
                <w:sz w:val="18"/>
                <w:szCs w:val="18"/>
                <w:lang w:eastAsia="zh-CN"/>
              </w:rPr>
              <w:t>2011</w:t>
            </w:r>
            <w:r w:rsidRPr="002C1A2B">
              <w:rPr>
                <w:rFonts w:ascii="SimSun" w:hAnsi="SimSun" w:cs="SimSun" w:hint="eastAsia"/>
                <w:sz w:val="18"/>
                <w:szCs w:val="18"/>
                <w:lang w:eastAsia="zh-CN"/>
              </w:rPr>
              <w:t>年底尚无数据</w:t>
            </w:r>
          </w:p>
        </w:tc>
        <w:tc>
          <w:tcPr>
            <w:tcW w:w="1509" w:type="pct"/>
            <w:tcBorders>
              <w:left w:val="nil"/>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对于国际发明审查合作</w:t>
            </w:r>
            <w:r w:rsidRPr="002C1A2B">
              <w:rPr>
                <w:rFonts w:ascii="SimSun" w:hAnsi="SimSun"/>
                <w:sz w:val="18"/>
                <w:szCs w:val="18"/>
                <w:lang w:eastAsia="zh-CN"/>
              </w:rPr>
              <w:t>/</w:t>
            </w:r>
            <w:r w:rsidRPr="002C1A2B">
              <w:rPr>
                <w:rFonts w:ascii="SimSun" w:hAnsi="SimSun" w:cs="SimSun" w:hint="eastAsia"/>
                <w:sz w:val="18"/>
                <w:szCs w:val="18"/>
                <w:lang w:eastAsia="zh-CN"/>
              </w:rPr>
              <w:t>专利信息服务：</w:t>
            </w:r>
            <w:r w:rsidRPr="002C1A2B">
              <w:rPr>
                <w:rFonts w:ascii="SimSun" w:hAnsi="SimSun"/>
                <w:sz w:val="18"/>
                <w:szCs w:val="18"/>
                <w:lang w:eastAsia="zh-CN"/>
              </w:rPr>
              <w:t>2012/2013</w:t>
            </w:r>
            <w:r w:rsidRPr="002C1A2B">
              <w:rPr>
                <w:rFonts w:ascii="SimSun" w:hAnsi="SimSun" w:cs="SimSun" w:hint="eastAsia"/>
                <w:sz w:val="18"/>
                <w:szCs w:val="18"/>
                <w:lang w:eastAsia="zh-CN"/>
              </w:rPr>
              <w:t>两年期收到来自</w:t>
            </w:r>
            <w:r w:rsidRPr="002C1A2B">
              <w:rPr>
                <w:rFonts w:ascii="SimSun" w:hAnsi="SimSun"/>
                <w:sz w:val="18"/>
                <w:szCs w:val="18"/>
                <w:lang w:eastAsia="zh-CN"/>
              </w:rPr>
              <w:t>19</w:t>
            </w:r>
            <w:r w:rsidRPr="002C1A2B">
              <w:rPr>
                <w:rFonts w:ascii="SimSun" w:hAnsi="SimSun" w:cs="SimSun" w:hint="eastAsia"/>
                <w:sz w:val="18"/>
                <w:szCs w:val="18"/>
                <w:lang w:eastAsia="zh-CN"/>
              </w:rPr>
              <w:t>个国家的</w:t>
            </w:r>
            <w:r w:rsidRPr="002C1A2B">
              <w:rPr>
                <w:rFonts w:ascii="SimSun" w:hAnsi="SimSun"/>
                <w:sz w:val="18"/>
                <w:szCs w:val="18"/>
                <w:lang w:eastAsia="zh-CN"/>
              </w:rPr>
              <w:t>435</w:t>
            </w:r>
            <w:r w:rsidRPr="002C1A2B">
              <w:rPr>
                <w:rFonts w:ascii="SimSun" w:hAnsi="SimSun" w:cs="SimSun" w:hint="eastAsia"/>
                <w:sz w:val="18"/>
                <w:szCs w:val="18"/>
                <w:lang w:eastAsia="zh-CN"/>
              </w:rPr>
              <w:t>项检索请求，包括向国际发明审查合作提出的</w:t>
            </w:r>
            <w:r w:rsidRPr="002C1A2B">
              <w:rPr>
                <w:rFonts w:ascii="SimSun" w:hAnsi="SimSun"/>
                <w:sz w:val="18"/>
                <w:szCs w:val="18"/>
                <w:lang w:eastAsia="zh-CN"/>
              </w:rPr>
              <w:t>214</w:t>
            </w:r>
            <w:r w:rsidRPr="002C1A2B">
              <w:rPr>
                <w:rFonts w:ascii="SimSun" w:hAnsi="SimSun" w:cs="SimSun" w:hint="eastAsia"/>
                <w:sz w:val="18"/>
                <w:szCs w:val="18"/>
                <w:lang w:eastAsia="zh-CN"/>
              </w:rPr>
              <w:t>项审查请求。</w:t>
            </w:r>
          </w:p>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对于专利态势报告：</w:t>
            </w:r>
          </w:p>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合作伙伴：大约</w:t>
            </w:r>
            <w:r w:rsidRPr="002C1A2B">
              <w:rPr>
                <w:rFonts w:ascii="SimSun" w:hAnsi="SimSun"/>
                <w:sz w:val="18"/>
                <w:szCs w:val="18"/>
                <w:lang w:eastAsia="zh-CN"/>
              </w:rPr>
              <w:t>20</w:t>
            </w:r>
            <w:r w:rsidRPr="002C1A2B">
              <w:rPr>
                <w:rFonts w:ascii="SimSun" w:hAnsi="SimSun" w:cs="SimSun" w:hint="eastAsia"/>
                <w:sz w:val="18"/>
                <w:szCs w:val="18"/>
                <w:lang w:eastAsia="zh-CN"/>
              </w:rPr>
              <w:t>个</w:t>
            </w:r>
          </w:p>
          <w:p w:rsidR="00F43DA9" w:rsidRPr="002C1A2B" w:rsidRDefault="00F43DA9" w:rsidP="00A6371D">
            <w:pPr>
              <w:pStyle w:val="2"/>
              <w:numPr>
                <w:ilvl w:val="0"/>
                <w:numId w:val="48"/>
              </w:numPr>
              <w:snapToGrid w:val="0"/>
              <w:spacing w:afterLines="30" w:after="72" w:line="300" w:lineRule="atLeast"/>
              <w:rPr>
                <w:rFonts w:ascii="SimSun" w:hAnsi="SimSun" w:cs="Times New Roman"/>
                <w:sz w:val="18"/>
                <w:szCs w:val="18"/>
                <w:lang w:eastAsia="zh-CN"/>
              </w:rPr>
            </w:pPr>
            <w:r w:rsidRPr="002C1A2B">
              <w:rPr>
                <w:rFonts w:ascii="SimSun" w:hAnsi="SimSun" w:cs="SimSun" w:hint="eastAsia"/>
                <w:sz w:val="18"/>
                <w:szCs w:val="18"/>
                <w:lang w:eastAsia="zh-CN"/>
              </w:rPr>
              <w:t>页面访问数量</w:t>
            </w:r>
            <w:r w:rsidRPr="002C1A2B">
              <w:rPr>
                <w:rFonts w:ascii="SimSun" w:hAnsi="SimSun" w:cs="Times New Roman"/>
                <w:sz w:val="18"/>
                <w:szCs w:val="18"/>
                <w:lang w:eastAsia="zh-CN"/>
              </w:rPr>
              <w:t>19,401(</w:t>
            </w:r>
            <w:r w:rsidRPr="002C1A2B">
              <w:rPr>
                <w:rFonts w:ascii="SimSun" w:hAnsi="SimSun" w:cs="SimSun" w:hint="eastAsia"/>
                <w:sz w:val="18"/>
                <w:szCs w:val="18"/>
                <w:lang w:eastAsia="zh-CN"/>
              </w:rPr>
              <w:t>单独点击</w:t>
            </w:r>
            <w:r w:rsidRPr="002C1A2B">
              <w:rPr>
                <w:rFonts w:ascii="SimSun" w:hAnsi="SimSun" w:cs="Times New Roman"/>
                <w:sz w:val="18"/>
                <w:szCs w:val="18"/>
                <w:lang w:eastAsia="zh-CN"/>
              </w:rPr>
              <w:t>)</w:t>
            </w:r>
          </w:p>
          <w:p w:rsidR="00F43DA9" w:rsidRPr="002C1A2B" w:rsidRDefault="00F43DA9" w:rsidP="00A6371D">
            <w:pPr>
              <w:pStyle w:val="2"/>
              <w:numPr>
                <w:ilvl w:val="0"/>
                <w:numId w:val="48"/>
              </w:numPr>
              <w:snapToGrid w:val="0"/>
              <w:spacing w:afterLines="30" w:after="72" w:line="300" w:lineRule="atLeast"/>
              <w:rPr>
                <w:rFonts w:ascii="SimSun" w:hAnsi="SimSun" w:cs="Times New Roman"/>
                <w:sz w:val="18"/>
                <w:szCs w:val="18"/>
              </w:rPr>
            </w:pPr>
            <w:r w:rsidRPr="002C1A2B">
              <w:rPr>
                <w:rFonts w:ascii="SimSun" w:hAnsi="SimSun" w:cs="SimSun" w:hint="eastAsia"/>
                <w:sz w:val="18"/>
                <w:szCs w:val="18"/>
              </w:rPr>
              <w:t>下载数量：</w:t>
            </w:r>
            <w:r w:rsidRPr="002C1A2B">
              <w:rPr>
                <w:rFonts w:ascii="SimSun" w:hAnsi="SimSun" w:cs="Times New Roman"/>
                <w:sz w:val="18"/>
                <w:szCs w:val="18"/>
              </w:rPr>
              <w:t>26,487(PDF)</w:t>
            </w:r>
          </w:p>
          <w:p w:rsidR="00F43DA9" w:rsidRPr="002C1A2B" w:rsidRDefault="00F43DA9" w:rsidP="00A6371D">
            <w:pPr>
              <w:pStyle w:val="2"/>
              <w:numPr>
                <w:ilvl w:val="0"/>
                <w:numId w:val="48"/>
              </w:numPr>
              <w:snapToGrid w:val="0"/>
              <w:spacing w:afterLines="30" w:after="72" w:line="300" w:lineRule="atLeast"/>
              <w:jc w:val="both"/>
              <w:rPr>
                <w:rFonts w:ascii="SimSun" w:hAnsi="SimSun" w:cs="Times New Roman"/>
                <w:sz w:val="18"/>
                <w:szCs w:val="18"/>
                <w:lang w:eastAsia="zh-CN"/>
              </w:rPr>
            </w:pPr>
            <w:r w:rsidRPr="002C1A2B">
              <w:rPr>
                <w:rFonts w:ascii="SimSun" w:hAnsi="SimSun" w:cs="SimSun" w:hint="eastAsia"/>
                <w:sz w:val="18"/>
                <w:szCs w:val="18"/>
                <w:lang w:eastAsia="zh-CN"/>
              </w:rPr>
              <w:t>电子垃圾专利态势报告于</w:t>
            </w:r>
            <w:r w:rsidRPr="002C1A2B">
              <w:rPr>
                <w:rFonts w:ascii="SimSun" w:hAnsi="SimSun" w:cs="Times New Roman"/>
                <w:sz w:val="18"/>
                <w:szCs w:val="18"/>
                <w:lang w:eastAsia="zh-CN"/>
              </w:rPr>
              <w:t>2013</w:t>
            </w:r>
            <w:r w:rsidRPr="002C1A2B">
              <w:rPr>
                <w:rFonts w:ascii="SimSun" w:hAnsi="SimSun" w:cs="SimSun" w:hint="eastAsia"/>
                <w:sz w:val="18"/>
                <w:szCs w:val="18"/>
                <w:lang w:eastAsia="zh-CN"/>
              </w:rPr>
              <w:t>年</w:t>
            </w:r>
            <w:r w:rsidRPr="002C1A2B">
              <w:rPr>
                <w:rFonts w:ascii="SimSun" w:hAnsi="SimSun" w:cs="Times New Roman"/>
                <w:sz w:val="18"/>
                <w:szCs w:val="18"/>
                <w:lang w:eastAsia="zh-CN"/>
              </w:rPr>
              <w:t>12</w:t>
            </w:r>
            <w:r w:rsidRPr="002C1A2B">
              <w:rPr>
                <w:rFonts w:ascii="SimSun" w:hAnsi="SimSun" w:cs="SimSun" w:hint="eastAsia"/>
                <w:sz w:val="18"/>
                <w:szCs w:val="18"/>
                <w:lang w:eastAsia="zh-CN"/>
              </w:rPr>
              <w:t>月公布，两周内获得了</w:t>
            </w:r>
            <w:r w:rsidRPr="002C1A2B">
              <w:rPr>
                <w:rFonts w:ascii="SimSun" w:hAnsi="SimSun" w:cs="Times New Roman"/>
                <w:sz w:val="18"/>
                <w:szCs w:val="18"/>
                <w:lang w:eastAsia="zh-CN"/>
              </w:rPr>
              <w:t>1000</w:t>
            </w:r>
            <w:r w:rsidRPr="002C1A2B">
              <w:rPr>
                <w:rFonts w:ascii="SimSun" w:hAnsi="SimSun" w:cs="SimSun" w:hint="eastAsia"/>
                <w:sz w:val="18"/>
                <w:szCs w:val="18"/>
                <w:lang w:eastAsia="zh-CN"/>
              </w:rPr>
              <w:t>次点击量</w:t>
            </w:r>
          </w:p>
        </w:tc>
        <w:tc>
          <w:tcPr>
            <w:tcW w:w="785" w:type="pct"/>
            <w:tcBorders>
              <w:left w:val="nil"/>
            </w:tcBorders>
          </w:tcPr>
          <w:p w:rsidR="00F43DA9" w:rsidRPr="002C1A2B" w:rsidRDefault="00F43DA9" w:rsidP="00C86D05">
            <w:pPr>
              <w:keepNext/>
              <w:keepLines/>
              <w:snapToGrid w:val="0"/>
              <w:spacing w:afterLines="30" w:after="72" w:line="300" w:lineRule="atLeast"/>
              <w:jc w:val="center"/>
              <w:rPr>
                <w:rFonts w:ascii="SimSun" w:hAnsi="SimSun"/>
                <w:color w:val="404040"/>
                <w:sz w:val="18"/>
                <w:szCs w:val="18"/>
                <w:lang w:eastAsia="zh-CN"/>
              </w:rPr>
            </w:pPr>
            <w:r w:rsidRPr="004D5549">
              <w:rPr>
                <w:rFonts w:ascii="SimSun" w:hAnsi="SimSun" w:cs="SimSun" w:hint="eastAsia"/>
                <w:color w:val="808080" w:themeColor="background1" w:themeShade="80"/>
                <w:sz w:val="18"/>
                <w:szCs w:val="18"/>
                <w:lang w:eastAsia="zh-CN"/>
              </w:rPr>
              <w:t>无法评估</w:t>
            </w:r>
          </w:p>
          <w:p w:rsidR="00F43DA9" w:rsidRPr="002C1A2B" w:rsidRDefault="00F43DA9" w:rsidP="00C86D05">
            <w:pPr>
              <w:keepNext/>
              <w:keepLines/>
              <w:snapToGrid w:val="0"/>
              <w:spacing w:afterLines="30" w:after="72" w:line="300" w:lineRule="atLeast"/>
              <w:jc w:val="center"/>
              <w:rPr>
                <w:rFonts w:ascii="SimSun" w:hAnsi="SimSun"/>
                <w:color w:val="404040"/>
                <w:sz w:val="18"/>
                <w:szCs w:val="18"/>
              </w:rPr>
            </w:pPr>
          </w:p>
          <w:p w:rsidR="00F43DA9" w:rsidRPr="002C1A2B" w:rsidRDefault="00F43DA9" w:rsidP="00C86D05">
            <w:pPr>
              <w:keepNext/>
              <w:keepLines/>
              <w:snapToGrid w:val="0"/>
              <w:spacing w:afterLines="30" w:after="72" w:line="300" w:lineRule="atLeast"/>
              <w:jc w:val="center"/>
              <w:rPr>
                <w:rFonts w:ascii="SimSun" w:hAnsi="SimSun"/>
                <w:color w:val="404040"/>
                <w:sz w:val="18"/>
                <w:szCs w:val="18"/>
              </w:rPr>
            </w:pPr>
          </w:p>
          <w:p w:rsidR="00F43DA9" w:rsidRPr="002C1A2B" w:rsidRDefault="00F43DA9" w:rsidP="00C86D05">
            <w:pPr>
              <w:keepNext/>
              <w:keepLines/>
              <w:snapToGrid w:val="0"/>
              <w:spacing w:afterLines="30" w:after="72" w:line="300" w:lineRule="atLeast"/>
              <w:jc w:val="center"/>
              <w:rPr>
                <w:rFonts w:ascii="SimSun" w:hAnsi="SimSun"/>
                <w:color w:val="404040"/>
                <w:sz w:val="18"/>
                <w:szCs w:val="18"/>
                <w:lang w:eastAsia="zh-CN"/>
              </w:rPr>
            </w:pPr>
          </w:p>
          <w:p w:rsidR="00F43DA9" w:rsidRPr="002C1A2B" w:rsidRDefault="00F43DA9" w:rsidP="00C86D05">
            <w:pPr>
              <w:keepNext/>
              <w:keepLines/>
              <w:snapToGrid w:val="0"/>
              <w:spacing w:afterLines="30" w:after="72" w:line="300" w:lineRule="atLeast"/>
              <w:jc w:val="center"/>
              <w:rPr>
                <w:rFonts w:ascii="SimSun" w:hAnsi="SimSun"/>
                <w:color w:val="404040"/>
                <w:sz w:val="18"/>
                <w:szCs w:val="18"/>
                <w:lang w:eastAsia="zh-CN"/>
              </w:rPr>
            </w:pPr>
          </w:p>
          <w:p w:rsidR="00F43DA9" w:rsidRPr="002C1A2B" w:rsidRDefault="00F43DA9" w:rsidP="00C86D05">
            <w:pPr>
              <w:keepNext/>
              <w:keepLines/>
              <w:snapToGrid w:val="0"/>
              <w:spacing w:afterLines="30" w:after="72" w:line="300" w:lineRule="atLeast"/>
              <w:jc w:val="center"/>
              <w:rPr>
                <w:rFonts w:ascii="SimSun" w:hAnsi="SimSun"/>
                <w:color w:val="404040"/>
                <w:sz w:val="18"/>
                <w:szCs w:val="18"/>
                <w:lang w:eastAsia="zh-CN"/>
              </w:rPr>
            </w:pPr>
          </w:p>
          <w:p w:rsidR="00F43DA9" w:rsidRPr="002C1A2B" w:rsidRDefault="00F43DA9" w:rsidP="00C86D05">
            <w:pPr>
              <w:keepNext/>
              <w:keepLines/>
              <w:snapToGrid w:val="0"/>
              <w:spacing w:afterLines="30" w:after="72" w:line="300" w:lineRule="atLeast"/>
              <w:jc w:val="center"/>
              <w:rPr>
                <w:rFonts w:ascii="SimSun" w:hAnsi="SimSun"/>
                <w:color w:val="404040"/>
                <w:sz w:val="18"/>
                <w:szCs w:val="18"/>
                <w:lang w:eastAsia="zh-CN"/>
              </w:rPr>
            </w:pPr>
          </w:p>
          <w:p w:rsidR="00F43DA9" w:rsidRPr="002C1A2B" w:rsidRDefault="00F43DA9" w:rsidP="00C86D05">
            <w:pPr>
              <w:keepNext/>
              <w:keepLines/>
              <w:snapToGrid w:val="0"/>
              <w:spacing w:afterLines="30" w:after="72" w:line="300" w:lineRule="atLeast"/>
              <w:jc w:val="center"/>
              <w:rPr>
                <w:rFonts w:ascii="SimSun" w:hAnsi="SimSun"/>
                <w:color w:val="808080"/>
                <w:sz w:val="18"/>
                <w:szCs w:val="18"/>
                <w:lang w:eastAsia="zh-CN"/>
              </w:rPr>
            </w:pPr>
            <w:r w:rsidRPr="004D5549">
              <w:rPr>
                <w:rFonts w:ascii="SimSun" w:hAnsi="SimSun" w:cs="SimSun" w:hint="eastAsia"/>
                <w:color w:val="808080" w:themeColor="background1" w:themeShade="80"/>
                <w:sz w:val="18"/>
                <w:szCs w:val="18"/>
                <w:lang w:eastAsia="zh-CN"/>
              </w:rPr>
              <w:t>无法评估</w:t>
            </w:r>
          </w:p>
        </w:tc>
      </w:tr>
      <w:tr w:rsidR="00F43DA9" w:rsidTr="00C2552C">
        <w:tblPrEx>
          <w:tblBorders>
            <w:insideH w:val="single" w:sz="4" w:space="0" w:color="auto"/>
            <w:insideV w:val="single" w:sz="4" w:space="0" w:color="auto"/>
          </w:tblBorders>
          <w:tblLook w:val="01E0" w:firstRow="1" w:lastRow="1" w:firstColumn="1" w:lastColumn="1" w:noHBand="0" w:noVBand="0"/>
        </w:tblPrEx>
        <w:trPr>
          <w:jc w:val="center"/>
        </w:trPr>
        <w:tc>
          <w:tcPr>
            <w:tcW w:w="924" w:type="pct"/>
            <w:tcBorders>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对增值信息服务</w:t>
            </w:r>
            <w:r w:rsidRPr="002C1A2B">
              <w:rPr>
                <w:rFonts w:ascii="SimSun" w:hAnsi="SimSun"/>
                <w:sz w:val="18"/>
                <w:szCs w:val="18"/>
                <w:lang w:eastAsia="zh-CN"/>
              </w:rPr>
              <w:t>(</w:t>
            </w:r>
            <w:r w:rsidRPr="002C1A2B">
              <w:rPr>
                <w:rFonts w:ascii="SimSun" w:hAnsi="SimSun" w:cs="SimSun" w:hint="eastAsia"/>
                <w:sz w:val="18"/>
                <w:szCs w:val="18"/>
                <w:lang w:eastAsia="zh-CN"/>
              </w:rPr>
              <w:t>技术检索服务、专利态势报告和国际发明审查合作</w:t>
            </w:r>
            <w:r w:rsidRPr="002C1A2B">
              <w:rPr>
                <w:rFonts w:ascii="SimSun" w:hAnsi="SimSun"/>
                <w:sz w:val="18"/>
                <w:szCs w:val="18"/>
                <w:lang w:eastAsia="zh-CN"/>
              </w:rPr>
              <w:t>)</w:t>
            </w:r>
            <w:r w:rsidRPr="002C1A2B">
              <w:rPr>
                <w:rFonts w:ascii="SimSun" w:hAnsi="SimSun" w:cs="SimSun" w:hint="eastAsia"/>
                <w:sz w:val="18"/>
                <w:szCs w:val="18"/>
                <w:lang w:eastAsia="zh-CN"/>
              </w:rPr>
              <w:t>感到满意的受众百分比</w:t>
            </w:r>
          </w:p>
        </w:tc>
        <w:tc>
          <w:tcPr>
            <w:tcW w:w="924" w:type="pct"/>
            <w:tcBorders>
              <w:left w:val="nil"/>
              <w:right w:val="nil"/>
            </w:tcBorders>
          </w:tcPr>
          <w:p w:rsidR="00F43DA9" w:rsidRPr="002C1A2B" w:rsidRDefault="00F43DA9" w:rsidP="00D51D29">
            <w:pPr>
              <w:snapToGrid w:val="0"/>
              <w:spacing w:afterLines="30" w:after="72" w:line="300" w:lineRule="atLeast"/>
              <w:jc w:val="both"/>
              <w:rPr>
                <w:rFonts w:ascii="SimSun" w:hAnsi="SimSun"/>
                <w:color w:val="002060"/>
                <w:sz w:val="18"/>
                <w:szCs w:val="18"/>
                <w:lang w:eastAsia="zh-CN"/>
              </w:rPr>
            </w:pPr>
            <w:r w:rsidRPr="002C1A2B">
              <w:rPr>
                <w:rFonts w:ascii="KaiTi" w:eastAsia="KaiTi" w:hAnsi="SimSun"/>
                <w:i/>
                <w:iCs/>
                <w:color w:val="002060"/>
                <w:sz w:val="18"/>
                <w:szCs w:val="18"/>
                <w:lang w:eastAsia="zh-CN"/>
              </w:rPr>
              <w:t>2011</w:t>
            </w:r>
            <w:r w:rsidRPr="002C1A2B">
              <w:rPr>
                <w:rFonts w:ascii="KaiTi" w:eastAsia="KaiTi" w:hAnsi="SimSun" w:hint="eastAsia"/>
                <w:i/>
                <w:iCs/>
                <w:color w:val="002060"/>
                <w:sz w:val="18"/>
                <w:szCs w:val="18"/>
                <w:lang w:eastAsia="zh-CN"/>
              </w:rPr>
              <w:t>年底最新</w:t>
            </w:r>
            <w:r w:rsidR="0041606E">
              <w:rPr>
                <w:rFonts w:ascii="KaiTi" w:eastAsia="KaiTi" w:hAnsi="SimSun" w:hint="eastAsia"/>
                <w:i/>
                <w:iCs/>
                <w:color w:val="002060"/>
                <w:sz w:val="18"/>
                <w:szCs w:val="18"/>
                <w:lang w:eastAsia="zh-CN"/>
              </w:rPr>
              <w:t>基准</w:t>
            </w:r>
            <w:r w:rsidRPr="002C1A2B">
              <w:rPr>
                <w:rFonts w:ascii="KaiTi" w:eastAsia="KaiTi" w:hAnsi="SimSun" w:hint="eastAsia"/>
                <w:i/>
                <w:iCs/>
                <w:color w:val="002060"/>
                <w:sz w:val="18"/>
                <w:szCs w:val="18"/>
                <w:lang w:eastAsia="zh-CN"/>
              </w:rPr>
              <w:t>：</w:t>
            </w:r>
            <w:r w:rsidRPr="002C1A2B">
              <w:rPr>
                <w:rFonts w:ascii="SimSun" w:hAnsi="SimSun" w:cs="SimSun" w:hint="eastAsia"/>
                <w:color w:val="002060"/>
                <w:sz w:val="18"/>
                <w:szCs w:val="18"/>
                <w:lang w:eastAsia="zh-CN"/>
              </w:rPr>
              <w:t>对于国际发明审查合作</w:t>
            </w:r>
            <w:r w:rsidRPr="002C1A2B">
              <w:rPr>
                <w:rFonts w:ascii="SimSun" w:hAnsi="SimSun"/>
                <w:color w:val="002060"/>
                <w:sz w:val="18"/>
                <w:szCs w:val="18"/>
                <w:lang w:eastAsia="zh-CN"/>
              </w:rPr>
              <w:t>/</w:t>
            </w:r>
            <w:r w:rsidRPr="002C1A2B">
              <w:rPr>
                <w:rFonts w:ascii="SimSun" w:hAnsi="SimSun" w:cs="SimSun" w:hint="eastAsia"/>
                <w:color w:val="002060"/>
                <w:sz w:val="18"/>
                <w:szCs w:val="18"/>
                <w:lang w:eastAsia="zh-CN"/>
              </w:rPr>
              <w:t>专利信息服务：</w:t>
            </w:r>
            <w:r w:rsidRPr="002C1A2B">
              <w:rPr>
                <w:rFonts w:ascii="SimSun" w:hAnsi="SimSun"/>
                <w:color w:val="002060"/>
                <w:sz w:val="18"/>
                <w:szCs w:val="18"/>
                <w:lang w:eastAsia="zh-CN"/>
              </w:rPr>
              <w:t>70%</w:t>
            </w:r>
          </w:p>
          <w:p w:rsidR="00F43DA9" w:rsidRPr="002C1A2B" w:rsidRDefault="00F43DA9" w:rsidP="00D51D29">
            <w:pPr>
              <w:snapToGrid w:val="0"/>
              <w:spacing w:afterLines="30" w:after="72" w:line="300" w:lineRule="atLeast"/>
              <w:jc w:val="both"/>
              <w:rPr>
                <w:rFonts w:ascii="SimSun" w:hAnsi="SimSun"/>
                <w:color w:val="002060"/>
                <w:sz w:val="18"/>
                <w:szCs w:val="18"/>
                <w:lang w:eastAsia="zh-CN"/>
              </w:rPr>
            </w:pPr>
            <w:r w:rsidRPr="002C1A2B">
              <w:rPr>
                <w:rFonts w:ascii="SimSun" w:hAnsi="SimSun" w:cs="SimSun" w:hint="eastAsia"/>
                <w:color w:val="002060"/>
                <w:sz w:val="18"/>
                <w:szCs w:val="18"/>
                <w:lang w:eastAsia="zh-CN"/>
              </w:rPr>
              <w:t>对于专利态势分析报告：</w:t>
            </w:r>
          </w:p>
          <w:p w:rsidR="00F43DA9" w:rsidRPr="002C1A2B" w:rsidRDefault="00F43DA9" w:rsidP="00D51D29">
            <w:pPr>
              <w:snapToGrid w:val="0"/>
              <w:spacing w:afterLines="30" w:after="72" w:line="300" w:lineRule="atLeast"/>
              <w:jc w:val="both"/>
              <w:rPr>
                <w:rFonts w:ascii="SimSun" w:hAnsi="SimSun"/>
                <w:color w:val="002060"/>
                <w:sz w:val="18"/>
                <w:szCs w:val="18"/>
                <w:lang w:eastAsia="zh-CN"/>
              </w:rPr>
            </w:pPr>
            <w:r w:rsidRPr="002C1A2B">
              <w:rPr>
                <w:rFonts w:ascii="SimSun" w:hAnsi="SimSun" w:cs="SimSun" w:hint="eastAsia"/>
                <w:color w:val="002060"/>
                <w:sz w:val="18"/>
                <w:szCs w:val="18"/>
                <w:lang w:eastAsia="zh-CN"/>
              </w:rPr>
              <w:t>对于第一级别用户：</w:t>
            </w:r>
            <w:r w:rsidRPr="002C1A2B">
              <w:rPr>
                <w:rFonts w:ascii="SimSun" w:hAnsi="SimSun"/>
                <w:color w:val="002060"/>
                <w:sz w:val="18"/>
                <w:szCs w:val="18"/>
                <w:lang w:eastAsia="zh-CN"/>
              </w:rPr>
              <w:t>70%</w:t>
            </w:r>
          </w:p>
          <w:p w:rsidR="00F43DA9" w:rsidRPr="002C1A2B" w:rsidRDefault="00F43DA9" w:rsidP="00D51D29">
            <w:pPr>
              <w:snapToGrid w:val="0"/>
              <w:spacing w:afterLines="30" w:after="72" w:line="300" w:lineRule="atLeast"/>
              <w:jc w:val="both"/>
              <w:rPr>
                <w:rFonts w:ascii="KaiTi" w:eastAsia="KaiTi" w:hAnsi="SimSun"/>
                <w:i/>
                <w:iCs/>
                <w:color w:val="002060"/>
                <w:sz w:val="18"/>
                <w:szCs w:val="18"/>
                <w:lang w:eastAsia="zh-CN"/>
              </w:rPr>
            </w:pPr>
            <w:r w:rsidRPr="002C1A2B">
              <w:rPr>
                <w:rFonts w:ascii="SimSun" w:hAnsi="SimSun" w:cs="SimSun" w:hint="eastAsia"/>
                <w:color w:val="002060"/>
                <w:sz w:val="18"/>
                <w:szCs w:val="18"/>
                <w:lang w:eastAsia="zh-CN"/>
              </w:rPr>
              <w:t>对于第二级别用户：</w:t>
            </w:r>
            <w:r w:rsidRPr="002C1A2B">
              <w:rPr>
                <w:rFonts w:ascii="SimSun" w:hAnsi="SimSun"/>
                <w:color w:val="002060"/>
                <w:sz w:val="18"/>
                <w:szCs w:val="18"/>
                <w:lang w:eastAsia="zh-CN"/>
              </w:rPr>
              <w:t>50%</w:t>
            </w:r>
          </w:p>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KaiTi" w:eastAsia="KaiTi" w:hAnsi="SimSun"/>
                <w:i/>
                <w:iCs/>
                <w:sz w:val="18"/>
                <w:szCs w:val="18"/>
                <w:lang w:eastAsia="zh-CN"/>
              </w:rPr>
              <w:t>2012/13</w:t>
            </w:r>
            <w:r w:rsidRPr="002C1A2B">
              <w:rPr>
                <w:rFonts w:ascii="KaiTi" w:eastAsia="KaiTi" w:hAnsi="SimSun" w:hint="eastAsia"/>
                <w:i/>
                <w:iCs/>
                <w:sz w:val="18"/>
                <w:szCs w:val="18"/>
                <w:lang w:eastAsia="zh-CN"/>
              </w:rPr>
              <w:t>两年期计划与预算原始</w:t>
            </w:r>
            <w:r w:rsidR="0041606E">
              <w:rPr>
                <w:rFonts w:ascii="KaiTi" w:eastAsia="KaiTi" w:hAnsi="SimSun" w:hint="eastAsia"/>
                <w:i/>
                <w:iCs/>
                <w:sz w:val="18"/>
                <w:szCs w:val="18"/>
                <w:lang w:eastAsia="zh-CN"/>
              </w:rPr>
              <w:t>基准</w:t>
            </w:r>
            <w:r w:rsidRPr="002C1A2B">
              <w:rPr>
                <w:rFonts w:ascii="KaiTi" w:eastAsia="KaiTi" w:hAnsi="SimSun" w:hint="eastAsia"/>
                <w:i/>
                <w:iCs/>
                <w:sz w:val="18"/>
                <w:szCs w:val="18"/>
                <w:lang w:eastAsia="zh-CN"/>
              </w:rPr>
              <w:t>：</w:t>
            </w:r>
            <w:r w:rsidRPr="002C1A2B">
              <w:rPr>
                <w:rFonts w:ascii="SimSun" w:hAnsi="SimSun" w:cs="SimSun" w:hint="eastAsia"/>
                <w:sz w:val="18"/>
                <w:szCs w:val="18"/>
                <w:lang w:eastAsia="zh-CN"/>
              </w:rPr>
              <w:t>不适用</w:t>
            </w:r>
          </w:p>
        </w:tc>
        <w:tc>
          <w:tcPr>
            <w:tcW w:w="858" w:type="pct"/>
            <w:tcBorders>
              <w:left w:val="nil"/>
              <w:right w:val="nil"/>
            </w:tcBorders>
          </w:tcPr>
          <w:p w:rsidR="00F43DA9" w:rsidRPr="002C1A2B" w:rsidRDefault="00F43DA9" w:rsidP="00D51D29">
            <w:pPr>
              <w:snapToGrid w:val="0"/>
              <w:spacing w:afterLines="30" w:after="72" w:line="300" w:lineRule="atLeast"/>
              <w:jc w:val="both"/>
              <w:rPr>
                <w:rFonts w:ascii="KaiTi" w:eastAsia="KaiTi" w:hAnsi="SimSun"/>
                <w:i/>
                <w:iCs/>
                <w:sz w:val="18"/>
                <w:szCs w:val="18"/>
              </w:rPr>
            </w:pPr>
            <w:r w:rsidRPr="002C1A2B">
              <w:rPr>
                <w:rFonts w:ascii="SimSun" w:hAnsi="SimSun"/>
                <w:sz w:val="18"/>
                <w:szCs w:val="18"/>
              </w:rPr>
              <w:t>70%</w:t>
            </w:r>
          </w:p>
        </w:tc>
        <w:tc>
          <w:tcPr>
            <w:tcW w:w="1509" w:type="pct"/>
            <w:tcBorders>
              <w:left w:val="nil"/>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没有就专利信息服务和国际发明审查合作进行满意度调查。正与提供局讨论如何评估已实施的工作和检索反馈。</w:t>
            </w:r>
          </w:p>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在</w:t>
            </w:r>
            <w:r w:rsidRPr="002C1A2B">
              <w:rPr>
                <w:rFonts w:ascii="SimSun" w:hAnsi="SimSun"/>
                <w:sz w:val="18"/>
                <w:szCs w:val="18"/>
                <w:lang w:eastAsia="zh-CN"/>
              </w:rPr>
              <w:t>2013</w:t>
            </w:r>
            <w:r w:rsidRPr="002C1A2B">
              <w:rPr>
                <w:rFonts w:ascii="SimSun" w:hAnsi="SimSun" w:cs="SimSun" w:hint="eastAsia"/>
                <w:sz w:val="18"/>
                <w:szCs w:val="18"/>
                <w:lang w:eastAsia="zh-CN"/>
              </w:rPr>
              <w:t>年组织了对专利态势报告的满意度调查，获得</w:t>
            </w:r>
            <w:r w:rsidRPr="002C1A2B">
              <w:rPr>
                <w:rFonts w:ascii="SimSun" w:hAnsi="SimSun"/>
                <w:sz w:val="18"/>
                <w:szCs w:val="18"/>
                <w:lang w:eastAsia="zh-CN"/>
              </w:rPr>
              <w:t>39</w:t>
            </w:r>
            <w:r w:rsidRPr="002C1A2B">
              <w:rPr>
                <w:rFonts w:ascii="SimSun" w:hAnsi="SimSun" w:cs="SimSun" w:hint="eastAsia"/>
                <w:sz w:val="18"/>
                <w:szCs w:val="18"/>
                <w:lang w:eastAsia="zh-CN"/>
              </w:rPr>
              <w:t>个回复</w:t>
            </w:r>
            <w:r w:rsidRPr="002C1A2B">
              <w:rPr>
                <w:rFonts w:ascii="SimSun" w:hAnsi="SimSun"/>
                <w:sz w:val="18"/>
                <w:szCs w:val="18"/>
                <w:lang w:eastAsia="zh-CN"/>
              </w:rPr>
              <w:t>(3</w:t>
            </w:r>
            <w:r w:rsidRPr="002C1A2B">
              <w:rPr>
                <w:rFonts w:ascii="SimSun" w:hAnsi="SimSun" w:cs="SimSun" w:hint="eastAsia"/>
                <w:sz w:val="18"/>
                <w:szCs w:val="18"/>
                <w:lang w:eastAsia="zh-CN"/>
              </w:rPr>
              <w:t>个第一级别用户，</w:t>
            </w:r>
            <w:r w:rsidRPr="002C1A2B">
              <w:rPr>
                <w:rFonts w:ascii="SimSun" w:hAnsi="SimSun"/>
                <w:sz w:val="18"/>
                <w:szCs w:val="18"/>
                <w:lang w:eastAsia="zh-CN"/>
              </w:rPr>
              <w:t>36</w:t>
            </w:r>
            <w:r w:rsidRPr="002C1A2B">
              <w:rPr>
                <w:rFonts w:ascii="SimSun" w:hAnsi="SimSun" w:cs="SimSun" w:hint="eastAsia"/>
                <w:sz w:val="18"/>
                <w:szCs w:val="18"/>
                <w:lang w:eastAsia="zh-CN"/>
              </w:rPr>
              <w:t>个第二级别用户</w:t>
            </w:r>
            <w:r w:rsidRPr="002C1A2B">
              <w:rPr>
                <w:rFonts w:ascii="SimSun" w:hAnsi="SimSun"/>
                <w:sz w:val="18"/>
                <w:szCs w:val="18"/>
                <w:lang w:eastAsia="zh-CN"/>
              </w:rPr>
              <w:t>)</w:t>
            </w:r>
            <w:r w:rsidRPr="002C1A2B">
              <w:rPr>
                <w:rFonts w:ascii="SimSun" w:hAnsi="SimSun" w:cs="SimSun" w:hint="eastAsia"/>
                <w:sz w:val="18"/>
                <w:szCs w:val="18"/>
                <w:lang w:eastAsia="zh-CN"/>
              </w:rPr>
              <w:t>，结果显示大约</w:t>
            </w:r>
            <w:r w:rsidRPr="002C1A2B">
              <w:rPr>
                <w:rFonts w:ascii="SimSun" w:hAnsi="SimSun"/>
                <w:sz w:val="18"/>
                <w:szCs w:val="18"/>
                <w:lang w:eastAsia="zh-CN"/>
              </w:rPr>
              <w:t>70%</w:t>
            </w:r>
            <w:r w:rsidRPr="002C1A2B">
              <w:rPr>
                <w:rFonts w:ascii="SimSun" w:hAnsi="SimSun" w:cs="SimSun" w:hint="eastAsia"/>
                <w:sz w:val="18"/>
                <w:szCs w:val="18"/>
                <w:lang w:eastAsia="zh-CN"/>
              </w:rPr>
              <w:t>的用户满意报告的质量：</w:t>
            </w:r>
          </w:p>
          <w:p w:rsidR="00F43DA9" w:rsidRPr="002C1A2B" w:rsidRDefault="00F43DA9" w:rsidP="00A6371D">
            <w:pPr>
              <w:pStyle w:val="2"/>
              <w:numPr>
                <w:ilvl w:val="0"/>
                <w:numId w:val="49"/>
              </w:numPr>
              <w:snapToGrid w:val="0"/>
              <w:spacing w:afterLines="30" w:after="72" w:line="300" w:lineRule="atLeast"/>
              <w:jc w:val="both"/>
              <w:rPr>
                <w:rFonts w:ascii="SimSun" w:hAnsi="SimSun" w:cs="Times New Roman"/>
                <w:sz w:val="18"/>
                <w:szCs w:val="18"/>
                <w:lang w:eastAsia="zh-CN"/>
              </w:rPr>
            </w:pPr>
            <w:r w:rsidRPr="002C1A2B">
              <w:rPr>
                <w:rFonts w:ascii="SimSun" w:hAnsi="SimSun" w:cs="Times New Roman"/>
                <w:sz w:val="18"/>
                <w:szCs w:val="18"/>
                <w:lang w:eastAsia="zh-CN"/>
              </w:rPr>
              <w:t>78%</w:t>
            </w:r>
            <w:r w:rsidRPr="002C1A2B">
              <w:rPr>
                <w:rFonts w:ascii="SimSun" w:hAnsi="SimSun" w:cs="SimSun" w:hint="eastAsia"/>
                <w:sz w:val="18"/>
                <w:szCs w:val="18"/>
                <w:lang w:eastAsia="zh-CN"/>
              </w:rPr>
              <w:t>认为对技术问题的陈述非常好或极好</w:t>
            </w:r>
          </w:p>
          <w:p w:rsidR="00F43DA9" w:rsidRPr="002C1A2B" w:rsidRDefault="00F43DA9" w:rsidP="00A6371D">
            <w:pPr>
              <w:pStyle w:val="2"/>
              <w:numPr>
                <w:ilvl w:val="0"/>
                <w:numId w:val="49"/>
              </w:numPr>
              <w:snapToGrid w:val="0"/>
              <w:spacing w:afterLines="30" w:after="72" w:line="300" w:lineRule="atLeast"/>
              <w:jc w:val="both"/>
              <w:rPr>
                <w:rFonts w:ascii="SimSun" w:hAnsi="SimSun" w:cs="Times New Roman"/>
                <w:sz w:val="18"/>
                <w:szCs w:val="18"/>
                <w:lang w:eastAsia="zh-CN"/>
              </w:rPr>
            </w:pPr>
            <w:r w:rsidRPr="002C1A2B">
              <w:rPr>
                <w:rFonts w:ascii="SimSun" w:hAnsi="SimSun" w:cs="Times New Roman"/>
                <w:sz w:val="18"/>
                <w:szCs w:val="18"/>
                <w:lang w:eastAsia="zh-CN"/>
              </w:rPr>
              <w:t>69%</w:t>
            </w:r>
            <w:r w:rsidRPr="002C1A2B">
              <w:rPr>
                <w:rFonts w:ascii="SimSun" w:hAnsi="SimSun" w:cs="SimSun" w:hint="eastAsia"/>
                <w:sz w:val="18"/>
                <w:szCs w:val="18"/>
                <w:lang w:eastAsia="zh-CN"/>
              </w:rPr>
              <w:t>认为对结果的陈述非常好或极好</w:t>
            </w:r>
          </w:p>
          <w:p w:rsidR="00F43DA9" w:rsidRPr="002C1A2B" w:rsidRDefault="00F43DA9" w:rsidP="00A6371D">
            <w:pPr>
              <w:pStyle w:val="2"/>
              <w:numPr>
                <w:ilvl w:val="0"/>
                <w:numId w:val="49"/>
              </w:numPr>
              <w:snapToGrid w:val="0"/>
              <w:spacing w:afterLines="30" w:after="72" w:line="300" w:lineRule="atLeast"/>
              <w:jc w:val="both"/>
              <w:rPr>
                <w:rFonts w:ascii="SimSun" w:hAnsi="SimSun" w:cs="Times New Roman"/>
                <w:sz w:val="18"/>
                <w:szCs w:val="18"/>
                <w:lang w:eastAsia="zh-CN"/>
              </w:rPr>
            </w:pPr>
            <w:r w:rsidRPr="002C1A2B">
              <w:rPr>
                <w:rFonts w:ascii="SimSun" w:hAnsi="SimSun" w:cs="Times New Roman"/>
                <w:sz w:val="18"/>
                <w:szCs w:val="18"/>
                <w:lang w:eastAsia="zh-CN"/>
              </w:rPr>
              <w:t>69%</w:t>
            </w:r>
            <w:r w:rsidRPr="002C1A2B">
              <w:rPr>
                <w:rFonts w:ascii="SimSun" w:hAnsi="SimSun" w:cs="SimSun" w:hint="eastAsia"/>
                <w:sz w:val="18"/>
                <w:szCs w:val="18"/>
                <w:lang w:eastAsia="zh-CN"/>
              </w:rPr>
              <w:t>认为报告与他们的工作密切相关或非常紧密相关</w:t>
            </w:r>
          </w:p>
        </w:tc>
        <w:tc>
          <w:tcPr>
            <w:tcW w:w="785" w:type="pct"/>
            <w:tcBorders>
              <w:left w:val="nil"/>
            </w:tcBorders>
          </w:tcPr>
          <w:p w:rsidR="00F43DA9" w:rsidRPr="002C1A2B" w:rsidRDefault="00F43DA9" w:rsidP="00C86D05">
            <w:pPr>
              <w:keepNext/>
              <w:keepLines/>
              <w:snapToGrid w:val="0"/>
              <w:spacing w:afterLines="30" w:after="72" w:line="300" w:lineRule="atLeast"/>
              <w:jc w:val="center"/>
              <w:rPr>
                <w:rFonts w:ascii="SimSun" w:hAnsi="SimSun"/>
                <w:color w:val="808080"/>
                <w:sz w:val="18"/>
                <w:szCs w:val="18"/>
                <w:lang w:eastAsia="zh-CN"/>
              </w:rPr>
            </w:pPr>
            <w:r w:rsidRPr="002C1A2B">
              <w:rPr>
                <w:rFonts w:ascii="SimSun" w:hAnsi="SimSun" w:cs="SimSun" w:hint="eastAsia"/>
                <w:color w:val="FF0000"/>
                <w:sz w:val="18"/>
                <w:szCs w:val="18"/>
                <w:lang w:eastAsia="zh-CN"/>
              </w:rPr>
              <w:t>未实现</w:t>
            </w:r>
          </w:p>
          <w:p w:rsidR="00F43DA9" w:rsidRPr="002C1A2B" w:rsidRDefault="00F43DA9" w:rsidP="00C86D05">
            <w:pPr>
              <w:keepNext/>
              <w:keepLines/>
              <w:snapToGrid w:val="0"/>
              <w:spacing w:afterLines="30" w:after="72" w:line="300" w:lineRule="atLeast"/>
              <w:jc w:val="center"/>
              <w:rPr>
                <w:rFonts w:ascii="SimSun" w:hAnsi="SimSun"/>
                <w:sz w:val="18"/>
                <w:szCs w:val="18"/>
              </w:rPr>
            </w:pPr>
          </w:p>
          <w:p w:rsidR="00F43DA9" w:rsidRPr="002C1A2B" w:rsidRDefault="00F43DA9" w:rsidP="00C86D05">
            <w:pPr>
              <w:keepNext/>
              <w:keepLines/>
              <w:snapToGrid w:val="0"/>
              <w:spacing w:afterLines="30" w:after="72" w:line="300" w:lineRule="atLeast"/>
              <w:jc w:val="center"/>
              <w:rPr>
                <w:rFonts w:ascii="SimSun" w:hAnsi="SimSun"/>
                <w:sz w:val="18"/>
                <w:szCs w:val="18"/>
              </w:rPr>
            </w:pPr>
          </w:p>
          <w:p w:rsidR="00F43DA9" w:rsidRPr="002C1A2B" w:rsidRDefault="00F43DA9" w:rsidP="00C86D05">
            <w:pPr>
              <w:keepNext/>
              <w:keepLines/>
              <w:snapToGrid w:val="0"/>
              <w:spacing w:afterLines="30" w:after="72" w:line="300" w:lineRule="atLeast"/>
              <w:jc w:val="center"/>
              <w:rPr>
                <w:rFonts w:ascii="SimSun" w:hAnsi="SimSun"/>
                <w:sz w:val="18"/>
                <w:szCs w:val="18"/>
              </w:rPr>
            </w:pPr>
          </w:p>
          <w:p w:rsidR="00F43DA9" w:rsidRPr="002C1A2B" w:rsidRDefault="00F43DA9" w:rsidP="00C86D05">
            <w:pPr>
              <w:keepNext/>
              <w:keepLines/>
              <w:snapToGrid w:val="0"/>
              <w:spacing w:afterLines="30" w:after="72" w:line="300" w:lineRule="atLeast"/>
              <w:jc w:val="center"/>
              <w:rPr>
                <w:rFonts w:ascii="SimSun" w:hAnsi="SimSun"/>
                <w:sz w:val="18"/>
                <w:szCs w:val="18"/>
              </w:rPr>
            </w:pPr>
          </w:p>
          <w:p w:rsidR="00F43DA9" w:rsidRPr="002C1A2B" w:rsidRDefault="00F43DA9" w:rsidP="00C86D05">
            <w:pPr>
              <w:keepNext/>
              <w:keepLines/>
              <w:snapToGrid w:val="0"/>
              <w:spacing w:afterLines="30" w:after="72" w:line="300" w:lineRule="atLeast"/>
              <w:jc w:val="center"/>
              <w:rPr>
                <w:rFonts w:ascii="SimSun" w:hAnsi="SimSun"/>
                <w:color w:val="808080"/>
                <w:sz w:val="18"/>
                <w:szCs w:val="18"/>
                <w:lang w:eastAsia="zh-CN"/>
              </w:rPr>
            </w:pPr>
            <w:r w:rsidRPr="002C1A2B">
              <w:rPr>
                <w:rStyle w:val="Style5"/>
                <w:rFonts w:ascii="SimSun" w:hAnsi="SimSun" w:cs="SimSun" w:hint="eastAsia"/>
                <w:color w:val="10862C"/>
                <w:sz w:val="18"/>
                <w:szCs w:val="18"/>
                <w:lang w:eastAsia="zh-CN"/>
              </w:rPr>
              <w:t>全部实现</w:t>
            </w:r>
          </w:p>
        </w:tc>
      </w:tr>
      <w:tr w:rsidR="00F43DA9" w:rsidTr="00C2552C">
        <w:tblPrEx>
          <w:tblBorders>
            <w:insideH w:val="single" w:sz="4" w:space="0" w:color="auto"/>
            <w:insideV w:val="single" w:sz="4" w:space="0" w:color="auto"/>
          </w:tblBorders>
          <w:tblLook w:val="01E0" w:firstRow="1" w:lastRow="1" w:firstColumn="1" w:lastColumn="1" w:noHBand="0" w:noVBand="0"/>
        </w:tblPrEx>
        <w:trPr>
          <w:jc w:val="center"/>
        </w:trPr>
        <w:tc>
          <w:tcPr>
            <w:tcW w:w="924" w:type="pct"/>
            <w:tcBorders>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获取研究成果促进发展创新项目</w:t>
            </w:r>
            <w:r w:rsidRPr="002C1A2B">
              <w:rPr>
                <w:rFonts w:ascii="SimSun" w:hAnsi="SimSun"/>
                <w:sz w:val="18"/>
                <w:szCs w:val="18"/>
                <w:lang w:eastAsia="zh-CN"/>
              </w:rPr>
              <w:t>(aRDI)</w:t>
            </w:r>
            <w:r w:rsidRPr="002C1A2B">
              <w:rPr>
                <w:rFonts w:ascii="SimSun" w:hAnsi="SimSun" w:cs="SimSun" w:hint="eastAsia"/>
                <w:sz w:val="18"/>
                <w:szCs w:val="18"/>
                <w:lang w:eastAsia="zh-CN"/>
              </w:rPr>
              <w:t>和专业化专利信息查询项目</w:t>
            </w:r>
            <w:r w:rsidRPr="002C1A2B">
              <w:rPr>
                <w:rFonts w:ascii="SimSun" w:hAnsi="SimSun"/>
                <w:sz w:val="18"/>
                <w:szCs w:val="18"/>
                <w:lang w:eastAsia="zh-CN"/>
              </w:rPr>
              <w:t>(ASPI)</w:t>
            </w:r>
            <w:r w:rsidRPr="002C1A2B">
              <w:rPr>
                <w:rFonts w:ascii="SimSun" w:hAnsi="SimSun" w:cs="SimSun" w:hint="eastAsia"/>
                <w:sz w:val="18"/>
                <w:szCs w:val="18"/>
                <w:lang w:eastAsia="zh-CN"/>
              </w:rPr>
              <w:t>注册用户的数量</w:t>
            </w:r>
          </w:p>
        </w:tc>
        <w:tc>
          <w:tcPr>
            <w:tcW w:w="924" w:type="pct"/>
            <w:tcBorders>
              <w:left w:val="nil"/>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获取研究成果促进发展创新项目</w:t>
            </w:r>
            <w:r w:rsidRPr="002C1A2B">
              <w:rPr>
                <w:rFonts w:ascii="SimSun" w:hAnsi="SimSun"/>
                <w:sz w:val="18"/>
                <w:szCs w:val="18"/>
                <w:lang w:eastAsia="zh-CN"/>
              </w:rPr>
              <w:t>(24)</w:t>
            </w:r>
            <w:r w:rsidRPr="002C1A2B">
              <w:rPr>
                <w:rFonts w:ascii="SimSun" w:hAnsi="SimSun" w:cs="SimSun" w:hint="eastAsia"/>
                <w:sz w:val="18"/>
                <w:szCs w:val="18"/>
                <w:lang w:eastAsia="zh-CN"/>
              </w:rPr>
              <w:t>，</w:t>
            </w:r>
          </w:p>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专业化专利信息查询项目</w:t>
            </w:r>
            <w:r w:rsidRPr="002C1A2B">
              <w:rPr>
                <w:rFonts w:ascii="SimSun" w:hAnsi="SimSun"/>
                <w:sz w:val="18"/>
                <w:szCs w:val="18"/>
                <w:lang w:eastAsia="zh-CN"/>
              </w:rPr>
              <w:t>(6)</w:t>
            </w:r>
          </w:p>
        </w:tc>
        <w:tc>
          <w:tcPr>
            <w:tcW w:w="858" w:type="pct"/>
            <w:tcBorders>
              <w:left w:val="nil"/>
              <w:right w:val="nil"/>
            </w:tcBorders>
          </w:tcPr>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sz w:val="18"/>
                <w:szCs w:val="18"/>
                <w:lang w:eastAsia="zh-CN"/>
              </w:rPr>
              <w:t>2013</w:t>
            </w:r>
            <w:r w:rsidRPr="002C1A2B">
              <w:rPr>
                <w:rFonts w:ascii="SimSun" w:hAnsi="SimSun" w:cs="SimSun" w:hint="eastAsia"/>
                <w:sz w:val="18"/>
                <w:szCs w:val="18"/>
                <w:lang w:eastAsia="zh-CN"/>
              </w:rPr>
              <w:t>年底前</w:t>
            </w:r>
            <w:bookmarkStart w:id="47" w:name="OLE_LINK4"/>
            <w:bookmarkStart w:id="48" w:name="OLE_LINK5"/>
            <w:r w:rsidRPr="002C1A2B">
              <w:rPr>
                <w:rFonts w:ascii="SimSun" w:hAnsi="SimSun" w:cs="SimSun" w:hint="eastAsia"/>
                <w:sz w:val="18"/>
                <w:szCs w:val="18"/>
                <w:lang w:eastAsia="zh-CN"/>
              </w:rPr>
              <w:t>获取研究成果促进发展创新项目</w:t>
            </w:r>
            <w:bookmarkEnd w:id="47"/>
            <w:bookmarkEnd w:id="48"/>
            <w:r w:rsidRPr="002C1A2B">
              <w:rPr>
                <w:rFonts w:ascii="SimSun" w:hAnsi="SimSun"/>
                <w:sz w:val="18"/>
                <w:szCs w:val="18"/>
                <w:lang w:eastAsia="zh-CN"/>
              </w:rPr>
              <w:t>50</w:t>
            </w:r>
            <w:r w:rsidRPr="002C1A2B">
              <w:rPr>
                <w:rFonts w:ascii="SimSun" w:hAnsi="SimSun" w:cs="SimSun" w:hint="eastAsia"/>
                <w:sz w:val="18"/>
                <w:szCs w:val="18"/>
                <w:lang w:eastAsia="zh-CN"/>
              </w:rPr>
              <w:t>，专业化专利信息查询项目：</w:t>
            </w:r>
            <w:r w:rsidRPr="002C1A2B">
              <w:rPr>
                <w:rFonts w:ascii="SimSun" w:hAnsi="SimSun"/>
                <w:sz w:val="18"/>
                <w:szCs w:val="18"/>
                <w:lang w:eastAsia="zh-CN"/>
              </w:rPr>
              <w:t>20</w:t>
            </w:r>
          </w:p>
        </w:tc>
        <w:tc>
          <w:tcPr>
            <w:tcW w:w="1509" w:type="pct"/>
            <w:tcBorders>
              <w:left w:val="nil"/>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获取研究成果促进发展创新项目</w:t>
            </w:r>
            <w:r w:rsidRPr="002C1A2B">
              <w:rPr>
                <w:rFonts w:ascii="SimSun" w:hAnsi="SimSun"/>
                <w:sz w:val="18"/>
                <w:szCs w:val="18"/>
                <w:lang w:eastAsia="zh-CN"/>
              </w:rPr>
              <w:t>(207</w:t>
            </w:r>
            <w:r w:rsidRPr="002C1A2B">
              <w:rPr>
                <w:rFonts w:ascii="SimSun" w:hAnsi="SimSun" w:cs="SimSun" w:hint="eastAsia"/>
                <w:sz w:val="18"/>
                <w:szCs w:val="18"/>
                <w:lang w:eastAsia="zh-CN"/>
              </w:rPr>
              <w:t>个积极用户</w:t>
            </w:r>
            <w:r w:rsidRPr="002C1A2B">
              <w:rPr>
                <w:rFonts w:ascii="SimSun" w:hAnsi="SimSun"/>
                <w:sz w:val="18"/>
                <w:szCs w:val="18"/>
                <w:lang w:eastAsia="zh-CN"/>
              </w:rPr>
              <w:t>)</w:t>
            </w:r>
            <w:r w:rsidRPr="002C1A2B">
              <w:rPr>
                <w:rFonts w:ascii="SimSun" w:hAnsi="SimSun" w:cs="SimSun" w:hint="eastAsia"/>
                <w:sz w:val="18"/>
                <w:szCs w:val="18"/>
                <w:lang w:eastAsia="zh-CN"/>
              </w:rPr>
              <w:t>；专业化专利信息查询项目</w:t>
            </w:r>
            <w:r w:rsidRPr="002C1A2B">
              <w:rPr>
                <w:rFonts w:ascii="SimSun" w:hAnsi="SimSun"/>
                <w:sz w:val="18"/>
                <w:szCs w:val="18"/>
                <w:lang w:eastAsia="zh-CN"/>
              </w:rPr>
              <w:t>(20</w:t>
            </w:r>
            <w:r w:rsidRPr="002C1A2B">
              <w:rPr>
                <w:rFonts w:ascii="SimSun" w:hAnsi="SimSun" w:cs="SimSun" w:hint="eastAsia"/>
                <w:sz w:val="18"/>
                <w:szCs w:val="18"/>
                <w:lang w:eastAsia="zh-CN"/>
              </w:rPr>
              <w:t>个积极用户</w:t>
            </w:r>
            <w:r w:rsidRPr="002C1A2B">
              <w:rPr>
                <w:rFonts w:ascii="SimSun" w:hAnsi="SimSun"/>
                <w:sz w:val="18"/>
                <w:szCs w:val="18"/>
                <w:lang w:eastAsia="zh-CN"/>
              </w:rPr>
              <w:t>)</w:t>
            </w:r>
          </w:p>
        </w:tc>
        <w:tc>
          <w:tcPr>
            <w:tcW w:w="785" w:type="pct"/>
            <w:tcBorders>
              <w:left w:val="nil"/>
            </w:tcBorders>
          </w:tcPr>
          <w:p w:rsidR="00F43DA9" w:rsidRPr="002C1A2B" w:rsidRDefault="00F43DA9" w:rsidP="00C86D05">
            <w:pPr>
              <w:keepNext/>
              <w:keepLines/>
              <w:snapToGrid w:val="0"/>
              <w:spacing w:afterLines="30" w:after="72" w:line="300" w:lineRule="atLeast"/>
              <w:jc w:val="center"/>
              <w:rPr>
                <w:rFonts w:ascii="SimSun" w:hAnsi="SimSun"/>
                <w:color w:val="808080"/>
                <w:sz w:val="18"/>
                <w:szCs w:val="18"/>
                <w:lang w:eastAsia="zh-CN"/>
              </w:rPr>
            </w:pPr>
            <w:r w:rsidRPr="002C1A2B">
              <w:rPr>
                <w:rStyle w:val="Style5"/>
                <w:rFonts w:ascii="SimSun" w:hAnsi="SimSun" w:cs="SimSun" w:hint="eastAsia"/>
                <w:color w:val="10862C"/>
                <w:sz w:val="18"/>
                <w:szCs w:val="18"/>
                <w:lang w:eastAsia="zh-CN"/>
              </w:rPr>
              <w:t>全部实现</w:t>
            </w:r>
          </w:p>
        </w:tc>
      </w:tr>
    </w:tbl>
    <w:p w:rsidR="00D5669B" w:rsidRPr="00452A4B" w:rsidRDefault="00D5669B" w:rsidP="00D5669B">
      <w:pPr>
        <w:rPr>
          <w:rFonts w:ascii="SimSun" w:hAnsi="SimSun"/>
          <w:sz w:val="21"/>
          <w:szCs w:val="21"/>
        </w:rPr>
      </w:pPr>
      <w:r w:rsidRPr="00452A4B">
        <w:rPr>
          <w:rFonts w:ascii="SimSun" w:hAnsi="SimSun"/>
          <w:sz w:val="21"/>
          <w:szCs w:val="21"/>
        </w:rPr>
        <w:br w:type="page"/>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预算和实际支出</w:t>
      </w:r>
    </w:p>
    <w:p w:rsidR="00D5669B" w:rsidRPr="00452A4B" w:rsidRDefault="00D5669B" w:rsidP="00BB30AA">
      <w:pPr>
        <w:pStyle w:val="NormalWeb"/>
        <w:spacing w:before="0" w:beforeAutospacing="0" w:afterLines="50" w:after="120" w:afterAutospacing="0" w:line="340" w:lineRule="atLeast"/>
        <w:jc w:val="center"/>
        <w:rPr>
          <w:rFonts w:ascii="SimSun" w:hAnsi="SimSun"/>
          <w:sz w:val="21"/>
          <w:szCs w:val="21"/>
          <w:lang w:eastAsia="zh-CN"/>
        </w:rPr>
      </w:pPr>
      <w:r w:rsidRPr="00BB30AA">
        <w:rPr>
          <w:rFonts w:ascii="SimHei" w:eastAsia="SimHei" w:hAnsi="SimHei" w:cs="Times New Roman"/>
          <w:color w:val="000000"/>
          <w:sz w:val="21"/>
          <w:szCs w:val="21"/>
          <w:lang w:eastAsia="zh-CN"/>
        </w:rPr>
        <w:t>预算和实际支出(按成果开列)</w:t>
      </w:r>
      <w:r w:rsidR="00BB30AA">
        <w:rPr>
          <w:rFonts w:ascii="SimSun" w:hAnsi="SimSun" w:cs="Times New Roman" w:hint="eastAsia"/>
          <w:sz w:val="21"/>
          <w:szCs w:val="21"/>
          <w:lang w:eastAsia="zh-CN"/>
        </w:rPr>
        <w:br/>
      </w:r>
      <w:r w:rsidRPr="00BB30AA">
        <w:rPr>
          <w:rFonts w:ascii="KaiTi" w:eastAsia="KaiTi" w:hAnsi="KaiTi"/>
          <w:i/>
          <w:sz w:val="21"/>
          <w:szCs w:val="21"/>
          <w:lang w:eastAsia="zh-CN"/>
        </w:rPr>
        <w:t>(</w:t>
      </w:r>
      <w:r w:rsidR="000B2CB0">
        <w:rPr>
          <w:rFonts w:ascii="KaiTi" w:eastAsia="KaiTi" w:hAnsi="KaiTi"/>
          <w:i/>
          <w:sz w:val="21"/>
          <w:szCs w:val="21"/>
          <w:lang w:eastAsia="zh-CN"/>
        </w:rPr>
        <w:t>单位：千瑞郎</w:t>
      </w:r>
      <w:r w:rsidRPr="00BB30AA">
        <w:rPr>
          <w:rFonts w:ascii="KaiTi" w:eastAsia="KaiTi" w:hAnsi="KaiTi"/>
          <w:i/>
          <w:sz w:val="21"/>
          <w:szCs w:val="21"/>
          <w:lang w:eastAsia="zh-CN"/>
        </w:rPr>
        <w:t>)</w:t>
      </w:r>
    </w:p>
    <w:tbl>
      <w:tblPr>
        <w:tblW w:w="0" w:type="auto"/>
        <w:jc w:val="center"/>
        <w:tblInd w:w="-106" w:type="dxa"/>
        <w:tblLook w:val="00A0" w:firstRow="1" w:lastRow="0" w:firstColumn="1" w:lastColumn="0" w:noHBand="0" w:noVBand="0"/>
      </w:tblPr>
      <w:tblGrid>
        <w:gridCol w:w="636"/>
        <w:gridCol w:w="4018"/>
        <w:gridCol w:w="1560"/>
        <w:gridCol w:w="1920"/>
        <w:gridCol w:w="1308"/>
      </w:tblGrid>
      <w:tr w:rsidR="00D5669B" w:rsidRPr="00F43DA9" w:rsidTr="00C2552C">
        <w:trPr>
          <w:jc w:val="center"/>
        </w:trPr>
        <w:tc>
          <w:tcPr>
            <w:tcW w:w="4654"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F43DA9" w:rsidRDefault="00D5669B" w:rsidP="003C2A15">
            <w:pPr>
              <w:spacing w:before="60" w:after="60"/>
              <w:jc w:val="center"/>
              <w:rPr>
                <w:rFonts w:ascii="SimHei" w:eastAsia="SimHei" w:hAnsi="SimHei"/>
                <w:color w:val="000000"/>
                <w:sz w:val="21"/>
                <w:szCs w:val="21"/>
              </w:rPr>
            </w:pPr>
            <w:r w:rsidRPr="00F43DA9">
              <w:rPr>
                <w:rFonts w:ascii="SimHei" w:eastAsia="SimHei" w:hAnsi="SimHei"/>
                <w:color w:val="000000"/>
                <w:sz w:val="21"/>
                <w:szCs w:val="21"/>
              </w:rPr>
              <w:t>预期成果编号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D5669B" w:rsidRPr="00F43DA9" w:rsidRDefault="00D5669B" w:rsidP="003C2A15">
            <w:pPr>
              <w:spacing w:before="60" w:after="60"/>
              <w:jc w:val="center"/>
              <w:rPr>
                <w:rFonts w:ascii="SimHei" w:eastAsia="SimHei" w:hAnsi="SimHei"/>
                <w:color w:val="000000"/>
                <w:sz w:val="21"/>
                <w:szCs w:val="21"/>
              </w:rPr>
            </w:pPr>
            <w:r w:rsidRPr="00F43DA9">
              <w:rPr>
                <w:rFonts w:ascii="SimHei" w:eastAsia="SimHei" w:hAnsi="SimHei"/>
                <w:color w:val="000000"/>
                <w:sz w:val="21"/>
                <w:szCs w:val="21"/>
              </w:rPr>
              <w:t>2012/2013</w:t>
            </w:r>
            <w:r w:rsidR="003B0701" w:rsidRPr="00F43DA9">
              <w:rPr>
                <w:rFonts w:ascii="SimHei" w:eastAsia="SimHei" w:hAnsi="SimHei"/>
                <w:color w:val="000000"/>
                <w:sz w:val="21"/>
                <w:szCs w:val="21"/>
                <w:lang w:eastAsia="zh-CN"/>
              </w:rPr>
              <w:t>年</w:t>
            </w:r>
            <w:r w:rsidR="00400C1E">
              <w:rPr>
                <w:rFonts w:ascii="SimHei" w:eastAsia="SimHei" w:hAnsi="SimHei" w:hint="eastAsia"/>
                <w:color w:val="000000"/>
                <w:sz w:val="21"/>
                <w:szCs w:val="21"/>
                <w:lang w:eastAsia="zh-CN"/>
              </w:rPr>
              <w:t>核定预算</w:t>
            </w:r>
          </w:p>
        </w:tc>
        <w:tc>
          <w:tcPr>
            <w:tcW w:w="1920" w:type="dxa"/>
            <w:tcBorders>
              <w:top w:val="single" w:sz="4" w:space="0" w:color="auto"/>
              <w:left w:val="nil"/>
              <w:bottom w:val="single" w:sz="4" w:space="0" w:color="auto"/>
              <w:right w:val="single" w:sz="4" w:space="0" w:color="auto"/>
            </w:tcBorders>
            <w:shd w:val="clear" w:color="000000" w:fill="CCFFFF"/>
            <w:vAlign w:val="center"/>
          </w:tcPr>
          <w:p w:rsidR="00D5669B" w:rsidRPr="00F43DA9" w:rsidRDefault="00D5669B" w:rsidP="003C2A15">
            <w:pPr>
              <w:spacing w:before="60" w:after="60"/>
              <w:jc w:val="center"/>
              <w:rPr>
                <w:rFonts w:ascii="SimHei" w:eastAsia="SimHei" w:hAnsi="SimHei"/>
                <w:color w:val="000000"/>
                <w:sz w:val="21"/>
                <w:szCs w:val="21"/>
              </w:rPr>
            </w:pPr>
            <w:r w:rsidRPr="00F43DA9">
              <w:rPr>
                <w:rFonts w:ascii="SimHei" w:eastAsia="SimHei" w:hAnsi="SimHei"/>
                <w:color w:val="000000"/>
                <w:sz w:val="21"/>
                <w:szCs w:val="21"/>
              </w:rPr>
              <w:t>2012/2013</w:t>
            </w:r>
            <w:r w:rsidRPr="00F43DA9">
              <w:rPr>
                <w:rFonts w:ascii="SimHei" w:eastAsia="SimHei" w:hAnsi="SimHei"/>
                <w:color w:val="000000"/>
                <w:sz w:val="21"/>
                <w:szCs w:val="21"/>
                <w:lang w:eastAsia="zh-CN"/>
              </w:rPr>
              <w:t>年</w:t>
            </w:r>
            <w:r w:rsidR="00282922">
              <w:rPr>
                <w:rFonts w:ascii="SimHei" w:eastAsia="SimHei" w:hAnsi="SimHei"/>
                <w:color w:val="000000"/>
                <w:sz w:val="21"/>
                <w:szCs w:val="21"/>
              </w:rPr>
              <w:t>调剂使用后</w:t>
            </w:r>
            <w:r w:rsidRPr="00F43DA9">
              <w:rPr>
                <w:rFonts w:ascii="SimHei" w:eastAsia="SimHei" w:hAnsi="SimHei"/>
                <w:color w:val="000000"/>
                <w:sz w:val="21"/>
                <w:szCs w:val="21"/>
              </w:rPr>
              <w:t>预算</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D5669B" w:rsidRPr="00F43DA9" w:rsidRDefault="003B0701" w:rsidP="003C2A15">
            <w:pPr>
              <w:spacing w:before="60" w:after="60"/>
              <w:jc w:val="center"/>
              <w:rPr>
                <w:rFonts w:ascii="SimHei" w:eastAsia="SimHei" w:hAnsi="SimHei"/>
                <w:color w:val="000000"/>
                <w:sz w:val="21"/>
                <w:szCs w:val="21"/>
                <w:lang w:eastAsia="zh-CN"/>
              </w:rPr>
            </w:pPr>
            <w:r w:rsidRPr="00F43DA9">
              <w:rPr>
                <w:rFonts w:ascii="SimHei" w:eastAsia="SimHei" w:hAnsi="SimHei"/>
                <w:color w:val="000000"/>
                <w:sz w:val="21"/>
                <w:szCs w:val="21"/>
                <w:lang w:eastAsia="zh-CN"/>
              </w:rPr>
              <w:t>2012/13</w:t>
            </w:r>
            <w:r w:rsidR="00D5669B" w:rsidRPr="00F43DA9">
              <w:rPr>
                <w:rFonts w:ascii="SimHei" w:eastAsia="SimHei" w:hAnsi="SimHei"/>
                <w:color w:val="000000"/>
                <w:sz w:val="21"/>
                <w:szCs w:val="21"/>
                <w:lang w:eastAsia="zh-CN"/>
              </w:rPr>
              <w:t>年</w:t>
            </w:r>
            <w:r w:rsidR="00F43DA9" w:rsidRPr="00F43DA9">
              <w:rPr>
                <w:rFonts w:ascii="SimHei" w:eastAsia="SimHei" w:hAnsi="SimHei"/>
                <w:color w:val="000000"/>
                <w:sz w:val="21"/>
                <w:szCs w:val="21"/>
                <w:lang w:eastAsia="zh-CN"/>
              </w:rPr>
              <w:br/>
            </w:r>
            <w:r w:rsidR="00D5669B" w:rsidRPr="00F43DA9">
              <w:rPr>
                <w:rFonts w:ascii="SimHei" w:eastAsia="SimHei" w:hAnsi="SimHei"/>
                <w:color w:val="000000"/>
                <w:sz w:val="21"/>
                <w:szCs w:val="21"/>
                <w:lang w:eastAsia="zh-CN"/>
              </w:rPr>
              <w:t>支</w:t>
            </w:r>
            <w:r w:rsidR="00E5632C">
              <w:rPr>
                <w:rFonts w:ascii="SimHei" w:eastAsia="SimHei" w:hAnsi="SimHei" w:hint="eastAsia"/>
                <w:color w:val="000000"/>
                <w:sz w:val="21"/>
                <w:szCs w:val="21"/>
                <w:lang w:eastAsia="zh-CN"/>
              </w:rPr>
              <w:t xml:space="preserve"> </w:t>
            </w:r>
            <w:r w:rsidR="00D5669B" w:rsidRPr="00F43DA9">
              <w:rPr>
                <w:rFonts w:ascii="SimHei" w:eastAsia="SimHei" w:hAnsi="SimHei"/>
                <w:color w:val="000000"/>
                <w:sz w:val="21"/>
                <w:szCs w:val="21"/>
                <w:lang w:eastAsia="zh-CN"/>
              </w:rPr>
              <w:t>出</w:t>
            </w:r>
          </w:p>
        </w:tc>
      </w:tr>
      <w:tr w:rsidR="00D5669B" w:rsidRPr="00452A4B" w:rsidTr="00C2552C">
        <w:trPr>
          <w:jc w:val="center"/>
        </w:trPr>
        <w:tc>
          <w:tcPr>
            <w:tcW w:w="636" w:type="dxa"/>
            <w:tcBorders>
              <w:top w:val="nil"/>
              <w:left w:val="single" w:sz="4" w:space="0" w:color="auto"/>
              <w:bottom w:val="single" w:sz="4" w:space="0" w:color="auto"/>
              <w:right w:val="nil"/>
            </w:tcBorders>
            <w:shd w:val="clear" w:color="000000" w:fill="FFFFFF"/>
            <w:noWrap/>
          </w:tcPr>
          <w:p w:rsidR="00D5669B" w:rsidRPr="002C1A2B" w:rsidRDefault="000B2CB0" w:rsidP="00F43DA9">
            <w:pPr>
              <w:spacing w:before="120" w:after="120" w:line="300" w:lineRule="atLeast"/>
              <w:jc w:val="both"/>
              <w:rPr>
                <w:rFonts w:ascii="SimSun" w:hAnsi="SimSun"/>
                <w:color w:val="000000"/>
                <w:sz w:val="18"/>
                <w:szCs w:val="18"/>
                <w:lang w:eastAsia="zh-CN"/>
              </w:rPr>
            </w:pPr>
            <w:r>
              <w:rPr>
                <w:rFonts w:ascii="SimSun" w:hAnsi="SimSun"/>
                <w:color w:val="000000"/>
                <w:sz w:val="18"/>
                <w:szCs w:val="18"/>
                <w:lang w:eastAsia="zh-CN"/>
              </w:rPr>
              <w:t>四</w:t>
            </w:r>
            <w:r w:rsidR="00D5669B" w:rsidRPr="002C1A2B">
              <w:rPr>
                <w:rFonts w:ascii="SimSun" w:hAnsi="SimSun"/>
                <w:color w:val="000000"/>
                <w:sz w:val="18"/>
                <w:szCs w:val="18"/>
                <w:lang w:eastAsia="zh-CN"/>
              </w:rPr>
              <w:t>.2</w:t>
            </w:r>
          </w:p>
        </w:tc>
        <w:tc>
          <w:tcPr>
            <w:tcW w:w="4018" w:type="dxa"/>
            <w:tcBorders>
              <w:top w:val="nil"/>
              <w:left w:val="nil"/>
              <w:bottom w:val="single" w:sz="4" w:space="0" w:color="auto"/>
              <w:right w:val="nil"/>
            </w:tcBorders>
            <w:shd w:val="clear" w:color="000000" w:fill="FFFFFF"/>
          </w:tcPr>
          <w:p w:rsidR="00D5669B" w:rsidRPr="002C1A2B" w:rsidRDefault="00D5669B" w:rsidP="00F43DA9">
            <w:pPr>
              <w:spacing w:before="120" w:after="120" w:line="300" w:lineRule="atLeast"/>
              <w:jc w:val="both"/>
              <w:rPr>
                <w:rFonts w:ascii="SimSun" w:hAnsi="SimSun"/>
                <w:color w:val="000000"/>
                <w:sz w:val="18"/>
                <w:szCs w:val="18"/>
                <w:lang w:eastAsia="zh-CN"/>
              </w:rPr>
            </w:pPr>
            <w:r w:rsidRPr="002C1A2B">
              <w:rPr>
                <w:rFonts w:ascii="SimSun" w:hAnsi="SimSun"/>
                <w:sz w:val="18"/>
                <w:szCs w:val="18"/>
                <w:lang w:eastAsia="zh-CN"/>
              </w:rPr>
              <w:t>增强知识产权机构和公众获取、利用知识产权信息和知识以促进创新并提高获取受保护的创意作品和公有领域中的创意作品</w:t>
            </w:r>
          </w:p>
        </w:tc>
        <w:tc>
          <w:tcPr>
            <w:tcW w:w="1560" w:type="dxa"/>
            <w:tcBorders>
              <w:top w:val="nil"/>
              <w:left w:val="nil"/>
              <w:bottom w:val="single" w:sz="4" w:space="0" w:color="auto"/>
              <w:right w:val="nil"/>
            </w:tcBorders>
            <w:shd w:val="clear" w:color="000000" w:fill="FFFFFF"/>
            <w:vAlign w:val="center"/>
          </w:tcPr>
          <w:p w:rsidR="00D5669B" w:rsidRPr="002C1A2B" w:rsidRDefault="00D5669B" w:rsidP="00F43DA9">
            <w:pPr>
              <w:spacing w:before="120" w:after="120" w:line="300" w:lineRule="atLeast"/>
              <w:ind w:rightChars="200" w:right="400"/>
              <w:jc w:val="right"/>
              <w:rPr>
                <w:rFonts w:ascii="SimSun" w:hAnsi="SimSun"/>
                <w:color w:val="000000"/>
                <w:sz w:val="18"/>
                <w:szCs w:val="18"/>
                <w:lang w:eastAsia="zh-CN"/>
              </w:rPr>
            </w:pPr>
            <w:r w:rsidRPr="002C1A2B">
              <w:rPr>
                <w:rFonts w:ascii="SimSun" w:hAnsi="SimSun"/>
                <w:color w:val="000000"/>
                <w:sz w:val="18"/>
                <w:szCs w:val="18"/>
                <w:lang w:eastAsia="zh-CN"/>
              </w:rPr>
              <w:t>7,038</w:t>
            </w:r>
          </w:p>
        </w:tc>
        <w:tc>
          <w:tcPr>
            <w:tcW w:w="1920" w:type="dxa"/>
            <w:tcBorders>
              <w:top w:val="nil"/>
              <w:left w:val="nil"/>
              <w:bottom w:val="single" w:sz="4" w:space="0" w:color="auto"/>
              <w:right w:val="nil"/>
            </w:tcBorders>
            <w:shd w:val="clear" w:color="000000" w:fill="FFFFFF"/>
            <w:vAlign w:val="center"/>
          </w:tcPr>
          <w:p w:rsidR="00D5669B" w:rsidRPr="002C1A2B" w:rsidRDefault="00D5669B" w:rsidP="00F43DA9">
            <w:pPr>
              <w:spacing w:before="120" w:after="120" w:line="300" w:lineRule="atLeast"/>
              <w:ind w:rightChars="200" w:right="400"/>
              <w:jc w:val="right"/>
              <w:rPr>
                <w:rFonts w:ascii="SimSun" w:hAnsi="SimSun"/>
                <w:color w:val="000000"/>
                <w:sz w:val="18"/>
                <w:szCs w:val="18"/>
                <w:lang w:eastAsia="zh-CN"/>
              </w:rPr>
            </w:pPr>
            <w:r w:rsidRPr="002C1A2B">
              <w:rPr>
                <w:rFonts w:ascii="SimSun" w:hAnsi="SimSun"/>
                <w:color w:val="000000"/>
                <w:sz w:val="18"/>
                <w:szCs w:val="18"/>
                <w:lang w:eastAsia="zh-CN"/>
              </w:rPr>
              <w:t>7,855</w:t>
            </w:r>
          </w:p>
        </w:tc>
        <w:tc>
          <w:tcPr>
            <w:tcW w:w="1308" w:type="dxa"/>
            <w:tcBorders>
              <w:top w:val="nil"/>
              <w:left w:val="nil"/>
              <w:bottom w:val="single" w:sz="4" w:space="0" w:color="auto"/>
              <w:right w:val="single" w:sz="4" w:space="0" w:color="auto"/>
            </w:tcBorders>
            <w:shd w:val="clear" w:color="000000" w:fill="FFFFFF"/>
            <w:vAlign w:val="center"/>
          </w:tcPr>
          <w:p w:rsidR="00D5669B" w:rsidRPr="002C1A2B" w:rsidRDefault="00D5669B" w:rsidP="00F43DA9">
            <w:pPr>
              <w:spacing w:before="120" w:after="120" w:line="300" w:lineRule="atLeast"/>
              <w:ind w:rightChars="200" w:right="400"/>
              <w:jc w:val="right"/>
              <w:rPr>
                <w:rFonts w:ascii="SimSun" w:hAnsi="SimSun"/>
                <w:color w:val="000000"/>
                <w:sz w:val="18"/>
                <w:szCs w:val="18"/>
                <w:lang w:eastAsia="zh-CN"/>
              </w:rPr>
            </w:pPr>
            <w:r w:rsidRPr="002C1A2B">
              <w:rPr>
                <w:rFonts w:ascii="SimSun" w:hAnsi="SimSun"/>
                <w:color w:val="000000"/>
                <w:sz w:val="18"/>
                <w:szCs w:val="18"/>
                <w:lang w:eastAsia="zh-CN"/>
              </w:rPr>
              <w:t>7,755</w:t>
            </w:r>
          </w:p>
        </w:tc>
      </w:tr>
      <w:tr w:rsidR="00D5669B" w:rsidRPr="00F43DA9" w:rsidTr="00C2552C">
        <w:trPr>
          <w:jc w:val="center"/>
        </w:trPr>
        <w:tc>
          <w:tcPr>
            <w:tcW w:w="636" w:type="dxa"/>
            <w:tcBorders>
              <w:top w:val="nil"/>
              <w:left w:val="single" w:sz="4" w:space="0" w:color="auto"/>
              <w:bottom w:val="single" w:sz="4" w:space="0" w:color="auto"/>
              <w:right w:val="nil"/>
            </w:tcBorders>
            <w:shd w:val="clear" w:color="000000" w:fill="CCFFFF"/>
            <w:noWrap/>
            <w:vAlign w:val="bottom"/>
          </w:tcPr>
          <w:p w:rsidR="00D5669B" w:rsidRPr="002C1A2B" w:rsidRDefault="00D5669B" w:rsidP="00E725F5">
            <w:pPr>
              <w:spacing w:before="120" w:after="120"/>
              <w:jc w:val="center"/>
              <w:rPr>
                <w:rFonts w:ascii="SimSun" w:hAnsi="SimSun"/>
                <w:b/>
                <w:bCs/>
                <w:color w:val="000000"/>
                <w:sz w:val="18"/>
                <w:szCs w:val="18"/>
                <w:lang w:eastAsia="zh-CN"/>
              </w:rPr>
            </w:pPr>
          </w:p>
        </w:tc>
        <w:tc>
          <w:tcPr>
            <w:tcW w:w="4018" w:type="dxa"/>
            <w:tcBorders>
              <w:top w:val="nil"/>
              <w:left w:val="nil"/>
              <w:bottom w:val="single" w:sz="4" w:space="0" w:color="auto"/>
              <w:right w:val="nil"/>
            </w:tcBorders>
            <w:shd w:val="clear" w:color="000000" w:fill="CCFFFF"/>
            <w:noWrap/>
            <w:vAlign w:val="center"/>
          </w:tcPr>
          <w:p w:rsidR="00D5669B" w:rsidRPr="002C1A2B" w:rsidRDefault="00D5669B" w:rsidP="00E725F5">
            <w:pPr>
              <w:spacing w:before="120" w:after="120"/>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合</w:t>
            </w:r>
            <w:r w:rsidR="00F43DA9" w:rsidRPr="002C1A2B">
              <w:rPr>
                <w:rFonts w:ascii="SimHei" w:eastAsia="SimHei" w:hAnsi="SimHei"/>
                <w:bCs/>
                <w:color w:val="000000"/>
                <w:sz w:val="18"/>
                <w:szCs w:val="18"/>
                <w:lang w:eastAsia="zh-CN"/>
              </w:rPr>
              <w:t xml:space="preserve">  </w:t>
            </w:r>
            <w:r w:rsidRPr="002C1A2B">
              <w:rPr>
                <w:rFonts w:ascii="SimHei" w:eastAsia="SimHei" w:hAnsi="SimHei"/>
                <w:bCs/>
                <w:color w:val="000000"/>
                <w:sz w:val="18"/>
                <w:szCs w:val="18"/>
                <w:lang w:eastAsia="zh-CN"/>
              </w:rPr>
              <w:t>计</w:t>
            </w:r>
          </w:p>
        </w:tc>
        <w:tc>
          <w:tcPr>
            <w:tcW w:w="1560" w:type="dxa"/>
            <w:tcBorders>
              <w:top w:val="nil"/>
              <w:left w:val="single" w:sz="4" w:space="0" w:color="auto"/>
              <w:bottom w:val="single" w:sz="4" w:space="0" w:color="auto"/>
              <w:right w:val="single" w:sz="4" w:space="0" w:color="auto"/>
            </w:tcBorders>
            <w:shd w:val="clear" w:color="000000" w:fill="CCFFFF"/>
            <w:vAlign w:val="center"/>
          </w:tcPr>
          <w:p w:rsidR="00D5669B" w:rsidRPr="002C1A2B" w:rsidRDefault="00D5669B" w:rsidP="00F43DA9">
            <w:pPr>
              <w:spacing w:before="120" w:after="120"/>
              <w:ind w:rightChars="200" w:right="40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7,038</w:t>
            </w:r>
          </w:p>
        </w:tc>
        <w:tc>
          <w:tcPr>
            <w:tcW w:w="1920" w:type="dxa"/>
            <w:tcBorders>
              <w:top w:val="nil"/>
              <w:left w:val="nil"/>
              <w:bottom w:val="single" w:sz="4" w:space="0" w:color="auto"/>
              <w:right w:val="single" w:sz="4" w:space="0" w:color="auto"/>
            </w:tcBorders>
            <w:shd w:val="clear" w:color="000000" w:fill="CCFFFF"/>
            <w:noWrap/>
            <w:vAlign w:val="center"/>
          </w:tcPr>
          <w:p w:rsidR="00D5669B" w:rsidRPr="002C1A2B" w:rsidRDefault="00D5669B" w:rsidP="00F43DA9">
            <w:pPr>
              <w:spacing w:before="120" w:after="120"/>
              <w:ind w:rightChars="200" w:right="40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7,855</w:t>
            </w:r>
          </w:p>
        </w:tc>
        <w:tc>
          <w:tcPr>
            <w:tcW w:w="1308" w:type="dxa"/>
            <w:tcBorders>
              <w:top w:val="nil"/>
              <w:left w:val="nil"/>
              <w:bottom w:val="single" w:sz="4" w:space="0" w:color="auto"/>
              <w:right w:val="single" w:sz="4" w:space="0" w:color="auto"/>
            </w:tcBorders>
            <w:shd w:val="clear" w:color="000000" w:fill="CCFFFF"/>
            <w:vAlign w:val="center"/>
          </w:tcPr>
          <w:p w:rsidR="00D5669B" w:rsidRPr="002C1A2B" w:rsidRDefault="00D5669B" w:rsidP="00F43DA9">
            <w:pPr>
              <w:spacing w:before="120" w:after="120"/>
              <w:ind w:rightChars="200" w:right="40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7,755</w:t>
            </w:r>
          </w:p>
        </w:tc>
      </w:tr>
    </w:tbl>
    <w:p w:rsidR="00400C1E" w:rsidRDefault="00400C1E" w:rsidP="000B2CB0">
      <w:pPr>
        <w:pStyle w:val="NormalWeb"/>
        <w:spacing w:before="0" w:beforeAutospacing="0" w:afterLines="50" w:after="120" w:afterAutospacing="0" w:line="340" w:lineRule="atLeast"/>
        <w:jc w:val="center"/>
        <w:rPr>
          <w:rFonts w:ascii="SimHei" w:eastAsia="SimHei" w:hAnsi="SimHei"/>
          <w:color w:val="000000"/>
          <w:sz w:val="21"/>
          <w:szCs w:val="21"/>
          <w:lang w:eastAsia="zh-CN"/>
        </w:rPr>
      </w:pPr>
    </w:p>
    <w:p w:rsidR="00D5669B" w:rsidRPr="00452A4B" w:rsidRDefault="00D5669B" w:rsidP="000B2CB0">
      <w:pPr>
        <w:pStyle w:val="NormalWeb"/>
        <w:spacing w:before="0" w:beforeAutospacing="0" w:afterLines="50" w:after="120" w:afterAutospacing="0" w:line="340" w:lineRule="atLeast"/>
        <w:jc w:val="center"/>
        <w:rPr>
          <w:rFonts w:ascii="SimSun" w:hAnsi="SimSun"/>
          <w:sz w:val="21"/>
          <w:szCs w:val="21"/>
          <w:lang w:eastAsia="zh-CN"/>
        </w:rPr>
      </w:pPr>
      <w:r w:rsidRPr="00F43DA9">
        <w:rPr>
          <w:rFonts w:ascii="SimHei" w:eastAsia="SimHei" w:hAnsi="SimHei"/>
          <w:color w:val="000000"/>
          <w:sz w:val="21"/>
          <w:szCs w:val="21"/>
          <w:lang w:eastAsia="zh-CN"/>
        </w:rPr>
        <w:t>预算和实际支出(</w:t>
      </w:r>
      <w:r w:rsidR="00400C1E">
        <w:rPr>
          <w:rFonts w:ascii="SimHei" w:eastAsia="SimHei" w:hAnsi="SimHei" w:hint="eastAsia"/>
          <w:color w:val="000000"/>
          <w:sz w:val="21"/>
          <w:szCs w:val="21"/>
          <w:lang w:eastAsia="zh-CN"/>
        </w:rPr>
        <w:t>人事和非人事</w:t>
      </w:r>
      <w:r w:rsidRPr="00F43DA9">
        <w:rPr>
          <w:rFonts w:ascii="SimHei" w:eastAsia="SimHei" w:hAnsi="SimHei"/>
          <w:color w:val="000000"/>
          <w:sz w:val="21"/>
          <w:szCs w:val="21"/>
          <w:lang w:eastAsia="zh-CN"/>
        </w:rPr>
        <w:t>)</w:t>
      </w:r>
      <w:r w:rsidR="00BB30AA">
        <w:rPr>
          <w:rFonts w:ascii="SimSun" w:hAnsi="SimSun" w:hint="eastAsia"/>
          <w:color w:val="000000"/>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i/>
          <w:iCs/>
          <w:color w:val="000000"/>
          <w:sz w:val="21"/>
          <w:szCs w:val="21"/>
          <w:lang w:eastAsia="zh-CN"/>
        </w:rPr>
        <w:t>单位：千瑞郎</w:t>
      </w:r>
      <w:r w:rsidRPr="00C33597">
        <w:rPr>
          <w:rFonts w:ascii="KaiTi" w:eastAsia="KaiTi" w:hAnsi="SimSun"/>
          <w:i/>
          <w:iCs/>
          <w:color w:val="000000"/>
          <w:sz w:val="21"/>
          <w:szCs w:val="21"/>
          <w:lang w:eastAsia="zh-CN"/>
        </w:rPr>
        <w:t>)</w:t>
      </w:r>
    </w:p>
    <w:tbl>
      <w:tblPr>
        <w:tblW w:w="9371" w:type="dxa"/>
        <w:jc w:val="center"/>
        <w:tblInd w:w="-106" w:type="dxa"/>
        <w:tblLook w:val="00A0" w:firstRow="1" w:lastRow="0" w:firstColumn="1" w:lastColumn="0" w:noHBand="0" w:noVBand="0"/>
      </w:tblPr>
      <w:tblGrid>
        <w:gridCol w:w="2709"/>
        <w:gridCol w:w="1665"/>
        <w:gridCol w:w="1666"/>
        <w:gridCol w:w="1665"/>
        <w:gridCol w:w="1666"/>
      </w:tblGrid>
      <w:tr w:rsidR="00D5669B" w:rsidRPr="003C2A15" w:rsidTr="00C2552C">
        <w:trPr>
          <w:trHeight w:val="527"/>
          <w:jc w:val="center"/>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F43DA9" w:rsidRDefault="00D5669B" w:rsidP="003C2A15">
            <w:pPr>
              <w:spacing w:before="60" w:after="60"/>
              <w:jc w:val="center"/>
              <w:rPr>
                <w:rFonts w:ascii="SimHei" w:eastAsia="SimHei" w:hAnsi="SimHei"/>
                <w:color w:val="000000"/>
                <w:sz w:val="21"/>
                <w:szCs w:val="21"/>
                <w:lang w:eastAsia="zh-CN"/>
              </w:rPr>
            </w:pPr>
          </w:p>
        </w:tc>
        <w:tc>
          <w:tcPr>
            <w:tcW w:w="1665" w:type="dxa"/>
            <w:tcBorders>
              <w:top w:val="single" w:sz="4" w:space="0" w:color="auto"/>
              <w:left w:val="nil"/>
              <w:bottom w:val="nil"/>
              <w:right w:val="single" w:sz="4" w:space="0" w:color="auto"/>
            </w:tcBorders>
            <w:shd w:val="clear" w:color="000000" w:fill="CCFFFF"/>
            <w:vAlign w:val="center"/>
          </w:tcPr>
          <w:p w:rsidR="00D5669B" w:rsidRPr="00F43DA9" w:rsidRDefault="00D5669B" w:rsidP="003C2A15">
            <w:pPr>
              <w:spacing w:before="60" w:after="60"/>
              <w:jc w:val="center"/>
              <w:rPr>
                <w:rFonts w:ascii="SimHei" w:eastAsia="SimHei" w:hAnsi="SimHei"/>
                <w:color w:val="000000"/>
                <w:sz w:val="21"/>
                <w:szCs w:val="21"/>
              </w:rPr>
            </w:pPr>
            <w:r w:rsidRPr="00F43DA9">
              <w:rPr>
                <w:rFonts w:ascii="SimHei" w:eastAsia="SimHei" w:hAnsi="SimHei"/>
                <w:color w:val="000000"/>
                <w:sz w:val="21"/>
                <w:szCs w:val="21"/>
              </w:rPr>
              <w:t>2012/2013</w:t>
            </w:r>
            <w:r w:rsidR="003B0701" w:rsidRPr="00F43DA9">
              <w:rPr>
                <w:rFonts w:ascii="SimHei" w:eastAsia="SimHei" w:hAnsi="SimHei"/>
                <w:color w:val="000000"/>
                <w:sz w:val="21"/>
                <w:szCs w:val="21"/>
              </w:rPr>
              <w:t>年核</w:t>
            </w:r>
            <w:r w:rsidR="00400C1E">
              <w:rPr>
                <w:rFonts w:ascii="SimHei" w:eastAsia="SimHei" w:hAnsi="SimHei" w:hint="eastAsia"/>
                <w:color w:val="000000"/>
                <w:sz w:val="21"/>
                <w:szCs w:val="21"/>
              </w:rPr>
              <w:t>核定预算</w:t>
            </w:r>
          </w:p>
        </w:tc>
        <w:tc>
          <w:tcPr>
            <w:tcW w:w="1666" w:type="dxa"/>
            <w:tcBorders>
              <w:top w:val="single" w:sz="4" w:space="0" w:color="auto"/>
              <w:left w:val="nil"/>
              <w:bottom w:val="nil"/>
              <w:right w:val="single" w:sz="4" w:space="0" w:color="auto"/>
            </w:tcBorders>
            <w:shd w:val="clear" w:color="000000" w:fill="CCFFFF"/>
            <w:vAlign w:val="center"/>
          </w:tcPr>
          <w:p w:rsidR="00D5669B" w:rsidRPr="00F43DA9" w:rsidRDefault="00D5669B" w:rsidP="003C2A15">
            <w:pPr>
              <w:spacing w:before="60" w:after="60"/>
              <w:jc w:val="center"/>
              <w:rPr>
                <w:rFonts w:ascii="SimHei" w:eastAsia="SimHei" w:hAnsi="SimHei"/>
                <w:color w:val="000000"/>
                <w:sz w:val="21"/>
                <w:szCs w:val="21"/>
              </w:rPr>
            </w:pPr>
            <w:r w:rsidRPr="00F43DA9">
              <w:rPr>
                <w:rFonts w:ascii="SimHei" w:eastAsia="SimHei" w:hAnsi="SimHei"/>
                <w:color w:val="000000"/>
                <w:sz w:val="21"/>
                <w:szCs w:val="21"/>
              </w:rPr>
              <w:t>2012/2013年调剂使用后预算</w:t>
            </w:r>
          </w:p>
        </w:tc>
        <w:tc>
          <w:tcPr>
            <w:tcW w:w="1665" w:type="dxa"/>
            <w:tcBorders>
              <w:top w:val="single" w:sz="4" w:space="0" w:color="auto"/>
              <w:left w:val="nil"/>
              <w:bottom w:val="nil"/>
              <w:right w:val="single" w:sz="4" w:space="0" w:color="auto"/>
            </w:tcBorders>
            <w:shd w:val="clear" w:color="000000" w:fill="CCFFFF"/>
            <w:vAlign w:val="center"/>
          </w:tcPr>
          <w:p w:rsidR="00D5669B" w:rsidRPr="00F43DA9" w:rsidRDefault="003B0701" w:rsidP="003C2A15">
            <w:pPr>
              <w:spacing w:before="60" w:after="60"/>
              <w:jc w:val="center"/>
              <w:rPr>
                <w:rFonts w:ascii="SimHei" w:eastAsia="SimHei" w:hAnsi="SimHei"/>
                <w:color w:val="000000"/>
                <w:sz w:val="21"/>
                <w:szCs w:val="21"/>
              </w:rPr>
            </w:pPr>
            <w:r w:rsidRPr="00F43DA9">
              <w:rPr>
                <w:rFonts w:ascii="SimHei" w:eastAsia="SimHei" w:hAnsi="SimHei"/>
                <w:color w:val="000000"/>
                <w:sz w:val="21"/>
                <w:szCs w:val="21"/>
              </w:rPr>
              <w:t>2012/13</w:t>
            </w:r>
            <w:r w:rsidR="00D5669B" w:rsidRPr="00F43DA9">
              <w:rPr>
                <w:rFonts w:ascii="SimHei" w:eastAsia="SimHei" w:hAnsi="SimHei"/>
                <w:color w:val="000000"/>
                <w:sz w:val="21"/>
                <w:szCs w:val="21"/>
              </w:rPr>
              <w:t>年</w:t>
            </w:r>
            <w:r w:rsidR="002E105D">
              <w:rPr>
                <w:rFonts w:ascii="SimHei" w:eastAsia="SimHei" w:hAnsi="SimHei" w:hint="eastAsia"/>
                <w:color w:val="000000"/>
                <w:sz w:val="21"/>
                <w:szCs w:val="21"/>
              </w:rPr>
              <w:br/>
            </w:r>
            <w:r w:rsidR="00D5669B" w:rsidRPr="00F43DA9">
              <w:rPr>
                <w:rFonts w:ascii="SimHei" w:eastAsia="SimHei" w:hAnsi="SimHei"/>
                <w:color w:val="000000"/>
                <w:sz w:val="21"/>
                <w:szCs w:val="21"/>
              </w:rPr>
              <w:t>支</w:t>
            </w:r>
            <w:r w:rsidR="002E105D">
              <w:rPr>
                <w:rFonts w:ascii="SimHei" w:eastAsia="SimHei" w:hAnsi="SimHei" w:hint="eastAsia"/>
                <w:color w:val="000000"/>
                <w:sz w:val="21"/>
                <w:szCs w:val="21"/>
              </w:rPr>
              <w:t xml:space="preserve"> </w:t>
            </w:r>
            <w:r w:rsidR="00D5669B" w:rsidRPr="00F43DA9">
              <w:rPr>
                <w:rFonts w:ascii="SimHei" w:eastAsia="SimHei" w:hAnsi="SimHei"/>
                <w:color w:val="000000"/>
                <w:sz w:val="21"/>
                <w:szCs w:val="21"/>
              </w:rPr>
              <w:t>出</w:t>
            </w:r>
          </w:p>
        </w:tc>
        <w:tc>
          <w:tcPr>
            <w:tcW w:w="1666" w:type="dxa"/>
            <w:tcBorders>
              <w:top w:val="single" w:sz="4" w:space="0" w:color="auto"/>
              <w:left w:val="nil"/>
              <w:bottom w:val="nil"/>
              <w:right w:val="single" w:sz="4" w:space="0" w:color="auto"/>
            </w:tcBorders>
            <w:shd w:val="clear" w:color="000000" w:fill="CCFFFF"/>
            <w:vAlign w:val="center"/>
          </w:tcPr>
          <w:p w:rsidR="00D5669B" w:rsidRPr="00F43DA9" w:rsidRDefault="00D5669B" w:rsidP="003C2A15">
            <w:pPr>
              <w:spacing w:before="60" w:after="60"/>
              <w:jc w:val="center"/>
              <w:rPr>
                <w:rFonts w:ascii="SimHei" w:eastAsia="SimHei" w:hAnsi="SimHei"/>
                <w:color w:val="000000"/>
                <w:sz w:val="21"/>
                <w:szCs w:val="21"/>
              </w:rPr>
            </w:pPr>
            <w:r w:rsidRPr="00F43DA9">
              <w:rPr>
                <w:rFonts w:ascii="SimHei" w:eastAsia="SimHei" w:hAnsi="SimHei"/>
                <w:color w:val="000000"/>
                <w:sz w:val="21"/>
                <w:szCs w:val="21"/>
              </w:rPr>
              <w:t>利用率(%)</w:t>
            </w:r>
          </w:p>
        </w:tc>
      </w:tr>
      <w:tr w:rsidR="00D5669B" w:rsidRPr="00452A4B" w:rsidTr="00C2552C">
        <w:trPr>
          <w:trHeight w:val="495"/>
          <w:jc w:val="center"/>
        </w:trPr>
        <w:tc>
          <w:tcPr>
            <w:tcW w:w="2709" w:type="dxa"/>
            <w:tcBorders>
              <w:top w:val="nil"/>
              <w:left w:val="single" w:sz="4" w:space="0" w:color="auto"/>
              <w:bottom w:val="single" w:sz="4" w:space="0" w:color="auto"/>
              <w:right w:val="single" w:sz="4" w:space="0" w:color="auto"/>
            </w:tcBorders>
            <w:noWrap/>
            <w:vAlign w:val="center"/>
          </w:tcPr>
          <w:p w:rsidR="00D5669B" w:rsidRPr="002C1A2B" w:rsidRDefault="00D5669B" w:rsidP="00E725F5">
            <w:pPr>
              <w:spacing w:before="120" w:after="120"/>
              <w:rPr>
                <w:rFonts w:ascii="SimSun" w:hAnsi="SimSun"/>
                <w:color w:val="000000"/>
                <w:sz w:val="18"/>
                <w:szCs w:val="18"/>
                <w:lang w:eastAsia="zh-CN"/>
              </w:rPr>
            </w:pPr>
            <w:r w:rsidRPr="002C1A2B">
              <w:rPr>
                <w:rFonts w:ascii="SimSun" w:hAnsi="SimSun"/>
                <w:color w:val="000000"/>
                <w:sz w:val="18"/>
                <w:szCs w:val="18"/>
                <w:lang w:eastAsia="zh-CN"/>
              </w:rPr>
              <w:t>人事资源</w:t>
            </w:r>
          </w:p>
        </w:tc>
        <w:tc>
          <w:tcPr>
            <w:tcW w:w="1665"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5,650</w:t>
            </w:r>
          </w:p>
        </w:tc>
        <w:tc>
          <w:tcPr>
            <w:tcW w:w="1666"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6,585</w:t>
            </w:r>
          </w:p>
        </w:tc>
        <w:tc>
          <w:tcPr>
            <w:tcW w:w="1665"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6,585</w:t>
            </w:r>
          </w:p>
        </w:tc>
        <w:tc>
          <w:tcPr>
            <w:tcW w:w="1666"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100%</w:t>
            </w:r>
          </w:p>
        </w:tc>
      </w:tr>
      <w:tr w:rsidR="00D5669B" w:rsidRPr="00452A4B" w:rsidTr="00C2552C">
        <w:trPr>
          <w:trHeight w:val="495"/>
          <w:jc w:val="center"/>
        </w:trPr>
        <w:tc>
          <w:tcPr>
            <w:tcW w:w="2709" w:type="dxa"/>
            <w:tcBorders>
              <w:top w:val="nil"/>
              <w:left w:val="single" w:sz="4" w:space="0" w:color="auto"/>
              <w:bottom w:val="single" w:sz="4" w:space="0" w:color="auto"/>
              <w:right w:val="single" w:sz="4" w:space="0" w:color="auto"/>
            </w:tcBorders>
            <w:noWrap/>
            <w:vAlign w:val="center"/>
          </w:tcPr>
          <w:p w:rsidR="00D5669B" w:rsidRPr="002C1A2B" w:rsidRDefault="00D5669B" w:rsidP="00E725F5">
            <w:pPr>
              <w:spacing w:before="120" w:after="120"/>
              <w:rPr>
                <w:rFonts w:ascii="SimSun" w:hAnsi="SimSun"/>
                <w:color w:val="000000"/>
                <w:sz w:val="18"/>
                <w:szCs w:val="18"/>
                <w:lang w:eastAsia="zh-CN"/>
              </w:rPr>
            </w:pPr>
            <w:r w:rsidRPr="002C1A2B">
              <w:rPr>
                <w:rFonts w:ascii="SimSun" w:hAnsi="SimSun"/>
                <w:color w:val="000000"/>
                <w:sz w:val="18"/>
                <w:szCs w:val="18"/>
                <w:lang w:eastAsia="zh-CN"/>
              </w:rPr>
              <w:t>非人事资源</w:t>
            </w:r>
          </w:p>
        </w:tc>
        <w:tc>
          <w:tcPr>
            <w:tcW w:w="1665"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1,388</w:t>
            </w:r>
          </w:p>
        </w:tc>
        <w:tc>
          <w:tcPr>
            <w:tcW w:w="1666"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1,270</w:t>
            </w:r>
          </w:p>
        </w:tc>
        <w:tc>
          <w:tcPr>
            <w:tcW w:w="1665"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1,170</w:t>
            </w:r>
          </w:p>
        </w:tc>
        <w:tc>
          <w:tcPr>
            <w:tcW w:w="1666"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92%</w:t>
            </w:r>
          </w:p>
        </w:tc>
      </w:tr>
      <w:tr w:rsidR="00D5669B" w:rsidRPr="00452A4B" w:rsidTr="00C2552C">
        <w:trPr>
          <w:trHeight w:val="495"/>
          <w:jc w:val="center"/>
        </w:trPr>
        <w:tc>
          <w:tcPr>
            <w:tcW w:w="2709" w:type="dxa"/>
            <w:tcBorders>
              <w:top w:val="nil"/>
              <w:left w:val="single" w:sz="4" w:space="0" w:color="auto"/>
              <w:bottom w:val="single" w:sz="4" w:space="0" w:color="auto"/>
              <w:right w:val="single" w:sz="4" w:space="0" w:color="auto"/>
            </w:tcBorders>
            <w:noWrap/>
            <w:vAlign w:val="center"/>
          </w:tcPr>
          <w:p w:rsidR="00D5669B" w:rsidRPr="002C1A2B" w:rsidRDefault="00D5669B" w:rsidP="00F43DA9">
            <w:pPr>
              <w:wordWrap w:val="0"/>
              <w:spacing w:before="120" w:after="12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合</w:t>
            </w:r>
            <w:r w:rsidR="00F43DA9" w:rsidRPr="002C1A2B">
              <w:rPr>
                <w:rFonts w:ascii="SimHei" w:eastAsia="SimHei" w:hAnsi="SimHei"/>
                <w:bCs/>
                <w:color w:val="000000"/>
                <w:sz w:val="18"/>
                <w:szCs w:val="18"/>
                <w:lang w:eastAsia="zh-CN"/>
              </w:rPr>
              <w:t xml:space="preserve">  </w:t>
            </w:r>
            <w:r w:rsidRPr="002C1A2B">
              <w:rPr>
                <w:rFonts w:ascii="SimHei" w:eastAsia="SimHei" w:hAnsi="SimHei"/>
                <w:bCs/>
                <w:color w:val="000000"/>
                <w:sz w:val="18"/>
                <w:szCs w:val="18"/>
                <w:lang w:eastAsia="zh-CN"/>
              </w:rPr>
              <w:t>计</w:t>
            </w:r>
          </w:p>
        </w:tc>
        <w:tc>
          <w:tcPr>
            <w:tcW w:w="1665"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bCs/>
                <w:color w:val="000000"/>
                <w:sz w:val="18"/>
                <w:szCs w:val="18"/>
                <w:lang w:eastAsia="zh-CN"/>
              </w:rPr>
            </w:pPr>
            <w:r w:rsidRPr="002C1A2B">
              <w:rPr>
                <w:rFonts w:ascii="SimSun" w:hAnsi="SimSun"/>
                <w:bCs/>
                <w:color w:val="000000"/>
                <w:sz w:val="18"/>
                <w:szCs w:val="18"/>
                <w:lang w:eastAsia="zh-CN"/>
              </w:rPr>
              <w:t>7,038</w:t>
            </w:r>
          </w:p>
        </w:tc>
        <w:tc>
          <w:tcPr>
            <w:tcW w:w="1666"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bCs/>
                <w:color w:val="000000"/>
                <w:sz w:val="18"/>
                <w:szCs w:val="18"/>
                <w:lang w:eastAsia="zh-CN"/>
              </w:rPr>
            </w:pPr>
            <w:r w:rsidRPr="002C1A2B">
              <w:rPr>
                <w:rFonts w:ascii="SimSun" w:hAnsi="SimSun"/>
                <w:bCs/>
                <w:color w:val="000000"/>
                <w:sz w:val="18"/>
                <w:szCs w:val="18"/>
                <w:lang w:eastAsia="zh-CN"/>
              </w:rPr>
              <w:t>7,855</w:t>
            </w:r>
          </w:p>
        </w:tc>
        <w:tc>
          <w:tcPr>
            <w:tcW w:w="1665"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bCs/>
                <w:color w:val="000000"/>
                <w:sz w:val="18"/>
                <w:szCs w:val="18"/>
                <w:lang w:eastAsia="zh-CN"/>
              </w:rPr>
            </w:pPr>
            <w:r w:rsidRPr="002C1A2B">
              <w:rPr>
                <w:rFonts w:ascii="SimSun" w:hAnsi="SimSun"/>
                <w:bCs/>
                <w:color w:val="000000"/>
                <w:sz w:val="18"/>
                <w:szCs w:val="18"/>
                <w:lang w:eastAsia="zh-CN"/>
              </w:rPr>
              <w:t>7,755</w:t>
            </w:r>
          </w:p>
        </w:tc>
        <w:tc>
          <w:tcPr>
            <w:tcW w:w="1666"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bCs/>
                <w:color w:val="000000"/>
                <w:sz w:val="18"/>
                <w:szCs w:val="18"/>
                <w:lang w:eastAsia="zh-CN"/>
              </w:rPr>
            </w:pPr>
            <w:r w:rsidRPr="002C1A2B">
              <w:rPr>
                <w:rFonts w:ascii="SimSun" w:hAnsi="SimSun"/>
                <w:bCs/>
                <w:color w:val="000000"/>
                <w:sz w:val="18"/>
                <w:szCs w:val="18"/>
                <w:lang w:eastAsia="zh-CN"/>
              </w:rPr>
              <w:t>99%</w:t>
            </w:r>
          </w:p>
        </w:tc>
      </w:tr>
    </w:tbl>
    <w:p w:rsidR="00D5669B" w:rsidRPr="00452A4B" w:rsidRDefault="00145567" w:rsidP="004F1BB0">
      <w:pPr>
        <w:spacing w:beforeLines="100" w:before="240" w:afterLines="50" w:after="120" w:line="340" w:lineRule="atLeast"/>
        <w:ind w:leftChars="-60" w:left="-120"/>
        <w:rPr>
          <w:rFonts w:ascii="SimSun" w:hAnsi="SimSun"/>
          <w:sz w:val="21"/>
          <w:szCs w:val="21"/>
          <w:lang w:eastAsia="zh-CN"/>
        </w:rPr>
      </w:pPr>
      <w:r>
        <w:rPr>
          <w:rFonts w:ascii="SimSun" w:hAnsi="SimSun"/>
          <w:sz w:val="21"/>
          <w:szCs w:val="21"/>
          <w:lang w:eastAsia="zh-CN"/>
        </w:rPr>
        <w:t>注：</w:t>
      </w:r>
    </w:p>
    <w:p w:rsidR="00D5669B" w:rsidRPr="00452A4B" w:rsidRDefault="00D5669B" w:rsidP="005F4365">
      <w:pPr>
        <w:spacing w:afterLines="50" w:after="120" w:line="340" w:lineRule="atLeast"/>
        <w:ind w:leftChars="-60" w:left="-120"/>
        <w:rPr>
          <w:rFonts w:ascii="SimSun" w:hAnsi="SimSun"/>
          <w:sz w:val="21"/>
          <w:szCs w:val="21"/>
          <w:lang w:eastAsia="zh-CN"/>
        </w:rPr>
      </w:pPr>
      <w:r w:rsidRPr="00452A4B">
        <w:rPr>
          <w:rFonts w:ascii="SimSun" w:hAnsi="SimSun"/>
          <w:sz w:val="21"/>
          <w:szCs w:val="21"/>
          <w:lang w:eastAsia="zh-CN"/>
        </w:rPr>
        <w:t>(1)</w:t>
      </w:r>
      <w:r w:rsidR="00F43DA9">
        <w:rPr>
          <w:rFonts w:ascii="SimSun" w:hAnsi="SimSun"/>
          <w:sz w:val="21"/>
          <w:szCs w:val="21"/>
          <w:lang w:eastAsia="zh-CN"/>
        </w:rPr>
        <w:tab/>
      </w:r>
      <w:r w:rsidRPr="00452A4B">
        <w:rPr>
          <w:rFonts w:ascii="SimSun" w:hAnsi="SimSun"/>
          <w:sz w:val="21"/>
          <w:szCs w:val="21"/>
          <w:lang w:eastAsia="zh-CN"/>
        </w:rPr>
        <w:t>调剂使用后预算为2012/13年根据《财务条例》5.5进行调剂使用后各计划调整后的预算。</w:t>
      </w:r>
    </w:p>
    <w:p w:rsidR="00D5669B" w:rsidRPr="00452A4B" w:rsidRDefault="00D5669B" w:rsidP="005F4365">
      <w:pPr>
        <w:spacing w:afterLines="50" w:after="120" w:line="340" w:lineRule="atLeast"/>
        <w:ind w:leftChars="-60" w:left="-120"/>
        <w:rPr>
          <w:rFonts w:ascii="SimSun" w:hAnsi="SimSun"/>
          <w:sz w:val="21"/>
          <w:szCs w:val="21"/>
          <w:lang w:eastAsia="zh-CN"/>
        </w:rPr>
      </w:pPr>
      <w:r w:rsidRPr="00452A4B">
        <w:rPr>
          <w:rFonts w:ascii="SimSun" w:hAnsi="SimSun"/>
          <w:sz w:val="21"/>
          <w:szCs w:val="21"/>
          <w:lang w:eastAsia="zh-CN"/>
        </w:rPr>
        <w:t>(2)</w:t>
      </w:r>
      <w:r w:rsidR="00F43DA9">
        <w:rPr>
          <w:rFonts w:ascii="SimSun" w:hAnsi="SimSun"/>
          <w:sz w:val="21"/>
          <w:szCs w:val="21"/>
          <w:lang w:eastAsia="zh-CN"/>
        </w:rPr>
        <w:tab/>
      </w:r>
      <w:r w:rsidRPr="00452A4B">
        <w:rPr>
          <w:rFonts w:ascii="SimSun" w:hAnsi="SimSun"/>
          <w:sz w:val="21"/>
          <w:szCs w:val="21"/>
          <w:lang w:eastAsia="zh-CN"/>
        </w:rPr>
        <w:t>2012/13年调剂使用后预算的人事费用为本两年期间发生的实际支出。</w:t>
      </w:r>
    </w:p>
    <w:p w:rsidR="00D5669B" w:rsidRPr="00452A4B" w:rsidRDefault="00D5669B" w:rsidP="004F1BB0">
      <w:pPr>
        <w:spacing w:beforeLines="100" w:before="240" w:afterLines="50" w:after="120" w:line="340" w:lineRule="atLeast"/>
        <w:ind w:leftChars="-60" w:left="-120"/>
        <w:rPr>
          <w:rFonts w:ascii="SimSun" w:hAnsi="SimSun"/>
          <w:sz w:val="21"/>
          <w:szCs w:val="21"/>
          <w:u w:val="single"/>
          <w:lang w:eastAsia="zh-CN"/>
        </w:rPr>
      </w:pPr>
      <w:r w:rsidRPr="00452A4B">
        <w:rPr>
          <w:rFonts w:ascii="SimSun" w:hAnsi="SimSun"/>
          <w:sz w:val="21"/>
          <w:szCs w:val="21"/>
          <w:lang w:eastAsia="zh-CN"/>
        </w:rPr>
        <w:t>A.</w:t>
      </w:r>
      <w:r w:rsidRPr="00452A4B">
        <w:rPr>
          <w:rFonts w:ascii="SimSun" w:hAnsi="SimSun"/>
          <w:sz w:val="21"/>
          <w:szCs w:val="21"/>
          <w:lang w:eastAsia="zh-CN"/>
        </w:rPr>
        <w:tab/>
      </w:r>
      <w:r w:rsidR="003B0701" w:rsidRPr="00452A4B">
        <w:rPr>
          <w:rFonts w:ascii="SimSun" w:hAnsi="SimSun"/>
          <w:sz w:val="21"/>
          <w:szCs w:val="21"/>
          <w:u w:val="single"/>
          <w:lang w:eastAsia="zh-CN"/>
        </w:rPr>
        <w:t>2012/13</w:t>
      </w:r>
      <w:r w:rsidRPr="00452A4B">
        <w:rPr>
          <w:rFonts w:ascii="SimSun" w:hAnsi="SimSun"/>
          <w:sz w:val="21"/>
          <w:szCs w:val="21"/>
          <w:u w:val="single"/>
          <w:lang w:eastAsia="zh-CN"/>
        </w:rPr>
        <w:t>年调剂使用后预算</w:t>
      </w:r>
    </w:p>
    <w:p w:rsidR="00D5669B" w:rsidRPr="00452A4B" w:rsidRDefault="00D5669B" w:rsidP="00145567">
      <w:pPr>
        <w:spacing w:afterLines="50" w:after="120" w:line="340" w:lineRule="atLeast"/>
        <w:ind w:leftChars="-60" w:left="-120"/>
        <w:jc w:val="both"/>
        <w:rPr>
          <w:rFonts w:ascii="SimSun" w:hAnsi="SimSun"/>
          <w:sz w:val="21"/>
          <w:szCs w:val="21"/>
          <w:lang w:eastAsia="zh-CN"/>
        </w:rPr>
      </w:pPr>
      <w:r w:rsidRPr="00452A4B">
        <w:rPr>
          <w:rFonts w:ascii="SimSun" w:hAnsi="SimSun"/>
          <w:sz w:val="21"/>
          <w:szCs w:val="21"/>
          <w:lang w:eastAsia="zh-CN"/>
        </w:rPr>
        <w:t>14.9.</w:t>
      </w:r>
      <w:r w:rsidRPr="00452A4B">
        <w:rPr>
          <w:rFonts w:ascii="SimSun" w:hAnsi="SimSun"/>
          <w:sz w:val="21"/>
          <w:szCs w:val="21"/>
          <w:lang w:eastAsia="zh-CN"/>
        </w:rPr>
        <w:tab/>
      </w:r>
      <w:r w:rsidR="00282922">
        <w:rPr>
          <w:rFonts w:ascii="SimSun" w:hAnsi="SimSun"/>
          <w:sz w:val="21"/>
          <w:szCs w:val="21"/>
          <w:lang w:eastAsia="zh-CN"/>
        </w:rPr>
        <w:t>调剂使用后</w:t>
      </w:r>
      <w:r w:rsidRPr="00452A4B">
        <w:rPr>
          <w:rFonts w:ascii="SimSun" w:hAnsi="SimSun"/>
          <w:sz w:val="21"/>
          <w:szCs w:val="21"/>
          <w:lang w:eastAsia="zh-CN"/>
        </w:rPr>
        <w:t>预算反映了</w:t>
      </w:r>
      <w:r w:rsidR="005E7E4D">
        <w:rPr>
          <w:rFonts w:ascii="SimSun" w:hAnsi="SimSun"/>
          <w:sz w:val="21"/>
          <w:szCs w:val="21"/>
          <w:lang w:eastAsia="zh-CN"/>
        </w:rPr>
        <w:t>(</w:t>
      </w:r>
      <w:r w:rsidRPr="00452A4B">
        <w:rPr>
          <w:rFonts w:ascii="SimSun" w:hAnsi="SimSun"/>
          <w:sz w:val="21"/>
          <w:szCs w:val="21"/>
          <w:lang w:eastAsia="zh-CN"/>
        </w:rPr>
        <w:t>1</w:t>
      </w:r>
      <w:r w:rsidR="005E7E4D">
        <w:rPr>
          <w:rFonts w:ascii="SimSun" w:hAnsi="SimSun"/>
          <w:sz w:val="21"/>
          <w:szCs w:val="21"/>
          <w:lang w:eastAsia="zh-CN"/>
        </w:rPr>
        <w:t>)</w:t>
      </w:r>
      <w:r w:rsidRPr="00452A4B">
        <w:rPr>
          <w:rFonts w:ascii="SimSun" w:hAnsi="SimSun"/>
          <w:sz w:val="21"/>
          <w:szCs w:val="21"/>
          <w:lang w:eastAsia="zh-CN"/>
        </w:rPr>
        <w:t>人事资源有所增长，由于内部进行了重新部署以支持与获取知识产权信息和知识相关研讨会/讲习班、网络和纸件出版物的内容和获取以及成员国的技术与创新支持中心有关的工作；</w:t>
      </w:r>
      <w:r w:rsidR="005E7E4D">
        <w:rPr>
          <w:rFonts w:ascii="SimSun" w:hAnsi="SimSun"/>
          <w:sz w:val="21"/>
          <w:szCs w:val="21"/>
          <w:lang w:eastAsia="zh-CN"/>
        </w:rPr>
        <w:t>(</w:t>
      </w:r>
      <w:r w:rsidRPr="00452A4B">
        <w:rPr>
          <w:rFonts w:ascii="SimSun" w:hAnsi="SimSun"/>
          <w:sz w:val="21"/>
          <w:szCs w:val="21"/>
          <w:lang w:eastAsia="zh-CN"/>
        </w:rPr>
        <w:t>2</w:t>
      </w:r>
      <w:r w:rsidR="005E7E4D">
        <w:rPr>
          <w:rFonts w:ascii="SimSun" w:hAnsi="SimSun"/>
          <w:sz w:val="21"/>
          <w:szCs w:val="21"/>
          <w:lang w:eastAsia="zh-CN"/>
        </w:rPr>
        <w:t>)</w:t>
      </w:r>
      <w:r w:rsidRPr="00452A4B">
        <w:rPr>
          <w:rFonts w:ascii="SimSun" w:hAnsi="SimSun"/>
          <w:sz w:val="21"/>
          <w:szCs w:val="21"/>
          <w:lang w:eastAsia="zh-CN"/>
        </w:rPr>
        <w:t>在仍继续发挥作用的计划中有一些长期服务的短期雇员转正。</w:t>
      </w:r>
    </w:p>
    <w:p w:rsidR="00D5669B" w:rsidRPr="00452A4B" w:rsidRDefault="00D5669B" w:rsidP="005F4365">
      <w:pPr>
        <w:spacing w:afterLines="50" w:after="120" w:line="340" w:lineRule="atLeast"/>
        <w:ind w:leftChars="-60" w:left="-120"/>
        <w:rPr>
          <w:rFonts w:ascii="SimSun" w:hAnsi="SimSun"/>
          <w:sz w:val="21"/>
          <w:szCs w:val="21"/>
          <w:lang w:eastAsia="zh-CN"/>
        </w:rPr>
      </w:pPr>
      <w:r w:rsidRPr="00452A4B">
        <w:rPr>
          <w:rFonts w:ascii="SimSun" w:hAnsi="SimSun"/>
          <w:sz w:val="21"/>
          <w:szCs w:val="21"/>
          <w:lang w:eastAsia="zh-CN"/>
        </w:rPr>
        <w:t>14.10.</w:t>
      </w:r>
      <w:r w:rsidRPr="00452A4B">
        <w:rPr>
          <w:rFonts w:ascii="SimSun" w:hAnsi="SimSun"/>
          <w:sz w:val="21"/>
          <w:szCs w:val="21"/>
          <w:lang w:eastAsia="zh-CN"/>
        </w:rPr>
        <w:tab/>
        <w:t>2012/13调剂使用后预算非人事资源出现了降低的调整，是为了提高成本效益，体现了本组织对2012/13两年期支出减少</w:t>
      </w:r>
      <w:r w:rsidR="00145567">
        <w:rPr>
          <w:rFonts w:ascii="SimSun" w:hAnsi="SimSun"/>
          <w:sz w:val="21"/>
          <w:szCs w:val="21"/>
          <w:lang w:eastAsia="zh-CN"/>
        </w:rPr>
        <w:t>1,020</w:t>
      </w:r>
      <w:r w:rsidRPr="00452A4B">
        <w:rPr>
          <w:rFonts w:ascii="SimSun" w:hAnsi="SimSun"/>
          <w:sz w:val="21"/>
          <w:szCs w:val="21"/>
          <w:lang w:eastAsia="zh-CN"/>
        </w:rPr>
        <w:t>万瑞郎的承诺。</w:t>
      </w:r>
    </w:p>
    <w:p w:rsidR="00D5669B" w:rsidRPr="00452A4B" w:rsidRDefault="00D5669B" w:rsidP="004F1BB0">
      <w:pPr>
        <w:spacing w:beforeLines="100" w:before="240" w:afterLines="50" w:after="120" w:line="340" w:lineRule="atLeast"/>
        <w:ind w:leftChars="-60" w:left="-120"/>
        <w:rPr>
          <w:rFonts w:ascii="SimSun" w:hAnsi="SimSun"/>
          <w:sz w:val="21"/>
          <w:szCs w:val="21"/>
          <w:u w:val="single"/>
          <w:lang w:eastAsia="zh-CN"/>
        </w:rPr>
      </w:pPr>
      <w:r w:rsidRPr="00452A4B">
        <w:rPr>
          <w:rFonts w:ascii="SimSun" w:hAnsi="SimSun"/>
          <w:sz w:val="21"/>
          <w:szCs w:val="21"/>
          <w:lang w:eastAsia="zh-CN"/>
        </w:rPr>
        <w:t>B.</w:t>
      </w:r>
      <w:r w:rsidRPr="00452A4B">
        <w:rPr>
          <w:rFonts w:ascii="SimSun" w:hAnsi="SimSun"/>
          <w:sz w:val="21"/>
          <w:szCs w:val="21"/>
          <w:lang w:eastAsia="zh-CN"/>
        </w:rPr>
        <w:tab/>
      </w:r>
      <w:r w:rsidRPr="00452A4B">
        <w:rPr>
          <w:rFonts w:ascii="SimSun" w:hAnsi="SimSun"/>
          <w:sz w:val="21"/>
          <w:szCs w:val="21"/>
          <w:u w:val="single"/>
          <w:lang w:eastAsia="zh-CN"/>
        </w:rPr>
        <w:t>2012/13年预算使用情况</w:t>
      </w:r>
    </w:p>
    <w:p w:rsidR="00D5669B" w:rsidRPr="00452A4B" w:rsidRDefault="0041112A" w:rsidP="00F43DA9">
      <w:pPr>
        <w:spacing w:afterLines="50" w:after="120" w:line="340" w:lineRule="atLeast"/>
        <w:ind w:leftChars="-60" w:left="-120"/>
        <w:rPr>
          <w:rFonts w:ascii="SimSun" w:hAnsi="SimSun"/>
          <w:sz w:val="21"/>
          <w:szCs w:val="21"/>
          <w:lang w:eastAsia="zh-CN"/>
        </w:rPr>
      </w:pPr>
      <w:r w:rsidRPr="00452A4B">
        <w:rPr>
          <w:rFonts w:ascii="SimSun" w:hAnsi="SimSun"/>
          <w:sz w:val="21"/>
          <w:szCs w:val="21"/>
          <w:lang w:eastAsia="zh-CN"/>
        </w:rPr>
        <w:t>14.11.</w:t>
      </w:r>
      <w:r w:rsidRPr="00452A4B">
        <w:rPr>
          <w:rFonts w:ascii="SimSun" w:hAnsi="SimSun"/>
          <w:sz w:val="21"/>
          <w:szCs w:val="21"/>
          <w:lang w:eastAsia="zh-CN"/>
        </w:rPr>
        <w:tab/>
      </w:r>
      <w:r w:rsidR="00D5669B" w:rsidRPr="00452A4B">
        <w:rPr>
          <w:rFonts w:ascii="SimSun" w:hAnsi="SimSun"/>
          <w:sz w:val="21"/>
          <w:szCs w:val="21"/>
          <w:lang w:eastAsia="zh-CN"/>
        </w:rPr>
        <w:t>92%的预算使用情况比预期支出略低，主要是因为：(i)2012年11月CDIP第10次会议仅批准了关于获取专利信息的发展议程项目的第二阶段；以及</w:t>
      </w:r>
      <w:r w:rsidR="00500129">
        <w:rPr>
          <w:rFonts w:ascii="SimSun" w:hAnsi="SimSun"/>
          <w:sz w:val="21"/>
          <w:szCs w:val="21"/>
          <w:lang w:eastAsia="zh-CN"/>
        </w:rPr>
        <w:t>(</w:t>
      </w:r>
      <w:r w:rsidR="00D5669B" w:rsidRPr="00452A4B">
        <w:rPr>
          <w:rFonts w:ascii="SimSun" w:hAnsi="SimSun"/>
          <w:sz w:val="21"/>
          <w:szCs w:val="21"/>
          <w:lang w:eastAsia="zh-CN"/>
        </w:rPr>
        <w:t>ii)相同项目的合同服务费和旅费的成本节省。</w:t>
      </w:r>
    </w:p>
    <w:p w:rsidR="00F43DA9" w:rsidRDefault="00D5669B" w:rsidP="002C1A2B">
      <w:pPr>
        <w:spacing w:afterLines="50" w:after="120" w:line="340" w:lineRule="atLeast"/>
        <w:ind w:leftChars="-60" w:left="-120"/>
        <w:rPr>
          <w:rFonts w:ascii="SimSun" w:hAnsi="SimSun"/>
          <w:sz w:val="21"/>
          <w:szCs w:val="21"/>
          <w:lang w:eastAsia="zh-CN"/>
        </w:rPr>
      </w:pPr>
      <w:r w:rsidRPr="00452A4B">
        <w:rPr>
          <w:rFonts w:ascii="SimSun" w:hAnsi="SimSun"/>
          <w:sz w:val="21"/>
          <w:szCs w:val="21"/>
          <w:lang w:eastAsia="zh-CN"/>
        </w:rPr>
        <w:br w:type="page"/>
      </w:r>
    </w:p>
    <w:p w:rsidR="00D5669B" w:rsidRPr="00B517A4" w:rsidRDefault="00D5669B" w:rsidP="00B517A4">
      <w:pPr>
        <w:pStyle w:val="Heading3"/>
        <w:spacing w:afterLines="50" w:after="120" w:line="340" w:lineRule="atLeast"/>
        <w:jc w:val="both"/>
        <w:rPr>
          <w:rFonts w:ascii="SimHei" w:eastAsia="SimHei" w:hAnsi="SimHei"/>
          <w:b w:val="0"/>
          <w:bCs w:val="0"/>
          <w:sz w:val="21"/>
          <w:szCs w:val="21"/>
          <w:lang w:eastAsia="zh-CN"/>
        </w:rPr>
      </w:pPr>
      <w:bookmarkStart w:id="49" w:name="_Toc396204551"/>
      <w:r w:rsidRPr="00B517A4">
        <w:rPr>
          <w:rFonts w:ascii="SimHei" w:eastAsia="SimHei" w:hAnsi="SimHei"/>
          <w:b w:val="0"/>
          <w:bCs w:val="0"/>
          <w:sz w:val="21"/>
          <w:szCs w:val="21"/>
          <w:lang w:eastAsia="zh-CN"/>
        </w:rPr>
        <w:t>计划15</w:t>
      </w:r>
      <w:r w:rsidR="00F43DA9" w:rsidRPr="00B517A4">
        <w:rPr>
          <w:rFonts w:ascii="SimHei" w:eastAsia="SimHei" w:hAnsi="SimHei" w:hint="eastAsia"/>
          <w:b w:val="0"/>
          <w:bCs w:val="0"/>
          <w:sz w:val="21"/>
          <w:szCs w:val="21"/>
          <w:lang w:eastAsia="zh-CN"/>
        </w:rPr>
        <w:t>：</w:t>
      </w:r>
      <w:r w:rsidRPr="00B517A4">
        <w:rPr>
          <w:rFonts w:ascii="SimHei" w:eastAsia="SimHei" w:hAnsi="SimHei"/>
          <w:b w:val="0"/>
          <w:bCs w:val="0"/>
          <w:sz w:val="21"/>
          <w:szCs w:val="21"/>
          <w:lang w:eastAsia="zh-CN"/>
        </w:rPr>
        <w:t>知识产权局业务解决方案</w:t>
      </w:r>
      <w:bookmarkEnd w:id="49"/>
    </w:p>
    <w:p w:rsidR="00D5669B" w:rsidRPr="00E06F02" w:rsidRDefault="00D5669B"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F43DA9" w:rsidRPr="00E06F02">
        <w:rPr>
          <w:rFonts w:ascii="SimSun" w:hAnsi="SimSun" w:cs="SimHei" w:hint="eastAsia"/>
          <w:b/>
          <w:bCs/>
          <w:sz w:val="21"/>
          <w:szCs w:val="21"/>
          <w:lang w:eastAsia="zh-CN"/>
        </w:rPr>
        <w:t>：</w:t>
      </w:r>
      <w:r w:rsidRPr="00E06F02">
        <w:rPr>
          <w:rFonts w:ascii="SimSun" w:hAnsi="SimSun" w:cs="SimHei"/>
          <w:b/>
          <w:bCs/>
          <w:sz w:val="21"/>
          <w:szCs w:val="21"/>
          <w:lang w:eastAsia="zh-CN"/>
        </w:rPr>
        <w:t>高木善幸先生</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2012/2013两年期成果</w:t>
      </w:r>
    </w:p>
    <w:p w:rsidR="00D5669B" w:rsidRPr="00452A4B" w:rsidRDefault="00D5669B" w:rsidP="00F43DA9">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15.1.</w:t>
      </w:r>
      <w:r w:rsidRPr="00452A4B">
        <w:rPr>
          <w:rFonts w:ascii="SimSun" w:hAnsi="SimSun"/>
          <w:color w:val="000000"/>
          <w:sz w:val="21"/>
          <w:szCs w:val="21"/>
          <w:lang w:eastAsia="zh-CN"/>
        </w:rPr>
        <w:tab/>
      </w:r>
      <w:r w:rsidRPr="00452A4B">
        <w:rPr>
          <w:rFonts w:ascii="SimSun" w:hAnsi="SimSun"/>
          <w:sz w:val="21"/>
          <w:szCs w:val="21"/>
          <w:lang w:eastAsia="zh-CN"/>
        </w:rPr>
        <w:t>本两年期确定了本计划运作的结构条件的变化以支持增长的需求，不仅针对WIPO知识产权办公基础系统，还面向其他更复杂的WIPO知识产权办公系统，这些系统为知识产权局提供业务解决方案及支持技术工具和平台，从而更具成本效益、更为有效地管理知识产权申请。该计划现有的部署和支持模型已经建立了一个较小的WIPO团队，以服务较少没有更先进办公需求的国家局。在2012/13两年期内确定了对WIPO知识产权办公系统的需求有所增长，用户需求也更为复杂。为了解决这些需求并为WIPO用户群体提供一个有利的环境，制定了一个新的支持战略，致力于提供更系统化的软件支持程序、增强系统用户的所有权和国家和地区层面的知识转化，对来自用户群体的系统开发优先事项投入更多，并始终考虑每个局的特定需求和能力。对支持战略的改变将是一个持续的过程，在2014/15年还将继续进行。</w:t>
      </w:r>
    </w:p>
    <w:p w:rsidR="00D5669B" w:rsidRPr="00452A4B" w:rsidRDefault="00D5669B" w:rsidP="00F43DA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15.2.</w:t>
      </w:r>
      <w:r w:rsidRPr="00452A4B">
        <w:rPr>
          <w:rFonts w:ascii="SimSun" w:hAnsi="SimSun"/>
          <w:sz w:val="21"/>
          <w:szCs w:val="21"/>
          <w:lang w:eastAsia="zh-CN"/>
        </w:rPr>
        <w:tab/>
        <w:t>系统开发始于建立适应知识产权局核心业务所建议的WIPO知识产权办公系统的新模块，即WIPO FILE和WIPO出版服务器。WIPO FILE是一个允许申请人和代理人在线提交知识产权申请和支持文件的系统，WIPO出版服务器帮助各局提供出版文件的在线获取以及出版数据和文件的简单交换。</w:t>
      </w:r>
    </w:p>
    <w:p w:rsidR="00D5669B" w:rsidRPr="00452A4B" w:rsidRDefault="00D5669B" w:rsidP="00F43DA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15.3.</w:t>
      </w:r>
      <w:r w:rsidRPr="00452A4B">
        <w:rPr>
          <w:rFonts w:ascii="SimSun" w:hAnsi="SimSun"/>
          <w:sz w:val="21"/>
          <w:szCs w:val="21"/>
          <w:lang w:eastAsia="zh-CN"/>
        </w:rPr>
        <w:tab/>
        <w:t>对下列WIPO知识产权办公系统进行了主要更新：</w:t>
      </w:r>
    </w:p>
    <w:p w:rsidR="00D5669B" w:rsidRPr="00452A4B" w:rsidRDefault="00D5669B" w:rsidP="00A6371D">
      <w:pPr>
        <w:pStyle w:val="2"/>
        <w:numPr>
          <w:ilvl w:val="0"/>
          <w:numId w:val="51"/>
        </w:numPr>
        <w:spacing w:afterLines="50" w:after="120" w:line="340" w:lineRule="atLeast"/>
        <w:ind w:left="1134" w:hanging="283"/>
        <w:jc w:val="both"/>
        <w:rPr>
          <w:rFonts w:ascii="SimSun" w:hAnsi="SimSun" w:cs="Times New Roman"/>
          <w:sz w:val="21"/>
          <w:szCs w:val="21"/>
          <w:lang w:eastAsia="zh-CN"/>
        </w:rPr>
      </w:pPr>
      <w:r w:rsidRPr="00452A4B">
        <w:rPr>
          <w:rFonts w:ascii="SimSun" w:hAnsi="SimSun" w:cs="Times New Roman"/>
          <w:sz w:val="21"/>
          <w:szCs w:val="21"/>
          <w:lang w:eastAsia="zh-CN"/>
        </w:rPr>
        <w:t>WIPO工业产权管理系统</w:t>
      </w:r>
      <w:r w:rsidR="005E7E4D">
        <w:rPr>
          <w:rFonts w:ascii="SimSun" w:hAnsi="SimSun" w:cs="Times New Roman"/>
          <w:sz w:val="21"/>
          <w:szCs w:val="21"/>
          <w:lang w:eastAsia="zh-CN"/>
        </w:rPr>
        <w:t>(</w:t>
      </w:r>
      <w:r w:rsidRPr="00452A4B">
        <w:rPr>
          <w:rFonts w:ascii="SimSun" w:hAnsi="SimSun" w:cs="Times New Roman"/>
          <w:sz w:val="21"/>
          <w:szCs w:val="21"/>
          <w:lang w:eastAsia="zh-CN"/>
        </w:rPr>
        <w:t>IPAS</w:t>
      </w:r>
      <w:r w:rsidR="005E7E4D">
        <w:rPr>
          <w:rFonts w:ascii="SimSun" w:hAnsi="SimSun" w:cs="Times New Roman"/>
          <w:sz w:val="21"/>
          <w:szCs w:val="21"/>
          <w:lang w:eastAsia="zh-CN"/>
        </w:rPr>
        <w:t>)</w:t>
      </w:r>
      <w:r w:rsidRPr="00452A4B">
        <w:rPr>
          <w:rFonts w:ascii="SimSun" w:hAnsi="SimSun" w:cs="Times New Roman"/>
          <w:sz w:val="21"/>
          <w:szCs w:val="21"/>
          <w:lang w:eastAsia="zh-CN"/>
        </w:rPr>
        <w:t>,该系统支持一个知识产权局从知识产权文件注册到公布的所有主要业务处理：持续的开发取得了一个重要的改进并在2012年发布，WIPO电子文件管理系统成功地与知识产权办公自动化软件</w:t>
      </w:r>
      <w:r w:rsidR="005E7E4D">
        <w:rPr>
          <w:rFonts w:ascii="SimSun" w:hAnsi="SimSun" w:cs="Times New Roman"/>
          <w:sz w:val="21"/>
          <w:szCs w:val="21"/>
          <w:lang w:eastAsia="zh-CN"/>
        </w:rPr>
        <w:t>(</w:t>
      </w:r>
      <w:r w:rsidRPr="00452A4B">
        <w:rPr>
          <w:rFonts w:ascii="SimSun" w:hAnsi="SimSun" w:cs="Times New Roman"/>
          <w:sz w:val="21"/>
          <w:szCs w:val="21"/>
          <w:lang w:eastAsia="zh-CN"/>
        </w:rPr>
        <w:t>IPAS</w:t>
      </w:r>
      <w:r w:rsidR="005E7E4D">
        <w:rPr>
          <w:rFonts w:ascii="SimSun" w:hAnsi="SimSun" w:cs="Times New Roman"/>
          <w:sz w:val="21"/>
          <w:szCs w:val="21"/>
          <w:lang w:eastAsia="zh-CN"/>
        </w:rPr>
        <w:t>)</w:t>
      </w:r>
      <w:r w:rsidRPr="00452A4B">
        <w:rPr>
          <w:rFonts w:ascii="SimSun" w:hAnsi="SimSun" w:cs="Times New Roman"/>
          <w:sz w:val="21"/>
          <w:szCs w:val="21"/>
          <w:lang w:eastAsia="zh-CN"/>
        </w:rPr>
        <w:t>整合。</w:t>
      </w:r>
    </w:p>
    <w:p w:rsidR="00D5669B" w:rsidRPr="00452A4B" w:rsidRDefault="00D5669B" w:rsidP="00A6371D">
      <w:pPr>
        <w:pStyle w:val="2"/>
        <w:numPr>
          <w:ilvl w:val="0"/>
          <w:numId w:val="51"/>
        </w:numPr>
        <w:spacing w:afterLines="50" w:after="120" w:line="340" w:lineRule="atLeast"/>
        <w:ind w:left="1134" w:hanging="283"/>
        <w:jc w:val="both"/>
        <w:rPr>
          <w:rFonts w:ascii="SimSun" w:hAnsi="SimSun" w:cs="Times New Roman"/>
          <w:sz w:val="21"/>
          <w:szCs w:val="21"/>
          <w:lang w:eastAsia="zh-CN"/>
        </w:rPr>
      </w:pPr>
      <w:r w:rsidRPr="00452A4B">
        <w:rPr>
          <w:rFonts w:ascii="SimSun" w:hAnsi="SimSun" w:cs="Times New Roman"/>
          <w:sz w:val="21"/>
          <w:szCs w:val="21"/>
          <w:lang w:eastAsia="zh-CN"/>
        </w:rPr>
        <w:t>WIPO数字查询服务</w:t>
      </w:r>
      <w:r w:rsidR="005E7E4D">
        <w:rPr>
          <w:rFonts w:ascii="SimSun" w:hAnsi="SimSun" w:cs="Times New Roman"/>
          <w:sz w:val="21"/>
          <w:szCs w:val="21"/>
          <w:lang w:eastAsia="zh-CN"/>
        </w:rPr>
        <w:t>(</w:t>
      </w:r>
      <w:r w:rsidRPr="00452A4B">
        <w:rPr>
          <w:rFonts w:ascii="SimSun" w:hAnsi="SimSun" w:cs="Times New Roman"/>
          <w:sz w:val="21"/>
          <w:szCs w:val="21"/>
          <w:lang w:eastAsia="zh-CN"/>
        </w:rPr>
        <w:t>DAS</w:t>
      </w:r>
      <w:r w:rsidR="005E7E4D">
        <w:rPr>
          <w:rFonts w:ascii="SimSun" w:hAnsi="SimSun" w:cs="Times New Roman"/>
          <w:sz w:val="21"/>
          <w:szCs w:val="21"/>
          <w:lang w:eastAsia="zh-CN"/>
        </w:rPr>
        <w:t>)</w:t>
      </w:r>
      <w:r w:rsidRPr="00452A4B">
        <w:rPr>
          <w:rFonts w:ascii="SimSun" w:hAnsi="SimSun" w:cs="Times New Roman"/>
          <w:sz w:val="21"/>
          <w:szCs w:val="21"/>
          <w:lang w:eastAsia="zh-CN"/>
        </w:rPr>
        <w:t>，该系统允许参与的知识产权局之间安全交换优先权及类似文档：在2012年中期发布了系统的新版本，实施了一个用于参与局之间交换优先权文档的简化程序，以支持专利、实用新型、工业设计和商标相关的优先权文档的安全交换；落实了在2011年DAS工作组会上批准的其他改进。</w:t>
      </w:r>
    </w:p>
    <w:p w:rsidR="00D5669B" w:rsidRPr="00452A4B" w:rsidRDefault="00D5669B" w:rsidP="00A6371D">
      <w:pPr>
        <w:pStyle w:val="2"/>
        <w:numPr>
          <w:ilvl w:val="0"/>
          <w:numId w:val="51"/>
        </w:numPr>
        <w:spacing w:afterLines="50" w:after="120" w:line="340" w:lineRule="atLeast"/>
        <w:ind w:left="1134" w:hanging="283"/>
        <w:jc w:val="both"/>
        <w:rPr>
          <w:rFonts w:ascii="SimSun" w:hAnsi="SimSun" w:cs="Times New Roman"/>
          <w:sz w:val="21"/>
          <w:szCs w:val="21"/>
          <w:lang w:eastAsia="zh-CN"/>
        </w:rPr>
      </w:pPr>
      <w:r w:rsidRPr="00452A4B">
        <w:rPr>
          <w:rFonts w:ascii="SimSun" w:hAnsi="SimSun" w:cs="Times New Roman"/>
          <w:sz w:val="21"/>
          <w:szCs w:val="21"/>
          <w:lang w:eastAsia="zh-CN"/>
        </w:rPr>
        <w:t>WIPO集中查询检索和审查结果系统</w:t>
      </w:r>
      <w:r w:rsidR="005E7E4D">
        <w:rPr>
          <w:rFonts w:ascii="SimSun" w:hAnsi="SimSun" w:cs="Times New Roman"/>
          <w:sz w:val="21"/>
          <w:szCs w:val="21"/>
          <w:lang w:eastAsia="zh-CN"/>
        </w:rPr>
        <w:t>(</w:t>
      </w:r>
      <w:r w:rsidRPr="00452A4B">
        <w:rPr>
          <w:rFonts w:ascii="SimSun" w:hAnsi="SimSun" w:cs="Times New Roman"/>
          <w:sz w:val="21"/>
          <w:szCs w:val="21"/>
          <w:lang w:eastAsia="zh-CN"/>
        </w:rPr>
        <w:t>CASE</w:t>
      </w:r>
      <w:r w:rsidR="005E7E4D">
        <w:rPr>
          <w:rFonts w:ascii="SimSun" w:hAnsi="SimSun" w:cs="Times New Roman"/>
          <w:sz w:val="21"/>
          <w:szCs w:val="21"/>
          <w:lang w:eastAsia="zh-CN"/>
        </w:rPr>
        <w:t>)</w:t>
      </w:r>
      <w:r w:rsidRPr="00452A4B">
        <w:rPr>
          <w:rFonts w:ascii="SimSun" w:hAnsi="SimSun" w:cs="Times New Roman"/>
          <w:sz w:val="21"/>
          <w:szCs w:val="21"/>
          <w:lang w:eastAsia="zh-CN"/>
        </w:rPr>
        <w:t>，该系统允许安全交换检索和审查文档以促进专利局间的工作共享：2012年中期完成了一个重要的升级，增加了专利同族查询以及远程访问专利局数字图书馆的功能，专利数字图书馆允许各局在网络上发布他们的文档。</w:t>
      </w:r>
    </w:p>
    <w:p w:rsidR="00D5669B" w:rsidRPr="00452A4B" w:rsidRDefault="00D5669B" w:rsidP="00F43DA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15.4.</w:t>
      </w:r>
      <w:r w:rsidRPr="00452A4B">
        <w:rPr>
          <w:rFonts w:ascii="SimSun" w:hAnsi="SimSun"/>
          <w:sz w:val="21"/>
          <w:szCs w:val="21"/>
          <w:lang w:eastAsia="zh-CN"/>
        </w:rPr>
        <w:tab/>
        <w:t>在日本特许厅</w:t>
      </w:r>
      <w:r w:rsidR="005E7E4D">
        <w:rPr>
          <w:rFonts w:ascii="SimSun" w:hAnsi="SimSun"/>
          <w:sz w:val="21"/>
          <w:szCs w:val="21"/>
          <w:lang w:eastAsia="zh-CN"/>
        </w:rPr>
        <w:t>(</w:t>
      </w:r>
      <w:r w:rsidRPr="00452A4B">
        <w:rPr>
          <w:rFonts w:ascii="SimSun" w:hAnsi="SimSun"/>
          <w:sz w:val="21"/>
          <w:szCs w:val="21"/>
          <w:lang w:eastAsia="zh-CN"/>
        </w:rPr>
        <w:t>JPO</w:t>
      </w:r>
      <w:r w:rsidR="005E7E4D">
        <w:rPr>
          <w:rFonts w:ascii="SimSun" w:hAnsi="SimSun"/>
          <w:sz w:val="21"/>
          <w:szCs w:val="21"/>
          <w:lang w:eastAsia="zh-CN"/>
        </w:rPr>
        <w:t>)</w:t>
      </w:r>
      <w:r w:rsidRPr="00452A4B">
        <w:rPr>
          <w:rFonts w:ascii="SimSun" w:hAnsi="SimSun"/>
          <w:sz w:val="21"/>
          <w:szCs w:val="21"/>
          <w:lang w:eastAsia="zh-CN"/>
        </w:rPr>
        <w:t>的协助下，组织了两个主要的培训活动，以分享知识产权局现代化领域的知识和经验。第一次研讨会与非洲地区知识产权组织</w:t>
      </w:r>
      <w:r w:rsidR="005E7E4D">
        <w:rPr>
          <w:rFonts w:ascii="SimSun" w:hAnsi="SimSun"/>
          <w:sz w:val="21"/>
          <w:szCs w:val="21"/>
          <w:lang w:eastAsia="zh-CN"/>
        </w:rPr>
        <w:t>(</w:t>
      </w:r>
      <w:r w:rsidRPr="00452A4B">
        <w:rPr>
          <w:rFonts w:ascii="SimSun" w:hAnsi="SimSun"/>
          <w:sz w:val="21"/>
          <w:szCs w:val="21"/>
          <w:lang w:eastAsia="zh-CN"/>
        </w:rPr>
        <w:t>ARIPO</w:t>
      </w:r>
      <w:r w:rsidR="005E7E4D">
        <w:rPr>
          <w:rFonts w:ascii="SimSun" w:hAnsi="SimSun"/>
          <w:sz w:val="21"/>
          <w:szCs w:val="21"/>
          <w:lang w:eastAsia="zh-CN"/>
        </w:rPr>
        <w:t>)</w:t>
      </w:r>
      <w:r w:rsidRPr="00452A4B">
        <w:rPr>
          <w:rFonts w:ascii="SimSun" w:hAnsi="SimSun"/>
          <w:sz w:val="21"/>
          <w:szCs w:val="21"/>
          <w:lang w:eastAsia="zh-CN"/>
        </w:rPr>
        <w:t>合作，针对非洲地区，为非洲地区知识产权组织成员国的IPAS联系人提供能力建设和技能培训，加深他们对系统构架的理解，建立系统的区域支持网络并分享关于本地区IPAS支持和故障处理的知识和经验。第二次研讨会与菲律宾知识产权局</w:t>
      </w:r>
      <w:r w:rsidR="005E7E4D">
        <w:rPr>
          <w:rFonts w:ascii="SimSun" w:hAnsi="SimSun"/>
          <w:sz w:val="21"/>
          <w:szCs w:val="21"/>
          <w:lang w:eastAsia="zh-CN"/>
        </w:rPr>
        <w:t>(</w:t>
      </w:r>
      <w:r w:rsidRPr="00452A4B">
        <w:rPr>
          <w:rFonts w:ascii="SimSun" w:hAnsi="SimSun"/>
          <w:sz w:val="21"/>
          <w:szCs w:val="21"/>
          <w:lang w:eastAsia="zh-CN"/>
        </w:rPr>
        <w:t>IPOPHL</w:t>
      </w:r>
      <w:r w:rsidR="005E7E4D">
        <w:rPr>
          <w:rFonts w:ascii="SimSun" w:hAnsi="SimSun"/>
          <w:sz w:val="21"/>
          <w:szCs w:val="21"/>
          <w:lang w:eastAsia="zh-CN"/>
        </w:rPr>
        <w:t>)</w:t>
      </w:r>
      <w:r w:rsidRPr="00452A4B">
        <w:rPr>
          <w:rFonts w:ascii="SimSun" w:hAnsi="SimSun"/>
          <w:sz w:val="21"/>
          <w:szCs w:val="21"/>
          <w:lang w:eastAsia="zh-CN"/>
        </w:rPr>
        <w:t>合作，针对东南亚国家联盟</w:t>
      </w:r>
      <w:r w:rsidR="005E7E4D">
        <w:rPr>
          <w:rFonts w:ascii="SimSun" w:hAnsi="SimSun"/>
          <w:sz w:val="21"/>
          <w:szCs w:val="21"/>
          <w:lang w:eastAsia="zh-CN"/>
        </w:rPr>
        <w:t>(</w:t>
      </w:r>
      <w:r w:rsidRPr="00452A4B">
        <w:rPr>
          <w:rFonts w:ascii="SimSun" w:hAnsi="SimSun"/>
          <w:sz w:val="21"/>
          <w:szCs w:val="21"/>
          <w:lang w:eastAsia="zh-CN"/>
        </w:rPr>
        <w:t>ASEAN</w:t>
      </w:r>
      <w:r w:rsidR="005E7E4D">
        <w:rPr>
          <w:rFonts w:ascii="SimSun" w:hAnsi="SimSun"/>
          <w:sz w:val="21"/>
          <w:szCs w:val="21"/>
          <w:lang w:eastAsia="zh-CN"/>
        </w:rPr>
        <w:t>)</w:t>
      </w:r>
      <w:r w:rsidRPr="00452A4B">
        <w:rPr>
          <w:rFonts w:ascii="SimSun" w:hAnsi="SimSun"/>
          <w:sz w:val="21"/>
          <w:szCs w:val="21"/>
          <w:lang w:eastAsia="zh-CN"/>
        </w:rPr>
        <w:t>成员国，其目的是在东南亚国家联盟成员国之间分享知识和经验，以提升关于工作共享倡议的意识，促进东南亚国家联盟区域网络的建立和IT线路图的制定。对这两个活动的评估肯定了它们在能力建设方面的增值作用。</w:t>
      </w:r>
    </w:p>
    <w:p w:rsidR="00D5669B" w:rsidRPr="00452A4B" w:rsidRDefault="00D5669B" w:rsidP="00F43DA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15.5.</w:t>
      </w:r>
      <w:r w:rsidRPr="00452A4B">
        <w:rPr>
          <w:rFonts w:ascii="SimSun" w:hAnsi="SimSun"/>
          <w:sz w:val="21"/>
          <w:szCs w:val="21"/>
          <w:lang w:eastAsia="zh-CN"/>
        </w:rPr>
        <w:tab/>
        <w:t>在日内瓦WIPO总部为来自不同地区的IPAS和WIPOScan管理员召开了一场技术研讨会，以增强系统用户的所有权。</w:t>
      </w:r>
    </w:p>
    <w:p w:rsidR="00D5669B" w:rsidRPr="00452A4B" w:rsidRDefault="00D5669B" w:rsidP="00F43DA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15.6.</w:t>
      </w:r>
      <w:r w:rsidRPr="00452A4B">
        <w:rPr>
          <w:rFonts w:ascii="SimSun" w:hAnsi="SimSun"/>
          <w:sz w:val="21"/>
          <w:szCs w:val="21"/>
          <w:lang w:eastAsia="zh-CN"/>
        </w:rPr>
        <w:tab/>
        <w:t>下图给出了过去五年以来WIPO知识产权办公系统使用水平概况，清楚地显示了2010/11两年期到2012/13两年期系统使用的增加。</w:t>
      </w:r>
    </w:p>
    <w:p w:rsidR="00D5669B" w:rsidRPr="00452A4B" w:rsidRDefault="00D5669B" w:rsidP="00D5669B">
      <w:pPr>
        <w:rPr>
          <w:rFonts w:ascii="SimSun" w:hAnsi="SimSun"/>
          <w:sz w:val="21"/>
          <w:szCs w:val="21"/>
          <w:lang w:eastAsia="zh-CN"/>
        </w:rPr>
      </w:pPr>
    </w:p>
    <w:p w:rsidR="00D5669B" w:rsidRPr="00452A4B" w:rsidRDefault="00D5669B" w:rsidP="00145567">
      <w:pPr>
        <w:ind w:left="2268" w:hanging="2268"/>
        <w:jc w:val="center"/>
        <w:rPr>
          <w:rFonts w:ascii="SimSun" w:hAnsi="SimSun"/>
          <w:sz w:val="21"/>
          <w:szCs w:val="21"/>
        </w:rPr>
      </w:pPr>
      <w:r w:rsidRPr="00452A4B">
        <w:rPr>
          <w:rFonts w:ascii="SimSun" w:hAnsi="SimSun"/>
          <w:noProof/>
          <w:sz w:val="21"/>
          <w:szCs w:val="21"/>
        </w:rPr>
        <w:drawing>
          <wp:inline distT="0" distB="0" distL="0" distR="0" wp14:anchorId="68273856" wp14:editId="43A9226B">
            <wp:extent cx="5713730" cy="3342005"/>
            <wp:effectExtent l="19050" t="0" r="127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srcRect/>
                    <a:stretch>
                      <a:fillRect/>
                    </a:stretch>
                  </pic:blipFill>
                  <pic:spPr bwMode="auto">
                    <a:xfrm>
                      <a:off x="0" y="0"/>
                      <a:ext cx="5713730" cy="3342005"/>
                    </a:xfrm>
                    <a:prstGeom prst="rect">
                      <a:avLst/>
                    </a:prstGeom>
                    <a:noFill/>
                    <a:ln w="9525">
                      <a:noFill/>
                      <a:miter lim="800000"/>
                      <a:headEnd/>
                      <a:tailEnd/>
                    </a:ln>
                  </pic:spPr>
                </pic:pic>
              </a:graphicData>
            </a:graphic>
          </wp:inline>
        </w:drawing>
      </w:r>
    </w:p>
    <w:p w:rsidR="00D5669B" w:rsidRPr="00452A4B" w:rsidRDefault="00D5669B" w:rsidP="00D5669B">
      <w:pPr>
        <w:ind w:left="2268" w:hanging="2268"/>
        <w:rPr>
          <w:rFonts w:ascii="SimSun" w:hAnsi="SimSun"/>
          <w:sz w:val="21"/>
          <w:szCs w:val="21"/>
        </w:rPr>
      </w:pPr>
    </w:p>
    <w:p w:rsidR="00D5669B" w:rsidRPr="00452A4B" w:rsidRDefault="00D5669B" w:rsidP="004B461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15.7.</w:t>
      </w:r>
      <w:r w:rsidRPr="00452A4B">
        <w:rPr>
          <w:rFonts w:ascii="SimSun" w:hAnsi="SimSun"/>
          <w:sz w:val="21"/>
          <w:szCs w:val="21"/>
          <w:lang w:eastAsia="zh-CN"/>
        </w:rPr>
        <w:tab/>
        <w:t>在2012/13两年期末约有64个知识产权局在使用WIPO知识产权办公系统</w:t>
      </w:r>
      <w:r w:rsidR="005E7E4D">
        <w:rPr>
          <w:rFonts w:ascii="SimSun" w:hAnsi="SimSun"/>
          <w:sz w:val="21"/>
          <w:szCs w:val="21"/>
          <w:lang w:eastAsia="zh-CN"/>
        </w:rPr>
        <w:t>(</w:t>
      </w:r>
      <w:r w:rsidRPr="00452A4B">
        <w:rPr>
          <w:rFonts w:ascii="SimSun" w:hAnsi="SimSun"/>
          <w:sz w:val="21"/>
          <w:szCs w:val="21"/>
          <w:lang w:eastAsia="zh-CN"/>
        </w:rPr>
        <w:t>由IPAS、WIPO阿拉伯工业产权管理系统</w:t>
      </w:r>
      <w:r w:rsidR="005E7E4D">
        <w:rPr>
          <w:rFonts w:ascii="SimSun" w:hAnsi="SimSun"/>
          <w:sz w:val="21"/>
          <w:szCs w:val="21"/>
          <w:lang w:eastAsia="zh-CN"/>
        </w:rPr>
        <w:t>(</w:t>
      </w:r>
      <w:r w:rsidRPr="00452A4B">
        <w:rPr>
          <w:rFonts w:ascii="SimSun" w:hAnsi="SimSun"/>
          <w:sz w:val="21"/>
          <w:szCs w:val="21"/>
          <w:lang w:eastAsia="zh-CN"/>
        </w:rPr>
        <w:t>AIPMB</w:t>
      </w:r>
      <w:r w:rsidR="005E7E4D">
        <w:rPr>
          <w:rFonts w:ascii="SimSun" w:hAnsi="SimSun"/>
          <w:sz w:val="21"/>
          <w:szCs w:val="21"/>
          <w:lang w:eastAsia="zh-CN"/>
        </w:rPr>
        <w:t>)</w:t>
      </w:r>
      <w:r w:rsidRPr="00452A4B">
        <w:rPr>
          <w:rFonts w:ascii="SimSun" w:hAnsi="SimSun"/>
          <w:sz w:val="21"/>
          <w:szCs w:val="21"/>
          <w:lang w:eastAsia="zh-CN"/>
        </w:rPr>
        <w:t>、电子文档管理系统</w:t>
      </w:r>
      <w:r w:rsidR="005E7E4D">
        <w:rPr>
          <w:rFonts w:ascii="SimSun" w:hAnsi="SimSun"/>
          <w:sz w:val="21"/>
          <w:szCs w:val="21"/>
          <w:lang w:eastAsia="zh-CN"/>
        </w:rPr>
        <w:t>(</w:t>
      </w:r>
      <w:r w:rsidRPr="00452A4B">
        <w:rPr>
          <w:rFonts w:ascii="SimSun" w:hAnsi="SimSun"/>
          <w:sz w:val="21"/>
          <w:szCs w:val="21"/>
          <w:lang w:eastAsia="zh-CN"/>
        </w:rPr>
        <w:t>EDMS</w:t>
      </w:r>
      <w:r w:rsidR="005E7E4D">
        <w:rPr>
          <w:rFonts w:ascii="SimSun" w:hAnsi="SimSun"/>
          <w:sz w:val="21"/>
          <w:szCs w:val="21"/>
          <w:lang w:eastAsia="zh-CN"/>
        </w:rPr>
        <w:t>)</w:t>
      </w:r>
      <w:r w:rsidRPr="00452A4B">
        <w:rPr>
          <w:rFonts w:ascii="SimSun" w:hAnsi="SimSun"/>
          <w:sz w:val="21"/>
          <w:szCs w:val="21"/>
          <w:lang w:eastAsia="zh-CN"/>
        </w:rPr>
        <w:t>、WIPOScan和WIPO马德里模块组成</w:t>
      </w:r>
      <w:r w:rsidR="005E7E4D">
        <w:rPr>
          <w:rFonts w:ascii="SimSun" w:hAnsi="SimSun"/>
          <w:sz w:val="21"/>
          <w:szCs w:val="21"/>
          <w:lang w:eastAsia="zh-CN"/>
        </w:rPr>
        <w:t>)</w:t>
      </w:r>
      <w:r w:rsidRPr="00452A4B">
        <w:rPr>
          <w:rFonts w:ascii="SimSun" w:hAnsi="SimSun"/>
          <w:sz w:val="21"/>
          <w:szCs w:val="21"/>
          <w:lang w:eastAsia="zh-CN"/>
        </w:rPr>
        <w:t>。</w:t>
      </w:r>
    </w:p>
    <w:p w:rsidR="00D5669B" w:rsidRPr="00452A4B" w:rsidRDefault="00D5669B" w:rsidP="004B461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15.8.</w:t>
      </w:r>
      <w:r w:rsidRPr="00452A4B">
        <w:rPr>
          <w:rFonts w:ascii="SimSun" w:hAnsi="SimSun"/>
          <w:sz w:val="21"/>
          <w:szCs w:val="21"/>
          <w:lang w:eastAsia="zh-CN"/>
        </w:rPr>
        <w:tab/>
        <w:t>此外，7个知识产权局在使用WIPO集中查询和检索审查系统</w:t>
      </w:r>
      <w:r w:rsidR="005E7E4D">
        <w:rPr>
          <w:rFonts w:ascii="SimSun" w:hAnsi="SimSun"/>
          <w:sz w:val="21"/>
          <w:szCs w:val="21"/>
          <w:lang w:eastAsia="zh-CN"/>
        </w:rPr>
        <w:t>(</w:t>
      </w:r>
      <w:r w:rsidRPr="00452A4B">
        <w:rPr>
          <w:rFonts w:ascii="SimSun" w:hAnsi="SimSun"/>
          <w:sz w:val="21"/>
          <w:szCs w:val="21"/>
          <w:lang w:eastAsia="zh-CN"/>
        </w:rPr>
        <w:t>CASE</w:t>
      </w:r>
      <w:r w:rsidR="005E7E4D">
        <w:rPr>
          <w:rFonts w:ascii="SimSun" w:hAnsi="SimSun"/>
          <w:sz w:val="21"/>
          <w:szCs w:val="21"/>
          <w:lang w:eastAsia="zh-CN"/>
        </w:rPr>
        <w:t>)</w:t>
      </w:r>
      <w:r w:rsidRPr="00452A4B">
        <w:rPr>
          <w:rFonts w:ascii="SimSun" w:hAnsi="SimSun"/>
          <w:sz w:val="21"/>
          <w:szCs w:val="21"/>
          <w:lang w:eastAsia="zh-CN"/>
        </w:rPr>
        <w:t>，11个知识产权局在使用数字查询系统</w:t>
      </w:r>
      <w:r w:rsidR="005E7E4D">
        <w:rPr>
          <w:rFonts w:ascii="SimSun" w:hAnsi="SimSun"/>
          <w:sz w:val="21"/>
          <w:szCs w:val="21"/>
          <w:lang w:eastAsia="zh-CN"/>
        </w:rPr>
        <w:t>(</w:t>
      </w:r>
      <w:r w:rsidRPr="00452A4B">
        <w:rPr>
          <w:rFonts w:ascii="SimSun" w:hAnsi="SimSun"/>
          <w:sz w:val="21"/>
          <w:szCs w:val="21"/>
          <w:lang w:eastAsia="zh-CN"/>
        </w:rPr>
        <w:t>DAS</w:t>
      </w:r>
      <w:r w:rsidR="005E7E4D">
        <w:rPr>
          <w:rFonts w:ascii="SimSun" w:hAnsi="SimSun"/>
          <w:sz w:val="21"/>
          <w:szCs w:val="21"/>
          <w:lang w:eastAsia="zh-CN"/>
        </w:rPr>
        <w:t>)</w:t>
      </w:r>
      <w:r w:rsidRPr="00452A4B">
        <w:rPr>
          <w:rFonts w:ascii="SimSun" w:hAnsi="SimSun"/>
          <w:sz w:val="21"/>
          <w:szCs w:val="21"/>
          <w:lang w:eastAsia="zh-CN"/>
        </w:rPr>
        <w:t>。</w:t>
      </w:r>
    </w:p>
    <w:p w:rsidR="00D5669B" w:rsidRPr="00452A4B" w:rsidRDefault="00D5669B" w:rsidP="004B461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15.9.</w:t>
      </w:r>
      <w:r w:rsidRPr="00452A4B">
        <w:rPr>
          <w:rFonts w:ascii="SimSun" w:hAnsi="SimSun"/>
          <w:sz w:val="21"/>
          <w:szCs w:val="21"/>
          <w:lang w:eastAsia="zh-CN"/>
        </w:rPr>
        <w:tab/>
        <w:t>本两年期内签署了17项新的开发知识产权办公业务服务的合作协议，加强了合作和伙伴关系。</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落实发展议程</w:t>
      </w:r>
    </w:p>
    <w:p w:rsidR="00D5669B" w:rsidRPr="00452A4B" w:rsidRDefault="00D5669B" w:rsidP="004B461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15.10.</w:t>
      </w:r>
      <w:r w:rsidRPr="00452A4B">
        <w:rPr>
          <w:rFonts w:ascii="SimSun" w:hAnsi="SimSun"/>
          <w:sz w:val="21"/>
          <w:szCs w:val="21"/>
          <w:lang w:eastAsia="zh-CN"/>
        </w:rPr>
        <w:tab/>
        <w:t>计划15所开展活动的设计、计划和实施，都通过相关的发展议程建议进行通知与指导，尤其是建议1、2和10。此外，该计划致力于发展议程项目“智能知识产权局”、信息与通信技术</w:t>
      </w:r>
      <w:r w:rsidR="005E7E4D">
        <w:rPr>
          <w:rFonts w:ascii="SimSun" w:hAnsi="SimSun"/>
          <w:sz w:val="21"/>
          <w:szCs w:val="21"/>
          <w:lang w:eastAsia="zh-CN"/>
        </w:rPr>
        <w:t>(</w:t>
      </w:r>
      <w:r w:rsidRPr="00452A4B">
        <w:rPr>
          <w:rFonts w:ascii="SimSun" w:hAnsi="SimSun"/>
          <w:sz w:val="21"/>
          <w:szCs w:val="21"/>
          <w:lang w:eastAsia="zh-CN"/>
        </w:rPr>
        <w:t>ICT</w:t>
      </w:r>
      <w:r w:rsidR="005E7E4D">
        <w:rPr>
          <w:rFonts w:ascii="SimSun" w:hAnsi="SimSun"/>
          <w:sz w:val="21"/>
          <w:szCs w:val="21"/>
          <w:lang w:eastAsia="zh-CN"/>
        </w:rPr>
        <w:t>)</w:t>
      </w:r>
      <w:r w:rsidRPr="00452A4B">
        <w:rPr>
          <w:rFonts w:ascii="SimSun" w:hAnsi="SimSun"/>
          <w:sz w:val="21"/>
          <w:szCs w:val="21"/>
          <w:lang w:eastAsia="zh-CN"/>
        </w:rPr>
        <w:t>和数字鸿沟与知识获取项目的实施。这两个项目在2011年底完成，2012年进行了评估。评估报告在CDIP会议上进行了讨论。</w:t>
      </w:r>
    </w:p>
    <w:p w:rsidR="00D5669B" w:rsidRPr="00452A4B" w:rsidRDefault="00D5669B" w:rsidP="004B461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15.11.</w:t>
      </w:r>
      <w:r w:rsidRPr="00452A4B">
        <w:rPr>
          <w:rFonts w:ascii="SimSun" w:hAnsi="SimSun"/>
          <w:sz w:val="21"/>
          <w:szCs w:val="21"/>
          <w:lang w:eastAsia="zh-CN"/>
        </w:rPr>
        <w:tab/>
        <w:t>此外，为了提高知识产权办公室和其他知识产权机构的技术和知识基础设施，从而给他们的利益攸关者提供改善的服务，本计划继续为发展中国家及最不发达国家的知识产权局提供援助，以改进他们基于信息与通信技术</w:t>
      </w:r>
      <w:r w:rsidR="005E7E4D">
        <w:rPr>
          <w:rFonts w:ascii="SimSun" w:hAnsi="SimSun"/>
          <w:sz w:val="21"/>
          <w:szCs w:val="21"/>
          <w:lang w:eastAsia="zh-CN"/>
        </w:rPr>
        <w:t>(</w:t>
      </w:r>
      <w:r w:rsidRPr="00452A4B">
        <w:rPr>
          <w:rFonts w:ascii="SimSun" w:hAnsi="SimSun"/>
          <w:sz w:val="21"/>
          <w:szCs w:val="21"/>
          <w:lang w:eastAsia="zh-CN"/>
        </w:rPr>
        <w:t>ICT</w:t>
      </w:r>
      <w:r w:rsidR="005E7E4D">
        <w:rPr>
          <w:rFonts w:ascii="SimSun" w:hAnsi="SimSun"/>
          <w:sz w:val="21"/>
          <w:szCs w:val="21"/>
          <w:lang w:eastAsia="zh-CN"/>
        </w:rPr>
        <w:t>)</w:t>
      </w:r>
      <w:r w:rsidRPr="00452A4B">
        <w:rPr>
          <w:rFonts w:ascii="SimSun" w:hAnsi="SimSun"/>
          <w:sz w:val="21"/>
          <w:szCs w:val="21"/>
          <w:lang w:eastAsia="zh-CN"/>
        </w:rPr>
        <w:t>的知识产权申请受理、管理、审查、注册和发布的业务系统。</w:t>
      </w:r>
    </w:p>
    <w:p w:rsidR="00D5669B" w:rsidRPr="00452A4B" w:rsidRDefault="00D5669B" w:rsidP="00D5669B">
      <w:pPr>
        <w:rPr>
          <w:rFonts w:ascii="SimSun" w:hAnsi="SimSun"/>
          <w:sz w:val="21"/>
          <w:szCs w:val="21"/>
          <w:lang w:eastAsia="zh-CN"/>
        </w:rPr>
      </w:pPr>
      <w:r w:rsidRPr="00452A4B">
        <w:rPr>
          <w:rFonts w:ascii="SimSun" w:hAnsi="SimSun"/>
          <w:sz w:val="21"/>
          <w:szCs w:val="21"/>
          <w:lang w:eastAsia="zh-CN"/>
        </w:rPr>
        <w:br w:type="page"/>
      </w:r>
    </w:p>
    <w:p w:rsidR="00D5669B"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效绩</w:t>
      </w:r>
      <w:r w:rsidR="00D5669B" w:rsidRPr="00E06F02">
        <w:rPr>
          <w:rFonts w:ascii="SimSun" w:hAnsi="SimSun"/>
          <w:b/>
          <w:bCs/>
          <w:sz w:val="21"/>
          <w:szCs w:val="21"/>
          <w:lang w:eastAsia="zh-CN"/>
        </w:rPr>
        <w:t>数据</w:t>
      </w:r>
    </w:p>
    <w:tbl>
      <w:tblPr>
        <w:tblW w:w="4838" w:type="pct"/>
        <w:jc w:val="center"/>
        <w:tblInd w:w="-1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06"/>
        <w:gridCol w:w="1893"/>
        <w:gridCol w:w="1319"/>
        <w:gridCol w:w="3356"/>
        <w:gridCol w:w="1387"/>
      </w:tblGrid>
      <w:tr w:rsidR="00D5669B" w:rsidRPr="00452A4B" w:rsidTr="00145567">
        <w:trPr>
          <w:cantSplit/>
          <w:trHeight w:val="136"/>
          <w:jc w:val="center"/>
        </w:trPr>
        <w:tc>
          <w:tcPr>
            <w:tcW w:w="5000" w:type="pct"/>
            <w:gridSpan w:val="5"/>
            <w:tcBorders>
              <w:top w:val="single" w:sz="4" w:space="0" w:color="auto"/>
              <w:bottom w:val="single" w:sz="4" w:space="0" w:color="auto"/>
            </w:tcBorders>
            <w:shd w:val="clear" w:color="auto" w:fill="CCFFFF"/>
            <w:vAlign w:val="center"/>
          </w:tcPr>
          <w:p w:rsidR="00D5669B" w:rsidRPr="00452A4B" w:rsidRDefault="00D5669B" w:rsidP="003C2A15">
            <w:pPr>
              <w:spacing w:beforeLines="30" w:before="72" w:afterLines="30" w:after="72" w:line="300" w:lineRule="atLeast"/>
              <w:ind w:left="1086" w:hangingChars="517" w:hanging="1086"/>
              <w:rPr>
                <w:rFonts w:ascii="SimSun" w:hAnsi="SimSun"/>
                <w:b/>
                <w:bCs/>
                <w:sz w:val="21"/>
                <w:szCs w:val="21"/>
                <w:lang w:eastAsia="zh-CN"/>
              </w:rPr>
            </w:pPr>
            <w:r w:rsidRPr="004B4619">
              <w:rPr>
                <w:rFonts w:ascii="SimHei" w:eastAsia="SimHei" w:hAnsi="SimHei"/>
                <w:bCs/>
                <w:sz w:val="21"/>
                <w:szCs w:val="21"/>
                <w:lang w:eastAsia="zh-CN"/>
              </w:rPr>
              <w:t>预期成果</w:t>
            </w:r>
            <w:r w:rsidR="004B4619" w:rsidRPr="004B4619">
              <w:rPr>
                <w:rFonts w:ascii="SimHei" w:eastAsia="SimHei" w:hAnsi="SimHei" w:hint="eastAsia"/>
                <w:bCs/>
                <w:sz w:val="21"/>
                <w:szCs w:val="21"/>
                <w:lang w:eastAsia="zh-CN"/>
              </w:rPr>
              <w:t>：</w:t>
            </w:r>
            <w:r w:rsidRPr="00452A4B">
              <w:rPr>
                <w:rFonts w:ascii="SimSun" w:hAnsi="SimSun"/>
                <w:color w:val="000000"/>
                <w:sz w:val="21"/>
                <w:szCs w:val="21"/>
                <w:lang w:eastAsia="zh-CN"/>
              </w:rPr>
              <w:t>强化知识产权主管局和其他知识产权机构的技术和知识基础设施，为利益攸关者带来更好(更便宜、更迅速、更高质量)的服务</w:t>
            </w:r>
          </w:p>
        </w:tc>
      </w:tr>
      <w:tr w:rsidR="00D5669B" w:rsidRPr="004B4619" w:rsidTr="00145567">
        <w:trPr>
          <w:cantSplit/>
          <w:trHeight w:val="136"/>
          <w:jc w:val="center"/>
        </w:trPr>
        <w:tc>
          <w:tcPr>
            <w:tcW w:w="705" w:type="pct"/>
            <w:tcBorders>
              <w:top w:val="single" w:sz="4" w:space="0" w:color="auto"/>
            </w:tcBorders>
            <w:vAlign w:val="center"/>
          </w:tcPr>
          <w:p w:rsidR="00D5669B" w:rsidRPr="004B4619" w:rsidRDefault="00814F64" w:rsidP="003C2A15">
            <w:pPr>
              <w:jc w:val="center"/>
              <w:rPr>
                <w:rFonts w:ascii="SimHei" w:eastAsia="SimHei" w:hAnsi="SimHei"/>
                <w:sz w:val="21"/>
                <w:szCs w:val="21"/>
                <w:lang w:eastAsia="zh-CN"/>
              </w:rPr>
            </w:pPr>
            <w:r>
              <w:rPr>
                <w:rFonts w:ascii="SimHei" w:eastAsia="SimHei" w:hAnsi="SimHei"/>
                <w:bCs/>
                <w:sz w:val="21"/>
                <w:szCs w:val="21"/>
                <w:lang w:eastAsia="zh-CN"/>
              </w:rPr>
              <w:t>效绩</w:t>
            </w:r>
            <w:r w:rsidR="00D5669B" w:rsidRPr="004B4619">
              <w:rPr>
                <w:rFonts w:ascii="SimHei" w:eastAsia="SimHei" w:hAnsi="SimHei"/>
                <w:bCs/>
                <w:sz w:val="21"/>
                <w:szCs w:val="21"/>
                <w:lang w:eastAsia="zh-CN"/>
              </w:rPr>
              <w:t>指标</w:t>
            </w:r>
          </w:p>
        </w:tc>
        <w:tc>
          <w:tcPr>
            <w:tcW w:w="1022" w:type="pct"/>
            <w:tcBorders>
              <w:top w:val="single" w:sz="4" w:space="0" w:color="auto"/>
            </w:tcBorders>
            <w:vAlign w:val="center"/>
          </w:tcPr>
          <w:p w:rsidR="00D5669B" w:rsidRPr="004B4619" w:rsidRDefault="0041606E" w:rsidP="003C2A15">
            <w:pPr>
              <w:jc w:val="center"/>
              <w:rPr>
                <w:rFonts w:ascii="SimHei" w:eastAsia="SimHei" w:hAnsi="SimHei"/>
                <w:bCs/>
                <w:sz w:val="21"/>
                <w:szCs w:val="21"/>
                <w:lang w:eastAsia="zh-CN"/>
              </w:rPr>
            </w:pPr>
            <w:r>
              <w:rPr>
                <w:rFonts w:ascii="SimHei" w:eastAsia="SimHei" w:hAnsi="SimHei"/>
                <w:bCs/>
                <w:sz w:val="21"/>
                <w:szCs w:val="21"/>
                <w:lang w:eastAsia="zh-CN"/>
              </w:rPr>
              <w:t>基  准</w:t>
            </w:r>
          </w:p>
        </w:tc>
        <w:tc>
          <w:tcPr>
            <w:tcW w:w="712" w:type="pct"/>
            <w:tcBorders>
              <w:top w:val="single" w:sz="4" w:space="0" w:color="auto"/>
            </w:tcBorders>
            <w:tcMar>
              <w:top w:w="110" w:type="dxa"/>
            </w:tcMar>
            <w:vAlign w:val="center"/>
          </w:tcPr>
          <w:p w:rsidR="00D5669B" w:rsidRPr="004B4619" w:rsidRDefault="00D5669B" w:rsidP="003C2A15">
            <w:pPr>
              <w:jc w:val="center"/>
              <w:rPr>
                <w:rFonts w:ascii="SimHei" w:eastAsia="SimHei" w:hAnsi="SimHei"/>
                <w:bCs/>
                <w:sz w:val="21"/>
                <w:szCs w:val="21"/>
                <w:lang w:eastAsia="zh-CN"/>
              </w:rPr>
            </w:pPr>
            <w:r w:rsidRPr="004B4619">
              <w:rPr>
                <w:rFonts w:ascii="SimHei" w:eastAsia="SimHei" w:hAnsi="SimHei"/>
                <w:bCs/>
                <w:sz w:val="21"/>
                <w:szCs w:val="21"/>
                <w:lang w:eastAsia="zh-CN"/>
              </w:rPr>
              <w:t>目</w:t>
            </w:r>
            <w:r w:rsidR="004B4619">
              <w:rPr>
                <w:rFonts w:ascii="SimHei" w:eastAsia="SimHei" w:hAnsi="SimHei" w:hint="eastAsia"/>
                <w:bCs/>
                <w:sz w:val="21"/>
                <w:szCs w:val="21"/>
                <w:lang w:eastAsia="zh-CN"/>
              </w:rPr>
              <w:t xml:space="preserve">  </w:t>
            </w:r>
            <w:r w:rsidRPr="004B4619">
              <w:rPr>
                <w:rFonts w:ascii="SimHei" w:eastAsia="SimHei" w:hAnsi="SimHei"/>
                <w:bCs/>
                <w:sz w:val="21"/>
                <w:szCs w:val="21"/>
                <w:lang w:eastAsia="zh-CN"/>
              </w:rPr>
              <w:t>标</w:t>
            </w:r>
          </w:p>
        </w:tc>
        <w:tc>
          <w:tcPr>
            <w:tcW w:w="1812" w:type="pct"/>
            <w:tcBorders>
              <w:top w:val="single" w:sz="4" w:space="0" w:color="auto"/>
            </w:tcBorders>
            <w:shd w:val="clear" w:color="auto" w:fill="FFFFFF"/>
            <w:tcMar>
              <w:top w:w="110" w:type="dxa"/>
            </w:tcMar>
            <w:vAlign w:val="center"/>
          </w:tcPr>
          <w:p w:rsidR="00D5669B" w:rsidRPr="004B4619" w:rsidRDefault="00814F64" w:rsidP="003C2A15">
            <w:pPr>
              <w:jc w:val="center"/>
              <w:rPr>
                <w:rFonts w:ascii="SimHei" w:eastAsia="SimHei" w:hAnsi="SimHei"/>
                <w:sz w:val="21"/>
                <w:szCs w:val="21"/>
                <w:lang w:eastAsia="zh-CN"/>
              </w:rPr>
            </w:pPr>
            <w:r>
              <w:rPr>
                <w:rFonts w:ascii="SimHei" w:eastAsia="SimHei" w:hAnsi="SimHei"/>
                <w:bCs/>
                <w:sz w:val="21"/>
                <w:szCs w:val="21"/>
                <w:lang w:eastAsia="zh-CN"/>
              </w:rPr>
              <w:t>效绩</w:t>
            </w:r>
            <w:r w:rsidR="00D5669B" w:rsidRPr="004B4619">
              <w:rPr>
                <w:rFonts w:ascii="SimHei" w:eastAsia="SimHei" w:hAnsi="SimHei"/>
                <w:bCs/>
                <w:sz w:val="21"/>
                <w:szCs w:val="21"/>
                <w:lang w:eastAsia="zh-CN"/>
              </w:rPr>
              <w:t>数据</w:t>
            </w:r>
          </w:p>
        </w:tc>
        <w:tc>
          <w:tcPr>
            <w:tcW w:w="749" w:type="pct"/>
            <w:tcBorders>
              <w:top w:val="single" w:sz="4" w:space="0" w:color="auto"/>
            </w:tcBorders>
            <w:tcMar>
              <w:top w:w="110" w:type="dxa"/>
            </w:tcMar>
            <w:vAlign w:val="center"/>
          </w:tcPr>
          <w:p w:rsidR="00D5669B" w:rsidRPr="004B4619" w:rsidRDefault="00D5669B" w:rsidP="003C2A15">
            <w:pPr>
              <w:keepNext/>
              <w:keepLines/>
              <w:jc w:val="center"/>
              <w:rPr>
                <w:rFonts w:ascii="SimHei" w:eastAsia="SimHei" w:hAnsi="SimHei"/>
                <w:bCs/>
                <w:sz w:val="21"/>
                <w:szCs w:val="21"/>
                <w:lang w:eastAsia="zh-CN"/>
              </w:rPr>
            </w:pPr>
            <w:r w:rsidRPr="004B4619">
              <w:rPr>
                <w:rFonts w:ascii="SimHei" w:eastAsia="SimHei" w:hAnsi="SimHei"/>
                <w:bCs/>
                <w:sz w:val="21"/>
                <w:szCs w:val="21"/>
                <w:lang w:eastAsia="zh-CN"/>
              </w:rPr>
              <w:t>红绿灯系统</w:t>
            </w:r>
          </w:p>
          <w:p w:rsidR="00D5669B" w:rsidRPr="004B4619" w:rsidRDefault="00D5669B" w:rsidP="003C2A15">
            <w:pPr>
              <w:keepNext/>
              <w:keepLines/>
              <w:jc w:val="center"/>
              <w:rPr>
                <w:rFonts w:ascii="SimHei" w:eastAsia="SimHei" w:hAnsi="SimHei"/>
                <w:bCs/>
                <w:sz w:val="21"/>
                <w:szCs w:val="21"/>
                <w:lang w:eastAsia="zh-CN"/>
              </w:rPr>
            </w:pPr>
            <w:r w:rsidRPr="004B4619">
              <w:rPr>
                <w:rFonts w:ascii="SimHei" w:eastAsia="SimHei" w:hAnsi="SimHei"/>
                <w:bCs/>
                <w:sz w:val="21"/>
                <w:szCs w:val="21"/>
                <w:lang w:eastAsia="zh-CN"/>
              </w:rPr>
              <w:t>(</w:t>
            </w:r>
            <w:r w:rsidRPr="004B4619">
              <w:rPr>
                <w:rFonts w:ascii="SimHei" w:eastAsia="SimHei" w:hAnsi="SimHei"/>
                <w:bCs/>
                <w:sz w:val="21"/>
                <w:szCs w:val="21"/>
              </w:rPr>
              <w:t>TLS</w:t>
            </w:r>
            <w:r w:rsidRPr="004B4619">
              <w:rPr>
                <w:rFonts w:ascii="SimHei" w:eastAsia="SimHei" w:hAnsi="SimHei"/>
                <w:bCs/>
                <w:sz w:val="21"/>
                <w:szCs w:val="21"/>
                <w:lang w:eastAsia="zh-CN"/>
              </w:rPr>
              <w:t>)</w:t>
            </w:r>
          </w:p>
        </w:tc>
      </w:tr>
      <w:tr w:rsidR="00D5669B" w:rsidRPr="00452A4B" w:rsidTr="00145567">
        <w:trPr>
          <w:cantSplit/>
          <w:trHeight w:val="136"/>
          <w:jc w:val="center"/>
        </w:trPr>
        <w:tc>
          <w:tcPr>
            <w:tcW w:w="705" w:type="pct"/>
          </w:tcPr>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拥有WIPO所提供的全自动化与半自动化知识产权管理系统的主管局数量</w:t>
            </w:r>
          </w:p>
        </w:tc>
        <w:tc>
          <w:tcPr>
            <w:tcW w:w="1022" w:type="pct"/>
          </w:tcPr>
          <w:p w:rsidR="00D5669B" w:rsidRPr="002C1A2B" w:rsidRDefault="00D5669B" w:rsidP="004B4619">
            <w:pPr>
              <w:spacing w:afterLines="30" w:after="72" w:line="300" w:lineRule="atLeast"/>
              <w:jc w:val="both"/>
              <w:rPr>
                <w:rFonts w:ascii="SimSun" w:hAnsi="SimSun"/>
                <w:color w:val="002060"/>
                <w:sz w:val="18"/>
                <w:szCs w:val="18"/>
                <w:lang w:eastAsia="zh-CN"/>
              </w:rPr>
            </w:pPr>
            <w:r w:rsidRPr="002C1A2B">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2C1A2B">
              <w:rPr>
                <w:rFonts w:ascii="KaiTi" w:eastAsia="KaiTi" w:hAnsi="SimSun"/>
                <w:i/>
                <w:iCs/>
                <w:color w:val="002060"/>
                <w:sz w:val="18"/>
                <w:szCs w:val="18"/>
                <w:lang w:eastAsia="zh-CN"/>
              </w:rPr>
              <w:t>：</w:t>
            </w:r>
            <w:r w:rsidRPr="002C1A2B">
              <w:rPr>
                <w:rFonts w:ascii="SimSun" w:hAnsi="SimSun"/>
                <w:color w:val="002060"/>
                <w:sz w:val="18"/>
                <w:szCs w:val="18"/>
                <w:lang w:eastAsia="zh-CN"/>
              </w:rPr>
              <w:t>181,900</w:t>
            </w:r>
          </w:p>
          <w:p w:rsidR="00D5669B" w:rsidRPr="002C1A2B" w:rsidRDefault="00D5669B" w:rsidP="004B4619">
            <w:pPr>
              <w:spacing w:afterLines="30" w:after="72" w:line="300" w:lineRule="atLeast"/>
              <w:jc w:val="both"/>
              <w:rPr>
                <w:rFonts w:ascii="SimSun" w:hAnsi="SimSun"/>
                <w:color w:val="002060"/>
                <w:sz w:val="18"/>
                <w:szCs w:val="18"/>
                <w:lang w:eastAsia="zh-CN"/>
              </w:rPr>
            </w:pPr>
            <w:r w:rsidRPr="002C1A2B">
              <w:rPr>
                <w:rFonts w:ascii="SimSun" w:hAnsi="SimSun"/>
                <w:color w:val="002060"/>
                <w:sz w:val="18"/>
                <w:szCs w:val="18"/>
                <w:lang w:eastAsia="zh-CN"/>
              </w:rPr>
              <w:t>2011年底拥有全自动化系统的局的数量：33</w:t>
            </w:r>
          </w:p>
          <w:p w:rsidR="00D5669B" w:rsidRPr="002C1A2B" w:rsidRDefault="00D5669B" w:rsidP="004B4619">
            <w:pPr>
              <w:spacing w:afterLines="30" w:after="72" w:line="300" w:lineRule="atLeast"/>
              <w:jc w:val="both"/>
              <w:rPr>
                <w:rFonts w:ascii="SimSun" w:hAnsi="SimSun"/>
                <w:color w:val="002060"/>
                <w:sz w:val="18"/>
                <w:szCs w:val="18"/>
                <w:lang w:eastAsia="zh-CN"/>
              </w:rPr>
            </w:pPr>
            <w:r w:rsidRPr="002C1A2B">
              <w:rPr>
                <w:rFonts w:ascii="SimSun" w:hAnsi="SimSun"/>
                <w:color w:val="002060"/>
                <w:sz w:val="18"/>
                <w:szCs w:val="18"/>
                <w:lang w:eastAsia="zh-CN"/>
              </w:rPr>
              <w:t>2011年底拥有半自动化系统的局的数量：25</w:t>
            </w:r>
          </w:p>
          <w:p w:rsidR="00D5669B" w:rsidRPr="002C1A2B" w:rsidRDefault="00D5669B" w:rsidP="004B4619">
            <w:pPr>
              <w:spacing w:afterLines="30" w:after="72" w:line="300" w:lineRule="atLeast"/>
              <w:jc w:val="both"/>
              <w:rPr>
                <w:rFonts w:ascii="SimSun" w:hAnsi="SimSun"/>
                <w:color w:val="002060"/>
                <w:sz w:val="18"/>
                <w:szCs w:val="18"/>
                <w:lang w:eastAsia="zh-CN"/>
              </w:rPr>
            </w:pPr>
            <w:r w:rsidRPr="002C1A2B">
              <w:rPr>
                <w:rFonts w:ascii="SimSun" w:hAnsi="SimSun"/>
                <w:color w:val="002060"/>
                <w:sz w:val="18"/>
                <w:szCs w:val="18"/>
                <w:lang w:eastAsia="zh-CN"/>
              </w:rPr>
              <w:t>总计：58个局采用了WIPO的知识产权管理系统</w:t>
            </w:r>
            <w:r w:rsidR="005E7E4D" w:rsidRPr="002C1A2B">
              <w:rPr>
                <w:rFonts w:ascii="SimSun" w:hAnsi="SimSun"/>
                <w:color w:val="002060"/>
                <w:sz w:val="18"/>
                <w:szCs w:val="18"/>
                <w:lang w:eastAsia="zh-CN"/>
              </w:rPr>
              <w:t>(</w:t>
            </w:r>
            <w:r w:rsidRPr="002C1A2B">
              <w:rPr>
                <w:rFonts w:ascii="SimSun" w:hAnsi="SimSun"/>
                <w:color w:val="002060"/>
                <w:sz w:val="18"/>
                <w:szCs w:val="18"/>
                <w:lang w:eastAsia="zh-CN"/>
              </w:rPr>
              <w:t>2011年底</w:t>
            </w:r>
            <w:r w:rsidR="005E7E4D" w:rsidRPr="002C1A2B">
              <w:rPr>
                <w:rFonts w:ascii="SimSun" w:hAnsi="SimSun"/>
                <w:color w:val="002060"/>
                <w:sz w:val="18"/>
                <w:szCs w:val="18"/>
                <w:lang w:eastAsia="zh-CN"/>
              </w:rPr>
              <w:t>)</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KaiTi" w:eastAsia="KaiTi" w:hAnsi="SimSun"/>
                <w:i/>
                <w:iCs/>
                <w:sz w:val="18"/>
                <w:szCs w:val="18"/>
                <w:lang w:eastAsia="zh-CN"/>
              </w:rPr>
              <w:t>2012/13两年期计划与预算原始</w:t>
            </w:r>
            <w:r w:rsidR="0041606E">
              <w:rPr>
                <w:rFonts w:ascii="KaiTi" w:eastAsia="KaiTi" w:hAnsi="SimSun"/>
                <w:i/>
                <w:iCs/>
                <w:sz w:val="18"/>
                <w:szCs w:val="18"/>
                <w:lang w:eastAsia="zh-CN"/>
              </w:rPr>
              <w:t>基准</w:t>
            </w:r>
            <w:r w:rsidRPr="002C1A2B">
              <w:rPr>
                <w:rFonts w:ascii="KaiTi" w:eastAsia="KaiTi" w:hAnsi="SimSun"/>
                <w:i/>
                <w:iCs/>
                <w:sz w:val="18"/>
                <w:szCs w:val="18"/>
                <w:lang w:eastAsia="zh-CN"/>
              </w:rPr>
              <w:t>：</w:t>
            </w:r>
            <w:r w:rsidRPr="002C1A2B">
              <w:rPr>
                <w:rFonts w:ascii="SimSun" w:hAnsi="SimSun"/>
                <w:sz w:val="18"/>
                <w:szCs w:val="18"/>
                <w:lang w:eastAsia="zh-CN"/>
              </w:rPr>
              <w:t>38个局拥有全自动化系统、25个局拥有半自动化系统，共有58个局使用WIPO的知识产权管理系统</w:t>
            </w:r>
          </w:p>
        </w:tc>
        <w:tc>
          <w:tcPr>
            <w:tcW w:w="712" w:type="pct"/>
            <w:tcMar>
              <w:top w:w="110" w:type="dxa"/>
            </w:tcMar>
          </w:tcPr>
          <w:p w:rsidR="00D5669B" w:rsidRPr="002C1A2B" w:rsidRDefault="00D5669B" w:rsidP="004B4619">
            <w:pPr>
              <w:spacing w:afterLines="30" w:after="72" w:line="300" w:lineRule="atLeast"/>
              <w:jc w:val="both"/>
              <w:rPr>
                <w:rFonts w:ascii="KaiTi" w:eastAsia="KaiTi" w:hAnsi="SimSun"/>
                <w:i/>
                <w:iCs/>
                <w:sz w:val="18"/>
                <w:szCs w:val="18"/>
              </w:rPr>
            </w:pPr>
            <w:r w:rsidRPr="002C1A2B">
              <w:rPr>
                <w:rFonts w:ascii="SimSun" w:hAnsi="SimSun"/>
                <w:sz w:val="18"/>
                <w:szCs w:val="18"/>
              </w:rPr>
              <w:t>50/80</w:t>
            </w:r>
            <w:r w:rsidRPr="002C1A2B">
              <w:rPr>
                <w:rStyle w:val="FootnoteReference"/>
                <w:rFonts w:ascii="SimSun" w:hAnsi="SimSun"/>
                <w:sz w:val="18"/>
                <w:szCs w:val="18"/>
              </w:rPr>
              <w:footnoteReference w:id="30"/>
            </w:r>
          </w:p>
        </w:tc>
        <w:tc>
          <w:tcPr>
            <w:tcW w:w="1812" w:type="pct"/>
            <w:shd w:val="clear" w:color="auto" w:fill="FFFFFF"/>
            <w:tcMar>
              <w:top w:w="110" w:type="dxa"/>
            </w:tcMar>
          </w:tcPr>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2012/13两年期末拥有全自动化系统的局的数量：43</w:t>
            </w:r>
          </w:p>
          <w:p w:rsidR="00D5669B" w:rsidRPr="002C1A2B" w:rsidRDefault="00D5669B" w:rsidP="00A6371D">
            <w:pPr>
              <w:pStyle w:val="2"/>
              <w:numPr>
                <w:ilvl w:val="0"/>
                <w:numId w:val="52"/>
              </w:numPr>
              <w:spacing w:afterLines="30" w:after="72" w:line="300" w:lineRule="atLeast"/>
              <w:jc w:val="both"/>
              <w:rPr>
                <w:rFonts w:ascii="SimSun" w:hAnsi="SimSun" w:cs="Times New Roman"/>
                <w:sz w:val="18"/>
                <w:szCs w:val="18"/>
              </w:rPr>
            </w:pPr>
            <w:r w:rsidRPr="002C1A2B">
              <w:rPr>
                <w:rFonts w:ascii="SimSun" w:hAnsi="SimSun" w:cs="Times New Roman"/>
                <w:sz w:val="18"/>
                <w:szCs w:val="18"/>
                <w:lang w:eastAsia="zh-CN"/>
              </w:rPr>
              <w:t>非洲</w:t>
            </w:r>
            <w:r w:rsidR="00500129" w:rsidRPr="002C1A2B">
              <w:rPr>
                <w:rFonts w:ascii="SimSun" w:hAnsi="SimSun" w:cs="Times New Roman"/>
                <w:sz w:val="18"/>
                <w:szCs w:val="18"/>
              </w:rPr>
              <w:t>(</w:t>
            </w:r>
            <w:r w:rsidRPr="002C1A2B">
              <w:rPr>
                <w:rFonts w:ascii="SimSun" w:hAnsi="SimSun" w:cs="Times New Roman"/>
                <w:sz w:val="18"/>
                <w:szCs w:val="18"/>
              </w:rPr>
              <w:t>10)</w:t>
            </w:r>
          </w:p>
          <w:p w:rsidR="00D5669B" w:rsidRPr="002C1A2B" w:rsidRDefault="00D5669B" w:rsidP="00A6371D">
            <w:pPr>
              <w:pStyle w:val="2"/>
              <w:numPr>
                <w:ilvl w:val="0"/>
                <w:numId w:val="52"/>
              </w:numPr>
              <w:spacing w:afterLines="30" w:after="72" w:line="300" w:lineRule="atLeast"/>
              <w:jc w:val="both"/>
              <w:rPr>
                <w:rFonts w:ascii="SimSun" w:hAnsi="SimSun" w:cs="Times New Roman"/>
                <w:sz w:val="18"/>
                <w:szCs w:val="18"/>
              </w:rPr>
            </w:pPr>
            <w:r w:rsidRPr="002C1A2B">
              <w:rPr>
                <w:rFonts w:ascii="SimSun" w:hAnsi="SimSun" w:cs="Times New Roman"/>
                <w:sz w:val="18"/>
                <w:szCs w:val="18"/>
                <w:lang w:eastAsia="zh-CN"/>
              </w:rPr>
              <w:t>阿拉伯</w:t>
            </w:r>
            <w:r w:rsidR="00500129" w:rsidRPr="002C1A2B">
              <w:rPr>
                <w:rFonts w:ascii="SimSun" w:hAnsi="SimSun" w:cs="Times New Roman"/>
                <w:sz w:val="18"/>
                <w:szCs w:val="18"/>
              </w:rPr>
              <w:t>(</w:t>
            </w:r>
            <w:r w:rsidRPr="002C1A2B">
              <w:rPr>
                <w:rFonts w:ascii="SimSun" w:hAnsi="SimSun" w:cs="Times New Roman"/>
                <w:sz w:val="18"/>
                <w:szCs w:val="18"/>
              </w:rPr>
              <w:t>10)</w:t>
            </w:r>
          </w:p>
          <w:p w:rsidR="00D5669B" w:rsidRPr="002C1A2B" w:rsidRDefault="00D5669B" w:rsidP="00A6371D">
            <w:pPr>
              <w:pStyle w:val="2"/>
              <w:numPr>
                <w:ilvl w:val="0"/>
                <w:numId w:val="52"/>
              </w:numPr>
              <w:spacing w:afterLines="30" w:after="72" w:line="300" w:lineRule="atLeast"/>
              <w:jc w:val="both"/>
              <w:rPr>
                <w:rFonts w:ascii="SimSun" w:hAnsi="SimSun" w:cs="Times New Roman"/>
                <w:sz w:val="18"/>
                <w:szCs w:val="18"/>
              </w:rPr>
            </w:pPr>
            <w:r w:rsidRPr="002C1A2B">
              <w:rPr>
                <w:rFonts w:ascii="SimSun" w:hAnsi="SimSun" w:cs="Times New Roman"/>
                <w:sz w:val="18"/>
                <w:szCs w:val="18"/>
                <w:lang w:eastAsia="zh-CN"/>
              </w:rPr>
              <w:t>亚洲和太平洋</w:t>
            </w:r>
            <w:r w:rsidRPr="002C1A2B">
              <w:rPr>
                <w:rFonts w:ascii="SimSun" w:hAnsi="SimSun" w:cs="Times New Roman"/>
                <w:sz w:val="18"/>
                <w:szCs w:val="18"/>
              </w:rPr>
              <w:t>(9)</w:t>
            </w:r>
          </w:p>
          <w:p w:rsidR="00D5669B" w:rsidRPr="002C1A2B" w:rsidRDefault="00D5669B" w:rsidP="00A6371D">
            <w:pPr>
              <w:pStyle w:val="2"/>
              <w:numPr>
                <w:ilvl w:val="0"/>
                <w:numId w:val="52"/>
              </w:numPr>
              <w:spacing w:afterLines="30" w:after="72" w:line="300" w:lineRule="atLeast"/>
              <w:jc w:val="both"/>
              <w:rPr>
                <w:rFonts w:ascii="SimSun" w:hAnsi="SimSun" w:cs="Times New Roman"/>
                <w:sz w:val="18"/>
                <w:szCs w:val="18"/>
                <w:lang w:eastAsia="zh-CN"/>
              </w:rPr>
            </w:pPr>
            <w:r w:rsidRPr="002C1A2B">
              <w:rPr>
                <w:rFonts w:ascii="SimSun" w:hAnsi="SimSun" w:cs="Times New Roman"/>
                <w:sz w:val="18"/>
                <w:szCs w:val="18"/>
                <w:lang w:eastAsia="zh-CN"/>
              </w:rPr>
              <w:t>欧洲和亚洲的某些国家</w:t>
            </w:r>
            <w:r w:rsidR="00500129" w:rsidRPr="002C1A2B">
              <w:rPr>
                <w:rFonts w:ascii="SimSun" w:hAnsi="SimSun" w:cs="Times New Roman"/>
                <w:sz w:val="18"/>
                <w:szCs w:val="18"/>
                <w:lang w:eastAsia="zh-CN"/>
              </w:rPr>
              <w:t>(</w:t>
            </w:r>
            <w:r w:rsidRPr="002C1A2B">
              <w:rPr>
                <w:rFonts w:ascii="SimSun" w:hAnsi="SimSun" w:cs="Times New Roman"/>
                <w:sz w:val="18"/>
                <w:szCs w:val="18"/>
                <w:lang w:eastAsia="zh-CN"/>
              </w:rPr>
              <w:t>4)</w:t>
            </w:r>
          </w:p>
          <w:p w:rsidR="00D5669B" w:rsidRPr="002C1A2B" w:rsidRDefault="00D5669B" w:rsidP="00A6371D">
            <w:pPr>
              <w:pStyle w:val="2"/>
              <w:numPr>
                <w:ilvl w:val="0"/>
                <w:numId w:val="52"/>
              </w:numPr>
              <w:spacing w:afterLines="30" w:after="72" w:line="300" w:lineRule="atLeast"/>
              <w:jc w:val="both"/>
              <w:rPr>
                <w:rFonts w:ascii="SimSun" w:hAnsi="SimSun" w:cs="Times New Roman"/>
                <w:sz w:val="18"/>
                <w:szCs w:val="18"/>
                <w:lang w:eastAsia="zh-CN"/>
              </w:rPr>
            </w:pPr>
            <w:r w:rsidRPr="002C1A2B">
              <w:rPr>
                <w:rFonts w:ascii="SimSun" w:hAnsi="SimSun" w:cs="Times New Roman"/>
                <w:sz w:val="18"/>
                <w:szCs w:val="18"/>
                <w:lang w:eastAsia="zh-CN"/>
              </w:rPr>
              <w:t>拉丁美洲和加勒比海地区</w:t>
            </w:r>
            <w:r w:rsidR="00500129" w:rsidRPr="002C1A2B">
              <w:rPr>
                <w:rFonts w:ascii="SimSun" w:hAnsi="SimSun" w:cs="Times New Roman"/>
                <w:sz w:val="18"/>
                <w:szCs w:val="18"/>
                <w:lang w:eastAsia="zh-CN"/>
              </w:rPr>
              <w:t>(</w:t>
            </w:r>
            <w:r w:rsidRPr="002C1A2B">
              <w:rPr>
                <w:rFonts w:ascii="SimSun" w:hAnsi="SimSun" w:cs="Times New Roman"/>
                <w:sz w:val="18"/>
                <w:szCs w:val="18"/>
                <w:lang w:eastAsia="zh-CN"/>
              </w:rPr>
              <w:t>9)</w:t>
            </w:r>
          </w:p>
          <w:p w:rsidR="00D5669B" w:rsidRPr="002C1A2B" w:rsidRDefault="00D5669B" w:rsidP="00A6371D">
            <w:pPr>
              <w:pStyle w:val="2"/>
              <w:numPr>
                <w:ilvl w:val="0"/>
                <w:numId w:val="52"/>
              </w:numPr>
              <w:spacing w:afterLines="30" w:after="72" w:line="300" w:lineRule="atLeast"/>
              <w:jc w:val="both"/>
              <w:rPr>
                <w:rFonts w:ascii="SimSun" w:hAnsi="SimSun" w:cs="Times New Roman"/>
                <w:sz w:val="18"/>
                <w:szCs w:val="18"/>
              </w:rPr>
            </w:pPr>
            <w:r w:rsidRPr="002C1A2B">
              <w:rPr>
                <w:rFonts w:ascii="SimSun" w:hAnsi="SimSun" w:cs="Times New Roman"/>
                <w:sz w:val="18"/>
                <w:szCs w:val="18"/>
                <w:lang w:eastAsia="zh-CN"/>
              </w:rPr>
              <w:t>其他</w:t>
            </w:r>
            <w:r w:rsidR="00500129" w:rsidRPr="002C1A2B">
              <w:rPr>
                <w:rFonts w:ascii="SimSun" w:hAnsi="SimSun" w:cs="Times New Roman"/>
                <w:sz w:val="18"/>
                <w:szCs w:val="18"/>
              </w:rPr>
              <w:t>(</w:t>
            </w:r>
            <w:r w:rsidRPr="002C1A2B">
              <w:rPr>
                <w:rFonts w:ascii="SimSun" w:hAnsi="SimSun" w:cs="Times New Roman"/>
                <w:sz w:val="18"/>
                <w:szCs w:val="18"/>
              </w:rPr>
              <w:t>1)</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2012/13两年期末拥有半自动化系统的局的数量：21</w:t>
            </w:r>
          </w:p>
          <w:p w:rsidR="00D5669B" w:rsidRPr="002C1A2B" w:rsidRDefault="00D5669B" w:rsidP="00A6371D">
            <w:pPr>
              <w:pStyle w:val="2"/>
              <w:numPr>
                <w:ilvl w:val="0"/>
                <w:numId w:val="53"/>
              </w:numPr>
              <w:spacing w:afterLines="30" w:after="72" w:line="300" w:lineRule="atLeast"/>
              <w:jc w:val="both"/>
              <w:rPr>
                <w:rFonts w:ascii="SimSun" w:hAnsi="SimSun" w:cs="Times New Roman"/>
                <w:sz w:val="18"/>
                <w:szCs w:val="18"/>
              </w:rPr>
            </w:pPr>
            <w:r w:rsidRPr="002C1A2B">
              <w:rPr>
                <w:rFonts w:ascii="SimSun" w:hAnsi="SimSun" w:cs="Times New Roman"/>
                <w:sz w:val="18"/>
                <w:szCs w:val="18"/>
                <w:lang w:eastAsia="zh-CN"/>
              </w:rPr>
              <w:t>非洲</w:t>
            </w:r>
            <w:r w:rsidRPr="002C1A2B">
              <w:rPr>
                <w:rFonts w:ascii="SimSun" w:hAnsi="SimSun" w:cs="Times New Roman"/>
                <w:sz w:val="18"/>
                <w:szCs w:val="18"/>
              </w:rPr>
              <w:t>(9)</w:t>
            </w:r>
          </w:p>
          <w:p w:rsidR="00D5669B" w:rsidRPr="002C1A2B" w:rsidRDefault="00D5669B" w:rsidP="00A6371D">
            <w:pPr>
              <w:pStyle w:val="2"/>
              <w:numPr>
                <w:ilvl w:val="0"/>
                <w:numId w:val="53"/>
              </w:numPr>
              <w:spacing w:afterLines="30" w:after="72" w:line="300" w:lineRule="atLeast"/>
              <w:jc w:val="both"/>
              <w:rPr>
                <w:rFonts w:ascii="SimSun" w:hAnsi="SimSun" w:cs="Times New Roman"/>
                <w:sz w:val="18"/>
                <w:szCs w:val="18"/>
              </w:rPr>
            </w:pPr>
            <w:r w:rsidRPr="002C1A2B">
              <w:rPr>
                <w:rFonts w:ascii="SimSun" w:hAnsi="SimSun" w:cs="Times New Roman"/>
                <w:sz w:val="18"/>
                <w:szCs w:val="18"/>
                <w:lang w:eastAsia="zh-CN"/>
              </w:rPr>
              <w:t>阿拉伯</w:t>
            </w:r>
            <w:r w:rsidRPr="002C1A2B">
              <w:rPr>
                <w:rFonts w:ascii="SimSun" w:hAnsi="SimSun" w:cs="Times New Roman"/>
                <w:sz w:val="18"/>
                <w:szCs w:val="18"/>
              </w:rPr>
              <w:t>(4)</w:t>
            </w:r>
          </w:p>
          <w:p w:rsidR="00D5669B" w:rsidRPr="002C1A2B" w:rsidRDefault="00D5669B" w:rsidP="00A6371D">
            <w:pPr>
              <w:pStyle w:val="2"/>
              <w:numPr>
                <w:ilvl w:val="0"/>
                <w:numId w:val="53"/>
              </w:numPr>
              <w:spacing w:afterLines="30" w:after="72" w:line="300" w:lineRule="atLeast"/>
              <w:jc w:val="both"/>
              <w:rPr>
                <w:rFonts w:ascii="SimSun" w:hAnsi="SimSun" w:cs="Times New Roman"/>
                <w:sz w:val="18"/>
                <w:szCs w:val="18"/>
              </w:rPr>
            </w:pPr>
            <w:r w:rsidRPr="002C1A2B">
              <w:rPr>
                <w:rFonts w:ascii="SimSun" w:hAnsi="SimSun" w:cs="Times New Roman"/>
                <w:sz w:val="18"/>
                <w:szCs w:val="18"/>
                <w:lang w:eastAsia="zh-CN"/>
              </w:rPr>
              <w:t>亚洲和太平洋</w:t>
            </w:r>
            <w:r w:rsidRPr="002C1A2B">
              <w:rPr>
                <w:rFonts w:ascii="SimSun" w:hAnsi="SimSun" w:cs="Times New Roman"/>
                <w:sz w:val="18"/>
                <w:szCs w:val="18"/>
              </w:rPr>
              <w:t>(2)</w:t>
            </w:r>
          </w:p>
          <w:p w:rsidR="00D5669B" w:rsidRPr="002C1A2B" w:rsidRDefault="00D5669B" w:rsidP="00A6371D">
            <w:pPr>
              <w:pStyle w:val="2"/>
              <w:numPr>
                <w:ilvl w:val="0"/>
                <w:numId w:val="53"/>
              </w:numPr>
              <w:spacing w:afterLines="30" w:after="72" w:line="300" w:lineRule="atLeast"/>
              <w:jc w:val="both"/>
              <w:rPr>
                <w:rFonts w:ascii="SimSun" w:hAnsi="SimSun" w:cs="Times New Roman"/>
                <w:sz w:val="18"/>
                <w:szCs w:val="18"/>
                <w:lang w:eastAsia="zh-CN"/>
              </w:rPr>
            </w:pPr>
            <w:r w:rsidRPr="002C1A2B">
              <w:rPr>
                <w:rFonts w:ascii="SimSun" w:hAnsi="SimSun" w:cs="Times New Roman"/>
                <w:sz w:val="18"/>
                <w:szCs w:val="18"/>
                <w:lang w:eastAsia="zh-CN"/>
              </w:rPr>
              <w:t>欧洲和亚洲的某些国家(1)</w:t>
            </w:r>
          </w:p>
          <w:p w:rsidR="00D5669B" w:rsidRPr="002C1A2B" w:rsidRDefault="00D5669B" w:rsidP="00A6371D">
            <w:pPr>
              <w:pStyle w:val="2"/>
              <w:numPr>
                <w:ilvl w:val="0"/>
                <w:numId w:val="53"/>
              </w:numPr>
              <w:spacing w:afterLines="30" w:after="72" w:line="300" w:lineRule="atLeast"/>
              <w:jc w:val="both"/>
              <w:rPr>
                <w:rFonts w:ascii="SimSun" w:hAnsi="SimSun" w:cs="Times New Roman"/>
                <w:sz w:val="18"/>
                <w:szCs w:val="18"/>
                <w:lang w:eastAsia="zh-CN"/>
              </w:rPr>
            </w:pPr>
            <w:r w:rsidRPr="002C1A2B">
              <w:rPr>
                <w:rFonts w:ascii="SimSun" w:hAnsi="SimSun" w:cs="Times New Roman"/>
                <w:sz w:val="18"/>
                <w:szCs w:val="18"/>
                <w:lang w:eastAsia="zh-CN"/>
              </w:rPr>
              <w:t>拉丁美洲和加勒比海地区(5)</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全部：2012/13两年期末有64个局使用WIPO的知识产权管理系统</w:t>
            </w:r>
          </w:p>
          <w:p w:rsidR="00D5669B" w:rsidRPr="002C1A2B" w:rsidRDefault="00D5669B" w:rsidP="00A6371D">
            <w:pPr>
              <w:pStyle w:val="2"/>
              <w:numPr>
                <w:ilvl w:val="0"/>
                <w:numId w:val="29"/>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非洲</w:t>
            </w:r>
            <w:r w:rsidRPr="002C1A2B">
              <w:rPr>
                <w:rFonts w:ascii="SimSun" w:hAnsi="SimSun" w:cs="Times New Roman"/>
                <w:sz w:val="18"/>
                <w:szCs w:val="18"/>
              </w:rPr>
              <w:t>(19)</w:t>
            </w:r>
          </w:p>
          <w:p w:rsidR="00D5669B" w:rsidRPr="002C1A2B" w:rsidRDefault="00D5669B" w:rsidP="00A6371D">
            <w:pPr>
              <w:pStyle w:val="2"/>
              <w:numPr>
                <w:ilvl w:val="0"/>
                <w:numId w:val="29"/>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阿拉伯</w:t>
            </w:r>
            <w:r w:rsidRPr="002C1A2B">
              <w:rPr>
                <w:rFonts w:ascii="SimSun" w:hAnsi="SimSun" w:cs="Times New Roman"/>
                <w:sz w:val="18"/>
                <w:szCs w:val="18"/>
              </w:rPr>
              <w:t>(14)</w:t>
            </w:r>
          </w:p>
          <w:p w:rsidR="00D5669B" w:rsidRPr="002C1A2B" w:rsidRDefault="00D5669B" w:rsidP="00A6371D">
            <w:pPr>
              <w:pStyle w:val="2"/>
              <w:numPr>
                <w:ilvl w:val="0"/>
                <w:numId w:val="29"/>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亚洲和太平洋地区</w:t>
            </w:r>
            <w:r w:rsidRPr="002C1A2B">
              <w:rPr>
                <w:rFonts w:ascii="SimSun" w:hAnsi="SimSun" w:cs="Times New Roman"/>
                <w:sz w:val="18"/>
                <w:szCs w:val="18"/>
              </w:rPr>
              <w:t>(11)</w:t>
            </w:r>
          </w:p>
          <w:p w:rsidR="00D5669B" w:rsidRPr="002C1A2B" w:rsidRDefault="00D5669B" w:rsidP="00A6371D">
            <w:pPr>
              <w:pStyle w:val="2"/>
              <w:numPr>
                <w:ilvl w:val="0"/>
                <w:numId w:val="29"/>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欧洲和亚洲的某些国家(5)</w:t>
            </w:r>
          </w:p>
          <w:p w:rsidR="00D5669B" w:rsidRPr="002C1A2B" w:rsidRDefault="00D5669B" w:rsidP="00A6371D">
            <w:pPr>
              <w:pStyle w:val="2"/>
              <w:numPr>
                <w:ilvl w:val="0"/>
                <w:numId w:val="29"/>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拉丁美洲和加勒比海地区(14)</w:t>
            </w:r>
          </w:p>
          <w:p w:rsidR="00D5669B" w:rsidRPr="002C1A2B" w:rsidRDefault="00D5669B" w:rsidP="00A6371D">
            <w:pPr>
              <w:pStyle w:val="2"/>
              <w:numPr>
                <w:ilvl w:val="0"/>
                <w:numId w:val="29"/>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其他</w:t>
            </w:r>
            <w:r w:rsidRPr="002C1A2B">
              <w:rPr>
                <w:rFonts w:ascii="SimSun" w:hAnsi="SimSun" w:cs="Times New Roman"/>
                <w:sz w:val="18"/>
                <w:szCs w:val="18"/>
              </w:rPr>
              <w:t>(1)</w:t>
            </w:r>
          </w:p>
        </w:tc>
        <w:tc>
          <w:tcPr>
            <w:tcW w:w="749" w:type="pct"/>
            <w:tcMar>
              <w:top w:w="110" w:type="dxa"/>
            </w:tcMar>
          </w:tcPr>
          <w:p w:rsidR="00D5669B" w:rsidRPr="002C1A2B" w:rsidRDefault="00D5669B" w:rsidP="003C2A15">
            <w:pPr>
              <w:keepNext/>
              <w:keepLines/>
              <w:spacing w:afterLines="30" w:after="72" w:line="300" w:lineRule="atLeast"/>
              <w:jc w:val="center"/>
              <w:rPr>
                <w:rFonts w:ascii="SimSun" w:hAnsi="SimSun"/>
                <w:color w:val="00B050"/>
                <w:sz w:val="18"/>
                <w:szCs w:val="18"/>
                <w:lang w:eastAsia="zh-CN"/>
              </w:rPr>
            </w:pPr>
            <w:r w:rsidRPr="002C1A2B">
              <w:rPr>
                <w:rFonts w:ascii="SimSun" w:hAnsi="SimSun"/>
                <w:color w:val="008000"/>
                <w:sz w:val="18"/>
                <w:szCs w:val="18"/>
                <w:lang w:eastAsia="zh-CN"/>
              </w:rPr>
              <w:t>全部实现</w:t>
            </w:r>
          </w:p>
        </w:tc>
      </w:tr>
      <w:tr w:rsidR="00D5669B" w:rsidRPr="00452A4B" w:rsidTr="00145567">
        <w:trPr>
          <w:trHeight w:val="136"/>
          <w:jc w:val="center"/>
        </w:trPr>
        <w:tc>
          <w:tcPr>
            <w:tcW w:w="705" w:type="pct"/>
          </w:tcPr>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拥有WIPO数据库在线知识产权数据的主管局数量</w:t>
            </w:r>
          </w:p>
        </w:tc>
        <w:tc>
          <w:tcPr>
            <w:tcW w:w="1022" w:type="pct"/>
          </w:tcPr>
          <w:p w:rsidR="00D5669B" w:rsidRPr="002C1A2B" w:rsidRDefault="00D5669B" w:rsidP="004B4619">
            <w:pPr>
              <w:spacing w:afterLines="30" w:after="72" w:line="300" w:lineRule="atLeast"/>
              <w:jc w:val="both"/>
              <w:rPr>
                <w:rFonts w:ascii="SimSun" w:hAnsi="SimSun"/>
                <w:sz w:val="18"/>
                <w:szCs w:val="18"/>
              </w:rPr>
            </w:pPr>
            <w:r w:rsidRPr="002C1A2B">
              <w:rPr>
                <w:rFonts w:ascii="SimSun" w:hAnsi="SimSun"/>
                <w:sz w:val="18"/>
                <w:szCs w:val="18"/>
              </w:rPr>
              <w:t>20</w:t>
            </w:r>
          </w:p>
        </w:tc>
        <w:tc>
          <w:tcPr>
            <w:tcW w:w="712" w:type="pct"/>
            <w:tcMar>
              <w:top w:w="110" w:type="dxa"/>
            </w:tcMar>
          </w:tcPr>
          <w:p w:rsidR="00D5669B" w:rsidRPr="002C1A2B" w:rsidRDefault="00D5669B" w:rsidP="004B4619">
            <w:pPr>
              <w:spacing w:afterLines="30" w:after="72" w:line="300" w:lineRule="atLeast"/>
              <w:jc w:val="both"/>
              <w:rPr>
                <w:rFonts w:ascii="KaiTi" w:eastAsia="KaiTi" w:hAnsi="SimSun"/>
                <w:i/>
                <w:iCs/>
                <w:sz w:val="18"/>
                <w:szCs w:val="18"/>
              </w:rPr>
            </w:pPr>
            <w:r w:rsidRPr="002C1A2B">
              <w:rPr>
                <w:rFonts w:ascii="SimSun" w:hAnsi="SimSun"/>
                <w:sz w:val="18"/>
                <w:szCs w:val="18"/>
              </w:rPr>
              <w:t>40</w:t>
            </w:r>
            <w:r w:rsidR="00500129" w:rsidRPr="002C1A2B">
              <w:rPr>
                <w:rFonts w:ascii="SimSun" w:hAnsi="SimSun"/>
                <w:sz w:val="18"/>
                <w:szCs w:val="18"/>
              </w:rPr>
              <w:t>(</w:t>
            </w:r>
            <w:r w:rsidRPr="002C1A2B">
              <w:rPr>
                <w:rFonts w:ascii="SimSun" w:hAnsi="SimSun"/>
                <w:sz w:val="18"/>
                <w:szCs w:val="18"/>
                <w:lang w:eastAsia="zh-CN"/>
              </w:rPr>
              <w:t>累计</w:t>
            </w:r>
            <w:r w:rsidRPr="002C1A2B">
              <w:rPr>
                <w:rFonts w:ascii="SimSun" w:hAnsi="SimSun"/>
                <w:sz w:val="18"/>
                <w:szCs w:val="18"/>
              </w:rPr>
              <w:t>)</w:t>
            </w:r>
          </w:p>
        </w:tc>
        <w:tc>
          <w:tcPr>
            <w:tcW w:w="1812" w:type="pct"/>
            <w:shd w:val="clear" w:color="auto" w:fill="FFFFFF"/>
            <w:tcMar>
              <w:top w:w="110" w:type="dxa"/>
            </w:tcMar>
          </w:tcPr>
          <w:p w:rsidR="00D5669B" w:rsidRPr="002C1A2B" w:rsidRDefault="003B0701"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48</w:t>
            </w:r>
            <w:r w:rsidR="00500129" w:rsidRPr="002C1A2B">
              <w:rPr>
                <w:rFonts w:ascii="SimSun" w:hAnsi="SimSun"/>
                <w:sz w:val="18"/>
                <w:szCs w:val="18"/>
                <w:lang w:eastAsia="zh-CN"/>
              </w:rPr>
              <w:t>(</w:t>
            </w:r>
            <w:r w:rsidRPr="002C1A2B">
              <w:rPr>
                <w:rFonts w:ascii="SimSun" w:hAnsi="SimSun"/>
                <w:sz w:val="18"/>
                <w:szCs w:val="18"/>
                <w:lang w:eastAsia="zh-CN"/>
              </w:rPr>
              <w:t>36</w:t>
            </w:r>
            <w:r w:rsidR="00D5669B" w:rsidRPr="002C1A2B">
              <w:rPr>
                <w:rFonts w:ascii="SimSun" w:hAnsi="SimSun"/>
                <w:sz w:val="18"/>
                <w:szCs w:val="18"/>
                <w:lang w:eastAsia="zh-CN"/>
              </w:rPr>
              <w:t>个拥有PATENTSCOPE，</w:t>
            </w:r>
            <w:r w:rsidRPr="002C1A2B">
              <w:rPr>
                <w:rFonts w:ascii="SimSun" w:hAnsi="SimSun"/>
                <w:sz w:val="18"/>
                <w:szCs w:val="18"/>
                <w:lang w:eastAsia="zh-CN"/>
              </w:rPr>
              <w:t>12</w:t>
            </w:r>
            <w:r w:rsidR="00D5669B" w:rsidRPr="002C1A2B">
              <w:rPr>
                <w:rFonts w:ascii="SimSun" w:hAnsi="SimSun"/>
                <w:sz w:val="18"/>
                <w:szCs w:val="18"/>
                <w:lang w:eastAsia="zh-CN"/>
              </w:rPr>
              <w:t>个拥有全球品牌数据库)个局拥有WIPO数据库在线知识产权数据</w:t>
            </w:r>
            <w:r w:rsidR="005E7E4D" w:rsidRPr="002C1A2B">
              <w:rPr>
                <w:rFonts w:ascii="SimSun" w:hAnsi="SimSun"/>
                <w:sz w:val="18"/>
                <w:szCs w:val="18"/>
                <w:lang w:eastAsia="zh-CN"/>
              </w:rPr>
              <w:t>(</w:t>
            </w:r>
            <w:r w:rsidR="00D5669B" w:rsidRPr="002C1A2B">
              <w:rPr>
                <w:rFonts w:ascii="SimSun" w:hAnsi="SimSun"/>
                <w:sz w:val="18"/>
                <w:szCs w:val="18"/>
                <w:lang w:eastAsia="zh-CN"/>
              </w:rPr>
              <w:t>累计</w:t>
            </w:r>
            <w:r w:rsidR="005E7E4D" w:rsidRPr="002C1A2B">
              <w:rPr>
                <w:rFonts w:ascii="SimSun" w:hAnsi="SimSun"/>
                <w:sz w:val="18"/>
                <w:szCs w:val="18"/>
                <w:lang w:eastAsia="zh-CN"/>
              </w:rPr>
              <w:t>)</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rPr>
              <w:t>PATENTSCOPE</w:t>
            </w:r>
            <w:r w:rsidRPr="002C1A2B">
              <w:rPr>
                <w:rFonts w:ascii="SimSun" w:hAnsi="SimSun"/>
                <w:sz w:val="18"/>
                <w:szCs w:val="18"/>
                <w:lang w:eastAsia="zh-CN"/>
              </w:rPr>
              <w:t>：</w:t>
            </w:r>
          </w:p>
          <w:p w:rsidR="00D5669B" w:rsidRPr="002C1A2B" w:rsidRDefault="00D5669B" w:rsidP="00A6371D">
            <w:pPr>
              <w:pStyle w:val="2"/>
              <w:numPr>
                <w:ilvl w:val="0"/>
                <w:numId w:val="30"/>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非洲</w:t>
            </w:r>
            <w:r w:rsidRPr="002C1A2B">
              <w:rPr>
                <w:rFonts w:ascii="SimSun" w:hAnsi="SimSun" w:cs="Times New Roman"/>
                <w:sz w:val="18"/>
                <w:szCs w:val="18"/>
              </w:rPr>
              <w:t>(3)</w:t>
            </w:r>
          </w:p>
          <w:p w:rsidR="00D5669B" w:rsidRPr="002C1A2B" w:rsidRDefault="00D5669B" w:rsidP="00A6371D">
            <w:pPr>
              <w:pStyle w:val="2"/>
              <w:numPr>
                <w:ilvl w:val="0"/>
                <w:numId w:val="30"/>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阿拉伯</w:t>
            </w:r>
            <w:r w:rsidRPr="002C1A2B">
              <w:rPr>
                <w:rFonts w:ascii="SimSun" w:hAnsi="SimSun" w:cs="Times New Roman"/>
                <w:sz w:val="18"/>
                <w:szCs w:val="18"/>
              </w:rPr>
              <w:t>(5)</w:t>
            </w:r>
          </w:p>
          <w:p w:rsidR="00D5669B" w:rsidRPr="002C1A2B" w:rsidRDefault="00D5669B" w:rsidP="00A6371D">
            <w:pPr>
              <w:pStyle w:val="2"/>
              <w:numPr>
                <w:ilvl w:val="0"/>
                <w:numId w:val="30"/>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亚洲和太平洋</w:t>
            </w:r>
            <w:r w:rsidRPr="002C1A2B">
              <w:rPr>
                <w:rFonts w:ascii="SimSun" w:hAnsi="SimSun" w:cs="Times New Roman"/>
                <w:sz w:val="18"/>
                <w:szCs w:val="18"/>
              </w:rPr>
              <w:t>(4)</w:t>
            </w:r>
          </w:p>
          <w:p w:rsidR="00D5669B" w:rsidRPr="002C1A2B" w:rsidRDefault="00D5669B" w:rsidP="00A6371D">
            <w:pPr>
              <w:pStyle w:val="2"/>
              <w:numPr>
                <w:ilvl w:val="0"/>
                <w:numId w:val="30"/>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欧洲和亚洲的某些国家(3)</w:t>
            </w:r>
          </w:p>
          <w:p w:rsidR="00D5669B" w:rsidRPr="002C1A2B" w:rsidRDefault="00D5669B" w:rsidP="00A6371D">
            <w:pPr>
              <w:pStyle w:val="2"/>
              <w:numPr>
                <w:ilvl w:val="0"/>
                <w:numId w:val="30"/>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拉丁美洲和加勒比海地区(16)</w:t>
            </w:r>
          </w:p>
          <w:p w:rsidR="00D5669B" w:rsidRPr="002C1A2B" w:rsidRDefault="00D5669B" w:rsidP="00A6371D">
            <w:pPr>
              <w:pStyle w:val="2"/>
              <w:numPr>
                <w:ilvl w:val="0"/>
                <w:numId w:val="30"/>
              </w:numPr>
              <w:spacing w:afterLines="30" w:after="72" w:line="300" w:lineRule="atLeast"/>
              <w:ind w:left="360"/>
              <w:jc w:val="both"/>
              <w:rPr>
                <w:rFonts w:ascii="SimSun" w:hAnsi="SimSun"/>
                <w:sz w:val="18"/>
                <w:szCs w:val="18"/>
              </w:rPr>
            </w:pPr>
            <w:r w:rsidRPr="002C1A2B">
              <w:rPr>
                <w:rFonts w:ascii="SimSun" w:hAnsi="SimSun" w:cs="Times New Roman"/>
                <w:sz w:val="18"/>
                <w:szCs w:val="18"/>
                <w:lang w:eastAsia="zh-CN"/>
              </w:rPr>
              <w:t>其他</w:t>
            </w:r>
            <w:r w:rsidRPr="002C1A2B">
              <w:rPr>
                <w:rFonts w:ascii="SimSun" w:hAnsi="SimSun" w:cs="Times New Roman"/>
                <w:sz w:val="18"/>
                <w:szCs w:val="18"/>
              </w:rPr>
              <w:t>(5)</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全球品牌数据库：</w:t>
            </w:r>
          </w:p>
          <w:p w:rsidR="00D5669B" w:rsidRPr="002C1A2B" w:rsidRDefault="00D5669B" w:rsidP="00A6371D">
            <w:pPr>
              <w:pStyle w:val="2"/>
              <w:numPr>
                <w:ilvl w:val="0"/>
                <w:numId w:val="31"/>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非洲</w:t>
            </w:r>
            <w:r w:rsidRPr="002C1A2B">
              <w:rPr>
                <w:rFonts w:ascii="SimSun" w:hAnsi="SimSun" w:cs="Times New Roman"/>
                <w:sz w:val="18"/>
                <w:szCs w:val="18"/>
              </w:rPr>
              <w:t>(4)</w:t>
            </w:r>
          </w:p>
          <w:p w:rsidR="00D5669B" w:rsidRPr="002C1A2B" w:rsidRDefault="00D5669B" w:rsidP="00A6371D">
            <w:pPr>
              <w:pStyle w:val="2"/>
              <w:numPr>
                <w:ilvl w:val="0"/>
                <w:numId w:val="31"/>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亚洲和太平洋</w:t>
            </w:r>
            <w:r w:rsidRPr="002C1A2B">
              <w:rPr>
                <w:rFonts w:ascii="SimSun" w:hAnsi="SimSun" w:cs="Times New Roman"/>
                <w:sz w:val="18"/>
                <w:szCs w:val="18"/>
              </w:rPr>
              <w:t>(2)</w:t>
            </w:r>
          </w:p>
          <w:p w:rsidR="00D5669B" w:rsidRPr="002C1A2B" w:rsidRDefault="00D5669B" w:rsidP="00A6371D">
            <w:pPr>
              <w:pStyle w:val="2"/>
              <w:numPr>
                <w:ilvl w:val="0"/>
                <w:numId w:val="31"/>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欧洲和亚洲的某些国家(1)</w:t>
            </w:r>
          </w:p>
          <w:p w:rsidR="00D5669B" w:rsidRPr="002C1A2B" w:rsidRDefault="00D5669B" w:rsidP="00A6371D">
            <w:pPr>
              <w:pStyle w:val="2"/>
              <w:numPr>
                <w:ilvl w:val="0"/>
                <w:numId w:val="31"/>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其他</w:t>
            </w:r>
            <w:r w:rsidRPr="002C1A2B">
              <w:rPr>
                <w:rFonts w:ascii="SimSun" w:hAnsi="SimSun" w:cs="Times New Roman"/>
                <w:sz w:val="18"/>
                <w:szCs w:val="18"/>
              </w:rPr>
              <w:t>(5)</w:t>
            </w:r>
          </w:p>
        </w:tc>
        <w:tc>
          <w:tcPr>
            <w:tcW w:w="749" w:type="pct"/>
            <w:tcMar>
              <w:top w:w="110" w:type="dxa"/>
            </w:tcMar>
          </w:tcPr>
          <w:p w:rsidR="00D5669B" w:rsidRPr="002C1A2B" w:rsidRDefault="00D5669B" w:rsidP="003C2A15">
            <w:pPr>
              <w:keepNext/>
              <w:keepLines/>
              <w:spacing w:afterLines="30" w:after="72" w:line="300" w:lineRule="atLeast"/>
              <w:jc w:val="center"/>
              <w:rPr>
                <w:rFonts w:ascii="SimSun" w:hAnsi="SimSun"/>
                <w:color w:val="808080"/>
                <w:sz w:val="18"/>
                <w:szCs w:val="18"/>
              </w:rPr>
            </w:pPr>
            <w:r w:rsidRPr="002C1A2B">
              <w:rPr>
                <w:rFonts w:ascii="SimSun" w:hAnsi="SimSun"/>
                <w:color w:val="008000"/>
                <w:sz w:val="18"/>
                <w:szCs w:val="18"/>
                <w:lang w:eastAsia="zh-CN"/>
              </w:rPr>
              <w:t>全部实现</w:t>
            </w:r>
          </w:p>
        </w:tc>
      </w:tr>
      <w:tr w:rsidR="00D5669B" w:rsidRPr="00452A4B" w:rsidTr="00145567">
        <w:trPr>
          <w:cantSplit/>
          <w:trHeight w:val="1311"/>
          <w:jc w:val="center"/>
        </w:trPr>
        <w:tc>
          <w:tcPr>
            <w:tcW w:w="705" w:type="pct"/>
          </w:tcPr>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加入共建平台的主管局集团数量</w:t>
            </w:r>
          </w:p>
        </w:tc>
        <w:tc>
          <w:tcPr>
            <w:tcW w:w="1022" w:type="pct"/>
          </w:tcPr>
          <w:p w:rsidR="00D5669B" w:rsidRPr="002C1A2B" w:rsidRDefault="00D5669B" w:rsidP="004B4619">
            <w:pPr>
              <w:spacing w:afterLines="30" w:after="72" w:line="300" w:lineRule="atLeast"/>
              <w:jc w:val="both"/>
              <w:rPr>
                <w:rFonts w:ascii="SimSun" w:hAnsi="SimSun"/>
                <w:sz w:val="18"/>
                <w:szCs w:val="18"/>
              </w:rPr>
            </w:pPr>
            <w:r w:rsidRPr="002C1A2B">
              <w:rPr>
                <w:rFonts w:ascii="SimSun" w:hAnsi="SimSun"/>
                <w:sz w:val="18"/>
                <w:szCs w:val="18"/>
              </w:rPr>
              <w:t>1</w:t>
            </w:r>
          </w:p>
        </w:tc>
        <w:tc>
          <w:tcPr>
            <w:tcW w:w="712" w:type="pct"/>
            <w:tcMar>
              <w:top w:w="110" w:type="dxa"/>
            </w:tcMar>
          </w:tcPr>
          <w:p w:rsidR="00D5669B" w:rsidRPr="002C1A2B" w:rsidRDefault="00D5669B" w:rsidP="004B4619">
            <w:pPr>
              <w:spacing w:afterLines="30" w:after="72" w:line="300" w:lineRule="atLeast"/>
              <w:jc w:val="both"/>
              <w:rPr>
                <w:rFonts w:ascii="KaiTi" w:eastAsia="KaiTi" w:hAnsi="SimSun"/>
                <w:i/>
                <w:iCs/>
                <w:sz w:val="18"/>
                <w:szCs w:val="18"/>
              </w:rPr>
            </w:pPr>
            <w:r w:rsidRPr="002C1A2B">
              <w:rPr>
                <w:rFonts w:ascii="SimSun" w:hAnsi="SimSun"/>
                <w:sz w:val="18"/>
                <w:szCs w:val="18"/>
              </w:rPr>
              <w:t>3</w:t>
            </w:r>
            <w:r w:rsidR="00500129" w:rsidRPr="002C1A2B">
              <w:rPr>
                <w:rFonts w:ascii="SimSun" w:hAnsi="SimSun"/>
                <w:sz w:val="18"/>
                <w:szCs w:val="18"/>
              </w:rPr>
              <w:t>(</w:t>
            </w:r>
            <w:r w:rsidRPr="002C1A2B">
              <w:rPr>
                <w:rFonts w:ascii="SimSun" w:hAnsi="SimSun"/>
                <w:sz w:val="18"/>
                <w:szCs w:val="18"/>
                <w:lang w:eastAsia="zh-CN"/>
              </w:rPr>
              <w:t>累计</w:t>
            </w:r>
            <w:r w:rsidRPr="002C1A2B">
              <w:rPr>
                <w:rFonts w:ascii="SimSun" w:hAnsi="SimSun"/>
                <w:sz w:val="18"/>
                <w:szCs w:val="18"/>
              </w:rPr>
              <w:t>)</w:t>
            </w:r>
          </w:p>
        </w:tc>
        <w:tc>
          <w:tcPr>
            <w:tcW w:w="1812" w:type="pct"/>
            <w:shd w:val="clear" w:color="auto" w:fill="FFFFFF"/>
            <w:tcMar>
              <w:top w:w="110" w:type="dxa"/>
            </w:tcMar>
          </w:tcPr>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7个参与局来自不同地区。拥有来自不同地区组的主管局已不再是问题。</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加入共建平台的局遍布全球而非以地区组区分。</w:t>
            </w:r>
          </w:p>
        </w:tc>
        <w:tc>
          <w:tcPr>
            <w:tcW w:w="749" w:type="pct"/>
            <w:tcMar>
              <w:top w:w="110" w:type="dxa"/>
            </w:tcMar>
          </w:tcPr>
          <w:p w:rsidR="00D5669B" w:rsidRPr="002C1A2B" w:rsidRDefault="00D5669B" w:rsidP="003C2A15">
            <w:pPr>
              <w:keepNext/>
              <w:keepLines/>
              <w:spacing w:afterLines="30" w:after="72" w:line="300" w:lineRule="atLeast"/>
              <w:jc w:val="center"/>
              <w:rPr>
                <w:rFonts w:ascii="SimSun" w:hAnsi="SimSun"/>
                <w:color w:val="808080"/>
                <w:sz w:val="18"/>
                <w:szCs w:val="18"/>
              </w:rPr>
            </w:pPr>
            <w:r w:rsidRPr="002C1A2B">
              <w:rPr>
                <w:rFonts w:ascii="SimSun" w:hAnsi="SimSun"/>
                <w:color w:val="008000"/>
                <w:sz w:val="18"/>
                <w:szCs w:val="18"/>
                <w:lang w:eastAsia="zh-CN"/>
              </w:rPr>
              <w:t>全部实现</w:t>
            </w:r>
          </w:p>
        </w:tc>
      </w:tr>
      <w:tr w:rsidR="00D5669B" w:rsidRPr="00452A4B" w:rsidTr="00145567">
        <w:trPr>
          <w:cantSplit/>
          <w:trHeight w:val="1569"/>
          <w:jc w:val="center"/>
        </w:trPr>
        <w:tc>
          <w:tcPr>
            <w:tcW w:w="705" w:type="pct"/>
            <w:tcBorders>
              <w:bottom w:val="single" w:sz="4" w:space="0" w:color="auto"/>
            </w:tcBorders>
          </w:tcPr>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借助WIPO提供的系统处理PCT和马德里体系数据的主管局数目</w:t>
            </w:r>
          </w:p>
        </w:tc>
        <w:tc>
          <w:tcPr>
            <w:tcW w:w="1022" w:type="pct"/>
            <w:tcBorders>
              <w:bottom w:val="single" w:sz="4" w:space="0" w:color="auto"/>
            </w:tcBorders>
          </w:tcPr>
          <w:p w:rsidR="00D5669B" w:rsidRPr="002C1A2B" w:rsidRDefault="00D5669B" w:rsidP="004B4619">
            <w:pPr>
              <w:spacing w:afterLines="30" w:after="72" w:line="300" w:lineRule="atLeast"/>
              <w:jc w:val="both"/>
              <w:rPr>
                <w:rFonts w:ascii="SimSun" w:hAnsi="SimSun"/>
                <w:sz w:val="18"/>
                <w:szCs w:val="18"/>
              </w:rPr>
            </w:pPr>
            <w:r w:rsidRPr="002C1A2B">
              <w:rPr>
                <w:rFonts w:ascii="SimSun" w:hAnsi="SimSun"/>
                <w:sz w:val="18"/>
                <w:szCs w:val="18"/>
              </w:rPr>
              <w:t>5</w:t>
            </w:r>
          </w:p>
        </w:tc>
        <w:tc>
          <w:tcPr>
            <w:tcW w:w="712" w:type="pct"/>
            <w:tcBorders>
              <w:bottom w:val="single" w:sz="4" w:space="0" w:color="auto"/>
            </w:tcBorders>
            <w:tcMar>
              <w:top w:w="110" w:type="dxa"/>
            </w:tcMar>
          </w:tcPr>
          <w:p w:rsidR="00D5669B" w:rsidRPr="002C1A2B" w:rsidRDefault="00D5669B" w:rsidP="004B4619">
            <w:pPr>
              <w:spacing w:afterLines="30" w:after="72" w:line="300" w:lineRule="atLeast"/>
              <w:jc w:val="both"/>
              <w:rPr>
                <w:rFonts w:ascii="KaiTi" w:eastAsia="KaiTi" w:hAnsi="SimSun"/>
                <w:i/>
                <w:iCs/>
                <w:sz w:val="18"/>
                <w:szCs w:val="18"/>
              </w:rPr>
            </w:pPr>
            <w:r w:rsidRPr="002C1A2B">
              <w:rPr>
                <w:rFonts w:ascii="SimSun" w:hAnsi="SimSun"/>
                <w:sz w:val="18"/>
                <w:szCs w:val="18"/>
              </w:rPr>
              <w:t>20</w:t>
            </w:r>
            <w:r w:rsidR="00500129" w:rsidRPr="002C1A2B">
              <w:rPr>
                <w:rFonts w:ascii="SimSun" w:hAnsi="SimSun"/>
                <w:sz w:val="18"/>
                <w:szCs w:val="18"/>
              </w:rPr>
              <w:t>(</w:t>
            </w:r>
            <w:r w:rsidRPr="002C1A2B">
              <w:rPr>
                <w:rFonts w:ascii="SimSun" w:hAnsi="SimSun"/>
                <w:sz w:val="18"/>
                <w:szCs w:val="18"/>
                <w:lang w:eastAsia="zh-CN"/>
              </w:rPr>
              <w:t>累计</w:t>
            </w:r>
            <w:r w:rsidRPr="002C1A2B">
              <w:rPr>
                <w:rFonts w:ascii="SimSun" w:hAnsi="SimSun"/>
                <w:sz w:val="18"/>
                <w:szCs w:val="18"/>
              </w:rPr>
              <w:t>)</w:t>
            </w:r>
          </w:p>
        </w:tc>
        <w:tc>
          <w:tcPr>
            <w:tcW w:w="1812" w:type="pct"/>
            <w:tcBorders>
              <w:bottom w:val="single" w:sz="4" w:space="0" w:color="auto"/>
            </w:tcBorders>
            <w:shd w:val="clear" w:color="auto" w:fill="FFFFFF"/>
            <w:tcMar>
              <w:top w:w="110" w:type="dxa"/>
            </w:tcMar>
          </w:tcPr>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40个局在WIPO提供的系统的支持下处理PCT和马德里体系数据</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PCT数据处理系统的地区分布：</w:t>
            </w:r>
          </w:p>
          <w:p w:rsidR="00D5669B" w:rsidRPr="002C1A2B" w:rsidRDefault="00D5669B" w:rsidP="00A6371D">
            <w:pPr>
              <w:pStyle w:val="2"/>
              <w:numPr>
                <w:ilvl w:val="0"/>
                <w:numId w:val="32"/>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非洲</w:t>
            </w:r>
            <w:r w:rsidRPr="002C1A2B">
              <w:rPr>
                <w:rFonts w:ascii="SimSun" w:hAnsi="SimSun" w:cs="Times New Roman"/>
                <w:sz w:val="18"/>
                <w:szCs w:val="18"/>
              </w:rPr>
              <w:t>(6)</w:t>
            </w:r>
          </w:p>
          <w:p w:rsidR="00D5669B" w:rsidRPr="002C1A2B" w:rsidRDefault="00D5669B" w:rsidP="00A6371D">
            <w:pPr>
              <w:pStyle w:val="2"/>
              <w:numPr>
                <w:ilvl w:val="0"/>
                <w:numId w:val="32"/>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阿拉伯</w:t>
            </w:r>
            <w:r w:rsidRPr="002C1A2B">
              <w:rPr>
                <w:rFonts w:ascii="SimSun" w:hAnsi="SimSun" w:cs="Times New Roman"/>
                <w:sz w:val="18"/>
                <w:szCs w:val="18"/>
              </w:rPr>
              <w:t>(5)</w:t>
            </w:r>
          </w:p>
          <w:p w:rsidR="00D5669B" w:rsidRPr="002C1A2B" w:rsidRDefault="00D5669B" w:rsidP="00A6371D">
            <w:pPr>
              <w:pStyle w:val="2"/>
              <w:numPr>
                <w:ilvl w:val="0"/>
                <w:numId w:val="32"/>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亚洲和太平洋</w:t>
            </w:r>
            <w:r w:rsidRPr="002C1A2B">
              <w:rPr>
                <w:rFonts w:ascii="SimSun" w:hAnsi="SimSun" w:cs="Times New Roman"/>
                <w:sz w:val="18"/>
                <w:szCs w:val="18"/>
              </w:rPr>
              <w:t>(4)</w:t>
            </w:r>
          </w:p>
          <w:p w:rsidR="00D5669B" w:rsidRPr="002C1A2B" w:rsidRDefault="00D5669B" w:rsidP="00A6371D">
            <w:pPr>
              <w:pStyle w:val="2"/>
              <w:numPr>
                <w:ilvl w:val="0"/>
                <w:numId w:val="32"/>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欧洲和亚洲的某些国家(5)</w:t>
            </w:r>
          </w:p>
          <w:p w:rsidR="00D5669B" w:rsidRPr="002C1A2B" w:rsidRDefault="00D5669B" w:rsidP="00A6371D">
            <w:pPr>
              <w:pStyle w:val="2"/>
              <w:numPr>
                <w:ilvl w:val="0"/>
                <w:numId w:val="32"/>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拉丁美洲和加勒比海地区(7)</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合计：27</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马德里体系数据处理系统的地区分布：</w:t>
            </w:r>
          </w:p>
          <w:p w:rsidR="00D5669B" w:rsidRPr="002C1A2B" w:rsidRDefault="00D5669B" w:rsidP="00A6371D">
            <w:pPr>
              <w:pStyle w:val="2"/>
              <w:numPr>
                <w:ilvl w:val="0"/>
                <w:numId w:val="33"/>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非洲</w:t>
            </w:r>
            <w:r w:rsidRPr="002C1A2B">
              <w:rPr>
                <w:rFonts w:ascii="SimSun" w:hAnsi="SimSun" w:cs="Times New Roman"/>
                <w:sz w:val="18"/>
                <w:szCs w:val="18"/>
              </w:rPr>
              <w:t>(7)</w:t>
            </w:r>
          </w:p>
          <w:p w:rsidR="00D5669B" w:rsidRPr="002C1A2B" w:rsidRDefault="00D5669B" w:rsidP="00A6371D">
            <w:pPr>
              <w:pStyle w:val="2"/>
              <w:numPr>
                <w:ilvl w:val="0"/>
                <w:numId w:val="33"/>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阿拉伯</w:t>
            </w:r>
            <w:r w:rsidRPr="002C1A2B">
              <w:rPr>
                <w:rFonts w:ascii="SimSun" w:hAnsi="SimSun" w:cs="Times New Roman"/>
                <w:sz w:val="18"/>
                <w:szCs w:val="18"/>
              </w:rPr>
              <w:t>(1)</w:t>
            </w:r>
          </w:p>
          <w:p w:rsidR="00D5669B" w:rsidRPr="002C1A2B" w:rsidRDefault="00D5669B" w:rsidP="00A6371D">
            <w:pPr>
              <w:pStyle w:val="2"/>
              <w:numPr>
                <w:ilvl w:val="0"/>
                <w:numId w:val="33"/>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亚洲和太平洋</w:t>
            </w:r>
            <w:r w:rsidRPr="002C1A2B">
              <w:rPr>
                <w:rFonts w:ascii="SimSun" w:hAnsi="SimSun" w:cs="Times New Roman"/>
                <w:sz w:val="18"/>
                <w:szCs w:val="18"/>
              </w:rPr>
              <w:t>(1)</w:t>
            </w:r>
          </w:p>
          <w:p w:rsidR="00D5669B" w:rsidRPr="002C1A2B" w:rsidRDefault="00D5669B" w:rsidP="00A6371D">
            <w:pPr>
              <w:pStyle w:val="2"/>
              <w:numPr>
                <w:ilvl w:val="0"/>
                <w:numId w:val="33"/>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欧洲和亚洲的某些国家(3)</w:t>
            </w:r>
          </w:p>
          <w:p w:rsidR="00D5669B" w:rsidRPr="002C1A2B" w:rsidRDefault="00D5669B" w:rsidP="00A6371D">
            <w:pPr>
              <w:pStyle w:val="2"/>
              <w:numPr>
                <w:ilvl w:val="0"/>
                <w:numId w:val="33"/>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拉丁美洲和加勒比海地区(1)</w:t>
            </w:r>
          </w:p>
          <w:p w:rsidR="00D5669B" w:rsidRPr="002C1A2B" w:rsidRDefault="00D5669B" w:rsidP="004B4619">
            <w:pPr>
              <w:spacing w:afterLines="30" w:after="72" w:line="300" w:lineRule="atLeast"/>
              <w:jc w:val="both"/>
              <w:rPr>
                <w:rFonts w:ascii="SimSun" w:hAnsi="SimSun"/>
                <w:sz w:val="18"/>
                <w:szCs w:val="18"/>
              </w:rPr>
            </w:pPr>
            <w:r w:rsidRPr="002C1A2B">
              <w:rPr>
                <w:rFonts w:ascii="SimSun" w:hAnsi="SimSun"/>
                <w:sz w:val="18"/>
                <w:szCs w:val="18"/>
                <w:lang w:eastAsia="zh-CN"/>
              </w:rPr>
              <w:t>合计：</w:t>
            </w:r>
            <w:r w:rsidRPr="002C1A2B">
              <w:rPr>
                <w:rFonts w:ascii="SimSun" w:hAnsi="SimSun"/>
                <w:sz w:val="18"/>
                <w:szCs w:val="18"/>
              </w:rPr>
              <w:t>13</w:t>
            </w:r>
          </w:p>
        </w:tc>
        <w:tc>
          <w:tcPr>
            <w:tcW w:w="749" w:type="pct"/>
            <w:tcBorders>
              <w:bottom w:val="single" w:sz="4" w:space="0" w:color="auto"/>
            </w:tcBorders>
            <w:tcMar>
              <w:top w:w="110" w:type="dxa"/>
            </w:tcMar>
          </w:tcPr>
          <w:p w:rsidR="00D5669B" w:rsidRPr="002C1A2B" w:rsidRDefault="00D5669B" w:rsidP="003C2A15">
            <w:pPr>
              <w:keepNext/>
              <w:keepLines/>
              <w:spacing w:afterLines="30" w:after="72" w:line="300" w:lineRule="atLeast"/>
              <w:jc w:val="center"/>
              <w:rPr>
                <w:rFonts w:ascii="SimSun" w:hAnsi="SimSun"/>
                <w:color w:val="808080"/>
                <w:sz w:val="18"/>
                <w:szCs w:val="18"/>
              </w:rPr>
            </w:pPr>
            <w:r w:rsidRPr="002C1A2B">
              <w:rPr>
                <w:rFonts w:ascii="SimSun" w:hAnsi="SimSun"/>
                <w:color w:val="008000"/>
                <w:sz w:val="18"/>
                <w:szCs w:val="18"/>
                <w:lang w:eastAsia="zh-CN"/>
              </w:rPr>
              <w:t>全部实现</w:t>
            </w:r>
          </w:p>
        </w:tc>
      </w:tr>
    </w:tbl>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预算</w:t>
      </w:r>
      <w:r w:rsidR="00AA38E2" w:rsidRPr="00E06F02">
        <w:rPr>
          <w:rFonts w:ascii="SimSun" w:hAnsi="SimSun" w:hint="eastAsia"/>
          <w:b/>
          <w:bCs/>
          <w:sz w:val="21"/>
          <w:szCs w:val="21"/>
          <w:lang w:eastAsia="zh-CN"/>
        </w:rPr>
        <w:t>和实际支出</w:t>
      </w:r>
    </w:p>
    <w:p w:rsidR="00D5669B" w:rsidRPr="00452A4B" w:rsidRDefault="00D5669B" w:rsidP="004B4619">
      <w:pPr>
        <w:pStyle w:val="NormalWeb"/>
        <w:spacing w:before="0" w:beforeAutospacing="0" w:afterLines="50" w:after="120" w:afterAutospacing="0" w:line="340" w:lineRule="atLeast"/>
        <w:jc w:val="center"/>
        <w:rPr>
          <w:rFonts w:ascii="SimSun" w:hAnsi="SimSun"/>
          <w:sz w:val="21"/>
          <w:szCs w:val="21"/>
          <w:lang w:eastAsia="zh-CN"/>
        </w:rPr>
      </w:pPr>
      <w:r w:rsidRPr="002C1A2B">
        <w:rPr>
          <w:rFonts w:ascii="SimHei" w:eastAsia="SimHei" w:hAnsi="SimHei" w:cs="Times New Roman"/>
          <w:color w:val="000000"/>
          <w:sz w:val="21"/>
          <w:szCs w:val="21"/>
          <w:lang w:eastAsia="zh-CN"/>
        </w:rPr>
        <w:t>预算和实际支出(按成果</w:t>
      </w:r>
      <w:r w:rsidRPr="000B2CB0">
        <w:rPr>
          <w:rFonts w:ascii="SimHei" w:eastAsia="SimHei" w:hAnsi="SimHei"/>
          <w:sz w:val="21"/>
          <w:szCs w:val="21"/>
          <w:lang w:eastAsia="zh-CN"/>
        </w:rPr>
        <w:t>开列</w:t>
      </w:r>
      <w:r w:rsidRPr="002C1A2B">
        <w:rPr>
          <w:rFonts w:ascii="SimHei" w:eastAsia="SimHei" w:hAnsi="SimHei" w:cs="Times New Roman"/>
          <w:color w:val="000000"/>
          <w:sz w:val="21"/>
          <w:szCs w:val="21"/>
          <w:lang w:eastAsia="zh-CN"/>
        </w:rPr>
        <w:t>)</w:t>
      </w:r>
      <w:r w:rsidR="004B4619">
        <w:rPr>
          <w:rFonts w:ascii="SimSun" w:hAnsi="SimSun" w:cs="Times New Roman" w:hint="eastAsia"/>
          <w:sz w:val="21"/>
          <w:szCs w:val="21"/>
          <w:lang w:eastAsia="zh-CN"/>
        </w:rPr>
        <w:br/>
      </w:r>
      <w:r w:rsidRPr="004B4619">
        <w:rPr>
          <w:rFonts w:ascii="KaiTi" w:eastAsia="KaiTi" w:hAnsi="KaiTi"/>
          <w:i/>
          <w:sz w:val="21"/>
          <w:szCs w:val="21"/>
          <w:lang w:eastAsia="zh-CN"/>
        </w:rPr>
        <w:t>(</w:t>
      </w:r>
      <w:r w:rsidR="000B2CB0">
        <w:rPr>
          <w:rFonts w:ascii="KaiTi" w:eastAsia="KaiTi" w:hAnsi="KaiTi"/>
          <w:i/>
          <w:sz w:val="21"/>
          <w:szCs w:val="21"/>
          <w:lang w:eastAsia="zh-CN"/>
        </w:rPr>
        <w:t>单位：千瑞郎</w:t>
      </w:r>
      <w:r w:rsidRPr="004B4619">
        <w:rPr>
          <w:rFonts w:ascii="KaiTi" w:eastAsia="KaiTi" w:hAnsi="KaiTi"/>
          <w:i/>
          <w:sz w:val="21"/>
          <w:szCs w:val="21"/>
          <w:lang w:eastAsia="zh-CN"/>
        </w:rPr>
        <w:t>)</w:t>
      </w:r>
    </w:p>
    <w:tbl>
      <w:tblPr>
        <w:tblW w:w="0" w:type="auto"/>
        <w:jc w:val="center"/>
        <w:tblInd w:w="-106" w:type="dxa"/>
        <w:tblLook w:val="00A0" w:firstRow="1" w:lastRow="0" w:firstColumn="1" w:lastColumn="0" w:noHBand="0" w:noVBand="0"/>
      </w:tblPr>
      <w:tblGrid>
        <w:gridCol w:w="636"/>
        <w:gridCol w:w="3778"/>
        <w:gridCol w:w="1680"/>
        <w:gridCol w:w="1920"/>
        <w:gridCol w:w="1426"/>
      </w:tblGrid>
      <w:tr w:rsidR="00D5669B" w:rsidRPr="004B4619" w:rsidTr="00C2552C">
        <w:trPr>
          <w:jc w:val="center"/>
        </w:trPr>
        <w:tc>
          <w:tcPr>
            <w:tcW w:w="4414"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4B4619" w:rsidRDefault="00D5669B" w:rsidP="003C2A15">
            <w:pPr>
              <w:spacing w:before="60" w:after="60"/>
              <w:jc w:val="center"/>
              <w:rPr>
                <w:rFonts w:ascii="SimHei" w:eastAsia="SimHei" w:hAnsi="SimHei"/>
                <w:color w:val="000000"/>
                <w:sz w:val="21"/>
                <w:szCs w:val="21"/>
              </w:rPr>
            </w:pPr>
            <w:r w:rsidRPr="004B4619">
              <w:rPr>
                <w:rFonts w:ascii="SimHei" w:eastAsia="SimHei" w:hAnsi="SimHei"/>
                <w:color w:val="000000"/>
                <w:sz w:val="21"/>
                <w:szCs w:val="21"/>
              </w:rPr>
              <w:t>预期成果编号</w:t>
            </w:r>
            <w:r w:rsidR="00BF768B">
              <w:rPr>
                <w:rFonts w:ascii="SimHei" w:eastAsia="SimHei" w:hAnsi="SimHei" w:cs="Arial" w:hint="eastAsia"/>
                <w:bCs/>
                <w:sz w:val="21"/>
                <w:szCs w:val="21"/>
                <w:lang w:eastAsia="zh-CN"/>
              </w:rPr>
              <w:t>和内容</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D5669B" w:rsidRPr="004B4619" w:rsidRDefault="00D5669B" w:rsidP="003C2A15">
            <w:pPr>
              <w:spacing w:before="60" w:after="60"/>
              <w:jc w:val="center"/>
              <w:rPr>
                <w:rFonts w:ascii="SimHei" w:eastAsia="SimHei" w:hAnsi="SimHei"/>
                <w:color w:val="000000"/>
                <w:sz w:val="21"/>
                <w:szCs w:val="21"/>
                <w:lang w:eastAsia="zh-CN"/>
              </w:rPr>
            </w:pPr>
            <w:r w:rsidRPr="004B4619">
              <w:rPr>
                <w:rFonts w:ascii="SimHei" w:eastAsia="SimHei" w:hAnsi="SimHei"/>
                <w:color w:val="000000"/>
                <w:sz w:val="21"/>
                <w:szCs w:val="21"/>
                <w:lang w:eastAsia="zh-CN"/>
              </w:rPr>
              <w:t>2012/2013</w:t>
            </w:r>
            <w:r w:rsidR="003B0701" w:rsidRPr="004B4619">
              <w:rPr>
                <w:rFonts w:ascii="SimHei" w:eastAsia="SimHei" w:hAnsi="SimHei"/>
                <w:color w:val="000000"/>
                <w:sz w:val="21"/>
                <w:szCs w:val="21"/>
                <w:lang w:eastAsia="zh-CN"/>
              </w:rPr>
              <w:t>年</w:t>
            </w:r>
            <w:r w:rsidR="00A94221">
              <w:rPr>
                <w:rFonts w:ascii="SimHei" w:eastAsia="SimHei" w:hAnsi="SimHei" w:hint="eastAsia"/>
                <w:color w:val="000000"/>
                <w:sz w:val="21"/>
                <w:szCs w:val="21"/>
                <w:lang w:eastAsia="zh-CN"/>
              </w:rPr>
              <w:br/>
            </w:r>
            <w:r w:rsidR="00400C1E">
              <w:rPr>
                <w:rFonts w:ascii="SimHei" w:eastAsia="SimHei" w:hAnsi="SimHei" w:hint="eastAsia"/>
                <w:color w:val="000000"/>
                <w:sz w:val="21"/>
                <w:szCs w:val="21"/>
                <w:lang w:eastAsia="zh-CN"/>
              </w:rPr>
              <w:t>核定预算</w:t>
            </w:r>
          </w:p>
        </w:tc>
        <w:tc>
          <w:tcPr>
            <w:tcW w:w="1920" w:type="dxa"/>
            <w:tcBorders>
              <w:top w:val="single" w:sz="4" w:space="0" w:color="auto"/>
              <w:left w:val="nil"/>
              <w:bottom w:val="single" w:sz="4" w:space="0" w:color="auto"/>
              <w:right w:val="single" w:sz="4" w:space="0" w:color="auto"/>
            </w:tcBorders>
            <w:shd w:val="clear" w:color="000000" w:fill="CCFFFF"/>
            <w:vAlign w:val="center"/>
          </w:tcPr>
          <w:p w:rsidR="00D5669B" w:rsidRPr="004B4619" w:rsidRDefault="00D5669B" w:rsidP="003C2A15">
            <w:pPr>
              <w:spacing w:before="60" w:after="60"/>
              <w:jc w:val="center"/>
              <w:rPr>
                <w:rFonts w:ascii="SimHei" w:eastAsia="SimHei" w:hAnsi="SimHei"/>
                <w:color w:val="000000"/>
                <w:sz w:val="21"/>
                <w:szCs w:val="21"/>
                <w:lang w:eastAsia="zh-CN"/>
              </w:rPr>
            </w:pPr>
            <w:r w:rsidRPr="004B4619">
              <w:rPr>
                <w:rFonts w:ascii="SimHei" w:eastAsia="SimHei" w:hAnsi="SimHei"/>
                <w:color w:val="000000"/>
                <w:sz w:val="21"/>
                <w:szCs w:val="21"/>
                <w:lang w:eastAsia="zh-CN"/>
              </w:rPr>
              <w:t>2012/2013年</w:t>
            </w:r>
            <w:r w:rsidR="00282922">
              <w:rPr>
                <w:rFonts w:ascii="SimHei" w:eastAsia="SimHei" w:hAnsi="SimHei"/>
                <w:color w:val="000000"/>
                <w:sz w:val="21"/>
                <w:szCs w:val="21"/>
                <w:lang w:eastAsia="zh-CN"/>
              </w:rPr>
              <w:t>调剂使用后</w:t>
            </w:r>
            <w:r w:rsidRPr="004B4619">
              <w:rPr>
                <w:rFonts w:ascii="SimHei" w:eastAsia="SimHei" w:hAnsi="SimHei"/>
                <w:color w:val="000000"/>
                <w:sz w:val="21"/>
                <w:szCs w:val="21"/>
                <w:lang w:eastAsia="zh-CN"/>
              </w:rPr>
              <w:t>预算</w:t>
            </w:r>
          </w:p>
        </w:tc>
        <w:tc>
          <w:tcPr>
            <w:tcW w:w="1426" w:type="dxa"/>
            <w:tcBorders>
              <w:top w:val="single" w:sz="4" w:space="0" w:color="auto"/>
              <w:left w:val="nil"/>
              <w:bottom w:val="single" w:sz="4" w:space="0" w:color="auto"/>
              <w:right w:val="single" w:sz="4" w:space="0" w:color="auto"/>
            </w:tcBorders>
            <w:shd w:val="clear" w:color="000000" w:fill="CCFFFF"/>
            <w:vAlign w:val="center"/>
          </w:tcPr>
          <w:p w:rsidR="00D5669B" w:rsidRPr="004B4619" w:rsidRDefault="004B4619" w:rsidP="003C2A15">
            <w:pPr>
              <w:spacing w:before="60" w:after="60"/>
              <w:jc w:val="center"/>
              <w:rPr>
                <w:rFonts w:ascii="SimHei" w:eastAsia="SimHei" w:hAnsi="SimHei"/>
                <w:color w:val="000000"/>
                <w:sz w:val="21"/>
                <w:szCs w:val="21"/>
                <w:lang w:eastAsia="zh-CN"/>
              </w:rPr>
            </w:pPr>
            <w:r w:rsidRPr="004B4619">
              <w:rPr>
                <w:rFonts w:ascii="SimHei" w:eastAsia="SimHei" w:hAnsi="SimHei"/>
                <w:color w:val="000000"/>
                <w:sz w:val="21"/>
                <w:szCs w:val="21"/>
                <w:lang w:eastAsia="zh-CN"/>
              </w:rPr>
              <w:t>2012/13</w:t>
            </w:r>
            <w:r w:rsidR="00D5669B" w:rsidRPr="004B4619">
              <w:rPr>
                <w:rFonts w:ascii="SimHei" w:eastAsia="SimHei" w:hAnsi="SimHei"/>
                <w:color w:val="000000"/>
                <w:sz w:val="21"/>
                <w:szCs w:val="21"/>
                <w:lang w:eastAsia="zh-CN"/>
              </w:rPr>
              <w:t>年</w:t>
            </w:r>
            <w:r w:rsidRPr="004B4619">
              <w:rPr>
                <w:rFonts w:ascii="SimHei" w:eastAsia="SimHei" w:hAnsi="SimHei" w:hint="eastAsia"/>
                <w:color w:val="000000"/>
                <w:sz w:val="21"/>
                <w:szCs w:val="21"/>
                <w:lang w:eastAsia="zh-CN"/>
              </w:rPr>
              <w:br/>
            </w:r>
            <w:r w:rsidR="00D5669B" w:rsidRPr="004B4619">
              <w:rPr>
                <w:rFonts w:ascii="SimHei" w:eastAsia="SimHei" w:hAnsi="SimHei"/>
                <w:color w:val="000000"/>
                <w:sz w:val="21"/>
                <w:szCs w:val="21"/>
                <w:lang w:eastAsia="zh-CN"/>
              </w:rPr>
              <w:t>支</w:t>
            </w:r>
            <w:r w:rsidRPr="004B4619">
              <w:rPr>
                <w:rFonts w:ascii="SimHei" w:eastAsia="SimHei" w:hAnsi="SimHei" w:hint="eastAsia"/>
                <w:color w:val="000000"/>
                <w:sz w:val="21"/>
                <w:szCs w:val="21"/>
                <w:lang w:eastAsia="zh-CN"/>
              </w:rPr>
              <w:t xml:space="preserve"> </w:t>
            </w:r>
            <w:r w:rsidR="00D5669B" w:rsidRPr="004B4619">
              <w:rPr>
                <w:rFonts w:ascii="SimHei" w:eastAsia="SimHei" w:hAnsi="SimHei"/>
                <w:color w:val="000000"/>
                <w:sz w:val="21"/>
                <w:szCs w:val="21"/>
                <w:lang w:eastAsia="zh-CN"/>
              </w:rPr>
              <w:t>出</w:t>
            </w:r>
          </w:p>
        </w:tc>
      </w:tr>
      <w:tr w:rsidR="00D5669B" w:rsidRPr="00452A4B" w:rsidTr="00C2552C">
        <w:trPr>
          <w:jc w:val="center"/>
        </w:trPr>
        <w:tc>
          <w:tcPr>
            <w:tcW w:w="636" w:type="dxa"/>
            <w:tcBorders>
              <w:top w:val="nil"/>
              <w:left w:val="single" w:sz="4" w:space="0" w:color="auto"/>
              <w:bottom w:val="single" w:sz="4" w:space="0" w:color="auto"/>
              <w:right w:val="nil"/>
            </w:tcBorders>
            <w:shd w:val="clear" w:color="000000" w:fill="FFFFFF"/>
            <w:noWrap/>
          </w:tcPr>
          <w:p w:rsidR="00D5669B" w:rsidRPr="002C1A2B" w:rsidRDefault="000B2CB0" w:rsidP="004B4619">
            <w:pPr>
              <w:spacing w:before="120" w:after="120" w:line="300" w:lineRule="atLeast"/>
              <w:jc w:val="both"/>
              <w:rPr>
                <w:rFonts w:ascii="SimSun" w:hAnsi="SimSun"/>
                <w:color w:val="000000"/>
                <w:sz w:val="18"/>
                <w:szCs w:val="18"/>
                <w:lang w:eastAsia="zh-CN"/>
              </w:rPr>
            </w:pPr>
            <w:r>
              <w:rPr>
                <w:rFonts w:ascii="SimSun" w:hAnsi="SimSun"/>
                <w:color w:val="000000"/>
                <w:sz w:val="18"/>
                <w:szCs w:val="18"/>
                <w:lang w:eastAsia="zh-CN"/>
              </w:rPr>
              <w:t>四</w:t>
            </w:r>
            <w:r w:rsidR="00D5669B" w:rsidRPr="002C1A2B">
              <w:rPr>
                <w:rFonts w:ascii="SimSun" w:hAnsi="SimSun"/>
                <w:color w:val="000000"/>
                <w:sz w:val="18"/>
                <w:szCs w:val="18"/>
                <w:lang w:eastAsia="zh-CN"/>
              </w:rPr>
              <w:t>.5</w:t>
            </w:r>
          </w:p>
        </w:tc>
        <w:tc>
          <w:tcPr>
            <w:tcW w:w="3778" w:type="dxa"/>
            <w:tcBorders>
              <w:top w:val="nil"/>
              <w:left w:val="nil"/>
              <w:bottom w:val="single" w:sz="4" w:space="0" w:color="auto"/>
              <w:right w:val="nil"/>
            </w:tcBorders>
            <w:shd w:val="clear" w:color="000000" w:fill="FFFFFF"/>
          </w:tcPr>
          <w:p w:rsidR="00D5669B" w:rsidRPr="002C1A2B" w:rsidRDefault="00D5669B" w:rsidP="004B4619">
            <w:pPr>
              <w:spacing w:before="120" w:after="120" w:line="300" w:lineRule="atLeast"/>
              <w:jc w:val="both"/>
              <w:rPr>
                <w:rFonts w:ascii="SimSun" w:hAnsi="SimSun"/>
                <w:color w:val="000000"/>
                <w:sz w:val="18"/>
                <w:szCs w:val="18"/>
                <w:lang w:eastAsia="zh-CN"/>
              </w:rPr>
            </w:pPr>
            <w:r w:rsidRPr="002C1A2B">
              <w:rPr>
                <w:rFonts w:ascii="SimSun" w:hAnsi="SimSun"/>
                <w:color w:val="000000"/>
                <w:sz w:val="18"/>
                <w:szCs w:val="18"/>
                <w:lang w:eastAsia="zh-CN"/>
              </w:rPr>
              <w:t>强化知识产权主管局和其他知识产权机构的技术和知识基础设施，为利益攸关者带来更好(更便宜、更迅速、更高质量)的服务</w:t>
            </w:r>
          </w:p>
        </w:tc>
        <w:tc>
          <w:tcPr>
            <w:tcW w:w="1680" w:type="dxa"/>
            <w:tcBorders>
              <w:top w:val="nil"/>
              <w:left w:val="nil"/>
              <w:bottom w:val="single" w:sz="4" w:space="0" w:color="auto"/>
              <w:right w:val="nil"/>
            </w:tcBorders>
            <w:shd w:val="clear" w:color="000000" w:fill="FFFFFF"/>
            <w:vAlign w:val="center"/>
          </w:tcPr>
          <w:p w:rsidR="00D5669B" w:rsidRPr="002C1A2B" w:rsidRDefault="00D5669B" w:rsidP="004B4619">
            <w:pPr>
              <w:spacing w:before="120" w:after="120"/>
              <w:ind w:rightChars="200" w:right="400"/>
              <w:jc w:val="right"/>
              <w:rPr>
                <w:rFonts w:ascii="SimSun" w:hAnsi="SimSun"/>
                <w:color w:val="000000"/>
                <w:sz w:val="18"/>
                <w:szCs w:val="18"/>
                <w:lang w:eastAsia="zh-CN"/>
              </w:rPr>
            </w:pPr>
            <w:r w:rsidRPr="002C1A2B">
              <w:rPr>
                <w:rFonts w:ascii="SimSun" w:hAnsi="SimSun"/>
                <w:color w:val="000000"/>
                <w:sz w:val="18"/>
                <w:szCs w:val="18"/>
                <w:lang w:eastAsia="zh-CN"/>
              </w:rPr>
              <w:t>7,813</w:t>
            </w:r>
          </w:p>
        </w:tc>
        <w:tc>
          <w:tcPr>
            <w:tcW w:w="1920" w:type="dxa"/>
            <w:tcBorders>
              <w:top w:val="nil"/>
              <w:left w:val="nil"/>
              <w:bottom w:val="single" w:sz="4" w:space="0" w:color="auto"/>
              <w:right w:val="nil"/>
            </w:tcBorders>
            <w:shd w:val="clear" w:color="000000" w:fill="FFFFFF"/>
            <w:vAlign w:val="center"/>
          </w:tcPr>
          <w:p w:rsidR="00D5669B" w:rsidRPr="002C1A2B" w:rsidRDefault="00D5669B" w:rsidP="004B4619">
            <w:pPr>
              <w:spacing w:before="120" w:after="120"/>
              <w:ind w:rightChars="200" w:right="400"/>
              <w:jc w:val="right"/>
              <w:rPr>
                <w:rFonts w:ascii="SimSun" w:hAnsi="SimSun"/>
                <w:color w:val="000000"/>
                <w:sz w:val="18"/>
                <w:szCs w:val="18"/>
                <w:lang w:eastAsia="zh-CN"/>
              </w:rPr>
            </w:pPr>
            <w:r w:rsidRPr="002C1A2B">
              <w:rPr>
                <w:rFonts w:ascii="SimSun" w:hAnsi="SimSun"/>
                <w:color w:val="000000"/>
                <w:sz w:val="18"/>
                <w:szCs w:val="18"/>
                <w:lang w:eastAsia="zh-CN"/>
              </w:rPr>
              <w:t>8,269</w:t>
            </w:r>
          </w:p>
        </w:tc>
        <w:tc>
          <w:tcPr>
            <w:tcW w:w="1426" w:type="dxa"/>
            <w:tcBorders>
              <w:top w:val="nil"/>
              <w:left w:val="nil"/>
              <w:bottom w:val="single" w:sz="4" w:space="0" w:color="auto"/>
              <w:right w:val="single" w:sz="4" w:space="0" w:color="auto"/>
            </w:tcBorders>
            <w:shd w:val="clear" w:color="000000" w:fill="FFFFFF"/>
            <w:vAlign w:val="center"/>
          </w:tcPr>
          <w:p w:rsidR="00D5669B" w:rsidRPr="002C1A2B" w:rsidRDefault="00D5669B" w:rsidP="004B4619">
            <w:pPr>
              <w:spacing w:before="120" w:after="120"/>
              <w:ind w:rightChars="200" w:right="400"/>
              <w:jc w:val="right"/>
              <w:rPr>
                <w:rFonts w:ascii="SimSun" w:hAnsi="SimSun"/>
                <w:color w:val="000000"/>
                <w:sz w:val="18"/>
                <w:szCs w:val="18"/>
                <w:lang w:eastAsia="zh-CN"/>
              </w:rPr>
            </w:pPr>
            <w:r w:rsidRPr="002C1A2B">
              <w:rPr>
                <w:rFonts w:ascii="SimSun" w:hAnsi="SimSun"/>
                <w:color w:val="000000"/>
                <w:sz w:val="18"/>
                <w:szCs w:val="18"/>
                <w:lang w:eastAsia="zh-CN"/>
              </w:rPr>
              <w:t>8,042</w:t>
            </w:r>
          </w:p>
        </w:tc>
      </w:tr>
      <w:tr w:rsidR="00D5669B" w:rsidRPr="00452A4B" w:rsidTr="00C2552C">
        <w:trPr>
          <w:jc w:val="center"/>
        </w:trPr>
        <w:tc>
          <w:tcPr>
            <w:tcW w:w="636" w:type="dxa"/>
            <w:tcBorders>
              <w:top w:val="nil"/>
              <w:left w:val="single" w:sz="4" w:space="0" w:color="auto"/>
              <w:bottom w:val="single" w:sz="4" w:space="0" w:color="auto"/>
              <w:right w:val="nil"/>
            </w:tcBorders>
            <w:shd w:val="clear" w:color="000000" w:fill="CCFFFF"/>
            <w:noWrap/>
            <w:vAlign w:val="bottom"/>
          </w:tcPr>
          <w:p w:rsidR="00D5669B" w:rsidRPr="002C1A2B" w:rsidRDefault="00D5669B" w:rsidP="00E725F5">
            <w:pPr>
              <w:spacing w:before="120" w:after="120"/>
              <w:jc w:val="center"/>
              <w:rPr>
                <w:rFonts w:ascii="SimSun" w:hAnsi="SimSun"/>
                <w:b/>
                <w:bCs/>
                <w:color w:val="000000"/>
                <w:sz w:val="18"/>
                <w:szCs w:val="18"/>
                <w:lang w:eastAsia="zh-CN"/>
              </w:rPr>
            </w:pPr>
          </w:p>
        </w:tc>
        <w:tc>
          <w:tcPr>
            <w:tcW w:w="3778" w:type="dxa"/>
            <w:tcBorders>
              <w:top w:val="nil"/>
              <w:left w:val="nil"/>
              <w:bottom w:val="single" w:sz="4" w:space="0" w:color="auto"/>
              <w:right w:val="nil"/>
            </w:tcBorders>
            <w:shd w:val="clear" w:color="000000" w:fill="CCFFFF"/>
            <w:noWrap/>
            <w:vAlign w:val="center"/>
          </w:tcPr>
          <w:p w:rsidR="00D5669B" w:rsidRPr="002C1A2B" w:rsidRDefault="00D5669B" w:rsidP="00E725F5">
            <w:pPr>
              <w:spacing w:before="120" w:after="120"/>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合</w:t>
            </w:r>
            <w:r w:rsidR="004B4619" w:rsidRPr="002C1A2B">
              <w:rPr>
                <w:rFonts w:ascii="SimHei" w:eastAsia="SimHei" w:hAnsi="SimHei" w:hint="eastAsia"/>
                <w:bCs/>
                <w:color w:val="000000"/>
                <w:sz w:val="18"/>
                <w:szCs w:val="18"/>
                <w:lang w:eastAsia="zh-CN"/>
              </w:rPr>
              <w:t xml:space="preserve">  </w:t>
            </w:r>
            <w:r w:rsidRPr="002C1A2B">
              <w:rPr>
                <w:rFonts w:ascii="SimHei" w:eastAsia="SimHei" w:hAnsi="SimHei"/>
                <w:bCs/>
                <w:color w:val="000000"/>
                <w:sz w:val="18"/>
                <w:szCs w:val="18"/>
                <w:lang w:eastAsia="zh-CN"/>
              </w:rPr>
              <w:t>计</w:t>
            </w:r>
          </w:p>
        </w:tc>
        <w:tc>
          <w:tcPr>
            <w:tcW w:w="1680" w:type="dxa"/>
            <w:tcBorders>
              <w:top w:val="nil"/>
              <w:left w:val="single" w:sz="4" w:space="0" w:color="auto"/>
              <w:bottom w:val="single" w:sz="4" w:space="0" w:color="auto"/>
              <w:right w:val="single" w:sz="4" w:space="0" w:color="auto"/>
            </w:tcBorders>
            <w:shd w:val="clear" w:color="000000" w:fill="CCFFFF"/>
            <w:vAlign w:val="center"/>
          </w:tcPr>
          <w:p w:rsidR="00D5669B" w:rsidRPr="002C1A2B" w:rsidRDefault="00D5669B" w:rsidP="004B4619">
            <w:pPr>
              <w:spacing w:before="120" w:after="120"/>
              <w:ind w:rightChars="200" w:right="40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7,813</w:t>
            </w:r>
          </w:p>
        </w:tc>
        <w:tc>
          <w:tcPr>
            <w:tcW w:w="1920" w:type="dxa"/>
            <w:tcBorders>
              <w:top w:val="nil"/>
              <w:left w:val="nil"/>
              <w:bottom w:val="single" w:sz="4" w:space="0" w:color="auto"/>
              <w:right w:val="single" w:sz="4" w:space="0" w:color="auto"/>
            </w:tcBorders>
            <w:shd w:val="clear" w:color="000000" w:fill="CCFFFF"/>
            <w:noWrap/>
            <w:vAlign w:val="center"/>
          </w:tcPr>
          <w:p w:rsidR="00D5669B" w:rsidRPr="002C1A2B" w:rsidRDefault="00D5669B" w:rsidP="004B4619">
            <w:pPr>
              <w:spacing w:before="120" w:after="120"/>
              <w:ind w:rightChars="200" w:right="40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8,269</w:t>
            </w:r>
          </w:p>
        </w:tc>
        <w:tc>
          <w:tcPr>
            <w:tcW w:w="1426" w:type="dxa"/>
            <w:tcBorders>
              <w:top w:val="nil"/>
              <w:left w:val="nil"/>
              <w:bottom w:val="single" w:sz="4" w:space="0" w:color="auto"/>
              <w:right w:val="single" w:sz="4" w:space="0" w:color="auto"/>
            </w:tcBorders>
            <w:shd w:val="clear" w:color="000000" w:fill="CCFFFF"/>
            <w:vAlign w:val="center"/>
          </w:tcPr>
          <w:p w:rsidR="00D5669B" w:rsidRPr="002C1A2B" w:rsidRDefault="00D5669B" w:rsidP="004B4619">
            <w:pPr>
              <w:spacing w:before="120" w:after="120"/>
              <w:ind w:rightChars="200" w:right="40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8,042</w:t>
            </w:r>
          </w:p>
        </w:tc>
      </w:tr>
    </w:tbl>
    <w:p w:rsidR="00400C1E" w:rsidRDefault="00400C1E" w:rsidP="000B2CB0">
      <w:pPr>
        <w:pStyle w:val="NormalWeb"/>
        <w:spacing w:before="0" w:beforeAutospacing="0" w:afterLines="50" w:after="120" w:afterAutospacing="0" w:line="340" w:lineRule="atLeast"/>
        <w:jc w:val="center"/>
        <w:rPr>
          <w:rFonts w:ascii="SimHei" w:eastAsia="SimHei" w:hAnsi="SimHei"/>
          <w:color w:val="000000"/>
          <w:sz w:val="21"/>
          <w:szCs w:val="21"/>
          <w:lang w:eastAsia="zh-CN"/>
        </w:rPr>
      </w:pPr>
    </w:p>
    <w:p w:rsidR="00D5669B" w:rsidRPr="00452A4B" w:rsidRDefault="00D5669B" w:rsidP="000B2CB0">
      <w:pPr>
        <w:pStyle w:val="NormalWeb"/>
        <w:spacing w:before="0" w:beforeAutospacing="0" w:afterLines="50" w:after="120" w:afterAutospacing="0" w:line="340" w:lineRule="atLeast"/>
        <w:jc w:val="center"/>
        <w:rPr>
          <w:rFonts w:ascii="SimSun" w:hAnsi="SimSun"/>
          <w:sz w:val="21"/>
          <w:szCs w:val="21"/>
          <w:lang w:eastAsia="zh-CN"/>
        </w:rPr>
      </w:pPr>
      <w:r w:rsidRPr="002C1A2B">
        <w:rPr>
          <w:rFonts w:ascii="SimHei" w:eastAsia="SimHei" w:hAnsi="SimHei"/>
          <w:color w:val="000000"/>
          <w:sz w:val="21"/>
          <w:szCs w:val="21"/>
          <w:lang w:eastAsia="zh-CN"/>
        </w:rPr>
        <w:t>预算和实际支出(人事和非人事)</w:t>
      </w:r>
      <w:r w:rsidR="00FF7BF6">
        <w:rPr>
          <w:rFonts w:ascii="SimSun" w:hAnsi="SimSun" w:hint="eastAsia"/>
          <w:color w:val="000000"/>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i/>
          <w:iCs/>
          <w:color w:val="000000"/>
          <w:sz w:val="21"/>
          <w:szCs w:val="21"/>
          <w:lang w:eastAsia="zh-CN"/>
        </w:rPr>
        <w:t>单位：千瑞郎</w:t>
      </w:r>
      <w:r w:rsidRPr="00C33597">
        <w:rPr>
          <w:rFonts w:ascii="KaiTi" w:eastAsia="KaiTi" w:hAnsi="SimSun"/>
          <w:i/>
          <w:iCs/>
          <w:color w:val="000000"/>
          <w:sz w:val="21"/>
          <w:szCs w:val="21"/>
          <w:lang w:eastAsia="zh-CN"/>
        </w:rPr>
        <w:t>)</w:t>
      </w:r>
    </w:p>
    <w:tbl>
      <w:tblPr>
        <w:tblW w:w="0" w:type="auto"/>
        <w:jc w:val="center"/>
        <w:tblInd w:w="-106" w:type="dxa"/>
        <w:tblLook w:val="00A0" w:firstRow="1" w:lastRow="0" w:firstColumn="1" w:lastColumn="0" w:noHBand="0" w:noVBand="0"/>
      </w:tblPr>
      <w:tblGrid>
        <w:gridCol w:w="2567"/>
        <w:gridCol w:w="1701"/>
        <w:gridCol w:w="1946"/>
        <w:gridCol w:w="1456"/>
        <w:gridCol w:w="1701"/>
      </w:tblGrid>
      <w:tr w:rsidR="00D5669B" w:rsidRPr="003C2A15" w:rsidTr="00C2552C">
        <w:trPr>
          <w:trHeight w:val="483"/>
          <w:jc w:val="center"/>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4B4619" w:rsidRDefault="00D5669B" w:rsidP="003C2A15">
            <w:pPr>
              <w:spacing w:before="60" w:after="60"/>
              <w:jc w:val="center"/>
              <w:rPr>
                <w:rFonts w:ascii="SimHei" w:eastAsia="SimHei" w:hAnsi="SimHei"/>
                <w:color w:val="000000"/>
                <w:sz w:val="21"/>
                <w:szCs w:val="21"/>
                <w:lang w:eastAsia="zh-CN"/>
              </w:rPr>
            </w:pPr>
          </w:p>
        </w:tc>
        <w:tc>
          <w:tcPr>
            <w:tcW w:w="1701" w:type="dxa"/>
            <w:tcBorders>
              <w:top w:val="single" w:sz="4" w:space="0" w:color="auto"/>
              <w:left w:val="nil"/>
              <w:bottom w:val="nil"/>
              <w:right w:val="single" w:sz="4" w:space="0" w:color="auto"/>
            </w:tcBorders>
            <w:shd w:val="clear" w:color="000000" w:fill="CCFFFF"/>
            <w:vAlign w:val="center"/>
          </w:tcPr>
          <w:p w:rsidR="00D5669B" w:rsidRPr="004B4619" w:rsidRDefault="00D5669B" w:rsidP="003C2A15">
            <w:pPr>
              <w:spacing w:before="60" w:after="60"/>
              <w:jc w:val="center"/>
              <w:rPr>
                <w:rFonts w:ascii="SimHei" w:eastAsia="SimHei" w:hAnsi="SimHei"/>
                <w:color w:val="000000"/>
                <w:sz w:val="21"/>
                <w:szCs w:val="21"/>
              </w:rPr>
            </w:pPr>
            <w:r w:rsidRPr="004B4619">
              <w:rPr>
                <w:rFonts w:ascii="SimHei" w:eastAsia="SimHei" w:hAnsi="SimHei"/>
                <w:color w:val="000000"/>
                <w:sz w:val="21"/>
                <w:szCs w:val="21"/>
              </w:rPr>
              <w:t>2012/2013</w:t>
            </w:r>
            <w:r w:rsidR="003B0701" w:rsidRPr="004B4619">
              <w:rPr>
                <w:rFonts w:ascii="SimHei" w:eastAsia="SimHei" w:hAnsi="SimHei"/>
                <w:color w:val="000000"/>
                <w:sz w:val="21"/>
                <w:szCs w:val="21"/>
              </w:rPr>
              <w:t>年</w:t>
            </w:r>
            <w:r w:rsidR="00A94221">
              <w:rPr>
                <w:rFonts w:ascii="SimHei" w:eastAsia="SimHei" w:hAnsi="SimHei" w:hint="eastAsia"/>
                <w:color w:val="000000"/>
                <w:sz w:val="21"/>
                <w:szCs w:val="21"/>
              </w:rPr>
              <w:br/>
            </w:r>
            <w:r w:rsidR="00400C1E">
              <w:rPr>
                <w:rFonts w:ascii="SimHei" w:eastAsia="SimHei" w:hAnsi="SimHei" w:hint="eastAsia"/>
                <w:color w:val="000000"/>
                <w:sz w:val="21"/>
                <w:szCs w:val="21"/>
              </w:rPr>
              <w:t>核定预算</w:t>
            </w:r>
          </w:p>
        </w:tc>
        <w:tc>
          <w:tcPr>
            <w:tcW w:w="1946" w:type="dxa"/>
            <w:tcBorders>
              <w:top w:val="single" w:sz="4" w:space="0" w:color="auto"/>
              <w:left w:val="nil"/>
              <w:bottom w:val="nil"/>
              <w:right w:val="single" w:sz="4" w:space="0" w:color="auto"/>
            </w:tcBorders>
            <w:shd w:val="clear" w:color="000000" w:fill="CCFFFF"/>
            <w:vAlign w:val="center"/>
          </w:tcPr>
          <w:p w:rsidR="00D5669B" w:rsidRPr="004B4619" w:rsidRDefault="00D5669B" w:rsidP="003C2A15">
            <w:pPr>
              <w:spacing w:before="60" w:after="60"/>
              <w:jc w:val="center"/>
              <w:rPr>
                <w:rFonts w:ascii="SimHei" w:eastAsia="SimHei" w:hAnsi="SimHei"/>
                <w:color w:val="000000"/>
                <w:sz w:val="21"/>
                <w:szCs w:val="21"/>
              </w:rPr>
            </w:pPr>
            <w:r w:rsidRPr="004B4619">
              <w:rPr>
                <w:rFonts w:ascii="SimHei" w:eastAsia="SimHei" w:hAnsi="SimHei"/>
                <w:color w:val="000000"/>
                <w:sz w:val="21"/>
                <w:szCs w:val="21"/>
              </w:rPr>
              <w:t>2012/2013年调剂使用后预算</w:t>
            </w:r>
          </w:p>
        </w:tc>
        <w:tc>
          <w:tcPr>
            <w:tcW w:w="1456" w:type="dxa"/>
            <w:tcBorders>
              <w:top w:val="single" w:sz="4" w:space="0" w:color="auto"/>
              <w:left w:val="nil"/>
              <w:bottom w:val="nil"/>
              <w:right w:val="single" w:sz="4" w:space="0" w:color="auto"/>
            </w:tcBorders>
            <w:shd w:val="clear" w:color="000000" w:fill="CCFFFF"/>
            <w:vAlign w:val="center"/>
          </w:tcPr>
          <w:p w:rsidR="00D5669B" w:rsidRPr="004B4619" w:rsidRDefault="003B0701" w:rsidP="003C2A15">
            <w:pPr>
              <w:spacing w:before="60" w:after="60"/>
              <w:jc w:val="center"/>
              <w:rPr>
                <w:rFonts w:ascii="SimHei" w:eastAsia="SimHei" w:hAnsi="SimHei"/>
                <w:color w:val="000000"/>
                <w:sz w:val="21"/>
                <w:szCs w:val="21"/>
              </w:rPr>
            </w:pPr>
            <w:r w:rsidRPr="004B4619">
              <w:rPr>
                <w:rFonts w:ascii="SimHei" w:eastAsia="SimHei" w:hAnsi="SimHei"/>
                <w:color w:val="000000"/>
                <w:sz w:val="21"/>
                <w:szCs w:val="21"/>
              </w:rPr>
              <w:t>2012/13</w:t>
            </w:r>
            <w:r w:rsidR="00D5669B" w:rsidRPr="004B4619">
              <w:rPr>
                <w:rFonts w:ascii="SimHei" w:eastAsia="SimHei" w:hAnsi="SimHei"/>
                <w:color w:val="000000"/>
                <w:sz w:val="21"/>
                <w:szCs w:val="21"/>
              </w:rPr>
              <w:t>年</w:t>
            </w:r>
            <w:r w:rsidR="004B4619">
              <w:rPr>
                <w:rFonts w:ascii="SimHei" w:eastAsia="SimHei" w:hAnsi="SimHei" w:hint="eastAsia"/>
                <w:color w:val="000000"/>
                <w:sz w:val="21"/>
                <w:szCs w:val="21"/>
              </w:rPr>
              <w:br/>
            </w:r>
            <w:r w:rsidR="00D5669B" w:rsidRPr="004B4619">
              <w:rPr>
                <w:rFonts w:ascii="SimHei" w:eastAsia="SimHei" w:hAnsi="SimHei"/>
                <w:color w:val="000000"/>
                <w:sz w:val="21"/>
                <w:szCs w:val="21"/>
              </w:rPr>
              <w:t>支</w:t>
            </w:r>
            <w:r w:rsidR="004B4619">
              <w:rPr>
                <w:rFonts w:ascii="SimHei" w:eastAsia="SimHei" w:hAnsi="SimHei" w:hint="eastAsia"/>
                <w:color w:val="000000"/>
                <w:sz w:val="21"/>
                <w:szCs w:val="21"/>
              </w:rPr>
              <w:t xml:space="preserve"> </w:t>
            </w:r>
            <w:r w:rsidR="00D5669B" w:rsidRPr="004B4619">
              <w:rPr>
                <w:rFonts w:ascii="SimHei" w:eastAsia="SimHei" w:hAnsi="SimHei"/>
                <w:color w:val="000000"/>
                <w:sz w:val="21"/>
                <w:szCs w:val="21"/>
              </w:rPr>
              <w:t>出</w:t>
            </w:r>
          </w:p>
        </w:tc>
        <w:tc>
          <w:tcPr>
            <w:tcW w:w="1701" w:type="dxa"/>
            <w:tcBorders>
              <w:top w:val="single" w:sz="4" w:space="0" w:color="auto"/>
              <w:left w:val="nil"/>
              <w:bottom w:val="nil"/>
              <w:right w:val="single" w:sz="4" w:space="0" w:color="auto"/>
            </w:tcBorders>
            <w:shd w:val="clear" w:color="000000" w:fill="CCFFFF"/>
            <w:vAlign w:val="center"/>
          </w:tcPr>
          <w:p w:rsidR="00D5669B" w:rsidRPr="004B4619" w:rsidRDefault="00D5669B" w:rsidP="003C2A15">
            <w:pPr>
              <w:spacing w:before="60" w:after="60"/>
              <w:jc w:val="center"/>
              <w:rPr>
                <w:rFonts w:ascii="SimHei" w:eastAsia="SimHei" w:hAnsi="SimHei"/>
                <w:color w:val="000000"/>
                <w:sz w:val="21"/>
                <w:szCs w:val="21"/>
              </w:rPr>
            </w:pPr>
            <w:r w:rsidRPr="004B4619">
              <w:rPr>
                <w:rFonts w:ascii="SimHei" w:eastAsia="SimHei" w:hAnsi="SimHei"/>
                <w:color w:val="000000"/>
                <w:sz w:val="21"/>
                <w:szCs w:val="21"/>
              </w:rPr>
              <w:t>利用率(%)</w:t>
            </w:r>
          </w:p>
        </w:tc>
      </w:tr>
      <w:tr w:rsidR="00D5669B" w:rsidRPr="00452A4B" w:rsidTr="00C2552C">
        <w:trPr>
          <w:trHeight w:val="431"/>
          <w:jc w:val="center"/>
        </w:trPr>
        <w:tc>
          <w:tcPr>
            <w:tcW w:w="2567" w:type="dxa"/>
            <w:tcBorders>
              <w:top w:val="nil"/>
              <w:left w:val="single" w:sz="4" w:space="0" w:color="auto"/>
              <w:bottom w:val="single" w:sz="4" w:space="0" w:color="auto"/>
              <w:right w:val="single" w:sz="4" w:space="0" w:color="auto"/>
            </w:tcBorders>
            <w:noWrap/>
            <w:vAlign w:val="center"/>
          </w:tcPr>
          <w:p w:rsidR="00D5669B" w:rsidRPr="002C1A2B" w:rsidRDefault="00D5669B" w:rsidP="00E725F5">
            <w:pPr>
              <w:rPr>
                <w:rFonts w:ascii="SimSun" w:hAnsi="SimSun"/>
                <w:color w:val="000000"/>
                <w:sz w:val="18"/>
                <w:szCs w:val="18"/>
                <w:lang w:eastAsia="zh-CN"/>
              </w:rPr>
            </w:pPr>
            <w:r w:rsidRPr="002C1A2B">
              <w:rPr>
                <w:rFonts w:ascii="SimSun" w:hAnsi="SimSun"/>
                <w:color w:val="000000"/>
                <w:sz w:val="18"/>
                <w:szCs w:val="18"/>
                <w:lang w:eastAsia="zh-CN"/>
              </w:rPr>
              <w:t>人事资源</w:t>
            </w:r>
          </w:p>
        </w:tc>
        <w:tc>
          <w:tcPr>
            <w:tcW w:w="1701" w:type="dxa"/>
            <w:tcBorders>
              <w:top w:val="single" w:sz="4" w:space="0" w:color="auto"/>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3,893</w:t>
            </w:r>
          </w:p>
        </w:tc>
        <w:tc>
          <w:tcPr>
            <w:tcW w:w="1946" w:type="dxa"/>
            <w:tcBorders>
              <w:top w:val="single" w:sz="4" w:space="0" w:color="auto"/>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4,596</w:t>
            </w:r>
          </w:p>
        </w:tc>
        <w:tc>
          <w:tcPr>
            <w:tcW w:w="1456" w:type="dxa"/>
            <w:tcBorders>
              <w:top w:val="single" w:sz="4" w:space="0" w:color="auto"/>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4,596</w:t>
            </w:r>
          </w:p>
        </w:tc>
        <w:tc>
          <w:tcPr>
            <w:tcW w:w="1701" w:type="dxa"/>
            <w:tcBorders>
              <w:top w:val="single" w:sz="4" w:space="0" w:color="auto"/>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100%</w:t>
            </w:r>
          </w:p>
        </w:tc>
      </w:tr>
      <w:tr w:rsidR="00D5669B" w:rsidRPr="00452A4B" w:rsidTr="00C2552C">
        <w:trPr>
          <w:trHeight w:val="467"/>
          <w:jc w:val="center"/>
        </w:trPr>
        <w:tc>
          <w:tcPr>
            <w:tcW w:w="2567" w:type="dxa"/>
            <w:tcBorders>
              <w:top w:val="nil"/>
              <w:left w:val="single" w:sz="4" w:space="0" w:color="auto"/>
              <w:bottom w:val="single" w:sz="4" w:space="0" w:color="auto"/>
              <w:right w:val="single" w:sz="4" w:space="0" w:color="auto"/>
            </w:tcBorders>
            <w:noWrap/>
            <w:vAlign w:val="center"/>
          </w:tcPr>
          <w:p w:rsidR="00D5669B" w:rsidRPr="002C1A2B" w:rsidRDefault="00D5669B" w:rsidP="00E725F5">
            <w:pPr>
              <w:rPr>
                <w:rFonts w:ascii="SimSun" w:hAnsi="SimSun"/>
                <w:color w:val="000000"/>
                <w:sz w:val="18"/>
                <w:szCs w:val="18"/>
                <w:lang w:eastAsia="zh-CN"/>
              </w:rPr>
            </w:pPr>
            <w:r w:rsidRPr="002C1A2B">
              <w:rPr>
                <w:rFonts w:ascii="SimSun" w:hAnsi="SimSun"/>
                <w:color w:val="000000"/>
                <w:sz w:val="18"/>
                <w:szCs w:val="18"/>
                <w:lang w:eastAsia="zh-CN"/>
              </w:rPr>
              <w:t>非人事资源</w:t>
            </w:r>
          </w:p>
        </w:tc>
        <w:tc>
          <w:tcPr>
            <w:tcW w:w="1701"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3,919</w:t>
            </w:r>
          </w:p>
        </w:tc>
        <w:tc>
          <w:tcPr>
            <w:tcW w:w="1946"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3,673</w:t>
            </w:r>
          </w:p>
        </w:tc>
        <w:tc>
          <w:tcPr>
            <w:tcW w:w="1456"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3,446</w:t>
            </w:r>
          </w:p>
        </w:tc>
        <w:tc>
          <w:tcPr>
            <w:tcW w:w="1701"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94%</w:t>
            </w:r>
          </w:p>
        </w:tc>
      </w:tr>
      <w:tr w:rsidR="00D5669B" w:rsidRPr="004B4619" w:rsidTr="00C2552C">
        <w:trPr>
          <w:trHeight w:val="347"/>
          <w:jc w:val="center"/>
        </w:trPr>
        <w:tc>
          <w:tcPr>
            <w:tcW w:w="2567" w:type="dxa"/>
            <w:tcBorders>
              <w:top w:val="nil"/>
              <w:left w:val="single" w:sz="4" w:space="0" w:color="auto"/>
              <w:bottom w:val="single" w:sz="4" w:space="0" w:color="auto"/>
              <w:right w:val="single" w:sz="4" w:space="0" w:color="auto"/>
            </w:tcBorders>
            <w:noWrap/>
            <w:vAlign w:val="center"/>
          </w:tcPr>
          <w:p w:rsidR="00D5669B" w:rsidRPr="002C1A2B" w:rsidRDefault="00D5669B" w:rsidP="004B4619">
            <w:pPr>
              <w:wordWrap w:val="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合</w:t>
            </w:r>
            <w:r w:rsidR="004B4619" w:rsidRPr="002C1A2B">
              <w:rPr>
                <w:rFonts w:ascii="SimHei" w:eastAsia="SimHei" w:hAnsi="SimHei" w:hint="eastAsia"/>
                <w:bCs/>
                <w:color w:val="000000"/>
                <w:sz w:val="18"/>
                <w:szCs w:val="18"/>
                <w:lang w:eastAsia="zh-CN"/>
              </w:rPr>
              <w:t xml:space="preserve">  </w:t>
            </w:r>
            <w:r w:rsidRPr="002C1A2B">
              <w:rPr>
                <w:rFonts w:ascii="SimHei" w:eastAsia="SimHei" w:hAnsi="SimHei"/>
                <w:bCs/>
                <w:color w:val="000000"/>
                <w:sz w:val="18"/>
                <w:szCs w:val="18"/>
                <w:lang w:eastAsia="zh-CN"/>
              </w:rPr>
              <w:t>计</w:t>
            </w:r>
          </w:p>
        </w:tc>
        <w:tc>
          <w:tcPr>
            <w:tcW w:w="1701"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7,813</w:t>
            </w:r>
          </w:p>
        </w:tc>
        <w:tc>
          <w:tcPr>
            <w:tcW w:w="1946"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8,269</w:t>
            </w:r>
          </w:p>
        </w:tc>
        <w:tc>
          <w:tcPr>
            <w:tcW w:w="1456"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8,042</w:t>
            </w:r>
          </w:p>
        </w:tc>
        <w:tc>
          <w:tcPr>
            <w:tcW w:w="1701"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97%</w:t>
            </w:r>
          </w:p>
        </w:tc>
      </w:tr>
    </w:tbl>
    <w:p w:rsidR="00D5669B" w:rsidRPr="00452A4B" w:rsidRDefault="00D5669B" w:rsidP="004F1BB0">
      <w:pPr>
        <w:spacing w:beforeLines="100" w:before="240" w:afterLines="50" w:after="120" w:line="340" w:lineRule="atLeast"/>
        <w:jc w:val="both"/>
        <w:rPr>
          <w:rFonts w:ascii="SimSun" w:hAnsi="SimSun"/>
          <w:sz w:val="21"/>
          <w:szCs w:val="21"/>
          <w:lang w:eastAsia="zh-CN"/>
        </w:rPr>
      </w:pPr>
      <w:r w:rsidRPr="00452A4B">
        <w:rPr>
          <w:rFonts w:ascii="SimSun" w:hAnsi="SimSun"/>
          <w:sz w:val="21"/>
          <w:szCs w:val="21"/>
          <w:lang w:eastAsia="zh-CN"/>
        </w:rPr>
        <w:t>注：</w:t>
      </w:r>
    </w:p>
    <w:p w:rsidR="00D5669B" w:rsidRPr="00452A4B" w:rsidRDefault="00D5669B" w:rsidP="00145567">
      <w:pPr>
        <w:tabs>
          <w:tab w:val="left" w:pos="480"/>
        </w:tabs>
        <w:spacing w:afterLines="50" w:after="120" w:line="360" w:lineRule="atLeast"/>
        <w:jc w:val="both"/>
        <w:rPr>
          <w:rFonts w:ascii="SimSun" w:hAnsi="SimSun"/>
          <w:sz w:val="21"/>
          <w:szCs w:val="21"/>
          <w:lang w:eastAsia="zh-CN"/>
        </w:rPr>
      </w:pPr>
      <w:r w:rsidRPr="00452A4B">
        <w:rPr>
          <w:rFonts w:ascii="SimSun" w:hAnsi="SimSun"/>
          <w:sz w:val="21"/>
          <w:szCs w:val="21"/>
          <w:lang w:eastAsia="zh-CN"/>
        </w:rPr>
        <w:t>(1)</w:t>
      </w:r>
      <w:r w:rsidR="004B4619">
        <w:rPr>
          <w:rFonts w:ascii="SimSun" w:hAnsi="SimSun" w:hint="eastAsia"/>
          <w:sz w:val="21"/>
          <w:szCs w:val="21"/>
          <w:lang w:eastAsia="zh-CN"/>
        </w:rPr>
        <w:tab/>
      </w:r>
      <w:r w:rsidRPr="00452A4B">
        <w:rPr>
          <w:rFonts w:ascii="SimSun" w:hAnsi="SimSun"/>
          <w:sz w:val="21"/>
          <w:szCs w:val="21"/>
          <w:lang w:eastAsia="zh-CN"/>
        </w:rPr>
        <w:t>调剂使用后预算为2012/13年根据《财务条例》5.5进行调剂使用后各计划调整后的预算。</w:t>
      </w:r>
    </w:p>
    <w:p w:rsidR="00D5669B" w:rsidRPr="00452A4B" w:rsidRDefault="00D5669B" w:rsidP="00145567">
      <w:pPr>
        <w:tabs>
          <w:tab w:val="left" w:pos="480"/>
        </w:tabs>
        <w:spacing w:afterLines="50" w:after="120" w:line="360" w:lineRule="atLeast"/>
        <w:jc w:val="both"/>
        <w:rPr>
          <w:rFonts w:ascii="SimSun" w:hAnsi="SimSun"/>
          <w:sz w:val="21"/>
          <w:szCs w:val="21"/>
          <w:lang w:eastAsia="zh-CN"/>
        </w:rPr>
      </w:pPr>
      <w:r w:rsidRPr="00452A4B">
        <w:rPr>
          <w:rFonts w:ascii="SimSun" w:hAnsi="SimSun"/>
          <w:sz w:val="21"/>
          <w:szCs w:val="21"/>
          <w:lang w:eastAsia="zh-CN"/>
        </w:rPr>
        <w:t>(2)</w:t>
      </w:r>
      <w:r w:rsidR="004B4619">
        <w:rPr>
          <w:rFonts w:ascii="SimSun" w:hAnsi="SimSun" w:hint="eastAsia"/>
          <w:sz w:val="21"/>
          <w:szCs w:val="21"/>
          <w:lang w:eastAsia="zh-CN"/>
        </w:rPr>
        <w:tab/>
      </w:r>
      <w:r w:rsidRPr="00452A4B">
        <w:rPr>
          <w:rFonts w:ascii="SimSun" w:hAnsi="SimSun"/>
          <w:sz w:val="21"/>
          <w:szCs w:val="21"/>
          <w:lang w:eastAsia="zh-CN"/>
        </w:rPr>
        <w:t>2012/13年调剂使用后预算的人事费用为本两年期间发生的实际支出。</w:t>
      </w:r>
    </w:p>
    <w:p w:rsidR="00D5669B" w:rsidRPr="00452A4B" w:rsidRDefault="003B0701" w:rsidP="00145567">
      <w:pPr>
        <w:tabs>
          <w:tab w:val="left" w:pos="480"/>
        </w:tabs>
        <w:spacing w:afterLines="50" w:after="120" w:line="360" w:lineRule="atLeast"/>
        <w:jc w:val="both"/>
        <w:rPr>
          <w:rFonts w:ascii="SimSun" w:hAnsi="SimSun"/>
          <w:sz w:val="21"/>
          <w:szCs w:val="21"/>
          <w:lang w:eastAsia="zh-CN"/>
        </w:rPr>
      </w:pPr>
      <w:r w:rsidRPr="00452A4B">
        <w:rPr>
          <w:rFonts w:ascii="SimSun" w:hAnsi="SimSun"/>
          <w:sz w:val="21"/>
          <w:szCs w:val="21"/>
          <w:lang w:eastAsia="zh-CN"/>
        </w:rPr>
        <w:t>(3)</w:t>
      </w:r>
      <w:r w:rsidR="004B4619">
        <w:rPr>
          <w:rFonts w:ascii="SimSun" w:hAnsi="SimSun" w:hint="eastAsia"/>
          <w:sz w:val="21"/>
          <w:szCs w:val="21"/>
          <w:lang w:eastAsia="zh-CN"/>
        </w:rPr>
        <w:tab/>
      </w:r>
      <w:r w:rsidR="00D5669B" w:rsidRPr="00452A4B">
        <w:rPr>
          <w:rFonts w:ascii="SimSun" w:hAnsi="SimSun"/>
          <w:sz w:val="21"/>
          <w:szCs w:val="21"/>
          <w:lang w:eastAsia="zh-CN"/>
        </w:rPr>
        <w:t>2012/13调剂使用后预算非人事资源出现了降低的调整，是为了提高成本效益，体现了本组织对2012/2013两年期支出减少</w:t>
      </w:r>
      <w:r w:rsidR="00145567">
        <w:rPr>
          <w:rFonts w:ascii="SimSun" w:hAnsi="SimSun"/>
          <w:sz w:val="21"/>
          <w:szCs w:val="21"/>
          <w:lang w:eastAsia="zh-CN"/>
        </w:rPr>
        <w:t>1,020</w:t>
      </w:r>
      <w:r w:rsidR="00D5669B" w:rsidRPr="00452A4B">
        <w:rPr>
          <w:rFonts w:ascii="SimSun" w:hAnsi="SimSun"/>
          <w:sz w:val="21"/>
          <w:szCs w:val="21"/>
          <w:lang w:eastAsia="zh-CN"/>
        </w:rPr>
        <w:t>万瑞郎的承诺。</w:t>
      </w:r>
    </w:p>
    <w:p w:rsidR="00D5669B" w:rsidRPr="00452A4B" w:rsidRDefault="0041112A" w:rsidP="004F1BB0">
      <w:pPr>
        <w:spacing w:beforeLines="100" w:before="240" w:afterLines="50" w:after="120" w:line="340" w:lineRule="atLeast"/>
        <w:jc w:val="both"/>
        <w:rPr>
          <w:rFonts w:ascii="SimSun" w:hAnsi="SimSun"/>
          <w:sz w:val="21"/>
          <w:szCs w:val="21"/>
          <w:lang w:eastAsia="zh-CN"/>
        </w:rPr>
      </w:pPr>
      <w:r w:rsidRPr="00452A4B">
        <w:rPr>
          <w:rFonts w:ascii="SimSun" w:hAnsi="SimSun"/>
          <w:sz w:val="21"/>
          <w:szCs w:val="21"/>
          <w:lang w:eastAsia="zh-CN"/>
        </w:rPr>
        <w:t>A.</w:t>
      </w:r>
      <w:r w:rsidR="00D5669B" w:rsidRPr="00452A4B">
        <w:rPr>
          <w:rFonts w:ascii="SimSun" w:hAnsi="SimSun"/>
          <w:sz w:val="21"/>
          <w:szCs w:val="21"/>
          <w:lang w:eastAsia="zh-CN"/>
        </w:rPr>
        <w:tab/>
      </w:r>
      <w:r w:rsidR="00D5669B" w:rsidRPr="00452A4B">
        <w:rPr>
          <w:rFonts w:ascii="SimSun" w:hAnsi="SimSun"/>
          <w:sz w:val="21"/>
          <w:szCs w:val="21"/>
          <w:u w:val="single"/>
          <w:lang w:eastAsia="zh-CN"/>
        </w:rPr>
        <w:t>2012/13年调剂使用后的预算</w:t>
      </w:r>
    </w:p>
    <w:p w:rsidR="00D5669B" w:rsidRPr="00452A4B" w:rsidRDefault="00D5669B" w:rsidP="00145567">
      <w:pPr>
        <w:tabs>
          <w:tab w:val="left" w:pos="480"/>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15.12.</w:t>
      </w:r>
      <w:r w:rsidRPr="00452A4B">
        <w:rPr>
          <w:rFonts w:ascii="SimSun" w:hAnsi="SimSun"/>
          <w:sz w:val="21"/>
          <w:szCs w:val="21"/>
          <w:lang w:eastAsia="zh-CN"/>
        </w:rPr>
        <w:tab/>
        <w:t>本计划分配了额外的人力资源，以支持WIPO软件解决方案的设计和升级以及支持知识产权局的所有主要业务处理的WIPO工业产权管理系统</w:t>
      </w:r>
      <w:r w:rsidR="005E7E4D">
        <w:rPr>
          <w:rFonts w:ascii="SimSun" w:hAnsi="SimSun"/>
          <w:sz w:val="21"/>
          <w:szCs w:val="21"/>
          <w:lang w:eastAsia="zh-CN"/>
        </w:rPr>
        <w:t>(</w:t>
      </w:r>
      <w:r w:rsidRPr="00452A4B">
        <w:rPr>
          <w:rFonts w:ascii="SimSun" w:hAnsi="SimSun"/>
          <w:sz w:val="21"/>
          <w:szCs w:val="21"/>
          <w:lang w:eastAsia="zh-CN"/>
        </w:rPr>
        <w:t>IPAS</w:t>
      </w:r>
      <w:r w:rsidR="005E7E4D">
        <w:rPr>
          <w:rFonts w:ascii="SimSun" w:hAnsi="SimSun"/>
          <w:sz w:val="21"/>
          <w:szCs w:val="21"/>
          <w:lang w:eastAsia="zh-CN"/>
        </w:rPr>
        <w:t>)</w:t>
      </w:r>
      <w:r w:rsidRPr="00452A4B">
        <w:rPr>
          <w:rFonts w:ascii="SimSun" w:hAnsi="SimSun"/>
          <w:sz w:val="21"/>
          <w:szCs w:val="21"/>
          <w:lang w:eastAsia="zh-CN"/>
        </w:rPr>
        <w:t>的部署。基于对这些服务的增长需求，目前共有40个局从WIPO支持系统中受益，而非两年期目标所述的20个局。</w:t>
      </w:r>
    </w:p>
    <w:p w:rsidR="00D5669B" w:rsidRPr="00452A4B" w:rsidRDefault="0041112A" w:rsidP="004F1BB0">
      <w:pPr>
        <w:spacing w:beforeLines="100" w:before="240" w:afterLines="50" w:after="120" w:line="340" w:lineRule="atLeast"/>
        <w:jc w:val="both"/>
        <w:rPr>
          <w:rFonts w:ascii="SimSun" w:hAnsi="SimSun"/>
          <w:sz w:val="21"/>
          <w:szCs w:val="21"/>
          <w:u w:val="single"/>
          <w:lang w:eastAsia="zh-CN"/>
        </w:rPr>
      </w:pPr>
      <w:r w:rsidRPr="00452A4B">
        <w:rPr>
          <w:rFonts w:ascii="SimSun" w:hAnsi="SimSun"/>
          <w:sz w:val="21"/>
          <w:szCs w:val="21"/>
          <w:lang w:eastAsia="zh-CN"/>
        </w:rPr>
        <w:t>B.</w:t>
      </w:r>
      <w:r w:rsidR="00D5669B" w:rsidRPr="00452A4B">
        <w:rPr>
          <w:rFonts w:ascii="SimSun" w:hAnsi="SimSun"/>
          <w:sz w:val="21"/>
          <w:szCs w:val="21"/>
          <w:lang w:eastAsia="zh-CN"/>
        </w:rPr>
        <w:tab/>
      </w:r>
      <w:r w:rsidR="00D5669B" w:rsidRPr="00452A4B">
        <w:rPr>
          <w:rFonts w:ascii="SimSun" w:hAnsi="SimSun"/>
          <w:sz w:val="21"/>
          <w:szCs w:val="21"/>
          <w:u w:val="single"/>
          <w:lang w:eastAsia="zh-CN"/>
        </w:rPr>
        <w:t>2012/13年预算利用情况</w:t>
      </w:r>
    </w:p>
    <w:p w:rsidR="00D5669B" w:rsidRPr="00452A4B" w:rsidRDefault="00D5669B" w:rsidP="00145567">
      <w:pPr>
        <w:tabs>
          <w:tab w:val="left" w:pos="480"/>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ko-KR"/>
        </w:rPr>
        <w:t>15.13.</w:t>
      </w:r>
      <w:r w:rsidRPr="00452A4B">
        <w:rPr>
          <w:rFonts w:ascii="SimSun" w:hAnsi="SimSun"/>
          <w:sz w:val="21"/>
          <w:szCs w:val="21"/>
          <w:lang w:eastAsia="ko-KR"/>
        </w:rPr>
        <w:tab/>
      </w:r>
      <w:r w:rsidRPr="00452A4B">
        <w:rPr>
          <w:rFonts w:ascii="SimSun" w:hAnsi="SimSun"/>
          <w:sz w:val="21"/>
          <w:szCs w:val="21"/>
          <w:lang w:eastAsia="zh-CN"/>
        </w:rPr>
        <w:t>94%的预算利用率略低于预期支出，源于差旅</w:t>
      </w:r>
      <w:r w:rsidR="005E7E4D">
        <w:rPr>
          <w:rFonts w:ascii="SimSun" w:hAnsi="SimSun"/>
          <w:sz w:val="21"/>
          <w:szCs w:val="21"/>
          <w:lang w:eastAsia="zh-CN"/>
        </w:rPr>
        <w:t>(</w:t>
      </w:r>
      <w:r w:rsidRPr="00452A4B">
        <w:rPr>
          <w:rFonts w:ascii="SimSun" w:hAnsi="SimSun"/>
          <w:sz w:val="21"/>
          <w:szCs w:val="21"/>
          <w:lang w:eastAsia="zh-CN"/>
        </w:rPr>
        <w:t>员工出差</w:t>
      </w:r>
      <w:r w:rsidR="005E7E4D">
        <w:rPr>
          <w:rFonts w:ascii="SimSun" w:hAnsi="SimSun"/>
          <w:sz w:val="21"/>
          <w:szCs w:val="21"/>
          <w:lang w:eastAsia="zh-CN"/>
        </w:rPr>
        <w:t>)</w:t>
      </w:r>
      <w:r w:rsidRPr="00452A4B">
        <w:rPr>
          <w:rFonts w:ascii="SimSun" w:hAnsi="SimSun"/>
          <w:sz w:val="21"/>
          <w:szCs w:val="21"/>
          <w:lang w:eastAsia="zh-CN"/>
        </w:rPr>
        <w:t>和合同服务费用的节省。</w:t>
      </w:r>
    </w:p>
    <w:p w:rsidR="003D580F" w:rsidRPr="00452A4B" w:rsidRDefault="00D5669B" w:rsidP="003D580F">
      <w:pPr>
        <w:rPr>
          <w:rFonts w:ascii="SimSun" w:hAnsi="SimSun"/>
          <w:sz w:val="21"/>
          <w:szCs w:val="21"/>
          <w:lang w:eastAsia="zh-CN"/>
        </w:rPr>
      </w:pPr>
      <w:r w:rsidRPr="00452A4B">
        <w:rPr>
          <w:rFonts w:ascii="SimSun" w:hAnsi="SimSun"/>
          <w:sz w:val="21"/>
          <w:szCs w:val="21"/>
          <w:lang w:eastAsia="zh-CN"/>
        </w:rPr>
        <w:br w:type="page"/>
      </w:r>
    </w:p>
    <w:p w:rsidR="003D580F" w:rsidRPr="00A94221" w:rsidRDefault="003D580F" w:rsidP="00A94221">
      <w:pPr>
        <w:pStyle w:val="Heading2"/>
        <w:spacing w:beforeLines="50" w:before="120" w:afterLines="100" w:after="240" w:line="400" w:lineRule="atLeast"/>
        <w:rPr>
          <w:rFonts w:ascii="SimSun" w:hAnsi="SimSun"/>
          <w:b w:val="0"/>
          <w:sz w:val="21"/>
          <w:szCs w:val="21"/>
          <w:lang w:eastAsia="zh-CN"/>
        </w:rPr>
      </w:pPr>
      <w:bookmarkStart w:id="50" w:name="_Toc301357261"/>
      <w:bookmarkStart w:id="51" w:name="_Toc396204552"/>
      <w:r w:rsidRPr="00A94221">
        <w:rPr>
          <w:rFonts w:ascii="SimHei" w:eastAsia="SimHei" w:hAnsi="SimHei" w:cs="SimHei" w:hint="eastAsia"/>
          <w:b w:val="0"/>
          <w:bCs w:val="0"/>
          <w:sz w:val="21"/>
          <w:szCs w:val="21"/>
          <w:lang w:eastAsia="zh-CN"/>
        </w:rPr>
        <w:t>战略目标五</w:t>
      </w:r>
      <w:bookmarkEnd w:id="50"/>
      <w:r w:rsidR="00A94221" w:rsidRPr="00A94221">
        <w:rPr>
          <w:rFonts w:ascii="SimHei" w:eastAsia="SimHei" w:hAnsi="SimHei" w:cs="SimHei"/>
          <w:b w:val="0"/>
          <w:bCs w:val="0"/>
          <w:sz w:val="21"/>
          <w:szCs w:val="21"/>
          <w:lang w:eastAsia="zh-CN"/>
        </w:rPr>
        <w:br/>
      </w:r>
      <w:r w:rsidRPr="00A94221">
        <w:rPr>
          <w:rFonts w:ascii="SimHei" w:eastAsia="SimHei" w:hAnsi="SimHei" w:cs="SimHei" w:hint="eastAsia"/>
          <w:b w:val="0"/>
          <w:bCs w:val="0"/>
          <w:sz w:val="21"/>
          <w:szCs w:val="21"/>
          <w:lang w:eastAsia="zh-CN"/>
        </w:rPr>
        <w:t>为全世界提供知识产权信息与分析的参考源</w:t>
      </w:r>
      <w:bookmarkEnd w:id="51"/>
    </w:p>
    <w:p w:rsidR="003D580F" w:rsidRPr="008A41F1" w:rsidRDefault="003D580F" w:rsidP="00FF7BF6">
      <w:pPr>
        <w:spacing w:beforeLines="50" w:before="120" w:afterLines="100" w:after="240" w:line="340" w:lineRule="atLeast"/>
        <w:jc w:val="center"/>
        <w:rPr>
          <w:rFonts w:ascii="SimSun" w:hAnsi="SimSun"/>
          <w:b/>
          <w:sz w:val="21"/>
          <w:szCs w:val="21"/>
          <w:lang w:eastAsia="zh-CN"/>
        </w:rPr>
      </w:pPr>
      <w:r w:rsidRPr="008A41F1">
        <w:rPr>
          <w:rFonts w:ascii="SimSun" w:hAnsi="SimSun" w:cs="SimSun" w:hint="eastAsia"/>
          <w:b/>
          <w:sz w:val="21"/>
          <w:szCs w:val="21"/>
          <w:lang w:eastAsia="zh-CN"/>
        </w:rPr>
        <w:t>两年期</w:t>
      </w:r>
      <w:r w:rsidR="00814F64" w:rsidRPr="008A41F1">
        <w:rPr>
          <w:rFonts w:ascii="SimSun" w:hAnsi="SimSun" w:cs="SimSun" w:hint="eastAsia"/>
          <w:b/>
          <w:sz w:val="21"/>
          <w:szCs w:val="21"/>
          <w:lang w:eastAsia="zh-CN"/>
        </w:rPr>
        <w:t>效绩</w:t>
      </w:r>
      <w:r w:rsidRPr="008A41F1">
        <w:rPr>
          <w:rFonts w:ascii="SimSun" w:hAnsi="SimSun" w:cs="SimSun" w:hint="eastAsia"/>
          <w:b/>
          <w:sz w:val="21"/>
          <w:szCs w:val="21"/>
          <w:lang w:eastAsia="zh-CN"/>
        </w:rPr>
        <w:t>饼状图</w:t>
      </w:r>
    </w:p>
    <w:p w:rsidR="003D580F" w:rsidRPr="00452A4B" w:rsidRDefault="003D580F" w:rsidP="005F4365">
      <w:pPr>
        <w:spacing w:beforeLines="50" w:before="120" w:afterLines="100" w:after="240" w:line="340" w:lineRule="atLeast"/>
        <w:jc w:val="both"/>
        <w:rPr>
          <w:rFonts w:ascii="SimSun" w:hAnsi="SimSun"/>
          <w:b/>
          <w:bCs/>
          <w:caps/>
          <w:sz w:val="21"/>
          <w:szCs w:val="21"/>
          <w:lang w:eastAsia="zh-CN"/>
        </w:rPr>
      </w:pPr>
      <w:r w:rsidRPr="00452A4B">
        <w:rPr>
          <w:rFonts w:ascii="SimSun" w:hAnsi="SimSun" w:cs="SimSun" w:hint="eastAsia"/>
          <w:sz w:val="21"/>
          <w:szCs w:val="21"/>
          <w:lang w:eastAsia="zh-CN"/>
        </w:rPr>
        <w:t>下面的饼状图依据各计划下的指标对本战略目标的贡献提供了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两年期在预期成果实现方面的概况。</w:t>
      </w:r>
    </w:p>
    <w:p w:rsidR="003D580F" w:rsidRPr="00452A4B" w:rsidRDefault="0025411B" w:rsidP="003D580F">
      <w:pPr>
        <w:tabs>
          <w:tab w:val="left" w:pos="1701"/>
        </w:tabs>
        <w:ind w:left="1701" w:hanging="1701"/>
        <w:jc w:val="center"/>
        <w:rPr>
          <w:rFonts w:ascii="SimSun" w:hAnsi="SimSun"/>
          <w:b/>
          <w:bCs/>
          <w:caps/>
          <w:sz w:val="21"/>
          <w:szCs w:val="21"/>
        </w:rPr>
      </w:pPr>
      <w:r w:rsidRPr="0025411B">
        <w:rPr>
          <w:noProof/>
        </w:rPr>
        <w:drawing>
          <wp:inline distT="0" distB="0" distL="0" distR="0" wp14:anchorId="4A9A4148" wp14:editId="1AC73BE7">
            <wp:extent cx="4287600" cy="2358000"/>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7600" cy="2358000"/>
                    </a:xfrm>
                    <a:prstGeom prst="rect">
                      <a:avLst/>
                    </a:prstGeom>
                    <a:noFill/>
                    <a:ln>
                      <a:noFill/>
                    </a:ln>
                  </pic:spPr>
                </pic:pic>
              </a:graphicData>
            </a:graphic>
          </wp:inline>
        </w:drawing>
      </w:r>
    </w:p>
    <w:p w:rsidR="003D580F" w:rsidRPr="00452A4B" w:rsidRDefault="003D580F" w:rsidP="003D580F">
      <w:pPr>
        <w:spacing w:before="120" w:after="120"/>
        <w:jc w:val="center"/>
        <w:rPr>
          <w:rFonts w:ascii="SimSun" w:hAnsi="SimSun" w:cs="SimHei"/>
          <w:sz w:val="21"/>
          <w:szCs w:val="21"/>
          <w:lang w:eastAsia="zh-CN"/>
        </w:rPr>
      </w:pPr>
    </w:p>
    <w:tbl>
      <w:tblPr>
        <w:tblW w:w="0" w:type="auto"/>
        <w:jc w:val="center"/>
        <w:tblLook w:val="0000" w:firstRow="0" w:lastRow="0" w:firstColumn="0" w:lastColumn="0" w:noHBand="0" w:noVBand="0"/>
      </w:tblPr>
      <w:tblGrid>
        <w:gridCol w:w="3206"/>
        <w:gridCol w:w="3223"/>
        <w:gridCol w:w="1479"/>
        <w:gridCol w:w="1281"/>
      </w:tblGrid>
      <w:tr w:rsidR="003D580F" w:rsidRPr="003C2A15" w:rsidTr="00C2552C">
        <w:trPr>
          <w:jc w:val="center"/>
        </w:trPr>
        <w:tc>
          <w:tcPr>
            <w:tcW w:w="3206" w:type="dxa"/>
            <w:tcBorders>
              <w:top w:val="single" w:sz="4" w:space="0" w:color="auto"/>
              <w:left w:val="single" w:sz="4" w:space="0" w:color="auto"/>
              <w:bottom w:val="single" w:sz="4" w:space="0" w:color="auto"/>
            </w:tcBorders>
            <w:shd w:val="clear" w:color="auto" w:fill="CCFFFF"/>
            <w:vAlign w:val="center"/>
          </w:tcPr>
          <w:p w:rsidR="003D580F" w:rsidRPr="003C2A15" w:rsidRDefault="003D580F" w:rsidP="003C2A15">
            <w:pPr>
              <w:spacing w:before="60" w:after="60"/>
              <w:jc w:val="center"/>
              <w:rPr>
                <w:rFonts w:ascii="SimHei" w:eastAsia="SimHei" w:hAnsi="SimHei"/>
                <w:color w:val="000000"/>
                <w:sz w:val="21"/>
                <w:szCs w:val="21"/>
              </w:rPr>
            </w:pPr>
            <w:r w:rsidRPr="003C2A15">
              <w:rPr>
                <w:rFonts w:ascii="SimHei" w:eastAsia="SimHei" w:hAnsi="SimHei" w:hint="eastAsia"/>
                <w:color w:val="000000"/>
                <w:sz w:val="21"/>
                <w:szCs w:val="21"/>
              </w:rPr>
              <w:t>预期成果</w:t>
            </w:r>
          </w:p>
        </w:tc>
        <w:tc>
          <w:tcPr>
            <w:tcW w:w="3223" w:type="dxa"/>
            <w:tcBorders>
              <w:top w:val="single" w:sz="4" w:space="0" w:color="auto"/>
              <w:bottom w:val="single" w:sz="4" w:space="0" w:color="auto"/>
            </w:tcBorders>
            <w:shd w:val="clear" w:color="auto" w:fill="CCFFFF"/>
            <w:vAlign w:val="center"/>
          </w:tcPr>
          <w:p w:rsidR="003D580F" w:rsidRPr="003C2A15" w:rsidRDefault="00814F64" w:rsidP="003C2A15">
            <w:pPr>
              <w:spacing w:before="60" w:after="60"/>
              <w:jc w:val="center"/>
              <w:rPr>
                <w:rFonts w:ascii="SimHei" w:eastAsia="SimHei" w:hAnsi="SimHei"/>
                <w:color w:val="000000"/>
                <w:sz w:val="21"/>
                <w:szCs w:val="21"/>
              </w:rPr>
            </w:pPr>
            <w:r>
              <w:rPr>
                <w:rFonts w:ascii="SimHei" w:eastAsia="SimHei" w:hAnsi="SimHei" w:hint="eastAsia"/>
                <w:color w:val="000000"/>
                <w:sz w:val="21"/>
                <w:szCs w:val="21"/>
              </w:rPr>
              <w:t>效绩</w:t>
            </w:r>
            <w:r w:rsidR="003D580F" w:rsidRPr="003C2A15">
              <w:rPr>
                <w:rFonts w:ascii="SimHei" w:eastAsia="SimHei" w:hAnsi="SimHei" w:hint="eastAsia"/>
                <w:color w:val="000000"/>
                <w:sz w:val="21"/>
                <w:szCs w:val="21"/>
              </w:rPr>
              <w:t>指标</w:t>
            </w:r>
          </w:p>
        </w:tc>
        <w:tc>
          <w:tcPr>
            <w:tcW w:w="1479" w:type="dxa"/>
            <w:tcBorders>
              <w:top w:val="single" w:sz="4" w:space="0" w:color="auto"/>
              <w:bottom w:val="single" w:sz="4" w:space="0" w:color="auto"/>
            </w:tcBorders>
            <w:shd w:val="clear" w:color="auto" w:fill="CCFFFF"/>
            <w:vAlign w:val="center"/>
          </w:tcPr>
          <w:p w:rsidR="003D580F" w:rsidRPr="003C2A15" w:rsidRDefault="0041606E" w:rsidP="003C2A15">
            <w:pPr>
              <w:spacing w:before="60" w:after="60"/>
              <w:jc w:val="center"/>
              <w:rPr>
                <w:rFonts w:ascii="SimHei" w:eastAsia="SimHei" w:hAnsi="SimHei"/>
                <w:color w:val="000000"/>
                <w:sz w:val="21"/>
                <w:szCs w:val="21"/>
              </w:rPr>
            </w:pPr>
            <w:r>
              <w:rPr>
                <w:rFonts w:ascii="SimHei" w:eastAsia="SimHei" w:hAnsi="SimHei" w:hint="eastAsia"/>
                <w:color w:val="000000"/>
                <w:sz w:val="21"/>
                <w:szCs w:val="21"/>
              </w:rPr>
              <w:t>归口计划</w:t>
            </w:r>
          </w:p>
        </w:tc>
        <w:tc>
          <w:tcPr>
            <w:tcW w:w="1281" w:type="dxa"/>
            <w:tcBorders>
              <w:top w:val="single" w:sz="4" w:space="0" w:color="auto"/>
              <w:left w:val="nil"/>
              <w:bottom w:val="single" w:sz="4" w:space="0" w:color="auto"/>
              <w:right w:val="single" w:sz="4" w:space="0" w:color="auto"/>
            </w:tcBorders>
            <w:shd w:val="clear" w:color="auto" w:fill="CCFFFF"/>
            <w:vAlign w:val="center"/>
          </w:tcPr>
          <w:p w:rsidR="003D580F" w:rsidRPr="003C2A15" w:rsidRDefault="003D580F" w:rsidP="003C2A15">
            <w:pPr>
              <w:spacing w:before="60" w:after="60"/>
              <w:jc w:val="center"/>
              <w:rPr>
                <w:rFonts w:ascii="SimHei" w:eastAsia="SimHei" w:hAnsi="SimHei"/>
                <w:color w:val="000000"/>
                <w:sz w:val="21"/>
                <w:szCs w:val="21"/>
              </w:rPr>
            </w:pPr>
            <w:r w:rsidRPr="003C2A15">
              <w:rPr>
                <w:rFonts w:ascii="SimHei" w:eastAsia="SimHei" w:hAnsi="SimHei" w:hint="eastAsia"/>
                <w:color w:val="000000"/>
                <w:sz w:val="21"/>
                <w:szCs w:val="21"/>
              </w:rPr>
              <w:t>红绿灯系统</w:t>
            </w:r>
            <w:r w:rsidR="005E7E4D" w:rsidRPr="003C2A15">
              <w:rPr>
                <w:rFonts w:ascii="SimHei" w:eastAsia="SimHei" w:hAnsi="SimHei" w:hint="eastAsia"/>
                <w:color w:val="000000"/>
                <w:sz w:val="21"/>
                <w:szCs w:val="21"/>
              </w:rPr>
              <w:t>(</w:t>
            </w:r>
            <w:r w:rsidRPr="003C2A15">
              <w:rPr>
                <w:rFonts w:ascii="SimHei" w:eastAsia="SimHei" w:hAnsi="SimHei"/>
                <w:color w:val="000000"/>
                <w:sz w:val="21"/>
                <w:szCs w:val="21"/>
              </w:rPr>
              <w:t>TLS</w:t>
            </w:r>
            <w:r w:rsidR="005E7E4D" w:rsidRPr="003C2A15">
              <w:rPr>
                <w:rFonts w:ascii="SimHei" w:eastAsia="SimHei" w:hAnsi="SimHei" w:hint="eastAsia"/>
                <w:color w:val="000000"/>
                <w:sz w:val="21"/>
                <w:szCs w:val="21"/>
              </w:rPr>
              <w:t>)</w:t>
            </w:r>
          </w:p>
        </w:tc>
      </w:tr>
      <w:tr w:rsidR="003D580F" w:rsidRPr="00452A4B" w:rsidTr="00C2552C">
        <w:trPr>
          <w:jc w:val="center"/>
        </w:trPr>
        <w:tc>
          <w:tcPr>
            <w:tcW w:w="3206" w:type="dxa"/>
            <w:vMerge w:val="restart"/>
            <w:tcBorders>
              <w:top w:val="single" w:sz="4" w:space="0" w:color="auto"/>
              <w:left w:val="single" w:sz="4" w:space="0" w:color="auto"/>
              <w:right w:val="nil"/>
            </w:tcBorders>
            <w:tcMar>
              <w:top w:w="113" w:type="dxa"/>
            </w:tcMar>
          </w:tcPr>
          <w:p w:rsidR="003D580F" w:rsidRPr="002C1A2B" w:rsidRDefault="003D580F" w:rsidP="00FF7BF6">
            <w:pPr>
              <w:spacing w:afterLines="30" w:after="72" w:line="300" w:lineRule="atLeast"/>
              <w:jc w:val="both"/>
              <w:rPr>
                <w:rFonts w:ascii="SimSun" w:hAnsi="SimSun"/>
                <w:sz w:val="18"/>
                <w:szCs w:val="18"/>
                <w:lang w:eastAsia="zh-CN"/>
              </w:rPr>
            </w:pPr>
            <w:r w:rsidRPr="002C1A2B">
              <w:rPr>
                <w:rFonts w:ascii="SimSun" w:hAnsi="SimSun" w:cs="SimSun"/>
                <w:sz w:val="18"/>
                <w:szCs w:val="18"/>
                <w:lang w:eastAsia="zh-CN"/>
              </w:rPr>
              <w:t>WIPO</w:t>
            </w:r>
            <w:r w:rsidRPr="002C1A2B">
              <w:rPr>
                <w:rFonts w:ascii="SimSun" w:hAnsi="SimSun" w:cs="SimSun" w:hint="eastAsia"/>
                <w:sz w:val="18"/>
                <w:szCs w:val="18"/>
                <w:lang w:eastAsia="zh-CN"/>
              </w:rPr>
              <w:t>在国际知识产权制度</w:t>
            </w:r>
            <w:r w:rsidR="00814F64">
              <w:rPr>
                <w:rFonts w:ascii="SimSun" w:hAnsi="SimSun" w:cs="SimSun" w:hint="eastAsia"/>
                <w:sz w:val="18"/>
                <w:szCs w:val="18"/>
                <w:lang w:eastAsia="zh-CN"/>
              </w:rPr>
              <w:t>效绩</w:t>
            </w:r>
            <w:r w:rsidRPr="002C1A2B">
              <w:rPr>
                <w:rFonts w:ascii="SimSun" w:hAnsi="SimSun" w:cs="SimSun" w:hint="eastAsia"/>
                <w:sz w:val="18"/>
                <w:szCs w:val="18"/>
                <w:lang w:eastAsia="zh-CN"/>
              </w:rPr>
              <w:t>方面的统计信息使用量的增加</w:t>
            </w:r>
          </w:p>
        </w:tc>
        <w:tc>
          <w:tcPr>
            <w:tcW w:w="3223" w:type="dxa"/>
            <w:tcBorders>
              <w:top w:val="single" w:sz="4" w:space="0" w:color="auto"/>
              <w:left w:val="nil"/>
              <w:bottom w:val="nil"/>
              <w:right w:val="nil"/>
            </w:tcBorders>
            <w:tcMar>
              <w:top w:w="113" w:type="dxa"/>
            </w:tcMar>
          </w:tcPr>
          <w:p w:rsidR="003D580F" w:rsidRPr="002C1A2B" w:rsidRDefault="003D580F" w:rsidP="00FF7BF6">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两个主要统计报告的下载量</w:t>
            </w:r>
          </w:p>
        </w:tc>
        <w:tc>
          <w:tcPr>
            <w:tcW w:w="1479" w:type="dxa"/>
            <w:tcBorders>
              <w:top w:val="single" w:sz="4" w:space="0" w:color="auto"/>
              <w:left w:val="nil"/>
              <w:bottom w:val="nil"/>
            </w:tcBorders>
            <w:tcMar>
              <w:top w:w="113" w:type="dxa"/>
            </w:tcMar>
          </w:tcPr>
          <w:p w:rsidR="003D580F" w:rsidRPr="002C1A2B" w:rsidRDefault="003D580F" w:rsidP="00FF7BF6">
            <w:pPr>
              <w:spacing w:afterLines="30" w:after="72" w:line="300" w:lineRule="atLeast"/>
              <w:jc w:val="center"/>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16</w:t>
            </w:r>
          </w:p>
        </w:tc>
        <w:tc>
          <w:tcPr>
            <w:tcW w:w="1281" w:type="dxa"/>
            <w:tcBorders>
              <w:top w:val="single" w:sz="4" w:space="0" w:color="auto"/>
              <w:left w:val="nil"/>
              <w:bottom w:val="nil"/>
              <w:right w:val="single" w:sz="4" w:space="0" w:color="auto"/>
            </w:tcBorders>
          </w:tcPr>
          <w:p w:rsidR="003D580F" w:rsidRPr="002C1A2B" w:rsidRDefault="003D580F" w:rsidP="00FF7BF6">
            <w:pPr>
              <w:spacing w:afterLines="30" w:after="72" w:line="300" w:lineRule="atLeast"/>
              <w:jc w:val="center"/>
              <w:rPr>
                <w:rFonts w:ascii="SimSun" w:hAnsi="SimSun"/>
                <w:color w:val="A6A6A6"/>
                <w:sz w:val="18"/>
                <w:szCs w:val="18"/>
              </w:rPr>
            </w:pPr>
            <w:r w:rsidRPr="002C1A2B">
              <w:rPr>
                <w:rFonts w:ascii="SimSun" w:hAnsi="SimSun"/>
                <w:color w:val="A6A6A6"/>
                <w:sz w:val="18"/>
                <w:szCs w:val="18"/>
              </w:rPr>
              <w:sym w:font="Wingdings" w:char="F06C"/>
            </w:r>
          </w:p>
        </w:tc>
      </w:tr>
      <w:tr w:rsidR="003D580F" w:rsidRPr="00452A4B" w:rsidTr="00C2552C">
        <w:trPr>
          <w:jc w:val="center"/>
        </w:trPr>
        <w:tc>
          <w:tcPr>
            <w:tcW w:w="3206" w:type="dxa"/>
            <w:vMerge/>
            <w:tcBorders>
              <w:left w:val="single" w:sz="4" w:space="0" w:color="auto"/>
              <w:bottom w:val="nil"/>
              <w:right w:val="nil"/>
            </w:tcBorders>
            <w:tcMar>
              <w:top w:w="113" w:type="dxa"/>
            </w:tcMar>
          </w:tcPr>
          <w:p w:rsidR="003D580F" w:rsidRPr="002C1A2B" w:rsidRDefault="003D580F" w:rsidP="00FF7BF6">
            <w:pPr>
              <w:spacing w:afterLines="30" w:after="72" w:line="300" w:lineRule="atLeast"/>
              <w:jc w:val="both"/>
              <w:rPr>
                <w:rFonts w:ascii="SimSun" w:hAnsi="SimSun"/>
                <w:sz w:val="18"/>
                <w:szCs w:val="18"/>
              </w:rPr>
            </w:pPr>
          </w:p>
        </w:tc>
        <w:tc>
          <w:tcPr>
            <w:tcW w:w="3223" w:type="dxa"/>
            <w:tcBorders>
              <w:left w:val="nil"/>
              <w:bottom w:val="nil"/>
              <w:right w:val="nil"/>
            </w:tcBorders>
            <w:tcMar>
              <w:top w:w="113" w:type="dxa"/>
            </w:tcMar>
          </w:tcPr>
          <w:p w:rsidR="003D580F" w:rsidRPr="002C1A2B" w:rsidRDefault="003D580F" w:rsidP="00FF7BF6">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数据下载量</w:t>
            </w:r>
          </w:p>
        </w:tc>
        <w:tc>
          <w:tcPr>
            <w:tcW w:w="1479" w:type="dxa"/>
            <w:tcBorders>
              <w:left w:val="nil"/>
              <w:bottom w:val="nil"/>
            </w:tcBorders>
            <w:tcMar>
              <w:top w:w="113" w:type="dxa"/>
            </w:tcMar>
          </w:tcPr>
          <w:p w:rsidR="003D580F" w:rsidRPr="002C1A2B" w:rsidRDefault="003D580F" w:rsidP="00FF7BF6">
            <w:pPr>
              <w:spacing w:afterLines="30" w:after="72" w:line="300" w:lineRule="atLeast"/>
              <w:jc w:val="center"/>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16</w:t>
            </w:r>
          </w:p>
        </w:tc>
        <w:tc>
          <w:tcPr>
            <w:tcW w:w="1281" w:type="dxa"/>
            <w:tcBorders>
              <w:left w:val="nil"/>
              <w:bottom w:val="nil"/>
              <w:right w:val="single" w:sz="4" w:space="0" w:color="auto"/>
            </w:tcBorders>
          </w:tcPr>
          <w:p w:rsidR="003D580F" w:rsidRPr="002C1A2B" w:rsidRDefault="003D580F" w:rsidP="00FF7BF6">
            <w:pPr>
              <w:spacing w:afterLines="30" w:after="72" w:line="300" w:lineRule="atLeast"/>
              <w:jc w:val="center"/>
              <w:rPr>
                <w:rFonts w:ascii="SimSun" w:hAnsi="SimSun"/>
                <w:color w:val="A6A6A6"/>
                <w:sz w:val="18"/>
                <w:szCs w:val="18"/>
              </w:rPr>
            </w:pPr>
            <w:r w:rsidRPr="002C1A2B">
              <w:rPr>
                <w:rFonts w:ascii="SimSun" w:hAnsi="SimSun"/>
                <w:color w:val="A6A6A6"/>
                <w:sz w:val="18"/>
                <w:szCs w:val="18"/>
              </w:rPr>
              <w:sym w:font="Wingdings" w:char="F06C"/>
            </w:r>
          </w:p>
        </w:tc>
      </w:tr>
      <w:tr w:rsidR="003D580F" w:rsidRPr="00452A4B" w:rsidTr="00C2552C">
        <w:trPr>
          <w:jc w:val="center"/>
        </w:trPr>
        <w:tc>
          <w:tcPr>
            <w:tcW w:w="3206" w:type="dxa"/>
            <w:vMerge w:val="restart"/>
            <w:tcBorders>
              <w:top w:val="nil"/>
              <w:left w:val="single" w:sz="4" w:space="0" w:color="auto"/>
              <w:right w:val="nil"/>
            </w:tcBorders>
            <w:tcMar>
              <w:top w:w="113" w:type="dxa"/>
            </w:tcMar>
          </w:tcPr>
          <w:p w:rsidR="003D580F" w:rsidRPr="002C1A2B" w:rsidRDefault="003D580F" w:rsidP="00FF7BF6">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在制定知识产权政策时利用</w:t>
            </w:r>
            <w:r w:rsidRPr="002C1A2B">
              <w:rPr>
                <w:rFonts w:ascii="SimSun" w:hAnsi="SimSun"/>
                <w:sz w:val="18"/>
                <w:szCs w:val="18"/>
                <w:lang w:eastAsia="zh-CN"/>
              </w:rPr>
              <w:t>WIPO</w:t>
            </w:r>
            <w:r w:rsidRPr="002C1A2B">
              <w:rPr>
                <w:rFonts w:ascii="SimSun" w:hAnsi="SimSun" w:cs="SimSun" w:hint="eastAsia"/>
                <w:sz w:val="18"/>
                <w:szCs w:val="18"/>
                <w:lang w:eastAsia="zh-CN"/>
              </w:rPr>
              <w:t>经济分析结果</w:t>
            </w:r>
          </w:p>
        </w:tc>
        <w:tc>
          <w:tcPr>
            <w:tcW w:w="3223" w:type="dxa"/>
            <w:tcBorders>
              <w:top w:val="nil"/>
              <w:left w:val="nil"/>
              <w:bottom w:val="nil"/>
              <w:right w:val="nil"/>
            </w:tcBorders>
            <w:tcMar>
              <w:top w:w="113" w:type="dxa"/>
            </w:tcMar>
          </w:tcPr>
          <w:p w:rsidR="003D580F" w:rsidRPr="002C1A2B" w:rsidRDefault="003D580F" w:rsidP="00FF7BF6">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经济出版物和政府政策报告引用量</w:t>
            </w:r>
          </w:p>
        </w:tc>
        <w:tc>
          <w:tcPr>
            <w:tcW w:w="1479" w:type="dxa"/>
            <w:tcBorders>
              <w:top w:val="nil"/>
              <w:left w:val="nil"/>
              <w:bottom w:val="nil"/>
            </w:tcBorders>
            <w:tcMar>
              <w:top w:w="113" w:type="dxa"/>
            </w:tcMar>
          </w:tcPr>
          <w:p w:rsidR="003D580F" w:rsidRPr="002C1A2B" w:rsidRDefault="003D580F" w:rsidP="00FF7BF6">
            <w:pPr>
              <w:spacing w:afterLines="30" w:after="72" w:line="300" w:lineRule="atLeast"/>
              <w:jc w:val="center"/>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16</w:t>
            </w:r>
          </w:p>
        </w:tc>
        <w:tc>
          <w:tcPr>
            <w:tcW w:w="1281" w:type="dxa"/>
            <w:tcBorders>
              <w:top w:val="nil"/>
              <w:left w:val="nil"/>
              <w:bottom w:val="nil"/>
              <w:right w:val="single" w:sz="4" w:space="0" w:color="auto"/>
            </w:tcBorders>
          </w:tcPr>
          <w:p w:rsidR="003D580F" w:rsidRPr="002C1A2B" w:rsidRDefault="003D580F" w:rsidP="00FF7BF6">
            <w:pPr>
              <w:spacing w:afterLines="30" w:after="72" w:line="300" w:lineRule="atLeast"/>
              <w:jc w:val="center"/>
              <w:rPr>
                <w:rFonts w:ascii="SimSun" w:hAnsi="SimSun"/>
                <w:color w:val="A6A6A6"/>
                <w:sz w:val="18"/>
                <w:szCs w:val="18"/>
              </w:rPr>
            </w:pPr>
            <w:r w:rsidRPr="002C1A2B">
              <w:rPr>
                <w:rFonts w:ascii="SimSun" w:hAnsi="SimSun"/>
                <w:color w:val="A6A6A6"/>
                <w:sz w:val="18"/>
                <w:szCs w:val="18"/>
              </w:rPr>
              <w:sym w:font="Wingdings" w:char="F06C"/>
            </w:r>
          </w:p>
        </w:tc>
      </w:tr>
      <w:tr w:rsidR="003D580F" w:rsidRPr="00452A4B" w:rsidTr="00C2552C">
        <w:trPr>
          <w:jc w:val="center"/>
        </w:trPr>
        <w:tc>
          <w:tcPr>
            <w:tcW w:w="3206" w:type="dxa"/>
            <w:vMerge/>
            <w:tcBorders>
              <w:left w:val="single" w:sz="4" w:space="0" w:color="auto"/>
              <w:bottom w:val="nil"/>
              <w:right w:val="nil"/>
            </w:tcBorders>
            <w:tcMar>
              <w:top w:w="113" w:type="dxa"/>
            </w:tcMar>
          </w:tcPr>
          <w:p w:rsidR="003D580F" w:rsidRPr="002C1A2B" w:rsidRDefault="003D580F" w:rsidP="00FF7BF6">
            <w:pPr>
              <w:spacing w:afterLines="30" w:after="72" w:line="300" w:lineRule="atLeast"/>
              <w:jc w:val="both"/>
              <w:rPr>
                <w:rFonts w:ascii="SimSun" w:hAnsi="SimSun"/>
                <w:sz w:val="18"/>
                <w:szCs w:val="18"/>
              </w:rPr>
            </w:pPr>
          </w:p>
        </w:tc>
        <w:tc>
          <w:tcPr>
            <w:tcW w:w="3223" w:type="dxa"/>
            <w:tcBorders>
              <w:top w:val="nil"/>
              <w:left w:val="nil"/>
              <w:bottom w:val="nil"/>
              <w:right w:val="nil"/>
            </w:tcBorders>
            <w:tcMar>
              <w:top w:w="113" w:type="dxa"/>
            </w:tcMar>
          </w:tcPr>
          <w:p w:rsidR="003D580F" w:rsidRPr="002C1A2B" w:rsidRDefault="003D580F" w:rsidP="00FF7BF6">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认为</w:t>
            </w:r>
            <w:r w:rsidRPr="002C1A2B">
              <w:rPr>
                <w:rFonts w:ascii="SimSun" w:hAnsi="SimSun"/>
                <w:sz w:val="18"/>
                <w:szCs w:val="18"/>
                <w:lang w:eastAsia="zh-CN"/>
              </w:rPr>
              <w:t>WIPO</w:t>
            </w:r>
            <w:r w:rsidRPr="002C1A2B">
              <w:rPr>
                <w:rFonts w:ascii="SimSun" w:hAnsi="SimSun" w:cs="SimSun" w:hint="eastAsia"/>
                <w:sz w:val="18"/>
                <w:szCs w:val="18"/>
                <w:lang w:eastAsia="zh-CN"/>
              </w:rPr>
              <w:t>经济研究有用，以及在何种程度上有用的发展中国家数量</w:t>
            </w:r>
          </w:p>
        </w:tc>
        <w:tc>
          <w:tcPr>
            <w:tcW w:w="1479" w:type="dxa"/>
            <w:tcBorders>
              <w:top w:val="nil"/>
              <w:left w:val="nil"/>
              <w:bottom w:val="nil"/>
            </w:tcBorders>
            <w:tcMar>
              <w:top w:w="113" w:type="dxa"/>
            </w:tcMar>
          </w:tcPr>
          <w:p w:rsidR="003D580F" w:rsidRPr="002C1A2B" w:rsidRDefault="003D580F" w:rsidP="00FF7BF6">
            <w:pPr>
              <w:spacing w:afterLines="30" w:after="72" w:line="300" w:lineRule="atLeast"/>
              <w:jc w:val="center"/>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16</w:t>
            </w:r>
          </w:p>
        </w:tc>
        <w:tc>
          <w:tcPr>
            <w:tcW w:w="1281" w:type="dxa"/>
            <w:tcBorders>
              <w:top w:val="nil"/>
              <w:left w:val="nil"/>
              <w:bottom w:val="nil"/>
              <w:right w:val="single" w:sz="4" w:space="0" w:color="auto"/>
            </w:tcBorders>
          </w:tcPr>
          <w:p w:rsidR="003D580F" w:rsidRPr="002C1A2B" w:rsidRDefault="003D580F" w:rsidP="00FF7BF6">
            <w:pPr>
              <w:spacing w:afterLines="30" w:after="72" w:line="300" w:lineRule="atLeast"/>
              <w:jc w:val="center"/>
              <w:rPr>
                <w:rFonts w:ascii="SimSun" w:hAnsi="SimSun"/>
                <w:color w:val="A6A6A6"/>
                <w:sz w:val="18"/>
                <w:szCs w:val="18"/>
              </w:rPr>
            </w:pPr>
            <w:r w:rsidRPr="002C1A2B">
              <w:rPr>
                <w:rFonts w:ascii="SimSun" w:hAnsi="SimSun"/>
                <w:color w:val="A6A6A6"/>
                <w:sz w:val="18"/>
                <w:szCs w:val="18"/>
              </w:rPr>
              <w:sym w:font="Wingdings" w:char="F06C"/>
            </w:r>
          </w:p>
        </w:tc>
      </w:tr>
      <w:tr w:rsidR="003D580F" w:rsidRPr="00452A4B" w:rsidTr="00C2552C">
        <w:trPr>
          <w:jc w:val="center"/>
        </w:trPr>
        <w:tc>
          <w:tcPr>
            <w:tcW w:w="3206" w:type="dxa"/>
            <w:tcBorders>
              <w:top w:val="nil"/>
              <w:left w:val="single" w:sz="4" w:space="0" w:color="auto"/>
              <w:bottom w:val="single" w:sz="4" w:space="0" w:color="auto"/>
              <w:right w:val="nil"/>
            </w:tcBorders>
            <w:tcMar>
              <w:top w:w="113" w:type="dxa"/>
            </w:tcMar>
          </w:tcPr>
          <w:p w:rsidR="003D580F" w:rsidRPr="002C1A2B" w:rsidRDefault="003D580F" w:rsidP="00FF7BF6">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提高获取和利用知识产权相关法律信息</w:t>
            </w:r>
          </w:p>
        </w:tc>
        <w:tc>
          <w:tcPr>
            <w:tcW w:w="3223" w:type="dxa"/>
            <w:tcBorders>
              <w:top w:val="nil"/>
              <w:left w:val="nil"/>
              <w:bottom w:val="single" w:sz="4" w:space="0" w:color="auto"/>
              <w:right w:val="nil"/>
            </w:tcBorders>
            <w:tcMar>
              <w:top w:w="113" w:type="dxa"/>
            </w:tcMar>
          </w:tcPr>
          <w:p w:rsidR="003D580F" w:rsidRPr="002C1A2B" w:rsidRDefault="003D580F" w:rsidP="00FF7BF6">
            <w:pPr>
              <w:spacing w:afterLines="30" w:after="72" w:line="300" w:lineRule="atLeast"/>
              <w:jc w:val="both"/>
              <w:rPr>
                <w:rFonts w:ascii="SimSun" w:hAnsi="SimSun" w:cs="SimSun"/>
                <w:sz w:val="18"/>
                <w:szCs w:val="18"/>
                <w:lang w:eastAsia="zh-CN"/>
              </w:rPr>
            </w:pPr>
            <w:r w:rsidRPr="002C1A2B">
              <w:rPr>
                <w:rFonts w:ascii="SimSun" w:hAnsi="SimSun" w:cs="SimSun" w:hint="eastAsia"/>
                <w:sz w:val="18"/>
                <w:szCs w:val="18"/>
                <w:lang w:eastAsia="zh-CN"/>
              </w:rPr>
              <w:t>扩大知识产权相关法律信息WIPO Lex数据库的覆盖范围</w:t>
            </w:r>
          </w:p>
        </w:tc>
        <w:tc>
          <w:tcPr>
            <w:tcW w:w="1479" w:type="dxa"/>
            <w:tcBorders>
              <w:top w:val="nil"/>
              <w:left w:val="nil"/>
              <w:bottom w:val="single" w:sz="4" w:space="0" w:color="auto"/>
            </w:tcBorders>
            <w:tcMar>
              <w:top w:w="113" w:type="dxa"/>
            </w:tcMar>
          </w:tcPr>
          <w:p w:rsidR="003D580F" w:rsidRPr="002C1A2B" w:rsidRDefault="003D580F" w:rsidP="00FF7BF6">
            <w:pPr>
              <w:spacing w:afterLines="30" w:after="72" w:line="300" w:lineRule="atLeast"/>
              <w:jc w:val="center"/>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21</w:t>
            </w:r>
          </w:p>
        </w:tc>
        <w:tc>
          <w:tcPr>
            <w:tcW w:w="1281" w:type="dxa"/>
            <w:tcBorders>
              <w:top w:val="nil"/>
              <w:left w:val="nil"/>
              <w:bottom w:val="single" w:sz="4" w:space="0" w:color="auto"/>
              <w:right w:val="single" w:sz="4" w:space="0" w:color="auto"/>
            </w:tcBorders>
          </w:tcPr>
          <w:p w:rsidR="003D580F" w:rsidRPr="002C1A2B" w:rsidRDefault="003D580F" w:rsidP="00FF7BF6">
            <w:pPr>
              <w:spacing w:afterLines="30" w:after="72" w:line="300" w:lineRule="atLeast"/>
              <w:jc w:val="center"/>
              <w:rPr>
                <w:rFonts w:ascii="SimSun" w:hAnsi="SimSun"/>
                <w:sz w:val="18"/>
                <w:szCs w:val="18"/>
              </w:rPr>
            </w:pPr>
            <w:r w:rsidRPr="002C1A2B">
              <w:rPr>
                <w:rFonts w:ascii="SimSun" w:hAnsi="SimSun"/>
                <w:color w:val="008000"/>
                <w:sz w:val="18"/>
                <w:szCs w:val="18"/>
              </w:rPr>
              <w:sym w:font="Wingdings" w:char="F06C"/>
            </w:r>
          </w:p>
        </w:tc>
      </w:tr>
    </w:tbl>
    <w:p w:rsidR="003D580F" w:rsidRPr="00814F64" w:rsidRDefault="003D580F" w:rsidP="003D580F">
      <w:pPr>
        <w:rPr>
          <w:rFonts w:ascii="SimSun" w:hAnsi="SimSun" w:cs="Arial"/>
          <w:b/>
          <w:bCs/>
          <w:sz w:val="21"/>
          <w:szCs w:val="21"/>
        </w:rPr>
      </w:pPr>
      <w:r w:rsidRPr="00452A4B">
        <w:rPr>
          <w:rFonts w:ascii="SimSun" w:hAnsi="SimSun"/>
          <w:sz w:val="21"/>
          <w:szCs w:val="21"/>
        </w:rPr>
        <w:br w:type="page"/>
      </w:r>
    </w:p>
    <w:p w:rsidR="003D580F" w:rsidRPr="004771AE" w:rsidRDefault="003D580F" w:rsidP="00FF7BF6">
      <w:pPr>
        <w:pStyle w:val="Heading3"/>
        <w:spacing w:afterLines="50" w:after="120" w:line="340" w:lineRule="atLeast"/>
        <w:jc w:val="both"/>
        <w:rPr>
          <w:rFonts w:ascii="SimHei" w:eastAsia="SimHei" w:hAnsi="SimHei"/>
          <w:b w:val="0"/>
          <w:bCs w:val="0"/>
          <w:sz w:val="21"/>
          <w:szCs w:val="21"/>
          <w:lang w:eastAsia="zh-CN"/>
        </w:rPr>
      </w:pPr>
      <w:bookmarkStart w:id="52" w:name="_Toc396204553"/>
      <w:r w:rsidRPr="004771AE">
        <w:rPr>
          <w:rFonts w:ascii="SimHei" w:eastAsia="SimHei" w:hAnsi="SimHei" w:hint="eastAsia"/>
          <w:b w:val="0"/>
          <w:bCs w:val="0"/>
          <w:sz w:val="21"/>
          <w:szCs w:val="21"/>
          <w:lang w:eastAsia="zh-CN"/>
        </w:rPr>
        <w:t>计划</w:t>
      </w:r>
      <w:r w:rsidRPr="004771AE">
        <w:rPr>
          <w:rFonts w:ascii="SimHei" w:eastAsia="SimHei" w:hAnsi="SimHei"/>
          <w:b w:val="0"/>
          <w:bCs w:val="0"/>
          <w:sz w:val="21"/>
          <w:szCs w:val="21"/>
          <w:lang w:eastAsia="zh-CN"/>
        </w:rPr>
        <w:t>16</w:t>
      </w:r>
      <w:r w:rsidR="00FF7BF6"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经济学与统计</w:t>
      </w:r>
      <w:bookmarkEnd w:id="52"/>
    </w:p>
    <w:p w:rsidR="003D580F" w:rsidRPr="00E06F02" w:rsidRDefault="003D580F"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FF7BF6"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总干事</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3D580F" w:rsidRPr="00452A4B" w:rsidRDefault="003D580F" w:rsidP="00FF7BF6">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16.1.</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统计工作完全实现了其目标，提高了全球知识产权系统</w:t>
      </w:r>
      <w:r w:rsidR="00814F64">
        <w:rPr>
          <w:rFonts w:ascii="SimSun" w:hAnsi="SimSun" w:cs="SimSun" w:hint="eastAsia"/>
          <w:color w:val="000000"/>
          <w:sz w:val="21"/>
          <w:szCs w:val="21"/>
          <w:lang w:eastAsia="zh-CN"/>
        </w:rPr>
        <w:t>效绩</w:t>
      </w:r>
      <w:r w:rsidRPr="00452A4B">
        <w:rPr>
          <w:rFonts w:ascii="SimSun" w:hAnsi="SimSun" w:cs="SimSun" w:hint="eastAsia"/>
          <w:color w:val="000000"/>
          <w:sz w:val="21"/>
          <w:szCs w:val="21"/>
          <w:lang w:eastAsia="zh-CN"/>
        </w:rPr>
        <w:t>准确、全面和及时的统计信息的可用性。和前些年一样，本计划开展了对国家和地区知识产权局的全面的年度调查。数据覆盖范围继续包括最大的运用知识产权制度的司法区，并相对于前一个两年期稍作改进。本两年期的主要成果是建立了一个新的知识产权统计数据中心，可更有针对性的查询</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知识产权数据。此外，本计划开发了关于马德里和海牙体系的新统计报告，这是作为本计划长期的数据报告工具的补充</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尤其是，统计国家概况、世界知识产权指标、知识产权事实和数据和</w:t>
      </w:r>
      <w:r w:rsidRPr="00452A4B">
        <w:rPr>
          <w:rFonts w:ascii="SimSun" w:hAnsi="SimSun"/>
          <w:color w:val="000000"/>
          <w:sz w:val="21"/>
          <w:szCs w:val="21"/>
          <w:lang w:eastAsia="zh-CN"/>
        </w:rPr>
        <w:t>PCT</w:t>
      </w:r>
      <w:r w:rsidRPr="00452A4B">
        <w:rPr>
          <w:rFonts w:ascii="SimSun" w:hAnsi="SimSun" w:cs="SimSun" w:hint="eastAsia"/>
          <w:color w:val="000000"/>
          <w:sz w:val="21"/>
          <w:szCs w:val="21"/>
          <w:lang w:eastAsia="zh-CN"/>
        </w:rPr>
        <w:t>报告。总体来说，本计划为广大用户</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从知识产权局和学术界的专家到知识产权领域外更普通的用户</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的数据和统计分析需求提供服务。尽管随着时间推移很难持续跟踪，但</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的知识产权统计和统计报告继续被世界范围内的学术研究、政策报告、媒体文章和其他出版物广泛采用和引用。</w:t>
      </w:r>
    </w:p>
    <w:p w:rsidR="003D580F" w:rsidRPr="00452A4B" w:rsidRDefault="003D580F" w:rsidP="00FF7BF6">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16.2.</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本计划的经济学分析工作已经成熟并扩展到新的方向。一个主要的成果是出版了第二期关于品牌在全球经济中的作用的世界知识产权报告，该报告也激发了大量新报告的产生和政策制定者和学术界的兴趣。此外，</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和</w:t>
      </w:r>
      <w:r w:rsidR="004D5549">
        <w:rPr>
          <w:rFonts w:ascii="SimSun" w:hAnsi="SimSun" w:cs="SimSun" w:hint="eastAsia"/>
          <w:color w:val="000000"/>
          <w:sz w:val="21"/>
          <w:szCs w:val="21"/>
          <w:lang w:eastAsia="zh-CN"/>
        </w:rPr>
        <w:t>英士国际商</w:t>
      </w:r>
      <w:r w:rsidRPr="00452A4B">
        <w:rPr>
          <w:rFonts w:ascii="SimSun" w:hAnsi="SimSun" w:cs="SimSun" w:hint="eastAsia"/>
          <w:color w:val="000000"/>
          <w:sz w:val="21"/>
          <w:szCs w:val="21"/>
          <w:lang w:eastAsia="zh-CN"/>
        </w:rPr>
        <w:t>学院</w:t>
      </w:r>
      <w:r w:rsidRPr="00452A4B">
        <w:rPr>
          <w:rFonts w:ascii="SimSun" w:hAnsi="SimSun"/>
          <w:color w:val="000000"/>
          <w:sz w:val="21"/>
          <w:szCs w:val="21"/>
          <w:lang w:eastAsia="zh-CN"/>
        </w:rPr>
        <w:t>(INSEAD)</w:t>
      </w:r>
      <w:r w:rsidRPr="00452A4B">
        <w:rPr>
          <w:rFonts w:ascii="SimSun" w:hAnsi="SimSun" w:cs="SimSun" w:hint="eastAsia"/>
          <w:color w:val="000000"/>
          <w:sz w:val="21"/>
          <w:szCs w:val="21"/>
          <w:lang w:eastAsia="zh-CN"/>
        </w:rPr>
        <w:t>、康奈尔大学共同承担了全球创新指数</w:t>
      </w:r>
      <w:r w:rsidRPr="00452A4B">
        <w:rPr>
          <w:rFonts w:ascii="SimSun" w:hAnsi="SimSun"/>
          <w:color w:val="000000"/>
          <w:sz w:val="21"/>
          <w:szCs w:val="21"/>
          <w:lang w:eastAsia="zh-CN"/>
        </w:rPr>
        <w:t>(GII)</w:t>
      </w:r>
      <w:r w:rsidRPr="00452A4B">
        <w:rPr>
          <w:rFonts w:ascii="SimSun" w:hAnsi="SimSun" w:cs="SimSun" w:hint="eastAsia"/>
          <w:color w:val="000000"/>
          <w:sz w:val="21"/>
          <w:szCs w:val="21"/>
          <w:lang w:eastAsia="zh-CN"/>
        </w:rPr>
        <w:t>的出版工作。</w:t>
      </w:r>
      <w:r w:rsidRPr="00452A4B">
        <w:rPr>
          <w:rFonts w:ascii="SimSun" w:hAnsi="SimSun"/>
          <w:color w:val="000000"/>
          <w:sz w:val="21"/>
          <w:szCs w:val="21"/>
          <w:lang w:eastAsia="zh-CN"/>
        </w:rPr>
        <w:t>2013</w:t>
      </w:r>
      <w:r w:rsidRPr="00452A4B">
        <w:rPr>
          <w:rFonts w:ascii="SimSun" w:hAnsi="SimSun" w:cs="SimSun" w:hint="eastAsia"/>
          <w:color w:val="000000"/>
          <w:sz w:val="21"/>
          <w:szCs w:val="21"/>
          <w:lang w:eastAsia="zh-CN"/>
        </w:rPr>
        <w:t>年，联合国秘书长出席了全球创新指数年度发布会，吸引了大量媒体的关注。此外，各国政府和非政府组织，包括联合国机构在内的国际组织，越来越多地利用全球创新指数作为参考源来分析国内创新成效，这体现在对全球创新指数的引用、数据查询和咨询服务请求上。</w:t>
      </w:r>
    </w:p>
    <w:p w:rsidR="003D580F" w:rsidRPr="00452A4B" w:rsidRDefault="003D580F" w:rsidP="00FF7BF6">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16.3.</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本计划也为在</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和其他地方将知识产权政策讨论中的经济学分析主流化做出贡献。特别地，本计通过与计划</w:t>
      </w:r>
      <w:r w:rsidRPr="00452A4B">
        <w:rPr>
          <w:rFonts w:ascii="SimSun" w:hAnsi="SimSun"/>
          <w:color w:val="000000"/>
          <w:sz w:val="21"/>
          <w:szCs w:val="21"/>
          <w:lang w:eastAsia="zh-CN"/>
        </w:rPr>
        <w:t>2</w:t>
      </w:r>
      <w:r w:rsidRPr="00452A4B">
        <w:rPr>
          <w:rFonts w:ascii="SimSun" w:hAnsi="SimSun" w:cs="SimSun" w:hint="eastAsia"/>
          <w:color w:val="000000"/>
          <w:sz w:val="21"/>
          <w:szCs w:val="21"/>
          <w:lang w:eastAsia="zh-CN"/>
        </w:rPr>
        <w:t>联合对外观设计法条约对用户和知识产权局可能产生的影响进行研究，从而为成员国就此条约的讨论提供支持。类似地，知识产权和社会经济发展、知识产权和非正式经济、知识产权和智力流失的三个</w:t>
      </w:r>
      <w:r w:rsidRPr="00452A4B">
        <w:rPr>
          <w:rFonts w:ascii="SimSun" w:hAnsi="SimSun"/>
          <w:color w:val="000000"/>
          <w:sz w:val="21"/>
          <w:szCs w:val="21"/>
          <w:lang w:eastAsia="zh-CN"/>
        </w:rPr>
        <w:t>CDIP</w:t>
      </w:r>
      <w:r w:rsidRPr="00452A4B">
        <w:rPr>
          <w:rFonts w:ascii="SimSun" w:hAnsi="SimSun" w:cs="SimSun" w:hint="eastAsia"/>
          <w:color w:val="000000"/>
          <w:sz w:val="21"/>
          <w:szCs w:val="21"/>
          <w:lang w:eastAsia="zh-CN"/>
        </w:rPr>
        <w:t>项目所产生的证据，为成员国对知识产权发展维度的讨论提供信息。这些项目还包括本计划长期的系列研讨会以及其对知识产权局经济学家网络的参与，强化了</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在促进和便利关于知识产权的实证且科学严谨的经济学研究中扮演的角色。</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3D580F" w:rsidRPr="00452A4B" w:rsidRDefault="003D580F" w:rsidP="00FF7BF6">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16.4.</w:t>
      </w:r>
      <w:r w:rsidRPr="00452A4B">
        <w:rPr>
          <w:rFonts w:ascii="SimSun" w:hAnsi="SimSun"/>
          <w:sz w:val="21"/>
          <w:szCs w:val="21"/>
          <w:lang w:eastAsia="zh-CN"/>
        </w:rPr>
        <w:tab/>
      </w:r>
      <w:r w:rsidRPr="00452A4B">
        <w:rPr>
          <w:rFonts w:ascii="SimSun" w:hAnsi="SimSun" w:cs="SimSun" w:hint="eastAsia"/>
          <w:sz w:val="21"/>
          <w:szCs w:val="21"/>
          <w:lang w:eastAsia="zh-CN"/>
        </w:rPr>
        <w:t>计划</w:t>
      </w:r>
      <w:r w:rsidRPr="00452A4B">
        <w:rPr>
          <w:rFonts w:ascii="SimSun" w:hAnsi="SimSun"/>
          <w:sz w:val="21"/>
          <w:szCs w:val="21"/>
          <w:lang w:eastAsia="zh-CN"/>
        </w:rPr>
        <w:t>16</w:t>
      </w:r>
      <w:r w:rsidRPr="00452A4B">
        <w:rPr>
          <w:rFonts w:ascii="SimSun" w:hAnsi="SimSun" w:cs="SimSun" w:hint="eastAsia"/>
          <w:sz w:val="21"/>
          <w:szCs w:val="21"/>
          <w:lang w:eastAsia="zh-CN"/>
        </w:rPr>
        <w:t>所开展活动的设计、规划和实施由相关的发展议程建议来提供信息，尤其是建议</w:t>
      </w:r>
      <w:r w:rsidRPr="00452A4B">
        <w:rPr>
          <w:rFonts w:ascii="SimSun" w:hAnsi="SimSun"/>
          <w:sz w:val="21"/>
          <w:szCs w:val="21"/>
          <w:lang w:eastAsia="zh-CN"/>
        </w:rPr>
        <w:t>1</w:t>
      </w:r>
      <w:r w:rsidRPr="00452A4B">
        <w:rPr>
          <w:rFonts w:ascii="SimSun" w:hAnsi="SimSun" w:cs="SimSun" w:hint="eastAsia"/>
          <w:sz w:val="21"/>
          <w:szCs w:val="21"/>
          <w:lang w:eastAsia="zh-CN"/>
        </w:rPr>
        <w:t>、</w:t>
      </w:r>
      <w:r w:rsidRPr="00452A4B">
        <w:rPr>
          <w:rFonts w:ascii="SimSun" w:hAnsi="SimSun"/>
          <w:sz w:val="21"/>
          <w:szCs w:val="21"/>
          <w:lang w:eastAsia="zh-CN"/>
        </w:rPr>
        <w:t>35</w:t>
      </w:r>
      <w:r w:rsidRPr="00452A4B">
        <w:rPr>
          <w:rFonts w:ascii="SimSun" w:hAnsi="SimSun" w:cs="SimSun" w:hint="eastAsia"/>
          <w:sz w:val="21"/>
          <w:szCs w:val="21"/>
          <w:lang w:eastAsia="zh-CN"/>
        </w:rPr>
        <w:t>和</w:t>
      </w:r>
      <w:r w:rsidRPr="00452A4B">
        <w:rPr>
          <w:rFonts w:ascii="SimSun" w:hAnsi="SimSun"/>
          <w:sz w:val="21"/>
          <w:szCs w:val="21"/>
          <w:lang w:eastAsia="zh-CN"/>
        </w:rPr>
        <w:t>37</w:t>
      </w:r>
      <w:r w:rsidRPr="00452A4B">
        <w:rPr>
          <w:rFonts w:ascii="SimSun" w:hAnsi="SimSun" w:cs="SimSun" w:hint="eastAsia"/>
          <w:sz w:val="21"/>
          <w:szCs w:val="21"/>
          <w:lang w:eastAsia="zh-CN"/>
        </w:rPr>
        <w:t>。此外，本计划参与了三个发展议程项目的落实：知识产权和经济社会发展项目、知识和智力流失项目、知识产权和非正式经济项目。这些项目于</w:t>
      </w:r>
      <w:r w:rsidRPr="00452A4B">
        <w:rPr>
          <w:rFonts w:ascii="SimSun" w:hAnsi="SimSun"/>
          <w:sz w:val="21"/>
          <w:szCs w:val="21"/>
          <w:lang w:eastAsia="zh-CN"/>
        </w:rPr>
        <w:t>2013</w:t>
      </w:r>
      <w:r w:rsidRPr="00452A4B">
        <w:rPr>
          <w:rFonts w:ascii="SimSun" w:hAnsi="SimSun" w:cs="SimSun" w:hint="eastAsia"/>
          <w:sz w:val="21"/>
          <w:szCs w:val="21"/>
          <w:lang w:eastAsia="zh-CN"/>
        </w:rPr>
        <w:t>年完成，在这些项目下开展了以下活动：</w:t>
      </w:r>
    </w:p>
    <w:p w:rsidR="003D580F" w:rsidRPr="00452A4B" w:rsidRDefault="003D580F" w:rsidP="00A6371D">
      <w:pPr>
        <w:pStyle w:val="3"/>
        <w:numPr>
          <w:ilvl w:val="0"/>
          <w:numId w:val="59"/>
        </w:numPr>
        <w:spacing w:afterLines="50" w:after="120" w:line="340" w:lineRule="atLeast"/>
        <w:ind w:left="840" w:hanging="480"/>
        <w:jc w:val="both"/>
        <w:rPr>
          <w:rFonts w:ascii="SimSun" w:hAnsi="SimSun"/>
          <w:sz w:val="21"/>
          <w:szCs w:val="21"/>
          <w:lang w:eastAsia="zh-CN"/>
        </w:rPr>
      </w:pPr>
      <w:r w:rsidRPr="00452A4B">
        <w:rPr>
          <w:rFonts w:ascii="SimSun" w:hAnsi="SimSun" w:cs="SimSun" w:hint="eastAsia"/>
          <w:sz w:val="21"/>
          <w:szCs w:val="21"/>
          <w:lang w:eastAsia="zh-CN"/>
        </w:rPr>
        <w:t>在知识产权和经济社会发展项目下，在</w:t>
      </w:r>
      <w:r w:rsidRPr="00452A4B">
        <w:rPr>
          <w:rFonts w:ascii="SimSun" w:hAnsi="SimSun"/>
          <w:sz w:val="21"/>
          <w:szCs w:val="21"/>
          <w:lang w:eastAsia="zh-CN"/>
        </w:rPr>
        <w:t>CDIP</w:t>
      </w:r>
      <w:r w:rsidRPr="00452A4B">
        <w:rPr>
          <w:rFonts w:ascii="SimSun" w:hAnsi="SimSun" w:cs="SimSun" w:hint="eastAsia"/>
          <w:sz w:val="21"/>
          <w:szCs w:val="21"/>
          <w:lang w:eastAsia="zh-CN"/>
        </w:rPr>
        <w:t>第</w:t>
      </w:r>
      <w:r w:rsidRPr="00452A4B">
        <w:rPr>
          <w:rFonts w:ascii="SimSun" w:hAnsi="SimSun"/>
          <w:sz w:val="21"/>
          <w:szCs w:val="21"/>
          <w:lang w:eastAsia="zh-CN"/>
        </w:rPr>
        <w:t>12</w:t>
      </w:r>
      <w:r w:rsidRPr="00452A4B">
        <w:rPr>
          <w:rFonts w:ascii="SimSun" w:hAnsi="SimSun" w:cs="SimSun" w:hint="eastAsia"/>
          <w:sz w:val="21"/>
          <w:szCs w:val="21"/>
          <w:lang w:eastAsia="zh-CN"/>
        </w:rPr>
        <w:t>次会议上提交了关于巴西、智利、泰国、</w:t>
      </w:r>
      <w:r w:rsidRPr="00452A4B">
        <w:rPr>
          <w:rFonts w:ascii="SimSun" w:hAnsi="SimSun" w:hint="eastAsia"/>
          <w:sz w:val="21"/>
          <w:szCs w:val="21"/>
          <w:lang w:eastAsia="zh-CN"/>
        </w:rPr>
        <w:t>乌拉圭</w:t>
      </w:r>
      <w:r w:rsidRPr="00452A4B">
        <w:rPr>
          <w:rFonts w:ascii="SimSun" w:hAnsi="SimSun" w:cs="SimSun" w:hint="eastAsia"/>
          <w:sz w:val="21"/>
          <w:szCs w:val="21"/>
          <w:lang w:eastAsia="zh-CN"/>
        </w:rPr>
        <w:t>的国家研究。研究小组设立了新的数据库，利用该数据研究微观层面的知识产权运用模式。</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12</w:t>
      </w:r>
      <w:r w:rsidRPr="00452A4B">
        <w:rPr>
          <w:rFonts w:ascii="SimSun" w:hAnsi="SimSun" w:cs="SimSun" w:hint="eastAsia"/>
          <w:sz w:val="21"/>
          <w:szCs w:val="21"/>
          <w:lang w:eastAsia="zh-CN"/>
        </w:rPr>
        <w:t>月召开一次知识产权和社会经济发展的专家会议。六个国家的主要研究负责人、选定的国际专家讨论了从不同研究中获得的主要经验、其跨国界的适用性、其对国家和国际层面政策制定的意义。</w:t>
      </w:r>
    </w:p>
    <w:p w:rsidR="003D580F" w:rsidRPr="00452A4B" w:rsidRDefault="003D580F" w:rsidP="00A6371D">
      <w:pPr>
        <w:pStyle w:val="3"/>
        <w:numPr>
          <w:ilvl w:val="0"/>
          <w:numId w:val="59"/>
        </w:numPr>
        <w:spacing w:afterLines="50" w:after="120" w:line="340" w:lineRule="atLeast"/>
        <w:ind w:left="840" w:hanging="480"/>
        <w:jc w:val="both"/>
        <w:rPr>
          <w:rFonts w:ascii="SimSun" w:hAnsi="SimSun"/>
          <w:sz w:val="21"/>
          <w:szCs w:val="21"/>
          <w:lang w:eastAsia="zh-CN"/>
        </w:rPr>
      </w:pPr>
      <w:r w:rsidRPr="00452A4B">
        <w:rPr>
          <w:rFonts w:ascii="SimSun" w:hAnsi="SimSun" w:cs="SimSun" w:hint="eastAsia"/>
          <w:sz w:val="21"/>
          <w:szCs w:val="21"/>
          <w:lang w:eastAsia="zh-CN"/>
        </w:rPr>
        <w:t>在知识产权和智力流失项目下，筹备了关于发明人移民流的线路图研究，并提交给</w:t>
      </w:r>
      <w:r w:rsidRPr="00452A4B">
        <w:rPr>
          <w:rFonts w:ascii="SimSun" w:hAnsi="SimSun"/>
          <w:sz w:val="21"/>
          <w:szCs w:val="21"/>
          <w:lang w:eastAsia="zh-CN"/>
        </w:rPr>
        <w:t>CDIP</w:t>
      </w:r>
      <w:r w:rsidRPr="00452A4B">
        <w:rPr>
          <w:rFonts w:ascii="SimSun" w:hAnsi="SimSun" w:cs="SimSun" w:hint="eastAsia"/>
          <w:sz w:val="21"/>
          <w:szCs w:val="21"/>
          <w:lang w:eastAsia="zh-CN"/>
        </w:rPr>
        <w:t>第</w:t>
      </w:r>
      <w:r w:rsidRPr="00452A4B">
        <w:rPr>
          <w:rFonts w:ascii="SimSun" w:hAnsi="SimSun"/>
          <w:sz w:val="21"/>
          <w:szCs w:val="21"/>
          <w:lang w:eastAsia="zh-CN"/>
        </w:rPr>
        <w:t>12</w:t>
      </w:r>
      <w:r w:rsidRPr="00452A4B">
        <w:rPr>
          <w:rFonts w:ascii="SimSun" w:hAnsi="SimSun" w:cs="SimSun" w:hint="eastAsia"/>
          <w:sz w:val="21"/>
          <w:szCs w:val="21"/>
          <w:lang w:eastAsia="zh-CN"/>
        </w:rPr>
        <w:t>次会议。该研究建立了一个发明人移民流的新数据库。此外，</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4</w:t>
      </w:r>
      <w:r w:rsidRPr="00452A4B">
        <w:rPr>
          <w:rFonts w:ascii="SimSun" w:hAnsi="SimSun" w:cs="SimSun" w:hint="eastAsia"/>
          <w:sz w:val="21"/>
          <w:szCs w:val="21"/>
          <w:lang w:eastAsia="zh-CN"/>
        </w:rPr>
        <w:t>月召开了一个关于知识产权、知识员工国际流动性和</w:t>
      </w:r>
      <w:r w:rsidR="005E415E">
        <w:rPr>
          <w:rFonts w:ascii="SimSun" w:hAnsi="SimSun" w:cs="SimSun" w:hint="eastAsia"/>
          <w:sz w:val="21"/>
          <w:szCs w:val="21"/>
          <w:lang w:eastAsia="zh-CN"/>
        </w:rPr>
        <w:t>人才</w:t>
      </w:r>
      <w:r w:rsidRPr="00452A4B">
        <w:rPr>
          <w:rFonts w:ascii="SimSun" w:hAnsi="SimSun" w:cs="SimSun" w:hint="eastAsia"/>
          <w:sz w:val="21"/>
          <w:szCs w:val="21"/>
          <w:lang w:eastAsia="zh-CN"/>
        </w:rPr>
        <w:t>流失的专家研讨会。该研讨会的总结提交给了</w:t>
      </w:r>
      <w:r w:rsidRPr="00452A4B">
        <w:rPr>
          <w:rFonts w:ascii="SimSun" w:hAnsi="SimSun"/>
          <w:sz w:val="21"/>
          <w:szCs w:val="21"/>
          <w:lang w:eastAsia="zh-CN"/>
        </w:rPr>
        <w:t>CDIP</w:t>
      </w:r>
      <w:r w:rsidRPr="00452A4B">
        <w:rPr>
          <w:rFonts w:ascii="SimSun" w:hAnsi="SimSun" w:cs="SimSun" w:hint="eastAsia"/>
          <w:sz w:val="21"/>
          <w:szCs w:val="21"/>
          <w:lang w:eastAsia="zh-CN"/>
        </w:rPr>
        <w:t>第</w:t>
      </w:r>
      <w:r w:rsidRPr="00452A4B">
        <w:rPr>
          <w:rFonts w:ascii="SimSun" w:hAnsi="SimSun"/>
          <w:sz w:val="21"/>
          <w:szCs w:val="21"/>
          <w:lang w:eastAsia="zh-CN"/>
        </w:rPr>
        <w:t>12</w:t>
      </w:r>
      <w:r w:rsidRPr="00452A4B">
        <w:rPr>
          <w:rFonts w:ascii="SimSun" w:hAnsi="SimSun" w:cs="SimSun" w:hint="eastAsia"/>
          <w:sz w:val="21"/>
          <w:szCs w:val="21"/>
          <w:lang w:eastAsia="zh-CN"/>
        </w:rPr>
        <w:t>次会议。</w:t>
      </w:r>
    </w:p>
    <w:p w:rsidR="003D580F" w:rsidRPr="00452A4B" w:rsidRDefault="003D580F" w:rsidP="00A6371D">
      <w:pPr>
        <w:pStyle w:val="3"/>
        <w:numPr>
          <w:ilvl w:val="0"/>
          <w:numId w:val="59"/>
        </w:numPr>
        <w:spacing w:afterLines="50" w:after="120" w:line="340" w:lineRule="atLeast"/>
        <w:ind w:left="840" w:hanging="480"/>
        <w:jc w:val="both"/>
        <w:rPr>
          <w:rFonts w:ascii="SimSun" w:hAnsi="SimSun"/>
          <w:sz w:val="21"/>
          <w:szCs w:val="21"/>
          <w:lang w:eastAsia="zh-CN"/>
        </w:rPr>
      </w:pPr>
      <w:r w:rsidRPr="00452A4B">
        <w:rPr>
          <w:rFonts w:ascii="SimSun" w:hAnsi="SimSun" w:cs="SimSun" w:hint="eastAsia"/>
          <w:sz w:val="21"/>
          <w:szCs w:val="21"/>
          <w:lang w:eastAsia="zh-CN"/>
        </w:rPr>
        <w:t>在知识产权和非正式经济项目下，完成了关于创新、知识产权和非正式经济的概念性研究内部草案，并提交给</w:t>
      </w:r>
      <w:r w:rsidRPr="00452A4B">
        <w:rPr>
          <w:rFonts w:ascii="SimSun" w:hAnsi="SimSun"/>
          <w:sz w:val="21"/>
          <w:szCs w:val="21"/>
          <w:lang w:eastAsia="zh-CN"/>
        </w:rPr>
        <w:t>CDIP</w:t>
      </w:r>
      <w:r w:rsidRPr="00452A4B">
        <w:rPr>
          <w:rFonts w:ascii="SimSun" w:hAnsi="SimSun" w:cs="SimSun" w:hint="eastAsia"/>
          <w:sz w:val="21"/>
          <w:szCs w:val="21"/>
          <w:lang w:eastAsia="zh-CN"/>
        </w:rPr>
        <w:t>第</w:t>
      </w:r>
      <w:r w:rsidRPr="00452A4B">
        <w:rPr>
          <w:rFonts w:ascii="SimSun" w:hAnsi="SimSun"/>
          <w:sz w:val="21"/>
          <w:szCs w:val="21"/>
          <w:lang w:eastAsia="zh-CN"/>
        </w:rPr>
        <w:t>11</w:t>
      </w:r>
      <w:r w:rsidRPr="00452A4B">
        <w:rPr>
          <w:rFonts w:ascii="SimSun" w:hAnsi="SimSun" w:cs="SimSun" w:hint="eastAsia"/>
          <w:sz w:val="21"/>
          <w:szCs w:val="21"/>
          <w:lang w:eastAsia="zh-CN"/>
        </w:rPr>
        <w:t>次会议。</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11</w:t>
      </w:r>
      <w:r w:rsidRPr="00452A4B">
        <w:rPr>
          <w:rFonts w:ascii="SimSun" w:hAnsi="SimSun" w:cs="SimSun" w:hint="eastAsia"/>
          <w:sz w:val="21"/>
          <w:szCs w:val="21"/>
          <w:lang w:eastAsia="zh-CN"/>
        </w:rPr>
        <w:t>月</w:t>
      </w:r>
      <w:r w:rsidRPr="00452A4B">
        <w:rPr>
          <w:rFonts w:ascii="SimSun" w:hAnsi="SimSun"/>
          <w:sz w:val="21"/>
          <w:szCs w:val="21"/>
          <w:lang w:eastAsia="zh-CN"/>
        </w:rPr>
        <w:t>19</w:t>
      </w:r>
      <w:r w:rsidRPr="00452A4B">
        <w:rPr>
          <w:rFonts w:ascii="SimSun" w:hAnsi="SimSun" w:cs="SimSun" w:hint="eastAsia"/>
          <w:sz w:val="21"/>
          <w:szCs w:val="21"/>
          <w:lang w:eastAsia="zh-CN"/>
        </w:rPr>
        <w:t>日至</w:t>
      </w:r>
      <w:r w:rsidRPr="00452A4B">
        <w:rPr>
          <w:rFonts w:ascii="SimSun" w:hAnsi="SimSun"/>
          <w:sz w:val="21"/>
          <w:szCs w:val="21"/>
          <w:lang w:eastAsia="zh-CN"/>
        </w:rPr>
        <w:t>21</w:t>
      </w:r>
      <w:r w:rsidRPr="00452A4B">
        <w:rPr>
          <w:rFonts w:ascii="SimSun" w:hAnsi="SimSun" w:cs="SimSun" w:hint="eastAsia"/>
          <w:sz w:val="21"/>
          <w:szCs w:val="21"/>
          <w:lang w:eastAsia="zh-CN"/>
        </w:rPr>
        <w:t>日，在南非的比勒陀利亚，</w:t>
      </w:r>
      <w:r w:rsidRPr="00452A4B">
        <w:rPr>
          <w:rFonts w:ascii="SimSun" w:hAnsi="SimSun"/>
          <w:sz w:val="21"/>
          <w:szCs w:val="21"/>
          <w:lang w:eastAsia="zh-CN"/>
        </w:rPr>
        <w:t>WIPO</w:t>
      </w:r>
      <w:r w:rsidRPr="00452A4B">
        <w:rPr>
          <w:rFonts w:ascii="SimSun" w:hAnsi="SimSun" w:cs="SimSun" w:hint="eastAsia"/>
          <w:sz w:val="21"/>
          <w:szCs w:val="21"/>
          <w:lang w:eastAsia="zh-CN"/>
        </w:rPr>
        <w:t>和创新经济学研究所联合举办了第一届关于创新、知识产权和非正式经济的国际研讨会。</w:t>
      </w:r>
    </w:p>
    <w:p w:rsidR="00A84FB3"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A84FB3" w:rsidRPr="00E06F02">
        <w:rPr>
          <w:rFonts w:ascii="SimSun" w:hAnsi="SimSun" w:hint="eastAsia"/>
          <w:b/>
          <w:bCs/>
          <w:sz w:val="21"/>
          <w:szCs w:val="21"/>
          <w:lang w:eastAsia="zh-CN"/>
        </w:rPr>
        <w:t>数据</w:t>
      </w:r>
      <w:r w:rsidR="00A84FB3" w:rsidRPr="00E06F02">
        <w:rPr>
          <w:bCs/>
          <w:vertAlign w:val="superscript"/>
          <w:lang w:eastAsia="zh-CN"/>
        </w:rPr>
        <w:footnoteReference w:id="31"/>
      </w:r>
    </w:p>
    <w:tbl>
      <w:tblPr>
        <w:tblW w:w="488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62"/>
        <w:gridCol w:w="1969"/>
        <w:gridCol w:w="1477"/>
        <w:gridCol w:w="3176"/>
        <w:gridCol w:w="1273"/>
      </w:tblGrid>
      <w:tr w:rsidR="00A84FB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A84FB3" w:rsidRPr="00452A4B" w:rsidRDefault="00A84FB3" w:rsidP="00D51D29">
            <w:pPr>
              <w:snapToGrid w:val="0"/>
              <w:spacing w:beforeLines="50" w:before="120" w:afterLines="50" w:after="120"/>
              <w:rPr>
                <w:rFonts w:ascii="SimSun" w:hAnsi="SimSun"/>
                <w:b/>
                <w:bCs/>
                <w:sz w:val="21"/>
                <w:szCs w:val="21"/>
                <w:lang w:eastAsia="zh-CN"/>
              </w:rPr>
            </w:pPr>
            <w:r w:rsidRPr="00A84FB3">
              <w:rPr>
                <w:rFonts w:ascii="SimHei" w:eastAsia="SimHei" w:hAnsi="SimHei" w:cs="SimSun" w:hint="eastAsia"/>
                <w:sz w:val="21"/>
                <w:szCs w:val="21"/>
                <w:lang w:eastAsia="zh-CN"/>
              </w:rPr>
              <w:t>预期成果：</w:t>
            </w:r>
            <w:r w:rsidRPr="00452A4B">
              <w:rPr>
                <w:rFonts w:ascii="SimSun" w:hAnsi="SimSun" w:cs="SimSun"/>
                <w:sz w:val="21"/>
                <w:szCs w:val="21"/>
                <w:lang w:eastAsia="zh-CN"/>
              </w:rPr>
              <w:t>WIPO</w:t>
            </w:r>
            <w:r w:rsidRPr="00452A4B">
              <w:rPr>
                <w:rFonts w:ascii="SimSun" w:hAnsi="SimSun" w:cs="SimSun" w:hint="eastAsia"/>
                <w:sz w:val="21"/>
                <w:szCs w:val="21"/>
                <w:lang w:eastAsia="zh-CN"/>
              </w:rPr>
              <w:t>在国际知识产权制度</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方面的统计信息使用量的增加</w:t>
            </w:r>
          </w:p>
        </w:tc>
      </w:tr>
      <w:tr w:rsidR="00A84FB3" w:rsidRPr="00A84FB3" w:rsidTr="00C2552C">
        <w:trPr>
          <w:jc w:val="center"/>
        </w:trPr>
        <w:tc>
          <w:tcPr>
            <w:tcW w:w="782" w:type="pct"/>
            <w:tcBorders>
              <w:top w:val="single" w:sz="4" w:space="0" w:color="auto"/>
            </w:tcBorders>
            <w:vAlign w:val="center"/>
          </w:tcPr>
          <w:p w:rsidR="00A84FB3" w:rsidRPr="00A84FB3" w:rsidRDefault="00814F64" w:rsidP="00D51D29">
            <w:pPr>
              <w:snapToGrid w:val="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A84FB3" w:rsidRPr="00A84FB3">
              <w:rPr>
                <w:rFonts w:ascii="SimHei" w:eastAsia="SimHei" w:hAnsi="SimHei" w:cs="SimSun" w:hint="eastAsia"/>
                <w:bCs/>
                <w:sz w:val="21"/>
                <w:szCs w:val="21"/>
                <w:lang w:eastAsia="zh-CN"/>
              </w:rPr>
              <w:t>指标</w:t>
            </w:r>
          </w:p>
        </w:tc>
        <w:tc>
          <w:tcPr>
            <w:tcW w:w="1052" w:type="pct"/>
            <w:tcBorders>
              <w:top w:val="single" w:sz="4" w:space="0" w:color="auto"/>
            </w:tcBorders>
            <w:vAlign w:val="center"/>
          </w:tcPr>
          <w:p w:rsidR="00A84FB3" w:rsidRPr="00A84FB3" w:rsidRDefault="0041606E" w:rsidP="00D51D29">
            <w:pPr>
              <w:snapToGrid w:val="0"/>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789" w:type="pct"/>
            <w:tcBorders>
              <w:top w:val="single" w:sz="4" w:space="0" w:color="auto"/>
            </w:tcBorders>
            <w:tcMar>
              <w:top w:w="110" w:type="dxa"/>
            </w:tcMar>
            <w:vAlign w:val="center"/>
          </w:tcPr>
          <w:p w:rsidR="00A84FB3" w:rsidRPr="00A84FB3" w:rsidRDefault="00A84FB3" w:rsidP="00D51D29">
            <w:pPr>
              <w:snapToGrid w:val="0"/>
              <w:jc w:val="center"/>
              <w:rPr>
                <w:rFonts w:ascii="SimHei" w:eastAsia="SimHei" w:hAnsi="SimHei"/>
                <w:bCs/>
                <w:sz w:val="21"/>
                <w:szCs w:val="21"/>
                <w:lang w:eastAsia="zh-CN"/>
              </w:rPr>
            </w:pPr>
            <w:r w:rsidRPr="00A84FB3">
              <w:rPr>
                <w:rFonts w:ascii="SimHei" w:eastAsia="SimHei" w:hAnsi="SimHei" w:cs="SimSun" w:hint="eastAsia"/>
                <w:bCs/>
                <w:sz w:val="21"/>
                <w:szCs w:val="21"/>
                <w:lang w:eastAsia="zh-CN"/>
              </w:rPr>
              <w:t>目</w:t>
            </w:r>
            <w:r w:rsidRPr="00A84FB3">
              <w:rPr>
                <w:rFonts w:ascii="SimHei" w:eastAsia="SimHei" w:hAnsi="SimHei" w:cs="SimSun"/>
                <w:bCs/>
                <w:sz w:val="21"/>
                <w:szCs w:val="21"/>
                <w:lang w:eastAsia="zh-CN"/>
              </w:rPr>
              <w:t xml:space="preserve">  </w:t>
            </w:r>
            <w:r w:rsidRPr="00A84FB3">
              <w:rPr>
                <w:rFonts w:ascii="SimHei" w:eastAsia="SimHei" w:hAnsi="SimHei" w:cs="SimSun" w:hint="eastAsia"/>
                <w:bCs/>
                <w:sz w:val="21"/>
                <w:szCs w:val="21"/>
                <w:lang w:eastAsia="zh-CN"/>
              </w:rPr>
              <w:t>标</w:t>
            </w:r>
          </w:p>
        </w:tc>
        <w:tc>
          <w:tcPr>
            <w:tcW w:w="1697" w:type="pct"/>
            <w:tcBorders>
              <w:top w:val="single" w:sz="4" w:space="0" w:color="auto"/>
            </w:tcBorders>
            <w:shd w:val="clear" w:color="auto" w:fill="FFFFFF"/>
            <w:tcMar>
              <w:top w:w="110" w:type="dxa"/>
            </w:tcMar>
            <w:vAlign w:val="center"/>
          </w:tcPr>
          <w:p w:rsidR="00A84FB3" w:rsidRPr="00A84FB3" w:rsidRDefault="00814F64" w:rsidP="00D51D29">
            <w:pPr>
              <w:snapToGrid w:val="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A84FB3" w:rsidRPr="00A84FB3">
              <w:rPr>
                <w:rFonts w:ascii="SimHei" w:eastAsia="SimHei" w:hAnsi="SimHei" w:cs="SimSun" w:hint="eastAsia"/>
                <w:bCs/>
                <w:sz w:val="21"/>
                <w:szCs w:val="21"/>
                <w:lang w:eastAsia="zh-CN"/>
              </w:rPr>
              <w:t>数据</w:t>
            </w:r>
          </w:p>
        </w:tc>
        <w:tc>
          <w:tcPr>
            <w:tcW w:w="680" w:type="pct"/>
            <w:tcBorders>
              <w:top w:val="single" w:sz="4" w:space="0" w:color="auto"/>
            </w:tcBorders>
            <w:tcMar>
              <w:top w:w="110" w:type="dxa"/>
            </w:tcMar>
            <w:vAlign w:val="center"/>
          </w:tcPr>
          <w:p w:rsidR="00A84FB3" w:rsidRPr="00A84FB3" w:rsidRDefault="00A84FB3" w:rsidP="00D51D29">
            <w:pPr>
              <w:keepNext/>
              <w:keepLines/>
              <w:snapToGrid w:val="0"/>
              <w:jc w:val="center"/>
              <w:rPr>
                <w:rFonts w:ascii="SimHei" w:eastAsia="SimHei" w:hAnsi="SimHei"/>
                <w:bCs/>
                <w:sz w:val="21"/>
                <w:szCs w:val="21"/>
                <w:lang w:eastAsia="zh-CN"/>
              </w:rPr>
            </w:pPr>
            <w:r w:rsidRPr="00352460">
              <w:rPr>
                <w:rFonts w:ascii="SimHei" w:eastAsia="SimHei" w:hAnsi="SimHei" w:cs="SimSun" w:hint="eastAsia"/>
                <w:bCs/>
                <w:sz w:val="21"/>
                <w:szCs w:val="21"/>
                <w:lang w:eastAsia="zh-CN"/>
              </w:rPr>
              <w:t>红绿灯</w:t>
            </w:r>
            <w:r w:rsidRPr="00A84FB3">
              <w:rPr>
                <w:rFonts w:ascii="SimHei" w:eastAsia="SimHei" w:hAnsi="SimHei" w:cs="SimSun"/>
                <w:bCs/>
                <w:sz w:val="21"/>
                <w:szCs w:val="21"/>
                <w:lang w:eastAsia="zh-CN"/>
              </w:rPr>
              <w:t>(</w:t>
            </w:r>
            <w:r w:rsidRPr="00A84FB3">
              <w:rPr>
                <w:rFonts w:ascii="SimHei" w:eastAsia="SimHei" w:hAnsi="SimHei"/>
                <w:bCs/>
                <w:sz w:val="21"/>
                <w:szCs w:val="21"/>
              </w:rPr>
              <w:t>TLS</w:t>
            </w:r>
            <w:r w:rsidRPr="00A84FB3">
              <w:rPr>
                <w:rFonts w:ascii="SimHei" w:eastAsia="SimHei" w:hAnsi="SimHei" w:cs="SimSun"/>
                <w:bCs/>
                <w:sz w:val="21"/>
                <w:szCs w:val="21"/>
                <w:lang w:eastAsia="zh-CN"/>
              </w:rPr>
              <w:t>)</w:t>
            </w:r>
          </w:p>
        </w:tc>
      </w:tr>
      <w:tr w:rsidR="00A84FB3" w:rsidRPr="00452A4B" w:rsidTr="00C2552C">
        <w:trPr>
          <w:jc w:val="center"/>
        </w:trPr>
        <w:tc>
          <w:tcPr>
            <w:tcW w:w="782" w:type="pct"/>
          </w:tcPr>
          <w:p w:rsidR="00A84FB3" w:rsidRPr="002C1A2B" w:rsidRDefault="00A84FB3"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两个主要统计报告的下载量</w:t>
            </w:r>
          </w:p>
        </w:tc>
        <w:tc>
          <w:tcPr>
            <w:tcW w:w="1052" w:type="pct"/>
          </w:tcPr>
          <w:p w:rsidR="00A84FB3" w:rsidRPr="002C1A2B" w:rsidRDefault="00A84FB3"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待定</w:t>
            </w:r>
          </w:p>
        </w:tc>
        <w:tc>
          <w:tcPr>
            <w:tcW w:w="789" w:type="pct"/>
            <w:tcMar>
              <w:top w:w="110" w:type="dxa"/>
            </w:tcMar>
          </w:tcPr>
          <w:p w:rsidR="00A84FB3" w:rsidRPr="002C1A2B" w:rsidRDefault="00A84FB3"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使用率增加</w:t>
            </w:r>
            <w:r w:rsidRPr="00814F64">
              <w:rPr>
                <w:rFonts w:ascii="SimSun" w:hAnsi="SimSun" w:cs="Arial"/>
                <w:sz w:val="18"/>
                <w:szCs w:val="18"/>
                <w:lang w:eastAsia="zh-CN"/>
              </w:rPr>
              <w:t>10%</w:t>
            </w:r>
          </w:p>
        </w:tc>
        <w:tc>
          <w:tcPr>
            <w:tcW w:w="1697" w:type="pct"/>
            <w:shd w:val="clear" w:color="auto" w:fill="FFFFFF"/>
            <w:tcMar>
              <w:top w:w="110" w:type="dxa"/>
            </w:tcMar>
          </w:tcPr>
          <w:p w:rsidR="00A84FB3" w:rsidRPr="002C1A2B" w:rsidRDefault="00A84FB3" w:rsidP="00145567">
            <w:pPr>
              <w:snapToGrid w:val="0"/>
              <w:spacing w:afterLines="30" w:after="72" w:line="300" w:lineRule="atLeast"/>
              <w:jc w:val="both"/>
              <w:rPr>
                <w:rFonts w:ascii="SimSun" w:hAnsi="SimSun"/>
                <w:sz w:val="18"/>
                <w:szCs w:val="18"/>
                <w:lang w:eastAsia="zh-CN"/>
              </w:rPr>
            </w:pPr>
            <w:r w:rsidRPr="002C1A2B">
              <w:rPr>
                <w:rFonts w:ascii="SimSun" w:hAnsi="SimSun"/>
                <w:sz w:val="18"/>
                <w:szCs w:val="18"/>
                <w:lang w:eastAsia="zh-CN"/>
              </w:rPr>
              <w:t>2013</w:t>
            </w:r>
            <w:r w:rsidRPr="002C1A2B">
              <w:rPr>
                <w:rFonts w:ascii="SimSun" w:hAnsi="SimSun" w:cs="SimSun" w:hint="eastAsia"/>
                <w:sz w:val="18"/>
                <w:szCs w:val="18"/>
                <w:lang w:eastAsia="zh-CN"/>
              </w:rPr>
              <w:t>年，最新版本</w:t>
            </w:r>
            <w:r w:rsidRPr="002C1A2B">
              <w:rPr>
                <w:rFonts w:ascii="SimSun" w:hAnsi="SimSun"/>
                <w:sz w:val="18"/>
                <w:szCs w:val="18"/>
                <w:lang w:eastAsia="zh-CN"/>
              </w:rPr>
              <w:t>(2012</w:t>
            </w:r>
            <w:r w:rsidRPr="002C1A2B">
              <w:rPr>
                <w:rFonts w:ascii="SimSun" w:hAnsi="SimSun" w:cs="SimSun" w:hint="eastAsia"/>
                <w:sz w:val="18"/>
                <w:szCs w:val="18"/>
                <w:lang w:eastAsia="zh-CN"/>
              </w:rPr>
              <w:t>、</w:t>
            </w:r>
            <w:r w:rsidRPr="002C1A2B">
              <w:rPr>
                <w:rFonts w:ascii="SimSun" w:hAnsi="SimSun"/>
                <w:sz w:val="18"/>
                <w:szCs w:val="18"/>
                <w:lang w:eastAsia="zh-CN"/>
              </w:rPr>
              <w:t>2013</w:t>
            </w:r>
            <w:r w:rsidRPr="002C1A2B">
              <w:rPr>
                <w:rFonts w:ascii="SimSun" w:hAnsi="SimSun" w:cs="SimSun" w:hint="eastAsia"/>
                <w:sz w:val="18"/>
                <w:szCs w:val="18"/>
                <w:lang w:eastAsia="zh-CN"/>
              </w:rPr>
              <w:t>年版本</w:t>
            </w:r>
            <w:r w:rsidRPr="002C1A2B">
              <w:rPr>
                <w:rFonts w:ascii="SimSun" w:hAnsi="SimSun"/>
                <w:sz w:val="18"/>
                <w:szCs w:val="18"/>
                <w:lang w:eastAsia="zh-CN"/>
              </w:rPr>
              <w:t>)</w:t>
            </w:r>
            <w:r w:rsidRPr="002C1A2B">
              <w:rPr>
                <w:rFonts w:ascii="SimSun" w:hAnsi="SimSun" w:cs="SimSun" w:hint="eastAsia"/>
                <w:sz w:val="18"/>
                <w:szCs w:val="18"/>
                <w:lang w:eastAsia="zh-CN"/>
              </w:rPr>
              <w:t>的《世界知识产权指标》</w:t>
            </w:r>
            <w:r w:rsidRPr="002C1A2B">
              <w:rPr>
                <w:rFonts w:ascii="SimSun" w:hAnsi="SimSun"/>
                <w:sz w:val="18"/>
                <w:szCs w:val="18"/>
                <w:lang w:eastAsia="zh-CN"/>
              </w:rPr>
              <w:t>(</w:t>
            </w:r>
            <w:r w:rsidRPr="002C1A2B">
              <w:rPr>
                <w:rFonts w:ascii="SimSun" w:hAnsi="SimSun" w:cs="SimSun" w:hint="eastAsia"/>
                <w:sz w:val="18"/>
                <w:szCs w:val="18"/>
                <w:lang w:eastAsia="zh-CN"/>
              </w:rPr>
              <w:t>出版序号为</w:t>
            </w:r>
            <w:r w:rsidRPr="002C1A2B">
              <w:rPr>
                <w:rFonts w:ascii="SimSun" w:hAnsi="SimSun"/>
                <w:sz w:val="18"/>
                <w:szCs w:val="18"/>
                <w:lang w:eastAsia="zh-CN"/>
              </w:rPr>
              <w:t>941)</w:t>
            </w:r>
            <w:r w:rsidRPr="002C1A2B">
              <w:rPr>
                <w:rStyle w:val="FootnoteReference"/>
                <w:rFonts w:ascii="SimSun" w:hAnsi="SimSun"/>
                <w:sz w:val="18"/>
                <w:szCs w:val="18"/>
              </w:rPr>
              <w:footnoteReference w:id="32"/>
            </w:r>
            <w:r w:rsidRPr="002C1A2B">
              <w:rPr>
                <w:rFonts w:ascii="SimSun" w:hAnsi="SimSun" w:cs="SimSun" w:hint="eastAsia"/>
                <w:sz w:val="18"/>
                <w:szCs w:val="18"/>
                <w:lang w:eastAsia="zh-CN"/>
              </w:rPr>
              <w:t>、《</w:t>
            </w:r>
            <w:r w:rsidRPr="002C1A2B">
              <w:rPr>
                <w:rFonts w:ascii="SimSun" w:hAnsi="SimSun"/>
                <w:sz w:val="18"/>
                <w:szCs w:val="18"/>
                <w:lang w:eastAsia="zh-CN"/>
              </w:rPr>
              <w:t>WIPO</w:t>
            </w:r>
            <w:r w:rsidRPr="002C1A2B">
              <w:rPr>
                <w:rFonts w:ascii="SimSun" w:hAnsi="SimSun" w:cs="SimSun" w:hint="eastAsia"/>
                <w:sz w:val="18"/>
                <w:szCs w:val="18"/>
                <w:lang w:eastAsia="zh-CN"/>
              </w:rPr>
              <w:t>知识产权事实和数据》</w:t>
            </w:r>
            <w:r w:rsidRPr="002C1A2B">
              <w:rPr>
                <w:rFonts w:ascii="SimSun" w:hAnsi="SimSun"/>
                <w:sz w:val="18"/>
                <w:szCs w:val="18"/>
                <w:lang w:eastAsia="zh-CN"/>
              </w:rPr>
              <w:t>(</w:t>
            </w:r>
            <w:r w:rsidRPr="002C1A2B">
              <w:rPr>
                <w:rFonts w:ascii="SimSun" w:hAnsi="SimSun" w:cs="SimSun" w:hint="eastAsia"/>
                <w:sz w:val="18"/>
                <w:szCs w:val="18"/>
                <w:lang w:eastAsia="zh-CN"/>
              </w:rPr>
              <w:t>出版序号为</w:t>
            </w:r>
            <w:r w:rsidRPr="002C1A2B">
              <w:rPr>
                <w:rFonts w:ascii="SimSun" w:hAnsi="SimSun"/>
                <w:sz w:val="18"/>
                <w:szCs w:val="18"/>
                <w:lang w:eastAsia="zh-CN"/>
              </w:rPr>
              <w:t>943)</w:t>
            </w:r>
            <w:r w:rsidRPr="002C1A2B">
              <w:rPr>
                <w:rStyle w:val="FootnoteReference"/>
                <w:rFonts w:ascii="SimSun" w:hAnsi="SimSun"/>
                <w:sz w:val="18"/>
                <w:szCs w:val="18"/>
              </w:rPr>
              <w:footnoteReference w:id="33"/>
            </w:r>
            <w:r w:rsidRPr="002C1A2B">
              <w:rPr>
                <w:rFonts w:ascii="SimSun" w:hAnsi="SimSun" w:cs="SimSun" w:hint="eastAsia"/>
                <w:sz w:val="18"/>
                <w:szCs w:val="18"/>
                <w:lang w:eastAsia="zh-CN"/>
              </w:rPr>
              <w:t>，一共被下载了</w:t>
            </w:r>
            <w:r w:rsidRPr="002C1A2B">
              <w:rPr>
                <w:rFonts w:ascii="SimSun" w:hAnsi="SimSun"/>
                <w:sz w:val="18"/>
                <w:szCs w:val="18"/>
                <w:lang w:eastAsia="zh-CN"/>
              </w:rPr>
              <w:t>52,670</w:t>
            </w:r>
            <w:r w:rsidRPr="002C1A2B">
              <w:rPr>
                <w:rFonts w:ascii="SimSun" w:hAnsi="SimSun" w:cs="SimSun" w:hint="eastAsia"/>
                <w:sz w:val="18"/>
                <w:szCs w:val="18"/>
                <w:lang w:eastAsia="zh-CN"/>
              </w:rPr>
              <w:t>次。</w:t>
            </w:r>
          </w:p>
        </w:tc>
        <w:tc>
          <w:tcPr>
            <w:tcW w:w="680" w:type="pct"/>
            <w:tcMar>
              <w:top w:w="110" w:type="dxa"/>
            </w:tcMar>
          </w:tcPr>
          <w:p w:rsidR="00A84FB3" w:rsidRPr="002C1A2B" w:rsidRDefault="00A84FB3" w:rsidP="003C2A15">
            <w:pPr>
              <w:keepNext/>
              <w:keepLines/>
              <w:snapToGrid w:val="0"/>
              <w:spacing w:afterLines="30" w:after="72" w:line="300" w:lineRule="atLeast"/>
              <w:jc w:val="center"/>
              <w:rPr>
                <w:rFonts w:ascii="SimSun" w:hAnsi="SimSun"/>
                <w:color w:val="595959"/>
                <w:sz w:val="18"/>
                <w:szCs w:val="18"/>
                <w:lang w:eastAsia="zh-CN"/>
              </w:rPr>
            </w:pPr>
            <w:r w:rsidRPr="004D5549">
              <w:rPr>
                <w:rFonts w:ascii="SimSun" w:hAnsi="SimSun" w:cs="SimSun" w:hint="eastAsia"/>
                <w:color w:val="808080" w:themeColor="background1" w:themeShade="80"/>
                <w:sz w:val="18"/>
                <w:szCs w:val="18"/>
                <w:lang w:eastAsia="zh-CN"/>
              </w:rPr>
              <w:t>无法评估</w:t>
            </w:r>
          </w:p>
        </w:tc>
      </w:tr>
      <w:tr w:rsidR="00A84FB3" w:rsidRPr="001E3D91" w:rsidTr="00C2552C">
        <w:trPr>
          <w:jc w:val="center"/>
        </w:trPr>
        <w:tc>
          <w:tcPr>
            <w:tcW w:w="782" w:type="pct"/>
            <w:tcBorders>
              <w:bottom w:val="single" w:sz="4" w:space="0" w:color="auto"/>
            </w:tcBorders>
          </w:tcPr>
          <w:p w:rsidR="00A84FB3" w:rsidRPr="002C1A2B" w:rsidRDefault="00A84FB3" w:rsidP="005F4365">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数据下载量</w:t>
            </w:r>
          </w:p>
        </w:tc>
        <w:tc>
          <w:tcPr>
            <w:tcW w:w="1052" w:type="pct"/>
            <w:tcBorders>
              <w:bottom w:val="single" w:sz="4" w:space="0" w:color="auto"/>
            </w:tcBorders>
          </w:tcPr>
          <w:p w:rsidR="00A84FB3" w:rsidRPr="002C1A2B" w:rsidRDefault="00A84FB3" w:rsidP="005F4365">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待定</w:t>
            </w:r>
          </w:p>
        </w:tc>
        <w:tc>
          <w:tcPr>
            <w:tcW w:w="789" w:type="pct"/>
            <w:tcBorders>
              <w:bottom w:val="single" w:sz="4" w:space="0" w:color="auto"/>
            </w:tcBorders>
            <w:tcMar>
              <w:top w:w="110" w:type="dxa"/>
            </w:tcMar>
          </w:tcPr>
          <w:p w:rsidR="00A84FB3" w:rsidRPr="002C1A2B" w:rsidRDefault="00A84FB3" w:rsidP="005F4365">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使用率增加</w:t>
            </w:r>
            <w:r w:rsidRPr="00814F64">
              <w:rPr>
                <w:rFonts w:ascii="SimSun" w:hAnsi="SimSun" w:cs="Arial"/>
                <w:sz w:val="18"/>
                <w:szCs w:val="18"/>
                <w:lang w:eastAsia="zh-CN"/>
              </w:rPr>
              <w:t>10%</w:t>
            </w:r>
          </w:p>
        </w:tc>
        <w:tc>
          <w:tcPr>
            <w:tcW w:w="1697" w:type="pct"/>
            <w:tcBorders>
              <w:bottom w:val="single" w:sz="4" w:space="0" w:color="auto"/>
            </w:tcBorders>
            <w:shd w:val="clear" w:color="auto" w:fill="FFFFFF"/>
            <w:tcMar>
              <w:top w:w="110" w:type="dxa"/>
            </w:tcMar>
          </w:tcPr>
          <w:p w:rsidR="00A84FB3" w:rsidRPr="002C1A2B" w:rsidRDefault="00A84FB3" w:rsidP="005F4365">
            <w:pPr>
              <w:pStyle w:val="Default"/>
              <w:autoSpaceDE/>
              <w:autoSpaceDN/>
              <w:adjustRightInd/>
              <w:snapToGrid w:val="0"/>
              <w:spacing w:afterLines="30" w:after="72" w:line="300" w:lineRule="atLeast"/>
              <w:jc w:val="both"/>
              <w:rPr>
                <w:rFonts w:ascii="SimSun" w:hAnsi="SimSun"/>
                <w:sz w:val="18"/>
                <w:szCs w:val="18"/>
                <w:lang w:eastAsia="zh-CN"/>
              </w:rPr>
            </w:pPr>
            <w:r w:rsidRPr="002C1A2B">
              <w:rPr>
                <w:rFonts w:ascii="SimSun" w:hAnsi="SimSun"/>
                <w:color w:val="auto"/>
                <w:sz w:val="18"/>
                <w:szCs w:val="18"/>
                <w:lang w:eastAsia="zh-CN"/>
              </w:rPr>
              <w:t>2013</w:t>
            </w:r>
            <w:r w:rsidRPr="002C1A2B">
              <w:rPr>
                <w:rFonts w:ascii="SimSun" w:eastAsia="SimSun" w:hAnsi="SimSun" w:cs="SimSun" w:hint="eastAsia"/>
                <w:color w:val="auto"/>
                <w:sz w:val="18"/>
                <w:szCs w:val="18"/>
                <w:lang w:eastAsia="zh-CN"/>
              </w:rPr>
              <w:t>年，</w:t>
            </w:r>
            <w:r w:rsidRPr="002C1A2B">
              <w:rPr>
                <w:rFonts w:ascii="SimSun" w:hAnsi="SimSun"/>
                <w:color w:val="auto"/>
                <w:sz w:val="18"/>
                <w:szCs w:val="18"/>
                <w:lang w:eastAsia="zh-CN"/>
              </w:rPr>
              <w:t>23,496</w:t>
            </w:r>
            <w:r w:rsidRPr="002C1A2B">
              <w:rPr>
                <w:rFonts w:ascii="SimSun" w:eastAsia="SimSun" w:hAnsi="SimSun" w:cs="SimSun" w:hint="eastAsia"/>
                <w:color w:val="auto"/>
                <w:sz w:val="18"/>
                <w:szCs w:val="18"/>
                <w:lang w:eastAsia="zh-CN"/>
              </w:rPr>
              <w:t>个单独用户使用了</w:t>
            </w:r>
            <w:r w:rsidRPr="002C1A2B">
              <w:rPr>
                <w:rFonts w:ascii="SimSun" w:hAnsi="SimSun"/>
                <w:color w:val="auto"/>
                <w:sz w:val="18"/>
                <w:szCs w:val="18"/>
                <w:lang w:eastAsia="zh-CN"/>
              </w:rPr>
              <w:t>WIPO</w:t>
            </w:r>
            <w:r w:rsidRPr="002C1A2B">
              <w:rPr>
                <w:rFonts w:ascii="SimSun" w:eastAsia="SimSun" w:hAnsi="SimSun" w:cs="SimSun" w:hint="eastAsia"/>
                <w:color w:val="auto"/>
                <w:sz w:val="18"/>
                <w:szCs w:val="18"/>
                <w:lang w:eastAsia="zh-CN"/>
              </w:rPr>
              <w:t>统计数据中心，浏览了</w:t>
            </w:r>
            <w:r w:rsidRPr="002C1A2B">
              <w:rPr>
                <w:rFonts w:ascii="SimSun" w:hAnsi="SimSun"/>
                <w:color w:val="auto"/>
                <w:sz w:val="18"/>
                <w:szCs w:val="18"/>
                <w:lang w:eastAsia="zh-CN"/>
              </w:rPr>
              <w:t>162,463</w:t>
            </w:r>
            <w:r w:rsidRPr="002C1A2B">
              <w:rPr>
                <w:rFonts w:ascii="SimSun" w:eastAsia="SimSun" w:hAnsi="SimSun" w:cs="SimSun" w:hint="eastAsia"/>
                <w:color w:val="auto"/>
                <w:sz w:val="18"/>
                <w:szCs w:val="18"/>
                <w:lang w:eastAsia="zh-CN"/>
              </w:rPr>
              <w:t>个页面</w:t>
            </w:r>
          </w:p>
        </w:tc>
        <w:tc>
          <w:tcPr>
            <w:tcW w:w="680" w:type="pct"/>
            <w:tcBorders>
              <w:bottom w:val="single" w:sz="4" w:space="0" w:color="auto"/>
            </w:tcBorders>
            <w:tcMar>
              <w:top w:w="110" w:type="dxa"/>
            </w:tcMar>
          </w:tcPr>
          <w:p w:rsidR="00A84FB3" w:rsidRPr="002C1A2B" w:rsidRDefault="00A84FB3" w:rsidP="005F4365">
            <w:pPr>
              <w:keepNext/>
              <w:keepLines/>
              <w:snapToGrid w:val="0"/>
              <w:spacing w:afterLines="30" w:after="72" w:line="300" w:lineRule="atLeast"/>
              <w:jc w:val="center"/>
              <w:rPr>
                <w:rFonts w:ascii="SimSun" w:hAnsi="SimSun"/>
                <w:color w:val="595959"/>
                <w:sz w:val="18"/>
                <w:szCs w:val="18"/>
                <w:lang w:eastAsia="zh-CN"/>
              </w:rPr>
            </w:pPr>
            <w:r w:rsidRPr="002C1A2B">
              <w:rPr>
                <w:rFonts w:ascii="SimSun" w:hAnsi="SimSun" w:cs="SimSun" w:hint="eastAsia"/>
                <w:color w:val="595959"/>
                <w:sz w:val="18"/>
                <w:szCs w:val="18"/>
                <w:lang w:eastAsia="zh-CN"/>
              </w:rPr>
              <w:t>无法评估</w:t>
            </w:r>
          </w:p>
        </w:tc>
      </w:tr>
      <w:tr w:rsidR="00A84FB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A84FB3" w:rsidRPr="00452A4B" w:rsidRDefault="00A84FB3" w:rsidP="00D51D29">
            <w:pPr>
              <w:snapToGrid w:val="0"/>
              <w:spacing w:beforeLines="50" w:before="120" w:afterLines="50" w:after="120"/>
              <w:rPr>
                <w:rFonts w:ascii="SimSun" w:hAnsi="SimSun"/>
                <w:b/>
                <w:bCs/>
                <w:sz w:val="21"/>
                <w:szCs w:val="21"/>
                <w:lang w:eastAsia="zh-CN"/>
              </w:rPr>
            </w:pPr>
            <w:r w:rsidRPr="00A84FB3">
              <w:rPr>
                <w:rFonts w:ascii="SimHei" w:eastAsia="SimHei" w:hAnsi="SimHei" w:cs="SimSun" w:hint="eastAsia"/>
                <w:sz w:val="21"/>
                <w:szCs w:val="21"/>
                <w:lang w:eastAsia="zh-CN"/>
              </w:rPr>
              <w:t>预期成果</w:t>
            </w:r>
            <w:r w:rsidRPr="00481766">
              <w:rPr>
                <w:rFonts w:ascii="SimSun" w:hAnsi="SimSun" w:cs="SimSun" w:hint="eastAsia"/>
                <w:sz w:val="21"/>
                <w:szCs w:val="21"/>
                <w:lang w:eastAsia="zh-CN"/>
              </w:rPr>
              <w:t>：</w:t>
            </w:r>
            <w:r w:rsidRPr="00452A4B">
              <w:rPr>
                <w:rFonts w:ascii="SimSun" w:hAnsi="SimSun" w:cs="SimSun" w:hint="eastAsia"/>
                <w:sz w:val="21"/>
                <w:szCs w:val="21"/>
                <w:lang w:eastAsia="zh-CN"/>
              </w:rPr>
              <w:t>在制定知识产权政策时利用</w:t>
            </w:r>
            <w:r w:rsidRPr="00452A4B">
              <w:rPr>
                <w:rFonts w:ascii="SimSun" w:hAnsi="SimSun"/>
                <w:sz w:val="21"/>
                <w:szCs w:val="21"/>
                <w:lang w:eastAsia="zh-CN"/>
              </w:rPr>
              <w:t>WIPO</w:t>
            </w:r>
            <w:r w:rsidRPr="00452A4B">
              <w:rPr>
                <w:rFonts w:ascii="SimSun" w:hAnsi="SimSun" w:cs="SimSun" w:hint="eastAsia"/>
                <w:sz w:val="21"/>
                <w:szCs w:val="21"/>
                <w:lang w:eastAsia="zh-CN"/>
              </w:rPr>
              <w:t>经济分析结果</w:t>
            </w:r>
          </w:p>
        </w:tc>
      </w:tr>
      <w:tr w:rsidR="00A84FB3" w:rsidRPr="00A84FB3" w:rsidTr="00C2552C">
        <w:trPr>
          <w:jc w:val="center"/>
        </w:trPr>
        <w:tc>
          <w:tcPr>
            <w:tcW w:w="782" w:type="pct"/>
            <w:tcBorders>
              <w:top w:val="single" w:sz="4" w:space="0" w:color="auto"/>
            </w:tcBorders>
            <w:vAlign w:val="center"/>
          </w:tcPr>
          <w:p w:rsidR="00A84FB3" w:rsidRPr="00A84FB3" w:rsidRDefault="00814F64" w:rsidP="00D51D29">
            <w:pPr>
              <w:snapToGrid w:val="0"/>
              <w:jc w:val="center"/>
              <w:rPr>
                <w:rFonts w:ascii="SimHei" w:eastAsia="SimHei" w:hAnsi="SimHei" w:cs="SimSun"/>
                <w:sz w:val="21"/>
                <w:szCs w:val="21"/>
                <w:lang w:eastAsia="zh-CN"/>
              </w:rPr>
            </w:pPr>
            <w:r>
              <w:rPr>
                <w:rFonts w:ascii="SimHei" w:eastAsia="SimHei" w:hAnsi="SimHei" w:cs="SimSun" w:hint="eastAsia"/>
                <w:sz w:val="21"/>
                <w:szCs w:val="21"/>
                <w:lang w:eastAsia="zh-CN"/>
              </w:rPr>
              <w:t>效绩</w:t>
            </w:r>
            <w:r w:rsidR="00A84FB3" w:rsidRPr="00A84FB3">
              <w:rPr>
                <w:rFonts w:ascii="SimHei" w:eastAsia="SimHei" w:hAnsi="SimHei" w:cs="SimSun" w:hint="eastAsia"/>
                <w:sz w:val="21"/>
                <w:szCs w:val="21"/>
                <w:lang w:eastAsia="zh-CN"/>
              </w:rPr>
              <w:t>指标</w:t>
            </w:r>
          </w:p>
        </w:tc>
        <w:tc>
          <w:tcPr>
            <w:tcW w:w="1052" w:type="pct"/>
            <w:tcBorders>
              <w:top w:val="single" w:sz="4" w:space="0" w:color="auto"/>
            </w:tcBorders>
            <w:vAlign w:val="center"/>
          </w:tcPr>
          <w:p w:rsidR="00A84FB3" w:rsidRPr="00A84FB3" w:rsidRDefault="0041606E" w:rsidP="00D51D29">
            <w:pPr>
              <w:snapToGrid w:val="0"/>
              <w:jc w:val="center"/>
              <w:rPr>
                <w:rFonts w:ascii="SimHei" w:eastAsia="SimHei" w:hAnsi="SimHei" w:cs="SimSun"/>
                <w:sz w:val="21"/>
                <w:szCs w:val="21"/>
                <w:lang w:eastAsia="zh-CN"/>
              </w:rPr>
            </w:pPr>
            <w:r>
              <w:rPr>
                <w:rFonts w:ascii="SimHei" w:eastAsia="SimHei" w:hAnsi="SimHei" w:cs="SimSun" w:hint="eastAsia"/>
                <w:sz w:val="21"/>
                <w:szCs w:val="21"/>
                <w:lang w:eastAsia="zh-CN"/>
              </w:rPr>
              <w:t>基  准</w:t>
            </w:r>
          </w:p>
        </w:tc>
        <w:tc>
          <w:tcPr>
            <w:tcW w:w="789" w:type="pct"/>
            <w:tcBorders>
              <w:top w:val="single" w:sz="4" w:space="0" w:color="auto"/>
            </w:tcBorders>
            <w:tcMar>
              <w:top w:w="110" w:type="dxa"/>
            </w:tcMar>
            <w:vAlign w:val="center"/>
          </w:tcPr>
          <w:p w:rsidR="00A84FB3" w:rsidRPr="00A84FB3" w:rsidRDefault="00A84FB3" w:rsidP="00D51D29">
            <w:pPr>
              <w:snapToGrid w:val="0"/>
              <w:jc w:val="center"/>
              <w:rPr>
                <w:rFonts w:ascii="SimHei" w:eastAsia="SimHei" w:hAnsi="SimHei" w:cs="SimSun"/>
                <w:sz w:val="21"/>
                <w:szCs w:val="21"/>
                <w:lang w:eastAsia="zh-CN"/>
              </w:rPr>
            </w:pPr>
            <w:r w:rsidRPr="00A84FB3">
              <w:rPr>
                <w:rFonts w:ascii="SimHei" w:eastAsia="SimHei" w:hAnsi="SimHei" w:cs="SimSun" w:hint="eastAsia"/>
                <w:sz w:val="21"/>
                <w:szCs w:val="21"/>
                <w:lang w:eastAsia="zh-CN"/>
              </w:rPr>
              <w:t>目</w:t>
            </w:r>
            <w:r w:rsidRPr="00A84FB3">
              <w:rPr>
                <w:rFonts w:ascii="SimHei" w:eastAsia="SimHei" w:hAnsi="SimHei" w:cs="SimSun"/>
                <w:sz w:val="21"/>
                <w:szCs w:val="21"/>
                <w:lang w:eastAsia="zh-CN"/>
              </w:rPr>
              <w:t xml:space="preserve">  </w:t>
            </w:r>
            <w:r w:rsidRPr="00A84FB3">
              <w:rPr>
                <w:rFonts w:ascii="SimHei" w:eastAsia="SimHei" w:hAnsi="SimHei" w:cs="SimSun" w:hint="eastAsia"/>
                <w:sz w:val="21"/>
                <w:szCs w:val="21"/>
                <w:lang w:eastAsia="zh-CN"/>
              </w:rPr>
              <w:t>标</w:t>
            </w:r>
          </w:p>
        </w:tc>
        <w:tc>
          <w:tcPr>
            <w:tcW w:w="1697" w:type="pct"/>
            <w:tcBorders>
              <w:top w:val="single" w:sz="4" w:space="0" w:color="auto"/>
            </w:tcBorders>
            <w:shd w:val="clear" w:color="auto" w:fill="FFFFFF"/>
            <w:tcMar>
              <w:top w:w="110" w:type="dxa"/>
            </w:tcMar>
            <w:vAlign w:val="center"/>
          </w:tcPr>
          <w:p w:rsidR="00A84FB3" w:rsidRPr="00A84FB3" w:rsidRDefault="00814F64" w:rsidP="00D51D29">
            <w:pPr>
              <w:snapToGrid w:val="0"/>
              <w:jc w:val="center"/>
              <w:rPr>
                <w:rFonts w:ascii="SimHei" w:eastAsia="SimHei" w:hAnsi="SimHei" w:cs="SimSun"/>
                <w:sz w:val="21"/>
                <w:szCs w:val="21"/>
                <w:lang w:eastAsia="zh-CN"/>
              </w:rPr>
            </w:pPr>
            <w:r>
              <w:rPr>
                <w:rFonts w:ascii="SimHei" w:eastAsia="SimHei" w:hAnsi="SimHei" w:cs="SimSun" w:hint="eastAsia"/>
                <w:sz w:val="21"/>
                <w:szCs w:val="21"/>
                <w:lang w:eastAsia="zh-CN"/>
              </w:rPr>
              <w:t>效绩</w:t>
            </w:r>
            <w:r w:rsidR="00A84FB3" w:rsidRPr="00A84FB3">
              <w:rPr>
                <w:rFonts w:ascii="SimHei" w:eastAsia="SimHei" w:hAnsi="SimHei" w:cs="SimSun" w:hint="eastAsia"/>
                <w:sz w:val="21"/>
                <w:szCs w:val="21"/>
                <w:lang w:eastAsia="zh-CN"/>
              </w:rPr>
              <w:t>数据</w:t>
            </w:r>
          </w:p>
        </w:tc>
        <w:tc>
          <w:tcPr>
            <w:tcW w:w="680" w:type="pct"/>
            <w:tcBorders>
              <w:top w:val="single" w:sz="4" w:space="0" w:color="auto"/>
            </w:tcBorders>
            <w:tcMar>
              <w:top w:w="110" w:type="dxa"/>
            </w:tcMar>
            <w:vAlign w:val="center"/>
          </w:tcPr>
          <w:p w:rsidR="00A84FB3" w:rsidRPr="00A84FB3" w:rsidRDefault="00A84FB3" w:rsidP="00D51D29">
            <w:pPr>
              <w:keepNext/>
              <w:keepLines/>
              <w:snapToGrid w:val="0"/>
              <w:jc w:val="center"/>
              <w:rPr>
                <w:rFonts w:ascii="SimHei" w:eastAsia="SimHei" w:hAnsi="SimHei" w:cs="SimSun"/>
                <w:sz w:val="21"/>
                <w:szCs w:val="21"/>
                <w:lang w:eastAsia="zh-CN"/>
              </w:rPr>
            </w:pPr>
            <w:r w:rsidRPr="00A84FB3">
              <w:rPr>
                <w:rFonts w:ascii="SimHei" w:eastAsia="SimHei" w:hAnsi="SimHei" w:cs="SimSun" w:hint="eastAsia"/>
                <w:sz w:val="21"/>
                <w:szCs w:val="21"/>
                <w:lang w:eastAsia="zh-CN"/>
              </w:rPr>
              <w:t>红绿灯</w:t>
            </w:r>
            <w:r w:rsidRPr="00A84FB3">
              <w:rPr>
                <w:rFonts w:ascii="SimHei" w:eastAsia="SimHei" w:hAnsi="SimHei" w:cs="SimSun"/>
                <w:sz w:val="21"/>
                <w:szCs w:val="21"/>
                <w:lang w:eastAsia="zh-CN"/>
              </w:rPr>
              <w:t>(TLS)</w:t>
            </w:r>
          </w:p>
        </w:tc>
      </w:tr>
      <w:tr w:rsidR="00A84FB3" w:rsidRPr="00452A4B" w:rsidTr="00C2552C">
        <w:trPr>
          <w:jc w:val="center"/>
        </w:trPr>
        <w:tc>
          <w:tcPr>
            <w:tcW w:w="782" w:type="pct"/>
          </w:tcPr>
          <w:p w:rsidR="00A84FB3" w:rsidRPr="002C1A2B" w:rsidRDefault="00A84FB3" w:rsidP="005F4365">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经济出版物和政府政策报告引用量</w:t>
            </w:r>
          </w:p>
        </w:tc>
        <w:tc>
          <w:tcPr>
            <w:tcW w:w="1052" w:type="pct"/>
          </w:tcPr>
          <w:p w:rsidR="00A84FB3" w:rsidRPr="002C1A2B" w:rsidRDefault="00A84FB3" w:rsidP="005F4365">
            <w:pPr>
              <w:snapToGrid w:val="0"/>
              <w:spacing w:afterLines="30" w:after="72" w:line="300" w:lineRule="atLeast"/>
              <w:jc w:val="both"/>
              <w:rPr>
                <w:rFonts w:ascii="KaiTi" w:eastAsia="KaiTi" w:hAnsi="SimSun"/>
                <w:i/>
                <w:iCs/>
                <w:color w:val="002060"/>
                <w:sz w:val="18"/>
                <w:szCs w:val="18"/>
                <w:lang w:eastAsia="zh-CN"/>
              </w:rPr>
            </w:pPr>
            <w:r w:rsidRPr="002C1A2B">
              <w:rPr>
                <w:rFonts w:ascii="KaiTi" w:eastAsia="KaiTi" w:hAnsi="SimSun"/>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2C1A2B">
              <w:rPr>
                <w:rFonts w:ascii="SimSun" w:hAnsi="SimSun" w:cs="SimSun" w:hint="eastAsia"/>
                <w:color w:val="002060"/>
                <w:sz w:val="18"/>
                <w:szCs w:val="18"/>
                <w:lang w:eastAsia="zh-CN"/>
              </w:rPr>
              <w:t>第一期世界知识报告于</w:t>
            </w:r>
            <w:r w:rsidRPr="002C1A2B">
              <w:rPr>
                <w:rFonts w:ascii="SimSun" w:hAnsi="SimSun"/>
                <w:color w:val="002060"/>
                <w:sz w:val="18"/>
                <w:szCs w:val="18"/>
                <w:lang w:eastAsia="zh-CN"/>
              </w:rPr>
              <w:t>2011</w:t>
            </w:r>
            <w:r w:rsidRPr="002C1A2B">
              <w:rPr>
                <w:rFonts w:ascii="SimSun" w:hAnsi="SimSun" w:cs="SimSun" w:hint="eastAsia"/>
                <w:color w:val="002060"/>
                <w:sz w:val="18"/>
                <w:szCs w:val="18"/>
                <w:lang w:eastAsia="zh-CN"/>
              </w:rPr>
              <w:t>年</w:t>
            </w:r>
            <w:r w:rsidRPr="002C1A2B">
              <w:rPr>
                <w:rFonts w:ascii="SimSun" w:hAnsi="SimSun"/>
                <w:color w:val="002060"/>
                <w:sz w:val="18"/>
                <w:szCs w:val="18"/>
                <w:lang w:eastAsia="zh-CN"/>
              </w:rPr>
              <w:t>11</w:t>
            </w:r>
            <w:r w:rsidRPr="002C1A2B">
              <w:rPr>
                <w:rFonts w:ascii="SimSun" w:hAnsi="SimSun" w:cs="SimSun" w:hint="eastAsia"/>
                <w:color w:val="002060"/>
                <w:sz w:val="18"/>
                <w:szCs w:val="18"/>
                <w:lang w:eastAsia="zh-CN"/>
              </w:rPr>
              <w:t>月出版，因此在</w:t>
            </w:r>
            <w:r w:rsidRPr="002C1A2B">
              <w:rPr>
                <w:rFonts w:ascii="SimSun" w:hAnsi="SimSun"/>
                <w:color w:val="002060"/>
                <w:sz w:val="18"/>
                <w:szCs w:val="18"/>
                <w:lang w:eastAsia="zh-CN"/>
              </w:rPr>
              <w:t>2011</w:t>
            </w:r>
            <w:r w:rsidRPr="002C1A2B">
              <w:rPr>
                <w:rFonts w:ascii="SimSun" w:hAnsi="SimSun" w:cs="SimSun" w:hint="eastAsia"/>
                <w:color w:val="002060"/>
                <w:sz w:val="18"/>
                <w:szCs w:val="18"/>
                <w:lang w:eastAsia="zh-CN"/>
              </w:rPr>
              <w:t>年底统计引用量为时过早</w:t>
            </w:r>
          </w:p>
          <w:p w:rsidR="00A84FB3" w:rsidRPr="002C1A2B" w:rsidRDefault="00A84FB3" w:rsidP="005F4365">
            <w:pPr>
              <w:snapToGrid w:val="0"/>
              <w:spacing w:afterLines="30" w:after="72" w:line="300" w:lineRule="atLeast"/>
              <w:jc w:val="both"/>
              <w:rPr>
                <w:rFonts w:ascii="SimSun" w:hAnsi="SimSun"/>
                <w:sz w:val="18"/>
                <w:szCs w:val="18"/>
                <w:lang w:eastAsia="zh-CN"/>
              </w:rPr>
            </w:pPr>
            <w:r w:rsidRPr="002C1A2B">
              <w:rPr>
                <w:rFonts w:ascii="KaiTi" w:eastAsia="KaiTi" w:hAnsi="SimSun"/>
                <w:i/>
                <w:iCs/>
                <w:sz w:val="18"/>
                <w:szCs w:val="18"/>
                <w:lang w:eastAsia="zh-CN"/>
              </w:rPr>
              <w:t>2012/13</w:t>
            </w:r>
            <w:r w:rsidRPr="002C1A2B">
              <w:rPr>
                <w:rFonts w:ascii="KaiTi" w:eastAsia="KaiTi" w:hAnsi="SimSun" w:hint="eastAsia"/>
                <w:i/>
                <w:iCs/>
                <w:sz w:val="18"/>
                <w:szCs w:val="18"/>
                <w:lang w:eastAsia="zh-CN"/>
              </w:rPr>
              <w:t>年计划和预算原始</w:t>
            </w:r>
            <w:r w:rsidR="0041606E">
              <w:rPr>
                <w:rFonts w:ascii="KaiTi" w:eastAsia="KaiTi" w:hAnsi="SimSun" w:hint="eastAsia"/>
                <w:i/>
                <w:iCs/>
                <w:sz w:val="18"/>
                <w:szCs w:val="18"/>
                <w:lang w:eastAsia="zh-CN"/>
              </w:rPr>
              <w:t>基准</w:t>
            </w:r>
            <w:r w:rsidRPr="002C1A2B">
              <w:rPr>
                <w:rFonts w:ascii="KaiTi" w:eastAsia="KaiTi" w:hAnsi="SimSun" w:hint="eastAsia"/>
                <w:i/>
                <w:iCs/>
                <w:sz w:val="18"/>
                <w:szCs w:val="18"/>
                <w:lang w:eastAsia="zh-CN"/>
              </w:rPr>
              <w:t>：</w:t>
            </w:r>
          </w:p>
          <w:p w:rsidR="00A84FB3" w:rsidRPr="002C1A2B" w:rsidRDefault="00A84FB3" w:rsidP="005F4365">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鉴于此为新计划，因此尚无参照基准</w:t>
            </w:r>
          </w:p>
        </w:tc>
        <w:tc>
          <w:tcPr>
            <w:tcW w:w="789" w:type="pct"/>
            <w:tcMar>
              <w:top w:w="110" w:type="dxa"/>
            </w:tcMar>
          </w:tcPr>
          <w:p w:rsidR="00A84FB3" w:rsidRPr="00814F64" w:rsidRDefault="00A84FB3" w:rsidP="005F4365">
            <w:pPr>
              <w:snapToGrid w:val="0"/>
              <w:spacing w:afterLines="30" w:after="72" w:line="300" w:lineRule="atLeast"/>
              <w:jc w:val="both"/>
              <w:rPr>
                <w:rFonts w:ascii="SimSun" w:hAnsi="SimSun" w:cs="Arial"/>
                <w:sz w:val="18"/>
                <w:szCs w:val="18"/>
                <w:lang w:eastAsia="zh-CN"/>
              </w:rPr>
            </w:pPr>
            <w:r w:rsidRPr="002C1A2B">
              <w:rPr>
                <w:rFonts w:ascii="SimSun" w:hAnsi="SimSun" w:cs="SimSun" w:hint="eastAsia"/>
                <w:sz w:val="18"/>
                <w:szCs w:val="18"/>
                <w:lang w:eastAsia="zh-CN"/>
              </w:rPr>
              <w:t>鉴于此为新计划，因此无法制定有意义的目标</w:t>
            </w:r>
          </w:p>
        </w:tc>
        <w:tc>
          <w:tcPr>
            <w:tcW w:w="1697" w:type="pct"/>
            <w:shd w:val="clear" w:color="auto" w:fill="FFFFFF"/>
            <w:tcMar>
              <w:top w:w="110" w:type="dxa"/>
            </w:tcMar>
          </w:tcPr>
          <w:p w:rsidR="00A84FB3" w:rsidRPr="002C1A2B" w:rsidRDefault="00A84FB3" w:rsidP="005F4365">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在</w:t>
            </w:r>
            <w:r w:rsidRPr="002C1A2B">
              <w:rPr>
                <w:rFonts w:ascii="SimSun" w:hAnsi="SimSun"/>
                <w:sz w:val="18"/>
                <w:szCs w:val="18"/>
                <w:lang w:eastAsia="zh-CN"/>
              </w:rPr>
              <w:t>2013</w:t>
            </w:r>
            <w:r w:rsidRPr="002C1A2B">
              <w:rPr>
                <w:rFonts w:ascii="SimSun" w:hAnsi="SimSun" w:cs="SimSun" w:hint="eastAsia"/>
                <w:sz w:val="18"/>
                <w:szCs w:val="18"/>
                <w:lang w:eastAsia="zh-CN"/>
              </w:rPr>
              <w:t>年，两个版本</w:t>
            </w:r>
            <w:r w:rsidRPr="002C1A2B">
              <w:rPr>
                <w:rFonts w:ascii="SimSun" w:hAnsi="SimSun"/>
                <w:sz w:val="18"/>
                <w:szCs w:val="18"/>
                <w:lang w:eastAsia="zh-CN"/>
              </w:rPr>
              <w:t>(2011</w:t>
            </w:r>
            <w:r w:rsidRPr="002C1A2B">
              <w:rPr>
                <w:rFonts w:ascii="SimSun" w:hAnsi="SimSun" w:cs="SimSun" w:hint="eastAsia"/>
                <w:sz w:val="18"/>
                <w:szCs w:val="18"/>
                <w:lang w:eastAsia="zh-CN"/>
              </w:rPr>
              <w:t>年、</w:t>
            </w:r>
            <w:r w:rsidRPr="002C1A2B">
              <w:rPr>
                <w:rFonts w:ascii="SimSun" w:hAnsi="SimSun"/>
                <w:sz w:val="18"/>
                <w:szCs w:val="18"/>
                <w:lang w:eastAsia="zh-CN"/>
              </w:rPr>
              <w:t>2013</w:t>
            </w:r>
            <w:r w:rsidRPr="002C1A2B">
              <w:rPr>
                <w:rFonts w:ascii="SimSun" w:hAnsi="SimSun" w:cs="SimSun" w:hint="eastAsia"/>
                <w:sz w:val="18"/>
                <w:szCs w:val="18"/>
                <w:lang w:eastAsia="zh-CN"/>
              </w:rPr>
              <w:t>年版</w:t>
            </w:r>
            <w:r w:rsidRPr="002C1A2B">
              <w:rPr>
                <w:rFonts w:ascii="SimSun" w:hAnsi="SimSun"/>
                <w:sz w:val="18"/>
                <w:szCs w:val="18"/>
                <w:lang w:eastAsia="zh-CN"/>
              </w:rPr>
              <w:t>)</w:t>
            </w:r>
            <w:r w:rsidRPr="002C1A2B">
              <w:rPr>
                <w:rFonts w:ascii="SimSun" w:hAnsi="SimSun" w:cs="SimSun" w:hint="eastAsia"/>
                <w:sz w:val="18"/>
                <w:szCs w:val="18"/>
                <w:lang w:eastAsia="zh-CN"/>
              </w:rPr>
              <w:t>的世界知识产权报告</w:t>
            </w:r>
            <w:r w:rsidRPr="002C1A2B">
              <w:rPr>
                <w:rFonts w:ascii="SimSun" w:hAnsi="SimSun"/>
                <w:sz w:val="18"/>
                <w:szCs w:val="18"/>
                <w:lang w:eastAsia="zh-CN"/>
              </w:rPr>
              <w:t>(</w:t>
            </w:r>
            <w:r w:rsidRPr="002C1A2B">
              <w:rPr>
                <w:rFonts w:ascii="SimSun" w:hAnsi="SimSun" w:cs="SimSun" w:hint="eastAsia"/>
                <w:sz w:val="18"/>
                <w:szCs w:val="18"/>
                <w:lang w:eastAsia="zh-CN"/>
              </w:rPr>
              <w:t>出版序号为</w:t>
            </w:r>
            <w:r w:rsidRPr="002C1A2B">
              <w:rPr>
                <w:rFonts w:ascii="SimSun" w:hAnsi="SimSun"/>
                <w:sz w:val="18"/>
                <w:szCs w:val="18"/>
                <w:lang w:eastAsia="zh-CN"/>
              </w:rPr>
              <w:t>944)</w:t>
            </w:r>
            <w:r w:rsidRPr="002C1A2B">
              <w:rPr>
                <w:rStyle w:val="FootnoteReference"/>
                <w:rFonts w:ascii="SimSun" w:hAnsi="SimSun"/>
                <w:sz w:val="18"/>
                <w:szCs w:val="18"/>
              </w:rPr>
              <w:footnoteReference w:id="34"/>
            </w:r>
            <w:r w:rsidRPr="002C1A2B">
              <w:rPr>
                <w:rFonts w:ascii="SimSun" w:hAnsi="SimSun" w:cs="SimSun" w:hint="eastAsia"/>
                <w:sz w:val="18"/>
                <w:szCs w:val="18"/>
                <w:lang w:eastAsia="zh-CN"/>
              </w:rPr>
              <w:t>一共被下载了</w:t>
            </w:r>
            <w:r w:rsidRPr="002C1A2B">
              <w:rPr>
                <w:rFonts w:ascii="SimSun" w:hAnsi="SimSun"/>
                <w:sz w:val="18"/>
                <w:szCs w:val="18"/>
                <w:lang w:eastAsia="zh-CN"/>
              </w:rPr>
              <w:t>17,536</w:t>
            </w:r>
            <w:r w:rsidRPr="002C1A2B">
              <w:rPr>
                <w:rFonts w:ascii="SimSun" w:hAnsi="SimSun" w:cs="SimSun" w:hint="eastAsia"/>
                <w:sz w:val="18"/>
                <w:szCs w:val="18"/>
                <w:lang w:eastAsia="zh-CN"/>
              </w:rPr>
              <w:t>次。</w:t>
            </w:r>
          </w:p>
          <w:p w:rsidR="00A84FB3" w:rsidRPr="002C1A2B" w:rsidRDefault="00A84FB3" w:rsidP="005F4365">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第二期知识知识产权报告在</w:t>
            </w:r>
            <w:r w:rsidRPr="002C1A2B">
              <w:rPr>
                <w:rFonts w:ascii="SimSun" w:hAnsi="SimSun"/>
                <w:sz w:val="18"/>
                <w:szCs w:val="18"/>
                <w:lang w:eastAsia="zh-CN"/>
              </w:rPr>
              <w:t>2013</w:t>
            </w:r>
            <w:r w:rsidRPr="002C1A2B">
              <w:rPr>
                <w:rFonts w:ascii="SimSun" w:hAnsi="SimSun" w:cs="SimSun" w:hint="eastAsia"/>
                <w:sz w:val="18"/>
                <w:szCs w:val="18"/>
                <w:lang w:eastAsia="zh-CN"/>
              </w:rPr>
              <w:t>年</w:t>
            </w:r>
            <w:r w:rsidRPr="002C1A2B">
              <w:rPr>
                <w:rFonts w:ascii="SimSun" w:hAnsi="SimSun"/>
                <w:sz w:val="18"/>
                <w:szCs w:val="18"/>
                <w:lang w:eastAsia="zh-CN"/>
              </w:rPr>
              <w:t>11</w:t>
            </w:r>
            <w:r w:rsidRPr="002C1A2B">
              <w:rPr>
                <w:rFonts w:ascii="SimSun" w:hAnsi="SimSun" w:cs="SimSun" w:hint="eastAsia"/>
                <w:sz w:val="18"/>
                <w:szCs w:val="18"/>
                <w:lang w:eastAsia="zh-CN"/>
              </w:rPr>
              <w:t>月出版</w:t>
            </w:r>
          </w:p>
        </w:tc>
        <w:tc>
          <w:tcPr>
            <w:tcW w:w="680" w:type="pct"/>
            <w:tcMar>
              <w:top w:w="110" w:type="dxa"/>
            </w:tcMar>
          </w:tcPr>
          <w:p w:rsidR="00A84FB3" w:rsidRPr="002C1A2B" w:rsidRDefault="00A84FB3" w:rsidP="005F4365">
            <w:pPr>
              <w:keepNext/>
              <w:keepLines/>
              <w:snapToGrid w:val="0"/>
              <w:spacing w:afterLines="30" w:after="72" w:line="300" w:lineRule="atLeast"/>
              <w:jc w:val="center"/>
              <w:rPr>
                <w:rFonts w:ascii="SimSun" w:hAnsi="SimSun"/>
                <w:color w:val="595959"/>
                <w:sz w:val="18"/>
                <w:szCs w:val="18"/>
                <w:lang w:eastAsia="zh-CN"/>
              </w:rPr>
            </w:pPr>
            <w:r w:rsidRPr="002C1A2B">
              <w:rPr>
                <w:rFonts w:ascii="SimSun" w:hAnsi="SimSun" w:cs="SimSun" w:hint="eastAsia"/>
                <w:color w:val="595959"/>
                <w:sz w:val="18"/>
                <w:szCs w:val="18"/>
                <w:lang w:eastAsia="zh-CN"/>
              </w:rPr>
              <w:t>无法评估</w:t>
            </w:r>
          </w:p>
        </w:tc>
      </w:tr>
    </w:tbl>
    <w:p w:rsidR="003D580F" w:rsidRPr="00452A4B" w:rsidRDefault="003D580F" w:rsidP="003D580F">
      <w:pPr>
        <w:rPr>
          <w:rFonts w:ascii="SimSun" w:hAnsi="SimSun"/>
          <w:sz w:val="21"/>
          <w:szCs w:val="21"/>
        </w:rPr>
      </w:pPr>
      <w:r w:rsidRPr="00452A4B">
        <w:rPr>
          <w:rFonts w:ascii="SimSun" w:hAnsi="SimSun"/>
          <w:sz w:val="21"/>
          <w:szCs w:val="21"/>
        </w:rPr>
        <w:br w:type="page"/>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3D580F" w:rsidRPr="00452A4B" w:rsidRDefault="003D580F" w:rsidP="000B2CB0">
      <w:pPr>
        <w:pStyle w:val="NormalWeb"/>
        <w:spacing w:before="0" w:beforeAutospacing="0" w:afterLines="50" w:after="120" w:afterAutospacing="0" w:line="340" w:lineRule="atLeast"/>
        <w:jc w:val="center"/>
        <w:rPr>
          <w:rFonts w:ascii="SimSun" w:hAnsi="SimSun"/>
          <w:sz w:val="21"/>
          <w:szCs w:val="21"/>
          <w:lang w:eastAsia="zh-CN"/>
        </w:rPr>
      </w:pPr>
      <w:r w:rsidRPr="00A84FB3">
        <w:rPr>
          <w:rFonts w:ascii="SimHei" w:eastAsia="SimHei" w:hAnsi="SimHei" w:cs="SimSun" w:hint="eastAsia"/>
          <w:color w:val="000000"/>
          <w:sz w:val="21"/>
          <w:szCs w:val="21"/>
          <w:lang w:eastAsia="zh-CN"/>
        </w:rPr>
        <w:t>预算和实际支出</w:t>
      </w:r>
      <w:r w:rsidRPr="00A84FB3">
        <w:rPr>
          <w:rFonts w:ascii="SimHei" w:eastAsia="SimHei" w:hAnsi="SimHei"/>
          <w:color w:val="000000"/>
          <w:sz w:val="21"/>
          <w:szCs w:val="21"/>
          <w:lang w:eastAsia="zh-CN"/>
        </w:rPr>
        <w:t>(</w:t>
      </w:r>
      <w:r w:rsidRPr="00A84FB3">
        <w:rPr>
          <w:rFonts w:ascii="SimHei" w:eastAsia="SimHei" w:hAnsi="SimHei" w:cs="SimSun" w:hint="eastAsia"/>
          <w:color w:val="000000"/>
          <w:sz w:val="21"/>
          <w:szCs w:val="21"/>
          <w:lang w:eastAsia="zh-CN"/>
        </w:rPr>
        <w:t>按成果开列</w:t>
      </w:r>
      <w:r w:rsidRPr="00A84FB3">
        <w:rPr>
          <w:rFonts w:ascii="SimHei" w:eastAsia="SimHei" w:hAnsi="SimHei"/>
          <w:color w:val="000000"/>
          <w:sz w:val="21"/>
          <w:szCs w:val="21"/>
          <w:lang w:eastAsia="zh-CN"/>
        </w:rPr>
        <w:t>)</w:t>
      </w:r>
      <w:r w:rsidR="00A84FB3">
        <w:rPr>
          <w:rFonts w:ascii="SimSun" w:hAnsi="SimSun"/>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cs="KaiTi" w:hint="eastAsia"/>
          <w:i/>
          <w:iCs/>
          <w:color w:val="000000"/>
          <w:sz w:val="21"/>
          <w:szCs w:val="21"/>
          <w:lang w:eastAsia="zh-CN"/>
        </w:rPr>
        <w:t>单位：千瑞郎</w:t>
      </w:r>
      <w:r w:rsidRPr="00C33597">
        <w:rPr>
          <w:rFonts w:ascii="KaiTi" w:eastAsia="KaiTi" w:hAnsi="SimSun"/>
          <w:i/>
          <w:iCs/>
          <w:color w:val="000000"/>
          <w:sz w:val="21"/>
          <w:szCs w:val="21"/>
          <w:lang w:eastAsia="zh-CN"/>
        </w:rPr>
        <w:t>)</w:t>
      </w:r>
    </w:p>
    <w:tbl>
      <w:tblPr>
        <w:tblW w:w="9361" w:type="dxa"/>
        <w:jc w:val="center"/>
        <w:tblLayout w:type="fixed"/>
        <w:tblLook w:val="00A0" w:firstRow="1" w:lastRow="0" w:firstColumn="1" w:lastColumn="0" w:noHBand="0" w:noVBand="0"/>
      </w:tblPr>
      <w:tblGrid>
        <w:gridCol w:w="828"/>
        <w:gridCol w:w="3855"/>
        <w:gridCol w:w="1559"/>
        <w:gridCol w:w="1786"/>
        <w:gridCol w:w="1333"/>
      </w:tblGrid>
      <w:tr w:rsidR="003D580F" w:rsidRPr="008C47E6" w:rsidTr="00145567">
        <w:trPr>
          <w:jc w:val="center"/>
        </w:trPr>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3D580F" w:rsidRPr="008C47E6" w:rsidRDefault="003D580F" w:rsidP="003C2A15">
            <w:pPr>
              <w:spacing w:before="60" w:after="60"/>
              <w:jc w:val="center"/>
              <w:rPr>
                <w:rFonts w:ascii="SimHei" w:eastAsia="SimHei" w:hAnsi="SimHei"/>
                <w:color w:val="000000"/>
                <w:sz w:val="21"/>
                <w:szCs w:val="21"/>
              </w:rPr>
            </w:pPr>
            <w:r w:rsidRPr="008C47E6">
              <w:rPr>
                <w:rFonts w:ascii="SimHei" w:eastAsia="SimHei" w:hAnsi="SimHei" w:cs="SimSun" w:hint="eastAsia"/>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3D580F" w:rsidRPr="008C47E6" w:rsidRDefault="003D580F" w:rsidP="003C2A15">
            <w:pPr>
              <w:spacing w:before="60" w:after="60"/>
              <w:jc w:val="center"/>
              <w:rPr>
                <w:rFonts w:ascii="SimHei" w:eastAsia="SimHei" w:hAnsi="SimHei"/>
                <w:color w:val="000000"/>
                <w:sz w:val="21"/>
                <w:szCs w:val="21"/>
              </w:rPr>
            </w:pPr>
            <w:r w:rsidRPr="008C47E6">
              <w:rPr>
                <w:rFonts w:ascii="SimHei" w:eastAsia="SimHei" w:hAnsi="SimHei"/>
                <w:color w:val="000000"/>
                <w:sz w:val="21"/>
                <w:szCs w:val="21"/>
              </w:rPr>
              <w:t>2012/13</w:t>
            </w:r>
            <w:r w:rsidRPr="008C47E6">
              <w:rPr>
                <w:rFonts w:ascii="SimHei" w:eastAsia="SimHei" w:hAnsi="SimHei" w:cs="SimSun" w:hint="eastAsia"/>
                <w:color w:val="000000"/>
                <w:sz w:val="21"/>
                <w:szCs w:val="21"/>
                <w:lang w:eastAsia="zh-CN"/>
              </w:rPr>
              <w:t>年</w:t>
            </w:r>
            <w:r w:rsidR="008C47E6">
              <w:rPr>
                <w:rFonts w:ascii="SimHei" w:eastAsia="SimHei" w:hAnsi="SimHei" w:hint="eastAsia"/>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786" w:type="dxa"/>
            <w:tcBorders>
              <w:top w:val="single" w:sz="4" w:space="0" w:color="auto"/>
              <w:left w:val="nil"/>
              <w:bottom w:val="single" w:sz="4" w:space="0" w:color="auto"/>
              <w:right w:val="single" w:sz="4" w:space="0" w:color="auto"/>
            </w:tcBorders>
            <w:shd w:val="clear" w:color="000000" w:fill="CCFFFF"/>
            <w:vAlign w:val="center"/>
          </w:tcPr>
          <w:p w:rsidR="003D580F" w:rsidRPr="008C47E6" w:rsidRDefault="003D580F" w:rsidP="003C2A15">
            <w:pPr>
              <w:spacing w:before="60" w:after="60"/>
              <w:jc w:val="center"/>
              <w:rPr>
                <w:rFonts w:ascii="SimHei" w:eastAsia="SimHei" w:hAnsi="SimHei"/>
                <w:color w:val="000000"/>
                <w:sz w:val="21"/>
                <w:szCs w:val="21"/>
                <w:lang w:eastAsia="zh-CN"/>
              </w:rPr>
            </w:pPr>
            <w:r w:rsidRPr="008C47E6">
              <w:rPr>
                <w:rFonts w:ascii="SimHei" w:eastAsia="SimHei" w:hAnsi="SimHei"/>
                <w:color w:val="000000"/>
                <w:sz w:val="21"/>
                <w:szCs w:val="21"/>
              </w:rPr>
              <w:t>2012/13</w:t>
            </w:r>
            <w:r w:rsidRPr="008C47E6">
              <w:rPr>
                <w:rFonts w:ascii="SimHei" w:eastAsia="SimHei" w:hAnsi="SimHei" w:cs="SimSun" w:hint="eastAsia"/>
                <w:color w:val="000000"/>
                <w:sz w:val="21"/>
                <w:szCs w:val="21"/>
                <w:lang w:eastAsia="zh-CN"/>
              </w:rPr>
              <w:t>年调剂使用后预算</w:t>
            </w:r>
          </w:p>
        </w:tc>
        <w:tc>
          <w:tcPr>
            <w:tcW w:w="1333" w:type="dxa"/>
            <w:tcBorders>
              <w:top w:val="single" w:sz="4" w:space="0" w:color="auto"/>
              <w:left w:val="nil"/>
              <w:bottom w:val="single" w:sz="4" w:space="0" w:color="auto"/>
              <w:right w:val="single" w:sz="4" w:space="0" w:color="auto"/>
            </w:tcBorders>
            <w:shd w:val="clear" w:color="000000" w:fill="CCFFFF"/>
            <w:vAlign w:val="center"/>
          </w:tcPr>
          <w:p w:rsidR="003D580F" w:rsidRPr="008C47E6" w:rsidRDefault="003D580F" w:rsidP="003C2A15">
            <w:pPr>
              <w:spacing w:before="60" w:after="60"/>
              <w:jc w:val="center"/>
              <w:rPr>
                <w:rFonts w:ascii="SimHei" w:eastAsia="SimHei" w:hAnsi="SimHei"/>
                <w:color w:val="000000"/>
                <w:sz w:val="21"/>
                <w:szCs w:val="21"/>
                <w:lang w:eastAsia="zh-CN"/>
              </w:rPr>
            </w:pPr>
            <w:r w:rsidRPr="008C47E6">
              <w:rPr>
                <w:rFonts w:ascii="SimHei" w:eastAsia="SimHei" w:hAnsi="SimHei"/>
                <w:color w:val="000000"/>
                <w:sz w:val="21"/>
                <w:szCs w:val="21"/>
                <w:lang w:eastAsia="zh-CN"/>
              </w:rPr>
              <w:t>2012/13</w:t>
            </w:r>
            <w:r w:rsidRPr="008C47E6">
              <w:rPr>
                <w:rFonts w:ascii="SimHei" w:eastAsia="SimHei" w:hAnsi="SimHei" w:cs="SimSun" w:hint="eastAsia"/>
                <w:color w:val="000000"/>
                <w:sz w:val="21"/>
                <w:szCs w:val="21"/>
                <w:lang w:eastAsia="zh-CN"/>
              </w:rPr>
              <w:t>年</w:t>
            </w:r>
            <w:r w:rsidR="00A94221" w:rsidRPr="008C47E6">
              <w:rPr>
                <w:rFonts w:ascii="SimHei" w:eastAsia="SimHei" w:hAnsi="SimHei" w:cs="SimSun"/>
                <w:color w:val="000000"/>
                <w:sz w:val="21"/>
                <w:szCs w:val="21"/>
                <w:lang w:eastAsia="zh-CN"/>
              </w:rPr>
              <w:br/>
            </w:r>
            <w:r w:rsidRPr="008C47E6">
              <w:rPr>
                <w:rFonts w:ascii="SimHei" w:eastAsia="SimHei" w:hAnsi="SimHei" w:cs="SimSun" w:hint="eastAsia"/>
                <w:color w:val="000000"/>
                <w:sz w:val="21"/>
                <w:szCs w:val="21"/>
                <w:lang w:eastAsia="zh-CN"/>
              </w:rPr>
              <w:t>支</w:t>
            </w:r>
            <w:r w:rsidR="008C47E6" w:rsidRPr="008C47E6">
              <w:rPr>
                <w:rFonts w:ascii="SimHei" w:eastAsia="SimHei" w:hAnsi="SimHei" w:cs="SimSun" w:hint="eastAsia"/>
                <w:color w:val="000000"/>
                <w:sz w:val="21"/>
                <w:szCs w:val="21"/>
                <w:lang w:eastAsia="zh-CN"/>
              </w:rPr>
              <w:t xml:space="preserve"> </w:t>
            </w:r>
            <w:r w:rsidRPr="008C47E6">
              <w:rPr>
                <w:rFonts w:ascii="SimHei" w:eastAsia="SimHei" w:hAnsi="SimHei" w:cs="SimSun" w:hint="eastAsia"/>
                <w:color w:val="000000"/>
                <w:sz w:val="21"/>
                <w:szCs w:val="21"/>
                <w:lang w:eastAsia="zh-CN"/>
              </w:rPr>
              <w:t>出</w:t>
            </w:r>
          </w:p>
        </w:tc>
      </w:tr>
      <w:tr w:rsidR="003D580F" w:rsidRPr="00452A4B" w:rsidTr="00145567">
        <w:trPr>
          <w:jc w:val="center"/>
        </w:trPr>
        <w:tc>
          <w:tcPr>
            <w:tcW w:w="828" w:type="dxa"/>
            <w:tcBorders>
              <w:top w:val="nil"/>
              <w:left w:val="single" w:sz="4" w:space="0" w:color="auto"/>
              <w:bottom w:val="nil"/>
              <w:right w:val="nil"/>
            </w:tcBorders>
            <w:shd w:val="clear" w:color="000000" w:fill="FFFFFF"/>
            <w:noWrap/>
          </w:tcPr>
          <w:p w:rsidR="003D580F" w:rsidRPr="002C1A2B" w:rsidRDefault="000B2CB0" w:rsidP="00E725F5">
            <w:pPr>
              <w:spacing w:before="120"/>
              <w:jc w:val="center"/>
              <w:rPr>
                <w:rFonts w:ascii="SimSun" w:hAnsi="SimSun"/>
                <w:color w:val="000000"/>
                <w:sz w:val="18"/>
                <w:szCs w:val="18"/>
                <w:lang w:eastAsia="zh-CN"/>
              </w:rPr>
            </w:pPr>
            <w:r>
              <w:rPr>
                <w:rFonts w:ascii="SimSun" w:hAnsi="SimSun"/>
                <w:color w:val="000000"/>
                <w:sz w:val="18"/>
                <w:szCs w:val="18"/>
                <w:lang w:eastAsia="zh-CN"/>
              </w:rPr>
              <w:t>三</w:t>
            </w:r>
            <w:r w:rsidR="003D580F" w:rsidRPr="002C1A2B">
              <w:rPr>
                <w:rFonts w:ascii="SimSun" w:hAnsi="SimSun"/>
                <w:color w:val="000000"/>
                <w:sz w:val="18"/>
                <w:szCs w:val="18"/>
                <w:lang w:eastAsia="zh-CN"/>
              </w:rPr>
              <w:t>.6</w:t>
            </w:r>
          </w:p>
        </w:tc>
        <w:tc>
          <w:tcPr>
            <w:tcW w:w="3855" w:type="dxa"/>
            <w:tcBorders>
              <w:top w:val="nil"/>
              <w:left w:val="nil"/>
              <w:bottom w:val="nil"/>
              <w:right w:val="nil"/>
            </w:tcBorders>
            <w:shd w:val="clear" w:color="000000" w:fill="FFFFFF"/>
          </w:tcPr>
          <w:p w:rsidR="003D580F" w:rsidRPr="002C1A2B" w:rsidRDefault="003D580F" w:rsidP="00E725F5">
            <w:pPr>
              <w:spacing w:before="120"/>
              <w:rPr>
                <w:rFonts w:ascii="SimSun" w:hAnsi="SimSun"/>
                <w:color w:val="000000"/>
                <w:sz w:val="18"/>
                <w:szCs w:val="18"/>
                <w:lang w:eastAsia="zh-CN"/>
              </w:rPr>
            </w:pPr>
            <w:r w:rsidRPr="002C1A2B">
              <w:rPr>
                <w:rFonts w:ascii="SimSun" w:hAnsi="SimSun" w:cs="SimSun" w:hint="eastAsia"/>
                <w:color w:val="000000"/>
                <w:sz w:val="18"/>
                <w:szCs w:val="18"/>
                <w:lang w:eastAsia="zh-CN"/>
              </w:rPr>
              <w:t>进一步将发展议程的各项原则纳入本组织的计划和活动主流</w:t>
            </w:r>
          </w:p>
        </w:tc>
        <w:tc>
          <w:tcPr>
            <w:tcW w:w="1559" w:type="dxa"/>
            <w:tcBorders>
              <w:top w:val="nil"/>
              <w:left w:val="nil"/>
              <w:bottom w:val="nil"/>
              <w:right w:val="nil"/>
            </w:tcBorders>
            <w:shd w:val="clear" w:color="000000" w:fill="FFFFFF"/>
            <w:vAlign w:val="center"/>
          </w:tcPr>
          <w:p w:rsidR="003D580F" w:rsidRPr="002C1A2B" w:rsidRDefault="003D580F" w:rsidP="006A0F4B">
            <w:pPr>
              <w:spacing w:before="120"/>
              <w:ind w:rightChars="193" w:right="386"/>
              <w:jc w:val="right"/>
              <w:rPr>
                <w:rFonts w:ascii="SimSun" w:hAnsi="SimSun"/>
                <w:color w:val="000000"/>
                <w:sz w:val="18"/>
                <w:szCs w:val="18"/>
                <w:lang w:eastAsia="zh-CN"/>
              </w:rPr>
            </w:pPr>
            <w:r w:rsidRPr="002C1A2B">
              <w:rPr>
                <w:rFonts w:ascii="SimSun" w:hAnsi="SimSun"/>
                <w:color w:val="000000"/>
                <w:sz w:val="18"/>
                <w:szCs w:val="18"/>
                <w:lang w:eastAsia="zh-CN"/>
              </w:rPr>
              <w:t>276</w:t>
            </w:r>
          </w:p>
        </w:tc>
        <w:tc>
          <w:tcPr>
            <w:tcW w:w="1786" w:type="dxa"/>
            <w:tcBorders>
              <w:top w:val="nil"/>
              <w:left w:val="nil"/>
              <w:bottom w:val="nil"/>
              <w:right w:val="nil"/>
            </w:tcBorders>
            <w:shd w:val="clear" w:color="000000" w:fill="FFFFFF"/>
            <w:vAlign w:val="center"/>
          </w:tcPr>
          <w:p w:rsidR="003D580F" w:rsidRPr="002C1A2B" w:rsidRDefault="003D580F" w:rsidP="006A0F4B">
            <w:pPr>
              <w:spacing w:before="120"/>
              <w:ind w:rightChars="186" w:right="372"/>
              <w:jc w:val="right"/>
              <w:rPr>
                <w:rFonts w:ascii="SimSun" w:hAnsi="SimSun"/>
                <w:color w:val="000000"/>
                <w:sz w:val="18"/>
                <w:szCs w:val="18"/>
                <w:lang w:eastAsia="zh-CN"/>
              </w:rPr>
            </w:pPr>
            <w:r w:rsidRPr="002C1A2B">
              <w:rPr>
                <w:rFonts w:ascii="SimSun" w:hAnsi="SimSun"/>
                <w:color w:val="000000"/>
                <w:sz w:val="18"/>
                <w:szCs w:val="18"/>
                <w:lang w:eastAsia="zh-CN"/>
              </w:rPr>
              <w:t>345</w:t>
            </w:r>
          </w:p>
        </w:tc>
        <w:tc>
          <w:tcPr>
            <w:tcW w:w="1333" w:type="dxa"/>
            <w:tcBorders>
              <w:top w:val="nil"/>
              <w:left w:val="nil"/>
              <w:bottom w:val="nil"/>
              <w:right w:val="single" w:sz="4" w:space="0" w:color="auto"/>
            </w:tcBorders>
            <w:shd w:val="clear" w:color="000000" w:fill="FFFFFF"/>
            <w:vAlign w:val="center"/>
          </w:tcPr>
          <w:p w:rsidR="003D580F" w:rsidRPr="002C1A2B" w:rsidRDefault="003D580F" w:rsidP="006A0F4B">
            <w:pPr>
              <w:spacing w:before="120"/>
              <w:ind w:rightChars="132" w:right="264"/>
              <w:jc w:val="right"/>
              <w:rPr>
                <w:rFonts w:ascii="SimSun" w:hAnsi="SimSun"/>
                <w:color w:val="000000"/>
                <w:sz w:val="18"/>
                <w:szCs w:val="18"/>
                <w:lang w:eastAsia="zh-CN"/>
              </w:rPr>
            </w:pPr>
            <w:r w:rsidRPr="002C1A2B">
              <w:rPr>
                <w:rFonts w:ascii="SimSun" w:hAnsi="SimSun"/>
                <w:color w:val="000000"/>
                <w:sz w:val="18"/>
                <w:szCs w:val="18"/>
                <w:lang w:eastAsia="zh-CN"/>
              </w:rPr>
              <w:t>334</w:t>
            </w:r>
          </w:p>
        </w:tc>
      </w:tr>
      <w:tr w:rsidR="003D580F" w:rsidRPr="00452A4B" w:rsidTr="00145567">
        <w:trPr>
          <w:jc w:val="center"/>
        </w:trPr>
        <w:tc>
          <w:tcPr>
            <w:tcW w:w="828" w:type="dxa"/>
            <w:tcBorders>
              <w:top w:val="nil"/>
              <w:left w:val="single" w:sz="4" w:space="0" w:color="auto"/>
              <w:bottom w:val="nil"/>
              <w:right w:val="nil"/>
            </w:tcBorders>
            <w:shd w:val="clear" w:color="000000" w:fill="FFFFFF"/>
            <w:noWrap/>
          </w:tcPr>
          <w:p w:rsidR="003D580F" w:rsidRPr="002C1A2B" w:rsidRDefault="000B2CB0" w:rsidP="00E725F5">
            <w:pPr>
              <w:spacing w:before="120"/>
              <w:jc w:val="center"/>
              <w:rPr>
                <w:rFonts w:ascii="SimSun" w:hAnsi="SimSun"/>
                <w:color w:val="000000"/>
                <w:sz w:val="18"/>
                <w:szCs w:val="18"/>
                <w:lang w:eastAsia="zh-CN"/>
              </w:rPr>
            </w:pPr>
            <w:r>
              <w:rPr>
                <w:rFonts w:ascii="SimSun" w:hAnsi="SimSun"/>
                <w:color w:val="000000"/>
                <w:sz w:val="18"/>
                <w:szCs w:val="18"/>
                <w:lang w:eastAsia="zh-CN"/>
              </w:rPr>
              <w:t>五</w:t>
            </w:r>
            <w:r w:rsidR="003D580F" w:rsidRPr="002C1A2B">
              <w:rPr>
                <w:rFonts w:ascii="SimSun" w:hAnsi="SimSun"/>
                <w:color w:val="000000"/>
                <w:sz w:val="18"/>
                <w:szCs w:val="18"/>
                <w:lang w:eastAsia="zh-CN"/>
              </w:rPr>
              <w:t>.1</w:t>
            </w:r>
          </w:p>
        </w:tc>
        <w:tc>
          <w:tcPr>
            <w:tcW w:w="3855" w:type="dxa"/>
            <w:tcBorders>
              <w:top w:val="nil"/>
              <w:left w:val="nil"/>
              <w:bottom w:val="nil"/>
              <w:right w:val="nil"/>
            </w:tcBorders>
            <w:shd w:val="clear" w:color="000000" w:fill="FFFFFF"/>
          </w:tcPr>
          <w:p w:rsidR="003D580F" w:rsidRPr="002C1A2B" w:rsidRDefault="003D580F" w:rsidP="00E725F5">
            <w:pPr>
              <w:spacing w:before="120"/>
              <w:rPr>
                <w:rFonts w:ascii="SimSun" w:hAnsi="SimSun"/>
                <w:color w:val="000000"/>
                <w:sz w:val="18"/>
                <w:szCs w:val="18"/>
                <w:lang w:eastAsia="zh-CN"/>
              </w:rPr>
            </w:pPr>
            <w:r w:rsidRPr="002C1A2B">
              <w:rPr>
                <w:rFonts w:ascii="SimSun" w:hAnsi="SimSun" w:cs="SimSun"/>
                <w:color w:val="000000"/>
                <w:sz w:val="18"/>
                <w:szCs w:val="18"/>
                <w:lang w:eastAsia="zh-CN"/>
              </w:rPr>
              <w:t>WIPO</w:t>
            </w:r>
            <w:r w:rsidRPr="002C1A2B">
              <w:rPr>
                <w:rFonts w:ascii="SimSun" w:hAnsi="SimSun" w:cs="SimSun" w:hint="eastAsia"/>
                <w:color w:val="000000"/>
                <w:sz w:val="18"/>
                <w:szCs w:val="18"/>
                <w:lang w:eastAsia="zh-CN"/>
              </w:rPr>
              <w:t>在国际知识产权制度</w:t>
            </w:r>
            <w:r w:rsidR="00814F64">
              <w:rPr>
                <w:rFonts w:ascii="SimSun" w:hAnsi="SimSun" w:cs="SimSun" w:hint="eastAsia"/>
                <w:color w:val="000000"/>
                <w:sz w:val="18"/>
                <w:szCs w:val="18"/>
                <w:lang w:eastAsia="zh-CN"/>
              </w:rPr>
              <w:t>效绩</w:t>
            </w:r>
            <w:r w:rsidRPr="002C1A2B">
              <w:rPr>
                <w:rFonts w:ascii="SimSun" w:hAnsi="SimSun" w:cs="SimSun" w:hint="eastAsia"/>
                <w:color w:val="000000"/>
                <w:sz w:val="18"/>
                <w:szCs w:val="18"/>
                <w:lang w:eastAsia="zh-CN"/>
              </w:rPr>
              <w:t>方面的统计信息使用量的增加</w:t>
            </w:r>
          </w:p>
        </w:tc>
        <w:tc>
          <w:tcPr>
            <w:tcW w:w="1559" w:type="dxa"/>
            <w:tcBorders>
              <w:top w:val="nil"/>
              <w:left w:val="nil"/>
              <w:bottom w:val="nil"/>
              <w:right w:val="nil"/>
            </w:tcBorders>
            <w:shd w:val="clear" w:color="000000" w:fill="FFFFFF"/>
            <w:vAlign w:val="center"/>
          </w:tcPr>
          <w:p w:rsidR="003D580F" w:rsidRPr="002C1A2B" w:rsidRDefault="003D580F" w:rsidP="006A0F4B">
            <w:pPr>
              <w:spacing w:before="120"/>
              <w:ind w:rightChars="193" w:right="386"/>
              <w:jc w:val="right"/>
              <w:rPr>
                <w:rFonts w:ascii="SimSun" w:hAnsi="SimSun"/>
                <w:color w:val="000000"/>
                <w:sz w:val="18"/>
                <w:szCs w:val="18"/>
                <w:lang w:eastAsia="zh-CN"/>
              </w:rPr>
            </w:pPr>
            <w:r w:rsidRPr="002C1A2B">
              <w:rPr>
                <w:rFonts w:ascii="SimSun" w:hAnsi="SimSun"/>
                <w:color w:val="000000"/>
                <w:sz w:val="18"/>
                <w:szCs w:val="18"/>
                <w:lang w:eastAsia="zh-CN"/>
              </w:rPr>
              <w:t>1,569</w:t>
            </w:r>
          </w:p>
        </w:tc>
        <w:tc>
          <w:tcPr>
            <w:tcW w:w="1786" w:type="dxa"/>
            <w:tcBorders>
              <w:top w:val="nil"/>
              <w:left w:val="nil"/>
              <w:bottom w:val="nil"/>
              <w:right w:val="nil"/>
            </w:tcBorders>
            <w:shd w:val="clear" w:color="000000" w:fill="FFFFFF"/>
            <w:vAlign w:val="center"/>
          </w:tcPr>
          <w:p w:rsidR="003D580F" w:rsidRPr="002C1A2B" w:rsidRDefault="003D580F" w:rsidP="006A0F4B">
            <w:pPr>
              <w:spacing w:before="120"/>
              <w:ind w:rightChars="186" w:right="372"/>
              <w:jc w:val="right"/>
              <w:rPr>
                <w:rFonts w:ascii="SimSun" w:hAnsi="SimSun"/>
                <w:color w:val="000000"/>
                <w:sz w:val="18"/>
                <w:szCs w:val="18"/>
                <w:lang w:eastAsia="zh-CN"/>
              </w:rPr>
            </w:pPr>
            <w:r w:rsidRPr="002C1A2B">
              <w:rPr>
                <w:rFonts w:ascii="SimSun" w:hAnsi="SimSun"/>
                <w:color w:val="000000"/>
                <w:sz w:val="18"/>
                <w:szCs w:val="18"/>
                <w:lang w:eastAsia="zh-CN"/>
              </w:rPr>
              <w:t>1,763</w:t>
            </w:r>
          </w:p>
        </w:tc>
        <w:tc>
          <w:tcPr>
            <w:tcW w:w="1333" w:type="dxa"/>
            <w:tcBorders>
              <w:top w:val="nil"/>
              <w:left w:val="nil"/>
              <w:bottom w:val="nil"/>
              <w:right w:val="single" w:sz="4" w:space="0" w:color="auto"/>
            </w:tcBorders>
            <w:shd w:val="clear" w:color="000000" w:fill="FFFFFF"/>
            <w:vAlign w:val="center"/>
          </w:tcPr>
          <w:p w:rsidR="003D580F" w:rsidRPr="002C1A2B" w:rsidRDefault="003D580F" w:rsidP="006A0F4B">
            <w:pPr>
              <w:spacing w:before="120"/>
              <w:ind w:rightChars="132" w:right="264"/>
              <w:jc w:val="right"/>
              <w:rPr>
                <w:rFonts w:ascii="SimSun" w:hAnsi="SimSun"/>
                <w:color w:val="000000"/>
                <w:sz w:val="18"/>
                <w:szCs w:val="18"/>
                <w:lang w:eastAsia="zh-CN"/>
              </w:rPr>
            </w:pPr>
            <w:r w:rsidRPr="002C1A2B">
              <w:rPr>
                <w:rFonts w:ascii="SimSun" w:hAnsi="SimSun"/>
                <w:color w:val="000000"/>
                <w:sz w:val="18"/>
                <w:szCs w:val="18"/>
                <w:lang w:eastAsia="zh-CN"/>
              </w:rPr>
              <w:t>1,748</w:t>
            </w:r>
          </w:p>
        </w:tc>
      </w:tr>
      <w:tr w:rsidR="003D580F" w:rsidRPr="00452A4B" w:rsidTr="00145567">
        <w:trPr>
          <w:jc w:val="center"/>
        </w:trPr>
        <w:tc>
          <w:tcPr>
            <w:tcW w:w="828" w:type="dxa"/>
            <w:tcBorders>
              <w:top w:val="nil"/>
              <w:left w:val="single" w:sz="4" w:space="0" w:color="auto"/>
              <w:bottom w:val="nil"/>
              <w:right w:val="nil"/>
            </w:tcBorders>
            <w:shd w:val="clear" w:color="000000" w:fill="FFFFFF"/>
            <w:noWrap/>
          </w:tcPr>
          <w:p w:rsidR="003D580F" w:rsidRPr="002C1A2B" w:rsidRDefault="000B2CB0" w:rsidP="00E725F5">
            <w:pPr>
              <w:spacing w:before="120"/>
              <w:jc w:val="center"/>
              <w:rPr>
                <w:rFonts w:ascii="SimSun" w:hAnsi="SimSun"/>
                <w:color w:val="000000"/>
                <w:sz w:val="18"/>
                <w:szCs w:val="18"/>
                <w:lang w:eastAsia="zh-CN"/>
              </w:rPr>
            </w:pPr>
            <w:r>
              <w:rPr>
                <w:rFonts w:ascii="SimSun" w:hAnsi="SimSun"/>
                <w:color w:val="000000"/>
                <w:sz w:val="18"/>
                <w:szCs w:val="18"/>
                <w:lang w:eastAsia="zh-CN"/>
              </w:rPr>
              <w:t>五</w:t>
            </w:r>
            <w:r w:rsidR="003D580F" w:rsidRPr="002C1A2B">
              <w:rPr>
                <w:rFonts w:ascii="SimSun" w:hAnsi="SimSun"/>
                <w:color w:val="000000"/>
                <w:sz w:val="18"/>
                <w:szCs w:val="18"/>
                <w:lang w:eastAsia="zh-CN"/>
              </w:rPr>
              <w:t>.2</w:t>
            </w:r>
          </w:p>
        </w:tc>
        <w:tc>
          <w:tcPr>
            <w:tcW w:w="3855" w:type="dxa"/>
            <w:tcBorders>
              <w:top w:val="nil"/>
              <w:left w:val="nil"/>
              <w:bottom w:val="nil"/>
              <w:right w:val="nil"/>
            </w:tcBorders>
            <w:shd w:val="clear" w:color="000000" w:fill="FFFFFF"/>
          </w:tcPr>
          <w:p w:rsidR="003D580F" w:rsidRPr="002C1A2B" w:rsidRDefault="003D580F" w:rsidP="00E725F5">
            <w:pPr>
              <w:spacing w:before="120"/>
              <w:rPr>
                <w:rFonts w:ascii="SimSun" w:hAnsi="SimSun"/>
                <w:color w:val="000000"/>
                <w:sz w:val="18"/>
                <w:szCs w:val="18"/>
                <w:lang w:eastAsia="zh-CN"/>
              </w:rPr>
            </w:pPr>
            <w:r w:rsidRPr="002C1A2B">
              <w:rPr>
                <w:rFonts w:ascii="SimSun" w:hAnsi="SimSun" w:cs="SimSun" w:hint="eastAsia"/>
                <w:color w:val="000000"/>
                <w:sz w:val="18"/>
                <w:szCs w:val="18"/>
                <w:lang w:eastAsia="zh-CN"/>
              </w:rPr>
              <w:t>在制定知识产权政策时利用</w:t>
            </w:r>
            <w:r w:rsidRPr="002C1A2B">
              <w:rPr>
                <w:rFonts w:ascii="SimSun" w:hAnsi="SimSun"/>
                <w:color w:val="000000"/>
                <w:sz w:val="18"/>
                <w:szCs w:val="18"/>
                <w:lang w:eastAsia="zh-CN"/>
              </w:rPr>
              <w:t>WIPO</w:t>
            </w:r>
            <w:r w:rsidRPr="002C1A2B">
              <w:rPr>
                <w:rFonts w:ascii="SimSun" w:hAnsi="SimSun" w:cs="SimSun" w:hint="eastAsia"/>
                <w:color w:val="000000"/>
                <w:sz w:val="18"/>
                <w:szCs w:val="18"/>
                <w:lang w:eastAsia="zh-CN"/>
              </w:rPr>
              <w:t>经济分析结果</w:t>
            </w:r>
          </w:p>
        </w:tc>
        <w:tc>
          <w:tcPr>
            <w:tcW w:w="1559" w:type="dxa"/>
            <w:tcBorders>
              <w:top w:val="nil"/>
              <w:left w:val="nil"/>
              <w:bottom w:val="nil"/>
              <w:right w:val="nil"/>
            </w:tcBorders>
            <w:shd w:val="clear" w:color="000000" w:fill="FFFFFF"/>
            <w:vAlign w:val="center"/>
          </w:tcPr>
          <w:p w:rsidR="003D580F" w:rsidRPr="002C1A2B" w:rsidRDefault="003D580F" w:rsidP="006A0F4B">
            <w:pPr>
              <w:spacing w:before="120"/>
              <w:ind w:rightChars="193" w:right="386"/>
              <w:jc w:val="right"/>
              <w:rPr>
                <w:rFonts w:ascii="SimSun" w:hAnsi="SimSun"/>
                <w:color w:val="000000"/>
                <w:sz w:val="18"/>
                <w:szCs w:val="18"/>
              </w:rPr>
            </w:pPr>
            <w:r w:rsidRPr="002C1A2B">
              <w:rPr>
                <w:rFonts w:ascii="SimSun" w:hAnsi="SimSun"/>
                <w:color w:val="000000"/>
                <w:sz w:val="18"/>
                <w:szCs w:val="18"/>
                <w:lang w:eastAsia="zh-CN"/>
              </w:rPr>
              <w:t>2</w:t>
            </w:r>
            <w:r w:rsidRPr="002C1A2B">
              <w:rPr>
                <w:rFonts w:ascii="SimSun" w:hAnsi="SimSun"/>
                <w:color w:val="000000"/>
                <w:sz w:val="18"/>
                <w:szCs w:val="18"/>
              </w:rPr>
              <w:t>,711</w:t>
            </w:r>
          </w:p>
        </w:tc>
        <w:tc>
          <w:tcPr>
            <w:tcW w:w="1786" w:type="dxa"/>
            <w:tcBorders>
              <w:top w:val="nil"/>
              <w:left w:val="nil"/>
              <w:bottom w:val="nil"/>
              <w:right w:val="nil"/>
            </w:tcBorders>
            <w:shd w:val="clear" w:color="000000" w:fill="FFFFFF"/>
            <w:vAlign w:val="center"/>
          </w:tcPr>
          <w:p w:rsidR="003D580F" w:rsidRPr="002C1A2B" w:rsidRDefault="003D580F" w:rsidP="006A0F4B">
            <w:pPr>
              <w:spacing w:before="120"/>
              <w:ind w:rightChars="186" w:right="372"/>
              <w:jc w:val="right"/>
              <w:rPr>
                <w:rFonts w:ascii="SimSun" w:hAnsi="SimSun"/>
                <w:color w:val="000000"/>
                <w:sz w:val="18"/>
                <w:szCs w:val="18"/>
              </w:rPr>
            </w:pPr>
            <w:r w:rsidRPr="002C1A2B">
              <w:rPr>
                <w:rFonts w:ascii="SimSun" w:hAnsi="SimSun"/>
                <w:color w:val="000000"/>
                <w:sz w:val="18"/>
                <w:szCs w:val="18"/>
              </w:rPr>
              <w:t>3,044</w:t>
            </w:r>
          </w:p>
        </w:tc>
        <w:tc>
          <w:tcPr>
            <w:tcW w:w="1333" w:type="dxa"/>
            <w:tcBorders>
              <w:top w:val="nil"/>
              <w:left w:val="nil"/>
              <w:bottom w:val="nil"/>
              <w:right w:val="single" w:sz="4" w:space="0" w:color="auto"/>
            </w:tcBorders>
            <w:shd w:val="clear" w:color="000000" w:fill="FFFFFF"/>
            <w:vAlign w:val="center"/>
          </w:tcPr>
          <w:p w:rsidR="003D580F" w:rsidRPr="002C1A2B" w:rsidRDefault="003D580F" w:rsidP="006A0F4B">
            <w:pPr>
              <w:spacing w:before="120"/>
              <w:ind w:rightChars="132" w:right="264"/>
              <w:jc w:val="right"/>
              <w:rPr>
                <w:rFonts w:ascii="SimSun" w:hAnsi="SimSun"/>
                <w:color w:val="000000"/>
                <w:sz w:val="18"/>
                <w:szCs w:val="18"/>
              </w:rPr>
            </w:pPr>
            <w:r w:rsidRPr="002C1A2B">
              <w:rPr>
                <w:rFonts w:ascii="SimSun" w:hAnsi="SimSun"/>
                <w:color w:val="000000"/>
                <w:sz w:val="18"/>
                <w:szCs w:val="18"/>
              </w:rPr>
              <w:t>2,909</w:t>
            </w:r>
          </w:p>
        </w:tc>
      </w:tr>
      <w:tr w:rsidR="003D580F" w:rsidRPr="00452A4B" w:rsidTr="00145567">
        <w:trPr>
          <w:jc w:val="center"/>
        </w:trPr>
        <w:tc>
          <w:tcPr>
            <w:tcW w:w="828" w:type="dxa"/>
            <w:tcBorders>
              <w:top w:val="nil"/>
              <w:left w:val="single" w:sz="4" w:space="0" w:color="auto"/>
              <w:bottom w:val="single" w:sz="4" w:space="0" w:color="auto"/>
              <w:right w:val="nil"/>
            </w:tcBorders>
            <w:shd w:val="clear" w:color="000000" w:fill="FFFFFF"/>
            <w:noWrap/>
          </w:tcPr>
          <w:p w:rsidR="003D580F" w:rsidRPr="002C1A2B" w:rsidRDefault="000B2CB0" w:rsidP="00E725F5">
            <w:pPr>
              <w:spacing w:before="120" w:after="120"/>
              <w:jc w:val="center"/>
              <w:rPr>
                <w:rFonts w:ascii="SimSun" w:hAnsi="SimSun"/>
                <w:color w:val="000000"/>
                <w:sz w:val="18"/>
                <w:szCs w:val="18"/>
              </w:rPr>
            </w:pPr>
            <w:r>
              <w:rPr>
                <w:rFonts w:ascii="SimSun" w:hAnsi="SimSun"/>
                <w:color w:val="000000"/>
                <w:sz w:val="18"/>
                <w:szCs w:val="18"/>
              </w:rPr>
              <w:t>七</w:t>
            </w:r>
            <w:r w:rsidR="003D580F" w:rsidRPr="002C1A2B">
              <w:rPr>
                <w:rFonts w:ascii="SimSun" w:hAnsi="SimSun"/>
                <w:color w:val="000000"/>
                <w:sz w:val="18"/>
                <w:szCs w:val="18"/>
              </w:rPr>
              <w:t>.3</w:t>
            </w:r>
          </w:p>
        </w:tc>
        <w:tc>
          <w:tcPr>
            <w:tcW w:w="3855" w:type="dxa"/>
            <w:tcBorders>
              <w:top w:val="nil"/>
              <w:left w:val="nil"/>
              <w:bottom w:val="single" w:sz="4" w:space="0" w:color="auto"/>
              <w:right w:val="nil"/>
            </w:tcBorders>
            <w:shd w:val="clear" w:color="000000" w:fill="FFFFFF"/>
          </w:tcPr>
          <w:p w:rsidR="003D580F" w:rsidRPr="002C1A2B" w:rsidRDefault="003D580F" w:rsidP="00E725F5">
            <w:pPr>
              <w:spacing w:before="120" w:after="120"/>
              <w:rPr>
                <w:rFonts w:ascii="SimSun" w:hAnsi="SimSun"/>
                <w:color w:val="000000"/>
                <w:sz w:val="18"/>
                <w:szCs w:val="18"/>
                <w:lang w:eastAsia="zh-CN"/>
              </w:rPr>
            </w:pPr>
            <w:r w:rsidRPr="002C1A2B">
              <w:rPr>
                <w:rFonts w:ascii="SimSun" w:hAnsi="SimSun" w:cs="SimSun" w:hint="eastAsia"/>
                <w:color w:val="000000"/>
                <w:sz w:val="18"/>
                <w:szCs w:val="18"/>
                <w:lang w:eastAsia="zh-CN"/>
              </w:rPr>
              <w:t>利用知识产权工具，使发达国家向发展中国家，尤其是最不发达国家进行技术转让，以解决全球挑战</w:t>
            </w:r>
          </w:p>
        </w:tc>
        <w:tc>
          <w:tcPr>
            <w:tcW w:w="1559" w:type="dxa"/>
            <w:tcBorders>
              <w:top w:val="nil"/>
              <w:left w:val="nil"/>
              <w:bottom w:val="single" w:sz="4" w:space="0" w:color="auto"/>
              <w:right w:val="nil"/>
            </w:tcBorders>
            <w:shd w:val="clear" w:color="000000" w:fill="FFFFFF"/>
            <w:vAlign w:val="center"/>
          </w:tcPr>
          <w:p w:rsidR="003D580F" w:rsidRPr="002C1A2B" w:rsidRDefault="003D580F" w:rsidP="006A0F4B">
            <w:pPr>
              <w:spacing w:before="120" w:after="120"/>
              <w:ind w:rightChars="193" w:right="386"/>
              <w:jc w:val="right"/>
              <w:rPr>
                <w:rFonts w:ascii="SimSun" w:hAnsi="SimSun"/>
                <w:color w:val="000000"/>
                <w:sz w:val="18"/>
                <w:szCs w:val="18"/>
              </w:rPr>
            </w:pPr>
            <w:r w:rsidRPr="002C1A2B">
              <w:rPr>
                <w:rFonts w:ascii="SimSun" w:hAnsi="SimSun"/>
                <w:color w:val="000000"/>
                <w:sz w:val="18"/>
                <w:szCs w:val="18"/>
              </w:rPr>
              <w:t>30</w:t>
            </w:r>
          </w:p>
        </w:tc>
        <w:tc>
          <w:tcPr>
            <w:tcW w:w="1786" w:type="dxa"/>
            <w:tcBorders>
              <w:top w:val="nil"/>
              <w:left w:val="nil"/>
              <w:bottom w:val="single" w:sz="4" w:space="0" w:color="auto"/>
              <w:right w:val="nil"/>
            </w:tcBorders>
            <w:shd w:val="clear" w:color="000000" w:fill="FFFFFF"/>
            <w:vAlign w:val="center"/>
          </w:tcPr>
          <w:p w:rsidR="003D580F" w:rsidRPr="002C1A2B" w:rsidRDefault="003D580F" w:rsidP="006A0F4B">
            <w:pPr>
              <w:spacing w:before="120" w:after="120"/>
              <w:ind w:rightChars="186" w:right="372"/>
              <w:jc w:val="right"/>
              <w:rPr>
                <w:rFonts w:ascii="SimSun" w:hAnsi="SimSun"/>
                <w:color w:val="000000"/>
                <w:sz w:val="18"/>
                <w:szCs w:val="18"/>
              </w:rPr>
            </w:pPr>
            <w:r w:rsidRPr="002C1A2B">
              <w:rPr>
                <w:rFonts w:ascii="SimSun" w:hAnsi="SimSun"/>
                <w:color w:val="000000"/>
                <w:sz w:val="18"/>
                <w:szCs w:val="18"/>
              </w:rPr>
              <w:t>30</w:t>
            </w:r>
          </w:p>
        </w:tc>
        <w:tc>
          <w:tcPr>
            <w:tcW w:w="1333" w:type="dxa"/>
            <w:tcBorders>
              <w:top w:val="nil"/>
              <w:left w:val="nil"/>
              <w:bottom w:val="single" w:sz="4" w:space="0" w:color="auto"/>
              <w:right w:val="single" w:sz="4" w:space="0" w:color="auto"/>
            </w:tcBorders>
            <w:shd w:val="clear" w:color="000000" w:fill="FFFFFF"/>
            <w:vAlign w:val="center"/>
          </w:tcPr>
          <w:p w:rsidR="003D580F" w:rsidRPr="002C1A2B" w:rsidRDefault="003D580F" w:rsidP="006A0F4B">
            <w:pPr>
              <w:spacing w:before="120" w:after="120"/>
              <w:ind w:rightChars="132" w:right="264"/>
              <w:jc w:val="right"/>
              <w:rPr>
                <w:rFonts w:ascii="SimSun" w:hAnsi="SimSun"/>
                <w:color w:val="000000"/>
                <w:sz w:val="18"/>
                <w:szCs w:val="18"/>
              </w:rPr>
            </w:pPr>
          </w:p>
        </w:tc>
      </w:tr>
      <w:tr w:rsidR="003D580F" w:rsidRPr="00D51D29" w:rsidTr="00145567">
        <w:trPr>
          <w:jc w:val="center"/>
        </w:trPr>
        <w:tc>
          <w:tcPr>
            <w:tcW w:w="828" w:type="dxa"/>
            <w:tcBorders>
              <w:top w:val="nil"/>
              <w:left w:val="single" w:sz="4" w:space="0" w:color="auto"/>
              <w:bottom w:val="single" w:sz="4" w:space="0" w:color="auto"/>
              <w:right w:val="nil"/>
            </w:tcBorders>
            <w:shd w:val="clear" w:color="000000" w:fill="CCFFFF"/>
            <w:noWrap/>
            <w:vAlign w:val="bottom"/>
          </w:tcPr>
          <w:p w:rsidR="003D580F" w:rsidRPr="002C1A2B" w:rsidRDefault="003D580F" w:rsidP="00E725F5">
            <w:pPr>
              <w:spacing w:before="120" w:after="120"/>
              <w:jc w:val="center"/>
              <w:rPr>
                <w:rFonts w:ascii="SimHei" w:eastAsia="SimHei" w:hAnsi="SimHei"/>
                <w:bCs/>
                <w:color w:val="000000"/>
                <w:sz w:val="18"/>
                <w:szCs w:val="18"/>
              </w:rPr>
            </w:pPr>
          </w:p>
        </w:tc>
        <w:tc>
          <w:tcPr>
            <w:tcW w:w="3855" w:type="dxa"/>
            <w:tcBorders>
              <w:top w:val="nil"/>
              <w:left w:val="nil"/>
              <w:bottom w:val="single" w:sz="4" w:space="0" w:color="auto"/>
              <w:right w:val="nil"/>
            </w:tcBorders>
            <w:shd w:val="clear" w:color="000000" w:fill="CCFFFF"/>
            <w:noWrap/>
            <w:vAlign w:val="center"/>
          </w:tcPr>
          <w:p w:rsidR="003D580F" w:rsidRPr="002C1A2B" w:rsidRDefault="003D580F" w:rsidP="00E725F5">
            <w:pPr>
              <w:spacing w:before="120" w:after="120"/>
              <w:rPr>
                <w:rFonts w:ascii="SimHei" w:eastAsia="SimHei" w:hAnsi="SimHei"/>
                <w:bCs/>
                <w:color w:val="000000"/>
                <w:sz w:val="18"/>
                <w:szCs w:val="18"/>
                <w:lang w:eastAsia="zh-CN"/>
              </w:rPr>
            </w:pPr>
            <w:r w:rsidRPr="002C1A2B">
              <w:rPr>
                <w:rFonts w:ascii="SimHei" w:eastAsia="SimHei" w:hAnsi="SimHei" w:cs="SimSun" w:hint="eastAsia"/>
                <w:bCs/>
                <w:color w:val="000000"/>
                <w:sz w:val="18"/>
                <w:szCs w:val="18"/>
                <w:lang w:eastAsia="zh-CN"/>
              </w:rPr>
              <w:t>合</w:t>
            </w:r>
            <w:r w:rsidR="00D51D29" w:rsidRPr="002C1A2B">
              <w:rPr>
                <w:rFonts w:ascii="SimHei" w:eastAsia="SimHei" w:hAnsi="SimHei" w:cs="SimSun"/>
                <w:bCs/>
                <w:color w:val="000000"/>
                <w:sz w:val="18"/>
                <w:szCs w:val="18"/>
                <w:lang w:eastAsia="zh-CN"/>
              </w:rPr>
              <w:t xml:space="preserve">  </w:t>
            </w:r>
            <w:r w:rsidRPr="002C1A2B">
              <w:rPr>
                <w:rFonts w:ascii="SimHei" w:eastAsia="SimHei" w:hAnsi="SimHei" w:cs="SimSun" w:hint="eastAsia"/>
                <w:bCs/>
                <w:color w:val="000000"/>
                <w:sz w:val="18"/>
                <w:szCs w:val="18"/>
                <w:lang w:eastAsia="zh-CN"/>
              </w:rPr>
              <w:t>计</w:t>
            </w:r>
          </w:p>
        </w:tc>
        <w:tc>
          <w:tcPr>
            <w:tcW w:w="1559" w:type="dxa"/>
            <w:tcBorders>
              <w:top w:val="nil"/>
              <w:left w:val="single" w:sz="4" w:space="0" w:color="auto"/>
              <w:bottom w:val="single" w:sz="4" w:space="0" w:color="auto"/>
              <w:right w:val="single" w:sz="4" w:space="0" w:color="auto"/>
            </w:tcBorders>
            <w:shd w:val="clear" w:color="000000" w:fill="CCFFFF"/>
            <w:vAlign w:val="center"/>
          </w:tcPr>
          <w:p w:rsidR="003D580F" w:rsidRPr="002C1A2B" w:rsidRDefault="003D580F" w:rsidP="006A0F4B">
            <w:pPr>
              <w:spacing w:before="120" w:after="120"/>
              <w:ind w:rightChars="193" w:right="386"/>
              <w:jc w:val="right"/>
              <w:rPr>
                <w:rFonts w:ascii="SimHei" w:eastAsia="SimHei" w:hAnsi="SimHei"/>
                <w:bCs/>
                <w:color w:val="000000"/>
                <w:sz w:val="18"/>
                <w:szCs w:val="18"/>
              </w:rPr>
            </w:pPr>
            <w:r w:rsidRPr="002C1A2B">
              <w:rPr>
                <w:rFonts w:ascii="SimHei" w:eastAsia="SimHei" w:hAnsi="SimHei"/>
                <w:bCs/>
                <w:color w:val="000000"/>
                <w:sz w:val="18"/>
                <w:szCs w:val="18"/>
              </w:rPr>
              <w:t>4,585</w:t>
            </w:r>
          </w:p>
        </w:tc>
        <w:tc>
          <w:tcPr>
            <w:tcW w:w="1786" w:type="dxa"/>
            <w:tcBorders>
              <w:top w:val="nil"/>
              <w:left w:val="nil"/>
              <w:bottom w:val="single" w:sz="4" w:space="0" w:color="auto"/>
              <w:right w:val="single" w:sz="4" w:space="0" w:color="auto"/>
            </w:tcBorders>
            <w:shd w:val="clear" w:color="000000" w:fill="CCFFFF"/>
            <w:noWrap/>
            <w:vAlign w:val="center"/>
          </w:tcPr>
          <w:p w:rsidR="003D580F" w:rsidRPr="002C1A2B" w:rsidRDefault="003D580F" w:rsidP="006A0F4B">
            <w:pPr>
              <w:spacing w:before="120" w:after="120"/>
              <w:ind w:rightChars="186" w:right="372"/>
              <w:jc w:val="right"/>
              <w:rPr>
                <w:rFonts w:ascii="SimHei" w:eastAsia="SimHei" w:hAnsi="SimHei"/>
                <w:bCs/>
                <w:color w:val="000000"/>
                <w:sz w:val="18"/>
                <w:szCs w:val="18"/>
              </w:rPr>
            </w:pPr>
            <w:r w:rsidRPr="002C1A2B">
              <w:rPr>
                <w:rFonts w:ascii="SimHei" w:eastAsia="SimHei" w:hAnsi="SimHei"/>
                <w:bCs/>
                <w:color w:val="000000"/>
                <w:sz w:val="18"/>
                <w:szCs w:val="18"/>
              </w:rPr>
              <w:t>5,182</w:t>
            </w:r>
          </w:p>
        </w:tc>
        <w:tc>
          <w:tcPr>
            <w:tcW w:w="1333" w:type="dxa"/>
            <w:tcBorders>
              <w:top w:val="nil"/>
              <w:left w:val="nil"/>
              <w:bottom w:val="single" w:sz="4" w:space="0" w:color="auto"/>
              <w:right w:val="single" w:sz="4" w:space="0" w:color="auto"/>
            </w:tcBorders>
            <w:shd w:val="clear" w:color="000000" w:fill="CCFFFF"/>
            <w:vAlign w:val="center"/>
          </w:tcPr>
          <w:p w:rsidR="003D580F" w:rsidRPr="002C1A2B" w:rsidRDefault="003D580F" w:rsidP="006A0F4B">
            <w:pPr>
              <w:spacing w:before="120" w:after="120"/>
              <w:ind w:rightChars="132" w:right="264"/>
              <w:jc w:val="right"/>
              <w:rPr>
                <w:rFonts w:ascii="SimHei" w:eastAsia="SimHei" w:hAnsi="SimHei"/>
                <w:bCs/>
                <w:color w:val="000000"/>
                <w:sz w:val="18"/>
                <w:szCs w:val="18"/>
              </w:rPr>
            </w:pPr>
            <w:r w:rsidRPr="002C1A2B">
              <w:rPr>
                <w:rFonts w:ascii="SimHei" w:eastAsia="SimHei" w:hAnsi="SimHei"/>
                <w:bCs/>
                <w:color w:val="000000"/>
                <w:sz w:val="18"/>
                <w:szCs w:val="18"/>
              </w:rPr>
              <w:t>4,990</w:t>
            </w:r>
          </w:p>
        </w:tc>
      </w:tr>
    </w:tbl>
    <w:p w:rsidR="00400C1E" w:rsidRDefault="00400C1E" w:rsidP="000B2CB0">
      <w:pPr>
        <w:pStyle w:val="NormalWeb"/>
        <w:spacing w:before="0" w:beforeAutospacing="0" w:afterLines="50" w:after="120" w:afterAutospacing="0" w:line="340" w:lineRule="atLeast"/>
        <w:jc w:val="center"/>
        <w:rPr>
          <w:rFonts w:ascii="SimHei" w:eastAsia="SimHei" w:hAnsi="SimHei" w:cs="SimSun"/>
          <w:color w:val="000000"/>
          <w:sz w:val="21"/>
          <w:szCs w:val="21"/>
          <w:lang w:eastAsia="zh-CN"/>
        </w:rPr>
      </w:pPr>
    </w:p>
    <w:p w:rsidR="003D580F" w:rsidRPr="00452A4B" w:rsidRDefault="003D580F" w:rsidP="000B2CB0">
      <w:pPr>
        <w:pStyle w:val="NormalWeb"/>
        <w:spacing w:before="0" w:beforeAutospacing="0" w:afterLines="50" w:after="120" w:afterAutospacing="0" w:line="340" w:lineRule="atLeast"/>
        <w:jc w:val="center"/>
        <w:rPr>
          <w:rFonts w:ascii="SimSun" w:hAnsi="SimSun"/>
          <w:sz w:val="21"/>
          <w:szCs w:val="21"/>
          <w:lang w:eastAsia="zh-CN"/>
        </w:rPr>
      </w:pPr>
      <w:r w:rsidRPr="002C1A2B">
        <w:rPr>
          <w:rFonts w:ascii="SimHei" w:eastAsia="SimHei" w:hAnsi="SimHei" w:cs="SimSun" w:hint="eastAsia"/>
          <w:color w:val="000000"/>
          <w:sz w:val="21"/>
          <w:szCs w:val="21"/>
          <w:lang w:eastAsia="zh-CN"/>
        </w:rPr>
        <w:t>预算和实际支出</w:t>
      </w:r>
      <w:r w:rsidRPr="002C1A2B">
        <w:rPr>
          <w:rFonts w:ascii="SimHei" w:eastAsia="SimHei" w:hAnsi="SimHei"/>
          <w:color w:val="000000"/>
          <w:sz w:val="21"/>
          <w:szCs w:val="21"/>
          <w:lang w:eastAsia="zh-CN"/>
        </w:rPr>
        <w:t>(</w:t>
      </w:r>
      <w:r w:rsidRPr="002C1A2B">
        <w:rPr>
          <w:rFonts w:ascii="SimHei" w:eastAsia="SimHei" w:hAnsi="SimHei" w:cs="SimSun" w:hint="eastAsia"/>
          <w:color w:val="000000"/>
          <w:sz w:val="21"/>
          <w:szCs w:val="21"/>
          <w:lang w:eastAsia="zh-CN"/>
        </w:rPr>
        <w:t>人事和非人事</w:t>
      </w:r>
      <w:r w:rsidRPr="002C1A2B">
        <w:rPr>
          <w:rFonts w:ascii="SimHei" w:eastAsia="SimHei" w:hAnsi="SimHei"/>
          <w:color w:val="000000"/>
          <w:sz w:val="21"/>
          <w:szCs w:val="21"/>
          <w:lang w:eastAsia="zh-CN"/>
        </w:rPr>
        <w:t>)</w:t>
      </w:r>
      <w:r w:rsidR="00D51D29">
        <w:rPr>
          <w:rFonts w:ascii="SimSun" w:hAnsi="SimSun"/>
          <w:color w:val="000000"/>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cs="KaiTi" w:hint="eastAsia"/>
          <w:i/>
          <w:iCs/>
          <w:color w:val="000000"/>
          <w:sz w:val="21"/>
          <w:szCs w:val="21"/>
          <w:lang w:eastAsia="zh-CN"/>
        </w:rPr>
        <w:t>单位：千瑞郎</w:t>
      </w:r>
      <w:r w:rsidRPr="00C33597">
        <w:rPr>
          <w:rFonts w:ascii="KaiTi" w:eastAsia="KaiTi" w:hAnsi="SimSun"/>
          <w:i/>
          <w:iCs/>
          <w:color w:val="000000"/>
          <w:sz w:val="21"/>
          <w:szCs w:val="21"/>
          <w:lang w:eastAsia="zh-CN"/>
        </w:rPr>
        <w:t>)</w:t>
      </w:r>
    </w:p>
    <w:tbl>
      <w:tblPr>
        <w:tblW w:w="0" w:type="auto"/>
        <w:jc w:val="center"/>
        <w:tblLook w:val="00A0" w:firstRow="1" w:lastRow="0" w:firstColumn="1" w:lastColumn="0" w:noHBand="0" w:noVBand="0"/>
      </w:tblPr>
      <w:tblGrid>
        <w:gridCol w:w="2567"/>
        <w:gridCol w:w="1861"/>
        <w:gridCol w:w="1680"/>
        <w:gridCol w:w="1327"/>
        <w:gridCol w:w="1901"/>
      </w:tblGrid>
      <w:tr w:rsidR="003D580F" w:rsidRPr="003C2A15" w:rsidTr="00145567">
        <w:trPr>
          <w:trHeight w:val="444"/>
          <w:jc w:val="center"/>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3D580F" w:rsidRPr="003C2A15" w:rsidRDefault="003D580F" w:rsidP="003C2A15">
            <w:pPr>
              <w:spacing w:before="60" w:after="60"/>
              <w:jc w:val="center"/>
              <w:rPr>
                <w:rFonts w:ascii="SimHei" w:eastAsia="SimHei" w:hAnsi="SimHei" w:cs="SimSun"/>
                <w:color w:val="000000"/>
                <w:sz w:val="21"/>
                <w:szCs w:val="21"/>
                <w:lang w:eastAsia="zh-CN"/>
              </w:rPr>
            </w:pPr>
          </w:p>
        </w:tc>
        <w:tc>
          <w:tcPr>
            <w:tcW w:w="1861" w:type="dxa"/>
            <w:tcBorders>
              <w:top w:val="single" w:sz="4" w:space="0" w:color="auto"/>
              <w:left w:val="nil"/>
              <w:bottom w:val="nil"/>
              <w:right w:val="single" w:sz="4" w:space="0" w:color="auto"/>
            </w:tcBorders>
            <w:shd w:val="clear" w:color="000000" w:fill="CCFFFF"/>
            <w:vAlign w:val="center"/>
          </w:tcPr>
          <w:p w:rsidR="003D580F" w:rsidRPr="003C2A15" w:rsidRDefault="003D580F"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color w:val="000000"/>
                <w:sz w:val="21"/>
                <w:szCs w:val="21"/>
                <w:lang w:eastAsia="zh-CN"/>
              </w:rPr>
              <w:t>2012/13</w:t>
            </w:r>
            <w:r w:rsidRPr="008C47E6">
              <w:rPr>
                <w:rFonts w:ascii="SimHei" w:eastAsia="SimHei" w:hAnsi="SimHei" w:cs="SimSun" w:hint="eastAsia"/>
                <w:color w:val="000000"/>
                <w:sz w:val="21"/>
                <w:szCs w:val="21"/>
                <w:lang w:eastAsia="zh-CN"/>
              </w:rPr>
              <w:t>年</w:t>
            </w:r>
            <w:r w:rsidR="008C47E6" w:rsidRPr="003C2A15">
              <w:rPr>
                <w:rFonts w:ascii="SimHei" w:eastAsia="SimHei" w:hAnsi="SimHei" w:cs="SimSun" w:hint="eastAsia"/>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680" w:type="dxa"/>
            <w:tcBorders>
              <w:top w:val="single" w:sz="4" w:space="0" w:color="auto"/>
              <w:left w:val="nil"/>
              <w:bottom w:val="nil"/>
              <w:right w:val="single" w:sz="4" w:space="0" w:color="auto"/>
            </w:tcBorders>
            <w:shd w:val="clear" w:color="000000" w:fill="CCFFFF"/>
            <w:vAlign w:val="center"/>
          </w:tcPr>
          <w:p w:rsidR="003D580F" w:rsidRPr="003C2A15" w:rsidRDefault="003D580F"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color w:val="000000"/>
                <w:sz w:val="21"/>
                <w:szCs w:val="21"/>
                <w:lang w:eastAsia="zh-CN"/>
              </w:rPr>
              <w:t>2012/13</w:t>
            </w:r>
            <w:r w:rsidRPr="008C47E6">
              <w:rPr>
                <w:rFonts w:ascii="SimHei" w:eastAsia="SimHei" w:hAnsi="SimHei" w:cs="SimSun" w:hint="eastAsia"/>
                <w:color w:val="000000"/>
                <w:sz w:val="21"/>
                <w:szCs w:val="21"/>
                <w:lang w:eastAsia="zh-CN"/>
              </w:rPr>
              <w:t>年调剂</w:t>
            </w:r>
            <w:r w:rsidR="008C47E6">
              <w:rPr>
                <w:rFonts w:ascii="SimHei" w:eastAsia="SimHei" w:hAnsi="SimHei" w:cs="SimSun"/>
                <w:color w:val="000000"/>
                <w:sz w:val="21"/>
                <w:szCs w:val="21"/>
                <w:lang w:eastAsia="zh-CN"/>
              </w:rPr>
              <w:br/>
            </w:r>
            <w:r w:rsidRPr="008C47E6">
              <w:rPr>
                <w:rFonts w:ascii="SimHei" w:eastAsia="SimHei" w:hAnsi="SimHei" w:cs="SimSun" w:hint="eastAsia"/>
                <w:color w:val="000000"/>
                <w:sz w:val="21"/>
                <w:szCs w:val="21"/>
                <w:lang w:eastAsia="zh-CN"/>
              </w:rPr>
              <w:t>使用后预算</w:t>
            </w:r>
          </w:p>
        </w:tc>
        <w:tc>
          <w:tcPr>
            <w:tcW w:w="1327" w:type="dxa"/>
            <w:tcBorders>
              <w:top w:val="single" w:sz="4" w:space="0" w:color="auto"/>
              <w:left w:val="nil"/>
              <w:bottom w:val="nil"/>
              <w:right w:val="single" w:sz="4" w:space="0" w:color="auto"/>
            </w:tcBorders>
            <w:shd w:val="clear" w:color="000000" w:fill="CCFFFF"/>
            <w:vAlign w:val="center"/>
          </w:tcPr>
          <w:p w:rsidR="003D580F" w:rsidRPr="003C2A15" w:rsidRDefault="003D580F"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color w:val="000000"/>
                <w:sz w:val="21"/>
                <w:szCs w:val="21"/>
                <w:lang w:eastAsia="zh-CN"/>
              </w:rPr>
              <w:t>2012/13</w:t>
            </w:r>
            <w:r w:rsidRPr="008C47E6">
              <w:rPr>
                <w:rFonts w:ascii="SimHei" w:eastAsia="SimHei" w:hAnsi="SimHei" w:cs="SimSun" w:hint="eastAsia"/>
                <w:color w:val="000000"/>
                <w:sz w:val="21"/>
                <w:szCs w:val="21"/>
                <w:lang w:eastAsia="zh-CN"/>
              </w:rPr>
              <w:t>年</w:t>
            </w:r>
            <w:r w:rsidRPr="003C2A15">
              <w:rPr>
                <w:rFonts w:ascii="SimHei" w:eastAsia="SimHei" w:hAnsi="SimHei" w:cs="SimSun"/>
                <w:color w:val="000000"/>
                <w:sz w:val="21"/>
                <w:szCs w:val="21"/>
                <w:lang w:eastAsia="zh-CN"/>
              </w:rPr>
              <w:br/>
            </w:r>
            <w:r w:rsidRPr="008C47E6">
              <w:rPr>
                <w:rFonts w:ascii="SimHei" w:eastAsia="SimHei" w:hAnsi="SimHei" w:cs="SimSun" w:hint="eastAsia"/>
                <w:color w:val="000000"/>
                <w:sz w:val="21"/>
                <w:szCs w:val="21"/>
                <w:lang w:eastAsia="zh-CN"/>
              </w:rPr>
              <w:t>支</w:t>
            </w:r>
            <w:r w:rsidR="008C47E6" w:rsidRPr="008C47E6">
              <w:rPr>
                <w:rFonts w:ascii="SimHei" w:eastAsia="SimHei" w:hAnsi="SimHei" w:cs="SimSun" w:hint="eastAsia"/>
                <w:color w:val="000000"/>
                <w:sz w:val="21"/>
                <w:szCs w:val="21"/>
                <w:lang w:eastAsia="zh-CN"/>
              </w:rPr>
              <w:t xml:space="preserve"> </w:t>
            </w:r>
            <w:r w:rsidRPr="008C47E6">
              <w:rPr>
                <w:rFonts w:ascii="SimHei" w:eastAsia="SimHei" w:hAnsi="SimHei" w:cs="SimSun" w:hint="eastAsia"/>
                <w:color w:val="000000"/>
                <w:sz w:val="21"/>
                <w:szCs w:val="21"/>
                <w:lang w:eastAsia="zh-CN"/>
              </w:rPr>
              <w:t>出</w:t>
            </w:r>
          </w:p>
        </w:tc>
        <w:tc>
          <w:tcPr>
            <w:tcW w:w="1901" w:type="dxa"/>
            <w:tcBorders>
              <w:top w:val="single" w:sz="4" w:space="0" w:color="auto"/>
              <w:left w:val="nil"/>
              <w:bottom w:val="nil"/>
              <w:right w:val="single" w:sz="4" w:space="0" w:color="auto"/>
            </w:tcBorders>
            <w:shd w:val="clear" w:color="000000" w:fill="CCFFFF"/>
            <w:vAlign w:val="center"/>
          </w:tcPr>
          <w:p w:rsidR="003D580F" w:rsidRPr="003C2A15" w:rsidRDefault="003D580F" w:rsidP="003C2A15">
            <w:pPr>
              <w:spacing w:before="60" w:after="60"/>
              <w:jc w:val="center"/>
              <w:rPr>
                <w:rFonts w:ascii="SimHei" w:eastAsia="SimHei" w:hAnsi="SimHei" w:cs="SimSun"/>
                <w:color w:val="000000"/>
                <w:sz w:val="21"/>
                <w:szCs w:val="21"/>
                <w:lang w:eastAsia="zh-CN"/>
              </w:rPr>
            </w:pPr>
            <w:r w:rsidRPr="008C47E6">
              <w:rPr>
                <w:rFonts w:ascii="SimHei" w:eastAsia="SimHei" w:hAnsi="SimHei" w:cs="SimSun" w:hint="eastAsia"/>
                <w:color w:val="000000"/>
                <w:sz w:val="21"/>
                <w:szCs w:val="21"/>
                <w:lang w:eastAsia="zh-CN"/>
              </w:rPr>
              <w:t>利用率</w:t>
            </w:r>
            <w:r w:rsidRPr="003C2A15">
              <w:rPr>
                <w:rFonts w:ascii="SimHei" w:eastAsia="SimHei" w:hAnsi="SimHei" w:cs="SimSun"/>
                <w:color w:val="000000"/>
                <w:sz w:val="21"/>
                <w:szCs w:val="21"/>
                <w:lang w:eastAsia="zh-CN"/>
              </w:rPr>
              <w:t>(%)</w:t>
            </w:r>
          </w:p>
        </w:tc>
      </w:tr>
      <w:tr w:rsidR="003D580F" w:rsidRPr="00452A4B" w:rsidTr="00145567">
        <w:trPr>
          <w:trHeight w:val="431"/>
          <w:jc w:val="center"/>
        </w:trPr>
        <w:tc>
          <w:tcPr>
            <w:tcW w:w="2567" w:type="dxa"/>
            <w:tcBorders>
              <w:top w:val="nil"/>
              <w:left w:val="single" w:sz="4" w:space="0" w:color="auto"/>
              <w:bottom w:val="single" w:sz="4" w:space="0" w:color="auto"/>
              <w:right w:val="single" w:sz="4" w:space="0" w:color="auto"/>
            </w:tcBorders>
            <w:noWrap/>
            <w:vAlign w:val="center"/>
          </w:tcPr>
          <w:p w:rsidR="003D580F" w:rsidRPr="002C1A2B" w:rsidRDefault="003D580F" w:rsidP="00E725F5">
            <w:pPr>
              <w:spacing w:before="120" w:after="120"/>
              <w:rPr>
                <w:rFonts w:ascii="SimSun" w:hAnsi="SimSun"/>
                <w:color w:val="000000"/>
                <w:sz w:val="18"/>
                <w:szCs w:val="18"/>
                <w:lang w:eastAsia="zh-CN"/>
              </w:rPr>
            </w:pPr>
            <w:r w:rsidRPr="002C1A2B">
              <w:rPr>
                <w:rFonts w:ascii="SimSun" w:hAnsi="SimSun" w:cs="SimSun" w:hint="eastAsia"/>
                <w:color w:val="000000"/>
                <w:sz w:val="18"/>
                <w:szCs w:val="18"/>
                <w:lang w:eastAsia="zh-CN"/>
              </w:rPr>
              <w:t>人事资源</w:t>
            </w:r>
          </w:p>
        </w:tc>
        <w:tc>
          <w:tcPr>
            <w:tcW w:w="1861"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3,455</w:t>
            </w:r>
          </w:p>
        </w:tc>
        <w:tc>
          <w:tcPr>
            <w:tcW w:w="1680"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3,776</w:t>
            </w:r>
          </w:p>
        </w:tc>
        <w:tc>
          <w:tcPr>
            <w:tcW w:w="1327"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3,776</w:t>
            </w:r>
          </w:p>
        </w:tc>
        <w:tc>
          <w:tcPr>
            <w:tcW w:w="1901"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100%</w:t>
            </w:r>
          </w:p>
        </w:tc>
      </w:tr>
      <w:tr w:rsidR="003D580F" w:rsidRPr="00452A4B" w:rsidTr="00145567">
        <w:trPr>
          <w:trHeight w:val="299"/>
          <w:jc w:val="center"/>
        </w:trPr>
        <w:tc>
          <w:tcPr>
            <w:tcW w:w="2567" w:type="dxa"/>
            <w:tcBorders>
              <w:top w:val="nil"/>
              <w:left w:val="single" w:sz="4" w:space="0" w:color="auto"/>
              <w:bottom w:val="single" w:sz="4" w:space="0" w:color="auto"/>
              <w:right w:val="single" w:sz="4" w:space="0" w:color="auto"/>
            </w:tcBorders>
            <w:noWrap/>
            <w:vAlign w:val="center"/>
          </w:tcPr>
          <w:p w:rsidR="003D580F" w:rsidRPr="002C1A2B" w:rsidRDefault="003D580F" w:rsidP="00E725F5">
            <w:pPr>
              <w:spacing w:before="120" w:after="120"/>
              <w:rPr>
                <w:rFonts w:ascii="SimSun" w:hAnsi="SimSun"/>
                <w:color w:val="000000"/>
                <w:sz w:val="18"/>
                <w:szCs w:val="18"/>
                <w:lang w:eastAsia="zh-CN"/>
              </w:rPr>
            </w:pPr>
            <w:r w:rsidRPr="002C1A2B">
              <w:rPr>
                <w:rFonts w:ascii="SimSun" w:hAnsi="SimSun" w:cs="SimSun" w:hint="eastAsia"/>
                <w:color w:val="000000"/>
                <w:sz w:val="18"/>
                <w:szCs w:val="18"/>
                <w:lang w:eastAsia="zh-CN"/>
              </w:rPr>
              <w:t>非人事资源</w:t>
            </w:r>
          </w:p>
        </w:tc>
        <w:tc>
          <w:tcPr>
            <w:tcW w:w="1861"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1,130</w:t>
            </w:r>
          </w:p>
        </w:tc>
        <w:tc>
          <w:tcPr>
            <w:tcW w:w="1680"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1,407</w:t>
            </w:r>
          </w:p>
        </w:tc>
        <w:tc>
          <w:tcPr>
            <w:tcW w:w="1327"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1,214</w:t>
            </w:r>
          </w:p>
        </w:tc>
        <w:tc>
          <w:tcPr>
            <w:tcW w:w="1901"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86%</w:t>
            </w:r>
          </w:p>
        </w:tc>
      </w:tr>
      <w:tr w:rsidR="003D580F" w:rsidRPr="00D51D29" w:rsidTr="00145567">
        <w:trPr>
          <w:trHeight w:val="299"/>
          <w:jc w:val="center"/>
        </w:trPr>
        <w:tc>
          <w:tcPr>
            <w:tcW w:w="2567" w:type="dxa"/>
            <w:tcBorders>
              <w:top w:val="nil"/>
              <w:left w:val="single" w:sz="4" w:space="0" w:color="auto"/>
              <w:bottom w:val="single" w:sz="4" w:space="0" w:color="auto"/>
              <w:right w:val="single" w:sz="4" w:space="0" w:color="auto"/>
            </w:tcBorders>
            <w:noWrap/>
            <w:vAlign w:val="center"/>
          </w:tcPr>
          <w:p w:rsidR="003D580F" w:rsidRPr="002C1A2B" w:rsidRDefault="003D580F" w:rsidP="00D51D29">
            <w:pPr>
              <w:wordWrap w:val="0"/>
              <w:spacing w:before="120" w:after="120"/>
              <w:jc w:val="right"/>
              <w:rPr>
                <w:rFonts w:ascii="SimHei" w:eastAsia="SimHei" w:hAnsi="SimHei"/>
                <w:bCs/>
                <w:color w:val="000000"/>
                <w:sz w:val="18"/>
                <w:szCs w:val="18"/>
                <w:lang w:eastAsia="zh-CN"/>
              </w:rPr>
            </w:pPr>
            <w:r w:rsidRPr="002C1A2B">
              <w:rPr>
                <w:rFonts w:ascii="SimHei" w:eastAsia="SimHei" w:hAnsi="SimHei" w:cs="SimSun" w:hint="eastAsia"/>
                <w:bCs/>
                <w:color w:val="000000"/>
                <w:sz w:val="18"/>
                <w:szCs w:val="18"/>
                <w:lang w:eastAsia="zh-CN"/>
              </w:rPr>
              <w:t>合</w:t>
            </w:r>
            <w:r w:rsidR="00D51D29" w:rsidRPr="002C1A2B">
              <w:rPr>
                <w:rFonts w:ascii="SimHei" w:eastAsia="SimHei" w:hAnsi="SimHei" w:cs="SimSun"/>
                <w:bCs/>
                <w:color w:val="000000"/>
                <w:sz w:val="18"/>
                <w:szCs w:val="18"/>
                <w:lang w:eastAsia="zh-CN"/>
              </w:rPr>
              <w:t xml:space="preserve">  </w:t>
            </w:r>
            <w:r w:rsidRPr="002C1A2B">
              <w:rPr>
                <w:rFonts w:ascii="SimHei" w:eastAsia="SimHei" w:hAnsi="SimHei" w:cs="SimSun" w:hint="eastAsia"/>
                <w:bCs/>
                <w:color w:val="000000"/>
                <w:sz w:val="18"/>
                <w:szCs w:val="18"/>
                <w:lang w:eastAsia="zh-CN"/>
              </w:rPr>
              <w:t>计</w:t>
            </w:r>
          </w:p>
        </w:tc>
        <w:tc>
          <w:tcPr>
            <w:tcW w:w="1861"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4,585</w:t>
            </w:r>
          </w:p>
        </w:tc>
        <w:tc>
          <w:tcPr>
            <w:tcW w:w="1680"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5,182</w:t>
            </w:r>
          </w:p>
        </w:tc>
        <w:tc>
          <w:tcPr>
            <w:tcW w:w="1327"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4,990</w:t>
            </w:r>
          </w:p>
        </w:tc>
        <w:tc>
          <w:tcPr>
            <w:tcW w:w="1901"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96%</w:t>
            </w:r>
          </w:p>
        </w:tc>
      </w:tr>
    </w:tbl>
    <w:p w:rsidR="003D580F" w:rsidRPr="00452A4B" w:rsidRDefault="003D580F" w:rsidP="004F1BB0">
      <w:pPr>
        <w:spacing w:beforeLines="100" w:before="240" w:afterLines="50" w:after="120" w:line="340" w:lineRule="atLeast"/>
        <w:rPr>
          <w:rFonts w:ascii="SimSun" w:hAnsi="SimSun"/>
          <w:sz w:val="21"/>
          <w:szCs w:val="21"/>
          <w:lang w:eastAsia="zh-CN"/>
        </w:rPr>
      </w:pPr>
      <w:r w:rsidRPr="00D51D29">
        <w:rPr>
          <w:rFonts w:ascii="SimSun" w:hAnsi="SimSun" w:hint="eastAsia"/>
          <w:sz w:val="21"/>
          <w:szCs w:val="21"/>
          <w:lang w:eastAsia="zh-CN"/>
        </w:rPr>
        <w:t>注：</w:t>
      </w:r>
    </w:p>
    <w:p w:rsidR="003D580F" w:rsidRPr="00452A4B" w:rsidRDefault="003D580F" w:rsidP="00D51D29">
      <w:pPr>
        <w:tabs>
          <w:tab w:val="left" w:pos="480"/>
        </w:tabs>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(1)</w:t>
      </w:r>
      <w:r w:rsidR="00D51D29">
        <w:rPr>
          <w:rFonts w:ascii="SimSun" w:hAnsi="SimSun"/>
          <w:sz w:val="21"/>
          <w:szCs w:val="21"/>
          <w:lang w:eastAsia="zh-CN"/>
        </w:rPr>
        <w:tab/>
      </w:r>
      <w:r w:rsidRPr="00D51D29">
        <w:rPr>
          <w:rFonts w:ascii="SimSun" w:hAnsi="SimSun" w:hint="eastAsia"/>
          <w:sz w:val="21"/>
          <w:szCs w:val="21"/>
          <w:lang w:eastAsia="zh-CN"/>
        </w:rPr>
        <w:t>调剂使用后预算为</w:t>
      </w:r>
      <w:r w:rsidRPr="00452A4B">
        <w:rPr>
          <w:rFonts w:ascii="SimSun" w:hAnsi="SimSun"/>
          <w:sz w:val="21"/>
          <w:szCs w:val="21"/>
          <w:lang w:eastAsia="zh-CN"/>
        </w:rPr>
        <w:t>2012/13</w:t>
      </w:r>
      <w:r w:rsidRPr="00D51D29">
        <w:rPr>
          <w:rFonts w:ascii="SimSun" w:hAnsi="SimSun" w:hint="eastAsia"/>
          <w:sz w:val="21"/>
          <w:szCs w:val="21"/>
          <w:lang w:eastAsia="zh-CN"/>
        </w:rPr>
        <w:t>年根据《财务条例》</w:t>
      </w:r>
      <w:r w:rsidRPr="00452A4B">
        <w:rPr>
          <w:rFonts w:ascii="SimSun" w:hAnsi="SimSun"/>
          <w:sz w:val="21"/>
          <w:szCs w:val="21"/>
          <w:lang w:eastAsia="zh-CN"/>
        </w:rPr>
        <w:t>5.5</w:t>
      </w:r>
      <w:r w:rsidRPr="00D51D29">
        <w:rPr>
          <w:rFonts w:ascii="SimSun" w:hAnsi="SimSun" w:hint="eastAsia"/>
          <w:sz w:val="21"/>
          <w:szCs w:val="21"/>
          <w:lang w:eastAsia="zh-CN"/>
        </w:rPr>
        <w:t>进行调剂使用后各计划调整后的预算。</w:t>
      </w:r>
    </w:p>
    <w:p w:rsidR="003D580F" w:rsidRPr="00452A4B" w:rsidRDefault="003D580F" w:rsidP="00D51D29">
      <w:pPr>
        <w:tabs>
          <w:tab w:val="left" w:pos="480"/>
        </w:tabs>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(2)</w:t>
      </w:r>
      <w:r w:rsidR="00D51D29">
        <w:rPr>
          <w:rFonts w:ascii="SimSun" w:hAnsi="SimSun"/>
          <w:sz w:val="21"/>
          <w:szCs w:val="21"/>
          <w:lang w:eastAsia="zh-CN"/>
        </w:rPr>
        <w:tab/>
      </w:r>
      <w:r w:rsidRPr="00452A4B">
        <w:rPr>
          <w:rFonts w:ascii="SimSun" w:hAnsi="SimSun"/>
          <w:sz w:val="21"/>
          <w:szCs w:val="21"/>
          <w:lang w:eastAsia="zh-CN"/>
        </w:rPr>
        <w:t>2012/13</w:t>
      </w:r>
      <w:r w:rsidRPr="00D51D29">
        <w:rPr>
          <w:rFonts w:ascii="SimSun" w:hAnsi="SimSun" w:hint="eastAsia"/>
          <w:sz w:val="21"/>
          <w:szCs w:val="21"/>
          <w:lang w:eastAsia="zh-CN"/>
        </w:rPr>
        <w:t>年调剂使用后预算的人事费用为本两年期间发生的实际支出。</w:t>
      </w:r>
    </w:p>
    <w:p w:rsidR="003D580F" w:rsidRPr="00452A4B" w:rsidRDefault="003D580F" w:rsidP="00D51D29">
      <w:pPr>
        <w:tabs>
          <w:tab w:val="left" w:pos="480"/>
        </w:tabs>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(3)</w:t>
      </w:r>
      <w:r w:rsidR="00D51D29">
        <w:rPr>
          <w:rFonts w:ascii="SimSun" w:hAnsi="SimSun"/>
          <w:sz w:val="21"/>
          <w:szCs w:val="21"/>
          <w:lang w:eastAsia="zh-CN"/>
        </w:rPr>
        <w:tab/>
      </w:r>
      <w:r w:rsidRPr="00452A4B">
        <w:rPr>
          <w:rFonts w:ascii="SimSun" w:hAnsi="SimSun" w:hint="eastAsia"/>
          <w:sz w:val="21"/>
          <w:szCs w:val="21"/>
          <w:lang w:eastAsia="zh-CN"/>
        </w:rPr>
        <w:t>根据本组织在</w:t>
      </w:r>
      <w:r w:rsidRPr="00452A4B">
        <w:rPr>
          <w:rFonts w:ascii="SimSun" w:hAnsi="SimSun"/>
          <w:sz w:val="21"/>
          <w:szCs w:val="21"/>
          <w:lang w:eastAsia="zh-CN"/>
        </w:rPr>
        <w:t>2012/13</w:t>
      </w:r>
      <w:r w:rsidRPr="00452A4B">
        <w:rPr>
          <w:rFonts w:ascii="SimSun" w:hAnsi="SimSun" w:hint="eastAsia"/>
          <w:sz w:val="21"/>
          <w:szCs w:val="21"/>
          <w:lang w:eastAsia="zh-CN"/>
        </w:rPr>
        <w:t>两年期间削减开支</w:t>
      </w:r>
      <w:r w:rsidR="00145567">
        <w:rPr>
          <w:rFonts w:ascii="SimSun" w:hAnsi="SimSun"/>
          <w:sz w:val="21"/>
          <w:szCs w:val="21"/>
          <w:lang w:eastAsia="zh-CN"/>
        </w:rPr>
        <w:t>1,020</w:t>
      </w:r>
      <w:r w:rsidRPr="00452A4B">
        <w:rPr>
          <w:rFonts w:ascii="SimSun" w:hAnsi="SimSun" w:hint="eastAsia"/>
          <w:sz w:val="21"/>
          <w:szCs w:val="21"/>
          <w:lang w:eastAsia="zh-CN"/>
        </w:rPr>
        <w:t>万瑞郎的承诺，为了节约增效的目的，将</w:t>
      </w:r>
      <w:r w:rsidRPr="00452A4B">
        <w:rPr>
          <w:rFonts w:ascii="SimSun" w:hAnsi="SimSun"/>
          <w:sz w:val="21"/>
          <w:szCs w:val="21"/>
          <w:lang w:eastAsia="zh-CN"/>
        </w:rPr>
        <w:t>2012/13</w:t>
      </w:r>
      <w:r w:rsidRPr="00452A4B">
        <w:rPr>
          <w:rFonts w:ascii="SimSun" w:hAnsi="SimSun" w:hint="eastAsia"/>
          <w:sz w:val="21"/>
          <w:szCs w:val="21"/>
          <w:lang w:eastAsia="zh-CN"/>
        </w:rPr>
        <w:t>年调剂使用后预算的非人事费用进行了下调。</w:t>
      </w:r>
    </w:p>
    <w:p w:rsidR="003D580F" w:rsidRPr="00452A4B" w:rsidRDefault="003D580F" w:rsidP="004F1BB0">
      <w:pPr>
        <w:spacing w:beforeLines="100" w:before="240" w:afterLines="50" w:after="120" w:line="340" w:lineRule="atLeast"/>
        <w:rPr>
          <w:rFonts w:ascii="SimSun" w:hAnsi="SimSun"/>
          <w:sz w:val="21"/>
          <w:szCs w:val="21"/>
          <w:u w:val="single"/>
          <w:lang w:eastAsia="zh-CN"/>
        </w:rPr>
      </w:pPr>
      <w:r w:rsidRPr="00452A4B">
        <w:rPr>
          <w:rFonts w:ascii="SimSun" w:hAnsi="SimSun"/>
          <w:sz w:val="21"/>
          <w:szCs w:val="21"/>
          <w:lang w:eastAsia="zh-CN"/>
        </w:rPr>
        <w:t>A.</w:t>
      </w:r>
      <w:r w:rsidRPr="00452A4B">
        <w:rPr>
          <w:rFonts w:ascii="SimSun" w:hAnsi="SimSun"/>
          <w:sz w:val="21"/>
          <w:szCs w:val="21"/>
          <w:lang w:eastAsia="zh-CN"/>
        </w:rPr>
        <w:tab/>
      </w:r>
      <w:r w:rsidRPr="00452A4B">
        <w:rPr>
          <w:rFonts w:ascii="SimSun" w:hAnsi="SimSun"/>
          <w:sz w:val="21"/>
          <w:szCs w:val="21"/>
          <w:u w:val="single"/>
          <w:lang w:eastAsia="zh-CN"/>
        </w:rPr>
        <w:t>2012/13</w:t>
      </w:r>
      <w:r w:rsidRPr="00452A4B">
        <w:rPr>
          <w:rFonts w:ascii="SimSun" w:hAnsi="SimSun" w:cs="SimSun" w:hint="eastAsia"/>
          <w:sz w:val="21"/>
          <w:szCs w:val="21"/>
          <w:u w:val="single"/>
          <w:lang w:eastAsia="zh-CN"/>
        </w:rPr>
        <w:t>两年期调剂使用后预算</w:t>
      </w:r>
    </w:p>
    <w:p w:rsidR="003D580F" w:rsidRPr="00452A4B" w:rsidRDefault="003D580F" w:rsidP="00D51D29">
      <w:pPr>
        <w:tabs>
          <w:tab w:val="left" w:pos="480"/>
          <w:tab w:val="left" w:pos="709"/>
        </w:tabs>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16.5.</w:t>
      </w:r>
      <w:r w:rsidRPr="00452A4B">
        <w:rPr>
          <w:rFonts w:ascii="SimSun" w:hAnsi="SimSun"/>
          <w:sz w:val="21"/>
          <w:szCs w:val="21"/>
          <w:lang w:eastAsia="zh-CN"/>
        </w:rPr>
        <w:tab/>
      </w:r>
      <w:r w:rsidRPr="00452A4B">
        <w:rPr>
          <w:rFonts w:ascii="SimSun" w:hAnsi="SimSun" w:cs="SimSun" w:hint="eastAsia"/>
          <w:sz w:val="21"/>
          <w:szCs w:val="21"/>
          <w:lang w:eastAsia="zh-CN"/>
        </w:rPr>
        <w:t>包括人事资源在内的额外费用被分配给了成果</w:t>
      </w:r>
      <w:r w:rsidRPr="00452A4B">
        <w:rPr>
          <w:rFonts w:ascii="SimSun" w:hAnsi="SimSun"/>
          <w:sz w:val="21"/>
          <w:szCs w:val="21"/>
          <w:lang w:eastAsia="zh-CN"/>
        </w:rPr>
        <w:t>V.1(</w:t>
      </w:r>
      <w:r w:rsidRPr="00452A4B">
        <w:rPr>
          <w:rFonts w:ascii="SimSun" w:hAnsi="SimSun" w:cs="SimSun" w:hint="eastAsia"/>
          <w:sz w:val="21"/>
          <w:szCs w:val="21"/>
          <w:lang w:eastAsia="zh-CN"/>
        </w:rPr>
        <w:t>增加</w:t>
      </w:r>
      <w:r w:rsidRPr="00452A4B">
        <w:rPr>
          <w:rFonts w:ascii="SimSun" w:hAnsi="SimSun"/>
          <w:sz w:val="21"/>
          <w:szCs w:val="21"/>
          <w:lang w:eastAsia="zh-CN"/>
        </w:rPr>
        <w:t>WIPO</w:t>
      </w:r>
      <w:r w:rsidRPr="00452A4B">
        <w:rPr>
          <w:rFonts w:ascii="SimSun" w:hAnsi="SimSun" w:cs="SimSun" w:hint="eastAsia"/>
          <w:sz w:val="21"/>
          <w:szCs w:val="21"/>
          <w:lang w:eastAsia="zh-CN"/>
        </w:rPr>
        <w:t>统计信息的使用量</w:t>
      </w:r>
      <w:r w:rsidRPr="00452A4B">
        <w:rPr>
          <w:rFonts w:ascii="SimSun" w:hAnsi="SimSun"/>
          <w:sz w:val="21"/>
          <w:szCs w:val="21"/>
          <w:lang w:eastAsia="zh-CN"/>
        </w:rPr>
        <w:t>)</w:t>
      </w:r>
      <w:r w:rsidRPr="00452A4B">
        <w:rPr>
          <w:rFonts w:ascii="SimSun" w:hAnsi="SimSun" w:cs="SimSun" w:hint="eastAsia"/>
          <w:sz w:val="21"/>
          <w:szCs w:val="21"/>
          <w:lang w:eastAsia="zh-CN"/>
        </w:rPr>
        <w:t>中的关于知识产权和智力流失的发展议程项目的修改后项目提案以及成果</w:t>
      </w:r>
      <w:r w:rsidR="000B2CB0">
        <w:rPr>
          <w:rFonts w:ascii="SimSun" w:hAnsi="SimSun"/>
          <w:sz w:val="21"/>
          <w:szCs w:val="21"/>
          <w:lang w:eastAsia="zh-CN"/>
        </w:rPr>
        <w:t>五.</w:t>
      </w:r>
      <w:r w:rsidRPr="00452A4B">
        <w:rPr>
          <w:rFonts w:ascii="SimSun" w:hAnsi="SimSun"/>
          <w:sz w:val="21"/>
          <w:szCs w:val="21"/>
          <w:lang w:eastAsia="zh-CN"/>
        </w:rPr>
        <w:t>2(</w:t>
      </w:r>
      <w:r w:rsidRPr="00452A4B">
        <w:rPr>
          <w:rFonts w:ascii="SimSun" w:hAnsi="SimSun" w:cs="SimSun" w:hint="eastAsia"/>
          <w:sz w:val="21"/>
          <w:szCs w:val="21"/>
          <w:lang w:eastAsia="zh-CN"/>
        </w:rPr>
        <w:t>利用知识产权经济分析</w:t>
      </w:r>
      <w:r w:rsidRPr="00452A4B">
        <w:rPr>
          <w:rFonts w:ascii="SimSun" w:hAnsi="SimSun"/>
          <w:sz w:val="21"/>
          <w:szCs w:val="21"/>
          <w:lang w:eastAsia="zh-CN"/>
        </w:rPr>
        <w:t>)</w:t>
      </w:r>
      <w:r w:rsidRPr="00452A4B">
        <w:rPr>
          <w:rFonts w:ascii="SimSun" w:hAnsi="SimSun" w:cs="SimSun" w:hint="eastAsia"/>
          <w:sz w:val="21"/>
          <w:szCs w:val="21"/>
          <w:lang w:eastAsia="zh-CN"/>
        </w:rPr>
        <w:t>，以增强对关于知识产权和社会经济发展、知识产权和非正式经济的发展议程项目，以及世界知识产权报告和全球创新指数出版物中经济研究和分析的重视。</w:t>
      </w:r>
    </w:p>
    <w:p w:rsidR="003D580F" w:rsidRPr="00452A4B" w:rsidRDefault="003D580F" w:rsidP="004F1BB0">
      <w:pPr>
        <w:keepNext/>
        <w:spacing w:beforeLines="100" w:before="240" w:afterLines="50" w:after="120" w:line="340" w:lineRule="atLeast"/>
        <w:rPr>
          <w:rFonts w:ascii="SimSun" w:hAnsi="SimSun"/>
          <w:sz w:val="21"/>
          <w:szCs w:val="21"/>
          <w:u w:val="single"/>
          <w:lang w:eastAsia="zh-CN"/>
        </w:rPr>
      </w:pPr>
      <w:r w:rsidRPr="00452A4B">
        <w:rPr>
          <w:rFonts w:ascii="SimSun" w:hAnsi="SimSun"/>
          <w:sz w:val="21"/>
          <w:szCs w:val="21"/>
          <w:lang w:eastAsia="zh-CN"/>
        </w:rPr>
        <w:t>B.</w:t>
      </w:r>
      <w:r w:rsidRPr="00452A4B">
        <w:rPr>
          <w:rFonts w:ascii="SimSun" w:hAnsi="SimSun"/>
          <w:sz w:val="21"/>
          <w:szCs w:val="21"/>
          <w:lang w:eastAsia="zh-CN"/>
        </w:rPr>
        <w:tab/>
      </w:r>
      <w:r w:rsidRPr="00452A4B">
        <w:rPr>
          <w:rFonts w:ascii="SimSun" w:hAnsi="SimSun"/>
          <w:sz w:val="21"/>
          <w:szCs w:val="21"/>
          <w:u w:val="single"/>
          <w:lang w:eastAsia="zh-CN"/>
        </w:rPr>
        <w:t>2012/13</w:t>
      </w:r>
      <w:r w:rsidRPr="00452A4B">
        <w:rPr>
          <w:rFonts w:ascii="SimSun" w:hAnsi="SimSun" w:cs="SimSun" w:hint="eastAsia"/>
          <w:sz w:val="21"/>
          <w:szCs w:val="21"/>
          <w:u w:val="single"/>
          <w:lang w:eastAsia="zh-CN"/>
        </w:rPr>
        <w:t>两年期预算使用情况</w:t>
      </w:r>
    </w:p>
    <w:p w:rsidR="003D580F" w:rsidRPr="00452A4B" w:rsidRDefault="003D580F" w:rsidP="00D51D29">
      <w:pPr>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16.6.</w:t>
      </w:r>
      <w:r w:rsidRPr="00452A4B">
        <w:rPr>
          <w:rFonts w:ascii="SimSun" w:hAnsi="SimSun"/>
          <w:sz w:val="21"/>
          <w:szCs w:val="21"/>
          <w:lang w:eastAsia="zh-CN"/>
        </w:rPr>
        <w:tab/>
      </w:r>
      <w:r w:rsidRPr="00452A4B">
        <w:rPr>
          <w:rFonts w:ascii="SimSun" w:hAnsi="SimSun" w:cs="SimSun" w:hint="eastAsia"/>
          <w:sz w:val="21"/>
          <w:szCs w:val="21"/>
          <w:lang w:eastAsia="zh-CN"/>
        </w:rPr>
        <w:t>非人事资源</w:t>
      </w:r>
      <w:r w:rsidRPr="00452A4B">
        <w:rPr>
          <w:rFonts w:ascii="SimSun" w:hAnsi="SimSun"/>
          <w:sz w:val="21"/>
          <w:szCs w:val="21"/>
          <w:lang w:eastAsia="zh-CN"/>
        </w:rPr>
        <w:t>86%</w:t>
      </w:r>
      <w:r w:rsidRPr="00452A4B">
        <w:rPr>
          <w:rFonts w:ascii="SimSun" w:hAnsi="SimSun" w:cs="SimSun" w:hint="eastAsia"/>
          <w:sz w:val="21"/>
          <w:szCs w:val="21"/>
          <w:lang w:eastAsia="zh-CN"/>
        </w:rPr>
        <w:t>的预算利用率主要与以下两点有关：</w:t>
      </w:r>
      <w:r w:rsidRPr="00452A4B">
        <w:rPr>
          <w:rFonts w:ascii="SimSun" w:hAnsi="SimSun"/>
          <w:sz w:val="21"/>
          <w:szCs w:val="21"/>
          <w:lang w:eastAsia="zh-CN"/>
        </w:rPr>
        <w:t>(i)</w:t>
      </w:r>
      <w:r w:rsidRPr="00452A4B">
        <w:rPr>
          <w:rFonts w:ascii="SimSun" w:hAnsi="SimSun" w:cs="SimSun" w:hint="eastAsia"/>
          <w:sz w:val="21"/>
          <w:szCs w:val="21"/>
          <w:lang w:eastAsia="zh-CN"/>
        </w:rPr>
        <w:t>关于知识产权和社会经济的发展议程项目下，原计划的六个国家研究项目中的两个研究的落实被稍微延期；以及</w:t>
      </w:r>
      <w:r w:rsidRPr="00452A4B">
        <w:rPr>
          <w:rFonts w:ascii="SimSun" w:hAnsi="SimSun"/>
          <w:sz w:val="21"/>
          <w:szCs w:val="21"/>
          <w:lang w:eastAsia="zh-CN"/>
        </w:rPr>
        <w:t>(ii)</w:t>
      </w:r>
      <w:r w:rsidRPr="00452A4B">
        <w:rPr>
          <w:rFonts w:ascii="SimSun" w:hAnsi="SimSun" w:cs="SimSun" w:hint="eastAsia"/>
          <w:sz w:val="21"/>
          <w:szCs w:val="21"/>
          <w:lang w:eastAsia="zh-CN"/>
        </w:rPr>
        <w:t>项目成本效益的节省，尤其是合同服务。</w:t>
      </w:r>
    </w:p>
    <w:p w:rsidR="003D580F" w:rsidRPr="00452A4B" w:rsidRDefault="003D580F" w:rsidP="003D580F">
      <w:pPr>
        <w:rPr>
          <w:rFonts w:ascii="SimSun" w:hAnsi="SimSun"/>
          <w:sz w:val="21"/>
          <w:szCs w:val="21"/>
          <w:lang w:eastAsia="zh-CN"/>
        </w:rPr>
      </w:pPr>
      <w:r w:rsidRPr="00452A4B">
        <w:rPr>
          <w:rFonts w:ascii="SimSun" w:hAnsi="SimSun"/>
          <w:sz w:val="21"/>
          <w:szCs w:val="21"/>
          <w:lang w:eastAsia="zh-CN"/>
        </w:rPr>
        <w:br w:type="page"/>
      </w:r>
    </w:p>
    <w:p w:rsidR="003D580F" w:rsidRPr="008C47E6" w:rsidRDefault="003D580F" w:rsidP="008C47E6">
      <w:pPr>
        <w:pStyle w:val="Heading2"/>
        <w:spacing w:beforeLines="50" w:before="120" w:afterLines="150" w:after="360" w:line="400" w:lineRule="atLeast"/>
        <w:rPr>
          <w:rFonts w:ascii="SimHei" w:eastAsia="SimHei" w:hAnsi="SimHei"/>
          <w:b w:val="0"/>
          <w:sz w:val="21"/>
          <w:szCs w:val="21"/>
          <w:lang w:eastAsia="zh-CN"/>
        </w:rPr>
      </w:pPr>
      <w:bookmarkStart w:id="53" w:name="_Toc301357263"/>
      <w:bookmarkStart w:id="54" w:name="_Toc396204554"/>
      <w:r w:rsidRPr="008C47E6">
        <w:rPr>
          <w:rFonts w:ascii="SimHei" w:eastAsia="SimHei" w:hAnsi="SimHei" w:cs="SimSun" w:hint="eastAsia"/>
          <w:b w:val="0"/>
          <w:sz w:val="21"/>
          <w:szCs w:val="21"/>
          <w:lang w:eastAsia="zh-CN"/>
        </w:rPr>
        <w:t>战略目标六</w:t>
      </w:r>
      <w:r w:rsidR="008C47E6" w:rsidRPr="008C47E6">
        <w:rPr>
          <w:rFonts w:ascii="SimHei" w:eastAsia="SimHei" w:hAnsi="SimHei" w:hint="eastAsia"/>
          <w:b w:val="0"/>
          <w:sz w:val="21"/>
          <w:szCs w:val="21"/>
          <w:lang w:eastAsia="zh-CN"/>
        </w:rPr>
        <w:br/>
      </w:r>
      <w:r w:rsidRPr="008C47E6">
        <w:rPr>
          <w:rFonts w:ascii="SimHei" w:eastAsia="SimHei" w:hAnsi="SimHei" w:hint="eastAsia"/>
          <w:b w:val="0"/>
          <w:sz w:val="21"/>
          <w:szCs w:val="21"/>
          <w:lang w:eastAsia="zh-CN"/>
        </w:rPr>
        <w:t>开展国际合作树立尊重知识产权的风尚</w:t>
      </w:r>
      <w:bookmarkEnd w:id="53"/>
      <w:bookmarkEnd w:id="54"/>
    </w:p>
    <w:p w:rsidR="003D580F" w:rsidRPr="008A41F1" w:rsidRDefault="003D580F" w:rsidP="00D51D29">
      <w:pPr>
        <w:spacing w:beforeLines="50" w:before="120" w:afterLines="100" w:after="240" w:line="340" w:lineRule="atLeast"/>
        <w:jc w:val="center"/>
        <w:rPr>
          <w:rFonts w:ascii="SimSun" w:hAnsi="SimSun"/>
          <w:b/>
          <w:sz w:val="21"/>
          <w:szCs w:val="21"/>
          <w:lang w:eastAsia="zh-CN"/>
        </w:rPr>
      </w:pPr>
      <w:r w:rsidRPr="008A41F1">
        <w:rPr>
          <w:rFonts w:ascii="SimSun" w:hAnsi="SimSun" w:cs="SimSun" w:hint="eastAsia"/>
          <w:b/>
          <w:sz w:val="21"/>
          <w:szCs w:val="21"/>
          <w:lang w:eastAsia="zh-CN"/>
        </w:rPr>
        <w:t>两年期</w:t>
      </w:r>
      <w:r w:rsidR="00814F64" w:rsidRPr="008A41F1">
        <w:rPr>
          <w:rFonts w:ascii="SimSun" w:hAnsi="SimSun" w:cs="SimSun" w:hint="eastAsia"/>
          <w:b/>
          <w:sz w:val="21"/>
          <w:szCs w:val="21"/>
          <w:lang w:eastAsia="zh-CN"/>
        </w:rPr>
        <w:t>效绩</w:t>
      </w:r>
      <w:r w:rsidRPr="008A41F1">
        <w:rPr>
          <w:rFonts w:ascii="SimSun" w:hAnsi="SimSun" w:cs="SimSun" w:hint="eastAsia"/>
          <w:b/>
          <w:sz w:val="21"/>
          <w:szCs w:val="21"/>
          <w:lang w:eastAsia="zh-CN"/>
        </w:rPr>
        <w:t>饼状图</w:t>
      </w:r>
    </w:p>
    <w:p w:rsidR="003D580F" w:rsidRPr="00452A4B" w:rsidRDefault="003D580F" w:rsidP="005F4365">
      <w:pPr>
        <w:spacing w:beforeLines="50" w:before="120"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下面的饼状图依据各计划下的指标对本战略目标的贡献提供了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两年期在预期成果实现方面的概况。</w:t>
      </w:r>
    </w:p>
    <w:p w:rsidR="003D580F" w:rsidRPr="00452A4B" w:rsidRDefault="0025411B" w:rsidP="005F4365">
      <w:pPr>
        <w:adjustRightInd w:val="0"/>
        <w:jc w:val="center"/>
        <w:rPr>
          <w:rFonts w:ascii="SimSun" w:hAnsi="SimSun"/>
          <w:sz w:val="21"/>
          <w:szCs w:val="21"/>
        </w:rPr>
      </w:pPr>
      <w:r w:rsidRPr="0025411B">
        <w:rPr>
          <w:noProof/>
        </w:rPr>
        <w:drawing>
          <wp:inline distT="0" distB="0" distL="0" distR="0" wp14:anchorId="6851D11A" wp14:editId="25CFB787">
            <wp:extent cx="4287600" cy="2358000"/>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7600" cy="2358000"/>
                    </a:xfrm>
                    <a:prstGeom prst="rect">
                      <a:avLst/>
                    </a:prstGeom>
                    <a:noFill/>
                    <a:ln>
                      <a:noFill/>
                    </a:ln>
                  </pic:spPr>
                </pic:pic>
              </a:graphicData>
            </a:graphic>
          </wp:inline>
        </w:drawing>
      </w:r>
    </w:p>
    <w:p w:rsidR="003D580F" w:rsidRPr="00452A4B" w:rsidRDefault="003D580F" w:rsidP="003D580F">
      <w:pPr>
        <w:tabs>
          <w:tab w:val="left" w:pos="1701"/>
        </w:tabs>
        <w:ind w:left="1701" w:hanging="1701"/>
        <w:jc w:val="center"/>
        <w:rPr>
          <w:rFonts w:ascii="SimSun" w:hAnsi="SimSun"/>
          <w:b/>
          <w:bCs/>
          <w:caps/>
          <w:sz w:val="21"/>
          <w:szCs w:val="21"/>
        </w:rPr>
      </w:pPr>
    </w:p>
    <w:tbl>
      <w:tblPr>
        <w:tblW w:w="0" w:type="auto"/>
        <w:jc w:val="center"/>
        <w:tblLook w:val="0000" w:firstRow="0" w:lastRow="0" w:firstColumn="0" w:lastColumn="0" w:noHBand="0" w:noVBand="0"/>
      </w:tblPr>
      <w:tblGrid>
        <w:gridCol w:w="3323"/>
        <w:gridCol w:w="3270"/>
        <w:gridCol w:w="1388"/>
        <w:gridCol w:w="1385"/>
      </w:tblGrid>
      <w:tr w:rsidR="003D580F" w:rsidRPr="003C2A15" w:rsidTr="00145567">
        <w:trPr>
          <w:jc w:val="center"/>
        </w:trPr>
        <w:tc>
          <w:tcPr>
            <w:tcW w:w="3323" w:type="dxa"/>
            <w:tcBorders>
              <w:top w:val="single" w:sz="4" w:space="0" w:color="auto"/>
              <w:left w:val="single" w:sz="4" w:space="0" w:color="auto"/>
              <w:bottom w:val="single" w:sz="4" w:space="0" w:color="auto"/>
            </w:tcBorders>
            <w:shd w:val="clear" w:color="auto" w:fill="CCFFFF"/>
            <w:vAlign w:val="center"/>
          </w:tcPr>
          <w:p w:rsidR="003D580F" w:rsidRPr="003C2A15" w:rsidRDefault="003D580F"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hint="eastAsia"/>
                <w:color w:val="000000"/>
                <w:sz w:val="21"/>
                <w:szCs w:val="21"/>
                <w:lang w:eastAsia="zh-CN"/>
              </w:rPr>
              <w:t>预期成果</w:t>
            </w:r>
          </w:p>
        </w:tc>
        <w:tc>
          <w:tcPr>
            <w:tcW w:w="3270" w:type="dxa"/>
            <w:tcBorders>
              <w:top w:val="single" w:sz="4" w:space="0" w:color="auto"/>
              <w:bottom w:val="single" w:sz="4" w:space="0" w:color="auto"/>
            </w:tcBorders>
            <w:shd w:val="clear" w:color="auto" w:fill="CCFFFF"/>
            <w:vAlign w:val="center"/>
          </w:tcPr>
          <w:p w:rsidR="003D580F" w:rsidRPr="003C2A15" w:rsidRDefault="00814F64" w:rsidP="003C2A15">
            <w:pPr>
              <w:spacing w:before="60" w:after="60"/>
              <w:jc w:val="center"/>
              <w:rPr>
                <w:rFonts w:ascii="SimHei" w:eastAsia="SimHei" w:hAnsi="SimHei" w:cs="SimSun"/>
                <w:color w:val="000000"/>
                <w:sz w:val="21"/>
                <w:szCs w:val="21"/>
                <w:lang w:eastAsia="zh-CN"/>
              </w:rPr>
            </w:pPr>
            <w:r>
              <w:rPr>
                <w:rFonts w:ascii="SimHei" w:eastAsia="SimHei" w:hAnsi="SimHei" w:cs="SimSun" w:hint="eastAsia"/>
                <w:color w:val="000000"/>
                <w:sz w:val="21"/>
                <w:szCs w:val="21"/>
                <w:lang w:eastAsia="zh-CN"/>
              </w:rPr>
              <w:t>效绩</w:t>
            </w:r>
            <w:r w:rsidR="003D580F" w:rsidRPr="003C2A15">
              <w:rPr>
                <w:rFonts w:ascii="SimHei" w:eastAsia="SimHei" w:hAnsi="SimHei" w:cs="SimSun" w:hint="eastAsia"/>
                <w:color w:val="000000"/>
                <w:sz w:val="21"/>
                <w:szCs w:val="21"/>
                <w:lang w:eastAsia="zh-CN"/>
              </w:rPr>
              <w:t>指标</w:t>
            </w:r>
          </w:p>
        </w:tc>
        <w:tc>
          <w:tcPr>
            <w:tcW w:w="1388" w:type="dxa"/>
            <w:tcBorders>
              <w:top w:val="single" w:sz="4" w:space="0" w:color="auto"/>
              <w:bottom w:val="single" w:sz="4" w:space="0" w:color="auto"/>
            </w:tcBorders>
            <w:shd w:val="clear" w:color="auto" w:fill="CCFFFF"/>
            <w:vAlign w:val="center"/>
          </w:tcPr>
          <w:p w:rsidR="003D580F" w:rsidRPr="003C2A15" w:rsidRDefault="0041606E" w:rsidP="003C2A15">
            <w:pPr>
              <w:spacing w:before="60" w:after="60"/>
              <w:jc w:val="center"/>
              <w:rPr>
                <w:rFonts w:ascii="SimHei" w:eastAsia="SimHei" w:hAnsi="SimHei" w:cs="SimSun"/>
                <w:color w:val="000000"/>
                <w:sz w:val="21"/>
                <w:szCs w:val="21"/>
                <w:lang w:eastAsia="zh-CN"/>
              </w:rPr>
            </w:pPr>
            <w:r>
              <w:rPr>
                <w:rFonts w:ascii="SimHei" w:eastAsia="SimHei" w:hAnsi="SimHei" w:cs="SimSun" w:hint="eastAsia"/>
                <w:color w:val="000000"/>
                <w:sz w:val="21"/>
                <w:szCs w:val="21"/>
                <w:lang w:eastAsia="zh-CN"/>
              </w:rPr>
              <w:t>归口计划</w:t>
            </w:r>
          </w:p>
        </w:tc>
        <w:tc>
          <w:tcPr>
            <w:tcW w:w="1385" w:type="dxa"/>
            <w:tcBorders>
              <w:top w:val="single" w:sz="4" w:space="0" w:color="auto"/>
              <w:left w:val="nil"/>
              <w:bottom w:val="single" w:sz="4" w:space="0" w:color="auto"/>
              <w:right w:val="single" w:sz="4" w:space="0" w:color="auto"/>
            </w:tcBorders>
            <w:shd w:val="clear" w:color="auto" w:fill="CCFFFF"/>
            <w:vAlign w:val="center"/>
          </w:tcPr>
          <w:p w:rsidR="003D580F" w:rsidRPr="003C2A15" w:rsidRDefault="003D580F"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hint="eastAsia"/>
                <w:color w:val="000000"/>
                <w:sz w:val="21"/>
                <w:szCs w:val="21"/>
                <w:lang w:eastAsia="zh-CN"/>
              </w:rPr>
              <w:t>红绿灯系统</w:t>
            </w:r>
            <w:r w:rsidRPr="003C2A15">
              <w:rPr>
                <w:rFonts w:ascii="SimHei" w:eastAsia="SimHei" w:hAnsi="SimHei" w:cs="SimSun"/>
                <w:color w:val="000000"/>
                <w:sz w:val="21"/>
                <w:szCs w:val="21"/>
                <w:lang w:eastAsia="zh-CN"/>
              </w:rPr>
              <w:t>(TLS)</w:t>
            </w:r>
          </w:p>
        </w:tc>
      </w:tr>
      <w:tr w:rsidR="003D580F" w:rsidRPr="00452A4B" w:rsidTr="00145567">
        <w:trPr>
          <w:jc w:val="center"/>
        </w:trPr>
        <w:tc>
          <w:tcPr>
            <w:tcW w:w="3323" w:type="dxa"/>
            <w:tcBorders>
              <w:top w:val="nil"/>
              <w:left w:val="single" w:sz="4" w:space="0" w:color="auto"/>
              <w:bottom w:val="nil"/>
              <w:right w:val="nil"/>
            </w:tcBorders>
            <w:tcMar>
              <w:top w:w="113" w:type="dxa"/>
            </w:tcMar>
          </w:tcPr>
          <w:p w:rsidR="003D580F" w:rsidRPr="002C1A2B" w:rsidRDefault="003D580F" w:rsidP="00C270BB">
            <w:pPr>
              <w:spacing w:line="300" w:lineRule="atLeast"/>
              <w:jc w:val="both"/>
              <w:rPr>
                <w:rFonts w:ascii="SimSun" w:hAnsi="SimSun"/>
                <w:sz w:val="18"/>
                <w:szCs w:val="18"/>
                <w:lang w:eastAsia="zh-CN"/>
              </w:rPr>
            </w:pPr>
            <w:r w:rsidRPr="002C1A2B">
              <w:rPr>
                <w:rFonts w:ascii="SimSun" w:hAnsi="SimSun" w:cs="SimSun" w:hint="eastAsia"/>
                <w:sz w:val="18"/>
                <w:szCs w:val="18"/>
                <w:lang w:eastAsia="zh-CN"/>
              </w:rPr>
              <w:t>在</w:t>
            </w:r>
            <w:r w:rsidRPr="002C1A2B">
              <w:rPr>
                <w:rFonts w:ascii="SimSun" w:hAnsi="SimSun"/>
                <w:sz w:val="18"/>
                <w:szCs w:val="18"/>
                <w:lang w:eastAsia="zh-CN"/>
              </w:rPr>
              <w:t>WIPO</w:t>
            </w:r>
            <w:r w:rsidRPr="002C1A2B">
              <w:rPr>
                <w:rFonts w:ascii="SimSun" w:hAnsi="SimSun" w:cs="SimSun" w:hint="eastAsia"/>
                <w:sz w:val="18"/>
                <w:szCs w:val="18"/>
                <w:lang w:eastAsia="zh-CN"/>
              </w:rPr>
              <w:t>发展议程建议</w:t>
            </w:r>
            <w:r w:rsidRPr="002C1A2B">
              <w:rPr>
                <w:rFonts w:ascii="SimSun" w:hAnsi="SimSun"/>
                <w:sz w:val="18"/>
                <w:szCs w:val="18"/>
                <w:lang w:eastAsia="zh-CN"/>
              </w:rPr>
              <w:t>45</w:t>
            </w:r>
            <w:r w:rsidRPr="002C1A2B">
              <w:rPr>
                <w:rFonts w:ascii="SimSun" w:hAnsi="SimSun" w:cs="SimSun" w:hint="eastAsia"/>
                <w:sz w:val="18"/>
                <w:szCs w:val="18"/>
                <w:lang w:eastAsia="zh-CN"/>
              </w:rPr>
              <w:t>的指导下，</w:t>
            </w:r>
            <w:r w:rsidRPr="002C1A2B">
              <w:rPr>
                <w:rFonts w:ascii="SimSun" w:hAnsi="SimSun"/>
                <w:sz w:val="18"/>
                <w:szCs w:val="18"/>
                <w:lang w:eastAsia="zh-CN"/>
              </w:rPr>
              <w:t>WIPO</w:t>
            </w:r>
            <w:r w:rsidRPr="002C1A2B">
              <w:rPr>
                <w:rFonts w:ascii="SimSun" w:hAnsi="SimSun" w:cs="SimSun" w:hint="eastAsia"/>
                <w:sz w:val="18"/>
                <w:szCs w:val="18"/>
                <w:lang w:eastAsia="zh-CN"/>
              </w:rPr>
              <w:t>成员国之间就树立尊重知识产权的风尚开展国际政策对话方面取得进展</w:t>
            </w:r>
          </w:p>
        </w:tc>
        <w:tc>
          <w:tcPr>
            <w:tcW w:w="3270" w:type="dxa"/>
            <w:tcBorders>
              <w:top w:val="nil"/>
              <w:left w:val="nil"/>
              <w:bottom w:val="nil"/>
              <w:right w:val="nil"/>
            </w:tcBorders>
            <w:tcMar>
              <w:top w:w="113" w:type="dxa"/>
            </w:tcMar>
          </w:tcPr>
          <w:p w:rsidR="003D580F" w:rsidRPr="002C1A2B" w:rsidRDefault="003D580F" w:rsidP="00C270BB">
            <w:pPr>
              <w:spacing w:line="300" w:lineRule="atLeast"/>
              <w:jc w:val="both"/>
              <w:rPr>
                <w:rFonts w:ascii="SimSun" w:hAnsi="SimSun"/>
                <w:sz w:val="18"/>
                <w:szCs w:val="18"/>
                <w:lang w:eastAsia="zh-CN"/>
              </w:rPr>
            </w:pPr>
            <w:r w:rsidRPr="002C1A2B">
              <w:rPr>
                <w:rFonts w:ascii="SimSun" w:hAnsi="SimSun" w:cs="SimSun" w:hint="eastAsia"/>
                <w:sz w:val="18"/>
                <w:szCs w:val="18"/>
                <w:lang w:eastAsia="zh-CN"/>
              </w:rPr>
              <w:t>成员国继续认同</w:t>
            </w:r>
            <w:r w:rsidRPr="002C1A2B">
              <w:rPr>
                <w:rFonts w:ascii="SimSun" w:hAnsi="SimSun"/>
                <w:sz w:val="18"/>
                <w:szCs w:val="18"/>
                <w:lang w:eastAsia="zh-CN"/>
              </w:rPr>
              <w:t>WIPO</w:t>
            </w:r>
            <w:r w:rsidRPr="002C1A2B">
              <w:rPr>
                <w:rFonts w:ascii="SimSun" w:hAnsi="SimSun" w:cs="SimSun" w:hint="eastAsia"/>
                <w:sz w:val="18"/>
                <w:szCs w:val="18"/>
                <w:lang w:eastAsia="zh-CN"/>
              </w:rPr>
              <w:t>执法咨询委员会</w:t>
            </w:r>
            <w:r w:rsidRPr="002C1A2B">
              <w:rPr>
                <w:rFonts w:ascii="SimSun" w:hAnsi="SimSun"/>
                <w:sz w:val="18"/>
                <w:szCs w:val="18"/>
                <w:lang w:eastAsia="zh-CN"/>
              </w:rPr>
              <w:t>(ACE)</w:t>
            </w:r>
            <w:r w:rsidRPr="002C1A2B">
              <w:rPr>
                <w:rFonts w:ascii="SimSun" w:hAnsi="SimSun" w:cs="SimSun" w:hint="eastAsia"/>
                <w:sz w:val="18"/>
                <w:szCs w:val="18"/>
                <w:lang w:eastAsia="zh-CN"/>
              </w:rPr>
              <w:t>于本两年期开展的大量工作，并结合面向发展的要素</w:t>
            </w:r>
          </w:p>
        </w:tc>
        <w:tc>
          <w:tcPr>
            <w:tcW w:w="1388" w:type="dxa"/>
            <w:tcBorders>
              <w:top w:val="nil"/>
              <w:left w:val="nil"/>
              <w:bottom w:val="nil"/>
            </w:tcBorders>
            <w:tcMar>
              <w:top w:w="113" w:type="dxa"/>
            </w:tcMar>
          </w:tcPr>
          <w:p w:rsidR="003D580F" w:rsidRPr="002C1A2B" w:rsidRDefault="003D580F" w:rsidP="00C270BB">
            <w:pPr>
              <w:spacing w:line="300" w:lineRule="atLeast"/>
              <w:ind w:left="179"/>
              <w:jc w:val="both"/>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17</w:t>
            </w:r>
          </w:p>
        </w:tc>
        <w:tc>
          <w:tcPr>
            <w:tcW w:w="1385" w:type="dxa"/>
            <w:tcBorders>
              <w:top w:val="nil"/>
              <w:left w:val="nil"/>
              <w:bottom w:val="nil"/>
              <w:right w:val="single" w:sz="4" w:space="0" w:color="auto"/>
            </w:tcBorders>
          </w:tcPr>
          <w:p w:rsidR="003D580F" w:rsidRPr="002C1A2B" w:rsidRDefault="003D580F" w:rsidP="006A0F4B">
            <w:pPr>
              <w:spacing w:line="300" w:lineRule="atLeast"/>
              <w:jc w:val="center"/>
              <w:rPr>
                <w:rFonts w:ascii="SimSun" w:hAnsi="SimSun"/>
                <w:color w:val="008000"/>
                <w:sz w:val="18"/>
                <w:szCs w:val="18"/>
              </w:rPr>
            </w:pPr>
            <w:r w:rsidRPr="002C1A2B">
              <w:rPr>
                <w:rFonts w:ascii="SimSun" w:hAnsi="SimSun"/>
                <w:color w:val="008000"/>
                <w:sz w:val="18"/>
                <w:szCs w:val="18"/>
              </w:rPr>
              <w:sym w:font="Wingdings" w:char="F06C"/>
            </w:r>
          </w:p>
        </w:tc>
      </w:tr>
      <w:tr w:rsidR="003D580F" w:rsidRPr="00452A4B" w:rsidTr="00145567">
        <w:trPr>
          <w:jc w:val="center"/>
        </w:trPr>
        <w:tc>
          <w:tcPr>
            <w:tcW w:w="3323" w:type="dxa"/>
            <w:vMerge w:val="restart"/>
            <w:tcBorders>
              <w:top w:val="nil"/>
              <w:left w:val="single" w:sz="4" w:space="0" w:color="auto"/>
              <w:right w:val="nil"/>
            </w:tcBorders>
            <w:tcMar>
              <w:top w:w="113" w:type="dxa"/>
            </w:tcMar>
          </w:tcPr>
          <w:p w:rsidR="003D580F" w:rsidRPr="002C1A2B" w:rsidRDefault="003D580F" w:rsidP="00C270BB">
            <w:pPr>
              <w:spacing w:line="300" w:lineRule="atLeast"/>
              <w:jc w:val="both"/>
              <w:rPr>
                <w:rFonts w:ascii="SimSun" w:hAnsi="SimSun"/>
                <w:sz w:val="18"/>
                <w:szCs w:val="18"/>
                <w:lang w:eastAsia="zh-CN"/>
              </w:rPr>
            </w:pPr>
            <w:r w:rsidRPr="002C1A2B">
              <w:rPr>
                <w:rFonts w:ascii="SimSun" w:hAnsi="SimSun"/>
                <w:sz w:val="18"/>
                <w:szCs w:val="18"/>
                <w:lang w:eastAsia="zh-CN"/>
              </w:rPr>
              <w:t>WIPO</w:t>
            </w:r>
            <w:r w:rsidRPr="002C1A2B">
              <w:rPr>
                <w:rFonts w:ascii="SimSun" w:hAnsi="SimSun" w:cs="SimSun" w:hint="eastAsia"/>
                <w:sz w:val="18"/>
                <w:szCs w:val="18"/>
                <w:lang w:eastAsia="zh-CN"/>
              </w:rPr>
              <w:t>和其他国际组织在树立尊重知识产权的风尚领域系统有效地加强合作和协调</w:t>
            </w:r>
          </w:p>
        </w:tc>
        <w:tc>
          <w:tcPr>
            <w:tcW w:w="3270" w:type="dxa"/>
            <w:tcBorders>
              <w:top w:val="nil"/>
              <w:left w:val="nil"/>
              <w:bottom w:val="nil"/>
              <w:right w:val="nil"/>
            </w:tcBorders>
            <w:tcMar>
              <w:top w:w="113" w:type="dxa"/>
            </w:tcMar>
          </w:tcPr>
          <w:p w:rsidR="003D580F" w:rsidRPr="002C1A2B" w:rsidRDefault="003D580F" w:rsidP="00C270BB">
            <w:pPr>
              <w:spacing w:line="300" w:lineRule="atLeast"/>
              <w:jc w:val="both"/>
              <w:rPr>
                <w:rFonts w:ascii="SimSun" w:hAnsi="SimSun"/>
                <w:sz w:val="18"/>
                <w:szCs w:val="18"/>
                <w:lang w:eastAsia="zh-CN"/>
              </w:rPr>
            </w:pPr>
            <w:r w:rsidRPr="002C1A2B">
              <w:rPr>
                <w:rFonts w:ascii="SimSun" w:hAnsi="SimSun" w:cs="SimSun" w:hint="eastAsia"/>
                <w:sz w:val="18"/>
                <w:szCs w:val="18"/>
                <w:lang w:eastAsia="zh-CN"/>
              </w:rPr>
              <w:t>正式到位的合作机制的数量</w:t>
            </w:r>
          </w:p>
        </w:tc>
        <w:tc>
          <w:tcPr>
            <w:tcW w:w="1388" w:type="dxa"/>
            <w:tcBorders>
              <w:top w:val="nil"/>
              <w:left w:val="nil"/>
              <w:bottom w:val="nil"/>
            </w:tcBorders>
            <w:tcMar>
              <w:top w:w="113" w:type="dxa"/>
            </w:tcMar>
          </w:tcPr>
          <w:p w:rsidR="003D580F" w:rsidRPr="002C1A2B" w:rsidRDefault="003D580F" w:rsidP="00C270BB">
            <w:pPr>
              <w:spacing w:line="300" w:lineRule="atLeast"/>
              <w:ind w:left="179"/>
              <w:jc w:val="both"/>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17</w:t>
            </w:r>
          </w:p>
        </w:tc>
        <w:tc>
          <w:tcPr>
            <w:tcW w:w="1385" w:type="dxa"/>
            <w:tcBorders>
              <w:top w:val="nil"/>
              <w:left w:val="nil"/>
              <w:bottom w:val="nil"/>
              <w:right w:val="single" w:sz="4" w:space="0" w:color="auto"/>
            </w:tcBorders>
          </w:tcPr>
          <w:p w:rsidR="003D580F" w:rsidRPr="002C1A2B" w:rsidRDefault="003D580F" w:rsidP="006A0F4B">
            <w:pPr>
              <w:spacing w:line="300" w:lineRule="atLeast"/>
              <w:jc w:val="center"/>
              <w:rPr>
                <w:rFonts w:ascii="SimSun" w:hAnsi="SimSun"/>
                <w:color w:val="008000"/>
                <w:sz w:val="18"/>
                <w:szCs w:val="18"/>
              </w:rPr>
            </w:pPr>
            <w:r w:rsidRPr="002C1A2B">
              <w:rPr>
                <w:rFonts w:ascii="SimSun" w:hAnsi="SimSun"/>
                <w:color w:val="008000"/>
                <w:sz w:val="18"/>
                <w:szCs w:val="18"/>
              </w:rPr>
              <w:sym w:font="Wingdings" w:char="F06C"/>
            </w:r>
          </w:p>
        </w:tc>
      </w:tr>
      <w:tr w:rsidR="003D580F" w:rsidRPr="00452A4B" w:rsidTr="00145567">
        <w:trPr>
          <w:jc w:val="center"/>
        </w:trPr>
        <w:tc>
          <w:tcPr>
            <w:tcW w:w="3323" w:type="dxa"/>
            <w:vMerge/>
            <w:tcBorders>
              <w:left w:val="single" w:sz="4" w:space="0" w:color="auto"/>
              <w:bottom w:val="single" w:sz="4" w:space="0" w:color="auto"/>
              <w:right w:val="nil"/>
            </w:tcBorders>
            <w:tcMar>
              <w:top w:w="113" w:type="dxa"/>
            </w:tcMar>
          </w:tcPr>
          <w:p w:rsidR="003D580F" w:rsidRPr="002C1A2B" w:rsidRDefault="003D580F" w:rsidP="00C270BB">
            <w:pPr>
              <w:spacing w:line="300" w:lineRule="atLeast"/>
              <w:jc w:val="both"/>
              <w:rPr>
                <w:rFonts w:ascii="SimSun" w:hAnsi="SimSun"/>
                <w:sz w:val="18"/>
                <w:szCs w:val="18"/>
              </w:rPr>
            </w:pPr>
          </w:p>
        </w:tc>
        <w:tc>
          <w:tcPr>
            <w:tcW w:w="3270" w:type="dxa"/>
            <w:tcBorders>
              <w:top w:val="nil"/>
              <w:left w:val="nil"/>
              <w:bottom w:val="single" w:sz="4" w:space="0" w:color="auto"/>
              <w:right w:val="nil"/>
            </w:tcBorders>
            <w:tcMar>
              <w:top w:w="113" w:type="dxa"/>
            </w:tcMar>
          </w:tcPr>
          <w:p w:rsidR="003D580F" w:rsidRPr="002C1A2B" w:rsidRDefault="003D580F" w:rsidP="00C270BB">
            <w:pPr>
              <w:spacing w:line="300" w:lineRule="atLeast"/>
              <w:jc w:val="both"/>
              <w:rPr>
                <w:rFonts w:ascii="SimSun" w:hAnsi="SimSun"/>
                <w:sz w:val="18"/>
                <w:szCs w:val="18"/>
              </w:rPr>
            </w:pPr>
            <w:r w:rsidRPr="002C1A2B">
              <w:rPr>
                <w:rFonts w:ascii="SimSun" w:hAnsi="SimSun" w:cs="SimSun" w:hint="eastAsia"/>
                <w:sz w:val="18"/>
                <w:szCs w:val="18"/>
                <w:lang w:eastAsia="zh-CN"/>
              </w:rPr>
              <w:t>联合举办活动的数量</w:t>
            </w:r>
          </w:p>
        </w:tc>
        <w:tc>
          <w:tcPr>
            <w:tcW w:w="1388" w:type="dxa"/>
            <w:tcBorders>
              <w:top w:val="nil"/>
              <w:left w:val="nil"/>
              <w:bottom w:val="single" w:sz="4" w:space="0" w:color="auto"/>
            </w:tcBorders>
            <w:tcMar>
              <w:top w:w="113" w:type="dxa"/>
            </w:tcMar>
          </w:tcPr>
          <w:p w:rsidR="003D580F" w:rsidRPr="002C1A2B" w:rsidRDefault="003D580F" w:rsidP="00C270BB">
            <w:pPr>
              <w:spacing w:line="300" w:lineRule="atLeast"/>
              <w:ind w:left="179"/>
              <w:jc w:val="both"/>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17</w:t>
            </w:r>
          </w:p>
        </w:tc>
        <w:tc>
          <w:tcPr>
            <w:tcW w:w="1385" w:type="dxa"/>
            <w:tcBorders>
              <w:top w:val="nil"/>
              <w:left w:val="nil"/>
              <w:bottom w:val="single" w:sz="4" w:space="0" w:color="auto"/>
              <w:right w:val="single" w:sz="4" w:space="0" w:color="auto"/>
            </w:tcBorders>
          </w:tcPr>
          <w:p w:rsidR="003D580F" w:rsidRPr="002C1A2B" w:rsidRDefault="003D580F" w:rsidP="006A0F4B">
            <w:pPr>
              <w:spacing w:line="300" w:lineRule="atLeast"/>
              <w:jc w:val="center"/>
              <w:rPr>
                <w:rFonts w:ascii="SimSun" w:hAnsi="SimSun"/>
                <w:color w:val="008000"/>
                <w:sz w:val="18"/>
                <w:szCs w:val="18"/>
              </w:rPr>
            </w:pPr>
            <w:r w:rsidRPr="002C1A2B">
              <w:rPr>
                <w:rFonts w:ascii="SimSun" w:hAnsi="SimSun"/>
                <w:color w:val="008000"/>
                <w:sz w:val="18"/>
                <w:szCs w:val="18"/>
              </w:rPr>
              <w:sym w:font="Wingdings" w:char="F06C"/>
            </w:r>
          </w:p>
        </w:tc>
      </w:tr>
    </w:tbl>
    <w:p w:rsidR="003D580F" w:rsidRPr="00814F64" w:rsidRDefault="003D580F" w:rsidP="003D580F">
      <w:pPr>
        <w:rPr>
          <w:rFonts w:ascii="SimSun" w:hAnsi="SimSun" w:cs="Arial"/>
          <w:b/>
          <w:bCs/>
          <w:sz w:val="21"/>
          <w:szCs w:val="21"/>
        </w:rPr>
      </w:pPr>
      <w:r w:rsidRPr="00452A4B">
        <w:rPr>
          <w:rFonts w:ascii="SimSun" w:hAnsi="SimSun"/>
          <w:sz w:val="21"/>
          <w:szCs w:val="21"/>
        </w:rPr>
        <w:br w:type="page"/>
      </w:r>
    </w:p>
    <w:p w:rsidR="003D580F" w:rsidRPr="004771AE" w:rsidRDefault="003D580F" w:rsidP="004771AE">
      <w:pPr>
        <w:pStyle w:val="Heading3"/>
        <w:spacing w:afterLines="50" w:after="120" w:line="340" w:lineRule="atLeast"/>
        <w:jc w:val="both"/>
        <w:rPr>
          <w:rFonts w:ascii="SimHei" w:eastAsia="SimHei" w:hAnsi="SimHei"/>
          <w:b w:val="0"/>
          <w:bCs w:val="0"/>
          <w:sz w:val="21"/>
          <w:szCs w:val="21"/>
          <w:lang w:eastAsia="zh-CN"/>
        </w:rPr>
      </w:pPr>
      <w:bookmarkStart w:id="55" w:name="_Toc396204555"/>
      <w:r w:rsidRPr="004771AE">
        <w:rPr>
          <w:rFonts w:ascii="SimHei" w:eastAsia="SimHei" w:hAnsi="SimHei" w:hint="eastAsia"/>
          <w:b w:val="0"/>
          <w:bCs w:val="0"/>
          <w:sz w:val="21"/>
          <w:szCs w:val="21"/>
          <w:lang w:eastAsia="zh-CN"/>
        </w:rPr>
        <w:t>计划</w:t>
      </w:r>
      <w:r w:rsidRPr="004771AE">
        <w:rPr>
          <w:rFonts w:ascii="SimHei" w:eastAsia="SimHei" w:hAnsi="SimHei"/>
          <w:b w:val="0"/>
          <w:bCs w:val="0"/>
          <w:sz w:val="21"/>
          <w:szCs w:val="21"/>
          <w:lang w:eastAsia="zh-CN"/>
        </w:rPr>
        <w:t>17</w:t>
      </w:r>
      <w:r w:rsidR="00D51D29"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树立尊重知识产权的风尚</w:t>
      </w:r>
      <w:bookmarkEnd w:id="55"/>
    </w:p>
    <w:p w:rsidR="003D580F" w:rsidRPr="00E06F02" w:rsidRDefault="003D580F"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D51D29"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约·克·维夏德先生</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3D580F" w:rsidRPr="00452A4B" w:rsidRDefault="003D580F" w:rsidP="00D51D29">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17.1.</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经过咨询，计划</w:t>
      </w:r>
      <w:r w:rsidRPr="00452A4B">
        <w:rPr>
          <w:rFonts w:ascii="SimSun" w:hAnsi="SimSun"/>
          <w:color w:val="000000"/>
          <w:sz w:val="21"/>
          <w:szCs w:val="21"/>
          <w:lang w:eastAsia="zh-CN"/>
        </w:rPr>
        <w:t>17</w:t>
      </w:r>
      <w:r w:rsidRPr="00452A4B">
        <w:rPr>
          <w:rFonts w:ascii="SimSun" w:hAnsi="SimSun" w:cs="SimSun" w:hint="eastAsia"/>
          <w:color w:val="000000"/>
          <w:sz w:val="21"/>
          <w:szCs w:val="21"/>
          <w:lang w:eastAsia="zh-CN"/>
        </w:rPr>
        <w:t>增强了成员国和观察员对执法咨询委员会</w:t>
      </w:r>
      <w:r w:rsidR="005E7E4D">
        <w:rPr>
          <w:rFonts w:ascii="SimSun" w:hAnsi="SimSun" w:cs="SimSun" w:hint="eastAsia"/>
          <w:color w:val="000000"/>
          <w:sz w:val="21"/>
          <w:szCs w:val="21"/>
          <w:lang w:eastAsia="zh-CN"/>
        </w:rPr>
        <w:t>(</w:t>
      </w:r>
      <w:r w:rsidRPr="00452A4B">
        <w:rPr>
          <w:rFonts w:ascii="SimSun" w:hAnsi="SimSun" w:cs="SimSun" w:hint="eastAsia"/>
          <w:color w:val="000000"/>
          <w:sz w:val="21"/>
          <w:szCs w:val="21"/>
          <w:lang w:eastAsia="zh-CN"/>
        </w:rPr>
        <w:t>ACE</w:t>
      </w:r>
      <w:r w:rsidR="005E7E4D">
        <w:rPr>
          <w:rFonts w:ascii="SimSun" w:hAnsi="SimSun" w:cs="SimSun" w:hint="eastAsia"/>
          <w:color w:val="000000"/>
          <w:sz w:val="21"/>
          <w:szCs w:val="21"/>
          <w:lang w:eastAsia="zh-CN"/>
        </w:rPr>
        <w:t>)</w:t>
      </w:r>
      <w:r w:rsidRPr="00452A4B">
        <w:rPr>
          <w:rFonts w:ascii="SimSun" w:hAnsi="SimSun" w:cs="SimSun" w:hint="eastAsia"/>
          <w:color w:val="000000"/>
          <w:sz w:val="21"/>
          <w:szCs w:val="21"/>
          <w:lang w:eastAsia="zh-CN"/>
        </w:rPr>
        <w:t>作为一个建设性政策对话和在树立尊重知识产权风尚领域交流信息和经验的论坛的信心。在第八次会议上，执法咨询委员会工作方向包括：识别知识产权侵权的动机，包括社会经济的可变因素；开发评估假冒和盗版产生影响的分析方法；分析解决假冒和盗版的替代模型。成员国同意执法咨询委员会第九次会议的工作计划将致力于：</w:t>
      </w:r>
      <w:r w:rsidRPr="00452A4B">
        <w:rPr>
          <w:rFonts w:ascii="SimSun" w:hAnsi="SimSun"/>
          <w:color w:val="000000"/>
          <w:sz w:val="21"/>
          <w:szCs w:val="21"/>
          <w:lang w:eastAsia="zh-CN"/>
        </w:rPr>
        <w:t>(i)</w:t>
      </w:r>
      <w:r w:rsidRPr="00452A4B">
        <w:rPr>
          <w:rFonts w:ascii="SimSun" w:hAnsi="SimSun" w:cs="SimSun" w:hint="eastAsia"/>
          <w:color w:val="000000"/>
          <w:sz w:val="21"/>
          <w:szCs w:val="21"/>
          <w:lang w:eastAsia="zh-CN"/>
        </w:rPr>
        <w:t>知识产权领域的替代争议解决实践；以及</w:t>
      </w:r>
      <w:r w:rsidR="00500129">
        <w:rPr>
          <w:rFonts w:ascii="SimSun" w:hAnsi="SimSun"/>
          <w:color w:val="000000"/>
          <w:sz w:val="21"/>
          <w:szCs w:val="21"/>
          <w:lang w:eastAsia="zh-CN"/>
        </w:rPr>
        <w:t>(</w:t>
      </w:r>
      <w:r w:rsidRPr="00452A4B">
        <w:rPr>
          <w:rFonts w:ascii="SimSun" w:hAnsi="SimSun"/>
          <w:color w:val="000000"/>
          <w:sz w:val="21"/>
          <w:szCs w:val="21"/>
          <w:lang w:eastAsia="zh-CN"/>
        </w:rPr>
        <w:t>ii)</w:t>
      </w:r>
      <w:r w:rsidRPr="00452A4B">
        <w:rPr>
          <w:rFonts w:ascii="SimSun" w:hAnsi="SimSun" w:cs="SimSun" w:hint="eastAsia"/>
          <w:color w:val="000000"/>
          <w:sz w:val="21"/>
          <w:szCs w:val="21"/>
          <w:lang w:eastAsia="zh-CN"/>
        </w:rPr>
        <w:t>作为执法措施补充的预防行动、措施或成功经验。</w:t>
      </w:r>
    </w:p>
    <w:p w:rsidR="003D580F" w:rsidRPr="00452A4B" w:rsidRDefault="003D580F" w:rsidP="00D51D2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17.2.</w:t>
      </w:r>
      <w:r w:rsidRPr="00452A4B">
        <w:rPr>
          <w:rFonts w:ascii="SimSun" w:hAnsi="SimSun"/>
          <w:sz w:val="21"/>
          <w:szCs w:val="21"/>
          <w:lang w:eastAsia="zh-CN"/>
        </w:rPr>
        <w:tab/>
      </w:r>
      <w:r w:rsidRPr="00452A4B">
        <w:rPr>
          <w:rFonts w:ascii="SimSun" w:hAnsi="SimSun" w:cs="SimSun" w:hint="eastAsia"/>
          <w:sz w:val="21"/>
          <w:szCs w:val="21"/>
          <w:lang w:eastAsia="zh-CN"/>
        </w:rPr>
        <w:t>计划</w:t>
      </w:r>
      <w:r w:rsidRPr="00452A4B">
        <w:rPr>
          <w:rFonts w:ascii="SimSun" w:hAnsi="SimSun"/>
          <w:sz w:val="21"/>
          <w:szCs w:val="21"/>
          <w:lang w:eastAsia="zh-CN"/>
        </w:rPr>
        <w:t>17</w:t>
      </w:r>
      <w:r w:rsidRPr="00452A4B">
        <w:rPr>
          <w:rFonts w:ascii="SimSun" w:hAnsi="SimSun" w:cs="SimSun" w:hint="eastAsia"/>
          <w:sz w:val="21"/>
          <w:szCs w:val="21"/>
          <w:lang w:eastAsia="zh-CN"/>
        </w:rPr>
        <w:t>响应成员国</w:t>
      </w:r>
      <w:r w:rsidRPr="00452A4B">
        <w:rPr>
          <w:rFonts w:ascii="SimSun" w:hAnsi="SimSun"/>
          <w:sz w:val="21"/>
          <w:szCs w:val="21"/>
          <w:lang w:eastAsia="zh-CN"/>
        </w:rPr>
        <w:t>(</w:t>
      </w:r>
      <w:r w:rsidRPr="00452A4B">
        <w:rPr>
          <w:rFonts w:ascii="SimSun" w:hAnsi="SimSun" w:cs="SimSun" w:hint="eastAsia"/>
          <w:sz w:val="21"/>
          <w:szCs w:val="21"/>
          <w:lang w:eastAsia="zh-CN"/>
        </w:rPr>
        <w:t>发展中国家和最不发达国家</w:t>
      </w:r>
      <w:r w:rsidRPr="00452A4B">
        <w:rPr>
          <w:rFonts w:ascii="SimSun" w:hAnsi="SimSun"/>
          <w:sz w:val="21"/>
          <w:szCs w:val="21"/>
          <w:lang w:eastAsia="zh-CN"/>
        </w:rPr>
        <w:t>)</w:t>
      </w:r>
      <w:r w:rsidRPr="00452A4B">
        <w:rPr>
          <w:rFonts w:ascii="SimSun" w:hAnsi="SimSun" w:cs="SimSun" w:hint="eastAsia"/>
          <w:sz w:val="21"/>
          <w:szCs w:val="21"/>
          <w:lang w:eastAsia="zh-CN"/>
        </w:rPr>
        <w:t>不断增长的对技术援助的需求，包括与采纳和强化符合</w:t>
      </w:r>
      <w:r w:rsidRPr="00452A4B">
        <w:rPr>
          <w:rFonts w:ascii="SimSun" w:hAnsi="SimSun"/>
          <w:sz w:val="21"/>
          <w:szCs w:val="21"/>
          <w:lang w:eastAsia="zh-CN"/>
        </w:rPr>
        <w:t>TRIPS</w:t>
      </w:r>
      <w:r w:rsidRPr="00452A4B">
        <w:rPr>
          <w:rFonts w:ascii="SimSun" w:hAnsi="SimSun" w:cs="SimSun" w:hint="eastAsia"/>
          <w:sz w:val="21"/>
          <w:szCs w:val="21"/>
          <w:lang w:eastAsia="zh-CN"/>
        </w:rPr>
        <w:t>协议第三部分标准和义务规定的国家或区域法律框架相关的立法援助，以及在必要时，对知识产权执法机构构架提供咨询。在提供这些援助时，计划</w:t>
      </w:r>
      <w:r w:rsidRPr="00452A4B">
        <w:rPr>
          <w:rFonts w:ascii="SimSun" w:hAnsi="SimSun"/>
          <w:sz w:val="21"/>
          <w:szCs w:val="21"/>
          <w:lang w:eastAsia="zh-CN"/>
        </w:rPr>
        <w:t>17</w:t>
      </w:r>
      <w:r w:rsidRPr="00452A4B">
        <w:rPr>
          <w:rFonts w:ascii="SimSun" w:hAnsi="SimSun" w:cs="SimSun" w:hint="eastAsia"/>
          <w:sz w:val="21"/>
          <w:szCs w:val="21"/>
          <w:lang w:eastAsia="zh-CN"/>
        </w:rPr>
        <w:t>系统地体现了</w:t>
      </w:r>
      <w:r w:rsidRPr="00452A4B">
        <w:rPr>
          <w:rFonts w:ascii="SimSun" w:hAnsi="SimSun"/>
          <w:sz w:val="21"/>
          <w:szCs w:val="21"/>
          <w:lang w:eastAsia="zh-CN"/>
        </w:rPr>
        <w:t>TRIPS</w:t>
      </w:r>
      <w:r w:rsidRPr="00452A4B">
        <w:rPr>
          <w:rFonts w:ascii="SimSun" w:hAnsi="SimSun" w:cs="SimSun" w:hint="eastAsia"/>
          <w:sz w:val="21"/>
          <w:szCs w:val="21"/>
          <w:lang w:eastAsia="zh-CN"/>
        </w:rPr>
        <w:t>协议第三部分中的灵活性和可选性，这与发展议程建议</w:t>
      </w:r>
      <w:r w:rsidRPr="00452A4B">
        <w:rPr>
          <w:rFonts w:ascii="SimSun" w:hAnsi="SimSun"/>
          <w:sz w:val="21"/>
          <w:szCs w:val="21"/>
          <w:lang w:eastAsia="zh-CN"/>
        </w:rPr>
        <w:t>45</w:t>
      </w:r>
      <w:r w:rsidRPr="00452A4B">
        <w:rPr>
          <w:rFonts w:ascii="SimSun" w:hAnsi="SimSun" w:cs="SimSun" w:hint="eastAsia"/>
          <w:sz w:val="21"/>
          <w:szCs w:val="21"/>
          <w:lang w:eastAsia="zh-CN"/>
        </w:rPr>
        <w:t>相一致，即强调在相关执法规定的实施中需考虑更广泛的发展导向问题。</w:t>
      </w:r>
    </w:p>
    <w:p w:rsidR="003D580F" w:rsidRPr="00452A4B" w:rsidRDefault="003D580F" w:rsidP="00D51D2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17.3.</w:t>
      </w:r>
      <w:r w:rsidRPr="00452A4B">
        <w:rPr>
          <w:rFonts w:ascii="SimSun" w:hAnsi="SimSun"/>
          <w:sz w:val="21"/>
          <w:szCs w:val="21"/>
          <w:lang w:eastAsia="zh-CN"/>
        </w:rPr>
        <w:tab/>
      </w:r>
      <w:r w:rsidRPr="00452A4B">
        <w:rPr>
          <w:rFonts w:ascii="SimSun" w:hAnsi="SimSun" w:cs="SimSun" w:hint="eastAsia"/>
          <w:sz w:val="21"/>
          <w:szCs w:val="21"/>
          <w:lang w:eastAsia="zh-CN"/>
        </w:rPr>
        <w:t>在树立尊重知识产权风尚的领域，也组织了越来越多的能力建设活动，并确保这些活动的内容充分地反映了参与的成员国所表达的需求和它们的社会经济现状，以及私有权和公共利益之间合理的平衡，这与发展议程建议</w:t>
      </w:r>
      <w:r w:rsidRPr="00452A4B">
        <w:rPr>
          <w:rFonts w:ascii="SimSun" w:hAnsi="SimSun"/>
          <w:sz w:val="21"/>
          <w:szCs w:val="21"/>
          <w:lang w:eastAsia="zh-CN"/>
        </w:rPr>
        <w:t>45</w:t>
      </w:r>
      <w:r w:rsidRPr="00452A4B">
        <w:rPr>
          <w:rFonts w:ascii="SimSun" w:hAnsi="SimSun" w:cs="SimSun" w:hint="eastAsia"/>
          <w:sz w:val="21"/>
          <w:szCs w:val="21"/>
          <w:lang w:eastAsia="zh-CN"/>
        </w:rPr>
        <w:t>相一致。</w:t>
      </w:r>
    </w:p>
    <w:p w:rsidR="003D580F" w:rsidRPr="00452A4B" w:rsidRDefault="003D580F" w:rsidP="00D51D2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17.4.</w:t>
      </w:r>
      <w:r w:rsidRPr="00452A4B">
        <w:rPr>
          <w:rFonts w:ascii="SimSun" w:hAnsi="SimSun"/>
          <w:sz w:val="21"/>
          <w:szCs w:val="21"/>
          <w:lang w:eastAsia="zh-CN"/>
        </w:rPr>
        <w:tab/>
      </w:r>
      <w:r w:rsidRPr="00452A4B">
        <w:rPr>
          <w:rFonts w:ascii="SimSun" w:hAnsi="SimSun" w:cs="SimSun" w:hint="eastAsia"/>
          <w:sz w:val="21"/>
          <w:szCs w:val="21"/>
          <w:lang w:eastAsia="zh-CN"/>
        </w:rPr>
        <w:t>在回应成员国日益增长的需求时，上述活动也覆盖了知识产权培训和公众意识领域，并寻求鼓励消费者参与建立一个对知识产权执法带来社会利益的共同理解，以及创造一个有助于尊重知识产权权利的环境。他们旨在提升公众意识，以作为补充当前执法行为的一个预防措施，并提供给国家政府机构和利益攸关者关于如何发展和实施提升国内意识的战略以树立尊重知识产权风尚的信息。此外，依据</w:t>
      </w:r>
      <w:r w:rsidRPr="00452A4B">
        <w:rPr>
          <w:rFonts w:ascii="SimSun" w:hAnsi="SimSun"/>
          <w:sz w:val="21"/>
          <w:szCs w:val="21"/>
          <w:lang w:eastAsia="zh-CN"/>
        </w:rPr>
        <w:t>2012</w:t>
      </w:r>
      <w:r w:rsidRPr="00452A4B">
        <w:rPr>
          <w:rFonts w:ascii="SimSun" w:hAnsi="SimSun" w:cs="SimSun" w:hint="eastAsia"/>
          <w:sz w:val="21"/>
          <w:szCs w:val="21"/>
          <w:lang w:eastAsia="zh-CN"/>
        </w:rPr>
        <w:t>年针对计划</w:t>
      </w:r>
      <w:r w:rsidRPr="00452A4B">
        <w:rPr>
          <w:rFonts w:ascii="SimSun" w:hAnsi="SimSun"/>
          <w:sz w:val="21"/>
          <w:szCs w:val="21"/>
          <w:lang w:eastAsia="zh-CN"/>
        </w:rPr>
        <w:t>17</w:t>
      </w:r>
      <w:r w:rsidRPr="00452A4B">
        <w:rPr>
          <w:rFonts w:ascii="SimSun" w:hAnsi="SimSun" w:cs="SimSun" w:hint="eastAsia"/>
          <w:sz w:val="21"/>
          <w:szCs w:val="21"/>
          <w:lang w:eastAsia="zh-CN"/>
        </w:rPr>
        <w:t>的其他</w:t>
      </w:r>
      <w:r w:rsidRPr="00452A4B">
        <w:rPr>
          <w:rFonts w:ascii="SimSun" w:hAnsi="SimSun"/>
          <w:sz w:val="21"/>
          <w:szCs w:val="21"/>
          <w:lang w:eastAsia="zh-CN"/>
        </w:rPr>
        <w:t>WIPO</w:t>
      </w:r>
      <w:r w:rsidRPr="00452A4B">
        <w:rPr>
          <w:rFonts w:ascii="SimSun" w:hAnsi="SimSun" w:cs="SimSun" w:hint="eastAsia"/>
          <w:sz w:val="21"/>
          <w:szCs w:val="21"/>
          <w:lang w:eastAsia="zh-CN"/>
        </w:rPr>
        <w:t>宣传活动和奖项的调整，颁布了大约</w:t>
      </w:r>
      <w:r w:rsidRPr="00452A4B">
        <w:rPr>
          <w:rFonts w:ascii="SimSun" w:hAnsi="SimSun"/>
          <w:sz w:val="21"/>
          <w:szCs w:val="21"/>
          <w:lang w:eastAsia="zh-CN"/>
        </w:rPr>
        <w:t>240</w:t>
      </w:r>
      <w:r w:rsidRPr="00452A4B">
        <w:rPr>
          <w:rFonts w:ascii="SimSun" w:hAnsi="SimSun" w:cs="SimSun" w:hint="eastAsia"/>
          <w:sz w:val="21"/>
          <w:szCs w:val="21"/>
          <w:lang w:eastAsia="zh-CN"/>
        </w:rPr>
        <w:t>个</w:t>
      </w:r>
      <w:r w:rsidRPr="00452A4B">
        <w:rPr>
          <w:rFonts w:ascii="SimSun" w:hAnsi="SimSun"/>
          <w:sz w:val="21"/>
          <w:szCs w:val="21"/>
          <w:lang w:eastAsia="zh-CN"/>
        </w:rPr>
        <w:t>WIPO</w:t>
      </w:r>
      <w:r w:rsidRPr="00452A4B">
        <w:rPr>
          <w:rFonts w:ascii="SimSun" w:hAnsi="SimSun" w:cs="SimSun" w:hint="eastAsia"/>
          <w:sz w:val="21"/>
          <w:szCs w:val="21"/>
          <w:lang w:eastAsia="zh-CN"/>
        </w:rPr>
        <w:t>奖项以支持国内宣传战略。</w:t>
      </w:r>
    </w:p>
    <w:p w:rsidR="003D580F" w:rsidRPr="00452A4B" w:rsidRDefault="003D580F" w:rsidP="00D51D2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17.5.</w:t>
      </w:r>
      <w:r w:rsidRPr="00452A4B">
        <w:rPr>
          <w:rFonts w:ascii="SimSun" w:hAnsi="SimSun"/>
          <w:sz w:val="21"/>
          <w:szCs w:val="21"/>
          <w:lang w:eastAsia="zh-CN"/>
        </w:rPr>
        <w:tab/>
      </w:r>
      <w:r w:rsidRPr="00452A4B">
        <w:rPr>
          <w:rFonts w:ascii="SimSun" w:hAnsi="SimSun" w:cs="SimSun" w:hint="eastAsia"/>
          <w:sz w:val="21"/>
          <w:szCs w:val="21"/>
          <w:lang w:eastAsia="zh-CN"/>
        </w:rPr>
        <w:t>秘书处提供给执法咨询委员会一份在树立尊重知识产权风尚领域所开展活动的深入报告。</w:t>
      </w:r>
    </w:p>
    <w:p w:rsidR="003D580F" w:rsidRPr="00452A4B" w:rsidRDefault="003D580F" w:rsidP="00D51D2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17.6.</w:t>
      </w:r>
      <w:r w:rsidRPr="00452A4B">
        <w:rPr>
          <w:rFonts w:ascii="SimSun" w:hAnsi="SimSun"/>
          <w:sz w:val="21"/>
          <w:szCs w:val="21"/>
          <w:lang w:eastAsia="zh-CN"/>
        </w:rPr>
        <w:tab/>
      </w:r>
      <w:r w:rsidRPr="00452A4B">
        <w:rPr>
          <w:rFonts w:ascii="SimSun" w:hAnsi="SimSun" w:cs="SimSun" w:hint="eastAsia"/>
          <w:sz w:val="21"/>
          <w:szCs w:val="21"/>
          <w:lang w:eastAsia="zh-CN"/>
        </w:rPr>
        <w:t>最后，计划</w:t>
      </w:r>
      <w:r w:rsidRPr="00452A4B">
        <w:rPr>
          <w:rFonts w:ascii="SimSun" w:hAnsi="SimSun"/>
          <w:sz w:val="21"/>
          <w:szCs w:val="21"/>
          <w:lang w:eastAsia="zh-CN"/>
        </w:rPr>
        <w:t>17</w:t>
      </w:r>
      <w:r w:rsidRPr="00452A4B">
        <w:rPr>
          <w:rFonts w:ascii="SimSun" w:hAnsi="SimSun" w:cs="SimSun" w:hint="eastAsia"/>
          <w:sz w:val="21"/>
          <w:szCs w:val="21"/>
          <w:lang w:eastAsia="zh-CN"/>
        </w:rPr>
        <w:t>继续与政府间组织、非政府组织、利益攸关者协会以及学术界机构合作与协调，以将与发展相关的考虑整合到合作组织的工作主流中。本计划在其所有活动中寻求私有权利人和公众社会之间利益平衡的方法得到了合作伙伴组织的支持，例如在</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4</w:t>
      </w:r>
      <w:r w:rsidRPr="00452A4B">
        <w:rPr>
          <w:rFonts w:ascii="SimSun" w:hAnsi="SimSun" w:cs="SimSun" w:hint="eastAsia"/>
          <w:sz w:val="21"/>
          <w:szCs w:val="21"/>
          <w:lang w:eastAsia="zh-CN"/>
        </w:rPr>
        <w:t>月伊斯坦布尔召开的第七届全球打击假冒和盗版大会上。</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3D580F" w:rsidRPr="00452A4B" w:rsidRDefault="003D580F" w:rsidP="00D51D2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17.7.</w:t>
      </w:r>
      <w:r w:rsidRPr="00452A4B">
        <w:rPr>
          <w:rFonts w:ascii="SimSun" w:hAnsi="SimSun"/>
          <w:sz w:val="21"/>
          <w:szCs w:val="21"/>
          <w:lang w:eastAsia="zh-CN"/>
        </w:rPr>
        <w:tab/>
      </w:r>
      <w:r w:rsidRPr="00452A4B">
        <w:rPr>
          <w:rFonts w:ascii="SimSun" w:hAnsi="SimSun" w:cs="SimSun" w:hint="eastAsia"/>
          <w:sz w:val="21"/>
          <w:szCs w:val="21"/>
          <w:lang w:eastAsia="zh-CN"/>
        </w:rPr>
        <w:t>计划</w:t>
      </w:r>
      <w:r w:rsidRPr="00452A4B">
        <w:rPr>
          <w:rFonts w:ascii="SimSun" w:hAnsi="SimSun"/>
          <w:sz w:val="21"/>
          <w:szCs w:val="21"/>
          <w:lang w:eastAsia="zh-CN"/>
        </w:rPr>
        <w:t>17</w:t>
      </w:r>
      <w:r w:rsidRPr="00452A4B">
        <w:rPr>
          <w:rFonts w:ascii="SimSun" w:hAnsi="SimSun" w:cs="SimSun" w:hint="eastAsia"/>
          <w:sz w:val="21"/>
          <w:szCs w:val="21"/>
          <w:lang w:eastAsia="zh-CN"/>
        </w:rPr>
        <w:t>所开展活动的设计、规划和落实由相关的发展议程建议来提供信息并进行指导，尤其是建议</w:t>
      </w:r>
      <w:r w:rsidRPr="00452A4B">
        <w:rPr>
          <w:rFonts w:ascii="SimSun" w:hAnsi="SimSun"/>
          <w:sz w:val="21"/>
          <w:szCs w:val="21"/>
          <w:lang w:eastAsia="zh-CN"/>
        </w:rPr>
        <w:t>1</w:t>
      </w:r>
      <w:r w:rsidRPr="00452A4B">
        <w:rPr>
          <w:rFonts w:ascii="SimSun" w:hAnsi="SimSun" w:cs="SimSun" w:hint="eastAsia"/>
          <w:sz w:val="21"/>
          <w:szCs w:val="21"/>
          <w:lang w:eastAsia="zh-CN"/>
        </w:rPr>
        <w:t>和</w:t>
      </w:r>
      <w:r w:rsidRPr="00452A4B">
        <w:rPr>
          <w:rFonts w:ascii="SimSun" w:hAnsi="SimSun"/>
          <w:sz w:val="21"/>
          <w:szCs w:val="21"/>
          <w:lang w:eastAsia="zh-CN"/>
        </w:rPr>
        <w:t>45</w:t>
      </w:r>
      <w:r w:rsidRPr="00452A4B">
        <w:rPr>
          <w:rFonts w:ascii="SimSun" w:hAnsi="SimSun" w:cs="SimSun" w:hint="eastAsia"/>
          <w:sz w:val="21"/>
          <w:szCs w:val="21"/>
          <w:lang w:eastAsia="zh-CN"/>
        </w:rPr>
        <w:t>。</w:t>
      </w:r>
    </w:p>
    <w:p w:rsidR="003D580F" w:rsidRPr="00452A4B" w:rsidRDefault="003D580F" w:rsidP="00D51D2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17.8.</w:t>
      </w:r>
      <w:r w:rsidRPr="00452A4B">
        <w:rPr>
          <w:rFonts w:ascii="SimSun" w:hAnsi="SimSun"/>
          <w:sz w:val="21"/>
          <w:szCs w:val="21"/>
          <w:lang w:eastAsia="zh-CN"/>
        </w:rPr>
        <w:tab/>
      </w:r>
      <w:r w:rsidRPr="00452A4B">
        <w:rPr>
          <w:rFonts w:ascii="SimSun" w:hAnsi="SimSun" w:cs="SimSun" w:hint="eastAsia"/>
          <w:sz w:val="21"/>
          <w:szCs w:val="21"/>
          <w:lang w:eastAsia="zh-CN"/>
        </w:rPr>
        <w:t>更确切地，本计划的技术援助、能力建设和立法支持活动是面向发展的、需求驱动的、中立和透明的，符合上述建议以及建议</w:t>
      </w:r>
      <w:r w:rsidRPr="00452A4B">
        <w:rPr>
          <w:rFonts w:ascii="SimSun" w:hAnsi="SimSun"/>
          <w:sz w:val="21"/>
          <w:szCs w:val="21"/>
          <w:lang w:eastAsia="zh-CN"/>
        </w:rPr>
        <w:t>6</w:t>
      </w:r>
      <w:r w:rsidRPr="00452A4B">
        <w:rPr>
          <w:rFonts w:ascii="SimSun" w:hAnsi="SimSun" w:cs="SimSun" w:hint="eastAsia"/>
          <w:sz w:val="21"/>
          <w:szCs w:val="21"/>
          <w:lang w:eastAsia="zh-CN"/>
        </w:rPr>
        <w:t>、</w:t>
      </w:r>
      <w:r w:rsidRPr="00452A4B">
        <w:rPr>
          <w:rFonts w:ascii="SimSun" w:hAnsi="SimSun"/>
          <w:sz w:val="21"/>
          <w:szCs w:val="21"/>
          <w:lang w:eastAsia="zh-CN"/>
        </w:rPr>
        <w:t>12</w:t>
      </w:r>
      <w:r w:rsidRPr="00452A4B">
        <w:rPr>
          <w:rFonts w:ascii="SimSun" w:hAnsi="SimSun" w:cs="SimSun" w:hint="eastAsia"/>
          <w:sz w:val="21"/>
          <w:szCs w:val="21"/>
          <w:lang w:eastAsia="zh-CN"/>
        </w:rPr>
        <w:t>、</w:t>
      </w:r>
      <w:r w:rsidRPr="00452A4B">
        <w:rPr>
          <w:rFonts w:ascii="SimSun" w:hAnsi="SimSun"/>
          <w:sz w:val="21"/>
          <w:szCs w:val="21"/>
          <w:lang w:eastAsia="zh-CN"/>
        </w:rPr>
        <w:t>13</w:t>
      </w:r>
      <w:r w:rsidRPr="00452A4B">
        <w:rPr>
          <w:rFonts w:ascii="SimSun" w:hAnsi="SimSun" w:cs="SimSun" w:hint="eastAsia"/>
          <w:sz w:val="21"/>
          <w:szCs w:val="21"/>
          <w:lang w:eastAsia="zh-CN"/>
        </w:rPr>
        <w:t>和</w:t>
      </w:r>
      <w:r w:rsidRPr="00452A4B">
        <w:rPr>
          <w:rFonts w:ascii="SimSun" w:hAnsi="SimSun"/>
          <w:sz w:val="21"/>
          <w:szCs w:val="21"/>
          <w:lang w:eastAsia="zh-CN"/>
        </w:rPr>
        <w:t>14</w:t>
      </w:r>
      <w:r w:rsidRPr="00452A4B">
        <w:rPr>
          <w:rFonts w:ascii="SimSun" w:hAnsi="SimSun" w:cs="SimSun" w:hint="eastAsia"/>
          <w:sz w:val="21"/>
          <w:szCs w:val="21"/>
          <w:lang w:eastAsia="zh-CN"/>
        </w:rPr>
        <w:t>的要求。此外，发展议程建议</w:t>
      </w:r>
      <w:r w:rsidRPr="00452A4B">
        <w:rPr>
          <w:rFonts w:ascii="SimSun" w:hAnsi="SimSun"/>
          <w:sz w:val="21"/>
          <w:szCs w:val="21"/>
          <w:lang w:eastAsia="zh-CN"/>
        </w:rPr>
        <w:t>45</w:t>
      </w:r>
      <w:r w:rsidRPr="00452A4B">
        <w:rPr>
          <w:rFonts w:ascii="SimSun" w:hAnsi="SimSun" w:cs="SimSun" w:hint="eastAsia"/>
          <w:sz w:val="21"/>
          <w:szCs w:val="21"/>
          <w:lang w:eastAsia="zh-CN"/>
        </w:rPr>
        <w:t>指导执法咨询委员会在其第八次会议上通过的工作计划。</w:t>
      </w:r>
    </w:p>
    <w:p w:rsidR="00145567" w:rsidRDefault="00145567">
      <w:pPr>
        <w:rPr>
          <w:rFonts w:ascii="SimSun" w:hAnsi="SimSun"/>
          <w:b/>
          <w:bCs/>
          <w:sz w:val="21"/>
          <w:szCs w:val="21"/>
          <w:lang w:eastAsia="zh-CN"/>
        </w:rPr>
      </w:pPr>
      <w:r>
        <w:rPr>
          <w:rFonts w:ascii="SimSun" w:hAnsi="SimSun"/>
          <w:b/>
          <w:bCs/>
          <w:sz w:val="21"/>
          <w:szCs w:val="21"/>
          <w:lang w:eastAsia="zh-CN"/>
        </w:rPr>
        <w:br w:type="page"/>
      </w:r>
    </w:p>
    <w:p w:rsidR="003D580F"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3D580F" w:rsidRPr="00E06F02">
        <w:rPr>
          <w:rFonts w:ascii="SimSun" w:hAnsi="SimSun" w:hint="eastAsia"/>
          <w:b/>
          <w:bCs/>
          <w:sz w:val="21"/>
          <w:szCs w:val="21"/>
          <w:lang w:eastAsia="zh-CN"/>
        </w:rPr>
        <w:t>数据</w:t>
      </w:r>
    </w:p>
    <w:tbl>
      <w:tblPr>
        <w:tblW w:w="4888"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5"/>
        <w:gridCol w:w="1495"/>
        <w:gridCol w:w="189"/>
        <w:gridCol w:w="1520"/>
        <w:gridCol w:w="3032"/>
        <w:gridCol w:w="124"/>
        <w:gridCol w:w="1372"/>
      </w:tblGrid>
      <w:tr w:rsidR="003D580F" w:rsidRPr="00452A4B" w:rsidTr="00145567">
        <w:trPr>
          <w:cantSplit/>
          <w:jc w:val="center"/>
        </w:trPr>
        <w:tc>
          <w:tcPr>
            <w:tcW w:w="5000" w:type="pct"/>
            <w:gridSpan w:val="7"/>
            <w:tcBorders>
              <w:top w:val="single" w:sz="4" w:space="0" w:color="auto"/>
              <w:bottom w:val="single" w:sz="4" w:space="0" w:color="auto"/>
            </w:tcBorders>
            <w:shd w:val="clear" w:color="auto" w:fill="CCFFFF"/>
            <w:vAlign w:val="center"/>
          </w:tcPr>
          <w:p w:rsidR="003D580F" w:rsidRPr="00452A4B" w:rsidRDefault="003D580F" w:rsidP="003C2A15">
            <w:pPr>
              <w:spacing w:beforeLines="30" w:before="72" w:afterLines="30" w:after="72" w:line="300" w:lineRule="atLeast"/>
              <w:ind w:left="1073" w:hangingChars="511" w:hanging="1073"/>
              <w:rPr>
                <w:rFonts w:ascii="SimSun" w:hAnsi="SimSun"/>
                <w:b/>
                <w:bCs/>
                <w:sz w:val="21"/>
                <w:szCs w:val="21"/>
                <w:lang w:eastAsia="zh-CN"/>
              </w:rPr>
            </w:pPr>
            <w:r w:rsidRPr="00D51D29">
              <w:rPr>
                <w:rFonts w:ascii="SimHei" w:eastAsia="SimHei" w:hAnsi="SimHei" w:cs="SimSun" w:hint="eastAsia"/>
                <w:bCs/>
                <w:sz w:val="21"/>
                <w:szCs w:val="21"/>
                <w:lang w:eastAsia="zh-CN"/>
              </w:rPr>
              <w:t>预期成果</w:t>
            </w:r>
            <w:r w:rsidR="00D51D29" w:rsidRPr="00D51D29">
              <w:rPr>
                <w:rFonts w:ascii="SimHei" w:eastAsia="SimHei" w:hAnsi="SimHei" w:hint="eastAsia"/>
                <w:bCs/>
                <w:sz w:val="21"/>
                <w:szCs w:val="21"/>
                <w:lang w:eastAsia="zh-CN"/>
              </w:rPr>
              <w:t>：</w:t>
            </w:r>
            <w:r w:rsidRPr="00452A4B">
              <w:rPr>
                <w:rFonts w:ascii="SimSun" w:hAnsi="SimSun" w:cs="SimSun" w:hint="eastAsia"/>
                <w:sz w:val="21"/>
                <w:szCs w:val="21"/>
                <w:lang w:eastAsia="zh-CN"/>
              </w:rPr>
              <w:t>在</w:t>
            </w:r>
            <w:r w:rsidRPr="00452A4B">
              <w:rPr>
                <w:rFonts w:ascii="SimSun" w:hAnsi="SimSun"/>
                <w:sz w:val="21"/>
                <w:szCs w:val="21"/>
                <w:lang w:eastAsia="zh-CN"/>
              </w:rPr>
              <w:t>WIPO</w:t>
            </w:r>
            <w:r w:rsidRPr="00452A4B">
              <w:rPr>
                <w:rFonts w:ascii="SimSun" w:hAnsi="SimSun" w:cs="SimSun" w:hint="eastAsia"/>
                <w:sz w:val="21"/>
                <w:szCs w:val="21"/>
                <w:lang w:eastAsia="zh-CN"/>
              </w:rPr>
              <w:t>发展议程</w:t>
            </w:r>
            <w:r w:rsidRPr="00452A4B">
              <w:rPr>
                <w:rFonts w:ascii="SimSun" w:hAnsi="SimSun"/>
                <w:sz w:val="21"/>
                <w:szCs w:val="21"/>
                <w:lang w:eastAsia="zh-CN"/>
              </w:rPr>
              <w:t>45</w:t>
            </w:r>
            <w:r w:rsidRPr="00452A4B">
              <w:rPr>
                <w:rFonts w:ascii="SimSun" w:hAnsi="SimSun" w:cs="SimSun" w:hint="eastAsia"/>
                <w:sz w:val="21"/>
                <w:szCs w:val="21"/>
                <w:lang w:eastAsia="zh-CN"/>
              </w:rPr>
              <w:t>的指导下，在</w:t>
            </w:r>
            <w:r w:rsidRPr="00452A4B">
              <w:rPr>
                <w:rFonts w:ascii="SimSun" w:hAnsi="SimSun"/>
                <w:sz w:val="21"/>
                <w:szCs w:val="21"/>
                <w:lang w:eastAsia="zh-CN"/>
              </w:rPr>
              <w:t>WIPO</w:t>
            </w:r>
            <w:r w:rsidRPr="00452A4B">
              <w:rPr>
                <w:rFonts w:ascii="SimSun" w:hAnsi="SimSun" w:cs="SimSun" w:hint="eastAsia"/>
                <w:sz w:val="21"/>
                <w:szCs w:val="21"/>
                <w:lang w:eastAsia="zh-CN"/>
              </w:rPr>
              <w:t>成员国之间就树立知识产权的风尚开展国际政策对话方面取得进展</w:t>
            </w:r>
          </w:p>
        </w:tc>
      </w:tr>
      <w:tr w:rsidR="003D580F" w:rsidRPr="00D51D29" w:rsidTr="00145567">
        <w:trPr>
          <w:cantSplit/>
          <w:jc w:val="center"/>
        </w:trPr>
        <w:tc>
          <w:tcPr>
            <w:tcW w:w="869" w:type="pct"/>
            <w:tcBorders>
              <w:top w:val="single" w:sz="4" w:space="0" w:color="auto"/>
            </w:tcBorders>
            <w:vAlign w:val="center"/>
          </w:tcPr>
          <w:p w:rsidR="003D580F" w:rsidRPr="00D51D29" w:rsidRDefault="00814F64" w:rsidP="00D51D29">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D51D29">
              <w:rPr>
                <w:rFonts w:ascii="SimHei" w:eastAsia="SimHei" w:hAnsi="SimHei" w:cs="SimSun" w:hint="eastAsia"/>
                <w:bCs/>
                <w:sz w:val="21"/>
                <w:szCs w:val="21"/>
                <w:lang w:eastAsia="zh-CN"/>
              </w:rPr>
              <w:t>指标</w:t>
            </w:r>
          </w:p>
        </w:tc>
        <w:tc>
          <w:tcPr>
            <w:tcW w:w="799" w:type="pct"/>
            <w:tcBorders>
              <w:top w:val="single" w:sz="4" w:space="0" w:color="auto"/>
            </w:tcBorders>
            <w:vAlign w:val="center"/>
          </w:tcPr>
          <w:p w:rsidR="003D580F" w:rsidRPr="00D51D29" w:rsidRDefault="0041606E" w:rsidP="00D51D29">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913" w:type="pct"/>
            <w:gridSpan w:val="2"/>
            <w:tcBorders>
              <w:top w:val="single" w:sz="4" w:space="0" w:color="auto"/>
            </w:tcBorders>
            <w:tcMar>
              <w:top w:w="110" w:type="dxa"/>
            </w:tcMar>
            <w:vAlign w:val="center"/>
          </w:tcPr>
          <w:p w:rsidR="003D580F" w:rsidRPr="00D51D29" w:rsidRDefault="003D580F" w:rsidP="00D51D29">
            <w:pPr>
              <w:jc w:val="center"/>
              <w:rPr>
                <w:rFonts w:ascii="SimHei" w:eastAsia="SimHei" w:hAnsi="SimHei"/>
                <w:bCs/>
                <w:sz w:val="21"/>
                <w:szCs w:val="21"/>
                <w:lang w:eastAsia="zh-CN"/>
              </w:rPr>
            </w:pPr>
            <w:r w:rsidRPr="00D51D29">
              <w:rPr>
                <w:rFonts w:ascii="SimHei" w:eastAsia="SimHei" w:hAnsi="SimHei" w:cs="SimSun" w:hint="eastAsia"/>
                <w:bCs/>
                <w:sz w:val="21"/>
                <w:szCs w:val="21"/>
                <w:lang w:eastAsia="zh-CN"/>
              </w:rPr>
              <w:t>目</w:t>
            </w:r>
            <w:r w:rsidR="00D51D29">
              <w:rPr>
                <w:rFonts w:ascii="SimHei" w:eastAsia="SimHei" w:hAnsi="SimHei" w:cs="SimSun" w:hint="eastAsia"/>
                <w:bCs/>
                <w:sz w:val="21"/>
                <w:szCs w:val="21"/>
                <w:lang w:eastAsia="zh-CN"/>
              </w:rPr>
              <w:t xml:space="preserve">  </w:t>
            </w:r>
            <w:r w:rsidRPr="00D51D29">
              <w:rPr>
                <w:rFonts w:ascii="SimHei" w:eastAsia="SimHei" w:hAnsi="SimHei" w:cs="SimSun" w:hint="eastAsia"/>
                <w:bCs/>
                <w:sz w:val="21"/>
                <w:szCs w:val="21"/>
                <w:lang w:eastAsia="zh-CN"/>
              </w:rPr>
              <w:t>标</w:t>
            </w:r>
          </w:p>
        </w:tc>
        <w:tc>
          <w:tcPr>
            <w:tcW w:w="1686" w:type="pct"/>
            <w:gridSpan w:val="2"/>
            <w:tcBorders>
              <w:top w:val="single" w:sz="4" w:space="0" w:color="auto"/>
            </w:tcBorders>
            <w:shd w:val="clear" w:color="auto" w:fill="FFFFFF"/>
            <w:tcMar>
              <w:top w:w="110" w:type="dxa"/>
            </w:tcMar>
            <w:vAlign w:val="center"/>
          </w:tcPr>
          <w:p w:rsidR="003D580F" w:rsidRPr="00D51D29" w:rsidRDefault="00814F64" w:rsidP="00D51D29">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D51D29">
              <w:rPr>
                <w:rFonts w:ascii="SimHei" w:eastAsia="SimHei" w:hAnsi="SimHei" w:cs="SimSun" w:hint="eastAsia"/>
                <w:bCs/>
                <w:sz w:val="21"/>
                <w:szCs w:val="21"/>
                <w:lang w:eastAsia="zh-CN"/>
              </w:rPr>
              <w:t>数据</w:t>
            </w:r>
          </w:p>
        </w:tc>
        <w:tc>
          <w:tcPr>
            <w:tcW w:w="733" w:type="pct"/>
            <w:tcBorders>
              <w:top w:val="single" w:sz="4" w:space="0" w:color="auto"/>
            </w:tcBorders>
            <w:tcMar>
              <w:top w:w="110" w:type="dxa"/>
            </w:tcMar>
            <w:vAlign w:val="center"/>
          </w:tcPr>
          <w:p w:rsidR="003D580F" w:rsidRPr="00D51D29" w:rsidRDefault="003D580F" w:rsidP="00D51D29">
            <w:pPr>
              <w:keepNext/>
              <w:keepLines/>
              <w:jc w:val="center"/>
              <w:rPr>
                <w:rFonts w:ascii="SimHei" w:eastAsia="SimHei" w:hAnsi="SimHei"/>
                <w:bCs/>
                <w:sz w:val="21"/>
                <w:szCs w:val="21"/>
                <w:lang w:eastAsia="zh-CN"/>
              </w:rPr>
            </w:pPr>
            <w:r w:rsidRPr="00D51D29">
              <w:rPr>
                <w:rFonts w:ascii="SimHei" w:eastAsia="SimHei" w:hAnsi="SimHei" w:cs="SimSun" w:hint="eastAsia"/>
                <w:bCs/>
                <w:sz w:val="21"/>
                <w:szCs w:val="21"/>
                <w:lang w:eastAsia="zh-CN"/>
              </w:rPr>
              <w:t>红绿灯系统</w:t>
            </w:r>
            <w:r w:rsidRPr="00D51D29">
              <w:rPr>
                <w:rFonts w:ascii="SimHei" w:eastAsia="SimHei" w:hAnsi="SimHei"/>
                <w:bCs/>
                <w:sz w:val="21"/>
                <w:szCs w:val="21"/>
                <w:lang w:eastAsia="zh-CN"/>
              </w:rPr>
              <w:t>(</w:t>
            </w:r>
            <w:r w:rsidRPr="00D51D29">
              <w:rPr>
                <w:rFonts w:ascii="SimHei" w:eastAsia="SimHei" w:hAnsi="SimHei"/>
                <w:bCs/>
                <w:sz w:val="21"/>
                <w:szCs w:val="21"/>
              </w:rPr>
              <w:t>TLS</w:t>
            </w:r>
            <w:r w:rsidRPr="00D51D29">
              <w:rPr>
                <w:rFonts w:ascii="SimHei" w:eastAsia="SimHei" w:hAnsi="SimHei"/>
                <w:bCs/>
                <w:sz w:val="21"/>
                <w:szCs w:val="21"/>
                <w:lang w:eastAsia="zh-CN"/>
              </w:rPr>
              <w:t>)</w:t>
            </w:r>
          </w:p>
        </w:tc>
      </w:tr>
      <w:tr w:rsidR="003D580F" w:rsidRPr="00452A4B" w:rsidTr="00145567">
        <w:trPr>
          <w:cantSplit/>
          <w:jc w:val="center"/>
        </w:trPr>
        <w:tc>
          <w:tcPr>
            <w:tcW w:w="869" w:type="pct"/>
            <w:tcBorders>
              <w:bottom w:val="single" w:sz="4" w:space="0" w:color="auto"/>
            </w:tcBorders>
          </w:tcPr>
          <w:p w:rsidR="003D580F" w:rsidRPr="002C1A2B" w:rsidRDefault="003D580F" w:rsidP="005F4365">
            <w:pPr>
              <w:spacing w:afterLines="30" w:after="72" w:line="300" w:lineRule="atLeast"/>
              <w:jc w:val="both"/>
              <w:rPr>
                <w:rFonts w:ascii="SimSun" w:hAnsi="SimSun"/>
                <w:sz w:val="18"/>
                <w:szCs w:val="18"/>
                <w:lang w:eastAsia="zh-CN"/>
              </w:rPr>
            </w:pPr>
            <w:r w:rsidRPr="002C1A2B">
              <w:rPr>
                <w:rFonts w:ascii="SimSun" w:hAnsi="SimSun" w:cs="Arial" w:hint="eastAsia"/>
                <w:color w:val="000000"/>
                <w:sz w:val="18"/>
                <w:szCs w:val="18"/>
                <w:lang w:eastAsia="zh-CN"/>
              </w:rPr>
              <w:t>成员国继续认同</w:t>
            </w:r>
            <w:r w:rsidRPr="002C1A2B">
              <w:rPr>
                <w:rFonts w:ascii="SimSun" w:hAnsi="SimSun"/>
                <w:color w:val="000000"/>
                <w:sz w:val="18"/>
                <w:szCs w:val="18"/>
                <w:lang w:eastAsia="zh-CN"/>
              </w:rPr>
              <w:t>WIPO</w:t>
            </w:r>
            <w:r w:rsidRPr="002C1A2B">
              <w:rPr>
                <w:rFonts w:ascii="SimSun" w:hAnsi="SimSun" w:cs="Arial" w:hint="eastAsia"/>
                <w:color w:val="000000"/>
                <w:sz w:val="18"/>
                <w:szCs w:val="18"/>
                <w:lang w:eastAsia="zh-CN"/>
              </w:rPr>
              <w:t>执法咨</w:t>
            </w:r>
            <w:r w:rsidRPr="002C1A2B">
              <w:rPr>
                <w:rFonts w:ascii="SimSun" w:hAnsi="SimSun" w:cs="SimSun" w:hint="eastAsia"/>
                <w:sz w:val="18"/>
                <w:szCs w:val="18"/>
                <w:lang w:eastAsia="zh-CN"/>
              </w:rPr>
              <w:t>询委员会</w:t>
            </w:r>
            <w:r w:rsidRPr="002C1A2B">
              <w:rPr>
                <w:rFonts w:ascii="SimSun" w:hAnsi="SimSun"/>
                <w:sz w:val="18"/>
                <w:szCs w:val="18"/>
                <w:lang w:eastAsia="zh-CN"/>
              </w:rPr>
              <w:t>(ACE)</w:t>
            </w:r>
            <w:r w:rsidRPr="002C1A2B">
              <w:rPr>
                <w:rFonts w:ascii="SimSun" w:hAnsi="SimSun" w:cs="SimSun" w:hint="eastAsia"/>
                <w:sz w:val="18"/>
                <w:szCs w:val="18"/>
                <w:lang w:eastAsia="zh-CN"/>
              </w:rPr>
              <w:t>于本两年期开展的大量工作，并结合面向发展的要素</w:t>
            </w:r>
          </w:p>
        </w:tc>
        <w:tc>
          <w:tcPr>
            <w:tcW w:w="799" w:type="pct"/>
            <w:tcBorders>
              <w:bottom w:val="single" w:sz="4" w:space="0" w:color="auto"/>
            </w:tcBorders>
          </w:tcPr>
          <w:p w:rsidR="003D580F" w:rsidRPr="002C1A2B" w:rsidRDefault="003D580F" w:rsidP="005F4365">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目前的工作计划</w:t>
            </w:r>
          </w:p>
        </w:tc>
        <w:tc>
          <w:tcPr>
            <w:tcW w:w="913" w:type="pct"/>
            <w:gridSpan w:val="2"/>
            <w:tcBorders>
              <w:bottom w:val="single" w:sz="4" w:space="0" w:color="auto"/>
            </w:tcBorders>
            <w:tcMar>
              <w:top w:w="110" w:type="dxa"/>
            </w:tcMar>
          </w:tcPr>
          <w:p w:rsidR="003D580F" w:rsidRPr="002C1A2B" w:rsidRDefault="003D580F" w:rsidP="005F4365">
            <w:pPr>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就</w:t>
            </w:r>
            <w:r w:rsidRPr="002C1A2B">
              <w:rPr>
                <w:rFonts w:ascii="SimSun" w:hAnsi="SimSun"/>
                <w:sz w:val="18"/>
                <w:szCs w:val="18"/>
                <w:lang w:eastAsia="zh-CN"/>
              </w:rPr>
              <w:t>ACE</w:t>
            </w:r>
            <w:r w:rsidRPr="002C1A2B">
              <w:rPr>
                <w:rFonts w:ascii="SimSun" w:hAnsi="SimSun" w:cs="SimSun" w:hint="eastAsia"/>
                <w:sz w:val="18"/>
                <w:szCs w:val="18"/>
                <w:lang w:eastAsia="zh-CN"/>
              </w:rPr>
              <w:t>第</w:t>
            </w:r>
            <w:r w:rsidRPr="002C1A2B">
              <w:rPr>
                <w:rFonts w:ascii="SimSun" w:hAnsi="SimSun"/>
                <w:sz w:val="18"/>
                <w:szCs w:val="18"/>
                <w:lang w:eastAsia="zh-CN"/>
              </w:rPr>
              <w:t>8</w:t>
            </w:r>
            <w:r w:rsidRPr="002C1A2B">
              <w:rPr>
                <w:rFonts w:ascii="SimSun" w:hAnsi="SimSun" w:cs="SimSun" w:hint="eastAsia"/>
                <w:sz w:val="18"/>
                <w:szCs w:val="18"/>
                <w:lang w:eastAsia="zh-CN"/>
              </w:rPr>
              <w:t>届和第</w:t>
            </w:r>
            <w:r w:rsidRPr="002C1A2B">
              <w:rPr>
                <w:rFonts w:ascii="SimSun" w:hAnsi="SimSun"/>
                <w:sz w:val="18"/>
                <w:szCs w:val="18"/>
                <w:lang w:eastAsia="zh-CN"/>
              </w:rPr>
              <w:t>9</w:t>
            </w:r>
            <w:r w:rsidRPr="002C1A2B">
              <w:rPr>
                <w:rFonts w:ascii="SimSun" w:hAnsi="SimSun" w:cs="SimSun" w:hint="eastAsia"/>
                <w:sz w:val="18"/>
                <w:szCs w:val="18"/>
                <w:lang w:eastAsia="zh-CN"/>
              </w:rPr>
              <w:t>届会议的具体工作计划达成一致</w:t>
            </w:r>
          </w:p>
        </w:tc>
        <w:tc>
          <w:tcPr>
            <w:tcW w:w="1686" w:type="pct"/>
            <w:gridSpan w:val="2"/>
            <w:tcBorders>
              <w:bottom w:val="single" w:sz="4" w:space="0" w:color="auto"/>
            </w:tcBorders>
            <w:shd w:val="clear" w:color="auto" w:fill="FFFFFF"/>
            <w:tcMar>
              <w:top w:w="110" w:type="dxa"/>
            </w:tcMar>
          </w:tcPr>
          <w:p w:rsidR="003D580F" w:rsidRPr="002C1A2B" w:rsidRDefault="003D580F" w:rsidP="005F4365">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八个基于战略目标六的报告被提交给在</w:t>
            </w:r>
            <w:r w:rsidRPr="002C1A2B">
              <w:rPr>
                <w:rFonts w:ascii="SimSun" w:hAnsi="SimSun"/>
                <w:sz w:val="18"/>
                <w:szCs w:val="18"/>
                <w:lang w:eastAsia="zh-CN"/>
              </w:rPr>
              <w:t>2012</w:t>
            </w:r>
            <w:r w:rsidRPr="002C1A2B">
              <w:rPr>
                <w:rFonts w:ascii="SimSun" w:hAnsi="SimSun" w:cs="SimSun" w:hint="eastAsia"/>
                <w:sz w:val="18"/>
                <w:szCs w:val="18"/>
                <w:lang w:eastAsia="zh-CN"/>
              </w:rPr>
              <w:t>年</w:t>
            </w:r>
            <w:r w:rsidRPr="002C1A2B">
              <w:rPr>
                <w:rFonts w:ascii="SimSun" w:hAnsi="SimSun"/>
                <w:sz w:val="18"/>
                <w:szCs w:val="18"/>
                <w:lang w:eastAsia="zh-CN"/>
              </w:rPr>
              <w:t>10</w:t>
            </w:r>
            <w:r w:rsidRPr="002C1A2B">
              <w:rPr>
                <w:rFonts w:ascii="SimSun" w:hAnsi="SimSun" w:cs="SimSun" w:hint="eastAsia"/>
                <w:sz w:val="18"/>
                <w:szCs w:val="18"/>
                <w:lang w:eastAsia="zh-CN"/>
              </w:rPr>
              <w:t>月召开的第</w:t>
            </w:r>
            <w:r w:rsidRPr="002C1A2B">
              <w:rPr>
                <w:rFonts w:ascii="SimSun" w:hAnsi="SimSun"/>
                <w:sz w:val="18"/>
                <w:szCs w:val="18"/>
                <w:lang w:eastAsia="zh-CN"/>
              </w:rPr>
              <w:t>8</w:t>
            </w:r>
            <w:r w:rsidRPr="002C1A2B">
              <w:rPr>
                <w:rFonts w:ascii="SimSun" w:hAnsi="SimSun" w:cs="SimSun" w:hint="eastAsia"/>
                <w:sz w:val="18"/>
                <w:szCs w:val="18"/>
                <w:lang w:eastAsia="zh-CN"/>
              </w:rPr>
              <w:t>届</w:t>
            </w:r>
            <w:r w:rsidRPr="002C1A2B">
              <w:rPr>
                <w:rFonts w:ascii="SimSun" w:hAnsi="SimSun"/>
                <w:sz w:val="18"/>
                <w:szCs w:val="18"/>
                <w:lang w:eastAsia="zh-CN"/>
              </w:rPr>
              <w:t>ACE</w:t>
            </w:r>
            <w:r w:rsidRPr="002C1A2B">
              <w:rPr>
                <w:rFonts w:ascii="SimSun" w:hAnsi="SimSun" w:cs="SimSun" w:hint="eastAsia"/>
                <w:sz w:val="18"/>
                <w:szCs w:val="18"/>
                <w:lang w:eastAsia="zh-CN"/>
              </w:rPr>
              <w:t>会议。在这次会议上，成员国通过了第</w:t>
            </w:r>
            <w:r w:rsidRPr="002C1A2B">
              <w:rPr>
                <w:rFonts w:ascii="SimSun" w:hAnsi="SimSun"/>
                <w:sz w:val="18"/>
                <w:szCs w:val="18"/>
                <w:lang w:eastAsia="zh-CN"/>
              </w:rPr>
              <w:t>9</w:t>
            </w:r>
            <w:r w:rsidRPr="002C1A2B">
              <w:rPr>
                <w:rFonts w:ascii="SimSun" w:hAnsi="SimSun" w:cs="SimSun" w:hint="eastAsia"/>
                <w:sz w:val="18"/>
                <w:szCs w:val="18"/>
                <w:lang w:eastAsia="zh-CN"/>
              </w:rPr>
              <w:t>次会议的如下工作计划：</w:t>
            </w:r>
            <w:r w:rsidR="00500129" w:rsidRPr="002C1A2B">
              <w:rPr>
                <w:rFonts w:ascii="SimSun" w:hAnsi="SimSun"/>
                <w:sz w:val="18"/>
                <w:szCs w:val="18"/>
                <w:lang w:eastAsia="zh-CN"/>
              </w:rPr>
              <w:t>(</w:t>
            </w:r>
            <w:r w:rsidRPr="002C1A2B">
              <w:rPr>
                <w:rFonts w:ascii="SimSun" w:hAnsi="SimSun"/>
                <w:sz w:val="18"/>
                <w:szCs w:val="18"/>
                <w:lang w:eastAsia="zh-CN"/>
              </w:rPr>
              <w:t>i)</w:t>
            </w:r>
            <w:r w:rsidRPr="002C1A2B">
              <w:rPr>
                <w:rFonts w:ascii="SimSun" w:hAnsi="SimSun" w:cs="SimSun" w:hint="eastAsia"/>
                <w:sz w:val="18"/>
                <w:szCs w:val="18"/>
                <w:lang w:eastAsia="zh-CN"/>
              </w:rPr>
              <w:t>知识产权领域的替代争议解决系统的实践和运行；以及</w:t>
            </w:r>
            <w:r w:rsidR="00500129" w:rsidRPr="002C1A2B">
              <w:rPr>
                <w:rFonts w:ascii="SimSun" w:hAnsi="SimSun"/>
                <w:sz w:val="18"/>
                <w:szCs w:val="18"/>
                <w:lang w:eastAsia="zh-CN"/>
              </w:rPr>
              <w:t>(</w:t>
            </w:r>
            <w:r w:rsidRPr="002C1A2B">
              <w:rPr>
                <w:rFonts w:ascii="SimSun" w:hAnsi="SimSun"/>
                <w:sz w:val="18"/>
                <w:szCs w:val="18"/>
                <w:lang w:eastAsia="zh-CN"/>
              </w:rPr>
              <w:t>ii)</w:t>
            </w:r>
            <w:r w:rsidRPr="002C1A2B">
              <w:rPr>
                <w:rFonts w:ascii="SimSun" w:hAnsi="SimSun" w:cs="SimSun" w:hint="eastAsia"/>
                <w:sz w:val="18"/>
                <w:szCs w:val="18"/>
                <w:lang w:eastAsia="zh-CN"/>
              </w:rPr>
              <w:t>作为目前执行措施的补充的预防行动、措施或经验，以减少盗版或假冒产品市场的规模</w:t>
            </w:r>
            <w:r w:rsidRPr="002C1A2B">
              <w:rPr>
                <w:rFonts w:ascii="SimSun" w:hAnsi="SimSun"/>
                <w:sz w:val="18"/>
                <w:szCs w:val="18"/>
                <w:lang w:eastAsia="zh-CN"/>
              </w:rPr>
              <w:t>(WIPO/ACE/8/12)</w:t>
            </w:r>
            <w:r w:rsidRPr="002C1A2B">
              <w:rPr>
                <w:rFonts w:ascii="SimSun" w:hAnsi="SimSun" w:cs="SimSun" w:hint="eastAsia"/>
                <w:sz w:val="18"/>
                <w:szCs w:val="18"/>
                <w:lang w:eastAsia="zh-CN"/>
              </w:rPr>
              <w:t>。</w:t>
            </w:r>
          </w:p>
        </w:tc>
        <w:tc>
          <w:tcPr>
            <w:tcW w:w="733" w:type="pct"/>
            <w:tcBorders>
              <w:bottom w:val="single" w:sz="4" w:space="0" w:color="auto"/>
            </w:tcBorders>
            <w:tcMar>
              <w:top w:w="110" w:type="dxa"/>
            </w:tcMar>
          </w:tcPr>
          <w:p w:rsidR="003D580F" w:rsidRPr="002C1A2B" w:rsidRDefault="003D580F" w:rsidP="005F4365">
            <w:pPr>
              <w:keepNext/>
              <w:keepLines/>
              <w:spacing w:afterLines="30" w:after="72" w:line="300" w:lineRule="atLeast"/>
              <w:jc w:val="center"/>
              <w:rPr>
                <w:rFonts w:ascii="SimSun" w:hAnsi="SimSun"/>
                <w:b/>
                <w:bCs/>
                <w:color w:val="008000"/>
                <w:sz w:val="18"/>
                <w:szCs w:val="18"/>
                <w:lang w:eastAsia="zh-CN"/>
              </w:rPr>
            </w:pPr>
            <w:r w:rsidRPr="002C1A2B">
              <w:rPr>
                <w:rFonts w:ascii="SimSun" w:hAnsi="SimSun" w:cs="SimSun" w:hint="eastAsia"/>
                <w:color w:val="008000"/>
                <w:sz w:val="18"/>
                <w:szCs w:val="18"/>
                <w:lang w:eastAsia="zh-CN"/>
              </w:rPr>
              <w:t>全部实现</w:t>
            </w:r>
          </w:p>
        </w:tc>
      </w:tr>
      <w:tr w:rsidR="003D580F" w:rsidRPr="00452A4B" w:rsidTr="00145567">
        <w:trPr>
          <w:cantSplit/>
          <w:jc w:val="center"/>
        </w:trPr>
        <w:tc>
          <w:tcPr>
            <w:tcW w:w="5000" w:type="pct"/>
            <w:gridSpan w:val="7"/>
            <w:tcBorders>
              <w:top w:val="single" w:sz="4" w:space="0" w:color="auto"/>
              <w:bottom w:val="single" w:sz="4" w:space="0" w:color="auto"/>
            </w:tcBorders>
            <w:shd w:val="clear" w:color="auto" w:fill="CCFFFF"/>
            <w:vAlign w:val="center"/>
          </w:tcPr>
          <w:p w:rsidR="003D580F" w:rsidRPr="00452A4B" w:rsidRDefault="003D580F" w:rsidP="00C270BB">
            <w:pPr>
              <w:spacing w:beforeLines="50" w:before="120" w:afterLines="50" w:after="120" w:line="340" w:lineRule="atLeast"/>
              <w:ind w:left="1073" w:hangingChars="511" w:hanging="1073"/>
              <w:rPr>
                <w:rFonts w:ascii="SimSun" w:hAnsi="SimSun"/>
                <w:b/>
                <w:bCs/>
                <w:sz w:val="21"/>
                <w:szCs w:val="21"/>
                <w:lang w:eastAsia="zh-CN"/>
              </w:rPr>
            </w:pPr>
            <w:r w:rsidRPr="00C270BB">
              <w:rPr>
                <w:rFonts w:ascii="SimHei" w:eastAsia="SimHei" w:hAnsi="SimHei" w:cs="SimSun" w:hint="eastAsia"/>
                <w:bCs/>
                <w:sz w:val="21"/>
                <w:szCs w:val="21"/>
                <w:lang w:eastAsia="zh-CN"/>
              </w:rPr>
              <w:t>预期成果</w:t>
            </w:r>
            <w:r w:rsidR="00C270BB">
              <w:rPr>
                <w:rFonts w:ascii="SimSun" w:hAnsi="SimSun" w:hint="eastAsia"/>
                <w:b/>
                <w:bCs/>
                <w:sz w:val="21"/>
                <w:szCs w:val="21"/>
                <w:lang w:eastAsia="zh-CN"/>
              </w:rPr>
              <w:t>：</w:t>
            </w:r>
            <w:r w:rsidRPr="00452A4B">
              <w:rPr>
                <w:rFonts w:ascii="SimSun" w:hAnsi="SimSun" w:cs="SimSun" w:hint="eastAsia"/>
                <w:sz w:val="21"/>
                <w:szCs w:val="21"/>
                <w:lang w:eastAsia="zh-CN"/>
              </w:rPr>
              <w:t>符合国情、兼顾各方利益的知识产权立法、监管和政策框架</w:t>
            </w:r>
          </w:p>
        </w:tc>
      </w:tr>
      <w:tr w:rsidR="003D580F" w:rsidRPr="00C270BB" w:rsidTr="00145567">
        <w:trPr>
          <w:cantSplit/>
          <w:jc w:val="center"/>
        </w:trPr>
        <w:tc>
          <w:tcPr>
            <w:tcW w:w="869" w:type="pct"/>
            <w:tcBorders>
              <w:top w:val="single" w:sz="4" w:space="0" w:color="auto"/>
            </w:tcBorders>
            <w:vAlign w:val="center"/>
          </w:tcPr>
          <w:p w:rsidR="003D580F" w:rsidRPr="00C270BB" w:rsidRDefault="00814F64" w:rsidP="00C270BB">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C270BB">
              <w:rPr>
                <w:rFonts w:ascii="SimHei" w:eastAsia="SimHei" w:hAnsi="SimHei" w:cs="SimSun" w:hint="eastAsia"/>
                <w:bCs/>
                <w:sz w:val="21"/>
                <w:szCs w:val="21"/>
                <w:lang w:eastAsia="zh-CN"/>
              </w:rPr>
              <w:t>指标</w:t>
            </w:r>
          </w:p>
        </w:tc>
        <w:tc>
          <w:tcPr>
            <w:tcW w:w="799" w:type="pct"/>
            <w:tcBorders>
              <w:top w:val="single" w:sz="4" w:space="0" w:color="auto"/>
            </w:tcBorders>
            <w:vAlign w:val="center"/>
          </w:tcPr>
          <w:p w:rsidR="003D580F" w:rsidRPr="00C270BB" w:rsidRDefault="0041606E" w:rsidP="00C270BB">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913" w:type="pct"/>
            <w:gridSpan w:val="2"/>
            <w:tcBorders>
              <w:top w:val="single" w:sz="4" w:space="0" w:color="auto"/>
            </w:tcBorders>
            <w:tcMar>
              <w:top w:w="110" w:type="dxa"/>
            </w:tcMar>
            <w:vAlign w:val="center"/>
          </w:tcPr>
          <w:p w:rsidR="003D580F" w:rsidRPr="00C270BB" w:rsidRDefault="003D580F" w:rsidP="00C270BB">
            <w:pPr>
              <w:jc w:val="center"/>
              <w:rPr>
                <w:rFonts w:ascii="SimHei" w:eastAsia="SimHei" w:hAnsi="SimHei"/>
                <w:bCs/>
                <w:sz w:val="21"/>
                <w:szCs w:val="21"/>
                <w:lang w:eastAsia="zh-CN"/>
              </w:rPr>
            </w:pPr>
            <w:r w:rsidRPr="00C270BB">
              <w:rPr>
                <w:rFonts w:ascii="SimHei" w:eastAsia="SimHei" w:hAnsi="SimHei" w:cs="SimSun" w:hint="eastAsia"/>
                <w:bCs/>
                <w:sz w:val="21"/>
                <w:szCs w:val="21"/>
                <w:lang w:eastAsia="zh-CN"/>
              </w:rPr>
              <w:t>目</w:t>
            </w:r>
            <w:r w:rsidR="00C270BB">
              <w:rPr>
                <w:rFonts w:ascii="SimHei" w:eastAsia="SimHei" w:hAnsi="SimHei" w:cs="SimSun" w:hint="eastAsia"/>
                <w:bCs/>
                <w:sz w:val="21"/>
                <w:szCs w:val="21"/>
                <w:lang w:eastAsia="zh-CN"/>
              </w:rPr>
              <w:t xml:space="preserve">  </w:t>
            </w:r>
            <w:r w:rsidRPr="00C270BB">
              <w:rPr>
                <w:rFonts w:ascii="SimHei" w:eastAsia="SimHei" w:hAnsi="SimHei" w:cs="SimSun" w:hint="eastAsia"/>
                <w:bCs/>
                <w:sz w:val="21"/>
                <w:szCs w:val="21"/>
                <w:lang w:eastAsia="zh-CN"/>
              </w:rPr>
              <w:t>标</w:t>
            </w:r>
          </w:p>
        </w:tc>
        <w:tc>
          <w:tcPr>
            <w:tcW w:w="1686" w:type="pct"/>
            <w:gridSpan w:val="2"/>
            <w:tcBorders>
              <w:top w:val="single" w:sz="4" w:space="0" w:color="auto"/>
            </w:tcBorders>
            <w:shd w:val="clear" w:color="auto" w:fill="FFFFFF"/>
            <w:tcMar>
              <w:top w:w="110" w:type="dxa"/>
            </w:tcMar>
            <w:vAlign w:val="center"/>
          </w:tcPr>
          <w:p w:rsidR="003D580F" w:rsidRPr="00C270BB" w:rsidRDefault="00814F64" w:rsidP="00C270BB">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C270BB">
              <w:rPr>
                <w:rFonts w:ascii="SimHei" w:eastAsia="SimHei" w:hAnsi="SimHei" w:cs="SimSun" w:hint="eastAsia"/>
                <w:bCs/>
                <w:sz w:val="21"/>
                <w:szCs w:val="21"/>
                <w:lang w:eastAsia="zh-CN"/>
              </w:rPr>
              <w:t>数据</w:t>
            </w:r>
          </w:p>
        </w:tc>
        <w:tc>
          <w:tcPr>
            <w:tcW w:w="733" w:type="pct"/>
            <w:tcBorders>
              <w:top w:val="single" w:sz="4" w:space="0" w:color="auto"/>
            </w:tcBorders>
            <w:tcMar>
              <w:top w:w="110" w:type="dxa"/>
            </w:tcMar>
            <w:vAlign w:val="center"/>
          </w:tcPr>
          <w:p w:rsidR="003D580F" w:rsidRPr="00C270BB" w:rsidRDefault="003D580F" w:rsidP="00C270BB">
            <w:pPr>
              <w:keepNext/>
              <w:keepLines/>
              <w:jc w:val="center"/>
              <w:rPr>
                <w:rFonts w:ascii="SimHei" w:eastAsia="SimHei" w:hAnsi="SimHei"/>
                <w:bCs/>
                <w:sz w:val="21"/>
                <w:szCs w:val="21"/>
                <w:lang w:eastAsia="zh-CN"/>
              </w:rPr>
            </w:pPr>
            <w:r w:rsidRPr="00C270BB">
              <w:rPr>
                <w:rFonts w:ascii="SimHei" w:eastAsia="SimHei" w:hAnsi="SimHei" w:cs="SimSun" w:hint="eastAsia"/>
                <w:bCs/>
                <w:sz w:val="21"/>
                <w:szCs w:val="21"/>
                <w:lang w:eastAsia="zh-CN"/>
              </w:rPr>
              <w:t>红绿灯系统</w:t>
            </w:r>
            <w:r w:rsidRPr="00C270BB">
              <w:rPr>
                <w:rFonts w:ascii="SimHei" w:eastAsia="SimHei" w:hAnsi="SimHei"/>
                <w:bCs/>
                <w:sz w:val="21"/>
                <w:szCs w:val="21"/>
                <w:lang w:eastAsia="zh-CN"/>
              </w:rPr>
              <w:t>(</w:t>
            </w:r>
            <w:r w:rsidRPr="00C270BB">
              <w:rPr>
                <w:rFonts w:ascii="SimHei" w:eastAsia="SimHei" w:hAnsi="SimHei"/>
                <w:bCs/>
                <w:sz w:val="21"/>
                <w:szCs w:val="21"/>
              </w:rPr>
              <w:t>TLS</w:t>
            </w:r>
            <w:r w:rsidRPr="00C270BB">
              <w:rPr>
                <w:rFonts w:ascii="SimHei" w:eastAsia="SimHei" w:hAnsi="SimHei"/>
                <w:bCs/>
                <w:sz w:val="21"/>
                <w:szCs w:val="21"/>
                <w:lang w:eastAsia="zh-CN"/>
              </w:rPr>
              <w:t>)</w:t>
            </w:r>
          </w:p>
        </w:tc>
      </w:tr>
      <w:tr w:rsidR="003D580F" w:rsidRPr="00452A4B" w:rsidTr="00145567">
        <w:trPr>
          <w:cantSplit/>
          <w:jc w:val="center"/>
        </w:trPr>
        <w:tc>
          <w:tcPr>
            <w:tcW w:w="869" w:type="pct"/>
            <w:tcBorders>
              <w:bottom w:val="single" w:sz="4" w:space="0" w:color="auto"/>
            </w:tcBorders>
          </w:tcPr>
          <w:p w:rsidR="003D580F" w:rsidRPr="002C1A2B" w:rsidRDefault="003D580F" w:rsidP="00C270BB">
            <w:pPr>
              <w:spacing w:afterLines="30" w:after="72" w:line="300" w:lineRule="atLeast"/>
              <w:rPr>
                <w:rFonts w:ascii="SimSun" w:hAnsi="SimSun"/>
                <w:sz w:val="18"/>
                <w:szCs w:val="18"/>
                <w:lang w:eastAsia="zh-CN"/>
              </w:rPr>
            </w:pPr>
            <w:r w:rsidRPr="002C1A2B">
              <w:rPr>
                <w:rFonts w:ascii="SimSun" w:hAnsi="SimSun" w:cs="SimSun" w:hint="eastAsia"/>
                <w:color w:val="000000"/>
                <w:sz w:val="18"/>
                <w:szCs w:val="18"/>
                <w:lang w:eastAsia="zh-CN"/>
              </w:rPr>
              <w:t>考虑到</w:t>
            </w:r>
            <w:r w:rsidRPr="002C1A2B">
              <w:rPr>
                <w:rFonts w:ascii="SimSun" w:hAnsi="SimSun"/>
                <w:color w:val="000000"/>
                <w:sz w:val="18"/>
                <w:szCs w:val="18"/>
                <w:lang w:eastAsia="zh-CN"/>
              </w:rPr>
              <w:t>TRIPS</w:t>
            </w:r>
            <w:r w:rsidRPr="002C1A2B">
              <w:rPr>
                <w:rFonts w:ascii="SimSun" w:hAnsi="SimSun" w:cs="SimSun" w:hint="eastAsia"/>
                <w:color w:val="000000"/>
                <w:sz w:val="18"/>
                <w:szCs w:val="18"/>
                <w:lang w:eastAsia="zh-CN"/>
              </w:rPr>
              <w:t>第三部分的灵活性，为有效执法在新的或更新的立法框架方面接受技术援助的国家的数量</w:t>
            </w:r>
          </w:p>
        </w:tc>
        <w:tc>
          <w:tcPr>
            <w:tcW w:w="799" w:type="pct"/>
            <w:tcBorders>
              <w:bottom w:val="single" w:sz="4" w:space="0" w:color="auto"/>
            </w:tcBorders>
          </w:tcPr>
          <w:p w:rsidR="003D580F" w:rsidRPr="002C1A2B" w:rsidRDefault="003D580F" w:rsidP="00C270BB">
            <w:pPr>
              <w:spacing w:afterLines="30" w:after="72" w:line="300" w:lineRule="atLeast"/>
              <w:rPr>
                <w:rFonts w:ascii="KaiTi" w:eastAsia="KaiTi" w:hAnsi="SimSun"/>
                <w:i/>
                <w:iCs/>
                <w:sz w:val="18"/>
                <w:szCs w:val="18"/>
                <w:lang w:eastAsia="zh-CN"/>
              </w:rPr>
            </w:pPr>
            <w:r w:rsidRPr="002C1A2B">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2C1A2B">
              <w:rPr>
                <w:rFonts w:ascii="KaiTi" w:eastAsia="KaiTi" w:hAnsi="SimSun"/>
                <w:i/>
                <w:iCs/>
                <w:color w:val="002060"/>
                <w:sz w:val="18"/>
                <w:szCs w:val="18"/>
                <w:lang w:eastAsia="zh-CN"/>
              </w:rPr>
              <w:t>：</w:t>
            </w:r>
            <w:r w:rsidRPr="002C1A2B">
              <w:rPr>
                <w:rFonts w:ascii="SimSun" w:hAnsi="SimSun" w:cs="SimSun" w:hint="eastAsia"/>
                <w:color w:val="002060"/>
                <w:sz w:val="18"/>
                <w:szCs w:val="18"/>
                <w:lang w:eastAsia="zh-CN"/>
              </w:rPr>
              <w:t>一个地区集团</w:t>
            </w:r>
            <w:r w:rsidRPr="002C1A2B">
              <w:rPr>
                <w:rFonts w:ascii="SimSun" w:hAnsi="SimSun"/>
                <w:color w:val="002060"/>
                <w:sz w:val="18"/>
                <w:szCs w:val="18"/>
                <w:lang w:eastAsia="zh-CN"/>
              </w:rPr>
              <w:t>(</w:t>
            </w:r>
            <w:r w:rsidRPr="002C1A2B">
              <w:rPr>
                <w:rFonts w:ascii="SimSun" w:hAnsi="SimSun" w:cs="SimSun" w:hint="eastAsia"/>
                <w:color w:val="002060"/>
                <w:sz w:val="18"/>
                <w:szCs w:val="18"/>
                <w:lang w:eastAsia="zh-CN"/>
              </w:rPr>
              <w:t>非洲</w:t>
            </w:r>
            <w:r w:rsidR="00E725F5" w:rsidRPr="002C1A2B">
              <w:rPr>
                <w:rFonts w:ascii="SimSun" w:hAnsi="SimSun"/>
                <w:color w:val="002060"/>
                <w:sz w:val="18"/>
                <w:szCs w:val="18"/>
                <w:lang w:eastAsia="zh-CN"/>
              </w:rPr>
              <w:t>)</w:t>
            </w:r>
            <w:r w:rsidRPr="002C1A2B">
              <w:rPr>
                <w:rFonts w:ascii="SimSun" w:hAnsi="SimSun" w:cs="SimSun" w:hint="eastAsia"/>
                <w:color w:val="002060"/>
                <w:sz w:val="18"/>
                <w:szCs w:val="18"/>
                <w:lang w:eastAsia="zh-CN"/>
              </w:rPr>
              <w:t>和两个国家</w:t>
            </w:r>
            <w:r w:rsidRPr="002C1A2B">
              <w:rPr>
                <w:rFonts w:ascii="SimSun" w:hAnsi="SimSun"/>
                <w:color w:val="002060"/>
                <w:sz w:val="18"/>
                <w:szCs w:val="18"/>
                <w:lang w:eastAsia="zh-CN"/>
              </w:rPr>
              <w:t>(</w:t>
            </w:r>
            <w:r w:rsidRPr="002C1A2B">
              <w:rPr>
                <w:rFonts w:ascii="SimSun" w:hAnsi="SimSun" w:cs="SimSun" w:hint="eastAsia"/>
                <w:color w:val="002060"/>
                <w:sz w:val="18"/>
                <w:szCs w:val="18"/>
                <w:lang w:eastAsia="zh-CN"/>
              </w:rPr>
              <w:t>在</w:t>
            </w:r>
            <w:r w:rsidRPr="002C1A2B">
              <w:rPr>
                <w:rFonts w:ascii="SimSun" w:hAnsi="SimSun"/>
                <w:color w:val="002060"/>
                <w:sz w:val="18"/>
                <w:szCs w:val="18"/>
                <w:lang w:eastAsia="zh-CN"/>
              </w:rPr>
              <w:t>2010/11</w:t>
            </w:r>
            <w:r w:rsidRPr="002C1A2B">
              <w:rPr>
                <w:rFonts w:ascii="SimSun" w:hAnsi="SimSun" w:cs="SimSun" w:hint="eastAsia"/>
                <w:color w:val="002060"/>
                <w:sz w:val="18"/>
                <w:szCs w:val="18"/>
                <w:lang w:eastAsia="zh-CN"/>
              </w:rPr>
              <w:t>年</w:t>
            </w:r>
            <w:r w:rsidRPr="002C1A2B">
              <w:rPr>
                <w:rFonts w:ascii="SimSun" w:hAnsi="SimSun"/>
                <w:color w:val="002060"/>
                <w:sz w:val="18"/>
                <w:szCs w:val="18"/>
                <w:lang w:eastAsia="zh-CN"/>
              </w:rPr>
              <w:t>)</w:t>
            </w:r>
          </w:p>
          <w:p w:rsidR="003D580F" w:rsidRPr="002C1A2B" w:rsidRDefault="003D580F" w:rsidP="00C270BB">
            <w:pPr>
              <w:spacing w:afterLines="30" w:after="72" w:line="300" w:lineRule="atLeast"/>
              <w:rPr>
                <w:rFonts w:ascii="SimSun" w:hAnsi="SimSun"/>
                <w:sz w:val="18"/>
                <w:szCs w:val="18"/>
                <w:lang w:eastAsia="zh-CN"/>
              </w:rPr>
            </w:pPr>
            <w:r w:rsidRPr="002C1A2B">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2C1A2B">
              <w:rPr>
                <w:rFonts w:ascii="KaiTi" w:eastAsia="KaiTi" w:hAnsi="SimSun"/>
                <w:i/>
                <w:iCs/>
                <w:sz w:val="18"/>
                <w:szCs w:val="18"/>
                <w:lang w:eastAsia="zh-CN"/>
              </w:rPr>
              <w:t>：</w:t>
            </w:r>
            <w:r w:rsidRPr="002C1A2B">
              <w:rPr>
                <w:rFonts w:ascii="SimSun" w:hAnsi="SimSun" w:cs="SimSun" w:hint="eastAsia"/>
                <w:sz w:val="18"/>
                <w:szCs w:val="18"/>
                <w:lang w:eastAsia="zh-CN"/>
              </w:rPr>
              <w:t>一个地区集团</w:t>
            </w:r>
            <w:r w:rsidRPr="002C1A2B">
              <w:rPr>
                <w:rFonts w:ascii="SimSun" w:hAnsi="SimSun"/>
                <w:sz w:val="18"/>
                <w:szCs w:val="18"/>
                <w:lang w:eastAsia="zh-CN"/>
              </w:rPr>
              <w:t>(</w:t>
            </w:r>
            <w:r w:rsidRPr="002C1A2B">
              <w:rPr>
                <w:rFonts w:ascii="SimSun" w:hAnsi="SimSun" w:cs="SimSun" w:hint="eastAsia"/>
                <w:sz w:val="18"/>
                <w:szCs w:val="18"/>
                <w:lang w:eastAsia="zh-CN"/>
              </w:rPr>
              <w:t>非洲</w:t>
            </w:r>
            <w:r w:rsidRPr="002C1A2B">
              <w:rPr>
                <w:rFonts w:ascii="SimSun" w:hAnsi="SimSun"/>
                <w:sz w:val="18"/>
                <w:szCs w:val="18"/>
                <w:lang w:eastAsia="zh-CN"/>
              </w:rPr>
              <w:t>)</w:t>
            </w:r>
            <w:r w:rsidRPr="002C1A2B">
              <w:rPr>
                <w:rFonts w:ascii="SimSun" w:hAnsi="SimSun"/>
                <w:sz w:val="18"/>
                <w:szCs w:val="18"/>
                <w:lang w:eastAsia="zh-CN"/>
              </w:rPr>
              <w:br/>
            </w:r>
            <w:r w:rsidRPr="002C1A2B">
              <w:rPr>
                <w:rFonts w:ascii="SimSun" w:hAnsi="SimSun" w:cs="SimSun" w:hint="eastAsia"/>
                <w:sz w:val="18"/>
                <w:szCs w:val="18"/>
                <w:lang w:eastAsia="zh-CN"/>
              </w:rPr>
              <w:t>一个国家</w:t>
            </w:r>
            <w:r w:rsidRPr="002C1A2B">
              <w:rPr>
                <w:rFonts w:ascii="SimSun" w:hAnsi="SimSun"/>
                <w:sz w:val="18"/>
                <w:szCs w:val="18"/>
                <w:lang w:eastAsia="zh-CN"/>
              </w:rPr>
              <w:t>(</w:t>
            </w:r>
            <w:r w:rsidRPr="002C1A2B">
              <w:rPr>
                <w:rFonts w:ascii="SimSun" w:hAnsi="SimSun" w:cs="SimSun" w:hint="eastAsia"/>
                <w:sz w:val="18"/>
                <w:szCs w:val="18"/>
                <w:lang w:eastAsia="zh-CN"/>
              </w:rPr>
              <w:t>亚洲</w:t>
            </w:r>
            <w:r w:rsidRPr="002C1A2B">
              <w:rPr>
                <w:rFonts w:ascii="SimSun" w:hAnsi="SimSun"/>
                <w:sz w:val="18"/>
                <w:szCs w:val="18"/>
                <w:lang w:eastAsia="zh-CN"/>
              </w:rPr>
              <w:t>)</w:t>
            </w:r>
          </w:p>
        </w:tc>
        <w:tc>
          <w:tcPr>
            <w:tcW w:w="913" w:type="pct"/>
            <w:gridSpan w:val="2"/>
            <w:tcBorders>
              <w:bottom w:val="single" w:sz="4" w:space="0" w:color="auto"/>
            </w:tcBorders>
            <w:tcMar>
              <w:top w:w="110" w:type="dxa"/>
            </w:tcMar>
          </w:tcPr>
          <w:p w:rsidR="003D580F" w:rsidRPr="002C1A2B" w:rsidRDefault="003D580F" w:rsidP="005F4365">
            <w:pPr>
              <w:spacing w:afterLines="30" w:after="72" w:line="300" w:lineRule="atLeast"/>
              <w:rPr>
                <w:rFonts w:ascii="SimSun" w:hAnsi="SimSun"/>
                <w:sz w:val="18"/>
                <w:szCs w:val="18"/>
                <w:lang w:eastAsia="zh-CN"/>
              </w:rPr>
            </w:pPr>
            <w:r w:rsidRPr="002C1A2B">
              <w:rPr>
                <w:rFonts w:ascii="SimSun" w:hAnsi="SimSun"/>
                <w:sz w:val="18"/>
                <w:szCs w:val="18"/>
                <w:lang w:eastAsia="zh-CN"/>
              </w:rPr>
              <w:t>4</w:t>
            </w:r>
            <w:r w:rsidRPr="002C1A2B">
              <w:rPr>
                <w:rFonts w:ascii="SimSun" w:hAnsi="SimSun" w:cs="SimSun" w:hint="eastAsia"/>
                <w:sz w:val="18"/>
                <w:szCs w:val="18"/>
                <w:lang w:eastAsia="zh-CN"/>
              </w:rPr>
              <w:t>个国家</w:t>
            </w:r>
          </w:p>
          <w:p w:rsidR="003D580F" w:rsidRPr="002C1A2B" w:rsidRDefault="003D580F" w:rsidP="00C270BB">
            <w:pPr>
              <w:spacing w:afterLines="30" w:after="72" w:line="300" w:lineRule="atLeast"/>
              <w:rPr>
                <w:rFonts w:ascii="KaiTi" w:eastAsia="KaiTi" w:hAnsi="SimSun"/>
                <w:i/>
                <w:iCs/>
                <w:sz w:val="18"/>
                <w:szCs w:val="18"/>
              </w:rPr>
            </w:pPr>
            <w:r w:rsidRPr="002C1A2B">
              <w:rPr>
                <w:rFonts w:ascii="SimSun" w:hAnsi="SimSun"/>
                <w:sz w:val="18"/>
                <w:szCs w:val="18"/>
              </w:rPr>
              <w:t>(</w:t>
            </w:r>
            <w:r w:rsidRPr="002C1A2B">
              <w:rPr>
                <w:rFonts w:ascii="SimSun" w:hAnsi="SimSun" w:cs="SimSun" w:hint="eastAsia"/>
                <w:sz w:val="18"/>
                <w:szCs w:val="18"/>
                <w:lang w:eastAsia="zh-CN"/>
              </w:rPr>
              <w:t>在</w:t>
            </w:r>
            <w:r w:rsidRPr="002C1A2B">
              <w:rPr>
                <w:rFonts w:ascii="SimSun" w:hAnsi="SimSun"/>
                <w:sz w:val="18"/>
                <w:szCs w:val="18"/>
              </w:rPr>
              <w:t>2012/13</w:t>
            </w:r>
            <w:r w:rsidRPr="002C1A2B">
              <w:rPr>
                <w:rFonts w:ascii="SimSun" w:hAnsi="SimSun" w:cs="SimSun" w:hint="eastAsia"/>
                <w:sz w:val="18"/>
                <w:szCs w:val="18"/>
                <w:lang w:eastAsia="zh-CN"/>
              </w:rPr>
              <w:t>年</w:t>
            </w:r>
            <w:r w:rsidRPr="002C1A2B">
              <w:rPr>
                <w:rFonts w:ascii="SimSun" w:hAnsi="SimSun"/>
                <w:sz w:val="18"/>
                <w:szCs w:val="18"/>
              </w:rPr>
              <w:t>)</w:t>
            </w:r>
          </w:p>
        </w:tc>
        <w:tc>
          <w:tcPr>
            <w:tcW w:w="1686" w:type="pct"/>
            <w:gridSpan w:val="2"/>
            <w:tcBorders>
              <w:bottom w:val="single" w:sz="4" w:space="0" w:color="auto"/>
            </w:tcBorders>
            <w:shd w:val="clear" w:color="auto" w:fill="FFFFFF"/>
            <w:tcMar>
              <w:top w:w="110" w:type="dxa"/>
            </w:tcMar>
          </w:tcPr>
          <w:p w:rsidR="003D580F" w:rsidRPr="002C1A2B" w:rsidRDefault="003D580F" w:rsidP="00C270BB">
            <w:pPr>
              <w:pStyle w:val="3"/>
              <w:spacing w:afterLines="30" w:after="72" w:line="300" w:lineRule="atLeast"/>
              <w:ind w:left="569" w:hanging="545"/>
              <w:rPr>
                <w:rFonts w:ascii="SimSun" w:hAnsi="SimSun"/>
                <w:sz w:val="18"/>
                <w:szCs w:val="18"/>
                <w:lang w:eastAsia="zh-CN"/>
              </w:rPr>
            </w:pPr>
            <w:r w:rsidRPr="002C1A2B">
              <w:rPr>
                <w:rFonts w:ascii="SimSun" w:hAnsi="SimSun"/>
                <w:sz w:val="18"/>
                <w:szCs w:val="18"/>
                <w:lang w:eastAsia="zh-CN"/>
              </w:rPr>
              <w:t>(i)</w:t>
            </w:r>
            <w:r w:rsidRPr="002C1A2B">
              <w:rPr>
                <w:rFonts w:ascii="SimSun" w:hAnsi="SimSun"/>
                <w:sz w:val="18"/>
                <w:szCs w:val="18"/>
                <w:lang w:eastAsia="zh-CN"/>
              </w:rPr>
              <w:tab/>
            </w:r>
            <w:r w:rsidRPr="002C1A2B">
              <w:rPr>
                <w:rFonts w:ascii="SimSun" w:hAnsi="SimSun" w:cs="SimSun" w:hint="eastAsia"/>
                <w:sz w:val="18"/>
                <w:szCs w:val="18"/>
                <w:lang w:eastAsia="zh-CN"/>
              </w:rPr>
              <w:t>为一个地区集团</w:t>
            </w:r>
            <w:r w:rsidRPr="002C1A2B">
              <w:rPr>
                <w:rFonts w:ascii="SimSun" w:hAnsi="SimSun"/>
                <w:sz w:val="18"/>
                <w:szCs w:val="18"/>
                <w:lang w:eastAsia="zh-CN"/>
              </w:rPr>
              <w:t>(</w:t>
            </w:r>
            <w:r w:rsidRPr="002C1A2B">
              <w:rPr>
                <w:rFonts w:ascii="SimSun" w:hAnsi="SimSun" w:cs="SimSun" w:hint="eastAsia"/>
                <w:sz w:val="18"/>
                <w:szCs w:val="18"/>
                <w:lang w:eastAsia="zh-CN"/>
              </w:rPr>
              <w:t>非洲</w:t>
            </w:r>
            <w:r w:rsidRPr="002C1A2B">
              <w:rPr>
                <w:rFonts w:ascii="SimSun" w:hAnsi="SimSun"/>
                <w:sz w:val="18"/>
                <w:szCs w:val="18"/>
                <w:lang w:eastAsia="zh-CN"/>
              </w:rPr>
              <w:t>)</w:t>
            </w:r>
            <w:r w:rsidRPr="002C1A2B">
              <w:rPr>
                <w:rFonts w:ascii="SimSun" w:hAnsi="SimSun" w:cs="SimSun" w:hint="eastAsia"/>
                <w:sz w:val="18"/>
                <w:szCs w:val="18"/>
                <w:lang w:eastAsia="zh-CN"/>
              </w:rPr>
              <w:t>和九个国家</w:t>
            </w:r>
            <w:r w:rsidRPr="002C1A2B">
              <w:rPr>
                <w:rFonts w:ascii="SimSun" w:hAnsi="SimSun"/>
                <w:sz w:val="18"/>
                <w:szCs w:val="18"/>
                <w:lang w:eastAsia="zh-CN"/>
              </w:rPr>
              <w:t>——</w:t>
            </w:r>
            <w:r w:rsidRPr="002C1A2B">
              <w:rPr>
                <w:rFonts w:ascii="SimSun" w:hAnsi="SimSun" w:cs="SimSun" w:hint="eastAsia"/>
                <w:sz w:val="18"/>
                <w:szCs w:val="18"/>
                <w:lang w:eastAsia="zh-CN"/>
              </w:rPr>
              <w:t>非洲</w:t>
            </w:r>
            <w:r w:rsidRPr="002C1A2B">
              <w:rPr>
                <w:rFonts w:ascii="SimSun" w:hAnsi="SimSun"/>
                <w:sz w:val="18"/>
                <w:szCs w:val="18"/>
                <w:lang w:eastAsia="zh-CN"/>
              </w:rPr>
              <w:t>(3)</w:t>
            </w:r>
            <w:r w:rsidRPr="002C1A2B">
              <w:rPr>
                <w:rFonts w:ascii="SimSun" w:hAnsi="SimSun" w:cs="SimSun" w:hint="eastAsia"/>
                <w:sz w:val="18"/>
                <w:szCs w:val="18"/>
                <w:lang w:eastAsia="zh-CN"/>
              </w:rPr>
              <w:t>、亚洲和太平洋</w:t>
            </w:r>
            <w:r w:rsidRPr="002C1A2B">
              <w:rPr>
                <w:rFonts w:ascii="SimSun" w:hAnsi="SimSun"/>
                <w:sz w:val="18"/>
                <w:szCs w:val="18"/>
                <w:lang w:eastAsia="zh-CN"/>
              </w:rPr>
              <w:t>(5)</w:t>
            </w:r>
            <w:r w:rsidRPr="002C1A2B">
              <w:rPr>
                <w:rFonts w:ascii="SimSun" w:hAnsi="SimSun" w:hint="eastAsia"/>
                <w:sz w:val="18"/>
                <w:szCs w:val="18"/>
                <w:lang w:eastAsia="zh-CN"/>
              </w:rPr>
              <w:t>、</w:t>
            </w:r>
            <w:r w:rsidRPr="002C1A2B">
              <w:rPr>
                <w:rFonts w:ascii="SimSun" w:hAnsi="SimSun" w:cs="SimSun" w:hint="eastAsia"/>
                <w:sz w:val="18"/>
                <w:szCs w:val="18"/>
                <w:lang w:eastAsia="zh-CN"/>
              </w:rPr>
              <w:t>拉丁美洲和加勒比海</w:t>
            </w:r>
            <w:r w:rsidR="00E725F5" w:rsidRPr="002C1A2B">
              <w:rPr>
                <w:rFonts w:ascii="SimSun" w:hAnsi="SimSun"/>
                <w:sz w:val="18"/>
                <w:szCs w:val="18"/>
                <w:lang w:eastAsia="zh-CN"/>
              </w:rPr>
              <w:t>(1)-</w:t>
            </w:r>
            <w:r w:rsidRPr="002C1A2B">
              <w:rPr>
                <w:rFonts w:ascii="SimSun" w:hAnsi="SimSun" w:cs="SimSun" w:hint="eastAsia"/>
                <w:sz w:val="18"/>
                <w:szCs w:val="18"/>
                <w:lang w:eastAsia="zh-CN"/>
              </w:rPr>
              <w:t>提供了立法建议；</w:t>
            </w:r>
          </w:p>
          <w:p w:rsidR="003D580F" w:rsidRPr="002C1A2B" w:rsidRDefault="003D580F" w:rsidP="00C270BB">
            <w:pPr>
              <w:pStyle w:val="3"/>
              <w:spacing w:afterLines="30" w:after="72" w:line="300" w:lineRule="atLeast"/>
              <w:ind w:left="569" w:hanging="545"/>
              <w:rPr>
                <w:rFonts w:ascii="SimSun" w:hAnsi="SimSun"/>
                <w:sz w:val="18"/>
                <w:szCs w:val="18"/>
                <w:lang w:eastAsia="zh-CN"/>
              </w:rPr>
            </w:pPr>
            <w:r w:rsidRPr="002C1A2B">
              <w:rPr>
                <w:rFonts w:ascii="SimSun" w:hAnsi="SimSun"/>
                <w:sz w:val="18"/>
                <w:szCs w:val="18"/>
                <w:lang w:eastAsia="zh-CN"/>
              </w:rPr>
              <w:t>(ii)</w:t>
            </w:r>
            <w:r w:rsidRPr="002C1A2B">
              <w:rPr>
                <w:rFonts w:ascii="SimSun" w:hAnsi="SimSun"/>
                <w:sz w:val="18"/>
                <w:szCs w:val="18"/>
                <w:lang w:eastAsia="zh-CN"/>
              </w:rPr>
              <w:tab/>
            </w:r>
            <w:r w:rsidRPr="002C1A2B">
              <w:rPr>
                <w:rFonts w:ascii="SimSun" w:hAnsi="SimSun" w:cs="SimSun" w:hint="eastAsia"/>
                <w:sz w:val="18"/>
                <w:szCs w:val="18"/>
                <w:lang w:eastAsia="zh-CN"/>
              </w:rPr>
              <w:t>在两个国家开展了诊断任务</w:t>
            </w:r>
            <w:r w:rsidRPr="002C1A2B">
              <w:rPr>
                <w:rFonts w:ascii="SimSun" w:hAnsi="SimSun"/>
                <w:sz w:val="18"/>
                <w:szCs w:val="18"/>
                <w:lang w:eastAsia="zh-CN"/>
              </w:rPr>
              <w:t>——</w:t>
            </w:r>
            <w:r w:rsidRPr="002C1A2B">
              <w:rPr>
                <w:rFonts w:ascii="SimSun" w:hAnsi="SimSun" w:cs="SimSun" w:hint="eastAsia"/>
                <w:sz w:val="18"/>
                <w:szCs w:val="18"/>
                <w:lang w:eastAsia="zh-CN"/>
              </w:rPr>
              <w:t>非洲</w:t>
            </w:r>
            <w:r w:rsidR="00E725F5" w:rsidRPr="002C1A2B">
              <w:rPr>
                <w:rFonts w:ascii="SimSun" w:hAnsi="SimSun"/>
                <w:sz w:val="18"/>
                <w:szCs w:val="18"/>
                <w:lang w:eastAsia="zh-CN"/>
              </w:rPr>
              <w:t>(1)</w:t>
            </w:r>
            <w:r w:rsidRPr="002C1A2B">
              <w:rPr>
                <w:rFonts w:ascii="SimSun" w:hAnsi="SimSun" w:cs="SimSun" w:hint="eastAsia"/>
                <w:sz w:val="18"/>
                <w:szCs w:val="18"/>
                <w:lang w:eastAsia="zh-CN"/>
              </w:rPr>
              <w:t>和亚洲和太平洋</w:t>
            </w:r>
            <w:r w:rsidRPr="002C1A2B">
              <w:rPr>
                <w:rFonts w:ascii="SimSun" w:hAnsi="SimSun"/>
                <w:sz w:val="18"/>
                <w:szCs w:val="18"/>
                <w:lang w:eastAsia="zh-CN"/>
              </w:rPr>
              <w:t>(1)</w:t>
            </w:r>
            <w:r w:rsidRPr="002C1A2B">
              <w:rPr>
                <w:rFonts w:ascii="SimSun" w:hAnsi="SimSun" w:cs="SimSun" w:hint="eastAsia"/>
                <w:sz w:val="18"/>
                <w:szCs w:val="18"/>
                <w:lang w:eastAsia="zh-CN"/>
              </w:rPr>
              <w:t>；</w:t>
            </w:r>
          </w:p>
          <w:p w:rsidR="003D580F" w:rsidRPr="002C1A2B" w:rsidRDefault="003D580F" w:rsidP="00C270BB">
            <w:pPr>
              <w:pStyle w:val="3"/>
              <w:spacing w:afterLines="30" w:after="72" w:line="300" w:lineRule="atLeast"/>
              <w:ind w:left="569" w:hanging="545"/>
              <w:rPr>
                <w:rFonts w:ascii="SimSun" w:hAnsi="SimSun"/>
                <w:sz w:val="18"/>
                <w:szCs w:val="18"/>
                <w:lang w:eastAsia="zh-CN"/>
              </w:rPr>
            </w:pPr>
            <w:r w:rsidRPr="002C1A2B">
              <w:rPr>
                <w:rFonts w:ascii="SimSun" w:hAnsi="SimSun"/>
                <w:sz w:val="18"/>
                <w:szCs w:val="18"/>
                <w:lang w:eastAsia="zh-CN"/>
              </w:rPr>
              <w:t>(iii)</w:t>
            </w:r>
            <w:r w:rsidRPr="002C1A2B">
              <w:rPr>
                <w:rFonts w:ascii="SimSun" w:hAnsi="SimSun"/>
                <w:sz w:val="18"/>
                <w:szCs w:val="18"/>
                <w:lang w:eastAsia="zh-CN"/>
              </w:rPr>
              <w:tab/>
            </w:r>
            <w:r w:rsidRPr="002C1A2B">
              <w:rPr>
                <w:rFonts w:ascii="SimSun" w:hAnsi="SimSun" w:cs="SimSun" w:hint="eastAsia"/>
                <w:sz w:val="18"/>
                <w:szCs w:val="18"/>
                <w:lang w:eastAsia="zh-CN"/>
              </w:rPr>
              <w:t>邀请了成员国的</w:t>
            </w:r>
            <w:r w:rsidRPr="002C1A2B">
              <w:rPr>
                <w:rFonts w:ascii="SimSun" w:hAnsi="SimSun"/>
                <w:sz w:val="18"/>
                <w:szCs w:val="18"/>
                <w:lang w:eastAsia="zh-CN"/>
              </w:rPr>
              <w:t>4</w:t>
            </w:r>
            <w:r w:rsidRPr="002C1A2B">
              <w:rPr>
                <w:rFonts w:ascii="SimSun" w:hAnsi="SimSun" w:cs="SimSun" w:hint="eastAsia"/>
                <w:sz w:val="18"/>
                <w:szCs w:val="18"/>
                <w:lang w:eastAsia="zh-CN"/>
              </w:rPr>
              <w:t>名立法起草者到日内瓦</w:t>
            </w:r>
            <w:r w:rsidRPr="002C1A2B">
              <w:rPr>
                <w:rFonts w:ascii="SimSun" w:hAnsi="SimSun"/>
                <w:sz w:val="18"/>
                <w:szCs w:val="18"/>
                <w:lang w:eastAsia="zh-CN"/>
              </w:rPr>
              <w:t>——</w:t>
            </w:r>
            <w:r w:rsidRPr="002C1A2B">
              <w:rPr>
                <w:rFonts w:ascii="SimSun" w:hAnsi="SimSun" w:cs="SimSun" w:hint="eastAsia"/>
                <w:sz w:val="18"/>
                <w:szCs w:val="18"/>
                <w:lang w:eastAsia="zh-CN"/>
              </w:rPr>
              <w:t>非洲</w:t>
            </w:r>
            <w:r w:rsidR="00E725F5" w:rsidRPr="002C1A2B">
              <w:rPr>
                <w:rFonts w:ascii="SimSun" w:hAnsi="SimSun"/>
                <w:sz w:val="18"/>
                <w:szCs w:val="18"/>
                <w:lang w:eastAsia="zh-CN"/>
              </w:rPr>
              <w:t>(2)</w:t>
            </w:r>
            <w:r w:rsidRPr="002C1A2B">
              <w:rPr>
                <w:rFonts w:ascii="SimSun" w:hAnsi="SimSun" w:cs="SimSun" w:hint="eastAsia"/>
                <w:sz w:val="18"/>
                <w:szCs w:val="18"/>
                <w:lang w:eastAsia="zh-CN"/>
              </w:rPr>
              <w:t>和亚洲和太平洋</w:t>
            </w:r>
            <w:r w:rsidRPr="002C1A2B">
              <w:rPr>
                <w:rFonts w:ascii="SimSun" w:hAnsi="SimSun"/>
                <w:sz w:val="18"/>
                <w:szCs w:val="18"/>
                <w:lang w:eastAsia="zh-CN"/>
              </w:rPr>
              <w:t>(2)</w:t>
            </w:r>
            <w:r w:rsidRPr="002C1A2B">
              <w:rPr>
                <w:rFonts w:ascii="SimSun" w:hAnsi="SimSun" w:cs="SimSun" w:hint="eastAsia"/>
                <w:sz w:val="18"/>
                <w:szCs w:val="18"/>
                <w:lang w:eastAsia="zh-CN"/>
              </w:rPr>
              <w:t>。</w:t>
            </w:r>
          </w:p>
        </w:tc>
        <w:tc>
          <w:tcPr>
            <w:tcW w:w="733" w:type="pct"/>
            <w:tcBorders>
              <w:bottom w:val="single" w:sz="4" w:space="0" w:color="auto"/>
            </w:tcBorders>
            <w:tcMar>
              <w:top w:w="110" w:type="dxa"/>
            </w:tcMar>
          </w:tcPr>
          <w:p w:rsidR="003D580F" w:rsidRPr="002C1A2B" w:rsidRDefault="003D580F" w:rsidP="00C270BB">
            <w:pPr>
              <w:keepNext/>
              <w:keepLines/>
              <w:spacing w:afterLines="30" w:after="72" w:line="300" w:lineRule="atLeast"/>
              <w:jc w:val="center"/>
              <w:rPr>
                <w:rFonts w:ascii="SimSun" w:hAnsi="SimSun"/>
                <w:color w:val="808080"/>
                <w:sz w:val="18"/>
                <w:szCs w:val="18"/>
                <w:lang w:eastAsia="zh-CN"/>
              </w:rPr>
            </w:pPr>
            <w:r w:rsidRPr="002C1A2B">
              <w:rPr>
                <w:rFonts w:ascii="SimSun" w:hAnsi="SimSun" w:cs="SimSun" w:hint="eastAsia"/>
                <w:color w:val="008000"/>
                <w:sz w:val="18"/>
                <w:szCs w:val="18"/>
                <w:lang w:eastAsia="zh-CN"/>
              </w:rPr>
              <w:t>全部实现</w:t>
            </w:r>
          </w:p>
        </w:tc>
      </w:tr>
      <w:tr w:rsidR="003D580F" w:rsidRPr="00452A4B" w:rsidTr="00145567">
        <w:trPr>
          <w:cantSplit/>
          <w:jc w:val="center"/>
        </w:trPr>
        <w:tc>
          <w:tcPr>
            <w:tcW w:w="5000" w:type="pct"/>
            <w:gridSpan w:val="7"/>
            <w:tcBorders>
              <w:top w:val="single" w:sz="4" w:space="0" w:color="auto"/>
              <w:bottom w:val="single" w:sz="4" w:space="0" w:color="auto"/>
            </w:tcBorders>
            <w:shd w:val="clear" w:color="auto" w:fill="CCFFFF"/>
            <w:vAlign w:val="center"/>
          </w:tcPr>
          <w:p w:rsidR="003D580F" w:rsidRPr="00452A4B" w:rsidRDefault="003D580F" w:rsidP="003C2A15">
            <w:pPr>
              <w:spacing w:beforeLines="30" w:before="72" w:afterLines="30" w:after="72" w:line="300" w:lineRule="atLeast"/>
              <w:ind w:left="1073" w:hangingChars="511" w:hanging="1073"/>
              <w:rPr>
                <w:rFonts w:ascii="SimSun" w:hAnsi="SimSun"/>
                <w:b/>
                <w:bCs/>
                <w:sz w:val="21"/>
                <w:szCs w:val="21"/>
                <w:lang w:eastAsia="zh-CN"/>
              </w:rPr>
            </w:pPr>
            <w:r w:rsidRPr="00C270BB">
              <w:rPr>
                <w:rFonts w:ascii="SimHei" w:eastAsia="SimHei" w:hAnsi="SimHei" w:cs="SimSun" w:hint="eastAsia"/>
                <w:bCs/>
                <w:sz w:val="21"/>
                <w:szCs w:val="21"/>
                <w:lang w:eastAsia="zh-CN"/>
              </w:rPr>
              <w:t>预期成果</w:t>
            </w:r>
            <w:r w:rsidR="00C270BB">
              <w:rPr>
                <w:rFonts w:ascii="SimSun" w:hAnsi="SimSun" w:hint="eastAsia"/>
                <w:b/>
                <w:bCs/>
                <w:sz w:val="21"/>
                <w:szCs w:val="21"/>
                <w:lang w:eastAsia="zh-CN"/>
              </w:rPr>
              <w:t>：</w:t>
            </w:r>
            <w:r w:rsidRPr="00452A4B">
              <w:rPr>
                <w:rFonts w:ascii="SimSun" w:hAnsi="SimSun" w:cs="SimSun" w:hint="eastAsia"/>
                <w:sz w:val="21"/>
                <w:szCs w:val="21"/>
                <w:lang w:eastAsia="zh-CN"/>
              </w:rPr>
              <w:t>加强人力资源能力，可以胜任处理发展中国家、最不发达国家、经济转型期国家在有效利用知识产权促进发展方面的广泛要求</w:t>
            </w:r>
          </w:p>
        </w:tc>
      </w:tr>
      <w:tr w:rsidR="003D580F" w:rsidRPr="00C270BB" w:rsidTr="00145567">
        <w:trPr>
          <w:cantSplit/>
          <w:trHeight w:val="417"/>
          <w:jc w:val="center"/>
        </w:trPr>
        <w:tc>
          <w:tcPr>
            <w:tcW w:w="869" w:type="pct"/>
            <w:tcBorders>
              <w:top w:val="single" w:sz="4" w:space="0" w:color="auto"/>
            </w:tcBorders>
            <w:vAlign w:val="center"/>
          </w:tcPr>
          <w:p w:rsidR="003D580F" w:rsidRPr="00C270BB" w:rsidRDefault="00814F64" w:rsidP="00C270BB">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C270BB">
              <w:rPr>
                <w:rFonts w:ascii="SimHei" w:eastAsia="SimHei" w:hAnsi="SimHei" w:cs="SimSun" w:hint="eastAsia"/>
                <w:bCs/>
                <w:sz w:val="21"/>
                <w:szCs w:val="21"/>
                <w:lang w:eastAsia="zh-CN"/>
              </w:rPr>
              <w:t>指标</w:t>
            </w:r>
          </w:p>
        </w:tc>
        <w:tc>
          <w:tcPr>
            <w:tcW w:w="900" w:type="pct"/>
            <w:gridSpan w:val="2"/>
            <w:tcBorders>
              <w:top w:val="single" w:sz="4" w:space="0" w:color="auto"/>
            </w:tcBorders>
            <w:vAlign w:val="center"/>
          </w:tcPr>
          <w:p w:rsidR="003D580F" w:rsidRPr="00C270BB" w:rsidRDefault="0041606E" w:rsidP="00C270BB">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12" w:type="pct"/>
            <w:tcBorders>
              <w:top w:val="single" w:sz="4" w:space="0" w:color="auto"/>
            </w:tcBorders>
            <w:tcMar>
              <w:top w:w="110" w:type="dxa"/>
            </w:tcMar>
            <w:vAlign w:val="center"/>
          </w:tcPr>
          <w:p w:rsidR="003D580F" w:rsidRPr="00C270BB" w:rsidRDefault="003D580F" w:rsidP="00C270BB">
            <w:pPr>
              <w:jc w:val="center"/>
              <w:rPr>
                <w:rFonts w:ascii="SimHei" w:eastAsia="SimHei" w:hAnsi="SimHei"/>
                <w:bCs/>
                <w:sz w:val="21"/>
                <w:szCs w:val="21"/>
                <w:lang w:eastAsia="zh-CN"/>
              </w:rPr>
            </w:pPr>
            <w:r w:rsidRPr="00C270BB">
              <w:rPr>
                <w:rFonts w:ascii="SimHei" w:eastAsia="SimHei" w:hAnsi="SimHei" w:cs="SimSun" w:hint="eastAsia"/>
                <w:bCs/>
                <w:sz w:val="21"/>
                <w:szCs w:val="21"/>
                <w:lang w:eastAsia="zh-CN"/>
              </w:rPr>
              <w:t>目</w:t>
            </w:r>
            <w:r w:rsidR="00C270BB">
              <w:rPr>
                <w:rFonts w:ascii="SimHei" w:eastAsia="SimHei" w:hAnsi="SimHei" w:cs="SimSun" w:hint="eastAsia"/>
                <w:bCs/>
                <w:sz w:val="21"/>
                <w:szCs w:val="21"/>
                <w:lang w:eastAsia="zh-CN"/>
              </w:rPr>
              <w:t xml:space="preserve">  </w:t>
            </w:r>
            <w:r w:rsidRPr="00C270BB">
              <w:rPr>
                <w:rFonts w:ascii="SimHei" w:eastAsia="SimHei" w:hAnsi="SimHei" w:cs="SimSun" w:hint="eastAsia"/>
                <w:bCs/>
                <w:sz w:val="21"/>
                <w:szCs w:val="21"/>
                <w:lang w:eastAsia="zh-CN"/>
              </w:rPr>
              <w:t>标</w:t>
            </w:r>
          </w:p>
        </w:tc>
        <w:tc>
          <w:tcPr>
            <w:tcW w:w="1620" w:type="pct"/>
            <w:tcBorders>
              <w:top w:val="single" w:sz="4" w:space="0" w:color="auto"/>
            </w:tcBorders>
            <w:shd w:val="clear" w:color="auto" w:fill="FFFFFF"/>
            <w:tcMar>
              <w:top w:w="110" w:type="dxa"/>
            </w:tcMar>
            <w:vAlign w:val="center"/>
          </w:tcPr>
          <w:p w:rsidR="003D580F" w:rsidRPr="00C270BB" w:rsidRDefault="00814F64" w:rsidP="00C270BB">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C270BB">
              <w:rPr>
                <w:rFonts w:ascii="SimHei" w:eastAsia="SimHei" w:hAnsi="SimHei" w:cs="SimSun" w:hint="eastAsia"/>
                <w:bCs/>
                <w:sz w:val="21"/>
                <w:szCs w:val="21"/>
                <w:lang w:eastAsia="zh-CN"/>
              </w:rPr>
              <w:t>数据</w:t>
            </w:r>
          </w:p>
        </w:tc>
        <w:tc>
          <w:tcPr>
            <w:tcW w:w="799" w:type="pct"/>
            <w:gridSpan w:val="2"/>
            <w:tcBorders>
              <w:top w:val="single" w:sz="4" w:space="0" w:color="auto"/>
            </w:tcBorders>
            <w:tcMar>
              <w:top w:w="110" w:type="dxa"/>
            </w:tcMar>
            <w:vAlign w:val="center"/>
          </w:tcPr>
          <w:p w:rsidR="003D580F" w:rsidRPr="00C270BB" w:rsidRDefault="003D580F" w:rsidP="00C270BB">
            <w:pPr>
              <w:keepNext/>
              <w:keepLines/>
              <w:jc w:val="center"/>
              <w:rPr>
                <w:rFonts w:ascii="SimHei" w:eastAsia="SimHei" w:hAnsi="SimHei"/>
                <w:bCs/>
                <w:sz w:val="21"/>
                <w:szCs w:val="21"/>
                <w:lang w:eastAsia="zh-CN"/>
              </w:rPr>
            </w:pPr>
            <w:r w:rsidRPr="00C270BB">
              <w:rPr>
                <w:rFonts w:ascii="SimHei" w:eastAsia="SimHei" w:hAnsi="SimHei" w:cs="SimSun" w:hint="eastAsia"/>
                <w:bCs/>
                <w:sz w:val="21"/>
                <w:szCs w:val="21"/>
                <w:lang w:eastAsia="zh-CN"/>
              </w:rPr>
              <w:t>红绿灯系统</w:t>
            </w:r>
            <w:r w:rsidRPr="00C270BB">
              <w:rPr>
                <w:rFonts w:ascii="SimHei" w:eastAsia="SimHei" w:hAnsi="SimHei"/>
                <w:bCs/>
                <w:sz w:val="21"/>
                <w:szCs w:val="21"/>
                <w:lang w:eastAsia="zh-CN"/>
              </w:rPr>
              <w:t>(</w:t>
            </w:r>
            <w:r w:rsidRPr="00C270BB">
              <w:rPr>
                <w:rFonts w:ascii="SimHei" w:eastAsia="SimHei" w:hAnsi="SimHei"/>
                <w:bCs/>
                <w:sz w:val="21"/>
                <w:szCs w:val="21"/>
              </w:rPr>
              <w:t>TLS</w:t>
            </w:r>
            <w:r w:rsidRPr="00C270BB">
              <w:rPr>
                <w:rFonts w:ascii="SimHei" w:eastAsia="SimHei" w:hAnsi="SimHei"/>
                <w:bCs/>
                <w:sz w:val="21"/>
                <w:szCs w:val="21"/>
                <w:lang w:eastAsia="zh-CN"/>
              </w:rPr>
              <w:t>)</w:t>
            </w:r>
          </w:p>
        </w:tc>
      </w:tr>
      <w:tr w:rsidR="003D580F" w:rsidRPr="00452A4B" w:rsidTr="00145567">
        <w:trPr>
          <w:cantSplit/>
          <w:jc w:val="center"/>
        </w:trPr>
        <w:tc>
          <w:tcPr>
            <w:tcW w:w="869" w:type="pct"/>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t>在</w:t>
            </w:r>
            <w:r w:rsidRPr="002C1A2B">
              <w:rPr>
                <w:rFonts w:ascii="SimSun" w:hAnsi="SimSun" w:cs="SimSun"/>
                <w:sz w:val="18"/>
                <w:szCs w:val="18"/>
                <w:lang w:eastAsia="zh-CN"/>
              </w:rPr>
              <w:t>WIPO</w:t>
            </w:r>
            <w:r w:rsidRPr="002C1A2B">
              <w:rPr>
                <w:rFonts w:ascii="SimSun" w:hAnsi="SimSun" w:cs="SimSun" w:hint="eastAsia"/>
                <w:sz w:val="18"/>
                <w:szCs w:val="18"/>
                <w:lang w:eastAsia="zh-CN"/>
              </w:rPr>
              <w:t>执法培训计划中纳入发展相关的问题</w:t>
            </w:r>
          </w:p>
        </w:tc>
        <w:tc>
          <w:tcPr>
            <w:tcW w:w="900" w:type="pct"/>
            <w:gridSpan w:val="2"/>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t>目前没有可用数据</w:t>
            </w:r>
          </w:p>
        </w:tc>
        <w:tc>
          <w:tcPr>
            <w:tcW w:w="812" w:type="pct"/>
            <w:tcMar>
              <w:top w:w="110" w:type="dxa"/>
            </w:tcMar>
          </w:tcPr>
          <w:p w:rsidR="003D580F" w:rsidRPr="002C1A2B" w:rsidRDefault="003D580F" w:rsidP="002C1A2B">
            <w:pPr>
              <w:spacing w:afterLines="30" w:after="72" w:line="280" w:lineRule="atLeast"/>
              <w:rPr>
                <w:rFonts w:ascii="KaiTi" w:eastAsia="KaiTi" w:hAnsi="SimSun"/>
                <w:i/>
                <w:iCs/>
                <w:sz w:val="18"/>
                <w:szCs w:val="18"/>
              </w:rPr>
            </w:pPr>
            <w:r w:rsidRPr="002C1A2B">
              <w:rPr>
                <w:rFonts w:ascii="SimSun" w:hAnsi="SimSun"/>
                <w:sz w:val="18"/>
                <w:szCs w:val="18"/>
              </w:rPr>
              <w:t>100%</w:t>
            </w:r>
          </w:p>
        </w:tc>
        <w:tc>
          <w:tcPr>
            <w:tcW w:w="1620" w:type="pct"/>
            <w:shd w:val="clear" w:color="auto" w:fill="FFFFFF"/>
            <w:tcMar>
              <w:top w:w="110" w:type="dxa"/>
            </w:tcMar>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sz w:val="18"/>
                <w:szCs w:val="18"/>
                <w:lang w:eastAsia="zh-CN"/>
              </w:rPr>
              <w:t>100%</w:t>
            </w:r>
          </w:p>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t>符合发展议程建议</w:t>
            </w:r>
            <w:r w:rsidRPr="002C1A2B">
              <w:rPr>
                <w:rFonts w:ascii="SimSun" w:hAnsi="SimSun"/>
                <w:sz w:val="18"/>
                <w:szCs w:val="18"/>
                <w:lang w:eastAsia="zh-CN"/>
              </w:rPr>
              <w:t>45</w:t>
            </w:r>
            <w:r w:rsidRPr="002C1A2B">
              <w:rPr>
                <w:rFonts w:ascii="SimSun" w:hAnsi="SimSun" w:cs="SimSun" w:hint="eastAsia"/>
                <w:sz w:val="18"/>
                <w:szCs w:val="18"/>
                <w:lang w:eastAsia="zh-CN"/>
              </w:rPr>
              <w:t>的所有活动包含所有发展相关问题：</w:t>
            </w:r>
          </w:p>
          <w:p w:rsidR="003D580F" w:rsidRPr="002C1A2B" w:rsidRDefault="00870FDA" w:rsidP="00A6371D">
            <w:pPr>
              <w:pStyle w:val="3"/>
              <w:numPr>
                <w:ilvl w:val="0"/>
                <w:numId w:val="60"/>
              </w:numPr>
              <w:spacing w:afterLines="30" w:after="72" w:line="280" w:lineRule="atLeast"/>
              <w:ind w:left="448" w:hanging="448"/>
              <w:rPr>
                <w:rFonts w:ascii="SimSun" w:hAnsi="SimSun"/>
                <w:sz w:val="18"/>
                <w:szCs w:val="18"/>
                <w:lang w:eastAsia="zh-CN"/>
              </w:rPr>
            </w:pPr>
            <w:r w:rsidRPr="002C1A2B">
              <w:rPr>
                <w:rFonts w:ascii="SimSun" w:hAnsi="SimSun"/>
                <w:sz w:val="18"/>
                <w:szCs w:val="18"/>
                <w:lang w:eastAsia="zh-CN"/>
              </w:rPr>
              <w:t>22</w:t>
            </w:r>
            <w:r w:rsidR="003D580F" w:rsidRPr="002C1A2B">
              <w:rPr>
                <w:rFonts w:ascii="SimSun" w:hAnsi="SimSun" w:cs="SimSun" w:hint="eastAsia"/>
                <w:sz w:val="18"/>
                <w:szCs w:val="18"/>
                <w:lang w:eastAsia="zh-CN"/>
              </w:rPr>
              <w:t>个</w:t>
            </w:r>
            <w:r w:rsidR="003D580F" w:rsidRPr="002C1A2B">
              <w:rPr>
                <w:rFonts w:ascii="SimSun" w:hAnsi="SimSun"/>
                <w:sz w:val="18"/>
                <w:szCs w:val="18"/>
                <w:lang w:eastAsia="zh-CN"/>
              </w:rPr>
              <w:t>(</w:t>
            </w:r>
            <w:r w:rsidR="003D580F" w:rsidRPr="002C1A2B">
              <w:rPr>
                <w:rFonts w:ascii="SimSun" w:hAnsi="SimSun" w:cs="SimSun" w:hint="eastAsia"/>
                <w:sz w:val="18"/>
                <w:szCs w:val="18"/>
                <w:lang w:eastAsia="zh-CN"/>
              </w:rPr>
              <w:t>次</w:t>
            </w:r>
            <w:r w:rsidR="003D580F" w:rsidRPr="002C1A2B">
              <w:rPr>
                <w:rFonts w:ascii="SimSun" w:hAnsi="SimSun"/>
                <w:sz w:val="18"/>
                <w:szCs w:val="18"/>
                <w:lang w:eastAsia="zh-CN"/>
              </w:rPr>
              <w:t>)</w:t>
            </w:r>
            <w:r w:rsidR="003D580F" w:rsidRPr="002C1A2B">
              <w:rPr>
                <w:rFonts w:ascii="SimSun" w:hAnsi="SimSun" w:cs="SimSun" w:hint="eastAsia"/>
                <w:sz w:val="18"/>
                <w:szCs w:val="18"/>
                <w:lang w:eastAsia="zh-CN"/>
              </w:rPr>
              <w:t>区域和</w:t>
            </w:r>
            <w:r w:rsidR="003D580F" w:rsidRPr="002C1A2B">
              <w:rPr>
                <w:rFonts w:ascii="SimSun" w:hAnsi="SimSun"/>
                <w:sz w:val="18"/>
                <w:szCs w:val="18"/>
                <w:lang w:eastAsia="zh-CN"/>
              </w:rPr>
              <w:t>15</w:t>
            </w:r>
            <w:r w:rsidR="003D580F" w:rsidRPr="002C1A2B">
              <w:rPr>
                <w:rFonts w:ascii="SimSun" w:hAnsi="SimSun" w:cs="SimSun" w:hint="eastAsia"/>
                <w:sz w:val="18"/>
                <w:szCs w:val="18"/>
                <w:lang w:eastAsia="zh-CN"/>
              </w:rPr>
              <w:t>个国家的能力建设活动</w:t>
            </w:r>
          </w:p>
          <w:p w:rsidR="003D580F" w:rsidRPr="002C1A2B" w:rsidRDefault="003D580F" w:rsidP="00A6371D">
            <w:pPr>
              <w:pStyle w:val="3"/>
              <w:numPr>
                <w:ilvl w:val="0"/>
                <w:numId w:val="60"/>
              </w:numPr>
              <w:spacing w:afterLines="30" w:after="72" w:line="280" w:lineRule="atLeast"/>
              <w:ind w:left="448" w:hanging="448"/>
              <w:rPr>
                <w:rFonts w:ascii="SimSun" w:hAnsi="SimSun"/>
                <w:sz w:val="18"/>
                <w:szCs w:val="18"/>
                <w:lang w:eastAsia="zh-CN"/>
              </w:rPr>
            </w:pPr>
            <w:r w:rsidRPr="002C1A2B">
              <w:rPr>
                <w:rFonts w:ascii="SimSun" w:hAnsi="SimSun" w:cs="SimSun" w:hint="eastAsia"/>
                <w:sz w:val="18"/>
                <w:szCs w:val="18"/>
                <w:lang w:eastAsia="zh-CN"/>
              </w:rPr>
              <w:t>关于树立尊重知识产权战略风尚的四个咨询会议</w:t>
            </w:r>
          </w:p>
          <w:p w:rsidR="003D580F" w:rsidRPr="002C1A2B" w:rsidRDefault="003D580F" w:rsidP="00A6371D">
            <w:pPr>
              <w:pStyle w:val="3"/>
              <w:numPr>
                <w:ilvl w:val="0"/>
                <w:numId w:val="61"/>
              </w:numPr>
              <w:spacing w:afterLines="30" w:after="72" w:line="280" w:lineRule="atLeast"/>
              <w:ind w:left="307" w:hanging="307"/>
              <w:rPr>
                <w:rFonts w:ascii="SimSun" w:hAnsi="SimSun"/>
                <w:sz w:val="18"/>
                <w:szCs w:val="18"/>
                <w:lang w:eastAsia="zh-CN"/>
              </w:rPr>
            </w:pPr>
            <w:r w:rsidRPr="002C1A2B">
              <w:rPr>
                <w:rFonts w:ascii="SimSun" w:hAnsi="SimSun" w:cs="SimSun" w:hint="eastAsia"/>
                <w:sz w:val="18"/>
                <w:szCs w:val="18"/>
                <w:lang w:eastAsia="zh-CN"/>
              </w:rPr>
              <w:t>致力于树立尊重知识产权风尚的计划</w:t>
            </w:r>
            <w:r w:rsidRPr="002C1A2B">
              <w:rPr>
                <w:rFonts w:ascii="SimSun" w:hAnsi="SimSun"/>
                <w:sz w:val="18"/>
                <w:szCs w:val="18"/>
                <w:lang w:eastAsia="zh-CN"/>
              </w:rPr>
              <w:t>17</w:t>
            </w:r>
            <w:r w:rsidRPr="002C1A2B">
              <w:rPr>
                <w:rFonts w:ascii="SimSun" w:hAnsi="SimSun" w:cs="SimSun" w:hint="eastAsia"/>
                <w:sz w:val="18"/>
                <w:szCs w:val="18"/>
                <w:lang w:eastAsia="zh-CN"/>
              </w:rPr>
              <w:t>参与了</w:t>
            </w:r>
            <w:r w:rsidRPr="002C1A2B">
              <w:rPr>
                <w:rFonts w:ascii="SimSun" w:hAnsi="SimSun"/>
                <w:sz w:val="18"/>
                <w:szCs w:val="18"/>
                <w:lang w:eastAsia="zh-CN"/>
              </w:rPr>
              <w:t>11</w:t>
            </w:r>
            <w:r w:rsidRPr="002C1A2B">
              <w:rPr>
                <w:rFonts w:ascii="SimSun" w:hAnsi="SimSun" w:cs="SimSun" w:hint="eastAsia"/>
                <w:sz w:val="18"/>
                <w:szCs w:val="18"/>
                <w:lang w:eastAsia="zh-CN"/>
              </w:rPr>
              <w:t>个普通</w:t>
            </w:r>
            <w:r w:rsidRPr="002C1A2B">
              <w:rPr>
                <w:rFonts w:ascii="SimSun" w:hAnsi="SimSun"/>
                <w:sz w:val="18"/>
                <w:szCs w:val="18"/>
                <w:lang w:eastAsia="zh-CN"/>
              </w:rPr>
              <w:t>WIPO</w:t>
            </w:r>
            <w:r w:rsidRPr="002C1A2B">
              <w:rPr>
                <w:rFonts w:ascii="SimSun" w:hAnsi="SimSun" w:cs="SimSun" w:hint="eastAsia"/>
                <w:sz w:val="18"/>
                <w:szCs w:val="18"/>
                <w:lang w:eastAsia="zh-CN"/>
              </w:rPr>
              <w:t>培训计划</w:t>
            </w:r>
          </w:p>
        </w:tc>
        <w:tc>
          <w:tcPr>
            <w:tcW w:w="799" w:type="pct"/>
            <w:gridSpan w:val="2"/>
            <w:tcMar>
              <w:top w:w="110" w:type="dxa"/>
            </w:tcMar>
          </w:tcPr>
          <w:p w:rsidR="003D580F" w:rsidRPr="002C1A2B" w:rsidRDefault="003D580F" w:rsidP="002C1A2B">
            <w:pPr>
              <w:keepNext/>
              <w:keepLines/>
              <w:spacing w:afterLines="30" w:after="72" w:line="280" w:lineRule="atLeast"/>
              <w:jc w:val="center"/>
              <w:rPr>
                <w:rFonts w:ascii="SimSun" w:hAnsi="SimSun"/>
                <w:color w:val="808080"/>
                <w:sz w:val="18"/>
                <w:szCs w:val="18"/>
                <w:lang w:eastAsia="zh-CN"/>
              </w:rPr>
            </w:pPr>
            <w:r w:rsidRPr="002C1A2B">
              <w:rPr>
                <w:rFonts w:ascii="SimSun" w:hAnsi="SimSun" w:cs="SimSun" w:hint="eastAsia"/>
                <w:color w:val="008000"/>
                <w:sz w:val="18"/>
                <w:szCs w:val="18"/>
                <w:lang w:eastAsia="zh-CN"/>
              </w:rPr>
              <w:t>全部实现</w:t>
            </w:r>
          </w:p>
        </w:tc>
      </w:tr>
      <w:tr w:rsidR="003D580F" w:rsidRPr="00452A4B" w:rsidTr="00145567">
        <w:trPr>
          <w:cantSplit/>
          <w:jc w:val="center"/>
        </w:trPr>
        <w:tc>
          <w:tcPr>
            <w:tcW w:w="869" w:type="pct"/>
            <w:tcBorders>
              <w:bottom w:val="single" w:sz="4" w:space="0" w:color="auto"/>
            </w:tcBorders>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t>接受培训的执法官员中对提供的培训</w:t>
            </w:r>
            <w:r w:rsidRPr="002C1A2B">
              <w:rPr>
                <w:rFonts w:ascii="SimSun" w:hAnsi="SimSun" w:cs="SimSun"/>
                <w:sz w:val="18"/>
                <w:szCs w:val="18"/>
                <w:lang w:eastAsia="zh-CN"/>
              </w:rPr>
              <w:t>(</w:t>
            </w:r>
            <w:r w:rsidRPr="002C1A2B">
              <w:rPr>
                <w:rFonts w:ascii="SimSun" w:hAnsi="SimSun" w:cs="SimSun" w:hint="eastAsia"/>
                <w:sz w:val="18"/>
                <w:szCs w:val="18"/>
                <w:lang w:eastAsia="zh-CN"/>
              </w:rPr>
              <w:t>包括战略合作指导</w:t>
            </w:r>
            <w:r w:rsidRPr="002C1A2B">
              <w:rPr>
                <w:rFonts w:ascii="SimSun" w:hAnsi="SimSun" w:cs="SimSun"/>
                <w:sz w:val="18"/>
                <w:szCs w:val="18"/>
                <w:lang w:eastAsia="zh-CN"/>
              </w:rPr>
              <w:t>)</w:t>
            </w:r>
            <w:r w:rsidRPr="002C1A2B">
              <w:rPr>
                <w:rFonts w:ascii="SimSun" w:hAnsi="SimSun" w:cs="SimSun" w:hint="eastAsia"/>
                <w:sz w:val="18"/>
                <w:szCs w:val="18"/>
                <w:lang w:eastAsia="zh-CN"/>
              </w:rPr>
              <w:t>和给其职业生涯带来的益处表示满意的百分比</w:t>
            </w:r>
          </w:p>
        </w:tc>
        <w:tc>
          <w:tcPr>
            <w:tcW w:w="900" w:type="pct"/>
            <w:gridSpan w:val="2"/>
            <w:tcBorders>
              <w:bottom w:val="single" w:sz="4" w:space="0" w:color="auto"/>
            </w:tcBorders>
          </w:tcPr>
          <w:p w:rsidR="003D580F" w:rsidRPr="002C1A2B" w:rsidRDefault="003D580F" w:rsidP="002C1A2B">
            <w:pPr>
              <w:spacing w:afterLines="30" w:after="72" w:line="280" w:lineRule="atLeast"/>
              <w:rPr>
                <w:rFonts w:ascii="SimSun" w:hAnsi="SimSun"/>
                <w:sz w:val="18"/>
                <w:szCs w:val="18"/>
              </w:rPr>
            </w:pPr>
            <w:r w:rsidRPr="002C1A2B">
              <w:rPr>
                <w:rFonts w:ascii="SimSun" w:hAnsi="SimSun" w:cs="SimSun" w:hint="eastAsia"/>
                <w:sz w:val="18"/>
                <w:szCs w:val="18"/>
                <w:lang w:eastAsia="zh-CN"/>
              </w:rPr>
              <w:t>目前没有可用数据</w:t>
            </w:r>
          </w:p>
        </w:tc>
        <w:tc>
          <w:tcPr>
            <w:tcW w:w="812" w:type="pct"/>
            <w:tcBorders>
              <w:bottom w:val="single" w:sz="4" w:space="0" w:color="auto"/>
            </w:tcBorders>
            <w:tcMar>
              <w:top w:w="110" w:type="dxa"/>
            </w:tcMar>
          </w:tcPr>
          <w:p w:rsidR="003D580F" w:rsidRPr="002C1A2B" w:rsidRDefault="003D580F" w:rsidP="002C1A2B">
            <w:pPr>
              <w:spacing w:afterLines="30" w:after="72" w:line="280" w:lineRule="atLeast"/>
              <w:rPr>
                <w:rFonts w:ascii="SimSun" w:hAnsi="SimSun"/>
                <w:sz w:val="18"/>
                <w:szCs w:val="18"/>
              </w:rPr>
            </w:pPr>
            <w:r w:rsidRPr="002C1A2B">
              <w:rPr>
                <w:rFonts w:ascii="SimSun" w:hAnsi="SimSun"/>
                <w:sz w:val="18"/>
                <w:szCs w:val="18"/>
              </w:rPr>
              <w:t>75%</w:t>
            </w:r>
          </w:p>
        </w:tc>
        <w:tc>
          <w:tcPr>
            <w:tcW w:w="1620" w:type="pct"/>
            <w:tcBorders>
              <w:bottom w:val="single" w:sz="4" w:space="0" w:color="auto"/>
            </w:tcBorders>
            <w:shd w:val="clear" w:color="auto" w:fill="FFFFFF"/>
            <w:tcMar>
              <w:top w:w="110" w:type="dxa"/>
            </w:tcMar>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t>参与者对能力建设活动表达的平均满意度超过了</w:t>
            </w:r>
            <w:r w:rsidRPr="002C1A2B">
              <w:rPr>
                <w:rFonts w:ascii="SimSun" w:hAnsi="SimSun"/>
                <w:sz w:val="18"/>
                <w:szCs w:val="18"/>
                <w:lang w:eastAsia="zh-CN"/>
              </w:rPr>
              <w:t>85%</w:t>
            </w:r>
          </w:p>
        </w:tc>
        <w:tc>
          <w:tcPr>
            <w:tcW w:w="799" w:type="pct"/>
            <w:gridSpan w:val="2"/>
            <w:tcBorders>
              <w:bottom w:val="single" w:sz="4" w:space="0" w:color="auto"/>
            </w:tcBorders>
            <w:tcMar>
              <w:top w:w="110" w:type="dxa"/>
            </w:tcMar>
          </w:tcPr>
          <w:p w:rsidR="003D580F" w:rsidRPr="002C1A2B" w:rsidRDefault="003D580F" w:rsidP="002C1A2B">
            <w:pPr>
              <w:keepNext/>
              <w:keepLines/>
              <w:spacing w:afterLines="30" w:after="72" w:line="280" w:lineRule="atLeast"/>
              <w:jc w:val="center"/>
              <w:rPr>
                <w:rFonts w:ascii="SimSun" w:hAnsi="SimSun"/>
                <w:color w:val="008000"/>
                <w:sz w:val="18"/>
                <w:szCs w:val="18"/>
                <w:lang w:eastAsia="zh-CN"/>
              </w:rPr>
            </w:pPr>
            <w:r w:rsidRPr="002C1A2B">
              <w:rPr>
                <w:rFonts w:ascii="SimSun" w:hAnsi="SimSun" w:cs="SimSun" w:hint="eastAsia"/>
                <w:color w:val="008000"/>
                <w:sz w:val="18"/>
                <w:szCs w:val="18"/>
                <w:lang w:eastAsia="zh-CN"/>
              </w:rPr>
              <w:t>全部实现</w:t>
            </w:r>
          </w:p>
        </w:tc>
      </w:tr>
      <w:tr w:rsidR="003D580F" w:rsidRPr="00452A4B" w:rsidTr="00145567">
        <w:trPr>
          <w:cantSplit/>
          <w:jc w:val="center"/>
        </w:trPr>
        <w:tc>
          <w:tcPr>
            <w:tcW w:w="5000" w:type="pct"/>
            <w:gridSpan w:val="7"/>
            <w:tcBorders>
              <w:top w:val="single" w:sz="4" w:space="0" w:color="auto"/>
              <w:bottom w:val="single" w:sz="4" w:space="0" w:color="auto"/>
            </w:tcBorders>
            <w:shd w:val="clear" w:color="auto" w:fill="CCFFFF"/>
            <w:vAlign w:val="center"/>
          </w:tcPr>
          <w:p w:rsidR="003D580F" w:rsidRPr="00452A4B" w:rsidRDefault="003D580F" w:rsidP="00C270BB">
            <w:pPr>
              <w:spacing w:beforeLines="50" w:before="120" w:afterLines="50" w:after="120" w:line="340" w:lineRule="atLeast"/>
              <w:ind w:left="1077" w:hangingChars="511" w:hanging="1077"/>
              <w:rPr>
                <w:rFonts w:ascii="SimSun" w:hAnsi="SimSun"/>
                <w:b/>
                <w:bCs/>
                <w:sz w:val="21"/>
                <w:szCs w:val="21"/>
                <w:lang w:eastAsia="zh-CN"/>
              </w:rPr>
            </w:pPr>
            <w:r w:rsidRPr="00452A4B">
              <w:rPr>
                <w:rFonts w:ascii="SimSun" w:hAnsi="SimSun" w:cs="SimSun" w:hint="eastAsia"/>
                <w:b/>
                <w:bCs/>
                <w:sz w:val="21"/>
                <w:szCs w:val="21"/>
                <w:lang w:eastAsia="zh-CN"/>
              </w:rPr>
              <w:t>预期成果</w:t>
            </w:r>
            <w:r w:rsidR="00C270BB">
              <w:rPr>
                <w:rFonts w:ascii="SimSun" w:hAnsi="SimSun" w:hint="eastAsia"/>
                <w:b/>
                <w:bCs/>
                <w:sz w:val="21"/>
                <w:szCs w:val="21"/>
                <w:lang w:eastAsia="zh-CN"/>
              </w:rPr>
              <w:t>：</w:t>
            </w:r>
            <w:r w:rsidRPr="00452A4B">
              <w:rPr>
                <w:rFonts w:ascii="SimSun" w:hAnsi="SimSun"/>
                <w:sz w:val="21"/>
                <w:szCs w:val="21"/>
                <w:lang w:eastAsia="zh-CN"/>
              </w:rPr>
              <w:t>WIPO</w:t>
            </w:r>
            <w:r w:rsidRPr="00452A4B">
              <w:rPr>
                <w:rFonts w:ascii="SimSun" w:hAnsi="SimSun" w:cs="SimSun" w:hint="eastAsia"/>
                <w:sz w:val="21"/>
                <w:szCs w:val="21"/>
                <w:lang w:eastAsia="zh-CN"/>
              </w:rPr>
              <w:t>和其他国际组织在树立尊重知识产权的风尚领域系统有效地加强合作与协调</w:t>
            </w:r>
          </w:p>
        </w:tc>
      </w:tr>
      <w:tr w:rsidR="003D580F" w:rsidRPr="00C270BB" w:rsidTr="00145567">
        <w:trPr>
          <w:cantSplit/>
          <w:jc w:val="center"/>
        </w:trPr>
        <w:tc>
          <w:tcPr>
            <w:tcW w:w="869" w:type="pct"/>
            <w:tcBorders>
              <w:top w:val="single" w:sz="4" w:space="0" w:color="auto"/>
            </w:tcBorders>
            <w:vAlign w:val="center"/>
          </w:tcPr>
          <w:p w:rsidR="003D580F" w:rsidRPr="00C270BB" w:rsidRDefault="00814F64" w:rsidP="00C270BB">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C270BB">
              <w:rPr>
                <w:rFonts w:ascii="SimHei" w:eastAsia="SimHei" w:hAnsi="SimHei" w:cs="SimSun" w:hint="eastAsia"/>
                <w:bCs/>
                <w:sz w:val="21"/>
                <w:szCs w:val="21"/>
                <w:lang w:eastAsia="zh-CN"/>
              </w:rPr>
              <w:t>指标</w:t>
            </w:r>
          </w:p>
        </w:tc>
        <w:tc>
          <w:tcPr>
            <w:tcW w:w="900" w:type="pct"/>
            <w:gridSpan w:val="2"/>
            <w:tcBorders>
              <w:top w:val="single" w:sz="4" w:space="0" w:color="auto"/>
            </w:tcBorders>
            <w:vAlign w:val="center"/>
          </w:tcPr>
          <w:p w:rsidR="003D580F" w:rsidRPr="00C270BB" w:rsidRDefault="0041606E" w:rsidP="00C270BB">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12" w:type="pct"/>
            <w:tcBorders>
              <w:top w:val="single" w:sz="4" w:space="0" w:color="auto"/>
            </w:tcBorders>
            <w:tcMar>
              <w:top w:w="110" w:type="dxa"/>
            </w:tcMar>
            <w:vAlign w:val="center"/>
          </w:tcPr>
          <w:p w:rsidR="003D580F" w:rsidRPr="00C270BB" w:rsidRDefault="003D580F" w:rsidP="00C270BB">
            <w:pPr>
              <w:jc w:val="center"/>
              <w:rPr>
                <w:rFonts w:ascii="SimHei" w:eastAsia="SimHei" w:hAnsi="SimHei"/>
                <w:bCs/>
                <w:sz w:val="21"/>
                <w:szCs w:val="21"/>
                <w:lang w:eastAsia="zh-CN"/>
              </w:rPr>
            </w:pPr>
            <w:r w:rsidRPr="00C270BB">
              <w:rPr>
                <w:rFonts w:ascii="SimHei" w:eastAsia="SimHei" w:hAnsi="SimHei" w:cs="SimSun" w:hint="eastAsia"/>
                <w:bCs/>
                <w:sz w:val="21"/>
                <w:szCs w:val="21"/>
                <w:lang w:eastAsia="zh-CN"/>
              </w:rPr>
              <w:t>目</w:t>
            </w:r>
            <w:r w:rsidR="00C270BB">
              <w:rPr>
                <w:rFonts w:ascii="SimHei" w:eastAsia="SimHei" w:hAnsi="SimHei" w:cs="SimSun" w:hint="eastAsia"/>
                <w:bCs/>
                <w:sz w:val="21"/>
                <w:szCs w:val="21"/>
                <w:lang w:eastAsia="zh-CN"/>
              </w:rPr>
              <w:t xml:space="preserve">  </w:t>
            </w:r>
            <w:r w:rsidRPr="00C270BB">
              <w:rPr>
                <w:rFonts w:ascii="SimHei" w:eastAsia="SimHei" w:hAnsi="SimHei" w:cs="SimSun" w:hint="eastAsia"/>
                <w:bCs/>
                <w:sz w:val="21"/>
                <w:szCs w:val="21"/>
                <w:lang w:eastAsia="zh-CN"/>
              </w:rPr>
              <w:t>标</w:t>
            </w:r>
          </w:p>
        </w:tc>
        <w:tc>
          <w:tcPr>
            <w:tcW w:w="1620" w:type="pct"/>
            <w:tcBorders>
              <w:top w:val="single" w:sz="4" w:space="0" w:color="auto"/>
            </w:tcBorders>
            <w:shd w:val="clear" w:color="auto" w:fill="FFFFFF"/>
            <w:tcMar>
              <w:top w:w="110" w:type="dxa"/>
            </w:tcMar>
            <w:vAlign w:val="center"/>
          </w:tcPr>
          <w:p w:rsidR="003D580F" w:rsidRPr="00C270BB" w:rsidRDefault="00814F64" w:rsidP="00C270BB">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C270BB">
              <w:rPr>
                <w:rFonts w:ascii="SimHei" w:eastAsia="SimHei" w:hAnsi="SimHei" w:cs="SimSun" w:hint="eastAsia"/>
                <w:bCs/>
                <w:sz w:val="21"/>
                <w:szCs w:val="21"/>
                <w:lang w:eastAsia="zh-CN"/>
              </w:rPr>
              <w:t>数据</w:t>
            </w:r>
          </w:p>
        </w:tc>
        <w:tc>
          <w:tcPr>
            <w:tcW w:w="799" w:type="pct"/>
            <w:gridSpan w:val="2"/>
            <w:tcBorders>
              <w:top w:val="single" w:sz="4" w:space="0" w:color="auto"/>
            </w:tcBorders>
            <w:tcMar>
              <w:top w:w="110" w:type="dxa"/>
            </w:tcMar>
            <w:vAlign w:val="center"/>
          </w:tcPr>
          <w:p w:rsidR="003D580F" w:rsidRPr="00C270BB" w:rsidRDefault="003D580F" w:rsidP="00C270BB">
            <w:pPr>
              <w:keepNext/>
              <w:keepLines/>
              <w:jc w:val="center"/>
              <w:rPr>
                <w:rFonts w:ascii="SimHei" w:eastAsia="SimHei" w:hAnsi="SimHei"/>
                <w:bCs/>
                <w:sz w:val="21"/>
                <w:szCs w:val="21"/>
                <w:lang w:eastAsia="zh-CN"/>
              </w:rPr>
            </w:pPr>
            <w:r w:rsidRPr="00C270BB">
              <w:rPr>
                <w:rFonts w:ascii="SimHei" w:eastAsia="SimHei" w:hAnsi="SimHei" w:cs="SimSun" w:hint="eastAsia"/>
                <w:bCs/>
                <w:sz w:val="21"/>
                <w:szCs w:val="21"/>
                <w:lang w:eastAsia="zh-CN"/>
              </w:rPr>
              <w:t>红绿灯系统</w:t>
            </w:r>
            <w:r w:rsidRPr="00C270BB">
              <w:rPr>
                <w:rFonts w:ascii="SimHei" w:eastAsia="SimHei" w:hAnsi="SimHei"/>
                <w:bCs/>
                <w:sz w:val="21"/>
                <w:szCs w:val="21"/>
                <w:lang w:eastAsia="zh-CN"/>
              </w:rPr>
              <w:t>(</w:t>
            </w:r>
            <w:r w:rsidRPr="00C270BB">
              <w:rPr>
                <w:rFonts w:ascii="SimHei" w:eastAsia="SimHei" w:hAnsi="SimHei"/>
                <w:bCs/>
                <w:sz w:val="21"/>
                <w:szCs w:val="21"/>
              </w:rPr>
              <w:t>TLS</w:t>
            </w:r>
            <w:r w:rsidRPr="00C270BB">
              <w:rPr>
                <w:rFonts w:ascii="SimHei" w:eastAsia="SimHei" w:hAnsi="SimHei"/>
                <w:bCs/>
                <w:sz w:val="21"/>
                <w:szCs w:val="21"/>
                <w:lang w:eastAsia="zh-CN"/>
              </w:rPr>
              <w:t>)</w:t>
            </w:r>
          </w:p>
        </w:tc>
      </w:tr>
      <w:tr w:rsidR="003D580F" w:rsidRPr="00452A4B" w:rsidTr="00145567">
        <w:trPr>
          <w:cantSplit/>
          <w:jc w:val="center"/>
        </w:trPr>
        <w:tc>
          <w:tcPr>
            <w:tcW w:w="869" w:type="pct"/>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t>正式到位的合作机制的数量</w:t>
            </w:r>
          </w:p>
        </w:tc>
        <w:tc>
          <w:tcPr>
            <w:tcW w:w="900" w:type="pct"/>
            <w:gridSpan w:val="2"/>
          </w:tcPr>
          <w:p w:rsidR="003D580F" w:rsidRPr="002C1A2B" w:rsidRDefault="003D580F" w:rsidP="006A0F4B">
            <w:pPr>
              <w:keepNext/>
              <w:keepLines/>
              <w:spacing w:afterLines="30" w:after="72" w:line="280" w:lineRule="atLeast"/>
              <w:jc w:val="center"/>
              <w:rPr>
                <w:rFonts w:ascii="SimSun" w:hAnsi="SimSun"/>
                <w:sz w:val="18"/>
                <w:szCs w:val="18"/>
                <w:lang w:eastAsia="zh-CN"/>
              </w:rPr>
            </w:pPr>
            <w:r w:rsidRPr="002C1A2B">
              <w:rPr>
                <w:rFonts w:ascii="SimSun" w:hAnsi="SimSun"/>
                <w:sz w:val="18"/>
                <w:szCs w:val="18"/>
                <w:lang w:eastAsia="zh-CN"/>
              </w:rPr>
              <w:t>3</w:t>
            </w:r>
          </w:p>
        </w:tc>
        <w:tc>
          <w:tcPr>
            <w:tcW w:w="812" w:type="pct"/>
            <w:tcMar>
              <w:top w:w="110" w:type="dxa"/>
            </w:tcMar>
          </w:tcPr>
          <w:p w:rsidR="003D580F" w:rsidRPr="002C1A2B" w:rsidRDefault="003D580F" w:rsidP="006A0F4B">
            <w:pPr>
              <w:spacing w:afterLines="30" w:after="72" w:line="280" w:lineRule="atLeast"/>
              <w:jc w:val="center"/>
              <w:rPr>
                <w:rFonts w:ascii="KaiTi" w:eastAsia="KaiTi" w:hAnsi="SimSun"/>
                <w:i/>
                <w:iCs/>
                <w:sz w:val="18"/>
                <w:szCs w:val="18"/>
                <w:lang w:eastAsia="zh-CN"/>
              </w:rPr>
            </w:pPr>
            <w:r w:rsidRPr="002C1A2B">
              <w:rPr>
                <w:rFonts w:ascii="SimSun" w:hAnsi="SimSun"/>
                <w:sz w:val="18"/>
                <w:szCs w:val="18"/>
                <w:lang w:eastAsia="zh-CN"/>
              </w:rPr>
              <w:t>4</w:t>
            </w:r>
          </w:p>
        </w:tc>
        <w:tc>
          <w:tcPr>
            <w:tcW w:w="1620" w:type="pct"/>
            <w:shd w:val="clear" w:color="auto" w:fill="FFFFFF"/>
            <w:tcMar>
              <w:top w:w="110" w:type="dxa"/>
            </w:tcMar>
          </w:tcPr>
          <w:p w:rsidR="003D580F" w:rsidRPr="002C1A2B" w:rsidRDefault="003D580F" w:rsidP="006A0F4B">
            <w:pPr>
              <w:spacing w:afterLines="30" w:after="72" w:line="280" w:lineRule="atLeast"/>
              <w:jc w:val="center"/>
              <w:rPr>
                <w:rFonts w:ascii="SimSun" w:hAnsi="SimSun"/>
                <w:sz w:val="18"/>
                <w:szCs w:val="18"/>
                <w:lang w:eastAsia="zh-CN"/>
              </w:rPr>
            </w:pPr>
            <w:r w:rsidRPr="002C1A2B">
              <w:rPr>
                <w:rFonts w:ascii="SimSun" w:hAnsi="SimSun"/>
                <w:sz w:val="18"/>
                <w:szCs w:val="18"/>
                <w:lang w:eastAsia="zh-CN"/>
              </w:rPr>
              <w:t>4</w:t>
            </w:r>
          </w:p>
        </w:tc>
        <w:tc>
          <w:tcPr>
            <w:tcW w:w="799" w:type="pct"/>
            <w:gridSpan w:val="2"/>
            <w:tcMar>
              <w:top w:w="110" w:type="dxa"/>
            </w:tcMar>
          </w:tcPr>
          <w:p w:rsidR="003D580F" w:rsidRPr="002C1A2B" w:rsidRDefault="003D580F" w:rsidP="002C1A2B">
            <w:pPr>
              <w:keepNext/>
              <w:keepLines/>
              <w:spacing w:afterLines="30" w:after="72" w:line="280" w:lineRule="atLeast"/>
              <w:jc w:val="center"/>
              <w:rPr>
                <w:rFonts w:ascii="SimSun" w:hAnsi="SimSun"/>
                <w:color w:val="808080"/>
                <w:sz w:val="18"/>
                <w:szCs w:val="18"/>
                <w:lang w:eastAsia="zh-CN"/>
              </w:rPr>
            </w:pPr>
            <w:r w:rsidRPr="002C1A2B">
              <w:rPr>
                <w:rFonts w:ascii="SimSun" w:hAnsi="SimSun" w:cs="SimSun" w:hint="eastAsia"/>
                <w:color w:val="008000"/>
                <w:sz w:val="18"/>
                <w:szCs w:val="18"/>
                <w:lang w:eastAsia="zh-CN"/>
              </w:rPr>
              <w:t>全部实现</w:t>
            </w:r>
          </w:p>
        </w:tc>
      </w:tr>
      <w:tr w:rsidR="003D580F" w:rsidRPr="00452A4B" w:rsidTr="00145567">
        <w:trPr>
          <w:cantSplit/>
          <w:jc w:val="center"/>
        </w:trPr>
        <w:tc>
          <w:tcPr>
            <w:tcW w:w="869" w:type="pct"/>
            <w:tcBorders>
              <w:bottom w:val="single" w:sz="4" w:space="0" w:color="auto"/>
            </w:tcBorders>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t>联合举办活动的数量</w:t>
            </w:r>
          </w:p>
        </w:tc>
        <w:tc>
          <w:tcPr>
            <w:tcW w:w="900" w:type="pct"/>
            <w:gridSpan w:val="2"/>
            <w:tcBorders>
              <w:bottom w:val="single" w:sz="4" w:space="0" w:color="auto"/>
            </w:tcBorders>
          </w:tcPr>
          <w:p w:rsidR="003D580F" w:rsidRPr="002C1A2B" w:rsidRDefault="003D580F" w:rsidP="002C1A2B">
            <w:pPr>
              <w:spacing w:afterLines="30" w:after="72" w:line="280" w:lineRule="atLeast"/>
              <w:rPr>
                <w:rFonts w:ascii="KaiTi" w:eastAsia="KaiTi" w:hAnsi="SimSun"/>
                <w:i/>
                <w:iCs/>
                <w:sz w:val="18"/>
                <w:szCs w:val="18"/>
                <w:lang w:eastAsia="zh-CN"/>
              </w:rPr>
            </w:pPr>
            <w:r w:rsidRPr="002C1A2B">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2C1A2B">
              <w:rPr>
                <w:rFonts w:ascii="KaiTi" w:eastAsia="KaiTi" w:hAnsi="SimSun"/>
                <w:i/>
                <w:iCs/>
                <w:color w:val="002060"/>
                <w:sz w:val="18"/>
                <w:szCs w:val="18"/>
                <w:lang w:eastAsia="zh-CN"/>
              </w:rPr>
              <w:t>：</w:t>
            </w:r>
            <w:r w:rsidRPr="002C1A2B">
              <w:rPr>
                <w:rFonts w:ascii="SimSun" w:hAnsi="SimSun"/>
                <w:color w:val="002060"/>
                <w:sz w:val="18"/>
                <w:szCs w:val="18"/>
                <w:lang w:eastAsia="zh-CN"/>
              </w:rPr>
              <w:t>35</w:t>
            </w:r>
            <w:r w:rsidR="00500129" w:rsidRPr="002C1A2B">
              <w:rPr>
                <w:rFonts w:ascii="SimSun" w:hAnsi="SimSun"/>
                <w:color w:val="002060"/>
                <w:sz w:val="18"/>
                <w:szCs w:val="18"/>
                <w:lang w:eastAsia="zh-CN"/>
              </w:rPr>
              <w:t>(</w:t>
            </w:r>
            <w:r w:rsidRPr="002C1A2B">
              <w:rPr>
                <w:rFonts w:ascii="SimSun" w:hAnsi="SimSun" w:cs="SimSun" w:hint="eastAsia"/>
                <w:color w:val="002060"/>
                <w:sz w:val="18"/>
                <w:szCs w:val="18"/>
                <w:lang w:eastAsia="zh-CN"/>
              </w:rPr>
              <w:t>在</w:t>
            </w:r>
            <w:r w:rsidRPr="002C1A2B">
              <w:rPr>
                <w:rFonts w:ascii="SimSun" w:hAnsi="SimSun"/>
                <w:color w:val="002060"/>
                <w:sz w:val="18"/>
                <w:szCs w:val="18"/>
                <w:lang w:eastAsia="zh-CN"/>
              </w:rPr>
              <w:t>2010/11</w:t>
            </w:r>
            <w:r w:rsidRPr="002C1A2B">
              <w:rPr>
                <w:rFonts w:ascii="SimSun" w:hAnsi="SimSun" w:cs="SimSun" w:hint="eastAsia"/>
                <w:color w:val="002060"/>
                <w:sz w:val="18"/>
                <w:szCs w:val="18"/>
                <w:lang w:eastAsia="zh-CN"/>
              </w:rPr>
              <w:t>年</w:t>
            </w:r>
            <w:r w:rsidRPr="002C1A2B">
              <w:rPr>
                <w:rFonts w:ascii="SimSun" w:hAnsi="SimSun"/>
                <w:color w:val="002060"/>
                <w:sz w:val="18"/>
                <w:szCs w:val="18"/>
                <w:lang w:eastAsia="zh-CN"/>
              </w:rPr>
              <w:t>)</w:t>
            </w:r>
          </w:p>
          <w:p w:rsidR="003D580F" w:rsidRPr="002C1A2B" w:rsidRDefault="003D580F" w:rsidP="002C1A2B">
            <w:pPr>
              <w:keepNext/>
              <w:keepLines/>
              <w:spacing w:afterLines="30" w:after="72" w:line="280" w:lineRule="atLeast"/>
              <w:rPr>
                <w:rFonts w:ascii="SimSun" w:hAnsi="SimSun"/>
                <w:sz w:val="18"/>
                <w:szCs w:val="18"/>
                <w:lang w:eastAsia="zh-CN"/>
              </w:rPr>
            </w:pPr>
            <w:r w:rsidRPr="002C1A2B">
              <w:rPr>
                <w:rFonts w:ascii="KaiTi" w:eastAsia="KaiTi" w:hAnsi="SimSun"/>
                <w:i/>
                <w:iCs/>
                <w:sz w:val="18"/>
                <w:szCs w:val="18"/>
                <w:lang w:eastAsia="zh-CN"/>
              </w:rPr>
              <w:t>2012/13</w:t>
            </w:r>
            <w:r w:rsidRPr="002C1A2B">
              <w:rPr>
                <w:rFonts w:ascii="KaiTi" w:eastAsia="KaiTi" w:hAnsi="SimSun" w:cs="SimSun" w:hint="eastAsia"/>
                <w:i/>
                <w:iCs/>
                <w:sz w:val="18"/>
                <w:szCs w:val="18"/>
                <w:lang w:eastAsia="zh-CN"/>
              </w:rPr>
              <w:t>两年期原始</w:t>
            </w:r>
            <w:r w:rsidR="0041606E">
              <w:rPr>
                <w:rFonts w:ascii="KaiTi" w:eastAsia="KaiTi" w:hAnsi="SimSun" w:cs="SimSun" w:hint="eastAsia"/>
                <w:i/>
                <w:iCs/>
                <w:sz w:val="18"/>
                <w:szCs w:val="18"/>
                <w:lang w:eastAsia="zh-CN"/>
              </w:rPr>
              <w:t>基准</w:t>
            </w:r>
            <w:r w:rsidRPr="002C1A2B">
              <w:rPr>
                <w:rFonts w:ascii="KaiTi" w:eastAsia="KaiTi" w:hAnsi="SimSun" w:cs="SimSun" w:hint="eastAsia"/>
                <w:i/>
                <w:iCs/>
                <w:sz w:val="18"/>
                <w:szCs w:val="18"/>
                <w:lang w:eastAsia="zh-CN"/>
              </w:rPr>
              <w:t>：</w:t>
            </w:r>
            <w:r w:rsidRPr="002C1A2B">
              <w:rPr>
                <w:rFonts w:ascii="SimSun" w:hAnsi="SimSun"/>
                <w:sz w:val="18"/>
                <w:szCs w:val="18"/>
                <w:lang w:eastAsia="zh-CN"/>
              </w:rPr>
              <w:t>30</w:t>
            </w:r>
          </w:p>
        </w:tc>
        <w:tc>
          <w:tcPr>
            <w:tcW w:w="812" w:type="pct"/>
            <w:tcBorders>
              <w:bottom w:val="single" w:sz="4" w:space="0" w:color="auto"/>
            </w:tcBorders>
            <w:tcMar>
              <w:top w:w="110" w:type="dxa"/>
            </w:tcMar>
          </w:tcPr>
          <w:p w:rsidR="003D580F" w:rsidRPr="002C1A2B" w:rsidRDefault="003D580F" w:rsidP="002C1A2B">
            <w:pPr>
              <w:spacing w:afterLines="30" w:after="72" w:line="280" w:lineRule="atLeast"/>
              <w:rPr>
                <w:rFonts w:ascii="SimSun" w:hAnsi="SimSun"/>
                <w:sz w:val="18"/>
                <w:szCs w:val="18"/>
              </w:rPr>
            </w:pPr>
            <w:r w:rsidRPr="002C1A2B">
              <w:rPr>
                <w:rFonts w:ascii="SimSun" w:hAnsi="SimSun"/>
                <w:sz w:val="18"/>
                <w:szCs w:val="18"/>
              </w:rPr>
              <w:t>30</w:t>
            </w:r>
            <w:r w:rsidR="00500129" w:rsidRPr="002C1A2B">
              <w:rPr>
                <w:rFonts w:ascii="SimSun" w:hAnsi="SimSun"/>
                <w:sz w:val="18"/>
                <w:szCs w:val="18"/>
              </w:rPr>
              <w:t>(</w:t>
            </w:r>
            <w:r w:rsidRPr="002C1A2B">
              <w:rPr>
                <w:rFonts w:ascii="SimSun" w:hAnsi="SimSun" w:cs="SimSun" w:hint="eastAsia"/>
                <w:sz w:val="18"/>
                <w:szCs w:val="18"/>
                <w:lang w:eastAsia="zh-CN"/>
              </w:rPr>
              <w:t>在</w:t>
            </w:r>
            <w:r w:rsidRPr="002C1A2B">
              <w:rPr>
                <w:rFonts w:ascii="SimSun" w:hAnsi="SimSun"/>
                <w:sz w:val="18"/>
                <w:szCs w:val="18"/>
              </w:rPr>
              <w:t>2012/13</w:t>
            </w:r>
            <w:r w:rsidRPr="002C1A2B">
              <w:rPr>
                <w:rFonts w:ascii="SimSun" w:hAnsi="SimSun" w:cs="SimSun" w:hint="eastAsia"/>
                <w:sz w:val="18"/>
                <w:szCs w:val="18"/>
                <w:lang w:eastAsia="zh-CN"/>
              </w:rPr>
              <w:t>年</w:t>
            </w:r>
            <w:r w:rsidRPr="002C1A2B">
              <w:rPr>
                <w:rFonts w:ascii="SimSun" w:hAnsi="SimSun"/>
                <w:sz w:val="18"/>
                <w:szCs w:val="18"/>
              </w:rPr>
              <w:t>)</w:t>
            </w:r>
          </w:p>
        </w:tc>
        <w:tc>
          <w:tcPr>
            <w:tcW w:w="1620" w:type="pct"/>
            <w:tcBorders>
              <w:bottom w:val="single" w:sz="4" w:space="0" w:color="auto"/>
            </w:tcBorders>
            <w:shd w:val="clear" w:color="auto" w:fill="FFFFFF"/>
            <w:tcMar>
              <w:top w:w="110" w:type="dxa"/>
            </w:tcMar>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t>计划</w:t>
            </w:r>
            <w:r w:rsidRPr="002C1A2B">
              <w:rPr>
                <w:rFonts w:ascii="SimSun" w:hAnsi="SimSun"/>
                <w:sz w:val="18"/>
                <w:szCs w:val="18"/>
                <w:lang w:eastAsia="zh-CN"/>
              </w:rPr>
              <w:t>17</w:t>
            </w:r>
            <w:r w:rsidRPr="002C1A2B">
              <w:rPr>
                <w:rFonts w:ascii="SimSun" w:hAnsi="SimSun" w:cs="SimSun" w:hint="eastAsia"/>
                <w:sz w:val="18"/>
                <w:szCs w:val="18"/>
                <w:lang w:eastAsia="zh-CN"/>
              </w:rPr>
              <w:t>参与了</w:t>
            </w:r>
            <w:r w:rsidRPr="002C1A2B">
              <w:rPr>
                <w:rFonts w:ascii="SimSun" w:hAnsi="SimSun"/>
                <w:sz w:val="18"/>
                <w:szCs w:val="18"/>
                <w:lang w:eastAsia="zh-CN"/>
              </w:rPr>
              <w:t>39</w:t>
            </w:r>
            <w:r w:rsidRPr="002C1A2B">
              <w:rPr>
                <w:rFonts w:ascii="SimSun" w:hAnsi="SimSun" w:cs="SimSun" w:hint="eastAsia"/>
                <w:sz w:val="18"/>
                <w:szCs w:val="18"/>
                <w:lang w:eastAsia="zh-CN"/>
              </w:rPr>
              <w:t>项与合作伙伴组织及利益攸关者联合组织的活动</w:t>
            </w:r>
          </w:p>
        </w:tc>
        <w:tc>
          <w:tcPr>
            <w:tcW w:w="799" w:type="pct"/>
            <w:gridSpan w:val="2"/>
            <w:tcBorders>
              <w:bottom w:val="single" w:sz="4" w:space="0" w:color="auto"/>
            </w:tcBorders>
            <w:tcMar>
              <w:top w:w="110" w:type="dxa"/>
            </w:tcMar>
          </w:tcPr>
          <w:p w:rsidR="003D580F" w:rsidRPr="002C1A2B" w:rsidRDefault="003D580F" w:rsidP="002C1A2B">
            <w:pPr>
              <w:keepNext/>
              <w:keepLines/>
              <w:spacing w:afterLines="30" w:after="72" w:line="280" w:lineRule="atLeast"/>
              <w:jc w:val="center"/>
              <w:rPr>
                <w:rFonts w:ascii="SimSun" w:hAnsi="SimSun"/>
                <w:color w:val="008000"/>
                <w:sz w:val="18"/>
                <w:szCs w:val="18"/>
                <w:lang w:eastAsia="zh-CN"/>
              </w:rPr>
            </w:pPr>
            <w:r w:rsidRPr="002C1A2B">
              <w:rPr>
                <w:rFonts w:ascii="SimSun" w:hAnsi="SimSun" w:cs="SimSun" w:hint="eastAsia"/>
                <w:color w:val="008000"/>
                <w:sz w:val="18"/>
                <w:szCs w:val="18"/>
                <w:lang w:eastAsia="zh-CN"/>
              </w:rPr>
              <w:t>全部实现</w:t>
            </w:r>
          </w:p>
        </w:tc>
      </w:tr>
    </w:tbl>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3D580F" w:rsidRPr="00452A4B" w:rsidRDefault="003D580F" w:rsidP="0045541C">
      <w:pPr>
        <w:pStyle w:val="NormalWeb"/>
        <w:spacing w:before="0" w:beforeAutospacing="0" w:afterLines="50" w:after="120" w:afterAutospacing="0" w:line="340" w:lineRule="atLeast"/>
        <w:jc w:val="center"/>
        <w:rPr>
          <w:rFonts w:ascii="SimSun" w:hAnsi="SimSun"/>
          <w:sz w:val="21"/>
          <w:szCs w:val="21"/>
          <w:lang w:eastAsia="zh-CN"/>
        </w:rPr>
      </w:pPr>
      <w:r w:rsidRPr="00C270BB">
        <w:rPr>
          <w:rFonts w:ascii="SimHei" w:eastAsia="SimHei" w:hAnsi="SimHei" w:cs="SimSun" w:hint="eastAsia"/>
          <w:color w:val="000000"/>
          <w:sz w:val="21"/>
          <w:szCs w:val="21"/>
          <w:lang w:eastAsia="zh-CN"/>
        </w:rPr>
        <w:t>预算和实际支出</w:t>
      </w:r>
      <w:r w:rsidRPr="00C270BB">
        <w:rPr>
          <w:rFonts w:ascii="SimHei" w:eastAsia="SimHei" w:hAnsi="SimHei"/>
          <w:color w:val="000000"/>
          <w:sz w:val="21"/>
          <w:szCs w:val="21"/>
          <w:lang w:eastAsia="zh-CN"/>
        </w:rPr>
        <w:t>(</w:t>
      </w:r>
      <w:r w:rsidRPr="00C270BB">
        <w:rPr>
          <w:rFonts w:ascii="SimHei" w:eastAsia="SimHei" w:hAnsi="SimHei" w:cs="SimSun" w:hint="eastAsia"/>
          <w:color w:val="000000"/>
          <w:sz w:val="21"/>
          <w:szCs w:val="21"/>
          <w:lang w:eastAsia="zh-CN"/>
        </w:rPr>
        <w:t>按成果开列</w:t>
      </w:r>
      <w:r w:rsidRPr="00C270BB">
        <w:rPr>
          <w:rFonts w:ascii="SimHei" w:eastAsia="SimHei" w:hAnsi="SimHei"/>
          <w:color w:val="000000"/>
          <w:sz w:val="21"/>
          <w:szCs w:val="21"/>
          <w:lang w:eastAsia="zh-CN"/>
        </w:rPr>
        <w:t>)</w:t>
      </w:r>
      <w:r w:rsidR="00C270BB">
        <w:rPr>
          <w:rFonts w:ascii="SimSun" w:hAnsi="SimSun" w:hint="eastAsia"/>
          <w:color w:val="000000"/>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cs="KaiTi" w:hint="eastAsia"/>
          <w:i/>
          <w:iCs/>
          <w:color w:val="000000"/>
          <w:sz w:val="21"/>
          <w:szCs w:val="21"/>
          <w:lang w:eastAsia="zh-CN"/>
        </w:rPr>
        <w:t>单位：千瑞郎</w:t>
      </w:r>
      <w:r w:rsidRPr="00C33597">
        <w:rPr>
          <w:rFonts w:ascii="KaiTi" w:eastAsia="KaiTi" w:hAnsi="SimSun"/>
          <w:i/>
          <w:iCs/>
          <w:color w:val="000000"/>
          <w:sz w:val="21"/>
          <w:szCs w:val="21"/>
          <w:lang w:eastAsia="zh-CN"/>
        </w:rPr>
        <w:t>)</w:t>
      </w:r>
    </w:p>
    <w:tbl>
      <w:tblPr>
        <w:tblW w:w="0" w:type="auto"/>
        <w:jc w:val="center"/>
        <w:tblLook w:val="00A0" w:firstRow="1" w:lastRow="0" w:firstColumn="1" w:lastColumn="0" w:noHBand="0" w:noVBand="0"/>
      </w:tblPr>
      <w:tblGrid>
        <w:gridCol w:w="846"/>
        <w:gridCol w:w="3822"/>
        <w:gridCol w:w="1680"/>
        <w:gridCol w:w="1680"/>
        <w:gridCol w:w="1308"/>
      </w:tblGrid>
      <w:tr w:rsidR="003D580F" w:rsidRPr="00C270BB" w:rsidTr="00C2552C">
        <w:trPr>
          <w:jc w:val="center"/>
        </w:trPr>
        <w:tc>
          <w:tcPr>
            <w:tcW w:w="466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3D580F" w:rsidRPr="00C270BB" w:rsidRDefault="003D580F" w:rsidP="007B6DDB">
            <w:pPr>
              <w:spacing w:before="60" w:after="60"/>
              <w:jc w:val="center"/>
              <w:rPr>
                <w:rFonts w:ascii="SimHei" w:eastAsia="SimHei" w:hAnsi="SimHei"/>
                <w:color w:val="000000"/>
                <w:sz w:val="21"/>
                <w:szCs w:val="21"/>
                <w:lang w:eastAsia="zh-CN"/>
              </w:rPr>
            </w:pPr>
            <w:r w:rsidRPr="00C270BB">
              <w:rPr>
                <w:rFonts w:ascii="SimHei" w:eastAsia="SimHei" w:hAnsi="SimHei" w:cs="SimSun" w:hint="eastAsia"/>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3D580F" w:rsidRPr="00C270BB" w:rsidRDefault="00870FDA" w:rsidP="007B6DDB">
            <w:pPr>
              <w:spacing w:before="60" w:after="60"/>
              <w:jc w:val="center"/>
              <w:rPr>
                <w:rFonts w:ascii="SimHei" w:eastAsia="SimHei" w:hAnsi="SimHei"/>
                <w:color w:val="000000"/>
                <w:sz w:val="21"/>
                <w:szCs w:val="21"/>
                <w:lang w:eastAsia="zh-CN"/>
              </w:rPr>
            </w:pPr>
            <w:r w:rsidRPr="00C270BB">
              <w:rPr>
                <w:rFonts w:ascii="SimHei" w:eastAsia="SimHei" w:hAnsi="SimHei"/>
                <w:color w:val="000000"/>
                <w:sz w:val="21"/>
                <w:szCs w:val="21"/>
                <w:lang w:eastAsia="zh-CN"/>
              </w:rPr>
              <w:t>2012/13</w:t>
            </w:r>
            <w:r w:rsidR="003D580F" w:rsidRPr="00C270BB">
              <w:rPr>
                <w:rFonts w:ascii="SimHei" w:eastAsia="SimHei" w:hAnsi="SimHei" w:cs="SimSun" w:hint="eastAsia"/>
                <w:color w:val="000000"/>
                <w:sz w:val="21"/>
                <w:szCs w:val="21"/>
                <w:lang w:eastAsia="zh-CN"/>
              </w:rPr>
              <w:t>年</w:t>
            </w:r>
            <w:r w:rsidR="008C47E6">
              <w:rPr>
                <w:rFonts w:ascii="SimHei" w:eastAsia="SimHei" w:hAnsi="SimHei" w:cs="SimSun"/>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3D580F" w:rsidRPr="00C270BB" w:rsidRDefault="00870FDA" w:rsidP="007B6DDB">
            <w:pPr>
              <w:spacing w:before="60" w:after="60"/>
              <w:jc w:val="center"/>
              <w:rPr>
                <w:rFonts w:ascii="SimHei" w:eastAsia="SimHei" w:hAnsi="SimHei"/>
                <w:color w:val="000000"/>
                <w:sz w:val="21"/>
                <w:szCs w:val="21"/>
                <w:lang w:eastAsia="zh-CN"/>
              </w:rPr>
            </w:pPr>
            <w:r w:rsidRPr="00C270BB">
              <w:rPr>
                <w:rFonts w:ascii="SimHei" w:eastAsia="SimHei" w:hAnsi="SimHei"/>
                <w:color w:val="000000"/>
                <w:sz w:val="21"/>
                <w:szCs w:val="21"/>
                <w:lang w:eastAsia="zh-CN"/>
              </w:rPr>
              <w:t>2012/13</w:t>
            </w:r>
            <w:r w:rsidR="003D580F" w:rsidRPr="00C270BB">
              <w:rPr>
                <w:rFonts w:ascii="SimHei" w:eastAsia="SimHei" w:hAnsi="SimHei" w:cs="SimSun" w:hint="eastAsia"/>
                <w:color w:val="000000"/>
                <w:sz w:val="21"/>
                <w:szCs w:val="21"/>
                <w:lang w:eastAsia="zh-CN"/>
              </w:rPr>
              <w:t>年调剂使用后预算</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3D580F" w:rsidRPr="00C270BB" w:rsidRDefault="00870FDA" w:rsidP="007B6DDB">
            <w:pPr>
              <w:spacing w:before="60" w:after="60"/>
              <w:jc w:val="center"/>
              <w:rPr>
                <w:rFonts w:ascii="SimHei" w:eastAsia="SimHei" w:hAnsi="SimHei"/>
                <w:color w:val="000000"/>
                <w:sz w:val="21"/>
                <w:szCs w:val="21"/>
                <w:lang w:eastAsia="zh-CN"/>
              </w:rPr>
            </w:pPr>
            <w:r w:rsidRPr="00C270BB">
              <w:rPr>
                <w:rFonts w:ascii="SimHei" w:eastAsia="SimHei" w:hAnsi="SimHei"/>
                <w:color w:val="000000"/>
                <w:sz w:val="21"/>
                <w:szCs w:val="21"/>
                <w:lang w:eastAsia="zh-CN"/>
              </w:rPr>
              <w:t>2012/13</w:t>
            </w:r>
            <w:r w:rsidR="003D580F" w:rsidRPr="00C270BB">
              <w:rPr>
                <w:rFonts w:ascii="SimHei" w:eastAsia="SimHei" w:hAnsi="SimHei" w:cs="SimSun" w:hint="eastAsia"/>
                <w:color w:val="000000"/>
                <w:sz w:val="21"/>
                <w:szCs w:val="21"/>
                <w:lang w:eastAsia="zh-CN"/>
              </w:rPr>
              <w:t>年支</w:t>
            </w:r>
            <w:r w:rsidR="00C270BB" w:rsidRPr="00C270BB">
              <w:rPr>
                <w:rFonts w:ascii="SimHei" w:eastAsia="SimHei" w:hAnsi="SimHei" w:cs="SimSun" w:hint="eastAsia"/>
                <w:color w:val="000000"/>
                <w:sz w:val="21"/>
                <w:szCs w:val="21"/>
                <w:lang w:eastAsia="zh-CN"/>
              </w:rPr>
              <w:t xml:space="preserve"> </w:t>
            </w:r>
            <w:r w:rsidR="003D580F" w:rsidRPr="00C270BB">
              <w:rPr>
                <w:rFonts w:ascii="SimHei" w:eastAsia="SimHei" w:hAnsi="SimHei" w:cs="SimSun" w:hint="eastAsia"/>
                <w:color w:val="000000"/>
                <w:sz w:val="21"/>
                <w:szCs w:val="21"/>
                <w:lang w:eastAsia="zh-CN"/>
              </w:rPr>
              <w:t>出</w:t>
            </w:r>
          </w:p>
        </w:tc>
      </w:tr>
      <w:tr w:rsidR="003D580F" w:rsidRPr="00452A4B" w:rsidTr="00C2552C">
        <w:trPr>
          <w:trHeight w:val="539"/>
          <w:jc w:val="center"/>
        </w:trPr>
        <w:tc>
          <w:tcPr>
            <w:tcW w:w="846" w:type="dxa"/>
            <w:tcBorders>
              <w:top w:val="nil"/>
              <w:left w:val="single" w:sz="4" w:space="0" w:color="auto"/>
              <w:bottom w:val="nil"/>
              <w:right w:val="nil"/>
            </w:tcBorders>
            <w:shd w:val="clear" w:color="000000" w:fill="FFFFFF"/>
            <w:noWrap/>
          </w:tcPr>
          <w:p w:rsidR="003D580F" w:rsidRPr="002C1A2B" w:rsidRDefault="00400C1E" w:rsidP="00C270BB">
            <w:pPr>
              <w:spacing w:afterLines="30" w:after="72" w:line="300" w:lineRule="atLeast"/>
              <w:jc w:val="center"/>
              <w:rPr>
                <w:rFonts w:ascii="SimSun" w:hAnsi="SimSun"/>
                <w:color w:val="000000"/>
                <w:sz w:val="18"/>
                <w:szCs w:val="18"/>
                <w:lang w:eastAsia="zh-CN"/>
              </w:rPr>
            </w:pPr>
            <w:r>
              <w:rPr>
                <w:rFonts w:ascii="SimSun" w:hAnsi="SimSun"/>
                <w:color w:val="000000"/>
                <w:sz w:val="18"/>
                <w:szCs w:val="18"/>
                <w:lang w:eastAsia="zh-CN"/>
              </w:rPr>
              <w:t>一.</w:t>
            </w:r>
            <w:r w:rsidR="003D580F" w:rsidRPr="002C1A2B">
              <w:rPr>
                <w:rFonts w:ascii="SimSun" w:hAnsi="SimSun"/>
                <w:color w:val="000000"/>
                <w:sz w:val="18"/>
                <w:szCs w:val="18"/>
                <w:lang w:eastAsia="zh-CN"/>
              </w:rPr>
              <w:t>4</w:t>
            </w:r>
          </w:p>
        </w:tc>
        <w:tc>
          <w:tcPr>
            <w:tcW w:w="3822" w:type="dxa"/>
            <w:tcBorders>
              <w:top w:val="nil"/>
              <w:left w:val="nil"/>
              <w:bottom w:val="nil"/>
              <w:right w:val="nil"/>
            </w:tcBorders>
            <w:shd w:val="clear" w:color="000000" w:fill="FFFFFF"/>
          </w:tcPr>
          <w:p w:rsidR="003D580F" w:rsidRPr="002C1A2B" w:rsidRDefault="003D580F" w:rsidP="00C270BB">
            <w:pPr>
              <w:spacing w:afterLines="30" w:after="72" w:line="300" w:lineRule="atLeast"/>
              <w:jc w:val="both"/>
              <w:rPr>
                <w:rFonts w:ascii="SimSun" w:hAnsi="SimSun"/>
                <w:color w:val="000000"/>
                <w:sz w:val="18"/>
                <w:szCs w:val="18"/>
                <w:lang w:eastAsia="zh-CN"/>
              </w:rPr>
            </w:pPr>
            <w:r w:rsidRPr="002C1A2B">
              <w:rPr>
                <w:rFonts w:ascii="SimSun" w:hAnsi="SimSun" w:cs="SimSun" w:hint="eastAsia"/>
                <w:sz w:val="18"/>
                <w:szCs w:val="18"/>
                <w:lang w:eastAsia="zh-CN"/>
              </w:rPr>
              <w:t>符合国情、兼顾各方利益的知识产权立法、监管和政策框架</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67" w:right="334"/>
              <w:jc w:val="right"/>
              <w:rPr>
                <w:rFonts w:ascii="SimSun" w:hAnsi="SimSun"/>
                <w:color w:val="000000"/>
                <w:sz w:val="18"/>
                <w:szCs w:val="18"/>
                <w:lang w:eastAsia="zh-CN"/>
              </w:rPr>
            </w:pPr>
            <w:r w:rsidRPr="002C1A2B">
              <w:rPr>
                <w:rFonts w:ascii="SimSun" w:hAnsi="SimSun"/>
                <w:color w:val="000000"/>
                <w:sz w:val="18"/>
                <w:szCs w:val="18"/>
                <w:lang w:eastAsia="zh-CN"/>
              </w:rPr>
              <w:t>311</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50" w:right="300"/>
              <w:jc w:val="right"/>
              <w:rPr>
                <w:rFonts w:ascii="SimSun" w:hAnsi="SimSun"/>
                <w:color w:val="000000"/>
                <w:sz w:val="18"/>
                <w:szCs w:val="18"/>
                <w:lang w:eastAsia="zh-CN"/>
              </w:rPr>
            </w:pPr>
            <w:r w:rsidRPr="002C1A2B">
              <w:rPr>
                <w:rFonts w:ascii="SimSun" w:hAnsi="SimSun"/>
                <w:color w:val="000000"/>
                <w:sz w:val="18"/>
                <w:szCs w:val="18"/>
                <w:lang w:eastAsia="zh-CN"/>
              </w:rPr>
              <w:t>282</w:t>
            </w:r>
          </w:p>
        </w:tc>
        <w:tc>
          <w:tcPr>
            <w:tcW w:w="1308" w:type="dxa"/>
            <w:tcBorders>
              <w:top w:val="nil"/>
              <w:left w:val="nil"/>
              <w:bottom w:val="nil"/>
              <w:right w:val="single" w:sz="4" w:space="0" w:color="auto"/>
            </w:tcBorders>
            <w:shd w:val="clear" w:color="000000" w:fill="FFFFFF"/>
            <w:vAlign w:val="center"/>
          </w:tcPr>
          <w:p w:rsidR="003D580F" w:rsidRPr="002C1A2B" w:rsidRDefault="003D580F" w:rsidP="00C270BB">
            <w:pPr>
              <w:spacing w:afterLines="30" w:after="72" w:line="300" w:lineRule="atLeast"/>
              <w:ind w:rightChars="120" w:right="240"/>
              <w:jc w:val="right"/>
              <w:rPr>
                <w:rFonts w:ascii="SimSun" w:hAnsi="SimSun"/>
                <w:color w:val="000000"/>
                <w:sz w:val="18"/>
                <w:szCs w:val="18"/>
                <w:lang w:eastAsia="zh-CN"/>
              </w:rPr>
            </w:pPr>
            <w:r w:rsidRPr="002C1A2B">
              <w:rPr>
                <w:rFonts w:ascii="SimSun" w:hAnsi="SimSun"/>
                <w:color w:val="000000"/>
                <w:sz w:val="18"/>
                <w:szCs w:val="18"/>
                <w:lang w:eastAsia="zh-CN"/>
              </w:rPr>
              <w:t>292</w:t>
            </w:r>
          </w:p>
        </w:tc>
      </w:tr>
      <w:tr w:rsidR="003D580F" w:rsidRPr="00452A4B" w:rsidTr="00C2552C">
        <w:trPr>
          <w:jc w:val="center"/>
        </w:trPr>
        <w:tc>
          <w:tcPr>
            <w:tcW w:w="846" w:type="dxa"/>
            <w:tcBorders>
              <w:top w:val="nil"/>
              <w:left w:val="single" w:sz="4" w:space="0" w:color="auto"/>
              <w:bottom w:val="nil"/>
              <w:right w:val="nil"/>
            </w:tcBorders>
            <w:shd w:val="clear" w:color="000000" w:fill="FFFFFF"/>
            <w:noWrap/>
          </w:tcPr>
          <w:p w:rsidR="003D580F" w:rsidRPr="002C1A2B" w:rsidRDefault="000B2CB0" w:rsidP="00C270BB">
            <w:pPr>
              <w:spacing w:afterLines="30" w:after="72" w:line="300" w:lineRule="atLeast"/>
              <w:jc w:val="center"/>
              <w:rPr>
                <w:rFonts w:ascii="SimSun" w:hAnsi="SimSun"/>
                <w:color w:val="000000"/>
                <w:sz w:val="18"/>
                <w:szCs w:val="18"/>
                <w:lang w:eastAsia="zh-CN"/>
              </w:rPr>
            </w:pPr>
            <w:r>
              <w:rPr>
                <w:rFonts w:ascii="SimSun" w:hAnsi="SimSun"/>
                <w:color w:val="000000"/>
                <w:sz w:val="18"/>
                <w:szCs w:val="18"/>
                <w:lang w:eastAsia="zh-CN"/>
              </w:rPr>
              <w:t>三</w:t>
            </w:r>
            <w:r w:rsidR="003D580F" w:rsidRPr="002C1A2B">
              <w:rPr>
                <w:rFonts w:ascii="SimSun" w:hAnsi="SimSun"/>
                <w:color w:val="000000"/>
                <w:sz w:val="18"/>
                <w:szCs w:val="18"/>
                <w:lang w:eastAsia="zh-CN"/>
              </w:rPr>
              <w:t>.2</w:t>
            </w:r>
          </w:p>
        </w:tc>
        <w:tc>
          <w:tcPr>
            <w:tcW w:w="3822" w:type="dxa"/>
            <w:tcBorders>
              <w:top w:val="nil"/>
              <w:left w:val="nil"/>
              <w:bottom w:val="nil"/>
              <w:right w:val="nil"/>
            </w:tcBorders>
            <w:shd w:val="clear" w:color="000000" w:fill="FFFFFF"/>
          </w:tcPr>
          <w:p w:rsidR="003D580F" w:rsidRPr="002C1A2B" w:rsidRDefault="003D580F" w:rsidP="00C270BB">
            <w:pPr>
              <w:spacing w:afterLines="30" w:after="72" w:line="300" w:lineRule="atLeast"/>
              <w:jc w:val="both"/>
              <w:rPr>
                <w:rFonts w:ascii="SimSun" w:hAnsi="SimSun"/>
                <w:color w:val="000000"/>
                <w:sz w:val="18"/>
                <w:szCs w:val="18"/>
                <w:lang w:eastAsia="zh-CN"/>
              </w:rPr>
            </w:pPr>
            <w:r w:rsidRPr="002C1A2B">
              <w:rPr>
                <w:rFonts w:ascii="SimSun" w:hAnsi="SimSun" w:cs="SimSun" w:hint="eastAsia"/>
                <w:sz w:val="18"/>
                <w:szCs w:val="18"/>
                <w:lang w:eastAsia="zh-CN"/>
              </w:rPr>
              <w:t>加强人力资源能力，可以胜任处理发展中国家、最不发达国家、经济转型期国家在有效利用知识产权促进发展方面的广泛要求</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67" w:right="334"/>
              <w:jc w:val="right"/>
              <w:rPr>
                <w:rFonts w:ascii="SimSun" w:hAnsi="SimSun"/>
                <w:color w:val="000000"/>
                <w:sz w:val="18"/>
                <w:szCs w:val="18"/>
              </w:rPr>
            </w:pPr>
            <w:r w:rsidRPr="002C1A2B">
              <w:rPr>
                <w:rFonts w:ascii="SimSun" w:hAnsi="SimSun"/>
                <w:color w:val="000000"/>
                <w:sz w:val="18"/>
                <w:szCs w:val="18"/>
              </w:rPr>
              <w:t>1,261</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1,300</w:t>
            </w:r>
          </w:p>
        </w:tc>
        <w:tc>
          <w:tcPr>
            <w:tcW w:w="1308" w:type="dxa"/>
            <w:tcBorders>
              <w:top w:val="nil"/>
              <w:left w:val="nil"/>
              <w:bottom w:val="nil"/>
              <w:right w:val="single" w:sz="4" w:space="0" w:color="auto"/>
            </w:tcBorders>
            <w:shd w:val="clear" w:color="000000" w:fill="FFFFFF"/>
            <w:vAlign w:val="center"/>
          </w:tcPr>
          <w:p w:rsidR="003D580F" w:rsidRPr="002C1A2B" w:rsidRDefault="003D580F" w:rsidP="00C270BB">
            <w:pPr>
              <w:spacing w:afterLines="30" w:after="72" w:line="300" w:lineRule="atLeast"/>
              <w:ind w:rightChars="120" w:right="240"/>
              <w:jc w:val="right"/>
              <w:rPr>
                <w:rFonts w:ascii="SimSun" w:hAnsi="SimSun"/>
                <w:color w:val="000000"/>
                <w:sz w:val="18"/>
                <w:szCs w:val="18"/>
              </w:rPr>
            </w:pPr>
            <w:r w:rsidRPr="002C1A2B">
              <w:rPr>
                <w:rFonts w:ascii="SimSun" w:hAnsi="SimSun"/>
                <w:color w:val="000000"/>
                <w:sz w:val="18"/>
                <w:szCs w:val="18"/>
              </w:rPr>
              <w:t>1,403</w:t>
            </w:r>
          </w:p>
        </w:tc>
      </w:tr>
      <w:tr w:rsidR="003D580F" w:rsidRPr="00452A4B" w:rsidTr="00C2552C">
        <w:trPr>
          <w:jc w:val="center"/>
        </w:trPr>
        <w:tc>
          <w:tcPr>
            <w:tcW w:w="846" w:type="dxa"/>
            <w:tcBorders>
              <w:top w:val="nil"/>
              <w:left w:val="single" w:sz="4" w:space="0" w:color="auto"/>
              <w:bottom w:val="nil"/>
              <w:right w:val="nil"/>
            </w:tcBorders>
            <w:shd w:val="clear" w:color="000000" w:fill="FFFFFF"/>
            <w:noWrap/>
          </w:tcPr>
          <w:p w:rsidR="003D580F" w:rsidRPr="002C1A2B" w:rsidRDefault="000B2CB0" w:rsidP="00C270BB">
            <w:pPr>
              <w:spacing w:afterLines="30" w:after="72" w:line="300" w:lineRule="atLeast"/>
              <w:jc w:val="center"/>
              <w:rPr>
                <w:rFonts w:ascii="SimSun" w:hAnsi="SimSun"/>
                <w:color w:val="000000"/>
                <w:sz w:val="18"/>
                <w:szCs w:val="18"/>
              </w:rPr>
            </w:pPr>
            <w:r>
              <w:rPr>
                <w:rFonts w:ascii="SimSun" w:hAnsi="SimSun"/>
                <w:color w:val="000000"/>
                <w:sz w:val="18"/>
                <w:szCs w:val="18"/>
              </w:rPr>
              <w:t>六</w:t>
            </w:r>
            <w:r w:rsidR="003D580F" w:rsidRPr="002C1A2B">
              <w:rPr>
                <w:rFonts w:ascii="SimSun" w:hAnsi="SimSun"/>
                <w:color w:val="000000"/>
                <w:sz w:val="18"/>
                <w:szCs w:val="18"/>
              </w:rPr>
              <w:t>.1</w:t>
            </w:r>
          </w:p>
        </w:tc>
        <w:tc>
          <w:tcPr>
            <w:tcW w:w="3822" w:type="dxa"/>
            <w:tcBorders>
              <w:top w:val="nil"/>
              <w:left w:val="nil"/>
              <w:bottom w:val="nil"/>
              <w:right w:val="nil"/>
            </w:tcBorders>
            <w:shd w:val="clear" w:color="000000" w:fill="FFFFFF"/>
          </w:tcPr>
          <w:p w:rsidR="003D580F" w:rsidRPr="002C1A2B" w:rsidRDefault="003D580F" w:rsidP="00C270BB">
            <w:pPr>
              <w:spacing w:afterLines="30" w:after="72" w:line="300" w:lineRule="atLeast"/>
              <w:jc w:val="both"/>
              <w:rPr>
                <w:rFonts w:ascii="SimSun" w:hAnsi="SimSun"/>
                <w:color w:val="000000"/>
                <w:sz w:val="18"/>
                <w:szCs w:val="18"/>
                <w:lang w:eastAsia="zh-CN"/>
              </w:rPr>
            </w:pPr>
            <w:r w:rsidRPr="002C1A2B">
              <w:rPr>
                <w:rFonts w:ascii="SimSun" w:hAnsi="SimSun" w:cs="SimSun" w:hint="eastAsia"/>
                <w:sz w:val="18"/>
                <w:szCs w:val="18"/>
                <w:lang w:eastAsia="zh-CN"/>
              </w:rPr>
              <w:t>在</w:t>
            </w:r>
            <w:r w:rsidRPr="002C1A2B">
              <w:rPr>
                <w:rFonts w:ascii="SimSun" w:hAnsi="SimSun"/>
                <w:sz w:val="18"/>
                <w:szCs w:val="18"/>
                <w:lang w:eastAsia="zh-CN"/>
              </w:rPr>
              <w:t>WIPO</w:t>
            </w:r>
            <w:r w:rsidRPr="002C1A2B">
              <w:rPr>
                <w:rFonts w:ascii="SimSun" w:hAnsi="SimSun" w:cs="SimSun" w:hint="eastAsia"/>
                <w:sz w:val="18"/>
                <w:szCs w:val="18"/>
                <w:lang w:eastAsia="zh-CN"/>
              </w:rPr>
              <w:t>发展议程</w:t>
            </w:r>
            <w:r w:rsidRPr="002C1A2B">
              <w:rPr>
                <w:rFonts w:ascii="SimSun" w:hAnsi="SimSun"/>
                <w:sz w:val="18"/>
                <w:szCs w:val="18"/>
                <w:lang w:eastAsia="zh-CN"/>
              </w:rPr>
              <w:t>45</w:t>
            </w:r>
            <w:r w:rsidRPr="002C1A2B">
              <w:rPr>
                <w:rFonts w:ascii="SimSun" w:hAnsi="SimSun" w:cs="SimSun" w:hint="eastAsia"/>
                <w:sz w:val="18"/>
                <w:szCs w:val="18"/>
                <w:lang w:eastAsia="zh-CN"/>
              </w:rPr>
              <w:t>的指导下，在</w:t>
            </w:r>
            <w:r w:rsidRPr="002C1A2B">
              <w:rPr>
                <w:rFonts w:ascii="SimSun" w:hAnsi="SimSun"/>
                <w:sz w:val="18"/>
                <w:szCs w:val="18"/>
                <w:lang w:eastAsia="zh-CN"/>
              </w:rPr>
              <w:t>WIPO</w:t>
            </w:r>
            <w:r w:rsidRPr="002C1A2B">
              <w:rPr>
                <w:rFonts w:ascii="SimSun" w:hAnsi="SimSun" w:cs="SimSun" w:hint="eastAsia"/>
                <w:sz w:val="18"/>
                <w:szCs w:val="18"/>
                <w:lang w:eastAsia="zh-CN"/>
              </w:rPr>
              <w:t>成员国之间就树立知识产权的风尚开展国际政策对话方面取得进展</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67" w:right="334"/>
              <w:jc w:val="right"/>
              <w:rPr>
                <w:rFonts w:ascii="SimSun" w:hAnsi="SimSun"/>
                <w:color w:val="000000"/>
                <w:sz w:val="18"/>
                <w:szCs w:val="18"/>
              </w:rPr>
            </w:pPr>
            <w:r w:rsidRPr="002C1A2B">
              <w:rPr>
                <w:rFonts w:ascii="SimSun" w:hAnsi="SimSun"/>
                <w:color w:val="000000"/>
                <w:sz w:val="18"/>
                <w:szCs w:val="18"/>
              </w:rPr>
              <w:t>635</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469</w:t>
            </w:r>
          </w:p>
        </w:tc>
        <w:tc>
          <w:tcPr>
            <w:tcW w:w="1308" w:type="dxa"/>
            <w:tcBorders>
              <w:top w:val="nil"/>
              <w:left w:val="nil"/>
              <w:bottom w:val="nil"/>
              <w:right w:val="single" w:sz="4" w:space="0" w:color="auto"/>
            </w:tcBorders>
            <w:shd w:val="clear" w:color="000000" w:fill="FFFFFF"/>
            <w:vAlign w:val="center"/>
          </w:tcPr>
          <w:p w:rsidR="003D580F" w:rsidRPr="002C1A2B" w:rsidRDefault="003D580F" w:rsidP="00C270BB">
            <w:pPr>
              <w:spacing w:afterLines="30" w:after="72" w:line="300" w:lineRule="atLeast"/>
              <w:ind w:rightChars="120" w:right="240"/>
              <w:jc w:val="right"/>
              <w:rPr>
                <w:rFonts w:ascii="SimSun" w:hAnsi="SimSun"/>
                <w:color w:val="000000"/>
                <w:sz w:val="18"/>
                <w:szCs w:val="18"/>
              </w:rPr>
            </w:pPr>
            <w:r w:rsidRPr="002C1A2B">
              <w:rPr>
                <w:rFonts w:ascii="SimSun" w:hAnsi="SimSun"/>
                <w:color w:val="000000"/>
                <w:sz w:val="18"/>
                <w:szCs w:val="18"/>
              </w:rPr>
              <w:t>349</w:t>
            </w:r>
          </w:p>
        </w:tc>
      </w:tr>
      <w:tr w:rsidR="003D580F" w:rsidRPr="00452A4B" w:rsidTr="00C2552C">
        <w:trPr>
          <w:jc w:val="center"/>
        </w:trPr>
        <w:tc>
          <w:tcPr>
            <w:tcW w:w="846" w:type="dxa"/>
            <w:tcBorders>
              <w:top w:val="nil"/>
              <w:left w:val="single" w:sz="4" w:space="0" w:color="auto"/>
              <w:bottom w:val="nil"/>
              <w:right w:val="nil"/>
            </w:tcBorders>
            <w:shd w:val="clear" w:color="000000" w:fill="FFFFFF"/>
            <w:noWrap/>
          </w:tcPr>
          <w:p w:rsidR="003D580F" w:rsidRPr="002C1A2B" w:rsidRDefault="000B2CB0" w:rsidP="00C270BB">
            <w:pPr>
              <w:spacing w:afterLines="30" w:after="72" w:line="300" w:lineRule="atLeast"/>
              <w:jc w:val="center"/>
              <w:rPr>
                <w:rFonts w:ascii="SimSun" w:hAnsi="SimSun"/>
                <w:color w:val="000000"/>
                <w:sz w:val="18"/>
                <w:szCs w:val="18"/>
              </w:rPr>
            </w:pPr>
            <w:r>
              <w:rPr>
                <w:rFonts w:ascii="SimSun" w:hAnsi="SimSun"/>
                <w:color w:val="000000"/>
                <w:sz w:val="18"/>
                <w:szCs w:val="18"/>
              </w:rPr>
              <w:t>六</w:t>
            </w:r>
            <w:r w:rsidR="003D580F" w:rsidRPr="002C1A2B">
              <w:rPr>
                <w:rFonts w:ascii="SimSun" w:hAnsi="SimSun"/>
                <w:color w:val="000000"/>
                <w:sz w:val="18"/>
                <w:szCs w:val="18"/>
              </w:rPr>
              <w:t>.2</w:t>
            </w:r>
          </w:p>
        </w:tc>
        <w:tc>
          <w:tcPr>
            <w:tcW w:w="3822" w:type="dxa"/>
            <w:tcBorders>
              <w:top w:val="nil"/>
              <w:left w:val="nil"/>
              <w:bottom w:val="nil"/>
              <w:right w:val="nil"/>
            </w:tcBorders>
            <w:shd w:val="clear" w:color="000000" w:fill="FFFFFF"/>
          </w:tcPr>
          <w:p w:rsidR="003D580F" w:rsidRPr="002C1A2B" w:rsidRDefault="003D580F" w:rsidP="00C270BB">
            <w:pPr>
              <w:spacing w:afterLines="30" w:after="72" w:line="300" w:lineRule="atLeast"/>
              <w:jc w:val="both"/>
              <w:rPr>
                <w:rFonts w:ascii="SimSun" w:hAnsi="SimSun"/>
                <w:color w:val="000000"/>
                <w:sz w:val="18"/>
                <w:szCs w:val="18"/>
                <w:lang w:eastAsia="zh-CN"/>
              </w:rPr>
            </w:pPr>
            <w:r w:rsidRPr="002C1A2B">
              <w:rPr>
                <w:rFonts w:ascii="SimSun" w:hAnsi="SimSun"/>
                <w:sz w:val="18"/>
                <w:szCs w:val="18"/>
                <w:lang w:eastAsia="zh-CN"/>
              </w:rPr>
              <w:t>WIPO</w:t>
            </w:r>
            <w:r w:rsidRPr="002C1A2B">
              <w:rPr>
                <w:rFonts w:ascii="SimSun" w:hAnsi="SimSun" w:cs="SimSun" w:hint="eastAsia"/>
                <w:sz w:val="18"/>
                <w:szCs w:val="18"/>
                <w:lang w:eastAsia="zh-CN"/>
              </w:rPr>
              <w:t>和其他国际组织在树立尊重知识产权的风尚领域系统有效地加强合作与协调</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67" w:right="334"/>
              <w:jc w:val="right"/>
              <w:rPr>
                <w:rFonts w:ascii="SimSun" w:hAnsi="SimSun"/>
                <w:color w:val="000000"/>
                <w:sz w:val="18"/>
                <w:szCs w:val="18"/>
              </w:rPr>
            </w:pPr>
            <w:r w:rsidRPr="002C1A2B">
              <w:rPr>
                <w:rFonts w:ascii="SimSun" w:hAnsi="SimSun"/>
                <w:color w:val="000000"/>
                <w:sz w:val="18"/>
                <w:szCs w:val="18"/>
              </w:rPr>
              <w:t>785</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741</w:t>
            </w:r>
          </w:p>
        </w:tc>
        <w:tc>
          <w:tcPr>
            <w:tcW w:w="1308" w:type="dxa"/>
            <w:tcBorders>
              <w:top w:val="nil"/>
              <w:left w:val="nil"/>
              <w:bottom w:val="nil"/>
              <w:right w:val="single" w:sz="4" w:space="0" w:color="auto"/>
            </w:tcBorders>
            <w:shd w:val="clear" w:color="000000" w:fill="FFFFFF"/>
            <w:vAlign w:val="center"/>
          </w:tcPr>
          <w:p w:rsidR="003D580F" w:rsidRPr="002C1A2B" w:rsidRDefault="003D580F" w:rsidP="00C270BB">
            <w:pPr>
              <w:spacing w:afterLines="30" w:after="72" w:line="300" w:lineRule="atLeast"/>
              <w:ind w:rightChars="120" w:right="240"/>
              <w:jc w:val="right"/>
              <w:rPr>
                <w:rFonts w:ascii="SimSun" w:hAnsi="SimSun"/>
                <w:color w:val="000000"/>
                <w:sz w:val="18"/>
                <w:szCs w:val="18"/>
              </w:rPr>
            </w:pPr>
            <w:r w:rsidRPr="002C1A2B">
              <w:rPr>
                <w:rFonts w:ascii="SimSun" w:hAnsi="SimSun"/>
                <w:color w:val="000000"/>
                <w:sz w:val="18"/>
                <w:szCs w:val="18"/>
              </w:rPr>
              <w:t>721</w:t>
            </w:r>
          </w:p>
        </w:tc>
      </w:tr>
      <w:tr w:rsidR="003D580F" w:rsidRPr="00452A4B" w:rsidTr="00C2552C">
        <w:trPr>
          <w:jc w:val="center"/>
        </w:trPr>
        <w:tc>
          <w:tcPr>
            <w:tcW w:w="846" w:type="dxa"/>
            <w:tcBorders>
              <w:top w:val="nil"/>
              <w:left w:val="single" w:sz="4" w:space="0" w:color="auto"/>
              <w:bottom w:val="single" w:sz="4" w:space="0" w:color="auto"/>
              <w:right w:val="nil"/>
            </w:tcBorders>
            <w:shd w:val="clear" w:color="000000" w:fill="FFFFFF"/>
            <w:noWrap/>
          </w:tcPr>
          <w:p w:rsidR="003D580F" w:rsidRPr="002C1A2B" w:rsidRDefault="000B2CB0" w:rsidP="00C270BB">
            <w:pPr>
              <w:spacing w:afterLines="30" w:after="72" w:line="300" w:lineRule="atLeast"/>
              <w:jc w:val="center"/>
              <w:rPr>
                <w:rFonts w:ascii="SimSun" w:hAnsi="SimSun"/>
                <w:color w:val="000000"/>
                <w:sz w:val="18"/>
                <w:szCs w:val="18"/>
              </w:rPr>
            </w:pPr>
            <w:r>
              <w:rPr>
                <w:rFonts w:ascii="SimSun" w:hAnsi="SimSun"/>
                <w:color w:val="000000"/>
                <w:sz w:val="18"/>
                <w:szCs w:val="18"/>
              </w:rPr>
              <w:t>八</w:t>
            </w:r>
            <w:r w:rsidR="003D580F" w:rsidRPr="002C1A2B">
              <w:rPr>
                <w:rFonts w:ascii="SimSun" w:hAnsi="SimSun"/>
                <w:color w:val="000000"/>
                <w:sz w:val="18"/>
                <w:szCs w:val="18"/>
              </w:rPr>
              <w:t>.1</w:t>
            </w:r>
          </w:p>
        </w:tc>
        <w:tc>
          <w:tcPr>
            <w:tcW w:w="3822" w:type="dxa"/>
            <w:tcBorders>
              <w:top w:val="nil"/>
              <w:left w:val="nil"/>
              <w:bottom w:val="single" w:sz="4" w:space="0" w:color="auto"/>
              <w:right w:val="nil"/>
            </w:tcBorders>
            <w:shd w:val="clear" w:color="000000" w:fill="FFFFFF"/>
          </w:tcPr>
          <w:p w:rsidR="003D580F" w:rsidRPr="002C1A2B" w:rsidRDefault="003D580F" w:rsidP="00C270BB">
            <w:pPr>
              <w:spacing w:afterLines="30" w:after="72" w:line="300" w:lineRule="atLeast"/>
              <w:jc w:val="both"/>
              <w:rPr>
                <w:rFonts w:ascii="SimSun" w:hAnsi="SimSun"/>
                <w:color w:val="000000"/>
                <w:sz w:val="18"/>
                <w:szCs w:val="18"/>
                <w:lang w:eastAsia="zh-CN"/>
              </w:rPr>
            </w:pPr>
            <w:r w:rsidRPr="002C1A2B">
              <w:rPr>
                <w:rFonts w:ascii="SimSun" w:hAnsi="SimSun" w:cs="SimSun" w:hint="eastAsia"/>
                <w:color w:val="000000"/>
                <w:sz w:val="18"/>
                <w:szCs w:val="18"/>
                <w:lang w:eastAsia="zh-CN"/>
              </w:rPr>
              <w:t>与广大公众更为有效的交流知识产权和</w:t>
            </w:r>
            <w:r w:rsidRPr="002C1A2B">
              <w:rPr>
                <w:rFonts w:ascii="SimSun" w:hAnsi="SimSun"/>
                <w:color w:val="000000"/>
                <w:sz w:val="18"/>
                <w:szCs w:val="18"/>
                <w:lang w:eastAsia="zh-CN"/>
              </w:rPr>
              <w:t>WIPO</w:t>
            </w:r>
            <w:r w:rsidRPr="002C1A2B">
              <w:rPr>
                <w:rFonts w:ascii="SimSun" w:hAnsi="SimSun" w:cs="SimSun" w:hint="eastAsia"/>
                <w:color w:val="000000"/>
                <w:sz w:val="18"/>
                <w:szCs w:val="18"/>
                <w:lang w:eastAsia="zh-CN"/>
              </w:rPr>
              <w:t>的作用</w:t>
            </w:r>
          </w:p>
        </w:tc>
        <w:tc>
          <w:tcPr>
            <w:tcW w:w="1680" w:type="dxa"/>
            <w:tcBorders>
              <w:top w:val="nil"/>
              <w:left w:val="nil"/>
              <w:bottom w:val="single" w:sz="4" w:space="0" w:color="auto"/>
              <w:right w:val="nil"/>
            </w:tcBorders>
            <w:shd w:val="clear" w:color="000000" w:fill="FFFFFF"/>
            <w:vAlign w:val="center"/>
          </w:tcPr>
          <w:p w:rsidR="003D580F" w:rsidRPr="002C1A2B" w:rsidRDefault="003D580F" w:rsidP="00C270BB">
            <w:pPr>
              <w:spacing w:afterLines="30" w:after="72" w:line="300" w:lineRule="atLeast"/>
              <w:ind w:rightChars="167" w:right="334"/>
              <w:jc w:val="right"/>
              <w:rPr>
                <w:rFonts w:ascii="SimSun" w:hAnsi="SimSun"/>
                <w:color w:val="000000"/>
                <w:sz w:val="18"/>
                <w:szCs w:val="18"/>
              </w:rPr>
            </w:pPr>
            <w:r w:rsidRPr="002C1A2B">
              <w:rPr>
                <w:rFonts w:ascii="SimSun" w:hAnsi="SimSun"/>
                <w:color w:val="000000"/>
                <w:sz w:val="18"/>
                <w:szCs w:val="18"/>
              </w:rPr>
              <w:t>0</w:t>
            </w:r>
          </w:p>
        </w:tc>
        <w:tc>
          <w:tcPr>
            <w:tcW w:w="1680" w:type="dxa"/>
            <w:tcBorders>
              <w:top w:val="nil"/>
              <w:left w:val="nil"/>
              <w:bottom w:val="single" w:sz="4" w:space="0" w:color="auto"/>
              <w:right w:val="nil"/>
            </w:tcBorders>
            <w:shd w:val="clear" w:color="000000" w:fill="FFFFFF"/>
            <w:vAlign w:val="center"/>
          </w:tcPr>
          <w:p w:rsidR="003D580F" w:rsidRPr="002C1A2B" w:rsidRDefault="003D580F" w:rsidP="00C270BB">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42</w:t>
            </w:r>
          </w:p>
        </w:tc>
        <w:tc>
          <w:tcPr>
            <w:tcW w:w="1308" w:type="dxa"/>
            <w:tcBorders>
              <w:top w:val="nil"/>
              <w:left w:val="nil"/>
              <w:bottom w:val="single" w:sz="4" w:space="0" w:color="auto"/>
              <w:right w:val="single" w:sz="4" w:space="0" w:color="auto"/>
            </w:tcBorders>
            <w:shd w:val="clear" w:color="000000" w:fill="FFFFFF"/>
            <w:vAlign w:val="center"/>
          </w:tcPr>
          <w:p w:rsidR="003D580F" w:rsidRPr="002C1A2B" w:rsidRDefault="003D580F" w:rsidP="00C270BB">
            <w:pPr>
              <w:spacing w:afterLines="30" w:after="72" w:line="300" w:lineRule="atLeast"/>
              <w:ind w:rightChars="120" w:right="240"/>
              <w:jc w:val="right"/>
              <w:rPr>
                <w:rFonts w:ascii="SimSun" w:hAnsi="SimSun"/>
                <w:color w:val="000000"/>
                <w:sz w:val="18"/>
                <w:szCs w:val="18"/>
              </w:rPr>
            </w:pPr>
            <w:r w:rsidRPr="002C1A2B">
              <w:rPr>
                <w:rFonts w:ascii="SimSun" w:hAnsi="SimSun"/>
                <w:color w:val="000000"/>
                <w:sz w:val="18"/>
                <w:szCs w:val="18"/>
              </w:rPr>
              <w:t>38</w:t>
            </w:r>
          </w:p>
        </w:tc>
      </w:tr>
      <w:tr w:rsidR="003D580F" w:rsidRPr="00C270BB" w:rsidTr="00C2552C">
        <w:trPr>
          <w:trHeight w:val="419"/>
          <w:jc w:val="center"/>
        </w:trPr>
        <w:tc>
          <w:tcPr>
            <w:tcW w:w="846" w:type="dxa"/>
            <w:tcBorders>
              <w:top w:val="nil"/>
              <w:left w:val="single" w:sz="4" w:space="0" w:color="auto"/>
              <w:bottom w:val="single" w:sz="4" w:space="0" w:color="auto"/>
              <w:right w:val="nil"/>
            </w:tcBorders>
            <w:shd w:val="clear" w:color="000000" w:fill="CCFFFF"/>
            <w:noWrap/>
            <w:vAlign w:val="bottom"/>
          </w:tcPr>
          <w:p w:rsidR="003D580F" w:rsidRPr="002C1A2B" w:rsidRDefault="003D580F" w:rsidP="00C270BB">
            <w:pPr>
              <w:spacing w:beforeLines="50" w:before="120" w:afterLines="30" w:after="72" w:line="300" w:lineRule="atLeast"/>
              <w:jc w:val="center"/>
              <w:rPr>
                <w:rFonts w:ascii="SimHei" w:eastAsia="SimHei" w:hAnsi="SimHei"/>
                <w:bCs/>
                <w:color w:val="000000"/>
                <w:sz w:val="18"/>
                <w:szCs w:val="18"/>
              </w:rPr>
            </w:pPr>
          </w:p>
        </w:tc>
        <w:tc>
          <w:tcPr>
            <w:tcW w:w="3822" w:type="dxa"/>
            <w:tcBorders>
              <w:top w:val="nil"/>
              <w:left w:val="nil"/>
              <w:bottom w:val="single" w:sz="4" w:space="0" w:color="auto"/>
              <w:right w:val="nil"/>
            </w:tcBorders>
            <w:shd w:val="clear" w:color="000000" w:fill="CCFFFF"/>
            <w:noWrap/>
            <w:vAlign w:val="center"/>
          </w:tcPr>
          <w:p w:rsidR="003D580F" w:rsidRPr="002C1A2B" w:rsidRDefault="003D580F" w:rsidP="00C270BB">
            <w:pPr>
              <w:spacing w:beforeLines="50" w:before="120" w:afterLines="30" w:after="72" w:line="300" w:lineRule="atLeast"/>
              <w:rPr>
                <w:rFonts w:ascii="SimHei" w:eastAsia="SimHei" w:hAnsi="SimHei"/>
                <w:bCs/>
                <w:color w:val="000000"/>
                <w:sz w:val="18"/>
                <w:szCs w:val="18"/>
                <w:lang w:eastAsia="zh-CN"/>
              </w:rPr>
            </w:pPr>
            <w:r w:rsidRPr="002C1A2B">
              <w:rPr>
                <w:rFonts w:ascii="SimHei" w:eastAsia="SimHei" w:hAnsi="SimHei" w:cs="SimSun" w:hint="eastAsia"/>
                <w:bCs/>
                <w:color w:val="000000"/>
                <w:sz w:val="18"/>
                <w:szCs w:val="18"/>
                <w:lang w:eastAsia="zh-CN"/>
              </w:rPr>
              <w:t>合</w:t>
            </w:r>
            <w:r w:rsidR="00C270BB" w:rsidRPr="002C1A2B">
              <w:rPr>
                <w:rFonts w:ascii="SimHei" w:eastAsia="SimHei" w:hAnsi="SimHei" w:cs="SimSun" w:hint="eastAsia"/>
                <w:bCs/>
                <w:color w:val="000000"/>
                <w:sz w:val="18"/>
                <w:szCs w:val="18"/>
                <w:lang w:eastAsia="zh-CN"/>
              </w:rPr>
              <w:t xml:space="preserve">  </w:t>
            </w:r>
            <w:r w:rsidRPr="002C1A2B">
              <w:rPr>
                <w:rFonts w:ascii="SimHei" w:eastAsia="SimHei" w:hAnsi="SimHei" w:cs="SimSun" w:hint="eastAsia"/>
                <w:bCs/>
                <w:color w:val="000000"/>
                <w:sz w:val="18"/>
                <w:szCs w:val="18"/>
                <w:lang w:eastAsia="zh-CN"/>
              </w:rPr>
              <w:t>计</w:t>
            </w:r>
          </w:p>
        </w:tc>
        <w:tc>
          <w:tcPr>
            <w:tcW w:w="1680" w:type="dxa"/>
            <w:tcBorders>
              <w:top w:val="nil"/>
              <w:left w:val="single" w:sz="4" w:space="0" w:color="auto"/>
              <w:bottom w:val="single" w:sz="4" w:space="0" w:color="auto"/>
              <w:right w:val="single" w:sz="4" w:space="0" w:color="auto"/>
            </w:tcBorders>
            <w:shd w:val="clear" w:color="000000" w:fill="CCFFFF"/>
            <w:vAlign w:val="center"/>
          </w:tcPr>
          <w:p w:rsidR="003D580F" w:rsidRPr="002C1A2B" w:rsidRDefault="003D580F" w:rsidP="00C270BB">
            <w:pPr>
              <w:spacing w:beforeLines="50" w:before="120" w:afterLines="30" w:after="72" w:line="300" w:lineRule="atLeast"/>
              <w:ind w:rightChars="167" w:right="334"/>
              <w:jc w:val="right"/>
              <w:rPr>
                <w:rFonts w:ascii="SimHei" w:eastAsia="SimHei" w:hAnsi="SimHei"/>
                <w:bCs/>
                <w:color w:val="000000"/>
                <w:sz w:val="18"/>
                <w:szCs w:val="18"/>
              </w:rPr>
            </w:pPr>
            <w:r w:rsidRPr="002C1A2B">
              <w:rPr>
                <w:rFonts w:ascii="SimHei" w:eastAsia="SimHei" w:hAnsi="SimHei"/>
                <w:bCs/>
                <w:color w:val="000000"/>
                <w:sz w:val="18"/>
                <w:szCs w:val="18"/>
              </w:rPr>
              <w:t>2,992</w:t>
            </w:r>
          </w:p>
        </w:tc>
        <w:tc>
          <w:tcPr>
            <w:tcW w:w="1680" w:type="dxa"/>
            <w:tcBorders>
              <w:top w:val="nil"/>
              <w:left w:val="nil"/>
              <w:bottom w:val="single" w:sz="4" w:space="0" w:color="auto"/>
              <w:right w:val="single" w:sz="4" w:space="0" w:color="auto"/>
            </w:tcBorders>
            <w:shd w:val="clear" w:color="000000" w:fill="CCFFFF"/>
            <w:noWrap/>
            <w:vAlign w:val="center"/>
          </w:tcPr>
          <w:p w:rsidR="003D580F" w:rsidRPr="002C1A2B" w:rsidRDefault="003D580F" w:rsidP="00C270BB">
            <w:pPr>
              <w:spacing w:beforeLines="50" w:before="120" w:afterLines="30" w:after="72" w:line="300" w:lineRule="atLeast"/>
              <w:ind w:rightChars="150" w:right="300"/>
              <w:jc w:val="right"/>
              <w:rPr>
                <w:rFonts w:ascii="SimHei" w:eastAsia="SimHei" w:hAnsi="SimHei"/>
                <w:bCs/>
                <w:color w:val="000000"/>
                <w:sz w:val="18"/>
                <w:szCs w:val="18"/>
              </w:rPr>
            </w:pPr>
            <w:r w:rsidRPr="002C1A2B">
              <w:rPr>
                <w:rFonts w:ascii="SimHei" w:eastAsia="SimHei" w:hAnsi="SimHei"/>
                <w:bCs/>
                <w:color w:val="000000"/>
                <w:sz w:val="18"/>
                <w:szCs w:val="18"/>
              </w:rPr>
              <w:t>2,833</w:t>
            </w:r>
          </w:p>
        </w:tc>
        <w:tc>
          <w:tcPr>
            <w:tcW w:w="1308" w:type="dxa"/>
            <w:tcBorders>
              <w:top w:val="nil"/>
              <w:left w:val="nil"/>
              <w:bottom w:val="single" w:sz="4" w:space="0" w:color="auto"/>
              <w:right w:val="single" w:sz="4" w:space="0" w:color="auto"/>
            </w:tcBorders>
            <w:shd w:val="clear" w:color="000000" w:fill="CCFFFF"/>
            <w:vAlign w:val="center"/>
          </w:tcPr>
          <w:p w:rsidR="003D580F" w:rsidRPr="002C1A2B" w:rsidRDefault="003D580F" w:rsidP="00C270BB">
            <w:pPr>
              <w:spacing w:beforeLines="50" w:before="120" w:afterLines="30" w:after="72" w:line="300" w:lineRule="atLeast"/>
              <w:ind w:rightChars="120" w:right="240"/>
              <w:jc w:val="right"/>
              <w:rPr>
                <w:rFonts w:ascii="SimHei" w:eastAsia="SimHei" w:hAnsi="SimHei"/>
                <w:bCs/>
                <w:color w:val="000000"/>
                <w:sz w:val="18"/>
                <w:szCs w:val="18"/>
              </w:rPr>
            </w:pPr>
            <w:r w:rsidRPr="002C1A2B">
              <w:rPr>
                <w:rFonts w:ascii="SimHei" w:eastAsia="SimHei" w:hAnsi="SimHei"/>
                <w:bCs/>
                <w:color w:val="000000"/>
                <w:sz w:val="18"/>
                <w:szCs w:val="18"/>
              </w:rPr>
              <w:t>2,804</w:t>
            </w:r>
          </w:p>
        </w:tc>
      </w:tr>
    </w:tbl>
    <w:p w:rsidR="005F4365" w:rsidRDefault="005F4365">
      <w:pPr>
        <w:rPr>
          <w:rFonts w:ascii="SimHei" w:eastAsia="SimHei" w:hAnsi="SimHei" w:cs="SimSun"/>
          <w:color w:val="000000"/>
          <w:sz w:val="21"/>
          <w:szCs w:val="21"/>
          <w:lang w:eastAsia="zh-CN"/>
        </w:rPr>
      </w:pPr>
      <w:r>
        <w:rPr>
          <w:rFonts w:ascii="SimHei" w:eastAsia="SimHei" w:hAnsi="SimHei" w:cs="SimSun"/>
          <w:color w:val="000000"/>
          <w:sz w:val="21"/>
          <w:szCs w:val="21"/>
          <w:lang w:eastAsia="zh-CN"/>
        </w:rPr>
        <w:br w:type="page"/>
      </w:r>
    </w:p>
    <w:p w:rsidR="003D580F" w:rsidRPr="00452A4B" w:rsidRDefault="003D580F" w:rsidP="000B2CB0">
      <w:pPr>
        <w:pStyle w:val="NormalWeb"/>
        <w:spacing w:before="0" w:beforeAutospacing="0" w:afterLines="50" w:after="120" w:afterAutospacing="0" w:line="340" w:lineRule="atLeast"/>
        <w:jc w:val="center"/>
        <w:rPr>
          <w:rFonts w:ascii="SimSun" w:hAnsi="SimSun"/>
          <w:sz w:val="21"/>
          <w:szCs w:val="21"/>
          <w:lang w:eastAsia="zh-CN"/>
        </w:rPr>
      </w:pPr>
      <w:r w:rsidRPr="00144583">
        <w:rPr>
          <w:rFonts w:ascii="SimHei" w:eastAsia="SimHei" w:hAnsi="SimHei" w:cs="SimSun" w:hint="eastAsia"/>
          <w:color w:val="000000"/>
          <w:sz w:val="21"/>
          <w:szCs w:val="21"/>
          <w:lang w:eastAsia="zh-CN"/>
        </w:rPr>
        <w:t>预算和实际支出</w:t>
      </w:r>
      <w:r w:rsidRPr="00144583">
        <w:rPr>
          <w:rFonts w:ascii="SimHei" w:eastAsia="SimHei" w:hAnsi="SimHei"/>
          <w:color w:val="000000"/>
          <w:sz w:val="21"/>
          <w:szCs w:val="21"/>
          <w:lang w:eastAsia="zh-CN"/>
        </w:rPr>
        <w:t>(</w:t>
      </w:r>
      <w:r w:rsidRPr="00144583">
        <w:rPr>
          <w:rFonts w:ascii="SimHei" w:eastAsia="SimHei" w:hAnsi="SimHei" w:cs="SimSun" w:hint="eastAsia"/>
          <w:color w:val="000000"/>
          <w:sz w:val="21"/>
          <w:szCs w:val="21"/>
          <w:lang w:eastAsia="zh-CN"/>
        </w:rPr>
        <w:t>人事和非人事</w:t>
      </w:r>
      <w:r w:rsidRPr="00144583">
        <w:rPr>
          <w:rFonts w:ascii="SimHei" w:eastAsia="SimHei" w:hAnsi="SimHei"/>
          <w:color w:val="000000"/>
          <w:sz w:val="21"/>
          <w:szCs w:val="21"/>
          <w:lang w:eastAsia="zh-CN"/>
        </w:rPr>
        <w:t>)</w:t>
      </w:r>
      <w:r w:rsidR="00144583">
        <w:rPr>
          <w:rFonts w:ascii="SimSun" w:hAnsi="SimSun" w:hint="eastAsia"/>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cs="KaiTi" w:hint="eastAsia"/>
          <w:i/>
          <w:iCs/>
          <w:color w:val="000000"/>
          <w:sz w:val="21"/>
          <w:szCs w:val="21"/>
          <w:lang w:eastAsia="zh-CN"/>
        </w:rPr>
        <w:t>单位：千瑞郎</w:t>
      </w:r>
      <w:r w:rsidRPr="00C33597">
        <w:rPr>
          <w:rFonts w:ascii="KaiTi" w:eastAsia="KaiTi" w:hAnsi="SimSun"/>
          <w:i/>
          <w:iCs/>
          <w:color w:val="000000"/>
          <w:sz w:val="21"/>
          <w:szCs w:val="21"/>
          <w:lang w:eastAsia="zh-CN"/>
        </w:rPr>
        <w:t>)</w:t>
      </w:r>
    </w:p>
    <w:tbl>
      <w:tblPr>
        <w:tblW w:w="0" w:type="auto"/>
        <w:jc w:val="center"/>
        <w:tblLook w:val="00A0" w:firstRow="1" w:lastRow="0" w:firstColumn="1" w:lastColumn="0" w:noHBand="0" w:noVBand="0"/>
      </w:tblPr>
      <w:tblGrid>
        <w:gridCol w:w="2425"/>
        <w:gridCol w:w="1736"/>
        <w:gridCol w:w="1737"/>
        <w:gridCol w:w="1736"/>
        <w:gridCol w:w="1737"/>
      </w:tblGrid>
      <w:tr w:rsidR="003D580F" w:rsidRPr="007B6DDB" w:rsidTr="00C2552C">
        <w:trPr>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3D580F" w:rsidRPr="007B6DDB" w:rsidRDefault="003D580F" w:rsidP="007B6DDB">
            <w:pPr>
              <w:spacing w:before="60" w:after="60"/>
              <w:jc w:val="center"/>
              <w:rPr>
                <w:rFonts w:ascii="SimHei" w:eastAsia="SimHei" w:hAnsi="SimHei" w:cs="SimSun"/>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tcPr>
          <w:p w:rsidR="003D580F" w:rsidRPr="007B6DDB" w:rsidRDefault="00870FDA" w:rsidP="007B6DDB">
            <w:pPr>
              <w:spacing w:before="60" w:after="60"/>
              <w:jc w:val="center"/>
              <w:rPr>
                <w:rFonts w:ascii="SimHei" w:eastAsia="SimHei" w:hAnsi="SimHei" w:cs="SimSun"/>
                <w:color w:val="000000"/>
                <w:sz w:val="21"/>
                <w:szCs w:val="21"/>
                <w:lang w:eastAsia="zh-CN"/>
              </w:rPr>
            </w:pPr>
            <w:r w:rsidRPr="007B6DDB">
              <w:rPr>
                <w:rFonts w:ascii="SimHei" w:eastAsia="SimHei" w:hAnsi="SimHei" w:cs="SimSun"/>
                <w:color w:val="000000"/>
                <w:sz w:val="21"/>
                <w:szCs w:val="21"/>
                <w:lang w:eastAsia="zh-CN"/>
              </w:rPr>
              <w:t>2012/13</w:t>
            </w:r>
            <w:r w:rsidR="003D580F" w:rsidRPr="00144583">
              <w:rPr>
                <w:rFonts w:ascii="SimHei" w:eastAsia="SimHei" w:hAnsi="SimHei" w:cs="SimSun" w:hint="eastAsia"/>
                <w:color w:val="000000"/>
                <w:sz w:val="21"/>
                <w:szCs w:val="21"/>
                <w:lang w:eastAsia="zh-CN"/>
              </w:rPr>
              <w:t>年</w:t>
            </w:r>
            <w:r w:rsidR="008C47E6">
              <w:rPr>
                <w:rFonts w:ascii="SimHei" w:eastAsia="SimHei" w:hAnsi="SimHei" w:cs="SimSun"/>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737" w:type="dxa"/>
            <w:tcBorders>
              <w:top w:val="single" w:sz="4" w:space="0" w:color="auto"/>
              <w:left w:val="nil"/>
              <w:bottom w:val="nil"/>
              <w:right w:val="single" w:sz="4" w:space="0" w:color="auto"/>
            </w:tcBorders>
            <w:shd w:val="clear" w:color="000000" w:fill="CCFFFF"/>
            <w:vAlign w:val="center"/>
          </w:tcPr>
          <w:p w:rsidR="003D580F" w:rsidRPr="007B6DDB" w:rsidRDefault="00870FDA" w:rsidP="007B6DDB">
            <w:pPr>
              <w:spacing w:before="60" w:after="60"/>
              <w:jc w:val="center"/>
              <w:rPr>
                <w:rFonts w:ascii="SimHei" w:eastAsia="SimHei" w:hAnsi="SimHei" w:cs="SimSun"/>
                <w:color w:val="000000"/>
                <w:sz w:val="21"/>
                <w:szCs w:val="21"/>
                <w:lang w:eastAsia="zh-CN"/>
              </w:rPr>
            </w:pPr>
            <w:r w:rsidRPr="007B6DDB">
              <w:rPr>
                <w:rFonts w:ascii="SimHei" w:eastAsia="SimHei" w:hAnsi="SimHei" w:cs="SimSun"/>
                <w:color w:val="000000"/>
                <w:sz w:val="21"/>
                <w:szCs w:val="21"/>
                <w:lang w:eastAsia="zh-CN"/>
              </w:rPr>
              <w:t>2012/13</w:t>
            </w:r>
            <w:r w:rsidR="003D580F" w:rsidRPr="00144583">
              <w:rPr>
                <w:rFonts w:ascii="SimHei" w:eastAsia="SimHei" w:hAnsi="SimHei" w:cs="SimSun" w:hint="eastAsia"/>
                <w:color w:val="000000"/>
                <w:sz w:val="21"/>
                <w:szCs w:val="21"/>
                <w:lang w:eastAsia="zh-CN"/>
              </w:rPr>
              <w:t>年调剂使用后预算</w:t>
            </w:r>
          </w:p>
        </w:tc>
        <w:tc>
          <w:tcPr>
            <w:tcW w:w="1736" w:type="dxa"/>
            <w:tcBorders>
              <w:top w:val="single" w:sz="4" w:space="0" w:color="auto"/>
              <w:left w:val="nil"/>
              <w:bottom w:val="nil"/>
              <w:right w:val="single" w:sz="4" w:space="0" w:color="auto"/>
            </w:tcBorders>
            <w:shd w:val="clear" w:color="000000" w:fill="CCFFFF"/>
            <w:vAlign w:val="center"/>
          </w:tcPr>
          <w:p w:rsidR="003D580F" w:rsidRPr="007B6DDB" w:rsidRDefault="00870FDA" w:rsidP="007B6DDB">
            <w:pPr>
              <w:spacing w:before="60" w:after="60"/>
              <w:jc w:val="center"/>
              <w:rPr>
                <w:rFonts w:ascii="SimHei" w:eastAsia="SimHei" w:hAnsi="SimHei" w:cs="SimSun"/>
                <w:color w:val="000000"/>
                <w:sz w:val="21"/>
                <w:szCs w:val="21"/>
                <w:lang w:eastAsia="zh-CN"/>
              </w:rPr>
            </w:pPr>
            <w:r w:rsidRPr="007B6DDB">
              <w:rPr>
                <w:rFonts w:ascii="SimHei" w:eastAsia="SimHei" w:hAnsi="SimHei" w:cs="SimSun"/>
                <w:color w:val="000000"/>
                <w:sz w:val="21"/>
                <w:szCs w:val="21"/>
                <w:lang w:eastAsia="zh-CN"/>
              </w:rPr>
              <w:t>2012/13</w:t>
            </w:r>
            <w:r w:rsidR="003D580F" w:rsidRPr="00144583">
              <w:rPr>
                <w:rFonts w:ascii="SimHei" w:eastAsia="SimHei" w:hAnsi="SimHei" w:cs="SimSun" w:hint="eastAsia"/>
                <w:color w:val="000000"/>
                <w:sz w:val="21"/>
                <w:szCs w:val="21"/>
                <w:lang w:eastAsia="zh-CN"/>
              </w:rPr>
              <w:t>年</w:t>
            </w:r>
            <w:r w:rsidR="00144583" w:rsidRPr="00144583">
              <w:rPr>
                <w:rFonts w:ascii="SimHei" w:eastAsia="SimHei" w:hAnsi="SimHei" w:cs="SimSun"/>
                <w:color w:val="000000"/>
                <w:sz w:val="21"/>
                <w:szCs w:val="21"/>
                <w:lang w:eastAsia="zh-CN"/>
              </w:rPr>
              <w:br/>
            </w:r>
            <w:r w:rsidR="003D580F" w:rsidRPr="00144583">
              <w:rPr>
                <w:rFonts w:ascii="SimHei" w:eastAsia="SimHei" w:hAnsi="SimHei" w:cs="SimSun" w:hint="eastAsia"/>
                <w:color w:val="000000"/>
                <w:sz w:val="21"/>
                <w:szCs w:val="21"/>
                <w:lang w:eastAsia="zh-CN"/>
              </w:rPr>
              <w:t>支</w:t>
            </w:r>
            <w:r w:rsidR="00144583" w:rsidRPr="00144583">
              <w:rPr>
                <w:rFonts w:ascii="SimHei" w:eastAsia="SimHei" w:hAnsi="SimHei" w:cs="SimSun" w:hint="eastAsia"/>
                <w:color w:val="000000"/>
                <w:sz w:val="21"/>
                <w:szCs w:val="21"/>
                <w:lang w:eastAsia="zh-CN"/>
              </w:rPr>
              <w:t xml:space="preserve"> </w:t>
            </w:r>
            <w:r w:rsidR="003D580F" w:rsidRPr="00144583">
              <w:rPr>
                <w:rFonts w:ascii="SimHei" w:eastAsia="SimHei" w:hAnsi="SimHei" w:cs="SimSun" w:hint="eastAsia"/>
                <w:color w:val="000000"/>
                <w:sz w:val="21"/>
                <w:szCs w:val="21"/>
                <w:lang w:eastAsia="zh-CN"/>
              </w:rPr>
              <w:t>出</w:t>
            </w:r>
          </w:p>
        </w:tc>
        <w:tc>
          <w:tcPr>
            <w:tcW w:w="1737" w:type="dxa"/>
            <w:tcBorders>
              <w:top w:val="single" w:sz="4" w:space="0" w:color="auto"/>
              <w:left w:val="nil"/>
              <w:bottom w:val="nil"/>
              <w:right w:val="single" w:sz="4" w:space="0" w:color="auto"/>
            </w:tcBorders>
            <w:shd w:val="clear" w:color="000000" w:fill="CCFFFF"/>
            <w:vAlign w:val="center"/>
          </w:tcPr>
          <w:p w:rsidR="003D580F" w:rsidRPr="007B6DDB" w:rsidRDefault="003D580F" w:rsidP="007B6DDB">
            <w:pPr>
              <w:spacing w:before="60" w:after="60"/>
              <w:jc w:val="center"/>
              <w:rPr>
                <w:rFonts w:ascii="SimHei" w:eastAsia="SimHei" w:hAnsi="SimHei" w:cs="SimSun"/>
                <w:color w:val="000000"/>
                <w:sz w:val="21"/>
                <w:szCs w:val="21"/>
                <w:lang w:eastAsia="zh-CN"/>
              </w:rPr>
            </w:pPr>
            <w:r w:rsidRPr="00144583">
              <w:rPr>
                <w:rFonts w:ascii="SimHei" w:eastAsia="SimHei" w:hAnsi="SimHei" w:cs="SimSun" w:hint="eastAsia"/>
                <w:color w:val="000000"/>
                <w:sz w:val="21"/>
                <w:szCs w:val="21"/>
                <w:lang w:eastAsia="zh-CN"/>
              </w:rPr>
              <w:t>利用率</w:t>
            </w:r>
            <w:r w:rsidRPr="007B6DDB">
              <w:rPr>
                <w:rFonts w:ascii="SimHei" w:eastAsia="SimHei" w:hAnsi="SimHei" w:cs="SimSun"/>
                <w:color w:val="000000"/>
                <w:sz w:val="21"/>
                <w:szCs w:val="21"/>
                <w:lang w:eastAsia="zh-CN"/>
              </w:rPr>
              <w:t>(%)</w:t>
            </w:r>
          </w:p>
        </w:tc>
      </w:tr>
      <w:tr w:rsidR="003D580F" w:rsidRPr="00452A4B" w:rsidTr="00C2552C">
        <w:trPr>
          <w:jc w:val="center"/>
        </w:trPr>
        <w:tc>
          <w:tcPr>
            <w:tcW w:w="2425" w:type="dxa"/>
            <w:tcBorders>
              <w:top w:val="nil"/>
              <w:left w:val="single" w:sz="4" w:space="0" w:color="auto"/>
              <w:bottom w:val="single" w:sz="4" w:space="0" w:color="auto"/>
              <w:right w:val="single" w:sz="4" w:space="0" w:color="auto"/>
            </w:tcBorders>
            <w:noWrap/>
            <w:vAlign w:val="center"/>
          </w:tcPr>
          <w:p w:rsidR="003D580F" w:rsidRPr="002C1A2B" w:rsidRDefault="003D580F" w:rsidP="00E725F5">
            <w:pPr>
              <w:spacing w:before="120" w:after="120"/>
              <w:rPr>
                <w:rFonts w:ascii="SimSun" w:hAnsi="SimSun"/>
                <w:color w:val="000000"/>
                <w:sz w:val="18"/>
                <w:szCs w:val="18"/>
                <w:lang w:eastAsia="zh-CN"/>
              </w:rPr>
            </w:pPr>
            <w:r w:rsidRPr="002C1A2B">
              <w:rPr>
                <w:rFonts w:ascii="SimSun" w:hAnsi="SimSun" w:cs="SimSun" w:hint="eastAsia"/>
                <w:color w:val="000000"/>
                <w:sz w:val="18"/>
                <w:szCs w:val="18"/>
                <w:lang w:eastAsia="zh-CN"/>
              </w:rPr>
              <w:t>人事资源</w:t>
            </w:r>
          </w:p>
        </w:tc>
        <w:tc>
          <w:tcPr>
            <w:tcW w:w="1736"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2,192</w:t>
            </w:r>
          </w:p>
        </w:tc>
        <w:tc>
          <w:tcPr>
            <w:tcW w:w="1737"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2,057</w:t>
            </w:r>
          </w:p>
        </w:tc>
        <w:tc>
          <w:tcPr>
            <w:tcW w:w="1736"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2,057</w:t>
            </w:r>
          </w:p>
        </w:tc>
        <w:tc>
          <w:tcPr>
            <w:tcW w:w="1737"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100%</w:t>
            </w:r>
          </w:p>
        </w:tc>
      </w:tr>
      <w:tr w:rsidR="003D580F" w:rsidRPr="00452A4B" w:rsidTr="00C2552C">
        <w:trPr>
          <w:jc w:val="center"/>
        </w:trPr>
        <w:tc>
          <w:tcPr>
            <w:tcW w:w="2425" w:type="dxa"/>
            <w:tcBorders>
              <w:top w:val="nil"/>
              <w:left w:val="single" w:sz="4" w:space="0" w:color="auto"/>
              <w:bottom w:val="single" w:sz="4" w:space="0" w:color="auto"/>
              <w:right w:val="single" w:sz="4" w:space="0" w:color="auto"/>
            </w:tcBorders>
            <w:noWrap/>
            <w:vAlign w:val="center"/>
          </w:tcPr>
          <w:p w:rsidR="003D580F" w:rsidRPr="002C1A2B" w:rsidRDefault="003D580F" w:rsidP="00E725F5">
            <w:pPr>
              <w:spacing w:before="120" w:after="120"/>
              <w:rPr>
                <w:rFonts w:ascii="SimSun" w:hAnsi="SimSun"/>
                <w:color w:val="000000"/>
                <w:sz w:val="18"/>
                <w:szCs w:val="18"/>
                <w:lang w:eastAsia="zh-CN"/>
              </w:rPr>
            </w:pPr>
            <w:r w:rsidRPr="002C1A2B">
              <w:rPr>
                <w:rFonts w:ascii="SimSun" w:hAnsi="SimSun" w:cs="SimSun" w:hint="eastAsia"/>
                <w:color w:val="000000"/>
                <w:sz w:val="18"/>
                <w:szCs w:val="18"/>
                <w:lang w:eastAsia="zh-CN"/>
              </w:rPr>
              <w:t>非人事资源</w:t>
            </w:r>
          </w:p>
        </w:tc>
        <w:tc>
          <w:tcPr>
            <w:tcW w:w="1736"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800</w:t>
            </w:r>
          </w:p>
        </w:tc>
        <w:tc>
          <w:tcPr>
            <w:tcW w:w="1737"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776</w:t>
            </w:r>
          </w:p>
        </w:tc>
        <w:tc>
          <w:tcPr>
            <w:tcW w:w="1736"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747</w:t>
            </w:r>
          </w:p>
        </w:tc>
        <w:tc>
          <w:tcPr>
            <w:tcW w:w="1737"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96%</w:t>
            </w:r>
          </w:p>
        </w:tc>
      </w:tr>
      <w:tr w:rsidR="003D580F" w:rsidRPr="00144583" w:rsidTr="00C2552C">
        <w:trPr>
          <w:jc w:val="center"/>
        </w:trPr>
        <w:tc>
          <w:tcPr>
            <w:tcW w:w="2425" w:type="dxa"/>
            <w:tcBorders>
              <w:top w:val="nil"/>
              <w:left w:val="single" w:sz="4" w:space="0" w:color="auto"/>
              <w:bottom w:val="single" w:sz="4" w:space="0" w:color="auto"/>
              <w:right w:val="single" w:sz="4" w:space="0" w:color="auto"/>
            </w:tcBorders>
            <w:noWrap/>
            <w:vAlign w:val="center"/>
          </w:tcPr>
          <w:p w:rsidR="003D580F" w:rsidRPr="002C1A2B" w:rsidRDefault="003D580F" w:rsidP="00144583">
            <w:pPr>
              <w:wordWrap w:val="0"/>
              <w:spacing w:before="120" w:after="120"/>
              <w:jc w:val="right"/>
              <w:rPr>
                <w:rFonts w:ascii="SimHei" w:eastAsia="SimHei" w:hAnsi="SimHei"/>
                <w:bCs/>
                <w:color w:val="000000"/>
                <w:sz w:val="18"/>
                <w:szCs w:val="18"/>
                <w:lang w:eastAsia="zh-CN"/>
              </w:rPr>
            </w:pPr>
            <w:r w:rsidRPr="002C1A2B">
              <w:rPr>
                <w:rFonts w:ascii="SimHei" w:eastAsia="SimHei" w:hAnsi="SimHei" w:cs="SimSun" w:hint="eastAsia"/>
                <w:bCs/>
                <w:color w:val="000000"/>
                <w:sz w:val="18"/>
                <w:szCs w:val="18"/>
                <w:lang w:eastAsia="zh-CN"/>
              </w:rPr>
              <w:t>合</w:t>
            </w:r>
            <w:r w:rsidR="00144583" w:rsidRPr="002C1A2B">
              <w:rPr>
                <w:rFonts w:ascii="SimHei" w:eastAsia="SimHei" w:hAnsi="SimHei" w:cs="SimSun" w:hint="eastAsia"/>
                <w:bCs/>
                <w:color w:val="000000"/>
                <w:sz w:val="18"/>
                <w:szCs w:val="18"/>
                <w:lang w:eastAsia="zh-CN"/>
              </w:rPr>
              <w:t xml:space="preserve">  </w:t>
            </w:r>
            <w:r w:rsidRPr="002C1A2B">
              <w:rPr>
                <w:rFonts w:ascii="SimHei" w:eastAsia="SimHei" w:hAnsi="SimHei" w:cs="SimSun" w:hint="eastAsia"/>
                <w:bCs/>
                <w:color w:val="000000"/>
                <w:sz w:val="18"/>
                <w:szCs w:val="18"/>
                <w:lang w:eastAsia="zh-CN"/>
              </w:rPr>
              <w:t>计</w:t>
            </w:r>
          </w:p>
        </w:tc>
        <w:tc>
          <w:tcPr>
            <w:tcW w:w="1736"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2,992</w:t>
            </w:r>
          </w:p>
        </w:tc>
        <w:tc>
          <w:tcPr>
            <w:tcW w:w="1737"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2,833</w:t>
            </w:r>
          </w:p>
        </w:tc>
        <w:tc>
          <w:tcPr>
            <w:tcW w:w="1736"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2,804</w:t>
            </w:r>
          </w:p>
        </w:tc>
        <w:tc>
          <w:tcPr>
            <w:tcW w:w="1737"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99%</w:t>
            </w:r>
          </w:p>
        </w:tc>
      </w:tr>
    </w:tbl>
    <w:p w:rsidR="003D580F" w:rsidRPr="00144583" w:rsidRDefault="003D580F" w:rsidP="004F1BB0">
      <w:pPr>
        <w:spacing w:beforeLines="100" w:before="240" w:afterLines="50" w:after="120" w:line="340" w:lineRule="atLeast"/>
        <w:rPr>
          <w:rFonts w:ascii="SimSun" w:hAnsi="SimSun"/>
          <w:sz w:val="21"/>
          <w:szCs w:val="21"/>
          <w:lang w:eastAsia="zh-CN"/>
        </w:rPr>
      </w:pPr>
      <w:r w:rsidRPr="00144583">
        <w:rPr>
          <w:rFonts w:ascii="SimSun" w:hAnsi="SimSun" w:hint="eastAsia"/>
          <w:sz w:val="21"/>
          <w:szCs w:val="21"/>
          <w:lang w:eastAsia="zh-CN"/>
        </w:rPr>
        <w:t>注：</w:t>
      </w:r>
    </w:p>
    <w:p w:rsidR="003D580F" w:rsidRPr="00144583" w:rsidRDefault="003D580F" w:rsidP="004F1BB0">
      <w:pPr>
        <w:spacing w:beforeLines="50" w:before="120" w:afterLines="50" w:after="120" w:line="340" w:lineRule="atLeast"/>
        <w:rPr>
          <w:rFonts w:ascii="SimSun" w:hAnsi="SimSun"/>
          <w:sz w:val="21"/>
          <w:szCs w:val="21"/>
          <w:lang w:eastAsia="zh-CN"/>
        </w:rPr>
      </w:pPr>
      <w:r w:rsidRPr="00144583">
        <w:rPr>
          <w:rFonts w:ascii="SimSun" w:hAnsi="SimSun"/>
          <w:sz w:val="21"/>
          <w:szCs w:val="21"/>
          <w:lang w:eastAsia="zh-CN"/>
        </w:rPr>
        <w:t>(1)</w:t>
      </w:r>
      <w:r w:rsidR="00144583">
        <w:rPr>
          <w:rFonts w:ascii="SimSun" w:hAnsi="SimSun" w:hint="eastAsia"/>
          <w:sz w:val="21"/>
          <w:szCs w:val="21"/>
          <w:lang w:eastAsia="zh-CN"/>
        </w:rPr>
        <w:tab/>
      </w:r>
      <w:r w:rsidRPr="00144583">
        <w:rPr>
          <w:rFonts w:ascii="SimSun" w:hAnsi="SimSun" w:hint="eastAsia"/>
          <w:sz w:val="21"/>
          <w:szCs w:val="21"/>
          <w:lang w:eastAsia="zh-CN"/>
        </w:rPr>
        <w:t>调剂使用后预算为</w:t>
      </w:r>
      <w:r w:rsidRPr="00144583">
        <w:rPr>
          <w:rFonts w:ascii="SimSun" w:hAnsi="SimSun"/>
          <w:sz w:val="21"/>
          <w:szCs w:val="21"/>
          <w:lang w:eastAsia="zh-CN"/>
        </w:rPr>
        <w:t>2012/13</w:t>
      </w:r>
      <w:r w:rsidRPr="00144583">
        <w:rPr>
          <w:rFonts w:ascii="SimSun" w:hAnsi="SimSun" w:hint="eastAsia"/>
          <w:sz w:val="21"/>
          <w:szCs w:val="21"/>
          <w:lang w:eastAsia="zh-CN"/>
        </w:rPr>
        <w:t>年根据《财务条例》</w:t>
      </w:r>
      <w:r w:rsidRPr="00144583">
        <w:rPr>
          <w:rFonts w:ascii="SimSun" w:hAnsi="SimSun"/>
          <w:sz w:val="21"/>
          <w:szCs w:val="21"/>
          <w:lang w:eastAsia="zh-CN"/>
        </w:rPr>
        <w:t>5.5</w:t>
      </w:r>
      <w:r w:rsidRPr="00144583">
        <w:rPr>
          <w:rFonts w:ascii="SimSun" w:hAnsi="SimSun" w:hint="eastAsia"/>
          <w:sz w:val="21"/>
          <w:szCs w:val="21"/>
          <w:lang w:eastAsia="zh-CN"/>
        </w:rPr>
        <w:t>进行调剂使用后各计划调整后的预算。</w:t>
      </w:r>
    </w:p>
    <w:p w:rsidR="003D580F" w:rsidRPr="00144583" w:rsidRDefault="003D580F" w:rsidP="004F1BB0">
      <w:pPr>
        <w:spacing w:beforeLines="50" w:before="120" w:afterLines="50" w:after="120" w:line="340" w:lineRule="atLeast"/>
        <w:rPr>
          <w:rFonts w:ascii="SimSun" w:hAnsi="SimSun"/>
          <w:sz w:val="21"/>
          <w:szCs w:val="21"/>
          <w:lang w:eastAsia="zh-CN"/>
        </w:rPr>
      </w:pPr>
      <w:r w:rsidRPr="00144583">
        <w:rPr>
          <w:rFonts w:ascii="SimSun" w:hAnsi="SimSun"/>
          <w:sz w:val="21"/>
          <w:szCs w:val="21"/>
          <w:lang w:eastAsia="zh-CN"/>
        </w:rPr>
        <w:t>(2)</w:t>
      </w:r>
      <w:r w:rsidR="00144583">
        <w:rPr>
          <w:rFonts w:ascii="SimSun" w:hAnsi="SimSun" w:hint="eastAsia"/>
          <w:sz w:val="21"/>
          <w:szCs w:val="21"/>
          <w:lang w:eastAsia="zh-CN"/>
        </w:rPr>
        <w:tab/>
      </w:r>
      <w:r w:rsidRPr="00144583">
        <w:rPr>
          <w:rFonts w:ascii="SimSun" w:hAnsi="SimSun"/>
          <w:sz w:val="21"/>
          <w:szCs w:val="21"/>
          <w:lang w:eastAsia="zh-CN"/>
        </w:rPr>
        <w:t>2012/13</w:t>
      </w:r>
      <w:r w:rsidRPr="00144583">
        <w:rPr>
          <w:rFonts w:ascii="SimSun" w:hAnsi="SimSun" w:hint="eastAsia"/>
          <w:sz w:val="21"/>
          <w:szCs w:val="21"/>
          <w:lang w:eastAsia="zh-CN"/>
        </w:rPr>
        <w:t>年调剂使用后预算的人事费用为本两年期间发生的实际支出。</w:t>
      </w:r>
    </w:p>
    <w:p w:rsidR="003D580F" w:rsidRPr="00144583" w:rsidRDefault="00144583" w:rsidP="004F1BB0">
      <w:pPr>
        <w:spacing w:beforeLines="100" w:before="240" w:afterLines="50" w:after="120" w:line="340" w:lineRule="atLeast"/>
        <w:rPr>
          <w:rFonts w:ascii="SimSun" w:hAnsi="SimSun"/>
          <w:sz w:val="21"/>
          <w:szCs w:val="21"/>
          <w:lang w:eastAsia="zh-CN"/>
        </w:rPr>
      </w:pPr>
      <w:r>
        <w:rPr>
          <w:rFonts w:ascii="SimSun" w:hAnsi="SimSun"/>
          <w:sz w:val="21"/>
          <w:szCs w:val="21"/>
          <w:lang w:eastAsia="zh-CN"/>
        </w:rPr>
        <w:t>A.</w:t>
      </w:r>
      <w:r w:rsidR="003D580F" w:rsidRPr="00452A4B">
        <w:rPr>
          <w:rFonts w:ascii="SimSun" w:hAnsi="SimSun"/>
          <w:sz w:val="21"/>
          <w:szCs w:val="21"/>
          <w:lang w:eastAsia="zh-CN"/>
        </w:rPr>
        <w:tab/>
      </w:r>
      <w:r w:rsidR="003D580F" w:rsidRPr="00144583">
        <w:rPr>
          <w:rFonts w:ascii="SimSun" w:hAnsi="SimSun"/>
          <w:sz w:val="21"/>
          <w:szCs w:val="21"/>
          <w:u w:val="single"/>
          <w:lang w:eastAsia="zh-CN"/>
        </w:rPr>
        <w:t>2012/13</w:t>
      </w:r>
      <w:r w:rsidR="003D580F" w:rsidRPr="00144583">
        <w:rPr>
          <w:rFonts w:ascii="SimSun" w:hAnsi="SimSun" w:hint="eastAsia"/>
          <w:sz w:val="21"/>
          <w:szCs w:val="21"/>
          <w:u w:val="single"/>
          <w:lang w:eastAsia="zh-CN"/>
        </w:rPr>
        <w:t>两年期调剂使用后预算</w:t>
      </w:r>
    </w:p>
    <w:p w:rsidR="003D580F" w:rsidRPr="00452A4B" w:rsidRDefault="003D580F" w:rsidP="004F1BB0">
      <w:pPr>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17.9.</w:t>
      </w:r>
      <w:r w:rsidRPr="00452A4B">
        <w:rPr>
          <w:rFonts w:ascii="SimSun" w:hAnsi="SimSun"/>
          <w:sz w:val="21"/>
          <w:szCs w:val="21"/>
          <w:lang w:eastAsia="zh-CN"/>
        </w:rPr>
        <w:tab/>
      </w:r>
      <w:r w:rsidRPr="00144583">
        <w:rPr>
          <w:rFonts w:ascii="SimSun" w:hAnsi="SimSun" w:hint="eastAsia"/>
          <w:sz w:val="21"/>
          <w:szCs w:val="21"/>
          <w:lang w:eastAsia="zh-CN"/>
        </w:rPr>
        <w:t>根据本组织在</w:t>
      </w:r>
      <w:r w:rsidRPr="00144583">
        <w:rPr>
          <w:rFonts w:ascii="SimSun" w:hAnsi="SimSun"/>
          <w:sz w:val="21"/>
          <w:szCs w:val="21"/>
          <w:lang w:eastAsia="zh-CN"/>
        </w:rPr>
        <w:t>2012/13</w:t>
      </w:r>
      <w:r w:rsidRPr="00144583">
        <w:rPr>
          <w:rFonts w:ascii="SimSun" w:hAnsi="SimSun" w:hint="eastAsia"/>
          <w:sz w:val="21"/>
          <w:szCs w:val="21"/>
          <w:lang w:eastAsia="zh-CN"/>
        </w:rPr>
        <w:t>两年期间削减开支</w:t>
      </w:r>
      <w:r w:rsidR="00145567">
        <w:rPr>
          <w:rFonts w:ascii="SimSun" w:hAnsi="SimSun"/>
          <w:sz w:val="21"/>
          <w:szCs w:val="21"/>
          <w:lang w:eastAsia="zh-CN"/>
        </w:rPr>
        <w:t>1,020</w:t>
      </w:r>
      <w:r w:rsidRPr="00144583">
        <w:rPr>
          <w:rFonts w:ascii="SimSun" w:hAnsi="SimSun" w:hint="eastAsia"/>
          <w:sz w:val="21"/>
          <w:szCs w:val="21"/>
          <w:lang w:eastAsia="zh-CN"/>
        </w:rPr>
        <w:t>万瑞郎的承诺，为了节约增效的目的，将</w:t>
      </w:r>
      <w:r w:rsidRPr="00144583">
        <w:rPr>
          <w:rFonts w:ascii="SimSun" w:hAnsi="SimSun"/>
          <w:sz w:val="21"/>
          <w:szCs w:val="21"/>
          <w:lang w:eastAsia="zh-CN"/>
        </w:rPr>
        <w:t>2012/13</w:t>
      </w:r>
      <w:r w:rsidRPr="00144583">
        <w:rPr>
          <w:rFonts w:ascii="SimSun" w:hAnsi="SimSun" w:hint="eastAsia"/>
          <w:sz w:val="21"/>
          <w:szCs w:val="21"/>
          <w:lang w:eastAsia="zh-CN"/>
        </w:rPr>
        <w:t>年调剂使用后预算的非人事费用进行了下调。</w:t>
      </w:r>
    </w:p>
    <w:p w:rsidR="003D580F" w:rsidRPr="00452A4B" w:rsidRDefault="003D580F" w:rsidP="004F1BB0">
      <w:pPr>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17.10.</w:t>
      </w:r>
      <w:r w:rsidRPr="00452A4B">
        <w:rPr>
          <w:rFonts w:ascii="SimSun" w:hAnsi="SimSun"/>
          <w:sz w:val="21"/>
          <w:szCs w:val="21"/>
          <w:lang w:eastAsia="zh-CN"/>
        </w:rPr>
        <w:tab/>
      </w:r>
      <w:r w:rsidRPr="00144583">
        <w:rPr>
          <w:rFonts w:ascii="SimSun" w:hAnsi="SimSun" w:hint="eastAsia"/>
          <w:sz w:val="21"/>
          <w:szCs w:val="21"/>
          <w:lang w:eastAsia="zh-CN"/>
        </w:rPr>
        <w:t>人事资源配套资金的少许下降体现了将相关的人事资源调剂到计划</w:t>
      </w:r>
      <w:r w:rsidRPr="00452A4B">
        <w:rPr>
          <w:rFonts w:ascii="SimSun" w:hAnsi="SimSun"/>
          <w:sz w:val="21"/>
          <w:szCs w:val="21"/>
          <w:lang w:eastAsia="zh-CN"/>
        </w:rPr>
        <w:t>19</w:t>
      </w:r>
      <w:r w:rsidRPr="00144583">
        <w:rPr>
          <w:rFonts w:ascii="SimSun" w:hAnsi="SimSun" w:hint="eastAsia"/>
          <w:sz w:val="21"/>
          <w:szCs w:val="21"/>
          <w:lang w:eastAsia="zh-CN"/>
        </w:rPr>
        <w:t>中的奖项计划，以及从本计划中调剂了一个临时岗位以强化计划</w:t>
      </w:r>
      <w:r w:rsidRPr="00452A4B">
        <w:rPr>
          <w:rFonts w:ascii="SimSun" w:hAnsi="SimSun"/>
          <w:sz w:val="21"/>
          <w:szCs w:val="21"/>
          <w:lang w:eastAsia="zh-CN"/>
        </w:rPr>
        <w:t>9</w:t>
      </w:r>
      <w:r w:rsidRPr="00144583">
        <w:rPr>
          <w:rFonts w:ascii="SimSun" w:hAnsi="SimSun" w:hint="eastAsia"/>
          <w:sz w:val="21"/>
          <w:szCs w:val="21"/>
          <w:lang w:eastAsia="zh-CN"/>
        </w:rPr>
        <w:t>中加勒比海单元的工作。</w:t>
      </w:r>
    </w:p>
    <w:p w:rsidR="003D580F" w:rsidRPr="00144583" w:rsidRDefault="00144583" w:rsidP="004F1BB0">
      <w:pPr>
        <w:spacing w:beforeLines="100" w:before="240" w:afterLines="50" w:after="120" w:line="340" w:lineRule="atLeast"/>
        <w:rPr>
          <w:rFonts w:ascii="SimSun" w:hAnsi="SimSun"/>
          <w:sz w:val="21"/>
          <w:szCs w:val="21"/>
          <w:lang w:eastAsia="zh-CN"/>
        </w:rPr>
      </w:pPr>
      <w:r>
        <w:rPr>
          <w:rFonts w:ascii="SimSun" w:hAnsi="SimSun"/>
          <w:sz w:val="21"/>
          <w:szCs w:val="21"/>
          <w:lang w:eastAsia="zh-CN"/>
        </w:rPr>
        <w:t>B.</w:t>
      </w:r>
      <w:r w:rsidR="003D580F" w:rsidRPr="00452A4B">
        <w:rPr>
          <w:rFonts w:ascii="SimSun" w:hAnsi="SimSun"/>
          <w:sz w:val="21"/>
          <w:szCs w:val="21"/>
          <w:lang w:eastAsia="zh-CN"/>
        </w:rPr>
        <w:tab/>
      </w:r>
      <w:r w:rsidR="003D580F" w:rsidRPr="00144583">
        <w:rPr>
          <w:rFonts w:ascii="SimSun" w:hAnsi="SimSun"/>
          <w:sz w:val="21"/>
          <w:szCs w:val="21"/>
          <w:u w:val="single"/>
          <w:lang w:eastAsia="zh-CN"/>
        </w:rPr>
        <w:t>2012/13</w:t>
      </w:r>
      <w:r w:rsidR="003D580F" w:rsidRPr="00144583">
        <w:rPr>
          <w:rFonts w:ascii="SimSun" w:hAnsi="SimSun" w:hint="eastAsia"/>
          <w:sz w:val="21"/>
          <w:szCs w:val="21"/>
          <w:u w:val="single"/>
          <w:lang w:eastAsia="zh-CN"/>
        </w:rPr>
        <w:t>两年期预算使用情况</w:t>
      </w:r>
    </w:p>
    <w:p w:rsidR="0045541C" w:rsidRDefault="003D580F" w:rsidP="004F1BB0">
      <w:pPr>
        <w:tabs>
          <w:tab w:val="left" w:pos="709"/>
        </w:tabs>
        <w:spacing w:beforeLines="50" w:before="120" w:afterLines="50" w:after="120" w:line="340" w:lineRule="atLeast"/>
        <w:jc w:val="both"/>
        <w:rPr>
          <w:rFonts w:ascii="SimSun" w:hAnsi="SimSun" w:cs="SimSun"/>
          <w:sz w:val="21"/>
          <w:szCs w:val="21"/>
          <w:lang w:eastAsia="zh-CN"/>
        </w:rPr>
      </w:pPr>
      <w:r w:rsidRPr="00452A4B">
        <w:rPr>
          <w:rFonts w:ascii="SimSun" w:hAnsi="SimSun"/>
          <w:sz w:val="21"/>
          <w:szCs w:val="21"/>
          <w:lang w:eastAsia="zh-CN"/>
        </w:rPr>
        <w:t>17.11.</w:t>
      </w:r>
      <w:r w:rsidRPr="00452A4B">
        <w:rPr>
          <w:rFonts w:ascii="SimSun" w:hAnsi="SimSun"/>
          <w:sz w:val="21"/>
          <w:szCs w:val="21"/>
          <w:lang w:eastAsia="zh-CN"/>
        </w:rPr>
        <w:tab/>
        <w:t>96%</w:t>
      </w:r>
      <w:r w:rsidRPr="00452A4B">
        <w:rPr>
          <w:rFonts w:ascii="SimSun" w:hAnsi="SimSun" w:cs="SimSun" w:hint="eastAsia"/>
          <w:sz w:val="21"/>
          <w:szCs w:val="21"/>
          <w:lang w:eastAsia="zh-CN"/>
        </w:rPr>
        <w:t>的预算利用率体现了与执法咨询委员会</w:t>
      </w:r>
      <w:r w:rsidRPr="00452A4B">
        <w:rPr>
          <w:rFonts w:ascii="SimSun" w:hAnsi="SimSun"/>
          <w:sz w:val="21"/>
          <w:szCs w:val="21"/>
          <w:lang w:eastAsia="zh-CN"/>
        </w:rPr>
        <w:t>(ACE)</w:t>
      </w:r>
      <w:r w:rsidRPr="00452A4B">
        <w:rPr>
          <w:rFonts w:ascii="SimSun" w:hAnsi="SimSun" w:cs="SimSun" w:hint="eastAsia"/>
          <w:sz w:val="21"/>
          <w:szCs w:val="21"/>
          <w:lang w:eastAsia="zh-CN"/>
        </w:rPr>
        <w:t>有关的支出比预期略低，主要是因为第三方差旅费成本的节省。</w:t>
      </w:r>
    </w:p>
    <w:p w:rsidR="003D580F" w:rsidRPr="00452A4B" w:rsidRDefault="003D580F" w:rsidP="005F4365">
      <w:pPr>
        <w:tabs>
          <w:tab w:val="left" w:pos="709"/>
        </w:tabs>
        <w:spacing w:beforeLines="50" w:before="120" w:afterLines="50" w:after="120" w:line="340" w:lineRule="atLeast"/>
        <w:ind w:leftChars="-60" w:left="-120"/>
        <w:jc w:val="both"/>
        <w:rPr>
          <w:rFonts w:ascii="SimSun" w:hAnsi="SimSun"/>
          <w:sz w:val="21"/>
          <w:szCs w:val="21"/>
          <w:lang w:eastAsia="zh-CN"/>
        </w:rPr>
      </w:pPr>
      <w:r w:rsidRPr="00452A4B">
        <w:rPr>
          <w:rFonts w:ascii="SimSun" w:hAnsi="SimSun"/>
          <w:sz w:val="21"/>
          <w:szCs w:val="21"/>
          <w:lang w:eastAsia="zh-CN"/>
        </w:rPr>
        <w:br w:type="page"/>
      </w:r>
    </w:p>
    <w:p w:rsidR="00144583" w:rsidRPr="008C47E6" w:rsidRDefault="003D580F" w:rsidP="008C47E6">
      <w:pPr>
        <w:pStyle w:val="Heading2"/>
        <w:spacing w:afterLines="150" w:after="360" w:line="400" w:lineRule="atLeast"/>
        <w:rPr>
          <w:rFonts w:ascii="SimHei" w:eastAsia="SimHei" w:hAnsi="SimHei"/>
          <w:b w:val="0"/>
          <w:sz w:val="21"/>
          <w:szCs w:val="21"/>
          <w:lang w:eastAsia="zh-CN"/>
        </w:rPr>
      </w:pPr>
      <w:bookmarkStart w:id="56" w:name="_Toc301357265"/>
      <w:bookmarkStart w:id="57" w:name="_Toc396204556"/>
      <w:r w:rsidRPr="008C47E6">
        <w:rPr>
          <w:rFonts w:ascii="SimHei" w:eastAsia="SimHei" w:hAnsi="SimHei" w:cs="SimSun" w:hint="eastAsia"/>
          <w:b w:val="0"/>
          <w:sz w:val="21"/>
          <w:szCs w:val="21"/>
          <w:lang w:eastAsia="zh-CN"/>
        </w:rPr>
        <w:t>战略</w:t>
      </w:r>
      <w:r w:rsidR="00840B9B" w:rsidRPr="00840B9B">
        <w:rPr>
          <w:rFonts w:ascii="SimHei" w:eastAsia="SimHei" w:hAnsi="SimHei" w:cs="SimSun" w:hint="eastAsia"/>
          <w:b w:val="0"/>
          <w:sz w:val="21"/>
          <w:szCs w:val="21"/>
          <w:lang w:eastAsia="zh-CN"/>
        </w:rPr>
        <w:t>目标</w:t>
      </w:r>
      <w:r w:rsidRPr="008C47E6">
        <w:rPr>
          <w:rFonts w:ascii="SimHei" w:eastAsia="SimHei" w:hAnsi="SimHei" w:cs="SimSun" w:hint="eastAsia"/>
          <w:b w:val="0"/>
          <w:sz w:val="21"/>
          <w:szCs w:val="21"/>
          <w:lang w:eastAsia="zh-CN"/>
        </w:rPr>
        <w:t>七</w:t>
      </w:r>
      <w:r w:rsidR="008C47E6" w:rsidRPr="008C47E6">
        <w:rPr>
          <w:rFonts w:ascii="SimHei" w:eastAsia="SimHei" w:hAnsi="SimHei" w:cs="SimSun"/>
          <w:b w:val="0"/>
          <w:sz w:val="21"/>
          <w:szCs w:val="21"/>
          <w:lang w:eastAsia="zh-CN"/>
        </w:rPr>
        <w:br/>
      </w:r>
      <w:r w:rsidRPr="008C47E6">
        <w:rPr>
          <w:rFonts w:ascii="SimHei" w:eastAsia="SimHei" w:hAnsi="SimHei" w:hint="eastAsia"/>
          <w:b w:val="0"/>
          <w:sz w:val="21"/>
          <w:szCs w:val="21"/>
          <w:lang w:eastAsia="zh-CN"/>
        </w:rPr>
        <w:t>根据全球政策主题处理知识产权问题</w:t>
      </w:r>
      <w:bookmarkEnd w:id="56"/>
      <w:bookmarkEnd w:id="57"/>
    </w:p>
    <w:p w:rsidR="003D580F" w:rsidRPr="008A41F1" w:rsidRDefault="003D580F" w:rsidP="005F4365">
      <w:pPr>
        <w:adjustRightInd w:val="0"/>
        <w:spacing w:afterLines="100" w:after="240" w:line="340" w:lineRule="atLeast"/>
        <w:jc w:val="center"/>
        <w:rPr>
          <w:rFonts w:ascii="SimSun" w:hAnsi="SimSun"/>
          <w:b/>
          <w:sz w:val="21"/>
          <w:szCs w:val="21"/>
          <w:lang w:eastAsia="zh-CN"/>
        </w:rPr>
      </w:pPr>
      <w:r w:rsidRPr="008A41F1">
        <w:rPr>
          <w:rFonts w:ascii="SimSun" w:hAnsi="SimSun" w:hint="eastAsia"/>
          <w:b/>
          <w:sz w:val="21"/>
          <w:szCs w:val="21"/>
          <w:lang w:eastAsia="zh-CN"/>
        </w:rPr>
        <w:t>两年期</w:t>
      </w:r>
      <w:r w:rsidR="00814F64" w:rsidRPr="008A41F1">
        <w:rPr>
          <w:rFonts w:ascii="SimSun" w:hAnsi="SimSun" w:hint="eastAsia"/>
          <w:b/>
          <w:sz w:val="21"/>
          <w:szCs w:val="21"/>
          <w:lang w:eastAsia="zh-CN"/>
        </w:rPr>
        <w:t>效绩</w:t>
      </w:r>
      <w:r w:rsidRPr="008A41F1">
        <w:rPr>
          <w:rFonts w:ascii="SimSun" w:hAnsi="SimSun" w:hint="eastAsia"/>
          <w:b/>
          <w:sz w:val="21"/>
          <w:szCs w:val="21"/>
          <w:lang w:eastAsia="zh-CN"/>
        </w:rPr>
        <w:t>饼状图</w:t>
      </w:r>
    </w:p>
    <w:p w:rsidR="003D580F" w:rsidRPr="00452A4B" w:rsidRDefault="003D580F" w:rsidP="005F4365">
      <w:pPr>
        <w:adjustRightInd w:val="0"/>
        <w:spacing w:line="340" w:lineRule="atLeast"/>
        <w:jc w:val="both"/>
        <w:rPr>
          <w:rFonts w:ascii="SimSun" w:hAnsi="SimSun"/>
          <w:sz w:val="21"/>
          <w:szCs w:val="21"/>
          <w:lang w:eastAsia="zh-CN"/>
        </w:rPr>
      </w:pPr>
      <w:r w:rsidRPr="00452A4B">
        <w:rPr>
          <w:rFonts w:ascii="SimSun" w:hAnsi="SimSun" w:cs="SimSun" w:hint="eastAsia"/>
          <w:sz w:val="21"/>
          <w:szCs w:val="21"/>
          <w:lang w:eastAsia="zh-CN"/>
        </w:rPr>
        <w:t>下面的饼状图依据各计划下的指标对本战略目标的贡献提供了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两年期在预期成果实现方面的概况。</w:t>
      </w:r>
    </w:p>
    <w:p w:rsidR="003D580F" w:rsidRPr="00452A4B" w:rsidRDefault="0025411B" w:rsidP="005F4365">
      <w:pPr>
        <w:adjustRightInd w:val="0"/>
        <w:jc w:val="center"/>
        <w:rPr>
          <w:rFonts w:ascii="SimSun" w:hAnsi="SimSun"/>
          <w:sz w:val="21"/>
          <w:szCs w:val="21"/>
        </w:rPr>
      </w:pPr>
      <w:r w:rsidRPr="0025411B">
        <w:rPr>
          <w:noProof/>
        </w:rPr>
        <w:drawing>
          <wp:inline distT="0" distB="0" distL="0" distR="0" wp14:anchorId="2CC06ACB" wp14:editId="6CCDC2CA">
            <wp:extent cx="4330800" cy="2376000"/>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30800" cy="2376000"/>
                    </a:xfrm>
                    <a:prstGeom prst="rect">
                      <a:avLst/>
                    </a:prstGeom>
                    <a:noFill/>
                    <a:ln>
                      <a:noFill/>
                    </a:ln>
                  </pic:spPr>
                </pic:pic>
              </a:graphicData>
            </a:graphic>
          </wp:inline>
        </w:drawing>
      </w:r>
    </w:p>
    <w:p w:rsidR="003D580F" w:rsidRPr="00C33597" w:rsidRDefault="003D580F" w:rsidP="003D580F">
      <w:pPr>
        <w:tabs>
          <w:tab w:val="left" w:pos="0"/>
        </w:tabs>
        <w:rPr>
          <w:rFonts w:ascii="KaiTi" w:eastAsia="KaiTi" w:hAnsi="SimSun"/>
          <w:i/>
          <w:iCs/>
          <w:sz w:val="21"/>
          <w:szCs w:val="21"/>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2"/>
        <w:gridCol w:w="3409"/>
        <w:gridCol w:w="1366"/>
        <w:gridCol w:w="1349"/>
      </w:tblGrid>
      <w:tr w:rsidR="003D580F" w:rsidRPr="007B6DDB" w:rsidTr="00C2552C">
        <w:trPr>
          <w:jc w:val="center"/>
        </w:trPr>
        <w:tc>
          <w:tcPr>
            <w:tcW w:w="3242" w:type="dxa"/>
            <w:tcBorders>
              <w:top w:val="single" w:sz="4" w:space="0" w:color="auto"/>
              <w:bottom w:val="single" w:sz="4" w:space="0" w:color="auto"/>
            </w:tcBorders>
            <w:shd w:val="clear" w:color="auto" w:fill="CCFFFF"/>
            <w:vAlign w:val="center"/>
          </w:tcPr>
          <w:p w:rsidR="003D580F" w:rsidRPr="007B6DDB" w:rsidRDefault="003D580F" w:rsidP="007B6DDB">
            <w:pPr>
              <w:spacing w:before="60" w:after="60"/>
              <w:jc w:val="center"/>
              <w:rPr>
                <w:rFonts w:ascii="SimHei" w:eastAsia="SimHei" w:hAnsi="SimHei" w:cs="SimSun"/>
                <w:color w:val="000000"/>
                <w:sz w:val="21"/>
                <w:szCs w:val="21"/>
                <w:lang w:eastAsia="zh-CN"/>
              </w:rPr>
            </w:pPr>
            <w:r w:rsidRPr="007B6DDB">
              <w:rPr>
                <w:rFonts w:ascii="SimHei" w:eastAsia="SimHei" w:hAnsi="SimHei" w:cs="SimSun" w:hint="eastAsia"/>
                <w:color w:val="000000"/>
                <w:sz w:val="21"/>
                <w:szCs w:val="21"/>
                <w:lang w:eastAsia="zh-CN"/>
              </w:rPr>
              <w:t>预期成果</w:t>
            </w:r>
          </w:p>
        </w:tc>
        <w:tc>
          <w:tcPr>
            <w:tcW w:w="3409" w:type="dxa"/>
            <w:tcBorders>
              <w:top w:val="single" w:sz="4" w:space="0" w:color="auto"/>
              <w:bottom w:val="single" w:sz="4" w:space="0" w:color="auto"/>
            </w:tcBorders>
            <w:shd w:val="clear" w:color="auto" w:fill="CCFFFF"/>
            <w:vAlign w:val="center"/>
          </w:tcPr>
          <w:p w:rsidR="003D580F" w:rsidRPr="007B6DDB" w:rsidRDefault="00814F64" w:rsidP="007B6DDB">
            <w:pPr>
              <w:spacing w:before="60" w:after="60"/>
              <w:jc w:val="center"/>
              <w:rPr>
                <w:rFonts w:ascii="SimHei" w:eastAsia="SimHei" w:hAnsi="SimHei" w:cs="SimSun"/>
                <w:color w:val="000000"/>
                <w:sz w:val="21"/>
                <w:szCs w:val="21"/>
                <w:lang w:eastAsia="zh-CN"/>
              </w:rPr>
            </w:pPr>
            <w:r>
              <w:rPr>
                <w:rFonts w:ascii="SimHei" w:eastAsia="SimHei" w:hAnsi="SimHei" w:cs="SimSun" w:hint="eastAsia"/>
                <w:color w:val="000000"/>
                <w:sz w:val="21"/>
                <w:szCs w:val="21"/>
                <w:lang w:eastAsia="zh-CN"/>
              </w:rPr>
              <w:t>效绩</w:t>
            </w:r>
            <w:r w:rsidR="003D580F" w:rsidRPr="007B6DDB">
              <w:rPr>
                <w:rFonts w:ascii="SimHei" w:eastAsia="SimHei" w:hAnsi="SimHei" w:cs="SimSun" w:hint="eastAsia"/>
                <w:color w:val="000000"/>
                <w:sz w:val="21"/>
                <w:szCs w:val="21"/>
                <w:lang w:eastAsia="zh-CN"/>
              </w:rPr>
              <w:t>指标</w:t>
            </w:r>
          </w:p>
        </w:tc>
        <w:tc>
          <w:tcPr>
            <w:tcW w:w="1366" w:type="dxa"/>
            <w:tcBorders>
              <w:top w:val="single" w:sz="4" w:space="0" w:color="auto"/>
              <w:bottom w:val="single" w:sz="4" w:space="0" w:color="auto"/>
            </w:tcBorders>
            <w:shd w:val="clear" w:color="auto" w:fill="CCFFFF"/>
            <w:vAlign w:val="center"/>
          </w:tcPr>
          <w:p w:rsidR="003D580F" w:rsidRPr="007B6DDB" w:rsidRDefault="0041606E" w:rsidP="007B6DDB">
            <w:pPr>
              <w:spacing w:before="60" w:after="60"/>
              <w:jc w:val="center"/>
              <w:rPr>
                <w:rFonts w:ascii="SimHei" w:eastAsia="SimHei" w:hAnsi="SimHei" w:cs="SimSun"/>
                <w:color w:val="000000"/>
                <w:sz w:val="21"/>
                <w:szCs w:val="21"/>
                <w:lang w:eastAsia="zh-CN"/>
              </w:rPr>
            </w:pPr>
            <w:r>
              <w:rPr>
                <w:rFonts w:ascii="SimHei" w:eastAsia="SimHei" w:hAnsi="SimHei" w:cs="SimSun" w:hint="eastAsia"/>
                <w:color w:val="000000"/>
                <w:sz w:val="21"/>
                <w:szCs w:val="21"/>
                <w:lang w:eastAsia="zh-CN"/>
              </w:rPr>
              <w:t>归口计划</w:t>
            </w:r>
          </w:p>
        </w:tc>
        <w:tc>
          <w:tcPr>
            <w:tcW w:w="1349" w:type="dxa"/>
            <w:tcBorders>
              <w:top w:val="single" w:sz="4" w:space="0" w:color="auto"/>
              <w:bottom w:val="single" w:sz="4" w:space="0" w:color="auto"/>
            </w:tcBorders>
            <w:shd w:val="clear" w:color="auto" w:fill="CCFFFF"/>
            <w:vAlign w:val="center"/>
          </w:tcPr>
          <w:p w:rsidR="003D580F" w:rsidRPr="007B6DDB" w:rsidRDefault="003D580F" w:rsidP="007B6DDB">
            <w:pPr>
              <w:spacing w:before="60" w:after="60"/>
              <w:jc w:val="center"/>
              <w:rPr>
                <w:rFonts w:ascii="SimHei" w:eastAsia="SimHei" w:hAnsi="SimHei" w:cs="SimSun"/>
                <w:color w:val="000000"/>
                <w:sz w:val="21"/>
                <w:szCs w:val="21"/>
                <w:lang w:eastAsia="zh-CN"/>
              </w:rPr>
            </w:pPr>
            <w:r w:rsidRPr="007B6DDB">
              <w:rPr>
                <w:rFonts w:ascii="SimHei" w:eastAsia="SimHei" w:hAnsi="SimHei" w:cs="SimSun" w:hint="eastAsia"/>
                <w:color w:val="000000"/>
                <w:sz w:val="21"/>
                <w:szCs w:val="21"/>
                <w:lang w:eastAsia="zh-CN"/>
              </w:rPr>
              <w:t>红绿灯系统</w:t>
            </w:r>
            <w:r w:rsidRPr="007B6DDB">
              <w:rPr>
                <w:rFonts w:ascii="SimHei" w:eastAsia="SimHei" w:hAnsi="SimHei" w:cs="SimSun"/>
                <w:color w:val="000000"/>
                <w:sz w:val="21"/>
                <w:szCs w:val="21"/>
                <w:lang w:eastAsia="zh-CN"/>
              </w:rPr>
              <w:t>(TLS)</w:t>
            </w:r>
          </w:p>
        </w:tc>
      </w:tr>
      <w:tr w:rsidR="003D580F" w:rsidRPr="00452A4B" w:rsidTr="00C2552C">
        <w:trPr>
          <w:jc w:val="center"/>
        </w:trPr>
        <w:tc>
          <w:tcPr>
            <w:tcW w:w="3242" w:type="dxa"/>
            <w:vMerge w:val="restart"/>
            <w:tcBorders>
              <w:top w:val="single" w:sz="4" w:space="0" w:color="auto"/>
            </w:tcBorders>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加强决策者对全球挑战与创新和知识产权之间关系的理解，以及作为改进政策决策基础的理解</w:t>
            </w:r>
          </w:p>
        </w:tc>
        <w:tc>
          <w:tcPr>
            <w:tcW w:w="3409" w:type="dxa"/>
            <w:tcBorders>
              <w:top w:val="single" w:sz="4" w:space="0" w:color="auto"/>
              <w:bottom w:val="nil"/>
            </w:tcBorders>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在其他政策过程中提及</w:t>
            </w:r>
            <w:r w:rsidRPr="0045541C">
              <w:rPr>
                <w:rFonts w:ascii="SimSun" w:hAnsi="SimSun"/>
                <w:sz w:val="18"/>
                <w:szCs w:val="18"/>
                <w:lang w:eastAsia="zh-CN"/>
              </w:rPr>
              <w:t>WIPO</w:t>
            </w:r>
            <w:r w:rsidRPr="0045541C">
              <w:rPr>
                <w:rFonts w:ascii="SimSun" w:hAnsi="SimSun" w:cs="SimSun" w:hint="eastAsia"/>
                <w:sz w:val="18"/>
                <w:szCs w:val="18"/>
                <w:lang w:eastAsia="zh-CN"/>
              </w:rPr>
              <w:t>在全球挑战方面所开展的工作</w:t>
            </w:r>
          </w:p>
        </w:tc>
        <w:tc>
          <w:tcPr>
            <w:tcW w:w="1366" w:type="dxa"/>
            <w:tcBorders>
              <w:top w:val="single" w:sz="4" w:space="0" w:color="auto"/>
              <w:bottom w:val="nil"/>
            </w:tcBorders>
            <w:tcMar>
              <w:top w:w="113" w:type="dxa"/>
            </w:tcMar>
          </w:tcPr>
          <w:p w:rsidR="003D580F" w:rsidRPr="0045541C" w:rsidRDefault="003D580F" w:rsidP="00144583">
            <w:pPr>
              <w:spacing w:afterLines="30" w:after="72" w:line="300" w:lineRule="atLeast"/>
              <w:jc w:val="center"/>
              <w:rPr>
                <w:rFonts w:ascii="SimSun" w:hAnsi="SimSun"/>
                <w:sz w:val="18"/>
                <w:szCs w:val="18"/>
                <w:lang w:eastAsia="zh-CN"/>
              </w:rPr>
            </w:pPr>
            <w:r w:rsidRPr="0045541C">
              <w:rPr>
                <w:rFonts w:ascii="SimSun" w:hAnsi="SimSun" w:cs="SimSun" w:hint="eastAsia"/>
                <w:sz w:val="18"/>
                <w:szCs w:val="18"/>
                <w:lang w:eastAsia="zh-CN"/>
              </w:rPr>
              <w:t>计划</w:t>
            </w:r>
            <w:r w:rsidR="00144583" w:rsidRPr="0045541C">
              <w:rPr>
                <w:rFonts w:ascii="SimSun" w:hAnsi="SimSun"/>
                <w:sz w:val="18"/>
                <w:szCs w:val="18"/>
              </w:rPr>
              <w:t>18</w:t>
            </w:r>
          </w:p>
        </w:tc>
        <w:tc>
          <w:tcPr>
            <w:tcW w:w="1349" w:type="dxa"/>
            <w:tcBorders>
              <w:top w:val="single" w:sz="4" w:space="0" w:color="auto"/>
              <w:bottom w:val="nil"/>
            </w:tcBorders>
          </w:tcPr>
          <w:p w:rsidR="003D580F" w:rsidRPr="0045541C" w:rsidRDefault="003D580F" w:rsidP="00144583">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C2552C">
        <w:trPr>
          <w:jc w:val="center"/>
        </w:trPr>
        <w:tc>
          <w:tcPr>
            <w:tcW w:w="3242" w:type="dxa"/>
            <w:vMerge/>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rPr>
            </w:pPr>
          </w:p>
        </w:tc>
        <w:tc>
          <w:tcPr>
            <w:tcW w:w="3409" w:type="dxa"/>
            <w:tcBorders>
              <w:top w:val="nil"/>
              <w:bottom w:val="nil"/>
            </w:tcBorders>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全球挑战网站材料的使用量增加</w:t>
            </w:r>
          </w:p>
        </w:tc>
        <w:tc>
          <w:tcPr>
            <w:tcW w:w="1366" w:type="dxa"/>
            <w:tcBorders>
              <w:top w:val="nil"/>
              <w:bottom w:val="nil"/>
            </w:tcBorders>
            <w:tcMar>
              <w:top w:w="113" w:type="dxa"/>
            </w:tcMar>
          </w:tcPr>
          <w:p w:rsidR="003D580F" w:rsidRPr="0045541C" w:rsidRDefault="003D580F" w:rsidP="00144583">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18</w:t>
            </w:r>
          </w:p>
        </w:tc>
        <w:tc>
          <w:tcPr>
            <w:tcW w:w="1349" w:type="dxa"/>
            <w:tcBorders>
              <w:top w:val="nil"/>
              <w:bottom w:val="nil"/>
            </w:tcBorders>
          </w:tcPr>
          <w:p w:rsidR="003D580F" w:rsidRPr="0045541C" w:rsidRDefault="003D580F" w:rsidP="00144583">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C2552C">
        <w:trPr>
          <w:jc w:val="center"/>
        </w:trPr>
        <w:tc>
          <w:tcPr>
            <w:tcW w:w="3242" w:type="dxa"/>
            <w:vMerge/>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rPr>
            </w:pPr>
          </w:p>
        </w:tc>
        <w:tc>
          <w:tcPr>
            <w:tcW w:w="3409" w:type="dxa"/>
            <w:tcBorders>
              <w:top w:val="nil"/>
            </w:tcBorders>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政策论坛参与者的反馈意见</w:t>
            </w:r>
          </w:p>
        </w:tc>
        <w:tc>
          <w:tcPr>
            <w:tcW w:w="1366" w:type="dxa"/>
            <w:tcBorders>
              <w:top w:val="nil"/>
            </w:tcBorders>
            <w:tcMar>
              <w:top w:w="113" w:type="dxa"/>
            </w:tcMar>
          </w:tcPr>
          <w:p w:rsidR="003D580F" w:rsidRPr="0045541C" w:rsidRDefault="003D580F" w:rsidP="00144583">
            <w:pPr>
              <w:spacing w:afterLines="30" w:after="72" w:line="300" w:lineRule="atLeast"/>
              <w:jc w:val="center"/>
              <w:rPr>
                <w:rFonts w:ascii="SimSun" w:hAnsi="SimSun"/>
                <w:sz w:val="18"/>
                <w:szCs w:val="18"/>
                <w:lang w:eastAsia="zh-CN"/>
              </w:rPr>
            </w:pPr>
            <w:r w:rsidRPr="0045541C">
              <w:rPr>
                <w:rFonts w:ascii="SimSun" w:hAnsi="SimSun" w:cs="SimSun" w:hint="eastAsia"/>
                <w:sz w:val="18"/>
                <w:szCs w:val="18"/>
                <w:lang w:eastAsia="zh-CN"/>
              </w:rPr>
              <w:t>计划</w:t>
            </w:r>
            <w:r w:rsidR="00144583" w:rsidRPr="0045541C">
              <w:rPr>
                <w:rFonts w:ascii="SimSun" w:hAnsi="SimSun"/>
                <w:sz w:val="18"/>
                <w:szCs w:val="18"/>
              </w:rPr>
              <w:t>18</w:t>
            </w:r>
          </w:p>
        </w:tc>
        <w:tc>
          <w:tcPr>
            <w:tcW w:w="1349" w:type="dxa"/>
            <w:tcBorders>
              <w:top w:val="nil"/>
            </w:tcBorders>
          </w:tcPr>
          <w:p w:rsidR="003D580F" w:rsidRPr="0045541C" w:rsidRDefault="003D580F" w:rsidP="00144583">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C2552C">
        <w:trPr>
          <w:jc w:val="center"/>
        </w:trPr>
        <w:tc>
          <w:tcPr>
            <w:tcW w:w="3242" w:type="dxa"/>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将</w:t>
            </w:r>
            <w:r w:rsidRPr="0045541C">
              <w:rPr>
                <w:rFonts w:ascii="SimSun" w:hAnsi="SimSun"/>
                <w:sz w:val="18"/>
                <w:szCs w:val="18"/>
                <w:lang w:eastAsia="zh-CN"/>
              </w:rPr>
              <w:t>WIPO</w:t>
            </w:r>
            <w:r w:rsidRPr="0045541C">
              <w:rPr>
                <w:rFonts w:ascii="SimSun" w:hAnsi="SimSun" w:cs="SimSun" w:hint="eastAsia"/>
                <w:sz w:val="18"/>
                <w:szCs w:val="18"/>
                <w:lang w:eastAsia="zh-CN"/>
              </w:rPr>
              <w:t>变成一个提供支持、帮助的可靠来源，为相关公共决策过程提供创新和知识产权参考信息</w:t>
            </w:r>
          </w:p>
        </w:tc>
        <w:tc>
          <w:tcPr>
            <w:tcW w:w="3409" w:type="dxa"/>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成员国和国际组织要求</w:t>
            </w:r>
            <w:r w:rsidRPr="0045541C">
              <w:rPr>
                <w:rFonts w:ascii="SimSun" w:hAnsi="SimSun" w:cs="SimSun"/>
                <w:sz w:val="18"/>
                <w:szCs w:val="18"/>
                <w:lang w:eastAsia="zh-CN"/>
              </w:rPr>
              <w:t>WIPO</w:t>
            </w:r>
            <w:r w:rsidRPr="0045541C">
              <w:rPr>
                <w:rFonts w:ascii="SimSun" w:hAnsi="SimSun" w:cs="SimSun" w:hint="eastAsia"/>
                <w:sz w:val="18"/>
                <w:szCs w:val="18"/>
                <w:lang w:eastAsia="zh-CN"/>
              </w:rPr>
              <w:t>提供有关全球公共政策相关知识产权问题的帮助的具体请求数量和请求的多样性</w:t>
            </w:r>
          </w:p>
        </w:tc>
        <w:tc>
          <w:tcPr>
            <w:tcW w:w="1366" w:type="dxa"/>
            <w:tcMar>
              <w:top w:w="113" w:type="dxa"/>
            </w:tcMar>
          </w:tcPr>
          <w:p w:rsidR="003D580F" w:rsidRPr="0045541C" w:rsidRDefault="003D580F" w:rsidP="00144583">
            <w:pPr>
              <w:spacing w:afterLines="30" w:after="72" w:line="300" w:lineRule="atLeast"/>
              <w:jc w:val="center"/>
              <w:rPr>
                <w:rFonts w:ascii="SimSun" w:hAnsi="SimSun"/>
                <w:sz w:val="18"/>
                <w:szCs w:val="18"/>
                <w:lang w:eastAsia="zh-CN"/>
              </w:rPr>
            </w:pPr>
            <w:r w:rsidRPr="0045541C">
              <w:rPr>
                <w:rFonts w:ascii="SimSun" w:hAnsi="SimSun" w:cs="SimSun" w:hint="eastAsia"/>
                <w:sz w:val="18"/>
                <w:szCs w:val="18"/>
                <w:lang w:eastAsia="zh-CN"/>
              </w:rPr>
              <w:t>计划</w:t>
            </w:r>
            <w:r w:rsidR="00870FDA" w:rsidRPr="0045541C">
              <w:rPr>
                <w:rFonts w:ascii="SimSun" w:hAnsi="SimSun"/>
                <w:sz w:val="18"/>
                <w:szCs w:val="18"/>
              </w:rPr>
              <w:t>18</w:t>
            </w:r>
          </w:p>
        </w:tc>
        <w:tc>
          <w:tcPr>
            <w:tcW w:w="1349" w:type="dxa"/>
          </w:tcPr>
          <w:p w:rsidR="003D580F" w:rsidRPr="0045541C" w:rsidRDefault="003D580F" w:rsidP="00144583">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C2552C">
        <w:trPr>
          <w:jc w:val="center"/>
        </w:trPr>
        <w:tc>
          <w:tcPr>
            <w:tcW w:w="3242" w:type="dxa"/>
            <w:vMerge w:val="restart"/>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利用知识产权工具，使发达国家向发展中国家，尤其是最不发达国家进行技术转让，以解决全球挑战</w:t>
            </w:r>
          </w:p>
        </w:tc>
        <w:tc>
          <w:tcPr>
            <w:tcW w:w="3409" w:type="dxa"/>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知识产权平台的参与者数量</w:t>
            </w:r>
          </w:p>
        </w:tc>
        <w:tc>
          <w:tcPr>
            <w:tcW w:w="1366" w:type="dxa"/>
            <w:tcMar>
              <w:top w:w="113" w:type="dxa"/>
            </w:tcMar>
          </w:tcPr>
          <w:p w:rsidR="003D580F" w:rsidRPr="0045541C" w:rsidRDefault="003D580F" w:rsidP="00144583">
            <w:pPr>
              <w:spacing w:afterLines="30" w:after="72" w:line="300" w:lineRule="atLeast"/>
              <w:jc w:val="center"/>
              <w:rPr>
                <w:rFonts w:ascii="SimSun" w:hAnsi="SimSun"/>
                <w:sz w:val="18"/>
                <w:szCs w:val="18"/>
                <w:lang w:eastAsia="zh-CN"/>
              </w:rPr>
            </w:pPr>
            <w:r w:rsidRPr="0045541C">
              <w:rPr>
                <w:rFonts w:ascii="SimSun" w:hAnsi="SimSun" w:cs="SimSun" w:hint="eastAsia"/>
                <w:sz w:val="18"/>
                <w:szCs w:val="18"/>
                <w:lang w:eastAsia="zh-CN"/>
              </w:rPr>
              <w:t>计划</w:t>
            </w:r>
            <w:r w:rsidR="00870FDA" w:rsidRPr="0045541C">
              <w:rPr>
                <w:rFonts w:ascii="SimSun" w:hAnsi="SimSun"/>
                <w:sz w:val="18"/>
                <w:szCs w:val="18"/>
              </w:rPr>
              <w:t>18</w:t>
            </w:r>
          </w:p>
        </w:tc>
        <w:tc>
          <w:tcPr>
            <w:tcW w:w="1349" w:type="dxa"/>
          </w:tcPr>
          <w:p w:rsidR="003D580F" w:rsidRPr="0045541C" w:rsidRDefault="003D580F" w:rsidP="00144583">
            <w:pPr>
              <w:spacing w:afterLines="30" w:after="72" w:line="300" w:lineRule="atLeast"/>
              <w:jc w:val="center"/>
              <w:rPr>
                <w:rFonts w:ascii="SimSun" w:hAnsi="SimSun"/>
                <w:color w:val="00B050"/>
                <w:sz w:val="18"/>
                <w:szCs w:val="18"/>
              </w:rPr>
            </w:pPr>
            <w:r w:rsidRPr="0045541C">
              <w:rPr>
                <w:rFonts w:ascii="SimSun" w:hAnsi="SimSun"/>
                <w:color w:val="008000"/>
                <w:sz w:val="18"/>
                <w:szCs w:val="18"/>
              </w:rPr>
              <w:sym w:font="Wingdings" w:char="F06C"/>
            </w:r>
          </w:p>
        </w:tc>
      </w:tr>
      <w:tr w:rsidR="003D580F" w:rsidRPr="00452A4B" w:rsidTr="00C2552C">
        <w:trPr>
          <w:jc w:val="center"/>
        </w:trPr>
        <w:tc>
          <w:tcPr>
            <w:tcW w:w="3242" w:type="dxa"/>
            <w:vMerge/>
            <w:tcMar>
              <w:top w:w="113" w:type="dxa"/>
            </w:tcMar>
          </w:tcPr>
          <w:p w:rsidR="003D580F" w:rsidRPr="0045541C" w:rsidRDefault="003D580F" w:rsidP="008C47E6">
            <w:pPr>
              <w:spacing w:afterLines="30" w:after="72" w:line="300" w:lineRule="atLeast"/>
              <w:jc w:val="both"/>
              <w:rPr>
                <w:rFonts w:ascii="SimSun" w:hAnsi="SimSun"/>
                <w:sz w:val="18"/>
                <w:szCs w:val="18"/>
              </w:rPr>
            </w:pPr>
          </w:p>
        </w:tc>
        <w:tc>
          <w:tcPr>
            <w:tcW w:w="3409" w:type="dxa"/>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利用平台达成的交易量</w:t>
            </w:r>
          </w:p>
        </w:tc>
        <w:tc>
          <w:tcPr>
            <w:tcW w:w="1366" w:type="dxa"/>
            <w:tcMar>
              <w:top w:w="113" w:type="dxa"/>
            </w:tcMar>
          </w:tcPr>
          <w:p w:rsidR="003D580F" w:rsidRPr="0045541C" w:rsidRDefault="003D580F" w:rsidP="00144583">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18</w:t>
            </w:r>
          </w:p>
        </w:tc>
        <w:tc>
          <w:tcPr>
            <w:tcW w:w="1349" w:type="dxa"/>
          </w:tcPr>
          <w:p w:rsidR="003D580F" w:rsidRPr="0045541C" w:rsidRDefault="003D580F" w:rsidP="00144583">
            <w:pPr>
              <w:spacing w:afterLines="30" w:after="72" w:line="300" w:lineRule="atLeast"/>
              <w:jc w:val="center"/>
              <w:rPr>
                <w:rFonts w:ascii="SimSun" w:hAnsi="SimSun"/>
                <w:sz w:val="18"/>
                <w:szCs w:val="18"/>
              </w:rPr>
            </w:pPr>
            <w:r w:rsidRPr="0045541C">
              <w:rPr>
                <w:rFonts w:ascii="SimSun" w:hAnsi="SimSun"/>
                <w:color w:val="E36C0A"/>
                <w:sz w:val="18"/>
                <w:szCs w:val="18"/>
              </w:rPr>
              <w:sym w:font="Wingdings" w:char="F06C"/>
            </w:r>
          </w:p>
        </w:tc>
      </w:tr>
      <w:tr w:rsidR="003D580F" w:rsidRPr="00452A4B" w:rsidTr="00C2552C">
        <w:trPr>
          <w:jc w:val="center"/>
        </w:trPr>
        <w:tc>
          <w:tcPr>
            <w:tcW w:w="3242" w:type="dxa"/>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将</w:t>
            </w:r>
            <w:r w:rsidRPr="0045541C">
              <w:rPr>
                <w:rFonts w:ascii="SimSun" w:hAnsi="SimSun"/>
                <w:sz w:val="18"/>
                <w:szCs w:val="18"/>
                <w:lang w:eastAsia="zh-CN"/>
              </w:rPr>
              <w:t>WIPO</w:t>
            </w:r>
            <w:r w:rsidRPr="0045541C">
              <w:rPr>
                <w:rFonts w:ascii="SimSun" w:hAnsi="SimSun" w:cs="SimSun" w:hint="eastAsia"/>
                <w:sz w:val="18"/>
                <w:szCs w:val="18"/>
                <w:lang w:eastAsia="zh-CN"/>
              </w:rPr>
              <w:t>建为分析和讨论知识产权与竞争政策事宜的相关论坛</w:t>
            </w:r>
          </w:p>
        </w:tc>
        <w:tc>
          <w:tcPr>
            <w:tcW w:w="3409" w:type="dxa"/>
            <w:tcMar>
              <w:top w:w="113" w:type="dxa"/>
            </w:tcMar>
          </w:tcPr>
          <w:p w:rsidR="003D580F" w:rsidRPr="0045541C" w:rsidRDefault="003D580F" w:rsidP="008C47E6">
            <w:pPr>
              <w:spacing w:afterLines="30" w:after="72" w:line="300" w:lineRule="atLeast"/>
              <w:jc w:val="both"/>
              <w:rPr>
                <w:rFonts w:ascii="SimSun" w:hAnsi="SimSun"/>
                <w:color w:val="000000"/>
                <w:sz w:val="18"/>
                <w:szCs w:val="18"/>
                <w:lang w:eastAsia="zh-CN"/>
              </w:rPr>
            </w:pPr>
            <w:r w:rsidRPr="0045541C">
              <w:rPr>
                <w:rFonts w:ascii="SimSun" w:hAnsi="SimSun" w:cs="SimSun" w:hint="eastAsia"/>
                <w:sz w:val="18"/>
                <w:szCs w:val="18"/>
                <w:lang w:eastAsia="zh-CN"/>
              </w:rPr>
              <w:t>要求</w:t>
            </w:r>
            <w:r w:rsidRPr="0045541C">
              <w:rPr>
                <w:rFonts w:ascii="SimSun" w:hAnsi="SimSun"/>
                <w:sz w:val="18"/>
                <w:szCs w:val="18"/>
                <w:lang w:eastAsia="zh-CN"/>
              </w:rPr>
              <w:t>WIPO</w:t>
            </w:r>
            <w:r w:rsidRPr="0045541C">
              <w:rPr>
                <w:rFonts w:ascii="SimSun" w:hAnsi="SimSun" w:cs="SimSun" w:hint="eastAsia"/>
                <w:sz w:val="18"/>
                <w:szCs w:val="18"/>
                <w:lang w:eastAsia="zh-CN"/>
              </w:rPr>
              <w:t>在竞争法方面提供知识产权帮助的国家数量</w:t>
            </w:r>
          </w:p>
        </w:tc>
        <w:tc>
          <w:tcPr>
            <w:tcW w:w="1366" w:type="dxa"/>
            <w:tcMar>
              <w:top w:w="113" w:type="dxa"/>
            </w:tcMar>
          </w:tcPr>
          <w:p w:rsidR="003D580F" w:rsidRPr="0045541C" w:rsidRDefault="003D580F" w:rsidP="00144583">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18</w:t>
            </w:r>
          </w:p>
        </w:tc>
        <w:tc>
          <w:tcPr>
            <w:tcW w:w="1349" w:type="dxa"/>
          </w:tcPr>
          <w:p w:rsidR="003D580F" w:rsidRPr="0045541C" w:rsidRDefault="003D580F" w:rsidP="00144583">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C2552C">
        <w:trPr>
          <w:jc w:val="center"/>
        </w:trPr>
        <w:tc>
          <w:tcPr>
            <w:tcW w:w="3242" w:type="dxa"/>
            <w:tcBorders>
              <w:bottom w:val="single" w:sz="4" w:space="0" w:color="auto"/>
            </w:tcBorders>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lang w:eastAsia="zh-CN"/>
              </w:rPr>
            </w:pPr>
          </w:p>
        </w:tc>
        <w:tc>
          <w:tcPr>
            <w:tcW w:w="3409" w:type="dxa"/>
            <w:tcBorders>
              <w:bottom w:val="single" w:sz="4" w:space="0" w:color="auto"/>
            </w:tcBorders>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参与</w:t>
            </w:r>
            <w:r w:rsidRPr="0045541C">
              <w:rPr>
                <w:rFonts w:ascii="SimSun" w:hAnsi="SimSun"/>
                <w:sz w:val="18"/>
                <w:szCs w:val="18"/>
                <w:lang w:eastAsia="zh-CN"/>
              </w:rPr>
              <w:t>WIPO</w:t>
            </w:r>
            <w:r w:rsidRPr="0045541C">
              <w:rPr>
                <w:rFonts w:ascii="SimSun" w:hAnsi="SimSun" w:cs="SimSun" w:hint="eastAsia"/>
                <w:sz w:val="18"/>
                <w:szCs w:val="18"/>
                <w:lang w:eastAsia="zh-CN"/>
              </w:rPr>
              <w:t>对话的利益攸关者</w:t>
            </w:r>
            <w:r w:rsidRPr="0045541C">
              <w:rPr>
                <w:rFonts w:ascii="SimSun" w:hAnsi="SimSun"/>
                <w:sz w:val="18"/>
                <w:szCs w:val="18"/>
                <w:lang w:eastAsia="zh-CN"/>
              </w:rPr>
              <w:t>(</w:t>
            </w:r>
            <w:r w:rsidRPr="0045541C">
              <w:rPr>
                <w:rFonts w:ascii="SimSun" w:hAnsi="SimSun" w:cs="SimSun" w:hint="eastAsia"/>
                <w:sz w:val="18"/>
                <w:szCs w:val="18"/>
                <w:lang w:eastAsia="zh-CN"/>
              </w:rPr>
              <w:t>知识产权局、竞争机构、相关政府间组织和非政府组织</w:t>
            </w:r>
            <w:r w:rsidRPr="0045541C">
              <w:rPr>
                <w:rFonts w:ascii="SimSun" w:hAnsi="SimSun"/>
                <w:sz w:val="18"/>
                <w:szCs w:val="18"/>
                <w:lang w:eastAsia="zh-CN"/>
              </w:rPr>
              <w:t>)</w:t>
            </w:r>
            <w:r w:rsidRPr="0045541C">
              <w:rPr>
                <w:rFonts w:ascii="SimSun" w:hAnsi="SimSun" w:cs="SimSun" w:hint="eastAsia"/>
                <w:sz w:val="18"/>
                <w:szCs w:val="18"/>
                <w:lang w:eastAsia="zh-CN"/>
              </w:rPr>
              <w:t>的数量和多样性</w:t>
            </w:r>
          </w:p>
        </w:tc>
        <w:tc>
          <w:tcPr>
            <w:tcW w:w="1366" w:type="dxa"/>
            <w:tcBorders>
              <w:bottom w:val="single" w:sz="4" w:space="0" w:color="auto"/>
            </w:tcBorders>
            <w:tcMar>
              <w:top w:w="113" w:type="dxa"/>
            </w:tcMar>
          </w:tcPr>
          <w:p w:rsidR="003D580F" w:rsidRPr="0045541C" w:rsidRDefault="003D580F" w:rsidP="00144583">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18</w:t>
            </w:r>
          </w:p>
        </w:tc>
        <w:tc>
          <w:tcPr>
            <w:tcW w:w="1349" w:type="dxa"/>
            <w:tcBorders>
              <w:bottom w:val="single" w:sz="4" w:space="0" w:color="auto"/>
            </w:tcBorders>
          </w:tcPr>
          <w:p w:rsidR="003D580F" w:rsidRPr="0045541C" w:rsidRDefault="003D580F" w:rsidP="00144583">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bl>
    <w:p w:rsidR="003D580F" w:rsidRPr="00814F64" w:rsidRDefault="003D580F" w:rsidP="003D580F">
      <w:pPr>
        <w:rPr>
          <w:rFonts w:ascii="SimSun" w:hAnsi="SimSun" w:cs="Arial"/>
          <w:b/>
          <w:bCs/>
          <w:sz w:val="21"/>
          <w:szCs w:val="21"/>
        </w:rPr>
      </w:pPr>
      <w:r w:rsidRPr="00452A4B">
        <w:rPr>
          <w:rFonts w:ascii="SimSun" w:hAnsi="SimSun"/>
          <w:sz w:val="21"/>
          <w:szCs w:val="21"/>
        </w:rPr>
        <w:br w:type="page"/>
      </w:r>
    </w:p>
    <w:p w:rsidR="003D580F" w:rsidRPr="004771AE" w:rsidRDefault="003D580F" w:rsidP="00144583">
      <w:pPr>
        <w:pStyle w:val="Heading3"/>
        <w:spacing w:afterLines="50" w:after="120" w:line="340" w:lineRule="atLeast"/>
        <w:jc w:val="both"/>
        <w:rPr>
          <w:rFonts w:ascii="SimHei" w:eastAsia="SimHei" w:hAnsi="SimHei"/>
          <w:b w:val="0"/>
          <w:bCs w:val="0"/>
          <w:sz w:val="21"/>
          <w:szCs w:val="21"/>
          <w:lang w:eastAsia="zh-CN"/>
        </w:rPr>
      </w:pPr>
      <w:bookmarkStart w:id="58" w:name="_Toc396204557"/>
      <w:r w:rsidRPr="004771AE">
        <w:rPr>
          <w:rFonts w:ascii="SimHei" w:eastAsia="SimHei" w:hAnsi="SimHei" w:hint="eastAsia"/>
          <w:b w:val="0"/>
          <w:bCs w:val="0"/>
          <w:sz w:val="21"/>
          <w:szCs w:val="21"/>
          <w:lang w:eastAsia="zh-CN"/>
        </w:rPr>
        <w:t>计划</w:t>
      </w:r>
      <w:r w:rsidRPr="004771AE">
        <w:rPr>
          <w:rFonts w:ascii="SimHei" w:eastAsia="SimHei" w:hAnsi="SimHei"/>
          <w:b w:val="0"/>
          <w:bCs w:val="0"/>
          <w:sz w:val="21"/>
          <w:szCs w:val="21"/>
          <w:lang w:eastAsia="zh-CN"/>
        </w:rPr>
        <w:t>18</w:t>
      </w:r>
      <w:r w:rsidR="00144583"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知识产权和全球挑战</w:t>
      </w:r>
      <w:bookmarkEnd w:id="58"/>
    </w:p>
    <w:p w:rsidR="003D580F" w:rsidRPr="00E06F02" w:rsidRDefault="003D580F"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144583"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约·克·维夏德先生</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3D580F" w:rsidRPr="00452A4B" w:rsidRDefault="003D580F" w:rsidP="005F4365">
      <w:pPr>
        <w:pStyle w:val="Default"/>
        <w:tabs>
          <w:tab w:val="left" w:pos="709"/>
        </w:tabs>
        <w:autoSpaceDE/>
        <w:autoSpaceDN/>
        <w:adjustRightInd/>
        <w:spacing w:afterLines="50" w:after="120" w:line="340" w:lineRule="atLeast"/>
        <w:jc w:val="both"/>
        <w:rPr>
          <w:rFonts w:ascii="SimSun" w:eastAsia="SimSun" w:hAnsi="SimSun"/>
          <w:sz w:val="21"/>
          <w:szCs w:val="21"/>
          <w:lang w:eastAsia="zh-CN"/>
        </w:rPr>
      </w:pPr>
      <w:r w:rsidRPr="00452A4B">
        <w:rPr>
          <w:rFonts w:ascii="SimSun" w:eastAsia="SimSun" w:hAnsi="SimSun"/>
          <w:sz w:val="21"/>
          <w:szCs w:val="21"/>
          <w:lang w:eastAsia="zh-CN"/>
        </w:rPr>
        <w:t>18.1.</w:t>
      </w:r>
      <w:r w:rsidRPr="00452A4B">
        <w:rPr>
          <w:rFonts w:ascii="SimSun" w:eastAsia="SimSun" w:hAnsi="SimSun"/>
          <w:sz w:val="21"/>
          <w:szCs w:val="21"/>
          <w:lang w:eastAsia="zh-CN"/>
        </w:rPr>
        <w:tab/>
      </w:r>
      <w:r w:rsidRPr="00452A4B">
        <w:rPr>
          <w:rFonts w:ascii="SimSun" w:eastAsia="SimSun" w:hAnsi="SimSun" w:cs="SimSun" w:hint="eastAsia"/>
          <w:sz w:val="21"/>
          <w:szCs w:val="21"/>
          <w:lang w:eastAsia="zh-CN"/>
        </w:rPr>
        <w:t>计划</w:t>
      </w:r>
      <w:r w:rsidRPr="00452A4B">
        <w:rPr>
          <w:rFonts w:ascii="SimSun" w:eastAsia="SimSun" w:hAnsi="SimSun"/>
          <w:sz w:val="21"/>
          <w:szCs w:val="21"/>
          <w:lang w:eastAsia="zh-CN"/>
        </w:rPr>
        <w:t>18</w:t>
      </w:r>
      <w:r w:rsidRPr="00452A4B">
        <w:rPr>
          <w:rFonts w:ascii="SimSun" w:eastAsia="SimSun" w:hAnsi="SimSun" w:cs="SimSun" w:hint="eastAsia"/>
          <w:sz w:val="21"/>
          <w:szCs w:val="21"/>
          <w:lang w:eastAsia="zh-CN"/>
        </w:rPr>
        <w:t>涉及创新和知识产权与全球紧迫的、相互关联的问题的关系，尤其是在全球健康、气候变化和粮食安全方面。在</w:t>
      </w:r>
      <w:r w:rsidRPr="00452A4B">
        <w:rPr>
          <w:rFonts w:ascii="SimSun" w:eastAsia="SimSun" w:hAnsi="SimSun"/>
          <w:sz w:val="21"/>
          <w:szCs w:val="21"/>
          <w:lang w:eastAsia="zh-CN"/>
        </w:rPr>
        <w:t>2012/13</w:t>
      </w:r>
      <w:r w:rsidRPr="00452A4B">
        <w:rPr>
          <w:rFonts w:ascii="SimSun" w:eastAsia="SimSun" w:hAnsi="SimSun" w:cs="SimSun" w:hint="eastAsia"/>
          <w:sz w:val="21"/>
          <w:szCs w:val="21"/>
          <w:lang w:eastAsia="zh-CN"/>
        </w:rPr>
        <w:t>年，本计划进一步致力于提高政策制定者关于创新和知识产权、全球挑战的关系的理解，包括两个为多方利益攸关者服务的创新和技术转化平台</w:t>
      </w:r>
      <w:r w:rsidRPr="00452A4B">
        <w:rPr>
          <w:rFonts w:ascii="SimSun" w:eastAsia="SimSun" w:hAnsi="SimSun"/>
          <w:sz w:val="21"/>
          <w:szCs w:val="21"/>
          <w:lang w:eastAsia="zh-CN"/>
        </w:rPr>
        <w:t xml:space="preserve">(WIPO </w:t>
      </w:r>
      <w:r w:rsidR="00352460">
        <w:rPr>
          <w:rFonts w:ascii="SimSun" w:eastAsia="SimSun" w:hAnsi="SimSun"/>
          <w:sz w:val="21"/>
          <w:szCs w:val="21"/>
          <w:lang w:eastAsia="zh-CN"/>
        </w:rPr>
        <w:t>Re:Search</w:t>
      </w:r>
      <w:r w:rsidRPr="00452A4B">
        <w:rPr>
          <w:rFonts w:ascii="SimSun" w:eastAsia="SimSun" w:hAnsi="SimSun" w:cs="SimSun" w:hint="eastAsia"/>
          <w:sz w:val="21"/>
          <w:szCs w:val="21"/>
          <w:lang w:eastAsia="zh-CN"/>
        </w:rPr>
        <w:t>和</w:t>
      </w:r>
      <w:r w:rsidRPr="00452A4B">
        <w:rPr>
          <w:rFonts w:ascii="SimSun" w:eastAsia="SimSun" w:hAnsi="SimSun"/>
          <w:sz w:val="21"/>
          <w:szCs w:val="21"/>
          <w:lang w:eastAsia="zh-CN"/>
        </w:rPr>
        <w:t>WIPO GREEN)</w:t>
      </w:r>
      <w:r w:rsidRPr="00452A4B">
        <w:rPr>
          <w:rFonts w:ascii="SimSun" w:eastAsia="SimSun" w:hAnsi="SimSun" w:cs="SimSun" w:hint="eastAsia"/>
          <w:sz w:val="21"/>
          <w:szCs w:val="21"/>
          <w:lang w:eastAsia="zh-CN"/>
        </w:rPr>
        <w:t>，以及当前与</w:t>
      </w:r>
      <w:r w:rsidRPr="00452A4B">
        <w:rPr>
          <w:rFonts w:ascii="SimSun" w:eastAsia="SimSun" w:hAnsi="SimSun"/>
          <w:sz w:val="21"/>
          <w:szCs w:val="21"/>
          <w:lang w:eastAsia="zh-CN"/>
        </w:rPr>
        <w:t>WHO</w:t>
      </w:r>
      <w:r w:rsidRPr="00452A4B">
        <w:rPr>
          <w:rFonts w:ascii="SimSun" w:eastAsia="SimSun" w:hAnsi="SimSun" w:cs="SimSun" w:hint="eastAsia"/>
          <w:sz w:val="21"/>
          <w:szCs w:val="21"/>
          <w:lang w:eastAsia="zh-CN"/>
        </w:rPr>
        <w:t>和</w:t>
      </w:r>
      <w:r w:rsidRPr="00452A4B">
        <w:rPr>
          <w:rFonts w:ascii="SimSun" w:eastAsia="SimSun" w:hAnsi="SimSun"/>
          <w:sz w:val="21"/>
          <w:szCs w:val="21"/>
          <w:lang w:eastAsia="zh-CN"/>
        </w:rPr>
        <w:t>WTO</w:t>
      </w:r>
      <w:r w:rsidRPr="00452A4B">
        <w:rPr>
          <w:rFonts w:ascii="SimSun" w:eastAsia="SimSun" w:hAnsi="SimSun" w:cs="SimSun" w:hint="eastAsia"/>
          <w:sz w:val="21"/>
          <w:szCs w:val="21"/>
          <w:lang w:eastAsia="zh-CN"/>
        </w:rPr>
        <w:t>就解决健康、知识产权、创新和贸易交叉问题的合作。本计划继续收到广大利益攸关者对</w:t>
      </w:r>
      <w:r w:rsidRPr="00452A4B">
        <w:rPr>
          <w:rFonts w:ascii="SimSun" w:eastAsia="SimSun" w:hAnsi="SimSun"/>
          <w:sz w:val="21"/>
          <w:szCs w:val="21"/>
          <w:lang w:eastAsia="zh-CN"/>
        </w:rPr>
        <w:t>WIPO</w:t>
      </w:r>
      <w:r w:rsidRPr="00452A4B">
        <w:rPr>
          <w:rFonts w:ascii="SimSun" w:eastAsia="SimSun" w:hAnsi="SimSun" w:cs="SimSun" w:hint="eastAsia"/>
          <w:sz w:val="21"/>
          <w:szCs w:val="21"/>
          <w:lang w:eastAsia="zh-CN"/>
        </w:rPr>
        <w:t>关于知识产权和全球挑战工作的积极反馈。</w:t>
      </w:r>
    </w:p>
    <w:p w:rsidR="003D580F" w:rsidRPr="00452A4B" w:rsidRDefault="003D580F" w:rsidP="00144583">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18.2.</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密切与</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内部的相关部门合作，最值得注意的是与计划</w:t>
      </w:r>
      <w:r w:rsidRPr="00452A4B">
        <w:rPr>
          <w:rFonts w:ascii="SimSun" w:hAnsi="SimSun"/>
          <w:color w:val="000000"/>
          <w:sz w:val="21"/>
          <w:szCs w:val="21"/>
          <w:lang w:eastAsia="zh-CN"/>
        </w:rPr>
        <w:t>20</w:t>
      </w:r>
      <w:r w:rsidRPr="00452A4B">
        <w:rPr>
          <w:rFonts w:ascii="SimSun" w:hAnsi="SimSun" w:cs="SimSun" w:hint="eastAsia"/>
          <w:color w:val="000000"/>
          <w:sz w:val="21"/>
          <w:szCs w:val="21"/>
          <w:lang w:eastAsia="zh-CN"/>
        </w:rPr>
        <w:t>合作，努力提高对</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作为一个提供支持、合作以及关于公共政策和知识产权有关信息可靠参考来源的认知度，藉此包括世界卫生组织、世界贸易组织，非政府间组织、大学和类似国际发展研究学院等其他机构的其他组织持续请求</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参与或帮助他们组织的相关公众政策论坛。在</w:t>
      </w:r>
      <w:r w:rsidRPr="00452A4B">
        <w:rPr>
          <w:rFonts w:ascii="SimSun" w:hAnsi="SimSun"/>
          <w:color w:val="000000"/>
          <w:sz w:val="21"/>
          <w:szCs w:val="21"/>
          <w:lang w:eastAsia="zh-CN"/>
        </w:rPr>
        <w:t>2012</w:t>
      </w:r>
      <w:r w:rsidRPr="00452A4B">
        <w:rPr>
          <w:rFonts w:ascii="SimSun" w:hAnsi="SimSun" w:cs="SimSun" w:hint="eastAsia"/>
          <w:color w:val="000000"/>
          <w:sz w:val="21"/>
          <w:szCs w:val="21"/>
          <w:lang w:eastAsia="zh-CN"/>
        </w:rPr>
        <w:t>年召开的三个</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全球挑战研讨会为参会者提供了一个分享与本计划三个核心领域相关的观点、专业知识和信息的论坛。此外，</w:t>
      </w:r>
      <w:r w:rsidRPr="00452A4B">
        <w:rPr>
          <w:rFonts w:ascii="SimSun" w:hAnsi="SimSun"/>
          <w:color w:val="000000"/>
          <w:sz w:val="21"/>
          <w:szCs w:val="21"/>
          <w:lang w:eastAsia="zh-CN"/>
        </w:rPr>
        <w:t>WHO</w:t>
      </w:r>
      <w:r w:rsidRPr="00452A4B">
        <w:rPr>
          <w:rFonts w:ascii="SimSun" w:hAnsi="SimSun" w:cs="SimSun" w:hint="eastAsia"/>
          <w:color w:val="000000"/>
          <w:sz w:val="21"/>
          <w:szCs w:val="21"/>
          <w:lang w:eastAsia="zh-CN"/>
        </w:rPr>
        <w:t>、</w:t>
      </w:r>
      <w:r w:rsidRPr="00452A4B">
        <w:rPr>
          <w:rFonts w:ascii="SimSun" w:hAnsi="SimSun"/>
          <w:color w:val="000000"/>
          <w:sz w:val="21"/>
          <w:szCs w:val="21"/>
          <w:lang w:eastAsia="zh-CN"/>
        </w:rPr>
        <w:t>WT</w:t>
      </w:r>
      <w:r w:rsidRPr="00452A4B">
        <w:rPr>
          <w:rFonts w:ascii="SimSun" w:hAnsi="SimSun" w:hint="eastAsia"/>
          <w:color w:val="000000"/>
          <w:sz w:val="21"/>
          <w:szCs w:val="21"/>
          <w:lang w:eastAsia="zh-CN"/>
        </w:rPr>
        <w:t>O</w:t>
      </w:r>
      <w:r w:rsidRPr="00452A4B">
        <w:rPr>
          <w:rFonts w:ascii="SimSun" w:hAnsi="SimSun" w:cs="SimSun" w:hint="eastAsia"/>
          <w:color w:val="000000"/>
          <w:sz w:val="21"/>
          <w:szCs w:val="21"/>
          <w:lang w:eastAsia="zh-CN"/>
        </w:rPr>
        <w:t>和</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联合举办关于“医学创新</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转变业务模式”的技术研讨会在</w:t>
      </w:r>
      <w:r w:rsidRPr="00452A4B">
        <w:rPr>
          <w:rFonts w:ascii="SimSun" w:hAnsi="SimSun"/>
          <w:color w:val="000000"/>
          <w:sz w:val="21"/>
          <w:szCs w:val="21"/>
          <w:lang w:eastAsia="zh-CN"/>
        </w:rPr>
        <w:t>2013</w:t>
      </w:r>
      <w:r w:rsidRPr="00452A4B">
        <w:rPr>
          <w:rFonts w:ascii="SimSun" w:hAnsi="SimSun" w:cs="SimSun" w:hint="eastAsia"/>
          <w:color w:val="000000"/>
          <w:sz w:val="21"/>
          <w:szCs w:val="21"/>
          <w:lang w:eastAsia="zh-CN"/>
        </w:rPr>
        <w:t>年</w:t>
      </w:r>
      <w:r w:rsidRPr="00452A4B">
        <w:rPr>
          <w:rFonts w:ascii="SimSun" w:hAnsi="SimSun"/>
          <w:color w:val="000000"/>
          <w:sz w:val="21"/>
          <w:szCs w:val="21"/>
          <w:lang w:eastAsia="zh-CN"/>
        </w:rPr>
        <w:t>7</w:t>
      </w:r>
      <w:r w:rsidRPr="00452A4B">
        <w:rPr>
          <w:rFonts w:ascii="SimSun" w:hAnsi="SimSun" w:cs="SimSun" w:hint="eastAsia"/>
          <w:color w:val="000000"/>
          <w:sz w:val="21"/>
          <w:szCs w:val="21"/>
          <w:lang w:eastAsia="zh-CN"/>
        </w:rPr>
        <w:t>月举行，会议强调了所有部门和所有利益攸关者合作以取得更好成果的重要性。</w:t>
      </w:r>
    </w:p>
    <w:p w:rsidR="003D580F" w:rsidRPr="00452A4B" w:rsidRDefault="003D580F" w:rsidP="005F4365">
      <w:pPr>
        <w:pStyle w:val="Default"/>
        <w:tabs>
          <w:tab w:val="left" w:pos="709"/>
        </w:tabs>
        <w:autoSpaceDE/>
        <w:autoSpaceDN/>
        <w:adjustRightInd/>
        <w:spacing w:afterLines="50" w:after="120" w:line="340" w:lineRule="atLeast"/>
        <w:jc w:val="both"/>
        <w:rPr>
          <w:rFonts w:ascii="SimSun" w:eastAsia="SimSun" w:hAnsi="SimSun"/>
          <w:sz w:val="21"/>
          <w:szCs w:val="21"/>
          <w:lang w:eastAsia="zh-CN"/>
        </w:rPr>
      </w:pPr>
      <w:r w:rsidRPr="00452A4B">
        <w:rPr>
          <w:rFonts w:ascii="SimSun" w:eastAsia="SimSun" w:hAnsi="SimSun"/>
          <w:sz w:val="21"/>
          <w:szCs w:val="21"/>
          <w:lang w:eastAsia="zh-CN"/>
        </w:rPr>
        <w:t>18.3.</w:t>
      </w:r>
      <w:r w:rsidRPr="00452A4B">
        <w:rPr>
          <w:rFonts w:ascii="SimSun" w:eastAsia="SimSun" w:hAnsi="SimSun"/>
          <w:sz w:val="21"/>
          <w:szCs w:val="21"/>
          <w:lang w:eastAsia="zh-CN"/>
        </w:rPr>
        <w:tab/>
      </w:r>
      <w:r w:rsidRPr="00452A4B">
        <w:rPr>
          <w:rFonts w:ascii="SimSun" w:eastAsia="SimSun" w:hAnsi="SimSun" w:cs="SimSun" w:hint="eastAsia"/>
          <w:sz w:val="21"/>
          <w:szCs w:val="21"/>
          <w:lang w:eastAsia="zh-CN"/>
        </w:rPr>
        <w:t>与</w:t>
      </w:r>
      <w:r w:rsidRPr="00452A4B">
        <w:rPr>
          <w:rFonts w:ascii="SimSun" w:eastAsia="SimSun" w:hAnsi="SimSun"/>
          <w:sz w:val="21"/>
          <w:szCs w:val="21"/>
          <w:lang w:eastAsia="zh-CN"/>
        </w:rPr>
        <w:t>WHO</w:t>
      </w:r>
      <w:r w:rsidRPr="00452A4B">
        <w:rPr>
          <w:rFonts w:ascii="SimSun" w:eastAsia="SimSun" w:hAnsi="SimSun" w:cs="SimSun" w:hint="eastAsia"/>
          <w:sz w:val="21"/>
          <w:szCs w:val="21"/>
          <w:lang w:eastAsia="zh-CN"/>
        </w:rPr>
        <w:t>、</w:t>
      </w:r>
      <w:r w:rsidRPr="00452A4B">
        <w:rPr>
          <w:rFonts w:ascii="SimSun" w:eastAsia="SimSun" w:hAnsi="SimSun"/>
          <w:sz w:val="21"/>
          <w:szCs w:val="21"/>
          <w:lang w:eastAsia="zh-CN"/>
        </w:rPr>
        <w:t>WTO</w:t>
      </w:r>
      <w:r w:rsidRPr="00452A4B">
        <w:rPr>
          <w:rFonts w:ascii="SimSun" w:eastAsia="SimSun" w:hAnsi="SimSun" w:cs="SimSun" w:hint="eastAsia"/>
          <w:sz w:val="21"/>
          <w:szCs w:val="21"/>
          <w:lang w:eastAsia="zh-CN"/>
        </w:rPr>
        <w:t>的三方合作也致力于提高政策制定者关于健康、知识产权和贸易关系的理解。值得注意的是，该合作的成果是在</w:t>
      </w:r>
      <w:r w:rsidRPr="00452A4B">
        <w:rPr>
          <w:rFonts w:ascii="SimSun" w:eastAsia="SimSun" w:hAnsi="SimSun"/>
          <w:sz w:val="21"/>
          <w:szCs w:val="21"/>
          <w:lang w:eastAsia="zh-CN"/>
        </w:rPr>
        <w:t>2013</w:t>
      </w:r>
      <w:r w:rsidRPr="00452A4B">
        <w:rPr>
          <w:rFonts w:ascii="SimSun" w:eastAsia="SimSun" w:hAnsi="SimSun" w:cs="SimSun" w:hint="eastAsia"/>
          <w:sz w:val="21"/>
          <w:szCs w:val="21"/>
          <w:lang w:eastAsia="zh-CN"/>
        </w:rPr>
        <w:t>年出版了题为</w:t>
      </w:r>
      <w:r w:rsidR="00FA6AC0" w:rsidRPr="00FA6AC0">
        <w:rPr>
          <w:rFonts w:ascii="SimSun" w:eastAsia="SimSun" w:hAnsi="SimSun" w:cs="SimSun" w:hint="eastAsia"/>
          <w:sz w:val="21"/>
          <w:szCs w:val="21"/>
          <w:lang w:eastAsia="zh-CN"/>
        </w:rPr>
        <w:t>《</w:t>
      </w:r>
      <w:r w:rsidR="006877D5" w:rsidRPr="006877D5">
        <w:rPr>
          <w:rFonts w:ascii="SimSun" w:eastAsia="SimSun" w:hAnsi="SimSun" w:cs="SimSun" w:hint="eastAsia"/>
          <w:sz w:val="21"/>
          <w:szCs w:val="21"/>
          <w:lang w:eastAsia="zh-CN"/>
        </w:rPr>
        <w:t>促进医药技术和创新的应用</w:t>
      </w:r>
      <w:r w:rsidR="006877D5">
        <w:rPr>
          <w:rFonts w:ascii="SimSun" w:eastAsia="SimSun" w:hAnsi="SimSun" w:cs="SimSun" w:hint="eastAsia"/>
          <w:sz w:val="21"/>
          <w:szCs w:val="21"/>
          <w:lang w:eastAsia="zh-CN"/>
        </w:rPr>
        <w:t>——</w:t>
      </w:r>
      <w:r w:rsidR="006877D5" w:rsidRPr="006877D5">
        <w:rPr>
          <w:rFonts w:ascii="SimSun" w:eastAsia="SimSun" w:hAnsi="SimSun" w:cs="SimSun" w:hint="eastAsia"/>
          <w:sz w:val="21"/>
          <w:szCs w:val="21"/>
          <w:lang w:eastAsia="zh-CN"/>
        </w:rPr>
        <w:t>公共卫生、知识产权和贸易之间的融合</w:t>
      </w:r>
      <w:r w:rsidR="00FA6AC0" w:rsidRPr="00FA6AC0">
        <w:rPr>
          <w:rFonts w:ascii="SimSun" w:eastAsia="SimSun" w:hAnsi="SimSun" w:cs="SimSun" w:hint="eastAsia"/>
          <w:sz w:val="21"/>
          <w:szCs w:val="21"/>
          <w:lang w:eastAsia="zh-CN"/>
        </w:rPr>
        <w:t>》</w:t>
      </w:r>
      <w:r w:rsidRPr="00FA6AC0">
        <w:rPr>
          <w:rStyle w:val="FootnoteReference"/>
          <w:rFonts w:ascii="SimSun" w:eastAsia="SimSun" w:hAnsi="SimSun"/>
          <w:iCs/>
          <w:sz w:val="21"/>
          <w:szCs w:val="21"/>
        </w:rPr>
        <w:footnoteReference w:id="35"/>
      </w:r>
      <w:r w:rsidRPr="00452A4B">
        <w:rPr>
          <w:rFonts w:ascii="SimSun" w:eastAsia="SimSun" w:hAnsi="SimSun" w:cs="SimSun" w:hint="eastAsia"/>
          <w:sz w:val="21"/>
          <w:szCs w:val="21"/>
          <w:lang w:eastAsia="zh-CN"/>
        </w:rPr>
        <w:t>的联合技术研究，该研究提供了目前形势现状的全面概览，提供了大量关于这些问题所有关键内容的实证信息。而且，该研究为现有的机制和法律框架提供了解决这三个领域交叉问题的指导，尤其是在得到这三个组织的授权并支持其能力建设倡议的背景下。</w:t>
      </w:r>
    </w:p>
    <w:p w:rsidR="003D580F" w:rsidRPr="00452A4B" w:rsidRDefault="003D580F" w:rsidP="005F4365">
      <w:pPr>
        <w:pStyle w:val="Default"/>
        <w:tabs>
          <w:tab w:val="left" w:pos="709"/>
        </w:tabs>
        <w:autoSpaceDE/>
        <w:autoSpaceDN/>
        <w:adjustRightInd/>
        <w:spacing w:afterLines="50" w:after="120" w:line="340" w:lineRule="atLeast"/>
        <w:jc w:val="both"/>
        <w:rPr>
          <w:rFonts w:ascii="SimSun" w:eastAsia="SimSun" w:hAnsi="SimSun"/>
          <w:sz w:val="21"/>
          <w:szCs w:val="21"/>
          <w:lang w:eastAsia="zh-CN"/>
        </w:rPr>
      </w:pPr>
      <w:r w:rsidRPr="00452A4B">
        <w:rPr>
          <w:rFonts w:ascii="SimSun" w:eastAsia="SimSun" w:hAnsi="SimSun"/>
          <w:sz w:val="21"/>
          <w:szCs w:val="21"/>
          <w:lang w:eastAsia="zh-CN"/>
        </w:rPr>
        <w:t>18.4.</w:t>
      </w:r>
      <w:r w:rsidRPr="00452A4B">
        <w:rPr>
          <w:rFonts w:ascii="SimSun" w:eastAsia="SimSun" w:hAnsi="SimSun"/>
          <w:sz w:val="21"/>
          <w:szCs w:val="21"/>
          <w:lang w:eastAsia="zh-CN"/>
        </w:rPr>
        <w:tab/>
      </w:r>
      <w:r w:rsidRPr="00452A4B">
        <w:rPr>
          <w:rFonts w:ascii="SimSun" w:eastAsia="SimSun" w:hAnsi="SimSun" w:cs="SimSun" w:hint="eastAsia"/>
          <w:sz w:val="21"/>
          <w:szCs w:val="21"/>
          <w:lang w:eastAsia="zh-CN"/>
        </w:rPr>
        <w:t>本两年期一个主要的成果是在</w:t>
      </w:r>
      <w:r w:rsidRPr="00452A4B">
        <w:rPr>
          <w:rFonts w:ascii="SimSun" w:eastAsia="SimSun" w:hAnsi="SimSun"/>
          <w:sz w:val="21"/>
          <w:szCs w:val="21"/>
          <w:lang w:eastAsia="zh-CN"/>
        </w:rPr>
        <w:t>2013</w:t>
      </w:r>
      <w:r w:rsidRPr="00452A4B">
        <w:rPr>
          <w:rFonts w:ascii="SimSun" w:eastAsia="SimSun" w:hAnsi="SimSun" w:cs="SimSun" w:hint="eastAsia"/>
          <w:sz w:val="21"/>
          <w:szCs w:val="21"/>
          <w:lang w:eastAsia="zh-CN"/>
        </w:rPr>
        <w:t>年</w:t>
      </w:r>
      <w:r w:rsidRPr="00452A4B">
        <w:rPr>
          <w:rFonts w:ascii="SimSun" w:eastAsia="SimSun" w:hAnsi="SimSun"/>
          <w:sz w:val="21"/>
          <w:szCs w:val="21"/>
          <w:lang w:eastAsia="zh-CN"/>
        </w:rPr>
        <w:t>11</w:t>
      </w:r>
      <w:r w:rsidRPr="00452A4B">
        <w:rPr>
          <w:rFonts w:ascii="SimSun" w:eastAsia="SimSun" w:hAnsi="SimSun" w:cs="SimSun" w:hint="eastAsia"/>
          <w:sz w:val="21"/>
          <w:szCs w:val="21"/>
          <w:lang w:eastAsia="zh-CN"/>
        </w:rPr>
        <w:t>月发布了</w:t>
      </w:r>
      <w:r w:rsidRPr="00452A4B">
        <w:rPr>
          <w:rFonts w:ascii="SimSun" w:eastAsia="SimSun" w:hAnsi="SimSun"/>
          <w:sz w:val="21"/>
          <w:szCs w:val="21"/>
          <w:lang w:eastAsia="zh-CN"/>
        </w:rPr>
        <w:t>WIPO GREEN</w:t>
      </w:r>
      <w:r w:rsidRPr="00452A4B">
        <w:rPr>
          <w:rFonts w:ascii="SimSun" w:eastAsia="SimSun" w:hAnsi="SimSun" w:cs="SimSun" w:hint="eastAsia"/>
          <w:sz w:val="21"/>
          <w:szCs w:val="21"/>
          <w:lang w:eastAsia="zh-CN"/>
        </w:rPr>
        <w:t>运营平台。</w:t>
      </w:r>
      <w:r w:rsidRPr="00452A4B">
        <w:rPr>
          <w:rFonts w:ascii="SimSun" w:eastAsia="SimSun" w:hAnsi="SimSun"/>
          <w:sz w:val="21"/>
          <w:szCs w:val="21"/>
          <w:lang w:eastAsia="zh-CN"/>
        </w:rPr>
        <w:t>WIPO GREEN</w:t>
      </w:r>
      <w:r w:rsidRPr="00452A4B">
        <w:rPr>
          <w:rFonts w:ascii="SimSun" w:eastAsia="SimSun" w:hAnsi="SimSun" w:cs="SimSun" w:hint="eastAsia"/>
          <w:sz w:val="21"/>
          <w:szCs w:val="21"/>
          <w:lang w:eastAsia="zh-CN"/>
        </w:rPr>
        <w:t>是一个交互式市场，通过将技术和服务供应商与寻求创新解决方案的人联系起来，从而促进绿色技术的创新、转化和传播。合作伙伴包括政府间组织，例如联合国环境规划署</w:t>
      </w:r>
      <w:r w:rsidRPr="00452A4B">
        <w:rPr>
          <w:rFonts w:ascii="SimSun" w:eastAsia="SimSun" w:hAnsi="SimSun"/>
          <w:sz w:val="21"/>
          <w:szCs w:val="21"/>
          <w:lang w:eastAsia="zh-CN"/>
        </w:rPr>
        <w:t>(UNEP)</w:t>
      </w:r>
      <w:r w:rsidRPr="00452A4B">
        <w:rPr>
          <w:rFonts w:ascii="SimSun" w:eastAsia="SimSun" w:hAnsi="SimSun" w:cs="SimSun" w:hint="eastAsia"/>
          <w:sz w:val="21"/>
          <w:szCs w:val="21"/>
          <w:lang w:eastAsia="zh-CN"/>
        </w:rPr>
        <w:t>、气候技术中心与网络</w:t>
      </w:r>
      <w:r w:rsidRPr="00452A4B">
        <w:rPr>
          <w:rFonts w:ascii="SimSun" w:eastAsia="SimSun" w:hAnsi="SimSun"/>
          <w:sz w:val="21"/>
          <w:szCs w:val="21"/>
          <w:lang w:eastAsia="zh-CN"/>
        </w:rPr>
        <w:t>(CTCN)</w:t>
      </w:r>
      <w:r w:rsidRPr="00452A4B">
        <w:rPr>
          <w:rFonts w:ascii="SimSun" w:eastAsia="SimSun" w:hAnsi="SimSun" w:cs="SimSun" w:hint="eastAsia"/>
          <w:sz w:val="21"/>
          <w:szCs w:val="21"/>
          <w:lang w:eastAsia="zh-CN"/>
        </w:rPr>
        <w:t>、公共部门机构、大小企业和政府建组织。不断增长的合作伙伴数量和他们想要改善</w:t>
      </w:r>
      <w:r w:rsidRPr="00452A4B">
        <w:rPr>
          <w:rFonts w:ascii="SimSun" w:eastAsia="SimSun" w:hAnsi="SimSun"/>
          <w:sz w:val="21"/>
          <w:szCs w:val="21"/>
          <w:lang w:eastAsia="zh-CN"/>
        </w:rPr>
        <w:t>WIPO GREEN</w:t>
      </w:r>
      <w:r w:rsidRPr="00452A4B">
        <w:rPr>
          <w:rFonts w:ascii="SimSun" w:eastAsia="SimSun" w:hAnsi="SimSun" w:cs="SimSun" w:hint="eastAsia"/>
          <w:sz w:val="21"/>
          <w:szCs w:val="21"/>
          <w:lang w:eastAsia="zh-CN"/>
        </w:rPr>
        <w:t>数据库中条目质量和数量的意愿，表明了</w:t>
      </w:r>
      <w:r w:rsidRPr="00452A4B">
        <w:rPr>
          <w:rFonts w:ascii="SimSun" w:eastAsia="SimSun" w:hAnsi="SimSun"/>
          <w:sz w:val="21"/>
          <w:szCs w:val="21"/>
          <w:lang w:eastAsia="zh-CN"/>
        </w:rPr>
        <w:t>WIPO GREEN</w:t>
      </w:r>
      <w:r w:rsidRPr="00452A4B">
        <w:rPr>
          <w:rFonts w:ascii="SimSun" w:eastAsia="SimSun" w:hAnsi="SimSun" w:cs="SimSun" w:hint="eastAsia"/>
          <w:sz w:val="21"/>
          <w:szCs w:val="21"/>
          <w:lang w:eastAsia="zh-CN"/>
        </w:rPr>
        <w:t>在支持从发达国家到发展中国家技术转让以及南南合作上的潜力。在</w:t>
      </w:r>
      <w:r w:rsidRPr="00452A4B">
        <w:rPr>
          <w:rFonts w:ascii="SimSun" w:eastAsia="SimSun" w:hAnsi="SimSun"/>
          <w:sz w:val="21"/>
          <w:szCs w:val="21"/>
          <w:lang w:eastAsia="zh-CN"/>
        </w:rPr>
        <w:t>2013</w:t>
      </w:r>
      <w:r w:rsidRPr="00452A4B">
        <w:rPr>
          <w:rFonts w:ascii="SimSun" w:eastAsia="SimSun" w:hAnsi="SimSun" w:cs="SimSun" w:hint="eastAsia"/>
          <w:sz w:val="21"/>
          <w:szCs w:val="21"/>
          <w:lang w:eastAsia="zh-CN"/>
        </w:rPr>
        <w:t>年年底，</w:t>
      </w:r>
      <w:r w:rsidRPr="00452A4B">
        <w:rPr>
          <w:rFonts w:ascii="SimSun" w:eastAsia="SimSun" w:hAnsi="SimSun"/>
          <w:sz w:val="21"/>
          <w:szCs w:val="21"/>
          <w:lang w:eastAsia="zh-CN"/>
        </w:rPr>
        <w:t>WIPO GREEN</w:t>
      </w:r>
      <w:r w:rsidRPr="00452A4B">
        <w:rPr>
          <w:rFonts w:ascii="SimSun" w:eastAsia="SimSun" w:hAnsi="SimSun" w:cs="SimSun" w:hint="eastAsia"/>
          <w:sz w:val="21"/>
          <w:szCs w:val="21"/>
          <w:lang w:eastAsia="zh-CN"/>
        </w:rPr>
        <w:t>数据库有</w:t>
      </w:r>
      <w:r w:rsidRPr="00452A4B">
        <w:rPr>
          <w:rFonts w:ascii="SimSun" w:eastAsia="SimSun" w:hAnsi="SimSun"/>
          <w:sz w:val="21"/>
          <w:szCs w:val="21"/>
          <w:lang w:eastAsia="zh-CN"/>
        </w:rPr>
        <w:t>737</w:t>
      </w:r>
      <w:r w:rsidRPr="00452A4B">
        <w:rPr>
          <w:rFonts w:ascii="SimSun" w:eastAsia="SimSun" w:hAnsi="SimSun" w:cs="SimSun" w:hint="eastAsia"/>
          <w:sz w:val="21"/>
          <w:szCs w:val="21"/>
          <w:lang w:eastAsia="zh-CN"/>
        </w:rPr>
        <w:t>个条目。在数据库的建立阶段，工作重点放在建立强大的合作伙伴关系和增加条目数量上，目的是促进市场互动水平的提升以及平台未来的交易量。因此，本两年期没有交易完成。</w:t>
      </w:r>
    </w:p>
    <w:p w:rsidR="003D580F" w:rsidRPr="00452A4B" w:rsidRDefault="003D580F" w:rsidP="005F4365">
      <w:pPr>
        <w:pStyle w:val="Default"/>
        <w:tabs>
          <w:tab w:val="left" w:pos="605"/>
        </w:tabs>
        <w:autoSpaceDE/>
        <w:autoSpaceDN/>
        <w:adjustRightInd/>
        <w:spacing w:afterLines="50" w:after="120" w:line="340" w:lineRule="atLeast"/>
        <w:jc w:val="both"/>
        <w:rPr>
          <w:rFonts w:ascii="SimSun" w:eastAsia="SimSun" w:hAnsi="SimSun"/>
          <w:sz w:val="21"/>
          <w:szCs w:val="21"/>
          <w:lang w:eastAsia="zh-CN"/>
        </w:rPr>
      </w:pPr>
      <w:r w:rsidRPr="00452A4B">
        <w:rPr>
          <w:rFonts w:ascii="SimSun" w:eastAsia="SimSun" w:hAnsi="SimSun"/>
          <w:sz w:val="21"/>
          <w:szCs w:val="21"/>
          <w:lang w:eastAsia="zh-CN"/>
        </w:rPr>
        <w:t>18.5.</w:t>
      </w:r>
      <w:r w:rsidRPr="00452A4B">
        <w:rPr>
          <w:rFonts w:ascii="SimSun" w:eastAsia="SimSun" w:hAnsi="SimSun"/>
          <w:sz w:val="21"/>
          <w:szCs w:val="21"/>
          <w:lang w:eastAsia="zh-CN"/>
        </w:rPr>
        <w:tab/>
        <w:t xml:space="preserve">WIPO </w:t>
      </w:r>
      <w:r w:rsidR="00352460">
        <w:rPr>
          <w:rFonts w:ascii="SimSun" w:eastAsia="SimSun" w:hAnsi="SimSun"/>
          <w:sz w:val="21"/>
          <w:szCs w:val="21"/>
          <w:lang w:eastAsia="zh-CN"/>
        </w:rPr>
        <w:t>Re:Search</w:t>
      </w:r>
      <w:r w:rsidRPr="00452A4B">
        <w:rPr>
          <w:rFonts w:ascii="SimSun" w:eastAsia="SimSun" w:hAnsi="SimSun"/>
          <w:sz w:val="21"/>
          <w:szCs w:val="21"/>
          <w:lang w:eastAsia="zh-CN"/>
        </w:rPr>
        <w:t>—</w:t>
      </w:r>
      <w:r w:rsidRPr="00452A4B">
        <w:rPr>
          <w:rFonts w:ascii="SimSun" w:eastAsia="SimSun" w:hAnsi="SimSun" w:cs="SimSun" w:hint="eastAsia"/>
          <w:sz w:val="21"/>
          <w:szCs w:val="21"/>
          <w:lang w:eastAsia="zh-CN"/>
        </w:rPr>
        <w:t>共享在对抗被忽视的热带病</w:t>
      </w:r>
      <w:r w:rsidRPr="00FA6AC0">
        <w:rPr>
          <w:rFonts w:ascii="SimSun" w:eastAsia="SimSun" w:hAnsi="SimSun" w:cs="SimSun"/>
          <w:sz w:val="21"/>
          <w:szCs w:val="21"/>
          <w:lang w:eastAsia="zh-CN"/>
        </w:rPr>
        <w:t>(NTD)</w:t>
      </w:r>
      <w:r w:rsidRPr="00452A4B">
        <w:rPr>
          <w:rFonts w:ascii="SimSun" w:eastAsia="SimSun" w:hAnsi="SimSun" w:cs="SimSun" w:hint="eastAsia"/>
          <w:sz w:val="21"/>
          <w:szCs w:val="21"/>
          <w:lang w:eastAsia="zh-CN"/>
        </w:rPr>
        <w:t>中的创新</w:t>
      </w:r>
      <w:r w:rsidRPr="00452A4B">
        <w:rPr>
          <w:rFonts w:ascii="SimSun" w:eastAsia="SimSun" w:hAnsi="SimSun"/>
          <w:sz w:val="21"/>
          <w:szCs w:val="21"/>
          <w:lang w:eastAsia="zh-CN"/>
        </w:rPr>
        <w:t>——</w:t>
      </w:r>
      <w:r w:rsidRPr="00452A4B">
        <w:rPr>
          <w:rFonts w:ascii="SimSun" w:eastAsia="SimSun" w:hAnsi="SimSun" w:cs="SimSun" w:hint="eastAsia"/>
          <w:sz w:val="21"/>
          <w:szCs w:val="21"/>
          <w:lang w:eastAsia="zh-CN"/>
        </w:rPr>
        <w:t>取得了重大进展，作为一个支持与被忽视的热带病</w:t>
      </w:r>
      <w:r w:rsidRPr="00452A4B">
        <w:rPr>
          <w:rFonts w:ascii="SimSun" w:eastAsia="SimSun" w:hAnsi="SimSun"/>
          <w:sz w:val="21"/>
          <w:szCs w:val="21"/>
          <w:lang w:eastAsia="zh-CN"/>
        </w:rPr>
        <w:t>(NTD)</w:t>
      </w:r>
      <w:r w:rsidRPr="00452A4B">
        <w:rPr>
          <w:rFonts w:ascii="SimSun" w:eastAsia="SimSun" w:hAnsi="SimSun" w:cs="SimSun" w:hint="eastAsia"/>
          <w:sz w:val="21"/>
          <w:szCs w:val="21"/>
          <w:lang w:eastAsia="zh-CN"/>
        </w:rPr>
        <w:t>、结核和疟疾研究相关的创新和技术转让平台被获得认可。该联盟取得了诸多成就，在</w:t>
      </w:r>
      <w:r w:rsidRPr="00452A4B">
        <w:rPr>
          <w:rFonts w:ascii="SimSun" w:eastAsia="SimSun" w:hAnsi="SimSun"/>
          <w:sz w:val="21"/>
          <w:szCs w:val="21"/>
          <w:lang w:eastAsia="zh-CN"/>
        </w:rPr>
        <w:t>2012</w:t>
      </w:r>
      <w:r w:rsidRPr="00452A4B">
        <w:rPr>
          <w:rFonts w:ascii="SimSun" w:eastAsia="SimSun" w:hAnsi="SimSun" w:cs="SimSun" w:hint="eastAsia"/>
          <w:sz w:val="21"/>
          <w:szCs w:val="21"/>
          <w:lang w:eastAsia="zh-CN"/>
        </w:rPr>
        <w:t>年有大约</w:t>
      </w:r>
      <w:r w:rsidRPr="00452A4B">
        <w:rPr>
          <w:rFonts w:ascii="SimSun" w:eastAsia="SimSun" w:hAnsi="SimSun"/>
          <w:sz w:val="21"/>
          <w:szCs w:val="21"/>
          <w:lang w:eastAsia="zh-CN"/>
        </w:rPr>
        <w:t>30</w:t>
      </w:r>
      <w:r w:rsidRPr="00452A4B">
        <w:rPr>
          <w:rFonts w:ascii="SimSun" w:eastAsia="SimSun" w:hAnsi="SimSun" w:cs="SimSun" w:hint="eastAsia"/>
          <w:sz w:val="21"/>
          <w:szCs w:val="21"/>
          <w:lang w:eastAsia="zh-CN"/>
        </w:rPr>
        <w:t>个新成员、</w:t>
      </w:r>
      <w:r w:rsidRPr="00452A4B">
        <w:rPr>
          <w:rFonts w:ascii="SimSun" w:eastAsia="SimSun" w:hAnsi="SimSun"/>
          <w:sz w:val="21"/>
          <w:szCs w:val="21"/>
          <w:lang w:eastAsia="zh-CN"/>
        </w:rPr>
        <w:t>11</w:t>
      </w:r>
      <w:r w:rsidRPr="00452A4B">
        <w:rPr>
          <w:rFonts w:ascii="SimSun" w:eastAsia="SimSun" w:hAnsi="SimSun" w:cs="SimSun" w:hint="eastAsia"/>
          <w:sz w:val="21"/>
          <w:szCs w:val="21"/>
          <w:lang w:eastAsia="zh-CN"/>
        </w:rPr>
        <w:t>个合作研究协议，</w:t>
      </w:r>
      <w:r w:rsidRPr="00452A4B">
        <w:rPr>
          <w:rFonts w:ascii="SimSun" w:eastAsia="SimSun" w:hAnsi="SimSun"/>
          <w:sz w:val="21"/>
          <w:szCs w:val="21"/>
          <w:lang w:eastAsia="zh-CN"/>
        </w:rPr>
        <w:t>2013</w:t>
      </w:r>
      <w:r w:rsidRPr="00452A4B">
        <w:rPr>
          <w:rFonts w:ascii="SimSun" w:eastAsia="SimSun" w:hAnsi="SimSun" w:cs="SimSun" w:hint="eastAsia"/>
          <w:sz w:val="21"/>
          <w:szCs w:val="21"/>
          <w:lang w:eastAsia="zh-CN"/>
        </w:rPr>
        <w:t>年有大约</w:t>
      </w:r>
      <w:r w:rsidRPr="00452A4B">
        <w:rPr>
          <w:rFonts w:ascii="SimSun" w:eastAsia="SimSun" w:hAnsi="SimSun"/>
          <w:sz w:val="21"/>
          <w:szCs w:val="21"/>
          <w:lang w:eastAsia="zh-CN"/>
        </w:rPr>
        <w:t>19</w:t>
      </w:r>
      <w:r w:rsidRPr="00452A4B">
        <w:rPr>
          <w:rFonts w:ascii="SimSun" w:eastAsia="SimSun" w:hAnsi="SimSun" w:cs="SimSun" w:hint="eastAsia"/>
          <w:sz w:val="21"/>
          <w:szCs w:val="21"/>
          <w:lang w:eastAsia="zh-CN"/>
        </w:rPr>
        <w:t>个新成员和</w:t>
      </w:r>
      <w:r w:rsidRPr="00452A4B">
        <w:rPr>
          <w:rFonts w:ascii="SimSun" w:eastAsia="SimSun" w:hAnsi="SimSun"/>
          <w:sz w:val="21"/>
          <w:szCs w:val="21"/>
          <w:lang w:eastAsia="zh-CN"/>
        </w:rPr>
        <w:t>33</w:t>
      </w:r>
      <w:r w:rsidRPr="00452A4B">
        <w:rPr>
          <w:rFonts w:ascii="SimSun" w:eastAsia="SimSun" w:hAnsi="SimSun" w:cs="SimSun" w:hint="eastAsia"/>
          <w:sz w:val="21"/>
          <w:szCs w:val="21"/>
          <w:lang w:eastAsia="zh-CN"/>
        </w:rPr>
        <w:t>项新研究协议，使得在本两年期末总成员数达</w:t>
      </w:r>
      <w:r w:rsidRPr="00452A4B">
        <w:rPr>
          <w:rFonts w:ascii="SimSun" w:eastAsia="SimSun" w:hAnsi="SimSun"/>
          <w:sz w:val="21"/>
          <w:szCs w:val="21"/>
          <w:lang w:eastAsia="zh-CN"/>
        </w:rPr>
        <w:t>80</w:t>
      </w:r>
      <w:r w:rsidRPr="00452A4B">
        <w:rPr>
          <w:rFonts w:ascii="SimSun" w:eastAsia="SimSun" w:hAnsi="SimSun" w:cs="SimSun" w:hint="eastAsia"/>
          <w:sz w:val="21"/>
          <w:szCs w:val="21"/>
          <w:lang w:eastAsia="zh-CN"/>
        </w:rPr>
        <w:t>个，合作协议达</w:t>
      </w:r>
      <w:r w:rsidRPr="00452A4B">
        <w:rPr>
          <w:rFonts w:ascii="SimSun" w:eastAsia="SimSun" w:hAnsi="SimSun"/>
          <w:sz w:val="21"/>
          <w:szCs w:val="21"/>
          <w:lang w:eastAsia="zh-CN"/>
        </w:rPr>
        <w:t>44</w:t>
      </w:r>
      <w:r w:rsidRPr="00452A4B">
        <w:rPr>
          <w:rFonts w:ascii="SimSun" w:eastAsia="SimSun" w:hAnsi="SimSun" w:cs="SimSun" w:hint="eastAsia"/>
          <w:sz w:val="21"/>
          <w:szCs w:val="21"/>
          <w:lang w:eastAsia="zh-CN"/>
        </w:rPr>
        <w:t>个，较其在</w:t>
      </w:r>
      <w:r w:rsidRPr="00452A4B">
        <w:rPr>
          <w:rFonts w:ascii="SimSun" w:eastAsia="SimSun" w:hAnsi="SimSun"/>
          <w:sz w:val="21"/>
          <w:szCs w:val="21"/>
          <w:lang w:eastAsia="zh-CN"/>
        </w:rPr>
        <w:t>2011</w:t>
      </w:r>
      <w:r w:rsidRPr="00452A4B">
        <w:rPr>
          <w:rFonts w:ascii="SimSun" w:eastAsia="SimSun" w:hAnsi="SimSun" w:cs="SimSun" w:hint="eastAsia"/>
          <w:sz w:val="21"/>
          <w:szCs w:val="21"/>
          <w:lang w:eastAsia="zh-CN"/>
        </w:rPr>
        <w:t>年</w:t>
      </w:r>
      <w:r w:rsidRPr="00452A4B">
        <w:rPr>
          <w:rFonts w:ascii="SimSun" w:eastAsia="SimSun" w:hAnsi="SimSun"/>
          <w:sz w:val="21"/>
          <w:szCs w:val="21"/>
          <w:lang w:eastAsia="zh-CN"/>
        </w:rPr>
        <w:t>10</w:t>
      </w:r>
      <w:r w:rsidRPr="00452A4B">
        <w:rPr>
          <w:rFonts w:ascii="SimSun" w:eastAsia="SimSun" w:hAnsi="SimSun" w:cs="SimSun" w:hint="eastAsia"/>
          <w:sz w:val="21"/>
          <w:szCs w:val="21"/>
          <w:lang w:eastAsia="zh-CN"/>
        </w:rPr>
        <w:t>月启动时增长了</w:t>
      </w:r>
      <w:r w:rsidRPr="00452A4B">
        <w:rPr>
          <w:rFonts w:ascii="SimSun" w:eastAsia="SimSun" w:hAnsi="SimSun"/>
          <w:sz w:val="21"/>
          <w:szCs w:val="21"/>
          <w:lang w:eastAsia="zh-CN"/>
        </w:rPr>
        <w:t>260%</w:t>
      </w:r>
      <w:r w:rsidRPr="00452A4B">
        <w:rPr>
          <w:rFonts w:ascii="SimSun" w:eastAsia="SimSun" w:hAnsi="SimSun" w:cs="SimSun" w:hint="eastAsia"/>
          <w:sz w:val="21"/>
          <w:szCs w:val="21"/>
          <w:lang w:eastAsia="zh-CN"/>
        </w:rPr>
        <w:t>。此外，</w:t>
      </w:r>
      <w:r w:rsidRPr="00452A4B">
        <w:rPr>
          <w:rFonts w:ascii="SimSun" w:eastAsia="SimSun" w:hAnsi="SimSun"/>
          <w:sz w:val="21"/>
          <w:szCs w:val="21"/>
          <w:lang w:eastAsia="zh-CN"/>
        </w:rPr>
        <w:t xml:space="preserve">WIPO </w:t>
      </w:r>
      <w:r w:rsidR="00352460">
        <w:rPr>
          <w:rFonts w:ascii="SimSun" w:eastAsia="SimSun" w:hAnsi="SimSun"/>
          <w:sz w:val="21"/>
          <w:szCs w:val="21"/>
          <w:lang w:eastAsia="zh-CN"/>
        </w:rPr>
        <w:t>Re:Search</w:t>
      </w:r>
      <w:r w:rsidRPr="00452A4B">
        <w:rPr>
          <w:rFonts w:ascii="SimSun" w:eastAsia="SimSun" w:hAnsi="SimSun" w:cs="SimSun" w:hint="eastAsia"/>
          <w:sz w:val="21"/>
          <w:szCs w:val="21"/>
          <w:lang w:eastAsia="zh-CN"/>
        </w:rPr>
        <w:t>有</w:t>
      </w:r>
      <w:r w:rsidRPr="00452A4B">
        <w:rPr>
          <w:rFonts w:ascii="SimSun" w:eastAsia="SimSun" w:hAnsi="SimSun"/>
          <w:sz w:val="21"/>
          <w:szCs w:val="21"/>
          <w:lang w:eastAsia="zh-CN"/>
        </w:rPr>
        <w:t>15</w:t>
      </w:r>
      <w:r w:rsidRPr="00452A4B">
        <w:rPr>
          <w:rFonts w:ascii="SimSun" w:eastAsia="SimSun" w:hAnsi="SimSun" w:cs="SimSun" w:hint="eastAsia"/>
          <w:sz w:val="21"/>
          <w:szCs w:val="21"/>
          <w:lang w:eastAsia="zh-CN"/>
        </w:rPr>
        <w:t>个来自</w:t>
      </w:r>
      <w:r w:rsidRPr="00452A4B">
        <w:rPr>
          <w:rFonts w:ascii="SimSun" w:eastAsia="SimSun" w:hAnsi="SimSun"/>
          <w:sz w:val="21"/>
          <w:szCs w:val="21"/>
          <w:lang w:eastAsia="zh-CN"/>
        </w:rPr>
        <w:t>10</w:t>
      </w:r>
      <w:r w:rsidRPr="00452A4B">
        <w:rPr>
          <w:rFonts w:ascii="SimSun" w:eastAsia="SimSun" w:hAnsi="SimSun" w:cs="SimSun" w:hint="eastAsia"/>
          <w:sz w:val="21"/>
          <w:szCs w:val="21"/>
          <w:lang w:eastAsia="zh-CN"/>
        </w:rPr>
        <w:t>个非洲国家的成员，这对于在发展议程中明确表达的</w:t>
      </w:r>
      <w:r w:rsidRPr="00452A4B">
        <w:rPr>
          <w:rFonts w:ascii="SimSun" w:eastAsia="SimSun" w:hAnsi="SimSun"/>
          <w:sz w:val="21"/>
          <w:szCs w:val="21"/>
          <w:lang w:eastAsia="zh-CN"/>
        </w:rPr>
        <w:t>WIPO</w:t>
      </w:r>
      <w:r w:rsidRPr="00452A4B">
        <w:rPr>
          <w:rFonts w:ascii="SimSun" w:eastAsia="SimSun" w:hAnsi="SimSun" w:cs="SimSun" w:hint="eastAsia"/>
          <w:sz w:val="21"/>
          <w:szCs w:val="21"/>
          <w:lang w:eastAsia="zh-CN"/>
        </w:rPr>
        <w:t>更广泛的政策目标来说尤其重要。除了研究合作数量的增加外，该平台也促成了由澳大利亚政府提供的信托基金对五个非洲生物医学家在海外研究机构的学术休假的资助，显示了该平台在从发达国家向发展中国家转让技术、诀窍和专业知识方面的潜力。</w:t>
      </w:r>
    </w:p>
    <w:p w:rsidR="003D580F" w:rsidRPr="00452A4B" w:rsidRDefault="003D580F" w:rsidP="00144583">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18.6.</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关于知识产权和竞争政策，本两年期请求秘书处参与对话，并帮助成员国更好地理解知识产权和竞争之间关系的成员国数量大幅增长。此外，本计划建立了与本领域其它相关组织虽非正式但却系统的合作，尤其是与经济合作与发展组织</w:t>
      </w:r>
      <w:r w:rsidRPr="00452A4B">
        <w:rPr>
          <w:rFonts w:ascii="SimSun" w:hAnsi="SimSun"/>
          <w:color w:val="000000"/>
          <w:sz w:val="21"/>
          <w:szCs w:val="21"/>
          <w:lang w:eastAsia="zh-CN"/>
        </w:rPr>
        <w:t>(OECD)</w:t>
      </w:r>
      <w:r w:rsidRPr="00452A4B">
        <w:rPr>
          <w:rFonts w:ascii="SimSun" w:hAnsi="SimSun" w:cs="SimSun" w:hint="eastAsia"/>
          <w:color w:val="000000"/>
          <w:sz w:val="21"/>
          <w:szCs w:val="21"/>
          <w:lang w:eastAsia="zh-CN"/>
        </w:rPr>
        <w:t>、联合国贸易暨发展会议</w:t>
      </w:r>
      <w:r w:rsidRPr="00452A4B">
        <w:rPr>
          <w:rFonts w:ascii="SimSun" w:hAnsi="SimSun"/>
          <w:color w:val="000000"/>
          <w:sz w:val="21"/>
          <w:szCs w:val="21"/>
          <w:lang w:eastAsia="zh-CN"/>
        </w:rPr>
        <w:t>(UNCTAD)</w:t>
      </w:r>
      <w:r w:rsidRPr="00452A4B">
        <w:rPr>
          <w:rFonts w:ascii="SimSun" w:hAnsi="SimSun" w:cs="SimSun" w:hint="eastAsia"/>
          <w:color w:val="000000"/>
          <w:sz w:val="21"/>
          <w:szCs w:val="21"/>
          <w:lang w:eastAsia="zh-CN"/>
        </w:rPr>
        <w:t>、世界贸易组织</w:t>
      </w:r>
      <w:r w:rsidRPr="00452A4B">
        <w:rPr>
          <w:rFonts w:ascii="SimSun" w:hAnsi="SimSun"/>
          <w:color w:val="000000"/>
          <w:sz w:val="21"/>
          <w:szCs w:val="21"/>
          <w:lang w:eastAsia="zh-CN"/>
        </w:rPr>
        <w:t>(WTO)</w:t>
      </w:r>
      <w:r w:rsidRPr="00452A4B">
        <w:rPr>
          <w:rFonts w:ascii="SimSun" w:hAnsi="SimSun" w:cs="SimSun" w:hint="eastAsia"/>
          <w:color w:val="000000"/>
          <w:sz w:val="21"/>
          <w:szCs w:val="21"/>
          <w:lang w:eastAsia="zh-CN"/>
        </w:rPr>
        <w:t>以及国际竞争网络</w:t>
      </w:r>
      <w:r w:rsidRPr="00452A4B">
        <w:rPr>
          <w:rFonts w:ascii="SimSun" w:hAnsi="SimSun"/>
          <w:color w:val="000000"/>
          <w:sz w:val="21"/>
          <w:szCs w:val="21"/>
          <w:lang w:eastAsia="zh-CN"/>
        </w:rPr>
        <w:t>(ICN)</w:t>
      </w:r>
      <w:r w:rsidRPr="00452A4B">
        <w:rPr>
          <w:rFonts w:ascii="SimSun" w:hAnsi="SimSun" w:cs="SimSun" w:hint="eastAsia"/>
          <w:color w:val="000000"/>
          <w:sz w:val="21"/>
          <w:szCs w:val="21"/>
          <w:lang w:eastAsia="zh-CN"/>
        </w:rPr>
        <w:t>的合作。除了两项调查中的一项因为成员国对调查的反馈比预期时间晚而使进程延长以外，所有两年期目标全部按计划完成。</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3D580F" w:rsidRPr="00452A4B" w:rsidRDefault="003D580F" w:rsidP="00144583">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18.7.</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计划</w:t>
      </w:r>
      <w:r w:rsidRPr="00452A4B">
        <w:rPr>
          <w:rFonts w:ascii="SimSun" w:hAnsi="SimSun"/>
          <w:color w:val="000000"/>
          <w:sz w:val="21"/>
          <w:szCs w:val="21"/>
          <w:lang w:eastAsia="zh-CN"/>
        </w:rPr>
        <w:t>18</w:t>
      </w:r>
      <w:r w:rsidRPr="00452A4B">
        <w:rPr>
          <w:rFonts w:ascii="SimSun" w:hAnsi="SimSun" w:cs="SimSun" w:hint="eastAsia"/>
          <w:color w:val="000000"/>
          <w:sz w:val="21"/>
          <w:szCs w:val="21"/>
          <w:lang w:eastAsia="zh-CN"/>
        </w:rPr>
        <w:t>所开展活动的设计、规划和落实由相关的发展议程建议提供指导。在开发查询专利信息工具项目的背景下，本计划通过致力于与健康、气候变化和粮食安全相关的公众政策专利地图倡议，来继续落实发展议程。本两年期内分别在</w:t>
      </w:r>
      <w:r w:rsidRPr="00452A4B">
        <w:rPr>
          <w:rFonts w:ascii="SimSun" w:hAnsi="SimSun"/>
          <w:color w:val="000000"/>
          <w:sz w:val="21"/>
          <w:szCs w:val="21"/>
          <w:lang w:eastAsia="zh-CN"/>
        </w:rPr>
        <w:t>2012</w:t>
      </w:r>
      <w:r w:rsidRPr="00452A4B">
        <w:rPr>
          <w:rFonts w:ascii="SimSun" w:hAnsi="SimSun" w:cs="SimSun" w:hint="eastAsia"/>
          <w:color w:val="000000"/>
          <w:sz w:val="21"/>
          <w:szCs w:val="21"/>
          <w:lang w:eastAsia="zh-CN"/>
        </w:rPr>
        <w:t>年、</w:t>
      </w:r>
      <w:r w:rsidRPr="00452A4B">
        <w:rPr>
          <w:rFonts w:ascii="SimSun" w:hAnsi="SimSun"/>
          <w:color w:val="000000"/>
          <w:sz w:val="21"/>
          <w:szCs w:val="21"/>
          <w:lang w:eastAsia="zh-CN"/>
        </w:rPr>
        <w:t>2013</w:t>
      </w:r>
      <w:r w:rsidRPr="00452A4B">
        <w:rPr>
          <w:rFonts w:ascii="SimSun" w:hAnsi="SimSun" w:cs="SimSun" w:hint="eastAsia"/>
          <w:color w:val="000000"/>
          <w:sz w:val="21"/>
          <w:szCs w:val="21"/>
          <w:lang w:eastAsia="zh-CN"/>
        </w:rPr>
        <w:t>年完成了该项目的第一和第二阶段，在</w:t>
      </w:r>
      <w:r w:rsidRPr="00452A4B">
        <w:rPr>
          <w:rFonts w:ascii="SimSun" w:hAnsi="SimSun"/>
          <w:color w:val="000000"/>
          <w:sz w:val="21"/>
          <w:szCs w:val="21"/>
          <w:lang w:eastAsia="zh-CN"/>
        </w:rPr>
        <w:t>2012</w:t>
      </w:r>
      <w:r w:rsidRPr="00452A4B">
        <w:rPr>
          <w:rFonts w:ascii="SimSun" w:hAnsi="SimSun" w:cs="SimSun" w:hint="eastAsia"/>
          <w:color w:val="000000"/>
          <w:sz w:val="21"/>
          <w:szCs w:val="21"/>
          <w:lang w:eastAsia="zh-CN"/>
        </w:rPr>
        <w:t>年开展了针对第一阶段的评估。此外，本计划参与了关于知识产权和竞争政策项目的落实。本项目在2012年完成，并在2013年被纳入本计划主要工作的主流当中。在该项目下，完成了下列研究并在</w:t>
      </w:r>
      <w:r w:rsidRPr="00452A4B">
        <w:rPr>
          <w:rFonts w:ascii="SimSun" w:hAnsi="SimSun"/>
          <w:color w:val="000000"/>
          <w:sz w:val="21"/>
          <w:szCs w:val="21"/>
          <w:lang w:eastAsia="zh-CN"/>
        </w:rPr>
        <w:t>CDIP</w:t>
      </w:r>
      <w:r w:rsidRPr="00452A4B">
        <w:rPr>
          <w:rFonts w:ascii="SimSun" w:hAnsi="SimSun" w:cs="SimSun" w:hint="eastAsia"/>
          <w:color w:val="000000"/>
          <w:sz w:val="21"/>
          <w:szCs w:val="21"/>
          <w:lang w:eastAsia="zh-CN"/>
        </w:rPr>
        <w:t>会议上进行了讨论：知识产权和竞争法管理机构之间的互动</w:t>
      </w:r>
      <w:r w:rsidRPr="00452A4B">
        <w:rPr>
          <w:rFonts w:ascii="SimSun" w:hAnsi="SimSun"/>
          <w:color w:val="000000"/>
          <w:sz w:val="21"/>
          <w:szCs w:val="21"/>
          <w:lang w:eastAsia="zh-CN"/>
        </w:rPr>
        <w:t>(CDIP/8/INF/4)</w:t>
      </w:r>
      <w:r w:rsidRPr="00452A4B">
        <w:rPr>
          <w:rFonts w:ascii="SimSun" w:hAnsi="SimSun" w:cs="SimSun" w:hint="eastAsia"/>
          <w:color w:val="000000"/>
          <w:sz w:val="21"/>
          <w:szCs w:val="21"/>
          <w:lang w:eastAsia="zh-CN"/>
        </w:rPr>
        <w:t>；知识产权权利用尽和竞争法之间的关系</w:t>
      </w:r>
      <w:r w:rsidRPr="00452A4B">
        <w:rPr>
          <w:rFonts w:ascii="SimSun" w:hAnsi="SimSun"/>
          <w:color w:val="000000"/>
          <w:sz w:val="21"/>
          <w:szCs w:val="21"/>
          <w:lang w:eastAsia="zh-CN"/>
        </w:rPr>
        <w:t>(CDIP/8/INF/5)</w:t>
      </w:r>
      <w:r w:rsidRPr="00452A4B">
        <w:rPr>
          <w:rFonts w:ascii="SimSun" w:hAnsi="SimSun" w:cs="SimSun" w:hint="eastAsia"/>
          <w:color w:val="000000"/>
          <w:sz w:val="21"/>
          <w:szCs w:val="21"/>
          <w:lang w:eastAsia="zh-CN"/>
        </w:rPr>
        <w:t>；与知识产权权利成为进入市场的壁垒相关的经济</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法律文献的分析</w:t>
      </w:r>
      <w:r w:rsidRPr="00452A4B">
        <w:rPr>
          <w:rFonts w:ascii="SimSun" w:hAnsi="SimSun"/>
          <w:color w:val="000000"/>
          <w:sz w:val="21"/>
          <w:szCs w:val="21"/>
          <w:lang w:eastAsia="zh-CN"/>
        </w:rPr>
        <w:t>(CDIP/8/INF/6 Corr.)</w:t>
      </w:r>
      <w:r w:rsidRPr="00452A4B">
        <w:rPr>
          <w:rFonts w:ascii="SimSun" w:hAnsi="SimSun" w:cs="SimSun" w:hint="eastAsia"/>
          <w:color w:val="000000"/>
          <w:sz w:val="21"/>
          <w:szCs w:val="21"/>
          <w:lang w:eastAsia="zh-CN"/>
        </w:rPr>
        <w:t>；关于以反竞争执法手段行使知识产权权利：虚假诉讼</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文件</w:t>
      </w:r>
      <w:r w:rsidRPr="00452A4B">
        <w:rPr>
          <w:rFonts w:ascii="SimSun" w:hAnsi="SimSun"/>
          <w:color w:val="000000"/>
          <w:sz w:val="21"/>
          <w:szCs w:val="21"/>
          <w:lang w:eastAsia="zh-CN"/>
        </w:rPr>
        <w:t>CDIP/9/INF/6)</w:t>
      </w:r>
      <w:r w:rsidRPr="00452A4B">
        <w:rPr>
          <w:rFonts w:ascii="SimSun" w:hAnsi="SimSun" w:cs="SimSun" w:hint="eastAsia"/>
          <w:color w:val="000000"/>
          <w:sz w:val="21"/>
          <w:szCs w:val="21"/>
          <w:lang w:eastAsia="zh-CN"/>
        </w:rPr>
        <w:t>。此外，本计划对以下发展议程项目的落实作出了贡献：知识产权和技术转让；共同挑战</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寻找解决方案；开放协作项目和知识产权模型；知识产权和智力流失。</w:t>
      </w:r>
    </w:p>
    <w:p w:rsidR="003D580F"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3D580F" w:rsidRPr="00E06F02">
        <w:rPr>
          <w:rFonts w:ascii="SimSun" w:hAnsi="SimSun" w:hint="eastAsia"/>
          <w:b/>
          <w:bCs/>
          <w:sz w:val="21"/>
          <w:szCs w:val="21"/>
          <w:lang w:eastAsia="zh-CN"/>
        </w:rPr>
        <w:t>数据</w:t>
      </w:r>
    </w:p>
    <w:tbl>
      <w:tblPr>
        <w:tblW w:w="488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12"/>
        <w:gridCol w:w="1695"/>
        <w:gridCol w:w="1372"/>
        <w:gridCol w:w="322"/>
        <w:gridCol w:w="2861"/>
        <w:gridCol w:w="124"/>
        <w:gridCol w:w="95"/>
        <w:gridCol w:w="1276"/>
      </w:tblGrid>
      <w:tr w:rsidR="003D580F"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3D580F" w:rsidRPr="00452A4B" w:rsidRDefault="003D580F" w:rsidP="007B6DDB">
            <w:pPr>
              <w:spacing w:beforeLines="30" w:before="72" w:afterLines="30" w:after="72" w:line="300" w:lineRule="atLeast"/>
              <w:ind w:left="1073" w:hangingChars="511" w:hanging="1073"/>
              <w:rPr>
                <w:rFonts w:ascii="SimSun" w:hAnsi="SimSun"/>
                <w:b/>
                <w:bCs/>
                <w:sz w:val="21"/>
                <w:szCs w:val="21"/>
                <w:lang w:eastAsia="zh-CN"/>
              </w:rPr>
            </w:pPr>
            <w:r w:rsidRPr="00144583">
              <w:rPr>
                <w:rFonts w:ascii="SimHei" w:eastAsia="SimHei" w:hAnsi="SimHei" w:cs="SimSun" w:hint="eastAsia"/>
                <w:bCs/>
                <w:sz w:val="21"/>
                <w:szCs w:val="21"/>
                <w:lang w:eastAsia="zh-CN"/>
              </w:rPr>
              <w:t>预期成果</w:t>
            </w:r>
            <w:r w:rsidR="00144583">
              <w:rPr>
                <w:rFonts w:ascii="SimSun" w:hAnsi="SimSun" w:hint="eastAsia"/>
                <w:b/>
                <w:bCs/>
                <w:sz w:val="21"/>
                <w:szCs w:val="21"/>
                <w:lang w:eastAsia="zh-CN"/>
              </w:rPr>
              <w:t>：</w:t>
            </w:r>
            <w:r w:rsidRPr="00452A4B">
              <w:rPr>
                <w:rFonts w:ascii="SimSun" w:hAnsi="SimSun" w:cs="SimSun" w:hint="eastAsia"/>
                <w:sz w:val="21"/>
                <w:szCs w:val="21"/>
                <w:lang w:eastAsia="zh-CN"/>
              </w:rPr>
              <w:t>加强决策者对全球挑战与创新和知识产权之间关系的理解，以及作为改进政策决策基础的理解</w:t>
            </w:r>
          </w:p>
        </w:tc>
      </w:tr>
      <w:tr w:rsidR="003D580F" w:rsidRPr="00144583" w:rsidTr="00C2552C">
        <w:trPr>
          <w:jc w:val="center"/>
        </w:trPr>
        <w:tc>
          <w:tcPr>
            <w:tcW w:w="861" w:type="pct"/>
            <w:tcBorders>
              <w:top w:val="single" w:sz="4" w:space="0" w:color="auto"/>
            </w:tcBorders>
            <w:vAlign w:val="center"/>
          </w:tcPr>
          <w:p w:rsidR="003D580F" w:rsidRPr="00144583" w:rsidRDefault="00814F64" w:rsidP="00144583">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144583">
              <w:rPr>
                <w:rFonts w:ascii="SimHei" w:eastAsia="SimHei" w:hAnsi="SimHei" w:cs="SimSun" w:hint="eastAsia"/>
                <w:bCs/>
                <w:sz w:val="21"/>
                <w:szCs w:val="21"/>
                <w:lang w:eastAsia="zh-CN"/>
              </w:rPr>
              <w:t>指标</w:t>
            </w:r>
          </w:p>
        </w:tc>
        <w:tc>
          <w:tcPr>
            <w:tcW w:w="906" w:type="pct"/>
            <w:tcBorders>
              <w:top w:val="single" w:sz="4" w:space="0" w:color="auto"/>
            </w:tcBorders>
            <w:vAlign w:val="center"/>
          </w:tcPr>
          <w:p w:rsidR="003D580F" w:rsidRPr="00144583" w:rsidRDefault="0041606E" w:rsidP="00144583">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733" w:type="pct"/>
            <w:tcBorders>
              <w:top w:val="single" w:sz="4" w:space="0" w:color="auto"/>
            </w:tcBorders>
            <w:tcMar>
              <w:top w:w="110" w:type="dxa"/>
            </w:tcMar>
            <w:vAlign w:val="center"/>
          </w:tcPr>
          <w:p w:rsidR="003D580F" w:rsidRPr="00144583" w:rsidRDefault="003D580F" w:rsidP="00144583">
            <w:pPr>
              <w:jc w:val="center"/>
              <w:rPr>
                <w:rFonts w:ascii="SimHei" w:eastAsia="SimHei" w:hAnsi="SimHei"/>
                <w:bCs/>
                <w:sz w:val="21"/>
                <w:szCs w:val="21"/>
                <w:lang w:eastAsia="zh-CN"/>
              </w:rPr>
            </w:pPr>
            <w:r w:rsidRPr="00144583">
              <w:rPr>
                <w:rFonts w:ascii="SimHei" w:eastAsia="SimHei" w:hAnsi="SimHei" w:cs="SimSun" w:hint="eastAsia"/>
                <w:bCs/>
                <w:sz w:val="21"/>
                <w:szCs w:val="21"/>
                <w:lang w:eastAsia="zh-CN"/>
              </w:rPr>
              <w:t>目</w:t>
            </w:r>
            <w:r w:rsidR="00144583">
              <w:rPr>
                <w:rFonts w:ascii="SimHei" w:eastAsia="SimHei" w:hAnsi="SimHei" w:cs="SimSun" w:hint="eastAsia"/>
                <w:bCs/>
                <w:sz w:val="21"/>
                <w:szCs w:val="21"/>
                <w:lang w:eastAsia="zh-CN"/>
              </w:rPr>
              <w:t xml:space="preserve">  </w:t>
            </w:r>
            <w:r w:rsidRPr="00144583">
              <w:rPr>
                <w:rFonts w:ascii="SimHei" w:eastAsia="SimHei" w:hAnsi="SimHei" w:cs="SimSun" w:hint="eastAsia"/>
                <w:bCs/>
                <w:sz w:val="21"/>
                <w:szCs w:val="21"/>
                <w:lang w:eastAsia="zh-CN"/>
              </w:rPr>
              <w:t>标</w:t>
            </w:r>
          </w:p>
        </w:tc>
        <w:tc>
          <w:tcPr>
            <w:tcW w:w="1701" w:type="pct"/>
            <w:gridSpan w:val="2"/>
            <w:tcBorders>
              <w:top w:val="single" w:sz="4" w:space="0" w:color="auto"/>
            </w:tcBorders>
            <w:shd w:val="clear" w:color="auto" w:fill="FFFFFF"/>
            <w:tcMar>
              <w:top w:w="110" w:type="dxa"/>
            </w:tcMar>
            <w:vAlign w:val="center"/>
          </w:tcPr>
          <w:p w:rsidR="003D580F" w:rsidRPr="00144583" w:rsidRDefault="00814F64" w:rsidP="00144583">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144583">
              <w:rPr>
                <w:rFonts w:ascii="SimHei" w:eastAsia="SimHei" w:hAnsi="SimHei" w:cs="SimSun" w:hint="eastAsia"/>
                <w:bCs/>
                <w:sz w:val="21"/>
                <w:szCs w:val="21"/>
                <w:lang w:eastAsia="zh-CN"/>
              </w:rPr>
              <w:t>数据</w:t>
            </w:r>
          </w:p>
        </w:tc>
        <w:tc>
          <w:tcPr>
            <w:tcW w:w="799" w:type="pct"/>
            <w:gridSpan w:val="3"/>
            <w:tcBorders>
              <w:top w:val="single" w:sz="4" w:space="0" w:color="auto"/>
            </w:tcBorders>
            <w:tcMar>
              <w:top w:w="110" w:type="dxa"/>
            </w:tcMar>
            <w:vAlign w:val="center"/>
          </w:tcPr>
          <w:p w:rsidR="003D580F" w:rsidRPr="00144583" w:rsidRDefault="003D580F" w:rsidP="00144583">
            <w:pPr>
              <w:keepNext/>
              <w:keepLines/>
              <w:jc w:val="center"/>
              <w:rPr>
                <w:rFonts w:ascii="SimHei" w:eastAsia="SimHei" w:hAnsi="SimHei"/>
                <w:bCs/>
                <w:sz w:val="21"/>
                <w:szCs w:val="21"/>
                <w:lang w:eastAsia="zh-CN"/>
              </w:rPr>
            </w:pPr>
            <w:r w:rsidRPr="00144583">
              <w:rPr>
                <w:rFonts w:ascii="SimHei" w:eastAsia="SimHei" w:hAnsi="SimHei" w:cs="SimSun" w:hint="eastAsia"/>
                <w:bCs/>
                <w:sz w:val="21"/>
                <w:szCs w:val="21"/>
                <w:lang w:eastAsia="zh-CN"/>
              </w:rPr>
              <w:t>红绿灯系统</w:t>
            </w:r>
            <w:r w:rsidRPr="00144583">
              <w:rPr>
                <w:rFonts w:ascii="SimHei" w:eastAsia="SimHei" w:hAnsi="SimHei"/>
                <w:bCs/>
                <w:sz w:val="21"/>
                <w:szCs w:val="21"/>
                <w:lang w:eastAsia="zh-CN"/>
              </w:rPr>
              <w:t>(</w:t>
            </w:r>
            <w:r w:rsidRPr="00144583">
              <w:rPr>
                <w:rFonts w:ascii="SimHei" w:eastAsia="SimHei" w:hAnsi="SimHei"/>
                <w:bCs/>
                <w:sz w:val="21"/>
                <w:szCs w:val="21"/>
              </w:rPr>
              <w:t>TLS</w:t>
            </w:r>
            <w:r w:rsidRPr="00144583">
              <w:rPr>
                <w:rFonts w:ascii="SimHei" w:eastAsia="SimHei" w:hAnsi="SimHei"/>
                <w:bCs/>
                <w:sz w:val="21"/>
                <w:szCs w:val="21"/>
                <w:lang w:eastAsia="zh-CN"/>
              </w:rPr>
              <w:t>)</w:t>
            </w:r>
          </w:p>
        </w:tc>
      </w:tr>
      <w:tr w:rsidR="003D580F" w:rsidRPr="00452A4B" w:rsidTr="00C2552C">
        <w:trPr>
          <w:jc w:val="center"/>
        </w:trPr>
        <w:tc>
          <w:tcPr>
            <w:tcW w:w="861" w:type="pct"/>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在其他政策过程中提及</w:t>
            </w:r>
            <w:r w:rsidRPr="0045541C">
              <w:rPr>
                <w:rFonts w:ascii="SimSun" w:hAnsi="SimSun"/>
                <w:sz w:val="18"/>
                <w:szCs w:val="18"/>
                <w:lang w:eastAsia="zh-CN"/>
              </w:rPr>
              <w:t>WIPO</w:t>
            </w:r>
            <w:r w:rsidRPr="0045541C">
              <w:rPr>
                <w:rFonts w:ascii="SimSun" w:hAnsi="SimSun" w:cs="SimSun" w:hint="eastAsia"/>
                <w:sz w:val="18"/>
                <w:szCs w:val="18"/>
                <w:lang w:eastAsia="zh-CN"/>
              </w:rPr>
              <w:t>在全球挑战方面所开展的工作</w:t>
            </w:r>
          </w:p>
        </w:tc>
        <w:tc>
          <w:tcPr>
            <w:tcW w:w="906" w:type="pct"/>
          </w:tcPr>
          <w:p w:rsidR="003D580F" w:rsidRPr="0045541C" w:rsidRDefault="003D580F" w:rsidP="005F4365">
            <w:pPr>
              <w:spacing w:afterLines="30" w:after="72" w:line="300" w:lineRule="atLeast"/>
              <w:jc w:val="both"/>
              <w:rPr>
                <w:rFonts w:ascii="KaiTi" w:eastAsia="KaiTi" w:hAnsi="SimSun"/>
                <w:i/>
                <w:iCs/>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SimSun" w:hAnsi="SimSun" w:cs="SimSun" w:hint="eastAsia"/>
                <w:color w:val="002060"/>
                <w:sz w:val="18"/>
                <w:szCs w:val="18"/>
                <w:lang w:eastAsia="zh-CN"/>
              </w:rPr>
              <w:t>成员国在</w:t>
            </w:r>
            <w:r w:rsidRPr="0045541C">
              <w:rPr>
                <w:rFonts w:ascii="SimSun" w:hAnsi="SimSun"/>
                <w:color w:val="002060"/>
                <w:sz w:val="18"/>
                <w:szCs w:val="18"/>
                <w:lang w:eastAsia="zh-CN"/>
              </w:rPr>
              <w:t>WIPO</w:t>
            </w:r>
            <w:r w:rsidRPr="0045541C">
              <w:rPr>
                <w:rFonts w:ascii="SimSun" w:hAnsi="SimSun" w:cs="SimSun" w:hint="eastAsia"/>
                <w:color w:val="002060"/>
                <w:sz w:val="18"/>
                <w:szCs w:val="18"/>
                <w:lang w:eastAsia="zh-CN"/>
              </w:rPr>
              <w:t>会议</w:t>
            </w:r>
            <w:r w:rsidRPr="0045541C">
              <w:rPr>
                <w:rFonts w:ascii="SimSun" w:hAnsi="SimSun"/>
                <w:color w:val="002060"/>
                <w:sz w:val="18"/>
                <w:szCs w:val="18"/>
                <w:lang w:eastAsia="zh-CN"/>
              </w:rPr>
              <w:t>(</w:t>
            </w:r>
            <w:r w:rsidRPr="0045541C">
              <w:rPr>
                <w:rFonts w:ascii="SimSun" w:hAnsi="SimSun" w:cs="SimSun" w:hint="eastAsia"/>
                <w:color w:val="002060"/>
                <w:sz w:val="18"/>
                <w:szCs w:val="18"/>
                <w:lang w:eastAsia="zh-CN"/>
              </w:rPr>
              <w:t>例如成员国大会、发展与知识产权委员会、或专利法常设委员会</w:t>
            </w:r>
            <w:r w:rsidRPr="0045541C">
              <w:rPr>
                <w:rFonts w:ascii="SimSun" w:hAnsi="SimSun"/>
                <w:color w:val="002060"/>
                <w:sz w:val="18"/>
                <w:szCs w:val="18"/>
                <w:lang w:eastAsia="zh-CN"/>
              </w:rPr>
              <w:t>)</w:t>
            </w:r>
            <w:r w:rsidRPr="0045541C">
              <w:rPr>
                <w:rFonts w:ascii="SimSun" w:hAnsi="SimSun" w:cs="SimSun" w:hint="eastAsia"/>
                <w:color w:val="002060"/>
                <w:sz w:val="18"/>
                <w:szCs w:val="18"/>
                <w:lang w:eastAsia="zh-CN"/>
              </w:rPr>
              <w:t>、世界卫生组织执行委员会、世界卫生大会以及世界贸易组织</w:t>
            </w:r>
            <w:r w:rsidRPr="0045541C">
              <w:rPr>
                <w:rFonts w:ascii="SimSun" w:hAnsi="SimSun"/>
                <w:color w:val="002060"/>
                <w:sz w:val="18"/>
                <w:szCs w:val="18"/>
                <w:lang w:eastAsia="zh-CN"/>
              </w:rPr>
              <w:t>TRIPS</w:t>
            </w:r>
            <w:r w:rsidRPr="0045541C">
              <w:rPr>
                <w:rFonts w:ascii="SimSun" w:hAnsi="SimSun" w:cs="SimSun" w:hint="eastAsia"/>
                <w:color w:val="002060"/>
                <w:sz w:val="18"/>
                <w:szCs w:val="18"/>
                <w:lang w:eastAsia="zh-CN"/>
              </w:rPr>
              <w:t>理事会上提及</w:t>
            </w:r>
          </w:p>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cs="SimSun" w:hint="eastAsia"/>
                <w:sz w:val="18"/>
                <w:szCs w:val="18"/>
                <w:lang w:eastAsia="zh-CN"/>
              </w:rPr>
              <w:t>待定</w:t>
            </w:r>
          </w:p>
        </w:tc>
        <w:tc>
          <w:tcPr>
            <w:tcW w:w="733" w:type="pct"/>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在所有进程中提及</w:t>
            </w:r>
          </w:p>
        </w:tc>
        <w:tc>
          <w:tcPr>
            <w:tcW w:w="1701" w:type="pct"/>
            <w:gridSpan w:val="2"/>
            <w:shd w:val="clear" w:color="auto" w:fill="FFFFFF"/>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重要政策论坛例如</w:t>
            </w:r>
            <w:r w:rsidRPr="0045541C">
              <w:rPr>
                <w:rFonts w:ascii="SimSun" w:hAnsi="SimSun"/>
                <w:sz w:val="18"/>
                <w:szCs w:val="18"/>
                <w:lang w:eastAsia="zh-CN"/>
              </w:rPr>
              <w:t>WIPO</w:t>
            </w:r>
            <w:r w:rsidRPr="0045541C">
              <w:rPr>
                <w:rFonts w:ascii="SimSun" w:hAnsi="SimSun" w:cs="SimSun" w:hint="eastAsia"/>
                <w:sz w:val="18"/>
                <w:szCs w:val="18"/>
                <w:lang w:eastAsia="zh-CN"/>
              </w:rPr>
              <w:t>专利法常设委员会</w:t>
            </w:r>
            <w:r w:rsidRPr="0045541C">
              <w:rPr>
                <w:rFonts w:ascii="SimSun" w:hAnsi="SimSun"/>
                <w:sz w:val="18"/>
                <w:szCs w:val="18"/>
                <w:lang w:eastAsia="zh-CN"/>
              </w:rPr>
              <w:t>(SCP)</w:t>
            </w:r>
            <w:r w:rsidRPr="0045541C">
              <w:rPr>
                <w:rFonts w:ascii="SimSun" w:hAnsi="SimSun" w:cs="SimSun" w:hint="eastAsia"/>
                <w:sz w:val="18"/>
                <w:szCs w:val="18"/>
                <w:lang w:eastAsia="zh-CN"/>
              </w:rPr>
              <w:t>、发展与知识产权委员会</w:t>
            </w:r>
            <w:r w:rsidRPr="0045541C">
              <w:rPr>
                <w:rFonts w:ascii="SimSun" w:hAnsi="SimSun"/>
                <w:sz w:val="18"/>
                <w:szCs w:val="18"/>
                <w:lang w:eastAsia="zh-CN"/>
              </w:rPr>
              <w:t>(CDIP)</w:t>
            </w:r>
            <w:r w:rsidRPr="0045541C">
              <w:rPr>
                <w:rFonts w:ascii="SimSun" w:hAnsi="SimSun" w:cs="SimSun" w:hint="eastAsia"/>
                <w:sz w:val="18"/>
                <w:szCs w:val="18"/>
                <w:lang w:eastAsia="zh-CN"/>
              </w:rPr>
              <w:t>、方案问题高级别委员会</w:t>
            </w:r>
            <w:r w:rsidR="003F3953" w:rsidRPr="0045541C">
              <w:rPr>
                <w:rFonts w:ascii="SimSun" w:hAnsi="SimSun"/>
                <w:sz w:val="18"/>
                <w:szCs w:val="18"/>
                <w:lang w:eastAsia="zh-CN"/>
              </w:rPr>
              <w:t>(HLCP),</w:t>
            </w:r>
            <w:r w:rsidRPr="0045541C">
              <w:rPr>
                <w:rFonts w:ascii="SimSun" w:hAnsi="SimSun" w:cs="SimSun" w:hint="eastAsia"/>
                <w:sz w:val="18"/>
                <w:szCs w:val="18"/>
                <w:lang w:eastAsia="zh-CN"/>
              </w:rPr>
              <w:t>联合国气候变化框架条约</w:t>
            </w:r>
            <w:r w:rsidRPr="0045541C">
              <w:rPr>
                <w:rFonts w:ascii="SimSun" w:hAnsi="SimSun"/>
                <w:sz w:val="18"/>
                <w:szCs w:val="18"/>
                <w:lang w:eastAsia="zh-CN"/>
              </w:rPr>
              <w:t>(UNFCCC)</w:t>
            </w:r>
            <w:r w:rsidRPr="0045541C">
              <w:rPr>
                <w:rFonts w:ascii="SimSun" w:hAnsi="SimSun" w:cs="SimSun" w:hint="eastAsia"/>
                <w:sz w:val="18"/>
                <w:szCs w:val="18"/>
                <w:lang w:eastAsia="zh-CN"/>
              </w:rPr>
              <w:t>、过渡行政委员会</w:t>
            </w:r>
            <w:r w:rsidR="003F3953" w:rsidRPr="0045541C">
              <w:rPr>
                <w:rFonts w:ascii="SimSun" w:hAnsi="SimSun"/>
                <w:sz w:val="18"/>
                <w:szCs w:val="18"/>
                <w:lang w:eastAsia="zh-CN"/>
              </w:rPr>
              <w:t>(TEC)</w:t>
            </w:r>
            <w:r w:rsidRPr="0045541C">
              <w:rPr>
                <w:rFonts w:ascii="SimSun" w:hAnsi="SimSun" w:cs="SimSun" w:hint="eastAsia"/>
                <w:sz w:val="18"/>
                <w:szCs w:val="18"/>
                <w:lang w:eastAsia="zh-CN"/>
              </w:rPr>
              <w:t>、</w:t>
            </w:r>
            <w:r w:rsidRPr="0045541C">
              <w:rPr>
                <w:rFonts w:ascii="SimSun" w:hAnsi="SimSun"/>
                <w:sz w:val="18"/>
                <w:szCs w:val="18"/>
                <w:lang w:eastAsia="zh-CN"/>
              </w:rPr>
              <w:t>WIOP</w:t>
            </w:r>
            <w:r w:rsidRPr="0045541C">
              <w:rPr>
                <w:rFonts w:ascii="SimSun" w:hAnsi="SimSun" w:cs="SimSun" w:hint="eastAsia"/>
                <w:sz w:val="18"/>
                <w:szCs w:val="18"/>
                <w:lang w:eastAsia="zh-CN"/>
              </w:rPr>
              <w:t>成员国大会以及世卫组织执行委员会、世界卫生大会、世贸组织</w:t>
            </w:r>
            <w:r w:rsidRPr="0045541C">
              <w:rPr>
                <w:rFonts w:ascii="SimSun" w:hAnsi="SimSun"/>
                <w:sz w:val="18"/>
                <w:szCs w:val="18"/>
                <w:lang w:eastAsia="zh-CN"/>
              </w:rPr>
              <w:t>TRIPS</w:t>
            </w:r>
            <w:r w:rsidRPr="0045541C">
              <w:rPr>
                <w:rFonts w:ascii="SimSun" w:hAnsi="SimSun" w:cs="SimSun" w:hint="eastAsia"/>
                <w:sz w:val="18"/>
                <w:szCs w:val="18"/>
                <w:lang w:eastAsia="zh-CN"/>
              </w:rPr>
              <w:t>委员会的代表表达了他们会继续支持</w:t>
            </w:r>
            <w:r w:rsidRPr="0045541C">
              <w:rPr>
                <w:rFonts w:ascii="SimSun" w:hAnsi="SimSun"/>
                <w:sz w:val="18"/>
                <w:szCs w:val="18"/>
                <w:lang w:eastAsia="zh-CN"/>
              </w:rPr>
              <w:t>WIPO</w:t>
            </w:r>
            <w:r w:rsidRPr="0045541C">
              <w:rPr>
                <w:rFonts w:ascii="SimSun" w:hAnsi="SimSun" w:cs="SimSun" w:hint="eastAsia"/>
                <w:sz w:val="18"/>
                <w:szCs w:val="18"/>
                <w:lang w:eastAsia="zh-CN"/>
              </w:rPr>
              <w:t>关于知识产权和全球挑战的工作。</w:t>
            </w:r>
          </w:p>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WIPO</w:t>
            </w:r>
            <w:r w:rsidRPr="0045541C">
              <w:rPr>
                <w:rFonts w:ascii="SimSun" w:hAnsi="SimSun" w:cs="SimSun" w:hint="eastAsia"/>
                <w:sz w:val="18"/>
                <w:szCs w:val="18"/>
                <w:lang w:eastAsia="zh-CN"/>
              </w:rPr>
              <w:t>是联合国系统方案问题高级别委员会气候变化工作组的一员，</w:t>
            </w:r>
            <w:r w:rsidRPr="0045541C">
              <w:rPr>
                <w:rFonts w:ascii="SimSun" w:hAnsi="SimSun"/>
                <w:sz w:val="18"/>
                <w:szCs w:val="18"/>
                <w:lang w:eastAsia="zh-CN"/>
              </w:rPr>
              <w:t>WIPO GREEN</w:t>
            </w:r>
            <w:r w:rsidRPr="0045541C">
              <w:rPr>
                <w:rFonts w:ascii="SimSun" w:hAnsi="SimSun" w:cs="SimSun" w:hint="eastAsia"/>
                <w:sz w:val="18"/>
                <w:szCs w:val="18"/>
                <w:lang w:eastAsia="zh-CN"/>
              </w:rPr>
              <w:t>是工作组关注的焦点。</w:t>
            </w:r>
          </w:p>
        </w:tc>
        <w:tc>
          <w:tcPr>
            <w:tcW w:w="799" w:type="pct"/>
            <w:gridSpan w:val="3"/>
            <w:tcMar>
              <w:top w:w="110" w:type="dxa"/>
            </w:tcMar>
          </w:tcPr>
          <w:p w:rsidR="003D580F" w:rsidRPr="0045541C" w:rsidRDefault="003D580F" w:rsidP="005F4365">
            <w:pPr>
              <w:keepNext/>
              <w:keepLines/>
              <w:spacing w:afterLines="30" w:after="72" w:line="300" w:lineRule="atLeast"/>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61" w:type="pct"/>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全球挑战网站材料使用量的增加</w:t>
            </w:r>
          </w:p>
        </w:tc>
        <w:tc>
          <w:tcPr>
            <w:tcW w:w="906" w:type="pct"/>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下载量</w:t>
            </w:r>
            <w:r w:rsidRPr="0045541C">
              <w:rPr>
                <w:rFonts w:ascii="SimSun" w:hAnsi="SimSun"/>
                <w:sz w:val="18"/>
                <w:szCs w:val="18"/>
                <w:lang w:eastAsia="zh-CN"/>
              </w:rPr>
              <w:t>(</w:t>
            </w:r>
            <w:r w:rsidRPr="0045541C">
              <w:rPr>
                <w:rFonts w:ascii="SimSun" w:hAnsi="SimSun" w:cs="SimSun" w:hint="eastAsia"/>
                <w:sz w:val="18"/>
                <w:szCs w:val="18"/>
                <w:lang w:eastAsia="zh-CN"/>
              </w:rPr>
              <w:t>当</w:t>
            </w:r>
            <w:r w:rsidRPr="0045541C">
              <w:rPr>
                <w:rFonts w:ascii="SimSun" w:hAnsi="SimSun"/>
                <w:sz w:val="18"/>
                <w:szCs w:val="18"/>
                <w:lang w:eastAsia="zh-CN"/>
              </w:rPr>
              <w:t>2012</w:t>
            </w:r>
            <w:r w:rsidRPr="0045541C">
              <w:rPr>
                <w:rFonts w:ascii="SimSun" w:hAnsi="SimSun" w:cs="SimSun" w:hint="eastAsia"/>
                <w:sz w:val="18"/>
                <w:szCs w:val="18"/>
                <w:lang w:eastAsia="zh-CN"/>
              </w:rPr>
              <w:t>年初网站上线时为</w:t>
            </w:r>
            <w:r w:rsidRPr="0045541C">
              <w:rPr>
                <w:rFonts w:ascii="SimSun" w:hAnsi="SimSun"/>
                <w:sz w:val="18"/>
                <w:szCs w:val="18"/>
                <w:lang w:eastAsia="zh-CN"/>
              </w:rPr>
              <w:t>0)</w:t>
            </w:r>
          </w:p>
        </w:tc>
        <w:tc>
          <w:tcPr>
            <w:tcW w:w="733" w:type="pct"/>
            <w:tcMar>
              <w:top w:w="110" w:type="dxa"/>
            </w:tcMar>
          </w:tcPr>
          <w:p w:rsidR="003D580F" w:rsidRPr="0045541C" w:rsidRDefault="003D580F" w:rsidP="003F3953">
            <w:pPr>
              <w:spacing w:afterLines="30" w:after="72" w:line="300" w:lineRule="atLeast"/>
              <w:jc w:val="both"/>
              <w:rPr>
                <w:rFonts w:ascii="KaiTi" w:eastAsia="KaiTi" w:hAnsi="SimSun"/>
                <w:i/>
                <w:iCs/>
                <w:sz w:val="18"/>
                <w:szCs w:val="18"/>
                <w:lang w:eastAsia="zh-CN"/>
              </w:rPr>
            </w:pPr>
            <w:r w:rsidRPr="0045541C">
              <w:rPr>
                <w:rFonts w:ascii="SimSun" w:hAnsi="SimSun" w:cs="SimSun" w:hint="eastAsia"/>
                <w:sz w:val="18"/>
                <w:szCs w:val="18"/>
                <w:lang w:eastAsia="zh-CN"/>
              </w:rPr>
              <w:t>增长</w:t>
            </w:r>
            <w:r w:rsidRPr="0045541C">
              <w:rPr>
                <w:rFonts w:ascii="SimSun" w:hAnsi="SimSun"/>
                <w:sz w:val="18"/>
                <w:szCs w:val="18"/>
              </w:rPr>
              <w:t>50%</w:t>
            </w:r>
          </w:p>
        </w:tc>
        <w:tc>
          <w:tcPr>
            <w:tcW w:w="1701" w:type="pct"/>
            <w:gridSpan w:val="2"/>
            <w:shd w:val="clear" w:color="auto" w:fill="FFFFFF"/>
            <w:tcMar>
              <w:top w:w="110" w:type="dxa"/>
            </w:tcMar>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页面浏览量</w:t>
            </w:r>
            <w:r w:rsidRPr="0045541C">
              <w:rPr>
                <w:rFonts w:ascii="SimSun" w:hAnsi="SimSun"/>
                <w:sz w:val="18"/>
                <w:szCs w:val="18"/>
                <w:lang w:eastAsia="zh-CN"/>
              </w:rPr>
              <w:t>6,476</w:t>
            </w:r>
            <w:r w:rsidR="00500129" w:rsidRPr="0045541C">
              <w:rPr>
                <w:rFonts w:ascii="SimSun" w:hAnsi="SimSun"/>
                <w:sz w:val="18"/>
                <w:szCs w:val="18"/>
                <w:lang w:eastAsia="zh-CN"/>
              </w:rPr>
              <w:t>(</w:t>
            </w:r>
            <w:r w:rsidRPr="0045541C">
              <w:rPr>
                <w:rFonts w:ascii="SimSun" w:hAnsi="SimSun"/>
                <w:sz w:val="18"/>
                <w:szCs w:val="18"/>
                <w:lang w:eastAsia="zh-CN"/>
              </w:rPr>
              <w:t>GCD)</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Pdf</w:t>
            </w:r>
            <w:r w:rsidRPr="0045541C">
              <w:rPr>
                <w:rFonts w:ascii="SimSun" w:hAnsi="SimSun" w:cs="SimSun" w:hint="eastAsia"/>
                <w:sz w:val="18"/>
                <w:szCs w:val="18"/>
                <w:lang w:eastAsia="zh-CN"/>
              </w:rPr>
              <w:t>文档下载量</w:t>
            </w:r>
            <w:r w:rsidR="00870FDA" w:rsidRPr="0045541C">
              <w:rPr>
                <w:rFonts w:ascii="SimSun" w:hAnsi="SimSun"/>
                <w:sz w:val="18"/>
                <w:szCs w:val="18"/>
                <w:lang w:eastAsia="zh-CN"/>
              </w:rPr>
              <w:t>3,773</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sz w:val="18"/>
                <w:szCs w:val="18"/>
              </w:rPr>
              <w:t>WIPO GREEN</w:t>
            </w:r>
            <w:r w:rsidRPr="0045541C">
              <w:rPr>
                <w:rFonts w:ascii="SimSun" w:hAnsi="SimSun" w:cs="SimSun" w:hint="eastAsia"/>
                <w:sz w:val="18"/>
                <w:szCs w:val="18"/>
                <w:lang w:eastAsia="zh-CN"/>
              </w:rPr>
              <w:t>页面浏览量</w:t>
            </w:r>
            <w:r w:rsidRPr="0045541C">
              <w:rPr>
                <w:rFonts w:ascii="SimSun" w:hAnsi="SimSun"/>
                <w:sz w:val="18"/>
                <w:szCs w:val="18"/>
              </w:rPr>
              <w:t>73,648</w:t>
            </w:r>
          </w:p>
          <w:p w:rsidR="003D580F" w:rsidRPr="0045541C" w:rsidRDefault="003D580F" w:rsidP="003F3953">
            <w:pPr>
              <w:spacing w:afterLines="30" w:after="72" w:line="300" w:lineRule="atLeast"/>
              <w:jc w:val="both"/>
              <w:rPr>
                <w:rFonts w:ascii="SimSun" w:hAnsi="SimSun"/>
                <w:sz w:val="18"/>
                <w:szCs w:val="18"/>
              </w:rPr>
            </w:pPr>
            <w:r w:rsidRPr="0045541C">
              <w:rPr>
                <w:rFonts w:ascii="SimSun" w:hAnsi="SimSun"/>
                <w:sz w:val="18"/>
                <w:szCs w:val="18"/>
              </w:rPr>
              <w:t xml:space="preserve">WIPO </w:t>
            </w:r>
            <w:r w:rsidR="00352460">
              <w:rPr>
                <w:rFonts w:ascii="SimSun" w:hAnsi="SimSun"/>
                <w:sz w:val="18"/>
                <w:szCs w:val="18"/>
              </w:rPr>
              <w:t>Re:Search</w:t>
            </w:r>
            <w:r w:rsidRPr="0045541C">
              <w:rPr>
                <w:rFonts w:ascii="SimSun" w:hAnsi="SimSun" w:cs="SimSun" w:hint="eastAsia"/>
                <w:sz w:val="18"/>
                <w:szCs w:val="18"/>
                <w:lang w:eastAsia="zh-CN"/>
              </w:rPr>
              <w:t>页面浏览量</w:t>
            </w:r>
            <w:r w:rsidRPr="0045541C">
              <w:rPr>
                <w:rFonts w:ascii="SimSun" w:hAnsi="SimSun"/>
                <w:sz w:val="18"/>
                <w:szCs w:val="18"/>
              </w:rPr>
              <w:t>60,712</w:t>
            </w:r>
          </w:p>
        </w:tc>
        <w:tc>
          <w:tcPr>
            <w:tcW w:w="799" w:type="pct"/>
            <w:gridSpan w:val="3"/>
            <w:tcMar>
              <w:top w:w="110" w:type="dxa"/>
            </w:tcMar>
          </w:tcPr>
          <w:p w:rsidR="003D580F" w:rsidRPr="0045541C" w:rsidRDefault="003D580F" w:rsidP="006A0F4B">
            <w:pPr>
              <w:keepNext/>
              <w:keepLines/>
              <w:spacing w:afterLines="30" w:after="72" w:line="300" w:lineRule="atLeast"/>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61" w:type="pct"/>
            <w:tcBorders>
              <w:bottom w:val="single" w:sz="4" w:space="0" w:color="auto"/>
            </w:tcBorders>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政策论坛参与者的反馈意见</w:t>
            </w:r>
          </w:p>
        </w:tc>
        <w:tc>
          <w:tcPr>
            <w:tcW w:w="906" w:type="pct"/>
            <w:tcBorders>
              <w:bottom w:val="single" w:sz="4" w:space="0" w:color="auto"/>
            </w:tcBorders>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主要参与者的积极反馈</w:t>
            </w:r>
          </w:p>
        </w:tc>
        <w:tc>
          <w:tcPr>
            <w:tcW w:w="733" w:type="pct"/>
            <w:tcBorders>
              <w:bottom w:val="single" w:sz="4" w:space="0" w:color="auto"/>
            </w:tcBorders>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持续获得主要参与者的积极反馈意见</w:t>
            </w:r>
          </w:p>
        </w:tc>
        <w:tc>
          <w:tcPr>
            <w:tcW w:w="1701" w:type="pct"/>
            <w:gridSpan w:val="2"/>
            <w:tcBorders>
              <w:bottom w:val="single" w:sz="4" w:space="0" w:color="auto"/>
            </w:tcBorders>
            <w:shd w:val="clear" w:color="auto" w:fill="FFFFFF"/>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获得参与者关于</w:t>
            </w:r>
            <w:r w:rsidRPr="0045541C">
              <w:rPr>
                <w:rFonts w:ascii="SimSun" w:hAnsi="SimSun"/>
                <w:sz w:val="18"/>
                <w:szCs w:val="18"/>
                <w:lang w:eastAsia="zh-CN"/>
              </w:rPr>
              <w:t>WIPO</w:t>
            </w:r>
            <w:r w:rsidR="00870FDA" w:rsidRPr="0045541C">
              <w:rPr>
                <w:rFonts w:ascii="SimSun" w:hAnsi="SimSun"/>
                <w:sz w:val="18"/>
                <w:szCs w:val="18"/>
                <w:lang w:eastAsia="zh-CN"/>
              </w:rPr>
              <w:t xml:space="preserve"> GREEN</w:t>
            </w:r>
            <w:r w:rsidRPr="0045541C">
              <w:rPr>
                <w:rFonts w:ascii="SimSun" w:hAnsi="SimSun" w:cs="SimSun" w:hint="eastAsia"/>
                <w:sz w:val="18"/>
                <w:szCs w:val="18"/>
                <w:lang w:eastAsia="zh-CN"/>
              </w:rPr>
              <w:t>启动和咨询委员会会议</w:t>
            </w:r>
            <w:r w:rsidRPr="0045541C">
              <w:rPr>
                <w:rFonts w:ascii="SimSun" w:hAnsi="SimSun"/>
                <w:sz w:val="18"/>
                <w:szCs w:val="18"/>
                <w:lang w:eastAsia="zh-CN"/>
              </w:rPr>
              <w:t>(2013</w:t>
            </w:r>
            <w:r w:rsidRPr="0045541C">
              <w:rPr>
                <w:rFonts w:ascii="SimSun" w:hAnsi="SimSun" w:cs="SimSun" w:hint="eastAsia"/>
                <w:sz w:val="18"/>
                <w:szCs w:val="18"/>
                <w:lang w:eastAsia="zh-CN"/>
              </w:rPr>
              <w:t>年</w:t>
            </w:r>
            <w:r w:rsidRPr="0045541C">
              <w:rPr>
                <w:rFonts w:ascii="SimSun" w:hAnsi="SimSun"/>
                <w:sz w:val="18"/>
                <w:szCs w:val="18"/>
                <w:lang w:eastAsia="zh-CN"/>
              </w:rPr>
              <w:t>11</w:t>
            </w:r>
            <w:r w:rsidRPr="0045541C">
              <w:rPr>
                <w:rFonts w:ascii="SimSun" w:hAnsi="SimSun" w:cs="SimSun" w:hint="eastAsia"/>
                <w:sz w:val="18"/>
                <w:szCs w:val="18"/>
                <w:lang w:eastAsia="zh-CN"/>
              </w:rPr>
              <w:t>月</w:t>
            </w:r>
            <w:r w:rsidRPr="0045541C">
              <w:rPr>
                <w:rFonts w:ascii="SimSun" w:hAnsi="SimSun"/>
                <w:sz w:val="18"/>
                <w:szCs w:val="18"/>
                <w:lang w:eastAsia="zh-CN"/>
              </w:rPr>
              <w:t>)</w:t>
            </w:r>
            <w:r w:rsidRPr="0045541C">
              <w:rPr>
                <w:rFonts w:ascii="SimSun" w:hAnsi="SimSun" w:cs="SimSun" w:hint="eastAsia"/>
                <w:sz w:val="18"/>
                <w:szCs w:val="18"/>
                <w:lang w:eastAsia="zh-CN"/>
              </w:rPr>
              <w:t>的积极反馈。</w:t>
            </w:r>
          </w:p>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也获得了三个研讨会</w:t>
            </w:r>
            <w:r w:rsidRPr="0045541C">
              <w:rPr>
                <w:rFonts w:ascii="SimSun" w:hAnsi="SimSun"/>
                <w:sz w:val="18"/>
                <w:szCs w:val="18"/>
                <w:lang w:eastAsia="zh-CN"/>
              </w:rPr>
              <w:t>(</w:t>
            </w:r>
            <w:r w:rsidRPr="0045541C">
              <w:rPr>
                <w:rFonts w:ascii="SimSun" w:hAnsi="SimSun" w:cs="SimSun" w:hint="eastAsia"/>
                <w:sz w:val="18"/>
                <w:szCs w:val="18"/>
                <w:lang w:eastAsia="zh-CN"/>
              </w:rPr>
              <w:t>巴西、泰国、斯里兰卡</w:t>
            </w:r>
            <w:r w:rsidRPr="0045541C">
              <w:rPr>
                <w:rFonts w:ascii="SimSun" w:hAnsi="SimSun"/>
                <w:sz w:val="18"/>
                <w:szCs w:val="18"/>
                <w:lang w:eastAsia="zh-CN"/>
              </w:rPr>
              <w:t>)</w:t>
            </w:r>
            <w:r w:rsidRPr="0045541C">
              <w:rPr>
                <w:rFonts w:ascii="SimSun" w:hAnsi="SimSun" w:cs="SimSun" w:hint="eastAsia"/>
                <w:sz w:val="18"/>
                <w:szCs w:val="18"/>
                <w:lang w:eastAsia="zh-CN"/>
              </w:rPr>
              <w:t>以及国际会议上四方活动的大部分参与者的积极反馈</w:t>
            </w:r>
          </w:p>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获得了参与者关于</w:t>
            </w:r>
            <w:r w:rsidRPr="0045541C">
              <w:rPr>
                <w:rFonts w:ascii="SimSun" w:hAnsi="SimSun"/>
                <w:sz w:val="18"/>
                <w:szCs w:val="18"/>
                <w:lang w:eastAsia="zh-CN"/>
              </w:rPr>
              <w:t>WIPO/WTO/WHO</w:t>
            </w:r>
            <w:r w:rsidRPr="0045541C">
              <w:rPr>
                <w:rFonts w:ascii="SimSun" w:hAnsi="SimSun" w:cs="SimSun" w:hint="eastAsia"/>
                <w:sz w:val="18"/>
                <w:szCs w:val="18"/>
                <w:lang w:eastAsia="zh-CN"/>
              </w:rPr>
              <w:t>在</w:t>
            </w:r>
            <w:r w:rsidRPr="0045541C">
              <w:rPr>
                <w:rFonts w:ascii="SimSun" w:hAnsi="SimSun"/>
                <w:sz w:val="18"/>
                <w:szCs w:val="18"/>
                <w:lang w:eastAsia="zh-CN"/>
              </w:rPr>
              <w:t>2013</w:t>
            </w:r>
            <w:r w:rsidRPr="0045541C">
              <w:rPr>
                <w:rFonts w:ascii="SimSun" w:hAnsi="SimSun" w:cs="SimSun" w:hint="eastAsia"/>
                <w:sz w:val="18"/>
                <w:szCs w:val="18"/>
                <w:lang w:eastAsia="zh-CN"/>
              </w:rPr>
              <w:t>年</w:t>
            </w:r>
            <w:r w:rsidRPr="0045541C">
              <w:rPr>
                <w:rFonts w:ascii="SimSun" w:hAnsi="SimSun"/>
                <w:sz w:val="18"/>
                <w:szCs w:val="18"/>
                <w:lang w:eastAsia="zh-CN"/>
              </w:rPr>
              <w:t>7</w:t>
            </w:r>
            <w:r w:rsidRPr="0045541C">
              <w:rPr>
                <w:rFonts w:ascii="SimSun" w:hAnsi="SimSun" w:cs="SimSun" w:hint="eastAsia"/>
                <w:sz w:val="18"/>
                <w:szCs w:val="18"/>
                <w:lang w:eastAsia="zh-CN"/>
              </w:rPr>
              <w:t>月组织的技术研讨会的积极的口头或邮件反馈。</w:t>
            </w:r>
          </w:p>
        </w:tc>
        <w:tc>
          <w:tcPr>
            <w:tcW w:w="799" w:type="pct"/>
            <w:gridSpan w:val="3"/>
            <w:tcBorders>
              <w:bottom w:val="single" w:sz="4" w:space="0" w:color="auto"/>
            </w:tcBorders>
            <w:tcMar>
              <w:top w:w="110" w:type="dxa"/>
            </w:tcMar>
          </w:tcPr>
          <w:p w:rsidR="003D580F" w:rsidRPr="0045541C" w:rsidRDefault="003D580F" w:rsidP="005F4365">
            <w:pPr>
              <w:keepNext/>
              <w:keepLines/>
              <w:spacing w:afterLines="30" w:after="72" w:line="300" w:lineRule="atLeast"/>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3D580F" w:rsidRPr="00452A4B" w:rsidRDefault="003D580F" w:rsidP="007B6DDB">
            <w:pPr>
              <w:spacing w:beforeLines="30" w:before="72" w:afterLines="30" w:after="72" w:line="300" w:lineRule="atLeast"/>
              <w:ind w:left="1073" w:hangingChars="511" w:hanging="1073"/>
              <w:rPr>
                <w:rFonts w:ascii="SimSun" w:hAnsi="SimSun"/>
                <w:b/>
                <w:bCs/>
                <w:sz w:val="21"/>
                <w:szCs w:val="21"/>
                <w:lang w:eastAsia="zh-CN"/>
              </w:rPr>
            </w:pPr>
            <w:r w:rsidRPr="003F3953">
              <w:rPr>
                <w:rFonts w:ascii="SimHei" w:eastAsia="SimHei" w:hAnsi="SimHei" w:cs="SimSun" w:hint="eastAsia"/>
                <w:bCs/>
                <w:sz w:val="21"/>
                <w:szCs w:val="21"/>
                <w:lang w:eastAsia="zh-CN"/>
              </w:rPr>
              <w:t>预期成果</w:t>
            </w:r>
            <w:r w:rsidR="003F3953" w:rsidRPr="003F3953">
              <w:rPr>
                <w:rFonts w:ascii="SimHei" w:eastAsia="SimHei" w:hAnsi="SimHei" w:hint="eastAsia"/>
                <w:bCs/>
                <w:sz w:val="21"/>
                <w:szCs w:val="21"/>
                <w:lang w:eastAsia="zh-CN"/>
              </w:rPr>
              <w:t>：</w:t>
            </w:r>
            <w:r w:rsidRPr="00452A4B">
              <w:rPr>
                <w:rFonts w:ascii="SimSun" w:hAnsi="SimSun" w:cs="SimSun" w:hint="eastAsia"/>
                <w:sz w:val="21"/>
                <w:szCs w:val="21"/>
                <w:lang w:eastAsia="zh-CN"/>
              </w:rPr>
              <w:t>将</w:t>
            </w:r>
            <w:r w:rsidRPr="00452A4B">
              <w:rPr>
                <w:rFonts w:ascii="SimSun" w:hAnsi="SimSun" w:cs="SimSun"/>
                <w:sz w:val="21"/>
                <w:szCs w:val="21"/>
                <w:lang w:eastAsia="zh-CN"/>
              </w:rPr>
              <w:t>WIPO</w:t>
            </w:r>
            <w:r w:rsidRPr="00452A4B">
              <w:rPr>
                <w:rFonts w:ascii="SimSun" w:hAnsi="SimSun" w:cs="SimSun" w:hint="eastAsia"/>
                <w:sz w:val="21"/>
                <w:szCs w:val="21"/>
                <w:lang w:eastAsia="zh-CN"/>
              </w:rPr>
              <w:t>变成一个提供支持、帮助的可靠来源，为相关公共决策过程提供创新和知识产权参考信息</w:t>
            </w:r>
          </w:p>
        </w:tc>
      </w:tr>
      <w:tr w:rsidR="003D580F" w:rsidRPr="003F3953" w:rsidTr="00C2552C">
        <w:trPr>
          <w:jc w:val="center"/>
        </w:trPr>
        <w:tc>
          <w:tcPr>
            <w:tcW w:w="861" w:type="pct"/>
            <w:tcBorders>
              <w:top w:val="single" w:sz="4" w:space="0" w:color="auto"/>
            </w:tcBorders>
            <w:vAlign w:val="center"/>
          </w:tcPr>
          <w:p w:rsidR="003D580F" w:rsidRPr="003F3953" w:rsidRDefault="00814F64" w:rsidP="003F3953">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3F3953">
              <w:rPr>
                <w:rFonts w:ascii="SimHei" w:eastAsia="SimHei" w:hAnsi="SimHei" w:cs="SimSun" w:hint="eastAsia"/>
                <w:bCs/>
                <w:sz w:val="21"/>
                <w:szCs w:val="21"/>
                <w:lang w:eastAsia="zh-CN"/>
              </w:rPr>
              <w:t>指标</w:t>
            </w:r>
          </w:p>
        </w:tc>
        <w:tc>
          <w:tcPr>
            <w:tcW w:w="906" w:type="pct"/>
            <w:tcBorders>
              <w:top w:val="single" w:sz="4" w:space="0" w:color="auto"/>
            </w:tcBorders>
            <w:vAlign w:val="center"/>
          </w:tcPr>
          <w:p w:rsidR="003D580F" w:rsidRPr="003F3953" w:rsidRDefault="0041606E" w:rsidP="003F3953">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733" w:type="pct"/>
            <w:tcBorders>
              <w:top w:val="single" w:sz="4" w:space="0" w:color="auto"/>
            </w:tcBorders>
            <w:tcMar>
              <w:top w:w="110" w:type="dxa"/>
            </w:tcMar>
            <w:vAlign w:val="center"/>
          </w:tcPr>
          <w:p w:rsidR="003D580F" w:rsidRPr="003F3953" w:rsidRDefault="003D580F" w:rsidP="003F3953">
            <w:pPr>
              <w:jc w:val="center"/>
              <w:rPr>
                <w:rFonts w:ascii="SimHei" w:eastAsia="SimHei" w:hAnsi="SimHei"/>
                <w:bCs/>
                <w:sz w:val="21"/>
                <w:szCs w:val="21"/>
                <w:lang w:eastAsia="zh-CN"/>
              </w:rPr>
            </w:pPr>
            <w:r w:rsidRPr="003F3953">
              <w:rPr>
                <w:rFonts w:ascii="SimHei" w:eastAsia="SimHei" w:hAnsi="SimHei" w:cs="SimSun" w:hint="eastAsia"/>
                <w:bCs/>
                <w:sz w:val="21"/>
                <w:szCs w:val="21"/>
                <w:lang w:eastAsia="zh-CN"/>
              </w:rPr>
              <w:t>目</w:t>
            </w:r>
            <w:r w:rsidR="003F3953">
              <w:rPr>
                <w:rFonts w:ascii="SimHei" w:eastAsia="SimHei" w:hAnsi="SimHei" w:cs="SimSun" w:hint="eastAsia"/>
                <w:bCs/>
                <w:sz w:val="21"/>
                <w:szCs w:val="21"/>
                <w:lang w:eastAsia="zh-CN"/>
              </w:rPr>
              <w:t xml:space="preserve">  </w:t>
            </w:r>
            <w:r w:rsidRPr="003F3953">
              <w:rPr>
                <w:rFonts w:ascii="SimHei" w:eastAsia="SimHei" w:hAnsi="SimHei" w:cs="SimSun" w:hint="eastAsia"/>
                <w:bCs/>
                <w:sz w:val="21"/>
                <w:szCs w:val="21"/>
                <w:lang w:eastAsia="zh-CN"/>
              </w:rPr>
              <w:t>标</w:t>
            </w:r>
          </w:p>
        </w:tc>
        <w:tc>
          <w:tcPr>
            <w:tcW w:w="1701" w:type="pct"/>
            <w:gridSpan w:val="2"/>
            <w:tcBorders>
              <w:top w:val="single" w:sz="4" w:space="0" w:color="auto"/>
            </w:tcBorders>
            <w:shd w:val="clear" w:color="auto" w:fill="FFFFFF"/>
            <w:tcMar>
              <w:top w:w="110" w:type="dxa"/>
            </w:tcMar>
            <w:vAlign w:val="center"/>
          </w:tcPr>
          <w:p w:rsidR="003D580F" w:rsidRPr="003F3953" w:rsidRDefault="00814F64" w:rsidP="003F3953">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3F3953">
              <w:rPr>
                <w:rFonts w:ascii="SimHei" w:eastAsia="SimHei" w:hAnsi="SimHei" w:cs="SimSun" w:hint="eastAsia"/>
                <w:bCs/>
                <w:sz w:val="21"/>
                <w:szCs w:val="21"/>
                <w:lang w:eastAsia="zh-CN"/>
              </w:rPr>
              <w:t>数据</w:t>
            </w:r>
          </w:p>
        </w:tc>
        <w:tc>
          <w:tcPr>
            <w:tcW w:w="799" w:type="pct"/>
            <w:gridSpan w:val="3"/>
            <w:tcBorders>
              <w:top w:val="single" w:sz="4" w:space="0" w:color="auto"/>
            </w:tcBorders>
            <w:tcMar>
              <w:top w:w="110" w:type="dxa"/>
            </w:tcMar>
            <w:vAlign w:val="center"/>
          </w:tcPr>
          <w:p w:rsidR="003D580F" w:rsidRPr="003F3953" w:rsidRDefault="003D580F" w:rsidP="003F3953">
            <w:pPr>
              <w:keepNext/>
              <w:keepLines/>
              <w:jc w:val="center"/>
              <w:rPr>
                <w:rFonts w:ascii="SimHei" w:eastAsia="SimHei" w:hAnsi="SimHei"/>
                <w:bCs/>
                <w:sz w:val="21"/>
                <w:szCs w:val="21"/>
                <w:lang w:eastAsia="zh-CN"/>
              </w:rPr>
            </w:pPr>
            <w:r w:rsidRPr="003F3953">
              <w:rPr>
                <w:rFonts w:ascii="SimHei" w:eastAsia="SimHei" w:hAnsi="SimHei" w:cs="SimSun" w:hint="eastAsia"/>
                <w:bCs/>
                <w:sz w:val="21"/>
                <w:szCs w:val="21"/>
                <w:lang w:eastAsia="zh-CN"/>
              </w:rPr>
              <w:t>红绿灯系统</w:t>
            </w:r>
            <w:r w:rsidRPr="003F3953">
              <w:rPr>
                <w:rFonts w:ascii="SimHei" w:eastAsia="SimHei" w:hAnsi="SimHei"/>
                <w:bCs/>
                <w:sz w:val="21"/>
                <w:szCs w:val="21"/>
                <w:lang w:eastAsia="zh-CN"/>
              </w:rPr>
              <w:t>(</w:t>
            </w:r>
            <w:r w:rsidRPr="003F3953">
              <w:rPr>
                <w:rFonts w:ascii="SimHei" w:eastAsia="SimHei" w:hAnsi="SimHei"/>
                <w:bCs/>
                <w:sz w:val="21"/>
                <w:szCs w:val="21"/>
              </w:rPr>
              <w:t>TLS</w:t>
            </w:r>
            <w:r w:rsidRPr="003F3953">
              <w:rPr>
                <w:rFonts w:ascii="SimHei" w:eastAsia="SimHei" w:hAnsi="SimHei"/>
                <w:bCs/>
                <w:sz w:val="21"/>
                <w:szCs w:val="21"/>
                <w:lang w:eastAsia="zh-CN"/>
              </w:rPr>
              <w:t>)</w:t>
            </w:r>
          </w:p>
        </w:tc>
      </w:tr>
      <w:tr w:rsidR="003D580F" w:rsidRPr="00452A4B" w:rsidTr="00C2552C">
        <w:trPr>
          <w:jc w:val="center"/>
        </w:trPr>
        <w:tc>
          <w:tcPr>
            <w:tcW w:w="861" w:type="pct"/>
            <w:tcBorders>
              <w:bottom w:val="single" w:sz="4" w:space="0" w:color="auto"/>
            </w:tcBorders>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成员国和国际组织要求</w:t>
            </w:r>
            <w:r w:rsidRPr="0045541C">
              <w:rPr>
                <w:rFonts w:ascii="SimSun" w:hAnsi="SimSun"/>
                <w:sz w:val="18"/>
                <w:szCs w:val="18"/>
                <w:lang w:eastAsia="zh-CN"/>
              </w:rPr>
              <w:t>WIPO</w:t>
            </w:r>
            <w:r w:rsidRPr="0045541C">
              <w:rPr>
                <w:rFonts w:ascii="SimSun" w:hAnsi="SimSun" w:cs="SimSun" w:hint="eastAsia"/>
                <w:sz w:val="18"/>
                <w:szCs w:val="18"/>
                <w:lang w:eastAsia="zh-CN"/>
              </w:rPr>
              <w:t>提供全球公共政策事宜相关知识产权帮助的具体请求数量和请求的多样性</w:t>
            </w:r>
          </w:p>
        </w:tc>
        <w:tc>
          <w:tcPr>
            <w:tcW w:w="906" w:type="pct"/>
            <w:tcBorders>
              <w:bottom w:val="single" w:sz="4" w:space="0" w:color="auto"/>
            </w:tcBorders>
          </w:tcPr>
          <w:p w:rsidR="003D580F" w:rsidRPr="0045541C" w:rsidRDefault="003D580F" w:rsidP="003F3953">
            <w:pPr>
              <w:spacing w:afterLines="30" w:after="72" w:line="300" w:lineRule="atLeast"/>
              <w:jc w:val="both"/>
              <w:rPr>
                <w:rFonts w:ascii="SimSun" w:hAnsi="SimSun"/>
                <w:sz w:val="18"/>
                <w:szCs w:val="18"/>
              </w:rPr>
            </w:pPr>
            <w:r w:rsidRPr="0045541C">
              <w:rPr>
                <w:rFonts w:ascii="SimSun" w:hAnsi="SimSun" w:cs="SimSun" w:hint="eastAsia"/>
                <w:sz w:val="18"/>
                <w:szCs w:val="18"/>
                <w:lang w:eastAsia="zh-CN"/>
              </w:rPr>
              <w:t>一个正式请求</w:t>
            </w:r>
            <w:r w:rsidRPr="0045541C">
              <w:rPr>
                <w:rFonts w:ascii="SimSun" w:hAnsi="SimSun"/>
                <w:sz w:val="18"/>
                <w:szCs w:val="18"/>
              </w:rPr>
              <w:t>(WHO)</w:t>
            </w:r>
          </w:p>
        </w:tc>
        <w:tc>
          <w:tcPr>
            <w:tcW w:w="733" w:type="pct"/>
            <w:tcBorders>
              <w:bottom w:val="single" w:sz="4" w:space="0" w:color="auto"/>
            </w:tcBorders>
            <w:tcMar>
              <w:top w:w="110" w:type="dxa"/>
            </w:tcMar>
          </w:tcPr>
          <w:p w:rsidR="003D580F" w:rsidRPr="0045541C" w:rsidRDefault="003D580F" w:rsidP="003F3953">
            <w:pPr>
              <w:spacing w:afterLines="30" w:after="72" w:line="300" w:lineRule="atLeast"/>
              <w:jc w:val="both"/>
              <w:rPr>
                <w:rFonts w:ascii="KaiTi" w:eastAsia="KaiTi" w:hAnsi="SimSun"/>
                <w:i/>
                <w:iCs/>
                <w:sz w:val="18"/>
                <w:szCs w:val="18"/>
              </w:rPr>
            </w:pPr>
            <w:r w:rsidRPr="0045541C">
              <w:rPr>
                <w:rFonts w:ascii="SimSun" w:hAnsi="SimSun" w:cs="SimSun" w:hint="eastAsia"/>
                <w:sz w:val="18"/>
                <w:szCs w:val="18"/>
                <w:lang w:eastAsia="zh-CN"/>
              </w:rPr>
              <w:t>每年一至两个请求</w:t>
            </w:r>
          </w:p>
        </w:tc>
        <w:tc>
          <w:tcPr>
            <w:tcW w:w="1701" w:type="pct"/>
            <w:gridSpan w:val="2"/>
            <w:tcBorders>
              <w:bottom w:val="single" w:sz="4" w:space="0" w:color="auto"/>
            </w:tcBorders>
            <w:shd w:val="clear" w:color="auto" w:fill="FFFFFF"/>
            <w:tcMar>
              <w:top w:w="110" w:type="dxa"/>
            </w:tcMar>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在肯尼亚气候创新中心</w:t>
            </w:r>
            <w:r w:rsidRPr="0045541C">
              <w:rPr>
                <w:rFonts w:ascii="SimSun" w:hAnsi="SimSun"/>
                <w:sz w:val="18"/>
                <w:szCs w:val="18"/>
                <w:lang w:eastAsia="zh-CN"/>
              </w:rPr>
              <w:t>(KCIC)</w:t>
            </w:r>
            <w:r w:rsidRPr="0045541C">
              <w:rPr>
                <w:rFonts w:ascii="SimSun" w:hAnsi="SimSun" w:cs="SimSun" w:hint="eastAsia"/>
                <w:sz w:val="18"/>
                <w:szCs w:val="18"/>
                <w:lang w:eastAsia="zh-CN"/>
              </w:rPr>
              <w:t>的要求下，与</w:t>
            </w:r>
            <w:r w:rsidRPr="0045541C">
              <w:rPr>
                <w:rFonts w:ascii="SimSun" w:hAnsi="SimSun"/>
                <w:sz w:val="18"/>
                <w:szCs w:val="18"/>
                <w:lang w:eastAsia="zh-CN"/>
              </w:rPr>
              <w:t>KCIC</w:t>
            </w:r>
            <w:r w:rsidRPr="0045541C">
              <w:rPr>
                <w:rFonts w:ascii="SimSun" w:hAnsi="SimSun" w:cs="SimSun" w:hint="eastAsia"/>
                <w:sz w:val="18"/>
                <w:szCs w:val="18"/>
                <w:lang w:eastAsia="zh-CN"/>
              </w:rPr>
              <w:t>、世界银行</w:t>
            </w:r>
            <w:r w:rsidRPr="0045541C">
              <w:rPr>
                <w:rFonts w:ascii="KaiTi" w:eastAsia="KaiTi" w:hAnsi="SimSun"/>
                <w:i/>
                <w:iCs/>
                <w:sz w:val="18"/>
                <w:szCs w:val="18"/>
                <w:lang w:eastAsia="zh-CN"/>
              </w:rPr>
              <w:t>info</w:t>
            </w:r>
            <w:r w:rsidR="00870FDA" w:rsidRPr="0045541C">
              <w:rPr>
                <w:rFonts w:ascii="SimSun" w:hAnsi="SimSun"/>
                <w:sz w:val="18"/>
                <w:szCs w:val="18"/>
                <w:lang w:eastAsia="zh-CN"/>
              </w:rPr>
              <w:t>Dev</w:t>
            </w:r>
            <w:r w:rsidRPr="0045541C">
              <w:rPr>
                <w:rFonts w:ascii="SimSun" w:hAnsi="SimSun" w:cs="SimSun" w:hint="eastAsia"/>
                <w:sz w:val="18"/>
                <w:szCs w:val="18"/>
                <w:lang w:eastAsia="zh-CN"/>
              </w:rPr>
              <w:t>倡议开展了一次联合活动。该活动包含一个关于技术许可的</w:t>
            </w:r>
            <w:r w:rsidRPr="0045541C">
              <w:rPr>
                <w:rFonts w:ascii="SimSun" w:hAnsi="SimSun"/>
                <w:sz w:val="18"/>
                <w:szCs w:val="18"/>
                <w:lang w:eastAsia="zh-CN"/>
              </w:rPr>
              <w:t>WIPO</w:t>
            </w:r>
            <w:r w:rsidRPr="0045541C">
              <w:rPr>
                <w:rFonts w:ascii="SimSun" w:hAnsi="SimSun" w:cs="SimSun" w:hint="eastAsia"/>
                <w:sz w:val="18"/>
                <w:szCs w:val="18"/>
                <w:lang w:eastAsia="zh-CN"/>
              </w:rPr>
              <w:t>培训课程。</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在南南全球技术产权交易所</w:t>
            </w:r>
            <w:r w:rsidRPr="0045541C">
              <w:rPr>
                <w:rFonts w:ascii="SimSun" w:hAnsi="SimSun"/>
                <w:sz w:val="18"/>
                <w:szCs w:val="18"/>
                <w:lang w:eastAsia="zh-CN"/>
              </w:rPr>
              <w:t>(SS-GATE)</w:t>
            </w:r>
            <w:r w:rsidRPr="0045541C">
              <w:rPr>
                <w:rFonts w:ascii="SimSun" w:hAnsi="SimSun" w:cs="SimSun" w:hint="eastAsia"/>
                <w:sz w:val="18"/>
                <w:szCs w:val="18"/>
                <w:lang w:eastAsia="zh-CN"/>
              </w:rPr>
              <w:t>、联合国发展计划倡议的要求下，在广州举办的中国中小企业博览会</w:t>
            </w:r>
            <w:r w:rsidRPr="0045541C">
              <w:rPr>
                <w:rFonts w:ascii="SimSun" w:hAnsi="SimSun"/>
                <w:sz w:val="18"/>
                <w:szCs w:val="18"/>
                <w:lang w:eastAsia="zh-CN"/>
              </w:rPr>
              <w:t>(CISMEF)</w:t>
            </w:r>
            <w:r w:rsidRPr="0045541C">
              <w:rPr>
                <w:rFonts w:ascii="SimSun" w:hAnsi="SimSun" w:cs="SimSun" w:hint="eastAsia"/>
                <w:sz w:val="18"/>
                <w:szCs w:val="18"/>
                <w:lang w:eastAsia="zh-CN"/>
              </w:rPr>
              <w:t>以及在内罗比举办的全球南南发展博览会上做了两个报告。在中东欧区域环境中心的要求下，在贝尔格莱德做了一个报告。</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根据计划</w:t>
            </w:r>
            <w:r w:rsidRPr="0045541C">
              <w:rPr>
                <w:rFonts w:ascii="SimSun" w:hAnsi="SimSun"/>
                <w:sz w:val="18"/>
                <w:szCs w:val="18"/>
                <w:lang w:eastAsia="zh-CN"/>
              </w:rPr>
              <w:t>9</w:t>
            </w:r>
            <w:r w:rsidRPr="0045541C">
              <w:rPr>
                <w:rFonts w:ascii="SimSun" w:hAnsi="SimSun" w:cs="SimSun" w:hint="eastAsia"/>
                <w:sz w:val="18"/>
                <w:szCs w:val="18"/>
                <w:lang w:eastAsia="zh-CN"/>
              </w:rPr>
              <w:t>，分别在泰国和巴西的要求下，在两国组织了全国性活动。</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给予来自</w:t>
            </w:r>
            <w:r w:rsidRPr="0045541C">
              <w:rPr>
                <w:rFonts w:ascii="SimSun" w:hAnsi="SimSun"/>
                <w:sz w:val="18"/>
                <w:szCs w:val="18"/>
                <w:lang w:eastAsia="zh-CN"/>
              </w:rPr>
              <w:t>WIPO</w:t>
            </w:r>
            <w:r w:rsidRPr="0045541C">
              <w:rPr>
                <w:rFonts w:ascii="SimSun" w:hAnsi="SimSun" w:cs="SimSun" w:hint="eastAsia"/>
                <w:sz w:val="18"/>
                <w:szCs w:val="18"/>
                <w:lang w:eastAsia="zh-CN"/>
              </w:rPr>
              <w:t>学院、</w:t>
            </w:r>
            <w:r w:rsidRPr="0045541C">
              <w:rPr>
                <w:rFonts w:ascii="SimSun" w:hAnsi="SimSun"/>
                <w:sz w:val="18"/>
                <w:szCs w:val="18"/>
                <w:lang w:eastAsia="zh-CN"/>
              </w:rPr>
              <w:t>WTO</w:t>
            </w:r>
            <w:r w:rsidRPr="0045541C">
              <w:rPr>
                <w:rFonts w:ascii="SimSun" w:hAnsi="SimSun" w:cs="SimSun" w:hint="eastAsia"/>
                <w:sz w:val="18"/>
                <w:szCs w:val="18"/>
                <w:lang w:eastAsia="zh-CN"/>
              </w:rPr>
              <w:t>、日内瓦大学以及国际与发展问题研究所继续要求下，本计划参与了关于知识产权和气候变化的一系列培训活动。</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与非洲药物与诊断创新网络</w:t>
            </w:r>
            <w:r w:rsidR="008C47E6" w:rsidRPr="0045541C">
              <w:rPr>
                <w:rFonts w:ascii="SimSun" w:hAnsi="SimSun"/>
                <w:sz w:val="18"/>
                <w:szCs w:val="18"/>
                <w:lang w:eastAsia="zh-CN"/>
              </w:rPr>
              <w:t>(ANDI)</w:t>
            </w:r>
            <w:r w:rsidRPr="0045541C">
              <w:rPr>
                <w:rFonts w:ascii="SimSun" w:hAnsi="SimSun" w:cs="SimSun" w:hint="eastAsia"/>
                <w:sz w:val="18"/>
                <w:szCs w:val="18"/>
                <w:lang w:eastAsia="zh-CN"/>
              </w:rPr>
              <w:t>合作并根据谅解备忘录，于</w:t>
            </w:r>
            <w:r w:rsidRPr="0045541C">
              <w:rPr>
                <w:rFonts w:ascii="SimSun" w:hAnsi="SimSun"/>
                <w:sz w:val="18"/>
                <w:szCs w:val="18"/>
                <w:lang w:eastAsia="zh-CN"/>
              </w:rPr>
              <w:t>2012</w:t>
            </w:r>
            <w:r w:rsidRPr="0045541C">
              <w:rPr>
                <w:rFonts w:ascii="SimSun" w:hAnsi="SimSun" w:cs="SimSun" w:hint="eastAsia"/>
                <w:sz w:val="18"/>
                <w:szCs w:val="18"/>
                <w:lang w:eastAsia="zh-CN"/>
              </w:rPr>
              <w:t>年</w:t>
            </w:r>
            <w:r w:rsidRPr="0045541C">
              <w:rPr>
                <w:rFonts w:ascii="SimSun" w:hAnsi="SimSun"/>
                <w:sz w:val="18"/>
                <w:szCs w:val="18"/>
                <w:lang w:eastAsia="zh-CN"/>
              </w:rPr>
              <w:t>11</w:t>
            </w:r>
            <w:r w:rsidRPr="0045541C">
              <w:rPr>
                <w:rFonts w:ascii="SimSun" w:hAnsi="SimSun" w:cs="SimSun" w:hint="eastAsia"/>
                <w:sz w:val="18"/>
                <w:szCs w:val="18"/>
                <w:lang w:eastAsia="zh-CN"/>
              </w:rPr>
              <w:t>月在日内瓦为</w:t>
            </w:r>
            <w:r w:rsidRPr="0045541C">
              <w:rPr>
                <w:rFonts w:ascii="SimSun" w:hAnsi="SimSun"/>
                <w:sz w:val="18"/>
                <w:szCs w:val="18"/>
                <w:lang w:eastAsia="zh-CN"/>
              </w:rPr>
              <w:t>ANDI</w:t>
            </w:r>
            <w:r w:rsidRPr="0045541C">
              <w:rPr>
                <w:rFonts w:ascii="SimSun" w:hAnsi="SimSun" w:cs="SimSun" w:hint="eastAsia"/>
                <w:sz w:val="18"/>
                <w:szCs w:val="18"/>
                <w:lang w:eastAsia="zh-CN"/>
              </w:rPr>
              <w:t>成员组织了一次知识产权培训研讨会。</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与</w:t>
            </w:r>
            <w:r w:rsidRPr="0045541C">
              <w:rPr>
                <w:rFonts w:ascii="SimSun" w:hAnsi="SimSun"/>
                <w:sz w:val="18"/>
                <w:szCs w:val="18"/>
                <w:lang w:eastAsia="zh-CN"/>
              </w:rPr>
              <w:t>WTO</w:t>
            </w:r>
            <w:r w:rsidRPr="0045541C">
              <w:rPr>
                <w:rFonts w:ascii="SimSun" w:hAnsi="SimSun" w:cs="SimSun" w:hint="eastAsia"/>
                <w:sz w:val="18"/>
                <w:szCs w:val="18"/>
                <w:lang w:eastAsia="zh-CN"/>
              </w:rPr>
              <w:t>和</w:t>
            </w:r>
            <w:r w:rsidRPr="0045541C">
              <w:rPr>
                <w:rFonts w:ascii="SimSun" w:hAnsi="SimSun"/>
                <w:sz w:val="18"/>
                <w:szCs w:val="18"/>
                <w:lang w:eastAsia="zh-CN"/>
              </w:rPr>
              <w:t>WHO</w:t>
            </w:r>
            <w:r w:rsidRPr="0045541C">
              <w:rPr>
                <w:rFonts w:ascii="SimSun" w:hAnsi="SimSun" w:cs="SimSun" w:hint="eastAsia"/>
                <w:sz w:val="18"/>
                <w:szCs w:val="18"/>
                <w:lang w:eastAsia="zh-CN"/>
              </w:rPr>
              <w:t>合作，于</w:t>
            </w:r>
            <w:r w:rsidRPr="0045541C">
              <w:rPr>
                <w:rFonts w:ascii="SimSun" w:hAnsi="SimSun"/>
                <w:sz w:val="18"/>
                <w:szCs w:val="18"/>
                <w:lang w:eastAsia="zh-CN"/>
              </w:rPr>
              <w:t>2013</w:t>
            </w:r>
            <w:r w:rsidRPr="0045541C">
              <w:rPr>
                <w:rFonts w:ascii="SimSun" w:hAnsi="SimSun" w:cs="SimSun" w:hint="eastAsia"/>
                <w:sz w:val="18"/>
                <w:szCs w:val="18"/>
                <w:lang w:eastAsia="zh-CN"/>
              </w:rPr>
              <w:t>年</w:t>
            </w:r>
            <w:r w:rsidRPr="0045541C">
              <w:rPr>
                <w:rFonts w:ascii="SimSun" w:hAnsi="SimSun"/>
                <w:sz w:val="18"/>
                <w:szCs w:val="18"/>
                <w:lang w:eastAsia="zh-CN"/>
              </w:rPr>
              <w:t>7</w:t>
            </w:r>
            <w:r w:rsidRPr="0045541C">
              <w:rPr>
                <w:rFonts w:ascii="SimSun" w:hAnsi="SimSun" w:cs="SimSun" w:hint="eastAsia"/>
                <w:sz w:val="18"/>
                <w:szCs w:val="18"/>
                <w:lang w:eastAsia="zh-CN"/>
              </w:rPr>
              <w:t>月在日内瓦联合召开了一个技术讨论会，主题是医疗创新业务模式的改变。</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与</w:t>
            </w:r>
            <w:r w:rsidRPr="0045541C">
              <w:rPr>
                <w:rFonts w:ascii="SimSun" w:hAnsi="SimSun"/>
                <w:sz w:val="18"/>
                <w:szCs w:val="18"/>
                <w:lang w:eastAsia="zh-CN"/>
              </w:rPr>
              <w:t>WTO</w:t>
            </w:r>
            <w:r w:rsidRPr="0045541C">
              <w:rPr>
                <w:rFonts w:ascii="SimSun" w:hAnsi="SimSun" w:cs="SimSun" w:hint="eastAsia"/>
                <w:sz w:val="18"/>
                <w:szCs w:val="18"/>
                <w:lang w:eastAsia="zh-CN"/>
              </w:rPr>
              <w:t>和</w:t>
            </w:r>
            <w:r w:rsidRPr="0045541C">
              <w:rPr>
                <w:rFonts w:ascii="SimSun" w:hAnsi="SimSun"/>
                <w:sz w:val="18"/>
                <w:szCs w:val="18"/>
                <w:lang w:eastAsia="zh-CN"/>
              </w:rPr>
              <w:t>WHO</w:t>
            </w:r>
            <w:r w:rsidRPr="0045541C">
              <w:rPr>
                <w:rFonts w:ascii="SimSun" w:hAnsi="SimSun" w:cs="SimSun" w:hint="eastAsia"/>
                <w:sz w:val="18"/>
                <w:szCs w:val="18"/>
                <w:lang w:eastAsia="zh-CN"/>
              </w:rPr>
              <w:t>合作，在</w:t>
            </w:r>
            <w:r w:rsidRPr="0045541C">
              <w:rPr>
                <w:rFonts w:ascii="SimSun" w:hAnsi="SimSun"/>
                <w:sz w:val="18"/>
                <w:szCs w:val="18"/>
                <w:lang w:eastAsia="zh-CN"/>
              </w:rPr>
              <w:t>2013</w:t>
            </w:r>
            <w:r w:rsidRPr="0045541C">
              <w:rPr>
                <w:rFonts w:ascii="SimSun" w:hAnsi="SimSun" w:cs="SimSun" w:hint="eastAsia"/>
                <w:sz w:val="18"/>
                <w:szCs w:val="18"/>
                <w:lang w:eastAsia="zh-CN"/>
              </w:rPr>
              <w:t>年出版了一项三方研究成果，题为：</w:t>
            </w:r>
            <w:r w:rsidRPr="0045541C">
              <w:rPr>
                <w:rFonts w:ascii="KaiTi" w:eastAsia="KaiTi" w:hAnsi="SimSun" w:cs="SimSun" w:hint="eastAsia"/>
                <w:i/>
                <w:iCs/>
                <w:sz w:val="18"/>
                <w:szCs w:val="18"/>
                <w:lang w:eastAsia="zh-CN"/>
              </w:rPr>
              <w:t>促进医疗技术的获取和创新</w:t>
            </w:r>
            <w:r w:rsidRPr="0045541C">
              <w:rPr>
                <w:rFonts w:ascii="KaiTi" w:eastAsia="KaiTi" w:hAnsi="SimSun"/>
                <w:i/>
                <w:iCs/>
                <w:sz w:val="18"/>
                <w:szCs w:val="18"/>
                <w:lang w:eastAsia="zh-CN"/>
              </w:rPr>
              <w:t>——</w:t>
            </w:r>
            <w:r w:rsidRPr="0045541C">
              <w:rPr>
                <w:rFonts w:ascii="KaiTi" w:eastAsia="KaiTi" w:hAnsi="SimSun" w:cs="SimSun" w:hint="eastAsia"/>
                <w:i/>
                <w:iCs/>
                <w:sz w:val="18"/>
                <w:szCs w:val="18"/>
                <w:lang w:eastAsia="zh-CN"/>
              </w:rPr>
              <w:t>公共健康、知识产权与贸易之间的关系</w:t>
            </w:r>
            <w:r w:rsidRPr="0045541C">
              <w:rPr>
                <w:rStyle w:val="FootnoteReference"/>
                <w:rFonts w:ascii="KaiTi" w:eastAsia="KaiTi" w:hAnsi="SimSun"/>
                <w:i/>
                <w:iCs/>
                <w:sz w:val="18"/>
                <w:szCs w:val="18"/>
              </w:rPr>
              <w:footnoteReference w:id="36"/>
            </w:r>
            <w:r w:rsidRPr="0045541C">
              <w:rPr>
                <w:rFonts w:ascii="SimSun" w:hAnsi="SimSun" w:cs="SimSun" w:hint="eastAsia"/>
                <w:sz w:val="18"/>
                <w:szCs w:val="18"/>
                <w:lang w:eastAsia="zh-CN"/>
              </w:rPr>
              <w:t>。</w:t>
            </w:r>
          </w:p>
        </w:tc>
        <w:tc>
          <w:tcPr>
            <w:tcW w:w="799" w:type="pct"/>
            <w:gridSpan w:val="3"/>
            <w:tcBorders>
              <w:bottom w:val="single" w:sz="4" w:space="0" w:color="auto"/>
            </w:tcBorders>
            <w:tcMar>
              <w:top w:w="110" w:type="dxa"/>
            </w:tcMar>
          </w:tcPr>
          <w:p w:rsidR="003D580F" w:rsidRPr="006A0F4B" w:rsidRDefault="003D580F" w:rsidP="006A0F4B">
            <w:pPr>
              <w:keepNext/>
              <w:keepLines/>
              <w:spacing w:afterLines="30" w:after="72" w:line="300" w:lineRule="atLeast"/>
              <w:jc w:val="center"/>
              <w:rPr>
                <w:rFonts w:ascii="SimSun" w:hAnsi="SimSun"/>
                <w:color w:val="808080"/>
                <w:sz w:val="18"/>
                <w:szCs w:val="18"/>
                <w:lang w:eastAsia="zh-CN"/>
              </w:rPr>
            </w:pPr>
            <w:r w:rsidRPr="006A0F4B">
              <w:rPr>
                <w:rFonts w:ascii="SimSun" w:hAnsi="SimSun" w:cs="SimSun" w:hint="eastAsia"/>
                <w:color w:val="008000"/>
                <w:sz w:val="18"/>
                <w:szCs w:val="18"/>
                <w:lang w:eastAsia="zh-CN"/>
              </w:rPr>
              <w:t>全部实现</w:t>
            </w:r>
          </w:p>
        </w:tc>
      </w:tr>
      <w:tr w:rsidR="003D580F"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3D580F" w:rsidRPr="00452A4B" w:rsidRDefault="003D580F" w:rsidP="007B6DDB">
            <w:pPr>
              <w:spacing w:beforeLines="30" w:before="72" w:afterLines="30" w:after="72" w:line="300" w:lineRule="atLeast"/>
              <w:ind w:left="1073" w:hangingChars="511" w:hanging="1073"/>
              <w:rPr>
                <w:rFonts w:ascii="SimSun" w:hAnsi="SimSun"/>
                <w:b/>
                <w:bCs/>
                <w:sz w:val="21"/>
                <w:szCs w:val="21"/>
                <w:lang w:eastAsia="zh-CN"/>
              </w:rPr>
            </w:pPr>
            <w:r w:rsidRPr="00144583">
              <w:rPr>
                <w:rFonts w:ascii="SimHei" w:eastAsia="SimHei" w:hAnsi="SimHei" w:cs="SimSun" w:hint="eastAsia"/>
                <w:bCs/>
                <w:sz w:val="21"/>
                <w:szCs w:val="21"/>
                <w:lang w:eastAsia="zh-CN"/>
              </w:rPr>
              <w:t>预期成果</w:t>
            </w:r>
            <w:r w:rsidR="00144583" w:rsidRPr="00144583">
              <w:rPr>
                <w:rFonts w:ascii="SimHei" w:eastAsia="SimHei" w:hAnsi="SimHei" w:hint="eastAsia"/>
                <w:bCs/>
                <w:sz w:val="21"/>
                <w:szCs w:val="21"/>
                <w:lang w:eastAsia="zh-CN"/>
              </w:rPr>
              <w:t>：</w:t>
            </w:r>
            <w:r w:rsidRPr="00452A4B">
              <w:rPr>
                <w:rFonts w:ascii="SimSun" w:hAnsi="SimSun" w:cs="SimSun" w:hint="eastAsia"/>
                <w:sz w:val="21"/>
                <w:szCs w:val="21"/>
                <w:lang w:eastAsia="zh-CN"/>
              </w:rPr>
              <w:t>利用知识产权工具，使发达国家向发展中国家，尤其是最不发达国家进行技术转让，以解决全球挑战</w:t>
            </w:r>
          </w:p>
        </w:tc>
      </w:tr>
      <w:tr w:rsidR="003D580F" w:rsidRPr="00144583" w:rsidTr="00C2552C">
        <w:trPr>
          <w:jc w:val="center"/>
        </w:trPr>
        <w:tc>
          <w:tcPr>
            <w:tcW w:w="861" w:type="pct"/>
            <w:tcBorders>
              <w:top w:val="single" w:sz="4" w:space="0" w:color="auto"/>
            </w:tcBorders>
            <w:vAlign w:val="center"/>
          </w:tcPr>
          <w:p w:rsidR="003D580F" w:rsidRPr="00144583" w:rsidRDefault="00814F64" w:rsidP="00144583">
            <w:pPr>
              <w:spacing w:beforeLines="50" w:before="120" w:afterLines="50" w:after="120" w:line="340" w:lineRule="atLeast"/>
              <w:ind w:left="1073" w:hangingChars="511" w:hanging="1073"/>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144583">
              <w:rPr>
                <w:rFonts w:ascii="SimHei" w:eastAsia="SimHei" w:hAnsi="SimHei" w:cs="SimSun" w:hint="eastAsia"/>
                <w:bCs/>
                <w:sz w:val="21"/>
                <w:szCs w:val="21"/>
                <w:lang w:eastAsia="zh-CN"/>
              </w:rPr>
              <w:t>指标</w:t>
            </w:r>
          </w:p>
        </w:tc>
        <w:tc>
          <w:tcPr>
            <w:tcW w:w="906" w:type="pct"/>
            <w:tcBorders>
              <w:top w:val="single" w:sz="4" w:space="0" w:color="auto"/>
            </w:tcBorders>
            <w:vAlign w:val="center"/>
          </w:tcPr>
          <w:p w:rsidR="003D580F" w:rsidRPr="00144583" w:rsidRDefault="0041606E" w:rsidP="00144583">
            <w:pPr>
              <w:keepNext/>
              <w:keepLines/>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905" w:type="pct"/>
            <w:gridSpan w:val="2"/>
            <w:tcBorders>
              <w:top w:val="single" w:sz="4" w:space="0" w:color="auto"/>
            </w:tcBorders>
            <w:tcMar>
              <w:top w:w="110" w:type="dxa"/>
            </w:tcMar>
            <w:vAlign w:val="center"/>
          </w:tcPr>
          <w:p w:rsidR="003D580F" w:rsidRPr="00144583" w:rsidRDefault="003D580F" w:rsidP="00144583">
            <w:pPr>
              <w:keepNext/>
              <w:keepLines/>
              <w:jc w:val="center"/>
              <w:rPr>
                <w:rFonts w:ascii="SimHei" w:eastAsia="SimHei" w:hAnsi="SimHei"/>
                <w:bCs/>
                <w:sz w:val="21"/>
                <w:szCs w:val="21"/>
                <w:lang w:eastAsia="zh-CN"/>
              </w:rPr>
            </w:pPr>
            <w:r w:rsidRPr="00144583">
              <w:rPr>
                <w:rFonts w:ascii="SimHei" w:eastAsia="SimHei" w:hAnsi="SimHei" w:cs="SimSun" w:hint="eastAsia"/>
                <w:bCs/>
                <w:sz w:val="21"/>
                <w:szCs w:val="21"/>
                <w:lang w:eastAsia="zh-CN"/>
              </w:rPr>
              <w:t>目</w:t>
            </w:r>
            <w:r w:rsidR="00144583">
              <w:rPr>
                <w:rFonts w:ascii="SimHei" w:eastAsia="SimHei" w:hAnsi="SimHei" w:cs="SimSun" w:hint="eastAsia"/>
                <w:bCs/>
                <w:sz w:val="21"/>
                <w:szCs w:val="21"/>
                <w:lang w:eastAsia="zh-CN"/>
              </w:rPr>
              <w:t xml:space="preserve">  </w:t>
            </w:r>
            <w:r w:rsidRPr="00144583">
              <w:rPr>
                <w:rFonts w:ascii="SimHei" w:eastAsia="SimHei" w:hAnsi="SimHei" w:cs="SimSun" w:hint="eastAsia"/>
                <w:bCs/>
                <w:sz w:val="21"/>
                <w:szCs w:val="21"/>
                <w:lang w:eastAsia="zh-CN"/>
              </w:rPr>
              <w:t>标</w:t>
            </w:r>
          </w:p>
        </w:tc>
        <w:tc>
          <w:tcPr>
            <w:tcW w:w="1595" w:type="pct"/>
            <w:gridSpan w:val="2"/>
            <w:tcBorders>
              <w:top w:val="single" w:sz="4" w:space="0" w:color="auto"/>
            </w:tcBorders>
            <w:shd w:val="clear" w:color="auto" w:fill="FFFFFF"/>
            <w:tcMar>
              <w:top w:w="110" w:type="dxa"/>
            </w:tcMar>
            <w:vAlign w:val="center"/>
          </w:tcPr>
          <w:p w:rsidR="003D580F" w:rsidRPr="00144583" w:rsidRDefault="00814F64" w:rsidP="00144583">
            <w:pPr>
              <w:keepNext/>
              <w:keepLines/>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144583">
              <w:rPr>
                <w:rFonts w:ascii="SimHei" w:eastAsia="SimHei" w:hAnsi="SimHei" w:cs="SimSun" w:hint="eastAsia"/>
                <w:bCs/>
                <w:sz w:val="21"/>
                <w:szCs w:val="21"/>
                <w:lang w:eastAsia="zh-CN"/>
              </w:rPr>
              <w:t>数据</w:t>
            </w:r>
          </w:p>
        </w:tc>
        <w:tc>
          <w:tcPr>
            <w:tcW w:w="733" w:type="pct"/>
            <w:gridSpan w:val="2"/>
            <w:tcBorders>
              <w:top w:val="single" w:sz="4" w:space="0" w:color="auto"/>
            </w:tcBorders>
            <w:tcMar>
              <w:top w:w="110" w:type="dxa"/>
            </w:tcMar>
            <w:vAlign w:val="center"/>
          </w:tcPr>
          <w:p w:rsidR="003D580F" w:rsidRPr="00144583" w:rsidRDefault="003D580F" w:rsidP="00144583">
            <w:pPr>
              <w:keepNext/>
              <w:keepLines/>
              <w:jc w:val="center"/>
              <w:rPr>
                <w:rFonts w:ascii="SimHei" w:eastAsia="SimHei" w:hAnsi="SimHei"/>
                <w:bCs/>
                <w:sz w:val="21"/>
                <w:szCs w:val="21"/>
                <w:lang w:eastAsia="zh-CN"/>
              </w:rPr>
            </w:pPr>
            <w:r w:rsidRPr="00144583">
              <w:rPr>
                <w:rFonts w:ascii="SimHei" w:eastAsia="SimHei" w:hAnsi="SimHei" w:cs="SimSun" w:hint="eastAsia"/>
                <w:bCs/>
                <w:sz w:val="21"/>
                <w:szCs w:val="21"/>
                <w:lang w:eastAsia="zh-CN"/>
              </w:rPr>
              <w:t>红绿灯系统</w:t>
            </w:r>
            <w:r w:rsidRPr="00144583">
              <w:rPr>
                <w:rFonts w:ascii="SimHei" w:eastAsia="SimHei" w:hAnsi="SimHei"/>
                <w:bCs/>
                <w:sz w:val="21"/>
                <w:szCs w:val="21"/>
                <w:lang w:eastAsia="zh-CN"/>
              </w:rPr>
              <w:t>(</w:t>
            </w:r>
            <w:r w:rsidRPr="00144583">
              <w:rPr>
                <w:rFonts w:ascii="SimHei" w:eastAsia="SimHei" w:hAnsi="SimHei"/>
                <w:bCs/>
                <w:sz w:val="21"/>
                <w:szCs w:val="21"/>
              </w:rPr>
              <w:t>TLS</w:t>
            </w:r>
            <w:r w:rsidRPr="00144583">
              <w:rPr>
                <w:rFonts w:ascii="SimHei" w:eastAsia="SimHei" w:hAnsi="SimHei"/>
                <w:bCs/>
                <w:sz w:val="21"/>
                <w:szCs w:val="21"/>
                <w:lang w:eastAsia="zh-CN"/>
              </w:rPr>
              <w:t>)</w:t>
            </w:r>
          </w:p>
        </w:tc>
      </w:tr>
      <w:tr w:rsidR="003D580F" w:rsidRPr="00452A4B" w:rsidTr="00C2552C">
        <w:trPr>
          <w:jc w:val="center"/>
        </w:trPr>
        <w:tc>
          <w:tcPr>
            <w:tcW w:w="861" w:type="pct"/>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知识产权平台的参与者数量</w:t>
            </w:r>
          </w:p>
        </w:tc>
        <w:tc>
          <w:tcPr>
            <w:tcW w:w="906" w:type="pct"/>
          </w:tcPr>
          <w:p w:rsidR="00FA6AC0" w:rsidRDefault="003D580F" w:rsidP="003F3953">
            <w:pPr>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p>
          <w:p w:rsidR="003D580F" w:rsidRPr="0045541C" w:rsidRDefault="00870FDA" w:rsidP="003F3953">
            <w:pPr>
              <w:spacing w:afterLines="30" w:after="72" w:line="300" w:lineRule="atLeast"/>
              <w:jc w:val="both"/>
              <w:rPr>
                <w:rFonts w:ascii="SimSun" w:hAnsi="SimSun"/>
                <w:color w:val="002060"/>
                <w:sz w:val="18"/>
                <w:szCs w:val="18"/>
                <w:lang w:eastAsia="zh-CN"/>
              </w:rPr>
            </w:pPr>
            <w:r w:rsidRPr="0045541C">
              <w:rPr>
                <w:rFonts w:ascii="SimSun" w:hAnsi="SimSun"/>
                <w:color w:val="002060"/>
                <w:sz w:val="18"/>
                <w:szCs w:val="18"/>
              </w:rPr>
              <w:t xml:space="preserve">WIPO </w:t>
            </w:r>
            <w:r w:rsidR="00352460">
              <w:rPr>
                <w:rFonts w:ascii="SimSun" w:hAnsi="SimSun"/>
                <w:color w:val="002060"/>
                <w:sz w:val="18"/>
                <w:szCs w:val="18"/>
              </w:rPr>
              <w:t>Re:Search</w:t>
            </w:r>
            <w:r w:rsidR="00C270BB" w:rsidRPr="0045541C">
              <w:rPr>
                <w:rFonts w:ascii="KaiTi" w:eastAsia="KaiTi" w:hAnsi="SimSun"/>
                <w:color w:val="002060"/>
                <w:sz w:val="18"/>
                <w:szCs w:val="18"/>
              </w:rPr>
              <w:t>：</w:t>
            </w:r>
            <w:r w:rsidR="003D580F" w:rsidRPr="0045541C">
              <w:rPr>
                <w:rFonts w:ascii="SimSun" w:hAnsi="SimSun"/>
                <w:color w:val="002060"/>
                <w:sz w:val="18"/>
                <w:szCs w:val="18"/>
              </w:rPr>
              <w:t>31</w:t>
            </w:r>
            <w:r w:rsidR="003D580F" w:rsidRPr="0045541C">
              <w:rPr>
                <w:rFonts w:ascii="SimSun" w:hAnsi="SimSun" w:cs="SimSun" w:hint="eastAsia"/>
                <w:color w:val="002060"/>
                <w:sz w:val="18"/>
                <w:szCs w:val="18"/>
                <w:lang w:eastAsia="zh-CN"/>
              </w:rPr>
              <w:t>个参与者</w:t>
            </w:r>
          </w:p>
          <w:p w:rsidR="003D580F" w:rsidRPr="0045541C" w:rsidRDefault="00870FDA" w:rsidP="003F3953">
            <w:pPr>
              <w:spacing w:afterLines="30" w:after="72" w:line="300" w:lineRule="atLeast"/>
              <w:jc w:val="both"/>
              <w:rPr>
                <w:rFonts w:ascii="KaiTi" w:eastAsia="KaiTi" w:hAnsi="SimSun"/>
                <w:i/>
                <w:iCs/>
                <w:color w:val="002060"/>
                <w:sz w:val="18"/>
                <w:szCs w:val="18"/>
              </w:rPr>
            </w:pPr>
            <w:r w:rsidRPr="0045541C">
              <w:rPr>
                <w:rFonts w:ascii="SimSun" w:hAnsi="SimSun"/>
                <w:color w:val="002060"/>
                <w:sz w:val="18"/>
                <w:szCs w:val="18"/>
              </w:rPr>
              <w:t>WIPO GREEN</w:t>
            </w:r>
            <w:r w:rsidR="00C270BB" w:rsidRPr="0045541C">
              <w:rPr>
                <w:rFonts w:ascii="KaiTi" w:eastAsia="KaiTi" w:hAnsi="SimSun"/>
                <w:color w:val="002060"/>
                <w:sz w:val="18"/>
                <w:szCs w:val="18"/>
              </w:rPr>
              <w:t>：</w:t>
            </w:r>
            <w:r w:rsidR="003D580F" w:rsidRPr="0045541C">
              <w:rPr>
                <w:rFonts w:ascii="SimSun" w:hAnsi="SimSun"/>
                <w:color w:val="002060"/>
                <w:sz w:val="18"/>
                <w:szCs w:val="18"/>
              </w:rPr>
              <w:t>14</w:t>
            </w:r>
            <w:r w:rsidR="003D580F" w:rsidRPr="0045541C">
              <w:rPr>
                <w:rFonts w:ascii="SimSun" w:hAnsi="SimSun" w:cs="SimSun" w:hint="eastAsia"/>
                <w:color w:val="002060"/>
                <w:sz w:val="18"/>
                <w:szCs w:val="18"/>
                <w:lang w:eastAsia="zh-CN"/>
              </w:rPr>
              <w:t>个参与者</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sz w:val="18"/>
                <w:szCs w:val="18"/>
                <w:lang w:eastAsia="zh-CN"/>
              </w:rPr>
              <w:t>0</w:t>
            </w:r>
          </w:p>
        </w:tc>
        <w:tc>
          <w:tcPr>
            <w:tcW w:w="905" w:type="pct"/>
            <w:gridSpan w:val="2"/>
            <w:tcMar>
              <w:top w:w="110" w:type="dxa"/>
            </w:tcMar>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sz w:val="18"/>
                <w:szCs w:val="18"/>
              </w:rPr>
              <w:t>8-10</w:t>
            </w:r>
            <w:r w:rsidRPr="0045541C">
              <w:rPr>
                <w:rFonts w:ascii="SimSun" w:hAnsi="SimSun" w:cs="SimSun" w:hint="eastAsia"/>
                <w:sz w:val="18"/>
                <w:szCs w:val="18"/>
                <w:lang w:eastAsia="zh-CN"/>
              </w:rPr>
              <w:t>个参与者</w:t>
            </w:r>
          </w:p>
        </w:tc>
        <w:tc>
          <w:tcPr>
            <w:tcW w:w="1595" w:type="pct"/>
            <w:gridSpan w:val="2"/>
            <w:shd w:val="clear" w:color="auto" w:fill="FFFFFF"/>
            <w:tcMar>
              <w:top w:w="110" w:type="dxa"/>
            </w:tcMar>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在本两年期内，</w:t>
            </w:r>
            <w:r w:rsidRPr="0045541C">
              <w:rPr>
                <w:rFonts w:ascii="SimSun" w:hAnsi="SimSun"/>
                <w:sz w:val="18"/>
                <w:szCs w:val="18"/>
                <w:lang w:eastAsia="zh-CN"/>
              </w:rPr>
              <w:t xml:space="preserve">WIPO </w:t>
            </w:r>
            <w:r w:rsidR="00352460">
              <w:rPr>
                <w:rFonts w:ascii="SimSun" w:hAnsi="SimSun"/>
                <w:sz w:val="18"/>
                <w:szCs w:val="18"/>
                <w:lang w:eastAsia="zh-CN"/>
              </w:rPr>
              <w:t>Re:Search</w:t>
            </w:r>
            <w:r w:rsidRPr="0045541C">
              <w:rPr>
                <w:rFonts w:ascii="SimSun" w:hAnsi="SimSun" w:cs="SimSun" w:hint="eastAsia"/>
                <w:sz w:val="18"/>
                <w:szCs w:val="18"/>
                <w:lang w:eastAsia="zh-CN"/>
              </w:rPr>
              <w:t>增加了</w:t>
            </w:r>
            <w:r w:rsidRPr="0045541C">
              <w:rPr>
                <w:rFonts w:ascii="SimSun" w:hAnsi="SimSun"/>
                <w:sz w:val="18"/>
                <w:szCs w:val="18"/>
                <w:lang w:eastAsia="zh-CN"/>
              </w:rPr>
              <w:t>49</w:t>
            </w:r>
            <w:r w:rsidRPr="0045541C">
              <w:rPr>
                <w:rFonts w:ascii="SimSun" w:hAnsi="SimSun" w:cs="SimSun" w:hint="eastAsia"/>
                <w:sz w:val="18"/>
                <w:szCs w:val="18"/>
                <w:lang w:eastAsia="zh-CN"/>
              </w:rPr>
              <w:t>个新成员</w:t>
            </w:r>
            <w:r w:rsidR="00500129" w:rsidRPr="0045541C">
              <w:rPr>
                <w:rFonts w:ascii="SimSun" w:hAnsi="SimSun"/>
                <w:sz w:val="18"/>
                <w:szCs w:val="18"/>
                <w:lang w:eastAsia="zh-CN"/>
              </w:rPr>
              <w:t>(</w:t>
            </w:r>
            <w:r w:rsidRPr="0045541C">
              <w:rPr>
                <w:rFonts w:ascii="SimSun" w:hAnsi="SimSun" w:cs="SimSun" w:hint="eastAsia"/>
                <w:sz w:val="18"/>
                <w:szCs w:val="18"/>
                <w:lang w:eastAsia="zh-CN"/>
              </w:rPr>
              <w:t>提供者、使用者和支持者</w:t>
            </w:r>
            <w:r w:rsidRPr="0045541C">
              <w:rPr>
                <w:rFonts w:ascii="SimSun" w:hAnsi="SimSun"/>
                <w:sz w:val="18"/>
                <w:szCs w:val="18"/>
                <w:lang w:eastAsia="zh-CN"/>
              </w:rPr>
              <w:t>)</w:t>
            </w:r>
            <w:r w:rsidRPr="0045541C">
              <w:rPr>
                <w:rFonts w:ascii="SimSun" w:hAnsi="SimSun" w:cs="SimSun" w:hint="eastAsia"/>
                <w:sz w:val="18"/>
                <w:szCs w:val="18"/>
                <w:lang w:eastAsia="zh-CN"/>
              </w:rPr>
              <w:t>，数据库中增加了</w:t>
            </w:r>
            <w:r w:rsidRPr="0045541C">
              <w:rPr>
                <w:rFonts w:ascii="SimSun" w:hAnsi="SimSun"/>
                <w:sz w:val="18"/>
                <w:szCs w:val="18"/>
                <w:lang w:eastAsia="zh-CN"/>
              </w:rPr>
              <w:t>167</w:t>
            </w:r>
            <w:r w:rsidRPr="0045541C">
              <w:rPr>
                <w:rFonts w:ascii="SimSun" w:hAnsi="SimSun" w:cs="SimSun" w:hint="eastAsia"/>
                <w:sz w:val="18"/>
                <w:szCs w:val="18"/>
                <w:lang w:eastAsia="zh-CN"/>
              </w:rPr>
              <w:t>个新条目：</w:t>
            </w:r>
          </w:p>
          <w:p w:rsidR="003D580F" w:rsidRPr="0045541C" w:rsidRDefault="003D580F" w:rsidP="00A6371D">
            <w:pPr>
              <w:pStyle w:val="3"/>
              <w:numPr>
                <w:ilvl w:val="0"/>
                <w:numId w:val="62"/>
              </w:numPr>
              <w:spacing w:afterLines="30" w:after="72" w:line="300" w:lineRule="atLeast"/>
              <w:ind w:left="278" w:hanging="278"/>
              <w:jc w:val="both"/>
              <w:rPr>
                <w:rFonts w:ascii="SimSun" w:hAnsi="SimSun"/>
                <w:sz w:val="18"/>
                <w:szCs w:val="18"/>
                <w:lang w:eastAsia="zh-CN"/>
              </w:rPr>
            </w:pPr>
            <w:r w:rsidRPr="0045541C">
              <w:rPr>
                <w:rFonts w:ascii="SimSun" w:hAnsi="SimSun"/>
                <w:sz w:val="18"/>
                <w:szCs w:val="18"/>
                <w:lang w:eastAsia="zh-CN"/>
              </w:rPr>
              <w:t>2012</w:t>
            </w:r>
            <w:r w:rsidRPr="0045541C">
              <w:rPr>
                <w:rFonts w:ascii="SimSun" w:hAnsi="SimSun" w:cs="SimSun" w:hint="eastAsia"/>
                <w:sz w:val="18"/>
                <w:szCs w:val="18"/>
                <w:lang w:eastAsia="zh-CN"/>
              </w:rPr>
              <w:t>年增加了</w:t>
            </w:r>
            <w:r w:rsidRPr="0045541C">
              <w:rPr>
                <w:rFonts w:ascii="SimSun" w:hAnsi="SimSun"/>
                <w:sz w:val="18"/>
                <w:szCs w:val="18"/>
                <w:lang w:eastAsia="zh-CN"/>
              </w:rPr>
              <w:t>30</w:t>
            </w:r>
            <w:r w:rsidRPr="0045541C">
              <w:rPr>
                <w:rFonts w:ascii="SimSun" w:hAnsi="SimSun" w:cs="SimSun" w:hint="eastAsia"/>
                <w:sz w:val="18"/>
                <w:szCs w:val="18"/>
                <w:lang w:eastAsia="zh-CN"/>
              </w:rPr>
              <w:t>个新成员以及</w:t>
            </w:r>
            <w:r w:rsidRPr="0045541C">
              <w:rPr>
                <w:rFonts w:ascii="SimSun" w:hAnsi="SimSun"/>
                <w:sz w:val="18"/>
                <w:szCs w:val="18"/>
                <w:lang w:eastAsia="zh-CN"/>
              </w:rPr>
              <w:t>90</w:t>
            </w:r>
            <w:r w:rsidRPr="0045541C">
              <w:rPr>
                <w:rFonts w:ascii="SimSun" w:hAnsi="SimSun" w:cs="SimSun" w:hint="eastAsia"/>
                <w:sz w:val="18"/>
                <w:szCs w:val="18"/>
                <w:lang w:eastAsia="zh-CN"/>
              </w:rPr>
              <w:t>个新条目；</w:t>
            </w:r>
          </w:p>
          <w:p w:rsidR="003D580F" w:rsidRPr="0045541C" w:rsidRDefault="003D580F" w:rsidP="00A6371D">
            <w:pPr>
              <w:pStyle w:val="3"/>
              <w:numPr>
                <w:ilvl w:val="0"/>
                <w:numId w:val="62"/>
              </w:numPr>
              <w:spacing w:afterLines="30" w:after="72" w:line="300" w:lineRule="atLeast"/>
              <w:ind w:left="278" w:hanging="278"/>
              <w:jc w:val="both"/>
              <w:rPr>
                <w:rFonts w:ascii="SimSun" w:hAnsi="SimSun"/>
                <w:sz w:val="18"/>
                <w:szCs w:val="18"/>
                <w:lang w:eastAsia="zh-CN"/>
              </w:rPr>
            </w:pPr>
            <w:r w:rsidRPr="0045541C">
              <w:rPr>
                <w:rFonts w:ascii="SimSun" w:hAnsi="SimSun"/>
                <w:sz w:val="18"/>
                <w:szCs w:val="18"/>
                <w:lang w:eastAsia="zh-CN"/>
              </w:rPr>
              <w:t>2013</w:t>
            </w:r>
            <w:r w:rsidRPr="0045541C">
              <w:rPr>
                <w:rFonts w:ascii="SimSun" w:hAnsi="SimSun" w:cs="SimSun" w:hint="eastAsia"/>
                <w:sz w:val="18"/>
                <w:szCs w:val="18"/>
                <w:lang w:eastAsia="zh-CN"/>
              </w:rPr>
              <w:t>年增加了</w:t>
            </w:r>
            <w:r w:rsidRPr="0045541C">
              <w:rPr>
                <w:rFonts w:ascii="SimSun" w:hAnsi="SimSun"/>
                <w:sz w:val="18"/>
                <w:szCs w:val="18"/>
                <w:lang w:eastAsia="zh-CN"/>
              </w:rPr>
              <w:t>19</w:t>
            </w:r>
            <w:r w:rsidRPr="0045541C">
              <w:rPr>
                <w:rFonts w:ascii="SimSun" w:hAnsi="SimSun" w:cs="SimSun" w:hint="eastAsia"/>
                <w:sz w:val="18"/>
                <w:szCs w:val="18"/>
                <w:lang w:eastAsia="zh-CN"/>
              </w:rPr>
              <w:t>个新成员及</w:t>
            </w:r>
            <w:r w:rsidRPr="0045541C">
              <w:rPr>
                <w:rFonts w:ascii="SimSun" w:hAnsi="SimSun"/>
                <w:sz w:val="18"/>
                <w:szCs w:val="18"/>
                <w:lang w:eastAsia="zh-CN"/>
              </w:rPr>
              <w:t>77</w:t>
            </w:r>
            <w:r w:rsidRPr="0045541C">
              <w:rPr>
                <w:rFonts w:ascii="SimSun" w:hAnsi="SimSun" w:cs="SimSun" w:hint="eastAsia"/>
                <w:sz w:val="18"/>
                <w:szCs w:val="18"/>
                <w:lang w:eastAsia="zh-CN"/>
              </w:rPr>
              <w:t>个新条目；</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使得总数累计达到</w:t>
            </w:r>
            <w:r w:rsidRPr="0045541C">
              <w:rPr>
                <w:rFonts w:ascii="SimSun" w:hAnsi="SimSun"/>
                <w:sz w:val="18"/>
                <w:szCs w:val="18"/>
                <w:lang w:eastAsia="zh-CN"/>
              </w:rPr>
              <w:t>80</w:t>
            </w:r>
            <w:r w:rsidRPr="0045541C">
              <w:rPr>
                <w:rFonts w:ascii="SimSun" w:hAnsi="SimSun" w:cs="SimSun" w:hint="eastAsia"/>
                <w:sz w:val="18"/>
                <w:szCs w:val="18"/>
                <w:lang w:eastAsia="zh-CN"/>
              </w:rPr>
              <w:t>个成员以及</w:t>
            </w:r>
            <w:r w:rsidRPr="0045541C">
              <w:rPr>
                <w:rFonts w:ascii="SimSun" w:hAnsi="SimSun"/>
                <w:sz w:val="18"/>
                <w:szCs w:val="18"/>
                <w:lang w:eastAsia="zh-CN"/>
              </w:rPr>
              <w:t>247</w:t>
            </w:r>
            <w:r w:rsidRPr="0045541C">
              <w:rPr>
                <w:rFonts w:ascii="SimSun" w:hAnsi="SimSun" w:cs="SimSun" w:hint="eastAsia"/>
                <w:sz w:val="18"/>
                <w:szCs w:val="18"/>
                <w:lang w:eastAsia="zh-CN"/>
              </w:rPr>
              <w:t>个条目。</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WIPO GREEN</w:t>
            </w:r>
            <w:r w:rsidRPr="0045541C">
              <w:rPr>
                <w:rFonts w:ascii="SimSun" w:hAnsi="SimSun" w:cs="SimSun" w:hint="eastAsia"/>
                <w:sz w:val="18"/>
                <w:szCs w:val="18"/>
                <w:lang w:eastAsia="zh-CN"/>
              </w:rPr>
              <w:t>：</w:t>
            </w:r>
            <w:r w:rsidRPr="0045541C">
              <w:rPr>
                <w:rFonts w:ascii="SimSun" w:hAnsi="SimSun"/>
                <w:sz w:val="18"/>
                <w:szCs w:val="18"/>
                <w:lang w:eastAsia="zh-CN"/>
              </w:rPr>
              <w:t>62</w:t>
            </w:r>
            <w:r w:rsidRPr="0045541C">
              <w:rPr>
                <w:rFonts w:ascii="SimSun" w:hAnsi="SimSun" w:cs="SimSun" w:hint="eastAsia"/>
                <w:sz w:val="18"/>
                <w:szCs w:val="18"/>
                <w:lang w:eastAsia="zh-CN"/>
              </w:rPr>
              <w:t>个成员</w:t>
            </w:r>
            <w:r w:rsidR="00500129" w:rsidRPr="0045541C">
              <w:rPr>
                <w:rFonts w:ascii="SimSun" w:hAnsi="SimSun"/>
                <w:sz w:val="18"/>
                <w:szCs w:val="18"/>
                <w:lang w:eastAsia="zh-CN"/>
              </w:rPr>
              <w:t>(</w:t>
            </w:r>
            <w:r w:rsidRPr="0045541C">
              <w:rPr>
                <w:rFonts w:ascii="SimSun" w:hAnsi="SimSun"/>
                <w:sz w:val="18"/>
                <w:szCs w:val="18"/>
                <w:lang w:eastAsia="zh-CN"/>
              </w:rPr>
              <w:t>37</w:t>
            </w:r>
            <w:r w:rsidRPr="0045541C">
              <w:rPr>
                <w:rFonts w:ascii="SimSun" w:hAnsi="SimSun" w:cs="SimSun" w:hint="eastAsia"/>
                <w:sz w:val="18"/>
                <w:szCs w:val="18"/>
                <w:lang w:eastAsia="zh-CN"/>
              </w:rPr>
              <w:t>个合作伙伴，</w:t>
            </w:r>
            <w:r w:rsidRPr="0045541C">
              <w:rPr>
                <w:rFonts w:ascii="SimSun" w:hAnsi="SimSun"/>
                <w:sz w:val="18"/>
                <w:szCs w:val="18"/>
                <w:lang w:eastAsia="zh-CN"/>
              </w:rPr>
              <w:t>25</w:t>
            </w:r>
            <w:r w:rsidRPr="0045541C">
              <w:rPr>
                <w:rFonts w:ascii="SimSun" w:hAnsi="SimSun" w:cs="SimSun" w:hint="eastAsia"/>
                <w:sz w:val="18"/>
                <w:szCs w:val="18"/>
                <w:lang w:eastAsia="zh-CN"/>
              </w:rPr>
              <w:t>个技术和需求提供者</w:t>
            </w:r>
            <w:r w:rsidRPr="0045541C">
              <w:rPr>
                <w:rFonts w:ascii="SimSun" w:hAnsi="SimSun"/>
                <w:sz w:val="18"/>
                <w:szCs w:val="18"/>
                <w:lang w:eastAsia="zh-CN"/>
              </w:rPr>
              <w:t>)</w:t>
            </w:r>
            <w:r w:rsidR="00500129" w:rsidRPr="0045541C">
              <w:rPr>
                <w:rFonts w:ascii="SimSun" w:hAnsi="SimSun"/>
                <w:sz w:val="18"/>
                <w:szCs w:val="18"/>
                <w:lang w:eastAsia="zh-CN"/>
              </w:rPr>
              <w:t>(</w:t>
            </w:r>
            <w:r w:rsidRPr="0045541C">
              <w:rPr>
                <w:rFonts w:ascii="SimSun" w:hAnsi="SimSun" w:cs="SimSun" w:hint="eastAsia"/>
                <w:sz w:val="18"/>
                <w:szCs w:val="18"/>
                <w:lang w:eastAsia="zh-CN"/>
              </w:rPr>
              <w:t>累计</w:t>
            </w:r>
            <w:r w:rsidRPr="0045541C">
              <w:rPr>
                <w:rFonts w:ascii="SimSun" w:hAnsi="SimSun"/>
                <w:sz w:val="18"/>
                <w:szCs w:val="18"/>
                <w:lang w:eastAsia="zh-CN"/>
              </w:rPr>
              <w:t>)</w:t>
            </w:r>
            <w:r w:rsidRPr="0045541C">
              <w:rPr>
                <w:rFonts w:ascii="SimSun" w:hAnsi="SimSun" w:cs="SimSun" w:hint="eastAsia"/>
                <w:sz w:val="18"/>
                <w:szCs w:val="18"/>
                <w:lang w:eastAsia="zh-CN"/>
              </w:rPr>
              <w:t>。</w:t>
            </w:r>
          </w:p>
        </w:tc>
        <w:tc>
          <w:tcPr>
            <w:tcW w:w="733" w:type="pct"/>
            <w:gridSpan w:val="2"/>
            <w:tcMar>
              <w:top w:w="110" w:type="dxa"/>
            </w:tcMar>
          </w:tcPr>
          <w:p w:rsidR="003D580F" w:rsidRPr="0045541C" w:rsidRDefault="003D580F" w:rsidP="006A0F4B">
            <w:pPr>
              <w:keepNext/>
              <w:keepLines/>
              <w:spacing w:afterLines="30" w:after="72" w:line="300" w:lineRule="atLeast"/>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61" w:type="pct"/>
            <w:tcBorders>
              <w:bottom w:val="single" w:sz="4" w:space="0" w:color="auto"/>
            </w:tcBorders>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利用平台达成的交易量</w:t>
            </w:r>
          </w:p>
        </w:tc>
        <w:tc>
          <w:tcPr>
            <w:tcW w:w="906" w:type="pct"/>
            <w:tcBorders>
              <w:bottom w:val="single" w:sz="4" w:space="0" w:color="auto"/>
            </w:tcBorders>
          </w:tcPr>
          <w:p w:rsidR="003D580F" w:rsidRPr="0045541C" w:rsidRDefault="003D580F" w:rsidP="005F4365">
            <w:pPr>
              <w:spacing w:afterLines="30" w:after="72" w:line="300" w:lineRule="atLeast"/>
              <w:jc w:val="both"/>
              <w:rPr>
                <w:rFonts w:ascii="SimSun" w:hAnsi="SimSun"/>
                <w:sz w:val="18"/>
                <w:szCs w:val="18"/>
              </w:rPr>
            </w:pPr>
            <w:r w:rsidRPr="0045541C">
              <w:rPr>
                <w:rFonts w:ascii="SimSun" w:hAnsi="SimSun"/>
                <w:sz w:val="18"/>
                <w:szCs w:val="18"/>
              </w:rPr>
              <w:t>0</w:t>
            </w:r>
          </w:p>
        </w:tc>
        <w:tc>
          <w:tcPr>
            <w:tcW w:w="905" w:type="pct"/>
            <w:gridSpan w:val="2"/>
            <w:tcBorders>
              <w:bottom w:val="single" w:sz="4" w:space="0" w:color="auto"/>
            </w:tcBorders>
            <w:tcMar>
              <w:top w:w="110" w:type="dxa"/>
            </w:tcMar>
          </w:tcPr>
          <w:p w:rsidR="003D580F" w:rsidRPr="0045541C" w:rsidRDefault="003D580F" w:rsidP="005F4365">
            <w:pPr>
              <w:spacing w:afterLines="30" w:after="72" w:line="300" w:lineRule="atLeast"/>
              <w:jc w:val="both"/>
              <w:rPr>
                <w:rFonts w:ascii="SimSun" w:hAnsi="SimSun"/>
                <w:sz w:val="18"/>
                <w:szCs w:val="18"/>
              </w:rPr>
            </w:pPr>
            <w:r w:rsidRPr="0045541C">
              <w:rPr>
                <w:rFonts w:ascii="SimSun" w:hAnsi="SimSun" w:cs="SimSun" w:hint="eastAsia"/>
                <w:sz w:val="18"/>
                <w:szCs w:val="18"/>
                <w:lang w:eastAsia="zh-CN"/>
              </w:rPr>
              <w:t>达成</w:t>
            </w:r>
            <w:r w:rsidRPr="0045541C">
              <w:rPr>
                <w:rFonts w:ascii="SimSun" w:hAnsi="SimSun"/>
                <w:sz w:val="18"/>
                <w:szCs w:val="18"/>
                <w:lang w:eastAsia="zh-CN"/>
              </w:rPr>
              <w:t>10</w:t>
            </w:r>
            <w:r w:rsidRPr="0045541C">
              <w:rPr>
                <w:rFonts w:ascii="SimSun" w:hAnsi="SimSun" w:cs="SimSun" w:hint="eastAsia"/>
                <w:sz w:val="18"/>
                <w:szCs w:val="18"/>
                <w:lang w:eastAsia="zh-CN"/>
              </w:rPr>
              <w:t>个交易</w:t>
            </w:r>
          </w:p>
        </w:tc>
        <w:tc>
          <w:tcPr>
            <w:tcW w:w="1595" w:type="pct"/>
            <w:gridSpan w:val="2"/>
            <w:tcBorders>
              <w:bottom w:val="single" w:sz="4" w:space="0" w:color="auto"/>
            </w:tcBorders>
            <w:shd w:val="clear" w:color="auto" w:fill="FFFFFF"/>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截至</w:t>
            </w:r>
            <w:r w:rsidRPr="0045541C">
              <w:rPr>
                <w:rFonts w:ascii="SimSun" w:hAnsi="SimSun"/>
                <w:sz w:val="18"/>
                <w:szCs w:val="18"/>
                <w:lang w:eastAsia="zh-CN"/>
              </w:rPr>
              <w:t>2013</w:t>
            </w:r>
            <w:r w:rsidRPr="0045541C">
              <w:rPr>
                <w:rFonts w:ascii="SimSun" w:hAnsi="SimSun" w:cs="SimSun" w:hint="eastAsia"/>
                <w:sz w:val="18"/>
                <w:szCs w:val="18"/>
                <w:lang w:eastAsia="zh-CN"/>
              </w:rPr>
              <w:t>年底，</w:t>
            </w:r>
            <w:r w:rsidRPr="0045541C">
              <w:rPr>
                <w:rFonts w:ascii="SimSun" w:hAnsi="SimSun"/>
                <w:sz w:val="18"/>
                <w:szCs w:val="18"/>
                <w:lang w:eastAsia="zh-CN"/>
              </w:rPr>
              <w:t xml:space="preserve">WIPO </w:t>
            </w:r>
            <w:r w:rsidR="00352460">
              <w:rPr>
                <w:rFonts w:ascii="SimSun" w:hAnsi="SimSun"/>
                <w:sz w:val="18"/>
                <w:szCs w:val="18"/>
                <w:lang w:eastAsia="zh-CN"/>
              </w:rPr>
              <w:t>Re:Search</w:t>
            </w:r>
            <w:r w:rsidRPr="0045541C">
              <w:rPr>
                <w:rFonts w:ascii="SimSun" w:hAnsi="SimSun" w:cs="SimSun" w:hint="eastAsia"/>
                <w:sz w:val="18"/>
                <w:szCs w:val="18"/>
                <w:lang w:eastAsia="zh-CN"/>
              </w:rPr>
              <w:t>促成了</w:t>
            </w:r>
            <w:r w:rsidRPr="0045541C">
              <w:rPr>
                <w:rFonts w:ascii="SimSun" w:hAnsi="SimSun"/>
                <w:sz w:val="18"/>
                <w:szCs w:val="18"/>
                <w:lang w:eastAsia="zh-CN"/>
              </w:rPr>
              <w:t>44</w:t>
            </w:r>
            <w:r w:rsidRPr="0045541C">
              <w:rPr>
                <w:rFonts w:ascii="SimSun" w:hAnsi="SimSun" w:cs="SimSun" w:hint="eastAsia"/>
                <w:sz w:val="18"/>
                <w:szCs w:val="18"/>
                <w:lang w:eastAsia="zh-CN"/>
              </w:rPr>
              <w:t>项研究合作</w:t>
            </w:r>
            <w:r w:rsidRPr="0045541C">
              <w:rPr>
                <w:rFonts w:ascii="SimSun" w:hAnsi="SimSun"/>
                <w:sz w:val="18"/>
                <w:szCs w:val="18"/>
                <w:lang w:eastAsia="zh-CN"/>
              </w:rPr>
              <w:t>(2012</w:t>
            </w:r>
            <w:r w:rsidRPr="0045541C">
              <w:rPr>
                <w:rStyle w:val="FootnoteReference"/>
                <w:rFonts w:ascii="SimSun" w:hAnsi="SimSun"/>
                <w:sz w:val="18"/>
                <w:szCs w:val="18"/>
              </w:rPr>
              <w:footnoteReference w:id="37"/>
            </w:r>
            <w:r w:rsidRPr="0045541C">
              <w:rPr>
                <w:rFonts w:ascii="SimSun" w:hAnsi="SimSun" w:cs="SimSun" w:hint="eastAsia"/>
                <w:sz w:val="18"/>
                <w:szCs w:val="18"/>
                <w:lang w:eastAsia="zh-CN"/>
              </w:rPr>
              <w:t>年</w:t>
            </w:r>
            <w:r w:rsidRPr="0045541C">
              <w:rPr>
                <w:rFonts w:ascii="SimSun" w:hAnsi="SimSun"/>
                <w:sz w:val="18"/>
                <w:szCs w:val="18"/>
                <w:lang w:eastAsia="zh-CN"/>
              </w:rPr>
              <w:t>11</w:t>
            </w:r>
            <w:r w:rsidRPr="0045541C">
              <w:rPr>
                <w:rFonts w:ascii="SimSun" w:hAnsi="SimSun" w:cs="SimSun" w:hint="eastAsia"/>
                <w:sz w:val="18"/>
                <w:szCs w:val="18"/>
                <w:lang w:eastAsia="zh-CN"/>
              </w:rPr>
              <w:t>项，</w:t>
            </w:r>
            <w:r w:rsidRPr="0045541C">
              <w:rPr>
                <w:rFonts w:ascii="SimSun" w:hAnsi="SimSun"/>
                <w:sz w:val="18"/>
                <w:szCs w:val="18"/>
                <w:lang w:eastAsia="zh-CN"/>
              </w:rPr>
              <w:t>2013</w:t>
            </w:r>
            <w:r w:rsidRPr="0045541C">
              <w:rPr>
                <w:rFonts w:ascii="SimSun" w:hAnsi="SimSun" w:cs="SimSun" w:hint="eastAsia"/>
                <w:sz w:val="18"/>
                <w:szCs w:val="18"/>
                <w:lang w:eastAsia="zh-CN"/>
              </w:rPr>
              <w:t>年</w:t>
            </w:r>
            <w:r w:rsidRPr="0045541C">
              <w:rPr>
                <w:rFonts w:ascii="SimSun" w:hAnsi="SimSun"/>
                <w:sz w:val="18"/>
                <w:szCs w:val="18"/>
                <w:lang w:eastAsia="zh-CN"/>
              </w:rPr>
              <w:t>33</w:t>
            </w:r>
            <w:r w:rsidRPr="0045541C">
              <w:rPr>
                <w:rFonts w:ascii="SimSun" w:hAnsi="SimSun" w:cs="SimSun" w:hint="eastAsia"/>
                <w:sz w:val="18"/>
                <w:szCs w:val="18"/>
                <w:lang w:eastAsia="zh-CN"/>
              </w:rPr>
              <w:t>项</w:t>
            </w:r>
            <w:r w:rsidRPr="0045541C">
              <w:rPr>
                <w:rFonts w:ascii="SimSun" w:hAnsi="SimSun"/>
                <w:sz w:val="18"/>
                <w:szCs w:val="18"/>
                <w:lang w:eastAsia="zh-CN"/>
              </w:rPr>
              <w:t>)</w:t>
            </w:r>
            <w:r w:rsidRPr="0045541C">
              <w:rPr>
                <w:rFonts w:ascii="SimSun" w:hAnsi="SimSun" w:cs="SimSun" w:hint="eastAsia"/>
                <w:sz w:val="18"/>
                <w:szCs w:val="18"/>
                <w:lang w:eastAsia="zh-CN"/>
              </w:rPr>
              <w:t>为非洲生物医学家达成了</w:t>
            </w:r>
            <w:r w:rsidRPr="0045541C">
              <w:rPr>
                <w:rFonts w:ascii="SimSun" w:hAnsi="SimSun"/>
                <w:sz w:val="18"/>
                <w:szCs w:val="18"/>
                <w:lang w:eastAsia="zh-CN"/>
              </w:rPr>
              <w:t>5</w:t>
            </w:r>
            <w:r w:rsidRPr="0045541C">
              <w:rPr>
                <w:rFonts w:ascii="SimSun" w:hAnsi="SimSun" w:cs="SimSun" w:hint="eastAsia"/>
                <w:sz w:val="18"/>
                <w:szCs w:val="18"/>
                <w:lang w:eastAsia="zh-CN"/>
              </w:rPr>
              <w:t>项接待安排。</w:t>
            </w:r>
          </w:p>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w:t>
            </w:r>
            <w:r w:rsidRPr="0045541C">
              <w:rPr>
                <w:rFonts w:ascii="SimSun" w:hAnsi="SimSun"/>
                <w:sz w:val="18"/>
                <w:szCs w:val="18"/>
                <w:lang w:eastAsia="zh-CN"/>
              </w:rPr>
              <w:t>2012</w:t>
            </w:r>
            <w:r w:rsidRPr="0045541C">
              <w:rPr>
                <w:rFonts w:ascii="SimSun" w:hAnsi="SimSun" w:cs="SimSun" w:hint="eastAsia"/>
                <w:sz w:val="18"/>
                <w:szCs w:val="18"/>
                <w:lang w:eastAsia="zh-CN"/>
              </w:rPr>
              <w:t>年至</w:t>
            </w:r>
            <w:r w:rsidRPr="0045541C">
              <w:rPr>
                <w:rFonts w:ascii="SimSun" w:hAnsi="SimSun"/>
                <w:sz w:val="18"/>
                <w:szCs w:val="18"/>
                <w:lang w:eastAsia="zh-CN"/>
              </w:rPr>
              <w:t>2013</w:t>
            </w:r>
            <w:r w:rsidRPr="0045541C">
              <w:rPr>
                <w:rFonts w:ascii="SimSun" w:hAnsi="SimSun" w:cs="SimSun" w:hint="eastAsia"/>
                <w:sz w:val="18"/>
                <w:szCs w:val="18"/>
                <w:lang w:eastAsia="zh-CN"/>
              </w:rPr>
              <w:t>年间，</w:t>
            </w:r>
            <w:r w:rsidRPr="0045541C">
              <w:rPr>
                <w:rFonts w:ascii="SimSun" w:hAnsi="SimSun"/>
                <w:sz w:val="18"/>
                <w:szCs w:val="18"/>
              </w:rPr>
              <w:t>WIPO GREEN</w:t>
            </w:r>
            <w:r w:rsidRPr="0045541C">
              <w:rPr>
                <w:rFonts w:ascii="SimSun" w:hAnsi="SimSun" w:cs="SimSun" w:hint="eastAsia"/>
                <w:sz w:val="18"/>
                <w:szCs w:val="18"/>
                <w:lang w:eastAsia="zh-CN"/>
              </w:rPr>
              <w:t>达成了：</w:t>
            </w:r>
          </w:p>
          <w:p w:rsidR="003D580F" w:rsidRPr="0045541C" w:rsidRDefault="003D580F" w:rsidP="005F4365">
            <w:pPr>
              <w:pStyle w:val="3"/>
              <w:numPr>
                <w:ilvl w:val="0"/>
                <w:numId w:val="61"/>
              </w:numPr>
              <w:spacing w:afterLines="30" w:after="72" w:line="300" w:lineRule="atLeast"/>
              <w:ind w:left="278" w:hanging="278"/>
              <w:jc w:val="both"/>
              <w:rPr>
                <w:rFonts w:ascii="SimSun" w:hAnsi="SimSun"/>
                <w:sz w:val="18"/>
                <w:szCs w:val="18"/>
                <w:lang w:eastAsia="zh-CN"/>
              </w:rPr>
            </w:pPr>
            <w:r w:rsidRPr="0045541C">
              <w:rPr>
                <w:rFonts w:ascii="SimSun" w:hAnsi="SimSun" w:cs="SimSun" w:hint="eastAsia"/>
                <w:sz w:val="18"/>
                <w:szCs w:val="18"/>
                <w:lang w:eastAsia="zh-CN"/>
              </w:rPr>
              <w:t>与外部合作伙伴关于数据集成的两个协议</w:t>
            </w:r>
          </w:p>
          <w:p w:rsidR="003D580F" w:rsidRPr="0045541C" w:rsidRDefault="003D580F" w:rsidP="005F4365">
            <w:pPr>
              <w:pStyle w:val="3"/>
              <w:numPr>
                <w:ilvl w:val="0"/>
                <w:numId w:val="61"/>
              </w:numPr>
              <w:spacing w:afterLines="30" w:after="72" w:line="300" w:lineRule="atLeast"/>
              <w:ind w:left="278" w:hanging="278"/>
              <w:jc w:val="both"/>
              <w:rPr>
                <w:rFonts w:ascii="SimSun" w:hAnsi="SimSun"/>
                <w:sz w:val="18"/>
                <w:szCs w:val="18"/>
                <w:lang w:eastAsia="zh-CN"/>
              </w:rPr>
            </w:pPr>
            <w:r w:rsidRPr="0045541C">
              <w:rPr>
                <w:rFonts w:ascii="SimSun" w:hAnsi="SimSun" w:cs="SimSun" w:hint="eastAsia"/>
                <w:sz w:val="18"/>
                <w:szCs w:val="18"/>
                <w:lang w:eastAsia="zh-CN"/>
              </w:rPr>
              <w:t>两个谅解备忘录，两次合作伙伴关系信件交换</w:t>
            </w:r>
          </w:p>
          <w:p w:rsidR="003D580F" w:rsidRPr="0045541C" w:rsidRDefault="003D580F" w:rsidP="005F4365">
            <w:pPr>
              <w:pStyle w:val="3"/>
              <w:numPr>
                <w:ilvl w:val="0"/>
                <w:numId w:val="61"/>
              </w:numPr>
              <w:spacing w:afterLines="30" w:after="72" w:line="300" w:lineRule="atLeast"/>
              <w:ind w:left="278" w:hanging="278"/>
              <w:jc w:val="both"/>
              <w:rPr>
                <w:rFonts w:ascii="SimSun" w:hAnsi="SimSun"/>
                <w:sz w:val="18"/>
                <w:szCs w:val="18"/>
              </w:rPr>
            </w:pPr>
            <w:r w:rsidRPr="0045541C">
              <w:rPr>
                <w:rFonts w:ascii="SimSun" w:hAnsi="SimSun" w:cs="SimSun" w:hint="eastAsia"/>
                <w:sz w:val="18"/>
                <w:szCs w:val="18"/>
                <w:lang w:eastAsia="zh-CN"/>
              </w:rPr>
              <w:t>没有达成交易</w:t>
            </w:r>
          </w:p>
        </w:tc>
        <w:tc>
          <w:tcPr>
            <w:tcW w:w="733" w:type="pct"/>
            <w:gridSpan w:val="2"/>
            <w:tcBorders>
              <w:bottom w:val="single" w:sz="4" w:space="0" w:color="auto"/>
            </w:tcBorders>
            <w:tcMar>
              <w:top w:w="110" w:type="dxa"/>
            </w:tcMar>
          </w:tcPr>
          <w:p w:rsidR="003D580F" w:rsidRPr="0045541C" w:rsidRDefault="00A84193" w:rsidP="005F4365">
            <w:pPr>
              <w:keepNext/>
              <w:keepLines/>
              <w:spacing w:afterLines="30" w:after="72" w:line="300" w:lineRule="atLeast"/>
              <w:jc w:val="center"/>
              <w:rPr>
                <w:rFonts w:ascii="SimSun" w:hAnsi="SimSun"/>
                <w:color w:val="808080"/>
                <w:sz w:val="18"/>
                <w:szCs w:val="18"/>
                <w:lang w:eastAsia="zh-CN"/>
              </w:rPr>
            </w:pPr>
            <w:r w:rsidRPr="00A84193">
              <w:rPr>
                <w:rFonts w:ascii="SimSun" w:hAnsi="SimSun" w:cs="SimSun" w:hint="eastAsia"/>
                <w:color w:val="984806" w:themeColor="accent6" w:themeShade="80"/>
                <w:sz w:val="18"/>
                <w:szCs w:val="18"/>
                <w:lang w:eastAsia="zh-CN"/>
              </w:rPr>
              <w:t>部分实现</w:t>
            </w:r>
          </w:p>
        </w:tc>
      </w:tr>
      <w:tr w:rsidR="003D580F"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3D580F" w:rsidRPr="00452A4B" w:rsidRDefault="003D580F" w:rsidP="00970A68">
            <w:pPr>
              <w:spacing w:beforeLines="50" w:before="120" w:afterLines="50" w:after="120" w:line="340" w:lineRule="atLeast"/>
              <w:ind w:left="1073" w:hangingChars="511" w:hanging="1073"/>
              <w:rPr>
                <w:rFonts w:ascii="SimSun" w:hAnsi="SimSun"/>
                <w:b/>
                <w:bCs/>
                <w:sz w:val="21"/>
                <w:szCs w:val="21"/>
                <w:lang w:eastAsia="zh-CN"/>
              </w:rPr>
            </w:pPr>
            <w:r w:rsidRPr="00970A68">
              <w:rPr>
                <w:rFonts w:ascii="SimHei" w:eastAsia="SimHei" w:hAnsi="SimHei" w:cs="SimSun" w:hint="eastAsia"/>
                <w:bCs/>
                <w:sz w:val="21"/>
                <w:szCs w:val="21"/>
                <w:lang w:eastAsia="zh-CN"/>
              </w:rPr>
              <w:t>预期成果</w:t>
            </w:r>
            <w:r w:rsidR="00970A68">
              <w:rPr>
                <w:rFonts w:ascii="SimHei" w:eastAsia="SimHei" w:hAnsi="SimHei" w:cs="SimSun" w:hint="eastAsia"/>
                <w:bCs/>
                <w:sz w:val="21"/>
                <w:szCs w:val="21"/>
                <w:lang w:eastAsia="zh-CN"/>
              </w:rPr>
              <w:t>：</w:t>
            </w:r>
            <w:r w:rsidRPr="00452A4B">
              <w:rPr>
                <w:rFonts w:ascii="SimSun" w:hAnsi="SimSun" w:cs="SimSun" w:hint="eastAsia"/>
                <w:sz w:val="21"/>
                <w:szCs w:val="21"/>
                <w:lang w:eastAsia="zh-CN"/>
              </w:rPr>
              <w:t>将</w:t>
            </w:r>
            <w:r w:rsidRPr="00452A4B">
              <w:rPr>
                <w:rFonts w:ascii="SimSun" w:hAnsi="SimSun"/>
                <w:sz w:val="21"/>
                <w:szCs w:val="21"/>
                <w:lang w:eastAsia="zh-CN"/>
              </w:rPr>
              <w:t>WIPO</w:t>
            </w:r>
            <w:r w:rsidRPr="00452A4B">
              <w:rPr>
                <w:rFonts w:ascii="SimSun" w:hAnsi="SimSun" w:cs="SimSun" w:hint="eastAsia"/>
                <w:sz w:val="21"/>
                <w:szCs w:val="21"/>
                <w:lang w:eastAsia="zh-CN"/>
              </w:rPr>
              <w:t>建为分析和讨论知识产权与竞争政策事宜的相关论坛</w:t>
            </w:r>
          </w:p>
        </w:tc>
      </w:tr>
      <w:tr w:rsidR="003D580F" w:rsidRPr="00144583" w:rsidTr="00C2552C">
        <w:trPr>
          <w:jc w:val="center"/>
        </w:trPr>
        <w:tc>
          <w:tcPr>
            <w:tcW w:w="861" w:type="pct"/>
            <w:tcBorders>
              <w:top w:val="single" w:sz="4" w:space="0" w:color="auto"/>
            </w:tcBorders>
            <w:vAlign w:val="center"/>
          </w:tcPr>
          <w:p w:rsidR="003D580F" w:rsidRPr="00144583" w:rsidRDefault="00814F64" w:rsidP="00144583">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144583">
              <w:rPr>
                <w:rFonts w:ascii="SimHei" w:eastAsia="SimHei" w:hAnsi="SimHei" w:cs="SimSun" w:hint="eastAsia"/>
                <w:bCs/>
                <w:sz w:val="21"/>
                <w:szCs w:val="21"/>
                <w:lang w:eastAsia="zh-CN"/>
              </w:rPr>
              <w:t>指标</w:t>
            </w:r>
          </w:p>
        </w:tc>
        <w:tc>
          <w:tcPr>
            <w:tcW w:w="906" w:type="pct"/>
            <w:tcBorders>
              <w:top w:val="single" w:sz="4" w:space="0" w:color="auto"/>
            </w:tcBorders>
            <w:vAlign w:val="center"/>
          </w:tcPr>
          <w:p w:rsidR="003D580F" w:rsidRPr="00144583" w:rsidRDefault="0041606E" w:rsidP="00144583">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905" w:type="pct"/>
            <w:gridSpan w:val="2"/>
            <w:tcBorders>
              <w:top w:val="single" w:sz="4" w:space="0" w:color="auto"/>
            </w:tcBorders>
            <w:tcMar>
              <w:top w:w="110" w:type="dxa"/>
            </w:tcMar>
            <w:vAlign w:val="center"/>
          </w:tcPr>
          <w:p w:rsidR="003D580F" w:rsidRPr="00144583" w:rsidRDefault="003D580F" w:rsidP="00144583">
            <w:pPr>
              <w:jc w:val="center"/>
              <w:rPr>
                <w:rFonts w:ascii="SimHei" w:eastAsia="SimHei" w:hAnsi="SimHei"/>
                <w:bCs/>
                <w:sz w:val="21"/>
                <w:szCs w:val="21"/>
                <w:lang w:eastAsia="zh-CN"/>
              </w:rPr>
            </w:pPr>
            <w:r w:rsidRPr="00144583">
              <w:rPr>
                <w:rFonts w:ascii="SimHei" w:eastAsia="SimHei" w:hAnsi="SimHei" w:cs="SimSun" w:hint="eastAsia"/>
                <w:bCs/>
                <w:sz w:val="21"/>
                <w:szCs w:val="21"/>
                <w:lang w:eastAsia="zh-CN"/>
              </w:rPr>
              <w:t>目</w:t>
            </w:r>
            <w:r w:rsidR="00144583">
              <w:rPr>
                <w:rFonts w:ascii="SimHei" w:eastAsia="SimHei" w:hAnsi="SimHei" w:cs="SimSun" w:hint="eastAsia"/>
                <w:bCs/>
                <w:sz w:val="21"/>
                <w:szCs w:val="21"/>
                <w:lang w:eastAsia="zh-CN"/>
              </w:rPr>
              <w:t xml:space="preserve">  </w:t>
            </w:r>
            <w:r w:rsidRPr="00144583">
              <w:rPr>
                <w:rFonts w:ascii="SimHei" w:eastAsia="SimHei" w:hAnsi="SimHei" w:cs="SimSun" w:hint="eastAsia"/>
                <w:bCs/>
                <w:sz w:val="21"/>
                <w:szCs w:val="21"/>
                <w:lang w:eastAsia="zh-CN"/>
              </w:rPr>
              <w:t>标</w:t>
            </w:r>
          </w:p>
        </w:tc>
        <w:tc>
          <w:tcPr>
            <w:tcW w:w="1595" w:type="pct"/>
            <w:gridSpan w:val="2"/>
            <w:tcBorders>
              <w:top w:val="single" w:sz="4" w:space="0" w:color="auto"/>
            </w:tcBorders>
            <w:shd w:val="clear" w:color="auto" w:fill="FFFFFF"/>
            <w:tcMar>
              <w:top w:w="110" w:type="dxa"/>
            </w:tcMar>
            <w:vAlign w:val="center"/>
          </w:tcPr>
          <w:p w:rsidR="003D580F" w:rsidRPr="00144583" w:rsidRDefault="00814F64" w:rsidP="00144583">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144583">
              <w:rPr>
                <w:rFonts w:ascii="SimHei" w:eastAsia="SimHei" w:hAnsi="SimHei" w:cs="SimSun" w:hint="eastAsia"/>
                <w:bCs/>
                <w:sz w:val="21"/>
                <w:szCs w:val="21"/>
                <w:lang w:eastAsia="zh-CN"/>
              </w:rPr>
              <w:t>数据</w:t>
            </w:r>
          </w:p>
        </w:tc>
        <w:tc>
          <w:tcPr>
            <w:tcW w:w="733" w:type="pct"/>
            <w:gridSpan w:val="2"/>
            <w:tcBorders>
              <w:top w:val="single" w:sz="4" w:space="0" w:color="auto"/>
            </w:tcBorders>
            <w:tcMar>
              <w:top w:w="110" w:type="dxa"/>
            </w:tcMar>
            <w:vAlign w:val="center"/>
          </w:tcPr>
          <w:p w:rsidR="003D580F" w:rsidRPr="00144583" w:rsidRDefault="003D580F" w:rsidP="00144583">
            <w:pPr>
              <w:keepNext/>
              <w:keepLines/>
              <w:jc w:val="center"/>
              <w:rPr>
                <w:rFonts w:ascii="SimHei" w:eastAsia="SimHei" w:hAnsi="SimHei"/>
                <w:bCs/>
                <w:sz w:val="21"/>
                <w:szCs w:val="21"/>
                <w:lang w:eastAsia="zh-CN"/>
              </w:rPr>
            </w:pPr>
            <w:r w:rsidRPr="00144583">
              <w:rPr>
                <w:rFonts w:ascii="SimHei" w:eastAsia="SimHei" w:hAnsi="SimHei" w:cs="SimSun" w:hint="eastAsia"/>
                <w:bCs/>
                <w:sz w:val="21"/>
                <w:szCs w:val="21"/>
                <w:lang w:eastAsia="zh-CN"/>
              </w:rPr>
              <w:t>红绿灯系统</w:t>
            </w:r>
            <w:r w:rsidRPr="00144583">
              <w:rPr>
                <w:rFonts w:ascii="SimHei" w:eastAsia="SimHei" w:hAnsi="SimHei"/>
                <w:bCs/>
                <w:sz w:val="21"/>
                <w:szCs w:val="21"/>
                <w:lang w:eastAsia="zh-CN"/>
              </w:rPr>
              <w:t>(</w:t>
            </w:r>
            <w:r w:rsidRPr="00144583">
              <w:rPr>
                <w:rFonts w:ascii="SimHei" w:eastAsia="SimHei" w:hAnsi="SimHei"/>
                <w:bCs/>
                <w:sz w:val="21"/>
                <w:szCs w:val="21"/>
              </w:rPr>
              <w:t>TLS</w:t>
            </w:r>
            <w:r w:rsidRPr="00144583">
              <w:rPr>
                <w:rFonts w:ascii="SimHei" w:eastAsia="SimHei" w:hAnsi="SimHei"/>
                <w:bCs/>
                <w:sz w:val="21"/>
                <w:szCs w:val="21"/>
                <w:lang w:eastAsia="zh-CN"/>
              </w:rPr>
              <w:t>)</w:t>
            </w:r>
          </w:p>
        </w:tc>
      </w:tr>
      <w:tr w:rsidR="003D580F" w:rsidRPr="00452A4B" w:rsidTr="00C2552C">
        <w:trPr>
          <w:jc w:val="center"/>
        </w:trPr>
        <w:tc>
          <w:tcPr>
            <w:tcW w:w="861" w:type="pct"/>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要求</w:t>
            </w:r>
            <w:r w:rsidRPr="0045541C">
              <w:rPr>
                <w:rFonts w:ascii="SimSun" w:hAnsi="SimSun"/>
                <w:sz w:val="18"/>
                <w:szCs w:val="18"/>
                <w:lang w:eastAsia="zh-CN"/>
              </w:rPr>
              <w:t>WIPO</w:t>
            </w:r>
            <w:r w:rsidRPr="0045541C">
              <w:rPr>
                <w:rFonts w:ascii="SimSun" w:hAnsi="SimSun" w:cs="SimSun" w:hint="eastAsia"/>
                <w:sz w:val="18"/>
                <w:szCs w:val="18"/>
                <w:lang w:eastAsia="zh-CN"/>
              </w:rPr>
              <w:t>在竞争法方面提供知识帮助的国家数量</w:t>
            </w:r>
          </w:p>
        </w:tc>
        <w:tc>
          <w:tcPr>
            <w:tcW w:w="906" w:type="pct"/>
          </w:tcPr>
          <w:p w:rsidR="003D580F" w:rsidRPr="0045541C" w:rsidRDefault="003D580F" w:rsidP="003F3953">
            <w:pPr>
              <w:spacing w:afterLines="30" w:after="72" w:line="300" w:lineRule="atLeast"/>
              <w:jc w:val="both"/>
              <w:rPr>
                <w:rFonts w:ascii="SimSun" w:hAnsi="SimSun"/>
                <w:sz w:val="18"/>
                <w:szCs w:val="18"/>
              </w:rPr>
            </w:pPr>
            <w:r w:rsidRPr="0045541C">
              <w:rPr>
                <w:rFonts w:ascii="SimSun" w:hAnsi="SimSun" w:cs="SimSun" w:hint="eastAsia"/>
                <w:sz w:val="18"/>
                <w:szCs w:val="18"/>
                <w:lang w:eastAsia="zh-CN"/>
              </w:rPr>
              <w:t>两个请求</w:t>
            </w:r>
            <w:r w:rsidRPr="0045541C">
              <w:rPr>
                <w:rFonts w:ascii="SimSun" w:hAnsi="SimSun"/>
                <w:sz w:val="18"/>
                <w:szCs w:val="18"/>
              </w:rPr>
              <w:t>(</w:t>
            </w:r>
            <w:r w:rsidRPr="0045541C">
              <w:rPr>
                <w:rFonts w:ascii="SimSun" w:hAnsi="SimSun" w:cs="SimSun" w:hint="eastAsia"/>
                <w:sz w:val="18"/>
                <w:szCs w:val="18"/>
                <w:lang w:eastAsia="zh-CN"/>
              </w:rPr>
              <w:t>截至</w:t>
            </w:r>
            <w:r w:rsidRPr="0045541C">
              <w:rPr>
                <w:rFonts w:ascii="SimSun" w:hAnsi="SimSun"/>
                <w:sz w:val="18"/>
                <w:szCs w:val="18"/>
              </w:rPr>
              <w:t>2010</w:t>
            </w:r>
            <w:r w:rsidRPr="0045541C">
              <w:rPr>
                <w:rFonts w:ascii="SimSun" w:hAnsi="SimSun" w:cs="SimSun" w:hint="eastAsia"/>
                <w:sz w:val="18"/>
                <w:szCs w:val="18"/>
                <w:lang w:eastAsia="zh-CN"/>
              </w:rPr>
              <w:t>年</w:t>
            </w:r>
            <w:r w:rsidRPr="0045541C">
              <w:rPr>
                <w:rFonts w:ascii="SimSun" w:hAnsi="SimSun"/>
                <w:sz w:val="18"/>
                <w:szCs w:val="18"/>
                <w:lang w:eastAsia="zh-CN"/>
              </w:rPr>
              <w:t>12</w:t>
            </w:r>
            <w:r w:rsidRPr="0045541C">
              <w:rPr>
                <w:rFonts w:ascii="SimSun" w:hAnsi="SimSun" w:cs="SimSun" w:hint="eastAsia"/>
                <w:sz w:val="18"/>
                <w:szCs w:val="18"/>
                <w:lang w:eastAsia="zh-CN"/>
              </w:rPr>
              <w:t>月</w:t>
            </w:r>
            <w:r w:rsidRPr="0045541C">
              <w:rPr>
                <w:rFonts w:ascii="SimSun" w:hAnsi="SimSun"/>
                <w:sz w:val="18"/>
                <w:szCs w:val="18"/>
              </w:rPr>
              <w:t>)</w:t>
            </w:r>
          </w:p>
        </w:tc>
        <w:tc>
          <w:tcPr>
            <w:tcW w:w="905" w:type="pct"/>
            <w:gridSpan w:val="2"/>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六个请求</w:t>
            </w:r>
          </w:p>
          <w:p w:rsidR="003D580F" w:rsidRPr="0045541C" w:rsidRDefault="003D580F" w:rsidP="003F3953">
            <w:pPr>
              <w:spacing w:afterLines="30" w:after="72" w:line="300" w:lineRule="atLeast"/>
              <w:jc w:val="both"/>
              <w:rPr>
                <w:rFonts w:ascii="SimSun" w:hAnsi="SimSun"/>
                <w:sz w:val="18"/>
                <w:szCs w:val="18"/>
              </w:rPr>
            </w:pPr>
            <w:r w:rsidRPr="0045541C">
              <w:rPr>
                <w:rFonts w:ascii="SimSun" w:hAnsi="SimSun"/>
                <w:sz w:val="18"/>
                <w:szCs w:val="18"/>
              </w:rPr>
              <w:t>(</w:t>
            </w:r>
            <w:r w:rsidRPr="0045541C">
              <w:rPr>
                <w:rFonts w:ascii="SimSun" w:hAnsi="SimSun" w:cs="SimSun" w:hint="eastAsia"/>
                <w:sz w:val="18"/>
                <w:szCs w:val="18"/>
                <w:lang w:eastAsia="zh-CN"/>
              </w:rPr>
              <w:t>在</w:t>
            </w:r>
            <w:r w:rsidRPr="0045541C">
              <w:rPr>
                <w:rFonts w:ascii="SimSun" w:hAnsi="SimSun"/>
                <w:sz w:val="18"/>
                <w:szCs w:val="18"/>
              </w:rPr>
              <w:t>2012/13</w:t>
            </w:r>
            <w:r w:rsidRPr="0045541C">
              <w:rPr>
                <w:rFonts w:ascii="SimSun" w:hAnsi="SimSun" w:cs="SimSun" w:hint="eastAsia"/>
                <w:sz w:val="18"/>
                <w:szCs w:val="18"/>
                <w:lang w:eastAsia="zh-CN"/>
              </w:rPr>
              <w:t>两年期</w:t>
            </w:r>
            <w:r w:rsidRPr="0045541C">
              <w:rPr>
                <w:rFonts w:ascii="SimSun" w:hAnsi="SimSun"/>
                <w:sz w:val="18"/>
                <w:szCs w:val="18"/>
              </w:rPr>
              <w:t>)</w:t>
            </w:r>
          </w:p>
        </w:tc>
        <w:tc>
          <w:tcPr>
            <w:tcW w:w="1646" w:type="pct"/>
            <w:gridSpan w:val="3"/>
            <w:shd w:val="clear" w:color="auto" w:fill="FFFFFF"/>
            <w:tcMar>
              <w:top w:w="110" w:type="dxa"/>
            </w:tcMar>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六个双边讨论请求</w:t>
            </w:r>
            <w:r w:rsidRPr="0045541C">
              <w:rPr>
                <w:rFonts w:ascii="SimSun" w:hAnsi="SimSun"/>
                <w:sz w:val="18"/>
                <w:szCs w:val="18"/>
                <w:lang w:eastAsia="zh-CN"/>
              </w:rPr>
              <w:t>(</w:t>
            </w:r>
            <w:r w:rsidRPr="0045541C">
              <w:rPr>
                <w:rFonts w:ascii="SimSun" w:hAnsi="SimSun" w:cs="SimSun" w:hint="eastAsia"/>
                <w:sz w:val="18"/>
                <w:szCs w:val="18"/>
                <w:lang w:eastAsia="zh-CN"/>
              </w:rPr>
              <w:t>智利、巴西、厄瓜多尔、印度、多米尼加共和国、摩尔多瓦共和国</w:t>
            </w:r>
            <w:r w:rsidRPr="0045541C">
              <w:rPr>
                <w:rFonts w:ascii="SimSun" w:hAnsi="SimSun"/>
                <w:sz w:val="18"/>
                <w:szCs w:val="18"/>
                <w:lang w:eastAsia="zh-CN"/>
              </w:rPr>
              <w:t>)</w:t>
            </w:r>
            <w:r w:rsidRPr="0045541C">
              <w:rPr>
                <w:rFonts w:ascii="SimSun" w:hAnsi="SimSun" w:cs="SimSun" w:hint="eastAsia"/>
                <w:sz w:val="18"/>
                <w:szCs w:val="18"/>
                <w:lang w:eastAsia="zh-CN"/>
              </w:rPr>
              <w:t>和一个法律援助请求</w:t>
            </w:r>
            <w:r w:rsidR="00500129" w:rsidRPr="0045541C">
              <w:rPr>
                <w:rFonts w:ascii="SimSun" w:hAnsi="SimSun"/>
                <w:sz w:val="18"/>
                <w:szCs w:val="18"/>
                <w:lang w:eastAsia="zh-CN"/>
              </w:rPr>
              <w:t>(</w:t>
            </w:r>
            <w:r w:rsidRPr="0045541C">
              <w:rPr>
                <w:rFonts w:ascii="SimSun" w:hAnsi="SimSun" w:cs="SimSun" w:hint="eastAsia"/>
                <w:sz w:val="18"/>
                <w:szCs w:val="18"/>
                <w:lang w:eastAsia="zh-CN"/>
              </w:rPr>
              <w:t>不丹</w:t>
            </w:r>
            <w:r w:rsidRPr="0045541C">
              <w:rPr>
                <w:rFonts w:ascii="SimSun" w:hAnsi="SimSun"/>
                <w:sz w:val="18"/>
                <w:szCs w:val="18"/>
                <w:lang w:eastAsia="zh-CN"/>
              </w:rPr>
              <w:t>)</w:t>
            </w:r>
            <w:r w:rsidRPr="0045541C">
              <w:rPr>
                <w:rFonts w:ascii="SimSun" w:hAnsi="SimSun" w:cs="SimSun" w:hint="eastAsia"/>
                <w:sz w:val="18"/>
                <w:szCs w:val="18"/>
                <w:lang w:eastAsia="zh-CN"/>
              </w:rPr>
              <w:t>。</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在成员国组织了</w:t>
            </w:r>
            <w:r w:rsidRPr="0045541C">
              <w:rPr>
                <w:rFonts w:ascii="SimSun" w:hAnsi="SimSun"/>
                <w:sz w:val="18"/>
                <w:szCs w:val="18"/>
                <w:lang w:eastAsia="zh-CN"/>
              </w:rPr>
              <w:t>19</w:t>
            </w:r>
            <w:r w:rsidRPr="0045541C">
              <w:rPr>
                <w:rFonts w:ascii="SimSun" w:hAnsi="SimSun" w:cs="SimSun" w:hint="eastAsia"/>
                <w:sz w:val="18"/>
                <w:szCs w:val="18"/>
                <w:lang w:eastAsia="zh-CN"/>
              </w:rPr>
              <w:t>个关于特定知识产权</w:t>
            </w:r>
            <w:r w:rsidRPr="0045541C">
              <w:rPr>
                <w:rFonts w:ascii="SimSun" w:hAnsi="SimSun"/>
                <w:sz w:val="18"/>
                <w:szCs w:val="18"/>
                <w:lang w:eastAsia="zh-CN"/>
              </w:rPr>
              <w:t>/</w:t>
            </w:r>
            <w:r w:rsidRPr="0045541C">
              <w:rPr>
                <w:rFonts w:ascii="SimSun" w:hAnsi="SimSun" w:cs="SimSun" w:hint="eastAsia"/>
                <w:sz w:val="18"/>
                <w:szCs w:val="18"/>
                <w:lang w:eastAsia="zh-CN"/>
              </w:rPr>
              <w:t>竞争问题的研讨班。</w:t>
            </w:r>
          </w:p>
        </w:tc>
        <w:tc>
          <w:tcPr>
            <w:tcW w:w="682" w:type="pct"/>
            <w:tcMar>
              <w:top w:w="110" w:type="dxa"/>
            </w:tcMar>
          </w:tcPr>
          <w:p w:rsidR="003D580F" w:rsidRPr="0045541C" w:rsidRDefault="003D580F" w:rsidP="006A0F4B">
            <w:pPr>
              <w:keepNext/>
              <w:keepLines/>
              <w:spacing w:afterLines="30" w:after="72" w:line="300" w:lineRule="atLeast"/>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61" w:type="pct"/>
            <w:tcBorders>
              <w:bottom w:val="single" w:sz="4" w:space="0" w:color="auto"/>
            </w:tcBorders>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参与</w:t>
            </w:r>
            <w:r w:rsidRPr="0045541C">
              <w:rPr>
                <w:rFonts w:ascii="SimSun" w:hAnsi="SimSun"/>
                <w:sz w:val="18"/>
                <w:szCs w:val="18"/>
                <w:lang w:eastAsia="zh-CN"/>
              </w:rPr>
              <w:t>WIPO</w:t>
            </w:r>
            <w:r w:rsidRPr="0045541C">
              <w:rPr>
                <w:rFonts w:ascii="SimSun" w:hAnsi="SimSun" w:cs="SimSun" w:hint="eastAsia"/>
                <w:sz w:val="18"/>
                <w:szCs w:val="18"/>
                <w:lang w:eastAsia="zh-CN"/>
              </w:rPr>
              <w:t>对话的利益攸关者</w:t>
            </w:r>
            <w:r w:rsidRPr="0045541C">
              <w:rPr>
                <w:rFonts w:ascii="SimSun" w:hAnsi="SimSun"/>
                <w:sz w:val="18"/>
                <w:szCs w:val="18"/>
                <w:lang w:eastAsia="zh-CN"/>
              </w:rPr>
              <w:t>(</w:t>
            </w:r>
            <w:r w:rsidRPr="0045541C">
              <w:rPr>
                <w:rFonts w:ascii="SimSun" w:hAnsi="SimSun" w:cs="SimSun" w:hint="eastAsia"/>
                <w:sz w:val="18"/>
                <w:szCs w:val="18"/>
                <w:lang w:eastAsia="zh-CN"/>
              </w:rPr>
              <w:t>知识产权局、竞争机构、相关政府间组织和非政府组织</w:t>
            </w:r>
            <w:r w:rsidR="00870FDA" w:rsidRPr="0045541C">
              <w:rPr>
                <w:rFonts w:ascii="SimSun" w:hAnsi="SimSun"/>
                <w:sz w:val="18"/>
                <w:szCs w:val="18"/>
                <w:lang w:eastAsia="zh-CN"/>
              </w:rPr>
              <w:t>)</w:t>
            </w:r>
            <w:r w:rsidRPr="0045541C">
              <w:rPr>
                <w:rFonts w:ascii="SimSun" w:hAnsi="SimSun" w:cs="SimSun" w:hint="eastAsia"/>
                <w:sz w:val="18"/>
                <w:szCs w:val="18"/>
                <w:lang w:eastAsia="zh-CN"/>
              </w:rPr>
              <w:t>的数量和多样性</w:t>
            </w:r>
          </w:p>
        </w:tc>
        <w:tc>
          <w:tcPr>
            <w:tcW w:w="906" w:type="pct"/>
            <w:tcBorders>
              <w:bottom w:val="single" w:sz="4" w:space="0" w:color="auto"/>
            </w:tcBorders>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五个国家竞争机构</w:t>
            </w:r>
            <w:r w:rsidRPr="0045541C">
              <w:rPr>
                <w:rFonts w:ascii="SimSun" w:hAnsi="SimSun"/>
                <w:sz w:val="18"/>
                <w:szCs w:val="18"/>
                <w:lang w:eastAsia="zh-CN"/>
              </w:rPr>
              <w:t>(</w:t>
            </w:r>
            <w:r w:rsidRPr="0045541C">
              <w:rPr>
                <w:rFonts w:ascii="SimSun" w:hAnsi="SimSun" w:cs="SimSun" w:hint="eastAsia"/>
                <w:sz w:val="18"/>
                <w:szCs w:val="18"/>
                <w:lang w:eastAsia="zh-CN"/>
              </w:rPr>
              <w:t>来自三个成员国</w:t>
            </w:r>
            <w:r w:rsidR="00870FDA" w:rsidRPr="0045541C">
              <w:rPr>
                <w:rFonts w:ascii="SimSun" w:hAnsi="SimSun"/>
                <w:sz w:val="18"/>
                <w:szCs w:val="18"/>
                <w:lang w:eastAsia="zh-CN"/>
              </w:rPr>
              <w:t>)</w:t>
            </w:r>
            <w:r w:rsidRPr="0045541C">
              <w:rPr>
                <w:rFonts w:ascii="SimSun" w:hAnsi="SimSun" w:cs="SimSun" w:hint="eastAsia"/>
                <w:sz w:val="18"/>
                <w:szCs w:val="18"/>
                <w:lang w:eastAsia="zh-CN"/>
              </w:rPr>
              <w:t>和三个政府间组织的参与</w:t>
            </w:r>
          </w:p>
        </w:tc>
        <w:tc>
          <w:tcPr>
            <w:tcW w:w="905" w:type="pct"/>
            <w:gridSpan w:val="2"/>
            <w:tcBorders>
              <w:bottom w:val="single" w:sz="4" w:space="0" w:color="auto"/>
            </w:tcBorders>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参与</w:t>
            </w:r>
            <w:r w:rsidRPr="0045541C">
              <w:rPr>
                <w:rFonts w:ascii="SimSun" w:hAnsi="SimSun"/>
                <w:sz w:val="18"/>
                <w:szCs w:val="18"/>
                <w:lang w:eastAsia="zh-CN"/>
              </w:rPr>
              <w:t>WIPO</w:t>
            </w:r>
            <w:r w:rsidRPr="0045541C">
              <w:rPr>
                <w:rFonts w:ascii="SimSun" w:hAnsi="SimSun" w:cs="SimSun" w:hint="eastAsia"/>
                <w:sz w:val="18"/>
                <w:szCs w:val="18"/>
                <w:lang w:eastAsia="zh-CN"/>
              </w:rPr>
              <w:t>全球论坛的利益攸关者：</w:t>
            </w:r>
            <w:r w:rsidRPr="0045541C">
              <w:rPr>
                <w:rFonts w:ascii="SimSun" w:hAnsi="SimSun"/>
                <w:sz w:val="18"/>
                <w:szCs w:val="18"/>
                <w:lang w:eastAsia="zh-CN"/>
              </w:rPr>
              <w:t>15</w:t>
            </w:r>
            <w:r w:rsidRPr="0045541C">
              <w:rPr>
                <w:rFonts w:ascii="SimSun" w:hAnsi="SimSun" w:cs="SimSun" w:hint="eastAsia"/>
                <w:sz w:val="18"/>
                <w:szCs w:val="18"/>
                <w:lang w:eastAsia="zh-CN"/>
              </w:rPr>
              <w:t>个国家机构和</w:t>
            </w:r>
            <w:r w:rsidRPr="0045541C">
              <w:rPr>
                <w:rFonts w:ascii="SimSun" w:hAnsi="SimSun"/>
                <w:sz w:val="18"/>
                <w:szCs w:val="18"/>
                <w:lang w:eastAsia="zh-CN"/>
              </w:rPr>
              <w:t>5</w:t>
            </w:r>
            <w:r w:rsidRPr="0045541C">
              <w:rPr>
                <w:rFonts w:ascii="SimSun" w:hAnsi="SimSun" w:cs="SimSun" w:hint="eastAsia"/>
                <w:sz w:val="18"/>
                <w:szCs w:val="18"/>
                <w:lang w:eastAsia="zh-CN"/>
              </w:rPr>
              <w:t>个非政府组织</w:t>
            </w:r>
          </w:p>
        </w:tc>
        <w:tc>
          <w:tcPr>
            <w:tcW w:w="1646" w:type="pct"/>
            <w:gridSpan w:val="3"/>
            <w:tcBorders>
              <w:bottom w:val="single" w:sz="4" w:space="0" w:color="auto"/>
            </w:tcBorders>
            <w:shd w:val="clear" w:color="auto" w:fill="FFFFFF"/>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38</w:t>
            </w:r>
            <w:r w:rsidRPr="0045541C">
              <w:rPr>
                <w:rFonts w:ascii="SimSun" w:hAnsi="SimSun" w:cs="SimSun" w:hint="eastAsia"/>
                <w:sz w:val="18"/>
                <w:szCs w:val="18"/>
                <w:lang w:eastAsia="zh-CN"/>
              </w:rPr>
              <w:t>个竞争机构和</w:t>
            </w:r>
            <w:r w:rsidRPr="0045541C">
              <w:rPr>
                <w:rFonts w:ascii="SimSun" w:hAnsi="SimSun"/>
                <w:sz w:val="18"/>
                <w:szCs w:val="18"/>
                <w:lang w:eastAsia="zh-CN"/>
              </w:rPr>
              <w:t>5</w:t>
            </w:r>
            <w:r w:rsidRPr="0045541C">
              <w:rPr>
                <w:rFonts w:ascii="SimSun" w:hAnsi="SimSun" w:cs="SimSun" w:hint="eastAsia"/>
                <w:sz w:val="18"/>
                <w:szCs w:val="18"/>
                <w:lang w:eastAsia="zh-CN"/>
              </w:rPr>
              <w:t>个政府间组织参与了</w:t>
            </w:r>
            <w:r w:rsidRPr="0045541C">
              <w:rPr>
                <w:rFonts w:ascii="SimSun" w:hAnsi="SimSun"/>
                <w:sz w:val="18"/>
                <w:szCs w:val="18"/>
                <w:lang w:eastAsia="zh-CN"/>
              </w:rPr>
              <w:t>19</w:t>
            </w:r>
            <w:r w:rsidRPr="0045541C">
              <w:rPr>
                <w:rFonts w:ascii="SimSun" w:hAnsi="SimSun" w:cs="SimSun" w:hint="eastAsia"/>
                <w:sz w:val="18"/>
                <w:szCs w:val="18"/>
                <w:lang w:eastAsia="zh-CN"/>
              </w:rPr>
              <w:t>个研讨班和会议。与联合国贸易及发展会议</w:t>
            </w:r>
            <w:r w:rsidRPr="0045541C">
              <w:rPr>
                <w:rFonts w:ascii="SimSun" w:hAnsi="SimSun"/>
                <w:sz w:val="18"/>
                <w:szCs w:val="18"/>
                <w:lang w:eastAsia="zh-CN"/>
              </w:rPr>
              <w:t>(UNCTAD)</w:t>
            </w:r>
            <w:r w:rsidRPr="0045541C">
              <w:rPr>
                <w:rFonts w:ascii="SimSun" w:hAnsi="SimSun" w:cs="SimSun" w:hint="eastAsia"/>
                <w:sz w:val="18"/>
                <w:szCs w:val="18"/>
                <w:lang w:eastAsia="zh-CN"/>
              </w:rPr>
              <w:t>、世界贸易组织</w:t>
            </w:r>
            <w:r w:rsidRPr="0045541C">
              <w:rPr>
                <w:rFonts w:ascii="SimSun" w:hAnsi="SimSun"/>
                <w:sz w:val="18"/>
                <w:szCs w:val="18"/>
                <w:lang w:eastAsia="zh-CN"/>
              </w:rPr>
              <w:t>(WTO)</w:t>
            </w:r>
            <w:r w:rsidRPr="0045541C">
              <w:rPr>
                <w:rFonts w:ascii="SimSun" w:hAnsi="SimSun" w:cs="SimSun" w:hint="eastAsia"/>
                <w:sz w:val="18"/>
                <w:szCs w:val="18"/>
                <w:lang w:eastAsia="zh-CN"/>
              </w:rPr>
              <w:t>以及经济合作与发展组织</w:t>
            </w:r>
            <w:r w:rsidRPr="0045541C">
              <w:rPr>
                <w:rFonts w:ascii="SimSun" w:hAnsi="SimSun"/>
                <w:sz w:val="18"/>
                <w:szCs w:val="18"/>
                <w:lang w:eastAsia="zh-CN"/>
              </w:rPr>
              <w:t>(OECD)</w:t>
            </w:r>
            <w:r w:rsidRPr="0045541C">
              <w:rPr>
                <w:rFonts w:ascii="SimSun" w:hAnsi="SimSun" w:cs="SimSun" w:hint="eastAsia"/>
                <w:sz w:val="18"/>
                <w:szCs w:val="18"/>
                <w:lang w:eastAsia="zh-CN"/>
              </w:rPr>
              <w:t>建立了非正式合作。积极参与国际竞争网络。与东部和南部非洲共同市场</w:t>
            </w:r>
            <w:r w:rsidRPr="0045541C">
              <w:rPr>
                <w:rFonts w:ascii="SimSun" w:hAnsi="SimSun"/>
                <w:sz w:val="18"/>
                <w:szCs w:val="18"/>
                <w:lang w:eastAsia="zh-CN"/>
              </w:rPr>
              <w:t>(COMESA)</w:t>
            </w:r>
            <w:r w:rsidRPr="0045541C">
              <w:rPr>
                <w:rFonts w:ascii="SimSun" w:hAnsi="SimSun" w:cs="SimSun" w:hint="eastAsia"/>
                <w:sz w:val="18"/>
                <w:szCs w:val="18"/>
                <w:lang w:eastAsia="zh-CN"/>
              </w:rPr>
              <w:t>开展合作。</w:t>
            </w:r>
          </w:p>
        </w:tc>
        <w:tc>
          <w:tcPr>
            <w:tcW w:w="682" w:type="pct"/>
            <w:tcBorders>
              <w:bottom w:val="single" w:sz="4" w:space="0" w:color="auto"/>
            </w:tcBorders>
            <w:tcMar>
              <w:top w:w="110" w:type="dxa"/>
            </w:tcMar>
          </w:tcPr>
          <w:p w:rsidR="003D580F" w:rsidRPr="0045541C" w:rsidRDefault="003D580F" w:rsidP="005F4365">
            <w:pPr>
              <w:keepNext/>
              <w:keepLines/>
              <w:spacing w:afterLines="30" w:after="72" w:line="300" w:lineRule="atLeast"/>
              <w:jc w:val="center"/>
              <w:rPr>
                <w:rFonts w:ascii="SimSun" w:hAnsi="SimSun"/>
                <w:color w:val="808080"/>
                <w:sz w:val="18"/>
                <w:szCs w:val="18"/>
                <w:lang w:eastAsia="zh-CN"/>
              </w:rPr>
            </w:pPr>
            <w:r w:rsidRPr="0045541C">
              <w:rPr>
                <w:rFonts w:ascii="SimSun" w:hAnsi="SimSun" w:hint="eastAsia"/>
                <w:color w:val="008000"/>
                <w:sz w:val="18"/>
                <w:szCs w:val="18"/>
                <w:lang w:eastAsia="zh-CN"/>
              </w:rPr>
              <w:t>全部实现</w:t>
            </w:r>
          </w:p>
        </w:tc>
      </w:tr>
    </w:tbl>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3D580F" w:rsidRPr="00452A4B" w:rsidRDefault="003D580F" w:rsidP="000B2CB0">
      <w:pPr>
        <w:pStyle w:val="NormalWeb"/>
        <w:spacing w:before="0" w:beforeAutospacing="0" w:afterLines="50" w:after="120" w:afterAutospacing="0" w:line="340" w:lineRule="atLeast"/>
        <w:jc w:val="center"/>
        <w:rPr>
          <w:rFonts w:ascii="SimSun" w:hAnsi="SimSun"/>
          <w:sz w:val="21"/>
          <w:szCs w:val="21"/>
          <w:lang w:eastAsia="zh-CN"/>
        </w:rPr>
      </w:pPr>
      <w:r w:rsidRPr="00B756FA">
        <w:rPr>
          <w:rFonts w:ascii="SimHei" w:eastAsia="SimHei" w:hAnsi="SimHei" w:cs="SimSun" w:hint="eastAsia"/>
          <w:color w:val="000000"/>
          <w:sz w:val="21"/>
          <w:szCs w:val="21"/>
          <w:lang w:eastAsia="zh-CN"/>
        </w:rPr>
        <w:t>预算和实际支出</w:t>
      </w:r>
      <w:r w:rsidRPr="00B756FA">
        <w:rPr>
          <w:rFonts w:ascii="SimHei" w:eastAsia="SimHei" w:hAnsi="SimHei"/>
          <w:color w:val="000000"/>
          <w:sz w:val="21"/>
          <w:szCs w:val="21"/>
          <w:lang w:eastAsia="zh-CN"/>
        </w:rPr>
        <w:t>(</w:t>
      </w:r>
      <w:r w:rsidRPr="00B756FA">
        <w:rPr>
          <w:rFonts w:ascii="SimHei" w:eastAsia="SimHei" w:hAnsi="SimHei" w:cs="SimSun" w:hint="eastAsia"/>
          <w:color w:val="000000"/>
          <w:sz w:val="21"/>
          <w:szCs w:val="21"/>
          <w:lang w:eastAsia="zh-CN"/>
        </w:rPr>
        <w:t>按成果开列</w:t>
      </w:r>
      <w:r w:rsidRPr="00B756FA">
        <w:rPr>
          <w:rFonts w:ascii="SimHei" w:eastAsia="SimHei" w:hAnsi="SimHei"/>
          <w:color w:val="000000"/>
          <w:sz w:val="21"/>
          <w:szCs w:val="21"/>
          <w:lang w:eastAsia="zh-CN"/>
        </w:rPr>
        <w:t>)</w:t>
      </w:r>
      <w:r w:rsidR="00B756FA">
        <w:rPr>
          <w:rFonts w:ascii="SimSun" w:hAnsi="SimSun" w:hint="eastAsia"/>
          <w:color w:val="000000"/>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cs="KaiTi" w:hint="eastAsia"/>
          <w:i/>
          <w:iCs/>
          <w:color w:val="000000"/>
          <w:sz w:val="21"/>
          <w:szCs w:val="21"/>
          <w:lang w:eastAsia="zh-CN"/>
        </w:rPr>
        <w:t>单位：千瑞郎</w:t>
      </w:r>
      <w:r w:rsidRPr="00C33597">
        <w:rPr>
          <w:rFonts w:ascii="KaiTi" w:eastAsia="KaiTi" w:hAnsi="SimSun"/>
          <w:i/>
          <w:iCs/>
          <w:color w:val="000000"/>
          <w:sz w:val="21"/>
          <w:szCs w:val="21"/>
          <w:lang w:eastAsia="zh-CN"/>
        </w:rPr>
        <w:t>)</w:t>
      </w:r>
    </w:p>
    <w:tbl>
      <w:tblPr>
        <w:tblW w:w="9356" w:type="dxa"/>
        <w:jc w:val="center"/>
        <w:tblLayout w:type="fixed"/>
        <w:tblLook w:val="00A0" w:firstRow="1" w:lastRow="0" w:firstColumn="1" w:lastColumn="0" w:noHBand="0" w:noVBand="0"/>
      </w:tblPr>
      <w:tblGrid>
        <w:gridCol w:w="828"/>
        <w:gridCol w:w="4200"/>
        <w:gridCol w:w="1320"/>
        <w:gridCol w:w="1680"/>
        <w:gridCol w:w="1328"/>
      </w:tblGrid>
      <w:tr w:rsidR="003D580F" w:rsidRPr="00B756FA" w:rsidTr="00C2552C">
        <w:trPr>
          <w:jc w:val="center"/>
        </w:trPr>
        <w:tc>
          <w:tcPr>
            <w:tcW w:w="5028"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3D580F" w:rsidRPr="00B756FA" w:rsidRDefault="003D580F" w:rsidP="00E725F5">
            <w:pPr>
              <w:spacing w:before="80" w:after="80"/>
              <w:jc w:val="center"/>
              <w:rPr>
                <w:rFonts w:ascii="SimHei" w:eastAsia="SimHei" w:hAnsi="SimHei"/>
                <w:color w:val="000000"/>
                <w:sz w:val="21"/>
                <w:szCs w:val="21"/>
                <w:lang w:eastAsia="zh-CN"/>
              </w:rPr>
            </w:pPr>
            <w:r w:rsidRPr="00B756FA">
              <w:rPr>
                <w:rFonts w:ascii="SimHei" w:eastAsia="SimHei" w:hAnsi="SimHei" w:cs="SimSun" w:hint="eastAsia"/>
                <w:color w:val="000000"/>
                <w:sz w:val="21"/>
                <w:szCs w:val="21"/>
                <w:lang w:eastAsia="zh-CN"/>
              </w:rPr>
              <w:t>预算成果编号</w:t>
            </w:r>
            <w:r w:rsidR="00C2552C">
              <w:rPr>
                <w:rFonts w:ascii="SimHei" w:eastAsia="SimHei" w:hAnsi="SimHei" w:cs="SimSun" w:hint="eastAsia"/>
                <w:color w:val="000000"/>
                <w:sz w:val="21"/>
                <w:szCs w:val="21"/>
                <w:lang w:eastAsia="zh-CN"/>
              </w:rPr>
              <w:t>和说明</w:t>
            </w:r>
          </w:p>
        </w:tc>
        <w:tc>
          <w:tcPr>
            <w:tcW w:w="1320" w:type="dxa"/>
            <w:tcBorders>
              <w:top w:val="single" w:sz="4" w:space="0" w:color="auto"/>
              <w:left w:val="nil"/>
              <w:bottom w:val="single" w:sz="4" w:space="0" w:color="auto"/>
              <w:right w:val="single" w:sz="4" w:space="0" w:color="auto"/>
            </w:tcBorders>
            <w:shd w:val="clear" w:color="auto" w:fill="CCFFFF"/>
            <w:vAlign w:val="center"/>
          </w:tcPr>
          <w:p w:rsidR="003D580F" w:rsidRPr="00B756FA" w:rsidRDefault="00870FDA" w:rsidP="00E725F5">
            <w:pPr>
              <w:spacing w:before="80" w:after="80"/>
              <w:jc w:val="center"/>
              <w:rPr>
                <w:rFonts w:ascii="SimHei" w:eastAsia="SimHei" w:hAnsi="SimHei"/>
                <w:color w:val="000000"/>
                <w:sz w:val="21"/>
                <w:szCs w:val="21"/>
                <w:lang w:eastAsia="zh-CN"/>
              </w:rPr>
            </w:pPr>
            <w:r w:rsidRPr="00B756FA">
              <w:rPr>
                <w:rFonts w:ascii="SimHei" w:eastAsia="SimHei" w:hAnsi="SimHei"/>
                <w:color w:val="000000"/>
                <w:sz w:val="21"/>
                <w:szCs w:val="21"/>
              </w:rPr>
              <w:t>2012/13</w:t>
            </w:r>
            <w:r w:rsidR="003D580F" w:rsidRPr="00B756FA">
              <w:rPr>
                <w:rFonts w:ascii="SimHei" w:eastAsia="SimHei" w:hAnsi="SimHei" w:cs="SimSun" w:hint="eastAsia"/>
                <w:color w:val="000000"/>
                <w:sz w:val="21"/>
                <w:szCs w:val="21"/>
                <w:lang w:eastAsia="zh-CN"/>
              </w:rPr>
              <w:t>年</w:t>
            </w:r>
            <w:r w:rsidR="00400C1E">
              <w:rPr>
                <w:rFonts w:ascii="SimHei" w:eastAsia="SimHei" w:hAnsi="SimHei" w:cs="SimSun" w:hint="eastAsia"/>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auto" w:fill="CCFFFF"/>
            <w:vAlign w:val="center"/>
          </w:tcPr>
          <w:p w:rsidR="003D580F" w:rsidRPr="00B756FA" w:rsidRDefault="00870FDA" w:rsidP="008C47E6">
            <w:pPr>
              <w:spacing w:before="80" w:after="80"/>
              <w:jc w:val="center"/>
              <w:rPr>
                <w:rFonts w:ascii="SimHei" w:eastAsia="SimHei" w:hAnsi="SimHei"/>
                <w:color w:val="000000"/>
                <w:sz w:val="21"/>
                <w:szCs w:val="21"/>
                <w:lang w:eastAsia="zh-CN"/>
              </w:rPr>
            </w:pPr>
            <w:r w:rsidRPr="00B756FA">
              <w:rPr>
                <w:rFonts w:ascii="SimHei" w:eastAsia="SimHei" w:hAnsi="SimHei"/>
                <w:color w:val="000000"/>
                <w:sz w:val="21"/>
                <w:szCs w:val="21"/>
              </w:rPr>
              <w:t>2012/13</w:t>
            </w:r>
            <w:r w:rsidR="003D580F" w:rsidRPr="00B756FA">
              <w:rPr>
                <w:rFonts w:ascii="SimHei" w:eastAsia="SimHei" w:hAnsi="SimHei" w:cs="SimSun" w:hint="eastAsia"/>
                <w:color w:val="000000"/>
                <w:sz w:val="21"/>
                <w:szCs w:val="21"/>
                <w:lang w:eastAsia="zh-CN"/>
              </w:rPr>
              <w:t>年调剂使用后预算</w:t>
            </w:r>
          </w:p>
        </w:tc>
        <w:tc>
          <w:tcPr>
            <w:tcW w:w="1328" w:type="dxa"/>
            <w:tcBorders>
              <w:top w:val="single" w:sz="4" w:space="0" w:color="auto"/>
              <w:left w:val="nil"/>
              <w:bottom w:val="single" w:sz="4" w:space="0" w:color="auto"/>
              <w:right w:val="single" w:sz="4" w:space="0" w:color="auto"/>
            </w:tcBorders>
            <w:shd w:val="clear" w:color="auto" w:fill="CCFFFF"/>
            <w:vAlign w:val="center"/>
          </w:tcPr>
          <w:p w:rsidR="003D580F" w:rsidRPr="00B756FA" w:rsidRDefault="00870FDA" w:rsidP="00E725F5">
            <w:pPr>
              <w:spacing w:before="80" w:after="80"/>
              <w:jc w:val="center"/>
              <w:rPr>
                <w:rFonts w:ascii="SimHei" w:eastAsia="SimHei" w:hAnsi="SimHei"/>
                <w:color w:val="000000"/>
                <w:sz w:val="21"/>
                <w:szCs w:val="21"/>
                <w:lang w:eastAsia="zh-CN"/>
              </w:rPr>
            </w:pPr>
            <w:r w:rsidRPr="00B756FA">
              <w:rPr>
                <w:rFonts w:ascii="SimHei" w:eastAsia="SimHei" w:hAnsi="SimHei"/>
                <w:color w:val="000000"/>
                <w:sz w:val="21"/>
                <w:szCs w:val="21"/>
              </w:rPr>
              <w:t>2012/13</w:t>
            </w:r>
            <w:r w:rsidR="003D580F" w:rsidRPr="00B756FA">
              <w:rPr>
                <w:rFonts w:ascii="SimHei" w:eastAsia="SimHei" w:hAnsi="SimHei" w:cs="SimSun" w:hint="eastAsia"/>
                <w:color w:val="000000"/>
                <w:sz w:val="21"/>
                <w:szCs w:val="21"/>
                <w:lang w:eastAsia="zh-CN"/>
              </w:rPr>
              <w:t>年支</w:t>
            </w:r>
            <w:r w:rsidR="00B756FA" w:rsidRPr="00B756FA">
              <w:rPr>
                <w:rFonts w:ascii="SimHei" w:eastAsia="SimHei" w:hAnsi="SimHei" w:cs="SimSun" w:hint="eastAsia"/>
                <w:color w:val="000000"/>
                <w:sz w:val="21"/>
                <w:szCs w:val="21"/>
                <w:lang w:eastAsia="zh-CN"/>
              </w:rPr>
              <w:t xml:space="preserve"> </w:t>
            </w:r>
            <w:r w:rsidR="003D580F" w:rsidRPr="00B756FA">
              <w:rPr>
                <w:rFonts w:ascii="SimHei" w:eastAsia="SimHei" w:hAnsi="SimHei" w:cs="SimSun" w:hint="eastAsia"/>
                <w:color w:val="000000"/>
                <w:sz w:val="21"/>
                <w:szCs w:val="21"/>
                <w:lang w:eastAsia="zh-CN"/>
              </w:rPr>
              <w:t>出</w:t>
            </w:r>
          </w:p>
        </w:tc>
      </w:tr>
      <w:tr w:rsidR="003D580F" w:rsidRPr="00452A4B" w:rsidTr="00C2552C">
        <w:trPr>
          <w:jc w:val="center"/>
        </w:trPr>
        <w:tc>
          <w:tcPr>
            <w:tcW w:w="828" w:type="dxa"/>
            <w:tcBorders>
              <w:top w:val="nil"/>
              <w:left w:val="single" w:sz="4" w:space="0" w:color="auto"/>
              <w:bottom w:val="nil"/>
              <w:right w:val="nil"/>
            </w:tcBorders>
            <w:shd w:val="clear" w:color="auto" w:fill="FFFFFF"/>
            <w:noWrap/>
          </w:tcPr>
          <w:p w:rsidR="003D580F" w:rsidRPr="0045541C" w:rsidRDefault="000B2CB0" w:rsidP="00E725F5">
            <w:pPr>
              <w:spacing w:before="80"/>
              <w:jc w:val="center"/>
              <w:rPr>
                <w:rFonts w:ascii="SimSun" w:hAnsi="SimSun"/>
                <w:color w:val="000000"/>
                <w:sz w:val="18"/>
                <w:szCs w:val="18"/>
              </w:rPr>
            </w:pPr>
            <w:r>
              <w:rPr>
                <w:rFonts w:ascii="SimSun" w:hAnsi="SimSun"/>
                <w:color w:val="000000"/>
                <w:sz w:val="18"/>
                <w:szCs w:val="18"/>
              </w:rPr>
              <w:t>七</w:t>
            </w:r>
            <w:r w:rsidR="003D580F" w:rsidRPr="0045541C">
              <w:rPr>
                <w:rFonts w:ascii="SimSun" w:hAnsi="SimSun"/>
                <w:color w:val="000000"/>
                <w:sz w:val="18"/>
                <w:szCs w:val="18"/>
              </w:rPr>
              <w:t>.1</w:t>
            </w:r>
          </w:p>
        </w:tc>
        <w:tc>
          <w:tcPr>
            <w:tcW w:w="4200" w:type="dxa"/>
            <w:tcBorders>
              <w:top w:val="nil"/>
              <w:left w:val="nil"/>
              <w:bottom w:val="nil"/>
              <w:right w:val="nil"/>
            </w:tcBorders>
            <w:shd w:val="clear" w:color="auto" w:fill="FFFFFF"/>
          </w:tcPr>
          <w:p w:rsidR="003D580F" w:rsidRPr="0045541C" w:rsidRDefault="003D580F" w:rsidP="00E725F5">
            <w:pPr>
              <w:spacing w:before="80"/>
              <w:rPr>
                <w:rFonts w:ascii="SimSun" w:hAnsi="SimSun"/>
                <w:color w:val="000000"/>
                <w:sz w:val="18"/>
                <w:szCs w:val="18"/>
                <w:lang w:eastAsia="zh-CN"/>
              </w:rPr>
            </w:pPr>
            <w:r w:rsidRPr="0045541C">
              <w:rPr>
                <w:rFonts w:ascii="SimSun" w:hAnsi="SimSun" w:cs="SimSun" w:hint="eastAsia"/>
                <w:sz w:val="18"/>
                <w:szCs w:val="18"/>
                <w:lang w:eastAsia="zh-CN"/>
              </w:rPr>
              <w:t>加强决策者对全球挑战与创新和知识产权之间关系的理解，以及作为改进政策决策基础的理解</w:t>
            </w:r>
          </w:p>
        </w:tc>
        <w:tc>
          <w:tcPr>
            <w:tcW w:w="1320" w:type="dxa"/>
            <w:tcBorders>
              <w:top w:val="nil"/>
              <w:left w:val="nil"/>
              <w:bottom w:val="nil"/>
              <w:right w:val="nil"/>
            </w:tcBorders>
            <w:shd w:val="clear" w:color="auto" w:fill="FFFFFF"/>
            <w:vAlign w:val="center"/>
          </w:tcPr>
          <w:p w:rsidR="003D580F" w:rsidRPr="0045541C" w:rsidRDefault="00870FDA" w:rsidP="00B756FA">
            <w:pPr>
              <w:spacing w:before="80"/>
              <w:ind w:rightChars="127" w:right="254"/>
              <w:jc w:val="right"/>
              <w:rPr>
                <w:rFonts w:ascii="SimSun" w:hAnsi="SimSun"/>
                <w:color w:val="000000"/>
                <w:sz w:val="18"/>
                <w:szCs w:val="18"/>
                <w:lang w:eastAsia="zh-CN"/>
              </w:rPr>
            </w:pPr>
            <w:r w:rsidRPr="0045541C">
              <w:rPr>
                <w:rFonts w:ascii="SimSun" w:hAnsi="SimSun"/>
                <w:color w:val="000000"/>
                <w:sz w:val="18"/>
                <w:szCs w:val="18"/>
              </w:rPr>
              <w:t>1,040</w:t>
            </w:r>
          </w:p>
        </w:tc>
        <w:tc>
          <w:tcPr>
            <w:tcW w:w="1680" w:type="dxa"/>
            <w:tcBorders>
              <w:top w:val="nil"/>
              <w:left w:val="nil"/>
              <w:bottom w:val="nil"/>
              <w:right w:val="nil"/>
            </w:tcBorders>
            <w:shd w:val="clear" w:color="auto" w:fill="FFFFFF"/>
            <w:vAlign w:val="center"/>
          </w:tcPr>
          <w:p w:rsidR="003D580F" w:rsidRPr="0045541C" w:rsidRDefault="00870FDA" w:rsidP="00B756FA">
            <w:pPr>
              <w:spacing w:before="80"/>
              <w:ind w:rightChars="128" w:right="256"/>
              <w:jc w:val="right"/>
              <w:rPr>
                <w:rFonts w:ascii="SimSun" w:hAnsi="SimSun"/>
                <w:color w:val="000000"/>
                <w:sz w:val="18"/>
                <w:szCs w:val="18"/>
                <w:lang w:eastAsia="zh-CN"/>
              </w:rPr>
            </w:pPr>
            <w:r w:rsidRPr="0045541C">
              <w:rPr>
                <w:rFonts w:ascii="SimSun" w:hAnsi="SimSun"/>
                <w:color w:val="000000"/>
                <w:sz w:val="18"/>
                <w:szCs w:val="18"/>
              </w:rPr>
              <w:t>1,716</w:t>
            </w:r>
          </w:p>
        </w:tc>
        <w:tc>
          <w:tcPr>
            <w:tcW w:w="1328" w:type="dxa"/>
            <w:tcBorders>
              <w:top w:val="nil"/>
              <w:left w:val="nil"/>
              <w:bottom w:val="nil"/>
              <w:right w:val="single" w:sz="4" w:space="0" w:color="auto"/>
            </w:tcBorders>
            <w:shd w:val="clear" w:color="auto" w:fill="FFFFFF"/>
            <w:vAlign w:val="center"/>
          </w:tcPr>
          <w:p w:rsidR="003D580F" w:rsidRPr="0045541C" w:rsidRDefault="00870FDA" w:rsidP="00B756FA">
            <w:pPr>
              <w:spacing w:before="80"/>
              <w:ind w:rightChars="130" w:right="260"/>
              <w:jc w:val="right"/>
              <w:rPr>
                <w:rFonts w:ascii="SimSun" w:hAnsi="SimSun"/>
                <w:color w:val="000000"/>
                <w:sz w:val="18"/>
                <w:szCs w:val="18"/>
                <w:lang w:eastAsia="zh-CN"/>
              </w:rPr>
            </w:pPr>
            <w:r w:rsidRPr="0045541C">
              <w:rPr>
                <w:rFonts w:ascii="SimSun" w:hAnsi="SimSun"/>
                <w:color w:val="000000"/>
                <w:sz w:val="18"/>
                <w:szCs w:val="18"/>
              </w:rPr>
              <w:t>1,695</w:t>
            </w:r>
          </w:p>
        </w:tc>
      </w:tr>
      <w:tr w:rsidR="003D580F" w:rsidRPr="00452A4B" w:rsidTr="00C2552C">
        <w:trPr>
          <w:jc w:val="center"/>
        </w:trPr>
        <w:tc>
          <w:tcPr>
            <w:tcW w:w="828" w:type="dxa"/>
            <w:tcBorders>
              <w:top w:val="nil"/>
              <w:left w:val="single" w:sz="4" w:space="0" w:color="auto"/>
              <w:bottom w:val="nil"/>
              <w:right w:val="nil"/>
            </w:tcBorders>
            <w:shd w:val="clear" w:color="auto" w:fill="FFFFFF"/>
            <w:noWrap/>
          </w:tcPr>
          <w:p w:rsidR="003D580F" w:rsidRPr="0045541C" w:rsidRDefault="000B2CB0" w:rsidP="00E725F5">
            <w:pPr>
              <w:spacing w:before="80"/>
              <w:jc w:val="center"/>
              <w:rPr>
                <w:rFonts w:ascii="SimSun" w:hAnsi="SimSun"/>
                <w:color w:val="000000"/>
                <w:sz w:val="18"/>
                <w:szCs w:val="18"/>
              </w:rPr>
            </w:pPr>
            <w:r>
              <w:rPr>
                <w:rFonts w:ascii="SimSun" w:hAnsi="SimSun"/>
                <w:color w:val="000000"/>
                <w:sz w:val="18"/>
                <w:szCs w:val="18"/>
              </w:rPr>
              <w:t>七</w:t>
            </w:r>
            <w:r w:rsidR="003D580F" w:rsidRPr="0045541C">
              <w:rPr>
                <w:rFonts w:ascii="SimSun" w:hAnsi="SimSun"/>
                <w:color w:val="000000"/>
                <w:sz w:val="18"/>
                <w:szCs w:val="18"/>
              </w:rPr>
              <w:t>.2</w:t>
            </w:r>
          </w:p>
        </w:tc>
        <w:tc>
          <w:tcPr>
            <w:tcW w:w="4200" w:type="dxa"/>
            <w:tcBorders>
              <w:top w:val="nil"/>
              <w:left w:val="nil"/>
              <w:bottom w:val="nil"/>
              <w:right w:val="nil"/>
            </w:tcBorders>
            <w:shd w:val="clear" w:color="auto" w:fill="FFFFFF"/>
          </w:tcPr>
          <w:p w:rsidR="003D580F" w:rsidRPr="0045541C" w:rsidRDefault="003D580F" w:rsidP="00E725F5">
            <w:pPr>
              <w:spacing w:before="80"/>
              <w:rPr>
                <w:rFonts w:ascii="SimSun" w:hAnsi="SimSun"/>
                <w:color w:val="000000"/>
                <w:sz w:val="18"/>
                <w:szCs w:val="18"/>
                <w:lang w:eastAsia="zh-CN"/>
              </w:rPr>
            </w:pPr>
            <w:r w:rsidRPr="0045541C">
              <w:rPr>
                <w:rFonts w:ascii="SimSun" w:hAnsi="SimSun" w:cs="SimSun" w:hint="eastAsia"/>
                <w:sz w:val="18"/>
                <w:szCs w:val="18"/>
                <w:lang w:eastAsia="zh-CN"/>
              </w:rPr>
              <w:t>将</w:t>
            </w:r>
            <w:r w:rsidRPr="0045541C">
              <w:rPr>
                <w:rFonts w:ascii="SimSun" w:hAnsi="SimSun" w:cs="SimSun"/>
                <w:sz w:val="18"/>
                <w:szCs w:val="18"/>
                <w:lang w:eastAsia="zh-CN"/>
              </w:rPr>
              <w:t>WIPO</w:t>
            </w:r>
            <w:r w:rsidRPr="0045541C">
              <w:rPr>
                <w:rFonts w:ascii="SimSun" w:hAnsi="SimSun" w:cs="SimSun" w:hint="eastAsia"/>
                <w:sz w:val="18"/>
                <w:szCs w:val="18"/>
                <w:lang w:eastAsia="zh-CN"/>
              </w:rPr>
              <w:t>变成一个提供支持、帮助的可靠来源，为相关公共决策过程提供创新和知识产权参考信息</w:t>
            </w:r>
          </w:p>
        </w:tc>
        <w:tc>
          <w:tcPr>
            <w:tcW w:w="1320" w:type="dxa"/>
            <w:tcBorders>
              <w:top w:val="nil"/>
              <w:left w:val="nil"/>
              <w:bottom w:val="nil"/>
              <w:right w:val="nil"/>
            </w:tcBorders>
            <w:shd w:val="clear" w:color="auto" w:fill="FFFFFF"/>
            <w:vAlign w:val="center"/>
          </w:tcPr>
          <w:p w:rsidR="003D580F" w:rsidRPr="0045541C" w:rsidRDefault="00870FDA" w:rsidP="00B756FA">
            <w:pPr>
              <w:spacing w:before="80"/>
              <w:ind w:rightChars="127" w:right="254"/>
              <w:jc w:val="right"/>
              <w:rPr>
                <w:rFonts w:ascii="SimSun" w:hAnsi="SimSun"/>
                <w:color w:val="000000"/>
                <w:sz w:val="18"/>
                <w:szCs w:val="18"/>
                <w:lang w:eastAsia="zh-CN"/>
              </w:rPr>
            </w:pPr>
            <w:r w:rsidRPr="0045541C">
              <w:rPr>
                <w:rFonts w:ascii="SimSun" w:hAnsi="SimSun"/>
                <w:color w:val="000000"/>
                <w:sz w:val="18"/>
                <w:szCs w:val="18"/>
              </w:rPr>
              <w:t>2,149</w:t>
            </w:r>
          </w:p>
        </w:tc>
        <w:tc>
          <w:tcPr>
            <w:tcW w:w="1680" w:type="dxa"/>
            <w:tcBorders>
              <w:top w:val="nil"/>
              <w:left w:val="nil"/>
              <w:bottom w:val="nil"/>
              <w:right w:val="nil"/>
            </w:tcBorders>
            <w:shd w:val="clear" w:color="auto" w:fill="FFFFFF"/>
            <w:vAlign w:val="center"/>
          </w:tcPr>
          <w:p w:rsidR="003D580F" w:rsidRPr="0045541C" w:rsidRDefault="00870FDA" w:rsidP="00B756FA">
            <w:pPr>
              <w:spacing w:before="80"/>
              <w:ind w:rightChars="128" w:right="256"/>
              <w:jc w:val="right"/>
              <w:rPr>
                <w:rFonts w:ascii="SimSun" w:hAnsi="SimSun"/>
                <w:color w:val="000000"/>
                <w:sz w:val="18"/>
                <w:szCs w:val="18"/>
                <w:lang w:eastAsia="zh-CN"/>
              </w:rPr>
            </w:pPr>
            <w:r w:rsidRPr="0045541C">
              <w:rPr>
                <w:rFonts w:ascii="SimSun" w:hAnsi="SimSun"/>
                <w:color w:val="000000"/>
                <w:sz w:val="18"/>
                <w:szCs w:val="18"/>
              </w:rPr>
              <w:t>2,528</w:t>
            </w:r>
          </w:p>
        </w:tc>
        <w:tc>
          <w:tcPr>
            <w:tcW w:w="1328" w:type="dxa"/>
            <w:tcBorders>
              <w:top w:val="nil"/>
              <w:left w:val="nil"/>
              <w:bottom w:val="nil"/>
              <w:right w:val="single" w:sz="4" w:space="0" w:color="auto"/>
            </w:tcBorders>
            <w:shd w:val="clear" w:color="auto" w:fill="FFFFFF"/>
            <w:vAlign w:val="center"/>
          </w:tcPr>
          <w:p w:rsidR="003D580F" w:rsidRPr="0045541C" w:rsidRDefault="003D580F" w:rsidP="00B756FA">
            <w:pPr>
              <w:spacing w:before="80"/>
              <w:ind w:rightChars="130" w:right="260"/>
              <w:jc w:val="right"/>
              <w:rPr>
                <w:rFonts w:ascii="SimSun" w:hAnsi="SimSun"/>
                <w:color w:val="000000"/>
                <w:sz w:val="18"/>
                <w:szCs w:val="18"/>
              </w:rPr>
            </w:pPr>
            <w:r w:rsidRPr="0045541C">
              <w:rPr>
                <w:rFonts w:ascii="SimSun" w:hAnsi="SimSun"/>
                <w:color w:val="000000"/>
                <w:sz w:val="18"/>
                <w:szCs w:val="18"/>
              </w:rPr>
              <w:t>2,426</w:t>
            </w:r>
          </w:p>
        </w:tc>
      </w:tr>
      <w:tr w:rsidR="003D580F" w:rsidRPr="00452A4B" w:rsidTr="00C2552C">
        <w:trPr>
          <w:jc w:val="center"/>
        </w:trPr>
        <w:tc>
          <w:tcPr>
            <w:tcW w:w="828" w:type="dxa"/>
            <w:tcBorders>
              <w:top w:val="nil"/>
              <w:left w:val="single" w:sz="4" w:space="0" w:color="auto"/>
              <w:bottom w:val="nil"/>
              <w:right w:val="nil"/>
            </w:tcBorders>
            <w:shd w:val="clear" w:color="auto" w:fill="FFFFFF"/>
            <w:noWrap/>
          </w:tcPr>
          <w:p w:rsidR="003D580F" w:rsidRPr="0045541C" w:rsidRDefault="000B2CB0" w:rsidP="00E725F5">
            <w:pPr>
              <w:spacing w:before="80"/>
              <w:jc w:val="center"/>
              <w:rPr>
                <w:rFonts w:ascii="SimSun" w:hAnsi="SimSun"/>
                <w:color w:val="000000"/>
                <w:sz w:val="18"/>
                <w:szCs w:val="18"/>
              </w:rPr>
            </w:pPr>
            <w:r>
              <w:rPr>
                <w:rFonts w:ascii="SimSun" w:hAnsi="SimSun"/>
                <w:color w:val="000000"/>
                <w:sz w:val="18"/>
                <w:szCs w:val="18"/>
              </w:rPr>
              <w:t>七</w:t>
            </w:r>
            <w:r w:rsidR="003D580F" w:rsidRPr="0045541C">
              <w:rPr>
                <w:rFonts w:ascii="SimSun" w:hAnsi="SimSun"/>
                <w:color w:val="000000"/>
                <w:sz w:val="18"/>
                <w:szCs w:val="18"/>
              </w:rPr>
              <w:t>.3</w:t>
            </w:r>
          </w:p>
        </w:tc>
        <w:tc>
          <w:tcPr>
            <w:tcW w:w="4200" w:type="dxa"/>
            <w:tcBorders>
              <w:top w:val="nil"/>
              <w:left w:val="nil"/>
              <w:bottom w:val="nil"/>
              <w:right w:val="nil"/>
            </w:tcBorders>
            <w:shd w:val="clear" w:color="auto" w:fill="FFFFFF"/>
          </w:tcPr>
          <w:p w:rsidR="003D580F" w:rsidRPr="0045541C" w:rsidRDefault="003D580F" w:rsidP="00E725F5">
            <w:pPr>
              <w:spacing w:before="80"/>
              <w:rPr>
                <w:rFonts w:ascii="SimSun" w:hAnsi="SimSun"/>
                <w:color w:val="000000"/>
                <w:sz w:val="18"/>
                <w:szCs w:val="18"/>
                <w:lang w:eastAsia="zh-CN"/>
              </w:rPr>
            </w:pPr>
            <w:r w:rsidRPr="0045541C">
              <w:rPr>
                <w:rFonts w:ascii="SimSun" w:hAnsi="SimSun" w:cs="SimSun" w:hint="eastAsia"/>
                <w:sz w:val="18"/>
                <w:szCs w:val="18"/>
                <w:lang w:eastAsia="zh-CN"/>
              </w:rPr>
              <w:t>利用知识产权工具，使发达国家向发展中国家，尤其是最不发达国家进行技术转让，以解决全球挑战</w:t>
            </w:r>
          </w:p>
        </w:tc>
        <w:tc>
          <w:tcPr>
            <w:tcW w:w="1320" w:type="dxa"/>
            <w:tcBorders>
              <w:top w:val="nil"/>
              <w:left w:val="nil"/>
              <w:bottom w:val="nil"/>
              <w:right w:val="nil"/>
            </w:tcBorders>
            <w:shd w:val="clear" w:color="auto" w:fill="FFFFFF"/>
            <w:vAlign w:val="center"/>
          </w:tcPr>
          <w:p w:rsidR="003D580F" w:rsidRPr="0045541C" w:rsidRDefault="00870FDA" w:rsidP="00B756FA">
            <w:pPr>
              <w:spacing w:before="80"/>
              <w:ind w:rightChars="127" w:right="254"/>
              <w:jc w:val="right"/>
              <w:rPr>
                <w:rFonts w:ascii="SimSun" w:hAnsi="SimSun"/>
                <w:color w:val="000000"/>
                <w:sz w:val="18"/>
                <w:szCs w:val="18"/>
                <w:lang w:eastAsia="zh-CN"/>
              </w:rPr>
            </w:pPr>
            <w:r w:rsidRPr="0045541C">
              <w:rPr>
                <w:rFonts w:ascii="SimSun" w:hAnsi="SimSun"/>
                <w:color w:val="000000"/>
                <w:sz w:val="18"/>
                <w:szCs w:val="18"/>
              </w:rPr>
              <w:t>2,198</w:t>
            </w:r>
          </w:p>
        </w:tc>
        <w:tc>
          <w:tcPr>
            <w:tcW w:w="1680" w:type="dxa"/>
            <w:tcBorders>
              <w:top w:val="nil"/>
              <w:left w:val="nil"/>
              <w:bottom w:val="nil"/>
              <w:right w:val="nil"/>
            </w:tcBorders>
            <w:shd w:val="clear" w:color="auto" w:fill="FFFFFF"/>
            <w:vAlign w:val="center"/>
          </w:tcPr>
          <w:p w:rsidR="003D580F" w:rsidRPr="0045541C" w:rsidRDefault="00870FDA" w:rsidP="00B756FA">
            <w:pPr>
              <w:spacing w:before="80"/>
              <w:ind w:rightChars="128" w:right="256"/>
              <w:jc w:val="right"/>
              <w:rPr>
                <w:rFonts w:ascii="SimSun" w:hAnsi="SimSun"/>
                <w:color w:val="000000"/>
                <w:sz w:val="18"/>
                <w:szCs w:val="18"/>
                <w:lang w:eastAsia="zh-CN"/>
              </w:rPr>
            </w:pPr>
            <w:r w:rsidRPr="0045541C">
              <w:rPr>
                <w:rFonts w:ascii="SimSun" w:hAnsi="SimSun"/>
                <w:color w:val="000000"/>
                <w:sz w:val="18"/>
                <w:szCs w:val="18"/>
              </w:rPr>
              <w:t>1,466</w:t>
            </w:r>
          </w:p>
        </w:tc>
        <w:tc>
          <w:tcPr>
            <w:tcW w:w="1328" w:type="dxa"/>
            <w:tcBorders>
              <w:top w:val="nil"/>
              <w:left w:val="nil"/>
              <w:bottom w:val="nil"/>
              <w:right w:val="single" w:sz="4" w:space="0" w:color="auto"/>
            </w:tcBorders>
            <w:shd w:val="clear" w:color="auto" w:fill="FFFFFF"/>
            <w:vAlign w:val="center"/>
          </w:tcPr>
          <w:p w:rsidR="003D580F" w:rsidRPr="0045541C" w:rsidRDefault="00870FDA" w:rsidP="00B756FA">
            <w:pPr>
              <w:spacing w:before="80"/>
              <w:ind w:rightChars="130" w:right="260"/>
              <w:jc w:val="right"/>
              <w:rPr>
                <w:rFonts w:ascii="SimSun" w:hAnsi="SimSun"/>
                <w:color w:val="000000"/>
                <w:sz w:val="18"/>
                <w:szCs w:val="18"/>
                <w:lang w:eastAsia="zh-CN"/>
              </w:rPr>
            </w:pPr>
            <w:r w:rsidRPr="0045541C">
              <w:rPr>
                <w:rFonts w:ascii="SimSun" w:hAnsi="SimSun"/>
                <w:color w:val="000000"/>
                <w:sz w:val="18"/>
                <w:szCs w:val="18"/>
              </w:rPr>
              <w:t>1,549</w:t>
            </w:r>
          </w:p>
        </w:tc>
      </w:tr>
      <w:tr w:rsidR="003D580F" w:rsidRPr="00452A4B" w:rsidTr="00C2552C">
        <w:trPr>
          <w:jc w:val="center"/>
        </w:trPr>
        <w:tc>
          <w:tcPr>
            <w:tcW w:w="828" w:type="dxa"/>
            <w:tcBorders>
              <w:top w:val="nil"/>
              <w:left w:val="single" w:sz="4" w:space="0" w:color="auto"/>
              <w:bottom w:val="single" w:sz="4" w:space="0" w:color="auto"/>
              <w:right w:val="nil"/>
            </w:tcBorders>
            <w:shd w:val="clear" w:color="auto" w:fill="FFFFFF"/>
            <w:noWrap/>
          </w:tcPr>
          <w:p w:rsidR="003D580F" w:rsidRPr="0045541C" w:rsidRDefault="000B2CB0" w:rsidP="00E725F5">
            <w:pPr>
              <w:spacing w:before="80" w:after="80"/>
              <w:jc w:val="center"/>
              <w:rPr>
                <w:rFonts w:ascii="SimSun" w:hAnsi="SimSun"/>
                <w:color w:val="000000"/>
                <w:sz w:val="18"/>
                <w:szCs w:val="18"/>
              </w:rPr>
            </w:pPr>
            <w:r>
              <w:rPr>
                <w:rFonts w:ascii="SimSun" w:hAnsi="SimSun"/>
                <w:color w:val="000000"/>
                <w:sz w:val="18"/>
                <w:szCs w:val="18"/>
              </w:rPr>
              <w:t>七</w:t>
            </w:r>
            <w:r w:rsidR="003D580F" w:rsidRPr="0045541C">
              <w:rPr>
                <w:rFonts w:ascii="SimSun" w:hAnsi="SimSun"/>
                <w:color w:val="000000"/>
                <w:sz w:val="18"/>
                <w:szCs w:val="18"/>
              </w:rPr>
              <w:t>.4</w:t>
            </w:r>
          </w:p>
        </w:tc>
        <w:tc>
          <w:tcPr>
            <w:tcW w:w="4200" w:type="dxa"/>
            <w:tcBorders>
              <w:top w:val="nil"/>
              <w:left w:val="nil"/>
              <w:bottom w:val="single" w:sz="4" w:space="0" w:color="auto"/>
              <w:right w:val="nil"/>
            </w:tcBorders>
            <w:shd w:val="clear" w:color="auto" w:fill="FFFFFF"/>
          </w:tcPr>
          <w:p w:rsidR="003D580F" w:rsidRPr="0045541C" w:rsidRDefault="003D580F" w:rsidP="00E725F5">
            <w:pPr>
              <w:spacing w:before="80" w:after="80"/>
              <w:rPr>
                <w:rFonts w:ascii="SimSun" w:hAnsi="SimSun"/>
                <w:color w:val="000000"/>
                <w:sz w:val="18"/>
                <w:szCs w:val="18"/>
                <w:lang w:eastAsia="zh-CN"/>
              </w:rPr>
            </w:pPr>
            <w:r w:rsidRPr="0045541C">
              <w:rPr>
                <w:rFonts w:ascii="SimSun" w:hAnsi="SimSun" w:cs="SimSun" w:hint="eastAsia"/>
                <w:sz w:val="18"/>
                <w:szCs w:val="18"/>
                <w:lang w:eastAsia="zh-CN"/>
              </w:rPr>
              <w:t>将</w:t>
            </w:r>
            <w:r w:rsidRPr="0045541C">
              <w:rPr>
                <w:rFonts w:ascii="SimSun" w:hAnsi="SimSun"/>
                <w:sz w:val="18"/>
                <w:szCs w:val="18"/>
                <w:lang w:eastAsia="zh-CN"/>
              </w:rPr>
              <w:t>WIPO</w:t>
            </w:r>
            <w:r w:rsidRPr="0045541C">
              <w:rPr>
                <w:rFonts w:ascii="SimSun" w:hAnsi="SimSun" w:cs="SimSun" w:hint="eastAsia"/>
                <w:sz w:val="18"/>
                <w:szCs w:val="18"/>
                <w:lang w:eastAsia="zh-CN"/>
              </w:rPr>
              <w:t>建为分析和讨论知识产权与竞争政策事宜的相关论坛</w:t>
            </w:r>
          </w:p>
        </w:tc>
        <w:tc>
          <w:tcPr>
            <w:tcW w:w="1320" w:type="dxa"/>
            <w:tcBorders>
              <w:top w:val="nil"/>
              <w:left w:val="nil"/>
              <w:bottom w:val="single" w:sz="4" w:space="0" w:color="auto"/>
              <w:right w:val="nil"/>
            </w:tcBorders>
            <w:shd w:val="clear" w:color="auto" w:fill="FFFFFF"/>
            <w:vAlign w:val="center"/>
          </w:tcPr>
          <w:p w:rsidR="003D580F" w:rsidRPr="0045541C" w:rsidRDefault="00870FDA" w:rsidP="00B756FA">
            <w:pPr>
              <w:spacing w:before="80" w:after="80"/>
              <w:ind w:rightChars="127" w:right="254"/>
              <w:jc w:val="right"/>
              <w:rPr>
                <w:rFonts w:ascii="SimSun" w:hAnsi="SimSun"/>
                <w:color w:val="000000"/>
                <w:sz w:val="18"/>
                <w:szCs w:val="18"/>
                <w:lang w:eastAsia="zh-CN"/>
              </w:rPr>
            </w:pPr>
            <w:r w:rsidRPr="0045541C">
              <w:rPr>
                <w:rFonts w:ascii="SimSun" w:hAnsi="SimSun"/>
                <w:color w:val="000000"/>
                <w:sz w:val="18"/>
                <w:szCs w:val="18"/>
              </w:rPr>
              <w:t>1,381</w:t>
            </w:r>
          </w:p>
        </w:tc>
        <w:tc>
          <w:tcPr>
            <w:tcW w:w="1680" w:type="dxa"/>
            <w:tcBorders>
              <w:top w:val="nil"/>
              <w:left w:val="nil"/>
              <w:bottom w:val="single" w:sz="4" w:space="0" w:color="auto"/>
              <w:right w:val="nil"/>
            </w:tcBorders>
            <w:shd w:val="clear" w:color="auto" w:fill="FFFFFF"/>
            <w:vAlign w:val="center"/>
          </w:tcPr>
          <w:p w:rsidR="003D580F" w:rsidRPr="0045541C" w:rsidRDefault="00870FDA" w:rsidP="00B756FA">
            <w:pPr>
              <w:spacing w:before="80" w:after="80"/>
              <w:ind w:rightChars="128" w:right="256"/>
              <w:jc w:val="right"/>
              <w:rPr>
                <w:rFonts w:ascii="SimSun" w:hAnsi="SimSun"/>
                <w:color w:val="000000"/>
                <w:sz w:val="18"/>
                <w:szCs w:val="18"/>
                <w:lang w:eastAsia="zh-CN"/>
              </w:rPr>
            </w:pPr>
            <w:r w:rsidRPr="0045541C">
              <w:rPr>
                <w:rFonts w:ascii="SimSun" w:hAnsi="SimSun"/>
                <w:color w:val="000000"/>
                <w:sz w:val="18"/>
                <w:szCs w:val="18"/>
              </w:rPr>
              <w:t>1,428</w:t>
            </w:r>
          </w:p>
        </w:tc>
        <w:tc>
          <w:tcPr>
            <w:tcW w:w="1328" w:type="dxa"/>
            <w:tcBorders>
              <w:top w:val="nil"/>
              <w:left w:val="nil"/>
              <w:bottom w:val="single" w:sz="4" w:space="0" w:color="auto"/>
              <w:right w:val="single" w:sz="4" w:space="0" w:color="auto"/>
            </w:tcBorders>
            <w:shd w:val="clear" w:color="auto" w:fill="FFFFFF"/>
            <w:vAlign w:val="center"/>
          </w:tcPr>
          <w:p w:rsidR="003D580F" w:rsidRPr="0045541C" w:rsidRDefault="00870FDA" w:rsidP="00B756FA">
            <w:pPr>
              <w:spacing w:before="80" w:after="80"/>
              <w:ind w:rightChars="130" w:right="260"/>
              <w:jc w:val="right"/>
              <w:rPr>
                <w:rFonts w:ascii="SimSun" w:hAnsi="SimSun"/>
                <w:color w:val="000000"/>
                <w:sz w:val="18"/>
                <w:szCs w:val="18"/>
                <w:lang w:eastAsia="zh-CN"/>
              </w:rPr>
            </w:pPr>
            <w:r w:rsidRPr="0045541C">
              <w:rPr>
                <w:rFonts w:ascii="SimSun" w:hAnsi="SimSun"/>
                <w:color w:val="000000"/>
                <w:sz w:val="18"/>
                <w:szCs w:val="18"/>
              </w:rPr>
              <w:t>1,416</w:t>
            </w:r>
          </w:p>
        </w:tc>
      </w:tr>
      <w:tr w:rsidR="003D580F" w:rsidRPr="00B756FA" w:rsidTr="005E415E">
        <w:trPr>
          <w:jc w:val="center"/>
        </w:trPr>
        <w:tc>
          <w:tcPr>
            <w:tcW w:w="828" w:type="dxa"/>
            <w:tcBorders>
              <w:top w:val="nil"/>
              <w:left w:val="single" w:sz="4" w:space="0" w:color="auto"/>
              <w:bottom w:val="single" w:sz="4" w:space="0" w:color="auto"/>
              <w:right w:val="nil"/>
            </w:tcBorders>
            <w:shd w:val="clear" w:color="auto" w:fill="B6DDE8" w:themeFill="accent5" w:themeFillTint="66"/>
            <w:noWrap/>
            <w:vAlign w:val="bottom"/>
          </w:tcPr>
          <w:p w:rsidR="003D580F" w:rsidRPr="0045541C" w:rsidRDefault="003D580F" w:rsidP="00E725F5">
            <w:pPr>
              <w:spacing w:before="80" w:after="80"/>
              <w:jc w:val="center"/>
              <w:rPr>
                <w:rFonts w:ascii="SimHei" w:eastAsia="SimHei" w:hAnsi="SimHei"/>
                <w:bCs/>
                <w:color w:val="000000"/>
                <w:sz w:val="18"/>
                <w:szCs w:val="18"/>
              </w:rPr>
            </w:pPr>
          </w:p>
        </w:tc>
        <w:tc>
          <w:tcPr>
            <w:tcW w:w="4200" w:type="dxa"/>
            <w:tcBorders>
              <w:top w:val="nil"/>
              <w:left w:val="nil"/>
              <w:bottom w:val="single" w:sz="4" w:space="0" w:color="auto"/>
              <w:right w:val="nil"/>
            </w:tcBorders>
            <w:shd w:val="clear" w:color="auto" w:fill="B6DDE8" w:themeFill="accent5" w:themeFillTint="66"/>
            <w:noWrap/>
            <w:vAlign w:val="center"/>
          </w:tcPr>
          <w:p w:rsidR="003D580F" w:rsidRPr="0045541C" w:rsidRDefault="003D580F" w:rsidP="00E725F5">
            <w:pPr>
              <w:spacing w:before="80" w:after="80"/>
              <w:rPr>
                <w:rFonts w:ascii="SimHei" w:eastAsia="SimHei" w:hAnsi="SimHei"/>
                <w:bCs/>
                <w:color w:val="000000"/>
                <w:sz w:val="18"/>
                <w:szCs w:val="18"/>
                <w:lang w:eastAsia="zh-CN"/>
              </w:rPr>
            </w:pPr>
            <w:r w:rsidRPr="0045541C">
              <w:rPr>
                <w:rFonts w:ascii="SimHei" w:eastAsia="SimHei" w:hAnsi="SimHei" w:cs="SimSun" w:hint="eastAsia"/>
                <w:bCs/>
                <w:color w:val="000000"/>
                <w:sz w:val="18"/>
                <w:szCs w:val="18"/>
                <w:lang w:eastAsia="zh-CN"/>
              </w:rPr>
              <w:t>合</w:t>
            </w:r>
            <w:r w:rsidR="00B756FA" w:rsidRPr="0045541C">
              <w:rPr>
                <w:rFonts w:ascii="SimHei" w:eastAsia="SimHei" w:hAnsi="SimHei" w:cs="SimSun" w:hint="eastAsia"/>
                <w:bCs/>
                <w:color w:val="000000"/>
                <w:sz w:val="18"/>
                <w:szCs w:val="18"/>
                <w:lang w:eastAsia="zh-CN"/>
              </w:rPr>
              <w:t xml:space="preserve">  </w:t>
            </w:r>
            <w:r w:rsidRPr="0045541C">
              <w:rPr>
                <w:rFonts w:ascii="SimHei" w:eastAsia="SimHei" w:hAnsi="SimHei" w:cs="SimSun" w:hint="eastAsia"/>
                <w:bCs/>
                <w:color w:val="000000"/>
                <w:sz w:val="18"/>
                <w:szCs w:val="18"/>
                <w:lang w:eastAsia="zh-CN"/>
              </w:rPr>
              <w:t>计</w:t>
            </w:r>
          </w:p>
        </w:tc>
        <w:tc>
          <w:tcPr>
            <w:tcW w:w="132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3D580F" w:rsidRPr="0045541C" w:rsidRDefault="003D580F" w:rsidP="00B756FA">
            <w:pPr>
              <w:spacing w:before="80" w:after="80"/>
              <w:ind w:rightChars="127" w:right="254"/>
              <w:jc w:val="right"/>
              <w:rPr>
                <w:rFonts w:ascii="SimHei" w:eastAsia="SimHei" w:hAnsi="SimHei"/>
                <w:bCs/>
                <w:color w:val="000000"/>
                <w:sz w:val="18"/>
                <w:szCs w:val="18"/>
              </w:rPr>
            </w:pPr>
            <w:r w:rsidRPr="0045541C">
              <w:rPr>
                <w:rFonts w:ascii="SimHei" w:eastAsia="SimHei" w:hAnsi="SimHei"/>
                <w:bCs/>
                <w:color w:val="000000"/>
                <w:sz w:val="18"/>
                <w:szCs w:val="18"/>
              </w:rPr>
              <w:t>6,768</w:t>
            </w:r>
          </w:p>
        </w:tc>
        <w:tc>
          <w:tcPr>
            <w:tcW w:w="1680" w:type="dxa"/>
            <w:tcBorders>
              <w:top w:val="nil"/>
              <w:left w:val="nil"/>
              <w:bottom w:val="single" w:sz="4" w:space="0" w:color="auto"/>
              <w:right w:val="single" w:sz="4" w:space="0" w:color="auto"/>
            </w:tcBorders>
            <w:shd w:val="clear" w:color="auto" w:fill="B6DDE8" w:themeFill="accent5" w:themeFillTint="66"/>
            <w:noWrap/>
            <w:vAlign w:val="center"/>
          </w:tcPr>
          <w:p w:rsidR="003D580F" w:rsidRPr="0045541C" w:rsidRDefault="003D580F" w:rsidP="00B756FA">
            <w:pPr>
              <w:spacing w:before="80" w:after="80"/>
              <w:ind w:rightChars="128" w:right="256"/>
              <w:jc w:val="right"/>
              <w:rPr>
                <w:rFonts w:ascii="SimHei" w:eastAsia="SimHei" w:hAnsi="SimHei"/>
                <w:bCs/>
                <w:color w:val="000000"/>
                <w:sz w:val="18"/>
                <w:szCs w:val="18"/>
              </w:rPr>
            </w:pPr>
            <w:r w:rsidRPr="0045541C">
              <w:rPr>
                <w:rFonts w:ascii="SimHei" w:eastAsia="SimHei" w:hAnsi="SimHei"/>
                <w:bCs/>
                <w:color w:val="000000"/>
                <w:sz w:val="18"/>
                <w:szCs w:val="18"/>
              </w:rPr>
              <w:t>7,138</w:t>
            </w:r>
          </w:p>
        </w:tc>
        <w:tc>
          <w:tcPr>
            <w:tcW w:w="1328" w:type="dxa"/>
            <w:tcBorders>
              <w:top w:val="nil"/>
              <w:left w:val="nil"/>
              <w:bottom w:val="single" w:sz="4" w:space="0" w:color="auto"/>
              <w:right w:val="single" w:sz="4" w:space="0" w:color="auto"/>
            </w:tcBorders>
            <w:shd w:val="clear" w:color="auto" w:fill="B6DDE8" w:themeFill="accent5" w:themeFillTint="66"/>
            <w:vAlign w:val="center"/>
          </w:tcPr>
          <w:p w:rsidR="003D580F" w:rsidRPr="0045541C" w:rsidRDefault="003D580F" w:rsidP="00B756FA">
            <w:pPr>
              <w:spacing w:before="80" w:after="80"/>
              <w:ind w:rightChars="130" w:right="260"/>
              <w:jc w:val="right"/>
              <w:rPr>
                <w:rFonts w:ascii="SimHei" w:eastAsia="SimHei" w:hAnsi="SimHei"/>
                <w:bCs/>
                <w:color w:val="000000"/>
                <w:sz w:val="18"/>
                <w:szCs w:val="18"/>
              </w:rPr>
            </w:pPr>
            <w:r w:rsidRPr="0045541C">
              <w:rPr>
                <w:rFonts w:ascii="SimHei" w:eastAsia="SimHei" w:hAnsi="SimHei"/>
                <w:bCs/>
                <w:color w:val="000000"/>
                <w:sz w:val="18"/>
                <w:szCs w:val="18"/>
              </w:rPr>
              <w:t>7,086</w:t>
            </w:r>
          </w:p>
        </w:tc>
      </w:tr>
    </w:tbl>
    <w:p w:rsidR="00400C1E" w:rsidRDefault="00400C1E" w:rsidP="000B2CB0">
      <w:pPr>
        <w:pStyle w:val="NormalWeb"/>
        <w:spacing w:before="0" w:beforeAutospacing="0" w:afterLines="50" w:after="120" w:afterAutospacing="0" w:line="340" w:lineRule="atLeast"/>
        <w:jc w:val="center"/>
        <w:rPr>
          <w:rFonts w:ascii="SimHei" w:eastAsia="SimHei" w:hAnsi="SimHei"/>
          <w:sz w:val="21"/>
          <w:szCs w:val="21"/>
          <w:lang w:eastAsia="zh-CN"/>
        </w:rPr>
      </w:pPr>
    </w:p>
    <w:p w:rsidR="003D580F" w:rsidRPr="00452A4B" w:rsidRDefault="003D580F" w:rsidP="000B2CB0">
      <w:pPr>
        <w:pStyle w:val="NormalWeb"/>
        <w:spacing w:before="0" w:beforeAutospacing="0" w:afterLines="50" w:after="120" w:afterAutospacing="0" w:line="340" w:lineRule="atLeast"/>
        <w:jc w:val="center"/>
        <w:rPr>
          <w:rFonts w:ascii="SimSun" w:hAnsi="SimSun"/>
          <w:sz w:val="21"/>
          <w:szCs w:val="21"/>
          <w:lang w:eastAsia="zh-CN"/>
        </w:rPr>
      </w:pPr>
      <w:r w:rsidRPr="000B2CB0">
        <w:rPr>
          <w:rFonts w:ascii="SimHei" w:eastAsia="SimHei" w:hAnsi="SimHei" w:hint="eastAsia"/>
          <w:sz w:val="21"/>
          <w:szCs w:val="21"/>
          <w:lang w:eastAsia="zh-CN"/>
        </w:rPr>
        <w:t>预算和实际支出</w:t>
      </w:r>
      <w:r w:rsidRPr="000B2CB0">
        <w:rPr>
          <w:rFonts w:ascii="SimHei" w:eastAsia="SimHei" w:hAnsi="SimHei"/>
          <w:sz w:val="21"/>
          <w:szCs w:val="21"/>
          <w:lang w:eastAsia="zh-CN"/>
        </w:rPr>
        <w:t>(</w:t>
      </w:r>
      <w:r w:rsidRPr="000B2CB0">
        <w:rPr>
          <w:rFonts w:ascii="SimHei" w:eastAsia="SimHei" w:hAnsi="SimHei" w:hint="eastAsia"/>
          <w:sz w:val="21"/>
          <w:szCs w:val="21"/>
          <w:lang w:eastAsia="zh-CN"/>
        </w:rPr>
        <w:t>人事和非人事</w:t>
      </w:r>
      <w:r w:rsidRPr="000B2CB0">
        <w:rPr>
          <w:rFonts w:ascii="SimHei" w:eastAsia="SimHei" w:hAnsi="SimHei"/>
          <w:sz w:val="21"/>
          <w:szCs w:val="21"/>
          <w:lang w:eastAsia="zh-CN"/>
        </w:rPr>
        <w:t>)</w:t>
      </w:r>
      <w:r w:rsidR="00B756FA" w:rsidRPr="000B2CB0">
        <w:rPr>
          <w:rFonts w:ascii="SimHei" w:eastAsia="SimHei" w:hAnsi="SimHei" w:hint="eastAsia"/>
          <w:sz w:val="21"/>
          <w:szCs w:val="21"/>
          <w:lang w:eastAsia="zh-CN"/>
        </w:rPr>
        <w:br/>
      </w:r>
      <w:r w:rsidRPr="00B756FA">
        <w:rPr>
          <w:rFonts w:ascii="KaiTi" w:eastAsia="KaiTi" w:hAnsi="KaiTi"/>
          <w:i/>
          <w:sz w:val="21"/>
          <w:szCs w:val="21"/>
          <w:lang w:eastAsia="zh-CN"/>
        </w:rPr>
        <w:t>(</w:t>
      </w:r>
      <w:r w:rsidR="000B2CB0">
        <w:rPr>
          <w:rFonts w:ascii="KaiTi" w:eastAsia="KaiTi" w:hAnsi="KaiTi" w:cs="Times New Roman" w:hint="eastAsia"/>
          <w:i/>
          <w:sz w:val="21"/>
          <w:szCs w:val="21"/>
          <w:lang w:eastAsia="zh-CN"/>
        </w:rPr>
        <w:t>单位：千瑞郎</w:t>
      </w:r>
      <w:r w:rsidRPr="00B756FA">
        <w:rPr>
          <w:rFonts w:ascii="KaiTi" w:eastAsia="KaiTi" w:hAnsi="KaiTi"/>
          <w:i/>
          <w:sz w:val="21"/>
          <w:szCs w:val="21"/>
          <w:lang w:eastAsia="zh-CN"/>
        </w:rPr>
        <w:t>)</w:t>
      </w:r>
    </w:p>
    <w:tbl>
      <w:tblPr>
        <w:tblW w:w="9390" w:type="dxa"/>
        <w:jc w:val="center"/>
        <w:tblLook w:val="00A0" w:firstRow="1" w:lastRow="0" w:firstColumn="1" w:lastColumn="0" w:noHBand="0" w:noVBand="0"/>
      </w:tblPr>
      <w:tblGrid>
        <w:gridCol w:w="2709"/>
        <w:gridCol w:w="1670"/>
        <w:gridCol w:w="1670"/>
        <w:gridCol w:w="1670"/>
        <w:gridCol w:w="1671"/>
      </w:tblGrid>
      <w:tr w:rsidR="003D580F" w:rsidRPr="00B756FA" w:rsidTr="00C2552C">
        <w:trPr>
          <w:trHeight w:val="415"/>
          <w:jc w:val="center"/>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3D580F" w:rsidRPr="00B756FA" w:rsidRDefault="003D580F" w:rsidP="00E725F5">
            <w:pPr>
              <w:spacing w:before="80" w:after="80"/>
              <w:rPr>
                <w:rFonts w:ascii="SimHei" w:eastAsia="SimHei" w:hAnsi="SimHei"/>
                <w:color w:val="000000"/>
                <w:sz w:val="21"/>
                <w:szCs w:val="21"/>
                <w:lang w:eastAsia="zh-CN"/>
              </w:rPr>
            </w:pPr>
          </w:p>
        </w:tc>
        <w:tc>
          <w:tcPr>
            <w:tcW w:w="1670" w:type="dxa"/>
            <w:tcBorders>
              <w:top w:val="single" w:sz="4" w:space="0" w:color="auto"/>
              <w:left w:val="nil"/>
              <w:bottom w:val="nil"/>
              <w:right w:val="single" w:sz="4" w:space="0" w:color="auto"/>
            </w:tcBorders>
            <w:shd w:val="clear" w:color="000000" w:fill="CCFFFF"/>
            <w:vAlign w:val="center"/>
          </w:tcPr>
          <w:p w:rsidR="003D580F" w:rsidRPr="00B756FA" w:rsidRDefault="00870FDA" w:rsidP="008C47E6">
            <w:pPr>
              <w:spacing w:before="80" w:after="80"/>
              <w:jc w:val="center"/>
              <w:rPr>
                <w:rFonts w:ascii="SimHei" w:eastAsia="SimHei" w:hAnsi="SimHei"/>
                <w:color w:val="000000"/>
                <w:sz w:val="21"/>
                <w:szCs w:val="21"/>
                <w:lang w:eastAsia="zh-CN"/>
              </w:rPr>
            </w:pPr>
            <w:r w:rsidRPr="00B756FA">
              <w:rPr>
                <w:rFonts w:ascii="SimHei" w:eastAsia="SimHei" w:hAnsi="SimHei"/>
                <w:color w:val="000000"/>
                <w:sz w:val="21"/>
                <w:szCs w:val="21"/>
                <w:lang w:eastAsia="zh-CN"/>
              </w:rPr>
              <w:t>2012/13</w:t>
            </w:r>
            <w:r w:rsidR="003D580F" w:rsidRPr="00B756FA">
              <w:rPr>
                <w:rFonts w:ascii="SimHei" w:eastAsia="SimHei" w:hAnsi="SimHei" w:cs="SimSun" w:hint="eastAsia"/>
                <w:color w:val="000000"/>
                <w:sz w:val="21"/>
                <w:szCs w:val="21"/>
                <w:lang w:eastAsia="zh-CN"/>
              </w:rPr>
              <w:t>年</w:t>
            </w:r>
            <w:r w:rsidR="008C47E6">
              <w:rPr>
                <w:rFonts w:ascii="SimHei" w:eastAsia="SimHei" w:hAnsi="SimHei" w:cs="SimSun"/>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670" w:type="dxa"/>
            <w:tcBorders>
              <w:top w:val="single" w:sz="4" w:space="0" w:color="auto"/>
              <w:left w:val="nil"/>
              <w:bottom w:val="nil"/>
              <w:right w:val="single" w:sz="4" w:space="0" w:color="auto"/>
            </w:tcBorders>
            <w:shd w:val="clear" w:color="000000" w:fill="CCFFFF"/>
            <w:vAlign w:val="center"/>
          </w:tcPr>
          <w:p w:rsidR="003D580F" w:rsidRPr="00B756FA" w:rsidRDefault="00870FDA" w:rsidP="00E725F5">
            <w:pPr>
              <w:spacing w:before="80" w:after="80"/>
              <w:jc w:val="center"/>
              <w:rPr>
                <w:rFonts w:ascii="SimHei" w:eastAsia="SimHei" w:hAnsi="SimHei"/>
                <w:color w:val="000000"/>
                <w:sz w:val="21"/>
                <w:szCs w:val="21"/>
                <w:lang w:eastAsia="zh-CN"/>
              </w:rPr>
            </w:pPr>
            <w:r w:rsidRPr="00B756FA">
              <w:rPr>
                <w:rFonts w:ascii="SimHei" w:eastAsia="SimHei" w:hAnsi="SimHei"/>
                <w:color w:val="000000"/>
                <w:sz w:val="21"/>
                <w:szCs w:val="21"/>
                <w:lang w:eastAsia="zh-CN"/>
              </w:rPr>
              <w:t>2012/13</w:t>
            </w:r>
            <w:r w:rsidR="003D580F" w:rsidRPr="00B756FA">
              <w:rPr>
                <w:rFonts w:ascii="SimHei" w:eastAsia="SimHei" w:hAnsi="SimHei" w:cs="SimSun" w:hint="eastAsia"/>
                <w:color w:val="000000"/>
                <w:sz w:val="21"/>
                <w:szCs w:val="21"/>
                <w:lang w:eastAsia="zh-CN"/>
              </w:rPr>
              <w:t>年调剂使用后预算</w:t>
            </w:r>
          </w:p>
        </w:tc>
        <w:tc>
          <w:tcPr>
            <w:tcW w:w="1670" w:type="dxa"/>
            <w:tcBorders>
              <w:top w:val="single" w:sz="4" w:space="0" w:color="auto"/>
              <w:left w:val="nil"/>
              <w:bottom w:val="nil"/>
              <w:right w:val="single" w:sz="4" w:space="0" w:color="auto"/>
            </w:tcBorders>
            <w:shd w:val="clear" w:color="000000" w:fill="CCFFFF"/>
            <w:vAlign w:val="center"/>
          </w:tcPr>
          <w:p w:rsidR="003D580F" w:rsidRPr="00B756FA" w:rsidRDefault="00870FDA" w:rsidP="00E725F5">
            <w:pPr>
              <w:spacing w:before="80" w:after="80"/>
              <w:jc w:val="center"/>
              <w:rPr>
                <w:rFonts w:ascii="SimHei" w:eastAsia="SimHei" w:hAnsi="SimHei"/>
                <w:color w:val="000000"/>
                <w:sz w:val="21"/>
                <w:szCs w:val="21"/>
                <w:lang w:eastAsia="zh-CN"/>
              </w:rPr>
            </w:pPr>
            <w:r w:rsidRPr="00B756FA">
              <w:rPr>
                <w:rFonts w:ascii="SimHei" w:eastAsia="SimHei" w:hAnsi="SimHei"/>
                <w:color w:val="000000"/>
                <w:sz w:val="21"/>
                <w:szCs w:val="21"/>
                <w:lang w:eastAsia="zh-CN"/>
              </w:rPr>
              <w:t>2012/13</w:t>
            </w:r>
            <w:r w:rsidR="003D580F" w:rsidRPr="00B756FA">
              <w:rPr>
                <w:rFonts w:ascii="SimHei" w:eastAsia="SimHei" w:hAnsi="SimHei" w:cs="SimSun" w:hint="eastAsia"/>
                <w:color w:val="000000"/>
                <w:sz w:val="21"/>
                <w:szCs w:val="21"/>
                <w:lang w:eastAsia="zh-CN"/>
              </w:rPr>
              <w:t>年</w:t>
            </w:r>
            <w:r w:rsidR="00B756FA" w:rsidRPr="00B756FA">
              <w:rPr>
                <w:rFonts w:ascii="SimHei" w:eastAsia="SimHei" w:hAnsi="SimHei" w:cs="SimSun"/>
                <w:color w:val="000000"/>
                <w:sz w:val="21"/>
                <w:szCs w:val="21"/>
                <w:lang w:eastAsia="zh-CN"/>
              </w:rPr>
              <w:br/>
            </w:r>
            <w:r w:rsidR="003D580F" w:rsidRPr="00B756FA">
              <w:rPr>
                <w:rFonts w:ascii="SimHei" w:eastAsia="SimHei" w:hAnsi="SimHei" w:cs="SimSun" w:hint="eastAsia"/>
                <w:color w:val="000000"/>
                <w:sz w:val="21"/>
                <w:szCs w:val="21"/>
                <w:lang w:eastAsia="zh-CN"/>
              </w:rPr>
              <w:t>支</w:t>
            </w:r>
            <w:r w:rsidR="00B756FA" w:rsidRPr="00B756FA">
              <w:rPr>
                <w:rFonts w:ascii="SimHei" w:eastAsia="SimHei" w:hAnsi="SimHei" w:cs="SimSun" w:hint="eastAsia"/>
                <w:color w:val="000000"/>
                <w:sz w:val="21"/>
                <w:szCs w:val="21"/>
                <w:lang w:eastAsia="zh-CN"/>
              </w:rPr>
              <w:t xml:space="preserve"> </w:t>
            </w:r>
            <w:r w:rsidR="003D580F" w:rsidRPr="00B756FA">
              <w:rPr>
                <w:rFonts w:ascii="SimHei" w:eastAsia="SimHei" w:hAnsi="SimHei" w:cs="SimSun" w:hint="eastAsia"/>
                <w:color w:val="000000"/>
                <w:sz w:val="21"/>
                <w:szCs w:val="21"/>
                <w:lang w:eastAsia="zh-CN"/>
              </w:rPr>
              <w:t>出</w:t>
            </w:r>
          </w:p>
        </w:tc>
        <w:tc>
          <w:tcPr>
            <w:tcW w:w="1671" w:type="dxa"/>
            <w:tcBorders>
              <w:top w:val="single" w:sz="4" w:space="0" w:color="auto"/>
              <w:left w:val="nil"/>
              <w:bottom w:val="nil"/>
              <w:right w:val="single" w:sz="4" w:space="0" w:color="auto"/>
            </w:tcBorders>
            <w:shd w:val="clear" w:color="000000" w:fill="CCFFFF"/>
            <w:vAlign w:val="center"/>
          </w:tcPr>
          <w:p w:rsidR="003D580F" w:rsidRPr="00B756FA" w:rsidRDefault="003D580F" w:rsidP="00870FDA">
            <w:pPr>
              <w:spacing w:before="80" w:after="80"/>
              <w:jc w:val="center"/>
              <w:rPr>
                <w:rFonts w:ascii="SimHei" w:eastAsia="SimHei" w:hAnsi="SimHei"/>
                <w:color w:val="000000"/>
                <w:sz w:val="21"/>
                <w:szCs w:val="21"/>
                <w:lang w:eastAsia="zh-CN"/>
              </w:rPr>
            </w:pPr>
            <w:r w:rsidRPr="00B756FA">
              <w:rPr>
                <w:rFonts w:ascii="SimHei" w:eastAsia="SimHei" w:hAnsi="SimHei" w:cs="SimSun" w:hint="eastAsia"/>
                <w:color w:val="000000"/>
                <w:sz w:val="21"/>
                <w:szCs w:val="21"/>
                <w:lang w:eastAsia="zh-CN"/>
              </w:rPr>
              <w:t>利用率</w:t>
            </w:r>
            <w:r w:rsidRPr="00B756FA">
              <w:rPr>
                <w:rFonts w:ascii="SimHei" w:eastAsia="SimHei" w:hAnsi="SimHei"/>
                <w:color w:val="000000"/>
                <w:sz w:val="21"/>
                <w:szCs w:val="21"/>
                <w:lang w:eastAsia="zh-CN"/>
              </w:rPr>
              <w:t>(%)</w:t>
            </w:r>
          </w:p>
        </w:tc>
      </w:tr>
      <w:tr w:rsidR="003D580F" w:rsidRPr="00452A4B" w:rsidTr="00C2552C">
        <w:trPr>
          <w:trHeight w:val="466"/>
          <w:jc w:val="center"/>
        </w:trPr>
        <w:tc>
          <w:tcPr>
            <w:tcW w:w="2709" w:type="dxa"/>
            <w:tcBorders>
              <w:top w:val="nil"/>
              <w:left w:val="single" w:sz="4" w:space="0" w:color="auto"/>
              <w:bottom w:val="single" w:sz="4" w:space="0" w:color="auto"/>
              <w:right w:val="single" w:sz="4" w:space="0" w:color="auto"/>
            </w:tcBorders>
            <w:noWrap/>
            <w:vAlign w:val="center"/>
          </w:tcPr>
          <w:p w:rsidR="003D580F" w:rsidRPr="0045541C" w:rsidRDefault="003D580F" w:rsidP="00E725F5">
            <w:pPr>
              <w:spacing w:before="80" w:after="80"/>
              <w:rPr>
                <w:rFonts w:ascii="SimSun" w:hAnsi="SimSun"/>
                <w:color w:val="000000"/>
                <w:sz w:val="18"/>
                <w:szCs w:val="18"/>
                <w:lang w:eastAsia="zh-CN"/>
              </w:rPr>
            </w:pPr>
            <w:r w:rsidRPr="0045541C">
              <w:rPr>
                <w:rFonts w:ascii="SimSun" w:hAnsi="SimSun" w:cs="SimSun" w:hint="eastAsia"/>
                <w:color w:val="000000"/>
                <w:sz w:val="18"/>
                <w:szCs w:val="18"/>
                <w:lang w:eastAsia="zh-CN"/>
              </w:rPr>
              <w:t>人事资源</w:t>
            </w:r>
          </w:p>
        </w:tc>
        <w:tc>
          <w:tcPr>
            <w:tcW w:w="1670"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5,513</w:t>
            </w:r>
          </w:p>
        </w:tc>
        <w:tc>
          <w:tcPr>
            <w:tcW w:w="1670"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6,013</w:t>
            </w:r>
          </w:p>
        </w:tc>
        <w:tc>
          <w:tcPr>
            <w:tcW w:w="1670"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6,013</w:t>
            </w:r>
          </w:p>
        </w:tc>
        <w:tc>
          <w:tcPr>
            <w:tcW w:w="1671"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100%</w:t>
            </w:r>
          </w:p>
        </w:tc>
      </w:tr>
      <w:tr w:rsidR="003D580F" w:rsidRPr="00452A4B" w:rsidTr="00C2552C">
        <w:trPr>
          <w:trHeight w:val="466"/>
          <w:jc w:val="center"/>
        </w:trPr>
        <w:tc>
          <w:tcPr>
            <w:tcW w:w="2709" w:type="dxa"/>
            <w:tcBorders>
              <w:top w:val="nil"/>
              <w:left w:val="single" w:sz="4" w:space="0" w:color="auto"/>
              <w:bottom w:val="single" w:sz="4" w:space="0" w:color="auto"/>
              <w:right w:val="single" w:sz="4" w:space="0" w:color="auto"/>
            </w:tcBorders>
            <w:noWrap/>
            <w:vAlign w:val="center"/>
          </w:tcPr>
          <w:p w:rsidR="003D580F" w:rsidRPr="0045541C" w:rsidRDefault="003D580F" w:rsidP="00E725F5">
            <w:pPr>
              <w:spacing w:before="80" w:after="80"/>
              <w:rPr>
                <w:rFonts w:ascii="SimSun" w:hAnsi="SimSun"/>
                <w:color w:val="000000"/>
                <w:sz w:val="18"/>
                <w:szCs w:val="18"/>
                <w:lang w:eastAsia="zh-CN"/>
              </w:rPr>
            </w:pPr>
            <w:r w:rsidRPr="0045541C">
              <w:rPr>
                <w:rFonts w:ascii="SimSun" w:hAnsi="SimSun" w:cs="SimSun" w:hint="eastAsia"/>
                <w:color w:val="000000"/>
                <w:sz w:val="18"/>
                <w:szCs w:val="18"/>
                <w:lang w:eastAsia="zh-CN"/>
              </w:rPr>
              <w:t>非人事资源</w:t>
            </w:r>
          </w:p>
        </w:tc>
        <w:tc>
          <w:tcPr>
            <w:tcW w:w="1670"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1,255</w:t>
            </w:r>
          </w:p>
        </w:tc>
        <w:tc>
          <w:tcPr>
            <w:tcW w:w="1670"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1,125</w:t>
            </w:r>
          </w:p>
        </w:tc>
        <w:tc>
          <w:tcPr>
            <w:tcW w:w="1670"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1,072</w:t>
            </w:r>
          </w:p>
        </w:tc>
        <w:tc>
          <w:tcPr>
            <w:tcW w:w="1671"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95%</w:t>
            </w:r>
          </w:p>
        </w:tc>
      </w:tr>
      <w:tr w:rsidR="003D580F" w:rsidRPr="00B756FA" w:rsidTr="00C2552C">
        <w:trPr>
          <w:trHeight w:val="466"/>
          <w:jc w:val="center"/>
        </w:trPr>
        <w:tc>
          <w:tcPr>
            <w:tcW w:w="2709" w:type="dxa"/>
            <w:tcBorders>
              <w:top w:val="nil"/>
              <w:left w:val="single" w:sz="4" w:space="0" w:color="auto"/>
              <w:bottom w:val="single" w:sz="4" w:space="0" w:color="auto"/>
              <w:right w:val="single" w:sz="4" w:space="0" w:color="auto"/>
            </w:tcBorders>
            <w:noWrap/>
            <w:vAlign w:val="center"/>
          </w:tcPr>
          <w:p w:rsidR="003D580F" w:rsidRPr="0045541C" w:rsidRDefault="003D580F" w:rsidP="00B756FA">
            <w:pPr>
              <w:wordWrap w:val="0"/>
              <w:spacing w:before="80" w:after="80"/>
              <w:jc w:val="right"/>
              <w:rPr>
                <w:rFonts w:ascii="SimHei" w:eastAsia="SimHei" w:hAnsi="SimHei"/>
                <w:bCs/>
                <w:color w:val="000000"/>
                <w:sz w:val="18"/>
                <w:szCs w:val="18"/>
                <w:lang w:eastAsia="zh-CN"/>
              </w:rPr>
            </w:pPr>
            <w:r w:rsidRPr="0045541C">
              <w:rPr>
                <w:rFonts w:ascii="SimHei" w:eastAsia="SimHei" w:hAnsi="SimHei" w:cs="SimSun" w:hint="eastAsia"/>
                <w:bCs/>
                <w:color w:val="000000"/>
                <w:sz w:val="18"/>
                <w:szCs w:val="18"/>
                <w:lang w:eastAsia="zh-CN"/>
              </w:rPr>
              <w:t>合</w:t>
            </w:r>
            <w:r w:rsidR="00B756FA" w:rsidRPr="0045541C">
              <w:rPr>
                <w:rFonts w:ascii="SimHei" w:eastAsia="SimHei" w:hAnsi="SimHei" w:cs="SimSun" w:hint="eastAsia"/>
                <w:bCs/>
                <w:color w:val="000000"/>
                <w:sz w:val="18"/>
                <w:szCs w:val="18"/>
                <w:lang w:eastAsia="zh-CN"/>
              </w:rPr>
              <w:t xml:space="preserve">  </w:t>
            </w:r>
            <w:r w:rsidRPr="0045541C">
              <w:rPr>
                <w:rFonts w:ascii="SimHei" w:eastAsia="SimHei" w:hAnsi="SimHei" w:cs="SimSun" w:hint="eastAsia"/>
                <w:bCs/>
                <w:color w:val="000000"/>
                <w:sz w:val="18"/>
                <w:szCs w:val="18"/>
                <w:lang w:eastAsia="zh-CN"/>
              </w:rPr>
              <w:t>计</w:t>
            </w:r>
          </w:p>
        </w:tc>
        <w:tc>
          <w:tcPr>
            <w:tcW w:w="1670"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6,768</w:t>
            </w:r>
          </w:p>
        </w:tc>
        <w:tc>
          <w:tcPr>
            <w:tcW w:w="1670"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7,138</w:t>
            </w:r>
          </w:p>
        </w:tc>
        <w:tc>
          <w:tcPr>
            <w:tcW w:w="1670"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7,086</w:t>
            </w:r>
          </w:p>
        </w:tc>
        <w:tc>
          <w:tcPr>
            <w:tcW w:w="1671"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99%</w:t>
            </w:r>
          </w:p>
        </w:tc>
      </w:tr>
    </w:tbl>
    <w:p w:rsidR="003D580F" w:rsidRPr="00452A4B" w:rsidRDefault="003D580F" w:rsidP="0045541C">
      <w:pPr>
        <w:spacing w:beforeLines="100" w:before="240" w:afterLines="50" w:after="120" w:line="340" w:lineRule="atLeast"/>
        <w:jc w:val="both"/>
        <w:rPr>
          <w:rFonts w:ascii="SimSun" w:hAnsi="SimSun"/>
          <w:sz w:val="21"/>
          <w:szCs w:val="21"/>
          <w:lang w:eastAsia="zh-CN"/>
        </w:rPr>
      </w:pPr>
      <w:r w:rsidRPr="00B756FA">
        <w:rPr>
          <w:rFonts w:ascii="SimSun" w:hAnsi="SimSun" w:hint="eastAsia"/>
          <w:sz w:val="21"/>
          <w:szCs w:val="21"/>
          <w:lang w:eastAsia="zh-CN"/>
        </w:rPr>
        <w:t>注：</w:t>
      </w:r>
    </w:p>
    <w:p w:rsidR="003D580F" w:rsidRPr="00452A4B" w:rsidRDefault="003D580F" w:rsidP="00B756FA">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B756FA">
        <w:rPr>
          <w:rFonts w:ascii="SimSun" w:hAnsi="SimSun" w:hint="eastAsia"/>
          <w:sz w:val="21"/>
          <w:szCs w:val="21"/>
          <w:lang w:eastAsia="zh-CN"/>
        </w:rPr>
        <w:tab/>
      </w:r>
      <w:r w:rsidRPr="00B756FA">
        <w:rPr>
          <w:rFonts w:ascii="SimSun" w:hAnsi="SimSun" w:hint="eastAsia"/>
          <w:sz w:val="21"/>
          <w:szCs w:val="21"/>
          <w:lang w:eastAsia="zh-CN"/>
        </w:rPr>
        <w:t>调剂使用后预算为</w:t>
      </w:r>
      <w:r w:rsidRPr="00452A4B">
        <w:rPr>
          <w:rFonts w:ascii="SimSun" w:hAnsi="SimSun"/>
          <w:sz w:val="21"/>
          <w:szCs w:val="21"/>
          <w:lang w:eastAsia="zh-CN"/>
        </w:rPr>
        <w:t>2012/13</w:t>
      </w:r>
      <w:r w:rsidRPr="00B756FA">
        <w:rPr>
          <w:rFonts w:ascii="SimSun" w:hAnsi="SimSun" w:hint="eastAsia"/>
          <w:sz w:val="21"/>
          <w:szCs w:val="21"/>
          <w:lang w:eastAsia="zh-CN"/>
        </w:rPr>
        <w:t>年根据《财务条例》</w:t>
      </w:r>
      <w:r w:rsidRPr="00452A4B">
        <w:rPr>
          <w:rFonts w:ascii="SimSun" w:hAnsi="SimSun"/>
          <w:sz w:val="21"/>
          <w:szCs w:val="21"/>
          <w:lang w:eastAsia="zh-CN"/>
        </w:rPr>
        <w:t>5.5</w:t>
      </w:r>
      <w:r w:rsidRPr="00B756FA">
        <w:rPr>
          <w:rFonts w:ascii="SimSun" w:hAnsi="SimSun" w:hint="eastAsia"/>
          <w:sz w:val="21"/>
          <w:szCs w:val="21"/>
          <w:lang w:eastAsia="zh-CN"/>
        </w:rPr>
        <w:t>进行调剂使用后各计划调整后的预算。</w:t>
      </w:r>
    </w:p>
    <w:p w:rsidR="003D580F" w:rsidRPr="00452A4B" w:rsidRDefault="003D580F" w:rsidP="00B756FA">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B756FA">
        <w:rPr>
          <w:rFonts w:ascii="SimSun" w:hAnsi="SimSun" w:hint="eastAsia"/>
          <w:sz w:val="21"/>
          <w:szCs w:val="21"/>
          <w:lang w:eastAsia="zh-CN"/>
        </w:rPr>
        <w:tab/>
      </w:r>
      <w:r w:rsidRPr="00452A4B">
        <w:rPr>
          <w:rFonts w:ascii="SimSun" w:hAnsi="SimSun"/>
          <w:sz w:val="21"/>
          <w:szCs w:val="21"/>
          <w:lang w:eastAsia="zh-CN"/>
        </w:rPr>
        <w:t>2012/13</w:t>
      </w:r>
      <w:r w:rsidRPr="00B756FA">
        <w:rPr>
          <w:rFonts w:ascii="SimSun" w:hAnsi="SimSun" w:hint="eastAsia"/>
          <w:sz w:val="21"/>
          <w:szCs w:val="21"/>
          <w:lang w:eastAsia="zh-CN"/>
        </w:rPr>
        <w:t>年调剂使用后预算的人事费用为本两年期间发生的实际支出。</w:t>
      </w:r>
    </w:p>
    <w:p w:rsidR="003D580F" w:rsidRPr="00452A4B" w:rsidRDefault="0041112A" w:rsidP="000B532E">
      <w:pPr>
        <w:spacing w:beforeLines="100" w:before="240" w:afterLines="50" w:after="120" w:line="340" w:lineRule="atLeast"/>
        <w:jc w:val="both"/>
        <w:rPr>
          <w:rFonts w:ascii="SimSun" w:hAnsi="SimSun"/>
          <w:sz w:val="21"/>
          <w:szCs w:val="21"/>
          <w:u w:val="single"/>
          <w:lang w:eastAsia="zh-CN"/>
        </w:rPr>
      </w:pPr>
      <w:r w:rsidRPr="00452A4B">
        <w:rPr>
          <w:rFonts w:ascii="SimSun" w:hAnsi="SimSun"/>
          <w:sz w:val="21"/>
          <w:szCs w:val="21"/>
          <w:lang w:eastAsia="zh-CN"/>
        </w:rPr>
        <w:t>A.</w:t>
      </w:r>
      <w:r w:rsidR="003D580F" w:rsidRPr="00452A4B">
        <w:rPr>
          <w:rFonts w:ascii="SimSun" w:hAnsi="SimSun"/>
          <w:sz w:val="21"/>
          <w:szCs w:val="21"/>
          <w:lang w:eastAsia="zh-CN"/>
        </w:rPr>
        <w:tab/>
      </w:r>
      <w:r w:rsidR="003D580F" w:rsidRPr="00452A4B">
        <w:rPr>
          <w:rFonts w:ascii="SimSun" w:hAnsi="SimSun"/>
          <w:sz w:val="21"/>
          <w:szCs w:val="21"/>
          <w:u w:val="single"/>
          <w:lang w:eastAsia="zh-CN"/>
        </w:rPr>
        <w:t>2012/13</w:t>
      </w:r>
      <w:r w:rsidR="003D580F" w:rsidRPr="00452A4B">
        <w:rPr>
          <w:rFonts w:ascii="SimSun" w:hAnsi="SimSun" w:cs="SimSun" w:hint="eastAsia"/>
          <w:sz w:val="21"/>
          <w:szCs w:val="21"/>
          <w:u w:val="single"/>
          <w:lang w:eastAsia="zh-CN"/>
        </w:rPr>
        <w:t>两年期调剂使用后预算</w:t>
      </w:r>
    </w:p>
    <w:p w:rsidR="003D580F" w:rsidRPr="00452A4B" w:rsidRDefault="003D580F" w:rsidP="00B756FA">
      <w:pPr>
        <w:tabs>
          <w:tab w:val="left" w:pos="720"/>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18.8.</w:t>
      </w:r>
      <w:r w:rsidRPr="00452A4B">
        <w:rPr>
          <w:rFonts w:ascii="SimSun" w:hAnsi="SimSun"/>
          <w:sz w:val="21"/>
          <w:szCs w:val="21"/>
          <w:lang w:eastAsia="zh-CN"/>
        </w:rPr>
        <w:tab/>
      </w:r>
      <w:r w:rsidRPr="00452A4B">
        <w:rPr>
          <w:rFonts w:ascii="SimSun" w:hAnsi="SimSun" w:hint="eastAsia"/>
          <w:sz w:val="21"/>
          <w:szCs w:val="21"/>
          <w:lang w:eastAsia="zh-CN"/>
        </w:rPr>
        <w:t>根据本组织在</w:t>
      </w:r>
      <w:r w:rsidRPr="00452A4B">
        <w:rPr>
          <w:rFonts w:ascii="SimSun" w:hAnsi="SimSun"/>
          <w:sz w:val="21"/>
          <w:szCs w:val="21"/>
          <w:lang w:eastAsia="zh-CN"/>
        </w:rPr>
        <w:t>2012/13</w:t>
      </w:r>
      <w:r w:rsidRPr="00452A4B">
        <w:rPr>
          <w:rFonts w:ascii="SimSun" w:hAnsi="SimSun" w:hint="eastAsia"/>
          <w:sz w:val="21"/>
          <w:szCs w:val="21"/>
          <w:lang w:eastAsia="zh-CN"/>
        </w:rPr>
        <w:t>两年期间削减开支</w:t>
      </w:r>
      <w:r w:rsidR="00145567">
        <w:rPr>
          <w:rFonts w:ascii="SimSun" w:hAnsi="SimSun"/>
          <w:sz w:val="21"/>
          <w:szCs w:val="21"/>
          <w:lang w:eastAsia="zh-CN"/>
        </w:rPr>
        <w:t>1,020</w:t>
      </w:r>
      <w:r w:rsidRPr="00452A4B">
        <w:rPr>
          <w:rFonts w:ascii="SimSun" w:hAnsi="SimSun" w:hint="eastAsia"/>
          <w:sz w:val="21"/>
          <w:szCs w:val="21"/>
          <w:lang w:eastAsia="zh-CN"/>
        </w:rPr>
        <w:t>万瑞郎的承诺，为了节约增效的目的，将</w:t>
      </w:r>
      <w:r w:rsidRPr="00452A4B">
        <w:rPr>
          <w:rFonts w:ascii="SimSun" w:hAnsi="SimSun"/>
          <w:sz w:val="21"/>
          <w:szCs w:val="21"/>
          <w:lang w:eastAsia="zh-CN"/>
        </w:rPr>
        <w:t>2012/13</w:t>
      </w:r>
      <w:r w:rsidRPr="00452A4B">
        <w:rPr>
          <w:rFonts w:ascii="SimSun" w:hAnsi="SimSun" w:hint="eastAsia"/>
          <w:sz w:val="21"/>
          <w:szCs w:val="21"/>
          <w:lang w:eastAsia="zh-CN"/>
        </w:rPr>
        <w:t>年调剂使用后预算的非人事费用进行了下调。</w:t>
      </w:r>
    </w:p>
    <w:p w:rsidR="003D580F" w:rsidRPr="00452A4B" w:rsidRDefault="003D580F" w:rsidP="00B756FA">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18.9.</w:t>
      </w:r>
      <w:r w:rsidRPr="00452A4B">
        <w:rPr>
          <w:rFonts w:ascii="SimSun" w:hAnsi="SimSun"/>
          <w:sz w:val="21"/>
          <w:szCs w:val="21"/>
          <w:lang w:eastAsia="zh-CN"/>
        </w:rPr>
        <w:tab/>
      </w:r>
      <w:r w:rsidRPr="00452A4B">
        <w:rPr>
          <w:rFonts w:ascii="SimSun" w:hAnsi="SimSun" w:cs="SimSun" w:hint="eastAsia"/>
          <w:sz w:val="21"/>
          <w:szCs w:val="21"/>
          <w:lang w:eastAsia="zh-CN"/>
        </w:rPr>
        <w:t>人事资源的增加主要源于为支持贯穿全球问题部门的</w:t>
      </w:r>
      <w:r w:rsidRPr="00452A4B">
        <w:rPr>
          <w:rFonts w:ascii="SimSun" w:hAnsi="SimSun"/>
          <w:sz w:val="21"/>
          <w:szCs w:val="21"/>
          <w:lang w:eastAsia="zh-CN"/>
        </w:rPr>
        <w:t>WIPO</w:t>
      </w:r>
      <w:r w:rsidRPr="00452A4B">
        <w:rPr>
          <w:rFonts w:ascii="SimSun" w:hAnsi="SimSun" w:cs="SimSun" w:hint="eastAsia"/>
          <w:sz w:val="21"/>
          <w:szCs w:val="21"/>
          <w:lang w:eastAsia="zh-CN"/>
        </w:rPr>
        <w:t>平台和</w:t>
      </w:r>
      <w:r w:rsidRPr="00452A4B">
        <w:rPr>
          <w:rFonts w:ascii="SimSun" w:hAnsi="SimSun"/>
          <w:sz w:val="21"/>
          <w:szCs w:val="21"/>
          <w:lang w:eastAsia="zh-CN"/>
        </w:rPr>
        <w:t>IT</w:t>
      </w:r>
      <w:r w:rsidRPr="00452A4B">
        <w:rPr>
          <w:rFonts w:ascii="SimSun" w:hAnsi="SimSun" w:cs="SimSun" w:hint="eastAsia"/>
          <w:sz w:val="21"/>
          <w:szCs w:val="21"/>
          <w:lang w:eastAsia="zh-CN"/>
        </w:rPr>
        <w:t>申请工作增加了额外的费用。</w:t>
      </w:r>
    </w:p>
    <w:p w:rsidR="003D580F" w:rsidRPr="00452A4B" w:rsidRDefault="003D580F" w:rsidP="00B756FA">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18.10.</w:t>
      </w:r>
      <w:r w:rsidRPr="00452A4B">
        <w:rPr>
          <w:rFonts w:ascii="SimSun" w:hAnsi="SimSun"/>
          <w:sz w:val="21"/>
          <w:szCs w:val="21"/>
          <w:lang w:eastAsia="zh-CN"/>
        </w:rPr>
        <w:tab/>
      </w:r>
      <w:r w:rsidRPr="00452A4B">
        <w:rPr>
          <w:rFonts w:ascii="SimSun" w:hAnsi="SimSun" w:cs="SimSun" w:hint="eastAsia"/>
          <w:sz w:val="21"/>
          <w:szCs w:val="21"/>
          <w:lang w:eastAsia="zh-CN"/>
        </w:rPr>
        <w:t>将成果</w:t>
      </w:r>
      <w:r w:rsidR="000B2CB0">
        <w:rPr>
          <w:rFonts w:ascii="SimSun" w:hAnsi="SimSun"/>
          <w:sz w:val="21"/>
          <w:szCs w:val="21"/>
          <w:lang w:eastAsia="zh-CN"/>
        </w:rPr>
        <w:t>七</w:t>
      </w:r>
      <w:r w:rsidRPr="00452A4B">
        <w:rPr>
          <w:rFonts w:ascii="SimSun" w:hAnsi="SimSun"/>
          <w:sz w:val="21"/>
          <w:szCs w:val="21"/>
          <w:lang w:eastAsia="zh-CN"/>
        </w:rPr>
        <w:t>.3(</w:t>
      </w:r>
      <w:r w:rsidRPr="00452A4B">
        <w:rPr>
          <w:rFonts w:ascii="SimSun" w:hAnsi="SimSun" w:cs="SimSun" w:hint="eastAsia"/>
          <w:sz w:val="21"/>
          <w:szCs w:val="21"/>
          <w:lang w:eastAsia="zh-CN"/>
        </w:rPr>
        <w:t>利用知识产权工作进行技术转让</w:t>
      </w:r>
      <w:r w:rsidRPr="00452A4B">
        <w:rPr>
          <w:rFonts w:ascii="SimSun" w:hAnsi="SimSun"/>
          <w:sz w:val="21"/>
          <w:szCs w:val="21"/>
          <w:lang w:eastAsia="zh-CN"/>
        </w:rPr>
        <w:t>)</w:t>
      </w:r>
      <w:r w:rsidRPr="00452A4B">
        <w:rPr>
          <w:rFonts w:ascii="SimSun" w:hAnsi="SimSun" w:cs="SimSun" w:hint="eastAsia"/>
          <w:sz w:val="21"/>
          <w:szCs w:val="21"/>
          <w:lang w:eastAsia="zh-CN"/>
        </w:rPr>
        <w:t>的费用调剂分配到成果</w:t>
      </w:r>
      <w:r w:rsidR="000B2CB0">
        <w:rPr>
          <w:rFonts w:ascii="SimSun" w:hAnsi="SimSun"/>
          <w:sz w:val="21"/>
          <w:szCs w:val="21"/>
          <w:lang w:eastAsia="zh-CN"/>
        </w:rPr>
        <w:t>七</w:t>
      </w:r>
      <w:r w:rsidRPr="00452A4B">
        <w:rPr>
          <w:rFonts w:ascii="SimSun" w:hAnsi="SimSun"/>
          <w:sz w:val="21"/>
          <w:szCs w:val="21"/>
          <w:lang w:eastAsia="zh-CN"/>
        </w:rPr>
        <w:t>.1(</w:t>
      </w:r>
      <w:r w:rsidRPr="00452A4B">
        <w:rPr>
          <w:rFonts w:ascii="SimSun" w:hAnsi="SimSun" w:cs="SimSun" w:hint="eastAsia"/>
          <w:sz w:val="21"/>
          <w:szCs w:val="21"/>
          <w:lang w:eastAsia="zh-CN"/>
        </w:rPr>
        <w:t>加强对全球挑战和知识产权的理解</w:t>
      </w:r>
      <w:r w:rsidRPr="00452A4B">
        <w:rPr>
          <w:rFonts w:ascii="SimSun" w:hAnsi="SimSun"/>
          <w:sz w:val="21"/>
          <w:szCs w:val="21"/>
          <w:lang w:eastAsia="zh-CN"/>
        </w:rPr>
        <w:t>)</w:t>
      </w:r>
      <w:r w:rsidRPr="00452A4B">
        <w:rPr>
          <w:rFonts w:ascii="SimSun" w:hAnsi="SimSun" w:cs="SimSun" w:hint="eastAsia"/>
          <w:sz w:val="21"/>
          <w:szCs w:val="21"/>
          <w:lang w:eastAsia="zh-CN"/>
        </w:rPr>
        <w:t>和成果</w:t>
      </w:r>
      <w:r w:rsidR="000B2CB0">
        <w:rPr>
          <w:rFonts w:ascii="SimSun" w:hAnsi="SimSun"/>
          <w:sz w:val="21"/>
          <w:szCs w:val="21"/>
          <w:lang w:eastAsia="zh-CN"/>
        </w:rPr>
        <w:t>七</w:t>
      </w:r>
      <w:r w:rsidRPr="00452A4B">
        <w:rPr>
          <w:rFonts w:ascii="SimSun" w:hAnsi="SimSun"/>
          <w:sz w:val="21"/>
          <w:szCs w:val="21"/>
          <w:lang w:eastAsia="zh-CN"/>
        </w:rPr>
        <w:t>.2(</w:t>
      </w:r>
      <w:r w:rsidRPr="00452A4B">
        <w:rPr>
          <w:rFonts w:ascii="SimSun" w:hAnsi="SimSun" w:cs="SimSun" w:hint="eastAsia"/>
          <w:sz w:val="21"/>
          <w:szCs w:val="21"/>
          <w:lang w:eastAsia="zh-CN"/>
        </w:rPr>
        <w:t>将</w:t>
      </w:r>
      <w:r w:rsidRPr="00452A4B">
        <w:rPr>
          <w:rFonts w:ascii="SimSun" w:hAnsi="SimSun"/>
          <w:sz w:val="21"/>
          <w:szCs w:val="21"/>
          <w:lang w:eastAsia="zh-CN"/>
        </w:rPr>
        <w:t>WIPO</w:t>
      </w:r>
      <w:r w:rsidRPr="00452A4B">
        <w:rPr>
          <w:rFonts w:ascii="SimSun" w:hAnsi="SimSun" w:cs="SimSun" w:hint="eastAsia"/>
          <w:sz w:val="21"/>
          <w:szCs w:val="21"/>
          <w:lang w:eastAsia="zh-CN"/>
        </w:rPr>
        <w:t>变为一个关于知识产权创新信息的可靠来源</w:t>
      </w:r>
      <w:r w:rsidRPr="00452A4B">
        <w:rPr>
          <w:rFonts w:ascii="SimSun" w:hAnsi="SimSun"/>
          <w:sz w:val="21"/>
          <w:szCs w:val="21"/>
          <w:lang w:eastAsia="zh-CN"/>
        </w:rPr>
        <w:t>)</w:t>
      </w:r>
      <w:r w:rsidRPr="00452A4B">
        <w:rPr>
          <w:rFonts w:ascii="SimSun" w:hAnsi="SimSun" w:cs="SimSun" w:hint="eastAsia"/>
          <w:sz w:val="21"/>
          <w:szCs w:val="21"/>
          <w:lang w:eastAsia="zh-CN"/>
        </w:rPr>
        <w:t>，主要是因为：</w:t>
      </w:r>
      <w:r w:rsidR="00870FDA" w:rsidRPr="00452A4B">
        <w:rPr>
          <w:rFonts w:ascii="SimSun" w:hAnsi="SimSun"/>
          <w:sz w:val="21"/>
          <w:szCs w:val="21"/>
          <w:lang w:eastAsia="zh-CN"/>
        </w:rPr>
        <w:t>a)</w:t>
      </w:r>
      <w:r w:rsidRPr="00452A4B">
        <w:rPr>
          <w:rFonts w:ascii="SimSun" w:hAnsi="SimSun" w:cs="SimSun" w:hint="eastAsia"/>
          <w:sz w:val="21"/>
          <w:szCs w:val="21"/>
          <w:lang w:eastAsia="zh-CN"/>
        </w:rPr>
        <w:t>为后两项成果分配更多的费用，以回应关于</w:t>
      </w:r>
      <w:r w:rsidRPr="00452A4B">
        <w:rPr>
          <w:rFonts w:ascii="SimSun" w:hAnsi="SimSun"/>
          <w:sz w:val="21"/>
          <w:szCs w:val="21"/>
          <w:lang w:eastAsia="zh-CN"/>
        </w:rPr>
        <w:t>WIPO</w:t>
      </w:r>
      <w:r w:rsidRPr="00452A4B">
        <w:rPr>
          <w:rFonts w:ascii="SimSun" w:hAnsi="SimSun" w:cs="SimSun" w:hint="eastAsia"/>
          <w:sz w:val="21"/>
          <w:szCs w:val="21"/>
          <w:lang w:eastAsia="zh-CN"/>
        </w:rPr>
        <w:t>帮助、参与公共政策过程、研讨会、讲习班和会议的不断需求；以及</w:t>
      </w:r>
      <w:r w:rsidRPr="00452A4B">
        <w:rPr>
          <w:rFonts w:ascii="SimSun" w:hAnsi="SimSun"/>
          <w:sz w:val="21"/>
          <w:szCs w:val="21"/>
          <w:lang w:eastAsia="zh-CN"/>
        </w:rPr>
        <w:t>b)</w:t>
      </w:r>
      <w:r w:rsidRPr="00452A4B">
        <w:rPr>
          <w:rFonts w:ascii="SimSun" w:hAnsi="SimSun" w:cs="SimSun" w:hint="eastAsia"/>
          <w:sz w:val="21"/>
          <w:szCs w:val="21"/>
          <w:lang w:eastAsia="zh-CN"/>
        </w:rPr>
        <w:t>较原计划有所延期导致知识产平台开发和实施需要的费用降低，这在之后的成果中有所体现。</w:t>
      </w:r>
    </w:p>
    <w:p w:rsidR="003D580F" w:rsidRPr="00452A4B" w:rsidRDefault="00B756FA" w:rsidP="000B532E">
      <w:pPr>
        <w:spacing w:beforeLines="100" w:before="240" w:afterLines="50" w:after="120" w:line="340" w:lineRule="atLeast"/>
        <w:jc w:val="both"/>
        <w:rPr>
          <w:rFonts w:ascii="SimSun" w:hAnsi="SimSun"/>
          <w:sz w:val="21"/>
          <w:szCs w:val="21"/>
          <w:u w:val="single"/>
          <w:lang w:eastAsia="zh-CN"/>
        </w:rPr>
      </w:pPr>
      <w:r>
        <w:rPr>
          <w:rFonts w:ascii="SimSun" w:hAnsi="SimSun"/>
          <w:sz w:val="21"/>
          <w:szCs w:val="21"/>
          <w:lang w:eastAsia="zh-CN"/>
        </w:rPr>
        <w:t>B.</w:t>
      </w:r>
      <w:r w:rsidR="003D580F" w:rsidRPr="00452A4B">
        <w:rPr>
          <w:rFonts w:ascii="SimSun" w:hAnsi="SimSun"/>
          <w:sz w:val="21"/>
          <w:szCs w:val="21"/>
          <w:lang w:eastAsia="zh-CN"/>
        </w:rPr>
        <w:tab/>
      </w:r>
      <w:r w:rsidR="003D580F" w:rsidRPr="00452A4B">
        <w:rPr>
          <w:rFonts w:ascii="SimSun" w:hAnsi="SimSun"/>
          <w:sz w:val="21"/>
          <w:szCs w:val="21"/>
          <w:u w:val="single"/>
          <w:lang w:eastAsia="zh-CN"/>
        </w:rPr>
        <w:t>2012/13</w:t>
      </w:r>
      <w:r w:rsidR="003D580F" w:rsidRPr="00452A4B">
        <w:rPr>
          <w:rFonts w:ascii="SimSun" w:hAnsi="SimSun" w:cs="SimSun" w:hint="eastAsia"/>
          <w:sz w:val="21"/>
          <w:szCs w:val="21"/>
          <w:u w:val="single"/>
          <w:lang w:eastAsia="zh-CN"/>
        </w:rPr>
        <w:t>两年期预算使用情况</w:t>
      </w:r>
    </w:p>
    <w:p w:rsidR="005E415E" w:rsidRDefault="003D580F" w:rsidP="0045541C">
      <w:pPr>
        <w:tabs>
          <w:tab w:val="left" w:pos="709"/>
        </w:tabs>
        <w:spacing w:afterLines="50" w:after="120" w:line="340" w:lineRule="atLeast"/>
        <w:jc w:val="both"/>
        <w:rPr>
          <w:rFonts w:ascii="SimSun" w:hAnsi="SimSun" w:cs="SimSun"/>
          <w:sz w:val="21"/>
          <w:szCs w:val="21"/>
          <w:lang w:eastAsia="zh-CN"/>
        </w:rPr>
      </w:pPr>
      <w:r w:rsidRPr="00452A4B">
        <w:rPr>
          <w:rFonts w:ascii="SimSun" w:hAnsi="SimSun"/>
          <w:sz w:val="21"/>
          <w:szCs w:val="21"/>
          <w:lang w:eastAsia="zh-CN"/>
        </w:rPr>
        <w:t>18.11.</w:t>
      </w:r>
      <w:r w:rsidRPr="00452A4B">
        <w:rPr>
          <w:rFonts w:ascii="SimSun" w:hAnsi="SimSun"/>
          <w:sz w:val="21"/>
          <w:szCs w:val="21"/>
          <w:lang w:eastAsia="zh-CN"/>
        </w:rPr>
        <w:tab/>
      </w:r>
      <w:r w:rsidRPr="00452A4B">
        <w:rPr>
          <w:rFonts w:ascii="SimSun" w:hAnsi="SimSun" w:cs="SimSun" w:hint="eastAsia"/>
          <w:sz w:val="21"/>
          <w:szCs w:val="21"/>
          <w:lang w:eastAsia="zh-CN"/>
        </w:rPr>
        <w:t>非人事资源用利用略微不足体现了成本节约，尤其是在差旅和会议组织方面。</w:t>
      </w:r>
    </w:p>
    <w:p w:rsidR="003D580F" w:rsidRPr="00452A4B" w:rsidRDefault="003D580F" w:rsidP="0045541C">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br w:type="page"/>
      </w:r>
    </w:p>
    <w:p w:rsidR="00B756FA" w:rsidRPr="008C47E6" w:rsidRDefault="003D580F" w:rsidP="008C47E6">
      <w:pPr>
        <w:pStyle w:val="Heading2"/>
        <w:spacing w:beforeLines="100" w:before="240" w:afterLines="150" w:after="360" w:line="400" w:lineRule="atLeast"/>
        <w:rPr>
          <w:rFonts w:ascii="SimHei" w:eastAsia="SimHei" w:hAnsi="SimHei"/>
          <w:b w:val="0"/>
          <w:sz w:val="21"/>
          <w:szCs w:val="21"/>
          <w:lang w:eastAsia="zh-CN"/>
        </w:rPr>
      </w:pPr>
      <w:bookmarkStart w:id="59" w:name="_Toc301357267"/>
      <w:bookmarkStart w:id="60" w:name="_Toc396204558"/>
      <w:r w:rsidRPr="008C47E6">
        <w:rPr>
          <w:rFonts w:ascii="SimHei" w:eastAsia="SimHei" w:hAnsi="SimHei" w:cs="SimSun" w:hint="eastAsia"/>
          <w:b w:val="0"/>
          <w:sz w:val="21"/>
          <w:szCs w:val="21"/>
          <w:lang w:eastAsia="zh-CN"/>
        </w:rPr>
        <w:t>战略目标八</w:t>
      </w:r>
      <w:r w:rsidR="008C47E6" w:rsidRPr="008C47E6">
        <w:rPr>
          <w:rFonts w:ascii="SimHei" w:eastAsia="SimHei" w:hAnsi="SimHei" w:hint="eastAsia"/>
          <w:b w:val="0"/>
          <w:sz w:val="21"/>
          <w:szCs w:val="21"/>
          <w:lang w:eastAsia="zh-CN"/>
        </w:rPr>
        <w:br/>
      </w:r>
      <w:r w:rsidRPr="008C47E6">
        <w:rPr>
          <w:rFonts w:ascii="SimHei" w:eastAsia="SimHei" w:hAnsi="SimHei" w:hint="eastAsia"/>
          <w:b w:val="0"/>
          <w:sz w:val="21"/>
          <w:szCs w:val="21"/>
          <w:lang w:eastAsia="zh-CN"/>
        </w:rPr>
        <w:t>在</w:t>
      </w:r>
      <w:r w:rsidRPr="008C47E6">
        <w:rPr>
          <w:rFonts w:ascii="SimHei" w:eastAsia="SimHei" w:hAnsi="SimHei"/>
          <w:b w:val="0"/>
          <w:sz w:val="21"/>
          <w:szCs w:val="21"/>
          <w:lang w:eastAsia="zh-CN"/>
        </w:rPr>
        <w:t>WIPO</w:t>
      </w:r>
      <w:r w:rsidRPr="008C47E6">
        <w:rPr>
          <w:rFonts w:ascii="SimHei" w:eastAsia="SimHei" w:hAnsi="SimHei" w:hint="eastAsia"/>
          <w:b w:val="0"/>
          <w:sz w:val="21"/>
          <w:szCs w:val="21"/>
          <w:lang w:eastAsia="zh-CN"/>
        </w:rPr>
        <w:t>、其成员国和所有利益攸关者间建立敏感的交流关系</w:t>
      </w:r>
      <w:bookmarkEnd w:id="59"/>
      <w:bookmarkEnd w:id="60"/>
    </w:p>
    <w:p w:rsidR="00B756FA" w:rsidRPr="008A41F1" w:rsidRDefault="003D580F" w:rsidP="005F4365">
      <w:pPr>
        <w:spacing w:beforeLines="50" w:before="120" w:afterLines="100" w:after="240" w:line="340" w:lineRule="atLeast"/>
        <w:jc w:val="center"/>
        <w:rPr>
          <w:rFonts w:ascii="SimSun" w:hAnsi="SimSun"/>
          <w:b/>
          <w:sz w:val="21"/>
          <w:szCs w:val="21"/>
          <w:lang w:eastAsia="zh-CN"/>
        </w:rPr>
      </w:pPr>
      <w:r w:rsidRPr="008A41F1">
        <w:rPr>
          <w:rFonts w:ascii="SimSun" w:hAnsi="SimSun" w:hint="eastAsia"/>
          <w:b/>
          <w:sz w:val="21"/>
          <w:szCs w:val="21"/>
          <w:lang w:eastAsia="zh-CN"/>
        </w:rPr>
        <w:t>两年期</w:t>
      </w:r>
      <w:r w:rsidR="00814F64" w:rsidRPr="008A41F1">
        <w:rPr>
          <w:rFonts w:ascii="SimSun" w:hAnsi="SimSun" w:hint="eastAsia"/>
          <w:b/>
          <w:sz w:val="21"/>
          <w:szCs w:val="21"/>
          <w:lang w:eastAsia="zh-CN"/>
        </w:rPr>
        <w:t>效绩</w:t>
      </w:r>
      <w:r w:rsidRPr="008A41F1">
        <w:rPr>
          <w:rFonts w:ascii="SimSun" w:hAnsi="SimSun" w:hint="eastAsia"/>
          <w:b/>
          <w:sz w:val="21"/>
          <w:szCs w:val="21"/>
          <w:lang w:eastAsia="zh-CN"/>
        </w:rPr>
        <w:t>饼状图</w:t>
      </w:r>
    </w:p>
    <w:p w:rsidR="003D580F" w:rsidRPr="00B756FA" w:rsidRDefault="003D580F" w:rsidP="005F4365">
      <w:pPr>
        <w:spacing w:beforeLines="50" w:before="120" w:afterLines="50" w:after="120" w:line="340" w:lineRule="atLeast"/>
        <w:jc w:val="both"/>
        <w:rPr>
          <w:rFonts w:ascii="SimSun" w:hAnsi="SimSun"/>
          <w:sz w:val="21"/>
          <w:szCs w:val="21"/>
          <w:lang w:eastAsia="zh-CN"/>
        </w:rPr>
      </w:pPr>
      <w:r w:rsidRPr="00B756FA">
        <w:rPr>
          <w:rFonts w:ascii="SimSun" w:hAnsi="SimSun" w:hint="eastAsia"/>
          <w:sz w:val="21"/>
          <w:szCs w:val="21"/>
          <w:lang w:eastAsia="zh-CN"/>
        </w:rPr>
        <w:t>下面的饼状图依据各计划下的指标对本战略目标的贡献提供了</w:t>
      </w:r>
      <w:r w:rsidRPr="00452A4B">
        <w:rPr>
          <w:rFonts w:ascii="SimSun" w:hAnsi="SimSun"/>
          <w:sz w:val="21"/>
          <w:szCs w:val="21"/>
          <w:lang w:eastAsia="zh-CN"/>
        </w:rPr>
        <w:t>2012/13</w:t>
      </w:r>
      <w:r w:rsidRPr="00B756FA">
        <w:rPr>
          <w:rFonts w:ascii="SimSun" w:hAnsi="SimSun" w:hint="eastAsia"/>
          <w:sz w:val="21"/>
          <w:szCs w:val="21"/>
          <w:lang w:eastAsia="zh-CN"/>
        </w:rPr>
        <w:t>两年期在预期成果实现方面</w:t>
      </w:r>
      <w:r w:rsidRPr="00452A4B">
        <w:rPr>
          <w:rFonts w:ascii="SimSun" w:hAnsi="SimSun" w:cs="SimSun" w:hint="eastAsia"/>
          <w:sz w:val="21"/>
          <w:szCs w:val="21"/>
          <w:lang w:eastAsia="zh-CN"/>
        </w:rPr>
        <w:t>的概况。</w:t>
      </w:r>
    </w:p>
    <w:p w:rsidR="003D580F" w:rsidRPr="00452A4B" w:rsidRDefault="0025411B" w:rsidP="005F4365">
      <w:pPr>
        <w:adjustRightInd w:val="0"/>
        <w:jc w:val="center"/>
        <w:rPr>
          <w:rFonts w:ascii="SimSun" w:hAnsi="SimSun"/>
          <w:sz w:val="21"/>
          <w:szCs w:val="21"/>
        </w:rPr>
      </w:pPr>
      <w:r w:rsidRPr="0025411B">
        <w:rPr>
          <w:noProof/>
        </w:rPr>
        <w:drawing>
          <wp:inline distT="0" distB="0" distL="0" distR="0" wp14:anchorId="2CB69F71" wp14:editId="750F86A4">
            <wp:extent cx="4287600" cy="2358000"/>
            <wp:effectExtent l="0" t="0" r="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7600" cy="2358000"/>
                    </a:xfrm>
                    <a:prstGeom prst="rect">
                      <a:avLst/>
                    </a:prstGeom>
                    <a:noFill/>
                    <a:ln>
                      <a:noFill/>
                    </a:ln>
                  </pic:spPr>
                </pic:pic>
              </a:graphicData>
            </a:graphic>
          </wp:inline>
        </w:drawing>
      </w:r>
    </w:p>
    <w:p w:rsidR="003D580F" w:rsidRPr="00452A4B" w:rsidRDefault="003D580F" w:rsidP="003D580F">
      <w:pPr>
        <w:tabs>
          <w:tab w:val="left" w:pos="1701"/>
        </w:tabs>
        <w:ind w:left="1701" w:hanging="1701"/>
        <w:jc w:val="center"/>
        <w:rPr>
          <w:rFonts w:ascii="SimSun" w:hAnsi="SimSun"/>
          <w:b/>
          <w:bCs/>
          <w:caps/>
          <w:sz w:val="21"/>
          <w:szCs w:val="21"/>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04"/>
        <w:gridCol w:w="4004"/>
        <w:gridCol w:w="1200"/>
        <w:gridCol w:w="1281"/>
      </w:tblGrid>
      <w:tr w:rsidR="003D580F" w:rsidRPr="00B756FA" w:rsidTr="00FA6AC0">
        <w:trPr>
          <w:jc w:val="center"/>
        </w:trPr>
        <w:tc>
          <w:tcPr>
            <w:tcW w:w="2704" w:type="dxa"/>
            <w:tcBorders>
              <w:top w:val="single" w:sz="4" w:space="0" w:color="auto"/>
              <w:bottom w:val="single" w:sz="4" w:space="0" w:color="auto"/>
            </w:tcBorders>
            <w:shd w:val="clear" w:color="auto" w:fill="CCFFFF"/>
            <w:vAlign w:val="center"/>
          </w:tcPr>
          <w:p w:rsidR="003D580F" w:rsidRPr="00B756FA" w:rsidRDefault="003D580F" w:rsidP="006A0F4B">
            <w:pPr>
              <w:spacing w:before="60" w:after="60"/>
              <w:jc w:val="center"/>
              <w:rPr>
                <w:rFonts w:ascii="SimHei" w:eastAsia="SimHei" w:hAnsi="SimHei" w:cs="SimHei"/>
                <w:sz w:val="21"/>
                <w:szCs w:val="21"/>
                <w:lang w:eastAsia="zh-CN"/>
              </w:rPr>
            </w:pPr>
            <w:r w:rsidRPr="00B756FA">
              <w:rPr>
                <w:rFonts w:ascii="SimHei" w:eastAsia="SimHei" w:hAnsi="SimHei" w:cs="SimHei" w:hint="eastAsia"/>
                <w:sz w:val="21"/>
                <w:szCs w:val="21"/>
                <w:lang w:eastAsia="zh-CN"/>
              </w:rPr>
              <w:t>预期成果</w:t>
            </w:r>
          </w:p>
        </w:tc>
        <w:tc>
          <w:tcPr>
            <w:tcW w:w="4004" w:type="dxa"/>
            <w:tcBorders>
              <w:top w:val="single" w:sz="4" w:space="0" w:color="auto"/>
              <w:bottom w:val="single" w:sz="4" w:space="0" w:color="auto"/>
            </w:tcBorders>
            <w:shd w:val="clear" w:color="auto" w:fill="CCFFFF"/>
            <w:vAlign w:val="center"/>
          </w:tcPr>
          <w:p w:rsidR="003D580F" w:rsidRPr="00B756FA" w:rsidRDefault="00814F64" w:rsidP="006A0F4B">
            <w:pPr>
              <w:spacing w:before="60" w:after="60"/>
              <w:jc w:val="center"/>
              <w:rPr>
                <w:rFonts w:ascii="SimHei" w:eastAsia="SimHei" w:hAnsi="SimHei" w:cs="SimHei"/>
                <w:sz w:val="21"/>
                <w:szCs w:val="21"/>
                <w:lang w:eastAsia="zh-CN"/>
              </w:rPr>
            </w:pPr>
            <w:r>
              <w:rPr>
                <w:rFonts w:ascii="SimHei" w:eastAsia="SimHei" w:hAnsi="SimHei" w:cs="SimHei" w:hint="eastAsia"/>
                <w:sz w:val="21"/>
                <w:szCs w:val="21"/>
                <w:lang w:eastAsia="zh-CN"/>
              </w:rPr>
              <w:t>效绩</w:t>
            </w:r>
            <w:r w:rsidR="003D580F" w:rsidRPr="00B756FA">
              <w:rPr>
                <w:rFonts w:ascii="SimHei" w:eastAsia="SimHei" w:hAnsi="SimHei" w:cs="SimHei" w:hint="eastAsia"/>
                <w:sz w:val="21"/>
                <w:szCs w:val="21"/>
                <w:lang w:eastAsia="zh-CN"/>
              </w:rPr>
              <w:t>指标</w:t>
            </w:r>
          </w:p>
        </w:tc>
        <w:tc>
          <w:tcPr>
            <w:tcW w:w="1200" w:type="dxa"/>
            <w:tcBorders>
              <w:top w:val="single" w:sz="4" w:space="0" w:color="auto"/>
              <w:bottom w:val="single" w:sz="4" w:space="0" w:color="auto"/>
            </w:tcBorders>
            <w:shd w:val="clear" w:color="auto" w:fill="CCFFFF"/>
            <w:vAlign w:val="center"/>
          </w:tcPr>
          <w:p w:rsidR="003D580F" w:rsidRPr="00B756FA" w:rsidRDefault="0041606E" w:rsidP="006A0F4B">
            <w:pPr>
              <w:spacing w:before="60" w:after="60"/>
              <w:jc w:val="center"/>
              <w:rPr>
                <w:rFonts w:ascii="SimHei" w:eastAsia="SimHei" w:hAnsi="SimHei" w:cs="SimHei"/>
                <w:sz w:val="21"/>
                <w:szCs w:val="21"/>
                <w:lang w:eastAsia="zh-CN"/>
              </w:rPr>
            </w:pPr>
            <w:r>
              <w:rPr>
                <w:rFonts w:ascii="SimHei" w:eastAsia="SimHei" w:hAnsi="SimHei" w:cs="SimHei" w:hint="eastAsia"/>
                <w:sz w:val="21"/>
                <w:szCs w:val="21"/>
                <w:lang w:eastAsia="zh-CN"/>
              </w:rPr>
              <w:t>归口计划</w:t>
            </w:r>
          </w:p>
        </w:tc>
        <w:tc>
          <w:tcPr>
            <w:tcW w:w="1281" w:type="dxa"/>
            <w:tcBorders>
              <w:top w:val="single" w:sz="4" w:space="0" w:color="auto"/>
              <w:bottom w:val="single" w:sz="4" w:space="0" w:color="auto"/>
            </w:tcBorders>
            <w:shd w:val="clear" w:color="auto" w:fill="CCFFFF"/>
            <w:vAlign w:val="center"/>
          </w:tcPr>
          <w:p w:rsidR="003D580F" w:rsidRPr="00B756FA" w:rsidRDefault="003D580F" w:rsidP="006A0F4B">
            <w:pPr>
              <w:spacing w:before="60" w:after="60"/>
              <w:jc w:val="center"/>
              <w:rPr>
                <w:rFonts w:ascii="SimHei" w:eastAsia="SimHei" w:hAnsi="SimHei" w:cs="SimHei"/>
                <w:sz w:val="21"/>
                <w:szCs w:val="21"/>
                <w:lang w:eastAsia="zh-CN"/>
              </w:rPr>
            </w:pPr>
            <w:r w:rsidRPr="00B756FA">
              <w:rPr>
                <w:rFonts w:ascii="SimHei" w:eastAsia="SimHei" w:hAnsi="SimHei" w:cs="SimHei" w:hint="eastAsia"/>
                <w:sz w:val="21"/>
                <w:szCs w:val="21"/>
                <w:lang w:eastAsia="zh-CN"/>
              </w:rPr>
              <w:t>红绿灯系统</w:t>
            </w:r>
            <w:r w:rsidRPr="00B756FA">
              <w:rPr>
                <w:rFonts w:ascii="SimHei" w:eastAsia="SimHei" w:hAnsi="SimHei" w:cs="SimHei"/>
                <w:sz w:val="21"/>
                <w:szCs w:val="21"/>
                <w:lang w:eastAsia="zh-CN"/>
              </w:rPr>
              <w:t>(TLS)</w:t>
            </w:r>
          </w:p>
        </w:tc>
      </w:tr>
      <w:tr w:rsidR="003D580F" w:rsidRPr="00452A4B" w:rsidTr="00FA6AC0">
        <w:trPr>
          <w:jc w:val="center"/>
        </w:trPr>
        <w:tc>
          <w:tcPr>
            <w:tcW w:w="2704" w:type="dxa"/>
            <w:vMerge w:val="restart"/>
            <w:tcBorders>
              <w:top w:val="single" w:sz="4" w:space="0" w:color="auto"/>
            </w:tcBorders>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向广大公众更为有效地交流知识产权和</w:t>
            </w:r>
            <w:r w:rsidRPr="0045541C">
              <w:rPr>
                <w:rFonts w:ascii="SimSun" w:hAnsi="SimSun"/>
                <w:sz w:val="18"/>
                <w:szCs w:val="18"/>
                <w:lang w:eastAsia="zh-CN"/>
              </w:rPr>
              <w:t>WIPO</w:t>
            </w:r>
            <w:r w:rsidRPr="0045541C">
              <w:rPr>
                <w:rFonts w:ascii="SimSun" w:hAnsi="SimSun" w:cs="SimSun" w:hint="eastAsia"/>
                <w:sz w:val="18"/>
                <w:szCs w:val="18"/>
                <w:lang w:eastAsia="zh-CN"/>
              </w:rPr>
              <w:t>的作用</w:t>
            </w:r>
          </w:p>
        </w:tc>
        <w:tc>
          <w:tcPr>
            <w:tcW w:w="4004" w:type="dxa"/>
            <w:tcBorders>
              <w:top w:val="single" w:sz="4" w:space="0" w:color="auto"/>
            </w:tcBorders>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有关</w:t>
            </w:r>
            <w:r w:rsidRPr="0045541C">
              <w:rPr>
                <w:rFonts w:ascii="SimSun" w:hAnsi="SimSun"/>
                <w:sz w:val="18"/>
                <w:szCs w:val="18"/>
                <w:lang w:eastAsia="zh-CN"/>
              </w:rPr>
              <w:t>WIPO</w:t>
            </w:r>
            <w:r w:rsidRPr="0045541C">
              <w:rPr>
                <w:rFonts w:ascii="SimSun" w:hAnsi="SimSun" w:cs="SimSun" w:hint="eastAsia"/>
                <w:sz w:val="18"/>
                <w:szCs w:val="18"/>
                <w:lang w:eastAsia="zh-CN"/>
              </w:rPr>
              <w:t>工作的报刊文章数量</w:t>
            </w:r>
          </w:p>
        </w:tc>
        <w:tc>
          <w:tcPr>
            <w:tcW w:w="1200" w:type="dxa"/>
            <w:tcBorders>
              <w:top w:val="single" w:sz="4" w:space="0" w:color="auto"/>
            </w:tcBorders>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Borders>
              <w:top w:val="single" w:sz="4" w:space="0" w:color="auto"/>
            </w:tcBorders>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vMerge/>
            <w:tcMar>
              <w:top w:w="113" w:type="dxa"/>
            </w:tcMar>
          </w:tcPr>
          <w:p w:rsidR="003D580F" w:rsidRPr="0045541C" w:rsidRDefault="003D580F" w:rsidP="00B756FA">
            <w:pPr>
              <w:spacing w:afterLines="30" w:after="72" w:line="300" w:lineRule="atLeast"/>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bookmarkStart w:id="61" w:name="OLE_LINK1"/>
            <w:bookmarkStart w:id="62" w:name="OLE_LINK2"/>
            <w:r w:rsidRPr="0045541C">
              <w:rPr>
                <w:rFonts w:ascii="SimSun" w:hAnsi="SimSun"/>
                <w:sz w:val="18"/>
                <w:szCs w:val="18"/>
                <w:lang w:eastAsia="zh-CN"/>
              </w:rPr>
              <w:t>WIPO</w:t>
            </w:r>
            <w:r w:rsidRPr="0045541C">
              <w:rPr>
                <w:rFonts w:ascii="SimSun" w:hAnsi="SimSun" w:cs="SimSun" w:hint="eastAsia"/>
                <w:sz w:val="18"/>
                <w:szCs w:val="18"/>
                <w:lang w:eastAsia="zh-CN"/>
              </w:rPr>
              <w:t>核心出版物用联合国所有正式语言的提供率</w:t>
            </w:r>
            <w:bookmarkEnd w:id="61"/>
            <w:bookmarkEnd w:id="62"/>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YouTube</w:t>
            </w:r>
            <w:r w:rsidRPr="0045541C">
              <w:rPr>
                <w:rFonts w:ascii="SimSun" w:hAnsi="SimSun" w:cs="SimSun" w:hint="eastAsia"/>
                <w:sz w:val="18"/>
                <w:szCs w:val="18"/>
                <w:lang w:eastAsia="zh-CN"/>
              </w:rPr>
              <w:t>上每个</w:t>
            </w:r>
            <w:r w:rsidRPr="0045541C">
              <w:rPr>
                <w:rFonts w:ascii="SimSun" w:hAnsi="SimSun"/>
                <w:sz w:val="18"/>
                <w:szCs w:val="18"/>
                <w:lang w:eastAsia="zh-CN"/>
              </w:rPr>
              <w:t>WIPO</w:t>
            </w:r>
            <w:r w:rsidRPr="0045541C">
              <w:rPr>
                <w:rFonts w:ascii="SimSun" w:hAnsi="SimSun" w:cs="SimSun" w:hint="eastAsia"/>
                <w:sz w:val="18"/>
                <w:szCs w:val="18"/>
                <w:lang w:eastAsia="zh-CN"/>
              </w:rPr>
              <w:t>视频的查看次数</w:t>
            </w:r>
            <w:r w:rsidRPr="0045541C">
              <w:rPr>
                <w:rFonts w:ascii="SimSun" w:hAnsi="SimSun"/>
                <w:sz w:val="18"/>
                <w:szCs w:val="18"/>
                <w:lang w:eastAsia="zh-CN"/>
              </w:rPr>
              <w:t>(</w:t>
            </w:r>
            <w:r w:rsidRPr="0045541C">
              <w:rPr>
                <w:rFonts w:ascii="SimSun" w:hAnsi="SimSun" w:cs="SimSun" w:hint="eastAsia"/>
                <w:sz w:val="18"/>
                <w:szCs w:val="18"/>
                <w:lang w:eastAsia="zh-CN"/>
              </w:rPr>
              <w:t>平均</w:t>
            </w:r>
            <w:r w:rsidRPr="0045541C">
              <w:rPr>
                <w:rFonts w:ascii="SimSun" w:hAnsi="SimSun"/>
                <w:sz w:val="18"/>
                <w:szCs w:val="18"/>
                <w:lang w:eastAsia="zh-CN"/>
              </w:rPr>
              <w:t>)</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每份</w:t>
            </w:r>
            <w:r w:rsidRPr="0045541C">
              <w:rPr>
                <w:rFonts w:ascii="SimSun" w:hAnsi="SimSun"/>
                <w:sz w:val="18"/>
                <w:szCs w:val="18"/>
                <w:lang w:eastAsia="zh-CN"/>
              </w:rPr>
              <w:t>WIPO</w:t>
            </w:r>
            <w:r w:rsidRPr="0045541C">
              <w:rPr>
                <w:rFonts w:ascii="SimSun" w:hAnsi="SimSun" w:cs="SimSun" w:hint="eastAsia"/>
                <w:sz w:val="18"/>
                <w:szCs w:val="18"/>
                <w:lang w:eastAsia="zh-CN"/>
              </w:rPr>
              <w:t>出版物的下载量</w:t>
            </w:r>
            <w:r w:rsidRPr="0045541C">
              <w:rPr>
                <w:rFonts w:ascii="SimSun" w:hAnsi="SimSun"/>
                <w:sz w:val="18"/>
                <w:szCs w:val="18"/>
                <w:lang w:eastAsia="zh-CN"/>
              </w:rPr>
              <w:t>(</w:t>
            </w:r>
            <w:r w:rsidRPr="0045541C">
              <w:rPr>
                <w:rFonts w:ascii="SimSun" w:hAnsi="SimSun" w:cs="SimSun" w:hint="eastAsia"/>
                <w:sz w:val="18"/>
                <w:szCs w:val="18"/>
                <w:lang w:eastAsia="zh-CN"/>
              </w:rPr>
              <w:t>平均</w:t>
            </w:r>
            <w:r w:rsidRPr="0045541C">
              <w:rPr>
                <w:rFonts w:ascii="SimSun" w:hAnsi="SimSun"/>
                <w:sz w:val="18"/>
                <w:szCs w:val="18"/>
                <w:lang w:eastAsia="zh-CN"/>
              </w:rPr>
              <w:t>)</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报告世界知识产权日活动和其他活动的国家数量</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希望</w:t>
            </w:r>
            <w:r w:rsidRPr="0045541C">
              <w:rPr>
                <w:rFonts w:ascii="SimSun" w:hAnsi="SimSun"/>
                <w:sz w:val="18"/>
                <w:szCs w:val="18"/>
                <w:lang w:eastAsia="zh-CN"/>
              </w:rPr>
              <w:t>WIPO</w:t>
            </w:r>
            <w:r w:rsidRPr="0045541C">
              <w:rPr>
                <w:rFonts w:ascii="SimSun" w:hAnsi="SimSun" w:cs="SimSun" w:hint="eastAsia"/>
                <w:sz w:val="18"/>
                <w:szCs w:val="18"/>
                <w:lang w:eastAsia="zh-CN"/>
              </w:rPr>
              <w:t>图书馆提供外部信息的请求数量</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正确认识</w:t>
            </w:r>
            <w:r w:rsidRPr="0045541C">
              <w:rPr>
                <w:rFonts w:ascii="SimSun" w:hAnsi="SimSun"/>
                <w:sz w:val="18"/>
                <w:szCs w:val="18"/>
                <w:lang w:eastAsia="zh-CN"/>
              </w:rPr>
              <w:t>WIPO</w:t>
            </w:r>
            <w:r w:rsidRPr="0045541C">
              <w:rPr>
                <w:rFonts w:ascii="SimSun" w:hAnsi="SimSun" w:cs="SimSun" w:hint="eastAsia"/>
                <w:sz w:val="18"/>
                <w:szCs w:val="18"/>
                <w:lang w:eastAsia="zh-CN"/>
              </w:rPr>
              <w:t>的使命、活动和组织形象的利益攸关者百分比</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vMerge w:val="restart"/>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加强服务导向，提高对咨询做出反应的能力</w:t>
            </w: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客户</w:t>
            </w:r>
            <w:r w:rsidRPr="0045541C">
              <w:rPr>
                <w:rFonts w:ascii="SimSun" w:hAnsi="SimSun"/>
                <w:sz w:val="18"/>
                <w:szCs w:val="18"/>
                <w:lang w:eastAsia="zh-CN"/>
              </w:rPr>
              <w:t>/</w:t>
            </w:r>
            <w:r w:rsidRPr="0045541C">
              <w:rPr>
                <w:rFonts w:ascii="SimSun" w:hAnsi="SimSun" w:cs="SimSun" w:hint="eastAsia"/>
                <w:sz w:val="18"/>
                <w:szCs w:val="18"/>
                <w:lang w:eastAsia="zh-CN"/>
              </w:rPr>
              <w:t>利益攸关者的满意率</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vMerge/>
            <w:tcMar>
              <w:top w:w="113" w:type="dxa"/>
            </w:tcMar>
          </w:tcPr>
          <w:p w:rsidR="003D580F" w:rsidRPr="0045541C" w:rsidRDefault="003D580F" w:rsidP="00B756FA">
            <w:pPr>
              <w:spacing w:afterLines="30" w:after="72" w:line="300" w:lineRule="atLeast"/>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通过票务系统办理信息咨询的处理时间</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vMerge w:val="restart"/>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olor w:val="000000"/>
                <w:sz w:val="18"/>
                <w:szCs w:val="18"/>
                <w:lang w:eastAsia="zh-CN"/>
              </w:rPr>
              <w:t>WIPO</w:t>
            </w:r>
            <w:r w:rsidRPr="0045541C">
              <w:rPr>
                <w:rFonts w:ascii="SimSun" w:hAnsi="SimSun" w:cs="SimSun" w:hint="eastAsia"/>
                <w:color w:val="000000"/>
                <w:sz w:val="18"/>
                <w:szCs w:val="18"/>
                <w:lang w:eastAsia="zh-CN"/>
              </w:rPr>
              <w:t>与联合国和其他政府间组织进程与谈判进行有效的交流与合作</w:t>
            </w:r>
          </w:p>
        </w:tc>
        <w:tc>
          <w:tcPr>
            <w:tcW w:w="40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color w:val="000000"/>
                <w:sz w:val="18"/>
                <w:szCs w:val="18"/>
                <w:lang w:eastAsia="zh-CN"/>
              </w:rPr>
              <w:t>在目标进程的报告、决议和文件中利用</w:t>
            </w:r>
            <w:r w:rsidRPr="0045541C">
              <w:rPr>
                <w:rFonts w:ascii="SimSun" w:hAnsi="SimSun"/>
                <w:color w:val="000000"/>
                <w:sz w:val="18"/>
                <w:szCs w:val="18"/>
                <w:lang w:eastAsia="zh-CN"/>
              </w:rPr>
              <w:t>WIPO</w:t>
            </w:r>
            <w:r w:rsidRPr="0045541C">
              <w:rPr>
                <w:rFonts w:ascii="SimSun" w:hAnsi="SimSun" w:cs="SimSun" w:hint="eastAsia"/>
                <w:color w:val="000000"/>
                <w:sz w:val="18"/>
                <w:szCs w:val="18"/>
                <w:lang w:eastAsia="zh-CN"/>
              </w:rPr>
              <w:t>的帮助</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20</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vMerge/>
            <w:tcMar>
              <w:top w:w="113" w:type="dxa"/>
            </w:tcMar>
          </w:tcPr>
          <w:p w:rsidR="003D580F" w:rsidRPr="0045541C" w:rsidRDefault="003D580F" w:rsidP="0045541C">
            <w:pPr>
              <w:spacing w:afterLines="30" w:after="72" w:line="300" w:lineRule="atLeast"/>
              <w:ind w:firstLineChars="100" w:firstLine="180"/>
              <w:jc w:val="both"/>
              <w:rPr>
                <w:rFonts w:ascii="SimSun" w:hAnsi="SimSun"/>
                <w:color w:val="000000"/>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sz w:val="18"/>
                <w:szCs w:val="18"/>
                <w:lang w:eastAsia="zh-CN"/>
              </w:rPr>
              <w:t>有关</w:t>
            </w:r>
            <w:r w:rsidRPr="0045541C">
              <w:rPr>
                <w:rFonts w:ascii="SimSun" w:hAnsi="SimSun"/>
                <w:sz w:val="18"/>
                <w:szCs w:val="18"/>
                <w:lang w:eastAsia="zh-CN"/>
              </w:rPr>
              <w:t>WIPO</w:t>
            </w:r>
            <w:r w:rsidRPr="0045541C">
              <w:rPr>
                <w:rFonts w:ascii="SimSun" w:hAnsi="SimSun" w:cs="SimSun" w:hint="eastAsia"/>
                <w:sz w:val="18"/>
                <w:szCs w:val="18"/>
                <w:lang w:eastAsia="zh-CN"/>
              </w:rPr>
              <w:t>帮助</w:t>
            </w:r>
            <w:r w:rsidRPr="0045541C">
              <w:rPr>
                <w:rFonts w:ascii="SimSun" w:hAnsi="SimSun"/>
                <w:sz w:val="18"/>
                <w:szCs w:val="18"/>
                <w:lang w:eastAsia="zh-CN"/>
              </w:rPr>
              <w:t>/</w:t>
            </w:r>
            <w:r w:rsidRPr="0045541C">
              <w:rPr>
                <w:rFonts w:ascii="SimSun" w:hAnsi="SimSun" w:cs="SimSun" w:hint="eastAsia"/>
                <w:sz w:val="18"/>
                <w:szCs w:val="18"/>
                <w:lang w:eastAsia="zh-CN"/>
              </w:rPr>
              <w:t>参与联合国和其他政府间组织进程和论坛的反馈意见</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20</w:t>
            </w:r>
          </w:p>
        </w:tc>
        <w:tc>
          <w:tcPr>
            <w:tcW w:w="1281" w:type="dxa"/>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sz w:val="18"/>
                <w:szCs w:val="18"/>
              </w:rPr>
              <w:sym w:font="Wingdings" w:char="F06C"/>
            </w:r>
          </w:p>
        </w:tc>
      </w:tr>
      <w:tr w:rsidR="003D580F" w:rsidRPr="00452A4B" w:rsidTr="005E415E">
        <w:trPr>
          <w:cantSplit/>
          <w:jc w:val="center"/>
        </w:trPr>
        <w:tc>
          <w:tcPr>
            <w:tcW w:w="2704" w:type="dxa"/>
            <w:vMerge/>
            <w:tcMar>
              <w:top w:w="113" w:type="dxa"/>
            </w:tcMar>
          </w:tcPr>
          <w:p w:rsidR="003D580F" w:rsidRPr="0045541C" w:rsidRDefault="003D580F" w:rsidP="0045541C">
            <w:pPr>
              <w:spacing w:afterLines="30" w:after="72" w:line="300" w:lineRule="atLeast"/>
              <w:ind w:firstLineChars="100" w:firstLine="180"/>
              <w:jc w:val="both"/>
              <w:rPr>
                <w:rFonts w:ascii="SimSun" w:hAnsi="SimSun"/>
                <w:color w:val="000000"/>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sz w:val="18"/>
                <w:szCs w:val="18"/>
                <w:lang w:eastAsia="zh-CN"/>
              </w:rPr>
              <w:t>对来自外部的希望联合国、政府间组织等给予支持的要求按时给予答复的百分比</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20</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vMerge/>
            <w:tcMar>
              <w:top w:w="113" w:type="dxa"/>
            </w:tcMar>
          </w:tcPr>
          <w:p w:rsidR="003D580F" w:rsidRPr="0045541C" w:rsidRDefault="003D580F" w:rsidP="0045541C">
            <w:pPr>
              <w:spacing w:afterLines="30" w:after="72" w:line="300" w:lineRule="atLeast"/>
              <w:ind w:firstLineChars="100" w:firstLine="180"/>
              <w:jc w:val="both"/>
              <w:rPr>
                <w:rFonts w:ascii="SimSun" w:hAnsi="SimSun"/>
                <w:color w:val="000000"/>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根据伙伴组织</w:t>
            </w:r>
            <w:r w:rsidRPr="0045541C">
              <w:rPr>
                <w:rFonts w:ascii="SimSun" w:hAnsi="SimSun"/>
                <w:sz w:val="18"/>
                <w:szCs w:val="18"/>
                <w:lang w:eastAsia="zh-CN"/>
              </w:rPr>
              <w:t>(</w:t>
            </w:r>
            <w:r w:rsidRPr="0045541C">
              <w:rPr>
                <w:rFonts w:ascii="SimSun" w:hAnsi="SimSun" w:cs="SimSun" w:hint="eastAsia"/>
                <w:sz w:val="18"/>
                <w:szCs w:val="18"/>
                <w:lang w:eastAsia="zh-CN"/>
              </w:rPr>
              <w:t>与政府组织新签署和已存在的谅解备忘录</w:t>
            </w:r>
            <w:r w:rsidRPr="0045541C">
              <w:rPr>
                <w:rFonts w:ascii="SimSun" w:hAnsi="SimSun"/>
                <w:sz w:val="18"/>
                <w:szCs w:val="18"/>
                <w:lang w:eastAsia="zh-CN"/>
              </w:rPr>
              <w:t>)</w:t>
            </w:r>
            <w:r w:rsidRPr="0045541C">
              <w:rPr>
                <w:rFonts w:ascii="SimSun" w:hAnsi="SimSun" w:cs="SimSun" w:hint="eastAsia"/>
                <w:sz w:val="18"/>
                <w:szCs w:val="18"/>
                <w:lang w:eastAsia="zh-CN"/>
              </w:rPr>
              <w:t>达成的协定，落实和审查联合活动</w:t>
            </w:r>
            <w:r w:rsidRPr="0045541C">
              <w:rPr>
                <w:rFonts w:ascii="SimSun" w:hAnsi="SimSun"/>
                <w:sz w:val="18"/>
                <w:szCs w:val="18"/>
                <w:lang w:eastAsia="zh-CN"/>
              </w:rPr>
              <w:t>/</w:t>
            </w:r>
            <w:r w:rsidRPr="0045541C">
              <w:rPr>
                <w:rFonts w:ascii="SimSun" w:hAnsi="SimSun" w:cs="SimSun" w:hint="eastAsia"/>
                <w:sz w:val="18"/>
                <w:szCs w:val="18"/>
                <w:lang w:eastAsia="zh-CN"/>
              </w:rPr>
              <w:t>工作计划的数量</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20</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vMerge/>
            <w:tcMar>
              <w:top w:w="113" w:type="dxa"/>
            </w:tcMar>
          </w:tcPr>
          <w:p w:rsidR="003D580F" w:rsidRPr="0045541C" w:rsidRDefault="003D580F" w:rsidP="00B756FA">
            <w:pPr>
              <w:spacing w:afterLines="30" w:after="72" w:line="300" w:lineRule="atLeast"/>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与其他联合国机构共同提出的新的行动倡议</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21</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与非政府组织进行公开、透明和敏感的交流</w:t>
            </w: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为非政府组织举办的通气会和会议</w:t>
            </w:r>
            <w:r w:rsidRPr="0045541C">
              <w:rPr>
                <w:rFonts w:ascii="SimSun" w:hAnsi="SimSun"/>
                <w:sz w:val="18"/>
                <w:szCs w:val="18"/>
                <w:lang w:eastAsia="zh-CN"/>
              </w:rPr>
              <w:t>/</w:t>
            </w:r>
            <w:r w:rsidRPr="0045541C">
              <w:rPr>
                <w:rFonts w:ascii="SimSun" w:hAnsi="SimSun" w:cs="SimSun" w:hint="eastAsia"/>
                <w:sz w:val="18"/>
                <w:szCs w:val="18"/>
                <w:lang w:eastAsia="zh-CN"/>
              </w:rPr>
              <w:t>活动数量</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20</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B756FA">
            <w:pPr>
              <w:spacing w:afterLines="30" w:after="72" w:line="300" w:lineRule="atLeast"/>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color w:val="000000"/>
                <w:sz w:val="18"/>
                <w:szCs w:val="18"/>
                <w:lang w:eastAsia="zh-CN"/>
              </w:rPr>
              <w:t>为发展中国家和最不发达国家的非政府组织举办的通气会</w:t>
            </w:r>
            <w:r w:rsidRPr="0045541C">
              <w:rPr>
                <w:rFonts w:ascii="SimSun" w:hAnsi="SimSun"/>
                <w:color w:val="000000"/>
                <w:sz w:val="18"/>
                <w:szCs w:val="18"/>
                <w:lang w:eastAsia="zh-CN"/>
              </w:rPr>
              <w:t>/</w:t>
            </w:r>
            <w:r w:rsidRPr="0045541C">
              <w:rPr>
                <w:rFonts w:ascii="SimSun" w:hAnsi="SimSun" w:cs="SimSun" w:hint="eastAsia"/>
                <w:color w:val="000000"/>
                <w:sz w:val="18"/>
                <w:szCs w:val="18"/>
                <w:lang w:eastAsia="zh-CN"/>
              </w:rPr>
              <w:t>活动的数量</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20</w:t>
            </w:r>
          </w:p>
        </w:tc>
        <w:tc>
          <w:tcPr>
            <w:tcW w:w="1281" w:type="dxa"/>
          </w:tcPr>
          <w:p w:rsidR="003D580F" w:rsidRPr="0045541C" w:rsidRDefault="003D580F" w:rsidP="00B756FA">
            <w:pPr>
              <w:spacing w:afterLines="30" w:after="72" w:line="300" w:lineRule="atLeast"/>
              <w:jc w:val="center"/>
              <w:rPr>
                <w:rFonts w:ascii="SimSun" w:hAnsi="SimSun"/>
                <w:color w:val="00B050"/>
                <w:sz w:val="18"/>
                <w:szCs w:val="18"/>
              </w:rPr>
            </w:pPr>
            <w:r w:rsidRPr="0045541C">
              <w:rPr>
                <w:rFonts w:ascii="SimSun" w:hAnsi="SimSun"/>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sz w:val="18"/>
                <w:szCs w:val="18"/>
                <w:lang w:eastAsia="zh-CN"/>
              </w:rPr>
              <w:t>与成员国进行有效的交流</w:t>
            </w:r>
          </w:p>
        </w:tc>
        <w:tc>
          <w:tcPr>
            <w:tcW w:w="40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color w:val="000000"/>
                <w:sz w:val="18"/>
                <w:szCs w:val="18"/>
                <w:lang w:eastAsia="zh-CN"/>
              </w:rPr>
              <w:t>为成员国举办了会前委员会信息会议的委员会会议百分比</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21</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45541C">
            <w:pPr>
              <w:spacing w:afterLines="30" w:after="72" w:line="300" w:lineRule="atLeast"/>
              <w:ind w:firstLineChars="100" w:firstLine="180"/>
              <w:jc w:val="both"/>
              <w:rPr>
                <w:rFonts w:ascii="SimSun" w:hAnsi="SimSun"/>
                <w:color w:val="000000"/>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color w:val="000000"/>
                <w:sz w:val="18"/>
                <w:szCs w:val="18"/>
                <w:lang w:eastAsia="zh-CN"/>
              </w:rPr>
              <w:t>成员国致函总干事，并于两周内得到答复的信函百分比</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21</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45541C">
            <w:pPr>
              <w:spacing w:afterLines="30" w:after="72" w:line="300" w:lineRule="atLeast"/>
              <w:ind w:firstLineChars="100" w:firstLine="180"/>
              <w:jc w:val="both"/>
              <w:rPr>
                <w:rFonts w:ascii="SimSun" w:hAnsi="SimSun"/>
                <w:color w:val="000000"/>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sz w:val="18"/>
                <w:szCs w:val="18"/>
                <w:lang w:eastAsia="zh-CN"/>
              </w:rPr>
              <w:t>成员国对成员国大会的准备和运行的满意程度</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21</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Borders>
              <w:bottom w:val="single" w:sz="4" w:space="0" w:color="auto"/>
            </w:tcBorders>
            <w:tcMar>
              <w:top w:w="113" w:type="dxa"/>
            </w:tcMar>
          </w:tcPr>
          <w:p w:rsidR="003D580F" w:rsidRPr="0045541C" w:rsidRDefault="003D580F" w:rsidP="0045541C">
            <w:pPr>
              <w:spacing w:afterLines="30" w:after="72" w:line="300" w:lineRule="atLeast"/>
              <w:ind w:firstLineChars="100" w:firstLine="180"/>
              <w:jc w:val="both"/>
              <w:rPr>
                <w:rFonts w:ascii="SimSun" w:hAnsi="SimSun"/>
                <w:color w:val="000000"/>
                <w:sz w:val="18"/>
                <w:szCs w:val="18"/>
              </w:rPr>
            </w:pPr>
          </w:p>
        </w:tc>
        <w:tc>
          <w:tcPr>
            <w:tcW w:w="4004" w:type="dxa"/>
            <w:tcBorders>
              <w:bottom w:val="single" w:sz="4" w:space="0" w:color="auto"/>
            </w:tcBorders>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sz w:val="18"/>
                <w:szCs w:val="18"/>
                <w:lang w:eastAsia="zh-CN"/>
              </w:rPr>
              <w:t>大会文件公布的及时程度</w:t>
            </w:r>
          </w:p>
        </w:tc>
        <w:tc>
          <w:tcPr>
            <w:tcW w:w="1200" w:type="dxa"/>
            <w:tcBorders>
              <w:bottom w:val="single" w:sz="4" w:space="0" w:color="auto"/>
            </w:tcBorders>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21</w:t>
            </w:r>
          </w:p>
        </w:tc>
        <w:tc>
          <w:tcPr>
            <w:tcW w:w="1281" w:type="dxa"/>
            <w:tcBorders>
              <w:bottom w:val="single" w:sz="4" w:space="0" w:color="auto"/>
            </w:tcBorders>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bl>
    <w:p w:rsidR="003D580F" w:rsidRPr="00814F64" w:rsidRDefault="003D580F" w:rsidP="003D580F">
      <w:pPr>
        <w:rPr>
          <w:rFonts w:ascii="SimSun" w:hAnsi="SimSun" w:cs="Arial"/>
          <w:b/>
          <w:bCs/>
          <w:caps/>
          <w:sz w:val="21"/>
          <w:szCs w:val="21"/>
        </w:rPr>
      </w:pPr>
      <w:r w:rsidRPr="00452A4B">
        <w:rPr>
          <w:rFonts w:ascii="SimSun" w:hAnsi="SimSun"/>
          <w:sz w:val="21"/>
          <w:szCs w:val="21"/>
        </w:rPr>
        <w:br w:type="page"/>
      </w:r>
    </w:p>
    <w:p w:rsidR="003D580F" w:rsidRPr="004771AE" w:rsidRDefault="003D580F" w:rsidP="00866AB9">
      <w:pPr>
        <w:pStyle w:val="Heading3"/>
        <w:spacing w:afterLines="50" w:after="120" w:line="340" w:lineRule="atLeast"/>
        <w:jc w:val="both"/>
        <w:rPr>
          <w:rFonts w:ascii="SimHei" w:eastAsia="SimHei" w:hAnsi="SimHei"/>
          <w:b w:val="0"/>
          <w:bCs w:val="0"/>
          <w:sz w:val="21"/>
          <w:szCs w:val="21"/>
          <w:lang w:eastAsia="zh-CN"/>
        </w:rPr>
      </w:pPr>
      <w:bookmarkStart w:id="63" w:name="_Toc396204559"/>
      <w:r w:rsidRPr="004771AE">
        <w:rPr>
          <w:rFonts w:ascii="SimHei" w:eastAsia="SimHei" w:hAnsi="SimHei" w:hint="eastAsia"/>
          <w:b w:val="0"/>
          <w:bCs w:val="0"/>
          <w:sz w:val="21"/>
          <w:szCs w:val="21"/>
          <w:lang w:eastAsia="zh-CN"/>
        </w:rPr>
        <w:t>计划</w:t>
      </w:r>
      <w:r w:rsidRPr="004771AE">
        <w:rPr>
          <w:rFonts w:ascii="SimHei" w:eastAsia="SimHei" w:hAnsi="SimHei"/>
          <w:b w:val="0"/>
          <w:bCs w:val="0"/>
          <w:sz w:val="21"/>
          <w:szCs w:val="21"/>
          <w:lang w:eastAsia="zh-CN"/>
        </w:rPr>
        <w:t>19</w:t>
      </w:r>
      <w:r w:rsidR="00866AB9"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交</w:t>
      </w:r>
      <w:r w:rsidR="005F4365">
        <w:rPr>
          <w:rFonts w:ascii="SimHei" w:eastAsia="SimHei" w:hAnsi="SimHei" w:hint="eastAsia"/>
          <w:b w:val="0"/>
          <w:bCs w:val="0"/>
          <w:sz w:val="21"/>
          <w:szCs w:val="21"/>
          <w:lang w:eastAsia="zh-CN"/>
        </w:rPr>
        <w:t xml:space="preserve">　</w:t>
      </w:r>
      <w:r w:rsidRPr="004771AE">
        <w:rPr>
          <w:rFonts w:ascii="SimHei" w:eastAsia="SimHei" w:hAnsi="SimHei" w:hint="eastAsia"/>
          <w:b w:val="0"/>
          <w:bCs w:val="0"/>
          <w:sz w:val="21"/>
          <w:szCs w:val="21"/>
          <w:lang w:eastAsia="zh-CN"/>
        </w:rPr>
        <w:t>流</w:t>
      </w:r>
      <w:bookmarkEnd w:id="63"/>
    </w:p>
    <w:p w:rsidR="003D580F" w:rsidRPr="00E06F02" w:rsidRDefault="003D580F"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866AB9"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约·克·维夏德先生</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在</w:t>
      </w:r>
      <w:r w:rsidRPr="00452A4B">
        <w:rPr>
          <w:rFonts w:ascii="SimSun" w:hAnsi="SimSun"/>
          <w:sz w:val="21"/>
          <w:szCs w:val="21"/>
          <w:lang w:eastAsia="zh-CN"/>
        </w:rPr>
        <w:t>2012/13</w:t>
      </w:r>
      <w:r w:rsidRPr="00452A4B">
        <w:rPr>
          <w:rFonts w:ascii="SimSun" w:hAnsi="SimSun" w:cs="SimSun" w:hint="eastAsia"/>
          <w:sz w:val="21"/>
          <w:szCs w:val="21"/>
          <w:lang w:eastAsia="zh-CN"/>
        </w:rPr>
        <w:t>年，计划</w:t>
      </w:r>
      <w:r w:rsidRPr="00452A4B">
        <w:rPr>
          <w:rFonts w:ascii="SimSun" w:hAnsi="SimSun"/>
          <w:sz w:val="21"/>
          <w:szCs w:val="21"/>
          <w:lang w:eastAsia="zh-CN"/>
        </w:rPr>
        <w:t>19</w:t>
      </w:r>
      <w:r w:rsidRPr="00452A4B">
        <w:rPr>
          <w:rFonts w:ascii="SimSun" w:hAnsi="SimSun" w:cs="SimSun" w:hint="eastAsia"/>
          <w:sz w:val="21"/>
          <w:szCs w:val="21"/>
          <w:lang w:eastAsia="zh-CN"/>
        </w:rPr>
        <w:t>发布了一系列全组织范围的重要战略项目，这些项目帮助改进了</w:t>
      </w:r>
      <w:r w:rsidRPr="00452A4B">
        <w:rPr>
          <w:rFonts w:ascii="SimSun" w:hAnsi="SimSun"/>
          <w:sz w:val="21"/>
          <w:szCs w:val="21"/>
          <w:lang w:eastAsia="zh-CN"/>
        </w:rPr>
        <w:t>WIPO</w:t>
      </w:r>
      <w:r w:rsidRPr="00452A4B">
        <w:rPr>
          <w:rFonts w:ascii="SimSun" w:hAnsi="SimSun" w:cs="SimSun" w:hint="eastAsia"/>
          <w:sz w:val="21"/>
          <w:szCs w:val="21"/>
          <w:lang w:eastAsia="zh-CN"/>
        </w:rPr>
        <w:t>内容的质量、可用性和递送，增加了对</w:t>
      </w:r>
      <w:r w:rsidRPr="00452A4B">
        <w:rPr>
          <w:rFonts w:ascii="SimSun" w:hAnsi="SimSun"/>
          <w:sz w:val="21"/>
          <w:szCs w:val="21"/>
          <w:lang w:eastAsia="zh-CN"/>
        </w:rPr>
        <w:t>WIPO</w:t>
      </w:r>
      <w:r w:rsidRPr="00452A4B">
        <w:rPr>
          <w:rFonts w:ascii="SimSun" w:hAnsi="SimSun" w:cs="SimSun" w:hint="eastAsia"/>
          <w:sz w:val="21"/>
          <w:szCs w:val="21"/>
          <w:lang w:eastAsia="zh-CN"/>
        </w:rPr>
        <w:t>工作的理解及组织认同，建立了一个交流和服务的内部文化。作为新媒体战略的成果，全球范围内访问</w:t>
      </w:r>
      <w:r w:rsidRPr="00452A4B">
        <w:rPr>
          <w:rFonts w:ascii="SimSun" w:hAnsi="SimSun"/>
          <w:sz w:val="21"/>
          <w:szCs w:val="21"/>
          <w:lang w:eastAsia="zh-CN"/>
        </w:rPr>
        <w:t>WIPO</w:t>
      </w:r>
      <w:r w:rsidRPr="00452A4B">
        <w:rPr>
          <w:rFonts w:ascii="SimSun" w:hAnsi="SimSun" w:cs="SimSun" w:hint="eastAsia"/>
          <w:sz w:val="21"/>
          <w:szCs w:val="21"/>
          <w:lang w:eastAsia="zh-CN"/>
        </w:rPr>
        <w:t>独一无二内容的人数获得了快速增长。</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C33597">
        <w:rPr>
          <w:rFonts w:ascii="KaiTi" w:eastAsia="KaiTi" w:hAnsi="SimSun" w:cs="SimSun" w:hint="eastAsia"/>
          <w:i/>
          <w:iCs/>
          <w:sz w:val="21"/>
          <w:szCs w:val="21"/>
          <w:lang w:eastAsia="zh-CN"/>
        </w:rPr>
        <w:t>加强递送</w:t>
      </w:r>
      <w:r w:rsidRPr="00452A4B">
        <w:rPr>
          <w:rFonts w:ascii="SimSun" w:hAnsi="SimSun" w:cs="SimSun" w:hint="eastAsia"/>
          <w:sz w:val="21"/>
          <w:szCs w:val="21"/>
          <w:lang w:eastAsia="zh-CN"/>
        </w:rPr>
        <w:t>。</w:t>
      </w:r>
      <w:r w:rsidRPr="00452A4B">
        <w:rPr>
          <w:rFonts w:ascii="SimSun" w:hAnsi="SimSun"/>
          <w:sz w:val="21"/>
          <w:szCs w:val="21"/>
          <w:lang w:eastAsia="zh-CN"/>
        </w:rPr>
        <w:t>WIPO</w:t>
      </w:r>
      <w:r w:rsidRPr="00452A4B">
        <w:rPr>
          <w:rFonts w:ascii="SimSun" w:hAnsi="SimSun" w:cs="SimSun" w:hint="eastAsia"/>
          <w:sz w:val="21"/>
          <w:szCs w:val="21"/>
          <w:lang w:eastAsia="zh-CN"/>
        </w:rPr>
        <w:t>完成了对其网站的整体改革。新网站于</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11</w:t>
      </w:r>
      <w:r w:rsidRPr="00452A4B">
        <w:rPr>
          <w:rFonts w:ascii="SimSun" w:hAnsi="SimSun" w:cs="SimSun" w:hint="eastAsia"/>
          <w:sz w:val="21"/>
          <w:szCs w:val="21"/>
          <w:lang w:eastAsia="zh-CN"/>
        </w:rPr>
        <w:t>月上线，获得了绝大多数用户的积极反馈。该项目包括全网站范围的内容清理；将主要内容大量扩展至以六种语言提供，即目前所有最高级别页面以六种语言提供；开发新的用户体验战略；根据不同利益攸关者群体的需求全面审查和重建网站的信息架构；最先进的、“</w:t>
      </w:r>
      <w:r w:rsidR="00FA6AC0">
        <w:rPr>
          <w:rFonts w:ascii="SimSun" w:hAnsi="SimSun" w:cs="SimSun" w:hint="eastAsia"/>
          <w:sz w:val="21"/>
          <w:szCs w:val="21"/>
          <w:lang w:eastAsia="zh-CN"/>
        </w:rPr>
        <w:t>自适应</w:t>
      </w:r>
      <w:r w:rsidRPr="00452A4B">
        <w:rPr>
          <w:rFonts w:ascii="SimSun" w:hAnsi="SimSun" w:cs="SimSun" w:hint="eastAsia"/>
          <w:sz w:val="21"/>
          <w:szCs w:val="21"/>
          <w:lang w:eastAsia="zh-CN"/>
        </w:rPr>
        <w:t>”网页设计，可根据用户访问网站所使用设备的屏幕尺寸为用户优化内容显示。受欢迎的内容改进包括新的</w:t>
      </w:r>
      <w:r w:rsidRPr="00452A4B">
        <w:rPr>
          <w:rFonts w:ascii="SimSun" w:hAnsi="SimSun"/>
          <w:sz w:val="21"/>
          <w:szCs w:val="21"/>
          <w:lang w:eastAsia="zh-CN"/>
        </w:rPr>
        <w:t>WIPO</w:t>
      </w:r>
      <w:r w:rsidRPr="00452A4B">
        <w:rPr>
          <w:rFonts w:ascii="SimSun" w:hAnsi="SimSun" w:cs="SimSun" w:hint="eastAsia"/>
          <w:sz w:val="21"/>
          <w:szCs w:val="21"/>
          <w:lang w:eastAsia="zh-CN"/>
        </w:rPr>
        <w:t>国家简介页面，该页面把超过</w:t>
      </w:r>
      <w:r w:rsidRPr="00452A4B">
        <w:rPr>
          <w:rFonts w:ascii="SimSun" w:hAnsi="SimSun"/>
          <w:sz w:val="21"/>
          <w:szCs w:val="21"/>
          <w:lang w:eastAsia="zh-CN"/>
        </w:rPr>
        <w:t>190</w:t>
      </w:r>
      <w:r w:rsidRPr="00452A4B">
        <w:rPr>
          <w:rFonts w:ascii="SimSun" w:hAnsi="SimSun" w:cs="SimSun" w:hint="eastAsia"/>
          <w:sz w:val="21"/>
          <w:szCs w:val="21"/>
          <w:lang w:eastAsia="zh-CN"/>
        </w:rPr>
        <w:t>个国家的动态内容放在一起，这些内容来自大约</w:t>
      </w:r>
      <w:r w:rsidRPr="00452A4B">
        <w:rPr>
          <w:rFonts w:ascii="SimSun" w:hAnsi="SimSun"/>
          <w:sz w:val="21"/>
          <w:szCs w:val="21"/>
          <w:lang w:eastAsia="zh-CN"/>
        </w:rPr>
        <w:t>20</w:t>
      </w:r>
      <w:r w:rsidRPr="00452A4B">
        <w:rPr>
          <w:rFonts w:ascii="SimSun" w:hAnsi="SimSun" w:cs="SimSun" w:hint="eastAsia"/>
          <w:sz w:val="21"/>
          <w:szCs w:val="21"/>
          <w:lang w:eastAsia="zh-CN"/>
        </w:rPr>
        <w:t>个</w:t>
      </w:r>
      <w:r w:rsidRPr="00452A4B">
        <w:rPr>
          <w:rFonts w:ascii="SimSun" w:hAnsi="SimSun"/>
          <w:sz w:val="21"/>
          <w:szCs w:val="21"/>
          <w:lang w:eastAsia="zh-CN"/>
        </w:rPr>
        <w:t>WIPO</w:t>
      </w:r>
      <w:r w:rsidRPr="00452A4B">
        <w:rPr>
          <w:rFonts w:ascii="SimSun" w:hAnsi="SimSun" w:cs="SimSun" w:hint="eastAsia"/>
          <w:sz w:val="21"/>
          <w:szCs w:val="21"/>
          <w:lang w:eastAsia="zh-CN"/>
        </w:rPr>
        <w:t>基础数据库。</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WIPO</w:t>
      </w:r>
      <w:r w:rsidRPr="00452A4B">
        <w:rPr>
          <w:rFonts w:ascii="SimSun" w:hAnsi="SimSun" w:cs="SimSun" w:hint="eastAsia"/>
          <w:sz w:val="21"/>
          <w:szCs w:val="21"/>
          <w:lang w:eastAsia="zh-CN"/>
        </w:rPr>
        <w:t>也强化其在社交媒体的形象。在</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3</w:t>
      </w:r>
      <w:r w:rsidRPr="00452A4B">
        <w:rPr>
          <w:rFonts w:ascii="SimSun" w:hAnsi="SimSun" w:cs="SimSun" w:hint="eastAsia"/>
          <w:sz w:val="21"/>
          <w:szCs w:val="21"/>
          <w:lang w:eastAsia="zh-CN"/>
        </w:rPr>
        <w:t>月</w:t>
      </w:r>
      <w:r w:rsidRPr="00452A4B">
        <w:rPr>
          <w:rFonts w:ascii="SimSun" w:hAnsi="SimSun"/>
          <w:sz w:val="21"/>
          <w:szCs w:val="21"/>
          <w:lang w:eastAsia="zh-CN"/>
        </w:rPr>
        <w:t>WIPO</w:t>
      </w:r>
      <w:r w:rsidRPr="00452A4B">
        <w:rPr>
          <w:rFonts w:ascii="SimSun" w:hAnsi="SimSun" w:cs="SimSun" w:hint="eastAsia"/>
          <w:sz w:val="21"/>
          <w:szCs w:val="21"/>
          <w:lang w:eastAsia="zh-CN"/>
        </w:rPr>
        <w:t>首次正式在</w:t>
      </w:r>
      <w:r w:rsidRPr="00452A4B">
        <w:rPr>
          <w:rFonts w:ascii="SimSun" w:hAnsi="SimSun"/>
          <w:sz w:val="21"/>
          <w:szCs w:val="21"/>
          <w:lang w:eastAsia="zh-CN"/>
        </w:rPr>
        <w:t>Twitter</w:t>
      </w:r>
      <w:r w:rsidRPr="00452A4B">
        <w:rPr>
          <w:rFonts w:ascii="SimSun" w:hAnsi="SimSun" w:cs="SimSun" w:hint="eastAsia"/>
          <w:sz w:val="21"/>
          <w:szCs w:val="21"/>
          <w:lang w:eastAsia="zh-CN"/>
        </w:rPr>
        <w:t>、</w:t>
      </w:r>
      <w:r w:rsidRPr="00452A4B">
        <w:rPr>
          <w:rFonts w:ascii="SimSun" w:hAnsi="SimSun"/>
          <w:sz w:val="21"/>
          <w:szCs w:val="21"/>
          <w:lang w:eastAsia="zh-CN"/>
        </w:rPr>
        <w:t>Flickr(</w:t>
      </w:r>
      <w:r w:rsidRPr="00452A4B">
        <w:rPr>
          <w:rFonts w:ascii="SimSun" w:hAnsi="SimSun" w:cs="SimSun" w:hint="eastAsia"/>
          <w:sz w:val="21"/>
          <w:szCs w:val="21"/>
          <w:lang w:eastAsia="zh-CN"/>
        </w:rPr>
        <w:t>照片共享</w:t>
      </w:r>
      <w:r w:rsidRPr="00452A4B">
        <w:rPr>
          <w:rFonts w:ascii="SimSun" w:hAnsi="SimSun"/>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Scribd(</w:t>
      </w:r>
      <w:r w:rsidRPr="00452A4B">
        <w:rPr>
          <w:rFonts w:ascii="SimSun" w:hAnsi="SimSun" w:cs="SimSun" w:hint="eastAsia"/>
          <w:sz w:val="21"/>
          <w:szCs w:val="21"/>
          <w:lang w:eastAsia="zh-CN"/>
        </w:rPr>
        <w:t>出版内容共享</w:t>
      </w:r>
      <w:r w:rsidRPr="00452A4B">
        <w:rPr>
          <w:rFonts w:ascii="SimSun" w:hAnsi="SimSun"/>
          <w:sz w:val="21"/>
          <w:szCs w:val="21"/>
          <w:lang w:eastAsia="zh-CN"/>
        </w:rPr>
        <w:t>)</w:t>
      </w:r>
      <w:r w:rsidRPr="00452A4B">
        <w:rPr>
          <w:rFonts w:ascii="SimSun" w:hAnsi="SimSun" w:cs="SimSun" w:hint="eastAsia"/>
          <w:sz w:val="21"/>
          <w:szCs w:val="21"/>
          <w:lang w:eastAsia="zh-CN"/>
        </w:rPr>
        <w:t>上露面之后的</w:t>
      </w:r>
      <w:r w:rsidRPr="00452A4B">
        <w:rPr>
          <w:rFonts w:ascii="SimSun" w:hAnsi="SimSun"/>
          <w:sz w:val="21"/>
          <w:szCs w:val="21"/>
          <w:lang w:eastAsia="zh-CN"/>
        </w:rPr>
        <w:t>21</w:t>
      </w:r>
      <w:r w:rsidRPr="00452A4B">
        <w:rPr>
          <w:rFonts w:ascii="SimSun" w:hAnsi="SimSun" w:cs="SimSun" w:hint="eastAsia"/>
          <w:sz w:val="21"/>
          <w:szCs w:val="21"/>
          <w:lang w:eastAsia="zh-CN"/>
        </w:rPr>
        <w:t>个月内，</w:t>
      </w:r>
      <w:r w:rsidRPr="00452A4B">
        <w:rPr>
          <w:rFonts w:ascii="SimSun" w:hAnsi="SimSun"/>
          <w:sz w:val="21"/>
          <w:szCs w:val="21"/>
          <w:lang w:eastAsia="zh-CN"/>
        </w:rPr>
        <w:t>WIPO</w:t>
      </w:r>
      <w:r w:rsidRPr="00452A4B">
        <w:rPr>
          <w:rFonts w:ascii="SimSun" w:hAnsi="SimSun" w:cs="SimSun" w:hint="eastAsia"/>
          <w:sz w:val="21"/>
          <w:szCs w:val="21"/>
          <w:lang w:eastAsia="zh-CN"/>
        </w:rPr>
        <w:t>推特的潜在“展现量”从</w:t>
      </w:r>
      <w:r w:rsidRPr="00452A4B">
        <w:rPr>
          <w:rFonts w:ascii="SimSun" w:hAnsi="SimSun"/>
          <w:sz w:val="21"/>
          <w:szCs w:val="21"/>
          <w:lang w:eastAsia="zh-CN"/>
        </w:rPr>
        <w:t>2012</w:t>
      </w:r>
      <w:r w:rsidRPr="00452A4B">
        <w:rPr>
          <w:rFonts w:ascii="SimSun" w:hAnsi="SimSun" w:cs="SimSun" w:hint="eastAsia"/>
          <w:sz w:val="21"/>
          <w:szCs w:val="21"/>
          <w:lang w:eastAsia="zh-CN"/>
        </w:rPr>
        <w:t>年的</w:t>
      </w:r>
      <w:r w:rsidRPr="00452A4B">
        <w:rPr>
          <w:rFonts w:ascii="SimSun" w:hAnsi="SimSun"/>
          <w:sz w:val="21"/>
          <w:szCs w:val="21"/>
          <w:lang w:eastAsia="zh-CN"/>
        </w:rPr>
        <w:t>87</w:t>
      </w:r>
      <w:r w:rsidRPr="00452A4B">
        <w:rPr>
          <w:rFonts w:ascii="SimSun" w:hAnsi="SimSun" w:cs="SimSun" w:hint="eastAsia"/>
          <w:sz w:val="21"/>
          <w:szCs w:val="21"/>
          <w:lang w:eastAsia="zh-CN"/>
        </w:rPr>
        <w:t>万上升到</w:t>
      </w:r>
      <w:r w:rsidRPr="00452A4B">
        <w:rPr>
          <w:rFonts w:ascii="SimSun" w:hAnsi="SimSun"/>
          <w:sz w:val="21"/>
          <w:szCs w:val="21"/>
          <w:lang w:eastAsia="zh-CN"/>
        </w:rPr>
        <w:t>2013</w:t>
      </w:r>
      <w:r w:rsidRPr="00452A4B">
        <w:rPr>
          <w:rFonts w:ascii="SimSun" w:hAnsi="SimSun" w:cs="SimSun" w:hint="eastAsia"/>
          <w:sz w:val="21"/>
          <w:szCs w:val="21"/>
          <w:lang w:eastAsia="zh-CN"/>
        </w:rPr>
        <w:t>年的</w:t>
      </w:r>
      <w:r w:rsidRPr="00452A4B">
        <w:rPr>
          <w:rFonts w:ascii="SimSun" w:hAnsi="SimSun"/>
          <w:sz w:val="21"/>
          <w:szCs w:val="21"/>
          <w:lang w:eastAsia="zh-CN"/>
        </w:rPr>
        <w:t>220</w:t>
      </w:r>
      <w:r w:rsidRPr="00452A4B">
        <w:rPr>
          <w:rFonts w:ascii="SimSun" w:hAnsi="SimSun" w:cs="SimSun" w:hint="eastAsia"/>
          <w:sz w:val="21"/>
          <w:szCs w:val="21"/>
          <w:lang w:eastAsia="zh-CN"/>
        </w:rPr>
        <w:t>万。</w:t>
      </w:r>
      <w:r w:rsidRPr="00452A4B">
        <w:rPr>
          <w:rFonts w:ascii="SimSun" w:hAnsi="SimSun"/>
          <w:sz w:val="21"/>
          <w:szCs w:val="21"/>
          <w:lang w:eastAsia="zh-CN"/>
        </w:rPr>
        <w:t>WIPO</w:t>
      </w:r>
      <w:r w:rsidRPr="00452A4B">
        <w:rPr>
          <w:rFonts w:ascii="SimSun" w:hAnsi="SimSun" w:cs="SimSun" w:hint="eastAsia"/>
          <w:sz w:val="21"/>
          <w:szCs w:val="21"/>
          <w:lang w:eastAsia="zh-CN"/>
        </w:rPr>
        <w:t>的社会影响评价</w:t>
      </w:r>
      <w:r w:rsidRPr="00452A4B">
        <w:rPr>
          <w:rFonts w:ascii="SimSun" w:hAnsi="SimSun"/>
          <w:sz w:val="21"/>
          <w:szCs w:val="21"/>
          <w:lang w:eastAsia="zh-CN"/>
        </w:rPr>
        <w:t>(</w:t>
      </w:r>
      <w:r w:rsidRPr="00452A4B">
        <w:rPr>
          <w:rFonts w:ascii="SimSun" w:hAnsi="SimSun" w:cs="SimSun" w:hint="eastAsia"/>
          <w:sz w:val="21"/>
          <w:szCs w:val="21"/>
          <w:lang w:eastAsia="zh-CN"/>
        </w:rPr>
        <w:t>由</w:t>
      </w:r>
      <w:r w:rsidRPr="00FA6AC0">
        <w:rPr>
          <w:rFonts w:ascii="SimSun" w:hAnsi="SimSun"/>
          <w:iCs/>
          <w:sz w:val="21"/>
          <w:szCs w:val="21"/>
          <w:lang w:eastAsia="zh-CN"/>
        </w:rPr>
        <w:t>Klout</w:t>
      </w:r>
      <w:r w:rsidRPr="00FA6AC0">
        <w:rPr>
          <w:rFonts w:ascii="SimSun" w:hAnsi="SimSun" w:cs="SimSun" w:hint="eastAsia"/>
          <w:iCs/>
          <w:sz w:val="21"/>
          <w:szCs w:val="21"/>
          <w:lang w:eastAsia="zh-CN"/>
        </w:rPr>
        <w:t>评估</w:t>
      </w:r>
      <w:r w:rsidRPr="00452A4B">
        <w:rPr>
          <w:rFonts w:ascii="SimSun" w:hAnsi="SimSun"/>
          <w:sz w:val="21"/>
          <w:szCs w:val="21"/>
          <w:lang w:eastAsia="zh-CN"/>
        </w:rPr>
        <w:t>)</w:t>
      </w:r>
      <w:r w:rsidRPr="00452A4B">
        <w:rPr>
          <w:rFonts w:ascii="SimSun" w:hAnsi="SimSun" w:cs="SimSun" w:hint="eastAsia"/>
          <w:sz w:val="21"/>
          <w:szCs w:val="21"/>
          <w:lang w:eastAsia="zh-CN"/>
        </w:rPr>
        <w:t>升高到</w:t>
      </w:r>
      <w:r w:rsidRPr="00452A4B">
        <w:rPr>
          <w:rFonts w:ascii="SimSun" w:hAnsi="SimSun"/>
          <w:sz w:val="21"/>
          <w:szCs w:val="21"/>
          <w:lang w:eastAsia="zh-CN"/>
        </w:rPr>
        <w:t>64</w:t>
      </w:r>
      <w:r w:rsidRPr="00452A4B">
        <w:rPr>
          <w:rFonts w:ascii="SimSun" w:hAnsi="SimSun" w:cs="SimSun" w:hint="eastAsia"/>
          <w:sz w:val="21"/>
          <w:szCs w:val="21"/>
          <w:lang w:eastAsia="zh-CN"/>
        </w:rPr>
        <w:t>，超过一些建立了更长时间社会媒体形象的类似国家和国际机构。</w:t>
      </w:r>
      <w:r w:rsidRPr="00452A4B">
        <w:rPr>
          <w:rFonts w:ascii="SimSun" w:hAnsi="SimSun"/>
          <w:sz w:val="21"/>
          <w:szCs w:val="21"/>
          <w:lang w:eastAsia="zh-CN"/>
        </w:rPr>
        <w:t>WIPO</w:t>
      </w:r>
      <w:r w:rsidRPr="00452A4B">
        <w:rPr>
          <w:rFonts w:ascii="SimSun" w:hAnsi="SimSun" w:cs="SimSun" w:hint="eastAsia"/>
          <w:sz w:val="21"/>
          <w:szCs w:val="21"/>
          <w:lang w:eastAsia="zh-CN"/>
        </w:rPr>
        <w:t>也扩展</w:t>
      </w:r>
      <w:r w:rsidRPr="00452A4B">
        <w:rPr>
          <w:rFonts w:ascii="SimSun" w:hAnsi="SimSun"/>
          <w:sz w:val="21"/>
          <w:szCs w:val="21"/>
          <w:lang w:eastAsia="zh-CN"/>
        </w:rPr>
        <w:t>WIPOYouTube</w:t>
      </w:r>
      <w:r w:rsidRPr="00452A4B">
        <w:rPr>
          <w:rFonts w:ascii="SimSun" w:hAnsi="SimSun" w:cs="SimSun" w:hint="eastAsia"/>
          <w:sz w:val="21"/>
          <w:szCs w:val="21"/>
          <w:lang w:eastAsia="zh-CN"/>
        </w:rPr>
        <w:t>频道以及对视频的利用，尤其是将视频作为首要的发布方式，以促进对</w:t>
      </w:r>
      <w:r w:rsidRPr="00452A4B">
        <w:rPr>
          <w:rFonts w:ascii="SimSun" w:hAnsi="SimSun"/>
          <w:sz w:val="21"/>
          <w:szCs w:val="21"/>
          <w:lang w:eastAsia="zh-CN"/>
        </w:rPr>
        <w:t>WIPO</w:t>
      </w:r>
      <w:r w:rsidRPr="00452A4B">
        <w:rPr>
          <w:rFonts w:ascii="SimSun" w:hAnsi="SimSun" w:cs="SimSun" w:hint="eastAsia"/>
          <w:sz w:val="21"/>
          <w:szCs w:val="21"/>
          <w:lang w:eastAsia="zh-CN"/>
        </w:rPr>
        <w:t>研讨会、会议和新闻发布会的开放获取。</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C33597">
        <w:rPr>
          <w:rFonts w:ascii="KaiTi" w:eastAsia="KaiTi" w:hAnsi="SimSun" w:cs="SimSun" w:hint="eastAsia"/>
          <w:i/>
          <w:iCs/>
          <w:sz w:val="21"/>
          <w:szCs w:val="21"/>
          <w:lang w:eastAsia="zh-CN"/>
        </w:rPr>
        <w:t>质量内容</w:t>
      </w:r>
      <w:r w:rsidRPr="00452A4B">
        <w:rPr>
          <w:rFonts w:ascii="SimSun" w:hAnsi="SimSun" w:cs="SimSun" w:hint="eastAsia"/>
          <w:sz w:val="21"/>
          <w:szCs w:val="21"/>
          <w:lang w:eastAsia="zh-CN"/>
        </w:rPr>
        <w:t>。启动新的跨部门出版委员会，以帮助确保所有新的</w:t>
      </w:r>
      <w:r w:rsidRPr="00452A4B">
        <w:rPr>
          <w:rFonts w:ascii="SimSun" w:hAnsi="SimSun"/>
          <w:sz w:val="21"/>
          <w:szCs w:val="21"/>
          <w:lang w:eastAsia="zh-CN"/>
        </w:rPr>
        <w:t>WIPO</w:t>
      </w:r>
      <w:r w:rsidRPr="00452A4B">
        <w:rPr>
          <w:rFonts w:ascii="SimSun" w:hAnsi="SimSun" w:cs="SimSun" w:hint="eastAsia"/>
          <w:sz w:val="21"/>
          <w:szCs w:val="21"/>
          <w:lang w:eastAsia="zh-CN"/>
        </w:rPr>
        <w:t>出版物满足质量、相关性和实用性的标准。为了促进</w:t>
      </w:r>
      <w:r w:rsidRPr="00452A4B">
        <w:rPr>
          <w:rFonts w:ascii="SimSun" w:hAnsi="SimSun"/>
          <w:sz w:val="21"/>
          <w:szCs w:val="21"/>
          <w:lang w:eastAsia="zh-CN"/>
        </w:rPr>
        <w:t>WIPO</w:t>
      </w:r>
      <w:r w:rsidRPr="00452A4B">
        <w:rPr>
          <w:rFonts w:ascii="SimSun" w:hAnsi="SimSun" w:cs="SimSun" w:hint="eastAsia"/>
          <w:sz w:val="21"/>
          <w:szCs w:val="21"/>
          <w:lang w:eastAsia="zh-CN"/>
        </w:rPr>
        <w:t>出版物的开放获取，引入了将所有出版物向公众开放免费在线下载的新政策。对于硬拷贝的付费订单来说，</w:t>
      </w:r>
      <w:r w:rsidRPr="00452A4B">
        <w:rPr>
          <w:rFonts w:ascii="SimSun" w:hAnsi="SimSun"/>
          <w:sz w:val="21"/>
          <w:szCs w:val="21"/>
          <w:lang w:eastAsia="zh-CN"/>
        </w:rPr>
        <w:t>WIPO</w:t>
      </w:r>
      <w:r w:rsidRPr="00452A4B">
        <w:rPr>
          <w:rFonts w:ascii="SimSun" w:hAnsi="SimSun" w:cs="SimSun" w:hint="eastAsia"/>
          <w:sz w:val="21"/>
          <w:szCs w:val="21"/>
          <w:lang w:eastAsia="zh-CN"/>
        </w:rPr>
        <w:t>启动了一个外包的、按需打印系统的预试验。</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包括信息图在内的高质量视觉设计，提升了</w:t>
      </w:r>
      <w:r w:rsidRPr="00452A4B">
        <w:rPr>
          <w:rFonts w:ascii="SimSun" w:hAnsi="SimSun"/>
          <w:sz w:val="21"/>
          <w:szCs w:val="21"/>
          <w:lang w:eastAsia="zh-CN"/>
        </w:rPr>
        <w:t>WIPO</w:t>
      </w:r>
      <w:r w:rsidRPr="00452A4B">
        <w:rPr>
          <w:rFonts w:ascii="SimSun" w:hAnsi="SimSun" w:cs="SimSun" w:hint="eastAsia"/>
          <w:sz w:val="21"/>
          <w:szCs w:val="21"/>
          <w:lang w:eastAsia="zh-CN"/>
        </w:rPr>
        <w:t>重要统计和经济报告、提交给成员国大会的总干事年度报告、大量公开物和信息材料、</w:t>
      </w:r>
      <w:r w:rsidRPr="00452A4B">
        <w:rPr>
          <w:rFonts w:ascii="SimSun" w:hAnsi="SimSun"/>
          <w:sz w:val="21"/>
          <w:szCs w:val="21"/>
          <w:lang w:eastAsia="zh-CN"/>
        </w:rPr>
        <w:t>WIPO</w:t>
      </w:r>
      <w:r w:rsidRPr="00452A4B">
        <w:rPr>
          <w:rFonts w:ascii="SimSun" w:hAnsi="SimSun" w:cs="SimSun" w:hint="eastAsia"/>
          <w:sz w:val="21"/>
          <w:szCs w:val="21"/>
          <w:lang w:eastAsia="zh-CN"/>
        </w:rPr>
        <w:t>杂志的利用性和影响，</w:t>
      </w:r>
      <w:r w:rsidRPr="00452A4B">
        <w:rPr>
          <w:rFonts w:ascii="SimSun" w:hAnsi="SimSun"/>
          <w:sz w:val="21"/>
          <w:szCs w:val="21"/>
          <w:lang w:eastAsia="zh-CN"/>
        </w:rPr>
        <w:t>WIPO</w:t>
      </w:r>
      <w:r w:rsidRPr="00452A4B">
        <w:rPr>
          <w:rFonts w:ascii="SimSun" w:hAnsi="SimSun" w:cs="SimSun" w:hint="eastAsia"/>
          <w:sz w:val="21"/>
          <w:szCs w:val="21"/>
          <w:lang w:eastAsia="zh-CN"/>
        </w:rPr>
        <w:t>杂志获得了来自</w:t>
      </w:r>
      <w:r w:rsidRPr="00452A4B">
        <w:rPr>
          <w:rFonts w:ascii="SimSun" w:hAnsi="SimSun"/>
          <w:sz w:val="21"/>
          <w:szCs w:val="21"/>
          <w:lang w:eastAsia="zh-CN"/>
        </w:rPr>
        <w:t>Twitter</w:t>
      </w:r>
      <w:r w:rsidRPr="00452A4B">
        <w:rPr>
          <w:rFonts w:ascii="SimSun" w:hAnsi="SimSun" w:cs="SimSun" w:hint="eastAsia"/>
          <w:sz w:val="21"/>
          <w:szCs w:val="21"/>
          <w:lang w:eastAsia="zh-CN"/>
        </w:rPr>
        <w:t>和读者调查的大量积极反馈</w:t>
      </w:r>
      <w:r w:rsidRPr="00452A4B">
        <w:rPr>
          <w:rFonts w:ascii="SimSun" w:hAnsi="SimSun"/>
          <w:sz w:val="21"/>
          <w:szCs w:val="21"/>
          <w:lang w:eastAsia="zh-CN"/>
        </w:rPr>
        <w:t>(</w:t>
      </w:r>
      <w:r w:rsidRPr="00452A4B">
        <w:rPr>
          <w:rFonts w:ascii="SimSun" w:hAnsi="SimSun" w:cs="SimSun" w:hint="eastAsia"/>
          <w:sz w:val="21"/>
          <w:szCs w:val="21"/>
          <w:lang w:eastAsia="zh-CN"/>
        </w:rPr>
        <w:t>在</w:t>
      </w:r>
      <w:r w:rsidRPr="00452A4B">
        <w:rPr>
          <w:rFonts w:ascii="SimSun" w:hAnsi="SimSun"/>
          <w:sz w:val="21"/>
          <w:szCs w:val="21"/>
          <w:lang w:eastAsia="zh-CN"/>
        </w:rPr>
        <w:t>2013</w:t>
      </w:r>
      <w:r w:rsidRPr="00452A4B">
        <w:rPr>
          <w:rFonts w:ascii="SimSun" w:hAnsi="SimSun" w:cs="SimSun" w:hint="eastAsia"/>
          <w:sz w:val="21"/>
          <w:szCs w:val="21"/>
          <w:lang w:eastAsia="zh-CN"/>
        </w:rPr>
        <w:t>年底，</w:t>
      </w:r>
      <w:r w:rsidRPr="00452A4B">
        <w:rPr>
          <w:rFonts w:ascii="SimSun" w:hAnsi="SimSun"/>
          <w:sz w:val="21"/>
          <w:szCs w:val="21"/>
          <w:lang w:eastAsia="zh-CN"/>
        </w:rPr>
        <w:t>94%</w:t>
      </w:r>
      <w:r w:rsidRPr="00452A4B">
        <w:rPr>
          <w:rFonts w:ascii="SimSun" w:hAnsi="SimSun" w:cs="SimSun" w:hint="eastAsia"/>
          <w:sz w:val="21"/>
          <w:szCs w:val="21"/>
          <w:lang w:eastAsia="zh-CN"/>
        </w:rPr>
        <w:t>的反馈者认为</w:t>
      </w:r>
      <w:r w:rsidRPr="00452A4B">
        <w:rPr>
          <w:rFonts w:ascii="SimSun" w:hAnsi="SimSun"/>
          <w:sz w:val="21"/>
          <w:szCs w:val="21"/>
          <w:lang w:eastAsia="zh-CN"/>
        </w:rPr>
        <w:t>WIPO</w:t>
      </w:r>
      <w:r w:rsidRPr="00452A4B">
        <w:rPr>
          <w:rFonts w:ascii="SimSun" w:hAnsi="SimSun" w:cs="SimSun" w:hint="eastAsia"/>
          <w:sz w:val="21"/>
          <w:szCs w:val="21"/>
          <w:lang w:eastAsia="zh-CN"/>
        </w:rPr>
        <w:t>英文杂志好或非常好</w:t>
      </w:r>
      <w:r w:rsidRPr="00452A4B">
        <w:rPr>
          <w:rFonts w:ascii="SimSun" w:hAnsi="SimSun"/>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WIPO</w:t>
      </w:r>
      <w:r w:rsidRPr="00452A4B">
        <w:rPr>
          <w:rFonts w:ascii="SimSun" w:hAnsi="SimSun" w:cs="SimSun" w:hint="eastAsia"/>
          <w:sz w:val="21"/>
          <w:szCs w:val="21"/>
          <w:lang w:eastAsia="zh-CN"/>
        </w:rPr>
        <w:t>也投入原始摄影内容的制作，在</w:t>
      </w:r>
      <w:r w:rsidRPr="00452A4B">
        <w:rPr>
          <w:rFonts w:ascii="SimSun" w:hAnsi="SimSun"/>
          <w:sz w:val="21"/>
          <w:szCs w:val="21"/>
          <w:lang w:eastAsia="zh-CN"/>
        </w:rPr>
        <w:t>Flickr</w:t>
      </w:r>
      <w:r w:rsidRPr="00452A4B">
        <w:rPr>
          <w:rFonts w:ascii="SimSun" w:hAnsi="SimSun" w:cs="SimSun" w:hint="eastAsia"/>
          <w:sz w:val="21"/>
          <w:szCs w:val="21"/>
          <w:lang w:eastAsia="zh-CN"/>
        </w:rPr>
        <w:t>上制作了影像图库，以提供</w:t>
      </w:r>
      <w:r w:rsidRPr="00452A4B">
        <w:rPr>
          <w:rFonts w:ascii="SimSun" w:hAnsi="SimSun"/>
          <w:sz w:val="21"/>
          <w:szCs w:val="21"/>
          <w:lang w:eastAsia="zh-CN"/>
        </w:rPr>
        <w:t>WIPO</w:t>
      </w:r>
      <w:r w:rsidRPr="00452A4B">
        <w:rPr>
          <w:rFonts w:ascii="SimSun" w:hAnsi="SimSun" w:cs="SimSun" w:hint="eastAsia"/>
          <w:sz w:val="21"/>
          <w:szCs w:val="21"/>
          <w:lang w:eastAsia="zh-CN"/>
        </w:rPr>
        <w:t>活动的影像浏览，吸引新的网络观众。</w:t>
      </w:r>
      <w:r w:rsidRPr="00452A4B">
        <w:rPr>
          <w:rFonts w:ascii="SimSun" w:hAnsi="SimSun"/>
          <w:sz w:val="21"/>
          <w:szCs w:val="21"/>
          <w:lang w:eastAsia="zh-CN"/>
        </w:rPr>
        <w:t>Flickr</w:t>
      </w:r>
      <w:r w:rsidRPr="00452A4B">
        <w:rPr>
          <w:rFonts w:ascii="SimSun" w:hAnsi="SimSun" w:cs="SimSun" w:hint="eastAsia"/>
          <w:sz w:val="21"/>
          <w:szCs w:val="21"/>
          <w:lang w:eastAsia="zh-CN"/>
        </w:rPr>
        <w:t>上</w:t>
      </w:r>
      <w:r w:rsidRPr="00452A4B">
        <w:rPr>
          <w:rFonts w:ascii="SimSun" w:hAnsi="SimSun"/>
          <w:sz w:val="21"/>
          <w:szCs w:val="21"/>
          <w:lang w:eastAsia="zh-CN"/>
        </w:rPr>
        <w:t>WIPO</w:t>
      </w:r>
      <w:r w:rsidRPr="00452A4B">
        <w:rPr>
          <w:rFonts w:ascii="SimSun" w:hAnsi="SimSun" w:cs="SimSun" w:hint="eastAsia"/>
          <w:sz w:val="21"/>
          <w:szCs w:val="21"/>
          <w:lang w:eastAsia="zh-CN"/>
        </w:rPr>
        <w:t>图片的总浏览量从</w:t>
      </w:r>
      <w:r w:rsidRPr="00452A4B">
        <w:rPr>
          <w:rFonts w:ascii="SimSun" w:hAnsi="SimSun"/>
          <w:sz w:val="21"/>
          <w:szCs w:val="21"/>
          <w:lang w:eastAsia="zh-CN"/>
        </w:rPr>
        <w:t>2012</w:t>
      </w:r>
      <w:r w:rsidRPr="00452A4B">
        <w:rPr>
          <w:rFonts w:ascii="SimSun" w:hAnsi="SimSun" w:cs="SimSun" w:hint="eastAsia"/>
          <w:sz w:val="21"/>
          <w:szCs w:val="21"/>
          <w:lang w:eastAsia="zh-CN"/>
        </w:rPr>
        <w:t>年底的</w:t>
      </w:r>
      <w:r w:rsidRPr="00452A4B">
        <w:rPr>
          <w:rFonts w:ascii="SimSun" w:hAnsi="SimSun"/>
          <w:sz w:val="21"/>
          <w:szCs w:val="21"/>
          <w:lang w:eastAsia="zh-CN"/>
        </w:rPr>
        <w:t>15</w:t>
      </w:r>
      <w:r w:rsidRPr="00452A4B">
        <w:rPr>
          <w:rFonts w:ascii="SimSun" w:hAnsi="SimSun" w:cs="SimSun" w:hint="eastAsia"/>
          <w:sz w:val="21"/>
          <w:szCs w:val="21"/>
          <w:lang w:eastAsia="zh-CN"/>
        </w:rPr>
        <w:t>万上升到</w:t>
      </w:r>
      <w:r w:rsidRPr="00452A4B">
        <w:rPr>
          <w:rFonts w:ascii="SimSun" w:hAnsi="SimSun"/>
          <w:sz w:val="21"/>
          <w:szCs w:val="21"/>
          <w:lang w:eastAsia="zh-CN"/>
        </w:rPr>
        <w:t>2013</w:t>
      </w:r>
      <w:r w:rsidRPr="00452A4B">
        <w:rPr>
          <w:rFonts w:ascii="SimSun" w:hAnsi="SimSun" w:cs="SimSun" w:hint="eastAsia"/>
          <w:sz w:val="21"/>
          <w:szCs w:val="21"/>
          <w:lang w:eastAsia="zh-CN"/>
        </w:rPr>
        <w:t>年底的</w:t>
      </w:r>
      <w:r w:rsidRPr="00452A4B">
        <w:rPr>
          <w:rFonts w:ascii="SimSun" w:hAnsi="SimSun"/>
          <w:sz w:val="21"/>
          <w:szCs w:val="21"/>
          <w:lang w:eastAsia="zh-CN"/>
        </w:rPr>
        <w:t>90</w:t>
      </w:r>
      <w:r w:rsidRPr="00452A4B">
        <w:rPr>
          <w:rFonts w:ascii="SimSun" w:hAnsi="SimSun" w:cs="SimSun" w:hint="eastAsia"/>
          <w:sz w:val="21"/>
          <w:szCs w:val="21"/>
          <w:lang w:eastAsia="zh-CN"/>
        </w:rPr>
        <w:t>万。本两年期内共制作了</w:t>
      </w:r>
      <w:r w:rsidRPr="00452A4B">
        <w:rPr>
          <w:rFonts w:ascii="SimSun" w:hAnsi="SimSun"/>
          <w:sz w:val="21"/>
          <w:szCs w:val="21"/>
          <w:lang w:eastAsia="zh-CN"/>
        </w:rPr>
        <w:t>122</w:t>
      </w:r>
      <w:r w:rsidRPr="00452A4B">
        <w:rPr>
          <w:rFonts w:ascii="SimSun" w:hAnsi="SimSun" w:cs="SimSun" w:hint="eastAsia"/>
          <w:sz w:val="21"/>
          <w:szCs w:val="21"/>
          <w:lang w:eastAsia="zh-CN"/>
        </w:rPr>
        <w:t>个新视频放在</w:t>
      </w:r>
      <w:r w:rsidRPr="00452A4B">
        <w:rPr>
          <w:rFonts w:ascii="SimSun" w:hAnsi="SimSun"/>
          <w:sz w:val="21"/>
          <w:szCs w:val="21"/>
          <w:lang w:eastAsia="zh-CN"/>
        </w:rPr>
        <w:t>WIPO YouTube</w:t>
      </w:r>
      <w:r w:rsidRPr="00452A4B">
        <w:rPr>
          <w:rFonts w:ascii="SimSun" w:hAnsi="SimSun" w:cs="SimSun" w:hint="eastAsia"/>
          <w:sz w:val="21"/>
          <w:szCs w:val="21"/>
          <w:lang w:eastAsia="zh-CN"/>
        </w:rPr>
        <w:t>频道和网站上，包括更多新形式的内容和知识产权故事、教程和报告。在增加了为儿童制作的“</w:t>
      </w:r>
      <w:r w:rsidR="006877D5">
        <w:rPr>
          <w:rFonts w:ascii="SimSun" w:hAnsi="SimSun"/>
          <w:sz w:val="21"/>
          <w:szCs w:val="21"/>
          <w:lang w:eastAsia="zh-CN"/>
        </w:rPr>
        <w:t>波鲁鲁</w:t>
      </w:r>
      <w:r w:rsidRPr="00452A4B">
        <w:rPr>
          <w:rFonts w:ascii="SimSun" w:hAnsi="SimSun" w:cs="SimSun" w:hint="eastAsia"/>
          <w:sz w:val="21"/>
          <w:szCs w:val="21"/>
          <w:lang w:eastAsia="zh-CN"/>
        </w:rPr>
        <w:t>”动画</w:t>
      </w:r>
      <w:r w:rsidRPr="00452A4B">
        <w:rPr>
          <w:rFonts w:ascii="SimSun" w:hAnsi="SimSun"/>
          <w:sz w:val="21"/>
          <w:szCs w:val="21"/>
          <w:lang w:eastAsia="zh-CN"/>
        </w:rPr>
        <w:t>(</w:t>
      </w:r>
      <w:r w:rsidRPr="00452A4B">
        <w:rPr>
          <w:rFonts w:ascii="SimSun" w:hAnsi="SimSun" w:cs="SimSun" w:hint="eastAsia"/>
          <w:sz w:val="21"/>
          <w:szCs w:val="21"/>
          <w:lang w:eastAsia="zh-CN"/>
        </w:rPr>
        <w:t>浏览量超过</w:t>
      </w:r>
      <w:r w:rsidRPr="00452A4B">
        <w:rPr>
          <w:rFonts w:ascii="SimSun" w:hAnsi="SimSun"/>
          <w:sz w:val="21"/>
          <w:szCs w:val="21"/>
          <w:lang w:eastAsia="zh-CN"/>
        </w:rPr>
        <w:t>38</w:t>
      </w:r>
      <w:r w:rsidRPr="00452A4B">
        <w:rPr>
          <w:rFonts w:ascii="SimSun" w:hAnsi="SimSun" w:cs="SimSun" w:hint="eastAsia"/>
          <w:sz w:val="21"/>
          <w:szCs w:val="21"/>
          <w:lang w:eastAsia="zh-CN"/>
        </w:rPr>
        <w:t>万</w:t>
      </w:r>
      <w:r w:rsidRPr="00452A4B">
        <w:rPr>
          <w:rFonts w:ascii="SimSun" w:hAnsi="SimSun"/>
          <w:sz w:val="21"/>
          <w:szCs w:val="21"/>
          <w:lang w:eastAsia="zh-CN"/>
        </w:rPr>
        <w:t>)</w:t>
      </w:r>
      <w:r w:rsidRPr="00452A4B">
        <w:rPr>
          <w:rFonts w:ascii="SimSun" w:hAnsi="SimSun" w:cs="SimSun" w:hint="eastAsia"/>
          <w:sz w:val="21"/>
          <w:szCs w:val="21"/>
          <w:lang w:eastAsia="zh-CN"/>
        </w:rPr>
        <w:t>后，</w:t>
      </w:r>
      <w:r w:rsidRPr="00452A4B">
        <w:rPr>
          <w:rFonts w:ascii="SimSun" w:hAnsi="SimSun"/>
          <w:sz w:val="21"/>
          <w:szCs w:val="21"/>
          <w:lang w:eastAsia="zh-CN"/>
        </w:rPr>
        <w:t>WIPO</w:t>
      </w:r>
      <w:r w:rsidRPr="00452A4B">
        <w:rPr>
          <w:rFonts w:ascii="SimSun" w:hAnsi="SimSun" w:cs="SimSun" w:hint="eastAsia"/>
          <w:sz w:val="21"/>
          <w:szCs w:val="21"/>
          <w:lang w:eastAsia="zh-CN"/>
        </w:rPr>
        <w:t>频道的浏览量迅速上升，使得本两年期末</w:t>
      </w:r>
      <w:r w:rsidRPr="00452A4B">
        <w:rPr>
          <w:rFonts w:ascii="SimSun" w:hAnsi="SimSun"/>
          <w:sz w:val="21"/>
          <w:szCs w:val="21"/>
          <w:lang w:eastAsia="zh-CN"/>
        </w:rPr>
        <w:t>WIPO</w:t>
      </w:r>
      <w:r w:rsidRPr="00452A4B">
        <w:rPr>
          <w:rFonts w:ascii="SimSun" w:hAnsi="SimSun" w:cs="SimSun" w:hint="eastAsia"/>
          <w:sz w:val="21"/>
          <w:szCs w:val="21"/>
          <w:lang w:eastAsia="zh-CN"/>
        </w:rPr>
        <w:t>频道的总浏览量相比</w:t>
      </w:r>
      <w:r w:rsidRPr="00452A4B">
        <w:rPr>
          <w:rFonts w:ascii="SimSun" w:hAnsi="SimSun"/>
          <w:sz w:val="21"/>
          <w:szCs w:val="21"/>
          <w:lang w:eastAsia="zh-CN"/>
        </w:rPr>
        <w:t>2011</w:t>
      </w:r>
      <w:r w:rsidRPr="00452A4B">
        <w:rPr>
          <w:rFonts w:ascii="SimSun" w:hAnsi="SimSun" w:cs="SimSun" w:hint="eastAsia"/>
          <w:sz w:val="21"/>
          <w:szCs w:val="21"/>
          <w:lang w:eastAsia="zh-CN"/>
        </w:rPr>
        <w:t>年底增长超过</w:t>
      </w:r>
      <w:r w:rsidRPr="00452A4B">
        <w:rPr>
          <w:rFonts w:ascii="SimSun" w:hAnsi="SimSun"/>
          <w:sz w:val="21"/>
          <w:szCs w:val="21"/>
          <w:lang w:eastAsia="zh-CN"/>
        </w:rPr>
        <w:t>2,900%</w:t>
      </w:r>
      <w:r w:rsidRPr="00452A4B">
        <w:rPr>
          <w:rFonts w:ascii="SimSun" w:hAnsi="SimSun" w:cs="SimSun" w:hint="eastAsia"/>
          <w:sz w:val="21"/>
          <w:szCs w:val="21"/>
          <w:lang w:eastAsia="zh-CN"/>
        </w:rPr>
        <w:t>。</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C33597">
        <w:rPr>
          <w:rFonts w:ascii="KaiTi" w:eastAsia="KaiTi" w:hAnsi="SimSun" w:cs="SimSun" w:hint="eastAsia"/>
          <w:i/>
          <w:iCs/>
          <w:sz w:val="21"/>
          <w:szCs w:val="21"/>
          <w:lang w:eastAsia="zh-CN"/>
        </w:rPr>
        <w:t>增加知名度。</w:t>
      </w:r>
      <w:r w:rsidRPr="00452A4B">
        <w:rPr>
          <w:rFonts w:ascii="SimSun" w:hAnsi="SimSun" w:cs="SimSun" w:hint="eastAsia"/>
          <w:sz w:val="21"/>
          <w:szCs w:val="21"/>
          <w:lang w:eastAsia="zh-CN"/>
        </w:rPr>
        <w:t>本两年期内，大量协同沟通工作投入到</w:t>
      </w:r>
      <w:r w:rsidRPr="00452A4B">
        <w:rPr>
          <w:rFonts w:ascii="SimSun" w:hAnsi="SimSun"/>
          <w:sz w:val="21"/>
          <w:szCs w:val="21"/>
          <w:lang w:eastAsia="zh-CN"/>
        </w:rPr>
        <w:t>WIPO</w:t>
      </w:r>
      <w:r w:rsidRPr="00452A4B">
        <w:rPr>
          <w:rFonts w:ascii="SimSun" w:hAnsi="SimSun" w:cs="SimSun" w:hint="eastAsia"/>
          <w:sz w:val="21"/>
          <w:szCs w:val="21"/>
          <w:lang w:eastAsia="zh-CN"/>
        </w:rPr>
        <w:t>的重要活动、产品和成果中，例如通过了两个新</w:t>
      </w:r>
      <w:r w:rsidRPr="00452A4B">
        <w:rPr>
          <w:rFonts w:ascii="SimSun" w:hAnsi="SimSun"/>
          <w:sz w:val="21"/>
          <w:szCs w:val="21"/>
          <w:lang w:eastAsia="zh-CN"/>
        </w:rPr>
        <w:t>WIPO</w:t>
      </w:r>
      <w:r w:rsidRPr="00452A4B">
        <w:rPr>
          <w:rFonts w:ascii="SimSun" w:hAnsi="SimSun" w:cs="SimSun" w:hint="eastAsia"/>
          <w:sz w:val="21"/>
          <w:szCs w:val="21"/>
          <w:lang w:eastAsia="zh-CN"/>
        </w:rPr>
        <w:t>条约，出版了</w:t>
      </w:r>
      <w:r w:rsidRPr="00452A4B">
        <w:rPr>
          <w:rFonts w:ascii="SimSun" w:hAnsi="SimSun"/>
          <w:sz w:val="21"/>
          <w:szCs w:val="21"/>
          <w:lang w:eastAsia="zh-CN"/>
        </w:rPr>
        <w:t>WIPO</w:t>
      </w:r>
      <w:r w:rsidRPr="00452A4B">
        <w:rPr>
          <w:rFonts w:ascii="SimSun" w:hAnsi="SimSun" w:cs="SimSun" w:hint="eastAsia"/>
          <w:sz w:val="21"/>
          <w:szCs w:val="21"/>
          <w:lang w:eastAsia="zh-CN"/>
        </w:rPr>
        <w:t>的全球领先知识产权报告，全球品牌数据库和</w:t>
      </w:r>
      <w:r w:rsidRPr="00452A4B">
        <w:rPr>
          <w:rFonts w:ascii="SimSun" w:hAnsi="SimSun"/>
          <w:sz w:val="21"/>
          <w:szCs w:val="21"/>
          <w:lang w:eastAsia="zh-CN"/>
        </w:rPr>
        <w:t>PATENTSCOPE</w:t>
      </w:r>
      <w:r w:rsidRPr="00452A4B">
        <w:rPr>
          <w:rFonts w:ascii="SimSun" w:hAnsi="SimSun" w:cs="SimSun" w:hint="eastAsia"/>
          <w:sz w:val="21"/>
          <w:szCs w:val="21"/>
          <w:lang w:eastAsia="zh-CN"/>
        </w:rPr>
        <w:t>的里程碑式扩展，以及发布了</w:t>
      </w:r>
      <w:r w:rsidRPr="00452A4B">
        <w:rPr>
          <w:rFonts w:ascii="SimSun" w:hAnsi="SimSun"/>
          <w:sz w:val="21"/>
          <w:szCs w:val="21"/>
          <w:lang w:eastAsia="zh-CN"/>
        </w:rPr>
        <w:t>WIPO GREEN</w:t>
      </w:r>
      <w:r w:rsidRPr="00452A4B">
        <w:rPr>
          <w:rFonts w:ascii="SimSun" w:hAnsi="SimSun" w:cs="SimSun" w:hint="eastAsia"/>
          <w:sz w:val="21"/>
          <w:szCs w:val="21"/>
          <w:lang w:eastAsia="zh-CN"/>
        </w:rPr>
        <w:t>伙伴倡议。开发了一个更综合的方法来促进类似的重要活动，包括一致的信息框架；以六种语言提供定制的评论、可视网络内容；多渠道传播；积极的媒体和利益攸关者关系。</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利用名人代言，例如请演员</w:t>
      </w:r>
      <w:r w:rsidRPr="00452A4B">
        <w:rPr>
          <w:rFonts w:ascii="SimSun" w:hAnsi="SimSun"/>
          <w:sz w:val="21"/>
          <w:szCs w:val="21"/>
          <w:lang w:eastAsia="zh-CN"/>
        </w:rPr>
        <w:t>Javier Bardem</w:t>
      </w:r>
      <w:r w:rsidRPr="00452A4B">
        <w:rPr>
          <w:rFonts w:ascii="SimSun" w:hAnsi="SimSun" w:cs="SimSun" w:hint="eastAsia"/>
          <w:sz w:val="21"/>
          <w:szCs w:val="21"/>
          <w:lang w:eastAsia="zh-CN"/>
        </w:rPr>
        <w:t>代言，以促进保护视听表演外交大会的目标；歌手</w:t>
      </w:r>
      <w:r w:rsidRPr="00452A4B">
        <w:rPr>
          <w:rFonts w:ascii="SimSun" w:hAnsi="SimSun"/>
          <w:sz w:val="21"/>
          <w:szCs w:val="21"/>
          <w:lang w:eastAsia="zh-CN"/>
        </w:rPr>
        <w:t>Stevie Wonder</w:t>
      </w:r>
      <w:r w:rsidRPr="00452A4B">
        <w:rPr>
          <w:rFonts w:ascii="SimSun" w:hAnsi="SimSun" w:cs="SimSun" w:hint="eastAsia"/>
          <w:sz w:val="21"/>
          <w:szCs w:val="21"/>
          <w:lang w:eastAsia="zh-CN"/>
        </w:rPr>
        <w:t>代言马拉喀什外交大会，使得为马拉喀什条约最初采写的新闻在全球访问量居于前十位的新闻网站中的四个得到报道，以及</w:t>
      </w:r>
      <w:r w:rsidRPr="00452A4B">
        <w:rPr>
          <w:rFonts w:ascii="SimSun" w:hAnsi="SimSun" w:hint="eastAsia"/>
          <w:sz w:val="21"/>
          <w:szCs w:val="21"/>
          <w:lang w:eastAsia="zh-CN"/>
        </w:rPr>
        <w:t>用</w:t>
      </w:r>
      <w:r w:rsidRPr="00452A4B">
        <w:rPr>
          <w:rFonts w:ascii="SimSun" w:hAnsi="SimSun"/>
          <w:sz w:val="21"/>
          <w:szCs w:val="21"/>
          <w:lang w:eastAsia="zh-CN"/>
        </w:rPr>
        <w:t>VIPDC</w:t>
      </w:r>
      <w:r w:rsidRPr="00452A4B">
        <w:rPr>
          <w:rFonts w:ascii="SimSun" w:hAnsi="SimSun" w:cs="SimSun" w:hint="eastAsia"/>
          <w:sz w:val="21"/>
          <w:szCs w:val="21"/>
          <w:lang w:eastAsia="zh-CN"/>
        </w:rPr>
        <w:t>主题标签的</w:t>
      </w:r>
      <w:r w:rsidRPr="00452A4B">
        <w:rPr>
          <w:rFonts w:ascii="SimSun" w:hAnsi="SimSun"/>
          <w:sz w:val="21"/>
          <w:szCs w:val="21"/>
          <w:lang w:eastAsia="zh-CN"/>
        </w:rPr>
        <w:t>Twitter Buzz</w:t>
      </w:r>
      <w:r w:rsidRPr="00452A4B">
        <w:rPr>
          <w:rFonts w:ascii="SimSun" w:hAnsi="SimSun" w:cs="SimSun" w:hint="eastAsia"/>
          <w:sz w:val="21"/>
          <w:szCs w:val="21"/>
          <w:lang w:eastAsia="zh-CN"/>
        </w:rPr>
        <w:t>的潜在展现量达到</w:t>
      </w:r>
      <w:r w:rsidRPr="00452A4B">
        <w:rPr>
          <w:rFonts w:ascii="SimSun" w:hAnsi="SimSun"/>
          <w:sz w:val="21"/>
          <w:szCs w:val="21"/>
          <w:lang w:eastAsia="zh-CN"/>
        </w:rPr>
        <w:t>35</w:t>
      </w:r>
      <w:r w:rsidRPr="00452A4B">
        <w:rPr>
          <w:rFonts w:ascii="SimSun" w:hAnsi="SimSun" w:cs="SimSun" w:hint="eastAsia"/>
          <w:sz w:val="21"/>
          <w:szCs w:val="21"/>
          <w:lang w:eastAsia="zh-CN"/>
        </w:rPr>
        <w:t>万以上最高点。综合方法也促进了全球媒体对世界知识产权指数</w:t>
      </w:r>
      <w:r w:rsidRPr="00452A4B">
        <w:rPr>
          <w:rFonts w:ascii="SimSun" w:hAnsi="SimSun"/>
          <w:sz w:val="21"/>
          <w:szCs w:val="21"/>
          <w:lang w:eastAsia="zh-CN"/>
        </w:rPr>
        <w:t>(</w:t>
      </w:r>
      <w:r w:rsidRPr="00452A4B">
        <w:rPr>
          <w:rFonts w:ascii="SimSun" w:hAnsi="SimSun" w:cs="SimSun" w:hint="eastAsia"/>
          <w:sz w:val="21"/>
          <w:szCs w:val="21"/>
          <w:lang w:eastAsia="zh-CN"/>
        </w:rPr>
        <w:t>包括置顶推特</w:t>
      </w:r>
      <w:r w:rsidRPr="00452A4B">
        <w:rPr>
          <w:rFonts w:ascii="SimSun" w:hAnsi="SimSun"/>
          <w:sz w:val="21"/>
          <w:szCs w:val="21"/>
          <w:lang w:eastAsia="zh-CN"/>
        </w:rPr>
        <w:t>23</w:t>
      </w:r>
      <w:r w:rsidRPr="00452A4B">
        <w:rPr>
          <w:rFonts w:ascii="SimSun" w:hAnsi="SimSun" w:cs="SimSun" w:hint="eastAsia"/>
          <w:sz w:val="21"/>
          <w:szCs w:val="21"/>
          <w:lang w:eastAsia="zh-CN"/>
        </w:rPr>
        <w:t>万的潜在展现量</w:t>
      </w:r>
      <w:r w:rsidRPr="00452A4B">
        <w:rPr>
          <w:rFonts w:ascii="SimSun" w:hAnsi="SimSun"/>
          <w:sz w:val="21"/>
          <w:szCs w:val="21"/>
          <w:lang w:eastAsia="zh-CN"/>
        </w:rPr>
        <w:t>)</w:t>
      </w:r>
      <w:r w:rsidRPr="00452A4B">
        <w:rPr>
          <w:rFonts w:ascii="SimSun" w:hAnsi="SimSun" w:cs="SimSun" w:hint="eastAsia"/>
          <w:sz w:val="21"/>
          <w:szCs w:val="21"/>
          <w:lang w:eastAsia="zh-CN"/>
        </w:rPr>
        <w:t>、全球创新指数</w:t>
      </w:r>
      <w:r w:rsidRPr="00452A4B">
        <w:rPr>
          <w:rFonts w:ascii="SimSun" w:hAnsi="SimSun"/>
          <w:sz w:val="21"/>
          <w:szCs w:val="21"/>
          <w:lang w:eastAsia="zh-CN"/>
        </w:rPr>
        <w:t>(</w:t>
      </w:r>
      <w:r w:rsidRPr="00452A4B">
        <w:rPr>
          <w:rFonts w:ascii="SimSun" w:hAnsi="SimSun" w:cs="SimSun" w:hint="eastAsia"/>
          <w:sz w:val="21"/>
          <w:szCs w:val="21"/>
          <w:lang w:eastAsia="zh-CN"/>
        </w:rPr>
        <w:t>全球超过</w:t>
      </w:r>
      <w:r w:rsidRPr="00452A4B">
        <w:rPr>
          <w:rFonts w:ascii="SimSun" w:hAnsi="SimSun"/>
          <w:sz w:val="21"/>
          <w:szCs w:val="21"/>
          <w:lang w:eastAsia="zh-CN"/>
        </w:rPr>
        <w:t>400</w:t>
      </w:r>
      <w:r w:rsidRPr="00452A4B">
        <w:rPr>
          <w:rFonts w:ascii="SimSun" w:hAnsi="SimSun" w:cs="SimSun" w:hint="eastAsia"/>
          <w:sz w:val="21"/>
          <w:szCs w:val="21"/>
          <w:lang w:eastAsia="zh-CN"/>
        </w:rPr>
        <w:t>篇文章；相比</w:t>
      </w:r>
      <w:r w:rsidRPr="00452A4B">
        <w:rPr>
          <w:rFonts w:ascii="SimSun" w:hAnsi="SimSun"/>
          <w:sz w:val="21"/>
          <w:szCs w:val="21"/>
          <w:lang w:eastAsia="zh-CN"/>
        </w:rPr>
        <w:t>2011</w:t>
      </w:r>
      <w:r w:rsidRPr="00452A4B">
        <w:rPr>
          <w:rFonts w:ascii="SimSun" w:hAnsi="SimSun" w:cs="SimSun" w:hint="eastAsia"/>
          <w:sz w:val="21"/>
          <w:szCs w:val="21"/>
          <w:lang w:eastAsia="zh-CN"/>
        </w:rPr>
        <w:t>年来说，</w:t>
      </w:r>
      <w:r w:rsidRPr="00452A4B">
        <w:rPr>
          <w:rFonts w:ascii="SimSun" w:hAnsi="SimSun"/>
          <w:sz w:val="21"/>
          <w:szCs w:val="21"/>
          <w:lang w:eastAsia="zh-CN"/>
        </w:rPr>
        <w:t>2012</w:t>
      </w:r>
      <w:r w:rsidRPr="00452A4B">
        <w:rPr>
          <w:rFonts w:ascii="SimSun" w:hAnsi="SimSun" w:cs="SimSun" w:hint="eastAsia"/>
          <w:sz w:val="21"/>
          <w:szCs w:val="21"/>
          <w:lang w:eastAsia="zh-CN"/>
        </w:rPr>
        <w:t>年和</w:t>
      </w:r>
      <w:r w:rsidRPr="00452A4B">
        <w:rPr>
          <w:rFonts w:ascii="SimSun" w:hAnsi="SimSun"/>
          <w:sz w:val="21"/>
          <w:szCs w:val="21"/>
          <w:lang w:eastAsia="zh-CN"/>
        </w:rPr>
        <w:t>2013</w:t>
      </w:r>
      <w:r w:rsidRPr="00452A4B">
        <w:rPr>
          <w:rFonts w:ascii="SimSun" w:hAnsi="SimSun" w:cs="SimSun" w:hint="eastAsia"/>
          <w:sz w:val="21"/>
          <w:szCs w:val="21"/>
          <w:lang w:eastAsia="zh-CN"/>
        </w:rPr>
        <w:t>年的页面浏览量增加超过</w:t>
      </w:r>
      <w:r w:rsidRPr="00452A4B">
        <w:rPr>
          <w:rFonts w:ascii="SimSun" w:hAnsi="SimSun"/>
          <w:sz w:val="21"/>
          <w:szCs w:val="21"/>
          <w:lang w:eastAsia="zh-CN"/>
        </w:rPr>
        <w:t>400%)</w:t>
      </w:r>
      <w:r w:rsidRPr="00452A4B">
        <w:rPr>
          <w:rFonts w:ascii="SimSun" w:hAnsi="SimSun" w:cs="SimSun" w:hint="eastAsia"/>
          <w:sz w:val="21"/>
          <w:szCs w:val="21"/>
          <w:lang w:eastAsia="zh-CN"/>
        </w:rPr>
        <w:t>的报道。</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C33597">
        <w:rPr>
          <w:rFonts w:ascii="KaiTi" w:eastAsia="KaiTi" w:hAnsi="SimSun" w:cs="SimSun" w:hint="eastAsia"/>
          <w:i/>
          <w:iCs/>
          <w:sz w:val="21"/>
          <w:szCs w:val="21"/>
          <w:lang w:eastAsia="zh-CN"/>
        </w:rPr>
        <w:t>宣传。</w:t>
      </w:r>
      <w:r w:rsidRPr="00452A4B">
        <w:rPr>
          <w:rFonts w:ascii="SimSun" w:hAnsi="SimSun" w:cs="SimSun" w:hint="eastAsia"/>
          <w:sz w:val="21"/>
          <w:szCs w:val="21"/>
          <w:lang w:eastAsia="zh-CN"/>
        </w:rPr>
        <w:t>对于每年一度的世界知识产权日活动，</w:t>
      </w:r>
      <w:r w:rsidRPr="00452A4B">
        <w:rPr>
          <w:rFonts w:ascii="SimSun" w:hAnsi="SimSun"/>
          <w:sz w:val="21"/>
          <w:szCs w:val="21"/>
          <w:lang w:eastAsia="zh-CN"/>
        </w:rPr>
        <w:t>WIPO</w:t>
      </w:r>
      <w:r w:rsidRPr="00452A4B">
        <w:rPr>
          <w:rFonts w:ascii="SimSun" w:hAnsi="SimSun" w:cs="SimSun" w:hint="eastAsia"/>
          <w:sz w:val="21"/>
          <w:szCs w:val="21"/>
          <w:lang w:eastAsia="zh-CN"/>
        </w:rPr>
        <w:t>强加了对社交媒体的利用，以吸引广大公众，及建立一个广泛的公众主人翁意识。相比</w:t>
      </w:r>
      <w:r w:rsidRPr="00452A4B">
        <w:rPr>
          <w:rFonts w:ascii="SimSun" w:hAnsi="SimSun"/>
          <w:sz w:val="21"/>
          <w:szCs w:val="21"/>
          <w:lang w:eastAsia="zh-CN"/>
        </w:rPr>
        <w:t>2012</w:t>
      </w:r>
      <w:r w:rsidRPr="00452A4B">
        <w:rPr>
          <w:rFonts w:ascii="SimSun" w:hAnsi="SimSun" w:cs="SimSun" w:hint="eastAsia"/>
          <w:sz w:val="21"/>
          <w:szCs w:val="21"/>
          <w:lang w:eastAsia="zh-CN"/>
        </w:rPr>
        <w:t>年，世界知识产权日活动</w:t>
      </w:r>
      <w:r w:rsidRPr="00452A4B">
        <w:rPr>
          <w:rFonts w:ascii="SimSun" w:hAnsi="SimSun"/>
          <w:sz w:val="21"/>
          <w:szCs w:val="21"/>
          <w:lang w:eastAsia="zh-CN"/>
        </w:rPr>
        <w:t>Facebook</w:t>
      </w:r>
      <w:r w:rsidRPr="00452A4B">
        <w:rPr>
          <w:rFonts w:ascii="SimSun" w:hAnsi="SimSun" w:cs="SimSun" w:hint="eastAsia"/>
          <w:sz w:val="21"/>
          <w:szCs w:val="21"/>
          <w:lang w:eastAsia="zh-CN"/>
        </w:rPr>
        <w:t>页面的访问量在</w:t>
      </w:r>
      <w:r w:rsidRPr="00452A4B">
        <w:rPr>
          <w:rFonts w:ascii="SimSun" w:hAnsi="SimSun"/>
          <w:sz w:val="21"/>
          <w:szCs w:val="21"/>
          <w:lang w:eastAsia="zh-CN"/>
        </w:rPr>
        <w:t>2013</w:t>
      </w:r>
      <w:r w:rsidRPr="00452A4B">
        <w:rPr>
          <w:rFonts w:ascii="SimSun" w:hAnsi="SimSun" w:cs="SimSun" w:hint="eastAsia"/>
          <w:sz w:val="21"/>
          <w:szCs w:val="21"/>
          <w:lang w:eastAsia="zh-CN"/>
        </w:rPr>
        <w:t>年增长了</w:t>
      </w:r>
      <w:r w:rsidRPr="00452A4B">
        <w:rPr>
          <w:rFonts w:ascii="SimSun" w:hAnsi="SimSun"/>
          <w:sz w:val="21"/>
          <w:szCs w:val="21"/>
          <w:lang w:eastAsia="zh-CN"/>
        </w:rPr>
        <w:t>2</w:t>
      </w:r>
      <w:r w:rsidRPr="00452A4B">
        <w:rPr>
          <w:rFonts w:ascii="SimSun" w:hAnsi="SimSun" w:cs="SimSun" w:hint="eastAsia"/>
          <w:sz w:val="21"/>
          <w:szCs w:val="21"/>
          <w:lang w:eastAsia="zh-CN"/>
        </w:rPr>
        <w:t>倍</w:t>
      </w:r>
      <w:r w:rsidRPr="00452A4B">
        <w:rPr>
          <w:rFonts w:ascii="SimSun" w:hAnsi="SimSun"/>
          <w:sz w:val="21"/>
          <w:szCs w:val="21"/>
          <w:lang w:eastAsia="zh-CN"/>
        </w:rPr>
        <w:t>(</w:t>
      </w:r>
      <w:r w:rsidRPr="00452A4B">
        <w:rPr>
          <w:rFonts w:ascii="SimSun" w:hAnsi="SimSun" w:cs="SimSun" w:hint="eastAsia"/>
          <w:sz w:val="21"/>
          <w:szCs w:val="21"/>
          <w:lang w:eastAsia="zh-CN"/>
        </w:rPr>
        <w:t>达到</w:t>
      </w:r>
      <w:r w:rsidRPr="00452A4B">
        <w:rPr>
          <w:rFonts w:ascii="SimSun" w:hAnsi="SimSun"/>
          <w:sz w:val="21"/>
          <w:szCs w:val="21"/>
          <w:lang w:eastAsia="zh-CN"/>
        </w:rPr>
        <w:t>375,000</w:t>
      </w:r>
      <w:r w:rsidRPr="00452A4B">
        <w:rPr>
          <w:rFonts w:ascii="SimSun" w:hAnsi="SimSun" w:cs="SimSun" w:hint="eastAsia"/>
          <w:sz w:val="21"/>
          <w:szCs w:val="21"/>
          <w:lang w:eastAsia="zh-CN"/>
        </w:rPr>
        <w:t>次</w:t>
      </w:r>
      <w:r w:rsidRPr="00452A4B">
        <w:rPr>
          <w:rFonts w:ascii="SimSun" w:hAnsi="SimSun"/>
          <w:sz w:val="21"/>
          <w:szCs w:val="21"/>
          <w:lang w:eastAsia="zh-CN"/>
        </w:rPr>
        <w:t>)</w:t>
      </w:r>
      <w:r w:rsidRPr="00452A4B">
        <w:rPr>
          <w:rFonts w:ascii="SimSun" w:hAnsi="SimSun" w:cs="SimSun" w:hint="eastAsia"/>
          <w:sz w:val="21"/>
          <w:szCs w:val="21"/>
          <w:lang w:eastAsia="zh-CN"/>
        </w:rPr>
        <w:t>，页面的大部分“点赞”来自于印度、美国、墨西哥、巴西和英国。</w:t>
      </w:r>
      <w:r w:rsidRPr="00452A4B">
        <w:rPr>
          <w:rFonts w:ascii="SimSun" w:hAnsi="SimSun"/>
          <w:sz w:val="21"/>
          <w:szCs w:val="21"/>
          <w:lang w:eastAsia="zh-CN"/>
        </w:rPr>
        <w:t>WIPO</w:t>
      </w:r>
      <w:r w:rsidRPr="00452A4B">
        <w:rPr>
          <w:rFonts w:ascii="SimSun" w:hAnsi="SimSun" w:cs="SimSun" w:hint="eastAsia"/>
          <w:sz w:val="21"/>
          <w:szCs w:val="21"/>
          <w:lang w:eastAsia="zh-CN"/>
        </w:rPr>
        <w:t>网站</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4</w:t>
      </w:r>
      <w:r w:rsidRPr="00452A4B">
        <w:rPr>
          <w:rFonts w:ascii="SimSun" w:hAnsi="SimSun" w:cs="SimSun" w:hint="eastAsia"/>
          <w:sz w:val="21"/>
          <w:szCs w:val="21"/>
          <w:lang w:eastAsia="zh-CN"/>
        </w:rPr>
        <w:t>月</w:t>
      </w:r>
      <w:r w:rsidRPr="00452A4B">
        <w:rPr>
          <w:rFonts w:ascii="SimSun" w:hAnsi="SimSun"/>
          <w:sz w:val="21"/>
          <w:szCs w:val="21"/>
          <w:lang w:eastAsia="zh-CN"/>
        </w:rPr>
        <w:t>26</w:t>
      </w:r>
      <w:r w:rsidRPr="00452A4B">
        <w:rPr>
          <w:rFonts w:ascii="SimSun" w:hAnsi="SimSun" w:cs="SimSun" w:hint="eastAsia"/>
          <w:sz w:val="21"/>
          <w:szCs w:val="21"/>
          <w:lang w:eastAsia="zh-CN"/>
        </w:rPr>
        <w:t>日的访问量也增长超过了</w:t>
      </w:r>
      <w:r w:rsidRPr="00452A4B">
        <w:rPr>
          <w:rFonts w:ascii="SimSun" w:hAnsi="SimSun"/>
          <w:sz w:val="21"/>
          <w:szCs w:val="21"/>
          <w:lang w:eastAsia="zh-CN"/>
        </w:rPr>
        <w:t>2</w:t>
      </w:r>
      <w:r w:rsidRPr="00452A4B">
        <w:rPr>
          <w:rFonts w:ascii="SimSun" w:hAnsi="SimSun" w:cs="SimSun" w:hint="eastAsia"/>
          <w:sz w:val="21"/>
          <w:szCs w:val="21"/>
          <w:lang w:eastAsia="zh-CN"/>
        </w:rPr>
        <w:t>倍。该主题的内容包括“天才创新家”、“创造力</w:t>
      </w:r>
      <w:r w:rsidRPr="00452A4B">
        <w:rPr>
          <w:rFonts w:ascii="SimSun" w:hAnsi="SimSun"/>
          <w:sz w:val="21"/>
          <w:szCs w:val="21"/>
          <w:lang w:eastAsia="zh-CN"/>
        </w:rPr>
        <w:t>——</w:t>
      </w:r>
      <w:r w:rsidRPr="00452A4B">
        <w:rPr>
          <w:rFonts w:ascii="SimSun" w:hAnsi="SimSun" w:cs="SimSun" w:hint="eastAsia"/>
          <w:sz w:val="21"/>
          <w:szCs w:val="21"/>
          <w:lang w:eastAsia="zh-CN"/>
        </w:rPr>
        <w:t>下一代”、世界知识产权日关于史蒂夫·乔布斯的专利</w:t>
      </w:r>
      <w:r w:rsidRPr="00452A4B">
        <w:rPr>
          <w:rFonts w:ascii="SimSun" w:hAnsi="SimSun" w:cs="SimSun"/>
          <w:sz w:val="21"/>
          <w:szCs w:val="21"/>
          <w:lang w:eastAsia="zh-CN"/>
        </w:rPr>
        <w:t>(</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cs="SimSun"/>
          <w:sz w:val="21"/>
          <w:szCs w:val="21"/>
          <w:lang w:eastAsia="zh-CN"/>
        </w:rPr>
        <w:t>)</w:t>
      </w:r>
      <w:r w:rsidRPr="00452A4B">
        <w:rPr>
          <w:rFonts w:ascii="SimSun" w:hAnsi="SimSun" w:cs="SimSun" w:hint="eastAsia"/>
          <w:sz w:val="21"/>
          <w:szCs w:val="21"/>
          <w:lang w:eastAsia="zh-CN"/>
        </w:rPr>
        <w:t>和</w:t>
      </w:r>
      <w:r w:rsidRPr="00452A4B">
        <w:rPr>
          <w:rFonts w:ascii="SimSun" w:hAnsi="SimSun"/>
          <w:sz w:val="21"/>
          <w:szCs w:val="21"/>
          <w:lang w:eastAsia="zh-CN"/>
        </w:rPr>
        <w:t>3D</w:t>
      </w:r>
      <w:r w:rsidRPr="00452A4B">
        <w:rPr>
          <w:rFonts w:ascii="SimSun" w:hAnsi="SimSun" w:cs="SimSun" w:hint="eastAsia"/>
          <w:sz w:val="21"/>
          <w:szCs w:val="21"/>
          <w:lang w:eastAsia="zh-CN"/>
        </w:rPr>
        <w:t>打印技术</w:t>
      </w:r>
      <w:r w:rsidRPr="00452A4B">
        <w:rPr>
          <w:rFonts w:ascii="SimSun" w:hAnsi="SimSun" w:cs="SimSun"/>
          <w:sz w:val="21"/>
          <w:szCs w:val="21"/>
          <w:lang w:eastAsia="zh-CN"/>
        </w:rPr>
        <w:t>(</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cs="SimSun"/>
          <w:sz w:val="21"/>
          <w:szCs w:val="21"/>
          <w:lang w:eastAsia="zh-CN"/>
        </w:rPr>
        <w:t>)</w:t>
      </w:r>
      <w:r w:rsidRPr="00452A4B">
        <w:rPr>
          <w:rFonts w:ascii="SimSun" w:hAnsi="SimSun" w:cs="SimSun" w:hint="eastAsia"/>
          <w:sz w:val="21"/>
          <w:szCs w:val="21"/>
          <w:lang w:eastAsia="zh-CN"/>
        </w:rPr>
        <w:t>的展览。</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本两年期内应来自发展中国家和转型国家成员国的要求，建立了大约</w:t>
      </w:r>
      <w:r w:rsidRPr="00452A4B">
        <w:rPr>
          <w:rFonts w:ascii="SimSun" w:hAnsi="SimSun"/>
          <w:sz w:val="21"/>
          <w:szCs w:val="21"/>
          <w:lang w:eastAsia="zh-CN"/>
        </w:rPr>
        <w:t>46</w:t>
      </w:r>
      <w:r w:rsidRPr="00452A4B">
        <w:rPr>
          <w:rFonts w:ascii="SimSun" w:hAnsi="SimSun" w:cs="SimSun" w:hint="eastAsia"/>
          <w:sz w:val="21"/>
          <w:szCs w:val="21"/>
          <w:lang w:eastAsia="zh-CN"/>
        </w:rPr>
        <w:t>家新的储藏图书馆。在日内瓦，为了建立知识产权和文化作品之间的联系，在当地和外交官社区举办了一些文化活动，例如印度电影节和精彩的格鲁吉亚舞蹈演出。</w:t>
      </w:r>
    </w:p>
    <w:p w:rsidR="003D580F" w:rsidRPr="00C33597" w:rsidRDefault="003D580F" w:rsidP="005F4365">
      <w:pPr>
        <w:numPr>
          <w:ilvl w:val="0"/>
          <w:numId w:val="63"/>
        </w:numPr>
        <w:tabs>
          <w:tab w:val="left" w:pos="840"/>
        </w:tabs>
        <w:spacing w:afterLines="50" w:after="120" w:line="340" w:lineRule="atLeast"/>
        <w:jc w:val="both"/>
        <w:rPr>
          <w:rFonts w:ascii="KaiTi" w:eastAsia="KaiTi" w:hAnsi="SimSun"/>
          <w:i/>
          <w:iCs/>
          <w:sz w:val="21"/>
          <w:szCs w:val="21"/>
          <w:lang w:eastAsia="zh-CN"/>
        </w:rPr>
      </w:pPr>
      <w:r w:rsidRPr="00C33597">
        <w:rPr>
          <w:rFonts w:ascii="KaiTi" w:eastAsia="KaiTi" w:hAnsi="SimSun" w:cs="SimSun" w:hint="eastAsia"/>
          <w:i/>
          <w:iCs/>
          <w:sz w:val="21"/>
          <w:szCs w:val="21"/>
          <w:lang w:eastAsia="zh-CN"/>
        </w:rPr>
        <w:t>组织认同</w:t>
      </w:r>
      <w:r w:rsidRPr="00452A4B">
        <w:rPr>
          <w:rFonts w:ascii="SimSun" w:hAnsi="SimSun" w:cs="SimSun" w:hint="eastAsia"/>
          <w:sz w:val="21"/>
          <w:szCs w:val="21"/>
          <w:lang w:eastAsia="zh-CN"/>
        </w:rPr>
        <w:t>。本两年期完成了为定义、表达和强化组成</w:t>
      </w:r>
      <w:r w:rsidRPr="00452A4B">
        <w:rPr>
          <w:rFonts w:ascii="SimSun" w:hAnsi="SimSun"/>
          <w:sz w:val="21"/>
          <w:szCs w:val="21"/>
          <w:lang w:eastAsia="zh-CN"/>
        </w:rPr>
        <w:t>WIPO</w:t>
      </w:r>
      <w:r w:rsidRPr="00452A4B">
        <w:rPr>
          <w:rFonts w:ascii="SimSun" w:hAnsi="SimSun" w:cs="SimSun" w:hint="eastAsia"/>
          <w:sz w:val="21"/>
          <w:szCs w:val="21"/>
          <w:lang w:eastAsia="zh-CN"/>
        </w:rPr>
        <w:t>“品牌”身份元素</w:t>
      </w:r>
      <w:r w:rsidRPr="00452A4B">
        <w:rPr>
          <w:rFonts w:ascii="SimSun" w:hAnsi="SimSun"/>
          <w:sz w:val="21"/>
          <w:szCs w:val="21"/>
          <w:lang w:eastAsia="zh-CN"/>
        </w:rPr>
        <w:t>——</w:t>
      </w:r>
      <w:r w:rsidRPr="00452A4B">
        <w:rPr>
          <w:rFonts w:ascii="SimSun" w:hAnsi="SimSun" w:cs="SimSun" w:hint="eastAsia"/>
          <w:sz w:val="21"/>
          <w:szCs w:val="21"/>
          <w:lang w:eastAsia="zh-CN"/>
        </w:rPr>
        <w:t>也是本组织声誉的基础</w:t>
      </w:r>
      <w:r w:rsidRPr="00452A4B">
        <w:rPr>
          <w:rFonts w:ascii="SimSun" w:hAnsi="SimSun"/>
          <w:sz w:val="21"/>
          <w:szCs w:val="21"/>
          <w:lang w:eastAsia="zh-CN"/>
        </w:rPr>
        <w:t>——</w:t>
      </w:r>
      <w:r w:rsidRPr="00452A4B">
        <w:rPr>
          <w:rFonts w:ascii="SimSun" w:hAnsi="SimSun" w:cs="SimSun" w:hint="eastAsia"/>
          <w:sz w:val="21"/>
          <w:szCs w:val="21"/>
          <w:lang w:eastAsia="zh-CN"/>
        </w:rPr>
        <w:t>的战略项目。</w:t>
      </w:r>
      <w:r w:rsidRPr="00452A4B">
        <w:rPr>
          <w:rFonts w:ascii="SimSun" w:hAnsi="SimSun"/>
          <w:sz w:val="21"/>
          <w:szCs w:val="21"/>
          <w:lang w:eastAsia="zh-CN"/>
        </w:rPr>
        <w:t>2012</w:t>
      </w:r>
      <w:r w:rsidRPr="00452A4B">
        <w:rPr>
          <w:rFonts w:ascii="SimSun" w:hAnsi="SimSun" w:cs="SimSun" w:hint="eastAsia"/>
          <w:sz w:val="21"/>
          <w:szCs w:val="21"/>
          <w:lang w:eastAsia="zh-CN"/>
        </w:rPr>
        <w:t>年的用户意见调查提供了很有价值的关于</w:t>
      </w:r>
      <w:r w:rsidRPr="00452A4B">
        <w:rPr>
          <w:rFonts w:ascii="SimSun" w:hAnsi="SimSun"/>
          <w:sz w:val="21"/>
          <w:szCs w:val="21"/>
          <w:lang w:eastAsia="zh-CN"/>
        </w:rPr>
        <w:t>WIPO</w:t>
      </w:r>
      <w:r w:rsidRPr="00452A4B">
        <w:rPr>
          <w:rFonts w:ascii="SimSun" w:hAnsi="SimSun" w:cs="SimSun" w:hint="eastAsia"/>
          <w:sz w:val="21"/>
          <w:szCs w:val="21"/>
          <w:lang w:eastAsia="zh-CN"/>
        </w:rPr>
        <w:t>的内外部利益攸关者是如何看待</w:t>
      </w:r>
      <w:r w:rsidRPr="00452A4B">
        <w:rPr>
          <w:rFonts w:ascii="SimSun" w:hAnsi="SimSun"/>
          <w:sz w:val="21"/>
          <w:szCs w:val="21"/>
          <w:lang w:eastAsia="zh-CN"/>
        </w:rPr>
        <w:t>WIPO</w:t>
      </w:r>
      <w:r w:rsidRPr="00452A4B">
        <w:rPr>
          <w:rFonts w:ascii="SimSun" w:hAnsi="SimSun" w:cs="SimSun" w:hint="eastAsia"/>
          <w:sz w:val="21"/>
          <w:szCs w:val="21"/>
          <w:lang w:eastAsia="zh-CN"/>
        </w:rPr>
        <w:t>的信息；并帮助确认重要的沟通挑战。在</w:t>
      </w:r>
      <w:r w:rsidRPr="00452A4B">
        <w:rPr>
          <w:rFonts w:ascii="SimSun" w:hAnsi="SimSun"/>
          <w:sz w:val="21"/>
          <w:szCs w:val="21"/>
          <w:lang w:eastAsia="zh-CN"/>
        </w:rPr>
        <w:t>2013</w:t>
      </w:r>
      <w:r w:rsidRPr="00452A4B">
        <w:rPr>
          <w:rFonts w:ascii="SimSun" w:hAnsi="SimSun" w:cs="SimSun" w:hint="eastAsia"/>
          <w:sz w:val="21"/>
          <w:szCs w:val="21"/>
          <w:lang w:eastAsia="zh-CN"/>
        </w:rPr>
        <w:t>年，工作重点在与内外部利益攸关者沟通的过程中，为</w:t>
      </w:r>
      <w:r w:rsidRPr="00452A4B">
        <w:rPr>
          <w:rFonts w:ascii="SimSun" w:hAnsi="SimSun"/>
          <w:sz w:val="21"/>
          <w:szCs w:val="21"/>
          <w:lang w:eastAsia="zh-CN"/>
        </w:rPr>
        <w:t>WIPO</w:t>
      </w:r>
      <w:r w:rsidRPr="00452A4B">
        <w:rPr>
          <w:rFonts w:ascii="SimSun" w:hAnsi="SimSun" w:cs="SimSun" w:hint="eastAsia"/>
          <w:sz w:val="21"/>
          <w:szCs w:val="21"/>
          <w:lang w:eastAsia="zh-CN"/>
        </w:rPr>
        <w:t>的身份、作用、任务和价值形成一个更清楚、更一致的口头和视觉表达。作为该重点工作的一部分，制作了一本具有吸引力的“品牌书”、举办了一场展览会，以促进员工的参与。新网站和新介绍手册：</w:t>
      </w:r>
      <w:r w:rsidRPr="00452A4B">
        <w:rPr>
          <w:rFonts w:ascii="SimSun" w:hAnsi="SimSun"/>
          <w:sz w:val="21"/>
          <w:szCs w:val="21"/>
          <w:lang w:eastAsia="zh-CN"/>
        </w:rPr>
        <w:t>WIPO—</w:t>
      </w:r>
      <w:r w:rsidRPr="00452A4B">
        <w:rPr>
          <w:rFonts w:ascii="SimSun" w:hAnsi="SimSun" w:cs="SimSun" w:hint="eastAsia"/>
          <w:sz w:val="21"/>
          <w:szCs w:val="21"/>
          <w:lang w:eastAsia="zh-CN"/>
        </w:rPr>
        <w:t>致力于知识产权工作，被用来表达本组织的企业形象。</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C33597">
        <w:rPr>
          <w:rFonts w:ascii="KaiTi" w:eastAsia="KaiTi" w:hAnsi="SimSun" w:cs="SimSun" w:hint="eastAsia"/>
          <w:i/>
          <w:iCs/>
          <w:sz w:val="21"/>
          <w:szCs w:val="21"/>
          <w:lang w:eastAsia="zh-CN"/>
        </w:rPr>
        <w:t>内部交流。</w:t>
      </w:r>
      <w:r w:rsidRPr="00452A4B">
        <w:rPr>
          <w:rFonts w:ascii="SimSun" w:hAnsi="SimSun" w:cs="SimSun" w:hint="eastAsia"/>
          <w:sz w:val="21"/>
          <w:szCs w:val="21"/>
          <w:lang w:eastAsia="zh-CN"/>
        </w:rPr>
        <w:t>在</w:t>
      </w:r>
      <w:r w:rsidRPr="00452A4B">
        <w:rPr>
          <w:rFonts w:ascii="SimSun" w:hAnsi="SimSun"/>
          <w:sz w:val="21"/>
          <w:szCs w:val="21"/>
          <w:lang w:eastAsia="zh-CN"/>
        </w:rPr>
        <w:t>SRP</w:t>
      </w:r>
      <w:r w:rsidRPr="00452A4B">
        <w:rPr>
          <w:rFonts w:ascii="SimSun" w:hAnsi="SimSun" w:cs="SimSun" w:hint="eastAsia"/>
          <w:sz w:val="21"/>
          <w:szCs w:val="21"/>
          <w:lang w:eastAsia="zh-CN"/>
        </w:rPr>
        <w:t>框架内外，基于员工的投入，本计划引导重要建议的落实，以改进</w:t>
      </w:r>
      <w:r w:rsidRPr="00452A4B">
        <w:rPr>
          <w:rFonts w:ascii="SimSun" w:hAnsi="SimSun"/>
          <w:sz w:val="21"/>
          <w:szCs w:val="21"/>
          <w:lang w:eastAsia="zh-CN"/>
        </w:rPr>
        <w:t>WIPO</w:t>
      </w:r>
      <w:r w:rsidRPr="00452A4B">
        <w:rPr>
          <w:rFonts w:ascii="SimSun" w:hAnsi="SimSun" w:cs="SimSun" w:hint="eastAsia"/>
          <w:sz w:val="21"/>
          <w:szCs w:val="21"/>
          <w:lang w:eastAsia="zh-CN"/>
        </w:rPr>
        <w:t>的内部交流。行动首先致力于具体机制以帮助克服“筒仓”文化、鼓励非正式的平行沟通；其次是强化在所有级别的管理者和员工之间的直接垂直交流。根据员工调查，</w:t>
      </w:r>
      <w:r w:rsidRPr="00452A4B">
        <w:rPr>
          <w:rFonts w:ascii="SimSun" w:hAnsi="SimSun"/>
          <w:sz w:val="21"/>
          <w:szCs w:val="21"/>
          <w:lang w:eastAsia="zh-CN"/>
        </w:rPr>
        <w:t>75%</w:t>
      </w:r>
      <w:r w:rsidRPr="00452A4B">
        <w:rPr>
          <w:rFonts w:ascii="SimSun" w:hAnsi="SimSun" w:cs="SimSun" w:hint="eastAsia"/>
          <w:sz w:val="21"/>
          <w:szCs w:val="21"/>
          <w:lang w:eastAsia="zh-CN"/>
        </w:rPr>
        <w:t>的反馈者认为每月“什么是新的”计划给内部交流带来了积极的变化。</w:t>
      </w:r>
      <w:r w:rsidRPr="00452A4B">
        <w:rPr>
          <w:rFonts w:ascii="SimSun" w:hAnsi="SimSun"/>
          <w:sz w:val="21"/>
          <w:szCs w:val="21"/>
          <w:lang w:eastAsia="zh-CN"/>
        </w:rPr>
        <w:t>2012</w:t>
      </w:r>
      <w:r w:rsidRPr="00452A4B">
        <w:rPr>
          <w:rFonts w:ascii="SimSun" w:hAnsi="SimSun" w:cs="SimSun" w:hint="eastAsia"/>
          <w:sz w:val="21"/>
          <w:szCs w:val="21"/>
          <w:lang w:eastAsia="zh-CN"/>
        </w:rPr>
        <w:t>年的核心价值调查也显示了感觉组织与他们的沟通是有效的员工数量增长了</w:t>
      </w:r>
      <w:r w:rsidRPr="00452A4B">
        <w:rPr>
          <w:rFonts w:ascii="SimSun" w:hAnsi="SimSun"/>
          <w:sz w:val="21"/>
          <w:szCs w:val="21"/>
          <w:lang w:eastAsia="zh-CN"/>
        </w:rPr>
        <w:t>50%</w:t>
      </w:r>
      <w:r w:rsidRPr="00452A4B">
        <w:rPr>
          <w:rFonts w:ascii="SimSun" w:hAnsi="SimSun" w:cs="SimSun" w:hint="eastAsia"/>
          <w:sz w:val="21"/>
          <w:szCs w:val="21"/>
          <w:lang w:eastAsia="zh-CN"/>
        </w:rPr>
        <w:t>。</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C33597">
        <w:rPr>
          <w:rFonts w:ascii="KaiTi" w:eastAsia="KaiTi" w:hAnsi="SimSun" w:cs="SimSun" w:hint="eastAsia"/>
          <w:i/>
          <w:iCs/>
          <w:sz w:val="21"/>
          <w:szCs w:val="21"/>
          <w:lang w:eastAsia="zh-CN"/>
        </w:rPr>
        <w:t>服务导向文化。</w:t>
      </w:r>
      <w:r w:rsidRPr="00452A4B">
        <w:rPr>
          <w:rFonts w:ascii="SimSun" w:hAnsi="SimSun" w:cs="SimSun" w:hint="eastAsia"/>
          <w:sz w:val="21"/>
          <w:szCs w:val="21"/>
          <w:lang w:eastAsia="zh-CN"/>
        </w:rPr>
        <w:t>为大约</w:t>
      </w:r>
      <w:r w:rsidRPr="00452A4B">
        <w:rPr>
          <w:rFonts w:ascii="SimSun" w:hAnsi="SimSun"/>
          <w:sz w:val="21"/>
          <w:szCs w:val="21"/>
          <w:lang w:eastAsia="zh-CN"/>
        </w:rPr>
        <w:t>500</w:t>
      </w:r>
      <w:r w:rsidRPr="00452A4B">
        <w:rPr>
          <w:rFonts w:ascii="SimSun" w:hAnsi="SimSun" w:cs="SimSun" w:hint="eastAsia"/>
          <w:sz w:val="21"/>
          <w:szCs w:val="21"/>
          <w:lang w:eastAsia="zh-CN"/>
        </w:rPr>
        <w:t>名员工推出了一个广受欢迎的培训计划，以改善</w:t>
      </w:r>
      <w:r w:rsidRPr="00452A4B">
        <w:rPr>
          <w:rFonts w:ascii="SimSun" w:hAnsi="SimSun"/>
          <w:sz w:val="21"/>
          <w:szCs w:val="21"/>
          <w:lang w:eastAsia="zh-CN"/>
        </w:rPr>
        <w:t>WIPO</w:t>
      </w:r>
      <w:r w:rsidRPr="00452A4B">
        <w:rPr>
          <w:rFonts w:ascii="SimSun" w:hAnsi="SimSun" w:cs="SimSun" w:hint="eastAsia"/>
          <w:sz w:val="21"/>
          <w:szCs w:val="21"/>
          <w:lang w:eastAsia="zh-CN"/>
        </w:rPr>
        <w:t>的服务导向，包括在处理电话、网页和邮件咨询时的响应性。关于电话应答率的每月统计数据会分发给相应的团队。提供实用工具以帮助改善</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，优化</w:t>
      </w:r>
      <w:r w:rsidRPr="00452A4B">
        <w:rPr>
          <w:rFonts w:ascii="SimSun" w:hAnsi="SimSun"/>
          <w:sz w:val="21"/>
          <w:szCs w:val="21"/>
          <w:lang w:eastAsia="zh-CN"/>
        </w:rPr>
        <w:t>22</w:t>
      </w:r>
      <w:r w:rsidRPr="00452A4B">
        <w:rPr>
          <w:rFonts w:ascii="SimSun" w:hAnsi="SimSun" w:cs="SimSun" w:hint="eastAsia"/>
          <w:sz w:val="21"/>
          <w:szCs w:val="21"/>
          <w:lang w:eastAsia="zh-CN"/>
        </w:rPr>
        <w:t>个客户服务团队的手机配置以更好的服务跟踪。开发了</w:t>
      </w:r>
      <w:r w:rsidRPr="00452A4B">
        <w:rPr>
          <w:rFonts w:ascii="SimSun" w:hAnsi="SimSun"/>
          <w:sz w:val="21"/>
          <w:szCs w:val="21"/>
          <w:lang w:eastAsia="zh-CN"/>
        </w:rPr>
        <w:t>WIPO</w:t>
      </w:r>
      <w:r w:rsidRPr="00452A4B">
        <w:rPr>
          <w:rFonts w:ascii="SimSun" w:hAnsi="SimSun" w:cs="SimSun" w:hint="eastAsia"/>
          <w:sz w:val="21"/>
          <w:szCs w:val="21"/>
          <w:lang w:eastAsia="zh-CN"/>
        </w:rPr>
        <w:t>的电子邮件“网络礼节”。五个</w:t>
      </w:r>
      <w:r w:rsidRPr="00452A4B">
        <w:rPr>
          <w:rFonts w:ascii="SimSun" w:hAnsi="SimSun"/>
          <w:sz w:val="21"/>
          <w:szCs w:val="21"/>
          <w:lang w:eastAsia="zh-CN"/>
        </w:rPr>
        <w:t>WIPO</w:t>
      </w:r>
      <w:r w:rsidRPr="00452A4B">
        <w:rPr>
          <w:rFonts w:ascii="SimSun" w:hAnsi="SimSun" w:cs="SimSun" w:hint="eastAsia"/>
          <w:sz w:val="21"/>
          <w:szCs w:val="21"/>
          <w:lang w:eastAsia="zh-CN"/>
        </w:rPr>
        <w:t>服务开始使用“</w:t>
      </w:r>
      <w:r w:rsidRPr="00452A4B">
        <w:rPr>
          <w:rFonts w:ascii="SimSun" w:hAnsi="SimSun"/>
          <w:sz w:val="21"/>
          <w:szCs w:val="21"/>
          <w:lang w:eastAsia="zh-CN"/>
        </w:rPr>
        <w:t>WINS</w:t>
      </w:r>
      <w:r w:rsidRPr="00452A4B">
        <w:rPr>
          <w:rFonts w:ascii="SimSun" w:hAnsi="SimSun" w:cs="SimSun" w:hint="eastAsia"/>
          <w:sz w:val="21"/>
          <w:szCs w:val="21"/>
          <w:lang w:eastAsia="zh-CN"/>
        </w:rPr>
        <w:t>”票务系统来跟踪和管理咨询。在</w:t>
      </w:r>
      <w:r w:rsidRPr="00452A4B">
        <w:rPr>
          <w:rFonts w:ascii="SimSun" w:hAnsi="SimSun"/>
          <w:sz w:val="21"/>
          <w:szCs w:val="21"/>
          <w:lang w:eastAsia="zh-CN"/>
        </w:rPr>
        <w:t>2012</w:t>
      </w:r>
      <w:r w:rsidRPr="00452A4B">
        <w:rPr>
          <w:rFonts w:ascii="SimSun" w:hAnsi="SimSun" w:cs="SimSun" w:hint="eastAsia"/>
          <w:sz w:val="21"/>
          <w:szCs w:val="21"/>
          <w:lang w:eastAsia="zh-CN"/>
        </w:rPr>
        <w:t>年利用</w:t>
      </w:r>
      <w:r w:rsidRPr="00452A4B">
        <w:rPr>
          <w:rFonts w:ascii="SimSun" w:hAnsi="SimSun"/>
          <w:sz w:val="21"/>
          <w:szCs w:val="21"/>
          <w:lang w:eastAsia="zh-CN"/>
        </w:rPr>
        <w:t>WIPO</w:t>
      </w:r>
      <w:r w:rsidRPr="00452A4B">
        <w:rPr>
          <w:rFonts w:ascii="SimSun" w:hAnsi="SimSun" w:cs="SimSun" w:hint="eastAsia"/>
          <w:sz w:val="21"/>
          <w:szCs w:val="21"/>
          <w:lang w:eastAsia="zh-CN"/>
        </w:rPr>
        <w:t>驻外办事处启动了</w:t>
      </w:r>
      <w:r w:rsidRPr="00452A4B">
        <w:rPr>
          <w:rFonts w:ascii="SimSun" w:hAnsi="SimSun"/>
          <w:sz w:val="21"/>
          <w:szCs w:val="21"/>
          <w:lang w:eastAsia="zh-CN"/>
        </w:rPr>
        <w:t>24</w:t>
      </w:r>
      <w:r w:rsidRPr="00452A4B">
        <w:rPr>
          <w:rFonts w:ascii="SimSun" w:hAnsi="SimSun" w:cs="SimSun" w:hint="eastAsia"/>
          <w:sz w:val="21"/>
          <w:szCs w:val="21"/>
          <w:lang w:eastAsia="zh-CN"/>
        </w:rPr>
        <w:t>小时服务来及时处理工作时间外的咨询。</w:t>
      </w:r>
      <w:r w:rsidRPr="00452A4B">
        <w:rPr>
          <w:rFonts w:ascii="SimSun" w:hAnsi="SimSun"/>
          <w:sz w:val="21"/>
          <w:szCs w:val="21"/>
          <w:lang w:eastAsia="zh-CN"/>
        </w:rPr>
        <w:t>WIPO</w:t>
      </w:r>
      <w:r w:rsidRPr="00452A4B">
        <w:rPr>
          <w:rFonts w:ascii="SimSun" w:hAnsi="SimSun" w:cs="SimSun" w:hint="eastAsia"/>
          <w:sz w:val="21"/>
          <w:szCs w:val="21"/>
          <w:lang w:eastAsia="zh-CN"/>
        </w:rPr>
        <w:t>首次用于评估外部用户对</w:t>
      </w:r>
      <w:r w:rsidRPr="00452A4B">
        <w:rPr>
          <w:rFonts w:ascii="SimSun" w:hAnsi="SimSun"/>
          <w:sz w:val="21"/>
          <w:szCs w:val="21"/>
          <w:lang w:eastAsia="zh-CN"/>
        </w:rPr>
        <w:t>WIPO</w:t>
      </w:r>
      <w:r w:rsidRPr="00452A4B">
        <w:rPr>
          <w:rFonts w:ascii="SimSun" w:hAnsi="SimSun" w:cs="SimSun" w:hint="eastAsia"/>
          <w:sz w:val="21"/>
          <w:szCs w:val="21"/>
          <w:lang w:eastAsia="zh-CN"/>
        </w:rPr>
        <w:t>服务导向的满意度调查采用了一种新方法来评估马德里、海牙和金融用户的满意度指数。内外部调查结果反映了客户服务计划的积极影响。</w:t>
      </w:r>
      <w:r w:rsidRPr="00452A4B">
        <w:rPr>
          <w:rFonts w:ascii="SimSun" w:hAnsi="SimSun"/>
          <w:sz w:val="21"/>
          <w:szCs w:val="21"/>
          <w:lang w:eastAsia="zh-CN"/>
        </w:rPr>
        <w:t>SRP</w:t>
      </w:r>
      <w:r w:rsidRPr="00452A4B">
        <w:rPr>
          <w:rFonts w:ascii="SimSun" w:hAnsi="SimSun" w:cs="SimSun" w:hint="eastAsia"/>
          <w:sz w:val="21"/>
          <w:szCs w:val="21"/>
          <w:lang w:eastAsia="zh-CN"/>
        </w:rPr>
        <w:t>核心价值调查表明了一个平稳的文化转变，员工对</w:t>
      </w:r>
      <w:r w:rsidRPr="00452A4B">
        <w:rPr>
          <w:rFonts w:ascii="SimSun" w:hAnsi="SimSun"/>
          <w:sz w:val="21"/>
          <w:szCs w:val="21"/>
          <w:lang w:eastAsia="zh-CN"/>
        </w:rPr>
        <w:t>WIPO</w:t>
      </w:r>
      <w:r w:rsidRPr="00452A4B">
        <w:rPr>
          <w:rFonts w:ascii="SimSun" w:hAnsi="SimSun" w:cs="SimSun" w:hint="eastAsia"/>
          <w:sz w:val="21"/>
          <w:szCs w:val="21"/>
          <w:lang w:eastAsia="zh-CN"/>
        </w:rPr>
        <w:t>服务导向的积极认识从</w:t>
      </w:r>
      <w:r w:rsidRPr="00452A4B">
        <w:rPr>
          <w:rFonts w:ascii="SimSun" w:hAnsi="SimSun"/>
          <w:sz w:val="21"/>
          <w:szCs w:val="21"/>
          <w:lang w:eastAsia="zh-CN"/>
        </w:rPr>
        <w:t>2011</w:t>
      </w:r>
      <w:r w:rsidRPr="00452A4B">
        <w:rPr>
          <w:rFonts w:ascii="SimSun" w:hAnsi="SimSun" w:cs="SimSun" w:hint="eastAsia"/>
          <w:sz w:val="21"/>
          <w:szCs w:val="21"/>
          <w:lang w:eastAsia="zh-CN"/>
        </w:rPr>
        <w:t>年的</w:t>
      </w:r>
      <w:r w:rsidRPr="00452A4B">
        <w:rPr>
          <w:rFonts w:ascii="SimSun" w:hAnsi="SimSun"/>
          <w:sz w:val="21"/>
          <w:szCs w:val="21"/>
          <w:lang w:eastAsia="zh-CN"/>
        </w:rPr>
        <w:t>53%</w:t>
      </w:r>
      <w:r w:rsidRPr="00452A4B">
        <w:rPr>
          <w:rFonts w:ascii="SimSun" w:hAnsi="SimSun" w:cs="SimSun" w:hint="eastAsia"/>
          <w:sz w:val="21"/>
          <w:szCs w:val="21"/>
          <w:lang w:eastAsia="zh-CN"/>
        </w:rPr>
        <w:t>上升到</w:t>
      </w:r>
      <w:r w:rsidRPr="00452A4B">
        <w:rPr>
          <w:rFonts w:ascii="SimSun" w:hAnsi="SimSun"/>
          <w:sz w:val="21"/>
          <w:szCs w:val="21"/>
          <w:lang w:eastAsia="zh-CN"/>
        </w:rPr>
        <w:t>2012</w:t>
      </w:r>
      <w:r w:rsidRPr="00452A4B">
        <w:rPr>
          <w:rFonts w:ascii="SimSun" w:hAnsi="SimSun" w:cs="SimSun" w:hint="eastAsia"/>
          <w:sz w:val="21"/>
          <w:szCs w:val="21"/>
          <w:lang w:eastAsia="zh-CN"/>
        </w:rPr>
        <w:t>年的</w:t>
      </w:r>
      <w:r w:rsidRPr="00452A4B">
        <w:rPr>
          <w:rFonts w:ascii="SimSun" w:hAnsi="SimSun"/>
          <w:sz w:val="21"/>
          <w:szCs w:val="21"/>
          <w:lang w:eastAsia="zh-CN"/>
        </w:rPr>
        <w:t>61%</w:t>
      </w:r>
      <w:r w:rsidRPr="00452A4B">
        <w:rPr>
          <w:rFonts w:ascii="SimSun" w:hAnsi="SimSun" w:cs="SimSun" w:hint="eastAsia"/>
          <w:sz w:val="21"/>
          <w:szCs w:val="21"/>
          <w:lang w:eastAsia="zh-CN"/>
        </w:rPr>
        <w:t>。</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3D580F" w:rsidRPr="00452A4B" w:rsidRDefault="003D580F" w:rsidP="005F4365">
      <w:pPr>
        <w:numPr>
          <w:ilvl w:val="0"/>
          <w:numId w:val="63"/>
        </w:numPr>
        <w:tabs>
          <w:tab w:val="left" w:pos="840"/>
        </w:tabs>
        <w:spacing w:afterLines="50" w:after="120" w:line="340" w:lineRule="atLeast"/>
        <w:jc w:val="both"/>
        <w:rPr>
          <w:rFonts w:ascii="SimSun" w:hAnsi="SimSun"/>
          <w:color w:val="000000"/>
          <w:sz w:val="21"/>
          <w:szCs w:val="21"/>
          <w:lang w:eastAsia="zh-CN"/>
        </w:rPr>
      </w:pPr>
      <w:r w:rsidRPr="00452A4B">
        <w:rPr>
          <w:rFonts w:ascii="SimSun" w:hAnsi="SimSun" w:cs="SimSun" w:hint="eastAsia"/>
          <w:sz w:val="21"/>
          <w:szCs w:val="21"/>
          <w:lang w:eastAsia="zh-CN"/>
        </w:rPr>
        <w:t>计划</w:t>
      </w:r>
      <w:r w:rsidRPr="00452A4B">
        <w:rPr>
          <w:rFonts w:ascii="SimSun" w:hAnsi="SimSun"/>
          <w:sz w:val="21"/>
          <w:szCs w:val="21"/>
          <w:lang w:eastAsia="zh-CN"/>
        </w:rPr>
        <w:t>19</w:t>
      </w:r>
      <w:r w:rsidRPr="00452A4B">
        <w:rPr>
          <w:rFonts w:ascii="SimSun" w:hAnsi="SimSun" w:cs="SimSun" w:hint="eastAsia"/>
          <w:sz w:val="21"/>
          <w:szCs w:val="21"/>
          <w:lang w:eastAsia="zh-CN"/>
        </w:rPr>
        <w:t>所开展活动的设计、规划和落实由相关的发展议程来提供信息。有针对性地开展了一些具体活动，以提升发展中国家和最不发达国家公众对知识产权权利体系重要性和好处的认识。计划</w:t>
      </w:r>
      <w:r w:rsidRPr="00452A4B">
        <w:rPr>
          <w:rFonts w:ascii="SimSun" w:hAnsi="SimSun"/>
          <w:sz w:val="21"/>
          <w:szCs w:val="21"/>
          <w:lang w:eastAsia="zh-CN"/>
        </w:rPr>
        <w:t>19</w:t>
      </w:r>
      <w:r w:rsidRPr="00452A4B">
        <w:rPr>
          <w:rFonts w:ascii="SimSun" w:hAnsi="SimSun" w:cs="SimSun" w:hint="eastAsia"/>
          <w:sz w:val="21"/>
          <w:szCs w:val="21"/>
          <w:lang w:eastAsia="zh-CN"/>
        </w:rPr>
        <w:t>继续构建有关案例研究的知识产权优势数据库</w:t>
      </w:r>
      <w:r w:rsidR="00500129">
        <w:rPr>
          <w:rFonts w:ascii="SimSun" w:hAnsi="SimSun"/>
          <w:sz w:val="21"/>
          <w:szCs w:val="21"/>
          <w:lang w:eastAsia="zh-CN"/>
        </w:rPr>
        <w:t>(</w:t>
      </w:r>
      <w:r w:rsidRPr="00452A4B">
        <w:rPr>
          <w:rFonts w:ascii="SimSun" w:hAnsi="SimSun" w:cs="SimSun" w:hint="eastAsia"/>
          <w:sz w:val="21"/>
          <w:szCs w:val="21"/>
          <w:lang w:eastAsia="zh-CN"/>
        </w:rPr>
        <w:t>发展与知识产权委员会签署的一项发展议程</w:t>
      </w:r>
      <w:r w:rsidRPr="00452A4B">
        <w:rPr>
          <w:rFonts w:ascii="SimSun" w:hAnsi="SimSun"/>
          <w:sz w:val="21"/>
          <w:szCs w:val="21"/>
          <w:lang w:eastAsia="zh-CN"/>
        </w:rPr>
        <w:t>)</w:t>
      </w:r>
      <w:r w:rsidRPr="00452A4B">
        <w:rPr>
          <w:rFonts w:ascii="SimSun" w:hAnsi="SimSun" w:cs="SimSun" w:hint="eastAsia"/>
          <w:sz w:val="21"/>
          <w:szCs w:val="21"/>
          <w:lang w:eastAsia="zh-CN"/>
        </w:rPr>
        <w:t>，数据库在</w:t>
      </w:r>
      <w:r w:rsidRPr="00452A4B">
        <w:rPr>
          <w:rFonts w:ascii="SimSun" w:hAnsi="SimSun"/>
          <w:sz w:val="21"/>
          <w:szCs w:val="21"/>
          <w:lang w:eastAsia="zh-CN"/>
        </w:rPr>
        <w:t>2012/13</w:t>
      </w:r>
      <w:r w:rsidRPr="00452A4B">
        <w:rPr>
          <w:rFonts w:ascii="SimSun" w:hAnsi="SimSun" w:cs="SimSun" w:hint="eastAsia"/>
          <w:sz w:val="21"/>
          <w:szCs w:val="21"/>
          <w:lang w:eastAsia="zh-CN"/>
        </w:rPr>
        <w:t>两年期内吸引了超过</w:t>
      </w:r>
      <w:r w:rsidRPr="00452A4B">
        <w:rPr>
          <w:rFonts w:ascii="SimSun" w:hAnsi="SimSun"/>
          <w:sz w:val="21"/>
          <w:szCs w:val="21"/>
          <w:lang w:eastAsia="zh-CN"/>
        </w:rPr>
        <w:t>312,000</w:t>
      </w:r>
      <w:r w:rsidRPr="00452A4B">
        <w:rPr>
          <w:rFonts w:ascii="SimSun" w:hAnsi="SimSun" w:cs="SimSun" w:hint="eastAsia"/>
          <w:sz w:val="21"/>
          <w:szCs w:val="21"/>
          <w:lang w:eastAsia="zh-CN"/>
        </w:rPr>
        <w:t>的页面浏览量，计划</w:t>
      </w:r>
      <w:r w:rsidRPr="00452A4B">
        <w:rPr>
          <w:rFonts w:ascii="SimSun" w:hAnsi="SimSun"/>
          <w:sz w:val="21"/>
          <w:szCs w:val="21"/>
          <w:lang w:eastAsia="zh-CN"/>
        </w:rPr>
        <w:t>19</w:t>
      </w:r>
      <w:r w:rsidRPr="00452A4B">
        <w:rPr>
          <w:rFonts w:ascii="SimSun" w:hAnsi="SimSun" w:cs="SimSun" w:hint="eastAsia"/>
          <w:sz w:val="21"/>
          <w:szCs w:val="21"/>
          <w:lang w:eastAsia="zh-CN"/>
        </w:rPr>
        <w:t>也为本组织其他计划的大量有关发展议程的产品和成果提供了评论、设计、视频、网络和其他交流方面的支持。</w:t>
      </w:r>
    </w:p>
    <w:p w:rsidR="003D580F" w:rsidRPr="00452A4B" w:rsidRDefault="003D580F" w:rsidP="003D580F">
      <w:pPr>
        <w:rPr>
          <w:rFonts w:ascii="SimSun" w:hAnsi="SimSun"/>
          <w:sz w:val="21"/>
          <w:szCs w:val="21"/>
          <w:lang w:eastAsia="zh-CN"/>
        </w:rPr>
      </w:pPr>
      <w:r w:rsidRPr="00452A4B">
        <w:rPr>
          <w:rFonts w:ascii="SimSun" w:hAnsi="SimSun"/>
          <w:sz w:val="21"/>
          <w:szCs w:val="21"/>
          <w:lang w:eastAsia="zh-CN"/>
        </w:rPr>
        <w:br w:type="page"/>
      </w:r>
    </w:p>
    <w:p w:rsidR="003D580F"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3D580F" w:rsidRPr="00E06F02">
        <w:rPr>
          <w:rFonts w:ascii="SimSun" w:hAnsi="SimSun" w:hint="eastAsia"/>
          <w:b/>
          <w:bCs/>
          <w:sz w:val="21"/>
          <w:szCs w:val="21"/>
          <w:lang w:eastAsia="zh-CN"/>
        </w:rPr>
        <w:t>数据</w:t>
      </w:r>
    </w:p>
    <w:tbl>
      <w:tblPr>
        <w:tblW w:w="4888"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1"/>
        <w:gridCol w:w="2835"/>
        <w:gridCol w:w="1134"/>
        <w:gridCol w:w="2453"/>
        <w:gridCol w:w="1374"/>
      </w:tblGrid>
      <w:tr w:rsidR="003D580F" w:rsidRPr="00452A4B" w:rsidTr="00C2552C">
        <w:trPr>
          <w:trHeight w:val="435"/>
          <w:jc w:val="center"/>
        </w:trPr>
        <w:tc>
          <w:tcPr>
            <w:tcW w:w="5000" w:type="pct"/>
            <w:gridSpan w:val="5"/>
            <w:tcBorders>
              <w:top w:val="single" w:sz="4" w:space="0" w:color="auto"/>
              <w:bottom w:val="single" w:sz="4" w:space="0" w:color="auto"/>
            </w:tcBorders>
            <w:shd w:val="clear" w:color="auto" w:fill="CCFFFF"/>
            <w:vAlign w:val="center"/>
          </w:tcPr>
          <w:p w:rsidR="003D580F" w:rsidRPr="00452A4B" w:rsidRDefault="003D580F" w:rsidP="00866AB9">
            <w:pPr>
              <w:spacing w:beforeLines="50" w:before="120" w:afterLines="50" w:after="120" w:line="340" w:lineRule="atLeast"/>
              <w:ind w:left="1073" w:hangingChars="511" w:hanging="1073"/>
              <w:rPr>
                <w:rFonts w:ascii="SimSun" w:hAnsi="SimSun"/>
                <w:b/>
                <w:bCs/>
                <w:sz w:val="21"/>
                <w:szCs w:val="21"/>
                <w:lang w:eastAsia="zh-CN"/>
              </w:rPr>
            </w:pPr>
            <w:r w:rsidRPr="00866AB9">
              <w:rPr>
                <w:rFonts w:ascii="SimHei" w:eastAsia="SimHei" w:hAnsi="SimHei" w:cs="SimSun" w:hint="eastAsia"/>
                <w:bCs/>
                <w:sz w:val="21"/>
                <w:szCs w:val="21"/>
                <w:lang w:eastAsia="zh-CN"/>
              </w:rPr>
              <w:t>预算成果：</w:t>
            </w:r>
            <w:r w:rsidRPr="00452A4B">
              <w:rPr>
                <w:rFonts w:ascii="SimSun" w:hAnsi="SimSun"/>
                <w:b/>
                <w:bCs/>
                <w:sz w:val="21"/>
                <w:szCs w:val="21"/>
                <w:lang w:eastAsia="zh-CN"/>
              </w:rPr>
              <w:tab/>
            </w:r>
            <w:r w:rsidRPr="00452A4B">
              <w:rPr>
                <w:rFonts w:ascii="SimSun" w:hAnsi="SimSun" w:cs="SimSun" w:hint="eastAsia"/>
                <w:sz w:val="21"/>
                <w:szCs w:val="21"/>
                <w:lang w:eastAsia="zh-CN"/>
              </w:rPr>
              <w:t>向广大公众更为有效地交流知识产权和</w:t>
            </w:r>
            <w:r w:rsidRPr="00452A4B">
              <w:rPr>
                <w:rFonts w:ascii="SimSun" w:hAnsi="SimSun"/>
                <w:sz w:val="21"/>
                <w:szCs w:val="21"/>
                <w:lang w:eastAsia="zh-CN"/>
              </w:rPr>
              <w:t>WIPO</w:t>
            </w:r>
            <w:r w:rsidRPr="00452A4B">
              <w:rPr>
                <w:rFonts w:ascii="SimSun" w:hAnsi="SimSun" w:cs="SimSun" w:hint="eastAsia"/>
                <w:sz w:val="21"/>
                <w:szCs w:val="21"/>
                <w:lang w:eastAsia="zh-CN"/>
              </w:rPr>
              <w:t>的作用</w:t>
            </w:r>
          </w:p>
        </w:tc>
      </w:tr>
      <w:tr w:rsidR="003D580F" w:rsidRPr="00866AB9" w:rsidTr="00C2552C">
        <w:trPr>
          <w:jc w:val="center"/>
        </w:trPr>
        <w:tc>
          <w:tcPr>
            <w:tcW w:w="834" w:type="pct"/>
            <w:tcBorders>
              <w:top w:val="single" w:sz="4" w:space="0" w:color="auto"/>
            </w:tcBorders>
            <w:vAlign w:val="center"/>
          </w:tcPr>
          <w:p w:rsidR="003D580F" w:rsidRPr="00866AB9" w:rsidRDefault="00814F64" w:rsidP="00866AB9">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866AB9">
              <w:rPr>
                <w:rFonts w:ascii="SimHei" w:eastAsia="SimHei" w:hAnsi="SimHei" w:cs="SimSun" w:hint="eastAsia"/>
                <w:bCs/>
                <w:sz w:val="21"/>
                <w:szCs w:val="21"/>
                <w:lang w:eastAsia="zh-CN"/>
              </w:rPr>
              <w:t>指标</w:t>
            </w:r>
          </w:p>
        </w:tc>
        <w:tc>
          <w:tcPr>
            <w:tcW w:w="1515" w:type="pct"/>
            <w:tcBorders>
              <w:top w:val="single" w:sz="4" w:space="0" w:color="auto"/>
            </w:tcBorders>
            <w:vAlign w:val="center"/>
          </w:tcPr>
          <w:p w:rsidR="003D580F" w:rsidRPr="00866AB9" w:rsidRDefault="0041606E" w:rsidP="00866AB9">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606" w:type="pct"/>
            <w:tcBorders>
              <w:top w:val="single" w:sz="4" w:space="0" w:color="auto"/>
            </w:tcBorders>
            <w:tcMar>
              <w:top w:w="110" w:type="dxa"/>
            </w:tcMar>
            <w:vAlign w:val="center"/>
          </w:tcPr>
          <w:p w:rsidR="003D580F" w:rsidRPr="00866AB9" w:rsidRDefault="003D580F" w:rsidP="00866AB9">
            <w:pPr>
              <w:jc w:val="center"/>
              <w:rPr>
                <w:rFonts w:ascii="SimHei" w:eastAsia="SimHei" w:hAnsi="SimHei"/>
                <w:bCs/>
                <w:sz w:val="21"/>
                <w:szCs w:val="21"/>
                <w:lang w:eastAsia="zh-CN"/>
              </w:rPr>
            </w:pPr>
            <w:r w:rsidRPr="00866AB9">
              <w:rPr>
                <w:rFonts w:ascii="SimHei" w:eastAsia="SimHei" w:hAnsi="SimHei" w:cs="SimSun" w:hint="eastAsia"/>
                <w:bCs/>
                <w:sz w:val="21"/>
                <w:szCs w:val="21"/>
                <w:lang w:eastAsia="zh-CN"/>
              </w:rPr>
              <w:t>目</w:t>
            </w:r>
            <w:r w:rsidR="00866AB9">
              <w:rPr>
                <w:rFonts w:ascii="SimHei" w:eastAsia="SimHei" w:hAnsi="SimHei" w:cs="SimSun" w:hint="eastAsia"/>
                <w:bCs/>
                <w:sz w:val="21"/>
                <w:szCs w:val="21"/>
                <w:lang w:eastAsia="zh-CN"/>
              </w:rPr>
              <w:t xml:space="preserve">  </w:t>
            </w:r>
            <w:r w:rsidRPr="00866AB9">
              <w:rPr>
                <w:rFonts w:ascii="SimHei" w:eastAsia="SimHei" w:hAnsi="SimHei" w:cs="SimSun" w:hint="eastAsia"/>
                <w:bCs/>
                <w:sz w:val="21"/>
                <w:szCs w:val="21"/>
                <w:lang w:eastAsia="zh-CN"/>
              </w:rPr>
              <w:t>标</w:t>
            </w:r>
          </w:p>
        </w:tc>
        <w:tc>
          <w:tcPr>
            <w:tcW w:w="1311" w:type="pct"/>
            <w:tcBorders>
              <w:top w:val="single" w:sz="4" w:space="0" w:color="auto"/>
            </w:tcBorders>
            <w:shd w:val="clear" w:color="auto" w:fill="FFFFFF"/>
            <w:tcMar>
              <w:top w:w="110" w:type="dxa"/>
            </w:tcMar>
            <w:vAlign w:val="center"/>
          </w:tcPr>
          <w:p w:rsidR="003D580F" w:rsidRPr="00866AB9" w:rsidRDefault="00814F64" w:rsidP="00866AB9">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866AB9">
              <w:rPr>
                <w:rFonts w:ascii="SimHei" w:eastAsia="SimHei" w:hAnsi="SimHei" w:cs="SimSun" w:hint="eastAsia"/>
                <w:bCs/>
                <w:sz w:val="21"/>
                <w:szCs w:val="21"/>
                <w:lang w:eastAsia="zh-CN"/>
              </w:rPr>
              <w:t>数据</w:t>
            </w:r>
          </w:p>
        </w:tc>
        <w:tc>
          <w:tcPr>
            <w:tcW w:w="734" w:type="pct"/>
            <w:tcBorders>
              <w:top w:val="single" w:sz="4" w:space="0" w:color="auto"/>
            </w:tcBorders>
            <w:tcMar>
              <w:top w:w="110" w:type="dxa"/>
            </w:tcMar>
            <w:vAlign w:val="center"/>
          </w:tcPr>
          <w:p w:rsidR="003D580F" w:rsidRPr="00866AB9" w:rsidRDefault="003D580F" w:rsidP="00866AB9">
            <w:pPr>
              <w:keepNext/>
              <w:keepLines/>
              <w:jc w:val="center"/>
              <w:rPr>
                <w:rFonts w:ascii="SimHei" w:eastAsia="SimHei" w:hAnsi="SimHei"/>
                <w:bCs/>
                <w:sz w:val="21"/>
                <w:szCs w:val="21"/>
                <w:lang w:eastAsia="zh-CN"/>
              </w:rPr>
            </w:pPr>
            <w:r w:rsidRPr="00866AB9">
              <w:rPr>
                <w:rFonts w:ascii="SimHei" w:eastAsia="SimHei" w:hAnsi="SimHei" w:cs="SimSun" w:hint="eastAsia"/>
                <w:bCs/>
                <w:sz w:val="21"/>
                <w:szCs w:val="21"/>
                <w:lang w:eastAsia="zh-CN"/>
              </w:rPr>
              <w:t>红绿灯系统</w:t>
            </w:r>
            <w:r w:rsidRPr="00866AB9">
              <w:rPr>
                <w:rFonts w:ascii="SimHei" w:eastAsia="SimHei" w:hAnsi="SimHei"/>
                <w:bCs/>
                <w:sz w:val="21"/>
                <w:szCs w:val="21"/>
                <w:lang w:eastAsia="zh-CN"/>
              </w:rPr>
              <w:t>(</w:t>
            </w:r>
            <w:r w:rsidRPr="00866AB9">
              <w:rPr>
                <w:rFonts w:ascii="SimHei" w:eastAsia="SimHei" w:hAnsi="SimHei"/>
                <w:bCs/>
                <w:sz w:val="21"/>
                <w:szCs w:val="21"/>
              </w:rPr>
              <w:t>TLS</w:t>
            </w:r>
            <w:r w:rsidRPr="00866AB9">
              <w:rPr>
                <w:rFonts w:ascii="SimHei" w:eastAsia="SimHei" w:hAnsi="SimHei"/>
                <w:bCs/>
                <w:sz w:val="21"/>
                <w:szCs w:val="21"/>
                <w:lang w:eastAsia="zh-CN"/>
              </w:rPr>
              <w:t>)</w:t>
            </w:r>
          </w:p>
        </w:tc>
      </w:tr>
      <w:tr w:rsidR="003D580F" w:rsidRPr="00452A4B" w:rsidTr="00C2552C">
        <w:trPr>
          <w:jc w:val="center"/>
        </w:trPr>
        <w:tc>
          <w:tcPr>
            <w:tcW w:w="834" w:type="pct"/>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有关</w:t>
            </w:r>
            <w:r w:rsidRPr="0045541C">
              <w:rPr>
                <w:rFonts w:ascii="SimSun" w:hAnsi="SimSun"/>
                <w:sz w:val="18"/>
                <w:szCs w:val="18"/>
                <w:lang w:eastAsia="zh-CN"/>
              </w:rPr>
              <w:t>WIPO</w:t>
            </w:r>
            <w:r w:rsidRPr="0045541C">
              <w:rPr>
                <w:rFonts w:ascii="SimSun" w:hAnsi="SimSun" w:cs="SimSun" w:hint="eastAsia"/>
                <w:sz w:val="18"/>
                <w:szCs w:val="18"/>
                <w:lang w:eastAsia="zh-CN"/>
              </w:rPr>
              <w:t>工作的报刊文章的数量</w:t>
            </w:r>
          </w:p>
        </w:tc>
        <w:tc>
          <w:tcPr>
            <w:tcW w:w="1515" w:type="pct"/>
          </w:tcPr>
          <w:p w:rsidR="003D580F" w:rsidRPr="0045541C" w:rsidRDefault="003D580F" w:rsidP="00866AB9">
            <w:pPr>
              <w:keepNext/>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00870FDA" w:rsidRPr="0045541C">
              <w:rPr>
                <w:rFonts w:ascii="SimSun" w:hAnsi="SimSun"/>
                <w:color w:val="002060"/>
                <w:sz w:val="18"/>
                <w:szCs w:val="18"/>
                <w:lang w:eastAsia="zh-CN"/>
              </w:rPr>
              <w:t>7,423</w:t>
            </w:r>
            <w:r w:rsidRPr="0045541C">
              <w:rPr>
                <w:rFonts w:ascii="SimSun" w:hAnsi="SimSun"/>
                <w:color w:val="002060"/>
                <w:sz w:val="18"/>
                <w:szCs w:val="18"/>
                <w:lang w:eastAsia="zh-CN"/>
              </w:rPr>
              <w:t>(2010-2011</w:t>
            </w:r>
            <w:r w:rsidRPr="0045541C">
              <w:rPr>
                <w:rFonts w:ascii="SimSun" w:hAnsi="SimSun" w:cs="SimSun" w:hint="eastAsia"/>
                <w:color w:val="002060"/>
                <w:sz w:val="18"/>
                <w:szCs w:val="18"/>
                <w:lang w:eastAsia="zh-CN"/>
              </w:rPr>
              <w:t>年</w:t>
            </w:r>
            <w:r w:rsidRPr="0045541C">
              <w:rPr>
                <w:rFonts w:ascii="SimSun" w:hAnsi="SimSun"/>
                <w:color w:val="002060"/>
                <w:sz w:val="18"/>
                <w:szCs w:val="18"/>
                <w:lang w:eastAsia="zh-CN"/>
              </w:rPr>
              <w:t>)</w:t>
            </w:r>
          </w:p>
          <w:p w:rsidR="003D580F" w:rsidRPr="0045541C" w:rsidRDefault="003D580F" w:rsidP="00866AB9">
            <w:pPr>
              <w:keepNext/>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sz w:val="18"/>
                <w:szCs w:val="18"/>
                <w:lang w:eastAsia="zh-CN"/>
              </w:rPr>
              <w:t>6,226(2008/09)</w:t>
            </w:r>
          </w:p>
        </w:tc>
        <w:tc>
          <w:tcPr>
            <w:tcW w:w="606" w:type="pct"/>
            <w:tcMar>
              <w:top w:w="110" w:type="dxa"/>
            </w:tcMar>
          </w:tcPr>
          <w:p w:rsidR="003D580F" w:rsidRPr="0045541C" w:rsidRDefault="003D580F" w:rsidP="00866AB9">
            <w:pPr>
              <w:keepNext/>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增长</w:t>
            </w:r>
            <w:r w:rsidRPr="0045541C">
              <w:rPr>
                <w:rFonts w:ascii="SimSun" w:hAnsi="SimSun"/>
                <w:sz w:val="18"/>
                <w:szCs w:val="18"/>
              </w:rPr>
              <w:t>5%</w:t>
            </w:r>
          </w:p>
        </w:tc>
        <w:tc>
          <w:tcPr>
            <w:tcW w:w="1311" w:type="pct"/>
            <w:shd w:val="clear" w:color="auto" w:fill="FFFFFF"/>
            <w:tcMar>
              <w:top w:w="110" w:type="dxa"/>
            </w:tcMar>
          </w:tcPr>
          <w:p w:rsidR="003D580F" w:rsidRPr="0045541C" w:rsidRDefault="003D580F" w:rsidP="00866AB9">
            <w:pPr>
              <w:keepNext/>
              <w:keepLines/>
              <w:spacing w:afterLines="30" w:after="72" w:line="300" w:lineRule="atLeast"/>
              <w:jc w:val="both"/>
              <w:rPr>
                <w:rFonts w:ascii="SimSun" w:hAnsi="SimSun"/>
                <w:sz w:val="18"/>
                <w:szCs w:val="18"/>
                <w:highlight w:val="yellow"/>
                <w:lang w:eastAsia="zh-CN"/>
              </w:rPr>
            </w:pPr>
            <w:r w:rsidRPr="0045541C">
              <w:rPr>
                <w:rFonts w:ascii="SimSun" w:hAnsi="SimSun"/>
                <w:sz w:val="18"/>
                <w:szCs w:val="18"/>
                <w:lang w:eastAsia="zh-CN"/>
              </w:rPr>
              <w:t>2012/13</w:t>
            </w:r>
            <w:r w:rsidRPr="0045541C">
              <w:rPr>
                <w:rFonts w:ascii="SimSun" w:hAnsi="SimSun" w:cs="SimSun" w:hint="eastAsia"/>
                <w:sz w:val="18"/>
                <w:szCs w:val="18"/>
                <w:lang w:eastAsia="zh-CN"/>
              </w:rPr>
              <w:t>年</w:t>
            </w:r>
            <w:r w:rsidRPr="0045541C">
              <w:rPr>
                <w:rFonts w:ascii="SimSun" w:hAnsi="SimSun"/>
                <w:sz w:val="18"/>
                <w:szCs w:val="18"/>
                <w:lang w:eastAsia="zh-CN"/>
              </w:rPr>
              <w:t>10,093</w:t>
            </w:r>
            <w:r w:rsidRPr="0045541C">
              <w:rPr>
                <w:rFonts w:ascii="SimSun" w:hAnsi="SimSun" w:cs="SimSun" w:hint="eastAsia"/>
                <w:sz w:val="18"/>
                <w:szCs w:val="18"/>
                <w:lang w:eastAsia="zh-CN"/>
              </w:rPr>
              <w:t>篇文章</w:t>
            </w:r>
            <w:r w:rsidR="00870FDA" w:rsidRPr="0045541C">
              <w:rPr>
                <w:rFonts w:ascii="SimSun" w:hAnsi="SimSun" w:hint="eastAsia"/>
                <w:sz w:val="18"/>
                <w:szCs w:val="18"/>
                <w:lang w:eastAsia="zh-CN"/>
              </w:rPr>
              <w:t>；</w:t>
            </w:r>
            <w:r w:rsidRPr="0045541C">
              <w:rPr>
                <w:rFonts w:ascii="SimSun" w:hAnsi="SimSun" w:cs="SimSun" w:hint="eastAsia"/>
                <w:sz w:val="18"/>
                <w:szCs w:val="18"/>
                <w:lang w:eastAsia="zh-CN"/>
              </w:rPr>
              <w:t>比</w:t>
            </w:r>
            <w:r w:rsidRPr="0045541C">
              <w:rPr>
                <w:rFonts w:ascii="SimSun" w:hAnsi="SimSun"/>
                <w:sz w:val="18"/>
                <w:szCs w:val="18"/>
                <w:lang w:eastAsia="zh-CN"/>
              </w:rPr>
              <w:t>2010/11</w:t>
            </w:r>
            <w:r w:rsidRPr="0045541C">
              <w:rPr>
                <w:rFonts w:ascii="SimSun" w:hAnsi="SimSun" w:cs="SimSun" w:hint="eastAsia"/>
                <w:sz w:val="18"/>
                <w:szCs w:val="18"/>
                <w:lang w:eastAsia="zh-CN"/>
              </w:rPr>
              <w:t>年增长</w:t>
            </w:r>
            <w:r w:rsidRPr="0045541C">
              <w:rPr>
                <w:rFonts w:ascii="SimSun" w:hAnsi="SimSun"/>
                <w:sz w:val="18"/>
                <w:szCs w:val="18"/>
                <w:lang w:eastAsia="zh-CN"/>
              </w:rPr>
              <w:t>36%</w:t>
            </w:r>
          </w:p>
        </w:tc>
        <w:tc>
          <w:tcPr>
            <w:tcW w:w="734" w:type="pct"/>
            <w:tcMar>
              <w:top w:w="110" w:type="dxa"/>
            </w:tcMar>
          </w:tcPr>
          <w:p w:rsidR="003D580F" w:rsidRPr="0045541C" w:rsidRDefault="003D580F" w:rsidP="00E725F5">
            <w:pPr>
              <w:keepNext/>
              <w:keepLines/>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34" w:type="pct"/>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WIPO</w:t>
            </w:r>
            <w:r w:rsidRPr="0045541C">
              <w:rPr>
                <w:rFonts w:ascii="SimSun" w:hAnsi="SimSun" w:hint="eastAsia"/>
                <w:sz w:val="18"/>
                <w:szCs w:val="18"/>
                <w:lang w:eastAsia="zh-CN"/>
              </w:rPr>
              <w:t>核心出版物用联合国所有正式语言的提供率</w:t>
            </w:r>
          </w:p>
        </w:tc>
        <w:tc>
          <w:tcPr>
            <w:tcW w:w="1515" w:type="pct"/>
          </w:tcPr>
          <w:p w:rsidR="003D580F" w:rsidRPr="0045541C" w:rsidRDefault="003D580F" w:rsidP="00866AB9">
            <w:pPr>
              <w:keepNext/>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SimSun" w:hAnsi="SimSun"/>
                <w:color w:val="002060"/>
                <w:sz w:val="18"/>
                <w:szCs w:val="18"/>
                <w:lang w:eastAsia="zh-CN"/>
              </w:rPr>
              <w:t>63.8%</w:t>
            </w:r>
          </w:p>
          <w:p w:rsidR="003D580F" w:rsidRPr="0045541C" w:rsidRDefault="003D580F" w:rsidP="00866AB9">
            <w:pPr>
              <w:keepNext/>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sz w:val="18"/>
                <w:szCs w:val="18"/>
                <w:lang w:eastAsia="zh-CN"/>
              </w:rPr>
              <w:t>63.8%</w:t>
            </w:r>
          </w:p>
        </w:tc>
        <w:tc>
          <w:tcPr>
            <w:tcW w:w="606" w:type="pct"/>
            <w:tcMar>
              <w:top w:w="110" w:type="dxa"/>
            </w:tcMar>
          </w:tcPr>
          <w:p w:rsidR="003D580F" w:rsidRPr="0045541C" w:rsidRDefault="00870FDA" w:rsidP="00866AB9">
            <w:pPr>
              <w:spacing w:afterLines="30" w:after="72" w:line="300" w:lineRule="atLeast"/>
              <w:jc w:val="both"/>
              <w:rPr>
                <w:rFonts w:ascii="SimSun" w:hAnsi="SimSun"/>
                <w:sz w:val="18"/>
                <w:szCs w:val="18"/>
              </w:rPr>
            </w:pPr>
            <w:r w:rsidRPr="0045541C">
              <w:rPr>
                <w:rFonts w:ascii="SimSun" w:hAnsi="SimSun"/>
                <w:sz w:val="18"/>
                <w:szCs w:val="18"/>
              </w:rPr>
              <w:t>≥</w:t>
            </w:r>
            <w:r w:rsidR="003D580F" w:rsidRPr="0045541C">
              <w:rPr>
                <w:rFonts w:ascii="SimSun" w:hAnsi="SimSun"/>
                <w:sz w:val="18"/>
                <w:szCs w:val="18"/>
              </w:rPr>
              <w:t>70%</w:t>
            </w:r>
          </w:p>
        </w:tc>
        <w:tc>
          <w:tcPr>
            <w:tcW w:w="1311" w:type="pct"/>
            <w:shd w:val="clear" w:color="auto" w:fill="FFFFFF"/>
            <w:tcMar>
              <w:top w:w="110" w:type="dxa"/>
            </w:tcMar>
          </w:tcPr>
          <w:p w:rsidR="003D580F" w:rsidRPr="0045541C" w:rsidRDefault="003D580F" w:rsidP="00866AB9">
            <w:pPr>
              <w:keepNext/>
              <w:keepLines/>
              <w:spacing w:afterLines="30" w:after="72" w:line="300" w:lineRule="atLeast"/>
              <w:jc w:val="both"/>
              <w:rPr>
                <w:rFonts w:ascii="SimSun" w:hAnsi="SimSun"/>
                <w:b/>
                <w:bCs/>
                <w:sz w:val="18"/>
                <w:szCs w:val="18"/>
                <w:highlight w:val="yellow"/>
                <w:lang w:eastAsia="zh-CN"/>
              </w:rPr>
            </w:pPr>
            <w:r w:rsidRPr="0045541C">
              <w:rPr>
                <w:rFonts w:ascii="SimSun" w:hAnsi="SimSun" w:cs="SimSun" w:hint="eastAsia"/>
                <w:sz w:val="18"/>
                <w:szCs w:val="18"/>
                <w:lang w:eastAsia="zh-CN"/>
              </w:rPr>
              <w:t>截至</w:t>
            </w:r>
            <w:r w:rsidRPr="0045541C">
              <w:rPr>
                <w:rFonts w:ascii="SimSun" w:hAnsi="SimSun"/>
                <w:sz w:val="18"/>
                <w:szCs w:val="18"/>
                <w:lang w:eastAsia="zh-CN"/>
              </w:rPr>
              <w:t>2012</w:t>
            </w:r>
            <w:r w:rsidRPr="0045541C">
              <w:rPr>
                <w:rFonts w:ascii="SimSun" w:hAnsi="SimSun" w:cs="SimSun" w:hint="eastAsia"/>
                <w:sz w:val="18"/>
                <w:szCs w:val="18"/>
                <w:lang w:eastAsia="zh-CN"/>
              </w:rPr>
              <w:t>年底，</w:t>
            </w:r>
            <w:r w:rsidR="00870FDA" w:rsidRPr="0045541C">
              <w:rPr>
                <w:rFonts w:ascii="SimSun" w:hAnsi="SimSun"/>
                <w:sz w:val="18"/>
                <w:szCs w:val="18"/>
                <w:lang w:eastAsia="zh-CN"/>
              </w:rPr>
              <w:t>71.2%</w:t>
            </w:r>
            <w:r w:rsidRPr="0045541C">
              <w:rPr>
                <w:rFonts w:ascii="SimSun" w:hAnsi="SimSun" w:cs="SimSun" w:hint="eastAsia"/>
                <w:sz w:val="18"/>
                <w:szCs w:val="18"/>
                <w:lang w:eastAsia="zh-CN"/>
              </w:rPr>
              <w:t>的核心出版物以全部</w:t>
            </w:r>
            <w:r w:rsidRPr="0045541C">
              <w:rPr>
                <w:rFonts w:ascii="SimSun" w:hAnsi="SimSun"/>
                <w:sz w:val="18"/>
                <w:szCs w:val="18"/>
                <w:lang w:eastAsia="zh-CN"/>
              </w:rPr>
              <w:t>6</w:t>
            </w:r>
            <w:r w:rsidRPr="0045541C">
              <w:rPr>
                <w:rFonts w:ascii="SimSun" w:hAnsi="SimSun" w:cs="SimSun" w:hint="eastAsia"/>
                <w:sz w:val="18"/>
                <w:szCs w:val="18"/>
                <w:lang w:eastAsia="zh-CN"/>
              </w:rPr>
              <w:t>种语言提供。“核心出版物”方式在</w:t>
            </w:r>
            <w:r w:rsidRPr="0045541C">
              <w:rPr>
                <w:rFonts w:ascii="SimSun" w:hAnsi="SimSun"/>
                <w:sz w:val="18"/>
                <w:szCs w:val="18"/>
                <w:lang w:eastAsia="zh-CN"/>
              </w:rPr>
              <w:t>2013</w:t>
            </w:r>
            <w:r w:rsidRPr="0045541C">
              <w:rPr>
                <w:rFonts w:ascii="SimSun" w:hAnsi="SimSun" w:cs="SimSun" w:hint="eastAsia"/>
                <w:sz w:val="18"/>
                <w:szCs w:val="18"/>
                <w:lang w:eastAsia="zh-CN"/>
              </w:rPr>
              <w:t>年被新的语言政策代替。</w:t>
            </w:r>
          </w:p>
        </w:tc>
        <w:tc>
          <w:tcPr>
            <w:tcW w:w="734" w:type="pct"/>
            <w:tcMar>
              <w:top w:w="110" w:type="dxa"/>
            </w:tcMar>
          </w:tcPr>
          <w:p w:rsidR="003D580F" w:rsidRPr="0045541C" w:rsidRDefault="003D580F" w:rsidP="00E725F5">
            <w:pPr>
              <w:keepNext/>
              <w:keepLines/>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34" w:type="pct"/>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YouTube</w:t>
            </w:r>
            <w:r w:rsidRPr="0045541C">
              <w:rPr>
                <w:rFonts w:ascii="SimSun" w:hAnsi="SimSun" w:cs="SimSun" w:hint="eastAsia"/>
                <w:sz w:val="18"/>
                <w:szCs w:val="18"/>
                <w:lang w:eastAsia="zh-CN"/>
              </w:rPr>
              <w:t>上每个</w:t>
            </w:r>
            <w:r w:rsidRPr="0045541C">
              <w:rPr>
                <w:rFonts w:ascii="SimSun" w:hAnsi="SimSun"/>
                <w:sz w:val="18"/>
                <w:szCs w:val="18"/>
                <w:lang w:eastAsia="zh-CN"/>
              </w:rPr>
              <w:t>WIPO</w:t>
            </w:r>
            <w:r w:rsidRPr="0045541C">
              <w:rPr>
                <w:rFonts w:ascii="SimSun" w:hAnsi="SimSun" w:cs="SimSun" w:hint="eastAsia"/>
                <w:sz w:val="18"/>
                <w:szCs w:val="18"/>
                <w:lang w:eastAsia="zh-CN"/>
              </w:rPr>
              <w:t>视频的查看次数</w:t>
            </w:r>
            <w:r w:rsidRPr="0045541C">
              <w:rPr>
                <w:rFonts w:ascii="SimSun" w:hAnsi="SimSun"/>
                <w:sz w:val="18"/>
                <w:szCs w:val="18"/>
                <w:lang w:eastAsia="zh-CN"/>
              </w:rPr>
              <w:t>(</w:t>
            </w:r>
            <w:r w:rsidRPr="0045541C">
              <w:rPr>
                <w:rFonts w:ascii="SimSun" w:hAnsi="SimSun" w:cs="SimSun" w:hint="eastAsia"/>
                <w:sz w:val="18"/>
                <w:szCs w:val="18"/>
                <w:lang w:eastAsia="zh-CN"/>
              </w:rPr>
              <w:t>平均</w:t>
            </w:r>
            <w:r w:rsidRPr="0045541C">
              <w:rPr>
                <w:rFonts w:ascii="SimSun" w:hAnsi="SimSun"/>
                <w:sz w:val="18"/>
                <w:szCs w:val="18"/>
                <w:lang w:eastAsia="zh-CN"/>
              </w:rPr>
              <w:t>)</w:t>
            </w:r>
          </w:p>
        </w:tc>
        <w:tc>
          <w:tcPr>
            <w:tcW w:w="1515" w:type="pct"/>
          </w:tcPr>
          <w:p w:rsidR="003D580F" w:rsidRPr="0045541C" w:rsidRDefault="003D580F" w:rsidP="00866AB9">
            <w:pPr>
              <w:keepNext/>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KaiTi" w:eastAsia="KaiTi" w:hAnsi="SimSun" w:cs="SimSun" w:hint="eastAsia"/>
                <w:i/>
                <w:iCs/>
                <w:color w:val="002060"/>
                <w:sz w:val="18"/>
                <w:szCs w:val="18"/>
                <w:lang w:eastAsia="zh-CN"/>
              </w:rPr>
              <w:t>每个视频</w:t>
            </w:r>
            <w:r w:rsidRPr="0045541C">
              <w:rPr>
                <w:rFonts w:ascii="SimSun" w:hAnsi="SimSun"/>
                <w:color w:val="002060"/>
                <w:sz w:val="18"/>
                <w:szCs w:val="18"/>
                <w:lang w:eastAsia="zh-CN"/>
              </w:rPr>
              <w:t>1,618</w:t>
            </w:r>
            <w:r w:rsidRPr="0045541C">
              <w:rPr>
                <w:rFonts w:ascii="SimSun" w:hAnsi="SimSun" w:cs="SimSun" w:hint="eastAsia"/>
                <w:color w:val="002060"/>
                <w:sz w:val="18"/>
                <w:szCs w:val="18"/>
                <w:lang w:eastAsia="zh-CN"/>
              </w:rPr>
              <w:t>次</w:t>
            </w:r>
            <w:r w:rsidRPr="0045541C">
              <w:rPr>
                <w:rFonts w:ascii="SimSun" w:hAnsi="SimSun"/>
                <w:color w:val="002060"/>
                <w:sz w:val="18"/>
                <w:szCs w:val="18"/>
                <w:lang w:eastAsia="zh-CN"/>
              </w:rPr>
              <w:t>(</w:t>
            </w:r>
            <w:r w:rsidRPr="0045541C">
              <w:rPr>
                <w:rFonts w:ascii="SimSun" w:hAnsi="SimSun" w:cs="SimSun" w:hint="eastAsia"/>
                <w:color w:val="002060"/>
                <w:sz w:val="18"/>
                <w:szCs w:val="18"/>
                <w:lang w:eastAsia="zh-CN"/>
              </w:rPr>
              <w:t>从</w:t>
            </w:r>
            <w:r w:rsidRPr="0045541C">
              <w:rPr>
                <w:rFonts w:ascii="SimSun" w:hAnsi="SimSun"/>
                <w:color w:val="002060"/>
                <w:sz w:val="18"/>
                <w:szCs w:val="18"/>
                <w:lang w:eastAsia="zh-CN"/>
              </w:rPr>
              <w:t>2010</w:t>
            </w:r>
            <w:r w:rsidRPr="0045541C">
              <w:rPr>
                <w:rFonts w:ascii="SimSun" w:hAnsi="SimSun" w:cs="SimSun" w:hint="eastAsia"/>
                <w:color w:val="002060"/>
                <w:sz w:val="18"/>
                <w:szCs w:val="18"/>
                <w:lang w:eastAsia="zh-CN"/>
              </w:rPr>
              <w:t>年</w:t>
            </w:r>
            <w:r w:rsidRPr="0045541C">
              <w:rPr>
                <w:rFonts w:ascii="SimSun" w:hAnsi="SimSun"/>
                <w:color w:val="002060"/>
                <w:sz w:val="18"/>
                <w:szCs w:val="18"/>
                <w:lang w:eastAsia="zh-CN"/>
              </w:rPr>
              <w:t>4</w:t>
            </w:r>
            <w:r w:rsidRPr="0045541C">
              <w:rPr>
                <w:rFonts w:ascii="SimSun" w:hAnsi="SimSun" w:cs="SimSun" w:hint="eastAsia"/>
                <w:color w:val="002060"/>
                <w:sz w:val="18"/>
                <w:szCs w:val="18"/>
                <w:lang w:eastAsia="zh-CN"/>
              </w:rPr>
              <w:t>月</w:t>
            </w:r>
            <w:r w:rsidRPr="0045541C">
              <w:rPr>
                <w:rFonts w:ascii="SimSun" w:hAnsi="SimSun"/>
                <w:color w:val="002060"/>
                <w:sz w:val="18"/>
                <w:szCs w:val="18"/>
                <w:lang w:eastAsia="zh-CN"/>
              </w:rPr>
              <w:t>6</w:t>
            </w:r>
            <w:r w:rsidRPr="0045541C">
              <w:rPr>
                <w:rFonts w:ascii="SimSun" w:hAnsi="SimSun" w:cs="SimSun" w:hint="eastAsia"/>
                <w:color w:val="002060"/>
                <w:sz w:val="18"/>
                <w:szCs w:val="18"/>
                <w:lang w:eastAsia="zh-CN"/>
              </w:rPr>
              <w:t>日至</w:t>
            </w:r>
            <w:r w:rsidRPr="0045541C">
              <w:rPr>
                <w:rFonts w:ascii="SimSun" w:hAnsi="SimSun"/>
                <w:color w:val="002060"/>
                <w:sz w:val="18"/>
                <w:szCs w:val="18"/>
                <w:lang w:eastAsia="zh-CN"/>
              </w:rPr>
              <w:t>2011</w:t>
            </w:r>
            <w:r w:rsidRPr="0045541C">
              <w:rPr>
                <w:rFonts w:ascii="SimSun" w:hAnsi="SimSun" w:cs="SimSun" w:hint="eastAsia"/>
                <w:color w:val="002060"/>
                <w:sz w:val="18"/>
                <w:szCs w:val="18"/>
                <w:lang w:eastAsia="zh-CN"/>
              </w:rPr>
              <w:t>年</w:t>
            </w:r>
            <w:r w:rsidRPr="0045541C">
              <w:rPr>
                <w:rFonts w:ascii="SimSun" w:hAnsi="SimSun"/>
                <w:color w:val="002060"/>
                <w:sz w:val="18"/>
                <w:szCs w:val="18"/>
                <w:lang w:eastAsia="zh-CN"/>
              </w:rPr>
              <w:t>12</w:t>
            </w:r>
            <w:r w:rsidRPr="0045541C">
              <w:rPr>
                <w:rFonts w:ascii="SimSun" w:hAnsi="SimSun" w:cs="SimSun" w:hint="eastAsia"/>
                <w:color w:val="002060"/>
                <w:sz w:val="18"/>
                <w:szCs w:val="18"/>
                <w:lang w:eastAsia="zh-CN"/>
              </w:rPr>
              <w:t>月</w:t>
            </w:r>
            <w:r w:rsidRPr="0045541C">
              <w:rPr>
                <w:rFonts w:ascii="SimSun" w:hAnsi="SimSun"/>
                <w:color w:val="002060"/>
                <w:sz w:val="18"/>
                <w:szCs w:val="18"/>
                <w:lang w:eastAsia="zh-CN"/>
              </w:rPr>
              <w:t>31</w:t>
            </w:r>
            <w:r w:rsidRPr="0045541C">
              <w:rPr>
                <w:rFonts w:ascii="SimSun" w:hAnsi="SimSun" w:cs="SimSun" w:hint="eastAsia"/>
                <w:color w:val="002060"/>
                <w:sz w:val="18"/>
                <w:szCs w:val="18"/>
                <w:lang w:eastAsia="zh-CN"/>
              </w:rPr>
              <w:t>日</w:t>
            </w:r>
            <w:r w:rsidRPr="0045541C">
              <w:rPr>
                <w:rFonts w:ascii="SimSun" w:hAnsi="SimSun"/>
                <w:color w:val="002060"/>
                <w:sz w:val="18"/>
                <w:szCs w:val="18"/>
                <w:lang w:eastAsia="zh-CN"/>
              </w:rPr>
              <w:t>)</w:t>
            </w:r>
          </w:p>
          <w:p w:rsidR="003D580F" w:rsidRPr="0045541C" w:rsidRDefault="003D580F" w:rsidP="00866AB9">
            <w:pPr>
              <w:keepNext/>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KaiTi" w:eastAsia="KaiTi" w:hAnsi="SimSun" w:cs="SimSun" w:hint="eastAsia"/>
                <w:i/>
                <w:iCs/>
                <w:sz w:val="18"/>
                <w:szCs w:val="18"/>
                <w:lang w:eastAsia="zh-CN"/>
              </w:rPr>
              <w:t>每个视频</w:t>
            </w:r>
            <w:r w:rsidRPr="0045541C">
              <w:rPr>
                <w:rFonts w:ascii="SimSun" w:hAnsi="SimSun"/>
                <w:sz w:val="18"/>
                <w:szCs w:val="18"/>
                <w:lang w:eastAsia="zh-CN"/>
              </w:rPr>
              <w:t>414</w:t>
            </w:r>
            <w:r w:rsidR="00500129" w:rsidRPr="0045541C">
              <w:rPr>
                <w:rFonts w:ascii="SimSun" w:hAnsi="SimSun"/>
                <w:sz w:val="18"/>
                <w:szCs w:val="18"/>
                <w:lang w:eastAsia="zh-CN"/>
              </w:rPr>
              <w:t>(</w:t>
            </w:r>
            <w:r w:rsidRPr="0045541C">
              <w:rPr>
                <w:rFonts w:ascii="SimSun" w:hAnsi="SimSun"/>
                <w:sz w:val="18"/>
                <w:szCs w:val="18"/>
                <w:lang w:eastAsia="zh-CN"/>
              </w:rPr>
              <w:t>2010</w:t>
            </w:r>
            <w:r w:rsidRPr="0045541C">
              <w:rPr>
                <w:rFonts w:ascii="SimSun" w:hAnsi="SimSun" w:cs="SimSun" w:hint="eastAsia"/>
                <w:sz w:val="18"/>
                <w:szCs w:val="18"/>
                <w:lang w:eastAsia="zh-CN"/>
              </w:rPr>
              <w:t>年</w:t>
            </w:r>
            <w:r w:rsidRPr="0045541C">
              <w:rPr>
                <w:rFonts w:ascii="SimSun" w:hAnsi="SimSun"/>
                <w:sz w:val="18"/>
                <w:szCs w:val="18"/>
                <w:lang w:eastAsia="zh-CN"/>
              </w:rPr>
              <w:t>4</w:t>
            </w:r>
            <w:r w:rsidRPr="0045541C">
              <w:rPr>
                <w:rFonts w:ascii="SimSun" w:hAnsi="SimSun" w:cs="SimSun" w:hint="eastAsia"/>
                <w:sz w:val="18"/>
                <w:szCs w:val="18"/>
                <w:lang w:eastAsia="zh-CN"/>
              </w:rPr>
              <w:t>月</w:t>
            </w:r>
            <w:r w:rsidRPr="0045541C">
              <w:rPr>
                <w:rFonts w:ascii="SimSun" w:hAnsi="SimSun"/>
                <w:sz w:val="18"/>
                <w:szCs w:val="18"/>
                <w:lang w:eastAsia="zh-CN"/>
              </w:rPr>
              <w:t>16</w:t>
            </w:r>
            <w:r w:rsidRPr="0045541C">
              <w:rPr>
                <w:rFonts w:ascii="SimSun" w:hAnsi="SimSun" w:cs="SimSun" w:hint="eastAsia"/>
                <w:sz w:val="18"/>
                <w:szCs w:val="18"/>
                <w:lang w:eastAsia="zh-CN"/>
              </w:rPr>
              <w:t>日至</w:t>
            </w:r>
            <w:r w:rsidRPr="0045541C">
              <w:rPr>
                <w:rFonts w:ascii="SimSun" w:hAnsi="SimSun"/>
                <w:sz w:val="18"/>
                <w:szCs w:val="18"/>
                <w:lang w:eastAsia="zh-CN"/>
              </w:rPr>
              <w:t>12</w:t>
            </w:r>
            <w:r w:rsidRPr="0045541C">
              <w:rPr>
                <w:rFonts w:ascii="SimSun" w:hAnsi="SimSun" w:cs="SimSun" w:hint="eastAsia"/>
                <w:sz w:val="18"/>
                <w:szCs w:val="18"/>
                <w:lang w:eastAsia="zh-CN"/>
              </w:rPr>
              <w:t>月</w:t>
            </w:r>
            <w:r w:rsidRPr="0045541C">
              <w:rPr>
                <w:rFonts w:ascii="SimSun" w:hAnsi="SimSun"/>
                <w:sz w:val="18"/>
                <w:szCs w:val="18"/>
                <w:lang w:eastAsia="zh-CN"/>
              </w:rPr>
              <w:t>31</w:t>
            </w:r>
            <w:r w:rsidRPr="0045541C">
              <w:rPr>
                <w:rFonts w:ascii="SimSun" w:hAnsi="SimSun" w:cs="SimSun" w:hint="eastAsia"/>
                <w:sz w:val="18"/>
                <w:szCs w:val="18"/>
                <w:lang w:eastAsia="zh-CN"/>
              </w:rPr>
              <w:t>日</w:t>
            </w:r>
            <w:r w:rsidRPr="0045541C">
              <w:rPr>
                <w:rFonts w:ascii="SimSun" w:hAnsi="SimSun"/>
                <w:sz w:val="18"/>
                <w:szCs w:val="18"/>
                <w:lang w:eastAsia="zh-CN"/>
              </w:rPr>
              <w:t>)</w:t>
            </w:r>
          </w:p>
        </w:tc>
        <w:tc>
          <w:tcPr>
            <w:tcW w:w="606" w:type="pct"/>
            <w:tcMar>
              <w:top w:w="110" w:type="dxa"/>
            </w:tcMar>
          </w:tcPr>
          <w:p w:rsidR="003D580F" w:rsidRPr="0045541C" w:rsidRDefault="003D580F" w:rsidP="00866AB9">
            <w:pPr>
              <w:spacing w:afterLines="30" w:after="72" w:line="300" w:lineRule="atLeast"/>
              <w:jc w:val="both"/>
              <w:rPr>
                <w:rFonts w:ascii="SimSun" w:hAnsi="SimSun"/>
                <w:sz w:val="18"/>
                <w:szCs w:val="18"/>
              </w:rPr>
            </w:pPr>
            <w:r w:rsidRPr="0045541C">
              <w:rPr>
                <w:rFonts w:ascii="SimSun" w:hAnsi="SimSun" w:cs="SimSun" w:hint="eastAsia"/>
                <w:sz w:val="18"/>
                <w:szCs w:val="18"/>
                <w:lang w:eastAsia="zh-CN"/>
              </w:rPr>
              <w:t>增长</w:t>
            </w:r>
            <w:r w:rsidRPr="0045541C">
              <w:rPr>
                <w:rFonts w:ascii="SimSun" w:hAnsi="SimSun"/>
                <w:sz w:val="18"/>
                <w:szCs w:val="18"/>
                <w:lang w:eastAsia="zh-CN"/>
              </w:rPr>
              <w:t>10%</w:t>
            </w:r>
          </w:p>
        </w:tc>
        <w:tc>
          <w:tcPr>
            <w:tcW w:w="1311" w:type="pct"/>
            <w:shd w:val="clear" w:color="auto" w:fill="FFFFFF"/>
            <w:tcMar>
              <w:top w:w="110" w:type="dxa"/>
            </w:tcMar>
          </w:tcPr>
          <w:p w:rsidR="003D580F" w:rsidRPr="0045541C" w:rsidRDefault="003D580F" w:rsidP="00866AB9">
            <w:pPr>
              <w:spacing w:afterLines="30" w:after="72" w:line="300" w:lineRule="atLeast"/>
              <w:jc w:val="both"/>
              <w:rPr>
                <w:rFonts w:ascii="SimSun" w:hAnsi="SimSun"/>
                <w:sz w:val="18"/>
                <w:szCs w:val="18"/>
                <w:highlight w:val="yellow"/>
                <w:lang w:eastAsia="zh-CN"/>
              </w:rPr>
            </w:pPr>
            <w:r w:rsidRPr="0045541C">
              <w:rPr>
                <w:rFonts w:ascii="SimSun" w:hAnsi="SimSun"/>
                <w:sz w:val="18"/>
                <w:szCs w:val="18"/>
                <w:lang w:eastAsia="zh-CN"/>
              </w:rPr>
              <w:t>2012/13</w:t>
            </w:r>
            <w:r w:rsidRPr="0045541C">
              <w:rPr>
                <w:rFonts w:ascii="SimSun" w:hAnsi="SimSun" w:cs="SimSun" w:hint="eastAsia"/>
                <w:sz w:val="18"/>
                <w:szCs w:val="18"/>
                <w:lang w:eastAsia="zh-CN"/>
              </w:rPr>
              <w:t>两年期</w:t>
            </w:r>
            <w:r w:rsidRPr="0045541C">
              <w:rPr>
                <w:rFonts w:ascii="SimSun" w:hAnsi="SimSun"/>
                <w:sz w:val="18"/>
                <w:szCs w:val="18"/>
                <w:lang w:eastAsia="zh-CN"/>
              </w:rPr>
              <w:t>226</w:t>
            </w:r>
            <w:r w:rsidRPr="0045541C">
              <w:rPr>
                <w:rFonts w:ascii="SimSun" w:hAnsi="SimSun" w:cs="SimSun" w:hint="eastAsia"/>
                <w:sz w:val="18"/>
                <w:szCs w:val="18"/>
                <w:lang w:eastAsia="zh-CN"/>
              </w:rPr>
              <w:t>个视频被总共查看了</w:t>
            </w:r>
            <w:r w:rsidRPr="0045541C">
              <w:rPr>
                <w:rFonts w:ascii="SimSun" w:hAnsi="SimSun"/>
                <w:sz w:val="18"/>
                <w:szCs w:val="18"/>
                <w:lang w:eastAsia="zh-CN"/>
              </w:rPr>
              <w:t>4,221,312</w:t>
            </w:r>
            <w:r w:rsidRPr="0045541C">
              <w:rPr>
                <w:rFonts w:ascii="SimSun" w:hAnsi="SimSun" w:cs="SimSun" w:hint="eastAsia"/>
                <w:sz w:val="18"/>
                <w:szCs w:val="18"/>
                <w:lang w:eastAsia="zh-CN"/>
              </w:rPr>
              <w:t>次，相当于每个视频平均观看</w:t>
            </w:r>
            <w:r w:rsidRPr="0045541C">
              <w:rPr>
                <w:rFonts w:ascii="SimSun" w:hAnsi="SimSun"/>
                <w:sz w:val="18"/>
                <w:szCs w:val="18"/>
                <w:lang w:eastAsia="zh-CN"/>
              </w:rPr>
              <w:t>18,678</w:t>
            </w:r>
            <w:r w:rsidRPr="0045541C">
              <w:rPr>
                <w:rFonts w:ascii="SimSun" w:hAnsi="SimSun" w:cs="SimSun" w:hint="eastAsia"/>
                <w:sz w:val="18"/>
                <w:szCs w:val="18"/>
                <w:lang w:eastAsia="zh-CN"/>
              </w:rPr>
              <w:t>次，与上个两年期比增长超过了</w:t>
            </w:r>
            <w:r w:rsidR="00870FDA" w:rsidRPr="0045541C">
              <w:rPr>
                <w:rFonts w:ascii="SimSun" w:hAnsi="SimSun"/>
                <w:sz w:val="18"/>
                <w:szCs w:val="18"/>
                <w:lang w:eastAsia="zh-CN"/>
              </w:rPr>
              <w:t>1,000%</w:t>
            </w:r>
            <w:r w:rsidRPr="0045541C">
              <w:rPr>
                <w:rFonts w:ascii="SimSun" w:hAnsi="SimSun" w:cs="SimSun" w:hint="eastAsia"/>
                <w:sz w:val="18"/>
                <w:szCs w:val="18"/>
                <w:lang w:eastAsia="zh-CN"/>
              </w:rPr>
              <w:t>。</w:t>
            </w:r>
          </w:p>
        </w:tc>
        <w:tc>
          <w:tcPr>
            <w:tcW w:w="734" w:type="pct"/>
            <w:tcMar>
              <w:top w:w="110" w:type="dxa"/>
            </w:tcMar>
          </w:tcPr>
          <w:p w:rsidR="003D580F" w:rsidRPr="0045541C" w:rsidRDefault="003D580F" w:rsidP="00E725F5">
            <w:pPr>
              <w:keepNext/>
              <w:keepLines/>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34" w:type="pct"/>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每份</w:t>
            </w:r>
            <w:r w:rsidRPr="0045541C">
              <w:rPr>
                <w:rFonts w:ascii="SimSun" w:hAnsi="SimSun"/>
                <w:sz w:val="18"/>
                <w:szCs w:val="18"/>
                <w:lang w:eastAsia="zh-CN"/>
              </w:rPr>
              <w:t>WIPO</w:t>
            </w:r>
            <w:r w:rsidRPr="0045541C">
              <w:rPr>
                <w:rFonts w:ascii="SimSun" w:hAnsi="SimSun" w:cs="SimSun" w:hint="eastAsia"/>
                <w:sz w:val="18"/>
                <w:szCs w:val="18"/>
                <w:lang w:eastAsia="zh-CN"/>
              </w:rPr>
              <w:t>出版物的下载量</w:t>
            </w:r>
            <w:r w:rsidRPr="0045541C">
              <w:rPr>
                <w:rFonts w:ascii="SimSun" w:hAnsi="SimSun"/>
                <w:sz w:val="18"/>
                <w:szCs w:val="18"/>
                <w:lang w:eastAsia="zh-CN"/>
              </w:rPr>
              <w:t>(</w:t>
            </w:r>
            <w:r w:rsidRPr="0045541C">
              <w:rPr>
                <w:rFonts w:ascii="SimSun" w:hAnsi="SimSun" w:cs="SimSun" w:hint="eastAsia"/>
                <w:sz w:val="18"/>
                <w:szCs w:val="18"/>
                <w:lang w:eastAsia="zh-CN"/>
              </w:rPr>
              <w:t>平均</w:t>
            </w:r>
            <w:r w:rsidRPr="0045541C">
              <w:rPr>
                <w:rFonts w:ascii="SimSun" w:hAnsi="SimSun"/>
                <w:sz w:val="18"/>
                <w:szCs w:val="18"/>
                <w:lang w:eastAsia="zh-CN"/>
              </w:rPr>
              <w:t>)</w:t>
            </w:r>
          </w:p>
        </w:tc>
        <w:tc>
          <w:tcPr>
            <w:tcW w:w="1515" w:type="pct"/>
          </w:tcPr>
          <w:p w:rsidR="003D580F" w:rsidRPr="0045541C" w:rsidRDefault="003D580F" w:rsidP="00866AB9">
            <w:pPr>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SimSun" w:hAnsi="SimSun" w:cs="SimSun" w:hint="eastAsia"/>
                <w:color w:val="002060"/>
                <w:sz w:val="18"/>
                <w:szCs w:val="18"/>
                <w:lang w:eastAsia="zh-CN"/>
              </w:rPr>
              <w:t>待定</w:t>
            </w:r>
            <w:r w:rsidR="00500129" w:rsidRPr="0045541C">
              <w:rPr>
                <w:rFonts w:ascii="SimSun" w:hAnsi="SimSun"/>
                <w:color w:val="002060"/>
                <w:sz w:val="18"/>
                <w:szCs w:val="18"/>
                <w:lang w:eastAsia="zh-CN"/>
              </w:rPr>
              <w:t>(</w:t>
            </w:r>
            <w:r w:rsidRPr="0045541C">
              <w:rPr>
                <w:rFonts w:ascii="SimSun" w:hAnsi="SimSun" w:cs="SimSun" w:hint="eastAsia"/>
                <w:color w:val="002060"/>
                <w:sz w:val="18"/>
                <w:szCs w:val="18"/>
                <w:lang w:eastAsia="zh-CN"/>
              </w:rPr>
              <w:t>分析工具还没到位</w:t>
            </w:r>
            <w:r w:rsidRPr="0045541C">
              <w:rPr>
                <w:rFonts w:ascii="SimSun" w:hAnsi="SimSun"/>
                <w:color w:val="002060"/>
                <w:sz w:val="18"/>
                <w:szCs w:val="18"/>
                <w:lang w:eastAsia="zh-CN"/>
              </w:rPr>
              <w:t>)</w:t>
            </w:r>
          </w:p>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cs="SimSun" w:hint="eastAsia"/>
                <w:sz w:val="18"/>
                <w:szCs w:val="18"/>
                <w:lang w:eastAsia="zh-CN"/>
              </w:rPr>
              <w:t>待定</w:t>
            </w:r>
          </w:p>
        </w:tc>
        <w:tc>
          <w:tcPr>
            <w:tcW w:w="606" w:type="pct"/>
            <w:tcMar>
              <w:top w:w="110" w:type="dxa"/>
            </w:tcMar>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增长</w:t>
            </w:r>
            <w:r w:rsidRPr="0045541C">
              <w:rPr>
                <w:rFonts w:ascii="SimSun" w:hAnsi="SimSun"/>
                <w:sz w:val="18"/>
                <w:szCs w:val="18"/>
              </w:rPr>
              <w:t>5%</w:t>
            </w:r>
          </w:p>
        </w:tc>
        <w:tc>
          <w:tcPr>
            <w:tcW w:w="1311" w:type="pct"/>
            <w:shd w:val="clear" w:color="auto" w:fill="FFFFFF"/>
            <w:tcMar>
              <w:top w:w="110" w:type="dxa"/>
            </w:tcMar>
          </w:tcPr>
          <w:p w:rsidR="003D580F" w:rsidRPr="0045541C" w:rsidRDefault="003D580F" w:rsidP="00866AB9">
            <w:pPr>
              <w:spacing w:afterLines="30" w:after="72" w:line="300" w:lineRule="atLeast"/>
              <w:jc w:val="both"/>
              <w:rPr>
                <w:rFonts w:ascii="SimSun" w:hAnsi="SimSun"/>
                <w:sz w:val="18"/>
                <w:szCs w:val="18"/>
                <w:highlight w:val="yellow"/>
                <w:lang w:eastAsia="zh-CN"/>
              </w:rPr>
            </w:pPr>
            <w:r w:rsidRPr="0045541C">
              <w:rPr>
                <w:rFonts w:ascii="SimSun" w:hAnsi="SimSun"/>
                <w:sz w:val="18"/>
                <w:szCs w:val="18"/>
                <w:lang w:eastAsia="zh-CN"/>
              </w:rPr>
              <w:t>WIPO</w:t>
            </w:r>
            <w:r w:rsidRPr="0045541C">
              <w:rPr>
                <w:rFonts w:ascii="SimSun" w:hAnsi="SimSun" w:cs="SimSun" w:hint="eastAsia"/>
                <w:sz w:val="18"/>
                <w:szCs w:val="18"/>
                <w:lang w:eastAsia="zh-CN"/>
              </w:rPr>
              <w:t>关于</w:t>
            </w:r>
            <w:r w:rsidRPr="00A84193">
              <w:rPr>
                <w:rFonts w:ascii="SimSun" w:hAnsi="SimSun"/>
                <w:iCs/>
                <w:sz w:val="18"/>
                <w:szCs w:val="18"/>
                <w:lang w:eastAsia="zh-CN"/>
              </w:rPr>
              <w:t>Scribd</w:t>
            </w:r>
            <w:r w:rsidRPr="0045541C">
              <w:rPr>
                <w:rFonts w:ascii="SimSun" w:hAnsi="SimSun" w:cs="SimSun" w:hint="eastAsia"/>
                <w:sz w:val="18"/>
                <w:szCs w:val="18"/>
                <w:lang w:eastAsia="zh-CN"/>
              </w:rPr>
              <w:t>的出版物的阅读次数从</w:t>
            </w:r>
            <w:r w:rsidRPr="0045541C">
              <w:rPr>
                <w:rFonts w:ascii="SimSun" w:hAnsi="SimSun"/>
                <w:sz w:val="18"/>
                <w:szCs w:val="18"/>
                <w:lang w:eastAsia="zh-CN"/>
              </w:rPr>
              <w:t>2012</w:t>
            </w:r>
            <w:r w:rsidRPr="0045541C">
              <w:rPr>
                <w:rFonts w:ascii="SimSun" w:hAnsi="SimSun" w:cs="SimSun" w:hint="eastAsia"/>
                <w:sz w:val="18"/>
                <w:szCs w:val="18"/>
                <w:lang w:eastAsia="zh-CN"/>
              </w:rPr>
              <w:t>年的</w:t>
            </w:r>
            <w:r w:rsidRPr="0045541C">
              <w:rPr>
                <w:rFonts w:ascii="SimSun" w:hAnsi="SimSun"/>
                <w:sz w:val="18"/>
                <w:szCs w:val="18"/>
                <w:lang w:eastAsia="zh-CN"/>
              </w:rPr>
              <w:t>93,070</w:t>
            </w:r>
            <w:r w:rsidRPr="0045541C">
              <w:rPr>
                <w:rFonts w:ascii="SimSun" w:hAnsi="SimSun" w:cs="SimSun" w:hint="eastAsia"/>
                <w:sz w:val="18"/>
                <w:szCs w:val="18"/>
                <w:lang w:eastAsia="zh-CN"/>
              </w:rPr>
              <w:t>次增长到</w:t>
            </w:r>
            <w:r w:rsidRPr="0045541C">
              <w:rPr>
                <w:rFonts w:ascii="SimSun" w:hAnsi="SimSun"/>
                <w:sz w:val="18"/>
                <w:szCs w:val="18"/>
                <w:lang w:eastAsia="zh-CN"/>
              </w:rPr>
              <w:t>2013</w:t>
            </w:r>
            <w:r w:rsidRPr="0045541C">
              <w:rPr>
                <w:rFonts w:ascii="SimSun" w:hAnsi="SimSun" w:cs="SimSun" w:hint="eastAsia"/>
                <w:sz w:val="18"/>
                <w:szCs w:val="18"/>
                <w:lang w:eastAsia="zh-CN"/>
              </w:rPr>
              <w:t>年的</w:t>
            </w:r>
            <w:r w:rsidRPr="0045541C">
              <w:rPr>
                <w:rFonts w:ascii="SimSun" w:hAnsi="SimSun"/>
                <w:sz w:val="18"/>
                <w:szCs w:val="18"/>
                <w:lang w:eastAsia="zh-CN"/>
              </w:rPr>
              <w:t>255,771</w:t>
            </w:r>
            <w:r w:rsidRPr="0045541C">
              <w:rPr>
                <w:rFonts w:ascii="SimSun" w:hAnsi="SimSun" w:cs="SimSun" w:hint="eastAsia"/>
                <w:sz w:val="18"/>
                <w:szCs w:val="18"/>
                <w:lang w:eastAsia="zh-CN"/>
              </w:rPr>
              <w:t>次；本两年期内年增长率达</w:t>
            </w:r>
            <w:r w:rsidRPr="0045541C">
              <w:rPr>
                <w:rFonts w:ascii="SimSun" w:hAnsi="SimSun"/>
                <w:sz w:val="18"/>
                <w:szCs w:val="18"/>
                <w:lang w:eastAsia="zh-CN"/>
              </w:rPr>
              <w:t>174%</w:t>
            </w:r>
            <w:r w:rsidRPr="0045541C">
              <w:rPr>
                <w:rFonts w:ascii="SimSun" w:hAnsi="SimSun" w:cs="SimSun" w:hint="eastAsia"/>
                <w:sz w:val="18"/>
                <w:szCs w:val="18"/>
                <w:lang w:eastAsia="zh-CN"/>
              </w:rPr>
              <w:t>。</w:t>
            </w:r>
          </w:p>
        </w:tc>
        <w:tc>
          <w:tcPr>
            <w:tcW w:w="734" w:type="pct"/>
            <w:tcMar>
              <w:top w:w="110" w:type="dxa"/>
            </w:tcMar>
          </w:tcPr>
          <w:p w:rsidR="003D580F" w:rsidRPr="0045541C" w:rsidRDefault="003D580F" w:rsidP="00E725F5">
            <w:pPr>
              <w:keepNext/>
              <w:keepLines/>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34" w:type="pct"/>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报告世界知识产权日活动和其他活动的国家数量</w:t>
            </w:r>
          </w:p>
        </w:tc>
        <w:tc>
          <w:tcPr>
            <w:tcW w:w="1515" w:type="pct"/>
          </w:tcPr>
          <w:p w:rsidR="003D580F" w:rsidRPr="0045541C" w:rsidRDefault="003D580F" w:rsidP="00866AB9">
            <w:pPr>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：132</w:t>
            </w:r>
            <w:r w:rsidRPr="0045541C">
              <w:rPr>
                <w:rFonts w:ascii="KaiTi" w:eastAsia="KaiTi" w:hAnsi="SimSun" w:cs="SimSun" w:hint="eastAsia"/>
                <w:i/>
                <w:iCs/>
                <w:color w:val="002060"/>
                <w:sz w:val="18"/>
                <w:szCs w:val="18"/>
                <w:lang w:eastAsia="zh-CN"/>
              </w:rPr>
              <w:t>个国家报道了世界知识产权日活动</w:t>
            </w:r>
            <w:r w:rsidRPr="0045541C">
              <w:rPr>
                <w:rFonts w:ascii="SimSun" w:hAnsi="SimSun"/>
                <w:color w:val="002060"/>
                <w:sz w:val="18"/>
                <w:szCs w:val="18"/>
                <w:lang w:eastAsia="zh-CN"/>
              </w:rPr>
              <w:t>(2010</w:t>
            </w:r>
            <w:r w:rsidRPr="0045541C">
              <w:rPr>
                <w:rFonts w:ascii="SimSun" w:hAnsi="SimSun" w:cs="SimSun" w:hint="eastAsia"/>
                <w:color w:val="002060"/>
                <w:sz w:val="18"/>
                <w:szCs w:val="18"/>
                <w:lang w:eastAsia="zh-CN"/>
              </w:rPr>
              <w:t>年有</w:t>
            </w:r>
            <w:r w:rsidRPr="0045541C">
              <w:rPr>
                <w:rFonts w:ascii="SimSun" w:hAnsi="SimSun"/>
                <w:color w:val="002060"/>
                <w:sz w:val="18"/>
                <w:szCs w:val="18"/>
                <w:lang w:eastAsia="zh-CN"/>
              </w:rPr>
              <w:t>58</w:t>
            </w:r>
            <w:r w:rsidRPr="0045541C">
              <w:rPr>
                <w:rFonts w:ascii="SimSun" w:hAnsi="SimSun" w:cs="SimSun" w:hint="eastAsia"/>
                <w:color w:val="002060"/>
                <w:sz w:val="18"/>
                <w:szCs w:val="18"/>
                <w:lang w:eastAsia="zh-CN"/>
              </w:rPr>
              <w:t>个；</w:t>
            </w:r>
            <w:r w:rsidRPr="0045541C">
              <w:rPr>
                <w:rFonts w:ascii="SimSun" w:hAnsi="SimSun"/>
                <w:color w:val="002060"/>
                <w:sz w:val="18"/>
                <w:szCs w:val="18"/>
                <w:lang w:eastAsia="zh-CN"/>
              </w:rPr>
              <w:t>2011</w:t>
            </w:r>
            <w:r w:rsidRPr="0045541C">
              <w:rPr>
                <w:rFonts w:ascii="SimSun" w:hAnsi="SimSun" w:cs="SimSun" w:hint="eastAsia"/>
                <w:color w:val="002060"/>
                <w:sz w:val="18"/>
                <w:szCs w:val="18"/>
                <w:lang w:eastAsia="zh-CN"/>
              </w:rPr>
              <w:t>年有</w:t>
            </w:r>
            <w:r w:rsidRPr="0045541C">
              <w:rPr>
                <w:rFonts w:ascii="SimSun" w:hAnsi="SimSun"/>
                <w:color w:val="002060"/>
                <w:sz w:val="18"/>
                <w:szCs w:val="18"/>
                <w:lang w:eastAsia="zh-CN"/>
              </w:rPr>
              <w:t>74</w:t>
            </w:r>
            <w:r w:rsidRPr="0045541C">
              <w:rPr>
                <w:rFonts w:ascii="SimSun" w:hAnsi="SimSun" w:cs="SimSun" w:hint="eastAsia"/>
                <w:color w:val="002060"/>
                <w:sz w:val="18"/>
                <w:szCs w:val="18"/>
                <w:lang w:eastAsia="zh-CN"/>
              </w:rPr>
              <w:t>个</w:t>
            </w:r>
            <w:r w:rsidRPr="0045541C">
              <w:rPr>
                <w:rFonts w:ascii="SimSun" w:hAnsi="SimSun"/>
                <w:color w:val="002060"/>
                <w:sz w:val="18"/>
                <w:szCs w:val="18"/>
                <w:lang w:eastAsia="zh-CN"/>
              </w:rPr>
              <w:t>)</w:t>
            </w:r>
          </w:p>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cs="SimSun" w:hint="eastAsia"/>
                <w:sz w:val="18"/>
                <w:szCs w:val="18"/>
                <w:lang w:eastAsia="zh-CN"/>
              </w:rPr>
              <w:t>待定</w:t>
            </w:r>
          </w:p>
        </w:tc>
        <w:tc>
          <w:tcPr>
            <w:tcW w:w="606" w:type="pct"/>
            <w:tcMar>
              <w:top w:w="110" w:type="dxa"/>
            </w:tcMar>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多于</w:t>
            </w:r>
            <w:r w:rsidRPr="0045541C">
              <w:rPr>
                <w:rFonts w:ascii="SimSun" w:hAnsi="SimSun"/>
                <w:sz w:val="18"/>
                <w:szCs w:val="18"/>
              </w:rPr>
              <w:t>75</w:t>
            </w:r>
            <w:r w:rsidRPr="0045541C">
              <w:rPr>
                <w:rFonts w:ascii="SimSun" w:hAnsi="SimSun" w:cs="SimSun" w:hint="eastAsia"/>
                <w:sz w:val="18"/>
                <w:szCs w:val="18"/>
                <w:lang w:eastAsia="zh-CN"/>
              </w:rPr>
              <w:t>个国家</w:t>
            </w:r>
          </w:p>
        </w:tc>
        <w:tc>
          <w:tcPr>
            <w:tcW w:w="1311" w:type="pct"/>
            <w:shd w:val="clear" w:color="auto" w:fill="FFFFFF"/>
            <w:tcMar>
              <w:top w:w="110" w:type="dxa"/>
            </w:tcMar>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2012</w:t>
            </w:r>
            <w:r w:rsidRPr="0045541C">
              <w:rPr>
                <w:rFonts w:ascii="SimSun" w:hAnsi="SimSun" w:cs="SimSun" w:hint="eastAsia"/>
                <w:sz w:val="18"/>
                <w:szCs w:val="18"/>
                <w:lang w:eastAsia="zh-CN"/>
              </w:rPr>
              <w:t>年有</w:t>
            </w:r>
            <w:r w:rsidRPr="0045541C">
              <w:rPr>
                <w:rFonts w:ascii="SimSun" w:hAnsi="SimSun"/>
                <w:sz w:val="18"/>
                <w:szCs w:val="18"/>
                <w:lang w:eastAsia="zh-CN"/>
              </w:rPr>
              <w:t>76</w:t>
            </w:r>
            <w:r w:rsidRPr="0045541C">
              <w:rPr>
                <w:rFonts w:ascii="SimSun" w:hAnsi="SimSun" w:cs="SimSun" w:hint="eastAsia"/>
                <w:sz w:val="18"/>
                <w:szCs w:val="18"/>
                <w:lang w:eastAsia="zh-CN"/>
              </w:rPr>
              <w:t>个国家报道了世界知识产权日活动</w:t>
            </w:r>
          </w:p>
          <w:p w:rsidR="003D580F" w:rsidRPr="0045541C" w:rsidRDefault="003D580F" w:rsidP="00866AB9">
            <w:pPr>
              <w:pStyle w:val="3"/>
              <w:spacing w:afterLines="30" w:after="72" w:line="300" w:lineRule="atLeast"/>
              <w:ind w:left="360"/>
              <w:jc w:val="both"/>
              <w:rPr>
                <w:rFonts w:ascii="SimSun" w:hAnsi="SimSun"/>
                <w:sz w:val="18"/>
                <w:szCs w:val="18"/>
                <w:lang w:eastAsia="zh-CN"/>
              </w:rPr>
            </w:pPr>
          </w:p>
          <w:p w:rsidR="003D580F" w:rsidRPr="0045541C" w:rsidRDefault="003D580F" w:rsidP="00866AB9">
            <w:pPr>
              <w:spacing w:afterLines="30" w:after="72" w:line="300" w:lineRule="atLeast"/>
              <w:jc w:val="both"/>
              <w:rPr>
                <w:rFonts w:ascii="SimSun" w:hAnsi="SimSun"/>
                <w:sz w:val="18"/>
                <w:szCs w:val="18"/>
                <w:highlight w:val="yellow"/>
                <w:lang w:eastAsia="zh-CN"/>
              </w:rPr>
            </w:pPr>
            <w:r w:rsidRPr="0045541C">
              <w:rPr>
                <w:rFonts w:ascii="SimSun" w:hAnsi="SimSun"/>
                <w:sz w:val="18"/>
                <w:szCs w:val="18"/>
                <w:lang w:eastAsia="zh-CN"/>
              </w:rPr>
              <w:t>89</w:t>
            </w:r>
            <w:r w:rsidRPr="0045541C">
              <w:rPr>
                <w:rFonts w:ascii="SimSun" w:hAnsi="SimSun" w:cs="SimSun" w:hint="eastAsia"/>
                <w:sz w:val="18"/>
                <w:szCs w:val="18"/>
                <w:lang w:eastAsia="zh-CN"/>
              </w:rPr>
              <w:t>个</w:t>
            </w:r>
            <w:r w:rsidRPr="0045541C">
              <w:rPr>
                <w:rFonts w:ascii="SimSun" w:hAnsi="SimSun"/>
                <w:sz w:val="18"/>
                <w:szCs w:val="18"/>
                <w:lang w:eastAsia="zh-CN"/>
              </w:rPr>
              <w:t>(2013</w:t>
            </w:r>
            <w:r w:rsidRPr="0045541C">
              <w:rPr>
                <w:rFonts w:ascii="SimSun" w:hAnsi="SimSun" w:cs="SimSun" w:hint="eastAsia"/>
                <w:sz w:val="18"/>
                <w:szCs w:val="18"/>
                <w:lang w:eastAsia="zh-CN"/>
              </w:rPr>
              <w:t>年报道世界知识产权日活动的国家</w:t>
            </w:r>
            <w:r w:rsidRPr="0045541C">
              <w:rPr>
                <w:rFonts w:ascii="SimSun" w:hAnsi="SimSun"/>
                <w:sz w:val="18"/>
                <w:szCs w:val="18"/>
                <w:lang w:eastAsia="zh-CN"/>
              </w:rPr>
              <w:t>)</w:t>
            </w:r>
          </w:p>
        </w:tc>
        <w:tc>
          <w:tcPr>
            <w:tcW w:w="734" w:type="pct"/>
            <w:tcMar>
              <w:top w:w="110" w:type="dxa"/>
            </w:tcMar>
          </w:tcPr>
          <w:p w:rsidR="003D580F" w:rsidRPr="0045541C" w:rsidRDefault="003D580F" w:rsidP="00E725F5">
            <w:pPr>
              <w:keepNext/>
              <w:keepLines/>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34" w:type="pct"/>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希望</w:t>
            </w:r>
            <w:r w:rsidRPr="0045541C">
              <w:rPr>
                <w:rFonts w:ascii="SimSun" w:hAnsi="SimSun"/>
                <w:sz w:val="18"/>
                <w:szCs w:val="18"/>
                <w:lang w:eastAsia="zh-CN"/>
              </w:rPr>
              <w:t>WIPO</w:t>
            </w:r>
            <w:r w:rsidRPr="0045541C">
              <w:rPr>
                <w:rFonts w:ascii="SimSun" w:hAnsi="SimSun" w:cs="SimSun" w:hint="eastAsia"/>
                <w:sz w:val="18"/>
                <w:szCs w:val="18"/>
                <w:lang w:eastAsia="zh-CN"/>
              </w:rPr>
              <w:t>图书馆提供外部信息的请求数量</w:t>
            </w:r>
          </w:p>
        </w:tc>
        <w:tc>
          <w:tcPr>
            <w:tcW w:w="1515" w:type="pct"/>
          </w:tcPr>
          <w:p w:rsidR="003D580F" w:rsidRPr="0045541C" w:rsidRDefault="003D580F" w:rsidP="00866AB9">
            <w:pPr>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SimSun" w:hAnsi="SimSun"/>
                <w:color w:val="002060"/>
                <w:sz w:val="18"/>
                <w:szCs w:val="18"/>
                <w:lang w:eastAsia="zh-CN"/>
              </w:rPr>
              <w:t>514</w:t>
            </w:r>
            <w:r w:rsidR="00500129" w:rsidRPr="0045541C">
              <w:rPr>
                <w:rFonts w:ascii="SimSun" w:hAnsi="SimSun"/>
                <w:color w:val="002060"/>
                <w:sz w:val="18"/>
                <w:szCs w:val="18"/>
                <w:lang w:eastAsia="zh-CN"/>
              </w:rPr>
              <w:t>(</w:t>
            </w:r>
            <w:r w:rsidRPr="0045541C">
              <w:rPr>
                <w:rFonts w:ascii="SimSun" w:hAnsi="SimSun"/>
                <w:color w:val="002060"/>
                <w:sz w:val="18"/>
                <w:szCs w:val="18"/>
                <w:lang w:eastAsia="zh-CN"/>
              </w:rPr>
              <w:t>2010/11</w:t>
            </w:r>
            <w:r w:rsidRPr="0045541C">
              <w:rPr>
                <w:rFonts w:ascii="SimSun" w:hAnsi="SimSun" w:cs="SimSun" w:hint="eastAsia"/>
                <w:color w:val="002060"/>
                <w:sz w:val="18"/>
                <w:szCs w:val="18"/>
                <w:lang w:eastAsia="zh-CN"/>
              </w:rPr>
              <w:t>年</w:t>
            </w:r>
            <w:r w:rsidRPr="0045541C">
              <w:rPr>
                <w:rFonts w:ascii="SimSun" w:hAnsi="SimSun"/>
                <w:color w:val="002060"/>
                <w:sz w:val="18"/>
                <w:szCs w:val="18"/>
                <w:lang w:eastAsia="zh-CN"/>
              </w:rPr>
              <w:t>)</w:t>
            </w:r>
          </w:p>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sz w:val="18"/>
                <w:szCs w:val="18"/>
                <w:lang w:eastAsia="zh-CN"/>
              </w:rPr>
              <w:t>270</w:t>
            </w:r>
            <w:r w:rsidR="00500129" w:rsidRPr="0045541C">
              <w:rPr>
                <w:rFonts w:ascii="SimSun" w:hAnsi="SimSun"/>
                <w:sz w:val="18"/>
                <w:szCs w:val="18"/>
                <w:lang w:eastAsia="zh-CN"/>
              </w:rPr>
              <w:t>(</w:t>
            </w:r>
            <w:r w:rsidRPr="0045541C">
              <w:rPr>
                <w:rFonts w:ascii="SimSun" w:hAnsi="SimSun"/>
                <w:sz w:val="18"/>
                <w:szCs w:val="18"/>
                <w:lang w:eastAsia="zh-CN"/>
              </w:rPr>
              <w:t>2008/09</w:t>
            </w:r>
            <w:r w:rsidRPr="0045541C">
              <w:rPr>
                <w:rFonts w:ascii="SimSun" w:hAnsi="SimSun" w:cs="SimSun" w:hint="eastAsia"/>
                <w:sz w:val="18"/>
                <w:szCs w:val="18"/>
                <w:lang w:eastAsia="zh-CN"/>
              </w:rPr>
              <w:t>年</w:t>
            </w:r>
            <w:r w:rsidRPr="0045541C">
              <w:rPr>
                <w:rFonts w:ascii="SimSun" w:hAnsi="SimSun"/>
                <w:sz w:val="18"/>
                <w:szCs w:val="18"/>
                <w:lang w:eastAsia="zh-CN"/>
              </w:rPr>
              <w:t>)</w:t>
            </w:r>
          </w:p>
        </w:tc>
        <w:tc>
          <w:tcPr>
            <w:tcW w:w="606" w:type="pct"/>
            <w:tcMar>
              <w:top w:w="110" w:type="dxa"/>
            </w:tcMar>
          </w:tcPr>
          <w:p w:rsidR="003D580F" w:rsidRPr="0045541C" w:rsidRDefault="003D580F" w:rsidP="0045541C">
            <w:pPr>
              <w:spacing w:afterLines="30" w:after="72" w:line="300" w:lineRule="atLeast"/>
              <w:ind w:firstLineChars="21" w:firstLine="38"/>
              <w:jc w:val="both"/>
              <w:rPr>
                <w:rFonts w:ascii="SimSun" w:hAnsi="SimSun"/>
                <w:sz w:val="18"/>
                <w:szCs w:val="18"/>
              </w:rPr>
            </w:pPr>
            <w:r w:rsidRPr="0045541C">
              <w:rPr>
                <w:rFonts w:ascii="SimSun" w:hAnsi="SimSun" w:cs="SimSun" w:hint="eastAsia"/>
                <w:sz w:val="18"/>
                <w:szCs w:val="18"/>
                <w:lang w:eastAsia="zh-CN"/>
              </w:rPr>
              <w:t>增长</w:t>
            </w:r>
            <w:r w:rsidRPr="0045541C">
              <w:rPr>
                <w:rFonts w:ascii="SimSun" w:hAnsi="SimSun"/>
                <w:sz w:val="18"/>
                <w:szCs w:val="18"/>
                <w:lang w:eastAsia="zh-CN"/>
              </w:rPr>
              <w:t>10%</w:t>
            </w:r>
          </w:p>
        </w:tc>
        <w:tc>
          <w:tcPr>
            <w:tcW w:w="1311" w:type="pct"/>
            <w:shd w:val="clear" w:color="auto" w:fill="FFFFFF"/>
            <w:tcMar>
              <w:top w:w="110" w:type="dxa"/>
            </w:tcMar>
          </w:tcPr>
          <w:p w:rsidR="003D580F" w:rsidRPr="0045541C" w:rsidRDefault="003D580F" w:rsidP="00A84193">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2012/13</w:t>
            </w:r>
            <w:r w:rsidRPr="00A84193">
              <w:rPr>
                <w:rFonts w:ascii="SimSun" w:hAnsi="SimSun" w:cs="Arial" w:hint="eastAsia"/>
                <w:sz w:val="18"/>
                <w:szCs w:val="18"/>
                <w:lang w:eastAsia="zh-CN"/>
              </w:rPr>
              <w:t>年收到了</w:t>
            </w:r>
            <w:r w:rsidRPr="0045541C">
              <w:rPr>
                <w:rFonts w:ascii="SimSun" w:hAnsi="SimSun"/>
                <w:sz w:val="18"/>
                <w:szCs w:val="18"/>
                <w:lang w:eastAsia="zh-CN"/>
              </w:rPr>
              <w:t>1,234</w:t>
            </w:r>
            <w:r w:rsidRPr="00A84193">
              <w:rPr>
                <w:rFonts w:ascii="SimSun" w:hAnsi="SimSun" w:cs="Arial" w:hint="eastAsia"/>
                <w:sz w:val="18"/>
                <w:szCs w:val="18"/>
                <w:lang w:eastAsia="zh-CN"/>
              </w:rPr>
              <w:t>个请求，比</w:t>
            </w:r>
            <w:r w:rsidRPr="0045541C">
              <w:rPr>
                <w:rFonts w:ascii="SimSun" w:hAnsi="SimSun"/>
                <w:sz w:val="18"/>
                <w:szCs w:val="18"/>
                <w:lang w:eastAsia="zh-CN"/>
              </w:rPr>
              <w:t>2010/11</w:t>
            </w:r>
            <w:r w:rsidRPr="00A84193">
              <w:rPr>
                <w:rFonts w:ascii="SimSun" w:hAnsi="SimSun" w:cs="Arial" w:hint="eastAsia"/>
                <w:sz w:val="18"/>
                <w:szCs w:val="18"/>
                <w:lang w:eastAsia="zh-CN"/>
              </w:rPr>
              <w:t>年</w:t>
            </w:r>
            <w:r w:rsidR="0041606E">
              <w:rPr>
                <w:rFonts w:ascii="SimSun" w:hAnsi="SimSun" w:cs="Arial" w:hint="eastAsia"/>
                <w:sz w:val="18"/>
                <w:szCs w:val="18"/>
                <w:lang w:eastAsia="zh-CN"/>
              </w:rPr>
              <w:t>基准</w:t>
            </w:r>
            <w:r w:rsidRPr="00A84193">
              <w:rPr>
                <w:rFonts w:ascii="SimSun" w:hAnsi="SimSun" w:cs="Arial" w:hint="eastAsia"/>
                <w:sz w:val="18"/>
                <w:szCs w:val="18"/>
                <w:lang w:eastAsia="zh-CN"/>
              </w:rPr>
              <w:t>增长了</w:t>
            </w:r>
            <w:r w:rsidRPr="0045541C">
              <w:rPr>
                <w:rFonts w:ascii="SimSun" w:hAnsi="SimSun"/>
                <w:sz w:val="18"/>
                <w:szCs w:val="18"/>
                <w:lang w:eastAsia="zh-CN"/>
              </w:rPr>
              <w:t>140%</w:t>
            </w:r>
            <w:r w:rsidRPr="00A84193">
              <w:rPr>
                <w:rFonts w:ascii="SimSun" w:hAnsi="SimSun" w:cs="Arial" w:hint="eastAsia"/>
                <w:sz w:val="18"/>
                <w:szCs w:val="18"/>
                <w:lang w:eastAsia="zh-CN"/>
              </w:rPr>
              <w:t>：</w:t>
            </w:r>
          </w:p>
          <w:p w:rsidR="003D580F" w:rsidRPr="00A84193" w:rsidRDefault="003D580F" w:rsidP="00A84193">
            <w:pPr>
              <w:pStyle w:val="3"/>
              <w:numPr>
                <w:ilvl w:val="0"/>
                <w:numId w:val="64"/>
              </w:numPr>
              <w:spacing w:afterLines="30" w:after="72" w:line="300" w:lineRule="atLeast"/>
              <w:jc w:val="both"/>
              <w:rPr>
                <w:rFonts w:ascii="SimSun" w:hAnsi="SimSun"/>
                <w:sz w:val="18"/>
                <w:szCs w:val="18"/>
              </w:rPr>
            </w:pPr>
            <w:r w:rsidRPr="0045541C">
              <w:rPr>
                <w:rFonts w:ascii="SimSun" w:hAnsi="SimSun"/>
                <w:sz w:val="18"/>
                <w:szCs w:val="18"/>
              </w:rPr>
              <w:t>610</w:t>
            </w:r>
            <w:r w:rsidR="00500129" w:rsidRPr="0045541C">
              <w:rPr>
                <w:rFonts w:ascii="SimSun" w:hAnsi="SimSun"/>
                <w:sz w:val="18"/>
                <w:szCs w:val="18"/>
              </w:rPr>
              <w:t>(</w:t>
            </w:r>
            <w:r w:rsidRPr="0045541C">
              <w:rPr>
                <w:rFonts w:ascii="SimSun" w:hAnsi="SimSun"/>
                <w:sz w:val="18"/>
                <w:szCs w:val="18"/>
              </w:rPr>
              <w:t>2012</w:t>
            </w:r>
            <w:r w:rsidRPr="00A84193">
              <w:rPr>
                <w:rFonts w:ascii="SimSun" w:hAnsi="SimSun" w:hint="eastAsia"/>
                <w:sz w:val="18"/>
                <w:szCs w:val="18"/>
              </w:rPr>
              <w:t>年</w:t>
            </w:r>
            <w:r w:rsidRPr="0045541C">
              <w:rPr>
                <w:rFonts w:ascii="SimSun" w:hAnsi="SimSun"/>
                <w:sz w:val="18"/>
                <w:szCs w:val="18"/>
              </w:rPr>
              <w:t>)</w:t>
            </w:r>
          </w:p>
          <w:p w:rsidR="003D580F" w:rsidRPr="00A84193" w:rsidRDefault="003D580F" w:rsidP="00A84193">
            <w:pPr>
              <w:pStyle w:val="3"/>
              <w:numPr>
                <w:ilvl w:val="0"/>
                <w:numId w:val="64"/>
              </w:numPr>
              <w:spacing w:afterLines="30" w:after="72" w:line="300" w:lineRule="atLeast"/>
              <w:jc w:val="both"/>
              <w:rPr>
                <w:rFonts w:ascii="SimSun" w:hAnsi="SimSun"/>
                <w:sz w:val="18"/>
                <w:szCs w:val="18"/>
              </w:rPr>
            </w:pPr>
            <w:r w:rsidRPr="0045541C">
              <w:rPr>
                <w:rFonts w:ascii="SimSun" w:hAnsi="SimSun"/>
                <w:sz w:val="18"/>
                <w:szCs w:val="18"/>
              </w:rPr>
              <w:t>62</w:t>
            </w:r>
            <w:r w:rsidRPr="00A84193">
              <w:rPr>
                <w:rFonts w:ascii="SimSun" w:hAnsi="SimSun"/>
                <w:sz w:val="18"/>
                <w:szCs w:val="18"/>
              </w:rPr>
              <w:t>4</w:t>
            </w:r>
            <w:r w:rsidR="00500129" w:rsidRPr="0045541C">
              <w:rPr>
                <w:rFonts w:ascii="SimSun" w:hAnsi="SimSun"/>
                <w:sz w:val="18"/>
                <w:szCs w:val="18"/>
              </w:rPr>
              <w:t>(</w:t>
            </w:r>
            <w:r w:rsidRPr="0045541C">
              <w:rPr>
                <w:rFonts w:ascii="SimSun" w:hAnsi="SimSun"/>
                <w:sz w:val="18"/>
                <w:szCs w:val="18"/>
              </w:rPr>
              <w:t>2013</w:t>
            </w:r>
            <w:r w:rsidRPr="00A84193">
              <w:rPr>
                <w:rFonts w:ascii="SimSun" w:hAnsi="SimSun" w:hint="eastAsia"/>
                <w:sz w:val="18"/>
                <w:szCs w:val="18"/>
              </w:rPr>
              <w:t>年</w:t>
            </w:r>
            <w:r w:rsidRPr="0045541C">
              <w:rPr>
                <w:rFonts w:ascii="SimSun" w:hAnsi="SimSun"/>
                <w:sz w:val="18"/>
                <w:szCs w:val="18"/>
              </w:rPr>
              <w:t>)</w:t>
            </w:r>
          </w:p>
        </w:tc>
        <w:tc>
          <w:tcPr>
            <w:tcW w:w="734" w:type="pct"/>
            <w:tcMar>
              <w:top w:w="110" w:type="dxa"/>
            </w:tcMar>
          </w:tcPr>
          <w:p w:rsidR="003D580F" w:rsidRPr="0045541C" w:rsidRDefault="003D580F" w:rsidP="00E725F5">
            <w:pPr>
              <w:keepNext/>
              <w:keepLines/>
              <w:jc w:val="center"/>
              <w:rPr>
                <w:rFonts w:ascii="SimSun" w:hAnsi="SimSun"/>
                <w:b/>
                <w:bCs/>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34" w:type="pct"/>
            <w:tcBorders>
              <w:bottom w:val="single" w:sz="4" w:space="0" w:color="auto"/>
            </w:tcBorders>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正确认识</w:t>
            </w:r>
            <w:r w:rsidRPr="0045541C">
              <w:rPr>
                <w:rFonts w:ascii="SimSun" w:hAnsi="SimSun"/>
                <w:sz w:val="18"/>
                <w:szCs w:val="18"/>
                <w:lang w:eastAsia="zh-CN"/>
              </w:rPr>
              <w:t>WIPO</w:t>
            </w:r>
            <w:r w:rsidRPr="0045541C">
              <w:rPr>
                <w:rFonts w:ascii="SimSun" w:hAnsi="SimSun" w:cs="SimSun" w:hint="eastAsia"/>
                <w:sz w:val="18"/>
                <w:szCs w:val="18"/>
                <w:lang w:eastAsia="zh-CN"/>
              </w:rPr>
              <w:t>使命、活动和组织形象的利益攸关者百分比</w:t>
            </w:r>
          </w:p>
        </w:tc>
        <w:tc>
          <w:tcPr>
            <w:tcW w:w="1515" w:type="pct"/>
            <w:tcBorders>
              <w:bottom w:val="single" w:sz="4" w:space="0" w:color="auto"/>
            </w:tcBorders>
          </w:tcPr>
          <w:p w:rsidR="003D580F" w:rsidRPr="0045541C" w:rsidRDefault="003D580F" w:rsidP="00866AB9">
            <w:pPr>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SimSun" w:hAnsi="SimSun"/>
                <w:color w:val="002060"/>
                <w:sz w:val="18"/>
                <w:szCs w:val="18"/>
                <w:lang w:eastAsia="zh-CN"/>
              </w:rPr>
              <w:t>65%</w:t>
            </w:r>
            <w:r w:rsidRPr="0045541C">
              <w:rPr>
                <w:rFonts w:ascii="SimSun" w:hAnsi="SimSun" w:cs="SimSun" w:hint="eastAsia"/>
                <w:color w:val="002060"/>
                <w:sz w:val="18"/>
                <w:szCs w:val="18"/>
                <w:lang w:eastAsia="zh-CN"/>
              </w:rPr>
              <w:t>的调查反馈者认为</w:t>
            </w:r>
            <w:r w:rsidRPr="0045541C">
              <w:rPr>
                <w:rFonts w:ascii="SimSun" w:hAnsi="SimSun"/>
                <w:color w:val="002060"/>
                <w:sz w:val="18"/>
                <w:szCs w:val="18"/>
                <w:lang w:eastAsia="zh-CN"/>
              </w:rPr>
              <w:t>WIPO</w:t>
            </w:r>
            <w:r w:rsidRPr="0045541C">
              <w:rPr>
                <w:rFonts w:ascii="SimSun" w:hAnsi="SimSun" w:cs="SimSun" w:hint="eastAsia"/>
                <w:color w:val="002060"/>
                <w:sz w:val="18"/>
                <w:szCs w:val="18"/>
                <w:lang w:eastAsia="zh-CN"/>
              </w:rPr>
              <w:t>是保护和促进知识产权的全球领导者</w:t>
            </w:r>
            <w:r w:rsidRPr="0045541C">
              <w:rPr>
                <w:rFonts w:ascii="SimSun" w:hAnsi="SimSun"/>
                <w:color w:val="002060"/>
                <w:sz w:val="18"/>
                <w:szCs w:val="18"/>
                <w:lang w:eastAsia="zh-CN"/>
              </w:rPr>
              <w:t>(2012</w:t>
            </w:r>
            <w:r w:rsidRPr="0045541C">
              <w:rPr>
                <w:rFonts w:ascii="SimSun" w:hAnsi="SimSun" w:cs="SimSun" w:hint="eastAsia"/>
                <w:color w:val="002060"/>
                <w:sz w:val="18"/>
                <w:szCs w:val="18"/>
                <w:lang w:eastAsia="zh-CN"/>
              </w:rPr>
              <w:t>年</w:t>
            </w:r>
            <w:r w:rsidRPr="0045541C">
              <w:rPr>
                <w:rFonts w:ascii="SimSun" w:hAnsi="SimSun"/>
                <w:color w:val="002060"/>
                <w:sz w:val="18"/>
                <w:szCs w:val="18"/>
                <w:lang w:eastAsia="zh-CN"/>
              </w:rPr>
              <w:t>1</w:t>
            </w:r>
            <w:r w:rsidRPr="0045541C">
              <w:rPr>
                <w:rFonts w:ascii="SimSun" w:hAnsi="SimSun" w:cs="SimSun" w:hint="eastAsia"/>
                <w:color w:val="002060"/>
                <w:sz w:val="18"/>
                <w:szCs w:val="18"/>
                <w:lang w:eastAsia="zh-CN"/>
              </w:rPr>
              <w:t>月发布的利益攸关者认识调查</w:t>
            </w:r>
            <w:r w:rsidRPr="0045541C">
              <w:rPr>
                <w:rFonts w:ascii="SimSun" w:hAnsi="SimSun"/>
                <w:color w:val="002060"/>
                <w:sz w:val="18"/>
                <w:szCs w:val="18"/>
                <w:lang w:eastAsia="zh-CN"/>
              </w:rPr>
              <w:t>)</w:t>
            </w:r>
          </w:p>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cs="SimSun" w:hint="eastAsia"/>
                <w:sz w:val="18"/>
                <w:szCs w:val="18"/>
                <w:lang w:eastAsia="zh-CN"/>
              </w:rPr>
              <w:t>待定</w:t>
            </w:r>
          </w:p>
        </w:tc>
        <w:tc>
          <w:tcPr>
            <w:tcW w:w="606" w:type="pct"/>
            <w:tcBorders>
              <w:bottom w:val="single" w:sz="4" w:space="0" w:color="auto"/>
            </w:tcBorders>
            <w:tcMar>
              <w:top w:w="110" w:type="dxa"/>
            </w:tcMar>
          </w:tcPr>
          <w:p w:rsidR="003D580F" w:rsidRPr="0045541C" w:rsidRDefault="003D580F" w:rsidP="0045541C">
            <w:pPr>
              <w:spacing w:afterLines="30" w:after="72" w:line="300" w:lineRule="atLeast"/>
              <w:ind w:firstLineChars="21" w:firstLine="38"/>
              <w:jc w:val="both"/>
              <w:rPr>
                <w:rFonts w:ascii="SimSun" w:hAnsi="SimSun"/>
                <w:sz w:val="18"/>
                <w:szCs w:val="18"/>
              </w:rPr>
            </w:pPr>
            <w:r w:rsidRPr="0045541C">
              <w:rPr>
                <w:rFonts w:ascii="SimSun" w:hAnsi="SimSun"/>
                <w:sz w:val="18"/>
                <w:szCs w:val="18"/>
              </w:rPr>
              <w:t>≥70%</w:t>
            </w:r>
          </w:p>
        </w:tc>
        <w:tc>
          <w:tcPr>
            <w:tcW w:w="1311" w:type="pct"/>
            <w:tcBorders>
              <w:bottom w:val="single" w:sz="4" w:space="0" w:color="auto"/>
            </w:tcBorders>
            <w:shd w:val="clear" w:color="auto" w:fill="FFFFFF"/>
            <w:tcMar>
              <w:top w:w="110" w:type="dxa"/>
            </w:tcMar>
          </w:tcPr>
          <w:p w:rsidR="003D580F" w:rsidRPr="0045541C" w:rsidRDefault="003D580F" w:rsidP="0041606E">
            <w:pPr>
              <w:autoSpaceDE w:val="0"/>
              <w:autoSpaceDN w:val="0"/>
              <w:spacing w:afterLines="30" w:after="72" w:line="300" w:lineRule="atLeast"/>
              <w:jc w:val="both"/>
              <w:rPr>
                <w:rFonts w:ascii="SimSun" w:hAnsi="SimSun"/>
                <w:sz w:val="18"/>
                <w:szCs w:val="18"/>
                <w:highlight w:val="yellow"/>
                <w:lang w:eastAsia="zh-CN"/>
              </w:rPr>
            </w:pPr>
            <w:r w:rsidRPr="0045541C">
              <w:rPr>
                <w:rFonts w:ascii="SimSun" w:hAnsi="SimSun"/>
                <w:sz w:val="18"/>
                <w:szCs w:val="18"/>
                <w:lang w:eastAsia="zh-CN"/>
              </w:rPr>
              <w:t>87%</w:t>
            </w:r>
            <w:r w:rsidRPr="0045541C">
              <w:rPr>
                <w:rFonts w:ascii="SimSun" w:hAnsi="SimSun" w:cs="SimSun" w:hint="eastAsia"/>
                <w:sz w:val="18"/>
                <w:szCs w:val="18"/>
                <w:lang w:eastAsia="zh-CN"/>
              </w:rPr>
              <w:t>的调查反馈者认为</w:t>
            </w:r>
            <w:r w:rsidRPr="0045541C">
              <w:rPr>
                <w:rFonts w:ascii="SimSun" w:hAnsi="SimSun"/>
                <w:sz w:val="18"/>
                <w:szCs w:val="18"/>
                <w:lang w:eastAsia="zh-CN"/>
              </w:rPr>
              <w:t>WIPO</w:t>
            </w:r>
            <w:r w:rsidRPr="0045541C">
              <w:rPr>
                <w:rFonts w:ascii="SimSun" w:hAnsi="SimSun" w:cs="SimSun" w:hint="eastAsia"/>
                <w:sz w:val="18"/>
                <w:szCs w:val="18"/>
                <w:lang w:eastAsia="zh-CN"/>
              </w:rPr>
              <w:t>的公共形象是好的、非常好和杰出的。</w:t>
            </w:r>
            <w:r w:rsidRPr="0045541C">
              <w:rPr>
                <w:rFonts w:ascii="SimSun" w:hAnsi="SimSun"/>
                <w:sz w:val="18"/>
                <w:szCs w:val="18"/>
                <w:lang w:eastAsia="zh-CN"/>
              </w:rPr>
              <w:t>81%</w:t>
            </w:r>
            <w:r w:rsidRPr="0045541C">
              <w:rPr>
                <w:rFonts w:ascii="SimSun" w:hAnsi="SimSun" w:cs="SimSun" w:hint="eastAsia"/>
                <w:sz w:val="18"/>
                <w:szCs w:val="18"/>
                <w:lang w:eastAsia="zh-CN"/>
              </w:rPr>
              <w:t>的调查反馈者认为</w:t>
            </w:r>
            <w:r w:rsidRPr="0045541C">
              <w:rPr>
                <w:rFonts w:ascii="SimSun" w:hAnsi="SimSun"/>
                <w:sz w:val="18"/>
                <w:szCs w:val="18"/>
                <w:lang w:eastAsia="zh-CN"/>
              </w:rPr>
              <w:t>WIPO</w:t>
            </w:r>
            <w:r w:rsidRPr="0045541C">
              <w:rPr>
                <w:rFonts w:ascii="SimSun" w:hAnsi="SimSun" w:cs="SimSun" w:hint="eastAsia"/>
                <w:sz w:val="18"/>
                <w:szCs w:val="18"/>
                <w:lang w:eastAsia="zh-CN"/>
              </w:rPr>
              <w:t>是促进知识产权的全球论坛。</w:t>
            </w:r>
            <w:r w:rsidRPr="0045541C">
              <w:rPr>
                <w:rFonts w:ascii="SimSun" w:hAnsi="SimSun"/>
                <w:sz w:val="18"/>
                <w:szCs w:val="18"/>
                <w:lang w:eastAsia="zh-CN"/>
              </w:rPr>
              <w:t>(2013</w:t>
            </w:r>
            <w:r w:rsidRPr="0045541C">
              <w:rPr>
                <w:rFonts w:ascii="SimSun" w:hAnsi="SimSun" w:cs="SimSun" w:hint="eastAsia"/>
                <w:sz w:val="18"/>
                <w:szCs w:val="18"/>
                <w:lang w:eastAsia="zh-CN"/>
              </w:rPr>
              <w:t>年</w:t>
            </w:r>
            <w:r w:rsidRPr="0045541C">
              <w:rPr>
                <w:rFonts w:ascii="SimSun" w:hAnsi="SimSun"/>
                <w:sz w:val="18"/>
                <w:szCs w:val="18"/>
                <w:lang w:eastAsia="zh-CN"/>
              </w:rPr>
              <w:t>8</w:t>
            </w:r>
            <w:r w:rsidRPr="0045541C">
              <w:rPr>
                <w:rFonts w:ascii="SimSun" w:hAnsi="SimSun" w:cs="SimSun" w:hint="eastAsia"/>
                <w:sz w:val="18"/>
                <w:szCs w:val="18"/>
                <w:lang w:eastAsia="zh-CN"/>
              </w:rPr>
              <w:t>月，</w:t>
            </w:r>
            <w:r w:rsidR="00870FDA" w:rsidRPr="0045541C">
              <w:rPr>
                <w:rFonts w:ascii="SimSun" w:hAnsi="SimSun"/>
                <w:sz w:val="18"/>
                <w:szCs w:val="18"/>
                <w:lang w:eastAsia="zh-CN"/>
              </w:rPr>
              <w:t>WIPO</w:t>
            </w:r>
            <w:r w:rsidRPr="0045541C">
              <w:rPr>
                <w:rFonts w:ascii="SimSun" w:hAnsi="SimSun" w:cs="SimSun" w:hint="eastAsia"/>
                <w:sz w:val="18"/>
                <w:szCs w:val="18"/>
                <w:lang w:eastAsia="zh-CN"/>
              </w:rPr>
              <w:t>服务导向调查结果</w:t>
            </w:r>
            <w:r w:rsidRPr="0045541C">
              <w:rPr>
                <w:rFonts w:ascii="SimSun" w:hAnsi="SimSun"/>
                <w:sz w:val="18"/>
                <w:szCs w:val="18"/>
                <w:lang w:eastAsia="zh-CN"/>
              </w:rPr>
              <w:t>)</w:t>
            </w:r>
          </w:p>
        </w:tc>
        <w:tc>
          <w:tcPr>
            <w:tcW w:w="734" w:type="pct"/>
            <w:tcBorders>
              <w:bottom w:val="single" w:sz="4" w:space="0" w:color="auto"/>
            </w:tcBorders>
            <w:tcMar>
              <w:top w:w="110" w:type="dxa"/>
            </w:tcMar>
          </w:tcPr>
          <w:p w:rsidR="003D580F" w:rsidRPr="0045541C" w:rsidRDefault="003D580F" w:rsidP="00E725F5">
            <w:pPr>
              <w:keepNext/>
              <w:keepLines/>
              <w:jc w:val="center"/>
              <w:rPr>
                <w:rFonts w:ascii="SimSun" w:hAnsi="SimSun"/>
                <w:color w:val="808080"/>
                <w:sz w:val="18"/>
                <w:szCs w:val="18"/>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3D580F" w:rsidRPr="00452A4B" w:rsidRDefault="003D580F" w:rsidP="00866AB9">
            <w:pPr>
              <w:spacing w:beforeLines="50" w:before="120" w:afterLines="50" w:after="120" w:line="340" w:lineRule="atLeast"/>
              <w:ind w:left="1073" w:hangingChars="511" w:hanging="1073"/>
              <w:rPr>
                <w:rFonts w:ascii="SimSun" w:hAnsi="SimSun"/>
                <w:b/>
                <w:bCs/>
                <w:sz w:val="21"/>
                <w:szCs w:val="21"/>
                <w:lang w:eastAsia="zh-CN"/>
              </w:rPr>
            </w:pPr>
            <w:r w:rsidRPr="00866AB9">
              <w:rPr>
                <w:rFonts w:ascii="SimHei" w:eastAsia="SimHei" w:hAnsi="SimHei" w:cs="SimSun" w:hint="eastAsia"/>
                <w:bCs/>
                <w:sz w:val="21"/>
                <w:szCs w:val="21"/>
                <w:lang w:eastAsia="zh-CN"/>
              </w:rPr>
              <w:t>预期成果：</w:t>
            </w:r>
            <w:r w:rsidRPr="00866AB9">
              <w:rPr>
                <w:rFonts w:ascii="SimSun" w:hAnsi="SimSun"/>
                <w:bCs/>
                <w:sz w:val="21"/>
                <w:szCs w:val="21"/>
                <w:lang w:eastAsia="zh-CN"/>
              </w:rPr>
              <w:tab/>
            </w:r>
            <w:r w:rsidRPr="00866AB9">
              <w:rPr>
                <w:rFonts w:ascii="SimSun" w:hAnsi="SimSun" w:cs="SimSun" w:hint="eastAsia"/>
                <w:bCs/>
                <w:sz w:val="21"/>
                <w:szCs w:val="21"/>
                <w:lang w:eastAsia="zh-CN"/>
              </w:rPr>
              <w:t>加强服务导向，提高对咨询做出反应的能力</w:t>
            </w:r>
          </w:p>
        </w:tc>
      </w:tr>
      <w:tr w:rsidR="003D580F" w:rsidRPr="00866AB9" w:rsidTr="00C2552C">
        <w:trPr>
          <w:jc w:val="center"/>
        </w:trPr>
        <w:tc>
          <w:tcPr>
            <w:tcW w:w="834" w:type="pct"/>
            <w:tcBorders>
              <w:top w:val="single" w:sz="4" w:space="0" w:color="auto"/>
            </w:tcBorders>
            <w:vAlign w:val="center"/>
          </w:tcPr>
          <w:p w:rsidR="003D580F" w:rsidRPr="00866AB9" w:rsidRDefault="00814F64" w:rsidP="00866AB9">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866AB9">
              <w:rPr>
                <w:rFonts w:ascii="SimHei" w:eastAsia="SimHei" w:hAnsi="SimHei" w:cs="SimSun" w:hint="eastAsia"/>
                <w:bCs/>
                <w:sz w:val="21"/>
                <w:szCs w:val="21"/>
                <w:lang w:eastAsia="zh-CN"/>
              </w:rPr>
              <w:t>指标</w:t>
            </w:r>
          </w:p>
        </w:tc>
        <w:tc>
          <w:tcPr>
            <w:tcW w:w="1515" w:type="pct"/>
            <w:tcBorders>
              <w:top w:val="single" w:sz="4" w:space="0" w:color="auto"/>
            </w:tcBorders>
            <w:vAlign w:val="center"/>
          </w:tcPr>
          <w:p w:rsidR="003D580F" w:rsidRPr="00866AB9" w:rsidRDefault="0041606E" w:rsidP="00866AB9">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606" w:type="pct"/>
            <w:tcBorders>
              <w:top w:val="single" w:sz="4" w:space="0" w:color="auto"/>
            </w:tcBorders>
            <w:tcMar>
              <w:top w:w="110" w:type="dxa"/>
            </w:tcMar>
            <w:vAlign w:val="center"/>
          </w:tcPr>
          <w:p w:rsidR="003D580F" w:rsidRPr="00866AB9" w:rsidRDefault="003D580F" w:rsidP="00866AB9">
            <w:pPr>
              <w:jc w:val="center"/>
              <w:rPr>
                <w:rFonts w:ascii="SimHei" w:eastAsia="SimHei" w:hAnsi="SimHei"/>
                <w:bCs/>
                <w:sz w:val="21"/>
                <w:szCs w:val="21"/>
                <w:lang w:eastAsia="zh-CN"/>
              </w:rPr>
            </w:pPr>
            <w:r w:rsidRPr="00866AB9">
              <w:rPr>
                <w:rFonts w:ascii="SimHei" w:eastAsia="SimHei" w:hAnsi="SimHei" w:cs="SimSun" w:hint="eastAsia"/>
                <w:bCs/>
                <w:sz w:val="21"/>
                <w:szCs w:val="21"/>
                <w:lang w:eastAsia="zh-CN"/>
              </w:rPr>
              <w:t>目</w:t>
            </w:r>
            <w:r w:rsidR="00866AB9">
              <w:rPr>
                <w:rFonts w:ascii="SimHei" w:eastAsia="SimHei" w:hAnsi="SimHei" w:cs="SimSun" w:hint="eastAsia"/>
                <w:bCs/>
                <w:sz w:val="21"/>
                <w:szCs w:val="21"/>
                <w:lang w:eastAsia="zh-CN"/>
              </w:rPr>
              <w:t xml:space="preserve">  </w:t>
            </w:r>
            <w:r w:rsidRPr="00866AB9">
              <w:rPr>
                <w:rFonts w:ascii="SimHei" w:eastAsia="SimHei" w:hAnsi="SimHei" w:cs="SimSun" w:hint="eastAsia"/>
                <w:bCs/>
                <w:sz w:val="21"/>
                <w:szCs w:val="21"/>
                <w:lang w:eastAsia="zh-CN"/>
              </w:rPr>
              <w:t>标</w:t>
            </w:r>
          </w:p>
        </w:tc>
        <w:tc>
          <w:tcPr>
            <w:tcW w:w="1311" w:type="pct"/>
            <w:tcBorders>
              <w:top w:val="single" w:sz="4" w:space="0" w:color="auto"/>
            </w:tcBorders>
            <w:shd w:val="clear" w:color="auto" w:fill="FFFFFF"/>
            <w:tcMar>
              <w:top w:w="110" w:type="dxa"/>
            </w:tcMar>
            <w:vAlign w:val="center"/>
          </w:tcPr>
          <w:p w:rsidR="003D580F" w:rsidRPr="00866AB9" w:rsidRDefault="00814F64" w:rsidP="00866AB9">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866AB9">
              <w:rPr>
                <w:rFonts w:ascii="SimHei" w:eastAsia="SimHei" w:hAnsi="SimHei" w:cs="SimSun" w:hint="eastAsia"/>
                <w:bCs/>
                <w:sz w:val="21"/>
                <w:szCs w:val="21"/>
                <w:lang w:eastAsia="zh-CN"/>
              </w:rPr>
              <w:t>数据</w:t>
            </w:r>
          </w:p>
        </w:tc>
        <w:tc>
          <w:tcPr>
            <w:tcW w:w="734" w:type="pct"/>
            <w:tcBorders>
              <w:top w:val="single" w:sz="4" w:space="0" w:color="auto"/>
            </w:tcBorders>
            <w:tcMar>
              <w:top w:w="110" w:type="dxa"/>
            </w:tcMar>
            <w:vAlign w:val="center"/>
          </w:tcPr>
          <w:p w:rsidR="003D580F" w:rsidRPr="00866AB9" w:rsidRDefault="003D580F" w:rsidP="00866AB9">
            <w:pPr>
              <w:keepNext/>
              <w:keepLines/>
              <w:jc w:val="center"/>
              <w:rPr>
                <w:rFonts w:ascii="SimHei" w:eastAsia="SimHei" w:hAnsi="SimHei"/>
                <w:bCs/>
                <w:sz w:val="21"/>
                <w:szCs w:val="21"/>
              </w:rPr>
            </w:pPr>
            <w:r w:rsidRPr="00866AB9">
              <w:rPr>
                <w:rFonts w:ascii="SimHei" w:eastAsia="SimHei" w:hAnsi="SimHei" w:cs="SimSun" w:hint="eastAsia"/>
                <w:bCs/>
                <w:sz w:val="21"/>
                <w:szCs w:val="21"/>
                <w:lang w:eastAsia="zh-CN"/>
              </w:rPr>
              <w:t>红绿灯系统</w:t>
            </w:r>
            <w:r w:rsidRPr="00866AB9">
              <w:rPr>
                <w:rFonts w:ascii="SimHei" w:eastAsia="SimHei" w:hAnsi="SimHei"/>
                <w:bCs/>
                <w:sz w:val="21"/>
                <w:szCs w:val="21"/>
                <w:lang w:eastAsia="zh-CN"/>
              </w:rPr>
              <w:t>(</w:t>
            </w:r>
            <w:r w:rsidRPr="00866AB9">
              <w:rPr>
                <w:rFonts w:ascii="SimHei" w:eastAsia="SimHei" w:hAnsi="SimHei"/>
                <w:bCs/>
                <w:sz w:val="21"/>
                <w:szCs w:val="21"/>
              </w:rPr>
              <w:t>TLS</w:t>
            </w:r>
            <w:r w:rsidRPr="00866AB9">
              <w:rPr>
                <w:rFonts w:ascii="SimHei" w:eastAsia="SimHei" w:hAnsi="SimHei"/>
                <w:bCs/>
                <w:sz w:val="21"/>
                <w:szCs w:val="21"/>
                <w:lang w:eastAsia="zh-CN"/>
              </w:rPr>
              <w:t>)</w:t>
            </w:r>
          </w:p>
        </w:tc>
      </w:tr>
      <w:tr w:rsidR="003D580F" w:rsidRPr="00452A4B" w:rsidTr="00C2552C">
        <w:trPr>
          <w:jc w:val="center"/>
        </w:trPr>
        <w:tc>
          <w:tcPr>
            <w:tcW w:w="834" w:type="pct"/>
          </w:tcPr>
          <w:p w:rsidR="003D580F" w:rsidRPr="0045541C" w:rsidRDefault="003D580F" w:rsidP="006A0F4B">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客户</w:t>
            </w:r>
            <w:r w:rsidRPr="0045541C">
              <w:rPr>
                <w:rFonts w:ascii="SimSun" w:hAnsi="SimSun"/>
                <w:sz w:val="18"/>
                <w:szCs w:val="18"/>
                <w:lang w:eastAsia="zh-CN"/>
              </w:rPr>
              <w:t>/</w:t>
            </w:r>
            <w:r w:rsidRPr="0045541C">
              <w:rPr>
                <w:rFonts w:ascii="SimSun" w:hAnsi="SimSun" w:cs="SimSun" w:hint="eastAsia"/>
                <w:sz w:val="18"/>
                <w:szCs w:val="18"/>
                <w:lang w:eastAsia="zh-CN"/>
              </w:rPr>
              <w:t>利益攸关者的满意率</w:t>
            </w:r>
          </w:p>
        </w:tc>
        <w:tc>
          <w:tcPr>
            <w:tcW w:w="1515" w:type="pct"/>
          </w:tcPr>
          <w:p w:rsidR="003D580F" w:rsidRPr="0045541C" w:rsidRDefault="003D580F" w:rsidP="006A0F4B">
            <w:pPr>
              <w:spacing w:afterLines="30" w:after="72" w:line="300" w:lineRule="atLeast"/>
              <w:jc w:val="both"/>
              <w:rPr>
                <w:rFonts w:ascii="KaiTi" w:eastAsia="KaiTi" w:hAnsi="SimSun"/>
                <w:i/>
                <w:iCs/>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SimSun" w:hAnsi="SimSun"/>
                <w:color w:val="002060"/>
                <w:sz w:val="18"/>
                <w:szCs w:val="18"/>
                <w:lang w:eastAsia="zh-CN"/>
              </w:rPr>
              <w:t>86%</w:t>
            </w:r>
            <w:r w:rsidRPr="0045541C">
              <w:rPr>
                <w:rFonts w:ascii="SimSun" w:hAnsi="SimSun" w:cs="SimSun" w:hint="eastAsia"/>
                <w:color w:val="002060"/>
                <w:sz w:val="18"/>
                <w:szCs w:val="18"/>
                <w:lang w:eastAsia="zh-CN"/>
              </w:rPr>
              <w:t>的马德里和海牙客户满意或高度满意</w:t>
            </w:r>
            <w:r w:rsidR="00500129" w:rsidRPr="0045541C">
              <w:rPr>
                <w:rFonts w:ascii="SimSun" w:hAnsi="SimSun"/>
                <w:color w:val="002060"/>
                <w:sz w:val="18"/>
                <w:szCs w:val="18"/>
                <w:lang w:eastAsia="zh-CN"/>
              </w:rPr>
              <w:t>(</w:t>
            </w:r>
            <w:r w:rsidRPr="0045541C">
              <w:rPr>
                <w:rFonts w:ascii="SimSun" w:hAnsi="SimSun"/>
                <w:color w:val="002060"/>
                <w:sz w:val="18"/>
                <w:szCs w:val="18"/>
                <w:lang w:eastAsia="zh-CN"/>
              </w:rPr>
              <w:t>2012</w:t>
            </w:r>
            <w:r w:rsidRPr="0045541C">
              <w:rPr>
                <w:rFonts w:ascii="SimSun" w:hAnsi="SimSun" w:cs="SimSun" w:hint="eastAsia"/>
                <w:color w:val="002060"/>
                <w:sz w:val="18"/>
                <w:szCs w:val="18"/>
                <w:lang w:eastAsia="zh-CN"/>
              </w:rPr>
              <w:t>年</w:t>
            </w:r>
            <w:r w:rsidRPr="0045541C">
              <w:rPr>
                <w:rFonts w:ascii="SimSun" w:hAnsi="SimSun"/>
                <w:color w:val="002060"/>
                <w:sz w:val="18"/>
                <w:szCs w:val="18"/>
                <w:lang w:eastAsia="zh-CN"/>
              </w:rPr>
              <w:t>3</w:t>
            </w:r>
            <w:r w:rsidRPr="0045541C">
              <w:rPr>
                <w:rFonts w:ascii="SimSun" w:hAnsi="SimSun" w:cs="SimSun" w:hint="eastAsia"/>
                <w:color w:val="002060"/>
                <w:sz w:val="18"/>
                <w:szCs w:val="18"/>
                <w:lang w:eastAsia="zh-CN"/>
              </w:rPr>
              <w:t>月调查结果</w:t>
            </w:r>
            <w:r w:rsidRPr="0045541C">
              <w:rPr>
                <w:rFonts w:ascii="SimSun" w:hAnsi="SimSun"/>
                <w:color w:val="002060"/>
                <w:sz w:val="18"/>
                <w:szCs w:val="18"/>
                <w:lang w:eastAsia="zh-CN"/>
              </w:rPr>
              <w:t>)</w:t>
            </w:r>
          </w:p>
          <w:p w:rsidR="003D580F" w:rsidRPr="0045541C" w:rsidRDefault="003D580F" w:rsidP="006A0F4B">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cs="SimSun" w:hint="eastAsia"/>
                <w:sz w:val="18"/>
                <w:szCs w:val="18"/>
                <w:lang w:eastAsia="zh-CN"/>
              </w:rPr>
              <w:t>待定</w:t>
            </w:r>
          </w:p>
        </w:tc>
        <w:tc>
          <w:tcPr>
            <w:tcW w:w="606" w:type="pct"/>
            <w:tcMar>
              <w:top w:w="110" w:type="dxa"/>
            </w:tcMar>
          </w:tcPr>
          <w:p w:rsidR="003D580F" w:rsidRPr="0045541C" w:rsidRDefault="00870FDA" w:rsidP="006A0F4B">
            <w:pPr>
              <w:spacing w:afterLines="30" w:after="72" w:line="300" w:lineRule="atLeast"/>
              <w:ind w:firstLineChars="21" w:firstLine="38"/>
              <w:jc w:val="both"/>
              <w:rPr>
                <w:rFonts w:ascii="SimSun" w:hAnsi="SimSun"/>
                <w:sz w:val="18"/>
                <w:szCs w:val="18"/>
                <w:lang w:eastAsia="zh-CN"/>
              </w:rPr>
            </w:pPr>
            <w:r w:rsidRPr="0045541C">
              <w:rPr>
                <w:rFonts w:ascii="SimSun" w:hAnsi="SimSun"/>
                <w:sz w:val="18"/>
                <w:szCs w:val="18"/>
                <w:lang w:eastAsia="zh-CN"/>
              </w:rPr>
              <w:t>≥</w:t>
            </w:r>
            <w:r w:rsidR="003D580F" w:rsidRPr="0045541C">
              <w:rPr>
                <w:rFonts w:ascii="SimSun" w:hAnsi="SimSun"/>
                <w:sz w:val="18"/>
                <w:szCs w:val="18"/>
                <w:lang w:eastAsia="zh-CN"/>
              </w:rPr>
              <w:t>70%</w:t>
            </w:r>
            <w:r w:rsidR="003D580F" w:rsidRPr="0045541C">
              <w:rPr>
                <w:rFonts w:ascii="SimSun" w:hAnsi="SimSun" w:cs="SimSun" w:hint="eastAsia"/>
                <w:sz w:val="18"/>
                <w:szCs w:val="18"/>
                <w:lang w:eastAsia="zh-CN"/>
              </w:rPr>
              <w:t>的满意或高度满意率</w:t>
            </w:r>
          </w:p>
        </w:tc>
        <w:tc>
          <w:tcPr>
            <w:tcW w:w="1311" w:type="pct"/>
            <w:shd w:val="clear" w:color="auto" w:fill="FFFFFF"/>
            <w:tcMar>
              <w:top w:w="110" w:type="dxa"/>
            </w:tcMar>
          </w:tcPr>
          <w:p w:rsidR="003D580F" w:rsidRPr="0045541C" w:rsidRDefault="003D580F" w:rsidP="006A0F4B">
            <w:pPr>
              <w:spacing w:afterLines="30" w:after="72" w:line="300" w:lineRule="atLeast"/>
              <w:ind w:left="6" w:firstLine="26"/>
              <w:jc w:val="both"/>
              <w:rPr>
                <w:rFonts w:ascii="SimSun" w:hAnsi="SimSun"/>
                <w:sz w:val="18"/>
                <w:szCs w:val="18"/>
                <w:lang w:eastAsia="zh-CN"/>
              </w:rPr>
            </w:pPr>
            <w:r w:rsidRPr="0045541C">
              <w:rPr>
                <w:rFonts w:ascii="SimSun" w:hAnsi="SimSun"/>
                <w:sz w:val="18"/>
                <w:szCs w:val="18"/>
                <w:lang w:eastAsia="zh-CN"/>
              </w:rPr>
              <w:t>84%</w:t>
            </w:r>
            <w:r w:rsidRPr="0045541C">
              <w:rPr>
                <w:rFonts w:ascii="SimSun" w:hAnsi="SimSun" w:hint="eastAsia"/>
                <w:sz w:val="18"/>
                <w:szCs w:val="18"/>
                <w:lang w:eastAsia="zh-CN"/>
              </w:rPr>
              <w:t>客户满意或高度满意</w:t>
            </w:r>
            <w:r w:rsidRPr="0045541C">
              <w:rPr>
                <w:rFonts w:ascii="SimSun" w:hAnsi="SimSun"/>
                <w:sz w:val="18"/>
                <w:szCs w:val="18"/>
                <w:lang w:eastAsia="zh-CN"/>
              </w:rPr>
              <w:t>(2013</w:t>
            </w:r>
            <w:r w:rsidRPr="0045541C">
              <w:rPr>
                <w:rFonts w:ascii="SimSun" w:hAnsi="SimSun" w:hint="eastAsia"/>
                <w:sz w:val="18"/>
                <w:szCs w:val="18"/>
                <w:lang w:eastAsia="zh-CN"/>
              </w:rPr>
              <w:t>年</w:t>
            </w:r>
            <w:r w:rsidRPr="0045541C">
              <w:rPr>
                <w:rFonts w:ascii="SimSun" w:hAnsi="SimSun"/>
                <w:sz w:val="18"/>
                <w:szCs w:val="18"/>
                <w:lang w:eastAsia="zh-CN"/>
              </w:rPr>
              <w:t>8</w:t>
            </w:r>
            <w:r w:rsidRPr="0045541C">
              <w:rPr>
                <w:rFonts w:ascii="SimSun" w:hAnsi="SimSun" w:hint="eastAsia"/>
                <w:sz w:val="18"/>
                <w:szCs w:val="18"/>
                <w:lang w:eastAsia="zh-CN"/>
              </w:rPr>
              <w:t>月调查结果</w:t>
            </w:r>
            <w:r w:rsidRPr="0045541C">
              <w:rPr>
                <w:rFonts w:ascii="SimSun" w:hAnsi="SimSun"/>
                <w:sz w:val="18"/>
                <w:szCs w:val="18"/>
                <w:lang w:eastAsia="zh-CN"/>
              </w:rPr>
              <w:t>)</w:t>
            </w:r>
            <w:r w:rsidRPr="0045541C">
              <w:rPr>
                <w:rFonts w:ascii="SimSun" w:hAnsi="SimSun" w:hint="eastAsia"/>
                <w:sz w:val="18"/>
                <w:szCs w:val="18"/>
                <w:lang w:eastAsia="zh-CN"/>
              </w:rPr>
              <w:t>，两种服务分布情况如下：</w:t>
            </w:r>
          </w:p>
          <w:p w:rsidR="00866AB9" w:rsidRPr="0045541C" w:rsidRDefault="003D580F" w:rsidP="006A0F4B">
            <w:pPr>
              <w:spacing w:afterLines="30" w:after="72" w:line="300" w:lineRule="atLeast"/>
              <w:ind w:left="458" w:hanging="426"/>
              <w:jc w:val="both"/>
              <w:rPr>
                <w:rFonts w:ascii="SimSun" w:hAnsi="SimSun"/>
                <w:sz w:val="18"/>
                <w:szCs w:val="18"/>
                <w:lang w:eastAsia="zh-CN"/>
              </w:rPr>
            </w:pPr>
            <w:r w:rsidRPr="0045541C">
              <w:rPr>
                <w:rFonts w:ascii="SimSun" w:hAnsi="SimSun"/>
                <w:sz w:val="18"/>
                <w:szCs w:val="18"/>
                <w:lang w:eastAsia="zh-CN"/>
              </w:rPr>
              <w:t>2012</w:t>
            </w:r>
            <w:r w:rsidRPr="0045541C">
              <w:rPr>
                <w:rFonts w:ascii="SimSun" w:hAnsi="SimSun" w:hint="eastAsia"/>
                <w:sz w:val="18"/>
                <w:szCs w:val="18"/>
                <w:lang w:eastAsia="zh-CN"/>
              </w:rPr>
              <w:t>：马德里</w:t>
            </w:r>
            <w:r w:rsidR="00870FDA" w:rsidRPr="0045541C">
              <w:rPr>
                <w:rFonts w:ascii="SimSun" w:hAnsi="SimSun"/>
                <w:sz w:val="18"/>
                <w:szCs w:val="18"/>
                <w:lang w:eastAsia="zh-CN"/>
              </w:rPr>
              <w:t>=78%</w:t>
            </w:r>
          </w:p>
          <w:p w:rsidR="003D580F" w:rsidRPr="0045541C" w:rsidRDefault="003D580F" w:rsidP="006A0F4B">
            <w:pPr>
              <w:spacing w:afterLines="30" w:after="72" w:line="300" w:lineRule="atLeast"/>
              <w:ind w:left="726"/>
              <w:jc w:val="both"/>
              <w:rPr>
                <w:rFonts w:ascii="SimSun" w:hAnsi="SimSun"/>
                <w:sz w:val="18"/>
                <w:szCs w:val="18"/>
                <w:lang w:eastAsia="zh-CN"/>
              </w:rPr>
            </w:pPr>
            <w:r w:rsidRPr="0045541C">
              <w:rPr>
                <w:rFonts w:ascii="SimSun" w:hAnsi="SimSun" w:hint="eastAsia"/>
                <w:sz w:val="18"/>
                <w:szCs w:val="18"/>
                <w:lang w:eastAsia="zh-CN"/>
              </w:rPr>
              <w:t>海牙</w:t>
            </w:r>
            <w:r w:rsidRPr="0045541C">
              <w:rPr>
                <w:rFonts w:ascii="SimSun" w:hAnsi="SimSun"/>
                <w:sz w:val="18"/>
                <w:szCs w:val="18"/>
                <w:lang w:eastAsia="zh-CN"/>
              </w:rPr>
              <w:t>=95%</w:t>
            </w:r>
          </w:p>
          <w:p w:rsidR="00866AB9" w:rsidRPr="0045541C" w:rsidRDefault="00870FDA" w:rsidP="006A0F4B">
            <w:pPr>
              <w:spacing w:afterLines="30" w:after="72" w:line="300" w:lineRule="atLeast"/>
              <w:ind w:left="458" w:hanging="426"/>
              <w:jc w:val="both"/>
              <w:rPr>
                <w:rFonts w:ascii="SimSun" w:hAnsi="SimSun"/>
                <w:sz w:val="18"/>
                <w:szCs w:val="18"/>
                <w:lang w:eastAsia="zh-CN"/>
              </w:rPr>
            </w:pPr>
            <w:r w:rsidRPr="0045541C">
              <w:rPr>
                <w:rFonts w:ascii="SimSun" w:hAnsi="SimSun"/>
                <w:sz w:val="18"/>
                <w:szCs w:val="18"/>
                <w:lang w:eastAsia="zh-CN"/>
              </w:rPr>
              <w:t>2013</w:t>
            </w:r>
            <w:r w:rsidR="00C270BB" w:rsidRPr="0045541C">
              <w:rPr>
                <w:rFonts w:ascii="SimSun" w:hAnsi="SimSun"/>
                <w:sz w:val="18"/>
                <w:szCs w:val="18"/>
                <w:lang w:eastAsia="zh-CN"/>
              </w:rPr>
              <w:t>：</w:t>
            </w:r>
            <w:r w:rsidR="003D580F" w:rsidRPr="0045541C">
              <w:rPr>
                <w:rFonts w:ascii="SimSun" w:hAnsi="SimSun" w:hint="eastAsia"/>
                <w:sz w:val="18"/>
                <w:szCs w:val="18"/>
                <w:lang w:eastAsia="zh-CN"/>
              </w:rPr>
              <w:t>马德里</w:t>
            </w:r>
            <w:r w:rsidRPr="0045541C">
              <w:rPr>
                <w:rFonts w:ascii="SimSun" w:hAnsi="SimSun"/>
                <w:sz w:val="18"/>
                <w:szCs w:val="18"/>
                <w:lang w:eastAsia="zh-CN"/>
              </w:rPr>
              <w:t>=80%</w:t>
            </w:r>
          </w:p>
          <w:p w:rsidR="003D580F" w:rsidRPr="0045541C" w:rsidRDefault="003D580F" w:rsidP="006A0F4B">
            <w:pPr>
              <w:spacing w:afterLines="30" w:after="72" w:line="300" w:lineRule="atLeast"/>
              <w:ind w:left="726"/>
              <w:jc w:val="both"/>
              <w:rPr>
                <w:rFonts w:ascii="SimSun" w:hAnsi="SimSun"/>
                <w:sz w:val="18"/>
                <w:szCs w:val="18"/>
                <w:lang w:eastAsia="zh-CN"/>
              </w:rPr>
            </w:pPr>
            <w:r w:rsidRPr="0045541C">
              <w:rPr>
                <w:rFonts w:ascii="SimSun" w:hAnsi="SimSun" w:hint="eastAsia"/>
                <w:sz w:val="18"/>
                <w:szCs w:val="18"/>
                <w:lang w:eastAsia="zh-CN"/>
              </w:rPr>
              <w:t>海牙</w:t>
            </w:r>
            <w:r w:rsidRPr="0045541C">
              <w:rPr>
                <w:rFonts w:ascii="SimSun" w:hAnsi="SimSun"/>
                <w:sz w:val="18"/>
                <w:szCs w:val="18"/>
                <w:lang w:eastAsia="zh-CN"/>
              </w:rPr>
              <w:t>=88%</w:t>
            </w:r>
          </w:p>
        </w:tc>
        <w:tc>
          <w:tcPr>
            <w:tcW w:w="734" w:type="pct"/>
            <w:tcMar>
              <w:top w:w="110" w:type="dxa"/>
            </w:tcMar>
          </w:tcPr>
          <w:p w:rsidR="003D580F" w:rsidRPr="0045541C" w:rsidRDefault="003D580F" w:rsidP="006A0F4B">
            <w:pPr>
              <w:keepNext/>
              <w:keepLines/>
              <w:spacing w:afterLines="30" w:after="72" w:line="300" w:lineRule="atLeast"/>
              <w:jc w:val="center"/>
              <w:rPr>
                <w:rFonts w:ascii="SimSun" w:hAnsi="SimSun"/>
                <w:color w:val="808080"/>
                <w:sz w:val="18"/>
                <w:szCs w:val="18"/>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34" w:type="pct"/>
            <w:tcBorders>
              <w:bottom w:val="single" w:sz="4" w:space="0" w:color="auto"/>
            </w:tcBorders>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通过票务系统办理信息咨询的处理时间</w:t>
            </w:r>
          </w:p>
        </w:tc>
        <w:tc>
          <w:tcPr>
            <w:tcW w:w="1515" w:type="pct"/>
            <w:tcBorders>
              <w:bottom w:val="single" w:sz="4" w:space="0" w:color="auto"/>
            </w:tcBorders>
          </w:tcPr>
          <w:p w:rsidR="003D580F" w:rsidRPr="0045541C" w:rsidRDefault="003D580F" w:rsidP="005F4365">
            <w:pPr>
              <w:spacing w:afterLines="30" w:after="72" w:line="300" w:lineRule="atLeast"/>
              <w:jc w:val="both"/>
              <w:rPr>
                <w:rFonts w:ascii="KaiTi" w:eastAsia="KaiTi" w:hAnsi="SimSun"/>
                <w:i/>
                <w:iCs/>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SimSun" w:hAnsi="SimSun"/>
                <w:color w:val="002060"/>
                <w:sz w:val="18"/>
                <w:szCs w:val="18"/>
                <w:lang w:eastAsia="zh-CN"/>
              </w:rPr>
              <w:t>70%</w:t>
            </w:r>
          </w:p>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cs="SimSun" w:hint="eastAsia"/>
                <w:sz w:val="18"/>
                <w:szCs w:val="18"/>
                <w:lang w:eastAsia="zh-CN"/>
              </w:rPr>
              <w:t>从</w:t>
            </w:r>
            <w:r w:rsidRPr="0045541C">
              <w:rPr>
                <w:rFonts w:ascii="SimSun" w:hAnsi="SimSun"/>
                <w:sz w:val="18"/>
                <w:szCs w:val="18"/>
                <w:lang w:eastAsia="zh-CN"/>
              </w:rPr>
              <w:t>2011</w:t>
            </w:r>
            <w:r w:rsidRPr="0045541C">
              <w:rPr>
                <w:rFonts w:ascii="SimSun" w:hAnsi="SimSun" w:cs="SimSun" w:hint="eastAsia"/>
                <w:sz w:val="18"/>
                <w:szCs w:val="18"/>
                <w:lang w:eastAsia="zh-CN"/>
              </w:rPr>
              <w:t>年</w:t>
            </w:r>
            <w:r w:rsidRPr="0045541C">
              <w:rPr>
                <w:rFonts w:ascii="SimSun" w:hAnsi="SimSun"/>
                <w:sz w:val="18"/>
                <w:szCs w:val="18"/>
                <w:lang w:eastAsia="zh-CN"/>
              </w:rPr>
              <w:t>9</w:t>
            </w:r>
            <w:r w:rsidRPr="0045541C">
              <w:rPr>
                <w:rFonts w:ascii="SimSun" w:hAnsi="SimSun" w:cs="SimSun" w:hint="eastAsia"/>
                <w:sz w:val="18"/>
                <w:szCs w:val="18"/>
                <w:lang w:eastAsia="zh-CN"/>
              </w:rPr>
              <w:t>月到</w:t>
            </w:r>
            <w:r w:rsidRPr="0045541C">
              <w:rPr>
                <w:rFonts w:ascii="SimSun" w:hAnsi="SimSun"/>
                <w:sz w:val="18"/>
                <w:szCs w:val="18"/>
                <w:lang w:eastAsia="zh-CN"/>
              </w:rPr>
              <w:t>12</w:t>
            </w:r>
            <w:r w:rsidRPr="0045541C">
              <w:rPr>
                <w:rFonts w:ascii="SimSun" w:hAnsi="SimSun" w:cs="SimSun" w:hint="eastAsia"/>
                <w:sz w:val="18"/>
                <w:szCs w:val="18"/>
                <w:lang w:eastAsia="zh-CN"/>
              </w:rPr>
              <w:t>月数据</w:t>
            </w:r>
          </w:p>
        </w:tc>
        <w:tc>
          <w:tcPr>
            <w:tcW w:w="606" w:type="pct"/>
            <w:tcBorders>
              <w:bottom w:val="single" w:sz="4" w:space="0" w:color="auto"/>
            </w:tcBorders>
            <w:tcMar>
              <w:top w:w="110" w:type="dxa"/>
            </w:tcMar>
          </w:tcPr>
          <w:p w:rsidR="003D580F" w:rsidRPr="0045541C" w:rsidRDefault="00866AB9" w:rsidP="005F4365">
            <w:pPr>
              <w:spacing w:afterLines="30" w:after="72" w:line="300" w:lineRule="atLeast"/>
              <w:jc w:val="both"/>
              <w:rPr>
                <w:rFonts w:ascii="SimSun" w:hAnsi="SimSun"/>
                <w:sz w:val="18"/>
                <w:szCs w:val="18"/>
              </w:rPr>
            </w:pPr>
            <w:r w:rsidRPr="0045541C">
              <w:rPr>
                <w:rFonts w:ascii="SimSun" w:hAnsi="SimSun"/>
                <w:sz w:val="18"/>
                <w:szCs w:val="18"/>
              </w:rPr>
              <w:t>≥90%</w:t>
            </w:r>
            <w:r w:rsidR="003D580F" w:rsidRPr="0045541C">
              <w:rPr>
                <w:rFonts w:ascii="SimSun" w:hAnsi="SimSun" w:cs="SimSun" w:hint="eastAsia"/>
                <w:sz w:val="18"/>
                <w:szCs w:val="18"/>
                <w:lang w:eastAsia="zh-CN"/>
              </w:rPr>
              <w:t>在</w:t>
            </w:r>
            <w:r w:rsidR="003D580F" w:rsidRPr="0045541C">
              <w:rPr>
                <w:rFonts w:ascii="SimSun" w:hAnsi="SimSun"/>
                <w:sz w:val="18"/>
                <w:szCs w:val="18"/>
                <w:lang w:eastAsia="zh-CN"/>
              </w:rPr>
              <w:t>3</w:t>
            </w:r>
            <w:r w:rsidR="003D580F" w:rsidRPr="0045541C">
              <w:rPr>
                <w:rFonts w:ascii="SimSun" w:hAnsi="SimSun" w:cs="SimSun" w:hint="eastAsia"/>
                <w:sz w:val="18"/>
                <w:szCs w:val="18"/>
                <w:lang w:eastAsia="zh-CN"/>
              </w:rPr>
              <w:t>个工作日内</w:t>
            </w:r>
          </w:p>
        </w:tc>
        <w:tc>
          <w:tcPr>
            <w:tcW w:w="1311" w:type="pct"/>
            <w:tcBorders>
              <w:bottom w:val="single" w:sz="4" w:space="0" w:color="auto"/>
            </w:tcBorders>
            <w:shd w:val="clear" w:color="auto" w:fill="FFFFFF"/>
            <w:tcMar>
              <w:top w:w="110" w:type="dxa"/>
            </w:tcMar>
          </w:tcPr>
          <w:p w:rsidR="003D580F" w:rsidRPr="0045541C" w:rsidRDefault="003D580F" w:rsidP="005F4365">
            <w:pPr>
              <w:spacing w:afterLines="30" w:after="72" w:line="300" w:lineRule="atLeast"/>
              <w:jc w:val="both"/>
              <w:rPr>
                <w:rFonts w:ascii="SimSun" w:hAnsi="SimSun" w:cs="Calibri"/>
                <w:sz w:val="18"/>
                <w:szCs w:val="18"/>
                <w:lang w:eastAsia="zh-CN"/>
              </w:rPr>
            </w:pPr>
            <w:r w:rsidRPr="0045541C">
              <w:rPr>
                <w:rFonts w:ascii="SimSun" w:hAnsi="SimSun" w:cs="SimSun" w:hint="eastAsia"/>
                <w:sz w:val="18"/>
                <w:szCs w:val="18"/>
                <w:lang w:eastAsia="zh-CN"/>
              </w:rPr>
              <w:t>客服服务中心</w:t>
            </w:r>
            <w:r w:rsidRPr="0045541C">
              <w:rPr>
                <w:rFonts w:ascii="SimSun" w:hAnsi="SimSun"/>
                <w:sz w:val="18"/>
                <w:szCs w:val="18"/>
                <w:lang w:eastAsia="zh-CN"/>
              </w:rPr>
              <w:t>2012</w:t>
            </w:r>
            <w:r w:rsidRPr="0045541C">
              <w:rPr>
                <w:rFonts w:ascii="SimSun" w:hAnsi="SimSun" w:cs="SimSun" w:hint="eastAsia"/>
                <w:sz w:val="18"/>
                <w:szCs w:val="18"/>
                <w:lang w:eastAsia="zh-CN"/>
              </w:rPr>
              <w:t>年</w:t>
            </w:r>
            <w:r w:rsidRPr="0045541C">
              <w:rPr>
                <w:rFonts w:ascii="SimSun" w:hAnsi="SimSun"/>
                <w:sz w:val="18"/>
                <w:szCs w:val="18"/>
                <w:lang w:eastAsia="zh-CN"/>
              </w:rPr>
              <w:t>4</w:t>
            </w:r>
            <w:r w:rsidRPr="0045541C">
              <w:rPr>
                <w:rFonts w:ascii="SimSun" w:hAnsi="SimSun" w:cs="SimSun" w:hint="eastAsia"/>
                <w:sz w:val="18"/>
                <w:szCs w:val="18"/>
                <w:lang w:eastAsia="zh-CN"/>
              </w:rPr>
              <w:t>月到</w:t>
            </w:r>
            <w:r w:rsidRPr="0045541C">
              <w:rPr>
                <w:rFonts w:ascii="SimSun" w:hAnsi="SimSun"/>
                <w:sz w:val="18"/>
                <w:szCs w:val="18"/>
                <w:lang w:eastAsia="zh-CN"/>
              </w:rPr>
              <w:t>12</w:t>
            </w:r>
            <w:r w:rsidRPr="0045541C">
              <w:rPr>
                <w:rFonts w:ascii="SimSun" w:hAnsi="SimSun" w:cs="SimSun" w:hint="eastAsia"/>
                <w:sz w:val="18"/>
                <w:szCs w:val="18"/>
                <w:lang w:eastAsia="zh-CN"/>
              </w:rPr>
              <w:t>月收到咨询的</w:t>
            </w:r>
            <w:r w:rsidRPr="0045541C">
              <w:rPr>
                <w:rFonts w:ascii="SimSun" w:hAnsi="SimSun"/>
                <w:sz w:val="18"/>
                <w:szCs w:val="18"/>
                <w:lang w:eastAsia="zh-CN"/>
              </w:rPr>
              <w:t>90%</w:t>
            </w:r>
            <w:r w:rsidRPr="0045541C">
              <w:rPr>
                <w:rFonts w:ascii="SimSun" w:hAnsi="SimSun" w:cs="SimSun" w:hint="eastAsia"/>
                <w:sz w:val="18"/>
                <w:szCs w:val="18"/>
                <w:lang w:eastAsia="zh-CN"/>
              </w:rPr>
              <w:t>、</w:t>
            </w:r>
            <w:r w:rsidRPr="0045541C">
              <w:rPr>
                <w:rFonts w:ascii="SimSun" w:hAnsi="SimSun"/>
                <w:sz w:val="18"/>
                <w:szCs w:val="18"/>
                <w:lang w:eastAsia="zh-CN"/>
              </w:rPr>
              <w:t>2013</w:t>
            </w:r>
            <w:r w:rsidRPr="0045541C">
              <w:rPr>
                <w:rFonts w:ascii="SimSun" w:hAnsi="SimSun" w:cs="SimSun" w:hint="eastAsia"/>
                <w:sz w:val="18"/>
                <w:szCs w:val="18"/>
                <w:lang w:eastAsia="zh-CN"/>
              </w:rPr>
              <w:t>年</w:t>
            </w:r>
            <w:r w:rsidRPr="0045541C">
              <w:rPr>
                <w:rFonts w:ascii="SimSun" w:hAnsi="SimSun"/>
                <w:sz w:val="18"/>
                <w:szCs w:val="18"/>
                <w:lang w:eastAsia="zh-CN"/>
              </w:rPr>
              <w:t>1</w:t>
            </w:r>
            <w:r w:rsidRPr="0045541C">
              <w:rPr>
                <w:rFonts w:ascii="SimSun" w:hAnsi="SimSun" w:cs="SimSun" w:hint="eastAsia"/>
                <w:sz w:val="18"/>
                <w:szCs w:val="18"/>
                <w:lang w:eastAsia="zh-CN"/>
              </w:rPr>
              <w:t>月到</w:t>
            </w:r>
            <w:r w:rsidRPr="0045541C">
              <w:rPr>
                <w:rFonts w:ascii="SimSun" w:hAnsi="SimSun"/>
                <w:sz w:val="18"/>
                <w:szCs w:val="18"/>
                <w:lang w:eastAsia="zh-CN"/>
              </w:rPr>
              <w:t>12</w:t>
            </w:r>
            <w:r w:rsidRPr="0045541C">
              <w:rPr>
                <w:rFonts w:ascii="SimSun" w:hAnsi="SimSun" w:cs="SimSun" w:hint="eastAsia"/>
                <w:sz w:val="18"/>
                <w:szCs w:val="18"/>
                <w:lang w:eastAsia="zh-CN"/>
              </w:rPr>
              <w:t>月收到咨询的在</w:t>
            </w:r>
            <w:r w:rsidRPr="0045541C">
              <w:rPr>
                <w:rFonts w:ascii="SimSun" w:hAnsi="SimSun"/>
                <w:sz w:val="18"/>
                <w:szCs w:val="18"/>
                <w:lang w:eastAsia="zh-CN"/>
              </w:rPr>
              <w:t>3</w:t>
            </w:r>
            <w:r w:rsidRPr="0045541C">
              <w:rPr>
                <w:rFonts w:ascii="SimSun" w:hAnsi="SimSun" w:cs="SimSun" w:hint="eastAsia"/>
                <w:sz w:val="18"/>
                <w:szCs w:val="18"/>
                <w:lang w:eastAsia="zh-CN"/>
              </w:rPr>
              <w:t>个工作日内得到处理</w:t>
            </w:r>
          </w:p>
        </w:tc>
        <w:tc>
          <w:tcPr>
            <w:tcW w:w="734" w:type="pct"/>
            <w:tcBorders>
              <w:bottom w:val="single" w:sz="4" w:space="0" w:color="auto"/>
            </w:tcBorders>
            <w:tcMar>
              <w:top w:w="110" w:type="dxa"/>
            </w:tcMar>
          </w:tcPr>
          <w:p w:rsidR="003D580F" w:rsidRPr="0045541C" w:rsidRDefault="003D580F" w:rsidP="005F4365">
            <w:pPr>
              <w:keepNext/>
              <w:keepLines/>
              <w:spacing w:afterLines="30" w:after="72" w:line="300" w:lineRule="atLeast"/>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bl>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3D580F" w:rsidRPr="00452A4B" w:rsidRDefault="003D580F" w:rsidP="000B2CB0">
      <w:pPr>
        <w:pStyle w:val="NormalWeb"/>
        <w:spacing w:before="0" w:beforeAutospacing="0" w:afterLines="50" w:after="120" w:afterAutospacing="0" w:line="340" w:lineRule="atLeast"/>
        <w:jc w:val="center"/>
        <w:rPr>
          <w:rFonts w:ascii="SimSun" w:hAnsi="SimSun"/>
          <w:color w:val="000000"/>
          <w:sz w:val="21"/>
          <w:szCs w:val="21"/>
          <w:lang w:eastAsia="zh-CN"/>
        </w:rPr>
      </w:pPr>
      <w:r w:rsidRPr="00866AB9">
        <w:rPr>
          <w:rFonts w:ascii="SimHei" w:eastAsia="SimHei" w:hAnsi="SimHei" w:cs="SimSun" w:hint="eastAsia"/>
          <w:color w:val="000000"/>
          <w:sz w:val="21"/>
          <w:szCs w:val="21"/>
          <w:lang w:eastAsia="zh-CN"/>
        </w:rPr>
        <w:t>预算和实际</w:t>
      </w:r>
      <w:r w:rsidRPr="000B2CB0">
        <w:rPr>
          <w:rFonts w:ascii="SimHei" w:eastAsia="SimHei" w:hAnsi="SimHei" w:hint="eastAsia"/>
          <w:sz w:val="21"/>
          <w:szCs w:val="21"/>
          <w:lang w:eastAsia="zh-CN"/>
        </w:rPr>
        <w:t>支出</w:t>
      </w:r>
      <w:r w:rsidRPr="00866AB9">
        <w:rPr>
          <w:rFonts w:ascii="SimHei" w:eastAsia="SimHei" w:hAnsi="SimHei"/>
          <w:color w:val="000000"/>
          <w:sz w:val="21"/>
          <w:szCs w:val="21"/>
          <w:lang w:eastAsia="zh-CN"/>
        </w:rPr>
        <w:t>(</w:t>
      </w:r>
      <w:r w:rsidRPr="00866AB9">
        <w:rPr>
          <w:rFonts w:ascii="SimHei" w:eastAsia="SimHei" w:hAnsi="SimHei" w:cs="SimSun" w:hint="eastAsia"/>
          <w:color w:val="000000"/>
          <w:sz w:val="21"/>
          <w:szCs w:val="21"/>
          <w:lang w:eastAsia="zh-CN"/>
        </w:rPr>
        <w:t>按成果开列</w:t>
      </w:r>
      <w:r w:rsidRPr="00866AB9">
        <w:rPr>
          <w:rFonts w:ascii="SimHei" w:eastAsia="SimHei" w:hAnsi="SimHei"/>
          <w:color w:val="000000"/>
          <w:sz w:val="21"/>
          <w:szCs w:val="21"/>
          <w:lang w:eastAsia="zh-CN"/>
        </w:rPr>
        <w:t>)</w:t>
      </w:r>
      <w:r w:rsidR="00866AB9">
        <w:rPr>
          <w:rFonts w:ascii="SimSun" w:hAnsi="SimSun" w:hint="eastAsia"/>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cs="KaiTi" w:hint="eastAsia"/>
          <w:i/>
          <w:iCs/>
          <w:color w:val="000000"/>
          <w:sz w:val="21"/>
          <w:szCs w:val="21"/>
          <w:lang w:eastAsia="zh-CN"/>
        </w:rPr>
        <w:t>单位：千瑞郎</w:t>
      </w:r>
      <w:r w:rsidRPr="00C33597">
        <w:rPr>
          <w:rFonts w:ascii="KaiTi" w:eastAsia="KaiTi" w:hAnsi="SimSun"/>
          <w:i/>
          <w:iCs/>
          <w:color w:val="000000"/>
          <w:sz w:val="21"/>
          <w:szCs w:val="21"/>
          <w:lang w:eastAsia="zh-CN"/>
        </w:rPr>
        <w:t>)</w:t>
      </w:r>
    </w:p>
    <w:tbl>
      <w:tblPr>
        <w:tblW w:w="0" w:type="auto"/>
        <w:jc w:val="center"/>
        <w:tblLook w:val="00A0" w:firstRow="1" w:lastRow="0" w:firstColumn="1" w:lastColumn="0" w:noHBand="0" w:noVBand="0"/>
      </w:tblPr>
      <w:tblGrid>
        <w:gridCol w:w="846"/>
        <w:gridCol w:w="4190"/>
        <w:gridCol w:w="1312"/>
        <w:gridCol w:w="1680"/>
        <w:gridCol w:w="1308"/>
      </w:tblGrid>
      <w:tr w:rsidR="003D580F" w:rsidRPr="008C47E6" w:rsidTr="00C2552C">
        <w:trPr>
          <w:jc w:val="center"/>
        </w:trPr>
        <w:tc>
          <w:tcPr>
            <w:tcW w:w="5036"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3D580F" w:rsidRPr="008C47E6" w:rsidRDefault="003D580F" w:rsidP="007B6DDB">
            <w:pPr>
              <w:spacing w:before="60" w:after="60"/>
              <w:jc w:val="center"/>
              <w:rPr>
                <w:rFonts w:ascii="SimHei" w:eastAsia="SimHei" w:hAnsi="SimHei"/>
                <w:color w:val="000000"/>
                <w:sz w:val="21"/>
                <w:szCs w:val="21"/>
              </w:rPr>
            </w:pPr>
            <w:r w:rsidRPr="008C47E6">
              <w:rPr>
                <w:rFonts w:ascii="SimHei" w:eastAsia="SimHei" w:hAnsi="SimHei" w:cs="SimSun" w:hint="eastAsia"/>
                <w:color w:val="000000"/>
                <w:sz w:val="21"/>
                <w:szCs w:val="21"/>
                <w:lang w:eastAsia="zh-CN"/>
              </w:rPr>
              <w:t>预算成果编号和</w:t>
            </w:r>
            <w:r w:rsidR="004F1BB0">
              <w:rPr>
                <w:rFonts w:ascii="SimHei" w:eastAsia="SimHei" w:hAnsi="SimHei" w:cs="SimSun" w:hint="eastAsia"/>
                <w:color w:val="000000"/>
                <w:sz w:val="21"/>
                <w:szCs w:val="21"/>
                <w:lang w:eastAsia="zh-CN"/>
              </w:rPr>
              <w:t>内容</w:t>
            </w:r>
          </w:p>
        </w:tc>
        <w:tc>
          <w:tcPr>
            <w:tcW w:w="1312" w:type="dxa"/>
            <w:tcBorders>
              <w:top w:val="single" w:sz="4" w:space="0" w:color="auto"/>
              <w:left w:val="nil"/>
              <w:bottom w:val="single" w:sz="4" w:space="0" w:color="auto"/>
              <w:right w:val="single" w:sz="4" w:space="0" w:color="auto"/>
            </w:tcBorders>
            <w:shd w:val="clear" w:color="000000" w:fill="CCFFFF"/>
            <w:vAlign w:val="center"/>
          </w:tcPr>
          <w:p w:rsidR="003D580F" w:rsidRPr="008C47E6" w:rsidRDefault="00870FDA" w:rsidP="007B6DDB">
            <w:pPr>
              <w:spacing w:before="60" w:after="60"/>
              <w:jc w:val="center"/>
              <w:rPr>
                <w:rFonts w:ascii="SimHei" w:eastAsia="SimHei" w:hAnsi="SimHei"/>
                <w:color w:val="000000"/>
                <w:sz w:val="21"/>
                <w:szCs w:val="21"/>
                <w:lang w:eastAsia="zh-CN"/>
              </w:rPr>
            </w:pPr>
            <w:r w:rsidRPr="008C47E6">
              <w:rPr>
                <w:rFonts w:ascii="SimHei" w:eastAsia="SimHei" w:hAnsi="SimHei"/>
                <w:color w:val="000000"/>
                <w:sz w:val="21"/>
                <w:szCs w:val="21"/>
              </w:rPr>
              <w:t>2012/13</w:t>
            </w:r>
            <w:r w:rsidRPr="008C47E6">
              <w:rPr>
                <w:rFonts w:ascii="SimHei" w:eastAsia="SimHei" w:hAnsi="SimHei" w:cs="SimSun" w:hint="eastAsia"/>
                <w:color w:val="000000"/>
                <w:sz w:val="21"/>
                <w:szCs w:val="21"/>
                <w:lang w:eastAsia="zh-CN"/>
              </w:rPr>
              <w:t>年</w:t>
            </w:r>
            <w:r w:rsidR="00400C1E">
              <w:rPr>
                <w:rFonts w:ascii="SimHei" w:eastAsia="SimHei" w:hAnsi="SimHei" w:cs="SimSun" w:hint="eastAsia"/>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3D580F" w:rsidRPr="008C47E6" w:rsidRDefault="003D580F" w:rsidP="007B6DDB">
            <w:pPr>
              <w:spacing w:before="60" w:after="60"/>
              <w:jc w:val="center"/>
              <w:rPr>
                <w:rFonts w:ascii="SimHei" w:eastAsia="SimHei" w:hAnsi="SimHei"/>
                <w:color w:val="000000"/>
                <w:sz w:val="21"/>
                <w:szCs w:val="21"/>
                <w:lang w:eastAsia="zh-CN"/>
              </w:rPr>
            </w:pPr>
            <w:r w:rsidRPr="008C47E6">
              <w:rPr>
                <w:rFonts w:ascii="SimHei" w:eastAsia="SimHei" w:hAnsi="SimHei"/>
                <w:color w:val="000000"/>
                <w:sz w:val="21"/>
                <w:szCs w:val="21"/>
              </w:rPr>
              <w:t>2012/13</w:t>
            </w:r>
            <w:r w:rsidRPr="008C47E6">
              <w:rPr>
                <w:rFonts w:ascii="SimHei" w:eastAsia="SimHei" w:hAnsi="SimHei" w:cs="SimSun" w:hint="eastAsia"/>
                <w:color w:val="000000"/>
                <w:sz w:val="21"/>
                <w:szCs w:val="21"/>
                <w:lang w:eastAsia="zh-CN"/>
              </w:rPr>
              <w:t>年调剂使用后预算</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3D580F" w:rsidRPr="008C47E6" w:rsidRDefault="003D580F" w:rsidP="007B6DDB">
            <w:pPr>
              <w:spacing w:before="60" w:after="60"/>
              <w:jc w:val="center"/>
              <w:rPr>
                <w:rFonts w:ascii="SimHei" w:eastAsia="SimHei" w:hAnsi="SimHei"/>
                <w:color w:val="000000"/>
                <w:sz w:val="21"/>
                <w:szCs w:val="21"/>
                <w:lang w:eastAsia="zh-CN"/>
              </w:rPr>
            </w:pPr>
            <w:r w:rsidRPr="008C47E6">
              <w:rPr>
                <w:rFonts w:ascii="SimHei" w:eastAsia="SimHei" w:hAnsi="SimHei"/>
                <w:color w:val="000000"/>
                <w:sz w:val="21"/>
                <w:szCs w:val="21"/>
              </w:rPr>
              <w:t>2012/13</w:t>
            </w:r>
            <w:r w:rsidRPr="008C47E6">
              <w:rPr>
                <w:rFonts w:ascii="SimHei" w:eastAsia="SimHei" w:hAnsi="SimHei" w:cs="SimSun" w:hint="eastAsia"/>
                <w:color w:val="000000"/>
                <w:sz w:val="21"/>
                <w:szCs w:val="21"/>
                <w:lang w:eastAsia="zh-CN"/>
              </w:rPr>
              <w:t>年支</w:t>
            </w:r>
            <w:r w:rsidR="008C47E6" w:rsidRPr="008C47E6">
              <w:rPr>
                <w:rFonts w:ascii="SimHei" w:eastAsia="SimHei" w:hAnsi="SimHei" w:cs="SimSun" w:hint="eastAsia"/>
                <w:color w:val="000000"/>
                <w:sz w:val="21"/>
                <w:szCs w:val="21"/>
                <w:lang w:eastAsia="zh-CN"/>
              </w:rPr>
              <w:t xml:space="preserve"> </w:t>
            </w:r>
            <w:r w:rsidRPr="008C47E6">
              <w:rPr>
                <w:rFonts w:ascii="SimHei" w:eastAsia="SimHei" w:hAnsi="SimHei" w:cs="SimSun" w:hint="eastAsia"/>
                <w:color w:val="000000"/>
                <w:sz w:val="21"/>
                <w:szCs w:val="21"/>
                <w:lang w:eastAsia="zh-CN"/>
              </w:rPr>
              <w:t>出</w:t>
            </w:r>
          </w:p>
        </w:tc>
      </w:tr>
      <w:tr w:rsidR="003D580F" w:rsidRPr="00452A4B" w:rsidTr="00C2552C">
        <w:trPr>
          <w:jc w:val="center"/>
        </w:trPr>
        <w:tc>
          <w:tcPr>
            <w:tcW w:w="846" w:type="dxa"/>
            <w:tcBorders>
              <w:top w:val="nil"/>
              <w:left w:val="single" w:sz="4" w:space="0" w:color="auto"/>
              <w:bottom w:val="nil"/>
              <w:right w:val="nil"/>
            </w:tcBorders>
            <w:shd w:val="clear" w:color="000000" w:fill="FFFFFF"/>
            <w:noWrap/>
          </w:tcPr>
          <w:p w:rsidR="003D580F" w:rsidRPr="0045541C" w:rsidRDefault="000B2CB0" w:rsidP="00E725F5">
            <w:pPr>
              <w:spacing w:before="120"/>
              <w:jc w:val="center"/>
              <w:rPr>
                <w:rFonts w:ascii="SimSun" w:hAnsi="SimSun"/>
                <w:color w:val="000000"/>
                <w:sz w:val="18"/>
                <w:szCs w:val="18"/>
              </w:rPr>
            </w:pPr>
            <w:r>
              <w:rPr>
                <w:rFonts w:ascii="SimSun" w:hAnsi="SimSun"/>
                <w:color w:val="000000"/>
                <w:sz w:val="18"/>
                <w:szCs w:val="18"/>
              </w:rPr>
              <w:t>八</w:t>
            </w:r>
            <w:r w:rsidR="003D580F" w:rsidRPr="0045541C">
              <w:rPr>
                <w:rFonts w:ascii="SimSun" w:hAnsi="SimSun"/>
                <w:color w:val="000000"/>
                <w:sz w:val="18"/>
                <w:szCs w:val="18"/>
              </w:rPr>
              <w:t>.1</w:t>
            </w:r>
          </w:p>
        </w:tc>
        <w:tc>
          <w:tcPr>
            <w:tcW w:w="4190" w:type="dxa"/>
            <w:tcBorders>
              <w:top w:val="nil"/>
              <w:left w:val="nil"/>
              <w:bottom w:val="nil"/>
              <w:right w:val="nil"/>
            </w:tcBorders>
            <w:shd w:val="clear" w:color="000000" w:fill="FFFFFF"/>
          </w:tcPr>
          <w:p w:rsidR="003D580F" w:rsidRPr="0045541C" w:rsidRDefault="003D580F" w:rsidP="002D7C25">
            <w:pPr>
              <w:spacing w:before="120" w:line="300" w:lineRule="atLeast"/>
              <w:rPr>
                <w:rFonts w:ascii="SimSun" w:hAnsi="SimSun"/>
                <w:color w:val="000000"/>
                <w:sz w:val="18"/>
                <w:szCs w:val="18"/>
                <w:lang w:eastAsia="zh-CN"/>
              </w:rPr>
            </w:pPr>
            <w:r w:rsidRPr="0045541C">
              <w:rPr>
                <w:rFonts w:ascii="SimSun" w:hAnsi="SimSun" w:cs="SimSun" w:hint="eastAsia"/>
                <w:sz w:val="18"/>
                <w:szCs w:val="18"/>
                <w:lang w:eastAsia="zh-CN"/>
              </w:rPr>
              <w:t>向广大公众更为有效地交流知识产权和</w:t>
            </w:r>
            <w:r w:rsidRPr="0045541C">
              <w:rPr>
                <w:rFonts w:ascii="SimSun" w:hAnsi="SimSun"/>
                <w:sz w:val="18"/>
                <w:szCs w:val="18"/>
                <w:lang w:eastAsia="zh-CN"/>
              </w:rPr>
              <w:t>WIPO</w:t>
            </w:r>
            <w:r w:rsidRPr="0045541C">
              <w:rPr>
                <w:rFonts w:ascii="SimSun" w:hAnsi="SimSun" w:cs="SimSun" w:hint="eastAsia"/>
                <w:sz w:val="18"/>
                <w:szCs w:val="18"/>
                <w:lang w:eastAsia="zh-CN"/>
              </w:rPr>
              <w:t>的作用</w:t>
            </w:r>
          </w:p>
        </w:tc>
        <w:tc>
          <w:tcPr>
            <w:tcW w:w="1312" w:type="dxa"/>
            <w:tcBorders>
              <w:top w:val="nil"/>
              <w:left w:val="nil"/>
              <w:bottom w:val="nil"/>
              <w:right w:val="nil"/>
            </w:tcBorders>
            <w:shd w:val="clear" w:color="000000" w:fill="FFFFFF"/>
            <w:vAlign w:val="center"/>
          </w:tcPr>
          <w:p w:rsidR="003D580F" w:rsidRPr="0045541C" w:rsidRDefault="003D580F" w:rsidP="002D7C25">
            <w:pPr>
              <w:spacing w:before="120"/>
              <w:jc w:val="right"/>
              <w:rPr>
                <w:rFonts w:ascii="SimSun" w:hAnsi="SimSun"/>
                <w:color w:val="000000"/>
                <w:sz w:val="18"/>
                <w:szCs w:val="18"/>
              </w:rPr>
            </w:pPr>
            <w:r w:rsidRPr="0045541C">
              <w:rPr>
                <w:rFonts w:ascii="SimSun" w:hAnsi="SimSun"/>
                <w:color w:val="000000"/>
                <w:sz w:val="18"/>
                <w:szCs w:val="18"/>
              </w:rPr>
              <w:t>13,664</w:t>
            </w:r>
          </w:p>
        </w:tc>
        <w:tc>
          <w:tcPr>
            <w:tcW w:w="1680" w:type="dxa"/>
            <w:tcBorders>
              <w:top w:val="nil"/>
              <w:left w:val="nil"/>
              <w:bottom w:val="nil"/>
              <w:right w:val="nil"/>
            </w:tcBorders>
            <w:shd w:val="clear" w:color="000000" w:fill="FFFFFF"/>
            <w:vAlign w:val="center"/>
          </w:tcPr>
          <w:p w:rsidR="003D580F" w:rsidRPr="0045541C" w:rsidRDefault="003D580F" w:rsidP="002D7C25">
            <w:pPr>
              <w:spacing w:before="120"/>
              <w:jc w:val="right"/>
              <w:rPr>
                <w:rFonts w:ascii="SimSun" w:hAnsi="SimSun"/>
                <w:color w:val="000000"/>
                <w:sz w:val="18"/>
                <w:szCs w:val="18"/>
              </w:rPr>
            </w:pPr>
            <w:r w:rsidRPr="0045541C">
              <w:rPr>
                <w:rFonts w:ascii="SimSun" w:hAnsi="SimSun"/>
                <w:color w:val="000000"/>
                <w:sz w:val="18"/>
                <w:szCs w:val="18"/>
              </w:rPr>
              <w:t>13,725</w:t>
            </w:r>
          </w:p>
        </w:tc>
        <w:tc>
          <w:tcPr>
            <w:tcW w:w="1308" w:type="dxa"/>
            <w:tcBorders>
              <w:top w:val="nil"/>
              <w:left w:val="nil"/>
              <w:bottom w:val="nil"/>
              <w:right w:val="single" w:sz="4" w:space="0" w:color="auto"/>
            </w:tcBorders>
            <w:shd w:val="clear" w:color="000000" w:fill="FFFFFF"/>
            <w:vAlign w:val="center"/>
          </w:tcPr>
          <w:p w:rsidR="003D580F" w:rsidRPr="0045541C" w:rsidRDefault="003D580F" w:rsidP="00E725F5">
            <w:pPr>
              <w:spacing w:before="120"/>
              <w:jc w:val="right"/>
              <w:rPr>
                <w:rFonts w:ascii="SimSun" w:hAnsi="SimSun"/>
                <w:color w:val="000000"/>
                <w:sz w:val="18"/>
                <w:szCs w:val="18"/>
              </w:rPr>
            </w:pPr>
            <w:r w:rsidRPr="0045541C">
              <w:rPr>
                <w:rFonts w:ascii="SimSun" w:hAnsi="SimSun"/>
                <w:color w:val="000000"/>
                <w:sz w:val="18"/>
                <w:szCs w:val="18"/>
              </w:rPr>
              <w:t>13,449</w:t>
            </w:r>
          </w:p>
        </w:tc>
      </w:tr>
      <w:tr w:rsidR="003D580F" w:rsidRPr="00452A4B" w:rsidTr="00C2552C">
        <w:trPr>
          <w:jc w:val="center"/>
        </w:trPr>
        <w:tc>
          <w:tcPr>
            <w:tcW w:w="846" w:type="dxa"/>
            <w:tcBorders>
              <w:top w:val="nil"/>
              <w:left w:val="single" w:sz="4" w:space="0" w:color="auto"/>
              <w:bottom w:val="single" w:sz="4" w:space="0" w:color="auto"/>
              <w:right w:val="nil"/>
            </w:tcBorders>
            <w:shd w:val="clear" w:color="000000" w:fill="FFFFFF"/>
            <w:noWrap/>
            <w:vAlign w:val="center"/>
          </w:tcPr>
          <w:p w:rsidR="003D580F" w:rsidRPr="0045541C" w:rsidRDefault="000B2CB0" w:rsidP="00E725F5">
            <w:pPr>
              <w:spacing w:before="120" w:after="120"/>
              <w:rPr>
                <w:rFonts w:ascii="SimSun" w:hAnsi="SimSun"/>
                <w:color w:val="000000"/>
                <w:sz w:val="18"/>
                <w:szCs w:val="18"/>
              </w:rPr>
            </w:pPr>
            <w:r>
              <w:rPr>
                <w:rFonts w:ascii="SimSun" w:hAnsi="SimSun"/>
                <w:color w:val="000000"/>
                <w:sz w:val="18"/>
                <w:szCs w:val="18"/>
              </w:rPr>
              <w:t>八</w:t>
            </w:r>
            <w:r w:rsidR="003D580F" w:rsidRPr="0045541C">
              <w:rPr>
                <w:rFonts w:ascii="SimSun" w:hAnsi="SimSun"/>
                <w:color w:val="000000"/>
                <w:sz w:val="18"/>
                <w:szCs w:val="18"/>
              </w:rPr>
              <w:t>.2</w:t>
            </w:r>
          </w:p>
        </w:tc>
        <w:tc>
          <w:tcPr>
            <w:tcW w:w="4190" w:type="dxa"/>
            <w:tcBorders>
              <w:top w:val="nil"/>
              <w:left w:val="nil"/>
              <w:bottom w:val="single" w:sz="4" w:space="0" w:color="auto"/>
              <w:right w:val="nil"/>
            </w:tcBorders>
            <w:shd w:val="clear" w:color="000000" w:fill="FFFFFF"/>
            <w:vAlign w:val="center"/>
          </w:tcPr>
          <w:p w:rsidR="003D580F" w:rsidRPr="0045541C" w:rsidRDefault="003D580F" w:rsidP="002D7C25">
            <w:pPr>
              <w:spacing w:before="120" w:line="300" w:lineRule="atLeast"/>
              <w:rPr>
                <w:rFonts w:ascii="SimSun" w:hAnsi="SimSun"/>
                <w:color w:val="000000"/>
                <w:sz w:val="18"/>
                <w:szCs w:val="18"/>
                <w:lang w:eastAsia="zh-CN"/>
              </w:rPr>
            </w:pPr>
            <w:r w:rsidRPr="0045541C">
              <w:rPr>
                <w:rFonts w:ascii="SimSun" w:hAnsi="SimSun" w:cs="SimSun" w:hint="eastAsia"/>
                <w:sz w:val="18"/>
                <w:szCs w:val="18"/>
                <w:lang w:eastAsia="zh-CN"/>
              </w:rPr>
              <w:t>加强服务导向，提高对咨询做出反应的能力</w:t>
            </w:r>
          </w:p>
        </w:tc>
        <w:tc>
          <w:tcPr>
            <w:tcW w:w="1312" w:type="dxa"/>
            <w:tcBorders>
              <w:top w:val="nil"/>
              <w:left w:val="nil"/>
              <w:bottom w:val="single" w:sz="4" w:space="0" w:color="auto"/>
              <w:right w:val="nil"/>
            </w:tcBorders>
            <w:shd w:val="clear" w:color="000000" w:fill="FFFFFF"/>
            <w:vAlign w:val="center"/>
          </w:tcPr>
          <w:p w:rsidR="003D580F" w:rsidRPr="0045541C" w:rsidRDefault="003D580F" w:rsidP="002D7C25">
            <w:pPr>
              <w:spacing w:before="120" w:after="120"/>
              <w:jc w:val="right"/>
              <w:rPr>
                <w:rFonts w:ascii="SimSun" w:hAnsi="SimSun"/>
                <w:color w:val="000000"/>
                <w:sz w:val="18"/>
                <w:szCs w:val="18"/>
              </w:rPr>
            </w:pPr>
            <w:r w:rsidRPr="0045541C">
              <w:rPr>
                <w:rFonts w:ascii="SimSun" w:hAnsi="SimSun"/>
                <w:color w:val="000000"/>
                <w:sz w:val="18"/>
                <w:szCs w:val="18"/>
              </w:rPr>
              <w:t>2,935</w:t>
            </w:r>
          </w:p>
        </w:tc>
        <w:tc>
          <w:tcPr>
            <w:tcW w:w="1680" w:type="dxa"/>
            <w:tcBorders>
              <w:top w:val="nil"/>
              <w:left w:val="nil"/>
              <w:bottom w:val="single" w:sz="4" w:space="0" w:color="auto"/>
              <w:right w:val="nil"/>
            </w:tcBorders>
            <w:shd w:val="clear" w:color="000000" w:fill="FFFFFF"/>
            <w:vAlign w:val="center"/>
          </w:tcPr>
          <w:p w:rsidR="003D580F" w:rsidRPr="0045541C" w:rsidRDefault="003D580F" w:rsidP="002D7C25">
            <w:pPr>
              <w:spacing w:before="120" w:after="120"/>
              <w:jc w:val="right"/>
              <w:rPr>
                <w:rFonts w:ascii="SimSun" w:hAnsi="SimSun"/>
                <w:color w:val="000000"/>
                <w:sz w:val="18"/>
                <w:szCs w:val="18"/>
              </w:rPr>
            </w:pPr>
            <w:r w:rsidRPr="0045541C">
              <w:rPr>
                <w:rFonts w:ascii="SimSun" w:hAnsi="SimSun"/>
                <w:color w:val="000000"/>
                <w:sz w:val="18"/>
                <w:szCs w:val="18"/>
              </w:rPr>
              <w:t>2,851</w:t>
            </w:r>
          </w:p>
        </w:tc>
        <w:tc>
          <w:tcPr>
            <w:tcW w:w="1308" w:type="dxa"/>
            <w:tcBorders>
              <w:top w:val="nil"/>
              <w:left w:val="nil"/>
              <w:bottom w:val="single" w:sz="4" w:space="0" w:color="auto"/>
              <w:right w:val="single" w:sz="4" w:space="0" w:color="auto"/>
            </w:tcBorders>
            <w:shd w:val="clear" w:color="000000" w:fill="FFFFFF"/>
            <w:vAlign w:val="center"/>
          </w:tcPr>
          <w:p w:rsidR="003D580F" w:rsidRPr="0045541C" w:rsidRDefault="003D580F" w:rsidP="00E725F5">
            <w:pPr>
              <w:spacing w:before="120" w:after="120"/>
              <w:jc w:val="right"/>
              <w:rPr>
                <w:rFonts w:ascii="SimSun" w:hAnsi="SimSun"/>
                <w:color w:val="000000"/>
                <w:sz w:val="18"/>
                <w:szCs w:val="18"/>
              </w:rPr>
            </w:pPr>
            <w:r w:rsidRPr="0045541C">
              <w:rPr>
                <w:rFonts w:ascii="SimSun" w:hAnsi="SimSun"/>
                <w:color w:val="000000"/>
                <w:sz w:val="18"/>
                <w:szCs w:val="18"/>
              </w:rPr>
              <w:t>2,660</w:t>
            </w:r>
          </w:p>
        </w:tc>
      </w:tr>
      <w:tr w:rsidR="003D580F" w:rsidRPr="002D7C25" w:rsidTr="00C2552C">
        <w:trPr>
          <w:jc w:val="center"/>
        </w:trPr>
        <w:tc>
          <w:tcPr>
            <w:tcW w:w="846" w:type="dxa"/>
            <w:tcBorders>
              <w:top w:val="nil"/>
              <w:left w:val="single" w:sz="4" w:space="0" w:color="auto"/>
              <w:bottom w:val="single" w:sz="4" w:space="0" w:color="auto"/>
              <w:right w:val="nil"/>
            </w:tcBorders>
            <w:shd w:val="clear" w:color="000000" w:fill="CCFFFF"/>
            <w:noWrap/>
            <w:vAlign w:val="bottom"/>
          </w:tcPr>
          <w:p w:rsidR="003D580F" w:rsidRPr="0045541C" w:rsidRDefault="003D580F" w:rsidP="00E725F5">
            <w:pPr>
              <w:spacing w:before="120" w:after="120"/>
              <w:jc w:val="center"/>
              <w:rPr>
                <w:rFonts w:ascii="SimHei" w:eastAsia="SimHei" w:hAnsi="SimHei"/>
                <w:bCs/>
                <w:color w:val="000000"/>
                <w:sz w:val="18"/>
                <w:szCs w:val="18"/>
              </w:rPr>
            </w:pPr>
          </w:p>
        </w:tc>
        <w:tc>
          <w:tcPr>
            <w:tcW w:w="4190" w:type="dxa"/>
            <w:tcBorders>
              <w:top w:val="nil"/>
              <w:left w:val="nil"/>
              <w:bottom w:val="single" w:sz="4" w:space="0" w:color="auto"/>
              <w:right w:val="nil"/>
            </w:tcBorders>
            <w:shd w:val="clear" w:color="000000" w:fill="CCFFFF"/>
            <w:noWrap/>
            <w:vAlign w:val="center"/>
          </w:tcPr>
          <w:p w:rsidR="003D580F" w:rsidRPr="0045541C" w:rsidRDefault="003D580F" w:rsidP="00E725F5">
            <w:pPr>
              <w:spacing w:before="120" w:after="120"/>
              <w:rPr>
                <w:rFonts w:ascii="SimHei" w:eastAsia="SimHei" w:hAnsi="SimHei"/>
                <w:bCs/>
                <w:color w:val="000000"/>
                <w:sz w:val="18"/>
                <w:szCs w:val="18"/>
                <w:lang w:eastAsia="zh-CN"/>
              </w:rPr>
            </w:pPr>
            <w:r w:rsidRPr="0045541C">
              <w:rPr>
                <w:rFonts w:ascii="SimHei" w:eastAsia="SimHei" w:hAnsi="SimHei" w:cs="SimSun" w:hint="eastAsia"/>
                <w:bCs/>
                <w:color w:val="000000"/>
                <w:sz w:val="18"/>
                <w:szCs w:val="18"/>
                <w:lang w:eastAsia="zh-CN"/>
              </w:rPr>
              <w:t>合</w:t>
            </w:r>
            <w:r w:rsidR="002D7C25" w:rsidRPr="0045541C">
              <w:rPr>
                <w:rFonts w:ascii="SimHei" w:eastAsia="SimHei" w:hAnsi="SimHei" w:cs="SimSun" w:hint="eastAsia"/>
                <w:bCs/>
                <w:color w:val="000000"/>
                <w:sz w:val="18"/>
                <w:szCs w:val="18"/>
                <w:lang w:eastAsia="zh-CN"/>
              </w:rPr>
              <w:t xml:space="preserve"> </w:t>
            </w:r>
            <w:r w:rsidRPr="0045541C">
              <w:rPr>
                <w:rFonts w:ascii="SimHei" w:eastAsia="SimHei" w:hAnsi="SimHei" w:cs="SimSun" w:hint="eastAsia"/>
                <w:bCs/>
                <w:color w:val="000000"/>
                <w:sz w:val="18"/>
                <w:szCs w:val="18"/>
                <w:lang w:eastAsia="zh-CN"/>
              </w:rPr>
              <w:t>计</w:t>
            </w:r>
          </w:p>
        </w:tc>
        <w:tc>
          <w:tcPr>
            <w:tcW w:w="1312" w:type="dxa"/>
            <w:tcBorders>
              <w:top w:val="nil"/>
              <w:left w:val="single" w:sz="4" w:space="0" w:color="auto"/>
              <w:bottom w:val="single" w:sz="4" w:space="0" w:color="auto"/>
              <w:right w:val="single" w:sz="4" w:space="0" w:color="auto"/>
            </w:tcBorders>
            <w:shd w:val="clear" w:color="000000" w:fill="CCFFFF"/>
            <w:vAlign w:val="center"/>
          </w:tcPr>
          <w:p w:rsidR="003D580F" w:rsidRPr="0045541C" w:rsidRDefault="003D580F" w:rsidP="00E725F5">
            <w:pPr>
              <w:spacing w:before="120" w:after="120"/>
              <w:jc w:val="right"/>
              <w:rPr>
                <w:rFonts w:ascii="SimHei" w:eastAsia="SimHei" w:hAnsi="SimHei"/>
                <w:bCs/>
                <w:color w:val="000000"/>
                <w:sz w:val="18"/>
                <w:szCs w:val="18"/>
              </w:rPr>
            </w:pPr>
            <w:r w:rsidRPr="0045541C">
              <w:rPr>
                <w:rFonts w:ascii="SimHei" w:eastAsia="SimHei" w:hAnsi="SimHei"/>
                <w:bCs/>
                <w:color w:val="000000"/>
                <w:sz w:val="18"/>
                <w:szCs w:val="18"/>
              </w:rPr>
              <w:t>16,599</w:t>
            </w:r>
          </w:p>
        </w:tc>
        <w:tc>
          <w:tcPr>
            <w:tcW w:w="1680" w:type="dxa"/>
            <w:tcBorders>
              <w:top w:val="nil"/>
              <w:left w:val="nil"/>
              <w:bottom w:val="single" w:sz="4" w:space="0" w:color="auto"/>
              <w:right w:val="single" w:sz="4" w:space="0" w:color="auto"/>
            </w:tcBorders>
            <w:shd w:val="clear" w:color="000000" w:fill="CCFFFF"/>
            <w:noWrap/>
            <w:vAlign w:val="center"/>
          </w:tcPr>
          <w:p w:rsidR="003D580F" w:rsidRPr="0045541C" w:rsidRDefault="003D580F" w:rsidP="00E725F5">
            <w:pPr>
              <w:spacing w:before="120" w:after="120"/>
              <w:jc w:val="right"/>
              <w:rPr>
                <w:rFonts w:ascii="SimHei" w:eastAsia="SimHei" w:hAnsi="SimHei"/>
                <w:bCs/>
                <w:color w:val="000000"/>
                <w:sz w:val="18"/>
                <w:szCs w:val="18"/>
              </w:rPr>
            </w:pPr>
            <w:r w:rsidRPr="0045541C">
              <w:rPr>
                <w:rFonts w:ascii="SimHei" w:eastAsia="SimHei" w:hAnsi="SimHei"/>
                <w:bCs/>
                <w:color w:val="000000"/>
                <w:sz w:val="18"/>
                <w:szCs w:val="18"/>
              </w:rPr>
              <w:t>16,576</w:t>
            </w:r>
          </w:p>
        </w:tc>
        <w:tc>
          <w:tcPr>
            <w:tcW w:w="1308" w:type="dxa"/>
            <w:tcBorders>
              <w:top w:val="nil"/>
              <w:left w:val="nil"/>
              <w:bottom w:val="single" w:sz="4" w:space="0" w:color="auto"/>
              <w:right w:val="single" w:sz="4" w:space="0" w:color="auto"/>
            </w:tcBorders>
            <w:shd w:val="clear" w:color="000000" w:fill="CCFFFF"/>
            <w:vAlign w:val="center"/>
          </w:tcPr>
          <w:p w:rsidR="003D580F" w:rsidRPr="0045541C" w:rsidRDefault="003D580F" w:rsidP="00E725F5">
            <w:pPr>
              <w:spacing w:before="120" w:after="120"/>
              <w:jc w:val="right"/>
              <w:rPr>
                <w:rFonts w:ascii="SimHei" w:eastAsia="SimHei" w:hAnsi="SimHei"/>
                <w:bCs/>
                <w:color w:val="000000"/>
                <w:sz w:val="18"/>
                <w:szCs w:val="18"/>
              </w:rPr>
            </w:pPr>
            <w:r w:rsidRPr="0045541C">
              <w:rPr>
                <w:rFonts w:ascii="SimHei" w:eastAsia="SimHei" w:hAnsi="SimHei"/>
                <w:bCs/>
                <w:color w:val="000000"/>
                <w:sz w:val="18"/>
                <w:szCs w:val="18"/>
              </w:rPr>
              <w:t>16,108</w:t>
            </w:r>
          </w:p>
        </w:tc>
      </w:tr>
    </w:tbl>
    <w:p w:rsidR="005F4365" w:rsidRDefault="005F4365">
      <w:pPr>
        <w:rPr>
          <w:rFonts w:ascii="SimHei" w:eastAsia="SimHei" w:hAnsi="SimHei" w:cs="SimSun"/>
          <w:color w:val="000000"/>
          <w:sz w:val="21"/>
          <w:szCs w:val="21"/>
          <w:lang w:eastAsia="zh-CN"/>
        </w:rPr>
      </w:pPr>
      <w:r>
        <w:rPr>
          <w:rFonts w:ascii="SimHei" w:eastAsia="SimHei" w:hAnsi="SimHei" w:cs="SimSun"/>
          <w:color w:val="000000"/>
          <w:sz w:val="21"/>
          <w:szCs w:val="21"/>
          <w:lang w:eastAsia="zh-CN"/>
        </w:rPr>
        <w:br w:type="page"/>
      </w:r>
    </w:p>
    <w:p w:rsidR="003D580F" w:rsidRPr="00452A4B" w:rsidRDefault="003D580F" w:rsidP="000B2CB0">
      <w:pPr>
        <w:pStyle w:val="NormalWeb"/>
        <w:spacing w:before="0" w:beforeAutospacing="0" w:afterLines="50" w:after="120" w:afterAutospacing="0" w:line="340" w:lineRule="atLeast"/>
        <w:jc w:val="center"/>
        <w:rPr>
          <w:rFonts w:ascii="SimSun" w:hAnsi="SimSun"/>
          <w:sz w:val="21"/>
          <w:szCs w:val="21"/>
          <w:lang w:eastAsia="zh-CN"/>
        </w:rPr>
      </w:pPr>
      <w:r w:rsidRPr="002D7C25">
        <w:rPr>
          <w:rFonts w:ascii="SimHei" w:eastAsia="SimHei" w:hAnsi="SimHei" w:cs="SimSun" w:hint="eastAsia"/>
          <w:color w:val="000000"/>
          <w:sz w:val="21"/>
          <w:szCs w:val="21"/>
          <w:lang w:eastAsia="zh-CN"/>
        </w:rPr>
        <w:t>预算和实际</w:t>
      </w:r>
      <w:r w:rsidRPr="000B2CB0">
        <w:rPr>
          <w:rFonts w:ascii="SimHei" w:eastAsia="SimHei" w:hAnsi="SimHei" w:hint="eastAsia"/>
          <w:sz w:val="21"/>
          <w:szCs w:val="21"/>
          <w:lang w:eastAsia="zh-CN"/>
        </w:rPr>
        <w:t>支出</w:t>
      </w:r>
      <w:r w:rsidRPr="002D7C25">
        <w:rPr>
          <w:rFonts w:ascii="SimHei" w:eastAsia="SimHei" w:hAnsi="SimHei"/>
          <w:color w:val="000000"/>
          <w:sz w:val="21"/>
          <w:szCs w:val="21"/>
          <w:lang w:eastAsia="zh-CN"/>
        </w:rPr>
        <w:t>(</w:t>
      </w:r>
      <w:r w:rsidRPr="002D7C25">
        <w:rPr>
          <w:rFonts w:ascii="SimHei" w:eastAsia="SimHei" w:hAnsi="SimHei" w:cs="SimSun" w:hint="eastAsia"/>
          <w:color w:val="000000"/>
          <w:sz w:val="21"/>
          <w:szCs w:val="21"/>
          <w:lang w:eastAsia="zh-CN"/>
        </w:rPr>
        <w:t>人事与非人事</w:t>
      </w:r>
      <w:r w:rsidRPr="002D7C25">
        <w:rPr>
          <w:rFonts w:ascii="SimHei" w:eastAsia="SimHei" w:hAnsi="SimHei"/>
          <w:color w:val="000000"/>
          <w:sz w:val="21"/>
          <w:szCs w:val="21"/>
          <w:lang w:eastAsia="zh-CN"/>
        </w:rPr>
        <w:t>)</w:t>
      </w:r>
      <w:r w:rsidR="007B6DDB">
        <w:rPr>
          <w:rFonts w:ascii="SimHei" w:eastAsia="SimHei" w:hAnsi="SimHei" w:hint="eastAsia"/>
          <w:color w:val="000000"/>
          <w:sz w:val="21"/>
          <w:szCs w:val="21"/>
          <w:lang w:eastAsia="zh-CN"/>
        </w:rPr>
        <w:br/>
      </w:r>
      <w:r w:rsidR="00866AB9" w:rsidRPr="00C33597">
        <w:rPr>
          <w:rFonts w:ascii="KaiTi" w:eastAsia="KaiTi" w:hAnsi="SimSun"/>
          <w:i/>
          <w:iCs/>
          <w:color w:val="000000"/>
          <w:sz w:val="21"/>
          <w:szCs w:val="21"/>
          <w:lang w:eastAsia="zh-CN"/>
        </w:rPr>
        <w:t>(</w:t>
      </w:r>
      <w:r w:rsidR="000B2CB0">
        <w:rPr>
          <w:rFonts w:ascii="KaiTi" w:eastAsia="KaiTi" w:hAnsi="SimSun" w:cs="KaiTi" w:hint="eastAsia"/>
          <w:i/>
          <w:iCs/>
          <w:color w:val="000000"/>
          <w:sz w:val="21"/>
          <w:szCs w:val="21"/>
          <w:lang w:eastAsia="zh-CN"/>
        </w:rPr>
        <w:t>单位：千瑞郎</w:t>
      </w:r>
      <w:r w:rsidRPr="00C33597">
        <w:rPr>
          <w:rFonts w:ascii="KaiTi" w:eastAsia="KaiTi" w:hAnsi="SimSun"/>
          <w:i/>
          <w:iCs/>
          <w:color w:val="000000"/>
          <w:sz w:val="21"/>
          <w:szCs w:val="21"/>
          <w:lang w:eastAsia="zh-CN"/>
        </w:rPr>
        <w:t>)</w:t>
      </w:r>
    </w:p>
    <w:tbl>
      <w:tblPr>
        <w:tblW w:w="0" w:type="auto"/>
        <w:jc w:val="center"/>
        <w:tblLook w:val="00A0" w:firstRow="1" w:lastRow="0" w:firstColumn="1" w:lastColumn="0" w:noHBand="0" w:noVBand="0"/>
      </w:tblPr>
      <w:tblGrid>
        <w:gridCol w:w="2695"/>
        <w:gridCol w:w="1733"/>
        <w:gridCol w:w="1920"/>
        <w:gridCol w:w="1680"/>
        <w:gridCol w:w="1308"/>
      </w:tblGrid>
      <w:tr w:rsidR="003D580F" w:rsidRPr="00866AB9" w:rsidTr="00C2552C">
        <w:trPr>
          <w:jc w:val="center"/>
        </w:trPr>
        <w:tc>
          <w:tcPr>
            <w:tcW w:w="269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3D580F" w:rsidRPr="00866AB9" w:rsidRDefault="003D580F" w:rsidP="007B6DDB">
            <w:pPr>
              <w:spacing w:before="60" w:after="60"/>
              <w:rPr>
                <w:rFonts w:ascii="SimHei" w:eastAsia="SimHei" w:hAnsi="SimHei"/>
                <w:color w:val="000000"/>
                <w:sz w:val="21"/>
                <w:szCs w:val="21"/>
                <w:lang w:eastAsia="zh-CN"/>
              </w:rPr>
            </w:pPr>
          </w:p>
        </w:tc>
        <w:tc>
          <w:tcPr>
            <w:tcW w:w="1733" w:type="dxa"/>
            <w:tcBorders>
              <w:top w:val="single" w:sz="4" w:space="0" w:color="auto"/>
              <w:left w:val="nil"/>
              <w:bottom w:val="nil"/>
              <w:right w:val="single" w:sz="4" w:space="0" w:color="auto"/>
            </w:tcBorders>
            <w:shd w:val="clear" w:color="000000" w:fill="CCFFFF"/>
            <w:vAlign w:val="center"/>
          </w:tcPr>
          <w:p w:rsidR="003D580F" w:rsidRPr="00866AB9" w:rsidRDefault="00870FDA" w:rsidP="007B6DDB">
            <w:pPr>
              <w:spacing w:before="60" w:after="60"/>
              <w:jc w:val="center"/>
              <w:rPr>
                <w:rFonts w:ascii="SimHei" w:eastAsia="SimHei" w:hAnsi="SimHei"/>
                <w:color w:val="000000"/>
                <w:sz w:val="21"/>
                <w:szCs w:val="21"/>
                <w:lang w:eastAsia="zh-CN"/>
              </w:rPr>
            </w:pPr>
            <w:r w:rsidRPr="00866AB9">
              <w:rPr>
                <w:rFonts w:ascii="SimHei" w:eastAsia="SimHei" w:hAnsi="SimHei"/>
                <w:color w:val="000000"/>
                <w:sz w:val="21"/>
                <w:szCs w:val="21"/>
                <w:lang w:eastAsia="zh-CN"/>
              </w:rPr>
              <w:t>2012/13</w:t>
            </w:r>
            <w:r w:rsidRPr="00866AB9">
              <w:rPr>
                <w:rFonts w:ascii="SimHei" w:eastAsia="SimHei" w:hAnsi="SimHei" w:cs="SimSun" w:hint="eastAsia"/>
                <w:color w:val="000000"/>
                <w:sz w:val="21"/>
                <w:szCs w:val="21"/>
                <w:lang w:eastAsia="zh-CN"/>
              </w:rPr>
              <w:t>年</w:t>
            </w:r>
            <w:r w:rsidR="008C47E6">
              <w:rPr>
                <w:rFonts w:ascii="SimHei" w:eastAsia="SimHei" w:hAnsi="SimHei" w:cs="SimSun"/>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920" w:type="dxa"/>
            <w:tcBorders>
              <w:top w:val="single" w:sz="4" w:space="0" w:color="auto"/>
              <w:left w:val="nil"/>
              <w:bottom w:val="nil"/>
              <w:right w:val="single" w:sz="4" w:space="0" w:color="auto"/>
            </w:tcBorders>
            <w:shd w:val="clear" w:color="000000" w:fill="CCFFFF"/>
            <w:vAlign w:val="center"/>
          </w:tcPr>
          <w:p w:rsidR="003D580F" w:rsidRPr="00866AB9" w:rsidRDefault="003D580F" w:rsidP="007B6DDB">
            <w:pPr>
              <w:spacing w:before="60" w:after="60"/>
              <w:jc w:val="center"/>
              <w:rPr>
                <w:rFonts w:ascii="SimHei" w:eastAsia="SimHei" w:hAnsi="SimHei"/>
                <w:color w:val="000000"/>
                <w:sz w:val="21"/>
                <w:szCs w:val="21"/>
                <w:lang w:eastAsia="zh-CN"/>
              </w:rPr>
            </w:pPr>
            <w:r w:rsidRPr="00866AB9">
              <w:rPr>
                <w:rFonts w:ascii="SimHei" w:eastAsia="SimHei" w:hAnsi="SimHei"/>
                <w:color w:val="000000"/>
                <w:sz w:val="21"/>
                <w:szCs w:val="21"/>
                <w:lang w:eastAsia="zh-CN"/>
              </w:rPr>
              <w:t>2012/13</w:t>
            </w:r>
            <w:r w:rsidRPr="00866AB9">
              <w:rPr>
                <w:rFonts w:ascii="SimHei" w:eastAsia="SimHei" w:hAnsi="SimHei" w:cs="SimSun" w:hint="eastAsia"/>
                <w:color w:val="000000"/>
                <w:sz w:val="21"/>
                <w:szCs w:val="21"/>
                <w:lang w:eastAsia="zh-CN"/>
              </w:rPr>
              <w:t>年调剂</w:t>
            </w:r>
            <w:r w:rsidR="006A0F4B">
              <w:rPr>
                <w:rFonts w:ascii="SimHei" w:eastAsia="SimHei" w:hAnsi="SimHei" w:cs="SimSun"/>
                <w:color w:val="000000"/>
                <w:sz w:val="21"/>
                <w:szCs w:val="21"/>
                <w:lang w:eastAsia="zh-CN"/>
              </w:rPr>
              <w:br/>
            </w:r>
            <w:r w:rsidRPr="00866AB9">
              <w:rPr>
                <w:rFonts w:ascii="SimHei" w:eastAsia="SimHei" w:hAnsi="SimHei" w:cs="SimSun" w:hint="eastAsia"/>
                <w:color w:val="000000"/>
                <w:sz w:val="21"/>
                <w:szCs w:val="21"/>
                <w:lang w:eastAsia="zh-CN"/>
              </w:rPr>
              <w:t>使用后预算</w:t>
            </w:r>
          </w:p>
        </w:tc>
        <w:tc>
          <w:tcPr>
            <w:tcW w:w="1680" w:type="dxa"/>
            <w:tcBorders>
              <w:top w:val="single" w:sz="4" w:space="0" w:color="auto"/>
              <w:left w:val="nil"/>
              <w:bottom w:val="nil"/>
              <w:right w:val="single" w:sz="4" w:space="0" w:color="auto"/>
            </w:tcBorders>
            <w:shd w:val="clear" w:color="000000" w:fill="CCFFFF"/>
            <w:vAlign w:val="center"/>
          </w:tcPr>
          <w:p w:rsidR="003D580F" w:rsidRPr="00866AB9" w:rsidRDefault="003D580F" w:rsidP="007B6DDB">
            <w:pPr>
              <w:spacing w:before="60" w:after="60"/>
              <w:jc w:val="center"/>
              <w:rPr>
                <w:rFonts w:ascii="SimHei" w:eastAsia="SimHei" w:hAnsi="SimHei"/>
                <w:color w:val="000000"/>
                <w:sz w:val="21"/>
                <w:szCs w:val="21"/>
                <w:lang w:eastAsia="zh-CN"/>
              </w:rPr>
            </w:pPr>
            <w:r w:rsidRPr="00866AB9">
              <w:rPr>
                <w:rFonts w:ascii="SimHei" w:eastAsia="SimHei" w:hAnsi="SimHei"/>
                <w:color w:val="000000"/>
                <w:sz w:val="21"/>
                <w:szCs w:val="21"/>
                <w:lang w:eastAsia="zh-CN"/>
              </w:rPr>
              <w:t>2012/13</w:t>
            </w:r>
            <w:r w:rsidRPr="00866AB9">
              <w:rPr>
                <w:rFonts w:ascii="SimHei" w:eastAsia="SimHei" w:hAnsi="SimHei" w:cs="SimSun" w:hint="eastAsia"/>
                <w:color w:val="000000"/>
                <w:sz w:val="21"/>
                <w:szCs w:val="21"/>
                <w:lang w:eastAsia="zh-CN"/>
              </w:rPr>
              <w:t>年</w:t>
            </w:r>
            <w:r w:rsidR="00866AB9" w:rsidRPr="00866AB9">
              <w:rPr>
                <w:rFonts w:ascii="SimHei" w:eastAsia="SimHei" w:hAnsi="SimHei" w:cs="SimSun"/>
                <w:color w:val="000000"/>
                <w:sz w:val="21"/>
                <w:szCs w:val="21"/>
                <w:lang w:eastAsia="zh-CN"/>
              </w:rPr>
              <w:br/>
            </w:r>
            <w:r w:rsidRPr="00866AB9">
              <w:rPr>
                <w:rFonts w:ascii="SimHei" w:eastAsia="SimHei" w:hAnsi="SimHei" w:cs="SimSun" w:hint="eastAsia"/>
                <w:color w:val="000000"/>
                <w:sz w:val="21"/>
                <w:szCs w:val="21"/>
                <w:lang w:eastAsia="zh-CN"/>
              </w:rPr>
              <w:t>支</w:t>
            </w:r>
            <w:r w:rsidR="00866AB9" w:rsidRPr="00866AB9">
              <w:rPr>
                <w:rFonts w:ascii="SimHei" w:eastAsia="SimHei" w:hAnsi="SimHei" w:cs="SimSun" w:hint="eastAsia"/>
                <w:color w:val="000000"/>
                <w:sz w:val="21"/>
                <w:szCs w:val="21"/>
                <w:lang w:eastAsia="zh-CN"/>
              </w:rPr>
              <w:t xml:space="preserve"> </w:t>
            </w:r>
            <w:r w:rsidRPr="00866AB9">
              <w:rPr>
                <w:rFonts w:ascii="SimHei" w:eastAsia="SimHei" w:hAnsi="SimHei" w:cs="SimSun" w:hint="eastAsia"/>
                <w:color w:val="000000"/>
                <w:sz w:val="21"/>
                <w:szCs w:val="21"/>
                <w:lang w:eastAsia="zh-CN"/>
              </w:rPr>
              <w:t>出</w:t>
            </w:r>
          </w:p>
        </w:tc>
        <w:tc>
          <w:tcPr>
            <w:tcW w:w="1308" w:type="dxa"/>
            <w:tcBorders>
              <w:top w:val="single" w:sz="4" w:space="0" w:color="auto"/>
              <w:left w:val="nil"/>
              <w:bottom w:val="nil"/>
              <w:right w:val="single" w:sz="4" w:space="0" w:color="auto"/>
            </w:tcBorders>
            <w:shd w:val="clear" w:color="000000" w:fill="CCFFFF"/>
            <w:vAlign w:val="center"/>
          </w:tcPr>
          <w:p w:rsidR="003D580F" w:rsidRPr="00866AB9" w:rsidRDefault="003D580F" w:rsidP="007B6DDB">
            <w:pPr>
              <w:spacing w:before="60" w:after="60"/>
              <w:jc w:val="center"/>
              <w:rPr>
                <w:rFonts w:ascii="SimHei" w:eastAsia="SimHei" w:hAnsi="SimHei"/>
                <w:color w:val="000000"/>
                <w:sz w:val="21"/>
                <w:szCs w:val="21"/>
                <w:lang w:eastAsia="zh-CN"/>
              </w:rPr>
            </w:pPr>
            <w:r w:rsidRPr="00866AB9">
              <w:rPr>
                <w:rFonts w:ascii="SimHei" w:eastAsia="SimHei" w:hAnsi="SimHei" w:cs="SimSun" w:hint="eastAsia"/>
                <w:color w:val="000000"/>
                <w:sz w:val="21"/>
                <w:szCs w:val="21"/>
                <w:lang w:eastAsia="zh-CN"/>
              </w:rPr>
              <w:t>利用率</w:t>
            </w:r>
            <w:r w:rsidRPr="00866AB9">
              <w:rPr>
                <w:rFonts w:ascii="SimHei" w:eastAsia="SimHei" w:hAnsi="SimHei"/>
                <w:color w:val="000000"/>
                <w:sz w:val="21"/>
                <w:szCs w:val="21"/>
                <w:lang w:eastAsia="zh-CN"/>
              </w:rPr>
              <w:t>(%)</w:t>
            </w:r>
          </w:p>
        </w:tc>
      </w:tr>
      <w:tr w:rsidR="003D580F" w:rsidRPr="00452A4B" w:rsidTr="00C2552C">
        <w:trPr>
          <w:jc w:val="center"/>
        </w:trPr>
        <w:tc>
          <w:tcPr>
            <w:tcW w:w="2695" w:type="dxa"/>
            <w:tcBorders>
              <w:top w:val="nil"/>
              <w:left w:val="single" w:sz="4" w:space="0" w:color="auto"/>
              <w:bottom w:val="single" w:sz="4" w:space="0" w:color="auto"/>
              <w:right w:val="single" w:sz="4" w:space="0" w:color="auto"/>
            </w:tcBorders>
            <w:noWrap/>
            <w:vAlign w:val="center"/>
          </w:tcPr>
          <w:p w:rsidR="003D580F" w:rsidRPr="0045541C" w:rsidRDefault="003D580F" w:rsidP="00E725F5">
            <w:pPr>
              <w:spacing w:before="120" w:after="120"/>
              <w:rPr>
                <w:rFonts w:ascii="SimSun" w:hAnsi="SimSun"/>
                <w:color w:val="000000"/>
                <w:sz w:val="18"/>
                <w:szCs w:val="18"/>
                <w:lang w:eastAsia="zh-CN"/>
              </w:rPr>
            </w:pPr>
            <w:r w:rsidRPr="0045541C">
              <w:rPr>
                <w:rFonts w:ascii="SimSun" w:hAnsi="SimSun" w:cs="SimSun" w:hint="eastAsia"/>
                <w:color w:val="000000"/>
                <w:sz w:val="18"/>
                <w:szCs w:val="18"/>
                <w:lang w:eastAsia="zh-CN"/>
              </w:rPr>
              <w:t>人事资源</w:t>
            </w:r>
          </w:p>
        </w:tc>
        <w:tc>
          <w:tcPr>
            <w:tcW w:w="1733"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13,299</w:t>
            </w:r>
          </w:p>
        </w:tc>
        <w:tc>
          <w:tcPr>
            <w:tcW w:w="1920"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13,701</w:t>
            </w:r>
          </w:p>
        </w:tc>
        <w:tc>
          <w:tcPr>
            <w:tcW w:w="1680"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13,701</w:t>
            </w:r>
          </w:p>
        </w:tc>
        <w:tc>
          <w:tcPr>
            <w:tcW w:w="1308"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100%</w:t>
            </w:r>
          </w:p>
        </w:tc>
      </w:tr>
      <w:tr w:rsidR="003D580F" w:rsidRPr="00452A4B" w:rsidTr="00C2552C">
        <w:trPr>
          <w:jc w:val="center"/>
        </w:trPr>
        <w:tc>
          <w:tcPr>
            <w:tcW w:w="2695" w:type="dxa"/>
            <w:tcBorders>
              <w:top w:val="nil"/>
              <w:left w:val="single" w:sz="4" w:space="0" w:color="auto"/>
              <w:bottom w:val="single" w:sz="4" w:space="0" w:color="auto"/>
              <w:right w:val="single" w:sz="4" w:space="0" w:color="auto"/>
            </w:tcBorders>
            <w:noWrap/>
            <w:vAlign w:val="center"/>
          </w:tcPr>
          <w:p w:rsidR="003D580F" w:rsidRPr="0045541C" w:rsidRDefault="003D580F" w:rsidP="00E725F5">
            <w:pPr>
              <w:spacing w:before="120" w:after="120"/>
              <w:rPr>
                <w:rFonts w:ascii="SimSun" w:hAnsi="SimSun"/>
                <w:color w:val="000000"/>
                <w:sz w:val="18"/>
                <w:szCs w:val="18"/>
                <w:lang w:eastAsia="zh-CN"/>
              </w:rPr>
            </w:pPr>
            <w:r w:rsidRPr="0045541C">
              <w:rPr>
                <w:rFonts w:ascii="SimSun" w:hAnsi="SimSun" w:cs="SimSun" w:hint="eastAsia"/>
                <w:color w:val="000000"/>
                <w:sz w:val="18"/>
                <w:szCs w:val="18"/>
                <w:lang w:eastAsia="zh-CN"/>
              </w:rPr>
              <w:t>非人事资源</w:t>
            </w:r>
          </w:p>
        </w:tc>
        <w:tc>
          <w:tcPr>
            <w:tcW w:w="1733"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3,300</w:t>
            </w:r>
          </w:p>
        </w:tc>
        <w:tc>
          <w:tcPr>
            <w:tcW w:w="1920"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2,875</w:t>
            </w:r>
          </w:p>
        </w:tc>
        <w:tc>
          <w:tcPr>
            <w:tcW w:w="1680"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2,407</w:t>
            </w:r>
          </w:p>
        </w:tc>
        <w:tc>
          <w:tcPr>
            <w:tcW w:w="1308"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84%</w:t>
            </w:r>
          </w:p>
        </w:tc>
      </w:tr>
      <w:tr w:rsidR="003D580F" w:rsidRPr="002D7C25" w:rsidTr="00C2552C">
        <w:trPr>
          <w:jc w:val="center"/>
        </w:trPr>
        <w:tc>
          <w:tcPr>
            <w:tcW w:w="2695" w:type="dxa"/>
            <w:tcBorders>
              <w:top w:val="nil"/>
              <w:left w:val="single" w:sz="4" w:space="0" w:color="auto"/>
              <w:bottom w:val="single" w:sz="4" w:space="0" w:color="auto"/>
              <w:right w:val="single" w:sz="4" w:space="0" w:color="auto"/>
            </w:tcBorders>
            <w:noWrap/>
            <w:vAlign w:val="center"/>
          </w:tcPr>
          <w:p w:rsidR="003D580F" w:rsidRPr="0045541C" w:rsidRDefault="003D580F" w:rsidP="002D7C25">
            <w:pPr>
              <w:wordWrap w:val="0"/>
              <w:spacing w:before="120" w:after="120"/>
              <w:jc w:val="right"/>
              <w:rPr>
                <w:rFonts w:ascii="SimHei" w:eastAsia="SimHei" w:hAnsi="SimHei"/>
                <w:bCs/>
                <w:color w:val="000000"/>
                <w:sz w:val="18"/>
                <w:szCs w:val="18"/>
                <w:lang w:eastAsia="zh-CN"/>
              </w:rPr>
            </w:pPr>
            <w:r w:rsidRPr="0045541C">
              <w:rPr>
                <w:rFonts w:ascii="SimHei" w:eastAsia="SimHei" w:hAnsi="SimHei" w:cs="SimSun" w:hint="eastAsia"/>
                <w:bCs/>
                <w:color w:val="000000"/>
                <w:sz w:val="18"/>
                <w:szCs w:val="18"/>
                <w:lang w:eastAsia="zh-CN"/>
              </w:rPr>
              <w:t>合</w:t>
            </w:r>
            <w:r w:rsidR="002D7C25" w:rsidRPr="0045541C">
              <w:rPr>
                <w:rFonts w:ascii="SimHei" w:eastAsia="SimHei" w:hAnsi="SimHei" w:cs="SimSun" w:hint="eastAsia"/>
                <w:bCs/>
                <w:color w:val="000000"/>
                <w:sz w:val="18"/>
                <w:szCs w:val="18"/>
                <w:lang w:eastAsia="zh-CN"/>
              </w:rPr>
              <w:t xml:space="preserve">  </w:t>
            </w:r>
            <w:r w:rsidRPr="0045541C">
              <w:rPr>
                <w:rFonts w:ascii="SimHei" w:eastAsia="SimHei" w:hAnsi="SimHei" w:cs="SimSun" w:hint="eastAsia"/>
                <w:bCs/>
                <w:color w:val="000000"/>
                <w:sz w:val="18"/>
                <w:szCs w:val="18"/>
                <w:lang w:eastAsia="zh-CN"/>
              </w:rPr>
              <w:t>计</w:t>
            </w:r>
          </w:p>
        </w:tc>
        <w:tc>
          <w:tcPr>
            <w:tcW w:w="1733"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16,599</w:t>
            </w:r>
          </w:p>
        </w:tc>
        <w:tc>
          <w:tcPr>
            <w:tcW w:w="1920"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16,576</w:t>
            </w:r>
          </w:p>
        </w:tc>
        <w:tc>
          <w:tcPr>
            <w:tcW w:w="1680"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16,108</w:t>
            </w:r>
          </w:p>
        </w:tc>
        <w:tc>
          <w:tcPr>
            <w:tcW w:w="1308"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97%</w:t>
            </w:r>
          </w:p>
        </w:tc>
      </w:tr>
    </w:tbl>
    <w:p w:rsidR="003D580F" w:rsidRPr="002D7C25" w:rsidRDefault="003D580F" w:rsidP="000B532E">
      <w:pPr>
        <w:adjustRightInd w:val="0"/>
        <w:spacing w:beforeLines="100" w:before="240" w:afterLines="50" w:after="120" w:line="340" w:lineRule="atLeast"/>
        <w:jc w:val="both"/>
        <w:rPr>
          <w:rFonts w:ascii="SimSun" w:hAnsi="SimSun"/>
          <w:color w:val="000000"/>
          <w:sz w:val="21"/>
          <w:szCs w:val="21"/>
          <w:lang w:eastAsia="zh-CN"/>
        </w:rPr>
      </w:pPr>
      <w:r w:rsidRPr="002D7C25">
        <w:rPr>
          <w:rFonts w:ascii="SimSun" w:hAnsi="SimSun" w:hint="eastAsia"/>
          <w:color w:val="000000"/>
          <w:sz w:val="21"/>
          <w:szCs w:val="21"/>
          <w:lang w:eastAsia="zh-CN"/>
        </w:rPr>
        <w:t>注：</w:t>
      </w:r>
    </w:p>
    <w:p w:rsidR="003D580F" w:rsidRPr="002D7C25" w:rsidRDefault="003D580F" w:rsidP="005F4365">
      <w:pPr>
        <w:tabs>
          <w:tab w:val="left" w:pos="720"/>
        </w:tabs>
        <w:adjustRightInd w:val="0"/>
        <w:spacing w:afterLines="50" w:after="120" w:line="340" w:lineRule="atLeast"/>
        <w:jc w:val="both"/>
        <w:rPr>
          <w:rFonts w:ascii="SimSun" w:hAnsi="SimSun"/>
          <w:color w:val="000000"/>
          <w:sz w:val="21"/>
          <w:szCs w:val="21"/>
          <w:lang w:eastAsia="zh-CN"/>
        </w:rPr>
      </w:pPr>
      <w:r w:rsidRPr="002D7C25">
        <w:rPr>
          <w:rFonts w:ascii="SimSun" w:hAnsi="SimSun"/>
          <w:color w:val="000000"/>
          <w:sz w:val="21"/>
          <w:szCs w:val="21"/>
          <w:lang w:eastAsia="zh-CN"/>
        </w:rPr>
        <w:t>(1)</w:t>
      </w:r>
      <w:r w:rsidR="002D7C25">
        <w:rPr>
          <w:rFonts w:ascii="SimSun" w:hAnsi="SimSun" w:hint="eastAsia"/>
          <w:color w:val="000000"/>
          <w:sz w:val="21"/>
          <w:szCs w:val="21"/>
          <w:lang w:eastAsia="zh-CN"/>
        </w:rPr>
        <w:tab/>
      </w:r>
      <w:r w:rsidRPr="002D7C25">
        <w:rPr>
          <w:rFonts w:ascii="SimSun" w:hAnsi="SimSun" w:hint="eastAsia"/>
          <w:color w:val="000000"/>
          <w:sz w:val="21"/>
          <w:szCs w:val="21"/>
          <w:lang w:eastAsia="zh-CN"/>
        </w:rPr>
        <w:t>调剂使用后预算为</w:t>
      </w:r>
      <w:r w:rsidRPr="002D7C25">
        <w:rPr>
          <w:rFonts w:ascii="SimSun" w:hAnsi="SimSun"/>
          <w:color w:val="000000"/>
          <w:sz w:val="21"/>
          <w:szCs w:val="21"/>
          <w:lang w:eastAsia="zh-CN"/>
        </w:rPr>
        <w:t>2012/13</w:t>
      </w:r>
      <w:r w:rsidRPr="002D7C25">
        <w:rPr>
          <w:rFonts w:ascii="SimSun" w:hAnsi="SimSun" w:hint="eastAsia"/>
          <w:color w:val="000000"/>
          <w:sz w:val="21"/>
          <w:szCs w:val="21"/>
          <w:lang w:eastAsia="zh-CN"/>
        </w:rPr>
        <w:t>年根据《财务条例》</w:t>
      </w:r>
      <w:r w:rsidRPr="002D7C25">
        <w:rPr>
          <w:rFonts w:ascii="SimSun" w:hAnsi="SimSun"/>
          <w:color w:val="000000"/>
          <w:sz w:val="21"/>
          <w:szCs w:val="21"/>
          <w:lang w:eastAsia="zh-CN"/>
        </w:rPr>
        <w:t>5.5</w:t>
      </w:r>
      <w:r w:rsidRPr="002D7C25">
        <w:rPr>
          <w:rFonts w:ascii="SimSun" w:hAnsi="SimSun" w:hint="eastAsia"/>
          <w:color w:val="000000"/>
          <w:sz w:val="21"/>
          <w:szCs w:val="21"/>
          <w:lang w:eastAsia="zh-CN"/>
        </w:rPr>
        <w:t>进行调剂使用后各计划调整后的预算。</w:t>
      </w:r>
    </w:p>
    <w:p w:rsidR="003D580F" w:rsidRPr="002D7C25" w:rsidRDefault="003D580F" w:rsidP="005F4365">
      <w:pPr>
        <w:tabs>
          <w:tab w:val="left" w:pos="720"/>
        </w:tabs>
        <w:adjustRightInd w:val="0"/>
        <w:spacing w:afterLines="50" w:after="120" w:line="340" w:lineRule="atLeast"/>
        <w:jc w:val="both"/>
        <w:rPr>
          <w:rFonts w:ascii="SimSun" w:hAnsi="SimSun"/>
          <w:color w:val="000000"/>
          <w:sz w:val="21"/>
          <w:szCs w:val="21"/>
          <w:lang w:eastAsia="zh-CN"/>
        </w:rPr>
      </w:pPr>
      <w:r w:rsidRPr="002D7C25">
        <w:rPr>
          <w:rFonts w:ascii="SimSun" w:hAnsi="SimSun"/>
          <w:color w:val="000000"/>
          <w:sz w:val="21"/>
          <w:szCs w:val="21"/>
          <w:lang w:eastAsia="zh-CN"/>
        </w:rPr>
        <w:t>(2)</w:t>
      </w:r>
      <w:r w:rsidR="002D7C25">
        <w:rPr>
          <w:rFonts w:ascii="SimSun" w:hAnsi="SimSun" w:hint="eastAsia"/>
          <w:color w:val="000000"/>
          <w:sz w:val="21"/>
          <w:szCs w:val="21"/>
          <w:lang w:eastAsia="zh-CN"/>
        </w:rPr>
        <w:tab/>
      </w:r>
      <w:r w:rsidRPr="002D7C25">
        <w:rPr>
          <w:rFonts w:ascii="SimSun" w:hAnsi="SimSun"/>
          <w:color w:val="000000"/>
          <w:sz w:val="21"/>
          <w:szCs w:val="21"/>
          <w:lang w:eastAsia="zh-CN"/>
        </w:rPr>
        <w:t>2012/13</w:t>
      </w:r>
      <w:r w:rsidRPr="002D7C25">
        <w:rPr>
          <w:rFonts w:ascii="SimSun" w:hAnsi="SimSun" w:hint="eastAsia"/>
          <w:color w:val="000000"/>
          <w:sz w:val="21"/>
          <w:szCs w:val="21"/>
          <w:lang w:eastAsia="zh-CN"/>
        </w:rPr>
        <w:t>年调剂使用后预算的人事费用为本两年期间发生的实际支出。</w:t>
      </w:r>
    </w:p>
    <w:p w:rsidR="003D580F" w:rsidRPr="00452A4B" w:rsidRDefault="002D7C25" w:rsidP="000B532E">
      <w:pPr>
        <w:adjustRightInd w:val="0"/>
        <w:spacing w:beforeLines="100" w:before="240" w:afterLines="50" w:after="120" w:line="340" w:lineRule="atLeast"/>
        <w:jc w:val="both"/>
        <w:rPr>
          <w:rFonts w:ascii="SimSun" w:hAnsi="SimSun"/>
          <w:color w:val="000000"/>
          <w:sz w:val="21"/>
          <w:szCs w:val="21"/>
          <w:lang w:eastAsia="zh-CN"/>
        </w:rPr>
      </w:pPr>
      <w:r>
        <w:rPr>
          <w:rFonts w:ascii="SimSun" w:hAnsi="SimSun"/>
          <w:color w:val="000000"/>
          <w:sz w:val="21"/>
          <w:szCs w:val="21"/>
          <w:lang w:eastAsia="zh-CN"/>
        </w:rPr>
        <w:t>A.</w:t>
      </w:r>
      <w:r w:rsidR="003D580F" w:rsidRPr="00452A4B">
        <w:rPr>
          <w:rFonts w:ascii="SimSun" w:hAnsi="SimSun"/>
          <w:color w:val="000000"/>
          <w:sz w:val="21"/>
          <w:szCs w:val="21"/>
          <w:lang w:eastAsia="zh-CN"/>
        </w:rPr>
        <w:tab/>
      </w:r>
      <w:r w:rsidR="003D580F" w:rsidRPr="00452A4B">
        <w:rPr>
          <w:rFonts w:ascii="SimSun" w:hAnsi="SimSun"/>
          <w:color w:val="000000"/>
          <w:sz w:val="21"/>
          <w:szCs w:val="21"/>
          <w:u w:val="single"/>
          <w:lang w:eastAsia="zh-CN"/>
        </w:rPr>
        <w:t>2012/13</w:t>
      </w:r>
      <w:r w:rsidR="003D580F" w:rsidRPr="00452A4B">
        <w:rPr>
          <w:rFonts w:ascii="SimSun" w:hAnsi="SimSun" w:cs="SimSun" w:hint="eastAsia"/>
          <w:color w:val="000000"/>
          <w:sz w:val="21"/>
          <w:szCs w:val="21"/>
          <w:u w:val="single"/>
          <w:lang w:eastAsia="zh-CN"/>
        </w:rPr>
        <w:t>两年期调剂使用后预算</w:t>
      </w:r>
    </w:p>
    <w:p w:rsidR="003D580F" w:rsidRPr="002D7C25" w:rsidRDefault="003D580F" w:rsidP="005F4365">
      <w:pPr>
        <w:tabs>
          <w:tab w:val="left" w:pos="840"/>
        </w:tabs>
        <w:adjustRightInd w:val="0"/>
        <w:spacing w:afterLines="50" w:after="120" w:line="340" w:lineRule="atLeast"/>
        <w:jc w:val="both"/>
        <w:rPr>
          <w:rFonts w:ascii="SimSun" w:hAnsi="SimSun"/>
          <w:color w:val="000000"/>
          <w:sz w:val="21"/>
          <w:szCs w:val="21"/>
          <w:lang w:eastAsia="zh-CN"/>
        </w:rPr>
      </w:pPr>
      <w:r w:rsidRPr="002D7C25">
        <w:rPr>
          <w:rFonts w:ascii="SimSun" w:hAnsi="SimSun"/>
          <w:color w:val="000000"/>
          <w:sz w:val="21"/>
          <w:szCs w:val="21"/>
          <w:lang w:eastAsia="zh-CN"/>
        </w:rPr>
        <w:t>19.14.</w:t>
      </w:r>
      <w:r w:rsidRPr="002D7C25">
        <w:rPr>
          <w:rFonts w:ascii="SimSun" w:hAnsi="SimSun"/>
          <w:color w:val="000000"/>
          <w:sz w:val="21"/>
          <w:szCs w:val="21"/>
          <w:lang w:eastAsia="zh-CN"/>
        </w:rPr>
        <w:tab/>
      </w:r>
      <w:r w:rsidRPr="002D7C25">
        <w:rPr>
          <w:rFonts w:ascii="SimSun" w:hAnsi="SimSun" w:hint="eastAsia"/>
          <w:color w:val="000000"/>
          <w:sz w:val="21"/>
          <w:szCs w:val="21"/>
          <w:lang w:eastAsia="zh-CN"/>
        </w:rPr>
        <w:t>根据本组织在</w:t>
      </w:r>
      <w:r w:rsidRPr="002D7C25">
        <w:rPr>
          <w:rFonts w:ascii="SimSun" w:hAnsi="SimSun"/>
          <w:color w:val="000000"/>
          <w:sz w:val="21"/>
          <w:szCs w:val="21"/>
          <w:lang w:eastAsia="zh-CN"/>
        </w:rPr>
        <w:t>2012/13</w:t>
      </w:r>
      <w:r w:rsidRPr="002D7C25">
        <w:rPr>
          <w:rFonts w:ascii="SimSun" w:hAnsi="SimSun" w:hint="eastAsia"/>
          <w:color w:val="000000"/>
          <w:sz w:val="21"/>
          <w:szCs w:val="21"/>
          <w:lang w:eastAsia="zh-CN"/>
        </w:rPr>
        <w:t>两年期间削减开支</w:t>
      </w:r>
      <w:r w:rsidR="00145567">
        <w:rPr>
          <w:rFonts w:ascii="SimSun" w:hAnsi="SimSun"/>
          <w:color w:val="000000"/>
          <w:sz w:val="21"/>
          <w:szCs w:val="21"/>
          <w:lang w:eastAsia="zh-CN"/>
        </w:rPr>
        <w:t>1,020</w:t>
      </w:r>
      <w:r w:rsidRPr="002D7C25">
        <w:rPr>
          <w:rFonts w:ascii="SimSun" w:hAnsi="SimSun" w:hint="eastAsia"/>
          <w:color w:val="000000"/>
          <w:sz w:val="21"/>
          <w:szCs w:val="21"/>
          <w:lang w:eastAsia="zh-CN"/>
        </w:rPr>
        <w:t>万瑞郎的承诺，为了节约增效的目的，将</w:t>
      </w:r>
      <w:r w:rsidRPr="002D7C25">
        <w:rPr>
          <w:rFonts w:ascii="SimSun" w:hAnsi="SimSun"/>
          <w:color w:val="000000"/>
          <w:sz w:val="21"/>
          <w:szCs w:val="21"/>
          <w:lang w:eastAsia="zh-CN"/>
        </w:rPr>
        <w:t>2012/13</w:t>
      </w:r>
      <w:r w:rsidRPr="002D7C25">
        <w:rPr>
          <w:rFonts w:ascii="SimSun" w:hAnsi="SimSun" w:hint="eastAsia"/>
          <w:color w:val="000000"/>
          <w:sz w:val="21"/>
          <w:szCs w:val="21"/>
          <w:lang w:eastAsia="zh-CN"/>
        </w:rPr>
        <w:t>年调剂使用后预算的非人事费用进行了下调。</w:t>
      </w:r>
    </w:p>
    <w:p w:rsidR="003D580F" w:rsidRPr="00452A4B" w:rsidRDefault="003D580F" w:rsidP="005F4365">
      <w:pPr>
        <w:tabs>
          <w:tab w:val="left" w:pos="840"/>
        </w:tabs>
        <w:adjustRightInd w:val="0"/>
        <w:spacing w:afterLines="50" w:after="120" w:line="340" w:lineRule="atLeast"/>
        <w:jc w:val="both"/>
        <w:rPr>
          <w:rFonts w:ascii="SimSun" w:hAnsi="SimSun"/>
          <w:sz w:val="21"/>
          <w:szCs w:val="21"/>
          <w:lang w:eastAsia="zh-CN"/>
        </w:rPr>
      </w:pPr>
      <w:r w:rsidRPr="002D7C25">
        <w:rPr>
          <w:rFonts w:ascii="SimSun" w:hAnsi="SimSun"/>
          <w:color w:val="000000"/>
          <w:sz w:val="21"/>
          <w:szCs w:val="21"/>
          <w:lang w:eastAsia="zh-CN"/>
        </w:rPr>
        <w:t>1</w:t>
      </w:r>
      <w:r w:rsidRPr="00452A4B">
        <w:rPr>
          <w:rFonts w:ascii="SimSun" w:hAnsi="SimSun"/>
          <w:sz w:val="21"/>
          <w:szCs w:val="21"/>
          <w:lang w:eastAsia="zh-CN"/>
        </w:rPr>
        <w:t>9.15.</w:t>
      </w:r>
      <w:r w:rsidRPr="00452A4B">
        <w:rPr>
          <w:rFonts w:ascii="SimSun" w:hAnsi="SimSun"/>
          <w:sz w:val="21"/>
          <w:szCs w:val="21"/>
          <w:lang w:eastAsia="zh-CN"/>
        </w:rPr>
        <w:tab/>
      </w:r>
      <w:r w:rsidRPr="00452A4B">
        <w:rPr>
          <w:rFonts w:ascii="SimSun" w:hAnsi="SimSun" w:cs="SimSun" w:hint="eastAsia"/>
          <w:sz w:val="21"/>
          <w:szCs w:val="21"/>
          <w:lang w:eastAsia="zh-CN"/>
        </w:rPr>
        <w:t>人事资源分配的净增长体现了在</w:t>
      </w:r>
      <w:r w:rsidRPr="00452A4B">
        <w:rPr>
          <w:rFonts w:ascii="SimSun" w:hAnsi="SimSun"/>
          <w:sz w:val="21"/>
          <w:szCs w:val="21"/>
          <w:lang w:eastAsia="zh-CN"/>
        </w:rPr>
        <w:t>2012</w:t>
      </w:r>
      <w:r w:rsidRPr="00452A4B">
        <w:rPr>
          <w:rFonts w:ascii="SimSun" w:hAnsi="SimSun" w:cs="SimSun" w:hint="eastAsia"/>
          <w:sz w:val="21"/>
          <w:szCs w:val="21"/>
          <w:lang w:eastAsia="zh-CN"/>
        </w:rPr>
        <w:t>年将奖项计划调剂到计划</w:t>
      </w:r>
      <w:r w:rsidRPr="00452A4B">
        <w:rPr>
          <w:rFonts w:ascii="SimSun" w:hAnsi="SimSun"/>
          <w:sz w:val="21"/>
          <w:szCs w:val="21"/>
          <w:lang w:eastAsia="zh-CN"/>
        </w:rPr>
        <w:t>17</w:t>
      </w:r>
      <w:r w:rsidRPr="00452A4B">
        <w:rPr>
          <w:rFonts w:ascii="SimSun" w:hAnsi="SimSun" w:cs="SimSun" w:hint="eastAsia"/>
          <w:sz w:val="21"/>
          <w:szCs w:val="21"/>
          <w:lang w:eastAsia="zh-CN"/>
        </w:rPr>
        <w:t>，以及在</w:t>
      </w:r>
      <w:r w:rsidRPr="00452A4B">
        <w:rPr>
          <w:rFonts w:ascii="SimSun" w:hAnsi="SimSun"/>
          <w:sz w:val="21"/>
          <w:szCs w:val="21"/>
          <w:lang w:eastAsia="zh-CN"/>
        </w:rPr>
        <w:t>2013</w:t>
      </w:r>
      <w:r w:rsidRPr="00452A4B">
        <w:rPr>
          <w:rFonts w:ascii="SimSun" w:hAnsi="SimSun" w:cs="SimSun" w:hint="eastAsia"/>
          <w:sz w:val="21"/>
          <w:szCs w:val="21"/>
          <w:lang w:eastAsia="zh-CN"/>
        </w:rPr>
        <w:t>年将计划</w:t>
      </w:r>
      <w:r w:rsidRPr="00452A4B">
        <w:rPr>
          <w:rFonts w:ascii="SimSun" w:hAnsi="SimSun"/>
          <w:sz w:val="21"/>
          <w:szCs w:val="21"/>
          <w:lang w:eastAsia="zh-CN"/>
        </w:rPr>
        <w:t>25</w:t>
      </w:r>
      <w:r w:rsidRPr="00452A4B">
        <w:rPr>
          <w:rFonts w:ascii="SimSun" w:hAnsi="SimSun" w:cs="SimSun" w:hint="eastAsia"/>
          <w:sz w:val="21"/>
          <w:szCs w:val="21"/>
          <w:lang w:eastAsia="zh-CN"/>
        </w:rPr>
        <w:t>负责的网络交流调剂到计划</w:t>
      </w:r>
      <w:r w:rsidRPr="00452A4B">
        <w:rPr>
          <w:rFonts w:ascii="SimSun" w:hAnsi="SimSun"/>
          <w:sz w:val="21"/>
          <w:szCs w:val="21"/>
          <w:lang w:eastAsia="zh-CN"/>
        </w:rPr>
        <w:t>19</w:t>
      </w:r>
      <w:r w:rsidRPr="00452A4B">
        <w:rPr>
          <w:rFonts w:ascii="SimSun" w:hAnsi="SimSun" w:cs="SimSun" w:hint="eastAsia"/>
          <w:sz w:val="21"/>
          <w:szCs w:val="21"/>
          <w:lang w:eastAsia="zh-CN"/>
        </w:rPr>
        <w:t>。</w:t>
      </w:r>
    </w:p>
    <w:p w:rsidR="003D580F" w:rsidRPr="00452A4B" w:rsidRDefault="002D7C25" w:rsidP="000B532E">
      <w:pPr>
        <w:adjustRightInd w:val="0"/>
        <w:spacing w:beforeLines="100" w:before="240" w:afterLines="50" w:after="120" w:line="340" w:lineRule="atLeast"/>
        <w:jc w:val="both"/>
        <w:rPr>
          <w:rFonts w:ascii="SimSun" w:hAnsi="SimSun"/>
          <w:color w:val="000000"/>
          <w:sz w:val="21"/>
          <w:szCs w:val="21"/>
          <w:u w:val="single"/>
          <w:lang w:eastAsia="zh-CN"/>
        </w:rPr>
      </w:pPr>
      <w:r>
        <w:rPr>
          <w:rFonts w:ascii="SimSun" w:hAnsi="SimSun"/>
          <w:color w:val="000000"/>
          <w:sz w:val="21"/>
          <w:szCs w:val="21"/>
          <w:lang w:eastAsia="zh-CN"/>
        </w:rPr>
        <w:t>B.</w:t>
      </w:r>
      <w:r w:rsidR="003D580F" w:rsidRPr="00452A4B">
        <w:rPr>
          <w:rFonts w:ascii="SimSun" w:hAnsi="SimSun"/>
          <w:color w:val="000000"/>
          <w:sz w:val="21"/>
          <w:szCs w:val="21"/>
          <w:lang w:eastAsia="zh-CN"/>
        </w:rPr>
        <w:tab/>
      </w:r>
      <w:r w:rsidR="003D580F" w:rsidRPr="00452A4B">
        <w:rPr>
          <w:rFonts w:ascii="SimSun" w:hAnsi="SimSun"/>
          <w:color w:val="000000"/>
          <w:sz w:val="21"/>
          <w:szCs w:val="21"/>
          <w:u w:val="single"/>
          <w:lang w:eastAsia="zh-CN"/>
        </w:rPr>
        <w:t>2012/13</w:t>
      </w:r>
      <w:r w:rsidR="003D580F" w:rsidRPr="00452A4B">
        <w:rPr>
          <w:rFonts w:ascii="SimSun" w:hAnsi="SimSun" w:cs="SimSun" w:hint="eastAsia"/>
          <w:color w:val="000000"/>
          <w:sz w:val="21"/>
          <w:szCs w:val="21"/>
          <w:u w:val="single"/>
          <w:lang w:eastAsia="zh-CN"/>
        </w:rPr>
        <w:t>两年期预算使用情况</w:t>
      </w:r>
    </w:p>
    <w:p w:rsidR="003D580F" w:rsidRPr="00452A4B" w:rsidRDefault="003D580F" w:rsidP="005F4365">
      <w:pPr>
        <w:tabs>
          <w:tab w:val="left" w:pos="709"/>
          <w:tab w:val="left" w:pos="840"/>
        </w:tabs>
        <w:adjustRightInd w:val="0"/>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19.16.</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预算利用率为</w:t>
      </w:r>
      <w:r w:rsidRPr="00452A4B">
        <w:rPr>
          <w:rFonts w:ascii="SimSun" w:hAnsi="SimSun"/>
          <w:color w:val="000000"/>
          <w:sz w:val="21"/>
          <w:szCs w:val="21"/>
          <w:lang w:eastAsia="zh-CN"/>
        </w:rPr>
        <w:t>84%</w:t>
      </w:r>
      <w:r w:rsidRPr="00452A4B">
        <w:rPr>
          <w:rFonts w:ascii="SimSun" w:hAnsi="SimSun" w:cs="SimSun" w:hint="eastAsia"/>
          <w:color w:val="000000"/>
          <w:sz w:val="21"/>
          <w:szCs w:val="21"/>
          <w:lang w:eastAsia="zh-CN"/>
        </w:rPr>
        <w:t>，主要由于以下活动的支出比预期支出低：</w:t>
      </w:r>
      <w:r w:rsidRPr="00452A4B">
        <w:rPr>
          <w:rFonts w:ascii="SimSun" w:hAnsi="SimSun"/>
          <w:color w:val="000000"/>
          <w:sz w:val="21"/>
          <w:szCs w:val="21"/>
          <w:lang w:eastAsia="zh-CN"/>
        </w:rPr>
        <w:t>(i)</w:t>
      </w:r>
      <w:r w:rsidRPr="00452A4B">
        <w:rPr>
          <w:rFonts w:ascii="SimSun" w:hAnsi="SimSun" w:cs="SimSun" w:hint="eastAsia"/>
          <w:color w:val="000000"/>
          <w:sz w:val="21"/>
          <w:szCs w:val="21"/>
          <w:lang w:eastAsia="zh-CN"/>
        </w:rPr>
        <w:t>成果</w:t>
      </w:r>
      <w:r w:rsidR="000B2CB0">
        <w:rPr>
          <w:rFonts w:ascii="SimSun" w:hAnsi="SimSun"/>
          <w:color w:val="000000"/>
          <w:sz w:val="21"/>
          <w:szCs w:val="21"/>
          <w:lang w:eastAsia="zh-CN"/>
        </w:rPr>
        <w:t>八</w:t>
      </w:r>
      <w:r w:rsidRPr="00452A4B">
        <w:rPr>
          <w:rFonts w:ascii="SimSun" w:hAnsi="SimSun"/>
          <w:color w:val="000000"/>
          <w:sz w:val="21"/>
          <w:szCs w:val="21"/>
          <w:lang w:eastAsia="zh-CN"/>
        </w:rPr>
        <w:t>.2(</w:t>
      </w:r>
      <w:r w:rsidRPr="00452A4B">
        <w:rPr>
          <w:rFonts w:ascii="SimSun" w:hAnsi="SimSun" w:cs="SimSun" w:hint="eastAsia"/>
          <w:color w:val="000000"/>
          <w:sz w:val="21"/>
          <w:szCs w:val="21"/>
          <w:lang w:eastAsia="zh-CN"/>
        </w:rPr>
        <w:t>加强服务导向</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下</w:t>
      </w:r>
      <w:r w:rsidRPr="00452A4B">
        <w:rPr>
          <w:rFonts w:ascii="SimSun" w:hAnsi="SimSun"/>
          <w:color w:val="000000"/>
          <w:sz w:val="21"/>
          <w:szCs w:val="21"/>
          <w:lang w:eastAsia="zh-CN"/>
        </w:rPr>
        <w:t>SRP</w:t>
      </w:r>
      <w:r w:rsidRPr="00452A4B">
        <w:rPr>
          <w:rFonts w:ascii="SimSun" w:hAnsi="SimSun" w:cs="SimSun" w:hint="eastAsia"/>
          <w:color w:val="000000"/>
          <w:sz w:val="21"/>
          <w:szCs w:val="21"/>
          <w:lang w:eastAsia="zh-CN"/>
        </w:rPr>
        <w:t>服务导向有关行动的实施；</w:t>
      </w:r>
      <w:r w:rsidRPr="00452A4B">
        <w:rPr>
          <w:rFonts w:ascii="SimSun" w:hAnsi="SimSun"/>
          <w:color w:val="000000"/>
          <w:sz w:val="21"/>
          <w:szCs w:val="21"/>
          <w:lang w:eastAsia="zh-CN"/>
        </w:rPr>
        <w:t>(ii)</w:t>
      </w:r>
      <w:r w:rsidRPr="00452A4B">
        <w:rPr>
          <w:rFonts w:ascii="SimSun" w:hAnsi="SimSun" w:cs="SimSun" w:hint="eastAsia"/>
          <w:color w:val="000000"/>
          <w:sz w:val="21"/>
          <w:szCs w:val="21"/>
          <w:lang w:eastAsia="zh-CN"/>
        </w:rPr>
        <w:t>电子图书馆的扩张；</w:t>
      </w:r>
      <w:r w:rsidRPr="00452A4B">
        <w:rPr>
          <w:rFonts w:ascii="SimSun" w:hAnsi="SimSun"/>
          <w:color w:val="000000"/>
          <w:sz w:val="21"/>
          <w:szCs w:val="21"/>
          <w:lang w:eastAsia="zh-CN"/>
        </w:rPr>
        <w:t>(iii)</w:t>
      </w:r>
      <w:r w:rsidRPr="00452A4B">
        <w:rPr>
          <w:rFonts w:ascii="SimSun" w:hAnsi="SimSun" w:cs="SimSun" w:hint="eastAsia"/>
          <w:color w:val="000000"/>
          <w:sz w:val="21"/>
          <w:szCs w:val="21"/>
          <w:lang w:eastAsia="zh-CN"/>
        </w:rPr>
        <w:t>成果</w:t>
      </w:r>
      <w:r w:rsidR="000B2CB0">
        <w:rPr>
          <w:rFonts w:ascii="SimSun" w:hAnsi="SimSun"/>
          <w:color w:val="000000"/>
          <w:sz w:val="21"/>
          <w:szCs w:val="21"/>
          <w:lang w:eastAsia="zh-CN"/>
        </w:rPr>
        <w:t>八</w:t>
      </w:r>
      <w:r w:rsidRPr="00452A4B">
        <w:rPr>
          <w:rFonts w:ascii="SimSun" w:hAnsi="SimSun"/>
          <w:color w:val="000000"/>
          <w:sz w:val="21"/>
          <w:szCs w:val="21"/>
          <w:lang w:eastAsia="zh-CN"/>
        </w:rPr>
        <w:t>.1(</w:t>
      </w:r>
      <w:r w:rsidRPr="00452A4B">
        <w:rPr>
          <w:rFonts w:ascii="SimSun" w:hAnsi="SimSun" w:cs="SimSun" w:hint="eastAsia"/>
          <w:color w:val="000000"/>
          <w:sz w:val="21"/>
          <w:szCs w:val="21"/>
          <w:lang w:eastAsia="zh-CN"/>
        </w:rPr>
        <w:t>更有效的交流</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下的媒体相关活动。</w:t>
      </w:r>
    </w:p>
    <w:p w:rsidR="003D580F" w:rsidRPr="00814F64" w:rsidRDefault="003D580F" w:rsidP="003D580F">
      <w:pPr>
        <w:rPr>
          <w:rFonts w:ascii="SimSun" w:hAnsi="SimSun" w:cs="Arial"/>
          <w:b/>
          <w:bCs/>
          <w:caps/>
          <w:sz w:val="21"/>
          <w:szCs w:val="21"/>
          <w:lang w:eastAsia="zh-CN"/>
        </w:rPr>
      </w:pPr>
      <w:bookmarkStart w:id="64" w:name="_Toc358366940"/>
      <w:r w:rsidRPr="00452A4B">
        <w:rPr>
          <w:rFonts w:ascii="SimSun" w:hAnsi="SimSun"/>
          <w:sz w:val="21"/>
          <w:szCs w:val="21"/>
          <w:lang w:eastAsia="zh-CN"/>
        </w:rPr>
        <w:br w:type="page"/>
      </w:r>
    </w:p>
    <w:p w:rsidR="003D580F" w:rsidRPr="004771AE" w:rsidRDefault="003D580F" w:rsidP="002D7C25">
      <w:pPr>
        <w:pStyle w:val="Heading3"/>
        <w:spacing w:afterLines="50" w:after="120" w:line="340" w:lineRule="atLeast"/>
        <w:jc w:val="both"/>
        <w:rPr>
          <w:rFonts w:ascii="SimHei" w:eastAsia="SimHei" w:hAnsi="SimHei"/>
          <w:b w:val="0"/>
          <w:bCs w:val="0"/>
          <w:sz w:val="21"/>
          <w:szCs w:val="21"/>
          <w:lang w:eastAsia="zh-CN"/>
        </w:rPr>
      </w:pPr>
      <w:bookmarkStart w:id="65" w:name="_Toc396204560"/>
      <w:r w:rsidRPr="004771AE">
        <w:rPr>
          <w:rFonts w:ascii="SimHei" w:eastAsia="SimHei" w:hAnsi="SimHei" w:hint="eastAsia"/>
          <w:b w:val="0"/>
          <w:bCs w:val="0"/>
          <w:sz w:val="21"/>
          <w:szCs w:val="21"/>
          <w:lang w:eastAsia="zh-CN"/>
        </w:rPr>
        <w:t>计划</w:t>
      </w:r>
      <w:r w:rsidRPr="004771AE">
        <w:rPr>
          <w:rFonts w:ascii="SimHei" w:eastAsia="SimHei" w:hAnsi="SimHei"/>
          <w:b w:val="0"/>
          <w:bCs w:val="0"/>
          <w:sz w:val="21"/>
          <w:szCs w:val="21"/>
          <w:lang w:eastAsia="zh-CN"/>
        </w:rPr>
        <w:t>20</w:t>
      </w:r>
      <w:r w:rsidR="002D7C25"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对外联系、合作伙伴关系和驻外办事处</w:t>
      </w:r>
      <w:bookmarkEnd w:id="64"/>
      <w:bookmarkEnd w:id="65"/>
    </w:p>
    <w:p w:rsidR="003D580F" w:rsidRPr="00E06F02" w:rsidRDefault="003D580F"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2D7C25"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约·克·维夏德先生</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3D580F" w:rsidRPr="00452A4B" w:rsidRDefault="003D580F" w:rsidP="00DC53EE">
      <w:pPr>
        <w:spacing w:beforeLines="100" w:before="240"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对外联系和伙伴关系</w:t>
      </w:r>
    </w:p>
    <w:p w:rsidR="003D580F" w:rsidRPr="00452A4B" w:rsidRDefault="003D580F" w:rsidP="00AA38E2">
      <w:pPr>
        <w:spacing w:afterLines="50" w:after="120" w:line="340" w:lineRule="atLeast"/>
        <w:jc w:val="both"/>
        <w:rPr>
          <w:rFonts w:ascii="SimSun" w:hAnsi="SimSun"/>
          <w:color w:val="000000"/>
          <w:sz w:val="21"/>
          <w:szCs w:val="21"/>
          <w:lang w:eastAsia="zh-CN"/>
        </w:rPr>
      </w:pPr>
      <w:r w:rsidRPr="00452A4B">
        <w:rPr>
          <w:rFonts w:ascii="SimSun" w:hAnsi="SimSun"/>
          <w:sz w:val="21"/>
          <w:szCs w:val="21"/>
          <w:lang w:eastAsia="zh-CN"/>
        </w:rPr>
        <w:t>20.1.</w:t>
      </w:r>
      <w:r w:rsidRPr="00452A4B">
        <w:rPr>
          <w:rFonts w:ascii="SimSun" w:hAnsi="SimSun"/>
          <w:sz w:val="21"/>
          <w:szCs w:val="21"/>
          <w:lang w:eastAsia="zh-CN"/>
        </w:rPr>
        <w:tab/>
      </w:r>
      <w:r w:rsidRPr="00452A4B">
        <w:rPr>
          <w:rFonts w:ascii="SimSun" w:hAnsi="SimSun" w:cs="SimSun" w:hint="eastAsia"/>
          <w:sz w:val="21"/>
          <w:szCs w:val="21"/>
          <w:lang w:eastAsia="zh-CN"/>
        </w:rPr>
        <w:t>整个两年期内，</w:t>
      </w:r>
      <w:r w:rsidRPr="00452A4B">
        <w:rPr>
          <w:rFonts w:ascii="SimSun" w:hAnsi="SimSun"/>
          <w:sz w:val="21"/>
          <w:szCs w:val="21"/>
          <w:lang w:eastAsia="zh-CN"/>
        </w:rPr>
        <w:t>WIPO</w:t>
      </w:r>
      <w:r w:rsidRPr="00452A4B">
        <w:rPr>
          <w:rFonts w:ascii="SimSun" w:hAnsi="SimSun" w:cs="SimSun" w:hint="eastAsia"/>
          <w:sz w:val="21"/>
          <w:szCs w:val="21"/>
          <w:lang w:eastAsia="zh-CN"/>
        </w:rPr>
        <w:t>进一步加强与联合国、其他政府间和非政府间组织的合作。这些合作为将</w:t>
      </w:r>
      <w:r w:rsidRPr="00452A4B">
        <w:rPr>
          <w:rFonts w:ascii="SimSun" w:hAnsi="SimSun"/>
          <w:sz w:val="21"/>
          <w:szCs w:val="21"/>
          <w:lang w:eastAsia="zh-CN"/>
        </w:rPr>
        <w:t>WIPO</w:t>
      </w:r>
      <w:r w:rsidRPr="00452A4B">
        <w:rPr>
          <w:rFonts w:ascii="SimSun" w:hAnsi="SimSun" w:cs="SimSun" w:hint="eastAsia"/>
          <w:sz w:val="21"/>
          <w:szCs w:val="21"/>
          <w:lang w:eastAsia="zh-CN"/>
        </w:rPr>
        <w:t>建设成为知识产权和全球政策问题参考站的总体战略目标作出贡献。本计划也协调</w:t>
      </w:r>
      <w:r w:rsidRPr="00452A4B">
        <w:rPr>
          <w:rFonts w:ascii="SimSun" w:hAnsi="SimSun"/>
          <w:sz w:val="21"/>
          <w:szCs w:val="21"/>
          <w:lang w:eastAsia="zh-CN"/>
        </w:rPr>
        <w:t>WIPO</w:t>
      </w:r>
      <w:r w:rsidRPr="00452A4B">
        <w:rPr>
          <w:rFonts w:ascii="SimSun" w:hAnsi="SimSun" w:cs="SimSun" w:hint="eastAsia"/>
          <w:sz w:val="21"/>
          <w:szCs w:val="21"/>
          <w:lang w:eastAsia="zh-CN"/>
        </w:rPr>
        <w:t>的预算外资源动员工作，以全面增加额外的预算资金。</w:t>
      </w:r>
      <w:r w:rsidRPr="00452A4B">
        <w:rPr>
          <w:rFonts w:ascii="SimSun" w:hAnsi="SimSun"/>
          <w:sz w:val="21"/>
          <w:szCs w:val="21"/>
          <w:lang w:eastAsia="zh-CN"/>
        </w:rPr>
        <w:t>2012/13</w:t>
      </w:r>
      <w:r w:rsidRPr="00452A4B">
        <w:rPr>
          <w:rFonts w:ascii="SimSun" w:hAnsi="SimSun" w:cs="SimSun" w:hint="eastAsia"/>
          <w:sz w:val="21"/>
          <w:szCs w:val="21"/>
          <w:lang w:eastAsia="zh-CN"/>
        </w:rPr>
        <w:t>年的主要成果包括：</w:t>
      </w:r>
    </w:p>
    <w:p w:rsidR="003D580F" w:rsidRPr="00452A4B" w:rsidRDefault="003D580F" w:rsidP="00AA38E2">
      <w:pPr>
        <w:pStyle w:val="3"/>
        <w:numPr>
          <w:ilvl w:val="1"/>
          <w:numId w:val="65"/>
        </w:numPr>
        <w:tabs>
          <w:tab w:val="clear" w:pos="1440"/>
          <w:tab w:val="left" w:pos="1320"/>
        </w:tabs>
        <w:spacing w:afterLines="50" w:after="120" w:line="340" w:lineRule="atLeast"/>
        <w:ind w:left="1320" w:hanging="611"/>
        <w:jc w:val="both"/>
        <w:rPr>
          <w:rFonts w:ascii="SimSun" w:hAnsi="SimSun"/>
          <w:color w:val="000000"/>
          <w:sz w:val="21"/>
          <w:szCs w:val="21"/>
          <w:lang w:eastAsia="zh-CN"/>
        </w:rPr>
      </w:pPr>
      <w:r w:rsidRPr="00C33597">
        <w:rPr>
          <w:rFonts w:ascii="KaiTi" w:eastAsia="KaiTi" w:hAnsi="SimSun" w:cs="SimSun" w:hint="eastAsia"/>
          <w:i/>
          <w:iCs/>
          <w:color w:val="000000"/>
          <w:sz w:val="21"/>
          <w:szCs w:val="21"/>
          <w:lang w:eastAsia="zh-CN"/>
        </w:rPr>
        <w:t>在</w:t>
      </w:r>
      <w:r w:rsidRPr="00C33597">
        <w:rPr>
          <w:rFonts w:ascii="KaiTi" w:eastAsia="KaiTi" w:hAnsi="SimSun"/>
          <w:i/>
          <w:iCs/>
          <w:color w:val="000000"/>
          <w:sz w:val="21"/>
          <w:szCs w:val="21"/>
          <w:lang w:eastAsia="zh-CN"/>
        </w:rPr>
        <w:t>2013</w:t>
      </w:r>
      <w:r w:rsidRPr="00C33597">
        <w:rPr>
          <w:rFonts w:ascii="KaiTi" w:eastAsia="KaiTi" w:hAnsi="SimSun" w:cs="SimSun" w:hint="eastAsia"/>
          <w:i/>
          <w:iCs/>
          <w:color w:val="000000"/>
          <w:sz w:val="21"/>
          <w:szCs w:val="21"/>
          <w:lang w:eastAsia="zh-CN"/>
        </w:rPr>
        <w:t>年</w:t>
      </w:r>
      <w:r w:rsidRPr="00C33597">
        <w:rPr>
          <w:rFonts w:ascii="KaiTi" w:eastAsia="KaiTi" w:hAnsi="SimSun"/>
          <w:i/>
          <w:iCs/>
          <w:color w:val="000000"/>
          <w:sz w:val="21"/>
          <w:szCs w:val="21"/>
          <w:lang w:eastAsia="zh-CN"/>
        </w:rPr>
        <w:t>7</w:t>
      </w:r>
      <w:r w:rsidRPr="00C33597">
        <w:rPr>
          <w:rFonts w:ascii="KaiTi" w:eastAsia="KaiTi" w:hAnsi="SimSun" w:cs="SimSun" w:hint="eastAsia"/>
          <w:i/>
          <w:iCs/>
          <w:color w:val="000000"/>
          <w:sz w:val="21"/>
          <w:szCs w:val="21"/>
          <w:lang w:eastAsia="zh-CN"/>
        </w:rPr>
        <w:t>月，与联合国秘书长在高级别联合国经济及社会理事会上发布了</w:t>
      </w:r>
      <w:r w:rsidRPr="00C33597">
        <w:rPr>
          <w:rFonts w:ascii="KaiTi" w:eastAsia="KaiTi" w:hAnsi="SimSun"/>
          <w:i/>
          <w:iCs/>
          <w:color w:val="000000"/>
          <w:sz w:val="21"/>
          <w:szCs w:val="21"/>
          <w:lang w:eastAsia="zh-CN"/>
        </w:rPr>
        <w:t>2013</w:t>
      </w:r>
      <w:r w:rsidRPr="00C33597">
        <w:rPr>
          <w:rFonts w:ascii="KaiTi" w:eastAsia="KaiTi" w:hAnsi="SimSun" w:cs="SimSun" w:hint="eastAsia"/>
          <w:i/>
          <w:iCs/>
          <w:color w:val="000000"/>
          <w:sz w:val="21"/>
          <w:szCs w:val="21"/>
          <w:lang w:eastAsia="zh-CN"/>
        </w:rPr>
        <w:t>年全球创新指数</w:t>
      </w:r>
      <w:r w:rsidRPr="00C33597">
        <w:rPr>
          <w:rFonts w:ascii="KaiTi" w:eastAsia="KaiTi" w:hAnsi="SimSun"/>
          <w:i/>
          <w:iCs/>
          <w:color w:val="000000"/>
          <w:sz w:val="21"/>
          <w:szCs w:val="21"/>
          <w:lang w:eastAsia="zh-CN"/>
        </w:rPr>
        <w:t>(GII)</w:t>
      </w:r>
      <w:r w:rsidRPr="00C33597">
        <w:rPr>
          <w:rFonts w:ascii="KaiTi" w:eastAsia="KaiTi" w:hAnsi="SimSun" w:cs="SimSun" w:hint="eastAsia"/>
          <w:i/>
          <w:iCs/>
          <w:color w:val="000000"/>
          <w:sz w:val="21"/>
          <w:szCs w:val="21"/>
          <w:lang w:eastAsia="zh-CN"/>
        </w:rPr>
        <w:t>：</w:t>
      </w:r>
      <w:r w:rsidRPr="00452A4B">
        <w:rPr>
          <w:rFonts w:ascii="SimSun" w:hAnsi="SimSun" w:cs="SimSun" w:hint="eastAsia"/>
          <w:color w:val="000000"/>
          <w:sz w:val="21"/>
          <w:szCs w:val="21"/>
          <w:lang w:eastAsia="zh-CN"/>
        </w:rPr>
        <w:t>在筹备过程中，计划</w:t>
      </w:r>
      <w:r w:rsidRPr="00452A4B">
        <w:rPr>
          <w:rFonts w:ascii="SimSun" w:hAnsi="SimSun"/>
          <w:color w:val="000000"/>
          <w:sz w:val="21"/>
          <w:szCs w:val="21"/>
          <w:lang w:eastAsia="zh-CN"/>
        </w:rPr>
        <w:t>20</w:t>
      </w:r>
      <w:r w:rsidRPr="00452A4B">
        <w:rPr>
          <w:rFonts w:ascii="SimSun" w:hAnsi="SimSun" w:cs="SimSun" w:hint="eastAsia"/>
          <w:color w:val="000000"/>
          <w:sz w:val="21"/>
          <w:szCs w:val="21"/>
          <w:lang w:eastAsia="zh-CN"/>
        </w:rPr>
        <w:t>也组织了联合国经济及社会理事会年度部长级评估：非洲区域筹备会。超过</w:t>
      </w:r>
      <w:r w:rsidRPr="00452A4B">
        <w:rPr>
          <w:rFonts w:ascii="SimSun" w:hAnsi="SimSun"/>
          <w:color w:val="000000"/>
          <w:sz w:val="21"/>
          <w:szCs w:val="21"/>
          <w:lang w:eastAsia="zh-CN"/>
        </w:rPr>
        <w:t>20</w:t>
      </w:r>
      <w:r w:rsidRPr="00452A4B">
        <w:rPr>
          <w:rFonts w:ascii="SimSun" w:hAnsi="SimSun" w:cs="SimSun" w:hint="eastAsia"/>
          <w:color w:val="000000"/>
          <w:sz w:val="21"/>
          <w:szCs w:val="21"/>
          <w:lang w:eastAsia="zh-CN"/>
        </w:rPr>
        <w:t>位部长参加了联合国经济及社会理事会年度部长级评估，并通过了关键信息。</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纽约办事处在与联合国秘书处的联络工作中发挥了重要的作用。</w:t>
      </w:r>
    </w:p>
    <w:p w:rsidR="003D580F" w:rsidRPr="002D7C25" w:rsidRDefault="003D580F" w:rsidP="00AA38E2">
      <w:pPr>
        <w:pStyle w:val="3"/>
        <w:numPr>
          <w:ilvl w:val="1"/>
          <w:numId w:val="65"/>
        </w:numPr>
        <w:tabs>
          <w:tab w:val="clear" w:pos="1440"/>
          <w:tab w:val="left" w:pos="1320"/>
        </w:tabs>
        <w:spacing w:afterLines="50" w:after="120" w:line="340" w:lineRule="atLeast"/>
        <w:ind w:left="1320" w:hanging="611"/>
        <w:jc w:val="both"/>
        <w:rPr>
          <w:rFonts w:ascii="KaiTi" w:eastAsia="KaiTi" w:hAnsi="SimSun"/>
          <w:i/>
          <w:iCs/>
          <w:color w:val="000000"/>
          <w:sz w:val="21"/>
          <w:szCs w:val="21"/>
          <w:lang w:eastAsia="zh-CN"/>
        </w:rPr>
      </w:pPr>
      <w:r w:rsidRPr="002D7C25">
        <w:rPr>
          <w:rFonts w:ascii="KaiTi" w:eastAsia="KaiTi" w:hAnsi="SimSun" w:cs="SimSun" w:hint="eastAsia"/>
          <w:i/>
          <w:iCs/>
          <w:color w:val="000000"/>
          <w:sz w:val="21"/>
          <w:szCs w:val="21"/>
          <w:lang w:eastAsia="zh-CN"/>
        </w:rPr>
        <w:t>加快千年目标的落实、制定</w:t>
      </w:r>
      <w:r w:rsidRPr="002D7C25">
        <w:rPr>
          <w:rFonts w:ascii="KaiTi" w:eastAsia="KaiTi" w:hAnsi="SimSun"/>
          <w:i/>
          <w:iCs/>
          <w:color w:val="000000"/>
          <w:sz w:val="21"/>
          <w:szCs w:val="21"/>
          <w:lang w:eastAsia="zh-CN"/>
        </w:rPr>
        <w:t>2015</w:t>
      </w:r>
      <w:r w:rsidRPr="002D7C25">
        <w:rPr>
          <w:rFonts w:ascii="KaiTi" w:eastAsia="KaiTi" w:hAnsi="SimSun" w:cs="SimSun" w:hint="eastAsia"/>
          <w:i/>
          <w:iCs/>
          <w:color w:val="000000"/>
          <w:sz w:val="21"/>
          <w:szCs w:val="21"/>
          <w:lang w:eastAsia="zh-CN"/>
        </w:rPr>
        <w:t>后发展议程以及阐述可持续发展目标：</w:t>
      </w:r>
      <w:r w:rsidRPr="002D7C25">
        <w:rPr>
          <w:rFonts w:ascii="SimSun" w:hAnsi="SimSun" w:cs="SimSun" w:hint="eastAsia"/>
          <w:color w:val="000000"/>
          <w:sz w:val="21"/>
          <w:szCs w:val="21"/>
          <w:lang w:eastAsia="zh-CN"/>
        </w:rPr>
        <w:t>在</w:t>
      </w:r>
      <w:r w:rsidRPr="002D7C25">
        <w:rPr>
          <w:rFonts w:ascii="SimSun" w:hAnsi="SimSun"/>
          <w:color w:val="000000"/>
          <w:sz w:val="21"/>
          <w:szCs w:val="21"/>
          <w:lang w:eastAsia="zh-CN"/>
        </w:rPr>
        <w:t>2012</w:t>
      </w:r>
      <w:r w:rsidRPr="002D7C25">
        <w:rPr>
          <w:rFonts w:ascii="SimSun" w:hAnsi="SimSun" w:cs="SimSun" w:hint="eastAsia"/>
          <w:color w:val="000000"/>
          <w:sz w:val="21"/>
          <w:szCs w:val="21"/>
          <w:lang w:eastAsia="zh-CN"/>
        </w:rPr>
        <w:t>年，</w:t>
      </w:r>
      <w:r w:rsidRPr="002D7C25">
        <w:rPr>
          <w:rFonts w:ascii="SimSun" w:hAnsi="SimSun"/>
          <w:color w:val="000000"/>
          <w:sz w:val="21"/>
          <w:szCs w:val="21"/>
          <w:lang w:eastAsia="zh-CN"/>
        </w:rPr>
        <w:t>WIPO</w:t>
      </w:r>
      <w:r w:rsidRPr="002D7C25">
        <w:rPr>
          <w:rFonts w:ascii="SimSun" w:hAnsi="SimSun" w:cs="SimSun" w:hint="eastAsia"/>
          <w:color w:val="000000"/>
          <w:sz w:val="21"/>
          <w:szCs w:val="21"/>
          <w:lang w:eastAsia="zh-CN"/>
        </w:rPr>
        <w:t>加入千年发展目标差距工作组，参与了</w:t>
      </w:r>
      <w:r w:rsidRPr="002D7C25">
        <w:rPr>
          <w:rFonts w:ascii="SimSun" w:hAnsi="SimSun"/>
          <w:color w:val="000000"/>
          <w:sz w:val="21"/>
          <w:szCs w:val="21"/>
          <w:lang w:eastAsia="zh-CN"/>
        </w:rPr>
        <w:t>2012</w:t>
      </w:r>
      <w:r w:rsidRPr="002D7C25">
        <w:rPr>
          <w:rFonts w:ascii="SimSun" w:hAnsi="SimSun" w:cs="SimSun" w:hint="eastAsia"/>
          <w:color w:val="000000"/>
          <w:sz w:val="21"/>
          <w:szCs w:val="21"/>
          <w:lang w:eastAsia="zh-CN"/>
        </w:rPr>
        <w:t>及</w:t>
      </w:r>
      <w:r w:rsidRPr="002D7C25">
        <w:rPr>
          <w:rFonts w:ascii="SimSun" w:hAnsi="SimSun"/>
          <w:color w:val="000000"/>
          <w:sz w:val="21"/>
          <w:szCs w:val="21"/>
          <w:lang w:eastAsia="zh-CN"/>
        </w:rPr>
        <w:t>2013</w:t>
      </w:r>
      <w:r w:rsidRPr="002D7C25">
        <w:rPr>
          <w:rFonts w:ascii="SimSun" w:hAnsi="SimSun" w:cs="SimSun" w:hint="eastAsia"/>
          <w:color w:val="000000"/>
          <w:sz w:val="21"/>
          <w:szCs w:val="21"/>
          <w:lang w:eastAsia="zh-CN"/>
        </w:rPr>
        <w:t>年报告的准备工作。</w:t>
      </w:r>
      <w:r w:rsidRPr="002D7C25">
        <w:rPr>
          <w:rFonts w:ascii="SimSun" w:hAnsi="SimSun"/>
          <w:color w:val="000000"/>
          <w:sz w:val="21"/>
          <w:szCs w:val="21"/>
          <w:lang w:eastAsia="zh-CN"/>
        </w:rPr>
        <w:t>WIPO</w:t>
      </w:r>
      <w:r w:rsidRPr="002D7C25">
        <w:rPr>
          <w:rFonts w:ascii="SimSun" w:hAnsi="SimSun" w:cs="SimSun" w:hint="eastAsia"/>
          <w:color w:val="000000"/>
          <w:sz w:val="21"/>
          <w:szCs w:val="21"/>
          <w:lang w:eastAsia="zh-CN"/>
        </w:rPr>
        <w:t>也参与了联合国任务工作组</w:t>
      </w:r>
      <w:r w:rsidRPr="002D7C25">
        <w:rPr>
          <w:rFonts w:ascii="SimSun" w:hAnsi="SimSun"/>
          <w:color w:val="000000"/>
          <w:sz w:val="21"/>
          <w:szCs w:val="21"/>
          <w:lang w:eastAsia="zh-CN"/>
        </w:rPr>
        <w:t>(UNTT)</w:t>
      </w:r>
      <w:r w:rsidRPr="002D7C25">
        <w:rPr>
          <w:rFonts w:ascii="SimSun" w:hAnsi="SimSun" w:cs="SimSun" w:hint="eastAsia"/>
          <w:color w:val="000000"/>
          <w:sz w:val="21"/>
          <w:szCs w:val="21"/>
          <w:lang w:eastAsia="zh-CN"/>
        </w:rPr>
        <w:t>关于</w:t>
      </w:r>
      <w:r w:rsidRPr="002D7C25">
        <w:rPr>
          <w:rFonts w:ascii="SimSun" w:hAnsi="SimSun"/>
          <w:color w:val="000000"/>
          <w:sz w:val="21"/>
          <w:szCs w:val="21"/>
          <w:lang w:eastAsia="zh-CN"/>
        </w:rPr>
        <w:t>2015</w:t>
      </w:r>
      <w:r w:rsidRPr="002D7C25">
        <w:rPr>
          <w:rFonts w:ascii="SimSun" w:hAnsi="SimSun" w:cs="SimSun" w:hint="eastAsia"/>
          <w:color w:val="000000"/>
          <w:sz w:val="21"/>
          <w:szCs w:val="21"/>
          <w:lang w:eastAsia="zh-CN"/>
        </w:rPr>
        <w:t>年后联合国发展议程的制定、联合国开放工作组的技术支持组关于可持续发展目标</w:t>
      </w:r>
      <w:r w:rsidRPr="002D7C25">
        <w:rPr>
          <w:rFonts w:ascii="SimSun" w:hAnsi="SimSun"/>
          <w:color w:val="000000"/>
          <w:sz w:val="21"/>
          <w:szCs w:val="21"/>
          <w:lang w:eastAsia="zh-CN"/>
        </w:rPr>
        <w:t>(OWG)</w:t>
      </w:r>
      <w:r w:rsidRPr="002D7C25">
        <w:rPr>
          <w:rFonts w:ascii="SimSun" w:hAnsi="SimSun" w:cs="SimSun" w:hint="eastAsia"/>
          <w:color w:val="000000"/>
          <w:sz w:val="21"/>
          <w:szCs w:val="21"/>
          <w:lang w:eastAsia="zh-CN"/>
        </w:rPr>
        <w:t>的工作，以及关于“</w:t>
      </w:r>
      <w:r w:rsidRPr="002D7C25">
        <w:rPr>
          <w:rFonts w:ascii="KaiTi" w:eastAsia="KaiTi" w:hAnsi="SimSun" w:cs="SimSun" w:hint="eastAsia"/>
          <w:i/>
          <w:iCs/>
          <w:color w:val="000000"/>
          <w:sz w:val="21"/>
          <w:szCs w:val="21"/>
          <w:lang w:eastAsia="zh-CN"/>
        </w:rPr>
        <w:t>科学、技术和创新、知识分享和能力建设</w:t>
      </w:r>
      <w:r w:rsidRPr="002D7C25">
        <w:rPr>
          <w:rFonts w:ascii="SimSun" w:hAnsi="SimSun" w:cs="SimSun" w:hint="eastAsia"/>
          <w:color w:val="000000"/>
          <w:sz w:val="21"/>
          <w:szCs w:val="21"/>
          <w:lang w:eastAsia="zh-CN"/>
        </w:rPr>
        <w:t>”的可持续发展目标的问题简介和统计注释。</w:t>
      </w:r>
    </w:p>
    <w:p w:rsidR="003D580F" w:rsidRPr="00452A4B" w:rsidRDefault="003D580F" w:rsidP="00AA38E2">
      <w:pPr>
        <w:pStyle w:val="3"/>
        <w:numPr>
          <w:ilvl w:val="1"/>
          <w:numId w:val="65"/>
        </w:numPr>
        <w:tabs>
          <w:tab w:val="clear" w:pos="1440"/>
          <w:tab w:val="left" w:pos="1320"/>
        </w:tabs>
        <w:spacing w:afterLines="50" w:after="120" w:line="340" w:lineRule="atLeast"/>
        <w:ind w:left="1320" w:hanging="611"/>
        <w:jc w:val="both"/>
        <w:rPr>
          <w:rFonts w:ascii="SimSun" w:hAnsi="SimSun"/>
          <w:sz w:val="21"/>
          <w:szCs w:val="21"/>
          <w:lang w:eastAsia="zh-CN"/>
        </w:rPr>
      </w:pPr>
      <w:r w:rsidRPr="00C33597">
        <w:rPr>
          <w:rFonts w:ascii="KaiTi" w:eastAsia="KaiTi" w:hAnsi="SimSun" w:cs="SimSun" w:hint="eastAsia"/>
          <w:i/>
          <w:iCs/>
          <w:color w:val="000000"/>
          <w:sz w:val="21"/>
          <w:szCs w:val="21"/>
          <w:lang w:eastAsia="zh-CN"/>
        </w:rPr>
        <w:t>信息社会世界高峰会议</w:t>
      </w:r>
      <w:r w:rsidR="002D7C25">
        <w:rPr>
          <w:rFonts w:ascii="KaiTi" w:eastAsia="KaiTi" w:hAnsi="SimSun"/>
          <w:i/>
          <w:iCs/>
          <w:sz w:val="21"/>
          <w:szCs w:val="21"/>
          <w:lang w:eastAsia="zh-CN"/>
        </w:rPr>
        <w:t>(WSIS)</w:t>
      </w:r>
      <w:r w:rsidRPr="00C33597">
        <w:rPr>
          <w:rFonts w:ascii="KaiTi" w:eastAsia="KaiTi" w:hAnsi="SimSun" w:cs="SimSun" w:hint="eastAsia"/>
          <w:i/>
          <w:iCs/>
          <w:sz w:val="21"/>
          <w:szCs w:val="21"/>
          <w:lang w:eastAsia="zh-CN"/>
        </w:rPr>
        <w:t>以及互联网管理论坛</w:t>
      </w:r>
      <w:r w:rsidRPr="00C33597">
        <w:rPr>
          <w:rFonts w:ascii="KaiTi" w:eastAsia="KaiTi" w:hAnsi="SimSun"/>
          <w:i/>
          <w:iCs/>
          <w:sz w:val="21"/>
          <w:szCs w:val="21"/>
          <w:lang w:eastAsia="zh-CN"/>
        </w:rPr>
        <w:t>(IGF)</w:t>
      </w:r>
      <w:r w:rsidRPr="00C33597">
        <w:rPr>
          <w:rFonts w:ascii="KaiTi" w:eastAsia="KaiTi" w:hAnsi="SimSun" w:cs="SimSun" w:hint="eastAsia"/>
          <w:i/>
          <w:iCs/>
          <w:sz w:val="21"/>
          <w:szCs w:val="21"/>
          <w:lang w:eastAsia="zh-CN"/>
        </w:rPr>
        <w:t>：</w:t>
      </w:r>
      <w:r w:rsidRPr="00452A4B">
        <w:rPr>
          <w:rFonts w:ascii="SimSun" w:hAnsi="SimSun" w:cs="SimSun" w:hint="eastAsia"/>
          <w:sz w:val="21"/>
          <w:szCs w:val="21"/>
          <w:lang w:eastAsia="zh-CN"/>
        </w:rPr>
        <w:t>在</w:t>
      </w:r>
      <w:r w:rsidRPr="00452A4B">
        <w:rPr>
          <w:rFonts w:ascii="SimSun" w:hAnsi="SimSun"/>
          <w:sz w:val="21"/>
          <w:szCs w:val="21"/>
          <w:lang w:eastAsia="zh-CN"/>
        </w:rPr>
        <w:t>2012</w:t>
      </w:r>
      <w:r w:rsidRPr="00452A4B">
        <w:rPr>
          <w:rFonts w:ascii="SimSun" w:hAnsi="SimSun" w:cs="SimSun" w:hint="eastAsia"/>
          <w:sz w:val="21"/>
          <w:szCs w:val="21"/>
          <w:lang w:eastAsia="zh-CN"/>
        </w:rPr>
        <w:t>年和</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5</w:t>
      </w:r>
      <w:r w:rsidRPr="00452A4B">
        <w:rPr>
          <w:rFonts w:ascii="SimSun" w:hAnsi="SimSun" w:cs="SimSun" w:hint="eastAsia"/>
          <w:sz w:val="21"/>
          <w:szCs w:val="21"/>
          <w:lang w:eastAsia="zh-CN"/>
        </w:rPr>
        <w:t>月</w:t>
      </w:r>
      <w:r w:rsidRPr="00452A4B">
        <w:rPr>
          <w:rFonts w:ascii="SimSun" w:hAnsi="SimSun"/>
          <w:sz w:val="21"/>
          <w:szCs w:val="21"/>
          <w:lang w:eastAsia="zh-CN"/>
        </w:rPr>
        <w:t>WSIS</w:t>
      </w:r>
      <w:r w:rsidRPr="00452A4B">
        <w:rPr>
          <w:rFonts w:ascii="SimSun" w:hAnsi="SimSun" w:cs="SimSun" w:hint="eastAsia"/>
          <w:sz w:val="21"/>
          <w:szCs w:val="21"/>
          <w:lang w:eastAsia="zh-CN"/>
        </w:rPr>
        <w:t>论坛开幕时上、在</w:t>
      </w:r>
      <w:r w:rsidRPr="00452A4B">
        <w:rPr>
          <w:rFonts w:ascii="SimSun" w:hAnsi="SimSun"/>
          <w:color w:val="000000"/>
          <w:sz w:val="21"/>
          <w:szCs w:val="21"/>
          <w:lang w:eastAsia="zh-CN"/>
        </w:rPr>
        <w:t>2013</w:t>
      </w:r>
      <w:r w:rsidRPr="00452A4B">
        <w:rPr>
          <w:rFonts w:ascii="SimSun" w:hAnsi="SimSun" w:cs="SimSun" w:hint="eastAsia"/>
          <w:color w:val="000000"/>
          <w:sz w:val="21"/>
          <w:szCs w:val="21"/>
          <w:lang w:eastAsia="zh-CN"/>
        </w:rPr>
        <w:t>年</w:t>
      </w:r>
      <w:r w:rsidRPr="00452A4B">
        <w:rPr>
          <w:rFonts w:ascii="SimSun" w:hAnsi="SimSun"/>
          <w:color w:val="000000"/>
          <w:sz w:val="21"/>
          <w:szCs w:val="21"/>
          <w:lang w:eastAsia="zh-CN"/>
        </w:rPr>
        <w:t>WSIS</w:t>
      </w:r>
      <w:r w:rsidRPr="00452A4B">
        <w:rPr>
          <w:rFonts w:ascii="SimSun" w:hAnsi="SimSun" w:cs="SimSun" w:hint="eastAsia"/>
          <w:color w:val="000000"/>
          <w:sz w:val="21"/>
          <w:szCs w:val="21"/>
          <w:lang w:eastAsia="zh-CN"/>
        </w:rPr>
        <w:t>论坛关于新型经济体的信息通信技术和标准的高级别对话中，总干事发表了专题演讲。计划</w:t>
      </w:r>
      <w:r w:rsidRPr="00452A4B">
        <w:rPr>
          <w:rFonts w:ascii="SimSun" w:hAnsi="SimSun"/>
          <w:color w:val="000000"/>
          <w:sz w:val="21"/>
          <w:szCs w:val="21"/>
          <w:lang w:eastAsia="zh-CN"/>
        </w:rPr>
        <w:t>20</w:t>
      </w:r>
      <w:r w:rsidRPr="00452A4B">
        <w:rPr>
          <w:rFonts w:ascii="SimSun" w:hAnsi="SimSun" w:cs="SimSun" w:hint="eastAsia"/>
          <w:color w:val="000000"/>
          <w:sz w:val="21"/>
          <w:szCs w:val="21"/>
          <w:lang w:eastAsia="zh-CN"/>
        </w:rPr>
        <w:t>也协调</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有效参与</w:t>
      </w:r>
      <w:r w:rsidRPr="00452A4B">
        <w:rPr>
          <w:rFonts w:ascii="SimSun" w:hAnsi="SimSun"/>
          <w:color w:val="000000"/>
          <w:sz w:val="21"/>
          <w:szCs w:val="21"/>
          <w:lang w:eastAsia="zh-CN"/>
        </w:rPr>
        <w:t>2012</w:t>
      </w:r>
      <w:r w:rsidRPr="00452A4B">
        <w:rPr>
          <w:rFonts w:ascii="SimSun" w:hAnsi="SimSun" w:cs="SimSun" w:hint="eastAsia"/>
          <w:color w:val="000000"/>
          <w:sz w:val="21"/>
          <w:szCs w:val="21"/>
          <w:lang w:eastAsia="zh-CN"/>
        </w:rPr>
        <w:t>年和</w:t>
      </w:r>
      <w:r w:rsidRPr="00452A4B">
        <w:rPr>
          <w:rFonts w:ascii="SimSun" w:hAnsi="SimSun"/>
          <w:color w:val="000000"/>
          <w:sz w:val="21"/>
          <w:szCs w:val="21"/>
          <w:lang w:eastAsia="zh-CN"/>
        </w:rPr>
        <w:t>2013</w:t>
      </w:r>
      <w:r w:rsidRPr="00452A4B">
        <w:rPr>
          <w:rFonts w:ascii="SimSun" w:hAnsi="SimSun" w:cs="SimSun" w:hint="eastAsia"/>
          <w:color w:val="000000"/>
          <w:sz w:val="21"/>
          <w:szCs w:val="21"/>
          <w:lang w:eastAsia="zh-CN"/>
        </w:rPr>
        <w:t>年的互联网管理论坛。</w:t>
      </w:r>
    </w:p>
    <w:p w:rsidR="003D580F" w:rsidRPr="00452A4B" w:rsidRDefault="003D580F" w:rsidP="00AA38E2">
      <w:pPr>
        <w:pStyle w:val="3"/>
        <w:numPr>
          <w:ilvl w:val="1"/>
          <w:numId w:val="65"/>
        </w:numPr>
        <w:tabs>
          <w:tab w:val="clear" w:pos="1440"/>
          <w:tab w:val="left" w:pos="1320"/>
        </w:tabs>
        <w:spacing w:afterLines="50" w:after="120" w:line="340" w:lineRule="atLeast"/>
        <w:ind w:left="1320" w:hanging="611"/>
        <w:jc w:val="both"/>
        <w:rPr>
          <w:rFonts w:ascii="SimSun" w:hAnsi="SimSun"/>
          <w:color w:val="000000"/>
          <w:sz w:val="21"/>
          <w:szCs w:val="21"/>
          <w:lang w:eastAsia="zh-CN"/>
        </w:rPr>
      </w:pPr>
      <w:r w:rsidRPr="00C33597">
        <w:rPr>
          <w:rFonts w:ascii="KaiTi" w:eastAsia="KaiTi" w:hAnsi="SimSun" w:cs="SimSun" w:hint="eastAsia"/>
          <w:i/>
          <w:iCs/>
          <w:color w:val="000000"/>
          <w:sz w:val="21"/>
          <w:szCs w:val="21"/>
          <w:lang w:eastAsia="zh-CN"/>
        </w:rPr>
        <w:t>联合国气候变化框架公约</w:t>
      </w:r>
      <w:r w:rsidRPr="00C33597">
        <w:rPr>
          <w:rFonts w:ascii="KaiTi" w:eastAsia="KaiTi" w:hAnsi="SimSun"/>
          <w:i/>
          <w:iCs/>
          <w:color w:val="000000"/>
          <w:sz w:val="21"/>
          <w:szCs w:val="21"/>
          <w:lang w:eastAsia="zh-CN"/>
        </w:rPr>
        <w:t>(UNFCCC)</w:t>
      </w:r>
      <w:r w:rsidRPr="00C33597">
        <w:rPr>
          <w:rFonts w:ascii="KaiTi" w:eastAsia="KaiTi" w:hAnsi="SimSun" w:cs="SimSun" w:hint="eastAsia"/>
          <w:i/>
          <w:iCs/>
          <w:color w:val="000000"/>
          <w:sz w:val="21"/>
          <w:szCs w:val="21"/>
          <w:lang w:eastAsia="zh-CN"/>
        </w:rPr>
        <w:t>：</w:t>
      </w:r>
      <w:r w:rsidRPr="00452A4B">
        <w:rPr>
          <w:rFonts w:ascii="SimSun" w:hAnsi="SimSun"/>
          <w:sz w:val="21"/>
          <w:szCs w:val="21"/>
          <w:lang w:eastAsia="zh-CN"/>
        </w:rPr>
        <w:t>WIPO</w:t>
      </w:r>
      <w:r w:rsidRPr="00452A4B">
        <w:rPr>
          <w:rFonts w:ascii="SimSun" w:hAnsi="SimSun" w:cs="SimSun" w:hint="eastAsia"/>
          <w:sz w:val="21"/>
          <w:szCs w:val="21"/>
          <w:lang w:eastAsia="zh-CN"/>
        </w:rPr>
        <w:t>继续以观察员的身份出席相关的</w:t>
      </w:r>
      <w:r w:rsidRPr="00452A4B">
        <w:rPr>
          <w:rFonts w:ascii="SimSun" w:hAnsi="SimSun"/>
          <w:sz w:val="21"/>
          <w:szCs w:val="21"/>
          <w:lang w:eastAsia="zh-CN"/>
        </w:rPr>
        <w:t>UNFCCC</w:t>
      </w:r>
      <w:r w:rsidRPr="00452A4B">
        <w:rPr>
          <w:rFonts w:ascii="SimSun" w:hAnsi="SimSun" w:cs="SimSun" w:hint="eastAsia"/>
          <w:sz w:val="21"/>
          <w:szCs w:val="21"/>
          <w:lang w:eastAsia="zh-CN"/>
        </w:rPr>
        <w:t>会议，越来越多地重视对</w:t>
      </w:r>
      <w:r w:rsidRPr="00452A4B">
        <w:rPr>
          <w:rFonts w:ascii="SimSun" w:hAnsi="SimSun"/>
          <w:sz w:val="21"/>
          <w:szCs w:val="21"/>
          <w:lang w:eastAsia="zh-CN"/>
        </w:rPr>
        <w:t>UNFCCC</w:t>
      </w:r>
      <w:r w:rsidRPr="00452A4B">
        <w:rPr>
          <w:rFonts w:ascii="SimSun" w:hAnsi="SimSun" w:cs="SimSun" w:hint="eastAsia"/>
          <w:sz w:val="21"/>
          <w:szCs w:val="21"/>
          <w:lang w:eastAsia="zh-CN"/>
        </w:rPr>
        <w:t>技术机制的支持。计划</w:t>
      </w:r>
      <w:r w:rsidRPr="00452A4B">
        <w:rPr>
          <w:rFonts w:ascii="SimSun" w:hAnsi="SimSun"/>
          <w:sz w:val="21"/>
          <w:szCs w:val="21"/>
          <w:lang w:eastAsia="zh-CN"/>
        </w:rPr>
        <w:t>20</w:t>
      </w:r>
      <w:r w:rsidRPr="00452A4B">
        <w:rPr>
          <w:rFonts w:ascii="SimSun" w:hAnsi="SimSun" w:cs="SimSun" w:hint="eastAsia"/>
          <w:sz w:val="21"/>
          <w:szCs w:val="21"/>
          <w:lang w:eastAsia="zh-CN"/>
        </w:rPr>
        <w:t>在</w:t>
      </w:r>
      <w:r w:rsidRPr="00452A4B">
        <w:rPr>
          <w:rFonts w:ascii="SimSun" w:hAnsi="SimSun"/>
          <w:sz w:val="21"/>
          <w:szCs w:val="21"/>
          <w:lang w:eastAsia="zh-CN"/>
        </w:rPr>
        <w:t>UNFCC</w:t>
      </w:r>
      <w:r w:rsidRPr="00452A4B">
        <w:rPr>
          <w:rFonts w:ascii="SimSun" w:hAnsi="SimSun" w:hint="eastAsia"/>
          <w:sz w:val="21"/>
          <w:szCs w:val="21"/>
          <w:lang w:eastAsia="zh-CN"/>
        </w:rPr>
        <w:t>C</w:t>
      </w:r>
      <w:r w:rsidRPr="00452A4B">
        <w:rPr>
          <w:rFonts w:ascii="SimSun" w:hAnsi="SimSun" w:cs="SimSun" w:hint="eastAsia"/>
          <w:sz w:val="21"/>
          <w:szCs w:val="21"/>
          <w:lang w:eastAsia="zh-CN"/>
        </w:rPr>
        <w:t>内提高对</w:t>
      </w:r>
      <w:r w:rsidRPr="00452A4B">
        <w:rPr>
          <w:rFonts w:ascii="SimSun" w:hAnsi="SimSun"/>
          <w:color w:val="000000"/>
          <w:sz w:val="21"/>
          <w:szCs w:val="21"/>
          <w:lang w:eastAsia="zh-CN"/>
        </w:rPr>
        <w:t>WIPO GREEN</w:t>
      </w:r>
      <w:r w:rsidRPr="00452A4B">
        <w:rPr>
          <w:rFonts w:ascii="SimSun" w:hAnsi="SimSun" w:cs="SimSun" w:hint="eastAsia"/>
          <w:color w:val="000000"/>
          <w:sz w:val="21"/>
          <w:szCs w:val="21"/>
          <w:lang w:eastAsia="zh-CN"/>
        </w:rPr>
        <w:t>的认识、为</w:t>
      </w:r>
      <w:r w:rsidRPr="00452A4B">
        <w:rPr>
          <w:rFonts w:ascii="SimSun" w:hAnsi="SimSun"/>
          <w:color w:val="000000"/>
          <w:sz w:val="21"/>
          <w:szCs w:val="21"/>
          <w:lang w:eastAsia="zh-CN"/>
        </w:rPr>
        <w:t>WIPO GREEN</w:t>
      </w:r>
      <w:r w:rsidRPr="00452A4B">
        <w:rPr>
          <w:rFonts w:ascii="SimSun" w:hAnsi="SimSun" w:cs="SimSun" w:hint="eastAsia"/>
          <w:color w:val="000000"/>
          <w:sz w:val="21"/>
          <w:szCs w:val="21"/>
          <w:lang w:eastAsia="zh-CN"/>
        </w:rPr>
        <w:t>更广泛地引进新合作伙伴中发挥了重要的作用。</w:t>
      </w:r>
    </w:p>
    <w:p w:rsidR="003D580F" w:rsidRPr="00452A4B" w:rsidRDefault="003D580F" w:rsidP="00AA38E2">
      <w:pPr>
        <w:pStyle w:val="3"/>
        <w:numPr>
          <w:ilvl w:val="1"/>
          <w:numId w:val="65"/>
        </w:numPr>
        <w:tabs>
          <w:tab w:val="clear" w:pos="1440"/>
          <w:tab w:val="left" w:pos="1320"/>
        </w:tabs>
        <w:spacing w:afterLines="50" w:after="120" w:line="340" w:lineRule="atLeast"/>
        <w:ind w:left="1320" w:hanging="611"/>
        <w:jc w:val="both"/>
        <w:rPr>
          <w:rFonts w:ascii="SimSun" w:hAnsi="SimSun"/>
          <w:color w:val="000000"/>
          <w:sz w:val="21"/>
          <w:szCs w:val="21"/>
          <w:lang w:eastAsia="zh-CN"/>
        </w:rPr>
      </w:pPr>
      <w:r w:rsidRPr="00C33597">
        <w:rPr>
          <w:rFonts w:ascii="KaiTi" w:eastAsia="KaiTi" w:hAnsi="SimSun" w:cs="SimSun" w:hint="eastAsia"/>
          <w:i/>
          <w:iCs/>
          <w:color w:val="000000"/>
          <w:sz w:val="21"/>
          <w:szCs w:val="21"/>
          <w:lang w:eastAsia="zh-CN"/>
        </w:rPr>
        <w:t>与</w:t>
      </w:r>
      <w:r w:rsidRPr="00C33597">
        <w:rPr>
          <w:rFonts w:ascii="KaiTi" w:eastAsia="KaiTi" w:hAnsi="SimSun"/>
          <w:i/>
          <w:iCs/>
          <w:color w:val="000000"/>
          <w:sz w:val="21"/>
          <w:szCs w:val="21"/>
          <w:lang w:eastAsia="zh-CN"/>
        </w:rPr>
        <w:t>WTO</w:t>
      </w:r>
      <w:r w:rsidRPr="00C33597">
        <w:rPr>
          <w:rFonts w:ascii="KaiTi" w:eastAsia="KaiTi" w:hAnsi="SimSun" w:cs="SimSun" w:hint="eastAsia"/>
          <w:i/>
          <w:iCs/>
          <w:color w:val="000000"/>
          <w:sz w:val="21"/>
          <w:szCs w:val="21"/>
          <w:lang w:eastAsia="zh-CN"/>
        </w:rPr>
        <w:t>和</w:t>
      </w:r>
      <w:r w:rsidRPr="00C33597">
        <w:rPr>
          <w:rFonts w:ascii="KaiTi" w:eastAsia="KaiTi" w:hAnsi="SimSun"/>
          <w:i/>
          <w:iCs/>
          <w:color w:val="000000"/>
          <w:sz w:val="21"/>
          <w:szCs w:val="21"/>
          <w:lang w:eastAsia="zh-CN"/>
        </w:rPr>
        <w:t>WHO</w:t>
      </w:r>
      <w:r w:rsidRPr="00C33597">
        <w:rPr>
          <w:rFonts w:ascii="KaiTi" w:eastAsia="KaiTi" w:hAnsi="SimSun" w:cs="SimSun" w:hint="eastAsia"/>
          <w:i/>
          <w:iCs/>
          <w:color w:val="000000"/>
          <w:sz w:val="21"/>
          <w:szCs w:val="21"/>
          <w:lang w:eastAsia="zh-CN"/>
        </w:rPr>
        <w:t>合作：</w:t>
      </w:r>
      <w:r w:rsidRPr="00452A4B">
        <w:rPr>
          <w:rFonts w:ascii="SimSun" w:hAnsi="SimSun" w:cs="SimSun" w:hint="eastAsia"/>
          <w:color w:val="000000"/>
          <w:sz w:val="21"/>
          <w:szCs w:val="21"/>
          <w:lang w:eastAsia="zh-CN"/>
        </w:rPr>
        <w:t>本计划确保</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有效参与</w:t>
      </w:r>
      <w:r w:rsidRPr="00452A4B">
        <w:rPr>
          <w:rFonts w:ascii="SimSun" w:hAnsi="SimSun"/>
          <w:color w:val="000000"/>
          <w:sz w:val="21"/>
          <w:szCs w:val="21"/>
          <w:lang w:eastAsia="zh-CN"/>
        </w:rPr>
        <w:t>WTO TRIPS</w:t>
      </w:r>
      <w:r w:rsidRPr="00452A4B">
        <w:rPr>
          <w:rFonts w:ascii="SimSun" w:hAnsi="SimSun" w:cs="SimSun" w:hint="eastAsia"/>
          <w:color w:val="000000"/>
          <w:sz w:val="21"/>
          <w:szCs w:val="21"/>
          <w:lang w:eastAsia="zh-CN"/>
        </w:rPr>
        <w:t>理事会以及其他相关的</w:t>
      </w:r>
      <w:r w:rsidRPr="00452A4B">
        <w:rPr>
          <w:rFonts w:ascii="SimSun" w:hAnsi="SimSun"/>
          <w:color w:val="000000"/>
          <w:sz w:val="21"/>
          <w:szCs w:val="21"/>
          <w:lang w:eastAsia="zh-CN"/>
        </w:rPr>
        <w:t>WHO</w:t>
      </w:r>
      <w:r w:rsidRPr="00452A4B">
        <w:rPr>
          <w:rFonts w:ascii="SimSun" w:hAnsi="SimSun" w:cs="SimSun" w:hint="eastAsia"/>
          <w:color w:val="000000"/>
          <w:sz w:val="21"/>
          <w:szCs w:val="21"/>
          <w:lang w:eastAsia="zh-CN"/>
        </w:rPr>
        <w:t>会议和进程，协调</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参与</w:t>
      </w:r>
      <w:r w:rsidRPr="00452A4B">
        <w:rPr>
          <w:rFonts w:ascii="SimSun" w:hAnsi="SimSun"/>
          <w:color w:val="000000"/>
          <w:sz w:val="21"/>
          <w:szCs w:val="21"/>
          <w:lang w:eastAsia="zh-CN"/>
        </w:rPr>
        <w:t>WTO</w:t>
      </w:r>
      <w:r w:rsidRPr="00452A4B">
        <w:rPr>
          <w:rFonts w:ascii="SimSun" w:hAnsi="SimSun" w:cs="SimSun" w:hint="eastAsia"/>
          <w:color w:val="000000"/>
          <w:sz w:val="21"/>
          <w:szCs w:val="21"/>
          <w:lang w:eastAsia="zh-CN"/>
        </w:rPr>
        <w:t>不同主题的区域和国家研讨会。它确保</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参加联合国机构间工作组关于预防和控制非传染疾病</w:t>
      </w:r>
      <w:r w:rsidRPr="00452A4B">
        <w:rPr>
          <w:rFonts w:ascii="SimSun" w:hAnsi="SimSun"/>
          <w:color w:val="000000"/>
          <w:sz w:val="21"/>
          <w:szCs w:val="21"/>
          <w:lang w:eastAsia="zh-CN"/>
        </w:rPr>
        <w:t>(NCD)</w:t>
      </w:r>
      <w:r w:rsidRPr="00452A4B">
        <w:rPr>
          <w:rFonts w:ascii="SimSun" w:hAnsi="SimSun" w:cs="SimSun" w:hint="eastAsia"/>
          <w:color w:val="000000"/>
          <w:sz w:val="21"/>
          <w:szCs w:val="21"/>
          <w:lang w:eastAsia="zh-CN"/>
        </w:rPr>
        <w:t>的系列会议。</w:t>
      </w:r>
    </w:p>
    <w:p w:rsidR="003D580F" w:rsidRPr="00452A4B" w:rsidRDefault="003D580F" w:rsidP="00AA38E2">
      <w:pPr>
        <w:pStyle w:val="3"/>
        <w:numPr>
          <w:ilvl w:val="1"/>
          <w:numId w:val="65"/>
        </w:numPr>
        <w:tabs>
          <w:tab w:val="clear" w:pos="1440"/>
          <w:tab w:val="left" w:pos="1320"/>
        </w:tabs>
        <w:spacing w:afterLines="50" w:after="120" w:line="340" w:lineRule="atLeast"/>
        <w:ind w:left="1320" w:hanging="611"/>
        <w:jc w:val="both"/>
        <w:rPr>
          <w:rFonts w:ascii="SimSun" w:hAnsi="SimSun"/>
          <w:color w:val="000000"/>
          <w:sz w:val="21"/>
          <w:szCs w:val="21"/>
          <w:lang w:eastAsia="zh-CN"/>
        </w:rPr>
      </w:pPr>
      <w:r w:rsidRPr="00C33597">
        <w:rPr>
          <w:rFonts w:ascii="KaiTi" w:eastAsia="KaiTi" w:hAnsi="SimSun" w:cs="SimSun" w:hint="eastAsia"/>
          <w:i/>
          <w:iCs/>
          <w:color w:val="000000"/>
          <w:sz w:val="21"/>
          <w:szCs w:val="21"/>
          <w:lang w:eastAsia="zh-CN"/>
        </w:rPr>
        <w:t>全球创业周</w:t>
      </w:r>
      <w:r w:rsidRPr="00C33597">
        <w:rPr>
          <w:rFonts w:ascii="KaiTi" w:eastAsia="KaiTi" w:hAnsi="SimSun"/>
          <w:i/>
          <w:iCs/>
          <w:color w:val="000000"/>
          <w:sz w:val="21"/>
          <w:szCs w:val="21"/>
          <w:lang w:eastAsia="zh-CN"/>
        </w:rPr>
        <w:t>(GEW)</w:t>
      </w:r>
      <w:r w:rsidRPr="00C33597">
        <w:rPr>
          <w:rFonts w:ascii="KaiTi" w:eastAsia="KaiTi" w:hAnsi="SimSun" w:cs="SimSun" w:hint="eastAsia"/>
          <w:i/>
          <w:iCs/>
          <w:color w:val="000000"/>
          <w:sz w:val="21"/>
          <w:szCs w:val="21"/>
          <w:lang w:eastAsia="zh-CN"/>
        </w:rPr>
        <w:t>：</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与联合国贸易及发展会议</w:t>
      </w:r>
      <w:r w:rsidRPr="00452A4B">
        <w:rPr>
          <w:rFonts w:ascii="SimSun" w:hAnsi="SimSun"/>
          <w:color w:val="000000"/>
          <w:sz w:val="21"/>
          <w:szCs w:val="21"/>
          <w:lang w:eastAsia="zh-CN"/>
        </w:rPr>
        <w:t>(UNCTAD)</w:t>
      </w:r>
      <w:r w:rsidRPr="00452A4B">
        <w:rPr>
          <w:rFonts w:ascii="SimSun" w:hAnsi="SimSun" w:cs="SimSun" w:hint="eastAsia"/>
          <w:color w:val="000000"/>
          <w:sz w:val="21"/>
          <w:szCs w:val="21"/>
          <w:lang w:eastAsia="zh-CN"/>
        </w:rPr>
        <w:t>、联合国训练研究所</w:t>
      </w:r>
      <w:r w:rsidRPr="00452A4B">
        <w:rPr>
          <w:rFonts w:ascii="SimSun" w:hAnsi="SimSun"/>
          <w:color w:val="000000"/>
          <w:sz w:val="21"/>
          <w:szCs w:val="21"/>
          <w:lang w:eastAsia="zh-CN"/>
        </w:rPr>
        <w:t>(UNITAR)</w:t>
      </w:r>
      <w:r w:rsidRPr="00452A4B">
        <w:rPr>
          <w:rFonts w:ascii="SimSun" w:hAnsi="SimSun" w:cs="SimSun" w:hint="eastAsia"/>
          <w:color w:val="000000"/>
          <w:sz w:val="21"/>
          <w:szCs w:val="21"/>
          <w:lang w:eastAsia="zh-CN"/>
        </w:rPr>
        <w:t>、国际劳工组织</w:t>
      </w:r>
      <w:r w:rsidRPr="00452A4B">
        <w:rPr>
          <w:rFonts w:ascii="SimSun" w:hAnsi="SimSun"/>
          <w:color w:val="000000"/>
          <w:sz w:val="21"/>
          <w:szCs w:val="21"/>
          <w:lang w:eastAsia="zh-CN"/>
        </w:rPr>
        <w:t>(ILO)</w:t>
      </w:r>
      <w:r w:rsidRPr="00452A4B">
        <w:rPr>
          <w:rFonts w:ascii="SimSun" w:hAnsi="SimSun" w:cs="SimSun" w:hint="eastAsia"/>
          <w:color w:val="000000"/>
          <w:sz w:val="21"/>
          <w:szCs w:val="21"/>
          <w:lang w:eastAsia="zh-CN"/>
        </w:rPr>
        <w:t>、国际贸易委员会</w:t>
      </w:r>
      <w:r w:rsidRPr="00452A4B">
        <w:rPr>
          <w:rFonts w:ascii="SimSun" w:hAnsi="SimSun"/>
          <w:color w:val="000000"/>
          <w:sz w:val="21"/>
          <w:szCs w:val="21"/>
          <w:lang w:eastAsia="zh-CN"/>
        </w:rPr>
        <w:t>(ITC)</w:t>
      </w:r>
      <w:r w:rsidRPr="00452A4B">
        <w:rPr>
          <w:rFonts w:ascii="SimSun" w:hAnsi="SimSun" w:cs="SimSun" w:hint="eastAsia"/>
          <w:color w:val="000000"/>
          <w:sz w:val="21"/>
          <w:szCs w:val="21"/>
          <w:lang w:eastAsia="zh-CN"/>
        </w:rPr>
        <w:t>、日内瓦大学</w:t>
      </w:r>
      <w:r w:rsidRPr="00452A4B">
        <w:rPr>
          <w:rFonts w:ascii="SimSun" w:hAnsi="SimSun"/>
          <w:color w:val="000000"/>
          <w:sz w:val="21"/>
          <w:szCs w:val="21"/>
          <w:lang w:eastAsia="zh-CN"/>
        </w:rPr>
        <w:t>(UNIGE)/</w:t>
      </w:r>
      <w:r w:rsidRPr="00452A4B">
        <w:rPr>
          <w:rFonts w:ascii="SimSun" w:hAnsi="SimSun" w:cs="SimSun" w:hint="eastAsia"/>
          <w:color w:val="000000"/>
          <w:sz w:val="21"/>
          <w:szCs w:val="21"/>
          <w:lang w:eastAsia="zh-CN"/>
        </w:rPr>
        <w:t>新西兰国立理工学院</w:t>
      </w:r>
      <w:r w:rsidRPr="00452A4B">
        <w:rPr>
          <w:rFonts w:ascii="SimSun" w:hAnsi="SimSun"/>
          <w:color w:val="000000"/>
          <w:sz w:val="21"/>
          <w:szCs w:val="21"/>
          <w:lang w:eastAsia="zh-CN"/>
        </w:rPr>
        <w:t>(UNITEC)</w:t>
      </w:r>
      <w:r w:rsidRPr="00452A4B">
        <w:rPr>
          <w:rFonts w:ascii="SimSun" w:hAnsi="SimSun" w:cs="SimSun" w:hint="eastAsia"/>
          <w:color w:val="000000"/>
          <w:sz w:val="21"/>
          <w:szCs w:val="21"/>
          <w:lang w:eastAsia="zh-CN"/>
        </w:rPr>
        <w:t>、日内瓦经济发展部、法语企业联合会</w:t>
      </w:r>
      <w:r w:rsidRPr="00452A4B">
        <w:rPr>
          <w:rFonts w:ascii="SimSun" w:hAnsi="SimSun"/>
          <w:color w:val="000000"/>
          <w:sz w:val="21"/>
          <w:szCs w:val="21"/>
          <w:lang w:eastAsia="zh-CN"/>
        </w:rPr>
        <w:t>(FER)</w:t>
      </w:r>
      <w:r w:rsidRPr="00452A4B">
        <w:rPr>
          <w:rFonts w:ascii="SimSun" w:hAnsi="SimSun" w:cs="SimSun" w:hint="eastAsia"/>
          <w:color w:val="000000"/>
          <w:sz w:val="21"/>
          <w:szCs w:val="21"/>
          <w:lang w:eastAsia="zh-CN"/>
        </w:rPr>
        <w:t>合作组织了</w:t>
      </w:r>
      <w:r w:rsidRPr="00452A4B">
        <w:rPr>
          <w:rFonts w:ascii="SimSun" w:hAnsi="SimSun"/>
          <w:color w:val="000000"/>
          <w:sz w:val="21"/>
          <w:szCs w:val="21"/>
          <w:lang w:eastAsia="zh-CN"/>
        </w:rPr>
        <w:t>2012</w:t>
      </w:r>
      <w:r w:rsidRPr="00452A4B">
        <w:rPr>
          <w:rFonts w:ascii="SimSun" w:hAnsi="SimSun" w:cs="SimSun" w:hint="eastAsia"/>
          <w:color w:val="000000"/>
          <w:sz w:val="21"/>
          <w:szCs w:val="21"/>
          <w:lang w:eastAsia="zh-CN"/>
        </w:rPr>
        <w:t>及</w:t>
      </w:r>
      <w:r w:rsidRPr="00452A4B">
        <w:rPr>
          <w:rFonts w:ascii="SimSun" w:hAnsi="SimSun"/>
          <w:color w:val="000000"/>
          <w:sz w:val="21"/>
          <w:szCs w:val="21"/>
          <w:lang w:eastAsia="zh-CN"/>
        </w:rPr>
        <w:t>2013</w:t>
      </w:r>
      <w:r w:rsidRPr="00452A4B">
        <w:rPr>
          <w:rFonts w:ascii="SimSun" w:hAnsi="SimSun" w:cs="SimSun" w:hint="eastAsia"/>
          <w:color w:val="000000"/>
          <w:sz w:val="21"/>
          <w:szCs w:val="21"/>
          <w:lang w:eastAsia="zh-CN"/>
        </w:rPr>
        <w:t>年全球创业周，展示了发展中国家中小企业、青年企业家和妇女对各种知识产权工具成功的运用。</w:t>
      </w:r>
    </w:p>
    <w:p w:rsidR="003D580F" w:rsidRPr="00452A4B" w:rsidRDefault="003D580F" w:rsidP="00AA38E2">
      <w:pPr>
        <w:pStyle w:val="3"/>
        <w:numPr>
          <w:ilvl w:val="1"/>
          <w:numId w:val="65"/>
        </w:numPr>
        <w:tabs>
          <w:tab w:val="clear" w:pos="1440"/>
          <w:tab w:val="left" w:pos="1320"/>
        </w:tabs>
        <w:spacing w:afterLines="50" w:after="120" w:line="340" w:lineRule="atLeast"/>
        <w:ind w:left="1320" w:hanging="611"/>
        <w:jc w:val="both"/>
        <w:rPr>
          <w:rFonts w:ascii="SimSun" w:hAnsi="SimSun"/>
          <w:color w:val="000000"/>
          <w:sz w:val="21"/>
          <w:szCs w:val="21"/>
          <w:lang w:eastAsia="zh-CN"/>
        </w:rPr>
      </w:pPr>
      <w:r w:rsidRPr="00C33597">
        <w:rPr>
          <w:rFonts w:ascii="KaiTi" w:eastAsia="KaiTi" w:hAnsi="SimSun" w:cs="SimSun" w:hint="eastAsia"/>
          <w:i/>
          <w:iCs/>
          <w:color w:val="000000"/>
          <w:sz w:val="21"/>
          <w:szCs w:val="21"/>
          <w:lang w:eastAsia="zh-CN"/>
        </w:rPr>
        <w:t>在水</w:t>
      </w:r>
      <w:r w:rsidRPr="00400C1E">
        <w:rPr>
          <w:rFonts w:ascii="KaiTi" w:eastAsia="KaiTi" w:hAnsi="SimSun" w:cs="SimSun" w:hint="eastAsia"/>
          <w:i/>
          <w:iCs/>
          <w:sz w:val="21"/>
          <w:szCs w:val="21"/>
          <w:lang w:eastAsia="zh-CN"/>
        </w:rPr>
        <w:t>的领域与联合国合作：</w:t>
      </w:r>
      <w:r w:rsidRPr="00400C1E">
        <w:rPr>
          <w:rFonts w:ascii="SimSun" w:hAnsi="SimSun"/>
          <w:sz w:val="21"/>
          <w:szCs w:val="21"/>
          <w:lang w:eastAsia="zh-CN"/>
        </w:rPr>
        <w:t>2012</w:t>
      </w:r>
      <w:r w:rsidRPr="00400C1E">
        <w:rPr>
          <w:rFonts w:ascii="SimSun" w:hAnsi="SimSun" w:cs="SimSun" w:hint="eastAsia"/>
          <w:sz w:val="21"/>
          <w:szCs w:val="21"/>
          <w:lang w:eastAsia="zh-CN"/>
        </w:rPr>
        <w:t>年，</w:t>
      </w:r>
      <w:r w:rsidRPr="00400C1E">
        <w:rPr>
          <w:rFonts w:ascii="SimSun" w:hAnsi="SimSun"/>
          <w:sz w:val="21"/>
          <w:szCs w:val="21"/>
          <w:lang w:eastAsia="zh-CN"/>
        </w:rPr>
        <w:t>WIPO</w:t>
      </w:r>
      <w:r w:rsidRPr="00400C1E">
        <w:rPr>
          <w:rFonts w:ascii="SimSun" w:hAnsi="SimSun" w:cs="SimSun" w:hint="eastAsia"/>
          <w:sz w:val="21"/>
          <w:szCs w:val="21"/>
          <w:lang w:eastAsia="zh-CN"/>
        </w:rPr>
        <w:t>与国际可再生能源机构</w:t>
      </w:r>
      <w:r w:rsidRPr="00400C1E">
        <w:rPr>
          <w:rFonts w:ascii="SimSun" w:hAnsi="SimSun"/>
          <w:sz w:val="21"/>
          <w:szCs w:val="21"/>
          <w:lang w:eastAsia="zh-CN"/>
        </w:rPr>
        <w:t>(IRENA)</w:t>
      </w:r>
      <w:r w:rsidRPr="00400C1E">
        <w:rPr>
          <w:rFonts w:ascii="SimSun" w:hAnsi="SimSun" w:cs="SimSun" w:hint="eastAsia"/>
          <w:sz w:val="21"/>
          <w:szCs w:val="21"/>
          <w:lang w:eastAsia="zh-CN"/>
        </w:rPr>
        <w:t>、全球水、环境、健康研究所</w:t>
      </w:r>
      <w:r w:rsidRPr="00400C1E">
        <w:rPr>
          <w:rFonts w:ascii="SimSun" w:hAnsi="SimSun"/>
          <w:sz w:val="21"/>
          <w:szCs w:val="21"/>
          <w:lang w:eastAsia="zh-CN"/>
        </w:rPr>
        <w:t>(GIWEH)</w:t>
      </w:r>
      <w:r w:rsidRPr="00400C1E">
        <w:rPr>
          <w:rFonts w:ascii="SimSun" w:hAnsi="SimSun" w:cs="SimSun" w:hint="eastAsia"/>
          <w:sz w:val="21"/>
          <w:szCs w:val="21"/>
          <w:lang w:eastAsia="zh-CN"/>
        </w:rPr>
        <w:t>合作，在世界水日组织了一场题为“专利信息在支持可持续获得安全饮用水上发挥的作用”的研讨会，并在</w:t>
      </w:r>
      <w:r w:rsidRPr="00400C1E">
        <w:rPr>
          <w:rFonts w:ascii="SimSun" w:hAnsi="SimSun"/>
          <w:sz w:val="21"/>
          <w:szCs w:val="21"/>
          <w:lang w:eastAsia="zh-CN"/>
        </w:rPr>
        <w:t>2013</w:t>
      </w:r>
      <w:r w:rsidRPr="00400C1E">
        <w:rPr>
          <w:rFonts w:ascii="SimSun" w:hAnsi="SimSun" w:cs="SimSun" w:hint="eastAsia"/>
          <w:sz w:val="21"/>
          <w:szCs w:val="21"/>
          <w:lang w:eastAsia="zh-CN"/>
        </w:rPr>
        <w:t>年采取了进一步的后续行动</w:t>
      </w:r>
      <w:r w:rsidRPr="00452A4B">
        <w:rPr>
          <w:rFonts w:ascii="SimSun" w:hAnsi="SimSun" w:cs="SimSun" w:hint="eastAsia"/>
          <w:color w:val="000000"/>
          <w:sz w:val="21"/>
          <w:szCs w:val="21"/>
          <w:lang w:eastAsia="zh-CN"/>
        </w:rPr>
        <w:t>。</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color w:val="000000"/>
          <w:sz w:val="21"/>
          <w:szCs w:val="21"/>
          <w:lang w:eastAsia="zh-CN"/>
        </w:rPr>
        <w:t>20.2.</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计划</w:t>
      </w:r>
      <w:r w:rsidRPr="00452A4B">
        <w:rPr>
          <w:rFonts w:ascii="SimSun" w:hAnsi="SimSun"/>
          <w:color w:val="000000"/>
          <w:sz w:val="21"/>
          <w:szCs w:val="21"/>
          <w:lang w:eastAsia="zh-CN"/>
        </w:rPr>
        <w:t>20</w:t>
      </w:r>
      <w:r w:rsidRPr="00452A4B">
        <w:rPr>
          <w:rFonts w:ascii="SimSun" w:hAnsi="SimSun" w:cs="SimSun" w:hint="eastAsia"/>
          <w:color w:val="000000"/>
          <w:sz w:val="21"/>
          <w:szCs w:val="21"/>
          <w:lang w:eastAsia="zh-CN"/>
        </w:rPr>
        <w:t>充当着预算外资源动员的中心协调计划的角色。在</w:t>
      </w:r>
      <w:r w:rsidRPr="00452A4B">
        <w:rPr>
          <w:rFonts w:ascii="SimSun" w:hAnsi="SimSun"/>
          <w:color w:val="000000"/>
          <w:sz w:val="21"/>
          <w:szCs w:val="21"/>
          <w:lang w:eastAsia="zh-CN"/>
        </w:rPr>
        <w:t>2012/13</w:t>
      </w:r>
      <w:r w:rsidRPr="00452A4B">
        <w:rPr>
          <w:rFonts w:ascii="SimSun" w:hAnsi="SimSun" w:cs="SimSun" w:hint="eastAsia"/>
          <w:color w:val="000000"/>
          <w:sz w:val="21"/>
          <w:szCs w:val="21"/>
          <w:lang w:eastAsia="zh-CN"/>
        </w:rPr>
        <w:t>两年期，</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成功增加了来自信托基金协议的自愿资金的可用性，较</w:t>
      </w:r>
      <w:r w:rsidRPr="00452A4B">
        <w:rPr>
          <w:rFonts w:ascii="SimSun" w:hAnsi="SimSun"/>
          <w:color w:val="000000"/>
          <w:sz w:val="21"/>
          <w:szCs w:val="21"/>
          <w:lang w:eastAsia="zh-CN"/>
        </w:rPr>
        <w:t>2010/11</w:t>
      </w:r>
      <w:r w:rsidRPr="00452A4B">
        <w:rPr>
          <w:rFonts w:ascii="SimSun" w:hAnsi="SimSun" w:cs="SimSun" w:hint="eastAsia"/>
          <w:color w:val="000000"/>
          <w:sz w:val="21"/>
          <w:szCs w:val="21"/>
          <w:lang w:eastAsia="zh-CN"/>
        </w:rPr>
        <w:t>两年期增加了</w:t>
      </w:r>
      <w:r w:rsidRPr="00452A4B">
        <w:rPr>
          <w:rFonts w:ascii="SimSun" w:hAnsi="SimSun"/>
          <w:color w:val="000000"/>
          <w:sz w:val="21"/>
          <w:szCs w:val="21"/>
          <w:lang w:eastAsia="zh-CN"/>
        </w:rPr>
        <w:t>44.5%</w:t>
      </w:r>
      <w:r w:rsidRPr="00452A4B">
        <w:rPr>
          <w:rFonts w:ascii="SimSun" w:hAnsi="SimSun" w:cs="SimSun" w:hint="eastAsia"/>
          <w:color w:val="000000"/>
          <w:sz w:val="21"/>
          <w:szCs w:val="21"/>
          <w:lang w:eastAsia="zh-CN"/>
        </w:rPr>
        <w:t>。计划</w:t>
      </w:r>
      <w:r w:rsidRPr="00452A4B">
        <w:rPr>
          <w:rFonts w:ascii="SimSun" w:hAnsi="SimSun"/>
          <w:color w:val="000000"/>
          <w:sz w:val="21"/>
          <w:szCs w:val="21"/>
          <w:lang w:eastAsia="zh-CN"/>
        </w:rPr>
        <w:t>20</w:t>
      </w:r>
      <w:r w:rsidRPr="00452A4B">
        <w:rPr>
          <w:rFonts w:ascii="SimSun" w:hAnsi="SimSun" w:cs="SimSun" w:hint="eastAsia"/>
          <w:color w:val="000000"/>
          <w:sz w:val="21"/>
          <w:szCs w:val="21"/>
          <w:lang w:eastAsia="zh-CN"/>
        </w:rPr>
        <w:t>与其它相关计划紧密合作，以支持和促进调动资源工作。</w:t>
      </w:r>
    </w:p>
    <w:p w:rsidR="003D580F" w:rsidRPr="0045541C" w:rsidRDefault="003D580F" w:rsidP="00AA38E2">
      <w:pPr>
        <w:spacing w:beforeLines="100" w:before="240" w:afterLines="100" w:after="240" w:line="340" w:lineRule="atLeast"/>
        <w:jc w:val="both"/>
        <w:rPr>
          <w:rFonts w:ascii="SimSun" w:hAnsi="SimSun"/>
          <w:bCs/>
          <w:sz w:val="21"/>
          <w:szCs w:val="21"/>
          <w:lang w:eastAsia="zh-CN"/>
        </w:rPr>
      </w:pPr>
      <w:r w:rsidRPr="0045541C">
        <w:rPr>
          <w:rFonts w:ascii="SimSun" w:hAnsi="SimSun"/>
          <w:bCs/>
          <w:sz w:val="21"/>
          <w:szCs w:val="21"/>
          <w:lang w:eastAsia="zh-CN"/>
        </w:rPr>
        <w:t>WIPO</w:t>
      </w:r>
      <w:r w:rsidRPr="0045541C">
        <w:rPr>
          <w:rFonts w:ascii="SimSun" w:hAnsi="SimSun" w:cs="SimSun" w:hint="eastAsia"/>
          <w:bCs/>
          <w:sz w:val="21"/>
          <w:szCs w:val="21"/>
          <w:lang w:eastAsia="zh-CN"/>
        </w:rPr>
        <w:t>纽约办事处</w:t>
      </w:r>
    </w:p>
    <w:p w:rsidR="003D580F" w:rsidRPr="00452A4B" w:rsidRDefault="003D580F" w:rsidP="00AA38E2">
      <w:pPr>
        <w:tabs>
          <w:tab w:val="left" w:pos="710"/>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20.3.</w:t>
      </w:r>
      <w:r w:rsidRPr="00452A4B">
        <w:rPr>
          <w:rFonts w:ascii="SimSun" w:hAnsi="SimSun"/>
          <w:sz w:val="21"/>
          <w:szCs w:val="21"/>
          <w:lang w:eastAsia="zh-CN"/>
        </w:rPr>
        <w:tab/>
        <w:t>WIPO</w:t>
      </w:r>
      <w:r w:rsidRPr="00452A4B">
        <w:rPr>
          <w:rFonts w:ascii="SimSun" w:hAnsi="SimSun" w:cs="SimSun" w:hint="eastAsia"/>
          <w:sz w:val="21"/>
          <w:szCs w:val="21"/>
          <w:lang w:eastAsia="zh-CN"/>
        </w:rPr>
        <w:t>纽约办事处是</w:t>
      </w:r>
      <w:r w:rsidRPr="00452A4B">
        <w:rPr>
          <w:rFonts w:ascii="SimSun" w:hAnsi="SimSun"/>
          <w:sz w:val="21"/>
          <w:szCs w:val="21"/>
          <w:lang w:eastAsia="zh-CN"/>
        </w:rPr>
        <w:t>WIPO</w:t>
      </w:r>
      <w:r w:rsidRPr="00452A4B">
        <w:rPr>
          <w:rFonts w:ascii="SimSun" w:hAnsi="SimSun" w:cs="SimSun" w:hint="eastAsia"/>
          <w:sz w:val="21"/>
          <w:szCs w:val="21"/>
          <w:lang w:eastAsia="zh-CN"/>
        </w:rPr>
        <w:t>外部联络功能的延伸，承担与纽约联合国秘书处、驻纽约的联合国机构的联络。在这方面，它在有效参与上述相关活动中发挥了重要作用。再举一个例子，</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12</w:t>
      </w:r>
      <w:r w:rsidRPr="00452A4B">
        <w:rPr>
          <w:rFonts w:ascii="SimSun" w:hAnsi="SimSun" w:cs="SimSun" w:hint="eastAsia"/>
          <w:sz w:val="21"/>
          <w:szCs w:val="21"/>
          <w:lang w:eastAsia="zh-CN"/>
        </w:rPr>
        <w:t>月，作为联合国纪念国际残疾人日活动的一部分，纽约办事处在纽约联合国举办了一场促进遵守</w:t>
      </w:r>
      <w:r w:rsidR="00FA6AC0">
        <w:rPr>
          <w:rFonts w:ascii="SimSun" w:hAnsi="SimSun" w:cs="SimSun" w:hint="eastAsia"/>
          <w:sz w:val="21"/>
          <w:szCs w:val="21"/>
          <w:lang w:eastAsia="zh-CN"/>
        </w:rPr>
        <w:t>马拉喀什</w:t>
      </w:r>
      <w:r w:rsidRPr="00452A4B">
        <w:rPr>
          <w:rFonts w:ascii="SimSun" w:hAnsi="SimSun" w:cs="SimSun" w:hint="eastAsia"/>
          <w:sz w:val="21"/>
          <w:szCs w:val="21"/>
          <w:lang w:eastAsia="zh-CN"/>
        </w:rPr>
        <w:t>VIP条约的配套活动。</w:t>
      </w:r>
    </w:p>
    <w:p w:rsidR="003D580F" w:rsidRPr="0045541C" w:rsidRDefault="003D580F" w:rsidP="00AA38E2">
      <w:pPr>
        <w:spacing w:beforeLines="100" w:before="240" w:afterLines="100" w:after="240" w:line="340" w:lineRule="atLeast"/>
        <w:jc w:val="both"/>
        <w:rPr>
          <w:rFonts w:ascii="SimSun" w:hAnsi="SimSun"/>
          <w:bCs/>
          <w:sz w:val="21"/>
          <w:szCs w:val="21"/>
          <w:lang w:eastAsia="zh-CN"/>
        </w:rPr>
      </w:pPr>
      <w:r w:rsidRPr="0045541C">
        <w:rPr>
          <w:rFonts w:ascii="SimSun" w:hAnsi="SimSun" w:hint="eastAsia"/>
          <w:bCs/>
          <w:sz w:val="21"/>
          <w:szCs w:val="21"/>
          <w:lang w:eastAsia="zh-CN"/>
        </w:rPr>
        <w:t>非政府组织和产业联系</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20.4.</w:t>
      </w:r>
      <w:r w:rsidRPr="00452A4B">
        <w:rPr>
          <w:rFonts w:ascii="SimSun" w:hAnsi="SimSun"/>
          <w:sz w:val="21"/>
          <w:szCs w:val="21"/>
          <w:lang w:eastAsia="zh-CN"/>
        </w:rPr>
        <w:tab/>
        <w:t>WIPO</w:t>
      </w:r>
      <w:r w:rsidRPr="00452A4B">
        <w:rPr>
          <w:rFonts w:ascii="SimSun" w:hAnsi="SimSun" w:cs="SimSun" w:hint="eastAsia"/>
          <w:sz w:val="21"/>
          <w:szCs w:val="21"/>
          <w:lang w:eastAsia="zh-CN"/>
        </w:rPr>
        <w:t>继续加强与非政府利益攸关者的合作，并促进他们积极参与其计划。在本两年期过程中，与发展议程建议</w:t>
      </w:r>
      <w:r w:rsidRPr="00452A4B">
        <w:rPr>
          <w:rFonts w:ascii="SimSun" w:hAnsi="SimSun"/>
          <w:sz w:val="21"/>
          <w:szCs w:val="21"/>
          <w:lang w:eastAsia="zh-CN"/>
        </w:rPr>
        <w:t>42</w:t>
      </w:r>
      <w:r w:rsidRPr="00452A4B">
        <w:rPr>
          <w:rFonts w:ascii="SimSun" w:hAnsi="SimSun" w:cs="SimSun" w:hint="eastAsia"/>
          <w:sz w:val="21"/>
          <w:szCs w:val="21"/>
          <w:lang w:eastAsia="zh-CN"/>
        </w:rPr>
        <w:t>相一致，</w:t>
      </w:r>
      <w:r w:rsidRPr="00452A4B">
        <w:rPr>
          <w:rFonts w:ascii="SimSun" w:hAnsi="SimSun"/>
          <w:sz w:val="21"/>
          <w:szCs w:val="21"/>
          <w:lang w:eastAsia="zh-CN"/>
        </w:rPr>
        <w:t>WIPO</w:t>
      </w:r>
      <w:r w:rsidRPr="00452A4B">
        <w:rPr>
          <w:rFonts w:ascii="SimSun" w:hAnsi="SimSun" w:cs="SimSun" w:hint="eastAsia"/>
          <w:sz w:val="21"/>
          <w:szCs w:val="21"/>
          <w:lang w:eastAsia="zh-CN"/>
        </w:rPr>
        <w:t>继续确定和增加参与机会，加强措施确保公众能广泛参与</w:t>
      </w:r>
      <w:r w:rsidRPr="00452A4B">
        <w:rPr>
          <w:rFonts w:ascii="SimSun" w:hAnsi="SimSun"/>
          <w:sz w:val="21"/>
          <w:szCs w:val="21"/>
          <w:lang w:eastAsia="zh-CN"/>
        </w:rPr>
        <w:t>WIPO</w:t>
      </w:r>
      <w:r w:rsidRPr="00452A4B">
        <w:rPr>
          <w:rFonts w:ascii="SimSun" w:hAnsi="SimSun" w:cs="SimSun" w:hint="eastAsia"/>
          <w:sz w:val="21"/>
          <w:szCs w:val="21"/>
          <w:lang w:eastAsia="zh-CN"/>
        </w:rPr>
        <w:t>的活动。这主要是通过举办讲习班、研讨会，为各个常设委员会组织的配套活动、信息通报会或其他论坛来实现，在这些活动中，</w:t>
      </w:r>
      <w:r w:rsidRPr="00452A4B">
        <w:rPr>
          <w:rFonts w:ascii="SimSun" w:hAnsi="SimSun"/>
          <w:sz w:val="21"/>
          <w:szCs w:val="21"/>
          <w:lang w:eastAsia="zh-CN"/>
        </w:rPr>
        <w:t>WIPO</w:t>
      </w:r>
      <w:r w:rsidRPr="00452A4B">
        <w:rPr>
          <w:rFonts w:ascii="SimSun" w:hAnsi="SimSun" w:cs="SimSun" w:hint="eastAsia"/>
          <w:sz w:val="21"/>
          <w:szCs w:val="21"/>
          <w:lang w:eastAsia="zh-CN"/>
        </w:rPr>
        <w:t>与非政府参与者进行了有价值的交流。</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20.5.</w:t>
      </w:r>
      <w:r w:rsidRPr="00452A4B">
        <w:rPr>
          <w:rFonts w:ascii="SimSun" w:hAnsi="SimSun"/>
          <w:sz w:val="21"/>
          <w:szCs w:val="21"/>
          <w:lang w:eastAsia="zh-CN"/>
        </w:rPr>
        <w:tab/>
        <w:t>2012</w:t>
      </w:r>
      <w:r w:rsidRPr="00452A4B">
        <w:rPr>
          <w:rFonts w:ascii="SimSun" w:hAnsi="SimSun" w:cs="SimSun" w:hint="eastAsia"/>
          <w:sz w:val="21"/>
          <w:szCs w:val="21"/>
          <w:lang w:eastAsia="zh-CN"/>
        </w:rPr>
        <w:t>年，</w:t>
      </w:r>
      <w:r w:rsidRPr="00452A4B">
        <w:rPr>
          <w:rFonts w:ascii="SimSun" w:hAnsi="SimSun"/>
          <w:sz w:val="21"/>
          <w:szCs w:val="21"/>
          <w:lang w:eastAsia="zh-CN"/>
        </w:rPr>
        <w:t>WIPO</w:t>
      </w:r>
      <w:r w:rsidRPr="00452A4B">
        <w:rPr>
          <w:rFonts w:ascii="SimSun" w:hAnsi="SimSun" w:cs="SimSun" w:hint="eastAsia"/>
          <w:sz w:val="21"/>
          <w:szCs w:val="21"/>
          <w:lang w:eastAsia="zh-CN"/>
        </w:rPr>
        <w:t>主办了总干事专门会见非政府组织的第一次会议，会议为有价值地交流</w:t>
      </w:r>
      <w:r w:rsidRPr="00452A4B">
        <w:rPr>
          <w:rFonts w:ascii="SimSun" w:hAnsi="SimSun"/>
          <w:sz w:val="21"/>
          <w:szCs w:val="21"/>
          <w:lang w:eastAsia="zh-CN"/>
        </w:rPr>
        <w:t>WIPO</w:t>
      </w:r>
      <w:r w:rsidRPr="00452A4B">
        <w:rPr>
          <w:rFonts w:ascii="SimSun" w:hAnsi="SimSun" w:cs="SimSun" w:hint="eastAsia"/>
          <w:sz w:val="21"/>
          <w:szCs w:val="21"/>
          <w:lang w:eastAsia="zh-CN"/>
        </w:rPr>
        <w:t>迄今为止取得的成就以及来年的优先工作提供了一次重要的机会。</w:t>
      </w:r>
      <w:r w:rsidRPr="00452A4B">
        <w:rPr>
          <w:rFonts w:ascii="SimSun" w:hAnsi="SimSun"/>
          <w:sz w:val="21"/>
          <w:szCs w:val="21"/>
          <w:lang w:eastAsia="zh-CN"/>
        </w:rPr>
        <w:t>2013</w:t>
      </w:r>
      <w:r w:rsidRPr="00452A4B">
        <w:rPr>
          <w:rFonts w:ascii="SimSun" w:hAnsi="SimSun" w:cs="SimSun" w:hint="eastAsia"/>
          <w:sz w:val="21"/>
          <w:szCs w:val="21"/>
          <w:lang w:eastAsia="zh-CN"/>
        </w:rPr>
        <w:t>年举办了总干事会见经认证的非政府组织的第二次会议，并将其制度化为每年一次的活动，保持该重要对话的关键特征，强调了</w:t>
      </w:r>
      <w:r w:rsidRPr="00452A4B">
        <w:rPr>
          <w:rFonts w:ascii="SimSun" w:hAnsi="SimSun"/>
          <w:sz w:val="21"/>
          <w:szCs w:val="21"/>
          <w:lang w:eastAsia="zh-CN"/>
        </w:rPr>
        <w:t>WIPO</w:t>
      </w:r>
      <w:r w:rsidRPr="00452A4B">
        <w:rPr>
          <w:rFonts w:ascii="SimSun" w:hAnsi="SimSun" w:cs="SimSun" w:hint="eastAsia"/>
          <w:sz w:val="21"/>
          <w:szCs w:val="21"/>
          <w:lang w:eastAsia="zh-CN"/>
        </w:rPr>
        <w:t>对非政府利益攸关者的兴趣和关心，并承诺与其进行公开、透明和及时响应的互动。</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20.6.</w:t>
      </w:r>
      <w:r w:rsidRPr="00452A4B">
        <w:rPr>
          <w:rFonts w:ascii="SimSun" w:hAnsi="SimSun"/>
          <w:sz w:val="21"/>
          <w:szCs w:val="21"/>
          <w:lang w:eastAsia="zh-CN"/>
        </w:rPr>
        <w:tab/>
        <w:t>2012</w:t>
      </w:r>
      <w:r w:rsidRPr="00452A4B">
        <w:rPr>
          <w:rFonts w:ascii="SimSun" w:hAnsi="SimSun" w:cs="SimSun" w:hint="eastAsia"/>
          <w:sz w:val="21"/>
          <w:szCs w:val="21"/>
          <w:lang w:eastAsia="zh-CN"/>
        </w:rPr>
        <w:t>年，成员国也认识到与广泛非政府利益攸关者，包括私营企业在内的更包容性合作的需求。通过促进和这些利益攸关者之间更有效的讨论，更重要的是，参与他们的讨论，</w:t>
      </w:r>
      <w:r w:rsidRPr="00452A4B">
        <w:rPr>
          <w:rFonts w:ascii="SimSun" w:hAnsi="SimSun"/>
          <w:sz w:val="21"/>
          <w:szCs w:val="21"/>
          <w:lang w:eastAsia="zh-CN"/>
        </w:rPr>
        <w:t>WIPO</w:t>
      </w:r>
      <w:r w:rsidRPr="00452A4B">
        <w:rPr>
          <w:rFonts w:ascii="SimSun" w:hAnsi="SimSun" w:cs="SimSun" w:hint="eastAsia"/>
          <w:sz w:val="21"/>
          <w:szCs w:val="21"/>
          <w:lang w:eastAsia="zh-CN"/>
        </w:rPr>
        <w:t>继续促进必要的协同合作，以解决全球知识产权问题。在成员国大会背景下组织的</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WIPO</w:t>
      </w:r>
      <w:r w:rsidRPr="00452A4B">
        <w:rPr>
          <w:rFonts w:ascii="SimSun" w:hAnsi="SimSun" w:cs="SimSun" w:hint="eastAsia"/>
          <w:sz w:val="21"/>
          <w:szCs w:val="21"/>
          <w:lang w:eastAsia="zh-CN"/>
        </w:rPr>
        <w:t>论坛，为与卓越和富有远见的创新者对话提供了一个平台，以就他们各自对提高生活水平的潜力的观点，他们如何传播知识和关于其创造发明和发展的有用之处，以及如何创造一个能够促进他们所参与的突破性工作的环境进行交流。</w:t>
      </w:r>
    </w:p>
    <w:p w:rsidR="003D580F" w:rsidRPr="00DC53EE" w:rsidRDefault="003D580F" w:rsidP="00AA38E2">
      <w:pPr>
        <w:spacing w:beforeLines="100" w:before="240" w:afterLines="50" w:after="120" w:line="340" w:lineRule="atLeast"/>
        <w:jc w:val="both"/>
        <w:rPr>
          <w:rFonts w:ascii="SimSun" w:hAnsi="SimSun" w:cs="SimSun"/>
          <w:sz w:val="21"/>
          <w:szCs w:val="21"/>
          <w:lang w:eastAsia="zh-CN"/>
        </w:rPr>
      </w:pPr>
      <w:r w:rsidRPr="00452A4B">
        <w:rPr>
          <w:rFonts w:ascii="SimSun" w:hAnsi="SimSun" w:cs="SimSun" w:hint="eastAsia"/>
          <w:sz w:val="21"/>
          <w:szCs w:val="21"/>
          <w:lang w:eastAsia="zh-CN"/>
        </w:rPr>
        <w:t>驻外办事处</w:t>
      </w:r>
    </w:p>
    <w:p w:rsidR="003D580F" w:rsidRPr="00452A4B" w:rsidRDefault="00E621A7" w:rsidP="00AA38E2">
      <w:pPr>
        <w:spacing w:afterLines="100" w:after="240" w:line="340" w:lineRule="atLeast"/>
        <w:jc w:val="both"/>
        <w:rPr>
          <w:rFonts w:ascii="SimSun" w:hAnsi="SimSun"/>
          <w:color w:val="000000"/>
          <w:sz w:val="21"/>
          <w:szCs w:val="21"/>
          <w:u w:val="single"/>
          <w:lang w:eastAsia="zh-CN"/>
        </w:rPr>
      </w:pPr>
      <w:r w:rsidRPr="00452A4B">
        <w:rPr>
          <w:rFonts w:ascii="SimSun" w:hAnsi="SimSun"/>
          <w:color w:val="000000"/>
          <w:sz w:val="21"/>
          <w:szCs w:val="21"/>
          <w:u w:val="single"/>
          <w:lang w:eastAsia="zh-CN"/>
        </w:rPr>
        <w:t>WIPO</w:t>
      </w:r>
      <w:r w:rsidR="003D580F" w:rsidRPr="00452A4B">
        <w:rPr>
          <w:rFonts w:ascii="SimSun" w:hAnsi="SimSun" w:cs="SimSun" w:hint="eastAsia"/>
          <w:color w:val="000000"/>
          <w:sz w:val="21"/>
          <w:szCs w:val="21"/>
          <w:u w:val="single"/>
          <w:lang w:eastAsia="zh-CN"/>
        </w:rPr>
        <w:t>巴西办事处</w:t>
      </w:r>
      <w:r w:rsidR="00500129">
        <w:rPr>
          <w:rFonts w:ascii="SimSun" w:hAnsi="SimSun"/>
          <w:color w:val="000000"/>
          <w:sz w:val="21"/>
          <w:szCs w:val="21"/>
          <w:u w:val="single"/>
          <w:lang w:eastAsia="zh-CN"/>
        </w:rPr>
        <w:t>(</w:t>
      </w:r>
      <w:r w:rsidR="003D580F" w:rsidRPr="00452A4B">
        <w:rPr>
          <w:rFonts w:ascii="SimSun" w:hAnsi="SimSun"/>
          <w:color w:val="000000"/>
          <w:sz w:val="21"/>
          <w:szCs w:val="21"/>
          <w:u w:val="single"/>
          <w:lang w:eastAsia="zh-CN"/>
        </w:rPr>
        <w:t>WBO)</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20.7.</w:t>
      </w:r>
      <w:r w:rsidRPr="00452A4B">
        <w:rPr>
          <w:rFonts w:ascii="SimSun" w:hAnsi="SimSun"/>
          <w:sz w:val="21"/>
          <w:szCs w:val="21"/>
          <w:lang w:eastAsia="zh-CN"/>
        </w:rPr>
        <w:tab/>
      </w:r>
      <w:r w:rsidRPr="00452A4B">
        <w:rPr>
          <w:rFonts w:ascii="SimSun" w:hAnsi="SimSun" w:cs="SimSun" w:hint="eastAsia"/>
          <w:sz w:val="21"/>
          <w:szCs w:val="21"/>
          <w:lang w:eastAsia="zh-CN"/>
        </w:rPr>
        <w:t>本两年期内，</w:t>
      </w:r>
      <w:r w:rsidRPr="00452A4B">
        <w:rPr>
          <w:rFonts w:ascii="SimSun" w:hAnsi="SimSun"/>
          <w:sz w:val="21"/>
          <w:szCs w:val="21"/>
          <w:lang w:eastAsia="zh-CN"/>
        </w:rPr>
        <w:t>WIPO</w:t>
      </w:r>
      <w:r w:rsidRPr="00452A4B">
        <w:rPr>
          <w:rFonts w:ascii="SimSun" w:hAnsi="SimSun" w:cs="SimSun" w:hint="eastAsia"/>
          <w:sz w:val="21"/>
          <w:szCs w:val="21"/>
          <w:lang w:eastAsia="zh-CN"/>
        </w:rPr>
        <w:t>巴西办事处继续致力于增强国内能力，促进对</w:t>
      </w:r>
      <w:r w:rsidRPr="00452A4B">
        <w:rPr>
          <w:rFonts w:ascii="SimSun" w:hAnsi="SimSun"/>
          <w:sz w:val="21"/>
          <w:szCs w:val="21"/>
          <w:lang w:eastAsia="zh-CN"/>
        </w:rPr>
        <w:t>WIPO</w:t>
      </w:r>
      <w:r w:rsidRPr="00452A4B">
        <w:rPr>
          <w:rFonts w:ascii="SimSun" w:hAnsi="SimSun" w:cs="SimSun" w:hint="eastAsia"/>
          <w:sz w:val="21"/>
          <w:szCs w:val="21"/>
          <w:lang w:eastAsia="zh-CN"/>
        </w:rPr>
        <w:t>服务的使用。在这个方面，巴西办事处更多地参与到巴西以及与巴西建立了合作计划的其他发展中国家的产业界和政府机构提出的行动倡议中，以促进对知识产权制度更好的理解。该办事处也定期参加重要利益攸关者组织召开的会议，例如：里约热内卢技术网络</w:t>
      </w:r>
      <w:r w:rsidRPr="00452A4B">
        <w:rPr>
          <w:rFonts w:ascii="SimSun" w:hAnsi="SimSun"/>
          <w:sz w:val="21"/>
          <w:szCs w:val="21"/>
          <w:lang w:eastAsia="zh-CN"/>
        </w:rPr>
        <w:t>(REDETEC)</w:t>
      </w:r>
      <w:r w:rsidRPr="00452A4B">
        <w:rPr>
          <w:rFonts w:ascii="SimSun" w:hAnsi="SimSun" w:cs="SimSun" w:hint="eastAsia"/>
          <w:sz w:val="21"/>
          <w:szCs w:val="21"/>
          <w:lang w:eastAsia="zh-CN"/>
        </w:rPr>
        <w:t>、技术经理人全国论坛</w:t>
      </w:r>
      <w:r w:rsidRPr="00452A4B">
        <w:rPr>
          <w:rFonts w:ascii="SimSun" w:hAnsi="SimSun"/>
          <w:sz w:val="21"/>
          <w:szCs w:val="21"/>
          <w:lang w:eastAsia="zh-CN"/>
        </w:rPr>
        <w:t>(FORTEC)</w:t>
      </w:r>
      <w:r w:rsidRPr="00452A4B">
        <w:rPr>
          <w:rFonts w:ascii="SimSun" w:hAnsi="SimSun" w:cs="SimSun" w:hint="eastAsia"/>
          <w:sz w:val="21"/>
          <w:szCs w:val="21"/>
          <w:lang w:eastAsia="zh-CN"/>
        </w:rPr>
        <w:t>、创新企业研究和发展全国协会</w:t>
      </w:r>
      <w:r w:rsidRPr="00452A4B">
        <w:rPr>
          <w:rFonts w:ascii="SimSun" w:hAnsi="SimSun"/>
          <w:sz w:val="21"/>
          <w:szCs w:val="21"/>
          <w:lang w:eastAsia="zh-CN"/>
        </w:rPr>
        <w:t>(ANPEI)</w:t>
      </w:r>
      <w:r w:rsidRPr="00452A4B">
        <w:rPr>
          <w:rFonts w:ascii="SimSun" w:hAnsi="SimSun" w:cs="SimSun" w:hint="eastAsia"/>
          <w:sz w:val="21"/>
          <w:szCs w:val="21"/>
          <w:lang w:eastAsia="zh-CN"/>
        </w:rPr>
        <w:t>第</w:t>
      </w:r>
      <w:r w:rsidRPr="00452A4B">
        <w:rPr>
          <w:rFonts w:ascii="SimSun" w:hAnsi="SimSun"/>
          <w:sz w:val="21"/>
          <w:szCs w:val="21"/>
          <w:lang w:eastAsia="zh-CN"/>
        </w:rPr>
        <w:t>13</w:t>
      </w:r>
      <w:r w:rsidRPr="00452A4B">
        <w:rPr>
          <w:rFonts w:ascii="SimSun" w:hAnsi="SimSun" w:cs="SimSun" w:hint="eastAsia"/>
          <w:sz w:val="21"/>
          <w:szCs w:val="21"/>
          <w:lang w:eastAsia="zh-CN"/>
        </w:rPr>
        <w:t>次年度会议、巴西知识产权协会</w:t>
      </w:r>
      <w:r w:rsidRPr="00452A4B">
        <w:rPr>
          <w:rFonts w:ascii="SimSun" w:hAnsi="SimSun"/>
          <w:sz w:val="21"/>
          <w:szCs w:val="21"/>
          <w:lang w:eastAsia="zh-CN"/>
        </w:rPr>
        <w:t>(ABPI)</w:t>
      </w:r>
      <w:r w:rsidRPr="00452A4B">
        <w:rPr>
          <w:rFonts w:ascii="SimSun" w:hAnsi="SimSun" w:cs="SimSun" w:hint="eastAsia"/>
          <w:sz w:val="21"/>
          <w:szCs w:val="21"/>
          <w:lang w:eastAsia="zh-CN"/>
        </w:rPr>
        <w:t>、全国产业联盟</w:t>
      </w:r>
      <w:r w:rsidR="005E7E4D">
        <w:rPr>
          <w:rFonts w:ascii="SimSun" w:hAnsi="SimSun" w:cs="SimSun" w:hint="eastAsia"/>
          <w:sz w:val="21"/>
          <w:szCs w:val="21"/>
          <w:lang w:eastAsia="zh-CN"/>
        </w:rPr>
        <w:t>(</w:t>
      </w:r>
      <w:r w:rsidRPr="00452A4B">
        <w:rPr>
          <w:rFonts w:ascii="SimSun" w:hAnsi="SimSun" w:cs="SimSun" w:hint="eastAsia"/>
          <w:sz w:val="21"/>
          <w:szCs w:val="21"/>
          <w:lang w:eastAsia="zh-CN"/>
        </w:rPr>
        <w:t>CNI</w:t>
      </w:r>
      <w:r w:rsidR="005E7E4D">
        <w:rPr>
          <w:rFonts w:ascii="SimSun" w:hAnsi="SimSun" w:cs="SimSun" w:hint="eastAsia"/>
          <w:sz w:val="21"/>
          <w:szCs w:val="21"/>
          <w:lang w:eastAsia="zh-CN"/>
        </w:rPr>
        <w:t>)</w:t>
      </w:r>
      <w:r w:rsidRPr="00452A4B">
        <w:rPr>
          <w:rFonts w:ascii="SimSun" w:hAnsi="SimSun" w:cs="SimSun" w:hint="eastAsia"/>
          <w:sz w:val="21"/>
          <w:szCs w:val="21"/>
          <w:lang w:eastAsia="zh-CN"/>
        </w:rPr>
        <w:t>、巴西创新机构——促进出口和投资机构</w:t>
      </w:r>
      <w:r w:rsidRPr="00452A4B">
        <w:rPr>
          <w:rFonts w:ascii="SimSun" w:hAnsi="SimSun"/>
          <w:sz w:val="21"/>
          <w:szCs w:val="21"/>
          <w:lang w:eastAsia="zh-CN"/>
        </w:rPr>
        <w:t>(APEX)</w:t>
      </w:r>
      <w:r w:rsidRPr="00452A4B">
        <w:rPr>
          <w:rFonts w:ascii="SimSun" w:hAnsi="SimSun" w:cs="SimSun" w:hint="eastAsia"/>
          <w:sz w:val="21"/>
          <w:szCs w:val="21"/>
          <w:lang w:eastAsia="zh-CN"/>
        </w:rPr>
        <w:t>、巴西经济社会发展银行以及工业产权区域合作系统</w:t>
      </w:r>
      <w:r w:rsidRPr="00452A4B">
        <w:rPr>
          <w:rFonts w:ascii="SimSun" w:hAnsi="SimSun"/>
          <w:sz w:val="21"/>
          <w:szCs w:val="21"/>
          <w:lang w:eastAsia="zh-CN"/>
        </w:rPr>
        <w:t>(PROSUR)</w:t>
      </w:r>
      <w:r w:rsidRPr="00452A4B">
        <w:rPr>
          <w:rFonts w:ascii="SimSun" w:hAnsi="SimSun" w:cs="SimSun" w:hint="eastAsia"/>
          <w:sz w:val="21"/>
          <w:szCs w:val="21"/>
          <w:lang w:eastAsia="zh-CN"/>
        </w:rPr>
        <w:t>。</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20.8.</w:t>
      </w:r>
      <w:r w:rsidRPr="00452A4B">
        <w:rPr>
          <w:rFonts w:ascii="SimSun" w:hAnsi="SimSun"/>
          <w:sz w:val="21"/>
          <w:szCs w:val="21"/>
          <w:lang w:eastAsia="zh-CN"/>
        </w:rPr>
        <w:tab/>
      </w:r>
      <w:r w:rsidRPr="00452A4B">
        <w:rPr>
          <w:rFonts w:ascii="SimSun" w:hAnsi="SimSun" w:cs="SimSun" w:hint="eastAsia"/>
          <w:sz w:val="21"/>
          <w:szCs w:val="21"/>
          <w:lang w:eastAsia="zh-CN"/>
        </w:rPr>
        <w:t>根据</w:t>
      </w:r>
      <w:r w:rsidRPr="00452A4B">
        <w:rPr>
          <w:rFonts w:ascii="SimSun" w:hAnsi="SimSun"/>
          <w:sz w:val="21"/>
          <w:szCs w:val="21"/>
          <w:lang w:eastAsia="zh-CN"/>
        </w:rPr>
        <w:t>WIPO</w:t>
      </w:r>
      <w:r w:rsidRPr="00452A4B">
        <w:rPr>
          <w:rFonts w:ascii="SimSun" w:hAnsi="SimSun" w:cs="SimSun" w:hint="eastAsia"/>
          <w:sz w:val="21"/>
          <w:szCs w:val="21"/>
          <w:lang w:eastAsia="zh-CN"/>
        </w:rPr>
        <w:t>与巴西知识产权国家研究所</w:t>
      </w:r>
      <w:r w:rsidRPr="00452A4B">
        <w:rPr>
          <w:rFonts w:ascii="SimSun" w:hAnsi="SimSun"/>
          <w:sz w:val="21"/>
          <w:szCs w:val="21"/>
          <w:lang w:eastAsia="zh-CN"/>
        </w:rPr>
        <w:t>(INPI-Brazil)</w:t>
      </w:r>
      <w:r w:rsidRPr="00452A4B">
        <w:rPr>
          <w:rFonts w:ascii="SimSun" w:hAnsi="SimSun" w:cs="SimSun" w:hint="eastAsia"/>
          <w:sz w:val="21"/>
          <w:szCs w:val="21"/>
          <w:lang w:eastAsia="zh-CN"/>
        </w:rPr>
        <w:t>于</w:t>
      </w:r>
      <w:r w:rsidRPr="00452A4B">
        <w:rPr>
          <w:rFonts w:ascii="SimSun" w:hAnsi="SimSun"/>
          <w:sz w:val="21"/>
          <w:szCs w:val="21"/>
          <w:lang w:eastAsia="zh-CN"/>
        </w:rPr>
        <w:t>2012</w:t>
      </w:r>
      <w:r w:rsidRPr="00452A4B">
        <w:rPr>
          <w:rFonts w:ascii="SimSun" w:hAnsi="SimSun" w:cs="SimSun" w:hint="eastAsia"/>
          <w:sz w:val="21"/>
          <w:szCs w:val="21"/>
          <w:lang w:eastAsia="zh-CN"/>
        </w:rPr>
        <w:t>年签署的谅解备忘录，</w:t>
      </w:r>
      <w:r w:rsidRPr="00452A4B">
        <w:rPr>
          <w:rFonts w:ascii="SimSun" w:hAnsi="SimSun"/>
          <w:sz w:val="21"/>
          <w:szCs w:val="21"/>
          <w:lang w:eastAsia="zh-CN"/>
        </w:rPr>
        <w:t>2013</w:t>
      </w:r>
      <w:r w:rsidRPr="00452A4B">
        <w:rPr>
          <w:rFonts w:ascii="SimSun" w:hAnsi="SimSun" w:cs="SimSun" w:hint="eastAsia"/>
          <w:sz w:val="21"/>
          <w:szCs w:val="21"/>
          <w:lang w:eastAsia="zh-CN"/>
        </w:rPr>
        <w:t>年启动了一项试点项目，在该项目中巴西知识产权国家研究所和</w:t>
      </w:r>
      <w:r w:rsidRPr="00452A4B">
        <w:rPr>
          <w:rFonts w:ascii="SimSun" w:hAnsi="SimSun"/>
          <w:sz w:val="21"/>
          <w:szCs w:val="21"/>
          <w:lang w:eastAsia="zh-CN"/>
        </w:rPr>
        <w:t>WIPO</w:t>
      </w:r>
      <w:r w:rsidRPr="00452A4B">
        <w:rPr>
          <w:rFonts w:ascii="SimSun" w:hAnsi="SimSun" w:cs="SimSun" w:hint="eastAsia"/>
          <w:sz w:val="21"/>
          <w:szCs w:val="21"/>
          <w:lang w:eastAsia="zh-CN"/>
        </w:rPr>
        <w:t>仲裁和调解中心建立一个联合争议解决机制，以促进与商标相关的知识产权争议的协调</w:t>
      </w:r>
      <w:r w:rsidRPr="00452A4B">
        <w:rPr>
          <w:rFonts w:ascii="SimSun" w:hAnsi="SimSun"/>
          <w:sz w:val="21"/>
          <w:szCs w:val="21"/>
          <w:lang w:eastAsia="zh-CN"/>
        </w:rPr>
        <w:t>(</w:t>
      </w:r>
      <w:r w:rsidRPr="00452A4B">
        <w:rPr>
          <w:rFonts w:ascii="SimSun" w:hAnsi="SimSun" w:cs="SimSun" w:hint="eastAsia"/>
          <w:sz w:val="21"/>
          <w:szCs w:val="21"/>
          <w:lang w:eastAsia="zh-CN"/>
        </w:rPr>
        <w:t>也可参见计划</w:t>
      </w:r>
      <w:r w:rsidRPr="00452A4B">
        <w:rPr>
          <w:rFonts w:ascii="SimSun" w:hAnsi="SimSun"/>
          <w:sz w:val="21"/>
          <w:szCs w:val="21"/>
          <w:lang w:eastAsia="zh-CN"/>
        </w:rPr>
        <w:t>7)</w:t>
      </w:r>
      <w:r w:rsidRPr="00452A4B">
        <w:rPr>
          <w:rFonts w:ascii="SimSun" w:hAnsi="SimSun" w:cs="SimSun" w:hint="eastAsia"/>
          <w:sz w:val="21"/>
          <w:szCs w:val="21"/>
          <w:lang w:eastAsia="zh-CN"/>
        </w:rPr>
        <w:t>。专家工作组开展了进一步的讨论，为专利和技术转让合同服务的扩展提供帮助。</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20.9.</w:t>
      </w:r>
      <w:r w:rsidRPr="00452A4B">
        <w:rPr>
          <w:rFonts w:ascii="SimSun" w:hAnsi="SimSun"/>
          <w:sz w:val="21"/>
          <w:szCs w:val="21"/>
          <w:lang w:eastAsia="zh-CN"/>
        </w:rPr>
        <w:tab/>
      </w:r>
      <w:r w:rsidRPr="00452A4B">
        <w:rPr>
          <w:rFonts w:ascii="SimSun" w:hAnsi="SimSun" w:cs="SimSun" w:hint="eastAsia"/>
          <w:sz w:val="21"/>
          <w:szCs w:val="21"/>
          <w:lang w:eastAsia="zh-CN"/>
        </w:rPr>
        <w:t>巴西办事处参与在巴西机构中推广</w:t>
      </w:r>
      <w:r w:rsidRPr="00452A4B">
        <w:rPr>
          <w:rFonts w:ascii="SimSun" w:hAnsi="SimSun"/>
          <w:sz w:val="21"/>
          <w:szCs w:val="21"/>
          <w:lang w:eastAsia="zh-CN"/>
        </w:rPr>
        <w:t>WIPO GREEN</w:t>
      </w:r>
      <w:r w:rsidRPr="00452A4B">
        <w:rPr>
          <w:rFonts w:ascii="SimSun" w:hAnsi="SimSun" w:cs="SimSun" w:hint="eastAsia"/>
          <w:sz w:val="21"/>
          <w:szCs w:val="21"/>
          <w:lang w:eastAsia="zh-CN"/>
        </w:rPr>
        <w:t>。自从</w:t>
      </w:r>
      <w:r w:rsidRPr="00452A4B">
        <w:rPr>
          <w:rFonts w:ascii="SimSun" w:hAnsi="SimSun"/>
          <w:sz w:val="21"/>
          <w:szCs w:val="21"/>
          <w:lang w:eastAsia="zh-CN"/>
        </w:rPr>
        <w:t>2012</w:t>
      </w:r>
      <w:r w:rsidRPr="00452A4B">
        <w:rPr>
          <w:rFonts w:ascii="SimSun" w:hAnsi="SimSun" w:cs="SimSun" w:hint="eastAsia"/>
          <w:sz w:val="21"/>
          <w:szCs w:val="21"/>
          <w:lang w:eastAsia="zh-CN"/>
        </w:rPr>
        <w:t>年成为</w:t>
      </w:r>
      <w:r w:rsidRPr="00452A4B">
        <w:rPr>
          <w:rFonts w:ascii="SimSun" w:hAnsi="SimSun"/>
          <w:sz w:val="21"/>
          <w:szCs w:val="21"/>
          <w:lang w:eastAsia="zh-CN"/>
        </w:rPr>
        <w:t>WIPO GREEN</w:t>
      </w:r>
      <w:r w:rsidRPr="00452A4B">
        <w:rPr>
          <w:rFonts w:ascii="SimSun" w:hAnsi="SimSun" w:cs="SimSun" w:hint="eastAsia"/>
          <w:sz w:val="21"/>
          <w:szCs w:val="21"/>
          <w:lang w:eastAsia="zh-CN"/>
        </w:rPr>
        <w:t>成员以来，巴西知识产权国家研究所和技术经理人全国论坛参与了在日内瓦举办的平台启动仪式。技术经理人全国论坛目前从事技术信息的收集并上传到</w:t>
      </w:r>
      <w:r w:rsidRPr="00452A4B">
        <w:rPr>
          <w:rFonts w:ascii="SimSun" w:hAnsi="SimSun"/>
          <w:sz w:val="21"/>
          <w:szCs w:val="21"/>
          <w:lang w:eastAsia="zh-CN"/>
        </w:rPr>
        <w:t>WIPO GREEN</w:t>
      </w:r>
      <w:r w:rsidRPr="00452A4B">
        <w:rPr>
          <w:rFonts w:ascii="SimSun" w:hAnsi="SimSun" w:cs="SimSun" w:hint="eastAsia"/>
          <w:sz w:val="21"/>
          <w:szCs w:val="21"/>
          <w:lang w:eastAsia="zh-CN"/>
        </w:rPr>
        <w:t>数据库中。此外，巴西信托基金组织和赞助了知识产权和绿色环保技术研讨会，来自南美洲的国家参加了该研讨会。</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20.10.</w:t>
      </w:r>
      <w:r w:rsidRPr="00452A4B">
        <w:rPr>
          <w:rFonts w:ascii="SimSun" w:hAnsi="SimSun"/>
          <w:sz w:val="21"/>
          <w:szCs w:val="21"/>
          <w:lang w:eastAsia="zh-CN"/>
        </w:rPr>
        <w:tab/>
      </w:r>
      <w:r w:rsidRPr="00452A4B">
        <w:rPr>
          <w:rFonts w:ascii="SimSun" w:hAnsi="SimSun" w:cs="SimSun" w:hint="eastAsia"/>
          <w:sz w:val="21"/>
          <w:szCs w:val="21"/>
          <w:lang w:eastAsia="zh-CN"/>
        </w:rPr>
        <w:t>巴西办事处，配合计划</w:t>
      </w:r>
      <w:r w:rsidRPr="00452A4B">
        <w:rPr>
          <w:rFonts w:ascii="SimSun" w:hAnsi="SimSun"/>
          <w:sz w:val="21"/>
          <w:szCs w:val="21"/>
          <w:lang w:eastAsia="zh-CN"/>
        </w:rPr>
        <w:t>16</w:t>
      </w:r>
      <w:r w:rsidRPr="00452A4B">
        <w:rPr>
          <w:rFonts w:ascii="SimSun" w:hAnsi="SimSun" w:cs="SimSun" w:hint="eastAsia"/>
          <w:sz w:val="21"/>
          <w:szCs w:val="21"/>
          <w:lang w:eastAsia="zh-CN"/>
        </w:rPr>
        <w:t>，参与了在里约热内卢召开的针对决策者的专利信息会议</w:t>
      </w:r>
      <w:r w:rsidRPr="00452A4B">
        <w:rPr>
          <w:rFonts w:ascii="SimSun" w:hAnsi="SimSun"/>
          <w:sz w:val="21"/>
          <w:szCs w:val="21"/>
          <w:lang w:eastAsia="zh-CN"/>
        </w:rPr>
        <w:t>(PSDBM 2013)</w:t>
      </w:r>
      <w:r w:rsidRPr="00452A4B">
        <w:rPr>
          <w:rFonts w:ascii="SimSun" w:hAnsi="SimSun" w:cs="SimSun" w:hint="eastAsia"/>
          <w:sz w:val="21"/>
          <w:szCs w:val="21"/>
          <w:lang w:eastAsia="zh-CN"/>
        </w:rPr>
        <w:t>的组织工作组。来自</w:t>
      </w:r>
      <w:r w:rsidRPr="00452A4B">
        <w:rPr>
          <w:rFonts w:ascii="SimSun" w:hAnsi="SimSun"/>
          <w:sz w:val="21"/>
          <w:szCs w:val="21"/>
          <w:lang w:eastAsia="zh-CN"/>
        </w:rPr>
        <w:t>17</w:t>
      </w:r>
      <w:r w:rsidRPr="00452A4B">
        <w:rPr>
          <w:rFonts w:ascii="SimSun" w:hAnsi="SimSun" w:cs="SimSun" w:hint="eastAsia"/>
          <w:sz w:val="21"/>
          <w:szCs w:val="21"/>
          <w:lang w:eastAsia="zh-CN"/>
        </w:rPr>
        <w:t>个国家的专家参加了此次活动，最终科学委员会批准了</w:t>
      </w:r>
      <w:r w:rsidRPr="00452A4B">
        <w:rPr>
          <w:rFonts w:ascii="SimSun" w:hAnsi="SimSun"/>
          <w:sz w:val="21"/>
          <w:szCs w:val="21"/>
          <w:lang w:eastAsia="zh-CN"/>
        </w:rPr>
        <w:t>28</w:t>
      </w:r>
      <w:r w:rsidRPr="00452A4B">
        <w:rPr>
          <w:rFonts w:ascii="SimSun" w:hAnsi="SimSun" w:cs="SimSun" w:hint="eastAsia"/>
          <w:sz w:val="21"/>
          <w:szCs w:val="21"/>
          <w:lang w:eastAsia="zh-CN"/>
        </w:rPr>
        <w:t>份文件。</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20.11.</w:t>
      </w:r>
      <w:r w:rsidRPr="00452A4B">
        <w:rPr>
          <w:rFonts w:ascii="SimSun" w:hAnsi="SimSun"/>
          <w:sz w:val="21"/>
          <w:szCs w:val="21"/>
          <w:lang w:eastAsia="zh-CN"/>
        </w:rPr>
        <w:tab/>
      </w:r>
      <w:r w:rsidRPr="00452A4B">
        <w:rPr>
          <w:rFonts w:ascii="SimSun" w:hAnsi="SimSun" w:cs="SimSun" w:hint="eastAsia"/>
          <w:sz w:val="21"/>
          <w:szCs w:val="21"/>
          <w:lang w:eastAsia="zh-CN"/>
        </w:rPr>
        <w:t>巴西办事处继续管理支持南南合作项目的信托基金，南南合作项目是由</w:t>
      </w:r>
      <w:r w:rsidRPr="00452A4B">
        <w:rPr>
          <w:rFonts w:ascii="SimSun" w:hAnsi="SimSun"/>
          <w:sz w:val="21"/>
          <w:szCs w:val="21"/>
          <w:lang w:eastAsia="zh-CN"/>
        </w:rPr>
        <w:t>WIPO</w:t>
      </w:r>
      <w:r w:rsidRPr="00452A4B">
        <w:rPr>
          <w:rFonts w:ascii="SimSun" w:hAnsi="SimSun" w:cs="SimSun" w:hint="eastAsia"/>
          <w:sz w:val="21"/>
          <w:szCs w:val="21"/>
          <w:lang w:eastAsia="zh-CN"/>
        </w:rPr>
        <w:t>和巴西政府于</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9</w:t>
      </w:r>
      <w:r w:rsidRPr="00452A4B">
        <w:rPr>
          <w:rFonts w:ascii="SimSun" w:hAnsi="SimSun" w:cs="SimSun" w:hint="eastAsia"/>
          <w:sz w:val="21"/>
          <w:szCs w:val="21"/>
          <w:lang w:eastAsia="zh-CN"/>
        </w:rPr>
        <w:t>月签署的。就此方面，巴西办事处组织和实施了以下活动：</w:t>
      </w:r>
      <w:r w:rsidRPr="00452A4B">
        <w:rPr>
          <w:rFonts w:ascii="SimSun" w:hAnsi="SimSun"/>
          <w:sz w:val="21"/>
          <w:szCs w:val="21"/>
          <w:lang w:eastAsia="zh-CN"/>
        </w:rPr>
        <w:t>(i)</w:t>
      </w:r>
      <w:r w:rsidRPr="00452A4B">
        <w:rPr>
          <w:rFonts w:ascii="SimSun" w:hAnsi="SimSun" w:cs="SimSun" w:hint="eastAsia"/>
          <w:sz w:val="21"/>
          <w:szCs w:val="21"/>
          <w:lang w:eastAsia="zh-CN"/>
        </w:rPr>
        <w:t>与计划</w:t>
      </w:r>
      <w:r w:rsidRPr="00452A4B">
        <w:rPr>
          <w:rFonts w:ascii="SimSun" w:hAnsi="SimSun"/>
          <w:sz w:val="21"/>
          <w:szCs w:val="21"/>
          <w:lang w:eastAsia="zh-CN"/>
        </w:rPr>
        <w:t>9</w:t>
      </w:r>
      <w:r w:rsidRPr="00452A4B">
        <w:rPr>
          <w:rFonts w:ascii="SimSun" w:hAnsi="SimSun" w:cs="SimSun" w:hint="eastAsia"/>
          <w:sz w:val="21"/>
          <w:szCs w:val="21"/>
          <w:lang w:eastAsia="zh-CN"/>
        </w:rPr>
        <w:t>合作，组织了第二次南美和阿拉伯国家知识产权局局长区域间论坛；</w:t>
      </w:r>
      <w:r w:rsidRPr="00452A4B">
        <w:rPr>
          <w:rFonts w:ascii="SimSun" w:hAnsi="SimSun"/>
          <w:sz w:val="21"/>
          <w:szCs w:val="21"/>
          <w:lang w:eastAsia="zh-CN"/>
        </w:rPr>
        <w:t>(ii)</w:t>
      </w:r>
      <w:r w:rsidRPr="00452A4B">
        <w:rPr>
          <w:rFonts w:ascii="SimSun" w:hAnsi="SimSun" w:cs="SimSun" w:hint="eastAsia"/>
          <w:sz w:val="21"/>
          <w:szCs w:val="21"/>
          <w:lang w:eastAsia="zh-CN"/>
        </w:rPr>
        <w:t>研究知识产权区域合作系统</w:t>
      </w:r>
      <w:r w:rsidRPr="00452A4B">
        <w:rPr>
          <w:rFonts w:ascii="SimSun" w:hAnsi="SimSun"/>
          <w:sz w:val="21"/>
          <w:szCs w:val="21"/>
          <w:lang w:eastAsia="zh-CN"/>
        </w:rPr>
        <w:t>(PROSUR)</w:t>
      </w:r>
      <w:r w:rsidRPr="00452A4B">
        <w:rPr>
          <w:rFonts w:ascii="SimSun" w:hAnsi="SimSun" w:cs="SimSun" w:hint="eastAsia"/>
          <w:sz w:val="21"/>
          <w:szCs w:val="21"/>
          <w:lang w:eastAsia="zh-CN"/>
        </w:rPr>
        <w:t>制度化的可替代方案；</w:t>
      </w:r>
      <w:r w:rsidRPr="00452A4B">
        <w:rPr>
          <w:rFonts w:ascii="SimSun" w:hAnsi="SimSun"/>
          <w:sz w:val="21"/>
          <w:szCs w:val="21"/>
          <w:lang w:eastAsia="zh-CN"/>
        </w:rPr>
        <w:t>(iii)</w:t>
      </w:r>
      <w:r w:rsidRPr="00452A4B">
        <w:rPr>
          <w:rFonts w:ascii="SimSun" w:hAnsi="SimSun" w:cs="SimSun" w:hint="eastAsia"/>
          <w:sz w:val="21"/>
          <w:szCs w:val="21"/>
          <w:lang w:eastAsia="zh-CN"/>
        </w:rPr>
        <w:t>开设化学和医药领域分类、检索和审查中级课程。</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20.12.</w:t>
      </w:r>
      <w:r w:rsidRPr="00452A4B">
        <w:rPr>
          <w:rFonts w:ascii="SimSun" w:hAnsi="SimSun"/>
          <w:sz w:val="21"/>
          <w:szCs w:val="21"/>
          <w:lang w:eastAsia="zh-CN"/>
        </w:rPr>
        <w:tab/>
      </w:r>
      <w:r w:rsidRPr="00452A4B">
        <w:rPr>
          <w:rFonts w:ascii="SimSun" w:hAnsi="SimSun" w:cs="SimSun" w:hint="eastAsia"/>
          <w:sz w:val="21"/>
          <w:szCs w:val="21"/>
          <w:lang w:eastAsia="zh-CN"/>
        </w:rPr>
        <w:t>巴西知识产权国家研究所与巴西办事处合作，在</w:t>
      </w:r>
      <w:r w:rsidRPr="00452A4B">
        <w:rPr>
          <w:rFonts w:ascii="SimSun" w:hAnsi="SimSun"/>
          <w:sz w:val="21"/>
          <w:szCs w:val="21"/>
          <w:lang w:eastAsia="zh-CN"/>
        </w:rPr>
        <w:t>2013</w:t>
      </w:r>
      <w:r w:rsidRPr="00452A4B">
        <w:rPr>
          <w:rFonts w:ascii="SimSun" w:hAnsi="SimSun" w:cs="SimSun" w:hint="eastAsia"/>
          <w:sz w:val="21"/>
          <w:szCs w:val="21"/>
          <w:lang w:eastAsia="zh-CN"/>
        </w:rPr>
        <w:t>年主办了全球议程理事会知识产权会议，来自不同地区的专家和专业人士、来自公共部门、私营部门和民间团体的代表在此次会议上讨论了知识产权和创新的新兴问题。</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20.13.</w:t>
      </w:r>
      <w:r w:rsidRPr="00452A4B">
        <w:rPr>
          <w:rFonts w:ascii="SimSun" w:hAnsi="SimSun"/>
          <w:sz w:val="21"/>
          <w:szCs w:val="21"/>
          <w:lang w:eastAsia="zh-CN"/>
        </w:rPr>
        <w:tab/>
      </w:r>
      <w:r w:rsidRPr="00452A4B">
        <w:rPr>
          <w:rFonts w:ascii="SimSun" w:hAnsi="SimSun" w:cs="SimSun" w:hint="eastAsia"/>
          <w:sz w:val="21"/>
          <w:szCs w:val="21"/>
          <w:lang w:eastAsia="zh-CN"/>
        </w:rPr>
        <w:t>巴西办事处也继续为</w:t>
      </w:r>
      <w:r w:rsidRPr="00452A4B">
        <w:rPr>
          <w:rFonts w:ascii="SimSun" w:hAnsi="SimSun"/>
          <w:sz w:val="21"/>
          <w:szCs w:val="21"/>
          <w:lang w:eastAsia="zh-CN"/>
        </w:rPr>
        <w:t>WIPO</w:t>
      </w:r>
      <w:r w:rsidRPr="00452A4B">
        <w:rPr>
          <w:rFonts w:ascii="SimSun" w:hAnsi="SimSun" w:cs="SimSun" w:hint="eastAsia"/>
          <w:sz w:val="21"/>
          <w:szCs w:val="21"/>
          <w:lang w:eastAsia="zh-CN"/>
        </w:rPr>
        <w:t>的</w:t>
      </w:r>
      <w:r w:rsidRPr="00452A4B">
        <w:rPr>
          <w:rFonts w:ascii="SimSun" w:hAnsi="SimSun"/>
          <w:sz w:val="21"/>
          <w:szCs w:val="21"/>
          <w:lang w:eastAsia="zh-CN"/>
        </w:rPr>
        <w:t>24</w:t>
      </w:r>
      <w:r w:rsidRPr="00452A4B">
        <w:rPr>
          <w:rFonts w:ascii="SimSun" w:hAnsi="SimSun" w:cs="SimSun" w:hint="eastAsia"/>
          <w:sz w:val="21"/>
          <w:szCs w:val="21"/>
          <w:lang w:eastAsia="zh-CN"/>
        </w:rPr>
        <w:t>小时服务做出贡献。</w:t>
      </w:r>
    </w:p>
    <w:p w:rsidR="003D580F" w:rsidRPr="00452A4B" w:rsidRDefault="00D00FEC" w:rsidP="00AA38E2">
      <w:pPr>
        <w:spacing w:afterLines="100" w:after="240" w:line="340" w:lineRule="atLeast"/>
        <w:jc w:val="both"/>
        <w:rPr>
          <w:rFonts w:ascii="SimSun" w:hAnsi="SimSun"/>
          <w:color w:val="000000"/>
          <w:sz w:val="21"/>
          <w:szCs w:val="21"/>
          <w:u w:val="single"/>
          <w:lang w:eastAsia="zh-CN"/>
        </w:rPr>
      </w:pPr>
      <w:r w:rsidRPr="00452A4B">
        <w:rPr>
          <w:rFonts w:ascii="SimSun" w:hAnsi="SimSun"/>
          <w:color w:val="000000"/>
          <w:sz w:val="21"/>
          <w:szCs w:val="21"/>
          <w:u w:val="single"/>
          <w:lang w:eastAsia="zh-CN"/>
        </w:rPr>
        <w:t>WIPO</w:t>
      </w:r>
      <w:r w:rsidR="003D580F" w:rsidRPr="00987D76">
        <w:rPr>
          <w:rFonts w:ascii="SimSun" w:hAnsi="SimSun" w:hint="eastAsia"/>
          <w:color w:val="000000"/>
          <w:sz w:val="21"/>
          <w:szCs w:val="21"/>
          <w:u w:val="single"/>
          <w:lang w:eastAsia="zh-CN"/>
        </w:rPr>
        <w:t>日本办事处</w:t>
      </w:r>
      <w:r w:rsidR="00987D76">
        <w:rPr>
          <w:rFonts w:ascii="SimSun" w:hAnsi="SimSun"/>
          <w:color w:val="000000"/>
          <w:sz w:val="21"/>
          <w:szCs w:val="21"/>
          <w:u w:val="single"/>
          <w:lang w:eastAsia="zh-CN"/>
        </w:rPr>
        <w:t>(WJO)</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20.14.</w:t>
      </w:r>
      <w:r w:rsidRPr="00452A4B">
        <w:rPr>
          <w:rFonts w:ascii="SimSun" w:hAnsi="SimSun"/>
          <w:sz w:val="21"/>
          <w:szCs w:val="21"/>
          <w:lang w:eastAsia="zh-CN"/>
        </w:rPr>
        <w:tab/>
        <w:t>2013</w:t>
      </w:r>
      <w:r w:rsidRPr="00452A4B">
        <w:rPr>
          <w:rFonts w:ascii="SimSun" w:hAnsi="SimSun" w:cs="SimSun" w:hint="eastAsia"/>
          <w:sz w:val="21"/>
          <w:szCs w:val="21"/>
          <w:lang w:eastAsia="zh-CN"/>
        </w:rPr>
        <w:t>年，</w:t>
      </w:r>
      <w:r w:rsidRPr="00452A4B">
        <w:rPr>
          <w:rFonts w:ascii="SimSun" w:hAnsi="SimSun"/>
          <w:sz w:val="21"/>
          <w:szCs w:val="21"/>
          <w:lang w:eastAsia="zh-CN"/>
        </w:rPr>
        <w:t>WIPO</w:t>
      </w:r>
      <w:r w:rsidRPr="00452A4B">
        <w:rPr>
          <w:rFonts w:ascii="SimSun" w:hAnsi="SimSun" w:cs="SimSun" w:hint="eastAsia"/>
          <w:sz w:val="21"/>
          <w:szCs w:val="21"/>
          <w:lang w:eastAsia="zh-CN"/>
        </w:rPr>
        <w:t>日本办事处继续为</w:t>
      </w:r>
      <w:r w:rsidRPr="00452A4B">
        <w:rPr>
          <w:rFonts w:ascii="SimSun" w:hAnsi="SimSun"/>
          <w:sz w:val="21"/>
          <w:szCs w:val="21"/>
          <w:lang w:eastAsia="zh-CN"/>
        </w:rPr>
        <w:t>WIPO</w:t>
      </w:r>
      <w:r w:rsidRPr="00452A4B">
        <w:rPr>
          <w:rFonts w:ascii="SimSun" w:hAnsi="SimSun" w:cs="SimSun" w:hint="eastAsia"/>
          <w:sz w:val="21"/>
          <w:szCs w:val="21"/>
          <w:lang w:eastAsia="zh-CN"/>
        </w:rPr>
        <w:t>全球知识产权保护系统，例如</w:t>
      </w:r>
      <w:r w:rsidRPr="00452A4B">
        <w:rPr>
          <w:rFonts w:ascii="SimSun" w:hAnsi="SimSun"/>
          <w:sz w:val="21"/>
          <w:szCs w:val="21"/>
          <w:lang w:eastAsia="zh-CN"/>
        </w:rPr>
        <w:t>PCT</w:t>
      </w:r>
      <w:r w:rsidRPr="00452A4B">
        <w:rPr>
          <w:rFonts w:ascii="SimSun" w:hAnsi="SimSun" w:cs="SimSun" w:hint="eastAsia"/>
          <w:sz w:val="21"/>
          <w:szCs w:val="21"/>
          <w:lang w:eastAsia="zh-CN"/>
        </w:rPr>
        <w:t>、马德里、</w:t>
      </w:r>
      <w:r w:rsidRPr="00452A4B">
        <w:rPr>
          <w:rFonts w:ascii="SimSun" w:hAnsi="SimSun"/>
          <w:sz w:val="21"/>
          <w:szCs w:val="21"/>
          <w:lang w:eastAsia="zh-CN"/>
        </w:rPr>
        <w:t>WIPO</w:t>
      </w:r>
      <w:r w:rsidRPr="00452A4B">
        <w:rPr>
          <w:rFonts w:ascii="SimSun" w:hAnsi="SimSun" w:cs="SimSun" w:hint="eastAsia"/>
          <w:sz w:val="21"/>
          <w:szCs w:val="21"/>
          <w:lang w:eastAsia="zh-CN"/>
        </w:rPr>
        <w:t>仲裁和调解中心的日本用户提供及时、高效的服务。利用其新地理位置的优势，例如靠近包括东道国政府、产业界、律师、学术界在内的多个利益攸关者，日本办事处强化其促进活动，在日本各地举办了一系列演讲和研讨会，参与者超过</w:t>
      </w:r>
      <w:r w:rsidRPr="00452A4B">
        <w:rPr>
          <w:rFonts w:ascii="SimSun" w:hAnsi="SimSun"/>
          <w:sz w:val="21"/>
          <w:szCs w:val="21"/>
          <w:lang w:eastAsia="zh-CN"/>
        </w:rPr>
        <w:t>6</w:t>
      </w:r>
      <w:r w:rsidR="005E415E">
        <w:rPr>
          <w:rFonts w:ascii="SimSun" w:hAnsi="SimSun" w:hint="eastAsia"/>
          <w:sz w:val="21"/>
          <w:szCs w:val="21"/>
          <w:lang w:eastAsia="zh-CN"/>
        </w:rPr>
        <w:t>,</w:t>
      </w:r>
      <w:r w:rsidRPr="00452A4B">
        <w:rPr>
          <w:rFonts w:ascii="SimSun" w:hAnsi="SimSun"/>
          <w:sz w:val="21"/>
          <w:szCs w:val="21"/>
          <w:lang w:eastAsia="zh-CN"/>
        </w:rPr>
        <w:t>500</w:t>
      </w:r>
      <w:r w:rsidRPr="00452A4B">
        <w:rPr>
          <w:rFonts w:ascii="SimSun" w:hAnsi="SimSun" w:cs="SimSun" w:hint="eastAsia"/>
          <w:sz w:val="21"/>
          <w:szCs w:val="21"/>
          <w:lang w:eastAsia="zh-CN"/>
        </w:rPr>
        <w:t>人。</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20.15.</w:t>
      </w:r>
      <w:r w:rsidRPr="00452A4B">
        <w:rPr>
          <w:rFonts w:ascii="SimSun" w:hAnsi="SimSun"/>
          <w:sz w:val="21"/>
          <w:szCs w:val="21"/>
          <w:lang w:eastAsia="zh-CN"/>
        </w:rPr>
        <w:tab/>
      </w:r>
      <w:r w:rsidRPr="00452A4B">
        <w:rPr>
          <w:rFonts w:ascii="SimSun" w:hAnsi="SimSun" w:cs="SimSun" w:hint="eastAsia"/>
          <w:sz w:val="21"/>
          <w:szCs w:val="21"/>
          <w:lang w:eastAsia="zh-CN"/>
        </w:rPr>
        <w:t>在日本信托基金下与东道国政府合作，日本办事处也参与了本区域的能力建设活动。作为知识产权成功运用的展示平台的知识产权优势数据库在案例和国家数量方面扩展了其覆盖面，案例达到</w:t>
      </w:r>
      <w:r w:rsidRPr="00452A4B">
        <w:rPr>
          <w:rFonts w:ascii="SimSun" w:hAnsi="SimSun"/>
          <w:sz w:val="21"/>
          <w:szCs w:val="21"/>
          <w:lang w:eastAsia="zh-CN"/>
        </w:rPr>
        <w:t>180</w:t>
      </w:r>
      <w:r w:rsidRPr="00452A4B">
        <w:rPr>
          <w:rFonts w:ascii="SimSun" w:hAnsi="SimSun" w:cs="SimSun" w:hint="eastAsia"/>
          <w:sz w:val="21"/>
          <w:szCs w:val="21"/>
          <w:lang w:eastAsia="zh-CN"/>
        </w:rPr>
        <w:t>个以上。将一本最初以英语和日语出版的关于假冒和盗版的漫画翻译成其他语言的工作也即将完成。日本办事处也组织了研讨会和培训课程，以提升发展中国家在不同知识产权领域的能力。</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20.16.</w:t>
      </w:r>
      <w:r w:rsidRPr="00452A4B">
        <w:rPr>
          <w:rFonts w:ascii="SimSun" w:hAnsi="SimSun"/>
          <w:sz w:val="21"/>
          <w:szCs w:val="21"/>
          <w:lang w:eastAsia="zh-CN"/>
        </w:rPr>
        <w:tab/>
      </w:r>
      <w:r w:rsidRPr="00452A4B">
        <w:rPr>
          <w:rFonts w:ascii="SimSun" w:hAnsi="SimSun" w:cs="SimSun" w:hint="eastAsia"/>
          <w:sz w:val="21"/>
          <w:szCs w:val="21"/>
          <w:lang w:eastAsia="zh-CN"/>
        </w:rPr>
        <w:t>为了提升对</w:t>
      </w:r>
      <w:r w:rsidRPr="00452A4B">
        <w:rPr>
          <w:rFonts w:ascii="SimSun" w:hAnsi="SimSun"/>
          <w:sz w:val="21"/>
          <w:szCs w:val="21"/>
          <w:lang w:eastAsia="zh-CN"/>
        </w:rPr>
        <w:t>WIPO</w:t>
      </w:r>
      <w:r w:rsidRPr="00452A4B">
        <w:rPr>
          <w:rFonts w:ascii="SimSun" w:hAnsi="SimSun" w:cs="SimSun" w:hint="eastAsia"/>
          <w:sz w:val="21"/>
          <w:szCs w:val="21"/>
          <w:lang w:eastAsia="zh-CN"/>
        </w:rPr>
        <w:t>的认识和知名度，日本办事处开展了一系列关于</w:t>
      </w:r>
      <w:r w:rsidRPr="00452A4B">
        <w:rPr>
          <w:rFonts w:ascii="SimSun" w:hAnsi="SimSun"/>
          <w:sz w:val="21"/>
          <w:szCs w:val="21"/>
          <w:lang w:eastAsia="zh-CN"/>
        </w:rPr>
        <w:t>WIPO</w:t>
      </w:r>
      <w:r w:rsidRPr="00452A4B">
        <w:rPr>
          <w:rFonts w:ascii="SimSun" w:hAnsi="SimSun" w:cs="SimSun" w:hint="eastAsia"/>
          <w:sz w:val="21"/>
          <w:szCs w:val="21"/>
          <w:lang w:eastAsia="zh-CN"/>
        </w:rPr>
        <w:t>活动的讨论和报告，包括</w:t>
      </w:r>
      <w:r w:rsidRPr="00452A4B">
        <w:rPr>
          <w:rFonts w:ascii="SimSun" w:hAnsi="SimSun"/>
          <w:sz w:val="21"/>
          <w:szCs w:val="21"/>
          <w:lang w:eastAsia="zh-CN"/>
        </w:rPr>
        <w:t>WIPO</w:t>
      </w:r>
      <w:r w:rsidRPr="00452A4B">
        <w:rPr>
          <w:rFonts w:ascii="SimSun" w:hAnsi="SimSun" w:cs="SimSun" w:hint="eastAsia"/>
          <w:sz w:val="21"/>
          <w:szCs w:val="21"/>
          <w:lang w:eastAsia="zh-CN"/>
        </w:rPr>
        <w:t>的全球平台，例如</w:t>
      </w:r>
      <w:r w:rsidRPr="00452A4B">
        <w:rPr>
          <w:rFonts w:ascii="SimSun" w:hAnsi="SimSun"/>
          <w:sz w:val="21"/>
          <w:szCs w:val="21"/>
          <w:lang w:eastAsia="zh-CN"/>
        </w:rPr>
        <w:t>WIPO GREEN</w:t>
      </w:r>
      <w:r w:rsidRPr="00452A4B">
        <w:rPr>
          <w:rFonts w:ascii="SimSun" w:hAnsi="SimSun" w:cs="SimSun" w:hint="eastAsia"/>
          <w:sz w:val="21"/>
          <w:szCs w:val="21"/>
          <w:lang w:eastAsia="zh-CN"/>
        </w:rPr>
        <w:t>、</w:t>
      </w:r>
      <w:r w:rsidRPr="00452A4B">
        <w:rPr>
          <w:rFonts w:ascii="SimSun" w:hAnsi="SimSun"/>
          <w:sz w:val="21"/>
          <w:szCs w:val="21"/>
          <w:lang w:eastAsia="zh-CN"/>
        </w:rPr>
        <w:t xml:space="preserve">WIPO </w:t>
      </w:r>
      <w:r w:rsidR="00352460">
        <w:rPr>
          <w:rFonts w:ascii="SimSun" w:hAnsi="SimSun"/>
          <w:sz w:val="21"/>
          <w:szCs w:val="21"/>
          <w:lang w:eastAsia="zh-CN"/>
        </w:rPr>
        <w:t>Re:Search</w:t>
      </w:r>
      <w:r w:rsidRPr="00452A4B">
        <w:rPr>
          <w:rFonts w:ascii="SimSun" w:hAnsi="SimSun" w:cs="SimSun" w:hint="eastAsia"/>
          <w:sz w:val="21"/>
          <w:szCs w:val="21"/>
          <w:lang w:eastAsia="zh-CN"/>
        </w:rPr>
        <w:t>，以及</w:t>
      </w:r>
      <w:r w:rsidRPr="00452A4B">
        <w:rPr>
          <w:rFonts w:ascii="SimSun" w:hAnsi="SimSun"/>
          <w:sz w:val="21"/>
          <w:szCs w:val="21"/>
          <w:lang w:eastAsia="zh-CN"/>
        </w:rPr>
        <w:t>WIPO</w:t>
      </w:r>
      <w:r w:rsidRPr="00452A4B">
        <w:rPr>
          <w:rFonts w:ascii="SimSun" w:hAnsi="SimSun" w:cs="SimSun" w:hint="eastAsia"/>
          <w:sz w:val="21"/>
          <w:szCs w:val="21"/>
          <w:lang w:eastAsia="zh-CN"/>
        </w:rPr>
        <w:t>在工业产权、版权、仲裁和调解方面的工作，包括替代争议解决方案讨论会。日本办事处改进了其网站的内容，以提供</w:t>
      </w:r>
      <w:r w:rsidRPr="00452A4B">
        <w:rPr>
          <w:rFonts w:ascii="SimSun" w:hAnsi="SimSun"/>
          <w:sz w:val="21"/>
          <w:szCs w:val="21"/>
          <w:lang w:eastAsia="zh-CN"/>
        </w:rPr>
        <w:t>WIPO</w:t>
      </w:r>
      <w:r w:rsidRPr="00452A4B">
        <w:rPr>
          <w:rFonts w:ascii="SimSun" w:hAnsi="SimSun" w:cs="SimSun" w:hint="eastAsia"/>
          <w:sz w:val="21"/>
          <w:szCs w:val="21"/>
          <w:lang w:eastAsia="zh-CN"/>
        </w:rPr>
        <w:t>和日本办事处的最新信息，该网站同时提供日语和英语版本。为了给日本利益攸关者以日语提供更多的信息，</w:t>
      </w:r>
      <w:r w:rsidRPr="00452A4B">
        <w:rPr>
          <w:rFonts w:ascii="SimSun" w:hAnsi="SimSun"/>
          <w:sz w:val="21"/>
          <w:szCs w:val="21"/>
          <w:lang w:eastAsia="zh-CN"/>
        </w:rPr>
        <w:t>PATENTSCOPE</w:t>
      </w:r>
      <w:r w:rsidRPr="00452A4B">
        <w:rPr>
          <w:rFonts w:ascii="SimSun" w:hAnsi="SimSun" w:cs="SimSun" w:hint="eastAsia"/>
          <w:sz w:val="21"/>
          <w:szCs w:val="21"/>
          <w:lang w:eastAsia="zh-CN"/>
        </w:rPr>
        <w:t>用户指南被翻译成日语以加强对该数据库的利用。日本办事处也加入了</w:t>
      </w:r>
      <w:r w:rsidRPr="00452A4B">
        <w:rPr>
          <w:rFonts w:ascii="SimSun" w:hAnsi="SimSun"/>
          <w:sz w:val="21"/>
          <w:szCs w:val="21"/>
          <w:lang w:eastAsia="zh-CN"/>
        </w:rPr>
        <w:t>WIPO</w:t>
      </w:r>
      <w:r w:rsidRPr="00452A4B">
        <w:rPr>
          <w:rFonts w:ascii="SimSun" w:hAnsi="SimSun" w:cs="SimSun" w:hint="eastAsia"/>
          <w:sz w:val="21"/>
          <w:szCs w:val="21"/>
          <w:lang w:eastAsia="zh-CN"/>
        </w:rPr>
        <w:t>在</w:t>
      </w:r>
      <w:r w:rsidRPr="00452A4B">
        <w:rPr>
          <w:rFonts w:ascii="SimSun" w:hAnsi="SimSun"/>
          <w:sz w:val="21"/>
          <w:szCs w:val="21"/>
          <w:lang w:eastAsia="zh-CN"/>
        </w:rPr>
        <w:t>2012</w:t>
      </w:r>
      <w:r w:rsidRPr="00452A4B">
        <w:rPr>
          <w:rFonts w:ascii="SimSun" w:hAnsi="SimSun" w:cs="SimSun" w:hint="eastAsia"/>
          <w:sz w:val="21"/>
          <w:szCs w:val="21"/>
          <w:lang w:eastAsia="zh-CN"/>
        </w:rPr>
        <w:t>年发起的</w:t>
      </w:r>
      <w:r w:rsidRPr="00452A4B">
        <w:rPr>
          <w:rFonts w:ascii="SimSun" w:hAnsi="SimSun"/>
          <w:sz w:val="21"/>
          <w:szCs w:val="21"/>
          <w:lang w:eastAsia="zh-CN"/>
        </w:rPr>
        <w:t>24</w:t>
      </w:r>
      <w:r w:rsidRPr="00452A4B">
        <w:rPr>
          <w:rFonts w:ascii="SimSun" w:hAnsi="SimSun" w:cs="SimSun" w:hint="eastAsia"/>
          <w:sz w:val="21"/>
          <w:szCs w:val="21"/>
          <w:lang w:eastAsia="zh-CN"/>
        </w:rPr>
        <w:t>小时客户服务的新倡议行动。最后，日本办事处与其它驻日本的联合国组织一同参加各种活动、并参与其它重要国际会议，例如关于非洲发展的东京国际会议</w:t>
      </w:r>
      <w:r w:rsidRPr="00452A4B">
        <w:rPr>
          <w:rFonts w:ascii="SimSun" w:hAnsi="SimSun"/>
          <w:sz w:val="21"/>
          <w:szCs w:val="21"/>
          <w:lang w:eastAsia="zh-CN"/>
        </w:rPr>
        <w:t>(TICAD)</w:t>
      </w:r>
      <w:r w:rsidRPr="00452A4B">
        <w:rPr>
          <w:rFonts w:ascii="SimSun" w:hAnsi="SimSun" w:cs="SimSun" w:hint="eastAsia"/>
          <w:sz w:val="21"/>
          <w:szCs w:val="21"/>
          <w:lang w:eastAsia="zh-CN"/>
        </w:rPr>
        <w:t>。</w:t>
      </w:r>
    </w:p>
    <w:p w:rsidR="003D580F" w:rsidRPr="00987D76" w:rsidRDefault="003D580F" w:rsidP="00AA38E2">
      <w:pPr>
        <w:spacing w:afterLines="100" w:after="240" w:line="340" w:lineRule="atLeast"/>
        <w:jc w:val="both"/>
        <w:rPr>
          <w:rFonts w:ascii="SimSun" w:hAnsi="SimSun"/>
          <w:color w:val="000000"/>
          <w:sz w:val="21"/>
          <w:szCs w:val="21"/>
          <w:u w:val="single"/>
          <w:lang w:eastAsia="zh-CN"/>
        </w:rPr>
      </w:pPr>
      <w:r w:rsidRPr="00987D76">
        <w:rPr>
          <w:rFonts w:ascii="SimSun" w:hAnsi="SimSun"/>
          <w:color w:val="000000"/>
          <w:sz w:val="21"/>
          <w:szCs w:val="21"/>
          <w:u w:val="single"/>
          <w:lang w:eastAsia="zh-CN"/>
        </w:rPr>
        <w:t>WIPO</w:t>
      </w:r>
      <w:r w:rsidRPr="00987D76">
        <w:rPr>
          <w:rFonts w:ascii="SimSun" w:hAnsi="SimSun" w:hint="eastAsia"/>
          <w:color w:val="000000"/>
          <w:sz w:val="21"/>
          <w:szCs w:val="21"/>
          <w:u w:val="single"/>
          <w:lang w:eastAsia="zh-CN"/>
        </w:rPr>
        <w:t>新加坡办事处</w:t>
      </w:r>
      <w:r w:rsidR="0045541C">
        <w:rPr>
          <w:rFonts w:ascii="SimSun" w:hAnsi="SimSun"/>
          <w:color w:val="000000"/>
          <w:sz w:val="21"/>
          <w:szCs w:val="21"/>
          <w:u w:val="single"/>
          <w:lang w:eastAsia="zh-CN"/>
        </w:rPr>
        <w:t>(WSO)</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20.17.</w:t>
      </w:r>
      <w:r w:rsidRPr="00452A4B">
        <w:rPr>
          <w:rFonts w:ascii="SimSun" w:hAnsi="SimSun"/>
          <w:sz w:val="21"/>
          <w:szCs w:val="21"/>
          <w:lang w:eastAsia="zh-CN"/>
        </w:rPr>
        <w:tab/>
      </w:r>
      <w:r w:rsidRPr="00452A4B">
        <w:rPr>
          <w:rFonts w:ascii="SimSun" w:hAnsi="SimSun" w:cs="SimSun" w:hint="eastAsia"/>
          <w:sz w:val="21"/>
          <w:szCs w:val="21"/>
          <w:lang w:eastAsia="zh-CN"/>
        </w:rPr>
        <w:t>新加坡办事处加强其作为</w:t>
      </w:r>
      <w:r w:rsidRPr="00452A4B">
        <w:rPr>
          <w:rFonts w:ascii="SimSun" w:hAnsi="SimSun"/>
          <w:sz w:val="21"/>
          <w:szCs w:val="21"/>
          <w:lang w:eastAsia="zh-CN"/>
        </w:rPr>
        <w:t>WIPO</w:t>
      </w:r>
      <w:r w:rsidRPr="00452A4B">
        <w:rPr>
          <w:rFonts w:ascii="SimSun" w:hAnsi="SimSun" w:cs="SimSun" w:hint="eastAsia"/>
          <w:sz w:val="21"/>
          <w:szCs w:val="21"/>
          <w:lang w:eastAsia="zh-CN"/>
        </w:rPr>
        <w:t>服务中心以及作为亚太地区，尤其是东南亚国家联盟</w:t>
      </w:r>
      <w:r w:rsidRPr="00452A4B">
        <w:rPr>
          <w:rFonts w:ascii="SimSun" w:hAnsi="SimSun"/>
          <w:sz w:val="21"/>
          <w:szCs w:val="21"/>
          <w:lang w:eastAsia="zh-CN"/>
        </w:rPr>
        <w:t>(ASEAN)</w:t>
      </w:r>
      <w:r w:rsidRPr="00452A4B">
        <w:rPr>
          <w:rFonts w:ascii="SimSun" w:hAnsi="SimSun" w:cs="SimSun" w:hint="eastAsia"/>
          <w:sz w:val="21"/>
          <w:szCs w:val="21"/>
          <w:lang w:eastAsia="zh-CN"/>
        </w:rPr>
        <w:t>地区成员国、国际组织、非政府组织和企业的区域知识产权论坛的影响力。有形的成果包括东南亚国家联盟地区的</w:t>
      </w:r>
      <w:r w:rsidRPr="00452A4B">
        <w:rPr>
          <w:rFonts w:ascii="SimSun" w:hAnsi="SimSun"/>
          <w:sz w:val="21"/>
          <w:szCs w:val="21"/>
          <w:lang w:eastAsia="zh-CN"/>
        </w:rPr>
        <w:t>PCT</w:t>
      </w:r>
      <w:r w:rsidRPr="00452A4B">
        <w:rPr>
          <w:rFonts w:ascii="SimSun" w:hAnsi="SimSun" w:cs="SimSun" w:hint="eastAsia"/>
          <w:sz w:val="21"/>
          <w:szCs w:val="21"/>
          <w:lang w:eastAsia="zh-CN"/>
        </w:rPr>
        <w:t>申请量从</w:t>
      </w:r>
      <w:r w:rsidRPr="00452A4B">
        <w:rPr>
          <w:rFonts w:ascii="SimSun" w:hAnsi="SimSun"/>
          <w:sz w:val="21"/>
          <w:szCs w:val="21"/>
          <w:lang w:eastAsia="zh-CN"/>
        </w:rPr>
        <w:t>2011</w:t>
      </w:r>
      <w:r w:rsidRPr="00452A4B">
        <w:rPr>
          <w:rFonts w:ascii="SimSun" w:hAnsi="SimSun" w:cs="SimSun" w:hint="eastAsia"/>
          <w:sz w:val="21"/>
          <w:szCs w:val="21"/>
          <w:lang w:eastAsia="zh-CN"/>
        </w:rPr>
        <w:t>年到</w:t>
      </w:r>
      <w:r w:rsidRPr="00452A4B">
        <w:rPr>
          <w:rFonts w:ascii="SimSun" w:hAnsi="SimSun"/>
          <w:sz w:val="21"/>
          <w:szCs w:val="21"/>
          <w:lang w:eastAsia="zh-CN"/>
        </w:rPr>
        <w:t>2012</w:t>
      </w:r>
      <w:r w:rsidRPr="00452A4B">
        <w:rPr>
          <w:rFonts w:ascii="SimSun" w:hAnsi="SimSun" w:cs="SimSun" w:hint="eastAsia"/>
          <w:sz w:val="21"/>
          <w:szCs w:val="21"/>
          <w:lang w:eastAsia="zh-CN"/>
        </w:rPr>
        <w:t>年增长了</w:t>
      </w:r>
      <w:r w:rsidRPr="00452A4B">
        <w:rPr>
          <w:rFonts w:ascii="SimSun" w:hAnsi="SimSun"/>
          <w:sz w:val="21"/>
          <w:szCs w:val="21"/>
          <w:lang w:eastAsia="zh-CN"/>
        </w:rPr>
        <w:t>6%</w:t>
      </w:r>
      <w:r w:rsidRPr="00452A4B">
        <w:rPr>
          <w:rFonts w:ascii="SimSun" w:hAnsi="SimSun" w:cs="SimSun" w:hint="eastAsia"/>
          <w:sz w:val="21"/>
          <w:szCs w:val="21"/>
          <w:lang w:eastAsia="zh-CN"/>
        </w:rPr>
        <w:t>、马德里申请从</w:t>
      </w:r>
      <w:r w:rsidRPr="00452A4B">
        <w:rPr>
          <w:rFonts w:ascii="SimSun" w:hAnsi="SimSun"/>
          <w:sz w:val="21"/>
          <w:szCs w:val="21"/>
          <w:lang w:eastAsia="zh-CN"/>
        </w:rPr>
        <w:t>2011</w:t>
      </w:r>
      <w:r w:rsidRPr="00452A4B">
        <w:rPr>
          <w:rFonts w:ascii="SimSun" w:hAnsi="SimSun" w:cs="SimSun" w:hint="eastAsia"/>
          <w:sz w:val="21"/>
          <w:szCs w:val="21"/>
          <w:lang w:eastAsia="zh-CN"/>
        </w:rPr>
        <w:t>年到</w:t>
      </w:r>
      <w:r w:rsidRPr="00452A4B">
        <w:rPr>
          <w:rFonts w:ascii="SimSun" w:hAnsi="SimSun"/>
          <w:sz w:val="21"/>
          <w:szCs w:val="21"/>
          <w:lang w:eastAsia="zh-CN"/>
        </w:rPr>
        <w:t>2013</w:t>
      </w:r>
      <w:r w:rsidRPr="00452A4B">
        <w:rPr>
          <w:rFonts w:ascii="SimSun" w:hAnsi="SimSun" w:cs="SimSun" w:hint="eastAsia"/>
          <w:sz w:val="21"/>
          <w:szCs w:val="21"/>
          <w:lang w:eastAsia="zh-CN"/>
        </w:rPr>
        <w:t>年增长了</w:t>
      </w:r>
      <w:r w:rsidRPr="00452A4B">
        <w:rPr>
          <w:rFonts w:ascii="SimSun" w:hAnsi="SimSun"/>
          <w:sz w:val="21"/>
          <w:szCs w:val="21"/>
          <w:lang w:eastAsia="zh-CN"/>
        </w:rPr>
        <w:t>20%</w:t>
      </w:r>
      <w:r w:rsidRPr="00452A4B">
        <w:rPr>
          <w:rFonts w:ascii="SimSun" w:hAnsi="SimSun" w:cs="SimSun" w:hint="eastAsia"/>
          <w:sz w:val="21"/>
          <w:szCs w:val="21"/>
          <w:lang w:eastAsia="zh-CN"/>
        </w:rPr>
        <w:t>。</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20.18.</w:t>
      </w:r>
      <w:r w:rsidRPr="00452A4B">
        <w:rPr>
          <w:rFonts w:ascii="SimSun" w:hAnsi="SimSun"/>
          <w:sz w:val="21"/>
          <w:szCs w:val="21"/>
          <w:lang w:eastAsia="zh-CN"/>
        </w:rPr>
        <w:tab/>
      </w:r>
      <w:r w:rsidRPr="00452A4B">
        <w:rPr>
          <w:rFonts w:ascii="SimSun" w:hAnsi="SimSun" w:cs="SimSun" w:hint="eastAsia"/>
          <w:sz w:val="21"/>
          <w:szCs w:val="21"/>
          <w:lang w:eastAsia="zh-CN"/>
        </w:rPr>
        <w:t>新加坡办事处在促进</w:t>
      </w:r>
      <w:r w:rsidRPr="00452A4B">
        <w:rPr>
          <w:rFonts w:ascii="SimSun" w:hAnsi="SimSun"/>
          <w:sz w:val="21"/>
          <w:szCs w:val="21"/>
          <w:lang w:eastAsia="zh-CN"/>
        </w:rPr>
        <w:t>WIPO GREEN</w:t>
      </w:r>
      <w:r w:rsidRPr="00452A4B">
        <w:rPr>
          <w:rFonts w:ascii="SimSun" w:hAnsi="SimSun" w:cs="SimSun" w:hint="eastAsia"/>
          <w:sz w:val="21"/>
          <w:szCs w:val="21"/>
          <w:lang w:eastAsia="zh-CN"/>
        </w:rPr>
        <w:t>、</w:t>
      </w:r>
      <w:r w:rsidRPr="00452A4B">
        <w:rPr>
          <w:rFonts w:ascii="SimSun" w:hAnsi="SimSun"/>
          <w:sz w:val="21"/>
          <w:szCs w:val="21"/>
          <w:lang w:eastAsia="zh-CN"/>
        </w:rPr>
        <w:t>WIPO</w:t>
      </w:r>
      <w:r w:rsidRPr="00452A4B">
        <w:rPr>
          <w:rFonts w:ascii="SimSun" w:hAnsi="SimSun" w:cs="SimSun" w:hint="eastAsia"/>
          <w:sz w:val="21"/>
          <w:szCs w:val="21"/>
          <w:lang w:eastAsia="zh-CN"/>
        </w:rPr>
        <w:t>全球数据库、技术</w:t>
      </w:r>
      <w:r w:rsidR="00FB2AB7">
        <w:rPr>
          <w:rFonts w:ascii="SimSun" w:hAnsi="SimSun" w:cs="SimSun" w:hint="eastAsia"/>
          <w:sz w:val="21"/>
          <w:szCs w:val="21"/>
          <w:lang w:eastAsia="zh-CN"/>
        </w:rPr>
        <w:t>与</w:t>
      </w:r>
      <w:r w:rsidRPr="00452A4B">
        <w:rPr>
          <w:rFonts w:ascii="SimSun" w:hAnsi="SimSun" w:cs="SimSun" w:hint="eastAsia"/>
          <w:sz w:val="21"/>
          <w:szCs w:val="21"/>
          <w:lang w:eastAsia="zh-CN"/>
        </w:rPr>
        <w:t>创新支持中心、世界知识产权报告、</w:t>
      </w:r>
      <w:r w:rsidRPr="00452A4B">
        <w:rPr>
          <w:rFonts w:ascii="SimSun" w:hAnsi="SimSun"/>
          <w:sz w:val="21"/>
          <w:szCs w:val="21"/>
          <w:lang w:eastAsia="zh-CN"/>
        </w:rPr>
        <w:t>WIPO CASE</w:t>
      </w:r>
      <w:r w:rsidRPr="00452A4B">
        <w:rPr>
          <w:rFonts w:ascii="SimSun" w:hAnsi="SimSun" w:cs="SimSun" w:hint="eastAsia"/>
          <w:sz w:val="21"/>
          <w:szCs w:val="21"/>
          <w:lang w:eastAsia="zh-CN"/>
        </w:rPr>
        <w:t>以及发布全球创新指数</w:t>
      </w:r>
      <w:r w:rsidRPr="00452A4B">
        <w:rPr>
          <w:rFonts w:ascii="SimSun" w:hAnsi="SimSun"/>
          <w:sz w:val="21"/>
          <w:szCs w:val="21"/>
          <w:lang w:eastAsia="zh-CN"/>
        </w:rPr>
        <w:t>(GII)</w:t>
      </w:r>
      <w:r w:rsidR="00FB2AB7">
        <w:rPr>
          <w:rFonts w:ascii="SimSun" w:hAnsi="SimSun" w:cs="SimSun" w:hint="eastAsia"/>
          <w:sz w:val="21"/>
          <w:szCs w:val="21"/>
          <w:lang w:eastAsia="zh-CN"/>
        </w:rPr>
        <w:t>方面发挥了重要的作用。为了增强对全球知识产权制度的认</w:t>
      </w:r>
      <w:r w:rsidRPr="00452A4B">
        <w:rPr>
          <w:rFonts w:ascii="SimSun" w:hAnsi="SimSun" w:cs="SimSun" w:hint="eastAsia"/>
          <w:sz w:val="21"/>
          <w:szCs w:val="21"/>
          <w:lang w:eastAsia="zh-CN"/>
        </w:rPr>
        <w:t>识，新加坡办事处为记者组织了一场研讨会，</w:t>
      </w:r>
      <w:r w:rsidR="00FB2AB7">
        <w:rPr>
          <w:rFonts w:ascii="SimSun" w:hAnsi="SimSun" w:cs="SimSun" w:hint="eastAsia"/>
          <w:sz w:val="21"/>
          <w:szCs w:val="21"/>
          <w:lang w:eastAsia="zh-CN"/>
        </w:rPr>
        <w:t>会后</w:t>
      </w:r>
      <w:r w:rsidRPr="00452A4B">
        <w:rPr>
          <w:rFonts w:ascii="SimSun" w:hAnsi="SimSun" w:cs="SimSun" w:hint="eastAsia"/>
          <w:sz w:val="21"/>
          <w:szCs w:val="21"/>
          <w:lang w:eastAsia="zh-CN"/>
        </w:rPr>
        <w:t>文莱达鲁萨兰国、中国、香港、印度、印度尼西亚和马来西亚</w:t>
      </w:r>
      <w:r w:rsidR="00FB2AB7">
        <w:rPr>
          <w:rFonts w:ascii="SimSun" w:hAnsi="SimSun" w:cs="SimSun" w:hint="eastAsia"/>
          <w:sz w:val="21"/>
          <w:szCs w:val="21"/>
          <w:lang w:eastAsia="zh-CN"/>
        </w:rPr>
        <w:t>发布了向企业推广</w:t>
      </w:r>
      <w:r w:rsidRPr="00452A4B">
        <w:rPr>
          <w:rFonts w:ascii="SimSun" w:hAnsi="SimSun" w:cs="SimSun" w:hint="eastAsia"/>
          <w:sz w:val="21"/>
          <w:szCs w:val="21"/>
          <w:lang w:eastAsia="zh-CN"/>
        </w:rPr>
        <w:t>知识产权</w:t>
      </w:r>
      <w:r w:rsidR="00FB2AB7">
        <w:rPr>
          <w:rFonts w:ascii="SimSun" w:hAnsi="SimSun" w:cs="SimSun" w:hint="eastAsia"/>
          <w:sz w:val="21"/>
          <w:szCs w:val="21"/>
          <w:lang w:eastAsia="zh-CN"/>
        </w:rPr>
        <w:t>的</w:t>
      </w:r>
      <w:r w:rsidRPr="00452A4B">
        <w:rPr>
          <w:rFonts w:ascii="SimSun" w:hAnsi="SimSun" w:cs="SimSun" w:hint="eastAsia"/>
          <w:sz w:val="21"/>
          <w:szCs w:val="21"/>
          <w:lang w:eastAsia="zh-CN"/>
        </w:rPr>
        <w:t>报道。</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20.19.</w:t>
      </w:r>
      <w:r w:rsidRPr="00452A4B">
        <w:rPr>
          <w:rFonts w:ascii="SimSun" w:hAnsi="SimSun"/>
          <w:sz w:val="21"/>
          <w:szCs w:val="21"/>
          <w:lang w:eastAsia="zh-CN"/>
        </w:rPr>
        <w:tab/>
      </w:r>
      <w:r w:rsidRPr="00452A4B">
        <w:rPr>
          <w:rFonts w:ascii="SimSun" w:hAnsi="SimSun" w:cs="SimSun" w:hint="eastAsia"/>
          <w:sz w:val="21"/>
          <w:szCs w:val="21"/>
          <w:lang w:eastAsia="zh-CN"/>
        </w:rPr>
        <w:t>新加坡办事处增强了与东南亚国家联盟的合作。为落实东南亚国家联盟</w:t>
      </w:r>
      <w:r w:rsidRPr="00452A4B">
        <w:rPr>
          <w:rFonts w:ascii="SimSun" w:hAnsi="SimSun"/>
          <w:sz w:val="21"/>
          <w:szCs w:val="21"/>
          <w:lang w:eastAsia="zh-CN"/>
        </w:rPr>
        <w:t>2011-2015</w:t>
      </w:r>
      <w:r w:rsidRPr="00452A4B">
        <w:rPr>
          <w:rFonts w:ascii="SimSun" w:hAnsi="SimSun" w:hint="eastAsia"/>
          <w:sz w:val="21"/>
          <w:szCs w:val="21"/>
          <w:lang w:eastAsia="zh-CN"/>
        </w:rPr>
        <w:t>年</w:t>
      </w:r>
      <w:r w:rsidRPr="00452A4B">
        <w:rPr>
          <w:rFonts w:ascii="SimSun" w:hAnsi="SimSun" w:cs="SimSun" w:hint="eastAsia"/>
          <w:sz w:val="21"/>
          <w:szCs w:val="21"/>
          <w:lang w:eastAsia="zh-CN"/>
        </w:rPr>
        <w:t>知识产权行动计划，在知识产权合作工作组</w:t>
      </w:r>
      <w:r w:rsidRPr="00452A4B">
        <w:rPr>
          <w:rFonts w:ascii="SimSun" w:hAnsi="SimSun"/>
          <w:sz w:val="21"/>
          <w:szCs w:val="21"/>
          <w:lang w:eastAsia="zh-CN"/>
        </w:rPr>
        <w:t>(AWGIPC)</w:t>
      </w:r>
      <w:r w:rsidRPr="00452A4B">
        <w:rPr>
          <w:rFonts w:ascii="SimSun" w:hAnsi="SimSun" w:cs="SimSun" w:hint="eastAsia"/>
          <w:sz w:val="21"/>
          <w:szCs w:val="21"/>
          <w:lang w:eastAsia="zh-CN"/>
        </w:rPr>
        <w:t>要求下所开展的协调活动中，新加坡办事处发挥着越来越核心的作用。在几乎每个东南亚国家联盟成员国组织举办了研讨会，以大力推动其加入马德里和海牙体系，这是知识产权工作组的一项优先工作。此外，新加坡办事处与重要利益攸关者建立了合作伙伴关系，以加快取得重要成果。这些成果包括新加坡办事处与东南亚国家联盟</w:t>
      </w:r>
      <w:r w:rsidRPr="00452A4B">
        <w:rPr>
          <w:rFonts w:ascii="SimSun" w:hAnsi="SimSun"/>
          <w:sz w:val="21"/>
          <w:szCs w:val="21"/>
          <w:lang w:eastAsia="zh-CN"/>
        </w:rPr>
        <w:t>(ASEAN)</w:t>
      </w:r>
      <w:r w:rsidRPr="00452A4B">
        <w:rPr>
          <w:rFonts w:ascii="SimSun" w:hAnsi="SimSun" w:cs="SimSun" w:hint="eastAsia"/>
          <w:sz w:val="21"/>
          <w:szCs w:val="21"/>
          <w:lang w:eastAsia="zh-CN"/>
        </w:rPr>
        <w:t>、澳大利亚和新西兰自由贸易协定</w:t>
      </w:r>
      <w:r w:rsidRPr="00452A4B">
        <w:rPr>
          <w:rFonts w:ascii="SimSun" w:hAnsi="SimSun"/>
          <w:sz w:val="21"/>
          <w:szCs w:val="21"/>
          <w:lang w:eastAsia="zh-CN"/>
        </w:rPr>
        <w:t>(AANZFTA)</w:t>
      </w:r>
      <w:r w:rsidRPr="00452A4B">
        <w:rPr>
          <w:rFonts w:ascii="SimSun" w:hAnsi="SimSun" w:cs="SimSun" w:hint="eastAsia"/>
          <w:sz w:val="21"/>
          <w:szCs w:val="21"/>
          <w:lang w:eastAsia="zh-CN"/>
        </w:rPr>
        <w:t>工作组协作在新加坡办事处举办了一场面向</w:t>
      </w:r>
      <w:r w:rsidRPr="00452A4B">
        <w:rPr>
          <w:rFonts w:ascii="SimSun" w:hAnsi="SimSun"/>
          <w:sz w:val="21"/>
          <w:szCs w:val="21"/>
          <w:lang w:eastAsia="zh-CN"/>
        </w:rPr>
        <w:t>ASEAN</w:t>
      </w:r>
      <w:r w:rsidRPr="00452A4B">
        <w:rPr>
          <w:rFonts w:ascii="SimSun" w:hAnsi="SimSun" w:cs="SimSun" w:hint="eastAsia"/>
          <w:sz w:val="21"/>
          <w:szCs w:val="21"/>
          <w:lang w:eastAsia="zh-CN"/>
        </w:rPr>
        <w:t>商标审查员的关于马德里议定书的运用的</w:t>
      </w:r>
      <w:r w:rsidRPr="00452A4B">
        <w:rPr>
          <w:rFonts w:ascii="SimSun" w:hAnsi="SimSun"/>
          <w:sz w:val="21"/>
          <w:szCs w:val="21"/>
          <w:lang w:eastAsia="zh-CN"/>
        </w:rPr>
        <w:t>WIPO-ASEAN-AANZFTA</w:t>
      </w:r>
      <w:r w:rsidRPr="00452A4B">
        <w:rPr>
          <w:rFonts w:ascii="SimSun" w:hAnsi="SimSun" w:cs="SimSun" w:hint="eastAsia"/>
          <w:sz w:val="21"/>
          <w:szCs w:val="21"/>
          <w:lang w:eastAsia="zh-CN"/>
        </w:rPr>
        <w:t>区域研讨会。</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20.20.</w:t>
      </w:r>
      <w:r w:rsidRPr="00452A4B">
        <w:rPr>
          <w:rFonts w:ascii="SimSun" w:hAnsi="SimSun"/>
          <w:sz w:val="21"/>
          <w:szCs w:val="21"/>
          <w:lang w:eastAsia="zh-CN"/>
        </w:rPr>
        <w:tab/>
      </w:r>
      <w:r w:rsidRPr="00452A4B">
        <w:rPr>
          <w:rFonts w:ascii="SimSun" w:hAnsi="SimSun" w:cs="SimSun" w:hint="eastAsia"/>
          <w:sz w:val="21"/>
          <w:szCs w:val="21"/>
          <w:lang w:eastAsia="zh-CN"/>
        </w:rPr>
        <w:t>新加坡办事处继续管理和落实</w:t>
      </w:r>
      <w:r w:rsidRPr="00452A4B">
        <w:rPr>
          <w:rFonts w:ascii="SimSun" w:hAnsi="SimSun"/>
          <w:sz w:val="21"/>
          <w:szCs w:val="21"/>
          <w:lang w:eastAsia="zh-CN"/>
        </w:rPr>
        <w:t>WIPO</w:t>
      </w:r>
      <w:r w:rsidRPr="00452A4B">
        <w:rPr>
          <w:rFonts w:ascii="SimSun" w:hAnsi="SimSun" w:cs="SimSun" w:hint="eastAsia"/>
          <w:sz w:val="21"/>
          <w:szCs w:val="21"/>
          <w:lang w:eastAsia="zh-CN"/>
        </w:rPr>
        <w:t>与新加坡政府签署的谅解备忘录，该谅解备忘录致力于提高亚太地区知识产权官员以及利益攸关者的知识和技能。共组织了涵盖各种</w:t>
      </w:r>
      <w:r w:rsidRPr="00452A4B">
        <w:rPr>
          <w:rFonts w:ascii="SimSun" w:hAnsi="SimSun"/>
          <w:sz w:val="21"/>
          <w:szCs w:val="21"/>
          <w:lang w:eastAsia="zh-CN"/>
        </w:rPr>
        <w:t>WIPO</w:t>
      </w:r>
      <w:r w:rsidRPr="00452A4B">
        <w:rPr>
          <w:rFonts w:ascii="SimSun" w:hAnsi="SimSun" w:cs="SimSun" w:hint="eastAsia"/>
          <w:sz w:val="21"/>
          <w:szCs w:val="21"/>
          <w:lang w:eastAsia="zh-CN"/>
        </w:rPr>
        <w:t>全球倡议的六场研讨会。此外，新加坡办事处与某些成员国</w:t>
      </w:r>
      <w:r w:rsidRPr="00452A4B">
        <w:rPr>
          <w:rFonts w:ascii="SimSun" w:hAnsi="SimSun"/>
          <w:sz w:val="21"/>
          <w:szCs w:val="21"/>
          <w:lang w:eastAsia="zh-CN"/>
        </w:rPr>
        <w:t>(</w:t>
      </w:r>
      <w:r w:rsidRPr="00452A4B">
        <w:rPr>
          <w:rFonts w:ascii="SimSun" w:hAnsi="SimSun" w:cs="SimSun" w:hint="eastAsia"/>
          <w:sz w:val="21"/>
          <w:szCs w:val="21"/>
          <w:lang w:eastAsia="zh-CN"/>
        </w:rPr>
        <w:t>澳大利亚、法国、日本、新西兰、大韩民国、美国和英国</w:t>
      </w:r>
      <w:r w:rsidRPr="00452A4B">
        <w:rPr>
          <w:rFonts w:ascii="SimSun" w:hAnsi="SimSun"/>
          <w:sz w:val="21"/>
          <w:szCs w:val="21"/>
          <w:lang w:eastAsia="zh-CN"/>
        </w:rPr>
        <w:t>)</w:t>
      </w:r>
      <w:r w:rsidRPr="00452A4B">
        <w:rPr>
          <w:rFonts w:ascii="SimSun" w:hAnsi="SimSun" w:hint="eastAsia"/>
          <w:sz w:val="21"/>
          <w:szCs w:val="21"/>
          <w:lang w:eastAsia="zh-CN"/>
        </w:rPr>
        <w:t>和</w:t>
      </w:r>
      <w:r w:rsidRPr="00452A4B">
        <w:rPr>
          <w:rFonts w:ascii="SimSun" w:hAnsi="SimSun" w:cs="SimSun" w:hint="eastAsia"/>
          <w:sz w:val="21"/>
          <w:szCs w:val="21"/>
          <w:lang w:eastAsia="zh-CN"/>
        </w:rPr>
        <w:t>组织</w:t>
      </w:r>
      <w:r w:rsidRPr="00452A4B">
        <w:rPr>
          <w:rFonts w:ascii="SimSun" w:hAnsi="SimSun"/>
          <w:sz w:val="21"/>
          <w:szCs w:val="21"/>
          <w:lang w:eastAsia="zh-CN"/>
        </w:rPr>
        <w:t>(ASEAN</w:t>
      </w:r>
      <w:r w:rsidRPr="00452A4B">
        <w:rPr>
          <w:rFonts w:ascii="SimSun" w:hAnsi="SimSun" w:cs="SimSun" w:hint="eastAsia"/>
          <w:sz w:val="21"/>
          <w:szCs w:val="21"/>
          <w:lang w:eastAsia="zh-CN"/>
        </w:rPr>
        <w:t>、欧盟、</w:t>
      </w:r>
      <w:r w:rsidRPr="00452A4B">
        <w:rPr>
          <w:rFonts w:ascii="SimSun" w:hAnsi="SimSun"/>
          <w:sz w:val="21"/>
          <w:szCs w:val="21"/>
          <w:lang w:eastAsia="zh-CN"/>
        </w:rPr>
        <w:t>OHIM-ECAP III)</w:t>
      </w:r>
      <w:r w:rsidRPr="00452A4B">
        <w:rPr>
          <w:rFonts w:ascii="SimSun" w:hAnsi="SimSun" w:hint="eastAsia"/>
          <w:sz w:val="21"/>
          <w:szCs w:val="21"/>
          <w:lang w:eastAsia="zh-CN"/>
        </w:rPr>
        <w:t>共同</w:t>
      </w:r>
      <w:r w:rsidRPr="00452A4B">
        <w:rPr>
          <w:rFonts w:ascii="SimSun" w:hAnsi="SimSun" w:cs="SimSun" w:hint="eastAsia"/>
          <w:sz w:val="21"/>
          <w:szCs w:val="21"/>
          <w:lang w:eastAsia="zh-CN"/>
        </w:rPr>
        <w:t>发起了一个为</w:t>
      </w:r>
      <w:r w:rsidRPr="00452A4B">
        <w:rPr>
          <w:rFonts w:ascii="SimSun" w:hAnsi="SimSun"/>
          <w:sz w:val="21"/>
          <w:szCs w:val="21"/>
          <w:lang w:eastAsia="zh-CN"/>
        </w:rPr>
        <w:t>ASEAN</w:t>
      </w:r>
      <w:r w:rsidRPr="00452A4B">
        <w:rPr>
          <w:rFonts w:ascii="SimSun" w:hAnsi="SimSun" w:cs="SimSun" w:hint="eastAsia"/>
          <w:sz w:val="21"/>
          <w:szCs w:val="21"/>
          <w:lang w:eastAsia="zh-CN"/>
        </w:rPr>
        <w:t>地区提供知识产权技术援助的论坛。其取得的成果是达成了更为协调与合作的援助方法。作为合作的成果，新加坡办事处和</w:t>
      </w:r>
      <w:r w:rsidRPr="00452A4B">
        <w:rPr>
          <w:rFonts w:ascii="SimSun" w:hAnsi="SimSun"/>
          <w:sz w:val="21"/>
          <w:szCs w:val="21"/>
          <w:lang w:eastAsia="zh-CN"/>
        </w:rPr>
        <w:t>OHIM-ECAP</w:t>
      </w:r>
      <w:r w:rsidRPr="00452A4B">
        <w:rPr>
          <w:rFonts w:ascii="SimSun" w:hAnsi="SimSun" w:cs="SimSun" w:hint="eastAsia"/>
          <w:sz w:val="21"/>
          <w:szCs w:val="21"/>
          <w:lang w:eastAsia="zh-CN"/>
        </w:rPr>
        <w:t>同意在新加坡联合组织一次关于工业设计与海牙协定的活动。</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20.21.</w:t>
      </w:r>
      <w:r w:rsidRPr="00452A4B">
        <w:rPr>
          <w:rFonts w:ascii="SimSun" w:hAnsi="SimSun"/>
          <w:sz w:val="21"/>
          <w:szCs w:val="21"/>
          <w:lang w:eastAsia="zh-CN"/>
        </w:rPr>
        <w:tab/>
      </w:r>
      <w:r w:rsidRPr="00452A4B">
        <w:rPr>
          <w:rFonts w:ascii="SimSun" w:hAnsi="SimSun" w:cs="SimSun" w:hint="eastAsia"/>
          <w:sz w:val="21"/>
          <w:szCs w:val="21"/>
          <w:lang w:eastAsia="zh-CN"/>
        </w:rPr>
        <w:t>新加坡办事处为</w:t>
      </w:r>
      <w:r w:rsidRPr="00452A4B">
        <w:rPr>
          <w:rFonts w:ascii="SimSun" w:hAnsi="SimSun"/>
          <w:sz w:val="21"/>
          <w:szCs w:val="21"/>
          <w:lang w:eastAsia="zh-CN"/>
        </w:rPr>
        <w:t>16</w:t>
      </w:r>
      <w:r w:rsidRPr="00452A4B">
        <w:rPr>
          <w:rFonts w:ascii="SimSun" w:hAnsi="SimSun" w:cs="SimSun" w:hint="eastAsia"/>
          <w:sz w:val="21"/>
          <w:szCs w:val="21"/>
          <w:lang w:eastAsia="zh-CN"/>
        </w:rPr>
        <w:t>个成员国实施有效知识产权管理的体系提供了技术援助，并提供与马德里、海牙、版权、集体管理组织</w:t>
      </w:r>
      <w:r w:rsidRPr="00452A4B">
        <w:rPr>
          <w:rFonts w:ascii="SimSun" w:hAnsi="SimSun"/>
          <w:sz w:val="21"/>
          <w:szCs w:val="21"/>
          <w:lang w:eastAsia="zh-CN"/>
        </w:rPr>
        <w:t>(CMO)(</w:t>
      </w:r>
      <w:r w:rsidRPr="00452A4B">
        <w:rPr>
          <w:rFonts w:ascii="SimSun" w:hAnsi="SimSun" w:cs="SimSun" w:hint="eastAsia"/>
          <w:sz w:val="21"/>
          <w:szCs w:val="21"/>
          <w:lang w:eastAsia="zh-CN"/>
        </w:rPr>
        <w:t>参与建立了老挝国家集体管理组织</w:t>
      </w:r>
      <w:r w:rsidRPr="00452A4B">
        <w:rPr>
          <w:rFonts w:ascii="SimSun" w:hAnsi="SimSun"/>
          <w:sz w:val="21"/>
          <w:szCs w:val="21"/>
          <w:lang w:eastAsia="zh-CN"/>
        </w:rPr>
        <w:t>)</w:t>
      </w:r>
      <w:r w:rsidRPr="00452A4B">
        <w:rPr>
          <w:rFonts w:ascii="SimSun" w:hAnsi="SimSun" w:cs="SimSun" w:hint="eastAsia"/>
          <w:sz w:val="21"/>
          <w:szCs w:val="21"/>
          <w:lang w:eastAsia="zh-CN"/>
        </w:rPr>
        <w:t>、教育、意识和能力建设有关的援助。此外，新加坡办事处参与了</w:t>
      </w:r>
      <w:r w:rsidRPr="00452A4B">
        <w:rPr>
          <w:rFonts w:ascii="SimSun" w:hAnsi="SimSun"/>
          <w:sz w:val="21"/>
          <w:szCs w:val="21"/>
          <w:lang w:eastAsia="zh-CN"/>
        </w:rPr>
        <w:t>WIPO</w:t>
      </w:r>
      <w:r w:rsidRPr="00452A4B">
        <w:rPr>
          <w:rFonts w:ascii="SimSun" w:hAnsi="SimSun" w:cs="SimSun" w:hint="eastAsia"/>
          <w:sz w:val="21"/>
          <w:szCs w:val="21"/>
          <w:lang w:eastAsia="zh-CN"/>
        </w:rPr>
        <w:t>学院亚洲夏季学校以及</w:t>
      </w:r>
      <w:r w:rsidRPr="00452A4B">
        <w:rPr>
          <w:rFonts w:ascii="SimSun" w:hAnsi="SimSun"/>
          <w:sz w:val="21"/>
          <w:szCs w:val="21"/>
          <w:lang w:eastAsia="zh-CN"/>
        </w:rPr>
        <w:t>WIPO-QUT(</w:t>
      </w:r>
      <w:r w:rsidRPr="00452A4B">
        <w:rPr>
          <w:rFonts w:ascii="SimSun" w:hAnsi="SimSun" w:cs="SimSun" w:hint="eastAsia"/>
          <w:sz w:val="21"/>
          <w:szCs w:val="21"/>
          <w:lang w:eastAsia="zh-CN"/>
        </w:rPr>
        <w:t>世界知识产权组织与昆士兰理工大学</w:t>
      </w:r>
      <w:r w:rsidRPr="00452A4B">
        <w:rPr>
          <w:rFonts w:ascii="SimSun" w:hAnsi="SimSun"/>
          <w:sz w:val="21"/>
          <w:szCs w:val="21"/>
          <w:lang w:eastAsia="zh-CN"/>
        </w:rPr>
        <w:t>)</w:t>
      </w:r>
      <w:r w:rsidRPr="00452A4B">
        <w:rPr>
          <w:rFonts w:ascii="SimSun" w:hAnsi="SimSun" w:cs="SimSun" w:hint="eastAsia"/>
          <w:sz w:val="21"/>
          <w:szCs w:val="21"/>
          <w:lang w:eastAsia="zh-CN"/>
        </w:rPr>
        <w:t>知识产权法律硕士班的组织工作。</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20.22.</w:t>
      </w:r>
      <w:r w:rsidRPr="00452A4B">
        <w:rPr>
          <w:rFonts w:ascii="SimSun" w:hAnsi="SimSun"/>
          <w:sz w:val="21"/>
          <w:szCs w:val="21"/>
          <w:lang w:eastAsia="zh-CN"/>
        </w:rPr>
        <w:tab/>
      </w:r>
      <w:r w:rsidRPr="00452A4B">
        <w:rPr>
          <w:rFonts w:ascii="SimSun" w:hAnsi="SimSun" w:cs="SimSun" w:hint="eastAsia"/>
          <w:sz w:val="21"/>
          <w:szCs w:val="21"/>
          <w:lang w:eastAsia="zh-CN"/>
        </w:rPr>
        <w:t>为提高和改进沟通的知名度和连贯性，从而促进</w:t>
      </w:r>
      <w:r w:rsidRPr="00452A4B">
        <w:rPr>
          <w:rFonts w:ascii="SimSun" w:hAnsi="SimSun"/>
          <w:sz w:val="21"/>
          <w:szCs w:val="21"/>
          <w:lang w:eastAsia="zh-CN"/>
        </w:rPr>
        <w:t>WIPO</w:t>
      </w:r>
      <w:r w:rsidRPr="00452A4B">
        <w:rPr>
          <w:rFonts w:ascii="SimSun" w:hAnsi="SimSun" w:hint="eastAsia"/>
          <w:sz w:val="21"/>
          <w:szCs w:val="21"/>
          <w:lang w:eastAsia="zh-CN"/>
        </w:rPr>
        <w:t>向成员国和企业界提供的</w:t>
      </w:r>
      <w:r w:rsidRPr="00452A4B">
        <w:rPr>
          <w:rFonts w:ascii="SimSun" w:hAnsi="SimSun" w:cs="SimSun" w:hint="eastAsia"/>
          <w:sz w:val="21"/>
          <w:szCs w:val="21"/>
          <w:lang w:eastAsia="zh-CN"/>
        </w:rPr>
        <w:t>全球服务，新加坡办事处开展了一项沟通提升计划，增加了新的网站内容、新的市场材料，改进了建筑标牌，与本地区重要利益攸关者定期召开正式会议。新加坡办事处也为</w:t>
      </w:r>
      <w:r w:rsidRPr="00452A4B">
        <w:rPr>
          <w:rFonts w:ascii="SimSun" w:hAnsi="SimSun"/>
          <w:sz w:val="21"/>
          <w:szCs w:val="21"/>
          <w:lang w:eastAsia="zh-CN"/>
        </w:rPr>
        <w:t>WIPO</w:t>
      </w:r>
      <w:r w:rsidR="00FA6AC0">
        <w:rPr>
          <w:rFonts w:ascii="SimSun" w:hAnsi="SimSun" w:hint="eastAsia"/>
          <w:sz w:val="21"/>
          <w:szCs w:val="21"/>
          <w:lang w:eastAsia="zh-CN"/>
        </w:rPr>
        <w:t xml:space="preserve"> </w:t>
      </w:r>
      <w:r w:rsidRPr="00452A4B">
        <w:rPr>
          <w:rFonts w:ascii="SimSun" w:hAnsi="SimSun"/>
          <w:sz w:val="21"/>
          <w:szCs w:val="21"/>
          <w:lang w:eastAsia="zh-CN"/>
        </w:rPr>
        <w:t>24</w:t>
      </w:r>
      <w:r w:rsidRPr="00452A4B">
        <w:rPr>
          <w:rFonts w:ascii="SimSun" w:hAnsi="SimSun" w:cs="SimSun" w:hint="eastAsia"/>
          <w:sz w:val="21"/>
          <w:szCs w:val="21"/>
          <w:lang w:eastAsia="zh-CN"/>
        </w:rPr>
        <w:t>小时服务做出了重要的贡献。</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20.23.</w:t>
      </w:r>
      <w:r w:rsidRPr="00452A4B">
        <w:rPr>
          <w:rFonts w:ascii="SimSun" w:hAnsi="SimSun"/>
          <w:sz w:val="21"/>
          <w:szCs w:val="21"/>
          <w:lang w:eastAsia="zh-CN"/>
        </w:rPr>
        <w:tab/>
      </w:r>
      <w:r w:rsidRPr="00452A4B">
        <w:rPr>
          <w:rFonts w:ascii="SimSun" w:hAnsi="SimSun" w:cs="SimSun" w:hint="eastAsia"/>
          <w:sz w:val="21"/>
          <w:szCs w:val="21"/>
          <w:lang w:eastAsia="zh-CN"/>
        </w:rPr>
        <w:t>计划</w:t>
      </w:r>
      <w:r w:rsidRPr="00452A4B">
        <w:rPr>
          <w:rFonts w:ascii="SimSun" w:hAnsi="SimSun"/>
          <w:sz w:val="21"/>
          <w:szCs w:val="21"/>
          <w:lang w:eastAsia="zh-CN"/>
        </w:rPr>
        <w:t>20</w:t>
      </w:r>
      <w:r w:rsidRPr="00452A4B">
        <w:rPr>
          <w:rFonts w:ascii="SimSun" w:hAnsi="SimSun" w:cs="SimSun" w:hint="eastAsia"/>
          <w:sz w:val="21"/>
          <w:szCs w:val="21"/>
          <w:lang w:eastAsia="zh-CN"/>
        </w:rPr>
        <w:t>下开展的活动旨在支持发展议程建议</w:t>
      </w:r>
      <w:r w:rsidRPr="00452A4B">
        <w:rPr>
          <w:rFonts w:ascii="SimSun" w:hAnsi="SimSun"/>
          <w:sz w:val="21"/>
          <w:szCs w:val="21"/>
          <w:lang w:eastAsia="zh-CN"/>
        </w:rPr>
        <w:t>2</w:t>
      </w:r>
      <w:r w:rsidRPr="00452A4B">
        <w:rPr>
          <w:rFonts w:ascii="SimSun" w:hAnsi="SimSun" w:cs="SimSun" w:hint="eastAsia"/>
          <w:sz w:val="21"/>
          <w:szCs w:val="21"/>
          <w:lang w:eastAsia="zh-CN"/>
        </w:rPr>
        <w:t>、</w:t>
      </w:r>
      <w:r w:rsidRPr="00452A4B">
        <w:rPr>
          <w:rFonts w:ascii="SimSun" w:hAnsi="SimSun"/>
          <w:sz w:val="21"/>
          <w:szCs w:val="21"/>
          <w:lang w:eastAsia="zh-CN"/>
        </w:rPr>
        <w:t>9</w:t>
      </w:r>
      <w:r w:rsidRPr="00452A4B">
        <w:rPr>
          <w:rFonts w:ascii="SimSun" w:hAnsi="SimSun" w:cs="SimSun" w:hint="eastAsia"/>
          <w:sz w:val="21"/>
          <w:szCs w:val="21"/>
          <w:lang w:eastAsia="zh-CN"/>
        </w:rPr>
        <w:t>、</w:t>
      </w:r>
      <w:r w:rsidRPr="00452A4B">
        <w:rPr>
          <w:rFonts w:ascii="SimSun" w:hAnsi="SimSun"/>
          <w:sz w:val="21"/>
          <w:szCs w:val="21"/>
          <w:lang w:eastAsia="zh-CN"/>
        </w:rPr>
        <w:t>14</w:t>
      </w:r>
      <w:r w:rsidRPr="00452A4B">
        <w:rPr>
          <w:rFonts w:ascii="SimSun" w:hAnsi="SimSun" w:cs="SimSun" w:hint="eastAsia"/>
          <w:sz w:val="21"/>
          <w:szCs w:val="21"/>
          <w:lang w:eastAsia="zh-CN"/>
        </w:rPr>
        <w:t>、</w:t>
      </w:r>
      <w:r w:rsidRPr="00452A4B">
        <w:rPr>
          <w:rFonts w:ascii="SimSun" w:hAnsi="SimSun"/>
          <w:sz w:val="21"/>
          <w:szCs w:val="21"/>
          <w:lang w:eastAsia="zh-CN"/>
        </w:rPr>
        <w:t>22</w:t>
      </w:r>
      <w:r w:rsidRPr="00452A4B">
        <w:rPr>
          <w:rFonts w:ascii="SimSun" w:hAnsi="SimSun" w:cs="SimSun" w:hint="eastAsia"/>
          <w:sz w:val="21"/>
          <w:szCs w:val="21"/>
          <w:lang w:eastAsia="zh-CN"/>
        </w:rPr>
        <w:t>、</w:t>
      </w:r>
      <w:r w:rsidRPr="00452A4B">
        <w:rPr>
          <w:rFonts w:ascii="SimSun" w:hAnsi="SimSun"/>
          <w:sz w:val="21"/>
          <w:szCs w:val="21"/>
          <w:lang w:eastAsia="zh-CN"/>
        </w:rPr>
        <w:t>24</w:t>
      </w:r>
      <w:r w:rsidRPr="00452A4B">
        <w:rPr>
          <w:rFonts w:ascii="SimSun" w:hAnsi="SimSun" w:cs="SimSun" w:hint="eastAsia"/>
          <w:sz w:val="21"/>
          <w:szCs w:val="21"/>
          <w:lang w:eastAsia="zh-CN"/>
        </w:rPr>
        <w:t>、</w:t>
      </w:r>
      <w:r w:rsidRPr="00452A4B">
        <w:rPr>
          <w:rFonts w:ascii="SimSun" w:hAnsi="SimSun"/>
          <w:sz w:val="21"/>
          <w:szCs w:val="21"/>
          <w:lang w:eastAsia="zh-CN"/>
        </w:rPr>
        <w:t>30</w:t>
      </w:r>
      <w:r w:rsidRPr="00452A4B">
        <w:rPr>
          <w:rFonts w:ascii="SimSun" w:hAnsi="SimSun" w:cs="SimSun" w:hint="eastAsia"/>
          <w:sz w:val="21"/>
          <w:szCs w:val="21"/>
          <w:lang w:eastAsia="zh-CN"/>
        </w:rPr>
        <w:t>、</w:t>
      </w:r>
      <w:r w:rsidRPr="00452A4B">
        <w:rPr>
          <w:rFonts w:ascii="SimSun" w:hAnsi="SimSun"/>
          <w:sz w:val="21"/>
          <w:szCs w:val="21"/>
          <w:lang w:eastAsia="zh-CN"/>
        </w:rPr>
        <w:t>40</w:t>
      </w:r>
      <w:r w:rsidRPr="00452A4B">
        <w:rPr>
          <w:rFonts w:ascii="SimSun" w:hAnsi="SimSun" w:cs="SimSun" w:hint="eastAsia"/>
          <w:sz w:val="21"/>
          <w:szCs w:val="21"/>
          <w:lang w:eastAsia="zh-CN"/>
        </w:rPr>
        <w:t>和</w:t>
      </w:r>
      <w:r w:rsidRPr="00452A4B">
        <w:rPr>
          <w:rFonts w:ascii="SimSun" w:hAnsi="SimSun"/>
          <w:sz w:val="21"/>
          <w:szCs w:val="21"/>
          <w:lang w:eastAsia="zh-CN"/>
        </w:rPr>
        <w:t>42</w:t>
      </w:r>
      <w:r w:rsidRPr="00452A4B">
        <w:rPr>
          <w:rFonts w:ascii="SimSun" w:hAnsi="SimSun" w:cs="SimSun" w:hint="eastAsia"/>
          <w:sz w:val="21"/>
          <w:szCs w:val="21"/>
          <w:lang w:eastAsia="zh-CN"/>
        </w:rPr>
        <w:t>的落实。</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20.24.</w:t>
      </w:r>
      <w:r w:rsidRPr="00452A4B">
        <w:rPr>
          <w:rFonts w:ascii="SimSun" w:hAnsi="SimSun"/>
          <w:sz w:val="21"/>
          <w:szCs w:val="21"/>
          <w:lang w:eastAsia="zh-CN"/>
        </w:rPr>
        <w:tab/>
      </w:r>
      <w:r w:rsidRPr="00452A4B">
        <w:rPr>
          <w:rFonts w:ascii="SimSun" w:hAnsi="SimSun" w:cs="SimSun" w:hint="eastAsia"/>
          <w:sz w:val="21"/>
          <w:szCs w:val="21"/>
          <w:lang w:eastAsia="zh-CN"/>
        </w:rPr>
        <w:t>在这方面，计划</w:t>
      </w:r>
      <w:r w:rsidRPr="00452A4B">
        <w:rPr>
          <w:rFonts w:ascii="SimSun" w:hAnsi="SimSun"/>
          <w:sz w:val="21"/>
          <w:szCs w:val="21"/>
          <w:lang w:eastAsia="zh-CN"/>
        </w:rPr>
        <w:t>20</w:t>
      </w:r>
      <w:r w:rsidRPr="00452A4B">
        <w:rPr>
          <w:rFonts w:ascii="SimSun" w:hAnsi="SimSun" w:cs="SimSun" w:hint="eastAsia"/>
          <w:sz w:val="21"/>
          <w:szCs w:val="21"/>
          <w:lang w:eastAsia="zh-CN"/>
        </w:rPr>
        <w:t>继续扮演着</w:t>
      </w:r>
      <w:r w:rsidRPr="00452A4B">
        <w:rPr>
          <w:rFonts w:ascii="SimSun" w:hAnsi="SimSun"/>
          <w:sz w:val="21"/>
          <w:szCs w:val="21"/>
          <w:lang w:eastAsia="zh-CN"/>
        </w:rPr>
        <w:t>WIPO</w:t>
      </w:r>
      <w:r w:rsidRPr="00452A4B">
        <w:rPr>
          <w:rFonts w:ascii="SimSun" w:hAnsi="SimSun" w:cs="SimSun" w:hint="eastAsia"/>
          <w:sz w:val="21"/>
          <w:szCs w:val="21"/>
          <w:lang w:eastAsia="zh-CN"/>
        </w:rPr>
        <w:t>内部的协调者角色，以支持预算外资源的调动</w:t>
      </w:r>
      <w:r w:rsidRPr="00452A4B">
        <w:rPr>
          <w:rFonts w:ascii="SimSun" w:hAnsi="SimSun"/>
          <w:sz w:val="21"/>
          <w:szCs w:val="21"/>
          <w:lang w:eastAsia="zh-CN"/>
        </w:rPr>
        <w:t>(</w:t>
      </w:r>
      <w:r w:rsidRPr="00452A4B">
        <w:rPr>
          <w:rFonts w:ascii="SimSun" w:hAnsi="SimSun" w:cs="SimSun" w:hint="eastAsia"/>
          <w:sz w:val="21"/>
          <w:szCs w:val="21"/>
          <w:lang w:eastAsia="zh-CN"/>
        </w:rPr>
        <w:t>建议</w:t>
      </w:r>
      <w:r w:rsidRPr="00452A4B">
        <w:rPr>
          <w:rFonts w:ascii="SimSun" w:hAnsi="SimSun"/>
          <w:sz w:val="21"/>
          <w:szCs w:val="21"/>
          <w:lang w:eastAsia="zh-CN"/>
        </w:rPr>
        <w:t>2)</w:t>
      </w:r>
      <w:r w:rsidRPr="00452A4B">
        <w:rPr>
          <w:rFonts w:ascii="SimSun" w:hAnsi="SimSun" w:cs="SimSun" w:hint="eastAsia"/>
          <w:sz w:val="21"/>
          <w:szCs w:val="21"/>
          <w:lang w:eastAsia="zh-CN"/>
        </w:rPr>
        <w:t>，并于计划</w:t>
      </w:r>
      <w:r w:rsidRPr="00452A4B">
        <w:rPr>
          <w:rFonts w:ascii="SimSun" w:hAnsi="SimSun"/>
          <w:sz w:val="21"/>
          <w:szCs w:val="21"/>
          <w:lang w:eastAsia="zh-CN"/>
        </w:rPr>
        <w:t>9</w:t>
      </w:r>
      <w:r w:rsidRPr="00452A4B">
        <w:rPr>
          <w:rFonts w:ascii="SimSun" w:hAnsi="SimSun" w:cs="SimSun" w:hint="eastAsia"/>
          <w:sz w:val="21"/>
          <w:szCs w:val="21"/>
          <w:lang w:eastAsia="zh-CN"/>
        </w:rPr>
        <w:t>合作落实</w:t>
      </w:r>
      <w:r w:rsidRPr="00452A4B">
        <w:rPr>
          <w:rFonts w:ascii="SimSun" w:hAnsi="SimSun"/>
          <w:sz w:val="21"/>
          <w:szCs w:val="21"/>
          <w:lang w:eastAsia="zh-CN"/>
        </w:rPr>
        <w:t>WIPO</w:t>
      </w:r>
      <w:r w:rsidRPr="00452A4B">
        <w:rPr>
          <w:rFonts w:ascii="SimSun" w:hAnsi="SimSun" w:cs="SimSun" w:hint="eastAsia"/>
          <w:sz w:val="21"/>
          <w:szCs w:val="21"/>
          <w:lang w:eastAsia="zh-CN"/>
        </w:rPr>
        <w:t>牵线搭桥数据库这一发展议程项目</w:t>
      </w:r>
      <w:r w:rsidRPr="00452A4B">
        <w:rPr>
          <w:rFonts w:ascii="SimSun" w:hAnsi="SimSun"/>
          <w:sz w:val="21"/>
          <w:szCs w:val="21"/>
          <w:lang w:eastAsia="zh-CN"/>
        </w:rPr>
        <w:t>(</w:t>
      </w:r>
      <w:r w:rsidRPr="00452A4B">
        <w:rPr>
          <w:rFonts w:ascii="SimSun" w:hAnsi="SimSun" w:cs="SimSun" w:hint="eastAsia"/>
          <w:sz w:val="21"/>
          <w:szCs w:val="21"/>
          <w:lang w:eastAsia="zh-CN"/>
        </w:rPr>
        <w:t>建议</w:t>
      </w:r>
      <w:r w:rsidRPr="00452A4B">
        <w:rPr>
          <w:rFonts w:ascii="SimSun" w:hAnsi="SimSun"/>
          <w:sz w:val="21"/>
          <w:szCs w:val="21"/>
          <w:lang w:eastAsia="zh-CN"/>
        </w:rPr>
        <w:t>9)</w:t>
      </w:r>
      <w:r w:rsidRPr="00452A4B">
        <w:rPr>
          <w:rFonts w:ascii="SimSun" w:hAnsi="SimSun" w:cs="SimSun" w:hint="eastAsia"/>
          <w:sz w:val="21"/>
          <w:szCs w:val="21"/>
          <w:lang w:eastAsia="zh-CN"/>
        </w:rPr>
        <w:t>。</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20.25.</w:t>
      </w:r>
      <w:r w:rsidRPr="00452A4B">
        <w:rPr>
          <w:rFonts w:ascii="SimSun" w:hAnsi="SimSun"/>
          <w:sz w:val="21"/>
          <w:szCs w:val="21"/>
          <w:lang w:eastAsia="zh-CN"/>
        </w:rPr>
        <w:tab/>
      </w:r>
      <w:r w:rsidRPr="00452A4B">
        <w:rPr>
          <w:rFonts w:ascii="SimSun" w:hAnsi="SimSun" w:cs="SimSun" w:hint="eastAsia"/>
          <w:sz w:val="21"/>
          <w:szCs w:val="21"/>
          <w:lang w:eastAsia="zh-CN"/>
        </w:rPr>
        <w:t>关于建议</w:t>
      </w:r>
      <w:r w:rsidRPr="00452A4B">
        <w:rPr>
          <w:rFonts w:ascii="SimSun" w:hAnsi="SimSun"/>
          <w:sz w:val="21"/>
          <w:szCs w:val="21"/>
          <w:lang w:eastAsia="zh-CN"/>
        </w:rPr>
        <w:t>14</w:t>
      </w:r>
      <w:r w:rsidRPr="00452A4B">
        <w:rPr>
          <w:rFonts w:ascii="SimSun" w:hAnsi="SimSun" w:cs="SimSun" w:hint="eastAsia"/>
          <w:sz w:val="21"/>
          <w:szCs w:val="21"/>
          <w:lang w:eastAsia="zh-CN"/>
        </w:rPr>
        <w:t>所涉及为发展中国家和最不发达国家落实和运用权利和义务、理解和利用</w:t>
      </w:r>
      <w:r w:rsidRPr="00452A4B">
        <w:rPr>
          <w:rFonts w:ascii="SimSun" w:hAnsi="SimSun"/>
          <w:sz w:val="21"/>
          <w:szCs w:val="21"/>
          <w:lang w:eastAsia="zh-CN"/>
        </w:rPr>
        <w:t>TRIPS</w:t>
      </w:r>
      <w:r w:rsidRPr="00452A4B">
        <w:rPr>
          <w:rFonts w:ascii="SimSun" w:hAnsi="SimSun" w:cs="SimSun" w:hint="eastAsia"/>
          <w:sz w:val="21"/>
          <w:szCs w:val="21"/>
          <w:lang w:eastAsia="zh-CN"/>
        </w:rPr>
        <w:t>协议中所包含的灵活性提供咨询的问题，计划</w:t>
      </w:r>
      <w:r w:rsidRPr="00452A4B">
        <w:rPr>
          <w:rFonts w:ascii="SimSun" w:hAnsi="SimSun"/>
          <w:sz w:val="21"/>
          <w:szCs w:val="21"/>
          <w:lang w:eastAsia="zh-CN"/>
        </w:rPr>
        <w:t>20</w:t>
      </w:r>
      <w:r w:rsidRPr="00452A4B">
        <w:rPr>
          <w:rFonts w:ascii="SimSun" w:hAnsi="SimSun" w:cs="SimSun" w:hint="eastAsia"/>
          <w:sz w:val="21"/>
          <w:szCs w:val="21"/>
          <w:lang w:eastAsia="zh-CN"/>
        </w:rPr>
        <w:t>和大量</w:t>
      </w:r>
      <w:r w:rsidRPr="00452A4B">
        <w:rPr>
          <w:rFonts w:ascii="SimSun" w:hAnsi="SimSun"/>
          <w:sz w:val="21"/>
          <w:szCs w:val="21"/>
          <w:lang w:eastAsia="zh-CN"/>
        </w:rPr>
        <w:t>WIPO</w:t>
      </w:r>
      <w:r w:rsidRPr="00452A4B">
        <w:rPr>
          <w:rFonts w:ascii="SimSun" w:hAnsi="SimSun" w:cs="SimSun" w:hint="eastAsia"/>
          <w:sz w:val="21"/>
          <w:szCs w:val="21"/>
          <w:lang w:eastAsia="zh-CN"/>
        </w:rPr>
        <w:t>部门合作，以确保与</w:t>
      </w:r>
      <w:r w:rsidRPr="00452A4B">
        <w:rPr>
          <w:rFonts w:ascii="SimSun" w:hAnsi="SimSun"/>
          <w:sz w:val="21"/>
          <w:szCs w:val="21"/>
          <w:lang w:eastAsia="zh-CN"/>
        </w:rPr>
        <w:t>WTO</w:t>
      </w:r>
      <w:r w:rsidRPr="00452A4B">
        <w:rPr>
          <w:rFonts w:ascii="SimSun" w:hAnsi="SimSun" w:cs="SimSun" w:hint="eastAsia"/>
          <w:sz w:val="21"/>
          <w:szCs w:val="21"/>
          <w:lang w:eastAsia="zh-CN"/>
        </w:rPr>
        <w:t>和</w:t>
      </w:r>
      <w:r w:rsidRPr="00452A4B">
        <w:rPr>
          <w:rFonts w:ascii="SimSun" w:hAnsi="SimSun"/>
          <w:sz w:val="21"/>
          <w:szCs w:val="21"/>
          <w:lang w:eastAsia="zh-CN"/>
        </w:rPr>
        <w:t>WHO</w:t>
      </w:r>
      <w:r w:rsidRPr="00452A4B">
        <w:rPr>
          <w:rFonts w:ascii="SimSun" w:hAnsi="SimSun" w:cs="SimSun" w:hint="eastAsia"/>
          <w:sz w:val="21"/>
          <w:szCs w:val="21"/>
          <w:lang w:eastAsia="zh-CN"/>
        </w:rPr>
        <w:t>开展的活动体现该建议。</w:t>
      </w:r>
    </w:p>
    <w:p w:rsidR="003D580F" w:rsidRPr="00452A4B" w:rsidRDefault="003D580F" w:rsidP="00AA38E2">
      <w:pPr>
        <w:tabs>
          <w:tab w:val="left" w:pos="709"/>
        </w:tabs>
        <w:spacing w:afterLines="50" w:after="120" w:line="340" w:lineRule="atLeast"/>
        <w:jc w:val="both"/>
        <w:rPr>
          <w:rFonts w:ascii="SimSun" w:hAnsi="SimSun" w:cs="SimSun"/>
          <w:sz w:val="21"/>
          <w:szCs w:val="21"/>
          <w:lang w:eastAsia="zh-CN"/>
        </w:rPr>
      </w:pPr>
      <w:r w:rsidRPr="00452A4B">
        <w:rPr>
          <w:rFonts w:ascii="SimSun" w:hAnsi="SimSun"/>
          <w:sz w:val="21"/>
          <w:szCs w:val="21"/>
          <w:lang w:eastAsia="zh-CN"/>
        </w:rPr>
        <w:t>20.26.</w:t>
      </w:r>
      <w:r w:rsidRPr="00452A4B">
        <w:rPr>
          <w:rFonts w:ascii="SimSun" w:hAnsi="SimSun"/>
          <w:sz w:val="21"/>
          <w:szCs w:val="21"/>
          <w:lang w:eastAsia="zh-CN"/>
        </w:rPr>
        <w:tab/>
      </w:r>
      <w:r w:rsidRPr="00452A4B">
        <w:rPr>
          <w:rFonts w:ascii="SimSun" w:hAnsi="SimSun" w:cs="SimSun" w:hint="eastAsia"/>
          <w:sz w:val="21"/>
          <w:szCs w:val="21"/>
          <w:lang w:eastAsia="zh-CN"/>
        </w:rPr>
        <w:t>计划</w:t>
      </w:r>
      <w:r w:rsidRPr="00452A4B">
        <w:rPr>
          <w:rFonts w:ascii="SimSun" w:hAnsi="SimSun"/>
          <w:sz w:val="21"/>
          <w:szCs w:val="21"/>
          <w:lang w:eastAsia="zh-CN"/>
        </w:rPr>
        <w:t>20</w:t>
      </w:r>
      <w:r w:rsidRPr="00452A4B">
        <w:rPr>
          <w:rFonts w:ascii="SimSun" w:hAnsi="SimSun" w:cs="SimSun" w:hint="eastAsia"/>
          <w:sz w:val="21"/>
          <w:szCs w:val="21"/>
          <w:lang w:eastAsia="zh-CN"/>
        </w:rPr>
        <w:t>也与相关</w:t>
      </w:r>
      <w:r w:rsidRPr="00452A4B">
        <w:rPr>
          <w:rFonts w:ascii="SimSun" w:hAnsi="SimSun"/>
          <w:sz w:val="21"/>
          <w:szCs w:val="21"/>
          <w:lang w:eastAsia="zh-CN"/>
        </w:rPr>
        <w:t>WIPO</w:t>
      </w:r>
      <w:r w:rsidRPr="00452A4B">
        <w:rPr>
          <w:rFonts w:ascii="SimSun" w:hAnsi="SimSun" w:cs="SimSun" w:hint="eastAsia"/>
          <w:sz w:val="21"/>
          <w:szCs w:val="21"/>
          <w:lang w:eastAsia="zh-CN"/>
        </w:rPr>
        <w:t>部门合作，以加强和其他政府间组织的合作。本两年期内，根据发展议程的要求</w:t>
      </w:r>
      <w:r w:rsidRPr="00452A4B">
        <w:rPr>
          <w:rFonts w:ascii="SimSun" w:hAnsi="SimSun"/>
          <w:sz w:val="21"/>
          <w:szCs w:val="21"/>
          <w:lang w:eastAsia="zh-CN"/>
        </w:rPr>
        <w:t>(</w:t>
      </w:r>
      <w:r w:rsidRPr="00452A4B">
        <w:rPr>
          <w:rFonts w:ascii="SimSun" w:hAnsi="SimSun" w:cs="SimSun" w:hint="eastAsia"/>
          <w:sz w:val="21"/>
          <w:szCs w:val="21"/>
          <w:lang w:eastAsia="zh-CN"/>
        </w:rPr>
        <w:t>建议</w:t>
      </w:r>
      <w:r w:rsidRPr="00452A4B">
        <w:rPr>
          <w:rFonts w:ascii="SimSun" w:hAnsi="SimSun"/>
          <w:sz w:val="21"/>
          <w:szCs w:val="21"/>
          <w:lang w:eastAsia="zh-CN"/>
        </w:rPr>
        <w:t>30</w:t>
      </w:r>
      <w:r w:rsidRPr="00452A4B">
        <w:rPr>
          <w:rFonts w:ascii="SimSun" w:hAnsi="SimSun" w:cs="SimSun" w:hint="eastAsia"/>
          <w:sz w:val="21"/>
          <w:szCs w:val="21"/>
          <w:lang w:eastAsia="zh-CN"/>
        </w:rPr>
        <w:t>、</w:t>
      </w:r>
      <w:r w:rsidRPr="00452A4B">
        <w:rPr>
          <w:rFonts w:ascii="SimSun" w:hAnsi="SimSun"/>
          <w:sz w:val="21"/>
          <w:szCs w:val="21"/>
          <w:lang w:eastAsia="zh-CN"/>
        </w:rPr>
        <w:t>40)</w:t>
      </w:r>
      <w:r w:rsidRPr="00452A4B">
        <w:rPr>
          <w:rFonts w:ascii="SimSun" w:hAnsi="SimSun" w:cs="SimSun" w:hint="eastAsia"/>
          <w:sz w:val="21"/>
          <w:szCs w:val="21"/>
          <w:lang w:eastAsia="zh-CN"/>
        </w:rPr>
        <w:t>，本计划继续强化</w:t>
      </w:r>
      <w:r w:rsidRPr="00452A4B">
        <w:rPr>
          <w:rFonts w:ascii="SimSun" w:hAnsi="SimSun"/>
          <w:sz w:val="21"/>
          <w:szCs w:val="21"/>
          <w:lang w:eastAsia="zh-CN"/>
        </w:rPr>
        <w:t>WIPO</w:t>
      </w:r>
      <w:r w:rsidRPr="00452A4B">
        <w:rPr>
          <w:rFonts w:ascii="SimSun" w:hAnsi="SimSun" w:cs="SimSun" w:hint="eastAsia"/>
          <w:sz w:val="21"/>
          <w:szCs w:val="21"/>
          <w:lang w:eastAsia="zh-CN"/>
        </w:rPr>
        <w:t>对联合国工作的参与，以积极履行其作为联合国系统的一个专门机构的职责。在这个方面，本计划为</w:t>
      </w:r>
      <w:r w:rsidRPr="00452A4B">
        <w:rPr>
          <w:rFonts w:ascii="SimSun" w:hAnsi="SimSun"/>
          <w:sz w:val="21"/>
          <w:szCs w:val="21"/>
          <w:lang w:eastAsia="zh-CN"/>
        </w:rPr>
        <w:t>2015</w:t>
      </w:r>
      <w:r w:rsidRPr="00452A4B">
        <w:rPr>
          <w:rFonts w:ascii="SimSun" w:hAnsi="SimSun" w:cs="SimSun" w:hint="eastAsia"/>
          <w:sz w:val="21"/>
          <w:szCs w:val="21"/>
          <w:lang w:eastAsia="zh-CN"/>
        </w:rPr>
        <w:t>年后发展框架、可持续发展目标</w:t>
      </w:r>
      <w:r w:rsidRPr="00452A4B">
        <w:rPr>
          <w:rFonts w:ascii="SimSun" w:hAnsi="SimSun"/>
          <w:sz w:val="21"/>
          <w:szCs w:val="21"/>
          <w:lang w:eastAsia="zh-CN"/>
        </w:rPr>
        <w:t>(OWG)</w:t>
      </w:r>
      <w:r w:rsidRPr="00452A4B">
        <w:rPr>
          <w:rFonts w:ascii="SimSun" w:hAnsi="SimSun" w:cs="SimSun" w:hint="eastAsia"/>
          <w:sz w:val="21"/>
          <w:szCs w:val="21"/>
          <w:lang w:eastAsia="zh-CN"/>
        </w:rPr>
        <w:t>的工作、落实里约</w:t>
      </w:r>
      <w:r w:rsidRPr="00452A4B">
        <w:rPr>
          <w:rFonts w:ascii="SimSun" w:hAnsi="SimSun"/>
          <w:sz w:val="21"/>
          <w:szCs w:val="21"/>
          <w:lang w:eastAsia="zh-CN"/>
        </w:rPr>
        <w:t>20</w:t>
      </w:r>
      <w:r w:rsidRPr="00452A4B">
        <w:rPr>
          <w:rFonts w:ascii="SimSun" w:hAnsi="SimSun" w:cs="SimSun" w:hint="eastAsia"/>
          <w:sz w:val="21"/>
          <w:szCs w:val="21"/>
          <w:lang w:eastAsia="zh-CN"/>
        </w:rPr>
        <w:t>＋会议等多个相关进程作出了贡献，特别是在涉及建立促进技术转让机制</w:t>
      </w:r>
      <w:r w:rsidRPr="00452A4B">
        <w:rPr>
          <w:rFonts w:ascii="SimSun" w:hAnsi="SimSun"/>
          <w:sz w:val="21"/>
          <w:szCs w:val="21"/>
          <w:lang w:eastAsia="zh-CN"/>
        </w:rPr>
        <w:t>(</w:t>
      </w:r>
      <w:r w:rsidRPr="00452A4B">
        <w:rPr>
          <w:rFonts w:ascii="SimSun" w:hAnsi="SimSun" w:cs="SimSun" w:hint="eastAsia"/>
          <w:sz w:val="21"/>
          <w:szCs w:val="21"/>
          <w:lang w:eastAsia="zh-CN"/>
        </w:rPr>
        <w:t>里约</w:t>
      </w:r>
      <w:r w:rsidRPr="00452A4B">
        <w:rPr>
          <w:rFonts w:ascii="SimSun" w:hAnsi="SimSun"/>
          <w:sz w:val="21"/>
          <w:szCs w:val="21"/>
          <w:lang w:eastAsia="zh-CN"/>
        </w:rPr>
        <w:t>20</w:t>
      </w:r>
      <w:r w:rsidRPr="00452A4B">
        <w:rPr>
          <w:rFonts w:ascii="SimSun" w:hAnsi="SimSun" w:cs="SimSun" w:hint="eastAsia"/>
          <w:sz w:val="21"/>
          <w:szCs w:val="21"/>
          <w:lang w:eastAsia="zh-CN"/>
        </w:rPr>
        <w:t>＋成果文件第</w:t>
      </w:r>
      <w:r w:rsidRPr="00452A4B">
        <w:rPr>
          <w:rFonts w:ascii="SimSun" w:hAnsi="SimSun"/>
          <w:sz w:val="21"/>
          <w:szCs w:val="21"/>
          <w:lang w:eastAsia="zh-CN"/>
        </w:rPr>
        <w:t>273</w:t>
      </w:r>
      <w:r w:rsidRPr="00452A4B">
        <w:rPr>
          <w:rFonts w:ascii="SimSun" w:hAnsi="SimSun" w:cs="SimSun" w:hint="eastAsia"/>
          <w:sz w:val="21"/>
          <w:szCs w:val="21"/>
          <w:lang w:eastAsia="zh-CN"/>
        </w:rPr>
        <w:t>段</w:t>
      </w:r>
      <w:r w:rsidRPr="00452A4B">
        <w:rPr>
          <w:rFonts w:ascii="SimSun" w:hAnsi="SimSun"/>
          <w:sz w:val="21"/>
          <w:szCs w:val="21"/>
          <w:lang w:eastAsia="zh-CN"/>
        </w:rPr>
        <w:t>)</w:t>
      </w:r>
      <w:r w:rsidRPr="00452A4B">
        <w:rPr>
          <w:rFonts w:ascii="SimSun" w:hAnsi="SimSun" w:cs="SimSun" w:hint="eastAsia"/>
          <w:sz w:val="21"/>
          <w:szCs w:val="21"/>
          <w:lang w:eastAsia="zh-CN"/>
        </w:rPr>
        <w:t>和联合国千年发展目标</w:t>
      </w:r>
      <w:r w:rsidRPr="00452A4B">
        <w:rPr>
          <w:rFonts w:ascii="SimSun" w:hAnsi="SimSun"/>
          <w:sz w:val="21"/>
          <w:szCs w:val="21"/>
          <w:lang w:eastAsia="zh-CN"/>
        </w:rPr>
        <w:t>(MDG)</w:t>
      </w:r>
      <w:r w:rsidRPr="00452A4B">
        <w:rPr>
          <w:rFonts w:ascii="SimSun" w:hAnsi="SimSun" w:cs="SimSun" w:hint="eastAsia"/>
          <w:sz w:val="21"/>
          <w:szCs w:val="21"/>
          <w:lang w:eastAsia="zh-CN"/>
        </w:rPr>
        <w:t>差距工作组方面。本计划也积极参与联合国经济和社会理事会</w:t>
      </w:r>
      <w:r w:rsidRPr="00452A4B">
        <w:rPr>
          <w:rFonts w:ascii="SimSun" w:hAnsi="SimSun"/>
          <w:sz w:val="21"/>
          <w:szCs w:val="21"/>
          <w:lang w:eastAsia="zh-CN"/>
        </w:rPr>
        <w:t>(</w:t>
      </w:r>
      <w:r w:rsidRPr="00452A4B">
        <w:rPr>
          <w:rFonts w:ascii="SimSun" w:hAnsi="SimSun" w:hint="eastAsia"/>
          <w:sz w:val="21"/>
          <w:szCs w:val="21"/>
          <w:lang w:eastAsia="zh-CN"/>
        </w:rPr>
        <w:t>ECOSOC</w:t>
      </w:r>
      <w:r w:rsidRPr="00452A4B">
        <w:rPr>
          <w:rFonts w:ascii="SimSun" w:hAnsi="SimSun"/>
          <w:sz w:val="21"/>
          <w:szCs w:val="21"/>
          <w:lang w:eastAsia="zh-CN"/>
        </w:rPr>
        <w:t>)</w:t>
      </w:r>
      <w:r w:rsidRPr="00452A4B">
        <w:rPr>
          <w:rFonts w:ascii="SimSun" w:hAnsi="SimSun" w:cs="SimSun" w:hint="eastAsia"/>
          <w:sz w:val="21"/>
          <w:szCs w:val="21"/>
          <w:lang w:eastAsia="zh-CN"/>
        </w:rPr>
        <w:t>在</w:t>
      </w:r>
      <w:r w:rsidRPr="00452A4B">
        <w:rPr>
          <w:rFonts w:ascii="SimSun" w:hAnsi="SimSun"/>
          <w:sz w:val="21"/>
          <w:szCs w:val="21"/>
          <w:lang w:eastAsia="zh-CN"/>
        </w:rPr>
        <w:t>2013</w:t>
      </w:r>
      <w:r w:rsidRPr="00452A4B">
        <w:rPr>
          <w:rFonts w:ascii="SimSun" w:hAnsi="SimSun" w:cs="SimSun" w:hint="eastAsia"/>
          <w:sz w:val="21"/>
          <w:szCs w:val="21"/>
          <w:lang w:eastAsia="zh-CN"/>
        </w:rPr>
        <w:t>年召开的实体会议、在华沙召开的联合国气候变化框架公约</w:t>
      </w:r>
      <w:r w:rsidRPr="00452A4B">
        <w:rPr>
          <w:rFonts w:ascii="SimSun" w:hAnsi="SimSun"/>
          <w:sz w:val="21"/>
          <w:szCs w:val="21"/>
          <w:lang w:eastAsia="zh-CN"/>
        </w:rPr>
        <w:t>(UNFCCC)</w:t>
      </w:r>
      <w:r w:rsidRPr="00452A4B">
        <w:rPr>
          <w:rFonts w:ascii="SimSun" w:hAnsi="SimSun" w:cs="SimSun" w:hint="eastAsia"/>
          <w:sz w:val="21"/>
          <w:szCs w:val="21"/>
          <w:lang w:eastAsia="zh-CN"/>
        </w:rPr>
        <w:t>第</w:t>
      </w:r>
      <w:r w:rsidRPr="00452A4B">
        <w:rPr>
          <w:rFonts w:ascii="SimSun" w:hAnsi="SimSun"/>
          <w:sz w:val="21"/>
          <w:szCs w:val="21"/>
          <w:lang w:eastAsia="zh-CN"/>
        </w:rPr>
        <w:t>19</w:t>
      </w:r>
      <w:r w:rsidRPr="00452A4B">
        <w:rPr>
          <w:rFonts w:ascii="SimSun" w:hAnsi="SimSun" w:cs="SimSun" w:hint="eastAsia"/>
          <w:sz w:val="21"/>
          <w:szCs w:val="21"/>
          <w:lang w:eastAsia="zh-CN"/>
        </w:rPr>
        <w:t>次缔约方会议</w:t>
      </w:r>
      <w:r w:rsidRPr="00452A4B">
        <w:rPr>
          <w:rFonts w:ascii="SimSun" w:hAnsi="SimSun"/>
          <w:sz w:val="21"/>
          <w:szCs w:val="21"/>
          <w:lang w:eastAsia="zh-CN"/>
        </w:rPr>
        <w:t>(COP)</w:t>
      </w:r>
      <w:r w:rsidRPr="00452A4B">
        <w:rPr>
          <w:rFonts w:ascii="SimSun" w:hAnsi="SimSun" w:cs="SimSun" w:hint="eastAsia"/>
          <w:sz w:val="21"/>
          <w:szCs w:val="21"/>
          <w:lang w:eastAsia="zh-CN"/>
        </w:rPr>
        <w:t>、联合国气候变化框架公约技术执行委员会、气候技术中心和网络咨询委员会、信息社会世界峰会论坛</w:t>
      </w:r>
      <w:r w:rsidR="00500129">
        <w:rPr>
          <w:rFonts w:ascii="SimSun" w:hAnsi="SimSun"/>
          <w:sz w:val="21"/>
          <w:szCs w:val="21"/>
          <w:lang w:eastAsia="zh-CN"/>
        </w:rPr>
        <w:t>(</w:t>
      </w:r>
      <w:r w:rsidRPr="00452A4B">
        <w:rPr>
          <w:rFonts w:ascii="SimSun" w:hAnsi="SimSun"/>
          <w:sz w:val="21"/>
          <w:szCs w:val="21"/>
          <w:lang w:eastAsia="zh-CN"/>
        </w:rPr>
        <w:t>WSIS</w:t>
      </w:r>
      <w:r w:rsidRPr="00452A4B">
        <w:rPr>
          <w:rFonts w:ascii="SimSun" w:hAnsi="SimSun" w:hint="eastAsia"/>
          <w:sz w:val="21"/>
          <w:szCs w:val="21"/>
          <w:lang w:eastAsia="zh-CN"/>
        </w:rPr>
        <w:t>论坛</w:t>
      </w:r>
      <w:r w:rsidRPr="00452A4B">
        <w:rPr>
          <w:rFonts w:ascii="SimSun" w:hAnsi="SimSun"/>
          <w:sz w:val="21"/>
          <w:szCs w:val="21"/>
          <w:lang w:eastAsia="zh-CN"/>
        </w:rPr>
        <w:t>)</w:t>
      </w:r>
      <w:r w:rsidRPr="00452A4B">
        <w:rPr>
          <w:rFonts w:ascii="SimSun" w:hAnsi="SimSun" w:cs="SimSun" w:hint="eastAsia"/>
          <w:sz w:val="21"/>
          <w:szCs w:val="21"/>
          <w:lang w:eastAsia="zh-CN"/>
        </w:rPr>
        <w:t>、信息社会世界峰会高级别审查会议</w:t>
      </w:r>
      <w:r w:rsidRPr="00452A4B">
        <w:rPr>
          <w:rFonts w:ascii="SimSun" w:hAnsi="SimSun"/>
          <w:sz w:val="21"/>
          <w:szCs w:val="21"/>
          <w:lang w:eastAsia="zh-CN"/>
        </w:rPr>
        <w:t>(WSIS+10)</w:t>
      </w:r>
      <w:r w:rsidRPr="00452A4B">
        <w:rPr>
          <w:rFonts w:ascii="SimSun" w:hAnsi="SimSun" w:cs="SimSun" w:hint="eastAsia"/>
          <w:sz w:val="21"/>
          <w:szCs w:val="21"/>
          <w:lang w:eastAsia="zh-CN"/>
        </w:rPr>
        <w:t>，以及互联网管理论坛。</w:t>
      </w:r>
    </w:p>
    <w:p w:rsidR="00F22383" w:rsidRPr="00452A4B" w:rsidRDefault="00F22383" w:rsidP="00AA38E2">
      <w:pPr>
        <w:tabs>
          <w:tab w:val="left" w:pos="709"/>
        </w:tabs>
        <w:spacing w:afterLines="50" w:after="120" w:line="340" w:lineRule="atLeast"/>
        <w:jc w:val="both"/>
        <w:rPr>
          <w:rFonts w:ascii="SimSun" w:hAnsi="SimSun" w:cs="Arial"/>
          <w:iCs/>
          <w:sz w:val="21"/>
          <w:szCs w:val="21"/>
          <w:lang w:eastAsia="zh-CN"/>
        </w:rPr>
      </w:pPr>
      <w:r w:rsidRPr="00452A4B">
        <w:rPr>
          <w:rFonts w:ascii="SimSun" w:hAnsi="SimSun" w:cs="Arial"/>
          <w:iCs/>
          <w:sz w:val="21"/>
          <w:szCs w:val="21"/>
          <w:lang w:eastAsia="zh-CN"/>
        </w:rPr>
        <w:t>20.27.</w:t>
      </w:r>
      <w:r w:rsidRPr="00452A4B">
        <w:rPr>
          <w:rFonts w:ascii="SimSun" w:hAnsi="SimSun" w:cs="Arial"/>
          <w:iCs/>
          <w:sz w:val="21"/>
          <w:szCs w:val="21"/>
          <w:lang w:eastAsia="zh-CN"/>
        </w:rPr>
        <w:tab/>
      </w:r>
      <w:r w:rsidRPr="00452A4B">
        <w:rPr>
          <w:rFonts w:ascii="SimSun" w:hAnsi="SimSun" w:cs="Arial" w:hint="eastAsia"/>
          <w:iCs/>
          <w:sz w:val="21"/>
          <w:szCs w:val="21"/>
          <w:lang w:eastAsia="zh-CN"/>
        </w:rPr>
        <w:t>根据建议42，计划20也致力于加强民间社会团体对WIPO会议的参与程度，维系WIPO与其非政府利益攸关方的紧密合作关系，这是通过召开民间社会团体代表参加或提供专业知识的座谈会和研讨会，组织配套活动、信息通报会，或者其他与非政府与会者进行有价值交流的论坛实现的。此外，2012年和2013年召开的两次总干事与经认证的国际非政府组织之间的年度对话会也依然是这种交流的重要部分之一，并且也凸显了WIPO对于国际非政府组织的兴趣点和关注的特殊重视。</w:t>
      </w:r>
    </w:p>
    <w:p w:rsidR="00F22383"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效绩</w:t>
      </w:r>
      <w:r w:rsidR="00F22383" w:rsidRPr="00E06F02">
        <w:rPr>
          <w:rFonts w:ascii="SimSun" w:hAnsi="SimSun"/>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51"/>
        <w:gridCol w:w="1868"/>
        <w:gridCol w:w="1686"/>
        <w:gridCol w:w="2491"/>
        <w:gridCol w:w="1361"/>
      </w:tblGrid>
      <w:tr w:rsidR="00F22383" w:rsidRPr="00987D76"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987D76" w:rsidRDefault="00F22383" w:rsidP="00987D76">
            <w:pPr>
              <w:spacing w:beforeLines="50" w:before="120" w:afterLines="50" w:after="120" w:line="340" w:lineRule="atLeast"/>
              <w:ind w:left="1073" w:hangingChars="511" w:hanging="1073"/>
              <w:rPr>
                <w:rFonts w:ascii="SimSun" w:hAnsi="SimSun" w:cs="Arial"/>
                <w:bCs/>
                <w:sz w:val="21"/>
                <w:szCs w:val="21"/>
                <w:lang w:eastAsia="zh-CN"/>
              </w:rPr>
            </w:pPr>
            <w:r w:rsidRPr="00987D76">
              <w:rPr>
                <w:rFonts w:ascii="SimHei" w:eastAsia="SimHei" w:hAnsi="SimHei" w:cs="Arial"/>
                <w:bCs/>
                <w:sz w:val="21"/>
                <w:szCs w:val="21"/>
                <w:lang w:eastAsia="zh-CN"/>
              </w:rPr>
              <w:t>预期成果</w:t>
            </w:r>
            <w:r w:rsidR="00987D76" w:rsidRPr="00987D76">
              <w:rPr>
                <w:rFonts w:ascii="SimHei" w:eastAsia="SimHei" w:hAnsi="SimHei" w:cs="Arial" w:hint="eastAsia"/>
                <w:bCs/>
                <w:sz w:val="21"/>
                <w:szCs w:val="21"/>
                <w:lang w:eastAsia="zh-CN"/>
              </w:rPr>
              <w:t>：</w:t>
            </w:r>
            <w:r w:rsidRPr="00987D76">
              <w:rPr>
                <w:rFonts w:ascii="SimSun" w:hAnsi="SimSun" w:cs="Arial"/>
                <w:bCs/>
                <w:sz w:val="21"/>
                <w:szCs w:val="21"/>
                <w:lang w:eastAsia="zh-CN"/>
              </w:rPr>
              <w:t>WIPO</w:t>
            </w:r>
            <w:r w:rsidRPr="00987D76">
              <w:rPr>
                <w:rFonts w:ascii="SimSun" w:hAnsi="SimSun" w:cs="Arial" w:hint="eastAsia"/>
                <w:bCs/>
                <w:sz w:val="21"/>
                <w:szCs w:val="21"/>
                <w:lang w:eastAsia="zh-CN"/>
              </w:rPr>
              <w:t>与联合国和其他政府间组织进程与谈判进行有效的交流与合作</w:t>
            </w:r>
          </w:p>
        </w:tc>
      </w:tr>
      <w:tr w:rsidR="00F22383" w:rsidRPr="00987D76" w:rsidTr="00C2552C">
        <w:trPr>
          <w:jc w:val="center"/>
        </w:trPr>
        <w:tc>
          <w:tcPr>
            <w:tcW w:w="1043" w:type="pct"/>
            <w:tcBorders>
              <w:top w:val="single" w:sz="4" w:space="0" w:color="auto"/>
            </w:tcBorders>
            <w:shd w:val="clear" w:color="auto" w:fill="auto"/>
            <w:vAlign w:val="center"/>
          </w:tcPr>
          <w:p w:rsidR="00F22383" w:rsidRPr="00987D76" w:rsidRDefault="00814F64" w:rsidP="00987D76">
            <w:pPr>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987D76">
              <w:rPr>
                <w:rFonts w:ascii="SimHei" w:eastAsia="SimHei" w:hAnsi="SimHei" w:cs="Arial"/>
                <w:bCs/>
                <w:sz w:val="21"/>
                <w:szCs w:val="21"/>
                <w:lang w:eastAsia="zh-CN"/>
              </w:rPr>
              <w:t>指标</w:t>
            </w:r>
          </w:p>
        </w:tc>
        <w:tc>
          <w:tcPr>
            <w:tcW w:w="998" w:type="pct"/>
            <w:tcBorders>
              <w:top w:val="single" w:sz="4" w:space="0" w:color="auto"/>
            </w:tcBorders>
            <w:shd w:val="clear" w:color="auto" w:fill="auto"/>
            <w:vAlign w:val="center"/>
          </w:tcPr>
          <w:p w:rsidR="00F22383" w:rsidRPr="00987D76" w:rsidRDefault="0041606E" w:rsidP="00987D76">
            <w:pPr>
              <w:jc w:val="center"/>
              <w:rPr>
                <w:rFonts w:ascii="SimHei" w:eastAsia="SimHei" w:hAnsi="SimHei" w:cs="Arial"/>
                <w:bCs/>
                <w:sz w:val="21"/>
                <w:szCs w:val="21"/>
                <w:lang w:eastAsia="zh-CN"/>
              </w:rPr>
            </w:pPr>
            <w:r>
              <w:rPr>
                <w:rFonts w:ascii="SimHei" w:eastAsia="SimHei" w:hAnsi="SimHei" w:cs="Arial"/>
                <w:bCs/>
                <w:sz w:val="21"/>
                <w:szCs w:val="21"/>
              </w:rPr>
              <w:t>基  准</w:t>
            </w:r>
          </w:p>
        </w:tc>
        <w:tc>
          <w:tcPr>
            <w:tcW w:w="901" w:type="pct"/>
            <w:tcBorders>
              <w:top w:val="single" w:sz="4" w:space="0" w:color="auto"/>
            </w:tcBorders>
            <w:shd w:val="clear" w:color="auto" w:fill="auto"/>
            <w:tcMar>
              <w:top w:w="110" w:type="dxa"/>
            </w:tcMar>
            <w:vAlign w:val="center"/>
          </w:tcPr>
          <w:p w:rsidR="00F22383" w:rsidRPr="00987D76" w:rsidRDefault="00F22383" w:rsidP="00987D76">
            <w:pPr>
              <w:jc w:val="center"/>
              <w:rPr>
                <w:rFonts w:ascii="SimHei" w:eastAsia="SimHei" w:hAnsi="SimHei" w:cs="Arial"/>
                <w:sz w:val="21"/>
                <w:szCs w:val="21"/>
                <w:lang w:eastAsia="zh-CN"/>
              </w:rPr>
            </w:pPr>
            <w:r w:rsidRPr="00987D76">
              <w:rPr>
                <w:rFonts w:ascii="SimHei" w:eastAsia="SimHei" w:hAnsi="SimHei" w:cs="Arial"/>
                <w:sz w:val="21"/>
                <w:szCs w:val="21"/>
              </w:rPr>
              <w:t>目</w:t>
            </w:r>
            <w:r w:rsidR="00987D76">
              <w:rPr>
                <w:rFonts w:ascii="SimHei" w:eastAsia="SimHei" w:hAnsi="SimHei" w:cs="Arial" w:hint="eastAsia"/>
                <w:sz w:val="21"/>
                <w:szCs w:val="21"/>
                <w:lang w:eastAsia="zh-CN"/>
              </w:rPr>
              <w:t xml:space="preserve">  </w:t>
            </w:r>
            <w:r w:rsidRPr="00987D76">
              <w:rPr>
                <w:rFonts w:ascii="SimHei" w:eastAsia="SimHei" w:hAnsi="SimHei" w:cs="Arial"/>
                <w:sz w:val="21"/>
                <w:szCs w:val="21"/>
              </w:rPr>
              <w:t>标</w:t>
            </w:r>
          </w:p>
        </w:tc>
        <w:tc>
          <w:tcPr>
            <w:tcW w:w="1331" w:type="pct"/>
            <w:tcBorders>
              <w:top w:val="single" w:sz="4" w:space="0" w:color="auto"/>
            </w:tcBorders>
            <w:shd w:val="clear" w:color="auto" w:fill="FFFFFF"/>
            <w:tcMar>
              <w:top w:w="110" w:type="dxa"/>
            </w:tcMar>
            <w:vAlign w:val="center"/>
          </w:tcPr>
          <w:p w:rsidR="00F22383" w:rsidRPr="00987D76" w:rsidRDefault="00814F64" w:rsidP="00987D76">
            <w:pPr>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987D76">
              <w:rPr>
                <w:rFonts w:ascii="SimHei" w:eastAsia="SimHei" w:hAnsi="SimHei" w:cs="Arial"/>
                <w:bCs/>
                <w:sz w:val="21"/>
                <w:szCs w:val="21"/>
                <w:lang w:eastAsia="zh-CN"/>
              </w:rPr>
              <w:t>数据</w:t>
            </w:r>
          </w:p>
        </w:tc>
        <w:tc>
          <w:tcPr>
            <w:tcW w:w="727" w:type="pct"/>
            <w:tcBorders>
              <w:top w:val="single" w:sz="4" w:space="0" w:color="auto"/>
            </w:tcBorders>
            <w:shd w:val="clear" w:color="auto" w:fill="auto"/>
            <w:tcMar>
              <w:top w:w="110" w:type="dxa"/>
            </w:tcMar>
            <w:vAlign w:val="center"/>
          </w:tcPr>
          <w:p w:rsidR="00F22383" w:rsidRPr="00987D76" w:rsidRDefault="00F22383" w:rsidP="00987D76">
            <w:pPr>
              <w:keepNext/>
              <w:keepLines/>
              <w:jc w:val="center"/>
              <w:rPr>
                <w:rFonts w:ascii="SimHei" w:eastAsia="SimHei" w:hAnsi="SimHei" w:cs="Arial"/>
                <w:bCs/>
                <w:sz w:val="21"/>
                <w:szCs w:val="21"/>
                <w:lang w:eastAsia="zh-CN"/>
              </w:rPr>
            </w:pPr>
            <w:r w:rsidRPr="00987D76">
              <w:rPr>
                <w:rFonts w:ascii="SimHei" w:eastAsia="SimHei" w:hAnsi="SimHei" w:cs="Arial"/>
                <w:bCs/>
                <w:sz w:val="21"/>
                <w:szCs w:val="21"/>
                <w:lang w:eastAsia="zh-CN"/>
              </w:rPr>
              <w:t>红绿灯系统(TLS)</w:t>
            </w:r>
          </w:p>
        </w:tc>
      </w:tr>
      <w:tr w:rsidR="00F22383" w:rsidRPr="00452A4B" w:rsidTr="00C2552C">
        <w:trPr>
          <w:jc w:val="center"/>
        </w:trPr>
        <w:tc>
          <w:tcPr>
            <w:tcW w:w="1043" w:type="pct"/>
            <w:shd w:val="clear" w:color="auto" w:fill="auto"/>
          </w:tcPr>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在目标进程的报告、决议和文件中利用</w:t>
            </w:r>
            <w:r w:rsidRPr="0045541C">
              <w:rPr>
                <w:rFonts w:ascii="SimSun" w:hAnsi="SimSun" w:cs="Arial"/>
                <w:color w:val="000000"/>
                <w:sz w:val="18"/>
                <w:szCs w:val="18"/>
                <w:lang w:eastAsia="zh-CN"/>
              </w:rPr>
              <w:t>WIPO</w:t>
            </w:r>
            <w:r w:rsidRPr="0045541C">
              <w:rPr>
                <w:rFonts w:ascii="SimSun" w:hAnsi="SimSun" w:cs="Arial" w:hint="eastAsia"/>
                <w:color w:val="000000"/>
                <w:sz w:val="18"/>
                <w:szCs w:val="18"/>
                <w:lang w:eastAsia="zh-CN"/>
              </w:rPr>
              <w:t>的帮助</w:t>
            </w:r>
          </w:p>
        </w:tc>
        <w:tc>
          <w:tcPr>
            <w:tcW w:w="998" w:type="pct"/>
            <w:shd w:val="clear" w:color="auto" w:fill="auto"/>
          </w:tcPr>
          <w:p w:rsidR="00F22383" w:rsidRPr="0045541C" w:rsidRDefault="00F22383" w:rsidP="00987D76">
            <w:pPr>
              <w:spacing w:afterLines="30" w:after="72" w:line="300" w:lineRule="atLeast"/>
              <w:jc w:val="both"/>
              <w:rPr>
                <w:rFonts w:ascii="KaiTi" w:eastAsia="KaiTi" w:hAnsi="SimSun" w:cs="Arial"/>
                <w:i/>
                <w:color w:val="002060"/>
                <w:sz w:val="18"/>
                <w:szCs w:val="18"/>
                <w:lang w:eastAsia="zh-CN"/>
              </w:rPr>
            </w:pPr>
            <w:r w:rsidRPr="0045541C">
              <w:rPr>
                <w:rFonts w:ascii="KaiTi" w:eastAsia="KaiTi" w:hAnsi="SimSun" w:cs="Arial"/>
                <w:i/>
                <w:color w:val="002060"/>
                <w:sz w:val="18"/>
                <w:szCs w:val="18"/>
                <w:lang w:eastAsia="zh-CN"/>
              </w:rPr>
              <w:t>2011年末</w:t>
            </w:r>
            <w:r w:rsidRPr="0045541C">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45541C">
              <w:rPr>
                <w:rFonts w:ascii="KaiTi" w:eastAsia="KaiTi" w:hAnsi="SimSun" w:cs="Arial"/>
                <w:i/>
                <w:color w:val="002060"/>
                <w:sz w:val="18"/>
                <w:szCs w:val="18"/>
                <w:lang w:eastAsia="zh-CN"/>
              </w:rPr>
              <w:t>：</w:t>
            </w:r>
            <w:r w:rsidRPr="0045541C">
              <w:rPr>
                <w:rFonts w:ascii="SimSun" w:hAnsi="SimSun" w:cs="Arial" w:hint="eastAsia"/>
                <w:color w:val="002060"/>
                <w:sz w:val="18"/>
                <w:szCs w:val="18"/>
                <w:lang w:eastAsia="zh-CN" w:bidi="th-TH"/>
              </w:rPr>
              <w:t>24条实质性意见中有20条得到体现(2010/11两年期)</w:t>
            </w:r>
          </w:p>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KaiTi" w:eastAsia="KaiTi" w:hAnsi="SimSun" w:cs="Arial"/>
                <w:i/>
                <w:sz w:val="18"/>
                <w:szCs w:val="18"/>
                <w:lang w:eastAsia="zh-CN"/>
              </w:rPr>
              <w:t>2012/13</w:t>
            </w:r>
            <w:r w:rsidRPr="0045541C">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45541C">
              <w:rPr>
                <w:rFonts w:ascii="KaiTi" w:eastAsia="KaiTi" w:hAnsi="SimSun" w:cs="Arial"/>
                <w:i/>
                <w:sz w:val="18"/>
                <w:szCs w:val="18"/>
                <w:lang w:eastAsia="zh-CN"/>
              </w:rPr>
              <w:t>：</w:t>
            </w:r>
            <w:r w:rsidRPr="0045541C">
              <w:rPr>
                <w:rFonts w:ascii="SimSun" w:hAnsi="SimSun" w:cs="Arial" w:hint="eastAsia"/>
                <w:color w:val="000000"/>
                <w:sz w:val="18"/>
                <w:szCs w:val="18"/>
                <w:lang w:eastAsia="zh-CN"/>
              </w:rPr>
              <w:t>无数据</w:t>
            </w:r>
          </w:p>
        </w:tc>
        <w:tc>
          <w:tcPr>
            <w:tcW w:w="901" w:type="pct"/>
            <w:shd w:val="clear" w:color="auto" w:fill="auto"/>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bidi="th-TH"/>
              </w:rPr>
            </w:pPr>
            <w:r w:rsidRPr="0045541C">
              <w:rPr>
                <w:rFonts w:ascii="SimSun" w:hAnsi="SimSun" w:cs="Arial"/>
                <w:sz w:val="18"/>
                <w:szCs w:val="18"/>
                <w:lang w:eastAsia="zh-CN"/>
              </w:rPr>
              <w:t>100%</w:t>
            </w:r>
          </w:p>
        </w:tc>
        <w:tc>
          <w:tcPr>
            <w:tcW w:w="1331" w:type="pct"/>
            <w:shd w:val="clear" w:color="auto" w:fill="FFFFFF"/>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bidi="th-TH"/>
              </w:rPr>
              <w:t>2012/13两年期内有</w:t>
            </w:r>
            <w:r w:rsidRPr="0045541C">
              <w:rPr>
                <w:rFonts w:ascii="SimSun" w:hAnsi="SimSun" w:cs="Arial"/>
                <w:sz w:val="18"/>
                <w:szCs w:val="18"/>
                <w:lang w:eastAsia="zh-CN" w:bidi="th-TH"/>
              </w:rPr>
              <w:t>38</w:t>
            </w:r>
            <w:r w:rsidRPr="0045541C">
              <w:rPr>
                <w:rFonts w:ascii="SimSun" w:hAnsi="SimSun" w:cs="Arial" w:hint="eastAsia"/>
                <w:sz w:val="18"/>
                <w:szCs w:val="18"/>
                <w:lang w:eastAsia="zh-CN" w:bidi="th-TH"/>
              </w:rPr>
              <w:t>条意见，所有意见都得到满意反馈</w:t>
            </w:r>
          </w:p>
        </w:tc>
        <w:tc>
          <w:tcPr>
            <w:tcW w:w="727" w:type="pct"/>
            <w:shd w:val="clear" w:color="auto" w:fill="auto"/>
            <w:tcMar>
              <w:top w:w="110" w:type="dxa"/>
            </w:tcMar>
          </w:tcPr>
          <w:p w:rsidR="00F22383" w:rsidRPr="0045541C" w:rsidRDefault="00F22383" w:rsidP="005433A7">
            <w:pPr>
              <w:keepNext/>
              <w:keepLines/>
              <w:jc w:val="center"/>
              <w:rPr>
                <w:rFonts w:ascii="SimSun" w:hAnsi="SimSun" w:cs="Arial"/>
                <w:bCs/>
                <w:color w:val="808080"/>
                <w:sz w:val="18"/>
                <w:szCs w:val="18"/>
                <w:lang w:eastAsia="zh-CN"/>
              </w:rPr>
            </w:pPr>
            <w:r w:rsidRPr="0045541C">
              <w:rPr>
                <w:rFonts w:ascii="SimSun" w:hAnsi="SimSun" w:cs="Arial" w:hint="eastAsia"/>
                <w:bCs/>
                <w:color w:val="008000"/>
                <w:sz w:val="18"/>
                <w:szCs w:val="18"/>
                <w:lang w:eastAsia="zh-CN"/>
              </w:rPr>
              <w:t>全部实现</w:t>
            </w:r>
          </w:p>
        </w:tc>
      </w:tr>
      <w:tr w:rsidR="00F22383" w:rsidRPr="00452A4B" w:rsidTr="00C2552C">
        <w:trPr>
          <w:jc w:val="center"/>
        </w:trPr>
        <w:tc>
          <w:tcPr>
            <w:tcW w:w="1043" w:type="pct"/>
            <w:shd w:val="clear" w:color="auto" w:fill="auto"/>
          </w:tcPr>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有关</w:t>
            </w:r>
            <w:r w:rsidRPr="0045541C">
              <w:rPr>
                <w:rFonts w:ascii="SimSun" w:hAnsi="SimSun" w:cs="Arial"/>
                <w:color w:val="000000"/>
                <w:sz w:val="18"/>
                <w:szCs w:val="18"/>
                <w:lang w:eastAsia="zh-CN"/>
              </w:rPr>
              <w:t>WIPO</w:t>
            </w:r>
            <w:r w:rsidRPr="0045541C">
              <w:rPr>
                <w:rFonts w:ascii="SimSun" w:hAnsi="SimSun" w:cs="Arial" w:hint="eastAsia"/>
                <w:color w:val="000000"/>
                <w:sz w:val="18"/>
                <w:szCs w:val="18"/>
                <w:lang w:eastAsia="zh-CN"/>
              </w:rPr>
              <w:t>帮助</w:t>
            </w:r>
            <w:r w:rsidRPr="0045541C">
              <w:rPr>
                <w:rFonts w:ascii="SimSun" w:hAnsi="SimSun" w:cs="Arial"/>
                <w:color w:val="000000"/>
                <w:sz w:val="18"/>
                <w:szCs w:val="18"/>
                <w:lang w:eastAsia="zh-CN"/>
              </w:rPr>
              <w:t>/</w:t>
            </w:r>
            <w:r w:rsidRPr="0045541C">
              <w:rPr>
                <w:rFonts w:ascii="SimSun" w:hAnsi="SimSun" w:cs="Arial" w:hint="eastAsia"/>
                <w:color w:val="000000"/>
                <w:sz w:val="18"/>
                <w:szCs w:val="18"/>
                <w:lang w:eastAsia="zh-CN"/>
              </w:rPr>
              <w:t>参与联合国和其他政府间组织进程和论坛的反馈意见</w:t>
            </w:r>
          </w:p>
        </w:tc>
        <w:tc>
          <w:tcPr>
            <w:tcW w:w="998" w:type="pct"/>
            <w:shd w:val="clear" w:color="auto" w:fill="auto"/>
          </w:tcPr>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无数据</w:t>
            </w:r>
          </w:p>
        </w:tc>
        <w:tc>
          <w:tcPr>
            <w:tcW w:w="901" w:type="pct"/>
            <w:shd w:val="clear" w:color="auto" w:fill="auto"/>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对WIPO帮助/参与的积极评价</w:t>
            </w:r>
          </w:p>
        </w:tc>
        <w:tc>
          <w:tcPr>
            <w:tcW w:w="1331" w:type="pct"/>
            <w:shd w:val="clear" w:color="auto" w:fill="FFFFFF"/>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无数据</w:t>
            </w:r>
          </w:p>
        </w:tc>
        <w:tc>
          <w:tcPr>
            <w:tcW w:w="727" w:type="pct"/>
            <w:shd w:val="clear" w:color="auto" w:fill="auto"/>
            <w:tcMar>
              <w:top w:w="110" w:type="dxa"/>
            </w:tcMar>
          </w:tcPr>
          <w:p w:rsidR="00F22383" w:rsidRPr="0045541C" w:rsidRDefault="00F22383" w:rsidP="005433A7">
            <w:pPr>
              <w:keepNext/>
              <w:keepLines/>
              <w:jc w:val="center"/>
              <w:rPr>
                <w:rFonts w:ascii="SimSun" w:hAnsi="SimSun" w:cs="Arial"/>
                <w:color w:val="808080"/>
                <w:sz w:val="18"/>
                <w:szCs w:val="18"/>
                <w:lang w:eastAsia="zh-CN"/>
              </w:rPr>
            </w:pPr>
            <w:r w:rsidRPr="0045541C">
              <w:rPr>
                <w:rFonts w:ascii="SimSun" w:hAnsi="SimSun" w:cs="Arial" w:hint="eastAsia"/>
                <w:sz w:val="18"/>
                <w:szCs w:val="18"/>
                <w:lang w:eastAsia="zh-CN"/>
              </w:rPr>
              <w:t>终止</w:t>
            </w:r>
          </w:p>
        </w:tc>
      </w:tr>
      <w:tr w:rsidR="00F22383" w:rsidRPr="00452A4B" w:rsidTr="00C2552C">
        <w:trPr>
          <w:jc w:val="center"/>
        </w:trPr>
        <w:tc>
          <w:tcPr>
            <w:tcW w:w="1043" w:type="pct"/>
            <w:shd w:val="clear" w:color="auto" w:fill="auto"/>
          </w:tcPr>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对来自外部的希望联合国、政府间组织等给予支持的要求按时给予答复的百分比</w:t>
            </w:r>
          </w:p>
        </w:tc>
        <w:tc>
          <w:tcPr>
            <w:tcW w:w="998" w:type="pct"/>
            <w:shd w:val="clear" w:color="auto" w:fill="auto"/>
          </w:tcPr>
          <w:p w:rsidR="00F22383" w:rsidRPr="0045541C" w:rsidRDefault="00F22383" w:rsidP="00987D76">
            <w:pPr>
              <w:spacing w:afterLines="30" w:after="72" w:line="300" w:lineRule="atLeast"/>
              <w:jc w:val="both"/>
              <w:rPr>
                <w:rFonts w:ascii="KaiTi" w:eastAsia="KaiTi" w:hAnsi="SimSun" w:cs="Arial"/>
                <w:i/>
                <w:color w:val="002060"/>
                <w:sz w:val="18"/>
                <w:szCs w:val="18"/>
                <w:lang w:eastAsia="zh-CN"/>
              </w:rPr>
            </w:pPr>
            <w:r w:rsidRPr="0045541C">
              <w:rPr>
                <w:rFonts w:ascii="KaiTi" w:eastAsia="KaiTi" w:hAnsi="SimSun" w:cs="Arial"/>
                <w:i/>
                <w:color w:val="002060"/>
                <w:sz w:val="18"/>
                <w:szCs w:val="18"/>
                <w:lang w:eastAsia="zh-CN"/>
              </w:rPr>
              <w:t>2011年末</w:t>
            </w:r>
            <w:r w:rsidRPr="0045541C">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45541C">
              <w:rPr>
                <w:rFonts w:ascii="KaiTi" w:eastAsia="KaiTi" w:hAnsi="SimSun" w:cs="Arial"/>
                <w:i/>
                <w:color w:val="002060"/>
                <w:sz w:val="18"/>
                <w:szCs w:val="18"/>
                <w:lang w:eastAsia="zh-CN"/>
              </w:rPr>
              <w:t>：</w:t>
            </w:r>
            <w:r w:rsidRPr="0045541C">
              <w:rPr>
                <w:rFonts w:ascii="SimSun" w:hAnsi="SimSun" w:cs="Arial"/>
                <w:color w:val="002060"/>
                <w:sz w:val="18"/>
                <w:szCs w:val="18"/>
                <w:lang w:eastAsia="zh-CN" w:bidi="th-TH"/>
              </w:rPr>
              <w:t>80%</w:t>
            </w:r>
          </w:p>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KaiTi" w:eastAsia="KaiTi" w:hAnsi="SimSun" w:cs="Arial"/>
                <w:i/>
                <w:sz w:val="18"/>
                <w:szCs w:val="18"/>
                <w:lang w:eastAsia="zh-CN"/>
              </w:rPr>
              <w:t>2012/13</w:t>
            </w:r>
            <w:r w:rsidRPr="0045541C">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45541C">
              <w:rPr>
                <w:rFonts w:ascii="KaiTi" w:eastAsia="KaiTi" w:hAnsi="SimSun" w:cs="Arial"/>
                <w:i/>
                <w:sz w:val="18"/>
                <w:szCs w:val="18"/>
                <w:lang w:eastAsia="zh-CN"/>
              </w:rPr>
              <w:t>：</w:t>
            </w:r>
            <w:r w:rsidRPr="0045541C">
              <w:rPr>
                <w:rFonts w:ascii="SimSun" w:hAnsi="SimSun" w:cs="Arial" w:hint="eastAsia"/>
                <w:color w:val="000000"/>
                <w:sz w:val="18"/>
                <w:szCs w:val="18"/>
                <w:lang w:eastAsia="zh-CN"/>
              </w:rPr>
              <w:t>无数据</w:t>
            </w:r>
          </w:p>
        </w:tc>
        <w:tc>
          <w:tcPr>
            <w:tcW w:w="901" w:type="pct"/>
            <w:shd w:val="clear" w:color="auto" w:fill="auto"/>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bidi="th-TH"/>
              </w:rPr>
            </w:pPr>
            <w:r w:rsidRPr="0045541C">
              <w:rPr>
                <w:rFonts w:ascii="SimSun" w:hAnsi="SimSun" w:cs="Arial"/>
                <w:sz w:val="18"/>
                <w:szCs w:val="18"/>
                <w:lang w:eastAsia="zh-CN"/>
              </w:rPr>
              <w:t>100%</w:t>
            </w:r>
          </w:p>
        </w:tc>
        <w:tc>
          <w:tcPr>
            <w:tcW w:w="1331" w:type="pct"/>
            <w:shd w:val="clear" w:color="auto" w:fill="FFFFFF"/>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sz w:val="18"/>
                <w:szCs w:val="18"/>
                <w:lang w:eastAsia="zh-CN"/>
              </w:rPr>
              <w:t>90.5%</w:t>
            </w:r>
            <w:r w:rsidRPr="0045541C">
              <w:rPr>
                <w:rFonts w:ascii="SimSun" w:hAnsi="SimSun" w:cs="Arial" w:hint="eastAsia"/>
                <w:sz w:val="18"/>
                <w:szCs w:val="18"/>
                <w:lang w:eastAsia="zh-CN"/>
              </w:rPr>
              <w:t>的请求在5个工作日内得到处理</w:t>
            </w:r>
          </w:p>
        </w:tc>
        <w:tc>
          <w:tcPr>
            <w:tcW w:w="727" w:type="pct"/>
            <w:shd w:val="clear" w:color="auto" w:fill="auto"/>
            <w:tcMar>
              <w:top w:w="110" w:type="dxa"/>
            </w:tcMar>
          </w:tcPr>
          <w:p w:rsidR="00F22383" w:rsidRPr="0045541C" w:rsidRDefault="00F22383" w:rsidP="005433A7">
            <w:pPr>
              <w:keepNext/>
              <w:keepLines/>
              <w:jc w:val="center"/>
              <w:rPr>
                <w:rFonts w:ascii="SimSun" w:hAnsi="SimSun" w:cs="Arial"/>
                <w:bCs/>
                <w:color w:val="808080"/>
                <w:sz w:val="18"/>
                <w:szCs w:val="18"/>
                <w:lang w:eastAsia="zh-CN"/>
              </w:rPr>
            </w:pPr>
            <w:r w:rsidRPr="0045541C">
              <w:rPr>
                <w:rFonts w:ascii="SimSun" w:hAnsi="SimSun" w:cs="Arial" w:hint="eastAsia"/>
                <w:bCs/>
                <w:color w:val="008000"/>
                <w:sz w:val="18"/>
                <w:szCs w:val="18"/>
                <w:lang w:eastAsia="zh-CN"/>
              </w:rPr>
              <w:t>全部实现</w:t>
            </w:r>
          </w:p>
        </w:tc>
      </w:tr>
      <w:tr w:rsidR="00F22383" w:rsidRPr="00452A4B" w:rsidTr="00C2552C">
        <w:trPr>
          <w:jc w:val="center"/>
        </w:trPr>
        <w:tc>
          <w:tcPr>
            <w:tcW w:w="1043" w:type="pct"/>
            <w:tcBorders>
              <w:bottom w:val="single" w:sz="4" w:space="0" w:color="auto"/>
            </w:tcBorders>
            <w:shd w:val="clear" w:color="auto" w:fill="auto"/>
          </w:tcPr>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根据伙伴组织</w:t>
            </w:r>
            <w:r w:rsidRPr="0045541C">
              <w:rPr>
                <w:rFonts w:ascii="SimSun" w:hAnsi="SimSun" w:cs="Arial"/>
                <w:color w:val="000000"/>
                <w:sz w:val="18"/>
                <w:szCs w:val="18"/>
                <w:lang w:eastAsia="zh-CN"/>
              </w:rPr>
              <w:t>(</w:t>
            </w:r>
            <w:r w:rsidRPr="0045541C">
              <w:rPr>
                <w:rFonts w:ascii="SimSun" w:hAnsi="SimSun" w:cs="Arial" w:hint="eastAsia"/>
                <w:color w:val="000000"/>
                <w:sz w:val="18"/>
                <w:szCs w:val="18"/>
                <w:lang w:eastAsia="zh-CN"/>
              </w:rPr>
              <w:t>与政府间组织新近签署和已存在的谅解备忘录</w:t>
            </w:r>
            <w:r w:rsidRPr="0045541C">
              <w:rPr>
                <w:rFonts w:ascii="SimSun" w:hAnsi="SimSun" w:cs="Arial"/>
                <w:color w:val="000000"/>
                <w:sz w:val="18"/>
                <w:szCs w:val="18"/>
                <w:lang w:eastAsia="zh-CN"/>
              </w:rPr>
              <w:t>)</w:t>
            </w:r>
            <w:r w:rsidRPr="0045541C">
              <w:rPr>
                <w:rFonts w:ascii="SimSun" w:hAnsi="SimSun" w:cs="Arial" w:hint="eastAsia"/>
                <w:color w:val="000000"/>
                <w:sz w:val="18"/>
                <w:szCs w:val="18"/>
                <w:lang w:eastAsia="zh-CN"/>
              </w:rPr>
              <w:t>达成的协定，落实和审查联合活动</w:t>
            </w:r>
            <w:r w:rsidRPr="0045541C">
              <w:rPr>
                <w:rFonts w:ascii="SimSun" w:hAnsi="SimSun" w:cs="Arial"/>
                <w:color w:val="000000"/>
                <w:sz w:val="18"/>
                <w:szCs w:val="18"/>
                <w:lang w:eastAsia="zh-CN"/>
              </w:rPr>
              <w:t>/</w:t>
            </w:r>
            <w:r w:rsidRPr="0045541C">
              <w:rPr>
                <w:rFonts w:ascii="SimSun" w:hAnsi="SimSun" w:cs="Arial" w:hint="eastAsia"/>
                <w:color w:val="000000"/>
                <w:sz w:val="18"/>
                <w:szCs w:val="18"/>
                <w:lang w:eastAsia="zh-CN"/>
              </w:rPr>
              <w:t>工作计划的数量</w:t>
            </w:r>
          </w:p>
        </w:tc>
        <w:tc>
          <w:tcPr>
            <w:tcW w:w="998" w:type="pct"/>
            <w:tcBorders>
              <w:bottom w:val="single" w:sz="4" w:space="0" w:color="auto"/>
            </w:tcBorders>
            <w:shd w:val="clear" w:color="auto" w:fill="auto"/>
          </w:tcPr>
          <w:p w:rsidR="00F22383" w:rsidRPr="0045541C" w:rsidRDefault="00F22383" w:rsidP="00987D76">
            <w:pPr>
              <w:spacing w:afterLines="30" w:after="72" w:line="300" w:lineRule="atLeast"/>
              <w:jc w:val="both"/>
              <w:rPr>
                <w:rFonts w:ascii="KaiTi" w:eastAsia="KaiTi" w:hAnsi="SimSun" w:cs="Arial"/>
                <w:i/>
                <w:sz w:val="18"/>
                <w:szCs w:val="18"/>
                <w:lang w:eastAsia="zh-CN"/>
              </w:rPr>
            </w:pPr>
            <w:r w:rsidRPr="0045541C">
              <w:rPr>
                <w:rFonts w:ascii="KaiTi" w:eastAsia="KaiTi" w:hAnsi="SimSun" w:cs="Arial"/>
                <w:i/>
                <w:color w:val="002060"/>
                <w:sz w:val="18"/>
                <w:szCs w:val="18"/>
                <w:lang w:eastAsia="zh-CN"/>
              </w:rPr>
              <w:t>2011年末</w:t>
            </w:r>
            <w:r w:rsidRPr="0045541C">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45541C">
              <w:rPr>
                <w:rFonts w:ascii="KaiTi" w:eastAsia="KaiTi" w:hAnsi="SimSun" w:cs="Arial"/>
                <w:i/>
                <w:color w:val="002060"/>
                <w:sz w:val="18"/>
                <w:szCs w:val="18"/>
                <w:lang w:eastAsia="zh-CN"/>
              </w:rPr>
              <w:t>：</w:t>
            </w:r>
            <w:r w:rsidRPr="0045541C">
              <w:rPr>
                <w:rFonts w:ascii="SimSun" w:hAnsi="SimSun" w:cs="Arial" w:hint="eastAsia"/>
                <w:color w:val="002060"/>
                <w:sz w:val="18"/>
                <w:szCs w:val="18"/>
                <w:lang w:eastAsia="zh-CN" w:bidi="th-TH"/>
              </w:rPr>
              <w:t>在2010/11两年期的相关活动中进行报告</w:t>
            </w:r>
          </w:p>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KaiTi" w:eastAsia="KaiTi" w:hAnsi="SimSun" w:cs="Arial"/>
                <w:i/>
                <w:sz w:val="18"/>
                <w:szCs w:val="18"/>
                <w:lang w:eastAsia="zh-CN"/>
              </w:rPr>
              <w:t>2012/13</w:t>
            </w:r>
            <w:r w:rsidRPr="0045541C">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45541C">
              <w:rPr>
                <w:rFonts w:ascii="KaiTi" w:eastAsia="KaiTi" w:hAnsi="SimSun" w:cs="Arial"/>
                <w:i/>
                <w:sz w:val="18"/>
                <w:szCs w:val="18"/>
                <w:lang w:eastAsia="zh-CN"/>
              </w:rPr>
              <w:t>：</w:t>
            </w:r>
            <w:r w:rsidRPr="0045541C">
              <w:rPr>
                <w:rFonts w:ascii="SimSun" w:hAnsi="SimSun" w:cs="Arial" w:hint="eastAsia"/>
                <w:sz w:val="18"/>
                <w:szCs w:val="18"/>
                <w:lang w:eastAsia="zh-CN"/>
              </w:rPr>
              <w:t>无数据</w:t>
            </w:r>
          </w:p>
        </w:tc>
        <w:tc>
          <w:tcPr>
            <w:tcW w:w="901" w:type="pct"/>
            <w:tcBorders>
              <w:bottom w:val="single" w:sz="4" w:space="0" w:color="auto"/>
            </w:tcBorders>
            <w:shd w:val="clear" w:color="auto" w:fill="auto"/>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活动：</w:t>
            </w:r>
            <w:r w:rsidRPr="0045541C">
              <w:rPr>
                <w:rFonts w:ascii="SimSun" w:hAnsi="SimSun" w:cs="Arial"/>
                <w:sz w:val="18"/>
                <w:szCs w:val="18"/>
                <w:lang w:eastAsia="zh-CN"/>
              </w:rPr>
              <w:t>8</w:t>
            </w:r>
          </w:p>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工作计划：</w:t>
            </w:r>
            <w:r w:rsidRPr="0045541C">
              <w:rPr>
                <w:rFonts w:ascii="SimSun" w:hAnsi="SimSun" w:cs="Arial"/>
                <w:sz w:val="18"/>
                <w:szCs w:val="18"/>
                <w:lang w:eastAsia="zh-CN"/>
              </w:rPr>
              <w:t>4</w:t>
            </w:r>
          </w:p>
        </w:tc>
        <w:tc>
          <w:tcPr>
            <w:tcW w:w="1331" w:type="pct"/>
            <w:tcBorders>
              <w:bottom w:val="single" w:sz="4" w:space="0" w:color="auto"/>
            </w:tcBorders>
            <w:shd w:val="clear" w:color="auto" w:fill="FFFFFF"/>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活动：</w:t>
            </w:r>
            <w:r w:rsidRPr="0045541C">
              <w:rPr>
                <w:rFonts w:ascii="SimSun" w:hAnsi="SimSun" w:cs="Arial"/>
                <w:sz w:val="18"/>
                <w:szCs w:val="18"/>
                <w:lang w:eastAsia="zh-CN"/>
              </w:rPr>
              <w:t>17</w:t>
            </w:r>
          </w:p>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工作计划：</w:t>
            </w:r>
            <w:r w:rsidRPr="0045541C">
              <w:rPr>
                <w:rFonts w:ascii="SimSun" w:hAnsi="SimSun" w:cs="Arial"/>
                <w:sz w:val="18"/>
                <w:szCs w:val="18"/>
                <w:lang w:eastAsia="zh-CN"/>
              </w:rPr>
              <w:t>4</w:t>
            </w:r>
          </w:p>
        </w:tc>
        <w:tc>
          <w:tcPr>
            <w:tcW w:w="727" w:type="pct"/>
            <w:tcBorders>
              <w:bottom w:val="single" w:sz="4" w:space="0" w:color="auto"/>
            </w:tcBorders>
            <w:shd w:val="clear" w:color="auto" w:fill="auto"/>
            <w:tcMar>
              <w:top w:w="110" w:type="dxa"/>
            </w:tcMar>
          </w:tcPr>
          <w:p w:rsidR="00F22383" w:rsidRPr="0045541C" w:rsidRDefault="00F22383" w:rsidP="005433A7">
            <w:pPr>
              <w:keepNext/>
              <w:keepLines/>
              <w:jc w:val="center"/>
              <w:rPr>
                <w:rFonts w:ascii="SimSun" w:hAnsi="SimSun" w:cs="Arial"/>
                <w:bCs/>
                <w:color w:val="808080"/>
                <w:sz w:val="18"/>
                <w:szCs w:val="18"/>
                <w:lang w:eastAsia="zh-CN"/>
              </w:rPr>
            </w:pPr>
            <w:r w:rsidRPr="0045541C">
              <w:rPr>
                <w:rFonts w:ascii="SimSun" w:hAnsi="SimSun" w:cs="Arial" w:hint="eastAsia"/>
                <w:bCs/>
                <w:color w:val="008000"/>
                <w:sz w:val="18"/>
                <w:szCs w:val="18"/>
                <w:lang w:eastAsia="zh-CN"/>
              </w:rPr>
              <w:t>全部实现</w:t>
            </w:r>
          </w:p>
        </w:tc>
      </w:tr>
      <w:tr w:rsidR="00F22383" w:rsidRPr="00987D76"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987D76" w:rsidRDefault="00F22383" w:rsidP="00987D76">
            <w:pPr>
              <w:spacing w:beforeLines="50" w:before="120" w:afterLines="50" w:after="120" w:line="340" w:lineRule="atLeast"/>
              <w:ind w:left="1073" w:hangingChars="511" w:hanging="1073"/>
              <w:rPr>
                <w:rFonts w:ascii="SimSun" w:hAnsi="SimSun" w:cs="Arial"/>
                <w:bCs/>
                <w:sz w:val="21"/>
                <w:szCs w:val="21"/>
                <w:lang w:eastAsia="zh-CN"/>
              </w:rPr>
            </w:pPr>
            <w:r w:rsidRPr="00987D76">
              <w:rPr>
                <w:rFonts w:ascii="SimHei" w:eastAsia="SimHei" w:hAnsi="SimHei" w:cs="Arial"/>
                <w:bCs/>
                <w:sz w:val="21"/>
                <w:szCs w:val="21"/>
                <w:lang w:eastAsia="zh-CN"/>
              </w:rPr>
              <w:t>预期成果</w:t>
            </w:r>
            <w:r w:rsidR="00987D76" w:rsidRPr="00987D76">
              <w:rPr>
                <w:rFonts w:ascii="SimHei" w:eastAsia="SimHei" w:hAnsi="SimHei" w:cs="Arial" w:hint="eastAsia"/>
                <w:bCs/>
                <w:sz w:val="21"/>
                <w:szCs w:val="21"/>
                <w:lang w:eastAsia="zh-CN"/>
              </w:rPr>
              <w:t>：</w:t>
            </w:r>
            <w:r w:rsidRPr="00987D76">
              <w:rPr>
                <w:rFonts w:ascii="SimSun" w:hAnsi="SimSun" w:cs="Arial" w:hint="eastAsia"/>
                <w:bCs/>
                <w:sz w:val="21"/>
                <w:szCs w:val="21"/>
                <w:lang w:eastAsia="zh-CN"/>
              </w:rPr>
              <w:t>与非政府组织进行公开、透明和敏感的交流</w:t>
            </w:r>
          </w:p>
        </w:tc>
      </w:tr>
      <w:tr w:rsidR="00F22383" w:rsidRPr="00987D76" w:rsidTr="00C2552C">
        <w:trPr>
          <w:jc w:val="center"/>
        </w:trPr>
        <w:tc>
          <w:tcPr>
            <w:tcW w:w="1043" w:type="pct"/>
            <w:tcBorders>
              <w:top w:val="single" w:sz="4" w:space="0" w:color="auto"/>
            </w:tcBorders>
            <w:shd w:val="clear" w:color="auto" w:fill="auto"/>
            <w:vAlign w:val="center"/>
          </w:tcPr>
          <w:p w:rsidR="00F22383" w:rsidRPr="00987D76" w:rsidRDefault="00814F64" w:rsidP="00987D76">
            <w:pPr>
              <w:spacing w:beforeLines="50" w:before="120" w:afterLines="50" w:after="120" w:line="340" w:lineRule="atLeast"/>
              <w:ind w:left="1073" w:hangingChars="511" w:hanging="1073"/>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987D76">
              <w:rPr>
                <w:rFonts w:ascii="SimHei" w:eastAsia="SimHei" w:hAnsi="SimHei" w:cs="Arial"/>
                <w:bCs/>
                <w:sz w:val="21"/>
                <w:szCs w:val="21"/>
                <w:lang w:eastAsia="zh-CN"/>
              </w:rPr>
              <w:t>指标</w:t>
            </w:r>
          </w:p>
        </w:tc>
        <w:tc>
          <w:tcPr>
            <w:tcW w:w="998" w:type="pct"/>
            <w:tcBorders>
              <w:top w:val="single" w:sz="4" w:space="0" w:color="auto"/>
            </w:tcBorders>
            <w:shd w:val="clear" w:color="auto" w:fill="auto"/>
            <w:vAlign w:val="center"/>
          </w:tcPr>
          <w:p w:rsidR="00F22383" w:rsidRPr="00987D76" w:rsidRDefault="0041606E" w:rsidP="00987D76">
            <w:pPr>
              <w:keepNext/>
              <w:keepLines/>
              <w:jc w:val="center"/>
              <w:rPr>
                <w:rFonts w:ascii="SimHei" w:eastAsia="SimHei" w:hAnsi="SimHei" w:cs="Arial"/>
                <w:bCs/>
                <w:sz w:val="21"/>
                <w:szCs w:val="21"/>
                <w:lang w:eastAsia="zh-CN"/>
              </w:rPr>
            </w:pPr>
            <w:r>
              <w:rPr>
                <w:rFonts w:ascii="SimHei" w:eastAsia="SimHei" w:hAnsi="SimHei" w:cs="Arial"/>
                <w:bCs/>
                <w:sz w:val="21"/>
                <w:szCs w:val="21"/>
              </w:rPr>
              <w:t>基  准</w:t>
            </w:r>
          </w:p>
        </w:tc>
        <w:tc>
          <w:tcPr>
            <w:tcW w:w="901" w:type="pct"/>
            <w:tcBorders>
              <w:top w:val="single" w:sz="4" w:space="0" w:color="auto"/>
            </w:tcBorders>
            <w:shd w:val="clear" w:color="auto" w:fill="auto"/>
            <w:tcMar>
              <w:top w:w="110" w:type="dxa"/>
            </w:tcMar>
            <w:vAlign w:val="center"/>
          </w:tcPr>
          <w:p w:rsidR="00F22383" w:rsidRPr="00987D76" w:rsidRDefault="00F22383" w:rsidP="00987D76">
            <w:pPr>
              <w:keepNext/>
              <w:keepLines/>
              <w:jc w:val="center"/>
              <w:rPr>
                <w:rFonts w:ascii="SimHei" w:eastAsia="SimHei" w:hAnsi="SimHei" w:cs="Arial"/>
                <w:sz w:val="21"/>
                <w:szCs w:val="21"/>
                <w:lang w:eastAsia="zh-CN"/>
              </w:rPr>
            </w:pPr>
            <w:r w:rsidRPr="00987D76">
              <w:rPr>
                <w:rFonts w:ascii="SimHei" w:eastAsia="SimHei" w:hAnsi="SimHei" w:cs="Arial"/>
                <w:sz w:val="21"/>
                <w:szCs w:val="21"/>
              </w:rPr>
              <w:t>目</w:t>
            </w:r>
            <w:r w:rsidR="00987D76">
              <w:rPr>
                <w:rFonts w:ascii="SimHei" w:eastAsia="SimHei" w:hAnsi="SimHei" w:cs="Arial" w:hint="eastAsia"/>
                <w:sz w:val="21"/>
                <w:szCs w:val="21"/>
                <w:lang w:eastAsia="zh-CN"/>
              </w:rPr>
              <w:t xml:space="preserve">  </w:t>
            </w:r>
            <w:r w:rsidRPr="00987D76">
              <w:rPr>
                <w:rFonts w:ascii="SimHei" w:eastAsia="SimHei" w:hAnsi="SimHei" w:cs="Arial"/>
                <w:sz w:val="21"/>
                <w:szCs w:val="21"/>
              </w:rPr>
              <w:t>标</w:t>
            </w:r>
          </w:p>
        </w:tc>
        <w:tc>
          <w:tcPr>
            <w:tcW w:w="1331" w:type="pct"/>
            <w:tcBorders>
              <w:top w:val="single" w:sz="4" w:space="0" w:color="auto"/>
            </w:tcBorders>
            <w:shd w:val="clear" w:color="auto" w:fill="FFFFFF"/>
            <w:tcMar>
              <w:top w:w="110" w:type="dxa"/>
            </w:tcMar>
            <w:vAlign w:val="center"/>
          </w:tcPr>
          <w:p w:rsidR="00F22383" w:rsidRPr="00987D76" w:rsidRDefault="00814F64" w:rsidP="00987D76">
            <w:pPr>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987D76">
              <w:rPr>
                <w:rFonts w:ascii="SimHei" w:eastAsia="SimHei" w:hAnsi="SimHei" w:cs="Arial"/>
                <w:bCs/>
                <w:sz w:val="21"/>
                <w:szCs w:val="21"/>
                <w:lang w:eastAsia="zh-CN"/>
              </w:rPr>
              <w:t>数据</w:t>
            </w:r>
          </w:p>
        </w:tc>
        <w:tc>
          <w:tcPr>
            <w:tcW w:w="727" w:type="pct"/>
            <w:tcBorders>
              <w:top w:val="single" w:sz="4" w:space="0" w:color="auto"/>
            </w:tcBorders>
            <w:shd w:val="clear" w:color="auto" w:fill="auto"/>
            <w:tcMar>
              <w:top w:w="110" w:type="dxa"/>
            </w:tcMar>
            <w:vAlign w:val="center"/>
          </w:tcPr>
          <w:p w:rsidR="00F22383" w:rsidRPr="00987D76" w:rsidRDefault="00F22383" w:rsidP="00987D76">
            <w:pPr>
              <w:keepNext/>
              <w:keepLines/>
              <w:jc w:val="center"/>
              <w:rPr>
                <w:rFonts w:ascii="SimHei" w:eastAsia="SimHei" w:hAnsi="SimHei" w:cs="Arial"/>
                <w:bCs/>
                <w:sz w:val="21"/>
                <w:szCs w:val="21"/>
                <w:lang w:eastAsia="zh-CN"/>
              </w:rPr>
            </w:pPr>
            <w:r w:rsidRPr="00987D76">
              <w:rPr>
                <w:rFonts w:ascii="SimHei" w:eastAsia="SimHei" w:hAnsi="SimHei" w:cs="Arial"/>
                <w:bCs/>
                <w:sz w:val="21"/>
                <w:szCs w:val="21"/>
                <w:lang w:eastAsia="zh-CN"/>
              </w:rPr>
              <w:t>红绿灯系统(TLS)</w:t>
            </w:r>
          </w:p>
        </w:tc>
      </w:tr>
      <w:tr w:rsidR="00F22383" w:rsidRPr="00452A4B" w:rsidTr="00C2552C">
        <w:trPr>
          <w:jc w:val="center"/>
        </w:trPr>
        <w:tc>
          <w:tcPr>
            <w:tcW w:w="1043" w:type="pct"/>
            <w:shd w:val="clear" w:color="auto" w:fill="auto"/>
          </w:tcPr>
          <w:p w:rsidR="00F22383" w:rsidRPr="0045541C" w:rsidRDefault="00F22383" w:rsidP="001823CC">
            <w:pPr>
              <w:spacing w:afterLines="50" w:after="120" w:line="300" w:lineRule="atLeast"/>
              <w:jc w:val="both"/>
              <w:rPr>
                <w:rFonts w:ascii="SimSun" w:hAnsi="SimSun" w:cs="Arial"/>
                <w:sz w:val="18"/>
                <w:szCs w:val="18"/>
                <w:lang w:eastAsia="zh-CN"/>
              </w:rPr>
            </w:pPr>
            <w:r w:rsidRPr="0045541C">
              <w:rPr>
                <w:rFonts w:ascii="SimSun" w:hAnsi="SimSun" w:cs="Arial" w:hint="eastAsia"/>
                <w:color w:val="000000"/>
                <w:sz w:val="18"/>
                <w:szCs w:val="18"/>
                <w:lang w:eastAsia="zh-CN"/>
              </w:rPr>
              <w:t>为非政府组织举办的通气会和会议</w:t>
            </w:r>
            <w:r w:rsidRPr="0045541C">
              <w:rPr>
                <w:rFonts w:ascii="SimSun" w:hAnsi="SimSun" w:cs="Arial"/>
                <w:color w:val="000000"/>
                <w:sz w:val="18"/>
                <w:szCs w:val="18"/>
                <w:lang w:eastAsia="zh-CN"/>
              </w:rPr>
              <w:t>/</w:t>
            </w:r>
            <w:r w:rsidRPr="0045541C">
              <w:rPr>
                <w:rFonts w:ascii="SimSun" w:hAnsi="SimSun" w:cs="Arial" w:hint="eastAsia"/>
                <w:color w:val="000000"/>
                <w:sz w:val="18"/>
                <w:szCs w:val="18"/>
                <w:lang w:eastAsia="zh-CN"/>
              </w:rPr>
              <w:t>活动数量</w:t>
            </w:r>
          </w:p>
        </w:tc>
        <w:tc>
          <w:tcPr>
            <w:tcW w:w="998" w:type="pct"/>
            <w:shd w:val="clear" w:color="auto" w:fill="auto"/>
          </w:tcPr>
          <w:p w:rsidR="00F22383" w:rsidRPr="0045541C" w:rsidRDefault="00F22383" w:rsidP="001823CC">
            <w:pPr>
              <w:spacing w:afterLines="50" w:after="120" w:line="300" w:lineRule="atLeast"/>
              <w:jc w:val="both"/>
              <w:rPr>
                <w:rFonts w:ascii="KaiTi" w:eastAsia="KaiTi" w:hAnsi="SimSun" w:cs="Arial"/>
                <w:i/>
                <w:color w:val="002060"/>
                <w:sz w:val="18"/>
                <w:szCs w:val="18"/>
                <w:lang w:eastAsia="zh-CN"/>
              </w:rPr>
            </w:pPr>
            <w:r w:rsidRPr="0045541C">
              <w:rPr>
                <w:rFonts w:ascii="KaiTi" w:eastAsia="KaiTi" w:hAnsi="SimSun" w:cs="Arial"/>
                <w:i/>
                <w:color w:val="002060"/>
                <w:sz w:val="18"/>
                <w:szCs w:val="18"/>
                <w:lang w:eastAsia="zh-CN"/>
              </w:rPr>
              <w:t>2011年末</w:t>
            </w:r>
            <w:r w:rsidRPr="0045541C">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45541C">
              <w:rPr>
                <w:rFonts w:ascii="KaiTi" w:eastAsia="KaiTi" w:hAnsi="SimSun" w:cs="Arial"/>
                <w:i/>
                <w:color w:val="002060"/>
                <w:sz w:val="18"/>
                <w:szCs w:val="18"/>
                <w:lang w:eastAsia="zh-CN"/>
              </w:rPr>
              <w:t>：</w:t>
            </w:r>
            <w:r w:rsidRPr="0045541C">
              <w:rPr>
                <w:rFonts w:ascii="SimSun" w:hAnsi="SimSun" w:cs="Arial"/>
                <w:color w:val="002060"/>
                <w:sz w:val="18"/>
                <w:szCs w:val="18"/>
                <w:lang w:eastAsia="zh-CN"/>
              </w:rPr>
              <w:t>4</w:t>
            </w:r>
          </w:p>
          <w:p w:rsidR="00F22383" w:rsidRPr="0045541C" w:rsidRDefault="00F22383" w:rsidP="001823CC">
            <w:pPr>
              <w:keepNext/>
              <w:keepLines/>
              <w:spacing w:afterLines="50" w:after="120" w:line="300" w:lineRule="atLeast"/>
              <w:jc w:val="both"/>
              <w:rPr>
                <w:rFonts w:ascii="SimSun" w:hAnsi="SimSun" w:cs="Arial"/>
                <w:color w:val="000000"/>
                <w:sz w:val="18"/>
                <w:szCs w:val="18"/>
                <w:lang w:eastAsia="zh-CN"/>
              </w:rPr>
            </w:pPr>
            <w:r w:rsidRPr="0045541C">
              <w:rPr>
                <w:rFonts w:ascii="KaiTi" w:eastAsia="KaiTi" w:hAnsi="SimSun" w:cs="Arial"/>
                <w:i/>
                <w:sz w:val="18"/>
                <w:szCs w:val="18"/>
                <w:lang w:eastAsia="zh-CN"/>
              </w:rPr>
              <w:t>2012/13</w:t>
            </w:r>
            <w:r w:rsidRPr="0045541C">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45541C">
              <w:rPr>
                <w:rFonts w:ascii="KaiTi" w:eastAsia="KaiTi" w:hAnsi="SimSun" w:cs="Arial"/>
                <w:i/>
                <w:sz w:val="18"/>
                <w:szCs w:val="18"/>
                <w:lang w:eastAsia="zh-CN"/>
              </w:rPr>
              <w:t>：</w:t>
            </w:r>
            <w:r w:rsidRPr="0045541C">
              <w:rPr>
                <w:rFonts w:ascii="SimSun" w:hAnsi="SimSun" w:cs="Arial" w:hint="eastAsia"/>
                <w:color w:val="000000"/>
                <w:sz w:val="18"/>
                <w:szCs w:val="18"/>
                <w:lang w:eastAsia="zh-CN"/>
              </w:rPr>
              <w:t>无数据</w:t>
            </w:r>
          </w:p>
        </w:tc>
        <w:tc>
          <w:tcPr>
            <w:tcW w:w="901" w:type="pct"/>
            <w:shd w:val="clear" w:color="auto" w:fill="auto"/>
            <w:tcMar>
              <w:top w:w="110" w:type="dxa"/>
            </w:tcMar>
          </w:tcPr>
          <w:p w:rsidR="00F22383" w:rsidRPr="0045541C" w:rsidRDefault="00F22383" w:rsidP="001823CC">
            <w:pPr>
              <w:keepNext/>
              <w:keepLines/>
              <w:spacing w:afterLines="50" w:after="120" w:line="300" w:lineRule="atLeast"/>
              <w:jc w:val="center"/>
              <w:rPr>
                <w:rFonts w:ascii="SimSun" w:hAnsi="SimSun" w:cs="Arial"/>
                <w:color w:val="000000"/>
                <w:sz w:val="18"/>
                <w:szCs w:val="18"/>
                <w:lang w:eastAsia="zh-CN"/>
              </w:rPr>
            </w:pPr>
            <w:r w:rsidRPr="0045541C">
              <w:rPr>
                <w:rFonts w:ascii="SimSun" w:hAnsi="SimSun" w:cs="Arial"/>
                <w:color w:val="000000"/>
                <w:sz w:val="18"/>
                <w:szCs w:val="18"/>
                <w:lang w:eastAsia="zh-CN"/>
              </w:rPr>
              <w:t>4</w:t>
            </w:r>
          </w:p>
        </w:tc>
        <w:tc>
          <w:tcPr>
            <w:tcW w:w="1331" w:type="pct"/>
            <w:shd w:val="clear" w:color="auto" w:fill="FFFFFF"/>
            <w:tcMar>
              <w:top w:w="110" w:type="dxa"/>
            </w:tcMar>
          </w:tcPr>
          <w:p w:rsidR="00F22383" w:rsidRPr="0045541C" w:rsidRDefault="00F22383" w:rsidP="001823CC">
            <w:pPr>
              <w:spacing w:afterLines="50" w:after="120" w:line="300" w:lineRule="atLeast"/>
              <w:jc w:val="center"/>
              <w:rPr>
                <w:rFonts w:ascii="SimSun" w:hAnsi="SimSun" w:cs="Arial"/>
                <w:sz w:val="18"/>
                <w:szCs w:val="18"/>
                <w:lang w:eastAsia="zh-CN"/>
              </w:rPr>
            </w:pPr>
            <w:r w:rsidRPr="0045541C">
              <w:rPr>
                <w:rFonts w:ascii="SimSun" w:hAnsi="SimSun" w:cs="Arial"/>
                <w:sz w:val="18"/>
                <w:szCs w:val="18"/>
                <w:lang w:eastAsia="zh-CN"/>
              </w:rPr>
              <w:t>9</w:t>
            </w:r>
          </w:p>
        </w:tc>
        <w:tc>
          <w:tcPr>
            <w:tcW w:w="727" w:type="pct"/>
            <w:shd w:val="clear" w:color="auto" w:fill="auto"/>
            <w:tcMar>
              <w:top w:w="110" w:type="dxa"/>
            </w:tcMar>
          </w:tcPr>
          <w:p w:rsidR="00F22383" w:rsidRPr="0045541C" w:rsidRDefault="00F22383" w:rsidP="001823CC">
            <w:pPr>
              <w:keepNext/>
              <w:keepLines/>
              <w:spacing w:afterLines="50" w:after="120" w:line="300" w:lineRule="atLeast"/>
              <w:jc w:val="center"/>
              <w:rPr>
                <w:rFonts w:ascii="SimSun" w:hAnsi="SimSun" w:cs="Arial"/>
                <w:bCs/>
                <w:color w:val="808080"/>
                <w:sz w:val="18"/>
                <w:szCs w:val="18"/>
                <w:lang w:eastAsia="zh-CN"/>
              </w:rPr>
            </w:pPr>
            <w:r w:rsidRPr="0045541C">
              <w:rPr>
                <w:rFonts w:ascii="SimSun" w:hAnsi="SimSun" w:cs="Arial" w:hint="eastAsia"/>
                <w:bCs/>
                <w:color w:val="008000"/>
                <w:sz w:val="18"/>
                <w:szCs w:val="18"/>
                <w:lang w:eastAsia="zh-CN"/>
              </w:rPr>
              <w:t>全部实现</w:t>
            </w:r>
          </w:p>
        </w:tc>
      </w:tr>
      <w:tr w:rsidR="00F22383" w:rsidRPr="00452A4B" w:rsidTr="00C2552C">
        <w:trPr>
          <w:jc w:val="center"/>
        </w:trPr>
        <w:tc>
          <w:tcPr>
            <w:tcW w:w="1043" w:type="pct"/>
            <w:tcBorders>
              <w:bottom w:val="single" w:sz="4" w:space="0" w:color="auto"/>
            </w:tcBorders>
            <w:shd w:val="clear" w:color="auto" w:fill="auto"/>
          </w:tcPr>
          <w:p w:rsidR="00F22383" w:rsidRPr="0045541C" w:rsidRDefault="00F22383" w:rsidP="001823CC">
            <w:pPr>
              <w:spacing w:afterLines="50" w:after="120"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为发展中国家和最不发达国家非政府组织举办的通气会</w:t>
            </w:r>
            <w:r w:rsidRPr="0045541C">
              <w:rPr>
                <w:rFonts w:ascii="SimSun" w:hAnsi="SimSun" w:cs="Arial"/>
                <w:color w:val="000000"/>
                <w:sz w:val="18"/>
                <w:szCs w:val="18"/>
                <w:lang w:eastAsia="zh-CN"/>
              </w:rPr>
              <w:t>/</w:t>
            </w:r>
            <w:r w:rsidRPr="0045541C">
              <w:rPr>
                <w:rFonts w:ascii="SimSun" w:hAnsi="SimSun" w:cs="Arial" w:hint="eastAsia"/>
                <w:color w:val="000000"/>
                <w:sz w:val="18"/>
                <w:szCs w:val="18"/>
                <w:lang w:eastAsia="zh-CN"/>
              </w:rPr>
              <w:t>活动的数量</w:t>
            </w:r>
          </w:p>
        </w:tc>
        <w:tc>
          <w:tcPr>
            <w:tcW w:w="998" w:type="pct"/>
            <w:tcBorders>
              <w:bottom w:val="single" w:sz="4" w:space="0" w:color="auto"/>
            </w:tcBorders>
            <w:shd w:val="clear" w:color="auto" w:fill="auto"/>
          </w:tcPr>
          <w:p w:rsidR="00F22383" w:rsidRPr="0045541C" w:rsidRDefault="00F22383" w:rsidP="001823CC">
            <w:pPr>
              <w:spacing w:afterLines="50" w:after="120" w:line="300" w:lineRule="atLeast"/>
              <w:jc w:val="both"/>
              <w:rPr>
                <w:rFonts w:ascii="SimSun" w:hAnsi="SimSun" w:cs="Arial"/>
                <w:color w:val="000000"/>
                <w:sz w:val="18"/>
                <w:szCs w:val="18"/>
                <w:lang w:eastAsia="zh-CN"/>
              </w:rPr>
            </w:pPr>
            <w:r w:rsidRPr="0045541C">
              <w:rPr>
                <w:rFonts w:ascii="SimSun" w:hAnsi="SimSun" w:cs="Arial"/>
                <w:color w:val="000000"/>
                <w:sz w:val="18"/>
                <w:szCs w:val="18"/>
                <w:lang w:eastAsia="zh-CN"/>
              </w:rPr>
              <w:t>无数据</w:t>
            </w:r>
          </w:p>
        </w:tc>
        <w:tc>
          <w:tcPr>
            <w:tcW w:w="901" w:type="pct"/>
            <w:tcBorders>
              <w:bottom w:val="single" w:sz="4" w:space="0" w:color="auto"/>
            </w:tcBorders>
            <w:shd w:val="clear" w:color="auto" w:fill="auto"/>
            <w:tcMar>
              <w:top w:w="110" w:type="dxa"/>
            </w:tcMar>
          </w:tcPr>
          <w:p w:rsidR="00F22383" w:rsidRPr="0045541C" w:rsidRDefault="00F22383" w:rsidP="001823CC">
            <w:pPr>
              <w:spacing w:afterLines="50" w:after="120" w:line="300" w:lineRule="atLeast"/>
              <w:jc w:val="center"/>
              <w:rPr>
                <w:rFonts w:ascii="SimSun" w:hAnsi="SimSun" w:cs="Arial"/>
                <w:color w:val="000000"/>
                <w:sz w:val="18"/>
                <w:szCs w:val="18"/>
                <w:lang w:eastAsia="zh-CN"/>
              </w:rPr>
            </w:pPr>
            <w:r w:rsidRPr="0045541C">
              <w:rPr>
                <w:rFonts w:ascii="SimSun" w:hAnsi="SimSun" w:cs="Arial"/>
                <w:color w:val="000000"/>
                <w:sz w:val="18"/>
                <w:szCs w:val="18"/>
                <w:lang w:eastAsia="zh-CN"/>
              </w:rPr>
              <w:t>4</w:t>
            </w:r>
          </w:p>
        </w:tc>
        <w:tc>
          <w:tcPr>
            <w:tcW w:w="1331" w:type="pct"/>
            <w:tcBorders>
              <w:bottom w:val="single" w:sz="4" w:space="0" w:color="auto"/>
            </w:tcBorders>
            <w:shd w:val="clear" w:color="auto" w:fill="FFFFFF"/>
            <w:tcMar>
              <w:top w:w="110" w:type="dxa"/>
            </w:tcMar>
          </w:tcPr>
          <w:p w:rsidR="00F22383" w:rsidRPr="0045541C" w:rsidRDefault="00F22383" w:rsidP="001823CC">
            <w:pPr>
              <w:spacing w:afterLines="50" w:after="120" w:line="300" w:lineRule="atLeast"/>
              <w:jc w:val="center"/>
              <w:rPr>
                <w:rFonts w:ascii="SimSun" w:hAnsi="SimSun" w:cs="Arial"/>
                <w:sz w:val="18"/>
                <w:szCs w:val="18"/>
                <w:lang w:eastAsia="zh-CN"/>
              </w:rPr>
            </w:pPr>
            <w:r w:rsidRPr="0045541C">
              <w:rPr>
                <w:rFonts w:ascii="SimSun" w:hAnsi="SimSun" w:cs="Arial"/>
                <w:sz w:val="18"/>
                <w:szCs w:val="18"/>
                <w:lang w:eastAsia="zh-CN"/>
              </w:rPr>
              <w:t>无数据</w:t>
            </w:r>
          </w:p>
        </w:tc>
        <w:tc>
          <w:tcPr>
            <w:tcW w:w="727" w:type="pct"/>
            <w:tcBorders>
              <w:bottom w:val="single" w:sz="4" w:space="0" w:color="auto"/>
            </w:tcBorders>
            <w:shd w:val="clear" w:color="auto" w:fill="auto"/>
            <w:tcMar>
              <w:top w:w="110" w:type="dxa"/>
            </w:tcMar>
          </w:tcPr>
          <w:p w:rsidR="00F22383" w:rsidRPr="0045541C" w:rsidRDefault="00F22383" w:rsidP="001823CC">
            <w:pPr>
              <w:keepNext/>
              <w:keepLines/>
              <w:spacing w:afterLines="50" w:after="120" w:line="300" w:lineRule="atLeast"/>
              <w:jc w:val="center"/>
              <w:rPr>
                <w:rFonts w:ascii="SimSun" w:hAnsi="SimSun" w:cs="Arial"/>
                <w:color w:val="808080"/>
                <w:sz w:val="18"/>
                <w:szCs w:val="18"/>
                <w:lang w:eastAsia="zh-CN"/>
              </w:rPr>
            </w:pPr>
            <w:r w:rsidRPr="0045541C">
              <w:rPr>
                <w:rFonts w:ascii="SimSun" w:hAnsi="SimSun" w:cs="Arial" w:hint="eastAsia"/>
                <w:sz w:val="18"/>
                <w:szCs w:val="18"/>
                <w:lang w:eastAsia="zh-CN"/>
              </w:rPr>
              <w:t>终止</w:t>
            </w:r>
          </w:p>
        </w:tc>
      </w:tr>
      <w:tr w:rsidR="00F2238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452A4B" w:rsidRDefault="00F22383" w:rsidP="007B6DDB">
            <w:pPr>
              <w:spacing w:beforeLines="30" w:before="72" w:afterLines="30" w:after="72" w:line="300" w:lineRule="atLeast"/>
              <w:ind w:left="1073" w:hangingChars="511" w:hanging="1073"/>
              <w:rPr>
                <w:rFonts w:ascii="SimSun" w:hAnsi="SimSun" w:cs="Arial"/>
                <w:b/>
                <w:bCs/>
                <w:sz w:val="21"/>
                <w:szCs w:val="21"/>
                <w:lang w:eastAsia="zh-CN"/>
              </w:rPr>
            </w:pPr>
            <w:r w:rsidRPr="00893051">
              <w:rPr>
                <w:rFonts w:ascii="SimHei" w:eastAsia="SimHei" w:hAnsi="SimHei" w:cs="Arial"/>
                <w:bCs/>
                <w:sz w:val="21"/>
                <w:szCs w:val="21"/>
                <w:lang w:eastAsia="zh-CN"/>
              </w:rPr>
              <w:t>预期成果</w:t>
            </w:r>
            <w:r w:rsidR="00893051">
              <w:rPr>
                <w:rFonts w:ascii="SimSun" w:hAnsi="SimSun" w:cs="Arial" w:hint="eastAsia"/>
                <w:bCs/>
                <w:sz w:val="21"/>
                <w:szCs w:val="21"/>
                <w:lang w:eastAsia="zh-CN"/>
              </w:rPr>
              <w:t>：</w:t>
            </w:r>
            <w:r w:rsidRPr="00893051">
              <w:rPr>
                <w:rFonts w:ascii="SimSun" w:hAnsi="SimSun" w:cs="Arial" w:hint="eastAsia"/>
                <w:bCs/>
                <w:sz w:val="21"/>
                <w:szCs w:val="21"/>
                <w:lang w:eastAsia="zh-CN"/>
              </w:rPr>
              <w:t>通过直接向</w:t>
            </w:r>
            <w:r w:rsidRPr="00893051">
              <w:rPr>
                <w:rFonts w:ascii="SimSun" w:hAnsi="SimSun" w:cs="Arial"/>
                <w:bCs/>
                <w:sz w:val="21"/>
                <w:szCs w:val="21"/>
                <w:lang w:eastAsia="zh-CN"/>
              </w:rPr>
              <w:t>WIPO</w:t>
            </w:r>
            <w:r w:rsidRPr="00893051">
              <w:rPr>
                <w:rFonts w:ascii="SimSun" w:hAnsi="SimSun" w:cs="Arial" w:hint="eastAsia"/>
                <w:bCs/>
                <w:sz w:val="21"/>
                <w:szCs w:val="21"/>
                <w:lang w:eastAsia="zh-CN"/>
              </w:rPr>
              <w:t>的捐款或获取其他外部资金机制为知识产权促进发展提供的预算外资源得到增加</w:t>
            </w:r>
          </w:p>
        </w:tc>
      </w:tr>
      <w:tr w:rsidR="00F22383" w:rsidRPr="001823CC" w:rsidTr="00C2552C">
        <w:trPr>
          <w:jc w:val="center"/>
        </w:trPr>
        <w:tc>
          <w:tcPr>
            <w:tcW w:w="1043" w:type="pct"/>
            <w:tcBorders>
              <w:top w:val="single" w:sz="4" w:space="0" w:color="auto"/>
            </w:tcBorders>
            <w:shd w:val="clear" w:color="auto" w:fill="auto"/>
            <w:vAlign w:val="center"/>
          </w:tcPr>
          <w:p w:rsidR="00F22383" w:rsidRPr="001823CC" w:rsidRDefault="00814F64" w:rsidP="001823CC">
            <w:pPr>
              <w:spacing w:beforeLines="50" w:before="120" w:afterLines="50" w:after="120" w:line="340" w:lineRule="atLeast"/>
              <w:ind w:left="1073" w:hangingChars="511" w:hanging="1073"/>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1823CC">
              <w:rPr>
                <w:rFonts w:ascii="SimHei" w:eastAsia="SimHei" w:hAnsi="SimHei" w:cs="Arial"/>
                <w:bCs/>
                <w:sz w:val="21"/>
                <w:szCs w:val="21"/>
                <w:lang w:eastAsia="zh-CN"/>
              </w:rPr>
              <w:t>指标</w:t>
            </w:r>
          </w:p>
        </w:tc>
        <w:tc>
          <w:tcPr>
            <w:tcW w:w="998" w:type="pct"/>
            <w:tcBorders>
              <w:top w:val="single" w:sz="4" w:space="0" w:color="auto"/>
            </w:tcBorders>
            <w:shd w:val="clear" w:color="auto" w:fill="auto"/>
            <w:vAlign w:val="center"/>
          </w:tcPr>
          <w:p w:rsidR="00F22383" w:rsidRPr="001823CC" w:rsidRDefault="0041606E" w:rsidP="001823CC">
            <w:pPr>
              <w:keepNext/>
              <w:keepLines/>
              <w:jc w:val="center"/>
              <w:rPr>
                <w:rFonts w:ascii="SimHei" w:eastAsia="SimHei" w:hAnsi="SimHei" w:cs="Arial"/>
                <w:bCs/>
                <w:sz w:val="21"/>
                <w:szCs w:val="21"/>
                <w:lang w:eastAsia="zh-CN"/>
              </w:rPr>
            </w:pPr>
            <w:r>
              <w:rPr>
                <w:rFonts w:ascii="SimHei" w:eastAsia="SimHei" w:hAnsi="SimHei" w:cs="Arial"/>
                <w:bCs/>
                <w:sz w:val="21"/>
                <w:szCs w:val="21"/>
              </w:rPr>
              <w:t>基  准</w:t>
            </w:r>
          </w:p>
        </w:tc>
        <w:tc>
          <w:tcPr>
            <w:tcW w:w="901" w:type="pct"/>
            <w:tcBorders>
              <w:top w:val="single" w:sz="4" w:space="0" w:color="auto"/>
            </w:tcBorders>
            <w:shd w:val="clear" w:color="auto" w:fill="auto"/>
            <w:tcMar>
              <w:top w:w="110" w:type="dxa"/>
            </w:tcMar>
            <w:vAlign w:val="center"/>
          </w:tcPr>
          <w:p w:rsidR="00F22383" w:rsidRPr="001823CC" w:rsidRDefault="00F22383" w:rsidP="001823CC">
            <w:pPr>
              <w:keepNext/>
              <w:keepLines/>
              <w:jc w:val="center"/>
              <w:rPr>
                <w:rFonts w:ascii="SimHei" w:eastAsia="SimHei" w:hAnsi="SimHei" w:cs="Arial"/>
                <w:sz w:val="21"/>
                <w:szCs w:val="21"/>
                <w:lang w:eastAsia="zh-CN"/>
              </w:rPr>
            </w:pPr>
            <w:r w:rsidRPr="001823CC">
              <w:rPr>
                <w:rFonts w:ascii="SimHei" w:eastAsia="SimHei" w:hAnsi="SimHei" w:cs="Arial"/>
                <w:sz w:val="21"/>
                <w:szCs w:val="21"/>
              </w:rPr>
              <w:t>目</w:t>
            </w:r>
            <w:r w:rsidR="001823CC">
              <w:rPr>
                <w:rFonts w:ascii="SimHei" w:eastAsia="SimHei" w:hAnsi="SimHei" w:cs="Arial" w:hint="eastAsia"/>
                <w:sz w:val="21"/>
                <w:szCs w:val="21"/>
                <w:lang w:eastAsia="zh-CN"/>
              </w:rPr>
              <w:t xml:space="preserve">  </w:t>
            </w:r>
            <w:r w:rsidRPr="001823CC">
              <w:rPr>
                <w:rFonts w:ascii="SimHei" w:eastAsia="SimHei" w:hAnsi="SimHei" w:cs="Arial"/>
                <w:sz w:val="21"/>
                <w:szCs w:val="21"/>
              </w:rPr>
              <w:t>标</w:t>
            </w:r>
          </w:p>
        </w:tc>
        <w:tc>
          <w:tcPr>
            <w:tcW w:w="1331" w:type="pct"/>
            <w:tcBorders>
              <w:top w:val="single" w:sz="4" w:space="0" w:color="auto"/>
            </w:tcBorders>
            <w:shd w:val="clear" w:color="auto" w:fill="FFFFFF"/>
            <w:tcMar>
              <w:top w:w="110" w:type="dxa"/>
            </w:tcMar>
            <w:vAlign w:val="center"/>
          </w:tcPr>
          <w:p w:rsidR="00F22383" w:rsidRPr="001823CC" w:rsidRDefault="00814F64" w:rsidP="001823CC">
            <w:pPr>
              <w:keepNext/>
              <w:keepLines/>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1823CC">
              <w:rPr>
                <w:rFonts w:ascii="SimHei" w:eastAsia="SimHei" w:hAnsi="SimHei" w:cs="Arial"/>
                <w:bCs/>
                <w:sz w:val="21"/>
                <w:szCs w:val="21"/>
                <w:lang w:eastAsia="zh-CN"/>
              </w:rPr>
              <w:t>数据</w:t>
            </w:r>
          </w:p>
        </w:tc>
        <w:tc>
          <w:tcPr>
            <w:tcW w:w="727" w:type="pct"/>
            <w:tcBorders>
              <w:top w:val="single" w:sz="4" w:space="0" w:color="auto"/>
            </w:tcBorders>
            <w:shd w:val="clear" w:color="auto" w:fill="auto"/>
            <w:tcMar>
              <w:top w:w="110" w:type="dxa"/>
            </w:tcMar>
            <w:vAlign w:val="center"/>
          </w:tcPr>
          <w:p w:rsidR="00F22383" w:rsidRPr="001823CC" w:rsidRDefault="00F22383" w:rsidP="001823CC">
            <w:pPr>
              <w:keepNext/>
              <w:keepLines/>
              <w:jc w:val="center"/>
              <w:rPr>
                <w:rFonts w:ascii="SimHei" w:eastAsia="SimHei" w:hAnsi="SimHei" w:cs="Arial"/>
                <w:bCs/>
                <w:color w:val="008000"/>
                <w:sz w:val="21"/>
                <w:szCs w:val="21"/>
                <w:lang w:eastAsia="zh-CN"/>
              </w:rPr>
            </w:pPr>
            <w:r w:rsidRPr="001823CC">
              <w:rPr>
                <w:rFonts w:ascii="SimHei" w:eastAsia="SimHei" w:hAnsi="SimHei" w:cs="Arial"/>
                <w:bCs/>
                <w:sz w:val="21"/>
                <w:szCs w:val="21"/>
                <w:lang w:eastAsia="zh-CN"/>
              </w:rPr>
              <w:t>红绿灯系统(TLS)</w:t>
            </w:r>
          </w:p>
        </w:tc>
      </w:tr>
      <w:tr w:rsidR="00F22383" w:rsidRPr="00452A4B" w:rsidTr="00C2552C">
        <w:trPr>
          <w:jc w:val="center"/>
        </w:trPr>
        <w:tc>
          <w:tcPr>
            <w:tcW w:w="1043" w:type="pct"/>
            <w:shd w:val="clear" w:color="auto" w:fill="auto"/>
          </w:tcPr>
          <w:p w:rsidR="00F22383" w:rsidRPr="0045541C" w:rsidRDefault="00F22383" w:rsidP="006A0F4B">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通过信托基金安排提供的资金得到增加</w:t>
            </w:r>
          </w:p>
        </w:tc>
        <w:tc>
          <w:tcPr>
            <w:tcW w:w="998" w:type="pct"/>
            <w:shd w:val="clear" w:color="auto" w:fill="auto"/>
          </w:tcPr>
          <w:p w:rsidR="00F22383" w:rsidRPr="0045541C" w:rsidRDefault="00F22383" w:rsidP="006A0F4B">
            <w:pPr>
              <w:keepNext/>
              <w:keepLines/>
              <w:spacing w:afterLines="30" w:after="72" w:line="300" w:lineRule="atLeast"/>
              <w:jc w:val="both"/>
              <w:rPr>
                <w:rFonts w:ascii="KaiTi" w:eastAsia="KaiTi" w:hAnsi="SimSun" w:cs="Arial"/>
                <w:i/>
                <w:color w:val="002060"/>
                <w:sz w:val="18"/>
                <w:szCs w:val="18"/>
                <w:lang w:eastAsia="zh-CN"/>
              </w:rPr>
            </w:pPr>
            <w:r w:rsidRPr="0045541C">
              <w:rPr>
                <w:rFonts w:ascii="KaiTi" w:eastAsia="KaiTi" w:hAnsi="SimSun" w:cs="Arial"/>
                <w:i/>
                <w:color w:val="002060"/>
                <w:sz w:val="18"/>
                <w:szCs w:val="18"/>
                <w:lang w:eastAsia="zh-CN"/>
              </w:rPr>
              <w:t>2011年末</w:t>
            </w:r>
            <w:r w:rsidRPr="0045541C">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45541C">
              <w:rPr>
                <w:rFonts w:ascii="KaiTi" w:eastAsia="KaiTi" w:hAnsi="SimSun" w:cs="Arial"/>
                <w:i/>
                <w:color w:val="002060"/>
                <w:sz w:val="18"/>
                <w:szCs w:val="18"/>
                <w:lang w:eastAsia="zh-CN"/>
              </w:rPr>
              <w:t>：</w:t>
            </w:r>
            <w:r w:rsidRPr="0045541C">
              <w:rPr>
                <w:rFonts w:ascii="SimSun" w:hAnsi="SimSun" w:cs="Arial" w:hint="eastAsia"/>
                <w:color w:val="002060"/>
                <w:sz w:val="18"/>
                <w:szCs w:val="18"/>
                <w:lang w:eastAsia="zh-CN"/>
              </w:rPr>
              <w:t>2010/11两年期内为1,190万瑞郎</w:t>
            </w:r>
          </w:p>
          <w:p w:rsidR="00F22383" w:rsidRPr="0045541C" w:rsidRDefault="00F22383" w:rsidP="006A0F4B">
            <w:pPr>
              <w:keepNext/>
              <w:keepLines/>
              <w:spacing w:afterLines="30" w:after="72" w:line="300" w:lineRule="atLeast"/>
              <w:jc w:val="both"/>
              <w:rPr>
                <w:rFonts w:ascii="SimSun" w:hAnsi="SimSun" w:cs="Arial"/>
                <w:color w:val="000000"/>
                <w:sz w:val="18"/>
                <w:szCs w:val="18"/>
                <w:lang w:eastAsia="zh-CN"/>
              </w:rPr>
            </w:pPr>
            <w:r w:rsidRPr="0045541C">
              <w:rPr>
                <w:rFonts w:ascii="KaiTi" w:eastAsia="KaiTi" w:hAnsi="SimSun" w:cs="Arial"/>
                <w:i/>
                <w:sz w:val="18"/>
                <w:szCs w:val="18"/>
                <w:lang w:eastAsia="zh-CN"/>
              </w:rPr>
              <w:t>2012/13</w:t>
            </w:r>
            <w:r w:rsidRPr="0045541C">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45541C">
              <w:rPr>
                <w:rFonts w:ascii="KaiTi" w:eastAsia="KaiTi" w:hAnsi="SimSun" w:cs="Arial"/>
                <w:i/>
                <w:sz w:val="18"/>
                <w:szCs w:val="18"/>
                <w:lang w:eastAsia="zh-CN"/>
              </w:rPr>
              <w:t>：</w:t>
            </w:r>
            <w:r w:rsidRPr="0045541C">
              <w:rPr>
                <w:rFonts w:ascii="SimSun" w:hAnsi="SimSun" w:cs="Arial" w:hint="eastAsia"/>
                <w:sz w:val="18"/>
                <w:szCs w:val="18"/>
                <w:lang w:eastAsia="zh-CN"/>
              </w:rPr>
              <w:t>参见2010/11年财务管理报告(FMR)</w:t>
            </w:r>
          </w:p>
        </w:tc>
        <w:tc>
          <w:tcPr>
            <w:tcW w:w="901" w:type="pct"/>
            <w:shd w:val="clear" w:color="auto" w:fill="auto"/>
            <w:tcMar>
              <w:top w:w="110" w:type="dxa"/>
            </w:tcMar>
          </w:tcPr>
          <w:p w:rsidR="00F22383" w:rsidRPr="0045541C" w:rsidRDefault="00F22383" w:rsidP="006A0F4B">
            <w:pPr>
              <w:keepNext/>
              <w:keepLines/>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10%</w:t>
            </w:r>
          </w:p>
        </w:tc>
        <w:tc>
          <w:tcPr>
            <w:tcW w:w="1331" w:type="pct"/>
            <w:shd w:val="clear" w:color="auto" w:fill="FFFFFF"/>
            <w:tcMar>
              <w:top w:w="110" w:type="dxa"/>
            </w:tcMar>
          </w:tcPr>
          <w:p w:rsidR="00F22383" w:rsidRPr="0045541C" w:rsidRDefault="00F22383" w:rsidP="006A0F4B">
            <w:pPr>
              <w:keepNext/>
              <w:keepLines/>
              <w:spacing w:afterLines="30" w:after="72" w:line="300" w:lineRule="atLeast"/>
              <w:jc w:val="both"/>
              <w:rPr>
                <w:rFonts w:ascii="SimSun" w:hAnsi="SimSun" w:cs="Arial"/>
                <w:sz w:val="18"/>
                <w:szCs w:val="18"/>
                <w:lang w:eastAsia="zh-CN" w:bidi="th-TH"/>
              </w:rPr>
            </w:pPr>
            <w:r w:rsidRPr="0045541C">
              <w:rPr>
                <w:rFonts w:ascii="SimSun" w:hAnsi="SimSun" w:cs="Arial" w:hint="eastAsia"/>
                <w:sz w:val="18"/>
                <w:szCs w:val="18"/>
                <w:lang w:eastAsia="zh-CN" w:bidi="th-TH"/>
              </w:rPr>
              <w:t>2012/13两年期得到共计1,720万瑞郎的信托基金收入</w:t>
            </w:r>
          </w:p>
          <w:p w:rsidR="00F22383" w:rsidRPr="0045541C" w:rsidRDefault="00F22383" w:rsidP="006A0F4B">
            <w:pPr>
              <w:keepNext/>
              <w:keepLines/>
              <w:spacing w:afterLines="30" w:after="72" w:line="300" w:lineRule="atLeast"/>
              <w:jc w:val="both"/>
              <w:rPr>
                <w:rFonts w:ascii="SimSun" w:hAnsi="SimSun" w:cs="Arial"/>
                <w:sz w:val="18"/>
                <w:szCs w:val="18"/>
                <w:lang w:eastAsia="zh-CN"/>
              </w:rPr>
            </w:pPr>
            <w:r w:rsidRPr="0045541C">
              <w:rPr>
                <w:rFonts w:ascii="SimSun" w:hAnsi="SimSun" w:cs="Arial" w:hint="eastAsia"/>
                <w:color w:val="002060"/>
                <w:sz w:val="18"/>
                <w:szCs w:val="18"/>
                <w:lang w:eastAsia="zh-CN"/>
              </w:rPr>
              <w:t>2010/11两年期内的信托基金收入为1,190万瑞郎，故提高了530万瑞郎，约增长</w:t>
            </w:r>
            <w:r w:rsidRPr="0045541C">
              <w:rPr>
                <w:rFonts w:ascii="SimSun" w:hAnsi="SimSun" w:cs="Arial"/>
                <w:sz w:val="18"/>
                <w:szCs w:val="18"/>
                <w:lang w:eastAsia="zh-CN" w:bidi="th-TH"/>
              </w:rPr>
              <w:t>44.5%</w:t>
            </w:r>
          </w:p>
        </w:tc>
        <w:tc>
          <w:tcPr>
            <w:tcW w:w="727" w:type="pct"/>
            <w:shd w:val="clear" w:color="auto" w:fill="auto"/>
            <w:tcMar>
              <w:top w:w="110" w:type="dxa"/>
            </w:tcMar>
          </w:tcPr>
          <w:p w:rsidR="00F22383" w:rsidRPr="0045541C" w:rsidRDefault="00F22383" w:rsidP="007B6DDB">
            <w:pPr>
              <w:keepNext/>
              <w:keepLines/>
              <w:spacing w:afterLines="30" w:after="72" w:line="300" w:lineRule="atLeast"/>
              <w:jc w:val="center"/>
              <w:rPr>
                <w:rFonts w:ascii="SimSun" w:hAnsi="SimSun" w:cs="Arial"/>
                <w:bCs/>
                <w:color w:val="808080"/>
                <w:sz w:val="18"/>
                <w:szCs w:val="18"/>
                <w:lang w:eastAsia="zh-CN"/>
              </w:rPr>
            </w:pPr>
            <w:r w:rsidRPr="0045541C">
              <w:rPr>
                <w:rFonts w:ascii="SimSun" w:hAnsi="SimSun" w:cs="Arial" w:hint="eastAsia"/>
                <w:bCs/>
                <w:color w:val="008000"/>
                <w:sz w:val="18"/>
                <w:szCs w:val="18"/>
                <w:lang w:eastAsia="zh-CN"/>
              </w:rPr>
              <w:t>全部实现</w:t>
            </w:r>
          </w:p>
        </w:tc>
      </w:tr>
      <w:tr w:rsidR="00F22383" w:rsidRPr="00452A4B" w:rsidTr="00C2552C">
        <w:trPr>
          <w:jc w:val="center"/>
        </w:trPr>
        <w:tc>
          <w:tcPr>
            <w:tcW w:w="1043" w:type="pct"/>
            <w:shd w:val="clear" w:color="auto" w:fill="auto"/>
          </w:tcPr>
          <w:p w:rsidR="00F22383" w:rsidRPr="0045541C" w:rsidRDefault="00F22383" w:rsidP="006A0F4B">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由现有外部捐助者资助机制提供资金的</w:t>
            </w:r>
            <w:r w:rsidRPr="0045541C">
              <w:rPr>
                <w:rFonts w:ascii="SimSun" w:hAnsi="SimSun" w:cs="Arial"/>
                <w:color w:val="000000"/>
                <w:sz w:val="18"/>
                <w:szCs w:val="18"/>
                <w:lang w:eastAsia="zh-CN"/>
              </w:rPr>
              <w:t>WIPO</w:t>
            </w:r>
            <w:r w:rsidRPr="0045541C">
              <w:rPr>
                <w:rFonts w:ascii="SimSun" w:hAnsi="SimSun" w:cs="Arial" w:hint="eastAsia"/>
                <w:color w:val="000000"/>
                <w:sz w:val="18"/>
                <w:szCs w:val="18"/>
                <w:lang w:eastAsia="zh-CN"/>
              </w:rPr>
              <w:t>已实施项目的数量和经济价值</w:t>
            </w:r>
          </w:p>
        </w:tc>
        <w:tc>
          <w:tcPr>
            <w:tcW w:w="998" w:type="pct"/>
            <w:shd w:val="clear" w:color="auto" w:fill="auto"/>
          </w:tcPr>
          <w:p w:rsidR="00F22383" w:rsidRPr="0045541C" w:rsidRDefault="00F22383" w:rsidP="006A0F4B">
            <w:pPr>
              <w:spacing w:afterLines="30" w:after="72" w:line="300" w:lineRule="atLeast"/>
              <w:jc w:val="both"/>
              <w:rPr>
                <w:rFonts w:ascii="KaiTi" w:eastAsia="KaiTi" w:hAnsi="SimSun" w:cs="Arial"/>
                <w:i/>
                <w:color w:val="002060"/>
                <w:sz w:val="18"/>
                <w:szCs w:val="18"/>
                <w:lang w:eastAsia="zh-CN"/>
              </w:rPr>
            </w:pPr>
            <w:r w:rsidRPr="0045541C">
              <w:rPr>
                <w:rFonts w:ascii="KaiTi" w:eastAsia="KaiTi" w:hAnsi="SimSun" w:cs="Arial"/>
                <w:i/>
                <w:color w:val="002060"/>
                <w:sz w:val="18"/>
                <w:szCs w:val="18"/>
                <w:lang w:eastAsia="zh-CN"/>
              </w:rPr>
              <w:t>2011年末</w:t>
            </w:r>
            <w:r w:rsidRPr="0045541C">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45541C">
              <w:rPr>
                <w:rFonts w:ascii="KaiTi" w:eastAsia="KaiTi" w:hAnsi="SimSun" w:cs="Arial"/>
                <w:i/>
                <w:color w:val="002060"/>
                <w:sz w:val="18"/>
                <w:szCs w:val="18"/>
                <w:lang w:eastAsia="zh-CN"/>
              </w:rPr>
              <w:t>：</w:t>
            </w:r>
            <w:r w:rsidRPr="0045541C">
              <w:rPr>
                <w:rFonts w:ascii="SimSun" w:hAnsi="SimSun" w:cs="Arial" w:hint="eastAsia"/>
                <w:color w:val="002060"/>
                <w:sz w:val="18"/>
                <w:szCs w:val="18"/>
                <w:lang w:eastAsia="zh-CN"/>
              </w:rPr>
              <w:t>0</w:t>
            </w:r>
          </w:p>
          <w:p w:rsidR="00F22383" w:rsidRPr="0045541C" w:rsidRDefault="00F22383" w:rsidP="006A0F4B">
            <w:pPr>
              <w:spacing w:afterLines="30" w:after="72" w:line="300" w:lineRule="atLeast"/>
              <w:jc w:val="both"/>
              <w:rPr>
                <w:rFonts w:ascii="SimSun" w:hAnsi="SimSun" w:cs="Arial"/>
                <w:color w:val="000000"/>
                <w:sz w:val="18"/>
                <w:szCs w:val="18"/>
                <w:lang w:eastAsia="zh-CN"/>
              </w:rPr>
            </w:pPr>
            <w:r w:rsidRPr="0045541C">
              <w:rPr>
                <w:rFonts w:ascii="KaiTi" w:eastAsia="KaiTi" w:hAnsi="SimSun" w:cs="Arial"/>
                <w:i/>
                <w:sz w:val="18"/>
                <w:szCs w:val="18"/>
                <w:lang w:eastAsia="zh-CN"/>
              </w:rPr>
              <w:t>2012/13</w:t>
            </w:r>
            <w:r w:rsidRPr="0045541C">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45541C">
              <w:rPr>
                <w:rFonts w:ascii="KaiTi" w:eastAsia="KaiTi" w:hAnsi="SimSun" w:cs="Arial"/>
                <w:i/>
                <w:sz w:val="18"/>
                <w:szCs w:val="18"/>
                <w:lang w:eastAsia="zh-CN"/>
              </w:rPr>
              <w:t>：</w:t>
            </w:r>
            <w:r w:rsidRPr="0045541C">
              <w:rPr>
                <w:rFonts w:ascii="SimSun" w:hAnsi="SimSun" w:cs="Arial" w:hint="eastAsia"/>
                <w:color w:val="000000"/>
                <w:sz w:val="18"/>
                <w:szCs w:val="18"/>
                <w:lang w:eastAsia="zh-CN"/>
              </w:rPr>
              <w:t>无数据</w:t>
            </w:r>
          </w:p>
        </w:tc>
        <w:tc>
          <w:tcPr>
            <w:tcW w:w="901" w:type="pct"/>
            <w:shd w:val="clear" w:color="auto" w:fill="auto"/>
            <w:tcMar>
              <w:top w:w="110" w:type="dxa"/>
            </w:tcMar>
          </w:tcPr>
          <w:p w:rsidR="00F22383" w:rsidRPr="0045541C" w:rsidRDefault="00F22383" w:rsidP="006A0F4B">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5个项目，共计金额：200万瑞郎</w:t>
            </w:r>
          </w:p>
        </w:tc>
        <w:tc>
          <w:tcPr>
            <w:tcW w:w="1331" w:type="pct"/>
            <w:shd w:val="clear" w:color="auto" w:fill="FFFFFF"/>
            <w:tcMar>
              <w:top w:w="110" w:type="dxa"/>
            </w:tcMar>
          </w:tcPr>
          <w:p w:rsidR="00F22383" w:rsidRPr="0045541C" w:rsidRDefault="00F22383" w:rsidP="006A0F4B">
            <w:pPr>
              <w:spacing w:afterLines="30" w:after="72" w:line="300" w:lineRule="atLeast"/>
              <w:jc w:val="both"/>
              <w:rPr>
                <w:rFonts w:ascii="SimSun" w:hAnsi="SimSun" w:cs="Arial"/>
                <w:sz w:val="18"/>
                <w:szCs w:val="18"/>
                <w:lang w:eastAsia="zh-CN"/>
              </w:rPr>
            </w:pPr>
            <w:r w:rsidRPr="0045541C">
              <w:rPr>
                <w:rFonts w:ascii="SimSun" w:hAnsi="SimSun" w:cs="Arial"/>
                <w:sz w:val="18"/>
                <w:szCs w:val="18"/>
                <w:lang w:eastAsia="zh-CN"/>
              </w:rPr>
              <w:t>无数据</w:t>
            </w:r>
          </w:p>
        </w:tc>
        <w:tc>
          <w:tcPr>
            <w:tcW w:w="727" w:type="pct"/>
            <w:shd w:val="clear" w:color="auto" w:fill="auto"/>
            <w:tcMar>
              <w:top w:w="110" w:type="dxa"/>
            </w:tcMar>
          </w:tcPr>
          <w:p w:rsidR="00F22383" w:rsidRPr="0045541C" w:rsidRDefault="00F22383" w:rsidP="007B6DDB">
            <w:pPr>
              <w:keepNext/>
              <w:keepLines/>
              <w:spacing w:afterLines="30" w:after="72" w:line="300" w:lineRule="atLeast"/>
              <w:jc w:val="center"/>
              <w:rPr>
                <w:rFonts w:ascii="SimSun" w:hAnsi="SimSun" w:cs="Arial"/>
                <w:color w:val="808080"/>
                <w:sz w:val="18"/>
                <w:szCs w:val="18"/>
                <w:lang w:eastAsia="zh-CN"/>
              </w:rPr>
            </w:pPr>
            <w:r w:rsidRPr="0045541C">
              <w:rPr>
                <w:rFonts w:ascii="SimSun" w:hAnsi="SimSun" w:cs="Arial" w:hint="eastAsia"/>
                <w:sz w:val="18"/>
                <w:szCs w:val="18"/>
                <w:lang w:eastAsia="zh-CN"/>
              </w:rPr>
              <w:t>终止</w:t>
            </w:r>
          </w:p>
        </w:tc>
      </w:tr>
      <w:tr w:rsidR="00F22383" w:rsidRPr="00452A4B" w:rsidTr="00C2552C">
        <w:trPr>
          <w:jc w:val="center"/>
        </w:trPr>
        <w:tc>
          <w:tcPr>
            <w:tcW w:w="1043" w:type="pct"/>
            <w:shd w:val="clear" w:color="auto" w:fill="auto"/>
          </w:tcPr>
          <w:p w:rsidR="00F22383" w:rsidRPr="0045541C" w:rsidRDefault="00F22383" w:rsidP="006A0F4B">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制订WIPO与私营部门合作伙伴关系指导方针</w:t>
            </w:r>
          </w:p>
        </w:tc>
        <w:tc>
          <w:tcPr>
            <w:tcW w:w="998" w:type="pct"/>
            <w:shd w:val="clear" w:color="auto" w:fill="auto"/>
          </w:tcPr>
          <w:p w:rsidR="00F22383" w:rsidRPr="0045541C" w:rsidRDefault="00F22383" w:rsidP="006A0F4B">
            <w:pPr>
              <w:spacing w:afterLines="30" w:after="72" w:line="300" w:lineRule="atLeast"/>
              <w:jc w:val="both"/>
              <w:rPr>
                <w:rFonts w:ascii="KaiTi" w:eastAsia="KaiTi" w:hAnsi="SimSun" w:cs="Arial"/>
                <w:i/>
                <w:sz w:val="18"/>
                <w:szCs w:val="18"/>
                <w:lang w:eastAsia="zh-CN"/>
              </w:rPr>
            </w:pPr>
            <w:r w:rsidRPr="0045541C">
              <w:rPr>
                <w:rFonts w:ascii="KaiTi" w:eastAsia="KaiTi" w:hAnsi="SimSun" w:cs="Arial"/>
                <w:i/>
                <w:color w:val="002060"/>
                <w:sz w:val="18"/>
                <w:szCs w:val="18"/>
                <w:lang w:eastAsia="zh-CN"/>
              </w:rPr>
              <w:t>2011年末</w:t>
            </w:r>
            <w:r w:rsidRPr="0045541C">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45541C">
              <w:rPr>
                <w:rFonts w:ascii="KaiTi" w:eastAsia="KaiTi" w:hAnsi="SimSun" w:cs="Arial"/>
                <w:i/>
                <w:color w:val="002060"/>
                <w:sz w:val="18"/>
                <w:szCs w:val="18"/>
                <w:lang w:eastAsia="zh-CN"/>
              </w:rPr>
              <w:t>：</w:t>
            </w:r>
            <w:r w:rsidRPr="0045541C">
              <w:rPr>
                <w:rFonts w:ascii="SimSun" w:hAnsi="SimSun" w:cs="Arial" w:hint="eastAsia"/>
                <w:color w:val="002060"/>
                <w:sz w:val="18"/>
                <w:szCs w:val="18"/>
                <w:lang w:eastAsia="zh-CN"/>
              </w:rPr>
              <w:t>内部完成草案并进行了审议。形成最终草案供成员国讨论</w:t>
            </w:r>
          </w:p>
          <w:p w:rsidR="00F22383" w:rsidRPr="0045541C" w:rsidRDefault="00F22383" w:rsidP="006A0F4B">
            <w:pPr>
              <w:spacing w:afterLines="30" w:after="72" w:line="300" w:lineRule="atLeast"/>
              <w:jc w:val="both"/>
              <w:rPr>
                <w:rFonts w:ascii="SimSun" w:hAnsi="SimSun" w:cs="Arial"/>
                <w:color w:val="000000"/>
                <w:sz w:val="18"/>
                <w:szCs w:val="18"/>
                <w:lang w:eastAsia="zh-CN"/>
              </w:rPr>
            </w:pPr>
            <w:r w:rsidRPr="0045541C">
              <w:rPr>
                <w:rFonts w:ascii="KaiTi" w:eastAsia="KaiTi" w:hAnsi="SimSun" w:cs="Arial"/>
                <w:i/>
                <w:sz w:val="18"/>
                <w:szCs w:val="18"/>
                <w:lang w:eastAsia="zh-CN"/>
              </w:rPr>
              <w:t>2012/13</w:t>
            </w:r>
            <w:r w:rsidRPr="0045541C">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45541C">
              <w:rPr>
                <w:rFonts w:ascii="KaiTi" w:eastAsia="KaiTi" w:hAnsi="SimSun" w:cs="Arial"/>
                <w:i/>
                <w:sz w:val="18"/>
                <w:szCs w:val="18"/>
                <w:lang w:eastAsia="zh-CN"/>
              </w:rPr>
              <w:t>：</w:t>
            </w:r>
            <w:r w:rsidRPr="0045541C">
              <w:rPr>
                <w:rFonts w:ascii="SimSun" w:hAnsi="SimSun" w:cs="Arial" w:hint="eastAsia"/>
                <w:sz w:val="18"/>
                <w:szCs w:val="18"/>
                <w:lang w:eastAsia="zh-CN"/>
              </w:rPr>
              <w:t>准备供讨论的草案</w:t>
            </w:r>
          </w:p>
        </w:tc>
        <w:tc>
          <w:tcPr>
            <w:tcW w:w="901" w:type="pct"/>
            <w:shd w:val="clear" w:color="auto" w:fill="auto"/>
            <w:tcMar>
              <w:top w:w="110" w:type="dxa"/>
            </w:tcMar>
          </w:tcPr>
          <w:p w:rsidR="00F22383" w:rsidRPr="0045541C" w:rsidRDefault="00F22383" w:rsidP="006A0F4B">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WIPO指导方针得到成员国批准</w:t>
            </w:r>
          </w:p>
        </w:tc>
        <w:tc>
          <w:tcPr>
            <w:tcW w:w="1331" w:type="pct"/>
            <w:shd w:val="clear" w:color="auto" w:fill="FFFFFF"/>
            <w:tcMar>
              <w:top w:w="110" w:type="dxa"/>
            </w:tcMar>
          </w:tcPr>
          <w:p w:rsidR="00F22383" w:rsidRPr="0045541C" w:rsidRDefault="00F22383" w:rsidP="006A0F4B">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正在进行内部程序</w:t>
            </w:r>
          </w:p>
        </w:tc>
        <w:tc>
          <w:tcPr>
            <w:tcW w:w="727" w:type="pct"/>
            <w:shd w:val="clear" w:color="auto" w:fill="auto"/>
            <w:tcMar>
              <w:top w:w="110" w:type="dxa"/>
            </w:tcMar>
          </w:tcPr>
          <w:p w:rsidR="00F22383" w:rsidRPr="0045541C" w:rsidRDefault="00F22383" w:rsidP="007B6DDB">
            <w:pPr>
              <w:keepNext/>
              <w:keepLines/>
              <w:spacing w:afterLines="30" w:after="72" w:line="300" w:lineRule="atLeast"/>
              <w:jc w:val="center"/>
              <w:rPr>
                <w:rFonts w:ascii="SimSun" w:hAnsi="SimSun" w:cs="Arial"/>
                <w:bCs/>
                <w:color w:val="808080"/>
                <w:sz w:val="18"/>
                <w:szCs w:val="18"/>
                <w:lang w:eastAsia="zh-CN"/>
              </w:rPr>
            </w:pPr>
            <w:r w:rsidRPr="0045541C">
              <w:rPr>
                <w:rFonts w:ascii="SimSun" w:hAnsi="SimSun" w:cs="Arial" w:hint="eastAsia"/>
                <w:color w:val="FF0000"/>
                <w:sz w:val="18"/>
                <w:szCs w:val="18"/>
                <w:lang w:eastAsia="zh-CN"/>
              </w:rPr>
              <w:t>未实现</w:t>
            </w:r>
          </w:p>
        </w:tc>
      </w:tr>
    </w:tbl>
    <w:p w:rsidR="00DC53EE" w:rsidRDefault="00DC53EE">
      <w:pPr>
        <w:rPr>
          <w:rFonts w:ascii="SimSun" w:hAnsi="SimSun"/>
          <w:b/>
          <w:bCs/>
          <w:sz w:val="21"/>
          <w:szCs w:val="21"/>
          <w:lang w:eastAsia="zh-CN"/>
        </w:rPr>
      </w:pPr>
      <w:r>
        <w:rPr>
          <w:rFonts w:ascii="SimSun" w:hAnsi="SimSun"/>
          <w:b/>
          <w:bCs/>
          <w:sz w:val="21"/>
          <w:szCs w:val="21"/>
          <w:lang w:eastAsia="zh-CN"/>
        </w:rPr>
        <w:br w:type="page"/>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预算</w:t>
      </w:r>
      <w:r w:rsidRPr="00E06F02">
        <w:rPr>
          <w:rFonts w:ascii="SimSun" w:hAnsi="SimSun" w:hint="eastAsia"/>
          <w:b/>
          <w:bCs/>
          <w:sz w:val="21"/>
          <w:szCs w:val="21"/>
          <w:lang w:eastAsia="zh-CN"/>
        </w:rPr>
        <w:t>和</w:t>
      </w:r>
      <w:r w:rsidRPr="00E06F02">
        <w:rPr>
          <w:rFonts w:ascii="SimSun" w:hAnsi="SimSun"/>
          <w:b/>
          <w:bCs/>
          <w:sz w:val="21"/>
          <w:szCs w:val="21"/>
          <w:lang w:eastAsia="zh-CN"/>
        </w:rPr>
        <w:t>实际支出</w:t>
      </w:r>
    </w:p>
    <w:p w:rsidR="00F22383" w:rsidRPr="00452A4B" w:rsidRDefault="00F22383" w:rsidP="002A59A1">
      <w:pPr>
        <w:pStyle w:val="NormalWeb"/>
        <w:spacing w:before="0" w:beforeAutospacing="0" w:afterLines="50" w:after="120" w:afterAutospacing="0" w:line="340" w:lineRule="atLeast"/>
        <w:jc w:val="center"/>
        <w:rPr>
          <w:rFonts w:ascii="SimSun" w:hAnsi="SimSun"/>
          <w:sz w:val="21"/>
          <w:szCs w:val="21"/>
          <w:lang w:eastAsia="zh-CN"/>
        </w:rPr>
      </w:pPr>
      <w:r w:rsidRPr="00F611BA">
        <w:rPr>
          <w:rFonts w:ascii="SimHei" w:eastAsia="SimHei" w:hAnsi="SimHei" w:hint="eastAsia"/>
          <w:sz w:val="21"/>
          <w:szCs w:val="21"/>
          <w:lang w:eastAsia="zh-CN"/>
        </w:rPr>
        <w:t>预算和实际支出</w:t>
      </w:r>
      <w:r w:rsidRPr="00F611BA">
        <w:rPr>
          <w:rFonts w:ascii="SimHei" w:eastAsia="SimHei" w:hAnsi="SimHei"/>
          <w:sz w:val="21"/>
          <w:szCs w:val="21"/>
          <w:lang w:eastAsia="zh-CN"/>
        </w:rPr>
        <w:t>(</w:t>
      </w:r>
      <w:r w:rsidRPr="00F611BA">
        <w:rPr>
          <w:rFonts w:ascii="SimHei" w:eastAsia="SimHei" w:hAnsi="SimHei" w:hint="eastAsia"/>
          <w:sz w:val="21"/>
          <w:szCs w:val="21"/>
          <w:lang w:eastAsia="zh-CN"/>
        </w:rPr>
        <w:t>按成果开列</w:t>
      </w:r>
      <w:r w:rsidRPr="00F611BA">
        <w:rPr>
          <w:rFonts w:ascii="SimHei" w:eastAsia="SimHei" w:hAnsi="SimHei"/>
          <w:sz w:val="21"/>
          <w:szCs w:val="21"/>
          <w:lang w:eastAsia="zh-CN"/>
        </w:rPr>
        <w:t>)</w:t>
      </w:r>
      <w:r w:rsidR="00F611BA">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9361" w:type="dxa"/>
        <w:jc w:val="center"/>
        <w:tblInd w:w="103" w:type="dxa"/>
        <w:tblLayout w:type="fixed"/>
        <w:tblLook w:val="04A0" w:firstRow="1" w:lastRow="0" w:firstColumn="1" w:lastColumn="0" w:noHBand="0" w:noVBand="1"/>
      </w:tblPr>
      <w:tblGrid>
        <w:gridCol w:w="965"/>
        <w:gridCol w:w="4080"/>
        <w:gridCol w:w="1320"/>
        <w:gridCol w:w="1680"/>
        <w:gridCol w:w="1316"/>
      </w:tblGrid>
      <w:tr w:rsidR="00F22383" w:rsidRPr="00F611BA" w:rsidTr="00C2552C">
        <w:trPr>
          <w:jc w:val="center"/>
        </w:trPr>
        <w:tc>
          <w:tcPr>
            <w:tcW w:w="504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F22383" w:rsidRPr="00F611BA" w:rsidRDefault="00F22383" w:rsidP="007B6DDB">
            <w:pPr>
              <w:spacing w:before="60" w:after="60"/>
              <w:jc w:val="center"/>
              <w:rPr>
                <w:rFonts w:ascii="SimHei" w:eastAsia="SimHei" w:hAnsi="SimHei" w:cs="Arial"/>
                <w:bCs/>
                <w:sz w:val="21"/>
                <w:szCs w:val="21"/>
                <w:lang w:eastAsia="zh-CN"/>
              </w:rPr>
            </w:pPr>
            <w:r w:rsidRPr="00F611BA">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F22383" w:rsidRPr="00F611BA" w:rsidRDefault="00F22383" w:rsidP="007B6DDB">
            <w:pPr>
              <w:spacing w:before="60" w:after="60"/>
              <w:jc w:val="center"/>
              <w:rPr>
                <w:rFonts w:ascii="SimHei" w:eastAsia="SimHei" w:hAnsi="SimHei" w:cs="Arial"/>
                <w:bCs/>
                <w:sz w:val="21"/>
                <w:szCs w:val="21"/>
              </w:rPr>
            </w:pPr>
            <w:r w:rsidRPr="00F611BA">
              <w:rPr>
                <w:rFonts w:ascii="SimHei" w:eastAsia="SimHei" w:hAnsi="SimHei" w:cs="Arial"/>
                <w:bCs/>
                <w:sz w:val="21"/>
                <w:szCs w:val="21"/>
              </w:rPr>
              <w:t>2012/13</w:t>
            </w:r>
            <w:r w:rsidRPr="00F611BA">
              <w:rPr>
                <w:rFonts w:ascii="SimHei" w:eastAsia="SimHei" w:hAnsi="SimHei" w:cs="Arial" w:hint="eastAsia"/>
                <w:bCs/>
                <w:sz w:val="21"/>
                <w:szCs w:val="21"/>
                <w:lang w:eastAsia="zh-CN"/>
              </w:rPr>
              <w:t>年</w:t>
            </w:r>
            <w:r w:rsidR="00400C1E">
              <w:rPr>
                <w:rFonts w:ascii="SimHei" w:eastAsia="SimHei" w:hAnsi="SimHei" w:cs="Arial" w:hint="eastAsia"/>
                <w:bCs/>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F22383" w:rsidRPr="00F611BA" w:rsidRDefault="00F22383" w:rsidP="007B6DDB">
            <w:pPr>
              <w:spacing w:before="60" w:after="60"/>
              <w:jc w:val="center"/>
              <w:rPr>
                <w:rFonts w:ascii="SimHei" w:eastAsia="SimHei" w:hAnsi="SimHei" w:cs="Arial"/>
                <w:bCs/>
                <w:sz w:val="21"/>
                <w:szCs w:val="21"/>
                <w:lang w:eastAsia="zh-CN"/>
              </w:rPr>
            </w:pPr>
            <w:r w:rsidRPr="00F611BA">
              <w:rPr>
                <w:rFonts w:ascii="SimHei" w:eastAsia="SimHei" w:hAnsi="SimHei" w:cs="Arial"/>
                <w:bCs/>
                <w:sz w:val="21"/>
                <w:szCs w:val="21"/>
              </w:rPr>
              <w:t>2012/13</w:t>
            </w:r>
            <w:r w:rsidRPr="00F611BA">
              <w:rPr>
                <w:rFonts w:ascii="SimHei" w:eastAsia="SimHei" w:hAnsi="SimHei" w:cs="Arial" w:hint="eastAsia"/>
                <w:bCs/>
                <w:sz w:val="21"/>
                <w:szCs w:val="21"/>
                <w:lang w:eastAsia="zh-CN"/>
              </w:rPr>
              <w:t>年调剂使用后预算</w:t>
            </w:r>
          </w:p>
        </w:tc>
        <w:tc>
          <w:tcPr>
            <w:tcW w:w="1316" w:type="dxa"/>
            <w:tcBorders>
              <w:top w:val="single" w:sz="4" w:space="0" w:color="auto"/>
              <w:left w:val="nil"/>
              <w:bottom w:val="single" w:sz="4" w:space="0" w:color="auto"/>
              <w:right w:val="single" w:sz="4" w:space="0" w:color="auto"/>
            </w:tcBorders>
            <w:shd w:val="clear" w:color="000000" w:fill="CCFFFF"/>
            <w:vAlign w:val="center"/>
          </w:tcPr>
          <w:p w:rsidR="00F22383" w:rsidRPr="00F611BA" w:rsidRDefault="00F22383" w:rsidP="007B6DDB">
            <w:pPr>
              <w:spacing w:before="60" w:after="60"/>
              <w:jc w:val="center"/>
              <w:rPr>
                <w:rFonts w:ascii="SimHei" w:eastAsia="SimHei" w:hAnsi="SimHei" w:cs="Arial"/>
                <w:bCs/>
                <w:sz w:val="21"/>
                <w:szCs w:val="21"/>
                <w:lang w:eastAsia="zh-CN"/>
              </w:rPr>
            </w:pPr>
            <w:r w:rsidRPr="00F611BA">
              <w:rPr>
                <w:rFonts w:ascii="SimHei" w:eastAsia="SimHei" w:hAnsi="SimHei" w:cs="Arial"/>
                <w:bCs/>
                <w:sz w:val="21"/>
                <w:szCs w:val="21"/>
                <w:lang w:eastAsia="zh-CN"/>
              </w:rPr>
              <w:t>2012/13</w:t>
            </w:r>
            <w:r w:rsidRPr="00F611BA">
              <w:rPr>
                <w:rFonts w:ascii="SimHei" w:eastAsia="SimHei" w:hAnsi="SimHei" w:cs="Arial" w:hint="eastAsia"/>
                <w:bCs/>
                <w:sz w:val="21"/>
                <w:szCs w:val="21"/>
                <w:lang w:eastAsia="zh-CN"/>
              </w:rPr>
              <w:t>年支</w:t>
            </w:r>
            <w:r w:rsidR="00F611BA" w:rsidRPr="00F611BA">
              <w:rPr>
                <w:rFonts w:ascii="SimHei" w:eastAsia="SimHei" w:hAnsi="SimHei" w:cs="Arial" w:hint="eastAsia"/>
                <w:bCs/>
                <w:sz w:val="21"/>
                <w:szCs w:val="21"/>
                <w:lang w:eastAsia="zh-CN"/>
              </w:rPr>
              <w:t xml:space="preserve"> </w:t>
            </w:r>
            <w:r w:rsidRPr="00F611BA">
              <w:rPr>
                <w:rFonts w:ascii="SimHei" w:eastAsia="SimHei" w:hAnsi="SimHei" w:cs="Arial" w:hint="eastAsia"/>
                <w:bCs/>
                <w:sz w:val="21"/>
                <w:szCs w:val="21"/>
                <w:lang w:eastAsia="zh-CN"/>
              </w:rPr>
              <w:t>出</w:t>
            </w:r>
          </w:p>
        </w:tc>
      </w:tr>
      <w:tr w:rsidR="00F22383" w:rsidRPr="00452A4B" w:rsidTr="00C2552C">
        <w:trPr>
          <w:jc w:val="center"/>
        </w:trPr>
        <w:tc>
          <w:tcPr>
            <w:tcW w:w="965" w:type="dxa"/>
            <w:tcBorders>
              <w:top w:val="nil"/>
              <w:left w:val="single" w:sz="4" w:space="0" w:color="auto"/>
              <w:bottom w:val="nil"/>
              <w:right w:val="nil"/>
            </w:tcBorders>
            <w:shd w:val="clear" w:color="000000" w:fill="FFFFFF"/>
            <w:noWrap/>
            <w:vAlign w:val="center"/>
          </w:tcPr>
          <w:p w:rsidR="00F22383" w:rsidRPr="00693470" w:rsidRDefault="000B2CB0" w:rsidP="00F611BA">
            <w:pPr>
              <w:spacing w:beforeLines="30" w:before="72" w:afterLines="30" w:after="72" w:line="300" w:lineRule="atLeast"/>
              <w:jc w:val="both"/>
              <w:rPr>
                <w:rFonts w:ascii="SimSun" w:hAnsi="SimSun" w:cs="Arial"/>
                <w:color w:val="000000"/>
                <w:sz w:val="18"/>
                <w:szCs w:val="18"/>
              </w:rPr>
            </w:pPr>
            <w:r>
              <w:rPr>
                <w:rFonts w:ascii="SimSun" w:hAnsi="SimSun" w:cs="Arial"/>
                <w:color w:val="000000"/>
                <w:sz w:val="18"/>
                <w:szCs w:val="18"/>
              </w:rPr>
              <w:t>二.</w:t>
            </w:r>
            <w:r w:rsidR="00F22383" w:rsidRPr="00693470">
              <w:rPr>
                <w:rFonts w:ascii="SimSun" w:hAnsi="SimSun" w:cs="Arial"/>
                <w:color w:val="000000"/>
                <w:sz w:val="18"/>
                <w:szCs w:val="18"/>
              </w:rPr>
              <w:t>1</w:t>
            </w:r>
          </w:p>
        </w:tc>
        <w:tc>
          <w:tcPr>
            <w:tcW w:w="4080" w:type="dxa"/>
            <w:tcBorders>
              <w:top w:val="nil"/>
              <w:left w:val="nil"/>
              <w:bottom w:val="nil"/>
              <w:right w:val="nil"/>
            </w:tcBorders>
            <w:shd w:val="clear" w:color="000000" w:fill="FFFFFF"/>
            <w:vAlign w:val="center"/>
          </w:tcPr>
          <w:p w:rsidR="00F22383" w:rsidRPr="00693470" w:rsidRDefault="00F22383" w:rsidP="00F611BA">
            <w:pPr>
              <w:spacing w:beforeLines="30" w:before="72" w:afterLines="30" w:after="72" w:line="300" w:lineRule="atLeast"/>
              <w:jc w:val="both"/>
              <w:rPr>
                <w:rFonts w:ascii="SimSun" w:hAnsi="SimSun" w:cs="Arial"/>
                <w:color w:val="000000"/>
                <w:sz w:val="18"/>
                <w:szCs w:val="18"/>
                <w:lang w:eastAsia="zh-CN"/>
              </w:rPr>
            </w:pPr>
            <w:r w:rsidRPr="00693470">
              <w:rPr>
                <w:rFonts w:ascii="SimSun" w:hAnsi="SimSun" w:cs="Arial" w:hint="eastAsia"/>
                <w:color w:val="000000"/>
                <w:sz w:val="18"/>
                <w:szCs w:val="18"/>
                <w:lang w:eastAsia="zh-CN"/>
              </w:rPr>
              <w:t>所有可以从中受益的创新者均能了解并战略性地使用</w:t>
            </w:r>
            <w:r w:rsidRPr="00693470">
              <w:rPr>
                <w:rFonts w:ascii="SimSun" w:hAnsi="SimSun" w:cs="Arial"/>
                <w:color w:val="000000"/>
                <w:sz w:val="18"/>
                <w:szCs w:val="18"/>
                <w:lang w:eastAsia="zh-CN"/>
              </w:rPr>
              <w:t>PCT</w:t>
            </w:r>
          </w:p>
        </w:tc>
        <w:tc>
          <w:tcPr>
            <w:tcW w:w="1320" w:type="dxa"/>
            <w:tcBorders>
              <w:top w:val="nil"/>
              <w:left w:val="nil"/>
              <w:bottom w:val="nil"/>
              <w:right w:val="nil"/>
            </w:tcBorders>
            <w:shd w:val="clear" w:color="000000" w:fill="FFFFFF"/>
            <w:vAlign w:val="center"/>
          </w:tcPr>
          <w:p w:rsidR="00F22383" w:rsidRPr="00693470" w:rsidRDefault="00F22383" w:rsidP="00F611BA">
            <w:pPr>
              <w:spacing w:beforeLines="30" w:before="72" w:after="30" w:line="300" w:lineRule="atLeast"/>
              <w:ind w:rightChars="100" w:right="200"/>
              <w:jc w:val="right"/>
              <w:rPr>
                <w:rFonts w:ascii="SimSun" w:hAnsi="SimSun" w:cs="Arial"/>
                <w:color w:val="000000"/>
                <w:sz w:val="18"/>
                <w:szCs w:val="18"/>
              </w:rPr>
            </w:pPr>
            <w:r w:rsidRPr="00693470">
              <w:rPr>
                <w:rFonts w:ascii="SimSun" w:hAnsi="SimSun" w:cs="Arial"/>
                <w:color w:val="000000"/>
                <w:sz w:val="18"/>
                <w:szCs w:val="18"/>
              </w:rPr>
              <w:t>661</w:t>
            </w:r>
          </w:p>
        </w:tc>
        <w:tc>
          <w:tcPr>
            <w:tcW w:w="1680" w:type="dxa"/>
            <w:tcBorders>
              <w:top w:val="nil"/>
              <w:left w:val="nil"/>
              <w:bottom w:val="nil"/>
              <w:right w:val="nil"/>
            </w:tcBorders>
            <w:shd w:val="clear" w:color="000000" w:fill="FFFFFF"/>
            <w:vAlign w:val="center"/>
          </w:tcPr>
          <w:p w:rsidR="00F22383" w:rsidRPr="00693470" w:rsidRDefault="00F22383" w:rsidP="007B6DDB">
            <w:pPr>
              <w:spacing w:beforeLines="30" w:before="72" w:after="30" w:line="300" w:lineRule="atLeast"/>
              <w:ind w:rightChars="186" w:right="372"/>
              <w:jc w:val="right"/>
              <w:rPr>
                <w:rFonts w:ascii="SimSun" w:hAnsi="SimSun" w:cs="Arial"/>
                <w:color w:val="000000"/>
                <w:sz w:val="18"/>
                <w:szCs w:val="18"/>
              </w:rPr>
            </w:pPr>
            <w:r w:rsidRPr="00693470">
              <w:rPr>
                <w:rFonts w:ascii="SimSun" w:hAnsi="SimSun" w:cs="Arial"/>
                <w:color w:val="000000"/>
                <w:sz w:val="18"/>
                <w:szCs w:val="18"/>
              </w:rPr>
              <w:t>1,148</w:t>
            </w:r>
          </w:p>
        </w:tc>
        <w:tc>
          <w:tcPr>
            <w:tcW w:w="1316" w:type="dxa"/>
            <w:tcBorders>
              <w:top w:val="nil"/>
              <w:left w:val="nil"/>
              <w:bottom w:val="nil"/>
              <w:right w:val="single" w:sz="4" w:space="0" w:color="auto"/>
            </w:tcBorders>
            <w:shd w:val="clear" w:color="000000" w:fill="FFFFFF"/>
            <w:vAlign w:val="center"/>
          </w:tcPr>
          <w:p w:rsidR="00F22383" w:rsidRPr="00693470" w:rsidRDefault="00F22383" w:rsidP="007B6DDB">
            <w:pPr>
              <w:tabs>
                <w:tab w:val="left" w:pos="732"/>
              </w:tabs>
              <w:spacing w:beforeLines="30" w:before="72" w:after="30" w:line="300" w:lineRule="atLeast"/>
              <w:ind w:rightChars="124" w:right="248"/>
              <w:jc w:val="right"/>
              <w:rPr>
                <w:rFonts w:ascii="SimSun" w:hAnsi="SimSun" w:cs="Arial"/>
                <w:color w:val="000000"/>
                <w:sz w:val="18"/>
                <w:szCs w:val="18"/>
              </w:rPr>
            </w:pPr>
            <w:r w:rsidRPr="00693470">
              <w:rPr>
                <w:rFonts w:ascii="SimSun" w:hAnsi="SimSun" w:cs="Arial"/>
                <w:color w:val="000000"/>
                <w:sz w:val="18"/>
                <w:szCs w:val="18"/>
              </w:rPr>
              <w:t>1,240</w:t>
            </w:r>
          </w:p>
        </w:tc>
      </w:tr>
      <w:tr w:rsidR="00F22383" w:rsidRPr="00452A4B" w:rsidTr="00C2552C">
        <w:trPr>
          <w:jc w:val="center"/>
        </w:trPr>
        <w:tc>
          <w:tcPr>
            <w:tcW w:w="965" w:type="dxa"/>
            <w:tcBorders>
              <w:top w:val="nil"/>
              <w:left w:val="single" w:sz="4" w:space="0" w:color="auto"/>
              <w:bottom w:val="nil"/>
              <w:right w:val="nil"/>
            </w:tcBorders>
            <w:shd w:val="clear" w:color="000000" w:fill="FFFFFF"/>
            <w:noWrap/>
            <w:vAlign w:val="center"/>
          </w:tcPr>
          <w:p w:rsidR="00F22383" w:rsidRPr="00693470" w:rsidRDefault="000B2CB0" w:rsidP="00F611BA">
            <w:pPr>
              <w:spacing w:beforeLines="30" w:before="72" w:afterLines="30" w:after="72" w:line="300" w:lineRule="atLeast"/>
              <w:jc w:val="both"/>
              <w:rPr>
                <w:rFonts w:ascii="SimSun" w:hAnsi="SimSun" w:cs="Arial"/>
                <w:color w:val="000000"/>
                <w:sz w:val="18"/>
                <w:szCs w:val="18"/>
              </w:rPr>
            </w:pPr>
            <w:r>
              <w:rPr>
                <w:rFonts w:ascii="SimSun" w:hAnsi="SimSun" w:cs="Arial"/>
                <w:color w:val="000000"/>
                <w:sz w:val="18"/>
                <w:szCs w:val="18"/>
              </w:rPr>
              <w:t>二.</w:t>
            </w:r>
            <w:r w:rsidR="00F22383" w:rsidRPr="00693470">
              <w:rPr>
                <w:rFonts w:ascii="SimSun" w:hAnsi="SimSun" w:cs="Arial"/>
                <w:color w:val="000000"/>
                <w:sz w:val="18"/>
                <w:szCs w:val="18"/>
              </w:rPr>
              <w:t>8</w:t>
            </w:r>
          </w:p>
        </w:tc>
        <w:tc>
          <w:tcPr>
            <w:tcW w:w="4080" w:type="dxa"/>
            <w:tcBorders>
              <w:top w:val="nil"/>
              <w:left w:val="nil"/>
              <w:bottom w:val="nil"/>
              <w:right w:val="nil"/>
            </w:tcBorders>
            <w:shd w:val="clear" w:color="000000" w:fill="FFFFFF"/>
            <w:vAlign w:val="center"/>
          </w:tcPr>
          <w:p w:rsidR="00F22383" w:rsidRPr="00693470" w:rsidRDefault="00F22383" w:rsidP="00F611BA">
            <w:pPr>
              <w:spacing w:beforeLines="30" w:before="72" w:afterLines="30" w:after="72" w:line="300" w:lineRule="atLeast"/>
              <w:jc w:val="both"/>
              <w:rPr>
                <w:rFonts w:ascii="SimSun" w:hAnsi="SimSun" w:cs="Arial"/>
                <w:color w:val="000000"/>
                <w:sz w:val="18"/>
                <w:szCs w:val="18"/>
                <w:lang w:eastAsia="zh-CN"/>
              </w:rPr>
            </w:pPr>
            <w:r w:rsidRPr="00693470">
              <w:rPr>
                <w:rFonts w:ascii="SimSun" w:hAnsi="SimSun" w:cs="Arial" w:hint="eastAsia"/>
                <w:color w:val="000000"/>
                <w:sz w:val="18"/>
                <w:szCs w:val="18"/>
                <w:lang w:eastAsia="zh-CN"/>
              </w:rPr>
              <w:t>更好地使用马德里和里斯本体系，包括发展中国家和最不发达国家</w:t>
            </w:r>
          </w:p>
        </w:tc>
        <w:tc>
          <w:tcPr>
            <w:tcW w:w="1320" w:type="dxa"/>
            <w:tcBorders>
              <w:top w:val="nil"/>
              <w:left w:val="nil"/>
              <w:bottom w:val="nil"/>
              <w:right w:val="nil"/>
            </w:tcBorders>
            <w:shd w:val="clear" w:color="000000" w:fill="FFFFFF"/>
            <w:vAlign w:val="center"/>
          </w:tcPr>
          <w:p w:rsidR="00F22383" w:rsidRPr="00693470" w:rsidRDefault="00F22383" w:rsidP="00F611BA">
            <w:pPr>
              <w:spacing w:beforeLines="30" w:before="72" w:after="30" w:line="300" w:lineRule="atLeast"/>
              <w:ind w:rightChars="100" w:right="200"/>
              <w:jc w:val="right"/>
              <w:rPr>
                <w:rFonts w:ascii="SimSun" w:hAnsi="SimSun" w:cs="Arial"/>
                <w:color w:val="000000"/>
                <w:sz w:val="18"/>
                <w:szCs w:val="18"/>
              </w:rPr>
            </w:pPr>
            <w:r w:rsidRPr="00693470">
              <w:rPr>
                <w:rFonts w:ascii="SimSun" w:hAnsi="SimSun" w:cs="Arial"/>
                <w:color w:val="000000"/>
                <w:sz w:val="18"/>
                <w:szCs w:val="18"/>
              </w:rPr>
              <w:t>738</w:t>
            </w:r>
          </w:p>
        </w:tc>
        <w:tc>
          <w:tcPr>
            <w:tcW w:w="1680" w:type="dxa"/>
            <w:tcBorders>
              <w:top w:val="nil"/>
              <w:left w:val="nil"/>
              <w:bottom w:val="nil"/>
              <w:right w:val="nil"/>
            </w:tcBorders>
            <w:shd w:val="clear" w:color="000000" w:fill="FFFFFF"/>
            <w:vAlign w:val="center"/>
          </w:tcPr>
          <w:p w:rsidR="00F22383" w:rsidRPr="00693470" w:rsidRDefault="00F22383" w:rsidP="007B6DDB">
            <w:pPr>
              <w:spacing w:beforeLines="30" w:before="72" w:after="30" w:line="300" w:lineRule="atLeast"/>
              <w:ind w:rightChars="186" w:right="372"/>
              <w:jc w:val="right"/>
              <w:rPr>
                <w:rFonts w:ascii="SimSun" w:hAnsi="SimSun" w:cs="Arial"/>
                <w:color w:val="000000"/>
                <w:sz w:val="18"/>
                <w:szCs w:val="18"/>
              </w:rPr>
            </w:pPr>
            <w:r w:rsidRPr="00693470">
              <w:rPr>
                <w:rFonts w:ascii="SimSun" w:hAnsi="SimSun" w:cs="Arial"/>
                <w:color w:val="000000"/>
                <w:sz w:val="18"/>
                <w:szCs w:val="18"/>
              </w:rPr>
              <w:t>574</w:t>
            </w:r>
          </w:p>
        </w:tc>
        <w:tc>
          <w:tcPr>
            <w:tcW w:w="1316" w:type="dxa"/>
            <w:tcBorders>
              <w:top w:val="nil"/>
              <w:left w:val="nil"/>
              <w:bottom w:val="nil"/>
              <w:right w:val="single" w:sz="4" w:space="0" w:color="auto"/>
            </w:tcBorders>
            <w:shd w:val="clear" w:color="000000" w:fill="FFFFFF"/>
            <w:vAlign w:val="center"/>
          </w:tcPr>
          <w:p w:rsidR="00F22383" w:rsidRPr="00693470" w:rsidRDefault="00F22383" w:rsidP="007B6DDB">
            <w:pPr>
              <w:tabs>
                <w:tab w:val="left" w:pos="732"/>
              </w:tabs>
              <w:spacing w:beforeLines="30" w:before="72" w:after="30" w:line="300" w:lineRule="atLeast"/>
              <w:ind w:rightChars="124" w:right="248"/>
              <w:jc w:val="right"/>
              <w:rPr>
                <w:rFonts w:ascii="SimSun" w:hAnsi="SimSun" w:cs="Arial"/>
                <w:color w:val="000000"/>
                <w:sz w:val="18"/>
                <w:szCs w:val="18"/>
              </w:rPr>
            </w:pPr>
            <w:r w:rsidRPr="00693470">
              <w:rPr>
                <w:rFonts w:ascii="SimSun" w:hAnsi="SimSun" w:cs="Arial"/>
                <w:color w:val="000000"/>
                <w:sz w:val="18"/>
                <w:szCs w:val="18"/>
              </w:rPr>
              <w:t>440</w:t>
            </w:r>
          </w:p>
        </w:tc>
      </w:tr>
      <w:tr w:rsidR="00F22383" w:rsidRPr="00452A4B" w:rsidTr="00C2552C">
        <w:trPr>
          <w:jc w:val="center"/>
        </w:trPr>
        <w:tc>
          <w:tcPr>
            <w:tcW w:w="965" w:type="dxa"/>
            <w:tcBorders>
              <w:top w:val="nil"/>
              <w:left w:val="single" w:sz="4" w:space="0" w:color="auto"/>
              <w:bottom w:val="nil"/>
              <w:right w:val="nil"/>
            </w:tcBorders>
            <w:shd w:val="clear" w:color="000000" w:fill="FFFFFF"/>
            <w:noWrap/>
            <w:vAlign w:val="center"/>
          </w:tcPr>
          <w:p w:rsidR="00F22383" w:rsidRPr="00693470" w:rsidRDefault="000B2CB0" w:rsidP="00F611BA">
            <w:pPr>
              <w:spacing w:beforeLines="30" w:before="72" w:afterLines="30" w:after="72" w:line="300" w:lineRule="atLeast"/>
              <w:jc w:val="both"/>
              <w:rPr>
                <w:rFonts w:ascii="SimSun" w:hAnsi="SimSun" w:cs="Arial"/>
                <w:color w:val="000000"/>
                <w:sz w:val="18"/>
                <w:szCs w:val="18"/>
              </w:rPr>
            </w:pPr>
            <w:r>
              <w:rPr>
                <w:rFonts w:ascii="SimSun" w:hAnsi="SimSun" w:cs="Arial"/>
                <w:color w:val="000000"/>
                <w:sz w:val="18"/>
                <w:szCs w:val="18"/>
              </w:rPr>
              <w:t>三</w:t>
            </w:r>
            <w:r w:rsidR="00F22383" w:rsidRPr="00693470">
              <w:rPr>
                <w:rFonts w:ascii="SimSun" w:hAnsi="SimSun" w:cs="Arial"/>
                <w:color w:val="000000"/>
                <w:sz w:val="18"/>
                <w:szCs w:val="18"/>
              </w:rPr>
              <w:t>.2</w:t>
            </w:r>
          </w:p>
        </w:tc>
        <w:tc>
          <w:tcPr>
            <w:tcW w:w="4080" w:type="dxa"/>
            <w:tcBorders>
              <w:top w:val="nil"/>
              <w:left w:val="nil"/>
              <w:bottom w:val="nil"/>
              <w:right w:val="nil"/>
            </w:tcBorders>
            <w:shd w:val="clear" w:color="000000" w:fill="FFFFFF"/>
            <w:vAlign w:val="center"/>
          </w:tcPr>
          <w:p w:rsidR="00F22383" w:rsidRPr="00693470" w:rsidRDefault="00F22383" w:rsidP="00F611BA">
            <w:pPr>
              <w:spacing w:beforeLines="30" w:before="72" w:afterLines="30" w:after="72" w:line="300" w:lineRule="atLeast"/>
              <w:jc w:val="both"/>
              <w:rPr>
                <w:rFonts w:ascii="SimSun" w:hAnsi="SimSun" w:cs="Arial"/>
                <w:color w:val="000000"/>
                <w:sz w:val="18"/>
                <w:szCs w:val="18"/>
                <w:lang w:eastAsia="zh-CN"/>
              </w:rPr>
            </w:pPr>
            <w:r w:rsidRPr="00693470">
              <w:rPr>
                <w:rFonts w:ascii="SimSun" w:hAnsi="SimSun" w:cs="Arial" w:hint="eastAsia"/>
                <w:color w:val="000000"/>
                <w:sz w:val="18"/>
                <w:szCs w:val="18"/>
                <w:lang w:eastAsia="zh-CN"/>
              </w:rPr>
              <w:t>加强人力资源能力，可以胜任处理发展中国家、最不发达国家、经济转型期国家在有效利用知识产权促进发展方面的广泛要求</w:t>
            </w:r>
          </w:p>
        </w:tc>
        <w:tc>
          <w:tcPr>
            <w:tcW w:w="1320" w:type="dxa"/>
            <w:tcBorders>
              <w:top w:val="nil"/>
              <w:left w:val="nil"/>
              <w:bottom w:val="nil"/>
              <w:right w:val="nil"/>
            </w:tcBorders>
            <w:shd w:val="clear" w:color="000000" w:fill="FFFFFF"/>
            <w:vAlign w:val="center"/>
          </w:tcPr>
          <w:p w:rsidR="00F22383" w:rsidRPr="00693470" w:rsidRDefault="00F22383" w:rsidP="00F611BA">
            <w:pPr>
              <w:spacing w:beforeLines="30" w:before="72" w:after="30" w:line="300" w:lineRule="atLeast"/>
              <w:ind w:rightChars="100" w:right="200"/>
              <w:jc w:val="right"/>
              <w:rPr>
                <w:rFonts w:ascii="SimSun" w:hAnsi="SimSun" w:cs="Arial"/>
                <w:color w:val="000000"/>
                <w:sz w:val="18"/>
                <w:szCs w:val="18"/>
              </w:rPr>
            </w:pPr>
            <w:r w:rsidRPr="00693470">
              <w:rPr>
                <w:rFonts w:ascii="SimSun" w:hAnsi="SimSun" w:cs="Arial"/>
                <w:color w:val="000000"/>
                <w:sz w:val="18"/>
                <w:szCs w:val="18"/>
              </w:rPr>
              <w:t>3,053</w:t>
            </w:r>
          </w:p>
        </w:tc>
        <w:tc>
          <w:tcPr>
            <w:tcW w:w="1680" w:type="dxa"/>
            <w:tcBorders>
              <w:top w:val="nil"/>
              <w:left w:val="nil"/>
              <w:bottom w:val="nil"/>
              <w:right w:val="nil"/>
            </w:tcBorders>
            <w:shd w:val="clear" w:color="000000" w:fill="FFFFFF"/>
            <w:vAlign w:val="center"/>
          </w:tcPr>
          <w:p w:rsidR="00F22383" w:rsidRPr="00693470" w:rsidRDefault="00F22383" w:rsidP="007B6DDB">
            <w:pPr>
              <w:spacing w:beforeLines="30" w:before="72" w:after="30" w:line="300" w:lineRule="atLeast"/>
              <w:ind w:rightChars="186" w:right="372"/>
              <w:jc w:val="right"/>
              <w:rPr>
                <w:rFonts w:ascii="SimSun" w:hAnsi="SimSun" w:cs="Arial"/>
                <w:color w:val="000000"/>
                <w:sz w:val="18"/>
                <w:szCs w:val="18"/>
              </w:rPr>
            </w:pPr>
            <w:r w:rsidRPr="00693470">
              <w:rPr>
                <w:rFonts w:ascii="SimSun" w:hAnsi="SimSun" w:cs="Arial"/>
                <w:color w:val="000000"/>
                <w:sz w:val="18"/>
                <w:szCs w:val="18"/>
              </w:rPr>
              <w:t>2,693</w:t>
            </w:r>
          </w:p>
        </w:tc>
        <w:tc>
          <w:tcPr>
            <w:tcW w:w="1316" w:type="dxa"/>
            <w:tcBorders>
              <w:top w:val="nil"/>
              <w:left w:val="nil"/>
              <w:bottom w:val="nil"/>
              <w:right w:val="single" w:sz="4" w:space="0" w:color="auto"/>
            </w:tcBorders>
            <w:shd w:val="clear" w:color="000000" w:fill="FFFFFF"/>
            <w:vAlign w:val="center"/>
          </w:tcPr>
          <w:p w:rsidR="00F22383" w:rsidRPr="00693470" w:rsidRDefault="00F22383" w:rsidP="007B6DDB">
            <w:pPr>
              <w:tabs>
                <w:tab w:val="left" w:pos="732"/>
              </w:tabs>
              <w:spacing w:beforeLines="30" w:before="72" w:after="30" w:line="300" w:lineRule="atLeast"/>
              <w:ind w:rightChars="124" w:right="248"/>
              <w:jc w:val="right"/>
              <w:rPr>
                <w:rFonts w:ascii="SimSun" w:hAnsi="SimSun" w:cs="Arial"/>
                <w:color w:val="000000"/>
                <w:sz w:val="18"/>
                <w:szCs w:val="18"/>
              </w:rPr>
            </w:pPr>
            <w:r w:rsidRPr="00693470">
              <w:rPr>
                <w:rFonts w:ascii="SimSun" w:hAnsi="SimSun" w:cs="Arial"/>
                <w:color w:val="000000"/>
                <w:sz w:val="18"/>
                <w:szCs w:val="18"/>
              </w:rPr>
              <w:t>2,638</w:t>
            </w:r>
          </w:p>
        </w:tc>
      </w:tr>
      <w:tr w:rsidR="00F22383" w:rsidRPr="00452A4B" w:rsidTr="00C2552C">
        <w:trPr>
          <w:jc w:val="center"/>
        </w:trPr>
        <w:tc>
          <w:tcPr>
            <w:tcW w:w="965" w:type="dxa"/>
            <w:tcBorders>
              <w:top w:val="nil"/>
              <w:left w:val="single" w:sz="4" w:space="0" w:color="auto"/>
              <w:bottom w:val="nil"/>
              <w:right w:val="nil"/>
            </w:tcBorders>
            <w:shd w:val="clear" w:color="000000" w:fill="FFFFFF"/>
            <w:noWrap/>
            <w:vAlign w:val="center"/>
          </w:tcPr>
          <w:p w:rsidR="00F22383" w:rsidRPr="00693470" w:rsidRDefault="000B2CB0" w:rsidP="00F611BA">
            <w:pPr>
              <w:spacing w:beforeLines="30" w:before="72" w:afterLines="30" w:after="72" w:line="300" w:lineRule="atLeast"/>
              <w:jc w:val="both"/>
              <w:rPr>
                <w:rFonts w:ascii="SimSun" w:hAnsi="SimSun" w:cs="Arial"/>
                <w:color w:val="000000"/>
                <w:sz w:val="18"/>
                <w:szCs w:val="18"/>
              </w:rPr>
            </w:pPr>
            <w:r>
              <w:rPr>
                <w:rFonts w:ascii="SimSun" w:hAnsi="SimSun" w:cs="Arial"/>
                <w:color w:val="000000"/>
                <w:sz w:val="18"/>
                <w:szCs w:val="18"/>
              </w:rPr>
              <w:t>三</w:t>
            </w:r>
            <w:r w:rsidR="00F22383" w:rsidRPr="00693470">
              <w:rPr>
                <w:rFonts w:ascii="SimSun" w:hAnsi="SimSun" w:cs="Arial"/>
                <w:color w:val="000000"/>
                <w:sz w:val="18"/>
                <w:szCs w:val="18"/>
              </w:rPr>
              <w:t>.10</w:t>
            </w:r>
          </w:p>
        </w:tc>
        <w:tc>
          <w:tcPr>
            <w:tcW w:w="4080" w:type="dxa"/>
            <w:tcBorders>
              <w:top w:val="nil"/>
              <w:left w:val="nil"/>
              <w:bottom w:val="nil"/>
              <w:right w:val="nil"/>
            </w:tcBorders>
            <w:shd w:val="clear" w:color="000000" w:fill="FFFFFF"/>
            <w:vAlign w:val="center"/>
          </w:tcPr>
          <w:p w:rsidR="00F22383" w:rsidRPr="00693470" w:rsidRDefault="00F22383" w:rsidP="00F611BA">
            <w:pPr>
              <w:spacing w:beforeLines="30" w:before="72" w:afterLines="30" w:after="72" w:line="300" w:lineRule="atLeast"/>
              <w:jc w:val="both"/>
              <w:rPr>
                <w:rFonts w:ascii="SimSun" w:hAnsi="SimSun" w:cs="Arial"/>
                <w:color w:val="000000"/>
                <w:sz w:val="18"/>
                <w:szCs w:val="18"/>
                <w:lang w:eastAsia="zh-CN"/>
              </w:rPr>
            </w:pPr>
            <w:r w:rsidRPr="00693470">
              <w:rPr>
                <w:rFonts w:ascii="SimSun" w:hAnsi="SimSun" w:cs="Arial" w:hint="eastAsia"/>
                <w:color w:val="000000"/>
                <w:sz w:val="18"/>
                <w:szCs w:val="18"/>
                <w:lang w:eastAsia="zh-CN"/>
              </w:rPr>
              <w:t>通过直接向</w:t>
            </w:r>
            <w:r w:rsidRPr="00693470">
              <w:rPr>
                <w:rFonts w:ascii="SimSun" w:hAnsi="SimSun" w:cs="Arial"/>
                <w:color w:val="000000"/>
                <w:sz w:val="18"/>
                <w:szCs w:val="18"/>
                <w:lang w:eastAsia="zh-CN"/>
              </w:rPr>
              <w:t>WIPO</w:t>
            </w:r>
            <w:r w:rsidRPr="00693470">
              <w:rPr>
                <w:rFonts w:ascii="SimSun" w:hAnsi="SimSun" w:cs="Arial" w:hint="eastAsia"/>
                <w:color w:val="000000"/>
                <w:sz w:val="18"/>
                <w:szCs w:val="18"/>
                <w:lang w:eastAsia="zh-CN"/>
              </w:rPr>
              <w:t>的捐款或获取其他外部资金机制为知识产权促进发展提供的预算外资源得到增加</w:t>
            </w:r>
          </w:p>
        </w:tc>
        <w:tc>
          <w:tcPr>
            <w:tcW w:w="1320" w:type="dxa"/>
            <w:tcBorders>
              <w:top w:val="nil"/>
              <w:left w:val="nil"/>
              <w:bottom w:val="nil"/>
              <w:right w:val="nil"/>
            </w:tcBorders>
            <w:shd w:val="clear" w:color="000000" w:fill="FFFFFF"/>
            <w:vAlign w:val="center"/>
          </w:tcPr>
          <w:p w:rsidR="00F22383" w:rsidRPr="00693470" w:rsidRDefault="00F22383" w:rsidP="00F611BA">
            <w:pPr>
              <w:spacing w:beforeLines="30" w:before="72" w:after="30" w:line="300" w:lineRule="atLeast"/>
              <w:ind w:rightChars="100" w:right="200"/>
              <w:jc w:val="right"/>
              <w:rPr>
                <w:rFonts w:ascii="SimSun" w:hAnsi="SimSun" w:cs="Arial"/>
                <w:color w:val="000000"/>
                <w:sz w:val="18"/>
                <w:szCs w:val="18"/>
              </w:rPr>
            </w:pPr>
            <w:r w:rsidRPr="00693470">
              <w:rPr>
                <w:rFonts w:ascii="SimSun" w:hAnsi="SimSun" w:cs="Arial"/>
                <w:color w:val="000000"/>
                <w:sz w:val="18"/>
                <w:szCs w:val="18"/>
              </w:rPr>
              <w:t>1,769</w:t>
            </w:r>
          </w:p>
        </w:tc>
        <w:tc>
          <w:tcPr>
            <w:tcW w:w="1680" w:type="dxa"/>
            <w:tcBorders>
              <w:top w:val="nil"/>
              <w:left w:val="nil"/>
              <w:bottom w:val="nil"/>
              <w:right w:val="nil"/>
            </w:tcBorders>
            <w:shd w:val="clear" w:color="000000" w:fill="FFFFFF"/>
            <w:vAlign w:val="center"/>
          </w:tcPr>
          <w:p w:rsidR="00F22383" w:rsidRPr="00693470" w:rsidRDefault="00F22383" w:rsidP="007B6DDB">
            <w:pPr>
              <w:spacing w:beforeLines="30" w:before="72" w:after="30" w:line="300" w:lineRule="atLeast"/>
              <w:ind w:rightChars="186" w:right="372"/>
              <w:jc w:val="right"/>
              <w:rPr>
                <w:rFonts w:ascii="SimSun" w:hAnsi="SimSun" w:cs="Arial"/>
                <w:color w:val="000000"/>
                <w:sz w:val="18"/>
                <w:szCs w:val="18"/>
              </w:rPr>
            </w:pPr>
            <w:r w:rsidRPr="00693470">
              <w:rPr>
                <w:rFonts w:ascii="SimSun" w:hAnsi="SimSun" w:cs="Arial"/>
                <w:color w:val="000000"/>
                <w:sz w:val="18"/>
                <w:szCs w:val="18"/>
              </w:rPr>
              <w:t>1,508</w:t>
            </w:r>
          </w:p>
        </w:tc>
        <w:tc>
          <w:tcPr>
            <w:tcW w:w="1316" w:type="dxa"/>
            <w:tcBorders>
              <w:top w:val="nil"/>
              <w:left w:val="nil"/>
              <w:bottom w:val="nil"/>
              <w:right w:val="single" w:sz="4" w:space="0" w:color="auto"/>
            </w:tcBorders>
            <w:shd w:val="clear" w:color="000000" w:fill="FFFFFF"/>
            <w:vAlign w:val="center"/>
          </w:tcPr>
          <w:p w:rsidR="00F22383" w:rsidRPr="00693470" w:rsidRDefault="00F22383" w:rsidP="007B6DDB">
            <w:pPr>
              <w:tabs>
                <w:tab w:val="left" w:pos="732"/>
              </w:tabs>
              <w:spacing w:beforeLines="30" w:before="72" w:after="30" w:line="300" w:lineRule="atLeast"/>
              <w:ind w:rightChars="124" w:right="248"/>
              <w:jc w:val="right"/>
              <w:rPr>
                <w:rFonts w:ascii="SimSun" w:hAnsi="SimSun" w:cs="Arial"/>
                <w:color w:val="000000"/>
                <w:sz w:val="18"/>
                <w:szCs w:val="18"/>
              </w:rPr>
            </w:pPr>
            <w:r w:rsidRPr="00693470">
              <w:rPr>
                <w:rFonts w:ascii="SimSun" w:hAnsi="SimSun" w:cs="Arial"/>
                <w:color w:val="000000"/>
                <w:sz w:val="18"/>
                <w:szCs w:val="18"/>
              </w:rPr>
              <w:t>1,355</w:t>
            </w:r>
          </w:p>
        </w:tc>
      </w:tr>
      <w:tr w:rsidR="00F22383" w:rsidRPr="00452A4B" w:rsidTr="00C2552C">
        <w:trPr>
          <w:jc w:val="center"/>
        </w:trPr>
        <w:tc>
          <w:tcPr>
            <w:tcW w:w="965" w:type="dxa"/>
            <w:tcBorders>
              <w:top w:val="nil"/>
              <w:left w:val="single" w:sz="4" w:space="0" w:color="auto"/>
              <w:bottom w:val="nil"/>
              <w:right w:val="nil"/>
            </w:tcBorders>
            <w:shd w:val="clear" w:color="000000" w:fill="FFFFFF"/>
            <w:noWrap/>
            <w:vAlign w:val="center"/>
          </w:tcPr>
          <w:p w:rsidR="00F22383" w:rsidRPr="00693470" w:rsidRDefault="000B2CB0" w:rsidP="00F611BA">
            <w:pPr>
              <w:spacing w:beforeLines="30" w:before="72" w:afterLines="30" w:after="72" w:line="300" w:lineRule="atLeast"/>
              <w:jc w:val="both"/>
              <w:rPr>
                <w:rFonts w:ascii="SimSun" w:hAnsi="SimSun" w:cs="Arial"/>
                <w:color w:val="000000"/>
                <w:sz w:val="18"/>
                <w:szCs w:val="18"/>
              </w:rPr>
            </w:pPr>
            <w:r>
              <w:rPr>
                <w:rFonts w:ascii="SimSun" w:hAnsi="SimSun" w:cs="Arial"/>
                <w:color w:val="000000"/>
                <w:sz w:val="18"/>
                <w:szCs w:val="18"/>
              </w:rPr>
              <w:t>四</w:t>
            </w:r>
            <w:r w:rsidR="00F22383" w:rsidRPr="00693470">
              <w:rPr>
                <w:rFonts w:ascii="SimSun" w:hAnsi="SimSun" w:cs="Arial"/>
                <w:color w:val="000000"/>
                <w:sz w:val="18"/>
                <w:szCs w:val="18"/>
              </w:rPr>
              <w:t>.5</w:t>
            </w:r>
          </w:p>
        </w:tc>
        <w:tc>
          <w:tcPr>
            <w:tcW w:w="4080" w:type="dxa"/>
            <w:tcBorders>
              <w:top w:val="nil"/>
              <w:left w:val="nil"/>
              <w:bottom w:val="nil"/>
              <w:right w:val="nil"/>
            </w:tcBorders>
            <w:shd w:val="clear" w:color="000000" w:fill="FFFFFF"/>
            <w:vAlign w:val="center"/>
          </w:tcPr>
          <w:p w:rsidR="00F22383" w:rsidRPr="00693470" w:rsidRDefault="00F22383" w:rsidP="00F611BA">
            <w:pPr>
              <w:spacing w:beforeLines="30" w:before="72" w:afterLines="30" w:after="72" w:line="300" w:lineRule="atLeast"/>
              <w:jc w:val="both"/>
              <w:rPr>
                <w:rFonts w:ascii="SimSun" w:hAnsi="SimSun" w:cs="Arial"/>
                <w:color w:val="000000"/>
                <w:sz w:val="18"/>
                <w:szCs w:val="18"/>
                <w:lang w:eastAsia="zh-CN"/>
              </w:rPr>
            </w:pPr>
            <w:r w:rsidRPr="00693470">
              <w:rPr>
                <w:rFonts w:ascii="SimSun" w:hAnsi="SimSun" w:cs="Arial" w:hint="eastAsia"/>
                <w:color w:val="000000"/>
                <w:sz w:val="18"/>
                <w:szCs w:val="18"/>
                <w:lang w:eastAsia="zh-CN"/>
              </w:rPr>
              <w:t>强化知识产权主管局和其他知识产权机构的技术和知识基础设施，为利益攸关方带来更好</w:t>
            </w:r>
            <w:r w:rsidRPr="00693470">
              <w:rPr>
                <w:rFonts w:ascii="SimSun" w:hAnsi="SimSun" w:cs="Arial"/>
                <w:color w:val="000000"/>
                <w:sz w:val="18"/>
                <w:szCs w:val="18"/>
                <w:lang w:eastAsia="zh-CN"/>
              </w:rPr>
              <w:t>(</w:t>
            </w:r>
            <w:r w:rsidRPr="00693470">
              <w:rPr>
                <w:rFonts w:ascii="SimSun" w:hAnsi="SimSun" w:cs="Arial" w:hint="eastAsia"/>
                <w:color w:val="000000"/>
                <w:sz w:val="18"/>
                <w:szCs w:val="18"/>
                <w:lang w:eastAsia="zh-CN"/>
              </w:rPr>
              <w:t>更便宜、更迅速、更高质量</w:t>
            </w:r>
            <w:r w:rsidRPr="00693470">
              <w:rPr>
                <w:rFonts w:ascii="SimSun" w:hAnsi="SimSun" w:cs="Arial"/>
                <w:color w:val="000000"/>
                <w:sz w:val="18"/>
                <w:szCs w:val="18"/>
                <w:lang w:eastAsia="zh-CN"/>
              </w:rPr>
              <w:t>)</w:t>
            </w:r>
            <w:r w:rsidRPr="00693470">
              <w:rPr>
                <w:rFonts w:ascii="SimSun" w:hAnsi="SimSun" w:cs="Arial" w:hint="eastAsia"/>
                <w:color w:val="000000"/>
                <w:sz w:val="18"/>
                <w:szCs w:val="18"/>
                <w:lang w:eastAsia="zh-CN"/>
              </w:rPr>
              <w:t>的服务</w:t>
            </w:r>
          </w:p>
        </w:tc>
        <w:tc>
          <w:tcPr>
            <w:tcW w:w="1320" w:type="dxa"/>
            <w:tcBorders>
              <w:top w:val="nil"/>
              <w:left w:val="nil"/>
              <w:bottom w:val="nil"/>
              <w:right w:val="nil"/>
            </w:tcBorders>
            <w:shd w:val="clear" w:color="000000" w:fill="FFFFFF"/>
            <w:vAlign w:val="center"/>
          </w:tcPr>
          <w:p w:rsidR="00F22383" w:rsidRPr="00693470" w:rsidRDefault="00F22383" w:rsidP="00F611BA">
            <w:pPr>
              <w:spacing w:beforeLines="30" w:before="72" w:after="30" w:line="300" w:lineRule="atLeast"/>
              <w:ind w:rightChars="100" w:right="200"/>
              <w:jc w:val="right"/>
              <w:rPr>
                <w:rFonts w:ascii="SimSun" w:hAnsi="SimSun" w:cs="Arial"/>
                <w:color w:val="000000"/>
                <w:sz w:val="18"/>
                <w:szCs w:val="18"/>
              </w:rPr>
            </w:pPr>
            <w:r w:rsidRPr="00693470">
              <w:rPr>
                <w:rFonts w:ascii="SimSun" w:hAnsi="SimSun" w:cs="Arial"/>
                <w:color w:val="000000"/>
                <w:sz w:val="18"/>
                <w:szCs w:val="18"/>
              </w:rPr>
              <w:t>135</w:t>
            </w:r>
          </w:p>
        </w:tc>
        <w:tc>
          <w:tcPr>
            <w:tcW w:w="1680" w:type="dxa"/>
            <w:tcBorders>
              <w:top w:val="nil"/>
              <w:left w:val="nil"/>
              <w:bottom w:val="nil"/>
              <w:right w:val="nil"/>
            </w:tcBorders>
            <w:shd w:val="clear" w:color="000000" w:fill="FFFFFF"/>
            <w:vAlign w:val="center"/>
          </w:tcPr>
          <w:p w:rsidR="00F22383" w:rsidRPr="00693470" w:rsidRDefault="00F22383" w:rsidP="007B6DDB">
            <w:pPr>
              <w:spacing w:beforeLines="30" w:before="72" w:after="30" w:line="300" w:lineRule="atLeast"/>
              <w:ind w:rightChars="186" w:right="372"/>
              <w:jc w:val="right"/>
              <w:rPr>
                <w:rFonts w:ascii="SimSun" w:hAnsi="SimSun" w:cs="Arial"/>
                <w:color w:val="000000"/>
                <w:sz w:val="18"/>
                <w:szCs w:val="18"/>
              </w:rPr>
            </w:pPr>
            <w:r w:rsidRPr="00693470">
              <w:rPr>
                <w:rFonts w:ascii="SimSun" w:hAnsi="SimSun" w:cs="Arial"/>
                <w:color w:val="000000"/>
                <w:sz w:val="18"/>
                <w:szCs w:val="18"/>
              </w:rPr>
              <w:t>107</w:t>
            </w:r>
          </w:p>
        </w:tc>
        <w:tc>
          <w:tcPr>
            <w:tcW w:w="1316" w:type="dxa"/>
            <w:tcBorders>
              <w:top w:val="nil"/>
              <w:left w:val="nil"/>
              <w:bottom w:val="nil"/>
              <w:right w:val="single" w:sz="4" w:space="0" w:color="auto"/>
            </w:tcBorders>
            <w:shd w:val="clear" w:color="000000" w:fill="FFFFFF"/>
            <w:vAlign w:val="center"/>
          </w:tcPr>
          <w:p w:rsidR="00F22383" w:rsidRPr="00693470" w:rsidRDefault="00F22383" w:rsidP="007B6DDB">
            <w:pPr>
              <w:tabs>
                <w:tab w:val="left" w:pos="732"/>
              </w:tabs>
              <w:spacing w:beforeLines="30" w:before="72" w:after="30" w:line="300" w:lineRule="atLeast"/>
              <w:ind w:rightChars="124" w:right="248"/>
              <w:jc w:val="right"/>
              <w:rPr>
                <w:rFonts w:ascii="SimSun" w:hAnsi="SimSun" w:cs="Arial"/>
                <w:color w:val="000000"/>
                <w:sz w:val="18"/>
                <w:szCs w:val="18"/>
              </w:rPr>
            </w:pPr>
            <w:r w:rsidRPr="00693470">
              <w:rPr>
                <w:rFonts w:ascii="SimSun" w:hAnsi="SimSun" w:cs="Arial"/>
                <w:color w:val="000000"/>
                <w:sz w:val="18"/>
                <w:szCs w:val="18"/>
              </w:rPr>
              <w:t>94</w:t>
            </w:r>
          </w:p>
        </w:tc>
      </w:tr>
      <w:tr w:rsidR="00F22383" w:rsidRPr="00452A4B" w:rsidTr="00C2552C">
        <w:trPr>
          <w:jc w:val="center"/>
        </w:trPr>
        <w:tc>
          <w:tcPr>
            <w:tcW w:w="965" w:type="dxa"/>
            <w:tcBorders>
              <w:top w:val="nil"/>
              <w:left w:val="single" w:sz="4" w:space="0" w:color="auto"/>
              <w:bottom w:val="nil"/>
              <w:right w:val="nil"/>
            </w:tcBorders>
            <w:shd w:val="clear" w:color="000000" w:fill="FFFFFF"/>
            <w:noWrap/>
            <w:vAlign w:val="center"/>
          </w:tcPr>
          <w:p w:rsidR="00F22383" w:rsidRPr="00693470" w:rsidRDefault="000B2CB0" w:rsidP="00F611BA">
            <w:pPr>
              <w:spacing w:beforeLines="30" w:before="72" w:afterLines="30" w:after="72" w:line="300" w:lineRule="atLeast"/>
              <w:jc w:val="both"/>
              <w:rPr>
                <w:rFonts w:ascii="SimSun" w:hAnsi="SimSun" w:cs="Arial"/>
                <w:color w:val="000000"/>
                <w:sz w:val="18"/>
                <w:szCs w:val="18"/>
              </w:rPr>
            </w:pPr>
            <w:r>
              <w:rPr>
                <w:rFonts w:ascii="SimSun" w:hAnsi="SimSun" w:cs="Arial"/>
                <w:color w:val="000000"/>
                <w:sz w:val="18"/>
                <w:szCs w:val="18"/>
              </w:rPr>
              <w:t>八</w:t>
            </w:r>
            <w:r w:rsidR="00F22383" w:rsidRPr="00693470">
              <w:rPr>
                <w:rFonts w:ascii="SimSun" w:hAnsi="SimSun" w:cs="Arial"/>
                <w:color w:val="000000"/>
                <w:sz w:val="18"/>
                <w:szCs w:val="18"/>
              </w:rPr>
              <w:t>.3</w:t>
            </w:r>
          </w:p>
        </w:tc>
        <w:tc>
          <w:tcPr>
            <w:tcW w:w="4080" w:type="dxa"/>
            <w:tcBorders>
              <w:top w:val="nil"/>
              <w:left w:val="nil"/>
              <w:bottom w:val="nil"/>
              <w:right w:val="nil"/>
            </w:tcBorders>
            <w:shd w:val="clear" w:color="000000" w:fill="FFFFFF"/>
            <w:vAlign w:val="center"/>
          </w:tcPr>
          <w:p w:rsidR="00F22383" w:rsidRPr="00693470" w:rsidRDefault="00F22383" w:rsidP="00F611BA">
            <w:pPr>
              <w:spacing w:beforeLines="30" w:before="72" w:afterLines="30" w:after="72" w:line="300" w:lineRule="atLeast"/>
              <w:jc w:val="both"/>
              <w:rPr>
                <w:rFonts w:ascii="SimSun" w:hAnsi="SimSun" w:cs="Arial"/>
                <w:color w:val="000000"/>
                <w:sz w:val="18"/>
                <w:szCs w:val="18"/>
                <w:lang w:eastAsia="zh-CN"/>
              </w:rPr>
            </w:pPr>
            <w:r w:rsidRPr="00693470">
              <w:rPr>
                <w:rFonts w:ascii="SimSun" w:hAnsi="SimSun" w:cs="Arial"/>
                <w:color w:val="000000"/>
                <w:sz w:val="18"/>
                <w:szCs w:val="18"/>
                <w:lang w:eastAsia="zh-CN"/>
              </w:rPr>
              <w:t>WIPO</w:t>
            </w:r>
            <w:r w:rsidRPr="00693470">
              <w:rPr>
                <w:rFonts w:ascii="SimSun" w:hAnsi="SimSun" w:cs="Arial" w:hint="eastAsia"/>
                <w:color w:val="000000"/>
                <w:sz w:val="18"/>
                <w:szCs w:val="18"/>
                <w:lang w:eastAsia="zh-CN"/>
              </w:rPr>
              <w:t>与联合国和其他政府间组织进程与谈判进行有效的交流与合作</w:t>
            </w:r>
          </w:p>
        </w:tc>
        <w:tc>
          <w:tcPr>
            <w:tcW w:w="1320" w:type="dxa"/>
            <w:tcBorders>
              <w:top w:val="nil"/>
              <w:left w:val="nil"/>
              <w:bottom w:val="nil"/>
              <w:right w:val="nil"/>
            </w:tcBorders>
            <w:shd w:val="clear" w:color="000000" w:fill="FFFFFF"/>
            <w:vAlign w:val="center"/>
          </w:tcPr>
          <w:p w:rsidR="00F22383" w:rsidRPr="00693470" w:rsidRDefault="00F22383" w:rsidP="00F611BA">
            <w:pPr>
              <w:spacing w:beforeLines="30" w:before="72" w:after="30" w:line="300" w:lineRule="atLeast"/>
              <w:ind w:rightChars="100" w:right="200"/>
              <w:jc w:val="right"/>
              <w:rPr>
                <w:rFonts w:ascii="SimSun" w:hAnsi="SimSun" w:cs="Arial"/>
                <w:color w:val="000000"/>
                <w:sz w:val="18"/>
                <w:szCs w:val="18"/>
              </w:rPr>
            </w:pPr>
            <w:r w:rsidRPr="00693470">
              <w:rPr>
                <w:rFonts w:ascii="SimSun" w:hAnsi="SimSun" w:cs="Arial"/>
                <w:color w:val="000000"/>
                <w:sz w:val="18"/>
                <w:szCs w:val="18"/>
              </w:rPr>
              <w:t>3,362</w:t>
            </w:r>
          </w:p>
        </w:tc>
        <w:tc>
          <w:tcPr>
            <w:tcW w:w="1680" w:type="dxa"/>
            <w:tcBorders>
              <w:top w:val="nil"/>
              <w:left w:val="nil"/>
              <w:bottom w:val="nil"/>
              <w:right w:val="nil"/>
            </w:tcBorders>
            <w:shd w:val="clear" w:color="000000" w:fill="FFFFFF"/>
            <w:vAlign w:val="center"/>
          </w:tcPr>
          <w:p w:rsidR="00F22383" w:rsidRPr="00693470" w:rsidRDefault="00F22383" w:rsidP="007B6DDB">
            <w:pPr>
              <w:spacing w:beforeLines="30" w:before="72" w:after="30" w:line="300" w:lineRule="atLeast"/>
              <w:ind w:rightChars="186" w:right="372"/>
              <w:jc w:val="right"/>
              <w:rPr>
                <w:rFonts w:ascii="SimSun" w:hAnsi="SimSun" w:cs="Arial"/>
                <w:color w:val="000000"/>
                <w:sz w:val="18"/>
                <w:szCs w:val="18"/>
              </w:rPr>
            </w:pPr>
            <w:r w:rsidRPr="00693470">
              <w:rPr>
                <w:rFonts w:ascii="SimSun" w:hAnsi="SimSun" w:cs="Arial"/>
                <w:color w:val="000000"/>
                <w:sz w:val="18"/>
                <w:szCs w:val="18"/>
              </w:rPr>
              <w:t>3,350</w:t>
            </w:r>
          </w:p>
        </w:tc>
        <w:tc>
          <w:tcPr>
            <w:tcW w:w="1316" w:type="dxa"/>
            <w:tcBorders>
              <w:top w:val="nil"/>
              <w:left w:val="nil"/>
              <w:bottom w:val="nil"/>
              <w:right w:val="single" w:sz="4" w:space="0" w:color="auto"/>
            </w:tcBorders>
            <w:shd w:val="clear" w:color="000000" w:fill="FFFFFF"/>
            <w:vAlign w:val="center"/>
          </w:tcPr>
          <w:p w:rsidR="00F22383" w:rsidRPr="00693470" w:rsidRDefault="00F22383" w:rsidP="007B6DDB">
            <w:pPr>
              <w:tabs>
                <w:tab w:val="left" w:pos="732"/>
              </w:tabs>
              <w:spacing w:beforeLines="30" w:before="72" w:after="30" w:line="300" w:lineRule="atLeast"/>
              <w:ind w:rightChars="124" w:right="248"/>
              <w:jc w:val="right"/>
              <w:rPr>
                <w:rFonts w:ascii="SimSun" w:hAnsi="SimSun" w:cs="Arial"/>
                <w:color w:val="000000"/>
                <w:sz w:val="18"/>
                <w:szCs w:val="18"/>
              </w:rPr>
            </w:pPr>
            <w:r w:rsidRPr="00693470">
              <w:rPr>
                <w:rFonts w:ascii="SimSun" w:hAnsi="SimSun" w:cs="Arial"/>
                <w:color w:val="000000"/>
                <w:sz w:val="18"/>
                <w:szCs w:val="18"/>
              </w:rPr>
              <w:t>2,910</w:t>
            </w:r>
          </w:p>
        </w:tc>
      </w:tr>
      <w:tr w:rsidR="00F22383" w:rsidRPr="00452A4B" w:rsidTr="00C2552C">
        <w:trPr>
          <w:jc w:val="center"/>
        </w:trPr>
        <w:tc>
          <w:tcPr>
            <w:tcW w:w="965" w:type="dxa"/>
            <w:tcBorders>
              <w:top w:val="nil"/>
              <w:left w:val="single" w:sz="4" w:space="0" w:color="auto"/>
              <w:bottom w:val="single" w:sz="4" w:space="0" w:color="auto"/>
              <w:right w:val="nil"/>
            </w:tcBorders>
            <w:shd w:val="clear" w:color="000000" w:fill="FFFFFF"/>
            <w:noWrap/>
            <w:vAlign w:val="center"/>
          </w:tcPr>
          <w:p w:rsidR="00F22383" w:rsidRPr="00693470" w:rsidRDefault="000B2CB0" w:rsidP="00F611BA">
            <w:pPr>
              <w:spacing w:beforeLines="30" w:before="72" w:afterLines="30" w:after="72" w:line="300" w:lineRule="atLeast"/>
              <w:jc w:val="both"/>
              <w:rPr>
                <w:rFonts w:ascii="SimSun" w:hAnsi="SimSun" w:cs="Arial"/>
                <w:color w:val="000000"/>
                <w:sz w:val="18"/>
                <w:szCs w:val="18"/>
              </w:rPr>
            </w:pPr>
            <w:r>
              <w:rPr>
                <w:rFonts w:ascii="SimSun" w:hAnsi="SimSun" w:cs="Arial"/>
                <w:color w:val="000000"/>
                <w:sz w:val="18"/>
                <w:szCs w:val="18"/>
              </w:rPr>
              <w:t>八</w:t>
            </w:r>
            <w:r w:rsidR="00F22383" w:rsidRPr="00693470">
              <w:rPr>
                <w:rFonts w:ascii="SimSun" w:hAnsi="SimSun" w:cs="Arial"/>
                <w:color w:val="000000"/>
                <w:sz w:val="18"/>
                <w:szCs w:val="18"/>
              </w:rPr>
              <w:t>.4</w:t>
            </w:r>
          </w:p>
        </w:tc>
        <w:tc>
          <w:tcPr>
            <w:tcW w:w="4080" w:type="dxa"/>
            <w:tcBorders>
              <w:top w:val="nil"/>
              <w:left w:val="nil"/>
              <w:bottom w:val="single" w:sz="4" w:space="0" w:color="auto"/>
              <w:right w:val="nil"/>
            </w:tcBorders>
            <w:shd w:val="clear" w:color="000000" w:fill="FFFFFF"/>
            <w:vAlign w:val="center"/>
          </w:tcPr>
          <w:p w:rsidR="00F22383" w:rsidRPr="00693470" w:rsidRDefault="00F22383" w:rsidP="00F611BA">
            <w:pPr>
              <w:spacing w:beforeLines="30" w:before="72" w:afterLines="30" w:after="72" w:line="300" w:lineRule="atLeast"/>
              <w:jc w:val="both"/>
              <w:rPr>
                <w:rFonts w:ascii="SimSun" w:hAnsi="SimSun" w:cs="Arial"/>
                <w:color w:val="000000"/>
                <w:sz w:val="18"/>
                <w:szCs w:val="18"/>
                <w:lang w:eastAsia="zh-CN"/>
              </w:rPr>
            </w:pPr>
            <w:r w:rsidRPr="00693470">
              <w:rPr>
                <w:rFonts w:ascii="SimSun" w:hAnsi="SimSun" w:cs="Arial" w:hint="eastAsia"/>
                <w:color w:val="000000"/>
                <w:sz w:val="18"/>
                <w:szCs w:val="18"/>
                <w:lang w:eastAsia="zh-CN"/>
              </w:rPr>
              <w:t>与非政府组织进行公开、透明和敏感的交流</w:t>
            </w:r>
          </w:p>
        </w:tc>
        <w:tc>
          <w:tcPr>
            <w:tcW w:w="1320" w:type="dxa"/>
            <w:tcBorders>
              <w:top w:val="nil"/>
              <w:left w:val="nil"/>
              <w:bottom w:val="nil"/>
              <w:right w:val="nil"/>
            </w:tcBorders>
            <w:shd w:val="clear" w:color="000000" w:fill="FFFFFF"/>
            <w:vAlign w:val="center"/>
          </w:tcPr>
          <w:p w:rsidR="00F22383" w:rsidRPr="00693470" w:rsidRDefault="00F22383" w:rsidP="00F611BA">
            <w:pPr>
              <w:spacing w:beforeLines="30" w:before="72" w:after="30" w:line="300" w:lineRule="atLeast"/>
              <w:ind w:rightChars="100" w:right="200"/>
              <w:jc w:val="right"/>
              <w:rPr>
                <w:rFonts w:ascii="SimSun" w:hAnsi="SimSun" w:cs="Arial"/>
                <w:color w:val="000000"/>
                <w:sz w:val="18"/>
                <w:szCs w:val="18"/>
              </w:rPr>
            </w:pPr>
            <w:r w:rsidRPr="00693470">
              <w:rPr>
                <w:rFonts w:ascii="SimSun" w:hAnsi="SimSun" w:cs="Arial"/>
                <w:color w:val="000000"/>
                <w:sz w:val="18"/>
                <w:szCs w:val="18"/>
              </w:rPr>
              <w:t>1,194</w:t>
            </w:r>
          </w:p>
        </w:tc>
        <w:tc>
          <w:tcPr>
            <w:tcW w:w="1680" w:type="dxa"/>
            <w:tcBorders>
              <w:top w:val="nil"/>
              <w:left w:val="nil"/>
              <w:bottom w:val="nil"/>
              <w:right w:val="nil"/>
            </w:tcBorders>
            <w:shd w:val="clear" w:color="000000" w:fill="FFFFFF"/>
            <w:vAlign w:val="center"/>
          </w:tcPr>
          <w:p w:rsidR="00F22383" w:rsidRPr="00693470" w:rsidRDefault="00F22383" w:rsidP="007B6DDB">
            <w:pPr>
              <w:spacing w:beforeLines="30" w:before="72" w:after="30" w:line="300" w:lineRule="atLeast"/>
              <w:ind w:rightChars="186" w:right="372"/>
              <w:jc w:val="right"/>
              <w:rPr>
                <w:rFonts w:ascii="SimSun" w:hAnsi="SimSun" w:cs="Arial"/>
                <w:color w:val="000000"/>
                <w:sz w:val="18"/>
                <w:szCs w:val="18"/>
              </w:rPr>
            </w:pPr>
            <w:r w:rsidRPr="00693470">
              <w:rPr>
                <w:rFonts w:ascii="SimSun" w:hAnsi="SimSun" w:cs="Arial"/>
                <w:color w:val="000000"/>
                <w:sz w:val="18"/>
                <w:szCs w:val="18"/>
              </w:rPr>
              <w:t>1,130</w:t>
            </w:r>
          </w:p>
        </w:tc>
        <w:tc>
          <w:tcPr>
            <w:tcW w:w="1316" w:type="dxa"/>
            <w:tcBorders>
              <w:top w:val="nil"/>
              <w:left w:val="nil"/>
              <w:bottom w:val="nil"/>
              <w:right w:val="single" w:sz="4" w:space="0" w:color="auto"/>
            </w:tcBorders>
            <w:shd w:val="clear" w:color="000000" w:fill="FFFFFF"/>
            <w:vAlign w:val="center"/>
          </w:tcPr>
          <w:p w:rsidR="00F22383" w:rsidRPr="00693470" w:rsidRDefault="00F22383" w:rsidP="007B6DDB">
            <w:pPr>
              <w:tabs>
                <w:tab w:val="left" w:pos="732"/>
              </w:tabs>
              <w:spacing w:beforeLines="30" w:before="72" w:after="30" w:line="300" w:lineRule="atLeast"/>
              <w:ind w:rightChars="124" w:right="248"/>
              <w:jc w:val="right"/>
              <w:rPr>
                <w:rFonts w:ascii="SimSun" w:hAnsi="SimSun" w:cs="Arial"/>
                <w:color w:val="000000"/>
                <w:sz w:val="18"/>
                <w:szCs w:val="18"/>
              </w:rPr>
            </w:pPr>
            <w:r w:rsidRPr="00693470">
              <w:rPr>
                <w:rFonts w:ascii="SimSun" w:hAnsi="SimSun" w:cs="Arial"/>
                <w:color w:val="000000"/>
                <w:sz w:val="18"/>
                <w:szCs w:val="18"/>
              </w:rPr>
              <w:t>980</w:t>
            </w:r>
          </w:p>
        </w:tc>
      </w:tr>
      <w:tr w:rsidR="00F22383" w:rsidRPr="002D7C25" w:rsidTr="00C2552C">
        <w:trPr>
          <w:jc w:val="center"/>
        </w:trPr>
        <w:tc>
          <w:tcPr>
            <w:tcW w:w="965" w:type="dxa"/>
            <w:tcBorders>
              <w:top w:val="nil"/>
              <w:left w:val="single" w:sz="4" w:space="0" w:color="auto"/>
              <w:bottom w:val="single" w:sz="4" w:space="0" w:color="auto"/>
              <w:right w:val="nil"/>
            </w:tcBorders>
            <w:shd w:val="clear" w:color="000000" w:fill="CCFFFF"/>
            <w:noWrap/>
            <w:vAlign w:val="bottom"/>
          </w:tcPr>
          <w:p w:rsidR="00F22383" w:rsidRPr="00693470" w:rsidRDefault="00F22383" w:rsidP="00F611BA">
            <w:pPr>
              <w:spacing w:beforeLines="30" w:before="72" w:after="30" w:line="300" w:lineRule="atLeast"/>
              <w:jc w:val="center"/>
              <w:rPr>
                <w:rFonts w:ascii="SimHei" w:eastAsia="SimHei" w:hAnsi="SimHei" w:cs="Arial"/>
                <w:bCs/>
                <w:color w:val="000000"/>
                <w:sz w:val="18"/>
                <w:szCs w:val="18"/>
                <w:lang w:eastAsia="zh-CN"/>
              </w:rPr>
            </w:pPr>
          </w:p>
        </w:tc>
        <w:tc>
          <w:tcPr>
            <w:tcW w:w="4080" w:type="dxa"/>
            <w:tcBorders>
              <w:top w:val="nil"/>
              <w:left w:val="nil"/>
              <w:bottom w:val="single" w:sz="4" w:space="0" w:color="auto"/>
              <w:right w:val="nil"/>
            </w:tcBorders>
            <w:shd w:val="clear" w:color="000000" w:fill="CCFFFF"/>
            <w:noWrap/>
            <w:vAlign w:val="center"/>
          </w:tcPr>
          <w:p w:rsidR="00F22383" w:rsidRPr="00693470" w:rsidRDefault="00F22383" w:rsidP="00F611BA">
            <w:pPr>
              <w:spacing w:beforeLines="30" w:before="72" w:after="30" w:line="300" w:lineRule="atLeast"/>
              <w:rPr>
                <w:rFonts w:ascii="SimHei" w:eastAsia="SimHei" w:hAnsi="SimHei" w:cs="Arial"/>
                <w:bCs/>
                <w:color w:val="000000"/>
                <w:sz w:val="18"/>
                <w:szCs w:val="18"/>
                <w:lang w:eastAsia="zh-CN"/>
              </w:rPr>
            </w:pPr>
            <w:r w:rsidRPr="00693470">
              <w:rPr>
                <w:rFonts w:ascii="SimHei" w:eastAsia="SimHei" w:hAnsi="SimHei" w:cs="Arial" w:hint="eastAsia"/>
                <w:bCs/>
                <w:color w:val="000000"/>
                <w:sz w:val="18"/>
                <w:szCs w:val="18"/>
                <w:lang w:eastAsia="zh-CN"/>
              </w:rPr>
              <w:t>合</w:t>
            </w:r>
            <w:r w:rsidR="002D7C25" w:rsidRPr="00693470">
              <w:rPr>
                <w:rFonts w:ascii="SimHei" w:eastAsia="SimHei" w:hAnsi="SimHei" w:cs="Arial" w:hint="eastAsia"/>
                <w:bCs/>
                <w:color w:val="000000"/>
                <w:sz w:val="18"/>
                <w:szCs w:val="18"/>
                <w:lang w:eastAsia="zh-CN"/>
              </w:rPr>
              <w:t xml:space="preserve">  </w:t>
            </w:r>
            <w:r w:rsidRPr="00693470">
              <w:rPr>
                <w:rFonts w:ascii="SimHei" w:eastAsia="SimHei" w:hAnsi="SimHei" w:cs="Arial" w:hint="eastAsia"/>
                <w:bCs/>
                <w:color w:val="000000"/>
                <w:sz w:val="18"/>
                <w:szCs w:val="18"/>
                <w:lang w:eastAsia="zh-CN"/>
              </w:rPr>
              <w:t>计</w:t>
            </w:r>
          </w:p>
        </w:tc>
        <w:tc>
          <w:tcPr>
            <w:tcW w:w="1320" w:type="dxa"/>
            <w:tcBorders>
              <w:top w:val="single" w:sz="4" w:space="0" w:color="auto"/>
              <w:left w:val="single" w:sz="4" w:space="0" w:color="auto"/>
              <w:bottom w:val="single" w:sz="4" w:space="0" w:color="auto"/>
              <w:right w:val="single" w:sz="4" w:space="0" w:color="auto"/>
            </w:tcBorders>
            <w:shd w:val="clear" w:color="000000" w:fill="CCFFFF"/>
            <w:vAlign w:val="center"/>
          </w:tcPr>
          <w:p w:rsidR="00F22383" w:rsidRPr="00693470" w:rsidRDefault="00F22383" w:rsidP="00F611BA">
            <w:pPr>
              <w:spacing w:beforeLines="30" w:before="72" w:after="30" w:line="300" w:lineRule="atLeast"/>
              <w:ind w:rightChars="100" w:right="200"/>
              <w:jc w:val="right"/>
              <w:rPr>
                <w:rFonts w:ascii="SimHei" w:eastAsia="SimHei" w:hAnsi="SimHei" w:cs="Arial"/>
                <w:bCs/>
                <w:color w:val="000000"/>
                <w:sz w:val="18"/>
                <w:szCs w:val="18"/>
              </w:rPr>
            </w:pPr>
            <w:r w:rsidRPr="00693470">
              <w:rPr>
                <w:rFonts w:ascii="SimHei" w:eastAsia="SimHei" w:hAnsi="SimHei" w:cs="Arial"/>
                <w:bCs/>
                <w:color w:val="000000"/>
                <w:sz w:val="18"/>
                <w:szCs w:val="18"/>
              </w:rPr>
              <w:t>10,912</w:t>
            </w:r>
          </w:p>
        </w:tc>
        <w:tc>
          <w:tcPr>
            <w:tcW w:w="1680" w:type="dxa"/>
            <w:tcBorders>
              <w:top w:val="single" w:sz="4" w:space="0" w:color="auto"/>
              <w:left w:val="nil"/>
              <w:bottom w:val="single" w:sz="4" w:space="0" w:color="auto"/>
              <w:right w:val="single" w:sz="4" w:space="0" w:color="auto"/>
            </w:tcBorders>
            <w:shd w:val="clear" w:color="000000" w:fill="CCFFFF"/>
            <w:noWrap/>
            <w:vAlign w:val="center"/>
          </w:tcPr>
          <w:p w:rsidR="00F22383" w:rsidRPr="00693470" w:rsidRDefault="00F22383" w:rsidP="007B6DDB">
            <w:pPr>
              <w:spacing w:beforeLines="30" w:before="72" w:after="30" w:line="300" w:lineRule="atLeast"/>
              <w:ind w:rightChars="186" w:right="372"/>
              <w:jc w:val="right"/>
              <w:rPr>
                <w:rFonts w:ascii="SimHei" w:eastAsia="SimHei" w:hAnsi="SimHei" w:cs="Arial"/>
                <w:bCs/>
                <w:color w:val="000000"/>
                <w:sz w:val="18"/>
                <w:szCs w:val="18"/>
              </w:rPr>
            </w:pPr>
            <w:r w:rsidRPr="00693470">
              <w:rPr>
                <w:rFonts w:ascii="SimHei" w:eastAsia="SimHei" w:hAnsi="SimHei" w:cs="Arial"/>
                <w:bCs/>
                <w:color w:val="000000"/>
                <w:sz w:val="18"/>
                <w:szCs w:val="18"/>
              </w:rPr>
              <w:t>10,510</w:t>
            </w:r>
          </w:p>
        </w:tc>
        <w:tc>
          <w:tcPr>
            <w:tcW w:w="1316" w:type="dxa"/>
            <w:tcBorders>
              <w:top w:val="single" w:sz="4" w:space="0" w:color="auto"/>
              <w:left w:val="nil"/>
              <w:bottom w:val="single" w:sz="4" w:space="0" w:color="auto"/>
              <w:right w:val="single" w:sz="4" w:space="0" w:color="auto"/>
            </w:tcBorders>
            <w:shd w:val="clear" w:color="000000" w:fill="CCFFFF"/>
            <w:vAlign w:val="center"/>
          </w:tcPr>
          <w:p w:rsidR="00F22383" w:rsidRPr="00693470" w:rsidRDefault="00F22383" w:rsidP="007B6DDB">
            <w:pPr>
              <w:tabs>
                <w:tab w:val="left" w:pos="732"/>
              </w:tabs>
              <w:spacing w:beforeLines="30" w:before="72" w:after="30" w:line="300" w:lineRule="atLeast"/>
              <w:ind w:rightChars="124" w:right="248"/>
              <w:jc w:val="right"/>
              <w:rPr>
                <w:rFonts w:ascii="SimHei" w:eastAsia="SimHei" w:hAnsi="SimHei" w:cs="Arial"/>
                <w:bCs/>
                <w:color w:val="000000"/>
                <w:sz w:val="18"/>
                <w:szCs w:val="18"/>
              </w:rPr>
            </w:pPr>
            <w:r w:rsidRPr="00693470">
              <w:rPr>
                <w:rFonts w:ascii="SimHei" w:eastAsia="SimHei" w:hAnsi="SimHei" w:cs="Arial"/>
                <w:bCs/>
                <w:color w:val="000000"/>
                <w:sz w:val="18"/>
                <w:szCs w:val="18"/>
              </w:rPr>
              <w:t>9,657</w:t>
            </w:r>
          </w:p>
        </w:tc>
      </w:tr>
    </w:tbl>
    <w:p w:rsidR="00F22383" w:rsidRPr="00452A4B" w:rsidRDefault="00F22383" w:rsidP="00F22383">
      <w:pPr>
        <w:rPr>
          <w:rFonts w:ascii="SimSun" w:hAnsi="SimSun" w:cs="Arial"/>
          <w:color w:val="000000"/>
          <w:sz w:val="21"/>
          <w:szCs w:val="21"/>
        </w:rPr>
      </w:pPr>
      <w:r w:rsidRPr="00452A4B">
        <w:rPr>
          <w:rFonts w:ascii="SimSun" w:hAnsi="SimSun"/>
          <w:color w:val="000000"/>
          <w:sz w:val="21"/>
          <w:szCs w:val="21"/>
        </w:rPr>
        <w:br w:type="page"/>
      </w:r>
    </w:p>
    <w:p w:rsidR="00F22383" w:rsidRPr="00C33597" w:rsidRDefault="00F22383" w:rsidP="000B2CB0">
      <w:pPr>
        <w:pStyle w:val="NormalWeb"/>
        <w:spacing w:before="0" w:beforeAutospacing="0" w:afterLines="50" w:after="120" w:afterAutospacing="0" w:line="340" w:lineRule="atLeast"/>
        <w:jc w:val="center"/>
        <w:rPr>
          <w:rFonts w:ascii="KaiTi" w:eastAsia="KaiTi" w:hAnsi="SimSun"/>
          <w:i/>
          <w:iCs/>
          <w:sz w:val="21"/>
          <w:szCs w:val="21"/>
          <w:lang w:eastAsia="zh-CN"/>
        </w:rPr>
      </w:pPr>
      <w:r w:rsidRPr="00F611BA">
        <w:rPr>
          <w:rFonts w:ascii="SimHei" w:eastAsia="SimHei" w:hAnsi="SimHei" w:hint="eastAsia"/>
          <w:sz w:val="21"/>
          <w:szCs w:val="21"/>
          <w:lang w:eastAsia="zh-CN"/>
        </w:rPr>
        <w:t>预算和实际支出</w:t>
      </w:r>
      <w:r w:rsidRPr="00F611BA">
        <w:rPr>
          <w:rFonts w:ascii="SimHei" w:eastAsia="SimHei" w:hAnsi="SimHei"/>
          <w:sz w:val="21"/>
          <w:szCs w:val="21"/>
          <w:lang w:eastAsia="zh-CN"/>
        </w:rPr>
        <w:t>(</w:t>
      </w:r>
      <w:r w:rsidRPr="00F611BA">
        <w:rPr>
          <w:rFonts w:ascii="SimHei" w:eastAsia="SimHei" w:hAnsi="SimHei" w:hint="eastAsia"/>
          <w:sz w:val="21"/>
          <w:szCs w:val="21"/>
          <w:lang w:eastAsia="zh-CN"/>
        </w:rPr>
        <w:t>人事和非人事</w:t>
      </w:r>
      <w:r w:rsidRPr="00F611BA">
        <w:rPr>
          <w:rFonts w:ascii="SimHei" w:eastAsia="SimHei" w:hAnsi="SimHei"/>
          <w:sz w:val="21"/>
          <w:szCs w:val="21"/>
          <w:lang w:eastAsia="zh-CN"/>
        </w:rPr>
        <w:t>)</w:t>
      </w:r>
      <w:r w:rsidR="00F611BA">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93" w:type="dxa"/>
        <w:tblLook w:val="04A0" w:firstRow="1" w:lastRow="0" w:firstColumn="1" w:lastColumn="0" w:noHBand="0" w:noVBand="1"/>
      </w:tblPr>
      <w:tblGrid>
        <w:gridCol w:w="2567"/>
        <w:gridCol w:w="1661"/>
        <w:gridCol w:w="1662"/>
        <w:gridCol w:w="1662"/>
        <w:gridCol w:w="1643"/>
      </w:tblGrid>
      <w:tr w:rsidR="00F22383" w:rsidRPr="00F611BA" w:rsidTr="00C2552C">
        <w:trPr>
          <w:jc w:val="center"/>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F22383" w:rsidRPr="00F611BA" w:rsidRDefault="00F22383" w:rsidP="007B6DDB">
            <w:pPr>
              <w:spacing w:before="60" w:after="60"/>
              <w:rPr>
                <w:rFonts w:ascii="SimHei" w:eastAsia="SimHei" w:hAnsi="SimHei" w:cs="Arial"/>
                <w:color w:val="000000"/>
                <w:sz w:val="21"/>
                <w:szCs w:val="21"/>
                <w:lang w:eastAsia="zh-CN"/>
              </w:rPr>
            </w:pPr>
          </w:p>
        </w:tc>
        <w:tc>
          <w:tcPr>
            <w:tcW w:w="1661" w:type="dxa"/>
            <w:tcBorders>
              <w:top w:val="single" w:sz="4" w:space="0" w:color="auto"/>
              <w:left w:val="nil"/>
              <w:bottom w:val="nil"/>
              <w:right w:val="single" w:sz="4" w:space="0" w:color="auto"/>
            </w:tcBorders>
            <w:shd w:val="clear" w:color="000000" w:fill="CCFFFF"/>
            <w:vAlign w:val="center"/>
          </w:tcPr>
          <w:p w:rsidR="00F22383" w:rsidRPr="00F611BA" w:rsidRDefault="00F22383" w:rsidP="007B6DDB">
            <w:pPr>
              <w:spacing w:before="60" w:after="60"/>
              <w:jc w:val="center"/>
              <w:rPr>
                <w:rFonts w:ascii="SimHei" w:eastAsia="SimHei" w:hAnsi="SimHei" w:cs="Arial"/>
                <w:bCs/>
                <w:color w:val="000000"/>
                <w:sz w:val="21"/>
                <w:szCs w:val="21"/>
                <w:lang w:eastAsia="zh-CN"/>
              </w:rPr>
            </w:pPr>
            <w:r w:rsidRPr="00F611BA">
              <w:rPr>
                <w:rFonts w:ascii="SimHei" w:eastAsia="SimHei" w:hAnsi="SimHei" w:cs="Arial"/>
                <w:bCs/>
                <w:sz w:val="21"/>
                <w:szCs w:val="21"/>
                <w:lang w:eastAsia="zh-CN"/>
              </w:rPr>
              <w:t>2012/13</w:t>
            </w:r>
            <w:r w:rsidRPr="00F611BA">
              <w:rPr>
                <w:rFonts w:ascii="SimHei" w:eastAsia="SimHei" w:hAnsi="SimHei" w:cs="Arial" w:hint="eastAsia"/>
                <w:bCs/>
                <w:sz w:val="21"/>
                <w:szCs w:val="21"/>
                <w:lang w:eastAsia="zh-CN"/>
              </w:rPr>
              <w:t>年</w:t>
            </w:r>
            <w:r w:rsidR="00F611BA">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662" w:type="dxa"/>
            <w:tcBorders>
              <w:top w:val="single" w:sz="4" w:space="0" w:color="auto"/>
              <w:left w:val="nil"/>
              <w:bottom w:val="nil"/>
              <w:right w:val="single" w:sz="4" w:space="0" w:color="auto"/>
            </w:tcBorders>
            <w:shd w:val="clear" w:color="000000" w:fill="CCFFFF"/>
            <w:vAlign w:val="center"/>
          </w:tcPr>
          <w:p w:rsidR="00F22383" w:rsidRPr="00F611BA" w:rsidRDefault="00F22383" w:rsidP="007B6DDB">
            <w:pPr>
              <w:spacing w:before="60" w:after="60"/>
              <w:jc w:val="center"/>
              <w:rPr>
                <w:rFonts w:ascii="SimHei" w:eastAsia="SimHei" w:hAnsi="SimHei" w:cs="Arial"/>
                <w:bCs/>
                <w:color w:val="000000"/>
                <w:sz w:val="21"/>
                <w:szCs w:val="21"/>
                <w:lang w:eastAsia="zh-CN"/>
              </w:rPr>
            </w:pPr>
            <w:r w:rsidRPr="00F611BA">
              <w:rPr>
                <w:rFonts w:ascii="SimHei" w:eastAsia="SimHei" w:hAnsi="SimHei" w:cs="Arial"/>
                <w:bCs/>
                <w:sz w:val="21"/>
                <w:szCs w:val="21"/>
                <w:lang w:eastAsia="zh-CN"/>
              </w:rPr>
              <w:t>2012/13</w:t>
            </w:r>
            <w:r w:rsidRPr="00F611BA">
              <w:rPr>
                <w:rFonts w:ascii="SimHei" w:eastAsia="SimHei" w:hAnsi="SimHei" w:cs="Arial" w:hint="eastAsia"/>
                <w:bCs/>
                <w:sz w:val="21"/>
                <w:szCs w:val="21"/>
                <w:lang w:eastAsia="zh-CN"/>
              </w:rPr>
              <w:t>年调剂使用后预算</w:t>
            </w:r>
          </w:p>
        </w:tc>
        <w:tc>
          <w:tcPr>
            <w:tcW w:w="1662" w:type="dxa"/>
            <w:tcBorders>
              <w:top w:val="single" w:sz="4" w:space="0" w:color="auto"/>
              <w:left w:val="nil"/>
              <w:bottom w:val="nil"/>
              <w:right w:val="single" w:sz="4" w:space="0" w:color="auto"/>
            </w:tcBorders>
            <w:shd w:val="clear" w:color="000000" w:fill="CCFFFF"/>
            <w:vAlign w:val="center"/>
          </w:tcPr>
          <w:p w:rsidR="00F22383" w:rsidRPr="00F611BA" w:rsidRDefault="00F22383" w:rsidP="007B6DDB">
            <w:pPr>
              <w:spacing w:before="60" w:after="60"/>
              <w:jc w:val="center"/>
              <w:rPr>
                <w:rFonts w:ascii="SimHei" w:eastAsia="SimHei" w:hAnsi="SimHei" w:cs="Arial"/>
                <w:bCs/>
                <w:color w:val="000000"/>
                <w:sz w:val="21"/>
                <w:szCs w:val="21"/>
                <w:lang w:eastAsia="zh-CN"/>
              </w:rPr>
            </w:pPr>
            <w:r w:rsidRPr="00F611BA">
              <w:rPr>
                <w:rFonts w:ascii="SimHei" w:eastAsia="SimHei" w:hAnsi="SimHei" w:cs="Arial"/>
                <w:bCs/>
                <w:sz w:val="21"/>
                <w:szCs w:val="21"/>
                <w:lang w:eastAsia="zh-CN"/>
              </w:rPr>
              <w:t>2012/13</w:t>
            </w:r>
            <w:r w:rsidRPr="00F611BA">
              <w:rPr>
                <w:rFonts w:ascii="SimHei" w:eastAsia="SimHei" w:hAnsi="SimHei" w:cs="Arial" w:hint="eastAsia"/>
                <w:bCs/>
                <w:sz w:val="21"/>
                <w:szCs w:val="21"/>
                <w:lang w:eastAsia="zh-CN"/>
              </w:rPr>
              <w:t>年</w:t>
            </w:r>
            <w:r w:rsidR="00F611BA">
              <w:rPr>
                <w:rFonts w:ascii="SimHei" w:eastAsia="SimHei" w:hAnsi="SimHei" w:cs="Arial"/>
                <w:bCs/>
                <w:sz w:val="21"/>
                <w:szCs w:val="21"/>
                <w:lang w:eastAsia="zh-CN"/>
              </w:rPr>
              <w:br/>
            </w:r>
            <w:r w:rsidRPr="00F611BA">
              <w:rPr>
                <w:rFonts w:ascii="SimHei" w:eastAsia="SimHei" w:hAnsi="SimHei" w:cs="Arial" w:hint="eastAsia"/>
                <w:bCs/>
                <w:sz w:val="21"/>
                <w:szCs w:val="21"/>
                <w:lang w:eastAsia="zh-CN"/>
              </w:rPr>
              <w:t>支</w:t>
            </w:r>
            <w:r w:rsidR="00F611BA">
              <w:rPr>
                <w:rFonts w:ascii="SimHei" w:eastAsia="SimHei" w:hAnsi="SimHei" w:cs="Arial" w:hint="eastAsia"/>
                <w:bCs/>
                <w:sz w:val="21"/>
                <w:szCs w:val="21"/>
                <w:lang w:eastAsia="zh-CN"/>
              </w:rPr>
              <w:t xml:space="preserve"> </w:t>
            </w:r>
            <w:r w:rsidRPr="00F611BA">
              <w:rPr>
                <w:rFonts w:ascii="SimHei" w:eastAsia="SimHei" w:hAnsi="SimHei" w:cs="Arial" w:hint="eastAsia"/>
                <w:bCs/>
                <w:sz w:val="21"/>
                <w:szCs w:val="21"/>
                <w:lang w:eastAsia="zh-CN"/>
              </w:rPr>
              <w:t>出</w:t>
            </w:r>
          </w:p>
        </w:tc>
        <w:tc>
          <w:tcPr>
            <w:tcW w:w="1643" w:type="dxa"/>
            <w:tcBorders>
              <w:top w:val="single" w:sz="4" w:space="0" w:color="auto"/>
              <w:left w:val="nil"/>
              <w:bottom w:val="nil"/>
              <w:right w:val="single" w:sz="4" w:space="0" w:color="auto"/>
            </w:tcBorders>
            <w:shd w:val="clear" w:color="000000" w:fill="CCFFFF"/>
            <w:vAlign w:val="center"/>
          </w:tcPr>
          <w:p w:rsidR="00F22383" w:rsidRPr="00F611BA" w:rsidRDefault="00F22383" w:rsidP="007B6DDB">
            <w:pPr>
              <w:spacing w:before="60" w:after="60"/>
              <w:jc w:val="center"/>
              <w:rPr>
                <w:rFonts w:ascii="SimHei" w:eastAsia="SimHei" w:hAnsi="SimHei" w:cs="Arial"/>
                <w:bCs/>
                <w:color w:val="000000"/>
                <w:sz w:val="21"/>
                <w:szCs w:val="21"/>
                <w:lang w:eastAsia="zh-CN"/>
              </w:rPr>
            </w:pPr>
            <w:r w:rsidRPr="00F611BA">
              <w:rPr>
                <w:rFonts w:ascii="SimHei" w:eastAsia="SimHei" w:hAnsi="SimHei" w:cs="Arial" w:hint="eastAsia"/>
                <w:bCs/>
                <w:sz w:val="21"/>
                <w:szCs w:val="21"/>
                <w:lang w:eastAsia="zh-CN"/>
              </w:rPr>
              <w:t>利用率</w:t>
            </w:r>
            <w:r w:rsidRPr="00F611BA">
              <w:rPr>
                <w:rFonts w:ascii="SimHei" w:eastAsia="SimHei" w:hAnsi="SimHei" w:cs="Arial"/>
                <w:bCs/>
                <w:sz w:val="21"/>
                <w:szCs w:val="21"/>
                <w:lang w:eastAsia="zh-CN"/>
              </w:rPr>
              <w:t>(%)</w:t>
            </w:r>
          </w:p>
        </w:tc>
      </w:tr>
      <w:tr w:rsidR="00F22383" w:rsidRPr="00452A4B" w:rsidTr="00C2552C">
        <w:trPr>
          <w:trHeight w:val="502"/>
          <w:jc w:val="center"/>
        </w:trPr>
        <w:tc>
          <w:tcPr>
            <w:tcW w:w="2567" w:type="dxa"/>
            <w:tcBorders>
              <w:top w:val="nil"/>
              <w:left w:val="single" w:sz="4" w:space="0" w:color="auto"/>
              <w:bottom w:val="single" w:sz="4" w:space="0" w:color="auto"/>
              <w:right w:val="single" w:sz="4" w:space="0" w:color="auto"/>
            </w:tcBorders>
            <w:shd w:val="clear" w:color="auto" w:fill="auto"/>
            <w:noWrap/>
            <w:vAlign w:val="center"/>
          </w:tcPr>
          <w:p w:rsidR="00F22383" w:rsidRPr="006A0F4B" w:rsidRDefault="00F22383" w:rsidP="006A0F4B">
            <w:pPr>
              <w:spacing w:beforeLines="50" w:before="120" w:afterLines="50" w:after="120" w:line="340" w:lineRule="atLeast"/>
              <w:ind w:left="920" w:hangingChars="511" w:hanging="920"/>
              <w:rPr>
                <w:rFonts w:ascii="SimSun" w:hAnsi="SimSun" w:cs="Arial"/>
                <w:sz w:val="18"/>
                <w:szCs w:val="18"/>
                <w:lang w:eastAsia="zh-CN"/>
              </w:rPr>
            </w:pPr>
            <w:r w:rsidRPr="006A0F4B">
              <w:rPr>
                <w:rFonts w:ascii="SimSun" w:hAnsi="SimSun" w:cs="Arial" w:hint="eastAsia"/>
                <w:sz w:val="18"/>
                <w:szCs w:val="18"/>
                <w:lang w:eastAsia="zh-CN"/>
              </w:rPr>
              <w:t>人事资源</w:t>
            </w:r>
          </w:p>
        </w:tc>
        <w:tc>
          <w:tcPr>
            <w:tcW w:w="1661" w:type="dxa"/>
            <w:tcBorders>
              <w:top w:val="single" w:sz="4" w:space="0" w:color="auto"/>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7,554</w:t>
            </w:r>
          </w:p>
        </w:tc>
        <w:tc>
          <w:tcPr>
            <w:tcW w:w="1662" w:type="dxa"/>
            <w:tcBorders>
              <w:top w:val="single" w:sz="4" w:space="0" w:color="auto"/>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7,237</w:t>
            </w:r>
          </w:p>
        </w:tc>
        <w:tc>
          <w:tcPr>
            <w:tcW w:w="1662" w:type="dxa"/>
            <w:tcBorders>
              <w:top w:val="single" w:sz="4" w:space="0" w:color="auto"/>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7,237</w:t>
            </w:r>
          </w:p>
        </w:tc>
        <w:tc>
          <w:tcPr>
            <w:tcW w:w="1643" w:type="dxa"/>
            <w:tcBorders>
              <w:top w:val="single" w:sz="4" w:space="0" w:color="auto"/>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100%</w:t>
            </w:r>
          </w:p>
        </w:tc>
      </w:tr>
      <w:tr w:rsidR="00F22383" w:rsidRPr="00452A4B" w:rsidTr="00C2552C">
        <w:trPr>
          <w:trHeight w:val="502"/>
          <w:jc w:val="center"/>
        </w:trPr>
        <w:tc>
          <w:tcPr>
            <w:tcW w:w="2567" w:type="dxa"/>
            <w:tcBorders>
              <w:top w:val="nil"/>
              <w:left w:val="single" w:sz="4" w:space="0" w:color="auto"/>
              <w:bottom w:val="single" w:sz="4" w:space="0" w:color="auto"/>
              <w:right w:val="single" w:sz="4" w:space="0" w:color="auto"/>
            </w:tcBorders>
            <w:shd w:val="clear" w:color="auto" w:fill="auto"/>
            <w:noWrap/>
            <w:vAlign w:val="center"/>
          </w:tcPr>
          <w:p w:rsidR="00F22383" w:rsidRPr="006A0F4B" w:rsidRDefault="00F22383" w:rsidP="006A0F4B">
            <w:pPr>
              <w:spacing w:beforeLines="50" w:before="120" w:afterLines="50" w:after="120" w:line="340" w:lineRule="atLeast"/>
              <w:ind w:left="920" w:hangingChars="511" w:hanging="920"/>
              <w:rPr>
                <w:rFonts w:ascii="SimSun" w:hAnsi="SimSun" w:cs="Arial"/>
                <w:sz w:val="18"/>
                <w:szCs w:val="18"/>
                <w:lang w:eastAsia="zh-CN"/>
              </w:rPr>
            </w:pPr>
            <w:r w:rsidRPr="006A0F4B">
              <w:rPr>
                <w:rFonts w:ascii="SimSun" w:hAnsi="SimSun" w:cs="Arial" w:hint="eastAsia"/>
                <w:sz w:val="18"/>
                <w:szCs w:val="18"/>
                <w:lang w:eastAsia="zh-CN"/>
              </w:rPr>
              <w:t>非人事资源</w:t>
            </w:r>
          </w:p>
        </w:tc>
        <w:tc>
          <w:tcPr>
            <w:tcW w:w="1661"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3,358</w:t>
            </w:r>
          </w:p>
        </w:tc>
        <w:tc>
          <w:tcPr>
            <w:tcW w:w="1662"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3,273</w:t>
            </w:r>
          </w:p>
        </w:tc>
        <w:tc>
          <w:tcPr>
            <w:tcW w:w="1662"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2,420</w:t>
            </w:r>
          </w:p>
        </w:tc>
        <w:tc>
          <w:tcPr>
            <w:tcW w:w="1643"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74%</w:t>
            </w:r>
          </w:p>
        </w:tc>
      </w:tr>
      <w:tr w:rsidR="00F22383" w:rsidRPr="00F611BA" w:rsidTr="00C2552C">
        <w:trPr>
          <w:trHeight w:val="502"/>
          <w:jc w:val="center"/>
        </w:trPr>
        <w:tc>
          <w:tcPr>
            <w:tcW w:w="2567" w:type="dxa"/>
            <w:tcBorders>
              <w:top w:val="nil"/>
              <w:left w:val="single" w:sz="4" w:space="0" w:color="auto"/>
              <w:bottom w:val="single" w:sz="4" w:space="0" w:color="auto"/>
              <w:right w:val="single" w:sz="4" w:space="0" w:color="auto"/>
            </w:tcBorders>
            <w:shd w:val="clear" w:color="auto" w:fill="auto"/>
            <w:noWrap/>
            <w:vAlign w:val="center"/>
          </w:tcPr>
          <w:p w:rsidR="00F22383" w:rsidRPr="006A0F4B" w:rsidRDefault="00F22383" w:rsidP="00F611BA">
            <w:pPr>
              <w:wordWrap w:val="0"/>
              <w:spacing w:before="120" w:after="120"/>
              <w:jc w:val="right"/>
              <w:rPr>
                <w:rFonts w:ascii="SimHei" w:eastAsia="SimHei" w:hAnsi="SimHei" w:cs="Arial"/>
                <w:bCs/>
                <w:color w:val="000000"/>
                <w:sz w:val="18"/>
                <w:szCs w:val="18"/>
                <w:lang w:eastAsia="zh-CN"/>
              </w:rPr>
            </w:pPr>
            <w:r w:rsidRPr="006A0F4B">
              <w:rPr>
                <w:rFonts w:ascii="SimHei" w:eastAsia="SimHei" w:hAnsi="SimHei" w:cs="Arial" w:hint="eastAsia"/>
                <w:bCs/>
                <w:color w:val="000000"/>
                <w:sz w:val="18"/>
                <w:szCs w:val="18"/>
                <w:lang w:eastAsia="zh-CN"/>
              </w:rPr>
              <w:t>合</w:t>
            </w:r>
            <w:r w:rsidR="00F611BA" w:rsidRPr="006A0F4B">
              <w:rPr>
                <w:rFonts w:ascii="SimHei" w:eastAsia="SimHei" w:hAnsi="SimHei" w:cs="Arial" w:hint="eastAsia"/>
                <w:bCs/>
                <w:color w:val="000000"/>
                <w:sz w:val="18"/>
                <w:szCs w:val="18"/>
                <w:lang w:eastAsia="zh-CN"/>
              </w:rPr>
              <w:t xml:space="preserve">  </w:t>
            </w:r>
            <w:r w:rsidRPr="006A0F4B">
              <w:rPr>
                <w:rFonts w:ascii="SimHei" w:eastAsia="SimHei" w:hAnsi="SimHei" w:cs="Arial" w:hint="eastAsia"/>
                <w:bCs/>
                <w:color w:val="000000"/>
                <w:sz w:val="18"/>
                <w:szCs w:val="18"/>
                <w:lang w:eastAsia="zh-CN"/>
              </w:rPr>
              <w:t>计</w:t>
            </w:r>
          </w:p>
        </w:tc>
        <w:tc>
          <w:tcPr>
            <w:tcW w:w="1661"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Hei" w:eastAsia="SimHei" w:hAnsi="SimHei" w:cs="Arial"/>
                <w:bCs/>
                <w:color w:val="000000"/>
                <w:sz w:val="18"/>
                <w:szCs w:val="18"/>
                <w:lang w:eastAsia="zh-CN"/>
              </w:rPr>
            </w:pPr>
            <w:r w:rsidRPr="006A0F4B">
              <w:rPr>
                <w:rFonts w:ascii="SimHei" w:eastAsia="SimHei" w:hAnsi="SimHei" w:cs="Arial"/>
                <w:bCs/>
                <w:color w:val="000000"/>
                <w:sz w:val="18"/>
                <w:szCs w:val="18"/>
                <w:lang w:eastAsia="zh-CN"/>
              </w:rPr>
              <w:t>10,912</w:t>
            </w:r>
          </w:p>
        </w:tc>
        <w:tc>
          <w:tcPr>
            <w:tcW w:w="1662"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Hei" w:eastAsia="SimHei" w:hAnsi="SimHei" w:cs="Arial"/>
                <w:color w:val="000000"/>
                <w:sz w:val="18"/>
                <w:szCs w:val="18"/>
                <w:lang w:eastAsia="zh-CN"/>
              </w:rPr>
            </w:pPr>
            <w:r w:rsidRPr="006A0F4B">
              <w:rPr>
                <w:rFonts w:ascii="SimHei" w:eastAsia="SimHei" w:hAnsi="SimHei" w:cs="Arial"/>
                <w:color w:val="000000"/>
                <w:sz w:val="18"/>
                <w:szCs w:val="18"/>
                <w:lang w:eastAsia="zh-CN"/>
              </w:rPr>
              <w:t>10,510</w:t>
            </w:r>
          </w:p>
        </w:tc>
        <w:tc>
          <w:tcPr>
            <w:tcW w:w="1662"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Hei" w:eastAsia="SimHei" w:hAnsi="SimHei" w:cs="Arial"/>
                <w:color w:val="000000"/>
                <w:sz w:val="18"/>
                <w:szCs w:val="18"/>
                <w:lang w:eastAsia="zh-CN"/>
              </w:rPr>
            </w:pPr>
            <w:r w:rsidRPr="006A0F4B">
              <w:rPr>
                <w:rFonts w:ascii="SimHei" w:eastAsia="SimHei" w:hAnsi="SimHei" w:cs="Arial"/>
                <w:color w:val="000000"/>
                <w:sz w:val="18"/>
                <w:szCs w:val="18"/>
                <w:lang w:eastAsia="zh-CN"/>
              </w:rPr>
              <w:t>9,657</w:t>
            </w:r>
          </w:p>
        </w:tc>
        <w:tc>
          <w:tcPr>
            <w:tcW w:w="1643"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Hei" w:eastAsia="SimHei" w:hAnsi="SimHei" w:cs="Arial"/>
                <w:color w:val="000000"/>
                <w:sz w:val="18"/>
                <w:szCs w:val="18"/>
                <w:lang w:eastAsia="zh-CN"/>
              </w:rPr>
            </w:pPr>
            <w:r w:rsidRPr="006A0F4B">
              <w:rPr>
                <w:rFonts w:ascii="SimHei" w:eastAsia="SimHei" w:hAnsi="SimHei" w:cs="Arial"/>
                <w:color w:val="000000"/>
                <w:sz w:val="18"/>
                <w:szCs w:val="18"/>
                <w:lang w:eastAsia="zh-CN"/>
              </w:rPr>
              <w:t>92%</w:t>
            </w:r>
          </w:p>
        </w:tc>
      </w:tr>
    </w:tbl>
    <w:p w:rsidR="00F22383" w:rsidRPr="00452A4B" w:rsidRDefault="00F22383" w:rsidP="000B532E">
      <w:pPr>
        <w:spacing w:beforeLines="100" w:before="240"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注：</w:t>
      </w:r>
    </w:p>
    <w:p w:rsidR="00F22383" w:rsidRPr="00452A4B" w:rsidRDefault="00F22383" w:rsidP="00BA2424">
      <w:pPr>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(1)</w:t>
      </w:r>
      <w:r w:rsidR="00BA2424">
        <w:rPr>
          <w:rFonts w:ascii="SimSun" w:hAnsi="SimSun" w:hint="eastAsia"/>
          <w:sz w:val="21"/>
          <w:szCs w:val="21"/>
          <w:lang w:eastAsia="zh-CN"/>
        </w:rPr>
        <w:tab/>
      </w:r>
      <w:r w:rsidRPr="00452A4B">
        <w:rPr>
          <w:rFonts w:ascii="SimSun" w:hAnsi="SimSun" w:hint="eastAsia"/>
          <w:sz w:val="21"/>
          <w:szCs w:val="21"/>
          <w:lang w:eastAsia="zh-CN"/>
        </w:rPr>
        <w:t>调剂使用后预算为</w:t>
      </w:r>
      <w:r w:rsidRPr="00452A4B">
        <w:rPr>
          <w:rFonts w:ascii="SimSun" w:hAnsi="SimSun"/>
          <w:sz w:val="21"/>
          <w:szCs w:val="21"/>
          <w:lang w:eastAsia="zh-CN"/>
        </w:rPr>
        <w:t>2012/13</w:t>
      </w:r>
      <w:r w:rsidRPr="00452A4B">
        <w:rPr>
          <w:rFonts w:ascii="SimSun" w:hAnsi="SimSun" w:hint="eastAsia"/>
          <w:sz w:val="21"/>
          <w:szCs w:val="21"/>
          <w:lang w:eastAsia="zh-CN"/>
        </w:rPr>
        <w:t>年根据《财务条例》</w:t>
      </w:r>
      <w:r w:rsidRPr="00452A4B">
        <w:rPr>
          <w:rFonts w:ascii="SimSun" w:hAnsi="SimSun"/>
          <w:sz w:val="21"/>
          <w:szCs w:val="21"/>
          <w:lang w:eastAsia="zh-CN"/>
        </w:rPr>
        <w:t>5.5</w:t>
      </w:r>
      <w:r w:rsidRPr="00452A4B">
        <w:rPr>
          <w:rFonts w:ascii="SimSun" w:hAnsi="SimSun" w:hint="eastAsia"/>
          <w:sz w:val="21"/>
          <w:szCs w:val="21"/>
          <w:lang w:eastAsia="zh-CN"/>
        </w:rPr>
        <w:t>进行调剂使用后各计划调整后的预算。</w:t>
      </w:r>
    </w:p>
    <w:p w:rsidR="00F22383" w:rsidRPr="00452A4B" w:rsidRDefault="00F22383" w:rsidP="00BA2424">
      <w:pPr>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(2)</w:t>
      </w:r>
      <w:r w:rsidR="00BA2424">
        <w:rPr>
          <w:rFonts w:ascii="SimSun" w:hAnsi="SimSun" w:hint="eastAsia"/>
          <w:sz w:val="21"/>
          <w:szCs w:val="21"/>
          <w:lang w:eastAsia="zh-CN"/>
        </w:rPr>
        <w:tab/>
      </w:r>
      <w:r w:rsidRPr="00452A4B">
        <w:rPr>
          <w:rFonts w:ascii="SimSun" w:hAnsi="SimSun"/>
          <w:sz w:val="21"/>
          <w:szCs w:val="21"/>
          <w:lang w:eastAsia="zh-CN"/>
        </w:rPr>
        <w:t>2012/13</w:t>
      </w:r>
      <w:r w:rsidRPr="00452A4B">
        <w:rPr>
          <w:rFonts w:ascii="SimSun" w:hAnsi="SimSun" w:hint="eastAsia"/>
          <w:sz w:val="21"/>
          <w:szCs w:val="21"/>
          <w:lang w:eastAsia="zh-CN"/>
        </w:rPr>
        <w:t>年调剂使用后预算中的人事费用为本两年期间发生的实际支出。</w:t>
      </w:r>
    </w:p>
    <w:p w:rsidR="00F22383" w:rsidRPr="00452A4B" w:rsidRDefault="00F22383" w:rsidP="000B532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F22383" w:rsidRPr="00452A4B" w:rsidRDefault="00F22383" w:rsidP="00693470">
      <w:pPr>
        <w:tabs>
          <w:tab w:val="left" w:pos="840"/>
        </w:tabs>
        <w:spacing w:afterLines="50" w:after="120" w:line="340" w:lineRule="atLeast"/>
        <w:jc w:val="both"/>
        <w:rPr>
          <w:rFonts w:ascii="SimSun" w:hAnsi="SimSun" w:cs="Arial"/>
          <w:sz w:val="21"/>
          <w:szCs w:val="21"/>
          <w:lang w:eastAsia="zh-CN"/>
        </w:rPr>
      </w:pPr>
      <w:r w:rsidRPr="00452A4B">
        <w:rPr>
          <w:rFonts w:ascii="SimSun" w:hAnsi="SimSun" w:cs="Arial"/>
          <w:iCs/>
          <w:sz w:val="21"/>
          <w:szCs w:val="21"/>
          <w:lang w:eastAsia="zh-CN"/>
        </w:rPr>
        <w:t>20.26.</w:t>
      </w:r>
      <w:r w:rsidRPr="00452A4B">
        <w:rPr>
          <w:rFonts w:ascii="SimSun" w:hAnsi="SimSun" w:cs="Arial"/>
          <w:iCs/>
          <w:sz w:val="21"/>
          <w:szCs w:val="21"/>
          <w:lang w:eastAsia="zh-CN"/>
        </w:rPr>
        <w:tab/>
      </w:r>
      <w:r w:rsidRPr="00452A4B">
        <w:rPr>
          <w:rFonts w:ascii="SimSun" w:hAnsi="SimSun" w:cs="SimSun" w:hint="eastAsia"/>
          <w:sz w:val="21"/>
          <w:szCs w:val="21"/>
          <w:lang w:eastAsia="zh-CN"/>
        </w:rPr>
        <w:t>根</w:t>
      </w:r>
      <w:r w:rsidRPr="00452A4B">
        <w:rPr>
          <w:rFonts w:ascii="SimSun" w:hAnsi="SimSun" w:cs="Arial" w:hint="eastAsia"/>
          <w:iCs/>
          <w:sz w:val="21"/>
          <w:szCs w:val="21"/>
          <w:lang w:eastAsia="zh-CN"/>
        </w:rPr>
        <w:t>据本组织在</w:t>
      </w:r>
      <w:r w:rsidRPr="00452A4B">
        <w:rPr>
          <w:rFonts w:ascii="SimSun" w:hAnsi="SimSun" w:cs="Arial"/>
          <w:iCs/>
          <w:sz w:val="21"/>
          <w:szCs w:val="21"/>
          <w:lang w:eastAsia="zh-CN"/>
        </w:rPr>
        <w:t>2012/13</w:t>
      </w:r>
      <w:r w:rsidRPr="00452A4B">
        <w:rPr>
          <w:rFonts w:ascii="SimSun" w:hAnsi="SimSun" w:cs="Arial" w:hint="eastAsia"/>
          <w:iCs/>
          <w:sz w:val="21"/>
          <w:szCs w:val="21"/>
          <w:lang w:eastAsia="zh-CN"/>
        </w:rPr>
        <w:t>两年期间削减开支</w:t>
      </w:r>
      <w:r w:rsidR="00145567">
        <w:rPr>
          <w:rFonts w:ascii="SimSun" w:hAnsi="SimSun" w:cs="Arial"/>
          <w:iCs/>
          <w:sz w:val="21"/>
          <w:szCs w:val="21"/>
          <w:lang w:eastAsia="zh-CN"/>
        </w:rPr>
        <w:t>1,020</w:t>
      </w:r>
      <w:r w:rsidRPr="00452A4B">
        <w:rPr>
          <w:rFonts w:ascii="SimSun" w:hAnsi="SimSun" w:cs="Arial" w:hint="eastAsia"/>
          <w:iCs/>
          <w:sz w:val="21"/>
          <w:szCs w:val="21"/>
          <w:lang w:eastAsia="zh-CN"/>
        </w:rPr>
        <w:t>万瑞郎的承诺，为了节约增效的目的，将</w:t>
      </w:r>
      <w:r w:rsidRPr="00452A4B">
        <w:rPr>
          <w:rFonts w:ascii="SimSun" w:hAnsi="SimSun" w:cs="Arial"/>
          <w:iCs/>
          <w:sz w:val="21"/>
          <w:szCs w:val="21"/>
          <w:lang w:eastAsia="zh-CN"/>
        </w:rPr>
        <w:t>2012/13</w:t>
      </w:r>
      <w:r w:rsidRPr="00452A4B">
        <w:rPr>
          <w:rFonts w:ascii="SimSun" w:hAnsi="SimSun" w:cs="Arial" w:hint="eastAsia"/>
          <w:iCs/>
          <w:sz w:val="21"/>
          <w:szCs w:val="21"/>
          <w:lang w:eastAsia="zh-CN"/>
        </w:rPr>
        <w:t>年调剂使用后预算的非人事费用进行了下调。</w:t>
      </w:r>
    </w:p>
    <w:p w:rsidR="00F22383" w:rsidRPr="00452A4B" w:rsidRDefault="00F22383" w:rsidP="00BA2424">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iCs/>
          <w:sz w:val="21"/>
          <w:szCs w:val="21"/>
          <w:lang w:eastAsia="zh-CN"/>
        </w:rPr>
        <w:t>20.27.</w:t>
      </w:r>
      <w:r w:rsidRPr="00452A4B">
        <w:rPr>
          <w:rFonts w:ascii="SimSun" w:hAnsi="SimSun" w:cs="Arial"/>
          <w:iCs/>
          <w:sz w:val="21"/>
          <w:szCs w:val="21"/>
          <w:lang w:eastAsia="zh-CN"/>
        </w:rPr>
        <w:tab/>
      </w:r>
      <w:r w:rsidRPr="00452A4B">
        <w:rPr>
          <w:rFonts w:ascii="SimSun" w:hAnsi="SimSun" w:cs="Arial" w:hint="eastAsia"/>
          <w:iCs/>
          <w:sz w:val="21"/>
          <w:szCs w:val="21"/>
          <w:lang w:eastAsia="zh-CN"/>
        </w:rPr>
        <w:t>对于个别成果特别是成果</w:t>
      </w:r>
      <w:r w:rsidR="000B2CB0">
        <w:rPr>
          <w:rFonts w:ascii="SimSun" w:hAnsi="SimSun" w:cs="Arial" w:hint="eastAsia"/>
          <w:iCs/>
          <w:sz w:val="21"/>
          <w:szCs w:val="21"/>
          <w:lang w:eastAsia="zh-CN"/>
        </w:rPr>
        <w:t>二.</w:t>
      </w:r>
      <w:r w:rsidRPr="00452A4B">
        <w:rPr>
          <w:rFonts w:ascii="SimSun" w:hAnsi="SimSun" w:cs="Arial" w:hint="eastAsia"/>
          <w:iCs/>
          <w:sz w:val="21"/>
          <w:szCs w:val="21"/>
          <w:lang w:eastAsia="zh-CN"/>
        </w:rPr>
        <w:t>1(战略性地使用PCT)中的费用分配，主要反映了驻外办事处在用以支持WIPO全球知识产权服务方面的业务侧重，以及将重点转向调动成果</w:t>
      </w:r>
      <w:r w:rsidR="000B2CB0">
        <w:rPr>
          <w:rFonts w:ascii="SimSun" w:hAnsi="SimSun" w:cs="Arial" w:hint="eastAsia"/>
          <w:iCs/>
          <w:sz w:val="21"/>
          <w:szCs w:val="21"/>
          <w:lang w:eastAsia="zh-CN"/>
        </w:rPr>
        <w:t>三</w:t>
      </w:r>
      <w:r w:rsidRPr="00452A4B">
        <w:rPr>
          <w:rFonts w:ascii="SimSun" w:hAnsi="SimSun" w:cs="Arial" w:hint="eastAsia"/>
          <w:iCs/>
          <w:sz w:val="21"/>
          <w:szCs w:val="21"/>
          <w:lang w:eastAsia="zh-CN"/>
        </w:rPr>
        <w:t>.10下的预算外资源(预算外资源得到增加)。</w:t>
      </w:r>
    </w:p>
    <w:p w:rsidR="00F22383" w:rsidRPr="00452A4B" w:rsidRDefault="00F22383" w:rsidP="000B532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B.</w:t>
      </w:r>
      <w:r w:rsidRPr="00452A4B">
        <w:rPr>
          <w:rFonts w:ascii="SimSun" w:hAnsi="SimSun" w:cs="Arial"/>
          <w:sz w:val="21"/>
          <w:szCs w:val="21"/>
          <w:lang w:eastAsia="zh-CN"/>
        </w:rPr>
        <w:tab/>
      </w:r>
      <w:r w:rsidRPr="00452A4B">
        <w:rPr>
          <w:rFonts w:ascii="SimSun" w:hAnsi="SimSun" w:cs="Arial"/>
          <w:sz w:val="21"/>
          <w:szCs w:val="21"/>
          <w:u w:val="single"/>
          <w:lang w:eastAsia="ko-KR"/>
        </w:rPr>
        <w:t>2012/13</w:t>
      </w:r>
      <w:r w:rsidRPr="00452A4B">
        <w:rPr>
          <w:rFonts w:ascii="SimSun" w:hAnsi="SimSun" w:cs="Arial" w:hint="eastAsia"/>
          <w:sz w:val="21"/>
          <w:szCs w:val="21"/>
          <w:u w:val="single"/>
          <w:lang w:eastAsia="zh-CN"/>
        </w:rPr>
        <w:t>年预算使用情况</w:t>
      </w:r>
      <w:r w:rsidR="000B532E">
        <w:rPr>
          <w:rFonts w:ascii="SimSun" w:hAnsi="SimSun" w:cs="Arial" w:hint="eastAsia"/>
          <w:sz w:val="21"/>
          <w:szCs w:val="21"/>
          <w:u w:val="single"/>
          <w:lang w:eastAsia="zh-CN"/>
        </w:rPr>
        <w:t>`</w:t>
      </w:r>
    </w:p>
    <w:p w:rsidR="00F22383" w:rsidRPr="00452A4B" w:rsidRDefault="00F22383" w:rsidP="00BA2424">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iCs/>
          <w:sz w:val="21"/>
          <w:szCs w:val="21"/>
          <w:lang w:eastAsia="zh-CN"/>
        </w:rPr>
        <w:t>20.28.</w:t>
      </w:r>
      <w:r w:rsidRPr="00452A4B">
        <w:rPr>
          <w:rFonts w:ascii="SimSun" w:hAnsi="SimSun" w:cs="Arial"/>
          <w:iCs/>
          <w:sz w:val="21"/>
          <w:szCs w:val="21"/>
          <w:lang w:eastAsia="zh-CN"/>
        </w:rPr>
        <w:tab/>
      </w:r>
      <w:r w:rsidRPr="00452A4B">
        <w:rPr>
          <w:rFonts w:ascii="SimSun" w:hAnsi="SimSun" w:cs="Arial" w:hint="eastAsia"/>
          <w:iCs/>
          <w:sz w:val="21"/>
          <w:szCs w:val="21"/>
          <w:lang w:eastAsia="zh-CN"/>
        </w:rPr>
        <w:t>74%的预算利用率主要涉及</w:t>
      </w:r>
      <w:r w:rsidRPr="00452A4B">
        <w:rPr>
          <w:rFonts w:ascii="SimSun" w:hAnsi="SimSun" w:cs="Arial" w:hint="eastAsia"/>
          <w:sz w:val="21"/>
          <w:szCs w:val="21"/>
          <w:lang w:eastAsia="zh-CN"/>
        </w:rPr>
        <w:t>：</w:t>
      </w:r>
    </w:p>
    <w:p w:rsidR="00F22383" w:rsidRPr="00452A4B" w:rsidRDefault="00F22383" w:rsidP="00BA2424">
      <w:pPr>
        <w:tabs>
          <w:tab w:val="left" w:pos="709"/>
          <w:tab w:val="left" w:pos="1440"/>
        </w:tabs>
        <w:spacing w:afterLines="50" w:after="120" w:line="340" w:lineRule="atLeast"/>
        <w:ind w:left="1200" w:hanging="491"/>
        <w:jc w:val="both"/>
        <w:rPr>
          <w:rFonts w:ascii="SimSun" w:hAnsi="SimSun" w:cs="Arial"/>
          <w:color w:val="000000"/>
          <w:sz w:val="21"/>
          <w:szCs w:val="21"/>
          <w:lang w:eastAsia="zh-CN"/>
        </w:rPr>
      </w:pPr>
      <w:r w:rsidRPr="00452A4B">
        <w:rPr>
          <w:rFonts w:ascii="SimSun" w:hAnsi="SimSun" w:cs="Arial"/>
          <w:sz w:val="21"/>
          <w:szCs w:val="21"/>
          <w:lang w:eastAsia="zh-CN"/>
        </w:rPr>
        <w:t>(i)</w:t>
      </w:r>
      <w:r w:rsidRPr="00452A4B">
        <w:rPr>
          <w:rFonts w:ascii="SimSun" w:hAnsi="SimSun" w:cs="Arial"/>
          <w:sz w:val="21"/>
          <w:szCs w:val="21"/>
          <w:lang w:eastAsia="zh-CN"/>
        </w:rPr>
        <w:tab/>
      </w:r>
      <w:r w:rsidRPr="00452A4B">
        <w:rPr>
          <w:rFonts w:ascii="SimSun" w:hAnsi="SimSun" w:cs="Arial" w:hint="eastAsia"/>
          <w:sz w:val="21"/>
          <w:szCs w:val="21"/>
          <w:lang w:eastAsia="zh-CN"/>
        </w:rPr>
        <w:t>根据</w:t>
      </w:r>
      <w:r w:rsidRPr="00452A4B">
        <w:rPr>
          <w:rFonts w:ascii="SimSun" w:hAnsi="SimSun" w:cs="Arial" w:hint="eastAsia"/>
          <w:iCs/>
          <w:sz w:val="21"/>
          <w:szCs w:val="21"/>
          <w:lang w:eastAsia="zh-CN"/>
        </w:rPr>
        <w:t>成果</w:t>
      </w:r>
      <w:r w:rsidR="000B2CB0">
        <w:rPr>
          <w:rFonts w:ascii="SimSun" w:hAnsi="SimSun" w:cs="Arial" w:hint="eastAsia"/>
          <w:iCs/>
          <w:sz w:val="21"/>
          <w:szCs w:val="21"/>
          <w:lang w:eastAsia="zh-CN"/>
        </w:rPr>
        <w:t>三</w:t>
      </w:r>
      <w:r w:rsidRPr="00452A4B">
        <w:rPr>
          <w:rFonts w:ascii="SimSun" w:hAnsi="SimSun" w:cs="Arial" w:hint="eastAsia"/>
          <w:iCs/>
          <w:sz w:val="21"/>
          <w:szCs w:val="21"/>
          <w:lang w:eastAsia="zh-CN"/>
        </w:rPr>
        <w:t>.10(预算外资源得到增加)调动外部预算资源：改变关注点并且倾向能导致支出降低的资源调动；以及</w:t>
      </w:r>
    </w:p>
    <w:p w:rsidR="00F22383" w:rsidRPr="00452A4B" w:rsidRDefault="00F22383" w:rsidP="00BA2424">
      <w:pPr>
        <w:tabs>
          <w:tab w:val="left" w:pos="709"/>
          <w:tab w:val="left" w:pos="1440"/>
        </w:tabs>
        <w:spacing w:afterLines="50" w:after="120" w:line="340" w:lineRule="atLeast"/>
        <w:ind w:left="1200" w:hanging="491"/>
        <w:jc w:val="both"/>
        <w:rPr>
          <w:rFonts w:ascii="SimSun" w:hAnsi="SimSun" w:cs="Arial"/>
          <w:sz w:val="21"/>
          <w:szCs w:val="21"/>
          <w:u w:val="single"/>
          <w:lang w:eastAsia="zh-CN"/>
        </w:rPr>
      </w:pPr>
      <w:r w:rsidRPr="00452A4B">
        <w:rPr>
          <w:rFonts w:ascii="SimSun" w:hAnsi="SimSun" w:cs="Arial"/>
          <w:color w:val="000000"/>
          <w:sz w:val="21"/>
          <w:szCs w:val="21"/>
          <w:lang w:eastAsia="zh-CN"/>
        </w:rPr>
        <w:t>(ii)</w:t>
      </w:r>
      <w:r w:rsidRPr="00452A4B">
        <w:rPr>
          <w:rFonts w:ascii="SimSun" w:hAnsi="SimSun" w:cs="Arial"/>
          <w:sz w:val="21"/>
          <w:szCs w:val="21"/>
          <w:lang w:eastAsia="zh-CN"/>
        </w:rPr>
        <w:tab/>
      </w:r>
      <w:r w:rsidRPr="00452A4B">
        <w:rPr>
          <w:rFonts w:ascii="SimSun" w:hAnsi="SimSun" w:cs="Arial" w:hint="eastAsia"/>
          <w:sz w:val="21"/>
          <w:szCs w:val="21"/>
          <w:lang w:eastAsia="zh-CN"/>
        </w:rPr>
        <w:t>根据成果</w:t>
      </w:r>
      <w:r w:rsidR="000B2CB0">
        <w:rPr>
          <w:rFonts w:ascii="SimSun" w:hAnsi="SimSun" w:cs="Arial" w:hint="eastAsia"/>
          <w:sz w:val="21"/>
          <w:szCs w:val="21"/>
          <w:lang w:eastAsia="zh-CN"/>
        </w:rPr>
        <w:t>八</w:t>
      </w:r>
      <w:r w:rsidRPr="00452A4B">
        <w:rPr>
          <w:rFonts w:ascii="SimSun" w:hAnsi="SimSun" w:cs="Arial" w:hint="eastAsia"/>
          <w:sz w:val="21"/>
          <w:szCs w:val="21"/>
          <w:lang w:eastAsia="zh-CN"/>
        </w:rPr>
        <w:t>.3(</w:t>
      </w:r>
      <w:r w:rsidRPr="00452A4B">
        <w:rPr>
          <w:rFonts w:ascii="SimSun" w:hAnsi="SimSun" w:cs="Arial"/>
          <w:iCs/>
          <w:sz w:val="21"/>
          <w:szCs w:val="21"/>
          <w:lang w:eastAsia="zh-CN"/>
        </w:rPr>
        <w:t>WIPO</w:t>
      </w:r>
      <w:r w:rsidRPr="00452A4B">
        <w:rPr>
          <w:rFonts w:ascii="SimSun" w:hAnsi="SimSun" w:cs="Arial" w:hint="eastAsia"/>
          <w:iCs/>
          <w:sz w:val="21"/>
          <w:szCs w:val="21"/>
          <w:lang w:eastAsia="zh-CN"/>
        </w:rPr>
        <w:t>与联合国和其他政府间组织进程与谈判进行有效的交流与合作)和成果</w:t>
      </w:r>
      <w:r w:rsidR="000B2CB0">
        <w:rPr>
          <w:rFonts w:ascii="SimSun" w:hAnsi="SimSun" w:cs="Arial" w:hint="eastAsia"/>
          <w:iCs/>
          <w:sz w:val="21"/>
          <w:szCs w:val="21"/>
          <w:lang w:eastAsia="zh-CN"/>
        </w:rPr>
        <w:t>八</w:t>
      </w:r>
      <w:r w:rsidRPr="00452A4B">
        <w:rPr>
          <w:rFonts w:ascii="SimSun" w:hAnsi="SimSun" w:cs="Arial" w:hint="eastAsia"/>
          <w:iCs/>
          <w:sz w:val="21"/>
          <w:szCs w:val="21"/>
          <w:lang w:eastAsia="zh-CN"/>
        </w:rPr>
        <w:t>.4(与非政府组织进行公开、透明和敏感的交流)</w:t>
      </w:r>
      <w:r w:rsidRPr="00452A4B">
        <w:rPr>
          <w:rFonts w:ascii="SimSun" w:hAnsi="SimSun" w:cs="Arial" w:hint="eastAsia"/>
          <w:sz w:val="21"/>
          <w:szCs w:val="21"/>
          <w:lang w:eastAsia="zh-CN"/>
        </w:rPr>
        <w:t>接触联合国和其他政府间组织和非政府组织：本两年期中第一年的人员缺口影响了落实。</w:t>
      </w:r>
    </w:p>
    <w:p w:rsidR="00F22383" w:rsidRPr="00452A4B" w:rsidRDefault="00F22383" w:rsidP="00F22383">
      <w:pPr>
        <w:rPr>
          <w:rFonts w:ascii="SimSun" w:hAnsi="SimSun"/>
          <w:color w:val="000000"/>
          <w:sz w:val="21"/>
          <w:szCs w:val="21"/>
          <w:lang w:eastAsia="zh-CN"/>
        </w:rPr>
      </w:pPr>
      <w:r w:rsidRPr="00452A4B">
        <w:rPr>
          <w:rFonts w:ascii="SimSun" w:hAnsi="SimSun"/>
          <w:color w:val="000000"/>
          <w:sz w:val="21"/>
          <w:szCs w:val="21"/>
          <w:lang w:eastAsia="zh-CN"/>
        </w:rPr>
        <w:br w:type="page"/>
      </w:r>
    </w:p>
    <w:p w:rsidR="00F22383" w:rsidRPr="002A59A1" w:rsidRDefault="00F22383" w:rsidP="002A59A1">
      <w:pPr>
        <w:pStyle w:val="Heading2"/>
        <w:spacing w:afterLines="150" w:after="360" w:line="400" w:lineRule="atLeast"/>
        <w:rPr>
          <w:rFonts w:ascii="SimHei" w:eastAsia="SimHei" w:hAnsi="SimHei"/>
          <w:b w:val="0"/>
          <w:sz w:val="21"/>
          <w:szCs w:val="21"/>
          <w:lang w:eastAsia="zh-CN"/>
        </w:rPr>
      </w:pPr>
      <w:bookmarkStart w:id="66" w:name="_Toc301357270"/>
      <w:bookmarkStart w:id="67" w:name="_Toc396204561"/>
      <w:r w:rsidRPr="002A59A1">
        <w:rPr>
          <w:rFonts w:ascii="SimHei" w:eastAsia="SimHei" w:hAnsi="SimHei" w:hint="eastAsia"/>
          <w:b w:val="0"/>
          <w:sz w:val="21"/>
          <w:szCs w:val="21"/>
          <w:lang w:eastAsia="zh-CN"/>
        </w:rPr>
        <w:t>战略目标</w:t>
      </w:r>
      <w:r w:rsidR="0040768A" w:rsidRPr="002A59A1">
        <w:rPr>
          <w:rFonts w:ascii="SimHei" w:eastAsia="SimHei" w:hAnsi="SimHei" w:hint="eastAsia"/>
          <w:b w:val="0"/>
          <w:sz w:val="21"/>
          <w:szCs w:val="21"/>
          <w:lang w:eastAsia="zh-CN"/>
        </w:rPr>
        <w:t>九</w:t>
      </w:r>
      <w:bookmarkEnd w:id="66"/>
      <w:r w:rsidR="002A59A1" w:rsidRPr="002A59A1">
        <w:rPr>
          <w:rFonts w:ascii="SimHei" w:eastAsia="SimHei" w:hAnsi="SimHei"/>
          <w:b w:val="0"/>
          <w:sz w:val="21"/>
          <w:szCs w:val="21"/>
          <w:lang w:eastAsia="zh-CN"/>
        </w:rPr>
        <w:br/>
      </w:r>
      <w:r w:rsidRPr="002A59A1">
        <w:rPr>
          <w:rFonts w:ascii="SimHei" w:eastAsia="SimHei" w:hAnsi="SimHei" w:hint="eastAsia"/>
          <w:b w:val="0"/>
          <w:sz w:val="21"/>
          <w:szCs w:val="21"/>
          <w:lang w:eastAsia="zh-CN"/>
        </w:rPr>
        <w:t>有效的行政和财政支助</w:t>
      </w:r>
      <w:bookmarkEnd w:id="67"/>
    </w:p>
    <w:p w:rsidR="00F22383" w:rsidRPr="008A41F1" w:rsidRDefault="00F22383" w:rsidP="008B329C">
      <w:pPr>
        <w:spacing w:afterLines="100" w:after="240" w:line="340" w:lineRule="atLeast"/>
        <w:jc w:val="center"/>
        <w:rPr>
          <w:rFonts w:ascii="SimSun" w:hAnsi="SimSun"/>
          <w:b/>
          <w:sz w:val="21"/>
          <w:szCs w:val="21"/>
          <w:lang w:eastAsia="zh-CN"/>
        </w:rPr>
      </w:pPr>
      <w:r w:rsidRPr="008A41F1">
        <w:rPr>
          <w:rFonts w:ascii="SimSun" w:hAnsi="SimSun" w:hint="eastAsia"/>
          <w:b/>
          <w:sz w:val="21"/>
          <w:szCs w:val="21"/>
          <w:lang w:eastAsia="zh-CN"/>
        </w:rPr>
        <w:t>两年期</w:t>
      </w:r>
      <w:r w:rsidR="00814F64" w:rsidRPr="008A41F1">
        <w:rPr>
          <w:rFonts w:ascii="SimSun" w:hAnsi="SimSun" w:hint="eastAsia"/>
          <w:b/>
          <w:sz w:val="21"/>
          <w:szCs w:val="21"/>
          <w:lang w:eastAsia="zh-CN"/>
        </w:rPr>
        <w:t>效绩</w:t>
      </w:r>
      <w:r w:rsidRPr="008A41F1">
        <w:rPr>
          <w:rFonts w:ascii="SimSun" w:hAnsi="SimSun" w:hint="eastAsia"/>
          <w:b/>
          <w:sz w:val="21"/>
          <w:szCs w:val="21"/>
          <w:lang w:eastAsia="zh-CN"/>
        </w:rPr>
        <w:t>饼状图</w:t>
      </w:r>
    </w:p>
    <w:p w:rsidR="00F22383" w:rsidRPr="00452A4B" w:rsidRDefault="00F22383" w:rsidP="005F4365">
      <w:pPr>
        <w:spacing w:afterLines="50" w:after="120" w:line="340" w:lineRule="atLeast"/>
        <w:jc w:val="both"/>
        <w:rPr>
          <w:rFonts w:ascii="SimSun" w:hAnsi="SimSun" w:cs="Arial"/>
          <w:sz w:val="21"/>
          <w:szCs w:val="21"/>
          <w:lang w:eastAsia="zh-CN"/>
        </w:rPr>
      </w:pPr>
      <w:r w:rsidRPr="00452A4B">
        <w:rPr>
          <w:rFonts w:ascii="SimSun" w:hAnsi="SimSun" w:cs="SimSun" w:hint="eastAsia"/>
          <w:sz w:val="21"/>
          <w:szCs w:val="21"/>
          <w:lang w:eastAsia="zh-CN"/>
        </w:rPr>
        <w:t>下面的饼状图依据各计划下的指标对本战略目标的贡献提供了</w:t>
      </w:r>
      <w:r w:rsidRPr="00452A4B">
        <w:rPr>
          <w:rFonts w:ascii="SimSun" w:hAnsi="SimSun" w:cs="SimSun"/>
          <w:sz w:val="21"/>
          <w:szCs w:val="21"/>
          <w:lang w:eastAsia="zh-CN"/>
        </w:rPr>
        <w:t>2012/13</w:t>
      </w:r>
      <w:r w:rsidRPr="00452A4B">
        <w:rPr>
          <w:rFonts w:ascii="SimSun" w:hAnsi="SimSun" w:cs="SimSun" w:hint="eastAsia"/>
          <w:sz w:val="21"/>
          <w:szCs w:val="21"/>
          <w:lang w:eastAsia="zh-CN"/>
        </w:rPr>
        <w:t>两年期在预期成果实现方面的概况。</w:t>
      </w:r>
    </w:p>
    <w:p w:rsidR="00F22383" w:rsidRPr="00452A4B" w:rsidRDefault="0025411B" w:rsidP="005F4365">
      <w:pPr>
        <w:adjustRightInd w:val="0"/>
        <w:jc w:val="center"/>
        <w:rPr>
          <w:rFonts w:ascii="SimSun" w:hAnsi="SimSun" w:cs="Arial"/>
          <w:sz w:val="21"/>
          <w:szCs w:val="21"/>
        </w:rPr>
      </w:pPr>
      <w:r w:rsidRPr="0025411B">
        <w:rPr>
          <w:noProof/>
        </w:rPr>
        <w:drawing>
          <wp:inline distT="0" distB="0" distL="0" distR="0" wp14:anchorId="6FAD448D" wp14:editId="652BC28B">
            <wp:extent cx="4330800" cy="2376000"/>
            <wp:effectExtent l="0" t="0" r="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30800" cy="2376000"/>
                    </a:xfrm>
                    <a:prstGeom prst="rect">
                      <a:avLst/>
                    </a:prstGeom>
                    <a:noFill/>
                    <a:ln>
                      <a:noFill/>
                    </a:ln>
                  </pic:spPr>
                </pic:pic>
              </a:graphicData>
            </a:graphic>
          </wp:inline>
        </w:drawing>
      </w:r>
    </w:p>
    <w:p w:rsidR="00F22383" w:rsidRPr="00C33597" w:rsidRDefault="00F22383" w:rsidP="00F22383">
      <w:pPr>
        <w:tabs>
          <w:tab w:val="left" w:pos="0"/>
        </w:tabs>
        <w:rPr>
          <w:rFonts w:ascii="KaiTi" w:eastAsia="KaiTi" w:hAnsi="SimSun" w:cs="Arial"/>
          <w:i/>
          <w:sz w:val="21"/>
          <w:szCs w:val="21"/>
        </w:rPr>
      </w:pPr>
    </w:p>
    <w:tbl>
      <w:tblPr>
        <w:tblW w:w="0" w:type="auto"/>
        <w:jc w:val="center"/>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90"/>
        <w:gridCol w:w="3600"/>
        <w:gridCol w:w="1320"/>
        <w:gridCol w:w="1380"/>
      </w:tblGrid>
      <w:tr w:rsidR="00F22383" w:rsidRPr="008B329C" w:rsidTr="00C2552C">
        <w:trPr>
          <w:cantSplit/>
          <w:tblHeader/>
          <w:jc w:val="center"/>
        </w:trPr>
        <w:tc>
          <w:tcPr>
            <w:tcW w:w="2890" w:type="dxa"/>
            <w:tcBorders>
              <w:top w:val="single" w:sz="4" w:space="0" w:color="auto"/>
              <w:bottom w:val="single" w:sz="4" w:space="0" w:color="auto"/>
            </w:tcBorders>
            <w:shd w:val="clear" w:color="auto" w:fill="CCFFFF"/>
            <w:vAlign w:val="center"/>
          </w:tcPr>
          <w:p w:rsidR="00AB2FFD" w:rsidRPr="008B329C" w:rsidRDefault="00F22383" w:rsidP="007B6DDB">
            <w:pPr>
              <w:spacing w:before="60" w:after="60"/>
              <w:jc w:val="center"/>
              <w:rPr>
                <w:rFonts w:ascii="SimHei" w:eastAsia="SimHei" w:hAnsi="SimHei"/>
                <w:bCs/>
                <w:sz w:val="21"/>
                <w:szCs w:val="21"/>
                <w:lang w:eastAsia="zh-CN"/>
              </w:rPr>
            </w:pPr>
            <w:r w:rsidRPr="008B329C">
              <w:rPr>
                <w:rFonts w:ascii="SimHei" w:eastAsia="SimHei" w:hAnsi="SimHei" w:cs="SimSun" w:hint="eastAsia"/>
                <w:bCs/>
                <w:sz w:val="21"/>
                <w:szCs w:val="21"/>
                <w:lang w:eastAsia="zh-CN"/>
              </w:rPr>
              <w:t>预期成果</w:t>
            </w:r>
          </w:p>
        </w:tc>
        <w:tc>
          <w:tcPr>
            <w:tcW w:w="3600" w:type="dxa"/>
            <w:tcBorders>
              <w:top w:val="single" w:sz="4" w:space="0" w:color="auto"/>
              <w:bottom w:val="single" w:sz="4" w:space="0" w:color="auto"/>
            </w:tcBorders>
            <w:shd w:val="clear" w:color="auto" w:fill="CCFFFF"/>
            <w:vAlign w:val="center"/>
          </w:tcPr>
          <w:p w:rsidR="00F22383" w:rsidRPr="008B329C" w:rsidRDefault="00814F64" w:rsidP="007B6DDB">
            <w:pPr>
              <w:spacing w:before="60" w:after="60"/>
              <w:jc w:val="center"/>
              <w:rPr>
                <w:rFonts w:ascii="SimHei" w:eastAsia="SimHei" w:hAnsi="SimHei"/>
                <w:bCs/>
                <w:sz w:val="21"/>
                <w:szCs w:val="21"/>
              </w:rPr>
            </w:pPr>
            <w:r>
              <w:rPr>
                <w:rFonts w:ascii="SimHei" w:eastAsia="SimHei" w:hAnsi="SimHei" w:cs="SimSun" w:hint="eastAsia"/>
                <w:bCs/>
                <w:sz w:val="21"/>
                <w:szCs w:val="21"/>
                <w:lang w:eastAsia="zh-CN"/>
              </w:rPr>
              <w:t>效绩</w:t>
            </w:r>
            <w:r w:rsidR="00F22383" w:rsidRPr="008B329C">
              <w:rPr>
                <w:rFonts w:ascii="SimHei" w:eastAsia="SimHei" w:hAnsi="SimHei" w:cs="SimSun" w:hint="eastAsia"/>
                <w:bCs/>
                <w:sz w:val="21"/>
                <w:szCs w:val="21"/>
                <w:lang w:eastAsia="zh-CN"/>
              </w:rPr>
              <w:t>指标</w:t>
            </w:r>
          </w:p>
        </w:tc>
        <w:tc>
          <w:tcPr>
            <w:tcW w:w="1320" w:type="dxa"/>
            <w:tcBorders>
              <w:top w:val="single" w:sz="4" w:space="0" w:color="auto"/>
              <w:bottom w:val="single" w:sz="4" w:space="0" w:color="auto"/>
            </w:tcBorders>
            <w:shd w:val="clear" w:color="auto" w:fill="CCFFFF"/>
            <w:vAlign w:val="center"/>
          </w:tcPr>
          <w:p w:rsidR="00F22383" w:rsidRPr="008B329C" w:rsidRDefault="0041606E" w:rsidP="007B6DDB">
            <w:pPr>
              <w:spacing w:before="60" w:after="60"/>
              <w:jc w:val="center"/>
              <w:rPr>
                <w:rFonts w:ascii="SimHei" w:eastAsia="SimHei" w:hAnsi="SimHei"/>
                <w:bCs/>
                <w:sz w:val="21"/>
                <w:szCs w:val="21"/>
                <w:lang w:eastAsia="zh-CN"/>
              </w:rPr>
            </w:pPr>
            <w:r>
              <w:rPr>
                <w:rFonts w:ascii="SimHei" w:eastAsia="SimHei" w:hAnsi="SimHei" w:cs="SimSun" w:hint="eastAsia"/>
                <w:bCs/>
                <w:sz w:val="21"/>
                <w:szCs w:val="21"/>
                <w:lang w:eastAsia="zh-CN"/>
              </w:rPr>
              <w:t>归口计划</w:t>
            </w:r>
          </w:p>
        </w:tc>
        <w:tc>
          <w:tcPr>
            <w:tcW w:w="1380" w:type="dxa"/>
            <w:tcBorders>
              <w:top w:val="single" w:sz="4" w:space="0" w:color="auto"/>
              <w:bottom w:val="single" w:sz="4" w:space="0" w:color="auto"/>
            </w:tcBorders>
            <w:shd w:val="clear" w:color="auto" w:fill="CCFFFF"/>
            <w:vAlign w:val="center"/>
          </w:tcPr>
          <w:p w:rsidR="00F22383" w:rsidRPr="008B329C" w:rsidRDefault="00F22383" w:rsidP="007B6DDB">
            <w:pPr>
              <w:spacing w:before="60" w:after="60"/>
              <w:jc w:val="center"/>
              <w:rPr>
                <w:rFonts w:ascii="SimHei" w:eastAsia="SimHei" w:hAnsi="SimHei"/>
                <w:bCs/>
                <w:sz w:val="21"/>
                <w:szCs w:val="21"/>
                <w:lang w:eastAsia="zh-CN"/>
              </w:rPr>
            </w:pPr>
            <w:r w:rsidRPr="008B329C">
              <w:rPr>
                <w:rFonts w:ascii="SimHei" w:eastAsia="SimHei" w:hAnsi="SimHei" w:cs="SimSun" w:hint="eastAsia"/>
                <w:bCs/>
                <w:sz w:val="21"/>
                <w:szCs w:val="21"/>
                <w:lang w:eastAsia="zh-CN"/>
              </w:rPr>
              <w:t>红绿灯系统</w:t>
            </w:r>
            <w:r w:rsidR="00AB2FFD">
              <w:rPr>
                <w:rFonts w:ascii="SimHei" w:eastAsia="SimHei" w:hAnsi="SimHei" w:cs="SimSun"/>
                <w:bCs/>
                <w:sz w:val="21"/>
                <w:szCs w:val="21"/>
                <w:lang w:eastAsia="zh-CN"/>
              </w:rPr>
              <w:br/>
            </w:r>
            <w:r w:rsidR="00AB2FFD" w:rsidRPr="002A59A1">
              <w:rPr>
                <w:rFonts w:ascii="SimHei" w:eastAsia="SimHei" w:hAnsi="SimHei" w:cs="Arial"/>
                <w:bCs/>
                <w:color w:val="000000" w:themeColor="text1"/>
                <w:sz w:val="21"/>
                <w:szCs w:val="21"/>
                <w:lang w:eastAsia="zh-CN"/>
              </w:rPr>
              <w:t>(TLS)</w:t>
            </w:r>
          </w:p>
        </w:tc>
      </w:tr>
      <w:tr w:rsidR="00F22383" w:rsidRPr="00452A4B" w:rsidTr="00C2552C">
        <w:trPr>
          <w:cantSplit/>
          <w:jc w:val="center"/>
        </w:trPr>
        <w:tc>
          <w:tcPr>
            <w:tcW w:w="2890" w:type="dxa"/>
            <w:vMerge w:val="restart"/>
            <w:tcBorders>
              <w:top w:val="single" w:sz="4" w:space="0" w:color="auto"/>
            </w:tcBorders>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向内部用户和外部利益攸关方提供有效、高效、优质、面向用户的支助服务</w:t>
            </w:r>
            <w:r w:rsidRPr="00693470">
              <w:rPr>
                <w:rFonts w:ascii="SimSun" w:hAnsi="SimSun"/>
                <w:sz w:val="18"/>
                <w:szCs w:val="18"/>
                <w:lang w:eastAsia="zh-CN"/>
              </w:rPr>
              <w:t>(</w:t>
            </w:r>
            <w:r w:rsidRPr="00693470">
              <w:rPr>
                <w:rFonts w:ascii="SimSun" w:hAnsi="SimSun" w:cs="SimSun" w:hint="eastAsia"/>
                <w:sz w:val="18"/>
                <w:szCs w:val="18"/>
                <w:lang w:eastAsia="zh-CN"/>
              </w:rPr>
              <w:t>人力资源、</w:t>
            </w:r>
            <w:r w:rsidRPr="00693470">
              <w:rPr>
                <w:rFonts w:ascii="SimSun" w:hAnsi="SimSun"/>
                <w:sz w:val="18"/>
                <w:szCs w:val="18"/>
                <w:lang w:eastAsia="zh-CN"/>
              </w:rPr>
              <w:t>IT</w:t>
            </w:r>
            <w:r w:rsidRPr="00693470">
              <w:rPr>
                <w:rFonts w:ascii="SimSun" w:hAnsi="SimSun" w:cs="SimSun" w:hint="eastAsia"/>
                <w:sz w:val="18"/>
                <w:szCs w:val="18"/>
                <w:lang w:eastAsia="zh-CN"/>
              </w:rPr>
              <w:t>、会务、语言、采购、差旅、印刷和出版、房舍和建筑管理</w:t>
            </w:r>
            <w:r w:rsidRPr="00693470">
              <w:rPr>
                <w:rFonts w:ascii="SimSun" w:hAnsi="SimSun"/>
                <w:sz w:val="18"/>
                <w:szCs w:val="18"/>
                <w:lang w:eastAsia="zh-CN"/>
              </w:rPr>
              <w:t>)</w:t>
            </w:r>
          </w:p>
        </w:tc>
        <w:tc>
          <w:tcPr>
            <w:tcW w:w="3600" w:type="dxa"/>
            <w:tcBorders>
              <w:top w:val="single" w:sz="4" w:space="0" w:color="auto"/>
            </w:tcBorders>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sz w:val="18"/>
                <w:szCs w:val="18"/>
                <w:lang w:eastAsia="zh-CN"/>
              </w:rPr>
              <w:t>WIPO</w:t>
            </w:r>
            <w:r w:rsidRPr="00693470">
              <w:rPr>
                <w:rFonts w:ascii="SimSun" w:hAnsi="SimSun" w:cs="SimSun" w:hint="eastAsia"/>
                <w:sz w:val="18"/>
                <w:szCs w:val="18"/>
                <w:lang w:eastAsia="zh-CN"/>
              </w:rPr>
              <w:t>采购的商品和服务实现成本节约</w:t>
            </w:r>
            <w:r w:rsidRPr="00693470">
              <w:rPr>
                <w:rFonts w:ascii="SimSun" w:hAnsi="SimSun"/>
                <w:sz w:val="18"/>
                <w:szCs w:val="18"/>
                <w:lang w:eastAsia="zh-CN"/>
              </w:rPr>
              <w:t>(</w:t>
            </w:r>
            <w:r w:rsidRPr="00693470">
              <w:rPr>
                <w:rFonts w:ascii="SimSun" w:hAnsi="SimSun" w:cs="SimSun" w:hint="eastAsia"/>
                <w:sz w:val="18"/>
                <w:szCs w:val="18"/>
                <w:lang w:eastAsia="zh-CN"/>
              </w:rPr>
              <w:t>通过招标书、谈判，或联合国全球化行动得以实现</w:t>
            </w:r>
            <w:r w:rsidRPr="00693470">
              <w:rPr>
                <w:rFonts w:ascii="SimSun" w:hAnsi="SimSun"/>
                <w:sz w:val="18"/>
                <w:szCs w:val="18"/>
                <w:lang w:eastAsia="zh-CN"/>
              </w:rPr>
              <w:t>)</w:t>
            </w:r>
          </w:p>
        </w:tc>
        <w:tc>
          <w:tcPr>
            <w:tcW w:w="1320" w:type="dxa"/>
            <w:tcBorders>
              <w:top w:val="single" w:sz="4" w:space="0" w:color="auto"/>
            </w:tcBorders>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24</w:t>
            </w:r>
          </w:p>
        </w:tc>
        <w:tc>
          <w:tcPr>
            <w:tcW w:w="1380" w:type="dxa"/>
            <w:tcBorders>
              <w:top w:val="single" w:sz="4" w:space="0" w:color="auto"/>
            </w:tcBorders>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对采购服务表示满意的内部客户百分比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24</w:t>
            </w:r>
          </w:p>
        </w:tc>
        <w:tc>
          <w:tcPr>
            <w:tcW w:w="1380" w:type="dxa"/>
          </w:tcPr>
          <w:p w:rsidR="00F22383" w:rsidRPr="00693470" w:rsidRDefault="00F22383" w:rsidP="008B329C">
            <w:pPr>
              <w:adjustRightInd w:val="0"/>
              <w:spacing w:afterLines="30" w:after="72" w:line="300" w:lineRule="atLeast"/>
              <w:jc w:val="center"/>
              <w:rPr>
                <w:rFonts w:ascii="SimSun" w:hAnsi="SimSun" w:cs="Arial"/>
                <w:color w:val="A6A6A6"/>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按照联合国杠杆比率或基准支出的百分比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24</w:t>
            </w:r>
          </w:p>
        </w:tc>
        <w:tc>
          <w:tcPr>
            <w:tcW w:w="1380" w:type="dxa"/>
          </w:tcPr>
          <w:p w:rsidR="00F22383" w:rsidRPr="00693470" w:rsidRDefault="00F22383" w:rsidP="008B329C">
            <w:pPr>
              <w:adjustRightInd w:val="0"/>
              <w:spacing w:afterLines="30" w:after="72" w:line="300" w:lineRule="atLeast"/>
              <w:jc w:val="center"/>
              <w:rPr>
                <w:rFonts w:ascii="SimSun" w:hAnsi="SimSun" w:cs="Arial"/>
                <w:color w:val="A6A6A6"/>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电子差旅授权</w:t>
            </w:r>
            <w:r w:rsidRPr="00693470">
              <w:rPr>
                <w:rFonts w:ascii="SimSun" w:hAnsi="SimSun"/>
                <w:sz w:val="18"/>
                <w:szCs w:val="18"/>
                <w:lang w:eastAsia="zh-CN"/>
              </w:rPr>
              <w:t>(TA)</w:t>
            </w:r>
            <w:r w:rsidRPr="00693470">
              <w:rPr>
                <w:rFonts w:ascii="SimSun" w:hAnsi="SimSun" w:cs="SimSun" w:hint="eastAsia"/>
                <w:sz w:val="18"/>
                <w:szCs w:val="18"/>
                <w:lang w:eastAsia="zh-CN"/>
              </w:rPr>
              <w:t>和电子事件请求的处理时间</w:t>
            </w:r>
            <w:r w:rsidRPr="00693470">
              <w:rPr>
                <w:rFonts w:ascii="SimSun" w:hAnsi="SimSun"/>
                <w:sz w:val="18"/>
                <w:szCs w:val="18"/>
                <w:lang w:eastAsia="zh-CN"/>
              </w:rPr>
              <w:t>(</w:t>
            </w:r>
            <w:r w:rsidRPr="00693470">
              <w:rPr>
                <w:rFonts w:ascii="SimSun" w:hAnsi="SimSun" w:cs="SimSun" w:hint="eastAsia"/>
                <w:sz w:val="18"/>
                <w:szCs w:val="18"/>
                <w:lang w:eastAsia="zh-CN"/>
              </w:rPr>
              <w:t>依截止时间不同而异</w:t>
            </w:r>
            <w:r w:rsidRPr="00693470">
              <w:rPr>
                <w:rFonts w:ascii="SimSun" w:hAnsi="SimSun"/>
                <w:sz w:val="18"/>
                <w:szCs w:val="18"/>
                <w:lang w:eastAsia="zh-CN"/>
              </w:rPr>
              <w:t>)</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24</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处理第三方签证事宜的时间</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24</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因电子会议和视频会议减少的差旅费用</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24</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缩短从递交至完成标准人力资源交易的时间</w:t>
            </w:r>
            <w:r w:rsidRPr="00693470">
              <w:rPr>
                <w:rFonts w:ascii="SimSun" w:hAnsi="SimSun"/>
                <w:sz w:val="18"/>
                <w:szCs w:val="18"/>
                <w:lang w:eastAsia="zh-CN"/>
              </w:rPr>
              <w:t>(</w:t>
            </w:r>
            <w:r w:rsidRPr="00693470">
              <w:rPr>
                <w:rFonts w:ascii="SimSun" w:hAnsi="SimSun" w:cs="SimSun" w:hint="eastAsia"/>
                <w:sz w:val="18"/>
                <w:szCs w:val="18"/>
                <w:lang w:eastAsia="zh-CN"/>
              </w:rPr>
              <w:t>教育补助金、抚养津贴</w:t>
            </w:r>
            <w:r w:rsidRPr="00693470">
              <w:rPr>
                <w:rFonts w:ascii="SimSun" w:hAnsi="SimSun"/>
                <w:sz w:val="18"/>
                <w:szCs w:val="18"/>
                <w:lang w:eastAsia="zh-CN"/>
              </w:rPr>
              <w:t>)</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23</w:t>
            </w:r>
          </w:p>
        </w:tc>
        <w:tc>
          <w:tcPr>
            <w:tcW w:w="1380" w:type="dxa"/>
          </w:tcPr>
          <w:p w:rsidR="00F22383" w:rsidRPr="00693470" w:rsidRDefault="00F22383" w:rsidP="008B329C">
            <w:pPr>
              <w:adjustRightInd w:val="0"/>
              <w:spacing w:afterLines="30" w:after="72" w:line="300" w:lineRule="atLeast"/>
              <w:jc w:val="center"/>
              <w:rPr>
                <w:rFonts w:ascii="SimSun" w:hAnsi="SimSun" w:cs="Arial"/>
                <w:color w:val="FF0000"/>
                <w:sz w:val="18"/>
                <w:szCs w:val="18"/>
              </w:rPr>
            </w:pPr>
            <w:r w:rsidRPr="00693470">
              <w:rPr>
                <w:rFonts w:ascii="SimSun" w:hAnsi="SimSun" w:cs="Arial"/>
                <w:color w:val="FF0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雇员</w:t>
            </w:r>
            <w:r w:rsidRPr="00693470">
              <w:rPr>
                <w:rFonts w:ascii="SimSun" w:hAnsi="SimSun"/>
                <w:sz w:val="18"/>
                <w:szCs w:val="18"/>
                <w:lang w:eastAsia="zh-CN"/>
              </w:rPr>
              <w:t>(</w:t>
            </w:r>
            <w:r w:rsidRPr="00693470">
              <w:rPr>
                <w:rFonts w:ascii="SimSun" w:hAnsi="SimSun" w:cs="SimSun" w:hint="eastAsia"/>
                <w:sz w:val="18"/>
                <w:szCs w:val="18"/>
                <w:lang w:eastAsia="zh-CN"/>
              </w:rPr>
              <w:t>全职同等数</w:t>
            </w:r>
            <w:r w:rsidRPr="00693470">
              <w:rPr>
                <w:rFonts w:ascii="SimSun" w:hAnsi="SimSun"/>
                <w:sz w:val="18"/>
                <w:szCs w:val="18"/>
                <w:lang w:eastAsia="zh-CN"/>
              </w:rPr>
              <w:t>)</w:t>
            </w:r>
            <w:r w:rsidRPr="00693470">
              <w:rPr>
                <w:rFonts w:ascii="SimSun" w:hAnsi="SimSun" w:cs="SimSun" w:hint="eastAsia"/>
                <w:sz w:val="18"/>
                <w:szCs w:val="18"/>
                <w:lang w:eastAsia="zh-CN"/>
              </w:rPr>
              <w:t>与人力资源工作人员的比例</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23</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FF0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对人力资源服务表示满意的工作人员百分比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23</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计算、数据输入和收集、提供统计</w:t>
            </w:r>
            <w:r w:rsidRPr="00693470">
              <w:rPr>
                <w:rFonts w:ascii="SimSun" w:hAnsi="SimSun"/>
                <w:sz w:val="18"/>
                <w:szCs w:val="18"/>
                <w:lang w:eastAsia="zh-CN"/>
              </w:rPr>
              <w:t>(</w:t>
            </w:r>
            <w:r w:rsidRPr="00693470">
              <w:rPr>
                <w:rFonts w:ascii="SimSun" w:hAnsi="SimSun" w:cs="SimSun" w:hint="eastAsia"/>
                <w:sz w:val="18"/>
                <w:szCs w:val="18"/>
                <w:lang w:eastAsia="zh-CN"/>
              </w:rPr>
              <w:t>邮件派递服务</w:t>
            </w:r>
            <w:r w:rsidRPr="00693470">
              <w:rPr>
                <w:rFonts w:ascii="SimSun" w:hAnsi="SimSun"/>
                <w:sz w:val="18"/>
                <w:szCs w:val="18"/>
                <w:lang w:eastAsia="zh-CN"/>
              </w:rPr>
              <w:t>)</w:t>
            </w:r>
            <w:r w:rsidRPr="00693470">
              <w:rPr>
                <w:rFonts w:ascii="SimSun" w:hAnsi="SimSun" w:cs="SimSun" w:hint="eastAsia"/>
                <w:sz w:val="18"/>
                <w:szCs w:val="18"/>
                <w:lang w:eastAsia="zh-CN"/>
              </w:rPr>
              <w:t>的生产率</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27</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按时以纸件和电子形式传递</w:t>
            </w:r>
            <w:r w:rsidRPr="00693470">
              <w:rPr>
                <w:rFonts w:ascii="SimSun" w:hAnsi="SimSun"/>
                <w:sz w:val="18"/>
                <w:szCs w:val="18"/>
                <w:lang w:eastAsia="zh-CN"/>
              </w:rPr>
              <w:t>PCT</w:t>
            </w:r>
            <w:r w:rsidRPr="00693470">
              <w:rPr>
                <w:rFonts w:ascii="SimSun" w:hAnsi="SimSun" w:cs="SimSun" w:hint="eastAsia"/>
                <w:sz w:val="18"/>
                <w:szCs w:val="18"/>
                <w:lang w:eastAsia="zh-CN"/>
              </w:rPr>
              <w:t>媒介的百分比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27</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按时以纸件形式发送马德里通知的百分比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27</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按时以电子形式查询马德里国际商标信息数据库的百分比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27</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对</w:t>
            </w:r>
            <w:r w:rsidRPr="00693470">
              <w:rPr>
                <w:rFonts w:ascii="SimSun" w:hAnsi="SimSun"/>
                <w:sz w:val="18"/>
                <w:szCs w:val="18"/>
                <w:lang w:eastAsia="zh-CN"/>
              </w:rPr>
              <w:t>WIPO</w:t>
            </w:r>
            <w:r w:rsidRPr="00693470">
              <w:rPr>
                <w:rFonts w:ascii="SimSun" w:hAnsi="SimSun" w:cs="SimSun" w:hint="eastAsia"/>
                <w:sz w:val="18"/>
                <w:szCs w:val="18"/>
                <w:lang w:eastAsia="zh-CN"/>
              </w:rPr>
              <w:t>的会议服务表示满意的内部和外部用户百分比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计划27</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翻译生产率标准以及每页翻译成本</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计划27</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noWrap/>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成员国通过一项全面的语言政策，并提出相关资源配置要求</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计划27</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sz w:val="18"/>
                <w:szCs w:val="18"/>
                <w:lang w:eastAsia="zh-CN"/>
              </w:rPr>
              <w:t>IT</w:t>
            </w:r>
            <w:r w:rsidRPr="00693470">
              <w:rPr>
                <w:rFonts w:ascii="SimSun" w:hAnsi="SimSun" w:cs="SimSun" w:hint="eastAsia"/>
                <w:sz w:val="18"/>
                <w:szCs w:val="18"/>
                <w:lang w:eastAsia="zh-CN"/>
              </w:rPr>
              <w:t>技术基础设施的提供和运行外包</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计划25</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在互联网上实时访问或在会议之后访问</w:t>
            </w:r>
            <w:r w:rsidRPr="00693470">
              <w:rPr>
                <w:rFonts w:ascii="SimSun" w:hAnsi="SimSun"/>
                <w:sz w:val="18"/>
                <w:szCs w:val="18"/>
                <w:lang w:eastAsia="zh-CN"/>
              </w:rPr>
              <w:t>WIPO</w:t>
            </w:r>
            <w:r w:rsidRPr="00693470">
              <w:rPr>
                <w:rFonts w:ascii="SimSun" w:hAnsi="SimSun" w:cs="SimSun" w:hint="eastAsia"/>
                <w:sz w:val="18"/>
                <w:szCs w:val="18"/>
                <w:lang w:eastAsia="zh-CN"/>
              </w:rPr>
              <w:t>会议</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计划25</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无缝整合的通讯频道的数量</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计划25</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租赁额外工作场地和相关设施</w:t>
            </w:r>
            <w:r w:rsidRPr="00693470">
              <w:rPr>
                <w:rFonts w:ascii="SimSun" w:hAnsi="SimSun"/>
                <w:sz w:val="18"/>
                <w:szCs w:val="18"/>
                <w:lang w:eastAsia="zh-CN"/>
              </w:rPr>
              <w:t>(</w:t>
            </w:r>
            <w:r w:rsidRPr="00693470">
              <w:rPr>
                <w:rFonts w:ascii="SimSun" w:hAnsi="SimSun" w:cs="SimSun" w:hint="eastAsia"/>
                <w:sz w:val="18"/>
                <w:szCs w:val="18"/>
                <w:lang w:eastAsia="zh-CN"/>
              </w:rPr>
              <w:t>假设截至</w:t>
            </w:r>
            <w:r w:rsidRPr="00693470">
              <w:rPr>
                <w:rFonts w:ascii="SimSun" w:hAnsi="SimSun"/>
                <w:sz w:val="18"/>
                <w:szCs w:val="18"/>
                <w:lang w:eastAsia="zh-CN"/>
              </w:rPr>
              <w:t>2011</w:t>
            </w:r>
            <w:r w:rsidRPr="00693470">
              <w:rPr>
                <w:rFonts w:ascii="SimSun" w:hAnsi="SimSun" w:cs="SimSun" w:hint="eastAsia"/>
                <w:sz w:val="18"/>
                <w:szCs w:val="18"/>
                <w:lang w:eastAsia="zh-CN"/>
              </w:rPr>
              <w:t>年底人数相同</w:t>
            </w:r>
            <w:r w:rsidRPr="00693470">
              <w:rPr>
                <w:rFonts w:ascii="SimSun" w:hAnsi="SimSun"/>
                <w:sz w:val="18"/>
                <w:szCs w:val="18"/>
                <w:lang w:eastAsia="zh-CN"/>
              </w:rPr>
              <w:t>)</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计划24</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根据应用标准</w:t>
            </w:r>
            <w:r w:rsidRPr="00693470">
              <w:rPr>
                <w:rFonts w:ascii="SimSun" w:hAnsi="SimSun"/>
                <w:sz w:val="18"/>
                <w:szCs w:val="18"/>
                <w:lang w:eastAsia="zh-CN"/>
              </w:rPr>
              <w:t>(</w:t>
            </w:r>
            <w:r w:rsidRPr="00693470">
              <w:rPr>
                <w:rFonts w:ascii="SimSun" w:hAnsi="SimSun" w:cs="SimSun" w:hint="eastAsia"/>
                <w:sz w:val="18"/>
                <w:szCs w:val="18"/>
                <w:lang w:eastAsia="zh-CN"/>
              </w:rPr>
              <w:t>待定</w:t>
            </w:r>
            <w:r w:rsidRPr="00693470">
              <w:rPr>
                <w:rFonts w:ascii="SimSun" w:hAnsi="SimSun"/>
                <w:sz w:val="18"/>
                <w:szCs w:val="18"/>
                <w:lang w:eastAsia="zh-CN"/>
              </w:rPr>
              <w:t>)</w:t>
            </w:r>
            <w:r w:rsidRPr="00693470">
              <w:rPr>
                <w:rFonts w:ascii="SimSun" w:hAnsi="SimSun" w:cs="SimSun" w:hint="eastAsia"/>
                <w:sz w:val="18"/>
                <w:szCs w:val="18"/>
                <w:lang w:eastAsia="zh-CN"/>
              </w:rPr>
              <w:t>予以改善的主要技术设施</w:t>
            </w:r>
            <w:r w:rsidRPr="00693470">
              <w:rPr>
                <w:rFonts w:ascii="SimSun" w:hAnsi="SimSun"/>
                <w:sz w:val="18"/>
                <w:szCs w:val="18"/>
                <w:lang w:eastAsia="zh-CN"/>
              </w:rPr>
              <w:t>(</w:t>
            </w:r>
            <w:r w:rsidRPr="00693470">
              <w:rPr>
                <w:rFonts w:ascii="SimSun" w:hAnsi="SimSun" w:cs="SimSun" w:hint="eastAsia"/>
                <w:sz w:val="18"/>
                <w:szCs w:val="18"/>
                <w:lang w:eastAsia="zh-CN"/>
              </w:rPr>
              <w:t>电力、卫生、供暖和制冷</w:t>
            </w:r>
            <w:r w:rsidRPr="00693470">
              <w:rPr>
                <w:rFonts w:ascii="SimSun" w:hAnsi="SimSun"/>
                <w:sz w:val="18"/>
                <w:szCs w:val="18"/>
                <w:lang w:eastAsia="zh-CN"/>
              </w:rPr>
              <w:t>)</w:t>
            </w:r>
            <w:r w:rsidRPr="00693470">
              <w:rPr>
                <w:rFonts w:ascii="SimSun" w:hAnsi="SimSun" w:cs="SimSun" w:hint="eastAsia"/>
                <w:sz w:val="18"/>
                <w:szCs w:val="18"/>
                <w:lang w:eastAsia="zh-CN"/>
              </w:rPr>
              <w:t>的数量</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lang w:eastAsia="zh-CN"/>
              </w:rPr>
            </w:pPr>
            <w:r w:rsidRPr="00693470">
              <w:rPr>
                <w:rFonts w:ascii="SimSun" w:hAnsi="SimSun" w:cs="Arial"/>
                <w:sz w:val="18"/>
                <w:szCs w:val="18"/>
              </w:rPr>
              <w:t>计划</w:t>
            </w:r>
            <w:r w:rsidR="0040768A" w:rsidRPr="00693470">
              <w:rPr>
                <w:rFonts w:ascii="SimSun" w:hAnsi="SimSun" w:cs="Arial"/>
                <w:sz w:val="18"/>
                <w:szCs w:val="18"/>
              </w:rPr>
              <w:t>24</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vMerge w:val="restart"/>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sz w:val="18"/>
                <w:szCs w:val="18"/>
                <w:lang w:eastAsia="zh-CN"/>
              </w:rPr>
              <w:t>ICT</w:t>
            </w:r>
            <w:r w:rsidRPr="00693470">
              <w:rPr>
                <w:rFonts w:ascii="SimSun" w:hAnsi="SimSun" w:cs="SimSun" w:hint="eastAsia"/>
                <w:sz w:val="18"/>
                <w:szCs w:val="18"/>
                <w:lang w:eastAsia="zh-CN"/>
              </w:rPr>
              <w:t>投资与战略重点密切配合，产生业务效益</w:t>
            </w:r>
          </w:p>
        </w:tc>
        <w:tc>
          <w:tcPr>
            <w:tcW w:w="3600" w:type="dxa"/>
            <w:shd w:val="clear" w:color="auto" w:fill="auto"/>
            <w:tcMar>
              <w:top w:w="113" w:type="dxa"/>
            </w:tcMar>
          </w:tcPr>
          <w:p w:rsidR="00F22383" w:rsidRPr="00693470" w:rsidRDefault="00F22383" w:rsidP="008B329C">
            <w:pPr>
              <w:keepNext/>
              <w:keepLines/>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对项目实施后所获收益进行了评估的项目百分比</w:t>
            </w:r>
          </w:p>
        </w:tc>
        <w:tc>
          <w:tcPr>
            <w:tcW w:w="1320" w:type="dxa"/>
            <w:shd w:val="clear" w:color="auto" w:fill="auto"/>
            <w:tcMar>
              <w:top w:w="113" w:type="dxa"/>
            </w:tcMar>
          </w:tcPr>
          <w:p w:rsidR="00F22383" w:rsidRPr="00693470" w:rsidRDefault="00F22383" w:rsidP="008B329C">
            <w:pPr>
              <w:keepNext/>
              <w:keepLines/>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计划25</w:t>
            </w:r>
          </w:p>
        </w:tc>
        <w:tc>
          <w:tcPr>
            <w:tcW w:w="1380" w:type="dxa"/>
          </w:tcPr>
          <w:p w:rsidR="00F22383" w:rsidRPr="00693470" w:rsidRDefault="00F22383" w:rsidP="008B329C">
            <w:pPr>
              <w:keepNext/>
              <w:keepLines/>
              <w:adjustRightInd w:val="0"/>
              <w:spacing w:afterLines="30" w:after="72" w:line="300" w:lineRule="atLeast"/>
              <w:jc w:val="center"/>
              <w:rPr>
                <w:rFonts w:ascii="SimSun" w:hAnsi="SimSun"/>
                <w:sz w:val="18"/>
                <w:szCs w:val="18"/>
              </w:rPr>
            </w:pP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基于官方自我评估，按</w:t>
            </w:r>
            <w:r w:rsidRPr="00693470">
              <w:rPr>
                <w:rFonts w:ascii="SimSun" w:hAnsi="SimSun"/>
                <w:sz w:val="18"/>
                <w:szCs w:val="18"/>
                <w:lang w:eastAsia="zh-CN"/>
              </w:rPr>
              <w:t>5</w:t>
            </w:r>
            <w:r w:rsidRPr="00693470">
              <w:rPr>
                <w:rFonts w:ascii="SimSun" w:hAnsi="SimSun" w:cs="SimSun" w:hint="eastAsia"/>
                <w:sz w:val="18"/>
                <w:szCs w:val="18"/>
                <w:lang w:eastAsia="zh-CN"/>
              </w:rPr>
              <w:t>分制对</w:t>
            </w:r>
            <w:r w:rsidRPr="00693470">
              <w:rPr>
                <w:rFonts w:ascii="SimSun" w:hAnsi="SimSun"/>
                <w:sz w:val="18"/>
                <w:szCs w:val="18"/>
                <w:lang w:eastAsia="zh-CN"/>
              </w:rPr>
              <w:t>ITIL</w:t>
            </w:r>
            <w:r w:rsidRPr="00693470">
              <w:rPr>
                <w:rFonts w:ascii="SimSun" w:hAnsi="SimSun" w:cs="SimSun" w:hint="eastAsia"/>
                <w:sz w:val="18"/>
                <w:szCs w:val="18"/>
                <w:lang w:eastAsia="zh-CN"/>
              </w:rPr>
              <w:t>实施成熟度的评价</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计划25</w:t>
            </w:r>
          </w:p>
        </w:tc>
        <w:tc>
          <w:tcPr>
            <w:tcW w:w="1380" w:type="dxa"/>
          </w:tcPr>
          <w:p w:rsidR="00F22383" w:rsidRPr="00693470" w:rsidRDefault="00F22383" w:rsidP="008B329C">
            <w:pPr>
              <w:adjustRightInd w:val="0"/>
              <w:spacing w:afterLines="30" w:after="72" w:line="300" w:lineRule="atLeast"/>
              <w:jc w:val="center"/>
              <w:rPr>
                <w:rFonts w:ascii="SimSun" w:hAnsi="SimSun"/>
                <w:color w:val="006600"/>
                <w:sz w:val="18"/>
                <w:szCs w:val="18"/>
              </w:rPr>
            </w:pP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vMerge w:val="restart"/>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有效和高效地进行注重成果的计划和财务规划、处理、实施、评估与报告</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利用</w:t>
            </w:r>
            <w:r w:rsidR="00814F64">
              <w:rPr>
                <w:rFonts w:ascii="SimSun" w:hAnsi="SimSun" w:cs="SimSun" w:hint="eastAsia"/>
                <w:sz w:val="18"/>
                <w:szCs w:val="18"/>
                <w:lang w:eastAsia="zh-CN"/>
              </w:rPr>
              <w:t>效绩</w:t>
            </w:r>
            <w:r w:rsidRPr="00693470">
              <w:rPr>
                <w:rFonts w:ascii="SimSun" w:hAnsi="SimSun" w:cs="SimSun" w:hint="eastAsia"/>
                <w:sz w:val="18"/>
                <w:szCs w:val="18"/>
                <w:lang w:eastAsia="zh-CN"/>
              </w:rPr>
              <w:t>数据管理计划</w:t>
            </w:r>
            <w:r w:rsidR="00814F64">
              <w:rPr>
                <w:rFonts w:ascii="SimSun" w:hAnsi="SimSun" w:cs="SimSun" w:hint="eastAsia"/>
                <w:sz w:val="18"/>
                <w:szCs w:val="18"/>
                <w:lang w:eastAsia="zh-CN"/>
              </w:rPr>
              <w:t>效绩</w:t>
            </w:r>
            <w:r w:rsidRPr="00693470">
              <w:rPr>
                <w:rFonts w:ascii="SimSun" w:hAnsi="SimSun" w:cs="SimSun" w:hint="eastAsia"/>
                <w:sz w:val="18"/>
                <w:szCs w:val="18"/>
                <w:lang w:eastAsia="zh-CN"/>
              </w:rPr>
              <w:t>的</w:t>
            </w:r>
            <w:r w:rsidRPr="00693470">
              <w:rPr>
                <w:rFonts w:ascii="SimSun" w:hAnsi="SimSun"/>
                <w:sz w:val="18"/>
                <w:szCs w:val="18"/>
                <w:lang w:eastAsia="zh-CN"/>
              </w:rPr>
              <w:t>WIPO</w:t>
            </w:r>
            <w:r w:rsidRPr="00693470">
              <w:rPr>
                <w:rFonts w:ascii="SimSun" w:hAnsi="SimSun" w:cs="SimSun" w:hint="eastAsia"/>
                <w:sz w:val="18"/>
                <w:szCs w:val="18"/>
                <w:lang w:eastAsia="zh-CN"/>
              </w:rPr>
              <w:t>计划百分比</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lang w:eastAsia="zh-CN"/>
              </w:rPr>
            </w:pPr>
            <w:r w:rsidRPr="00693470">
              <w:rPr>
                <w:rFonts w:ascii="SimSun" w:hAnsi="SimSun" w:cs="Arial"/>
                <w:sz w:val="18"/>
                <w:szCs w:val="18"/>
              </w:rPr>
              <w:t>计划</w:t>
            </w:r>
            <w:r w:rsidR="0040768A" w:rsidRPr="00693470">
              <w:rPr>
                <w:rFonts w:ascii="SimSun" w:hAnsi="SimSun" w:cs="Arial"/>
                <w:sz w:val="18"/>
                <w:szCs w:val="18"/>
              </w:rPr>
              <w:t>22</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bidi="th-TH"/>
              </w:rPr>
            </w:pPr>
            <w:r w:rsidRPr="00693470">
              <w:rPr>
                <w:rFonts w:ascii="SimSun" w:hAnsi="SimSun" w:cs="SimSun" w:hint="eastAsia"/>
                <w:sz w:val="18"/>
                <w:szCs w:val="18"/>
                <w:lang w:eastAsia="zh-CN"/>
              </w:rPr>
              <w:t>认为</w:t>
            </w:r>
            <w:r w:rsidRPr="00693470">
              <w:rPr>
                <w:rFonts w:ascii="SimSun" w:hAnsi="SimSun"/>
                <w:sz w:val="18"/>
                <w:szCs w:val="18"/>
                <w:lang w:eastAsia="zh-CN"/>
              </w:rPr>
              <w:t>WIPO</w:t>
            </w:r>
            <w:r w:rsidRPr="00693470">
              <w:rPr>
                <w:rFonts w:ascii="SimSun" w:hAnsi="SimSun" w:cs="SimSun" w:hint="eastAsia"/>
                <w:sz w:val="18"/>
                <w:szCs w:val="18"/>
                <w:lang w:eastAsia="zh-CN"/>
              </w:rPr>
              <w:t>对其成果负责的</w:t>
            </w:r>
            <w:r w:rsidRPr="00693470">
              <w:rPr>
                <w:rFonts w:ascii="SimSun" w:hAnsi="SimSun"/>
                <w:sz w:val="18"/>
                <w:szCs w:val="18"/>
                <w:lang w:eastAsia="zh-CN"/>
              </w:rPr>
              <w:t>(WIPO)</w:t>
            </w:r>
            <w:r w:rsidRPr="00693470">
              <w:rPr>
                <w:rFonts w:ascii="SimSun" w:hAnsi="SimSun" w:cs="SimSun" w:hint="eastAsia"/>
                <w:sz w:val="18"/>
                <w:szCs w:val="18"/>
                <w:lang w:eastAsia="zh-CN"/>
              </w:rPr>
              <w:t>答复者百分比</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lang w:eastAsia="zh-CN"/>
              </w:rPr>
            </w:pPr>
            <w:r w:rsidRPr="00693470">
              <w:rPr>
                <w:rFonts w:ascii="SimSun" w:hAnsi="SimSun" w:cs="Arial"/>
                <w:sz w:val="18"/>
                <w:szCs w:val="18"/>
              </w:rPr>
              <w:t>计划</w:t>
            </w:r>
            <w:r w:rsidR="0040768A" w:rsidRPr="00693470">
              <w:rPr>
                <w:rFonts w:ascii="SimSun" w:hAnsi="SimSun" w:cs="Arial"/>
                <w:sz w:val="18"/>
                <w:szCs w:val="18"/>
              </w:rPr>
              <w:t>22</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452A4B" w:rsidRDefault="00F22383" w:rsidP="008B329C">
            <w:pPr>
              <w:adjustRightInd w:val="0"/>
              <w:spacing w:afterLines="30" w:after="72" w:line="300" w:lineRule="atLeast"/>
              <w:ind w:firstLineChars="100" w:firstLine="210"/>
              <w:jc w:val="both"/>
              <w:rPr>
                <w:rFonts w:ascii="SimSun" w:hAnsi="SimSun" w:cs="Arial"/>
                <w:sz w:val="21"/>
                <w:szCs w:val="21"/>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财务工作和预算管理符合适用的</w:t>
            </w:r>
            <w:r w:rsidRPr="00693470">
              <w:rPr>
                <w:rFonts w:ascii="SimSun" w:hAnsi="SimSun"/>
                <w:sz w:val="18"/>
                <w:szCs w:val="18"/>
                <w:lang w:eastAsia="zh-CN"/>
              </w:rPr>
              <w:t>WIPO</w:t>
            </w:r>
            <w:r w:rsidRPr="00693470">
              <w:rPr>
                <w:rFonts w:ascii="SimSun" w:hAnsi="SimSun" w:cs="SimSun" w:hint="eastAsia"/>
                <w:sz w:val="18"/>
                <w:szCs w:val="18"/>
                <w:lang w:eastAsia="zh-CN"/>
              </w:rPr>
              <w:t>公约和条约的规定、《</w:t>
            </w:r>
            <w:r w:rsidRPr="00693470">
              <w:rPr>
                <w:rFonts w:ascii="SimSun" w:hAnsi="SimSun"/>
                <w:sz w:val="18"/>
                <w:szCs w:val="18"/>
                <w:lang w:eastAsia="zh-CN"/>
              </w:rPr>
              <w:t>WIPO</w:t>
            </w:r>
            <w:r w:rsidRPr="00693470">
              <w:rPr>
                <w:rFonts w:ascii="SimSun" w:hAnsi="SimSun" w:cs="SimSun" w:hint="eastAsia"/>
                <w:sz w:val="18"/>
                <w:szCs w:val="18"/>
                <w:lang w:eastAsia="zh-CN"/>
              </w:rPr>
              <w:t>财务条例与细则》和适用的适当会计标准</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lang w:eastAsia="zh-CN"/>
              </w:rPr>
            </w:pPr>
            <w:r w:rsidRPr="00693470">
              <w:rPr>
                <w:rFonts w:ascii="SimSun" w:hAnsi="SimSun" w:cs="Arial"/>
                <w:sz w:val="18"/>
                <w:szCs w:val="18"/>
              </w:rPr>
              <w:t>计划</w:t>
            </w:r>
            <w:r w:rsidR="0040768A" w:rsidRPr="00693470">
              <w:rPr>
                <w:rFonts w:ascii="SimSun" w:hAnsi="SimSun" w:cs="Arial"/>
                <w:sz w:val="18"/>
                <w:szCs w:val="18"/>
              </w:rPr>
              <w:t>22</w:t>
            </w:r>
          </w:p>
        </w:tc>
        <w:tc>
          <w:tcPr>
            <w:tcW w:w="1380" w:type="dxa"/>
          </w:tcPr>
          <w:p w:rsidR="00F22383" w:rsidRPr="00693470" w:rsidRDefault="00F22383" w:rsidP="008B329C">
            <w:pPr>
              <w:adjustRightInd w:val="0"/>
              <w:spacing w:afterLines="30" w:after="72" w:line="300" w:lineRule="atLeast"/>
              <w:jc w:val="center"/>
              <w:rPr>
                <w:rFonts w:ascii="SimSun" w:hAnsi="SimSun"/>
                <w:color w:val="E36C0A"/>
                <w:sz w:val="18"/>
                <w:szCs w:val="18"/>
              </w:rPr>
            </w:pP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452A4B" w:rsidRDefault="00F22383" w:rsidP="008B329C">
            <w:pPr>
              <w:adjustRightInd w:val="0"/>
              <w:spacing w:afterLines="30" w:after="72" w:line="300" w:lineRule="atLeast"/>
              <w:ind w:firstLineChars="100" w:firstLine="210"/>
              <w:jc w:val="both"/>
              <w:rPr>
                <w:rFonts w:ascii="SimSun" w:hAnsi="SimSun"/>
                <w:sz w:val="21"/>
                <w:szCs w:val="21"/>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外聘审计员的财务报告表示满意，确认会计业务符合适用的条例、规则和标准</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lang w:eastAsia="zh-CN"/>
              </w:rPr>
            </w:pPr>
            <w:r w:rsidRPr="00693470">
              <w:rPr>
                <w:rFonts w:ascii="SimSun" w:hAnsi="SimSun" w:cs="Arial"/>
                <w:sz w:val="18"/>
                <w:szCs w:val="18"/>
              </w:rPr>
              <w:t>计划</w:t>
            </w:r>
            <w:r w:rsidR="0040768A" w:rsidRPr="00693470">
              <w:rPr>
                <w:rFonts w:ascii="SimSun" w:hAnsi="SimSun" w:cs="Arial"/>
                <w:sz w:val="18"/>
                <w:szCs w:val="18"/>
              </w:rPr>
              <w:t>22</w:t>
            </w:r>
          </w:p>
        </w:tc>
        <w:tc>
          <w:tcPr>
            <w:tcW w:w="1380" w:type="dxa"/>
          </w:tcPr>
          <w:p w:rsidR="00F22383" w:rsidRPr="00693470" w:rsidRDefault="00F22383" w:rsidP="008B329C">
            <w:pPr>
              <w:adjustRightInd w:val="0"/>
              <w:spacing w:afterLines="30" w:after="72" w:line="300" w:lineRule="atLeast"/>
              <w:jc w:val="center"/>
              <w:rPr>
                <w:rFonts w:ascii="SimSun" w:hAnsi="SimSun"/>
                <w:color w:val="00B050"/>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vMerge w:val="restart"/>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建立具有良好管理素质、多元化、积极主动和具有适当技能的专业员工队伍</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针对个人目标和能力，其</w:t>
            </w:r>
            <w:r w:rsidR="00814F64">
              <w:rPr>
                <w:rFonts w:ascii="SimSun" w:hAnsi="SimSun" w:cs="SimSun" w:hint="eastAsia"/>
                <w:sz w:val="18"/>
                <w:szCs w:val="18"/>
                <w:lang w:eastAsia="zh-CN"/>
              </w:rPr>
              <w:t>效绩</w:t>
            </w:r>
            <w:r w:rsidRPr="00693470">
              <w:rPr>
                <w:rFonts w:ascii="SimSun" w:hAnsi="SimSun" w:cs="SimSun" w:hint="eastAsia"/>
                <w:sz w:val="18"/>
                <w:szCs w:val="18"/>
                <w:lang w:eastAsia="zh-CN"/>
              </w:rPr>
              <w:t>得到评估的工作人员百分比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计划23</w:t>
            </w:r>
          </w:p>
        </w:tc>
        <w:tc>
          <w:tcPr>
            <w:tcW w:w="1380" w:type="dxa"/>
          </w:tcPr>
          <w:p w:rsidR="00F22383" w:rsidRPr="00693470" w:rsidRDefault="00F22383" w:rsidP="008B329C">
            <w:pPr>
              <w:adjustRightInd w:val="0"/>
              <w:spacing w:afterLines="30" w:after="72" w:line="300" w:lineRule="atLeast"/>
              <w:jc w:val="center"/>
              <w:rPr>
                <w:rFonts w:ascii="SimSun" w:hAnsi="SimSun"/>
                <w:color w:val="00B05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rPr>
            </w:pPr>
            <w:r w:rsidRPr="00693470">
              <w:rPr>
                <w:rFonts w:ascii="SimSun" w:hAnsi="SimSun" w:cs="SimSun" w:hint="eastAsia"/>
                <w:sz w:val="18"/>
                <w:szCs w:val="18"/>
                <w:lang w:eastAsia="zh-CN"/>
              </w:rPr>
              <w:t>招</w:t>
            </w:r>
            <w:r w:rsidRPr="00693470">
              <w:rPr>
                <w:rFonts w:ascii="SimSun" w:hAnsi="SimSun" w:cs="SimSun" w:hint="eastAsia"/>
                <w:sz w:val="18"/>
                <w:szCs w:val="18"/>
              </w:rPr>
              <w:t>聘用时</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计划23</w:t>
            </w:r>
          </w:p>
        </w:tc>
        <w:tc>
          <w:tcPr>
            <w:tcW w:w="1380" w:type="dxa"/>
          </w:tcPr>
          <w:p w:rsidR="00F22383" w:rsidRPr="00693470" w:rsidRDefault="00F22383" w:rsidP="008B329C">
            <w:pPr>
              <w:adjustRightInd w:val="0"/>
              <w:spacing w:afterLines="30" w:after="72" w:line="300" w:lineRule="atLeast"/>
              <w:jc w:val="center"/>
              <w:rPr>
                <w:rFonts w:ascii="SimSun" w:hAnsi="SimSun"/>
                <w:color w:val="00B05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总工资中用于工作人员发展的百分比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计划23</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地域多样性</w:t>
            </w:r>
            <w:r w:rsidRPr="00693470">
              <w:rPr>
                <w:rFonts w:ascii="SimSun" w:hAnsi="SimSun"/>
                <w:sz w:val="18"/>
                <w:szCs w:val="18"/>
                <w:lang w:eastAsia="zh-CN"/>
              </w:rPr>
              <w:t>——</w:t>
            </w:r>
            <w:r w:rsidRPr="00693470">
              <w:rPr>
                <w:rFonts w:ascii="SimSun" w:hAnsi="SimSun" w:cs="SimSun" w:hint="eastAsia"/>
                <w:sz w:val="18"/>
                <w:szCs w:val="18"/>
                <w:lang w:eastAsia="zh-CN"/>
              </w:rPr>
              <w:t>成员国分布百分比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计划23</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专业及以上职位的的女性百分比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计划23</w:t>
            </w:r>
          </w:p>
        </w:tc>
        <w:tc>
          <w:tcPr>
            <w:tcW w:w="1380" w:type="dxa"/>
          </w:tcPr>
          <w:p w:rsidR="00F22383" w:rsidRPr="00693470" w:rsidRDefault="00F22383" w:rsidP="008B329C">
            <w:pPr>
              <w:adjustRightInd w:val="0"/>
              <w:spacing w:afterLines="30" w:after="72" w:line="300" w:lineRule="atLeast"/>
              <w:jc w:val="center"/>
              <w:rPr>
                <w:rFonts w:ascii="SimSun" w:hAnsi="SimSun"/>
                <w:color w:val="FF0000"/>
                <w:sz w:val="18"/>
                <w:szCs w:val="18"/>
              </w:rPr>
            </w:pPr>
            <w:r w:rsidRPr="00693470">
              <w:rPr>
                <w:rFonts w:ascii="SimSun" w:hAnsi="SimSun" w:cs="Arial"/>
                <w:color w:val="FF0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rPr>
            </w:pPr>
            <w:r w:rsidRPr="00693470">
              <w:rPr>
                <w:rFonts w:ascii="SimSun" w:hAnsi="SimSun" w:cs="SimSun" w:hint="eastAsia"/>
                <w:sz w:val="18"/>
                <w:szCs w:val="18"/>
                <w:lang w:eastAsia="zh-CN"/>
              </w:rPr>
              <w:t>缺勤减少</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计划23</w:t>
            </w:r>
          </w:p>
        </w:tc>
        <w:tc>
          <w:tcPr>
            <w:tcW w:w="1380" w:type="dxa"/>
          </w:tcPr>
          <w:p w:rsidR="00F22383" w:rsidRPr="00693470" w:rsidRDefault="00F22383" w:rsidP="008B329C">
            <w:pPr>
              <w:adjustRightInd w:val="0"/>
              <w:spacing w:afterLines="30" w:after="72" w:line="300" w:lineRule="atLeast"/>
              <w:jc w:val="center"/>
              <w:rPr>
                <w:rFonts w:ascii="SimSun" w:hAnsi="SimSun"/>
                <w:color w:val="FF0000"/>
                <w:sz w:val="18"/>
                <w:szCs w:val="18"/>
              </w:rPr>
            </w:pPr>
            <w:r w:rsidRPr="00693470">
              <w:rPr>
                <w:rFonts w:ascii="SimSun" w:hAnsi="SimSun" w:cs="Arial"/>
                <w:color w:val="FF0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rPr>
            </w:pPr>
            <w:r w:rsidRPr="00693470">
              <w:rPr>
                <w:rFonts w:ascii="SimSun" w:hAnsi="SimSun" w:cs="SimSun" w:hint="eastAsia"/>
                <w:sz w:val="18"/>
                <w:szCs w:val="18"/>
                <w:lang w:eastAsia="zh-CN"/>
              </w:rPr>
              <w:t>上诉减少</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计划23</w:t>
            </w:r>
          </w:p>
        </w:tc>
        <w:tc>
          <w:tcPr>
            <w:tcW w:w="1380" w:type="dxa"/>
          </w:tcPr>
          <w:p w:rsidR="00F22383" w:rsidRPr="00693470" w:rsidRDefault="00F22383" w:rsidP="008B329C">
            <w:pPr>
              <w:adjustRightInd w:val="0"/>
              <w:spacing w:afterLines="30" w:after="72" w:line="300" w:lineRule="atLeast"/>
              <w:jc w:val="center"/>
              <w:rPr>
                <w:rFonts w:ascii="SimSun" w:hAnsi="SimSun"/>
                <w:color w:val="FF0000"/>
                <w:sz w:val="18"/>
                <w:szCs w:val="18"/>
              </w:rPr>
            </w:pPr>
            <w:r w:rsidRPr="00693470">
              <w:rPr>
                <w:rFonts w:ascii="SimSun" w:hAnsi="SimSun" w:cs="Arial"/>
                <w:color w:val="FF0000"/>
                <w:sz w:val="18"/>
                <w:szCs w:val="18"/>
              </w:rPr>
              <w:sym w:font="Wingdings" w:char="F06C"/>
            </w:r>
          </w:p>
        </w:tc>
      </w:tr>
      <w:tr w:rsidR="00F22383" w:rsidRPr="00452A4B" w:rsidTr="00C2552C">
        <w:trPr>
          <w:cantSplit/>
          <w:jc w:val="center"/>
        </w:trPr>
        <w:tc>
          <w:tcPr>
            <w:tcW w:w="2890" w:type="dxa"/>
            <w:vMerge w:val="restart"/>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sz w:val="18"/>
                <w:szCs w:val="18"/>
                <w:lang w:eastAsia="zh-CN"/>
              </w:rPr>
              <w:t>WIPO</w:t>
            </w:r>
            <w:r w:rsidRPr="00693470">
              <w:rPr>
                <w:rFonts w:ascii="SimSun" w:hAnsi="SimSun" w:cs="SimSun" w:hint="eastAsia"/>
                <w:sz w:val="18"/>
                <w:szCs w:val="18"/>
                <w:lang w:eastAsia="zh-CN"/>
              </w:rPr>
              <w:t>工作人员、代表、来访者和信息与实物资产安全可靠</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报告工伤或事故的</w:t>
            </w:r>
            <w:r w:rsidRPr="00693470">
              <w:rPr>
                <w:rFonts w:ascii="SimSun" w:hAnsi="SimSun"/>
                <w:sz w:val="18"/>
                <w:szCs w:val="18"/>
                <w:lang w:eastAsia="zh-CN"/>
              </w:rPr>
              <w:t>WIPO</w:t>
            </w:r>
            <w:r w:rsidRPr="00693470">
              <w:rPr>
                <w:rFonts w:ascii="SimSun" w:hAnsi="SimSun" w:cs="SimSun" w:hint="eastAsia"/>
                <w:sz w:val="18"/>
                <w:szCs w:val="18"/>
                <w:lang w:eastAsia="zh-CN"/>
              </w:rPr>
              <w:t>工作人员、代表和来访者百分比</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计划28</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noWrap/>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希望为在日内瓦或日内瓦以外举行的会议或活动及时提供安保援助的要求百分比</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计划28</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008000"/>
                <w:sz w:val="18"/>
                <w:szCs w:val="18"/>
              </w:rPr>
              <w:sym w:font="Wingdings" w:char="F06C"/>
            </w: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vMerge/>
            <w:shd w:val="clear" w:color="auto" w:fill="auto"/>
            <w:noWrap/>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信息安全政策、程序和标准的全面性和相关性</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计划25</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noWrap/>
            <w:tcMar>
              <w:top w:w="113" w:type="dxa"/>
            </w:tcMar>
          </w:tcPr>
          <w:p w:rsidR="00F22383" w:rsidRPr="00693470" w:rsidRDefault="00F22383" w:rsidP="008B329C">
            <w:pPr>
              <w:adjustRightInd w:val="0"/>
              <w:spacing w:afterLines="30" w:after="72" w:line="300" w:lineRule="atLeast"/>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信息安全风险登记簿最新内容</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计划25</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新行政大楼的相关费用保持在最低限度</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在施工保证期内，利用经批准的综合预算和预留资金中可用的其余资金</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计划29</w:t>
            </w:r>
          </w:p>
        </w:tc>
        <w:tc>
          <w:tcPr>
            <w:tcW w:w="1380" w:type="dxa"/>
          </w:tcPr>
          <w:p w:rsidR="00F22383" w:rsidRPr="00693470" w:rsidRDefault="00F22383" w:rsidP="008B329C">
            <w:pPr>
              <w:adjustRightInd w:val="0"/>
              <w:spacing w:afterLines="30" w:after="72" w:line="300" w:lineRule="atLeast"/>
              <w:jc w:val="center"/>
              <w:rPr>
                <w:rFonts w:ascii="SimSun" w:hAnsi="SimSun"/>
                <w:color w:val="A6A6A6"/>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新会议厅和相关设施可供成员国召开会议</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根据经批准的质量、预算和时间框架，建筑新会议厅和相关设施</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计划29</w:t>
            </w:r>
          </w:p>
        </w:tc>
        <w:tc>
          <w:tcPr>
            <w:tcW w:w="1380" w:type="dxa"/>
          </w:tcPr>
          <w:p w:rsidR="00F22383" w:rsidRPr="00693470" w:rsidRDefault="00F22383" w:rsidP="008B329C">
            <w:pPr>
              <w:adjustRightInd w:val="0"/>
              <w:spacing w:afterLines="30" w:after="72" w:line="300" w:lineRule="atLeast"/>
              <w:jc w:val="center"/>
              <w:rPr>
                <w:rFonts w:ascii="SimSun" w:hAnsi="SimSun"/>
                <w:color w:val="A6A6A6"/>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olor w:val="000000"/>
                <w:sz w:val="18"/>
                <w:szCs w:val="18"/>
                <w:lang w:eastAsia="zh-CN"/>
              </w:rPr>
            </w:pPr>
            <w:r w:rsidRPr="00693470">
              <w:rPr>
                <w:rFonts w:ascii="SimSun" w:hAnsi="SimSun" w:cs="SimSun" w:hint="eastAsia"/>
                <w:color w:val="000000"/>
                <w:sz w:val="18"/>
                <w:szCs w:val="18"/>
                <w:lang w:eastAsia="zh-CN"/>
              </w:rPr>
              <w:t>秘书处内部加强协调和凝聚力</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olor w:val="000000"/>
                <w:sz w:val="18"/>
                <w:szCs w:val="18"/>
                <w:lang w:eastAsia="zh-CN"/>
              </w:rPr>
            </w:pPr>
            <w:r w:rsidRPr="00693470">
              <w:rPr>
                <w:rFonts w:ascii="SimSun" w:hAnsi="SimSun" w:cs="SimSun" w:hint="eastAsia"/>
                <w:color w:val="000000"/>
                <w:sz w:val="18"/>
                <w:szCs w:val="18"/>
                <w:lang w:eastAsia="zh-CN"/>
              </w:rPr>
              <w:t>完成战略调整计划</w:t>
            </w:r>
            <w:r w:rsidRPr="00693470">
              <w:rPr>
                <w:rFonts w:ascii="SimSun" w:hAnsi="SimSun"/>
                <w:color w:val="000000"/>
                <w:sz w:val="18"/>
                <w:szCs w:val="18"/>
                <w:lang w:eastAsia="zh-CN"/>
              </w:rPr>
              <w:t>(SRP)</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计划21</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noWrap/>
            <w:tcMar>
              <w:top w:w="113" w:type="dxa"/>
            </w:tcMar>
          </w:tcPr>
          <w:p w:rsidR="00F22383" w:rsidRPr="00693470" w:rsidRDefault="00F22383" w:rsidP="008B329C">
            <w:pPr>
              <w:adjustRightInd w:val="0"/>
              <w:spacing w:afterLines="30" w:after="72" w:line="300" w:lineRule="atLeast"/>
              <w:jc w:val="both"/>
              <w:rPr>
                <w:rFonts w:ascii="SimSun" w:hAnsi="SimSun"/>
                <w:sz w:val="18"/>
                <w:szCs w:val="18"/>
              </w:rPr>
            </w:pPr>
          </w:p>
        </w:tc>
        <w:tc>
          <w:tcPr>
            <w:tcW w:w="3600" w:type="dxa"/>
            <w:shd w:val="clear" w:color="auto" w:fill="auto"/>
            <w:tcMar>
              <w:top w:w="113" w:type="dxa"/>
            </w:tcMar>
          </w:tcPr>
          <w:p w:rsidR="00F22383" w:rsidRPr="00693470" w:rsidRDefault="00F22383" w:rsidP="008B329C">
            <w:pPr>
              <w:keepNext/>
              <w:keepLines/>
              <w:adjustRightInd w:val="0"/>
              <w:spacing w:afterLines="30" w:after="72" w:line="300" w:lineRule="atLeast"/>
              <w:jc w:val="both"/>
              <w:rPr>
                <w:rFonts w:ascii="SimSun" w:hAnsi="SimSun"/>
                <w:color w:val="000000"/>
                <w:sz w:val="18"/>
                <w:szCs w:val="18"/>
                <w:lang w:eastAsia="zh-CN"/>
              </w:rPr>
            </w:pPr>
            <w:r w:rsidRPr="00693470">
              <w:rPr>
                <w:rFonts w:ascii="SimSun" w:hAnsi="SimSun" w:cs="SimSun" w:hint="eastAsia"/>
                <w:color w:val="000000"/>
                <w:sz w:val="18"/>
                <w:szCs w:val="18"/>
                <w:lang w:eastAsia="zh-CN"/>
              </w:rPr>
              <w:t>实现</w:t>
            </w:r>
            <w:r w:rsidRPr="00693470">
              <w:rPr>
                <w:rFonts w:ascii="SimSun" w:hAnsi="SimSun"/>
                <w:color w:val="000000"/>
                <w:sz w:val="18"/>
                <w:szCs w:val="18"/>
                <w:lang w:eastAsia="zh-CN"/>
              </w:rPr>
              <w:t>SRP</w:t>
            </w:r>
            <w:r w:rsidRPr="00693470">
              <w:rPr>
                <w:rFonts w:ascii="SimSun" w:hAnsi="SimSun" w:cs="SimSun" w:hint="eastAsia"/>
                <w:color w:val="000000"/>
                <w:sz w:val="18"/>
                <w:szCs w:val="18"/>
                <w:lang w:eastAsia="zh-CN"/>
              </w:rPr>
              <w:t>价值层面的成果</w:t>
            </w:r>
          </w:p>
        </w:tc>
        <w:tc>
          <w:tcPr>
            <w:tcW w:w="1320" w:type="dxa"/>
            <w:shd w:val="clear" w:color="auto" w:fill="auto"/>
            <w:tcMar>
              <w:top w:w="113" w:type="dxa"/>
            </w:tcMar>
          </w:tcPr>
          <w:p w:rsidR="00F22383" w:rsidRPr="00693470" w:rsidRDefault="00F22383" w:rsidP="008B329C">
            <w:pPr>
              <w:keepNext/>
              <w:keepLines/>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计划21</w:t>
            </w:r>
          </w:p>
        </w:tc>
        <w:tc>
          <w:tcPr>
            <w:tcW w:w="1380" w:type="dxa"/>
          </w:tcPr>
          <w:p w:rsidR="00F22383" w:rsidRPr="00693470" w:rsidRDefault="00F22383" w:rsidP="008B329C">
            <w:pPr>
              <w:keepNext/>
              <w:keepLines/>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noWrap/>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寻求法律咨询并获得法律顾问办公室答复的百分比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计划21</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olor w:val="000000"/>
                <w:sz w:val="18"/>
                <w:szCs w:val="18"/>
                <w:lang w:eastAsia="zh-CN"/>
              </w:rPr>
            </w:pPr>
            <w:r w:rsidRPr="00693470">
              <w:rPr>
                <w:rFonts w:ascii="SimSun" w:hAnsi="SimSun" w:cs="SimSun" w:hint="eastAsia"/>
                <w:color w:val="000000"/>
                <w:sz w:val="18"/>
                <w:szCs w:val="18"/>
                <w:lang w:eastAsia="zh-CN"/>
              </w:rPr>
              <w:t>通知及时处理的百分比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计划21</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val="restart"/>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olor w:val="000000"/>
                <w:sz w:val="18"/>
                <w:szCs w:val="18"/>
                <w:lang w:eastAsia="zh-CN"/>
              </w:rPr>
            </w:pPr>
            <w:r w:rsidRPr="00693470">
              <w:rPr>
                <w:rFonts w:ascii="SimSun" w:hAnsi="SimSun" w:cs="SimSun" w:hint="eastAsia"/>
                <w:color w:val="000000"/>
                <w:sz w:val="18"/>
                <w:szCs w:val="18"/>
                <w:lang w:eastAsia="zh-CN"/>
              </w:rPr>
              <w:t>在有力的法规框架和解决员工顾虑的有效渠道的支持下，改善工作环境</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olor w:val="000000"/>
                <w:sz w:val="18"/>
                <w:szCs w:val="18"/>
                <w:lang w:eastAsia="zh-CN"/>
              </w:rPr>
            </w:pPr>
            <w:r w:rsidRPr="00693470">
              <w:rPr>
                <w:rFonts w:ascii="SimSun" w:hAnsi="SimSun" w:cs="SimSun" w:hint="eastAsia"/>
                <w:color w:val="000000"/>
                <w:sz w:val="18"/>
                <w:szCs w:val="18"/>
                <w:lang w:eastAsia="zh-CN"/>
              </w:rPr>
              <w:t>对监察员办公室提供的服务标准感到满意的用户百分比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计划21</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noWrap/>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color w:val="000000"/>
                <w:sz w:val="18"/>
                <w:szCs w:val="18"/>
                <w:lang w:eastAsia="zh-CN"/>
              </w:rPr>
            </w:pPr>
            <w:r w:rsidRPr="00693470">
              <w:rPr>
                <w:rFonts w:ascii="SimSun" w:hAnsi="SimSun" w:cs="SimSun" w:hint="eastAsia"/>
                <w:color w:val="000000"/>
                <w:sz w:val="18"/>
                <w:szCs w:val="18"/>
                <w:lang w:eastAsia="zh-CN"/>
              </w:rPr>
              <w:t>了解</w:t>
            </w:r>
            <w:r w:rsidRPr="00693470">
              <w:rPr>
                <w:rFonts w:ascii="SimSun" w:hAnsi="SimSun"/>
                <w:color w:val="000000"/>
                <w:sz w:val="18"/>
                <w:szCs w:val="18"/>
                <w:lang w:eastAsia="zh-CN"/>
              </w:rPr>
              <w:t>WIPO</w:t>
            </w:r>
            <w:r w:rsidRPr="00693470">
              <w:rPr>
                <w:rFonts w:ascii="SimSun" w:hAnsi="SimSun" w:cs="SimSun" w:hint="eastAsia"/>
                <w:color w:val="000000"/>
                <w:sz w:val="18"/>
                <w:szCs w:val="18"/>
                <w:lang w:eastAsia="zh-CN"/>
              </w:rPr>
              <w:t>道德准则和政策的员工人数</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计划21</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val="restart"/>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减少</w:t>
            </w:r>
            <w:r w:rsidRPr="00693470">
              <w:rPr>
                <w:rFonts w:ascii="SimSun" w:hAnsi="SimSun"/>
                <w:sz w:val="18"/>
                <w:szCs w:val="18"/>
                <w:lang w:eastAsia="zh-CN"/>
              </w:rPr>
              <w:t>WIPO</w:t>
            </w:r>
            <w:r w:rsidRPr="00693470">
              <w:rPr>
                <w:rFonts w:ascii="SimSun" w:hAnsi="SimSun" w:cs="SimSun" w:hint="eastAsia"/>
                <w:sz w:val="18"/>
                <w:szCs w:val="18"/>
                <w:lang w:eastAsia="zh-CN"/>
              </w:rPr>
              <w:t>活动对环境的影响</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附有环境改善指标、基准和目标的计划数量</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计划24</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FF0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能源消耗中的碳排放减少的百分比</w:t>
            </w:r>
            <w:r w:rsidRPr="00693470">
              <w:rPr>
                <w:rFonts w:ascii="SimSun" w:hAnsi="SimSun"/>
                <w:sz w:val="18"/>
                <w:szCs w:val="18"/>
                <w:lang w:eastAsia="zh-CN"/>
              </w:rPr>
              <w:t>(</w:t>
            </w:r>
            <w:r w:rsidRPr="00693470">
              <w:rPr>
                <w:rFonts w:ascii="SimSun" w:hAnsi="SimSun" w:cs="SimSun" w:hint="eastAsia"/>
                <w:sz w:val="18"/>
                <w:szCs w:val="18"/>
                <w:lang w:eastAsia="zh-CN"/>
              </w:rPr>
              <w:t>有关</w:t>
            </w:r>
            <w:r w:rsidRPr="00693470">
              <w:rPr>
                <w:rFonts w:ascii="SimSun" w:hAnsi="SimSun"/>
                <w:sz w:val="18"/>
                <w:szCs w:val="18"/>
                <w:lang w:eastAsia="zh-CN"/>
              </w:rPr>
              <w:t>WIPO</w:t>
            </w:r>
            <w:r w:rsidRPr="00693470">
              <w:rPr>
                <w:rFonts w:ascii="SimSun" w:hAnsi="SimSun" w:cs="SimSun" w:hint="eastAsia"/>
                <w:sz w:val="18"/>
                <w:szCs w:val="18"/>
                <w:lang w:eastAsia="zh-CN"/>
              </w:rPr>
              <w:t>办公大楼</w:t>
            </w:r>
            <w:r w:rsidRPr="00693470">
              <w:rPr>
                <w:rFonts w:ascii="SimSun" w:hAnsi="SimSun"/>
                <w:sz w:val="18"/>
                <w:szCs w:val="18"/>
                <w:lang w:eastAsia="zh-CN"/>
              </w:rPr>
              <w:t>)</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计划24</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改善进入</w:t>
            </w:r>
            <w:r w:rsidRPr="00693470">
              <w:rPr>
                <w:rFonts w:ascii="SimSun" w:hAnsi="SimSun"/>
                <w:sz w:val="18"/>
                <w:szCs w:val="18"/>
                <w:lang w:eastAsia="zh-CN"/>
              </w:rPr>
              <w:t>WIPO</w:t>
            </w:r>
            <w:r w:rsidRPr="00693470">
              <w:rPr>
                <w:rFonts w:ascii="SimSun" w:hAnsi="SimSun" w:cs="SimSun" w:hint="eastAsia"/>
                <w:sz w:val="18"/>
                <w:szCs w:val="18"/>
                <w:lang w:eastAsia="zh-CN"/>
              </w:rPr>
              <w:t>办公区的实际通道</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附有实际无障碍指标、基准和目标的相关计划数量</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计划24</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vMerge w:val="restart"/>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有效和专业的内部审计到位，覆盖所有高风险工作领域</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对高风险领域进行审计的数量</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计划26</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内部审计员协会</w:t>
            </w:r>
            <w:r w:rsidRPr="00693470">
              <w:rPr>
                <w:rFonts w:ascii="SimSun" w:hAnsi="SimSun"/>
                <w:sz w:val="18"/>
                <w:szCs w:val="18"/>
                <w:lang w:eastAsia="zh-CN"/>
              </w:rPr>
              <w:t>(IIA)</w:t>
            </w:r>
            <w:r w:rsidRPr="00693470">
              <w:rPr>
                <w:rFonts w:ascii="SimSun" w:hAnsi="SimSun" w:cs="SimSun" w:hint="eastAsia"/>
                <w:sz w:val="18"/>
                <w:szCs w:val="18"/>
                <w:lang w:eastAsia="zh-CN"/>
              </w:rPr>
              <w:t>的专业标准、道德守则和实务公告得到应用</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计划26</w:t>
            </w:r>
          </w:p>
        </w:tc>
        <w:tc>
          <w:tcPr>
            <w:tcW w:w="1380" w:type="dxa"/>
          </w:tcPr>
          <w:p w:rsidR="00F22383" w:rsidRPr="00693470" w:rsidRDefault="00F22383" w:rsidP="008B329C">
            <w:pPr>
              <w:adjustRightInd w:val="0"/>
              <w:spacing w:afterLines="30" w:after="72" w:line="300" w:lineRule="atLeast"/>
              <w:jc w:val="center"/>
              <w:rPr>
                <w:rFonts w:ascii="SimSun" w:hAnsi="SimSun" w:cs="Arial"/>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全面、准确地跟踪监督建议的落实情况，体现所有曾提出的建议、新增建议及其情况</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计划26</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各项调查报告为总干事决策提供可靠的依据</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调查活动依据《内部监督章程》、《联合国调查统一调查指导方针》、《调查程序手册》和《调查政策》</w:t>
            </w:r>
            <w:r w:rsidRPr="00693470">
              <w:rPr>
                <w:rFonts w:ascii="SimSun" w:hAnsi="SimSun"/>
                <w:sz w:val="18"/>
                <w:szCs w:val="18"/>
                <w:lang w:eastAsia="zh-CN"/>
              </w:rPr>
              <w:t>(</w:t>
            </w:r>
            <w:r w:rsidRPr="00693470">
              <w:rPr>
                <w:rFonts w:ascii="SimSun" w:hAnsi="SimSun" w:cs="SimSun" w:hint="eastAsia"/>
                <w:sz w:val="18"/>
                <w:szCs w:val="18"/>
                <w:lang w:eastAsia="zh-CN"/>
              </w:rPr>
              <w:t>目前正在起草中</w:t>
            </w:r>
            <w:r w:rsidRPr="00693470">
              <w:rPr>
                <w:rFonts w:ascii="SimSun" w:hAnsi="SimSun"/>
                <w:sz w:val="18"/>
                <w:szCs w:val="18"/>
                <w:lang w:eastAsia="zh-CN"/>
              </w:rPr>
              <w:t>)</w:t>
            </w:r>
            <w:r w:rsidRPr="00693470">
              <w:rPr>
                <w:rFonts w:ascii="SimSun" w:hAnsi="SimSun" w:cs="SimSun" w:hint="eastAsia"/>
                <w:sz w:val="18"/>
                <w:szCs w:val="18"/>
                <w:lang w:eastAsia="zh-CN"/>
              </w:rPr>
              <w:t>进行。</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计划26</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基于证据的评价信息可供高级管理层、计划管理人员和成员国用于决策目的</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依据《评价政策》和《评价科程序手册》进行评价</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计划26</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bl>
    <w:p w:rsidR="00F22383" w:rsidRPr="00452A4B" w:rsidRDefault="00F22383" w:rsidP="00F22383">
      <w:pPr>
        <w:rPr>
          <w:rFonts w:ascii="SimSun" w:hAnsi="SimSun"/>
          <w:b/>
          <w:bCs/>
          <w:sz w:val="21"/>
          <w:szCs w:val="21"/>
        </w:rPr>
      </w:pPr>
      <w:r w:rsidRPr="00452A4B">
        <w:rPr>
          <w:rFonts w:ascii="SimSun" w:hAnsi="SimSun"/>
          <w:sz w:val="21"/>
          <w:szCs w:val="21"/>
        </w:rPr>
        <w:br w:type="page"/>
      </w:r>
    </w:p>
    <w:p w:rsidR="00F22383" w:rsidRPr="004771AE" w:rsidRDefault="00F22383" w:rsidP="008B329C">
      <w:pPr>
        <w:pStyle w:val="Heading3"/>
        <w:spacing w:afterLines="50" w:after="120" w:line="340" w:lineRule="atLeast"/>
        <w:jc w:val="both"/>
        <w:rPr>
          <w:rFonts w:ascii="SimHei" w:eastAsia="SimHei" w:hAnsi="SimHei"/>
          <w:b w:val="0"/>
          <w:bCs w:val="0"/>
          <w:sz w:val="21"/>
          <w:szCs w:val="21"/>
          <w:lang w:eastAsia="zh-CN"/>
        </w:rPr>
      </w:pPr>
      <w:bookmarkStart w:id="68" w:name="_Toc396204562"/>
      <w:r w:rsidRPr="004771AE">
        <w:rPr>
          <w:rFonts w:ascii="SimHei" w:eastAsia="SimHei" w:hAnsi="SimHei" w:hint="eastAsia"/>
          <w:b w:val="0"/>
          <w:bCs w:val="0"/>
          <w:sz w:val="21"/>
          <w:szCs w:val="21"/>
          <w:lang w:eastAsia="zh-CN"/>
        </w:rPr>
        <w:t>计划</w:t>
      </w:r>
      <w:r w:rsidRPr="004771AE">
        <w:rPr>
          <w:rFonts w:ascii="SimHei" w:eastAsia="SimHei" w:hAnsi="SimHei"/>
          <w:b w:val="0"/>
          <w:bCs w:val="0"/>
          <w:sz w:val="21"/>
          <w:szCs w:val="21"/>
          <w:lang w:eastAsia="zh-CN"/>
        </w:rPr>
        <w:t>21</w:t>
      </w:r>
      <w:r w:rsidR="008B329C"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执行管理</w:t>
      </w:r>
      <w:bookmarkEnd w:id="68"/>
    </w:p>
    <w:p w:rsidR="00F22383" w:rsidRPr="00E06F02" w:rsidRDefault="00F22383"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8B329C"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总干事</w:t>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w:t>
      </w:r>
      <w:r w:rsidRPr="00E06F02">
        <w:rPr>
          <w:rFonts w:ascii="SimSun" w:hAnsi="SimSun" w:hint="eastAsia"/>
          <w:b/>
          <w:bCs/>
          <w:sz w:val="21"/>
          <w:szCs w:val="21"/>
          <w:lang w:eastAsia="zh-CN"/>
        </w:rPr>
        <w:t>2</w:t>
      </w:r>
      <w:r w:rsidRPr="00E06F02">
        <w:rPr>
          <w:rFonts w:ascii="SimSun" w:hAnsi="SimSun"/>
          <w:b/>
          <w:bCs/>
          <w:sz w:val="21"/>
          <w:szCs w:val="21"/>
          <w:lang w:eastAsia="zh-CN"/>
        </w:rPr>
        <w:t>/1</w:t>
      </w:r>
      <w:r w:rsidRPr="00E06F02">
        <w:rPr>
          <w:rFonts w:ascii="SimSun" w:hAnsi="SimSun" w:hint="eastAsia"/>
          <w:b/>
          <w:bCs/>
          <w:sz w:val="21"/>
          <w:szCs w:val="21"/>
          <w:lang w:eastAsia="zh-CN"/>
        </w:rPr>
        <w:t>3</w:t>
      </w:r>
      <w:r w:rsidRPr="00E06F02">
        <w:rPr>
          <w:rFonts w:ascii="SimSun" w:hAnsi="SimSun"/>
          <w:b/>
          <w:bCs/>
          <w:sz w:val="21"/>
          <w:szCs w:val="21"/>
          <w:lang w:eastAsia="zh-CN"/>
        </w:rPr>
        <w:t>两年期成果</w:t>
      </w:r>
    </w:p>
    <w:p w:rsidR="00F22383" w:rsidRPr="008B329C" w:rsidRDefault="00F22383" w:rsidP="005F4365">
      <w:pPr>
        <w:numPr>
          <w:ilvl w:val="0"/>
          <w:numId w:val="66"/>
        </w:numPr>
        <w:spacing w:afterLines="50" w:after="120" w:line="340" w:lineRule="atLeast"/>
        <w:jc w:val="both"/>
        <w:rPr>
          <w:rFonts w:ascii="SimSun" w:hAnsi="SimSun" w:cs="Arial"/>
          <w:bCs/>
          <w:color w:val="000000"/>
          <w:sz w:val="21"/>
          <w:szCs w:val="21"/>
          <w:lang w:eastAsia="zh-CN"/>
        </w:rPr>
      </w:pPr>
      <w:r w:rsidRPr="008B329C">
        <w:rPr>
          <w:rFonts w:ascii="SimSun" w:hAnsi="SimSun" w:cs="Arial" w:hint="eastAsia"/>
          <w:sz w:val="21"/>
          <w:szCs w:val="21"/>
          <w:lang w:eastAsia="zh-CN"/>
        </w:rPr>
        <w:t>计划21</w:t>
      </w:r>
      <w:r w:rsidRPr="008B329C">
        <w:rPr>
          <w:rFonts w:ascii="SimSun" w:hAnsi="SimSun" w:cs="Arial"/>
          <w:sz w:val="21"/>
          <w:szCs w:val="21"/>
          <w:lang w:eastAsia="zh-CN"/>
        </w:rPr>
        <w:t>涵盖了总干事办公室(ODG)、法律顾问办公室(OLC)、大会事务和文件处(AADD)、监察办公室、道德</w:t>
      </w:r>
      <w:r w:rsidRPr="008B329C">
        <w:rPr>
          <w:rFonts w:ascii="SimSun" w:hAnsi="SimSun" w:cs="Arial" w:hint="eastAsia"/>
          <w:sz w:val="21"/>
          <w:szCs w:val="21"/>
          <w:lang w:eastAsia="zh-CN"/>
        </w:rPr>
        <w:t>操守</w:t>
      </w:r>
      <w:r w:rsidRPr="008B329C">
        <w:rPr>
          <w:rFonts w:ascii="SimSun" w:hAnsi="SimSun" w:cs="Arial"/>
          <w:sz w:val="21"/>
          <w:szCs w:val="21"/>
          <w:lang w:eastAsia="zh-CN"/>
        </w:rPr>
        <w:t>办公室和协议服务。</w:t>
      </w:r>
    </w:p>
    <w:p w:rsidR="00F22383" w:rsidRPr="008B329C" w:rsidRDefault="00F22383" w:rsidP="005F4365">
      <w:pPr>
        <w:numPr>
          <w:ilvl w:val="0"/>
          <w:numId w:val="66"/>
        </w:numPr>
        <w:spacing w:afterLines="50" w:after="120" w:line="340" w:lineRule="atLeast"/>
        <w:jc w:val="both"/>
        <w:rPr>
          <w:rFonts w:ascii="SimSun" w:hAnsi="SimSun" w:cs="Arial"/>
          <w:bCs/>
          <w:color w:val="000000"/>
          <w:sz w:val="21"/>
          <w:szCs w:val="21"/>
          <w:lang w:eastAsia="zh-CN"/>
        </w:rPr>
      </w:pPr>
      <w:r w:rsidRPr="008B329C">
        <w:rPr>
          <w:rFonts w:ascii="SimSun" w:hAnsi="SimSun" w:cs="Arial" w:hint="eastAsia"/>
          <w:bCs/>
          <w:color w:val="000000"/>
          <w:sz w:val="21"/>
          <w:szCs w:val="21"/>
          <w:lang w:eastAsia="zh-CN"/>
        </w:rPr>
        <w:t>与成员国和其他利益攸关方的有效接触依旧是朝着实现本组织九大战略目标方向持续迈进的基石。这种接触在本两年期内是十分重要的，为本组织内部发生的关于组织改革和改善的诸多改变提供了支持，也为规则制定前沿和计划落实工作的大力推进提供了支持。因此，总干事定期召开大使级吹风会，并与成员国开会，事实证明这是收集反馈和意见以推进许多问题取得进展的很有价值的手段。</w:t>
      </w:r>
    </w:p>
    <w:p w:rsidR="00F22383" w:rsidRPr="00452A4B" w:rsidRDefault="00F22383" w:rsidP="005F4365">
      <w:pPr>
        <w:numPr>
          <w:ilvl w:val="0"/>
          <w:numId w:val="66"/>
        </w:numPr>
        <w:spacing w:afterLines="50" w:after="120" w:line="340" w:lineRule="atLeast"/>
        <w:jc w:val="both"/>
        <w:rPr>
          <w:rFonts w:ascii="SimSun" w:hAnsi="SimSun" w:cs="Arial"/>
          <w:bCs/>
          <w:color w:val="000000"/>
          <w:sz w:val="21"/>
          <w:szCs w:val="21"/>
          <w:lang w:eastAsia="zh-CN"/>
        </w:rPr>
      </w:pPr>
      <w:r w:rsidRPr="00452A4B">
        <w:rPr>
          <w:rFonts w:ascii="SimSun" w:hAnsi="SimSun" w:cs="Arial" w:hint="eastAsia"/>
          <w:bCs/>
          <w:color w:val="000000"/>
          <w:sz w:val="21"/>
          <w:szCs w:val="21"/>
          <w:lang w:eastAsia="zh-CN"/>
        </w:rPr>
        <w:t>内部接触同样也是关注的焦点，特别是在本组织内部管理变革并构建对本组织的支持方面。因此，高级管理团队(SMT)常务会议为本组织的各部门从战略决策到现实运营的转化指明了方向。总干事将相当多的注意力投向与管理者和广大员工的接触上来，以确保本组织内部的信息一致。</w:t>
      </w:r>
    </w:p>
    <w:p w:rsidR="00F22383" w:rsidRPr="00452A4B" w:rsidRDefault="00F22383" w:rsidP="005F4365">
      <w:pPr>
        <w:numPr>
          <w:ilvl w:val="0"/>
          <w:numId w:val="66"/>
        </w:numPr>
        <w:spacing w:afterLines="50" w:after="120" w:line="340" w:lineRule="atLeast"/>
        <w:jc w:val="both"/>
        <w:rPr>
          <w:rFonts w:ascii="SimSun" w:hAnsi="SimSun" w:cs="Arial"/>
          <w:bCs/>
          <w:color w:val="000000"/>
          <w:sz w:val="21"/>
          <w:szCs w:val="21"/>
          <w:lang w:eastAsia="zh-CN"/>
        </w:rPr>
      </w:pPr>
      <w:r w:rsidRPr="00452A4B">
        <w:rPr>
          <w:rFonts w:ascii="SimSun" w:hAnsi="SimSun" w:cs="Arial" w:hint="eastAsia"/>
          <w:bCs/>
          <w:color w:val="000000"/>
          <w:sz w:val="21"/>
          <w:szCs w:val="21"/>
          <w:lang w:eastAsia="zh-CN"/>
        </w:rPr>
        <w:t>本两年期内，变革的重要要素是作为一个使组织得到全面改进的倡议组合的WIPO战略调整计划(SRP)成功收官。SRP包含19项在本组织</w:t>
      </w:r>
      <w:r w:rsidRPr="00452A4B">
        <w:rPr>
          <w:rFonts w:ascii="SimSun" w:hAnsi="SimSun"/>
          <w:sz w:val="21"/>
          <w:szCs w:val="21"/>
          <w:lang w:eastAsia="zh-CN"/>
        </w:rPr>
        <w:t>热切期望的</w:t>
      </w:r>
      <w:r w:rsidRPr="00452A4B">
        <w:rPr>
          <w:rFonts w:ascii="SimSun" w:hAnsi="SimSun" w:cs="Arial" w:hint="eastAsia"/>
          <w:bCs/>
          <w:color w:val="000000"/>
          <w:sz w:val="21"/>
          <w:szCs w:val="21"/>
          <w:lang w:eastAsia="zh-CN"/>
        </w:rPr>
        <w:t>四大</w:t>
      </w:r>
      <w:r w:rsidRPr="00452A4B">
        <w:rPr>
          <w:rFonts w:ascii="SimSun" w:hAnsi="SimSun"/>
          <w:sz w:val="21"/>
          <w:szCs w:val="21"/>
          <w:lang w:eastAsia="zh-CN"/>
        </w:rPr>
        <w:t>核心价值</w:t>
      </w:r>
      <w:r w:rsidRPr="00452A4B">
        <w:rPr>
          <w:rFonts w:ascii="SimSun" w:hAnsi="SimSun" w:cs="Arial" w:hint="eastAsia"/>
          <w:bCs/>
          <w:color w:val="000000"/>
          <w:sz w:val="21"/>
          <w:szCs w:val="21"/>
          <w:lang w:eastAsia="zh-CN"/>
        </w:rPr>
        <w:t>框架下的相互关联的倡议，其成果通过员工调查和成果饼状图(二者都在互联网上共享给了成员国)来衡量。这些成果是令人鼓舞的，表明SRP在许多方面</w:t>
      </w:r>
      <w:r w:rsidRPr="00452A4B">
        <w:rPr>
          <w:rFonts w:ascii="SimSun" w:hAnsi="SimSun" w:cs="SimSun" w:hint="eastAsia"/>
          <w:sz w:val="21"/>
          <w:szCs w:val="21"/>
          <w:lang w:eastAsia="zh-CN"/>
        </w:rPr>
        <w:t>给秘书处的文化和价值带来了新的重点</w:t>
      </w:r>
      <w:r w:rsidRPr="00452A4B">
        <w:rPr>
          <w:rFonts w:ascii="SimSun" w:hAnsi="SimSun" w:cs="Arial" w:hint="eastAsia"/>
          <w:bCs/>
          <w:color w:val="000000"/>
          <w:sz w:val="21"/>
          <w:szCs w:val="21"/>
          <w:lang w:eastAsia="zh-CN"/>
        </w:rPr>
        <w:t>，极大地</w:t>
      </w:r>
      <w:r w:rsidRPr="00452A4B">
        <w:rPr>
          <w:rFonts w:ascii="SimSun" w:hAnsi="SimSun" w:cs="SimSun" w:hint="eastAsia"/>
          <w:sz w:val="21"/>
          <w:szCs w:val="21"/>
          <w:lang w:eastAsia="zh-CN"/>
        </w:rPr>
        <w:t>提高了业务流程的效率</w:t>
      </w:r>
      <w:r w:rsidRPr="00452A4B">
        <w:rPr>
          <w:rFonts w:ascii="SimSun" w:hAnsi="SimSun" w:cs="Arial" w:hint="eastAsia"/>
          <w:bCs/>
          <w:color w:val="000000"/>
          <w:sz w:val="21"/>
          <w:szCs w:val="21"/>
          <w:lang w:eastAsia="zh-CN"/>
        </w:rPr>
        <w:t>，</w:t>
      </w:r>
      <w:r w:rsidRPr="00452A4B">
        <w:rPr>
          <w:rFonts w:ascii="SimSun" w:hAnsi="SimSun" w:cs="SimSun" w:hint="eastAsia"/>
          <w:sz w:val="21"/>
          <w:szCs w:val="21"/>
          <w:lang w:eastAsia="zh-CN"/>
        </w:rPr>
        <w:t>使各项计划、结构和资源更好地与本组织的战略目标相一致。</w:t>
      </w:r>
    </w:p>
    <w:p w:rsidR="00F22383" w:rsidRPr="00452A4B" w:rsidRDefault="00F22383" w:rsidP="005F4365">
      <w:pPr>
        <w:numPr>
          <w:ilvl w:val="0"/>
          <w:numId w:val="66"/>
        </w:numPr>
        <w:spacing w:afterLines="50" w:after="120" w:line="340" w:lineRule="atLeast"/>
        <w:jc w:val="both"/>
        <w:rPr>
          <w:rFonts w:ascii="SimSun" w:hAnsi="SimSun" w:cs="Arial"/>
          <w:bCs/>
          <w:color w:val="000000"/>
          <w:sz w:val="21"/>
          <w:szCs w:val="21"/>
          <w:lang w:eastAsia="zh-CN"/>
        </w:rPr>
      </w:pPr>
      <w:r w:rsidRPr="00452A4B">
        <w:rPr>
          <w:rFonts w:ascii="SimSun" w:hAnsi="SimSun" w:cs="Arial" w:hint="eastAsia"/>
          <w:bCs/>
          <w:color w:val="000000"/>
          <w:sz w:val="21"/>
          <w:szCs w:val="21"/>
          <w:lang w:eastAsia="zh-CN"/>
        </w:rPr>
        <w:t>这是大会事务和文件处开始工作的首个两年期，建立一个专职而又集中的工作部门以管理成员国大会所交付任务的落实的好处不断得到认识。2013年末在两个月的通知期内有效组织了成员国大会特别会议就是一个很好的例子。诸如对会议过程的网上播出、电子注册和新的旅行程序等组织内部创新和合理化正不断进行并得到修订。较之以前，提前更多时间对文献进行了良好递送，开发了一个新的工具以帮助代表团成员查找报告中的重要段落。配套活动的数量和质量得到加强。对代表团成员的调查问卷显示，对效率改进和成员国对成员国大会的体验的关注达到非常高的满意度。</w:t>
      </w:r>
    </w:p>
    <w:p w:rsidR="00F22383" w:rsidRPr="00452A4B" w:rsidRDefault="00F22383" w:rsidP="005F4365">
      <w:pPr>
        <w:numPr>
          <w:ilvl w:val="0"/>
          <w:numId w:val="66"/>
        </w:numPr>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法律顾问办公室面对的是具有挑战性的两年期，其特征是对其服务的需求不断增长。该办公室持续向总干事、秘书处和成员国提供关于大陆法系和一般法系法律问题、合同、条约法律、行政和人力资源相关事务以及知识产权法的即时、独立和可靠的法律建议和服务。WIPO管理条约和协议的保管职能持续有效运行。知识产权相关法律和条约信息</w:t>
      </w:r>
      <w:r w:rsidRPr="00452A4B">
        <w:rPr>
          <w:rFonts w:ascii="SimSun" w:hAnsi="SimSun" w:cs="Arial"/>
          <w:sz w:val="21"/>
          <w:szCs w:val="21"/>
          <w:lang w:eastAsia="zh-CN"/>
        </w:rPr>
        <w:t>WIPO Lex</w:t>
      </w:r>
      <w:r w:rsidRPr="00452A4B">
        <w:rPr>
          <w:rFonts w:ascii="SimSun" w:hAnsi="SimSun" w:cs="Arial" w:hint="eastAsia"/>
          <w:sz w:val="21"/>
          <w:szCs w:val="21"/>
          <w:lang w:eastAsia="zh-CN"/>
        </w:rPr>
        <w:t>在线数据库扩展至覆盖6种联合国语言。同时，与成员国会议相关的工作量显著增加。为北京和马拉喀什外交会议提供建议和服务，包括会议的筹备，均得到了有效地管理。持续及时有效地提供与新会议厅相关的法律建议，在适当的质量框架内也为本计划取得良好进展作出了贡献。</w:t>
      </w:r>
    </w:p>
    <w:p w:rsidR="00F22383" w:rsidRPr="00452A4B" w:rsidRDefault="00F22383" w:rsidP="00A6371D">
      <w:pPr>
        <w:numPr>
          <w:ilvl w:val="0"/>
          <w:numId w:val="66"/>
        </w:num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WIPO</w:t>
      </w:r>
      <w:r w:rsidRPr="00452A4B">
        <w:rPr>
          <w:rFonts w:ascii="SimSun" w:hAnsi="SimSun" w:cs="Arial" w:hint="eastAsia"/>
          <w:sz w:val="21"/>
          <w:szCs w:val="21"/>
          <w:lang w:eastAsia="zh-CN"/>
        </w:rPr>
        <w:t>继续与联合国体系积极接触，包括行政首长协调理事会(CEB)及其两个委员会——管理高级委员会(HLCM)和项目高级委员会(HLCP)。总干事是现任HLCM主席(自2012年9月起)。在为CEB所要解决的问题作出实质性贡献方面，特别是在2015年之后的发展议程方面，WIPO与其他联合国机构开展了密切合作。</w:t>
      </w:r>
    </w:p>
    <w:p w:rsidR="00F22383" w:rsidRPr="00452A4B" w:rsidRDefault="00F22383" w:rsidP="005F4365">
      <w:pPr>
        <w:numPr>
          <w:ilvl w:val="0"/>
          <w:numId w:val="66"/>
        </w:numPr>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在实现总干事关于在WIPO内部建立一个综合性道德与操守体系的承诺方面取得了实质性成果。本两年期内，道德与操守框架的两个重要要素在进行了广泛内部协商后落实到位。《WIPO道德守则》提供了WIPO员工在履行职责时所要遵守的指导原则和价值的通用平台。</w:t>
      </w:r>
      <w:r w:rsidRPr="00452A4B">
        <w:rPr>
          <w:rFonts w:ascii="SimSun" w:hAnsi="SimSun" w:hint="eastAsia"/>
          <w:sz w:val="21"/>
          <w:szCs w:val="21"/>
          <w:lang w:eastAsia="zh-CN"/>
        </w:rPr>
        <w:t>《</w:t>
      </w:r>
      <w:r w:rsidRPr="00452A4B">
        <w:rPr>
          <w:rFonts w:ascii="SimSun" w:hAnsi="SimSun" w:cs="Arial" w:hint="eastAsia"/>
          <w:sz w:val="21"/>
          <w:szCs w:val="21"/>
          <w:lang w:eastAsia="zh-CN"/>
        </w:rPr>
        <w:t>WIPO</w:t>
      </w:r>
      <w:r w:rsidRPr="00452A4B">
        <w:rPr>
          <w:rFonts w:ascii="SimSun" w:hAnsi="SimSun" w:hint="eastAsia"/>
          <w:sz w:val="21"/>
          <w:szCs w:val="21"/>
          <w:lang w:eastAsia="zh-CN"/>
        </w:rPr>
        <w:t>举报人保护政策》</w:t>
      </w:r>
      <w:r w:rsidRPr="00452A4B">
        <w:rPr>
          <w:rFonts w:ascii="SimSun" w:hAnsi="SimSun" w:cs="Arial" w:hint="eastAsia"/>
          <w:sz w:val="21"/>
          <w:szCs w:val="21"/>
          <w:lang w:eastAsia="zh-CN"/>
        </w:rPr>
        <w:t>清楚地体现了本组织对WIPO工作人员参与监督活动所置于的地位。此外，一项综合强制培训计划在本两年期内得以启动和完成。员工调查的反馈结果表明对道德原则和不正当行为报告流程的高度认识。越来越多的各级员工也在利用道德操守办公室的咨询服务。这是一个可喜的迹象，说明在本组织内部遵守道德操守原则的意识和承诺不断增强。</w:t>
      </w:r>
    </w:p>
    <w:p w:rsidR="00F22383" w:rsidRPr="00452A4B" w:rsidRDefault="00F22383" w:rsidP="005F4365">
      <w:pPr>
        <w:numPr>
          <w:ilvl w:val="0"/>
          <w:numId w:val="66"/>
        </w:numPr>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本两年期内，监察办公室成为WIPO问责和操守框架内的一个既定部门。该办公室持续积极推进职场冲突的替代解决方案，与员工开展常规互动，并为寻找友好且可持续的解决方案提供指导和协调服务。这一阶段的访问者统计表明，员工对监察办公室的非正式争端解决方案的认识是稳定且积极的。</w:t>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F22383" w:rsidRPr="00452A4B" w:rsidRDefault="00F22383" w:rsidP="008B329C">
      <w:pPr>
        <w:tabs>
          <w:tab w:val="left" w:pos="709"/>
        </w:tabs>
        <w:spacing w:afterLines="50" w:after="120" w:line="340" w:lineRule="atLeast"/>
        <w:jc w:val="both"/>
        <w:rPr>
          <w:rFonts w:ascii="SimSun" w:hAnsi="SimSun" w:cs="Arial"/>
          <w:sz w:val="21"/>
          <w:szCs w:val="21"/>
          <w:lang w:eastAsia="zh-CN" w:bidi="th-TH"/>
        </w:rPr>
      </w:pPr>
      <w:r w:rsidRPr="00452A4B">
        <w:rPr>
          <w:rFonts w:ascii="SimSun" w:hAnsi="SimSun" w:cs="Arial"/>
          <w:sz w:val="21"/>
          <w:szCs w:val="21"/>
          <w:lang w:eastAsia="zh-CN"/>
        </w:rPr>
        <w:t>21.10.</w:t>
      </w:r>
      <w:r w:rsidRPr="00452A4B">
        <w:rPr>
          <w:rFonts w:ascii="SimSun" w:hAnsi="SimSun" w:cs="Arial"/>
          <w:sz w:val="21"/>
          <w:szCs w:val="21"/>
          <w:lang w:eastAsia="zh-CN"/>
        </w:rPr>
        <w:tab/>
      </w:r>
      <w:r w:rsidRPr="00452A4B">
        <w:rPr>
          <w:rFonts w:ascii="SimSun" w:hAnsi="SimSun" w:cs="Arial" w:hint="eastAsia"/>
          <w:sz w:val="21"/>
          <w:szCs w:val="21"/>
          <w:lang w:eastAsia="zh-CN"/>
        </w:rPr>
        <w:t>包括总干事办公室工作在内的计划21在提供整体战略性指引和监管以促进WIPO内部所有相关部门发展议程的流程化和实施方面具有重要作用。为了落实WIPO发展议程建议6，WIPO道德操守办公室得以建立，《道德守则》在经过与WIPO工会和所有员工的协商后得以发布。2013年，随着战略调整计划(SRP)的完成，该建议在WIPO的活动中逐渐主流化。2013年道德办公室所开展活动的亮点之一是综合性道德与操守培训项目，该项目在2012年启动，2013年完成。</w:t>
      </w:r>
    </w:p>
    <w:p w:rsidR="00F22383"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效绩</w:t>
      </w:r>
      <w:r w:rsidR="00F22383" w:rsidRPr="00E06F02">
        <w:rPr>
          <w:rFonts w:ascii="SimSun" w:hAnsi="SimSun"/>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76"/>
        <w:gridCol w:w="1710"/>
        <w:gridCol w:w="1561"/>
        <w:gridCol w:w="3249"/>
        <w:gridCol w:w="1361"/>
      </w:tblGrid>
      <w:tr w:rsidR="00F22383" w:rsidRPr="008B329C"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8B329C" w:rsidRDefault="00F22383" w:rsidP="008B329C">
            <w:pPr>
              <w:spacing w:beforeLines="50" w:before="120" w:afterLines="50" w:after="120" w:line="340" w:lineRule="atLeast"/>
              <w:ind w:left="1073" w:hangingChars="511" w:hanging="1073"/>
              <w:rPr>
                <w:rFonts w:ascii="SimHei" w:eastAsia="SimHei" w:hAnsi="SimHei" w:cs="Arial"/>
                <w:bCs/>
                <w:sz w:val="21"/>
                <w:szCs w:val="21"/>
                <w:lang w:eastAsia="zh-CN"/>
              </w:rPr>
            </w:pPr>
            <w:r w:rsidRPr="008B329C">
              <w:rPr>
                <w:rFonts w:ascii="SimHei" w:eastAsia="SimHei" w:hAnsi="SimHei" w:cs="Arial"/>
                <w:bCs/>
                <w:sz w:val="21"/>
                <w:szCs w:val="21"/>
                <w:lang w:eastAsia="zh-CN"/>
              </w:rPr>
              <w:t>预期成果</w:t>
            </w:r>
            <w:r w:rsidR="008B329C" w:rsidRPr="008B329C">
              <w:rPr>
                <w:rFonts w:ascii="SimHei" w:eastAsia="SimHei" w:hAnsi="SimHei" w:cs="Arial" w:hint="eastAsia"/>
                <w:bCs/>
                <w:sz w:val="21"/>
                <w:szCs w:val="21"/>
                <w:lang w:eastAsia="zh-CN"/>
              </w:rPr>
              <w:t>：</w:t>
            </w:r>
            <w:r w:rsidRPr="008B329C">
              <w:rPr>
                <w:rFonts w:ascii="SimSun" w:hAnsi="SimSun" w:cs="Arial" w:hint="eastAsia"/>
                <w:bCs/>
                <w:sz w:val="21"/>
                <w:szCs w:val="21"/>
                <w:lang w:eastAsia="zh-CN"/>
              </w:rPr>
              <w:t>与成员国的有效交流</w:t>
            </w:r>
          </w:p>
        </w:tc>
      </w:tr>
      <w:tr w:rsidR="00F22383" w:rsidRPr="00AB2FFD" w:rsidTr="00C2552C">
        <w:trPr>
          <w:jc w:val="center"/>
        </w:trPr>
        <w:tc>
          <w:tcPr>
            <w:tcW w:w="789" w:type="pct"/>
            <w:tcBorders>
              <w:top w:val="single" w:sz="4" w:space="0" w:color="auto"/>
            </w:tcBorders>
            <w:shd w:val="clear" w:color="auto" w:fill="auto"/>
            <w:vAlign w:val="center"/>
          </w:tcPr>
          <w:p w:rsidR="00F22383" w:rsidRPr="00AB2FFD" w:rsidRDefault="00814F64" w:rsidP="00AB2FFD">
            <w:pPr>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AB2FFD">
              <w:rPr>
                <w:rFonts w:ascii="SimHei" w:eastAsia="SimHei" w:hAnsi="SimHei" w:cs="Arial"/>
                <w:bCs/>
                <w:sz w:val="21"/>
                <w:szCs w:val="21"/>
                <w:lang w:eastAsia="zh-CN"/>
              </w:rPr>
              <w:t>指标</w:t>
            </w:r>
          </w:p>
        </w:tc>
        <w:tc>
          <w:tcPr>
            <w:tcW w:w="914" w:type="pct"/>
            <w:tcBorders>
              <w:top w:val="single" w:sz="4" w:space="0" w:color="auto"/>
            </w:tcBorders>
            <w:shd w:val="clear" w:color="auto" w:fill="auto"/>
            <w:vAlign w:val="center"/>
          </w:tcPr>
          <w:p w:rsidR="00F22383" w:rsidRPr="00AB2FFD" w:rsidRDefault="0041606E" w:rsidP="00AB2FFD">
            <w:pPr>
              <w:jc w:val="center"/>
              <w:rPr>
                <w:rFonts w:ascii="SimHei" w:eastAsia="SimHei" w:hAnsi="SimHei" w:cs="Arial"/>
                <w:bCs/>
                <w:sz w:val="21"/>
                <w:szCs w:val="21"/>
                <w:lang w:eastAsia="zh-CN"/>
              </w:rPr>
            </w:pPr>
            <w:r>
              <w:rPr>
                <w:rFonts w:ascii="SimHei" w:eastAsia="SimHei" w:hAnsi="SimHei" w:cs="Arial"/>
                <w:bCs/>
                <w:sz w:val="21"/>
                <w:szCs w:val="21"/>
                <w:lang w:eastAsia="zh-CN"/>
              </w:rPr>
              <w:t>基  准</w:t>
            </w:r>
          </w:p>
        </w:tc>
        <w:tc>
          <w:tcPr>
            <w:tcW w:w="834" w:type="pct"/>
            <w:tcBorders>
              <w:top w:val="single" w:sz="4" w:space="0" w:color="auto"/>
            </w:tcBorders>
            <w:shd w:val="clear" w:color="auto" w:fill="auto"/>
            <w:tcMar>
              <w:top w:w="110" w:type="dxa"/>
            </w:tcMar>
            <w:vAlign w:val="center"/>
          </w:tcPr>
          <w:p w:rsidR="00F22383" w:rsidRPr="00AB2FFD" w:rsidRDefault="00F22383" w:rsidP="00AB2FFD">
            <w:pPr>
              <w:jc w:val="center"/>
              <w:rPr>
                <w:rFonts w:ascii="SimHei" w:eastAsia="SimHei" w:hAnsi="SimHei" w:cs="Arial"/>
                <w:sz w:val="21"/>
                <w:szCs w:val="21"/>
                <w:lang w:eastAsia="zh-CN"/>
              </w:rPr>
            </w:pPr>
            <w:r w:rsidRPr="00AB2FFD">
              <w:rPr>
                <w:rFonts w:ascii="SimHei" w:eastAsia="SimHei" w:hAnsi="SimHei" w:cs="Arial"/>
                <w:sz w:val="21"/>
                <w:szCs w:val="21"/>
                <w:lang w:eastAsia="zh-CN"/>
              </w:rPr>
              <w:t>目</w:t>
            </w:r>
            <w:r w:rsidR="00AB2FFD">
              <w:rPr>
                <w:rFonts w:ascii="SimHei" w:eastAsia="SimHei" w:hAnsi="SimHei" w:cs="Arial" w:hint="eastAsia"/>
                <w:sz w:val="21"/>
                <w:szCs w:val="21"/>
                <w:lang w:eastAsia="zh-CN"/>
              </w:rPr>
              <w:t xml:space="preserve">  </w:t>
            </w:r>
            <w:r w:rsidRPr="00AB2FFD">
              <w:rPr>
                <w:rFonts w:ascii="SimHei" w:eastAsia="SimHei" w:hAnsi="SimHei" w:cs="Arial"/>
                <w:sz w:val="21"/>
                <w:szCs w:val="21"/>
                <w:lang w:eastAsia="zh-CN"/>
              </w:rPr>
              <w:t>标</w:t>
            </w:r>
          </w:p>
        </w:tc>
        <w:tc>
          <w:tcPr>
            <w:tcW w:w="1736" w:type="pct"/>
            <w:tcBorders>
              <w:top w:val="single" w:sz="4" w:space="0" w:color="auto"/>
            </w:tcBorders>
            <w:shd w:val="clear" w:color="auto" w:fill="FFFFFF"/>
            <w:tcMar>
              <w:top w:w="110" w:type="dxa"/>
            </w:tcMar>
            <w:vAlign w:val="center"/>
          </w:tcPr>
          <w:p w:rsidR="00F22383" w:rsidRPr="00AB2FFD" w:rsidRDefault="00814F64" w:rsidP="00AB2FFD">
            <w:pPr>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AB2FFD">
              <w:rPr>
                <w:rFonts w:ascii="SimHei" w:eastAsia="SimHei" w:hAnsi="SimHei" w:cs="Arial"/>
                <w:bCs/>
                <w:sz w:val="21"/>
                <w:szCs w:val="21"/>
                <w:lang w:eastAsia="zh-CN"/>
              </w:rPr>
              <w:t>数据</w:t>
            </w:r>
          </w:p>
        </w:tc>
        <w:tc>
          <w:tcPr>
            <w:tcW w:w="727" w:type="pct"/>
            <w:tcBorders>
              <w:top w:val="single" w:sz="4" w:space="0" w:color="auto"/>
            </w:tcBorders>
            <w:shd w:val="clear" w:color="auto" w:fill="auto"/>
            <w:tcMar>
              <w:top w:w="110" w:type="dxa"/>
            </w:tcMar>
            <w:vAlign w:val="center"/>
          </w:tcPr>
          <w:p w:rsidR="00F22383" w:rsidRPr="00AB2FFD" w:rsidRDefault="00F22383" w:rsidP="00AB2FFD">
            <w:pPr>
              <w:keepNext/>
              <w:keepLines/>
              <w:jc w:val="center"/>
              <w:rPr>
                <w:rFonts w:ascii="SimHei" w:eastAsia="SimHei" w:hAnsi="SimHei" w:cs="Arial"/>
                <w:bCs/>
                <w:sz w:val="21"/>
                <w:szCs w:val="21"/>
                <w:lang w:eastAsia="zh-CN"/>
              </w:rPr>
            </w:pPr>
            <w:r w:rsidRPr="00AB2FFD">
              <w:rPr>
                <w:rFonts w:ascii="SimHei" w:eastAsia="SimHei" w:hAnsi="SimHei" w:cs="Arial"/>
                <w:bCs/>
                <w:sz w:val="21"/>
                <w:szCs w:val="21"/>
                <w:lang w:eastAsia="zh-CN"/>
              </w:rPr>
              <w:t>红绿灯系统(TLS)</w:t>
            </w:r>
          </w:p>
        </w:tc>
      </w:tr>
      <w:tr w:rsidR="00F22383" w:rsidRPr="00452A4B" w:rsidTr="00C2552C">
        <w:trPr>
          <w:jc w:val="center"/>
        </w:trPr>
        <w:tc>
          <w:tcPr>
            <w:tcW w:w="789" w:type="pct"/>
            <w:shd w:val="clear" w:color="auto" w:fill="auto"/>
          </w:tcPr>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为成员国举办了会前委员会信息会议的委员会会议百分比</w:t>
            </w:r>
          </w:p>
        </w:tc>
        <w:tc>
          <w:tcPr>
            <w:tcW w:w="914" w:type="pct"/>
            <w:shd w:val="clear" w:color="auto" w:fill="auto"/>
          </w:tcPr>
          <w:p w:rsidR="00F22383" w:rsidRPr="00C255FA" w:rsidRDefault="00F22383" w:rsidP="00AB2FFD">
            <w:pPr>
              <w:spacing w:afterLines="30" w:after="72"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w:t>
            </w:r>
            <w:r w:rsidRPr="00C255FA">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p>
          <w:p w:rsidR="00F22383" w:rsidRPr="00C255FA" w:rsidRDefault="00F22383" w:rsidP="00AB2FFD">
            <w:pPr>
              <w:spacing w:afterLines="30" w:after="72" w:line="300" w:lineRule="atLeast"/>
              <w:jc w:val="both"/>
              <w:rPr>
                <w:rFonts w:ascii="KaiTi" w:eastAsia="KaiTi" w:hAnsi="SimSun" w:cs="Arial"/>
                <w:i/>
                <w:sz w:val="18"/>
                <w:szCs w:val="18"/>
                <w:lang w:eastAsia="zh-CN"/>
              </w:rPr>
            </w:pPr>
            <w:r w:rsidRPr="00C255FA">
              <w:rPr>
                <w:rFonts w:ascii="SimSun" w:hAnsi="SimSun" w:cs="Arial" w:hint="eastAsia"/>
                <w:color w:val="002060"/>
                <w:sz w:val="18"/>
                <w:szCs w:val="18"/>
                <w:lang w:eastAsia="zh-CN"/>
              </w:rPr>
              <w:t>2011年委员会会前信息通报会的数量：</w:t>
            </w:r>
            <w:r w:rsidRPr="00C255FA">
              <w:rPr>
                <w:rFonts w:ascii="SimSun" w:hAnsi="SimSun" w:cs="Arial"/>
                <w:color w:val="002060"/>
                <w:sz w:val="18"/>
                <w:szCs w:val="18"/>
                <w:lang w:eastAsia="zh-CN"/>
              </w:rPr>
              <w:t>80%</w:t>
            </w:r>
          </w:p>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sz w:val="18"/>
                <w:szCs w:val="18"/>
                <w:lang w:eastAsia="zh-CN"/>
              </w:rPr>
              <w:t>待定：2010/11两年期委员会会前信息通报会的数量</w:t>
            </w:r>
          </w:p>
        </w:tc>
        <w:tc>
          <w:tcPr>
            <w:tcW w:w="834" w:type="pct"/>
            <w:shd w:val="clear" w:color="auto" w:fill="auto"/>
            <w:tcMar>
              <w:top w:w="110" w:type="dxa"/>
            </w:tcMar>
          </w:tcPr>
          <w:p w:rsidR="00F22383" w:rsidRPr="00C255FA" w:rsidRDefault="00F22383" w:rsidP="005F4365">
            <w:pPr>
              <w:spacing w:afterLines="30" w:after="72" w:line="300" w:lineRule="atLeast"/>
              <w:jc w:val="both"/>
              <w:rPr>
                <w:rFonts w:ascii="SimSun" w:hAnsi="SimSun" w:cs="Arial"/>
                <w:sz w:val="18"/>
                <w:szCs w:val="18"/>
                <w:lang w:bidi="th-TH"/>
              </w:rPr>
            </w:pPr>
            <w:r w:rsidRPr="00814F64">
              <w:rPr>
                <w:rFonts w:ascii="SimSun" w:hAnsi="SimSun" w:cs="Arial" w:hint="eastAsia"/>
                <w:sz w:val="18"/>
                <w:szCs w:val="18"/>
                <w:lang w:eastAsia="zh-CN"/>
              </w:rPr>
              <w:t>委员会会议的</w:t>
            </w:r>
            <w:r w:rsidRPr="00814F64">
              <w:rPr>
                <w:rFonts w:ascii="SimSun" w:hAnsi="SimSun" w:cs="Arial"/>
                <w:sz w:val="18"/>
                <w:szCs w:val="18"/>
              </w:rPr>
              <w:t>90%</w:t>
            </w:r>
          </w:p>
          <w:p w:rsidR="00F22383" w:rsidRPr="00C255FA" w:rsidRDefault="00F22383" w:rsidP="00AB2FFD">
            <w:pPr>
              <w:spacing w:afterLines="30" w:after="72" w:line="300" w:lineRule="atLeast"/>
              <w:jc w:val="both"/>
              <w:rPr>
                <w:rFonts w:ascii="SimSun" w:hAnsi="SimSun" w:cs="Arial"/>
                <w:sz w:val="18"/>
                <w:szCs w:val="18"/>
                <w:lang w:bidi="th-TH"/>
              </w:rPr>
            </w:pPr>
          </w:p>
        </w:tc>
        <w:tc>
          <w:tcPr>
            <w:tcW w:w="1736" w:type="pct"/>
            <w:shd w:val="clear" w:color="auto" w:fill="FFFFFF"/>
            <w:tcMar>
              <w:top w:w="110" w:type="dxa"/>
            </w:tcMar>
          </w:tcPr>
          <w:p w:rsidR="00F22383" w:rsidRPr="00C255FA" w:rsidRDefault="00F22383" w:rsidP="00AB2FFD">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秘书处调查显示相关比率为</w:t>
            </w:r>
            <w:r w:rsidRPr="00814F64">
              <w:rPr>
                <w:rFonts w:ascii="SimSun" w:hAnsi="SimSun" w:cs="Arial" w:hint="eastAsia"/>
                <w:sz w:val="18"/>
                <w:szCs w:val="18"/>
                <w:lang w:eastAsia="zh-CN"/>
              </w:rPr>
              <w:t>委员会会议的</w:t>
            </w:r>
            <w:r w:rsidRPr="00C255FA">
              <w:rPr>
                <w:rFonts w:ascii="SimSun" w:hAnsi="SimSun" w:cs="Arial"/>
                <w:sz w:val="18"/>
                <w:szCs w:val="18"/>
                <w:lang w:eastAsia="zh-CN"/>
              </w:rPr>
              <w:t>81%</w:t>
            </w:r>
          </w:p>
        </w:tc>
        <w:tc>
          <w:tcPr>
            <w:tcW w:w="727" w:type="pct"/>
            <w:shd w:val="clear" w:color="auto" w:fill="auto"/>
            <w:tcMar>
              <w:top w:w="110" w:type="dxa"/>
            </w:tcMar>
          </w:tcPr>
          <w:p w:rsidR="00F22383" w:rsidRPr="00C255FA" w:rsidRDefault="00F22383" w:rsidP="006A0F4B">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789" w:type="pct"/>
            <w:shd w:val="clear" w:color="auto" w:fill="auto"/>
          </w:tcPr>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成员国致函总干事，并于两周内得到答复的信函百分比</w:t>
            </w:r>
          </w:p>
        </w:tc>
        <w:tc>
          <w:tcPr>
            <w:tcW w:w="914" w:type="pct"/>
            <w:shd w:val="clear" w:color="auto" w:fill="auto"/>
          </w:tcPr>
          <w:p w:rsidR="00F22383" w:rsidRPr="00C255FA" w:rsidRDefault="00F22383" w:rsidP="00AB2FFD">
            <w:pPr>
              <w:spacing w:afterLines="30" w:after="72" w:line="300" w:lineRule="atLeast"/>
              <w:jc w:val="both"/>
              <w:rPr>
                <w:rFonts w:ascii="KaiTi" w:eastAsia="KaiTi" w:hAnsi="SimSun" w:cs="Arial"/>
                <w:i/>
                <w:color w:val="000000"/>
                <w:sz w:val="18"/>
                <w:szCs w:val="18"/>
                <w:lang w:eastAsia="zh-CN"/>
              </w:rPr>
            </w:pPr>
            <w:r w:rsidRPr="00C255FA">
              <w:rPr>
                <w:rFonts w:ascii="KaiTi" w:eastAsia="KaiTi" w:hAnsi="SimSun" w:cs="Arial"/>
                <w:i/>
                <w:color w:val="002060"/>
                <w:sz w:val="18"/>
                <w:szCs w:val="18"/>
                <w:lang w:eastAsia="zh-CN"/>
              </w:rPr>
              <w:t>2011年末</w:t>
            </w:r>
            <w:r w:rsidRPr="00C255FA">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bidi="th-TH"/>
              </w:rPr>
              <w:t>80%</w:t>
            </w:r>
          </w:p>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color w:val="000000"/>
                <w:sz w:val="18"/>
                <w:szCs w:val="18"/>
                <w:lang w:eastAsia="zh-CN"/>
              </w:rPr>
              <w:t>待定</w:t>
            </w:r>
          </w:p>
        </w:tc>
        <w:tc>
          <w:tcPr>
            <w:tcW w:w="834" w:type="pct"/>
            <w:shd w:val="clear" w:color="auto" w:fill="auto"/>
            <w:tcMar>
              <w:top w:w="110" w:type="dxa"/>
            </w:tcMar>
          </w:tcPr>
          <w:p w:rsidR="00F22383" w:rsidRPr="00C255FA" w:rsidRDefault="00F22383" w:rsidP="00AB2FFD">
            <w:pPr>
              <w:spacing w:afterLines="30" w:after="72" w:line="300" w:lineRule="atLeast"/>
              <w:jc w:val="both"/>
              <w:rPr>
                <w:rFonts w:ascii="SimSun" w:hAnsi="SimSun" w:cs="Arial"/>
                <w:sz w:val="18"/>
                <w:szCs w:val="18"/>
                <w:lang w:bidi="th-TH"/>
              </w:rPr>
            </w:pPr>
            <w:r w:rsidRPr="00814F64">
              <w:rPr>
                <w:rFonts w:ascii="SimSun" w:hAnsi="SimSun" w:cs="Arial" w:hint="eastAsia"/>
                <w:sz w:val="18"/>
                <w:szCs w:val="18"/>
                <w:lang w:eastAsia="zh-CN"/>
              </w:rPr>
              <w:t>平均</w:t>
            </w:r>
            <w:r w:rsidRPr="00814F64">
              <w:rPr>
                <w:rFonts w:ascii="SimSun" w:hAnsi="SimSun" w:cs="Arial"/>
                <w:sz w:val="18"/>
                <w:szCs w:val="18"/>
              </w:rPr>
              <w:t>80%</w:t>
            </w:r>
          </w:p>
        </w:tc>
        <w:tc>
          <w:tcPr>
            <w:tcW w:w="1736" w:type="pct"/>
            <w:shd w:val="clear" w:color="auto" w:fill="FFFFFF"/>
            <w:tcMar>
              <w:top w:w="110" w:type="dxa"/>
            </w:tcMar>
          </w:tcPr>
          <w:p w:rsidR="00F22383" w:rsidRPr="00C255FA" w:rsidRDefault="00F22383" w:rsidP="00AB2FFD">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往来通信评估显示相关比率为</w:t>
            </w:r>
            <w:r w:rsidR="00A824E6" w:rsidRPr="00C255FA">
              <w:rPr>
                <w:rFonts w:ascii="SimSun" w:hAnsi="SimSun" w:cs="Arial"/>
                <w:sz w:val="18"/>
                <w:szCs w:val="18"/>
                <w:lang w:eastAsia="zh-CN"/>
              </w:rPr>
              <w:t>81%</w:t>
            </w:r>
          </w:p>
        </w:tc>
        <w:tc>
          <w:tcPr>
            <w:tcW w:w="727" w:type="pct"/>
            <w:shd w:val="clear" w:color="auto" w:fill="auto"/>
            <w:tcMar>
              <w:top w:w="110" w:type="dxa"/>
            </w:tcMar>
          </w:tcPr>
          <w:p w:rsidR="00F22383" w:rsidRPr="00C255FA" w:rsidRDefault="00F22383" w:rsidP="006A0F4B">
            <w:pPr>
              <w:keepNext/>
              <w:keepLines/>
              <w:spacing w:afterLines="30" w:after="72" w:line="300" w:lineRule="atLeast"/>
              <w:jc w:val="center"/>
              <w:rPr>
                <w:rFonts w:ascii="SimSun" w:hAnsi="SimSun" w:cs="Arial"/>
                <w:bCs/>
                <w:color w:val="808080"/>
                <w:sz w:val="18"/>
                <w:szCs w:val="18"/>
                <w:lang w:eastAsia="zh-CN"/>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789" w:type="pct"/>
            <w:shd w:val="clear" w:color="auto" w:fill="auto"/>
          </w:tcPr>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成员国对大会的准备和运行的满意程度</w:t>
            </w:r>
          </w:p>
        </w:tc>
        <w:tc>
          <w:tcPr>
            <w:tcW w:w="914" w:type="pct"/>
            <w:shd w:val="clear" w:color="auto" w:fill="auto"/>
          </w:tcPr>
          <w:p w:rsidR="00F22383" w:rsidRPr="00814F64" w:rsidRDefault="00F22383" w:rsidP="00AB2FFD">
            <w:pPr>
              <w:spacing w:afterLines="30" w:after="72" w:line="300" w:lineRule="atLeast"/>
              <w:jc w:val="both"/>
              <w:rPr>
                <w:rFonts w:ascii="SimSun" w:hAnsi="SimSun" w:cs="Arial"/>
                <w:sz w:val="18"/>
                <w:szCs w:val="18"/>
              </w:rPr>
            </w:pPr>
            <w:r w:rsidRPr="00C255FA">
              <w:rPr>
                <w:rFonts w:ascii="SimSun" w:hAnsi="SimSun" w:cs="Arial" w:hint="eastAsia"/>
                <w:color w:val="000000"/>
                <w:sz w:val="18"/>
                <w:szCs w:val="18"/>
                <w:lang w:eastAsia="zh-CN"/>
              </w:rPr>
              <w:t>当前无数据</w:t>
            </w:r>
          </w:p>
        </w:tc>
        <w:tc>
          <w:tcPr>
            <w:tcW w:w="834" w:type="pct"/>
            <w:shd w:val="clear" w:color="auto" w:fill="auto"/>
            <w:tcMar>
              <w:top w:w="110" w:type="dxa"/>
            </w:tcMar>
          </w:tcPr>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814F64">
              <w:rPr>
                <w:rFonts w:ascii="SimSun" w:hAnsi="SimSun" w:cs="Arial"/>
                <w:sz w:val="18"/>
                <w:szCs w:val="18"/>
                <w:lang w:eastAsia="zh-CN"/>
              </w:rPr>
              <w:t>85%</w:t>
            </w:r>
            <w:r w:rsidRPr="00814F64">
              <w:rPr>
                <w:rFonts w:ascii="SimSun" w:hAnsi="SimSun" w:cs="Arial" w:hint="eastAsia"/>
                <w:sz w:val="18"/>
                <w:szCs w:val="18"/>
                <w:lang w:eastAsia="zh-CN"/>
              </w:rPr>
              <w:t>的成员国对安排感到满意</w:t>
            </w:r>
          </w:p>
        </w:tc>
        <w:tc>
          <w:tcPr>
            <w:tcW w:w="1736" w:type="pct"/>
            <w:shd w:val="clear" w:color="auto" w:fill="FFFFFF"/>
            <w:tcMar>
              <w:top w:w="110" w:type="dxa"/>
            </w:tcMar>
          </w:tcPr>
          <w:p w:rsidR="00F22383" w:rsidRPr="00C255FA" w:rsidRDefault="00F22383" w:rsidP="00AB2FFD">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2012年成员国大会调查问卷显示相关比率为</w:t>
            </w:r>
            <w:r w:rsidRPr="00C255FA">
              <w:rPr>
                <w:rFonts w:ascii="SimSun" w:hAnsi="SimSun" w:cs="Arial"/>
                <w:sz w:val="18"/>
                <w:szCs w:val="18"/>
                <w:lang w:eastAsia="zh-CN"/>
              </w:rPr>
              <w:t>88%</w:t>
            </w:r>
            <w:r w:rsidRPr="00C255FA">
              <w:rPr>
                <w:rFonts w:ascii="SimSun" w:hAnsi="SimSun" w:cs="Arial" w:hint="eastAsia"/>
                <w:sz w:val="18"/>
                <w:szCs w:val="18"/>
                <w:lang w:eastAsia="zh-CN"/>
              </w:rPr>
              <w:t>(由于意外情况，2013年未能开展调查；该项调查将在2014年重新启用)</w:t>
            </w:r>
          </w:p>
        </w:tc>
        <w:tc>
          <w:tcPr>
            <w:tcW w:w="727" w:type="pct"/>
            <w:shd w:val="clear" w:color="auto" w:fill="auto"/>
            <w:tcMar>
              <w:top w:w="110" w:type="dxa"/>
            </w:tcMar>
          </w:tcPr>
          <w:p w:rsidR="00F22383" w:rsidRPr="00C255FA" w:rsidRDefault="00F22383" w:rsidP="006A0F4B">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789" w:type="pct"/>
            <w:tcBorders>
              <w:bottom w:val="single" w:sz="4" w:space="0" w:color="auto"/>
            </w:tcBorders>
            <w:shd w:val="clear" w:color="auto" w:fill="auto"/>
          </w:tcPr>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大会文件出版的及时程度</w:t>
            </w:r>
          </w:p>
        </w:tc>
        <w:tc>
          <w:tcPr>
            <w:tcW w:w="914" w:type="pct"/>
            <w:tcBorders>
              <w:bottom w:val="single" w:sz="4" w:space="0" w:color="auto"/>
            </w:tcBorders>
            <w:shd w:val="clear" w:color="auto" w:fill="auto"/>
          </w:tcPr>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SimSun" w:hAnsi="SimSun" w:cs="Arial"/>
                <w:color w:val="000000"/>
                <w:sz w:val="18"/>
                <w:szCs w:val="18"/>
                <w:lang w:eastAsia="zh-CN"/>
              </w:rPr>
              <w:t>90%</w:t>
            </w:r>
            <w:r w:rsidRPr="00C255FA">
              <w:rPr>
                <w:rFonts w:ascii="SimSun" w:hAnsi="SimSun" w:cs="Arial" w:hint="eastAsia"/>
                <w:color w:val="000000"/>
                <w:sz w:val="18"/>
                <w:szCs w:val="18"/>
                <w:lang w:eastAsia="zh-CN"/>
              </w:rPr>
              <w:t>的文件在成员国大会前两个月内得以公布</w:t>
            </w:r>
          </w:p>
        </w:tc>
        <w:tc>
          <w:tcPr>
            <w:tcW w:w="834" w:type="pct"/>
            <w:tcBorders>
              <w:bottom w:val="single" w:sz="4" w:space="0" w:color="auto"/>
            </w:tcBorders>
            <w:shd w:val="clear" w:color="auto" w:fill="auto"/>
            <w:tcMar>
              <w:top w:w="110" w:type="dxa"/>
            </w:tcMar>
          </w:tcPr>
          <w:p w:rsidR="00F22383" w:rsidRPr="00814F64" w:rsidRDefault="00F22383" w:rsidP="005F4365">
            <w:pPr>
              <w:spacing w:afterLines="30" w:after="72" w:line="300" w:lineRule="atLeast"/>
              <w:jc w:val="both"/>
              <w:rPr>
                <w:rFonts w:ascii="SimSun" w:hAnsi="SimSun" w:cs="Arial"/>
                <w:sz w:val="18"/>
                <w:szCs w:val="18"/>
                <w:lang w:eastAsia="zh-CN"/>
              </w:rPr>
            </w:pPr>
            <w:r w:rsidRPr="00814F64">
              <w:rPr>
                <w:rFonts w:ascii="SimSun" w:hAnsi="SimSun" w:cs="Arial" w:hint="eastAsia"/>
                <w:sz w:val="18"/>
                <w:szCs w:val="18"/>
                <w:lang w:eastAsia="zh-CN"/>
              </w:rPr>
              <w:t>所有文件在成员国大会前两个月内得以公布</w:t>
            </w:r>
          </w:p>
        </w:tc>
        <w:tc>
          <w:tcPr>
            <w:tcW w:w="1736" w:type="pct"/>
            <w:tcBorders>
              <w:bottom w:val="single" w:sz="4" w:space="0" w:color="auto"/>
            </w:tcBorders>
            <w:shd w:val="clear" w:color="auto" w:fill="FFFFFF"/>
            <w:tcMar>
              <w:top w:w="110"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对于常规成员国大会，95%的文件在成员国大会前至少两个月内得以公布。这不包括那些根据其性质往往会在成员国大会召开前几天才得以公布的文件(例如，参会者名单、文件清单、官员名单、计划与预算委员会在9月作出的决定概要)</w:t>
            </w:r>
          </w:p>
        </w:tc>
        <w:tc>
          <w:tcPr>
            <w:tcW w:w="727" w:type="pct"/>
            <w:tcBorders>
              <w:bottom w:val="single" w:sz="4" w:space="0" w:color="auto"/>
            </w:tcBorders>
            <w:shd w:val="clear" w:color="auto" w:fill="auto"/>
            <w:tcMar>
              <w:top w:w="110" w:type="dxa"/>
            </w:tcMar>
          </w:tcPr>
          <w:p w:rsidR="00F22383" w:rsidRPr="00C255FA" w:rsidRDefault="00F22383" w:rsidP="005F4365">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452A4B" w:rsidRDefault="00F22383" w:rsidP="00AB2FFD">
            <w:pPr>
              <w:spacing w:beforeLines="50" w:before="120" w:afterLines="50" w:after="120" w:line="340" w:lineRule="atLeast"/>
              <w:ind w:left="1073" w:hangingChars="511" w:hanging="1073"/>
              <w:rPr>
                <w:rFonts w:ascii="SimSun" w:hAnsi="SimSun" w:cs="Arial"/>
                <w:b/>
                <w:bCs/>
                <w:sz w:val="21"/>
                <w:szCs w:val="21"/>
                <w:lang w:eastAsia="zh-CN"/>
              </w:rPr>
            </w:pPr>
            <w:r w:rsidRPr="00AB2FFD">
              <w:rPr>
                <w:rFonts w:ascii="SimHei" w:eastAsia="SimHei" w:hAnsi="SimHei" w:cs="Arial"/>
                <w:bCs/>
                <w:sz w:val="21"/>
                <w:szCs w:val="21"/>
                <w:lang w:eastAsia="zh-CN"/>
              </w:rPr>
              <w:t>预期成果</w:t>
            </w:r>
            <w:r w:rsidR="00AB2FFD" w:rsidRPr="00AB2FFD">
              <w:rPr>
                <w:rFonts w:ascii="SimHei" w:eastAsia="SimHei" w:hAnsi="SimHei" w:cs="Arial" w:hint="eastAsia"/>
                <w:bCs/>
                <w:sz w:val="21"/>
                <w:szCs w:val="21"/>
                <w:lang w:eastAsia="zh-CN"/>
              </w:rPr>
              <w:t>：</w:t>
            </w:r>
            <w:r w:rsidRPr="00AB2FFD">
              <w:rPr>
                <w:rFonts w:ascii="SimSun" w:hAnsi="SimSun" w:cs="Arial" w:hint="eastAsia"/>
                <w:bCs/>
                <w:sz w:val="21"/>
                <w:szCs w:val="21"/>
                <w:lang w:eastAsia="zh-CN"/>
              </w:rPr>
              <w:t>秘书处内部加强协调和凝聚力</w:t>
            </w:r>
          </w:p>
        </w:tc>
      </w:tr>
      <w:tr w:rsidR="00F22383" w:rsidRPr="00AB2FFD" w:rsidTr="00C2552C">
        <w:trPr>
          <w:jc w:val="center"/>
        </w:trPr>
        <w:tc>
          <w:tcPr>
            <w:tcW w:w="789" w:type="pct"/>
            <w:tcBorders>
              <w:top w:val="single" w:sz="4" w:space="0" w:color="auto"/>
            </w:tcBorders>
            <w:shd w:val="clear" w:color="auto" w:fill="auto"/>
            <w:vAlign w:val="center"/>
          </w:tcPr>
          <w:p w:rsidR="00F22383" w:rsidRPr="00AB2FFD" w:rsidRDefault="00814F64" w:rsidP="00AB2FFD">
            <w:pPr>
              <w:jc w:val="center"/>
              <w:rPr>
                <w:rFonts w:ascii="SimHei" w:eastAsia="SimHei" w:hAnsi="SimHei" w:cs="Arial"/>
                <w:sz w:val="21"/>
                <w:szCs w:val="21"/>
              </w:rPr>
            </w:pPr>
            <w:r>
              <w:rPr>
                <w:rFonts w:ascii="SimHei" w:eastAsia="SimHei" w:hAnsi="SimHei" w:cs="Arial"/>
                <w:bCs/>
                <w:sz w:val="21"/>
                <w:szCs w:val="21"/>
              </w:rPr>
              <w:t>效绩</w:t>
            </w:r>
            <w:r w:rsidR="00F22383" w:rsidRPr="00AB2FFD">
              <w:rPr>
                <w:rFonts w:ascii="SimHei" w:eastAsia="SimHei" w:hAnsi="SimHei" w:cs="Arial"/>
                <w:bCs/>
                <w:sz w:val="21"/>
                <w:szCs w:val="21"/>
              </w:rPr>
              <w:t>指标</w:t>
            </w:r>
          </w:p>
        </w:tc>
        <w:tc>
          <w:tcPr>
            <w:tcW w:w="914" w:type="pct"/>
            <w:tcBorders>
              <w:top w:val="single" w:sz="4" w:space="0" w:color="auto"/>
            </w:tcBorders>
            <w:shd w:val="clear" w:color="auto" w:fill="auto"/>
            <w:vAlign w:val="center"/>
          </w:tcPr>
          <w:p w:rsidR="00F22383" w:rsidRPr="00AB2FFD" w:rsidRDefault="0041606E" w:rsidP="00AB2FFD">
            <w:pPr>
              <w:jc w:val="center"/>
              <w:rPr>
                <w:rFonts w:ascii="SimHei" w:eastAsia="SimHei" w:hAnsi="SimHei" w:cs="Arial"/>
                <w:bCs/>
                <w:sz w:val="21"/>
                <w:szCs w:val="21"/>
              </w:rPr>
            </w:pPr>
            <w:r>
              <w:rPr>
                <w:rFonts w:ascii="SimHei" w:eastAsia="SimHei" w:hAnsi="SimHei" w:cs="Arial"/>
                <w:bCs/>
                <w:sz w:val="21"/>
                <w:szCs w:val="21"/>
              </w:rPr>
              <w:t>基  准</w:t>
            </w:r>
          </w:p>
        </w:tc>
        <w:tc>
          <w:tcPr>
            <w:tcW w:w="834" w:type="pct"/>
            <w:tcBorders>
              <w:top w:val="single" w:sz="4" w:space="0" w:color="auto"/>
            </w:tcBorders>
            <w:shd w:val="clear" w:color="auto" w:fill="auto"/>
            <w:tcMar>
              <w:top w:w="110" w:type="dxa"/>
            </w:tcMar>
            <w:vAlign w:val="center"/>
          </w:tcPr>
          <w:p w:rsidR="00F22383" w:rsidRPr="00AB2FFD" w:rsidRDefault="00F22383" w:rsidP="00AB2FFD">
            <w:pPr>
              <w:jc w:val="center"/>
              <w:rPr>
                <w:rFonts w:ascii="SimHei" w:eastAsia="SimHei" w:hAnsi="SimHei" w:cs="Arial"/>
                <w:sz w:val="21"/>
                <w:szCs w:val="21"/>
              </w:rPr>
            </w:pPr>
            <w:r w:rsidRPr="00AB2FFD">
              <w:rPr>
                <w:rFonts w:ascii="SimHei" w:eastAsia="SimHei" w:hAnsi="SimHei" w:cs="Arial"/>
                <w:sz w:val="21"/>
                <w:szCs w:val="21"/>
              </w:rPr>
              <w:t>目</w:t>
            </w:r>
            <w:r w:rsidR="00AB2FFD">
              <w:rPr>
                <w:rFonts w:ascii="SimHei" w:eastAsia="SimHei" w:hAnsi="SimHei" w:cs="Arial" w:hint="eastAsia"/>
                <w:sz w:val="21"/>
                <w:szCs w:val="21"/>
                <w:lang w:eastAsia="zh-CN"/>
              </w:rPr>
              <w:t xml:space="preserve">  </w:t>
            </w:r>
            <w:r w:rsidRPr="00AB2FFD">
              <w:rPr>
                <w:rFonts w:ascii="SimHei" w:eastAsia="SimHei" w:hAnsi="SimHei" w:cs="Arial"/>
                <w:sz w:val="21"/>
                <w:szCs w:val="21"/>
              </w:rPr>
              <w:t>标</w:t>
            </w:r>
          </w:p>
        </w:tc>
        <w:tc>
          <w:tcPr>
            <w:tcW w:w="1736" w:type="pct"/>
            <w:tcBorders>
              <w:top w:val="single" w:sz="4" w:space="0" w:color="auto"/>
            </w:tcBorders>
            <w:shd w:val="clear" w:color="auto" w:fill="FFFFFF"/>
            <w:tcMar>
              <w:top w:w="110" w:type="dxa"/>
            </w:tcMar>
            <w:vAlign w:val="center"/>
          </w:tcPr>
          <w:p w:rsidR="00F22383" w:rsidRPr="00AB2FFD" w:rsidRDefault="00814F64" w:rsidP="00AB2FFD">
            <w:pPr>
              <w:jc w:val="center"/>
              <w:rPr>
                <w:rFonts w:ascii="SimHei" w:eastAsia="SimHei" w:hAnsi="SimHei" w:cs="Arial"/>
                <w:sz w:val="21"/>
                <w:szCs w:val="21"/>
              </w:rPr>
            </w:pPr>
            <w:r>
              <w:rPr>
                <w:rFonts w:ascii="SimHei" w:eastAsia="SimHei" w:hAnsi="SimHei" w:cs="Arial"/>
                <w:bCs/>
                <w:sz w:val="21"/>
                <w:szCs w:val="21"/>
              </w:rPr>
              <w:t>效绩</w:t>
            </w:r>
            <w:r w:rsidR="00F22383" w:rsidRPr="00AB2FFD">
              <w:rPr>
                <w:rFonts w:ascii="SimHei" w:eastAsia="SimHei" w:hAnsi="SimHei" w:cs="Arial"/>
                <w:bCs/>
                <w:sz w:val="21"/>
                <w:szCs w:val="21"/>
              </w:rPr>
              <w:t>数据</w:t>
            </w:r>
          </w:p>
        </w:tc>
        <w:tc>
          <w:tcPr>
            <w:tcW w:w="727" w:type="pct"/>
            <w:tcBorders>
              <w:top w:val="single" w:sz="4" w:space="0" w:color="auto"/>
            </w:tcBorders>
            <w:shd w:val="clear" w:color="auto" w:fill="auto"/>
            <w:tcMar>
              <w:top w:w="110" w:type="dxa"/>
            </w:tcMar>
            <w:vAlign w:val="center"/>
          </w:tcPr>
          <w:p w:rsidR="00F22383" w:rsidRPr="00AB2FFD" w:rsidRDefault="00F22383" w:rsidP="00AB2FFD">
            <w:pPr>
              <w:keepNext/>
              <w:keepLines/>
              <w:jc w:val="center"/>
              <w:rPr>
                <w:rFonts w:ascii="SimHei" w:eastAsia="SimHei" w:hAnsi="SimHei" w:cs="Arial"/>
                <w:bCs/>
                <w:sz w:val="21"/>
                <w:szCs w:val="21"/>
                <w:lang w:eastAsia="zh-CN"/>
              </w:rPr>
            </w:pPr>
            <w:r w:rsidRPr="00AB2FFD">
              <w:rPr>
                <w:rFonts w:ascii="SimHei" w:eastAsia="SimHei" w:hAnsi="SimHei" w:cs="Arial"/>
                <w:bCs/>
                <w:sz w:val="21"/>
                <w:szCs w:val="21"/>
                <w:lang w:eastAsia="zh-CN"/>
              </w:rPr>
              <w:t>红绿灯系统(TLS)</w:t>
            </w:r>
          </w:p>
        </w:tc>
      </w:tr>
      <w:tr w:rsidR="00F22383" w:rsidRPr="00452A4B" w:rsidTr="00C2552C">
        <w:trPr>
          <w:jc w:val="center"/>
        </w:trPr>
        <w:tc>
          <w:tcPr>
            <w:tcW w:w="789" w:type="pct"/>
            <w:shd w:val="clear" w:color="auto" w:fill="auto"/>
          </w:tcPr>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完成战略调整计划</w:t>
            </w:r>
            <w:r w:rsidRPr="00C255FA">
              <w:rPr>
                <w:rFonts w:ascii="SimSun" w:hAnsi="SimSun" w:cs="Arial"/>
                <w:color w:val="000000"/>
                <w:sz w:val="18"/>
                <w:szCs w:val="18"/>
                <w:lang w:eastAsia="zh-CN"/>
              </w:rPr>
              <w:t>(SRP)</w:t>
            </w:r>
          </w:p>
        </w:tc>
        <w:tc>
          <w:tcPr>
            <w:tcW w:w="914" w:type="pct"/>
            <w:shd w:val="clear" w:color="auto" w:fill="auto"/>
          </w:tcPr>
          <w:p w:rsidR="00F22383" w:rsidRPr="00C255FA" w:rsidRDefault="00F22383" w:rsidP="005F4365">
            <w:pPr>
              <w:spacing w:afterLines="30" w:after="72"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w:t>
            </w:r>
            <w:r w:rsidRPr="00C255FA">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hint="eastAsia"/>
                <w:color w:val="002060"/>
                <w:sz w:val="18"/>
                <w:szCs w:val="18"/>
                <w:lang w:eastAsia="zh-CN"/>
              </w:rPr>
              <w:t>完成19项倡议中的一项(中期战略规划</w:t>
            </w:r>
            <w:r w:rsidR="00500129" w:rsidRPr="00C255FA">
              <w:rPr>
                <w:rFonts w:ascii="SimSun" w:hAnsi="SimSun" w:cs="Arial" w:hint="eastAsia"/>
                <w:color w:val="002060"/>
                <w:sz w:val="18"/>
                <w:szCs w:val="18"/>
                <w:lang w:eastAsia="zh-CN"/>
              </w:rPr>
              <w:t>(</w:t>
            </w:r>
            <w:r w:rsidRPr="00C255FA">
              <w:rPr>
                <w:rFonts w:ascii="SimSun" w:hAnsi="SimSun" w:cs="Arial" w:hint="eastAsia"/>
                <w:color w:val="002060"/>
                <w:sz w:val="18"/>
                <w:szCs w:val="18"/>
                <w:lang w:eastAsia="zh-CN"/>
              </w:rPr>
              <w:t>MTSP))</w:t>
            </w:r>
          </w:p>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KaiTi" w:eastAsia="KaiTi" w:hAnsi="SimSun" w:cs="Arial"/>
                <w:i/>
                <w:color w:val="000000"/>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color w:val="000000"/>
                <w:sz w:val="18"/>
                <w:szCs w:val="18"/>
                <w:lang w:eastAsia="zh-CN"/>
              </w:rPr>
              <w:t>：</w:t>
            </w:r>
            <w:r w:rsidRPr="00C255FA">
              <w:rPr>
                <w:rFonts w:ascii="SimSun" w:hAnsi="SimSun" w:cs="Arial" w:hint="eastAsia"/>
                <w:color w:val="000000"/>
                <w:sz w:val="18"/>
                <w:szCs w:val="18"/>
                <w:lang w:eastAsia="zh-CN"/>
              </w:rPr>
              <w:t>2010年完成19项倡议中的一项</w:t>
            </w:r>
          </w:p>
        </w:tc>
        <w:tc>
          <w:tcPr>
            <w:tcW w:w="834" w:type="pct"/>
            <w:shd w:val="clear" w:color="auto" w:fill="auto"/>
            <w:tcMar>
              <w:top w:w="110" w:type="dxa"/>
            </w:tcMar>
          </w:tcPr>
          <w:p w:rsidR="00F22383" w:rsidRPr="00C255FA" w:rsidRDefault="00F22383" w:rsidP="005F4365">
            <w:pPr>
              <w:spacing w:afterLines="30" w:after="72" w:line="300" w:lineRule="atLeast"/>
              <w:jc w:val="both"/>
              <w:rPr>
                <w:rFonts w:ascii="SimSun" w:hAnsi="SimSun" w:cs="Arial"/>
                <w:sz w:val="18"/>
                <w:szCs w:val="18"/>
              </w:rPr>
            </w:pPr>
            <w:r w:rsidRPr="00814F64">
              <w:rPr>
                <w:rFonts w:ascii="SimSun" w:hAnsi="SimSun" w:cs="Arial" w:hint="eastAsia"/>
                <w:sz w:val="18"/>
                <w:szCs w:val="18"/>
                <w:lang w:eastAsia="zh-CN"/>
              </w:rPr>
              <w:t>完成所有倡议</w:t>
            </w:r>
          </w:p>
        </w:tc>
        <w:tc>
          <w:tcPr>
            <w:tcW w:w="1736" w:type="pct"/>
            <w:shd w:val="clear" w:color="auto" w:fill="FFFFFF"/>
            <w:tcMar>
              <w:top w:w="110"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完成19项倡议中的17项，并且将每一项计划整合入WIPO的工作计划。SRP范围内其余的两项计划，即ERP计划和内部通讯计划得以交付。这些计划依旧是独立于SRP的。</w:t>
            </w:r>
          </w:p>
        </w:tc>
        <w:tc>
          <w:tcPr>
            <w:tcW w:w="727" w:type="pct"/>
            <w:shd w:val="clear" w:color="auto" w:fill="auto"/>
            <w:tcMar>
              <w:top w:w="110" w:type="dxa"/>
            </w:tcMar>
          </w:tcPr>
          <w:p w:rsidR="00F22383" w:rsidRPr="00C255FA" w:rsidRDefault="00F22383" w:rsidP="005F4365">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789" w:type="pct"/>
            <w:shd w:val="clear" w:color="auto" w:fill="auto"/>
          </w:tcPr>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实现</w:t>
            </w:r>
            <w:r w:rsidRPr="00C255FA">
              <w:rPr>
                <w:rFonts w:ascii="SimSun" w:hAnsi="SimSun" w:cs="Arial"/>
                <w:color w:val="000000"/>
                <w:sz w:val="18"/>
                <w:szCs w:val="18"/>
                <w:lang w:eastAsia="zh-CN"/>
              </w:rPr>
              <w:t>SRP</w:t>
            </w:r>
            <w:r w:rsidRPr="00C255FA">
              <w:rPr>
                <w:rFonts w:ascii="SimSun" w:hAnsi="SimSun" w:cs="Arial" w:hint="eastAsia"/>
                <w:color w:val="000000"/>
                <w:sz w:val="18"/>
                <w:szCs w:val="18"/>
                <w:lang w:eastAsia="zh-CN"/>
              </w:rPr>
              <w:t>价值层面的成果，员工认为WIPO在具体价值上是良好/优异的</w:t>
            </w:r>
          </w:p>
        </w:tc>
        <w:tc>
          <w:tcPr>
            <w:tcW w:w="914" w:type="pct"/>
            <w:shd w:val="clear" w:color="auto" w:fill="auto"/>
          </w:tcPr>
          <w:p w:rsidR="00F22383" w:rsidRPr="00C255FA" w:rsidRDefault="00F22383" w:rsidP="005F4365">
            <w:pPr>
              <w:spacing w:afterLines="30" w:after="72"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w:t>
            </w:r>
            <w:r w:rsidRPr="00C255FA">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p>
          <w:p w:rsidR="00F22383" w:rsidRPr="00C255FA" w:rsidRDefault="00F22383" w:rsidP="005F4365">
            <w:pPr>
              <w:spacing w:afterLines="30" w:after="72" w:line="300" w:lineRule="atLeast"/>
              <w:jc w:val="both"/>
              <w:rPr>
                <w:rFonts w:ascii="SimSun" w:hAnsi="SimSun" w:cs="Arial"/>
                <w:color w:val="002060"/>
                <w:sz w:val="18"/>
                <w:szCs w:val="18"/>
                <w:lang w:eastAsia="zh-CN"/>
              </w:rPr>
            </w:pPr>
            <w:r w:rsidRPr="00C255FA">
              <w:rPr>
                <w:rFonts w:ascii="SimSun" w:hAnsi="SimSun" w:cs="Arial" w:hint="eastAsia"/>
                <w:color w:val="002060"/>
                <w:sz w:val="18"/>
                <w:szCs w:val="18"/>
                <w:lang w:eastAsia="zh-CN"/>
              </w:rPr>
              <w:t>面向服务：</w:t>
            </w:r>
            <w:r w:rsidRPr="00C255FA">
              <w:rPr>
                <w:rFonts w:ascii="SimSun" w:hAnsi="SimSun" w:cs="Arial"/>
                <w:color w:val="002060"/>
                <w:sz w:val="18"/>
                <w:szCs w:val="18"/>
                <w:lang w:eastAsia="zh-CN"/>
              </w:rPr>
              <w:t>45%</w:t>
            </w:r>
            <w:r w:rsidRPr="00C255FA">
              <w:rPr>
                <w:rStyle w:val="FootnoteReference"/>
                <w:rFonts w:ascii="SimSun" w:hAnsi="SimSun" w:cs="Arial"/>
                <w:color w:val="002060"/>
                <w:sz w:val="18"/>
                <w:szCs w:val="18"/>
                <w:lang w:eastAsia="zh-CN"/>
              </w:rPr>
              <w:footnoteReference w:id="38"/>
            </w:r>
          </w:p>
          <w:p w:rsidR="00F22383" w:rsidRPr="00C255FA" w:rsidRDefault="00F22383" w:rsidP="005F4365">
            <w:pPr>
              <w:spacing w:afterLines="30" w:after="72" w:line="300" w:lineRule="atLeast"/>
              <w:jc w:val="both"/>
              <w:rPr>
                <w:rFonts w:ascii="SimSun" w:hAnsi="SimSun" w:cs="Arial"/>
                <w:color w:val="002060"/>
                <w:sz w:val="18"/>
                <w:szCs w:val="18"/>
                <w:lang w:eastAsia="zh-CN"/>
              </w:rPr>
            </w:pPr>
            <w:r w:rsidRPr="00C255FA">
              <w:rPr>
                <w:rFonts w:ascii="SimSun" w:hAnsi="SimSun" w:cs="Arial" w:hint="eastAsia"/>
                <w:color w:val="002060"/>
                <w:sz w:val="18"/>
                <w:szCs w:val="18"/>
                <w:lang w:eastAsia="zh-CN"/>
              </w:rPr>
              <w:t>团结一致：</w:t>
            </w:r>
            <w:r w:rsidRPr="00C255FA">
              <w:rPr>
                <w:rFonts w:ascii="SimSun" w:hAnsi="SimSun" w:cs="Arial"/>
                <w:color w:val="002060"/>
                <w:sz w:val="18"/>
                <w:szCs w:val="18"/>
                <w:lang w:eastAsia="zh-CN"/>
              </w:rPr>
              <w:t>37%*</w:t>
            </w:r>
          </w:p>
          <w:p w:rsidR="00F22383" w:rsidRPr="00C255FA" w:rsidRDefault="00F22383" w:rsidP="005F4365">
            <w:pPr>
              <w:spacing w:afterLines="30" w:after="72" w:line="300" w:lineRule="atLeast"/>
              <w:jc w:val="both"/>
              <w:rPr>
                <w:rFonts w:ascii="SimSun" w:hAnsi="SimSun" w:cs="Arial"/>
                <w:color w:val="002060"/>
                <w:sz w:val="18"/>
                <w:szCs w:val="18"/>
                <w:lang w:eastAsia="zh-CN"/>
              </w:rPr>
            </w:pPr>
            <w:r w:rsidRPr="00C255FA">
              <w:rPr>
                <w:rFonts w:ascii="SimSun" w:hAnsi="SimSun" w:cs="Arial" w:hint="eastAsia"/>
                <w:color w:val="002060"/>
                <w:sz w:val="18"/>
                <w:szCs w:val="18"/>
                <w:lang w:eastAsia="zh-CN"/>
              </w:rPr>
              <w:t>成果问责：</w:t>
            </w:r>
            <w:r w:rsidRPr="00C255FA">
              <w:rPr>
                <w:rFonts w:ascii="SimSun" w:hAnsi="SimSun" w:cs="Arial"/>
                <w:color w:val="002060"/>
                <w:sz w:val="18"/>
                <w:szCs w:val="18"/>
                <w:lang w:eastAsia="zh-CN"/>
              </w:rPr>
              <w:t>68%*</w:t>
            </w:r>
          </w:p>
          <w:p w:rsidR="00F22383" w:rsidRPr="00C255FA" w:rsidRDefault="00F22383" w:rsidP="005F4365">
            <w:pPr>
              <w:spacing w:afterLines="30" w:after="72" w:line="300" w:lineRule="atLeast"/>
              <w:jc w:val="both"/>
              <w:rPr>
                <w:rFonts w:ascii="KaiTi" w:eastAsia="KaiTi" w:hAnsi="SimSun" w:cs="Arial"/>
                <w:i/>
                <w:color w:val="002060"/>
                <w:sz w:val="18"/>
                <w:szCs w:val="18"/>
                <w:lang w:eastAsia="zh-CN"/>
              </w:rPr>
            </w:pPr>
            <w:r w:rsidRPr="00C255FA">
              <w:rPr>
                <w:rFonts w:ascii="SimSun" w:hAnsi="SimSun" w:cs="Arial" w:hint="eastAsia"/>
                <w:color w:val="002060"/>
                <w:sz w:val="18"/>
                <w:szCs w:val="18"/>
                <w:lang w:eastAsia="zh-CN"/>
              </w:rPr>
              <w:t>对环境、社会和善政负责：</w:t>
            </w:r>
            <w:r w:rsidRPr="00C255FA">
              <w:rPr>
                <w:rFonts w:ascii="SimSun" w:hAnsi="SimSun" w:cs="Arial"/>
                <w:color w:val="002060"/>
                <w:sz w:val="18"/>
                <w:szCs w:val="18"/>
                <w:lang w:eastAsia="zh-CN"/>
              </w:rPr>
              <w:t>63%*</w:t>
            </w:r>
          </w:p>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KaiTi" w:eastAsia="KaiTi" w:hAnsi="SimSun" w:cs="Arial"/>
                <w:i/>
                <w:color w:val="000000"/>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00AB2FFD" w:rsidRPr="00C255FA">
              <w:rPr>
                <w:rFonts w:ascii="KaiTi" w:eastAsia="KaiTi" w:hAnsi="SimSun" w:cs="Arial" w:hint="eastAsia"/>
                <w:i/>
                <w:color w:val="000000"/>
                <w:sz w:val="18"/>
                <w:szCs w:val="18"/>
                <w:lang w:eastAsia="zh-CN"/>
              </w:rPr>
              <w:t>：</w:t>
            </w:r>
            <w:r w:rsidRPr="00C255FA">
              <w:rPr>
                <w:rFonts w:ascii="SimSun" w:hAnsi="SimSun" w:cs="Arial" w:hint="eastAsia"/>
                <w:color w:val="000000"/>
                <w:sz w:val="18"/>
                <w:szCs w:val="18"/>
                <w:lang w:eastAsia="zh-CN"/>
              </w:rPr>
              <w:t>参见SRP</w:t>
            </w:r>
            <w:r w:rsidR="0041606E">
              <w:rPr>
                <w:rFonts w:ascii="SimSun" w:hAnsi="SimSun" w:cs="Arial" w:hint="eastAsia"/>
                <w:color w:val="000000"/>
                <w:sz w:val="18"/>
                <w:szCs w:val="18"/>
                <w:lang w:eastAsia="zh-CN"/>
              </w:rPr>
              <w:t>基准</w:t>
            </w:r>
            <w:r w:rsidRPr="00C255FA">
              <w:rPr>
                <w:rFonts w:ascii="SimSun" w:hAnsi="SimSun" w:cs="Arial" w:hint="eastAsia"/>
                <w:color w:val="000000"/>
                <w:sz w:val="18"/>
                <w:szCs w:val="18"/>
                <w:lang w:eastAsia="zh-CN"/>
              </w:rPr>
              <w:t>报告附件(URL)</w:t>
            </w:r>
          </w:p>
        </w:tc>
        <w:tc>
          <w:tcPr>
            <w:tcW w:w="834" w:type="pct"/>
            <w:shd w:val="clear" w:color="auto" w:fill="auto"/>
            <w:tcMar>
              <w:top w:w="110"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814F64">
              <w:rPr>
                <w:rFonts w:ascii="SimSun" w:hAnsi="SimSun" w:cs="Arial" w:hint="eastAsia"/>
                <w:sz w:val="18"/>
                <w:szCs w:val="18"/>
                <w:lang w:eastAsia="zh-CN"/>
              </w:rPr>
              <w:t>取得</w:t>
            </w:r>
            <w:r w:rsidRPr="00814F64">
              <w:rPr>
                <w:rFonts w:ascii="SimSun" w:hAnsi="SimSun" w:cs="Arial"/>
                <w:sz w:val="18"/>
                <w:szCs w:val="18"/>
                <w:lang w:eastAsia="zh-CN"/>
              </w:rPr>
              <w:t>75%</w:t>
            </w:r>
            <w:r w:rsidRPr="00814F64">
              <w:rPr>
                <w:rFonts w:ascii="SimSun" w:hAnsi="SimSun" w:cs="Arial" w:hint="eastAsia"/>
                <w:sz w:val="18"/>
                <w:szCs w:val="18"/>
                <w:lang w:eastAsia="zh-CN"/>
              </w:rPr>
              <w:t>的成果(参见：SRP成果框架饼状图)</w:t>
            </w:r>
          </w:p>
        </w:tc>
        <w:tc>
          <w:tcPr>
            <w:tcW w:w="1736" w:type="pct"/>
            <w:shd w:val="clear" w:color="auto" w:fill="FFFFFF"/>
            <w:tcMar>
              <w:top w:w="110"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面向服务：</w:t>
            </w:r>
            <w:r w:rsidRPr="00C255FA">
              <w:rPr>
                <w:rFonts w:ascii="SimSun" w:hAnsi="SimSun" w:cs="Arial"/>
                <w:sz w:val="18"/>
                <w:szCs w:val="18"/>
                <w:lang w:eastAsia="zh-CN"/>
              </w:rPr>
              <w:t>56%</w:t>
            </w:r>
            <w:r w:rsidRPr="00C255FA">
              <w:rPr>
                <w:rStyle w:val="FootnoteReference"/>
                <w:rFonts w:ascii="SimSun" w:hAnsi="SimSun" w:cs="Arial"/>
                <w:sz w:val="18"/>
                <w:szCs w:val="18"/>
                <w:lang w:eastAsia="zh-CN"/>
              </w:rPr>
              <w:footnoteReference w:customMarkFollows="1" w:id="39"/>
              <w:t>[1]</w:t>
            </w:r>
          </w:p>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团结一致：</w:t>
            </w:r>
            <w:r w:rsidRPr="00C255FA">
              <w:rPr>
                <w:rFonts w:ascii="SimSun" w:hAnsi="SimSun" w:cs="Arial"/>
                <w:sz w:val="18"/>
                <w:szCs w:val="18"/>
                <w:lang w:eastAsia="zh-CN"/>
              </w:rPr>
              <w:t>55%</w:t>
            </w:r>
          </w:p>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成果问责制：</w:t>
            </w:r>
            <w:r w:rsidRPr="00C255FA">
              <w:rPr>
                <w:rFonts w:ascii="SimSun" w:hAnsi="SimSun" w:cs="Arial"/>
                <w:sz w:val="18"/>
                <w:szCs w:val="18"/>
                <w:lang w:eastAsia="zh-CN"/>
              </w:rPr>
              <w:t>80%</w:t>
            </w:r>
          </w:p>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对环境、社会和善政负责：</w:t>
            </w:r>
            <w:r w:rsidRPr="00C255FA">
              <w:rPr>
                <w:rFonts w:ascii="SimSun" w:hAnsi="SimSun" w:cs="Arial"/>
                <w:sz w:val="18"/>
                <w:szCs w:val="18"/>
                <w:lang w:eastAsia="zh-CN"/>
              </w:rPr>
              <w:t>70%</w:t>
            </w:r>
            <w:r w:rsidRPr="00C255FA">
              <w:rPr>
                <w:rStyle w:val="FootnoteReference"/>
                <w:rFonts w:ascii="SimSun" w:hAnsi="SimSun" w:cs="Arial"/>
                <w:sz w:val="18"/>
                <w:szCs w:val="18"/>
                <w:lang w:eastAsia="zh-CN"/>
              </w:rPr>
              <w:footnoteReference w:customMarkFollows="1" w:id="40"/>
              <w:t>[2]</w:t>
            </w:r>
          </w:p>
        </w:tc>
        <w:tc>
          <w:tcPr>
            <w:tcW w:w="727" w:type="pct"/>
            <w:shd w:val="clear" w:color="auto" w:fill="auto"/>
            <w:tcMar>
              <w:top w:w="110" w:type="dxa"/>
            </w:tcMar>
          </w:tcPr>
          <w:p w:rsidR="00F22383" w:rsidRPr="00C255FA" w:rsidRDefault="00F22383" w:rsidP="005F4365">
            <w:pPr>
              <w:keepNext/>
              <w:keepLines/>
              <w:spacing w:afterLines="30" w:after="72" w:line="300" w:lineRule="atLeast"/>
              <w:jc w:val="center"/>
              <w:rPr>
                <w:rStyle w:val="Style5"/>
                <w:rFonts w:ascii="SimSun" w:hAnsi="SimSun" w:cs="Arial"/>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789" w:type="pct"/>
            <w:shd w:val="clear" w:color="auto" w:fill="auto"/>
          </w:tcPr>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寻求法律咨询并获得法律顾问办公室答复的百分比</w:t>
            </w:r>
          </w:p>
        </w:tc>
        <w:tc>
          <w:tcPr>
            <w:tcW w:w="914" w:type="pct"/>
            <w:shd w:val="clear" w:color="auto" w:fill="auto"/>
          </w:tcPr>
          <w:p w:rsidR="00F22383" w:rsidRPr="00C255FA" w:rsidRDefault="00F22383" w:rsidP="00AB2FFD">
            <w:pPr>
              <w:spacing w:afterLines="30" w:after="72" w:line="300" w:lineRule="atLeast"/>
              <w:jc w:val="both"/>
              <w:rPr>
                <w:rFonts w:ascii="SimSun" w:hAnsi="SimSun" w:cs="Arial"/>
                <w:sz w:val="18"/>
                <w:szCs w:val="18"/>
              </w:rPr>
            </w:pPr>
            <w:r w:rsidRPr="00C255FA">
              <w:rPr>
                <w:rFonts w:ascii="SimSun" w:hAnsi="SimSun" w:cs="Arial"/>
                <w:sz w:val="18"/>
                <w:szCs w:val="18"/>
              </w:rPr>
              <w:t>100%</w:t>
            </w:r>
          </w:p>
        </w:tc>
        <w:tc>
          <w:tcPr>
            <w:tcW w:w="834" w:type="pct"/>
            <w:shd w:val="clear" w:color="auto" w:fill="auto"/>
            <w:tcMar>
              <w:top w:w="110" w:type="dxa"/>
            </w:tcMar>
          </w:tcPr>
          <w:p w:rsidR="00F22383" w:rsidRPr="00C255FA" w:rsidRDefault="00F22383" w:rsidP="00AB2FFD">
            <w:pPr>
              <w:spacing w:afterLines="30" w:after="72" w:line="300" w:lineRule="atLeast"/>
              <w:jc w:val="both"/>
              <w:rPr>
                <w:rFonts w:ascii="SimSun" w:hAnsi="SimSun" w:cs="Arial"/>
                <w:sz w:val="18"/>
                <w:szCs w:val="18"/>
                <w:lang w:eastAsia="zh-CN"/>
              </w:rPr>
            </w:pPr>
            <w:r w:rsidRPr="00814F64">
              <w:rPr>
                <w:rFonts w:ascii="SimSun" w:hAnsi="SimSun" w:cs="Arial"/>
                <w:sz w:val="18"/>
                <w:szCs w:val="18"/>
              </w:rPr>
              <w:t>95%</w:t>
            </w:r>
          </w:p>
        </w:tc>
        <w:tc>
          <w:tcPr>
            <w:tcW w:w="1736" w:type="pct"/>
            <w:shd w:val="clear" w:color="auto" w:fill="FFFFFF"/>
            <w:tcMar>
              <w:top w:w="110" w:type="dxa"/>
            </w:tcMar>
          </w:tcPr>
          <w:p w:rsidR="00F22383" w:rsidRPr="00C255FA" w:rsidRDefault="00F22383" w:rsidP="00AB2FFD">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尽管对建议的请求数量越来越多，覆盖领域越来越广，依然有98%的请求得到了法律顾问办公室即时和可靠的答复</w:t>
            </w:r>
          </w:p>
        </w:tc>
        <w:tc>
          <w:tcPr>
            <w:tcW w:w="727" w:type="pct"/>
            <w:shd w:val="clear" w:color="auto" w:fill="auto"/>
            <w:tcMar>
              <w:top w:w="110" w:type="dxa"/>
            </w:tcMar>
          </w:tcPr>
          <w:p w:rsidR="00F22383" w:rsidRPr="00C255FA" w:rsidRDefault="00F22383" w:rsidP="006A0F4B">
            <w:pPr>
              <w:keepNext/>
              <w:keepLines/>
              <w:spacing w:afterLines="30" w:after="72" w:line="300" w:lineRule="atLeast"/>
              <w:jc w:val="center"/>
              <w:rPr>
                <w:rStyle w:val="Style5"/>
                <w:rFonts w:ascii="SimSun" w:hAnsi="SimSun" w:cs="Arial"/>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789" w:type="pct"/>
            <w:shd w:val="clear" w:color="auto" w:fill="auto"/>
          </w:tcPr>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通知及时处理的百分比</w:t>
            </w:r>
          </w:p>
        </w:tc>
        <w:tc>
          <w:tcPr>
            <w:tcW w:w="914" w:type="pct"/>
            <w:shd w:val="clear" w:color="auto" w:fill="auto"/>
          </w:tcPr>
          <w:p w:rsidR="00F22383" w:rsidRPr="00C255FA" w:rsidRDefault="00F22383" w:rsidP="005F4365">
            <w:pPr>
              <w:spacing w:afterLines="30" w:after="72" w:line="300" w:lineRule="atLeast"/>
              <w:jc w:val="both"/>
              <w:rPr>
                <w:rFonts w:ascii="SimSun" w:hAnsi="SimSun" w:cs="Arial"/>
                <w:sz w:val="18"/>
                <w:szCs w:val="18"/>
              </w:rPr>
            </w:pPr>
            <w:r w:rsidRPr="00C255FA">
              <w:rPr>
                <w:rFonts w:ascii="SimSun" w:hAnsi="SimSun" w:cs="Arial"/>
                <w:sz w:val="18"/>
                <w:szCs w:val="18"/>
              </w:rPr>
              <w:t>100%</w:t>
            </w:r>
            <w:r w:rsidRPr="00C255FA">
              <w:rPr>
                <w:rFonts w:ascii="SimSun" w:hAnsi="SimSun" w:cs="Arial" w:hint="eastAsia"/>
                <w:sz w:val="18"/>
                <w:szCs w:val="18"/>
                <w:lang w:eastAsia="zh-CN"/>
              </w:rPr>
              <w:t>在3天内得到处理</w:t>
            </w:r>
          </w:p>
        </w:tc>
        <w:tc>
          <w:tcPr>
            <w:tcW w:w="834" w:type="pct"/>
            <w:shd w:val="clear" w:color="auto" w:fill="auto"/>
            <w:tcMar>
              <w:top w:w="110" w:type="dxa"/>
            </w:tcMar>
          </w:tcPr>
          <w:p w:rsidR="00F22383" w:rsidRPr="00C255FA" w:rsidRDefault="00F22383" w:rsidP="005F4365">
            <w:pPr>
              <w:spacing w:afterLines="30" w:after="72" w:line="300" w:lineRule="atLeast"/>
              <w:jc w:val="both"/>
              <w:rPr>
                <w:rFonts w:ascii="SimSun" w:hAnsi="SimSun" w:cs="Arial"/>
                <w:sz w:val="18"/>
                <w:szCs w:val="18"/>
                <w:lang w:bidi="th-TH"/>
              </w:rPr>
            </w:pPr>
            <w:r w:rsidRPr="00814F64">
              <w:rPr>
                <w:rFonts w:ascii="SimSun" w:hAnsi="SimSun" w:cs="Arial"/>
                <w:sz w:val="18"/>
                <w:szCs w:val="18"/>
              </w:rPr>
              <w:t>95%</w:t>
            </w:r>
            <w:r w:rsidRPr="00814F64">
              <w:rPr>
                <w:rFonts w:ascii="SimSun" w:hAnsi="SimSun" w:cs="Arial" w:hint="eastAsia"/>
                <w:sz w:val="18"/>
                <w:szCs w:val="18"/>
                <w:lang w:eastAsia="zh-CN"/>
              </w:rPr>
              <w:t>在3天内得到处理</w:t>
            </w:r>
          </w:p>
        </w:tc>
        <w:tc>
          <w:tcPr>
            <w:tcW w:w="1736" w:type="pct"/>
            <w:shd w:val="clear" w:color="auto" w:fill="FFFFFF"/>
            <w:tcMar>
              <w:top w:w="110" w:type="dxa"/>
            </w:tcMar>
          </w:tcPr>
          <w:p w:rsidR="00F22383" w:rsidRPr="00C255FA" w:rsidRDefault="00A824E6" w:rsidP="005F4365">
            <w:pPr>
              <w:spacing w:afterLines="30" w:after="72" w:line="300" w:lineRule="atLeast"/>
              <w:jc w:val="both"/>
              <w:rPr>
                <w:rFonts w:ascii="SimSun" w:hAnsi="SimSun" w:cs="Arial"/>
                <w:sz w:val="18"/>
                <w:szCs w:val="18"/>
                <w:lang w:eastAsia="zh-CN" w:bidi="th-TH"/>
              </w:rPr>
            </w:pPr>
            <w:r w:rsidRPr="00C255FA">
              <w:rPr>
                <w:rFonts w:ascii="SimSun" w:hAnsi="SimSun" w:cs="Arial"/>
                <w:sz w:val="18"/>
                <w:szCs w:val="18"/>
                <w:lang w:eastAsia="zh-CN" w:bidi="th-TH"/>
              </w:rPr>
              <w:t>98%</w:t>
            </w:r>
            <w:r w:rsidR="00F22383" w:rsidRPr="00C255FA">
              <w:rPr>
                <w:rFonts w:ascii="SimSun" w:hAnsi="SimSun" w:cs="Arial" w:hint="eastAsia"/>
                <w:sz w:val="18"/>
                <w:szCs w:val="18"/>
                <w:lang w:eastAsia="zh-CN" w:bidi="th-TH"/>
              </w:rPr>
              <w:t>的加入通知和其他条约相关活动在3天内得到处理</w:t>
            </w:r>
          </w:p>
        </w:tc>
        <w:tc>
          <w:tcPr>
            <w:tcW w:w="727" w:type="pct"/>
            <w:shd w:val="clear" w:color="auto" w:fill="auto"/>
            <w:tcMar>
              <w:top w:w="110" w:type="dxa"/>
            </w:tcMar>
          </w:tcPr>
          <w:p w:rsidR="00F22383" w:rsidRPr="00C255FA" w:rsidRDefault="00F22383" w:rsidP="005F4365">
            <w:pPr>
              <w:keepNext/>
              <w:keepLines/>
              <w:spacing w:afterLines="30" w:after="72" w:line="300" w:lineRule="atLeast"/>
              <w:jc w:val="center"/>
              <w:rPr>
                <w:rStyle w:val="Style5"/>
                <w:rFonts w:ascii="SimSun" w:hAnsi="SimSun" w:cs="Arial"/>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789" w:type="pct"/>
            <w:shd w:val="clear" w:color="auto" w:fill="auto"/>
          </w:tcPr>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对监察员办公室提供的服务标准感到满意的用户百分比</w:t>
            </w:r>
          </w:p>
        </w:tc>
        <w:tc>
          <w:tcPr>
            <w:tcW w:w="914" w:type="pct"/>
            <w:shd w:val="clear" w:color="auto" w:fill="auto"/>
          </w:tcPr>
          <w:p w:rsidR="00F22383" w:rsidRPr="00C255FA" w:rsidRDefault="00F22383" w:rsidP="00AB2FFD">
            <w:pPr>
              <w:spacing w:afterLines="30" w:after="72" w:line="300" w:lineRule="atLeast"/>
              <w:jc w:val="both"/>
              <w:rPr>
                <w:rFonts w:ascii="KaiTi" w:eastAsia="KaiTi" w:hAnsi="SimSun" w:cs="Arial"/>
                <w:i/>
                <w:color w:val="000000"/>
                <w:sz w:val="18"/>
                <w:szCs w:val="18"/>
                <w:lang w:eastAsia="zh-CN"/>
              </w:rPr>
            </w:pPr>
            <w:r w:rsidRPr="00C255FA">
              <w:rPr>
                <w:rFonts w:ascii="KaiTi" w:eastAsia="KaiTi" w:hAnsi="SimSun" w:cs="Arial"/>
                <w:i/>
                <w:color w:val="002060"/>
                <w:sz w:val="18"/>
                <w:szCs w:val="18"/>
                <w:lang w:eastAsia="zh-CN"/>
              </w:rPr>
              <w:t>2011年末</w:t>
            </w:r>
            <w:r w:rsidRPr="00C255FA">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rPr>
              <w:t>76%</w:t>
            </w:r>
          </w:p>
          <w:p w:rsidR="00F22383" w:rsidRPr="00814F64" w:rsidRDefault="00F22383" w:rsidP="00AB2FFD">
            <w:pPr>
              <w:spacing w:afterLines="30" w:after="72" w:line="300" w:lineRule="atLeast"/>
              <w:jc w:val="both"/>
              <w:rPr>
                <w:rFonts w:ascii="SimSun" w:hAnsi="SimSun" w:cs="Arial"/>
                <w:sz w:val="18"/>
                <w:szCs w:val="18"/>
                <w:lang w:eastAsia="zh-CN"/>
              </w:rPr>
            </w:pPr>
            <w:r w:rsidRPr="00C255FA">
              <w:rPr>
                <w:rFonts w:ascii="KaiTi" w:eastAsia="KaiTi" w:hAnsi="SimSun" w:cs="Arial"/>
                <w:i/>
                <w:color w:val="000000"/>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color w:val="000000"/>
                <w:sz w:val="18"/>
                <w:szCs w:val="18"/>
                <w:lang w:eastAsia="zh-CN"/>
              </w:rPr>
              <w:t>：</w:t>
            </w:r>
            <w:r w:rsidRPr="00C255FA">
              <w:rPr>
                <w:rFonts w:ascii="SimSun" w:hAnsi="SimSun" w:cs="Arial"/>
                <w:color w:val="000000"/>
                <w:sz w:val="18"/>
                <w:szCs w:val="18"/>
                <w:lang w:eastAsia="zh-CN"/>
              </w:rPr>
              <w:t>无数据</w:t>
            </w:r>
          </w:p>
        </w:tc>
        <w:tc>
          <w:tcPr>
            <w:tcW w:w="834" w:type="pct"/>
            <w:shd w:val="clear" w:color="auto" w:fill="auto"/>
            <w:tcMar>
              <w:top w:w="110" w:type="dxa"/>
            </w:tcMar>
          </w:tcPr>
          <w:p w:rsidR="00F22383" w:rsidRPr="00C255FA" w:rsidRDefault="00F22383" w:rsidP="00AB2FFD">
            <w:pPr>
              <w:spacing w:afterLines="30" w:after="72" w:line="300" w:lineRule="atLeast"/>
              <w:jc w:val="both"/>
              <w:rPr>
                <w:rFonts w:ascii="SimSun" w:hAnsi="SimSun" w:cs="Arial"/>
                <w:sz w:val="18"/>
                <w:szCs w:val="18"/>
                <w:lang w:bidi="th-TH"/>
              </w:rPr>
            </w:pPr>
            <w:r w:rsidRPr="00814F64">
              <w:rPr>
                <w:rFonts w:ascii="SimSun" w:hAnsi="SimSun" w:cs="Arial"/>
                <w:sz w:val="18"/>
                <w:szCs w:val="18"/>
              </w:rPr>
              <w:t>70%</w:t>
            </w:r>
          </w:p>
        </w:tc>
        <w:tc>
          <w:tcPr>
            <w:tcW w:w="1736" w:type="pct"/>
            <w:shd w:val="clear" w:color="auto" w:fill="FFFFFF"/>
            <w:tcMar>
              <w:top w:w="110" w:type="dxa"/>
            </w:tcMar>
          </w:tcPr>
          <w:p w:rsidR="00F22383" w:rsidRPr="00C255FA" w:rsidRDefault="00F22383" w:rsidP="00AB2FFD">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2012年用户反馈问卷中感到满意的比率为</w:t>
            </w:r>
            <w:r w:rsidRPr="00C255FA">
              <w:rPr>
                <w:rFonts w:ascii="SimSun" w:hAnsi="SimSun" w:cs="Arial"/>
                <w:sz w:val="18"/>
                <w:szCs w:val="18"/>
                <w:lang w:eastAsia="zh-CN" w:bidi="th-TH"/>
              </w:rPr>
              <w:t>77%</w:t>
            </w:r>
            <w:r w:rsidRPr="00C255FA">
              <w:rPr>
                <w:rFonts w:ascii="SimSun" w:hAnsi="SimSun" w:cs="Arial" w:hint="eastAsia"/>
                <w:sz w:val="18"/>
                <w:szCs w:val="18"/>
                <w:lang w:eastAsia="zh-CN" w:bidi="th-TH"/>
              </w:rPr>
              <w:t>(2013年3月完成)</w:t>
            </w:r>
          </w:p>
        </w:tc>
        <w:tc>
          <w:tcPr>
            <w:tcW w:w="727" w:type="pct"/>
            <w:shd w:val="clear" w:color="auto" w:fill="auto"/>
            <w:tcMar>
              <w:top w:w="110" w:type="dxa"/>
            </w:tcMar>
          </w:tcPr>
          <w:p w:rsidR="00F22383" w:rsidRPr="00C255FA" w:rsidRDefault="00F22383" w:rsidP="006A0F4B">
            <w:pPr>
              <w:keepNext/>
              <w:keepLines/>
              <w:spacing w:afterLines="30" w:after="72" w:line="300" w:lineRule="atLeast"/>
              <w:jc w:val="center"/>
              <w:rPr>
                <w:rStyle w:val="Style5"/>
                <w:rFonts w:ascii="SimSun" w:hAnsi="SimSun" w:cs="Arial"/>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AB2FFD" w:rsidRDefault="00F22383" w:rsidP="00AB2FFD">
            <w:pPr>
              <w:spacing w:beforeLines="50" w:before="120" w:afterLines="50" w:after="120" w:line="340" w:lineRule="atLeast"/>
              <w:ind w:left="1073" w:hangingChars="511" w:hanging="1073"/>
              <w:rPr>
                <w:rFonts w:ascii="SimSun" w:hAnsi="SimSun" w:cs="Arial"/>
                <w:bCs/>
                <w:sz w:val="21"/>
                <w:szCs w:val="21"/>
                <w:lang w:eastAsia="zh-CN"/>
              </w:rPr>
            </w:pPr>
            <w:r w:rsidRPr="00AB2FFD">
              <w:rPr>
                <w:rFonts w:ascii="SimHei" w:eastAsia="SimHei" w:hAnsi="SimHei" w:cs="Arial"/>
                <w:bCs/>
                <w:sz w:val="21"/>
                <w:szCs w:val="21"/>
                <w:lang w:eastAsia="zh-CN"/>
              </w:rPr>
              <w:t>预期成果</w:t>
            </w:r>
            <w:r w:rsidR="00AB2FFD" w:rsidRPr="00AB2FFD">
              <w:rPr>
                <w:rFonts w:ascii="SimHei" w:eastAsia="SimHei" w:hAnsi="SimHei" w:cs="Arial" w:hint="eastAsia"/>
                <w:bCs/>
                <w:sz w:val="21"/>
                <w:szCs w:val="21"/>
                <w:lang w:eastAsia="zh-CN"/>
              </w:rPr>
              <w:t>：</w:t>
            </w:r>
            <w:r w:rsidRPr="00AB2FFD">
              <w:rPr>
                <w:rFonts w:ascii="SimSun" w:hAnsi="SimSun" w:cs="Arial" w:hint="eastAsia"/>
                <w:bCs/>
                <w:sz w:val="21"/>
                <w:szCs w:val="21"/>
                <w:lang w:eastAsia="zh-CN"/>
              </w:rPr>
              <w:t>在有力的法规框架和解决员工顾虑的有效渠道的支持下，改善工作环境</w:t>
            </w:r>
          </w:p>
        </w:tc>
      </w:tr>
      <w:tr w:rsidR="00F22383" w:rsidRPr="00AB2FFD" w:rsidTr="00C2552C">
        <w:trPr>
          <w:jc w:val="center"/>
        </w:trPr>
        <w:tc>
          <w:tcPr>
            <w:tcW w:w="789" w:type="pct"/>
            <w:shd w:val="clear" w:color="auto" w:fill="auto"/>
            <w:vAlign w:val="center"/>
          </w:tcPr>
          <w:p w:rsidR="00F22383" w:rsidRPr="00AB2FFD" w:rsidRDefault="00814F64" w:rsidP="00AB2FFD">
            <w:pPr>
              <w:jc w:val="center"/>
              <w:rPr>
                <w:rFonts w:ascii="SimHei" w:eastAsia="SimHei" w:hAnsi="SimHei" w:cs="Arial"/>
                <w:sz w:val="21"/>
                <w:szCs w:val="21"/>
              </w:rPr>
            </w:pPr>
            <w:r>
              <w:rPr>
                <w:rFonts w:ascii="SimHei" w:eastAsia="SimHei" w:hAnsi="SimHei" w:cs="Arial"/>
                <w:bCs/>
                <w:sz w:val="21"/>
                <w:szCs w:val="21"/>
              </w:rPr>
              <w:t>效绩</w:t>
            </w:r>
            <w:r w:rsidR="00F22383" w:rsidRPr="00AB2FFD">
              <w:rPr>
                <w:rFonts w:ascii="SimHei" w:eastAsia="SimHei" w:hAnsi="SimHei" w:cs="Arial"/>
                <w:bCs/>
                <w:sz w:val="21"/>
                <w:szCs w:val="21"/>
              </w:rPr>
              <w:t>指标</w:t>
            </w:r>
          </w:p>
        </w:tc>
        <w:tc>
          <w:tcPr>
            <w:tcW w:w="914" w:type="pct"/>
            <w:shd w:val="clear" w:color="auto" w:fill="auto"/>
            <w:vAlign w:val="center"/>
          </w:tcPr>
          <w:p w:rsidR="00F22383" w:rsidRPr="00AB2FFD" w:rsidRDefault="0041606E" w:rsidP="00AB2FFD">
            <w:pPr>
              <w:jc w:val="center"/>
              <w:rPr>
                <w:rFonts w:ascii="SimHei" w:eastAsia="SimHei" w:hAnsi="SimHei" w:cs="Arial"/>
                <w:i/>
                <w:sz w:val="21"/>
                <w:szCs w:val="21"/>
              </w:rPr>
            </w:pPr>
            <w:r>
              <w:rPr>
                <w:rFonts w:ascii="SimHei" w:eastAsia="SimHei" w:hAnsi="SimHei" w:cs="Arial"/>
                <w:bCs/>
                <w:sz w:val="21"/>
                <w:szCs w:val="21"/>
              </w:rPr>
              <w:t>基  准</w:t>
            </w:r>
          </w:p>
        </w:tc>
        <w:tc>
          <w:tcPr>
            <w:tcW w:w="834" w:type="pct"/>
            <w:shd w:val="clear" w:color="auto" w:fill="auto"/>
            <w:tcMar>
              <w:top w:w="110" w:type="dxa"/>
            </w:tcMar>
            <w:vAlign w:val="center"/>
          </w:tcPr>
          <w:p w:rsidR="00F22383" w:rsidRPr="00AB2FFD" w:rsidRDefault="00F22383" w:rsidP="00AB2FFD">
            <w:pPr>
              <w:jc w:val="center"/>
              <w:rPr>
                <w:rFonts w:ascii="SimHei" w:eastAsia="SimHei" w:hAnsi="SimHei" w:cs="Arial"/>
                <w:sz w:val="21"/>
                <w:szCs w:val="21"/>
              </w:rPr>
            </w:pPr>
            <w:r w:rsidRPr="00AB2FFD">
              <w:rPr>
                <w:rFonts w:ascii="SimHei" w:eastAsia="SimHei" w:hAnsi="SimHei" w:cs="Arial"/>
                <w:sz w:val="21"/>
                <w:szCs w:val="21"/>
              </w:rPr>
              <w:t>目</w:t>
            </w:r>
            <w:r w:rsidR="00AB2FFD">
              <w:rPr>
                <w:rFonts w:ascii="SimHei" w:eastAsia="SimHei" w:hAnsi="SimHei" w:cs="Arial" w:hint="eastAsia"/>
                <w:sz w:val="21"/>
                <w:szCs w:val="21"/>
                <w:lang w:eastAsia="zh-CN"/>
              </w:rPr>
              <w:t xml:space="preserve">  </w:t>
            </w:r>
            <w:r w:rsidRPr="00AB2FFD">
              <w:rPr>
                <w:rFonts w:ascii="SimHei" w:eastAsia="SimHei" w:hAnsi="SimHei" w:cs="Arial"/>
                <w:sz w:val="21"/>
                <w:szCs w:val="21"/>
              </w:rPr>
              <w:t>标</w:t>
            </w:r>
          </w:p>
        </w:tc>
        <w:tc>
          <w:tcPr>
            <w:tcW w:w="1736" w:type="pct"/>
            <w:shd w:val="clear" w:color="auto" w:fill="FFFFFF"/>
            <w:tcMar>
              <w:top w:w="110" w:type="dxa"/>
            </w:tcMar>
            <w:vAlign w:val="center"/>
          </w:tcPr>
          <w:p w:rsidR="00F22383" w:rsidRPr="00AB2FFD" w:rsidRDefault="00814F64" w:rsidP="00AB2FFD">
            <w:pPr>
              <w:jc w:val="center"/>
              <w:rPr>
                <w:rFonts w:ascii="SimHei" w:eastAsia="SimHei" w:hAnsi="SimHei" w:cs="Arial"/>
                <w:sz w:val="21"/>
                <w:szCs w:val="21"/>
                <w:lang w:bidi="th-TH"/>
              </w:rPr>
            </w:pPr>
            <w:r>
              <w:rPr>
                <w:rFonts w:ascii="SimHei" w:eastAsia="SimHei" w:hAnsi="SimHei" w:cs="Arial"/>
                <w:bCs/>
                <w:sz w:val="21"/>
                <w:szCs w:val="21"/>
              </w:rPr>
              <w:t>效绩</w:t>
            </w:r>
            <w:r w:rsidR="00F22383" w:rsidRPr="00AB2FFD">
              <w:rPr>
                <w:rFonts w:ascii="SimHei" w:eastAsia="SimHei" w:hAnsi="SimHei" w:cs="Arial"/>
                <w:bCs/>
                <w:sz w:val="21"/>
                <w:szCs w:val="21"/>
              </w:rPr>
              <w:t>数据</w:t>
            </w:r>
          </w:p>
        </w:tc>
        <w:tc>
          <w:tcPr>
            <w:tcW w:w="727" w:type="pct"/>
            <w:shd w:val="clear" w:color="auto" w:fill="auto"/>
            <w:tcMar>
              <w:top w:w="110" w:type="dxa"/>
            </w:tcMar>
            <w:vAlign w:val="center"/>
          </w:tcPr>
          <w:p w:rsidR="00F22383" w:rsidRPr="00AB2FFD" w:rsidRDefault="00F22383" w:rsidP="00AB2FFD">
            <w:pPr>
              <w:keepNext/>
              <w:keepLines/>
              <w:jc w:val="center"/>
              <w:rPr>
                <w:rFonts w:ascii="SimHei" w:eastAsia="SimHei" w:hAnsi="SimHei" w:cs="Arial"/>
                <w:bCs/>
                <w:sz w:val="21"/>
                <w:szCs w:val="21"/>
                <w:lang w:eastAsia="zh-CN"/>
              </w:rPr>
            </w:pPr>
            <w:r w:rsidRPr="00AB2FFD">
              <w:rPr>
                <w:rFonts w:ascii="SimHei" w:eastAsia="SimHei" w:hAnsi="SimHei" w:cs="Arial"/>
                <w:bCs/>
                <w:sz w:val="21"/>
                <w:szCs w:val="21"/>
                <w:lang w:eastAsia="zh-CN"/>
              </w:rPr>
              <w:t>红绿灯系统(TLS)</w:t>
            </w:r>
          </w:p>
        </w:tc>
      </w:tr>
      <w:tr w:rsidR="00F22383" w:rsidRPr="00452A4B" w:rsidTr="00C2552C">
        <w:trPr>
          <w:jc w:val="center"/>
        </w:trPr>
        <w:tc>
          <w:tcPr>
            <w:tcW w:w="789" w:type="pct"/>
            <w:shd w:val="clear" w:color="auto" w:fill="auto"/>
          </w:tcPr>
          <w:p w:rsidR="00F22383" w:rsidRPr="00C255FA" w:rsidRDefault="00F22383" w:rsidP="00AB2FFD">
            <w:pPr>
              <w:spacing w:afterLines="50" w:after="120"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了解</w:t>
            </w:r>
            <w:r w:rsidRPr="00C255FA">
              <w:rPr>
                <w:rFonts w:ascii="SimSun" w:hAnsi="SimSun" w:cs="Arial"/>
                <w:color w:val="000000"/>
                <w:sz w:val="18"/>
                <w:szCs w:val="18"/>
                <w:lang w:eastAsia="zh-CN"/>
              </w:rPr>
              <w:t>WIPO</w:t>
            </w:r>
            <w:r w:rsidRPr="00C255FA">
              <w:rPr>
                <w:rFonts w:ascii="SimSun" w:hAnsi="SimSun" w:cs="Arial" w:hint="eastAsia"/>
                <w:color w:val="000000"/>
                <w:sz w:val="18"/>
                <w:szCs w:val="18"/>
                <w:lang w:eastAsia="zh-CN"/>
              </w:rPr>
              <w:t>道德准则和政策的员工人数</w:t>
            </w:r>
          </w:p>
        </w:tc>
        <w:tc>
          <w:tcPr>
            <w:tcW w:w="914" w:type="pct"/>
            <w:shd w:val="clear" w:color="auto" w:fill="auto"/>
          </w:tcPr>
          <w:p w:rsidR="00F22383" w:rsidRPr="00C255FA" w:rsidRDefault="00F22383" w:rsidP="00AB2FFD">
            <w:pPr>
              <w:spacing w:afterLines="50" w:after="120"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rPr>
              <w:t>74%</w:t>
            </w:r>
          </w:p>
          <w:p w:rsidR="00F22383" w:rsidRPr="00C255FA" w:rsidRDefault="00F22383" w:rsidP="00AB2FFD">
            <w:pPr>
              <w:spacing w:afterLines="50" w:after="120" w:line="300" w:lineRule="atLeast"/>
              <w:jc w:val="both"/>
              <w:rPr>
                <w:rFonts w:ascii="SimSun" w:hAnsi="SimSun" w:cs="Arial"/>
                <w:color w:val="000000"/>
                <w:sz w:val="18"/>
                <w:szCs w:val="18"/>
                <w:lang w:eastAsia="zh-CN"/>
              </w:rPr>
            </w:pPr>
            <w:r w:rsidRPr="00C255FA">
              <w:rPr>
                <w:rFonts w:ascii="KaiTi" w:eastAsia="KaiTi" w:hAnsi="SimSun" w:cs="Arial"/>
                <w:i/>
                <w:color w:val="000000"/>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color w:val="000000"/>
                <w:sz w:val="18"/>
                <w:szCs w:val="18"/>
                <w:lang w:eastAsia="zh-CN"/>
              </w:rPr>
              <w:t>：</w:t>
            </w:r>
            <w:r w:rsidRPr="00C255FA">
              <w:rPr>
                <w:rFonts w:ascii="SimSun" w:hAnsi="SimSun" w:cs="Arial"/>
                <w:color w:val="000000"/>
                <w:sz w:val="18"/>
                <w:szCs w:val="18"/>
                <w:lang w:eastAsia="zh-CN"/>
              </w:rPr>
              <w:t>64%</w:t>
            </w:r>
          </w:p>
        </w:tc>
        <w:tc>
          <w:tcPr>
            <w:tcW w:w="834" w:type="pct"/>
            <w:shd w:val="clear" w:color="auto" w:fill="auto"/>
            <w:tcMar>
              <w:top w:w="110" w:type="dxa"/>
            </w:tcMar>
          </w:tcPr>
          <w:p w:rsidR="00F22383" w:rsidRPr="00814F64" w:rsidRDefault="00F22383" w:rsidP="00AB2FFD">
            <w:pPr>
              <w:spacing w:afterLines="50" w:after="120" w:line="300" w:lineRule="atLeast"/>
              <w:jc w:val="both"/>
              <w:rPr>
                <w:rFonts w:ascii="SimSun" w:hAnsi="SimSun" w:cs="Arial"/>
                <w:sz w:val="18"/>
                <w:szCs w:val="18"/>
              </w:rPr>
            </w:pPr>
            <w:r w:rsidRPr="00814F64">
              <w:rPr>
                <w:rFonts w:ascii="SimSun" w:hAnsi="SimSun" w:cs="Arial" w:hint="eastAsia"/>
                <w:sz w:val="18"/>
                <w:szCs w:val="18"/>
                <w:lang w:eastAsia="zh-CN"/>
              </w:rPr>
              <w:t>增加10%</w:t>
            </w:r>
          </w:p>
        </w:tc>
        <w:tc>
          <w:tcPr>
            <w:tcW w:w="1736" w:type="pct"/>
            <w:shd w:val="clear" w:color="auto" w:fill="FFFFFF"/>
            <w:tcMar>
              <w:top w:w="110" w:type="dxa"/>
            </w:tcMar>
          </w:tcPr>
          <w:p w:rsidR="00F22383" w:rsidRPr="00C255FA" w:rsidRDefault="00F22383" w:rsidP="00AB2FFD">
            <w:pPr>
              <w:spacing w:afterLines="50" w:after="120"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SRP核心价值调查显示相关比率为</w:t>
            </w:r>
            <w:r w:rsidRPr="00C255FA">
              <w:rPr>
                <w:rFonts w:ascii="SimSun" w:hAnsi="SimSun" w:cs="Arial"/>
                <w:sz w:val="18"/>
                <w:szCs w:val="18"/>
                <w:lang w:eastAsia="zh-CN" w:bidi="th-TH"/>
              </w:rPr>
              <w:t>98%</w:t>
            </w:r>
            <w:r w:rsidRPr="00C255FA">
              <w:rPr>
                <w:rFonts w:ascii="SimSun" w:hAnsi="SimSun" w:cs="Arial" w:hint="eastAsia"/>
                <w:sz w:val="18"/>
                <w:szCs w:val="18"/>
                <w:lang w:eastAsia="zh-CN" w:bidi="th-TH"/>
              </w:rPr>
              <w:t>(2013年1月至2月完成)</w:t>
            </w:r>
          </w:p>
        </w:tc>
        <w:tc>
          <w:tcPr>
            <w:tcW w:w="727" w:type="pct"/>
            <w:shd w:val="clear" w:color="auto" w:fill="auto"/>
            <w:tcMar>
              <w:top w:w="110" w:type="dxa"/>
            </w:tcMar>
          </w:tcPr>
          <w:p w:rsidR="00F22383" w:rsidRPr="00C255FA" w:rsidRDefault="00F22383" w:rsidP="00AB2FFD">
            <w:pPr>
              <w:keepNext/>
              <w:keepLines/>
              <w:spacing w:afterLines="50" w:after="120" w:line="300" w:lineRule="atLeast"/>
              <w:jc w:val="center"/>
              <w:rPr>
                <w:rFonts w:ascii="SimSun" w:hAnsi="SimSun" w:cs="Arial"/>
                <w:bCs/>
                <w:color w:val="00800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452A4B" w:rsidRDefault="00F22383" w:rsidP="00AB2FFD">
            <w:pPr>
              <w:spacing w:beforeLines="50" w:before="120" w:afterLines="50" w:after="120" w:line="340" w:lineRule="atLeast"/>
              <w:ind w:left="1073" w:hangingChars="511" w:hanging="1073"/>
              <w:rPr>
                <w:rFonts w:ascii="SimSun" w:hAnsi="SimSun"/>
                <w:color w:val="000000"/>
                <w:sz w:val="21"/>
                <w:szCs w:val="21"/>
                <w:lang w:eastAsia="zh-CN"/>
              </w:rPr>
            </w:pPr>
            <w:r w:rsidRPr="00AB2FFD">
              <w:rPr>
                <w:rFonts w:ascii="SimHei" w:eastAsia="SimHei" w:hAnsi="SimHei" w:cs="Arial"/>
                <w:bCs/>
                <w:sz w:val="21"/>
                <w:szCs w:val="21"/>
                <w:lang w:eastAsia="zh-CN"/>
              </w:rPr>
              <w:t>预期成果</w:t>
            </w:r>
            <w:r w:rsidR="00AB2FFD">
              <w:rPr>
                <w:rFonts w:ascii="SimHei" w:eastAsia="SimHei" w:hAnsi="SimHei" w:cs="Arial" w:hint="eastAsia"/>
                <w:bCs/>
                <w:sz w:val="21"/>
                <w:szCs w:val="21"/>
                <w:lang w:eastAsia="zh-CN"/>
              </w:rPr>
              <w:t>：</w:t>
            </w:r>
            <w:r w:rsidRPr="00AB2FFD">
              <w:rPr>
                <w:rFonts w:ascii="SimSun" w:hAnsi="SimSun" w:cs="Arial"/>
                <w:bCs/>
                <w:sz w:val="21"/>
                <w:szCs w:val="21"/>
                <w:lang w:eastAsia="zh-CN"/>
              </w:rPr>
              <w:t>WIPO</w:t>
            </w:r>
            <w:r w:rsidRPr="00AB2FFD">
              <w:rPr>
                <w:rFonts w:ascii="SimSun" w:hAnsi="SimSun" w:cs="Arial" w:hint="eastAsia"/>
                <w:bCs/>
                <w:sz w:val="21"/>
                <w:szCs w:val="21"/>
                <w:lang w:eastAsia="zh-CN"/>
              </w:rPr>
              <w:t>与联合国和其他政府间组织进程与谈判进行有效的交流与合作</w:t>
            </w:r>
          </w:p>
        </w:tc>
      </w:tr>
      <w:tr w:rsidR="00F22383" w:rsidRPr="00AB2FFD" w:rsidTr="00C2552C">
        <w:trPr>
          <w:jc w:val="center"/>
        </w:trPr>
        <w:tc>
          <w:tcPr>
            <w:tcW w:w="789" w:type="pct"/>
            <w:shd w:val="clear" w:color="auto" w:fill="auto"/>
            <w:vAlign w:val="center"/>
          </w:tcPr>
          <w:p w:rsidR="00F22383" w:rsidRPr="00AB2FFD" w:rsidRDefault="00814F64" w:rsidP="00AB2FFD">
            <w:pPr>
              <w:jc w:val="center"/>
              <w:rPr>
                <w:rFonts w:ascii="SimHei" w:eastAsia="SimHei" w:hAnsi="SimHei" w:cs="Arial"/>
                <w:sz w:val="21"/>
                <w:szCs w:val="21"/>
              </w:rPr>
            </w:pPr>
            <w:r>
              <w:rPr>
                <w:rFonts w:ascii="SimHei" w:eastAsia="SimHei" w:hAnsi="SimHei" w:cs="Arial"/>
                <w:bCs/>
                <w:sz w:val="21"/>
                <w:szCs w:val="21"/>
              </w:rPr>
              <w:t>效绩</w:t>
            </w:r>
            <w:r w:rsidR="00F22383" w:rsidRPr="00AB2FFD">
              <w:rPr>
                <w:rFonts w:ascii="SimHei" w:eastAsia="SimHei" w:hAnsi="SimHei" w:cs="Arial"/>
                <w:bCs/>
                <w:sz w:val="21"/>
                <w:szCs w:val="21"/>
              </w:rPr>
              <w:t>指标</w:t>
            </w:r>
          </w:p>
        </w:tc>
        <w:tc>
          <w:tcPr>
            <w:tcW w:w="914" w:type="pct"/>
            <w:shd w:val="clear" w:color="auto" w:fill="auto"/>
            <w:vAlign w:val="center"/>
          </w:tcPr>
          <w:p w:rsidR="00F22383" w:rsidRPr="00AB2FFD" w:rsidRDefault="0041606E" w:rsidP="00AB2FFD">
            <w:pPr>
              <w:jc w:val="center"/>
              <w:rPr>
                <w:rFonts w:ascii="SimHei" w:eastAsia="SimHei" w:hAnsi="SimHei" w:cs="Arial"/>
                <w:i/>
                <w:sz w:val="21"/>
                <w:szCs w:val="21"/>
              </w:rPr>
            </w:pPr>
            <w:r>
              <w:rPr>
                <w:rFonts w:ascii="SimHei" w:eastAsia="SimHei" w:hAnsi="SimHei" w:cs="Arial"/>
                <w:bCs/>
                <w:sz w:val="21"/>
                <w:szCs w:val="21"/>
              </w:rPr>
              <w:t>基  准</w:t>
            </w:r>
          </w:p>
        </w:tc>
        <w:tc>
          <w:tcPr>
            <w:tcW w:w="834" w:type="pct"/>
            <w:shd w:val="clear" w:color="auto" w:fill="auto"/>
            <w:tcMar>
              <w:top w:w="110" w:type="dxa"/>
            </w:tcMar>
            <w:vAlign w:val="center"/>
          </w:tcPr>
          <w:p w:rsidR="00F22383" w:rsidRPr="00AB2FFD" w:rsidRDefault="00F22383" w:rsidP="00AB2FFD">
            <w:pPr>
              <w:jc w:val="center"/>
              <w:rPr>
                <w:rFonts w:ascii="SimHei" w:eastAsia="SimHei" w:hAnsi="SimHei" w:cs="Arial"/>
                <w:sz w:val="21"/>
                <w:szCs w:val="21"/>
              </w:rPr>
            </w:pPr>
            <w:r w:rsidRPr="00AB2FFD">
              <w:rPr>
                <w:rFonts w:ascii="SimHei" w:eastAsia="SimHei" w:hAnsi="SimHei" w:cs="Arial"/>
                <w:sz w:val="21"/>
                <w:szCs w:val="21"/>
              </w:rPr>
              <w:t>目</w:t>
            </w:r>
            <w:r w:rsidR="00AB2FFD">
              <w:rPr>
                <w:rFonts w:ascii="SimHei" w:eastAsia="SimHei" w:hAnsi="SimHei" w:cs="Arial" w:hint="eastAsia"/>
                <w:sz w:val="21"/>
                <w:szCs w:val="21"/>
                <w:lang w:eastAsia="zh-CN"/>
              </w:rPr>
              <w:t xml:space="preserve">  </w:t>
            </w:r>
            <w:r w:rsidRPr="00AB2FFD">
              <w:rPr>
                <w:rFonts w:ascii="SimHei" w:eastAsia="SimHei" w:hAnsi="SimHei" w:cs="Arial"/>
                <w:sz w:val="21"/>
                <w:szCs w:val="21"/>
              </w:rPr>
              <w:t>标</w:t>
            </w:r>
          </w:p>
        </w:tc>
        <w:tc>
          <w:tcPr>
            <w:tcW w:w="1736" w:type="pct"/>
            <w:shd w:val="clear" w:color="auto" w:fill="FFFFFF"/>
            <w:tcMar>
              <w:top w:w="110" w:type="dxa"/>
            </w:tcMar>
            <w:vAlign w:val="center"/>
          </w:tcPr>
          <w:p w:rsidR="00F22383" w:rsidRPr="00AB2FFD" w:rsidRDefault="00814F64" w:rsidP="00AB2FFD">
            <w:pPr>
              <w:jc w:val="center"/>
              <w:rPr>
                <w:rFonts w:ascii="SimHei" w:eastAsia="SimHei" w:hAnsi="SimHei" w:cs="Arial"/>
                <w:sz w:val="21"/>
                <w:szCs w:val="21"/>
                <w:lang w:bidi="th-TH"/>
              </w:rPr>
            </w:pPr>
            <w:r>
              <w:rPr>
                <w:rFonts w:ascii="SimHei" w:eastAsia="SimHei" w:hAnsi="SimHei" w:cs="Arial"/>
                <w:bCs/>
                <w:sz w:val="21"/>
                <w:szCs w:val="21"/>
              </w:rPr>
              <w:t>效绩</w:t>
            </w:r>
            <w:r w:rsidR="00F22383" w:rsidRPr="00AB2FFD">
              <w:rPr>
                <w:rFonts w:ascii="SimHei" w:eastAsia="SimHei" w:hAnsi="SimHei" w:cs="Arial"/>
                <w:bCs/>
                <w:sz w:val="21"/>
                <w:szCs w:val="21"/>
              </w:rPr>
              <w:t>数据</w:t>
            </w:r>
          </w:p>
        </w:tc>
        <w:tc>
          <w:tcPr>
            <w:tcW w:w="727" w:type="pct"/>
            <w:shd w:val="clear" w:color="auto" w:fill="auto"/>
            <w:tcMar>
              <w:top w:w="110" w:type="dxa"/>
            </w:tcMar>
            <w:vAlign w:val="center"/>
          </w:tcPr>
          <w:p w:rsidR="00F22383" w:rsidRPr="00AB2FFD" w:rsidRDefault="00F22383" w:rsidP="00AB2FFD">
            <w:pPr>
              <w:keepNext/>
              <w:keepLines/>
              <w:jc w:val="center"/>
              <w:rPr>
                <w:rFonts w:ascii="SimHei" w:eastAsia="SimHei" w:hAnsi="SimHei" w:cs="Arial"/>
                <w:bCs/>
                <w:sz w:val="21"/>
                <w:szCs w:val="21"/>
                <w:lang w:eastAsia="zh-CN"/>
              </w:rPr>
            </w:pPr>
            <w:r w:rsidRPr="00AB2FFD">
              <w:rPr>
                <w:rFonts w:ascii="SimHei" w:eastAsia="SimHei" w:hAnsi="SimHei" w:cs="Arial"/>
                <w:bCs/>
                <w:sz w:val="21"/>
                <w:szCs w:val="21"/>
                <w:lang w:eastAsia="zh-CN"/>
              </w:rPr>
              <w:t>红绿灯系统(TLS)</w:t>
            </w:r>
          </w:p>
        </w:tc>
      </w:tr>
      <w:tr w:rsidR="00F22383" w:rsidRPr="00452A4B" w:rsidTr="00C2552C">
        <w:trPr>
          <w:jc w:val="center"/>
        </w:trPr>
        <w:tc>
          <w:tcPr>
            <w:tcW w:w="789" w:type="pct"/>
            <w:shd w:val="clear" w:color="auto" w:fill="auto"/>
          </w:tcPr>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与其他联合国机构共同提出的新的行动倡议</w:t>
            </w:r>
          </w:p>
        </w:tc>
        <w:tc>
          <w:tcPr>
            <w:tcW w:w="914" w:type="pct"/>
            <w:shd w:val="clear" w:color="auto" w:fill="auto"/>
          </w:tcPr>
          <w:p w:rsidR="00F22383" w:rsidRPr="00C255FA" w:rsidRDefault="00F22383" w:rsidP="005F4365">
            <w:pPr>
              <w:pStyle w:val="Default"/>
              <w:autoSpaceDE/>
              <w:autoSpaceDN/>
              <w:adjustRightInd/>
              <w:spacing w:afterLines="30" w:after="72" w:line="300" w:lineRule="atLeast"/>
              <w:jc w:val="both"/>
              <w:rPr>
                <w:rFonts w:ascii="KaiTi" w:eastAsia="KaiTi" w:hAnsi="SimSun"/>
                <w:i/>
                <w:color w:val="002060"/>
                <w:sz w:val="18"/>
                <w:szCs w:val="18"/>
                <w:lang w:eastAsia="zh-CN"/>
              </w:rPr>
            </w:pPr>
            <w:r w:rsidRPr="00C255FA">
              <w:rPr>
                <w:rFonts w:ascii="KaiTi" w:eastAsia="KaiTi" w:hAnsi="SimSun"/>
                <w:i/>
                <w:color w:val="002060"/>
                <w:sz w:val="18"/>
                <w:szCs w:val="18"/>
                <w:lang w:eastAsia="zh-CN"/>
              </w:rPr>
              <w:t>2011</w:t>
            </w:r>
            <w:r w:rsidRPr="00C255FA">
              <w:rPr>
                <w:rFonts w:ascii="KaiTi" w:eastAsia="KaiTi" w:hAnsi="SimSun"/>
                <w:i/>
                <w:color w:val="002060"/>
                <w:sz w:val="18"/>
                <w:szCs w:val="18"/>
              </w:rPr>
              <w:t>年末最新</w:t>
            </w:r>
            <w:r w:rsidR="0041606E">
              <w:rPr>
                <w:rFonts w:ascii="KaiTi" w:eastAsia="KaiTi" w:hAnsi="SimSun"/>
                <w:i/>
                <w:color w:val="002060"/>
                <w:sz w:val="18"/>
                <w:szCs w:val="18"/>
              </w:rPr>
              <w:t>基准</w:t>
            </w:r>
            <w:r w:rsidRPr="00C255FA">
              <w:rPr>
                <w:rFonts w:ascii="KaiTi" w:eastAsia="KaiTi" w:hAnsi="SimSun"/>
                <w:i/>
                <w:color w:val="002060"/>
                <w:sz w:val="18"/>
                <w:szCs w:val="18"/>
              </w:rPr>
              <w:t>：</w:t>
            </w:r>
            <w:r w:rsidRPr="00C255FA">
              <w:rPr>
                <w:rFonts w:ascii="SimSun" w:eastAsia="SimSun" w:hAnsi="SimSun" w:hint="eastAsia"/>
                <w:color w:val="002060"/>
                <w:sz w:val="18"/>
                <w:szCs w:val="18"/>
                <w:lang w:eastAsia="zh-CN"/>
              </w:rPr>
              <w:t>2012/13两年期2项</w:t>
            </w:r>
          </w:p>
          <w:p w:rsidR="00F22383" w:rsidRPr="00C255FA" w:rsidRDefault="00F22383" w:rsidP="00AB2FFD">
            <w:pPr>
              <w:spacing w:afterLines="30" w:after="72" w:line="300" w:lineRule="atLeast"/>
              <w:jc w:val="both"/>
              <w:rPr>
                <w:rFonts w:ascii="KaiTi" w:eastAsia="KaiTi" w:hAnsi="SimSun" w:cs="Arial"/>
                <w:i/>
                <w:color w:val="000000"/>
                <w:sz w:val="18"/>
                <w:szCs w:val="18"/>
                <w:lang w:val="pt-BR" w:eastAsia="zh-CN"/>
              </w:rPr>
            </w:pPr>
            <w:r w:rsidRPr="00C255FA">
              <w:rPr>
                <w:rFonts w:ascii="KaiTi" w:eastAsia="KaiTi" w:hAnsi="SimSun" w:cs="Arial"/>
                <w:i/>
                <w:color w:val="000000"/>
                <w:sz w:val="18"/>
                <w:szCs w:val="18"/>
                <w:lang w:val="pt-BR"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color w:val="000000"/>
                <w:sz w:val="18"/>
                <w:szCs w:val="18"/>
                <w:lang w:val="pt-BR" w:eastAsia="zh-CN"/>
              </w:rPr>
              <w:t>：</w:t>
            </w:r>
            <w:r w:rsidRPr="00C255FA">
              <w:rPr>
                <w:rFonts w:ascii="SimSun" w:hAnsi="SimSun" w:cs="Arial" w:hint="eastAsia"/>
                <w:color w:val="000000"/>
                <w:sz w:val="18"/>
                <w:szCs w:val="18"/>
                <w:lang w:val="pt-BR" w:eastAsia="zh-CN"/>
              </w:rPr>
              <w:t>无数据</w:t>
            </w:r>
          </w:p>
        </w:tc>
        <w:tc>
          <w:tcPr>
            <w:tcW w:w="834" w:type="pct"/>
            <w:shd w:val="clear" w:color="auto" w:fill="auto"/>
            <w:tcMar>
              <w:top w:w="110" w:type="dxa"/>
            </w:tcMar>
          </w:tcPr>
          <w:p w:rsidR="00F22383" w:rsidRPr="00814F64" w:rsidRDefault="00F22383" w:rsidP="00AB2FFD">
            <w:pPr>
              <w:spacing w:afterLines="30" w:after="72" w:line="300" w:lineRule="atLeast"/>
              <w:jc w:val="both"/>
              <w:rPr>
                <w:rFonts w:ascii="SimSun" w:hAnsi="SimSun" w:cs="Arial"/>
                <w:sz w:val="18"/>
                <w:szCs w:val="18"/>
                <w:lang w:eastAsia="zh-CN"/>
              </w:rPr>
            </w:pPr>
            <w:r w:rsidRPr="00814F64">
              <w:rPr>
                <w:rFonts w:ascii="SimSun" w:hAnsi="SimSun" w:cs="Arial" w:hint="eastAsia"/>
                <w:sz w:val="18"/>
                <w:szCs w:val="18"/>
                <w:lang w:eastAsia="zh-CN"/>
              </w:rPr>
              <w:t>2项</w:t>
            </w:r>
          </w:p>
        </w:tc>
        <w:tc>
          <w:tcPr>
            <w:tcW w:w="1736" w:type="pct"/>
            <w:shd w:val="clear" w:color="auto" w:fill="FFFFFF"/>
            <w:tcMar>
              <w:top w:w="110" w:type="dxa"/>
            </w:tcMar>
          </w:tcPr>
          <w:p w:rsidR="00F22383" w:rsidRPr="00C255FA" w:rsidRDefault="00F22383" w:rsidP="00AB2FFD">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总干事承担的两项新倡议(总干事主持了2012年HLCM；2013年，总干事于日内瓦在ECOSOC发布了全球创新指数)</w:t>
            </w:r>
          </w:p>
        </w:tc>
        <w:tc>
          <w:tcPr>
            <w:tcW w:w="727" w:type="pct"/>
            <w:shd w:val="clear" w:color="auto" w:fill="auto"/>
            <w:tcMar>
              <w:top w:w="110" w:type="dxa"/>
            </w:tcMar>
          </w:tcPr>
          <w:p w:rsidR="00F22383" w:rsidRPr="00C255FA" w:rsidRDefault="00F22383" w:rsidP="00AB2FFD">
            <w:pPr>
              <w:keepNext/>
              <w:keepLines/>
              <w:spacing w:afterLines="30" w:after="72" w:line="300" w:lineRule="atLeast"/>
              <w:jc w:val="center"/>
              <w:rPr>
                <w:rFonts w:ascii="SimSun" w:hAnsi="SimSun" w:cs="Arial"/>
                <w:bCs/>
                <w:color w:val="00800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452A4B" w:rsidRDefault="00F22383" w:rsidP="00AB2FFD">
            <w:pPr>
              <w:spacing w:beforeLines="50" w:before="120" w:afterLines="50" w:after="120" w:line="340" w:lineRule="atLeast"/>
              <w:ind w:left="1073" w:hangingChars="511" w:hanging="1073"/>
              <w:rPr>
                <w:rFonts w:ascii="SimSun" w:hAnsi="SimSun" w:cs="Arial"/>
                <w:b/>
                <w:bCs/>
                <w:sz w:val="21"/>
                <w:szCs w:val="21"/>
                <w:lang w:eastAsia="zh-CN"/>
              </w:rPr>
            </w:pPr>
            <w:r w:rsidRPr="00AB2FFD">
              <w:rPr>
                <w:rFonts w:ascii="SimHei" w:eastAsia="SimHei" w:hAnsi="SimHei" w:cs="Arial"/>
                <w:bCs/>
                <w:sz w:val="21"/>
                <w:szCs w:val="21"/>
                <w:lang w:eastAsia="zh-CN"/>
              </w:rPr>
              <w:t>预期成果</w:t>
            </w:r>
            <w:r w:rsidR="00AB2FFD" w:rsidRPr="00AB2FFD">
              <w:rPr>
                <w:rFonts w:ascii="SimHei" w:eastAsia="SimHei" w:hAnsi="SimHei" w:cs="Arial" w:hint="eastAsia"/>
                <w:bCs/>
                <w:sz w:val="21"/>
                <w:szCs w:val="21"/>
                <w:lang w:eastAsia="zh-CN"/>
              </w:rPr>
              <w:t>国：</w:t>
            </w:r>
            <w:r w:rsidRPr="00AB2FFD">
              <w:rPr>
                <w:rFonts w:ascii="SimSun" w:hAnsi="SimSun" w:cs="Arial" w:hint="eastAsia"/>
                <w:bCs/>
                <w:sz w:val="21"/>
                <w:szCs w:val="21"/>
                <w:lang w:eastAsia="zh-CN"/>
              </w:rPr>
              <w:t>加强对知识产权相关法律信息的获取和使用</w:t>
            </w:r>
          </w:p>
        </w:tc>
      </w:tr>
      <w:tr w:rsidR="00F22383" w:rsidRPr="00AB2FFD" w:rsidTr="00C2552C">
        <w:trPr>
          <w:jc w:val="center"/>
        </w:trPr>
        <w:tc>
          <w:tcPr>
            <w:tcW w:w="789" w:type="pct"/>
            <w:shd w:val="clear" w:color="auto" w:fill="auto"/>
            <w:vAlign w:val="center"/>
          </w:tcPr>
          <w:p w:rsidR="00F22383" w:rsidRPr="00AB2FFD" w:rsidRDefault="00814F64" w:rsidP="00AB2FFD">
            <w:pPr>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AB2FFD">
              <w:rPr>
                <w:rFonts w:ascii="SimHei" w:eastAsia="SimHei" w:hAnsi="SimHei" w:cs="Arial"/>
                <w:bCs/>
                <w:sz w:val="21"/>
                <w:szCs w:val="21"/>
                <w:lang w:eastAsia="zh-CN"/>
              </w:rPr>
              <w:t>指标</w:t>
            </w:r>
          </w:p>
        </w:tc>
        <w:tc>
          <w:tcPr>
            <w:tcW w:w="914" w:type="pct"/>
            <w:shd w:val="clear" w:color="auto" w:fill="auto"/>
            <w:vAlign w:val="center"/>
          </w:tcPr>
          <w:p w:rsidR="00F22383" w:rsidRPr="00AB2FFD" w:rsidRDefault="0041606E" w:rsidP="00AB2FFD">
            <w:pPr>
              <w:jc w:val="center"/>
              <w:rPr>
                <w:rFonts w:ascii="SimHei" w:eastAsia="SimHei" w:hAnsi="SimHei" w:cs="Arial"/>
                <w:i/>
                <w:sz w:val="21"/>
                <w:szCs w:val="21"/>
                <w:lang w:eastAsia="zh-CN"/>
              </w:rPr>
            </w:pPr>
            <w:r>
              <w:rPr>
                <w:rFonts w:ascii="SimHei" w:eastAsia="SimHei" w:hAnsi="SimHei" w:cs="Arial"/>
                <w:bCs/>
                <w:sz w:val="21"/>
                <w:szCs w:val="21"/>
                <w:lang w:eastAsia="zh-CN"/>
              </w:rPr>
              <w:t>基  准</w:t>
            </w:r>
          </w:p>
        </w:tc>
        <w:tc>
          <w:tcPr>
            <w:tcW w:w="834" w:type="pct"/>
            <w:shd w:val="clear" w:color="auto" w:fill="auto"/>
            <w:tcMar>
              <w:top w:w="110" w:type="dxa"/>
            </w:tcMar>
            <w:vAlign w:val="center"/>
          </w:tcPr>
          <w:p w:rsidR="00F22383" w:rsidRPr="00AB2FFD" w:rsidRDefault="00F22383" w:rsidP="00AB2FFD">
            <w:pPr>
              <w:jc w:val="center"/>
              <w:rPr>
                <w:rFonts w:ascii="SimHei" w:eastAsia="SimHei" w:hAnsi="SimHei" w:cs="Arial"/>
                <w:sz w:val="21"/>
                <w:szCs w:val="21"/>
                <w:lang w:eastAsia="zh-CN"/>
              </w:rPr>
            </w:pPr>
            <w:r w:rsidRPr="00AB2FFD">
              <w:rPr>
                <w:rFonts w:ascii="SimHei" w:eastAsia="SimHei" w:hAnsi="SimHei" w:cs="Arial"/>
                <w:sz w:val="21"/>
                <w:szCs w:val="21"/>
                <w:lang w:eastAsia="zh-CN"/>
              </w:rPr>
              <w:t>目</w:t>
            </w:r>
            <w:r w:rsidR="00AB2FFD">
              <w:rPr>
                <w:rFonts w:ascii="SimHei" w:eastAsia="SimHei" w:hAnsi="SimHei" w:cs="Arial" w:hint="eastAsia"/>
                <w:sz w:val="21"/>
                <w:szCs w:val="21"/>
                <w:lang w:eastAsia="zh-CN"/>
              </w:rPr>
              <w:t xml:space="preserve">  </w:t>
            </w:r>
            <w:r w:rsidRPr="00AB2FFD">
              <w:rPr>
                <w:rFonts w:ascii="SimHei" w:eastAsia="SimHei" w:hAnsi="SimHei" w:cs="Arial"/>
                <w:sz w:val="21"/>
                <w:szCs w:val="21"/>
                <w:lang w:eastAsia="zh-CN"/>
              </w:rPr>
              <w:t>标</w:t>
            </w:r>
          </w:p>
        </w:tc>
        <w:tc>
          <w:tcPr>
            <w:tcW w:w="1736" w:type="pct"/>
            <w:shd w:val="clear" w:color="auto" w:fill="FFFFFF"/>
            <w:tcMar>
              <w:top w:w="110" w:type="dxa"/>
            </w:tcMar>
            <w:vAlign w:val="center"/>
          </w:tcPr>
          <w:p w:rsidR="00F22383" w:rsidRPr="00AB2FFD" w:rsidRDefault="00814F64" w:rsidP="00AB2FFD">
            <w:pPr>
              <w:jc w:val="center"/>
              <w:rPr>
                <w:rFonts w:ascii="SimHei" w:eastAsia="SimHei" w:hAnsi="SimHei" w:cs="Arial"/>
                <w:sz w:val="21"/>
                <w:szCs w:val="21"/>
                <w:lang w:eastAsia="zh-CN" w:bidi="th-TH"/>
              </w:rPr>
            </w:pPr>
            <w:r>
              <w:rPr>
                <w:rFonts w:ascii="SimHei" w:eastAsia="SimHei" w:hAnsi="SimHei" w:cs="Arial"/>
                <w:bCs/>
                <w:sz w:val="21"/>
                <w:szCs w:val="21"/>
                <w:lang w:eastAsia="zh-CN"/>
              </w:rPr>
              <w:t>效绩</w:t>
            </w:r>
            <w:r w:rsidR="00F22383" w:rsidRPr="00AB2FFD">
              <w:rPr>
                <w:rFonts w:ascii="SimHei" w:eastAsia="SimHei" w:hAnsi="SimHei" w:cs="Arial"/>
                <w:bCs/>
                <w:sz w:val="21"/>
                <w:szCs w:val="21"/>
                <w:lang w:eastAsia="zh-CN"/>
              </w:rPr>
              <w:t>数据</w:t>
            </w:r>
          </w:p>
        </w:tc>
        <w:tc>
          <w:tcPr>
            <w:tcW w:w="727" w:type="pct"/>
            <w:shd w:val="clear" w:color="auto" w:fill="auto"/>
            <w:tcMar>
              <w:top w:w="110" w:type="dxa"/>
            </w:tcMar>
            <w:vAlign w:val="center"/>
          </w:tcPr>
          <w:p w:rsidR="00F22383" w:rsidRPr="00AB2FFD" w:rsidRDefault="00F22383" w:rsidP="00AB2FFD">
            <w:pPr>
              <w:keepNext/>
              <w:keepLines/>
              <w:jc w:val="center"/>
              <w:rPr>
                <w:rFonts w:ascii="SimHei" w:eastAsia="SimHei" w:hAnsi="SimHei" w:cs="Arial"/>
                <w:bCs/>
                <w:sz w:val="21"/>
                <w:szCs w:val="21"/>
                <w:lang w:eastAsia="zh-CN"/>
              </w:rPr>
            </w:pPr>
            <w:r w:rsidRPr="00AB2FFD">
              <w:rPr>
                <w:rFonts w:ascii="SimHei" w:eastAsia="SimHei" w:hAnsi="SimHei" w:cs="Arial"/>
                <w:bCs/>
                <w:sz w:val="21"/>
                <w:szCs w:val="21"/>
                <w:lang w:eastAsia="zh-CN"/>
              </w:rPr>
              <w:t>红绿灯系统(TLS)</w:t>
            </w:r>
          </w:p>
        </w:tc>
      </w:tr>
      <w:tr w:rsidR="00F22383" w:rsidRPr="00452A4B" w:rsidTr="00C2552C">
        <w:trPr>
          <w:jc w:val="center"/>
        </w:trPr>
        <w:tc>
          <w:tcPr>
            <w:tcW w:w="789" w:type="pct"/>
            <w:shd w:val="clear" w:color="auto" w:fill="auto"/>
          </w:tcPr>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扩大知识产权相关法律信息</w:t>
            </w:r>
            <w:r w:rsidRPr="00C255FA">
              <w:rPr>
                <w:rFonts w:ascii="SimSun" w:hAnsi="SimSun" w:cs="Arial"/>
                <w:color w:val="000000"/>
                <w:sz w:val="18"/>
                <w:szCs w:val="18"/>
                <w:lang w:eastAsia="zh-CN"/>
              </w:rPr>
              <w:t>WIPO Lex</w:t>
            </w:r>
            <w:r w:rsidRPr="00C255FA">
              <w:rPr>
                <w:rFonts w:ascii="SimSun" w:hAnsi="SimSun" w:cs="Arial" w:hint="eastAsia"/>
                <w:color w:val="000000"/>
                <w:sz w:val="18"/>
                <w:szCs w:val="18"/>
                <w:lang w:eastAsia="zh-CN"/>
              </w:rPr>
              <w:t>数据库的覆盖范围</w:t>
            </w:r>
          </w:p>
        </w:tc>
        <w:tc>
          <w:tcPr>
            <w:tcW w:w="914" w:type="pct"/>
            <w:shd w:val="clear" w:color="auto" w:fill="auto"/>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color w:val="000000"/>
                <w:sz w:val="18"/>
                <w:szCs w:val="18"/>
                <w:lang w:eastAsia="zh-CN"/>
              </w:rPr>
              <w:t>区域经济一体化协定</w:t>
            </w:r>
            <w:r w:rsidRPr="00C255FA">
              <w:rPr>
                <w:rFonts w:ascii="SimSun" w:hAnsi="SimSun" w:cs="Arial" w:hint="eastAsia"/>
                <w:color w:val="000000"/>
                <w:sz w:val="18"/>
                <w:szCs w:val="18"/>
                <w:lang w:eastAsia="zh-CN"/>
              </w:rPr>
              <w:t>(23项条约中的13项已通报WTO)和具有知识产权相关条款的双边条约(目前90项条约中的40项已通报WTO)的有限覆盖</w:t>
            </w:r>
          </w:p>
        </w:tc>
        <w:tc>
          <w:tcPr>
            <w:tcW w:w="834" w:type="pct"/>
            <w:shd w:val="clear" w:color="auto" w:fill="auto"/>
            <w:tcMar>
              <w:top w:w="110" w:type="dxa"/>
            </w:tcMar>
          </w:tcPr>
          <w:p w:rsidR="00F22383" w:rsidRPr="00814F64" w:rsidRDefault="00F22383" w:rsidP="005F4365">
            <w:pPr>
              <w:spacing w:afterLines="30" w:after="72" w:line="300" w:lineRule="atLeast"/>
              <w:jc w:val="both"/>
              <w:rPr>
                <w:rFonts w:ascii="SimSun" w:hAnsi="SimSun" w:cs="Arial"/>
                <w:sz w:val="18"/>
                <w:szCs w:val="18"/>
                <w:lang w:eastAsia="zh-CN"/>
              </w:rPr>
            </w:pPr>
            <w:r w:rsidRPr="00814F64">
              <w:rPr>
                <w:rFonts w:ascii="SimSun" w:hAnsi="SimSun" w:cs="Arial" w:hint="eastAsia"/>
                <w:sz w:val="18"/>
                <w:szCs w:val="18"/>
                <w:lang w:eastAsia="zh-CN"/>
              </w:rPr>
              <w:t>WTO数据库中超过200项</w:t>
            </w:r>
            <w:r w:rsidRPr="00814F64">
              <w:rPr>
                <w:rFonts w:ascii="SimSun" w:hAnsi="SimSun" w:cs="Arial"/>
                <w:sz w:val="18"/>
                <w:szCs w:val="18"/>
                <w:lang w:eastAsia="zh-CN"/>
              </w:rPr>
              <w:t>区域经济一体化协定</w:t>
            </w:r>
            <w:r w:rsidRPr="00814F64">
              <w:rPr>
                <w:rFonts w:ascii="SimSun" w:hAnsi="SimSun" w:cs="Arial" w:hint="eastAsia"/>
                <w:sz w:val="18"/>
                <w:szCs w:val="18"/>
                <w:lang w:eastAsia="zh-CN"/>
              </w:rPr>
              <w:t>和双边条约的实质性覆盖。一些还覆盖数据库外的信息</w:t>
            </w:r>
          </w:p>
        </w:tc>
        <w:tc>
          <w:tcPr>
            <w:tcW w:w="1736" w:type="pct"/>
            <w:shd w:val="clear" w:color="auto" w:fill="FFFFFF"/>
            <w:tcMar>
              <w:top w:w="110" w:type="dxa"/>
            </w:tcMar>
          </w:tcPr>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该数据库包含735项国际知识产权相关条约：</w:t>
            </w:r>
          </w:p>
          <w:p w:rsidR="00F22383" w:rsidRPr="00C255FA" w:rsidRDefault="00F22383" w:rsidP="005F4365">
            <w:pPr>
              <w:pStyle w:val="-11"/>
              <w:numPr>
                <w:ilvl w:val="0"/>
                <w:numId w:val="67"/>
              </w:numPr>
              <w:spacing w:afterLines="30" w:after="72" w:line="300" w:lineRule="atLeast"/>
              <w:ind w:left="421" w:hanging="421"/>
              <w:jc w:val="both"/>
              <w:rPr>
                <w:rFonts w:ascii="SimSun" w:hAnsi="SimSun" w:cs="Arial"/>
                <w:sz w:val="18"/>
                <w:szCs w:val="18"/>
                <w:lang w:eastAsia="zh-CN" w:bidi="th-TH"/>
              </w:rPr>
            </w:pPr>
            <w:r w:rsidRPr="00C255FA">
              <w:rPr>
                <w:rFonts w:ascii="SimSun" w:hAnsi="SimSun" w:cs="Arial"/>
                <w:sz w:val="18"/>
                <w:szCs w:val="18"/>
                <w:lang w:eastAsia="zh-CN" w:bidi="th-TH"/>
              </w:rPr>
              <w:t>623</w:t>
            </w:r>
            <w:r w:rsidRPr="00C255FA">
              <w:rPr>
                <w:rFonts w:ascii="SimSun" w:hAnsi="SimSun" w:cs="Arial" w:hint="eastAsia"/>
                <w:sz w:val="18"/>
                <w:szCs w:val="18"/>
                <w:lang w:eastAsia="zh-CN" w:bidi="th-TH"/>
              </w:rPr>
              <w:t>项</w:t>
            </w:r>
            <w:r w:rsidRPr="00C255FA">
              <w:rPr>
                <w:rFonts w:ascii="SimSun" w:hAnsi="SimSun" w:cs="Arial"/>
                <w:sz w:val="18"/>
                <w:szCs w:val="18"/>
                <w:lang w:eastAsia="zh-CN" w:bidi="th-TH"/>
              </w:rPr>
              <w:t>区域经济一体化协定</w:t>
            </w:r>
            <w:r w:rsidRPr="00C255FA">
              <w:rPr>
                <w:rFonts w:ascii="SimSun" w:hAnsi="SimSun" w:cs="Arial" w:hint="eastAsia"/>
                <w:sz w:val="18"/>
                <w:szCs w:val="18"/>
                <w:lang w:eastAsia="zh-CN" w:bidi="th-TH"/>
              </w:rPr>
              <w:t>和双边条约(56项地</w:t>
            </w:r>
            <w:r w:rsidRPr="00C255FA">
              <w:rPr>
                <w:rFonts w:ascii="SimSun" w:hAnsi="SimSun" w:cs="Arial"/>
                <w:sz w:val="18"/>
                <w:szCs w:val="18"/>
                <w:lang w:eastAsia="zh-CN" w:bidi="th-TH"/>
              </w:rPr>
              <w:t>区域经济一体化协定</w:t>
            </w:r>
            <w:r w:rsidRPr="00C255FA">
              <w:rPr>
                <w:rFonts w:ascii="SimSun" w:hAnsi="SimSun" w:cs="Arial" w:hint="eastAsia"/>
                <w:sz w:val="18"/>
                <w:szCs w:val="18"/>
                <w:lang w:eastAsia="zh-CN" w:bidi="th-TH"/>
              </w:rPr>
              <w:t>和567项双边条约)；</w:t>
            </w:r>
          </w:p>
          <w:p w:rsidR="00F22383" w:rsidRPr="00C255FA" w:rsidRDefault="00F22383" w:rsidP="005F4365">
            <w:pPr>
              <w:pStyle w:val="-11"/>
              <w:numPr>
                <w:ilvl w:val="0"/>
                <w:numId w:val="67"/>
              </w:numPr>
              <w:spacing w:afterLines="30" w:after="72" w:line="300" w:lineRule="atLeast"/>
              <w:ind w:left="421" w:hanging="421"/>
              <w:jc w:val="both"/>
              <w:rPr>
                <w:rFonts w:ascii="SimSun" w:hAnsi="SimSun" w:cs="Arial"/>
                <w:sz w:val="18"/>
                <w:szCs w:val="18"/>
                <w:lang w:eastAsia="zh-CN" w:bidi="th-TH"/>
              </w:rPr>
            </w:pPr>
            <w:r w:rsidRPr="00C255FA">
              <w:rPr>
                <w:rFonts w:ascii="SimSun" w:hAnsi="SimSun" w:cs="Arial"/>
                <w:sz w:val="18"/>
                <w:szCs w:val="18"/>
                <w:lang w:eastAsia="zh-CN" w:bidi="th-TH"/>
              </w:rPr>
              <w:t>26</w:t>
            </w:r>
            <w:r w:rsidRPr="00C255FA">
              <w:rPr>
                <w:rFonts w:ascii="SimSun" w:hAnsi="SimSun" w:cs="Arial" w:hint="eastAsia"/>
                <w:sz w:val="18"/>
                <w:szCs w:val="18"/>
                <w:lang w:eastAsia="zh-CN" w:bidi="th-TH"/>
              </w:rPr>
              <w:t>项WIPO管理的条约；</w:t>
            </w:r>
          </w:p>
          <w:p w:rsidR="00F22383" w:rsidRPr="00C255FA" w:rsidRDefault="00F22383" w:rsidP="005F4365">
            <w:pPr>
              <w:pStyle w:val="-11"/>
              <w:numPr>
                <w:ilvl w:val="0"/>
                <w:numId w:val="67"/>
              </w:numPr>
              <w:spacing w:afterLines="30" w:after="72" w:line="300" w:lineRule="atLeast"/>
              <w:ind w:left="421" w:hanging="421"/>
              <w:jc w:val="both"/>
              <w:rPr>
                <w:rFonts w:ascii="SimSun" w:hAnsi="SimSun" w:cs="Arial"/>
                <w:sz w:val="18"/>
                <w:szCs w:val="18"/>
                <w:lang w:bidi="th-TH"/>
              </w:rPr>
            </w:pPr>
            <w:r w:rsidRPr="00C255FA">
              <w:rPr>
                <w:rFonts w:ascii="SimSun" w:hAnsi="SimSun" w:cs="Arial"/>
                <w:sz w:val="18"/>
                <w:szCs w:val="18"/>
                <w:lang w:bidi="th-TH"/>
              </w:rPr>
              <w:t>59</w:t>
            </w:r>
            <w:r w:rsidRPr="00C255FA">
              <w:rPr>
                <w:rFonts w:ascii="SimSun" w:hAnsi="SimSun" w:cs="Arial" w:hint="eastAsia"/>
                <w:sz w:val="18"/>
                <w:szCs w:val="18"/>
                <w:lang w:eastAsia="zh-CN" w:bidi="th-TH"/>
              </w:rPr>
              <w:t>项多边条约；和</w:t>
            </w:r>
          </w:p>
          <w:p w:rsidR="00F22383" w:rsidRPr="00C255FA" w:rsidRDefault="00F22383" w:rsidP="005F4365">
            <w:pPr>
              <w:pStyle w:val="-11"/>
              <w:numPr>
                <w:ilvl w:val="0"/>
                <w:numId w:val="67"/>
              </w:numPr>
              <w:spacing w:afterLines="30" w:after="72" w:line="300" w:lineRule="atLeast"/>
              <w:ind w:left="421" w:hanging="421"/>
              <w:jc w:val="both"/>
              <w:rPr>
                <w:rFonts w:ascii="SimSun" w:hAnsi="SimSun" w:cs="Arial"/>
                <w:sz w:val="18"/>
                <w:szCs w:val="18"/>
                <w:lang w:eastAsia="zh-CN" w:bidi="th-TH"/>
              </w:rPr>
            </w:pPr>
            <w:r w:rsidRPr="00C255FA">
              <w:rPr>
                <w:rFonts w:ascii="SimSun" w:hAnsi="SimSun" w:cs="Arial"/>
                <w:sz w:val="18"/>
                <w:szCs w:val="18"/>
                <w:lang w:eastAsia="zh-CN" w:bidi="th-TH"/>
              </w:rPr>
              <w:t>27</w:t>
            </w:r>
            <w:r w:rsidRPr="00C255FA">
              <w:rPr>
                <w:rFonts w:ascii="SimSun" w:hAnsi="SimSun" w:cs="Arial" w:hint="eastAsia"/>
                <w:sz w:val="18"/>
                <w:szCs w:val="18"/>
                <w:lang w:eastAsia="zh-CN" w:bidi="th-TH"/>
              </w:rPr>
              <w:t>项知识产权地区条约。</w:t>
            </w:r>
          </w:p>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法律部分包含超过</w:t>
            </w:r>
            <w:r w:rsidRPr="00C255FA">
              <w:rPr>
                <w:rFonts w:ascii="SimSun" w:hAnsi="SimSun" w:cs="Arial"/>
                <w:sz w:val="18"/>
                <w:szCs w:val="18"/>
                <w:lang w:eastAsia="zh-CN" w:bidi="th-TH"/>
              </w:rPr>
              <w:t>12,000</w:t>
            </w:r>
            <w:r w:rsidRPr="00C255FA">
              <w:rPr>
                <w:rFonts w:ascii="SimSun" w:hAnsi="SimSun" w:cs="Arial" w:hint="eastAsia"/>
                <w:sz w:val="18"/>
                <w:szCs w:val="18"/>
                <w:lang w:eastAsia="zh-CN" w:bidi="th-TH"/>
              </w:rPr>
              <w:t>份法律文本</w:t>
            </w:r>
          </w:p>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较之2012年的</w:t>
            </w:r>
            <w:r w:rsidRPr="00C255FA">
              <w:rPr>
                <w:rFonts w:ascii="SimSun" w:hAnsi="SimSun" w:cs="Arial"/>
                <w:sz w:val="18"/>
                <w:szCs w:val="18"/>
                <w:lang w:eastAsia="zh-CN" w:bidi="th-TH"/>
              </w:rPr>
              <w:t>1,128,969</w:t>
            </w:r>
            <w:r w:rsidRPr="00C255FA">
              <w:rPr>
                <w:rFonts w:ascii="SimSun" w:hAnsi="SimSun" w:cs="Arial" w:hint="eastAsia"/>
                <w:sz w:val="18"/>
                <w:szCs w:val="18"/>
                <w:lang w:eastAsia="zh-CN" w:bidi="th-TH"/>
              </w:rPr>
              <w:t>人，访问者数量在2013年达到</w:t>
            </w:r>
            <w:r w:rsidRPr="00C255FA">
              <w:rPr>
                <w:rFonts w:ascii="SimSun" w:hAnsi="SimSun" w:cs="Arial"/>
                <w:sz w:val="18"/>
                <w:szCs w:val="18"/>
                <w:lang w:eastAsia="zh-CN" w:bidi="th-TH"/>
              </w:rPr>
              <w:t>2,013,651</w:t>
            </w:r>
            <w:r w:rsidRPr="00C255FA">
              <w:rPr>
                <w:rFonts w:ascii="SimSun" w:hAnsi="SimSun" w:cs="Arial" w:hint="eastAsia"/>
                <w:sz w:val="18"/>
                <w:szCs w:val="18"/>
                <w:lang w:eastAsia="zh-CN" w:bidi="th-TH"/>
              </w:rPr>
              <w:t>人</w:t>
            </w:r>
          </w:p>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较之2012年的</w:t>
            </w:r>
            <w:r w:rsidRPr="00C255FA">
              <w:rPr>
                <w:rFonts w:ascii="SimSun" w:hAnsi="SimSun" w:cs="Arial"/>
                <w:sz w:val="18"/>
                <w:szCs w:val="18"/>
                <w:lang w:eastAsia="zh-CN" w:bidi="th-TH"/>
              </w:rPr>
              <w:t>2,880,905</w:t>
            </w:r>
            <w:r w:rsidRPr="00C255FA">
              <w:rPr>
                <w:rFonts w:ascii="SimSun" w:hAnsi="SimSun" w:cs="Arial" w:hint="eastAsia"/>
                <w:sz w:val="18"/>
                <w:szCs w:val="18"/>
                <w:lang w:eastAsia="zh-CN" w:bidi="th-TH"/>
              </w:rPr>
              <w:t>次，网页浏览量在2013年达到</w:t>
            </w:r>
            <w:r w:rsidRPr="00C255FA">
              <w:rPr>
                <w:rFonts w:ascii="SimSun" w:hAnsi="SimSun" w:cs="Arial"/>
                <w:sz w:val="18"/>
                <w:szCs w:val="18"/>
                <w:lang w:eastAsia="zh-CN" w:bidi="th-TH"/>
              </w:rPr>
              <w:t>4,315,030</w:t>
            </w:r>
            <w:r w:rsidRPr="00C255FA">
              <w:rPr>
                <w:rFonts w:ascii="SimSun" w:hAnsi="SimSun" w:cs="Arial" w:hint="eastAsia"/>
                <w:sz w:val="18"/>
                <w:szCs w:val="18"/>
                <w:lang w:eastAsia="zh-CN" w:bidi="th-TH"/>
              </w:rPr>
              <w:t>次</w:t>
            </w:r>
          </w:p>
        </w:tc>
        <w:tc>
          <w:tcPr>
            <w:tcW w:w="727" w:type="pct"/>
            <w:shd w:val="clear" w:color="auto" w:fill="auto"/>
            <w:tcMar>
              <w:top w:w="110" w:type="dxa"/>
            </w:tcMar>
          </w:tcPr>
          <w:p w:rsidR="00F22383" w:rsidRPr="007B6DDB" w:rsidRDefault="00F22383" w:rsidP="005F4365">
            <w:pPr>
              <w:keepNext/>
              <w:keepLines/>
              <w:jc w:val="center"/>
              <w:rPr>
                <w:rFonts w:ascii="SimSun" w:hAnsi="SimSun" w:cs="Arial"/>
                <w:bCs/>
                <w:color w:val="008000"/>
                <w:sz w:val="18"/>
                <w:szCs w:val="18"/>
              </w:rPr>
            </w:pPr>
            <w:r w:rsidRPr="007B6DDB">
              <w:rPr>
                <w:rFonts w:ascii="SimSun" w:hAnsi="SimSun" w:cs="Arial" w:hint="eastAsia"/>
                <w:bCs/>
                <w:color w:val="008000"/>
                <w:sz w:val="18"/>
                <w:szCs w:val="18"/>
                <w:lang w:eastAsia="zh-CN"/>
              </w:rPr>
              <w:t>全部实现</w:t>
            </w:r>
          </w:p>
        </w:tc>
      </w:tr>
    </w:tbl>
    <w:p w:rsidR="00F22383" w:rsidRPr="00452A4B" w:rsidRDefault="00F22383" w:rsidP="00F22383">
      <w:pPr>
        <w:rPr>
          <w:rFonts w:ascii="SimSun" w:hAnsi="SimSun" w:cs="Arial"/>
          <w:sz w:val="21"/>
          <w:szCs w:val="21"/>
        </w:rPr>
      </w:pPr>
      <w:r w:rsidRPr="00452A4B">
        <w:rPr>
          <w:rFonts w:ascii="SimSun" w:hAnsi="SimSun" w:cs="Arial"/>
          <w:sz w:val="21"/>
          <w:szCs w:val="21"/>
        </w:rPr>
        <w:br w:type="page"/>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F22383" w:rsidRPr="00452A4B" w:rsidRDefault="00F22383" w:rsidP="00190883">
      <w:pPr>
        <w:pStyle w:val="NormalWeb"/>
        <w:spacing w:before="0" w:beforeAutospacing="0" w:afterLines="50" w:after="120" w:afterAutospacing="0" w:line="340" w:lineRule="atLeast"/>
        <w:jc w:val="center"/>
        <w:rPr>
          <w:rFonts w:ascii="SimSun" w:hAnsi="SimSun"/>
          <w:sz w:val="21"/>
          <w:szCs w:val="21"/>
          <w:lang w:eastAsia="zh-CN"/>
        </w:rPr>
      </w:pPr>
      <w:r w:rsidRPr="00190883">
        <w:rPr>
          <w:rFonts w:ascii="SimHei" w:eastAsia="SimHei" w:hAnsi="SimHei" w:hint="eastAsia"/>
          <w:sz w:val="21"/>
          <w:szCs w:val="21"/>
          <w:lang w:eastAsia="zh-CN"/>
        </w:rPr>
        <w:t>预算和实际支出</w:t>
      </w:r>
      <w:r w:rsidRPr="00190883">
        <w:rPr>
          <w:rFonts w:ascii="SimHei" w:eastAsia="SimHei" w:hAnsi="SimHei"/>
          <w:sz w:val="21"/>
          <w:szCs w:val="21"/>
          <w:lang w:eastAsia="zh-CN"/>
        </w:rPr>
        <w:t>(</w:t>
      </w:r>
      <w:r w:rsidRPr="00190883">
        <w:rPr>
          <w:rFonts w:ascii="SimHei" w:eastAsia="SimHei" w:hAnsi="SimHei" w:hint="eastAsia"/>
          <w:sz w:val="21"/>
          <w:szCs w:val="21"/>
          <w:lang w:eastAsia="zh-CN"/>
        </w:rPr>
        <w:t>按成果开列</w:t>
      </w:r>
      <w:r w:rsidRPr="00190883">
        <w:rPr>
          <w:rFonts w:ascii="SimHei" w:eastAsia="SimHei" w:hAnsi="SimHei"/>
          <w:sz w:val="21"/>
          <w:szCs w:val="21"/>
          <w:lang w:eastAsia="zh-CN"/>
        </w:rPr>
        <w:t>)</w:t>
      </w:r>
      <w:r w:rsidR="00190883">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108" w:type="dxa"/>
        <w:tblLook w:val="04A0" w:firstRow="1" w:lastRow="0" w:firstColumn="1" w:lastColumn="0" w:noHBand="0" w:noVBand="1"/>
      </w:tblPr>
      <w:tblGrid>
        <w:gridCol w:w="846"/>
        <w:gridCol w:w="4074"/>
        <w:gridCol w:w="1320"/>
        <w:gridCol w:w="1703"/>
        <w:gridCol w:w="1285"/>
      </w:tblGrid>
      <w:tr w:rsidR="00F22383" w:rsidRPr="002A59A1" w:rsidTr="00C2552C">
        <w:trPr>
          <w:jc w:val="center"/>
        </w:trPr>
        <w:tc>
          <w:tcPr>
            <w:tcW w:w="492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F22383" w:rsidRPr="002A59A1" w:rsidRDefault="00F22383" w:rsidP="007B6DDB">
            <w:pPr>
              <w:spacing w:before="60" w:after="60"/>
              <w:jc w:val="center"/>
              <w:rPr>
                <w:rFonts w:ascii="SimHei" w:eastAsia="SimHei" w:hAnsi="SimHei" w:cs="Arial"/>
                <w:bCs/>
                <w:sz w:val="21"/>
                <w:szCs w:val="21"/>
                <w:lang w:eastAsia="zh-CN"/>
              </w:rPr>
            </w:pPr>
            <w:r w:rsidRPr="002A59A1">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F22383" w:rsidRPr="002A59A1" w:rsidRDefault="00F22383" w:rsidP="007B6DDB">
            <w:pPr>
              <w:spacing w:before="60" w:after="60"/>
              <w:jc w:val="center"/>
              <w:rPr>
                <w:rFonts w:ascii="SimHei" w:eastAsia="SimHei" w:hAnsi="SimHei" w:cs="Arial"/>
                <w:bCs/>
                <w:sz w:val="21"/>
                <w:szCs w:val="21"/>
              </w:rPr>
            </w:pPr>
            <w:r w:rsidRPr="002A59A1">
              <w:rPr>
                <w:rFonts w:ascii="SimHei" w:eastAsia="SimHei" w:hAnsi="SimHei" w:cs="Arial"/>
                <w:bCs/>
                <w:sz w:val="21"/>
                <w:szCs w:val="21"/>
              </w:rPr>
              <w:t>2012/13</w:t>
            </w:r>
            <w:r w:rsidRPr="002A59A1">
              <w:rPr>
                <w:rFonts w:ascii="SimHei" w:eastAsia="SimHei" w:hAnsi="SimHei" w:cs="Arial" w:hint="eastAsia"/>
                <w:bCs/>
                <w:sz w:val="21"/>
                <w:szCs w:val="21"/>
                <w:lang w:eastAsia="zh-CN"/>
              </w:rPr>
              <w:t>年</w:t>
            </w:r>
            <w:r w:rsidR="00400C1E">
              <w:rPr>
                <w:rFonts w:ascii="SimHei" w:eastAsia="SimHei" w:hAnsi="SimHei" w:cs="Arial" w:hint="eastAsia"/>
                <w:bCs/>
                <w:sz w:val="21"/>
                <w:szCs w:val="21"/>
                <w:lang w:eastAsia="zh-CN"/>
              </w:rPr>
              <w:t>核定预算</w:t>
            </w:r>
          </w:p>
        </w:tc>
        <w:tc>
          <w:tcPr>
            <w:tcW w:w="1703" w:type="dxa"/>
            <w:tcBorders>
              <w:top w:val="single" w:sz="4" w:space="0" w:color="auto"/>
              <w:left w:val="nil"/>
              <w:bottom w:val="single" w:sz="4" w:space="0" w:color="auto"/>
              <w:right w:val="single" w:sz="4" w:space="0" w:color="auto"/>
            </w:tcBorders>
            <w:shd w:val="clear" w:color="000000" w:fill="CCFFFF"/>
            <w:vAlign w:val="center"/>
          </w:tcPr>
          <w:p w:rsidR="00F22383" w:rsidRPr="002A59A1" w:rsidRDefault="00F22383" w:rsidP="007B6DDB">
            <w:pPr>
              <w:spacing w:before="60" w:after="60"/>
              <w:jc w:val="center"/>
              <w:rPr>
                <w:rFonts w:ascii="SimHei" w:eastAsia="SimHei" w:hAnsi="SimHei" w:cs="Arial"/>
                <w:bCs/>
                <w:sz w:val="21"/>
                <w:szCs w:val="21"/>
                <w:lang w:eastAsia="zh-CN"/>
              </w:rPr>
            </w:pPr>
            <w:r w:rsidRPr="002A59A1">
              <w:rPr>
                <w:rFonts w:ascii="SimHei" w:eastAsia="SimHei" w:hAnsi="SimHei" w:cs="Arial"/>
                <w:bCs/>
                <w:sz w:val="21"/>
                <w:szCs w:val="21"/>
              </w:rPr>
              <w:t>2012/13</w:t>
            </w:r>
            <w:r w:rsidRPr="002A59A1">
              <w:rPr>
                <w:rFonts w:ascii="SimHei" w:eastAsia="SimHei" w:hAnsi="SimHei" w:cs="Arial" w:hint="eastAsia"/>
                <w:bCs/>
                <w:sz w:val="21"/>
                <w:szCs w:val="21"/>
                <w:lang w:eastAsia="zh-CN"/>
              </w:rPr>
              <w:t>年调剂使用后预算</w:t>
            </w:r>
          </w:p>
        </w:tc>
        <w:tc>
          <w:tcPr>
            <w:tcW w:w="1285" w:type="dxa"/>
            <w:tcBorders>
              <w:top w:val="single" w:sz="4" w:space="0" w:color="auto"/>
              <w:left w:val="nil"/>
              <w:bottom w:val="single" w:sz="4" w:space="0" w:color="auto"/>
              <w:right w:val="single" w:sz="4" w:space="0" w:color="auto"/>
            </w:tcBorders>
            <w:shd w:val="clear" w:color="000000" w:fill="CCFFFF"/>
            <w:vAlign w:val="center"/>
          </w:tcPr>
          <w:p w:rsidR="00F22383" w:rsidRPr="002A59A1" w:rsidRDefault="00F22383" w:rsidP="007B6DDB">
            <w:pPr>
              <w:spacing w:before="60" w:after="60"/>
              <w:jc w:val="center"/>
              <w:rPr>
                <w:rFonts w:ascii="SimHei" w:eastAsia="SimHei" w:hAnsi="SimHei" w:cs="Arial"/>
                <w:bCs/>
                <w:sz w:val="21"/>
                <w:szCs w:val="21"/>
                <w:lang w:eastAsia="zh-CN"/>
              </w:rPr>
            </w:pPr>
            <w:r w:rsidRPr="002A59A1">
              <w:rPr>
                <w:rFonts w:ascii="SimHei" w:eastAsia="SimHei" w:hAnsi="SimHei" w:cs="Arial"/>
                <w:bCs/>
                <w:sz w:val="21"/>
                <w:szCs w:val="21"/>
                <w:lang w:eastAsia="zh-CN"/>
              </w:rPr>
              <w:t>2012/13</w:t>
            </w:r>
            <w:r w:rsidRPr="002A59A1">
              <w:rPr>
                <w:rFonts w:ascii="SimHei" w:eastAsia="SimHei" w:hAnsi="SimHei" w:cs="Arial" w:hint="eastAsia"/>
                <w:bCs/>
                <w:sz w:val="21"/>
                <w:szCs w:val="21"/>
                <w:lang w:eastAsia="zh-CN"/>
              </w:rPr>
              <w:t>年支</w:t>
            </w:r>
            <w:r w:rsidR="00190883" w:rsidRPr="002A59A1">
              <w:rPr>
                <w:rFonts w:ascii="SimHei" w:eastAsia="SimHei" w:hAnsi="SimHei" w:cs="Arial" w:hint="eastAsia"/>
                <w:bCs/>
                <w:sz w:val="21"/>
                <w:szCs w:val="21"/>
                <w:lang w:eastAsia="zh-CN"/>
              </w:rPr>
              <w:t xml:space="preserve"> </w:t>
            </w:r>
            <w:r w:rsidRPr="002A59A1">
              <w:rPr>
                <w:rFonts w:ascii="SimHei" w:eastAsia="SimHei" w:hAnsi="SimHei" w:cs="Arial" w:hint="eastAsia"/>
                <w:bCs/>
                <w:sz w:val="21"/>
                <w:szCs w:val="21"/>
                <w:lang w:eastAsia="zh-CN"/>
              </w:rPr>
              <w:t>出</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5433A7">
            <w:pPr>
              <w:spacing w:before="120"/>
              <w:jc w:val="center"/>
              <w:rPr>
                <w:rFonts w:ascii="SimSun" w:hAnsi="SimSun" w:cs="Arial"/>
                <w:color w:val="000000"/>
                <w:sz w:val="18"/>
                <w:szCs w:val="18"/>
              </w:rPr>
            </w:pPr>
            <w:r>
              <w:rPr>
                <w:rFonts w:ascii="SimSun" w:hAnsi="SimSun" w:cs="Arial"/>
                <w:color w:val="000000"/>
                <w:sz w:val="18"/>
                <w:szCs w:val="18"/>
              </w:rPr>
              <w:t>五.</w:t>
            </w:r>
            <w:r w:rsidR="00F22383" w:rsidRPr="00C255FA">
              <w:rPr>
                <w:rFonts w:ascii="SimSun" w:hAnsi="SimSun" w:cs="Arial"/>
                <w:color w:val="000000"/>
                <w:sz w:val="18"/>
                <w:szCs w:val="18"/>
              </w:rPr>
              <w:t>3</w:t>
            </w:r>
          </w:p>
        </w:tc>
        <w:tc>
          <w:tcPr>
            <w:tcW w:w="4074" w:type="dxa"/>
            <w:tcBorders>
              <w:top w:val="nil"/>
              <w:left w:val="nil"/>
              <w:bottom w:val="nil"/>
              <w:right w:val="nil"/>
            </w:tcBorders>
            <w:shd w:val="clear" w:color="000000" w:fill="FFFFFF"/>
          </w:tcPr>
          <w:p w:rsidR="00F22383" w:rsidRPr="00C255FA" w:rsidRDefault="00F22383" w:rsidP="00190883">
            <w:pPr>
              <w:spacing w:beforeLines="30" w:before="72" w:afterLines="30" w:after="72" w:line="300" w:lineRule="atLeast"/>
              <w:rPr>
                <w:rFonts w:ascii="SimSun" w:hAnsi="SimSun" w:cs="Arial"/>
                <w:color w:val="000000"/>
                <w:sz w:val="18"/>
                <w:szCs w:val="18"/>
                <w:lang w:eastAsia="zh-CN"/>
              </w:rPr>
            </w:pPr>
            <w:r w:rsidRPr="00C255FA">
              <w:rPr>
                <w:rFonts w:ascii="SimSun" w:hAnsi="SimSun" w:cs="Arial" w:hint="eastAsia"/>
                <w:color w:val="000000"/>
                <w:sz w:val="18"/>
                <w:szCs w:val="18"/>
                <w:lang w:eastAsia="zh-CN"/>
              </w:rPr>
              <w:t>提高获取和利用知识产权相关法律信息</w:t>
            </w:r>
          </w:p>
        </w:tc>
        <w:tc>
          <w:tcPr>
            <w:tcW w:w="1320"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26" w:right="252"/>
              <w:jc w:val="right"/>
              <w:rPr>
                <w:rFonts w:ascii="SimSun" w:hAnsi="SimSun" w:cs="Arial"/>
                <w:color w:val="000000"/>
                <w:sz w:val="18"/>
                <w:szCs w:val="18"/>
                <w:lang w:eastAsia="zh-CN"/>
              </w:rPr>
            </w:pPr>
            <w:r w:rsidRPr="00C255FA">
              <w:rPr>
                <w:rFonts w:ascii="SimSun" w:hAnsi="SimSun" w:cs="Arial"/>
                <w:color w:val="000000"/>
                <w:sz w:val="18"/>
                <w:szCs w:val="18"/>
              </w:rPr>
              <w:t>2,244</w:t>
            </w:r>
          </w:p>
        </w:tc>
        <w:tc>
          <w:tcPr>
            <w:tcW w:w="1703"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97" w:right="394"/>
              <w:jc w:val="right"/>
              <w:rPr>
                <w:rFonts w:ascii="SimSun" w:hAnsi="SimSun" w:cs="Arial"/>
                <w:color w:val="000000"/>
                <w:sz w:val="18"/>
                <w:szCs w:val="18"/>
                <w:lang w:eastAsia="zh-CN"/>
              </w:rPr>
            </w:pPr>
            <w:r w:rsidRPr="00C255FA">
              <w:rPr>
                <w:rFonts w:ascii="SimSun" w:hAnsi="SimSun" w:cs="Arial"/>
                <w:color w:val="000000"/>
                <w:sz w:val="18"/>
                <w:szCs w:val="18"/>
              </w:rPr>
              <w:t>2,042</w:t>
            </w:r>
          </w:p>
        </w:tc>
        <w:tc>
          <w:tcPr>
            <w:tcW w:w="1285" w:type="dxa"/>
            <w:tcBorders>
              <w:top w:val="nil"/>
              <w:left w:val="nil"/>
              <w:bottom w:val="nil"/>
              <w:right w:val="single" w:sz="4" w:space="0" w:color="auto"/>
            </w:tcBorders>
            <w:shd w:val="clear" w:color="000000" w:fill="FFFFFF"/>
            <w:vAlign w:val="center"/>
          </w:tcPr>
          <w:p w:rsidR="00F22383" w:rsidRPr="00C255FA" w:rsidRDefault="00F22383" w:rsidP="00190883">
            <w:pPr>
              <w:spacing w:beforeLines="30" w:before="72" w:afterLines="30" w:after="72" w:line="300" w:lineRule="atLeast"/>
              <w:ind w:rightChars="120" w:right="240"/>
              <w:jc w:val="right"/>
              <w:rPr>
                <w:rFonts w:ascii="SimSun" w:hAnsi="SimSun" w:cs="Arial"/>
                <w:color w:val="000000"/>
                <w:sz w:val="18"/>
                <w:szCs w:val="18"/>
              </w:rPr>
            </w:pPr>
            <w:r w:rsidRPr="00C255FA">
              <w:rPr>
                <w:rFonts w:ascii="SimSun" w:hAnsi="SimSun" w:cs="Arial"/>
                <w:color w:val="000000"/>
                <w:sz w:val="18"/>
                <w:szCs w:val="18"/>
              </w:rPr>
              <w:t>1,992</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5433A7">
            <w:pPr>
              <w:spacing w:before="120"/>
              <w:jc w:val="center"/>
              <w:rPr>
                <w:rFonts w:ascii="SimSun" w:hAnsi="SimSun" w:cs="Arial"/>
                <w:color w:val="000000"/>
                <w:sz w:val="18"/>
                <w:szCs w:val="18"/>
              </w:rPr>
            </w:pPr>
            <w:r>
              <w:rPr>
                <w:rFonts w:ascii="SimSun" w:hAnsi="SimSun" w:cs="Arial"/>
                <w:color w:val="000000"/>
                <w:sz w:val="18"/>
                <w:szCs w:val="18"/>
              </w:rPr>
              <w:t>八</w:t>
            </w:r>
            <w:r w:rsidR="00F22383" w:rsidRPr="00C255FA">
              <w:rPr>
                <w:rFonts w:ascii="SimSun" w:hAnsi="SimSun" w:cs="Arial"/>
                <w:color w:val="000000"/>
                <w:sz w:val="18"/>
                <w:szCs w:val="18"/>
              </w:rPr>
              <w:t>.3</w:t>
            </w:r>
          </w:p>
        </w:tc>
        <w:tc>
          <w:tcPr>
            <w:tcW w:w="4074" w:type="dxa"/>
            <w:tcBorders>
              <w:top w:val="nil"/>
              <w:left w:val="nil"/>
              <w:bottom w:val="nil"/>
              <w:right w:val="nil"/>
            </w:tcBorders>
            <w:shd w:val="clear" w:color="000000" w:fill="FFFFFF"/>
          </w:tcPr>
          <w:p w:rsidR="00F22383" w:rsidRPr="00C255FA" w:rsidRDefault="00F22383" w:rsidP="00190883">
            <w:pPr>
              <w:spacing w:beforeLines="30" w:before="72" w:afterLines="30" w:after="72" w:line="300" w:lineRule="atLeast"/>
              <w:rPr>
                <w:rFonts w:ascii="SimSun" w:hAnsi="SimSun" w:cs="Arial"/>
                <w:color w:val="000000"/>
                <w:sz w:val="18"/>
                <w:szCs w:val="18"/>
                <w:lang w:eastAsia="zh-CN"/>
              </w:rPr>
            </w:pPr>
            <w:r w:rsidRPr="00C255FA">
              <w:rPr>
                <w:rFonts w:ascii="SimSun" w:hAnsi="SimSun" w:cs="Arial"/>
                <w:color w:val="000000"/>
                <w:sz w:val="18"/>
                <w:szCs w:val="18"/>
                <w:lang w:eastAsia="zh-CN"/>
              </w:rPr>
              <w:t>WIPO</w:t>
            </w:r>
            <w:r w:rsidRPr="00C255FA">
              <w:rPr>
                <w:rFonts w:ascii="SimSun" w:hAnsi="SimSun" w:cs="Arial" w:hint="eastAsia"/>
                <w:color w:val="000000"/>
                <w:sz w:val="18"/>
                <w:szCs w:val="18"/>
                <w:lang w:eastAsia="zh-CN"/>
              </w:rPr>
              <w:t>与联合国和其他政府间组织进程与谈判进行有效的交流与合作</w:t>
            </w:r>
          </w:p>
        </w:tc>
        <w:tc>
          <w:tcPr>
            <w:tcW w:w="1320"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26" w:right="252"/>
              <w:jc w:val="right"/>
              <w:rPr>
                <w:rFonts w:ascii="SimSun" w:hAnsi="SimSun" w:cs="Arial"/>
                <w:color w:val="000000"/>
                <w:sz w:val="18"/>
                <w:szCs w:val="18"/>
                <w:lang w:eastAsia="zh-CN"/>
              </w:rPr>
            </w:pPr>
            <w:r w:rsidRPr="00C255FA">
              <w:rPr>
                <w:rFonts w:ascii="SimSun" w:hAnsi="SimSun" w:cs="Arial"/>
                <w:color w:val="000000"/>
                <w:sz w:val="18"/>
                <w:szCs w:val="18"/>
              </w:rPr>
              <w:t>100</w:t>
            </w:r>
          </w:p>
        </w:tc>
        <w:tc>
          <w:tcPr>
            <w:tcW w:w="1703"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97" w:right="394"/>
              <w:jc w:val="right"/>
              <w:rPr>
                <w:rFonts w:ascii="SimSun" w:hAnsi="SimSun" w:cs="Arial"/>
                <w:color w:val="000000"/>
                <w:sz w:val="18"/>
                <w:szCs w:val="18"/>
                <w:lang w:eastAsia="zh-CN"/>
              </w:rPr>
            </w:pPr>
            <w:r w:rsidRPr="00C255FA">
              <w:rPr>
                <w:rFonts w:ascii="SimSun" w:hAnsi="SimSun" w:cs="Arial"/>
                <w:color w:val="000000"/>
                <w:sz w:val="18"/>
                <w:szCs w:val="18"/>
              </w:rPr>
              <w:t>90</w:t>
            </w:r>
          </w:p>
        </w:tc>
        <w:tc>
          <w:tcPr>
            <w:tcW w:w="1285" w:type="dxa"/>
            <w:tcBorders>
              <w:top w:val="nil"/>
              <w:left w:val="nil"/>
              <w:bottom w:val="nil"/>
              <w:right w:val="single" w:sz="4" w:space="0" w:color="auto"/>
            </w:tcBorders>
            <w:shd w:val="clear" w:color="000000" w:fill="FFFFFF"/>
            <w:vAlign w:val="center"/>
          </w:tcPr>
          <w:p w:rsidR="00F22383" w:rsidRPr="00C255FA" w:rsidRDefault="00F22383" w:rsidP="00190883">
            <w:pPr>
              <w:spacing w:beforeLines="30" w:before="72" w:afterLines="30" w:after="72" w:line="300" w:lineRule="atLeast"/>
              <w:ind w:rightChars="120" w:right="240"/>
              <w:jc w:val="right"/>
              <w:rPr>
                <w:rFonts w:ascii="SimSun" w:hAnsi="SimSun" w:cs="Arial"/>
                <w:color w:val="000000"/>
                <w:sz w:val="18"/>
                <w:szCs w:val="18"/>
                <w:lang w:eastAsia="zh-CN"/>
              </w:rPr>
            </w:pPr>
            <w:r w:rsidRPr="00C255FA">
              <w:rPr>
                <w:rFonts w:ascii="SimSun" w:hAnsi="SimSun" w:cs="Arial"/>
                <w:color w:val="000000"/>
                <w:sz w:val="18"/>
                <w:szCs w:val="18"/>
              </w:rPr>
              <w:t>61</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5433A7">
            <w:pPr>
              <w:spacing w:before="120"/>
              <w:jc w:val="center"/>
              <w:rPr>
                <w:rFonts w:ascii="SimSun" w:hAnsi="SimSun" w:cs="Arial"/>
                <w:color w:val="000000"/>
                <w:sz w:val="18"/>
                <w:szCs w:val="18"/>
              </w:rPr>
            </w:pPr>
            <w:r>
              <w:rPr>
                <w:rFonts w:ascii="SimSun" w:hAnsi="SimSun" w:cs="Arial"/>
                <w:color w:val="000000"/>
                <w:sz w:val="18"/>
                <w:szCs w:val="18"/>
              </w:rPr>
              <w:t>八</w:t>
            </w:r>
            <w:r w:rsidR="00F22383" w:rsidRPr="00C255FA">
              <w:rPr>
                <w:rFonts w:ascii="SimSun" w:hAnsi="SimSun" w:cs="Arial"/>
                <w:color w:val="000000"/>
                <w:sz w:val="18"/>
                <w:szCs w:val="18"/>
              </w:rPr>
              <w:t>.5</w:t>
            </w:r>
          </w:p>
        </w:tc>
        <w:tc>
          <w:tcPr>
            <w:tcW w:w="4074" w:type="dxa"/>
            <w:tcBorders>
              <w:top w:val="nil"/>
              <w:left w:val="nil"/>
              <w:bottom w:val="nil"/>
              <w:right w:val="nil"/>
            </w:tcBorders>
            <w:shd w:val="clear" w:color="000000" w:fill="FFFFFF"/>
          </w:tcPr>
          <w:p w:rsidR="00F22383" w:rsidRPr="00C255FA" w:rsidRDefault="00F22383" w:rsidP="00190883">
            <w:pPr>
              <w:spacing w:beforeLines="30" w:before="72" w:afterLines="30" w:after="72" w:line="300" w:lineRule="atLeast"/>
              <w:rPr>
                <w:rFonts w:ascii="SimSun" w:hAnsi="SimSun" w:cs="Arial"/>
                <w:color w:val="000000"/>
                <w:sz w:val="18"/>
                <w:szCs w:val="18"/>
              </w:rPr>
            </w:pPr>
            <w:r w:rsidRPr="00C255FA">
              <w:rPr>
                <w:rFonts w:ascii="SimSun" w:hAnsi="SimSun" w:cs="Arial" w:hint="eastAsia"/>
                <w:color w:val="000000"/>
                <w:sz w:val="18"/>
                <w:szCs w:val="18"/>
              </w:rPr>
              <w:t>与成员国的有效交流</w:t>
            </w:r>
          </w:p>
        </w:tc>
        <w:tc>
          <w:tcPr>
            <w:tcW w:w="1320"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26" w:right="252"/>
              <w:jc w:val="right"/>
              <w:rPr>
                <w:rFonts w:ascii="SimSun" w:hAnsi="SimSun" w:cs="Arial"/>
                <w:color w:val="000000"/>
                <w:sz w:val="18"/>
                <w:szCs w:val="18"/>
                <w:lang w:eastAsia="zh-CN"/>
              </w:rPr>
            </w:pPr>
            <w:r w:rsidRPr="00C255FA">
              <w:rPr>
                <w:rFonts w:ascii="SimSun" w:hAnsi="SimSun" w:cs="Arial"/>
                <w:color w:val="000000"/>
                <w:sz w:val="18"/>
                <w:szCs w:val="18"/>
              </w:rPr>
              <w:t>5,311</w:t>
            </w:r>
          </w:p>
        </w:tc>
        <w:tc>
          <w:tcPr>
            <w:tcW w:w="1703"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97" w:right="394"/>
              <w:jc w:val="right"/>
              <w:rPr>
                <w:rFonts w:ascii="SimSun" w:hAnsi="SimSun" w:cs="Arial"/>
                <w:color w:val="000000"/>
                <w:sz w:val="18"/>
                <w:szCs w:val="18"/>
                <w:lang w:eastAsia="zh-CN"/>
              </w:rPr>
            </w:pPr>
            <w:r w:rsidRPr="00C255FA">
              <w:rPr>
                <w:rFonts w:ascii="SimSun" w:hAnsi="SimSun" w:cs="Arial"/>
                <w:color w:val="000000"/>
                <w:sz w:val="18"/>
                <w:szCs w:val="18"/>
              </w:rPr>
              <w:t>4,531</w:t>
            </w:r>
          </w:p>
        </w:tc>
        <w:tc>
          <w:tcPr>
            <w:tcW w:w="1285" w:type="dxa"/>
            <w:tcBorders>
              <w:top w:val="nil"/>
              <w:left w:val="nil"/>
              <w:bottom w:val="nil"/>
              <w:right w:val="single" w:sz="4" w:space="0" w:color="auto"/>
            </w:tcBorders>
            <w:shd w:val="clear" w:color="000000" w:fill="FFFFFF"/>
            <w:vAlign w:val="center"/>
          </w:tcPr>
          <w:p w:rsidR="00F22383" w:rsidRPr="00C255FA" w:rsidRDefault="00F22383" w:rsidP="00190883">
            <w:pPr>
              <w:spacing w:beforeLines="30" w:before="72" w:afterLines="30" w:after="72" w:line="300" w:lineRule="atLeast"/>
              <w:ind w:rightChars="120" w:right="240"/>
              <w:jc w:val="right"/>
              <w:rPr>
                <w:rFonts w:ascii="SimSun" w:hAnsi="SimSun" w:cs="Arial"/>
                <w:color w:val="000000"/>
                <w:sz w:val="18"/>
                <w:szCs w:val="18"/>
                <w:lang w:eastAsia="zh-CN"/>
              </w:rPr>
            </w:pPr>
            <w:r w:rsidRPr="00C255FA">
              <w:rPr>
                <w:rFonts w:ascii="SimSun" w:hAnsi="SimSun" w:cs="Arial"/>
                <w:color w:val="000000"/>
                <w:sz w:val="18"/>
                <w:szCs w:val="18"/>
              </w:rPr>
              <w:t>4,517</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5433A7">
            <w:pPr>
              <w:spacing w:before="120"/>
              <w:jc w:val="center"/>
              <w:rPr>
                <w:rFonts w:ascii="SimSun" w:hAnsi="SimSun" w:cs="Arial"/>
                <w:color w:val="000000"/>
                <w:sz w:val="18"/>
                <w:szCs w:val="18"/>
              </w:rPr>
            </w:pPr>
            <w:r>
              <w:rPr>
                <w:rFonts w:ascii="SimSun" w:hAnsi="SimSun" w:cs="Arial"/>
                <w:color w:val="000000"/>
                <w:sz w:val="18"/>
                <w:szCs w:val="18"/>
              </w:rPr>
              <w:t>九</w:t>
            </w:r>
            <w:r w:rsidR="00F22383" w:rsidRPr="00C255FA">
              <w:rPr>
                <w:rFonts w:ascii="SimSun" w:hAnsi="SimSun" w:cs="Arial"/>
                <w:color w:val="000000"/>
                <w:sz w:val="18"/>
                <w:szCs w:val="18"/>
              </w:rPr>
              <w:t>.7</w:t>
            </w:r>
          </w:p>
        </w:tc>
        <w:tc>
          <w:tcPr>
            <w:tcW w:w="4074" w:type="dxa"/>
            <w:tcBorders>
              <w:top w:val="nil"/>
              <w:left w:val="nil"/>
              <w:bottom w:val="nil"/>
              <w:right w:val="nil"/>
            </w:tcBorders>
            <w:shd w:val="clear" w:color="000000" w:fill="FFFFFF"/>
          </w:tcPr>
          <w:p w:rsidR="00F22383" w:rsidRPr="00C255FA" w:rsidRDefault="00F22383" w:rsidP="00190883">
            <w:pPr>
              <w:spacing w:beforeLines="30" w:before="72" w:afterLines="30" w:after="72" w:line="300" w:lineRule="atLeast"/>
              <w:rPr>
                <w:rFonts w:ascii="SimSun" w:hAnsi="SimSun" w:cs="Arial"/>
                <w:color w:val="000000"/>
                <w:sz w:val="18"/>
                <w:szCs w:val="18"/>
                <w:lang w:eastAsia="zh-CN"/>
              </w:rPr>
            </w:pPr>
            <w:r w:rsidRPr="00C255FA">
              <w:rPr>
                <w:rFonts w:ascii="SimSun" w:hAnsi="SimSun" w:cs="Arial" w:hint="eastAsia"/>
                <w:color w:val="000000"/>
                <w:sz w:val="18"/>
                <w:szCs w:val="18"/>
                <w:lang w:eastAsia="zh-CN"/>
              </w:rPr>
              <w:t>秘书处内部加强协调和凝聚力</w:t>
            </w:r>
          </w:p>
        </w:tc>
        <w:tc>
          <w:tcPr>
            <w:tcW w:w="1320"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26" w:right="252"/>
              <w:jc w:val="right"/>
              <w:rPr>
                <w:rFonts w:ascii="SimSun" w:hAnsi="SimSun" w:cs="Arial"/>
                <w:color w:val="000000"/>
                <w:sz w:val="18"/>
                <w:szCs w:val="18"/>
                <w:lang w:eastAsia="zh-CN"/>
              </w:rPr>
            </w:pPr>
            <w:r w:rsidRPr="00C255FA">
              <w:rPr>
                <w:rFonts w:ascii="SimSun" w:hAnsi="SimSun" w:cs="Arial"/>
                <w:color w:val="000000"/>
                <w:sz w:val="18"/>
                <w:szCs w:val="18"/>
              </w:rPr>
              <w:t>10,255</w:t>
            </w:r>
          </w:p>
        </w:tc>
        <w:tc>
          <w:tcPr>
            <w:tcW w:w="1703"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97" w:right="394"/>
              <w:jc w:val="right"/>
              <w:rPr>
                <w:rFonts w:ascii="SimSun" w:hAnsi="SimSun" w:cs="Arial"/>
                <w:color w:val="000000"/>
                <w:sz w:val="18"/>
                <w:szCs w:val="18"/>
                <w:lang w:eastAsia="zh-CN"/>
              </w:rPr>
            </w:pPr>
            <w:r w:rsidRPr="00C255FA">
              <w:rPr>
                <w:rFonts w:ascii="SimSun" w:hAnsi="SimSun" w:cs="Arial"/>
                <w:color w:val="000000"/>
                <w:sz w:val="18"/>
                <w:szCs w:val="18"/>
              </w:rPr>
              <w:t>11,213</w:t>
            </w:r>
          </w:p>
        </w:tc>
        <w:tc>
          <w:tcPr>
            <w:tcW w:w="1285" w:type="dxa"/>
            <w:tcBorders>
              <w:top w:val="nil"/>
              <w:left w:val="nil"/>
              <w:bottom w:val="nil"/>
              <w:right w:val="single" w:sz="4" w:space="0" w:color="auto"/>
            </w:tcBorders>
            <w:shd w:val="clear" w:color="000000" w:fill="FFFFFF"/>
            <w:vAlign w:val="center"/>
          </w:tcPr>
          <w:p w:rsidR="00F22383" w:rsidRPr="00C255FA" w:rsidRDefault="00F22383" w:rsidP="00190883">
            <w:pPr>
              <w:spacing w:beforeLines="30" w:before="72" w:afterLines="30" w:after="72" w:line="300" w:lineRule="atLeast"/>
              <w:ind w:rightChars="120" w:right="240"/>
              <w:jc w:val="right"/>
              <w:rPr>
                <w:rFonts w:ascii="SimSun" w:hAnsi="SimSun" w:cs="Arial"/>
                <w:color w:val="000000"/>
                <w:sz w:val="18"/>
                <w:szCs w:val="18"/>
                <w:lang w:eastAsia="zh-CN"/>
              </w:rPr>
            </w:pPr>
            <w:r w:rsidRPr="00C255FA">
              <w:rPr>
                <w:rFonts w:ascii="SimSun" w:hAnsi="SimSun" w:cs="Arial"/>
                <w:color w:val="000000"/>
                <w:sz w:val="18"/>
                <w:szCs w:val="18"/>
              </w:rPr>
              <w:t>10,769</w:t>
            </w:r>
          </w:p>
        </w:tc>
      </w:tr>
      <w:tr w:rsidR="00F22383" w:rsidRPr="00452A4B" w:rsidTr="00C2552C">
        <w:trPr>
          <w:jc w:val="center"/>
        </w:trPr>
        <w:tc>
          <w:tcPr>
            <w:tcW w:w="846" w:type="dxa"/>
            <w:tcBorders>
              <w:top w:val="nil"/>
              <w:left w:val="single" w:sz="4" w:space="0" w:color="auto"/>
              <w:bottom w:val="single" w:sz="4" w:space="0" w:color="auto"/>
              <w:right w:val="nil"/>
            </w:tcBorders>
            <w:shd w:val="clear" w:color="000000" w:fill="FFFFFF"/>
            <w:noWrap/>
          </w:tcPr>
          <w:p w:rsidR="00F22383" w:rsidRPr="00C255FA" w:rsidRDefault="000B2CB0" w:rsidP="005433A7">
            <w:pPr>
              <w:spacing w:before="120" w:after="120"/>
              <w:jc w:val="center"/>
              <w:rPr>
                <w:rFonts w:ascii="SimSun" w:hAnsi="SimSun" w:cs="Arial"/>
                <w:color w:val="000000"/>
                <w:sz w:val="18"/>
                <w:szCs w:val="18"/>
              </w:rPr>
            </w:pPr>
            <w:r>
              <w:rPr>
                <w:rFonts w:ascii="SimSun" w:hAnsi="SimSun" w:cs="Arial"/>
                <w:color w:val="000000"/>
                <w:sz w:val="18"/>
                <w:szCs w:val="18"/>
              </w:rPr>
              <w:t>九</w:t>
            </w:r>
            <w:r w:rsidR="00F22383" w:rsidRPr="00C255FA">
              <w:rPr>
                <w:rFonts w:ascii="SimSun" w:hAnsi="SimSun" w:cs="Arial"/>
                <w:color w:val="000000"/>
                <w:sz w:val="18"/>
                <w:szCs w:val="18"/>
              </w:rPr>
              <w:t>.8</w:t>
            </w:r>
          </w:p>
        </w:tc>
        <w:tc>
          <w:tcPr>
            <w:tcW w:w="4074" w:type="dxa"/>
            <w:tcBorders>
              <w:top w:val="nil"/>
              <w:left w:val="nil"/>
              <w:bottom w:val="single" w:sz="4" w:space="0" w:color="auto"/>
              <w:right w:val="nil"/>
            </w:tcBorders>
            <w:shd w:val="clear" w:color="000000" w:fill="FFFFFF"/>
          </w:tcPr>
          <w:p w:rsidR="00F22383" w:rsidRPr="00C255FA" w:rsidRDefault="00F22383" w:rsidP="00190883">
            <w:pPr>
              <w:spacing w:beforeLines="30" w:before="72" w:afterLines="30" w:after="72" w:line="300" w:lineRule="atLeast"/>
              <w:rPr>
                <w:rFonts w:ascii="SimSun" w:hAnsi="SimSun" w:cs="Arial"/>
                <w:color w:val="000000"/>
                <w:sz w:val="18"/>
                <w:szCs w:val="18"/>
                <w:lang w:eastAsia="zh-CN"/>
              </w:rPr>
            </w:pPr>
            <w:r w:rsidRPr="00C255FA">
              <w:rPr>
                <w:rFonts w:ascii="SimSun" w:hAnsi="SimSun" w:cs="Arial" w:hint="eastAsia"/>
                <w:color w:val="000000"/>
                <w:sz w:val="18"/>
                <w:szCs w:val="18"/>
                <w:lang w:eastAsia="zh-CN"/>
              </w:rPr>
              <w:t>在有力的法规框架和解决员工顾虑的有效渠道的支持下，改善工作环境</w:t>
            </w:r>
          </w:p>
        </w:tc>
        <w:tc>
          <w:tcPr>
            <w:tcW w:w="1320"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26" w:right="252"/>
              <w:jc w:val="right"/>
              <w:rPr>
                <w:rFonts w:ascii="SimSun" w:hAnsi="SimSun" w:cs="Arial"/>
                <w:color w:val="000000"/>
                <w:sz w:val="18"/>
                <w:szCs w:val="18"/>
                <w:lang w:eastAsia="zh-CN"/>
              </w:rPr>
            </w:pPr>
            <w:r w:rsidRPr="00C255FA">
              <w:rPr>
                <w:rFonts w:ascii="SimSun" w:hAnsi="SimSun" w:cs="Arial"/>
                <w:color w:val="000000"/>
                <w:sz w:val="18"/>
                <w:szCs w:val="18"/>
              </w:rPr>
              <w:t>1,038</w:t>
            </w:r>
          </w:p>
        </w:tc>
        <w:tc>
          <w:tcPr>
            <w:tcW w:w="1703"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97" w:right="394"/>
              <w:jc w:val="right"/>
              <w:rPr>
                <w:rFonts w:ascii="SimSun" w:hAnsi="SimSun" w:cs="Arial"/>
                <w:color w:val="000000"/>
                <w:sz w:val="18"/>
                <w:szCs w:val="18"/>
                <w:lang w:eastAsia="zh-CN"/>
              </w:rPr>
            </w:pPr>
            <w:r w:rsidRPr="00C255FA">
              <w:rPr>
                <w:rFonts w:ascii="SimSun" w:hAnsi="SimSun" w:cs="Arial"/>
                <w:color w:val="000000"/>
                <w:sz w:val="18"/>
                <w:szCs w:val="18"/>
              </w:rPr>
              <w:t>962</w:t>
            </w:r>
          </w:p>
        </w:tc>
        <w:tc>
          <w:tcPr>
            <w:tcW w:w="1285" w:type="dxa"/>
            <w:tcBorders>
              <w:top w:val="nil"/>
              <w:left w:val="nil"/>
              <w:bottom w:val="nil"/>
              <w:right w:val="single" w:sz="4" w:space="0" w:color="auto"/>
            </w:tcBorders>
            <w:shd w:val="clear" w:color="000000" w:fill="FFFFFF"/>
            <w:vAlign w:val="center"/>
          </w:tcPr>
          <w:p w:rsidR="00F22383" w:rsidRPr="00C255FA" w:rsidRDefault="00F22383" w:rsidP="00190883">
            <w:pPr>
              <w:spacing w:beforeLines="30" w:before="72" w:afterLines="30" w:after="72" w:line="300" w:lineRule="atLeast"/>
              <w:ind w:rightChars="120" w:right="240"/>
              <w:jc w:val="right"/>
              <w:rPr>
                <w:rFonts w:ascii="SimSun" w:hAnsi="SimSun" w:cs="Arial"/>
                <w:color w:val="000000"/>
                <w:sz w:val="18"/>
                <w:szCs w:val="18"/>
                <w:lang w:eastAsia="zh-CN"/>
              </w:rPr>
            </w:pPr>
            <w:r w:rsidRPr="00C255FA">
              <w:rPr>
                <w:rFonts w:ascii="SimSun" w:hAnsi="SimSun" w:cs="Arial"/>
                <w:color w:val="000000"/>
                <w:sz w:val="18"/>
                <w:szCs w:val="18"/>
              </w:rPr>
              <w:t>918</w:t>
            </w:r>
          </w:p>
        </w:tc>
      </w:tr>
      <w:tr w:rsidR="00F22383" w:rsidRPr="00190883" w:rsidTr="00C2552C">
        <w:trPr>
          <w:jc w:val="center"/>
        </w:trPr>
        <w:tc>
          <w:tcPr>
            <w:tcW w:w="846" w:type="dxa"/>
            <w:tcBorders>
              <w:top w:val="nil"/>
              <w:left w:val="single" w:sz="4" w:space="0" w:color="auto"/>
              <w:bottom w:val="single" w:sz="4" w:space="0" w:color="auto"/>
              <w:right w:val="nil"/>
            </w:tcBorders>
            <w:shd w:val="clear" w:color="000000" w:fill="CCFFFF"/>
            <w:noWrap/>
            <w:vAlign w:val="bottom"/>
          </w:tcPr>
          <w:p w:rsidR="00F22383" w:rsidRPr="00C255FA" w:rsidRDefault="00F22383" w:rsidP="005433A7">
            <w:pPr>
              <w:spacing w:before="120" w:after="120"/>
              <w:jc w:val="center"/>
              <w:rPr>
                <w:rFonts w:ascii="SimHei" w:eastAsia="SimHei" w:hAnsi="SimHei" w:cs="Arial"/>
                <w:bCs/>
                <w:color w:val="000000"/>
                <w:sz w:val="18"/>
                <w:szCs w:val="18"/>
                <w:lang w:eastAsia="zh-CN"/>
              </w:rPr>
            </w:pPr>
          </w:p>
        </w:tc>
        <w:tc>
          <w:tcPr>
            <w:tcW w:w="4074" w:type="dxa"/>
            <w:tcBorders>
              <w:top w:val="nil"/>
              <w:left w:val="nil"/>
              <w:bottom w:val="single" w:sz="4" w:space="0" w:color="auto"/>
              <w:right w:val="nil"/>
            </w:tcBorders>
            <w:shd w:val="clear" w:color="000000" w:fill="CCFFFF"/>
            <w:noWrap/>
            <w:vAlign w:val="center"/>
          </w:tcPr>
          <w:p w:rsidR="00F22383" w:rsidRPr="00C255FA" w:rsidRDefault="00F22383" w:rsidP="005433A7">
            <w:pPr>
              <w:spacing w:before="120" w:after="120"/>
              <w:rPr>
                <w:rFonts w:ascii="SimHei" w:eastAsia="SimHei" w:hAnsi="SimHei" w:cs="Arial"/>
                <w:bCs/>
                <w:color w:val="000000"/>
                <w:sz w:val="18"/>
                <w:szCs w:val="18"/>
                <w:lang w:eastAsia="zh-CN"/>
              </w:rPr>
            </w:pPr>
            <w:r w:rsidRPr="00C255FA">
              <w:rPr>
                <w:rFonts w:ascii="SimHei" w:eastAsia="SimHei" w:hAnsi="SimHei" w:cs="Arial" w:hint="eastAsia"/>
                <w:bCs/>
                <w:color w:val="000000"/>
                <w:sz w:val="18"/>
                <w:szCs w:val="18"/>
                <w:lang w:eastAsia="zh-CN"/>
              </w:rPr>
              <w:t>合</w:t>
            </w:r>
            <w:r w:rsidR="00190883" w:rsidRPr="00C255FA">
              <w:rPr>
                <w:rFonts w:ascii="SimHei" w:eastAsia="SimHei" w:hAnsi="SimHei" w:cs="Arial" w:hint="eastAsia"/>
                <w:bCs/>
                <w:color w:val="000000"/>
                <w:sz w:val="18"/>
                <w:szCs w:val="18"/>
                <w:lang w:eastAsia="zh-CN"/>
              </w:rPr>
              <w:t xml:space="preserve">  </w:t>
            </w:r>
            <w:r w:rsidRPr="00C255FA">
              <w:rPr>
                <w:rFonts w:ascii="SimHei" w:eastAsia="SimHei" w:hAnsi="SimHei" w:cs="Arial" w:hint="eastAsia"/>
                <w:bCs/>
                <w:color w:val="000000"/>
                <w:sz w:val="18"/>
                <w:szCs w:val="18"/>
                <w:lang w:eastAsia="zh-CN"/>
              </w:rPr>
              <w:t>计</w:t>
            </w:r>
          </w:p>
        </w:tc>
        <w:tc>
          <w:tcPr>
            <w:tcW w:w="1320" w:type="dxa"/>
            <w:tcBorders>
              <w:top w:val="single" w:sz="4" w:space="0" w:color="auto"/>
              <w:left w:val="single" w:sz="4" w:space="0" w:color="auto"/>
              <w:bottom w:val="single" w:sz="4" w:space="0" w:color="auto"/>
              <w:right w:val="single" w:sz="4" w:space="0" w:color="auto"/>
            </w:tcBorders>
            <w:shd w:val="clear" w:color="000000" w:fill="CCFFFF"/>
            <w:vAlign w:val="center"/>
          </w:tcPr>
          <w:p w:rsidR="00F22383" w:rsidRPr="00C255FA" w:rsidRDefault="00F22383" w:rsidP="00190883">
            <w:pPr>
              <w:spacing w:before="120" w:after="120"/>
              <w:ind w:rightChars="126" w:right="252"/>
              <w:jc w:val="right"/>
              <w:rPr>
                <w:rFonts w:ascii="SimHei" w:eastAsia="SimHei" w:hAnsi="SimHei" w:cs="Arial"/>
                <w:bCs/>
                <w:color w:val="000000"/>
                <w:sz w:val="18"/>
                <w:szCs w:val="18"/>
              </w:rPr>
            </w:pPr>
            <w:r w:rsidRPr="00C255FA">
              <w:rPr>
                <w:rFonts w:ascii="SimHei" w:eastAsia="SimHei" w:hAnsi="SimHei" w:cs="Arial"/>
                <w:bCs/>
                <w:color w:val="000000"/>
                <w:sz w:val="18"/>
                <w:szCs w:val="18"/>
              </w:rPr>
              <w:t>18,948</w:t>
            </w:r>
          </w:p>
        </w:tc>
        <w:tc>
          <w:tcPr>
            <w:tcW w:w="1703" w:type="dxa"/>
            <w:tcBorders>
              <w:top w:val="single" w:sz="4" w:space="0" w:color="auto"/>
              <w:left w:val="nil"/>
              <w:bottom w:val="single" w:sz="4" w:space="0" w:color="auto"/>
              <w:right w:val="single" w:sz="4" w:space="0" w:color="auto"/>
            </w:tcBorders>
            <w:shd w:val="clear" w:color="000000" w:fill="CCFFFF"/>
            <w:noWrap/>
            <w:vAlign w:val="center"/>
          </w:tcPr>
          <w:p w:rsidR="00F22383" w:rsidRPr="00C255FA" w:rsidRDefault="00F22383" w:rsidP="00190883">
            <w:pPr>
              <w:spacing w:before="120" w:after="120"/>
              <w:ind w:rightChars="197" w:right="394"/>
              <w:jc w:val="right"/>
              <w:rPr>
                <w:rFonts w:ascii="SimHei" w:eastAsia="SimHei" w:hAnsi="SimHei" w:cs="Arial"/>
                <w:bCs/>
                <w:color w:val="000000"/>
                <w:sz w:val="18"/>
                <w:szCs w:val="18"/>
              </w:rPr>
            </w:pPr>
            <w:r w:rsidRPr="00C255FA">
              <w:rPr>
                <w:rFonts w:ascii="SimHei" w:eastAsia="SimHei" w:hAnsi="SimHei" w:cs="Arial"/>
                <w:bCs/>
                <w:color w:val="000000"/>
                <w:sz w:val="18"/>
                <w:szCs w:val="18"/>
              </w:rPr>
              <w:t>18,838</w:t>
            </w:r>
          </w:p>
        </w:tc>
        <w:tc>
          <w:tcPr>
            <w:tcW w:w="1285" w:type="dxa"/>
            <w:tcBorders>
              <w:top w:val="single" w:sz="4" w:space="0" w:color="auto"/>
              <w:left w:val="nil"/>
              <w:bottom w:val="single" w:sz="4" w:space="0" w:color="auto"/>
              <w:right w:val="single" w:sz="4" w:space="0" w:color="auto"/>
            </w:tcBorders>
            <w:shd w:val="clear" w:color="000000" w:fill="CCFFFF"/>
            <w:vAlign w:val="center"/>
          </w:tcPr>
          <w:p w:rsidR="00F22383" w:rsidRPr="00C255FA" w:rsidRDefault="00F22383" w:rsidP="00190883">
            <w:pPr>
              <w:spacing w:before="120" w:after="120"/>
              <w:ind w:rightChars="120" w:right="240"/>
              <w:jc w:val="right"/>
              <w:rPr>
                <w:rFonts w:ascii="SimHei" w:eastAsia="SimHei" w:hAnsi="SimHei" w:cs="Arial"/>
                <w:bCs/>
                <w:color w:val="000000"/>
                <w:sz w:val="18"/>
                <w:szCs w:val="18"/>
              </w:rPr>
            </w:pPr>
            <w:r w:rsidRPr="00C255FA">
              <w:rPr>
                <w:rFonts w:ascii="SimHei" w:eastAsia="SimHei" w:hAnsi="SimHei" w:cs="Arial"/>
                <w:bCs/>
                <w:color w:val="000000"/>
                <w:sz w:val="18"/>
                <w:szCs w:val="18"/>
              </w:rPr>
              <w:t>18,257</w:t>
            </w:r>
          </w:p>
        </w:tc>
      </w:tr>
    </w:tbl>
    <w:p w:rsidR="003A45A7" w:rsidRDefault="003A45A7" w:rsidP="000B2CB0">
      <w:pPr>
        <w:pStyle w:val="NormalWeb"/>
        <w:spacing w:before="0" w:beforeAutospacing="0" w:afterLines="50" w:after="120" w:afterAutospacing="0" w:line="340" w:lineRule="atLeast"/>
        <w:jc w:val="center"/>
        <w:rPr>
          <w:rFonts w:ascii="SimHei" w:eastAsia="SimHei" w:hAnsi="SimHei"/>
          <w:sz w:val="21"/>
          <w:szCs w:val="21"/>
          <w:lang w:eastAsia="zh-CN"/>
        </w:rPr>
      </w:pPr>
    </w:p>
    <w:p w:rsidR="00F22383" w:rsidRPr="00452A4B" w:rsidRDefault="00F22383" w:rsidP="000B2CB0">
      <w:pPr>
        <w:pStyle w:val="NormalWeb"/>
        <w:spacing w:before="0" w:beforeAutospacing="0" w:afterLines="50" w:after="120" w:afterAutospacing="0" w:line="340" w:lineRule="atLeast"/>
        <w:jc w:val="center"/>
        <w:rPr>
          <w:rFonts w:ascii="SimSun" w:hAnsi="SimSun"/>
          <w:sz w:val="21"/>
          <w:szCs w:val="21"/>
          <w:lang w:eastAsia="zh-CN"/>
        </w:rPr>
      </w:pPr>
      <w:r w:rsidRPr="00190883">
        <w:rPr>
          <w:rFonts w:ascii="SimHei" w:eastAsia="SimHei" w:hAnsi="SimHei" w:hint="eastAsia"/>
          <w:sz w:val="21"/>
          <w:szCs w:val="21"/>
          <w:lang w:eastAsia="zh-CN"/>
        </w:rPr>
        <w:t>预算和实际支出</w:t>
      </w:r>
      <w:r w:rsidRPr="00190883">
        <w:rPr>
          <w:rFonts w:ascii="SimHei" w:eastAsia="SimHei" w:hAnsi="SimHei"/>
          <w:sz w:val="21"/>
          <w:szCs w:val="21"/>
          <w:lang w:eastAsia="zh-CN"/>
        </w:rPr>
        <w:t>(</w:t>
      </w:r>
      <w:r w:rsidRPr="00190883">
        <w:rPr>
          <w:rFonts w:ascii="SimHei" w:eastAsia="SimHei" w:hAnsi="SimHei" w:hint="eastAsia"/>
          <w:sz w:val="21"/>
          <w:szCs w:val="21"/>
          <w:lang w:eastAsia="zh-CN"/>
        </w:rPr>
        <w:t>人事和非人事</w:t>
      </w:r>
      <w:r w:rsidRPr="00190883">
        <w:rPr>
          <w:rFonts w:ascii="SimHei" w:eastAsia="SimHei" w:hAnsi="SimHei"/>
          <w:sz w:val="21"/>
          <w:szCs w:val="21"/>
          <w:lang w:eastAsia="zh-CN"/>
        </w:rPr>
        <w:t>)</w:t>
      </w:r>
      <w:r w:rsidR="00190883">
        <w:rPr>
          <w:rFonts w:ascii="SimSun" w:hAnsi="SimSun" w:hint="eastAsia"/>
          <w:b/>
          <w:sz w:val="21"/>
          <w:szCs w:val="21"/>
          <w:lang w:eastAsia="zh-CN"/>
        </w:rPr>
        <w:br/>
      </w:r>
      <w:r w:rsidRPr="00190883">
        <w:rPr>
          <w:rFonts w:ascii="KaiTi" w:eastAsia="KaiTi" w:hAnsi="KaiTi"/>
          <w:i/>
          <w:sz w:val="21"/>
          <w:szCs w:val="21"/>
          <w:lang w:eastAsia="zh-CN"/>
        </w:rPr>
        <w:t>(</w:t>
      </w:r>
      <w:r w:rsidR="000B2CB0">
        <w:rPr>
          <w:rFonts w:ascii="KaiTi" w:eastAsia="KaiTi" w:hAnsi="KaiTi" w:hint="eastAsia"/>
          <w:i/>
          <w:sz w:val="21"/>
          <w:szCs w:val="21"/>
          <w:lang w:eastAsia="zh-CN"/>
        </w:rPr>
        <w:t>单位：千瑞郎</w:t>
      </w:r>
      <w:r w:rsidRPr="00190883">
        <w:rPr>
          <w:rFonts w:ascii="KaiTi" w:eastAsia="KaiTi" w:hAnsi="KaiTi"/>
          <w:i/>
          <w:sz w:val="21"/>
          <w:szCs w:val="21"/>
          <w:lang w:eastAsia="zh-CN"/>
        </w:rPr>
        <w:t>)</w:t>
      </w:r>
    </w:p>
    <w:tbl>
      <w:tblPr>
        <w:tblpPr w:leftFromText="180" w:rightFromText="180" w:vertAnchor="text" w:horzAnchor="margin" w:tblpXSpec="center" w:tblpY="179"/>
        <w:tblW w:w="0" w:type="auto"/>
        <w:tblLook w:val="04A0" w:firstRow="1" w:lastRow="0" w:firstColumn="1" w:lastColumn="0" w:noHBand="0" w:noVBand="1"/>
      </w:tblPr>
      <w:tblGrid>
        <w:gridCol w:w="2652"/>
        <w:gridCol w:w="1581"/>
        <w:gridCol w:w="1755"/>
        <w:gridCol w:w="1407"/>
        <w:gridCol w:w="1893"/>
      </w:tblGrid>
      <w:tr w:rsidR="00F22383" w:rsidRPr="00190883" w:rsidTr="00C2552C">
        <w:tc>
          <w:tcPr>
            <w:tcW w:w="2652"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F22383" w:rsidRPr="00190883" w:rsidRDefault="00F22383" w:rsidP="007B6DDB">
            <w:pPr>
              <w:keepNext/>
              <w:keepLines/>
              <w:spacing w:before="60" w:after="60"/>
              <w:rPr>
                <w:rFonts w:ascii="SimHei" w:eastAsia="SimHei" w:hAnsi="SimHei" w:cs="Arial"/>
                <w:sz w:val="21"/>
                <w:szCs w:val="21"/>
                <w:lang w:eastAsia="zh-CN"/>
              </w:rPr>
            </w:pPr>
          </w:p>
        </w:tc>
        <w:tc>
          <w:tcPr>
            <w:tcW w:w="1581" w:type="dxa"/>
            <w:tcBorders>
              <w:top w:val="single" w:sz="4" w:space="0" w:color="auto"/>
              <w:left w:val="nil"/>
              <w:bottom w:val="nil"/>
              <w:right w:val="single" w:sz="4" w:space="0" w:color="auto"/>
            </w:tcBorders>
            <w:shd w:val="clear" w:color="000000" w:fill="CCFFFF"/>
            <w:vAlign w:val="center"/>
          </w:tcPr>
          <w:p w:rsidR="00F22383" w:rsidRPr="00190883" w:rsidRDefault="00F22383" w:rsidP="007B6DDB">
            <w:pPr>
              <w:keepNext/>
              <w:keepLines/>
              <w:spacing w:before="60" w:after="60"/>
              <w:jc w:val="center"/>
              <w:rPr>
                <w:rFonts w:ascii="SimHei" w:eastAsia="SimHei" w:hAnsi="SimHei" w:cs="Arial"/>
                <w:bCs/>
                <w:sz w:val="21"/>
                <w:szCs w:val="21"/>
                <w:lang w:eastAsia="zh-CN"/>
              </w:rPr>
            </w:pPr>
            <w:r w:rsidRPr="00190883">
              <w:rPr>
                <w:rFonts w:ascii="SimHei" w:eastAsia="SimHei" w:hAnsi="SimHei" w:cs="Arial"/>
                <w:bCs/>
                <w:sz w:val="21"/>
                <w:szCs w:val="21"/>
                <w:lang w:eastAsia="zh-CN"/>
              </w:rPr>
              <w:t>2012/13</w:t>
            </w:r>
            <w:r w:rsidRPr="00190883">
              <w:rPr>
                <w:rFonts w:ascii="SimHei" w:eastAsia="SimHei" w:hAnsi="SimHei" w:cs="Arial" w:hint="eastAsia"/>
                <w:bCs/>
                <w:sz w:val="21"/>
                <w:szCs w:val="21"/>
                <w:lang w:eastAsia="zh-CN"/>
              </w:rPr>
              <w:t>年</w:t>
            </w:r>
            <w:r w:rsidR="00190883" w:rsidRPr="00190883">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755" w:type="dxa"/>
            <w:tcBorders>
              <w:top w:val="single" w:sz="4" w:space="0" w:color="auto"/>
              <w:left w:val="nil"/>
              <w:bottom w:val="nil"/>
              <w:right w:val="single" w:sz="4" w:space="0" w:color="auto"/>
            </w:tcBorders>
            <w:shd w:val="clear" w:color="000000" w:fill="CCFFFF"/>
            <w:vAlign w:val="center"/>
          </w:tcPr>
          <w:p w:rsidR="00F22383" w:rsidRPr="00190883" w:rsidRDefault="00F22383" w:rsidP="007B6DDB">
            <w:pPr>
              <w:keepNext/>
              <w:keepLines/>
              <w:spacing w:before="60" w:after="60"/>
              <w:jc w:val="center"/>
              <w:rPr>
                <w:rFonts w:ascii="SimHei" w:eastAsia="SimHei" w:hAnsi="SimHei" w:cs="Arial"/>
                <w:bCs/>
                <w:sz w:val="21"/>
                <w:szCs w:val="21"/>
                <w:lang w:eastAsia="zh-CN"/>
              </w:rPr>
            </w:pPr>
            <w:r w:rsidRPr="00190883">
              <w:rPr>
                <w:rFonts w:ascii="SimHei" w:eastAsia="SimHei" w:hAnsi="SimHei" w:cs="Arial"/>
                <w:bCs/>
                <w:sz w:val="21"/>
                <w:szCs w:val="21"/>
                <w:lang w:eastAsia="zh-CN"/>
              </w:rPr>
              <w:t>2012/13</w:t>
            </w:r>
            <w:r w:rsidRPr="00190883">
              <w:rPr>
                <w:rFonts w:ascii="SimHei" w:eastAsia="SimHei" w:hAnsi="SimHei" w:cs="Arial" w:hint="eastAsia"/>
                <w:bCs/>
                <w:sz w:val="21"/>
                <w:szCs w:val="21"/>
                <w:lang w:eastAsia="zh-CN"/>
              </w:rPr>
              <w:t>年调剂使用后预算</w:t>
            </w:r>
          </w:p>
        </w:tc>
        <w:tc>
          <w:tcPr>
            <w:tcW w:w="1407" w:type="dxa"/>
            <w:tcBorders>
              <w:top w:val="single" w:sz="4" w:space="0" w:color="auto"/>
              <w:left w:val="nil"/>
              <w:bottom w:val="nil"/>
              <w:right w:val="single" w:sz="4" w:space="0" w:color="auto"/>
            </w:tcBorders>
            <w:shd w:val="clear" w:color="000000" w:fill="CCFFFF"/>
            <w:vAlign w:val="center"/>
          </w:tcPr>
          <w:p w:rsidR="00F22383" w:rsidRPr="00190883" w:rsidRDefault="00F22383" w:rsidP="007B6DDB">
            <w:pPr>
              <w:keepNext/>
              <w:keepLines/>
              <w:spacing w:before="60" w:after="60"/>
              <w:jc w:val="center"/>
              <w:rPr>
                <w:rFonts w:ascii="SimHei" w:eastAsia="SimHei" w:hAnsi="SimHei" w:cs="Arial"/>
                <w:bCs/>
                <w:sz w:val="21"/>
                <w:szCs w:val="21"/>
                <w:lang w:eastAsia="zh-CN"/>
              </w:rPr>
            </w:pPr>
            <w:r w:rsidRPr="00190883">
              <w:rPr>
                <w:rFonts w:ascii="SimHei" w:eastAsia="SimHei" w:hAnsi="SimHei" w:cs="Arial"/>
                <w:bCs/>
                <w:sz w:val="21"/>
                <w:szCs w:val="21"/>
                <w:lang w:eastAsia="zh-CN"/>
              </w:rPr>
              <w:t>2012/13</w:t>
            </w:r>
            <w:r w:rsidRPr="00190883">
              <w:rPr>
                <w:rFonts w:ascii="SimHei" w:eastAsia="SimHei" w:hAnsi="SimHei" w:cs="Arial" w:hint="eastAsia"/>
                <w:bCs/>
                <w:sz w:val="21"/>
                <w:szCs w:val="21"/>
                <w:lang w:eastAsia="zh-CN"/>
              </w:rPr>
              <w:t>年</w:t>
            </w:r>
            <w:r w:rsidR="00190883" w:rsidRPr="00190883">
              <w:rPr>
                <w:rFonts w:ascii="SimHei" w:eastAsia="SimHei" w:hAnsi="SimHei" w:cs="Arial"/>
                <w:bCs/>
                <w:sz w:val="21"/>
                <w:szCs w:val="21"/>
                <w:lang w:eastAsia="zh-CN"/>
              </w:rPr>
              <w:br/>
            </w:r>
            <w:r w:rsidRPr="00190883">
              <w:rPr>
                <w:rFonts w:ascii="SimHei" w:eastAsia="SimHei" w:hAnsi="SimHei" w:cs="Arial" w:hint="eastAsia"/>
                <w:bCs/>
                <w:sz w:val="21"/>
                <w:szCs w:val="21"/>
                <w:lang w:eastAsia="zh-CN"/>
              </w:rPr>
              <w:t>支</w:t>
            </w:r>
            <w:r w:rsidR="002A59A1">
              <w:rPr>
                <w:rFonts w:ascii="SimHei" w:eastAsia="SimHei" w:hAnsi="SimHei" w:cs="Arial" w:hint="eastAsia"/>
                <w:bCs/>
                <w:sz w:val="21"/>
                <w:szCs w:val="21"/>
                <w:lang w:eastAsia="zh-CN"/>
              </w:rPr>
              <w:t xml:space="preserve"> </w:t>
            </w:r>
            <w:r w:rsidRPr="00190883">
              <w:rPr>
                <w:rFonts w:ascii="SimHei" w:eastAsia="SimHei" w:hAnsi="SimHei" w:cs="Arial" w:hint="eastAsia"/>
                <w:bCs/>
                <w:sz w:val="21"/>
                <w:szCs w:val="21"/>
                <w:lang w:eastAsia="zh-CN"/>
              </w:rPr>
              <w:t>出</w:t>
            </w:r>
          </w:p>
        </w:tc>
        <w:tc>
          <w:tcPr>
            <w:tcW w:w="1893" w:type="dxa"/>
            <w:tcBorders>
              <w:top w:val="single" w:sz="4" w:space="0" w:color="auto"/>
              <w:left w:val="nil"/>
              <w:bottom w:val="nil"/>
              <w:right w:val="single" w:sz="4" w:space="0" w:color="auto"/>
            </w:tcBorders>
            <w:shd w:val="clear" w:color="000000" w:fill="CCFFFF"/>
            <w:vAlign w:val="center"/>
          </w:tcPr>
          <w:p w:rsidR="00F22383" w:rsidRPr="00190883" w:rsidRDefault="00F22383" w:rsidP="007B6DDB">
            <w:pPr>
              <w:keepNext/>
              <w:keepLines/>
              <w:spacing w:before="60" w:after="60"/>
              <w:jc w:val="center"/>
              <w:rPr>
                <w:rFonts w:ascii="SimHei" w:eastAsia="SimHei" w:hAnsi="SimHei" w:cs="Arial"/>
                <w:bCs/>
                <w:sz w:val="21"/>
                <w:szCs w:val="21"/>
                <w:lang w:eastAsia="zh-CN"/>
              </w:rPr>
            </w:pPr>
            <w:r w:rsidRPr="00190883">
              <w:rPr>
                <w:rFonts w:ascii="SimHei" w:eastAsia="SimHei" w:hAnsi="SimHei" w:cs="Arial" w:hint="eastAsia"/>
                <w:bCs/>
                <w:sz w:val="21"/>
                <w:szCs w:val="21"/>
                <w:lang w:eastAsia="zh-CN"/>
              </w:rPr>
              <w:t>利用率</w:t>
            </w:r>
            <w:r w:rsidRPr="00190883">
              <w:rPr>
                <w:rFonts w:ascii="SimHei" w:eastAsia="SimHei" w:hAnsi="SimHei" w:cs="Arial"/>
                <w:bCs/>
                <w:sz w:val="21"/>
                <w:szCs w:val="21"/>
                <w:lang w:eastAsia="zh-CN"/>
              </w:rPr>
              <w:t>(%)</w:t>
            </w:r>
          </w:p>
        </w:tc>
      </w:tr>
      <w:tr w:rsidR="00F22383" w:rsidRPr="00452A4B" w:rsidTr="00C2552C">
        <w:trPr>
          <w:trHeight w:val="398"/>
        </w:trPr>
        <w:tc>
          <w:tcPr>
            <w:tcW w:w="2652" w:type="dxa"/>
            <w:tcBorders>
              <w:top w:val="nil"/>
              <w:left w:val="single" w:sz="4" w:space="0" w:color="auto"/>
              <w:bottom w:val="single" w:sz="4" w:space="0" w:color="auto"/>
              <w:right w:val="single" w:sz="4" w:space="0" w:color="auto"/>
            </w:tcBorders>
            <w:shd w:val="clear" w:color="auto" w:fill="auto"/>
            <w:noWrap/>
            <w:vAlign w:val="center"/>
          </w:tcPr>
          <w:p w:rsidR="00F22383" w:rsidRPr="00C255FA" w:rsidRDefault="00F22383" w:rsidP="00190883">
            <w:pPr>
              <w:keepNext/>
              <w:keepLines/>
              <w:spacing w:before="40" w:after="40"/>
              <w:rPr>
                <w:rFonts w:ascii="SimSun" w:hAnsi="SimSun" w:cs="Arial"/>
                <w:sz w:val="18"/>
                <w:szCs w:val="18"/>
                <w:lang w:eastAsia="zh-CN"/>
              </w:rPr>
            </w:pPr>
            <w:r w:rsidRPr="00C255FA">
              <w:rPr>
                <w:rFonts w:ascii="SimSun" w:hAnsi="SimSun" w:cs="Arial" w:hint="eastAsia"/>
                <w:sz w:val="18"/>
                <w:szCs w:val="18"/>
                <w:lang w:eastAsia="zh-CN"/>
              </w:rPr>
              <w:t>人事资源</w:t>
            </w:r>
          </w:p>
        </w:tc>
        <w:tc>
          <w:tcPr>
            <w:tcW w:w="1581"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16,420</w:t>
            </w:r>
          </w:p>
        </w:tc>
        <w:tc>
          <w:tcPr>
            <w:tcW w:w="1755"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15,253</w:t>
            </w:r>
          </w:p>
        </w:tc>
        <w:tc>
          <w:tcPr>
            <w:tcW w:w="1407"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15,253</w:t>
            </w:r>
          </w:p>
        </w:tc>
        <w:tc>
          <w:tcPr>
            <w:tcW w:w="1893"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100%</w:t>
            </w:r>
          </w:p>
        </w:tc>
      </w:tr>
      <w:tr w:rsidR="00F22383" w:rsidRPr="00452A4B" w:rsidTr="00C2552C">
        <w:tc>
          <w:tcPr>
            <w:tcW w:w="2652" w:type="dxa"/>
            <w:tcBorders>
              <w:top w:val="nil"/>
              <w:left w:val="single" w:sz="4" w:space="0" w:color="auto"/>
              <w:bottom w:val="single" w:sz="4" w:space="0" w:color="auto"/>
              <w:right w:val="single" w:sz="4" w:space="0" w:color="auto"/>
            </w:tcBorders>
            <w:shd w:val="clear" w:color="auto" w:fill="auto"/>
            <w:noWrap/>
            <w:vAlign w:val="center"/>
          </w:tcPr>
          <w:p w:rsidR="00F22383" w:rsidRPr="00C255FA" w:rsidRDefault="00F22383" w:rsidP="00190883">
            <w:pPr>
              <w:keepNext/>
              <w:keepLines/>
              <w:spacing w:before="40" w:after="40"/>
              <w:rPr>
                <w:rFonts w:ascii="SimSun" w:hAnsi="SimSun" w:cs="Arial"/>
                <w:sz w:val="18"/>
                <w:szCs w:val="18"/>
                <w:lang w:eastAsia="zh-CN"/>
              </w:rPr>
            </w:pPr>
            <w:r w:rsidRPr="00C255FA">
              <w:rPr>
                <w:rFonts w:ascii="SimSun" w:hAnsi="SimSun" w:cs="Arial" w:hint="eastAsia"/>
                <w:sz w:val="18"/>
                <w:szCs w:val="18"/>
                <w:lang w:eastAsia="zh-CN"/>
              </w:rPr>
              <w:t>非人事资源</w:t>
            </w:r>
          </w:p>
        </w:tc>
        <w:tc>
          <w:tcPr>
            <w:tcW w:w="1581"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2,528</w:t>
            </w:r>
          </w:p>
        </w:tc>
        <w:tc>
          <w:tcPr>
            <w:tcW w:w="1755"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3,585</w:t>
            </w:r>
          </w:p>
        </w:tc>
        <w:tc>
          <w:tcPr>
            <w:tcW w:w="1407"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3,005</w:t>
            </w:r>
          </w:p>
        </w:tc>
        <w:tc>
          <w:tcPr>
            <w:tcW w:w="1893"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84%</w:t>
            </w:r>
          </w:p>
        </w:tc>
      </w:tr>
      <w:tr w:rsidR="00F22383" w:rsidRPr="00452A4B" w:rsidTr="00C2552C">
        <w:tc>
          <w:tcPr>
            <w:tcW w:w="2652" w:type="dxa"/>
            <w:tcBorders>
              <w:top w:val="nil"/>
              <w:left w:val="single" w:sz="4" w:space="0" w:color="auto"/>
              <w:bottom w:val="single" w:sz="4" w:space="0" w:color="auto"/>
              <w:right w:val="single" w:sz="4" w:space="0" w:color="auto"/>
            </w:tcBorders>
            <w:shd w:val="clear" w:color="auto" w:fill="auto"/>
            <w:noWrap/>
            <w:vAlign w:val="center"/>
          </w:tcPr>
          <w:p w:rsidR="00F22383" w:rsidRPr="00C255FA" w:rsidRDefault="00F22383" w:rsidP="00190883">
            <w:pPr>
              <w:spacing w:before="40" w:after="40"/>
              <w:jc w:val="center"/>
              <w:rPr>
                <w:rFonts w:ascii="SimHei" w:eastAsia="SimHei" w:hAnsi="SimHei" w:cs="Arial"/>
                <w:bCs/>
                <w:color w:val="000000"/>
                <w:sz w:val="18"/>
                <w:szCs w:val="18"/>
                <w:lang w:eastAsia="zh-CN"/>
              </w:rPr>
            </w:pPr>
            <w:r w:rsidRPr="00C255FA">
              <w:rPr>
                <w:rFonts w:ascii="SimHei" w:eastAsia="SimHei" w:hAnsi="SimHei" w:cs="Arial" w:hint="eastAsia"/>
                <w:bCs/>
                <w:color w:val="000000"/>
                <w:sz w:val="18"/>
                <w:szCs w:val="18"/>
                <w:lang w:eastAsia="zh-CN"/>
              </w:rPr>
              <w:t>合</w:t>
            </w:r>
            <w:r w:rsidR="00190883" w:rsidRPr="00C255FA">
              <w:rPr>
                <w:rFonts w:ascii="SimHei" w:eastAsia="SimHei" w:hAnsi="SimHei" w:cs="Arial" w:hint="eastAsia"/>
                <w:bCs/>
                <w:color w:val="000000"/>
                <w:sz w:val="18"/>
                <w:szCs w:val="18"/>
                <w:lang w:eastAsia="zh-CN"/>
              </w:rPr>
              <w:t xml:space="preserve">  </w:t>
            </w:r>
            <w:r w:rsidRPr="00C255FA">
              <w:rPr>
                <w:rFonts w:ascii="SimHei" w:eastAsia="SimHei" w:hAnsi="SimHei" w:cs="Arial" w:hint="eastAsia"/>
                <w:bCs/>
                <w:color w:val="000000"/>
                <w:sz w:val="18"/>
                <w:szCs w:val="18"/>
                <w:lang w:eastAsia="zh-CN"/>
              </w:rPr>
              <w:t>计</w:t>
            </w:r>
          </w:p>
        </w:tc>
        <w:tc>
          <w:tcPr>
            <w:tcW w:w="1581"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Hei" w:eastAsia="SimHei" w:hAnsi="SimHei" w:cs="Arial"/>
                <w:bCs/>
                <w:color w:val="000000"/>
                <w:sz w:val="18"/>
                <w:szCs w:val="18"/>
                <w:lang w:eastAsia="zh-CN"/>
              </w:rPr>
            </w:pPr>
            <w:r w:rsidRPr="00C255FA">
              <w:rPr>
                <w:rFonts w:ascii="SimHei" w:eastAsia="SimHei" w:hAnsi="SimHei" w:cs="Arial"/>
                <w:bCs/>
                <w:color w:val="000000"/>
                <w:sz w:val="18"/>
                <w:szCs w:val="18"/>
                <w:lang w:eastAsia="zh-CN"/>
              </w:rPr>
              <w:t>18,948</w:t>
            </w:r>
          </w:p>
        </w:tc>
        <w:tc>
          <w:tcPr>
            <w:tcW w:w="1755"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18,838</w:t>
            </w:r>
          </w:p>
        </w:tc>
        <w:tc>
          <w:tcPr>
            <w:tcW w:w="1407"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18,257</w:t>
            </w:r>
          </w:p>
        </w:tc>
        <w:tc>
          <w:tcPr>
            <w:tcW w:w="1893"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97%</w:t>
            </w:r>
          </w:p>
        </w:tc>
      </w:tr>
    </w:tbl>
    <w:p w:rsidR="00F22383" w:rsidRPr="00452A4B" w:rsidRDefault="00F22383" w:rsidP="000B532E">
      <w:pPr>
        <w:spacing w:beforeLines="100" w:before="240"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注：</w:t>
      </w:r>
    </w:p>
    <w:p w:rsidR="00F22383" w:rsidRPr="00190883" w:rsidRDefault="00F22383" w:rsidP="00A6371D">
      <w:pPr>
        <w:pStyle w:val="ListParagraph"/>
        <w:numPr>
          <w:ilvl w:val="0"/>
          <w:numId w:val="89"/>
        </w:numPr>
        <w:spacing w:afterLines="30" w:after="72" w:line="340" w:lineRule="atLeast"/>
        <w:ind w:left="600" w:hanging="600"/>
        <w:jc w:val="both"/>
        <w:rPr>
          <w:rFonts w:ascii="SimSun" w:hAnsi="SimSun" w:cs="Arial"/>
          <w:sz w:val="21"/>
          <w:szCs w:val="21"/>
          <w:lang w:eastAsia="zh-CN"/>
        </w:rPr>
      </w:pPr>
      <w:r w:rsidRPr="00190883">
        <w:rPr>
          <w:rFonts w:ascii="SimSun" w:hAnsi="SimSun" w:hint="eastAsia"/>
          <w:sz w:val="21"/>
          <w:szCs w:val="21"/>
          <w:lang w:eastAsia="zh-CN"/>
        </w:rPr>
        <w:t>调剂使用后预算为</w:t>
      </w:r>
      <w:r w:rsidRPr="00190883">
        <w:rPr>
          <w:rFonts w:ascii="SimSun" w:hAnsi="SimSun"/>
          <w:sz w:val="21"/>
          <w:szCs w:val="21"/>
          <w:lang w:eastAsia="zh-CN"/>
        </w:rPr>
        <w:t>2012/13</w:t>
      </w:r>
      <w:r w:rsidRPr="00190883">
        <w:rPr>
          <w:rFonts w:ascii="SimSun" w:hAnsi="SimSun" w:hint="eastAsia"/>
          <w:sz w:val="21"/>
          <w:szCs w:val="21"/>
          <w:lang w:eastAsia="zh-CN"/>
        </w:rPr>
        <w:t>年根据《财务条例》</w:t>
      </w:r>
      <w:r w:rsidRPr="00190883">
        <w:rPr>
          <w:rFonts w:ascii="SimSun" w:hAnsi="SimSun"/>
          <w:sz w:val="21"/>
          <w:szCs w:val="21"/>
          <w:lang w:eastAsia="zh-CN"/>
        </w:rPr>
        <w:t>5.5</w:t>
      </w:r>
      <w:r w:rsidRPr="00190883">
        <w:rPr>
          <w:rFonts w:ascii="SimSun" w:hAnsi="SimSun" w:hint="eastAsia"/>
          <w:sz w:val="21"/>
          <w:szCs w:val="21"/>
          <w:lang w:eastAsia="zh-CN"/>
        </w:rPr>
        <w:t>进行调剂使用后各计划调整后的预算。</w:t>
      </w:r>
    </w:p>
    <w:p w:rsidR="00F22383" w:rsidRPr="00190883" w:rsidRDefault="00F22383" w:rsidP="00A6371D">
      <w:pPr>
        <w:pStyle w:val="ListParagraph"/>
        <w:numPr>
          <w:ilvl w:val="0"/>
          <w:numId w:val="89"/>
        </w:numPr>
        <w:spacing w:afterLines="30" w:after="72" w:line="340" w:lineRule="atLeast"/>
        <w:ind w:left="600" w:hanging="600"/>
        <w:jc w:val="both"/>
        <w:rPr>
          <w:rFonts w:ascii="SimSun" w:hAnsi="SimSun" w:cs="Arial"/>
          <w:sz w:val="21"/>
          <w:szCs w:val="21"/>
          <w:lang w:eastAsia="zh-CN"/>
        </w:rPr>
      </w:pPr>
      <w:r w:rsidRPr="00190883">
        <w:rPr>
          <w:rFonts w:ascii="SimSun" w:hAnsi="SimSun"/>
          <w:sz w:val="21"/>
          <w:szCs w:val="21"/>
          <w:lang w:eastAsia="zh-CN"/>
        </w:rPr>
        <w:t>2012/13</w:t>
      </w:r>
      <w:r w:rsidRPr="00190883">
        <w:rPr>
          <w:rFonts w:ascii="SimSun" w:hAnsi="SimSun" w:hint="eastAsia"/>
          <w:sz w:val="21"/>
          <w:szCs w:val="21"/>
          <w:lang w:eastAsia="zh-CN"/>
        </w:rPr>
        <w:t>年调剂使用后预算中的人事费用为本两年期间发生的实际支出。</w:t>
      </w:r>
    </w:p>
    <w:p w:rsidR="00F22383" w:rsidRPr="00452A4B" w:rsidRDefault="00F22383" w:rsidP="000B532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F22383" w:rsidRPr="00452A4B" w:rsidRDefault="00F22383" w:rsidP="006C65A8">
      <w:pPr>
        <w:tabs>
          <w:tab w:val="left" w:pos="709"/>
        </w:tabs>
        <w:spacing w:afterLines="50" w:after="120" w:line="340" w:lineRule="atLeast"/>
        <w:jc w:val="both"/>
        <w:rPr>
          <w:rFonts w:ascii="SimSun" w:hAnsi="SimSun" w:cs="Arial"/>
          <w:color w:val="000000"/>
          <w:sz w:val="21"/>
          <w:szCs w:val="21"/>
          <w:lang w:eastAsia="zh-CN"/>
        </w:rPr>
      </w:pPr>
      <w:r w:rsidRPr="00452A4B">
        <w:rPr>
          <w:rFonts w:ascii="SimSun" w:hAnsi="SimSun" w:cs="Arial"/>
          <w:sz w:val="21"/>
          <w:szCs w:val="21"/>
          <w:lang w:eastAsia="zh-CN"/>
        </w:rPr>
        <w:t>21.11.</w:t>
      </w:r>
      <w:r w:rsidRPr="00452A4B">
        <w:rPr>
          <w:rFonts w:ascii="SimSun" w:hAnsi="SimSun" w:cs="Arial"/>
          <w:sz w:val="21"/>
          <w:szCs w:val="21"/>
          <w:lang w:eastAsia="zh-CN"/>
        </w:rPr>
        <w:tab/>
      </w:r>
      <w:r w:rsidRPr="00452A4B">
        <w:rPr>
          <w:rFonts w:ascii="SimSun" w:hAnsi="SimSun" w:cs="Arial" w:hint="eastAsia"/>
          <w:sz w:val="21"/>
          <w:szCs w:val="21"/>
          <w:lang w:eastAsia="zh-CN"/>
        </w:rPr>
        <w:t>2012/13两年期调剂使用后预算显示，为成果</w:t>
      </w:r>
      <w:r w:rsidR="000B2CB0">
        <w:rPr>
          <w:rFonts w:ascii="SimSun" w:hAnsi="SimSun" w:cs="Arial" w:hint="eastAsia"/>
          <w:sz w:val="21"/>
          <w:szCs w:val="21"/>
          <w:lang w:eastAsia="zh-CN"/>
        </w:rPr>
        <w:t>九</w:t>
      </w:r>
      <w:r w:rsidRPr="00452A4B">
        <w:rPr>
          <w:rFonts w:ascii="SimSun" w:hAnsi="SimSun" w:cs="Arial" w:hint="eastAsia"/>
          <w:sz w:val="21"/>
          <w:szCs w:val="21"/>
          <w:lang w:eastAsia="zh-CN"/>
        </w:rPr>
        <w:t>.7(秘书处内部加强协调和凝聚力)中SRP的落实所划拨的100万瑞郎在非人事费用部分出现了净增长。部分原因是一些活动从2010/11两年期推迟到2012/13两年期，部分是由于某些倡议的范围扩大，特别是加强了内部控制和组织设计。2012/13调剂使用后预算也减少了约120万瑞郎的人事资源，这主要是由于总干事办公室的许多职位出现空缺。</w:t>
      </w:r>
    </w:p>
    <w:p w:rsidR="00F22383" w:rsidRPr="00452A4B" w:rsidRDefault="00F22383" w:rsidP="000B532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B.</w:t>
      </w:r>
      <w:r w:rsidRPr="00452A4B">
        <w:rPr>
          <w:rFonts w:ascii="SimSun" w:hAnsi="SimSun" w:cs="Arial"/>
          <w:sz w:val="21"/>
          <w:szCs w:val="21"/>
          <w:lang w:eastAsia="zh-CN"/>
        </w:rPr>
        <w:tab/>
      </w:r>
      <w:r w:rsidRPr="00452A4B">
        <w:rPr>
          <w:rFonts w:ascii="SimSun" w:hAnsi="SimSun" w:cs="Arial"/>
          <w:sz w:val="21"/>
          <w:szCs w:val="21"/>
          <w:u w:val="single"/>
          <w:lang w:eastAsia="ko-KR"/>
        </w:rPr>
        <w:t>2012/13</w:t>
      </w:r>
      <w:r w:rsidRPr="00452A4B">
        <w:rPr>
          <w:rFonts w:ascii="SimSun" w:hAnsi="SimSun" w:cs="Arial" w:hint="eastAsia"/>
          <w:sz w:val="21"/>
          <w:szCs w:val="21"/>
          <w:u w:val="single"/>
          <w:lang w:eastAsia="zh-CN"/>
        </w:rPr>
        <w:t>年预算使用情况</w:t>
      </w:r>
    </w:p>
    <w:p w:rsidR="00F22383" w:rsidRPr="00452A4B" w:rsidRDefault="00F22383" w:rsidP="00190883">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21.12.</w:t>
      </w:r>
      <w:r w:rsidRPr="00452A4B">
        <w:rPr>
          <w:rFonts w:ascii="SimSun" w:hAnsi="SimSun" w:cs="Arial"/>
          <w:sz w:val="21"/>
          <w:szCs w:val="21"/>
          <w:lang w:eastAsia="zh-CN"/>
        </w:rPr>
        <w:tab/>
      </w:r>
      <w:r w:rsidRPr="00452A4B">
        <w:rPr>
          <w:rFonts w:ascii="SimSun" w:hAnsi="SimSun" w:cs="Arial" w:hint="eastAsia"/>
          <w:sz w:val="21"/>
          <w:szCs w:val="21"/>
          <w:lang w:eastAsia="zh-CN"/>
        </w:rPr>
        <w:t>共计84%的预算利用率主要是由于成果</w:t>
      </w:r>
      <w:r w:rsidR="000B2CB0">
        <w:rPr>
          <w:rFonts w:ascii="SimSun" w:hAnsi="SimSun" w:cs="Arial" w:hint="eastAsia"/>
          <w:sz w:val="21"/>
          <w:szCs w:val="21"/>
          <w:lang w:eastAsia="zh-CN"/>
        </w:rPr>
        <w:t>九</w:t>
      </w:r>
      <w:r w:rsidRPr="00452A4B">
        <w:rPr>
          <w:rFonts w:ascii="SimSun" w:hAnsi="SimSun" w:cs="Arial" w:hint="eastAsia"/>
          <w:sz w:val="21"/>
          <w:szCs w:val="21"/>
          <w:lang w:eastAsia="zh-CN"/>
        </w:rPr>
        <w:t>.7(秘书处内部加强协调和凝聚力)中的SRP节省了费用。</w:t>
      </w:r>
    </w:p>
    <w:p w:rsidR="00F22383" w:rsidRPr="00452A4B" w:rsidRDefault="00F22383" w:rsidP="00F22383">
      <w:pPr>
        <w:rPr>
          <w:rFonts w:ascii="SimSun" w:hAnsi="SimSun"/>
          <w:color w:val="000000"/>
          <w:sz w:val="21"/>
          <w:szCs w:val="21"/>
          <w:lang w:eastAsia="zh-CN"/>
        </w:rPr>
      </w:pPr>
      <w:r w:rsidRPr="00452A4B">
        <w:rPr>
          <w:rFonts w:ascii="SimSun" w:hAnsi="SimSun"/>
          <w:color w:val="000000"/>
          <w:sz w:val="21"/>
          <w:szCs w:val="21"/>
          <w:lang w:eastAsia="zh-CN"/>
        </w:rPr>
        <w:br w:type="page"/>
      </w:r>
    </w:p>
    <w:p w:rsidR="00F22383" w:rsidRPr="004771AE" w:rsidRDefault="00F22383" w:rsidP="004771AE">
      <w:pPr>
        <w:pStyle w:val="Heading3"/>
        <w:spacing w:afterLines="50" w:after="120" w:line="340" w:lineRule="atLeast"/>
        <w:jc w:val="both"/>
        <w:rPr>
          <w:rFonts w:ascii="SimHei" w:eastAsia="SimHei" w:hAnsi="SimHei"/>
          <w:b w:val="0"/>
          <w:bCs w:val="0"/>
          <w:sz w:val="21"/>
          <w:szCs w:val="21"/>
          <w:lang w:eastAsia="zh-CN"/>
        </w:rPr>
      </w:pPr>
      <w:bookmarkStart w:id="69" w:name="_Toc396204563"/>
      <w:r w:rsidRPr="004771AE">
        <w:rPr>
          <w:rFonts w:ascii="SimHei" w:eastAsia="SimHei" w:hAnsi="SimHei" w:hint="eastAsia"/>
          <w:b w:val="0"/>
          <w:bCs w:val="0"/>
          <w:sz w:val="21"/>
          <w:szCs w:val="21"/>
          <w:lang w:eastAsia="zh-CN"/>
        </w:rPr>
        <w:t>计划</w:t>
      </w:r>
      <w:r w:rsidRPr="004771AE">
        <w:rPr>
          <w:rFonts w:ascii="SimHei" w:eastAsia="SimHei" w:hAnsi="SimHei"/>
          <w:b w:val="0"/>
          <w:bCs w:val="0"/>
          <w:sz w:val="21"/>
          <w:szCs w:val="21"/>
          <w:lang w:eastAsia="zh-CN"/>
        </w:rPr>
        <w:t>22</w:t>
      </w:r>
      <w:r w:rsidR="00C63A72" w:rsidRPr="004771AE">
        <w:rPr>
          <w:rFonts w:ascii="SimHei" w:eastAsia="SimHei" w:hAnsi="SimHei" w:hint="eastAsia"/>
          <w:b w:val="0"/>
          <w:bCs w:val="0"/>
          <w:sz w:val="21"/>
          <w:szCs w:val="21"/>
          <w:lang w:eastAsia="zh-CN"/>
        </w:rPr>
        <w:t>：</w:t>
      </w:r>
      <w:r w:rsidR="00C94E35">
        <w:rPr>
          <w:rFonts w:ascii="SimHei" w:eastAsia="SimHei" w:hAnsi="SimHei" w:hint="eastAsia"/>
          <w:b w:val="0"/>
          <w:bCs w:val="0"/>
          <w:sz w:val="21"/>
          <w:szCs w:val="21"/>
          <w:lang w:eastAsia="zh-CN"/>
        </w:rPr>
        <w:t>计划和</w:t>
      </w:r>
      <w:r w:rsidRPr="004771AE">
        <w:rPr>
          <w:rFonts w:ascii="SimHei" w:eastAsia="SimHei" w:hAnsi="SimHei" w:hint="eastAsia"/>
          <w:b w:val="0"/>
          <w:bCs w:val="0"/>
          <w:sz w:val="21"/>
          <w:szCs w:val="21"/>
          <w:lang w:eastAsia="zh-CN"/>
        </w:rPr>
        <w:t>资源管理</w:t>
      </w:r>
      <w:bookmarkEnd w:id="69"/>
    </w:p>
    <w:p w:rsidR="00F22383" w:rsidRPr="00E06F02" w:rsidRDefault="00F22383"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C63A72"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安·</w:t>
      </w:r>
      <w:r w:rsidRPr="00E06F02">
        <w:rPr>
          <w:rFonts w:ascii="SimSun" w:hAnsi="SimSun" w:cs="SimHei"/>
          <w:b/>
          <w:bCs/>
          <w:sz w:val="21"/>
          <w:szCs w:val="21"/>
          <w:lang w:eastAsia="zh-CN"/>
        </w:rPr>
        <w:t>孙达拉姆</w:t>
      </w:r>
      <w:r w:rsidRPr="00E06F02">
        <w:rPr>
          <w:rFonts w:ascii="SimSun" w:hAnsi="SimSun" w:cs="SimHei" w:hint="eastAsia"/>
          <w:b/>
          <w:bCs/>
          <w:sz w:val="21"/>
          <w:szCs w:val="21"/>
          <w:lang w:eastAsia="zh-CN"/>
        </w:rPr>
        <w:t>先生</w:t>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2012/13两年期成果</w:t>
      </w:r>
    </w:p>
    <w:p w:rsidR="00F22383" w:rsidRPr="00452A4B" w:rsidRDefault="00F22383"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22.1.</w:t>
      </w:r>
      <w:r w:rsidRPr="00452A4B">
        <w:rPr>
          <w:rFonts w:ascii="SimSun" w:hAnsi="SimSun" w:cs="Arial"/>
          <w:sz w:val="21"/>
          <w:szCs w:val="21"/>
          <w:lang w:eastAsia="zh-CN"/>
        </w:rPr>
        <w:tab/>
      </w:r>
      <w:r w:rsidRPr="00452A4B">
        <w:rPr>
          <w:rFonts w:ascii="SimSun" w:hAnsi="SimSun" w:cs="Arial" w:hint="eastAsia"/>
          <w:sz w:val="21"/>
          <w:szCs w:val="21"/>
          <w:lang w:eastAsia="zh-CN"/>
        </w:rPr>
        <w:t>2012/13年计划和预算所提供的更为强化的规划平台构成了本两年期内延续计划和加强金融管理的基础。</w:t>
      </w:r>
    </w:p>
    <w:p w:rsidR="00F22383" w:rsidRPr="00452A4B" w:rsidRDefault="00F22383"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22.2.</w:t>
      </w:r>
      <w:r w:rsidRPr="00452A4B">
        <w:rPr>
          <w:rFonts w:ascii="SimSun" w:hAnsi="SimSun" w:cs="Arial"/>
          <w:sz w:val="21"/>
          <w:szCs w:val="21"/>
          <w:lang w:eastAsia="zh-CN"/>
        </w:rPr>
        <w:tab/>
      </w:r>
      <w:r w:rsidRPr="00452A4B">
        <w:rPr>
          <w:rFonts w:ascii="SimSun" w:hAnsi="SimSun" w:cs="Arial" w:hint="eastAsia"/>
          <w:sz w:val="21"/>
          <w:szCs w:val="21"/>
          <w:lang w:eastAsia="zh-CN"/>
        </w:rPr>
        <w:t>2012年度和2013年度工作规划机制得到进一步改进，由ERP EPM项目所提供的第一和第二代工作规划工具所支持，通过工作规划活动将资源与预期成果紧密结合。首次使秘书处得以针对工作规划活动开展多维度的跨组织分析，维度包括成果和国家等，有助于实施主体间更好的协调以及WIPO所提供服务的一致性。这一系统也首次允许管理者跟踪工作规划落实过程中的实际支出。</w:t>
      </w:r>
    </w:p>
    <w:p w:rsidR="00F22383" w:rsidRPr="00452A4B" w:rsidRDefault="00F22383"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22.3.</w:t>
      </w:r>
      <w:r w:rsidRPr="00452A4B">
        <w:rPr>
          <w:rFonts w:ascii="SimSun" w:hAnsi="SimSun" w:cs="Arial"/>
          <w:sz w:val="21"/>
          <w:szCs w:val="21"/>
          <w:lang w:eastAsia="zh-CN"/>
        </w:rPr>
        <w:tab/>
      </w:r>
      <w:r w:rsidRPr="00452A4B">
        <w:rPr>
          <w:rFonts w:ascii="SimSun" w:hAnsi="SimSun" w:cs="Arial" w:hint="eastAsia"/>
          <w:sz w:val="21"/>
          <w:szCs w:val="21"/>
          <w:lang w:eastAsia="zh-CN"/>
        </w:rPr>
        <w:t>此外，用于支持2014/15两年期规划流程的EPM工具得以完成，并在2013年初全面提供给管理者。这一工具提高了规划流程的效率，并极大地提高了对计划管理人所提交材料的分析能力。</w:t>
      </w:r>
    </w:p>
    <w:p w:rsidR="00F22383" w:rsidRPr="00452A4B" w:rsidRDefault="00F22383"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22.4.</w:t>
      </w:r>
      <w:r w:rsidRPr="00452A4B">
        <w:rPr>
          <w:rFonts w:ascii="SimSun" w:hAnsi="SimSun" w:cs="Arial"/>
          <w:sz w:val="21"/>
          <w:szCs w:val="21"/>
          <w:lang w:eastAsia="zh-CN"/>
        </w:rPr>
        <w:tab/>
      </w:r>
      <w:r w:rsidRPr="00452A4B">
        <w:rPr>
          <w:rFonts w:ascii="SimSun" w:hAnsi="SimSun" w:cs="Arial" w:hint="eastAsia"/>
          <w:sz w:val="21"/>
          <w:szCs w:val="21"/>
          <w:lang w:eastAsia="zh-CN"/>
        </w:rPr>
        <w:t>为2012/13两年期确立的优先开展事项中，以下事项也在本两年期中取得了良好进展：</w:t>
      </w:r>
    </w:p>
    <w:p w:rsidR="00F22383" w:rsidRPr="00452A4B" w:rsidRDefault="00F22383" w:rsidP="005F4365">
      <w:pPr>
        <w:numPr>
          <w:ilvl w:val="0"/>
          <w:numId w:val="75"/>
        </w:numPr>
        <w:tabs>
          <w:tab w:val="clear" w:pos="1080"/>
          <w:tab w:val="num" w:pos="1276"/>
        </w:tabs>
        <w:spacing w:afterLines="50" w:after="120" w:line="340" w:lineRule="atLeast"/>
        <w:ind w:left="1276" w:hanging="567"/>
        <w:jc w:val="both"/>
        <w:rPr>
          <w:rFonts w:ascii="SimSun" w:hAnsi="SimSun" w:cs="Arial"/>
          <w:sz w:val="21"/>
          <w:szCs w:val="21"/>
          <w:lang w:eastAsia="zh-CN"/>
        </w:rPr>
      </w:pPr>
      <w:r w:rsidRPr="00452A4B">
        <w:rPr>
          <w:rFonts w:ascii="SimSun" w:hAnsi="SimSun" w:cs="Arial" w:hint="eastAsia"/>
          <w:sz w:val="21"/>
          <w:szCs w:val="21"/>
          <w:lang w:eastAsia="zh-CN"/>
        </w:rPr>
        <w:t>在准备编制2014/15年计划和预算的过程中，审查了与WIPO收入管理和预测相关的程序；</w:t>
      </w:r>
    </w:p>
    <w:p w:rsidR="00F22383" w:rsidRPr="00452A4B" w:rsidRDefault="00F22383" w:rsidP="005F4365">
      <w:pPr>
        <w:numPr>
          <w:ilvl w:val="0"/>
          <w:numId w:val="75"/>
        </w:numPr>
        <w:tabs>
          <w:tab w:val="clear" w:pos="1080"/>
          <w:tab w:val="num" w:pos="1276"/>
        </w:tabs>
        <w:spacing w:afterLines="50" w:after="120" w:line="340" w:lineRule="atLeast"/>
        <w:ind w:left="1276" w:hanging="567"/>
        <w:jc w:val="both"/>
        <w:rPr>
          <w:rFonts w:ascii="SimSun" w:hAnsi="SimSun" w:cs="Arial"/>
          <w:sz w:val="21"/>
          <w:szCs w:val="21"/>
          <w:lang w:eastAsia="zh-CN"/>
        </w:rPr>
      </w:pPr>
      <w:r w:rsidRPr="00452A4B">
        <w:rPr>
          <w:rFonts w:ascii="SimSun" w:hAnsi="SimSun" w:cs="Arial" w:hint="eastAsia"/>
          <w:sz w:val="21"/>
          <w:szCs w:val="21"/>
          <w:lang w:eastAsia="zh-CN"/>
        </w:rPr>
        <w:t>将负责的消费文化制度化，发布修订后的新办公指令，反映了涉及包括实习、公务接待、酬金、发言人酬金、</w:t>
      </w:r>
      <w:r w:rsidR="004655C8">
        <w:rPr>
          <w:rFonts w:ascii="SimSun" w:hAnsi="SimSun" w:cs="Arial" w:hint="eastAsia"/>
          <w:sz w:val="21"/>
          <w:szCs w:val="21"/>
          <w:lang w:eastAsia="zh-CN"/>
        </w:rPr>
        <w:t>特别服务协议</w:t>
      </w:r>
      <w:r w:rsidRPr="00452A4B">
        <w:rPr>
          <w:rFonts w:ascii="SimSun" w:hAnsi="SimSun" w:cs="Arial" w:hint="eastAsia"/>
          <w:sz w:val="21"/>
          <w:szCs w:val="21"/>
          <w:lang w:eastAsia="zh-CN"/>
        </w:rPr>
        <w:t>持有人费和旅行费在内的成本效益措施。这一措施的落实可以在不对项目交付、成果和目标产生消极影响的情况下显著节约费用；</w:t>
      </w:r>
    </w:p>
    <w:p w:rsidR="00F22383" w:rsidRPr="00452A4B" w:rsidRDefault="00F22383" w:rsidP="005F4365">
      <w:pPr>
        <w:numPr>
          <w:ilvl w:val="0"/>
          <w:numId w:val="75"/>
        </w:numPr>
        <w:tabs>
          <w:tab w:val="clear" w:pos="1080"/>
          <w:tab w:val="num" w:pos="1276"/>
        </w:tabs>
        <w:spacing w:afterLines="50" w:after="120" w:line="340" w:lineRule="atLeast"/>
        <w:ind w:left="1276" w:hanging="567"/>
        <w:jc w:val="both"/>
        <w:rPr>
          <w:rFonts w:ascii="SimSun" w:hAnsi="SimSun" w:cs="Arial"/>
          <w:sz w:val="21"/>
          <w:szCs w:val="21"/>
          <w:lang w:eastAsia="zh-CN"/>
        </w:rPr>
      </w:pPr>
      <w:r w:rsidRPr="00452A4B">
        <w:rPr>
          <w:rFonts w:ascii="SimSun" w:hAnsi="SimSun" w:cs="Arial" w:hint="eastAsia"/>
          <w:sz w:val="21"/>
          <w:szCs w:val="21"/>
          <w:lang w:eastAsia="zh-CN"/>
        </w:rPr>
        <w:t>加强本组织跟踪发展相关支出的能力；</w:t>
      </w:r>
    </w:p>
    <w:p w:rsidR="00F22383" w:rsidRPr="00452A4B" w:rsidRDefault="00F22383" w:rsidP="005F4365">
      <w:pPr>
        <w:numPr>
          <w:ilvl w:val="0"/>
          <w:numId w:val="75"/>
        </w:numPr>
        <w:tabs>
          <w:tab w:val="clear" w:pos="1080"/>
          <w:tab w:val="num" w:pos="1276"/>
        </w:tabs>
        <w:spacing w:afterLines="50" w:after="120" w:line="340" w:lineRule="atLeast"/>
        <w:ind w:left="1276" w:hanging="567"/>
        <w:jc w:val="both"/>
        <w:rPr>
          <w:rFonts w:ascii="SimSun" w:hAnsi="SimSun" w:cs="Arial"/>
          <w:sz w:val="21"/>
          <w:szCs w:val="21"/>
          <w:lang w:eastAsia="zh-CN"/>
        </w:rPr>
      </w:pPr>
      <w:r w:rsidRPr="00452A4B">
        <w:rPr>
          <w:rFonts w:ascii="SimSun" w:hAnsi="SimSun" w:cs="Arial" w:hint="eastAsia"/>
          <w:sz w:val="21"/>
          <w:szCs w:val="21"/>
          <w:lang w:eastAsia="zh-CN"/>
        </w:rPr>
        <w:t>查明可以在哪些领域引入确保同时遵守计划和资源管理的更强有力的控制；以及</w:t>
      </w:r>
    </w:p>
    <w:p w:rsidR="00F22383" w:rsidRPr="00452A4B" w:rsidRDefault="00F22383" w:rsidP="005F4365">
      <w:pPr>
        <w:numPr>
          <w:ilvl w:val="0"/>
          <w:numId w:val="75"/>
        </w:numPr>
        <w:tabs>
          <w:tab w:val="clear" w:pos="1080"/>
          <w:tab w:val="num" w:pos="1276"/>
        </w:tabs>
        <w:spacing w:afterLines="50" w:after="120" w:line="340" w:lineRule="atLeast"/>
        <w:ind w:left="1276" w:hanging="567"/>
        <w:jc w:val="both"/>
        <w:rPr>
          <w:rFonts w:ascii="SimSun" w:hAnsi="SimSun" w:cs="Arial"/>
          <w:sz w:val="21"/>
          <w:szCs w:val="21"/>
          <w:lang w:eastAsia="zh-CN"/>
        </w:rPr>
      </w:pPr>
      <w:r w:rsidRPr="00452A4B">
        <w:rPr>
          <w:rFonts w:ascii="SimSun" w:hAnsi="SimSun" w:cs="Arial" w:hint="eastAsia"/>
          <w:sz w:val="21"/>
          <w:szCs w:val="21"/>
          <w:lang w:eastAsia="zh-CN"/>
        </w:rPr>
        <w:t>实施2014年1月生效的ERP人力资源/工资单模型。</w:t>
      </w:r>
    </w:p>
    <w:p w:rsidR="00F22383" w:rsidRPr="00452A4B" w:rsidRDefault="00F22383" w:rsidP="005F4365">
      <w:pPr>
        <w:tabs>
          <w:tab w:val="left" w:pos="709"/>
        </w:tabs>
        <w:spacing w:afterLines="50" w:after="120" w:line="340" w:lineRule="atLeast"/>
        <w:jc w:val="both"/>
        <w:rPr>
          <w:rFonts w:ascii="SimSun" w:hAnsi="SimSun" w:cs="Arial"/>
          <w:bCs/>
          <w:sz w:val="21"/>
          <w:szCs w:val="21"/>
          <w:lang w:eastAsia="zh-CN"/>
        </w:rPr>
      </w:pPr>
      <w:r w:rsidRPr="00452A4B">
        <w:rPr>
          <w:rFonts w:ascii="SimSun" w:hAnsi="SimSun" w:cs="Arial"/>
          <w:bCs/>
          <w:sz w:val="21"/>
          <w:szCs w:val="21"/>
          <w:lang w:eastAsia="zh-CN"/>
        </w:rPr>
        <w:t>22.5.</w:t>
      </w:r>
      <w:r w:rsidRPr="00452A4B">
        <w:rPr>
          <w:rFonts w:ascii="SimSun" w:hAnsi="SimSun" w:cs="Arial"/>
          <w:bCs/>
          <w:sz w:val="21"/>
          <w:szCs w:val="21"/>
          <w:lang w:eastAsia="zh-CN"/>
        </w:rPr>
        <w:tab/>
      </w:r>
      <w:r w:rsidRPr="00452A4B">
        <w:rPr>
          <w:rFonts w:ascii="SimSun" w:hAnsi="SimSun" w:cs="Arial" w:hint="eastAsia"/>
          <w:bCs/>
          <w:sz w:val="21"/>
          <w:szCs w:val="21"/>
          <w:lang w:eastAsia="zh-CN"/>
        </w:rPr>
        <w:t>在新修订的员工条例和规则(SRR)的批准和发布之后，本计划对落实经修订的SRR作出贡献，包括相关程序和政策文件的审定和更新。其结果是在机制、作用、责任的澄清以及</w:t>
      </w:r>
      <w:r w:rsidRPr="00452A4B">
        <w:rPr>
          <w:rFonts w:ascii="SimSun" w:hAnsi="SimSun" w:cs="Arial" w:hint="eastAsia"/>
          <w:sz w:val="21"/>
          <w:szCs w:val="21"/>
          <w:lang w:eastAsia="zh-CN"/>
        </w:rPr>
        <w:t>制定</w:t>
      </w:r>
      <w:r w:rsidRPr="00452A4B">
        <w:rPr>
          <w:rFonts w:ascii="SimSun" w:hAnsi="SimSun" w:cs="Arial" w:hint="eastAsia"/>
          <w:bCs/>
          <w:sz w:val="21"/>
          <w:szCs w:val="21"/>
          <w:lang w:eastAsia="zh-CN"/>
        </w:rPr>
        <w:t>用以解决某些问题(实习、奖学金、</w:t>
      </w:r>
      <w:r w:rsidRPr="00452A4B">
        <w:rPr>
          <w:rFonts w:ascii="SimSun" w:hAnsi="SimSun" w:hint="eastAsia"/>
          <w:sz w:val="21"/>
          <w:szCs w:val="21"/>
          <w:lang w:eastAsia="zh-CN"/>
        </w:rPr>
        <w:t>个人订约承办事务</w:t>
      </w:r>
      <w:r w:rsidRPr="00452A4B">
        <w:rPr>
          <w:rFonts w:ascii="SimSun" w:hAnsi="SimSun" w:cs="Arial" w:hint="eastAsia"/>
          <w:bCs/>
          <w:sz w:val="21"/>
          <w:szCs w:val="21"/>
          <w:lang w:eastAsia="zh-CN"/>
        </w:rPr>
        <w:t>)的</w:t>
      </w:r>
      <w:r w:rsidRPr="00452A4B">
        <w:rPr>
          <w:rFonts w:ascii="SimSun" w:hAnsi="SimSun" w:cs="Arial" w:hint="eastAsia"/>
          <w:sz w:val="21"/>
          <w:szCs w:val="21"/>
          <w:lang w:eastAsia="zh-CN"/>
        </w:rPr>
        <w:t>办公指令方面取得重要进展。</w:t>
      </w:r>
    </w:p>
    <w:p w:rsidR="00F22383" w:rsidRPr="00452A4B" w:rsidRDefault="00F22383"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22.6.</w:t>
      </w:r>
      <w:r w:rsidRPr="00452A4B">
        <w:rPr>
          <w:rFonts w:ascii="SimSun" w:hAnsi="SimSun" w:cs="Arial"/>
          <w:sz w:val="21"/>
          <w:szCs w:val="21"/>
          <w:lang w:eastAsia="zh-CN"/>
        </w:rPr>
        <w:tab/>
      </w:r>
      <w:r w:rsidRPr="00452A4B">
        <w:rPr>
          <w:rFonts w:ascii="SimSun" w:hAnsi="SimSun" w:cs="Arial" w:hint="eastAsia"/>
          <w:sz w:val="21"/>
          <w:szCs w:val="21"/>
          <w:lang w:eastAsia="zh-CN"/>
        </w:rPr>
        <w:t>一项关于WIPO资金操作和风险的综合性研究得以启动，将对WIPO资金的未来发展提供建议。2013年11月开始研究相关工作，预计2014年3月获得最终报告。在资金领域落实的进一步倡议包括：(a)建立支出集中支付部门，这会促进责任分割，进而加强内部控制；(b)加强支付票据发给银行以及各种支付方式变化过程中的安全性，这具有一方面降低境外交易风险并且另一方面减少银行收费的效果；(c)银行对账单自动化扩展至信托基金(FIT)银行账户，并对受理局支付方式进行分析，作为工作的一部分，来加强用于根据国际公共部门会计标准(IPSAS)计算PCT收益延迟的模型。</w:t>
      </w:r>
    </w:p>
    <w:p w:rsidR="00F22383" w:rsidRPr="00452A4B" w:rsidRDefault="00F22383" w:rsidP="005F4365">
      <w:pPr>
        <w:tabs>
          <w:tab w:val="left" w:pos="709"/>
        </w:tabs>
        <w:spacing w:afterLines="50" w:after="120" w:line="340" w:lineRule="atLeast"/>
        <w:jc w:val="both"/>
        <w:rPr>
          <w:rFonts w:ascii="SimSun" w:hAnsi="SimSun" w:cs="Arial"/>
          <w:bCs/>
          <w:sz w:val="21"/>
          <w:szCs w:val="21"/>
          <w:lang w:eastAsia="zh-CN"/>
        </w:rPr>
      </w:pPr>
      <w:r w:rsidRPr="00452A4B">
        <w:rPr>
          <w:rFonts w:ascii="SimSun" w:hAnsi="SimSun" w:cs="Arial"/>
          <w:sz w:val="21"/>
          <w:szCs w:val="21"/>
          <w:lang w:eastAsia="zh-CN"/>
        </w:rPr>
        <w:t>22.7.</w:t>
      </w:r>
      <w:r w:rsidRPr="00452A4B">
        <w:rPr>
          <w:rFonts w:ascii="SimSun" w:hAnsi="SimSun" w:cs="Arial"/>
          <w:sz w:val="21"/>
          <w:szCs w:val="21"/>
          <w:lang w:eastAsia="zh-CN"/>
        </w:rPr>
        <w:tab/>
      </w:r>
      <w:r w:rsidRPr="00452A4B">
        <w:rPr>
          <w:rFonts w:ascii="SimSun" w:hAnsi="SimSun" w:cs="Arial" w:hint="eastAsia"/>
          <w:sz w:val="21"/>
          <w:szCs w:val="21"/>
          <w:lang w:eastAsia="zh-CN"/>
        </w:rPr>
        <w:t>在SRP范围内，继续加强风险管控和WIPO内部控制体系。完成一系列重要的里程碑事件，包括在2014/15年计划和预算中将风险管控纳入年度工作规划周期，以及风险识别和风险缓解措施。任命所有部门的风险管控联系人，建立所有计划的风险注册簿，清楚界定可能会消极影响本组织预期成果和/或战略目标实现的潜在事件。</w:t>
      </w:r>
    </w:p>
    <w:p w:rsidR="00F22383" w:rsidRPr="00452A4B" w:rsidRDefault="00F22383" w:rsidP="00C63A72">
      <w:pPr>
        <w:pStyle w:val="Style1"/>
        <w:numPr>
          <w:ilvl w:val="0"/>
          <w:numId w:val="0"/>
        </w:numPr>
        <w:tabs>
          <w:tab w:val="left" w:pos="709"/>
        </w:tabs>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22.8.</w:t>
      </w:r>
      <w:r w:rsidRPr="00452A4B">
        <w:rPr>
          <w:rFonts w:ascii="SimSun" w:hAnsi="SimSun"/>
          <w:sz w:val="21"/>
          <w:szCs w:val="21"/>
          <w:lang w:eastAsia="zh-CN"/>
        </w:rPr>
        <w:tab/>
      </w:r>
      <w:r w:rsidRPr="00452A4B">
        <w:rPr>
          <w:rFonts w:ascii="SimSun" w:hAnsi="SimSun" w:hint="eastAsia"/>
          <w:sz w:val="21"/>
          <w:szCs w:val="21"/>
          <w:lang w:eastAsia="zh-CN"/>
        </w:rPr>
        <w:t>在内部控制领域继续开展工作，继续致力于财务司的文件和风险控制。此外，财务和PCT采用共同业务流程，这便于两大领域运行体系(AIMS和Bibadmin)间的日常调和。</w:t>
      </w:r>
    </w:p>
    <w:p w:rsidR="00F22383" w:rsidRPr="00452A4B" w:rsidRDefault="00F22383"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22.9.</w:t>
      </w:r>
      <w:r w:rsidRPr="00452A4B">
        <w:rPr>
          <w:rFonts w:ascii="SimSun" w:hAnsi="SimSun" w:cs="Arial"/>
          <w:sz w:val="21"/>
          <w:szCs w:val="21"/>
          <w:lang w:eastAsia="zh-CN"/>
        </w:rPr>
        <w:tab/>
      </w:r>
      <w:r w:rsidRPr="00452A4B">
        <w:rPr>
          <w:rFonts w:ascii="SimSun" w:hAnsi="SimSun" w:cs="Arial" w:hint="eastAsia"/>
          <w:sz w:val="21"/>
          <w:szCs w:val="21"/>
          <w:lang w:eastAsia="zh-CN"/>
        </w:rPr>
        <w:t>本两年期中USPTO、EPO和国际局间磋商而得的谅解备忘录执行条款得以成功验证。该谅解备忘录在2014年1月生效。该谅解备忘录有一年试用期，其目的是证实对与支付检索费相关的境外交易风险的管理是否能被改善。</w:t>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F22383" w:rsidRPr="00452A4B" w:rsidRDefault="00F22383" w:rsidP="00C63A72">
      <w:pPr>
        <w:tabs>
          <w:tab w:val="left" w:pos="-31680"/>
          <w:tab w:val="left" w:pos="-31680"/>
          <w:tab w:val="left" w:pos="-31516"/>
          <w:tab w:val="left" w:pos="-30949"/>
          <w:tab w:val="left" w:pos="-30382"/>
          <w:tab w:val="left" w:pos="-29815"/>
          <w:tab w:val="left" w:pos="-29248"/>
          <w:tab w:val="left" w:pos="709"/>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 w:val="left" w:pos="23247"/>
          <w:tab w:val="left" w:pos="23814"/>
          <w:tab w:val="left" w:pos="24381"/>
          <w:tab w:val="left" w:pos="24948"/>
          <w:tab w:val="left" w:pos="25515"/>
          <w:tab w:val="left" w:pos="26082"/>
          <w:tab w:val="left" w:pos="26649"/>
          <w:tab w:val="left" w:pos="27216"/>
          <w:tab w:val="left" w:pos="27783"/>
          <w:tab w:val="left" w:pos="28350"/>
          <w:tab w:val="left" w:pos="28917"/>
          <w:tab w:val="left" w:pos="29484"/>
          <w:tab w:val="left" w:pos="30051"/>
          <w:tab w:val="left" w:pos="30618"/>
          <w:tab w:val="left" w:pos="31185"/>
          <w:tab w:val="left" w:pos="31680"/>
          <w:tab w:val="left" w:pos="3168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22.10.</w:t>
      </w:r>
      <w:r w:rsidRPr="00452A4B">
        <w:rPr>
          <w:rFonts w:ascii="SimSun" w:hAnsi="SimSun" w:cs="Arial"/>
          <w:sz w:val="21"/>
          <w:szCs w:val="21"/>
          <w:lang w:eastAsia="zh-CN"/>
        </w:rPr>
        <w:tab/>
      </w:r>
      <w:r w:rsidRPr="00452A4B">
        <w:rPr>
          <w:rFonts w:ascii="SimSun" w:hAnsi="SimSun" w:cs="Arial" w:hint="eastAsia"/>
          <w:sz w:val="21"/>
          <w:szCs w:val="21"/>
          <w:lang w:eastAsia="zh-CN"/>
        </w:rPr>
        <w:t>于2013年完成的</w:t>
      </w:r>
      <w:r w:rsidRPr="00452A4B">
        <w:rPr>
          <w:rFonts w:ascii="SimSun" w:hAnsi="SimSun" w:cs="Arial"/>
          <w:sz w:val="21"/>
          <w:szCs w:val="21"/>
          <w:lang w:eastAsia="zh-CN"/>
        </w:rPr>
        <w:t>CDIP</w:t>
      </w:r>
      <w:r w:rsidRPr="00452A4B">
        <w:rPr>
          <w:rFonts w:ascii="SimSun" w:hAnsi="SimSun" w:cs="Arial" w:hint="eastAsia"/>
          <w:sz w:val="21"/>
          <w:szCs w:val="21"/>
          <w:lang w:eastAsia="zh-CN"/>
        </w:rPr>
        <w:t xml:space="preserve"> </w:t>
      </w:r>
      <w:r w:rsidRPr="00452A4B">
        <w:rPr>
          <w:rFonts w:ascii="SimSun" w:hAnsi="SimSun" w:cs="Arial"/>
          <w:sz w:val="21"/>
          <w:szCs w:val="21"/>
          <w:lang w:eastAsia="zh-CN"/>
        </w:rPr>
        <w:t>RBM</w:t>
      </w:r>
      <w:r w:rsidRPr="00452A4B">
        <w:rPr>
          <w:rFonts w:ascii="SimSun" w:hAnsi="SimSun" w:cs="Arial" w:hint="eastAsia"/>
          <w:sz w:val="21"/>
          <w:szCs w:val="21"/>
          <w:lang w:eastAsia="zh-CN"/>
        </w:rPr>
        <w:t>项目，关注加强两年期成果框架和测量维度，从而为监测和评估包括发展合作领域在内的WIPO活动提供更坚实的基础。通过与发展议程建议相关的实质性战略目标而将发展主流化。</w:t>
      </w:r>
    </w:p>
    <w:p w:rsidR="00F22383" w:rsidRPr="00452A4B" w:rsidRDefault="00F22383" w:rsidP="00C63A72">
      <w:pPr>
        <w:tabs>
          <w:tab w:val="left" w:pos="-31680"/>
          <w:tab w:val="left" w:pos="-31680"/>
          <w:tab w:val="left" w:pos="-31516"/>
          <w:tab w:val="left" w:pos="-30949"/>
          <w:tab w:val="left" w:pos="-30382"/>
          <w:tab w:val="left" w:pos="-29815"/>
          <w:tab w:val="left" w:pos="-29248"/>
          <w:tab w:val="left" w:pos="709"/>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 w:val="left" w:pos="23247"/>
          <w:tab w:val="left" w:pos="23814"/>
          <w:tab w:val="left" w:pos="24381"/>
          <w:tab w:val="left" w:pos="24948"/>
          <w:tab w:val="left" w:pos="25515"/>
          <w:tab w:val="left" w:pos="26082"/>
          <w:tab w:val="left" w:pos="26649"/>
          <w:tab w:val="left" w:pos="27216"/>
          <w:tab w:val="left" w:pos="27783"/>
          <w:tab w:val="left" w:pos="28350"/>
          <w:tab w:val="left" w:pos="28917"/>
          <w:tab w:val="left" w:pos="29484"/>
          <w:tab w:val="left" w:pos="30051"/>
          <w:tab w:val="left" w:pos="30618"/>
          <w:tab w:val="left" w:pos="31185"/>
          <w:tab w:val="left" w:pos="31680"/>
          <w:tab w:val="left" w:pos="3168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22.11.</w:t>
      </w:r>
      <w:r w:rsidRPr="00452A4B">
        <w:rPr>
          <w:rFonts w:ascii="SimSun" w:hAnsi="SimSun" w:cs="Arial"/>
          <w:sz w:val="21"/>
          <w:szCs w:val="21"/>
          <w:lang w:eastAsia="zh-CN"/>
        </w:rPr>
        <w:tab/>
      </w:r>
      <w:r w:rsidRPr="00452A4B">
        <w:rPr>
          <w:rFonts w:ascii="SimSun" w:hAnsi="SimSun" w:cs="Arial" w:hint="eastAsia"/>
          <w:sz w:val="21"/>
          <w:szCs w:val="21"/>
          <w:lang w:eastAsia="zh-CN"/>
        </w:rPr>
        <w:t>该项目也支持将所有已完成的发展议程项目的独立评估机制制度化的计划8。已经提交了评估报告并随后在CDIP会议上进行讨论以支持决策制定。</w:t>
      </w:r>
    </w:p>
    <w:p w:rsidR="00F22383" w:rsidRPr="00AA38E2" w:rsidRDefault="00814F64" w:rsidP="00C63A72">
      <w:pPr>
        <w:spacing w:beforeLines="150" w:before="360" w:afterLines="50" w:after="120"/>
        <w:rPr>
          <w:rFonts w:ascii="SimSun" w:hAnsi="SimSun" w:cs="Arial"/>
          <w:b/>
          <w:sz w:val="21"/>
          <w:szCs w:val="21"/>
        </w:rPr>
      </w:pPr>
      <w:r w:rsidRPr="00AA38E2">
        <w:rPr>
          <w:rFonts w:ascii="SimSun" w:hAnsi="SimSun" w:cs="Arial"/>
          <w:b/>
          <w:sz w:val="21"/>
          <w:szCs w:val="21"/>
        </w:rPr>
        <w:t>效绩</w:t>
      </w:r>
      <w:r w:rsidR="00F22383" w:rsidRPr="00AA38E2">
        <w:rPr>
          <w:rFonts w:ascii="SimSun" w:hAnsi="SimSun" w:cs="Arial"/>
          <w:b/>
          <w:sz w:val="21"/>
          <w:szCs w:val="21"/>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73"/>
        <w:gridCol w:w="2321"/>
        <w:gridCol w:w="1239"/>
        <w:gridCol w:w="2642"/>
        <w:gridCol w:w="1482"/>
      </w:tblGrid>
      <w:tr w:rsidR="00F22383" w:rsidRPr="00C63A72"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C63A72" w:rsidRDefault="00F22383" w:rsidP="00C63A72">
            <w:pPr>
              <w:spacing w:beforeLines="50" w:before="120" w:afterLines="50" w:after="120" w:line="340" w:lineRule="atLeast"/>
              <w:ind w:left="1073" w:hangingChars="511" w:hanging="1073"/>
              <w:rPr>
                <w:rFonts w:ascii="SimHei" w:eastAsia="SimHei" w:hAnsi="SimHei" w:cs="Arial"/>
                <w:bCs/>
                <w:sz w:val="21"/>
                <w:szCs w:val="21"/>
                <w:lang w:eastAsia="zh-CN"/>
              </w:rPr>
            </w:pPr>
            <w:r w:rsidRPr="00C63A72">
              <w:rPr>
                <w:rFonts w:ascii="SimHei" w:eastAsia="SimHei" w:hAnsi="SimHei" w:cs="Arial" w:hint="eastAsia"/>
                <w:bCs/>
                <w:sz w:val="21"/>
                <w:szCs w:val="21"/>
                <w:lang w:eastAsia="zh-CN"/>
              </w:rPr>
              <w:t>预期成果</w:t>
            </w:r>
            <w:r w:rsidR="00C63A72" w:rsidRPr="00C63A72">
              <w:rPr>
                <w:rFonts w:ascii="SimHei" w:eastAsia="SimHei" w:hAnsi="SimHei" w:cs="Arial" w:hint="eastAsia"/>
                <w:bCs/>
                <w:sz w:val="21"/>
                <w:szCs w:val="21"/>
                <w:lang w:eastAsia="zh-CN"/>
              </w:rPr>
              <w:t>：</w:t>
            </w:r>
            <w:r w:rsidRPr="00C63A72">
              <w:rPr>
                <w:rFonts w:ascii="SimSun" w:hAnsi="SimSun" w:cs="Arial" w:hint="eastAsia"/>
                <w:bCs/>
                <w:sz w:val="21"/>
                <w:szCs w:val="21"/>
                <w:lang w:eastAsia="zh-CN"/>
              </w:rPr>
              <w:t>有效和高效地进行注重成果的计划和财务规划、处理、实施、评估与报告</w:t>
            </w:r>
          </w:p>
        </w:tc>
      </w:tr>
      <w:tr w:rsidR="00F22383" w:rsidRPr="00C63A72" w:rsidTr="00C2552C">
        <w:trPr>
          <w:jc w:val="center"/>
        </w:trPr>
        <w:tc>
          <w:tcPr>
            <w:tcW w:w="894" w:type="pct"/>
            <w:tcBorders>
              <w:top w:val="single" w:sz="4" w:space="0" w:color="auto"/>
            </w:tcBorders>
            <w:vAlign w:val="center"/>
          </w:tcPr>
          <w:p w:rsidR="00F22383" w:rsidRPr="00C63A72" w:rsidRDefault="00814F64" w:rsidP="00C63A72">
            <w:pPr>
              <w:jc w:val="center"/>
              <w:rPr>
                <w:rFonts w:ascii="SimHei" w:eastAsia="SimHei" w:hAnsi="SimHei" w:cs="Arial"/>
                <w:sz w:val="21"/>
                <w:szCs w:val="21"/>
              </w:rPr>
            </w:pPr>
            <w:r>
              <w:rPr>
                <w:rFonts w:ascii="SimHei" w:eastAsia="SimHei" w:hAnsi="SimHei" w:cs="Arial"/>
                <w:bCs/>
                <w:sz w:val="21"/>
                <w:szCs w:val="21"/>
              </w:rPr>
              <w:t>效绩</w:t>
            </w:r>
            <w:r w:rsidR="00F22383" w:rsidRPr="00C63A72">
              <w:rPr>
                <w:rFonts w:ascii="SimHei" w:eastAsia="SimHei" w:hAnsi="SimHei" w:cs="Arial"/>
                <w:bCs/>
                <w:sz w:val="21"/>
                <w:szCs w:val="21"/>
              </w:rPr>
              <w:t>指标</w:t>
            </w:r>
          </w:p>
        </w:tc>
        <w:tc>
          <w:tcPr>
            <w:tcW w:w="1240" w:type="pct"/>
            <w:tcBorders>
              <w:top w:val="single" w:sz="4" w:space="0" w:color="auto"/>
            </w:tcBorders>
            <w:vAlign w:val="center"/>
          </w:tcPr>
          <w:p w:rsidR="00F22383" w:rsidRPr="00C63A72" w:rsidRDefault="0041606E" w:rsidP="00C63A72">
            <w:pPr>
              <w:jc w:val="center"/>
              <w:rPr>
                <w:rFonts w:ascii="SimHei" w:eastAsia="SimHei" w:hAnsi="SimHei" w:cs="Arial"/>
                <w:bCs/>
                <w:sz w:val="21"/>
                <w:szCs w:val="21"/>
                <w:lang w:eastAsia="zh-CN"/>
              </w:rPr>
            </w:pPr>
            <w:r>
              <w:rPr>
                <w:rFonts w:ascii="SimHei" w:eastAsia="SimHei" w:hAnsi="SimHei" w:cs="Arial"/>
                <w:bCs/>
                <w:sz w:val="21"/>
                <w:szCs w:val="21"/>
              </w:rPr>
              <w:t>基  准</w:t>
            </w:r>
          </w:p>
        </w:tc>
        <w:tc>
          <w:tcPr>
            <w:tcW w:w="662" w:type="pct"/>
            <w:tcBorders>
              <w:top w:val="single" w:sz="4" w:space="0" w:color="auto"/>
            </w:tcBorders>
            <w:tcMar>
              <w:top w:w="110" w:type="dxa"/>
              <w:left w:w="108" w:type="dxa"/>
              <w:bottom w:w="0" w:type="dxa"/>
              <w:right w:w="108" w:type="dxa"/>
            </w:tcMar>
            <w:vAlign w:val="center"/>
          </w:tcPr>
          <w:p w:rsidR="00F22383" w:rsidRPr="00C63A72" w:rsidRDefault="00F22383" w:rsidP="00C63A72">
            <w:pPr>
              <w:jc w:val="center"/>
              <w:rPr>
                <w:rFonts w:ascii="SimHei" w:eastAsia="SimHei" w:hAnsi="SimHei" w:cs="Arial"/>
                <w:sz w:val="21"/>
                <w:szCs w:val="21"/>
              </w:rPr>
            </w:pPr>
            <w:r w:rsidRPr="00C63A72">
              <w:rPr>
                <w:rFonts w:ascii="SimHei" w:eastAsia="SimHei" w:hAnsi="SimHei" w:cs="Arial"/>
                <w:sz w:val="21"/>
                <w:szCs w:val="21"/>
              </w:rPr>
              <w:t>目</w:t>
            </w:r>
            <w:r w:rsidR="00C63A72">
              <w:rPr>
                <w:rFonts w:ascii="SimHei" w:eastAsia="SimHei" w:hAnsi="SimHei" w:cs="Arial" w:hint="eastAsia"/>
                <w:sz w:val="21"/>
                <w:szCs w:val="21"/>
                <w:lang w:eastAsia="zh-CN"/>
              </w:rPr>
              <w:t xml:space="preserve">  </w:t>
            </w:r>
            <w:r w:rsidRPr="00C63A72">
              <w:rPr>
                <w:rFonts w:ascii="SimHei" w:eastAsia="SimHei" w:hAnsi="SimHei" w:cs="Arial"/>
                <w:sz w:val="21"/>
                <w:szCs w:val="21"/>
              </w:rPr>
              <w:t>标</w:t>
            </w:r>
          </w:p>
        </w:tc>
        <w:tc>
          <w:tcPr>
            <w:tcW w:w="1412" w:type="pct"/>
            <w:tcBorders>
              <w:top w:val="single" w:sz="4" w:space="0" w:color="auto"/>
            </w:tcBorders>
            <w:shd w:val="clear" w:color="auto" w:fill="FFFFFF"/>
            <w:tcMar>
              <w:top w:w="110" w:type="dxa"/>
              <w:left w:w="108" w:type="dxa"/>
              <w:bottom w:w="0" w:type="dxa"/>
              <w:right w:w="108" w:type="dxa"/>
            </w:tcMar>
            <w:vAlign w:val="center"/>
          </w:tcPr>
          <w:p w:rsidR="00F22383" w:rsidRPr="00C63A72" w:rsidRDefault="00814F64" w:rsidP="00C63A72">
            <w:pPr>
              <w:jc w:val="center"/>
              <w:rPr>
                <w:rFonts w:ascii="SimHei" w:eastAsia="SimHei" w:hAnsi="SimHei" w:cs="Arial"/>
                <w:sz w:val="21"/>
                <w:szCs w:val="21"/>
              </w:rPr>
            </w:pPr>
            <w:r>
              <w:rPr>
                <w:rFonts w:ascii="SimHei" w:eastAsia="SimHei" w:hAnsi="SimHei" w:cs="Arial"/>
                <w:bCs/>
                <w:sz w:val="21"/>
                <w:szCs w:val="21"/>
              </w:rPr>
              <w:t>效绩</w:t>
            </w:r>
            <w:r w:rsidR="00F22383" w:rsidRPr="00C63A72">
              <w:rPr>
                <w:rFonts w:ascii="SimHei" w:eastAsia="SimHei" w:hAnsi="SimHei" w:cs="Arial"/>
                <w:bCs/>
                <w:sz w:val="21"/>
                <w:szCs w:val="21"/>
              </w:rPr>
              <w:t>数据</w:t>
            </w:r>
          </w:p>
        </w:tc>
        <w:tc>
          <w:tcPr>
            <w:tcW w:w="793" w:type="pct"/>
            <w:tcBorders>
              <w:top w:val="single" w:sz="4" w:space="0" w:color="auto"/>
            </w:tcBorders>
            <w:tcMar>
              <w:top w:w="110" w:type="dxa"/>
              <w:left w:w="108" w:type="dxa"/>
              <w:bottom w:w="0" w:type="dxa"/>
              <w:right w:w="108" w:type="dxa"/>
            </w:tcMar>
            <w:vAlign w:val="center"/>
          </w:tcPr>
          <w:p w:rsidR="00F22383" w:rsidRPr="00C63A72" w:rsidRDefault="00F22383" w:rsidP="00C63A72">
            <w:pPr>
              <w:keepNext/>
              <w:keepLines/>
              <w:jc w:val="center"/>
              <w:rPr>
                <w:rFonts w:ascii="SimHei" w:eastAsia="SimHei" w:hAnsi="SimHei" w:cs="Arial"/>
                <w:bCs/>
                <w:sz w:val="21"/>
                <w:szCs w:val="21"/>
                <w:lang w:eastAsia="zh-CN"/>
              </w:rPr>
            </w:pPr>
            <w:r w:rsidRPr="00C63A72">
              <w:rPr>
                <w:rFonts w:ascii="SimHei" w:eastAsia="SimHei" w:hAnsi="SimHei" w:cs="Arial"/>
                <w:bCs/>
                <w:sz w:val="21"/>
                <w:szCs w:val="21"/>
                <w:lang w:eastAsia="zh-CN"/>
              </w:rPr>
              <w:t>红绿灯系统(TLS)</w:t>
            </w:r>
          </w:p>
        </w:tc>
      </w:tr>
      <w:tr w:rsidR="00F22383" w:rsidRPr="00452A4B" w:rsidTr="00C2552C">
        <w:trPr>
          <w:jc w:val="center"/>
        </w:trPr>
        <w:tc>
          <w:tcPr>
            <w:tcW w:w="894" w:type="pct"/>
          </w:tcPr>
          <w:p w:rsidR="00F22383" w:rsidRPr="00C255FA" w:rsidRDefault="00F22383" w:rsidP="00C63A72">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利用</w:t>
            </w:r>
            <w:r w:rsidR="00814F64">
              <w:rPr>
                <w:rFonts w:ascii="SimSun" w:hAnsi="SimSun" w:cs="Arial" w:hint="eastAsia"/>
                <w:sz w:val="18"/>
                <w:szCs w:val="18"/>
                <w:lang w:eastAsia="zh-CN" w:bidi="th-TH"/>
              </w:rPr>
              <w:t>效绩</w:t>
            </w:r>
            <w:r w:rsidRPr="00C255FA">
              <w:rPr>
                <w:rFonts w:ascii="SimSun" w:hAnsi="SimSun" w:cs="Arial" w:hint="eastAsia"/>
                <w:sz w:val="18"/>
                <w:szCs w:val="18"/>
                <w:lang w:eastAsia="zh-CN" w:bidi="th-TH"/>
              </w:rPr>
              <w:t>数据管理计划</w:t>
            </w:r>
            <w:r w:rsidR="00814F64">
              <w:rPr>
                <w:rFonts w:ascii="SimSun" w:hAnsi="SimSun" w:cs="Arial" w:hint="eastAsia"/>
                <w:sz w:val="18"/>
                <w:szCs w:val="18"/>
                <w:lang w:eastAsia="zh-CN" w:bidi="th-TH"/>
              </w:rPr>
              <w:t>效绩</w:t>
            </w:r>
            <w:r w:rsidRPr="00C255FA">
              <w:rPr>
                <w:rFonts w:ascii="SimSun" w:hAnsi="SimSun" w:cs="Arial" w:hint="eastAsia"/>
                <w:sz w:val="18"/>
                <w:szCs w:val="18"/>
                <w:lang w:eastAsia="zh-CN" w:bidi="th-TH"/>
              </w:rPr>
              <w:t>的</w:t>
            </w:r>
            <w:r w:rsidRPr="00C255FA">
              <w:rPr>
                <w:rFonts w:ascii="SimSun" w:hAnsi="SimSun" w:cs="Arial"/>
                <w:sz w:val="18"/>
                <w:szCs w:val="18"/>
                <w:lang w:eastAsia="zh-CN" w:bidi="th-TH"/>
              </w:rPr>
              <w:t>WIPO</w:t>
            </w:r>
            <w:r w:rsidRPr="00C255FA">
              <w:rPr>
                <w:rFonts w:ascii="SimSun" w:hAnsi="SimSun" w:cs="Arial" w:hint="eastAsia"/>
                <w:sz w:val="18"/>
                <w:szCs w:val="18"/>
                <w:lang w:eastAsia="zh-CN" w:bidi="th-TH"/>
              </w:rPr>
              <w:t>计划百分比</w:t>
            </w:r>
          </w:p>
        </w:tc>
        <w:tc>
          <w:tcPr>
            <w:tcW w:w="1240" w:type="pct"/>
          </w:tcPr>
          <w:p w:rsidR="00F22383" w:rsidRPr="00C255FA" w:rsidRDefault="00F22383" w:rsidP="00B35362">
            <w:pPr>
              <w:spacing w:afterLines="30" w:after="72" w:line="300" w:lineRule="atLeast"/>
              <w:jc w:val="center"/>
              <w:rPr>
                <w:rFonts w:ascii="SimSun" w:hAnsi="SimSun" w:cs="Arial"/>
                <w:sz w:val="18"/>
                <w:szCs w:val="18"/>
                <w:lang w:bidi="th-TH"/>
              </w:rPr>
            </w:pPr>
            <w:r w:rsidRPr="00C255FA">
              <w:rPr>
                <w:rFonts w:ascii="SimSun" w:hAnsi="SimSun" w:cs="Arial"/>
                <w:sz w:val="18"/>
                <w:szCs w:val="18"/>
                <w:lang w:bidi="th-TH"/>
              </w:rPr>
              <w:t>20%</w:t>
            </w:r>
          </w:p>
        </w:tc>
        <w:tc>
          <w:tcPr>
            <w:tcW w:w="662" w:type="pct"/>
            <w:tcMar>
              <w:top w:w="110" w:type="dxa"/>
              <w:left w:w="108" w:type="dxa"/>
              <w:bottom w:w="0" w:type="dxa"/>
              <w:right w:w="108" w:type="dxa"/>
            </w:tcMar>
          </w:tcPr>
          <w:p w:rsidR="00F22383" w:rsidRPr="00C255FA" w:rsidRDefault="00F22383" w:rsidP="00B35362">
            <w:pPr>
              <w:spacing w:afterLines="30" w:after="72" w:line="300" w:lineRule="atLeast"/>
              <w:jc w:val="center"/>
              <w:rPr>
                <w:rFonts w:ascii="SimSun" w:hAnsi="SimSun" w:cs="Arial"/>
                <w:sz w:val="18"/>
                <w:szCs w:val="18"/>
                <w:lang w:bidi="th-TH"/>
              </w:rPr>
            </w:pPr>
            <w:r w:rsidRPr="00C255FA">
              <w:rPr>
                <w:rFonts w:ascii="SimSun" w:hAnsi="SimSun" w:cs="Arial"/>
                <w:sz w:val="18"/>
                <w:szCs w:val="18"/>
              </w:rPr>
              <w:t>50%</w:t>
            </w:r>
          </w:p>
        </w:tc>
        <w:tc>
          <w:tcPr>
            <w:tcW w:w="1412" w:type="pct"/>
            <w:shd w:val="clear" w:color="auto" w:fill="FFFFFF"/>
            <w:tcMar>
              <w:top w:w="110" w:type="dxa"/>
              <w:left w:w="108" w:type="dxa"/>
              <w:bottom w:w="0" w:type="dxa"/>
              <w:right w:w="108" w:type="dxa"/>
            </w:tcMar>
          </w:tcPr>
          <w:p w:rsidR="00F22383" w:rsidRPr="00C255FA" w:rsidRDefault="00F22383" w:rsidP="00B35362">
            <w:pPr>
              <w:spacing w:afterLines="30" w:after="72" w:line="300" w:lineRule="atLeast"/>
              <w:jc w:val="center"/>
              <w:rPr>
                <w:rFonts w:ascii="SimSun" w:hAnsi="SimSun" w:cs="Arial"/>
                <w:sz w:val="18"/>
                <w:szCs w:val="18"/>
                <w:lang w:bidi="th-TH"/>
              </w:rPr>
            </w:pPr>
            <w:r w:rsidRPr="00C255FA">
              <w:rPr>
                <w:rFonts w:ascii="SimSun" w:hAnsi="SimSun" w:cs="Arial"/>
                <w:sz w:val="18"/>
                <w:szCs w:val="18"/>
                <w:lang w:bidi="th-TH"/>
              </w:rPr>
              <w:t>53%</w:t>
            </w:r>
          </w:p>
        </w:tc>
        <w:tc>
          <w:tcPr>
            <w:tcW w:w="793" w:type="pct"/>
            <w:tcMar>
              <w:top w:w="110" w:type="dxa"/>
              <w:left w:w="108" w:type="dxa"/>
              <w:bottom w:w="0" w:type="dxa"/>
              <w:right w:w="108"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894" w:type="pct"/>
          </w:tcPr>
          <w:p w:rsidR="00F22383" w:rsidRPr="00C255FA" w:rsidRDefault="00F22383" w:rsidP="00C63A72">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认为</w:t>
            </w:r>
            <w:r w:rsidRPr="00C255FA">
              <w:rPr>
                <w:rFonts w:ascii="SimSun" w:hAnsi="SimSun" w:cs="Arial"/>
                <w:sz w:val="18"/>
                <w:szCs w:val="18"/>
                <w:lang w:eastAsia="zh-CN" w:bidi="th-TH"/>
              </w:rPr>
              <w:t>WIPO</w:t>
            </w:r>
            <w:r w:rsidRPr="00C255FA">
              <w:rPr>
                <w:rFonts w:ascii="SimSun" w:hAnsi="SimSun" w:cs="Arial" w:hint="eastAsia"/>
                <w:sz w:val="18"/>
                <w:szCs w:val="18"/>
                <w:lang w:eastAsia="zh-CN" w:bidi="th-TH"/>
              </w:rPr>
              <w:t>对其成果负责的</w:t>
            </w:r>
            <w:r w:rsidRPr="00C255FA">
              <w:rPr>
                <w:rFonts w:ascii="SimSun" w:hAnsi="SimSun" w:cs="Arial"/>
                <w:sz w:val="18"/>
                <w:szCs w:val="18"/>
                <w:lang w:eastAsia="zh-CN" w:bidi="th-TH"/>
              </w:rPr>
              <w:t>(WIPO)</w:t>
            </w:r>
            <w:r w:rsidRPr="00C255FA">
              <w:rPr>
                <w:rFonts w:ascii="SimSun" w:hAnsi="SimSun" w:cs="Arial" w:hint="eastAsia"/>
                <w:sz w:val="18"/>
                <w:szCs w:val="18"/>
                <w:lang w:eastAsia="zh-CN" w:bidi="th-TH"/>
              </w:rPr>
              <w:t>答复者百分比</w:t>
            </w:r>
          </w:p>
        </w:tc>
        <w:tc>
          <w:tcPr>
            <w:tcW w:w="1240" w:type="pct"/>
          </w:tcPr>
          <w:p w:rsidR="00F22383" w:rsidRPr="00C255FA" w:rsidRDefault="00F22383" w:rsidP="00B35362">
            <w:pPr>
              <w:spacing w:afterLines="30" w:after="72" w:line="300" w:lineRule="atLeast"/>
              <w:jc w:val="center"/>
              <w:rPr>
                <w:rFonts w:ascii="SimSun" w:hAnsi="SimSun" w:cs="Arial"/>
                <w:sz w:val="18"/>
                <w:szCs w:val="18"/>
                <w:lang w:bidi="th-TH"/>
              </w:rPr>
            </w:pPr>
            <w:r w:rsidRPr="00C255FA">
              <w:rPr>
                <w:rFonts w:ascii="SimSun" w:hAnsi="SimSun" w:cs="Arial"/>
                <w:sz w:val="18"/>
                <w:szCs w:val="18"/>
                <w:lang w:bidi="th-TH"/>
              </w:rPr>
              <w:t>59%</w:t>
            </w:r>
          </w:p>
        </w:tc>
        <w:tc>
          <w:tcPr>
            <w:tcW w:w="662" w:type="pct"/>
            <w:tcMar>
              <w:top w:w="110" w:type="dxa"/>
              <w:left w:w="108" w:type="dxa"/>
              <w:bottom w:w="0" w:type="dxa"/>
              <w:right w:w="108" w:type="dxa"/>
            </w:tcMar>
          </w:tcPr>
          <w:p w:rsidR="00F22383" w:rsidRPr="00C255FA" w:rsidRDefault="00F22383" w:rsidP="00B35362">
            <w:pPr>
              <w:spacing w:afterLines="30" w:after="72" w:line="300" w:lineRule="atLeast"/>
              <w:jc w:val="center"/>
              <w:rPr>
                <w:rFonts w:ascii="SimSun" w:hAnsi="SimSun" w:cs="Arial"/>
                <w:sz w:val="18"/>
                <w:szCs w:val="18"/>
                <w:lang w:bidi="th-TH"/>
              </w:rPr>
            </w:pPr>
            <w:r w:rsidRPr="00C255FA">
              <w:rPr>
                <w:rFonts w:ascii="SimSun" w:hAnsi="SimSun" w:cs="Arial"/>
                <w:sz w:val="18"/>
                <w:szCs w:val="18"/>
              </w:rPr>
              <w:t>75%</w:t>
            </w:r>
          </w:p>
        </w:tc>
        <w:tc>
          <w:tcPr>
            <w:tcW w:w="1412" w:type="pct"/>
            <w:shd w:val="clear" w:color="auto" w:fill="FFFFFF"/>
            <w:tcMar>
              <w:top w:w="110" w:type="dxa"/>
              <w:left w:w="108" w:type="dxa"/>
              <w:bottom w:w="0" w:type="dxa"/>
              <w:right w:w="108" w:type="dxa"/>
            </w:tcMar>
          </w:tcPr>
          <w:p w:rsidR="00F22383" w:rsidRPr="00C255FA" w:rsidRDefault="00F22383" w:rsidP="00B35362">
            <w:pPr>
              <w:spacing w:afterLines="30" w:after="72" w:line="300" w:lineRule="atLeast"/>
              <w:jc w:val="center"/>
              <w:rPr>
                <w:rFonts w:ascii="SimSun" w:hAnsi="SimSun" w:cs="Arial"/>
                <w:sz w:val="18"/>
                <w:szCs w:val="18"/>
              </w:rPr>
            </w:pPr>
            <w:r w:rsidRPr="00C255FA">
              <w:rPr>
                <w:rFonts w:ascii="SimSun" w:hAnsi="SimSun" w:cs="Arial"/>
                <w:sz w:val="18"/>
                <w:szCs w:val="18"/>
              </w:rPr>
              <w:t>80.7%</w:t>
            </w:r>
          </w:p>
        </w:tc>
        <w:tc>
          <w:tcPr>
            <w:tcW w:w="793" w:type="pct"/>
            <w:tcMar>
              <w:top w:w="110" w:type="dxa"/>
              <w:left w:w="108" w:type="dxa"/>
              <w:bottom w:w="0" w:type="dxa"/>
              <w:right w:w="108" w:type="dxa"/>
            </w:tcMar>
          </w:tcPr>
          <w:p w:rsidR="00F22383" w:rsidRPr="00C255FA" w:rsidRDefault="00F22383" w:rsidP="009C085B">
            <w:pPr>
              <w:keepNext/>
              <w:keepLines/>
              <w:spacing w:afterLines="30" w:after="72" w:line="300" w:lineRule="atLeast"/>
              <w:jc w:val="center"/>
              <w:rPr>
                <w:rFonts w:ascii="SimSun" w:hAnsi="SimSun" w:cs="Arial"/>
                <w:bCs/>
                <w:color w:val="00800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894" w:type="pct"/>
          </w:tcPr>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财务工作和预算管理符合适用的</w:t>
            </w:r>
            <w:r w:rsidRPr="00C255FA">
              <w:rPr>
                <w:rFonts w:ascii="SimSun" w:hAnsi="SimSun" w:cs="Arial"/>
                <w:sz w:val="18"/>
                <w:szCs w:val="18"/>
                <w:lang w:eastAsia="zh-CN" w:bidi="th-TH"/>
              </w:rPr>
              <w:t>WIPO</w:t>
            </w:r>
            <w:r w:rsidRPr="00C255FA">
              <w:rPr>
                <w:rFonts w:ascii="SimSun" w:hAnsi="SimSun" w:cs="Arial" w:hint="eastAsia"/>
                <w:sz w:val="18"/>
                <w:szCs w:val="18"/>
                <w:lang w:eastAsia="zh-CN" w:bidi="th-TH"/>
              </w:rPr>
              <w:t>公约和条约的规定、《</w:t>
            </w:r>
            <w:r w:rsidRPr="00C255FA">
              <w:rPr>
                <w:rFonts w:ascii="SimSun" w:hAnsi="SimSun" w:cs="Arial"/>
                <w:sz w:val="18"/>
                <w:szCs w:val="18"/>
                <w:lang w:eastAsia="zh-CN" w:bidi="th-TH"/>
              </w:rPr>
              <w:t>WIPO</w:t>
            </w:r>
            <w:r w:rsidRPr="00C255FA">
              <w:rPr>
                <w:rFonts w:ascii="SimSun" w:hAnsi="SimSun" w:cs="Arial" w:hint="eastAsia"/>
                <w:sz w:val="18"/>
                <w:szCs w:val="18"/>
                <w:lang w:eastAsia="zh-CN" w:bidi="th-TH"/>
              </w:rPr>
              <w:t>财务条例与细则》和适用的适当会计标准</w:t>
            </w:r>
          </w:p>
        </w:tc>
        <w:tc>
          <w:tcPr>
            <w:tcW w:w="1240" w:type="pct"/>
          </w:tcPr>
          <w:p w:rsidR="00F22383" w:rsidRPr="00C255FA" w:rsidRDefault="00F22383" w:rsidP="005F4365">
            <w:pPr>
              <w:spacing w:afterLines="30" w:after="72"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p>
          <w:p w:rsidR="00F22383" w:rsidRPr="00C255FA" w:rsidRDefault="00F22383" w:rsidP="005F4365">
            <w:pPr>
              <w:spacing w:afterLines="30" w:after="72" w:line="300" w:lineRule="atLeast"/>
              <w:jc w:val="both"/>
              <w:rPr>
                <w:rFonts w:ascii="KaiTi" w:eastAsia="KaiTi" w:hAnsi="SimSun" w:cs="Arial"/>
                <w:i/>
                <w:sz w:val="18"/>
                <w:szCs w:val="18"/>
                <w:lang w:eastAsia="zh-CN"/>
              </w:rPr>
            </w:pPr>
            <w:r w:rsidRPr="00C255FA">
              <w:rPr>
                <w:rFonts w:ascii="SimSun" w:hAnsi="SimSun" w:cs="Arial"/>
                <w:sz w:val="18"/>
                <w:szCs w:val="18"/>
                <w:lang w:eastAsia="zh-CN" w:bidi="th-TH"/>
              </w:rPr>
              <w:t>2010/11</w:t>
            </w:r>
            <w:r w:rsidRPr="00C255FA">
              <w:rPr>
                <w:rFonts w:ascii="SimSun" w:hAnsi="SimSun" w:cs="Arial" w:hint="eastAsia"/>
                <w:sz w:val="18"/>
                <w:szCs w:val="18"/>
                <w:lang w:eastAsia="zh-CN" w:bidi="th-TH"/>
              </w:rPr>
              <w:t>两年期内，更新了关于公务接待的办公指令。对FRR的更新也已提交给成员国大会。通过并公布的政策包括：适用于CDIP为落实发展议程建议所建议的项目的预算机制；储备金政策和储备金使用相关原则；投资政策；WIPO资产规划和管理框架</w:t>
            </w:r>
          </w:p>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sz w:val="18"/>
                <w:szCs w:val="18"/>
                <w:lang w:eastAsia="zh-CN" w:bidi="th-TH"/>
              </w:rPr>
              <w:t>现有政策、细则和程序文件</w:t>
            </w:r>
          </w:p>
        </w:tc>
        <w:tc>
          <w:tcPr>
            <w:tcW w:w="662" w:type="pct"/>
            <w:tcMar>
              <w:top w:w="110" w:type="dxa"/>
              <w:left w:w="108" w:type="dxa"/>
              <w:bottom w:w="0" w:type="dxa"/>
              <w:right w:w="108"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填补利用ERP远景审查所找出的空白</w:t>
            </w:r>
          </w:p>
        </w:tc>
        <w:tc>
          <w:tcPr>
            <w:tcW w:w="1412" w:type="pct"/>
            <w:shd w:val="clear" w:color="auto" w:fill="FFFFFF"/>
            <w:tcMar>
              <w:top w:w="110" w:type="dxa"/>
              <w:left w:w="108" w:type="dxa"/>
              <w:bottom w:w="0" w:type="dxa"/>
              <w:right w:w="108"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2012年完成的工作：审查、更新、安排2013年继续需要的控制。办公指令、流程和手册得到审查、修订或公布，同时开展所需的培训和交流，从而确保在广大用户中散发这些文件并加强对这些文件的理解</w:t>
            </w:r>
          </w:p>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办公指令包括官员旅行和相关支出、公务接待、酬金支付、个人订约承办事务，并对实习政策、奖学金和其他人事政策的评估作出贡献</w:t>
            </w:r>
          </w:p>
        </w:tc>
        <w:tc>
          <w:tcPr>
            <w:tcW w:w="793" w:type="pct"/>
            <w:tcMar>
              <w:top w:w="110" w:type="dxa"/>
              <w:left w:w="108" w:type="dxa"/>
              <w:bottom w:w="0" w:type="dxa"/>
              <w:right w:w="108" w:type="dxa"/>
            </w:tcMar>
          </w:tcPr>
          <w:p w:rsidR="00F22383" w:rsidRPr="00C255FA" w:rsidRDefault="00F22383" w:rsidP="005F4365">
            <w:pPr>
              <w:keepNext/>
              <w:keepLines/>
              <w:spacing w:afterLines="30" w:after="72" w:line="300" w:lineRule="atLeast"/>
              <w:jc w:val="center"/>
              <w:rPr>
                <w:rFonts w:ascii="SimSun" w:hAnsi="SimSun" w:cs="Arial"/>
                <w:bCs/>
                <w:color w:val="E36C0A"/>
                <w:sz w:val="18"/>
                <w:szCs w:val="18"/>
                <w:lang w:eastAsia="zh-CN"/>
              </w:rPr>
            </w:pPr>
            <w:r w:rsidRPr="00C255FA">
              <w:rPr>
                <w:rFonts w:ascii="SimSun" w:hAnsi="SimSun" w:cs="Arial" w:hint="eastAsia"/>
                <w:bCs/>
                <w:color w:val="E36C0A"/>
                <w:sz w:val="18"/>
                <w:szCs w:val="18"/>
                <w:lang w:eastAsia="zh-CN"/>
              </w:rPr>
              <w:t>部分实现</w:t>
            </w:r>
          </w:p>
        </w:tc>
      </w:tr>
      <w:tr w:rsidR="00F22383" w:rsidRPr="00452A4B" w:rsidTr="00C2552C">
        <w:trPr>
          <w:jc w:val="center"/>
        </w:trPr>
        <w:tc>
          <w:tcPr>
            <w:tcW w:w="894" w:type="pct"/>
          </w:tcPr>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外聘审计员的财务报告表示满意，确认会计业务符合适用的条例、规则和标准</w:t>
            </w:r>
          </w:p>
        </w:tc>
        <w:tc>
          <w:tcPr>
            <w:tcW w:w="1240" w:type="pct"/>
          </w:tcPr>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外聘审计员对不合格事项的报告</w:t>
            </w:r>
          </w:p>
        </w:tc>
        <w:tc>
          <w:tcPr>
            <w:tcW w:w="662" w:type="pct"/>
            <w:tcMar>
              <w:top w:w="110" w:type="dxa"/>
              <w:left w:w="108" w:type="dxa"/>
              <w:bottom w:w="0" w:type="dxa"/>
              <w:right w:w="108"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bidi="th-TH"/>
              </w:rPr>
              <w:t>外聘审计员对不合格事项的报告</w:t>
            </w:r>
          </w:p>
        </w:tc>
        <w:tc>
          <w:tcPr>
            <w:tcW w:w="1412" w:type="pct"/>
            <w:shd w:val="clear" w:color="auto" w:fill="FFFFFF"/>
            <w:tcMar>
              <w:top w:w="110" w:type="dxa"/>
              <w:left w:w="108" w:type="dxa"/>
              <w:bottom w:w="0" w:type="dxa"/>
              <w:right w:w="108"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2012年收到一份</w:t>
            </w:r>
            <w:r w:rsidRPr="00C255FA">
              <w:rPr>
                <w:rFonts w:ascii="SimSun" w:hAnsi="SimSun" w:cs="Arial" w:hint="eastAsia"/>
                <w:sz w:val="18"/>
                <w:szCs w:val="18"/>
                <w:lang w:eastAsia="zh-CN" w:bidi="th-TH"/>
              </w:rPr>
              <w:t>外聘审计员作出的不合格</w:t>
            </w:r>
            <w:r w:rsidRPr="00C255FA">
              <w:rPr>
                <w:rFonts w:ascii="SimSun" w:hAnsi="SimSun" w:cs="Arial" w:hint="eastAsia"/>
                <w:sz w:val="18"/>
                <w:szCs w:val="18"/>
                <w:lang w:eastAsia="zh-CN"/>
              </w:rPr>
              <w:t>报告。本文件发布时，2013年审计结果尚未公布</w:t>
            </w:r>
          </w:p>
        </w:tc>
        <w:tc>
          <w:tcPr>
            <w:tcW w:w="793" w:type="pct"/>
            <w:tcMar>
              <w:top w:w="110" w:type="dxa"/>
              <w:left w:w="108" w:type="dxa"/>
              <w:bottom w:w="0" w:type="dxa"/>
              <w:right w:w="108" w:type="dxa"/>
            </w:tcMar>
          </w:tcPr>
          <w:p w:rsidR="00F22383" w:rsidRPr="00C255FA" w:rsidRDefault="00F22383" w:rsidP="005F4365">
            <w:pPr>
              <w:keepNext/>
              <w:keepLines/>
              <w:spacing w:afterLines="30" w:after="72" w:line="300" w:lineRule="atLeast"/>
              <w:jc w:val="center"/>
              <w:rPr>
                <w:rFonts w:ascii="SimSun" w:hAnsi="SimSun" w:cs="Arial"/>
                <w:bCs/>
                <w:color w:val="E36C0A"/>
                <w:sz w:val="18"/>
                <w:szCs w:val="18"/>
                <w:lang w:eastAsia="zh-CN"/>
              </w:rPr>
            </w:pPr>
            <w:r w:rsidRPr="004D5549">
              <w:rPr>
                <w:rFonts w:ascii="SimSun" w:hAnsi="SimSun" w:cs="Arial" w:hint="eastAsia"/>
                <w:bCs/>
                <w:color w:val="808080" w:themeColor="background1" w:themeShade="80"/>
                <w:sz w:val="18"/>
                <w:szCs w:val="18"/>
                <w:lang w:eastAsia="zh-CN"/>
              </w:rPr>
              <w:t>无法评估</w:t>
            </w:r>
          </w:p>
        </w:tc>
      </w:tr>
    </w:tbl>
    <w:p w:rsidR="00F22383" w:rsidRPr="00AA38E2" w:rsidRDefault="00F22383" w:rsidP="00C63A72">
      <w:pPr>
        <w:spacing w:beforeLines="150" w:before="360"/>
        <w:rPr>
          <w:rFonts w:ascii="SimSun" w:hAnsi="SimSun"/>
          <w:b/>
          <w:sz w:val="21"/>
          <w:szCs w:val="21"/>
          <w:lang w:eastAsia="zh-CN"/>
        </w:rPr>
      </w:pPr>
      <w:r w:rsidRPr="00AA38E2">
        <w:rPr>
          <w:rFonts w:ascii="SimSun" w:hAnsi="SimSun" w:cs="Arial" w:hint="eastAsia"/>
          <w:b/>
          <w:sz w:val="21"/>
          <w:szCs w:val="21"/>
          <w:lang w:eastAsia="zh-CN"/>
        </w:rPr>
        <w:t>预算和实际支出</w:t>
      </w:r>
    </w:p>
    <w:p w:rsidR="00F22383" w:rsidRPr="00C33597" w:rsidRDefault="00F22383" w:rsidP="000B2CB0">
      <w:pPr>
        <w:pStyle w:val="NormalWeb"/>
        <w:spacing w:before="0" w:beforeAutospacing="0" w:afterLines="50" w:after="120" w:afterAutospacing="0" w:line="340" w:lineRule="atLeast"/>
        <w:jc w:val="center"/>
        <w:rPr>
          <w:rFonts w:ascii="KaiTi" w:eastAsia="KaiTi" w:hAnsi="SimSun"/>
          <w:i/>
          <w:iCs/>
          <w:color w:val="000000"/>
          <w:sz w:val="21"/>
          <w:szCs w:val="21"/>
          <w:lang w:eastAsia="zh-CN"/>
        </w:rPr>
      </w:pPr>
      <w:r w:rsidRPr="00C255FA">
        <w:rPr>
          <w:rFonts w:ascii="SimHei" w:eastAsia="SimHei" w:hAnsi="SimHei" w:hint="eastAsia"/>
          <w:sz w:val="21"/>
          <w:szCs w:val="21"/>
          <w:lang w:eastAsia="zh-CN"/>
        </w:rPr>
        <w:t>预算和实际支出</w:t>
      </w:r>
      <w:r w:rsidRPr="00C255FA">
        <w:rPr>
          <w:rFonts w:ascii="SimHei" w:eastAsia="SimHei" w:hAnsi="SimHei"/>
          <w:sz w:val="21"/>
          <w:szCs w:val="21"/>
          <w:lang w:eastAsia="zh-CN"/>
        </w:rPr>
        <w:t>(</w:t>
      </w:r>
      <w:r w:rsidRPr="00C255FA">
        <w:rPr>
          <w:rFonts w:ascii="SimHei" w:eastAsia="SimHei" w:hAnsi="SimHei" w:hint="eastAsia"/>
          <w:sz w:val="21"/>
          <w:szCs w:val="21"/>
          <w:lang w:eastAsia="zh-CN"/>
        </w:rPr>
        <w:t>按成果开列</w:t>
      </w:r>
      <w:r w:rsidRPr="00C255FA">
        <w:rPr>
          <w:rFonts w:ascii="SimHei" w:eastAsia="SimHei" w:hAnsi="SimHei"/>
          <w:sz w:val="21"/>
          <w:szCs w:val="21"/>
          <w:lang w:eastAsia="zh-CN"/>
        </w:rPr>
        <w:t>)</w:t>
      </w:r>
      <w:r w:rsidR="00C63A72">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9361" w:type="dxa"/>
        <w:jc w:val="center"/>
        <w:tblInd w:w="103" w:type="dxa"/>
        <w:tblLayout w:type="fixed"/>
        <w:tblLook w:val="04A0" w:firstRow="1" w:lastRow="0" w:firstColumn="1" w:lastColumn="0" w:noHBand="0" w:noVBand="1"/>
      </w:tblPr>
      <w:tblGrid>
        <w:gridCol w:w="725"/>
        <w:gridCol w:w="4080"/>
        <w:gridCol w:w="1440"/>
        <w:gridCol w:w="1800"/>
        <w:gridCol w:w="1316"/>
      </w:tblGrid>
      <w:tr w:rsidR="00F22383" w:rsidRPr="007B6DDB" w:rsidTr="00C2552C">
        <w:trPr>
          <w:jc w:val="center"/>
        </w:trPr>
        <w:tc>
          <w:tcPr>
            <w:tcW w:w="480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F22383" w:rsidRPr="00C63A72" w:rsidRDefault="00F22383" w:rsidP="007B6DDB">
            <w:pPr>
              <w:spacing w:before="60" w:after="60"/>
              <w:jc w:val="center"/>
              <w:rPr>
                <w:rFonts w:ascii="SimHei" w:eastAsia="SimHei" w:hAnsi="SimHei" w:cs="Arial"/>
                <w:bCs/>
                <w:sz w:val="21"/>
                <w:szCs w:val="21"/>
                <w:lang w:eastAsia="zh-CN"/>
              </w:rPr>
            </w:pPr>
            <w:r w:rsidRPr="00C63A72">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440" w:type="dxa"/>
            <w:tcBorders>
              <w:top w:val="single" w:sz="4" w:space="0" w:color="auto"/>
              <w:left w:val="nil"/>
              <w:bottom w:val="single" w:sz="4" w:space="0" w:color="auto"/>
              <w:right w:val="single" w:sz="4" w:space="0" w:color="auto"/>
            </w:tcBorders>
            <w:shd w:val="clear" w:color="auto" w:fill="CCFFFF"/>
            <w:vAlign w:val="center"/>
          </w:tcPr>
          <w:p w:rsidR="00F22383" w:rsidRPr="00C63A72" w:rsidRDefault="00F22383" w:rsidP="007B6DDB">
            <w:pPr>
              <w:spacing w:before="60" w:after="60"/>
              <w:jc w:val="center"/>
              <w:rPr>
                <w:rFonts w:ascii="SimHei" w:eastAsia="SimHei" w:hAnsi="SimHei" w:cs="Arial"/>
                <w:bCs/>
                <w:sz w:val="21"/>
                <w:szCs w:val="21"/>
                <w:lang w:eastAsia="zh-CN"/>
              </w:rPr>
            </w:pPr>
            <w:r w:rsidRPr="00C63A72">
              <w:rPr>
                <w:rFonts w:ascii="SimHei" w:eastAsia="SimHei" w:hAnsi="SimHei" w:cs="Arial"/>
                <w:bCs/>
                <w:sz w:val="21"/>
                <w:szCs w:val="21"/>
                <w:lang w:eastAsia="zh-CN"/>
              </w:rPr>
              <w:t>2012/13</w:t>
            </w:r>
            <w:r w:rsidRPr="00C63A72">
              <w:rPr>
                <w:rFonts w:ascii="SimHei" w:eastAsia="SimHei" w:hAnsi="SimHei" w:cs="Arial" w:hint="eastAsia"/>
                <w:bCs/>
                <w:sz w:val="21"/>
                <w:szCs w:val="21"/>
                <w:lang w:eastAsia="zh-CN"/>
              </w:rPr>
              <w:t>年</w:t>
            </w:r>
            <w:r w:rsidR="00C63A72" w:rsidRPr="00C63A72">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800" w:type="dxa"/>
            <w:tcBorders>
              <w:top w:val="single" w:sz="4" w:space="0" w:color="auto"/>
              <w:left w:val="nil"/>
              <w:bottom w:val="single" w:sz="4" w:space="0" w:color="auto"/>
              <w:right w:val="single" w:sz="4" w:space="0" w:color="auto"/>
            </w:tcBorders>
            <w:shd w:val="clear" w:color="auto" w:fill="CCFFFF"/>
            <w:vAlign w:val="center"/>
          </w:tcPr>
          <w:p w:rsidR="00F22383" w:rsidRPr="00C63A72" w:rsidRDefault="00F22383" w:rsidP="007B6DDB">
            <w:pPr>
              <w:spacing w:before="60" w:after="60"/>
              <w:jc w:val="center"/>
              <w:rPr>
                <w:rFonts w:ascii="SimHei" w:eastAsia="SimHei" w:hAnsi="SimHei" w:cs="Arial"/>
                <w:bCs/>
                <w:sz w:val="21"/>
                <w:szCs w:val="21"/>
                <w:lang w:eastAsia="zh-CN"/>
              </w:rPr>
            </w:pPr>
            <w:r w:rsidRPr="00C63A72">
              <w:rPr>
                <w:rFonts w:ascii="SimHei" w:eastAsia="SimHei" w:hAnsi="SimHei" w:cs="Arial"/>
                <w:bCs/>
                <w:sz w:val="21"/>
                <w:szCs w:val="21"/>
                <w:lang w:eastAsia="zh-CN"/>
              </w:rPr>
              <w:t>2012/13</w:t>
            </w:r>
            <w:r w:rsidRPr="00C63A72">
              <w:rPr>
                <w:rFonts w:ascii="SimHei" w:eastAsia="SimHei" w:hAnsi="SimHei" w:cs="Arial" w:hint="eastAsia"/>
                <w:bCs/>
                <w:sz w:val="21"/>
                <w:szCs w:val="21"/>
                <w:lang w:eastAsia="zh-CN"/>
              </w:rPr>
              <w:t>年调剂使用后预算</w:t>
            </w:r>
          </w:p>
        </w:tc>
        <w:tc>
          <w:tcPr>
            <w:tcW w:w="1316" w:type="dxa"/>
            <w:tcBorders>
              <w:top w:val="single" w:sz="4" w:space="0" w:color="auto"/>
              <w:left w:val="nil"/>
              <w:bottom w:val="single" w:sz="4" w:space="0" w:color="auto"/>
              <w:right w:val="single" w:sz="4" w:space="0" w:color="auto"/>
            </w:tcBorders>
            <w:shd w:val="clear" w:color="auto" w:fill="CCFFFF"/>
            <w:vAlign w:val="center"/>
          </w:tcPr>
          <w:p w:rsidR="00F22383" w:rsidRPr="00C63A72" w:rsidRDefault="00F22383" w:rsidP="007B6DDB">
            <w:pPr>
              <w:spacing w:before="60" w:after="60"/>
              <w:jc w:val="center"/>
              <w:rPr>
                <w:rFonts w:ascii="SimHei" w:eastAsia="SimHei" w:hAnsi="SimHei" w:cs="Arial"/>
                <w:bCs/>
                <w:sz w:val="21"/>
                <w:szCs w:val="21"/>
                <w:lang w:eastAsia="zh-CN"/>
              </w:rPr>
            </w:pPr>
            <w:r w:rsidRPr="00C63A72">
              <w:rPr>
                <w:rFonts w:ascii="SimHei" w:eastAsia="SimHei" w:hAnsi="SimHei" w:cs="Arial"/>
                <w:bCs/>
                <w:sz w:val="21"/>
                <w:szCs w:val="21"/>
                <w:lang w:eastAsia="zh-CN"/>
              </w:rPr>
              <w:t>2012/13</w:t>
            </w:r>
            <w:r w:rsidRPr="00C63A72">
              <w:rPr>
                <w:rFonts w:ascii="SimHei" w:eastAsia="SimHei" w:hAnsi="SimHei" w:cs="Arial" w:hint="eastAsia"/>
                <w:bCs/>
                <w:sz w:val="21"/>
                <w:szCs w:val="21"/>
                <w:lang w:eastAsia="zh-CN"/>
              </w:rPr>
              <w:t>年支</w:t>
            </w:r>
            <w:r w:rsidR="00C63A72" w:rsidRPr="00C63A72">
              <w:rPr>
                <w:rFonts w:ascii="SimHei" w:eastAsia="SimHei" w:hAnsi="SimHei" w:cs="Arial" w:hint="eastAsia"/>
                <w:bCs/>
                <w:sz w:val="21"/>
                <w:szCs w:val="21"/>
                <w:lang w:eastAsia="zh-CN"/>
              </w:rPr>
              <w:t xml:space="preserve"> </w:t>
            </w:r>
            <w:r w:rsidRPr="00C63A72">
              <w:rPr>
                <w:rFonts w:ascii="SimHei" w:eastAsia="SimHei" w:hAnsi="SimHei" w:cs="Arial" w:hint="eastAsia"/>
                <w:bCs/>
                <w:sz w:val="21"/>
                <w:szCs w:val="21"/>
                <w:lang w:eastAsia="zh-CN"/>
              </w:rPr>
              <w:t>出</w:t>
            </w:r>
          </w:p>
        </w:tc>
      </w:tr>
      <w:tr w:rsidR="00F22383" w:rsidRPr="00452A4B" w:rsidTr="00C2552C">
        <w:trPr>
          <w:jc w:val="center"/>
        </w:trPr>
        <w:tc>
          <w:tcPr>
            <w:tcW w:w="725" w:type="dxa"/>
            <w:tcBorders>
              <w:top w:val="nil"/>
              <w:left w:val="single" w:sz="4" w:space="0" w:color="auto"/>
              <w:bottom w:val="single" w:sz="4" w:space="0" w:color="auto"/>
              <w:right w:val="nil"/>
            </w:tcBorders>
            <w:shd w:val="clear" w:color="auto" w:fill="FFFFFF"/>
            <w:noWrap/>
          </w:tcPr>
          <w:p w:rsidR="00F22383" w:rsidRPr="00C255FA" w:rsidRDefault="000B2CB0" w:rsidP="00C63A72">
            <w:pPr>
              <w:spacing w:afterLines="30" w:after="72" w:line="300" w:lineRule="atLeast"/>
              <w:jc w:val="center"/>
              <w:rPr>
                <w:rFonts w:ascii="SimSun" w:hAnsi="SimSun" w:cs="Arial"/>
                <w:color w:val="000000"/>
                <w:sz w:val="18"/>
                <w:szCs w:val="18"/>
                <w:lang w:eastAsia="zh-CN"/>
              </w:rPr>
            </w:pPr>
            <w:r>
              <w:rPr>
                <w:rFonts w:ascii="SimSun" w:hAnsi="SimSun" w:cs="Arial"/>
                <w:color w:val="000000"/>
                <w:sz w:val="18"/>
                <w:szCs w:val="18"/>
                <w:lang w:eastAsia="zh-CN"/>
              </w:rPr>
              <w:t>九</w:t>
            </w:r>
            <w:r w:rsidR="00F22383" w:rsidRPr="00C255FA">
              <w:rPr>
                <w:rFonts w:ascii="SimSun" w:hAnsi="SimSun" w:cs="Arial"/>
                <w:color w:val="000000"/>
                <w:sz w:val="18"/>
                <w:szCs w:val="18"/>
                <w:lang w:eastAsia="zh-CN"/>
              </w:rPr>
              <w:t>.2</w:t>
            </w:r>
          </w:p>
        </w:tc>
        <w:tc>
          <w:tcPr>
            <w:tcW w:w="4080" w:type="dxa"/>
            <w:tcBorders>
              <w:top w:val="nil"/>
              <w:left w:val="nil"/>
              <w:bottom w:val="single" w:sz="4" w:space="0" w:color="auto"/>
              <w:right w:val="nil"/>
            </w:tcBorders>
            <w:shd w:val="clear" w:color="auto" w:fill="FFFFFF"/>
          </w:tcPr>
          <w:p w:rsidR="00F22383" w:rsidRPr="00C255FA" w:rsidRDefault="00F22383" w:rsidP="00C63A72">
            <w:pPr>
              <w:spacing w:afterLines="30" w:after="72" w:line="300" w:lineRule="atLeast"/>
              <w:rPr>
                <w:rFonts w:ascii="SimSun" w:hAnsi="SimSun" w:cs="Arial"/>
                <w:color w:val="000000"/>
                <w:sz w:val="18"/>
                <w:szCs w:val="18"/>
                <w:lang w:eastAsia="zh-CN"/>
              </w:rPr>
            </w:pPr>
            <w:r w:rsidRPr="00C255FA">
              <w:rPr>
                <w:rFonts w:ascii="SimSun" w:hAnsi="SimSun" w:cs="Arial" w:hint="eastAsia"/>
                <w:sz w:val="18"/>
                <w:szCs w:val="18"/>
                <w:lang w:eastAsia="zh-CN" w:bidi="th-TH"/>
              </w:rPr>
              <w:t>有效和高效地进行注重成果的计划和财务规划、处理、实施、评估与报告</w:t>
            </w:r>
          </w:p>
        </w:tc>
        <w:tc>
          <w:tcPr>
            <w:tcW w:w="1440" w:type="dxa"/>
            <w:tcBorders>
              <w:top w:val="nil"/>
              <w:left w:val="nil"/>
              <w:bottom w:val="single" w:sz="4" w:space="0" w:color="auto"/>
              <w:right w:val="nil"/>
            </w:tcBorders>
            <w:shd w:val="clear" w:color="auto" w:fill="FFFFFF"/>
            <w:vAlign w:val="center"/>
          </w:tcPr>
          <w:p w:rsidR="00F22383" w:rsidRPr="00C255FA" w:rsidRDefault="00A824E6" w:rsidP="00B35362">
            <w:pPr>
              <w:spacing w:afterLines="30" w:after="72" w:line="300" w:lineRule="atLeast"/>
              <w:ind w:rightChars="100" w:right="200"/>
              <w:jc w:val="right"/>
              <w:rPr>
                <w:rFonts w:ascii="SimSun" w:hAnsi="SimSun" w:cs="Arial"/>
                <w:color w:val="000000"/>
                <w:sz w:val="18"/>
                <w:szCs w:val="18"/>
                <w:lang w:eastAsia="zh-CN"/>
              </w:rPr>
            </w:pPr>
            <w:r w:rsidRPr="00C255FA">
              <w:rPr>
                <w:rFonts w:ascii="SimSun" w:hAnsi="SimSun" w:cs="Arial"/>
                <w:color w:val="000000"/>
                <w:sz w:val="18"/>
                <w:szCs w:val="18"/>
                <w:lang w:eastAsia="zh-CN"/>
              </w:rPr>
              <w:t>18,901</w:t>
            </w:r>
          </w:p>
        </w:tc>
        <w:tc>
          <w:tcPr>
            <w:tcW w:w="1800" w:type="dxa"/>
            <w:tcBorders>
              <w:top w:val="nil"/>
              <w:left w:val="nil"/>
              <w:bottom w:val="single" w:sz="4" w:space="0" w:color="auto"/>
              <w:right w:val="nil"/>
            </w:tcBorders>
            <w:shd w:val="clear" w:color="auto" w:fill="FFFFFF"/>
            <w:vAlign w:val="center"/>
          </w:tcPr>
          <w:p w:rsidR="00F22383" w:rsidRPr="00C255FA" w:rsidRDefault="00F22383" w:rsidP="00B35362">
            <w:pPr>
              <w:spacing w:afterLines="30" w:after="72" w:line="300" w:lineRule="atLeast"/>
              <w:ind w:rightChars="100" w:right="200"/>
              <w:jc w:val="right"/>
              <w:rPr>
                <w:rFonts w:ascii="SimSun" w:hAnsi="SimSun" w:cs="Arial"/>
                <w:color w:val="000000"/>
                <w:sz w:val="18"/>
                <w:szCs w:val="18"/>
                <w:lang w:eastAsia="zh-CN"/>
              </w:rPr>
            </w:pPr>
            <w:r w:rsidRPr="00C255FA">
              <w:rPr>
                <w:rFonts w:ascii="SimSun" w:hAnsi="SimSun" w:cs="Arial"/>
                <w:color w:val="000000"/>
                <w:sz w:val="18"/>
                <w:szCs w:val="18"/>
                <w:lang w:eastAsia="zh-CN"/>
              </w:rPr>
              <w:t>19,794</w:t>
            </w:r>
          </w:p>
        </w:tc>
        <w:tc>
          <w:tcPr>
            <w:tcW w:w="1316" w:type="dxa"/>
            <w:tcBorders>
              <w:top w:val="nil"/>
              <w:left w:val="nil"/>
              <w:bottom w:val="single" w:sz="4" w:space="0" w:color="auto"/>
              <w:right w:val="single" w:sz="4" w:space="0" w:color="auto"/>
            </w:tcBorders>
            <w:shd w:val="clear" w:color="auto" w:fill="FFFFFF"/>
            <w:vAlign w:val="center"/>
          </w:tcPr>
          <w:p w:rsidR="00F22383" w:rsidRPr="00C255FA" w:rsidRDefault="00F22383" w:rsidP="00B35362">
            <w:pPr>
              <w:spacing w:afterLines="30" w:after="72" w:line="300" w:lineRule="atLeast"/>
              <w:ind w:rightChars="100" w:right="200"/>
              <w:jc w:val="right"/>
              <w:rPr>
                <w:rFonts w:ascii="SimSun" w:hAnsi="SimSun" w:cs="Arial"/>
                <w:color w:val="000000"/>
                <w:sz w:val="18"/>
                <w:szCs w:val="18"/>
                <w:lang w:eastAsia="zh-CN"/>
              </w:rPr>
            </w:pPr>
            <w:r w:rsidRPr="00C255FA">
              <w:rPr>
                <w:rFonts w:ascii="SimSun" w:hAnsi="SimSun" w:cs="Arial"/>
                <w:color w:val="000000"/>
                <w:sz w:val="18"/>
                <w:szCs w:val="18"/>
                <w:lang w:eastAsia="zh-CN"/>
              </w:rPr>
              <w:t>19,314</w:t>
            </w:r>
          </w:p>
        </w:tc>
      </w:tr>
      <w:tr w:rsidR="00F22383" w:rsidRPr="00C63A72" w:rsidTr="00C2552C">
        <w:trPr>
          <w:jc w:val="center"/>
        </w:trPr>
        <w:tc>
          <w:tcPr>
            <w:tcW w:w="725" w:type="dxa"/>
            <w:tcBorders>
              <w:top w:val="nil"/>
              <w:left w:val="single" w:sz="4" w:space="0" w:color="auto"/>
              <w:bottom w:val="single" w:sz="4" w:space="0" w:color="auto"/>
              <w:right w:val="nil"/>
            </w:tcBorders>
            <w:shd w:val="clear" w:color="auto" w:fill="CCFFFF"/>
            <w:noWrap/>
            <w:vAlign w:val="bottom"/>
          </w:tcPr>
          <w:p w:rsidR="00F22383" w:rsidRPr="00C255FA" w:rsidRDefault="00F22383" w:rsidP="005433A7">
            <w:pPr>
              <w:spacing w:before="80" w:after="80"/>
              <w:jc w:val="center"/>
              <w:rPr>
                <w:rFonts w:ascii="SimHei" w:eastAsia="SimHei" w:hAnsi="SimHei" w:cs="Arial"/>
                <w:bCs/>
                <w:color w:val="000000"/>
                <w:sz w:val="18"/>
                <w:szCs w:val="18"/>
                <w:lang w:eastAsia="zh-CN"/>
              </w:rPr>
            </w:pPr>
          </w:p>
        </w:tc>
        <w:tc>
          <w:tcPr>
            <w:tcW w:w="4080" w:type="dxa"/>
            <w:tcBorders>
              <w:top w:val="nil"/>
              <w:left w:val="nil"/>
              <w:bottom w:val="single" w:sz="4" w:space="0" w:color="auto"/>
              <w:right w:val="nil"/>
            </w:tcBorders>
            <w:shd w:val="clear" w:color="auto" w:fill="CCFFFF"/>
            <w:noWrap/>
            <w:vAlign w:val="center"/>
          </w:tcPr>
          <w:p w:rsidR="00F22383" w:rsidRPr="00C255FA" w:rsidRDefault="00F22383" w:rsidP="005433A7">
            <w:pPr>
              <w:spacing w:before="80" w:after="80"/>
              <w:rPr>
                <w:rFonts w:ascii="SimHei" w:eastAsia="SimHei" w:hAnsi="SimHei" w:cs="Arial"/>
                <w:bCs/>
                <w:color w:val="000000"/>
                <w:sz w:val="18"/>
                <w:szCs w:val="18"/>
                <w:lang w:eastAsia="zh-CN"/>
              </w:rPr>
            </w:pPr>
            <w:r w:rsidRPr="00C255FA">
              <w:rPr>
                <w:rFonts w:ascii="SimHei" w:eastAsia="SimHei" w:hAnsi="SimHei" w:cs="Arial" w:hint="eastAsia"/>
                <w:bCs/>
                <w:color w:val="000000"/>
                <w:sz w:val="18"/>
                <w:szCs w:val="18"/>
                <w:lang w:eastAsia="zh-CN"/>
              </w:rPr>
              <w:t>合</w:t>
            </w:r>
            <w:r w:rsidR="00C63A72" w:rsidRPr="00C255FA">
              <w:rPr>
                <w:rFonts w:ascii="SimHei" w:eastAsia="SimHei" w:hAnsi="SimHei" w:cs="Arial" w:hint="eastAsia"/>
                <w:bCs/>
                <w:color w:val="000000"/>
                <w:sz w:val="18"/>
                <w:szCs w:val="18"/>
                <w:lang w:eastAsia="zh-CN"/>
              </w:rPr>
              <w:t xml:space="preserve">  </w:t>
            </w:r>
            <w:r w:rsidRPr="00C255FA">
              <w:rPr>
                <w:rFonts w:ascii="SimHei" w:eastAsia="SimHei" w:hAnsi="SimHei" w:cs="Arial" w:hint="eastAsia"/>
                <w:bCs/>
                <w:color w:val="000000"/>
                <w:sz w:val="18"/>
                <w:szCs w:val="18"/>
                <w:lang w:eastAsia="zh-CN"/>
              </w:rPr>
              <w:t>计</w:t>
            </w:r>
          </w:p>
        </w:tc>
        <w:tc>
          <w:tcPr>
            <w:tcW w:w="1440" w:type="dxa"/>
            <w:tcBorders>
              <w:top w:val="nil"/>
              <w:left w:val="single" w:sz="4" w:space="0" w:color="auto"/>
              <w:bottom w:val="single" w:sz="4" w:space="0" w:color="auto"/>
              <w:right w:val="single" w:sz="4" w:space="0" w:color="auto"/>
            </w:tcBorders>
            <w:shd w:val="clear" w:color="auto" w:fill="CCFFFF"/>
            <w:vAlign w:val="center"/>
          </w:tcPr>
          <w:p w:rsidR="00F22383" w:rsidRPr="00C255FA" w:rsidRDefault="00F22383" w:rsidP="00B35362">
            <w:pPr>
              <w:spacing w:before="80" w:after="80"/>
              <w:ind w:rightChars="100" w:right="200"/>
              <w:jc w:val="right"/>
              <w:rPr>
                <w:rFonts w:ascii="SimHei" w:eastAsia="SimHei" w:hAnsi="SimHei" w:cs="Arial"/>
                <w:bCs/>
                <w:color w:val="000000"/>
                <w:sz w:val="18"/>
                <w:szCs w:val="18"/>
                <w:lang w:eastAsia="zh-CN"/>
              </w:rPr>
            </w:pPr>
            <w:r w:rsidRPr="00C255FA">
              <w:rPr>
                <w:rFonts w:ascii="SimHei" w:eastAsia="SimHei" w:hAnsi="SimHei" w:cs="Arial"/>
                <w:bCs/>
                <w:color w:val="000000"/>
                <w:sz w:val="18"/>
                <w:szCs w:val="18"/>
                <w:lang w:eastAsia="zh-CN"/>
              </w:rPr>
              <w:t>18,901</w:t>
            </w:r>
          </w:p>
        </w:tc>
        <w:tc>
          <w:tcPr>
            <w:tcW w:w="1800" w:type="dxa"/>
            <w:tcBorders>
              <w:top w:val="nil"/>
              <w:left w:val="nil"/>
              <w:bottom w:val="single" w:sz="4" w:space="0" w:color="auto"/>
              <w:right w:val="single" w:sz="4" w:space="0" w:color="auto"/>
            </w:tcBorders>
            <w:shd w:val="clear" w:color="auto" w:fill="CCFFFF"/>
            <w:noWrap/>
            <w:vAlign w:val="center"/>
          </w:tcPr>
          <w:p w:rsidR="00F22383" w:rsidRPr="00C255FA" w:rsidRDefault="00F22383" w:rsidP="00B35362">
            <w:pPr>
              <w:spacing w:before="80" w:after="80"/>
              <w:ind w:rightChars="100" w:right="200"/>
              <w:jc w:val="right"/>
              <w:rPr>
                <w:rFonts w:ascii="SimHei" w:eastAsia="SimHei" w:hAnsi="SimHei" w:cs="Arial"/>
                <w:bCs/>
                <w:color w:val="000000"/>
                <w:sz w:val="18"/>
                <w:szCs w:val="18"/>
                <w:lang w:eastAsia="zh-CN"/>
              </w:rPr>
            </w:pPr>
            <w:r w:rsidRPr="00C255FA">
              <w:rPr>
                <w:rFonts w:ascii="SimHei" w:eastAsia="SimHei" w:hAnsi="SimHei" w:cs="Arial"/>
                <w:bCs/>
                <w:color w:val="000000"/>
                <w:sz w:val="18"/>
                <w:szCs w:val="18"/>
                <w:lang w:eastAsia="zh-CN"/>
              </w:rPr>
              <w:t>19,794</w:t>
            </w:r>
          </w:p>
        </w:tc>
        <w:tc>
          <w:tcPr>
            <w:tcW w:w="1316" w:type="dxa"/>
            <w:tcBorders>
              <w:top w:val="nil"/>
              <w:left w:val="nil"/>
              <w:bottom w:val="single" w:sz="4" w:space="0" w:color="auto"/>
              <w:right w:val="single" w:sz="4" w:space="0" w:color="auto"/>
            </w:tcBorders>
            <w:shd w:val="clear" w:color="auto" w:fill="CCFFFF"/>
            <w:vAlign w:val="center"/>
          </w:tcPr>
          <w:p w:rsidR="00F22383" w:rsidRPr="00C255FA" w:rsidRDefault="00F22383" w:rsidP="00B35362">
            <w:pPr>
              <w:spacing w:before="80" w:after="80"/>
              <w:ind w:rightChars="100" w:right="200"/>
              <w:jc w:val="right"/>
              <w:rPr>
                <w:rFonts w:ascii="SimHei" w:eastAsia="SimHei" w:hAnsi="SimHei" w:cs="Arial"/>
                <w:bCs/>
                <w:color w:val="000000"/>
                <w:sz w:val="18"/>
                <w:szCs w:val="18"/>
                <w:lang w:eastAsia="zh-CN"/>
              </w:rPr>
            </w:pPr>
            <w:r w:rsidRPr="00C255FA">
              <w:rPr>
                <w:rFonts w:ascii="SimHei" w:eastAsia="SimHei" w:hAnsi="SimHei" w:cs="Arial"/>
                <w:bCs/>
                <w:color w:val="000000"/>
                <w:sz w:val="18"/>
                <w:szCs w:val="18"/>
                <w:lang w:eastAsia="zh-CN"/>
              </w:rPr>
              <w:t>19,314</w:t>
            </w:r>
          </w:p>
        </w:tc>
      </w:tr>
    </w:tbl>
    <w:p w:rsidR="00400C1E" w:rsidRDefault="00400C1E" w:rsidP="000B2CB0">
      <w:pPr>
        <w:pStyle w:val="NormalWeb"/>
        <w:spacing w:before="0" w:beforeAutospacing="0" w:afterLines="50" w:after="120" w:afterAutospacing="0" w:line="340" w:lineRule="atLeast"/>
        <w:jc w:val="center"/>
        <w:rPr>
          <w:rFonts w:ascii="SimHei" w:eastAsia="SimHei" w:hAnsi="SimHei"/>
          <w:sz w:val="21"/>
          <w:szCs w:val="21"/>
          <w:lang w:eastAsia="zh-CN"/>
        </w:rPr>
      </w:pPr>
    </w:p>
    <w:p w:rsidR="00F22383" w:rsidRPr="00452A4B" w:rsidRDefault="00F22383" w:rsidP="000B2CB0">
      <w:pPr>
        <w:pStyle w:val="NormalWeb"/>
        <w:spacing w:before="0" w:beforeAutospacing="0" w:afterLines="50" w:after="120" w:afterAutospacing="0" w:line="340" w:lineRule="atLeast"/>
        <w:jc w:val="center"/>
        <w:rPr>
          <w:rFonts w:ascii="SimSun" w:hAnsi="SimSun"/>
          <w:sz w:val="21"/>
          <w:szCs w:val="21"/>
          <w:lang w:eastAsia="zh-CN"/>
        </w:rPr>
      </w:pPr>
      <w:r w:rsidRPr="00B35362">
        <w:rPr>
          <w:rFonts w:ascii="SimHei" w:eastAsia="SimHei" w:hAnsi="SimHei" w:hint="eastAsia"/>
          <w:sz w:val="21"/>
          <w:szCs w:val="21"/>
          <w:lang w:eastAsia="zh-CN"/>
        </w:rPr>
        <w:t>预算和实际支出</w:t>
      </w:r>
      <w:r w:rsidRPr="00B35362">
        <w:rPr>
          <w:rFonts w:ascii="SimHei" w:eastAsia="SimHei" w:hAnsi="SimHei"/>
          <w:sz w:val="21"/>
          <w:szCs w:val="21"/>
          <w:lang w:eastAsia="zh-CN"/>
        </w:rPr>
        <w:t>(</w:t>
      </w:r>
      <w:r w:rsidRPr="00B35362">
        <w:rPr>
          <w:rFonts w:ascii="SimHei" w:eastAsia="SimHei" w:hAnsi="SimHei" w:hint="eastAsia"/>
          <w:sz w:val="21"/>
          <w:szCs w:val="21"/>
          <w:lang w:eastAsia="zh-CN"/>
        </w:rPr>
        <w:t>人事和非人事</w:t>
      </w:r>
      <w:r w:rsidRPr="00B35362">
        <w:rPr>
          <w:rFonts w:ascii="SimHei" w:eastAsia="SimHei" w:hAnsi="SimHei"/>
          <w:sz w:val="21"/>
          <w:szCs w:val="21"/>
          <w:lang w:eastAsia="zh-CN"/>
        </w:rPr>
        <w:t>)</w:t>
      </w:r>
      <w:r w:rsidR="00B35362">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93" w:type="dxa"/>
        <w:tblLook w:val="04A0" w:firstRow="1" w:lastRow="0" w:firstColumn="1" w:lastColumn="0" w:noHBand="0" w:noVBand="1"/>
      </w:tblPr>
      <w:tblGrid>
        <w:gridCol w:w="2851"/>
        <w:gridCol w:w="1587"/>
        <w:gridCol w:w="1817"/>
        <w:gridCol w:w="1357"/>
        <w:gridCol w:w="1583"/>
      </w:tblGrid>
      <w:tr w:rsidR="00F22383" w:rsidRPr="007B6DDB" w:rsidTr="00C2552C">
        <w:trPr>
          <w:jc w:val="center"/>
        </w:trPr>
        <w:tc>
          <w:tcPr>
            <w:tcW w:w="2851"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F22383" w:rsidRPr="007B6DDB" w:rsidRDefault="00F22383" w:rsidP="007B6DDB">
            <w:pPr>
              <w:spacing w:before="60" w:after="60"/>
              <w:jc w:val="center"/>
              <w:rPr>
                <w:rFonts w:ascii="SimHei" w:eastAsia="SimHei" w:hAnsi="SimHei" w:cs="Arial"/>
                <w:bCs/>
                <w:sz w:val="21"/>
                <w:szCs w:val="21"/>
                <w:lang w:eastAsia="zh-CN"/>
              </w:rPr>
            </w:pPr>
          </w:p>
        </w:tc>
        <w:tc>
          <w:tcPr>
            <w:tcW w:w="1587" w:type="dxa"/>
            <w:tcBorders>
              <w:top w:val="single" w:sz="4" w:space="0" w:color="auto"/>
              <w:left w:val="nil"/>
              <w:bottom w:val="nil"/>
              <w:right w:val="single" w:sz="4" w:space="0" w:color="auto"/>
            </w:tcBorders>
            <w:shd w:val="clear" w:color="auto" w:fill="CCFFFF"/>
            <w:vAlign w:val="center"/>
          </w:tcPr>
          <w:p w:rsidR="00F22383" w:rsidRPr="00B35362" w:rsidRDefault="00F22383" w:rsidP="007B6DDB">
            <w:pPr>
              <w:spacing w:before="60" w:after="60"/>
              <w:jc w:val="center"/>
              <w:rPr>
                <w:rFonts w:ascii="SimHei" w:eastAsia="SimHei" w:hAnsi="SimHei" w:cs="Arial"/>
                <w:bCs/>
                <w:sz w:val="21"/>
                <w:szCs w:val="21"/>
                <w:lang w:eastAsia="zh-CN"/>
              </w:rPr>
            </w:pPr>
            <w:r w:rsidRPr="00B35362">
              <w:rPr>
                <w:rFonts w:ascii="SimHei" w:eastAsia="SimHei" w:hAnsi="SimHei" w:cs="Arial"/>
                <w:bCs/>
                <w:sz w:val="21"/>
                <w:szCs w:val="21"/>
                <w:lang w:eastAsia="zh-CN"/>
              </w:rPr>
              <w:t>2012/13</w:t>
            </w:r>
            <w:r w:rsidRPr="00B35362">
              <w:rPr>
                <w:rFonts w:ascii="SimHei" w:eastAsia="SimHei" w:hAnsi="SimHei" w:cs="Arial" w:hint="eastAsia"/>
                <w:bCs/>
                <w:sz w:val="21"/>
                <w:szCs w:val="21"/>
                <w:lang w:eastAsia="zh-CN"/>
              </w:rPr>
              <w:t>年</w:t>
            </w:r>
            <w:r w:rsidR="00C63A72" w:rsidRPr="00B35362">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817" w:type="dxa"/>
            <w:tcBorders>
              <w:top w:val="single" w:sz="4" w:space="0" w:color="auto"/>
              <w:left w:val="nil"/>
              <w:bottom w:val="nil"/>
              <w:right w:val="single" w:sz="4" w:space="0" w:color="auto"/>
            </w:tcBorders>
            <w:shd w:val="clear" w:color="auto" w:fill="CCFFFF"/>
            <w:vAlign w:val="center"/>
          </w:tcPr>
          <w:p w:rsidR="00F22383" w:rsidRPr="00B35362" w:rsidRDefault="00F22383" w:rsidP="007B6DDB">
            <w:pPr>
              <w:spacing w:before="60" w:after="60"/>
              <w:jc w:val="center"/>
              <w:rPr>
                <w:rFonts w:ascii="SimHei" w:eastAsia="SimHei" w:hAnsi="SimHei" w:cs="Arial"/>
                <w:bCs/>
                <w:sz w:val="21"/>
                <w:szCs w:val="21"/>
                <w:lang w:eastAsia="zh-CN"/>
              </w:rPr>
            </w:pPr>
            <w:r w:rsidRPr="00B35362">
              <w:rPr>
                <w:rFonts w:ascii="SimHei" w:eastAsia="SimHei" w:hAnsi="SimHei" w:cs="Arial"/>
                <w:bCs/>
                <w:sz w:val="21"/>
                <w:szCs w:val="21"/>
                <w:lang w:eastAsia="zh-CN"/>
              </w:rPr>
              <w:t>2012/13</w:t>
            </w:r>
            <w:r w:rsidRPr="00B35362">
              <w:rPr>
                <w:rFonts w:ascii="SimHei" w:eastAsia="SimHei" w:hAnsi="SimHei" w:cs="Arial" w:hint="eastAsia"/>
                <w:bCs/>
                <w:sz w:val="21"/>
                <w:szCs w:val="21"/>
                <w:lang w:eastAsia="zh-CN"/>
              </w:rPr>
              <w:t>年调剂使用后预算</w:t>
            </w:r>
          </w:p>
        </w:tc>
        <w:tc>
          <w:tcPr>
            <w:tcW w:w="1357" w:type="dxa"/>
            <w:tcBorders>
              <w:top w:val="single" w:sz="4" w:space="0" w:color="auto"/>
              <w:left w:val="nil"/>
              <w:bottom w:val="nil"/>
              <w:right w:val="single" w:sz="4" w:space="0" w:color="auto"/>
            </w:tcBorders>
            <w:shd w:val="clear" w:color="auto" w:fill="CCFFFF"/>
            <w:vAlign w:val="center"/>
          </w:tcPr>
          <w:p w:rsidR="00F22383" w:rsidRPr="00B35362" w:rsidRDefault="00F22383" w:rsidP="007B6DDB">
            <w:pPr>
              <w:spacing w:before="60" w:after="60"/>
              <w:jc w:val="center"/>
              <w:rPr>
                <w:rFonts w:ascii="SimHei" w:eastAsia="SimHei" w:hAnsi="SimHei" w:cs="Arial"/>
                <w:bCs/>
                <w:sz w:val="21"/>
                <w:szCs w:val="21"/>
                <w:lang w:eastAsia="zh-CN"/>
              </w:rPr>
            </w:pPr>
            <w:r w:rsidRPr="00B35362">
              <w:rPr>
                <w:rFonts w:ascii="SimHei" w:eastAsia="SimHei" w:hAnsi="SimHei" w:cs="Arial"/>
                <w:bCs/>
                <w:sz w:val="21"/>
                <w:szCs w:val="21"/>
                <w:lang w:eastAsia="zh-CN"/>
              </w:rPr>
              <w:t>2012/13</w:t>
            </w:r>
            <w:r w:rsidRPr="00B35362">
              <w:rPr>
                <w:rFonts w:ascii="SimHei" w:eastAsia="SimHei" w:hAnsi="SimHei" w:cs="Arial" w:hint="eastAsia"/>
                <w:bCs/>
                <w:sz w:val="21"/>
                <w:szCs w:val="21"/>
                <w:lang w:eastAsia="zh-CN"/>
              </w:rPr>
              <w:t>年支</w:t>
            </w:r>
            <w:r w:rsidR="00B35362" w:rsidRPr="00B35362">
              <w:rPr>
                <w:rFonts w:ascii="SimHei" w:eastAsia="SimHei" w:hAnsi="SimHei" w:cs="Arial" w:hint="eastAsia"/>
                <w:bCs/>
                <w:sz w:val="21"/>
                <w:szCs w:val="21"/>
                <w:lang w:eastAsia="zh-CN"/>
              </w:rPr>
              <w:t xml:space="preserve"> </w:t>
            </w:r>
            <w:r w:rsidRPr="00B35362">
              <w:rPr>
                <w:rFonts w:ascii="SimHei" w:eastAsia="SimHei" w:hAnsi="SimHei" w:cs="Arial" w:hint="eastAsia"/>
                <w:bCs/>
                <w:sz w:val="21"/>
                <w:szCs w:val="21"/>
                <w:lang w:eastAsia="zh-CN"/>
              </w:rPr>
              <w:t>出</w:t>
            </w:r>
          </w:p>
        </w:tc>
        <w:tc>
          <w:tcPr>
            <w:tcW w:w="1583" w:type="dxa"/>
            <w:tcBorders>
              <w:top w:val="single" w:sz="4" w:space="0" w:color="auto"/>
              <w:left w:val="nil"/>
              <w:bottom w:val="nil"/>
              <w:right w:val="single" w:sz="4" w:space="0" w:color="auto"/>
            </w:tcBorders>
            <w:shd w:val="clear" w:color="auto" w:fill="CCFFFF"/>
            <w:vAlign w:val="center"/>
          </w:tcPr>
          <w:p w:rsidR="00F22383" w:rsidRPr="00B35362" w:rsidRDefault="00F22383" w:rsidP="007B6DDB">
            <w:pPr>
              <w:spacing w:before="60" w:after="60"/>
              <w:jc w:val="center"/>
              <w:rPr>
                <w:rFonts w:ascii="SimHei" w:eastAsia="SimHei" w:hAnsi="SimHei" w:cs="Arial"/>
                <w:bCs/>
                <w:sz w:val="21"/>
                <w:szCs w:val="21"/>
                <w:lang w:eastAsia="zh-CN"/>
              </w:rPr>
            </w:pPr>
            <w:r w:rsidRPr="00B35362">
              <w:rPr>
                <w:rFonts w:ascii="SimHei" w:eastAsia="SimHei" w:hAnsi="SimHei" w:cs="Arial" w:hint="eastAsia"/>
                <w:bCs/>
                <w:sz w:val="21"/>
                <w:szCs w:val="21"/>
                <w:lang w:eastAsia="zh-CN"/>
              </w:rPr>
              <w:t>利用率</w:t>
            </w:r>
            <w:r w:rsidRPr="00B35362">
              <w:rPr>
                <w:rFonts w:ascii="SimHei" w:eastAsia="SimHei" w:hAnsi="SimHei" w:cs="Arial"/>
                <w:bCs/>
                <w:sz w:val="21"/>
                <w:szCs w:val="21"/>
                <w:lang w:eastAsia="zh-CN"/>
              </w:rPr>
              <w:t>(%)</w:t>
            </w:r>
          </w:p>
        </w:tc>
      </w:tr>
      <w:tr w:rsidR="00F22383" w:rsidRPr="00452A4B" w:rsidTr="00C2552C">
        <w:trPr>
          <w:jc w:val="center"/>
        </w:trPr>
        <w:tc>
          <w:tcPr>
            <w:tcW w:w="2851" w:type="dxa"/>
            <w:tcBorders>
              <w:top w:val="nil"/>
              <w:left w:val="single" w:sz="4" w:space="0" w:color="auto"/>
              <w:bottom w:val="single" w:sz="4" w:space="0" w:color="auto"/>
              <w:right w:val="single" w:sz="4" w:space="0" w:color="auto"/>
            </w:tcBorders>
            <w:noWrap/>
            <w:vAlign w:val="center"/>
          </w:tcPr>
          <w:p w:rsidR="00F22383" w:rsidRPr="00C255FA" w:rsidRDefault="00F22383" w:rsidP="00C63A72">
            <w:pPr>
              <w:spacing w:beforeLines="50" w:before="120"/>
              <w:rPr>
                <w:rFonts w:ascii="SimSun" w:hAnsi="SimSun" w:cs="Arial"/>
                <w:sz w:val="18"/>
                <w:szCs w:val="18"/>
                <w:lang w:eastAsia="zh-CN"/>
              </w:rPr>
            </w:pPr>
            <w:r w:rsidRPr="00C255FA">
              <w:rPr>
                <w:rFonts w:ascii="SimSun" w:hAnsi="SimSun" w:cs="Arial" w:hint="eastAsia"/>
                <w:sz w:val="18"/>
                <w:szCs w:val="18"/>
                <w:lang w:eastAsia="zh-CN"/>
              </w:rPr>
              <w:t>人事资源</w:t>
            </w:r>
          </w:p>
        </w:tc>
        <w:tc>
          <w:tcPr>
            <w:tcW w:w="1587" w:type="dxa"/>
            <w:tcBorders>
              <w:top w:val="single" w:sz="4" w:space="0" w:color="auto"/>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16,760</w:t>
            </w:r>
          </w:p>
        </w:tc>
        <w:tc>
          <w:tcPr>
            <w:tcW w:w="1817" w:type="dxa"/>
            <w:tcBorders>
              <w:top w:val="single" w:sz="4" w:space="0" w:color="auto"/>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17,498</w:t>
            </w:r>
          </w:p>
        </w:tc>
        <w:tc>
          <w:tcPr>
            <w:tcW w:w="1357" w:type="dxa"/>
            <w:tcBorders>
              <w:top w:val="single" w:sz="4" w:space="0" w:color="auto"/>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17,498</w:t>
            </w:r>
          </w:p>
        </w:tc>
        <w:tc>
          <w:tcPr>
            <w:tcW w:w="1583" w:type="dxa"/>
            <w:tcBorders>
              <w:top w:val="single" w:sz="4" w:space="0" w:color="auto"/>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100%</w:t>
            </w:r>
          </w:p>
        </w:tc>
      </w:tr>
      <w:tr w:rsidR="00F22383" w:rsidRPr="00452A4B" w:rsidTr="00C2552C">
        <w:trPr>
          <w:jc w:val="center"/>
        </w:trPr>
        <w:tc>
          <w:tcPr>
            <w:tcW w:w="2851" w:type="dxa"/>
            <w:tcBorders>
              <w:top w:val="nil"/>
              <w:left w:val="single" w:sz="4" w:space="0" w:color="auto"/>
              <w:bottom w:val="single" w:sz="4" w:space="0" w:color="auto"/>
              <w:right w:val="single" w:sz="4" w:space="0" w:color="auto"/>
            </w:tcBorders>
            <w:noWrap/>
            <w:vAlign w:val="center"/>
          </w:tcPr>
          <w:p w:rsidR="00F22383" w:rsidRPr="00C255FA" w:rsidRDefault="00F22383" w:rsidP="00C63A72">
            <w:pPr>
              <w:spacing w:beforeLines="50" w:before="120"/>
              <w:rPr>
                <w:rFonts w:ascii="SimSun" w:hAnsi="SimSun" w:cs="Arial"/>
                <w:sz w:val="18"/>
                <w:szCs w:val="18"/>
                <w:lang w:eastAsia="zh-CN"/>
              </w:rPr>
            </w:pPr>
            <w:r w:rsidRPr="00C255FA">
              <w:rPr>
                <w:rFonts w:ascii="SimSun" w:hAnsi="SimSun" w:cs="Arial" w:hint="eastAsia"/>
                <w:sz w:val="18"/>
                <w:szCs w:val="18"/>
                <w:lang w:eastAsia="zh-CN"/>
              </w:rPr>
              <w:t>非人事资源</w:t>
            </w:r>
          </w:p>
        </w:tc>
        <w:tc>
          <w:tcPr>
            <w:tcW w:w="1587"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2,141</w:t>
            </w:r>
          </w:p>
        </w:tc>
        <w:tc>
          <w:tcPr>
            <w:tcW w:w="1817"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2,296</w:t>
            </w:r>
          </w:p>
        </w:tc>
        <w:tc>
          <w:tcPr>
            <w:tcW w:w="1357"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1,816</w:t>
            </w:r>
          </w:p>
        </w:tc>
        <w:tc>
          <w:tcPr>
            <w:tcW w:w="1583"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79%</w:t>
            </w:r>
          </w:p>
        </w:tc>
      </w:tr>
      <w:tr w:rsidR="00F22383" w:rsidRPr="00C63A72" w:rsidTr="00C2552C">
        <w:trPr>
          <w:jc w:val="center"/>
        </w:trPr>
        <w:tc>
          <w:tcPr>
            <w:tcW w:w="2851" w:type="dxa"/>
            <w:tcBorders>
              <w:top w:val="nil"/>
              <w:left w:val="single" w:sz="4" w:space="0" w:color="auto"/>
              <w:bottom w:val="single" w:sz="4" w:space="0" w:color="auto"/>
              <w:right w:val="single" w:sz="4" w:space="0" w:color="auto"/>
            </w:tcBorders>
            <w:noWrap/>
            <w:vAlign w:val="center"/>
          </w:tcPr>
          <w:p w:rsidR="00F22383" w:rsidRPr="00C255FA" w:rsidRDefault="00F22383" w:rsidP="005433A7">
            <w:pPr>
              <w:spacing w:before="80" w:after="80"/>
              <w:jc w:val="center"/>
              <w:rPr>
                <w:rFonts w:ascii="SimHei" w:eastAsia="SimHei" w:hAnsi="SimHei" w:cs="Arial"/>
                <w:bCs/>
                <w:color w:val="000000"/>
                <w:sz w:val="18"/>
                <w:szCs w:val="18"/>
                <w:lang w:eastAsia="zh-CN"/>
              </w:rPr>
            </w:pPr>
            <w:r w:rsidRPr="00C255FA">
              <w:rPr>
                <w:rFonts w:ascii="SimHei" w:eastAsia="SimHei" w:hAnsi="SimHei" w:cs="Arial" w:hint="eastAsia"/>
                <w:bCs/>
                <w:color w:val="000000"/>
                <w:sz w:val="18"/>
                <w:szCs w:val="18"/>
                <w:lang w:eastAsia="zh-CN"/>
              </w:rPr>
              <w:t>合</w:t>
            </w:r>
            <w:r w:rsidR="00C63A72" w:rsidRPr="00C255FA">
              <w:rPr>
                <w:rFonts w:ascii="SimHei" w:eastAsia="SimHei" w:hAnsi="SimHei" w:cs="Arial" w:hint="eastAsia"/>
                <w:bCs/>
                <w:color w:val="000000"/>
                <w:sz w:val="18"/>
                <w:szCs w:val="18"/>
                <w:lang w:eastAsia="zh-CN"/>
              </w:rPr>
              <w:t xml:space="preserve">  </w:t>
            </w:r>
            <w:r w:rsidRPr="00C255FA">
              <w:rPr>
                <w:rFonts w:ascii="SimHei" w:eastAsia="SimHei" w:hAnsi="SimHei" w:cs="Arial" w:hint="eastAsia"/>
                <w:bCs/>
                <w:color w:val="000000"/>
                <w:sz w:val="18"/>
                <w:szCs w:val="18"/>
                <w:lang w:eastAsia="zh-CN"/>
              </w:rPr>
              <w:t>计</w:t>
            </w:r>
          </w:p>
        </w:tc>
        <w:tc>
          <w:tcPr>
            <w:tcW w:w="1587"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Hei" w:eastAsia="SimHei" w:hAnsi="SimHei" w:cs="Arial"/>
                <w:bCs/>
                <w:color w:val="000000"/>
                <w:sz w:val="18"/>
                <w:szCs w:val="18"/>
                <w:lang w:eastAsia="zh-CN"/>
              </w:rPr>
            </w:pPr>
            <w:r w:rsidRPr="00C255FA">
              <w:rPr>
                <w:rFonts w:ascii="SimHei" w:eastAsia="SimHei" w:hAnsi="SimHei" w:cs="Arial"/>
                <w:bCs/>
                <w:color w:val="000000"/>
                <w:sz w:val="18"/>
                <w:szCs w:val="18"/>
                <w:lang w:eastAsia="zh-CN"/>
              </w:rPr>
              <w:t>18,901</w:t>
            </w:r>
          </w:p>
        </w:tc>
        <w:tc>
          <w:tcPr>
            <w:tcW w:w="1817"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19,794</w:t>
            </w:r>
          </w:p>
        </w:tc>
        <w:tc>
          <w:tcPr>
            <w:tcW w:w="1357"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19,314</w:t>
            </w:r>
          </w:p>
        </w:tc>
        <w:tc>
          <w:tcPr>
            <w:tcW w:w="1583"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98%</w:t>
            </w:r>
          </w:p>
        </w:tc>
      </w:tr>
    </w:tbl>
    <w:p w:rsidR="00F22383" w:rsidRPr="00452A4B" w:rsidRDefault="00F22383" w:rsidP="000B532E">
      <w:pPr>
        <w:spacing w:beforeLines="100" w:before="240" w:afterLines="100" w:after="240" w:line="340" w:lineRule="atLeast"/>
        <w:jc w:val="both"/>
        <w:rPr>
          <w:rFonts w:ascii="SimSun" w:hAnsi="SimSun" w:cs="Arial"/>
          <w:sz w:val="21"/>
          <w:szCs w:val="21"/>
          <w:lang w:eastAsia="zh-CN"/>
        </w:rPr>
      </w:pPr>
      <w:r w:rsidRPr="00452A4B">
        <w:rPr>
          <w:rFonts w:ascii="SimSun" w:hAnsi="SimSun" w:cs="Arial" w:hint="eastAsia"/>
          <w:sz w:val="21"/>
          <w:szCs w:val="21"/>
          <w:lang w:eastAsia="zh-CN"/>
        </w:rPr>
        <w:t>注：</w:t>
      </w:r>
    </w:p>
    <w:p w:rsidR="00F22383" w:rsidRPr="00B35362" w:rsidRDefault="00F22383" w:rsidP="00A6371D">
      <w:pPr>
        <w:pStyle w:val="ListParagraph"/>
        <w:numPr>
          <w:ilvl w:val="0"/>
          <w:numId w:val="90"/>
        </w:numPr>
        <w:spacing w:afterLines="50" w:after="120" w:line="340" w:lineRule="atLeast"/>
        <w:jc w:val="both"/>
        <w:rPr>
          <w:rFonts w:ascii="SimSun" w:hAnsi="SimSun" w:cs="Arial"/>
          <w:sz w:val="21"/>
          <w:szCs w:val="21"/>
          <w:lang w:eastAsia="zh-CN"/>
        </w:rPr>
      </w:pPr>
      <w:r w:rsidRPr="00B35362">
        <w:rPr>
          <w:rFonts w:ascii="SimSun" w:hAnsi="SimSun" w:hint="eastAsia"/>
          <w:sz w:val="21"/>
          <w:szCs w:val="21"/>
          <w:lang w:eastAsia="zh-CN"/>
        </w:rPr>
        <w:t>调剂使用后预算为</w:t>
      </w:r>
      <w:r w:rsidRPr="00B35362">
        <w:rPr>
          <w:rFonts w:ascii="SimSun" w:hAnsi="SimSun"/>
          <w:sz w:val="21"/>
          <w:szCs w:val="21"/>
          <w:lang w:eastAsia="zh-CN"/>
        </w:rPr>
        <w:t>2012/13</w:t>
      </w:r>
      <w:r w:rsidRPr="00B35362">
        <w:rPr>
          <w:rFonts w:ascii="SimSun" w:hAnsi="SimSun" w:hint="eastAsia"/>
          <w:sz w:val="21"/>
          <w:szCs w:val="21"/>
          <w:lang w:eastAsia="zh-CN"/>
        </w:rPr>
        <w:t>年根据《财务条例》</w:t>
      </w:r>
      <w:r w:rsidRPr="00B35362">
        <w:rPr>
          <w:rFonts w:ascii="SimSun" w:hAnsi="SimSun"/>
          <w:sz w:val="21"/>
          <w:szCs w:val="21"/>
          <w:lang w:eastAsia="zh-CN"/>
        </w:rPr>
        <w:t>5.5</w:t>
      </w:r>
      <w:r w:rsidRPr="00B35362">
        <w:rPr>
          <w:rFonts w:ascii="SimSun" w:hAnsi="SimSun" w:hint="eastAsia"/>
          <w:sz w:val="21"/>
          <w:szCs w:val="21"/>
          <w:lang w:eastAsia="zh-CN"/>
        </w:rPr>
        <w:t>进行调剂使用后各计划调整后的预算。</w:t>
      </w:r>
    </w:p>
    <w:p w:rsidR="00F22383" w:rsidRPr="00B35362" w:rsidRDefault="00F22383" w:rsidP="00A6371D">
      <w:pPr>
        <w:pStyle w:val="ListParagraph"/>
        <w:numPr>
          <w:ilvl w:val="0"/>
          <w:numId w:val="90"/>
        </w:numPr>
        <w:spacing w:afterLines="50" w:after="120" w:line="340" w:lineRule="atLeast"/>
        <w:jc w:val="both"/>
        <w:rPr>
          <w:rFonts w:ascii="SimSun" w:hAnsi="SimSun" w:cs="Arial"/>
          <w:sz w:val="21"/>
          <w:szCs w:val="21"/>
          <w:lang w:eastAsia="zh-CN"/>
        </w:rPr>
      </w:pPr>
      <w:r w:rsidRPr="00B35362">
        <w:rPr>
          <w:rFonts w:ascii="SimSun" w:hAnsi="SimSun"/>
          <w:sz w:val="21"/>
          <w:szCs w:val="21"/>
          <w:lang w:eastAsia="zh-CN"/>
        </w:rPr>
        <w:t>2012/13</w:t>
      </w:r>
      <w:r w:rsidRPr="00B35362">
        <w:rPr>
          <w:rFonts w:ascii="SimSun" w:hAnsi="SimSun" w:hint="eastAsia"/>
          <w:sz w:val="21"/>
          <w:szCs w:val="21"/>
          <w:lang w:eastAsia="zh-CN"/>
        </w:rPr>
        <w:t>年调剂使用后预算中的人事费用为本两年期间发生的实际支出。</w:t>
      </w:r>
    </w:p>
    <w:p w:rsidR="00F22383" w:rsidRPr="00452A4B" w:rsidRDefault="00F22383" w:rsidP="000B532E">
      <w:pPr>
        <w:spacing w:beforeLines="100" w:before="240" w:afterLines="100" w:after="240" w:line="340" w:lineRule="atLeast"/>
        <w:jc w:val="both"/>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F22383" w:rsidRPr="00452A4B" w:rsidRDefault="00F22383" w:rsidP="00B35362">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22.10.</w:t>
      </w:r>
      <w:r w:rsidRPr="00452A4B">
        <w:rPr>
          <w:rFonts w:ascii="SimSun" w:hAnsi="SimSun" w:cs="Arial"/>
          <w:sz w:val="21"/>
          <w:szCs w:val="21"/>
          <w:lang w:eastAsia="zh-CN"/>
        </w:rPr>
        <w:tab/>
      </w:r>
      <w:r w:rsidRPr="00452A4B">
        <w:rPr>
          <w:rFonts w:ascii="SimSun" w:hAnsi="SimSun" w:cs="Arial" w:hint="eastAsia"/>
          <w:sz w:val="21"/>
          <w:szCs w:val="21"/>
          <w:lang w:eastAsia="zh-CN"/>
        </w:rPr>
        <w:t>调剂使用后预算的增长反映了在以下方面增拨了非人事费用：(i)发展议程项目“加强WIPO注重成果的管理(RBM)框架为监测和评价活动提供支持的项目”；(ii)购买外聘审计员的团队中央认证(</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所提出的审计建议数据库)；以及(iii)银行费用的增加。这些费用在本两年期内稳步增长，体现了银行规费的增长和WIPO活动水平的增加，以及WIPO使用的银行不再提供“免费银行服务”的决定。</w:t>
      </w:r>
    </w:p>
    <w:p w:rsidR="00F22383" w:rsidRPr="00452A4B" w:rsidRDefault="00F22383" w:rsidP="00B35362">
      <w:pPr>
        <w:tabs>
          <w:tab w:val="left" w:pos="709"/>
        </w:tabs>
        <w:spacing w:afterLines="50" w:after="120" w:line="340" w:lineRule="atLeast"/>
        <w:jc w:val="both"/>
        <w:rPr>
          <w:rFonts w:ascii="SimSun" w:hAnsi="SimSun" w:cs="Arial"/>
          <w:iCs/>
          <w:sz w:val="21"/>
          <w:szCs w:val="21"/>
          <w:lang w:eastAsia="zh-CN"/>
        </w:rPr>
      </w:pPr>
      <w:r w:rsidRPr="00452A4B">
        <w:rPr>
          <w:rFonts w:ascii="SimSun" w:hAnsi="SimSun" w:cs="Arial"/>
          <w:iCs/>
          <w:sz w:val="21"/>
          <w:szCs w:val="21"/>
          <w:lang w:eastAsia="zh-CN"/>
        </w:rPr>
        <w:t>22.11.</w:t>
      </w:r>
      <w:r w:rsidRPr="00452A4B">
        <w:rPr>
          <w:rFonts w:ascii="SimSun" w:hAnsi="SimSun" w:cs="Arial"/>
          <w:iCs/>
          <w:sz w:val="21"/>
          <w:szCs w:val="21"/>
          <w:lang w:eastAsia="zh-CN"/>
        </w:rPr>
        <w:tab/>
      </w:r>
      <w:r w:rsidRPr="00452A4B">
        <w:rPr>
          <w:rFonts w:ascii="SimSun" w:hAnsi="SimSun" w:cs="Arial" w:hint="eastAsia"/>
          <w:iCs/>
          <w:sz w:val="21"/>
          <w:szCs w:val="21"/>
          <w:lang w:eastAsia="zh-CN"/>
        </w:rPr>
        <w:t>人事费用的增长主要源于本组织在提高预计收入水平这一事项上的承诺，即恢复提供离职后雇员收益，其预算起初制定得比上一两年期低。</w:t>
      </w:r>
    </w:p>
    <w:p w:rsidR="00F22383" w:rsidRPr="00452A4B" w:rsidRDefault="00F22383" w:rsidP="000B532E">
      <w:pPr>
        <w:spacing w:beforeLines="100" w:before="240" w:afterLines="100" w:after="240" w:line="340" w:lineRule="atLeast"/>
        <w:jc w:val="both"/>
        <w:rPr>
          <w:rFonts w:ascii="SimSun" w:hAnsi="SimSun" w:cs="Arial"/>
          <w:sz w:val="21"/>
          <w:szCs w:val="21"/>
          <w:u w:val="single"/>
          <w:lang w:eastAsia="zh-CN"/>
        </w:rPr>
      </w:pPr>
      <w:r w:rsidRPr="00452A4B">
        <w:rPr>
          <w:rFonts w:ascii="SimSun" w:hAnsi="SimSun" w:cs="Arial"/>
          <w:sz w:val="21"/>
          <w:szCs w:val="21"/>
          <w:lang w:eastAsia="ko-KR"/>
        </w:rPr>
        <w:t>B.</w:t>
      </w:r>
      <w:r w:rsidRPr="00452A4B">
        <w:rPr>
          <w:rFonts w:ascii="SimSun" w:hAnsi="SimSun" w:cs="Arial"/>
          <w:sz w:val="21"/>
          <w:szCs w:val="21"/>
          <w:lang w:eastAsia="ko-KR"/>
        </w:rPr>
        <w:tab/>
      </w:r>
      <w:r w:rsidRPr="00452A4B">
        <w:rPr>
          <w:rFonts w:ascii="SimSun" w:hAnsi="SimSun" w:cs="Arial"/>
          <w:sz w:val="21"/>
          <w:szCs w:val="21"/>
          <w:u w:val="single"/>
          <w:lang w:eastAsia="ko-KR"/>
        </w:rPr>
        <w:t>2012/13</w:t>
      </w:r>
      <w:r w:rsidRPr="00452A4B">
        <w:rPr>
          <w:rFonts w:ascii="SimSun" w:hAnsi="SimSun" w:cs="Arial" w:hint="eastAsia"/>
          <w:sz w:val="21"/>
          <w:szCs w:val="21"/>
          <w:u w:val="single"/>
          <w:lang w:eastAsia="zh-CN"/>
        </w:rPr>
        <w:t>年预算使用情况</w:t>
      </w:r>
    </w:p>
    <w:p w:rsidR="00B35362" w:rsidRDefault="00F22383" w:rsidP="00B35362">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22.12.</w:t>
      </w:r>
      <w:r w:rsidRPr="00452A4B">
        <w:rPr>
          <w:rFonts w:ascii="SimSun" w:hAnsi="SimSun" w:cs="Arial"/>
          <w:sz w:val="21"/>
          <w:szCs w:val="21"/>
          <w:lang w:eastAsia="zh-CN"/>
        </w:rPr>
        <w:tab/>
      </w:r>
      <w:r w:rsidRPr="00452A4B">
        <w:rPr>
          <w:rFonts w:ascii="SimSun" w:hAnsi="SimSun" w:cs="Arial" w:hint="eastAsia"/>
          <w:sz w:val="21"/>
          <w:szCs w:val="21"/>
          <w:lang w:eastAsia="zh-CN"/>
        </w:rPr>
        <w:t>79%的非人事费用利用率主要来自：(i)由于在常规预算和信托基金框架下实施类似活动以代替地区RBM研讨会，发展议程项目“加强WIPO注重成果的管理</w:t>
      </w:r>
      <w:r w:rsidR="00500129">
        <w:rPr>
          <w:rFonts w:ascii="SimSun" w:hAnsi="SimSun" w:cs="Arial" w:hint="eastAsia"/>
          <w:sz w:val="21"/>
          <w:szCs w:val="21"/>
          <w:lang w:eastAsia="zh-CN"/>
        </w:rPr>
        <w:t>(</w:t>
      </w:r>
      <w:r w:rsidRPr="00452A4B">
        <w:rPr>
          <w:rFonts w:ascii="SimSun" w:hAnsi="SimSun" w:cs="Arial" w:hint="eastAsia"/>
          <w:sz w:val="21"/>
          <w:szCs w:val="21"/>
          <w:lang w:eastAsia="zh-CN"/>
        </w:rPr>
        <w:t>RBM)框架为监测和评价活动提供支持的项目”的支出比预期低；(ii)IAOC成员的旅行成本比预计低。</w:t>
      </w:r>
    </w:p>
    <w:p w:rsidR="00F22383" w:rsidRPr="00452A4B" w:rsidRDefault="00F22383" w:rsidP="00B35362">
      <w:pPr>
        <w:tabs>
          <w:tab w:val="left" w:pos="709"/>
        </w:tabs>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br w:type="page"/>
      </w:r>
    </w:p>
    <w:p w:rsidR="00F22383" w:rsidRPr="004771AE" w:rsidRDefault="00F22383" w:rsidP="00B35362">
      <w:pPr>
        <w:pStyle w:val="Heading3"/>
        <w:spacing w:afterLines="50" w:after="120" w:line="340" w:lineRule="atLeast"/>
        <w:jc w:val="both"/>
        <w:rPr>
          <w:rFonts w:ascii="SimHei" w:eastAsia="SimHei" w:hAnsi="SimHei"/>
          <w:b w:val="0"/>
          <w:bCs w:val="0"/>
          <w:sz w:val="21"/>
          <w:szCs w:val="21"/>
          <w:lang w:eastAsia="zh-CN"/>
        </w:rPr>
      </w:pPr>
      <w:bookmarkStart w:id="70" w:name="_Toc396204564"/>
      <w:r w:rsidRPr="004771AE">
        <w:rPr>
          <w:rFonts w:ascii="SimHei" w:eastAsia="SimHei" w:hAnsi="SimHei" w:hint="eastAsia"/>
          <w:b w:val="0"/>
          <w:bCs w:val="0"/>
          <w:sz w:val="21"/>
          <w:szCs w:val="21"/>
          <w:lang w:eastAsia="zh-CN"/>
        </w:rPr>
        <w:t>计划</w:t>
      </w:r>
      <w:r w:rsidRPr="004771AE">
        <w:rPr>
          <w:rFonts w:ascii="SimHei" w:eastAsia="SimHei" w:hAnsi="SimHei"/>
          <w:b w:val="0"/>
          <w:bCs w:val="0"/>
          <w:sz w:val="21"/>
          <w:szCs w:val="21"/>
          <w:lang w:eastAsia="zh-CN"/>
        </w:rPr>
        <w:t>23</w:t>
      </w:r>
      <w:r w:rsidR="00B35362" w:rsidRPr="004771AE">
        <w:rPr>
          <w:rFonts w:ascii="SimHei" w:eastAsia="SimHei" w:hAnsi="SimHei" w:hint="eastAsia"/>
          <w:b w:val="0"/>
          <w:bCs w:val="0"/>
          <w:sz w:val="21"/>
          <w:szCs w:val="21"/>
          <w:lang w:eastAsia="zh-CN"/>
        </w:rPr>
        <w:t>：</w:t>
      </w:r>
      <w:r w:rsidRPr="004771AE">
        <w:rPr>
          <w:rFonts w:ascii="SimHei" w:eastAsia="SimHei" w:hAnsi="SimHei"/>
          <w:b w:val="0"/>
          <w:bCs w:val="0"/>
          <w:sz w:val="21"/>
          <w:szCs w:val="21"/>
          <w:lang w:eastAsia="zh-CN"/>
        </w:rPr>
        <w:t>人力资源管理</w:t>
      </w:r>
      <w:r w:rsidR="00C94E35">
        <w:rPr>
          <w:rFonts w:ascii="SimHei" w:eastAsia="SimHei" w:hAnsi="SimHei" w:hint="eastAsia"/>
          <w:b w:val="0"/>
          <w:bCs w:val="0"/>
          <w:sz w:val="21"/>
          <w:szCs w:val="21"/>
          <w:lang w:eastAsia="zh-CN"/>
        </w:rPr>
        <w:t>和</w:t>
      </w:r>
      <w:r w:rsidRPr="004771AE">
        <w:rPr>
          <w:rFonts w:ascii="SimHei" w:eastAsia="SimHei" w:hAnsi="SimHei"/>
          <w:b w:val="0"/>
          <w:bCs w:val="0"/>
          <w:sz w:val="21"/>
          <w:szCs w:val="21"/>
          <w:lang w:eastAsia="zh-CN"/>
        </w:rPr>
        <w:t>开发</w:t>
      </w:r>
      <w:bookmarkEnd w:id="70"/>
    </w:p>
    <w:p w:rsidR="00F22383" w:rsidRPr="00E06F02" w:rsidRDefault="00F22383"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B35362"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总干事</w:t>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2012/13两年期成果</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23.1.</w:t>
      </w:r>
      <w:r w:rsidRPr="00452A4B">
        <w:rPr>
          <w:rFonts w:ascii="SimSun" w:hAnsi="SimSun"/>
          <w:sz w:val="21"/>
          <w:szCs w:val="21"/>
          <w:lang w:eastAsia="zh-CN"/>
        </w:rPr>
        <w:tab/>
      </w:r>
      <w:r w:rsidRPr="00452A4B">
        <w:rPr>
          <w:rFonts w:ascii="SimSun" w:hAnsi="SimSun" w:hint="eastAsia"/>
          <w:sz w:val="21"/>
          <w:szCs w:val="21"/>
          <w:lang w:eastAsia="zh-CN"/>
        </w:rPr>
        <w:t>作为SRP的一部分，继续落实一系列人力资源倡议。2013年末，成员国批准了一项人力资源战略，构成了2014/15两年期中短期人力资源行动计划的基础。</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23.2.</w:t>
      </w:r>
      <w:r w:rsidRPr="00452A4B">
        <w:rPr>
          <w:rFonts w:ascii="SimSun" w:hAnsi="SimSun"/>
          <w:sz w:val="21"/>
          <w:szCs w:val="21"/>
          <w:lang w:eastAsia="zh-CN"/>
        </w:rPr>
        <w:tab/>
      </w:r>
      <w:r w:rsidRPr="00452A4B">
        <w:rPr>
          <w:rFonts w:ascii="SimSun" w:hAnsi="SimSun" w:hint="eastAsia"/>
          <w:sz w:val="21"/>
          <w:szCs w:val="21"/>
          <w:lang w:eastAsia="zh-CN"/>
        </w:rPr>
        <w:t>正如核心价值调查结果和对离职雇员的谈话所显示的那样，</w:t>
      </w:r>
      <w:r w:rsidRPr="00452A4B">
        <w:rPr>
          <w:rFonts w:ascii="SimSun" w:hAnsi="SimSun"/>
          <w:sz w:val="21"/>
          <w:szCs w:val="21"/>
          <w:lang w:eastAsia="zh-CN"/>
        </w:rPr>
        <w:t>2012/13</w:t>
      </w:r>
      <w:r w:rsidRPr="00452A4B">
        <w:rPr>
          <w:rFonts w:ascii="SimSun" w:hAnsi="SimSun" w:hint="eastAsia"/>
          <w:sz w:val="21"/>
          <w:szCs w:val="21"/>
          <w:lang w:eastAsia="zh-CN"/>
        </w:rPr>
        <w:t>两年期见证了客户满意度的提高和对越来越为员工需求负责的人力资源团队的认可。</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23.3.</w:t>
      </w:r>
      <w:r w:rsidRPr="00452A4B">
        <w:rPr>
          <w:rFonts w:ascii="SimSun" w:hAnsi="SimSun"/>
          <w:sz w:val="21"/>
          <w:szCs w:val="21"/>
          <w:lang w:eastAsia="zh-CN"/>
        </w:rPr>
        <w:tab/>
      </w:r>
      <w:r w:rsidRPr="00452A4B">
        <w:rPr>
          <w:rFonts w:ascii="SimSun" w:hAnsi="SimSun" w:hint="eastAsia"/>
          <w:sz w:val="21"/>
          <w:szCs w:val="21"/>
          <w:lang w:eastAsia="zh-CN"/>
        </w:rPr>
        <w:t>在落实ERP和合同改革这些深具挑战性的背景之下，人力资源运行成功保持了上一两年期在常规人力资源事务上的四天内响应和解决问题时间安排。随着ERP在2014年的“起航”，2015年仍然着眼于两天处理时间这一最终目标。</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23.4.</w:t>
      </w:r>
      <w:r w:rsidRPr="00452A4B">
        <w:rPr>
          <w:rFonts w:ascii="SimSun" w:hAnsi="SimSun"/>
          <w:sz w:val="21"/>
          <w:szCs w:val="21"/>
          <w:lang w:eastAsia="zh-CN"/>
        </w:rPr>
        <w:tab/>
      </w:r>
      <w:r w:rsidRPr="00452A4B">
        <w:rPr>
          <w:rFonts w:ascii="SimSun" w:hAnsi="SimSun" w:hint="eastAsia"/>
          <w:sz w:val="21"/>
          <w:szCs w:val="21"/>
          <w:lang w:eastAsia="zh-CN"/>
        </w:rPr>
        <w:t>根据对WIPO医疗、职业保健和安全服务进行审查的建议，职业安全和健康委员会于2013年12月成立。该委员会由行政和管理部门、员工、医疗和社会服务部门、以及安全和保卫部门的代表组成。该委员会将监督促进健康和安全工作环境的落实活动，包括身体和心理保健。该委员会也将解决旷工问题。</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23.5.</w:t>
      </w:r>
      <w:r w:rsidRPr="00452A4B">
        <w:rPr>
          <w:rFonts w:ascii="SimSun" w:hAnsi="SimSun"/>
          <w:sz w:val="21"/>
          <w:szCs w:val="21"/>
          <w:lang w:eastAsia="zh-CN"/>
        </w:rPr>
        <w:tab/>
      </w:r>
      <w:r w:rsidRPr="00452A4B">
        <w:rPr>
          <w:rFonts w:ascii="SimSun" w:hAnsi="SimSun" w:hint="eastAsia"/>
          <w:sz w:val="21"/>
          <w:szCs w:val="21"/>
          <w:lang w:eastAsia="zh-CN"/>
        </w:rPr>
        <w:t>2010年成员国批准的提供长期服务的临时雇员的转正程序几近完成。67名持续工作并在</w:t>
      </w:r>
      <w:r w:rsidRPr="00452A4B">
        <w:rPr>
          <w:rFonts w:ascii="SimSun" w:hAnsi="SimSun"/>
          <w:sz w:val="21"/>
          <w:szCs w:val="21"/>
          <w:lang w:eastAsia="zh-CN"/>
        </w:rPr>
        <w:t>2012</w:t>
      </w:r>
      <w:r w:rsidRPr="00452A4B">
        <w:rPr>
          <w:rFonts w:ascii="SimSun" w:hAnsi="SimSun" w:hint="eastAsia"/>
          <w:sz w:val="21"/>
          <w:szCs w:val="21"/>
          <w:lang w:eastAsia="zh-CN"/>
        </w:rPr>
        <w:t>年</w:t>
      </w:r>
      <w:r w:rsidRPr="00452A4B">
        <w:rPr>
          <w:rFonts w:ascii="SimSun" w:hAnsi="SimSun"/>
          <w:sz w:val="21"/>
          <w:szCs w:val="21"/>
          <w:lang w:eastAsia="zh-CN"/>
        </w:rPr>
        <w:t>1</w:t>
      </w:r>
      <w:r w:rsidRPr="00452A4B">
        <w:rPr>
          <w:rFonts w:ascii="SimSun" w:hAnsi="SimSun" w:hint="eastAsia"/>
          <w:sz w:val="21"/>
          <w:szCs w:val="21"/>
          <w:lang w:eastAsia="zh-CN"/>
        </w:rPr>
        <w:t>月</w:t>
      </w:r>
      <w:r w:rsidRPr="00452A4B">
        <w:rPr>
          <w:rFonts w:ascii="SimSun" w:hAnsi="SimSun"/>
          <w:sz w:val="21"/>
          <w:szCs w:val="21"/>
          <w:lang w:eastAsia="zh-CN"/>
        </w:rPr>
        <w:t>1</w:t>
      </w:r>
      <w:r w:rsidRPr="00452A4B">
        <w:rPr>
          <w:rFonts w:ascii="SimSun" w:hAnsi="SimSun" w:hint="eastAsia"/>
          <w:sz w:val="21"/>
          <w:szCs w:val="21"/>
          <w:lang w:eastAsia="zh-CN"/>
        </w:rPr>
        <w:t>日提供了</w:t>
      </w:r>
      <w:r w:rsidRPr="00452A4B">
        <w:rPr>
          <w:rFonts w:ascii="SimSun" w:hAnsi="SimSun"/>
          <w:sz w:val="21"/>
          <w:szCs w:val="21"/>
          <w:lang w:eastAsia="zh-CN"/>
        </w:rPr>
        <w:t>5</w:t>
      </w:r>
      <w:r w:rsidRPr="00452A4B">
        <w:rPr>
          <w:rFonts w:ascii="SimSun" w:hAnsi="SimSun" w:hint="eastAsia"/>
          <w:sz w:val="21"/>
          <w:szCs w:val="21"/>
          <w:lang w:eastAsia="zh-CN"/>
        </w:rPr>
        <w:t>年或更多的持续和令人满意的服务的雇员经过竞争性筛选程序后在两年期满得以转正。转正程序将于</w:t>
      </w:r>
      <w:r w:rsidRPr="00452A4B">
        <w:rPr>
          <w:rFonts w:ascii="SimSun" w:hAnsi="SimSun"/>
          <w:sz w:val="21"/>
          <w:szCs w:val="21"/>
          <w:lang w:eastAsia="zh-CN"/>
        </w:rPr>
        <w:t>2014</w:t>
      </w:r>
      <w:r w:rsidRPr="00452A4B">
        <w:rPr>
          <w:rFonts w:ascii="SimSun" w:hAnsi="SimSun" w:hint="eastAsia"/>
          <w:sz w:val="21"/>
          <w:szCs w:val="21"/>
          <w:lang w:eastAsia="zh-CN"/>
        </w:rPr>
        <w:t>年底结束。</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23.6.</w:t>
      </w:r>
      <w:r w:rsidRPr="00452A4B">
        <w:rPr>
          <w:rFonts w:ascii="SimSun" w:hAnsi="SimSun"/>
          <w:sz w:val="21"/>
          <w:szCs w:val="21"/>
          <w:lang w:eastAsia="zh-CN"/>
        </w:rPr>
        <w:tab/>
        <w:t>2012/13</w:t>
      </w:r>
      <w:r w:rsidRPr="00452A4B">
        <w:rPr>
          <w:rFonts w:ascii="SimSun" w:hAnsi="SimSun" w:hint="eastAsia"/>
          <w:sz w:val="21"/>
          <w:szCs w:val="21"/>
          <w:lang w:eastAsia="zh-CN"/>
        </w:rPr>
        <w:t>两年期推出了员工计划，作为世界知识产权组织</w:t>
      </w:r>
      <w:r w:rsidRPr="00452A4B">
        <w:rPr>
          <w:rFonts w:ascii="SimSun" w:hAnsi="SimSun"/>
          <w:sz w:val="21"/>
          <w:szCs w:val="21"/>
          <w:lang w:eastAsia="zh-CN"/>
        </w:rPr>
        <w:t>(WIPO)</w:t>
      </w:r>
      <w:r w:rsidRPr="00452A4B">
        <w:rPr>
          <w:rFonts w:ascii="SimSun" w:hAnsi="SimSun" w:hint="eastAsia"/>
          <w:sz w:val="21"/>
          <w:szCs w:val="21"/>
          <w:lang w:eastAsia="zh-CN"/>
        </w:rPr>
        <w:t>的一项重大举措，与两年和年度工作计划周期有机结合。SRP倡议在2012年末结束之后，</w:t>
      </w:r>
      <w:r w:rsidRPr="00452A4B">
        <w:rPr>
          <w:rFonts w:ascii="SimSun" w:hAnsi="SimSun"/>
          <w:sz w:val="21"/>
          <w:szCs w:val="21"/>
          <w:lang w:eastAsia="zh-CN"/>
        </w:rPr>
        <w:t>WIPO</w:t>
      </w:r>
      <w:r w:rsidRPr="00452A4B">
        <w:rPr>
          <w:rFonts w:ascii="SimSun" w:hAnsi="SimSun" w:hint="eastAsia"/>
          <w:sz w:val="21"/>
          <w:szCs w:val="21"/>
          <w:lang w:eastAsia="zh-CN"/>
        </w:rPr>
        <w:t>继续加大力度，确保根据未来员工需求持续对本组织的员工进行评估，从而确保本组织以最有效的方式调整人力资源，使其满足各项计划的要求。</w:t>
      </w:r>
      <w:r w:rsidRPr="00452A4B">
        <w:rPr>
          <w:rFonts w:ascii="SimSun" w:hAnsi="SimSun"/>
          <w:sz w:val="21"/>
          <w:szCs w:val="21"/>
          <w:lang w:eastAsia="zh-CN"/>
        </w:rPr>
        <w:t>2012</w:t>
      </w:r>
      <w:r w:rsidRPr="00452A4B">
        <w:rPr>
          <w:rFonts w:ascii="SimSun" w:hAnsi="SimSun" w:hint="eastAsia"/>
          <w:sz w:val="21"/>
          <w:szCs w:val="21"/>
          <w:lang w:eastAsia="zh-CN"/>
        </w:rPr>
        <w:t>年组织设计的审查结果被用于</w:t>
      </w:r>
      <w:r w:rsidRPr="00452A4B">
        <w:rPr>
          <w:rFonts w:ascii="SimSun" w:hAnsi="SimSun"/>
          <w:sz w:val="21"/>
          <w:szCs w:val="21"/>
          <w:lang w:eastAsia="zh-CN"/>
        </w:rPr>
        <w:t>2014/15</w:t>
      </w:r>
      <w:r w:rsidRPr="00452A4B">
        <w:rPr>
          <w:rFonts w:ascii="SimSun" w:hAnsi="SimSun" w:hint="eastAsia"/>
          <w:sz w:val="21"/>
          <w:szCs w:val="21"/>
          <w:lang w:eastAsia="zh-CN"/>
        </w:rPr>
        <w:t>两年期计划和预算规划的参考，以确保为各项计划拨出其有效交付成果所需的人力资源。企业效绩管理</w:t>
      </w:r>
      <w:r w:rsidRPr="00452A4B">
        <w:rPr>
          <w:rFonts w:ascii="SimSun" w:hAnsi="SimSun"/>
          <w:sz w:val="21"/>
          <w:szCs w:val="21"/>
          <w:lang w:eastAsia="zh-CN"/>
        </w:rPr>
        <w:t>(EPM)</w:t>
      </w:r>
      <w:r w:rsidRPr="00452A4B">
        <w:rPr>
          <w:rFonts w:ascii="SimSun" w:hAnsi="SimSun" w:hint="eastAsia"/>
          <w:sz w:val="21"/>
          <w:szCs w:val="21"/>
          <w:lang w:eastAsia="zh-CN"/>
        </w:rPr>
        <w:t>系统也得到了强化，人员与计划活动之间的配置更加精确，对本组织人力资源利用情况的报告水平得以提高。</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23.7.</w:t>
      </w:r>
      <w:r w:rsidRPr="00452A4B">
        <w:rPr>
          <w:rFonts w:ascii="SimSun" w:hAnsi="SimSun"/>
          <w:sz w:val="21"/>
          <w:szCs w:val="21"/>
          <w:lang w:eastAsia="zh-CN"/>
        </w:rPr>
        <w:tab/>
      </w:r>
      <w:r w:rsidRPr="00452A4B">
        <w:rPr>
          <w:rFonts w:ascii="SimSun" w:hAnsi="SimSun" w:hint="eastAsia"/>
          <w:sz w:val="21"/>
          <w:szCs w:val="21"/>
          <w:lang w:eastAsia="zh-CN"/>
        </w:rPr>
        <w:t>经修订的关于招聘的《工作人员条例与细则》</w:t>
      </w:r>
      <w:r w:rsidRPr="00452A4B">
        <w:rPr>
          <w:rFonts w:ascii="SimSun" w:hAnsi="SimSun"/>
          <w:sz w:val="21"/>
          <w:szCs w:val="21"/>
          <w:lang w:eastAsia="zh-CN"/>
        </w:rPr>
        <w:t>(SRR)</w:t>
      </w:r>
      <w:r w:rsidRPr="00452A4B">
        <w:rPr>
          <w:rFonts w:ascii="SimSun" w:hAnsi="SimSun" w:hint="eastAsia"/>
          <w:sz w:val="21"/>
          <w:szCs w:val="21"/>
          <w:lang w:eastAsia="zh-CN"/>
        </w:rPr>
        <w:t>、</w:t>
      </w:r>
      <w:r w:rsidRPr="00452A4B">
        <w:rPr>
          <w:rFonts w:ascii="SimSun" w:hAnsi="SimSun"/>
          <w:sz w:val="21"/>
          <w:szCs w:val="21"/>
          <w:lang w:eastAsia="zh-CN"/>
        </w:rPr>
        <w:t>2012</w:t>
      </w:r>
      <w:r w:rsidRPr="00452A4B">
        <w:rPr>
          <w:rFonts w:ascii="SimSun" w:hAnsi="SimSun" w:hint="eastAsia"/>
          <w:sz w:val="21"/>
          <w:szCs w:val="21"/>
          <w:lang w:eastAsia="zh-CN"/>
        </w:rPr>
        <w:t>年新组成的任用委员会以及合理精简的招聘流程，大大缩短了招聘过程，使其从</w:t>
      </w:r>
      <w:r w:rsidRPr="00452A4B">
        <w:rPr>
          <w:rFonts w:ascii="SimSun" w:hAnsi="SimSun"/>
          <w:sz w:val="21"/>
          <w:szCs w:val="21"/>
          <w:lang w:eastAsia="zh-CN"/>
        </w:rPr>
        <w:t>2011</w:t>
      </w:r>
      <w:r w:rsidRPr="00452A4B">
        <w:rPr>
          <w:rFonts w:ascii="SimSun" w:hAnsi="SimSun" w:hint="eastAsia"/>
          <w:sz w:val="21"/>
          <w:szCs w:val="21"/>
          <w:lang w:eastAsia="zh-CN"/>
        </w:rPr>
        <w:t>年底的</w:t>
      </w:r>
      <w:r w:rsidRPr="00452A4B">
        <w:rPr>
          <w:rFonts w:ascii="SimSun" w:hAnsi="SimSun"/>
          <w:sz w:val="21"/>
          <w:szCs w:val="21"/>
          <w:lang w:eastAsia="zh-CN"/>
        </w:rPr>
        <w:t>37.7</w:t>
      </w:r>
      <w:r w:rsidRPr="00452A4B">
        <w:rPr>
          <w:rFonts w:ascii="SimSun" w:hAnsi="SimSun" w:hint="eastAsia"/>
          <w:sz w:val="21"/>
          <w:szCs w:val="21"/>
          <w:lang w:eastAsia="zh-CN"/>
        </w:rPr>
        <w:t>周降至平均</w:t>
      </w:r>
      <w:r w:rsidRPr="00452A4B">
        <w:rPr>
          <w:rFonts w:ascii="SimSun" w:hAnsi="SimSun"/>
          <w:sz w:val="21"/>
          <w:szCs w:val="21"/>
          <w:lang w:eastAsia="zh-CN"/>
        </w:rPr>
        <w:t>16</w:t>
      </w:r>
      <w:r w:rsidRPr="00452A4B">
        <w:rPr>
          <w:rFonts w:ascii="SimSun" w:hAnsi="SimSun" w:hint="eastAsia"/>
          <w:sz w:val="21"/>
          <w:szCs w:val="21"/>
          <w:lang w:eastAsia="zh-CN"/>
        </w:rPr>
        <w:t>.03周。</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23.8.</w:t>
      </w:r>
      <w:r w:rsidRPr="00452A4B">
        <w:rPr>
          <w:rFonts w:ascii="SimSun" w:hAnsi="SimSun"/>
          <w:sz w:val="21"/>
          <w:szCs w:val="21"/>
          <w:lang w:eastAsia="zh-CN"/>
        </w:rPr>
        <w:tab/>
      </w:r>
      <w:r w:rsidRPr="00452A4B">
        <w:rPr>
          <w:rFonts w:ascii="SimSun" w:hAnsi="SimSun" w:hint="eastAsia"/>
          <w:sz w:val="21"/>
          <w:szCs w:val="21"/>
          <w:lang w:eastAsia="zh-CN"/>
        </w:rPr>
        <w:t>2009年到位、2011年和2012年修订的效绩管理与工作人员发展系统(PMSDS)在过去的两年中在范围、可接受度和应用上得以完善。最新核心价值调查显示了一种积极趋势，其中，更多员工赞同其个人目标应有利于相应计划的预期成果，并且他们可以从主管那里得到关于其</w:t>
      </w:r>
      <w:r w:rsidR="00814F64">
        <w:rPr>
          <w:rFonts w:ascii="SimSun" w:hAnsi="SimSun" w:hint="eastAsia"/>
          <w:sz w:val="21"/>
          <w:szCs w:val="21"/>
          <w:lang w:eastAsia="zh-CN"/>
        </w:rPr>
        <w:t>效绩</w:t>
      </w:r>
      <w:r w:rsidRPr="00452A4B">
        <w:rPr>
          <w:rFonts w:ascii="SimSun" w:hAnsi="SimSun" w:hint="eastAsia"/>
          <w:sz w:val="21"/>
          <w:szCs w:val="21"/>
          <w:lang w:eastAsia="zh-CN"/>
        </w:rPr>
        <w:t>的日常反馈。2013年，本组织加强积极解决工作表现不佳这一问题。关于如何解决工作表现不佳这一问题的手册得到修订，向员工和管理者们提供了制定</w:t>
      </w:r>
      <w:r w:rsidR="00814F64">
        <w:rPr>
          <w:rFonts w:ascii="SimSun" w:hAnsi="SimSun" w:hint="eastAsia"/>
          <w:sz w:val="21"/>
          <w:szCs w:val="21"/>
          <w:lang w:eastAsia="zh-CN"/>
        </w:rPr>
        <w:t>效绩</w:t>
      </w:r>
      <w:r w:rsidRPr="00452A4B">
        <w:rPr>
          <w:rFonts w:ascii="SimSun" w:hAnsi="SimSun" w:hint="eastAsia"/>
          <w:sz w:val="21"/>
          <w:szCs w:val="21"/>
          <w:lang w:eastAsia="zh-CN"/>
        </w:rPr>
        <w:t>改进计划的新模板。</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bCs/>
          <w:sz w:val="21"/>
          <w:szCs w:val="21"/>
          <w:lang w:eastAsia="zh-CN"/>
        </w:rPr>
      </w:pPr>
      <w:r w:rsidRPr="00452A4B">
        <w:rPr>
          <w:rFonts w:ascii="SimSun" w:hAnsi="SimSun"/>
          <w:sz w:val="21"/>
          <w:szCs w:val="21"/>
          <w:lang w:eastAsia="zh-CN"/>
        </w:rPr>
        <w:t>23.9.</w:t>
      </w:r>
      <w:r w:rsidRPr="00452A4B">
        <w:rPr>
          <w:rFonts w:ascii="SimSun" w:hAnsi="SimSun"/>
          <w:sz w:val="21"/>
          <w:szCs w:val="21"/>
          <w:lang w:eastAsia="zh-CN"/>
        </w:rPr>
        <w:tab/>
      </w:r>
      <w:r w:rsidRPr="00452A4B">
        <w:rPr>
          <w:rFonts w:ascii="SimSun" w:hAnsi="SimSun" w:hint="eastAsia"/>
          <w:sz w:val="21"/>
          <w:szCs w:val="21"/>
          <w:lang w:eastAsia="zh-CN"/>
        </w:rPr>
        <w:t>在员工发展方面，根据人力资源战略，2013年启动了新的学习和发展政策和培训指南，以促进学习和员工发展，并缩小技能差距。除了通过PMSDS界定个人培训需求以外，在计划和预算程序中界定了主要的集中培训需求。这些已被纳入综合培训计划当中。2012/13两年期内，本组织继续提供SRP倡议框架内的合作培训(包括客户服务导向、道德操守和PMSDS)，从而积极影响SRP的成果。WIPO跨部门集中培训(包括关于争端解决和人员管理的培训)、与UNOG在培训事务上加强合作、一般性语言培训合同(ITO、ILO、WHO和WIPO)以及关于WIPO具体议题的新内部计划继续进行，确保了为员工提供节约和量身定做的培训机会。在最近的核心价值调查中，对WIPO提供的学习机会感到满意的员工比例显著增加。2013年启动了一项奖励绩优、效率和创新的试点项目。</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23.10.</w:t>
      </w:r>
      <w:r w:rsidRPr="00452A4B">
        <w:rPr>
          <w:rFonts w:ascii="SimSun" w:hAnsi="SimSun"/>
          <w:sz w:val="21"/>
          <w:szCs w:val="21"/>
          <w:lang w:eastAsia="zh-CN"/>
        </w:rPr>
        <w:tab/>
      </w:r>
      <w:r w:rsidRPr="00452A4B">
        <w:rPr>
          <w:rFonts w:ascii="SimSun" w:hAnsi="SimSun" w:hint="eastAsia"/>
          <w:sz w:val="21"/>
          <w:szCs w:val="21"/>
          <w:lang w:eastAsia="zh-CN"/>
        </w:rPr>
        <w:t>2013年在性别和地理分布多样性方面取得了显著进步。2013年7月招聘了一名性别和多样化专家。开展了一项旨在提高未被代表和代表程度较低地区的职位申请者数量的多样化试点运动。一项关于性别平衡的WIPO政策和相关行动计划得以起草，并广泛散发以供讨论。一项全组织范围内的性别联系人系统得以建立，以在WIPO各项计划中的性别主流化方面取得进展。</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23.11.</w:t>
      </w:r>
      <w:r w:rsidRPr="00452A4B">
        <w:rPr>
          <w:rFonts w:ascii="SimSun" w:hAnsi="SimSun"/>
          <w:sz w:val="21"/>
          <w:szCs w:val="21"/>
          <w:lang w:eastAsia="zh-CN"/>
        </w:rPr>
        <w:tab/>
      </w:r>
      <w:r w:rsidRPr="00452A4B">
        <w:rPr>
          <w:rFonts w:ascii="SimSun" w:hAnsi="SimSun" w:hint="eastAsia"/>
          <w:sz w:val="21"/>
          <w:szCs w:val="21"/>
          <w:lang w:eastAsia="zh-CN"/>
        </w:rPr>
        <w:t>2012年进一步发展了支持合同改革的政策，并建立了与国际标准相一致的最佳措施。此外，诸如实习和奖学金项目的非员工项目的新框架和指南得以建立。也建立了政策和程序，以落实对职位进行分类规划的新方案，退休年龄与ICSC建议相一致，并且采用了修订后的国际公务员行为标准。</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23.12.</w:t>
      </w:r>
      <w:r w:rsidRPr="00452A4B">
        <w:rPr>
          <w:rFonts w:ascii="SimSun" w:hAnsi="SimSun"/>
          <w:sz w:val="21"/>
          <w:szCs w:val="21"/>
          <w:lang w:eastAsia="zh-CN"/>
        </w:rPr>
        <w:tab/>
      </w:r>
      <w:r w:rsidRPr="00452A4B">
        <w:rPr>
          <w:rFonts w:ascii="SimSun" w:hAnsi="SimSun" w:cs="MS Mincho" w:hint="eastAsia"/>
          <w:sz w:val="21"/>
          <w:szCs w:val="21"/>
          <w:lang w:eastAsia="zh-CN" w:bidi="th-TH"/>
        </w:rPr>
        <w:t>对</w:t>
      </w:r>
      <w:r w:rsidRPr="00452A4B">
        <w:rPr>
          <w:rFonts w:ascii="SimSun" w:hAnsi="SimSun" w:hint="eastAsia"/>
          <w:sz w:val="21"/>
          <w:szCs w:val="21"/>
          <w:lang w:eastAsia="ja-JP" w:bidi="th-TH"/>
        </w:rPr>
        <w:t>内部司法</w:t>
      </w:r>
      <w:r w:rsidRPr="00452A4B">
        <w:rPr>
          <w:rFonts w:ascii="SimSun" w:hAnsi="SimSun" w:hint="eastAsia"/>
          <w:sz w:val="21"/>
          <w:szCs w:val="21"/>
          <w:lang w:eastAsia="zh-CN"/>
        </w:rPr>
        <w:t>系统进行了审查，包括外聘专家开展综合性研究以及与各相关方密切磋商，其结果是修订了</w:t>
      </w:r>
      <w:r w:rsidRPr="00452A4B">
        <w:rPr>
          <w:rFonts w:ascii="SimSun" w:hAnsi="SimSun"/>
          <w:sz w:val="21"/>
          <w:szCs w:val="21"/>
          <w:lang w:eastAsia="zh-CN"/>
        </w:rPr>
        <w:t>SRR</w:t>
      </w:r>
      <w:r w:rsidRPr="00452A4B">
        <w:rPr>
          <w:rFonts w:ascii="SimSun" w:hAnsi="SimSun" w:hint="eastAsia"/>
          <w:sz w:val="21"/>
          <w:szCs w:val="21"/>
          <w:lang w:eastAsia="zh-CN"/>
        </w:rPr>
        <w:t>，并在</w:t>
      </w:r>
      <w:r w:rsidRPr="00452A4B">
        <w:rPr>
          <w:rFonts w:ascii="SimSun" w:hAnsi="SimSun"/>
          <w:sz w:val="21"/>
          <w:szCs w:val="21"/>
          <w:lang w:eastAsia="zh-CN"/>
        </w:rPr>
        <w:t>2014</w:t>
      </w:r>
      <w:r w:rsidRPr="00452A4B">
        <w:rPr>
          <w:rFonts w:ascii="SimSun" w:hAnsi="SimSun" w:hint="eastAsia"/>
          <w:sz w:val="21"/>
          <w:szCs w:val="21"/>
          <w:lang w:eastAsia="zh-CN"/>
        </w:rPr>
        <w:t>年</w:t>
      </w:r>
      <w:r w:rsidRPr="00452A4B">
        <w:rPr>
          <w:rFonts w:ascii="SimSun" w:hAnsi="SimSun"/>
          <w:sz w:val="21"/>
          <w:szCs w:val="21"/>
          <w:lang w:eastAsia="zh-CN"/>
        </w:rPr>
        <w:t>1</w:t>
      </w:r>
      <w:r w:rsidRPr="00452A4B">
        <w:rPr>
          <w:rFonts w:ascii="SimSun" w:hAnsi="SimSun" w:hint="eastAsia"/>
          <w:sz w:val="21"/>
          <w:szCs w:val="21"/>
          <w:lang w:eastAsia="zh-CN"/>
        </w:rPr>
        <w:t>月</w:t>
      </w:r>
      <w:r w:rsidRPr="00452A4B">
        <w:rPr>
          <w:rFonts w:ascii="SimSun" w:hAnsi="SimSun"/>
          <w:sz w:val="21"/>
          <w:szCs w:val="21"/>
          <w:lang w:eastAsia="zh-CN"/>
        </w:rPr>
        <w:t>1</w:t>
      </w:r>
      <w:r w:rsidRPr="00452A4B">
        <w:rPr>
          <w:rFonts w:ascii="SimSun" w:hAnsi="SimSun" w:hint="eastAsia"/>
          <w:sz w:val="21"/>
          <w:szCs w:val="21"/>
          <w:lang w:eastAsia="zh-CN"/>
        </w:rPr>
        <w:t>日生效。修订后的内部司法系统提供了处理冤情的简化正式机制和新的透明程序。非正式争端解决方案首次在SRR中得以明确提升，同时监察办公室也得到加强。</w:t>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F22383" w:rsidRPr="00452A4B" w:rsidRDefault="00F22383" w:rsidP="00B35362">
      <w:pPr>
        <w:tabs>
          <w:tab w:val="left" w:pos="709"/>
        </w:tabs>
        <w:spacing w:afterLines="50" w:after="120" w:line="340" w:lineRule="atLeast"/>
        <w:jc w:val="both"/>
        <w:rPr>
          <w:rFonts w:ascii="SimSun" w:hAnsi="SimSun" w:cs="Arial"/>
          <w:bCs/>
          <w:sz w:val="21"/>
          <w:szCs w:val="21"/>
          <w:lang w:eastAsia="zh-CN"/>
        </w:rPr>
      </w:pPr>
      <w:r w:rsidRPr="00452A4B">
        <w:rPr>
          <w:rFonts w:ascii="SimSun" w:hAnsi="SimSun"/>
          <w:sz w:val="21"/>
          <w:szCs w:val="21"/>
          <w:lang w:eastAsia="zh-CN"/>
        </w:rPr>
        <w:t>23.13.</w:t>
      </w:r>
      <w:r w:rsidRPr="00452A4B">
        <w:rPr>
          <w:rFonts w:ascii="SimSun" w:hAnsi="SimSun"/>
          <w:sz w:val="21"/>
          <w:szCs w:val="21"/>
          <w:lang w:eastAsia="zh-CN"/>
        </w:rPr>
        <w:tab/>
      </w:r>
      <w:r w:rsidRPr="00452A4B">
        <w:rPr>
          <w:rFonts w:ascii="SimSun" w:hAnsi="SimSun" w:hint="eastAsia"/>
          <w:sz w:val="21"/>
          <w:szCs w:val="21"/>
          <w:lang w:eastAsia="zh-CN"/>
        </w:rPr>
        <w:t>国际公务员行为标准继续被纳入WIPO所有的合同。此外，在WIPO道德与操守体系框架内开发了一项举报人保护政策，并且整个组织所有人员必须参加的一项道德和操守培训项目得以在2013年完成。CDIP第三届会议中提出的顾问名单(ROC)也被纳入知识产权技术援助数据库(IP TAD)，并且继续定期更新。</w:t>
      </w:r>
    </w:p>
    <w:p w:rsidR="00F22383"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效绩</w:t>
      </w:r>
      <w:r w:rsidR="00F22383" w:rsidRPr="00E06F02">
        <w:rPr>
          <w:rFonts w:ascii="SimSun" w:hAnsi="SimSun"/>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0"/>
        <w:gridCol w:w="1933"/>
        <w:gridCol w:w="1463"/>
        <w:gridCol w:w="2867"/>
        <w:gridCol w:w="1484"/>
      </w:tblGrid>
      <w:tr w:rsidR="00F2238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452A4B" w:rsidRDefault="00F22383" w:rsidP="007B6DDB">
            <w:pPr>
              <w:spacing w:beforeLines="30" w:before="72" w:afterLines="30" w:after="72" w:line="300" w:lineRule="atLeast"/>
              <w:ind w:left="1073" w:hangingChars="511" w:hanging="1073"/>
              <w:jc w:val="both"/>
              <w:rPr>
                <w:rFonts w:ascii="SimSun" w:hAnsi="SimSun" w:cs="Arial"/>
                <w:b/>
                <w:bCs/>
                <w:sz w:val="21"/>
                <w:szCs w:val="21"/>
                <w:lang w:eastAsia="zh-CN"/>
              </w:rPr>
            </w:pPr>
            <w:r w:rsidRPr="00B35362">
              <w:rPr>
                <w:rFonts w:ascii="SimHei" w:eastAsia="SimHei" w:hAnsi="SimHei" w:cs="Arial"/>
                <w:bCs/>
                <w:sz w:val="21"/>
                <w:szCs w:val="21"/>
                <w:lang w:eastAsia="zh-CN"/>
              </w:rPr>
              <w:t>预期成果</w:t>
            </w:r>
            <w:r w:rsidR="00B35362">
              <w:rPr>
                <w:rFonts w:ascii="SimHei" w:eastAsia="SimHei" w:hAnsi="SimHei" w:cs="Arial" w:hint="eastAsia"/>
                <w:bCs/>
                <w:sz w:val="21"/>
                <w:szCs w:val="21"/>
                <w:lang w:eastAsia="zh-CN"/>
              </w:rPr>
              <w:t>：</w:t>
            </w:r>
            <w:r w:rsidRPr="00B35362">
              <w:rPr>
                <w:rFonts w:ascii="SimSun" w:hAnsi="SimSun" w:cs="Arial" w:hint="eastAsia"/>
                <w:bCs/>
                <w:sz w:val="21"/>
                <w:szCs w:val="21"/>
                <w:lang w:eastAsia="zh-CN"/>
              </w:rPr>
              <w:t>向内部用户和外部利益攸关方提供有效、高效、优质、面向用户的支助服务</w:t>
            </w:r>
            <w:r w:rsidRPr="00B35362">
              <w:rPr>
                <w:rFonts w:ascii="SimSun" w:hAnsi="SimSun" w:cs="Arial"/>
                <w:bCs/>
                <w:sz w:val="21"/>
                <w:szCs w:val="21"/>
                <w:lang w:eastAsia="zh-CN"/>
              </w:rPr>
              <w:t>(</w:t>
            </w:r>
            <w:r w:rsidRPr="00B35362">
              <w:rPr>
                <w:rFonts w:ascii="SimSun" w:hAnsi="SimSun" w:cs="Arial" w:hint="eastAsia"/>
                <w:bCs/>
                <w:sz w:val="21"/>
                <w:szCs w:val="21"/>
                <w:lang w:eastAsia="zh-CN"/>
              </w:rPr>
              <w:t>人力资源、</w:t>
            </w:r>
            <w:r w:rsidRPr="00B35362">
              <w:rPr>
                <w:rFonts w:ascii="SimSun" w:hAnsi="SimSun" w:cs="Arial"/>
                <w:bCs/>
                <w:sz w:val="21"/>
                <w:szCs w:val="21"/>
                <w:lang w:eastAsia="zh-CN"/>
              </w:rPr>
              <w:t>IT</w:t>
            </w:r>
            <w:r w:rsidRPr="00B35362">
              <w:rPr>
                <w:rFonts w:ascii="SimSun" w:hAnsi="SimSun" w:cs="Arial" w:hint="eastAsia"/>
                <w:bCs/>
                <w:sz w:val="21"/>
                <w:szCs w:val="21"/>
                <w:lang w:eastAsia="zh-CN"/>
              </w:rPr>
              <w:t>、会务、语言、采购、差旅、印刷和出版、房舍和建筑管理</w:t>
            </w:r>
            <w:r w:rsidRPr="00B35362">
              <w:rPr>
                <w:rFonts w:ascii="SimSun" w:hAnsi="SimSun" w:cs="Arial"/>
                <w:bCs/>
                <w:sz w:val="21"/>
                <w:szCs w:val="21"/>
                <w:lang w:eastAsia="zh-CN"/>
              </w:rPr>
              <w:t>)</w:t>
            </w:r>
          </w:p>
        </w:tc>
      </w:tr>
      <w:tr w:rsidR="00F22383" w:rsidRPr="00B35362" w:rsidTr="00C2552C">
        <w:trPr>
          <w:trHeight w:val="501"/>
          <w:jc w:val="center"/>
        </w:trPr>
        <w:tc>
          <w:tcPr>
            <w:tcW w:w="860" w:type="pct"/>
            <w:tcBorders>
              <w:top w:val="single" w:sz="4" w:space="0" w:color="auto"/>
            </w:tcBorders>
            <w:shd w:val="clear" w:color="auto" w:fill="auto"/>
            <w:vAlign w:val="center"/>
          </w:tcPr>
          <w:p w:rsidR="00F22383" w:rsidRPr="00B35362" w:rsidRDefault="00814F64" w:rsidP="007B6DDB">
            <w:pPr>
              <w:spacing w:after="60"/>
              <w:jc w:val="center"/>
              <w:rPr>
                <w:rFonts w:ascii="SimHei" w:eastAsia="SimHei" w:hAnsi="SimHei" w:cs="Arial"/>
                <w:sz w:val="21"/>
                <w:szCs w:val="21"/>
              </w:rPr>
            </w:pPr>
            <w:r>
              <w:rPr>
                <w:rFonts w:ascii="SimHei" w:eastAsia="SimHei" w:hAnsi="SimHei" w:cs="Arial"/>
                <w:bCs/>
                <w:sz w:val="21"/>
                <w:szCs w:val="21"/>
              </w:rPr>
              <w:t>效绩</w:t>
            </w:r>
            <w:r w:rsidR="00F22383" w:rsidRPr="00B35362">
              <w:rPr>
                <w:rFonts w:ascii="SimHei" w:eastAsia="SimHei" w:hAnsi="SimHei" w:cs="Arial"/>
                <w:bCs/>
                <w:sz w:val="21"/>
                <w:szCs w:val="21"/>
              </w:rPr>
              <w:t>指标</w:t>
            </w:r>
          </w:p>
        </w:tc>
        <w:tc>
          <w:tcPr>
            <w:tcW w:w="1033" w:type="pct"/>
            <w:tcBorders>
              <w:top w:val="single" w:sz="4" w:space="0" w:color="auto"/>
            </w:tcBorders>
            <w:shd w:val="clear" w:color="auto" w:fill="auto"/>
            <w:vAlign w:val="center"/>
          </w:tcPr>
          <w:p w:rsidR="00F22383" w:rsidRPr="00B35362" w:rsidRDefault="0041606E" w:rsidP="007B6DDB">
            <w:pPr>
              <w:spacing w:after="60"/>
              <w:jc w:val="center"/>
              <w:rPr>
                <w:rFonts w:ascii="SimHei" w:eastAsia="SimHei" w:hAnsi="SimHei" w:cs="Arial"/>
                <w:bCs/>
                <w:sz w:val="21"/>
                <w:szCs w:val="21"/>
              </w:rPr>
            </w:pPr>
            <w:r>
              <w:rPr>
                <w:rFonts w:ascii="SimHei" w:eastAsia="SimHei" w:hAnsi="SimHei" w:cs="Arial"/>
                <w:bCs/>
                <w:sz w:val="21"/>
                <w:szCs w:val="21"/>
              </w:rPr>
              <w:t>基  准</w:t>
            </w:r>
          </w:p>
        </w:tc>
        <w:tc>
          <w:tcPr>
            <w:tcW w:w="782" w:type="pct"/>
            <w:tcBorders>
              <w:top w:val="single" w:sz="4" w:space="0" w:color="auto"/>
            </w:tcBorders>
            <w:shd w:val="clear" w:color="auto" w:fill="auto"/>
            <w:tcMar>
              <w:top w:w="110" w:type="dxa"/>
            </w:tcMar>
            <w:vAlign w:val="center"/>
          </w:tcPr>
          <w:p w:rsidR="00F22383" w:rsidRPr="00B35362" w:rsidRDefault="00F22383" w:rsidP="007B6DDB">
            <w:pPr>
              <w:spacing w:after="60"/>
              <w:jc w:val="center"/>
              <w:rPr>
                <w:rFonts w:ascii="SimHei" w:eastAsia="SimHei" w:hAnsi="SimHei" w:cs="Arial"/>
                <w:sz w:val="21"/>
                <w:szCs w:val="21"/>
              </w:rPr>
            </w:pPr>
            <w:r w:rsidRPr="00B35362">
              <w:rPr>
                <w:rFonts w:ascii="SimHei" w:eastAsia="SimHei" w:hAnsi="SimHei" w:cs="Arial"/>
                <w:sz w:val="21"/>
                <w:szCs w:val="21"/>
              </w:rPr>
              <w:t>目</w:t>
            </w:r>
            <w:r w:rsidR="00B35362">
              <w:rPr>
                <w:rFonts w:ascii="SimHei" w:eastAsia="SimHei" w:hAnsi="SimHei" w:cs="Arial" w:hint="eastAsia"/>
                <w:sz w:val="21"/>
                <w:szCs w:val="21"/>
                <w:lang w:eastAsia="zh-CN"/>
              </w:rPr>
              <w:t xml:space="preserve">  </w:t>
            </w:r>
            <w:r w:rsidRPr="00B35362">
              <w:rPr>
                <w:rFonts w:ascii="SimHei" w:eastAsia="SimHei" w:hAnsi="SimHei" w:cs="Arial"/>
                <w:sz w:val="21"/>
                <w:szCs w:val="21"/>
              </w:rPr>
              <w:t>标</w:t>
            </w:r>
          </w:p>
        </w:tc>
        <w:tc>
          <w:tcPr>
            <w:tcW w:w="1532" w:type="pct"/>
            <w:tcBorders>
              <w:top w:val="single" w:sz="4" w:space="0" w:color="auto"/>
            </w:tcBorders>
            <w:shd w:val="clear" w:color="auto" w:fill="FFFFFF"/>
            <w:tcMar>
              <w:top w:w="110" w:type="dxa"/>
            </w:tcMar>
            <w:vAlign w:val="center"/>
          </w:tcPr>
          <w:p w:rsidR="00F22383" w:rsidRPr="00B35362" w:rsidRDefault="00814F64" w:rsidP="007B6DDB">
            <w:pPr>
              <w:spacing w:after="60"/>
              <w:jc w:val="center"/>
              <w:rPr>
                <w:rFonts w:ascii="SimHei" w:eastAsia="SimHei" w:hAnsi="SimHei" w:cs="Arial"/>
                <w:sz w:val="21"/>
                <w:szCs w:val="21"/>
              </w:rPr>
            </w:pPr>
            <w:r>
              <w:rPr>
                <w:rFonts w:ascii="SimHei" w:eastAsia="SimHei" w:hAnsi="SimHei" w:cs="Arial"/>
                <w:bCs/>
                <w:sz w:val="21"/>
                <w:szCs w:val="21"/>
              </w:rPr>
              <w:t>效绩</w:t>
            </w:r>
            <w:r w:rsidR="00F22383" w:rsidRPr="00B35362">
              <w:rPr>
                <w:rFonts w:ascii="SimHei" w:eastAsia="SimHei" w:hAnsi="SimHei" w:cs="Arial"/>
                <w:bCs/>
                <w:sz w:val="21"/>
                <w:szCs w:val="21"/>
              </w:rPr>
              <w:t>数据</w:t>
            </w:r>
          </w:p>
        </w:tc>
        <w:tc>
          <w:tcPr>
            <w:tcW w:w="793" w:type="pct"/>
            <w:tcBorders>
              <w:top w:val="single" w:sz="4" w:space="0" w:color="auto"/>
            </w:tcBorders>
            <w:shd w:val="clear" w:color="auto" w:fill="auto"/>
            <w:tcMar>
              <w:top w:w="110" w:type="dxa"/>
            </w:tcMar>
            <w:vAlign w:val="center"/>
          </w:tcPr>
          <w:p w:rsidR="00F22383" w:rsidRPr="00B35362" w:rsidRDefault="00F22383" w:rsidP="007B6DDB">
            <w:pPr>
              <w:spacing w:after="60"/>
              <w:jc w:val="center"/>
              <w:rPr>
                <w:rFonts w:ascii="SimHei" w:eastAsia="SimHei" w:hAnsi="SimHei" w:cs="Arial"/>
                <w:bCs/>
                <w:sz w:val="21"/>
                <w:szCs w:val="21"/>
                <w:lang w:eastAsia="zh-CN"/>
              </w:rPr>
            </w:pPr>
            <w:r w:rsidRPr="00B35362">
              <w:rPr>
                <w:rFonts w:ascii="SimHei" w:eastAsia="SimHei" w:hAnsi="SimHei" w:cs="Arial"/>
                <w:bCs/>
                <w:sz w:val="21"/>
                <w:szCs w:val="21"/>
                <w:lang w:eastAsia="zh-CN"/>
              </w:rPr>
              <w:t>红绿灯系统(TLS)</w:t>
            </w:r>
          </w:p>
        </w:tc>
      </w:tr>
      <w:tr w:rsidR="00F22383" w:rsidRPr="00452A4B" w:rsidTr="00C2552C">
        <w:trPr>
          <w:jc w:val="center"/>
        </w:trPr>
        <w:tc>
          <w:tcPr>
            <w:tcW w:w="860" w:type="pct"/>
            <w:shd w:val="clear" w:color="auto" w:fill="auto"/>
          </w:tcPr>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sz w:val="18"/>
                <w:szCs w:val="18"/>
                <w:lang w:eastAsia="zh-CN"/>
              </w:rPr>
              <w:t>缩短从递交至完成标准人力资源交易的时间</w:t>
            </w:r>
            <w:r w:rsidRPr="00C255FA">
              <w:rPr>
                <w:rFonts w:ascii="SimSun" w:hAnsi="SimSun" w:cs="Arial"/>
                <w:sz w:val="18"/>
                <w:szCs w:val="18"/>
                <w:lang w:eastAsia="zh-CN"/>
              </w:rPr>
              <w:t>(</w:t>
            </w:r>
            <w:r w:rsidRPr="00C255FA">
              <w:rPr>
                <w:rFonts w:ascii="SimSun" w:hAnsi="SimSun" w:cs="Arial" w:hint="eastAsia"/>
                <w:sz w:val="18"/>
                <w:szCs w:val="18"/>
                <w:lang w:eastAsia="zh-CN"/>
              </w:rPr>
              <w:t>教育补助金、抚养津贴</w:t>
            </w:r>
            <w:r w:rsidRPr="00C255FA">
              <w:rPr>
                <w:rFonts w:ascii="SimSun" w:hAnsi="SimSun" w:cs="Arial"/>
                <w:sz w:val="18"/>
                <w:szCs w:val="18"/>
                <w:lang w:eastAsia="zh-CN"/>
              </w:rPr>
              <w:t>)</w:t>
            </w:r>
          </w:p>
        </w:tc>
        <w:tc>
          <w:tcPr>
            <w:tcW w:w="1033" w:type="pct"/>
            <w:shd w:val="clear" w:color="auto" w:fill="auto"/>
          </w:tcPr>
          <w:p w:rsidR="00F22383" w:rsidRPr="00C255FA" w:rsidRDefault="00F22383" w:rsidP="00B35362">
            <w:pPr>
              <w:spacing w:afterLines="30" w:after="72" w:line="26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hint="eastAsia"/>
                <w:color w:val="002060"/>
                <w:sz w:val="18"/>
                <w:szCs w:val="18"/>
                <w:lang w:eastAsia="zh-CN" w:bidi="th-TH"/>
              </w:rPr>
              <w:t>4天</w:t>
            </w:r>
          </w:p>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sz w:val="18"/>
                <w:szCs w:val="18"/>
                <w:lang w:eastAsia="zh-CN"/>
              </w:rPr>
              <w:t>3天</w:t>
            </w:r>
          </w:p>
        </w:tc>
        <w:tc>
          <w:tcPr>
            <w:tcW w:w="782" w:type="pct"/>
            <w:shd w:val="clear" w:color="auto" w:fill="auto"/>
            <w:tcMar>
              <w:top w:w="110" w:type="dxa"/>
            </w:tcMar>
          </w:tcPr>
          <w:p w:rsidR="00F22383" w:rsidRPr="00C255FA" w:rsidRDefault="00F22383" w:rsidP="00B35362">
            <w:pPr>
              <w:spacing w:afterLines="30" w:after="72" w:line="260" w:lineRule="atLeast"/>
              <w:jc w:val="both"/>
              <w:rPr>
                <w:rFonts w:ascii="SimSun" w:hAnsi="SimSun" w:cs="Arial"/>
                <w:sz w:val="18"/>
                <w:szCs w:val="18"/>
                <w:lang w:eastAsia="zh-CN" w:bidi="th-TH"/>
              </w:rPr>
            </w:pPr>
            <w:r w:rsidRPr="00814F64">
              <w:rPr>
                <w:rFonts w:ascii="SimSun" w:hAnsi="SimSun" w:cs="Arial" w:hint="eastAsia"/>
                <w:sz w:val="18"/>
                <w:szCs w:val="18"/>
                <w:lang w:eastAsia="zh-CN"/>
              </w:rPr>
              <w:t>2天</w:t>
            </w:r>
          </w:p>
        </w:tc>
        <w:tc>
          <w:tcPr>
            <w:tcW w:w="1532" w:type="pct"/>
            <w:shd w:val="clear" w:color="auto" w:fill="FFFFFF"/>
            <w:tcMar>
              <w:top w:w="110" w:type="dxa"/>
            </w:tcMar>
          </w:tcPr>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sz w:val="18"/>
                <w:szCs w:val="18"/>
                <w:lang w:eastAsia="zh-CN" w:bidi="th-TH"/>
              </w:rPr>
              <w:t>4天：该目标预计将于ERP-HR模型生效的第一年(例如2015年)后实现</w:t>
            </w:r>
          </w:p>
        </w:tc>
        <w:tc>
          <w:tcPr>
            <w:tcW w:w="793" w:type="pct"/>
            <w:shd w:val="clear" w:color="auto" w:fill="auto"/>
            <w:tcMar>
              <w:top w:w="110" w:type="dxa"/>
            </w:tcMar>
          </w:tcPr>
          <w:p w:rsidR="00F22383" w:rsidRPr="00C255FA" w:rsidRDefault="00F22383" w:rsidP="009C085B">
            <w:pPr>
              <w:spacing w:afterLines="30" w:after="72" w:line="300" w:lineRule="atLeast"/>
              <w:jc w:val="center"/>
              <w:rPr>
                <w:rFonts w:ascii="SimSun" w:hAnsi="SimSun" w:cs="Arial"/>
                <w:bCs/>
                <w:sz w:val="18"/>
                <w:szCs w:val="18"/>
              </w:rPr>
            </w:pPr>
            <w:r w:rsidRPr="00C255FA">
              <w:rPr>
                <w:rFonts w:ascii="SimSun" w:hAnsi="SimSun" w:cs="Arial" w:hint="eastAsia"/>
                <w:bCs/>
                <w:color w:val="FF0000"/>
                <w:sz w:val="18"/>
                <w:szCs w:val="18"/>
                <w:lang w:eastAsia="zh-CN"/>
              </w:rPr>
              <w:t>未实现</w:t>
            </w:r>
          </w:p>
        </w:tc>
      </w:tr>
      <w:tr w:rsidR="00F22383" w:rsidRPr="00452A4B" w:rsidTr="00C2552C">
        <w:trPr>
          <w:jc w:val="center"/>
        </w:trPr>
        <w:tc>
          <w:tcPr>
            <w:tcW w:w="860" w:type="pct"/>
            <w:shd w:val="clear" w:color="auto" w:fill="auto"/>
          </w:tcPr>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sz w:val="18"/>
                <w:szCs w:val="18"/>
                <w:lang w:eastAsia="zh-CN"/>
              </w:rPr>
              <w:t>雇员</w:t>
            </w:r>
            <w:r w:rsidRPr="00C255FA">
              <w:rPr>
                <w:rFonts w:ascii="SimSun" w:hAnsi="SimSun" w:cs="Arial"/>
                <w:sz w:val="18"/>
                <w:szCs w:val="18"/>
                <w:lang w:eastAsia="zh-CN"/>
              </w:rPr>
              <w:t>(</w:t>
            </w:r>
            <w:r w:rsidRPr="00C255FA">
              <w:rPr>
                <w:rFonts w:ascii="SimSun" w:hAnsi="SimSun" w:cs="Arial" w:hint="eastAsia"/>
                <w:sz w:val="18"/>
                <w:szCs w:val="18"/>
                <w:lang w:eastAsia="zh-CN"/>
              </w:rPr>
              <w:t>全职同等数</w:t>
            </w:r>
            <w:r w:rsidRPr="00C255FA">
              <w:rPr>
                <w:rFonts w:ascii="SimSun" w:hAnsi="SimSun" w:cs="Arial"/>
                <w:sz w:val="18"/>
                <w:szCs w:val="18"/>
                <w:lang w:eastAsia="zh-CN"/>
              </w:rPr>
              <w:t>)</w:t>
            </w:r>
            <w:r w:rsidRPr="00C255FA">
              <w:rPr>
                <w:rFonts w:ascii="SimSun" w:hAnsi="SimSun" w:cs="Arial" w:hint="eastAsia"/>
                <w:sz w:val="18"/>
                <w:szCs w:val="18"/>
                <w:lang w:eastAsia="zh-CN"/>
              </w:rPr>
              <w:t>与人力资源工作人员的比例</w:t>
            </w:r>
          </w:p>
        </w:tc>
        <w:tc>
          <w:tcPr>
            <w:tcW w:w="1033" w:type="pct"/>
            <w:shd w:val="clear" w:color="auto" w:fill="auto"/>
          </w:tcPr>
          <w:p w:rsidR="00F22383" w:rsidRPr="00C255FA" w:rsidRDefault="00F22383" w:rsidP="00B35362">
            <w:pPr>
              <w:spacing w:afterLines="30" w:after="72" w:line="260" w:lineRule="atLeast"/>
              <w:jc w:val="both"/>
              <w:rPr>
                <w:rFonts w:ascii="KaiTi" w:eastAsia="KaiTi" w:hAnsi="SimSun" w:cs="Arial"/>
                <w:i/>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bidi="th-TH"/>
              </w:rPr>
              <w:t>29.3</w:t>
            </w:r>
          </w:p>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sz w:val="18"/>
                <w:szCs w:val="18"/>
                <w:lang w:eastAsia="zh-CN"/>
              </w:rPr>
              <w:t>31名本组织雇员中有一名是人力资源雇员</w:t>
            </w:r>
            <w:r w:rsidR="00500129" w:rsidRPr="00C255FA">
              <w:rPr>
                <w:rFonts w:ascii="SimSun" w:hAnsi="SimSun" w:cs="Arial" w:hint="eastAsia"/>
                <w:sz w:val="18"/>
                <w:szCs w:val="18"/>
                <w:lang w:eastAsia="zh-CN"/>
              </w:rPr>
              <w:t>(</w:t>
            </w:r>
            <w:r w:rsidRPr="00C255FA">
              <w:rPr>
                <w:rFonts w:ascii="SimSun" w:hAnsi="SimSun" w:cs="Arial" w:hint="eastAsia"/>
                <w:sz w:val="18"/>
                <w:szCs w:val="18"/>
                <w:lang w:eastAsia="zh-CN"/>
              </w:rPr>
              <w:t>2011年1月)</w:t>
            </w:r>
          </w:p>
        </w:tc>
        <w:tc>
          <w:tcPr>
            <w:tcW w:w="782" w:type="pct"/>
            <w:shd w:val="clear" w:color="auto" w:fill="auto"/>
            <w:tcMar>
              <w:top w:w="110" w:type="dxa"/>
            </w:tcMar>
          </w:tcPr>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sz w:val="18"/>
                <w:szCs w:val="18"/>
                <w:lang w:eastAsia="zh-CN"/>
              </w:rPr>
              <w:t>50名本组织雇员中有一名是人力资源雇员</w:t>
            </w:r>
          </w:p>
        </w:tc>
        <w:tc>
          <w:tcPr>
            <w:tcW w:w="1532" w:type="pct"/>
            <w:shd w:val="clear" w:color="auto" w:fill="FFFFFF"/>
            <w:tcMar>
              <w:top w:w="110" w:type="dxa"/>
            </w:tcMar>
          </w:tcPr>
          <w:p w:rsidR="00F22383" w:rsidRPr="00C255FA" w:rsidRDefault="00F22383" w:rsidP="00B35362">
            <w:pPr>
              <w:spacing w:afterLines="30" w:after="72" w:line="260" w:lineRule="atLeast"/>
              <w:jc w:val="both"/>
              <w:rPr>
                <w:rFonts w:ascii="SimSun" w:hAnsi="SimSun" w:cs="Arial"/>
                <w:sz w:val="18"/>
                <w:szCs w:val="18"/>
              </w:rPr>
            </w:pPr>
            <w:r w:rsidRPr="00C255FA">
              <w:rPr>
                <w:rFonts w:ascii="SimSun" w:hAnsi="SimSun" w:cs="Arial" w:hint="eastAsia"/>
                <w:sz w:val="18"/>
                <w:szCs w:val="18"/>
                <w:lang w:eastAsia="zh-CN"/>
              </w:rPr>
              <w:t>本两年期：</w:t>
            </w:r>
            <w:r w:rsidRPr="00C255FA">
              <w:rPr>
                <w:rFonts w:ascii="SimSun" w:hAnsi="SimSun" w:cs="Arial"/>
                <w:sz w:val="18"/>
                <w:szCs w:val="18"/>
              </w:rPr>
              <w:t>30.75</w:t>
            </w:r>
          </w:p>
          <w:p w:rsidR="00F22383" w:rsidRPr="00C255FA" w:rsidRDefault="00F22383" w:rsidP="00A6371D">
            <w:pPr>
              <w:pStyle w:val="-11"/>
              <w:numPr>
                <w:ilvl w:val="0"/>
                <w:numId w:val="69"/>
              </w:numPr>
              <w:spacing w:afterLines="30" w:after="72" w:line="260" w:lineRule="atLeast"/>
              <w:ind w:hanging="229"/>
              <w:jc w:val="both"/>
              <w:rPr>
                <w:rFonts w:ascii="SimSun" w:hAnsi="SimSun" w:cs="Arial"/>
                <w:sz w:val="18"/>
                <w:szCs w:val="18"/>
              </w:rPr>
            </w:pPr>
            <w:r w:rsidRPr="00C255FA">
              <w:rPr>
                <w:rFonts w:ascii="SimSun" w:hAnsi="SimSun" w:cs="Arial"/>
                <w:sz w:val="18"/>
                <w:szCs w:val="18"/>
              </w:rPr>
              <w:t>2012</w:t>
            </w:r>
            <w:r w:rsidRPr="00C255FA">
              <w:rPr>
                <w:rFonts w:ascii="SimSun" w:hAnsi="SimSun" w:cs="Arial" w:hint="eastAsia"/>
                <w:sz w:val="18"/>
                <w:szCs w:val="18"/>
                <w:lang w:eastAsia="zh-CN"/>
              </w:rPr>
              <w:t>：</w:t>
            </w:r>
            <w:r w:rsidRPr="00C255FA">
              <w:rPr>
                <w:rFonts w:ascii="SimSun" w:hAnsi="SimSun" w:cs="Arial"/>
                <w:sz w:val="18"/>
                <w:szCs w:val="18"/>
              </w:rPr>
              <w:t>31</w:t>
            </w:r>
          </w:p>
          <w:p w:rsidR="00F22383" w:rsidRPr="00C255FA" w:rsidRDefault="00F22383" w:rsidP="00A6371D">
            <w:pPr>
              <w:pStyle w:val="-11"/>
              <w:numPr>
                <w:ilvl w:val="0"/>
                <w:numId w:val="69"/>
              </w:numPr>
              <w:spacing w:afterLines="30" w:after="72" w:line="260" w:lineRule="atLeast"/>
              <w:ind w:hanging="229"/>
              <w:jc w:val="both"/>
              <w:rPr>
                <w:rFonts w:ascii="SimSun" w:hAnsi="SimSun" w:cs="Arial"/>
                <w:sz w:val="18"/>
                <w:szCs w:val="18"/>
              </w:rPr>
            </w:pPr>
            <w:r w:rsidRPr="00C255FA">
              <w:rPr>
                <w:rFonts w:ascii="SimSun" w:hAnsi="SimSun" w:cs="Arial"/>
                <w:sz w:val="18"/>
                <w:szCs w:val="18"/>
              </w:rPr>
              <w:t>2013</w:t>
            </w:r>
            <w:r w:rsidRPr="00C255FA">
              <w:rPr>
                <w:rFonts w:ascii="SimSun" w:hAnsi="SimSun" w:cs="Arial" w:hint="eastAsia"/>
                <w:sz w:val="18"/>
                <w:szCs w:val="18"/>
                <w:lang w:eastAsia="zh-CN"/>
              </w:rPr>
              <w:t>：</w:t>
            </w:r>
            <w:r w:rsidRPr="00C255FA">
              <w:rPr>
                <w:rFonts w:ascii="SimSun" w:hAnsi="SimSun" w:cs="Arial"/>
                <w:sz w:val="18"/>
                <w:szCs w:val="18"/>
              </w:rPr>
              <w:t>30.5</w:t>
            </w:r>
          </w:p>
        </w:tc>
        <w:tc>
          <w:tcPr>
            <w:tcW w:w="793" w:type="pct"/>
            <w:shd w:val="clear" w:color="auto" w:fill="auto"/>
            <w:tcMar>
              <w:top w:w="110" w:type="dxa"/>
            </w:tcMar>
          </w:tcPr>
          <w:p w:rsidR="00F22383" w:rsidRPr="00C255FA" w:rsidRDefault="00F22383" w:rsidP="009C085B">
            <w:pPr>
              <w:spacing w:afterLines="30" w:after="72" w:line="300" w:lineRule="atLeast"/>
              <w:jc w:val="center"/>
              <w:rPr>
                <w:rFonts w:ascii="SimSun" w:hAnsi="SimSun" w:cs="Arial"/>
                <w:bCs/>
                <w:sz w:val="18"/>
                <w:szCs w:val="18"/>
              </w:rPr>
            </w:pPr>
            <w:r w:rsidRPr="00C255FA">
              <w:rPr>
                <w:rFonts w:ascii="SimSun" w:hAnsi="SimSun" w:cs="Arial" w:hint="eastAsia"/>
                <w:bCs/>
                <w:color w:val="FF0000"/>
                <w:sz w:val="18"/>
                <w:szCs w:val="18"/>
                <w:lang w:eastAsia="zh-CN"/>
              </w:rPr>
              <w:t>未实现</w:t>
            </w:r>
          </w:p>
        </w:tc>
      </w:tr>
      <w:tr w:rsidR="00F22383" w:rsidRPr="00452A4B" w:rsidTr="00C2552C">
        <w:trPr>
          <w:jc w:val="center"/>
        </w:trPr>
        <w:tc>
          <w:tcPr>
            <w:tcW w:w="860" w:type="pct"/>
            <w:tcBorders>
              <w:bottom w:val="single" w:sz="4" w:space="0" w:color="auto"/>
            </w:tcBorders>
            <w:shd w:val="clear" w:color="auto" w:fill="auto"/>
          </w:tcPr>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sz w:val="18"/>
                <w:szCs w:val="18"/>
                <w:lang w:eastAsia="zh-CN"/>
              </w:rPr>
              <w:t>对人力资源服务表示满意的工作人员百分比</w:t>
            </w:r>
          </w:p>
        </w:tc>
        <w:tc>
          <w:tcPr>
            <w:tcW w:w="1033" w:type="pct"/>
            <w:tcBorders>
              <w:bottom w:val="single" w:sz="4" w:space="0" w:color="auto"/>
            </w:tcBorders>
            <w:shd w:val="clear" w:color="auto" w:fill="auto"/>
          </w:tcPr>
          <w:p w:rsidR="00B35362" w:rsidRPr="00C255FA" w:rsidRDefault="00F22383" w:rsidP="00B35362">
            <w:pPr>
              <w:spacing w:afterLines="30" w:after="72" w:line="260" w:lineRule="atLeast"/>
              <w:jc w:val="both"/>
              <w:rPr>
                <w:rFonts w:ascii="SimSun" w:hAnsi="SimSun" w:cs="Arial"/>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hint="eastAsia"/>
                <w:color w:val="002060"/>
                <w:sz w:val="18"/>
                <w:szCs w:val="18"/>
                <w:lang w:eastAsia="zh-CN"/>
              </w:rPr>
              <w:t>非常满意：</w:t>
            </w:r>
            <w:r w:rsidRPr="00C255FA">
              <w:rPr>
                <w:rFonts w:ascii="SimSun" w:hAnsi="SimSun" w:cs="Arial"/>
                <w:color w:val="002060"/>
                <w:sz w:val="18"/>
                <w:szCs w:val="18"/>
                <w:lang w:eastAsia="zh-CN"/>
              </w:rPr>
              <w:t>31.8%</w:t>
            </w:r>
            <w:r w:rsidRPr="00C255FA">
              <w:rPr>
                <w:rFonts w:ascii="SimSun" w:hAnsi="SimSun" w:cs="Arial" w:hint="eastAsia"/>
                <w:color w:val="002060"/>
                <w:sz w:val="18"/>
                <w:szCs w:val="18"/>
                <w:lang w:eastAsia="zh-CN"/>
              </w:rPr>
              <w:t>，</w:t>
            </w:r>
          </w:p>
          <w:p w:rsidR="00F22383" w:rsidRPr="00C255FA" w:rsidRDefault="00F22383" w:rsidP="00B35362">
            <w:pPr>
              <w:spacing w:afterLines="30" w:after="72" w:line="260" w:lineRule="atLeast"/>
              <w:jc w:val="both"/>
              <w:rPr>
                <w:rFonts w:ascii="SimSun" w:hAnsi="SimSun" w:cs="Arial"/>
                <w:color w:val="002060"/>
                <w:sz w:val="18"/>
                <w:szCs w:val="18"/>
                <w:lang w:eastAsia="zh-CN"/>
              </w:rPr>
            </w:pPr>
            <w:r w:rsidRPr="00C255FA">
              <w:rPr>
                <w:rFonts w:ascii="SimSun" w:hAnsi="SimSun" w:cs="Arial" w:hint="eastAsia"/>
                <w:color w:val="002060"/>
                <w:sz w:val="18"/>
                <w:szCs w:val="18"/>
                <w:lang w:eastAsia="zh-CN"/>
              </w:rPr>
              <w:t>满意：</w:t>
            </w:r>
            <w:r w:rsidR="00D231C0" w:rsidRPr="00C255FA">
              <w:rPr>
                <w:rFonts w:ascii="SimSun" w:hAnsi="SimSun" w:cs="Arial"/>
                <w:color w:val="002060"/>
                <w:sz w:val="18"/>
                <w:szCs w:val="18"/>
                <w:lang w:eastAsia="zh-CN"/>
              </w:rPr>
              <w:t>45.5</w:t>
            </w:r>
            <w:r w:rsidRPr="00C255FA">
              <w:rPr>
                <w:rFonts w:ascii="SimSun" w:hAnsi="SimSun" w:cs="Arial"/>
                <w:color w:val="002060"/>
                <w:sz w:val="18"/>
                <w:szCs w:val="18"/>
                <w:lang w:eastAsia="zh-CN"/>
              </w:rPr>
              <w:t>%</w:t>
            </w:r>
            <w:r w:rsidRPr="00C255FA">
              <w:rPr>
                <w:rFonts w:ascii="SimSun" w:hAnsi="SimSun" w:cs="Arial" w:hint="eastAsia"/>
                <w:color w:val="002060"/>
                <w:sz w:val="18"/>
                <w:szCs w:val="18"/>
                <w:lang w:eastAsia="zh-CN"/>
              </w:rPr>
              <w:t>，</w:t>
            </w:r>
          </w:p>
          <w:p w:rsidR="00F22383" w:rsidRPr="00C255FA" w:rsidRDefault="00F22383" w:rsidP="00B35362">
            <w:pPr>
              <w:spacing w:afterLines="30" w:after="72" w:line="260" w:lineRule="atLeast"/>
              <w:jc w:val="both"/>
              <w:rPr>
                <w:rFonts w:ascii="SimSun" w:hAnsi="SimSun" w:cs="Arial"/>
                <w:color w:val="002060"/>
                <w:sz w:val="18"/>
                <w:szCs w:val="18"/>
                <w:lang w:eastAsia="zh-CN"/>
              </w:rPr>
            </w:pPr>
            <w:r w:rsidRPr="00C255FA">
              <w:rPr>
                <w:rFonts w:ascii="SimSun" w:hAnsi="SimSun" w:cs="Arial" w:hint="eastAsia"/>
                <w:color w:val="002060"/>
                <w:sz w:val="18"/>
                <w:szCs w:val="18"/>
                <w:lang w:eastAsia="zh-CN"/>
              </w:rPr>
              <w:t>不满意：</w:t>
            </w:r>
            <w:r w:rsidRPr="00C255FA">
              <w:rPr>
                <w:rFonts w:ascii="SimSun" w:hAnsi="SimSun" w:cs="Arial"/>
                <w:color w:val="002060"/>
                <w:sz w:val="18"/>
                <w:szCs w:val="18"/>
                <w:lang w:eastAsia="zh-CN"/>
              </w:rPr>
              <w:t>18.2%</w:t>
            </w:r>
            <w:r w:rsidRPr="00C255FA">
              <w:rPr>
                <w:rFonts w:ascii="SimSun" w:hAnsi="SimSun" w:cs="Arial" w:hint="eastAsia"/>
                <w:color w:val="002060"/>
                <w:sz w:val="18"/>
                <w:szCs w:val="18"/>
                <w:lang w:eastAsia="zh-CN"/>
              </w:rPr>
              <w:t>，</w:t>
            </w:r>
          </w:p>
          <w:p w:rsidR="00F22383" w:rsidRPr="00C255FA" w:rsidRDefault="00F22383" w:rsidP="00B35362">
            <w:pPr>
              <w:spacing w:afterLines="30" w:after="72" w:line="260" w:lineRule="atLeast"/>
              <w:jc w:val="both"/>
              <w:rPr>
                <w:rFonts w:ascii="KaiTi" w:eastAsia="KaiTi" w:hAnsi="SimSun" w:cs="Arial"/>
                <w:i/>
                <w:color w:val="002060"/>
                <w:sz w:val="18"/>
                <w:szCs w:val="18"/>
                <w:lang w:eastAsia="zh-CN"/>
              </w:rPr>
            </w:pPr>
            <w:r w:rsidRPr="00C255FA">
              <w:rPr>
                <w:rFonts w:ascii="SimSun" w:hAnsi="SimSun" w:cs="Arial" w:hint="eastAsia"/>
                <w:color w:val="002060"/>
                <w:sz w:val="18"/>
                <w:szCs w:val="18"/>
                <w:lang w:eastAsia="zh-CN"/>
              </w:rPr>
              <w:t>高度不满意：</w:t>
            </w:r>
            <w:r w:rsidRPr="00C255FA">
              <w:rPr>
                <w:rFonts w:ascii="SimSun" w:hAnsi="SimSun" w:cs="Arial"/>
                <w:color w:val="002060"/>
                <w:spacing w:val="-4"/>
                <w:sz w:val="18"/>
                <w:szCs w:val="18"/>
                <w:lang w:eastAsia="zh-CN"/>
              </w:rPr>
              <w:t>4.5%</w:t>
            </w:r>
          </w:p>
          <w:p w:rsidR="00B35362" w:rsidRPr="00C255FA" w:rsidRDefault="00F22383" w:rsidP="00B35362">
            <w:pPr>
              <w:spacing w:afterLines="30" w:after="72" w:line="26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color w:val="002060"/>
                <w:sz w:val="18"/>
                <w:szCs w:val="18"/>
                <w:lang w:eastAsia="zh-CN"/>
              </w:rPr>
              <w:t>非常满意：</w:t>
            </w:r>
            <w:r w:rsidRPr="00C255FA">
              <w:rPr>
                <w:rFonts w:ascii="SimSun" w:hAnsi="SimSun" w:cs="Arial"/>
                <w:sz w:val="18"/>
                <w:szCs w:val="18"/>
                <w:lang w:eastAsia="zh-CN"/>
              </w:rPr>
              <w:t>30.8%</w:t>
            </w:r>
            <w:r w:rsidRPr="00C255FA">
              <w:rPr>
                <w:rFonts w:ascii="SimSun" w:hAnsi="SimSun" w:cs="Arial" w:hint="eastAsia"/>
                <w:sz w:val="18"/>
                <w:szCs w:val="18"/>
                <w:lang w:eastAsia="zh-CN"/>
              </w:rPr>
              <w:t>，</w:t>
            </w:r>
          </w:p>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color w:val="002060"/>
                <w:sz w:val="18"/>
                <w:szCs w:val="18"/>
                <w:lang w:eastAsia="zh-CN"/>
              </w:rPr>
              <w:t>满意：</w:t>
            </w:r>
            <w:r w:rsidRPr="00C255FA">
              <w:rPr>
                <w:rFonts w:ascii="SimSun" w:hAnsi="SimSun" w:cs="Arial"/>
                <w:sz w:val="18"/>
                <w:szCs w:val="18"/>
                <w:lang w:eastAsia="zh-CN"/>
              </w:rPr>
              <w:t>48.2%</w:t>
            </w:r>
            <w:r w:rsidRPr="00C255FA">
              <w:rPr>
                <w:rFonts w:ascii="SimSun" w:hAnsi="SimSun" w:cs="Arial" w:hint="eastAsia"/>
                <w:sz w:val="18"/>
                <w:szCs w:val="18"/>
                <w:lang w:eastAsia="zh-CN"/>
              </w:rPr>
              <w:t>，</w:t>
            </w:r>
          </w:p>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color w:val="002060"/>
                <w:sz w:val="18"/>
                <w:szCs w:val="18"/>
                <w:lang w:eastAsia="zh-CN"/>
              </w:rPr>
              <w:t>不满意：</w:t>
            </w:r>
            <w:r w:rsidRPr="00C255FA">
              <w:rPr>
                <w:rFonts w:ascii="SimSun" w:hAnsi="SimSun" w:cs="Arial"/>
                <w:sz w:val="18"/>
                <w:szCs w:val="18"/>
                <w:lang w:eastAsia="zh-CN"/>
              </w:rPr>
              <w:t>17.9%</w:t>
            </w:r>
            <w:r w:rsidRPr="00C255FA">
              <w:rPr>
                <w:rFonts w:ascii="SimSun" w:hAnsi="SimSun" w:cs="Arial" w:hint="eastAsia"/>
                <w:sz w:val="18"/>
                <w:szCs w:val="18"/>
                <w:lang w:eastAsia="zh-CN"/>
              </w:rPr>
              <w:t>，</w:t>
            </w:r>
          </w:p>
          <w:p w:rsidR="00F22383" w:rsidRPr="00C255FA" w:rsidRDefault="00F22383" w:rsidP="00B35362">
            <w:pPr>
              <w:spacing w:afterLines="30" w:after="72" w:line="260" w:lineRule="atLeast"/>
              <w:jc w:val="both"/>
              <w:rPr>
                <w:rFonts w:ascii="SimSun" w:hAnsi="SimSun" w:cs="Arial"/>
                <w:spacing w:val="-4"/>
                <w:sz w:val="18"/>
                <w:szCs w:val="18"/>
                <w:lang w:eastAsia="zh-CN"/>
              </w:rPr>
            </w:pPr>
            <w:r w:rsidRPr="00C255FA">
              <w:rPr>
                <w:rFonts w:ascii="SimSun" w:hAnsi="SimSun" w:cs="Arial" w:hint="eastAsia"/>
                <w:color w:val="002060"/>
                <w:sz w:val="18"/>
                <w:szCs w:val="18"/>
                <w:lang w:eastAsia="zh-CN"/>
              </w:rPr>
              <w:t>高度不满意：</w:t>
            </w:r>
            <w:r w:rsidRPr="00C255FA">
              <w:rPr>
                <w:rFonts w:ascii="SimSun" w:hAnsi="SimSun" w:cs="Arial"/>
                <w:spacing w:val="-4"/>
                <w:sz w:val="18"/>
                <w:szCs w:val="18"/>
                <w:lang w:eastAsia="zh-CN"/>
              </w:rPr>
              <w:t>3.1%</w:t>
            </w:r>
          </w:p>
        </w:tc>
        <w:tc>
          <w:tcPr>
            <w:tcW w:w="782" w:type="pct"/>
            <w:tcBorders>
              <w:bottom w:val="single" w:sz="4" w:space="0" w:color="auto"/>
            </w:tcBorders>
            <w:shd w:val="clear" w:color="auto" w:fill="auto"/>
            <w:tcMar>
              <w:top w:w="110" w:type="dxa"/>
            </w:tcMar>
          </w:tcPr>
          <w:p w:rsidR="00F22383" w:rsidRPr="00C255FA" w:rsidRDefault="00F22383" w:rsidP="00B35362">
            <w:pPr>
              <w:spacing w:afterLines="30" w:after="72" w:line="260" w:lineRule="atLeast"/>
              <w:jc w:val="both"/>
              <w:rPr>
                <w:rFonts w:ascii="SimSun" w:hAnsi="SimSun" w:cs="Arial"/>
                <w:sz w:val="18"/>
                <w:szCs w:val="18"/>
              </w:rPr>
            </w:pPr>
            <w:r w:rsidRPr="00814F64">
              <w:rPr>
                <w:rFonts w:ascii="SimSun" w:hAnsi="SimSun" w:cs="Arial"/>
                <w:sz w:val="18"/>
                <w:szCs w:val="18"/>
              </w:rPr>
              <w:t>50%</w:t>
            </w:r>
            <w:r w:rsidRPr="00814F64">
              <w:rPr>
                <w:rFonts w:ascii="SimSun" w:hAnsi="SimSun" w:cs="Arial" w:hint="eastAsia"/>
                <w:sz w:val="18"/>
                <w:szCs w:val="18"/>
                <w:lang w:eastAsia="zh-CN"/>
              </w:rPr>
              <w:t>非常满意</w:t>
            </w:r>
          </w:p>
        </w:tc>
        <w:tc>
          <w:tcPr>
            <w:tcW w:w="1532" w:type="pct"/>
            <w:tcBorders>
              <w:bottom w:val="single" w:sz="4" w:space="0" w:color="auto"/>
            </w:tcBorders>
            <w:shd w:val="clear" w:color="auto" w:fill="FFFFFF"/>
            <w:tcMar>
              <w:top w:w="110" w:type="dxa"/>
            </w:tcMar>
          </w:tcPr>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sz w:val="18"/>
                <w:szCs w:val="18"/>
                <w:lang w:eastAsia="zh-CN"/>
              </w:rPr>
              <w:t>本两年期：</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color w:val="002060"/>
                <w:sz w:val="18"/>
                <w:szCs w:val="18"/>
                <w:lang w:eastAsia="zh-CN"/>
              </w:rPr>
              <w:t>非常满意：</w:t>
            </w:r>
            <w:r w:rsidRPr="00C255FA">
              <w:rPr>
                <w:rFonts w:ascii="SimSun" w:hAnsi="SimSun" w:cs="Arial"/>
                <w:sz w:val="18"/>
                <w:szCs w:val="18"/>
                <w:lang w:eastAsia="zh-CN"/>
              </w:rPr>
              <w:t>31.2%</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color w:val="002060"/>
                <w:sz w:val="18"/>
                <w:szCs w:val="18"/>
                <w:lang w:eastAsia="zh-CN"/>
              </w:rPr>
              <w:t>满意：</w:t>
            </w:r>
            <w:r w:rsidRPr="00C255FA">
              <w:rPr>
                <w:rFonts w:ascii="SimSun" w:hAnsi="SimSun" w:cs="Arial"/>
                <w:sz w:val="18"/>
                <w:szCs w:val="18"/>
                <w:lang w:eastAsia="zh-CN"/>
              </w:rPr>
              <w:t>47.45%</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color w:val="002060"/>
                <w:sz w:val="18"/>
                <w:szCs w:val="18"/>
                <w:lang w:eastAsia="zh-CN"/>
              </w:rPr>
              <w:t>不满意：</w:t>
            </w:r>
            <w:r w:rsidRPr="00C255FA">
              <w:rPr>
                <w:rFonts w:ascii="SimSun" w:hAnsi="SimSun" w:cs="Arial"/>
                <w:sz w:val="18"/>
                <w:szCs w:val="18"/>
                <w:lang w:eastAsia="zh-CN"/>
              </w:rPr>
              <w:t>18.05%</w:t>
            </w:r>
          </w:p>
          <w:p w:rsidR="00F22383" w:rsidRPr="00C255FA" w:rsidRDefault="00F22383" w:rsidP="00B35362">
            <w:pPr>
              <w:spacing w:afterLines="30" w:after="72" w:line="260" w:lineRule="atLeast"/>
              <w:ind w:left="131"/>
              <w:jc w:val="both"/>
              <w:rPr>
                <w:rFonts w:ascii="SimSun" w:hAnsi="SimSun" w:cs="Arial"/>
                <w:sz w:val="18"/>
                <w:szCs w:val="18"/>
                <w:lang w:eastAsia="zh-CN"/>
              </w:rPr>
            </w:pPr>
            <w:r w:rsidRPr="00C255FA">
              <w:rPr>
                <w:rFonts w:ascii="SimSun" w:hAnsi="SimSun" w:cs="Arial" w:hint="eastAsia"/>
                <w:color w:val="002060"/>
                <w:sz w:val="18"/>
                <w:szCs w:val="18"/>
                <w:lang w:eastAsia="zh-CN"/>
              </w:rPr>
              <w:t>高度不满意：</w:t>
            </w:r>
            <w:r w:rsidRPr="00C255FA">
              <w:rPr>
                <w:rFonts w:ascii="SimSun" w:hAnsi="SimSun" w:cs="Arial"/>
                <w:sz w:val="18"/>
                <w:szCs w:val="18"/>
                <w:lang w:eastAsia="zh-CN"/>
              </w:rPr>
              <w:t>3.3%</w:t>
            </w:r>
          </w:p>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sz w:val="18"/>
                <w:szCs w:val="18"/>
                <w:lang w:eastAsia="zh-CN"/>
              </w:rPr>
              <w:t>2012</w:t>
            </w:r>
            <w:r w:rsidRPr="00C255FA">
              <w:rPr>
                <w:rFonts w:ascii="SimSun" w:hAnsi="SimSun" w:cs="Arial" w:hint="eastAsia"/>
                <w:sz w:val="18"/>
                <w:szCs w:val="18"/>
                <w:lang w:eastAsia="zh-CN"/>
              </w:rPr>
              <w:t>年：</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color w:val="002060"/>
                <w:sz w:val="18"/>
                <w:szCs w:val="18"/>
                <w:lang w:eastAsia="zh-CN"/>
              </w:rPr>
              <w:t>非常</w:t>
            </w:r>
            <w:r w:rsidRPr="00C255FA">
              <w:rPr>
                <w:rFonts w:ascii="SimSun" w:hAnsi="SimSun" w:cs="Arial" w:hint="eastAsia"/>
                <w:sz w:val="18"/>
                <w:szCs w:val="18"/>
                <w:lang w:eastAsia="zh-CN"/>
              </w:rPr>
              <w:t>满意：</w:t>
            </w:r>
            <w:r w:rsidRPr="00C255FA">
              <w:rPr>
                <w:rFonts w:ascii="SimSun" w:hAnsi="SimSun" w:cs="Arial"/>
                <w:sz w:val="18"/>
                <w:szCs w:val="18"/>
                <w:lang w:eastAsia="zh-CN"/>
              </w:rPr>
              <w:t>31.2%</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sz w:val="18"/>
                <w:szCs w:val="18"/>
                <w:lang w:eastAsia="zh-CN"/>
              </w:rPr>
              <w:t>满意：</w:t>
            </w:r>
            <w:r w:rsidRPr="00C255FA">
              <w:rPr>
                <w:rFonts w:ascii="SimSun" w:hAnsi="SimSun" w:cs="Arial"/>
                <w:sz w:val="18"/>
                <w:szCs w:val="18"/>
                <w:lang w:eastAsia="zh-CN"/>
              </w:rPr>
              <w:t>48.7%</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sz w:val="18"/>
                <w:szCs w:val="18"/>
                <w:lang w:eastAsia="zh-CN"/>
              </w:rPr>
              <w:t>不满意：</w:t>
            </w:r>
            <w:r w:rsidRPr="00C255FA">
              <w:rPr>
                <w:rFonts w:ascii="SimSun" w:hAnsi="SimSun" w:cs="Arial"/>
                <w:sz w:val="18"/>
                <w:szCs w:val="18"/>
                <w:lang w:eastAsia="zh-CN"/>
              </w:rPr>
              <w:t>17.2%</w:t>
            </w:r>
          </w:p>
          <w:p w:rsidR="00F22383"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sz w:val="18"/>
                <w:szCs w:val="18"/>
                <w:lang w:eastAsia="zh-CN"/>
              </w:rPr>
              <w:t>高度不满意</w:t>
            </w:r>
            <w:r w:rsidRPr="00C255FA">
              <w:rPr>
                <w:rFonts w:ascii="SimSun" w:hAnsi="SimSun" w:cs="Arial" w:hint="eastAsia"/>
                <w:color w:val="002060"/>
                <w:sz w:val="18"/>
                <w:szCs w:val="18"/>
                <w:lang w:eastAsia="zh-CN"/>
              </w:rPr>
              <w:t>：</w:t>
            </w:r>
            <w:r w:rsidRPr="00C255FA">
              <w:rPr>
                <w:rFonts w:ascii="SimSun" w:hAnsi="SimSun" w:cs="Arial"/>
                <w:sz w:val="18"/>
                <w:szCs w:val="18"/>
                <w:lang w:eastAsia="zh-CN"/>
              </w:rPr>
              <w:t>2.9%</w:t>
            </w:r>
          </w:p>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sz w:val="18"/>
                <w:szCs w:val="18"/>
                <w:lang w:eastAsia="zh-CN"/>
              </w:rPr>
              <w:t>2013</w:t>
            </w:r>
            <w:r w:rsidRPr="00C255FA">
              <w:rPr>
                <w:rFonts w:ascii="SimSun" w:hAnsi="SimSun" w:cs="Arial" w:hint="eastAsia"/>
                <w:sz w:val="18"/>
                <w:szCs w:val="18"/>
                <w:lang w:eastAsia="zh-CN"/>
              </w:rPr>
              <w:t>年：</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color w:val="002060"/>
                <w:sz w:val="18"/>
                <w:szCs w:val="18"/>
                <w:lang w:eastAsia="zh-CN"/>
              </w:rPr>
              <w:t>非常</w:t>
            </w:r>
            <w:r w:rsidRPr="00C255FA">
              <w:rPr>
                <w:rFonts w:ascii="SimSun" w:hAnsi="SimSun" w:cs="Arial" w:hint="eastAsia"/>
                <w:sz w:val="18"/>
                <w:szCs w:val="18"/>
                <w:lang w:eastAsia="zh-CN"/>
              </w:rPr>
              <w:t>满意：</w:t>
            </w:r>
            <w:r w:rsidRPr="00C255FA">
              <w:rPr>
                <w:rFonts w:ascii="SimSun" w:hAnsi="SimSun" w:cs="Arial"/>
                <w:sz w:val="18"/>
                <w:szCs w:val="18"/>
                <w:lang w:eastAsia="zh-CN"/>
              </w:rPr>
              <w:t>31.2%</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sz w:val="18"/>
                <w:szCs w:val="18"/>
                <w:lang w:eastAsia="zh-CN"/>
              </w:rPr>
              <w:t>满意：</w:t>
            </w:r>
            <w:r w:rsidRPr="00C255FA">
              <w:rPr>
                <w:rFonts w:ascii="SimSun" w:hAnsi="SimSun" w:cs="Arial"/>
                <w:sz w:val="18"/>
                <w:szCs w:val="18"/>
                <w:lang w:eastAsia="zh-CN"/>
              </w:rPr>
              <w:t>46.2%</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sz w:val="18"/>
                <w:szCs w:val="18"/>
                <w:lang w:eastAsia="zh-CN"/>
              </w:rPr>
              <w:t>不满意：</w:t>
            </w:r>
            <w:r w:rsidRPr="00C255FA">
              <w:rPr>
                <w:rFonts w:ascii="SimSun" w:hAnsi="SimSun" w:cs="Arial"/>
                <w:sz w:val="18"/>
                <w:szCs w:val="18"/>
                <w:lang w:eastAsia="zh-CN"/>
              </w:rPr>
              <w:t>18.9%</w:t>
            </w:r>
          </w:p>
          <w:p w:rsidR="00F22383"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sz w:val="18"/>
                <w:szCs w:val="18"/>
                <w:lang w:eastAsia="zh-CN"/>
              </w:rPr>
              <w:t>高度不满意</w:t>
            </w:r>
            <w:r w:rsidRPr="00C255FA">
              <w:rPr>
                <w:rFonts w:ascii="SimSun" w:hAnsi="SimSun" w:cs="Arial" w:hint="eastAsia"/>
                <w:color w:val="002060"/>
                <w:sz w:val="18"/>
                <w:szCs w:val="18"/>
                <w:lang w:eastAsia="zh-CN"/>
              </w:rPr>
              <w:t>：</w:t>
            </w:r>
            <w:r w:rsidRPr="00C255FA">
              <w:rPr>
                <w:rFonts w:ascii="SimSun" w:hAnsi="SimSun" w:cs="Arial"/>
                <w:sz w:val="18"/>
                <w:szCs w:val="18"/>
                <w:lang w:eastAsia="zh-CN"/>
              </w:rPr>
              <w:t>3.7%</w:t>
            </w:r>
          </w:p>
        </w:tc>
        <w:tc>
          <w:tcPr>
            <w:tcW w:w="793" w:type="pct"/>
            <w:tcBorders>
              <w:bottom w:val="single" w:sz="4" w:space="0" w:color="auto"/>
            </w:tcBorders>
            <w:shd w:val="clear" w:color="auto" w:fill="auto"/>
            <w:tcMar>
              <w:top w:w="110" w:type="dxa"/>
            </w:tcMar>
          </w:tcPr>
          <w:p w:rsidR="00F22383" w:rsidRPr="00C255FA" w:rsidRDefault="00F22383" w:rsidP="009C085B">
            <w:pPr>
              <w:spacing w:afterLines="30" w:after="72" w:line="300" w:lineRule="atLeast"/>
              <w:jc w:val="center"/>
              <w:rPr>
                <w:rFonts w:ascii="SimSun" w:hAnsi="SimSun" w:cs="Arial"/>
                <w:bCs/>
                <w:sz w:val="18"/>
                <w:szCs w:val="18"/>
              </w:rPr>
            </w:pPr>
            <w:r w:rsidRPr="00C255FA">
              <w:rPr>
                <w:rFonts w:ascii="SimSun" w:hAnsi="SimSun" w:cs="Arial" w:hint="eastAsia"/>
                <w:bCs/>
                <w:color w:val="E36C0A"/>
                <w:sz w:val="18"/>
                <w:szCs w:val="18"/>
                <w:lang w:eastAsia="zh-CN"/>
              </w:rPr>
              <w:t>部分实现</w:t>
            </w:r>
          </w:p>
        </w:tc>
      </w:tr>
      <w:tr w:rsidR="00F2238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452A4B" w:rsidRDefault="00F22383" w:rsidP="00DF3C5B">
            <w:pPr>
              <w:spacing w:beforeLines="50" w:before="120" w:afterLines="50" w:after="120" w:line="340" w:lineRule="atLeast"/>
              <w:ind w:left="1073" w:hangingChars="511" w:hanging="1073"/>
              <w:rPr>
                <w:rFonts w:ascii="SimSun" w:hAnsi="SimSun" w:cs="Arial"/>
                <w:b/>
                <w:bCs/>
                <w:sz w:val="21"/>
                <w:szCs w:val="21"/>
                <w:lang w:eastAsia="zh-CN"/>
              </w:rPr>
            </w:pPr>
            <w:r w:rsidRPr="00DF3C5B">
              <w:rPr>
                <w:rFonts w:ascii="SimHei" w:eastAsia="SimHei" w:hAnsi="SimHei" w:cs="Arial"/>
                <w:bCs/>
                <w:sz w:val="21"/>
                <w:szCs w:val="21"/>
                <w:lang w:eastAsia="zh-CN"/>
              </w:rPr>
              <w:t>预期成果</w:t>
            </w:r>
            <w:r w:rsidR="00DC74FE">
              <w:rPr>
                <w:rFonts w:ascii="SimSun" w:hAnsi="SimSun" w:cs="Arial" w:hint="eastAsia"/>
                <w:b/>
                <w:bCs/>
                <w:sz w:val="21"/>
                <w:szCs w:val="21"/>
                <w:lang w:eastAsia="zh-CN"/>
              </w:rPr>
              <w:t>：</w:t>
            </w:r>
            <w:r w:rsidRPr="00452A4B">
              <w:rPr>
                <w:rFonts w:ascii="SimSun" w:hAnsi="SimSun" w:cs="SimSun" w:hint="eastAsia"/>
                <w:sz w:val="21"/>
                <w:szCs w:val="21"/>
                <w:lang w:eastAsia="zh-CN"/>
              </w:rPr>
              <w:t>建立具有良好管理素质、多元化、积极主动和具有适当技能的专业员工队伍</w:t>
            </w:r>
          </w:p>
        </w:tc>
      </w:tr>
      <w:tr w:rsidR="00F22383" w:rsidRPr="00DF3C5B" w:rsidTr="00C2552C">
        <w:trPr>
          <w:jc w:val="center"/>
        </w:trPr>
        <w:tc>
          <w:tcPr>
            <w:tcW w:w="860" w:type="pct"/>
            <w:tcBorders>
              <w:top w:val="single" w:sz="4" w:space="0" w:color="auto"/>
            </w:tcBorders>
            <w:shd w:val="clear" w:color="auto" w:fill="auto"/>
            <w:vAlign w:val="center"/>
          </w:tcPr>
          <w:p w:rsidR="00F22383" w:rsidRPr="00DF3C5B" w:rsidRDefault="00814F64" w:rsidP="00DF3C5B">
            <w:pPr>
              <w:jc w:val="center"/>
              <w:rPr>
                <w:rFonts w:ascii="SimHei" w:eastAsia="SimHei" w:hAnsi="SimHei" w:cs="Arial"/>
                <w:sz w:val="21"/>
                <w:szCs w:val="21"/>
              </w:rPr>
            </w:pPr>
            <w:r>
              <w:rPr>
                <w:rFonts w:ascii="SimHei" w:eastAsia="SimHei" w:hAnsi="SimHei" w:cs="Arial"/>
                <w:bCs/>
                <w:sz w:val="21"/>
                <w:szCs w:val="21"/>
              </w:rPr>
              <w:t>效绩</w:t>
            </w:r>
            <w:r w:rsidR="00F22383" w:rsidRPr="00DF3C5B">
              <w:rPr>
                <w:rFonts w:ascii="SimHei" w:eastAsia="SimHei" w:hAnsi="SimHei" w:cs="Arial"/>
                <w:bCs/>
                <w:sz w:val="21"/>
                <w:szCs w:val="21"/>
              </w:rPr>
              <w:t>指标</w:t>
            </w:r>
          </w:p>
        </w:tc>
        <w:tc>
          <w:tcPr>
            <w:tcW w:w="1033" w:type="pct"/>
            <w:tcBorders>
              <w:top w:val="single" w:sz="4" w:space="0" w:color="auto"/>
            </w:tcBorders>
            <w:shd w:val="clear" w:color="auto" w:fill="auto"/>
            <w:vAlign w:val="center"/>
          </w:tcPr>
          <w:p w:rsidR="00F22383" w:rsidRPr="00DF3C5B" w:rsidRDefault="0041606E" w:rsidP="00DF3C5B">
            <w:pPr>
              <w:jc w:val="center"/>
              <w:rPr>
                <w:rFonts w:ascii="SimHei" w:eastAsia="SimHei" w:hAnsi="SimHei" w:cs="Arial"/>
                <w:bCs/>
                <w:sz w:val="21"/>
                <w:szCs w:val="21"/>
              </w:rPr>
            </w:pPr>
            <w:r>
              <w:rPr>
                <w:rFonts w:ascii="SimHei" w:eastAsia="SimHei" w:hAnsi="SimHei" w:cs="Arial"/>
                <w:bCs/>
                <w:sz w:val="21"/>
                <w:szCs w:val="21"/>
              </w:rPr>
              <w:t>基  准</w:t>
            </w:r>
          </w:p>
        </w:tc>
        <w:tc>
          <w:tcPr>
            <w:tcW w:w="782" w:type="pct"/>
            <w:tcBorders>
              <w:top w:val="single" w:sz="4" w:space="0" w:color="auto"/>
            </w:tcBorders>
            <w:shd w:val="clear" w:color="auto" w:fill="auto"/>
            <w:tcMar>
              <w:top w:w="110" w:type="dxa"/>
            </w:tcMar>
            <w:vAlign w:val="center"/>
          </w:tcPr>
          <w:p w:rsidR="00F22383" w:rsidRPr="00DF3C5B" w:rsidRDefault="00F22383" w:rsidP="00DF3C5B">
            <w:pPr>
              <w:jc w:val="center"/>
              <w:rPr>
                <w:rFonts w:ascii="SimHei" w:eastAsia="SimHei" w:hAnsi="SimHei" w:cs="Arial"/>
                <w:sz w:val="21"/>
                <w:szCs w:val="21"/>
              </w:rPr>
            </w:pPr>
            <w:r w:rsidRPr="00DF3C5B">
              <w:rPr>
                <w:rFonts w:ascii="SimHei" w:eastAsia="SimHei" w:hAnsi="SimHei" w:cs="Arial"/>
                <w:sz w:val="21"/>
                <w:szCs w:val="21"/>
              </w:rPr>
              <w:t>目</w:t>
            </w:r>
            <w:r w:rsidR="00DF3C5B">
              <w:rPr>
                <w:rFonts w:ascii="SimHei" w:eastAsia="SimHei" w:hAnsi="SimHei" w:cs="Arial" w:hint="eastAsia"/>
                <w:sz w:val="21"/>
                <w:szCs w:val="21"/>
                <w:lang w:eastAsia="zh-CN"/>
              </w:rPr>
              <w:t xml:space="preserve">  </w:t>
            </w:r>
            <w:r w:rsidRPr="00DF3C5B">
              <w:rPr>
                <w:rFonts w:ascii="SimHei" w:eastAsia="SimHei" w:hAnsi="SimHei" w:cs="Arial"/>
                <w:sz w:val="21"/>
                <w:szCs w:val="21"/>
              </w:rPr>
              <w:t>标</w:t>
            </w:r>
          </w:p>
        </w:tc>
        <w:tc>
          <w:tcPr>
            <w:tcW w:w="1532" w:type="pct"/>
            <w:tcBorders>
              <w:top w:val="single" w:sz="4" w:space="0" w:color="auto"/>
            </w:tcBorders>
            <w:shd w:val="clear" w:color="auto" w:fill="FFFFFF"/>
            <w:tcMar>
              <w:top w:w="110" w:type="dxa"/>
            </w:tcMar>
            <w:vAlign w:val="center"/>
          </w:tcPr>
          <w:p w:rsidR="00F22383" w:rsidRPr="00DF3C5B" w:rsidRDefault="00814F64" w:rsidP="00DF3C5B">
            <w:pPr>
              <w:jc w:val="center"/>
              <w:rPr>
                <w:rFonts w:ascii="SimHei" w:eastAsia="SimHei" w:hAnsi="SimHei" w:cs="Arial"/>
                <w:sz w:val="21"/>
                <w:szCs w:val="21"/>
              </w:rPr>
            </w:pPr>
            <w:r>
              <w:rPr>
                <w:rFonts w:ascii="SimHei" w:eastAsia="SimHei" w:hAnsi="SimHei" w:cs="Arial"/>
                <w:bCs/>
                <w:sz w:val="21"/>
                <w:szCs w:val="21"/>
              </w:rPr>
              <w:t>效绩</w:t>
            </w:r>
            <w:r w:rsidR="00F22383" w:rsidRPr="00DF3C5B">
              <w:rPr>
                <w:rFonts w:ascii="SimHei" w:eastAsia="SimHei" w:hAnsi="SimHei" w:cs="Arial"/>
                <w:bCs/>
                <w:sz w:val="21"/>
                <w:szCs w:val="21"/>
              </w:rPr>
              <w:t>数据</w:t>
            </w:r>
          </w:p>
        </w:tc>
        <w:tc>
          <w:tcPr>
            <w:tcW w:w="793" w:type="pct"/>
            <w:tcBorders>
              <w:top w:val="single" w:sz="4" w:space="0" w:color="auto"/>
            </w:tcBorders>
            <w:shd w:val="clear" w:color="auto" w:fill="auto"/>
            <w:tcMar>
              <w:top w:w="110" w:type="dxa"/>
            </w:tcMar>
            <w:vAlign w:val="center"/>
          </w:tcPr>
          <w:p w:rsidR="00F22383" w:rsidRPr="00DF3C5B" w:rsidRDefault="00F22383" w:rsidP="00DF3C5B">
            <w:pPr>
              <w:jc w:val="center"/>
              <w:rPr>
                <w:rFonts w:ascii="SimHei" w:eastAsia="SimHei" w:hAnsi="SimHei" w:cs="Arial"/>
                <w:bCs/>
                <w:sz w:val="21"/>
                <w:szCs w:val="21"/>
                <w:lang w:eastAsia="zh-CN"/>
              </w:rPr>
            </w:pPr>
            <w:r w:rsidRPr="00DF3C5B">
              <w:rPr>
                <w:rFonts w:ascii="SimHei" w:eastAsia="SimHei" w:hAnsi="SimHei" w:cs="Arial"/>
                <w:bCs/>
                <w:sz w:val="21"/>
                <w:szCs w:val="21"/>
                <w:lang w:eastAsia="zh-CN"/>
              </w:rPr>
              <w:t>红绿灯系统(TLS)</w:t>
            </w:r>
          </w:p>
        </w:tc>
      </w:tr>
      <w:tr w:rsidR="00F22383" w:rsidRPr="00452A4B" w:rsidTr="00C2552C">
        <w:trPr>
          <w:jc w:val="center"/>
        </w:trPr>
        <w:tc>
          <w:tcPr>
            <w:tcW w:w="860" w:type="pct"/>
            <w:shd w:val="clear" w:color="auto" w:fill="auto"/>
          </w:tcPr>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SimSun" w:hAnsi="SimSun" w:cs="Arial" w:hint="eastAsia"/>
                <w:sz w:val="18"/>
                <w:szCs w:val="18"/>
                <w:lang w:eastAsia="zh-CN"/>
              </w:rPr>
              <w:t>针对个人目标和能力，其</w:t>
            </w:r>
            <w:r w:rsidR="00814F64">
              <w:rPr>
                <w:rFonts w:ascii="SimSun" w:hAnsi="SimSun" w:cs="Arial" w:hint="eastAsia"/>
                <w:sz w:val="18"/>
                <w:szCs w:val="18"/>
                <w:lang w:eastAsia="zh-CN"/>
              </w:rPr>
              <w:t>效绩</w:t>
            </w:r>
            <w:r w:rsidRPr="00C255FA">
              <w:rPr>
                <w:rFonts w:ascii="SimSun" w:hAnsi="SimSun" w:cs="Arial" w:hint="eastAsia"/>
                <w:sz w:val="18"/>
                <w:szCs w:val="18"/>
                <w:lang w:eastAsia="zh-CN"/>
              </w:rPr>
              <w:t>得到评估的工作人员百分比</w:t>
            </w:r>
          </w:p>
        </w:tc>
        <w:tc>
          <w:tcPr>
            <w:tcW w:w="1033" w:type="pct"/>
            <w:shd w:val="clear" w:color="auto" w:fill="auto"/>
          </w:tcPr>
          <w:p w:rsidR="00F22383" w:rsidRPr="00C255FA" w:rsidRDefault="00F22383" w:rsidP="00DF3C5B">
            <w:pPr>
              <w:spacing w:afterLines="20" w:after="48" w:line="300" w:lineRule="atLeast"/>
              <w:jc w:val="both"/>
              <w:rPr>
                <w:rFonts w:ascii="KaiTi" w:eastAsia="KaiTi" w:hAnsi="SimSun" w:cs="Arial"/>
                <w:i/>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bidi="th-TH"/>
              </w:rPr>
              <w:t>92%</w:t>
            </w:r>
          </w:p>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sz w:val="18"/>
                <w:szCs w:val="18"/>
                <w:lang w:eastAsia="zh-CN"/>
              </w:rPr>
              <w:t>62%</w:t>
            </w:r>
          </w:p>
        </w:tc>
        <w:tc>
          <w:tcPr>
            <w:tcW w:w="782" w:type="pct"/>
            <w:shd w:val="clear" w:color="auto" w:fill="auto"/>
            <w:tcMar>
              <w:top w:w="110" w:type="dxa"/>
            </w:tcMar>
          </w:tcPr>
          <w:p w:rsidR="00F22383" w:rsidRPr="00452A4B" w:rsidRDefault="00F22383" w:rsidP="00DF3C5B">
            <w:pPr>
              <w:spacing w:afterLines="20" w:after="48" w:line="300" w:lineRule="atLeast"/>
              <w:jc w:val="center"/>
              <w:rPr>
                <w:rFonts w:ascii="SimSun" w:hAnsi="SimSun" w:cs="Arial"/>
                <w:sz w:val="21"/>
                <w:szCs w:val="21"/>
                <w:lang w:bidi="th-TH"/>
              </w:rPr>
            </w:pPr>
            <w:r w:rsidRPr="00814F64">
              <w:rPr>
                <w:rFonts w:ascii="SimSun" w:hAnsi="SimSun" w:cs="Arial"/>
                <w:sz w:val="21"/>
                <w:szCs w:val="21"/>
              </w:rPr>
              <w:t>90%</w:t>
            </w:r>
          </w:p>
        </w:tc>
        <w:tc>
          <w:tcPr>
            <w:tcW w:w="1532" w:type="pct"/>
            <w:shd w:val="clear" w:color="auto" w:fill="FFFFFF"/>
            <w:tcMar>
              <w:top w:w="110" w:type="dxa"/>
            </w:tcMar>
          </w:tcPr>
          <w:p w:rsidR="00F22383" w:rsidRPr="00452A4B" w:rsidRDefault="00F22383" w:rsidP="00DF3C5B">
            <w:pPr>
              <w:spacing w:afterLines="20" w:after="48" w:line="300" w:lineRule="atLeast"/>
              <w:jc w:val="both"/>
              <w:rPr>
                <w:rFonts w:ascii="SimSun" w:hAnsi="SimSun" w:cs="Arial"/>
                <w:sz w:val="21"/>
                <w:szCs w:val="21"/>
                <w:lang w:eastAsia="zh-CN"/>
              </w:rPr>
            </w:pPr>
            <w:r w:rsidRPr="00452A4B">
              <w:rPr>
                <w:rFonts w:ascii="SimSun" w:hAnsi="SimSun" w:cs="Arial" w:hint="eastAsia"/>
                <w:sz w:val="21"/>
                <w:szCs w:val="21"/>
                <w:lang w:eastAsia="zh-CN"/>
              </w:rPr>
              <w:t>本两年期：PMSDS所覆盖的</w:t>
            </w:r>
            <w:r w:rsidRPr="00452A4B">
              <w:rPr>
                <w:rFonts w:ascii="SimSun" w:hAnsi="SimSun" w:cs="Arial"/>
                <w:sz w:val="21"/>
                <w:szCs w:val="21"/>
                <w:lang w:eastAsia="zh-CN"/>
              </w:rPr>
              <w:t>90.75%</w:t>
            </w:r>
            <w:r w:rsidRPr="00452A4B">
              <w:rPr>
                <w:rFonts w:ascii="SimSun" w:hAnsi="SimSun" w:cs="Arial" w:hint="eastAsia"/>
                <w:sz w:val="21"/>
                <w:szCs w:val="21"/>
                <w:lang w:eastAsia="zh-CN"/>
              </w:rPr>
              <w:t>的员工根据其个人目标和能力进行评估</w:t>
            </w:r>
          </w:p>
          <w:p w:rsidR="00F22383" w:rsidRPr="00452A4B" w:rsidRDefault="00F22383" w:rsidP="00A6371D">
            <w:pPr>
              <w:pStyle w:val="-11"/>
              <w:numPr>
                <w:ilvl w:val="0"/>
                <w:numId w:val="72"/>
              </w:numPr>
              <w:spacing w:afterLines="20" w:after="48" w:line="300" w:lineRule="atLeast"/>
              <w:ind w:left="273" w:hanging="284"/>
              <w:jc w:val="both"/>
              <w:rPr>
                <w:rFonts w:ascii="SimSun" w:hAnsi="SimSun" w:cs="Arial"/>
                <w:sz w:val="21"/>
                <w:szCs w:val="21"/>
                <w:lang w:eastAsia="zh-CN"/>
              </w:rPr>
            </w:pPr>
            <w:r w:rsidRPr="00452A4B">
              <w:rPr>
                <w:rFonts w:ascii="SimSun" w:hAnsi="SimSun" w:cs="Arial"/>
                <w:sz w:val="21"/>
                <w:szCs w:val="21"/>
                <w:lang w:eastAsia="zh-CN"/>
              </w:rPr>
              <w:t>2012</w:t>
            </w:r>
            <w:r w:rsidRPr="00452A4B">
              <w:rPr>
                <w:rFonts w:ascii="SimSun" w:hAnsi="SimSun" w:cs="Arial" w:hint="eastAsia"/>
                <w:sz w:val="21"/>
                <w:szCs w:val="21"/>
                <w:lang w:eastAsia="zh-CN"/>
              </w:rPr>
              <w:t>：PMSDS所覆盖的</w:t>
            </w:r>
            <w:r w:rsidRPr="00452A4B">
              <w:rPr>
                <w:rFonts w:ascii="SimSun" w:hAnsi="SimSun" w:cs="Arial"/>
                <w:sz w:val="21"/>
                <w:szCs w:val="21"/>
                <w:lang w:eastAsia="zh-CN"/>
              </w:rPr>
              <w:t>91%</w:t>
            </w:r>
            <w:r w:rsidRPr="00452A4B">
              <w:rPr>
                <w:rFonts w:ascii="SimSun" w:hAnsi="SimSun" w:cs="Arial" w:hint="eastAsia"/>
                <w:sz w:val="21"/>
                <w:szCs w:val="21"/>
                <w:lang w:eastAsia="zh-CN"/>
              </w:rPr>
              <w:t>的员工根据其个人目标和能力进行评估(2012年4月底)</w:t>
            </w:r>
          </w:p>
          <w:p w:rsidR="00F22383" w:rsidRPr="00452A4B" w:rsidRDefault="00F22383" w:rsidP="00A6371D">
            <w:pPr>
              <w:pStyle w:val="-11"/>
              <w:numPr>
                <w:ilvl w:val="0"/>
                <w:numId w:val="72"/>
              </w:numPr>
              <w:spacing w:afterLines="20" w:after="48" w:line="300" w:lineRule="atLeast"/>
              <w:ind w:left="273" w:hanging="284"/>
              <w:jc w:val="both"/>
              <w:rPr>
                <w:rFonts w:ascii="SimSun" w:hAnsi="SimSun"/>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：PMSDS所覆盖的</w:t>
            </w:r>
            <w:r w:rsidRPr="00452A4B">
              <w:rPr>
                <w:rFonts w:ascii="SimSun" w:hAnsi="SimSun" w:cs="Arial"/>
                <w:sz w:val="21"/>
                <w:szCs w:val="21"/>
                <w:lang w:eastAsia="zh-CN"/>
              </w:rPr>
              <w:t>90.5%</w:t>
            </w:r>
            <w:r w:rsidRPr="00452A4B">
              <w:rPr>
                <w:rFonts w:ascii="SimSun" w:hAnsi="SimSun" w:cs="Arial" w:hint="eastAsia"/>
                <w:sz w:val="21"/>
                <w:szCs w:val="21"/>
                <w:lang w:eastAsia="zh-CN"/>
              </w:rPr>
              <w:t>的员工根据其个人目标和能力进行评估(2013年4月底)</w:t>
            </w:r>
          </w:p>
        </w:tc>
        <w:tc>
          <w:tcPr>
            <w:tcW w:w="793" w:type="pct"/>
            <w:shd w:val="clear" w:color="auto" w:fill="auto"/>
            <w:tcMar>
              <w:top w:w="110" w:type="dxa"/>
            </w:tcMar>
          </w:tcPr>
          <w:p w:rsidR="00F22383" w:rsidRPr="009C085B" w:rsidRDefault="00F22383" w:rsidP="009C085B">
            <w:pPr>
              <w:spacing w:afterLines="20" w:after="48" w:line="300" w:lineRule="atLeast"/>
              <w:jc w:val="center"/>
              <w:rPr>
                <w:rFonts w:ascii="SimSun" w:hAnsi="SimSun" w:cs="Arial"/>
                <w:bCs/>
                <w:color w:val="808080"/>
                <w:sz w:val="18"/>
                <w:szCs w:val="18"/>
              </w:rPr>
            </w:pPr>
            <w:r w:rsidRPr="009C085B">
              <w:rPr>
                <w:rFonts w:ascii="SimSun" w:hAnsi="SimSun" w:cs="Arial" w:hint="eastAsia"/>
                <w:bCs/>
                <w:color w:val="008000"/>
                <w:sz w:val="18"/>
                <w:szCs w:val="18"/>
                <w:lang w:eastAsia="zh-CN"/>
              </w:rPr>
              <w:t>全部实现</w:t>
            </w:r>
          </w:p>
        </w:tc>
      </w:tr>
      <w:tr w:rsidR="00F22383" w:rsidRPr="00452A4B" w:rsidTr="00C2552C">
        <w:trPr>
          <w:jc w:val="center"/>
        </w:trPr>
        <w:tc>
          <w:tcPr>
            <w:tcW w:w="860" w:type="pct"/>
            <w:shd w:val="clear" w:color="auto" w:fill="auto"/>
          </w:tcPr>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SimSun" w:hAnsi="SimSun" w:cs="Arial" w:hint="eastAsia"/>
                <w:sz w:val="18"/>
                <w:szCs w:val="18"/>
                <w:lang w:eastAsia="zh-CN"/>
              </w:rPr>
              <w:t>招聘用时</w:t>
            </w:r>
          </w:p>
        </w:tc>
        <w:tc>
          <w:tcPr>
            <w:tcW w:w="1033" w:type="pct"/>
            <w:shd w:val="clear" w:color="auto" w:fill="auto"/>
          </w:tcPr>
          <w:p w:rsidR="00F22383" w:rsidRPr="00C255FA" w:rsidRDefault="00F22383" w:rsidP="00DF3C5B">
            <w:pPr>
              <w:spacing w:afterLines="20" w:after="48"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rPr>
              <w:t>37.7</w:t>
            </w:r>
            <w:r w:rsidRPr="00C255FA">
              <w:rPr>
                <w:rFonts w:ascii="SimSun" w:hAnsi="SimSun" w:cs="Arial" w:hint="eastAsia"/>
                <w:color w:val="002060"/>
                <w:sz w:val="18"/>
                <w:szCs w:val="18"/>
                <w:lang w:eastAsia="zh-CN"/>
              </w:rPr>
              <w:t>周</w:t>
            </w:r>
          </w:p>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sz w:val="18"/>
                <w:szCs w:val="18"/>
                <w:lang w:eastAsia="zh-CN"/>
              </w:rPr>
              <w:t>24</w:t>
            </w:r>
            <w:r w:rsidRPr="00C255FA">
              <w:rPr>
                <w:rFonts w:ascii="SimSun" w:hAnsi="SimSun" w:cs="Arial" w:hint="eastAsia"/>
                <w:sz w:val="18"/>
                <w:szCs w:val="18"/>
                <w:lang w:eastAsia="zh-CN"/>
              </w:rPr>
              <w:t>周</w:t>
            </w:r>
          </w:p>
        </w:tc>
        <w:tc>
          <w:tcPr>
            <w:tcW w:w="782" w:type="pct"/>
            <w:shd w:val="clear" w:color="auto" w:fill="auto"/>
            <w:tcMar>
              <w:top w:w="110" w:type="dxa"/>
            </w:tcMar>
          </w:tcPr>
          <w:p w:rsidR="00F22383" w:rsidRPr="00452A4B" w:rsidRDefault="00F22383" w:rsidP="00DF3C5B">
            <w:pPr>
              <w:spacing w:afterLines="20" w:after="48" w:line="300" w:lineRule="atLeast"/>
              <w:jc w:val="center"/>
              <w:rPr>
                <w:rFonts w:ascii="SimSun" w:hAnsi="SimSun" w:cs="Arial"/>
                <w:sz w:val="21"/>
                <w:szCs w:val="21"/>
                <w:lang w:eastAsia="zh-CN"/>
              </w:rPr>
            </w:pPr>
            <w:r w:rsidRPr="00814F64">
              <w:rPr>
                <w:rFonts w:ascii="SimSun" w:hAnsi="SimSun" w:cs="Arial"/>
                <w:sz w:val="21"/>
                <w:szCs w:val="21"/>
              </w:rPr>
              <w:t>21</w:t>
            </w:r>
            <w:r w:rsidRPr="00814F64">
              <w:rPr>
                <w:rFonts w:ascii="SimSun" w:hAnsi="SimSun" w:cs="Arial" w:hint="eastAsia"/>
                <w:sz w:val="21"/>
                <w:szCs w:val="21"/>
                <w:lang w:eastAsia="zh-CN"/>
              </w:rPr>
              <w:t>周</w:t>
            </w:r>
          </w:p>
        </w:tc>
        <w:tc>
          <w:tcPr>
            <w:tcW w:w="1532" w:type="pct"/>
            <w:shd w:val="clear" w:color="auto" w:fill="FFFFFF"/>
            <w:tcMar>
              <w:top w:w="110" w:type="dxa"/>
            </w:tcMar>
          </w:tcPr>
          <w:p w:rsidR="00F22383" w:rsidRPr="00452A4B" w:rsidRDefault="00F22383" w:rsidP="00DF3C5B">
            <w:pPr>
              <w:spacing w:afterLines="20" w:after="48" w:line="300" w:lineRule="atLeast"/>
              <w:jc w:val="both"/>
              <w:rPr>
                <w:rFonts w:ascii="SimSun" w:hAnsi="SimSun" w:cs="Arial"/>
                <w:sz w:val="21"/>
                <w:szCs w:val="21"/>
                <w:lang w:eastAsia="zh-CN"/>
              </w:rPr>
            </w:pPr>
            <w:r w:rsidRPr="00452A4B">
              <w:rPr>
                <w:rFonts w:ascii="SimSun" w:hAnsi="SimSun" w:cs="Arial" w:hint="eastAsia"/>
                <w:sz w:val="21"/>
                <w:szCs w:val="21"/>
                <w:lang w:eastAsia="zh-CN"/>
              </w:rPr>
              <w:t>本两年期平均数：</w:t>
            </w:r>
            <w:r w:rsidRPr="00452A4B">
              <w:rPr>
                <w:rFonts w:ascii="SimSun" w:hAnsi="SimSun" w:cs="Arial"/>
                <w:sz w:val="21"/>
                <w:szCs w:val="21"/>
                <w:lang w:eastAsia="zh-CN"/>
              </w:rPr>
              <w:t>16.03</w:t>
            </w:r>
            <w:r w:rsidRPr="00452A4B">
              <w:rPr>
                <w:rFonts w:ascii="SimSun" w:hAnsi="SimSun" w:cs="Arial" w:hint="eastAsia"/>
                <w:sz w:val="21"/>
                <w:szCs w:val="21"/>
                <w:lang w:eastAsia="zh-CN"/>
              </w:rPr>
              <w:t>周(2014年3月19日)</w:t>
            </w:r>
          </w:p>
          <w:p w:rsidR="00F22383" w:rsidRPr="00452A4B" w:rsidRDefault="00F22383" w:rsidP="00A6371D">
            <w:pPr>
              <w:pStyle w:val="-11"/>
              <w:numPr>
                <w:ilvl w:val="0"/>
                <w:numId w:val="71"/>
              </w:numPr>
              <w:spacing w:afterLines="20" w:after="48" w:line="300" w:lineRule="atLeast"/>
              <w:ind w:left="273" w:hanging="273"/>
              <w:jc w:val="both"/>
              <w:rPr>
                <w:rFonts w:ascii="SimSun" w:hAnsi="SimSun" w:cs="Arial"/>
                <w:sz w:val="21"/>
                <w:szCs w:val="21"/>
              </w:rPr>
            </w:pPr>
            <w:r w:rsidRPr="00452A4B">
              <w:rPr>
                <w:rFonts w:ascii="SimSun" w:hAnsi="SimSun" w:cs="Arial"/>
                <w:sz w:val="21"/>
                <w:szCs w:val="21"/>
              </w:rPr>
              <w:t>2012</w:t>
            </w:r>
            <w:r w:rsidRPr="00452A4B">
              <w:rPr>
                <w:rFonts w:ascii="SimSun" w:hAnsi="SimSun" w:cs="Arial" w:hint="eastAsia"/>
                <w:sz w:val="21"/>
                <w:szCs w:val="21"/>
                <w:lang w:eastAsia="zh-CN"/>
              </w:rPr>
              <w:t>：</w:t>
            </w:r>
            <w:r w:rsidRPr="00452A4B">
              <w:rPr>
                <w:rFonts w:ascii="SimSun" w:hAnsi="SimSun" w:cs="Arial"/>
                <w:sz w:val="21"/>
                <w:szCs w:val="21"/>
              </w:rPr>
              <w:t>16.5</w:t>
            </w:r>
            <w:r w:rsidRPr="00452A4B">
              <w:rPr>
                <w:rFonts w:ascii="SimSun" w:hAnsi="SimSun" w:cs="Arial" w:hint="eastAsia"/>
                <w:sz w:val="21"/>
                <w:szCs w:val="21"/>
                <w:lang w:eastAsia="zh-CN"/>
              </w:rPr>
              <w:t>周</w:t>
            </w:r>
          </w:p>
          <w:p w:rsidR="00F22383" w:rsidRPr="00452A4B" w:rsidRDefault="00F22383" w:rsidP="00A6371D">
            <w:pPr>
              <w:pStyle w:val="-11"/>
              <w:numPr>
                <w:ilvl w:val="0"/>
                <w:numId w:val="70"/>
              </w:numPr>
              <w:spacing w:afterLines="20" w:after="48" w:line="300" w:lineRule="atLeast"/>
              <w:ind w:left="273" w:hanging="273"/>
              <w:jc w:val="both"/>
              <w:rPr>
                <w:rFonts w:ascii="SimSun" w:hAnsi="SimSun" w:cs="Arial"/>
                <w:sz w:val="21"/>
                <w:szCs w:val="21"/>
              </w:rPr>
            </w:pPr>
            <w:r w:rsidRPr="00452A4B">
              <w:rPr>
                <w:rFonts w:ascii="SimSun" w:hAnsi="SimSun" w:cs="Arial"/>
                <w:sz w:val="21"/>
                <w:szCs w:val="21"/>
              </w:rPr>
              <w:t>2013</w:t>
            </w:r>
            <w:r w:rsidRPr="00452A4B">
              <w:rPr>
                <w:rFonts w:ascii="SimSun" w:hAnsi="SimSun" w:cs="Arial" w:hint="eastAsia"/>
                <w:sz w:val="21"/>
                <w:szCs w:val="21"/>
                <w:lang w:eastAsia="zh-CN"/>
              </w:rPr>
              <w:t>：</w:t>
            </w:r>
            <w:r w:rsidR="00A824E6" w:rsidRPr="00452A4B">
              <w:rPr>
                <w:rFonts w:ascii="SimSun" w:hAnsi="SimSun" w:cs="Arial"/>
                <w:sz w:val="21"/>
                <w:szCs w:val="21"/>
              </w:rPr>
              <w:t>15.56</w:t>
            </w:r>
            <w:r w:rsidRPr="00452A4B">
              <w:rPr>
                <w:rFonts w:ascii="SimSun" w:hAnsi="SimSun" w:cs="Arial" w:hint="eastAsia"/>
                <w:sz w:val="21"/>
                <w:szCs w:val="21"/>
                <w:lang w:eastAsia="zh-CN"/>
              </w:rPr>
              <w:t>周</w:t>
            </w:r>
          </w:p>
        </w:tc>
        <w:tc>
          <w:tcPr>
            <w:tcW w:w="793" w:type="pct"/>
            <w:shd w:val="clear" w:color="auto" w:fill="auto"/>
            <w:tcMar>
              <w:top w:w="110" w:type="dxa"/>
            </w:tcMar>
          </w:tcPr>
          <w:p w:rsidR="00F22383" w:rsidRPr="009C085B" w:rsidRDefault="00F22383" w:rsidP="009C085B">
            <w:pPr>
              <w:spacing w:afterLines="20" w:after="48" w:line="300" w:lineRule="atLeast"/>
              <w:jc w:val="center"/>
              <w:rPr>
                <w:rFonts w:ascii="SimSun" w:hAnsi="SimSun" w:cs="Arial"/>
                <w:bCs/>
                <w:color w:val="808080"/>
                <w:sz w:val="18"/>
                <w:szCs w:val="18"/>
              </w:rPr>
            </w:pPr>
            <w:r w:rsidRPr="009C085B">
              <w:rPr>
                <w:rFonts w:ascii="SimSun" w:hAnsi="SimSun" w:cs="Arial" w:hint="eastAsia"/>
                <w:bCs/>
                <w:color w:val="008000"/>
                <w:sz w:val="18"/>
                <w:szCs w:val="18"/>
                <w:lang w:eastAsia="zh-CN"/>
              </w:rPr>
              <w:t>全部实现</w:t>
            </w:r>
          </w:p>
        </w:tc>
      </w:tr>
      <w:tr w:rsidR="00F22383" w:rsidRPr="00452A4B" w:rsidTr="00C2552C">
        <w:trPr>
          <w:jc w:val="center"/>
        </w:trPr>
        <w:tc>
          <w:tcPr>
            <w:tcW w:w="860" w:type="pct"/>
            <w:shd w:val="clear" w:color="auto" w:fill="auto"/>
          </w:tcPr>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SimSun" w:hAnsi="SimSun" w:cs="Arial" w:hint="eastAsia"/>
                <w:sz w:val="18"/>
                <w:szCs w:val="18"/>
                <w:lang w:eastAsia="zh-CN"/>
              </w:rPr>
              <w:t>总工资中用于工作人员发展的百分比</w:t>
            </w:r>
          </w:p>
        </w:tc>
        <w:tc>
          <w:tcPr>
            <w:tcW w:w="1033" w:type="pct"/>
            <w:shd w:val="clear" w:color="auto" w:fill="auto"/>
          </w:tcPr>
          <w:p w:rsidR="00F22383" w:rsidRPr="00C255FA" w:rsidRDefault="00F22383" w:rsidP="00DF3C5B">
            <w:pPr>
              <w:keepNext/>
              <w:keepLines/>
              <w:spacing w:afterLines="20" w:after="48" w:line="300" w:lineRule="atLeast"/>
              <w:jc w:val="both"/>
              <w:rPr>
                <w:rFonts w:ascii="KaiTi" w:eastAsia="KaiTi" w:hAnsi="SimSun" w:cs="Arial"/>
                <w:i/>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rPr>
              <w:t>0.46%</w:t>
            </w:r>
            <w:r w:rsidR="00500129" w:rsidRPr="00C255FA">
              <w:rPr>
                <w:rFonts w:ascii="SimSun" w:hAnsi="SimSun" w:cs="Arial"/>
                <w:color w:val="002060"/>
                <w:sz w:val="18"/>
                <w:szCs w:val="18"/>
                <w:lang w:eastAsia="zh-CN"/>
              </w:rPr>
              <w:t>(</w:t>
            </w:r>
            <w:r w:rsidRPr="00C255FA">
              <w:rPr>
                <w:rFonts w:ascii="SimSun" w:hAnsi="SimSun" w:cs="Arial"/>
                <w:color w:val="002060"/>
                <w:sz w:val="18"/>
                <w:szCs w:val="18"/>
                <w:lang w:eastAsia="zh-CN"/>
              </w:rPr>
              <w:t>HRMD</w:t>
            </w:r>
            <w:r w:rsidRPr="00C255FA">
              <w:rPr>
                <w:rFonts w:ascii="SimSun" w:hAnsi="SimSun" w:cs="Arial" w:hint="eastAsia"/>
                <w:color w:val="002060"/>
                <w:sz w:val="18"/>
                <w:szCs w:val="18"/>
                <w:lang w:eastAsia="zh-CN"/>
              </w:rPr>
              <w:t>)</w:t>
            </w:r>
          </w:p>
          <w:p w:rsidR="00F22383" w:rsidRPr="00C255FA" w:rsidRDefault="00F22383" w:rsidP="00DF3C5B">
            <w:pPr>
              <w:keepNext/>
              <w:keepLines/>
              <w:spacing w:afterLines="20" w:after="48"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00A824E6" w:rsidRPr="00C255FA">
              <w:rPr>
                <w:rFonts w:ascii="SimSun" w:hAnsi="SimSun" w:cs="Arial"/>
                <w:sz w:val="18"/>
                <w:szCs w:val="18"/>
                <w:lang w:eastAsia="zh-CN"/>
              </w:rPr>
              <w:t>0.44%</w:t>
            </w:r>
            <w:r w:rsidRPr="00C255FA">
              <w:rPr>
                <w:rFonts w:ascii="SimSun" w:hAnsi="SimSun" w:cs="Arial" w:hint="eastAsia"/>
                <w:sz w:val="18"/>
                <w:szCs w:val="18"/>
                <w:lang w:eastAsia="zh-CN"/>
              </w:rPr>
              <w:t>(</w:t>
            </w:r>
            <w:r w:rsidRPr="00C255FA">
              <w:rPr>
                <w:rFonts w:ascii="SimSun" w:hAnsi="SimSun" w:cs="Arial"/>
                <w:sz w:val="18"/>
                <w:szCs w:val="18"/>
                <w:lang w:eastAsia="zh-CN"/>
              </w:rPr>
              <w:t>2011</w:t>
            </w:r>
            <w:r w:rsidRPr="00C255FA">
              <w:rPr>
                <w:rFonts w:ascii="SimSun" w:hAnsi="SimSun" w:cs="Arial" w:hint="eastAsia"/>
                <w:sz w:val="18"/>
                <w:szCs w:val="18"/>
                <w:lang w:eastAsia="zh-CN"/>
              </w:rPr>
              <w:t>年1月，</w:t>
            </w:r>
            <w:r w:rsidRPr="00C255FA">
              <w:rPr>
                <w:rFonts w:ascii="SimSun" w:hAnsi="SimSun" w:cs="Arial"/>
                <w:sz w:val="18"/>
                <w:szCs w:val="18"/>
                <w:lang w:eastAsia="zh-CN"/>
              </w:rPr>
              <w:t>HRMD</w:t>
            </w:r>
            <w:r w:rsidRPr="00C255FA">
              <w:rPr>
                <w:rFonts w:ascii="SimSun" w:hAnsi="SimSun" w:cs="Arial" w:hint="eastAsia"/>
                <w:sz w:val="18"/>
                <w:szCs w:val="18"/>
                <w:lang w:eastAsia="zh-CN"/>
              </w:rPr>
              <w:t>)</w:t>
            </w:r>
          </w:p>
        </w:tc>
        <w:tc>
          <w:tcPr>
            <w:tcW w:w="782" w:type="pct"/>
            <w:shd w:val="clear" w:color="auto" w:fill="auto"/>
            <w:tcMar>
              <w:top w:w="110" w:type="dxa"/>
            </w:tcMar>
          </w:tcPr>
          <w:p w:rsidR="00F22383" w:rsidRPr="00452A4B" w:rsidRDefault="00F22383" w:rsidP="00DF3C5B">
            <w:pPr>
              <w:keepNext/>
              <w:keepLines/>
              <w:spacing w:afterLines="20" w:after="48" w:line="300" w:lineRule="atLeast"/>
              <w:jc w:val="center"/>
              <w:rPr>
                <w:rFonts w:ascii="SimSun" w:hAnsi="SimSun" w:cs="Arial"/>
                <w:sz w:val="21"/>
                <w:szCs w:val="21"/>
              </w:rPr>
            </w:pPr>
            <w:r w:rsidRPr="00814F64">
              <w:rPr>
                <w:rFonts w:ascii="SimSun" w:hAnsi="SimSun" w:cs="Arial"/>
                <w:sz w:val="21"/>
                <w:szCs w:val="21"/>
              </w:rPr>
              <w:t>1%</w:t>
            </w:r>
          </w:p>
        </w:tc>
        <w:tc>
          <w:tcPr>
            <w:tcW w:w="1532" w:type="pct"/>
            <w:shd w:val="clear" w:color="auto" w:fill="FFFFFF"/>
            <w:tcMar>
              <w:top w:w="110" w:type="dxa"/>
            </w:tcMar>
          </w:tcPr>
          <w:p w:rsidR="00F22383" w:rsidRPr="00452A4B" w:rsidRDefault="00F22383" w:rsidP="00DF3C5B">
            <w:pPr>
              <w:keepNext/>
              <w:keepLines/>
              <w:spacing w:afterLines="20" w:after="48" w:line="300" w:lineRule="atLeast"/>
              <w:jc w:val="both"/>
              <w:rPr>
                <w:rFonts w:ascii="SimSun" w:hAnsi="SimSun" w:cs="Arial"/>
                <w:sz w:val="21"/>
                <w:szCs w:val="21"/>
                <w:lang w:eastAsia="zh-CN"/>
              </w:rPr>
            </w:pPr>
            <w:r w:rsidRPr="00452A4B">
              <w:rPr>
                <w:rFonts w:ascii="SimSun" w:hAnsi="SimSun" w:cs="Arial"/>
                <w:sz w:val="21"/>
                <w:szCs w:val="21"/>
                <w:lang w:eastAsia="zh-CN"/>
              </w:rPr>
              <w:t>2012</w:t>
            </w:r>
            <w:r w:rsidRPr="00452A4B">
              <w:rPr>
                <w:rFonts w:ascii="SimSun" w:hAnsi="SimSun" w:cs="Arial" w:hint="eastAsia"/>
                <w:sz w:val="21"/>
                <w:szCs w:val="21"/>
                <w:lang w:eastAsia="zh-CN"/>
              </w:rPr>
              <w:t>：</w:t>
            </w:r>
            <w:r w:rsidRPr="00452A4B">
              <w:rPr>
                <w:rFonts w:ascii="SimSun" w:hAnsi="SimSun" w:cs="Arial"/>
                <w:sz w:val="21"/>
                <w:szCs w:val="21"/>
                <w:lang w:eastAsia="zh-CN"/>
              </w:rPr>
              <w:t>0.74%</w:t>
            </w:r>
            <w:r w:rsidR="00500129">
              <w:rPr>
                <w:rFonts w:ascii="SimSun" w:hAnsi="SimSun" w:cs="Arial"/>
                <w:sz w:val="21"/>
                <w:szCs w:val="21"/>
                <w:lang w:eastAsia="zh-CN"/>
              </w:rPr>
              <w:t>(</w:t>
            </w:r>
            <w:r w:rsidRPr="00452A4B">
              <w:rPr>
                <w:rFonts w:ascii="SimSun" w:hAnsi="SimSun" w:cs="Arial"/>
                <w:sz w:val="21"/>
                <w:szCs w:val="21"/>
                <w:lang w:eastAsia="zh-CN"/>
              </w:rPr>
              <w:t>HRMD</w:t>
            </w:r>
            <w:r w:rsidRPr="00452A4B">
              <w:rPr>
                <w:rFonts w:ascii="SimSun" w:hAnsi="SimSun" w:cs="Arial" w:hint="eastAsia"/>
                <w:sz w:val="21"/>
                <w:szCs w:val="21"/>
                <w:lang w:eastAsia="zh-CN"/>
              </w:rPr>
              <w:t>和ICT、ERP和SRP资助的培训活动，而非内部培训的员工成本)</w:t>
            </w:r>
          </w:p>
          <w:p w:rsidR="00F22383" w:rsidRPr="00452A4B" w:rsidRDefault="00F22383" w:rsidP="00DF3C5B">
            <w:pPr>
              <w:keepNext/>
              <w:keepLines/>
              <w:spacing w:afterLines="20" w:after="48" w:line="300" w:lineRule="atLeast"/>
              <w:jc w:val="both"/>
              <w:rPr>
                <w:rFonts w:ascii="SimSun" w:hAnsi="SimSun" w:cs="Arial"/>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w:t>
            </w:r>
            <w:r w:rsidRPr="00452A4B">
              <w:rPr>
                <w:rFonts w:ascii="SimSun" w:hAnsi="SimSun" w:cs="Arial"/>
                <w:sz w:val="21"/>
                <w:szCs w:val="21"/>
                <w:lang w:eastAsia="zh-CN"/>
              </w:rPr>
              <w:t>0.78%</w:t>
            </w:r>
            <w:r w:rsidRPr="00452A4B">
              <w:rPr>
                <w:rFonts w:ascii="SimSun" w:hAnsi="SimSun" w:cs="Arial" w:hint="eastAsia"/>
                <w:sz w:val="21"/>
                <w:szCs w:val="21"/>
                <w:lang w:eastAsia="zh-CN"/>
              </w:rPr>
              <w:t>(包括其他部门的培训支出和内部培训的员工成本)</w:t>
            </w:r>
          </w:p>
        </w:tc>
        <w:tc>
          <w:tcPr>
            <w:tcW w:w="793" w:type="pct"/>
            <w:shd w:val="clear" w:color="auto" w:fill="auto"/>
            <w:tcMar>
              <w:top w:w="110" w:type="dxa"/>
            </w:tcMar>
          </w:tcPr>
          <w:p w:rsidR="00F22383" w:rsidRPr="009C085B" w:rsidRDefault="00F22383" w:rsidP="009C085B">
            <w:pPr>
              <w:keepNext/>
              <w:keepLines/>
              <w:spacing w:afterLines="20" w:after="48" w:line="300" w:lineRule="atLeast"/>
              <w:jc w:val="center"/>
              <w:rPr>
                <w:rFonts w:ascii="SimSun" w:hAnsi="SimSun" w:cs="Arial"/>
                <w:bCs/>
                <w:color w:val="808080"/>
                <w:sz w:val="18"/>
                <w:szCs w:val="18"/>
              </w:rPr>
            </w:pPr>
            <w:r w:rsidRPr="009C085B">
              <w:rPr>
                <w:rFonts w:ascii="SimSun" w:hAnsi="SimSun" w:cs="Arial" w:hint="eastAsia"/>
                <w:bCs/>
                <w:color w:val="E36C0A"/>
                <w:sz w:val="18"/>
                <w:szCs w:val="18"/>
                <w:lang w:eastAsia="zh-CN"/>
              </w:rPr>
              <w:t>部分实现</w:t>
            </w:r>
          </w:p>
        </w:tc>
      </w:tr>
      <w:tr w:rsidR="00F22383" w:rsidRPr="00452A4B" w:rsidTr="00C2552C">
        <w:trPr>
          <w:jc w:val="center"/>
        </w:trPr>
        <w:tc>
          <w:tcPr>
            <w:tcW w:w="860" w:type="pct"/>
            <w:shd w:val="clear" w:color="auto" w:fill="auto"/>
          </w:tcPr>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SimSun" w:hAnsi="SimSun" w:cs="Arial" w:hint="eastAsia"/>
                <w:sz w:val="18"/>
                <w:szCs w:val="18"/>
                <w:lang w:eastAsia="zh-CN"/>
              </w:rPr>
              <w:t>地域多样性</w:t>
            </w:r>
            <w:r w:rsidRPr="00C255FA">
              <w:rPr>
                <w:rFonts w:ascii="SimSun" w:hAnsi="SimSun" w:cs="Arial"/>
                <w:sz w:val="18"/>
                <w:szCs w:val="18"/>
                <w:lang w:eastAsia="zh-CN"/>
              </w:rPr>
              <w:t>——</w:t>
            </w:r>
            <w:r w:rsidRPr="00C255FA">
              <w:rPr>
                <w:rFonts w:ascii="SimSun" w:hAnsi="SimSun" w:cs="Arial" w:hint="eastAsia"/>
                <w:sz w:val="18"/>
                <w:szCs w:val="18"/>
                <w:lang w:eastAsia="zh-CN"/>
              </w:rPr>
              <w:t>成员国分布百分比</w:t>
            </w:r>
          </w:p>
        </w:tc>
        <w:tc>
          <w:tcPr>
            <w:tcW w:w="1033" w:type="pct"/>
            <w:shd w:val="clear" w:color="auto" w:fill="auto"/>
          </w:tcPr>
          <w:p w:rsidR="00F22383" w:rsidRPr="00C255FA" w:rsidRDefault="00F22383" w:rsidP="00DF3C5B">
            <w:pPr>
              <w:keepNext/>
              <w:keepLines/>
              <w:spacing w:afterLines="20" w:after="48"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rPr>
              <w:t>57.8%</w:t>
            </w:r>
          </w:p>
          <w:p w:rsidR="00F22383" w:rsidRPr="00C255FA" w:rsidRDefault="00F22383" w:rsidP="00DF3C5B">
            <w:pPr>
              <w:keepNext/>
              <w:keepLines/>
              <w:spacing w:afterLines="20" w:after="48"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sz w:val="18"/>
                <w:szCs w:val="18"/>
                <w:lang w:eastAsia="zh-CN"/>
              </w:rPr>
              <w:t>56.70%</w:t>
            </w:r>
          </w:p>
        </w:tc>
        <w:tc>
          <w:tcPr>
            <w:tcW w:w="782" w:type="pct"/>
            <w:shd w:val="clear" w:color="auto" w:fill="auto"/>
            <w:tcMar>
              <w:top w:w="110" w:type="dxa"/>
            </w:tcMar>
          </w:tcPr>
          <w:p w:rsidR="00F22383" w:rsidRPr="00814F64" w:rsidRDefault="00F22383" w:rsidP="00DF3C5B">
            <w:pPr>
              <w:keepNext/>
              <w:keepLines/>
              <w:spacing w:afterLines="20" w:after="48" w:line="300" w:lineRule="atLeast"/>
              <w:jc w:val="center"/>
              <w:rPr>
                <w:rFonts w:ascii="SimSun" w:hAnsi="SimSun" w:cs="Arial"/>
                <w:sz w:val="21"/>
                <w:szCs w:val="21"/>
              </w:rPr>
            </w:pPr>
            <w:r w:rsidRPr="00814F64">
              <w:rPr>
                <w:rFonts w:ascii="SimSun" w:hAnsi="SimSun" w:cs="Arial"/>
                <w:sz w:val="21"/>
                <w:szCs w:val="21"/>
              </w:rPr>
              <w:t>60%</w:t>
            </w:r>
          </w:p>
        </w:tc>
        <w:tc>
          <w:tcPr>
            <w:tcW w:w="1532" w:type="pct"/>
            <w:shd w:val="clear" w:color="auto" w:fill="FFFFFF"/>
            <w:tcMar>
              <w:top w:w="110" w:type="dxa"/>
            </w:tcMar>
          </w:tcPr>
          <w:p w:rsidR="00F22383" w:rsidRPr="00452A4B" w:rsidRDefault="00F22383" w:rsidP="00DF3C5B">
            <w:pPr>
              <w:pStyle w:val="PlainText"/>
              <w:keepNext/>
              <w:keepLines/>
              <w:spacing w:afterLines="20" w:after="48" w:line="300" w:lineRule="atLeast"/>
              <w:jc w:val="both"/>
              <w:rPr>
                <w:rFonts w:ascii="SimSun" w:hAnsi="SimSun" w:cs="Arial"/>
                <w:sz w:val="21"/>
                <w:lang w:eastAsia="zh-CN"/>
              </w:rPr>
            </w:pPr>
            <w:r w:rsidRPr="00452A4B">
              <w:rPr>
                <w:rFonts w:ascii="SimSun" w:hAnsi="SimSun" w:cs="Arial"/>
                <w:sz w:val="21"/>
                <w:lang w:eastAsia="zh-CN"/>
              </w:rPr>
              <w:t>2012</w:t>
            </w:r>
            <w:r w:rsidRPr="00452A4B">
              <w:rPr>
                <w:rFonts w:ascii="SimSun" w:hAnsi="SimSun" w:cs="Arial" w:hint="eastAsia"/>
                <w:sz w:val="21"/>
                <w:lang w:eastAsia="zh-CN"/>
              </w:rPr>
              <w:t>：</w:t>
            </w:r>
            <w:r w:rsidRPr="00452A4B">
              <w:rPr>
                <w:rFonts w:ascii="SimSun" w:hAnsi="SimSun" w:cs="Arial"/>
                <w:sz w:val="21"/>
                <w:lang w:eastAsia="zh-CN"/>
              </w:rPr>
              <w:t>58.9%</w:t>
            </w:r>
            <w:r w:rsidRPr="00452A4B">
              <w:rPr>
                <w:rFonts w:ascii="SimSun" w:hAnsi="SimSun" w:cs="Arial" w:hint="eastAsia"/>
                <w:sz w:val="21"/>
                <w:lang w:eastAsia="zh-CN"/>
              </w:rPr>
              <w:t>(包括一般服务和语言职员)</w:t>
            </w:r>
          </w:p>
          <w:p w:rsidR="00F22383" w:rsidRPr="00452A4B" w:rsidRDefault="00F22383" w:rsidP="00DF3C5B">
            <w:pPr>
              <w:pStyle w:val="PlainText"/>
              <w:keepNext/>
              <w:keepLines/>
              <w:spacing w:afterLines="20" w:after="48" w:line="300" w:lineRule="atLeast"/>
              <w:jc w:val="both"/>
              <w:rPr>
                <w:rFonts w:ascii="SimSun" w:hAnsi="SimSun" w:cs="Arial"/>
                <w:sz w:val="21"/>
                <w:lang w:eastAsia="zh-CN"/>
              </w:rPr>
            </w:pPr>
            <w:r w:rsidRPr="00452A4B">
              <w:rPr>
                <w:rFonts w:ascii="SimSun" w:hAnsi="SimSun" w:cs="Arial"/>
                <w:sz w:val="21"/>
                <w:lang w:eastAsia="zh-CN"/>
              </w:rPr>
              <w:t>2013</w:t>
            </w:r>
            <w:r w:rsidRPr="00452A4B">
              <w:rPr>
                <w:rFonts w:ascii="SimSun" w:hAnsi="SimSun" w:cs="Arial" w:hint="eastAsia"/>
                <w:sz w:val="21"/>
                <w:lang w:eastAsia="zh-CN"/>
              </w:rPr>
              <w:t>：</w:t>
            </w:r>
            <w:r w:rsidRPr="00452A4B">
              <w:rPr>
                <w:rFonts w:ascii="SimSun" w:hAnsi="SimSun" w:cs="Arial"/>
                <w:sz w:val="21"/>
                <w:lang w:eastAsia="zh-CN"/>
              </w:rPr>
              <w:t>59.3%</w:t>
            </w:r>
            <w:r w:rsidRPr="00452A4B">
              <w:rPr>
                <w:rFonts w:ascii="SimSun" w:hAnsi="SimSun" w:cs="Arial" w:hint="eastAsia"/>
                <w:sz w:val="21"/>
                <w:lang w:eastAsia="zh-CN"/>
              </w:rPr>
              <w:t>(包括一般服务和语言职员)</w:t>
            </w:r>
          </w:p>
        </w:tc>
        <w:tc>
          <w:tcPr>
            <w:tcW w:w="793" w:type="pct"/>
            <w:shd w:val="clear" w:color="auto" w:fill="auto"/>
            <w:tcMar>
              <w:top w:w="110" w:type="dxa"/>
            </w:tcMar>
          </w:tcPr>
          <w:p w:rsidR="00F22383" w:rsidRPr="009C085B" w:rsidRDefault="00F22383" w:rsidP="009C085B">
            <w:pPr>
              <w:keepNext/>
              <w:keepLines/>
              <w:spacing w:afterLines="20" w:after="48" w:line="300" w:lineRule="atLeast"/>
              <w:jc w:val="center"/>
              <w:rPr>
                <w:rFonts w:ascii="SimSun" w:hAnsi="SimSun" w:cs="Arial"/>
                <w:bCs/>
                <w:color w:val="808080"/>
                <w:sz w:val="18"/>
                <w:szCs w:val="18"/>
              </w:rPr>
            </w:pPr>
            <w:r w:rsidRPr="009C085B">
              <w:rPr>
                <w:rFonts w:ascii="SimSun" w:hAnsi="SimSun" w:cs="Arial" w:hint="eastAsia"/>
                <w:bCs/>
                <w:color w:val="008000"/>
                <w:sz w:val="18"/>
                <w:szCs w:val="18"/>
                <w:lang w:eastAsia="zh-CN"/>
              </w:rPr>
              <w:t>全部实现</w:t>
            </w:r>
          </w:p>
        </w:tc>
      </w:tr>
      <w:tr w:rsidR="00F22383" w:rsidRPr="00452A4B" w:rsidTr="00C2552C">
        <w:trPr>
          <w:jc w:val="center"/>
        </w:trPr>
        <w:tc>
          <w:tcPr>
            <w:tcW w:w="860" w:type="pct"/>
            <w:shd w:val="clear" w:color="auto" w:fill="auto"/>
          </w:tcPr>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SimSun" w:hAnsi="SimSun" w:cs="Arial" w:hint="eastAsia"/>
                <w:sz w:val="18"/>
                <w:szCs w:val="18"/>
                <w:lang w:eastAsia="zh-CN"/>
              </w:rPr>
              <w:t>专业及以上职位的的女性百分比</w:t>
            </w:r>
          </w:p>
        </w:tc>
        <w:tc>
          <w:tcPr>
            <w:tcW w:w="1033" w:type="pct"/>
            <w:shd w:val="clear" w:color="auto" w:fill="auto"/>
          </w:tcPr>
          <w:p w:rsidR="00F22383" w:rsidRPr="00C255FA" w:rsidRDefault="00F22383" w:rsidP="00DF3C5B">
            <w:pPr>
              <w:spacing w:afterLines="20" w:after="48"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p>
          <w:p w:rsidR="00DF3C5B" w:rsidRPr="00C255FA" w:rsidRDefault="00DF3C5B" w:rsidP="00DF3C5B">
            <w:pPr>
              <w:spacing w:line="300" w:lineRule="atLeast"/>
              <w:jc w:val="both"/>
              <w:rPr>
                <w:rFonts w:ascii="SimSun" w:hAnsi="SimSun" w:cs="Arial"/>
                <w:color w:val="002060"/>
                <w:sz w:val="18"/>
                <w:szCs w:val="18"/>
                <w:lang w:eastAsia="zh-CN"/>
              </w:rPr>
            </w:pPr>
            <w:r w:rsidRPr="00C255FA">
              <w:rPr>
                <w:rFonts w:ascii="SimSun" w:hAnsi="SimSun" w:cs="Arial"/>
                <w:color w:val="002060"/>
                <w:sz w:val="18"/>
                <w:szCs w:val="18"/>
                <w:lang w:eastAsia="zh-CN"/>
              </w:rPr>
              <w:t>P4–</w:t>
            </w:r>
            <w:r w:rsidR="00F22383" w:rsidRPr="00C255FA">
              <w:rPr>
                <w:rFonts w:ascii="SimSun" w:hAnsi="SimSun" w:cs="Arial"/>
                <w:color w:val="002060"/>
                <w:sz w:val="18"/>
                <w:szCs w:val="18"/>
                <w:lang w:eastAsia="zh-CN"/>
              </w:rPr>
              <w:t>43.9%</w:t>
            </w:r>
          </w:p>
          <w:p w:rsidR="00DF3C5B" w:rsidRPr="00C255FA" w:rsidRDefault="00DF3C5B" w:rsidP="00DF3C5B">
            <w:pPr>
              <w:spacing w:line="300" w:lineRule="atLeast"/>
              <w:jc w:val="both"/>
              <w:rPr>
                <w:rFonts w:ascii="SimSun" w:hAnsi="SimSun" w:cs="Arial"/>
                <w:color w:val="002060"/>
                <w:sz w:val="18"/>
                <w:szCs w:val="18"/>
                <w:lang w:eastAsia="zh-CN"/>
              </w:rPr>
            </w:pPr>
            <w:r w:rsidRPr="00C255FA">
              <w:rPr>
                <w:rFonts w:ascii="SimSun" w:hAnsi="SimSun" w:cs="Arial"/>
                <w:color w:val="002060"/>
                <w:sz w:val="18"/>
                <w:szCs w:val="18"/>
                <w:lang w:eastAsia="zh-CN"/>
              </w:rPr>
              <w:t>P5</w:t>
            </w:r>
            <w:r w:rsidR="00F22383" w:rsidRPr="00C255FA">
              <w:rPr>
                <w:rFonts w:ascii="SimSun" w:hAnsi="SimSun" w:cs="Arial"/>
                <w:color w:val="002060"/>
                <w:sz w:val="18"/>
                <w:szCs w:val="18"/>
                <w:lang w:eastAsia="zh-CN"/>
              </w:rPr>
              <w:t>–31.9%</w:t>
            </w:r>
          </w:p>
          <w:p w:rsidR="00DF3C5B" w:rsidRPr="00C255FA" w:rsidRDefault="00DF3C5B" w:rsidP="00DF3C5B">
            <w:pPr>
              <w:spacing w:line="300" w:lineRule="atLeast"/>
              <w:jc w:val="both"/>
              <w:rPr>
                <w:rFonts w:ascii="SimSun" w:hAnsi="SimSun" w:cs="Arial"/>
                <w:color w:val="002060"/>
                <w:sz w:val="18"/>
                <w:szCs w:val="18"/>
                <w:lang w:eastAsia="zh-CN"/>
              </w:rPr>
            </w:pPr>
            <w:r w:rsidRPr="00C255FA">
              <w:rPr>
                <w:rFonts w:ascii="SimSun" w:hAnsi="SimSun" w:cs="Arial"/>
                <w:color w:val="002060"/>
                <w:sz w:val="18"/>
                <w:szCs w:val="18"/>
                <w:lang w:eastAsia="zh-CN"/>
              </w:rPr>
              <w:t>D1–</w:t>
            </w:r>
            <w:r w:rsidR="00F22383" w:rsidRPr="00C255FA">
              <w:rPr>
                <w:rFonts w:ascii="SimSun" w:hAnsi="SimSun" w:cs="Arial"/>
                <w:color w:val="002060"/>
                <w:sz w:val="18"/>
                <w:szCs w:val="18"/>
                <w:lang w:eastAsia="zh-CN"/>
              </w:rPr>
              <w:t>14.6%</w:t>
            </w:r>
          </w:p>
          <w:p w:rsidR="00F22383" w:rsidRPr="00C255FA" w:rsidRDefault="00DF3C5B" w:rsidP="00DF3C5B">
            <w:pPr>
              <w:spacing w:afterLines="20" w:after="48" w:line="300" w:lineRule="atLeast"/>
              <w:jc w:val="both"/>
              <w:rPr>
                <w:rFonts w:ascii="KaiTi" w:eastAsia="KaiTi" w:hAnsi="SimSun" w:cs="Arial"/>
                <w:i/>
                <w:sz w:val="18"/>
                <w:szCs w:val="18"/>
                <w:lang w:eastAsia="zh-CN"/>
              </w:rPr>
            </w:pPr>
            <w:r w:rsidRPr="00C255FA">
              <w:rPr>
                <w:rFonts w:ascii="SimSun" w:hAnsi="SimSun" w:cs="Arial"/>
                <w:color w:val="002060"/>
                <w:sz w:val="18"/>
                <w:szCs w:val="18"/>
                <w:lang w:eastAsia="zh-CN"/>
              </w:rPr>
              <w:t>D2–</w:t>
            </w:r>
            <w:r w:rsidR="00F22383" w:rsidRPr="00C255FA">
              <w:rPr>
                <w:rFonts w:ascii="SimSun" w:hAnsi="SimSun" w:cs="Arial"/>
                <w:color w:val="002060"/>
                <w:sz w:val="18"/>
                <w:szCs w:val="18"/>
                <w:lang w:eastAsia="zh-CN"/>
              </w:rPr>
              <w:t>25.0%</w:t>
            </w:r>
          </w:p>
          <w:p w:rsidR="00DF3C5B" w:rsidRPr="00C255FA" w:rsidRDefault="00F22383" w:rsidP="00DF3C5B">
            <w:pPr>
              <w:spacing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sz w:val="18"/>
                <w:szCs w:val="18"/>
                <w:lang w:eastAsia="zh-CN"/>
              </w:rPr>
              <w:t>P4</w:t>
            </w:r>
            <w:r w:rsidR="00DF3C5B" w:rsidRPr="00C255FA">
              <w:rPr>
                <w:rFonts w:ascii="SimSun" w:hAnsi="SimSun" w:cs="Arial"/>
                <w:sz w:val="18"/>
                <w:szCs w:val="18"/>
                <w:lang w:eastAsia="zh-CN"/>
              </w:rPr>
              <w:t>–44.2%</w:t>
            </w:r>
          </w:p>
          <w:p w:rsidR="00DF3C5B" w:rsidRPr="00C255FA" w:rsidRDefault="00DF3C5B" w:rsidP="00DF3C5B">
            <w:pPr>
              <w:spacing w:line="300" w:lineRule="atLeast"/>
              <w:jc w:val="both"/>
              <w:rPr>
                <w:rFonts w:ascii="SimSun" w:hAnsi="SimSun" w:cs="Arial"/>
                <w:sz w:val="18"/>
                <w:szCs w:val="18"/>
                <w:lang w:eastAsia="zh-CN"/>
              </w:rPr>
            </w:pPr>
            <w:r w:rsidRPr="00C255FA">
              <w:rPr>
                <w:rFonts w:ascii="SimSun" w:hAnsi="SimSun" w:cs="Arial"/>
                <w:sz w:val="18"/>
                <w:szCs w:val="18"/>
                <w:lang w:eastAsia="zh-CN"/>
              </w:rPr>
              <w:t>P5-30.9%</w:t>
            </w:r>
          </w:p>
          <w:p w:rsidR="00F22383" w:rsidRPr="00C255FA" w:rsidRDefault="00DF3C5B" w:rsidP="00DF3C5B">
            <w:pPr>
              <w:spacing w:line="300" w:lineRule="atLeast"/>
              <w:jc w:val="both"/>
              <w:rPr>
                <w:rFonts w:ascii="SimSun" w:hAnsi="SimSun" w:cs="Arial"/>
                <w:sz w:val="18"/>
                <w:szCs w:val="18"/>
                <w:lang w:eastAsia="zh-CN"/>
              </w:rPr>
            </w:pPr>
            <w:r w:rsidRPr="00C255FA">
              <w:rPr>
                <w:rFonts w:ascii="SimSun" w:hAnsi="SimSun" w:cs="Arial"/>
                <w:sz w:val="18"/>
                <w:szCs w:val="18"/>
                <w:lang w:eastAsia="zh-CN"/>
              </w:rPr>
              <w:t>D1-</w:t>
            </w:r>
            <w:r w:rsidR="00A824E6" w:rsidRPr="00C255FA">
              <w:rPr>
                <w:rFonts w:ascii="SimSun" w:hAnsi="SimSun" w:cs="Arial"/>
                <w:sz w:val="18"/>
                <w:szCs w:val="18"/>
                <w:lang w:eastAsia="zh-CN"/>
              </w:rPr>
              <w:t>12.1</w:t>
            </w:r>
            <w:r w:rsidRPr="00C255FA">
              <w:rPr>
                <w:rFonts w:ascii="SimSun" w:hAnsi="SimSun" w:cs="Arial"/>
                <w:sz w:val="18"/>
                <w:szCs w:val="18"/>
                <w:lang w:eastAsia="zh-CN"/>
              </w:rPr>
              <w:t>%</w:t>
            </w:r>
            <w:r w:rsidRPr="00C255FA">
              <w:rPr>
                <w:rFonts w:ascii="SimSun" w:hAnsi="SimSun" w:cs="Arial"/>
                <w:sz w:val="18"/>
                <w:szCs w:val="18"/>
                <w:lang w:eastAsia="zh-CN"/>
              </w:rPr>
              <w:br/>
              <w:t>D2–</w:t>
            </w:r>
            <w:r w:rsidR="00F22383" w:rsidRPr="00C255FA">
              <w:rPr>
                <w:rFonts w:ascii="SimSun" w:hAnsi="SimSun" w:cs="Arial"/>
                <w:sz w:val="18"/>
                <w:szCs w:val="18"/>
                <w:lang w:eastAsia="zh-CN"/>
              </w:rPr>
              <w:t>9.1%</w:t>
            </w:r>
          </w:p>
        </w:tc>
        <w:tc>
          <w:tcPr>
            <w:tcW w:w="782" w:type="pct"/>
            <w:shd w:val="clear" w:color="auto" w:fill="auto"/>
            <w:tcMar>
              <w:top w:w="110" w:type="dxa"/>
            </w:tcMar>
          </w:tcPr>
          <w:p w:rsidR="00F22383" w:rsidRPr="00452A4B" w:rsidRDefault="00F22383" w:rsidP="005F4365">
            <w:pPr>
              <w:spacing w:afterLines="20" w:after="48" w:line="300" w:lineRule="atLeast"/>
              <w:jc w:val="both"/>
              <w:rPr>
                <w:rFonts w:ascii="SimSun" w:hAnsi="SimSun" w:cs="Arial"/>
                <w:sz w:val="21"/>
                <w:szCs w:val="21"/>
              </w:rPr>
            </w:pPr>
            <w:r w:rsidRPr="00814F64">
              <w:rPr>
                <w:rFonts w:ascii="SimSun" w:hAnsi="SimSun" w:cs="Arial"/>
                <w:sz w:val="21"/>
                <w:szCs w:val="21"/>
              </w:rPr>
              <w:t>50%</w:t>
            </w:r>
            <w:r w:rsidRPr="00814F64">
              <w:rPr>
                <w:rFonts w:ascii="SimSun" w:hAnsi="SimSun" w:cs="Arial" w:hint="eastAsia"/>
                <w:sz w:val="21"/>
                <w:szCs w:val="21"/>
                <w:lang w:eastAsia="zh-CN"/>
              </w:rPr>
              <w:t>(UNGA根据ICSC的建议批准)</w:t>
            </w:r>
          </w:p>
        </w:tc>
        <w:tc>
          <w:tcPr>
            <w:tcW w:w="1532" w:type="pct"/>
            <w:shd w:val="clear" w:color="auto" w:fill="FFFFFF"/>
            <w:tcMar>
              <w:top w:w="110" w:type="dxa"/>
            </w:tcMar>
          </w:tcPr>
          <w:tbl>
            <w:tblPr>
              <w:tblW w:w="2383" w:type="dxa"/>
              <w:tblLayout w:type="fixed"/>
              <w:tblLook w:val="04A0" w:firstRow="1" w:lastRow="0" w:firstColumn="1" w:lastColumn="0" w:noHBand="0" w:noVBand="1"/>
            </w:tblPr>
            <w:tblGrid>
              <w:gridCol w:w="580"/>
              <w:gridCol w:w="670"/>
              <w:gridCol w:w="1133"/>
            </w:tblGrid>
            <w:tr w:rsidR="00F22383" w:rsidRPr="00452A4B" w:rsidTr="005433A7">
              <w:trPr>
                <w:trHeight w:val="255"/>
              </w:trPr>
              <w:tc>
                <w:tcPr>
                  <w:tcW w:w="58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p>
              </w:tc>
              <w:tc>
                <w:tcPr>
                  <w:tcW w:w="67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2012</w:t>
                  </w:r>
                  <w:r w:rsidR="00C270BB" w:rsidRPr="00C270BB">
                    <w:rPr>
                      <w:rFonts w:ascii="KaiTi" w:eastAsia="KaiTi" w:hAnsi="SimSun" w:cs="Arial"/>
                      <w:sz w:val="21"/>
                      <w:szCs w:val="21"/>
                    </w:rPr>
                    <w:t>：</w:t>
                  </w:r>
                </w:p>
              </w:tc>
              <w:tc>
                <w:tcPr>
                  <w:tcW w:w="1133"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2013</w:t>
                  </w:r>
                  <w:r w:rsidR="00C270BB" w:rsidRPr="00C270BB">
                    <w:rPr>
                      <w:rFonts w:ascii="KaiTi" w:eastAsia="KaiTi" w:hAnsi="SimSun" w:cs="Arial"/>
                      <w:sz w:val="21"/>
                      <w:szCs w:val="21"/>
                    </w:rPr>
                    <w:t>：</w:t>
                  </w:r>
                </w:p>
              </w:tc>
            </w:tr>
            <w:tr w:rsidR="00F22383" w:rsidRPr="00452A4B" w:rsidTr="005433A7">
              <w:trPr>
                <w:trHeight w:val="255"/>
              </w:trPr>
              <w:tc>
                <w:tcPr>
                  <w:tcW w:w="58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P4-</w:t>
                  </w:r>
                </w:p>
              </w:tc>
              <w:tc>
                <w:tcPr>
                  <w:tcW w:w="67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44.4%</w:t>
                  </w:r>
                </w:p>
              </w:tc>
              <w:tc>
                <w:tcPr>
                  <w:tcW w:w="1133"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43.4%</w:t>
                  </w:r>
                </w:p>
              </w:tc>
            </w:tr>
            <w:tr w:rsidR="00F22383" w:rsidRPr="00452A4B" w:rsidTr="005433A7">
              <w:trPr>
                <w:trHeight w:val="255"/>
              </w:trPr>
              <w:tc>
                <w:tcPr>
                  <w:tcW w:w="58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P5-</w:t>
                  </w:r>
                </w:p>
              </w:tc>
              <w:tc>
                <w:tcPr>
                  <w:tcW w:w="67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30.3%</w:t>
                  </w:r>
                </w:p>
              </w:tc>
              <w:tc>
                <w:tcPr>
                  <w:tcW w:w="1133"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34.3%</w:t>
                  </w:r>
                </w:p>
              </w:tc>
            </w:tr>
            <w:tr w:rsidR="00F22383" w:rsidRPr="00452A4B" w:rsidTr="005433A7">
              <w:trPr>
                <w:trHeight w:val="255"/>
              </w:trPr>
              <w:tc>
                <w:tcPr>
                  <w:tcW w:w="58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D1-</w:t>
                  </w:r>
                </w:p>
              </w:tc>
              <w:tc>
                <w:tcPr>
                  <w:tcW w:w="67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24.4%</w:t>
                  </w:r>
                </w:p>
              </w:tc>
              <w:tc>
                <w:tcPr>
                  <w:tcW w:w="1133"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26.8%</w:t>
                  </w:r>
                </w:p>
              </w:tc>
            </w:tr>
            <w:tr w:rsidR="00F22383" w:rsidRPr="00452A4B" w:rsidTr="005433A7">
              <w:trPr>
                <w:trHeight w:val="255"/>
              </w:trPr>
              <w:tc>
                <w:tcPr>
                  <w:tcW w:w="58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D2-</w:t>
                  </w:r>
                </w:p>
              </w:tc>
              <w:tc>
                <w:tcPr>
                  <w:tcW w:w="67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23.1%</w:t>
                  </w:r>
                </w:p>
              </w:tc>
              <w:tc>
                <w:tcPr>
                  <w:tcW w:w="1133"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33.3%</w:t>
                  </w:r>
                </w:p>
              </w:tc>
            </w:tr>
          </w:tbl>
          <w:p w:rsidR="00F22383" w:rsidRPr="00452A4B" w:rsidRDefault="00F22383" w:rsidP="00DF3C5B">
            <w:pPr>
              <w:pStyle w:val="PlainText"/>
              <w:spacing w:afterLines="20" w:after="48" w:line="300" w:lineRule="atLeast"/>
              <w:jc w:val="both"/>
              <w:rPr>
                <w:rFonts w:ascii="SimSun" w:hAnsi="SimSun" w:cs="Arial"/>
                <w:sz w:val="21"/>
                <w:lang w:val="fr-CH"/>
              </w:rPr>
            </w:pPr>
          </w:p>
        </w:tc>
        <w:tc>
          <w:tcPr>
            <w:tcW w:w="793" w:type="pct"/>
            <w:shd w:val="clear" w:color="auto" w:fill="auto"/>
            <w:tcMar>
              <w:top w:w="110" w:type="dxa"/>
            </w:tcMar>
          </w:tcPr>
          <w:p w:rsidR="00F22383" w:rsidRPr="009C085B" w:rsidRDefault="00F22383" w:rsidP="009C085B">
            <w:pPr>
              <w:spacing w:afterLines="20" w:after="48" w:line="300" w:lineRule="atLeast"/>
              <w:jc w:val="center"/>
              <w:rPr>
                <w:rFonts w:ascii="SimSun" w:hAnsi="SimSun" w:cs="Arial"/>
                <w:bCs/>
                <w:color w:val="808080"/>
                <w:sz w:val="18"/>
                <w:szCs w:val="18"/>
              </w:rPr>
            </w:pPr>
            <w:r w:rsidRPr="009C085B">
              <w:rPr>
                <w:rFonts w:ascii="SimSun" w:hAnsi="SimSun" w:cs="Arial" w:hint="eastAsia"/>
                <w:bCs/>
                <w:color w:val="FF0000"/>
                <w:sz w:val="18"/>
                <w:szCs w:val="18"/>
                <w:lang w:eastAsia="zh-CN"/>
              </w:rPr>
              <w:t>未实现</w:t>
            </w:r>
          </w:p>
        </w:tc>
      </w:tr>
      <w:tr w:rsidR="00F22383" w:rsidRPr="00452A4B" w:rsidTr="00C2552C">
        <w:trPr>
          <w:jc w:val="center"/>
        </w:trPr>
        <w:tc>
          <w:tcPr>
            <w:tcW w:w="860" w:type="pct"/>
            <w:shd w:val="clear" w:color="auto" w:fill="auto"/>
          </w:tcPr>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SimSun" w:hAnsi="SimSun" w:cs="Arial" w:hint="eastAsia"/>
                <w:sz w:val="18"/>
                <w:szCs w:val="18"/>
                <w:lang w:eastAsia="zh-CN"/>
              </w:rPr>
              <w:t>缺勤减少</w:t>
            </w:r>
          </w:p>
        </w:tc>
        <w:tc>
          <w:tcPr>
            <w:tcW w:w="1033" w:type="pct"/>
            <w:shd w:val="clear" w:color="auto" w:fill="auto"/>
          </w:tcPr>
          <w:p w:rsidR="00F22383" w:rsidRPr="00C255FA" w:rsidRDefault="00F22383" w:rsidP="00DF3C5B">
            <w:pPr>
              <w:spacing w:afterLines="20" w:after="48" w:line="300" w:lineRule="atLeast"/>
              <w:jc w:val="both"/>
              <w:rPr>
                <w:rFonts w:ascii="KaiTi" w:eastAsia="KaiTi" w:hAnsi="SimSun" w:cs="Arial"/>
                <w:i/>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rPr>
              <w:t>11.3</w:t>
            </w:r>
          </w:p>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sz w:val="18"/>
                <w:szCs w:val="18"/>
                <w:lang w:eastAsia="zh-CN"/>
              </w:rPr>
              <w:t>每个员工的平均病假天数：</w:t>
            </w:r>
            <w:r w:rsidRPr="00C255FA">
              <w:rPr>
                <w:rFonts w:ascii="SimSun" w:hAnsi="SimSun" w:cs="Arial"/>
                <w:sz w:val="18"/>
                <w:szCs w:val="18"/>
                <w:lang w:eastAsia="zh-CN"/>
              </w:rPr>
              <w:t>9.6</w:t>
            </w:r>
          </w:p>
        </w:tc>
        <w:tc>
          <w:tcPr>
            <w:tcW w:w="782" w:type="pct"/>
            <w:shd w:val="clear" w:color="auto" w:fill="auto"/>
            <w:tcMar>
              <w:top w:w="110" w:type="dxa"/>
            </w:tcMar>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hint="eastAsia"/>
                <w:sz w:val="21"/>
                <w:szCs w:val="21"/>
                <w:lang w:eastAsia="zh-CN"/>
              </w:rPr>
              <w:t>平均</w:t>
            </w:r>
            <w:r w:rsidRPr="00452A4B">
              <w:rPr>
                <w:rFonts w:ascii="SimSun" w:hAnsi="SimSun" w:cs="Arial"/>
                <w:sz w:val="21"/>
                <w:szCs w:val="21"/>
              </w:rPr>
              <w:t>5.5</w:t>
            </w:r>
            <w:r w:rsidRPr="00452A4B">
              <w:rPr>
                <w:rFonts w:ascii="SimSun" w:hAnsi="SimSun" w:cs="Arial" w:hint="eastAsia"/>
                <w:sz w:val="21"/>
                <w:szCs w:val="21"/>
                <w:lang w:eastAsia="zh-CN"/>
              </w:rPr>
              <w:t>天/员工</w:t>
            </w:r>
          </w:p>
        </w:tc>
        <w:tc>
          <w:tcPr>
            <w:tcW w:w="1532" w:type="pct"/>
            <w:shd w:val="clear" w:color="auto" w:fill="FFFFFF"/>
            <w:tcMar>
              <w:top w:w="110" w:type="dxa"/>
            </w:tcMar>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hint="eastAsia"/>
                <w:sz w:val="21"/>
                <w:szCs w:val="21"/>
                <w:lang w:eastAsia="zh-CN"/>
              </w:rPr>
              <w:t>本两年期：</w:t>
            </w:r>
            <w:r w:rsidRPr="00452A4B">
              <w:rPr>
                <w:rFonts w:ascii="SimSun" w:hAnsi="SimSun" w:cs="Arial"/>
                <w:sz w:val="21"/>
                <w:szCs w:val="21"/>
              </w:rPr>
              <w:t>10.34</w:t>
            </w:r>
          </w:p>
          <w:p w:rsidR="00F22383" w:rsidRPr="00452A4B" w:rsidRDefault="00F22383" w:rsidP="00A6371D">
            <w:pPr>
              <w:pStyle w:val="-11"/>
              <w:numPr>
                <w:ilvl w:val="0"/>
                <w:numId w:val="68"/>
              </w:numPr>
              <w:spacing w:afterLines="20" w:after="48" w:line="300" w:lineRule="atLeast"/>
              <w:jc w:val="both"/>
              <w:rPr>
                <w:rFonts w:ascii="SimSun" w:hAnsi="SimSun" w:cs="Arial"/>
                <w:sz w:val="21"/>
                <w:szCs w:val="21"/>
              </w:rPr>
            </w:pPr>
            <w:r w:rsidRPr="00452A4B">
              <w:rPr>
                <w:rFonts w:ascii="SimSun" w:hAnsi="SimSun" w:cs="Arial"/>
                <w:sz w:val="21"/>
                <w:szCs w:val="21"/>
              </w:rPr>
              <w:t>2012</w:t>
            </w:r>
            <w:r w:rsidRPr="00452A4B">
              <w:rPr>
                <w:rFonts w:ascii="SimSun" w:hAnsi="SimSun" w:cs="Arial" w:hint="eastAsia"/>
                <w:sz w:val="21"/>
                <w:szCs w:val="21"/>
                <w:lang w:eastAsia="zh-CN"/>
              </w:rPr>
              <w:t>：</w:t>
            </w:r>
            <w:r w:rsidRPr="00452A4B">
              <w:rPr>
                <w:rFonts w:ascii="SimSun" w:hAnsi="SimSun" w:cs="Arial"/>
                <w:sz w:val="21"/>
                <w:szCs w:val="21"/>
              </w:rPr>
              <w:t>9.07</w:t>
            </w:r>
          </w:p>
          <w:p w:rsidR="00F22383" w:rsidRPr="00452A4B" w:rsidRDefault="00F22383" w:rsidP="00A6371D">
            <w:pPr>
              <w:pStyle w:val="-11"/>
              <w:numPr>
                <w:ilvl w:val="0"/>
                <w:numId w:val="68"/>
              </w:numPr>
              <w:spacing w:afterLines="20" w:after="48" w:line="300" w:lineRule="atLeast"/>
              <w:jc w:val="both"/>
              <w:rPr>
                <w:rFonts w:ascii="SimSun" w:hAnsi="SimSun"/>
                <w:sz w:val="21"/>
                <w:szCs w:val="21"/>
              </w:rPr>
            </w:pPr>
            <w:r w:rsidRPr="00452A4B">
              <w:rPr>
                <w:rFonts w:ascii="SimSun" w:hAnsi="SimSun" w:cs="Arial"/>
                <w:sz w:val="21"/>
                <w:szCs w:val="21"/>
              </w:rPr>
              <w:t>2031</w:t>
            </w:r>
            <w:r w:rsidRPr="00452A4B">
              <w:rPr>
                <w:rFonts w:ascii="SimSun" w:hAnsi="SimSun" w:cs="Arial" w:hint="eastAsia"/>
                <w:sz w:val="21"/>
                <w:szCs w:val="21"/>
                <w:lang w:eastAsia="zh-CN"/>
              </w:rPr>
              <w:t>：</w:t>
            </w:r>
            <w:r w:rsidRPr="00452A4B">
              <w:rPr>
                <w:rFonts w:ascii="SimSun" w:hAnsi="SimSun" w:cs="Arial"/>
                <w:sz w:val="21"/>
                <w:szCs w:val="21"/>
              </w:rPr>
              <w:t>11.6</w:t>
            </w:r>
          </w:p>
        </w:tc>
        <w:tc>
          <w:tcPr>
            <w:tcW w:w="793" w:type="pct"/>
            <w:shd w:val="clear" w:color="auto" w:fill="auto"/>
            <w:tcMar>
              <w:top w:w="110" w:type="dxa"/>
            </w:tcMar>
          </w:tcPr>
          <w:p w:rsidR="00F22383" w:rsidRPr="009C085B" w:rsidRDefault="00F22383" w:rsidP="009C085B">
            <w:pPr>
              <w:spacing w:afterLines="20" w:after="48" w:line="300" w:lineRule="atLeast"/>
              <w:jc w:val="center"/>
              <w:rPr>
                <w:rFonts w:ascii="SimSun" w:hAnsi="SimSun" w:cs="Arial"/>
                <w:bCs/>
                <w:sz w:val="18"/>
                <w:szCs w:val="18"/>
              </w:rPr>
            </w:pPr>
            <w:r w:rsidRPr="009C085B">
              <w:rPr>
                <w:rFonts w:ascii="SimSun" w:hAnsi="SimSun" w:cs="Arial" w:hint="eastAsia"/>
                <w:bCs/>
                <w:color w:val="FF0000"/>
                <w:sz w:val="18"/>
                <w:szCs w:val="18"/>
                <w:lang w:eastAsia="zh-CN"/>
              </w:rPr>
              <w:t>未实现</w:t>
            </w:r>
          </w:p>
        </w:tc>
      </w:tr>
      <w:tr w:rsidR="00F22383" w:rsidRPr="00452A4B" w:rsidTr="00C2552C">
        <w:trPr>
          <w:jc w:val="center"/>
        </w:trPr>
        <w:tc>
          <w:tcPr>
            <w:tcW w:w="860" w:type="pct"/>
            <w:shd w:val="clear" w:color="auto" w:fill="auto"/>
          </w:tcPr>
          <w:p w:rsidR="00F22383" w:rsidRPr="00C255FA" w:rsidRDefault="00F22383" w:rsidP="00DF3C5B">
            <w:pPr>
              <w:spacing w:afterLines="20" w:after="48" w:line="300" w:lineRule="atLeast"/>
              <w:jc w:val="both"/>
              <w:rPr>
                <w:rFonts w:ascii="SimSun" w:hAnsi="SimSun" w:cs="Arial"/>
                <w:sz w:val="18"/>
                <w:szCs w:val="18"/>
              </w:rPr>
            </w:pPr>
            <w:r w:rsidRPr="00C255FA">
              <w:rPr>
                <w:rFonts w:ascii="SimSun" w:hAnsi="SimSun" w:cs="Arial" w:hint="eastAsia"/>
                <w:sz w:val="18"/>
                <w:szCs w:val="18"/>
                <w:lang w:eastAsia="zh-CN"/>
              </w:rPr>
              <w:t>上诉减少</w:t>
            </w:r>
          </w:p>
        </w:tc>
        <w:tc>
          <w:tcPr>
            <w:tcW w:w="1033" w:type="pct"/>
            <w:shd w:val="clear" w:color="auto" w:fill="auto"/>
          </w:tcPr>
          <w:p w:rsidR="00F22383" w:rsidRPr="00C255FA" w:rsidRDefault="00F22383" w:rsidP="00DF3C5B">
            <w:pPr>
              <w:spacing w:afterLines="20" w:after="48"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p>
          <w:p w:rsidR="00F22383" w:rsidRPr="00C255FA" w:rsidRDefault="00F22383" w:rsidP="00DF3C5B">
            <w:pPr>
              <w:spacing w:line="300" w:lineRule="atLeast"/>
              <w:jc w:val="both"/>
              <w:rPr>
                <w:rFonts w:ascii="SimSun" w:hAnsi="SimSun" w:cs="Arial"/>
                <w:color w:val="002060"/>
                <w:sz w:val="18"/>
                <w:szCs w:val="18"/>
                <w:lang w:eastAsia="zh-CN"/>
              </w:rPr>
            </w:pPr>
            <w:r w:rsidRPr="00C255FA">
              <w:rPr>
                <w:rFonts w:ascii="SimSun" w:hAnsi="SimSun" w:cs="Arial"/>
                <w:color w:val="002060"/>
                <w:sz w:val="18"/>
                <w:szCs w:val="18"/>
                <w:lang w:eastAsia="zh-CN"/>
              </w:rPr>
              <w:t>WIPO</w:t>
            </w:r>
            <w:r w:rsidRPr="00C255FA">
              <w:rPr>
                <w:rFonts w:ascii="SimSun" w:hAnsi="SimSun" w:cs="Arial" w:hint="eastAsia"/>
                <w:color w:val="002060"/>
                <w:sz w:val="18"/>
                <w:szCs w:val="18"/>
                <w:lang w:eastAsia="zh-CN"/>
              </w:rPr>
              <w:t>申诉委员会：</w:t>
            </w:r>
            <w:r w:rsidRPr="00C255FA">
              <w:rPr>
                <w:rFonts w:ascii="SimSun" w:hAnsi="SimSun" w:cs="Arial"/>
                <w:color w:val="002060"/>
                <w:sz w:val="18"/>
                <w:szCs w:val="18"/>
                <w:lang w:eastAsia="zh-CN"/>
              </w:rPr>
              <w:t>14</w:t>
            </w:r>
          </w:p>
          <w:p w:rsidR="00F22383" w:rsidRPr="00C255FA" w:rsidRDefault="00F22383" w:rsidP="00DF3C5B">
            <w:pPr>
              <w:spacing w:line="300" w:lineRule="atLeast"/>
              <w:jc w:val="both"/>
              <w:rPr>
                <w:rFonts w:ascii="KaiTi" w:eastAsia="KaiTi" w:hAnsi="SimSun" w:cs="Arial"/>
                <w:i/>
                <w:color w:val="002060"/>
                <w:sz w:val="18"/>
                <w:szCs w:val="18"/>
                <w:lang w:eastAsia="zh-CN"/>
              </w:rPr>
            </w:pPr>
            <w:r w:rsidRPr="00C255FA">
              <w:rPr>
                <w:rFonts w:ascii="SimSun" w:hAnsi="SimSun" w:cs="Arial"/>
                <w:color w:val="002060"/>
                <w:sz w:val="18"/>
                <w:szCs w:val="18"/>
                <w:lang w:eastAsia="zh-CN"/>
              </w:rPr>
              <w:t>ILOAT</w:t>
            </w:r>
            <w:r w:rsidRPr="00C255FA">
              <w:rPr>
                <w:rFonts w:ascii="SimSun" w:hAnsi="SimSun" w:cs="Arial" w:hint="eastAsia"/>
                <w:color w:val="002060"/>
                <w:sz w:val="18"/>
                <w:szCs w:val="18"/>
                <w:lang w:eastAsia="zh-CN"/>
              </w:rPr>
              <w:t>：</w:t>
            </w:r>
            <w:r w:rsidRPr="00C255FA">
              <w:rPr>
                <w:rFonts w:ascii="SimSun" w:hAnsi="SimSun" w:cs="Arial"/>
                <w:color w:val="002060"/>
                <w:sz w:val="18"/>
                <w:szCs w:val="18"/>
                <w:lang w:eastAsia="zh-CN"/>
              </w:rPr>
              <w:t>12</w:t>
            </w:r>
          </w:p>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00A824E6" w:rsidRPr="00C255FA">
              <w:rPr>
                <w:rFonts w:ascii="SimSun" w:hAnsi="SimSun" w:cs="Arial"/>
                <w:sz w:val="18"/>
                <w:szCs w:val="18"/>
                <w:lang w:eastAsia="zh-CN"/>
              </w:rPr>
              <w:t>27</w:t>
            </w:r>
            <w:r w:rsidRPr="00C255FA">
              <w:rPr>
                <w:rFonts w:ascii="SimSun" w:hAnsi="SimSun" w:cs="Arial" w:hint="eastAsia"/>
                <w:sz w:val="18"/>
                <w:szCs w:val="18"/>
                <w:lang w:eastAsia="zh-CN"/>
              </w:rPr>
              <w:t>份案件</w:t>
            </w:r>
          </w:p>
        </w:tc>
        <w:tc>
          <w:tcPr>
            <w:tcW w:w="782" w:type="pct"/>
            <w:shd w:val="clear" w:color="auto" w:fill="auto"/>
            <w:tcMar>
              <w:top w:w="110" w:type="dxa"/>
            </w:tcMar>
          </w:tcPr>
          <w:p w:rsidR="00F22383" w:rsidRPr="00452A4B" w:rsidRDefault="00F22383" w:rsidP="003A45A7">
            <w:pPr>
              <w:spacing w:afterLines="20" w:after="48" w:line="300" w:lineRule="atLeast"/>
              <w:jc w:val="both"/>
              <w:rPr>
                <w:rFonts w:ascii="SimSun" w:hAnsi="SimSun" w:cs="Arial"/>
                <w:sz w:val="21"/>
                <w:szCs w:val="21"/>
                <w:lang w:eastAsia="zh-CN"/>
              </w:rPr>
            </w:pPr>
            <w:r w:rsidRPr="00814F64">
              <w:rPr>
                <w:rFonts w:ascii="SimSun" w:hAnsi="SimSun" w:cs="Arial"/>
                <w:sz w:val="21"/>
                <w:szCs w:val="21"/>
              </w:rPr>
              <w:t>22</w:t>
            </w:r>
            <w:r w:rsidR="003A45A7">
              <w:rPr>
                <w:rFonts w:ascii="SimSun" w:hAnsi="SimSun" w:cs="Arial" w:hint="eastAsia"/>
                <w:sz w:val="21"/>
                <w:szCs w:val="21"/>
                <w:lang w:eastAsia="zh-CN"/>
              </w:rPr>
              <w:t>起</w:t>
            </w:r>
            <w:r w:rsidRPr="00814F64">
              <w:rPr>
                <w:rFonts w:ascii="SimSun" w:hAnsi="SimSun" w:cs="Arial" w:hint="eastAsia"/>
                <w:sz w:val="21"/>
                <w:szCs w:val="21"/>
                <w:lang w:eastAsia="zh-CN"/>
              </w:rPr>
              <w:t>案件</w:t>
            </w:r>
          </w:p>
        </w:tc>
        <w:tc>
          <w:tcPr>
            <w:tcW w:w="1532" w:type="pct"/>
            <w:shd w:val="clear" w:color="auto" w:fill="FFFFFF"/>
            <w:tcMar>
              <w:top w:w="110" w:type="dxa"/>
            </w:tcMar>
          </w:tcPr>
          <w:p w:rsidR="00F22383" w:rsidRPr="00452A4B" w:rsidRDefault="009C085B" w:rsidP="00DF3C5B">
            <w:pPr>
              <w:spacing w:afterLines="20" w:after="48" w:line="300" w:lineRule="atLeast"/>
              <w:jc w:val="both"/>
              <w:rPr>
                <w:rFonts w:ascii="SimSun" w:hAnsi="SimSun" w:cs="Arial"/>
                <w:sz w:val="21"/>
                <w:szCs w:val="21"/>
                <w:lang w:eastAsia="zh-CN"/>
              </w:rPr>
            </w:pPr>
            <w:r>
              <w:rPr>
                <w:rFonts w:ascii="SimSun" w:hAnsi="SimSun" w:cs="Arial"/>
                <w:sz w:val="21"/>
                <w:szCs w:val="21"/>
                <w:lang w:eastAsia="zh-CN"/>
              </w:rPr>
              <w:t>WIPO</w:t>
            </w:r>
            <w:r w:rsidR="00F22383" w:rsidRPr="00452A4B">
              <w:rPr>
                <w:rFonts w:ascii="SimSun" w:hAnsi="SimSun" w:cs="Arial" w:hint="eastAsia"/>
                <w:sz w:val="21"/>
                <w:szCs w:val="21"/>
                <w:lang w:eastAsia="zh-CN"/>
              </w:rPr>
              <w:t>申诉委员会：</w:t>
            </w:r>
            <w:r w:rsidR="00A824E6" w:rsidRPr="00452A4B">
              <w:rPr>
                <w:rFonts w:ascii="SimSun" w:hAnsi="SimSun" w:cs="Arial"/>
                <w:sz w:val="21"/>
                <w:szCs w:val="21"/>
                <w:lang w:eastAsia="zh-CN"/>
              </w:rPr>
              <w:t>54</w:t>
            </w:r>
          </w:p>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ILOAT</w:t>
            </w:r>
            <w:r w:rsidRPr="00452A4B">
              <w:rPr>
                <w:rFonts w:ascii="SimSun" w:hAnsi="SimSun" w:cs="Arial" w:hint="eastAsia"/>
                <w:sz w:val="21"/>
                <w:szCs w:val="21"/>
                <w:lang w:eastAsia="zh-CN"/>
              </w:rPr>
              <w:t>：</w:t>
            </w:r>
            <w:r w:rsidRPr="00452A4B">
              <w:rPr>
                <w:rFonts w:ascii="SimSun" w:hAnsi="SimSun" w:cs="Arial"/>
                <w:sz w:val="21"/>
                <w:szCs w:val="21"/>
              </w:rPr>
              <w:t>21</w:t>
            </w:r>
          </w:p>
        </w:tc>
        <w:tc>
          <w:tcPr>
            <w:tcW w:w="793" w:type="pct"/>
            <w:shd w:val="clear" w:color="auto" w:fill="auto"/>
            <w:tcMar>
              <w:top w:w="110" w:type="dxa"/>
            </w:tcMar>
          </w:tcPr>
          <w:p w:rsidR="00F22383" w:rsidRPr="009C085B" w:rsidRDefault="00F22383" w:rsidP="009C085B">
            <w:pPr>
              <w:spacing w:afterLines="20" w:after="48" w:line="300" w:lineRule="atLeast"/>
              <w:jc w:val="center"/>
              <w:rPr>
                <w:rFonts w:ascii="SimSun" w:hAnsi="SimSun" w:cs="Arial"/>
                <w:bCs/>
                <w:sz w:val="18"/>
                <w:szCs w:val="18"/>
              </w:rPr>
            </w:pPr>
            <w:r w:rsidRPr="009C085B">
              <w:rPr>
                <w:rFonts w:ascii="SimSun" w:hAnsi="SimSun" w:cs="Arial" w:hint="eastAsia"/>
                <w:bCs/>
                <w:color w:val="FF0000"/>
                <w:sz w:val="18"/>
                <w:szCs w:val="18"/>
                <w:lang w:eastAsia="zh-CN"/>
              </w:rPr>
              <w:t>未实现</w:t>
            </w:r>
          </w:p>
        </w:tc>
      </w:tr>
    </w:tbl>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F22383" w:rsidRPr="00452A4B" w:rsidRDefault="00F22383" w:rsidP="000B2CB0">
      <w:pPr>
        <w:pStyle w:val="NormalWeb"/>
        <w:spacing w:before="0" w:beforeAutospacing="0" w:afterLines="50" w:after="120" w:afterAutospacing="0" w:line="340" w:lineRule="atLeast"/>
        <w:jc w:val="center"/>
        <w:rPr>
          <w:rFonts w:ascii="SimSun" w:hAnsi="SimSun"/>
          <w:b/>
          <w:bCs/>
          <w:color w:val="000000"/>
          <w:sz w:val="21"/>
          <w:szCs w:val="21"/>
          <w:lang w:eastAsia="zh-CN"/>
        </w:rPr>
      </w:pPr>
      <w:r w:rsidRPr="00DF3C5B">
        <w:rPr>
          <w:rFonts w:ascii="SimHei" w:eastAsia="SimHei" w:hAnsi="SimHei" w:hint="eastAsia"/>
          <w:sz w:val="21"/>
          <w:szCs w:val="21"/>
          <w:lang w:eastAsia="zh-CN"/>
        </w:rPr>
        <w:t>预算和实际支出</w:t>
      </w:r>
      <w:r w:rsidRPr="00DF3C5B">
        <w:rPr>
          <w:rFonts w:ascii="SimHei" w:eastAsia="SimHei" w:hAnsi="SimHei"/>
          <w:sz w:val="21"/>
          <w:szCs w:val="21"/>
          <w:lang w:eastAsia="zh-CN"/>
        </w:rPr>
        <w:t>(</w:t>
      </w:r>
      <w:r w:rsidRPr="00DF3C5B">
        <w:rPr>
          <w:rFonts w:ascii="SimHei" w:eastAsia="SimHei" w:hAnsi="SimHei" w:hint="eastAsia"/>
          <w:sz w:val="21"/>
          <w:szCs w:val="21"/>
          <w:lang w:eastAsia="zh-CN"/>
        </w:rPr>
        <w:t>按成果开列</w:t>
      </w:r>
      <w:r w:rsidRPr="00DF3C5B">
        <w:rPr>
          <w:rFonts w:ascii="SimHei" w:eastAsia="SimHei" w:hAnsi="SimHei"/>
          <w:sz w:val="21"/>
          <w:szCs w:val="21"/>
          <w:lang w:eastAsia="zh-CN"/>
        </w:rPr>
        <w:t>)</w:t>
      </w:r>
      <w:r w:rsidR="00DF3C5B">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103" w:type="dxa"/>
        <w:tblLook w:val="04A0" w:firstRow="1" w:lastRow="0" w:firstColumn="1" w:lastColumn="0" w:noHBand="0" w:noVBand="1"/>
      </w:tblPr>
      <w:tblGrid>
        <w:gridCol w:w="636"/>
        <w:gridCol w:w="4289"/>
        <w:gridCol w:w="1320"/>
        <w:gridCol w:w="1680"/>
        <w:gridCol w:w="1308"/>
      </w:tblGrid>
      <w:tr w:rsidR="00F22383" w:rsidRPr="00DF3C5B" w:rsidTr="00C2552C">
        <w:trPr>
          <w:jc w:val="center"/>
        </w:trPr>
        <w:tc>
          <w:tcPr>
            <w:tcW w:w="49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F22383" w:rsidRPr="00DF3C5B" w:rsidRDefault="00F22383" w:rsidP="007B6DDB">
            <w:pPr>
              <w:spacing w:before="60" w:after="60"/>
              <w:jc w:val="center"/>
              <w:rPr>
                <w:rFonts w:ascii="SimHei" w:eastAsia="SimHei" w:hAnsi="SimHei" w:cs="Arial"/>
                <w:bCs/>
                <w:sz w:val="21"/>
                <w:szCs w:val="21"/>
                <w:lang w:eastAsia="zh-CN"/>
              </w:rPr>
            </w:pPr>
            <w:r w:rsidRPr="00DF3C5B">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F22383" w:rsidRPr="00DF3C5B" w:rsidRDefault="00F22383" w:rsidP="007B6DDB">
            <w:pPr>
              <w:spacing w:before="60" w:after="60"/>
              <w:jc w:val="center"/>
              <w:rPr>
                <w:rFonts w:ascii="SimHei" w:eastAsia="SimHei" w:hAnsi="SimHei" w:cs="Arial"/>
                <w:bCs/>
                <w:sz w:val="21"/>
                <w:szCs w:val="21"/>
              </w:rPr>
            </w:pPr>
            <w:r w:rsidRPr="00DF3C5B">
              <w:rPr>
                <w:rFonts w:ascii="SimHei" w:eastAsia="SimHei" w:hAnsi="SimHei" w:cs="Arial"/>
                <w:bCs/>
                <w:sz w:val="21"/>
                <w:szCs w:val="21"/>
              </w:rPr>
              <w:t>2012/13</w:t>
            </w:r>
            <w:r w:rsidRPr="00DF3C5B">
              <w:rPr>
                <w:rFonts w:ascii="SimHei" w:eastAsia="SimHei" w:hAnsi="SimHei" w:cs="Arial" w:hint="eastAsia"/>
                <w:bCs/>
                <w:sz w:val="21"/>
                <w:szCs w:val="21"/>
                <w:lang w:eastAsia="zh-CN"/>
              </w:rPr>
              <w:t>年</w:t>
            </w:r>
            <w:r w:rsidR="00400C1E">
              <w:rPr>
                <w:rFonts w:ascii="SimHei" w:eastAsia="SimHei" w:hAnsi="SimHei" w:cs="Arial" w:hint="eastAsia"/>
                <w:bCs/>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F22383" w:rsidRPr="00DF3C5B" w:rsidRDefault="00F22383" w:rsidP="007B6DDB">
            <w:pPr>
              <w:spacing w:before="60" w:after="60"/>
              <w:jc w:val="center"/>
              <w:rPr>
                <w:rFonts w:ascii="SimHei" w:eastAsia="SimHei" w:hAnsi="SimHei" w:cs="Arial"/>
                <w:bCs/>
                <w:sz w:val="21"/>
                <w:szCs w:val="21"/>
                <w:lang w:eastAsia="zh-CN"/>
              </w:rPr>
            </w:pPr>
            <w:r w:rsidRPr="00DF3C5B">
              <w:rPr>
                <w:rFonts w:ascii="SimHei" w:eastAsia="SimHei" w:hAnsi="SimHei" w:cs="Arial"/>
                <w:bCs/>
                <w:sz w:val="21"/>
                <w:szCs w:val="21"/>
              </w:rPr>
              <w:t>2012/13</w:t>
            </w:r>
            <w:r w:rsidRPr="00DF3C5B">
              <w:rPr>
                <w:rFonts w:ascii="SimHei" w:eastAsia="SimHei" w:hAnsi="SimHei" w:cs="Arial" w:hint="eastAsia"/>
                <w:bCs/>
                <w:sz w:val="21"/>
                <w:szCs w:val="21"/>
                <w:lang w:eastAsia="zh-CN"/>
              </w:rPr>
              <w:t>年调剂使用后预算</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F22383" w:rsidRPr="00DF3C5B" w:rsidRDefault="00F22383" w:rsidP="007B6DDB">
            <w:pPr>
              <w:spacing w:before="60" w:after="60"/>
              <w:jc w:val="center"/>
              <w:rPr>
                <w:rFonts w:ascii="SimHei" w:eastAsia="SimHei" w:hAnsi="SimHei" w:cs="Arial"/>
                <w:bCs/>
                <w:sz w:val="21"/>
                <w:szCs w:val="21"/>
                <w:lang w:eastAsia="zh-CN"/>
              </w:rPr>
            </w:pPr>
            <w:r w:rsidRPr="00DF3C5B">
              <w:rPr>
                <w:rFonts w:ascii="SimHei" w:eastAsia="SimHei" w:hAnsi="SimHei" w:cs="Arial"/>
                <w:bCs/>
                <w:sz w:val="21"/>
                <w:szCs w:val="21"/>
                <w:lang w:eastAsia="zh-CN"/>
              </w:rPr>
              <w:t>2012/13</w:t>
            </w:r>
            <w:r w:rsidRPr="00DF3C5B">
              <w:rPr>
                <w:rFonts w:ascii="SimHei" w:eastAsia="SimHei" w:hAnsi="SimHei" w:cs="Arial" w:hint="eastAsia"/>
                <w:bCs/>
                <w:sz w:val="21"/>
                <w:szCs w:val="21"/>
                <w:lang w:eastAsia="zh-CN"/>
              </w:rPr>
              <w:t>年支</w:t>
            </w:r>
            <w:r w:rsidR="00DF3C5B" w:rsidRPr="00DF3C5B">
              <w:rPr>
                <w:rFonts w:ascii="SimHei" w:eastAsia="SimHei" w:hAnsi="SimHei" w:cs="Arial" w:hint="eastAsia"/>
                <w:bCs/>
                <w:sz w:val="21"/>
                <w:szCs w:val="21"/>
                <w:lang w:eastAsia="zh-CN"/>
              </w:rPr>
              <w:t xml:space="preserve"> </w:t>
            </w:r>
            <w:r w:rsidRPr="00DF3C5B">
              <w:rPr>
                <w:rFonts w:ascii="SimHei" w:eastAsia="SimHei" w:hAnsi="SimHei" w:cs="Arial" w:hint="eastAsia"/>
                <w:bCs/>
                <w:sz w:val="21"/>
                <w:szCs w:val="21"/>
                <w:lang w:eastAsia="zh-CN"/>
              </w:rPr>
              <w:t>出</w:t>
            </w:r>
          </w:p>
        </w:tc>
      </w:tr>
      <w:tr w:rsidR="00F22383" w:rsidRPr="003A45A7" w:rsidTr="00C2552C">
        <w:trPr>
          <w:jc w:val="center"/>
        </w:trPr>
        <w:tc>
          <w:tcPr>
            <w:tcW w:w="636" w:type="dxa"/>
            <w:tcBorders>
              <w:top w:val="nil"/>
              <w:left w:val="single" w:sz="4" w:space="0" w:color="auto"/>
              <w:bottom w:val="nil"/>
              <w:right w:val="nil"/>
            </w:tcBorders>
            <w:shd w:val="clear" w:color="000000" w:fill="FFFFFF"/>
            <w:noWrap/>
          </w:tcPr>
          <w:p w:rsidR="00F22383" w:rsidRPr="003A45A7" w:rsidRDefault="000B2CB0" w:rsidP="00DF3C5B">
            <w:pPr>
              <w:spacing w:before="120" w:afterLines="50" w:after="120" w:line="300" w:lineRule="atLeast"/>
              <w:jc w:val="center"/>
              <w:rPr>
                <w:rFonts w:ascii="SimSun" w:hAnsi="SimSun" w:cs="Arial"/>
                <w:color w:val="000000"/>
                <w:sz w:val="18"/>
                <w:szCs w:val="18"/>
              </w:rPr>
            </w:pPr>
            <w:r w:rsidRPr="003A45A7">
              <w:rPr>
                <w:rFonts w:ascii="SimSun" w:hAnsi="SimSun" w:cs="Arial"/>
                <w:color w:val="000000"/>
                <w:sz w:val="18"/>
                <w:szCs w:val="18"/>
              </w:rPr>
              <w:t>九</w:t>
            </w:r>
            <w:r w:rsidR="00F22383" w:rsidRPr="003A45A7">
              <w:rPr>
                <w:rFonts w:ascii="SimSun" w:hAnsi="SimSun" w:cs="Arial"/>
                <w:color w:val="000000"/>
                <w:sz w:val="18"/>
                <w:szCs w:val="18"/>
              </w:rPr>
              <w:t>.1</w:t>
            </w:r>
          </w:p>
        </w:tc>
        <w:tc>
          <w:tcPr>
            <w:tcW w:w="4289" w:type="dxa"/>
            <w:tcBorders>
              <w:top w:val="nil"/>
              <w:left w:val="nil"/>
              <w:bottom w:val="nil"/>
              <w:right w:val="nil"/>
            </w:tcBorders>
            <w:shd w:val="clear" w:color="000000" w:fill="FFFFFF"/>
          </w:tcPr>
          <w:p w:rsidR="00F22383" w:rsidRPr="003A45A7" w:rsidRDefault="00F22383" w:rsidP="00DF3C5B">
            <w:pPr>
              <w:spacing w:before="120" w:afterLines="50" w:after="120" w:line="300" w:lineRule="atLeast"/>
              <w:jc w:val="both"/>
              <w:rPr>
                <w:rFonts w:ascii="SimSun" w:hAnsi="SimSun" w:cs="Arial"/>
                <w:color w:val="000000"/>
                <w:sz w:val="18"/>
                <w:szCs w:val="18"/>
                <w:lang w:eastAsia="zh-CN"/>
              </w:rPr>
            </w:pPr>
            <w:r w:rsidRPr="003A45A7">
              <w:rPr>
                <w:rFonts w:ascii="SimSun" w:hAnsi="SimSun" w:cs="Arial" w:hint="eastAsia"/>
                <w:color w:val="000000"/>
                <w:sz w:val="18"/>
                <w:szCs w:val="18"/>
                <w:lang w:eastAsia="zh-CN"/>
              </w:rPr>
              <w:t>向内部用户和外部利益攸关方提供有效、高效、优质、面向用户的支助服务</w:t>
            </w:r>
            <w:r w:rsidRPr="003A45A7">
              <w:rPr>
                <w:rFonts w:ascii="SimSun" w:hAnsi="SimSun" w:cs="Arial"/>
                <w:color w:val="000000"/>
                <w:sz w:val="18"/>
                <w:szCs w:val="18"/>
                <w:lang w:eastAsia="zh-CN"/>
              </w:rPr>
              <w:t>(</w:t>
            </w:r>
            <w:r w:rsidRPr="003A45A7">
              <w:rPr>
                <w:rFonts w:ascii="SimSun" w:hAnsi="SimSun" w:cs="Arial" w:hint="eastAsia"/>
                <w:color w:val="000000"/>
                <w:sz w:val="18"/>
                <w:szCs w:val="18"/>
                <w:lang w:eastAsia="zh-CN"/>
              </w:rPr>
              <w:t>人力资源、</w:t>
            </w:r>
            <w:r w:rsidRPr="003A45A7">
              <w:rPr>
                <w:rFonts w:ascii="SimSun" w:hAnsi="SimSun" w:cs="Arial"/>
                <w:color w:val="000000"/>
                <w:sz w:val="18"/>
                <w:szCs w:val="18"/>
                <w:lang w:eastAsia="zh-CN"/>
              </w:rPr>
              <w:t>IT</w:t>
            </w:r>
            <w:r w:rsidRPr="003A45A7">
              <w:rPr>
                <w:rFonts w:ascii="SimSun" w:hAnsi="SimSun" w:cs="Arial" w:hint="eastAsia"/>
                <w:color w:val="000000"/>
                <w:sz w:val="18"/>
                <w:szCs w:val="18"/>
                <w:lang w:eastAsia="zh-CN"/>
              </w:rPr>
              <w:t>、会务、语言、采购、差旅、印刷和出版、房舍和建筑管理</w:t>
            </w:r>
            <w:r w:rsidRPr="003A45A7">
              <w:rPr>
                <w:rFonts w:ascii="SimSun" w:hAnsi="SimSun" w:cs="Arial"/>
                <w:color w:val="000000"/>
                <w:sz w:val="18"/>
                <w:szCs w:val="18"/>
                <w:lang w:eastAsia="zh-CN"/>
              </w:rPr>
              <w:t>)</w:t>
            </w:r>
          </w:p>
        </w:tc>
        <w:tc>
          <w:tcPr>
            <w:tcW w:w="1320" w:type="dxa"/>
            <w:tcBorders>
              <w:top w:val="nil"/>
              <w:left w:val="nil"/>
              <w:bottom w:val="nil"/>
              <w:right w:val="nil"/>
            </w:tcBorders>
            <w:shd w:val="clear" w:color="000000" w:fill="FFFFFF"/>
            <w:vAlign w:val="center"/>
          </w:tcPr>
          <w:p w:rsidR="00F22383" w:rsidRPr="003A45A7" w:rsidRDefault="00F22383" w:rsidP="009C085B">
            <w:pPr>
              <w:ind w:rightChars="126" w:right="252"/>
              <w:jc w:val="right"/>
              <w:rPr>
                <w:rFonts w:ascii="SimSun" w:hAnsi="SimSun" w:cs="Arial"/>
                <w:color w:val="000000"/>
                <w:sz w:val="18"/>
                <w:szCs w:val="18"/>
                <w:lang w:eastAsia="zh-CN"/>
              </w:rPr>
            </w:pPr>
            <w:r w:rsidRPr="003A45A7">
              <w:rPr>
                <w:rFonts w:ascii="SimSun" w:hAnsi="SimSun" w:cs="Arial"/>
                <w:color w:val="000000"/>
                <w:sz w:val="18"/>
                <w:szCs w:val="18"/>
              </w:rPr>
              <w:t>8,790</w:t>
            </w:r>
          </w:p>
        </w:tc>
        <w:tc>
          <w:tcPr>
            <w:tcW w:w="1680" w:type="dxa"/>
            <w:tcBorders>
              <w:top w:val="nil"/>
              <w:left w:val="nil"/>
              <w:bottom w:val="nil"/>
              <w:right w:val="nil"/>
            </w:tcBorders>
            <w:shd w:val="clear" w:color="000000" w:fill="FFFFFF"/>
            <w:vAlign w:val="center"/>
          </w:tcPr>
          <w:p w:rsidR="00F22383" w:rsidRPr="003A45A7" w:rsidRDefault="00F22383" w:rsidP="009C085B">
            <w:pPr>
              <w:ind w:rightChars="186" w:right="372"/>
              <w:jc w:val="right"/>
              <w:rPr>
                <w:rFonts w:ascii="SimSun" w:hAnsi="SimSun" w:cs="Arial"/>
                <w:color w:val="000000"/>
                <w:sz w:val="18"/>
                <w:szCs w:val="18"/>
                <w:lang w:eastAsia="zh-CN"/>
              </w:rPr>
            </w:pPr>
            <w:r w:rsidRPr="003A45A7">
              <w:rPr>
                <w:rFonts w:ascii="SimSun" w:hAnsi="SimSun" w:cs="Arial"/>
                <w:color w:val="000000"/>
                <w:sz w:val="18"/>
                <w:szCs w:val="18"/>
              </w:rPr>
              <w:t>9,942</w:t>
            </w:r>
          </w:p>
        </w:tc>
        <w:tc>
          <w:tcPr>
            <w:tcW w:w="1308" w:type="dxa"/>
            <w:tcBorders>
              <w:top w:val="nil"/>
              <w:left w:val="nil"/>
              <w:bottom w:val="nil"/>
              <w:right w:val="single" w:sz="4" w:space="0" w:color="auto"/>
            </w:tcBorders>
            <w:shd w:val="clear" w:color="000000" w:fill="FFFFFF"/>
            <w:vAlign w:val="center"/>
          </w:tcPr>
          <w:p w:rsidR="00F22383" w:rsidRPr="003A45A7" w:rsidRDefault="00F22383" w:rsidP="009C085B">
            <w:pPr>
              <w:ind w:rightChars="120" w:right="240"/>
              <w:jc w:val="right"/>
              <w:rPr>
                <w:rFonts w:ascii="SimSun" w:hAnsi="SimSun" w:cs="Arial"/>
                <w:color w:val="000000"/>
                <w:sz w:val="18"/>
                <w:szCs w:val="18"/>
                <w:lang w:eastAsia="zh-CN"/>
              </w:rPr>
            </w:pPr>
            <w:r w:rsidRPr="003A45A7">
              <w:rPr>
                <w:rFonts w:ascii="SimSun" w:hAnsi="SimSun" w:cs="Arial"/>
                <w:color w:val="000000"/>
                <w:sz w:val="18"/>
                <w:szCs w:val="18"/>
              </w:rPr>
              <w:t>9,970</w:t>
            </w:r>
          </w:p>
        </w:tc>
      </w:tr>
      <w:tr w:rsidR="00F22383" w:rsidRPr="003A45A7" w:rsidTr="00C2552C">
        <w:trPr>
          <w:jc w:val="center"/>
        </w:trPr>
        <w:tc>
          <w:tcPr>
            <w:tcW w:w="636" w:type="dxa"/>
            <w:tcBorders>
              <w:top w:val="nil"/>
              <w:left w:val="single" w:sz="4" w:space="0" w:color="auto"/>
              <w:bottom w:val="single" w:sz="4" w:space="0" w:color="auto"/>
              <w:right w:val="nil"/>
            </w:tcBorders>
            <w:shd w:val="clear" w:color="000000" w:fill="FFFFFF"/>
            <w:noWrap/>
          </w:tcPr>
          <w:p w:rsidR="00F22383" w:rsidRPr="003A45A7" w:rsidRDefault="000B2CB0" w:rsidP="00DF3C5B">
            <w:pPr>
              <w:spacing w:before="120" w:afterLines="50" w:after="120" w:line="300" w:lineRule="atLeast"/>
              <w:jc w:val="center"/>
              <w:rPr>
                <w:rFonts w:ascii="SimSun" w:hAnsi="SimSun" w:cs="Arial"/>
                <w:color w:val="000000"/>
                <w:sz w:val="18"/>
                <w:szCs w:val="18"/>
              </w:rPr>
            </w:pPr>
            <w:r w:rsidRPr="003A45A7">
              <w:rPr>
                <w:rFonts w:ascii="SimSun" w:hAnsi="SimSun" w:cs="Arial"/>
                <w:color w:val="000000"/>
                <w:sz w:val="18"/>
                <w:szCs w:val="18"/>
              </w:rPr>
              <w:t>九</w:t>
            </w:r>
            <w:r w:rsidR="00F22383" w:rsidRPr="003A45A7">
              <w:rPr>
                <w:rFonts w:ascii="SimSun" w:hAnsi="SimSun" w:cs="Arial"/>
                <w:color w:val="000000"/>
                <w:sz w:val="18"/>
                <w:szCs w:val="18"/>
              </w:rPr>
              <w:t>.3</w:t>
            </w:r>
          </w:p>
        </w:tc>
        <w:tc>
          <w:tcPr>
            <w:tcW w:w="4289" w:type="dxa"/>
            <w:tcBorders>
              <w:top w:val="nil"/>
              <w:left w:val="nil"/>
              <w:bottom w:val="single" w:sz="4" w:space="0" w:color="auto"/>
              <w:right w:val="nil"/>
            </w:tcBorders>
            <w:shd w:val="clear" w:color="000000" w:fill="FFFFFF"/>
          </w:tcPr>
          <w:p w:rsidR="00F22383" w:rsidRPr="003A45A7" w:rsidRDefault="00F22383" w:rsidP="00DF3C5B">
            <w:pPr>
              <w:spacing w:before="120" w:afterLines="50" w:after="120" w:line="300" w:lineRule="atLeast"/>
              <w:jc w:val="both"/>
              <w:rPr>
                <w:rFonts w:ascii="SimSun" w:hAnsi="SimSun" w:cs="Arial"/>
                <w:color w:val="000000"/>
                <w:sz w:val="18"/>
                <w:szCs w:val="18"/>
                <w:lang w:eastAsia="zh-CN"/>
              </w:rPr>
            </w:pPr>
            <w:r w:rsidRPr="003A45A7">
              <w:rPr>
                <w:rFonts w:ascii="SimSun" w:hAnsi="SimSun" w:cs="Arial" w:hint="eastAsia"/>
                <w:color w:val="000000"/>
                <w:sz w:val="18"/>
                <w:szCs w:val="18"/>
                <w:lang w:eastAsia="zh-CN"/>
              </w:rPr>
              <w:t>建立具有良好管理素质、多元化、积极主动和具有适当技能的专业员工队伍</w:t>
            </w:r>
          </w:p>
        </w:tc>
        <w:tc>
          <w:tcPr>
            <w:tcW w:w="1320" w:type="dxa"/>
            <w:tcBorders>
              <w:top w:val="nil"/>
              <w:left w:val="nil"/>
              <w:bottom w:val="single" w:sz="4" w:space="0" w:color="auto"/>
              <w:right w:val="nil"/>
            </w:tcBorders>
            <w:shd w:val="clear" w:color="000000" w:fill="FFFFFF"/>
            <w:vAlign w:val="center"/>
          </w:tcPr>
          <w:p w:rsidR="00F22383" w:rsidRPr="003A45A7" w:rsidRDefault="00F22383" w:rsidP="009C085B">
            <w:pPr>
              <w:spacing w:before="120" w:after="120"/>
              <w:ind w:rightChars="126" w:right="252"/>
              <w:jc w:val="right"/>
              <w:rPr>
                <w:rFonts w:ascii="SimSun" w:hAnsi="SimSun" w:cs="Arial"/>
                <w:color w:val="000000"/>
                <w:sz w:val="18"/>
                <w:szCs w:val="18"/>
                <w:lang w:eastAsia="zh-CN"/>
              </w:rPr>
            </w:pPr>
            <w:r w:rsidRPr="003A45A7">
              <w:rPr>
                <w:rFonts w:ascii="SimSun" w:hAnsi="SimSun" w:cs="Arial"/>
                <w:color w:val="000000"/>
                <w:sz w:val="18"/>
                <w:szCs w:val="18"/>
              </w:rPr>
              <w:t>12,703</w:t>
            </w:r>
          </w:p>
        </w:tc>
        <w:tc>
          <w:tcPr>
            <w:tcW w:w="1680" w:type="dxa"/>
            <w:tcBorders>
              <w:top w:val="nil"/>
              <w:left w:val="nil"/>
              <w:bottom w:val="single" w:sz="4" w:space="0" w:color="auto"/>
              <w:right w:val="nil"/>
            </w:tcBorders>
            <w:shd w:val="clear" w:color="000000" w:fill="FFFFFF"/>
            <w:vAlign w:val="center"/>
          </w:tcPr>
          <w:p w:rsidR="00F22383" w:rsidRPr="003A45A7" w:rsidRDefault="00F22383" w:rsidP="009C085B">
            <w:pPr>
              <w:spacing w:before="120" w:after="120"/>
              <w:ind w:rightChars="186" w:right="372"/>
              <w:jc w:val="right"/>
              <w:rPr>
                <w:rFonts w:ascii="SimSun" w:hAnsi="SimSun" w:cs="Arial"/>
                <w:color w:val="000000"/>
                <w:sz w:val="18"/>
                <w:szCs w:val="18"/>
                <w:lang w:eastAsia="zh-CN"/>
              </w:rPr>
            </w:pPr>
            <w:r w:rsidRPr="003A45A7">
              <w:rPr>
                <w:rFonts w:ascii="SimSun" w:hAnsi="SimSun" w:cs="Arial"/>
                <w:color w:val="000000"/>
                <w:sz w:val="18"/>
                <w:szCs w:val="18"/>
              </w:rPr>
              <w:t>11,812</w:t>
            </w:r>
          </w:p>
        </w:tc>
        <w:tc>
          <w:tcPr>
            <w:tcW w:w="1308" w:type="dxa"/>
            <w:tcBorders>
              <w:top w:val="nil"/>
              <w:left w:val="nil"/>
              <w:bottom w:val="single" w:sz="4" w:space="0" w:color="auto"/>
              <w:right w:val="single" w:sz="4" w:space="0" w:color="auto"/>
            </w:tcBorders>
            <w:shd w:val="clear" w:color="000000" w:fill="FFFFFF"/>
            <w:vAlign w:val="center"/>
          </w:tcPr>
          <w:p w:rsidR="00F22383" w:rsidRPr="003A45A7" w:rsidRDefault="00F22383" w:rsidP="009C085B">
            <w:pPr>
              <w:spacing w:before="120" w:after="120"/>
              <w:ind w:rightChars="120" w:right="240"/>
              <w:jc w:val="right"/>
              <w:rPr>
                <w:rFonts w:ascii="SimSun" w:hAnsi="SimSun" w:cs="Arial"/>
                <w:color w:val="000000"/>
                <w:sz w:val="18"/>
                <w:szCs w:val="18"/>
              </w:rPr>
            </w:pPr>
            <w:r w:rsidRPr="003A45A7">
              <w:rPr>
                <w:rFonts w:ascii="SimSun" w:hAnsi="SimSun" w:cs="Arial"/>
                <w:color w:val="000000"/>
                <w:sz w:val="18"/>
                <w:szCs w:val="18"/>
              </w:rPr>
              <w:t>11,417</w:t>
            </w:r>
          </w:p>
        </w:tc>
      </w:tr>
      <w:tr w:rsidR="00F22383" w:rsidRPr="003A45A7" w:rsidTr="00C2552C">
        <w:trPr>
          <w:jc w:val="center"/>
        </w:trPr>
        <w:tc>
          <w:tcPr>
            <w:tcW w:w="636" w:type="dxa"/>
            <w:tcBorders>
              <w:top w:val="nil"/>
              <w:left w:val="single" w:sz="4" w:space="0" w:color="auto"/>
              <w:bottom w:val="single" w:sz="4" w:space="0" w:color="auto"/>
              <w:right w:val="nil"/>
            </w:tcBorders>
            <w:shd w:val="clear" w:color="000000" w:fill="CCFFFF"/>
            <w:noWrap/>
            <w:vAlign w:val="bottom"/>
          </w:tcPr>
          <w:p w:rsidR="00F22383" w:rsidRPr="003A45A7" w:rsidRDefault="00F22383" w:rsidP="005433A7">
            <w:pPr>
              <w:spacing w:before="120" w:after="120"/>
              <w:jc w:val="center"/>
              <w:rPr>
                <w:rFonts w:ascii="SimHei" w:eastAsia="SimHei" w:hAnsi="SimHei" w:cs="Arial"/>
                <w:bCs/>
                <w:color w:val="000000"/>
                <w:sz w:val="18"/>
                <w:szCs w:val="18"/>
                <w:lang w:eastAsia="zh-CN"/>
              </w:rPr>
            </w:pPr>
          </w:p>
        </w:tc>
        <w:tc>
          <w:tcPr>
            <w:tcW w:w="4289" w:type="dxa"/>
            <w:tcBorders>
              <w:top w:val="nil"/>
              <w:left w:val="nil"/>
              <w:bottom w:val="single" w:sz="4" w:space="0" w:color="auto"/>
              <w:right w:val="nil"/>
            </w:tcBorders>
            <w:shd w:val="clear" w:color="000000" w:fill="CCFFFF"/>
            <w:noWrap/>
            <w:vAlign w:val="center"/>
          </w:tcPr>
          <w:p w:rsidR="00F22383" w:rsidRPr="003A45A7" w:rsidRDefault="00F22383" w:rsidP="005433A7">
            <w:pPr>
              <w:spacing w:before="120" w:after="120"/>
              <w:rPr>
                <w:rFonts w:ascii="SimHei" w:eastAsia="SimHei" w:hAnsi="SimHei" w:cs="Arial"/>
                <w:bCs/>
                <w:color w:val="000000"/>
                <w:sz w:val="18"/>
                <w:szCs w:val="18"/>
                <w:lang w:eastAsia="zh-CN"/>
              </w:rPr>
            </w:pPr>
            <w:r w:rsidRPr="003A45A7">
              <w:rPr>
                <w:rFonts w:ascii="SimHei" w:eastAsia="SimHei" w:hAnsi="SimHei" w:cs="Arial" w:hint="eastAsia"/>
                <w:bCs/>
                <w:color w:val="000000"/>
                <w:sz w:val="18"/>
                <w:szCs w:val="18"/>
                <w:lang w:eastAsia="zh-CN"/>
              </w:rPr>
              <w:t>合</w:t>
            </w:r>
            <w:r w:rsidR="00DF3C5B" w:rsidRPr="003A45A7">
              <w:rPr>
                <w:rFonts w:ascii="SimHei" w:eastAsia="SimHei" w:hAnsi="SimHei" w:cs="Arial" w:hint="eastAsia"/>
                <w:bCs/>
                <w:color w:val="000000"/>
                <w:sz w:val="18"/>
                <w:szCs w:val="18"/>
                <w:lang w:eastAsia="zh-CN"/>
              </w:rPr>
              <w:t xml:space="preserve">  </w:t>
            </w:r>
            <w:r w:rsidRPr="003A45A7">
              <w:rPr>
                <w:rFonts w:ascii="SimHei" w:eastAsia="SimHei" w:hAnsi="SimHei" w:cs="Arial" w:hint="eastAsia"/>
                <w:bCs/>
                <w:color w:val="000000"/>
                <w:sz w:val="18"/>
                <w:szCs w:val="18"/>
                <w:lang w:eastAsia="zh-CN"/>
              </w:rPr>
              <w:t>计</w:t>
            </w:r>
          </w:p>
        </w:tc>
        <w:tc>
          <w:tcPr>
            <w:tcW w:w="1320" w:type="dxa"/>
            <w:tcBorders>
              <w:top w:val="nil"/>
              <w:left w:val="single" w:sz="4" w:space="0" w:color="auto"/>
              <w:bottom w:val="single" w:sz="4" w:space="0" w:color="auto"/>
              <w:right w:val="single" w:sz="4" w:space="0" w:color="auto"/>
            </w:tcBorders>
            <w:shd w:val="clear" w:color="000000" w:fill="CCFFFF"/>
            <w:vAlign w:val="center"/>
          </w:tcPr>
          <w:p w:rsidR="00F22383" w:rsidRPr="003A45A7" w:rsidRDefault="00F22383" w:rsidP="009C085B">
            <w:pPr>
              <w:spacing w:before="120" w:after="120"/>
              <w:ind w:rightChars="126" w:right="252"/>
              <w:jc w:val="right"/>
              <w:rPr>
                <w:rFonts w:ascii="SimHei" w:eastAsia="SimHei" w:hAnsi="SimHei" w:cs="Arial"/>
                <w:bCs/>
                <w:color w:val="000000"/>
                <w:sz w:val="18"/>
                <w:szCs w:val="18"/>
              </w:rPr>
            </w:pPr>
            <w:r w:rsidRPr="003A45A7">
              <w:rPr>
                <w:rFonts w:ascii="SimHei" w:eastAsia="SimHei" w:hAnsi="SimHei" w:cs="Arial"/>
                <w:bCs/>
                <w:color w:val="000000"/>
                <w:sz w:val="18"/>
                <w:szCs w:val="18"/>
              </w:rPr>
              <w:t>21,493</w:t>
            </w:r>
          </w:p>
        </w:tc>
        <w:tc>
          <w:tcPr>
            <w:tcW w:w="1680" w:type="dxa"/>
            <w:tcBorders>
              <w:top w:val="nil"/>
              <w:left w:val="nil"/>
              <w:bottom w:val="single" w:sz="4" w:space="0" w:color="auto"/>
              <w:right w:val="single" w:sz="4" w:space="0" w:color="auto"/>
            </w:tcBorders>
            <w:shd w:val="clear" w:color="000000" w:fill="CCFFFF"/>
            <w:noWrap/>
            <w:vAlign w:val="center"/>
          </w:tcPr>
          <w:p w:rsidR="00F22383" w:rsidRPr="003A45A7" w:rsidRDefault="00F22383" w:rsidP="009C085B">
            <w:pPr>
              <w:spacing w:before="120" w:after="120"/>
              <w:ind w:rightChars="186" w:right="372"/>
              <w:jc w:val="right"/>
              <w:rPr>
                <w:rFonts w:ascii="SimHei" w:eastAsia="SimHei" w:hAnsi="SimHei" w:cs="Arial"/>
                <w:bCs/>
                <w:color w:val="000000"/>
                <w:sz w:val="18"/>
                <w:szCs w:val="18"/>
              </w:rPr>
            </w:pPr>
            <w:r w:rsidRPr="003A45A7">
              <w:rPr>
                <w:rFonts w:ascii="SimHei" w:eastAsia="SimHei" w:hAnsi="SimHei" w:cs="Arial"/>
                <w:bCs/>
                <w:color w:val="000000"/>
                <w:sz w:val="18"/>
                <w:szCs w:val="18"/>
              </w:rPr>
              <w:t>21,754</w:t>
            </w:r>
          </w:p>
        </w:tc>
        <w:tc>
          <w:tcPr>
            <w:tcW w:w="1308" w:type="dxa"/>
            <w:tcBorders>
              <w:top w:val="nil"/>
              <w:left w:val="nil"/>
              <w:bottom w:val="single" w:sz="4" w:space="0" w:color="auto"/>
              <w:right w:val="single" w:sz="4" w:space="0" w:color="auto"/>
            </w:tcBorders>
            <w:shd w:val="clear" w:color="000000" w:fill="CCFFFF"/>
            <w:vAlign w:val="center"/>
          </w:tcPr>
          <w:p w:rsidR="00F22383" w:rsidRPr="003A45A7" w:rsidRDefault="00F22383" w:rsidP="009C085B">
            <w:pPr>
              <w:spacing w:before="120" w:after="120"/>
              <w:ind w:rightChars="120" w:right="240"/>
              <w:jc w:val="right"/>
              <w:rPr>
                <w:rFonts w:ascii="SimHei" w:eastAsia="SimHei" w:hAnsi="SimHei" w:cs="Arial"/>
                <w:bCs/>
                <w:color w:val="000000"/>
                <w:sz w:val="18"/>
                <w:szCs w:val="18"/>
              </w:rPr>
            </w:pPr>
            <w:r w:rsidRPr="003A45A7">
              <w:rPr>
                <w:rFonts w:ascii="SimHei" w:eastAsia="SimHei" w:hAnsi="SimHei" w:cs="Arial"/>
                <w:bCs/>
                <w:color w:val="000000"/>
                <w:sz w:val="18"/>
                <w:szCs w:val="18"/>
              </w:rPr>
              <w:t>21,387</w:t>
            </w:r>
          </w:p>
        </w:tc>
      </w:tr>
    </w:tbl>
    <w:p w:rsidR="00DC53EE" w:rsidRDefault="00DC53EE">
      <w:pPr>
        <w:rPr>
          <w:rFonts w:ascii="SimHei" w:eastAsia="SimHei" w:hAnsi="SimHei" w:cs="Arial"/>
          <w:sz w:val="21"/>
          <w:szCs w:val="21"/>
          <w:lang w:eastAsia="zh-CN"/>
        </w:rPr>
      </w:pPr>
      <w:r>
        <w:rPr>
          <w:rFonts w:ascii="SimHei" w:eastAsia="SimHei" w:hAnsi="SimHei"/>
          <w:sz w:val="21"/>
          <w:szCs w:val="21"/>
          <w:lang w:eastAsia="zh-CN"/>
        </w:rPr>
        <w:br w:type="page"/>
      </w:r>
    </w:p>
    <w:p w:rsidR="00F22383" w:rsidRPr="00452A4B" w:rsidRDefault="00F22383" w:rsidP="000B2CB0">
      <w:pPr>
        <w:pStyle w:val="NormalWeb"/>
        <w:spacing w:before="0" w:beforeAutospacing="0" w:afterLines="50" w:after="120" w:afterAutospacing="0" w:line="340" w:lineRule="atLeast"/>
        <w:jc w:val="center"/>
        <w:rPr>
          <w:rFonts w:ascii="SimSun" w:hAnsi="SimSun"/>
          <w:sz w:val="21"/>
          <w:szCs w:val="21"/>
          <w:lang w:eastAsia="zh-CN"/>
        </w:rPr>
      </w:pPr>
      <w:r w:rsidRPr="00DF3C5B">
        <w:rPr>
          <w:rFonts w:ascii="SimHei" w:eastAsia="SimHei" w:hAnsi="SimHei" w:hint="eastAsia"/>
          <w:sz w:val="21"/>
          <w:szCs w:val="21"/>
          <w:lang w:eastAsia="zh-CN"/>
        </w:rPr>
        <w:t>预算和实际支出</w:t>
      </w:r>
      <w:r w:rsidRPr="00DF3C5B">
        <w:rPr>
          <w:rFonts w:ascii="SimHei" w:eastAsia="SimHei" w:hAnsi="SimHei"/>
          <w:sz w:val="21"/>
          <w:szCs w:val="21"/>
          <w:lang w:eastAsia="zh-CN"/>
        </w:rPr>
        <w:t>(</w:t>
      </w:r>
      <w:r w:rsidRPr="00DF3C5B">
        <w:rPr>
          <w:rFonts w:ascii="SimHei" w:eastAsia="SimHei" w:hAnsi="SimHei" w:hint="eastAsia"/>
          <w:sz w:val="21"/>
          <w:szCs w:val="21"/>
          <w:lang w:eastAsia="zh-CN"/>
        </w:rPr>
        <w:t>人事和非人事</w:t>
      </w:r>
      <w:r w:rsidRPr="00DF3C5B">
        <w:rPr>
          <w:rFonts w:ascii="SimHei" w:eastAsia="SimHei" w:hAnsi="SimHei"/>
          <w:sz w:val="21"/>
          <w:szCs w:val="21"/>
          <w:lang w:eastAsia="zh-CN"/>
        </w:rPr>
        <w:t>)</w:t>
      </w:r>
      <w:r w:rsidR="00DF3C5B">
        <w:rPr>
          <w:rFonts w:ascii="SimSun" w:hAnsi="SimSun" w:hint="eastAsia"/>
          <w:sz w:val="21"/>
          <w:szCs w:val="21"/>
          <w:lang w:eastAsia="zh-CN"/>
        </w:rPr>
        <w:br/>
      </w:r>
      <w:r w:rsidRPr="00DF3C5B">
        <w:rPr>
          <w:rFonts w:ascii="KaiTi" w:eastAsia="KaiTi" w:hAnsi="KaiTi"/>
          <w:i/>
          <w:sz w:val="21"/>
          <w:szCs w:val="21"/>
          <w:lang w:eastAsia="zh-CN"/>
        </w:rPr>
        <w:t>(</w:t>
      </w:r>
      <w:r w:rsidR="000B2CB0">
        <w:rPr>
          <w:rFonts w:ascii="KaiTi" w:eastAsia="KaiTi" w:hAnsi="KaiTi" w:hint="eastAsia"/>
          <w:i/>
          <w:sz w:val="21"/>
          <w:szCs w:val="21"/>
          <w:lang w:eastAsia="zh-CN"/>
        </w:rPr>
        <w:t>单位：千瑞郎</w:t>
      </w:r>
      <w:r w:rsidRPr="00DF3C5B">
        <w:rPr>
          <w:rFonts w:ascii="KaiTi" w:eastAsia="KaiTi" w:hAnsi="KaiTi"/>
          <w:i/>
          <w:sz w:val="21"/>
          <w:szCs w:val="21"/>
          <w:lang w:eastAsia="zh-CN"/>
        </w:rPr>
        <w:t>)</w:t>
      </w:r>
    </w:p>
    <w:tbl>
      <w:tblPr>
        <w:tblW w:w="9371" w:type="dxa"/>
        <w:jc w:val="center"/>
        <w:tblInd w:w="93" w:type="dxa"/>
        <w:tblLook w:val="04A0" w:firstRow="1" w:lastRow="0" w:firstColumn="1" w:lastColumn="0" w:noHBand="0" w:noVBand="1"/>
      </w:tblPr>
      <w:tblGrid>
        <w:gridCol w:w="2567"/>
        <w:gridCol w:w="1701"/>
        <w:gridCol w:w="1701"/>
        <w:gridCol w:w="1701"/>
        <w:gridCol w:w="1701"/>
      </w:tblGrid>
      <w:tr w:rsidR="00F22383" w:rsidRPr="00CB0F7F" w:rsidTr="00C2552C">
        <w:trPr>
          <w:trHeight w:val="466"/>
          <w:jc w:val="center"/>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F22383" w:rsidRPr="00CB0F7F" w:rsidRDefault="00F22383" w:rsidP="007B6DDB">
            <w:pPr>
              <w:spacing w:before="60" w:after="60"/>
              <w:rPr>
                <w:rFonts w:ascii="SimHei" w:eastAsia="SimHei" w:hAnsi="SimHei" w:cs="Arial"/>
                <w:sz w:val="21"/>
                <w:szCs w:val="21"/>
                <w:lang w:eastAsia="zh-CN"/>
              </w:rPr>
            </w:pPr>
          </w:p>
        </w:tc>
        <w:tc>
          <w:tcPr>
            <w:tcW w:w="1701" w:type="dxa"/>
            <w:tcBorders>
              <w:top w:val="single" w:sz="4" w:space="0" w:color="auto"/>
              <w:left w:val="nil"/>
              <w:bottom w:val="nil"/>
              <w:right w:val="single" w:sz="4" w:space="0" w:color="auto"/>
            </w:tcBorders>
            <w:shd w:val="clear" w:color="000000" w:fill="CCFFFF"/>
            <w:vAlign w:val="center"/>
          </w:tcPr>
          <w:p w:rsidR="00F22383" w:rsidRPr="00CB0F7F" w:rsidRDefault="00F22383" w:rsidP="007B6DDB">
            <w:pPr>
              <w:keepNext/>
              <w:keepLines/>
              <w:spacing w:before="60" w:after="60"/>
              <w:jc w:val="center"/>
              <w:rPr>
                <w:rFonts w:ascii="SimHei" w:eastAsia="SimHei" w:hAnsi="SimHei" w:cs="Arial"/>
                <w:bCs/>
                <w:sz w:val="21"/>
                <w:szCs w:val="21"/>
                <w:lang w:eastAsia="zh-CN"/>
              </w:rPr>
            </w:pPr>
            <w:r w:rsidRPr="00CB0F7F">
              <w:rPr>
                <w:rFonts w:ascii="SimHei" w:eastAsia="SimHei" w:hAnsi="SimHei" w:cs="Arial"/>
                <w:bCs/>
                <w:sz w:val="21"/>
                <w:szCs w:val="21"/>
                <w:lang w:eastAsia="zh-CN"/>
              </w:rPr>
              <w:t>2012/13</w:t>
            </w:r>
            <w:r w:rsidRPr="00CB0F7F">
              <w:rPr>
                <w:rFonts w:ascii="SimHei" w:eastAsia="SimHei" w:hAnsi="SimHei" w:cs="Arial" w:hint="eastAsia"/>
                <w:bCs/>
                <w:sz w:val="21"/>
                <w:szCs w:val="21"/>
                <w:lang w:eastAsia="zh-CN"/>
              </w:rPr>
              <w:t>年</w:t>
            </w:r>
            <w:r w:rsidR="009C085B">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701" w:type="dxa"/>
            <w:tcBorders>
              <w:top w:val="single" w:sz="4" w:space="0" w:color="auto"/>
              <w:left w:val="nil"/>
              <w:bottom w:val="nil"/>
              <w:right w:val="single" w:sz="4" w:space="0" w:color="auto"/>
            </w:tcBorders>
            <w:shd w:val="clear" w:color="000000" w:fill="CCFFFF"/>
            <w:vAlign w:val="center"/>
          </w:tcPr>
          <w:p w:rsidR="00F22383" w:rsidRPr="00CB0F7F" w:rsidRDefault="00F22383" w:rsidP="007B6DDB">
            <w:pPr>
              <w:keepNext/>
              <w:keepLines/>
              <w:spacing w:before="60" w:after="60"/>
              <w:jc w:val="center"/>
              <w:rPr>
                <w:rFonts w:ascii="SimHei" w:eastAsia="SimHei" w:hAnsi="SimHei" w:cs="Arial"/>
                <w:bCs/>
                <w:sz w:val="21"/>
                <w:szCs w:val="21"/>
                <w:lang w:eastAsia="zh-CN"/>
              </w:rPr>
            </w:pPr>
            <w:r w:rsidRPr="00CB0F7F">
              <w:rPr>
                <w:rFonts w:ascii="SimHei" w:eastAsia="SimHei" w:hAnsi="SimHei" w:cs="Arial"/>
                <w:bCs/>
                <w:sz w:val="21"/>
                <w:szCs w:val="21"/>
                <w:lang w:eastAsia="zh-CN"/>
              </w:rPr>
              <w:t>2012/13</w:t>
            </w:r>
            <w:r w:rsidRPr="00CB0F7F">
              <w:rPr>
                <w:rFonts w:ascii="SimHei" w:eastAsia="SimHei" w:hAnsi="SimHei" w:cs="Arial" w:hint="eastAsia"/>
                <w:bCs/>
                <w:sz w:val="21"/>
                <w:szCs w:val="21"/>
                <w:lang w:eastAsia="zh-CN"/>
              </w:rPr>
              <w:t>年调剂使用后预算</w:t>
            </w:r>
          </w:p>
        </w:tc>
        <w:tc>
          <w:tcPr>
            <w:tcW w:w="1701" w:type="dxa"/>
            <w:tcBorders>
              <w:top w:val="single" w:sz="4" w:space="0" w:color="auto"/>
              <w:left w:val="nil"/>
              <w:bottom w:val="nil"/>
              <w:right w:val="single" w:sz="4" w:space="0" w:color="auto"/>
            </w:tcBorders>
            <w:shd w:val="clear" w:color="000000" w:fill="CCFFFF"/>
            <w:vAlign w:val="center"/>
          </w:tcPr>
          <w:p w:rsidR="00F22383" w:rsidRPr="00CB0F7F" w:rsidRDefault="00F22383" w:rsidP="007B6DDB">
            <w:pPr>
              <w:keepNext/>
              <w:keepLines/>
              <w:spacing w:before="60" w:after="60"/>
              <w:jc w:val="center"/>
              <w:rPr>
                <w:rFonts w:ascii="SimHei" w:eastAsia="SimHei" w:hAnsi="SimHei" w:cs="Arial"/>
                <w:bCs/>
                <w:sz w:val="21"/>
                <w:szCs w:val="21"/>
                <w:lang w:eastAsia="zh-CN"/>
              </w:rPr>
            </w:pPr>
            <w:r w:rsidRPr="00CB0F7F">
              <w:rPr>
                <w:rFonts w:ascii="SimHei" w:eastAsia="SimHei" w:hAnsi="SimHei" w:cs="Arial"/>
                <w:bCs/>
                <w:sz w:val="21"/>
                <w:szCs w:val="21"/>
                <w:lang w:eastAsia="zh-CN"/>
              </w:rPr>
              <w:t>2012/13</w:t>
            </w:r>
            <w:r w:rsidRPr="00CB0F7F">
              <w:rPr>
                <w:rFonts w:ascii="SimHei" w:eastAsia="SimHei" w:hAnsi="SimHei" w:cs="Arial" w:hint="eastAsia"/>
                <w:bCs/>
                <w:sz w:val="21"/>
                <w:szCs w:val="21"/>
                <w:lang w:eastAsia="zh-CN"/>
              </w:rPr>
              <w:t>年</w:t>
            </w:r>
            <w:r w:rsidR="00DF3C5B" w:rsidRPr="00CB0F7F">
              <w:rPr>
                <w:rFonts w:ascii="SimHei" w:eastAsia="SimHei" w:hAnsi="SimHei" w:cs="Arial"/>
                <w:bCs/>
                <w:sz w:val="21"/>
                <w:szCs w:val="21"/>
                <w:lang w:eastAsia="zh-CN"/>
              </w:rPr>
              <w:br/>
            </w:r>
            <w:r w:rsidRPr="00CB0F7F">
              <w:rPr>
                <w:rFonts w:ascii="SimHei" w:eastAsia="SimHei" w:hAnsi="SimHei" w:cs="Arial" w:hint="eastAsia"/>
                <w:bCs/>
                <w:sz w:val="21"/>
                <w:szCs w:val="21"/>
                <w:lang w:eastAsia="zh-CN"/>
              </w:rPr>
              <w:t>支</w:t>
            </w:r>
            <w:r w:rsidR="00CB0F7F" w:rsidRPr="00CB0F7F">
              <w:rPr>
                <w:rFonts w:ascii="SimHei" w:eastAsia="SimHei" w:hAnsi="SimHei" w:cs="Arial" w:hint="eastAsia"/>
                <w:bCs/>
                <w:sz w:val="21"/>
                <w:szCs w:val="21"/>
                <w:lang w:eastAsia="zh-CN"/>
              </w:rPr>
              <w:t xml:space="preserve"> </w:t>
            </w:r>
            <w:r w:rsidRPr="00CB0F7F">
              <w:rPr>
                <w:rFonts w:ascii="SimHei" w:eastAsia="SimHei" w:hAnsi="SimHei" w:cs="Arial" w:hint="eastAsia"/>
                <w:bCs/>
                <w:sz w:val="21"/>
                <w:szCs w:val="21"/>
                <w:lang w:eastAsia="zh-CN"/>
              </w:rPr>
              <w:t>出</w:t>
            </w:r>
          </w:p>
        </w:tc>
        <w:tc>
          <w:tcPr>
            <w:tcW w:w="1701" w:type="dxa"/>
            <w:tcBorders>
              <w:top w:val="single" w:sz="4" w:space="0" w:color="auto"/>
              <w:left w:val="nil"/>
              <w:bottom w:val="nil"/>
              <w:right w:val="single" w:sz="4" w:space="0" w:color="auto"/>
            </w:tcBorders>
            <w:shd w:val="clear" w:color="000000" w:fill="CCFFFF"/>
            <w:vAlign w:val="center"/>
          </w:tcPr>
          <w:p w:rsidR="00F22383" w:rsidRPr="00CB0F7F" w:rsidRDefault="00F22383" w:rsidP="007B6DDB">
            <w:pPr>
              <w:keepNext/>
              <w:keepLines/>
              <w:spacing w:before="60" w:after="60"/>
              <w:jc w:val="center"/>
              <w:rPr>
                <w:rFonts w:ascii="SimHei" w:eastAsia="SimHei" w:hAnsi="SimHei" w:cs="Arial"/>
                <w:bCs/>
                <w:sz w:val="21"/>
                <w:szCs w:val="21"/>
                <w:lang w:eastAsia="zh-CN"/>
              </w:rPr>
            </w:pPr>
            <w:r w:rsidRPr="00CB0F7F">
              <w:rPr>
                <w:rFonts w:ascii="SimHei" w:eastAsia="SimHei" w:hAnsi="SimHei" w:cs="Arial" w:hint="eastAsia"/>
                <w:bCs/>
                <w:sz w:val="21"/>
                <w:szCs w:val="21"/>
                <w:lang w:eastAsia="zh-CN"/>
              </w:rPr>
              <w:t>利用率</w:t>
            </w:r>
            <w:r w:rsidRPr="00CB0F7F">
              <w:rPr>
                <w:rFonts w:ascii="SimHei" w:eastAsia="SimHei" w:hAnsi="SimHei" w:cs="Arial"/>
                <w:bCs/>
                <w:sz w:val="21"/>
                <w:szCs w:val="21"/>
                <w:lang w:eastAsia="zh-CN"/>
              </w:rPr>
              <w:t>(%)</w:t>
            </w:r>
          </w:p>
        </w:tc>
      </w:tr>
      <w:tr w:rsidR="00F22383" w:rsidRPr="00452A4B" w:rsidTr="00C2552C">
        <w:trPr>
          <w:trHeight w:val="525"/>
          <w:jc w:val="center"/>
        </w:trPr>
        <w:tc>
          <w:tcPr>
            <w:tcW w:w="2567" w:type="dxa"/>
            <w:tcBorders>
              <w:top w:val="nil"/>
              <w:left w:val="single" w:sz="4" w:space="0" w:color="auto"/>
              <w:bottom w:val="single" w:sz="4" w:space="0" w:color="auto"/>
              <w:right w:val="single" w:sz="4" w:space="0" w:color="auto"/>
            </w:tcBorders>
            <w:shd w:val="clear" w:color="auto" w:fill="auto"/>
            <w:noWrap/>
            <w:vAlign w:val="center"/>
          </w:tcPr>
          <w:p w:rsidR="00F22383" w:rsidRPr="00C255FA" w:rsidRDefault="00F22383" w:rsidP="00DF3C5B">
            <w:pPr>
              <w:spacing w:before="120" w:after="120"/>
              <w:rPr>
                <w:rFonts w:ascii="SimSun" w:hAnsi="SimSun" w:cs="Arial"/>
                <w:sz w:val="18"/>
                <w:szCs w:val="18"/>
                <w:lang w:eastAsia="zh-CN"/>
              </w:rPr>
            </w:pPr>
            <w:r w:rsidRPr="00C255FA">
              <w:rPr>
                <w:rFonts w:ascii="SimSun" w:hAnsi="SimSun" w:cs="Arial" w:hint="eastAsia"/>
                <w:sz w:val="18"/>
                <w:szCs w:val="18"/>
                <w:lang w:eastAsia="zh-CN"/>
              </w:rPr>
              <w:t>人事资源</w:t>
            </w:r>
          </w:p>
        </w:tc>
        <w:tc>
          <w:tcPr>
            <w:tcW w:w="1701"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16,832</w:t>
            </w:r>
          </w:p>
        </w:tc>
        <w:tc>
          <w:tcPr>
            <w:tcW w:w="1701"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17,294</w:t>
            </w:r>
          </w:p>
        </w:tc>
        <w:tc>
          <w:tcPr>
            <w:tcW w:w="1701"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17,294</w:t>
            </w:r>
          </w:p>
        </w:tc>
        <w:tc>
          <w:tcPr>
            <w:tcW w:w="1701"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100%</w:t>
            </w:r>
          </w:p>
        </w:tc>
      </w:tr>
      <w:tr w:rsidR="00F22383" w:rsidRPr="00452A4B" w:rsidTr="00C2552C">
        <w:trPr>
          <w:trHeight w:val="525"/>
          <w:jc w:val="center"/>
        </w:trPr>
        <w:tc>
          <w:tcPr>
            <w:tcW w:w="2567" w:type="dxa"/>
            <w:tcBorders>
              <w:top w:val="nil"/>
              <w:left w:val="single" w:sz="4" w:space="0" w:color="auto"/>
              <w:bottom w:val="single" w:sz="4" w:space="0" w:color="auto"/>
              <w:right w:val="single" w:sz="4" w:space="0" w:color="auto"/>
            </w:tcBorders>
            <w:shd w:val="clear" w:color="auto" w:fill="auto"/>
            <w:noWrap/>
            <w:vAlign w:val="center"/>
          </w:tcPr>
          <w:p w:rsidR="00F22383" w:rsidRPr="00C255FA" w:rsidRDefault="00F22383" w:rsidP="00DF3C5B">
            <w:pPr>
              <w:spacing w:before="120" w:after="120"/>
              <w:rPr>
                <w:rFonts w:ascii="SimSun" w:hAnsi="SimSun" w:cs="Arial"/>
                <w:sz w:val="18"/>
                <w:szCs w:val="18"/>
                <w:lang w:eastAsia="zh-CN"/>
              </w:rPr>
            </w:pPr>
            <w:r w:rsidRPr="00C255FA">
              <w:rPr>
                <w:rFonts w:ascii="SimSun" w:hAnsi="SimSun" w:cs="Arial" w:hint="eastAsia"/>
                <w:sz w:val="18"/>
                <w:szCs w:val="18"/>
                <w:lang w:eastAsia="zh-CN"/>
              </w:rPr>
              <w:t>非人事资源</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4,661</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4,461</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4,093</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92%</w:t>
            </w:r>
          </w:p>
        </w:tc>
      </w:tr>
      <w:tr w:rsidR="00F22383" w:rsidRPr="00CB0F7F" w:rsidTr="00C2552C">
        <w:trPr>
          <w:trHeight w:val="525"/>
          <w:jc w:val="center"/>
        </w:trPr>
        <w:tc>
          <w:tcPr>
            <w:tcW w:w="2567" w:type="dxa"/>
            <w:tcBorders>
              <w:top w:val="nil"/>
              <w:left w:val="single" w:sz="4" w:space="0" w:color="auto"/>
              <w:bottom w:val="single" w:sz="4" w:space="0" w:color="auto"/>
              <w:right w:val="single" w:sz="4" w:space="0" w:color="auto"/>
            </w:tcBorders>
            <w:shd w:val="clear" w:color="auto" w:fill="auto"/>
            <w:noWrap/>
            <w:vAlign w:val="center"/>
          </w:tcPr>
          <w:p w:rsidR="00F22383" w:rsidRPr="00C255FA" w:rsidRDefault="00F22383" w:rsidP="00A12296">
            <w:pPr>
              <w:spacing w:before="120" w:after="120"/>
              <w:jc w:val="right"/>
              <w:rPr>
                <w:rFonts w:ascii="SimHei" w:eastAsia="SimHei" w:hAnsi="SimHei" w:cs="Arial"/>
                <w:bCs/>
                <w:color w:val="000000"/>
                <w:sz w:val="18"/>
                <w:szCs w:val="18"/>
                <w:lang w:eastAsia="zh-CN"/>
              </w:rPr>
            </w:pPr>
            <w:r w:rsidRPr="00C255FA">
              <w:rPr>
                <w:rFonts w:ascii="SimHei" w:eastAsia="SimHei" w:hAnsi="SimHei" w:cs="Arial" w:hint="eastAsia"/>
                <w:bCs/>
                <w:color w:val="000000"/>
                <w:sz w:val="18"/>
                <w:szCs w:val="18"/>
                <w:lang w:eastAsia="zh-CN"/>
              </w:rPr>
              <w:t>合</w:t>
            </w:r>
            <w:r w:rsidR="00CB0F7F" w:rsidRPr="00C255FA">
              <w:rPr>
                <w:rFonts w:ascii="SimHei" w:eastAsia="SimHei" w:hAnsi="SimHei" w:cs="Arial" w:hint="eastAsia"/>
                <w:bCs/>
                <w:color w:val="000000"/>
                <w:sz w:val="18"/>
                <w:szCs w:val="18"/>
                <w:lang w:eastAsia="zh-CN"/>
              </w:rPr>
              <w:t xml:space="preserve">  </w:t>
            </w:r>
            <w:r w:rsidRPr="00C255FA">
              <w:rPr>
                <w:rFonts w:ascii="SimHei" w:eastAsia="SimHei" w:hAnsi="SimHei" w:cs="Arial" w:hint="eastAsia"/>
                <w:bCs/>
                <w:color w:val="000000"/>
                <w:sz w:val="18"/>
                <w:szCs w:val="18"/>
                <w:lang w:eastAsia="zh-CN"/>
              </w:rPr>
              <w:t>计</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Hei" w:eastAsia="SimHei" w:hAnsi="SimHei" w:cs="Arial"/>
                <w:bCs/>
                <w:color w:val="000000"/>
                <w:sz w:val="18"/>
                <w:szCs w:val="18"/>
                <w:lang w:eastAsia="zh-CN"/>
              </w:rPr>
            </w:pPr>
            <w:r w:rsidRPr="00C255FA">
              <w:rPr>
                <w:rFonts w:ascii="SimHei" w:eastAsia="SimHei" w:hAnsi="SimHei" w:cs="Arial"/>
                <w:bCs/>
                <w:color w:val="000000"/>
                <w:sz w:val="18"/>
                <w:szCs w:val="18"/>
                <w:lang w:eastAsia="zh-CN"/>
              </w:rPr>
              <w:t>21,493</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21,754</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21,387</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98%</w:t>
            </w:r>
          </w:p>
        </w:tc>
      </w:tr>
    </w:tbl>
    <w:p w:rsidR="00F22383" w:rsidRPr="00452A4B" w:rsidRDefault="00F22383" w:rsidP="000B532E">
      <w:pPr>
        <w:spacing w:beforeLines="100" w:before="240"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注：</w:t>
      </w:r>
    </w:p>
    <w:p w:rsidR="00F22383" w:rsidRPr="00452A4B" w:rsidRDefault="00F22383" w:rsidP="00CB0F7F">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CB0F7F">
        <w:rPr>
          <w:rFonts w:ascii="SimSun" w:hAnsi="SimSun" w:hint="eastAsia"/>
          <w:sz w:val="21"/>
          <w:szCs w:val="21"/>
          <w:lang w:eastAsia="zh-CN"/>
        </w:rPr>
        <w:tab/>
      </w:r>
      <w:r w:rsidRPr="00452A4B">
        <w:rPr>
          <w:rFonts w:ascii="SimSun" w:hAnsi="SimSun" w:hint="eastAsia"/>
          <w:sz w:val="21"/>
          <w:szCs w:val="21"/>
          <w:lang w:eastAsia="zh-CN"/>
        </w:rPr>
        <w:t>调剂使用后预算为</w:t>
      </w:r>
      <w:r w:rsidRPr="00452A4B">
        <w:rPr>
          <w:rFonts w:ascii="SimSun" w:hAnsi="SimSun"/>
          <w:sz w:val="21"/>
          <w:szCs w:val="21"/>
          <w:lang w:eastAsia="zh-CN"/>
        </w:rPr>
        <w:t>2012/13</w:t>
      </w:r>
      <w:r w:rsidRPr="00452A4B">
        <w:rPr>
          <w:rFonts w:ascii="SimSun" w:hAnsi="SimSun" w:hint="eastAsia"/>
          <w:sz w:val="21"/>
          <w:szCs w:val="21"/>
          <w:lang w:eastAsia="zh-CN"/>
        </w:rPr>
        <w:t>年根据《财务条例》</w:t>
      </w:r>
      <w:r w:rsidRPr="00452A4B">
        <w:rPr>
          <w:rFonts w:ascii="SimSun" w:hAnsi="SimSun"/>
          <w:sz w:val="21"/>
          <w:szCs w:val="21"/>
          <w:lang w:eastAsia="zh-CN"/>
        </w:rPr>
        <w:t>5.5</w:t>
      </w:r>
      <w:r w:rsidRPr="00452A4B">
        <w:rPr>
          <w:rFonts w:ascii="SimSun" w:hAnsi="SimSun" w:hint="eastAsia"/>
          <w:sz w:val="21"/>
          <w:szCs w:val="21"/>
          <w:lang w:eastAsia="zh-CN"/>
        </w:rPr>
        <w:t>进行调剂使用后各计划调整后的预算。</w:t>
      </w:r>
    </w:p>
    <w:p w:rsidR="00F22383" w:rsidRPr="00452A4B" w:rsidRDefault="00F22383" w:rsidP="00CB0F7F">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CB0F7F">
        <w:rPr>
          <w:rFonts w:ascii="SimSun" w:hAnsi="SimSun" w:hint="eastAsia"/>
          <w:sz w:val="21"/>
          <w:szCs w:val="21"/>
          <w:lang w:eastAsia="zh-CN"/>
        </w:rPr>
        <w:tab/>
      </w:r>
      <w:r w:rsidRPr="00452A4B">
        <w:rPr>
          <w:rFonts w:ascii="SimSun" w:hAnsi="SimSun"/>
          <w:sz w:val="21"/>
          <w:szCs w:val="21"/>
          <w:lang w:eastAsia="zh-CN"/>
        </w:rPr>
        <w:t>2012/13</w:t>
      </w:r>
      <w:r w:rsidRPr="00452A4B">
        <w:rPr>
          <w:rFonts w:ascii="SimSun" w:hAnsi="SimSun" w:hint="eastAsia"/>
          <w:sz w:val="21"/>
          <w:szCs w:val="21"/>
          <w:lang w:eastAsia="zh-CN"/>
        </w:rPr>
        <w:t>年调剂使用后预算中的人事费用为本两年期间发生的实际支出。</w:t>
      </w:r>
    </w:p>
    <w:p w:rsidR="00F22383" w:rsidRPr="00452A4B" w:rsidRDefault="00D231C0" w:rsidP="000B532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A.</w:t>
      </w:r>
      <w:r w:rsidR="00F22383" w:rsidRPr="00452A4B">
        <w:rPr>
          <w:rFonts w:ascii="SimSun" w:hAnsi="SimSun" w:cs="Arial"/>
          <w:sz w:val="21"/>
          <w:szCs w:val="21"/>
          <w:lang w:eastAsia="zh-CN"/>
        </w:rPr>
        <w:tab/>
      </w:r>
      <w:r w:rsidR="00F22383" w:rsidRPr="00452A4B">
        <w:rPr>
          <w:rFonts w:ascii="SimSun" w:hAnsi="SimSun" w:cs="Arial"/>
          <w:sz w:val="21"/>
          <w:szCs w:val="21"/>
          <w:u w:val="single"/>
          <w:lang w:eastAsia="zh-CN"/>
        </w:rPr>
        <w:t>2012/13</w:t>
      </w:r>
      <w:r w:rsidR="00F22383" w:rsidRPr="00452A4B">
        <w:rPr>
          <w:rFonts w:ascii="SimSun" w:hAnsi="SimSun" w:cs="Arial" w:hint="eastAsia"/>
          <w:sz w:val="21"/>
          <w:szCs w:val="21"/>
          <w:u w:val="single"/>
          <w:lang w:eastAsia="zh-CN"/>
        </w:rPr>
        <w:t>年调剂使用后预算</w:t>
      </w:r>
    </w:p>
    <w:p w:rsidR="00F22383" w:rsidRPr="00452A4B" w:rsidRDefault="00F22383"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23.14.</w:t>
      </w:r>
      <w:r w:rsidRPr="00452A4B">
        <w:rPr>
          <w:rFonts w:ascii="SimSun" w:hAnsi="SimSun" w:cs="Arial"/>
          <w:sz w:val="21"/>
          <w:szCs w:val="21"/>
          <w:lang w:eastAsia="zh-CN"/>
        </w:rPr>
        <w:tab/>
      </w:r>
      <w:r w:rsidRPr="00452A4B">
        <w:rPr>
          <w:rFonts w:ascii="SimSun" w:hAnsi="SimSun" w:cs="Arial" w:hint="eastAsia"/>
          <w:sz w:val="21"/>
          <w:szCs w:val="21"/>
          <w:lang w:eastAsia="zh-CN"/>
        </w:rPr>
        <w:t>划拨到本计划的资源整体净增长，主要影响了成果</w:t>
      </w:r>
      <w:r w:rsidR="000B2CB0">
        <w:rPr>
          <w:rFonts w:ascii="SimSun" w:hAnsi="SimSun" w:cs="Arial" w:hint="eastAsia"/>
          <w:sz w:val="21"/>
          <w:szCs w:val="21"/>
          <w:lang w:eastAsia="zh-CN"/>
        </w:rPr>
        <w:t>九</w:t>
      </w:r>
      <w:r w:rsidRPr="00452A4B">
        <w:rPr>
          <w:rFonts w:ascii="SimSun" w:hAnsi="SimSun" w:cs="Arial" w:hint="eastAsia"/>
          <w:sz w:val="21"/>
          <w:szCs w:val="21"/>
          <w:lang w:eastAsia="zh-CN"/>
        </w:rPr>
        <w:t>.1(有效、高效、优质、面向用户的支助服务)，并且主要是由于：</w:t>
      </w:r>
    </w:p>
    <w:p w:rsidR="00F22383" w:rsidRPr="00452A4B" w:rsidRDefault="00F22383" w:rsidP="005F4365">
      <w:pPr>
        <w:pStyle w:val="-11"/>
        <w:numPr>
          <w:ilvl w:val="0"/>
          <w:numId w:val="73"/>
        </w:numPr>
        <w:spacing w:afterLines="50" w:after="120" w:line="340" w:lineRule="atLeast"/>
        <w:ind w:left="993" w:hanging="284"/>
        <w:jc w:val="both"/>
        <w:rPr>
          <w:rFonts w:ascii="SimSun" w:hAnsi="SimSun" w:cs="Arial"/>
          <w:sz w:val="21"/>
          <w:szCs w:val="21"/>
          <w:lang w:eastAsia="zh-CN"/>
        </w:rPr>
      </w:pPr>
      <w:r w:rsidRPr="00452A4B">
        <w:rPr>
          <w:rFonts w:ascii="SimSun" w:hAnsi="SimSun" w:cs="Arial" w:hint="eastAsia"/>
          <w:sz w:val="21"/>
          <w:szCs w:val="21"/>
          <w:lang w:eastAsia="zh-CN"/>
        </w:rPr>
        <w:t>由于落实新的SRR、合同改革和ERP人力资源分支而导致人事成本增加；</w:t>
      </w:r>
    </w:p>
    <w:p w:rsidR="00F22383" w:rsidRPr="00452A4B" w:rsidRDefault="00F22383" w:rsidP="005F4365">
      <w:pPr>
        <w:pStyle w:val="-11"/>
        <w:numPr>
          <w:ilvl w:val="0"/>
          <w:numId w:val="73"/>
        </w:numPr>
        <w:spacing w:afterLines="50" w:after="120" w:line="340" w:lineRule="atLeast"/>
        <w:ind w:left="993" w:hanging="284"/>
        <w:jc w:val="both"/>
        <w:rPr>
          <w:rFonts w:ascii="SimSun" w:hAnsi="SimSun" w:cs="Arial"/>
          <w:sz w:val="21"/>
          <w:szCs w:val="21"/>
          <w:lang w:eastAsia="zh-CN"/>
        </w:rPr>
      </w:pPr>
      <w:r w:rsidRPr="00452A4B">
        <w:rPr>
          <w:rFonts w:ascii="SimSun" w:hAnsi="SimSun" w:cs="Arial" w:hint="eastAsia"/>
          <w:sz w:val="21"/>
          <w:szCs w:val="21"/>
          <w:lang w:eastAsia="zh-CN"/>
        </w:rPr>
        <w:t>加强用户导向、强化为管理者和员工提供的支持服务；</w:t>
      </w:r>
    </w:p>
    <w:p w:rsidR="00F22383" w:rsidRPr="00452A4B" w:rsidRDefault="00F22383" w:rsidP="005F4365">
      <w:pPr>
        <w:pStyle w:val="-11"/>
        <w:numPr>
          <w:ilvl w:val="0"/>
          <w:numId w:val="73"/>
        </w:numPr>
        <w:spacing w:afterLines="50" w:after="120" w:line="340" w:lineRule="atLeast"/>
        <w:ind w:left="993" w:hanging="284"/>
        <w:jc w:val="both"/>
        <w:rPr>
          <w:rFonts w:ascii="SimSun" w:hAnsi="SimSun" w:cs="Arial"/>
          <w:sz w:val="21"/>
          <w:szCs w:val="21"/>
          <w:lang w:eastAsia="zh-CN"/>
        </w:rPr>
      </w:pPr>
      <w:r w:rsidRPr="00452A4B">
        <w:rPr>
          <w:rFonts w:ascii="SimSun" w:hAnsi="SimSun" w:cs="Arial" w:hint="eastAsia"/>
          <w:sz w:val="21"/>
          <w:szCs w:val="21"/>
          <w:lang w:eastAsia="zh-CN"/>
        </w:rPr>
        <w:t>WIPO与UNOG关于提供医疗服务的协议相关成本的增加；以及</w:t>
      </w:r>
    </w:p>
    <w:p w:rsidR="00F22383" w:rsidRPr="00452A4B" w:rsidRDefault="00F22383" w:rsidP="005F4365">
      <w:pPr>
        <w:pStyle w:val="-11"/>
        <w:numPr>
          <w:ilvl w:val="0"/>
          <w:numId w:val="73"/>
        </w:numPr>
        <w:spacing w:afterLines="50" w:after="120" w:line="340" w:lineRule="atLeast"/>
        <w:ind w:left="993" w:hanging="284"/>
        <w:jc w:val="both"/>
        <w:rPr>
          <w:rFonts w:ascii="SimSun" w:hAnsi="SimSun" w:cs="Arial"/>
          <w:sz w:val="21"/>
          <w:szCs w:val="21"/>
          <w:lang w:eastAsia="zh-CN"/>
        </w:rPr>
      </w:pPr>
      <w:r w:rsidRPr="00452A4B">
        <w:rPr>
          <w:rFonts w:ascii="SimSun" w:hAnsi="SimSun" w:cs="Arial" w:hint="eastAsia"/>
          <w:sz w:val="21"/>
          <w:szCs w:val="21"/>
          <w:lang w:eastAsia="zh-CN"/>
        </w:rPr>
        <w:t>加强支持本组织的性别平衡和地理分布多样性。</w:t>
      </w:r>
    </w:p>
    <w:p w:rsidR="00F22383" w:rsidRPr="00452A4B" w:rsidRDefault="00F22383" w:rsidP="00CB0F7F">
      <w:pPr>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上述事项也导致费用自成果</w:t>
      </w:r>
      <w:r w:rsidR="000B2CB0">
        <w:rPr>
          <w:rFonts w:ascii="SimSun" w:hAnsi="SimSun" w:cs="Arial" w:hint="eastAsia"/>
          <w:sz w:val="21"/>
          <w:szCs w:val="21"/>
          <w:lang w:eastAsia="zh-CN"/>
        </w:rPr>
        <w:t>九</w:t>
      </w:r>
      <w:r w:rsidRPr="00452A4B">
        <w:rPr>
          <w:rFonts w:ascii="SimSun" w:hAnsi="SimSun" w:cs="Arial" w:hint="eastAsia"/>
          <w:sz w:val="21"/>
          <w:szCs w:val="21"/>
          <w:lang w:eastAsia="zh-CN"/>
        </w:rPr>
        <w:t>.3(管理良好、多样化、积极且能力适格的职业工作人员)调剂到成果</w:t>
      </w:r>
      <w:r w:rsidR="000B2CB0">
        <w:rPr>
          <w:rFonts w:ascii="SimSun" w:hAnsi="SimSun" w:cs="Arial" w:hint="eastAsia"/>
          <w:sz w:val="21"/>
          <w:szCs w:val="21"/>
          <w:lang w:eastAsia="zh-CN"/>
        </w:rPr>
        <w:t>九</w:t>
      </w:r>
      <w:r w:rsidRPr="00452A4B">
        <w:rPr>
          <w:rFonts w:ascii="SimSun" w:hAnsi="SimSun" w:cs="Arial" w:hint="eastAsia"/>
          <w:sz w:val="21"/>
          <w:szCs w:val="21"/>
          <w:lang w:eastAsia="zh-CN"/>
        </w:rPr>
        <w:t>.1(有效、高效、优质、面向用户的支助服务)。</w:t>
      </w:r>
    </w:p>
    <w:p w:rsidR="00F22383" w:rsidRPr="00452A4B" w:rsidRDefault="00D231C0" w:rsidP="000B532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B</w:t>
      </w:r>
      <w:r w:rsidR="00C270BB" w:rsidRPr="00C270BB">
        <w:rPr>
          <w:rFonts w:ascii="KaiTi" w:eastAsia="KaiTi" w:hAnsi="SimSun" w:cs="Arial"/>
          <w:sz w:val="21"/>
          <w:szCs w:val="21"/>
          <w:lang w:eastAsia="zh-CN"/>
        </w:rPr>
        <w:t>：</w:t>
      </w:r>
      <w:r w:rsidR="00F22383" w:rsidRPr="00452A4B">
        <w:rPr>
          <w:rFonts w:ascii="SimSun" w:hAnsi="SimSun" w:cs="Arial"/>
          <w:sz w:val="21"/>
          <w:szCs w:val="21"/>
          <w:lang w:eastAsia="zh-CN"/>
        </w:rPr>
        <w:tab/>
      </w:r>
      <w:r w:rsidR="00F22383" w:rsidRPr="00452A4B">
        <w:rPr>
          <w:rFonts w:ascii="SimSun" w:hAnsi="SimSun" w:cs="Arial"/>
          <w:sz w:val="21"/>
          <w:szCs w:val="21"/>
          <w:u w:val="single"/>
          <w:lang w:eastAsia="ko-KR"/>
        </w:rPr>
        <w:t>2012/13</w:t>
      </w:r>
      <w:r w:rsidR="00F22383" w:rsidRPr="00452A4B">
        <w:rPr>
          <w:rFonts w:ascii="SimSun" w:hAnsi="SimSun" w:cs="Arial" w:hint="eastAsia"/>
          <w:sz w:val="21"/>
          <w:szCs w:val="21"/>
          <w:u w:val="single"/>
          <w:lang w:eastAsia="zh-CN"/>
        </w:rPr>
        <w:t>年预算使用情况</w:t>
      </w:r>
    </w:p>
    <w:p w:rsidR="00F22383" w:rsidRPr="00452A4B" w:rsidRDefault="00F22383" w:rsidP="00CB0F7F">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23.15.</w:t>
      </w:r>
      <w:r w:rsidRPr="00452A4B">
        <w:rPr>
          <w:rFonts w:ascii="SimSun" w:hAnsi="SimSun" w:cs="Arial"/>
          <w:sz w:val="21"/>
          <w:szCs w:val="21"/>
          <w:lang w:eastAsia="zh-CN"/>
        </w:rPr>
        <w:tab/>
      </w:r>
      <w:r w:rsidRPr="00452A4B">
        <w:rPr>
          <w:rFonts w:ascii="SimSun" w:hAnsi="SimSun" w:cs="Arial" w:hint="eastAsia"/>
          <w:sz w:val="21"/>
          <w:szCs w:val="21"/>
          <w:lang w:eastAsia="zh-CN"/>
        </w:rPr>
        <w:t>92%的预算利用率显示在以下事项中的花费低于预期：</w:t>
      </w:r>
      <w:r w:rsidR="003A45A7">
        <w:rPr>
          <w:rFonts w:ascii="SimSun" w:hAnsi="SimSun" w:cs="Arial" w:hint="eastAsia"/>
          <w:sz w:val="21"/>
          <w:szCs w:val="21"/>
          <w:lang w:eastAsia="zh-CN"/>
        </w:rPr>
        <w:t>产假</w:t>
      </w:r>
      <w:r w:rsidRPr="00452A4B">
        <w:rPr>
          <w:rFonts w:ascii="SimSun" w:hAnsi="SimSun" w:cs="Arial" w:hint="eastAsia"/>
          <w:sz w:val="21"/>
          <w:szCs w:val="21"/>
          <w:lang w:eastAsia="zh-CN"/>
        </w:rPr>
        <w:t>和疾病</w:t>
      </w:r>
      <w:r w:rsidR="003A45A7">
        <w:rPr>
          <w:rFonts w:ascii="SimSun" w:hAnsi="SimSun" w:cs="Arial" w:hint="eastAsia"/>
          <w:sz w:val="21"/>
          <w:szCs w:val="21"/>
          <w:lang w:eastAsia="zh-CN"/>
        </w:rPr>
        <w:t>替岗</w:t>
      </w:r>
      <w:r w:rsidRPr="00452A4B">
        <w:rPr>
          <w:rFonts w:ascii="SimSun" w:hAnsi="SimSun" w:cs="Arial" w:hint="eastAsia"/>
          <w:sz w:val="21"/>
          <w:szCs w:val="21"/>
          <w:lang w:eastAsia="zh-CN"/>
        </w:rPr>
        <w:t>；WIPO申诉委员会和ILO行政审理委员会；以及</w:t>
      </w:r>
      <w:r w:rsidR="003A45A7">
        <w:rPr>
          <w:rFonts w:ascii="SimSun" w:hAnsi="SimSun" w:cs="Arial" w:hint="eastAsia"/>
          <w:sz w:val="21"/>
          <w:szCs w:val="21"/>
          <w:lang w:eastAsia="zh-CN"/>
        </w:rPr>
        <w:t>叙级</w:t>
      </w:r>
      <w:r w:rsidRPr="00452A4B">
        <w:rPr>
          <w:rFonts w:ascii="SimSun" w:hAnsi="SimSun" w:cs="Arial" w:hint="eastAsia"/>
          <w:sz w:val="21"/>
          <w:szCs w:val="21"/>
          <w:lang w:eastAsia="zh-CN"/>
        </w:rPr>
        <w:t>活动。</w:t>
      </w:r>
    </w:p>
    <w:p w:rsidR="00F22383" w:rsidRPr="00452A4B" w:rsidRDefault="00F22383" w:rsidP="00F22383">
      <w:pPr>
        <w:rPr>
          <w:rFonts w:ascii="SimSun" w:hAnsi="SimSun"/>
          <w:color w:val="000000"/>
          <w:sz w:val="21"/>
          <w:szCs w:val="21"/>
          <w:lang w:eastAsia="zh-CN"/>
        </w:rPr>
      </w:pPr>
      <w:r w:rsidRPr="00452A4B">
        <w:rPr>
          <w:rFonts w:ascii="SimSun" w:hAnsi="SimSun"/>
          <w:color w:val="000000"/>
          <w:sz w:val="21"/>
          <w:szCs w:val="21"/>
          <w:lang w:eastAsia="zh-CN"/>
        </w:rPr>
        <w:br w:type="page"/>
      </w:r>
    </w:p>
    <w:p w:rsidR="00F22383" w:rsidRPr="004771AE" w:rsidRDefault="00F22383" w:rsidP="00EC21C8">
      <w:pPr>
        <w:pStyle w:val="Heading3"/>
        <w:spacing w:afterLines="50" w:after="120" w:line="340" w:lineRule="atLeast"/>
        <w:jc w:val="both"/>
        <w:rPr>
          <w:rFonts w:ascii="SimHei" w:eastAsia="SimHei" w:hAnsi="SimHei"/>
          <w:b w:val="0"/>
          <w:bCs w:val="0"/>
          <w:sz w:val="21"/>
          <w:szCs w:val="21"/>
          <w:lang w:eastAsia="zh-CN"/>
        </w:rPr>
      </w:pPr>
      <w:bookmarkStart w:id="71" w:name="_Toc396204565"/>
      <w:r w:rsidRPr="004771AE">
        <w:rPr>
          <w:rFonts w:ascii="SimHei" w:eastAsia="SimHei" w:hAnsi="SimHei" w:hint="eastAsia"/>
          <w:b w:val="0"/>
          <w:bCs w:val="0"/>
          <w:sz w:val="21"/>
          <w:szCs w:val="21"/>
          <w:lang w:eastAsia="zh-CN"/>
        </w:rPr>
        <w:t>计划</w:t>
      </w:r>
      <w:r w:rsidRPr="004771AE">
        <w:rPr>
          <w:rFonts w:ascii="SimHei" w:eastAsia="SimHei" w:hAnsi="SimHei"/>
          <w:b w:val="0"/>
          <w:bCs w:val="0"/>
          <w:sz w:val="21"/>
          <w:szCs w:val="21"/>
          <w:lang w:eastAsia="zh-CN"/>
        </w:rPr>
        <w:t>24</w:t>
      </w:r>
      <w:r w:rsidR="00EC21C8"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一般性支持服务</w:t>
      </w:r>
      <w:bookmarkEnd w:id="71"/>
    </w:p>
    <w:p w:rsidR="00F22383" w:rsidRPr="00E06F02" w:rsidRDefault="00F22383"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EC21C8"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安·</w:t>
      </w:r>
      <w:r w:rsidRPr="00E06F02">
        <w:rPr>
          <w:rFonts w:ascii="SimSun" w:hAnsi="SimSun" w:cs="SimHei"/>
          <w:b/>
          <w:bCs/>
          <w:sz w:val="21"/>
          <w:szCs w:val="21"/>
          <w:lang w:eastAsia="zh-CN"/>
        </w:rPr>
        <w:t>孙达拉姆先生</w:t>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2012/13两年期成果</w:t>
      </w:r>
    </w:p>
    <w:p w:rsidR="00F22383" w:rsidRPr="00452A4B" w:rsidRDefault="00F22383" w:rsidP="00EC21C8">
      <w:pPr>
        <w:pStyle w:val="Style1"/>
        <w:numPr>
          <w:ilvl w:val="0"/>
          <w:numId w:val="0"/>
        </w:num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24.1.</w:t>
      </w:r>
      <w:r w:rsidRPr="00452A4B">
        <w:rPr>
          <w:rFonts w:ascii="SimSun" w:hAnsi="SimSun" w:cs="Arial"/>
          <w:sz w:val="21"/>
          <w:szCs w:val="21"/>
          <w:lang w:eastAsia="zh-CN"/>
        </w:rPr>
        <w:tab/>
        <w:t>2012/13</w:t>
      </w:r>
      <w:r w:rsidRPr="00452A4B">
        <w:rPr>
          <w:rFonts w:ascii="SimSun" w:hAnsi="SimSun" w:cs="Arial" w:hint="eastAsia"/>
          <w:sz w:val="21"/>
          <w:szCs w:val="21"/>
          <w:lang w:eastAsia="zh-CN"/>
        </w:rPr>
        <w:t>两年期内，采购和旅行</w:t>
      </w:r>
      <w:r w:rsidRPr="00452A4B">
        <w:rPr>
          <w:rFonts w:ascii="SimSun" w:hAnsi="SimSun" w:cs="Arial" w:hint="eastAsia"/>
          <w:bCs/>
          <w:sz w:val="21"/>
          <w:szCs w:val="21"/>
          <w:lang w:eastAsia="zh-CN"/>
        </w:rPr>
        <w:t>实现了令人满意的预期成果，如下文</w:t>
      </w:r>
      <w:r w:rsidR="00814F64">
        <w:rPr>
          <w:rFonts w:ascii="SimSun" w:hAnsi="SimSun" w:cs="Arial" w:hint="eastAsia"/>
          <w:bCs/>
          <w:sz w:val="21"/>
          <w:szCs w:val="21"/>
          <w:lang w:eastAsia="zh-CN"/>
        </w:rPr>
        <w:t>效绩</w:t>
      </w:r>
      <w:r w:rsidRPr="00452A4B">
        <w:rPr>
          <w:rFonts w:ascii="SimSun" w:hAnsi="SimSun" w:cs="Arial" w:hint="eastAsia"/>
          <w:bCs/>
          <w:sz w:val="21"/>
          <w:szCs w:val="21"/>
          <w:lang w:eastAsia="zh-CN"/>
        </w:rPr>
        <w:t>数据表中所示。关于支持采购和旅行活动的运作系统</w:t>
      </w:r>
      <w:r w:rsidRPr="00452A4B">
        <w:rPr>
          <w:rFonts w:ascii="SimSun" w:hAnsi="SimSun" w:cs="Arial" w:hint="eastAsia"/>
          <w:sz w:val="21"/>
          <w:szCs w:val="21"/>
          <w:lang w:eastAsia="zh-CN"/>
        </w:rPr>
        <w:t>，本两年期内的主要亮点包括：更新了ERP采购模型、将非雇员旅行请求纳入e-Works系统。常规工作框架也进行了更新，并且通过为完成新会议厅项目而设置的新采购程序、供应商关系管理行为守则和包括变更</w:t>
      </w:r>
      <w:r w:rsidRPr="00452A4B">
        <w:rPr>
          <w:rFonts w:ascii="SimSun" w:hAnsi="SimSun" w:hint="eastAsia"/>
          <w:sz w:val="21"/>
          <w:szCs w:val="21"/>
          <w:lang w:eastAsia="zh-CN"/>
        </w:rPr>
        <w:t>乘坐公务舱出差资格的门槛</w:t>
      </w:r>
      <w:r w:rsidRPr="00452A4B">
        <w:rPr>
          <w:rFonts w:ascii="SimSun" w:hAnsi="SimSun" w:cs="Arial" w:hint="eastAsia"/>
          <w:sz w:val="21"/>
          <w:szCs w:val="21"/>
          <w:lang w:eastAsia="zh-CN"/>
        </w:rPr>
        <w:t>在内的新旅行政策，而加以强化。</w:t>
      </w:r>
    </w:p>
    <w:p w:rsidR="00F22383" w:rsidRPr="00452A4B" w:rsidRDefault="00F22383" w:rsidP="00EC21C8">
      <w:pPr>
        <w:pStyle w:val="Style1"/>
        <w:numPr>
          <w:ilvl w:val="0"/>
          <w:numId w:val="0"/>
        </w:num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24.2.</w:t>
      </w:r>
      <w:r w:rsidRPr="00452A4B">
        <w:rPr>
          <w:rFonts w:ascii="SimSun" w:hAnsi="SimSun" w:cs="Arial"/>
          <w:sz w:val="21"/>
          <w:szCs w:val="21"/>
          <w:lang w:eastAsia="zh-CN"/>
        </w:rPr>
        <w:tab/>
      </w:r>
      <w:r w:rsidRPr="00452A4B">
        <w:rPr>
          <w:rFonts w:ascii="SimSun" w:hAnsi="SimSun" w:hint="eastAsia"/>
          <w:sz w:val="21"/>
          <w:szCs w:val="21"/>
          <w:lang w:eastAsia="zh-CN"/>
        </w:rPr>
        <w:t>通过与其他国际组织合作展开招标，继续节省开支</w:t>
      </w:r>
      <w:r w:rsidRPr="00452A4B">
        <w:rPr>
          <w:rFonts w:ascii="SimSun" w:hAnsi="SimSun" w:cs="Arial" w:hint="eastAsia"/>
          <w:sz w:val="21"/>
          <w:szCs w:val="21"/>
          <w:lang w:eastAsia="zh-CN"/>
        </w:rPr>
        <w:t>，使本两年期内共计节省</w:t>
      </w:r>
      <w:r w:rsidRPr="00452A4B">
        <w:rPr>
          <w:rFonts w:ascii="SimSun" w:hAnsi="SimSun" w:cs="Arial"/>
          <w:sz w:val="21"/>
          <w:szCs w:val="21"/>
          <w:lang w:eastAsia="zh-CN"/>
        </w:rPr>
        <w:t>1,911,500</w:t>
      </w:r>
      <w:r w:rsidRPr="00452A4B">
        <w:rPr>
          <w:rFonts w:ascii="SimSun" w:hAnsi="SimSun" w:cs="Arial" w:hint="eastAsia"/>
          <w:sz w:val="21"/>
          <w:szCs w:val="21"/>
          <w:lang w:eastAsia="zh-CN"/>
        </w:rPr>
        <w:t>瑞郎。随着新的公务舱旅行门槛(9小时)的实施，</w:t>
      </w:r>
      <w:r w:rsidRPr="00452A4B">
        <w:rPr>
          <w:rFonts w:ascii="SimSun" w:hAnsi="SimSun" w:hint="eastAsia"/>
          <w:sz w:val="21"/>
          <w:szCs w:val="21"/>
          <w:lang w:eastAsia="zh-CN"/>
        </w:rPr>
        <w:t>减少夜间飞行的每日生活津贴</w:t>
      </w:r>
      <w:r w:rsidRPr="00452A4B">
        <w:rPr>
          <w:rFonts w:ascii="SimSun" w:hAnsi="SimSun"/>
          <w:sz w:val="21"/>
          <w:szCs w:val="21"/>
          <w:lang w:eastAsia="zh-CN"/>
        </w:rPr>
        <w:t>(DSA)</w:t>
      </w:r>
      <w:r w:rsidRPr="00452A4B">
        <w:rPr>
          <w:rFonts w:ascii="SimSun" w:hAnsi="SimSun" w:cs="Arial" w:hint="eastAsia"/>
          <w:sz w:val="21"/>
          <w:szCs w:val="21"/>
          <w:lang w:eastAsia="zh-CN"/>
        </w:rPr>
        <w:t>，以及</w:t>
      </w:r>
      <w:r w:rsidRPr="00452A4B">
        <w:rPr>
          <w:rFonts w:ascii="SimSun" w:hAnsi="SimSun" w:hint="eastAsia"/>
          <w:sz w:val="21"/>
          <w:szCs w:val="21"/>
          <w:lang w:eastAsia="zh-CN"/>
        </w:rPr>
        <w:t>更早地预定机票</w:t>
      </w:r>
      <w:r w:rsidRPr="00452A4B">
        <w:rPr>
          <w:rFonts w:ascii="SimSun" w:hAnsi="SimSun" w:cs="Arial" w:hint="eastAsia"/>
          <w:sz w:val="21"/>
          <w:szCs w:val="21"/>
          <w:lang w:eastAsia="zh-CN"/>
        </w:rPr>
        <w:t>，本两年期共节约了</w:t>
      </w:r>
      <w:r w:rsidRPr="00452A4B">
        <w:rPr>
          <w:rFonts w:ascii="SimSun" w:hAnsi="SimSun" w:cs="Arial"/>
          <w:sz w:val="21"/>
          <w:szCs w:val="21"/>
          <w:lang w:eastAsia="zh-CN"/>
        </w:rPr>
        <w:t>923,000</w:t>
      </w:r>
      <w:r w:rsidRPr="00452A4B">
        <w:rPr>
          <w:rFonts w:ascii="SimSun" w:hAnsi="SimSun" w:cs="Arial" w:hint="eastAsia"/>
          <w:sz w:val="21"/>
          <w:szCs w:val="21"/>
          <w:lang w:eastAsia="zh-CN"/>
        </w:rPr>
        <w:t>瑞郎。此外还实现了额外的内部效率收益，例如减少了第三方签证、活动、和差旅请求的处理时间。并且，采购订单的处理时间减半，与此同时，取消的采购订单数量也在本两年期内降低30%。</w:t>
      </w:r>
    </w:p>
    <w:p w:rsidR="00F22383" w:rsidRPr="00452A4B" w:rsidRDefault="00F22383" w:rsidP="00EC21C8">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24.3.</w:t>
      </w:r>
      <w:r w:rsidRPr="00452A4B">
        <w:rPr>
          <w:rFonts w:ascii="SimSun" w:hAnsi="SimSun" w:cs="Arial"/>
          <w:sz w:val="21"/>
          <w:szCs w:val="21"/>
          <w:lang w:eastAsia="zh-CN"/>
        </w:rPr>
        <w:tab/>
      </w:r>
      <w:r w:rsidRPr="00452A4B">
        <w:rPr>
          <w:rFonts w:ascii="SimSun" w:hAnsi="SimSun" w:cs="Arial" w:hint="eastAsia"/>
          <w:sz w:val="21"/>
          <w:szCs w:val="21"/>
          <w:lang w:eastAsia="zh-CN"/>
        </w:rPr>
        <w:t>关于房舍管理，</w:t>
      </w:r>
      <w:r w:rsidRPr="00452A4B">
        <w:rPr>
          <w:rFonts w:ascii="SimSun" w:hAnsi="SimSun"/>
          <w:sz w:val="21"/>
          <w:szCs w:val="21"/>
          <w:lang w:eastAsia="zh-CN"/>
        </w:rPr>
        <w:t>2012</w:t>
      </w:r>
      <w:r w:rsidRPr="00452A4B">
        <w:rPr>
          <w:rFonts w:ascii="SimSun" w:hAnsi="SimSun" w:hint="eastAsia"/>
          <w:sz w:val="21"/>
          <w:szCs w:val="21"/>
          <w:lang w:eastAsia="zh-CN"/>
        </w:rPr>
        <w:t>年</w:t>
      </w:r>
      <w:r w:rsidRPr="00452A4B">
        <w:rPr>
          <w:rFonts w:ascii="SimSun" w:hAnsi="SimSun"/>
          <w:sz w:val="21"/>
          <w:szCs w:val="21"/>
          <w:lang w:eastAsia="zh-CN"/>
        </w:rPr>
        <w:t>12</w:t>
      </w:r>
      <w:r w:rsidRPr="00452A4B">
        <w:rPr>
          <w:rFonts w:ascii="SimSun" w:hAnsi="SimSun" w:hint="eastAsia"/>
          <w:sz w:val="21"/>
          <w:szCs w:val="21"/>
          <w:lang w:eastAsia="zh-CN"/>
        </w:rPr>
        <w:t>月推出的新办公空间分配政策</w:t>
      </w:r>
      <w:r w:rsidRPr="00452A4B">
        <w:rPr>
          <w:rFonts w:ascii="SimSun" w:hAnsi="SimSun"/>
          <w:sz w:val="21"/>
          <w:szCs w:val="21"/>
          <w:lang w:eastAsia="zh-CN"/>
        </w:rPr>
        <w:t>2012</w:t>
      </w:r>
      <w:r w:rsidRPr="00452A4B">
        <w:rPr>
          <w:rFonts w:ascii="SimSun" w:hAnsi="SimSun" w:hint="eastAsia"/>
          <w:sz w:val="21"/>
          <w:szCs w:val="21"/>
          <w:lang w:eastAsia="zh-CN"/>
        </w:rPr>
        <w:t>年底在</w:t>
      </w:r>
      <w:r w:rsidRPr="00452A4B">
        <w:rPr>
          <w:rFonts w:ascii="SimSun" w:hAnsi="SimSun"/>
          <w:sz w:val="21"/>
          <w:szCs w:val="21"/>
          <w:lang w:eastAsia="zh-CN"/>
        </w:rPr>
        <w:t>WIPO</w:t>
      </w:r>
      <w:r w:rsidRPr="00452A4B">
        <w:rPr>
          <w:rFonts w:ascii="SimSun" w:hAnsi="SimSun" w:hint="eastAsia"/>
          <w:sz w:val="21"/>
          <w:szCs w:val="21"/>
          <w:lang w:eastAsia="zh-CN"/>
        </w:rPr>
        <w:t>所有的办公楼得到全面落实。因此，到</w:t>
      </w:r>
      <w:r w:rsidRPr="00452A4B">
        <w:rPr>
          <w:rFonts w:ascii="SimSun" w:hAnsi="SimSun"/>
          <w:sz w:val="21"/>
          <w:szCs w:val="21"/>
          <w:lang w:eastAsia="zh-CN"/>
        </w:rPr>
        <w:t>2013</w:t>
      </w:r>
      <w:r w:rsidRPr="00452A4B">
        <w:rPr>
          <w:rFonts w:ascii="SimSun" w:hAnsi="SimSun" w:hint="eastAsia"/>
          <w:sz w:val="21"/>
          <w:szCs w:val="21"/>
          <w:lang w:eastAsia="zh-CN"/>
        </w:rPr>
        <w:t>年底，所有办公楼</w:t>
      </w:r>
      <w:r w:rsidRPr="00452A4B">
        <w:rPr>
          <w:rFonts w:ascii="SimSun" w:hAnsi="SimSun"/>
          <w:sz w:val="21"/>
          <w:szCs w:val="21"/>
          <w:lang w:eastAsia="zh-CN"/>
        </w:rPr>
        <w:t>(WIPO</w:t>
      </w:r>
      <w:r w:rsidRPr="00452A4B">
        <w:rPr>
          <w:rFonts w:ascii="SimSun" w:hAnsi="SimSun" w:hint="eastAsia"/>
          <w:sz w:val="21"/>
          <w:szCs w:val="21"/>
          <w:lang w:eastAsia="zh-CN"/>
        </w:rPr>
        <w:t>自有和租用的房舍</w:t>
      </w:r>
      <w:r w:rsidRPr="00452A4B">
        <w:rPr>
          <w:rFonts w:ascii="SimSun" w:hAnsi="SimSun"/>
          <w:sz w:val="21"/>
          <w:szCs w:val="21"/>
          <w:lang w:eastAsia="zh-CN"/>
        </w:rPr>
        <w:t>)</w:t>
      </w:r>
      <w:r w:rsidRPr="00452A4B">
        <w:rPr>
          <w:rFonts w:ascii="SimSun" w:hAnsi="SimSun" w:hint="eastAsia"/>
          <w:sz w:val="21"/>
          <w:szCs w:val="21"/>
          <w:lang w:eastAsia="zh-CN"/>
        </w:rPr>
        <w:t>共提供</w:t>
      </w:r>
      <w:r w:rsidRPr="00452A4B">
        <w:rPr>
          <w:rFonts w:ascii="SimSun" w:hAnsi="SimSun"/>
          <w:sz w:val="21"/>
          <w:szCs w:val="21"/>
          <w:lang w:eastAsia="zh-CN"/>
        </w:rPr>
        <w:t>1,627</w:t>
      </w:r>
      <w:r w:rsidRPr="00452A4B">
        <w:rPr>
          <w:rFonts w:ascii="SimSun" w:hAnsi="SimSun" w:hint="eastAsia"/>
          <w:sz w:val="21"/>
          <w:szCs w:val="21"/>
          <w:lang w:eastAsia="zh-CN"/>
        </w:rPr>
        <w:t>个工位，即与上一个两年期末</w:t>
      </w:r>
      <w:r w:rsidRPr="00452A4B">
        <w:rPr>
          <w:rFonts w:ascii="SimSun" w:hAnsi="SimSun"/>
          <w:sz w:val="21"/>
          <w:szCs w:val="21"/>
          <w:lang w:eastAsia="zh-CN"/>
        </w:rPr>
        <w:t>(2011</w:t>
      </w:r>
      <w:r w:rsidRPr="00452A4B">
        <w:rPr>
          <w:rFonts w:ascii="SimSun" w:hAnsi="SimSun" w:hint="eastAsia"/>
          <w:sz w:val="21"/>
          <w:szCs w:val="21"/>
          <w:lang w:eastAsia="zh-CN"/>
        </w:rPr>
        <w:t>年</w:t>
      </w:r>
      <w:r w:rsidRPr="00452A4B">
        <w:rPr>
          <w:rFonts w:ascii="SimSun" w:hAnsi="SimSun"/>
          <w:sz w:val="21"/>
          <w:szCs w:val="21"/>
          <w:lang w:eastAsia="zh-CN"/>
        </w:rPr>
        <w:t>1,579</w:t>
      </w:r>
      <w:r w:rsidRPr="00452A4B">
        <w:rPr>
          <w:rFonts w:ascii="SimSun" w:hAnsi="SimSun" w:hint="eastAsia"/>
          <w:sz w:val="21"/>
          <w:szCs w:val="21"/>
          <w:lang w:eastAsia="zh-CN"/>
        </w:rPr>
        <w:t>个工位</w:t>
      </w:r>
      <w:r w:rsidRPr="00452A4B">
        <w:rPr>
          <w:rFonts w:ascii="SimSun" w:hAnsi="SimSun"/>
          <w:sz w:val="21"/>
          <w:szCs w:val="21"/>
          <w:lang w:eastAsia="zh-CN"/>
        </w:rPr>
        <w:t>)</w:t>
      </w:r>
      <w:r w:rsidRPr="00452A4B">
        <w:rPr>
          <w:rFonts w:ascii="SimSun" w:hAnsi="SimSun" w:hint="eastAsia"/>
          <w:sz w:val="21"/>
          <w:szCs w:val="21"/>
          <w:lang w:eastAsia="zh-CN"/>
        </w:rPr>
        <w:t>相比多了</w:t>
      </w:r>
      <w:r w:rsidRPr="00452A4B">
        <w:rPr>
          <w:rFonts w:ascii="SimSun" w:hAnsi="SimSun"/>
          <w:sz w:val="21"/>
          <w:szCs w:val="21"/>
          <w:lang w:eastAsia="zh-CN"/>
        </w:rPr>
        <w:t>48</w:t>
      </w:r>
      <w:r w:rsidRPr="00452A4B">
        <w:rPr>
          <w:rFonts w:ascii="SimSun" w:hAnsi="SimSun" w:hint="eastAsia"/>
          <w:sz w:val="21"/>
          <w:szCs w:val="21"/>
          <w:lang w:eastAsia="zh-CN"/>
        </w:rPr>
        <w:t>个工位。其中，与</w:t>
      </w:r>
      <w:r w:rsidRPr="00452A4B">
        <w:rPr>
          <w:rFonts w:ascii="SimSun" w:hAnsi="SimSun"/>
          <w:sz w:val="21"/>
          <w:szCs w:val="21"/>
          <w:lang w:eastAsia="zh-CN"/>
        </w:rPr>
        <w:t>2011</w:t>
      </w:r>
      <w:r w:rsidRPr="00452A4B">
        <w:rPr>
          <w:rFonts w:ascii="SimSun" w:hAnsi="SimSun" w:hint="eastAsia"/>
          <w:sz w:val="21"/>
          <w:szCs w:val="21"/>
          <w:lang w:eastAsia="zh-CN"/>
        </w:rPr>
        <w:t>年底</w:t>
      </w:r>
      <w:r w:rsidRPr="00452A4B">
        <w:rPr>
          <w:rFonts w:ascii="SimSun" w:hAnsi="SimSun"/>
          <w:sz w:val="21"/>
          <w:szCs w:val="21"/>
          <w:lang w:eastAsia="zh-CN"/>
        </w:rPr>
        <w:t>87%</w:t>
      </w:r>
      <w:r w:rsidRPr="00452A4B">
        <w:rPr>
          <w:rFonts w:ascii="SimSun" w:hAnsi="SimSun" w:hint="eastAsia"/>
          <w:sz w:val="21"/>
          <w:szCs w:val="21"/>
          <w:lang w:eastAsia="zh-CN"/>
        </w:rPr>
        <w:t>的占用率相比，</w:t>
      </w:r>
      <w:r w:rsidRPr="00452A4B">
        <w:rPr>
          <w:rFonts w:ascii="SimSun" w:hAnsi="SimSun"/>
          <w:sz w:val="21"/>
          <w:szCs w:val="21"/>
          <w:lang w:eastAsia="zh-CN"/>
        </w:rPr>
        <w:t>2013</w:t>
      </w:r>
      <w:r w:rsidRPr="00452A4B">
        <w:rPr>
          <w:rFonts w:ascii="SimSun" w:hAnsi="SimSun" w:hint="eastAsia"/>
          <w:sz w:val="21"/>
          <w:szCs w:val="21"/>
          <w:lang w:eastAsia="zh-CN"/>
        </w:rPr>
        <w:t>年占用率为</w:t>
      </w:r>
      <w:r w:rsidRPr="00452A4B">
        <w:rPr>
          <w:rFonts w:ascii="SimSun" w:hAnsi="SimSun"/>
          <w:sz w:val="21"/>
          <w:szCs w:val="21"/>
          <w:lang w:eastAsia="zh-CN"/>
        </w:rPr>
        <w:t>85.6%</w:t>
      </w:r>
      <w:r w:rsidRPr="00452A4B">
        <w:rPr>
          <w:rFonts w:ascii="SimSun" w:hAnsi="SimSun" w:cs="Arial" w:hint="eastAsia"/>
          <w:sz w:val="21"/>
          <w:szCs w:val="21"/>
          <w:lang w:eastAsia="zh-CN"/>
        </w:rPr>
        <w:t>。未使用工位的增加主要是由于</w:t>
      </w:r>
      <w:r w:rsidRPr="00452A4B">
        <w:rPr>
          <w:rFonts w:ascii="SimSun" w:hAnsi="SimSun" w:hint="eastAsia"/>
          <w:sz w:val="21"/>
          <w:szCs w:val="21"/>
          <w:lang w:eastAsia="zh-CN"/>
        </w:rPr>
        <w:t>在</w:t>
      </w:r>
      <w:r w:rsidRPr="00452A4B">
        <w:rPr>
          <w:rFonts w:ascii="SimSun" w:hAnsi="SimSun"/>
          <w:sz w:val="21"/>
          <w:szCs w:val="21"/>
          <w:lang w:eastAsia="zh-CN"/>
        </w:rPr>
        <w:t>WIPO</w:t>
      </w:r>
      <w:r w:rsidRPr="00452A4B">
        <w:rPr>
          <w:rFonts w:ascii="SimSun" w:hAnsi="SimSun" w:hint="eastAsia"/>
          <w:sz w:val="21"/>
          <w:szCs w:val="21"/>
          <w:lang w:eastAsia="zh-CN"/>
        </w:rPr>
        <w:t>所有的办公楼全面落实了更为严格的办公空间分配政策</w:t>
      </w:r>
      <w:r w:rsidRPr="00452A4B">
        <w:rPr>
          <w:rFonts w:ascii="SimSun" w:hAnsi="SimSun" w:cs="Arial" w:hint="eastAsia"/>
          <w:sz w:val="21"/>
          <w:szCs w:val="21"/>
          <w:lang w:eastAsia="zh-CN"/>
        </w:rPr>
        <w:t>(2010年12月颁布)。</w:t>
      </w:r>
    </w:p>
    <w:p w:rsidR="00F22383" w:rsidRPr="00452A4B" w:rsidRDefault="00F22383" w:rsidP="00EC21C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24.4.</w:t>
      </w:r>
      <w:r w:rsidRPr="00452A4B">
        <w:rPr>
          <w:rFonts w:ascii="SimSun" w:hAnsi="SimSun" w:cs="Arial"/>
          <w:sz w:val="21"/>
          <w:szCs w:val="21"/>
          <w:lang w:eastAsia="zh-CN"/>
        </w:rPr>
        <w:tab/>
      </w:r>
      <w:r w:rsidRPr="00452A4B">
        <w:rPr>
          <w:rFonts w:ascii="SimSun" w:hAnsi="SimSun" w:cs="Arial" w:hint="eastAsia"/>
          <w:sz w:val="21"/>
          <w:szCs w:val="21"/>
          <w:lang w:eastAsia="zh-CN"/>
        </w:rPr>
        <w:t>因此，秘书处得以继续管理对工位的需求，且无需在本部外另外承租的办公空间。此外，</w:t>
      </w:r>
      <w:r w:rsidRPr="00452A4B">
        <w:rPr>
          <w:rFonts w:ascii="SimSun" w:hAnsi="SimSun" w:hint="eastAsia"/>
          <w:sz w:val="21"/>
          <w:szCs w:val="21"/>
          <w:lang w:eastAsia="zh-CN"/>
        </w:rPr>
        <w:t>处理了一定数量的储存文件、材料和设备，因而帮助提高了内外部存储区的使用效率和成本效益。其结果是</w:t>
      </w:r>
      <w:r w:rsidRPr="00452A4B">
        <w:rPr>
          <w:rFonts w:ascii="SimSun" w:hAnsi="SimSun"/>
          <w:sz w:val="21"/>
          <w:szCs w:val="21"/>
          <w:lang w:eastAsia="zh-CN"/>
        </w:rPr>
        <w:t>2012</w:t>
      </w:r>
      <w:r w:rsidRPr="00452A4B">
        <w:rPr>
          <w:rFonts w:ascii="SimSun" w:hAnsi="SimSun" w:hint="eastAsia"/>
          <w:sz w:val="21"/>
          <w:szCs w:val="21"/>
          <w:lang w:eastAsia="zh-CN"/>
        </w:rPr>
        <w:t>年间终止租赁两处外部存储房舍。此外，</w:t>
      </w:r>
      <w:r w:rsidRPr="00452A4B">
        <w:rPr>
          <w:rFonts w:ascii="SimSun" w:hAnsi="SimSun"/>
          <w:sz w:val="21"/>
          <w:szCs w:val="21"/>
          <w:lang w:eastAsia="zh-CN"/>
        </w:rPr>
        <w:t>2013</w:t>
      </w:r>
      <w:r w:rsidRPr="00452A4B">
        <w:rPr>
          <w:rFonts w:ascii="SimSun" w:hAnsi="SimSun" w:hint="eastAsia"/>
          <w:sz w:val="21"/>
          <w:szCs w:val="21"/>
          <w:lang w:eastAsia="zh-CN"/>
        </w:rPr>
        <w:t>年还终止租赁</w:t>
      </w:r>
      <w:r w:rsidRPr="00452A4B">
        <w:rPr>
          <w:rFonts w:ascii="SimSun" w:hAnsi="SimSun"/>
          <w:sz w:val="21"/>
          <w:szCs w:val="21"/>
          <w:lang w:eastAsia="zh-CN"/>
        </w:rPr>
        <w:t>10</w:t>
      </w:r>
      <w:r w:rsidRPr="00452A4B">
        <w:rPr>
          <w:rFonts w:ascii="SimSun" w:hAnsi="SimSun" w:hint="eastAsia"/>
          <w:sz w:val="21"/>
          <w:szCs w:val="21"/>
          <w:lang w:eastAsia="zh-CN"/>
        </w:rPr>
        <w:t>个停车场。</w:t>
      </w:r>
    </w:p>
    <w:p w:rsidR="00F22383" w:rsidRPr="00452A4B" w:rsidRDefault="00F22383" w:rsidP="00EC21C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24.5.</w:t>
      </w:r>
      <w:r w:rsidRPr="00452A4B">
        <w:rPr>
          <w:rFonts w:ascii="SimSun" w:hAnsi="SimSun" w:cs="Arial"/>
          <w:sz w:val="21"/>
          <w:szCs w:val="21"/>
          <w:lang w:eastAsia="zh-CN"/>
        </w:rPr>
        <w:tab/>
      </w:r>
      <w:r w:rsidRPr="00452A4B">
        <w:rPr>
          <w:rFonts w:ascii="SimSun" w:hAnsi="SimSun" w:cs="Arial" w:hint="eastAsia"/>
          <w:sz w:val="21"/>
          <w:szCs w:val="21"/>
          <w:lang w:eastAsia="zh-CN"/>
        </w:rPr>
        <w:t>为了加强安保工作，在所有的办公楼内实施了一项政策(即一开始在新大楼里实施的那项)：某些大型设备、档案柜和供纸设施必须从公共空间中移走，并隔离在封闭区域内，以降低火灾或其他事故的风险。PCT大楼一楼的一些工作空间继续得以保留，以创造所需的“临时工作场所”，以支持2014/15两年期内可以预见的外墙和空调设备的主体翻新和更换。</w:t>
      </w:r>
    </w:p>
    <w:p w:rsidR="00F22383" w:rsidRPr="00452A4B" w:rsidRDefault="00F22383" w:rsidP="00EC21C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24.6.</w:t>
      </w:r>
      <w:r w:rsidRPr="00452A4B">
        <w:rPr>
          <w:rFonts w:ascii="SimSun" w:hAnsi="SimSun" w:cs="Arial"/>
          <w:sz w:val="21"/>
          <w:szCs w:val="21"/>
          <w:lang w:eastAsia="zh-CN"/>
        </w:rPr>
        <w:tab/>
      </w:r>
      <w:r w:rsidRPr="00452A4B">
        <w:rPr>
          <w:rFonts w:ascii="SimSun" w:hAnsi="SimSun" w:cs="Arial" w:hint="eastAsia"/>
          <w:sz w:val="21"/>
          <w:szCs w:val="21"/>
          <w:lang w:eastAsia="zh-CN"/>
        </w:rPr>
        <w:t>关于技术设施，常规维护得以进行，并且所有房舍都运转良好。关于PCT大楼，2013年得到第二次技术专家评估的结果，并将根据2013年成员国批准的资产管理计划(CMP)框架，更换空调系统、翻新外墙。此外，更为环保的使用日内瓦湖水系统(GLN)的GBI和GBII大楼制冷系统替代方式在2013年年中完成。</w:t>
      </w:r>
    </w:p>
    <w:p w:rsidR="00F22383" w:rsidRPr="00452A4B" w:rsidRDefault="00F22383" w:rsidP="00EC21C8">
      <w:pPr>
        <w:pStyle w:val="a"/>
        <w:tabs>
          <w:tab w:val="left" w:pos="709"/>
        </w:tabs>
        <w:spacing w:afterLines="50" w:after="120" w:line="340" w:lineRule="atLeast"/>
        <w:jc w:val="both"/>
        <w:rPr>
          <w:rFonts w:ascii="SimSun" w:eastAsia="SimSun" w:hAnsi="SimSun" w:cs="Arial"/>
          <w:sz w:val="21"/>
          <w:szCs w:val="21"/>
          <w:lang w:eastAsia="zh-CN"/>
        </w:rPr>
      </w:pPr>
      <w:r w:rsidRPr="00452A4B">
        <w:rPr>
          <w:rFonts w:ascii="SimSun" w:eastAsia="SimSun" w:hAnsi="SimSun" w:cs="Arial"/>
          <w:sz w:val="21"/>
          <w:szCs w:val="21"/>
          <w:lang w:eastAsia="zh-CN"/>
        </w:rPr>
        <w:t>24.7.</w:t>
      </w:r>
      <w:r w:rsidRPr="00452A4B">
        <w:rPr>
          <w:rFonts w:ascii="SimSun" w:eastAsia="SimSun" w:hAnsi="SimSun" w:cs="Arial"/>
          <w:sz w:val="21"/>
          <w:szCs w:val="21"/>
          <w:lang w:eastAsia="zh-CN"/>
        </w:rPr>
        <w:tab/>
      </w:r>
      <w:r w:rsidRPr="00452A4B">
        <w:rPr>
          <w:rFonts w:ascii="SimSun" w:eastAsia="SimSun" w:hAnsi="SimSun" w:cs="Arial" w:hint="eastAsia"/>
          <w:sz w:val="21"/>
          <w:szCs w:val="21"/>
          <w:lang w:eastAsia="zh-CN"/>
        </w:rPr>
        <w:t>旨在降低电力消耗的措施使2012年到2013年每年大约2%(</w:t>
      </w:r>
      <w:r w:rsidRPr="00452A4B">
        <w:rPr>
          <w:rFonts w:ascii="SimSun" w:eastAsia="SimSun" w:hAnsi="SimSun" w:cs="Arial"/>
          <w:sz w:val="21"/>
          <w:szCs w:val="21"/>
          <w:lang w:eastAsia="zh-CN"/>
        </w:rPr>
        <w:t>140,000</w:t>
      </w:r>
      <w:r w:rsidR="00BF768B">
        <w:rPr>
          <w:rFonts w:ascii="SimSun" w:eastAsia="SimSun" w:hAnsi="SimSun" w:cs="Arial" w:hint="eastAsia"/>
          <w:sz w:val="21"/>
          <w:szCs w:val="21"/>
          <w:lang w:eastAsia="zh-CN"/>
        </w:rPr>
        <w:t xml:space="preserve"> </w:t>
      </w:r>
      <w:r w:rsidRPr="00452A4B">
        <w:rPr>
          <w:rFonts w:ascii="SimSun" w:eastAsia="SimSun" w:hAnsi="SimSun" w:cs="Arial"/>
          <w:sz w:val="21"/>
          <w:szCs w:val="21"/>
          <w:lang w:eastAsia="zh-CN"/>
        </w:rPr>
        <w:t>kWh</w:t>
      </w:r>
      <w:r w:rsidRPr="00452A4B">
        <w:rPr>
          <w:rFonts w:ascii="SimSun" w:eastAsia="SimSun" w:hAnsi="SimSun" w:cs="Arial" w:hint="eastAsia"/>
          <w:sz w:val="21"/>
          <w:szCs w:val="21"/>
          <w:lang w:eastAsia="zh-CN"/>
        </w:rPr>
        <w:t>)的耗电量下降，相当于节约了大约</w:t>
      </w:r>
      <w:r w:rsidRPr="00452A4B">
        <w:rPr>
          <w:rFonts w:ascii="SimSun" w:eastAsia="SimSun" w:hAnsi="SimSun" w:cs="Arial"/>
          <w:sz w:val="21"/>
          <w:szCs w:val="21"/>
          <w:lang w:eastAsia="zh-CN"/>
        </w:rPr>
        <w:t>15,000</w:t>
      </w:r>
      <w:r w:rsidRPr="00452A4B">
        <w:rPr>
          <w:rFonts w:ascii="SimSun" w:eastAsia="SimSun" w:hAnsi="SimSun" w:cs="Arial" w:hint="eastAsia"/>
          <w:sz w:val="21"/>
          <w:szCs w:val="21"/>
          <w:lang w:eastAsia="zh-CN"/>
        </w:rPr>
        <w:t>瑞郎。这些措施包括：(i)升级</w:t>
      </w:r>
      <w:r w:rsidRPr="00452A4B">
        <w:rPr>
          <w:rFonts w:ascii="SimSun" w:eastAsia="SimSun" w:hAnsi="SimSun" w:cs="Arial"/>
          <w:sz w:val="21"/>
          <w:szCs w:val="21"/>
          <w:lang w:eastAsia="zh-CN"/>
        </w:rPr>
        <w:t>WIPO</w:t>
      </w:r>
      <w:r w:rsidRPr="00452A4B">
        <w:rPr>
          <w:rFonts w:ascii="SimSun" w:eastAsia="SimSun" w:hAnsi="SimSun" w:cs="Arial" w:hint="eastAsia"/>
          <w:sz w:val="21"/>
          <w:szCs w:val="21"/>
          <w:lang w:eastAsia="zh-CN"/>
        </w:rPr>
        <w:t>办公区最老的建筑</w:t>
      </w:r>
      <w:r w:rsidRPr="00452A4B">
        <w:rPr>
          <w:rFonts w:ascii="SimSun" w:eastAsia="SimSun" w:hAnsi="SimSun" w:cs="Arial"/>
          <w:sz w:val="21"/>
          <w:szCs w:val="21"/>
          <w:lang w:eastAsia="zh-CN"/>
        </w:rPr>
        <w:t>(GBI)</w:t>
      </w:r>
      <w:r w:rsidRPr="00452A4B">
        <w:rPr>
          <w:rFonts w:ascii="SimSun" w:eastAsia="SimSun" w:hAnsi="SimSun" w:cs="Arial" w:hint="eastAsia"/>
          <w:sz w:val="21"/>
          <w:szCs w:val="21"/>
          <w:lang w:eastAsia="zh-CN"/>
        </w:rPr>
        <w:t>中的电气装置，并在</w:t>
      </w:r>
      <w:r w:rsidRPr="00452A4B">
        <w:rPr>
          <w:rFonts w:ascii="SimSun" w:eastAsia="SimSun" w:hAnsi="SimSun" w:cs="Arial"/>
          <w:sz w:val="21"/>
          <w:szCs w:val="21"/>
          <w:lang w:eastAsia="zh-CN"/>
        </w:rPr>
        <w:t>2013</w:t>
      </w:r>
      <w:r w:rsidRPr="00452A4B">
        <w:rPr>
          <w:rFonts w:ascii="SimSun" w:eastAsia="SimSun" w:hAnsi="SimSun" w:cs="Arial" w:hint="eastAsia"/>
          <w:sz w:val="21"/>
          <w:szCs w:val="21"/>
          <w:lang w:eastAsia="zh-CN"/>
        </w:rPr>
        <w:t>年完工；(ii)</w:t>
      </w:r>
      <w:r w:rsidRPr="00452A4B">
        <w:rPr>
          <w:rFonts w:ascii="SimSun" w:eastAsia="SimSun" w:hAnsi="SimSun" w:cs="Arial"/>
          <w:sz w:val="21"/>
          <w:szCs w:val="21"/>
          <w:lang w:eastAsia="zh-CN"/>
        </w:rPr>
        <w:t>2012</w:t>
      </w:r>
      <w:r w:rsidRPr="00452A4B">
        <w:rPr>
          <w:rFonts w:ascii="SimSun" w:eastAsia="SimSun" w:hAnsi="SimSun" w:cs="Arial" w:hint="eastAsia"/>
          <w:sz w:val="21"/>
          <w:szCs w:val="21"/>
          <w:lang w:eastAsia="zh-CN"/>
        </w:rPr>
        <w:t>年在</w:t>
      </w:r>
      <w:r w:rsidRPr="00452A4B">
        <w:rPr>
          <w:rFonts w:ascii="SimSun" w:eastAsia="SimSun" w:hAnsi="SimSun" w:cs="Arial"/>
          <w:sz w:val="21"/>
          <w:szCs w:val="21"/>
          <w:lang w:eastAsia="zh-CN"/>
        </w:rPr>
        <w:t>GBI</w:t>
      </w:r>
      <w:r w:rsidRPr="00452A4B">
        <w:rPr>
          <w:rFonts w:ascii="SimSun" w:eastAsia="SimSun" w:hAnsi="SimSun" w:cs="Arial" w:hint="eastAsia"/>
          <w:sz w:val="21"/>
          <w:szCs w:val="21"/>
          <w:lang w:eastAsia="zh-CN"/>
        </w:rPr>
        <w:t>大楼、</w:t>
      </w:r>
      <w:r w:rsidRPr="00452A4B">
        <w:rPr>
          <w:rFonts w:ascii="SimSun" w:eastAsia="SimSun" w:hAnsi="SimSun" w:cs="Arial"/>
          <w:sz w:val="21"/>
          <w:szCs w:val="21"/>
          <w:lang w:eastAsia="zh-CN"/>
        </w:rPr>
        <w:t>2013</w:t>
      </w:r>
      <w:r w:rsidRPr="00452A4B">
        <w:rPr>
          <w:rFonts w:ascii="SimSun" w:eastAsia="SimSun" w:hAnsi="SimSun" w:cs="Arial" w:hint="eastAsia"/>
          <w:sz w:val="21"/>
          <w:szCs w:val="21"/>
          <w:lang w:eastAsia="zh-CN"/>
        </w:rPr>
        <w:t>年在</w:t>
      </w:r>
      <w:r w:rsidRPr="00452A4B">
        <w:rPr>
          <w:rFonts w:ascii="SimSun" w:eastAsia="SimSun" w:hAnsi="SimSun" w:cs="Arial"/>
          <w:sz w:val="21"/>
          <w:szCs w:val="21"/>
          <w:lang w:eastAsia="zh-CN"/>
        </w:rPr>
        <w:t>GBII</w:t>
      </w:r>
      <w:r w:rsidRPr="00452A4B">
        <w:rPr>
          <w:rFonts w:ascii="SimSun" w:eastAsia="SimSun" w:hAnsi="SimSun" w:cs="Arial" w:hint="eastAsia"/>
          <w:sz w:val="21"/>
          <w:szCs w:val="21"/>
          <w:lang w:eastAsia="zh-CN"/>
        </w:rPr>
        <w:t>大楼安装环保且有经济效益的冷气系统；(iii)</w:t>
      </w:r>
      <w:r w:rsidRPr="00452A4B">
        <w:rPr>
          <w:rFonts w:ascii="SimSun" w:eastAsia="SimSun" w:hAnsi="SimSun" w:cs="Arial"/>
          <w:sz w:val="21"/>
          <w:szCs w:val="21"/>
          <w:lang w:eastAsia="zh-CN"/>
        </w:rPr>
        <w:t>2013</w:t>
      </w:r>
      <w:r w:rsidRPr="00452A4B">
        <w:rPr>
          <w:rFonts w:ascii="SimSun" w:eastAsia="SimSun" w:hAnsi="SimSun" w:cs="Arial" w:hint="eastAsia"/>
          <w:sz w:val="21"/>
          <w:szCs w:val="21"/>
          <w:lang w:eastAsia="zh-CN"/>
        </w:rPr>
        <w:t>年在</w:t>
      </w:r>
      <w:r w:rsidRPr="00452A4B">
        <w:rPr>
          <w:rFonts w:ascii="SimSun" w:eastAsia="SimSun" w:hAnsi="SimSun" w:cs="Arial"/>
          <w:sz w:val="21"/>
          <w:szCs w:val="21"/>
          <w:lang w:eastAsia="zh-CN"/>
        </w:rPr>
        <w:t>AB</w:t>
      </w:r>
      <w:r w:rsidRPr="00452A4B">
        <w:rPr>
          <w:rFonts w:ascii="SimSun" w:eastAsia="SimSun" w:hAnsi="SimSun" w:cs="Arial" w:hint="eastAsia"/>
          <w:sz w:val="21"/>
          <w:szCs w:val="21"/>
          <w:lang w:eastAsia="zh-CN"/>
        </w:rPr>
        <w:t>大楼的办公楼层减少</w:t>
      </w:r>
      <w:r w:rsidRPr="00452A4B">
        <w:rPr>
          <w:rFonts w:ascii="SimSun" w:eastAsia="SimSun" w:hAnsi="SimSun" w:cs="Arial"/>
          <w:sz w:val="21"/>
          <w:szCs w:val="21"/>
          <w:lang w:eastAsia="zh-CN"/>
        </w:rPr>
        <w:t>50%</w:t>
      </w:r>
      <w:r w:rsidRPr="00452A4B">
        <w:rPr>
          <w:rFonts w:ascii="SimSun" w:eastAsia="SimSun" w:hAnsi="SimSun" w:cs="Arial" w:hint="eastAsia"/>
          <w:sz w:val="21"/>
          <w:szCs w:val="21"/>
          <w:lang w:eastAsia="zh-CN"/>
        </w:rPr>
        <w:t>的光源；(iv)</w:t>
      </w:r>
      <w:r w:rsidRPr="00452A4B">
        <w:rPr>
          <w:rFonts w:ascii="SimSun" w:eastAsia="SimSun" w:hAnsi="SimSun" w:cs="Arial"/>
          <w:sz w:val="21"/>
          <w:szCs w:val="21"/>
          <w:lang w:eastAsia="zh-CN"/>
        </w:rPr>
        <w:t>2013</w:t>
      </w:r>
      <w:r w:rsidRPr="00452A4B">
        <w:rPr>
          <w:rFonts w:ascii="SimSun" w:eastAsia="SimSun" w:hAnsi="SimSun" w:cs="Arial" w:hint="eastAsia"/>
          <w:sz w:val="21"/>
          <w:szCs w:val="21"/>
          <w:lang w:eastAsia="zh-CN"/>
        </w:rPr>
        <w:t>年在</w:t>
      </w:r>
      <w:r w:rsidRPr="00452A4B">
        <w:rPr>
          <w:rFonts w:ascii="SimSun" w:eastAsia="SimSun" w:hAnsi="SimSun" w:cs="Arial"/>
          <w:sz w:val="21"/>
          <w:szCs w:val="21"/>
          <w:lang w:eastAsia="zh-CN"/>
        </w:rPr>
        <w:t>AB</w:t>
      </w:r>
      <w:r w:rsidRPr="00452A4B">
        <w:rPr>
          <w:rFonts w:ascii="SimSun" w:eastAsia="SimSun" w:hAnsi="SimSun" w:cs="Arial" w:hint="eastAsia"/>
          <w:sz w:val="21"/>
          <w:szCs w:val="21"/>
          <w:lang w:eastAsia="zh-CN"/>
        </w:rPr>
        <w:t>大楼和</w:t>
      </w:r>
      <w:r w:rsidRPr="00452A4B">
        <w:rPr>
          <w:rFonts w:ascii="SimSun" w:eastAsia="SimSun" w:hAnsi="SimSun" w:cs="Arial"/>
          <w:sz w:val="21"/>
          <w:szCs w:val="21"/>
          <w:lang w:eastAsia="zh-CN"/>
        </w:rPr>
        <w:t>GBI</w:t>
      </w:r>
      <w:r w:rsidRPr="00452A4B">
        <w:rPr>
          <w:rFonts w:ascii="SimSun" w:eastAsia="SimSun" w:hAnsi="SimSun" w:cs="Arial" w:hint="eastAsia"/>
          <w:sz w:val="21"/>
          <w:szCs w:val="21"/>
          <w:lang w:eastAsia="zh-CN"/>
        </w:rPr>
        <w:t>大楼的走廊安装自动开关，在</w:t>
      </w:r>
      <w:r w:rsidRPr="00452A4B">
        <w:rPr>
          <w:rFonts w:ascii="SimSun" w:eastAsia="SimSun" w:hAnsi="SimSun" w:cs="Arial"/>
          <w:sz w:val="21"/>
          <w:szCs w:val="21"/>
          <w:lang w:eastAsia="zh-CN"/>
        </w:rPr>
        <w:t>GBI</w:t>
      </w:r>
      <w:r w:rsidRPr="00452A4B">
        <w:rPr>
          <w:rFonts w:ascii="SimSun" w:eastAsia="SimSun" w:hAnsi="SimSun" w:cs="Arial" w:hint="eastAsia"/>
          <w:sz w:val="21"/>
          <w:szCs w:val="21"/>
          <w:lang w:eastAsia="zh-CN"/>
        </w:rPr>
        <w:t>大楼安装微光传感器。</w:t>
      </w:r>
    </w:p>
    <w:p w:rsidR="00F22383" w:rsidRPr="00452A4B" w:rsidRDefault="00F22383" w:rsidP="00EC21C8">
      <w:pPr>
        <w:pStyle w:val="a"/>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24.8.</w:t>
      </w:r>
      <w:r w:rsidRPr="00452A4B">
        <w:rPr>
          <w:rFonts w:ascii="SimSun" w:hAnsi="SimSun" w:cs="Arial"/>
          <w:sz w:val="21"/>
          <w:szCs w:val="21"/>
          <w:lang w:eastAsia="zh-CN"/>
        </w:rPr>
        <w:tab/>
      </w:r>
      <w:r w:rsidRPr="00452A4B">
        <w:rPr>
          <w:rFonts w:ascii="SimSun" w:hAnsi="SimSun" w:cs="Arial" w:hint="eastAsia"/>
          <w:sz w:val="21"/>
          <w:szCs w:val="21"/>
          <w:lang w:eastAsia="zh-CN"/>
        </w:rPr>
        <w:t>自</w:t>
      </w:r>
      <w:r w:rsidRPr="00452A4B">
        <w:rPr>
          <w:rFonts w:ascii="SimSun" w:hAnsi="SimSun" w:cs="Arial" w:hint="eastAsia"/>
          <w:sz w:val="21"/>
          <w:szCs w:val="21"/>
          <w:lang w:eastAsia="zh-CN"/>
        </w:rPr>
        <w:t>2013</w:t>
      </w:r>
      <w:r w:rsidRPr="00452A4B">
        <w:rPr>
          <w:rFonts w:ascii="SimSun" w:hAnsi="SimSun" w:cs="Arial" w:hint="eastAsia"/>
          <w:sz w:val="21"/>
          <w:szCs w:val="21"/>
          <w:lang w:eastAsia="zh-CN"/>
        </w:rPr>
        <w:t>年</w:t>
      </w:r>
      <w:r w:rsidRPr="00452A4B">
        <w:rPr>
          <w:rFonts w:ascii="SimSun" w:hAnsi="SimSun" w:cs="Arial" w:hint="eastAsia"/>
          <w:sz w:val="21"/>
          <w:szCs w:val="21"/>
          <w:lang w:eastAsia="zh-CN"/>
        </w:rPr>
        <w:t>8</w:t>
      </w:r>
      <w:r w:rsidRPr="00452A4B">
        <w:rPr>
          <w:rFonts w:ascii="SimSun" w:hAnsi="SimSun" w:cs="Arial" w:hint="eastAsia"/>
          <w:sz w:val="21"/>
          <w:szCs w:val="21"/>
          <w:lang w:eastAsia="zh-CN"/>
        </w:rPr>
        <w:t>月起，</w:t>
      </w:r>
      <w:r w:rsidRPr="00452A4B">
        <w:rPr>
          <w:rFonts w:ascii="SimSun" w:hAnsi="SimSun" w:hint="eastAsia"/>
          <w:sz w:val="21"/>
          <w:szCs w:val="21"/>
          <w:lang w:eastAsia="zh-CN"/>
        </w:rPr>
        <w:t>把</w:t>
      </w:r>
      <w:r w:rsidRPr="00452A4B">
        <w:rPr>
          <w:rFonts w:ascii="SimSun" w:hAnsi="SimSun"/>
          <w:sz w:val="21"/>
          <w:szCs w:val="21"/>
          <w:lang w:eastAsia="zh-CN"/>
        </w:rPr>
        <w:t>AB</w:t>
      </w:r>
      <w:r w:rsidRPr="00452A4B">
        <w:rPr>
          <w:rFonts w:ascii="SimSun" w:hAnsi="SimSun" w:hint="eastAsia"/>
          <w:sz w:val="21"/>
          <w:szCs w:val="21"/>
          <w:lang w:eastAsia="zh-CN"/>
        </w:rPr>
        <w:t>大楼数据中心的一个冷却装置和</w:t>
      </w:r>
      <w:r w:rsidRPr="00452A4B">
        <w:rPr>
          <w:rFonts w:ascii="SimSun" w:hAnsi="SimSun"/>
          <w:sz w:val="21"/>
          <w:szCs w:val="21"/>
          <w:lang w:eastAsia="zh-CN"/>
        </w:rPr>
        <w:t>GLN</w:t>
      </w:r>
      <w:r w:rsidRPr="00452A4B">
        <w:rPr>
          <w:rFonts w:ascii="SimSun" w:hAnsi="SimSun" w:hint="eastAsia"/>
          <w:sz w:val="21"/>
          <w:szCs w:val="21"/>
          <w:lang w:eastAsia="zh-CN"/>
        </w:rPr>
        <w:t>冷气系统连接后，</w:t>
      </w:r>
      <w:r w:rsidRPr="00452A4B">
        <w:rPr>
          <w:rFonts w:ascii="SimSun" w:hAnsi="SimSun" w:cs="Arial" w:hint="eastAsia"/>
          <w:sz w:val="21"/>
          <w:szCs w:val="21"/>
          <w:lang w:eastAsia="zh-CN"/>
        </w:rPr>
        <w:t>用水量降低了约</w:t>
      </w:r>
      <w:r w:rsidRPr="00452A4B">
        <w:rPr>
          <w:rFonts w:ascii="SimSun" w:hAnsi="SimSun" w:cs="Arial" w:hint="eastAsia"/>
          <w:sz w:val="21"/>
          <w:szCs w:val="21"/>
          <w:lang w:eastAsia="zh-CN"/>
        </w:rPr>
        <w:t>7%</w:t>
      </w:r>
      <w:r w:rsidRPr="00452A4B">
        <w:rPr>
          <w:rFonts w:ascii="SimSun" w:hAnsi="SimSun" w:cs="Arial" w:hint="eastAsia"/>
          <w:sz w:val="21"/>
          <w:szCs w:val="21"/>
          <w:lang w:eastAsia="zh-CN"/>
        </w:rPr>
        <w:t>，相当于在</w:t>
      </w:r>
      <w:r w:rsidRPr="00452A4B">
        <w:rPr>
          <w:rFonts w:ascii="SimSun" w:hAnsi="SimSun" w:cs="Arial" w:hint="eastAsia"/>
          <w:sz w:val="21"/>
          <w:szCs w:val="21"/>
          <w:lang w:eastAsia="zh-CN"/>
        </w:rPr>
        <w:t>2013</w:t>
      </w:r>
      <w:r w:rsidRPr="00452A4B">
        <w:rPr>
          <w:rFonts w:ascii="SimSun" w:hAnsi="SimSun" w:cs="Arial" w:hint="eastAsia"/>
          <w:sz w:val="21"/>
          <w:szCs w:val="21"/>
          <w:lang w:eastAsia="zh-CN"/>
        </w:rPr>
        <w:t>年节约了</w:t>
      </w:r>
      <w:r w:rsidRPr="00452A4B">
        <w:rPr>
          <w:rFonts w:ascii="SimSun" w:hAnsi="SimSun" w:cs="Arial"/>
          <w:sz w:val="21"/>
          <w:szCs w:val="21"/>
          <w:lang w:eastAsia="zh-CN"/>
        </w:rPr>
        <w:t>12,000</w:t>
      </w:r>
      <w:r w:rsidRPr="00452A4B">
        <w:rPr>
          <w:rFonts w:ascii="SimSun" w:hAnsi="SimSun" w:cs="Arial" w:hint="eastAsia"/>
          <w:sz w:val="21"/>
          <w:szCs w:val="21"/>
          <w:lang w:eastAsia="zh-CN"/>
        </w:rPr>
        <w:t>瑞郎</w:t>
      </w:r>
      <w:r w:rsidRPr="00452A4B">
        <w:rPr>
          <w:rFonts w:ascii="SimSun" w:hAnsi="SimSun" w:hint="eastAsia"/>
          <w:sz w:val="21"/>
          <w:szCs w:val="21"/>
          <w:lang w:eastAsia="zh-CN"/>
        </w:rPr>
        <w:t>。此外，</w:t>
      </w:r>
      <w:r w:rsidRPr="00452A4B">
        <w:rPr>
          <w:rFonts w:ascii="SimSun" w:hAnsi="SimSun"/>
          <w:sz w:val="21"/>
          <w:szCs w:val="21"/>
          <w:lang w:eastAsia="zh-CN"/>
        </w:rPr>
        <w:t>2013</w:t>
      </w:r>
      <w:r w:rsidRPr="00452A4B">
        <w:rPr>
          <w:rFonts w:ascii="SimSun" w:hAnsi="SimSun" w:hint="eastAsia"/>
          <w:sz w:val="21"/>
          <w:szCs w:val="21"/>
          <w:lang w:eastAsia="zh-CN"/>
        </w:rPr>
        <w:t>年中期，新大楼把角处办公室的单独冷却和采暖系统升级完工，使</w:t>
      </w:r>
      <w:r w:rsidRPr="00452A4B">
        <w:rPr>
          <w:rFonts w:ascii="SimSun" w:hAnsi="SimSun" w:hint="eastAsia"/>
          <w:sz w:val="21"/>
          <w:szCs w:val="21"/>
          <w:lang w:eastAsia="zh-CN"/>
        </w:rPr>
        <w:t>19</w:t>
      </w:r>
      <w:r w:rsidRPr="00452A4B">
        <w:rPr>
          <w:rFonts w:ascii="SimSun" w:hAnsi="SimSun" w:hint="eastAsia"/>
          <w:sz w:val="21"/>
          <w:szCs w:val="21"/>
          <w:lang w:eastAsia="zh-CN"/>
        </w:rPr>
        <w:t>个办公室可以更好地控制室温</w:t>
      </w:r>
    </w:p>
    <w:p w:rsidR="00F22383" w:rsidRPr="00452A4B" w:rsidRDefault="00F22383" w:rsidP="00EC21C8">
      <w:pPr>
        <w:pStyle w:val="a"/>
        <w:tabs>
          <w:tab w:val="left" w:pos="709"/>
        </w:tabs>
        <w:spacing w:afterLines="50" w:after="120" w:line="340" w:lineRule="atLeast"/>
        <w:jc w:val="both"/>
        <w:rPr>
          <w:rFonts w:ascii="SimSun" w:eastAsia="SimSun" w:hAnsi="SimSun" w:cs="Arial"/>
          <w:sz w:val="21"/>
          <w:szCs w:val="21"/>
          <w:lang w:eastAsia="zh-CN"/>
        </w:rPr>
      </w:pPr>
      <w:r w:rsidRPr="00452A4B">
        <w:rPr>
          <w:rFonts w:ascii="SimSun" w:eastAsia="SimSun" w:hAnsi="SimSun" w:cs="Arial"/>
          <w:sz w:val="21"/>
          <w:szCs w:val="21"/>
          <w:lang w:eastAsia="zh-CN"/>
        </w:rPr>
        <w:t>24.9.</w:t>
      </w:r>
      <w:r w:rsidRPr="00452A4B">
        <w:rPr>
          <w:rFonts w:ascii="SimSun" w:eastAsia="SimSun" w:hAnsi="SimSun" w:cs="Arial"/>
          <w:sz w:val="21"/>
          <w:szCs w:val="21"/>
          <w:lang w:eastAsia="zh-CN"/>
        </w:rPr>
        <w:tab/>
      </w:r>
      <w:r w:rsidRPr="00452A4B">
        <w:rPr>
          <w:rFonts w:ascii="SimSun" w:eastAsia="SimSun" w:hAnsi="SimSun" w:cs="Arial" w:hint="eastAsia"/>
          <w:sz w:val="21"/>
          <w:szCs w:val="21"/>
          <w:lang w:eastAsia="zh-CN"/>
        </w:rPr>
        <w:t>新大楼一楼会议室(可以容纳80个座位和3个同传间)的改善和扩大在2013年得以启动，并在2014年1月完成。在AB楼的13楼新设了一个临时会议室(可以容纳45个座位和3个同传间)，最初的目的是弥补由于新大楼施工所造成的会议室短缺。但是，考虑到该会议室的功能和特殊设施满足了大量需求，因此决定在2014年继续保留该会议室，并且新会议厅项目一旦交付且所有新的会议设施竣工之后，将对该会议室情况进行重新评估。</w:t>
      </w:r>
    </w:p>
    <w:p w:rsidR="00F22383" w:rsidRPr="00452A4B" w:rsidRDefault="00F22383" w:rsidP="00EC21C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24.10.</w:t>
      </w:r>
      <w:r w:rsidRPr="00452A4B">
        <w:rPr>
          <w:rFonts w:ascii="SimSun" w:hAnsi="SimSun" w:cs="Arial"/>
          <w:sz w:val="21"/>
          <w:szCs w:val="21"/>
          <w:lang w:eastAsia="zh-CN"/>
        </w:rPr>
        <w:tab/>
      </w:r>
      <w:r w:rsidRPr="00452A4B">
        <w:rPr>
          <w:rFonts w:ascii="SimSun" w:hAnsi="SimSun" w:cs="Arial" w:hint="eastAsia"/>
          <w:sz w:val="21"/>
          <w:szCs w:val="21"/>
          <w:lang w:eastAsia="zh-CN"/>
        </w:rPr>
        <w:t>在资产管理方面，资产调查委员会结束审议旨在建立更为简洁和更加一致的资产清查程序。新程序在2012年得以颁布，其目标是特别要将跟踪项目的限额从100瑞郎增至1,000瑞郎，资本项目的限额从1,000瑞郎增至5,000瑞郎(与其他联合国组织一样)，从而简化了低附加值流程。与资产管理财务方面的接口得以全面启用，从而结束了早先的双数据输入工作和定期对账。</w:t>
      </w:r>
    </w:p>
    <w:p w:rsidR="00F22383" w:rsidRPr="00452A4B" w:rsidRDefault="00F22383" w:rsidP="00EC21C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24.11.</w:t>
      </w:r>
      <w:r w:rsidRPr="00452A4B">
        <w:rPr>
          <w:rFonts w:ascii="SimSun" w:hAnsi="SimSun" w:cs="Arial"/>
          <w:sz w:val="21"/>
          <w:szCs w:val="21"/>
          <w:lang w:eastAsia="zh-CN"/>
        </w:rPr>
        <w:tab/>
      </w:r>
      <w:r w:rsidRPr="00452A4B">
        <w:rPr>
          <w:rFonts w:ascii="SimSun" w:hAnsi="SimSun" w:cs="Arial" w:hint="eastAsia"/>
          <w:sz w:val="21"/>
          <w:szCs w:val="21"/>
          <w:lang w:eastAsia="zh-CN"/>
        </w:rPr>
        <w:t>根据直到2012年一直作为SRP一部分的WIPO无障碍项目，2012年由一名专业建筑师在WIPO办公区所有的现有建筑内开展了一次彻底的无障碍检查。2013年审查了检查所产生的建议清单在，以建立一份自2013年底起落实改进措施的优先清单。2013年上半年开展了一次关于未来新会议厅的类似检查。2013年在现有建筑物、新大楼(在建)和AB楼的部分翻新(诸如轮椅可用的斜坡、楼梯台阶防滑带等等)中实施了一系列措施。</w:t>
      </w:r>
    </w:p>
    <w:p w:rsidR="00F22383" w:rsidRPr="00452A4B" w:rsidRDefault="00F22383" w:rsidP="00EC21C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24.12.</w:t>
      </w:r>
      <w:r w:rsidRPr="00452A4B">
        <w:rPr>
          <w:rFonts w:ascii="SimSun" w:hAnsi="SimSun" w:cs="Arial"/>
          <w:sz w:val="21"/>
          <w:szCs w:val="21"/>
          <w:lang w:eastAsia="zh-CN"/>
        </w:rPr>
        <w:tab/>
      </w:r>
      <w:r w:rsidRPr="00452A4B">
        <w:rPr>
          <w:rFonts w:ascii="SimSun" w:hAnsi="SimSun" w:cs="Arial" w:hint="eastAsia"/>
          <w:sz w:val="21"/>
          <w:szCs w:val="21"/>
          <w:lang w:eastAsia="zh-CN"/>
        </w:rPr>
        <w:t>根据另一项SRP倡议——WIPO环境责任框架，2012年和2013年开展了一些旨在在员工中提高环境意识和/或采取切实和实际行动的活动。这些活动包括：房舍相关问题(例如，采用更环保的方案升级技术设施、电力设施的降耗升级、与当地电厂签订协议、</w:t>
      </w:r>
      <w:r w:rsidRPr="00452A4B">
        <w:rPr>
          <w:rFonts w:ascii="SimSun" w:hAnsi="SimSun" w:hint="eastAsia"/>
          <w:sz w:val="21"/>
          <w:szCs w:val="21"/>
          <w:lang w:eastAsia="zh-CN"/>
        </w:rPr>
        <w:t>延续新大楼所选择的能为日内瓦州可再生发电厂作出最大贡献的电力定价</w:t>
      </w:r>
      <w:r w:rsidRPr="00452A4B">
        <w:rPr>
          <w:rFonts w:ascii="SimSun" w:hAnsi="SimSun" w:cs="Arial" w:hint="eastAsia"/>
          <w:sz w:val="21"/>
          <w:szCs w:val="21"/>
          <w:lang w:eastAsia="zh-CN"/>
        </w:rPr>
        <w:t>)，在某些招标(例如餐厅服务、自动售货机、一次性餐厅用品、保洁产品、改善回收率)中引入环境标准，上下班通勤使用替代方式(公共交通流动日或流动月，免费提供电动自行车及修理服务)。此外，</w:t>
      </w:r>
      <w:r w:rsidRPr="00452A4B">
        <w:rPr>
          <w:rFonts w:ascii="SimSun" w:hAnsi="SimSun" w:hint="eastAsia"/>
          <w:sz w:val="21"/>
          <w:szCs w:val="21"/>
          <w:lang w:eastAsia="zh-CN"/>
        </w:rPr>
        <w:t>WIPO</w:t>
      </w:r>
      <w:r w:rsidRPr="00452A4B">
        <w:rPr>
          <w:rFonts w:ascii="SimSun" w:hAnsi="SimSun"/>
          <w:sz w:val="21"/>
          <w:szCs w:val="21"/>
          <w:lang w:eastAsia="zh-CN"/>
        </w:rPr>
        <w:t>主要通过UNEP和可持续的联合国(</w:t>
      </w:r>
      <w:r w:rsidRPr="00452A4B">
        <w:rPr>
          <w:rFonts w:ascii="SimSun" w:hAnsi="SimSun" w:hint="eastAsia"/>
          <w:sz w:val="21"/>
          <w:szCs w:val="21"/>
          <w:lang w:eastAsia="zh-CN"/>
        </w:rPr>
        <w:t>“</w:t>
      </w:r>
      <w:r w:rsidRPr="00452A4B">
        <w:rPr>
          <w:rFonts w:ascii="SimSun" w:hAnsi="SimSun"/>
          <w:sz w:val="21"/>
          <w:szCs w:val="21"/>
          <w:lang w:eastAsia="zh-CN"/>
        </w:rPr>
        <w:t>SUN</w:t>
      </w:r>
      <w:r w:rsidRPr="00452A4B">
        <w:rPr>
          <w:rFonts w:ascii="SimSun" w:hAnsi="SimSun" w:hint="eastAsia"/>
          <w:sz w:val="21"/>
          <w:szCs w:val="21"/>
          <w:lang w:eastAsia="zh-CN"/>
        </w:rPr>
        <w:t>”</w:t>
      </w:r>
      <w:r w:rsidRPr="00452A4B">
        <w:rPr>
          <w:rFonts w:ascii="SimSun" w:hAnsi="SimSun"/>
          <w:sz w:val="21"/>
          <w:szCs w:val="21"/>
          <w:lang w:eastAsia="zh-CN"/>
        </w:rPr>
        <w:t>)</w:t>
      </w:r>
      <w:r w:rsidRPr="00452A4B">
        <w:rPr>
          <w:rFonts w:ascii="SimSun" w:hAnsi="SimSun" w:hint="eastAsia"/>
          <w:sz w:val="21"/>
          <w:szCs w:val="21"/>
          <w:lang w:eastAsia="zh-CN"/>
        </w:rPr>
        <w:t>参与了多个</w:t>
      </w:r>
      <w:r w:rsidRPr="00452A4B">
        <w:rPr>
          <w:rFonts w:ascii="SimSun" w:hAnsi="SimSun"/>
          <w:sz w:val="21"/>
          <w:szCs w:val="21"/>
          <w:lang w:eastAsia="zh-CN"/>
        </w:rPr>
        <w:t>联合国各机构间</w:t>
      </w:r>
      <w:r w:rsidRPr="00452A4B">
        <w:rPr>
          <w:rFonts w:ascii="SimSun" w:hAnsi="SimSun" w:hint="eastAsia"/>
          <w:sz w:val="21"/>
          <w:szCs w:val="21"/>
          <w:lang w:eastAsia="zh-CN"/>
        </w:rPr>
        <w:t>的倡议，如</w:t>
      </w:r>
      <w:r w:rsidRPr="00452A4B">
        <w:rPr>
          <w:rFonts w:ascii="SimSun" w:hAnsi="SimSun"/>
          <w:sz w:val="21"/>
          <w:szCs w:val="21"/>
          <w:lang w:eastAsia="zh-CN"/>
        </w:rPr>
        <w:t>参与为温室气体排放计算器收集年度数据</w:t>
      </w:r>
      <w:r w:rsidRPr="00452A4B">
        <w:rPr>
          <w:rFonts w:ascii="SimSun" w:hAnsi="SimSun" w:hint="eastAsia"/>
          <w:sz w:val="21"/>
          <w:szCs w:val="21"/>
          <w:lang w:eastAsia="zh-CN"/>
        </w:rPr>
        <w:t>，以及参加2012年和2013年的机构间设备管理会议</w:t>
      </w:r>
      <w:r w:rsidRPr="00452A4B">
        <w:rPr>
          <w:rFonts w:ascii="SimSun" w:hAnsi="SimSun"/>
          <w:sz w:val="21"/>
          <w:szCs w:val="21"/>
          <w:lang w:eastAsia="zh-CN"/>
        </w:rPr>
        <w:t>。</w:t>
      </w:r>
    </w:p>
    <w:p w:rsidR="00F22383" w:rsidRPr="00452A4B" w:rsidRDefault="00F22383" w:rsidP="00EC21C8">
      <w:pPr>
        <w:tabs>
          <w:tab w:val="left" w:pos="709"/>
        </w:tabs>
        <w:spacing w:afterLines="50" w:after="120" w:line="340" w:lineRule="atLeast"/>
        <w:jc w:val="both"/>
        <w:rPr>
          <w:rFonts w:ascii="SimSun" w:hAnsi="SimSun" w:cs="Arial"/>
          <w:bCs/>
          <w:sz w:val="21"/>
          <w:szCs w:val="21"/>
          <w:lang w:eastAsia="zh-CN"/>
        </w:rPr>
      </w:pPr>
      <w:r w:rsidRPr="00452A4B">
        <w:rPr>
          <w:rFonts w:ascii="SimSun" w:hAnsi="SimSun" w:cs="Arial"/>
          <w:sz w:val="21"/>
          <w:szCs w:val="21"/>
          <w:lang w:eastAsia="zh-CN"/>
        </w:rPr>
        <w:t>24.13.</w:t>
      </w:r>
      <w:r w:rsidRPr="00452A4B">
        <w:rPr>
          <w:rFonts w:ascii="SimSun" w:hAnsi="SimSun" w:cs="Arial"/>
          <w:sz w:val="21"/>
          <w:szCs w:val="21"/>
          <w:lang w:eastAsia="zh-CN"/>
        </w:rPr>
        <w:tab/>
      </w:r>
      <w:r w:rsidRPr="00452A4B">
        <w:rPr>
          <w:rFonts w:ascii="SimSun" w:hAnsi="SimSun" w:hint="eastAsia"/>
          <w:sz w:val="21"/>
          <w:szCs w:val="21"/>
          <w:lang w:eastAsia="zh-CN"/>
        </w:rPr>
        <w:t>根</w:t>
      </w:r>
      <w:r w:rsidRPr="00452A4B">
        <w:rPr>
          <w:rFonts w:ascii="SimSun" w:hAnsi="SimSun" w:cs="Arial" w:hint="eastAsia"/>
          <w:sz w:val="21"/>
          <w:szCs w:val="21"/>
          <w:lang w:eastAsia="zh-CN"/>
        </w:rPr>
        <w:t>据</w:t>
      </w:r>
      <w:r w:rsidRPr="00452A4B">
        <w:rPr>
          <w:rFonts w:ascii="SimSun" w:hAnsi="SimSun" w:cs="Arial"/>
          <w:sz w:val="21"/>
          <w:szCs w:val="21"/>
          <w:lang w:eastAsia="zh-CN"/>
        </w:rPr>
        <w:t>WIPO</w:t>
      </w:r>
      <w:r w:rsidRPr="00452A4B">
        <w:rPr>
          <w:rFonts w:ascii="SimSun" w:hAnsi="SimSun" w:cs="Arial" w:hint="eastAsia"/>
          <w:sz w:val="21"/>
          <w:szCs w:val="21"/>
          <w:lang w:eastAsia="zh-CN"/>
        </w:rPr>
        <w:t>逐步减少车辆总数并将现有车队的车辆替换为环保车的战略，</w:t>
      </w:r>
      <w:r w:rsidRPr="00452A4B">
        <w:rPr>
          <w:rFonts w:ascii="SimSun" w:hAnsi="SimSun" w:cs="Arial"/>
          <w:sz w:val="21"/>
          <w:szCs w:val="21"/>
          <w:lang w:eastAsia="zh-CN"/>
        </w:rPr>
        <w:t>2012/13</w:t>
      </w:r>
      <w:r w:rsidRPr="00452A4B">
        <w:rPr>
          <w:rFonts w:ascii="SimSun" w:hAnsi="SimSun" w:cs="Arial" w:hint="eastAsia"/>
          <w:sz w:val="21"/>
          <w:szCs w:val="21"/>
          <w:lang w:eastAsia="zh-CN"/>
        </w:rPr>
        <w:t>年，出售了</w:t>
      </w:r>
      <w:r w:rsidRPr="00452A4B">
        <w:rPr>
          <w:rFonts w:ascii="SimSun" w:hAnsi="SimSun" w:cs="Arial"/>
          <w:sz w:val="21"/>
          <w:szCs w:val="21"/>
          <w:lang w:eastAsia="zh-CN"/>
        </w:rPr>
        <w:t>WIPO</w:t>
      </w:r>
      <w:r w:rsidRPr="00452A4B">
        <w:rPr>
          <w:rFonts w:ascii="SimSun" w:hAnsi="SimSun" w:cs="Arial" w:hint="eastAsia"/>
          <w:sz w:val="21"/>
          <w:szCs w:val="21"/>
          <w:lang w:eastAsia="zh-CN"/>
        </w:rPr>
        <w:t>十一辆公车中的四辆，购买了一辆新的混合动力车。本计划也对本组织的所有公务用车的使用承担管理责任。</w:t>
      </w:r>
    </w:p>
    <w:p w:rsidR="00F22383"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效绩</w:t>
      </w:r>
      <w:r w:rsidR="00F22383" w:rsidRPr="00E06F02">
        <w:rPr>
          <w:rFonts w:ascii="SimSun" w:hAnsi="SimSun"/>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67"/>
        <w:gridCol w:w="1684"/>
        <w:gridCol w:w="1288"/>
        <w:gridCol w:w="142"/>
        <w:gridCol w:w="241"/>
        <w:gridCol w:w="2951"/>
        <w:gridCol w:w="1484"/>
      </w:tblGrid>
      <w:tr w:rsidR="00F22383" w:rsidRPr="00452A4B" w:rsidTr="00C2552C">
        <w:trPr>
          <w:jc w:val="center"/>
        </w:trPr>
        <w:tc>
          <w:tcPr>
            <w:tcW w:w="5000" w:type="pct"/>
            <w:gridSpan w:val="7"/>
            <w:tcBorders>
              <w:top w:val="single" w:sz="4" w:space="0" w:color="auto"/>
              <w:bottom w:val="single" w:sz="4" w:space="0" w:color="auto"/>
            </w:tcBorders>
            <w:shd w:val="clear" w:color="auto" w:fill="CCFFFF"/>
            <w:vAlign w:val="center"/>
          </w:tcPr>
          <w:p w:rsidR="00F22383" w:rsidRPr="00452A4B" w:rsidRDefault="00F22383" w:rsidP="007B6DDB">
            <w:pPr>
              <w:spacing w:beforeLines="30" w:before="72" w:afterLines="30" w:after="72" w:line="300" w:lineRule="atLeast"/>
              <w:ind w:left="1073" w:hangingChars="511" w:hanging="1073"/>
              <w:jc w:val="both"/>
              <w:rPr>
                <w:rFonts w:ascii="SimSun" w:hAnsi="SimSun" w:cs="Arial"/>
                <w:b/>
                <w:bCs/>
                <w:sz w:val="21"/>
                <w:szCs w:val="21"/>
                <w:lang w:eastAsia="zh-CN"/>
              </w:rPr>
            </w:pPr>
            <w:r w:rsidRPr="00EC21C8">
              <w:rPr>
                <w:rFonts w:ascii="SimHei" w:eastAsia="SimHei" w:hAnsi="SimHei" w:cs="Arial"/>
                <w:bCs/>
                <w:sz w:val="21"/>
                <w:szCs w:val="21"/>
                <w:lang w:eastAsia="zh-CN"/>
              </w:rPr>
              <w:t>预期成果</w:t>
            </w:r>
            <w:r w:rsidR="00EC21C8">
              <w:rPr>
                <w:rFonts w:ascii="SimHei" w:eastAsia="SimHei" w:hAnsi="SimHei" w:cs="Arial" w:hint="eastAsia"/>
                <w:bCs/>
                <w:sz w:val="21"/>
                <w:szCs w:val="21"/>
                <w:lang w:eastAsia="zh-CN"/>
              </w:rPr>
              <w:t>：</w:t>
            </w:r>
            <w:r w:rsidRPr="00EC21C8">
              <w:rPr>
                <w:rFonts w:ascii="SimSun" w:hAnsi="SimSun" w:cs="Arial" w:hint="eastAsia"/>
                <w:bCs/>
                <w:sz w:val="21"/>
                <w:szCs w:val="21"/>
                <w:lang w:eastAsia="zh-CN"/>
              </w:rPr>
              <w:t>向内部用户和外部利益攸关方提供有效、高效、优质、面向用户的支助服务</w:t>
            </w:r>
            <w:r w:rsidRPr="00EC21C8">
              <w:rPr>
                <w:rFonts w:ascii="SimSun" w:hAnsi="SimSun" w:cs="Arial"/>
                <w:bCs/>
                <w:sz w:val="21"/>
                <w:szCs w:val="21"/>
                <w:lang w:eastAsia="zh-CN"/>
              </w:rPr>
              <w:t>(</w:t>
            </w:r>
            <w:r w:rsidRPr="00EC21C8">
              <w:rPr>
                <w:rFonts w:ascii="SimSun" w:hAnsi="SimSun" w:cs="Arial" w:hint="eastAsia"/>
                <w:bCs/>
                <w:sz w:val="21"/>
                <w:szCs w:val="21"/>
                <w:lang w:eastAsia="zh-CN"/>
              </w:rPr>
              <w:t>人力资源、</w:t>
            </w:r>
            <w:r w:rsidRPr="00EC21C8">
              <w:rPr>
                <w:rFonts w:ascii="SimSun" w:hAnsi="SimSun" w:cs="Arial"/>
                <w:bCs/>
                <w:sz w:val="21"/>
                <w:szCs w:val="21"/>
                <w:lang w:eastAsia="zh-CN"/>
              </w:rPr>
              <w:t>IT</w:t>
            </w:r>
            <w:r w:rsidRPr="00EC21C8">
              <w:rPr>
                <w:rFonts w:ascii="SimSun" w:hAnsi="SimSun" w:cs="Arial" w:hint="eastAsia"/>
                <w:bCs/>
                <w:sz w:val="21"/>
                <w:szCs w:val="21"/>
                <w:lang w:eastAsia="zh-CN"/>
              </w:rPr>
              <w:t>、会务、语言、采购、差旅、印刷和出版、房舍和建筑管理</w:t>
            </w:r>
            <w:r w:rsidRPr="00EC21C8">
              <w:rPr>
                <w:rFonts w:ascii="SimSun" w:hAnsi="SimSun" w:cs="Arial"/>
                <w:bCs/>
                <w:sz w:val="21"/>
                <w:szCs w:val="21"/>
                <w:lang w:eastAsia="zh-CN"/>
              </w:rPr>
              <w:t>)</w:t>
            </w:r>
          </w:p>
        </w:tc>
      </w:tr>
      <w:tr w:rsidR="00F22383" w:rsidRPr="00EC21C8" w:rsidTr="00C2552C">
        <w:trPr>
          <w:trHeight w:val="381"/>
          <w:jc w:val="center"/>
        </w:trPr>
        <w:tc>
          <w:tcPr>
            <w:tcW w:w="837" w:type="pct"/>
            <w:tcBorders>
              <w:top w:val="single" w:sz="4" w:space="0" w:color="auto"/>
            </w:tcBorders>
            <w:shd w:val="clear" w:color="auto" w:fill="auto"/>
            <w:vAlign w:val="center"/>
          </w:tcPr>
          <w:p w:rsidR="00F22383" w:rsidRPr="00EC21C8" w:rsidRDefault="00814F64" w:rsidP="00EC21C8">
            <w:pPr>
              <w:jc w:val="center"/>
              <w:rPr>
                <w:rFonts w:ascii="SimHei" w:eastAsia="SimHei" w:hAnsi="SimHei" w:cs="Arial"/>
                <w:sz w:val="21"/>
                <w:szCs w:val="21"/>
              </w:rPr>
            </w:pPr>
            <w:r>
              <w:rPr>
                <w:rFonts w:ascii="SimHei" w:eastAsia="SimHei" w:hAnsi="SimHei" w:cs="Arial"/>
                <w:bCs/>
                <w:sz w:val="21"/>
                <w:szCs w:val="21"/>
              </w:rPr>
              <w:t>效绩</w:t>
            </w:r>
            <w:r w:rsidR="00F22383" w:rsidRPr="00EC21C8">
              <w:rPr>
                <w:rFonts w:ascii="SimHei" w:eastAsia="SimHei" w:hAnsi="SimHei" w:cs="Arial"/>
                <w:bCs/>
                <w:sz w:val="21"/>
                <w:szCs w:val="21"/>
              </w:rPr>
              <w:t>指标</w:t>
            </w:r>
          </w:p>
        </w:tc>
        <w:tc>
          <w:tcPr>
            <w:tcW w:w="900" w:type="pct"/>
            <w:tcBorders>
              <w:top w:val="single" w:sz="4" w:space="0" w:color="auto"/>
            </w:tcBorders>
            <w:shd w:val="clear" w:color="auto" w:fill="auto"/>
            <w:vAlign w:val="center"/>
          </w:tcPr>
          <w:p w:rsidR="00F22383" w:rsidRPr="00EC21C8" w:rsidRDefault="0041606E" w:rsidP="00EC21C8">
            <w:pPr>
              <w:jc w:val="center"/>
              <w:rPr>
                <w:rFonts w:ascii="SimHei" w:eastAsia="SimHei" w:hAnsi="SimHei" w:cs="Arial"/>
                <w:bCs/>
                <w:sz w:val="21"/>
                <w:szCs w:val="21"/>
              </w:rPr>
            </w:pPr>
            <w:r>
              <w:rPr>
                <w:rFonts w:ascii="SimHei" w:eastAsia="SimHei" w:hAnsi="SimHei" w:cs="Arial"/>
                <w:bCs/>
                <w:sz w:val="21"/>
                <w:szCs w:val="21"/>
              </w:rPr>
              <w:t>基  准</w:t>
            </w:r>
          </w:p>
        </w:tc>
        <w:tc>
          <w:tcPr>
            <w:tcW w:w="893" w:type="pct"/>
            <w:gridSpan w:val="3"/>
            <w:tcBorders>
              <w:top w:val="single" w:sz="4" w:space="0" w:color="auto"/>
            </w:tcBorders>
            <w:shd w:val="clear" w:color="auto" w:fill="auto"/>
            <w:tcMar>
              <w:top w:w="110" w:type="dxa"/>
            </w:tcMar>
            <w:vAlign w:val="center"/>
          </w:tcPr>
          <w:p w:rsidR="00F22383" w:rsidRPr="00EC21C8" w:rsidRDefault="00F22383" w:rsidP="00EC21C8">
            <w:pPr>
              <w:jc w:val="center"/>
              <w:rPr>
                <w:rFonts w:ascii="SimHei" w:eastAsia="SimHei" w:hAnsi="SimHei" w:cs="Arial"/>
                <w:sz w:val="21"/>
                <w:szCs w:val="21"/>
              </w:rPr>
            </w:pPr>
            <w:r w:rsidRPr="00EC21C8">
              <w:rPr>
                <w:rFonts w:ascii="SimHei" w:eastAsia="SimHei" w:hAnsi="SimHei" w:cs="Arial"/>
                <w:sz w:val="21"/>
                <w:szCs w:val="21"/>
              </w:rPr>
              <w:t>目</w:t>
            </w:r>
            <w:r w:rsidR="00EC21C8">
              <w:rPr>
                <w:rFonts w:ascii="SimHei" w:eastAsia="SimHei" w:hAnsi="SimHei" w:cs="Arial" w:hint="eastAsia"/>
                <w:sz w:val="21"/>
                <w:szCs w:val="21"/>
                <w:lang w:eastAsia="zh-CN"/>
              </w:rPr>
              <w:t xml:space="preserve">  </w:t>
            </w:r>
            <w:r w:rsidRPr="00EC21C8">
              <w:rPr>
                <w:rFonts w:ascii="SimHei" w:eastAsia="SimHei" w:hAnsi="SimHei" w:cs="Arial"/>
                <w:sz w:val="21"/>
                <w:szCs w:val="21"/>
              </w:rPr>
              <w:t>标</w:t>
            </w:r>
          </w:p>
        </w:tc>
        <w:tc>
          <w:tcPr>
            <w:tcW w:w="1577" w:type="pct"/>
            <w:tcBorders>
              <w:top w:val="single" w:sz="4" w:space="0" w:color="auto"/>
            </w:tcBorders>
            <w:shd w:val="clear" w:color="auto" w:fill="FFFFFF"/>
            <w:tcMar>
              <w:top w:w="110" w:type="dxa"/>
            </w:tcMar>
            <w:vAlign w:val="center"/>
          </w:tcPr>
          <w:p w:rsidR="00F22383" w:rsidRPr="00EC21C8" w:rsidRDefault="00814F64" w:rsidP="00EC21C8">
            <w:pPr>
              <w:jc w:val="center"/>
              <w:rPr>
                <w:rFonts w:ascii="SimHei" w:eastAsia="SimHei" w:hAnsi="SimHei" w:cs="Arial"/>
                <w:sz w:val="21"/>
                <w:szCs w:val="21"/>
              </w:rPr>
            </w:pPr>
            <w:r>
              <w:rPr>
                <w:rFonts w:ascii="SimHei" w:eastAsia="SimHei" w:hAnsi="SimHei" w:cs="Arial"/>
                <w:bCs/>
                <w:sz w:val="21"/>
                <w:szCs w:val="21"/>
              </w:rPr>
              <w:t>效绩</w:t>
            </w:r>
            <w:r w:rsidR="00F22383" w:rsidRPr="00EC21C8">
              <w:rPr>
                <w:rFonts w:ascii="SimHei" w:eastAsia="SimHei" w:hAnsi="SimHei" w:cs="Arial"/>
                <w:bCs/>
                <w:sz w:val="21"/>
                <w:szCs w:val="21"/>
              </w:rPr>
              <w:t>数据</w:t>
            </w:r>
          </w:p>
        </w:tc>
        <w:tc>
          <w:tcPr>
            <w:tcW w:w="793" w:type="pct"/>
            <w:tcBorders>
              <w:top w:val="single" w:sz="4" w:space="0" w:color="auto"/>
            </w:tcBorders>
            <w:shd w:val="clear" w:color="auto" w:fill="auto"/>
            <w:tcMar>
              <w:top w:w="110" w:type="dxa"/>
            </w:tcMar>
            <w:vAlign w:val="center"/>
          </w:tcPr>
          <w:p w:rsidR="00F22383" w:rsidRPr="00EC21C8" w:rsidRDefault="00F22383" w:rsidP="00EC21C8">
            <w:pPr>
              <w:keepNext/>
              <w:keepLines/>
              <w:jc w:val="center"/>
              <w:rPr>
                <w:rFonts w:ascii="SimHei" w:eastAsia="SimHei" w:hAnsi="SimHei" w:cs="Arial"/>
                <w:bCs/>
                <w:sz w:val="21"/>
                <w:szCs w:val="21"/>
                <w:lang w:eastAsia="zh-CN"/>
              </w:rPr>
            </w:pPr>
            <w:r w:rsidRPr="00EC21C8">
              <w:rPr>
                <w:rFonts w:ascii="SimHei" w:eastAsia="SimHei" w:hAnsi="SimHei" w:cs="Arial"/>
                <w:bCs/>
                <w:sz w:val="21"/>
                <w:szCs w:val="21"/>
                <w:lang w:eastAsia="zh-CN"/>
              </w:rPr>
              <w:t>红绿灯系统(TLS)</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sz w:val="18"/>
                <w:szCs w:val="18"/>
                <w:lang w:eastAsia="zh-CN"/>
              </w:rPr>
              <w:t>WIPO</w:t>
            </w:r>
            <w:r w:rsidRPr="00C255FA">
              <w:rPr>
                <w:rFonts w:ascii="SimSun" w:hAnsi="SimSun" w:cs="Arial" w:hint="eastAsia"/>
                <w:sz w:val="18"/>
                <w:szCs w:val="18"/>
                <w:lang w:eastAsia="zh-CN"/>
              </w:rPr>
              <w:t>采购的商品和服务实现成本节约</w:t>
            </w:r>
            <w:r w:rsidRPr="00C255FA">
              <w:rPr>
                <w:rFonts w:ascii="SimSun" w:hAnsi="SimSun" w:cs="Arial"/>
                <w:sz w:val="18"/>
                <w:szCs w:val="18"/>
                <w:lang w:eastAsia="zh-CN"/>
              </w:rPr>
              <w:t>(</w:t>
            </w:r>
            <w:r w:rsidRPr="00C255FA">
              <w:rPr>
                <w:rFonts w:ascii="SimSun" w:hAnsi="SimSun" w:cs="Arial" w:hint="eastAsia"/>
                <w:sz w:val="18"/>
                <w:szCs w:val="18"/>
                <w:lang w:eastAsia="zh-CN"/>
              </w:rPr>
              <w:t>通过招标书、谈判，或联合国全球化行动得以实现</w:t>
            </w:r>
            <w:r w:rsidRPr="00C255FA">
              <w:rPr>
                <w:rFonts w:ascii="SimSun" w:hAnsi="SimSun" w:cs="Arial"/>
                <w:sz w:val="18"/>
                <w:szCs w:val="18"/>
                <w:lang w:eastAsia="zh-CN"/>
              </w:rPr>
              <w:t>)</w:t>
            </w:r>
          </w:p>
        </w:tc>
        <w:tc>
          <w:tcPr>
            <w:tcW w:w="900"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sz w:val="18"/>
                <w:szCs w:val="18"/>
                <w:lang w:eastAsia="zh-CN"/>
              </w:rPr>
              <w:t>500,000</w:t>
            </w:r>
            <w:r w:rsidRPr="00C255FA">
              <w:rPr>
                <w:rFonts w:ascii="SimSun" w:hAnsi="SimSun" w:cs="Arial" w:hint="eastAsia"/>
                <w:sz w:val="18"/>
                <w:szCs w:val="18"/>
                <w:lang w:eastAsia="zh-CN"/>
              </w:rPr>
              <w:t>瑞郎(2010/11年计划和预算的数据)</w:t>
            </w:r>
          </w:p>
        </w:tc>
        <w:tc>
          <w:tcPr>
            <w:tcW w:w="893" w:type="pct"/>
            <w:gridSpan w:val="3"/>
            <w:shd w:val="clear" w:color="auto" w:fill="auto"/>
            <w:tcMar>
              <w:top w:w="110" w:type="dxa"/>
            </w:tcMar>
          </w:tcPr>
          <w:p w:rsidR="00F22383" w:rsidRPr="00C255FA" w:rsidRDefault="00F22383" w:rsidP="00EC21C8">
            <w:pPr>
              <w:spacing w:afterLines="30" w:after="72" w:line="300" w:lineRule="atLeast"/>
              <w:rPr>
                <w:rFonts w:ascii="SimSun" w:hAnsi="SimSun" w:cs="Arial"/>
                <w:sz w:val="18"/>
                <w:szCs w:val="18"/>
                <w:lang w:eastAsia="zh-CN" w:bidi="th-TH"/>
              </w:rPr>
            </w:pPr>
            <w:r w:rsidRPr="00814F64">
              <w:rPr>
                <w:rFonts w:ascii="SimSun" w:hAnsi="SimSun" w:cs="Arial" w:hint="eastAsia"/>
                <w:sz w:val="18"/>
                <w:szCs w:val="18"/>
                <w:lang w:eastAsia="zh-CN"/>
              </w:rPr>
              <w:t>至少</w:t>
            </w:r>
            <w:r w:rsidRPr="00814F64">
              <w:rPr>
                <w:rFonts w:ascii="SimSun" w:hAnsi="SimSun" w:cs="Arial"/>
                <w:sz w:val="18"/>
                <w:szCs w:val="18"/>
                <w:lang w:eastAsia="zh-CN"/>
              </w:rPr>
              <w:t>500,000</w:t>
            </w:r>
            <w:r w:rsidRPr="00814F64">
              <w:rPr>
                <w:rFonts w:ascii="SimSun" w:hAnsi="SimSun" w:cs="Arial" w:hint="eastAsia"/>
                <w:sz w:val="18"/>
                <w:szCs w:val="18"/>
                <w:lang w:eastAsia="zh-CN"/>
              </w:rPr>
              <w:t>瑞郎(</w:t>
            </w:r>
            <w:r w:rsidRPr="00C255FA">
              <w:rPr>
                <w:rFonts w:ascii="SimSun" w:hAnsi="SimSun" w:cs="Arial" w:hint="eastAsia"/>
                <w:sz w:val="18"/>
                <w:szCs w:val="18"/>
                <w:lang w:eastAsia="zh-CN"/>
              </w:rPr>
              <w:t>2010/11年计划和预算的数据</w:t>
            </w:r>
            <w:r w:rsidRPr="00814F64">
              <w:rPr>
                <w:rFonts w:ascii="SimSun" w:hAnsi="SimSun" w:cs="Arial" w:hint="eastAsia"/>
                <w:sz w:val="18"/>
                <w:szCs w:val="18"/>
                <w:lang w:eastAsia="zh-CN"/>
              </w:rPr>
              <w:t>)</w:t>
            </w:r>
          </w:p>
        </w:tc>
        <w:tc>
          <w:tcPr>
            <w:tcW w:w="1577" w:type="pct"/>
            <w:shd w:val="clear" w:color="auto" w:fill="FFFFFF"/>
            <w:tcMar>
              <w:top w:w="110" w:type="dxa"/>
            </w:tcMar>
          </w:tcPr>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包括CPAG的预估成本规避在内的</w:t>
            </w:r>
            <w:r w:rsidRPr="00C255FA">
              <w:rPr>
                <w:rFonts w:ascii="SimSun" w:hAnsi="SimSun" w:cs="Arial"/>
                <w:sz w:val="18"/>
                <w:szCs w:val="18"/>
                <w:lang w:eastAsia="zh-CN" w:bidi="th-TH"/>
              </w:rPr>
              <w:t>1,911,500</w:t>
            </w:r>
            <w:r w:rsidRPr="00C255FA">
              <w:rPr>
                <w:rFonts w:ascii="SimSun" w:hAnsi="SimSun" w:cs="Arial" w:hint="eastAsia"/>
                <w:sz w:val="18"/>
                <w:szCs w:val="18"/>
                <w:lang w:eastAsia="zh-CN" w:bidi="th-TH"/>
              </w:rPr>
              <w:t>瑞郎</w:t>
            </w:r>
          </w:p>
        </w:tc>
        <w:tc>
          <w:tcPr>
            <w:tcW w:w="793" w:type="pct"/>
            <w:shd w:val="clear" w:color="auto" w:fill="auto"/>
            <w:tcMar>
              <w:top w:w="110"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对采购服务表示满意的内部客户百分比</w:t>
            </w:r>
          </w:p>
        </w:tc>
        <w:tc>
          <w:tcPr>
            <w:tcW w:w="900" w:type="pct"/>
            <w:shd w:val="clear" w:color="auto" w:fill="auto"/>
          </w:tcPr>
          <w:p w:rsidR="00F22383" w:rsidRPr="00C255FA" w:rsidRDefault="00F22383" w:rsidP="005F4365">
            <w:pPr>
              <w:pStyle w:val="Default"/>
              <w:autoSpaceDE/>
              <w:autoSpaceDN/>
              <w:adjustRightInd/>
              <w:spacing w:afterLines="30" w:after="72" w:line="300" w:lineRule="atLeast"/>
              <w:jc w:val="both"/>
              <w:rPr>
                <w:rFonts w:ascii="KaiTi" w:eastAsia="KaiTi" w:hAnsi="SimSun"/>
                <w:i/>
                <w:sz w:val="18"/>
                <w:szCs w:val="18"/>
                <w:lang w:eastAsia="zh-CN"/>
              </w:rPr>
            </w:pPr>
            <w:r w:rsidRPr="00C255FA">
              <w:rPr>
                <w:rFonts w:ascii="KaiTi" w:eastAsia="KaiTi" w:hAnsi="SimSun" w:cs="Times New Roman"/>
                <w:i/>
                <w:color w:val="002060"/>
                <w:sz w:val="18"/>
                <w:szCs w:val="18"/>
                <w:lang w:eastAsia="zh-CN"/>
              </w:rPr>
              <w:t>2011年末最新</w:t>
            </w:r>
            <w:r w:rsidR="0041606E">
              <w:rPr>
                <w:rFonts w:ascii="KaiTi" w:eastAsia="KaiTi" w:hAnsi="SimSun" w:cs="Times New Roman"/>
                <w:i/>
                <w:color w:val="002060"/>
                <w:sz w:val="18"/>
                <w:szCs w:val="18"/>
                <w:lang w:eastAsia="zh-CN"/>
              </w:rPr>
              <w:t>基准</w:t>
            </w:r>
            <w:r w:rsidRPr="00C255FA">
              <w:rPr>
                <w:rFonts w:ascii="KaiTi" w:eastAsia="KaiTi" w:hAnsi="SimSun"/>
                <w:i/>
                <w:color w:val="002060"/>
                <w:sz w:val="18"/>
                <w:szCs w:val="18"/>
                <w:lang w:eastAsia="zh-CN"/>
              </w:rPr>
              <w:t>：</w:t>
            </w:r>
            <w:r w:rsidRPr="00C255FA">
              <w:rPr>
                <w:rFonts w:ascii="SimSun" w:eastAsia="SimSun" w:hAnsi="SimSun"/>
                <w:color w:val="002060"/>
                <w:sz w:val="18"/>
                <w:szCs w:val="18"/>
                <w:lang w:eastAsia="zh-CN" w:bidi="th-TH"/>
              </w:rPr>
              <w:t>75%</w:t>
            </w:r>
          </w:p>
          <w:p w:rsidR="00F22383" w:rsidRPr="00C255FA" w:rsidRDefault="00F22383" w:rsidP="00EC21C8">
            <w:pPr>
              <w:spacing w:afterLines="30" w:after="72" w:line="300" w:lineRule="atLeast"/>
              <w:jc w:val="both"/>
              <w:rPr>
                <w:rFonts w:ascii="SimSun" w:hAnsi="SimSun" w:cs="Arial"/>
                <w:sz w:val="18"/>
                <w:szCs w:val="18"/>
                <w:lang w:val="de-CH"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814F64">
              <w:rPr>
                <w:rFonts w:ascii="SimSun" w:hAnsi="SimSun" w:cs="Arial" w:hint="eastAsia"/>
                <w:sz w:val="18"/>
                <w:szCs w:val="18"/>
                <w:lang w:eastAsia="zh-CN"/>
              </w:rPr>
              <w:t>待定(2011年末)</w:t>
            </w:r>
          </w:p>
        </w:tc>
        <w:tc>
          <w:tcPr>
            <w:tcW w:w="893" w:type="pct"/>
            <w:gridSpan w:val="3"/>
            <w:shd w:val="clear" w:color="auto" w:fill="auto"/>
            <w:tcMar>
              <w:top w:w="110" w:type="dxa"/>
            </w:tcMar>
          </w:tcPr>
          <w:p w:rsidR="00F22383" w:rsidRPr="00814F64" w:rsidRDefault="00F22383" w:rsidP="00EC21C8">
            <w:pPr>
              <w:spacing w:afterLines="30" w:after="72" w:line="300" w:lineRule="atLeast"/>
              <w:jc w:val="both"/>
              <w:rPr>
                <w:rFonts w:ascii="SimSun" w:hAnsi="SimSun" w:cs="Arial"/>
                <w:sz w:val="18"/>
                <w:szCs w:val="18"/>
              </w:rPr>
            </w:pPr>
            <w:r w:rsidRPr="00814F64">
              <w:rPr>
                <w:rFonts w:ascii="SimSun" w:hAnsi="SimSun" w:cs="Arial" w:hint="eastAsia"/>
                <w:sz w:val="18"/>
                <w:szCs w:val="18"/>
                <w:lang w:eastAsia="zh-CN"/>
              </w:rPr>
              <w:t>待定(2011年末)</w:t>
            </w:r>
          </w:p>
        </w:tc>
        <w:tc>
          <w:tcPr>
            <w:tcW w:w="1577" w:type="pct"/>
            <w:shd w:val="clear" w:color="auto" w:fill="FFFFFF"/>
            <w:tcMar>
              <w:top w:w="110" w:type="dxa"/>
            </w:tcMar>
          </w:tcPr>
          <w:p w:rsidR="00F22383" w:rsidRPr="00C255FA" w:rsidRDefault="00F22383" w:rsidP="00EC21C8">
            <w:pPr>
              <w:spacing w:afterLines="30" w:after="72" w:line="300" w:lineRule="atLeast"/>
              <w:jc w:val="center"/>
              <w:rPr>
                <w:rFonts w:ascii="SimSun" w:hAnsi="SimSun" w:cs="Arial"/>
                <w:sz w:val="18"/>
                <w:szCs w:val="18"/>
                <w:lang w:bidi="th-TH"/>
              </w:rPr>
            </w:pPr>
            <w:r w:rsidRPr="00C255FA">
              <w:rPr>
                <w:rFonts w:ascii="SimSun" w:hAnsi="SimSun" w:cs="Arial"/>
                <w:sz w:val="18"/>
                <w:szCs w:val="18"/>
                <w:lang w:bidi="th-TH"/>
              </w:rPr>
              <w:t>73%</w:t>
            </w:r>
          </w:p>
        </w:tc>
        <w:tc>
          <w:tcPr>
            <w:tcW w:w="793" w:type="pct"/>
            <w:shd w:val="clear" w:color="auto" w:fill="auto"/>
            <w:tcMar>
              <w:top w:w="110"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4D5549">
              <w:rPr>
                <w:rFonts w:ascii="SimSun" w:hAnsi="SimSun" w:cs="Arial" w:hint="eastAsia"/>
                <w:bCs/>
                <w:color w:val="808080" w:themeColor="background1" w:themeShade="80"/>
                <w:sz w:val="18"/>
                <w:szCs w:val="18"/>
                <w:lang w:eastAsia="zh-CN"/>
              </w:rPr>
              <w:t>无法评估</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按照联合国杠杆比率或基准支出的百分比</w:t>
            </w:r>
          </w:p>
        </w:tc>
        <w:tc>
          <w:tcPr>
            <w:tcW w:w="900" w:type="pct"/>
            <w:shd w:val="clear" w:color="auto" w:fill="auto"/>
          </w:tcPr>
          <w:p w:rsidR="00F22383" w:rsidRPr="00C255FA" w:rsidRDefault="00F22383" w:rsidP="00EC21C8">
            <w:pPr>
              <w:spacing w:afterLines="30" w:after="72" w:line="300" w:lineRule="atLeast"/>
              <w:jc w:val="both"/>
              <w:rPr>
                <w:rFonts w:ascii="SimSun" w:hAnsi="SimSun"/>
                <w:color w:val="002060"/>
                <w:sz w:val="18"/>
                <w:szCs w:val="18"/>
                <w:lang w:eastAsia="zh-CN"/>
              </w:rPr>
            </w:pPr>
            <w:r w:rsidRPr="00C255FA">
              <w:rPr>
                <w:rFonts w:ascii="KaiTi" w:eastAsia="KaiTi" w:hAnsi="SimSun"/>
                <w:i/>
                <w:color w:val="002060"/>
                <w:sz w:val="18"/>
                <w:szCs w:val="18"/>
                <w:lang w:eastAsia="zh-CN"/>
              </w:rPr>
              <w:t>2011年末最新</w:t>
            </w:r>
            <w:r w:rsidR="0041606E">
              <w:rPr>
                <w:rFonts w:ascii="KaiTi" w:eastAsia="KaiTi" w:hAnsi="SimSun"/>
                <w:i/>
                <w:color w:val="002060"/>
                <w:sz w:val="18"/>
                <w:szCs w:val="18"/>
                <w:lang w:eastAsia="zh-CN"/>
              </w:rPr>
              <w:t>基准</w:t>
            </w:r>
            <w:r w:rsidRPr="00C255FA">
              <w:rPr>
                <w:rFonts w:ascii="KaiTi" w:eastAsia="KaiTi" w:hAnsi="SimSun"/>
                <w:i/>
                <w:color w:val="002060"/>
                <w:sz w:val="18"/>
                <w:szCs w:val="18"/>
                <w:lang w:eastAsia="zh-CN"/>
              </w:rPr>
              <w:t>：</w:t>
            </w:r>
            <w:r w:rsidRPr="00C255FA">
              <w:rPr>
                <w:rFonts w:ascii="SimSun" w:hAnsi="SimSun" w:cs="Arial" w:hint="eastAsia"/>
                <w:color w:val="002060"/>
                <w:sz w:val="18"/>
                <w:szCs w:val="18"/>
                <w:lang w:eastAsia="zh-CN" w:bidi="th-TH"/>
              </w:rPr>
              <w:t>10%</w:t>
            </w:r>
          </w:p>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814F64">
              <w:rPr>
                <w:rFonts w:ascii="SimSun" w:hAnsi="SimSun" w:cs="Arial" w:hint="eastAsia"/>
                <w:sz w:val="18"/>
                <w:szCs w:val="18"/>
                <w:lang w:eastAsia="zh-CN"/>
              </w:rPr>
              <w:t>待定(2011年末)</w:t>
            </w:r>
          </w:p>
        </w:tc>
        <w:tc>
          <w:tcPr>
            <w:tcW w:w="893" w:type="pct"/>
            <w:gridSpan w:val="3"/>
            <w:shd w:val="clear" w:color="auto" w:fill="auto"/>
            <w:tcMar>
              <w:top w:w="110" w:type="dxa"/>
            </w:tcMar>
          </w:tcPr>
          <w:p w:rsidR="00F22383" w:rsidRPr="00C255FA" w:rsidRDefault="00F22383" w:rsidP="00EC21C8">
            <w:pPr>
              <w:spacing w:afterLines="30" w:after="72" w:line="300" w:lineRule="atLeast"/>
              <w:jc w:val="both"/>
              <w:rPr>
                <w:rFonts w:ascii="SimSun" w:hAnsi="SimSun" w:cs="Arial"/>
                <w:sz w:val="18"/>
                <w:szCs w:val="18"/>
              </w:rPr>
            </w:pPr>
            <w:r w:rsidRPr="00814F64">
              <w:rPr>
                <w:rFonts w:ascii="SimSun" w:hAnsi="SimSun" w:cs="Arial" w:hint="eastAsia"/>
                <w:sz w:val="18"/>
                <w:szCs w:val="18"/>
                <w:lang w:eastAsia="zh-CN"/>
              </w:rPr>
              <w:t>待定(2011年末)</w:t>
            </w:r>
          </w:p>
        </w:tc>
        <w:tc>
          <w:tcPr>
            <w:tcW w:w="1577" w:type="pct"/>
            <w:shd w:val="clear" w:color="auto" w:fill="FFFFFF"/>
            <w:tcMar>
              <w:top w:w="110" w:type="dxa"/>
            </w:tcMar>
          </w:tcPr>
          <w:p w:rsidR="00F22383" w:rsidRPr="00C255FA" w:rsidRDefault="00F22383" w:rsidP="00EC21C8">
            <w:pPr>
              <w:spacing w:afterLines="30" w:after="72" w:line="300" w:lineRule="atLeast"/>
              <w:jc w:val="center"/>
              <w:rPr>
                <w:rFonts w:ascii="SimSun" w:hAnsi="SimSun" w:cs="Arial"/>
                <w:sz w:val="18"/>
                <w:szCs w:val="18"/>
                <w:lang w:bidi="th-TH"/>
              </w:rPr>
            </w:pPr>
            <w:r w:rsidRPr="00C255FA">
              <w:rPr>
                <w:rFonts w:ascii="SimSun" w:hAnsi="SimSun" w:cs="Arial"/>
                <w:sz w:val="18"/>
                <w:szCs w:val="18"/>
                <w:lang w:bidi="th-TH"/>
              </w:rPr>
              <w:t>4%</w:t>
            </w:r>
          </w:p>
        </w:tc>
        <w:tc>
          <w:tcPr>
            <w:tcW w:w="793" w:type="pct"/>
            <w:shd w:val="clear" w:color="auto" w:fill="auto"/>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4D5549">
              <w:rPr>
                <w:rFonts w:ascii="SimSun" w:hAnsi="SimSun" w:cs="Arial" w:hint="eastAsia"/>
                <w:bCs/>
                <w:color w:val="808080" w:themeColor="background1" w:themeShade="80"/>
                <w:sz w:val="18"/>
                <w:szCs w:val="18"/>
                <w:lang w:eastAsia="zh-CN"/>
              </w:rPr>
              <w:t>无法评估</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电子差旅授权</w:t>
            </w:r>
            <w:r w:rsidRPr="00C255FA">
              <w:rPr>
                <w:rFonts w:ascii="SimSun" w:hAnsi="SimSun" w:cs="Arial"/>
                <w:sz w:val="18"/>
                <w:szCs w:val="18"/>
                <w:lang w:eastAsia="zh-CN"/>
              </w:rPr>
              <w:t>(TA)</w:t>
            </w:r>
            <w:r w:rsidRPr="00C255FA">
              <w:rPr>
                <w:rFonts w:ascii="SimSun" w:hAnsi="SimSun" w:cs="Arial" w:hint="eastAsia"/>
                <w:sz w:val="18"/>
                <w:szCs w:val="18"/>
                <w:lang w:eastAsia="zh-CN"/>
              </w:rPr>
              <w:t>和电子事件请求的处理时间</w:t>
            </w:r>
            <w:r w:rsidRPr="00C255FA">
              <w:rPr>
                <w:rFonts w:ascii="SimSun" w:hAnsi="SimSun" w:cs="Arial"/>
                <w:sz w:val="18"/>
                <w:szCs w:val="18"/>
                <w:lang w:eastAsia="zh-CN"/>
              </w:rPr>
              <w:t>(</w:t>
            </w:r>
            <w:r w:rsidRPr="00C255FA">
              <w:rPr>
                <w:rFonts w:ascii="SimSun" w:hAnsi="SimSun" w:cs="Arial" w:hint="eastAsia"/>
                <w:sz w:val="18"/>
                <w:szCs w:val="18"/>
                <w:lang w:eastAsia="zh-CN"/>
              </w:rPr>
              <w:t>依截止时间不同而异</w:t>
            </w:r>
            <w:r w:rsidRPr="00C255FA">
              <w:rPr>
                <w:rFonts w:ascii="SimSun" w:hAnsi="SimSun" w:cs="Arial"/>
                <w:sz w:val="18"/>
                <w:szCs w:val="18"/>
                <w:lang w:eastAsia="zh-CN"/>
              </w:rPr>
              <w:t>)</w:t>
            </w:r>
          </w:p>
        </w:tc>
        <w:tc>
          <w:tcPr>
            <w:tcW w:w="900" w:type="pct"/>
            <w:shd w:val="clear" w:color="auto" w:fill="auto"/>
          </w:tcPr>
          <w:p w:rsidR="00F22383" w:rsidRPr="00C255FA" w:rsidRDefault="00F22383" w:rsidP="00EC21C8">
            <w:pPr>
              <w:spacing w:afterLines="30" w:after="72" w:line="300" w:lineRule="atLeast"/>
              <w:jc w:val="both"/>
              <w:rPr>
                <w:rFonts w:ascii="SimSun" w:hAnsi="SimSun" w:cs="Arial"/>
                <w:sz w:val="18"/>
                <w:szCs w:val="18"/>
                <w:lang w:val="de-CH" w:eastAsia="zh-CN"/>
              </w:rPr>
            </w:pPr>
            <w:r w:rsidRPr="00C255FA">
              <w:rPr>
                <w:rFonts w:ascii="SimSun" w:hAnsi="SimSun" w:cs="Arial" w:hint="eastAsia"/>
                <w:sz w:val="18"/>
                <w:szCs w:val="18"/>
                <w:lang w:eastAsia="zh-CN"/>
              </w:rPr>
              <w:t>电子旅行授权</w:t>
            </w:r>
            <w:r w:rsidR="00A824E6" w:rsidRPr="00C255FA">
              <w:rPr>
                <w:rFonts w:ascii="SimSun" w:hAnsi="SimSun" w:cs="Arial"/>
                <w:sz w:val="18"/>
                <w:szCs w:val="18"/>
                <w:lang w:val="de-CH" w:eastAsia="zh-CN"/>
              </w:rPr>
              <w:t>=1</w:t>
            </w:r>
            <w:r w:rsidR="00A824E6" w:rsidRPr="00C255FA">
              <w:rPr>
                <w:rFonts w:ascii="SimSun" w:hAnsi="SimSun" w:cs="Arial" w:hint="eastAsia"/>
                <w:sz w:val="18"/>
                <w:szCs w:val="18"/>
                <w:lang w:val="de-CH" w:eastAsia="zh-CN"/>
              </w:rPr>
              <w:t>天</w:t>
            </w:r>
            <w:r w:rsidRPr="00C255FA">
              <w:rPr>
                <w:rFonts w:ascii="SimSun" w:hAnsi="SimSun" w:cs="Arial" w:hint="eastAsia"/>
                <w:sz w:val="18"/>
                <w:szCs w:val="18"/>
                <w:lang w:eastAsia="zh-CN"/>
              </w:rPr>
              <w:t>电子事务请求</w:t>
            </w:r>
            <w:r w:rsidR="00A824E6" w:rsidRPr="00C255FA">
              <w:rPr>
                <w:rFonts w:ascii="SimSun" w:hAnsi="SimSun" w:cs="Arial"/>
                <w:sz w:val="18"/>
                <w:szCs w:val="18"/>
                <w:lang w:val="de-CH" w:eastAsia="zh-CN"/>
              </w:rPr>
              <w:t>=</w:t>
            </w:r>
            <w:r w:rsidRPr="00C255FA">
              <w:rPr>
                <w:rFonts w:ascii="SimSun" w:hAnsi="SimSun" w:cs="Arial"/>
                <w:sz w:val="18"/>
                <w:szCs w:val="18"/>
                <w:lang w:val="de-CH" w:eastAsia="zh-CN"/>
              </w:rPr>
              <w:t>2</w:t>
            </w:r>
            <w:r w:rsidR="00A824E6" w:rsidRPr="00C255FA">
              <w:rPr>
                <w:rFonts w:ascii="SimSun" w:hAnsi="SimSun" w:cs="Arial" w:hint="eastAsia"/>
                <w:sz w:val="18"/>
                <w:szCs w:val="18"/>
                <w:lang w:val="de-CH" w:eastAsia="zh-CN"/>
              </w:rPr>
              <w:t>小时</w:t>
            </w:r>
          </w:p>
        </w:tc>
        <w:tc>
          <w:tcPr>
            <w:tcW w:w="893" w:type="pct"/>
            <w:gridSpan w:val="3"/>
            <w:shd w:val="clear" w:color="auto" w:fill="auto"/>
            <w:tcMar>
              <w:top w:w="110" w:type="dxa"/>
            </w:tcMar>
          </w:tcPr>
          <w:p w:rsidR="00F22383" w:rsidRPr="00814F64"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电子旅行授权</w:t>
            </w:r>
            <w:r w:rsidRPr="00814F64">
              <w:rPr>
                <w:rFonts w:ascii="SimSun" w:hAnsi="SimSun" w:cs="Arial"/>
                <w:sz w:val="18"/>
                <w:szCs w:val="18"/>
                <w:lang w:eastAsia="zh-CN"/>
              </w:rPr>
              <w:t>=</w:t>
            </w:r>
            <w:r w:rsidR="00A824E6" w:rsidRPr="00814F64">
              <w:rPr>
                <w:rFonts w:ascii="SimSun" w:hAnsi="SimSun" w:cs="Arial" w:hint="eastAsia"/>
                <w:sz w:val="18"/>
                <w:szCs w:val="18"/>
                <w:lang w:eastAsia="zh-CN"/>
              </w:rPr>
              <w:t>1天</w:t>
            </w:r>
          </w:p>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rPr>
              <w:t>电子事务请求</w:t>
            </w:r>
            <w:r w:rsidRPr="00814F64">
              <w:rPr>
                <w:rFonts w:ascii="SimSun" w:hAnsi="SimSun" w:cs="Arial"/>
                <w:sz w:val="18"/>
                <w:szCs w:val="18"/>
                <w:lang w:eastAsia="zh-CN"/>
              </w:rPr>
              <w:t>=</w:t>
            </w:r>
            <w:r w:rsidR="00A824E6" w:rsidRPr="00814F64">
              <w:rPr>
                <w:rFonts w:ascii="SimSun" w:hAnsi="SimSun" w:cs="Arial" w:hint="eastAsia"/>
                <w:sz w:val="18"/>
                <w:szCs w:val="18"/>
                <w:lang w:eastAsia="zh-CN"/>
              </w:rPr>
              <w:t>2小时</w:t>
            </w:r>
          </w:p>
        </w:tc>
        <w:tc>
          <w:tcPr>
            <w:tcW w:w="1577" w:type="pct"/>
            <w:shd w:val="clear" w:color="auto" w:fill="FFFFFF"/>
            <w:tcMar>
              <w:top w:w="110" w:type="dxa"/>
            </w:tcMar>
          </w:tcPr>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rPr>
              <w:t>电子旅行授权</w:t>
            </w:r>
            <w:r w:rsidR="00A824E6" w:rsidRPr="00C255FA">
              <w:rPr>
                <w:rFonts w:ascii="SimSun" w:hAnsi="SimSun" w:cs="Arial"/>
                <w:sz w:val="18"/>
                <w:szCs w:val="18"/>
                <w:lang w:eastAsia="zh-CN" w:bidi="th-TH"/>
              </w:rPr>
              <w:t>&lt;</w:t>
            </w:r>
            <w:r w:rsidR="00A824E6" w:rsidRPr="00C255FA">
              <w:rPr>
                <w:rFonts w:ascii="SimSun" w:hAnsi="SimSun" w:cs="Arial" w:hint="eastAsia"/>
                <w:sz w:val="18"/>
                <w:szCs w:val="18"/>
                <w:lang w:eastAsia="zh-CN" w:bidi="th-TH"/>
              </w:rPr>
              <w:t>1天</w:t>
            </w:r>
          </w:p>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rPr>
              <w:t>电子事务请求</w:t>
            </w:r>
            <w:r w:rsidR="00A824E6" w:rsidRPr="00C255FA">
              <w:rPr>
                <w:rFonts w:ascii="SimSun" w:hAnsi="SimSun" w:cs="Arial"/>
                <w:sz w:val="18"/>
                <w:szCs w:val="18"/>
                <w:lang w:eastAsia="zh-CN" w:bidi="th-TH"/>
              </w:rPr>
              <w:t>&lt;</w:t>
            </w:r>
            <w:r w:rsidR="00A824E6" w:rsidRPr="00C255FA">
              <w:rPr>
                <w:rFonts w:ascii="SimSun" w:hAnsi="SimSun" w:cs="Arial" w:hint="eastAsia"/>
                <w:sz w:val="18"/>
                <w:szCs w:val="18"/>
                <w:lang w:eastAsia="zh-CN" w:bidi="th-TH"/>
              </w:rPr>
              <w:t>2小时</w:t>
            </w:r>
          </w:p>
        </w:tc>
        <w:tc>
          <w:tcPr>
            <w:tcW w:w="793" w:type="pct"/>
            <w:shd w:val="clear" w:color="auto" w:fill="auto"/>
            <w:tcMar>
              <w:top w:w="110"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处理第三方签证事宜的时间</w:t>
            </w:r>
          </w:p>
        </w:tc>
        <w:tc>
          <w:tcPr>
            <w:tcW w:w="900" w:type="pct"/>
            <w:shd w:val="clear" w:color="auto" w:fill="auto"/>
          </w:tcPr>
          <w:p w:rsidR="00F22383" w:rsidRPr="00C255FA" w:rsidRDefault="00F22383" w:rsidP="00EC21C8">
            <w:pPr>
              <w:spacing w:afterLines="30" w:after="72" w:line="300" w:lineRule="atLeast"/>
              <w:jc w:val="center"/>
              <w:rPr>
                <w:rFonts w:ascii="SimSun" w:hAnsi="SimSun" w:cs="Arial"/>
                <w:sz w:val="18"/>
                <w:szCs w:val="18"/>
                <w:lang w:eastAsia="zh-CN"/>
              </w:rPr>
            </w:pPr>
            <w:r w:rsidRPr="00C255FA">
              <w:rPr>
                <w:rFonts w:ascii="SimSun" w:hAnsi="SimSun" w:cs="Arial"/>
                <w:sz w:val="18"/>
                <w:szCs w:val="18"/>
              </w:rPr>
              <w:t>4-5</w:t>
            </w:r>
            <w:r w:rsidRPr="00C255FA">
              <w:rPr>
                <w:rFonts w:ascii="SimSun" w:hAnsi="SimSun" w:cs="Arial" w:hint="eastAsia"/>
                <w:sz w:val="18"/>
                <w:szCs w:val="18"/>
                <w:lang w:eastAsia="zh-CN"/>
              </w:rPr>
              <w:t>天</w:t>
            </w:r>
          </w:p>
        </w:tc>
        <w:tc>
          <w:tcPr>
            <w:tcW w:w="893" w:type="pct"/>
            <w:gridSpan w:val="3"/>
            <w:shd w:val="clear" w:color="auto" w:fill="auto"/>
            <w:tcMar>
              <w:top w:w="110" w:type="dxa"/>
            </w:tcMar>
          </w:tcPr>
          <w:p w:rsidR="00F22383" w:rsidRPr="00814F64" w:rsidRDefault="00F22383" w:rsidP="00EC21C8">
            <w:pPr>
              <w:spacing w:afterLines="30" w:after="72" w:line="300" w:lineRule="atLeast"/>
              <w:jc w:val="center"/>
              <w:rPr>
                <w:rFonts w:ascii="SimSun" w:hAnsi="SimSun" w:cs="Arial"/>
                <w:sz w:val="18"/>
                <w:szCs w:val="18"/>
              </w:rPr>
            </w:pPr>
            <w:r w:rsidRPr="00814F64">
              <w:rPr>
                <w:rFonts w:ascii="SimSun" w:hAnsi="SimSun" w:cs="Arial"/>
                <w:sz w:val="18"/>
                <w:szCs w:val="18"/>
              </w:rPr>
              <w:t>2-3</w:t>
            </w:r>
            <w:r w:rsidRPr="00C255FA">
              <w:rPr>
                <w:rFonts w:ascii="SimSun" w:hAnsi="SimSun" w:cs="Arial" w:hint="eastAsia"/>
                <w:sz w:val="18"/>
                <w:szCs w:val="18"/>
                <w:lang w:eastAsia="zh-CN"/>
              </w:rPr>
              <w:t>天</w:t>
            </w:r>
          </w:p>
        </w:tc>
        <w:tc>
          <w:tcPr>
            <w:tcW w:w="1577" w:type="pct"/>
            <w:shd w:val="clear" w:color="auto" w:fill="FFFFFF"/>
            <w:tcMar>
              <w:top w:w="110" w:type="dxa"/>
            </w:tcMar>
          </w:tcPr>
          <w:p w:rsidR="00F22383" w:rsidRPr="00C255FA" w:rsidRDefault="00A824E6" w:rsidP="00EC21C8">
            <w:pPr>
              <w:spacing w:afterLines="30" w:after="72" w:line="300" w:lineRule="atLeast"/>
              <w:jc w:val="center"/>
              <w:rPr>
                <w:rFonts w:ascii="SimSun" w:hAnsi="SimSun" w:cs="Arial"/>
                <w:sz w:val="18"/>
                <w:szCs w:val="18"/>
                <w:lang w:bidi="th-TH"/>
              </w:rPr>
            </w:pPr>
            <w:r w:rsidRPr="00C255FA">
              <w:rPr>
                <w:rFonts w:ascii="SimSun" w:hAnsi="SimSun" w:cs="Arial"/>
                <w:sz w:val="18"/>
                <w:szCs w:val="18"/>
                <w:lang w:bidi="th-TH"/>
              </w:rPr>
              <w:t>&lt;</w:t>
            </w:r>
            <w:r w:rsidR="00F22383" w:rsidRPr="00C255FA">
              <w:rPr>
                <w:rFonts w:ascii="SimSun" w:hAnsi="SimSun" w:cs="Arial"/>
                <w:sz w:val="18"/>
                <w:szCs w:val="18"/>
                <w:lang w:bidi="th-TH"/>
              </w:rPr>
              <w:t>2</w:t>
            </w:r>
            <w:r w:rsidR="00F22383" w:rsidRPr="00C255FA">
              <w:rPr>
                <w:rFonts w:ascii="SimSun" w:hAnsi="SimSun" w:cs="Arial" w:hint="eastAsia"/>
                <w:sz w:val="18"/>
                <w:szCs w:val="18"/>
                <w:lang w:eastAsia="zh-CN"/>
              </w:rPr>
              <w:t>天</w:t>
            </w:r>
          </w:p>
        </w:tc>
        <w:tc>
          <w:tcPr>
            <w:tcW w:w="793" w:type="pct"/>
            <w:shd w:val="clear" w:color="auto" w:fill="auto"/>
            <w:tcMar>
              <w:top w:w="110"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因电子会议和视频会议减少的差旅费用</w:t>
            </w:r>
          </w:p>
        </w:tc>
        <w:tc>
          <w:tcPr>
            <w:tcW w:w="900" w:type="pct"/>
            <w:shd w:val="clear" w:color="auto" w:fill="auto"/>
          </w:tcPr>
          <w:p w:rsidR="00F22383" w:rsidRPr="00C255FA" w:rsidRDefault="00F22383" w:rsidP="00EC21C8">
            <w:pPr>
              <w:spacing w:afterLines="30" w:after="72" w:line="300" w:lineRule="atLeast"/>
              <w:jc w:val="center"/>
              <w:rPr>
                <w:rFonts w:ascii="SimSun" w:hAnsi="SimSun" w:cs="Arial"/>
                <w:sz w:val="18"/>
                <w:szCs w:val="18"/>
                <w:lang w:eastAsia="zh-CN"/>
              </w:rPr>
            </w:pPr>
            <w:r w:rsidRPr="00C255FA">
              <w:rPr>
                <w:rFonts w:ascii="SimSun" w:hAnsi="SimSun" w:cs="Arial" w:hint="eastAsia"/>
                <w:sz w:val="18"/>
                <w:szCs w:val="18"/>
                <w:lang w:eastAsia="zh-CN"/>
              </w:rPr>
              <w:t>待定</w:t>
            </w:r>
          </w:p>
        </w:tc>
        <w:tc>
          <w:tcPr>
            <w:tcW w:w="893" w:type="pct"/>
            <w:gridSpan w:val="3"/>
            <w:shd w:val="clear" w:color="auto" w:fill="auto"/>
            <w:tcMar>
              <w:top w:w="110" w:type="dxa"/>
            </w:tcMar>
          </w:tcPr>
          <w:p w:rsidR="00F22383" w:rsidRPr="00C255FA" w:rsidRDefault="00F22383" w:rsidP="00EC21C8">
            <w:pPr>
              <w:spacing w:afterLines="30" w:after="72" w:line="300" w:lineRule="atLeast"/>
              <w:jc w:val="center"/>
              <w:rPr>
                <w:rFonts w:ascii="SimSun" w:hAnsi="SimSun" w:cs="Arial"/>
                <w:sz w:val="18"/>
                <w:szCs w:val="18"/>
              </w:rPr>
            </w:pPr>
            <w:r w:rsidRPr="00C255FA">
              <w:rPr>
                <w:rFonts w:ascii="SimSun" w:hAnsi="SimSun" w:cs="Arial" w:hint="eastAsia"/>
                <w:sz w:val="18"/>
                <w:szCs w:val="18"/>
                <w:lang w:eastAsia="zh-CN"/>
              </w:rPr>
              <w:t>待定</w:t>
            </w:r>
          </w:p>
        </w:tc>
        <w:tc>
          <w:tcPr>
            <w:tcW w:w="1577" w:type="pct"/>
            <w:shd w:val="clear" w:color="auto" w:fill="FFFFFF"/>
            <w:tcMar>
              <w:top w:w="110" w:type="dxa"/>
            </w:tcMar>
          </w:tcPr>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根据WIPO降低旅行成本的承诺，本两年期内切实努力增加了电子会议技术的使用：</w:t>
            </w:r>
          </w:p>
          <w:p w:rsidR="00F22383" w:rsidRPr="00C255FA" w:rsidRDefault="00F22383" w:rsidP="00EC21C8">
            <w:pPr>
              <w:spacing w:afterLines="30" w:after="72" w:line="300" w:lineRule="atLeast"/>
              <w:jc w:val="both"/>
              <w:rPr>
                <w:rFonts w:ascii="SimSun" w:hAnsi="SimSun" w:cs="Arial"/>
                <w:sz w:val="18"/>
                <w:szCs w:val="18"/>
                <w:lang w:bidi="th-TH"/>
              </w:rPr>
            </w:pPr>
            <w:r w:rsidRPr="00C255FA">
              <w:rPr>
                <w:rFonts w:ascii="SimSun" w:hAnsi="SimSun" w:cs="Arial" w:hint="eastAsia"/>
                <w:sz w:val="18"/>
                <w:szCs w:val="18"/>
                <w:lang w:eastAsia="zh-CN" w:bidi="th-TH"/>
              </w:rPr>
              <w:t>视频会议：</w:t>
            </w:r>
          </w:p>
          <w:p w:rsidR="00F22383" w:rsidRPr="00C255FA" w:rsidRDefault="00F22383" w:rsidP="00A6371D">
            <w:pPr>
              <w:pStyle w:val="-11"/>
              <w:numPr>
                <w:ilvl w:val="0"/>
                <w:numId w:val="74"/>
              </w:numPr>
              <w:spacing w:afterLines="30" w:after="72" w:line="300" w:lineRule="atLeast"/>
              <w:jc w:val="both"/>
              <w:rPr>
                <w:rFonts w:ascii="SimSun" w:hAnsi="SimSun" w:cs="Arial"/>
                <w:sz w:val="18"/>
                <w:szCs w:val="18"/>
                <w:lang w:bidi="th-TH"/>
              </w:rPr>
            </w:pPr>
            <w:r w:rsidRPr="00C255FA">
              <w:rPr>
                <w:rFonts w:ascii="SimSun" w:hAnsi="SimSun" w:cs="Arial"/>
                <w:sz w:val="18"/>
                <w:szCs w:val="18"/>
                <w:lang w:bidi="th-TH"/>
              </w:rPr>
              <w:t>2012</w:t>
            </w:r>
            <w:r w:rsidRPr="00C255FA">
              <w:rPr>
                <w:rFonts w:ascii="SimSun" w:hAnsi="SimSun" w:cs="Arial" w:hint="eastAsia"/>
                <w:sz w:val="18"/>
                <w:szCs w:val="18"/>
                <w:lang w:eastAsia="zh-CN" w:bidi="th-TH"/>
              </w:rPr>
              <w:t>：共计73小时的</w:t>
            </w:r>
            <w:r w:rsidRPr="00C255FA">
              <w:rPr>
                <w:rFonts w:ascii="SimSun" w:hAnsi="SimSun" w:cs="Arial"/>
                <w:sz w:val="18"/>
                <w:szCs w:val="18"/>
                <w:lang w:bidi="th-TH"/>
              </w:rPr>
              <w:t>49</w:t>
            </w:r>
            <w:r w:rsidRPr="00C255FA">
              <w:rPr>
                <w:rFonts w:ascii="SimSun" w:hAnsi="SimSun" w:cs="Arial" w:hint="eastAsia"/>
                <w:sz w:val="18"/>
                <w:szCs w:val="18"/>
                <w:lang w:eastAsia="zh-CN" w:bidi="th-TH"/>
              </w:rPr>
              <w:t>次通话</w:t>
            </w:r>
          </w:p>
          <w:p w:rsidR="00F22383" w:rsidRPr="00C255FA" w:rsidRDefault="00F22383" w:rsidP="00A6371D">
            <w:pPr>
              <w:pStyle w:val="-11"/>
              <w:numPr>
                <w:ilvl w:val="0"/>
                <w:numId w:val="74"/>
              </w:numPr>
              <w:spacing w:afterLines="30" w:after="72" w:line="300" w:lineRule="atLeast"/>
              <w:jc w:val="both"/>
              <w:rPr>
                <w:rFonts w:ascii="SimSun" w:hAnsi="SimSun" w:cs="Arial"/>
                <w:sz w:val="18"/>
                <w:szCs w:val="18"/>
                <w:lang w:bidi="th-TH"/>
              </w:rPr>
            </w:pPr>
            <w:r w:rsidRPr="00C255FA">
              <w:rPr>
                <w:rFonts w:ascii="SimSun" w:hAnsi="SimSun" w:cs="Arial"/>
                <w:sz w:val="18"/>
                <w:szCs w:val="18"/>
                <w:lang w:bidi="th-TH"/>
              </w:rPr>
              <w:t>2013</w:t>
            </w:r>
            <w:r w:rsidRPr="00C255FA">
              <w:rPr>
                <w:rFonts w:ascii="SimSun" w:hAnsi="SimSun" w:cs="Arial" w:hint="eastAsia"/>
                <w:sz w:val="18"/>
                <w:szCs w:val="18"/>
                <w:lang w:eastAsia="zh-CN" w:bidi="th-TH"/>
              </w:rPr>
              <w:t>：共计94小时的</w:t>
            </w:r>
            <w:r w:rsidRPr="00C255FA">
              <w:rPr>
                <w:rFonts w:ascii="SimSun" w:hAnsi="SimSun" w:cs="Arial"/>
                <w:sz w:val="18"/>
                <w:szCs w:val="18"/>
                <w:lang w:bidi="th-TH"/>
              </w:rPr>
              <w:t>57</w:t>
            </w:r>
            <w:r w:rsidRPr="00C255FA">
              <w:rPr>
                <w:rFonts w:ascii="SimSun" w:hAnsi="SimSun" w:cs="Arial" w:hint="eastAsia"/>
                <w:sz w:val="18"/>
                <w:szCs w:val="18"/>
                <w:lang w:eastAsia="zh-CN" w:bidi="th-TH"/>
              </w:rPr>
              <w:t>次通话</w:t>
            </w:r>
          </w:p>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sz w:val="18"/>
                <w:szCs w:val="18"/>
                <w:lang w:bidi="th-TH"/>
              </w:rPr>
              <w:t>WebEx/GoTo</w:t>
            </w:r>
            <w:r w:rsidRPr="00C255FA">
              <w:rPr>
                <w:rFonts w:ascii="SimSun" w:hAnsi="SimSun" w:cs="Arial" w:hint="eastAsia"/>
                <w:sz w:val="18"/>
                <w:szCs w:val="18"/>
                <w:lang w:eastAsia="zh-CN" w:bidi="th-TH"/>
              </w:rPr>
              <w:t>会议：</w:t>
            </w:r>
          </w:p>
          <w:p w:rsidR="00F22383" w:rsidRPr="00C255FA" w:rsidRDefault="00F22383" w:rsidP="00A6371D">
            <w:pPr>
              <w:pStyle w:val="-11"/>
              <w:numPr>
                <w:ilvl w:val="0"/>
                <w:numId w:val="74"/>
              </w:numPr>
              <w:spacing w:afterLines="30" w:after="72" w:line="300" w:lineRule="atLeast"/>
              <w:jc w:val="both"/>
              <w:rPr>
                <w:rFonts w:ascii="SimSun" w:hAnsi="SimSun" w:cs="Arial"/>
                <w:sz w:val="18"/>
                <w:szCs w:val="18"/>
                <w:lang w:eastAsia="zh-CN" w:bidi="th-TH"/>
              </w:rPr>
            </w:pPr>
            <w:r w:rsidRPr="00C255FA">
              <w:rPr>
                <w:rFonts w:ascii="SimSun" w:hAnsi="SimSun" w:cs="Arial"/>
                <w:sz w:val="18"/>
                <w:szCs w:val="18"/>
                <w:lang w:eastAsia="zh-CN" w:bidi="th-TH"/>
              </w:rPr>
              <w:t>2012</w:t>
            </w:r>
            <w:r w:rsidRPr="00C255FA">
              <w:rPr>
                <w:rFonts w:ascii="SimSun" w:hAnsi="SimSun" w:cs="Arial" w:hint="eastAsia"/>
                <w:sz w:val="18"/>
                <w:szCs w:val="18"/>
                <w:lang w:eastAsia="zh-CN" w:bidi="th-TH"/>
              </w:rPr>
              <w:t>：</w:t>
            </w:r>
            <w:r w:rsidRPr="00C255FA">
              <w:rPr>
                <w:rFonts w:ascii="SimSun" w:hAnsi="SimSun" w:cs="Arial"/>
                <w:sz w:val="18"/>
                <w:szCs w:val="18"/>
                <w:lang w:eastAsia="zh-CN" w:bidi="th-TH"/>
              </w:rPr>
              <w:t>51</w:t>
            </w:r>
            <w:r w:rsidRPr="00C255FA">
              <w:rPr>
                <w:rFonts w:ascii="SimSun" w:hAnsi="SimSun" w:cs="Arial" w:hint="eastAsia"/>
                <w:sz w:val="18"/>
                <w:szCs w:val="18"/>
                <w:lang w:eastAsia="zh-CN" w:bidi="th-TH"/>
              </w:rPr>
              <w:t>次活动(15次会议；36次人力资源招聘目的的访谈)</w:t>
            </w:r>
          </w:p>
          <w:p w:rsidR="00F22383" w:rsidRPr="00C255FA" w:rsidRDefault="00F22383" w:rsidP="00A6371D">
            <w:pPr>
              <w:pStyle w:val="-11"/>
              <w:numPr>
                <w:ilvl w:val="0"/>
                <w:numId w:val="74"/>
              </w:numPr>
              <w:spacing w:afterLines="30" w:after="72" w:line="300" w:lineRule="atLeast"/>
              <w:jc w:val="both"/>
              <w:rPr>
                <w:rFonts w:ascii="SimSun" w:hAnsi="SimSun" w:cs="Arial"/>
                <w:sz w:val="18"/>
                <w:szCs w:val="18"/>
                <w:lang w:eastAsia="zh-CN" w:bidi="th-TH"/>
              </w:rPr>
            </w:pPr>
            <w:r w:rsidRPr="00C255FA">
              <w:rPr>
                <w:rFonts w:ascii="SimSun" w:hAnsi="SimSun" w:cs="Arial"/>
                <w:sz w:val="18"/>
                <w:szCs w:val="18"/>
                <w:lang w:eastAsia="zh-CN" w:bidi="th-TH"/>
              </w:rPr>
              <w:t>2013</w:t>
            </w:r>
            <w:r w:rsidRPr="00C255FA">
              <w:rPr>
                <w:rFonts w:ascii="SimSun" w:hAnsi="SimSun" w:cs="Arial" w:hint="eastAsia"/>
                <w:sz w:val="18"/>
                <w:szCs w:val="18"/>
                <w:lang w:eastAsia="zh-CN" w:bidi="th-TH"/>
              </w:rPr>
              <w:t>：</w:t>
            </w:r>
            <w:r w:rsidRPr="00C255FA">
              <w:rPr>
                <w:rFonts w:ascii="SimSun" w:hAnsi="SimSun" w:cs="Arial"/>
                <w:sz w:val="18"/>
                <w:szCs w:val="18"/>
                <w:lang w:eastAsia="zh-CN" w:bidi="th-TH"/>
              </w:rPr>
              <w:t>63</w:t>
            </w:r>
            <w:r w:rsidRPr="00C255FA">
              <w:rPr>
                <w:rFonts w:ascii="SimSun" w:hAnsi="SimSun" w:cs="Arial" w:hint="eastAsia"/>
                <w:sz w:val="18"/>
                <w:szCs w:val="18"/>
                <w:lang w:eastAsia="zh-CN" w:bidi="th-TH"/>
              </w:rPr>
              <w:t>次活动(26次会议；37次人力资源招聘目的的访谈)</w:t>
            </w:r>
          </w:p>
        </w:tc>
        <w:tc>
          <w:tcPr>
            <w:tcW w:w="793" w:type="pct"/>
            <w:shd w:val="clear" w:color="auto" w:fill="auto"/>
            <w:tcMar>
              <w:top w:w="110"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4D5549">
              <w:rPr>
                <w:rFonts w:ascii="SimSun" w:hAnsi="SimSun" w:cs="Arial" w:hint="eastAsia"/>
                <w:bCs/>
                <w:color w:val="808080" w:themeColor="background1" w:themeShade="80"/>
                <w:sz w:val="18"/>
                <w:szCs w:val="18"/>
                <w:lang w:eastAsia="zh-CN"/>
              </w:rPr>
              <w:t>无法评估</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租赁额外工作场地和相关设施</w:t>
            </w:r>
            <w:r w:rsidRPr="00C255FA">
              <w:rPr>
                <w:rFonts w:ascii="SimSun" w:hAnsi="SimSun" w:cs="Arial"/>
                <w:sz w:val="18"/>
                <w:szCs w:val="18"/>
                <w:lang w:eastAsia="zh-CN"/>
              </w:rPr>
              <w:t>(</w:t>
            </w:r>
            <w:r w:rsidRPr="00C255FA">
              <w:rPr>
                <w:rFonts w:ascii="SimSun" w:hAnsi="SimSun" w:cs="Arial" w:hint="eastAsia"/>
                <w:sz w:val="18"/>
                <w:szCs w:val="18"/>
                <w:lang w:eastAsia="zh-CN"/>
              </w:rPr>
              <w:t>假设截至</w:t>
            </w:r>
            <w:r w:rsidRPr="00C255FA">
              <w:rPr>
                <w:rFonts w:ascii="SimSun" w:hAnsi="SimSun" w:cs="Arial"/>
                <w:sz w:val="18"/>
                <w:szCs w:val="18"/>
                <w:lang w:eastAsia="zh-CN"/>
              </w:rPr>
              <w:t>2011</w:t>
            </w:r>
            <w:r w:rsidRPr="00C255FA">
              <w:rPr>
                <w:rFonts w:ascii="SimSun" w:hAnsi="SimSun" w:cs="Arial" w:hint="eastAsia"/>
                <w:sz w:val="18"/>
                <w:szCs w:val="18"/>
                <w:lang w:eastAsia="zh-CN"/>
              </w:rPr>
              <w:t>年底人数相同</w:t>
            </w:r>
            <w:r w:rsidRPr="00C255FA">
              <w:rPr>
                <w:rFonts w:ascii="SimSun" w:hAnsi="SimSun" w:cs="Arial"/>
                <w:sz w:val="18"/>
                <w:szCs w:val="18"/>
                <w:lang w:eastAsia="zh-CN"/>
              </w:rPr>
              <w:t>)</w:t>
            </w:r>
          </w:p>
        </w:tc>
        <w:tc>
          <w:tcPr>
            <w:tcW w:w="900" w:type="pct"/>
            <w:shd w:val="clear" w:color="auto" w:fill="auto"/>
          </w:tcPr>
          <w:p w:rsidR="00F22383" w:rsidRPr="00C255FA" w:rsidRDefault="00F22383" w:rsidP="00EC21C8">
            <w:pPr>
              <w:spacing w:afterLines="30" w:after="72" w:line="300" w:lineRule="atLeast"/>
              <w:jc w:val="both"/>
              <w:rPr>
                <w:rFonts w:ascii="SimSun" w:hAnsi="SimSun" w:cs="Arial"/>
                <w:sz w:val="18"/>
                <w:szCs w:val="18"/>
              </w:rPr>
            </w:pPr>
            <w:r w:rsidRPr="00C255FA">
              <w:rPr>
                <w:rFonts w:ascii="SimSun" w:hAnsi="SimSun" w:cs="Arial"/>
                <w:sz w:val="18"/>
                <w:szCs w:val="18"/>
              </w:rPr>
              <w:t>80</w:t>
            </w:r>
            <w:r w:rsidRPr="00C255FA">
              <w:rPr>
                <w:rFonts w:ascii="SimSun" w:hAnsi="SimSun" w:cs="Arial" w:hint="eastAsia"/>
                <w:sz w:val="18"/>
                <w:szCs w:val="18"/>
                <w:lang w:eastAsia="zh-CN"/>
              </w:rPr>
              <w:t>个工位</w:t>
            </w:r>
          </w:p>
        </w:tc>
        <w:tc>
          <w:tcPr>
            <w:tcW w:w="893" w:type="pct"/>
            <w:gridSpan w:val="3"/>
            <w:shd w:val="clear" w:color="auto" w:fill="auto"/>
            <w:tcMar>
              <w:top w:w="110" w:type="dxa"/>
            </w:tcMar>
          </w:tcPr>
          <w:p w:rsidR="00F22383" w:rsidRPr="00814F64" w:rsidRDefault="00F22383" w:rsidP="00EC21C8">
            <w:pPr>
              <w:spacing w:afterLines="30" w:after="72" w:line="300" w:lineRule="atLeast"/>
              <w:jc w:val="both"/>
              <w:rPr>
                <w:rFonts w:ascii="SimSun" w:hAnsi="SimSun" w:cs="Arial"/>
                <w:sz w:val="18"/>
                <w:szCs w:val="18"/>
              </w:rPr>
            </w:pPr>
            <w:r w:rsidRPr="00814F64">
              <w:rPr>
                <w:rFonts w:ascii="SimSun" w:hAnsi="SimSun" w:cs="Arial"/>
                <w:sz w:val="18"/>
                <w:szCs w:val="18"/>
              </w:rPr>
              <w:t>80</w:t>
            </w:r>
            <w:r w:rsidRPr="00C255FA">
              <w:rPr>
                <w:rFonts w:ascii="SimSun" w:hAnsi="SimSun" w:cs="Arial" w:hint="eastAsia"/>
                <w:sz w:val="18"/>
                <w:szCs w:val="18"/>
                <w:lang w:eastAsia="zh-CN"/>
              </w:rPr>
              <w:t>个工位</w:t>
            </w:r>
          </w:p>
        </w:tc>
        <w:tc>
          <w:tcPr>
            <w:tcW w:w="1577" w:type="pct"/>
            <w:shd w:val="clear" w:color="auto" w:fill="FFFFFF"/>
            <w:tcMar>
              <w:top w:w="110" w:type="dxa"/>
            </w:tcMar>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sz w:val="18"/>
                <w:szCs w:val="18"/>
                <w:lang w:eastAsia="zh-CN"/>
              </w:rPr>
              <w:t>80</w:t>
            </w:r>
            <w:r w:rsidRPr="00C255FA">
              <w:rPr>
                <w:rFonts w:ascii="SimSun" w:hAnsi="SimSun" w:cs="Arial" w:hint="eastAsia"/>
                <w:sz w:val="18"/>
                <w:szCs w:val="18"/>
                <w:lang w:eastAsia="zh-CN"/>
              </w:rPr>
              <w:t>个工位(本两年期内没有额外的办公空间需求)</w:t>
            </w:r>
          </w:p>
        </w:tc>
        <w:tc>
          <w:tcPr>
            <w:tcW w:w="793" w:type="pct"/>
            <w:shd w:val="clear" w:color="auto" w:fill="auto"/>
          </w:tcPr>
          <w:p w:rsidR="00F22383" w:rsidRPr="00C255FA" w:rsidRDefault="00F22383" w:rsidP="009C085B">
            <w:pPr>
              <w:keepNext/>
              <w:keepLines/>
              <w:spacing w:afterLines="30" w:after="72" w:line="300" w:lineRule="atLeast"/>
              <w:jc w:val="center"/>
              <w:rPr>
                <w:rFonts w:ascii="SimSun" w:hAnsi="SimSun" w:cs="Arial"/>
                <w:bCs/>
                <w:color w:val="333333"/>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837" w:type="pct"/>
            <w:tcBorders>
              <w:bottom w:val="single" w:sz="4" w:space="0" w:color="auto"/>
            </w:tcBorders>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根据应用标准</w:t>
            </w:r>
            <w:r w:rsidRPr="00C255FA">
              <w:rPr>
                <w:rFonts w:ascii="SimSun" w:hAnsi="SimSun" w:cs="Arial"/>
                <w:sz w:val="18"/>
                <w:szCs w:val="18"/>
                <w:lang w:eastAsia="zh-CN"/>
              </w:rPr>
              <w:t>(</w:t>
            </w:r>
            <w:r w:rsidRPr="00C255FA">
              <w:rPr>
                <w:rFonts w:ascii="SimSun" w:hAnsi="SimSun" w:cs="Arial" w:hint="eastAsia"/>
                <w:sz w:val="18"/>
                <w:szCs w:val="18"/>
                <w:lang w:eastAsia="zh-CN"/>
              </w:rPr>
              <w:t>待定</w:t>
            </w:r>
            <w:r w:rsidRPr="00C255FA">
              <w:rPr>
                <w:rFonts w:ascii="SimSun" w:hAnsi="SimSun" w:cs="Arial"/>
                <w:sz w:val="18"/>
                <w:szCs w:val="18"/>
                <w:lang w:eastAsia="zh-CN"/>
              </w:rPr>
              <w:t>)</w:t>
            </w:r>
            <w:r w:rsidRPr="00C255FA">
              <w:rPr>
                <w:rFonts w:ascii="SimSun" w:hAnsi="SimSun" w:cs="Arial" w:hint="eastAsia"/>
                <w:sz w:val="18"/>
                <w:szCs w:val="18"/>
                <w:lang w:eastAsia="zh-CN"/>
              </w:rPr>
              <w:t>予以改善的主要技术设施</w:t>
            </w:r>
            <w:r w:rsidRPr="00C255FA">
              <w:rPr>
                <w:rFonts w:ascii="SimSun" w:hAnsi="SimSun" w:cs="Arial"/>
                <w:sz w:val="18"/>
                <w:szCs w:val="18"/>
                <w:lang w:eastAsia="zh-CN"/>
              </w:rPr>
              <w:t>(</w:t>
            </w:r>
            <w:r w:rsidRPr="00C255FA">
              <w:rPr>
                <w:rFonts w:ascii="SimSun" w:hAnsi="SimSun" w:cs="Arial" w:hint="eastAsia"/>
                <w:sz w:val="18"/>
                <w:szCs w:val="18"/>
                <w:lang w:eastAsia="zh-CN"/>
              </w:rPr>
              <w:t>电力、卫生、供暖和制冷</w:t>
            </w:r>
            <w:r w:rsidRPr="00C255FA">
              <w:rPr>
                <w:rFonts w:ascii="SimSun" w:hAnsi="SimSun" w:cs="Arial"/>
                <w:sz w:val="18"/>
                <w:szCs w:val="18"/>
                <w:lang w:eastAsia="zh-CN"/>
              </w:rPr>
              <w:t>)</w:t>
            </w:r>
            <w:r w:rsidRPr="00C255FA">
              <w:rPr>
                <w:rFonts w:ascii="SimSun" w:hAnsi="SimSun" w:cs="Arial" w:hint="eastAsia"/>
                <w:sz w:val="18"/>
                <w:szCs w:val="18"/>
                <w:lang w:eastAsia="zh-CN"/>
              </w:rPr>
              <w:t>的数量</w:t>
            </w:r>
          </w:p>
        </w:tc>
        <w:tc>
          <w:tcPr>
            <w:tcW w:w="900" w:type="pct"/>
            <w:tcBorders>
              <w:bottom w:val="single" w:sz="4" w:space="0" w:color="auto"/>
            </w:tcBorders>
            <w:shd w:val="clear" w:color="auto" w:fill="auto"/>
          </w:tcPr>
          <w:p w:rsidR="00F22383" w:rsidRPr="00C255FA" w:rsidRDefault="00F22383" w:rsidP="00EC21C8">
            <w:pPr>
              <w:spacing w:afterLines="30" w:after="72" w:line="300" w:lineRule="atLeast"/>
              <w:jc w:val="both"/>
              <w:rPr>
                <w:rFonts w:ascii="SimSun" w:hAnsi="SimSun"/>
                <w:color w:val="002060"/>
                <w:sz w:val="18"/>
                <w:szCs w:val="18"/>
                <w:lang w:eastAsia="zh-CN"/>
              </w:rPr>
            </w:pPr>
            <w:r w:rsidRPr="00C255FA">
              <w:rPr>
                <w:rFonts w:ascii="KaiTi" w:eastAsia="KaiTi" w:hAnsi="SimSun"/>
                <w:i/>
                <w:color w:val="002060"/>
                <w:sz w:val="18"/>
                <w:szCs w:val="18"/>
                <w:lang w:eastAsia="zh-CN"/>
              </w:rPr>
              <w:t>2011年末最新</w:t>
            </w:r>
            <w:r w:rsidR="0041606E">
              <w:rPr>
                <w:rFonts w:ascii="KaiTi" w:eastAsia="KaiTi" w:hAnsi="SimSun"/>
                <w:i/>
                <w:color w:val="002060"/>
                <w:sz w:val="18"/>
                <w:szCs w:val="18"/>
                <w:lang w:eastAsia="zh-CN"/>
              </w:rPr>
              <w:t>基准</w:t>
            </w:r>
            <w:r w:rsidRPr="00C255FA">
              <w:rPr>
                <w:rFonts w:ascii="KaiTi" w:eastAsia="KaiTi" w:hAnsi="SimSun"/>
                <w:i/>
                <w:color w:val="002060"/>
                <w:sz w:val="18"/>
                <w:szCs w:val="18"/>
                <w:lang w:eastAsia="zh-CN"/>
              </w:rPr>
              <w:t>：</w:t>
            </w:r>
            <w:r w:rsidRPr="00C255FA">
              <w:rPr>
                <w:rFonts w:ascii="SimSun" w:hAnsi="SimSun" w:hint="eastAsia"/>
                <w:color w:val="002060"/>
                <w:sz w:val="18"/>
                <w:szCs w:val="18"/>
                <w:lang w:eastAsia="zh-CN"/>
              </w:rPr>
              <w:t>在至少一栋建筑物内升级或更换了一部制冷设备，以满足根据“日内瓦湖水”安装要求所确立的标准。其他设施的标准待定</w:t>
            </w:r>
          </w:p>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sz w:val="18"/>
                <w:szCs w:val="18"/>
                <w:lang w:eastAsia="zh-CN"/>
              </w:rPr>
              <w:t>无数据</w:t>
            </w:r>
          </w:p>
        </w:tc>
        <w:tc>
          <w:tcPr>
            <w:tcW w:w="893" w:type="pct"/>
            <w:gridSpan w:val="3"/>
            <w:tcBorders>
              <w:bottom w:val="single" w:sz="4" w:space="0" w:color="auto"/>
            </w:tcBorders>
            <w:shd w:val="clear" w:color="auto" w:fill="auto"/>
            <w:tcMar>
              <w:top w:w="110" w:type="dxa"/>
            </w:tcMar>
          </w:tcPr>
          <w:p w:rsidR="00F22383" w:rsidRPr="00C255FA" w:rsidRDefault="00F22383" w:rsidP="00EC21C8">
            <w:pPr>
              <w:spacing w:afterLines="30" w:after="72" w:line="300" w:lineRule="atLeast"/>
              <w:jc w:val="both"/>
              <w:rPr>
                <w:rFonts w:ascii="SimSun" w:hAnsi="SimSun" w:cs="Arial"/>
                <w:sz w:val="18"/>
                <w:szCs w:val="18"/>
                <w:lang w:eastAsia="zh-CN"/>
              </w:rPr>
            </w:pPr>
            <w:r w:rsidRPr="00814F64">
              <w:rPr>
                <w:rFonts w:ascii="SimSun" w:hAnsi="SimSun" w:cs="Arial" w:hint="eastAsia"/>
                <w:sz w:val="18"/>
                <w:szCs w:val="18"/>
                <w:lang w:eastAsia="zh-CN"/>
              </w:rPr>
              <w:t>无数据</w:t>
            </w:r>
          </w:p>
        </w:tc>
        <w:tc>
          <w:tcPr>
            <w:tcW w:w="1577" w:type="pct"/>
            <w:tcBorders>
              <w:bottom w:val="single" w:sz="4" w:space="0" w:color="auto"/>
            </w:tcBorders>
            <w:shd w:val="clear" w:color="auto" w:fill="FFFFFF"/>
            <w:tcMar>
              <w:top w:w="110" w:type="dxa"/>
            </w:tcMar>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使用日内瓦湖水系统的GBI和GBII大楼里的制冷设备在2012年得到升级并在2013年6月完成</w:t>
            </w:r>
          </w:p>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2012年开始升级</w:t>
            </w:r>
            <w:r w:rsidRPr="00C255FA">
              <w:rPr>
                <w:rFonts w:ascii="SimSun" w:hAnsi="SimSun" w:cs="Arial"/>
                <w:sz w:val="18"/>
                <w:szCs w:val="18"/>
                <w:lang w:eastAsia="zh-CN"/>
              </w:rPr>
              <w:t>WIPO</w:t>
            </w:r>
            <w:r w:rsidRPr="00C255FA">
              <w:rPr>
                <w:rFonts w:ascii="SimSun" w:hAnsi="SimSun" w:cs="Arial" w:hint="eastAsia"/>
                <w:sz w:val="18"/>
                <w:szCs w:val="18"/>
                <w:lang w:eastAsia="zh-CN"/>
              </w:rPr>
              <w:t>办公区最老的建筑</w:t>
            </w:r>
            <w:r w:rsidRPr="00C255FA">
              <w:rPr>
                <w:rFonts w:ascii="SimSun" w:hAnsi="SimSun" w:cs="Arial"/>
                <w:sz w:val="18"/>
                <w:szCs w:val="18"/>
                <w:lang w:eastAsia="zh-CN"/>
              </w:rPr>
              <w:t>(GBI)</w:t>
            </w:r>
            <w:r w:rsidRPr="00C255FA">
              <w:rPr>
                <w:rFonts w:ascii="SimSun" w:hAnsi="SimSun" w:cs="Arial" w:hint="eastAsia"/>
                <w:sz w:val="18"/>
                <w:szCs w:val="18"/>
                <w:lang w:eastAsia="zh-CN"/>
              </w:rPr>
              <w:t>中的电气装置，以符合最近通过的当地法律，并产生了构建起降低耗电的技术框架的额外收益。2013年完工</w:t>
            </w:r>
          </w:p>
        </w:tc>
        <w:tc>
          <w:tcPr>
            <w:tcW w:w="793" w:type="pct"/>
            <w:tcBorders>
              <w:bottom w:val="single" w:sz="4" w:space="0" w:color="auto"/>
            </w:tcBorders>
            <w:shd w:val="clear" w:color="auto" w:fill="auto"/>
          </w:tcPr>
          <w:p w:rsidR="00F22383" w:rsidRPr="00C255FA" w:rsidRDefault="00F22383" w:rsidP="009C085B">
            <w:pPr>
              <w:keepNext/>
              <w:keepLines/>
              <w:spacing w:afterLines="30" w:after="72" w:line="300" w:lineRule="atLeast"/>
              <w:jc w:val="center"/>
              <w:rPr>
                <w:rFonts w:ascii="SimSun" w:hAnsi="SimSun" w:cs="Arial"/>
                <w:bCs/>
                <w:color w:val="333333"/>
                <w:sz w:val="18"/>
                <w:szCs w:val="18"/>
              </w:rPr>
            </w:pPr>
            <w:r w:rsidRPr="004D5549">
              <w:rPr>
                <w:rFonts w:ascii="SimSun" w:hAnsi="SimSun" w:cs="Arial" w:hint="eastAsia"/>
                <w:bCs/>
                <w:color w:val="808080" w:themeColor="background1" w:themeShade="80"/>
                <w:sz w:val="18"/>
                <w:szCs w:val="18"/>
                <w:lang w:eastAsia="zh-CN"/>
              </w:rPr>
              <w:t>无法评估</w:t>
            </w:r>
          </w:p>
        </w:tc>
      </w:tr>
      <w:tr w:rsidR="00F22383" w:rsidRPr="00452A4B" w:rsidTr="00C2552C">
        <w:trPr>
          <w:jc w:val="center"/>
        </w:trPr>
        <w:tc>
          <w:tcPr>
            <w:tcW w:w="5000" w:type="pct"/>
            <w:gridSpan w:val="7"/>
            <w:tcBorders>
              <w:top w:val="single" w:sz="4" w:space="0" w:color="auto"/>
              <w:bottom w:val="single" w:sz="4" w:space="0" w:color="auto"/>
            </w:tcBorders>
            <w:shd w:val="clear" w:color="auto" w:fill="CCFFFF"/>
            <w:vAlign w:val="center"/>
          </w:tcPr>
          <w:p w:rsidR="00F22383" w:rsidRPr="00452A4B" w:rsidRDefault="00F22383" w:rsidP="00EC21C8">
            <w:pPr>
              <w:spacing w:beforeLines="50" w:before="120" w:afterLines="50" w:after="120" w:line="340" w:lineRule="atLeast"/>
              <w:ind w:left="1073" w:hangingChars="511" w:hanging="1073"/>
              <w:rPr>
                <w:rFonts w:ascii="SimSun" w:hAnsi="SimSun" w:cs="Arial"/>
                <w:b/>
                <w:bCs/>
                <w:sz w:val="21"/>
                <w:szCs w:val="21"/>
                <w:lang w:eastAsia="zh-CN"/>
              </w:rPr>
            </w:pPr>
            <w:r w:rsidRPr="00EC21C8">
              <w:rPr>
                <w:rFonts w:ascii="SimHei" w:eastAsia="SimHei" w:hAnsi="SimHei" w:cs="Arial"/>
                <w:bCs/>
                <w:sz w:val="21"/>
                <w:szCs w:val="21"/>
                <w:lang w:eastAsia="zh-CN"/>
              </w:rPr>
              <w:t>预期成果</w:t>
            </w:r>
            <w:r w:rsidR="00EC21C8">
              <w:rPr>
                <w:rFonts w:ascii="SimSun" w:hAnsi="SimSun" w:cs="Arial" w:hint="eastAsia"/>
                <w:b/>
                <w:bCs/>
                <w:sz w:val="21"/>
                <w:szCs w:val="21"/>
                <w:lang w:eastAsia="zh-CN"/>
              </w:rPr>
              <w:t>：</w:t>
            </w:r>
            <w:r w:rsidRPr="00EC21C8">
              <w:rPr>
                <w:rFonts w:ascii="SimSun" w:hAnsi="SimSun" w:cs="Arial" w:hint="eastAsia"/>
                <w:bCs/>
                <w:sz w:val="21"/>
                <w:szCs w:val="21"/>
                <w:lang w:eastAsia="zh-CN"/>
              </w:rPr>
              <w:t>减少</w:t>
            </w:r>
            <w:r w:rsidRPr="00EC21C8">
              <w:rPr>
                <w:rFonts w:ascii="SimSun" w:hAnsi="SimSun" w:cs="Arial"/>
                <w:bCs/>
                <w:sz w:val="21"/>
                <w:szCs w:val="21"/>
                <w:lang w:eastAsia="zh-CN"/>
              </w:rPr>
              <w:t>WIPO</w:t>
            </w:r>
            <w:r w:rsidRPr="00EC21C8">
              <w:rPr>
                <w:rFonts w:ascii="SimSun" w:hAnsi="SimSun" w:cs="Arial" w:hint="eastAsia"/>
                <w:bCs/>
                <w:sz w:val="21"/>
                <w:szCs w:val="21"/>
                <w:lang w:eastAsia="zh-CN"/>
              </w:rPr>
              <w:t>活动对环境的影响</w:t>
            </w:r>
          </w:p>
        </w:tc>
      </w:tr>
      <w:tr w:rsidR="00F22383" w:rsidRPr="00EC21C8" w:rsidTr="00C2552C">
        <w:trPr>
          <w:jc w:val="center"/>
        </w:trPr>
        <w:tc>
          <w:tcPr>
            <w:tcW w:w="837" w:type="pct"/>
            <w:tcBorders>
              <w:top w:val="single" w:sz="4" w:space="0" w:color="auto"/>
            </w:tcBorders>
            <w:shd w:val="clear" w:color="auto" w:fill="auto"/>
            <w:vAlign w:val="center"/>
          </w:tcPr>
          <w:p w:rsidR="00F22383" w:rsidRPr="00EC21C8" w:rsidRDefault="00814F64" w:rsidP="00EC21C8">
            <w:pPr>
              <w:jc w:val="center"/>
              <w:rPr>
                <w:rFonts w:ascii="SimHei" w:eastAsia="SimHei" w:hAnsi="SimHei" w:cs="Arial"/>
                <w:sz w:val="21"/>
                <w:szCs w:val="21"/>
              </w:rPr>
            </w:pPr>
            <w:r>
              <w:rPr>
                <w:rFonts w:ascii="SimHei" w:eastAsia="SimHei" w:hAnsi="SimHei" w:cs="Arial"/>
                <w:bCs/>
                <w:sz w:val="21"/>
                <w:szCs w:val="21"/>
              </w:rPr>
              <w:t>效绩</w:t>
            </w:r>
            <w:r w:rsidR="00F22383" w:rsidRPr="00EC21C8">
              <w:rPr>
                <w:rFonts w:ascii="SimHei" w:eastAsia="SimHei" w:hAnsi="SimHei" w:cs="Arial"/>
                <w:bCs/>
                <w:sz w:val="21"/>
                <w:szCs w:val="21"/>
              </w:rPr>
              <w:t>指标</w:t>
            </w:r>
          </w:p>
        </w:tc>
        <w:tc>
          <w:tcPr>
            <w:tcW w:w="900" w:type="pct"/>
            <w:tcBorders>
              <w:top w:val="single" w:sz="4" w:space="0" w:color="auto"/>
            </w:tcBorders>
            <w:shd w:val="clear" w:color="auto" w:fill="auto"/>
            <w:vAlign w:val="center"/>
          </w:tcPr>
          <w:p w:rsidR="00F22383" w:rsidRPr="00EC21C8" w:rsidRDefault="0041606E" w:rsidP="00EC21C8">
            <w:pPr>
              <w:jc w:val="center"/>
              <w:rPr>
                <w:rFonts w:ascii="SimHei" w:eastAsia="SimHei" w:hAnsi="SimHei" w:cs="Arial"/>
                <w:bCs/>
                <w:sz w:val="21"/>
                <w:szCs w:val="21"/>
              </w:rPr>
            </w:pPr>
            <w:r>
              <w:rPr>
                <w:rFonts w:ascii="SimHei" w:eastAsia="SimHei" w:hAnsi="SimHei" w:cs="Arial"/>
                <w:bCs/>
                <w:sz w:val="21"/>
                <w:szCs w:val="21"/>
              </w:rPr>
              <w:t>基  准</w:t>
            </w:r>
          </w:p>
        </w:tc>
        <w:tc>
          <w:tcPr>
            <w:tcW w:w="764" w:type="pct"/>
            <w:gridSpan w:val="2"/>
            <w:tcBorders>
              <w:top w:val="single" w:sz="4" w:space="0" w:color="auto"/>
            </w:tcBorders>
            <w:shd w:val="clear" w:color="auto" w:fill="auto"/>
            <w:tcMar>
              <w:top w:w="110" w:type="dxa"/>
            </w:tcMar>
            <w:vAlign w:val="center"/>
          </w:tcPr>
          <w:p w:rsidR="00F22383" w:rsidRPr="00EC21C8" w:rsidRDefault="00F22383" w:rsidP="00EC21C8">
            <w:pPr>
              <w:jc w:val="center"/>
              <w:rPr>
                <w:rFonts w:ascii="SimHei" w:eastAsia="SimHei" w:hAnsi="SimHei" w:cs="Arial"/>
                <w:sz w:val="21"/>
                <w:szCs w:val="21"/>
              </w:rPr>
            </w:pPr>
            <w:r w:rsidRPr="00EC21C8">
              <w:rPr>
                <w:rFonts w:ascii="SimHei" w:eastAsia="SimHei" w:hAnsi="SimHei" w:cs="Arial"/>
                <w:sz w:val="21"/>
                <w:szCs w:val="21"/>
              </w:rPr>
              <w:t>目</w:t>
            </w:r>
            <w:r w:rsidR="00EC21C8">
              <w:rPr>
                <w:rFonts w:ascii="SimHei" w:eastAsia="SimHei" w:hAnsi="SimHei" w:cs="Arial" w:hint="eastAsia"/>
                <w:sz w:val="21"/>
                <w:szCs w:val="21"/>
                <w:lang w:eastAsia="zh-CN"/>
              </w:rPr>
              <w:t xml:space="preserve">  </w:t>
            </w:r>
            <w:r w:rsidRPr="00EC21C8">
              <w:rPr>
                <w:rFonts w:ascii="SimHei" w:eastAsia="SimHei" w:hAnsi="SimHei" w:cs="Arial"/>
                <w:sz w:val="21"/>
                <w:szCs w:val="21"/>
              </w:rPr>
              <w:t>标</w:t>
            </w:r>
          </w:p>
        </w:tc>
        <w:tc>
          <w:tcPr>
            <w:tcW w:w="1706" w:type="pct"/>
            <w:gridSpan w:val="2"/>
            <w:tcBorders>
              <w:top w:val="single" w:sz="4" w:space="0" w:color="auto"/>
            </w:tcBorders>
            <w:shd w:val="clear" w:color="auto" w:fill="FFFFFF"/>
            <w:tcMar>
              <w:top w:w="110" w:type="dxa"/>
            </w:tcMar>
            <w:vAlign w:val="center"/>
          </w:tcPr>
          <w:p w:rsidR="00F22383" w:rsidRPr="00EC21C8" w:rsidRDefault="00814F64" w:rsidP="00EC21C8">
            <w:pPr>
              <w:jc w:val="center"/>
              <w:rPr>
                <w:rFonts w:ascii="SimHei" w:eastAsia="SimHei" w:hAnsi="SimHei" w:cs="Arial"/>
                <w:sz w:val="21"/>
                <w:szCs w:val="21"/>
              </w:rPr>
            </w:pPr>
            <w:r>
              <w:rPr>
                <w:rFonts w:ascii="SimHei" w:eastAsia="SimHei" w:hAnsi="SimHei" w:cs="Arial"/>
                <w:bCs/>
                <w:sz w:val="21"/>
                <w:szCs w:val="21"/>
              </w:rPr>
              <w:t>效绩</w:t>
            </w:r>
            <w:r w:rsidR="00F22383" w:rsidRPr="00EC21C8">
              <w:rPr>
                <w:rFonts w:ascii="SimHei" w:eastAsia="SimHei" w:hAnsi="SimHei" w:cs="Arial"/>
                <w:bCs/>
                <w:sz w:val="21"/>
                <w:szCs w:val="21"/>
              </w:rPr>
              <w:t>数据</w:t>
            </w:r>
          </w:p>
        </w:tc>
        <w:tc>
          <w:tcPr>
            <w:tcW w:w="793" w:type="pct"/>
            <w:tcBorders>
              <w:top w:val="single" w:sz="4" w:space="0" w:color="auto"/>
            </w:tcBorders>
            <w:shd w:val="clear" w:color="auto" w:fill="auto"/>
            <w:tcMar>
              <w:top w:w="110" w:type="dxa"/>
            </w:tcMar>
            <w:vAlign w:val="center"/>
          </w:tcPr>
          <w:p w:rsidR="00F22383" w:rsidRPr="00EC21C8" w:rsidRDefault="00F22383" w:rsidP="00EC21C8">
            <w:pPr>
              <w:keepNext/>
              <w:keepLines/>
              <w:jc w:val="center"/>
              <w:rPr>
                <w:rFonts w:ascii="SimHei" w:eastAsia="SimHei" w:hAnsi="SimHei" w:cs="Arial"/>
                <w:bCs/>
                <w:sz w:val="21"/>
                <w:szCs w:val="21"/>
                <w:lang w:eastAsia="zh-CN"/>
              </w:rPr>
            </w:pPr>
            <w:r w:rsidRPr="00EC21C8">
              <w:rPr>
                <w:rFonts w:ascii="SimHei" w:eastAsia="SimHei" w:hAnsi="SimHei" w:cs="Arial"/>
                <w:bCs/>
                <w:sz w:val="21"/>
                <w:szCs w:val="21"/>
                <w:lang w:eastAsia="zh-CN"/>
              </w:rPr>
              <w:t>红绿灯系统(TLS)</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附有环境改善指标、基准和目标的计划数量</w:t>
            </w:r>
          </w:p>
        </w:tc>
        <w:tc>
          <w:tcPr>
            <w:tcW w:w="900" w:type="pct"/>
            <w:shd w:val="clear" w:color="auto" w:fill="auto"/>
          </w:tcPr>
          <w:p w:rsidR="00F22383" w:rsidRPr="00C255FA" w:rsidRDefault="00F22383" w:rsidP="00EC21C8">
            <w:pPr>
              <w:spacing w:afterLines="30" w:after="72" w:line="300" w:lineRule="atLeast"/>
              <w:jc w:val="both"/>
              <w:rPr>
                <w:rFonts w:ascii="SimSun" w:hAnsi="SimSun"/>
                <w:color w:val="002060"/>
                <w:sz w:val="18"/>
                <w:szCs w:val="18"/>
                <w:lang w:eastAsia="zh-CN"/>
              </w:rPr>
            </w:pPr>
            <w:r w:rsidRPr="00C255FA">
              <w:rPr>
                <w:rFonts w:ascii="KaiTi" w:eastAsia="KaiTi" w:hAnsi="SimSun"/>
                <w:i/>
                <w:color w:val="002060"/>
                <w:sz w:val="18"/>
                <w:szCs w:val="18"/>
                <w:lang w:eastAsia="zh-CN"/>
              </w:rPr>
              <w:t>2011年末最新</w:t>
            </w:r>
            <w:r w:rsidR="0041606E">
              <w:rPr>
                <w:rFonts w:ascii="KaiTi" w:eastAsia="KaiTi" w:hAnsi="SimSun"/>
                <w:i/>
                <w:color w:val="002060"/>
                <w:sz w:val="18"/>
                <w:szCs w:val="18"/>
                <w:lang w:eastAsia="zh-CN"/>
              </w:rPr>
              <w:t>基准</w:t>
            </w:r>
            <w:r w:rsidRPr="00C255FA">
              <w:rPr>
                <w:rFonts w:ascii="KaiTi" w:eastAsia="KaiTi" w:hAnsi="SimSun"/>
                <w:i/>
                <w:color w:val="002060"/>
                <w:sz w:val="18"/>
                <w:szCs w:val="18"/>
                <w:lang w:eastAsia="zh-CN"/>
              </w:rPr>
              <w:t>：</w:t>
            </w:r>
            <w:r w:rsidRPr="00C255FA">
              <w:rPr>
                <w:rFonts w:ascii="SimSun" w:hAnsi="SimSun" w:hint="eastAsia"/>
                <w:color w:val="002060"/>
                <w:sz w:val="18"/>
                <w:szCs w:val="18"/>
                <w:lang w:eastAsia="zh-CN"/>
              </w:rPr>
              <w:t>2011年4个项目</w:t>
            </w:r>
          </w:p>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sz w:val="18"/>
                <w:szCs w:val="18"/>
                <w:lang w:eastAsia="zh-CN"/>
              </w:rPr>
              <w:br/>
              <w:t>2011</w:t>
            </w:r>
            <w:r w:rsidRPr="00C255FA">
              <w:rPr>
                <w:rFonts w:ascii="SimSun" w:hAnsi="SimSun" w:cs="Arial" w:hint="eastAsia"/>
                <w:sz w:val="18"/>
                <w:szCs w:val="18"/>
                <w:lang w:eastAsia="zh-CN"/>
              </w:rPr>
              <w:t>年末待定</w:t>
            </w:r>
          </w:p>
        </w:tc>
        <w:tc>
          <w:tcPr>
            <w:tcW w:w="764" w:type="pct"/>
            <w:gridSpan w:val="2"/>
            <w:shd w:val="clear" w:color="auto" w:fill="auto"/>
            <w:tcMar>
              <w:top w:w="110" w:type="dxa"/>
            </w:tcMar>
          </w:tcPr>
          <w:p w:rsidR="00F22383" w:rsidRPr="00C255FA" w:rsidRDefault="00F22383" w:rsidP="00EC21C8">
            <w:pPr>
              <w:spacing w:afterLines="30" w:after="72" w:line="300" w:lineRule="atLeast"/>
              <w:jc w:val="both"/>
              <w:rPr>
                <w:rFonts w:ascii="SimSun" w:hAnsi="SimSun" w:cs="Arial"/>
                <w:sz w:val="18"/>
                <w:szCs w:val="18"/>
              </w:rPr>
            </w:pPr>
            <w:r w:rsidRPr="00C255FA">
              <w:rPr>
                <w:rFonts w:ascii="SimSun" w:hAnsi="SimSun" w:cs="Arial" w:hint="eastAsia"/>
                <w:sz w:val="18"/>
                <w:szCs w:val="18"/>
                <w:lang w:eastAsia="zh-CN"/>
              </w:rPr>
              <w:t>所有项目</w:t>
            </w:r>
          </w:p>
        </w:tc>
        <w:tc>
          <w:tcPr>
            <w:tcW w:w="1706" w:type="pct"/>
            <w:gridSpan w:val="2"/>
            <w:shd w:val="clear" w:color="auto" w:fill="FFFFFF"/>
            <w:tcMar>
              <w:top w:w="110" w:type="dxa"/>
            </w:tcMar>
          </w:tcPr>
          <w:p w:rsidR="00F22383" w:rsidRPr="00C255FA" w:rsidRDefault="00F22383" w:rsidP="00EC21C8">
            <w:pPr>
              <w:spacing w:afterLines="30" w:after="72" w:line="300" w:lineRule="atLeast"/>
              <w:jc w:val="both"/>
              <w:rPr>
                <w:rFonts w:ascii="SimSun" w:hAnsi="SimSun" w:cs="Arial"/>
                <w:sz w:val="18"/>
                <w:szCs w:val="18"/>
                <w:u w:val="single"/>
                <w:lang w:eastAsia="zh-CN" w:bidi="th-TH"/>
              </w:rPr>
            </w:pPr>
            <w:r w:rsidRPr="00C255FA">
              <w:rPr>
                <w:rFonts w:ascii="SimSun" w:hAnsi="SimSun" w:cs="Arial" w:hint="eastAsia"/>
                <w:sz w:val="18"/>
                <w:szCs w:val="18"/>
                <w:lang w:eastAsia="zh-CN" w:bidi="th-TH"/>
              </w:rPr>
              <w:t>2012年的4个项目体现了环境责任：</w:t>
            </w:r>
          </w:p>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u w:val="single"/>
                <w:lang w:eastAsia="zh-CN" w:bidi="th-TH"/>
              </w:rPr>
              <w:t>计划</w:t>
            </w:r>
            <w:r w:rsidRPr="00C255FA">
              <w:rPr>
                <w:rFonts w:ascii="SimSun" w:hAnsi="SimSun" w:cs="Arial"/>
                <w:sz w:val="18"/>
                <w:szCs w:val="18"/>
                <w:u w:val="single"/>
                <w:lang w:eastAsia="zh-CN" w:bidi="th-TH"/>
              </w:rPr>
              <w:t>24</w:t>
            </w:r>
            <w:r w:rsidRPr="00C255FA">
              <w:rPr>
                <w:rFonts w:ascii="SimSun" w:hAnsi="SimSun" w:cs="Arial" w:hint="eastAsia"/>
                <w:sz w:val="18"/>
                <w:szCs w:val="18"/>
                <w:lang w:eastAsia="zh-CN" w:bidi="th-TH"/>
              </w:rPr>
              <w:t>：2012年和2013年在GBI和GBII安装日内瓦湖水系统；继续选择能为可再生能源投资提供最大贡献的电力定价(新大楼)；由于落实了一系列旨在升级设施的措施，而产生的2%的耗电下降；由于在一处数据中心升级了制冷设施，而产生7%的耗水下降；在招标要求和至少三份新合同(餐厅服务、自动售货机、保洁产品等)中引入环保标准</w:t>
            </w:r>
          </w:p>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u w:val="single"/>
                <w:lang w:eastAsia="zh-CN" w:bidi="th-TH"/>
              </w:rPr>
              <w:t>计划</w:t>
            </w:r>
            <w:r w:rsidRPr="00C255FA">
              <w:rPr>
                <w:rFonts w:ascii="SimSun" w:hAnsi="SimSun" w:cs="Arial"/>
                <w:sz w:val="18"/>
                <w:szCs w:val="18"/>
                <w:u w:val="single"/>
                <w:lang w:eastAsia="zh-CN" w:bidi="th-TH"/>
              </w:rPr>
              <w:t>29</w:t>
            </w:r>
            <w:r w:rsidRPr="00C255FA">
              <w:rPr>
                <w:rFonts w:ascii="SimSun" w:hAnsi="SimSun" w:cs="Arial" w:hint="eastAsia"/>
                <w:sz w:val="18"/>
                <w:szCs w:val="18"/>
                <w:lang w:eastAsia="zh-CN" w:bidi="th-TH"/>
              </w:rPr>
              <w:t>：将日内瓦湖水制冷系统纳入新会议厅和AB楼的一些翻新区域的建设过程</w:t>
            </w:r>
          </w:p>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u w:val="single"/>
                <w:lang w:eastAsia="zh-CN" w:bidi="th-TH"/>
              </w:rPr>
              <w:t>计划</w:t>
            </w:r>
            <w:r w:rsidRPr="00C255FA">
              <w:rPr>
                <w:rFonts w:ascii="SimSun" w:hAnsi="SimSun" w:cs="Arial"/>
                <w:sz w:val="18"/>
                <w:szCs w:val="18"/>
                <w:u w:val="single"/>
                <w:lang w:eastAsia="zh-CN" w:bidi="th-TH"/>
              </w:rPr>
              <w:t>28</w:t>
            </w:r>
            <w:r w:rsidRPr="00C255FA">
              <w:rPr>
                <w:rFonts w:ascii="SimSun" w:hAnsi="SimSun" w:cs="Arial" w:hint="eastAsia"/>
                <w:sz w:val="18"/>
                <w:szCs w:val="18"/>
                <w:lang w:eastAsia="zh-CN" w:bidi="th-TH"/>
              </w:rPr>
              <w:t>：一项前瞻性措施，例如，通过用混合动力车替代老旧汽车以降低碳排放和能耗</w:t>
            </w:r>
          </w:p>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u w:val="single"/>
                <w:lang w:eastAsia="zh-CN" w:bidi="th-TH"/>
              </w:rPr>
              <w:t>计划</w:t>
            </w:r>
            <w:r w:rsidRPr="00C255FA">
              <w:rPr>
                <w:rFonts w:ascii="SimSun" w:hAnsi="SimSun" w:cs="Arial"/>
                <w:sz w:val="18"/>
                <w:szCs w:val="18"/>
                <w:u w:val="single"/>
                <w:lang w:eastAsia="zh-CN" w:bidi="th-TH"/>
              </w:rPr>
              <w:t>19</w:t>
            </w:r>
            <w:r w:rsidRPr="00C255FA">
              <w:rPr>
                <w:rFonts w:ascii="SimSun" w:hAnsi="SimSun" w:cs="Arial" w:hint="eastAsia"/>
                <w:sz w:val="18"/>
                <w:szCs w:val="18"/>
                <w:lang w:eastAsia="zh-CN" w:bidi="th-TH"/>
              </w:rPr>
              <w:t>：在WIPO杂志中刊登某些关于环保问题的文章</w:t>
            </w:r>
          </w:p>
        </w:tc>
        <w:tc>
          <w:tcPr>
            <w:tcW w:w="793" w:type="pct"/>
            <w:shd w:val="clear" w:color="auto" w:fill="auto"/>
            <w:tcMar>
              <w:top w:w="110"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FF0000"/>
                <w:sz w:val="18"/>
                <w:szCs w:val="18"/>
                <w:lang w:eastAsia="zh-CN"/>
              </w:rPr>
              <w:t>未实现</w:t>
            </w:r>
          </w:p>
        </w:tc>
      </w:tr>
      <w:tr w:rsidR="00F22383" w:rsidRPr="00452A4B" w:rsidTr="00C2552C">
        <w:trPr>
          <w:jc w:val="center"/>
        </w:trPr>
        <w:tc>
          <w:tcPr>
            <w:tcW w:w="837" w:type="pct"/>
            <w:tcBorders>
              <w:bottom w:val="single" w:sz="4" w:space="0" w:color="auto"/>
            </w:tcBorders>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能源消耗中的碳排放减少的百分比</w:t>
            </w:r>
            <w:r w:rsidRPr="00C255FA">
              <w:rPr>
                <w:rFonts w:ascii="SimSun" w:hAnsi="SimSun" w:cs="Arial"/>
                <w:sz w:val="18"/>
                <w:szCs w:val="18"/>
                <w:lang w:eastAsia="zh-CN"/>
              </w:rPr>
              <w:t>(</w:t>
            </w:r>
            <w:r w:rsidRPr="00C255FA">
              <w:rPr>
                <w:rFonts w:ascii="SimSun" w:hAnsi="SimSun" w:cs="Arial" w:hint="eastAsia"/>
                <w:sz w:val="18"/>
                <w:szCs w:val="18"/>
                <w:lang w:eastAsia="zh-CN"/>
              </w:rPr>
              <w:t>有关</w:t>
            </w:r>
            <w:r w:rsidRPr="00C255FA">
              <w:rPr>
                <w:rFonts w:ascii="SimSun" w:hAnsi="SimSun" w:cs="Arial"/>
                <w:sz w:val="18"/>
                <w:szCs w:val="18"/>
                <w:lang w:eastAsia="zh-CN"/>
              </w:rPr>
              <w:t>WIPO</w:t>
            </w:r>
            <w:r w:rsidRPr="00C255FA">
              <w:rPr>
                <w:rFonts w:ascii="SimSun" w:hAnsi="SimSun" w:cs="Arial" w:hint="eastAsia"/>
                <w:sz w:val="18"/>
                <w:szCs w:val="18"/>
                <w:lang w:eastAsia="zh-CN"/>
              </w:rPr>
              <w:t>办公大楼</w:t>
            </w:r>
            <w:r w:rsidRPr="00C255FA">
              <w:rPr>
                <w:rFonts w:ascii="SimSun" w:hAnsi="SimSun" w:cs="Arial"/>
                <w:sz w:val="18"/>
                <w:szCs w:val="18"/>
                <w:lang w:eastAsia="zh-CN"/>
              </w:rPr>
              <w:t>)</w:t>
            </w:r>
          </w:p>
        </w:tc>
        <w:tc>
          <w:tcPr>
            <w:tcW w:w="900" w:type="pct"/>
            <w:tcBorders>
              <w:bottom w:val="single" w:sz="4" w:space="0" w:color="auto"/>
            </w:tcBorders>
            <w:shd w:val="clear" w:color="auto" w:fill="auto"/>
          </w:tcPr>
          <w:p w:rsidR="00F22383" w:rsidRPr="00C255FA" w:rsidRDefault="00F22383" w:rsidP="00EC21C8">
            <w:pPr>
              <w:spacing w:afterLines="30" w:after="72" w:line="300" w:lineRule="atLeast"/>
              <w:jc w:val="both"/>
              <w:rPr>
                <w:rFonts w:ascii="SimSun" w:hAnsi="SimSun"/>
                <w:color w:val="002060"/>
                <w:sz w:val="18"/>
                <w:szCs w:val="18"/>
                <w:lang w:eastAsia="zh-CN"/>
              </w:rPr>
            </w:pPr>
            <w:r w:rsidRPr="00C255FA">
              <w:rPr>
                <w:rFonts w:ascii="KaiTi" w:eastAsia="KaiTi" w:hAnsi="SimSun"/>
                <w:i/>
                <w:color w:val="002060"/>
                <w:sz w:val="18"/>
                <w:szCs w:val="18"/>
                <w:lang w:eastAsia="zh-CN"/>
              </w:rPr>
              <w:t>2011年末最新</w:t>
            </w:r>
            <w:r w:rsidR="0041606E">
              <w:rPr>
                <w:rFonts w:ascii="KaiTi" w:eastAsia="KaiTi" w:hAnsi="SimSun"/>
                <w:i/>
                <w:color w:val="002060"/>
                <w:sz w:val="18"/>
                <w:szCs w:val="18"/>
                <w:lang w:eastAsia="zh-CN"/>
              </w:rPr>
              <w:t>基准</w:t>
            </w:r>
            <w:r w:rsidRPr="00C255FA">
              <w:rPr>
                <w:rFonts w:ascii="KaiTi" w:eastAsia="KaiTi" w:hAnsi="SimSun"/>
                <w:i/>
                <w:color w:val="002060"/>
                <w:sz w:val="18"/>
                <w:szCs w:val="18"/>
                <w:lang w:eastAsia="zh-CN"/>
              </w:rPr>
              <w:t>：</w:t>
            </w:r>
          </w:p>
          <w:p w:rsidR="00F22383" w:rsidRPr="00C255FA" w:rsidRDefault="00F22383" w:rsidP="00EC21C8">
            <w:pPr>
              <w:spacing w:afterLines="30" w:after="72" w:line="300" w:lineRule="atLeast"/>
              <w:jc w:val="both"/>
              <w:rPr>
                <w:rFonts w:ascii="KaiTi" w:eastAsia="KaiTi" w:hAnsi="SimSun" w:cs="Arial"/>
                <w:i/>
                <w:sz w:val="18"/>
                <w:szCs w:val="18"/>
                <w:lang w:eastAsia="zh-CN"/>
              </w:rPr>
            </w:pPr>
            <w:r w:rsidRPr="00C255FA">
              <w:rPr>
                <w:rFonts w:ascii="SimSun" w:hAnsi="SimSun" w:cs="Arial" w:hint="eastAsia"/>
                <w:color w:val="002060"/>
                <w:sz w:val="18"/>
                <w:szCs w:val="18"/>
                <w:lang w:eastAsia="zh-CN"/>
              </w:rPr>
              <w:t>碳排放下降2%或者通过投资当地可持续能源生产而进行补偿</w:t>
            </w:r>
          </w:p>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sz w:val="18"/>
                <w:szCs w:val="18"/>
                <w:lang w:eastAsia="zh-CN"/>
              </w:rPr>
              <w:t>2011</w:t>
            </w:r>
            <w:r w:rsidRPr="00C255FA">
              <w:rPr>
                <w:rFonts w:ascii="SimSun" w:hAnsi="SimSun" w:cs="Arial" w:hint="eastAsia"/>
                <w:sz w:val="18"/>
                <w:szCs w:val="18"/>
                <w:lang w:eastAsia="zh-CN"/>
              </w:rPr>
              <w:t>年末待定</w:t>
            </w:r>
          </w:p>
        </w:tc>
        <w:tc>
          <w:tcPr>
            <w:tcW w:w="764" w:type="pct"/>
            <w:gridSpan w:val="2"/>
            <w:tcBorders>
              <w:bottom w:val="single" w:sz="4" w:space="0" w:color="auto"/>
            </w:tcBorders>
            <w:shd w:val="clear" w:color="auto" w:fill="auto"/>
            <w:tcMar>
              <w:top w:w="110" w:type="dxa"/>
            </w:tcMar>
          </w:tcPr>
          <w:p w:rsidR="00F22383" w:rsidRPr="00C255FA" w:rsidRDefault="00F22383" w:rsidP="00EC21C8">
            <w:pPr>
              <w:spacing w:afterLines="30" w:after="72" w:line="300" w:lineRule="atLeast"/>
              <w:jc w:val="both"/>
              <w:rPr>
                <w:rFonts w:ascii="SimSun" w:hAnsi="SimSun" w:cs="Arial"/>
                <w:sz w:val="18"/>
                <w:szCs w:val="18"/>
              </w:rPr>
            </w:pPr>
            <w:r w:rsidRPr="00C255FA">
              <w:rPr>
                <w:rFonts w:ascii="SimSun" w:hAnsi="SimSun" w:cs="Arial"/>
                <w:sz w:val="18"/>
                <w:szCs w:val="18"/>
                <w:lang w:eastAsia="zh-CN"/>
              </w:rPr>
              <w:t>2011</w:t>
            </w:r>
            <w:r w:rsidRPr="00C255FA">
              <w:rPr>
                <w:rFonts w:ascii="SimSun" w:hAnsi="SimSun" w:cs="Arial" w:hint="eastAsia"/>
                <w:sz w:val="18"/>
                <w:szCs w:val="18"/>
                <w:lang w:eastAsia="zh-CN"/>
              </w:rPr>
              <w:t>年末待定</w:t>
            </w:r>
          </w:p>
        </w:tc>
        <w:tc>
          <w:tcPr>
            <w:tcW w:w="1706" w:type="pct"/>
            <w:gridSpan w:val="2"/>
            <w:tcBorders>
              <w:bottom w:val="single" w:sz="4" w:space="0" w:color="auto"/>
            </w:tcBorders>
            <w:shd w:val="clear" w:color="auto" w:fill="FFFFFF"/>
            <w:tcMar>
              <w:top w:w="110" w:type="dxa"/>
            </w:tcMar>
          </w:tcPr>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通过</w:t>
            </w:r>
            <w:r w:rsidRPr="00C255FA">
              <w:rPr>
                <w:rFonts w:ascii="SimSun" w:hAnsi="SimSun" w:cs="Arial" w:hint="eastAsia"/>
                <w:color w:val="002060"/>
                <w:sz w:val="18"/>
                <w:szCs w:val="18"/>
                <w:lang w:eastAsia="zh-CN"/>
              </w:rPr>
              <w:t>投资</w:t>
            </w:r>
            <w:r w:rsidRPr="00C255FA">
              <w:rPr>
                <w:rFonts w:ascii="SimSun" w:hAnsi="SimSun" w:cs="Arial" w:hint="eastAsia"/>
                <w:sz w:val="18"/>
                <w:szCs w:val="18"/>
                <w:lang w:eastAsia="zh-CN" w:bidi="th-TH"/>
              </w:rPr>
              <w:t>当地</w:t>
            </w:r>
            <w:r w:rsidRPr="00C255FA">
              <w:rPr>
                <w:rFonts w:ascii="SimSun" w:hAnsi="SimSun" w:cs="Arial" w:hint="eastAsia"/>
                <w:color w:val="002060"/>
                <w:sz w:val="18"/>
                <w:szCs w:val="18"/>
                <w:lang w:eastAsia="zh-CN"/>
              </w:rPr>
              <w:t>可持续能源生产而进行补偿，具体方式是选择</w:t>
            </w:r>
            <w:r w:rsidRPr="00C255FA">
              <w:rPr>
                <w:rFonts w:ascii="SimSun" w:hAnsi="SimSun" w:cs="Arial" w:hint="eastAsia"/>
                <w:sz w:val="18"/>
                <w:szCs w:val="18"/>
                <w:lang w:eastAsia="zh-CN" w:bidi="th-TH"/>
              </w:rPr>
              <w:t>能为这种投资提供最大贡献的电力定价(新大楼)</w:t>
            </w:r>
          </w:p>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bidi="th-TH"/>
              </w:rPr>
              <w:t>2012年从WIPO公务车队中清理三部老旧车型的汽车，2013年清理了另一部，从而使碳排放自2013年起降低。2013年购买了一部新的混合动力车</w:t>
            </w:r>
          </w:p>
        </w:tc>
        <w:tc>
          <w:tcPr>
            <w:tcW w:w="793" w:type="pct"/>
            <w:tcBorders>
              <w:bottom w:val="single" w:sz="4" w:space="0" w:color="auto"/>
            </w:tcBorders>
            <w:shd w:val="clear" w:color="auto" w:fill="auto"/>
            <w:tcMar>
              <w:top w:w="110"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4D5549">
              <w:rPr>
                <w:rFonts w:ascii="SimSun" w:hAnsi="SimSun" w:cs="Arial" w:hint="eastAsia"/>
                <w:bCs/>
                <w:color w:val="808080" w:themeColor="background1" w:themeShade="80"/>
                <w:sz w:val="18"/>
                <w:szCs w:val="18"/>
                <w:lang w:eastAsia="zh-CN"/>
              </w:rPr>
              <w:t>无法评估</w:t>
            </w:r>
          </w:p>
        </w:tc>
      </w:tr>
      <w:tr w:rsidR="00F22383" w:rsidRPr="00452A4B" w:rsidTr="00C2552C">
        <w:trPr>
          <w:jc w:val="center"/>
        </w:trPr>
        <w:tc>
          <w:tcPr>
            <w:tcW w:w="5000" w:type="pct"/>
            <w:gridSpan w:val="7"/>
            <w:tcBorders>
              <w:top w:val="single" w:sz="4" w:space="0" w:color="auto"/>
              <w:bottom w:val="single" w:sz="4" w:space="0" w:color="auto"/>
            </w:tcBorders>
            <w:shd w:val="clear" w:color="auto" w:fill="CCFFFF"/>
            <w:vAlign w:val="center"/>
          </w:tcPr>
          <w:p w:rsidR="00F22383" w:rsidRPr="00452A4B" w:rsidRDefault="00F22383" w:rsidP="00EC21C8">
            <w:pPr>
              <w:spacing w:beforeLines="50" w:before="120" w:afterLines="50" w:after="120" w:line="340" w:lineRule="atLeast"/>
              <w:ind w:left="1073" w:hangingChars="511" w:hanging="1073"/>
              <w:rPr>
                <w:rFonts w:ascii="SimSun" w:hAnsi="SimSun" w:cs="Arial"/>
                <w:b/>
                <w:bCs/>
                <w:sz w:val="21"/>
                <w:szCs w:val="21"/>
                <w:lang w:eastAsia="zh-CN"/>
              </w:rPr>
            </w:pPr>
            <w:r w:rsidRPr="00EC21C8">
              <w:rPr>
                <w:rFonts w:ascii="SimHei" w:eastAsia="SimHei" w:hAnsi="SimHei" w:cs="Arial"/>
                <w:bCs/>
                <w:sz w:val="21"/>
                <w:szCs w:val="21"/>
                <w:lang w:eastAsia="zh-CN"/>
              </w:rPr>
              <w:t>预期成果</w:t>
            </w:r>
            <w:r w:rsidR="00EC21C8" w:rsidRPr="00EC21C8">
              <w:rPr>
                <w:rFonts w:ascii="SimHei" w:eastAsia="SimHei" w:hAnsi="SimHei" w:cs="Arial" w:hint="eastAsia"/>
                <w:bCs/>
                <w:sz w:val="21"/>
                <w:szCs w:val="21"/>
                <w:lang w:eastAsia="zh-CN"/>
              </w:rPr>
              <w:t>：</w:t>
            </w:r>
            <w:r w:rsidRPr="00EC21C8">
              <w:rPr>
                <w:rFonts w:ascii="SimSun" w:hAnsi="SimSun" w:cs="Arial" w:hint="eastAsia"/>
                <w:bCs/>
                <w:sz w:val="21"/>
                <w:szCs w:val="21"/>
                <w:lang w:eastAsia="zh-CN"/>
              </w:rPr>
              <w:t>改善进入</w:t>
            </w:r>
            <w:r w:rsidRPr="00EC21C8">
              <w:rPr>
                <w:rFonts w:ascii="SimSun" w:hAnsi="SimSun" w:cs="Arial"/>
                <w:bCs/>
                <w:sz w:val="21"/>
                <w:szCs w:val="21"/>
                <w:lang w:eastAsia="zh-CN"/>
              </w:rPr>
              <w:t>WIPO</w:t>
            </w:r>
            <w:r w:rsidRPr="00EC21C8">
              <w:rPr>
                <w:rFonts w:ascii="SimSun" w:hAnsi="SimSun" w:cs="Arial" w:hint="eastAsia"/>
                <w:bCs/>
                <w:sz w:val="21"/>
                <w:szCs w:val="21"/>
                <w:lang w:eastAsia="zh-CN"/>
              </w:rPr>
              <w:t>办公区的实际通道</w:t>
            </w:r>
          </w:p>
        </w:tc>
      </w:tr>
      <w:tr w:rsidR="00F22383" w:rsidRPr="00EC21C8" w:rsidTr="00C2552C">
        <w:trPr>
          <w:jc w:val="center"/>
        </w:trPr>
        <w:tc>
          <w:tcPr>
            <w:tcW w:w="837" w:type="pct"/>
            <w:tcBorders>
              <w:top w:val="single" w:sz="4" w:space="0" w:color="auto"/>
            </w:tcBorders>
            <w:shd w:val="clear" w:color="auto" w:fill="auto"/>
            <w:vAlign w:val="center"/>
          </w:tcPr>
          <w:p w:rsidR="00F22383" w:rsidRPr="00EC21C8" w:rsidRDefault="00814F64" w:rsidP="00EC21C8">
            <w:pPr>
              <w:keepNext/>
              <w:keepLines/>
              <w:jc w:val="center"/>
              <w:rPr>
                <w:rFonts w:ascii="SimHei" w:eastAsia="SimHei" w:hAnsi="SimHei" w:cs="Arial"/>
                <w:sz w:val="21"/>
                <w:szCs w:val="21"/>
              </w:rPr>
            </w:pPr>
            <w:r>
              <w:rPr>
                <w:rFonts w:ascii="SimHei" w:eastAsia="SimHei" w:hAnsi="SimHei" w:cs="Arial"/>
                <w:bCs/>
                <w:sz w:val="21"/>
                <w:szCs w:val="21"/>
              </w:rPr>
              <w:t>效绩</w:t>
            </w:r>
            <w:r w:rsidR="00F22383" w:rsidRPr="00EC21C8">
              <w:rPr>
                <w:rFonts w:ascii="SimHei" w:eastAsia="SimHei" w:hAnsi="SimHei" w:cs="Arial"/>
                <w:bCs/>
                <w:sz w:val="21"/>
                <w:szCs w:val="21"/>
              </w:rPr>
              <w:t>指标</w:t>
            </w:r>
          </w:p>
        </w:tc>
        <w:tc>
          <w:tcPr>
            <w:tcW w:w="900" w:type="pct"/>
            <w:tcBorders>
              <w:top w:val="single" w:sz="4" w:space="0" w:color="auto"/>
            </w:tcBorders>
            <w:shd w:val="clear" w:color="auto" w:fill="auto"/>
            <w:vAlign w:val="center"/>
          </w:tcPr>
          <w:p w:rsidR="00F22383" w:rsidRPr="00EC21C8" w:rsidRDefault="0041606E" w:rsidP="00EC21C8">
            <w:pPr>
              <w:keepNext/>
              <w:keepLines/>
              <w:jc w:val="center"/>
              <w:rPr>
                <w:rFonts w:ascii="SimHei" w:eastAsia="SimHei" w:hAnsi="SimHei" w:cs="Arial"/>
                <w:bCs/>
                <w:sz w:val="21"/>
                <w:szCs w:val="21"/>
              </w:rPr>
            </w:pPr>
            <w:r>
              <w:rPr>
                <w:rFonts w:ascii="SimHei" w:eastAsia="SimHei" w:hAnsi="SimHei" w:cs="Arial"/>
                <w:bCs/>
                <w:sz w:val="21"/>
                <w:szCs w:val="21"/>
              </w:rPr>
              <w:t>基  准</w:t>
            </w:r>
          </w:p>
        </w:tc>
        <w:tc>
          <w:tcPr>
            <w:tcW w:w="688" w:type="pct"/>
            <w:tcBorders>
              <w:top w:val="single" w:sz="4" w:space="0" w:color="auto"/>
            </w:tcBorders>
            <w:shd w:val="clear" w:color="auto" w:fill="auto"/>
            <w:tcMar>
              <w:top w:w="110" w:type="dxa"/>
            </w:tcMar>
            <w:vAlign w:val="center"/>
          </w:tcPr>
          <w:p w:rsidR="00F22383" w:rsidRPr="00EC21C8" w:rsidRDefault="00F22383" w:rsidP="00EC21C8">
            <w:pPr>
              <w:keepNext/>
              <w:keepLines/>
              <w:jc w:val="center"/>
              <w:rPr>
                <w:rFonts w:ascii="SimHei" w:eastAsia="SimHei" w:hAnsi="SimHei" w:cs="Arial"/>
                <w:sz w:val="21"/>
                <w:szCs w:val="21"/>
              </w:rPr>
            </w:pPr>
            <w:r w:rsidRPr="00EC21C8">
              <w:rPr>
                <w:rFonts w:ascii="SimHei" w:eastAsia="SimHei" w:hAnsi="SimHei" w:cs="Arial"/>
                <w:sz w:val="21"/>
                <w:szCs w:val="21"/>
              </w:rPr>
              <w:t>目</w:t>
            </w:r>
            <w:r w:rsidR="00EC21C8">
              <w:rPr>
                <w:rFonts w:ascii="SimHei" w:eastAsia="SimHei" w:hAnsi="SimHei" w:cs="Arial" w:hint="eastAsia"/>
                <w:sz w:val="21"/>
                <w:szCs w:val="21"/>
                <w:lang w:eastAsia="zh-CN"/>
              </w:rPr>
              <w:t xml:space="preserve">  </w:t>
            </w:r>
            <w:r w:rsidRPr="00EC21C8">
              <w:rPr>
                <w:rFonts w:ascii="SimHei" w:eastAsia="SimHei" w:hAnsi="SimHei" w:cs="Arial"/>
                <w:sz w:val="21"/>
                <w:szCs w:val="21"/>
              </w:rPr>
              <w:t>标</w:t>
            </w:r>
          </w:p>
        </w:tc>
        <w:tc>
          <w:tcPr>
            <w:tcW w:w="1782" w:type="pct"/>
            <w:gridSpan w:val="3"/>
            <w:tcBorders>
              <w:top w:val="single" w:sz="4" w:space="0" w:color="auto"/>
            </w:tcBorders>
            <w:shd w:val="clear" w:color="auto" w:fill="FFFFFF"/>
            <w:tcMar>
              <w:top w:w="110" w:type="dxa"/>
            </w:tcMar>
            <w:vAlign w:val="center"/>
          </w:tcPr>
          <w:p w:rsidR="00F22383" w:rsidRPr="00EC21C8" w:rsidRDefault="00814F64" w:rsidP="00EC21C8">
            <w:pPr>
              <w:keepNext/>
              <w:keepLines/>
              <w:jc w:val="center"/>
              <w:rPr>
                <w:rFonts w:ascii="SimHei" w:eastAsia="SimHei" w:hAnsi="SimHei" w:cs="Arial"/>
                <w:sz w:val="21"/>
                <w:szCs w:val="21"/>
              </w:rPr>
            </w:pPr>
            <w:r>
              <w:rPr>
                <w:rFonts w:ascii="SimHei" w:eastAsia="SimHei" w:hAnsi="SimHei" w:cs="Arial"/>
                <w:bCs/>
                <w:sz w:val="21"/>
                <w:szCs w:val="21"/>
              </w:rPr>
              <w:t>效绩</w:t>
            </w:r>
            <w:r w:rsidR="00F22383" w:rsidRPr="00EC21C8">
              <w:rPr>
                <w:rFonts w:ascii="SimHei" w:eastAsia="SimHei" w:hAnsi="SimHei" w:cs="Arial"/>
                <w:bCs/>
                <w:sz w:val="21"/>
                <w:szCs w:val="21"/>
              </w:rPr>
              <w:t>数据</w:t>
            </w:r>
          </w:p>
        </w:tc>
        <w:tc>
          <w:tcPr>
            <w:tcW w:w="793" w:type="pct"/>
            <w:tcBorders>
              <w:top w:val="single" w:sz="4" w:space="0" w:color="auto"/>
            </w:tcBorders>
            <w:shd w:val="clear" w:color="auto" w:fill="auto"/>
            <w:tcMar>
              <w:top w:w="110" w:type="dxa"/>
            </w:tcMar>
            <w:vAlign w:val="center"/>
          </w:tcPr>
          <w:p w:rsidR="00F22383" w:rsidRPr="00EC21C8" w:rsidRDefault="00F22383" w:rsidP="00EC21C8">
            <w:pPr>
              <w:keepNext/>
              <w:keepLines/>
              <w:jc w:val="center"/>
              <w:rPr>
                <w:rFonts w:ascii="SimHei" w:eastAsia="SimHei" w:hAnsi="SimHei" w:cs="Arial"/>
                <w:bCs/>
                <w:sz w:val="21"/>
                <w:szCs w:val="21"/>
                <w:lang w:eastAsia="zh-CN"/>
              </w:rPr>
            </w:pPr>
            <w:r w:rsidRPr="00EC21C8">
              <w:rPr>
                <w:rFonts w:ascii="SimHei" w:eastAsia="SimHei" w:hAnsi="SimHei" w:cs="Arial"/>
                <w:bCs/>
                <w:sz w:val="21"/>
                <w:szCs w:val="21"/>
                <w:lang w:eastAsia="zh-CN"/>
              </w:rPr>
              <w:t>红绿灯系统(TLS)</w:t>
            </w:r>
          </w:p>
        </w:tc>
      </w:tr>
      <w:tr w:rsidR="00F22383" w:rsidRPr="00452A4B" w:rsidTr="00C2552C">
        <w:trPr>
          <w:jc w:val="center"/>
        </w:trPr>
        <w:tc>
          <w:tcPr>
            <w:tcW w:w="837" w:type="pct"/>
            <w:tcBorders>
              <w:bottom w:val="single" w:sz="4" w:space="0" w:color="auto"/>
            </w:tcBorders>
            <w:shd w:val="clear" w:color="auto" w:fill="auto"/>
          </w:tcPr>
          <w:p w:rsidR="00F22383" w:rsidRPr="00C255FA" w:rsidRDefault="00F22383" w:rsidP="00C020C0">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附有实际无障碍指标、基准和目标的相关计划数量</w:t>
            </w:r>
          </w:p>
        </w:tc>
        <w:tc>
          <w:tcPr>
            <w:tcW w:w="900" w:type="pct"/>
            <w:tcBorders>
              <w:bottom w:val="single" w:sz="4" w:space="0" w:color="auto"/>
            </w:tcBorders>
            <w:shd w:val="clear" w:color="auto" w:fill="auto"/>
          </w:tcPr>
          <w:p w:rsidR="00F22383" w:rsidRPr="00C255FA" w:rsidRDefault="00F22383" w:rsidP="00C020C0">
            <w:pPr>
              <w:spacing w:afterLines="30" w:after="72" w:line="300" w:lineRule="atLeast"/>
              <w:jc w:val="both"/>
              <w:rPr>
                <w:rFonts w:ascii="KaiTi" w:eastAsia="KaiTi" w:hAnsi="SimSun" w:cs="Arial"/>
                <w:i/>
                <w:sz w:val="18"/>
                <w:szCs w:val="18"/>
                <w:lang w:eastAsia="zh-CN"/>
              </w:rPr>
            </w:pPr>
            <w:r w:rsidRPr="00C255FA">
              <w:rPr>
                <w:rFonts w:ascii="KaiTi" w:eastAsia="KaiTi" w:hAnsi="SimSun"/>
                <w:i/>
                <w:color w:val="002060"/>
                <w:sz w:val="18"/>
                <w:szCs w:val="18"/>
                <w:lang w:eastAsia="zh-CN"/>
              </w:rPr>
              <w:t>2011年末最新</w:t>
            </w:r>
            <w:r w:rsidR="0041606E">
              <w:rPr>
                <w:rFonts w:ascii="KaiTi" w:eastAsia="KaiTi" w:hAnsi="SimSun"/>
                <w:i/>
                <w:color w:val="002060"/>
                <w:sz w:val="18"/>
                <w:szCs w:val="18"/>
                <w:lang w:eastAsia="zh-CN"/>
              </w:rPr>
              <w:t>基准</w:t>
            </w:r>
            <w:r w:rsidRPr="00C255FA">
              <w:rPr>
                <w:rFonts w:ascii="KaiTi" w:eastAsia="KaiTi" w:hAnsi="SimSun"/>
                <w:i/>
                <w:color w:val="002060"/>
                <w:sz w:val="18"/>
                <w:szCs w:val="18"/>
                <w:lang w:eastAsia="zh-CN"/>
              </w:rPr>
              <w:t>：</w:t>
            </w:r>
            <w:r w:rsidRPr="00C255FA">
              <w:rPr>
                <w:rFonts w:ascii="SimSun" w:hAnsi="SimSun" w:hint="eastAsia"/>
                <w:color w:val="002060"/>
                <w:sz w:val="18"/>
                <w:szCs w:val="18"/>
                <w:lang w:eastAsia="zh-CN"/>
              </w:rPr>
              <w:t>本两年期中至少每年1个项目</w:t>
            </w:r>
          </w:p>
          <w:p w:rsidR="00F22383" w:rsidRPr="00C255FA" w:rsidRDefault="00F22383" w:rsidP="00C020C0">
            <w:pPr>
              <w:spacing w:afterLines="30" w:after="72"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sz w:val="18"/>
                <w:szCs w:val="18"/>
                <w:lang w:eastAsia="zh-CN"/>
              </w:rPr>
              <w:br/>
            </w:r>
            <w:r w:rsidRPr="00C255FA">
              <w:rPr>
                <w:rFonts w:ascii="SimSun" w:hAnsi="SimSun" w:cs="Arial" w:hint="eastAsia"/>
                <w:sz w:val="18"/>
                <w:szCs w:val="18"/>
                <w:lang w:eastAsia="zh-CN"/>
              </w:rPr>
              <w:t>2011年末待定</w:t>
            </w:r>
          </w:p>
        </w:tc>
        <w:tc>
          <w:tcPr>
            <w:tcW w:w="688" w:type="pct"/>
            <w:tcBorders>
              <w:bottom w:val="single" w:sz="4" w:space="0" w:color="auto"/>
            </w:tcBorders>
            <w:shd w:val="clear" w:color="auto" w:fill="auto"/>
            <w:tcMar>
              <w:top w:w="110" w:type="dxa"/>
            </w:tcMar>
          </w:tcPr>
          <w:p w:rsidR="00F22383" w:rsidRPr="00C255FA" w:rsidRDefault="00F22383" w:rsidP="00C020C0">
            <w:pPr>
              <w:spacing w:afterLines="30" w:after="72" w:line="300" w:lineRule="atLeast"/>
              <w:jc w:val="both"/>
              <w:rPr>
                <w:rFonts w:ascii="SimSun" w:hAnsi="SimSun" w:cs="Arial"/>
                <w:sz w:val="18"/>
                <w:szCs w:val="18"/>
              </w:rPr>
            </w:pPr>
            <w:r w:rsidRPr="00C255FA">
              <w:rPr>
                <w:rFonts w:ascii="SimSun" w:hAnsi="SimSun" w:cs="Arial" w:hint="eastAsia"/>
                <w:sz w:val="18"/>
                <w:szCs w:val="18"/>
                <w:lang w:eastAsia="zh-CN"/>
              </w:rPr>
              <w:t>所有相关项目</w:t>
            </w:r>
          </w:p>
        </w:tc>
        <w:tc>
          <w:tcPr>
            <w:tcW w:w="1782" w:type="pct"/>
            <w:gridSpan w:val="3"/>
            <w:tcBorders>
              <w:bottom w:val="single" w:sz="4" w:space="0" w:color="auto"/>
            </w:tcBorders>
            <w:shd w:val="clear" w:color="auto" w:fill="FFFFFF"/>
            <w:tcMar>
              <w:top w:w="110" w:type="dxa"/>
            </w:tcMar>
          </w:tcPr>
          <w:p w:rsidR="00F22383" w:rsidRPr="00C255FA" w:rsidRDefault="00F22383" w:rsidP="00C020C0">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6个相关项目中的3个：</w:t>
            </w:r>
          </w:p>
          <w:p w:rsidR="00F22383" w:rsidRPr="00C255FA" w:rsidRDefault="00F22383" w:rsidP="00C020C0">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u w:val="single"/>
                <w:lang w:eastAsia="zh-CN" w:bidi="th-TH"/>
              </w:rPr>
              <w:t>计划</w:t>
            </w:r>
            <w:r w:rsidRPr="00C255FA">
              <w:rPr>
                <w:rFonts w:ascii="SimSun" w:hAnsi="SimSun" w:cs="Arial"/>
                <w:sz w:val="18"/>
                <w:szCs w:val="18"/>
                <w:u w:val="single"/>
                <w:lang w:eastAsia="zh-CN" w:bidi="th-TH"/>
              </w:rPr>
              <w:t>24</w:t>
            </w:r>
            <w:r w:rsidRPr="00C255FA">
              <w:rPr>
                <w:rFonts w:ascii="SimSun" w:hAnsi="SimSun" w:cs="Arial" w:hint="eastAsia"/>
                <w:sz w:val="18"/>
                <w:szCs w:val="18"/>
                <w:lang w:eastAsia="zh-CN" w:bidi="th-TH"/>
              </w:rPr>
              <w:t>：根据2012年对现有建筑物的实地检查，2013年采取了如下措施：</w:t>
            </w:r>
          </w:p>
          <w:p w:rsidR="00F22383" w:rsidRPr="00C255FA" w:rsidRDefault="00F22383" w:rsidP="00C020C0">
            <w:pPr>
              <w:spacing w:afterLines="30" w:after="72" w:line="300" w:lineRule="atLeast"/>
              <w:ind w:left="175"/>
              <w:jc w:val="both"/>
              <w:rPr>
                <w:rFonts w:ascii="SimSun" w:hAnsi="SimSun" w:cs="Arial"/>
                <w:sz w:val="18"/>
                <w:szCs w:val="18"/>
                <w:lang w:eastAsia="zh-CN" w:bidi="th-TH"/>
              </w:rPr>
            </w:pPr>
            <w:r w:rsidRPr="00C255FA">
              <w:rPr>
                <w:rFonts w:ascii="SimSun" w:hAnsi="SimSun" w:cs="Arial"/>
                <w:sz w:val="18"/>
                <w:szCs w:val="18"/>
                <w:lang w:eastAsia="zh-CN" w:bidi="th-TH"/>
              </w:rPr>
              <w:t>(i)</w:t>
            </w:r>
            <w:r w:rsidRPr="00C255FA">
              <w:rPr>
                <w:rFonts w:ascii="SimSun" w:hAnsi="SimSun" w:cs="Arial" w:hint="eastAsia"/>
                <w:sz w:val="18"/>
                <w:szCs w:val="18"/>
                <w:lang w:eastAsia="zh-CN" w:bidi="th-TH"/>
              </w:rPr>
              <w:t>在所有建筑物的所有楼梯台阶上安装防滑带，对PCT大楼的防滑带进行改善以提高可见性</w:t>
            </w:r>
          </w:p>
          <w:p w:rsidR="00F22383" w:rsidRPr="00C255FA" w:rsidRDefault="00A824E6" w:rsidP="00C020C0">
            <w:pPr>
              <w:spacing w:afterLines="30" w:after="72" w:line="300" w:lineRule="atLeast"/>
              <w:ind w:left="175"/>
              <w:jc w:val="both"/>
              <w:rPr>
                <w:rFonts w:ascii="SimSun" w:hAnsi="SimSun" w:cs="Arial"/>
                <w:sz w:val="18"/>
                <w:szCs w:val="18"/>
                <w:lang w:eastAsia="zh-CN" w:bidi="th-TH"/>
              </w:rPr>
            </w:pPr>
            <w:r w:rsidRPr="00C255FA">
              <w:rPr>
                <w:rFonts w:ascii="SimSun" w:hAnsi="SimSun" w:cs="Arial"/>
                <w:sz w:val="18"/>
                <w:szCs w:val="18"/>
                <w:lang w:eastAsia="zh-CN" w:bidi="th-TH"/>
              </w:rPr>
              <w:t>(ii)</w:t>
            </w:r>
            <w:r w:rsidR="00F22383" w:rsidRPr="00C255FA">
              <w:rPr>
                <w:rFonts w:ascii="SimSun" w:hAnsi="SimSun" w:cs="Arial" w:hint="eastAsia"/>
                <w:sz w:val="18"/>
                <w:szCs w:val="18"/>
                <w:lang w:eastAsia="zh-CN" w:bidi="th-TH"/>
              </w:rPr>
              <w:t>在新大楼一层的新大会议室内的同传间内安装轮椅可用的斜坡</w:t>
            </w:r>
          </w:p>
          <w:p w:rsidR="00F22383" w:rsidRPr="00C255FA" w:rsidRDefault="00F22383" w:rsidP="00C020C0">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u w:val="single"/>
                <w:lang w:eastAsia="zh-CN" w:bidi="th-TH"/>
              </w:rPr>
              <w:t>计划</w:t>
            </w:r>
            <w:r w:rsidRPr="00C255FA">
              <w:rPr>
                <w:rFonts w:ascii="SimSun" w:hAnsi="SimSun" w:cs="Arial"/>
                <w:sz w:val="18"/>
                <w:szCs w:val="18"/>
                <w:u w:val="single"/>
                <w:lang w:eastAsia="zh-CN" w:bidi="th-TH"/>
              </w:rPr>
              <w:t>29</w:t>
            </w:r>
            <w:r w:rsidRPr="00C255FA">
              <w:rPr>
                <w:rFonts w:ascii="SimSun" w:hAnsi="SimSun" w:cs="Arial" w:hint="eastAsia"/>
                <w:sz w:val="18"/>
                <w:szCs w:val="18"/>
                <w:lang w:eastAsia="zh-CN" w:bidi="th-TH"/>
              </w:rPr>
              <w:t>：根据对新会议厅项目的实际无障碍检查，2013年采取了如下措施：</w:t>
            </w:r>
          </w:p>
          <w:p w:rsidR="00F22383" w:rsidRPr="00C255FA" w:rsidRDefault="00A824E6" w:rsidP="00C020C0">
            <w:pPr>
              <w:spacing w:afterLines="30" w:after="72" w:line="300" w:lineRule="atLeast"/>
              <w:ind w:left="175"/>
              <w:jc w:val="both"/>
              <w:rPr>
                <w:rFonts w:ascii="SimSun" w:hAnsi="SimSun" w:cs="Arial"/>
                <w:sz w:val="18"/>
                <w:szCs w:val="18"/>
                <w:lang w:eastAsia="zh-CN" w:bidi="th-TH"/>
              </w:rPr>
            </w:pPr>
            <w:r w:rsidRPr="00C255FA">
              <w:rPr>
                <w:rFonts w:ascii="SimSun" w:hAnsi="SimSun" w:cs="Arial"/>
                <w:sz w:val="18"/>
                <w:szCs w:val="18"/>
                <w:lang w:eastAsia="zh-CN" w:bidi="th-TH"/>
              </w:rPr>
              <w:t>(i)</w:t>
            </w:r>
            <w:r w:rsidR="00F22383" w:rsidRPr="00C255FA">
              <w:rPr>
                <w:rFonts w:ascii="SimSun" w:hAnsi="SimSun" w:cs="Arial" w:hint="eastAsia"/>
                <w:sz w:val="18"/>
                <w:szCs w:val="18"/>
                <w:lang w:eastAsia="zh-CN" w:bidi="th-TH"/>
              </w:rPr>
              <w:t>在AB楼中层楼的新会议室的同传间内安装轮椅可用的斜坡</w:t>
            </w:r>
          </w:p>
          <w:p w:rsidR="00F22383" w:rsidRPr="00C255FA" w:rsidRDefault="00A824E6" w:rsidP="00C020C0">
            <w:pPr>
              <w:spacing w:afterLines="30" w:after="72" w:line="300" w:lineRule="atLeast"/>
              <w:ind w:left="175"/>
              <w:jc w:val="both"/>
              <w:rPr>
                <w:rFonts w:ascii="SimSun" w:hAnsi="SimSun" w:cs="Arial"/>
                <w:sz w:val="18"/>
                <w:szCs w:val="18"/>
                <w:lang w:eastAsia="zh-CN" w:bidi="th-TH"/>
              </w:rPr>
            </w:pPr>
            <w:r w:rsidRPr="00C255FA">
              <w:rPr>
                <w:rFonts w:ascii="SimSun" w:hAnsi="SimSun" w:cs="Arial"/>
                <w:sz w:val="18"/>
                <w:szCs w:val="18"/>
                <w:lang w:eastAsia="zh-CN" w:bidi="th-TH"/>
              </w:rPr>
              <w:t>(ii)</w:t>
            </w:r>
            <w:r w:rsidR="00F22383" w:rsidRPr="00C255FA">
              <w:rPr>
                <w:rFonts w:ascii="SimSun" w:hAnsi="SimSun" w:cs="Arial" w:hint="eastAsia"/>
                <w:sz w:val="18"/>
                <w:szCs w:val="18"/>
                <w:lang w:eastAsia="zh-CN" w:bidi="th-TH"/>
              </w:rPr>
              <w:t>对新会议厅撤离时的逃生通道、相邻设施和新增加的轮椅撤离斜坡进行评估</w:t>
            </w:r>
          </w:p>
          <w:p w:rsidR="00F22383" w:rsidRPr="00C255FA" w:rsidRDefault="00A824E6" w:rsidP="00C020C0">
            <w:pPr>
              <w:spacing w:afterLines="30" w:after="72" w:line="300" w:lineRule="atLeast"/>
              <w:ind w:left="175"/>
              <w:jc w:val="both"/>
              <w:rPr>
                <w:rFonts w:ascii="SimSun" w:hAnsi="SimSun" w:cs="Arial"/>
                <w:sz w:val="18"/>
                <w:szCs w:val="18"/>
                <w:lang w:eastAsia="zh-CN" w:bidi="th-TH"/>
              </w:rPr>
            </w:pPr>
            <w:r w:rsidRPr="00C255FA">
              <w:rPr>
                <w:rFonts w:ascii="SimSun" w:hAnsi="SimSun" w:cs="Arial"/>
                <w:sz w:val="18"/>
                <w:szCs w:val="18"/>
                <w:lang w:eastAsia="zh-CN" w:bidi="th-TH"/>
              </w:rPr>
              <w:t>(iii)</w:t>
            </w:r>
            <w:r w:rsidR="00F22383" w:rsidRPr="00C255FA">
              <w:rPr>
                <w:rFonts w:ascii="SimSun" w:hAnsi="SimSun" w:cs="Arial" w:hint="eastAsia"/>
                <w:sz w:val="18"/>
                <w:szCs w:val="18"/>
                <w:lang w:eastAsia="zh-CN" w:bidi="th-TH"/>
              </w:rPr>
              <w:t>决定在新会议厅内建造一个新的通往外部的出口(2014年内实施)</w:t>
            </w:r>
          </w:p>
          <w:p w:rsidR="00F22383" w:rsidRPr="00C255FA" w:rsidRDefault="00F22383" w:rsidP="00C020C0">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u w:val="single"/>
                <w:lang w:eastAsia="zh-CN" w:bidi="th-TH"/>
              </w:rPr>
              <w:t>计划</w:t>
            </w:r>
            <w:r w:rsidRPr="00C255FA">
              <w:rPr>
                <w:rFonts w:ascii="SimSun" w:hAnsi="SimSun" w:cs="Arial"/>
                <w:sz w:val="18"/>
                <w:szCs w:val="18"/>
                <w:u w:val="single"/>
                <w:lang w:eastAsia="zh-CN" w:bidi="th-TH"/>
              </w:rPr>
              <w:t>28</w:t>
            </w:r>
            <w:r w:rsidRPr="00C255FA">
              <w:rPr>
                <w:rFonts w:ascii="SimSun" w:hAnsi="SimSun" w:cs="Arial" w:hint="eastAsia"/>
                <w:sz w:val="18"/>
                <w:szCs w:val="18"/>
                <w:lang w:eastAsia="zh-CN" w:bidi="th-TH"/>
              </w:rPr>
              <w:t>：上述措施也构成了安保方面的改善。此外，在一些建筑物的某些区域内的读卡器(通过建造或翻新)已被安装或移位，以放置在对坐轮椅人士而言合适的高度</w:t>
            </w:r>
          </w:p>
        </w:tc>
        <w:tc>
          <w:tcPr>
            <w:tcW w:w="793" w:type="pct"/>
            <w:tcBorders>
              <w:bottom w:val="single" w:sz="4" w:space="0" w:color="auto"/>
            </w:tcBorders>
            <w:shd w:val="clear" w:color="auto" w:fill="auto"/>
            <w:tcMar>
              <w:top w:w="110" w:type="dxa"/>
            </w:tcMar>
          </w:tcPr>
          <w:p w:rsidR="00F22383" w:rsidRPr="009C085B" w:rsidRDefault="00F22383" w:rsidP="009C085B">
            <w:pPr>
              <w:keepNext/>
              <w:keepLines/>
              <w:spacing w:afterLines="30" w:after="72" w:line="300" w:lineRule="atLeast"/>
              <w:jc w:val="center"/>
              <w:rPr>
                <w:rFonts w:ascii="SimSun" w:hAnsi="SimSun" w:cs="Arial"/>
                <w:sz w:val="18"/>
                <w:szCs w:val="18"/>
                <w:lang w:eastAsia="zh-CN"/>
              </w:rPr>
            </w:pPr>
            <w:r w:rsidRPr="009C085B">
              <w:rPr>
                <w:rFonts w:ascii="SimSun" w:hAnsi="SimSun" w:cs="Arial" w:hint="eastAsia"/>
                <w:bCs/>
                <w:color w:val="E36C0A"/>
                <w:sz w:val="18"/>
                <w:szCs w:val="18"/>
                <w:lang w:eastAsia="zh-CN"/>
              </w:rPr>
              <w:t>部分实现</w:t>
            </w:r>
          </w:p>
        </w:tc>
      </w:tr>
    </w:tbl>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F22383" w:rsidRPr="00452A4B" w:rsidRDefault="00F22383" w:rsidP="00C255FA">
      <w:pPr>
        <w:pStyle w:val="NormalWeb"/>
        <w:spacing w:before="0" w:beforeAutospacing="0" w:afterLines="50" w:after="120" w:afterAutospacing="0" w:line="340" w:lineRule="atLeast"/>
        <w:jc w:val="center"/>
        <w:rPr>
          <w:rFonts w:ascii="SimSun" w:hAnsi="SimSun"/>
          <w:sz w:val="21"/>
          <w:szCs w:val="21"/>
          <w:lang w:eastAsia="zh-CN"/>
        </w:rPr>
      </w:pPr>
      <w:r w:rsidRPr="002A59A1">
        <w:rPr>
          <w:rFonts w:ascii="SimHei" w:eastAsia="SimHei" w:hAnsi="SimHei" w:hint="eastAsia"/>
          <w:sz w:val="21"/>
          <w:szCs w:val="21"/>
          <w:lang w:eastAsia="zh-CN"/>
        </w:rPr>
        <w:t>预算和实际支出</w:t>
      </w:r>
      <w:r w:rsidRPr="002A59A1">
        <w:rPr>
          <w:rFonts w:ascii="SimHei" w:eastAsia="SimHei" w:hAnsi="SimHei"/>
          <w:sz w:val="21"/>
          <w:szCs w:val="21"/>
          <w:lang w:eastAsia="zh-CN"/>
        </w:rPr>
        <w:t>(</w:t>
      </w:r>
      <w:r w:rsidRPr="002A59A1">
        <w:rPr>
          <w:rFonts w:ascii="SimHei" w:eastAsia="SimHei" w:hAnsi="SimHei" w:hint="eastAsia"/>
          <w:sz w:val="21"/>
          <w:szCs w:val="21"/>
          <w:lang w:eastAsia="zh-CN"/>
        </w:rPr>
        <w:t>按成果开列</w:t>
      </w:r>
      <w:r w:rsidRPr="002A59A1">
        <w:rPr>
          <w:rFonts w:ascii="SimHei" w:eastAsia="SimHei" w:hAnsi="SimHei"/>
          <w:sz w:val="21"/>
          <w:szCs w:val="21"/>
          <w:lang w:eastAsia="zh-CN"/>
        </w:rPr>
        <w:t>)</w:t>
      </w:r>
      <w:r w:rsidR="00C255FA">
        <w:rPr>
          <w:rFonts w:ascii="SimHei" w:eastAsia="SimHei" w:hAnsi="SimHei"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103" w:type="dxa"/>
        <w:tblLook w:val="04A0" w:firstRow="1" w:lastRow="0" w:firstColumn="1" w:lastColumn="0" w:noHBand="0" w:noVBand="1"/>
      </w:tblPr>
      <w:tblGrid>
        <w:gridCol w:w="846"/>
        <w:gridCol w:w="4079"/>
        <w:gridCol w:w="1320"/>
        <w:gridCol w:w="1680"/>
        <w:gridCol w:w="1308"/>
      </w:tblGrid>
      <w:tr w:rsidR="00F22383" w:rsidRPr="00F04827" w:rsidTr="00C2552C">
        <w:trPr>
          <w:jc w:val="center"/>
        </w:trPr>
        <w:tc>
          <w:tcPr>
            <w:tcW w:w="49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F22383" w:rsidRPr="00F04827" w:rsidRDefault="00F22383" w:rsidP="007B6DDB">
            <w:pPr>
              <w:spacing w:before="60" w:after="60"/>
              <w:jc w:val="center"/>
              <w:rPr>
                <w:rFonts w:ascii="SimHei" w:eastAsia="SimHei" w:hAnsi="SimHei" w:cs="Arial"/>
                <w:bCs/>
                <w:sz w:val="21"/>
                <w:szCs w:val="21"/>
                <w:lang w:eastAsia="zh-CN"/>
              </w:rPr>
            </w:pPr>
            <w:r w:rsidRPr="00F04827">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F22383" w:rsidRPr="00F04827" w:rsidRDefault="00F22383" w:rsidP="007B6DDB">
            <w:pPr>
              <w:spacing w:before="60" w:after="60"/>
              <w:jc w:val="center"/>
              <w:rPr>
                <w:rFonts w:ascii="SimHei" w:eastAsia="SimHei" w:hAnsi="SimHei" w:cs="Arial"/>
                <w:bCs/>
                <w:sz w:val="21"/>
                <w:szCs w:val="21"/>
                <w:lang w:eastAsia="zh-CN"/>
              </w:rPr>
            </w:pPr>
            <w:r w:rsidRPr="00F04827">
              <w:rPr>
                <w:rFonts w:ascii="SimHei" w:eastAsia="SimHei" w:hAnsi="SimHei" w:cs="Arial"/>
                <w:bCs/>
                <w:sz w:val="21"/>
                <w:szCs w:val="21"/>
                <w:lang w:eastAsia="zh-CN"/>
              </w:rPr>
              <w:t>2012/13</w:t>
            </w:r>
            <w:r w:rsidRPr="00F04827">
              <w:rPr>
                <w:rFonts w:ascii="SimHei" w:eastAsia="SimHei" w:hAnsi="SimHei" w:cs="Arial" w:hint="eastAsia"/>
                <w:bCs/>
                <w:sz w:val="21"/>
                <w:szCs w:val="21"/>
                <w:lang w:eastAsia="zh-CN"/>
              </w:rPr>
              <w:t>年</w:t>
            </w:r>
            <w:r w:rsidR="00F04827" w:rsidRPr="00F04827">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F22383" w:rsidRPr="00F04827" w:rsidRDefault="00F22383" w:rsidP="007B6DDB">
            <w:pPr>
              <w:spacing w:before="60" w:after="60"/>
              <w:jc w:val="center"/>
              <w:rPr>
                <w:rFonts w:ascii="SimHei" w:eastAsia="SimHei" w:hAnsi="SimHei" w:cs="Arial"/>
                <w:bCs/>
                <w:sz w:val="21"/>
                <w:szCs w:val="21"/>
                <w:lang w:eastAsia="zh-CN"/>
              </w:rPr>
            </w:pPr>
            <w:r w:rsidRPr="00F04827">
              <w:rPr>
                <w:rFonts w:ascii="SimHei" w:eastAsia="SimHei" w:hAnsi="SimHei" w:cs="Arial"/>
                <w:bCs/>
                <w:sz w:val="21"/>
                <w:szCs w:val="21"/>
                <w:lang w:eastAsia="zh-CN"/>
              </w:rPr>
              <w:t>2012/13</w:t>
            </w:r>
            <w:r w:rsidRPr="00F04827">
              <w:rPr>
                <w:rFonts w:ascii="SimHei" w:eastAsia="SimHei" w:hAnsi="SimHei" w:cs="Arial" w:hint="eastAsia"/>
                <w:bCs/>
                <w:sz w:val="21"/>
                <w:szCs w:val="21"/>
                <w:lang w:eastAsia="zh-CN"/>
              </w:rPr>
              <w:t>年调剂</w:t>
            </w:r>
            <w:r w:rsidR="00F04827" w:rsidRPr="00F04827">
              <w:rPr>
                <w:rFonts w:ascii="SimHei" w:eastAsia="SimHei" w:hAnsi="SimHei" w:cs="Arial"/>
                <w:bCs/>
                <w:sz w:val="21"/>
                <w:szCs w:val="21"/>
                <w:lang w:eastAsia="zh-CN"/>
              </w:rPr>
              <w:br/>
            </w:r>
            <w:r w:rsidRPr="00F04827">
              <w:rPr>
                <w:rFonts w:ascii="SimHei" w:eastAsia="SimHei" w:hAnsi="SimHei" w:cs="Arial" w:hint="eastAsia"/>
                <w:bCs/>
                <w:sz w:val="21"/>
                <w:szCs w:val="21"/>
                <w:lang w:eastAsia="zh-CN"/>
              </w:rPr>
              <w:t>使用后预算</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F22383" w:rsidRPr="00F04827" w:rsidRDefault="00F22383" w:rsidP="007B6DDB">
            <w:pPr>
              <w:spacing w:before="60" w:after="60"/>
              <w:jc w:val="center"/>
              <w:rPr>
                <w:rFonts w:ascii="SimHei" w:eastAsia="SimHei" w:hAnsi="SimHei" w:cs="Arial"/>
                <w:bCs/>
                <w:sz w:val="21"/>
                <w:szCs w:val="21"/>
                <w:lang w:eastAsia="zh-CN"/>
              </w:rPr>
            </w:pPr>
            <w:r w:rsidRPr="00F04827">
              <w:rPr>
                <w:rFonts w:ascii="SimHei" w:eastAsia="SimHei" w:hAnsi="SimHei" w:cs="Arial"/>
                <w:bCs/>
                <w:sz w:val="21"/>
                <w:szCs w:val="21"/>
                <w:lang w:eastAsia="zh-CN"/>
              </w:rPr>
              <w:t>2012/13</w:t>
            </w:r>
            <w:r w:rsidRPr="00F04827">
              <w:rPr>
                <w:rFonts w:ascii="SimHei" w:eastAsia="SimHei" w:hAnsi="SimHei" w:cs="Arial" w:hint="eastAsia"/>
                <w:bCs/>
                <w:sz w:val="21"/>
                <w:szCs w:val="21"/>
                <w:lang w:eastAsia="zh-CN"/>
              </w:rPr>
              <w:t>年支</w:t>
            </w:r>
            <w:r w:rsidR="00F04827" w:rsidRPr="00F04827">
              <w:rPr>
                <w:rFonts w:ascii="SimHei" w:eastAsia="SimHei" w:hAnsi="SimHei" w:cs="Arial" w:hint="eastAsia"/>
                <w:bCs/>
                <w:sz w:val="21"/>
                <w:szCs w:val="21"/>
                <w:lang w:eastAsia="zh-CN"/>
              </w:rPr>
              <w:t xml:space="preserve"> </w:t>
            </w:r>
            <w:r w:rsidRPr="00F04827">
              <w:rPr>
                <w:rFonts w:ascii="SimHei" w:eastAsia="SimHei" w:hAnsi="SimHei" w:cs="Arial" w:hint="eastAsia"/>
                <w:bCs/>
                <w:sz w:val="21"/>
                <w:szCs w:val="21"/>
                <w:lang w:eastAsia="zh-CN"/>
              </w:rPr>
              <w:t>出</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F04827">
            <w:pPr>
              <w:spacing w:before="60" w:afterLines="30" w:after="72" w:line="300" w:lineRule="atLeast"/>
              <w:jc w:val="center"/>
              <w:rPr>
                <w:rFonts w:ascii="SimSun" w:hAnsi="SimSun" w:cs="Arial"/>
                <w:color w:val="000000"/>
                <w:sz w:val="18"/>
                <w:szCs w:val="18"/>
                <w:lang w:eastAsia="zh-CN"/>
              </w:rPr>
            </w:pPr>
            <w:r>
              <w:rPr>
                <w:rFonts w:ascii="SimSun" w:hAnsi="SimSun" w:cs="Arial"/>
                <w:color w:val="000000"/>
                <w:sz w:val="18"/>
                <w:szCs w:val="18"/>
                <w:lang w:eastAsia="zh-CN"/>
              </w:rPr>
              <w:t>八</w:t>
            </w:r>
            <w:r w:rsidR="00F22383" w:rsidRPr="00C255FA">
              <w:rPr>
                <w:rFonts w:ascii="SimSun" w:hAnsi="SimSun" w:cs="Arial"/>
                <w:color w:val="000000"/>
                <w:sz w:val="18"/>
                <w:szCs w:val="18"/>
                <w:lang w:eastAsia="zh-CN"/>
              </w:rPr>
              <w:t>.3</w:t>
            </w:r>
          </w:p>
        </w:tc>
        <w:tc>
          <w:tcPr>
            <w:tcW w:w="4079" w:type="dxa"/>
            <w:tcBorders>
              <w:top w:val="nil"/>
              <w:left w:val="nil"/>
              <w:bottom w:val="nil"/>
              <w:right w:val="nil"/>
            </w:tcBorders>
            <w:shd w:val="clear" w:color="000000" w:fill="FFFFFF"/>
          </w:tcPr>
          <w:p w:rsidR="00F22383" w:rsidRPr="00C255FA" w:rsidRDefault="00F22383" w:rsidP="00F04827">
            <w:pPr>
              <w:spacing w:before="60" w:afterLines="30" w:after="72" w:line="300" w:lineRule="atLeast"/>
              <w:rPr>
                <w:rFonts w:ascii="SimSun" w:hAnsi="SimSun" w:cs="Arial"/>
                <w:color w:val="000000"/>
                <w:sz w:val="18"/>
                <w:szCs w:val="18"/>
                <w:lang w:eastAsia="zh-CN"/>
              </w:rPr>
            </w:pPr>
            <w:r w:rsidRPr="00C255FA">
              <w:rPr>
                <w:rFonts w:ascii="SimSun" w:hAnsi="SimSun" w:cs="Arial"/>
                <w:color w:val="000000"/>
                <w:sz w:val="18"/>
                <w:szCs w:val="18"/>
                <w:lang w:eastAsia="zh-CN"/>
              </w:rPr>
              <w:t>WIPO</w:t>
            </w:r>
            <w:r w:rsidRPr="00C255FA">
              <w:rPr>
                <w:rFonts w:ascii="SimSun" w:hAnsi="SimSun" w:cs="Arial" w:hint="eastAsia"/>
                <w:color w:val="000000"/>
                <w:sz w:val="18"/>
                <w:szCs w:val="18"/>
                <w:lang w:eastAsia="zh-CN"/>
              </w:rPr>
              <w:t>与联合国和其他政府间组织进程与谈判进行有效的交流与合作</w:t>
            </w:r>
          </w:p>
        </w:tc>
        <w:tc>
          <w:tcPr>
            <w:tcW w:w="132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26" w:right="252"/>
              <w:jc w:val="right"/>
              <w:rPr>
                <w:rFonts w:ascii="SimSun" w:hAnsi="SimSun" w:cs="Arial"/>
                <w:color w:val="000000"/>
                <w:sz w:val="18"/>
                <w:szCs w:val="18"/>
                <w:lang w:eastAsia="zh-CN"/>
              </w:rPr>
            </w:pPr>
            <w:r w:rsidRPr="00C255FA">
              <w:rPr>
                <w:rFonts w:ascii="SimSun" w:hAnsi="SimSun" w:cs="Arial"/>
                <w:color w:val="000000"/>
                <w:sz w:val="18"/>
                <w:szCs w:val="18"/>
                <w:lang w:eastAsia="zh-CN"/>
              </w:rPr>
              <w:t>190</w:t>
            </w:r>
          </w:p>
        </w:tc>
        <w:tc>
          <w:tcPr>
            <w:tcW w:w="168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86" w:right="372"/>
              <w:jc w:val="right"/>
              <w:rPr>
                <w:rFonts w:ascii="SimSun" w:hAnsi="SimSun" w:cs="Arial"/>
                <w:color w:val="000000"/>
                <w:sz w:val="18"/>
                <w:szCs w:val="18"/>
                <w:lang w:eastAsia="zh-CN"/>
              </w:rPr>
            </w:pPr>
            <w:r w:rsidRPr="00C255FA">
              <w:rPr>
                <w:rFonts w:ascii="SimSun" w:hAnsi="SimSun" w:cs="Arial"/>
                <w:color w:val="000000"/>
                <w:sz w:val="18"/>
                <w:szCs w:val="18"/>
                <w:lang w:eastAsia="zh-CN"/>
              </w:rPr>
              <w:t>169</w:t>
            </w:r>
          </w:p>
        </w:tc>
        <w:tc>
          <w:tcPr>
            <w:tcW w:w="1308" w:type="dxa"/>
            <w:tcBorders>
              <w:top w:val="nil"/>
              <w:left w:val="nil"/>
              <w:bottom w:val="nil"/>
              <w:right w:val="single" w:sz="4" w:space="0" w:color="auto"/>
            </w:tcBorders>
            <w:shd w:val="clear" w:color="000000" w:fill="FFFFFF"/>
            <w:vAlign w:val="center"/>
          </w:tcPr>
          <w:p w:rsidR="00F22383" w:rsidRPr="00C255FA" w:rsidRDefault="00F22383" w:rsidP="009C085B">
            <w:pPr>
              <w:spacing w:before="60" w:afterLines="30" w:after="72" w:line="300" w:lineRule="atLeast"/>
              <w:ind w:rightChars="120" w:right="240"/>
              <w:jc w:val="right"/>
              <w:rPr>
                <w:rFonts w:ascii="SimSun" w:hAnsi="SimSun" w:cs="Arial"/>
                <w:color w:val="000000"/>
                <w:sz w:val="18"/>
                <w:szCs w:val="18"/>
                <w:lang w:eastAsia="zh-CN"/>
              </w:rPr>
            </w:pPr>
            <w:r w:rsidRPr="00C255FA">
              <w:rPr>
                <w:rFonts w:ascii="SimSun" w:hAnsi="SimSun" w:cs="Arial"/>
                <w:color w:val="000000"/>
                <w:sz w:val="18"/>
                <w:szCs w:val="18"/>
                <w:lang w:eastAsia="zh-CN"/>
              </w:rPr>
              <w:t>137</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F04827">
            <w:pPr>
              <w:spacing w:before="60" w:afterLines="30" w:after="72" w:line="300" w:lineRule="atLeast"/>
              <w:jc w:val="center"/>
              <w:rPr>
                <w:rFonts w:ascii="SimSun" w:hAnsi="SimSun" w:cs="Arial"/>
                <w:color w:val="000000"/>
                <w:sz w:val="18"/>
                <w:szCs w:val="18"/>
                <w:lang w:eastAsia="zh-CN"/>
              </w:rPr>
            </w:pPr>
            <w:r>
              <w:rPr>
                <w:rFonts w:ascii="SimSun" w:hAnsi="SimSun" w:cs="Arial"/>
                <w:color w:val="000000"/>
                <w:sz w:val="18"/>
                <w:szCs w:val="18"/>
                <w:lang w:eastAsia="zh-CN"/>
              </w:rPr>
              <w:t>九</w:t>
            </w:r>
            <w:r w:rsidR="00F22383" w:rsidRPr="00C255FA">
              <w:rPr>
                <w:rFonts w:ascii="SimSun" w:hAnsi="SimSun" w:cs="Arial"/>
                <w:color w:val="000000"/>
                <w:sz w:val="18"/>
                <w:szCs w:val="18"/>
                <w:lang w:eastAsia="zh-CN"/>
              </w:rPr>
              <w:t>.1</w:t>
            </w:r>
          </w:p>
        </w:tc>
        <w:tc>
          <w:tcPr>
            <w:tcW w:w="4079" w:type="dxa"/>
            <w:tcBorders>
              <w:top w:val="nil"/>
              <w:left w:val="nil"/>
              <w:bottom w:val="nil"/>
              <w:right w:val="nil"/>
            </w:tcBorders>
            <w:shd w:val="clear" w:color="000000" w:fill="FFFFFF"/>
          </w:tcPr>
          <w:p w:rsidR="00F22383" w:rsidRPr="00C255FA" w:rsidRDefault="00F22383" w:rsidP="00F04827">
            <w:pPr>
              <w:spacing w:before="60" w:afterLines="30" w:after="72" w:line="300" w:lineRule="atLeast"/>
              <w:rPr>
                <w:rFonts w:ascii="SimSun" w:hAnsi="SimSun" w:cs="Arial"/>
                <w:color w:val="000000"/>
                <w:sz w:val="18"/>
                <w:szCs w:val="18"/>
                <w:lang w:eastAsia="zh-CN"/>
              </w:rPr>
            </w:pPr>
            <w:r w:rsidRPr="00C255FA">
              <w:rPr>
                <w:rFonts w:ascii="SimSun" w:hAnsi="SimSun" w:cs="Arial" w:hint="eastAsia"/>
                <w:color w:val="000000"/>
                <w:sz w:val="18"/>
                <w:szCs w:val="18"/>
                <w:lang w:eastAsia="zh-CN"/>
              </w:rPr>
              <w:t>向内部用户和外部利益攸关方提供有效、高效、优质、面向用户的支助服务</w:t>
            </w:r>
            <w:r w:rsidRPr="00C255FA">
              <w:rPr>
                <w:rFonts w:ascii="SimSun" w:hAnsi="SimSun" w:cs="Arial"/>
                <w:color w:val="000000"/>
                <w:sz w:val="18"/>
                <w:szCs w:val="18"/>
                <w:lang w:eastAsia="zh-CN"/>
              </w:rPr>
              <w:t>(</w:t>
            </w:r>
            <w:r w:rsidRPr="00C255FA">
              <w:rPr>
                <w:rFonts w:ascii="SimSun" w:hAnsi="SimSun" w:cs="Arial" w:hint="eastAsia"/>
                <w:color w:val="000000"/>
                <w:sz w:val="18"/>
                <w:szCs w:val="18"/>
                <w:lang w:eastAsia="zh-CN"/>
              </w:rPr>
              <w:t>人力资源、</w:t>
            </w:r>
            <w:r w:rsidRPr="00C255FA">
              <w:rPr>
                <w:rFonts w:ascii="SimSun" w:hAnsi="SimSun" w:cs="Arial"/>
                <w:color w:val="000000"/>
                <w:sz w:val="18"/>
                <w:szCs w:val="18"/>
                <w:lang w:eastAsia="zh-CN"/>
              </w:rPr>
              <w:t>IT</w:t>
            </w:r>
            <w:r w:rsidRPr="00C255FA">
              <w:rPr>
                <w:rFonts w:ascii="SimSun" w:hAnsi="SimSun" w:cs="Arial" w:hint="eastAsia"/>
                <w:color w:val="000000"/>
                <w:sz w:val="18"/>
                <w:szCs w:val="18"/>
                <w:lang w:eastAsia="zh-CN"/>
              </w:rPr>
              <w:t>、会务、语言、采购、差旅、印刷和出版、房舍和建筑管理</w:t>
            </w:r>
            <w:r w:rsidRPr="00C255FA">
              <w:rPr>
                <w:rFonts w:ascii="SimSun" w:hAnsi="SimSun" w:cs="Arial"/>
                <w:color w:val="000000"/>
                <w:sz w:val="18"/>
                <w:szCs w:val="18"/>
                <w:lang w:eastAsia="zh-CN"/>
              </w:rPr>
              <w:t>)</w:t>
            </w:r>
          </w:p>
        </w:tc>
        <w:tc>
          <w:tcPr>
            <w:tcW w:w="132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26" w:right="252"/>
              <w:jc w:val="right"/>
              <w:rPr>
                <w:rFonts w:ascii="SimSun" w:hAnsi="SimSun" w:cs="Arial"/>
                <w:color w:val="000000"/>
                <w:sz w:val="18"/>
                <w:szCs w:val="18"/>
              </w:rPr>
            </w:pPr>
            <w:r w:rsidRPr="00C255FA">
              <w:rPr>
                <w:rFonts w:ascii="SimSun" w:hAnsi="SimSun" w:cs="Arial"/>
                <w:color w:val="000000"/>
                <w:sz w:val="18"/>
                <w:szCs w:val="18"/>
              </w:rPr>
              <w:t>44,747</w:t>
            </w:r>
          </w:p>
        </w:tc>
        <w:tc>
          <w:tcPr>
            <w:tcW w:w="168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86" w:right="372"/>
              <w:jc w:val="right"/>
              <w:rPr>
                <w:rFonts w:ascii="SimSun" w:hAnsi="SimSun" w:cs="Arial"/>
                <w:color w:val="000000"/>
                <w:sz w:val="18"/>
                <w:szCs w:val="18"/>
              </w:rPr>
            </w:pPr>
            <w:r w:rsidRPr="00C255FA">
              <w:rPr>
                <w:rFonts w:ascii="SimSun" w:hAnsi="SimSun" w:cs="Arial"/>
                <w:color w:val="000000"/>
                <w:sz w:val="18"/>
                <w:szCs w:val="18"/>
              </w:rPr>
              <w:t>39,036</w:t>
            </w:r>
          </w:p>
        </w:tc>
        <w:tc>
          <w:tcPr>
            <w:tcW w:w="1308" w:type="dxa"/>
            <w:tcBorders>
              <w:top w:val="nil"/>
              <w:left w:val="nil"/>
              <w:bottom w:val="nil"/>
              <w:right w:val="single" w:sz="4" w:space="0" w:color="auto"/>
            </w:tcBorders>
            <w:shd w:val="clear" w:color="000000" w:fill="FFFFFF"/>
            <w:vAlign w:val="center"/>
          </w:tcPr>
          <w:p w:rsidR="00F22383" w:rsidRPr="00C255FA" w:rsidRDefault="00F22383" w:rsidP="009C085B">
            <w:pPr>
              <w:spacing w:before="60" w:afterLines="30" w:after="72" w:line="300" w:lineRule="atLeast"/>
              <w:ind w:rightChars="120" w:right="240"/>
              <w:jc w:val="right"/>
              <w:rPr>
                <w:rFonts w:ascii="SimSun" w:hAnsi="SimSun" w:cs="Arial"/>
                <w:color w:val="000000"/>
                <w:sz w:val="18"/>
                <w:szCs w:val="18"/>
              </w:rPr>
            </w:pPr>
            <w:r w:rsidRPr="00C255FA">
              <w:rPr>
                <w:rFonts w:ascii="SimSun" w:hAnsi="SimSun" w:cs="Arial"/>
                <w:color w:val="000000"/>
                <w:sz w:val="18"/>
                <w:szCs w:val="18"/>
              </w:rPr>
              <w:t>37,223</w:t>
            </w:r>
          </w:p>
        </w:tc>
      </w:tr>
      <w:tr w:rsidR="00F22383" w:rsidRPr="00452A4B" w:rsidTr="00C2552C">
        <w:trPr>
          <w:trHeight w:val="190"/>
          <w:jc w:val="center"/>
        </w:trPr>
        <w:tc>
          <w:tcPr>
            <w:tcW w:w="846" w:type="dxa"/>
            <w:tcBorders>
              <w:top w:val="nil"/>
              <w:left w:val="single" w:sz="4" w:space="0" w:color="auto"/>
              <w:bottom w:val="nil"/>
              <w:right w:val="nil"/>
            </w:tcBorders>
            <w:shd w:val="clear" w:color="000000" w:fill="FFFFFF"/>
            <w:noWrap/>
          </w:tcPr>
          <w:p w:rsidR="00F22383" w:rsidRPr="00C255FA" w:rsidRDefault="000B2CB0" w:rsidP="00F04827">
            <w:pPr>
              <w:spacing w:before="60" w:afterLines="30" w:after="72" w:line="300" w:lineRule="atLeast"/>
              <w:jc w:val="center"/>
              <w:rPr>
                <w:rFonts w:ascii="SimSun" w:hAnsi="SimSun" w:cs="Arial"/>
                <w:color w:val="000000"/>
                <w:sz w:val="18"/>
                <w:szCs w:val="18"/>
              </w:rPr>
            </w:pPr>
            <w:r>
              <w:rPr>
                <w:rFonts w:ascii="SimSun" w:hAnsi="SimSun" w:cs="Arial"/>
                <w:color w:val="000000"/>
                <w:sz w:val="18"/>
                <w:szCs w:val="18"/>
              </w:rPr>
              <w:t>九</w:t>
            </w:r>
            <w:r w:rsidR="00F22383" w:rsidRPr="00C255FA">
              <w:rPr>
                <w:rFonts w:ascii="SimSun" w:hAnsi="SimSun" w:cs="Arial"/>
                <w:color w:val="000000"/>
                <w:sz w:val="18"/>
                <w:szCs w:val="18"/>
              </w:rPr>
              <w:t>.4</w:t>
            </w:r>
          </w:p>
        </w:tc>
        <w:tc>
          <w:tcPr>
            <w:tcW w:w="4079" w:type="dxa"/>
            <w:tcBorders>
              <w:top w:val="nil"/>
              <w:left w:val="nil"/>
              <w:bottom w:val="nil"/>
              <w:right w:val="nil"/>
            </w:tcBorders>
            <w:shd w:val="clear" w:color="000000" w:fill="FFFFFF"/>
          </w:tcPr>
          <w:p w:rsidR="00F22383" w:rsidRPr="00C255FA" w:rsidRDefault="00F22383" w:rsidP="00F04827">
            <w:pPr>
              <w:spacing w:before="60" w:afterLines="30" w:after="72" w:line="300" w:lineRule="atLeast"/>
              <w:rPr>
                <w:rFonts w:ascii="SimSun" w:hAnsi="SimSun" w:cs="Arial"/>
                <w:color w:val="000000"/>
                <w:sz w:val="18"/>
                <w:szCs w:val="18"/>
                <w:lang w:eastAsia="zh-CN"/>
              </w:rPr>
            </w:pPr>
            <w:r w:rsidRPr="00C255FA">
              <w:rPr>
                <w:rFonts w:ascii="SimSun" w:hAnsi="SimSun" w:cs="Arial"/>
                <w:color w:val="000000"/>
                <w:sz w:val="18"/>
                <w:szCs w:val="18"/>
                <w:lang w:eastAsia="zh-CN"/>
              </w:rPr>
              <w:t>WIPO</w:t>
            </w:r>
            <w:r w:rsidRPr="00C255FA">
              <w:rPr>
                <w:rFonts w:ascii="SimSun" w:hAnsi="SimSun" w:cs="Arial" w:hint="eastAsia"/>
                <w:color w:val="000000"/>
                <w:sz w:val="18"/>
                <w:szCs w:val="18"/>
                <w:lang w:eastAsia="zh-CN"/>
              </w:rPr>
              <w:t>工作人员、代表、来访者和信息与实物资产安全可靠</w:t>
            </w:r>
          </w:p>
        </w:tc>
        <w:tc>
          <w:tcPr>
            <w:tcW w:w="132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26" w:right="252"/>
              <w:jc w:val="right"/>
              <w:rPr>
                <w:rFonts w:ascii="SimSun" w:hAnsi="SimSun" w:cs="Arial"/>
                <w:color w:val="000000"/>
                <w:sz w:val="18"/>
                <w:szCs w:val="18"/>
              </w:rPr>
            </w:pPr>
            <w:r w:rsidRPr="00C255FA">
              <w:rPr>
                <w:rFonts w:ascii="SimSun" w:hAnsi="SimSun" w:cs="Arial"/>
                <w:color w:val="000000"/>
                <w:sz w:val="18"/>
                <w:szCs w:val="18"/>
              </w:rPr>
              <w:t>393</w:t>
            </w:r>
          </w:p>
        </w:tc>
        <w:tc>
          <w:tcPr>
            <w:tcW w:w="168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86" w:right="372"/>
              <w:jc w:val="right"/>
              <w:rPr>
                <w:rFonts w:ascii="SimSun" w:hAnsi="SimSun" w:cs="Arial"/>
                <w:color w:val="000000"/>
                <w:sz w:val="18"/>
                <w:szCs w:val="18"/>
              </w:rPr>
            </w:pPr>
            <w:r w:rsidRPr="00C255FA">
              <w:rPr>
                <w:rFonts w:ascii="SimSun" w:hAnsi="SimSun" w:cs="Arial"/>
                <w:color w:val="000000"/>
                <w:sz w:val="18"/>
                <w:szCs w:val="18"/>
              </w:rPr>
              <w:t>466</w:t>
            </w:r>
          </w:p>
        </w:tc>
        <w:tc>
          <w:tcPr>
            <w:tcW w:w="1308" w:type="dxa"/>
            <w:tcBorders>
              <w:top w:val="nil"/>
              <w:left w:val="nil"/>
              <w:bottom w:val="nil"/>
              <w:right w:val="single" w:sz="4" w:space="0" w:color="auto"/>
            </w:tcBorders>
            <w:shd w:val="clear" w:color="000000" w:fill="FFFFFF"/>
            <w:vAlign w:val="center"/>
          </w:tcPr>
          <w:p w:rsidR="00F22383" w:rsidRPr="00C255FA" w:rsidRDefault="00F22383" w:rsidP="009C085B">
            <w:pPr>
              <w:spacing w:before="60" w:afterLines="30" w:after="72" w:line="300" w:lineRule="atLeast"/>
              <w:ind w:rightChars="120" w:right="240"/>
              <w:jc w:val="right"/>
              <w:rPr>
                <w:rFonts w:ascii="SimSun" w:hAnsi="SimSun" w:cs="Arial"/>
                <w:color w:val="000000"/>
                <w:sz w:val="18"/>
                <w:szCs w:val="18"/>
              </w:rPr>
            </w:pPr>
            <w:r w:rsidRPr="00C255FA">
              <w:rPr>
                <w:rFonts w:ascii="SimSun" w:hAnsi="SimSun" w:cs="Arial"/>
                <w:color w:val="000000"/>
                <w:sz w:val="18"/>
                <w:szCs w:val="18"/>
              </w:rPr>
              <w:t>466</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F04827">
            <w:pPr>
              <w:spacing w:before="60" w:afterLines="30" w:after="72" w:line="300" w:lineRule="atLeast"/>
              <w:jc w:val="center"/>
              <w:rPr>
                <w:rFonts w:ascii="SimSun" w:hAnsi="SimSun" w:cs="Arial"/>
                <w:color w:val="000000"/>
                <w:sz w:val="18"/>
                <w:szCs w:val="18"/>
              </w:rPr>
            </w:pPr>
            <w:r>
              <w:rPr>
                <w:rFonts w:ascii="SimSun" w:hAnsi="SimSun" w:cs="Arial"/>
                <w:color w:val="000000"/>
                <w:sz w:val="18"/>
                <w:szCs w:val="18"/>
              </w:rPr>
              <w:t>九</w:t>
            </w:r>
            <w:r w:rsidR="00F22383" w:rsidRPr="00C255FA">
              <w:rPr>
                <w:rFonts w:ascii="SimSun" w:hAnsi="SimSun" w:cs="Arial"/>
                <w:color w:val="000000"/>
                <w:sz w:val="18"/>
                <w:szCs w:val="18"/>
              </w:rPr>
              <w:t>.6</w:t>
            </w:r>
          </w:p>
        </w:tc>
        <w:tc>
          <w:tcPr>
            <w:tcW w:w="4079" w:type="dxa"/>
            <w:tcBorders>
              <w:top w:val="nil"/>
              <w:left w:val="nil"/>
              <w:bottom w:val="nil"/>
              <w:right w:val="nil"/>
            </w:tcBorders>
            <w:shd w:val="clear" w:color="000000" w:fill="FFFFFF"/>
          </w:tcPr>
          <w:p w:rsidR="00F22383" w:rsidRPr="00C255FA" w:rsidRDefault="00F22383" w:rsidP="00F04827">
            <w:pPr>
              <w:spacing w:before="60" w:afterLines="30" w:after="72" w:line="300" w:lineRule="atLeast"/>
              <w:rPr>
                <w:rFonts w:ascii="SimSun" w:hAnsi="SimSun" w:cs="Arial"/>
                <w:color w:val="000000"/>
                <w:sz w:val="18"/>
                <w:szCs w:val="18"/>
                <w:lang w:eastAsia="zh-CN"/>
              </w:rPr>
            </w:pPr>
            <w:r w:rsidRPr="00C255FA">
              <w:rPr>
                <w:rFonts w:ascii="SimSun" w:hAnsi="SimSun" w:cs="Arial" w:hint="eastAsia"/>
                <w:color w:val="000000"/>
                <w:sz w:val="18"/>
                <w:szCs w:val="18"/>
                <w:lang w:eastAsia="zh-CN"/>
              </w:rPr>
              <w:t>新会议厅和相关设施可供成员国召开会议</w:t>
            </w:r>
          </w:p>
        </w:tc>
        <w:tc>
          <w:tcPr>
            <w:tcW w:w="132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26" w:right="252"/>
              <w:jc w:val="right"/>
              <w:rPr>
                <w:rFonts w:ascii="SimSun" w:hAnsi="SimSun" w:cs="Arial"/>
                <w:color w:val="000000"/>
                <w:sz w:val="18"/>
                <w:szCs w:val="18"/>
                <w:lang w:eastAsia="zh-CN"/>
              </w:rPr>
            </w:pPr>
            <w:r w:rsidRPr="00C255FA">
              <w:rPr>
                <w:rFonts w:ascii="SimSun" w:hAnsi="SimSun" w:cs="Arial"/>
                <w:color w:val="000000"/>
                <w:sz w:val="18"/>
                <w:szCs w:val="18"/>
              </w:rPr>
              <w:t>202</w:t>
            </w:r>
          </w:p>
        </w:tc>
        <w:tc>
          <w:tcPr>
            <w:tcW w:w="168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86" w:right="372"/>
              <w:jc w:val="right"/>
              <w:rPr>
                <w:rFonts w:ascii="SimSun" w:hAnsi="SimSun" w:cs="Arial"/>
                <w:color w:val="000000"/>
                <w:sz w:val="18"/>
                <w:szCs w:val="18"/>
              </w:rPr>
            </w:pPr>
            <w:r w:rsidRPr="00C255FA">
              <w:rPr>
                <w:rFonts w:ascii="SimSun" w:hAnsi="SimSun" w:cs="Arial"/>
                <w:color w:val="000000"/>
                <w:sz w:val="18"/>
                <w:szCs w:val="18"/>
              </w:rPr>
              <w:t>233</w:t>
            </w:r>
          </w:p>
        </w:tc>
        <w:tc>
          <w:tcPr>
            <w:tcW w:w="1308" w:type="dxa"/>
            <w:tcBorders>
              <w:top w:val="nil"/>
              <w:left w:val="nil"/>
              <w:bottom w:val="nil"/>
              <w:right w:val="single" w:sz="4" w:space="0" w:color="auto"/>
            </w:tcBorders>
            <w:shd w:val="clear" w:color="000000" w:fill="FFFFFF"/>
            <w:vAlign w:val="center"/>
          </w:tcPr>
          <w:p w:rsidR="00F22383" w:rsidRPr="00C255FA" w:rsidRDefault="00F22383" w:rsidP="009C085B">
            <w:pPr>
              <w:spacing w:before="60" w:afterLines="30" w:after="72" w:line="300" w:lineRule="atLeast"/>
              <w:ind w:rightChars="120" w:right="240"/>
              <w:jc w:val="right"/>
              <w:rPr>
                <w:rFonts w:ascii="SimSun" w:hAnsi="SimSun" w:cs="Arial"/>
                <w:color w:val="000000"/>
                <w:sz w:val="18"/>
                <w:szCs w:val="18"/>
              </w:rPr>
            </w:pPr>
            <w:r w:rsidRPr="00C255FA">
              <w:rPr>
                <w:rFonts w:ascii="SimSun" w:hAnsi="SimSun" w:cs="Arial"/>
                <w:color w:val="000000"/>
                <w:sz w:val="18"/>
                <w:szCs w:val="18"/>
              </w:rPr>
              <w:t>233</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F04827">
            <w:pPr>
              <w:spacing w:before="60" w:afterLines="30" w:after="72" w:line="300" w:lineRule="atLeast"/>
              <w:jc w:val="center"/>
              <w:rPr>
                <w:rFonts w:ascii="SimSun" w:hAnsi="SimSun" w:cs="Arial"/>
                <w:color w:val="000000"/>
                <w:sz w:val="18"/>
                <w:szCs w:val="18"/>
              </w:rPr>
            </w:pPr>
            <w:r>
              <w:rPr>
                <w:rFonts w:ascii="SimSun" w:hAnsi="SimSun" w:cs="Arial"/>
                <w:color w:val="000000"/>
                <w:sz w:val="18"/>
                <w:szCs w:val="18"/>
              </w:rPr>
              <w:t>九</w:t>
            </w:r>
            <w:r w:rsidR="00F22383" w:rsidRPr="00C255FA">
              <w:rPr>
                <w:rFonts w:ascii="SimSun" w:hAnsi="SimSun" w:cs="Arial"/>
                <w:color w:val="000000"/>
                <w:sz w:val="18"/>
                <w:szCs w:val="18"/>
              </w:rPr>
              <w:t>.9</w:t>
            </w:r>
          </w:p>
        </w:tc>
        <w:tc>
          <w:tcPr>
            <w:tcW w:w="4079" w:type="dxa"/>
            <w:tcBorders>
              <w:top w:val="nil"/>
              <w:left w:val="nil"/>
              <w:bottom w:val="nil"/>
              <w:right w:val="nil"/>
            </w:tcBorders>
            <w:shd w:val="clear" w:color="000000" w:fill="FFFFFF"/>
          </w:tcPr>
          <w:p w:rsidR="00F22383" w:rsidRPr="00C255FA" w:rsidRDefault="00F22383" w:rsidP="00F04827">
            <w:pPr>
              <w:spacing w:before="60" w:afterLines="30" w:after="72" w:line="300" w:lineRule="atLeast"/>
              <w:rPr>
                <w:rFonts w:ascii="SimSun" w:hAnsi="SimSun" w:cs="Arial"/>
                <w:color w:val="000000"/>
                <w:sz w:val="18"/>
                <w:szCs w:val="18"/>
                <w:lang w:eastAsia="zh-CN"/>
              </w:rPr>
            </w:pPr>
            <w:r w:rsidRPr="00C255FA">
              <w:rPr>
                <w:rFonts w:ascii="SimSun" w:hAnsi="SimSun" w:cs="Arial" w:hint="eastAsia"/>
                <w:color w:val="000000"/>
                <w:sz w:val="18"/>
                <w:szCs w:val="18"/>
                <w:lang w:eastAsia="zh-CN"/>
              </w:rPr>
              <w:t>减少WIPO活动对环境的影响</w:t>
            </w:r>
          </w:p>
        </w:tc>
        <w:tc>
          <w:tcPr>
            <w:tcW w:w="132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26" w:right="252"/>
              <w:jc w:val="right"/>
              <w:rPr>
                <w:rFonts w:ascii="SimSun" w:hAnsi="SimSun" w:cs="Arial"/>
                <w:color w:val="000000"/>
                <w:sz w:val="18"/>
                <w:szCs w:val="18"/>
              </w:rPr>
            </w:pPr>
            <w:r w:rsidRPr="00C255FA">
              <w:rPr>
                <w:rFonts w:ascii="SimSun" w:hAnsi="SimSun" w:cs="Arial"/>
                <w:color w:val="000000"/>
                <w:sz w:val="18"/>
                <w:szCs w:val="18"/>
              </w:rPr>
              <w:t>299</w:t>
            </w:r>
          </w:p>
        </w:tc>
        <w:tc>
          <w:tcPr>
            <w:tcW w:w="168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86" w:right="372"/>
              <w:jc w:val="right"/>
              <w:rPr>
                <w:rFonts w:ascii="SimSun" w:hAnsi="SimSun" w:cs="Arial"/>
                <w:color w:val="000000"/>
                <w:sz w:val="18"/>
                <w:szCs w:val="18"/>
              </w:rPr>
            </w:pPr>
            <w:r w:rsidRPr="00C255FA">
              <w:rPr>
                <w:rFonts w:ascii="SimSun" w:hAnsi="SimSun" w:cs="Arial"/>
                <w:color w:val="000000"/>
                <w:sz w:val="18"/>
                <w:szCs w:val="18"/>
              </w:rPr>
              <w:t>298</w:t>
            </w:r>
          </w:p>
        </w:tc>
        <w:tc>
          <w:tcPr>
            <w:tcW w:w="1308" w:type="dxa"/>
            <w:tcBorders>
              <w:top w:val="nil"/>
              <w:left w:val="nil"/>
              <w:bottom w:val="nil"/>
              <w:right w:val="single" w:sz="4" w:space="0" w:color="auto"/>
            </w:tcBorders>
            <w:shd w:val="clear" w:color="000000" w:fill="FFFFFF"/>
            <w:vAlign w:val="center"/>
          </w:tcPr>
          <w:p w:rsidR="00F22383" w:rsidRPr="00C255FA" w:rsidRDefault="00F22383" w:rsidP="009C085B">
            <w:pPr>
              <w:spacing w:before="60" w:afterLines="30" w:after="72" w:line="300" w:lineRule="atLeast"/>
              <w:ind w:rightChars="120" w:right="240"/>
              <w:jc w:val="right"/>
              <w:rPr>
                <w:rFonts w:ascii="SimSun" w:hAnsi="SimSun" w:cs="Arial"/>
                <w:color w:val="000000"/>
                <w:sz w:val="18"/>
                <w:szCs w:val="18"/>
              </w:rPr>
            </w:pPr>
            <w:r w:rsidRPr="00C255FA">
              <w:rPr>
                <w:rFonts w:ascii="SimSun" w:hAnsi="SimSun" w:cs="Arial"/>
                <w:color w:val="000000"/>
                <w:sz w:val="18"/>
                <w:szCs w:val="18"/>
              </w:rPr>
              <w:t>195</w:t>
            </w:r>
          </w:p>
        </w:tc>
      </w:tr>
      <w:tr w:rsidR="00F22383" w:rsidRPr="00452A4B" w:rsidTr="00C2552C">
        <w:trPr>
          <w:jc w:val="center"/>
        </w:trPr>
        <w:tc>
          <w:tcPr>
            <w:tcW w:w="846" w:type="dxa"/>
            <w:tcBorders>
              <w:top w:val="nil"/>
              <w:left w:val="single" w:sz="4" w:space="0" w:color="auto"/>
              <w:bottom w:val="single" w:sz="4" w:space="0" w:color="auto"/>
              <w:right w:val="nil"/>
            </w:tcBorders>
            <w:shd w:val="clear" w:color="000000" w:fill="FFFFFF"/>
            <w:noWrap/>
          </w:tcPr>
          <w:p w:rsidR="00F22383" w:rsidRPr="00C255FA" w:rsidRDefault="000B2CB0" w:rsidP="00F04827">
            <w:pPr>
              <w:spacing w:before="60" w:afterLines="30" w:after="72" w:line="300" w:lineRule="atLeast"/>
              <w:jc w:val="center"/>
              <w:rPr>
                <w:rFonts w:ascii="SimSun" w:hAnsi="SimSun" w:cs="Arial"/>
                <w:color w:val="000000"/>
                <w:sz w:val="18"/>
                <w:szCs w:val="18"/>
              </w:rPr>
            </w:pPr>
            <w:r>
              <w:rPr>
                <w:rFonts w:ascii="SimSun" w:hAnsi="SimSun" w:cs="Arial"/>
                <w:color w:val="000000"/>
                <w:sz w:val="18"/>
                <w:szCs w:val="18"/>
              </w:rPr>
              <w:t>九</w:t>
            </w:r>
            <w:r w:rsidR="00F22383" w:rsidRPr="00C255FA">
              <w:rPr>
                <w:rFonts w:ascii="SimSun" w:hAnsi="SimSun" w:cs="Arial"/>
                <w:color w:val="000000"/>
                <w:sz w:val="18"/>
                <w:szCs w:val="18"/>
              </w:rPr>
              <w:t>.10</w:t>
            </w:r>
          </w:p>
        </w:tc>
        <w:tc>
          <w:tcPr>
            <w:tcW w:w="4079" w:type="dxa"/>
            <w:tcBorders>
              <w:top w:val="nil"/>
              <w:left w:val="nil"/>
              <w:bottom w:val="single" w:sz="4" w:space="0" w:color="auto"/>
              <w:right w:val="nil"/>
            </w:tcBorders>
            <w:shd w:val="clear" w:color="000000" w:fill="FFFFFF"/>
          </w:tcPr>
          <w:p w:rsidR="00F22383" w:rsidRPr="00C255FA" w:rsidRDefault="00F22383" w:rsidP="00F04827">
            <w:pPr>
              <w:spacing w:before="60" w:afterLines="30" w:after="72" w:line="300" w:lineRule="atLeast"/>
              <w:rPr>
                <w:rFonts w:ascii="SimSun" w:hAnsi="SimSun" w:cs="Arial"/>
                <w:color w:val="000000"/>
                <w:sz w:val="18"/>
                <w:szCs w:val="18"/>
                <w:lang w:eastAsia="zh-CN"/>
              </w:rPr>
            </w:pPr>
            <w:r w:rsidRPr="00C255FA">
              <w:rPr>
                <w:rFonts w:ascii="SimSun" w:hAnsi="SimSun" w:cs="Arial" w:hint="eastAsia"/>
                <w:color w:val="000000"/>
                <w:sz w:val="18"/>
                <w:szCs w:val="18"/>
                <w:lang w:eastAsia="zh-CN"/>
              </w:rPr>
              <w:t>改善进入</w:t>
            </w:r>
            <w:r w:rsidRPr="00C255FA">
              <w:rPr>
                <w:rFonts w:ascii="SimSun" w:hAnsi="SimSun" w:cs="Arial"/>
                <w:color w:val="000000"/>
                <w:sz w:val="18"/>
                <w:szCs w:val="18"/>
                <w:lang w:eastAsia="zh-CN"/>
              </w:rPr>
              <w:t>WIPO</w:t>
            </w:r>
            <w:r w:rsidRPr="00C255FA">
              <w:rPr>
                <w:rFonts w:ascii="SimSun" w:hAnsi="SimSun" w:cs="Arial" w:hint="eastAsia"/>
                <w:color w:val="000000"/>
                <w:sz w:val="18"/>
                <w:szCs w:val="18"/>
                <w:lang w:eastAsia="zh-CN"/>
              </w:rPr>
              <w:t>办公区的实际通道</w:t>
            </w:r>
          </w:p>
        </w:tc>
        <w:tc>
          <w:tcPr>
            <w:tcW w:w="132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26" w:right="252"/>
              <w:jc w:val="right"/>
              <w:rPr>
                <w:rFonts w:ascii="SimSun" w:hAnsi="SimSun" w:cs="Arial"/>
                <w:color w:val="000000"/>
                <w:sz w:val="18"/>
                <w:szCs w:val="18"/>
              </w:rPr>
            </w:pPr>
            <w:r w:rsidRPr="00C255FA">
              <w:rPr>
                <w:rFonts w:ascii="SimSun" w:hAnsi="SimSun" w:cs="Arial"/>
                <w:color w:val="000000"/>
                <w:sz w:val="18"/>
                <w:szCs w:val="18"/>
              </w:rPr>
              <w:t>439</w:t>
            </w:r>
          </w:p>
        </w:tc>
        <w:tc>
          <w:tcPr>
            <w:tcW w:w="168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86" w:right="372"/>
              <w:jc w:val="right"/>
              <w:rPr>
                <w:rFonts w:ascii="SimSun" w:hAnsi="SimSun" w:cs="Arial"/>
                <w:color w:val="000000"/>
                <w:sz w:val="18"/>
                <w:szCs w:val="18"/>
              </w:rPr>
            </w:pPr>
            <w:r w:rsidRPr="00C255FA">
              <w:rPr>
                <w:rFonts w:ascii="SimSun" w:hAnsi="SimSun" w:cs="Arial"/>
                <w:color w:val="000000"/>
                <w:sz w:val="18"/>
                <w:szCs w:val="18"/>
              </w:rPr>
              <w:t>486</w:t>
            </w:r>
          </w:p>
        </w:tc>
        <w:tc>
          <w:tcPr>
            <w:tcW w:w="1308" w:type="dxa"/>
            <w:tcBorders>
              <w:top w:val="nil"/>
              <w:left w:val="nil"/>
              <w:bottom w:val="nil"/>
              <w:right w:val="single" w:sz="4" w:space="0" w:color="auto"/>
            </w:tcBorders>
            <w:shd w:val="clear" w:color="000000" w:fill="FFFFFF"/>
            <w:vAlign w:val="center"/>
          </w:tcPr>
          <w:p w:rsidR="00F22383" w:rsidRPr="00C255FA" w:rsidRDefault="00F22383" w:rsidP="009C085B">
            <w:pPr>
              <w:spacing w:before="60" w:afterLines="30" w:after="72" w:line="300" w:lineRule="atLeast"/>
              <w:ind w:rightChars="120" w:right="240"/>
              <w:jc w:val="right"/>
              <w:rPr>
                <w:rFonts w:ascii="SimSun" w:hAnsi="SimSun" w:cs="Arial"/>
                <w:color w:val="000000"/>
                <w:sz w:val="18"/>
                <w:szCs w:val="18"/>
              </w:rPr>
            </w:pPr>
            <w:r w:rsidRPr="00C255FA">
              <w:rPr>
                <w:rFonts w:ascii="SimSun" w:hAnsi="SimSun" w:cs="Arial"/>
                <w:color w:val="000000"/>
                <w:sz w:val="18"/>
                <w:szCs w:val="18"/>
              </w:rPr>
              <w:t>411</w:t>
            </w:r>
          </w:p>
        </w:tc>
      </w:tr>
      <w:tr w:rsidR="00F22383" w:rsidRPr="00F04827" w:rsidTr="00C2552C">
        <w:trPr>
          <w:jc w:val="center"/>
        </w:trPr>
        <w:tc>
          <w:tcPr>
            <w:tcW w:w="846" w:type="dxa"/>
            <w:tcBorders>
              <w:top w:val="nil"/>
              <w:left w:val="single" w:sz="4" w:space="0" w:color="auto"/>
              <w:bottom w:val="single" w:sz="4" w:space="0" w:color="auto"/>
              <w:right w:val="nil"/>
            </w:tcBorders>
            <w:shd w:val="clear" w:color="000000" w:fill="CCFFFF"/>
            <w:noWrap/>
            <w:vAlign w:val="bottom"/>
          </w:tcPr>
          <w:p w:rsidR="00F22383" w:rsidRPr="00C255FA" w:rsidRDefault="00F22383" w:rsidP="005433A7">
            <w:pPr>
              <w:spacing w:before="120" w:after="120"/>
              <w:jc w:val="center"/>
              <w:rPr>
                <w:rFonts w:ascii="SimHei" w:eastAsia="SimHei" w:hAnsi="SimHei" w:cs="Arial"/>
                <w:bCs/>
                <w:color w:val="000000"/>
                <w:sz w:val="18"/>
                <w:szCs w:val="18"/>
                <w:lang w:eastAsia="zh-CN"/>
              </w:rPr>
            </w:pPr>
          </w:p>
        </w:tc>
        <w:tc>
          <w:tcPr>
            <w:tcW w:w="4079" w:type="dxa"/>
            <w:tcBorders>
              <w:top w:val="nil"/>
              <w:left w:val="nil"/>
              <w:bottom w:val="single" w:sz="4" w:space="0" w:color="auto"/>
              <w:right w:val="nil"/>
            </w:tcBorders>
            <w:shd w:val="clear" w:color="000000" w:fill="CCFFFF"/>
            <w:noWrap/>
            <w:vAlign w:val="center"/>
          </w:tcPr>
          <w:p w:rsidR="00F22383" w:rsidRPr="00C255FA" w:rsidRDefault="00F22383" w:rsidP="005433A7">
            <w:pPr>
              <w:spacing w:before="120" w:after="120"/>
              <w:rPr>
                <w:rFonts w:ascii="SimHei" w:eastAsia="SimHei" w:hAnsi="SimHei" w:cs="Arial"/>
                <w:bCs/>
                <w:color w:val="000000"/>
                <w:sz w:val="18"/>
                <w:szCs w:val="18"/>
                <w:lang w:eastAsia="zh-CN"/>
              </w:rPr>
            </w:pPr>
            <w:r w:rsidRPr="00C255FA">
              <w:rPr>
                <w:rFonts w:ascii="SimHei" w:eastAsia="SimHei" w:hAnsi="SimHei" w:cs="Arial" w:hint="eastAsia"/>
                <w:bCs/>
                <w:color w:val="000000"/>
                <w:sz w:val="18"/>
                <w:szCs w:val="18"/>
                <w:lang w:eastAsia="zh-CN"/>
              </w:rPr>
              <w:t>合</w:t>
            </w:r>
            <w:r w:rsidR="00F04827" w:rsidRPr="00C255FA">
              <w:rPr>
                <w:rFonts w:ascii="SimHei" w:eastAsia="SimHei" w:hAnsi="SimHei" w:cs="Arial" w:hint="eastAsia"/>
                <w:bCs/>
                <w:color w:val="000000"/>
                <w:sz w:val="18"/>
                <w:szCs w:val="18"/>
                <w:lang w:eastAsia="zh-CN"/>
              </w:rPr>
              <w:t xml:space="preserve">  </w:t>
            </w:r>
            <w:r w:rsidRPr="00C255FA">
              <w:rPr>
                <w:rFonts w:ascii="SimHei" w:eastAsia="SimHei" w:hAnsi="SimHei" w:cs="Arial" w:hint="eastAsia"/>
                <w:bCs/>
                <w:color w:val="000000"/>
                <w:sz w:val="18"/>
                <w:szCs w:val="18"/>
                <w:lang w:eastAsia="zh-CN"/>
              </w:rPr>
              <w:t>计</w:t>
            </w:r>
          </w:p>
        </w:tc>
        <w:tc>
          <w:tcPr>
            <w:tcW w:w="1320" w:type="dxa"/>
            <w:tcBorders>
              <w:top w:val="single" w:sz="4" w:space="0" w:color="auto"/>
              <w:left w:val="single" w:sz="4" w:space="0" w:color="auto"/>
              <w:bottom w:val="single" w:sz="4" w:space="0" w:color="auto"/>
              <w:right w:val="single" w:sz="4" w:space="0" w:color="auto"/>
            </w:tcBorders>
            <w:shd w:val="clear" w:color="000000" w:fill="CCFFFF"/>
            <w:vAlign w:val="center"/>
          </w:tcPr>
          <w:p w:rsidR="00F22383" w:rsidRPr="00C255FA" w:rsidRDefault="00F22383" w:rsidP="009C085B">
            <w:pPr>
              <w:spacing w:before="120" w:after="120"/>
              <w:ind w:rightChars="126" w:right="252"/>
              <w:jc w:val="right"/>
              <w:rPr>
                <w:rFonts w:ascii="SimHei" w:eastAsia="SimHei" w:hAnsi="SimHei" w:cs="Arial"/>
                <w:bCs/>
                <w:color w:val="000000"/>
                <w:sz w:val="18"/>
                <w:szCs w:val="18"/>
              </w:rPr>
            </w:pPr>
            <w:r w:rsidRPr="00C255FA">
              <w:rPr>
                <w:rFonts w:ascii="SimHei" w:eastAsia="SimHei" w:hAnsi="SimHei" w:cs="Arial"/>
                <w:bCs/>
                <w:color w:val="000000"/>
                <w:sz w:val="18"/>
                <w:szCs w:val="18"/>
              </w:rPr>
              <w:t>46,271</w:t>
            </w:r>
          </w:p>
        </w:tc>
        <w:tc>
          <w:tcPr>
            <w:tcW w:w="1680" w:type="dxa"/>
            <w:tcBorders>
              <w:top w:val="single" w:sz="4" w:space="0" w:color="auto"/>
              <w:left w:val="nil"/>
              <w:bottom w:val="single" w:sz="4" w:space="0" w:color="auto"/>
              <w:right w:val="single" w:sz="4" w:space="0" w:color="auto"/>
            </w:tcBorders>
            <w:shd w:val="clear" w:color="000000" w:fill="CCFFFF"/>
            <w:noWrap/>
            <w:vAlign w:val="center"/>
          </w:tcPr>
          <w:p w:rsidR="00F22383" w:rsidRPr="00C255FA" w:rsidRDefault="00F22383" w:rsidP="009C085B">
            <w:pPr>
              <w:spacing w:before="120" w:after="120"/>
              <w:ind w:rightChars="186" w:right="372"/>
              <w:jc w:val="right"/>
              <w:rPr>
                <w:rFonts w:ascii="SimHei" w:eastAsia="SimHei" w:hAnsi="SimHei" w:cs="Arial"/>
                <w:bCs/>
                <w:color w:val="000000"/>
                <w:sz w:val="18"/>
                <w:szCs w:val="18"/>
              </w:rPr>
            </w:pPr>
            <w:r w:rsidRPr="00C255FA">
              <w:rPr>
                <w:rFonts w:ascii="SimHei" w:eastAsia="SimHei" w:hAnsi="SimHei" w:cs="Arial"/>
                <w:bCs/>
                <w:color w:val="000000"/>
                <w:sz w:val="18"/>
                <w:szCs w:val="18"/>
              </w:rPr>
              <w:t>40,688</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F22383" w:rsidRPr="00C255FA" w:rsidRDefault="00F22383" w:rsidP="009C085B">
            <w:pPr>
              <w:spacing w:before="120" w:after="120"/>
              <w:ind w:rightChars="120" w:right="240"/>
              <w:jc w:val="right"/>
              <w:rPr>
                <w:rFonts w:ascii="SimHei" w:eastAsia="SimHei" w:hAnsi="SimHei" w:cs="Arial"/>
                <w:bCs/>
                <w:color w:val="000000"/>
                <w:sz w:val="18"/>
                <w:szCs w:val="18"/>
              </w:rPr>
            </w:pPr>
            <w:r w:rsidRPr="00C255FA">
              <w:rPr>
                <w:rFonts w:ascii="SimHei" w:eastAsia="SimHei" w:hAnsi="SimHei" w:cs="Arial"/>
                <w:bCs/>
                <w:color w:val="000000"/>
                <w:sz w:val="18"/>
                <w:szCs w:val="18"/>
              </w:rPr>
              <w:t>38,665</w:t>
            </w:r>
          </w:p>
        </w:tc>
      </w:tr>
    </w:tbl>
    <w:p w:rsidR="003665C3" w:rsidRDefault="003665C3">
      <w:pPr>
        <w:rPr>
          <w:rFonts w:ascii="SimSun" w:hAnsi="SimSun" w:cs="Arial"/>
          <w:sz w:val="21"/>
          <w:szCs w:val="21"/>
          <w:lang w:eastAsia="zh-CN"/>
        </w:rPr>
      </w:pPr>
      <w:r>
        <w:rPr>
          <w:rFonts w:ascii="SimSun" w:hAnsi="SimSun"/>
          <w:sz w:val="21"/>
          <w:szCs w:val="21"/>
          <w:lang w:eastAsia="zh-CN"/>
        </w:rPr>
        <w:br w:type="page"/>
      </w:r>
    </w:p>
    <w:p w:rsidR="00831079" w:rsidRPr="00452A4B" w:rsidRDefault="00831079" w:rsidP="000B2CB0">
      <w:pPr>
        <w:pStyle w:val="NormalWeb"/>
        <w:spacing w:before="0" w:beforeAutospacing="0" w:afterLines="50" w:after="120" w:afterAutospacing="0" w:line="340" w:lineRule="atLeast"/>
        <w:jc w:val="center"/>
        <w:rPr>
          <w:rFonts w:ascii="SimSun" w:hAnsi="SimSun"/>
          <w:sz w:val="21"/>
          <w:szCs w:val="21"/>
          <w:lang w:eastAsia="zh-CN"/>
        </w:rPr>
      </w:pPr>
      <w:r w:rsidRPr="003665C3">
        <w:rPr>
          <w:rFonts w:ascii="SimHei" w:eastAsia="SimHei" w:hAnsi="SimHei" w:hint="eastAsia"/>
          <w:sz w:val="21"/>
          <w:szCs w:val="21"/>
          <w:lang w:eastAsia="zh-CN"/>
        </w:rPr>
        <w:t>预算和实际支出</w:t>
      </w:r>
      <w:r w:rsidRPr="003665C3">
        <w:rPr>
          <w:rFonts w:ascii="SimHei" w:eastAsia="SimHei" w:hAnsi="SimHei"/>
          <w:sz w:val="21"/>
          <w:szCs w:val="21"/>
          <w:lang w:eastAsia="zh-CN"/>
        </w:rPr>
        <w:t>(</w:t>
      </w:r>
      <w:r w:rsidRPr="003665C3">
        <w:rPr>
          <w:rFonts w:ascii="SimHei" w:eastAsia="SimHei" w:hAnsi="SimHei" w:hint="eastAsia"/>
          <w:sz w:val="21"/>
          <w:szCs w:val="21"/>
          <w:lang w:eastAsia="zh-CN"/>
        </w:rPr>
        <w:t>人事和非人事</w:t>
      </w:r>
      <w:r w:rsidRPr="003665C3">
        <w:rPr>
          <w:rFonts w:ascii="SimHei" w:eastAsia="SimHei" w:hAnsi="SimHei"/>
          <w:sz w:val="21"/>
          <w:szCs w:val="21"/>
          <w:lang w:eastAsia="zh-CN"/>
        </w:rPr>
        <w:t>)</w:t>
      </w:r>
      <w:r w:rsidR="003665C3">
        <w:rPr>
          <w:rFonts w:ascii="SimSun" w:hAnsi="SimSun" w:hint="eastAsia"/>
          <w:sz w:val="21"/>
          <w:szCs w:val="21"/>
          <w:lang w:eastAsia="zh-CN"/>
        </w:rPr>
        <w:br/>
      </w:r>
      <w:r w:rsidRPr="003665C3">
        <w:rPr>
          <w:rFonts w:ascii="KaiTi" w:eastAsia="KaiTi" w:hAnsi="KaiTi"/>
          <w:i/>
          <w:sz w:val="21"/>
          <w:szCs w:val="21"/>
          <w:lang w:eastAsia="zh-CN"/>
        </w:rPr>
        <w:t>(</w:t>
      </w:r>
      <w:r w:rsidR="000B2CB0">
        <w:rPr>
          <w:rFonts w:ascii="KaiTi" w:eastAsia="KaiTi" w:hAnsi="KaiTi" w:hint="eastAsia"/>
          <w:i/>
          <w:sz w:val="21"/>
          <w:szCs w:val="21"/>
          <w:lang w:eastAsia="zh-CN"/>
        </w:rPr>
        <w:t>单位：千瑞郎</w:t>
      </w:r>
      <w:r w:rsidRPr="003665C3">
        <w:rPr>
          <w:rFonts w:ascii="KaiTi" w:eastAsia="KaiTi" w:hAnsi="KaiTi"/>
          <w:i/>
          <w:sz w:val="21"/>
          <w:szCs w:val="21"/>
          <w:lang w:eastAsia="zh-CN"/>
        </w:rPr>
        <w:t>)</w:t>
      </w:r>
    </w:p>
    <w:tbl>
      <w:tblPr>
        <w:tblW w:w="0" w:type="auto"/>
        <w:jc w:val="center"/>
        <w:tblInd w:w="93" w:type="dxa"/>
        <w:tblLook w:val="00A0" w:firstRow="1" w:lastRow="0" w:firstColumn="1" w:lastColumn="0" w:noHBand="0" w:noVBand="0"/>
      </w:tblPr>
      <w:tblGrid>
        <w:gridCol w:w="2567"/>
        <w:gridCol w:w="1701"/>
        <w:gridCol w:w="1701"/>
        <w:gridCol w:w="1701"/>
        <w:gridCol w:w="1701"/>
      </w:tblGrid>
      <w:tr w:rsidR="00831079" w:rsidRPr="003665C3" w:rsidTr="00C2552C">
        <w:trPr>
          <w:trHeight w:val="480"/>
          <w:jc w:val="center"/>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3665C3" w:rsidRDefault="00831079" w:rsidP="007B6DDB">
            <w:pPr>
              <w:spacing w:before="60" w:after="60"/>
              <w:rPr>
                <w:rFonts w:ascii="SimHei" w:eastAsia="SimHei" w:hAnsi="SimHei" w:cs="Arial"/>
                <w:sz w:val="21"/>
                <w:szCs w:val="21"/>
                <w:lang w:eastAsia="zh-CN"/>
              </w:rPr>
            </w:pPr>
          </w:p>
        </w:tc>
        <w:tc>
          <w:tcPr>
            <w:tcW w:w="1701" w:type="dxa"/>
            <w:tcBorders>
              <w:top w:val="single" w:sz="4" w:space="0" w:color="auto"/>
              <w:left w:val="nil"/>
              <w:bottom w:val="nil"/>
              <w:right w:val="single" w:sz="4" w:space="0" w:color="auto"/>
            </w:tcBorders>
            <w:shd w:val="clear" w:color="000000" w:fill="CCFFFF"/>
            <w:vAlign w:val="center"/>
          </w:tcPr>
          <w:p w:rsidR="00831079" w:rsidRPr="003665C3" w:rsidRDefault="00831079" w:rsidP="00400C1E">
            <w:pPr>
              <w:keepNext/>
              <w:keepLines/>
              <w:spacing w:before="60" w:after="60"/>
              <w:jc w:val="center"/>
              <w:rPr>
                <w:rFonts w:ascii="SimHei" w:eastAsia="SimHei" w:hAnsi="SimHei" w:cs="Arial"/>
                <w:bCs/>
                <w:sz w:val="21"/>
                <w:szCs w:val="21"/>
                <w:lang w:eastAsia="zh-CN"/>
              </w:rPr>
            </w:pPr>
            <w:r w:rsidRPr="003665C3">
              <w:rPr>
                <w:rFonts w:ascii="SimHei" w:eastAsia="SimHei" w:hAnsi="SimHei" w:cs="Arial"/>
                <w:bCs/>
                <w:sz w:val="21"/>
                <w:szCs w:val="21"/>
                <w:lang w:eastAsia="zh-CN"/>
              </w:rPr>
              <w:t>2012/13</w:t>
            </w:r>
            <w:r w:rsidRPr="003665C3">
              <w:rPr>
                <w:rFonts w:ascii="SimHei" w:eastAsia="SimHei" w:hAnsi="SimHei" w:cs="Arial" w:hint="eastAsia"/>
                <w:bCs/>
                <w:sz w:val="21"/>
                <w:szCs w:val="21"/>
                <w:lang w:eastAsia="zh-CN"/>
              </w:rPr>
              <w:t>年</w:t>
            </w:r>
            <w:r w:rsidR="003665C3" w:rsidRPr="003665C3">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w:t>
            </w:r>
            <w:r w:rsidRPr="003665C3">
              <w:rPr>
                <w:rFonts w:ascii="SimHei" w:eastAsia="SimHei" w:hAnsi="SimHei" w:cs="Arial" w:hint="eastAsia"/>
                <w:bCs/>
                <w:sz w:val="21"/>
                <w:szCs w:val="21"/>
                <w:lang w:eastAsia="zh-CN"/>
              </w:rPr>
              <w:t>预算</w:t>
            </w:r>
          </w:p>
        </w:tc>
        <w:tc>
          <w:tcPr>
            <w:tcW w:w="1701" w:type="dxa"/>
            <w:tcBorders>
              <w:top w:val="single" w:sz="4" w:space="0" w:color="auto"/>
              <w:left w:val="nil"/>
              <w:bottom w:val="nil"/>
              <w:right w:val="single" w:sz="4" w:space="0" w:color="auto"/>
            </w:tcBorders>
            <w:shd w:val="clear" w:color="000000" w:fill="CCFFFF"/>
            <w:vAlign w:val="center"/>
          </w:tcPr>
          <w:p w:rsidR="00831079" w:rsidRPr="003665C3" w:rsidRDefault="00831079" w:rsidP="007B6DDB">
            <w:pPr>
              <w:keepNext/>
              <w:keepLines/>
              <w:spacing w:before="60" w:after="60"/>
              <w:jc w:val="center"/>
              <w:rPr>
                <w:rFonts w:ascii="SimHei" w:eastAsia="SimHei" w:hAnsi="SimHei" w:cs="Arial"/>
                <w:bCs/>
                <w:sz w:val="21"/>
                <w:szCs w:val="21"/>
                <w:lang w:eastAsia="zh-CN"/>
              </w:rPr>
            </w:pPr>
            <w:r w:rsidRPr="003665C3">
              <w:rPr>
                <w:rFonts w:ascii="SimHei" w:eastAsia="SimHei" w:hAnsi="SimHei" w:cs="Arial"/>
                <w:bCs/>
                <w:sz w:val="21"/>
                <w:szCs w:val="21"/>
                <w:lang w:eastAsia="zh-CN"/>
              </w:rPr>
              <w:t>2012/13</w:t>
            </w:r>
            <w:r w:rsidRPr="003665C3">
              <w:rPr>
                <w:rFonts w:ascii="SimHei" w:eastAsia="SimHei" w:hAnsi="SimHei" w:cs="Arial" w:hint="eastAsia"/>
                <w:bCs/>
                <w:sz w:val="21"/>
                <w:szCs w:val="21"/>
                <w:lang w:eastAsia="zh-CN"/>
              </w:rPr>
              <w:t>年调剂使用后预算</w:t>
            </w:r>
          </w:p>
        </w:tc>
        <w:tc>
          <w:tcPr>
            <w:tcW w:w="1701" w:type="dxa"/>
            <w:tcBorders>
              <w:top w:val="single" w:sz="4" w:space="0" w:color="auto"/>
              <w:left w:val="nil"/>
              <w:bottom w:val="nil"/>
              <w:right w:val="single" w:sz="4" w:space="0" w:color="auto"/>
            </w:tcBorders>
            <w:shd w:val="clear" w:color="000000" w:fill="CCFFFF"/>
            <w:vAlign w:val="center"/>
          </w:tcPr>
          <w:p w:rsidR="00831079" w:rsidRPr="003665C3" w:rsidRDefault="00831079" w:rsidP="007B6DDB">
            <w:pPr>
              <w:keepNext/>
              <w:keepLines/>
              <w:spacing w:before="60" w:after="60"/>
              <w:jc w:val="center"/>
              <w:rPr>
                <w:rFonts w:ascii="SimHei" w:eastAsia="SimHei" w:hAnsi="SimHei" w:cs="Arial"/>
                <w:bCs/>
                <w:sz w:val="21"/>
                <w:szCs w:val="21"/>
                <w:lang w:eastAsia="zh-CN"/>
              </w:rPr>
            </w:pPr>
            <w:r w:rsidRPr="003665C3">
              <w:rPr>
                <w:rFonts w:ascii="SimHei" w:eastAsia="SimHei" w:hAnsi="SimHei" w:cs="Arial"/>
                <w:bCs/>
                <w:sz w:val="21"/>
                <w:szCs w:val="21"/>
                <w:lang w:eastAsia="zh-CN"/>
              </w:rPr>
              <w:t>2012/13</w:t>
            </w:r>
            <w:r w:rsidRPr="003665C3">
              <w:rPr>
                <w:rFonts w:ascii="SimHei" w:eastAsia="SimHei" w:hAnsi="SimHei" w:cs="Arial" w:hint="eastAsia"/>
                <w:bCs/>
                <w:sz w:val="21"/>
                <w:szCs w:val="21"/>
                <w:lang w:eastAsia="zh-CN"/>
              </w:rPr>
              <w:t>年</w:t>
            </w:r>
            <w:r w:rsidR="003665C3" w:rsidRPr="003665C3">
              <w:rPr>
                <w:rFonts w:ascii="SimHei" w:eastAsia="SimHei" w:hAnsi="SimHei" w:cs="Arial"/>
                <w:bCs/>
                <w:sz w:val="21"/>
                <w:szCs w:val="21"/>
                <w:lang w:eastAsia="zh-CN"/>
              </w:rPr>
              <w:br/>
            </w:r>
            <w:r w:rsidRPr="003665C3">
              <w:rPr>
                <w:rFonts w:ascii="SimHei" w:eastAsia="SimHei" w:hAnsi="SimHei" w:cs="Arial" w:hint="eastAsia"/>
                <w:bCs/>
                <w:sz w:val="21"/>
                <w:szCs w:val="21"/>
                <w:lang w:eastAsia="zh-CN"/>
              </w:rPr>
              <w:t>支</w:t>
            </w:r>
            <w:r w:rsidR="003665C3" w:rsidRPr="003665C3">
              <w:rPr>
                <w:rFonts w:ascii="SimHei" w:eastAsia="SimHei" w:hAnsi="SimHei" w:cs="Arial" w:hint="eastAsia"/>
                <w:bCs/>
                <w:sz w:val="21"/>
                <w:szCs w:val="21"/>
                <w:lang w:eastAsia="zh-CN"/>
              </w:rPr>
              <w:t xml:space="preserve"> </w:t>
            </w:r>
            <w:r w:rsidRPr="003665C3">
              <w:rPr>
                <w:rFonts w:ascii="SimHei" w:eastAsia="SimHei" w:hAnsi="SimHei" w:cs="Arial" w:hint="eastAsia"/>
                <w:bCs/>
                <w:sz w:val="21"/>
                <w:szCs w:val="21"/>
                <w:lang w:eastAsia="zh-CN"/>
              </w:rPr>
              <w:t>出</w:t>
            </w:r>
          </w:p>
        </w:tc>
        <w:tc>
          <w:tcPr>
            <w:tcW w:w="1701" w:type="dxa"/>
            <w:tcBorders>
              <w:top w:val="single" w:sz="4" w:space="0" w:color="auto"/>
              <w:left w:val="nil"/>
              <w:bottom w:val="nil"/>
              <w:right w:val="single" w:sz="4" w:space="0" w:color="auto"/>
            </w:tcBorders>
            <w:shd w:val="clear" w:color="000000" w:fill="CCFFFF"/>
            <w:vAlign w:val="center"/>
          </w:tcPr>
          <w:p w:rsidR="00831079" w:rsidRPr="003665C3" w:rsidRDefault="00831079" w:rsidP="007B6DDB">
            <w:pPr>
              <w:keepNext/>
              <w:keepLines/>
              <w:spacing w:before="60" w:after="60"/>
              <w:jc w:val="center"/>
              <w:rPr>
                <w:rFonts w:ascii="SimHei" w:eastAsia="SimHei" w:hAnsi="SimHei" w:cs="Arial"/>
                <w:bCs/>
                <w:sz w:val="21"/>
                <w:szCs w:val="21"/>
                <w:lang w:eastAsia="zh-CN"/>
              </w:rPr>
            </w:pPr>
            <w:r w:rsidRPr="003665C3">
              <w:rPr>
                <w:rFonts w:ascii="SimHei" w:eastAsia="SimHei" w:hAnsi="SimHei" w:cs="Arial" w:hint="eastAsia"/>
                <w:bCs/>
                <w:sz w:val="21"/>
                <w:szCs w:val="21"/>
                <w:lang w:eastAsia="zh-CN"/>
              </w:rPr>
              <w:t>利用率</w:t>
            </w:r>
            <w:r w:rsidRPr="003665C3">
              <w:rPr>
                <w:rFonts w:ascii="SimHei" w:eastAsia="SimHei" w:hAnsi="SimHei" w:cs="Arial"/>
                <w:bCs/>
                <w:sz w:val="21"/>
                <w:szCs w:val="21"/>
                <w:lang w:eastAsia="zh-CN"/>
              </w:rPr>
              <w:t>(%)</w:t>
            </w:r>
          </w:p>
        </w:tc>
      </w:tr>
      <w:tr w:rsidR="00831079" w:rsidRPr="00452A4B" w:rsidTr="00C2552C">
        <w:trPr>
          <w:trHeight w:val="555"/>
          <w:jc w:val="center"/>
        </w:trPr>
        <w:tc>
          <w:tcPr>
            <w:tcW w:w="2567" w:type="dxa"/>
            <w:tcBorders>
              <w:top w:val="nil"/>
              <w:left w:val="single" w:sz="4" w:space="0" w:color="auto"/>
              <w:bottom w:val="single" w:sz="4" w:space="0" w:color="auto"/>
              <w:right w:val="single" w:sz="4" w:space="0" w:color="auto"/>
            </w:tcBorders>
            <w:noWrap/>
            <w:vAlign w:val="center"/>
          </w:tcPr>
          <w:p w:rsidR="00831079" w:rsidRPr="00985FD2" w:rsidRDefault="00831079" w:rsidP="003665C3">
            <w:pPr>
              <w:spacing w:before="60" w:afterLines="30" w:after="72" w:line="300" w:lineRule="atLeast"/>
              <w:rPr>
                <w:rFonts w:ascii="SimSun" w:hAnsi="SimSun" w:cs="Arial"/>
                <w:sz w:val="18"/>
                <w:szCs w:val="18"/>
                <w:lang w:eastAsia="zh-CN"/>
              </w:rPr>
            </w:pPr>
            <w:r w:rsidRPr="00985FD2">
              <w:rPr>
                <w:rFonts w:ascii="SimSun" w:hAnsi="SimSun" w:cs="Arial" w:hint="eastAsia"/>
                <w:sz w:val="18"/>
                <w:szCs w:val="18"/>
                <w:lang w:eastAsia="zh-CN"/>
              </w:rPr>
              <w:t>人事资源</w:t>
            </w:r>
          </w:p>
        </w:tc>
        <w:tc>
          <w:tcPr>
            <w:tcW w:w="1701" w:type="dxa"/>
            <w:tcBorders>
              <w:top w:val="single" w:sz="4" w:space="0" w:color="auto"/>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17,351</w:t>
            </w:r>
          </w:p>
        </w:tc>
        <w:tc>
          <w:tcPr>
            <w:tcW w:w="1701" w:type="dxa"/>
            <w:tcBorders>
              <w:top w:val="single" w:sz="4" w:space="0" w:color="auto"/>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18,780</w:t>
            </w:r>
          </w:p>
        </w:tc>
        <w:tc>
          <w:tcPr>
            <w:tcW w:w="1701" w:type="dxa"/>
            <w:tcBorders>
              <w:top w:val="single" w:sz="4" w:space="0" w:color="auto"/>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18,780</w:t>
            </w:r>
          </w:p>
        </w:tc>
        <w:tc>
          <w:tcPr>
            <w:tcW w:w="1701" w:type="dxa"/>
            <w:tcBorders>
              <w:top w:val="single" w:sz="4" w:space="0" w:color="auto"/>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100%</w:t>
            </w:r>
          </w:p>
        </w:tc>
      </w:tr>
      <w:tr w:rsidR="00831079" w:rsidRPr="00452A4B" w:rsidTr="00C2552C">
        <w:trPr>
          <w:trHeight w:val="555"/>
          <w:jc w:val="center"/>
        </w:trPr>
        <w:tc>
          <w:tcPr>
            <w:tcW w:w="2567" w:type="dxa"/>
            <w:tcBorders>
              <w:top w:val="nil"/>
              <w:left w:val="single" w:sz="4" w:space="0" w:color="auto"/>
              <w:bottom w:val="single" w:sz="4" w:space="0" w:color="auto"/>
              <w:right w:val="single" w:sz="4" w:space="0" w:color="auto"/>
            </w:tcBorders>
            <w:noWrap/>
            <w:vAlign w:val="center"/>
          </w:tcPr>
          <w:p w:rsidR="00831079" w:rsidRPr="00985FD2" w:rsidRDefault="00831079" w:rsidP="003665C3">
            <w:pPr>
              <w:spacing w:before="60" w:afterLines="30" w:after="72" w:line="300" w:lineRule="atLeast"/>
              <w:rPr>
                <w:rFonts w:ascii="SimSun" w:hAnsi="SimSun" w:cs="Arial"/>
                <w:sz w:val="18"/>
                <w:szCs w:val="18"/>
                <w:lang w:eastAsia="zh-CN"/>
              </w:rPr>
            </w:pPr>
            <w:r w:rsidRPr="00985FD2">
              <w:rPr>
                <w:rFonts w:ascii="SimSun" w:hAnsi="SimSun" w:cs="Arial" w:hint="eastAsia"/>
                <w:sz w:val="18"/>
                <w:szCs w:val="18"/>
                <w:lang w:eastAsia="zh-CN"/>
              </w:rPr>
              <w:t>非人事资源</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28,920</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21,908</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19,885</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91%</w:t>
            </w:r>
          </w:p>
        </w:tc>
      </w:tr>
      <w:tr w:rsidR="00831079" w:rsidRPr="003665C3" w:rsidTr="00C2552C">
        <w:trPr>
          <w:trHeight w:val="555"/>
          <w:jc w:val="center"/>
        </w:trPr>
        <w:tc>
          <w:tcPr>
            <w:tcW w:w="2567" w:type="dxa"/>
            <w:tcBorders>
              <w:top w:val="nil"/>
              <w:left w:val="single" w:sz="4" w:space="0" w:color="auto"/>
              <w:bottom w:val="single" w:sz="4" w:space="0" w:color="auto"/>
              <w:right w:val="single" w:sz="4" w:space="0" w:color="auto"/>
            </w:tcBorders>
            <w:noWrap/>
            <w:vAlign w:val="center"/>
          </w:tcPr>
          <w:p w:rsidR="00831079" w:rsidRPr="00985FD2" w:rsidRDefault="00831079" w:rsidP="003665C3">
            <w:pPr>
              <w:wordWrap w:val="0"/>
              <w:jc w:val="right"/>
              <w:rPr>
                <w:rFonts w:ascii="SimHei" w:eastAsia="SimHei" w:hAnsi="SimHei" w:cs="Arial"/>
                <w:bCs/>
                <w:color w:val="000000"/>
                <w:sz w:val="18"/>
                <w:szCs w:val="18"/>
                <w:lang w:eastAsia="zh-CN"/>
              </w:rPr>
            </w:pPr>
            <w:r w:rsidRPr="00985FD2">
              <w:rPr>
                <w:rFonts w:ascii="SimHei" w:eastAsia="SimHei" w:hAnsi="SimHei" w:cs="Arial" w:hint="eastAsia"/>
                <w:bCs/>
                <w:color w:val="000000"/>
                <w:sz w:val="18"/>
                <w:szCs w:val="18"/>
                <w:lang w:eastAsia="zh-CN"/>
              </w:rPr>
              <w:t>合</w:t>
            </w:r>
            <w:r w:rsidR="003665C3"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46,271</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40,688</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38,665</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95%</w:t>
            </w:r>
          </w:p>
        </w:tc>
      </w:tr>
    </w:tbl>
    <w:p w:rsidR="00831079" w:rsidRPr="00452A4B" w:rsidRDefault="00831079" w:rsidP="000B532E">
      <w:pPr>
        <w:spacing w:beforeLines="100" w:before="240"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注：</w:t>
      </w:r>
    </w:p>
    <w:p w:rsidR="00831079" w:rsidRPr="00452A4B" w:rsidRDefault="00831079" w:rsidP="003665C3">
      <w:pPr>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(1)</w:t>
      </w:r>
      <w:r w:rsidR="003665C3">
        <w:rPr>
          <w:rFonts w:ascii="SimSun" w:hAnsi="SimSun" w:hint="eastAsia"/>
          <w:sz w:val="21"/>
          <w:szCs w:val="21"/>
          <w:lang w:eastAsia="zh-CN"/>
        </w:rPr>
        <w:tab/>
      </w:r>
      <w:r w:rsidRPr="00452A4B">
        <w:rPr>
          <w:rFonts w:ascii="SimSun" w:hAnsi="SimSun" w:hint="eastAsia"/>
          <w:sz w:val="21"/>
          <w:szCs w:val="21"/>
          <w:lang w:eastAsia="zh-CN"/>
        </w:rPr>
        <w:t>调剂使用后预算为</w:t>
      </w:r>
      <w:r w:rsidRPr="00452A4B">
        <w:rPr>
          <w:rFonts w:ascii="SimSun" w:hAnsi="SimSun"/>
          <w:sz w:val="21"/>
          <w:szCs w:val="21"/>
          <w:lang w:eastAsia="zh-CN"/>
        </w:rPr>
        <w:t>2012/13</w:t>
      </w:r>
      <w:r w:rsidRPr="00452A4B">
        <w:rPr>
          <w:rFonts w:ascii="SimSun" w:hAnsi="SimSun" w:hint="eastAsia"/>
          <w:sz w:val="21"/>
          <w:szCs w:val="21"/>
          <w:lang w:eastAsia="zh-CN"/>
        </w:rPr>
        <w:t>年根据《财务条例》</w:t>
      </w:r>
      <w:r w:rsidRPr="00452A4B">
        <w:rPr>
          <w:rFonts w:ascii="SimSun" w:hAnsi="SimSun"/>
          <w:sz w:val="21"/>
          <w:szCs w:val="21"/>
          <w:lang w:eastAsia="zh-CN"/>
        </w:rPr>
        <w:t>5.5</w:t>
      </w:r>
      <w:r w:rsidRPr="00452A4B">
        <w:rPr>
          <w:rFonts w:ascii="SimSun" w:hAnsi="SimSun" w:hint="eastAsia"/>
          <w:sz w:val="21"/>
          <w:szCs w:val="21"/>
          <w:lang w:eastAsia="zh-CN"/>
        </w:rPr>
        <w:t>进行调剂使用后各计划调整后的预算。</w:t>
      </w:r>
    </w:p>
    <w:p w:rsidR="00831079" w:rsidRPr="00452A4B" w:rsidRDefault="00831079" w:rsidP="003665C3">
      <w:pPr>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(2)</w:t>
      </w:r>
      <w:r w:rsidR="003665C3">
        <w:rPr>
          <w:rFonts w:ascii="SimSun" w:hAnsi="SimSun" w:hint="eastAsia"/>
          <w:sz w:val="21"/>
          <w:szCs w:val="21"/>
          <w:lang w:eastAsia="zh-CN"/>
        </w:rPr>
        <w:tab/>
      </w:r>
      <w:r w:rsidRPr="00452A4B">
        <w:rPr>
          <w:rFonts w:ascii="SimSun" w:hAnsi="SimSun"/>
          <w:sz w:val="21"/>
          <w:szCs w:val="21"/>
          <w:lang w:eastAsia="zh-CN"/>
        </w:rPr>
        <w:t>2012/13</w:t>
      </w:r>
      <w:r w:rsidRPr="00452A4B">
        <w:rPr>
          <w:rFonts w:ascii="SimSun" w:hAnsi="SimSun" w:hint="eastAsia"/>
          <w:sz w:val="21"/>
          <w:szCs w:val="21"/>
          <w:lang w:eastAsia="zh-CN"/>
        </w:rPr>
        <w:t>年调剂使用后预算中的人事费用为本两年期间发生的实际支出。</w:t>
      </w:r>
    </w:p>
    <w:p w:rsidR="00831079" w:rsidRPr="00452A4B" w:rsidRDefault="00831079" w:rsidP="000B532E">
      <w:pPr>
        <w:spacing w:beforeLines="100" w:before="240" w:afterLines="50" w:after="120" w:line="340" w:lineRule="atLeast"/>
        <w:jc w:val="both"/>
        <w:rPr>
          <w:rFonts w:ascii="SimSun" w:hAnsi="SimSun"/>
          <w:sz w:val="21"/>
          <w:szCs w:val="21"/>
          <w:u w:val="single"/>
          <w:lang w:eastAsia="zh-CN"/>
        </w:rPr>
      </w:pPr>
      <w:r w:rsidRPr="00452A4B">
        <w:rPr>
          <w:rFonts w:ascii="SimSun" w:hAnsi="SimSun"/>
          <w:sz w:val="21"/>
          <w:szCs w:val="21"/>
          <w:lang w:eastAsia="zh-CN"/>
        </w:rPr>
        <w:t>A.</w:t>
      </w:r>
      <w:r w:rsidRPr="00452A4B">
        <w:rPr>
          <w:rFonts w:ascii="SimSun" w:hAnsi="SimSun"/>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831079" w:rsidRPr="00452A4B" w:rsidRDefault="00831079" w:rsidP="005F4365">
      <w:pPr>
        <w:pStyle w:val="4"/>
        <w:tabs>
          <w:tab w:val="left" w:pos="709"/>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24.14.</w:t>
      </w:r>
      <w:r w:rsidRPr="00452A4B">
        <w:rPr>
          <w:rFonts w:ascii="SimSun" w:hAnsi="SimSun"/>
          <w:sz w:val="21"/>
          <w:szCs w:val="21"/>
          <w:lang w:eastAsia="zh-CN"/>
        </w:rPr>
        <w:tab/>
        <w:t>2012/13</w:t>
      </w:r>
      <w:r w:rsidRPr="00452A4B">
        <w:rPr>
          <w:rFonts w:ascii="SimSun" w:hAnsi="SimSun" w:hint="eastAsia"/>
          <w:sz w:val="21"/>
          <w:szCs w:val="21"/>
          <w:lang w:eastAsia="zh-CN"/>
        </w:rPr>
        <w:t>调剂使用后预算中的非人事资源减少，主要是成果</w:t>
      </w:r>
      <w:r w:rsidR="000B2CB0">
        <w:rPr>
          <w:rFonts w:ascii="SimSun" w:hAnsi="SimSun"/>
          <w:sz w:val="21"/>
          <w:szCs w:val="21"/>
          <w:lang w:eastAsia="zh-CN"/>
        </w:rPr>
        <w:t>九</w:t>
      </w:r>
      <w:r w:rsidRPr="00452A4B">
        <w:rPr>
          <w:rFonts w:ascii="SimSun" w:hAnsi="SimSun"/>
          <w:sz w:val="21"/>
          <w:szCs w:val="21"/>
          <w:lang w:eastAsia="zh-CN"/>
        </w:rPr>
        <w:t>.1</w:t>
      </w:r>
      <w:r w:rsidR="00500129">
        <w:rPr>
          <w:rFonts w:ascii="SimSun" w:hAnsi="SimSun"/>
          <w:sz w:val="21"/>
          <w:szCs w:val="21"/>
          <w:lang w:eastAsia="zh-CN"/>
        </w:rPr>
        <w:t>(</w:t>
      </w:r>
      <w:r w:rsidRPr="00452A4B">
        <w:rPr>
          <w:rFonts w:ascii="SimSun" w:hAnsi="SimSun"/>
          <w:sz w:val="21"/>
          <w:szCs w:val="21"/>
          <w:lang w:eastAsia="zh-CN"/>
        </w:rPr>
        <w:t>有效、高效、优质、面向用户的支助服务)</w:t>
      </w:r>
      <w:r w:rsidRPr="00452A4B">
        <w:rPr>
          <w:rFonts w:ascii="SimSun" w:hAnsi="SimSun" w:hint="eastAsia"/>
          <w:sz w:val="21"/>
          <w:szCs w:val="21"/>
          <w:lang w:eastAsia="zh-CN"/>
        </w:rPr>
        <w:t>所涉合同服务和维修合同的支出减少，原因在于：</w:t>
      </w:r>
    </w:p>
    <w:p w:rsidR="00831079" w:rsidRPr="00452A4B" w:rsidRDefault="00831079" w:rsidP="005F4365">
      <w:pPr>
        <w:pStyle w:val="4"/>
        <w:numPr>
          <w:ilvl w:val="0"/>
          <w:numId w:val="88"/>
        </w:numPr>
        <w:tabs>
          <w:tab w:val="left" w:pos="709"/>
        </w:tabs>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根据WIPO在2012/13两年期内减少</w:t>
      </w:r>
      <w:r w:rsidR="00145567">
        <w:rPr>
          <w:rFonts w:ascii="SimSun" w:hAnsi="SimSun" w:hint="eastAsia"/>
          <w:sz w:val="21"/>
          <w:szCs w:val="21"/>
          <w:lang w:eastAsia="zh-CN"/>
        </w:rPr>
        <w:t>1,020</w:t>
      </w:r>
      <w:r w:rsidRPr="00452A4B">
        <w:rPr>
          <w:rFonts w:ascii="SimSun" w:hAnsi="SimSun" w:hint="eastAsia"/>
          <w:sz w:val="21"/>
          <w:szCs w:val="21"/>
          <w:lang w:eastAsia="zh-CN"/>
        </w:rPr>
        <w:t>万瑞朗支出的承诺，实施节约措施的结果；以及</w:t>
      </w:r>
    </w:p>
    <w:p w:rsidR="00831079" w:rsidRPr="00452A4B" w:rsidRDefault="00831079" w:rsidP="005F4365">
      <w:pPr>
        <w:pStyle w:val="4"/>
        <w:numPr>
          <w:ilvl w:val="0"/>
          <w:numId w:val="88"/>
        </w:numPr>
        <w:tabs>
          <w:tab w:val="left" w:pos="709"/>
        </w:tabs>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更为严格的办公空间分配政策的成功实施，减少了在WIPO办公区之外租赁办公室的需求。</w:t>
      </w:r>
    </w:p>
    <w:p w:rsidR="00831079" w:rsidRPr="00452A4B" w:rsidRDefault="00831079" w:rsidP="005F4365">
      <w:pPr>
        <w:tabs>
          <w:tab w:val="left" w:pos="709"/>
        </w:tabs>
        <w:spacing w:afterLines="50" w:after="120" w:line="340" w:lineRule="atLeast"/>
        <w:jc w:val="both"/>
        <w:rPr>
          <w:rFonts w:ascii="SimSun" w:hAnsi="SimSun"/>
          <w:sz w:val="21"/>
          <w:szCs w:val="21"/>
          <w:lang w:eastAsia="ko-KR"/>
        </w:rPr>
      </w:pPr>
      <w:r w:rsidRPr="00452A4B">
        <w:rPr>
          <w:rFonts w:ascii="SimSun" w:hAnsi="SimSun"/>
          <w:sz w:val="21"/>
          <w:szCs w:val="21"/>
          <w:lang w:eastAsia="zh-CN"/>
        </w:rPr>
        <w:t>24.15.</w:t>
      </w:r>
      <w:r w:rsidRPr="00452A4B">
        <w:rPr>
          <w:rFonts w:ascii="SimSun" w:hAnsi="SimSun"/>
          <w:sz w:val="21"/>
          <w:szCs w:val="21"/>
          <w:lang w:eastAsia="zh-CN"/>
        </w:rPr>
        <w:tab/>
      </w:r>
      <w:r w:rsidRPr="00452A4B">
        <w:rPr>
          <w:rFonts w:ascii="SimSun" w:hAnsi="SimSun" w:hint="eastAsia"/>
          <w:sz w:val="21"/>
          <w:szCs w:val="21"/>
          <w:lang w:eastAsia="zh-CN"/>
        </w:rPr>
        <w:t>人事资源的增长主要是由于在本计划中长期服务的临时雇员由于持续工作而得以转正。</w:t>
      </w:r>
    </w:p>
    <w:p w:rsidR="00831079" w:rsidRPr="00452A4B" w:rsidRDefault="00831079" w:rsidP="000B532E">
      <w:pPr>
        <w:spacing w:beforeLines="100" w:before="240" w:afterLines="50" w:after="120" w:line="340" w:lineRule="atLeast"/>
        <w:jc w:val="both"/>
        <w:rPr>
          <w:rFonts w:ascii="SimSun" w:hAnsi="SimSun"/>
          <w:sz w:val="21"/>
          <w:szCs w:val="21"/>
          <w:u w:val="single"/>
          <w:lang w:eastAsia="ko-KR"/>
        </w:rPr>
      </w:pPr>
      <w:r w:rsidRPr="00452A4B">
        <w:rPr>
          <w:rFonts w:ascii="SimSun" w:hAnsi="SimSun"/>
          <w:sz w:val="21"/>
          <w:szCs w:val="21"/>
          <w:lang w:eastAsia="ko-KR"/>
        </w:rPr>
        <w:t>B.</w:t>
      </w:r>
      <w:r w:rsidRPr="00452A4B">
        <w:rPr>
          <w:rFonts w:ascii="SimSun" w:hAnsi="SimSun"/>
          <w:sz w:val="21"/>
          <w:szCs w:val="21"/>
          <w:lang w:eastAsia="ko-KR"/>
        </w:rPr>
        <w:tab/>
      </w:r>
      <w:r w:rsidRPr="00452A4B">
        <w:rPr>
          <w:rFonts w:ascii="SimSun" w:hAnsi="SimSun" w:cs="Arial"/>
          <w:sz w:val="21"/>
          <w:szCs w:val="21"/>
          <w:u w:val="single"/>
          <w:lang w:eastAsia="ko-KR"/>
        </w:rPr>
        <w:t>2012/13</w:t>
      </w:r>
      <w:r w:rsidRPr="00452A4B">
        <w:rPr>
          <w:rFonts w:ascii="SimSun" w:hAnsi="SimSun" w:cs="Arial" w:hint="eastAsia"/>
          <w:sz w:val="21"/>
          <w:szCs w:val="21"/>
          <w:u w:val="single"/>
          <w:lang w:eastAsia="zh-CN"/>
        </w:rPr>
        <w:t>年预算使用情况</w:t>
      </w:r>
    </w:p>
    <w:p w:rsidR="00831079" w:rsidRPr="00452A4B" w:rsidRDefault="00831079" w:rsidP="003665C3">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24.17.</w:t>
      </w:r>
      <w:r w:rsidRPr="00452A4B">
        <w:rPr>
          <w:rFonts w:ascii="SimSun" w:hAnsi="SimSun"/>
          <w:sz w:val="21"/>
          <w:szCs w:val="21"/>
          <w:lang w:eastAsia="zh-CN"/>
        </w:rPr>
        <w:tab/>
      </w:r>
      <w:r w:rsidRPr="00452A4B">
        <w:rPr>
          <w:rFonts w:ascii="SimSun" w:hAnsi="SimSun" w:hint="eastAsia"/>
          <w:sz w:val="21"/>
          <w:szCs w:val="21"/>
          <w:lang w:eastAsia="zh-CN"/>
        </w:rPr>
        <w:t>预算使用率</w:t>
      </w:r>
      <w:r w:rsidRPr="00452A4B">
        <w:rPr>
          <w:rFonts w:ascii="SimSun" w:hAnsi="SimSun"/>
          <w:sz w:val="21"/>
          <w:szCs w:val="21"/>
          <w:lang w:eastAsia="zh-CN"/>
        </w:rPr>
        <w:t>(</w:t>
      </w:r>
      <w:r w:rsidRPr="00452A4B">
        <w:rPr>
          <w:rFonts w:ascii="SimSun" w:hAnsi="SimSun" w:hint="eastAsia"/>
          <w:sz w:val="21"/>
          <w:szCs w:val="21"/>
          <w:lang w:eastAsia="zh-CN"/>
        </w:rPr>
        <w:t>非人事资源</w:t>
      </w:r>
      <w:r w:rsidRPr="00452A4B">
        <w:rPr>
          <w:rFonts w:ascii="SimSun" w:hAnsi="SimSun"/>
          <w:sz w:val="21"/>
          <w:szCs w:val="21"/>
          <w:lang w:eastAsia="zh-CN"/>
        </w:rPr>
        <w:t>)</w:t>
      </w:r>
      <w:r w:rsidRPr="00452A4B">
        <w:rPr>
          <w:rFonts w:ascii="SimSun" w:hAnsi="SimSun" w:hint="eastAsia"/>
          <w:sz w:val="21"/>
          <w:szCs w:val="21"/>
          <w:lang w:eastAsia="zh-CN"/>
        </w:rPr>
        <w:t>为</w:t>
      </w:r>
      <w:r w:rsidRPr="00452A4B">
        <w:rPr>
          <w:rFonts w:ascii="SimSun" w:hAnsi="SimSun"/>
          <w:sz w:val="21"/>
          <w:szCs w:val="21"/>
          <w:lang w:eastAsia="zh-CN"/>
        </w:rPr>
        <w:t>91</w:t>
      </w:r>
      <w:r w:rsidR="005F4365">
        <w:rPr>
          <w:rFonts w:ascii="SimSun" w:hAnsi="SimSun"/>
          <w:sz w:val="21"/>
          <w:szCs w:val="21"/>
          <w:lang w:eastAsia="zh-CN"/>
        </w:rPr>
        <w:t>%</w:t>
      </w:r>
      <w:r w:rsidRPr="00452A4B">
        <w:rPr>
          <w:rFonts w:ascii="SimSun" w:hAnsi="SimSun" w:hint="eastAsia"/>
          <w:sz w:val="21"/>
          <w:szCs w:val="21"/>
          <w:lang w:eastAsia="zh-CN"/>
        </w:rPr>
        <w:t>，原因是：与其他国际机构合作进行招标带来成本的节约、能源支出</w:t>
      </w:r>
      <w:r w:rsidRPr="00452A4B">
        <w:rPr>
          <w:rFonts w:ascii="SimSun" w:hAnsi="SimSun"/>
          <w:sz w:val="21"/>
          <w:szCs w:val="21"/>
          <w:lang w:eastAsia="zh-CN"/>
        </w:rPr>
        <w:t>(</w:t>
      </w:r>
      <w:r w:rsidRPr="00452A4B">
        <w:rPr>
          <w:rFonts w:ascii="SimSun" w:hAnsi="SimSun" w:hint="eastAsia"/>
          <w:sz w:val="21"/>
          <w:szCs w:val="21"/>
          <w:lang w:eastAsia="zh-CN"/>
        </w:rPr>
        <w:t>能源和水</w:t>
      </w:r>
      <w:r w:rsidRPr="00452A4B">
        <w:rPr>
          <w:rFonts w:ascii="SimSun" w:hAnsi="SimSun"/>
          <w:sz w:val="21"/>
          <w:szCs w:val="21"/>
          <w:lang w:eastAsia="zh-CN"/>
        </w:rPr>
        <w:t>)</w:t>
      </w:r>
      <w:r w:rsidRPr="00452A4B">
        <w:rPr>
          <w:rFonts w:ascii="SimSun" w:hAnsi="SimSun" w:hint="eastAsia"/>
          <w:sz w:val="21"/>
          <w:szCs w:val="21"/>
          <w:lang w:eastAsia="zh-CN"/>
        </w:rPr>
        <w:t>的节约以及停止租赁办公区外的两处仓库。</w:t>
      </w:r>
    </w:p>
    <w:p w:rsidR="00831079" w:rsidRPr="00452A4B" w:rsidRDefault="00831079" w:rsidP="003665C3">
      <w:pPr>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br w:type="page"/>
      </w:r>
    </w:p>
    <w:p w:rsidR="00831079" w:rsidRPr="004771AE" w:rsidRDefault="00831079" w:rsidP="00402335">
      <w:pPr>
        <w:pStyle w:val="Heading3"/>
        <w:spacing w:afterLines="50" w:after="120" w:line="340" w:lineRule="atLeast"/>
        <w:jc w:val="both"/>
        <w:rPr>
          <w:rFonts w:ascii="SimHei" w:eastAsia="SimHei" w:hAnsi="SimHei"/>
          <w:b w:val="0"/>
          <w:bCs w:val="0"/>
          <w:sz w:val="21"/>
          <w:szCs w:val="21"/>
          <w:lang w:eastAsia="zh-CN"/>
        </w:rPr>
      </w:pPr>
      <w:bookmarkStart w:id="72" w:name="_Toc396204566"/>
      <w:r w:rsidRPr="004771AE">
        <w:rPr>
          <w:rFonts w:ascii="SimHei" w:eastAsia="SimHei" w:hAnsi="SimHei" w:hint="eastAsia"/>
          <w:b w:val="0"/>
          <w:bCs w:val="0"/>
          <w:sz w:val="21"/>
          <w:szCs w:val="21"/>
          <w:lang w:eastAsia="zh-CN"/>
        </w:rPr>
        <w:t>计划</w:t>
      </w:r>
      <w:r w:rsidRPr="004771AE">
        <w:rPr>
          <w:rFonts w:ascii="SimHei" w:eastAsia="SimHei" w:hAnsi="SimHei"/>
          <w:b w:val="0"/>
          <w:bCs w:val="0"/>
          <w:sz w:val="21"/>
          <w:szCs w:val="21"/>
          <w:lang w:eastAsia="zh-CN"/>
        </w:rPr>
        <w:t>25</w:t>
      </w:r>
      <w:r w:rsidR="003665C3" w:rsidRPr="004771AE">
        <w:rPr>
          <w:rFonts w:ascii="SimHei" w:eastAsia="SimHei" w:hAnsi="SimHei" w:hint="eastAsia"/>
          <w:b w:val="0"/>
          <w:bCs w:val="0"/>
          <w:sz w:val="21"/>
          <w:szCs w:val="21"/>
          <w:lang w:eastAsia="zh-CN"/>
        </w:rPr>
        <w:t>：</w:t>
      </w:r>
      <w:r w:rsidRPr="004771AE">
        <w:rPr>
          <w:rFonts w:ascii="SimHei" w:eastAsia="SimHei" w:hAnsi="SimHei"/>
          <w:b w:val="0"/>
          <w:bCs w:val="0"/>
          <w:sz w:val="21"/>
          <w:szCs w:val="21"/>
          <w:lang w:eastAsia="zh-CN"/>
        </w:rPr>
        <w:t>信息与通信技术</w:t>
      </w:r>
      <w:bookmarkEnd w:id="72"/>
    </w:p>
    <w:p w:rsidR="00831079" w:rsidRPr="00E06F02" w:rsidRDefault="00831079"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402335"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安·</w:t>
      </w:r>
      <w:r w:rsidRPr="00E06F02">
        <w:rPr>
          <w:rFonts w:ascii="SimSun" w:hAnsi="SimSun" w:cs="SimHei"/>
          <w:b/>
          <w:bCs/>
          <w:sz w:val="21"/>
          <w:szCs w:val="21"/>
          <w:lang w:eastAsia="zh-CN"/>
        </w:rPr>
        <w:t>孙达拉姆先生</w:t>
      </w:r>
    </w:p>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831079" w:rsidRPr="00452A4B" w:rsidRDefault="00831079" w:rsidP="00A6371D">
      <w:pPr>
        <w:numPr>
          <w:ilvl w:val="0"/>
          <w:numId w:val="84"/>
        </w:numPr>
        <w:spacing w:afterLines="50" w:after="120" w:line="340" w:lineRule="atLeast"/>
        <w:jc w:val="both"/>
        <w:rPr>
          <w:rFonts w:ascii="SimSun" w:hAnsi="SimSun" w:cs="Arial"/>
          <w:color w:val="000000"/>
          <w:sz w:val="21"/>
          <w:szCs w:val="21"/>
          <w:lang w:eastAsia="zh-CN"/>
        </w:rPr>
      </w:pPr>
      <w:r w:rsidRPr="00452A4B">
        <w:rPr>
          <w:rFonts w:ascii="SimSun" w:hAnsi="SimSun" w:cs="Arial" w:hint="eastAsia"/>
          <w:color w:val="000000"/>
          <w:sz w:val="21"/>
          <w:szCs w:val="21"/>
          <w:lang w:eastAsia="zh-CN"/>
        </w:rPr>
        <w:t>报告期内，在总干事担任主席并经过调整的ICT委员会的指导下，WIPO在建立一个以用户为中心的ICT环境方面取得显著进展，该环境</w:t>
      </w:r>
      <w:r w:rsidRPr="00452A4B">
        <w:rPr>
          <w:rFonts w:ascii="SimSun" w:hAnsi="SimSun"/>
          <w:sz w:val="21"/>
          <w:szCs w:val="21"/>
          <w:lang w:eastAsia="zh-CN"/>
        </w:rPr>
        <w:t>能够提供一种整体</w:t>
      </w:r>
      <w:r w:rsidRPr="00452A4B">
        <w:rPr>
          <w:rFonts w:ascii="SimSun" w:hAnsi="SimSun" w:hint="eastAsia"/>
          <w:sz w:val="21"/>
          <w:szCs w:val="21"/>
          <w:lang w:eastAsia="zh-CN"/>
        </w:rPr>
        <w:t>的</w:t>
      </w:r>
      <w:r w:rsidRPr="00452A4B">
        <w:rPr>
          <w:rFonts w:ascii="SimSun" w:hAnsi="SimSun"/>
          <w:sz w:val="21"/>
          <w:szCs w:val="21"/>
          <w:lang w:eastAsia="zh-CN"/>
        </w:rPr>
        <w:t>用户体验</w:t>
      </w:r>
      <w:r w:rsidRPr="00452A4B">
        <w:rPr>
          <w:rFonts w:ascii="SimSun" w:hAnsi="SimSun" w:hint="eastAsia"/>
          <w:sz w:val="21"/>
          <w:szCs w:val="21"/>
          <w:lang w:eastAsia="zh-CN"/>
        </w:rPr>
        <w:t>，使得</w:t>
      </w:r>
      <w:r w:rsidRPr="00452A4B">
        <w:rPr>
          <w:rFonts w:ascii="SimSun" w:hAnsi="SimSun"/>
          <w:sz w:val="21"/>
          <w:szCs w:val="21"/>
          <w:lang w:eastAsia="zh-CN"/>
        </w:rPr>
        <w:t>WIPO内部用户之间以及内部和外部</w:t>
      </w:r>
      <w:r w:rsidRPr="00452A4B">
        <w:rPr>
          <w:rFonts w:ascii="SimSun" w:hAnsi="SimSun" w:hint="eastAsia"/>
          <w:sz w:val="21"/>
          <w:szCs w:val="21"/>
          <w:lang w:eastAsia="zh-CN"/>
        </w:rPr>
        <w:t>利益攸关方之</w:t>
      </w:r>
      <w:r w:rsidRPr="00452A4B">
        <w:rPr>
          <w:rFonts w:ascii="SimSun" w:hAnsi="SimSun"/>
          <w:sz w:val="21"/>
          <w:szCs w:val="21"/>
          <w:lang w:eastAsia="zh-CN"/>
        </w:rPr>
        <w:t>间</w:t>
      </w:r>
      <w:r w:rsidRPr="00452A4B">
        <w:rPr>
          <w:rFonts w:ascii="SimSun" w:hAnsi="SimSun" w:hint="eastAsia"/>
          <w:sz w:val="21"/>
          <w:szCs w:val="21"/>
          <w:lang w:eastAsia="zh-CN"/>
        </w:rPr>
        <w:t>具</w:t>
      </w:r>
      <w:r w:rsidRPr="00452A4B">
        <w:rPr>
          <w:rFonts w:ascii="SimSun" w:hAnsi="SimSun"/>
          <w:sz w:val="21"/>
          <w:szCs w:val="21"/>
          <w:lang w:eastAsia="zh-CN"/>
        </w:rPr>
        <w:t>有更好的</w:t>
      </w:r>
      <w:r w:rsidRPr="00452A4B">
        <w:rPr>
          <w:rFonts w:ascii="SimSun" w:hAnsi="SimSun" w:hint="eastAsia"/>
          <w:sz w:val="21"/>
          <w:szCs w:val="21"/>
          <w:lang w:eastAsia="zh-CN"/>
        </w:rPr>
        <w:t>无障碍性</w:t>
      </w:r>
      <w:r w:rsidRPr="00452A4B">
        <w:rPr>
          <w:rFonts w:ascii="SimSun" w:hAnsi="SimSun"/>
          <w:sz w:val="21"/>
          <w:szCs w:val="21"/>
          <w:lang w:eastAsia="zh-CN"/>
        </w:rPr>
        <w:t>、交互性和兼容性。</w:t>
      </w:r>
    </w:p>
    <w:p w:rsidR="00831079" w:rsidRPr="00402335" w:rsidRDefault="00831079" w:rsidP="00A6371D">
      <w:pPr>
        <w:numPr>
          <w:ilvl w:val="0"/>
          <w:numId w:val="84"/>
        </w:numPr>
        <w:spacing w:afterLines="50" w:after="120" w:line="340" w:lineRule="atLeast"/>
        <w:jc w:val="both"/>
        <w:rPr>
          <w:rFonts w:ascii="SimSun" w:hAnsi="SimSun" w:cs="Arial"/>
          <w:color w:val="000000"/>
          <w:sz w:val="21"/>
          <w:szCs w:val="21"/>
          <w:lang w:eastAsia="zh-CN"/>
        </w:rPr>
      </w:pPr>
      <w:r w:rsidRPr="00402335">
        <w:rPr>
          <w:rFonts w:ascii="SimSun" w:hAnsi="SimSun" w:cs="Arial" w:hint="eastAsia"/>
          <w:color w:val="000000"/>
          <w:sz w:val="21"/>
          <w:szCs w:val="21"/>
          <w:lang w:eastAsia="zh-CN"/>
        </w:rPr>
        <w:t>通过重新设计ICT基础设施构架并战略性地将基础设施运营外包，本计划在以节约成本的方式加强业务持续能力方面取得显著进步。事实证明，基础设施构架的调整和服务管理向外包模式转变在转型期间需要很多资源。</w:t>
      </w:r>
    </w:p>
    <w:p w:rsidR="00831079" w:rsidRPr="00402335" w:rsidRDefault="00831079" w:rsidP="00A6371D">
      <w:pPr>
        <w:numPr>
          <w:ilvl w:val="0"/>
          <w:numId w:val="84"/>
        </w:numPr>
        <w:spacing w:afterLines="50" w:after="120" w:line="340" w:lineRule="atLeast"/>
        <w:jc w:val="both"/>
        <w:rPr>
          <w:rFonts w:ascii="SimSun" w:hAnsi="SimSun" w:cs="Arial"/>
          <w:color w:val="000000"/>
          <w:sz w:val="21"/>
          <w:szCs w:val="21"/>
          <w:lang w:eastAsia="zh-CN"/>
        </w:rPr>
      </w:pPr>
      <w:r w:rsidRPr="00402335">
        <w:rPr>
          <w:rFonts w:ascii="SimSun" w:hAnsi="SimSun" w:cs="Arial" w:hint="eastAsia"/>
          <w:color w:val="000000"/>
          <w:sz w:val="21"/>
          <w:szCs w:val="21"/>
          <w:lang w:eastAsia="zh-CN"/>
        </w:rPr>
        <w:t>为应对组织对ICT不断增长的依赖，管理信息风险的业务迅速成熟起来。特别是WIPO获得了关于信息安全管理的</w:t>
      </w:r>
      <w:r w:rsidRPr="00402335">
        <w:rPr>
          <w:rFonts w:ascii="SimSun" w:hAnsi="SimSun" w:cs="Arial"/>
          <w:color w:val="000000"/>
          <w:sz w:val="21"/>
          <w:szCs w:val="21"/>
          <w:lang w:eastAsia="zh-CN"/>
        </w:rPr>
        <w:t>ISO 27001</w:t>
      </w:r>
      <w:r w:rsidRPr="00402335">
        <w:rPr>
          <w:rFonts w:ascii="SimSun" w:hAnsi="SimSun" w:cs="Arial" w:hint="eastAsia"/>
          <w:color w:val="000000"/>
          <w:sz w:val="21"/>
          <w:szCs w:val="21"/>
          <w:lang w:eastAsia="zh-CN"/>
        </w:rPr>
        <w:t>标准的认证，范围覆盖了PCT申请和数据处理程序与系统。</w:t>
      </w:r>
    </w:p>
    <w:p w:rsidR="00831079" w:rsidRPr="00402335" w:rsidRDefault="00831079" w:rsidP="00A6371D">
      <w:pPr>
        <w:numPr>
          <w:ilvl w:val="0"/>
          <w:numId w:val="84"/>
        </w:numPr>
        <w:spacing w:afterLines="50" w:after="120" w:line="340" w:lineRule="atLeast"/>
        <w:jc w:val="both"/>
        <w:rPr>
          <w:rFonts w:ascii="SimSun" w:hAnsi="SimSun" w:cs="Arial"/>
          <w:color w:val="000000"/>
          <w:sz w:val="21"/>
          <w:szCs w:val="21"/>
          <w:lang w:eastAsia="zh-CN"/>
        </w:rPr>
      </w:pPr>
      <w:r w:rsidRPr="00402335">
        <w:rPr>
          <w:rFonts w:ascii="SimSun" w:hAnsi="SimSun" w:cs="Arial" w:hint="eastAsia"/>
          <w:color w:val="000000"/>
          <w:sz w:val="21"/>
          <w:szCs w:val="21"/>
          <w:lang w:eastAsia="zh-CN"/>
        </w:rPr>
        <w:t>作为</w:t>
      </w:r>
      <w:r w:rsidRPr="00402335">
        <w:rPr>
          <w:rFonts w:ascii="SimSun" w:hAnsi="SimSun" w:cs="Arial"/>
          <w:color w:val="000000"/>
          <w:sz w:val="21"/>
          <w:szCs w:val="21"/>
          <w:lang w:eastAsia="zh-CN"/>
        </w:rPr>
        <w:t>ISO</w:t>
      </w:r>
      <w:r w:rsidRPr="00402335">
        <w:rPr>
          <w:rFonts w:ascii="SimSun" w:hAnsi="SimSun" w:cs="Arial" w:hint="eastAsia"/>
          <w:color w:val="000000"/>
          <w:sz w:val="21"/>
          <w:szCs w:val="21"/>
          <w:lang w:eastAsia="zh-CN"/>
        </w:rPr>
        <w:t>认证过程的一部分，信息风险的评估与所有WIPO信息安全政策的充分审查和更新一同进行。开展了大量树立信息安全意识的宣传活动，作为成果，30</w:t>
      </w:r>
      <w:r w:rsidR="005F4365">
        <w:rPr>
          <w:rFonts w:ascii="SimSun" w:hAnsi="SimSun" w:cs="Arial" w:hint="eastAsia"/>
          <w:color w:val="000000"/>
          <w:sz w:val="21"/>
          <w:szCs w:val="21"/>
          <w:lang w:eastAsia="zh-CN"/>
        </w:rPr>
        <w:t>%</w:t>
      </w:r>
      <w:r w:rsidRPr="00402335">
        <w:rPr>
          <w:rFonts w:ascii="SimSun" w:hAnsi="SimSun" w:cs="Arial" w:hint="eastAsia"/>
          <w:color w:val="000000"/>
          <w:sz w:val="21"/>
          <w:szCs w:val="21"/>
          <w:lang w:eastAsia="zh-CN"/>
        </w:rPr>
        <w:t>的WIPO员工自愿学习了线上的试点课程。</w:t>
      </w:r>
    </w:p>
    <w:p w:rsidR="00831079" w:rsidRPr="00452A4B" w:rsidRDefault="00831079" w:rsidP="00A6371D">
      <w:pPr>
        <w:numPr>
          <w:ilvl w:val="0"/>
          <w:numId w:val="84"/>
        </w:numPr>
        <w:spacing w:afterLines="50" w:after="120" w:line="340" w:lineRule="atLeast"/>
        <w:jc w:val="both"/>
        <w:rPr>
          <w:rFonts w:ascii="SimSun" w:hAnsi="SimSun" w:cs="Arial"/>
          <w:color w:val="000000"/>
          <w:sz w:val="21"/>
          <w:szCs w:val="21"/>
          <w:lang w:eastAsia="zh-CN"/>
        </w:rPr>
      </w:pPr>
      <w:r w:rsidRPr="00452A4B">
        <w:rPr>
          <w:rFonts w:ascii="SimSun" w:hAnsi="SimSun" w:cs="Arial" w:hint="eastAsia"/>
          <w:color w:val="000000"/>
          <w:sz w:val="21"/>
          <w:szCs w:val="21"/>
          <w:lang w:eastAsia="zh-CN"/>
        </w:rPr>
        <w:t>以下亮点显示了在基础设施服务、业务解决方案</w:t>
      </w:r>
      <w:r w:rsidRPr="00452A4B">
        <w:rPr>
          <w:rFonts w:ascii="SimSun" w:hAnsi="SimSun" w:cs="Arial"/>
          <w:color w:val="000000"/>
          <w:sz w:val="21"/>
          <w:szCs w:val="21"/>
          <w:lang w:eastAsia="zh-CN"/>
        </w:rPr>
        <w:t>(</w:t>
      </w:r>
      <w:r w:rsidRPr="00452A4B">
        <w:rPr>
          <w:rFonts w:ascii="SimSun" w:hAnsi="SimSun" w:cs="Arial" w:hint="eastAsia"/>
          <w:color w:val="000000"/>
          <w:sz w:val="21"/>
          <w:szCs w:val="21"/>
          <w:lang w:eastAsia="zh-CN"/>
        </w:rPr>
        <w:t>包括网络服务</w:t>
      </w:r>
      <w:r w:rsidRPr="00452A4B">
        <w:rPr>
          <w:rFonts w:ascii="SimSun" w:hAnsi="SimSun" w:cs="Arial"/>
          <w:color w:val="000000"/>
          <w:sz w:val="21"/>
          <w:szCs w:val="21"/>
          <w:lang w:eastAsia="zh-CN"/>
        </w:rPr>
        <w:t>)</w:t>
      </w:r>
      <w:r w:rsidRPr="00452A4B">
        <w:rPr>
          <w:rFonts w:ascii="SimSun" w:hAnsi="SimSun" w:cs="Arial" w:hint="eastAsia"/>
          <w:color w:val="000000"/>
          <w:sz w:val="21"/>
          <w:szCs w:val="21"/>
          <w:lang w:eastAsia="zh-CN"/>
        </w:rPr>
        <w:t>、IT服务管理和信息安全服务领域取得的进步：</w:t>
      </w:r>
    </w:p>
    <w:p w:rsidR="00831079" w:rsidRPr="00452A4B" w:rsidRDefault="00831079" w:rsidP="00A6371D">
      <w:pPr>
        <w:pStyle w:val="Test"/>
        <w:numPr>
          <w:ilvl w:val="0"/>
          <w:numId w:val="85"/>
        </w:numPr>
        <w:tabs>
          <w:tab w:val="clear" w:pos="1324"/>
        </w:tabs>
        <w:spacing w:afterLines="50" w:after="120" w:line="340" w:lineRule="atLeast"/>
        <w:ind w:left="1276" w:hanging="567"/>
        <w:jc w:val="both"/>
        <w:rPr>
          <w:rFonts w:ascii="SimSun" w:hAnsi="SimSun"/>
          <w:color w:val="000000"/>
          <w:sz w:val="21"/>
          <w:szCs w:val="21"/>
          <w:lang w:eastAsia="zh-CN"/>
        </w:rPr>
      </w:pPr>
      <w:r w:rsidRPr="00452A4B">
        <w:rPr>
          <w:rFonts w:ascii="SimSun" w:hAnsi="SimSun" w:hint="eastAsia"/>
          <w:color w:val="000000"/>
          <w:sz w:val="21"/>
          <w:szCs w:val="21"/>
          <w:lang w:eastAsia="zh-CN"/>
        </w:rPr>
        <w:t>在整个组织内部署新的内部数据网络架构的工作在2012年完成，加强了网络安全控制并提升了对多媒体</w:t>
      </w:r>
      <w:r w:rsidRPr="00452A4B">
        <w:rPr>
          <w:rFonts w:ascii="SimSun" w:hAnsi="SimSun"/>
          <w:color w:val="000000"/>
          <w:sz w:val="21"/>
          <w:szCs w:val="21"/>
          <w:lang w:eastAsia="zh-CN"/>
        </w:rPr>
        <w:t>(</w:t>
      </w:r>
      <w:r w:rsidRPr="00452A4B">
        <w:rPr>
          <w:rFonts w:ascii="SimSun" w:hAnsi="SimSun" w:hint="eastAsia"/>
          <w:color w:val="000000"/>
          <w:sz w:val="21"/>
          <w:szCs w:val="21"/>
          <w:lang w:eastAsia="zh-CN"/>
        </w:rPr>
        <w:t>音频、视频和数据</w:t>
      </w:r>
      <w:r w:rsidRPr="00452A4B">
        <w:rPr>
          <w:rFonts w:ascii="SimSun" w:hAnsi="SimSun"/>
          <w:color w:val="000000"/>
          <w:sz w:val="21"/>
          <w:szCs w:val="21"/>
          <w:lang w:eastAsia="zh-CN"/>
        </w:rPr>
        <w:t>)</w:t>
      </w:r>
      <w:r w:rsidRPr="00452A4B">
        <w:rPr>
          <w:rFonts w:ascii="SimSun" w:hAnsi="SimSun" w:hint="eastAsia"/>
          <w:color w:val="000000"/>
          <w:sz w:val="21"/>
          <w:szCs w:val="21"/>
          <w:lang w:eastAsia="zh-CN"/>
        </w:rPr>
        <w:t>流量的处理。</w:t>
      </w:r>
    </w:p>
    <w:p w:rsidR="00831079" w:rsidRPr="00452A4B" w:rsidRDefault="00831079" w:rsidP="00A6371D">
      <w:pPr>
        <w:pStyle w:val="Test"/>
        <w:numPr>
          <w:ilvl w:val="0"/>
          <w:numId w:val="85"/>
        </w:numPr>
        <w:tabs>
          <w:tab w:val="clear" w:pos="1324"/>
        </w:tabs>
        <w:spacing w:afterLines="50" w:after="120" w:line="340" w:lineRule="atLeast"/>
        <w:ind w:left="1276" w:hanging="567"/>
        <w:jc w:val="both"/>
        <w:rPr>
          <w:rFonts w:ascii="SimSun" w:hAnsi="SimSun"/>
          <w:color w:val="000000"/>
          <w:sz w:val="21"/>
          <w:szCs w:val="21"/>
          <w:lang w:eastAsia="zh-CN"/>
        </w:rPr>
      </w:pPr>
      <w:r w:rsidRPr="00452A4B">
        <w:rPr>
          <w:rFonts w:ascii="SimSun" w:hAnsi="SimSun" w:hint="eastAsia"/>
          <w:color w:val="000000"/>
          <w:sz w:val="21"/>
          <w:szCs w:val="21"/>
          <w:lang w:eastAsia="zh-CN"/>
        </w:rPr>
        <w:t>实施了一系列的技术更新和提升。包括：</w:t>
      </w:r>
    </w:p>
    <w:p w:rsidR="00831079" w:rsidRPr="00C074F0"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lang w:eastAsia="zh-CN"/>
        </w:rPr>
      </w:pPr>
      <w:r w:rsidRPr="00C074F0">
        <w:rPr>
          <w:rFonts w:ascii="SimSun" w:hAnsi="SimSun" w:hint="eastAsia"/>
          <w:color w:val="000000"/>
          <w:sz w:val="21"/>
          <w:szCs w:val="21"/>
          <w:lang w:eastAsia="zh-CN"/>
        </w:rPr>
        <w:t>部署了新的</w:t>
      </w:r>
      <w:r w:rsidRPr="00C074F0">
        <w:rPr>
          <w:rFonts w:ascii="SimSun" w:hAnsi="SimSun"/>
          <w:color w:val="000000"/>
          <w:sz w:val="21"/>
          <w:szCs w:val="21"/>
          <w:lang w:eastAsia="zh-CN"/>
        </w:rPr>
        <w:t>IP</w:t>
      </w:r>
      <w:r w:rsidRPr="00C074F0">
        <w:rPr>
          <w:rFonts w:ascii="SimSun" w:hAnsi="SimSun" w:hint="eastAsia"/>
          <w:color w:val="000000"/>
          <w:sz w:val="21"/>
          <w:szCs w:val="21"/>
          <w:lang w:eastAsia="zh-CN"/>
        </w:rPr>
        <w:t>电话系统以取代过时的北电电话交换系统，消除了使用过时技术所带来的运营风险。由于该系统无需维护一个单独的电话网络，同时提供了新的服务，例如将视频和电话服务与台式电脑环境整合在一起，因此还提升了服务的可用性、降低了运营成本；</w:t>
      </w:r>
    </w:p>
    <w:p w:rsidR="00831079" w:rsidRPr="00C074F0"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lang w:eastAsia="zh-CN"/>
        </w:rPr>
      </w:pPr>
      <w:r w:rsidRPr="00C074F0">
        <w:rPr>
          <w:rFonts w:ascii="SimSun" w:hAnsi="SimSun" w:hint="eastAsia"/>
          <w:color w:val="000000"/>
          <w:sz w:val="21"/>
          <w:szCs w:val="21"/>
          <w:lang w:eastAsia="zh-CN"/>
        </w:rPr>
        <w:t>将办公系统升级为产业标准平台，包括更换了影响WIPO与外部实体有效开展工作的过时的笔记本、台式工作站和办公软件；</w:t>
      </w:r>
    </w:p>
    <w:p w:rsidR="00831079" w:rsidRPr="00C074F0"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lang w:eastAsia="zh-CN"/>
        </w:rPr>
      </w:pPr>
      <w:r w:rsidRPr="00C074F0">
        <w:rPr>
          <w:rFonts w:ascii="SimSun" w:hAnsi="SimSun" w:hint="eastAsia"/>
          <w:color w:val="000000"/>
          <w:sz w:val="21"/>
          <w:szCs w:val="21"/>
          <w:lang w:eastAsia="zh-CN"/>
        </w:rPr>
        <w:t>为实施ERP组合的其他项目，对</w:t>
      </w:r>
      <w:r w:rsidRPr="00C074F0">
        <w:rPr>
          <w:rFonts w:ascii="SimSun" w:hAnsi="SimSun"/>
          <w:color w:val="000000"/>
          <w:sz w:val="21"/>
          <w:szCs w:val="21"/>
          <w:lang w:eastAsia="zh-CN"/>
        </w:rPr>
        <w:t>PeopleSoft</w:t>
      </w:r>
      <w:r w:rsidRPr="00C074F0">
        <w:rPr>
          <w:rFonts w:ascii="SimSun" w:hAnsi="SimSun" w:hint="eastAsia"/>
          <w:color w:val="000000"/>
          <w:sz w:val="21"/>
          <w:szCs w:val="21"/>
          <w:lang w:eastAsia="zh-CN"/>
        </w:rPr>
        <w:t>进行了升级。这使得充足的供应支持成为可能，并为用户提供了新的特性和功能；</w:t>
      </w:r>
    </w:p>
    <w:p w:rsidR="00831079" w:rsidRPr="00452A4B"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rPr>
      </w:pPr>
      <w:r w:rsidRPr="00452A4B">
        <w:rPr>
          <w:rFonts w:ascii="SimSun" w:hAnsi="SimSun" w:hint="eastAsia"/>
          <w:color w:val="000000"/>
          <w:sz w:val="21"/>
          <w:szCs w:val="21"/>
          <w:lang w:eastAsia="zh-CN"/>
        </w:rPr>
        <w:t>开发了网络单点登录</w:t>
      </w:r>
      <w:r w:rsidRPr="00452A4B">
        <w:rPr>
          <w:rFonts w:ascii="SimSun" w:hAnsi="SimSun"/>
          <w:color w:val="000000"/>
          <w:sz w:val="21"/>
          <w:szCs w:val="21"/>
        </w:rPr>
        <w:t>(SSO)</w:t>
      </w:r>
      <w:r w:rsidRPr="00452A4B">
        <w:rPr>
          <w:rFonts w:ascii="SimSun" w:hAnsi="SimSun" w:hint="eastAsia"/>
          <w:color w:val="000000"/>
          <w:sz w:val="21"/>
          <w:szCs w:val="21"/>
          <w:lang w:eastAsia="zh-CN"/>
        </w:rPr>
        <w:t>平台，使用户在ERP组合中能够更安全有效地使用新的</w:t>
      </w:r>
      <w:r w:rsidRPr="00452A4B">
        <w:rPr>
          <w:rFonts w:ascii="SimSun" w:hAnsi="SimSun"/>
          <w:color w:val="000000"/>
          <w:sz w:val="21"/>
          <w:szCs w:val="21"/>
        </w:rPr>
        <w:t>Pe</w:t>
      </w:r>
      <w:r w:rsidR="00771BDB" w:rsidRPr="00452A4B">
        <w:rPr>
          <w:rFonts w:ascii="SimSun" w:hAnsi="SimSun"/>
          <w:color w:val="000000"/>
          <w:sz w:val="21"/>
          <w:szCs w:val="21"/>
        </w:rPr>
        <w:t>opleSoft</w:t>
      </w:r>
      <w:r w:rsidRPr="00452A4B">
        <w:rPr>
          <w:rFonts w:ascii="SimSun" w:hAnsi="SimSun" w:hint="eastAsia"/>
          <w:color w:val="000000"/>
          <w:sz w:val="21"/>
          <w:szCs w:val="21"/>
          <w:lang w:eastAsia="zh-CN"/>
        </w:rPr>
        <w:t>和</w:t>
      </w:r>
      <w:r w:rsidRPr="00452A4B">
        <w:rPr>
          <w:rFonts w:ascii="SimSun" w:hAnsi="SimSun"/>
          <w:color w:val="000000"/>
          <w:sz w:val="21"/>
          <w:szCs w:val="21"/>
        </w:rPr>
        <w:t>Oracle Hyperion EPM</w:t>
      </w:r>
      <w:r w:rsidRPr="00452A4B">
        <w:rPr>
          <w:rFonts w:ascii="SimSun" w:hAnsi="SimSun" w:hint="eastAsia"/>
          <w:color w:val="000000"/>
          <w:sz w:val="21"/>
          <w:szCs w:val="21"/>
          <w:lang w:eastAsia="zh-CN"/>
        </w:rPr>
        <w:t>单元；</w:t>
      </w:r>
    </w:p>
    <w:p w:rsidR="00831079" w:rsidRPr="00452A4B"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lang w:eastAsia="zh-CN"/>
        </w:rPr>
      </w:pPr>
      <w:r w:rsidRPr="00452A4B">
        <w:rPr>
          <w:rFonts w:ascii="SimSun" w:hAnsi="SimSun" w:hint="eastAsia"/>
          <w:color w:val="000000"/>
          <w:sz w:val="21"/>
          <w:szCs w:val="21"/>
          <w:lang w:eastAsia="zh-CN"/>
        </w:rPr>
        <w:t>通过采用内容传输网络和部署经过强化的技术控制，提升组织面对外部攻击时的应变力；</w:t>
      </w:r>
    </w:p>
    <w:p w:rsidR="00831079" w:rsidRPr="00452A4B"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lang w:eastAsia="zh-CN"/>
        </w:rPr>
      </w:pPr>
      <w:r w:rsidRPr="00452A4B">
        <w:rPr>
          <w:rFonts w:ascii="SimSun" w:hAnsi="SimSun" w:hint="eastAsia"/>
          <w:color w:val="000000"/>
          <w:sz w:val="21"/>
          <w:szCs w:val="21"/>
          <w:lang w:eastAsia="zh-CN"/>
        </w:rPr>
        <w:t>一系列管理应用程序的改进提升了管理过程的效率。其中包括将非员工旅行申请和报销过程纳入电子旅行授权系统，改进AIMS和支付网关的用户体验，以及提升</w:t>
      </w:r>
      <w:r w:rsidR="00814F64">
        <w:rPr>
          <w:rFonts w:ascii="SimSun" w:hAnsi="SimSun" w:hint="eastAsia"/>
          <w:color w:val="000000"/>
          <w:sz w:val="21"/>
          <w:szCs w:val="21"/>
          <w:lang w:eastAsia="zh-CN"/>
        </w:rPr>
        <w:t>效绩</w:t>
      </w:r>
      <w:r w:rsidRPr="00452A4B">
        <w:rPr>
          <w:rFonts w:ascii="SimSun" w:hAnsi="SimSun" w:hint="eastAsia"/>
          <w:color w:val="000000"/>
          <w:sz w:val="21"/>
          <w:szCs w:val="21"/>
          <w:lang w:eastAsia="zh-CN"/>
        </w:rPr>
        <w:t>管理和员工发展系统。</w:t>
      </w:r>
    </w:p>
    <w:p w:rsidR="00831079" w:rsidRPr="00452A4B" w:rsidRDefault="00831079" w:rsidP="00A6371D">
      <w:pPr>
        <w:pStyle w:val="Test"/>
        <w:numPr>
          <w:ilvl w:val="0"/>
          <w:numId w:val="85"/>
        </w:numPr>
        <w:tabs>
          <w:tab w:val="clear" w:pos="1324"/>
          <w:tab w:val="num" w:pos="1276"/>
        </w:tabs>
        <w:spacing w:afterLines="50" w:after="120" w:line="340" w:lineRule="atLeast"/>
        <w:ind w:left="1276" w:hanging="567"/>
        <w:jc w:val="both"/>
        <w:rPr>
          <w:rFonts w:ascii="SimSun" w:hAnsi="SimSun"/>
          <w:color w:val="000000"/>
          <w:sz w:val="21"/>
          <w:szCs w:val="21"/>
          <w:lang w:eastAsia="zh-CN"/>
        </w:rPr>
      </w:pPr>
      <w:r w:rsidRPr="00452A4B">
        <w:rPr>
          <w:rFonts w:ascii="SimSun" w:hAnsi="SimSun" w:hint="eastAsia"/>
          <w:color w:val="000000"/>
          <w:sz w:val="21"/>
          <w:szCs w:val="21"/>
          <w:lang w:eastAsia="zh-CN"/>
        </w:rPr>
        <w:t>为回应成员国的要求，40次</w:t>
      </w:r>
      <w:r w:rsidR="005433A7" w:rsidRPr="00452A4B">
        <w:rPr>
          <w:rFonts w:ascii="SimSun" w:hAnsi="SimSun"/>
          <w:color w:val="000000"/>
          <w:sz w:val="21"/>
          <w:szCs w:val="21"/>
          <w:lang w:eastAsia="zh-CN"/>
        </w:rPr>
        <w:t>WIPO</w:t>
      </w:r>
      <w:r w:rsidRPr="00452A4B">
        <w:rPr>
          <w:rFonts w:ascii="SimSun" w:hAnsi="SimSun" w:hint="eastAsia"/>
          <w:color w:val="000000"/>
          <w:sz w:val="21"/>
          <w:szCs w:val="21"/>
          <w:lang w:eastAsia="zh-CN"/>
        </w:rPr>
        <w:t>的会议</w:t>
      </w:r>
      <w:r w:rsidRPr="00452A4B">
        <w:rPr>
          <w:rFonts w:ascii="SimSun" w:hAnsi="SimSun"/>
          <w:color w:val="000000"/>
          <w:sz w:val="21"/>
          <w:szCs w:val="21"/>
          <w:lang w:eastAsia="zh-CN"/>
        </w:rPr>
        <w:t>(2012</w:t>
      </w:r>
      <w:r w:rsidRPr="00452A4B">
        <w:rPr>
          <w:rFonts w:ascii="SimSun" w:hAnsi="SimSun" w:hint="eastAsia"/>
          <w:color w:val="000000"/>
          <w:sz w:val="21"/>
          <w:szCs w:val="21"/>
          <w:lang w:eastAsia="zh-CN"/>
        </w:rPr>
        <w:t>年</w:t>
      </w:r>
      <w:r w:rsidRPr="00452A4B">
        <w:rPr>
          <w:rFonts w:ascii="SimSun" w:hAnsi="SimSun"/>
          <w:color w:val="000000"/>
          <w:sz w:val="21"/>
          <w:szCs w:val="21"/>
          <w:lang w:eastAsia="zh-CN"/>
        </w:rPr>
        <w:t>18</w:t>
      </w:r>
      <w:r w:rsidRPr="00452A4B">
        <w:rPr>
          <w:rFonts w:ascii="SimSun" w:hAnsi="SimSun" w:hint="eastAsia"/>
          <w:color w:val="000000"/>
          <w:sz w:val="21"/>
          <w:szCs w:val="21"/>
          <w:lang w:eastAsia="zh-CN"/>
        </w:rPr>
        <w:t>次，</w:t>
      </w:r>
      <w:r w:rsidRPr="00452A4B">
        <w:rPr>
          <w:rFonts w:ascii="SimSun" w:hAnsi="SimSun"/>
          <w:color w:val="000000"/>
          <w:sz w:val="21"/>
          <w:szCs w:val="21"/>
          <w:lang w:eastAsia="zh-CN"/>
        </w:rPr>
        <w:t>2013</w:t>
      </w:r>
      <w:r w:rsidRPr="00452A4B">
        <w:rPr>
          <w:rFonts w:ascii="SimSun" w:hAnsi="SimSun" w:hint="eastAsia"/>
          <w:color w:val="000000"/>
          <w:sz w:val="21"/>
          <w:szCs w:val="21"/>
          <w:lang w:eastAsia="zh-CN"/>
        </w:rPr>
        <w:t>年</w:t>
      </w:r>
      <w:r w:rsidRPr="00452A4B">
        <w:rPr>
          <w:rFonts w:ascii="SimSun" w:hAnsi="SimSun"/>
          <w:color w:val="000000"/>
          <w:sz w:val="21"/>
          <w:szCs w:val="21"/>
          <w:lang w:eastAsia="zh-CN"/>
        </w:rPr>
        <w:t>22</w:t>
      </w:r>
      <w:r w:rsidRPr="00452A4B">
        <w:rPr>
          <w:rFonts w:ascii="SimSun" w:hAnsi="SimSun" w:hint="eastAsia"/>
          <w:color w:val="000000"/>
          <w:sz w:val="21"/>
          <w:szCs w:val="21"/>
          <w:lang w:eastAsia="zh-CN"/>
        </w:rPr>
        <w:t>次</w:t>
      </w:r>
      <w:r w:rsidRPr="00452A4B">
        <w:rPr>
          <w:rFonts w:ascii="SimSun" w:hAnsi="SimSun"/>
          <w:color w:val="000000"/>
          <w:sz w:val="21"/>
          <w:szCs w:val="21"/>
          <w:lang w:eastAsia="zh-CN"/>
        </w:rPr>
        <w:t>)</w:t>
      </w:r>
      <w:r w:rsidRPr="00452A4B">
        <w:rPr>
          <w:rFonts w:ascii="SimSun" w:hAnsi="SimSun" w:hint="eastAsia"/>
          <w:color w:val="000000"/>
          <w:sz w:val="21"/>
          <w:szCs w:val="21"/>
          <w:lang w:eastAsia="zh-CN"/>
        </w:rPr>
        <w:t>，以及北京和马拉喀什外交会议都在网上进行了直播</w:t>
      </w:r>
      <w:r w:rsidRPr="00452A4B">
        <w:rPr>
          <w:rFonts w:ascii="SimSun" w:hAnsi="SimSun"/>
          <w:color w:val="000000"/>
          <w:sz w:val="21"/>
          <w:szCs w:val="21"/>
          <w:lang w:eastAsia="zh-CN"/>
        </w:rPr>
        <w:t>(</w:t>
      </w:r>
      <w:r w:rsidRPr="00452A4B">
        <w:rPr>
          <w:rFonts w:ascii="SimSun" w:hAnsi="SimSun" w:hint="eastAsia"/>
          <w:color w:val="000000"/>
          <w:sz w:val="21"/>
          <w:szCs w:val="21"/>
          <w:lang w:eastAsia="zh-CN"/>
        </w:rPr>
        <w:t>通过网络广播</w:t>
      </w:r>
      <w:r w:rsidRPr="00452A4B">
        <w:rPr>
          <w:rFonts w:ascii="SimSun" w:hAnsi="SimSun"/>
          <w:color w:val="000000"/>
          <w:sz w:val="21"/>
          <w:szCs w:val="21"/>
          <w:lang w:eastAsia="zh-CN"/>
        </w:rPr>
        <w:t>)</w:t>
      </w:r>
      <w:r w:rsidRPr="00452A4B">
        <w:rPr>
          <w:rFonts w:ascii="SimSun" w:hAnsi="SimSun" w:hint="eastAsia"/>
          <w:color w:val="000000"/>
          <w:sz w:val="21"/>
          <w:szCs w:val="21"/>
          <w:lang w:eastAsia="zh-CN"/>
        </w:rPr>
        <w:t>。进行了录像的会议也可在WIPO网站上通过“视频点播”的形式获得。为支持两次外交会议，提供了必要的技术协调。</w:t>
      </w:r>
    </w:p>
    <w:p w:rsidR="00831079" w:rsidRPr="00452A4B" w:rsidRDefault="00831079" w:rsidP="00A6371D">
      <w:pPr>
        <w:pStyle w:val="Test"/>
        <w:numPr>
          <w:ilvl w:val="0"/>
          <w:numId w:val="85"/>
        </w:numPr>
        <w:tabs>
          <w:tab w:val="clear" w:pos="1324"/>
          <w:tab w:val="num" w:pos="1276"/>
        </w:tabs>
        <w:spacing w:afterLines="50" w:after="120" w:line="340" w:lineRule="atLeast"/>
        <w:ind w:left="1276" w:hanging="567"/>
        <w:jc w:val="both"/>
        <w:rPr>
          <w:rFonts w:ascii="SimSun" w:hAnsi="SimSun"/>
          <w:color w:val="000000"/>
          <w:sz w:val="21"/>
          <w:szCs w:val="21"/>
          <w:lang w:eastAsia="zh-CN"/>
        </w:rPr>
      </w:pPr>
      <w:r w:rsidRPr="00452A4B">
        <w:rPr>
          <w:rFonts w:ascii="SimSun" w:hAnsi="SimSun" w:hint="eastAsia"/>
          <w:color w:val="000000"/>
          <w:sz w:val="21"/>
          <w:szCs w:val="21"/>
          <w:lang w:eastAsia="zh-CN"/>
        </w:rPr>
        <w:t>新会议厅与</w:t>
      </w:r>
      <w:r w:rsidRPr="00452A4B">
        <w:rPr>
          <w:rFonts w:ascii="SimSun" w:hAnsi="SimSun"/>
          <w:color w:val="000000"/>
          <w:sz w:val="21"/>
          <w:szCs w:val="21"/>
          <w:lang w:eastAsia="zh-CN"/>
        </w:rPr>
        <w:t>ICT</w:t>
      </w:r>
      <w:r w:rsidRPr="00452A4B">
        <w:rPr>
          <w:rFonts w:ascii="SimSun" w:hAnsi="SimSun" w:hint="eastAsia"/>
          <w:color w:val="000000"/>
          <w:sz w:val="21"/>
          <w:szCs w:val="21"/>
          <w:lang w:eastAsia="zh-CN"/>
        </w:rPr>
        <w:t>相关的准备工作继续进行，主要侧重于技术遴选、采购和合同磋商。一些技术，例如大容量无线服务</w:t>
      </w:r>
      <w:r w:rsidR="00500129">
        <w:rPr>
          <w:rFonts w:ascii="SimSun" w:hAnsi="SimSun"/>
          <w:color w:val="000000"/>
          <w:sz w:val="21"/>
          <w:szCs w:val="21"/>
          <w:lang w:eastAsia="zh-CN"/>
        </w:rPr>
        <w:t>(</w:t>
      </w:r>
      <w:r w:rsidRPr="00452A4B">
        <w:rPr>
          <w:rFonts w:ascii="SimSun" w:hAnsi="SimSun"/>
          <w:color w:val="000000"/>
          <w:sz w:val="21"/>
          <w:szCs w:val="21"/>
          <w:lang w:eastAsia="zh-CN"/>
        </w:rPr>
        <w:t>Wi-Fi)</w:t>
      </w:r>
      <w:r w:rsidRPr="00452A4B">
        <w:rPr>
          <w:rFonts w:ascii="SimSun" w:hAnsi="SimSun" w:hint="eastAsia"/>
          <w:color w:val="000000"/>
          <w:sz w:val="21"/>
          <w:szCs w:val="21"/>
          <w:lang w:eastAsia="zh-CN"/>
        </w:rPr>
        <w:t>，已在2013年部署并覆盖了会议室A和B，为在新会议厅及其周边无缝提供整体的ICT服务铺平了道路。</w:t>
      </w:r>
    </w:p>
    <w:p w:rsidR="00831079" w:rsidRPr="00452A4B" w:rsidRDefault="00831079" w:rsidP="00A6371D">
      <w:pPr>
        <w:pStyle w:val="Test"/>
        <w:numPr>
          <w:ilvl w:val="0"/>
          <w:numId w:val="85"/>
        </w:numPr>
        <w:tabs>
          <w:tab w:val="clear" w:pos="1324"/>
          <w:tab w:val="num" w:pos="1276"/>
        </w:tabs>
        <w:spacing w:afterLines="50" w:after="120" w:line="340" w:lineRule="atLeast"/>
        <w:ind w:left="1276" w:hanging="567"/>
        <w:jc w:val="both"/>
        <w:rPr>
          <w:rFonts w:ascii="SimSun" w:hAnsi="SimSun"/>
          <w:color w:val="000000"/>
          <w:sz w:val="21"/>
          <w:szCs w:val="21"/>
          <w:lang w:eastAsia="zh-CN"/>
        </w:rPr>
      </w:pPr>
      <w:r w:rsidRPr="00452A4B">
        <w:rPr>
          <w:rFonts w:ascii="SimSun" w:hAnsi="SimSun" w:hint="eastAsia"/>
          <w:color w:val="000000"/>
          <w:sz w:val="21"/>
          <w:szCs w:val="21"/>
          <w:lang w:eastAsia="zh-CN"/>
        </w:rPr>
        <w:t>本地灾难性事件对业务的潜在影响所带来的风险大大降低，原因是建立了两个密切联系的数据中心，并为这两个数据中心重新布置了数据存储系统、充足的备份、服务器基础设施和网络架构。此外，对38项核心ICT服务进行了评估，并采取了适当的措施降低风险、确保提升其可用性。</w:t>
      </w:r>
    </w:p>
    <w:p w:rsidR="00831079" w:rsidRPr="00452A4B" w:rsidRDefault="00831079" w:rsidP="00A6371D">
      <w:pPr>
        <w:pStyle w:val="Test"/>
        <w:numPr>
          <w:ilvl w:val="0"/>
          <w:numId w:val="85"/>
        </w:numPr>
        <w:tabs>
          <w:tab w:val="clear" w:pos="1324"/>
          <w:tab w:val="num" w:pos="1276"/>
        </w:tabs>
        <w:spacing w:afterLines="50" w:after="120" w:line="340" w:lineRule="atLeast"/>
        <w:ind w:left="1276" w:hanging="567"/>
        <w:jc w:val="both"/>
        <w:rPr>
          <w:rFonts w:ascii="SimSun" w:hAnsi="SimSun"/>
          <w:color w:val="000000"/>
          <w:sz w:val="21"/>
          <w:szCs w:val="21"/>
          <w:lang w:eastAsia="zh-CN"/>
        </w:rPr>
      </w:pPr>
      <w:r w:rsidRPr="00452A4B">
        <w:rPr>
          <w:rFonts w:ascii="SimSun" w:hAnsi="SimSun" w:hint="eastAsia"/>
          <w:color w:val="000000"/>
          <w:sz w:val="21"/>
          <w:szCs w:val="21"/>
          <w:lang w:eastAsia="zh-CN"/>
        </w:rPr>
        <w:t>通过与计划3、7、16和18密切合作，一些以外部为导向的计划，例如具有公信力的中介机构全球资源无障碍项目</w:t>
      </w:r>
      <w:r w:rsidR="00500129">
        <w:rPr>
          <w:rFonts w:ascii="SimSun" w:hAnsi="SimSun"/>
          <w:color w:val="000000"/>
          <w:sz w:val="21"/>
          <w:szCs w:val="21"/>
          <w:lang w:eastAsia="zh-CN"/>
        </w:rPr>
        <w:t>(</w:t>
      </w:r>
      <w:r w:rsidRPr="00452A4B">
        <w:rPr>
          <w:rFonts w:ascii="SimSun" w:hAnsi="SimSun"/>
          <w:color w:val="000000"/>
          <w:sz w:val="21"/>
          <w:szCs w:val="21"/>
          <w:lang w:eastAsia="zh-CN"/>
        </w:rPr>
        <w:t>TIGAR)</w:t>
      </w:r>
      <w:r w:rsidRPr="00452A4B">
        <w:rPr>
          <w:rFonts w:ascii="SimSun" w:hAnsi="SimSun" w:hint="eastAsia"/>
          <w:color w:val="000000"/>
          <w:sz w:val="21"/>
          <w:szCs w:val="21"/>
          <w:lang w:eastAsia="zh-CN"/>
        </w:rPr>
        <w:t>、</w:t>
      </w:r>
      <w:r w:rsidRPr="00452A4B">
        <w:rPr>
          <w:rFonts w:ascii="SimSun" w:hAnsi="SimSun"/>
          <w:color w:val="000000"/>
          <w:sz w:val="21"/>
          <w:szCs w:val="21"/>
          <w:lang w:eastAsia="zh-CN"/>
        </w:rPr>
        <w:t xml:space="preserve">WIPO </w:t>
      </w:r>
      <w:r w:rsidR="00352460">
        <w:rPr>
          <w:rFonts w:ascii="SimSun" w:hAnsi="SimSun"/>
          <w:color w:val="000000"/>
          <w:sz w:val="21"/>
          <w:szCs w:val="21"/>
          <w:lang w:eastAsia="zh-CN"/>
        </w:rPr>
        <w:t>Re:Search</w:t>
      </w:r>
      <w:r w:rsidRPr="00452A4B">
        <w:rPr>
          <w:rFonts w:ascii="SimSun" w:hAnsi="SimSun" w:hint="eastAsia"/>
          <w:color w:val="000000"/>
          <w:sz w:val="21"/>
          <w:szCs w:val="21"/>
          <w:lang w:eastAsia="zh-CN"/>
        </w:rPr>
        <w:t>增强项目，</w:t>
      </w:r>
      <w:r w:rsidRPr="00452A4B">
        <w:rPr>
          <w:rFonts w:ascii="SimSun" w:hAnsi="SimSun"/>
          <w:color w:val="000000"/>
          <w:sz w:val="21"/>
          <w:szCs w:val="21"/>
          <w:lang w:eastAsia="zh-CN"/>
        </w:rPr>
        <w:t>AMC</w:t>
      </w:r>
      <w:r w:rsidRPr="00452A4B">
        <w:rPr>
          <w:rFonts w:ascii="SimSun" w:hAnsi="SimSun" w:hint="eastAsia"/>
          <w:color w:val="000000"/>
          <w:sz w:val="21"/>
          <w:szCs w:val="21"/>
          <w:lang w:eastAsia="zh-CN"/>
        </w:rPr>
        <w:t>电子申请和知识产权统计数据库，得到进一步的推进。</w:t>
      </w:r>
    </w:p>
    <w:p w:rsidR="00831079" w:rsidRPr="00452A4B" w:rsidRDefault="00831079" w:rsidP="00A6371D">
      <w:pPr>
        <w:pStyle w:val="Test"/>
        <w:numPr>
          <w:ilvl w:val="0"/>
          <w:numId w:val="85"/>
        </w:numPr>
        <w:tabs>
          <w:tab w:val="clear" w:pos="1324"/>
          <w:tab w:val="num" w:pos="1276"/>
        </w:tabs>
        <w:spacing w:afterLines="50" w:after="120" w:line="340" w:lineRule="atLeast"/>
        <w:ind w:left="1276" w:hanging="567"/>
        <w:jc w:val="both"/>
        <w:rPr>
          <w:rFonts w:ascii="SimSun" w:hAnsi="SimSun"/>
          <w:color w:val="000000"/>
          <w:sz w:val="21"/>
          <w:szCs w:val="21"/>
          <w:lang w:eastAsia="zh-CN"/>
        </w:rPr>
      </w:pPr>
      <w:r w:rsidRPr="00452A4B">
        <w:rPr>
          <w:rFonts w:ascii="SimSun" w:hAnsi="SimSun" w:hint="eastAsia"/>
          <w:color w:val="000000"/>
          <w:sz w:val="21"/>
          <w:szCs w:val="21"/>
          <w:lang w:eastAsia="zh-CN"/>
        </w:rPr>
        <w:t>对主要的服务合同进行了审查。包括：</w:t>
      </w:r>
    </w:p>
    <w:p w:rsidR="00831079" w:rsidRPr="00452A4B"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lang w:eastAsia="zh-CN"/>
        </w:rPr>
      </w:pPr>
      <w:r w:rsidRPr="00452A4B">
        <w:rPr>
          <w:rFonts w:ascii="SimSun" w:hAnsi="SimSun" w:hint="eastAsia"/>
          <w:color w:val="000000"/>
          <w:sz w:val="21"/>
          <w:szCs w:val="21"/>
          <w:lang w:eastAsia="zh-CN"/>
        </w:rPr>
        <w:t>网络打印服务合同的重新磋商节省了大量支出；</w:t>
      </w:r>
    </w:p>
    <w:p w:rsidR="00831079" w:rsidRPr="00452A4B"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rPr>
      </w:pPr>
      <w:r w:rsidRPr="00452A4B">
        <w:rPr>
          <w:rFonts w:ascii="SimSun" w:hAnsi="SimSun" w:hint="eastAsia"/>
          <w:color w:val="000000"/>
          <w:sz w:val="21"/>
          <w:szCs w:val="21"/>
          <w:lang w:eastAsia="zh-CN"/>
        </w:rPr>
        <w:t>对</w:t>
      </w:r>
      <w:r w:rsidRPr="00452A4B">
        <w:rPr>
          <w:rFonts w:ascii="SimSun" w:hAnsi="SimSun"/>
          <w:color w:val="000000"/>
          <w:sz w:val="21"/>
          <w:szCs w:val="21"/>
        </w:rPr>
        <w:t>PeopleSoft</w:t>
      </w:r>
      <w:r w:rsidRPr="00452A4B">
        <w:rPr>
          <w:rFonts w:ascii="SimSun" w:hAnsi="SimSun" w:hint="eastAsia"/>
          <w:color w:val="000000"/>
          <w:sz w:val="21"/>
          <w:szCs w:val="21"/>
          <w:lang w:eastAsia="zh-CN"/>
        </w:rPr>
        <w:t>系统支持合同和一般性ICT支持合同进行了重新招标；</w:t>
      </w:r>
    </w:p>
    <w:p w:rsidR="00831079" w:rsidRPr="00452A4B"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lang w:eastAsia="zh-CN"/>
        </w:rPr>
      </w:pPr>
      <w:r w:rsidRPr="00452A4B">
        <w:rPr>
          <w:rFonts w:ascii="SimSun" w:hAnsi="SimSun" w:hint="eastAsia"/>
          <w:color w:val="000000"/>
          <w:sz w:val="21"/>
          <w:szCs w:val="21"/>
          <w:lang w:eastAsia="zh-CN"/>
        </w:rPr>
        <w:t>通信合同的重新招标提升了服务的能力并降低了成本。</w:t>
      </w:r>
    </w:p>
    <w:p w:rsidR="00831079"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831079"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49"/>
        <w:gridCol w:w="1710"/>
        <w:gridCol w:w="1563"/>
        <w:gridCol w:w="131"/>
        <w:gridCol w:w="2822"/>
        <w:gridCol w:w="1482"/>
      </w:tblGrid>
      <w:tr w:rsidR="00831079" w:rsidRPr="00452A4B" w:rsidTr="00C2552C">
        <w:trPr>
          <w:cantSplit/>
          <w:jc w:val="center"/>
        </w:trPr>
        <w:tc>
          <w:tcPr>
            <w:tcW w:w="5000" w:type="pct"/>
            <w:gridSpan w:val="6"/>
            <w:tcBorders>
              <w:top w:val="single" w:sz="4" w:space="0" w:color="auto"/>
              <w:bottom w:val="single" w:sz="4" w:space="0" w:color="auto"/>
            </w:tcBorders>
            <w:shd w:val="clear" w:color="auto" w:fill="CCFFFF"/>
            <w:vAlign w:val="center"/>
          </w:tcPr>
          <w:p w:rsidR="00831079" w:rsidRPr="0059544B" w:rsidRDefault="00831079" w:rsidP="0059544B">
            <w:pPr>
              <w:spacing w:beforeLines="50" w:before="120" w:afterLines="50" w:after="120" w:line="340" w:lineRule="atLeast"/>
              <w:ind w:left="1073" w:hangingChars="511" w:hanging="1073"/>
              <w:rPr>
                <w:rFonts w:ascii="SimSun" w:hAnsi="SimSun" w:cs="Arial"/>
                <w:bCs/>
                <w:color w:val="000000"/>
                <w:sz w:val="21"/>
                <w:szCs w:val="21"/>
                <w:lang w:eastAsia="zh-CN"/>
              </w:rPr>
            </w:pPr>
            <w:r w:rsidRPr="0059544B">
              <w:rPr>
                <w:rFonts w:ascii="SimHei" w:eastAsia="SimHei" w:hAnsi="SimHei" w:cs="Arial" w:hint="eastAsia"/>
                <w:bCs/>
                <w:color w:val="000000"/>
                <w:sz w:val="21"/>
                <w:szCs w:val="21"/>
                <w:lang w:eastAsia="zh-CN"/>
              </w:rPr>
              <w:t>预期成果：</w:t>
            </w:r>
            <w:r w:rsidRPr="0059544B">
              <w:rPr>
                <w:rFonts w:ascii="SimSun" w:hAnsi="SimSun" w:cs="Arial"/>
                <w:bCs/>
                <w:color w:val="000000"/>
                <w:sz w:val="21"/>
                <w:szCs w:val="21"/>
                <w:lang w:eastAsia="zh-CN"/>
              </w:rPr>
              <w:tab/>
            </w:r>
            <w:r w:rsidRPr="0059544B">
              <w:rPr>
                <w:rFonts w:ascii="SimSun" w:hAnsi="SimSun"/>
                <w:bCs/>
                <w:sz w:val="21"/>
                <w:szCs w:val="21"/>
                <w:lang w:eastAsia="zh-CN"/>
              </w:rPr>
              <w:t>ICT</w:t>
            </w:r>
            <w:r w:rsidRPr="0059544B">
              <w:rPr>
                <w:rFonts w:ascii="SimSun" w:hAnsi="SimSun" w:hint="eastAsia"/>
                <w:bCs/>
                <w:sz w:val="21"/>
                <w:szCs w:val="21"/>
                <w:lang w:eastAsia="zh-CN"/>
              </w:rPr>
              <w:t>投资与战略重点密切配合，产生业务效益</w:t>
            </w:r>
          </w:p>
        </w:tc>
      </w:tr>
      <w:tr w:rsidR="00831079" w:rsidRPr="0059544B" w:rsidTr="00C2552C">
        <w:trPr>
          <w:cantSplit/>
          <w:jc w:val="center"/>
        </w:trPr>
        <w:tc>
          <w:tcPr>
            <w:tcW w:w="881" w:type="pct"/>
            <w:tcBorders>
              <w:top w:val="single" w:sz="4" w:space="0" w:color="auto"/>
            </w:tcBorders>
            <w:vAlign w:val="center"/>
          </w:tcPr>
          <w:p w:rsidR="0059544B" w:rsidRPr="0059544B" w:rsidRDefault="00814F64" w:rsidP="00104F18">
            <w:pPr>
              <w:jc w:val="center"/>
              <w:rPr>
                <w:rFonts w:ascii="SimHei" w:eastAsia="SimHei" w:hAnsi="SimHei" w:cs="Arial"/>
                <w:color w:val="000000"/>
                <w:sz w:val="21"/>
                <w:szCs w:val="21"/>
                <w:lang w:eastAsia="zh-CN"/>
              </w:rPr>
            </w:pPr>
            <w:r>
              <w:rPr>
                <w:rFonts w:ascii="SimHei" w:eastAsia="SimHei" w:hAnsi="SimHei" w:cs="Arial" w:hint="eastAsia"/>
                <w:bCs/>
                <w:color w:val="000000"/>
                <w:sz w:val="21"/>
                <w:szCs w:val="21"/>
                <w:lang w:eastAsia="zh-CN"/>
              </w:rPr>
              <w:t>效绩</w:t>
            </w:r>
            <w:r w:rsidR="00831079" w:rsidRPr="0059544B">
              <w:rPr>
                <w:rFonts w:ascii="SimHei" w:eastAsia="SimHei" w:hAnsi="SimHei" w:cs="Arial" w:hint="eastAsia"/>
                <w:bCs/>
                <w:color w:val="000000"/>
                <w:sz w:val="21"/>
                <w:szCs w:val="21"/>
                <w:lang w:eastAsia="zh-CN"/>
              </w:rPr>
              <w:t>指标</w:t>
            </w:r>
          </w:p>
        </w:tc>
        <w:tc>
          <w:tcPr>
            <w:tcW w:w="914" w:type="pct"/>
            <w:tcBorders>
              <w:top w:val="single" w:sz="4" w:space="0" w:color="auto"/>
            </w:tcBorders>
            <w:vAlign w:val="center"/>
          </w:tcPr>
          <w:p w:rsidR="00831079" w:rsidRPr="0059544B" w:rsidRDefault="0041606E" w:rsidP="00104F18">
            <w:pPr>
              <w:jc w:val="center"/>
              <w:rPr>
                <w:rFonts w:ascii="SimHei" w:eastAsia="SimHei" w:hAnsi="SimHei" w:cs="Arial"/>
                <w:bCs/>
                <w:color w:val="000000"/>
                <w:sz w:val="21"/>
                <w:szCs w:val="21"/>
                <w:lang w:eastAsia="zh-CN"/>
              </w:rPr>
            </w:pPr>
            <w:r>
              <w:rPr>
                <w:rFonts w:ascii="SimHei" w:eastAsia="SimHei" w:hAnsi="SimHei" w:cs="Arial" w:hint="eastAsia"/>
                <w:bCs/>
                <w:sz w:val="21"/>
                <w:szCs w:val="21"/>
                <w:lang w:eastAsia="zh-CN"/>
              </w:rPr>
              <w:t>基  准</w:t>
            </w:r>
          </w:p>
        </w:tc>
        <w:tc>
          <w:tcPr>
            <w:tcW w:w="835" w:type="pct"/>
            <w:tcBorders>
              <w:top w:val="single" w:sz="4" w:space="0" w:color="auto"/>
            </w:tcBorders>
            <w:tcMar>
              <w:top w:w="110" w:type="dxa"/>
            </w:tcMar>
            <w:vAlign w:val="center"/>
          </w:tcPr>
          <w:p w:rsidR="00831079" w:rsidRPr="0059544B" w:rsidRDefault="00831079" w:rsidP="00104F18">
            <w:pPr>
              <w:jc w:val="center"/>
              <w:rPr>
                <w:rFonts w:ascii="SimHei" w:eastAsia="SimHei" w:hAnsi="SimHei" w:cs="Arial"/>
                <w:color w:val="000000"/>
                <w:sz w:val="21"/>
                <w:szCs w:val="21"/>
                <w:lang w:eastAsia="zh-CN"/>
              </w:rPr>
            </w:pPr>
            <w:r w:rsidRPr="0059544B">
              <w:rPr>
                <w:rFonts w:ascii="SimHei" w:eastAsia="SimHei" w:hAnsi="SimHei" w:cs="Arial" w:hint="eastAsia"/>
                <w:sz w:val="21"/>
                <w:szCs w:val="21"/>
                <w:lang w:eastAsia="zh-CN"/>
              </w:rPr>
              <w:t>目</w:t>
            </w:r>
            <w:r w:rsidR="0059544B" w:rsidRPr="0059544B">
              <w:rPr>
                <w:rFonts w:ascii="SimHei" w:eastAsia="SimHei" w:hAnsi="SimHei" w:cs="Arial" w:hint="eastAsia"/>
                <w:sz w:val="21"/>
                <w:szCs w:val="21"/>
                <w:lang w:eastAsia="zh-CN"/>
              </w:rPr>
              <w:t xml:space="preserve">  </w:t>
            </w:r>
            <w:r w:rsidRPr="0059544B">
              <w:rPr>
                <w:rFonts w:ascii="SimHei" w:eastAsia="SimHei" w:hAnsi="SimHei" w:cs="Arial" w:hint="eastAsia"/>
                <w:sz w:val="21"/>
                <w:szCs w:val="21"/>
                <w:lang w:eastAsia="zh-CN"/>
              </w:rPr>
              <w:t>标</w:t>
            </w:r>
          </w:p>
        </w:tc>
        <w:tc>
          <w:tcPr>
            <w:tcW w:w="1577" w:type="pct"/>
            <w:gridSpan w:val="2"/>
            <w:tcBorders>
              <w:top w:val="single" w:sz="4" w:space="0" w:color="auto"/>
            </w:tcBorders>
            <w:shd w:val="clear" w:color="auto" w:fill="FFFFFF"/>
            <w:tcMar>
              <w:top w:w="110" w:type="dxa"/>
            </w:tcMar>
            <w:vAlign w:val="center"/>
          </w:tcPr>
          <w:p w:rsidR="00831079" w:rsidRPr="0059544B" w:rsidRDefault="00814F64" w:rsidP="00104F18">
            <w:pPr>
              <w:jc w:val="center"/>
              <w:rPr>
                <w:rFonts w:ascii="SimHei" w:eastAsia="SimHei" w:hAnsi="SimHei" w:cs="Arial"/>
                <w:color w:val="000000"/>
                <w:sz w:val="21"/>
                <w:szCs w:val="21"/>
                <w:lang w:eastAsia="zh-CN"/>
              </w:rPr>
            </w:pPr>
            <w:r>
              <w:rPr>
                <w:rFonts w:ascii="SimHei" w:eastAsia="SimHei" w:hAnsi="SimHei" w:cs="Arial" w:hint="eastAsia"/>
                <w:bCs/>
                <w:color w:val="000000"/>
                <w:sz w:val="21"/>
                <w:szCs w:val="21"/>
                <w:lang w:eastAsia="zh-CN"/>
              </w:rPr>
              <w:t>效绩</w:t>
            </w:r>
            <w:r w:rsidR="00831079" w:rsidRPr="0059544B">
              <w:rPr>
                <w:rFonts w:ascii="SimHei" w:eastAsia="SimHei" w:hAnsi="SimHei" w:cs="Arial" w:hint="eastAsia"/>
                <w:bCs/>
                <w:color w:val="000000"/>
                <w:sz w:val="21"/>
                <w:szCs w:val="21"/>
                <w:lang w:eastAsia="zh-CN"/>
              </w:rPr>
              <w:t>数据</w:t>
            </w:r>
          </w:p>
        </w:tc>
        <w:tc>
          <w:tcPr>
            <w:tcW w:w="793" w:type="pct"/>
            <w:tcBorders>
              <w:top w:val="single" w:sz="4" w:space="0" w:color="auto"/>
            </w:tcBorders>
            <w:tcMar>
              <w:top w:w="110" w:type="dxa"/>
            </w:tcMar>
            <w:vAlign w:val="center"/>
          </w:tcPr>
          <w:p w:rsidR="00831079" w:rsidRPr="0059544B" w:rsidRDefault="002A59A1" w:rsidP="00104F18">
            <w:pPr>
              <w:keepNext/>
              <w:keepLines/>
              <w:jc w:val="center"/>
              <w:rPr>
                <w:rFonts w:ascii="SimHei" w:eastAsia="SimHei" w:hAnsi="SimHei" w:cs="Arial"/>
                <w:bCs/>
                <w:color w:val="000000"/>
                <w:sz w:val="21"/>
                <w:szCs w:val="21"/>
                <w:lang w:eastAsia="zh-CN"/>
              </w:rPr>
            </w:pPr>
            <w:r w:rsidRPr="00EC21C8">
              <w:rPr>
                <w:rFonts w:ascii="SimHei" w:eastAsia="SimHei" w:hAnsi="SimHei" w:cs="Arial"/>
                <w:bCs/>
                <w:sz w:val="21"/>
                <w:szCs w:val="21"/>
                <w:lang w:eastAsia="zh-CN"/>
              </w:rPr>
              <w:t>红绿灯系统(TLS)</w:t>
            </w:r>
          </w:p>
        </w:tc>
      </w:tr>
      <w:tr w:rsidR="00831079" w:rsidRPr="00452A4B" w:rsidTr="00C2552C">
        <w:trPr>
          <w:cantSplit/>
          <w:jc w:val="center"/>
        </w:trPr>
        <w:tc>
          <w:tcPr>
            <w:tcW w:w="881" w:type="pct"/>
          </w:tcPr>
          <w:p w:rsidR="00831079" w:rsidRPr="00985FD2" w:rsidRDefault="00831079" w:rsidP="00312809">
            <w:pPr>
              <w:spacing w:line="300" w:lineRule="atLeast"/>
              <w:ind w:leftChars="-11" w:left="-22"/>
              <w:jc w:val="both"/>
              <w:rPr>
                <w:rFonts w:ascii="SimSun" w:hAnsi="SimSun" w:cs="Arial"/>
                <w:color w:val="000000"/>
                <w:sz w:val="18"/>
                <w:szCs w:val="18"/>
                <w:lang w:eastAsia="zh-CN"/>
              </w:rPr>
            </w:pPr>
            <w:r w:rsidRPr="00985FD2">
              <w:rPr>
                <w:rFonts w:ascii="SimSun" w:hAnsi="SimSun" w:hint="eastAsia"/>
                <w:sz w:val="18"/>
                <w:szCs w:val="18"/>
                <w:lang w:eastAsia="zh-CN"/>
              </w:rPr>
              <w:t>对项目实施后所获收益进行了评估的项目百分比</w:t>
            </w:r>
          </w:p>
        </w:tc>
        <w:tc>
          <w:tcPr>
            <w:tcW w:w="914" w:type="pct"/>
          </w:tcPr>
          <w:p w:rsidR="00831079" w:rsidRPr="00985FD2" w:rsidRDefault="00831079" w:rsidP="00312809">
            <w:pPr>
              <w:spacing w:line="300" w:lineRule="atLeast"/>
              <w:jc w:val="center"/>
              <w:rPr>
                <w:rFonts w:ascii="SimSun" w:hAnsi="SimSun" w:cs="Arial"/>
                <w:color w:val="000000"/>
                <w:sz w:val="18"/>
                <w:szCs w:val="18"/>
                <w:lang w:eastAsia="zh-CN"/>
              </w:rPr>
            </w:pPr>
            <w:r w:rsidRPr="00985FD2">
              <w:rPr>
                <w:rFonts w:ascii="SimSun" w:hAnsi="SimSun" w:cs="Arial"/>
                <w:color w:val="000000"/>
                <w:sz w:val="18"/>
                <w:szCs w:val="18"/>
              </w:rPr>
              <w:t>0</w:t>
            </w:r>
          </w:p>
        </w:tc>
        <w:tc>
          <w:tcPr>
            <w:tcW w:w="835" w:type="pct"/>
            <w:tcMar>
              <w:top w:w="110" w:type="dxa"/>
            </w:tcMar>
          </w:tcPr>
          <w:p w:rsidR="00831079" w:rsidRPr="00985FD2" w:rsidRDefault="00831079" w:rsidP="00312809">
            <w:pPr>
              <w:spacing w:line="300" w:lineRule="atLeast"/>
              <w:jc w:val="center"/>
              <w:rPr>
                <w:rFonts w:ascii="SimSun" w:hAnsi="SimSun" w:cs="Arial"/>
                <w:color w:val="000000"/>
                <w:sz w:val="18"/>
                <w:szCs w:val="18"/>
              </w:rPr>
            </w:pPr>
            <w:r w:rsidRPr="00985FD2">
              <w:rPr>
                <w:rFonts w:ascii="SimSun" w:hAnsi="SimSun" w:cs="Arial"/>
                <w:color w:val="000000"/>
                <w:sz w:val="18"/>
                <w:szCs w:val="18"/>
              </w:rPr>
              <w:t>20%</w:t>
            </w:r>
          </w:p>
        </w:tc>
        <w:tc>
          <w:tcPr>
            <w:tcW w:w="1577" w:type="pct"/>
            <w:gridSpan w:val="2"/>
            <w:shd w:val="clear" w:color="auto" w:fill="FFFFFF"/>
            <w:tcMar>
              <w:top w:w="110" w:type="dxa"/>
            </w:tcMar>
          </w:tcPr>
          <w:p w:rsidR="00831079" w:rsidRPr="00985FD2" w:rsidRDefault="00831079" w:rsidP="00312809">
            <w:pPr>
              <w:spacing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bidi="th-TH"/>
              </w:rPr>
              <w:t>2012年5月1日后启动了16个项目，由计划管理办公室</w:t>
            </w:r>
            <w:r w:rsidRPr="00985FD2">
              <w:rPr>
                <w:rFonts w:ascii="SimSun" w:hAnsi="SimSun" w:cs="Arial"/>
                <w:color w:val="000000"/>
                <w:sz w:val="18"/>
                <w:szCs w:val="18"/>
                <w:lang w:eastAsia="zh-CN" w:bidi="th-TH"/>
              </w:rPr>
              <w:t>(PMO)</w:t>
            </w:r>
            <w:r w:rsidRPr="00985FD2">
              <w:rPr>
                <w:rFonts w:ascii="SimSun" w:hAnsi="SimSun" w:cs="Arial" w:hint="eastAsia"/>
                <w:color w:val="000000"/>
                <w:sz w:val="18"/>
                <w:szCs w:val="18"/>
                <w:lang w:eastAsia="zh-CN" w:bidi="th-TH"/>
              </w:rPr>
              <w:t>根据定制的Prince 2流程(包括一个正式的关闭程序)进行正式管理，对其中3个项目进行了</w:t>
            </w:r>
            <w:r w:rsidRPr="00985FD2">
              <w:rPr>
                <w:rFonts w:ascii="SimSun" w:hAnsi="SimSun" w:cs="Arial"/>
                <w:color w:val="000000"/>
                <w:sz w:val="18"/>
                <w:szCs w:val="18"/>
                <w:lang w:eastAsia="zh-CN" w:bidi="th-TH"/>
              </w:rPr>
              <w:t>效益评估</w:t>
            </w:r>
          </w:p>
        </w:tc>
        <w:tc>
          <w:tcPr>
            <w:tcW w:w="793" w:type="pct"/>
            <w:tcMar>
              <w:top w:w="110" w:type="dxa"/>
            </w:tcMar>
          </w:tcPr>
          <w:p w:rsidR="00831079" w:rsidRPr="00985FD2" w:rsidRDefault="00831079" w:rsidP="00104F18">
            <w:pPr>
              <w:keepNext/>
              <w:keepLines/>
              <w:spacing w:line="300" w:lineRule="atLeast"/>
              <w:jc w:val="center"/>
              <w:rPr>
                <w:rFonts w:ascii="SimSun" w:hAnsi="SimSun" w:cs="Arial"/>
                <w:bCs/>
                <w:color w:val="000000"/>
                <w:sz w:val="18"/>
                <w:szCs w:val="18"/>
                <w:lang w:eastAsia="zh-CN"/>
              </w:rPr>
            </w:pPr>
            <w:r w:rsidRPr="00985FD2">
              <w:rPr>
                <w:rFonts w:ascii="SimSun" w:hAnsi="SimSun" w:cs="Arial" w:hint="eastAsia"/>
                <w:bCs/>
                <w:color w:val="E36C0A"/>
                <w:sz w:val="18"/>
                <w:szCs w:val="18"/>
                <w:lang w:eastAsia="zh-CN"/>
              </w:rPr>
              <w:t>部分实现</w:t>
            </w:r>
          </w:p>
        </w:tc>
      </w:tr>
      <w:tr w:rsidR="00831079" w:rsidRPr="00452A4B" w:rsidTr="00C2552C">
        <w:trPr>
          <w:cantSplit/>
          <w:jc w:val="center"/>
        </w:trPr>
        <w:tc>
          <w:tcPr>
            <w:tcW w:w="881" w:type="pct"/>
            <w:tcBorders>
              <w:bottom w:val="single" w:sz="4" w:space="0" w:color="auto"/>
            </w:tcBorders>
          </w:tcPr>
          <w:p w:rsidR="00831079" w:rsidRPr="00985FD2" w:rsidRDefault="00831079" w:rsidP="00312809">
            <w:pPr>
              <w:spacing w:line="300" w:lineRule="atLeast"/>
              <w:ind w:leftChars="-11" w:left="-22"/>
              <w:jc w:val="both"/>
              <w:rPr>
                <w:rFonts w:ascii="SimSun" w:hAnsi="SimSun" w:cs="Arial"/>
                <w:color w:val="000000"/>
                <w:sz w:val="18"/>
                <w:szCs w:val="18"/>
                <w:lang w:eastAsia="zh-CN"/>
              </w:rPr>
            </w:pPr>
            <w:r w:rsidRPr="00985FD2">
              <w:rPr>
                <w:rFonts w:ascii="SimSun" w:hAnsi="SimSun" w:hint="eastAsia"/>
                <w:sz w:val="18"/>
                <w:szCs w:val="18"/>
                <w:lang w:eastAsia="zh-CN"/>
              </w:rPr>
              <w:t>基于官方自我评估，按</w:t>
            </w:r>
            <w:r w:rsidRPr="00985FD2">
              <w:rPr>
                <w:rFonts w:ascii="SimSun" w:hAnsi="SimSun"/>
                <w:sz w:val="18"/>
                <w:szCs w:val="18"/>
                <w:lang w:eastAsia="zh-CN"/>
              </w:rPr>
              <w:t>5</w:t>
            </w:r>
            <w:r w:rsidRPr="00985FD2">
              <w:rPr>
                <w:rFonts w:ascii="SimSun" w:hAnsi="SimSun" w:hint="eastAsia"/>
                <w:sz w:val="18"/>
                <w:szCs w:val="18"/>
                <w:lang w:eastAsia="zh-CN"/>
              </w:rPr>
              <w:t>分制对</w:t>
            </w:r>
            <w:r w:rsidRPr="00985FD2">
              <w:rPr>
                <w:rFonts w:ascii="SimSun" w:hAnsi="SimSun"/>
                <w:sz w:val="18"/>
                <w:szCs w:val="18"/>
                <w:lang w:eastAsia="zh-CN"/>
              </w:rPr>
              <w:t>ITIL</w:t>
            </w:r>
            <w:r w:rsidRPr="00985FD2">
              <w:rPr>
                <w:rFonts w:ascii="SimSun" w:hAnsi="SimSun" w:hint="eastAsia"/>
                <w:sz w:val="18"/>
                <w:szCs w:val="18"/>
                <w:lang w:eastAsia="zh-CN"/>
              </w:rPr>
              <w:t>实施成熟度的评价</w:t>
            </w:r>
          </w:p>
        </w:tc>
        <w:tc>
          <w:tcPr>
            <w:tcW w:w="914" w:type="pct"/>
            <w:tcBorders>
              <w:bottom w:val="single" w:sz="4" w:space="0" w:color="auto"/>
            </w:tcBorders>
          </w:tcPr>
          <w:p w:rsidR="00831079" w:rsidRPr="00985FD2" w:rsidRDefault="00831079" w:rsidP="00312809">
            <w:pPr>
              <w:spacing w:line="300" w:lineRule="atLeast"/>
              <w:ind w:leftChars="-11" w:left="-22"/>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服务支持平均水平为2分</w:t>
            </w:r>
          </w:p>
        </w:tc>
        <w:tc>
          <w:tcPr>
            <w:tcW w:w="835" w:type="pct"/>
            <w:tcBorders>
              <w:bottom w:val="single" w:sz="4" w:space="0" w:color="auto"/>
            </w:tcBorders>
            <w:tcMar>
              <w:top w:w="110" w:type="dxa"/>
            </w:tcMar>
          </w:tcPr>
          <w:p w:rsidR="00831079" w:rsidRPr="00985FD2" w:rsidRDefault="00831079" w:rsidP="00312809">
            <w:pPr>
              <w:spacing w:line="300" w:lineRule="atLeast"/>
              <w:ind w:leftChars="-11" w:left="-22"/>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增加一档</w:t>
            </w:r>
          </w:p>
        </w:tc>
        <w:tc>
          <w:tcPr>
            <w:tcW w:w="1577" w:type="pct"/>
            <w:gridSpan w:val="2"/>
            <w:tcBorders>
              <w:bottom w:val="single" w:sz="4" w:space="0" w:color="auto"/>
            </w:tcBorders>
            <w:shd w:val="clear" w:color="auto" w:fill="FFFFFF"/>
            <w:tcMar>
              <w:top w:w="110" w:type="dxa"/>
            </w:tcMar>
          </w:tcPr>
          <w:p w:rsidR="00831079" w:rsidRPr="00985FD2" w:rsidRDefault="00831079" w:rsidP="00312809">
            <w:pPr>
              <w:spacing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突发事件及变化管理的成熟度增加了一档</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到3分</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；在问题管理和配置管理方面未取得进展</w:t>
            </w:r>
          </w:p>
        </w:tc>
        <w:tc>
          <w:tcPr>
            <w:tcW w:w="793" w:type="pct"/>
            <w:tcBorders>
              <w:bottom w:val="single" w:sz="4" w:space="0" w:color="auto"/>
            </w:tcBorders>
            <w:tcMar>
              <w:top w:w="110" w:type="dxa"/>
            </w:tcMar>
          </w:tcPr>
          <w:p w:rsidR="00831079" w:rsidRPr="00985FD2" w:rsidRDefault="00831079" w:rsidP="00104F18">
            <w:pPr>
              <w:keepNext/>
              <w:keepLines/>
              <w:spacing w:line="300" w:lineRule="atLeast"/>
              <w:jc w:val="center"/>
              <w:rPr>
                <w:rFonts w:ascii="SimSun" w:hAnsi="SimSun" w:cs="Arial"/>
                <w:bCs/>
                <w:color w:val="000000"/>
                <w:sz w:val="18"/>
                <w:szCs w:val="18"/>
                <w:lang w:eastAsia="zh-CN"/>
              </w:rPr>
            </w:pPr>
            <w:r w:rsidRPr="00985FD2">
              <w:rPr>
                <w:rFonts w:ascii="SimSun" w:hAnsi="SimSun" w:cs="Arial" w:hint="eastAsia"/>
                <w:bCs/>
                <w:color w:val="E36C0A"/>
                <w:sz w:val="18"/>
                <w:szCs w:val="18"/>
                <w:lang w:eastAsia="zh-CN"/>
              </w:rPr>
              <w:t>部分实现</w:t>
            </w:r>
          </w:p>
        </w:tc>
      </w:tr>
      <w:tr w:rsidR="00831079" w:rsidRPr="00C074F0" w:rsidTr="00C2552C">
        <w:trPr>
          <w:cantSplit/>
          <w:jc w:val="center"/>
        </w:trPr>
        <w:tc>
          <w:tcPr>
            <w:tcW w:w="5000" w:type="pct"/>
            <w:gridSpan w:val="6"/>
            <w:tcBorders>
              <w:top w:val="single" w:sz="4" w:space="0" w:color="auto"/>
              <w:bottom w:val="single" w:sz="4" w:space="0" w:color="auto"/>
            </w:tcBorders>
            <w:shd w:val="clear" w:color="auto" w:fill="CCFFFF"/>
            <w:vAlign w:val="center"/>
          </w:tcPr>
          <w:p w:rsidR="00831079" w:rsidRPr="00C074F0" w:rsidRDefault="00831079" w:rsidP="00A62042">
            <w:pPr>
              <w:spacing w:beforeLines="30" w:before="72" w:afterLines="30" w:after="72" w:line="300" w:lineRule="atLeast"/>
              <w:ind w:left="1073" w:hangingChars="511" w:hanging="1073"/>
              <w:jc w:val="both"/>
              <w:rPr>
                <w:rFonts w:ascii="SimHei" w:eastAsia="SimHei" w:hAnsi="SimHei" w:cs="Arial"/>
                <w:bCs/>
                <w:color w:val="000000"/>
                <w:sz w:val="21"/>
                <w:szCs w:val="21"/>
                <w:lang w:eastAsia="zh-CN"/>
              </w:rPr>
            </w:pPr>
            <w:r w:rsidRPr="00C074F0">
              <w:rPr>
                <w:rFonts w:ascii="SimHei" w:eastAsia="SimHei" w:hAnsi="SimHei" w:cs="Arial" w:hint="eastAsia"/>
                <w:bCs/>
                <w:color w:val="000000"/>
                <w:sz w:val="21"/>
                <w:szCs w:val="21"/>
                <w:lang w:eastAsia="zh-CN"/>
              </w:rPr>
              <w:t>预期成果：</w:t>
            </w:r>
            <w:r w:rsidRPr="00C074F0">
              <w:rPr>
                <w:rFonts w:ascii="SimSun" w:hAnsi="SimSun" w:cs="Arial"/>
                <w:bCs/>
                <w:color w:val="000000"/>
                <w:sz w:val="21"/>
                <w:szCs w:val="21"/>
                <w:lang w:eastAsia="zh-CN"/>
              </w:rPr>
              <w:tab/>
            </w:r>
            <w:r w:rsidRPr="00C074F0">
              <w:rPr>
                <w:rFonts w:ascii="SimSun" w:hAnsi="SimSun" w:hint="eastAsia"/>
                <w:bCs/>
                <w:sz w:val="21"/>
                <w:szCs w:val="21"/>
                <w:lang w:eastAsia="zh-CN"/>
              </w:rPr>
              <w:t>向内部用户和外部利</w:t>
            </w:r>
            <w:r w:rsidRPr="00814F64">
              <w:rPr>
                <w:rFonts w:asciiTheme="majorEastAsia" w:eastAsiaTheme="majorEastAsia" w:hAnsiTheme="majorEastAsia" w:hint="eastAsia"/>
                <w:bCs/>
                <w:sz w:val="21"/>
                <w:szCs w:val="21"/>
                <w:lang w:eastAsia="zh-CN"/>
              </w:rPr>
              <w:t>益攸关方提供有效、高效、优质、面向用户的支助服务</w:t>
            </w:r>
            <w:r w:rsidRPr="00814F64">
              <w:rPr>
                <w:rFonts w:asciiTheme="majorEastAsia" w:eastAsiaTheme="majorEastAsia" w:hAnsiTheme="majorEastAsia"/>
                <w:bCs/>
                <w:sz w:val="21"/>
                <w:szCs w:val="21"/>
                <w:lang w:eastAsia="zh-CN"/>
              </w:rPr>
              <w:t>(</w:t>
            </w:r>
            <w:r w:rsidRPr="00814F64">
              <w:rPr>
                <w:rFonts w:asciiTheme="majorEastAsia" w:eastAsiaTheme="majorEastAsia" w:hAnsiTheme="majorEastAsia" w:hint="eastAsia"/>
                <w:bCs/>
                <w:sz w:val="21"/>
                <w:szCs w:val="21"/>
                <w:lang w:eastAsia="zh-CN"/>
              </w:rPr>
              <w:t>人力资源、</w:t>
            </w:r>
            <w:r w:rsidRPr="00814F64">
              <w:rPr>
                <w:rFonts w:asciiTheme="majorEastAsia" w:eastAsiaTheme="majorEastAsia" w:hAnsiTheme="majorEastAsia"/>
                <w:bCs/>
                <w:sz w:val="21"/>
                <w:szCs w:val="21"/>
                <w:lang w:eastAsia="zh-CN"/>
              </w:rPr>
              <w:t>IT</w:t>
            </w:r>
            <w:r w:rsidRPr="00C074F0">
              <w:rPr>
                <w:rFonts w:ascii="SimSun" w:hAnsi="SimSun" w:hint="eastAsia"/>
                <w:bCs/>
                <w:sz w:val="21"/>
                <w:szCs w:val="21"/>
                <w:lang w:eastAsia="zh-CN"/>
              </w:rPr>
              <w:t>、会务、语言、采购、差旅、印刷和出版、房舍和建筑管理</w:t>
            </w:r>
            <w:r w:rsidRPr="00C074F0">
              <w:rPr>
                <w:rFonts w:ascii="SimHei" w:eastAsia="SimHei" w:hAnsi="SimHei"/>
                <w:bCs/>
                <w:sz w:val="21"/>
                <w:szCs w:val="21"/>
                <w:lang w:eastAsia="zh-CN"/>
              </w:rPr>
              <w:t>)</w:t>
            </w:r>
          </w:p>
        </w:tc>
      </w:tr>
      <w:tr w:rsidR="00831079" w:rsidRPr="00C074F0" w:rsidTr="00C2552C">
        <w:trPr>
          <w:cantSplit/>
          <w:jc w:val="center"/>
        </w:trPr>
        <w:tc>
          <w:tcPr>
            <w:tcW w:w="881" w:type="pct"/>
            <w:tcBorders>
              <w:top w:val="single" w:sz="4" w:space="0" w:color="auto"/>
            </w:tcBorders>
            <w:vAlign w:val="center"/>
          </w:tcPr>
          <w:p w:rsidR="00831079" w:rsidRPr="00C074F0" w:rsidRDefault="00814F64" w:rsidP="00C074F0">
            <w:pPr>
              <w:jc w:val="center"/>
              <w:rPr>
                <w:rFonts w:ascii="SimHei" w:eastAsia="SimHei" w:hAnsi="SimHei" w:cs="Arial"/>
                <w:color w:val="000000"/>
                <w:sz w:val="21"/>
                <w:szCs w:val="21"/>
              </w:rPr>
            </w:pPr>
            <w:r>
              <w:rPr>
                <w:rFonts w:ascii="SimHei" w:eastAsia="SimHei" w:hAnsi="SimHei" w:cs="Arial" w:hint="eastAsia"/>
                <w:bCs/>
                <w:color w:val="000000"/>
                <w:sz w:val="21"/>
                <w:szCs w:val="21"/>
                <w:lang w:eastAsia="zh-CN"/>
              </w:rPr>
              <w:t>效绩</w:t>
            </w:r>
            <w:r w:rsidR="00831079" w:rsidRPr="00C074F0">
              <w:rPr>
                <w:rFonts w:ascii="SimHei" w:eastAsia="SimHei" w:hAnsi="SimHei" w:cs="Arial" w:hint="eastAsia"/>
                <w:bCs/>
                <w:color w:val="000000"/>
                <w:sz w:val="21"/>
                <w:szCs w:val="21"/>
                <w:lang w:eastAsia="zh-CN"/>
              </w:rPr>
              <w:t>指标</w:t>
            </w:r>
          </w:p>
        </w:tc>
        <w:tc>
          <w:tcPr>
            <w:tcW w:w="914" w:type="pct"/>
            <w:tcBorders>
              <w:top w:val="single" w:sz="4" w:space="0" w:color="auto"/>
            </w:tcBorders>
            <w:vAlign w:val="center"/>
          </w:tcPr>
          <w:p w:rsidR="00831079" w:rsidRPr="00C074F0" w:rsidRDefault="0041606E" w:rsidP="00C074F0">
            <w:pPr>
              <w:jc w:val="center"/>
              <w:rPr>
                <w:rFonts w:ascii="SimHei" w:eastAsia="SimHei" w:hAnsi="SimHei" w:cs="Arial"/>
                <w:bCs/>
                <w:color w:val="000000"/>
                <w:sz w:val="21"/>
                <w:szCs w:val="21"/>
              </w:rPr>
            </w:pPr>
            <w:r>
              <w:rPr>
                <w:rFonts w:ascii="SimHei" w:eastAsia="SimHei" w:hAnsi="SimHei" w:cs="Arial" w:hint="eastAsia"/>
                <w:bCs/>
                <w:sz w:val="21"/>
                <w:szCs w:val="21"/>
                <w:lang w:eastAsia="zh-CN"/>
              </w:rPr>
              <w:t>基  准</w:t>
            </w:r>
          </w:p>
        </w:tc>
        <w:tc>
          <w:tcPr>
            <w:tcW w:w="905" w:type="pct"/>
            <w:gridSpan w:val="2"/>
            <w:tcBorders>
              <w:top w:val="single" w:sz="4" w:space="0" w:color="auto"/>
            </w:tcBorders>
            <w:tcMar>
              <w:top w:w="110" w:type="dxa"/>
            </w:tcMar>
            <w:vAlign w:val="center"/>
          </w:tcPr>
          <w:p w:rsidR="00831079" w:rsidRPr="00C074F0" w:rsidRDefault="00831079" w:rsidP="00C074F0">
            <w:pPr>
              <w:jc w:val="center"/>
              <w:rPr>
                <w:rFonts w:ascii="SimHei" w:eastAsia="SimHei" w:hAnsi="SimHei" w:cs="Arial"/>
                <w:color w:val="000000"/>
                <w:sz w:val="21"/>
                <w:szCs w:val="21"/>
              </w:rPr>
            </w:pPr>
            <w:r w:rsidRPr="00C074F0">
              <w:rPr>
                <w:rFonts w:ascii="SimHei" w:eastAsia="SimHei" w:hAnsi="SimHei" w:cs="Arial" w:hint="eastAsia"/>
                <w:sz w:val="21"/>
                <w:szCs w:val="21"/>
                <w:lang w:eastAsia="zh-CN"/>
              </w:rPr>
              <w:t>目</w:t>
            </w:r>
            <w:r w:rsidR="00C074F0">
              <w:rPr>
                <w:rFonts w:ascii="SimHei" w:eastAsia="SimHei" w:hAnsi="SimHei" w:cs="Arial" w:hint="eastAsia"/>
                <w:sz w:val="21"/>
                <w:szCs w:val="21"/>
                <w:lang w:eastAsia="zh-CN"/>
              </w:rPr>
              <w:t xml:space="preserve">  </w:t>
            </w:r>
            <w:r w:rsidRPr="00C074F0">
              <w:rPr>
                <w:rFonts w:ascii="SimHei" w:eastAsia="SimHei" w:hAnsi="SimHei" w:cs="Arial" w:hint="eastAsia"/>
                <w:sz w:val="21"/>
                <w:szCs w:val="21"/>
                <w:lang w:eastAsia="zh-CN"/>
              </w:rPr>
              <w:t>标</w:t>
            </w:r>
          </w:p>
        </w:tc>
        <w:tc>
          <w:tcPr>
            <w:tcW w:w="1508" w:type="pct"/>
            <w:tcBorders>
              <w:top w:val="single" w:sz="4" w:space="0" w:color="auto"/>
            </w:tcBorders>
            <w:shd w:val="clear" w:color="auto" w:fill="FFFFFF"/>
            <w:tcMar>
              <w:top w:w="110" w:type="dxa"/>
            </w:tcMar>
            <w:vAlign w:val="center"/>
          </w:tcPr>
          <w:p w:rsidR="00831079" w:rsidRPr="00C074F0" w:rsidRDefault="00814F64" w:rsidP="00C074F0">
            <w:pPr>
              <w:jc w:val="center"/>
              <w:rPr>
                <w:rFonts w:ascii="SimHei" w:eastAsia="SimHei" w:hAnsi="SimHei" w:cs="Arial"/>
                <w:color w:val="000000"/>
                <w:sz w:val="21"/>
                <w:szCs w:val="21"/>
              </w:rPr>
            </w:pPr>
            <w:r>
              <w:rPr>
                <w:rFonts w:ascii="SimHei" w:eastAsia="SimHei" w:hAnsi="SimHei" w:cs="Arial" w:hint="eastAsia"/>
                <w:bCs/>
                <w:color w:val="000000"/>
                <w:sz w:val="21"/>
                <w:szCs w:val="21"/>
                <w:lang w:eastAsia="zh-CN"/>
              </w:rPr>
              <w:t>效绩</w:t>
            </w:r>
            <w:r w:rsidR="00831079" w:rsidRPr="00C074F0">
              <w:rPr>
                <w:rFonts w:ascii="SimHei" w:eastAsia="SimHei" w:hAnsi="SimHei" w:cs="Arial" w:hint="eastAsia"/>
                <w:bCs/>
                <w:color w:val="000000"/>
                <w:sz w:val="21"/>
                <w:szCs w:val="21"/>
                <w:lang w:eastAsia="zh-CN"/>
              </w:rPr>
              <w:t>数据</w:t>
            </w:r>
          </w:p>
        </w:tc>
        <w:tc>
          <w:tcPr>
            <w:tcW w:w="792" w:type="pct"/>
            <w:tcBorders>
              <w:top w:val="single" w:sz="4" w:space="0" w:color="auto"/>
            </w:tcBorders>
            <w:tcMar>
              <w:top w:w="110" w:type="dxa"/>
            </w:tcMar>
            <w:vAlign w:val="center"/>
          </w:tcPr>
          <w:p w:rsidR="00831079" w:rsidRPr="00C074F0" w:rsidRDefault="002A59A1" w:rsidP="00C074F0">
            <w:pPr>
              <w:keepNext/>
              <w:keepLines/>
              <w:jc w:val="center"/>
              <w:rPr>
                <w:rFonts w:ascii="SimHei" w:eastAsia="SimHei" w:hAnsi="SimHei" w:cs="Arial"/>
                <w:bCs/>
                <w:color w:val="000000"/>
                <w:sz w:val="21"/>
                <w:szCs w:val="21"/>
              </w:rPr>
            </w:pPr>
            <w:r w:rsidRPr="00EC21C8">
              <w:rPr>
                <w:rFonts w:ascii="SimHei" w:eastAsia="SimHei" w:hAnsi="SimHei" w:cs="Arial"/>
                <w:bCs/>
                <w:sz w:val="21"/>
                <w:szCs w:val="21"/>
                <w:lang w:eastAsia="zh-CN"/>
              </w:rPr>
              <w:t>红绿灯系统(TLS)</w:t>
            </w:r>
          </w:p>
        </w:tc>
      </w:tr>
      <w:tr w:rsidR="00831079" w:rsidRPr="00452A4B" w:rsidTr="00C2552C">
        <w:trPr>
          <w:cantSplit/>
          <w:jc w:val="center"/>
        </w:trPr>
        <w:tc>
          <w:tcPr>
            <w:tcW w:w="881" w:type="pct"/>
          </w:tcPr>
          <w:p w:rsidR="00831079" w:rsidRPr="00985FD2" w:rsidRDefault="00831079" w:rsidP="00C074F0">
            <w:pPr>
              <w:spacing w:line="300" w:lineRule="atLeast"/>
              <w:ind w:leftChars="-11" w:left="-22"/>
              <w:jc w:val="both"/>
              <w:rPr>
                <w:rFonts w:ascii="SimSun" w:hAnsi="SimSun"/>
                <w:sz w:val="18"/>
                <w:szCs w:val="18"/>
                <w:lang w:eastAsia="zh-CN"/>
              </w:rPr>
            </w:pPr>
            <w:r w:rsidRPr="00985FD2">
              <w:rPr>
                <w:rFonts w:ascii="SimSun" w:hAnsi="SimSun"/>
                <w:sz w:val="18"/>
                <w:szCs w:val="18"/>
                <w:lang w:eastAsia="zh-CN"/>
              </w:rPr>
              <w:t>IT</w:t>
            </w:r>
            <w:r w:rsidRPr="00985FD2">
              <w:rPr>
                <w:rFonts w:ascii="SimSun" w:hAnsi="SimSun" w:hint="eastAsia"/>
                <w:sz w:val="18"/>
                <w:szCs w:val="18"/>
                <w:lang w:eastAsia="zh-CN"/>
              </w:rPr>
              <w:t>技术基础设施的提供和运行外包</w:t>
            </w:r>
          </w:p>
        </w:tc>
        <w:tc>
          <w:tcPr>
            <w:tcW w:w="914" w:type="pct"/>
          </w:tcPr>
          <w:p w:rsidR="00831079" w:rsidRPr="00985FD2" w:rsidRDefault="00831079" w:rsidP="00C074F0">
            <w:pPr>
              <w:spacing w:line="300" w:lineRule="atLeast"/>
              <w:ind w:leftChars="-11" w:left="-22"/>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两个非外包应用</w:t>
            </w:r>
          </w:p>
        </w:tc>
        <w:tc>
          <w:tcPr>
            <w:tcW w:w="905" w:type="pct"/>
            <w:gridSpan w:val="2"/>
            <w:tcMar>
              <w:top w:w="110" w:type="dxa"/>
            </w:tcMar>
          </w:tcPr>
          <w:p w:rsidR="00831079" w:rsidRPr="00985FD2" w:rsidRDefault="00831079" w:rsidP="00C074F0">
            <w:pPr>
              <w:spacing w:line="300" w:lineRule="atLeast"/>
              <w:ind w:leftChars="14" w:left="28"/>
              <w:jc w:val="both"/>
              <w:rPr>
                <w:rFonts w:ascii="SimSun" w:hAnsi="SimSun" w:cs="Arial"/>
                <w:color w:val="000000"/>
                <w:sz w:val="18"/>
                <w:szCs w:val="18"/>
                <w:lang w:eastAsia="zh-CN"/>
              </w:rPr>
            </w:pPr>
            <w:r w:rsidRPr="00985FD2">
              <w:rPr>
                <w:rFonts w:ascii="SimSun" w:hAnsi="SimSun"/>
                <w:sz w:val="18"/>
                <w:szCs w:val="18"/>
                <w:lang w:eastAsia="zh-CN"/>
              </w:rPr>
              <w:t>30%的服务器在ICC托管</w:t>
            </w:r>
          </w:p>
        </w:tc>
        <w:tc>
          <w:tcPr>
            <w:tcW w:w="1508" w:type="pct"/>
            <w:shd w:val="clear" w:color="auto" w:fill="FFFFFF"/>
            <w:tcMar>
              <w:top w:w="110" w:type="dxa"/>
            </w:tcMar>
          </w:tcPr>
          <w:p w:rsidR="00831079" w:rsidRPr="00985FD2" w:rsidRDefault="00831079" w:rsidP="00C074F0">
            <w:pPr>
              <w:spacing w:line="300" w:lineRule="atLeast"/>
              <w:jc w:val="both"/>
              <w:rPr>
                <w:rFonts w:ascii="SimSun" w:hAnsi="SimSun" w:cs="Arial"/>
                <w:color w:val="000000"/>
                <w:sz w:val="18"/>
                <w:szCs w:val="18"/>
                <w:lang w:eastAsia="zh-CN"/>
              </w:rPr>
            </w:pPr>
            <w:r w:rsidRPr="00985FD2">
              <w:rPr>
                <w:rFonts w:ascii="SimSun" w:hAnsi="SimSun" w:cs="Arial"/>
                <w:color w:val="000000"/>
                <w:sz w:val="18"/>
                <w:szCs w:val="18"/>
                <w:lang w:eastAsia="zh-CN" w:bidi="th-TH"/>
              </w:rPr>
              <w:t>75%</w:t>
            </w:r>
            <w:r w:rsidRPr="00985FD2">
              <w:rPr>
                <w:rFonts w:ascii="SimSun" w:hAnsi="SimSun" w:cs="Arial" w:hint="eastAsia"/>
                <w:color w:val="000000"/>
                <w:sz w:val="18"/>
                <w:szCs w:val="18"/>
                <w:lang w:eastAsia="zh-CN" w:bidi="th-TH"/>
              </w:rPr>
              <w:t>的服务器在</w:t>
            </w:r>
            <w:r w:rsidRPr="00985FD2">
              <w:rPr>
                <w:rFonts w:ascii="SimSun" w:hAnsi="SimSun" w:cs="Arial"/>
                <w:color w:val="000000"/>
                <w:sz w:val="18"/>
                <w:szCs w:val="18"/>
                <w:lang w:eastAsia="zh-CN" w:bidi="th-TH"/>
              </w:rPr>
              <w:t>UNICC</w:t>
            </w:r>
            <w:r w:rsidRPr="00985FD2">
              <w:rPr>
                <w:rFonts w:ascii="SimSun" w:hAnsi="SimSun" w:cs="Arial" w:hint="eastAsia"/>
                <w:color w:val="000000"/>
                <w:sz w:val="18"/>
                <w:szCs w:val="18"/>
                <w:lang w:eastAsia="zh-CN" w:bidi="th-TH"/>
              </w:rPr>
              <w:t>托管，所有新的服务器现在通过</w:t>
            </w:r>
            <w:r w:rsidRPr="00985FD2">
              <w:rPr>
                <w:rFonts w:ascii="SimSun" w:hAnsi="SimSun" w:cs="Arial"/>
                <w:color w:val="000000"/>
                <w:sz w:val="18"/>
                <w:szCs w:val="18"/>
                <w:lang w:eastAsia="zh-CN" w:bidi="th-TH"/>
              </w:rPr>
              <w:t>UNICC</w:t>
            </w:r>
            <w:r w:rsidRPr="00985FD2">
              <w:rPr>
                <w:rFonts w:ascii="SimSun" w:hAnsi="SimSun" w:cs="Arial" w:hint="eastAsia"/>
                <w:color w:val="000000"/>
                <w:sz w:val="18"/>
                <w:szCs w:val="18"/>
                <w:lang w:eastAsia="zh-CN" w:bidi="th-TH"/>
              </w:rPr>
              <w:t>供应</w:t>
            </w:r>
          </w:p>
        </w:tc>
        <w:tc>
          <w:tcPr>
            <w:tcW w:w="792" w:type="pct"/>
            <w:tcMar>
              <w:top w:w="110" w:type="dxa"/>
            </w:tcMar>
          </w:tcPr>
          <w:p w:rsidR="00831079" w:rsidRPr="00985FD2" w:rsidRDefault="00831079" w:rsidP="00104F18">
            <w:pPr>
              <w:keepNext/>
              <w:keepLines/>
              <w:spacing w:line="300" w:lineRule="atLeast"/>
              <w:jc w:val="center"/>
              <w:rPr>
                <w:rFonts w:ascii="SimSun" w:hAnsi="SimSun" w:cs="Arial"/>
                <w:bCs/>
                <w:color w:val="000000"/>
                <w:sz w:val="18"/>
                <w:szCs w:val="18"/>
                <w:lang w:eastAsia="zh-CN"/>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881" w:type="pct"/>
          </w:tcPr>
          <w:p w:rsidR="00831079" w:rsidRPr="00985FD2" w:rsidRDefault="00831079" w:rsidP="00C074F0">
            <w:pPr>
              <w:spacing w:line="300" w:lineRule="atLeast"/>
              <w:ind w:leftChars="-11" w:left="-22"/>
              <w:jc w:val="both"/>
              <w:rPr>
                <w:rFonts w:ascii="SimSun" w:hAnsi="SimSun"/>
                <w:sz w:val="18"/>
                <w:szCs w:val="18"/>
                <w:lang w:eastAsia="zh-CN"/>
              </w:rPr>
            </w:pPr>
            <w:r w:rsidRPr="00985FD2">
              <w:rPr>
                <w:rFonts w:ascii="SimSun" w:hAnsi="SimSun" w:hint="eastAsia"/>
                <w:sz w:val="18"/>
                <w:szCs w:val="18"/>
                <w:lang w:eastAsia="zh-CN"/>
              </w:rPr>
              <w:t>在互联网上实时访问或在会议之后访问</w:t>
            </w:r>
            <w:r w:rsidRPr="00985FD2">
              <w:rPr>
                <w:rFonts w:ascii="SimSun" w:hAnsi="SimSun"/>
                <w:sz w:val="18"/>
                <w:szCs w:val="18"/>
                <w:lang w:eastAsia="zh-CN"/>
              </w:rPr>
              <w:t>WIPO</w:t>
            </w:r>
            <w:r w:rsidRPr="00985FD2">
              <w:rPr>
                <w:rFonts w:ascii="SimSun" w:hAnsi="SimSun" w:hint="eastAsia"/>
                <w:sz w:val="18"/>
                <w:szCs w:val="18"/>
                <w:lang w:eastAsia="zh-CN"/>
              </w:rPr>
              <w:t>会议</w:t>
            </w:r>
          </w:p>
        </w:tc>
        <w:tc>
          <w:tcPr>
            <w:tcW w:w="914" w:type="pct"/>
          </w:tcPr>
          <w:p w:rsidR="00831079" w:rsidRPr="00985FD2" w:rsidRDefault="00831079" w:rsidP="00C074F0">
            <w:pPr>
              <w:spacing w:line="300" w:lineRule="atLeast"/>
              <w:ind w:leftChars="-11" w:left="-22"/>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成员国大会转播</w:t>
            </w:r>
          </w:p>
        </w:tc>
        <w:tc>
          <w:tcPr>
            <w:tcW w:w="905" w:type="pct"/>
            <w:gridSpan w:val="2"/>
            <w:tcMar>
              <w:top w:w="110" w:type="dxa"/>
            </w:tcMar>
          </w:tcPr>
          <w:p w:rsidR="00831079" w:rsidRPr="00985FD2" w:rsidRDefault="00831079" w:rsidP="00C074F0">
            <w:pPr>
              <w:spacing w:line="300" w:lineRule="atLeast"/>
              <w:ind w:leftChars="54" w:left="108"/>
              <w:jc w:val="both"/>
              <w:rPr>
                <w:rFonts w:ascii="KaiTi" w:eastAsia="KaiTi" w:hAnsi="SimSun"/>
                <w:i/>
                <w:sz w:val="18"/>
                <w:szCs w:val="18"/>
                <w:lang w:eastAsia="zh-CN"/>
              </w:rPr>
            </w:pPr>
            <w:r w:rsidRPr="00985FD2">
              <w:rPr>
                <w:rFonts w:ascii="SimSun" w:hAnsi="SimSun"/>
                <w:sz w:val="18"/>
                <w:szCs w:val="18"/>
                <w:lang w:eastAsia="zh-CN"/>
              </w:rPr>
              <w:t>至少转播20个会议日</w:t>
            </w:r>
          </w:p>
        </w:tc>
        <w:tc>
          <w:tcPr>
            <w:tcW w:w="1508" w:type="pct"/>
            <w:shd w:val="clear" w:color="auto" w:fill="FFFFFF"/>
            <w:tcMar>
              <w:top w:w="110" w:type="dxa"/>
            </w:tcMar>
          </w:tcPr>
          <w:p w:rsidR="00831079" w:rsidRPr="00985FD2" w:rsidRDefault="00831079" w:rsidP="00C074F0">
            <w:pPr>
              <w:spacing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bidi="th-TH"/>
              </w:rPr>
              <w:t>大约</w:t>
            </w:r>
            <w:r w:rsidRPr="00985FD2">
              <w:rPr>
                <w:rFonts w:ascii="SimSun" w:hAnsi="SimSun" w:cs="Arial"/>
                <w:color w:val="000000"/>
                <w:sz w:val="18"/>
                <w:szCs w:val="18"/>
                <w:lang w:eastAsia="zh-CN" w:bidi="th-TH"/>
              </w:rPr>
              <w:t>186</w:t>
            </w:r>
            <w:r w:rsidR="00500129" w:rsidRPr="00985FD2">
              <w:rPr>
                <w:rFonts w:ascii="SimSun" w:hAnsi="SimSun" w:cs="Arial"/>
                <w:color w:val="000000"/>
                <w:sz w:val="18"/>
                <w:szCs w:val="18"/>
                <w:lang w:eastAsia="zh-CN" w:bidi="th-TH"/>
              </w:rPr>
              <w:t>(</w:t>
            </w:r>
            <w:r w:rsidRPr="00985FD2">
              <w:rPr>
                <w:rFonts w:ascii="SimSun" w:hAnsi="SimSun" w:cs="Arial"/>
                <w:color w:val="000000"/>
                <w:sz w:val="18"/>
                <w:szCs w:val="18"/>
                <w:lang w:eastAsia="zh-CN" w:bidi="th-TH"/>
              </w:rPr>
              <w:t>2012</w:t>
            </w:r>
            <w:r w:rsidRPr="00985FD2">
              <w:rPr>
                <w:rFonts w:ascii="SimSun" w:hAnsi="SimSun" w:cs="Arial" w:hint="eastAsia"/>
                <w:color w:val="000000"/>
                <w:sz w:val="18"/>
                <w:szCs w:val="18"/>
                <w:lang w:eastAsia="zh-CN" w:bidi="th-TH"/>
              </w:rPr>
              <w:t>年88天，</w:t>
            </w:r>
            <w:r w:rsidRPr="00985FD2">
              <w:rPr>
                <w:rFonts w:ascii="SimSun" w:hAnsi="SimSun" w:cs="Arial"/>
                <w:color w:val="000000"/>
                <w:sz w:val="18"/>
                <w:szCs w:val="18"/>
                <w:lang w:eastAsia="zh-CN" w:bidi="th-TH"/>
              </w:rPr>
              <w:t>2013</w:t>
            </w:r>
            <w:r w:rsidRPr="00985FD2">
              <w:rPr>
                <w:rFonts w:ascii="SimSun" w:hAnsi="SimSun" w:cs="Arial" w:hint="eastAsia"/>
                <w:color w:val="000000"/>
                <w:sz w:val="18"/>
                <w:szCs w:val="18"/>
                <w:lang w:eastAsia="zh-CN" w:bidi="th-TH"/>
              </w:rPr>
              <w:t>年98天</w:t>
            </w:r>
            <w:r w:rsidR="00C074F0" w:rsidRPr="00985FD2">
              <w:rPr>
                <w:rFonts w:ascii="SimSun" w:hAnsi="SimSun" w:cs="Arial"/>
                <w:color w:val="000000"/>
                <w:sz w:val="18"/>
                <w:szCs w:val="18"/>
                <w:lang w:eastAsia="zh-CN" w:bidi="th-TH"/>
              </w:rPr>
              <w:t>)</w:t>
            </w:r>
            <w:r w:rsidRPr="00985FD2">
              <w:rPr>
                <w:rFonts w:ascii="SimSun" w:hAnsi="SimSun" w:cs="Arial" w:hint="eastAsia"/>
                <w:color w:val="000000"/>
                <w:sz w:val="18"/>
                <w:szCs w:val="18"/>
                <w:lang w:eastAsia="zh-CN" w:bidi="th-TH"/>
              </w:rPr>
              <w:t>个会议日进行了转播，包括成员国大会和外交会议。在WIPO网站上可以访问转播会议的视频点播文件</w:t>
            </w:r>
          </w:p>
        </w:tc>
        <w:tc>
          <w:tcPr>
            <w:tcW w:w="792" w:type="pct"/>
            <w:tcMar>
              <w:top w:w="110" w:type="dxa"/>
            </w:tcMar>
          </w:tcPr>
          <w:p w:rsidR="00831079" w:rsidRPr="00985FD2" w:rsidRDefault="00831079" w:rsidP="00104F18">
            <w:pPr>
              <w:keepNext/>
              <w:keepLines/>
              <w:spacing w:line="300" w:lineRule="atLeast"/>
              <w:jc w:val="center"/>
              <w:rPr>
                <w:rFonts w:ascii="SimSun" w:hAnsi="SimSun" w:cs="Arial"/>
                <w:bCs/>
                <w:color w:val="000000"/>
                <w:sz w:val="18"/>
                <w:szCs w:val="18"/>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881" w:type="pct"/>
            <w:tcBorders>
              <w:bottom w:val="single" w:sz="4" w:space="0" w:color="auto"/>
            </w:tcBorders>
          </w:tcPr>
          <w:p w:rsidR="00831079" w:rsidRPr="00985FD2" w:rsidRDefault="00831079" w:rsidP="00C074F0">
            <w:pPr>
              <w:spacing w:line="300" w:lineRule="atLeast"/>
              <w:ind w:leftChars="-11" w:left="-22"/>
              <w:jc w:val="both"/>
              <w:rPr>
                <w:rFonts w:ascii="SimSun" w:hAnsi="SimSun"/>
                <w:sz w:val="18"/>
                <w:szCs w:val="18"/>
                <w:lang w:eastAsia="zh-CN"/>
              </w:rPr>
            </w:pPr>
            <w:r w:rsidRPr="00985FD2">
              <w:rPr>
                <w:rFonts w:ascii="SimSun" w:hAnsi="SimSun" w:hint="eastAsia"/>
                <w:sz w:val="18"/>
                <w:szCs w:val="18"/>
                <w:lang w:eastAsia="zh-CN"/>
              </w:rPr>
              <w:t>无缝整合的通讯频道的数量</w:t>
            </w:r>
          </w:p>
        </w:tc>
        <w:tc>
          <w:tcPr>
            <w:tcW w:w="914" w:type="pct"/>
            <w:tcBorders>
              <w:bottom w:val="single" w:sz="4" w:space="0" w:color="auto"/>
            </w:tcBorders>
          </w:tcPr>
          <w:p w:rsidR="00831079" w:rsidRPr="00985FD2" w:rsidRDefault="00831079" w:rsidP="00C074F0">
            <w:pPr>
              <w:spacing w:line="300" w:lineRule="atLeast"/>
              <w:ind w:leftChars="-11" w:left="-22"/>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电子邮件和电话分离</w:t>
            </w:r>
          </w:p>
        </w:tc>
        <w:tc>
          <w:tcPr>
            <w:tcW w:w="905" w:type="pct"/>
            <w:gridSpan w:val="2"/>
            <w:tcBorders>
              <w:bottom w:val="single" w:sz="4" w:space="0" w:color="auto"/>
            </w:tcBorders>
            <w:tcMar>
              <w:top w:w="110" w:type="dxa"/>
            </w:tcMar>
          </w:tcPr>
          <w:p w:rsidR="00831079" w:rsidRPr="00985FD2" w:rsidRDefault="00831079" w:rsidP="00C074F0">
            <w:pPr>
              <w:spacing w:line="300" w:lineRule="atLeast"/>
              <w:ind w:leftChars="-11" w:left="-22"/>
              <w:jc w:val="both"/>
              <w:rPr>
                <w:rFonts w:ascii="SimSun" w:hAnsi="SimSun" w:cs="Arial"/>
                <w:color w:val="000000"/>
                <w:sz w:val="18"/>
                <w:szCs w:val="18"/>
                <w:lang w:eastAsia="zh-CN"/>
              </w:rPr>
            </w:pPr>
            <w:r w:rsidRPr="00985FD2">
              <w:rPr>
                <w:rFonts w:ascii="SimSun" w:hAnsi="SimSun"/>
                <w:sz w:val="18"/>
                <w:szCs w:val="18"/>
                <w:lang w:eastAsia="zh-CN"/>
              </w:rPr>
              <w:t>电子邮件、电话、网络大会、网络会议和网络研讨会得到整合</w:t>
            </w:r>
          </w:p>
        </w:tc>
        <w:tc>
          <w:tcPr>
            <w:tcW w:w="1508" w:type="pct"/>
            <w:tcBorders>
              <w:bottom w:val="single" w:sz="4" w:space="0" w:color="auto"/>
            </w:tcBorders>
            <w:shd w:val="clear" w:color="auto" w:fill="FFFFFF"/>
            <w:tcMar>
              <w:top w:w="110" w:type="dxa"/>
            </w:tcMar>
          </w:tcPr>
          <w:p w:rsidR="00831079" w:rsidRPr="00985FD2" w:rsidRDefault="00831079" w:rsidP="00C074F0">
            <w:pPr>
              <w:spacing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成功整合了电子邮件、电话和网络会议。</w:t>
            </w:r>
            <w:r w:rsidRPr="00985FD2">
              <w:rPr>
                <w:rFonts w:ascii="SimSun" w:hAnsi="SimSun" w:cs="Arial"/>
                <w:color w:val="000000"/>
                <w:sz w:val="18"/>
                <w:szCs w:val="18"/>
                <w:lang w:eastAsia="zh-CN"/>
              </w:rPr>
              <w:t>2014/15</w:t>
            </w:r>
            <w:r w:rsidRPr="00985FD2">
              <w:rPr>
                <w:rFonts w:ascii="SimSun" w:hAnsi="SimSun" w:cs="Arial" w:hint="eastAsia"/>
                <w:color w:val="000000"/>
                <w:sz w:val="18"/>
                <w:szCs w:val="18"/>
                <w:lang w:eastAsia="zh-CN"/>
              </w:rPr>
              <w:t>年将进行网络大会和网络研讨会的整合</w:t>
            </w:r>
          </w:p>
        </w:tc>
        <w:tc>
          <w:tcPr>
            <w:tcW w:w="792" w:type="pct"/>
            <w:tcBorders>
              <w:bottom w:val="single" w:sz="4" w:space="0" w:color="auto"/>
            </w:tcBorders>
            <w:tcMar>
              <w:top w:w="110" w:type="dxa"/>
            </w:tcMar>
          </w:tcPr>
          <w:p w:rsidR="00831079" w:rsidRPr="00985FD2" w:rsidRDefault="00831079" w:rsidP="00104F18">
            <w:pPr>
              <w:keepNext/>
              <w:keepLines/>
              <w:spacing w:line="300" w:lineRule="atLeast"/>
              <w:jc w:val="center"/>
              <w:rPr>
                <w:rFonts w:ascii="SimSun" w:hAnsi="SimSun" w:cs="Arial"/>
                <w:color w:val="000000"/>
                <w:sz w:val="18"/>
                <w:szCs w:val="18"/>
                <w:lang w:eastAsia="zh-CN"/>
              </w:rPr>
            </w:pPr>
            <w:r w:rsidRPr="00985FD2">
              <w:rPr>
                <w:rFonts w:ascii="SimSun" w:hAnsi="SimSun" w:cs="Arial" w:hint="eastAsia"/>
                <w:bCs/>
                <w:color w:val="E36C0A"/>
                <w:sz w:val="18"/>
                <w:szCs w:val="18"/>
                <w:lang w:eastAsia="zh-CN"/>
              </w:rPr>
              <w:t>部分实现</w:t>
            </w:r>
          </w:p>
        </w:tc>
      </w:tr>
      <w:tr w:rsidR="00831079" w:rsidRPr="00C074F0" w:rsidTr="00C2552C">
        <w:trPr>
          <w:cantSplit/>
          <w:jc w:val="center"/>
        </w:trPr>
        <w:tc>
          <w:tcPr>
            <w:tcW w:w="5000" w:type="pct"/>
            <w:gridSpan w:val="6"/>
            <w:tcBorders>
              <w:top w:val="single" w:sz="4" w:space="0" w:color="auto"/>
              <w:bottom w:val="single" w:sz="4" w:space="0" w:color="auto"/>
            </w:tcBorders>
            <w:shd w:val="clear" w:color="auto" w:fill="CCFFFF"/>
            <w:vAlign w:val="center"/>
          </w:tcPr>
          <w:p w:rsidR="00831079" w:rsidRPr="00C074F0" w:rsidRDefault="00831079" w:rsidP="00C074F0">
            <w:pPr>
              <w:spacing w:beforeLines="50" w:before="120" w:afterLines="50" w:after="120" w:line="340" w:lineRule="atLeast"/>
              <w:ind w:left="1073" w:hangingChars="511" w:hanging="1073"/>
              <w:rPr>
                <w:rFonts w:ascii="SimHei" w:eastAsia="SimHei" w:hAnsi="SimHei" w:cs="Arial"/>
                <w:bCs/>
                <w:color w:val="000000"/>
                <w:sz w:val="21"/>
                <w:szCs w:val="21"/>
                <w:lang w:eastAsia="zh-CN"/>
              </w:rPr>
            </w:pPr>
            <w:r w:rsidRPr="00C074F0">
              <w:rPr>
                <w:rFonts w:ascii="SimHei" w:eastAsia="SimHei" w:hAnsi="SimHei" w:cs="Arial" w:hint="eastAsia"/>
                <w:bCs/>
                <w:color w:val="000000"/>
                <w:sz w:val="21"/>
                <w:szCs w:val="21"/>
                <w:lang w:eastAsia="zh-CN"/>
              </w:rPr>
              <w:t>预期成果：</w:t>
            </w:r>
            <w:r w:rsidRPr="00C074F0">
              <w:rPr>
                <w:rFonts w:ascii="SimHei" w:eastAsia="SimHei" w:hAnsi="SimHei" w:cs="Arial"/>
                <w:bCs/>
                <w:color w:val="000000"/>
                <w:sz w:val="21"/>
                <w:szCs w:val="21"/>
                <w:lang w:eastAsia="zh-CN"/>
              </w:rPr>
              <w:tab/>
            </w:r>
            <w:r w:rsidRPr="00C074F0">
              <w:rPr>
                <w:rFonts w:ascii="SimSun" w:hAnsi="SimSun"/>
                <w:bCs/>
                <w:sz w:val="21"/>
                <w:szCs w:val="21"/>
                <w:lang w:eastAsia="zh-CN"/>
              </w:rPr>
              <w:t>WIPO</w:t>
            </w:r>
            <w:r w:rsidRPr="00C074F0">
              <w:rPr>
                <w:rFonts w:ascii="SimSun" w:hAnsi="SimSun" w:hint="eastAsia"/>
                <w:bCs/>
                <w:sz w:val="21"/>
                <w:szCs w:val="21"/>
                <w:lang w:eastAsia="zh-CN"/>
              </w:rPr>
              <w:t>工作人员、代表、来访者和信息与实物资产安全可靠</w:t>
            </w:r>
          </w:p>
        </w:tc>
      </w:tr>
      <w:tr w:rsidR="00831079" w:rsidRPr="00C074F0" w:rsidTr="00C2552C">
        <w:trPr>
          <w:cantSplit/>
          <w:jc w:val="center"/>
        </w:trPr>
        <w:tc>
          <w:tcPr>
            <w:tcW w:w="881" w:type="pct"/>
            <w:tcBorders>
              <w:top w:val="single" w:sz="4" w:space="0" w:color="auto"/>
            </w:tcBorders>
            <w:vAlign w:val="center"/>
          </w:tcPr>
          <w:p w:rsidR="00831079" w:rsidRPr="00C074F0" w:rsidRDefault="00814F64" w:rsidP="00C074F0">
            <w:pPr>
              <w:jc w:val="center"/>
              <w:rPr>
                <w:rFonts w:ascii="SimHei" w:eastAsia="SimHei" w:hAnsi="SimHei" w:cs="Arial"/>
                <w:color w:val="000000"/>
                <w:sz w:val="21"/>
                <w:szCs w:val="21"/>
              </w:rPr>
            </w:pPr>
            <w:r>
              <w:rPr>
                <w:rFonts w:ascii="SimHei" w:eastAsia="SimHei" w:hAnsi="SimHei" w:cs="Arial" w:hint="eastAsia"/>
                <w:bCs/>
                <w:color w:val="000000"/>
                <w:sz w:val="21"/>
                <w:szCs w:val="21"/>
                <w:lang w:eastAsia="zh-CN"/>
              </w:rPr>
              <w:t>效绩</w:t>
            </w:r>
            <w:r w:rsidR="00831079" w:rsidRPr="00C074F0">
              <w:rPr>
                <w:rFonts w:ascii="SimHei" w:eastAsia="SimHei" w:hAnsi="SimHei" w:cs="Arial" w:hint="eastAsia"/>
                <w:bCs/>
                <w:color w:val="000000"/>
                <w:sz w:val="21"/>
                <w:szCs w:val="21"/>
                <w:lang w:eastAsia="zh-CN"/>
              </w:rPr>
              <w:t>指标</w:t>
            </w:r>
          </w:p>
        </w:tc>
        <w:tc>
          <w:tcPr>
            <w:tcW w:w="914" w:type="pct"/>
            <w:tcBorders>
              <w:top w:val="single" w:sz="4" w:space="0" w:color="auto"/>
            </w:tcBorders>
            <w:vAlign w:val="center"/>
          </w:tcPr>
          <w:p w:rsidR="00831079" w:rsidRPr="00C074F0" w:rsidRDefault="0041606E" w:rsidP="00C074F0">
            <w:pPr>
              <w:jc w:val="center"/>
              <w:rPr>
                <w:rFonts w:ascii="SimHei" w:eastAsia="SimHei" w:hAnsi="SimHei" w:cs="Arial"/>
                <w:bCs/>
                <w:color w:val="000000"/>
                <w:sz w:val="21"/>
                <w:szCs w:val="21"/>
              </w:rPr>
            </w:pPr>
            <w:r>
              <w:rPr>
                <w:rFonts w:ascii="SimHei" w:eastAsia="SimHei" w:hAnsi="SimHei" w:cs="Arial" w:hint="eastAsia"/>
                <w:bCs/>
                <w:sz w:val="21"/>
                <w:szCs w:val="21"/>
                <w:lang w:eastAsia="zh-CN"/>
              </w:rPr>
              <w:t>基  准</w:t>
            </w:r>
          </w:p>
        </w:tc>
        <w:tc>
          <w:tcPr>
            <w:tcW w:w="905" w:type="pct"/>
            <w:gridSpan w:val="2"/>
            <w:tcBorders>
              <w:top w:val="single" w:sz="4" w:space="0" w:color="auto"/>
            </w:tcBorders>
            <w:tcMar>
              <w:top w:w="110" w:type="dxa"/>
            </w:tcMar>
            <w:vAlign w:val="center"/>
          </w:tcPr>
          <w:p w:rsidR="00831079" w:rsidRPr="00C074F0" w:rsidRDefault="00831079" w:rsidP="00C074F0">
            <w:pPr>
              <w:jc w:val="center"/>
              <w:rPr>
                <w:rFonts w:ascii="SimHei" w:eastAsia="SimHei" w:hAnsi="SimHei" w:cs="Arial"/>
                <w:color w:val="000000"/>
                <w:sz w:val="21"/>
                <w:szCs w:val="21"/>
                <w:lang w:eastAsia="zh-CN"/>
              </w:rPr>
            </w:pPr>
            <w:r w:rsidRPr="00C074F0">
              <w:rPr>
                <w:rFonts w:ascii="SimHei" w:eastAsia="SimHei" w:hAnsi="SimHei" w:cs="Arial" w:hint="eastAsia"/>
                <w:sz w:val="21"/>
                <w:szCs w:val="21"/>
                <w:lang w:eastAsia="zh-CN"/>
              </w:rPr>
              <w:t>目</w:t>
            </w:r>
            <w:r w:rsidR="00C074F0">
              <w:rPr>
                <w:rFonts w:ascii="SimHei" w:eastAsia="SimHei" w:hAnsi="SimHei" w:cs="Arial" w:hint="eastAsia"/>
                <w:sz w:val="21"/>
                <w:szCs w:val="21"/>
                <w:lang w:eastAsia="zh-CN"/>
              </w:rPr>
              <w:t xml:space="preserve">  </w:t>
            </w:r>
            <w:r w:rsidRPr="00C074F0">
              <w:rPr>
                <w:rFonts w:ascii="SimHei" w:eastAsia="SimHei" w:hAnsi="SimHei" w:cs="Arial" w:hint="eastAsia"/>
                <w:sz w:val="21"/>
                <w:szCs w:val="21"/>
                <w:lang w:eastAsia="zh-CN"/>
              </w:rPr>
              <w:t>标</w:t>
            </w:r>
          </w:p>
        </w:tc>
        <w:tc>
          <w:tcPr>
            <w:tcW w:w="1508" w:type="pct"/>
            <w:tcBorders>
              <w:top w:val="single" w:sz="4" w:space="0" w:color="auto"/>
            </w:tcBorders>
            <w:shd w:val="clear" w:color="auto" w:fill="FFFFFF"/>
            <w:tcMar>
              <w:top w:w="110" w:type="dxa"/>
            </w:tcMar>
            <w:vAlign w:val="center"/>
          </w:tcPr>
          <w:p w:rsidR="00831079" w:rsidRPr="00C074F0" w:rsidRDefault="00814F64" w:rsidP="00C074F0">
            <w:pPr>
              <w:jc w:val="center"/>
              <w:rPr>
                <w:rFonts w:ascii="SimHei" w:eastAsia="SimHei" w:hAnsi="SimHei" w:cs="Arial"/>
                <w:color w:val="000000"/>
                <w:sz w:val="21"/>
                <w:szCs w:val="21"/>
              </w:rPr>
            </w:pPr>
            <w:r>
              <w:rPr>
                <w:rFonts w:ascii="SimHei" w:eastAsia="SimHei" w:hAnsi="SimHei" w:cs="Arial" w:hint="eastAsia"/>
                <w:bCs/>
                <w:color w:val="000000"/>
                <w:sz w:val="21"/>
                <w:szCs w:val="21"/>
                <w:lang w:eastAsia="zh-CN"/>
              </w:rPr>
              <w:t>效绩</w:t>
            </w:r>
            <w:r w:rsidR="00831079" w:rsidRPr="00C074F0">
              <w:rPr>
                <w:rFonts w:ascii="SimHei" w:eastAsia="SimHei" w:hAnsi="SimHei" w:cs="Arial" w:hint="eastAsia"/>
                <w:bCs/>
                <w:color w:val="000000"/>
                <w:sz w:val="21"/>
                <w:szCs w:val="21"/>
                <w:lang w:eastAsia="zh-CN"/>
              </w:rPr>
              <w:t>数据</w:t>
            </w:r>
          </w:p>
        </w:tc>
        <w:tc>
          <w:tcPr>
            <w:tcW w:w="792" w:type="pct"/>
            <w:tcBorders>
              <w:top w:val="single" w:sz="4" w:space="0" w:color="auto"/>
            </w:tcBorders>
            <w:tcMar>
              <w:top w:w="110" w:type="dxa"/>
            </w:tcMar>
            <w:vAlign w:val="center"/>
          </w:tcPr>
          <w:p w:rsidR="00831079" w:rsidRPr="00C074F0" w:rsidRDefault="002A59A1" w:rsidP="00C074F0">
            <w:pPr>
              <w:keepNext/>
              <w:keepLines/>
              <w:jc w:val="center"/>
              <w:rPr>
                <w:rFonts w:ascii="SimHei" w:eastAsia="SimHei" w:hAnsi="SimHei" w:cs="Arial"/>
                <w:bCs/>
                <w:color w:val="000000"/>
                <w:sz w:val="21"/>
                <w:szCs w:val="21"/>
              </w:rPr>
            </w:pPr>
            <w:r w:rsidRPr="00EC21C8">
              <w:rPr>
                <w:rFonts w:ascii="SimHei" w:eastAsia="SimHei" w:hAnsi="SimHei" w:cs="Arial"/>
                <w:bCs/>
                <w:sz w:val="21"/>
                <w:szCs w:val="21"/>
                <w:lang w:eastAsia="zh-CN"/>
              </w:rPr>
              <w:t>红绿灯系统(TLS)</w:t>
            </w:r>
          </w:p>
        </w:tc>
      </w:tr>
      <w:tr w:rsidR="00831079" w:rsidRPr="00452A4B" w:rsidTr="00C2552C">
        <w:trPr>
          <w:cantSplit/>
          <w:jc w:val="center"/>
        </w:trPr>
        <w:tc>
          <w:tcPr>
            <w:tcW w:w="881" w:type="pct"/>
          </w:tcPr>
          <w:p w:rsidR="00831079" w:rsidRPr="00985FD2" w:rsidRDefault="00831079" w:rsidP="00C074F0">
            <w:pPr>
              <w:spacing w:line="300" w:lineRule="atLeast"/>
              <w:ind w:leftChars="-11" w:left="-22"/>
              <w:jc w:val="both"/>
              <w:rPr>
                <w:rFonts w:ascii="SimSun" w:hAnsi="SimSun" w:cs="Arial"/>
                <w:color w:val="000000"/>
                <w:sz w:val="18"/>
                <w:szCs w:val="18"/>
                <w:lang w:eastAsia="zh-CN"/>
              </w:rPr>
            </w:pPr>
            <w:r w:rsidRPr="00985FD2">
              <w:rPr>
                <w:rFonts w:ascii="SimSun" w:hAnsi="SimSun" w:cs="SimSun" w:hint="eastAsia"/>
                <w:sz w:val="18"/>
                <w:szCs w:val="18"/>
                <w:lang w:eastAsia="zh-CN"/>
              </w:rPr>
              <w:t>信息安全政策、程序和标准的全面性和相关性</w:t>
            </w:r>
          </w:p>
        </w:tc>
        <w:tc>
          <w:tcPr>
            <w:tcW w:w="914" w:type="pct"/>
          </w:tcPr>
          <w:p w:rsidR="00831079" w:rsidRPr="00985FD2" w:rsidRDefault="00831079" w:rsidP="00C074F0">
            <w:pPr>
              <w:spacing w:line="300" w:lineRule="atLeast"/>
              <w:ind w:leftChars="-11" w:left="-22"/>
              <w:jc w:val="both"/>
              <w:rPr>
                <w:rFonts w:ascii="SimSun" w:hAnsi="SimSun" w:cs="Arial"/>
                <w:color w:val="000000"/>
                <w:sz w:val="18"/>
                <w:szCs w:val="18"/>
                <w:lang w:eastAsia="zh-CN"/>
              </w:rPr>
            </w:pPr>
            <w:r w:rsidRPr="00985FD2">
              <w:rPr>
                <w:rFonts w:ascii="SimSun" w:hAnsi="SimSun"/>
                <w:sz w:val="18"/>
                <w:szCs w:val="18"/>
                <w:lang w:eastAsia="zh-CN"/>
              </w:rPr>
              <w:t>八项政策，在修订之中</w:t>
            </w:r>
          </w:p>
        </w:tc>
        <w:tc>
          <w:tcPr>
            <w:tcW w:w="905" w:type="pct"/>
            <w:gridSpan w:val="2"/>
            <w:tcMar>
              <w:top w:w="110" w:type="dxa"/>
            </w:tcMar>
          </w:tcPr>
          <w:p w:rsidR="00831079" w:rsidRPr="00985FD2" w:rsidRDefault="00831079" w:rsidP="00C074F0">
            <w:pPr>
              <w:spacing w:line="300" w:lineRule="atLeast"/>
              <w:jc w:val="both"/>
              <w:rPr>
                <w:rFonts w:ascii="SimSun" w:hAnsi="SimSun" w:cs="Arial"/>
                <w:color w:val="000000"/>
                <w:sz w:val="18"/>
                <w:szCs w:val="18"/>
              </w:rPr>
            </w:pPr>
            <w:r w:rsidRPr="00985FD2">
              <w:rPr>
                <w:rFonts w:ascii="SimSun" w:hAnsi="SimSun"/>
                <w:sz w:val="18"/>
                <w:szCs w:val="18"/>
              </w:rPr>
              <w:t>12</w:t>
            </w:r>
            <w:r w:rsidRPr="00985FD2">
              <w:rPr>
                <w:rFonts w:ascii="SimSun" w:hAnsi="SimSun"/>
                <w:sz w:val="18"/>
                <w:szCs w:val="18"/>
                <w:lang w:eastAsia="zh-CN"/>
              </w:rPr>
              <w:t>项政策得到更新</w:t>
            </w:r>
          </w:p>
        </w:tc>
        <w:tc>
          <w:tcPr>
            <w:tcW w:w="1508" w:type="pct"/>
            <w:shd w:val="clear" w:color="auto" w:fill="FFFFFF"/>
            <w:tcMar>
              <w:top w:w="110" w:type="dxa"/>
            </w:tcMar>
          </w:tcPr>
          <w:p w:rsidR="00831079" w:rsidRPr="00985FD2" w:rsidRDefault="00831079" w:rsidP="00C074F0">
            <w:pPr>
              <w:spacing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bidi="th-TH"/>
              </w:rPr>
              <w:t>安全政策进行了审查、更新，并得到了ICT委员会的批准，成果是在WIPO内网上公布了20项最新政策</w:t>
            </w:r>
          </w:p>
        </w:tc>
        <w:tc>
          <w:tcPr>
            <w:tcW w:w="792" w:type="pct"/>
            <w:tcMar>
              <w:top w:w="110" w:type="dxa"/>
            </w:tcMar>
          </w:tcPr>
          <w:p w:rsidR="00831079" w:rsidRPr="00985FD2" w:rsidRDefault="00831079" w:rsidP="00104F18">
            <w:pPr>
              <w:spacing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881" w:type="pct"/>
            <w:tcBorders>
              <w:bottom w:val="single" w:sz="4" w:space="0" w:color="auto"/>
            </w:tcBorders>
          </w:tcPr>
          <w:p w:rsidR="00831079" w:rsidRPr="00985FD2" w:rsidRDefault="00831079" w:rsidP="00C074F0">
            <w:pPr>
              <w:spacing w:line="300" w:lineRule="atLeast"/>
              <w:ind w:leftChars="-11" w:left="-22"/>
              <w:jc w:val="both"/>
              <w:rPr>
                <w:rFonts w:ascii="SimSun" w:hAnsi="SimSun" w:cs="Arial"/>
                <w:color w:val="000000"/>
                <w:sz w:val="18"/>
                <w:szCs w:val="18"/>
                <w:lang w:eastAsia="zh-CN"/>
              </w:rPr>
            </w:pPr>
            <w:r w:rsidRPr="00985FD2">
              <w:rPr>
                <w:rFonts w:ascii="SimSun" w:hAnsi="SimSun" w:cs="SimSun" w:hint="eastAsia"/>
                <w:sz w:val="18"/>
                <w:szCs w:val="18"/>
                <w:lang w:eastAsia="zh-CN"/>
              </w:rPr>
              <w:t>信息安全风险登记簿最新内容</w:t>
            </w:r>
          </w:p>
        </w:tc>
        <w:tc>
          <w:tcPr>
            <w:tcW w:w="914" w:type="pct"/>
            <w:tcBorders>
              <w:bottom w:val="single" w:sz="4" w:space="0" w:color="auto"/>
            </w:tcBorders>
          </w:tcPr>
          <w:p w:rsidR="00831079" w:rsidRPr="00985FD2" w:rsidRDefault="00831079" w:rsidP="00C074F0">
            <w:pPr>
              <w:spacing w:line="300" w:lineRule="atLeast"/>
              <w:ind w:leftChars="-11" w:left="-22"/>
              <w:jc w:val="both"/>
              <w:rPr>
                <w:rFonts w:ascii="SimSun" w:hAnsi="SimSun" w:cs="Arial"/>
                <w:color w:val="000000"/>
                <w:sz w:val="18"/>
                <w:szCs w:val="18"/>
              </w:rPr>
            </w:pPr>
            <w:r w:rsidRPr="00985FD2">
              <w:rPr>
                <w:rFonts w:ascii="SimSun" w:hAnsi="SimSun"/>
                <w:sz w:val="18"/>
                <w:szCs w:val="18"/>
                <w:lang w:eastAsia="zh-CN"/>
              </w:rPr>
              <w:t>已创建了风险登记簿</w:t>
            </w:r>
          </w:p>
        </w:tc>
        <w:tc>
          <w:tcPr>
            <w:tcW w:w="905" w:type="pct"/>
            <w:gridSpan w:val="2"/>
            <w:tcBorders>
              <w:bottom w:val="single" w:sz="4" w:space="0" w:color="auto"/>
            </w:tcBorders>
            <w:tcMar>
              <w:top w:w="110" w:type="dxa"/>
            </w:tcMar>
          </w:tcPr>
          <w:p w:rsidR="00831079" w:rsidRPr="00985FD2" w:rsidRDefault="00831079" w:rsidP="00C074F0">
            <w:pPr>
              <w:spacing w:line="300" w:lineRule="atLeast"/>
              <w:jc w:val="both"/>
              <w:rPr>
                <w:rFonts w:ascii="SimSun" w:hAnsi="SimSun" w:cs="Arial"/>
                <w:color w:val="000000"/>
                <w:sz w:val="18"/>
                <w:szCs w:val="18"/>
                <w:lang w:eastAsia="zh-CN"/>
              </w:rPr>
            </w:pPr>
            <w:r w:rsidRPr="00985FD2">
              <w:rPr>
                <w:rFonts w:ascii="SimSun" w:hAnsi="SimSun"/>
                <w:sz w:val="18"/>
                <w:szCs w:val="18"/>
                <w:lang w:eastAsia="zh-CN"/>
              </w:rPr>
              <w:t>每年两次修订风险登记簿</w:t>
            </w:r>
          </w:p>
        </w:tc>
        <w:tc>
          <w:tcPr>
            <w:tcW w:w="1508" w:type="pct"/>
            <w:tcBorders>
              <w:bottom w:val="single" w:sz="4" w:space="0" w:color="auto"/>
            </w:tcBorders>
            <w:shd w:val="clear" w:color="auto" w:fill="FFFFFF"/>
            <w:tcMar>
              <w:top w:w="110" w:type="dxa"/>
            </w:tcMar>
          </w:tcPr>
          <w:p w:rsidR="00831079" w:rsidRPr="00985FD2" w:rsidRDefault="00831079" w:rsidP="00C074F0">
            <w:pPr>
              <w:spacing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信息安全风险登记簿每半年进行更新，并在</w:t>
            </w:r>
            <w:r w:rsidRPr="00985FD2">
              <w:rPr>
                <w:rFonts w:ascii="SimSun" w:hAnsi="SimSun" w:cs="Arial"/>
                <w:color w:val="000000"/>
                <w:sz w:val="18"/>
                <w:szCs w:val="18"/>
                <w:lang w:eastAsia="zh-CN"/>
              </w:rPr>
              <w:t>ISO 27001</w:t>
            </w:r>
            <w:r w:rsidRPr="00985FD2">
              <w:rPr>
                <w:rFonts w:ascii="SimSun" w:hAnsi="SimSun" w:cs="Arial" w:hint="eastAsia"/>
                <w:color w:val="000000"/>
                <w:sz w:val="18"/>
                <w:szCs w:val="18"/>
                <w:lang w:eastAsia="zh-CN"/>
              </w:rPr>
              <w:t>对PCT运营的认证中进行了详细的审查</w:t>
            </w:r>
          </w:p>
        </w:tc>
        <w:tc>
          <w:tcPr>
            <w:tcW w:w="792" w:type="pct"/>
            <w:tcBorders>
              <w:bottom w:val="single" w:sz="4" w:space="0" w:color="auto"/>
            </w:tcBorders>
            <w:tcMar>
              <w:top w:w="110" w:type="dxa"/>
            </w:tcMar>
          </w:tcPr>
          <w:p w:rsidR="00831079" w:rsidRPr="00985FD2" w:rsidRDefault="00831079" w:rsidP="00104F18">
            <w:pPr>
              <w:spacing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bl>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831079" w:rsidRPr="00452A4B" w:rsidRDefault="00831079" w:rsidP="00C074F0">
      <w:pPr>
        <w:pStyle w:val="NormalWeb"/>
        <w:spacing w:before="0" w:beforeAutospacing="0" w:afterLines="50" w:after="120" w:afterAutospacing="0" w:line="340" w:lineRule="atLeast"/>
        <w:jc w:val="center"/>
        <w:rPr>
          <w:rFonts w:ascii="SimSun" w:hAnsi="SimSun"/>
          <w:sz w:val="21"/>
          <w:szCs w:val="21"/>
          <w:lang w:eastAsia="zh-CN"/>
        </w:rPr>
      </w:pPr>
      <w:r w:rsidRPr="00C074F0">
        <w:rPr>
          <w:rFonts w:ascii="SimHei" w:eastAsia="SimHei" w:hAnsi="SimHei" w:hint="eastAsia"/>
          <w:sz w:val="21"/>
          <w:szCs w:val="21"/>
          <w:lang w:eastAsia="zh-CN"/>
        </w:rPr>
        <w:t>预算和实际支出</w:t>
      </w:r>
      <w:r w:rsidRPr="00C074F0">
        <w:rPr>
          <w:rFonts w:ascii="SimHei" w:eastAsia="SimHei" w:hAnsi="SimHei"/>
          <w:sz w:val="21"/>
          <w:szCs w:val="21"/>
          <w:lang w:eastAsia="zh-CN"/>
        </w:rPr>
        <w:t>(</w:t>
      </w:r>
      <w:r w:rsidRPr="00C074F0">
        <w:rPr>
          <w:rFonts w:ascii="SimHei" w:eastAsia="SimHei" w:hAnsi="SimHei" w:hint="eastAsia"/>
          <w:sz w:val="21"/>
          <w:szCs w:val="21"/>
          <w:lang w:eastAsia="zh-CN"/>
        </w:rPr>
        <w:t>按成果开列</w:t>
      </w:r>
      <w:r w:rsidRPr="00C074F0">
        <w:rPr>
          <w:rFonts w:ascii="SimHei" w:eastAsia="SimHei" w:hAnsi="SimHei"/>
          <w:sz w:val="21"/>
          <w:szCs w:val="21"/>
          <w:lang w:eastAsia="zh-CN"/>
        </w:rPr>
        <w:t>)</w:t>
      </w:r>
      <w:r w:rsidR="00C074F0">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103" w:type="dxa"/>
        <w:tblLook w:val="00A0" w:firstRow="1" w:lastRow="0" w:firstColumn="1" w:lastColumn="0" w:noHBand="0" w:noVBand="0"/>
      </w:tblPr>
      <w:tblGrid>
        <w:gridCol w:w="742"/>
        <w:gridCol w:w="4235"/>
        <w:gridCol w:w="1268"/>
        <w:gridCol w:w="1680"/>
        <w:gridCol w:w="1308"/>
      </w:tblGrid>
      <w:tr w:rsidR="00831079" w:rsidRPr="00C074F0" w:rsidTr="00C2552C">
        <w:trPr>
          <w:jc w:val="center"/>
        </w:trPr>
        <w:tc>
          <w:tcPr>
            <w:tcW w:w="497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C074F0" w:rsidRDefault="00831079" w:rsidP="00A62042">
            <w:pPr>
              <w:spacing w:before="60" w:after="60"/>
              <w:jc w:val="center"/>
              <w:rPr>
                <w:rFonts w:ascii="SimHei" w:eastAsia="SimHei" w:hAnsi="SimHei" w:cs="Arial"/>
                <w:bCs/>
                <w:sz w:val="21"/>
                <w:szCs w:val="21"/>
                <w:lang w:eastAsia="zh-CN"/>
              </w:rPr>
            </w:pPr>
            <w:r w:rsidRPr="00C074F0">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268" w:type="dxa"/>
            <w:tcBorders>
              <w:top w:val="single" w:sz="4" w:space="0" w:color="auto"/>
              <w:left w:val="nil"/>
              <w:bottom w:val="single" w:sz="4" w:space="0" w:color="auto"/>
              <w:right w:val="single" w:sz="4" w:space="0" w:color="auto"/>
            </w:tcBorders>
            <w:shd w:val="clear" w:color="000000" w:fill="CCFFFF"/>
            <w:vAlign w:val="center"/>
          </w:tcPr>
          <w:p w:rsidR="00831079" w:rsidRPr="00C074F0" w:rsidRDefault="00831079" w:rsidP="00A62042">
            <w:pPr>
              <w:spacing w:before="60" w:after="60"/>
              <w:jc w:val="center"/>
              <w:rPr>
                <w:rFonts w:ascii="SimHei" w:eastAsia="SimHei" w:hAnsi="SimHei" w:cs="Arial"/>
                <w:bCs/>
                <w:sz w:val="21"/>
                <w:szCs w:val="21"/>
              </w:rPr>
            </w:pPr>
            <w:r w:rsidRPr="00C074F0">
              <w:rPr>
                <w:rFonts w:ascii="SimHei" w:eastAsia="SimHei" w:hAnsi="SimHei" w:cs="Arial"/>
                <w:bCs/>
                <w:sz w:val="21"/>
                <w:szCs w:val="21"/>
              </w:rPr>
              <w:t>2012/13</w:t>
            </w:r>
            <w:r w:rsidRPr="00C074F0">
              <w:rPr>
                <w:rFonts w:ascii="SimHei" w:eastAsia="SimHei" w:hAnsi="SimHei" w:cs="Arial" w:hint="eastAsia"/>
                <w:bCs/>
                <w:sz w:val="21"/>
                <w:szCs w:val="21"/>
                <w:lang w:eastAsia="zh-CN"/>
              </w:rPr>
              <w:t>年</w:t>
            </w:r>
            <w:r w:rsidR="00400C1E">
              <w:rPr>
                <w:rFonts w:ascii="SimHei" w:eastAsia="SimHei" w:hAnsi="SimHei" w:cs="Arial" w:hint="eastAsia"/>
                <w:bCs/>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831079" w:rsidRPr="00C074F0" w:rsidRDefault="00831079" w:rsidP="00A62042">
            <w:pPr>
              <w:spacing w:before="60" w:after="60"/>
              <w:jc w:val="center"/>
              <w:rPr>
                <w:rFonts w:ascii="SimHei" w:eastAsia="SimHei" w:hAnsi="SimHei" w:cs="Arial"/>
                <w:bCs/>
                <w:sz w:val="21"/>
                <w:szCs w:val="21"/>
                <w:lang w:eastAsia="zh-CN"/>
              </w:rPr>
            </w:pPr>
            <w:r w:rsidRPr="00C074F0">
              <w:rPr>
                <w:rFonts w:ascii="SimHei" w:eastAsia="SimHei" w:hAnsi="SimHei" w:cs="Arial"/>
                <w:bCs/>
                <w:sz w:val="21"/>
                <w:szCs w:val="21"/>
              </w:rPr>
              <w:t>2012/13</w:t>
            </w:r>
            <w:r w:rsidRPr="00C074F0">
              <w:rPr>
                <w:rFonts w:ascii="SimHei" w:eastAsia="SimHei" w:hAnsi="SimHei" w:cs="Arial" w:hint="eastAsia"/>
                <w:bCs/>
                <w:sz w:val="21"/>
                <w:szCs w:val="21"/>
                <w:lang w:eastAsia="zh-CN"/>
              </w:rPr>
              <w:t>年调剂使用后预算</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831079" w:rsidRPr="00C074F0" w:rsidRDefault="00831079" w:rsidP="00A62042">
            <w:pPr>
              <w:spacing w:before="60" w:after="60"/>
              <w:jc w:val="center"/>
              <w:rPr>
                <w:rFonts w:ascii="SimHei" w:eastAsia="SimHei" w:hAnsi="SimHei" w:cs="Arial"/>
                <w:bCs/>
                <w:sz w:val="21"/>
                <w:szCs w:val="21"/>
                <w:lang w:eastAsia="zh-CN"/>
              </w:rPr>
            </w:pPr>
            <w:r w:rsidRPr="00C074F0">
              <w:rPr>
                <w:rFonts w:ascii="SimHei" w:eastAsia="SimHei" w:hAnsi="SimHei" w:cs="Arial"/>
                <w:bCs/>
                <w:sz w:val="21"/>
                <w:szCs w:val="21"/>
                <w:lang w:eastAsia="zh-CN"/>
              </w:rPr>
              <w:t>2012/13</w:t>
            </w:r>
            <w:r w:rsidRPr="00C074F0">
              <w:rPr>
                <w:rFonts w:ascii="SimHei" w:eastAsia="SimHei" w:hAnsi="SimHei" w:cs="Arial" w:hint="eastAsia"/>
                <w:bCs/>
                <w:sz w:val="21"/>
                <w:szCs w:val="21"/>
                <w:lang w:eastAsia="zh-CN"/>
              </w:rPr>
              <w:t>年支</w:t>
            </w:r>
            <w:r w:rsidR="00C074F0" w:rsidRPr="00C074F0">
              <w:rPr>
                <w:rFonts w:ascii="SimHei" w:eastAsia="SimHei" w:hAnsi="SimHei" w:cs="Arial" w:hint="eastAsia"/>
                <w:bCs/>
                <w:sz w:val="21"/>
                <w:szCs w:val="21"/>
                <w:lang w:eastAsia="zh-CN"/>
              </w:rPr>
              <w:t xml:space="preserve"> </w:t>
            </w:r>
            <w:r w:rsidRPr="00C074F0">
              <w:rPr>
                <w:rFonts w:ascii="SimHei" w:eastAsia="SimHei" w:hAnsi="SimHei" w:cs="Arial" w:hint="eastAsia"/>
                <w:bCs/>
                <w:sz w:val="21"/>
                <w:szCs w:val="21"/>
                <w:lang w:eastAsia="zh-CN"/>
              </w:rPr>
              <w:t>出</w:t>
            </w:r>
          </w:p>
        </w:tc>
      </w:tr>
      <w:tr w:rsidR="00831079" w:rsidRPr="00452A4B" w:rsidTr="00C2552C">
        <w:trPr>
          <w:jc w:val="center"/>
        </w:trPr>
        <w:tc>
          <w:tcPr>
            <w:tcW w:w="742" w:type="dxa"/>
            <w:tcBorders>
              <w:top w:val="nil"/>
              <w:left w:val="single" w:sz="4" w:space="0" w:color="auto"/>
              <w:bottom w:val="nil"/>
              <w:right w:val="nil"/>
            </w:tcBorders>
            <w:shd w:val="clear" w:color="000000" w:fill="FFFFFF"/>
            <w:noWrap/>
          </w:tcPr>
          <w:p w:rsidR="00831079" w:rsidRPr="00985FD2" w:rsidRDefault="000B2CB0" w:rsidP="00A62042">
            <w:pPr>
              <w:spacing w:afterLines="30" w:after="72" w:line="300" w:lineRule="atLeast"/>
              <w:jc w:val="both"/>
              <w:rPr>
                <w:rFonts w:ascii="SimSun" w:hAnsi="SimSun" w:cs="Arial"/>
                <w:color w:val="000000"/>
                <w:sz w:val="18"/>
                <w:szCs w:val="18"/>
              </w:rPr>
            </w:pPr>
            <w:r>
              <w:rPr>
                <w:rFonts w:ascii="SimSun" w:hAnsi="SimSun" w:cs="Arial"/>
                <w:color w:val="000000"/>
                <w:sz w:val="18"/>
                <w:szCs w:val="18"/>
              </w:rPr>
              <w:t>九</w:t>
            </w:r>
            <w:r w:rsidR="00831079" w:rsidRPr="00985FD2">
              <w:rPr>
                <w:rFonts w:ascii="SimSun" w:hAnsi="SimSun" w:cs="Arial"/>
                <w:color w:val="000000"/>
                <w:sz w:val="18"/>
                <w:szCs w:val="18"/>
              </w:rPr>
              <w:t>.1</w:t>
            </w:r>
          </w:p>
        </w:tc>
        <w:tc>
          <w:tcPr>
            <w:tcW w:w="4235" w:type="dxa"/>
            <w:tcBorders>
              <w:top w:val="nil"/>
              <w:left w:val="nil"/>
              <w:bottom w:val="nil"/>
              <w:right w:val="nil"/>
            </w:tcBorders>
            <w:shd w:val="clear" w:color="000000" w:fill="FFFFFF"/>
          </w:tcPr>
          <w:p w:rsidR="00831079" w:rsidRPr="00985FD2" w:rsidRDefault="00831079" w:rsidP="00A62042">
            <w:pPr>
              <w:spacing w:afterLines="30" w:after="72" w:line="300" w:lineRule="atLeast"/>
              <w:jc w:val="both"/>
              <w:rPr>
                <w:rFonts w:ascii="SimSun" w:hAnsi="SimSun" w:cs="Arial"/>
                <w:color w:val="000000"/>
                <w:sz w:val="18"/>
                <w:szCs w:val="18"/>
                <w:lang w:eastAsia="zh-CN"/>
              </w:rPr>
            </w:pPr>
            <w:r w:rsidRPr="00985FD2">
              <w:rPr>
                <w:rFonts w:ascii="SimSun" w:hAnsi="SimSun" w:hint="eastAsia"/>
                <w:sz w:val="18"/>
                <w:szCs w:val="18"/>
                <w:lang w:eastAsia="zh-CN"/>
              </w:rPr>
              <w:t>向内部用户和外部利益攸关方提供有效、高效、优质、面向用户的支助服务</w:t>
            </w:r>
            <w:r w:rsidRPr="00985FD2">
              <w:rPr>
                <w:rFonts w:ascii="SimSun" w:hAnsi="SimSun"/>
                <w:sz w:val="18"/>
                <w:szCs w:val="18"/>
                <w:lang w:eastAsia="zh-CN"/>
              </w:rPr>
              <w:t>(</w:t>
            </w:r>
            <w:r w:rsidRPr="00985FD2">
              <w:rPr>
                <w:rFonts w:ascii="SimSun" w:hAnsi="SimSun" w:hint="eastAsia"/>
                <w:sz w:val="18"/>
                <w:szCs w:val="18"/>
                <w:lang w:eastAsia="zh-CN"/>
              </w:rPr>
              <w:t>人力资源、</w:t>
            </w:r>
            <w:r w:rsidRPr="00985FD2">
              <w:rPr>
                <w:rFonts w:ascii="SimSun" w:hAnsi="SimSun"/>
                <w:sz w:val="18"/>
                <w:szCs w:val="18"/>
                <w:lang w:eastAsia="zh-CN"/>
              </w:rPr>
              <w:t>IT</w:t>
            </w:r>
            <w:r w:rsidRPr="00985FD2">
              <w:rPr>
                <w:rFonts w:ascii="SimSun" w:hAnsi="SimSun" w:hint="eastAsia"/>
                <w:sz w:val="18"/>
                <w:szCs w:val="18"/>
                <w:lang w:eastAsia="zh-CN"/>
              </w:rPr>
              <w:t>、会务、语言、采购、差旅、印刷和出版、房舍和建筑管理</w:t>
            </w:r>
            <w:r w:rsidRPr="00985FD2">
              <w:rPr>
                <w:rFonts w:ascii="SimSun" w:hAnsi="SimSun"/>
                <w:sz w:val="18"/>
                <w:szCs w:val="18"/>
                <w:lang w:eastAsia="zh-CN"/>
              </w:rPr>
              <w:t>)</w:t>
            </w:r>
          </w:p>
        </w:tc>
        <w:tc>
          <w:tcPr>
            <w:tcW w:w="1268" w:type="dxa"/>
            <w:tcBorders>
              <w:top w:val="nil"/>
              <w:left w:val="nil"/>
              <w:bottom w:val="nil"/>
              <w:right w:val="nil"/>
            </w:tcBorders>
            <w:shd w:val="clear" w:color="000000" w:fill="FFFFFF"/>
            <w:vAlign w:val="center"/>
          </w:tcPr>
          <w:p w:rsidR="00831079" w:rsidRPr="00985FD2" w:rsidRDefault="00831079" w:rsidP="00A62042">
            <w:pPr>
              <w:spacing w:afterLines="30" w:after="72" w:line="300" w:lineRule="atLeast"/>
              <w:ind w:rightChars="116" w:right="232"/>
              <w:jc w:val="right"/>
              <w:rPr>
                <w:rFonts w:ascii="SimSun" w:hAnsi="SimSun" w:cs="Arial"/>
                <w:color w:val="000000"/>
                <w:sz w:val="18"/>
                <w:szCs w:val="18"/>
                <w:lang w:eastAsia="zh-CN"/>
              </w:rPr>
            </w:pPr>
            <w:r w:rsidRPr="00985FD2">
              <w:rPr>
                <w:rFonts w:ascii="SimSun" w:hAnsi="SimSun" w:cs="Arial"/>
                <w:color w:val="000000"/>
                <w:sz w:val="18"/>
                <w:szCs w:val="18"/>
              </w:rPr>
              <w:t>45,827</w:t>
            </w:r>
          </w:p>
        </w:tc>
        <w:tc>
          <w:tcPr>
            <w:tcW w:w="1680" w:type="dxa"/>
            <w:tcBorders>
              <w:top w:val="nil"/>
              <w:left w:val="nil"/>
              <w:bottom w:val="nil"/>
              <w:right w:val="nil"/>
            </w:tcBorders>
            <w:shd w:val="clear" w:color="000000" w:fill="FFFFFF"/>
            <w:vAlign w:val="center"/>
          </w:tcPr>
          <w:p w:rsidR="00831079" w:rsidRPr="00985FD2" w:rsidRDefault="00831079" w:rsidP="00A62042">
            <w:pPr>
              <w:spacing w:afterLines="30" w:after="72" w:line="300" w:lineRule="atLeast"/>
              <w:ind w:rightChars="246" w:right="492"/>
              <w:jc w:val="right"/>
              <w:rPr>
                <w:rFonts w:ascii="SimSun" w:hAnsi="SimSun" w:cs="Arial"/>
                <w:color w:val="000000"/>
                <w:sz w:val="18"/>
                <w:szCs w:val="18"/>
                <w:lang w:eastAsia="zh-CN"/>
              </w:rPr>
            </w:pPr>
            <w:r w:rsidRPr="00985FD2">
              <w:rPr>
                <w:rFonts w:ascii="SimSun" w:hAnsi="SimSun" w:cs="Arial"/>
                <w:color w:val="000000"/>
                <w:sz w:val="18"/>
                <w:szCs w:val="18"/>
              </w:rPr>
              <w:t>46,199</w:t>
            </w:r>
          </w:p>
        </w:tc>
        <w:tc>
          <w:tcPr>
            <w:tcW w:w="1308" w:type="dxa"/>
            <w:tcBorders>
              <w:top w:val="nil"/>
              <w:left w:val="nil"/>
              <w:bottom w:val="nil"/>
              <w:right w:val="single" w:sz="4" w:space="0" w:color="auto"/>
            </w:tcBorders>
            <w:shd w:val="clear" w:color="000000" w:fill="FFFFFF"/>
            <w:vAlign w:val="center"/>
          </w:tcPr>
          <w:p w:rsidR="00831079" w:rsidRPr="00985FD2" w:rsidRDefault="00831079" w:rsidP="00A62042">
            <w:pPr>
              <w:spacing w:afterLines="30" w:after="72" w:line="300" w:lineRule="atLeast"/>
              <w:ind w:rightChars="120" w:right="240"/>
              <w:jc w:val="right"/>
              <w:rPr>
                <w:rFonts w:ascii="SimSun" w:hAnsi="SimSun" w:cs="Arial"/>
                <w:color w:val="000000"/>
                <w:sz w:val="18"/>
                <w:szCs w:val="18"/>
                <w:lang w:eastAsia="zh-CN"/>
              </w:rPr>
            </w:pPr>
            <w:r w:rsidRPr="00985FD2">
              <w:rPr>
                <w:rFonts w:ascii="SimSun" w:hAnsi="SimSun" w:cs="Arial"/>
                <w:color w:val="000000"/>
                <w:sz w:val="18"/>
                <w:szCs w:val="18"/>
              </w:rPr>
              <w:t>46,340</w:t>
            </w:r>
          </w:p>
        </w:tc>
      </w:tr>
      <w:tr w:rsidR="00831079" w:rsidRPr="00452A4B" w:rsidTr="00C2552C">
        <w:trPr>
          <w:jc w:val="center"/>
        </w:trPr>
        <w:tc>
          <w:tcPr>
            <w:tcW w:w="742" w:type="dxa"/>
            <w:tcBorders>
              <w:top w:val="nil"/>
              <w:left w:val="single" w:sz="4" w:space="0" w:color="auto"/>
              <w:bottom w:val="nil"/>
              <w:right w:val="nil"/>
            </w:tcBorders>
            <w:shd w:val="clear" w:color="000000" w:fill="FFFFFF"/>
            <w:noWrap/>
          </w:tcPr>
          <w:p w:rsidR="00831079" w:rsidRPr="00985FD2" w:rsidRDefault="000B2CB0" w:rsidP="00A62042">
            <w:pPr>
              <w:spacing w:afterLines="30" w:after="72" w:line="300" w:lineRule="atLeast"/>
              <w:jc w:val="both"/>
              <w:rPr>
                <w:rFonts w:ascii="SimSun" w:hAnsi="SimSun" w:cs="Arial"/>
                <w:color w:val="000000"/>
                <w:sz w:val="18"/>
                <w:szCs w:val="18"/>
              </w:rPr>
            </w:pPr>
            <w:r>
              <w:rPr>
                <w:rFonts w:ascii="SimSun" w:hAnsi="SimSun" w:cs="Arial"/>
                <w:color w:val="000000"/>
                <w:sz w:val="18"/>
                <w:szCs w:val="18"/>
              </w:rPr>
              <w:t>九</w:t>
            </w:r>
            <w:r w:rsidR="00831079" w:rsidRPr="00985FD2">
              <w:rPr>
                <w:rFonts w:ascii="SimSun" w:hAnsi="SimSun" w:cs="Arial"/>
                <w:color w:val="000000"/>
                <w:sz w:val="18"/>
                <w:szCs w:val="18"/>
              </w:rPr>
              <w:t>.4</w:t>
            </w:r>
          </w:p>
        </w:tc>
        <w:tc>
          <w:tcPr>
            <w:tcW w:w="4235" w:type="dxa"/>
            <w:tcBorders>
              <w:top w:val="nil"/>
              <w:left w:val="nil"/>
              <w:bottom w:val="nil"/>
              <w:right w:val="nil"/>
            </w:tcBorders>
            <w:shd w:val="clear" w:color="000000" w:fill="FFFFFF"/>
          </w:tcPr>
          <w:p w:rsidR="00831079" w:rsidRPr="00985FD2" w:rsidRDefault="00831079" w:rsidP="00A62042">
            <w:pPr>
              <w:spacing w:afterLines="30" w:after="72" w:line="300" w:lineRule="atLeast"/>
              <w:jc w:val="both"/>
              <w:rPr>
                <w:rFonts w:ascii="SimSun" w:hAnsi="SimSun" w:cs="Arial"/>
                <w:color w:val="000000"/>
                <w:sz w:val="18"/>
                <w:szCs w:val="18"/>
                <w:lang w:eastAsia="zh-CN"/>
              </w:rPr>
            </w:pPr>
            <w:r w:rsidRPr="00985FD2">
              <w:rPr>
                <w:rFonts w:ascii="SimSun" w:hAnsi="SimSun"/>
                <w:sz w:val="18"/>
                <w:szCs w:val="18"/>
                <w:lang w:eastAsia="zh-CN"/>
              </w:rPr>
              <w:t>WIPO</w:t>
            </w:r>
            <w:r w:rsidRPr="00985FD2">
              <w:rPr>
                <w:rFonts w:ascii="SimSun" w:hAnsi="SimSun" w:hint="eastAsia"/>
                <w:sz w:val="18"/>
                <w:szCs w:val="18"/>
                <w:lang w:eastAsia="zh-CN"/>
              </w:rPr>
              <w:t>工作人员、代表、来访者和信息与实物资产安全可靠</w:t>
            </w:r>
          </w:p>
        </w:tc>
        <w:tc>
          <w:tcPr>
            <w:tcW w:w="1268" w:type="dxa"/>
            <w:tcBorders>
              <w:top w:val="nil"/>
              <w:left w:val="nil"/>
              <w:bottom w:val="nil"/>
              <w:right w:val="nil"/>
            </w:tcBorders>
            <w:shd w:val="clear" w:color="000000" w:fill="FFFFFF"/>
            <w:vAlign w:val="center"/>
          </w:tcPr>
          <w:p w:rsidR="00831079" w:rsidRPr="00985FD2" w:rsidRDefault="00831079" w:rsidP="00A62042">
            <w:pPr>
              <w:spacing w:afterLines="30" w:after="72" w:line="300" w:lineRule="atLeast"/>
              <w:ind w:rightChars="116" w:right="232"/>
              <w:jc w:val="right"/>
              <w:rPr>
                <w:rFonts w:ascii="SimSun" w:hAnsi="SimSun" w:cs="Arial"/>
                <w:color w:val="000000"/>
                <w:sz w:val="18"/>
                <w:szCs w:val="18"/>
                <w:lang w:eastAsia="zh-CN"/>
              </w:rPr>
            </w:pPr>
            <w:r w:rsidRPr="00985FD2">
              <w:rPr>
                <w:rFonts w:ascii="SimSun" w:hAnsi="SimSun" w:cs="Arial"/>
                <w:color w:val="000000"/>
                <w:sz w:val="18"/>
                <w:szCs w:val="18"/>
              </w:rPr>
              <w:t>2,433</w:t>
            </w:r>
          </w:p>
        </w:tc>
        <w:tc>
          <w:tcPr>
            <w:tcW w:w="1680" w:type="dxa"/>
            <w:tcBorders>
              <w:top w:val="nil"/>
              <w:left w:val="nil"/>
              <w:bottom w:val="nil"/>
              <w:right w:val="nil"/>
            </w:tcBorders>
            <w:shd w:val="clear" w:color="000000" w:fill="FFFFFF"/>
            <w:vAlign w:val="center"/>
          </w:tcPr>
          <w:p w:rsidR="00831079" w:rsidRPr="00985FD2" w:rsidRDefault="00831079" w:rsidP="00A62042">
            <w:pPr>
              <w:spacing w:afterLines="30" w:after="72" w:line="300" w:lineRule="atLeast"/>
              <w:ind w:rightChars="246" w:right="492"/>
              <w:jc w:val="right"/>
              <w:rPr>
                <w:rFonts w:ascii="SimSun" w:hAnsi="SimSun" w:cs="Arial"/>
                <w:color w:val="000000"/>
                <w:sz w:val="18"/>
                <w:szCs w:val="18"/>
                <w:lang w:eastAsia="zh-CN"/>
              </w:rPr>
            </w:pPr>
            <w:r w:rsidRPr="00985FD2">
              <w:rPr>
                <w:rFonts w:ascii="SimSun" w:hAnsi="SimSun" w:cs="Arial"/>
                <w:color w:val="000000"/>
                <w:sz w:val="18"/>
                <w:szCs w:val="18"/>
              </w:rPr>
              <w:t>2,268</w:t>
            </w:r>
          </w:p>
        </w:tc>
        <w:tc>
          <w:tcPr>
            <w:tcW w:w="1308" w:type="dxa"/>
            <w:tcBorders>
              <w:top w:val="nil"/>
              <w:left w:val="nil"/>
              <w:bottom w:val="nil"/>
              <w:right w:val="single" w:sz="4" w:space="0" w:color="auto"/>
            </w:tcBorders>
            <w:shd w:val="clear" w:color="000000" w:fill="FFFFFF"/>
            <w:vAlign w:val="center"/>
          </w:tcPr>
          <w:p w:rsidR="00831079" w:rsidRPr="00985FD2" w:rsidRDefault="00831079" w:rsidP="00A62042">
            <w:pPr>
              <w:spacing w:afterLines="30" w:after="72" w:line="300" w:lineRule="atLeast"/>
              <w:ind w:rightChars="120" w:right="240"/>
              <w:jc w:val="right"/>
              <w:rPr>
                <w:rFonts w:ascii="SimSun" w:hAnsi="SimSun" w:cs="Arial"/>
                <w:color w:val="000000"/>
                <w:sz w:val="18"/>
                <w:szCs w:val="18"/>
                <w:lang w:eastAsia="zh-CN"/>
              </w:rPr>
            </w:pPr>
            <w:r w:rsidRPr="00985FD2">
              <w:rPr>
                <w:rFonts w:ascii="SimSun" w:hAnsi="SimSun" w:cs="Arial"/>
                <w:color w:val="000000"/>
                <w:sz w:val="18"/>
                <w:szCs w:val="18"/>
              </w:rPr>
              <w:t>2,239</w:t>
            </w:r>
          </w:p>
        </w:tc>
      </w:tr>
      <w:tr w:rsidR="00831079" w:rsidRPr="00452A4B" w:rsidTr="00C2552C">
        <w:trPr>
          <w:jc w:val="center"/>
        </w:trPr>
        <w:tc>
          <w:tcPr>
            <w:tcW w:w="742" w:type="dxa"/>
            <w:tcBorders>
              <w:top w:val="nil"/>
              <w:left w:val="single" w:sz="4" w:space="0" w:color="auto"/>
              <w:bottom w:val="single" w:sz="4" w:space="0" w:color="auto"/>
              <w:right w:val="nil"/>
            </w:tcBorders>
            <w:shd w:val="clear" w:color="000000" w:fill="FFFFFF"/>
            <w:noWrap/>
          </w:tcPr>
          <w:p w:rsidR="00831079" w:rsidRPr="00985FD2" w:rsidRDefault="000B2CB0" w:rsidP="00A62042">
            <w:pPr>
              <w:spacing w:afterLines="30" w:after="72" w:line="300" w:lineRule="atLeast"/>
              <w:jc w:val="both"/>
              <w:rPr>
                <w:rFonts w:ascii="SimSun" w:hAnsi="SimSun" w:cs="Arial"/>
                <w:color w:val="000000"/>
                <w:sz w:val="18"/>
                <w:szCs w:val="18"/>
              </w:rPr>
            </w:pPr>
            <w:r>
              <w:rPr>
                <w:rFonts w:ascii="SimSun" w:hAnsi="SimSun" w:cs="Arial"/>
                <w:color w:val="000000"/>
                <w:sz w:val="18"/>
                <w:szCs w:val="18"/>
              </w:rPr>
              <w:t>九</w:t>
            </w:r>
            <w:r w:rsidR="00831079" w:rsidRPr="00985FD2">
              <w:rPr>
                <w:rFonts w:ascii="SimSun" w:hAnsi="SimSun" w:cs="Arial"/>
                <w:color w:val="000000"/>
                <w:sz w:val="18"/>
                <w:szCs w:val="18"/>
              </w:rPr>
              <w:t>.14</w:t>
            </w:r>
          </w:p>
        </w:tc>
        <w:tc>
          <w:tcPr>
            <w:tcW w:w="4235" w:type="dxa"/>
            <w:tcBorders>
              <w:top w:val="nil"/>
              <w:left w:val="nil"/>
              <w:bottom w:val="single" w:sz="4" w:space="0" w:color="auto"/>
              <w:right w:val="nil"/>
            </w:tcBorders>
            <w:shd w:val="clear" w:color="000000" w:fill="FFFFFF"/>
          </w:tcPr>
          <w:p w:rsidR="00831079" w:rsidRPr="00985FD2" w:rsidRDefault="00831079" w:rsidP="00A62042">
            <w:pPr>
              <w:spacing w:afterLines="30" w:after="72" w:line="300" w:lineRule="atLeast"/>
              <w:jc w:val="both"/>
              <w:rPr>
                <w:rFonts w:ascii="SimSun" w:hAnsi="SimSun" w:cs="Arial"/>
                <w:color w:val="000000"/>
                <w:sz w:val="18"/>
                <w:szCs w:val="18"/>
                <w:lang w:eastAsia="zh-CN"/>
              </w:rPr>
            </w:pPr>
            <w:r w:rsidRPr="00985FD2">
              <w:rPr>
                <w:rFonts w:ascii="SimSun" w:hAnsi="SimSun"/>
                <w:sz w:val="18"/>
                <w:szCs w:val="18"/>
                <w:lang w:eastAsia="zh-CN"/>
              </w:rPr>
              <w:t>ICT</w:t>
            </w:r>
            <w:r w:rsidRPr="00985FD2">
              <w:rPr>
                <w:rFonts w:ascii="SimSun" w:hAnsi="SimSun" w:hint="eastAsia"/>
                <w:sz w:val="18"/>
                <w:szCs w:val="18"/>
                <w:lang w:eastAsia="zh-CN"/>
              </w:rPr>
              <w:t>投资与战略重点密切配合，产生业务效益</w:t>
            </w:r>
          </w:p>
        </w:tc>
        <w:tc>
          <w:tcPr>
            <w:tcW w:w="1268" w:type="dxa"/>
            <w:tcBorders>
              <w:top w:val="nil"/>
              <w:left w:val="nil"/>
              <w:bottom w:val="nil"/>
              <w:right w:val="nil"/>
            </w:tcBorders>
            <w:shd w:val="clear" w:color="000000" w:fill="FFFFFF"/>
            <w:vAlign w:val="center"/>
          </w:tcPr>
          <w:p w:rsidR="00831079" w:rsidRPr="00985FD2" w:rsidRDefault="00831079" w:rsidP="00A62042">
            <w:pPr>
              <w:spacing w:afterLines="30" w:after="72" w:line="300" w:lineRule="atLeast"/>
              <w:ind w:rightChars="100" w:right="200"/>
              <w:jc w:val="right"/>
              <w:rPr>
                <w:rFonts w:ascii="SimSun" w:hAnsi="SimSun" w:cs="Arial"/>
                <w:color w:val="000000"/>
                <w:sz w:val="18"/>
                <w:szCs w:val="18"/>
                <w:lang w:eastAsia="zh-CN"/>
              </w:rPr>
            </w:pPr>
            <w:r w:rsidRPr="00985FD2">
              <w:rPr>
                <w:rFonts w:ascii="SimSun" w:hAnsi="SimSun" w:cs="Arial"/>
                <w:color w:val="000000"/>
                <w:sz w:val="18"/>
                <w:szCs w:val="18"/>
              </w:rPr>
              <w:t>2,147</w:t>
            </w:r>
          </w:p>
        </w:tc>
        <w:tc>
          <w:tcPr>
            <w:tcW w:w="1680" w:type="dxa"/>
            <w:tcBorders>
              <w:top w:val="nil"/>
              <w:left w:val="nil"/>
              <w:bottom w:val="nil"/>
              <w:right w:val="nil"/>
            </w:tcBorders>
            <w:shd w:val="clear" w:color="000000" w:fill="FFFFFF"/>
            <w:vAlign w:val="center"/>
          </w:tcPr>
          <w:p w:rsidR="00831079" w:rsidRPr="00985FD2" w:rsidRDefault="00831079" w:rsidP="00A62042">
            <w:pPr>
              <w:spacing w:afterLines="30" w:after="72" w:line="300" w:lineRule="atLeast"/>
              <w:ind w:rightChars="246" w:right="492"/>
              <w:jc w:val="right"/>
              <w:rPr>
                <w:rFonts w:ascii="SimSun" w:hAnsi="SimSun" w:cs="Arial"/>
                <w:color w:val="000000"/>
                <w:sz w:val="18"/>
                <w:szCs w:val="18"/>
                <w:lang w:eastAsia="zh-CN"/>
              </w:rPr>
            </w:pPr>
            <w:r w:rsidRPr="00985FD2">
              <w:rPr>
                <w:rFonts w:ascii="SimSun" w:hAnsi="SimSun" w:cs="Arial"/>
                <w:color w:val="000000"/>
                <w:sz w:val="18"/>
                <w:szCs w:val="18"/>
              </w:rPr>
              <w:t>2,155</w:t>
            </w:r>
          </w:p>
        </w:tc>
        <w:tc>
          <w:tcPr>
            <w:tcW w:w="1308" w:type="dxa"/>
            <w:tcBorders>
              <w:top w:val="nil"/>
              <w:left w:val="nil"/>
              <w:bottom w:val="nil"/>
              <w:right w:val="single" w:sz="4" w:space="0" w:color="auto"/>
            </w:tcBorders>
            <w:shd w:val="clear" w:color="000000" w:fill="FFFFFF"/>
            <w:vAlign w:val="center"/>
          </w:tcPr>
          <w:p w:rsidR="00831079" w:rsidRPr="00985FD2" w:rsidRDefault="00831079" w:rsidP="00A62042">
            <w:pPr>
              <w:spacing w:afterLines="30" w:after="72" w:line="300" w:lineRule="atLeast"/>
              <w:ind w:rightChars="100" w:right="200"/>
              <w:jc w:val="right"/>
              <w:rPr>
                <w:rFonts w:ascii="SimSun" w:hAnsi="SimSun" w:cs="Arial"/>
                <w:color w:val="000000"/>
                <w:sz w:val="18"/>
                <w:szCs w:val="18"/>
                <w:lang w:eastAsia="zh-CN"/>
              </w:rPr>
            </w:pPr>
            <w:r w:rsidRPr="00985FD2">
              <w:rPr>
                <w:rFonts w:ascii="SimSun" w:hAnsi="SimSun" w:cs="Arial"/>
                <w:color w:val="000000"/>
                <w:sz w:val="18"/>
                <w:szCs w:val="18"/>
              </w:rPr>
              <w:t>2,002</w:t>
            </w:r>
          </w:p>
        </w:tc>
      </w:tr>
      <w:tr w:rsidR="00831079" w:rsidRPr="00C074F0" w:rsidTr="00C2552C">
        <w:trPr>
          <w:jc w:val="center"/>
        </w:trPr>
        <w:tc>
          <w:tcPr>
            <w:tcW w:w="742" w:type="dxa"/>
            <w:tcBorders>
              <w:top w:val="nil"/>
              <w:left w:val="single" w:sz="4" w:space="0" w:color="auto"/>
              <w:bottom w:val="single" w:sz="4" w:space="0" w:color="auto"/>
              <w:right w:val="nil"/>
            </w:tcBorders>
            <w:shd w:val="clear" w:color="000000" w:fill="CCFFFF"/>
            <w:noWrap/>
            <w:vAlign w:val="bottom"/>
          </w:tcPr>
          <w:p w:rsidR="00831079" w:rsidRPr="00985FD2" w:rsidRDefault="00831079" w:rsidP="00A62042">
            <w:pPr>
              <w:spacing w:afterLines="30" w:after="72" w:line="300" w:lineRule="atLeast"/>
              <w:jc w:val="center"/>
              <w:rPr>
                <w:rFonts w:ascii="SimHei" w:eastAsia="SimHei" w:hAnsi="SimHei" w:cs="Arial"/>
                <w:bCs/>
                <w:color w:val="000000"/>
                <w:sz w:val="18"/>
                <w:szCs w:val="18"/>
                <w:lang w:eastAsia="zh-CN"/>
              </w:rPr>
            </w:pPr>
          </w:p>
        </w:tc>
        <w:tc>
          <w:tcPr>
            <w:tcW w:w="4235" w:type="dxa"/>
            <w:tcBorders>
              <w:top w:val="nil"/>
              <w:left w:val="nil"/>
              <w:bottom w:val="single" w:sz="4" w:space="0" w:color="auto"/>
              <w:right w:val="nil"/>
            </w:tcBorders>
            <w:shd w:val="clear" w:color="000000" w:fill="CCFFFF"/>
            <w:noWrap/>
            <w:vAlign w:val="center"/>
          </w:tcPr>
          <w:p w:rsidR="00831079" w:rsidRPr="00985FD2" w:rsidRDefault="00831079" w:rsidP="00A62042">
            <w:pPr>
              <w:spacing w:afterLines="30" w:after="72" w:line="300" w:lineRule="atLeast"/>
              <w:rPr>
                <w:rFonts w:ascii="SimHei" w:eastAsia="SimHei" w:hAnsi="SimHei" w:cs="Arial"/>
                <w:bCs/>
                <w:color w:val="000000"/>
                <w:sz w:val="18"/>
                <w:szCs w:val="18"/>
                <w:lang w:eastAsia="zh-CN"/>
              </w:rPr>
            </w:pPr>
            <w:r w:rsidRPr="00985FD2">
              <w:rPr>
                <w:rFonts w:ascii="SimHei" w:eastAsia="SimHei" w:hAnsi="SimHei" w:cs="Arial" w:hint="eastAsia"/>
                <w:bCs/>
                <w:color w:val="000000"/>
                <w:sz w:val="18"/>
                <w:szCs w:val="18"/>
                <w:lang w:eastAsia="zh-CN"/>
              </w:rPr>
              <w:t>合</w:t>
            </w:r>
            <w:r w:rsidR="00C074F0"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268" w:type="dxa"/>
            <w:tcBorders>
              <w:top w:val="single" w:sz="4" w:space="0" w:color="auto"/>
              <w:left w:val="single" w:sz="4" w:space="0" w:color="auto"/>
              <w:bottom w:val="single" w:sz="4" w:space="0" w:color="auto"/>
              <w:right w:val="single" w:sz="4" w:space="0" w:color="auto"/>
            </w:tcBorders>
            <w:shd w:val="clear" w:color="000000" w:fill="CCFFFF"/>
            <w:vAlign w:val="center"/>
          </w:tcPr>
          <w:p w:rsidR="00831079" w:rsidRPr="00985FD2" w:rsidRDefault="00831079" w:rsidP="00A62042">
            <w:pPr>
              <w:spacing w:afterLines="30" w:after="72" w:line="300" w:lineRule="atLeast"/>
              <w:ind w:rightChars="100" w:right="200"/>
              <w:jc w:val="right"/>
              <w:rPr>
                <w:rFonts w:ascii="SimHei" w:eastAsia="SimHei" w:hAnsi="SimHei" w:cs="Arial"/>
                <w:bCs/>
                <w:color w:val="000000"/>
                <w:sz w:val="18"/>
                <w:szCs w:val="18"/>
              </w:rPr>
            </w:pPr>
            <w:r w:rsidRPr="00985FD2">
              <w:rPr>
                <w:rFonts w:ascii="SimHei" w:eastAsia="SimHei" w:hAnsi="SimHei" w:cs="Arial"/>
                <w:bCs/>
                <w:color w:val="000000"/>
                <w:sz w:val="18"/>
                <w:szCs w:val="18"/>
              </w:rPr>
              <w:t>50,408</w:t>
            </w:r>
          </w:p>
        </w:tc>
        <w:tc>
          <w:tcPr>
            <w:tcW w:w="1680" w:type="dxa"/>
            <w:tcBorders>
              <w:top w:val="single" w:sz="4" w:space="0" w:color="auto"/>
              <w:left w:val="nil"/>
              <w:bottom w:val="single" w:sz="4" w:space="0" w:color="auto"/>
              <w:right w:val="single" w:sz="4" w:space="0" w:color="auto"/>
            </w:tcBorders>
            <w:shd w:val="clear" w:color="000000" w:fill="CCFFFF"/>
            <w:noWrap/>
            <w:vAlign w:val="center"/>
          </w:tcPr>
          <w:p w:rsidR="00831079" w:rsidRPr="00985FD2" w:rsidRDefault="00831079" w:rsidP="00A62042">
            <w:pPr>
              <w:spacing w:afterLines="30" w:after="72" w:line="300" w:lineRule="atLeast"/>
              <w:ind w:rightChars="246" w:right="492"/>
              <w:jc w:val="right"/>
              <w:rPr>
                <w:rFonts w:ascii="SimHei" w:eastAsia="SimHei" w:hAnsi="SimHei" w:cs="Arial"/>
                <w:bCs/>
                <w:color w:val="000000"/>
                <w:sz w:val="18"/>
                <w:szCs w:val="18"/>
              </w:rPr>
            </w:pPr>
            <w:r w:rsidRPr="00985FD2">
              <w:rPr>
                <w:rFonts w:ascii="SimHei" w:eastAsia="SimHei" w:hAnsi="SimHei" w:cs="Arial"/>
                <w:bCs/>
                <w:color w:val="000000"/>
                <w:sz w:val="18"/>
                <w:szCs w:val="18"/>
              </w:rPr>
              <w:t>50,622</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831079" w:rsidRPr="00985FD2" w:rsidRDefault="00831079" w:rsidP="00A62042">
            <w:pPr>
              <w:spacing w:afterLines="30" w:after="72" w:line="300" w:lineRule="atLeast"/>
              <w:ind w:rightChars="100" w:right="200"/>
              <w:jc w:val="right"/>
              <w:rPr>
                <w:rFonts w:ascii="SimHei" w:eastAsia="SimHei" w:hAnsi="SimHei" w:cs="Arial"/>
                <w:bCs/>
                <w:color w:val="000000"/>
                <w:sz w:val="18"/>
                <w:szCs w:val="18"/>
              </w:rPr>
            </w:pPr>
            <w:r w:rsidRPr="00985FD2">
              <w:rPr>
                <w:rFonts w:ascii="SimHei" w:eastAsia="SimHei" w:hAnsi="SimHei" w:cs="Arial"/>
                <w:bCs/>
                <w:color w:val="000000"/>
                <w:sz w:val="18"/>
                <w:szCs w:val="18"/>
              </w:rPr>
              <w:t>50,581</w:t>
            </w:r>
          </w:p>
        </w:tc>
      </w:tr>
    </w:tbl>
    <w:p w:rsidR="00C2552C" w:rsidRDefault="00C2552C">
      <w:pPr>
        <w:rPr>
          <w:rFonts w:ascii="SimHei" w:eastAsia="SimHei" w:hAnsi="SimHei" w:cs="Arial"/>
          <w:sz w:val="21"/>
          <w:szCs w:val="21"/>
          <w:lang w:eastAsia="zh-CN"/>
        </w:rPr>
      </w:pPr>
      <w:r>
        <w:rPr>
          <w:rFonts w:ascii="SimHei" w:eastAsia="SimHei" w:hAnsi="SimHei"/>
          <w:sz w:val="21"/>
          <w:szCs w:val="21"/>
          <w:lang w:eastAsia="zh-CN"/>
        </w:rPr>
        <w:br w:type="page"/>
      </w:r>
    </w:p>
    <w:p w:rsidR="00831079" w:rsidRPr="00452A4B" w:rsidRDefault="00831079" w:rsidP="000B2CB0">
      <w:pPr>
        <w:pStyle w:val="NormalWeb"/>
        <w:spacing w:before="0" w:beforeAutospacing="0" w:afterLines="50" w:after="120" w:afterAutospacing="0" w:line="340" w:lineRule="atLeast"/>
        <w:jc w:val="center"/>
        <w:rPr>
          <w:rFonts w:ascii="SimSun" w:hAnsi="SimSun"/>
          <w:sz w:val="21"/>
          <w:szCs w:val="21"/>
          <w:lang w:eastAsia="zh-CN"/>
        </w:rPr>
      </w:pPr>
      <w:r w:rsidRPr="000B2CB0">
        <w:rPr>
          <w:rFonts w:ascii="SimHei" w:eastAsia="SimHei" w:hAnsi="SimHei" w:hint="eastAsia"/>
          <w:sz w:val="21"/>
          <w:szCs w:val="21"/>
          <w:lang w:eastAsia="zh-CN"/>
        </w:rPr>
        <w:t>预算和实际支出</w:t>
      </w:r>
      <w:r w:rsidRPr="000B2CB0">
        <w:rPr>
          <w:rFonts w:ascii="SimHei" w:eastAsia="SimHei" w:hAnsi="SimHei"/>
          <w:sz w:val="21"/>
          <w:szCs w:val="21"/>
          <w:lang w:eastAsia="zh-CN"/>
        </w:rPr>
        <w:t>(</w:t>
      </w:r>
      <w:r w:rsidRPr="000B2CB0">
        <w:rPr>
          <w:rFonts w:ascii="SimHei" w:eastAsia="SimHei" w:hAnsi="SimHei" w:hint="eastAsia"/>
          <w:sz w:val="21"/>
          <w:szCs w:val="21"/>
          <w:lang w:eastAsia="zh-CN"/>
        </w:rPr>
        <w:t>人事和非人事</w:t>
      </w:r>
      <w:r w:rsidRPr="000B2CB0">
        <w:rPr>
          <w:rFonts w:ascii="SimHei" w:eastAsia="SimHei" w:hAnsi="SimHei"/>
          <w:sz w:val="21"/>
          <w:szCs w:val="21"/>
          <w:lang w:eastAsia="zh-CN"/>
        </w:rPr>
        <w:t>)</w:t>
      </w:r>
      <w:r w:rsidR="00C074F0" w:rsidRPr="000B2CB0">
        <w:rPr>
          <w:rFonts w:ascii="SimHei" w:eastAsia="SimHei" w:hAnsi="SimHei" w:hint="eastAsia"/>
          <w:sz w:val="21"/>
          <w:szCs w:val="21"/>
          <w:lang w:eastAsia="zh-CN"/>
        </w:rPr>
        <w:br/>
      </w:r>
      <w:r w:rsidRPr="00C074F0">
        <w:rPr>
          <w:rFonts w:ascii="KaiTi" w:eastAsia="KaiTi" w:hAnsi="KaiTi"/>
          <w:i/>
          <w:color w:val="000000"/>
          <w:sz w:val="21"/>
          <w:szCs w:val="21"/>
          <w:lang w:eastAsia="zh-CN"/>
        </w:rPr>
        <w:t>(</w:t>
      </w:r>
      <w:r w:rsidR="000B2CB0">
        <w:rPr>
          <w:rFonts w:ascii="KaiTi" w:eastAsia="KaiTi" w:hAnsi="KaiTi" w:hint="eastAsia"/>
          <w:i/>
          <w:color w:val="000000"/>
          <w:sz w:val="21"/>
          <w:szCs w:val="21"/>
          <w:lang w:eastAsia="zh-CN"/>
        </w:rPr>
        <w:t>单位：千瑞郎</w:t>
      </w:r>
      <w:r w:rsidRPr="00C074F0">
        <w:rPr>
          <w:rFonts w:ascii="KaiTi" w:eastAsia="KaiTi" w:hAnsi="KaiTi"/>
          <w:i/>
          <w:color w:val="000000"/>
          <w:sz w:val="21"/>
          <w:szCs w:val="21"/>
          <w:lang w:eastAsia="zh-CN"/>
        </w:rPr>
        <w:t>)</w:t>
      </w:r>
    </w:p>
    <w:tbl>
      <w:tblPr>
        <w:tblW w:w="0" w:type="auto"/>
        <w:jc w:val="center"/>
        <w:tblInd w:w="93" w:type="dxa"/>
        <w:tblLook w:val="00A0" w:firstRow="1" w:lastRow="0" w:firstColumn="1" w:lastColumn="0" w:noHBand="0" w:noVBand="0"/>
      </w:tblPr>
      <w:tblGrid>
        <w:gridCol w:w="2425"/>
        <w:gridCol w:w="1736"/>
        <w:gridCol w:w="1737"/>
        <w:gridCol w:w="1736"/>
        <w:gridCol w:w="1737"/>
      </w:tblGrid>
      <w:tr w:rsidR="00831079" w:rsidRPr="00BD1E5C" w:rsidTr="00C2552C">
        <w:trPr>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BD1E5C" w:rsidRDefault="00831079" w:rsidP="00BD1E5C">
            <w:pPr>
              <w:spacing w:before="60" w:after="60"/>
              <w:jc w:val="center"/>
              <w:rPr>
                <w:rFonts w:ascii="SimHei" w:eastAsia="SimHei" w:hAnsi="SimHei" w:cs="Arial"/>
                <w:bCs/>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tcPr>
          <w:p w:rsidR="00831079" w:rsidRPr="002A59A1" w:rsidRDefault="00831079" w:rsidP="00BD1E5C">
            <w:pPr>
              <w:spacing w:before="60" w:after="60"/>
              <w:jc w:val="center"/>
              <w:rPr>
                <w:rFonts w:ascii="SimHei" w:eastAsia="SimHei" w:hAnsi="SimHei" w:cs="Arial"/>
                <w:bCs/>
                <w:sz w:val="21"/>
                <w:szCs w:val="21"/>
                <w:lang w:eastAsia="zh-CN"/>
              </w:rPr>
            </w:pPr>
            <w:r w:rsidRPr="002A59A1">
              <w:rPr>
                <w:rFonts w:ascii="SimHei" w:eastAsia="SimHei" w:hAnsi="SimHei" w:cs="Arial"/>
                <w:bCs/>
                <w:sz w:val="21"/>
                <w:szCs w:val="21"/>
                <w:lang w:eastAsia="zh-CN"/>
              </w:rPr>
              <w:t>2012/13</w:t>
            </w:r>
            <w:r w:rsidRPr="002A59A1">
              <w:rPr>
                <w:rFonts w:ascii="SimHei" w:eastAsia="SimHei" w:hAnsi="SimHei" w:cs="Arial" w:hint="eastAsia"/>
                <w:bCs/>
                <w:sz w:val="21"/>
                <w:szCs w:val="21"/>
                <w:lang w:eastAsia="zh-CN"/>
              </w:rPr>
              <w:t>年</w:t>
            </w:r>
            <w:r w:rsidR="002A59A1" w:rsidRPr="002A59A1">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737" w:type="dxa"/>
            <w:tcBorders>
              <w:top w:val="single" w:sz="4" w:space="0" w:color="auto"/>
              <w:left w:val="nil"/>
              <w:bottom w:val="nil"/>
              <w:right w:val="single" w:sz="4" w:space="0" w:color="auto"/>
            </w:tcBorders>
            <w:shd w:val="clear" w:color="000000" w:fill="CCFFFF"/>
            <w:vAlign w:val="center"/>
          </w:tcPr>
          <w:p w:rsidR="00831079" w:rsidRPr="002A59A1" w:rsidRDefault="00831079" w:rsidP="00BD1E5C">
            <w:pPr>
              <w:spacing w:before="60" w:after="60"/>
              <w:jc w:val="center"/>
              <w:rPr>
                <w:rFonts w:ascii="SimHei" w:eastAsia="SimHei" w:hAnsi="SimHei" w:cs="Arial"/>
                <w:bCs/>
                <w:sz w:val="21"/>
                <w:szCs w:val="21"/>
                <w:lang w:eastAsia="zh-CN"/>
              </w:rPr>
            </w:pPr>
            <w:r w:rsidRPr="002A59A1">
              <w:rPr>
                <w:rFonts w:ascii="SimHei" w:eastAsia="SimHei" w:hAnsi="SimHei" w:cs="Arial"/>
                <w:bCs/>
                <w:sz w:val="21"/>
                <w:szCs w:val="21"/>
                <w:lang w:eastAsia="zh-CN"/>
              </w:rPr>
              <w:t>2012/13</w:t>
            </w:r>
            <w:r w:rsidRPr="002A59A1">
              <w:rPr>
                <w:rFonts w:ascii="SimHei" w:eastAsia="SimHei" w:hAnsi="SimHei" w:cs="Arial" w:hint="eastAsia"/>
                <w:bCs/>
                <w:sz w:val="21"/>
                <w:szCs w:val="21"/>
                <w:lang w:eastAsia="zh-CN"/>
              </w:rPr>
              <w:t>年调剂使用后预算</w:t>
            </w:r>
          </w:p>
        </w:tc>
        <w:tc>
          <w:tcPr>
            <w:tcW w:w="1736" w:type="dxa"/>
            <w:tcBorders>
              <w:top w:val="single" w:sz="4" w:space="0" w:color="auto"/>
              <w:left w:val="nil"/>
              <w:bottom w:val="nil"/>
              <w:right w:val="single" w:sz="4" w:space="0" w:color="auto"/>
            </w:tcBorders>
            <w:shd w:val="clear" w:color="000000" w:fill="CCFFFF"/>
            <w:vAlign w:val="center"/>
          </w:tcPr>
          <w:p w:rsidR="00831079" w:rsidRPr="002A59A1" w:rsidRDefault="00831079" w:rsidP="00BD1E5C">
            <w:pPr>
              <w:spacing w:before="60" w:after="60"/>
              <w:jc w:val="center"/>
              <w:rPr>
                <w:rFonts w:ascii="SimHei" w:eastAsia="SimHei" w:hAnsi="SimHei" w:cs="Arial"/>
                <w:bCs/>
                <w:sz w:val="21"/>
                <w:szCs w:val="21"/>
                <w:lang w:eastAsia="zh-CN"/>
              </w:rPr>
            </w:pPr>
            <w:r w:rsidRPr="002A59A1">
              <w:rPr>
                <w:rFonts w:ascii="SimHei" w:eastAsia="SimHei" w:hAnsi="SimHei" w:cs="Arial"/>
                <w:bCs/>
                <w:sz w:val="21"/>
                <w:szCs w:val="21"/>
                <w:lang w:eastAsia="zh-CN"/>
              </w:rPr>
              <w:t>2012/13</w:t>
            </w:r>
            <w:r w:rsidRPr="002A59A1">
              <w:rPr>
                <w:rFonts w:ascii="SimHei" w:eastAsia="SimHei" w:hAnsi="SimHei" w:cs="Arial" w:hint="eastAsia"/>
                <w:bCs/>
                <w:sz w:val="21"/>
                <w:szCs w:val="21"/>
                <w:lang w:eastAsia="zh-CN"/>
              </w:rPr>
              <w:t>年</w:t>
            </w:r>
            <w:r w:rsidR="002A59A1" w:rsidRPr="002A59A1">
              <w:rPr>
                <w:rFonts w:ascii="SimHei" w:eastAsia="SimHei" w:hAnsi="SimHei" w:cs="Arial"/>
                <w:bCs/>
                <w:sz w:val="21"/>
                <w:szCs w:val="21"/>
                <w:lang w:eastAsia="zh-CN"/>
              </w:rPr>
              <w:br/>
            </w:r>
            <w:r w:rsidRPr="002A59A1">
              <w:rPr>
                <w:rFonts w:ascii="SimHei" w:eastAsia="SimHei" w:hAnsi="SimHei" w:cs="Arial" w:hint="eastAsia"/>
                <w:bCs/>
                <w:sz w:val="21"/>
                <w:szCs w:val="21"/>
                <w:lang w:eastAsia="zh-CN"/>
              </w:rPr>
              <w:t>支</w:t>
            </w:r>
            <w:r w:rsidR="002A59A1" w:rsidRPr="002A59A1">
              <w:rPr>
                <w:rFonts w:ascii="SimHei" w:eastAsia="SimHei" w:hAnsi="SimHei" w:cs="Arial" w:hint="eastAsia"/>
                <w:bCs/>
                <w:sz w:val="21"/>
                <w:szCs w:val="21"/>
                <w:lang w:eastAsia="zh-CN"/>
              </w:rPr>
              <w:t xml:space="preserve"> </w:t>
            </w:r>
            <w:r w:rsidR="002A59A1">
              <w:rPr>
                <w:rFonts w:ascii="SimHei" w:eastAsia="SimHei" w:hAnsi="SimHei" w:cs="Arial" w:hint="eastAsia"/>
                <w:bCs/>
                <w:sz w:val="21"/>
                <w:szCs w:val="21"/>
                <w:lang w:eastAsia="zh-CN"/>
              </w:rPr>
              <w:t>出</w:t>
            </w:r>
          </w:p>
        </w:tc>
        <w:tc>
          <w:tcPr>
            <w:tcW w:w="1737" w:type="dxa"/>
            <w:tcBorders>
              <w:top w:val="single" w:sz="4" w:space="0" w:color="auto"/>
              <w:left w:val="nil"/>
              <w:bottom w:val="nil"/>
              <w:right w:val="single" w:sz="4" w:space="0" w:color="auto"/>
            </w:tcBorders>
            <w:shd w:val="clear" w:color="000000" w:fill="CCFFFF"/>
            <w:vAlign w:val="center"/>
          </w:tcPr>
          <w:p w:rsidR="00831079" w:rsidRPr="002A59A1" w:rsidRDefault="00831079" w:rsidP="00BD1E5C">
            <w:pPr>
              <w:spacing w:before="60" w:after="60"/>
              <w:jc w:val="center"/>
              <w:rPr>
                <w:rFonts w:ascii="SimHei" w:eastAsia="SimHei" w:hAnsi="SimHei" w:cs="Arial"/>
                <w:bCs/>
                <w:sz w:val="21"/>
                <w:szCs w:val="21"/>
                <w:lang w:eastAsia="zh-CN"/>
              </w:rPr>
            </w:pPr>
            <w:r w:rsidRPr="002A59A1">
              <w:rPr>
                <w:rFonts w:ascii="SimHei" w:eastAsia="SimHei" w:hAnsi="SimHei" w:cs="Arial" w:hint="eastAsia"/>
                <w:bCs/>
                <w:sz w:val="21"/>
                <w:szCs w:val="21"/>
                <w:lang w:eastAsia="zh-CN"/>
              </w:rPr>
              <w:t>利用率</w:t>
            </w:r>
            <w:r w:rsidRPr="002A59A1">
              <w:rPr>
                <w:rFonts w:ascii="SimHei" w:eastAsia="SimHei" w:hAnsi="SimHei" w:cs="Arial"/>
                <w:bCs/>
                <w:sz w:val="21"/>
                <w:szCs w:val="21"/>
                <w:lang w:eastAsia="zh-CN"/>
              </w:rPr>
              <w:t>(%)</w:t>
            </w:r>
          </w:p>
        </w:tc>
      </w:tr>
      <w:tr w:rsidR="00831079" w:rsidRPr="00452A4B" w:rsidTr="00C2552C">
        <w:trPr>
          <w:jc w:val="center"/>
        </w:trPr>
        <w:tc>
          <w:tcPr>
            <w:tcW w:w="2425" w:type="dxa"/>
            <w:tcBorders>
              <w:top w:val="nil"/>
              <w:left w:val="single" w:sz="4" w:space="0" w:color="auto"/>
              <w:bottom w:val="single" w:sz="4" w:space="0" w:color="auto"/>
              <w:right w:val="single" w:sz="4" w:space="0" w:color="auto"/>
            </w:tcBorders>
            <w:noWrap/>
            <w:vAlign w:val="center"/>
          </w:tcPr>
          <w:p w:rsidR="00831079" w:rsidRPr="00985FD2" w:rsidRDefault="00831079" w:rsidP="00556D97">
            <w:pPr>
              <w:spacing w:before="120"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人事资源</w:t>
            </w:r>
          </w:p>
        </w:tc>
        <w:tc>
          <w:tcPr>
            <w:tcW w:w="1736"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19,128</w:t>
            </w:r>
          </w:p>
        </w:tc>
        <w:tc>
          <w:tcPr>
            <w:tcW w:w="1737"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20,260</w:t>
            </w:r>
          </w:p>
        </w:tc>
        <w:tc>
          <w:tcPr>
            <w:tcW w:w="1736"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20,260</w:t>
            </w:r>
          </w:p>
        </w:tc>
        <w:tc>
          <w:tcPr>
            <w:tcW w:w="1737"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100%</w:t>
            </w:r>
          </w:p>
        </w:tc>
      </w:tr>
      <w:tr w:rsidR="00831079" w:rsidRPr="00452A4B" w:rsidTr="00C2552C">
        <w:trPr>
          <w:jc w:val="center"/>
        </w:trPr>
        <w:tc>
          <w:tcPr>
            <w:tcW w:w="2425" w:type="dxa"/>
            <w:tcBorders>
              <w:top w:val="nil"/>
              <w:left w:val="single" w:sz="4" w:space="0" w:color="auto"/>
              <w:bottom w:val="single" w:sz="4" w:space="0" w:color="auto"/>
              <w:right w:val="single" w:sz="4" w:space="0" w:color="auto"/>
            </w:tcBorders>
            <w:noWrap/>
            <w:vAlign w:val="center"/>
          </w:tcPr>
          <w:p w:rsidR="00831079" w:rsidRPr="00985FD2" w:rsidRDefault="00831079" w:rsidP="00556D97">
            <w:pPr>
              <w:spacing w:before="120"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非人事资源</w:t>
            </w:r>
          </w:p>
        </w:tc>
        <w:tc>
          <w:tcPr>
            <w:tcW w:w="1736"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31,279</w:t>
            </w:r>
          </w:p>
        </w:tc>
        <w:tc>
          <w:tcPr>
            <w:tcW w:w="1737"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30,363</w:t>
            </w:r>
          </w:p>
        </w:tc>
        <w:tc>
          <w:tcPr>
            <w:tcW w:w="1736"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30,321</w:t>
            </w:r>
          </w:p>
        </w:tc>
        <w:tc>
          <w:tcPr>
            <w:tcW w:w="1737"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100%</w:t>
            </w:r>
          </w:p>
        </w:tc>
      </w:tr>
      <w:tr w:rsidR="00831079" w:rsidRPr="006C19C4" w:rsidTr="00C2552C">
        <w:trPr>
          <w:jc w:val="center"/>
        </w:trPr>
        <w:tc>
          <w:tcPr>
            <w:tcW w:w="2425" w:type="dxa"/>
            <w:tcBorders>
              <w:top w:val="nil"/>
              <w:left w:val="single" w:sz="4" w:space="0" w:color="auto"/>
              <w:bottom w:val="single" w:sz="4" w:space="0" w:color="auto"/>
              <w:right w:val="single" w:sz="4" w:space="0" w:color="auto"/>
            </w:tcBorders>
            <w:noWrap/>
            <w:vAlign w:val="center"/>
          </w:tcPr>
          <w:p w:rsidR="00831079" w:rsidRPr="00985FD2" w:rsidRDefault="00831079" w:rsidP="002A59A1">
            <w:pPr>
              <w:spacing w:before="120" w:after="120"/>
              <w:ind w:leftChars="673" w:left="1346" w:rightChars="-49" w:right="-98"/>
              <w:rPr>
                <w:rFonts w:ascii="SimHei" w:eastAsia="SimHei" w:hAnsi="SimHei" w:cs="Arial"/>
                <w:b/>
                <w:bCs/>
                <w:color w:val="000000"/>
                <w:sz w:val="18"/>
                <w:szCs w:val="18"/>
              </w:rPr>
            </w:pPr>
            <w:r w:rsidRPr="00985FD2">
              <w:rPr>
                <w:rFonts w:ascii="SimHei" w:eastAsia="SimHei" w:hAnsi="SimHei" w:cs="Arial" w:hint="eastAsia"/>
                <w:bCs/>
                <w:color w:val="000000"/>
                <w:sz w:val="18"/>
                <w:szCs w:val="18"/>
                <w:lang w:eastAsia="zh-CN"/>
              </w:rPr>
              <w:t>合</w:t>
            </w:r>
            <w:r w:rsidR="002A59A1"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736"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bCs/>
                <w:color w:val="000000"/>
                <w:sz w:val="18"/>
                <w:szCs w:val="18"/>
              </w:rPr>
            </w:pPr>
            <w:r w:rsidRPr="00985FD2">
              <w:rPr>
                <w:rFonts w:ascii="SimHei" w:eastAsia="SimHei" w:hAnsi="SimHei" w:cs="Arial"/>
                <w:bCs/>
                <w:color w:val="000000"/>
                <w:sz w:val="18"/>
                <w:szCs w:val="18"/>
              </w:rPr>
              <w:t>50,408</w:t>
            </w:r>
          </w:p>
        </w:tc>
        <w:tc>
          <w:tcPr>
            <w:tcW w:w="1737"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color w:val="000000"/>
                <w:sz w:val="18"/>
                <w:szCs w:val="18"/>
              </w:rPr>
            </w:pPr>
            <w:r w:rsidRPr="00985FD2">
              <w:rPr>
                <w:rFonts w:ascii="SimHei" w:eastAsia="SimHei" w:hAnsi="SimHei" w:cs="Arial"/>
                <w:color w:val="000000"/>
                <w:sz w:val="18"/>
                <w:szCs w:val="18"/>
              </w:rPr>
              <w:t>50,622</w:t>
            </w:r>
          </w:p>
        </w:tc>
        <w:tc>
          <w:tcPr>
            <w:tcW w:w="1736"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color w:val="000000"/>
                <w:sz w:val="18"/>
                <w:szCs w:val="18"/>
              </w:rPr>
            </w:pPr>
            <w:r w:rsidRPr="00985FD2">
              <w:rPr>
                <w:rFonts w:ascii="SimHei" w:eastAsia="SimHei" w:hAnsi="SimHei" w:cs="Arial"/>
                <w:color w:val="000000"/>
                <w:sz w:val="18"/>
                <w:szCs w:val="18"/>
              </w:rPr>
              <w:t>50,581</w:t>
            </w:r>
          </w:p>
        </w:tc>
        <w:tc>
          <w:tcPr>
            <w:tcW w:w="1737"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color w:val="000000"/>
                <w:sz w:val="18"/>
                <w:szCs w:val="18"/>
              </w:rPr>
            </w:pPr>
            <w:r w:rsidRPr="00985FD2">
              <w:rPr>
                <w:rFonts w:ascii="SimHei" w:eastAsia="SimHei" w:hAnsi="SimHei" w:cs="Arial"/>
                <w:color w:val="000000"/>
                <w:sz w:val="18"/>
                <w:szCs w:val="18"/>
              </w:rPr>
              <w:t>100%</w:t>
            </w:r>
          </w:p>
        </w:tc>
      </w:tr>
    </w:tbl>
    <w:p w:rsidR="00831079" w:rsidRPr="00452A4B" w:rsidRDefault="00831079" w:rsidP="003A45A7">
      <w:pPr>
        <w:spacing w:beforeLines="100" w:before="240" w:afterLines="50" w:after="120" w:line="340" w:lineRule="atLeast"/>
        <w:jc w:val="both"/>
        <w:rPr>
          <w:rFonts w:ascii="SimSun" w:hAnsi="SimSun" w:cs="Arial"/>
          <w:sz w:val="21"/>
          <w:szCs w:val="21"/>
        </w:rPr>
      </w:pPr>
      <w:r w:rsidRPr="00452A4B">
        <w:rPr>
          <w:rFonts w:ascii="SimSun" w:hAnsi="SimSun" w:cs="Arial" w:hint="eastAsia"/>
          <w:sz w:val="21"/>
          <w:szCs w:val="21"/>
          <w:lang w:eastAsia="zh-CN"/>
        </w:rPr>
        <w:t>注：</w:t>
      </w:r>
    </w:p>
    <w:p w:rsidR="00831079" w:rsidRPr="00452A4B" w:rsidRDefault="00831079" w:rsidP="00556D97">
      <w:pPr>
        <w:tabs>
          <w:tab w:val="left" w:pos="840"/>
        </w:tabs>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(1)</w:t>
      </w:r>
      <w:r w:rsidR="00556D97">
        <w:rPr>
          <w:rFonts w:ascii="SimSun" w:hAnsi="SimSun" w:hint="eastAsia"/>
          <w:sz w:val="21"/>
          <w:szCs w:val="21"/>
          <w:lang w:eastAsia="zh-CN"/>
        </w:rPr>
        <w:tab/>
      </w:r>
      <w:r w:rsidRPr="00452A4B">
        <w:rPr>
          <w:rFonts w:ascii="SimSun" w:hAnsi="SimSun" w:hint="eastAsia"/>
          <w:sz w:val="21"/>
          <w:szCs w:val="21"/>
          <w:lang w:eastAsia="zh-CN"/>
        </w:rPr>
        <w:t>调剂使用后预算为</w:t>
      </w:r>
      <w:r w:rsidRPr="00452A4B">
        <w:rPr>
          <w:rFonts w:ascii="SimSun" w:hAnsi="SimSun"/>
          <w:sz w:val="21"/>
          <w:szCs w:val="21"/>
          <w:lang w:eastAsia="zh-CN"/>
        </w:rPr>
        <w:t>2012/13</w:t>
      </w:r>
      <w:r w:rsidRPr="00452A4B">
        <w:rPr>
          <w:rFonts w:ascii="SimSun" w:hAnsi="SimSun" w:hint="eastAsia"/>
          <w:sz w:val="21"/>
          <w:szCs w:val="21"/>
          <w:lang w:eastAsia="zh-CN"/>
        </w:rPr>
        <w:t>年根据《财务条例》</w:t>
      </w:r>
      <w:r w:rsidRPr="00452A4B">
        <w:rPr>
          <w:rFonts w:ascii="SimSun" w:hAnsi="SimSun"/>
          <w:sz w:val="21"/>
          <w:szCs w:val="21"/>
          <w:lang w:eastAsia="zh-CN"/>
        </w:rPr>
        <w:t>5.5</w:t>
      </w:r>
      <w:r w:rsidRPr="00452A4B">
        <w:rPr>
          <w:rFonts w:ascii="SimSun" w:hAnsi="SimSun" w:hint="eastAsia"/>
          <w:sz w:val="21"/>
          <w:szCs w:val="21"/>
          <w:lang w:eastAsia="zh-CN"/>
        </w:rPr>
        <w:t>进行调剂使用后各计划调整后的预算。</w:t>
      </w:r>
    </w:p>
    <w:p w:rsidR="00831079" w:rsidRPr="00452A4B" w:rsidRDefault="00831079" w:rsidP="00556D97">
      <w:pPr>
        <w:tabs>
          <w:tab w:val="left" w:pos="600"/>
        </w:tabs>
        <w:spacing w:afterLines="50" w:after="120" w:line="340" w:lineRule="atLeast"/>
        <w:jc w:val="both"/>
        <w:rPr>
          <w:rFonts w:ascii="SimSun" w:hAnsi="SimSun" w:cs="Arial"/>
          <w:color w:val="000000"/>
          <w:sz w:val="21"/>
          <w:szCs w:val="21"/>
          <w:lang w:eastAsia="zh-CN"/>
        </w:rPr>
      </w:pPr>
      <w:r w:rsidRPr="00452A4B">
        <w:rPr>
          <w:rFonts w:ascii="SimSun" w:hAnsi="SimSun"/>
          <w:sz w:val="21"/>
          <w:szCs w:val="21"/>
          <w:lang w:eastAsia="zh-CN"/>
        </w:rPr>
        <w:t>(2)</w:t>
      </w:r>
      <w:r w:rsidR="00556D97">
        <w:rPr>
          <w:rFonts w:ascii="SimSun" w:hAnsi="SimSun" w:hint="eastAsia"/>
          <w:sz w:val="21"/>
          <w:szCs w:val="21"/>
          <w:lang w:eastAsia="zh-CN"/>
        </w:rPr>
        <w:tab/>
      </w:r>
      <w:r w:rsidRPr="00452A4B">
        <w:rPr>
          <w:rFonts w:ascii="SimSun" w:hAnsi="SimSun"/>
          <w:sz w:val="21"/>
          <w:szCs w:val="21"/>
          <w:lang w:eastAsia="zh-CN"/>
        </w:rPr>
        <w:t>2012/13</w:t>
      </w:r>
      <w:r w:rsidRPr="00452A4B">
        <w:rPr>
          <w:rFonts w:ascii="SimSun" w:hAnsi="SimSun" w:hint="eastAsia"/>
          <w:sz w:val="21"/>
          <w:szCs w:val="21"/>
          <w:lang w:eastAsia="zh-CN"/>
        </w:rPr>
        <w:t>年调剂使用后预算中的人事费用为本两年期间发生的实际支出。</w:t>
      </w:r>
    </w:p>
    <w:p w:rsidR="00831079" w:rsidRPr="00556D97" w:rsidRDefault="000B532E" w:rsidP="000B532E">
      <w:pPr>
        <w:spacing w:beforeLines="100" w:before="240" w:afterLines="50" w:after="120" w:line="340" w:lineRule="atLeast"/>
        <w:jc w:val="both"/>
        <w:rPr>
          <w:rFonts w:ascii="SimSun" w:hAnsi="SimSun" w:cs="Arial"/>
          <w:color w:val="000000"/>
          <w:sz w:val="21"/>
          <w:szCs w:val="21"/>
          <w:lang w:eastAsia="zh-CN"/>
        </w:rPr>
      </w:pPr>
      <w:r w:rsidRPr="000B532E">
        <w:rPr>
          <w:rFonts w:ascii="SimSun" w:hAnsi="SimSun" w:cs="Arial" w:hint="eastAsia"/>
          <w:sz w:val="21"/>
          <w:szCs w:val="21"/>
          <w:lang w:eastAsia="zh-CN"/>
        </w:rPr>
        <w:t>A.</w:t>
      </w:r>
      <w:r w:rsidRPr="000B532E">
        <w:rPr>
          <w:rFonts w:ascii="SimSun" w:hAnsi="SimSun" w:cs="Arial" w:hint="eastAsia"/>
          <w:sz w:val="21"/>
          <w:szCs w:val="21"/>
          <w:lang w:eastAsia="zh-CN"/>
        </w:rPr>
        <w:tab/>
      </w:r>
      <w:r w:rsidR="00831079" w:rsidRPr="00556D97">
        <w:rPr>
          <w:rFonts w:ascii="SimSun" w:hAnsi="SimSun" w:cs="Arial"/>
          <w:sz w:val="21"/>
          <w:szCs w:val="21"/>
          <w:u w:val="single"/>
          <w:lang w:eastAsia="zh-CN"/>
        </w:rPr>
        <w:t>2012/13</w:t>
      </w:r>
      <w:r w:rsidR="00831079" w:rsidRPr="00556D97">
        <w:rPr>
          <w:rFonts w:ascii="SimSun" w:hAnsi="SimSun" w:cs="Arial" w:hint="eastAsia"/>
          <w:sz w:val="21"/>
          <w:szCs w:val="21"/>
          <w:u w:val="single"/>
          <w:lang w:eastAsia="zh-CN"/>
        </w:rPr>
        <w:t>年调剂使用后预算</w:t>
      </w:r>
    </w:p>
    <w:p w:rsidR="00831079" w:rsidRPr="00452A4B" w:rsidRDefault="00831079" w:rsidP="00556D97">
      <w:pPr>
        <w:tabs>
          <w:tab w:val="left" w:pos="720"/>
        </w:tabs>
        <w:spacing w:afterLines="50" w:after="120" w:line="340" w:lineRule="atLeast"/>
        <w:jc w:val="both"/>
        <w:rPr>
          <w:rFonts w:ascii="SimSun" w:hAnsi="SimSun" w:cs="Arial"/>
          <w:sz w:val="21"/>
          <w:szCs w:val="21"/>
          <w:lang w:eastAsia="zh-CN"/>
        </w:rPr>
      </w:pPr>
      <w:r w:rsidRPr="00556D97">
        <w:rPr>
          <w:rFonts w:ascii="SimSun" w:hAnsi="SimSun" w:cs="Arial"/>
          <w:color w:val="000000"/>
          <w:sz w:val="21"/>
          <w:szCs w:val="21"/>
          <w:lang w:eastAsia="zh-CN"/>
        </w:rPr>
        <w:t>25.6.</w:t>
      </w:r>
      <w:r w:rsidRPr="00556D97">
        <w:rPr>
          <w:rFonts w:ascii="SimSun" w:hAnsi="SimSun" w:cs="Arial"/>
          <w:color w:val="000000"/>
          <w:sz w:val="21"/>
          <w:szCs w:val="21"/>
          <w:lang w:eastAsia="zh-CN"/>
        </w:rPr>
        <w:tab/>
      </w:r>
      <w:r w:rsidRPr="00556D97">
        <w:rPr>
          <w:rFonts w:ascii="SimSun" w:hAnsi="SimSun" w:cs="Arial" w:hint="eastAsia"/>
          <w:color w:val="000000"/>
          <w:sz w:val="21"/>
          <w:szCs w:val="21"/>
          <w:lang w:eastAsia="zh-CN"/>
        </w:rPr>
        <w:t>根据本组织在</w:t>
      </w:r>
      <w:r w:rsidRPr="00556D97">
        <w:rPr>
          <w:rFonts w:ascii="SimSun" w:hAnsi="SimSun" w:cs="Arial"/>
          <w:color w:val="000000"/>
          <w:sz w:val="21"/>
          <w:szCs w:val="21"/>
          <w:lang w:eastAsia="zh-CN"/>
        </w:rPr>
        <w:t>2012/13</w:t>
      </w:r>
      <w:r w:rsidRPr="00556D97">
        <w:rPr>
          <w:rFonts w:ascii="SimSun" w:hAnsi="SimSun" w:cs="Arial" w:hint="eastAsia"/>
          <w:color w:val="000000"/>
          <w:sz w:val="21"/>
          <w:szCs w:val="21"/>
          <w:lang w:eastAsia="zh-CN"/>
        </w:rPr>
        <w:t>两年期间削减开支</w:t>
      </w:r>
      <w:r w:rsidR="00145567">
        <w:rPr>
          <w:rFonts w:ascii="SimSun" w:hAnsi="SimSun" w:cs="Arial"/>
          <w:color w:val="000000"/>
          <w:sz w:val="21"/>
          <w:szCs w:val="21"/>
          <w:lang w:eastAsia="zh-CN"/>
        </w:rPr>
        <w:t>1,020</w:t>
      </w:r>
      <w:r w:rsidRPr="00556D97">
        <w:rPr>
          <w:rFonts w:ascii="SimSun" w:hAnsi="SimSun" w:cs="Arial" w:hint="eastAsia"/>
          <w:color w:val="000000"/>
          <w:sz w:val="21"/>
          <w:szCs w:val="21"/>
          <w:lang w:eastAsia="zh-CN"/>
        </w:rPr>
        <w:t>万瑞郎的承诺，为了节约增效的目的，将</w:t>
      </w:r>
      <w:r w:rsidRPr="00452A4B">
        <w:rPr>
          <w:rFonts w:ascii="SimSun" w:hAnsi="SimSun"/>
          <w:sz w:val="21"/>
          <w:szCs w:val="21"/>
          <w:lang w:eastAsia="ko-KR"/>
        </w:rPr>
        <w:t>2012/13</w:t>
      </w:r>
      <w:r w:rsidRPr="00452A4B">
        <w:rPr>
          <w:rFonts w:ascii="SimSun" w:hAnsi="SimSun" w:hint="eastAsia"/>
          <w:sz w:val="21"/>
          <w:szCs w:val="21"/>
          <w:lang w:eastAsia="zh-CN"/>
        </w:rPr>
        <w:t>年调剂使用后预算中的非人事费用</w:t>
      </w:r>
      <w:r w:rsidRPr="00452A4B">
        <w:rPr>
          <w:rFonts w:ascii="SimSun" w:hAnsi="SimSun" w:cs="SimSun" w:hint="eastAsia"/>
          <w:sz w:val="21"/>
          <w:szCs w:val="21"/>
          <w:lang w:eastAsia="zh-CN"/>
        </w:rPr>
        <w:t>进行了下调</w:t>
      </w:r>
      <w:r w:rsidRPr="00452A4B">
        <w:rPr>
          <w:rFonts w:ascii="SimSun" w:hAnsi="SimSun" w:cs="Arial" w:hint="eastAsia"/>
          <w:sz w:val="21"/>
          <w:szCs w:val="21"/>
          <w:lang w:eastAsia="zh-CN"/>
        </w:rPr>
        <w:t>。</w:t>
      </w:r>
    </w:p>
    <w:p w:rsidR="00831079" w:rsidRPr="00452A4B" w:rsidRDefault="00831079" w:rsidP="00556D97">
      <w:pPr>
        <w:tabs>
          <w:tab w:val="left" w:pos="840"/>
        </w:tabs>
        <w:spacing w:afterLines="50" w:after="120" w:line="340" w:lineRule="atLeast"/>
        <w:jc w:val="both"/>
        <w:rPr>
          <w:rFonts w:ascii="SimSun" w:hAnsi="SimSun" w:cs="Arial"/>
          <w:color w:val="000000"/>
          <w:sz w:val="21"/>
          <w:szCs w:val="21"/>
          <w:lang w:eastAsia="zh-CN"/>
        </w:rPr>
      </w:pPr>
      <w:r w:rsidRPr="00452A4B">
        <w:rPr>
          <w:rFonts w:ascii="SimSun" w:hAnsi="SimSun" w:cs="Arial"/>
          <w:color w:val="000000"/>
          <w:sz w:val="21"/>
          <w:szCs w:val="21"/>
          <w:lang w:eastAsia="zh-CN"/>
        </w:rPr>
        <w:t>25.7.</w:t>
      </w:r>
      <w:r w:rsidRPr="00452A4B">
        <w:rPr>
          <w:rFonts w:ascii="SimSun" w:hAnsi="SimSun" w:cs="Arial"/>
          <w:color w:val="000000"/>
          <w:sz w:val="21"/>
          <w:szCs w:val="21"/>
          <w:lang w:eastAsia="zh-CN"/>
        </w:rPr>
        <w:tab/>
      </w:r>
      <w:r w:rsidRPr="00452A4B">
        <w:rPr>
          <w:rFonts w:ascii="SimSun" w:hAnsi="SimSun" w:cs="Arial" w:hint="eastAsia"/>
          <w:color w:val="000000"/>
          <w:sz w:val="21"/>
          <w:szCs w:val="21"/>
          <w:lang w:eastAsia="zh-CN"/>
        </w:rPr>
        <w:t>上述</w:t>
      </w:r>
      <w:r w:rsidRPr="00556D97">
        <w:rPr>
          <w:rFonts w:ascii="SimSun" w:hAnsi="SimSun" w:hint="eastAsia"/>
          <w:sz w:val="21"/>
          <w:szCs w:val="21"/>
          <w:lang w:eastAsia="zh-CN"/>
        </w:rPr>
        <w:t>调整</w:t>
      </w:r>
      <w:r w:rsidRPr="00452A4B">
        <w:rPr>
          <w:rFonts w:ascii="SimSun" w:hAnsi="SimSun" w:cs="Arial" w:hint="eastAsia"/>
          <w:color w:val="000000"/>
          <w:sz w:val="21"/>
          <w:szCs w:val="21"/>
          <w:lang w:eastAsia="zh-CN"/>
        </w:rPr>
        <w:t>被人事费用的增长所抵消，该增长的主要原因是对一些职位进行了重新分类，包括加强IT企业架构功能和持续工作的转正。</w:t>
      </w:r>
    </w:p>
    <w:p w:rsidR="00831079" w:rsidRPr="00452A4B" w:rsidRDefault="00831079" w:rsidP="00556D97">
      <w:pPr>
        <w:tabs>
          <w:tab w:val="left" w:pos="720"/>
        </w:tabs>
        <w:spacing w:afterLines="50" w:after="120" w:line="340" w:lineRule="atLeast"/>
        <w:jc w:val="both"/>
        <w:rPr>
          <w:rFonts w:ascii="SimSun" w:hAnsi="SimSun" w:cs="Arial"/>
          <w:color w:val="000000"/>
          <w:sz w:val="21"/>
          <w:szCs w:val="21"/>
          <w:lang w:eastAsia="zh-CN"/>
        </w:rPr>
      </w:pPr>
      <w:r w:rsidRPr="00452A4B">
        <w:rPr>
          <w:rFonts w:ascii="SimSun" w:hAnsi="SimSun" w:cs="Arial"/>
          <w:sz w:val="21"/>
          <w:szCs w:val="21"/>
          <w:lang w:eastAsia="zh-CN"/>
        </w:rPr>
        <w:t>25.8.</w:t>
      </w:r>
      <w:r w:rsidRPr="00452A4B">
        <w:rPr>
          <w:rFonts w:ascii="SimSun" w:hAnsi="SimSun" w:cs="Arial"/>
          <w:sz w:val="21"/>
          <w:szCs w:val="21"/>
          <w:lang w:eastAsia="zh-CN"/>
        </w:rPr>
        <w:tab/>
      </w:r>
      <w:r w:rsidRPr="00452A4B">
        <w:rPr>
          <w:rFonts w:ascii="SimSun" w:hAnsi="SimSun" w:cs="Arial" w:hint="eastAsia"/>
          <w:color w:val="000000"/>
          <w:sz w:val="21"/>
          <w:szCs w:val="21"/>
          <w:lang w:eastAsia="zh-CN"/>
        </w:rPr>
        <w:t>在整个非人事费预算中，由于向</w:t>
      </w:r>
      <w:r w:rsidRPr="00452A4B">
        <w:rPr>
          <w:rFonts w:ascii="SimSun" w:hAnsi="SimSun" w:cs="Arial"/>
          <w:color w:val="000000"/>
          <w:sz w:val="21"/>
          <w:szCs w:val="21"/>
          <w:lang w:eastAsia="zh-CN"/>
        </w:rPr>
        <w:t>UNICC</w:t>
      </w:r>
      <w:r w:rsidRPr="00452A4B">
        <w:rPr>
          <w:rFonts w:ascii="SimSun" w:hAnsi="SimSun" w:cs="Arial" w:hint="eastAsia"/>
          <w:color w:val="000000"/>
          <w:sz w:val="21"/>
          <w:szCs w:val="21"/>
          <w:lang w:eastAsia="zh-CN"/>
        </w:rPr>
        <w:t>外包的增长，成果</w:t>
      </w:r>
      <w:r w:rsidR="000B2CB0">
        <w:rPr>
          <w:rFonts w:ascii="SimSun" w:hAnsi="SimSun" w:cs="Arial"/>
          <w:sz w:val="21"/>
          <w:szCs w:val="21"/>
          <w:lang w:eastAsia="zh-CN"/>
        </w:rPr>
        <w:t>九</w:t>
      </w:r>
      <w:r w:rsidRPr="00452A4B">
        <w:rPr>
          <w:rFonts w:ascii="SimSun" w:hAnsi="SimSun" w:cs="Arial"/>
          <w:sz w:val="21"/>
          <w:szCs w:val="21"/>
          <w:lang w:eastAsia="zh-CN"/>
        </w:rPr>
        <w:t>.4</w:t>
      </w:r>
      <w:r w:rsidR="00500129">
        <w:rPr>
          <w:rFonts w:ascii="SimSun" w:hAnsi="SimSun" w:cs="Arial"/>
          <w:sz w:val="21"/>
          <w:szCs w:val="21"/>
          <w:lang w:eastAsia="zh-CN"/>
        </w:rPr>
        <w:t>(</w:t>
      </w:r>
      <w:r w:rsidRPr="00452A4B">
        <w:rPr>
          <w:rFonts w:ascii="SimSun" w:hAnsi="SimSun"/>
          <w:sz w:val="21"/>
          <w:szCs w:val="21"/>
          <w:lang w:eastAsia="zh-CN"/>
        </w:rPr>
        <w:t>WIPO工作人员、代表、来访者和信息与实物资产安全可靠</w:t>
      </w:r>
      <w:r w:rsidRPr="00452A4B">
        <w:rPr>
          <w:rFonts w:ascii="SimSun" w:hAnsi="SimSun" w:cs="Arial"/>
          <w:color w:val="000000"/>
          <w:sz w:val="21"/>
          <w:szCs w:val="21"/>
          <w:lang w:eastAsia="zh-CN"/>
        </w:rPr>
        <w:t>)</w:t>
      </w:r>
      <w:r w:rsidRPr="00452A4B">
        <w:rPr>
          <w:rFonts w:ascii="SimSun" w:hAnsi="SimSun" w:cs="Arial" w:hint="eastAsia"/>
          <w:color w:val="000000"/>
          <w:sz w:val="21"/>
          <w:szCs w:val="21"/>
          <w:lang w:eastAsia="zh-CN"/>
        </w:rPr>
        <w:t>和成果</w:t>
      </w:r>
      <w:r w:rsidR="000B2CB0">
        <w:rPr>
          <w:rFonts w:ascii="SimSun" w:hAnsi="SimSun" w:cs="Arial"/>
          <w:sz w:val="21"/>
          <w:szCs w:val="21"/>
          <w:lang w:eastAsia="zh-CN"/>
        </w:rPr>
        <w:t>九</w:t>
      </w:r>
      <w:r w:rsidR="005433A7" w:rsidRPr="00452A4B">
        <w:rPr>
          <w:rFonts w:ascii="SimSun" w:hAnsi="SimSun" w:cs="Arial"/>
          <w:sz w:val="21"/>
          <w:szCs w:val="21"/>
          <w:lang w:eastAsia="zh-CN"/>
        </w:rPr>
        <w:t>.14</w:t>
      </w:r>
      <w:r w:rsidRPr="00452A4B">
        <w:rPr>
          <w:rFonts w:ascii="SimSun" w:hAnsi="SimSun" w:cs="Arial"/>
          <w:sz w:val="21"/>
          <w:szCs w:val="21"/>
          <w:lang w:eastAsia="zh-CN"/>
        </w:rPr>
        <w:t>(</w:t>
      </w:r>
      <w:r w:rsidRPr="00452A4B">
        <w:rPr>
          <w:rFonts w:ascii="SimSun" w:hAnsi="SimSun"/>
          <w:sz w:val="21"/>
          <w:szCs w:val="21"/>
          <w:lang w:eastAsia="zh-CN"/>
        </w:rPr>
        <w:t>ICT投资</w:t>
      </w:r>
      <w:r w:rsidRPr="00452A4B">
        <w:rPr>
          <w:rFonts w:ascii="SimSun" w:hAnsi="SimSun" w:hint="eastAsia"/>
          <w:sz w:val="21"/>
          <w:szCs w:val="21"/>
          <w:lang w:eastAsia="zh-CN"/>
        </w:rPr>
        <w:t>密切配合</w:t>
      </w:r>
      <w:r w:rsidRPr="00452A4B">
        <w:rPr>
          <w:rFonts w:ascii="SimSun" w:hAnsi="SimSun" w:cs="Arial"/>
          <w:color w:val="000000"/>
          <w:sz w:val="21"/>
          <w:szCs w:val="21"/>
          <w:lang w:eastAsia="zh-CN"/>
        </w:rPr>
        <w:t>)</w:t>
      </w:r>
      <w:r w:rsidRPr="00452A4B">
        <w:rPr>
          <w:rFonts w:ascii="SimSun" w:hAnsi="SimSun" w:cs="Arial" w:hint="eastAsia"/>
          <w:color w:val="000000"/>
          <w:sz w:val="21"/>
          <w:szCs w:val="21"/>
          <w:lang w:eastAsia="zh-CN"/>
        </w:rPr>
        <w:t>的部分资源转拨给了成果</w:t>
      </w:r>
      <w:r w:rsidR="000B2CB0">
        <w:rPr>
          <w:rFonts w:ascii="SimSun" w:hAnsi="SimSun" w:cs="Arial"/>
          <w:color w:val="000000"/>
          <w:sz w:val="21"/>
          <w:szCs w:val="21"/>
          <w:lang w:eastAsia="zh-CN"/>
        </w:rPr>
        <w:t>九</w:t>
      </w:r>
      <w:r w:rsidRPr="00452A4B">
        <w:rPr>
          <w:rFonts w:ascii="SimSun" w:hAnsi="SimSun" w:cs="Arial"/>
          <w:color w:val="000000"/>
          <w:sz w:val="21"/>
          <w:szCs w:val="21"/>
          <w:lang w:eastAsia="zh-CN"/>
        </w:rPr>
        <w:t>.1(</w:t>
      </w:r>
      <w:r w:rsidRPr="00452A4B">
        <w:rPr>
          <w:rFonts w:ascii="SimSun" w:hAnsi="SimSun"/>
          <w:sz w:val="21"/>
          <w:szCs w:val="21"/>
          <w:lang w:eastAsia="zh-CN"/>
        </w:rPr>
        <w:t>有效、高效、优质、面向用户的支助服务</w:t>
      </w:r>
      <w:r w:rsidRPr="00452A4B">
        <w:rPr>
          <w:rFonts w:ascii="SimSun" w:hAnsi="SimSun" w:cs="Arial"/>
          <w:color w:val="000000"/>
          <w:sz w:val="21"/>
          <w:szCs w:val="21"/>
          <w:lang w:eastAsia="zh-CN"/>
        </w:rPr>
        <w:t>)</w:t>
      </w:r>
      <w:r w:rsidRPr="00452A4B">
        <w:rPr>
          <w:rFonts w:ascii="SimSun" w:hAnsi="SimSun" w:cs="Arial" w:hint="eastAsia"/>
          <w:color w:val="000000"/>
          <w:sz w:val="21"/>
          <w:szCs w:val="21"/>
          <w:lang w:eastAsia="zh-CN"/>
        </w:rPr>
        <w:t>。</w:t>
      </w:r>
    </w:p>
    <w:p w:rsidR="00831079" w:rsidRPr="00452A4B" w:rsidRDefault="000B532E" w:rsidP="000B532E">
      <w:pPr>
        <w:spacing w:beforeLines="100" w:before="240" w:afterLines="50" w:after="120" w:line="340" w:lineRule="atLeast"/>
        <w:jc w:val="both"/>
        <w:rPr>
          <w:rFonts w:ascii="SimSun" w:hAnsi="SimSun" w:cs="Arial"/>
          <w:color w:val="000000"/>
          <w:sz w:val="21"/>
          <w:szCs w:val="21"/>
          <w:lang w:eastAsia="zh-CN"/>
        </w:rPr>
      </w:pPr>
      <w:r w:rsidRPr="000B532E">
        <w:rPr>
          <w:rFonts w:ascii="SimSun" w:hAnsi="SimSun" w:cs="Arial" w:hint="eastAsia"/>
          <w:sz w:val="21"/>
          <w:szCs w:val="21"/>
          <w:lang w:eastAsia="zh-CN"/>
        </w:rPr>
        <w:t>B.</w:t>
      </w:r>
      <w:r w:rsidRPr="000B532E">
        <w:rPr>
          <w:rFonts w:ascii="SimSun" w:hAnsi="SimSun" w:cs="Arial" w:hint="eastAsia"/>
          <w:sz w:val="21"/>
          <w:szCs w:val="21"/>
          <w:lang w:eastAsia="zh-CN"/>
        </w:rPr>
        <w:tab/>
      </w:r>
      <w:r w:rsidR="00831079" w:rsidRPr="00452A4B">
        <w:rPr>
          <w:rFonts w:ascii="SimSun" w:hAnsi="SimSun" w:cs="Arial"/>
          <w:sz w:val="21"/>
          <w:szCs w:val="21"/>
          <w:u w:val="single"/>
          <w:lang w:eastAsia="ko-KR"/>
        </w:rPr>
        <w:t>2012/13</w:t>
      </w:r>
      <w:r w:rsidR="00831079" w:rsidRPr="00452A4B">
        <w:rPr>
          <w:rFonts w:ascii="SimSun" w:hAnsi="SimSun" w:cs="Arial" w:hint="eastAsia"/>
          <w:sz w:val="21"/>
          <w:szCs w:val="21"/>
          <w:u w:val="single"/>
          <w:lang w:eastAsia="zh-CN"/>
        </w:rPr>
        <w:t>年预算使用情况</w:t>
      </w:r>
    </w:p>
    <w:p w:rsidR="00831079" w:rsidRPr="00452A4B" w:rsidRDefault="00831079" w:rsidP="00556D97">
      <w:pPr>
        <w:tabs>
          <w:tab w:val="left" w:pos="600"/>
        </w:tabs>
        <w:spacing w:afterLines="50" w:after="120" w:line="340" w:lineRule="atLeast"/>
        <w:jc w:val="both"/>
        <w:rPr>
          <w:rFonts w:ascii="SimSun" w:hAnsi="SimSun" w:cs="Arial"/>
          <w:color w:val="000000"/>
          <w:sz w:val="21"/>
          <w:szCs w:val="21"/>
          <w:lang w:eastAsia="zh-CN"/>
        </w:rPr>
      </w:pPr>
      <w:r w:rsidRPr="00452A4B">
        <w:rPr>
          <w:rFonts w:ascii="SimSun" w:hAnsi="SimSun" w:cs="Arial"/>
          <w:sz w:val="21"/>
          <w:szCs w:val="21"/>
          <w:lang w:eastAsia="ko-KR"/>
        </w:rPr>
        <w:t>25.9.</w:t>
      </w:r>
      <w:r w:rsidRPr="00452A4B">
        <w:rPr>
          <w:rFonts w:ascii="SimSun" w:hAnsi="SimSun" w:cs="Arial"/>
          <w:sz w:val="21"/>
          <w:szCs w:val="21"/>
          <w:lang w:eastAsia="ko-KR"/>
        </w:rPr>
        <w:tab/>
      </w:r>
      <w:r w:rsidRPr="00452A4B">
        <w:rPr>
          <w:rFonts w:ascii="SimSun" w:hAnsi="SimSun" w:cs="SimSun" w:hint="eastAsia"/>
          <w:sz w:val="21"/>
          <w:szCs w:val="21"/>
          <w:lang w:eastAsia="zh-CN"/>
        </w:rPr>
        <w:t>本两年期内，本计划整体的预算使用情况与</w:t>
      </w:r>
      <w:r w:rsidRPr="00452A4B">
        <w:rPr>
          <w:rFonts w:ascii="SimSun" w:hAnsi="SimSun" w:cs="Arial"/>
          <w:sz w:val="21"/>
          <w:szCs w:val="21"/>
          <w:lang w:eastAsia="ko-KR"/>
        </w:rPr>
        <w:t>2012/13</w:t>
      </w:r>
      <w:r w:rsidRPr="00452A4B">
        <w:rPr>
          <w:rFonts w:ascii="SimSun" w:hAnsi="SimSun" w:cs="Arial" w:hint="eastAsia"/>
          <w:sz w:val="21"/>
          <w:szCs w:val="21"/>
          <w:lang w:eastAsia="zh-CN"/>
        </w:rPr>
        <w:t>调剂使用后预算保持一致。</w:t>
      </w:r>
    </w:p>
    <w:p w:rsidR="00831079" w:rsidRPr="00452A4B" w:rsidRDefault="00831079" w:rsidP="00831079">
      <w:pPr>
        <w:rPr>
          <w:rFonts w:ascii="SimSun" w:hAnsi="SimSun" w:cs="Arial"/>
          <w:b/>
          <w:bCs/>
          <w:iCs/>
          <w:caps/>
          <w:sz w:val="21"/>
          <w:szCs w:val="21"/>
          <w:lang w:eastAsia="zh-CN"/>
        </w:rPr>
      </w:pPr>
      <w:r w:rsidRPr="00452A4B">
        <w:rPr>
          <w:rFonts w:ascii="SimSun" w:hAnsi="SimSun"/>
          <w:sz w:val="21"/>
          <w:szCs w:val="21"/>
          <w:lang w:eastAsia="zh-CN"/>
        </w:rPr>
        <w:br w:type="page"/>
      </w:r>
    </w:p>
    <w:p w:rsidR="00831079" w:rsidRPr="004771AE" w:rsidRDefault="00831079" w:rsidP="00556D97">
      <w:pPr>
        <w:pStyle w:val="Heading3"/>
        <w:spacing w:afterLines="50" w:after="120" w:line="340" w:lineRule="atLeast"/>
        <w:jc w:val="both"/>
        <w:rPr>
          <w:rFonts w:ascii="SimHei" w:eastAsia="SimHei" w:hAnsi="SimHei"/>
          <w:b w:val="0"/>
          <w:bCs w:val="0"/>
          <w:sz w:val="21"/>
          <w:szCs w:val="21"/>
          <w:lang w:eastAsia="zh-CN"/>
        </w:rPr>
      </w:pPr>
      <w:bookmarkStart w:id="73" w:name="_Toc396204567"/>
      <w:r w:rsidRPr="004771AE">
        <w:rPr>
          <w:rFonts w:ascii="SimHei" w:eastAsia="SimHei" w:hAnsi="SimHei" w:hint="eastAsia"/>
          <w:b w:val="0"/>
          <w:bCs w:val="0"/>
          <w:sz w:val="21"/>
          <w:szCs w:val="21"/>
          <w:lang w:eastAsia="zh-CN"/>
        </w:rPr>
        <w:t>计划</w:t>
      </w:r>
      <w:r w:rsidRPr="004771AE">
        <w:rPr>
          <w:rFonts w:ascii="SimHei" w:eastAsia="SimHei" w:hAnsi="SimHei"/>
          <w:b w:val="0"/>
          <w:bCs w:val="0"/>
          <w:sz w:val="21"/>
          <w:szCs w:val="21"/>
          <w:lang w:eastAsia="zh-CN"/>
        </w:rPr>
        <w:t>26</w:t>
      </w:r>
      <w:r w:rsidR="00556D97"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内部监督</w:t>
      </w:r>
      <w:bookmarkEnd w:id="73"/>
    </w:p>
    <w:p w:rsidR="00831079" w:rsidRPr="00E06F02" w:rsidRDefault="00831079"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556D97"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蒂·拉乔贝利纳先生</w:t>
      </w:r>
    </w:p>
    <w:p w:rsidR="00831079" w:rsidRPr="00E06F02" w:rsidRDefault="005433A7"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00831079" w:rsidRPr="00E06F02">
        <w:rPr>
          <w:rFonts w:ascii="SimSun" w:hAnsi="SimSun" w:hint="eastAsia"/>
          <w:b/>
          <w:bCs/>
          <w:sz w:val="21"/>
          <w:szCs w:val="21"/>
          <w:lang w:eastAsia="zh-CN"/>
        </w:rPr>
        <w:t>两年期成果</w:t>
      </w:r>
    </w:p>
    <w:p w:rsidR="00831079" w:rsidRPr="00452A4B" w:rsidRDefault="00831079" w:rsidP="00556D97">
      <w:pPr>
        <w:pStyle w:val="4"/>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26.1.</w:t>
      </w:r>
      <w:r w:rsidRPr="00452A4B">
        <w:rPr>
          <w:rFonts w:ascii="SimSun" w:hAnsi="SimSun" w:cs="Arial"/>
          <w:sz w:val="21"/>
          <w:szCs w:val="21"/>
          <w:lang w:eastAsia="zh-CN"/>
        </w:rPr>
        <w:tab/>
      </w:r>
      <w:r w:rsidRPr="00452A4B">
        <w:rPr>
          <w:rFonts w:ascii="SimSun" w:hAnsi="SimSun" w:cs="Arial" w:hint="eastAsia"/>
          <w:sz w:val="21"/>
          <w:szCs w:val="21"/>
          <w:lang w:eastAsia="zh-CN"/>
        </w:rPr>
        <w:t>随着新司长的到来和调查处处长的任命，内部审计和监督司</w:t>
      </w:r>
      <w:r w:rsidRPr="00452A4B">
        <w:rPr>
          <w:rFonts w:ascii="SimSun" w:hAnsi="SimSun" w:cs="Arial"/>
          <w:sz w:val="21"/>
          <w:szCs w:val="21"/>
          <w:lang w:eastAsia="zh-CN"/>
        </w:rPr>
        <w:t>(IAOD)</w:t>
      </w:r>
      <w:r w:rsidRPr="00452A4B">
        <w:rPr>
          <w:rFonts w:ascii="SimSun" w:hAnsi="SimSun" w:cs="Arial" w:hint="eastAsia"/>
          <w:sz w:val="21"/>
          <w:szCs w:val="21"/>
          <w:lang w:eastAsia="zh-CN"/>
        </w:rPr>
        <w:t>在人员方面经历了重大的调整。截至本两年期末，所有空缺的职位都已经补上，员额满编。主要的变化还包括电子工作文件管理软件的引入和使用，该软件用于记录监督过程，包括计划、调查、审查和报告。该软件为改进工作过程提供了便利，但是需要投入大量时间来实施，这稍稍影响了本两年期的计划。</w:t>
      </w:r>
    </w:p>
    <w:p w:rsidR="00831079" w:rsidRPr="00452A4B" w:rsidRDefault="00831079" w:rsidP="00556D97">
      <w:pPr>
        <w:pStyle w:val="4"/>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26.2.</w:t>
      </w:r>
      <w:r w:rsidRPr="00452A4B">
        <w:rPr>
          <w:rFonts w:ascii="SimSun" w:hAnsi="SimSun" w:cs="Arial"/>
          <w:sz w:val="21"/>
          <w:szCs w:val="21"/>
          <w:lang w:eastAsia="zh-CN"/>
        </w:rPr>
        <w:tab/>
      </w:r>
      <w:r w:rsidR="00A84193">
        <w:rPr>
          <w:rFonts w:ascii="SimSun" w:hAnsi="SimSun" w:cs="Arial"/>
          <w:sz w:val="21"/>
          <w:szCs w:val="21"/>
          <w:lang w:eastAsia="zh-CN"/>
        </w:rPr>
        <w:t>内审司</w:t>
      </w:r>
      <w:r w:rsidRPr="00452A4B">
        <w:rPr>
          <w:rFonts w:ascii="SimSun" w:hAnsi="SimSun" w:cs="Arial" w:hint="eastAsia"/>
          <w:sz w:val="21"/>
          <w:szCs w:val="21"/>
          <w:lang w:eastAsia="zh-CN"/>
        </w:rPr>
        <w:t>发布了19份审计和评估报告，提出了161条改进建议。通过使用</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风险评估方法，并对成员国、独立咨询监督委员会</w:t>
      </w:r>
      <w:r w:rsidRPr="00452A4B">
        <w:rPr>
          <w:rFonts w:ascii="SimSun" w:hAnsi="SimSun" w:cs="Arial"/>
          <w:sz w:val="21"/>
          <w:szCs w:val="21"/>
          <w:lang w:eastAsia="zh-CN"/>
        </w:rPr>
        <w:t>(IAOC)</w:t>
      </w:r>
      <w:r w:rsidRPr="00452A4B">
        <w:rPr>
          <w:rFonts w:ascii="SimSun" w:hAnsi="SimSun" w:cs="Arial" w:hint="eastAsia"/>
          <w:sz w:val="21"/>
          <w:szCs w:val="21"/>
          <w:lang w:eastAsia="zh-CN"/>
        </w:rPr>
        <w:t>、资深管理人员和外聘审计员的意见予以考虑，</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制定了监督计划。审计和评估活动涵盖了多项计划和项目的管理领域，包括发展议程计划、基于成果的管理、人力资源管理、大会和语言部门、信息与通信技术、差旅以及PCT和马德里、海牙体系的创收过程。</w:t>
      </w:r>
    </w:p>
    <w:p w:rsidR="00831079" w:rsidRPr="00452A4B" w:rsidRDefault="00831079" w:rsidP="00556D97">
      <w:pPr>
        <w:pStyle w:val="4"/>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26.3.</w:t>
      </w:r>
      <w:r w:rsidRPr="00452A4B">
        <w:rPr>
          <w:rFonts w:ascii="SimSun" w:hAnsi="SimSun" w:cs="Arial"/>
          <w:sz w:val="21"/>
          <w:szCs w:val="21"/>
          <w:lang w:eastAsia="zh-CN"/>
        </w:rPr>
        <w:tab/>
      </w:r>
      <w:r w:rsidRPr="00452A4B">
        <w:rPr>
          <w:rFonts w:ascii="SimSun" w:hAnsi="SimSun" w:cs="Arial" w:hint="eastAsia"/>
          <w:sz w:val="21"/>
          <w:szCs w:val="21"/>
          <w:lang w:eastAsia="zh-CN"/>
        </w:rPr>
        <w:t>通过其独立、客观的监督工作，</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协助WIPO的管理层在组织内部的各个层级建立并维护了学习的文化和强烈的责任意识，这有助于促进组织程序和运作的改善。</w:t>
      </w:r>
    </w:p>
    <w:p w:rsidR="00831079" w:rsidRPr="00452A4B" w:rsidRDefault="00831079" w:rsidP="00556D97">
      <w:pPr>
        <w:pStyle w:val="4"/>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26.4.</w:t>
      </w:r>
      <w:r w:rsidRPr="00452A4B">
        <w:rPr>
          <w:rFonts w:ascii="SimSun" w:hAnsi="SimSun" w:cs="Arial"/>
          <w:sz w:val="21"/>
          <w:szCs w:val="21"/>
          <w:lang w:eastAsia="zh-CN"/>
        </w:rPr>
        <w:tab/>
      </w:r>
      <w:r w:rsidRPr="00452A4B">
        <w:rPr>
          <w:rFonts w:ascii="SimSun" w:hAnsi="SimSun" w:cs="Arial" w:hint="eastAsia"/>
          <w:sz w:val="21"/>
          <w:szCs w:val="21"/>
          <w:lang w:eastAsia="zh-CN"/>
        </w:rPr>
        <w:t>调查案件的积压得以控制，尽管本两年期内又新增了40件案件，案件量并没有影响到</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的工作计划。事实证明，调查政策和调查程序手册的修改是更好地处理案件积压的重要手段。</w:t>
      </w:r>
    </w:p>
    <w:p w:rsidR="00831079" w:rsidRPr="00452A4B" w:rsidRDefault="00831079" w:rsidP="00556D97">
      <w:pPr>
        <w:pStyle w:val="4"/>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26.5.</w:t>
      </w:r>
      <w:r w:rsidRPr="00452A4B">
        <w:rPr>
          <w:rFonts w:ascii="SimSun" w:hAnsi="SimSun" w:cs="Arial"/>
          <w:sz w:val="21"/>
          <w:szCs w:val="21"/>
          <w:lang w:eastAsia="zh-CN"/>
        </w:rPr>
        <w:tab/>
      </w:r>
      <w:r w:rsidRPr="00452A4B">
        <w:rPr>
          <w:rFonts w:ascii="SimSun" w:hAnsi="SimSun" w:cs="Arial" w:hint="eastAsia"/>
          <w:sz w:val="21"/>
          <w:szCs w:val="21"/>
          <w:lang w:eastAsia="zh-CN"/>
        </w:rPr>
        <w:t>为了更好地了解同事们的期望，并获得他们关于监督工作的反馈，</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开展了客户满意度调查。这些调查使</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可以更好地评估利益攸关方对其表现的期待并找出需要改进的地方。</w:t>
      </w:r>
    </w:p>
    <w:p w:rsidR="00831079" w:rsidRPr="00452A4B" w:rsidRDefault="00831079" w:rsidP="00556D97">
      <w:pPr>
        <w:pStyle w:val="4"/>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26.6.</w:t>
      </w:r>
      <w:r w:rsidRPr="00452A4B">
        <w:rPr>
          <w:rFonts w:ascii="SimSun" w:hAnsi="SimSun" w:cs="Arial"/>
          <w:sz w:val="21"/>
          <w:szCs w:val="21"/>
          <w:lang w:eastAsia="zh-CN"/>
        </w:rPr>
        <w:tab/>
      </w:r>
      <w:r w:rsidRPr="00452A4B">
        <w:rPr>
          <w:rFonts w:ascii="SimSun" w:hAnsi="SimSun" w:cs="Arial" w:hint="eastAsia"/>
          <w:sz w:val="21"/>
          <w:szCs w:val="21"/>
          <w:lang w:eastAsia="zh-CN"/>
        </w:rPr>
        <w:t>在整个两年期内，</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继续通过各种报告建立与员工、管理层和成员国的联系。</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还举办了一次研讨会，以进一步提升对WIPO评价职能的认识，并宣讲评价的良好做法及其对管理和决策的用途。</w:t>
      </w:r>
    </w:p>
    <w:p w:rsidR="00831079" w:rsidRPr="00452A4B" w:rsidRDefault="00831079" w:rsidP="00556D97">
      <w:pPr>
        <w:pStyle w:val="4"/>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26.7.</w:t>
      </w:r>
      <w:r w:rsidRPr="00452A4B">
        <w:rPr>
          <w:rFonts w:ascii="SimSun" w:hAnsi="SimSun" w:cs="Arial"/>
          <w:sz w:val="21"/>
          <w:szCs w:val="21"/>
          <w:lang w:eastAsia="zh-CN"/>
        </w:rPr>
        <w:tab/>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落实了前两年关于确保管理层有效贯彻的建议。WIPO管理层也经常在其他问题上咨询</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，例如起草或修改政策和准备外部审查。</w:t>
      </w:r>
    </w:p>
    <w:p w:rsidR="00831079" w:rsidRPr="00452A4B" w:rsidRDefault="00831079" w:rsidP="00556D97">
      <w:pPr>
        <w:pStyle w:val="4"/>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26.8.</w:t>
      </w:r>
      <w:r w:rsidRPr="00452A4B">
        <w:rPr>
          <w:rFonts w:ascii="SimSun" w:hAnsi="SimSun" w:cs="Arial"/>
          <w:sz w:val="21"/>
          <w:szCs w:val="21"/>
          <w:lang w:eastAsia="zh-CN"/>
        </w:rPr>
        <w:tab/>
      </w:r>
      <w:r w:rsidRPr="00452A4B">
        <w:rPr>
          <w:rFonts w:ascii="SimSun" w:hAnsi="SimSun" w:cs="Arial" w:hint="eastAsia"/>
          <w:sz w:val="21"/>
          <w:szCs w:val="21"/>
          <w:lang w:eastAsia="zh-CN"/>
        </w:rPr>
        <w:t>整个两年期中，独立咨询监督委员会对</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的工作进行了严格的审查。过去，独立咨询监督委员会曾将</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职能的履行评为高风险等级。在其2012年</w:t>
      </w:r>
      <w:r w:rsidRPr="00452A4B">
        <w:rPr>
          <w:rFonts w:ascii="SimSun" w:hAnsi="SimSun" w:cs="Arial"/>
          <w:sz w:val="21"/>
          <w:szCs w:val="21"/>
          <w:vertAlign w:val="superscript"/>
        </w:rPr>
        <w:footnoteReference w:id="41"/>
      </w:r>
      <w:r w:rsidRPr="00452A4B">
        <w:rPr>
          <w:rFonts w:ascii="SimSun" w:hAnsi="SimSun" w:cs="Arial" w:hint="eastAsia"/>
          <w:sz w:val="21"/>
          <w:szCs w:val="21"/>
          <w:lang w:eastAsia="zh-CN"/>
        </w:rPr>
        <w:t>提交PBC的年度报告中，独立咨询监督委员会强调，其认为在解决</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不足方面取得的进步是充分的，可以降低对</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工作的风险评级，并赞扬了一些监督报告</w:t>
      </w:r>
      <w:r w:rsidRPr="00452A4B">
        <w:rPr>
          <w:rStyle w:val="FootnoteReference"/>
          <w:rFonts w:ascii="SimSun" w:hAnsi="SimSun" w:cs="Arial"/>
          <w:sz w:val="21"/>
          <w:szCs w:val="21"/>
        </w:rPr>
        <w:footnoteReference w:id="42"/>
      </w:r>
      <w:r w:rsidRPr="00452A4B">
        <w:rPr>
          <w:rFonts w:ascii="SimSun" w:hAnsi="SimSun" w:cs="Arial" w:hint="eastAsia"/>
          <w:sz w:val="21"/>
          <w:szCs w:val="21"/>
          <w:lang w:eastAsia="zh-CN"/>
        </w:rPr>
        <w:t>的质量。</w:t>
      </w:r>
    </w:p>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831079" w:rsidRPr="00452A4B" w:rsidRDefault="00831079" w:rsidP="00556D97">
      <w:pPr>
        <w:pStyle w:val="4"/>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26.9.</w:t>
      </w:r>
      <w:r w:rsidRPr="00452A4B">
        <w:rPr>
          <w:rFonts w:ascii="SimSun" w:hAnsi="SimSun" w:cs="Arial"/>
          <w:sz w:val="21"/>
          <w:szCs w:val="21"/>
          <w:lang w:eastAsia="zh-CN"/>
        </w:rPr>
        <w:tab/>
      </w:r>
      <w:r w:rsidRPr="00452A4B">
        <w:rPr>
          <w:rFonts w:ascii="SimSun" w:hAnsi="SimSun" w:cs="Arial" w:hint="eastAsia"/>
          <w:sz w:val="21"/>
          <w:szCs w:val="21"/>
          <w:lang w:eastAsia="zh-CN"/>
        </w:rPr>
        <w:t>对发展议程项目进行了四次评估，即：</w:t>
      </w:r>
    </w:p>
    <w:p w:rsidR="00831079" w:rsidRPr="00452A4B" w:rsidRDefault="00831079" w:rsidP="00A6371D">
      <w:pPr>
        <w:pStyle w:val="4"/>
        <w:numPr>
          <w:ilvl w:val="0"/>
          <w:numId w:val="78"/>
        </w:numPr>
        <w:spacing w:afterLines="50" w:after="120" w:line="340" w:lineRule="atLeast"/>
        <w:ind w:left="1134"/>
        <w:jc w:val="both"/>
        <w:rPr>
          <w:rFonts w:ascii="SimSun" w:hAnsi="SimSun" w:cs="Arial"/>
          <w:sz w:val="21"/>
          <w:szCs w:val="21"/>
          <w:lang w:eastAsia="zh-CN"/>
        </w:rPr>
      </w:pPr>
      <w:r w:rsidRPr="00452A4B">
        <w:rPr>
          <w:rFonts w:ascii="SimSun" w:hAnsi="SimSun" w:cs="Arial" w:hint="eastAsia"/>
          <w:sz w:val="21"/>
          <w:szCs w:val="21"/>
          <w:lang w:eastAsia="zh-CN"/>
        </w:rPr>
        <w:t>关于开发查阅专利信息的工具的发展议程项目；</w:t>
      </w:r>
    </w:p>
    <w:p w:rsidR="00831079" w:rsidRPr="00452A4B" w:rsidRDefault="00831079" w:rsidP="00A6371D">
      <w:pPr>
        <w:pStyle w:val="4"/>
        <w:numPr>
          <w:ilvl w:val="0"/>
          <w:numId w:val="78"/>
        </w:numPr>
        <w:spacing w:afterLines="50" w:after="120" w:line="340" w:lineRule="atLeast"/>
        <w:ind w:left="1134"/>
        <w:jc w:val="both"/>
        <w:rPr>
          <w:rFonts w:ascii="SimSun" w:hAnsi="SimSun" w:cs="Arial"/>
          <w:sz w:val="21"/>
          <w:szCs w:val="21"/>
          <w:lang w:eastAsia="zh-CN"/>
        </w:rPr>
      </w:pPr>
      <w:r w:rsidRPr="00452A4B">
        <w:rPr>
          <w:rFonts w:ascii="SimSun" w:hAnsi="SimSun" w:cs="Arial" w:hint="eastAsia"/>
          <w:sz w:val="21"/>
          <w:szCs w:val="21"/>
          <w:lang w:eastAsia="zh-CN"/>
        </w:rPr>
        <w:t>关于专门数据库接入和支持的发展议程项目；</w:t>
      </w:r>
    </w:p>
    <w:p w:rsidR="00831079" w:rsidRPr="00452A4B" w:rsidRDefault="00831079" w:rsidP="00A6371D">
      <w:pPr>
        <w:pStyle w:val="4"/>
        <w:numPr>
          <w:ilvl w:val="0"/>
          <w:numId w:val="78"/>
        </w:numPr>
        <w:spacing w:afterLines="50" w:after="120" w:line="340" w:lineRule="atLeast"/>
        <w:ind w:left="1134"/>
        <w:jc w:val="both"/>
        <w:rPr>
          <w:rFonts w:ascii="SimSun" w:hAnsi="SimSun" w:cs="Arial"/>
          <w:sz w:val="21"/>
          <w:szCs w:val="21"/>
          <w:lang w:eastAsia="zh-CN"/>
        </w:rPr>
      </w:pPr>
      <w:r w:rsidRPr="00452A4B">
        <w:rPr>
          <w:rFonts w:ascii="SimSun" w:hAnsi="SimSun" w:cs="Arial" w:hint="eastAsia"/>
          <w:sz w:val="21"/>
          <w:szCs w:val="21"/>
          <w:lang w:eastAsia="zh-CN"/>
        </w:rPr>
        <w:t>建立“初创”国家知识产权学院试点项目；</w:t>
      </w:r>
    </w:p>
    <w:p w:rsidR="00831079" w:rsidRPr="00556D97" w:rsidRDefault="00831079" w:rsidP="00A6371D">
      <w:pPr>
        <w:pStyle w:val="4"/>
        <w:numPr>
          <w:ilvl w:val="0"/>
          <w:numId w:val="78"/>
        </w:numPr>
        <w:spacing w:afterLines="50" w:after="120" w:line="340" w:lineRule="atLeast"/>
        <w:ind w:left="1134"/>
        <w:jc w:val="both"/>
        <w:rPr>
          <w:rFonts w:ascii="SimSun" w:hAnsi="SimSun" w:cs="Arial"/>
          <w:sz w:val="21"/>
          <w:szCs w:val="21"/>
          <w:lang w:eastAsia="zh-CN"/>
        </w:rPr>
      </w:pPr>
      <w:r w:rsidRPr="00556D97">
        <w:rPr>
          <w:rFonts w:ascii="SimSun" w:hAnsi="SimSun" w:cs="Arial" w:hint="eastAsia"/>
          <w:sz w:val="21"/>
          <w:szCs w:val="21"/>
          <w:lang w:eastAsia="zh-CN"/>
        </w:rPr>
        <w:t>提升国家、次区域和区域知识产权机构和用户能力的项目。</w:t>
      </w:r>
    </w:p>
    <w:p w:rsidR="00831079" w:rsidRPr="00452A4B" w:rsidRDefault="00831079" w:rsidP="00556D97">
      <w:pPr>
        <w:pStyle w:val="4"/>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26.10.</w:t>
      </w:r>
      <w:r w:rsidRPr="00452A4B">
        <w:rPr>
          <w:rFonts w:ascii="SimSun" w:hAnsi="SimSun" w:cs="Arial"/>
          <w:sz w:val="21"/>
          <w:szCs w:val="21"/>
          <w:lang w:eastAsia="zh-CN"/>
        </w:rPr>
        <w:tab/>
      </w:r>
      <w:r w:rsidRPr="00452A4B">
        <w:rPr>
          <w:rFonts w:ascii="SimSun" w:hAnsi="SimSun" w:cs="Arial" w:hint="eastAsia"/>
          <w:sz w:val="21"/>
          <w:szCs w:val="21"/>
          <w:lang w:eastAsia="zh-CN"/>
        </w:rPr>
        <w:t>此外，在可行的情况下，</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将国家综合服务和计划评价与发展议程的关切结合了起来。</w:t>
      </w:r>
    </w:p>
    <w:p w:rsidR="00831079"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831079"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7"/>
        <w:gridCol w:w="1710"/>
        <w:gridCol w:w="1579"/>
        <w:gridCol w:w="3140"/>
        <w:gridCol w:w="1361"/>
      </w:tblGrid>
      <w:tr w:rsidR="00831079"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831079" w:rsidRPr="00556D97" w:rsidRDefault="00831079" w:rsidP="00556D97">
            <w:pPr>
              <w:spacing w:beforeLines="50" w:before="120" w:afterLines="50" w:after="120" w:line="340" w:lineRule="atLeast"/>
              <w:ind w:left="1073" w:hangingChars="511" w:hanging="1073"/>
              <w:rPr>
                <w:rFonts w:ascii="SimHei" w:eastAsia="SimHei" w:hAnsi="SimHei" w:cs="Arial"/>
                <w:bCs/>
                <w:sz w:val="21"/>
                <w:szCs w:val="21"/>
                <w:lang w:eastAsia="zh-CN"/>
              </w:rPr>
            </w:pPr>
            <w:r w:rsidRPr="00556D97">
              <w:rPr>
                <w:rFonts w:ascii="SimHei" w:eastAsia="SimHei" w:hAnsi="SimHei" w:cs="Arial" w:hint="eastAsia"/>
                <w:bCs/>
                <w:sz w:val="21"/>
                <w:szCs w:val="21"/>
                <w:lang w:eastAsia="zh-CN"/>
              </w:rPr>
              <w:t>预期成果：</w:t>
            </w:r>
            <w:r w:rsidRPr="00556D97">
              <w:rPr>
                <w:rFonts w:ascii="SimHei" w:eastAsia="SimHei" w:hAnsi="SimHei" w:cs="Arial"/>
                <w:bCs/>
                <w:sz w:val="21"/>
                <w:szCs w:val="21"/>
                <w:lang w:eastAsia="zh-CN"/>
              </w:rPr>
              <w:tab/>
            </w:r>
            <w:r w:rsidRPr="00556D97">
              <w:rPr>
                <w:rFonts w:ascii="SimSun" w:hAnsi="SimSun"/>
                <w:bCs/>
                <w:sz w:val="21"/>
                <w:szCs w:val="21"/>
                <w:lang w:eastAsia="zh-CN"/>
              </w:rPr>
              <w:t>有效和专业的内部审计到位，覆盖所有高风险工作领域</w:t>
            </w:r>
          </w:p>
        </w:tc>
      </w:tr>
      <w:tr w:rsidR="00831079" w:rsidRPr="00556D97" w:rsidTr="00C2552C">
        <w:trPr>
          <w:jc w:val="center"/>
        </w:trPr>
        <w:tc>
          <w:tcPr>
            <w:tcW w:w="837" w:type="pct"/>
            <w:tcBorders>
              <w:top w:val="single" w:sz="4" w:space="0" w:color="auto"/>
            </w:tcBorders>
            <w:vAlign w:val="center"/>
          </w:tcPr>
          <w:p w:rsidR="00831079" w:rsidRPr="00556D97" w:rsidRDefault="00814F64" w:rsidP="00556D97">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831079" w:rsidRPr="00556D97">
              <w:rPr>
                <w:rFonts w:ascii="SimHei" w:eastAsia="SimHei" w:hAnsi="SimHei" w:cs="Arial" w:hint="eastAsia"/>
                <w:bCs/>
                <w:sz w:val="21"/>
                <w:szCs w:val="21"/>
                <w:lang w:eastAsia="zh-CN"/>
              </w:rPr>
              <w:t>指标</w:t>
            </w:r>
          </w:p>
        </w:tc>
        <w:tc>
          <w:tcPr>
            <w:tcW w:w="914" w:type="pct"/>
            <w:tcBorders>
              <w:top w:val="single" w:sz="4" w:space="0" w:color="auto"/>
            </w:tcBorders>
            <w:vAlign w:val="center"/>
          </w:tcPr>
          <w:p w:rsidR="00831079" w:rsidRPr="00556D97" w:rsidRDefault="0041606E" w:rsidP="00556D97">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844" w:type="pct"/>
            <w:tcBorders>
              <w:top w:val="single" w:sz="4" w:space="0" w:color="auto"/>
            </w:tcBorders>
            <w:tcMar>
              <w:top w:w="110" w:type="dxa"/>
            </w:tcMar>
            <w:vAlign w:val="center"/>
          </w:tcPr>
          <w:p w:rsidR="00831079" w:rsidRPr="00556D97" w:rsidRDefault="00831079" w:rsidP="00556D97">
            <w:pPr>
              <w:jc w:val="center"/>
              <w:rPr>
                <w:rFonts w:ascii="SimHei" w:eastAsia="SimHei" w:hAnsi="SimHei" w:cs="Arial"/>
                <w:sz w:val="21"/>
                <w:szCs w:val="21"/>
                <w:lang w:eastAsia="zh-CN"/>
              </w:rPr>
            </w:pPr>
            <w:r w:rsidRPr="00556D97">
              <w:rPr>
                <w:rFonts w:ascii="SimHei" w:eastAsia="SimHei" w:hAnsi="SimHei" w:cs="Arial" w:hint="eastAsia"/>
                <w:sz w:val="21"/>
                <w:szCs w:val="21"/>
                <w:lang w:eastAsia="zh-CN"/>
              </w:rPr>
              <w:t>目</w:t>
            </w:r>
            <w:r w:rsidR="00556D97">
              <w:rPr>
                <w:rFonts w:ascii="SimHei" w:eastAsia="SimHei" w:hAnsi="SimHei" w:cs="Arial" w:hint="eastAsia"/>
                <w:sz w:val="21"/>
                <w:szCs w:val="21"/>
                <w:lang w:eastAsia="zh-CN"/>
              </w:rPr>
              <w:t xml:space="preserve">  </w:t>
            </w:r>
            <w:r w:rsidRPr="00556D97">
              <w:rPr>
                <w:rFonts w:ascii="SimHei" w:eastAsia="SimHei" w:hAnsi="SimHei" w:cs="Arial" w:hint="eastAsia"/>
                <w:sz w:val="21"/>
                <w:szCs w:val="21"/>
                <w:lang w:eastAsia="zh-CN"/>
              </w:rPr>
              <w:t>标</w:t>
            </w:r>
          </w:p>
        </w:tc>
        <w:tc>
          <w:tcPr>
            <w:tcW w:w="1678" w:type="pct"/>
            <w:tcBorders>
              <w:top w:val="single" w:sz="4" w:space="0" w:color="auto"/>
            </w:tcBorders>
            <w:shd w:val="clear" w:color="auto" w:fill="FFFFFF"/>
            <w:tcMar>
              <w:top w:w="110" w:type="dxa"/>
            </w:tcMar>
            <w:vAlign w:val="center"/>
          </w:tcPr>
          <w:p w:rsidR="00831079" w:rsidRPr="00556D97" w:rsidRDefault="00814F64" w:rsidP="00556D97">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831079" w:rsidRPr="00556D97">
              <w:rPr>
                <w:rFonts w:ascii="SimHei" w:eastAsia="SimHei" w:hAnsi="SimHei" w:cs="Arial" w:hint="eastAsia"/>
                <w:bCs/>
                <w:sz w:val="21"/>
                <w:szCs w:val="21"/>
                <w:lang w:eastAsia="zh-CN"/>
              </w:rPr>
              <w:t>数据</w:t>
            </w:r>
          </w:p>
        </w:tc>
        <w:tc>
          <w:tcPr>
            <w:tcW w:w="727" w:type="pct"/>
            <w:tcBorders>
              <w:top w:val="single" w:sz="4" w:space="0" w:color="auto"/>
            </w:tcBorders>
            <w:tcMar>
              <w:top w:w="110" w:type="dxa"/>
            </w:tcMar>
            <w:vAlign w:val="center"/>
          </w:tcPr>
          <w:p w:rsidR="00831079" w:rsidRPr="00556D97" w:rsidRDefault="00831079" w:rsidP="00556D97">
            <w:pPr>
              <w:keepNext/>
              <w:keepLines/>
              <w:jc w:val="center"/>
              <w:rPr>
                <w:rFonts w:ascii="SimHei" w:eastAsia="SimHei" w:hAnsi="SimHei" w:cs="Arial"/>
                <w:bCs/>
                <w:sz w:val="21"/>
                <w:szCs w:val="21"/>
                <w:lang w:eastAsia="zh-CN"/>
              </w:rPr>
            </w:pPr>
            <w:r w:rsidRPr="00556D97">
              <w:rPr>
                <w:rFonts w:ascii="SimHei" w:eastAsia="SimHei" w:hAnsi="SimHei" w:cs="Arial"/>
                <w:bCs/>
                <w:sz w:val="21"/>
                <w:szCs w:val="21"/>
                <w:lang w:eastAsia="zh-CN"/>
              </w:rPr>
              <w:t>红绿灯系统(TLS)</w:t>
            </w:r>
          </w:p>
        </w:tc>
      </w:tr>
      <w:tr w:rsidR="00831079" w:rsidRPr="00452A4B" w:rsidTr="00C2552C">
        <w:trPr>
          <w:jc w:val="center"/>
        </w:trPr>
        <w:tc>
          <w:tcPr>
            <w:tcW w:w="837" w:type="pct"/>
          </w:tcPr>
          <w:p w:rsidR="00831079" w:rsidRPr="00985FD2" w:rsidRDefault="00831079" w:rsidP="00556D97">
            <w:pPr>
              <w:spacing w:afterLines="30" w:after="72" w:line="300" w:lineRule="atLeast"/>
              <w:rPr>
                <w:rFonts w:ascii="SimSun" w:hAnsi="SimSun"/>
                <w:sz w:val="18"/>
                <w:szCs w:val="18"/>
                <w:lang w:eastAsia="zh-CN" w:bidi="th-TH"/>
              </w:rPr>
            </w:pPr>
            <w:r w:rsidRPr="00985FD2">
              <w:rPr>
                <w:rFonts w:ascii="SimSun" w:hAnsi="SimSun" w:hint="eastAsia"/>
                <w:sz w:val="18"/>
                <w:szCs w:val="18"/>
                <w:lang w:eastAsia="zh-CN" w:bidi="th-TH"/>
              </w:rPr>
              <w:t>对高风险领域进行审计的数量</w:t>
            </w:r>
          </w:p>
        </w:tc>
        <w:tc>
          <w:tcPr>
            <w:tcW w:w="914" w:type="pct"/>
          </w:tcPr>
          <w:p w:rsidR="00831079" w:rsidRPr="00985FD2" w:rsidRDefault="00831079" w:rsidP="00556D97">
            <w:pPr>
              <w:spacing w:afterLines="30" w:after="72" w:line="300" w:lineRule="atLeast"/>
              <w:rPr>
                <w:rFonts w:ascii="KaiTi" w:eastAsia="KaiTi" w:hAnsi="SimSun" w:cs="Arial"/>
                <w:i/>
                <w:color w:val="002060"/>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Pr="00985FD2">
              <w:rPr>
                <w:rFonts w:ascii="SimSun" w:hAnsi="SimSun"/>
                <w:sz w:val="18"/>
                <w:szCs w:val="18"/>
                <w:lang w:eastAsia="zh-CN" w:bidi="th-TH"/>
              </w:rPr>
              <w:t>完成</w:t>
            </w:r>
            <w:r w:rsidRPr="00985FD2">
              <w:rPr>
                <w:rFonts w:ascii="SimSun" w:hAnsi="SimSun" w:hint="eastAsia"/>
                <w:sz w:val="18"/>
                <w:szCs w:val="18"/>
                <w:lang w:eastAsia="zh-CN" w:bidi="th-TH"/>
              </w:rPr>
              <w:t>6</w:t>
            </w:r>
            <w:r w:rsidRPr="00985FD2">
              <w:rPr>
                <w:rFonts w:ascii="SimSun" w:hAnsi="SimSun"/>
                <w:sz w:val="18"/>
                <w:szCs w:val="18"/>
                <w:lang w:eastAsia="zh-CN" w:bidi="th-TH"/>
              </w:rPr>
              <w:t>项</w:t>
            </w:r>
            <w:r w:rsidRPr="00985FD2">
              <w:rPr>
                <w:rFonts w:ascii="SimSun" w:hAnsi="SimSun" w:hint="eastAsia"/>
                <w:sz w:val="18"/>
                <w:szCs w:val="18"/>
                <w:lang w:eastAsia="zh-CN" w:bidi="th-TH"/>
              </w:rPr>
              <w:t>高风险领域的</w:t>
            </w:r>
            <w:r w:rsidRPr="00985FD2">
              <w:rPr>
                <w:rFonts w:ascii="SimSun" w:hAnsi="SimSun"/>
                <w:sz w:val="18"/>
                <w:szCs w:val="18"/>
                <w:lang w:eastAsia="zh-CN" w:bidi="th-TH"/>
              </w:rPr>
              <w:t>审计</w:t>
            </w:r>
          </w:p>
          <w:p w:rsidR="00831079" w:rsidRPr="00985FD2" w:rsidRDefault="00831079" w:rsidP="00556D97">
            <w:pPr>
              <w:keepNext/>
              <w:keepLines/>
              <w:spacing w:afterLines="30" w:after="72" w:line="300" w:lineRule="atLeast"/>
              <w:rPr>
                <w:rFonts w:ascii="SimSun" w:hAnsi="SimSun" w:cs="Arial"/>
                <w:sz w:val="18"/>
                <w:szCs w:val="18"/>
                <w:lang w:eastAsia="zh-CN" w:bidi="th-TH"/>
              </w:rPr>
            </w:pPr>
            <w:r w:rsidRPr="00985FD2">
              <w:rPr>
                <w:rFonts w:ascii="KaiTi" w:eastAsia="KaiTi" w:hAnsi="SimSun"/>
                <w:i/>
                <w:iCs/>
                <w:sz w:val="18"/>
                <w:szCs w:val="18"/>
                <w:lang w:eastAsia="zh-CN"/>
              </w:rPr>
              <w:t>2012</w:t>
            </w:r>
            <w:r w:rsidRPr="00985FD2">
              <w:rPr>
                <w:rFonts w:ascii="KaiTi" w:eastAsia="KaiTi" w:hAnsi="SimSun" w:hint="eastAsia"/>
                <w:i/>
                <w:iCs/>
                <w:sz w:val="18"/>
                <w:szCs w:val="18"/>
                <w:lang w:eastAsia="zh-CN"/>
              </w:rPr>
              <w:t>/</w:t>
            </w:r>
            <w:r w:rsidRPr="00985FD2">
              <w:rPr>
                <w:rFonts w:ascii="KaiTi" w:eastAsia="KaiTi" w:hAnsi="SimSun"/>
                <w:i/>
                <w:iCs/>
                <w:sz w:val="18"/>
                <w:szCs w:val="18"/>
                <w:lang w:eastAsia="zh-CN"/>
              </w:rPr>
              <w:t>13</w:t>
            </w:r>
            <w:r w:rsidRPr="00985FD2">
              <w:rPr>
                <w:rFonts w:ascii="KaiTi" w:eastAsia="KaiTi" w:hAnsi="SimSun" w:hint="eastAsia"/>
                <w:i/>
                <w:iCs/>
                <w:sz w:val="18"/>
                <w:szCs w:val="18"/>
                <w:lang w:eastAsia="zh-CN"/>
              </w:rPr>
              <w:t>年计划和预算原始</w:t>
            </w:r>
            <w:r w:rsidR="0041606E">
              <w:rPr>
                <w:rFonts w:ascii="KaiTi" w:eastAsia="KaiTi" w:hAnsi="SimSun" w:hint="eastAsia"/>
                <w:i/>
                <w:iCs/>
                <w:sz w:val="18"/>
                <w:szCs w:val="18"/>
                <w:lang w:eastAsia="zh-CN"/>
              </w:rPr>
              <w:t>基准</w:t>
            </w:r>
            <w:r w:rsidRPr="00985FD2">
              <w:rPr>
                <w:rFonts w:ascii="KaiTi" w:eastAsia="KaiTi" w:hAnsi="SimSun" w:hint="eastAsia"/>
                <w:i/>
                <w:iCs/>
                <w:sz w:val="18"/>
                <w:szCs w:val="18"/>
                <w:lang w:eastAsia="zh-CN"/>
              </w:rPr>
              <w:t>：</w:t>
            </w:r>
            <w:r w:rsidRPr="00985FD2">
              <w:rPr>
                <w:rFonts w:ascii="SimSun" w:hAnsi="SimSun"/>
                <w:sz w:val="18"/>
                <w:szCs w:val="18"/>
                <w:lang w:eastAsia="zh-CN" w:bidi="th-TH"/>
              </w:rPr>
              <w:t>完成</w:t>
            </w:r>
            <w:r w:rsidRPr="00985FD2">
              <w:rPr>
                <w:rFonts w:ascii="SimSun" w:hAnsi="SimSun" w:hint="eastAsia"/>
                <w:sz w:val="18"/>
                <w:szCs w:val="18"/>
                <w:lang w:eastAsia="zh-CN" w:bidi="th-TH"/>
              </w:rPr>
              <w:t>6</w:t>
            </w:r>
            <w:r w:rsidRPr="00985FD2">
              <w:rPr>
                <w:rFonts w:ascii="SimSun" w:hAnsi="SimSun"/>
                <w:sz w:val="18"/>
                <w:szCs w:val="18"/>
                <w:lang w:eastAsia="zh-CN" w:bidi="th-TH"/>
              </w:rPr>
              <w:t>项审计</w:t>
            </w:r>
            <w:r w:rsidRPr="00985FD2">
              <w:rPr>
                <w:rFonts w:ascii="SimSun" w:hAnsi="SimSun" w:cs="Arial"/>
                <w:sz w:val="18"/>
                <w:szCs w:val="18"/>
                <w:lang w:eastAsia="zh-CN" w:bidi="th-TH"/>
              </w:rPr>
              <w:t>(2010</w:t>
            </w:r>
            <w:r w:rsidRPr="00985FD2">
              <w:rPr>
                <w:rFonts w:ascii="SimSun" w:hAnsi="SimSun" w:cs="Arial" w:hint="eastAsia"/>
                <w:sz w:val="18"/>
                <w:szCs w:val="18"/>
                <w:lang w:eastAsia="zh-CN" w:bidi="th-TH"/>
              </w:rPr>
              <w:t>年</w:t>
            </w:r>
            <w:r w:rsidRPr="00985FD2">
              <w:rPr>
                <w:rFonts w:ascii="SimSun" w:hAnsi="SimSun" w:cs="Arial"/>
                <w:sz w:val="18"/>
                <w:szCs w:val="18"/>
                <w:lang w:eastAsia="zh-CN" w:bidi="th-TH"/>
              </w:rPr>
              <w:t>)</w:t>
            </w:r>
          </w:p>
        </w:tc>
        <w:tc>
          <w:tcPr>
            <w:tcW w:w="844" w:type="pct"/>
            <w:tcMar>
              <w:top w:w="110" w:type="dxa"/>
            </w:tcMar>
          </w:tcPr>
          <w:p w:rsidR="00831079" w:rsidRPr="00985FD2" w:rsidRDefault="00831079" w:rsidP="00556D97">
            <w:pPr>
              <w:keepNext/>
              <w:keepLines/>
              <w:spacing w:afterLines="30" w:after="72" w:line="300" w:lineRule="atLeast"/>
              <w:rPr>
                <w:rFonts w:ascii="SimSun" w:hAnsi="SimSun" w:cs="Arial"/>
                <w:sz w:val="18"/>
                <w:szCs w:val="18"/>
                <w:lang w:bidi="th-TH"/>
              </w:rPr>
            </w:pPr>
            <w:r w:rsidRPr="00985FD2">
              <w:rPr>
                <w:rFonts w:ascii="SimSun" w:hAnsi="SimSun"/>
                <w:sz w:val="18"/>
                <w:szCs w:val="18"/>
                <w:lang w:eastAsia="zh-CN" w:bidi="th-TH"/>
              </w:rPr>
              <w:t>12项审计</w:t>
            </w:r>
            <w:r w:rsidRPr="00985FD2">
              <w:rPr>
                <w:rFonts w:ascii="SimSun" w:hAnsi="SimSun" w:cs="Arial"/>
                <w:sz w:val="18"/>
                <w:szCs w:val="18"/>
              </w:rPr>
              <w:t>(2012/13)</w:t>
            </w:r>
          </w:p>
        </w:tc>
        <w:tc>
          <w:tcPr>
            <w:tcW w:w="1678" w:type="pct"/>
            <w:shd w:val="clear" w:color="auto" w:fill="FFFFFF"/>
            <w:tcMar>
              <w:top w:w="110" w:type="dxa"/>
            </w:tcMar>
          </w:tcPr>
          <w:p w:rsidR="00831079" w:rsidRPr="00985FD2" w:rsidRDefault="00831079" w:rsidP="00556D97">
            <w:pPr>
              <w:spacing w:afterLines="30" w:after="72" w:line="300" w:lineRule="atLeast"/>
              <w:rPr>
                <w:rFonts w:ascii="SimSun" w:hAnsi="SimSun" w:cs="Arial"/>
                <w:sz w:val="18"/>
                <w:szCs w:val="18"/>
                <w:lang w:eastAsia="zh-CN" w:bidi="th-TH"/>
              </w:rPr>
            </w:pPr>
            <w:r w:rsidRPr="00985FD2">
              <w:rPr>
                <w:rFonts w:ascii="SimSun" w:hAnsi="SimSun" w:cs="Arial"/>
                <w:sz w:val="18"/>
                <w:szCs w:val="18"/>
                <w:lang w:eastAsia="zh-CN" w:bidi="th-TH"/>
              </w:rPr>
              <w:t>2012/13</w:t>
            </w:r>
            <w:r w:rsidRPr="00985FD2">
              <w:rPr>
                <w:rFonts w:ascii="SimSun" w:hAnsi="SimSun" w:cs="Arial" w:hint="eastAsia"/>
                <w:sz w:val="18"/>
                <w:szCs w:val="18"/>
                <w:lang w:eastAsia="zh-CN" w:bidi="th-TH"/>
              </w:rPr>
              <w:t>年：完成11项审计。</w:t>
            </w:r>
          </w:p>
          <w:p w:rsidR="00831079" w:rsidRPr="00985FD2" w:rsidRDefault="00831079" w:rsidP="00556D97">
            <w:pPr>
              <w:spacing w:afterLines="30" w:after="72" w:line="300" w:lineRule="atLeast"/>
              <w:rPr>
                <w:rFonts w:ascii="SimSun" w:hAnsi="SimSun" w:cs="Arial"/>
                <w:sz w:val="18"/>
                <w:szCs w:val="18"/>
                <w:lang w:eastAsia="zh-CN" w:bidi="th-TH"/>
              </w:rPr>
            </w:pPr>
            <w:r w:rsidRPr="00985FD2">
              <w:rPr>
                <w:rFonts w:ascii="SimSun" w:hAnsi="SimSun" w:cs="Arial"/>
                <w:sz w:val="18"/>
                <w:szCs w:val="18"/>
                <w:lang w:eastAsia="zh-CN" w:bidi="th-TH"/>
              </w:rPr>
              <w:t>2012</w:t>
            </w:r>
            <w:r w:rsidRPr="00985FD2">
              <w:rPr>
                <w:rFonts w:ascii="SimSun" w:hAnsi="SimSun" w:cs="Arial" w:hint="eastAsia"/>
                <w:sz w:val="18"/>
                <w:szCs w:val="18"/>
                <w:lang w:eastAsia="zh-CN" w:bidi="th-TH"/>
              </w:rPr>
              <w:t>年</w:t>
            </w:r>
            <w:r w:rsidRPr="00985FD2">
              <w:rPr>
                <w:rFonts w:ascii="SimSun" w:hAnsi="SimSun"/>
                <w:sz w:val="18"/>
                <w:szCs w:val="18"/>
                <w:lang w:eastAsia="zh-CN" w:bidi="th-TH"/>
              </w:rPr>
              <w:t>完成</w:t>
            </w:r>
            <w:r w:rsidRPr="00985FD2">
              <w:rPr>
                <w:rFonts w:ascii="SimSun" w:hAnsi="SimSun" w:hint="eastAsia"/>
                <w:sz w:val="18"/>
                <w:szCs w:val="18"/>
                <w:lang w:eastAsia="zh-CN" w:bidi="th-TH"/>
              </w:rPr>
              <w:t>4</w:t>
            </w:r>
            <w:r w:rsidRPr="00985FD2">
              <w:rPr>
                <w:rFonts w:ascii="SimSun" w:hAnsi="SimSun"/>
                <w:sz w:val="18"/>
                <w:szCs w:val="18"/>
                <w:lang w:eastAsia="zh-CN" w:bidi="th-TH"/>
              </w:rPr>
              <w:t>项</w:t>
            </w:r>
            <w:r w:rsidRPr="00985FD2">
              <w:rPr>
                <w:rFonts w:ascii="SimSun" w:hAnsi="SimSun" w:hint="eastAsia"/>
                <w:sz w:val="18"/>
                <w:szCs w:val="18"/>
                <w:lang w:eastAsia="zh-CN" w:bidi="th-TH"/>
              </w:rPr>
              <w:t>高风险领域的</w:t>
            </w:r>
            <w:r w:rsidRPr="00985FD2">
              <w:rPr>
                <w:rFonts w:ascii="SimSun" w:hAnsi="SimSun"/>
                <w:sz w:val="18"/>
                <w:szCs w:val="18"/>
                <w:lang w:eastAsia="zh-CN" w:bidi="th-TH"/>
              </w:rPr>
              <w:t>审计</w:t>
            </w:r>
            <w:r w:rsidRPr="00985FD2">
              <w:rPr>
                <w:rFonts w:ascii="SimSun" w:hAnsi="SimSun" w:hint="eastAsia"/>
                <w:sz w:val="18"/>
                <w:szCs w:val="18"/>
                <w:lang w:eastAsia="zh-CN" w:bidi="th-TH"/>
              </w:rPr>
              <w:t>。</w:t>
            </w:r>
          </w:p>
          <w:p w:rsidR="00831079" w:rsidRPr="00985FD2" w:rsidRDefault="00831079" w:rsidP="00556D97">
            <w:pPr>
              <w:spacing w:afterLines="30" w:after="72" w:line="300" w:lineRule="atLeast"/>
              <w:rPr>
                <w:rFonts w:ascii="SimSun" w:hAnsi="SimSun" w:cs="Arial"/>
                <w:sz w:val="18"/>
                <w:szCs w:val="18"/>
                <w:lang w:eastAsia="zh-CN" w:bidi="th-TH"/>
              </w:rPr>
            </w:pPr>
            <w:r w:rsidRPr="00985FD2">
              <w:rPr>
                <w:rFonts w:ascii="SimSun" w:hAnsi="SimSun" w:cs="Arial"/>
                <w:sz w:val="18"/>
                <w:szCs w:val="18"/>
                <w:lang w:eastAsia="zh-CN" w:bidi="th-TH"/>
              </w:rPr>
              <w:t>2012</w:t>
            </w:r>
            <w:r w:rsidRPr="00985FD2">
              <w:rPr>
                <w:rFonts w:ascii="SimSun" w:hAnsi="SimSun" w:cs="Arial" w:hint="eastAsia"/>
                <w:sz w:val="18"/>
                <w:szCs w:val="18"/>
                <w:lang w:eastAsia="zh-CN" w:bidi="th-TH"/>
              </w:rPr>
              <w:t>年</w:t>
            </w:r>
            <w:r w:rsidRPr="00985FD2">
              <w:rPr>
                <w:rFonts w:ascii="SimSun" w:hAnsi="SimSun"/>
                <w:sz w:val="18"/>
                <w:szCs w:val="18"/>
                <w:lang w:eastAsia="zh-CN" w:bidi="th-TH"/>
              </w:rPr>
              <w:t>完成</w:t>
            </w:r>
            <w:r w:rsidRPr="00985FD2">
              <w:rPr>
                <w:rFonts w:ascii="SimSun" w:hAnsi="SimSun" w:hint="eastAsia"/>
                <w:sz w:val="18"/>
                <w:szCs w:val="18"/>
                <w:lang w:eastAsia="zh-CN" w:bidi="th-TH"/>
              </w:rPr>
              <w:t>7</w:t>
            </w:r>
            <w:r w:rsidRPr="00985FD2">
              <w:rPr>
                <w:rFonts w:ascii="SimSun" w:hAnsi="SimSun"/>
                <w:sz w:val="18"/>
                <w:szCs w:val="18"/>
                <w:lang w:eastAsia="zh-CN" w:bidi="th-TH"/>
              </w:rPr>
              <w:t>项</w:t>
            </w:r>
            <w:r w:rsidRPr="00985FD2">
              <w:rPr>
                <w:rFonts w:ascii="SimSun" w:hAnsi="SimSun" w:hint="eastAsia"/>
                <w:sz w:val="18"/>
                <w:szCs w:val="18"/>
                <w:lang w:eastAsia="zh-CN" w:bidi="th-TH"/>
              </w:rPr>
              <w:t>高风险领域的</w:t>
            </w:r>
            <w:r w:rsidRPr="00985FD2">
              <w:rPr>
                <w:rFonts w:ascii="SimSun" w:hAnsi="SimSun"/>
                <w:sz w:val="18"/>
                <w:szCs w:val="18"/>
                <w:lang w:eastAsia="zh-CN" w:bidi="th-TH"/>
              </w:rPr>
              <w:t>审计</w:t>
            </w:r>
            <w:r w:rsidRPr="00985FD2">
              <w:rPr>
                <w:rFonts w:ascii="SimSun" w:hAnsi="SimSun" w:hint="eastAsia"/>
                <w:sz w:val="18"/>
                <w:szCs w:val="18"/>
                <w:lang w:eastAsia="zh-CN" w:bidi="th-TH"/>
              </w:rPr>
              <w:t>。</w:t>
            </w:r>
          </w:p>
        </w:tc>
        <w:tc>
          <w:tcPr>
            <w:tcW w:w="727" w:type="pct"/>
            <w:tcMar>
              <w:top w:w="110" w:type="dxa"/>
            </w:tcMar>
          </w:tcPr>
          <w:p w:rsidR="00831079" w:rsidRPr="00985FD2" w:rsidRDefault="00831079" w:rsidP="00556D97">
            <w:pPr>
              <w:keepNext/>
              <w:keepLines/>
              <w:spacing w:afterLines="30" w:after="72" w:line="300" w:lineRule="atLeast"/>
              <w:jc w:val="center"/>
              <w:rPr>
                <w:rFonts w:ascii="SimSun" w:hAnsi="SimSun" w:cs="Arial"/>
                <w:bCs/>
                <w:color w:val="808080"/>
                <w:sz w:val="18"/>
                <w:szCs w:val="18"/>
                <w:lang w:eastAsia="zh-CN"/>
              </w:rPr>
            </w:pPr>
            <w:r w:rsidRPr="00985FD2">
              <w:rPr>
                <w:rFonts w:ascii="SimSun" w:hAnsi="SimSun" w:cs="Arial" w:hint="eastAsia"/>
                <w:bCs/>
                <w:color w:val="008000"/>
                <w:sz w:val="18"/>
                <w:szCs w:val="18"/>
                <w:lang w:eastAsia="zh-CN"/>
              </w:rPr>
              <w:t>全部实现</w:t>
            </w:r>
          </w:p>
        </w:tc>
      </w:tr>
      <w:tr w:rsidR="00831079" w:rsidRPr="00452A4B" w:rsidTr="00C2552C">
        <w:trPr>
          <w:jc w:val="center"/>
        </w:trPr>
        <w:tc>
          <w:tcPr>
            <w:tcW w:w="837" w:type="pct"/>
          </w:tcPr>
          <w:p w:rsidR="00831079" w:rsidRPr="00985FD2" w:rsidRDefault="00831079" w:rsidP="00556D97">
            <w:pPr>
              <w:spacing w:afterLines="30" w:after="72" w:line="300" w:lineRule="atLeast"/>
              <w:rPr>
                <w:rFonts w:ascii="SimSun" w:hAnsi="SimSun"/>
                <w:sz w:val="18"/>
                <w:szCs w:val="18"/>
                <w:lang w:eastAsia="zh-CN" w:bidi="th-TH"/>
              </w:rPr>
            </w:pPr>
            <w:r w:rsidRPr="00985FD2">
              <w:rPr>
                <w:rFonts w:ascii="SimSun" w:hAnsi="SimSun" w:hint="eastAsia"/>
                <w:sz w:val="18"/>
                <w:szCs w:val="18"/>
                <w:lang w:eastAsia="zh-CN" w:bidi="th-TH"/>
              </w:rPr>
              <w:t>内部审计员协会</w:t>
            </w:r>
            <w:r w:rsidRPr="00985FD2">
              <w:rPr>
                <w:rFonts w:ascii="SimSun" w:hAnsi="SimSun"/>
                <w:sz w:val="18"/>
                <w:szCs w:val="18"/>
                <w:lang w:eastAsia="zh-CN" w:bidi="th-TH"/>
              </w:rPr>
              <w:t>(IIA)</w:t>
            </w:r>
            <w:r w:rsidRPr="00985FD2">
              <w:rPr>
                <w:rFonts w:ascii="SimSun" w:hAnsi="SimSun" w:hint="eastAsia"/>
                <w:sz w:val="18"/>
                <w:szCs w:val="18"/>
                <w:lang w:eastAsia="zh-CN" w:bidi="th-TH"/>
              </w:rPr>
              <w:t>的专业标准、道德守则和实务公告得到应用</w:t>
            </w:r>
          </w:p>
        </w:tc>
        <w:tc>
          <w:tcPr>
            <w:tcW w:w="914" w:type="pct"/>
          </w:tcPr>
          <w:p w:rsidR="00831079" w:rsidRPr="00985FD2" w:rsidRDefault="00831079" w:rsidP="00556D97">
            <w:pPr>
              <w:spacing w:afterLines="30" w:after="72" w:line="300" w:lineRule="atLeast"/>
              <w:rPr>
                <w:rFonts w:ascii="KaiTi" w:eastAsia="KaiTi" w:hAnsi="SimSun" w:cs="Arial"/>
                <w:i/>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Pr="00985FD2">
              <w:rPr>
                <w:rFonts w:ascii="SimSun" w:hAnsi="SimSun" w:cs="Arial" w:hint="eastAsia"/>
                <w:color w:val="002060"/>
                <w:sz w:val="18"/>
                <w:szCs w:val="18"/>
                <w:lang w:eastAsia="zh-CN" w:bidi="th-TH"/>
              </w:rPr>
              <w:t>外聘审计员对内部审计功能进行质量保证评审</w:t>
            </w:r>
          </w:p>
          <w:p w:rsidR="00831079" w:rsidRPr="00985FD2" w:rsidRDefault="00831079" w:rsidP="00556D97">
            <w:pPr>
              <w:spacing w:afterLines="30" w:after="72" w:line="300" w:lineRule="atLeast"/>
              <w:rPr>
                <w:rFonts w:ascii="SimSun" w:hAnsi="SimSun" w:cs="Arial"/>
                <w:sz w:val="18"/>
                <w:szCs w:val="18"/>
                <w:lang w:eastAsia="zh-CN" w:bidi="th-TH"/>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985FD2">
              <w:rPr>
                <w:rFonts w:ascii="KaiTi" w:eastAsia="KaiTi" w:hAnsi="SimSun" w:hint="eastAsia"/>
                <w:i/>
                <w:iCs/>
                <w:sz w:val="18"/>
                <w:szCs w:val="18"/>
                <w:lang w:eastAsia="zh-CN"/>
              </w:rPr>
              <w:t>：</w:t>
            </w:r>
            <w:r w:rsidRPr="00985FD2">
              <w:rPr>
                <w:rFonts w:ascii="SimSun" w:hAnsi="SimSun"/>
                <w:sz w:val="18"/>
                <w:szCs w:val="18"/>
                <w:lang w:eastAsia="zh-CN" w:bidi="th-TH"/>
              </w:rPr>
              <w:t>内部审计科收到</w:t>
            </w:r>
            <w:r w:rsidRPr="00985FD2">
              <w:rPr>
                <w:rFonts w:ascii="SimSun" w:hAnsi="SimSun" w:hint="eastAsia"/>
                <w:sz w:val="18"/>
                <w:szCs w:val="18"/>
                <w:lang w:eastAsia="zh-CN" w:bidi="th-TH"/>
              </w:rPr>
              <w:t>“</w:t>
            </w:r>
            <w:r w:rsidRPr="00985FD2">
              <w:rPr>
                <w:rFonts w:ascii="SimSun" w:hAnsi="SimSun"/>
                <w:sz w:val="18"/>
                <w:szCs w:val="18"/>
                <w:lang w:eastAsia="zh-CN" w:bidi="th-TH"/>
              </w:rPr>
              <w:t>总体符合IIA标准</w:t>
            </w:r>
            <w:r w:rsidRPr="00985FD2">
              <w:rPr>
                <w:rFonts w:ascii="SimSun" w:hAnsi="SimSun" w:hint="eastAsia"/>
                <w:sz w:val="18"/>
                <w:szCs w:val="18"/>
                <w:lang w:eastAsia="zh-CN" w:bidi="th-TH"/>
              </w:rPr>
              <w:t>”的</w:t>
            </w:r>
            <w:r w:rsidRPr="00985FD2">
              <w:rPr>
                <w:rFonts w:ascii="SimSun" w:hAnsi="SimSun"/>
                <w:sz w:val="18"/>
                <w:szCs w:val="18"/>
                <w:lang w:eastAsia="zh-CN" w:bidi="th-TH"/>
              </w:rPr>
              <w:t>评级(2009</w:t>
            </w:r>
            <w:r w:rsidRPr="00985FD2">
              <w:rPr>
                <w:rFonts w:ascii="SimSun" w:hAnsi="SimSun" w:hint="eastAsia"/>
                <w:sz w:val="18"/>
                <w:szCs w:val="18"/>
                <w:lang w:eastAsia="zh-CN" w:bidi="th-TH"/>
              </w:rPr>
              <w:t>年</w:t>
            </w:r>
            <w:r w:rsidRPr="00985FD2">
              <w:rPr>
                <w:rFonts w:ascii="SimSun" w:hAnsi="SimSun"/>
                <w:sz w:val="18"/>
                <w:szCs w:val="18"/>
                <w:lang w:eastAsia="zh-CN" w:bidi="th-TH"/>
              </w:rPr>
              <w:t>外聘审计员对内部审计科外部质量保证的评审)</w:t>
            </w:r>
          </w:p>
        </w:tc>
        <w:tc>
          <w:tcPr>
            <w:tcW w:w="844" w:type="pct"/>
            <w:tcMar>
              <w:top w:w="110" w:type="dxa"/>
            </w:tcMar>
          </w:tcPr>
          <w:p w:rsidR="00831079" w:rsidRPr="00985FD2" w:rsidRDefault="00831079" w:rsidP="00556D97">
            <w:pPr>
              <w:spacing w:afterLines="30" w:after="72" w:line="300" w:lineRule="atLeast"/>
              <w:rPr>
                <w:rFonts w:ascii="SimSun" w:hAnsi="SimSun" w:cs="Arial"/>
                <w:sz w:val="18"/>
                <w:szCs w:val="18"/>
                <w:lang w:eastAsia="zh-CN" w:bidi="th-TH"/>
              </w:rPr>
            </w:pPr>
            <w:r w:rsidRPr="00985FD2">
              <w:rPr>
                <w:rFonts w:ascii="SimSun" w:hAnsi="SimSun"/>
                <w:sz w:val="18"/>
                <w:szCs w:val="18"/>
                <w:lang w:eastAsia="zh-CN" w:bidi="th-TH"/>
              </w:rPr>
              <w:t>在随后的外部质量保证的评审中，维持</w:t>
            </w:r>
            <w:r w:rsidRPr="00985FD2">
              <w:rPr>
                <w:rFonts w:ascii="SimSun" w:hAnsi="SimSun" w:hint="eastAsia"/>
                <w:sz w:val="18"/>
                <w:szCs w:val="18"/>
                <w:lang w:eastAsia="zh-CN" w:bidi="th-TH"/>
              </w:rPr>
              <w:t>“</w:t>
            </w:r>
            <w:r w:rsidRPr="00985FD2">
              <w:rPr>
                <w:rFonts w:ascii="SimSun" w:hAnsi="SimSun"/>
                <w:sz w:val="18"/>
                <w:szCs w:val="18"/>
                <w:lang w:eastAsia="zh-CN" w:bidi="th-TH"/>
              </w:rPr>
              <w:t>总体符合IIA</w:t>
            </w:r>
            <w:r w:rsidRPr="00985FD2">
              <w:rPr>
                <w:rFonts w:ascii="SimSun" w:hAnsi="SimSun" w:hint="eastAsia"/>
                <w:sz w:val="18"/>
                <w:szCs w:val="18"/>
                <w:lang w:eastAsia="zh-CN" w:bidi="th-TH"/>
              </w:rPr>
              <w:t>”</w:t>
            </w:r>
            <w:r w:rsidRPr="00985FD2">
              <w:rPr>
                <w:rFonts w:ascii="SimSun" w:hAnsi="SimSun"/>
                <w:sz w:val="18"/>
                <w:szCs w:val="18"/>
                <w:lang w:eastAsia="zh-CN" w:bidi="th-TH"/>
              </w:rPr>
              <w:t>标准的评级</w:t>
            </w:r>
          </w:p>
        </w:tc>
        <w:tc>
          <w:tcPr>
            <w:tcW w:w="1678" w:type="pct"/>
            <w:shd w:val="clear" w:color="auto" w:fill="FFFFFF"/>
            <w:tcMar>
              <w:top w:w="110" w:type="dxa"/>
            </w:tcMar>
          </w:tcPr>
          <w:p w:rsidR="00831079" w:rsidRPr="00985FD2" w:rsidRDefault="00831079" w:rsidP="00556D97">
            <w:pPr>
              <w:spacing w:afterLines="30" w:after="72" w:line="300" w:lineRule="atLeast"/>
              <w:rPr>
                <w:rFonts w:ascii="SimSun" w:hAnsi="SimSun" w:cs="Arial"/>
                <w:sz w:val="18"/>
                <w:szCs w:val="18"/>
                <w:lang w:eastAsia="zh-CN" w:bidi="th-TH"/>
              </w:rPr>
            </w:pPr>
            <w:r w:rsidRPr="00985FD2">
              <w:rPr>
                <w:rFonts w:ascii="SimSun" w:hAnsi="SimSun" w:cs="Arial" w:hint="eastAsia"/>
                <w:sz w:val="18"/>
                <w:szCs w:val="18"/>
                <w:lang w:eastAsia="zh-CN" w:bidi="th-TH"/>
              </w:rPr>
              <w:t>审计工作受到两个层次的监督和质量控制以保证符合IIA的标准和实务公告。</w:t>
            </w:r>
          </w:p>
          <w:p w:rsidR="00831079" w:rsidRPr="00985FD2" w:rsidRDefault="00831079" w:rsidP="00556D97">
            <w:pPr>
              <w:spacing w:afterLines="30" w:after="72" w:line="300" w:lineRule="atLeast"/>
              <w:rPr>
                <w:rFonts w:ascii="SimSun" w:hAnsi="SimSun" w:cs="Arial"/>
                <w:sz w:val="18"/>
                <w:szCs w:val="18"/>
                <w:lang w:eastAsia="zh-CN"/>
              </w:rPr>
            </w:pPr>
            <w:r w:rsidRPr="00985FD2">
              <w:rPr>
                <w:rFonts w:ascii="SimSun" w:hAnsi="SimSun" w:cs="Arial" w:hint="eastAsia"/>
                <w:sz w:val="18"/>
                <w:szCs w:val="18"/>
                <w:lang w:eastAsia="zh-CN" w:bidi="th-TH"/>
              </w:rPr>
              <w:t>为准备进行外部质量评估，</w:t>
            </w:r>
            <w:r w:rsidR="00A84193">
              <w:rPr>
                <w:rFonts w:ascii="SimSun" w:hAnsi="SimSun" w:cs="Arial"/>
                <w:sz w:val="18"/>
                <w:szCs w:val="18"/>
                <w:lang w:eastAsia="zh-CN" w:bidi="th-TH"/>
              </w:rPr>
              <w:t>内审司</w:t>
            </w:r>
            <w:r w:rsidRPr="00985FD2">
              <w:rPr>
                <w:rFonts w:ascii="SimSun" w:hAnsi="SimSun" w:cs="Arial" w:hint="eastAsia"/>
                <w:sz w:val="18"/>
                <w:szCs w:val="18"/>
                <w:lang w:eastAsia="zh-CN" w:bidi="th-TH"/>
              </w:rPr>
              <w:t>依据IIA的标准进行了自我评估。报告认为</w:t>
            </w:r>
            <w:r w:rsidR="00A84193">
              <w:rPr>
                <w:rFonts w:ascii="SimSun" w:hAnsi="SimSun" w:cs="Arial" w:hint="eastAsia"/>
                <w:sz w:val="18"/>
                <w:szCs w:val="18"/>
                <w:lang w:eastAsia="zh-CN" w:bidi="th-TH"/>
              </w:rPr>
              <w:t>内审司</w:t>
            </w:r>
            <w:r w:rsidRPr="00985FD2">
              <w:rPr>
                <w:rFonts w:ascii="SimSun" w:hAnsi="SimSun" w:cs="Arial" w:hint="eastAsia"/>
                <w:sz w:val="18"/>
                <w:szCs w:val="18"/>
                <w:lang w:eastAsia="zh-CN" w:bidi="th-TH"/>
              </w:rPr>
              <w:t>总体符合IIA的标准。</w:t>
            </w:r>
          </w:p>
        </w:tc>
        <w:tc>
          <w:tcPr>
            <w:tcW w:w="727" w:type="pct"/>
            <w:tcMar>
              <w:top w:w="110" w:type="dxa"/>
            </w:tcMar>
          </w:tcPr>
          <w:p w:rsidR="00831079" w:rsidRPr="00985FD2" w:rsidRDefault="00831079" w:rsidP="00556D97">
            <w:pPr>
              <w:keepNext/>
              <w:keepLines/>
              <w:spacing w:afterLines="30" w:after="72"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r w:rsidR="00831079" w:rsidRPr="00452A4B" w:rsidTr="00C2552C">
        <w:trPr>
          <w:jc w:val="center"/>
        </w:trPr>
        <w:tc>
          <w:tcPr>
            <w:tcW w:w="837" w:type="pct"/>
            <w:tcBorders>
              <w:bottom w:val="single" w:sz="4" w:space="0" w:color="auto"/>
            </w:tcBorders>
          </w:tcPr>
          <w:p w:rsidR="00831079" w:rsidRPr="00985FD2" w:rsidRDefault="00831079" w:rsidP="005F4365">
            <w:pPr>
              <w:spacing w:afterLines="30" w:after="72" w:line="300" w:lineRule="atLeast"/>
              <w:rPr>
                <w:rFonts w:ascii="SimSun" w:hAnsi="SimSun" w:cs="Arial"/>
                <w:sz w:val="18"/>
                <w:szCs w:val="18"/>
                <w:lang w:eastAsia="zh-CN" w:bidi="th-TH"/>
              </w:rPr>
            </w:pPr>
            <w:r w:rsidRPr="00985FD2">
              <w:rPr>
                <w:rFonts w:ascii="SimSun" w:hAnsi="SimSun" w:hint="eastAsia"/>
                <w:sz w:val="18"/>
                <w:szCs w:val="18"/>
                <w:lang w:eastAsia="zh-CN" w:bidi="th-TH"/>
              </w:rPr>
              <w:t>全面、准确地跟踪监督建议的落实情况，体现所有曾提出的建议、新增建议及其情况</w:t>
            </w:r>
          </w:p>
        </w:tc>
        <w:tc>
          <w:tcPr>
            <w:tcW w:w="914" w:type="pct"/>
            <w:tcBorders>
              <w:bottom w:val="single" w:sz="4" w:space="0" w:color="auto"/>
            </w:tcBorders>
          </w:tcPr>
          <w:p w:rsidR="00831079" w:rsidRPr="00985FD2" w:rsidRDefault="00831079" w:rsidP="005F4365">
            <w:pPr>
              <w:spacing w:afterLines="30" w:after="72" w:line="300" w:lineRule="atLeast"/>
              <w:rPr>
                <w:rFonts w:ascii="KaiTi" w:eastAsia="KaiTi" w:hAnsi="SimSun" w:cs="Arial"/>
                <w:i/>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Pr="00985FD2">
              <w:rPr>
                <w:rFonts w:ascii="SimSun" w:hAnsi="SimSun" w:cs="Arial" w:hint="eastAsia"/>
                <w:color w:val="002060"/>
                <w:sz w:val="18"/>
                <w:szCs w:val="18"/>
                <w:lang w:eastAsia="zh-CN" w:bidi="th-TH"/>
              </w:rPr>
              <w:t>每半年对公开监督的实施状况进行一次报告</w:t>
            </w:r>
          </w:p>
          <w:p w:rsidR="00831079" w:rsidRPr="00985FD2" w:rsidRDefault="00831079" w:rsidP="005F4365">
            <w:pPr>
              <w:spacing w:afterLines="30" w:after="72" w:line="300" w:lineRule="atLeast"/>
              <w:rPr>
                <w:rFonts w:ascii="SimSun" w:hAnsi="SimSun" w:cs="Arial"/>
                <w:sz w:val="18"/>
                <w:szCs w:val="18"/>
                <w:lang w:eastAsia="zh-CN" w:bidi="th-TH"/>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985FD2">
              <w:rPr>
                <w:rFonts w:ascii="KaiTi" w:eastAsia="KaiTi" w:hAnsi="SimSun" w:hint="eastAsia"/>
                <w:i/>
                <w:iCs/>
                <w:sz w:val="18"/>
                <w:szCs w:val="18"/>
                <w:lang w:eastAsia="zh-CN"/>
              </w:rPr>
              <w:t>：</w:t>
            </w:r>
            <w:r w:rsidR="00A84193">
              <w:rPr>
                <w:rFonts w:ascii="SimSun" w:hAnsi="SimSun" w:hint="eastAsia"/>
                <w:sz w:val="18"/>
                <w:szCs w:val="18"/>
                <w:lang w:eastAsia="zh-CN" w:bidi="th-TH"/>
              </w:rPr>
              <w:t>内审司</w:t>
            </w:r>
            <w:r w:rsidRPr="00985FD2">
              <w:rPr>
                <w:rFonts w:ascii="SimSun" w:hAnsi="SimSun"/>
                <w:sz w:val="18"/>
                <w:szCs w:val="18"/>
                <w:lang w:eastAsia="zh-CN" w:bidi="th-TH"/>
              </w:rPr>
              <w:t>于2010年两次审查监督建议的落实情况</w:t>
            </w:r>
          </w:p>
        </w:tc>
        <w:tc>
          <w:tcPr>
            <w:tcW w:w="844" w:type="pct"/>
            <w:tcBorders>
              <w:bottom w:val="single" w:sz="4" w:space="0" w:color="auto"/>
            </w:tcBorders>
            <w:tcMar>
              <w:top w:w="110" w:type="dxa"/>
            </w:tcMar>
          </w:tcPr>
          <w:p w:rsidR="00831079" w:rsidRPr="00985FD2" w:rsidRDefault="00831079" w:rsidP="005F4365">
            <w:pPr>
              <w:spacing w:afterLines="30" w:after="72" w:line="300" w:lineRule="atLeast"/>
              <w:rPr>
                <w:rFonts w:ascii="SimSun" w:hAnsi="SimSun" w:cs="Arial"/>
                <w:sz w:val="18"/>
                <w:szCs w:val="18"/>
                <w:lang w:eastAsia="zh-CN"/>
              </w:rPr>
            </w:pPr>
            <w:r w:rsidRPr="00985FD2">
              <w:rPr>
                <w:rFonts w:ascii="SimSun" w:hAnsi="SimSun"/>
                <w:sz w:val="18"/>
                <w:szCs w:val="18"/>
                <w:lang w:eastAsia="zh-CN" w:bidi="th-TH"/>
              </w:rPr>
              <w:t>每</w:t>
            </w:r>
            <w:r w:rsidRPr="00985FD2">
              <w:rPr>
                <w:rFonts w:ascii="SimSun" w:hAnsi="SimSun" w:hint="eastAsia"/>
                <w:sz w:val="18"/>
                <w:szCs w:val="18"/>
                <w:lang w:eastAsia="zh-CN" w:bidi="th-TH"/>
              </w:rPr>
              <w:t>半年</w:t>
            </w:r>
            <w:r w:rsidRPr="00985FD2">
              <w:rPr>
                <w:rFonts w:ascii="SimSun" w:hAnsi="SimSun"/>
                <w:sz w:val="18"/>
                <w:szCs w:val="18"/>
                <w:lang w:eastAsia="zh-CN" w:bidi="th-TH"/>
              </w:rPr>
              <w:t>对</w:t>
            </w:r>
            <w:r w:rsidR="00A84193">
              <w:rPr>
                <w:rFonts w:ascii="SimSun" w:hAnsi="SimSun" w:hint="eastAsia"/>
                <w:sz w:val="18"/>
                <w:szCs w:val="18"/>
                <w:lang w:eastAsia="zh-CN" w:bidi="th-TH"/>
              </w:rPr>
              <w:t>内审司</w:t>
            </w:r>
            <w:r w:rsidRPr="00985FD2">
              <w:rPr>
                <w:rFonts w:ascii="SimSun" w:hAnsi="SimSun"/>
                <w:sz w:val="18"/>
                <w:szCs w:val="18"/>
                <w:lang w:eastAsia="zh-CN" w:bidi="th-TH"/>
              </w:rPr>
              <w:t>所有建议的落实情况开展后续跟踪工作一次</w:t>
            </w:r>
          </w:p>
        </w:tc>
        <w:tc>
          <w:tcPr>
            <w:tcW w:w="1678" w:type="pct"/>
            <w:tcBorders>
              <w:bottom w:val="single" w:sz="4" w:space="0" w:color="auto"/>
            </w:tcBorders>
            <w:shd w:val="clear" w:color="auto" w:fill="FFFFFF"/>
            <w:tcMar>
              <w:top w:w="110" w:type="dxa"/>
            </w:tcMar>
          </w:tcPr>
          <w:p w:rsidR="00831079" w:rsidRPr="00985FD2" w:rsidRDefault="00831079" w:rsidP="005F4365">
            <w:pPr>
              <w:spacing w:afterLines="30" w:after="72" w:line="300" w:lineRule="atLeast"/>
              <w:rPr>
                <w:rFonts w:ascii="SimSun" w:hAnsi="SimSun" w:cs="Arial"/>
                <w:sz w:val="18"/>
                <w:szCs w:val="18"/>
                <w:lang w:eastAsia="zh-CN" w:bidi="th-TH"/>
              </w:rPr>
            </w:pPr>
            <w:r w:rsidRPr="00985FD2">
              <w:rPr>
                <w:rFonts w:ascii="SimSun" w:hAnsi="SimSun" w:cs="Arial" w:hint="eastAsia"/>
                <w:sz w:val="18"/>
                <w:szCs w:val="18"/>
                <w:lang w:eastAsia="zh-CN" w:bidi="th-TH"/>
              </w:rPr>
              <w:t>每半年向总干事和独立咨询监督委员会报告一次，内容包括所有的监督建议。</w:t>
            </w:r>
          </w:p>
        </w:tc>
        <w:tc>
          <w:tcPr>
            <w:tcW w:w="727" w:type="pct"/>
            <w:tcBorders>
              <w:bottom w:val="single" w:sz="4" w:space="0" w:color="auto"/>
            </w:tcBorders>
            <w:tcMar>
              <w:top w:w="110" w:type="dxa"/>
            </w:tcMar>
          </w:tcPr>
          <w:p w:rsidR="00831079" w:rsidRPr="00985FD2" w:rsidRDefault="00831079" w:rsidP="005F4365">
            <w:pPr>
              <w:keepNext/>
              <w:keepLines/>
              <w:spacing w:afterLines="30" w:after="72"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bl>
    <w:p w:rsidR="00047398" w:rsidRDefault="00047398">
      <w:r>
        <w:br w:type="page"/>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7"/>
        <w:gridCol w:w="1710"/>
        <w:gridCol w:w="1579"/>
        <w:gridCol w:w="3140"/>
        <w:gridCol w:w="1361"/>
      </w:tblGrid>
      <w:tr w:rsidR="00831079" w:rsidRPr="00556D97" w:rsidTr="00C2552C">
        <w:trPr>
          <w:jc w:val="center"/>
        </w:trPr>
        <w:tc>
          <w:tcPr>
            <w:tcW w:w="5000" w:type="pct"/>
            <w:gridSpan w:val="5"/>
            <w:tcBorders>
              <w:top w:val="single" w:sz="4" w:space="0" w:color="auto"/>
              <w:bottom w:val="single" w:sz="4" w:space="0" w:color="auto"/>
            </w:tcBorders>
            <w:shd w:val="clear" w:color="auto" w:fill="CCFFFF"/>
            <w:vAlign w:val="center"/>
          </w:tcPr>
          <w:p w:rsidR="00831079" w:rsidRPr="00556D97" w:rsidRDefault="00831079" w:rsidP="00047398">
            <w:pPr>
              <w:spacing w:beforeLines="50" w:before="120" w:afterLines="50" w:after="120" w:line="340" w:lineRule="atLeast"/>
              <w:ind w:left="1073" w:hangingChars="511" w:hanging="1073"/>
              <w:rPr>
                <w:rFonts w:ascii="SimHei" w:eastAsia="SimHei" w:hAnsi="SimHei" w:cs="Arial"/>
                <w:bCs/>
                <w:sz w:val="21"/>
                <w:szCs w:val="21"/>
                <w:lang w:eastAsia="zh-CN"/>
              </w:rPr>
            </w:pPr>
            <w:r w:rsidRPr="00556D97">
              <w:rPr>
                <w:rFonts w:ascii="SimHei" w:eastAsia="SimHei" w:hAnsi="SimHei" w:cs="Arial" w:hint="eastAsia"/>
                <w:bCs/>
                <w:sz w:val="21"/>
                <w:szCs w:val="21"/>
                <w:lang w:eastAsia="zh-CN"/>
              </w:rPr>
              <w:t>预期成果：</w:t>
            </w:r>
            <w:r w:rsidRPr="00556D97">
              <w:rPr>
                <w:rFonts w:ascii="SimHei" w:eastAsia="SimHei" w:hAnsi="SimHei" w:cs="Arial"/>
                <w:bCs/>
                <w:sz w:val="21"/>
                <w:szCs w:val="21"/>
                <w:lang w:eastAsia="zh-CN"/>
              </w:rPr>
              <w:tab/>
            </w:r>
            <w:r w:rsidRPr="00556D97">
              <w:rPr>
                <w:rFonts w:ascii="SimSun" w:hAnsi="SimSun"/>
                <w:bCs/>
                <w:sz w:val="21"/>
                <w:szCs w:val="21"/>
                <w:lang w:eastAsia="zh-CN"/>
              </w:rPr>
              <w:t>各项调查报告为总干事决策提供可靠的依据</w:t>
            </w:r>
          </w:p>
        </w:tc>
      </w:tr>
      <w:tr w:rsidR="00831079" w:rsidRPr="00556D97" w:rsidTr="00C2552C">
        <w:trPr>
          <w:jc w:val="center"/>
        </w:trPr>
        <w:tc>
          <w:tcPr>
            <w:tcW w:w="837" w:type="pct"/>
            <w:tcBorders>
              <w:top w:val="single" w:sz="4" w:space="0" w:color="auto"/>
            </w:tcBorders>
            <w:vAlign w:val="center"/>
          </w:tcPr>
          <w:p w:rsidR="00831079" w:rsidRPr="00556D97" w:rsidRDefault="00814F64" w:rsidP="00FB6A18">
            <w:pPr>
              <w:jc w:val="center"/>
              <w:rPr>
                <w:rFonts w:ascii="SimHei" w:eastAsia="SimHei" w:hAnsi="SimHei" w:cs="Arial"/>
                <w:sz w:val="21"/>
                <w:szCs w:val="21"/>
              </w:rPr>
            </w:pPr>
            <w:r>
              <w:rPr>
                <w:rFonts w:ascii="SimHei" w:eastAsia="SimHei" w:hAnsi="SimHei" w:cs="Arial" w:hint="eastAsia"/>
                <w:bCs/>
                <w:sz w:val="21"/>
                <w:szCs w:val="21"/>
                <w:lang w:eastAsia="zh-CN"/>
              </w:rPr>
              <w:t>效绩</w:t>
            </w:r>
            <w:r w:rsidR="00831079" w:rsidRPr="00556D97">
              <w:rPr>
                <w:rFonts w:ascii="SimHei" w:eastAsia="SimHei" w:hAnsi="SimHei" w:cs="Arial" w:hint="eastAsia"/>
                <w:bCs/>
                <w:sz w:val="21"/>
                <w:szCs w:val="21"/>
                <w:lang w:eastAsia="zh-CN"/>
              </w:rPr>
              <w:t>指标</w:t>
            </w:r>
          </w:p>
        </w:tc>
        <w:tc>
          <w:tcPr>
            <w:tcW w:w="914" w:type="pct"/>
            <w:tcBorders>
              <w:top w:val="single" w:sz="4" w:space="0" w:color="auto"/>
            </w:tcBorders>
            <w:vAlign w:val="center"/>
          </w:tcPr>
          <w:p w:rsidR="00831079" w:rsidRPr="00556D97" w:rsidRDefault="0041606E" w:rsidP="00FB6A18">
            <w:pPr>
              <w:keepNext/>
              <w:keepLines/>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844" w:type="pct"/>
            <w:tcBorders>
              <w:top w:val="single" w:sz="4" w:space="0" w:color="auto"/>
            </w:tcBorders>
            <w:tcMar>
              <w:top w:w="110" w:type="dxa"/>
            </w:tcMar>
            <w:vAlign w:val="center"/>
          </w:tcPr>
          <w:p w:rsidR="00831079" w:rsidRPr="00556D97" w:rsidRDefault="00831079" w:rsidP="00FB6A18">
            <w:pPr>
              <w:keepNext/>
              <w:keepLines/>
              <w:jc w:val="center"/>
              <w:rPr>
                <w:rFonts w:ascii="SimHei" w:eastAsia="SimHei" w:hAnsi="SimHei" w:cs="Arial"/>
                <w:sz w:val="21"/>
                <w:szCs w:val="21"/>
                <w:lang w:eastAsia="zh-CN"/>
              </w:rPr>
            </w:pPr>
            <w:r w:rsidRPr="00556D97">
              <w:rPr>
                <w:rFonts w:ascii="SimHei" w:eastAsia="SimHei" w:hAnsi="SimHei" w:cs="Arial" w:hint="eastAsia"/>
                <w:sz w:val="21"/>
                <w:szCs w:val="21"/>
                <w:lang w:eastAsia="zh-CN"/>
              </w:rPr>
              <w:t>目</w:t>
            </w:r>
            <w:r w:rsidR="00FB6A18">
              <w:rPr>
                <w:rFonts w:ascii="SimHei" w:eastAsia="SimHei" w:hAnsi="SimHei" w:cs="Arial" w:hint="eastAsia"/>
                <w:sz w:val="21"/>
                <w:szCs w:val="21"/>
                <w:lang w:eastAsia="zh-CN"/>
              </w:rPr>
              <w:t xml:space="preserve">  </w:t>
            </w:r>
            <w:r w:rsidRPr="00556D97">
              <w:rPr>
                <w:rFonts w:ascii="SimHei" w:eastAsia="SimHei" w:hAnsi="SimHei" w:cs="Arial" w:hint="eastAsia"/>
                <w:sz w:val="21"/>
                <w:szCs w:val="21"/>
                <w:lang w:eastAsia="zh-CN"/>
              </w:rPr>
              <w:t>标</w:t>
            </w:r>
          </w:p>
        </w:tc>
        <w:tc>
          <w:tcPr>
            <w:tcW w:w="1678" w:type="pct"/>
            <w:tcBorders>
              <w:top w:val="single" w:sz="4" w:space="0" w:color="auto"/>
            </w:tcBorders>
            <w:shd w:val="clear" w:color="auto" w:fill="FFFFFF"/>
            <w:tcMar>
              <w:top w:w="110" w:type="dxa"/>
            </w:tcMar>
            <w:vAlign w:val="center"/>
          </w:tcPr>
          <w:p w:rsidR="00831079" w:rsidRPr="00556D97" w:rsidRDefault="00814F64" w:rsidP="00FB6A18">
            <w:pPr>
              <w:keepNext/>
              <w:keepLines/>
              <w:jc w:val="center"/>
              <w:rPr>
                <w:rFonts w:ascii="SimHei" w:eastAsia="SimHei" w:hAnsi="SimHei" w:cs="Arial"/>
                <w:sz w:val="21"/>
                <w:szCs w:val="21"/>
              </w:rPr>
            </w:pPr>
            <w:r>
              <w:rPr>
                <w:rFonts w:ascii="SimHei" w:eastAsia="SimHei" w:hAnsi="SimHei" w:cs="Arial" w:hint="eastAsia"/>
                <w:bCs/>
                <w:sz w:val="21"/>
                <w:szCs w:val="21"/>
                <w:lang w:eastAsia="zh-CN"/>
              </w:rPr>
              <w:t>效绩</w:t>
            </w:r>
            <w:r w:rsidR="00831079" w:rsidRPr="00556D97">
              <w:rPr>
                <w:rFonts w:ascii="SimHei" w:eastAsia="SimHei" w:hAnsi="SimHei" w:cs="Arial" w:hint="eastAsia"/>
                <w:bCs/>
                <w:sz w:val="21"/>
                <w:szCs w:val="21"/>
                <w:lang w:eastAsia="zh-CN"/>
              </w:rPr>
              <w:t>数据</w:t>
            </w:r>
          </w:p>
        </w:tc>
        <w:tc>
          <w:tcPr>
            <w:tcW w:w="727" w:type="pct"/>
            <w:tcBorders>
              <w:top w:val="single" w:sz="4" w:space="0" w:color="auto"/>
            </w:tcBorders>
            <w:tcMar>
              <w:top w:w="110" w:type="dxa"/>
            </w:tcMar>
            <w:vAlign w:val="center"/>
          </w:tcPr>
          <w:p w:rsidR="00831079" w:rsidRPr="00556D97" w:rsidRDefault="00831079" w:rsidP="00FB6A18">
            <w:pPr>
              <w:keepNext/>
              <w:keepLines/>
              <w:jc w:val="center"/>
              <w:rPr>
                <w:rFonts w:ascii="SimHei" w:eastAsia="SimHei" w:hAnsi="SimHei" w:cs="Arial"/>
                <w:bCs/>
                <w:sz w:val="21"/>
                <w:szCs w:val="21"/>
              </w:rPr>
            </w:pPr>
            <w:r w:rsidRPr="00556D97">
              <w:rPr>
                <w:rFonts w:ascii="SimHei" w:eastAsia="SimHei" w:hAnsi="SimHei" w:cs="Arial"/>
                <w:bCs/>
                <w:sz w:val="21"/>
                <w:szCs w:val="21"/>
                <w:lang w:eastAsia="zh-CN"/>
              </w:rPr>
              <w:t>红绿灯系统(TLS)</w:t>
            </w:r>
          </w:p>
        </w:tc>
      </w:tr>
      <w:tr w:rsidR="00831079" w:rsidRPr="00452A4B" w:rsidTr="00C2552C">
        <w:trPr>
          <w:jc w:val="center"/>
        </w:trPr>
        <w:tc>
          <w:tcPr>
            <w:tcW w:w="837" w:type="pct"/>
            <w:tcBorders>
              <w:bottom w:val="single" w:sz="4" w:space="0" w:color="auto"/>
            </w:tcBorders>
          </w:tcPr>
          <w:p w:rsidR="00831079" w:rsidRPr="00985FD2" w:rsidRDefault="00831079" w:rsidP="005F4365">
            <w:pPr>
              <w:spacing w:afterLines="30" w:after="72" w:line="300" w:lineRule="atLeast"/>
              <w:jc w:val="both"/>
              <w:rPr>
                <w:rFonts w:ascii="SimSun" w:hAnsi="SimSun" w:cs="Arial"/>
                <w:sz w:val="18"/>
                <w:szCs w:val="18"/>
                <w:lang w:eastAsia="zh-CN" w:bidi="th-TH"/>
              </w:rPr>
            </w:pPr>
            <w:r w:rsidRPr="00985FD2">
              <w:rPr>
                <w:rFonts w:ascii="SimSun" w:hAnsi="SimSun" w:hint="eastAsia"/>
                <w:sz w:val="18"/>
                <w:szCs w:val="18"/>
                <w:lang w:eastAsia="zh-CN" w:bidi="th-TH"/>
              </w:rPr>
              <w:t>调查活动依据《内部监督章程》、《联合国调查统一调查指导方针》、《调查程序手册》和《调查政策》</w:t>
            </w:r>
            <w:r w:rsidRPr="00985FD2">
              <w:rPr>
                <w:rFonts w:ascii="SimSun" w:hAnsi="SimSun"/>
                <w:sz w:val="18"/>
                <w:szCs w:val="18"/>
                <w:lang w:eastAsia="zh-CN" w:bidi="th-TH"/>
              </w:rPr>
              <w:t>(</w:t>
            </w:r>
            <w:r w:rsidRPr="00985FD2">
              <w:rPr>
                <w:rFonts w:ascii="SimSun" w:hAnsi="SimSun" w:hint="eastAsia"/>
                <w:sz w:val="18"/>
                <w:szCs w:val="18"/>
                <w:lang w:eastAsia="zh-CN" w:bidi="th-TH"/>
              </w:rPr>
              <w:t>目前正在起草中</w:t>
            </w:r>
            <w:r w:rsidRPr="00985FD2">
              <w:rPr>
                <w:rFonts w:ascii="SimSun" w:hAnsi="SimSun"/>
                <w:sz w:val="18"/>
                <w:szCs w:val="18"/>
                <w:lang w:eastAsia="zh-CN" w:bidi="th-TH"/>
              </w:rPr>
              <w:t>)</w:t>
            </w:r>
            <w:r w:rsidRPr="00985FD2">
              <w:rPr>
                <w:rFonts w:ascii="SimSun" w:hAnsi="SimSun" w:hint="eastAsia"/>
                <w:sz w:val="18"/>
                <w:szCs w:val="18"/>
                <w:lang w:eastAsia="zh-CN" w:bidi="th-TH"/>
              </w:rPr>
              <w:t>进行</w:t>
            </w:r>
          </w:p>
        </w:tc>
        <w:tc>
          <w:tcPr>
            <w:tcW w:w="914" w:type="pct"/>
            <w:tcBorders>
              <w:bottom w:val="single" w:sz="4" w:space="0" w:color="auto"/>
            </w:tcBorders>
          </w:tcPr>
          <w:p w:rsidR="00831079" w:rsidRPr="00985FD2" w:rsidRDefault="00831079" w:rsidP="005F4365">
            <w:pPr>
              <w:keepNext/>
              <w:keepLines/>
              <w:spacing w:afterLines="30" w:after="72" w:line="300" w:lineRule="atLeast"/>
              <w:jc w:val="both"/>
              <w:rPr>
                <w:rFonts w:ascii="KaiTi" w:eastAsia="KaiTi" w:hAnsi="SimSun" w:cs="Arial"/>
                <w:i/>
                <w:color w:val="002060"/>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005433A7" w:rsidRPr="00985FD2">
              <w:rPr>
                <w:rFonts w:ascii="SimSun" w:hAnsi="SimSun" w:cs="Arial"/>
                <w:color w:val="002060"/>
                <w:sz w:val="18"/>
                <w:szCs w:val="18"/>
                <w:lang w:eastAsia="zh-CN"/>
              </w:rPr>
              <w:t>12</w:t>
            </w:r>
            <w:r w:rsidRPr="00985FD2">
              <w:rPr>
                <w:rFonts w:ascii="SimSun" w:hAnsi="SimSun" w:cs="Arial" w:hint="eastAsia"/>
                <w:color w:val="002060"/>
                <w:sz w:val="18"/>
                <w:szCs w:val="18"/>
                <w:lang w:eastAsia="zh-CN"/>
              </w:rPr>
              <w:t>个月</w:t>
            </w:r>
          </w:p>
          <w:p w:rsidR="00831079" w:rsidRPr="00985FD2" w:rsidRDefault="00831079" w:rsidP="005F4365">
            <w:pPr>
              <w:keepNext/>
              <w:keepLines/>
              <w:spacing w:afterLines="30" w:after="72" w:line="300" w:lineRule="atLeast"/>
              <w:jc w:val="both"/>
              <w:rPr>
                <w:rFonts w:ascii="SimSun" w:hAnsi="SimSun" w:cs="Arial"/>
                <w:sz w:val="18"/>
                <w:szCs w:val="18"/>
                <w:lang w:eastAsia="zh-CN" w:bidi="th-TH"/>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985FD2">
              <w:rPr>
                <w:rFonts w:ascii="KaiTi" w:eastAsia="KaiTi" w:hAnsi="SimSun" w:hint="eastAsia"/>
                <w:i/>
                <w:iCs/>
                <w:sz w:val="18"/>
                <w:szCs w:val="18"/>
                <w:lang w:eastAsia="zh-CN"/>
              </w:rPr>
              <w:t>：</w:t>
            </w:r>
            <w:r w:rsidRPr="00985FD2">
              <w:rPr>
                <w:rFonts w:ascii="SimSun" w:hAnsi="SimSun"/>
                <w:sz w:val="18"/>
                <w:szCs w:val="18"/>
                <w:lang w:eastAsia="zh-CN" w:bidi="th-TH"/>
              </w:rPr>
              <w:t>调查活动依据《内部监督章程》、《联合国调查统一指导方针》、《调查程序手册》进行</w:t>
            </w:r>
          </w:p>
        </w:tc>
        <w:tc>
          <w:tcPr>
            <w:tcW w:w="844" w:type="pct"/>
            <w:tcBorders>
              <w:bottom w:val="single" w:sz="4" w:space="0" w:color="auto"/>
            </w:tcBorders>
            <w:tcMar>
              <w:top w:w="110" w:type="dxa"/>
            </w:tcMar>
          </w:tcPr>
          <w:p w:rsidR="00831079" w:rsidRPr="00985FD2" w:rsidRDefault="00831079" w:rsidP="005F4365">
            <w:pPr>
              <w:keepNext/>
              <w:keepLines/>
              <w:spacing w:afterLines="30" w:after="72" w:line="300" w:lineRule="atLeast"/>
              <w:jc w:val="both"/>
              <w:rPr>
                <w:rFonts w:ascii="SimSun" w:hAnsi="SimSun" w:cs="Arial"/>
                <w:sz w:val="18"/>
                <w:szCs w:val="18"/>
                <w:lang w:eastAsia="zh-CN"/>
              </w:rPr>
            </w:pPr>
            <w:r w:rsidRPr="00985FD2">
              <w:rPr>
                <w:rFonts w:ascii="SimSun" w:hAnsi="SimSun"/>
                <w:sz w:val="18"/>
                <w:szCs w:val="18"/>
                <w:lang w:eastAsia="zh-CN" w:bidi="th-TH"/>
              </w:rPr>
              <w:t>完成调查工作的时间平均为6个月以下</w:t>
            </w:r>
          </w:p>
        </w:tc>
        <w:tc>
          <w:tcPr>
            <w:tcW w:w="1678" w:type="pct"/>
            <w:tcBorders>
              <w:bottom w:val="single" w:sz="4" w:space="0" w:color="auto"/>
            </w:tcBorders>
            <w:shd w:val="clear" w:color="auto" w:fill="FFFFFF"/>
            <w:tcMar>
              <w:top w:w="110" w:type="dxa"/>
            </w:tcMar>
          </w:tcPr>
          <w:p w:rsidR="00831079" w:rsidRPr="00985FD2" w:rsidRDefault="00831079" w:rsidP="005F4365">
            <w:pPr>
              <w:keepNext/>
              <w:keepLines/>
              <w:spacing w:afterLines="30" w:after="72" w:line="300" w:lineRule="atLeast"/>
              <w:jc w:val="both"/>
              <w:rPr>
                <w:rFonts w:ascii="SimSun" w:hAnsi="SimSun" w:cs="Arial"/>
                <w:sz w:val="18"/>
                <w:szCs w:val="18"/>
                <w:lang w:eastAsia="zh-CN" w:bidi="th-TH"/>
              </w:rPr>
            </w:pPr>
            <w:r w:rsidRPr="00985FD2">
              <w:rPr>
                <w:rFonts w:ascii="SimSun" w:hAnsi="SimSun" w:cs="Arial" w:hint="eastAsia"/>
                <w:sz w:val="18"/>
                <w:szCs w:val="18"/>
                <w:lang w:eastAsia="zh-CN" w:bidi="th-TH"/>
              </w:rPr>
              <w:t>2012年登记了21个调查案件，2013年为19件，而2011年登记了11件，2010年13件。</w:t>
            </w:r>
          </w:p>
          <w:p w:rsidR="00831079" w:rsidRPr="00985FD2" w:rsidRDefault="00831079" w:rsidP="005F4365">
            <w:pPr>
              <w:keepNext/>
              <w:keepLines/>
              <w:spacing w:afterLines="30" w:after="72" w:line="300" w:lineRule="atLeast"/>
              <w:jc w:val="both"/>
              <w:rPr>
                <w:rFonts w:ascii="SimSun" w:hAnsi="SimSun" w:cs="Arial"/>
                <w:sz w:val="18"/>
                <w:szCs w:val="18"/>
                <w:lang w:bidi="th-TH"/>
              </w:rPr>
            </w:pPr>
            <w:r w:rsidRPr="00985FD2">
              <w:rPr>
                <w:rFonts w:ascii="SimSun" w:hAnsi="SimSun" w:cs="Arial" w:hint="eastAsia"/>
                <w:sz w:val="18"/>
                <w:szCs w:val="18"/>
                <w:lang w:eastAsia="zh-CN" w:bidi="th-TH"/>
              </w:rPr>
              <w:t>2012年完成25件案件，2013年完成21件。</w:t>
            </w:r>
          </w:p>
          <w:p w:rsidR="00831079" w:rsidRPr="00985FD2" w:rsidRDefault="00831079" w:rsidP="005F4365">
            <w:pPr>
              <w:keepNext/>
              <w:keepLines/>
              <w:spacing w:afterLines="30" w:after="72" w:line="300" w:lineRule="atLeast"/>
              <w:jc w:val="both"/>
              <w:rPr>
                <w:rFonts w:ascii="SimSun" w:hAnsi="SimSun" w:cs="Arial"/>
                <w:sz w:val="18"/>
                <w:szCs w:val="18"/>
                <w:lang w:eastAsia="zh-CN"/>
              </w:rPr>
            </w:pPr>
            <w:r w:rsidRPr="00985FD2">
              <w:rPr>
                <w:rFonts w:ascii="SimSun" w:hAnsi="SimSun" w:cs="Arial" w:hint="eastAsia"/>
                <w:sz w:val="18"/>
                <w:szCs w:val="18"/>
                <w:lang w:eastAsia="zh-CN" w:bidi="th-TH"/>
              </w:rPr>
              <w:t>2012年完成调查案件的时间平均为6个月，2013年3个月。</w:t>
            </w:r>
          </w:p>
        </w:tc>
        <w:tc>
          <w:tcPr>
            <w:tcW w:w="727" w:type="pct"/>
            <w:tcBorders>
              <w:bottom w:val="single" w:sz="4" w:space="0" w:color="auto"/>
            </w:tcBorders>
            <w:tcMar>
              <w:top w:w="110" w:type="dxa"/>
            </w:tcMar>
          </w:tcPr>
          <w:p w:rsidR="00831079" w:rsidRPr="00452A4B" w:rsidRDefault="00831079" w:rsidP="00A84193">
            <w:pPr>
              <w:keepNext/>
              <w:keepLines/>
              <w:spacing w:afterLines="30" w:after="72" w:line="300" w:lineRule="atLeast"/>
              <w:jc w:val="center"/>
              <w:rPr>
                <w:rFonts w:ascii="SimSun" w:hAnsi="SimSun" w:cs="Arial"/>
                <w:bCs/>
                <w:color w:val="808080"/>
                <w:sz w:val="21"/>
                <w:szCs w:val="21"/>
              </w:rPr>
            </w:pPr>
            <w:r w:rsidRPr="00A84193">
              <w:rPr>
                <w:rFonts w:ascii="SimSun" w:hAnsi="SimSun" w:cs="Arial" w:hint="eastAsia"/>
                <w:bCs/>
                <w:color w:val="008000"/>
                <w:sz w:val="18"/>
                <w:szCs w:val="21"/>
                <w:lang w:eastAsia="zh-CN"/>
              </w:rPr>
              <w:t>全部实现</w:t>
            </w:r>
          </w:p>
        </w:tc>
      </w:tr>
      <w:tr w:rsidR="00831079" w:rsidRPr="00FB6A18" w:rsidTr="00C2552C">
        <w:trPr>
          <w:jc w:val="center"/>
        </w:trPr>
        <w:tc>
          <w:tcPr>
            <w:tcW w:w="5000" w:type="pct"/>
            <w:gridSpan w:val="5"/>
            <w:tcBorders>
              <w:top w:val="single" w:sz="4" w:space="0" w:color="auto"/>
              <w:bottom w:val="single" w:sz="4" w:space="0" w:color="auto"/>
            </w:tcBorders>
            <w:shd w:val="clear" w:color="auto" w:fill="CCFFFF"/>
            <w:vAlign w:val="center"/>
          </w:tcPr>
          <w:p w:rsidR="00831079" w:rsidRPr="00FB6A18" w:rsidRDefault="00831079" w:rsidP="00FB6A18">
            <w:pPr>
              <w:spacing w:beforeLines="50" w:before="120" w:afterLines="50" w:after="120" w:line="340" w:lineRule="atLeast"/>
              <w:ind w:left="1073" w:hangingChars="511" w:hanging="1073"/>
              <w:jc w:val="both"/>
              <w:rPr>
                <w:rFonts w:ascii="SimSun" w:hAnsi="SimSun" w:cs="Arial"/>
                <w:bCs/>
                <w:sz w:val="21"/>
                <w:szCs w:val="21"/>
                <w:lang w:eastAsia="zh-CN"/>
              </w:rPr>
            </w:pPr>
            <w:r w:rsidRPr="00FB6A18">
              <w:rPr>
                <w:rFonts w:ascii="SimHei" w:eastAsia="SimHei" w:hAnsi="SimHei" w:cs="Arial" w:hint="eastAsia"/>
                <w:bCs/>
                <w:sz w:val="21"/>
                <w:szCs w:val="21"/>
                <w:lang w:eastAsia="zh-CN"/>
              </w:rPr>
              <w:t>预期成果：</w:t>
            </w:r>
            <w:r w:rsidRPr="00FB6A18">
              <w:rPr>
                <w:rFonts w:ascii="SimHei" w:eastAsia="SimHei" w:hAnsi="SimHei" w:cs="Arial"/>
                <w:bCs/>
                <w:sz w:val="21"/>
                <w:szCs w:val="21"/>
                <w:lang w:eastAsia="zh-CN"/>
              </w:rPr>
              <w:tab/>
            </w:r>
            <w:r w:rsidRPr="00FB6A18">
              <w:rPr>
                <w:rFonts w:ascii="SimSun" w:hAnsi="SimSun" w:hint="eastAsia"/>
                <w:bCs/>
                <w:sz w:val="21"/>
                <w:szCs w:val="21"/>
                <w:lang w:eastAsia="zh-CN"/>
              </w:rPr>
              <w:t>基于证据的评价信息可供高级管理层、计划管理人员和成员国用于决策目的</w:t>
            </w:r>
          </w:p>
        </w:tc>
      </w:tr>
      <w:tr w:rsidR="00831079" w:rsidRPr="00FB6A18" w:rsidTr="00C2552C">
        <w:trPr>
          <w:jc w:val="center"/>
        </w:trPr>
        <w:tc>
          <w:tcPr>
            <w:tcW w:w="837" w:type="pct"/>
            <w:tcBorders>
              <w:top w:val="single" w:sz="4" w:space="0" w:color="auto"/>
            </w:tcBorders>
            <w:vAlign w:val="center"/>
          </w:tcPr>
          <w:p w:rsidR="00831079" w:rsidRPr="00FB6A18" w:rsidRDefault="00814F64" w:rsidP="00FB6A18">
            <w:pPr>
              <w:jc w:val="center"/>
              <w:rPr>
                <w:rFonts w:ascii="SimHei" w:eastAsia="SimHei" w:hAnsi="SimHei" w:cs="Arial"/>
                <w:sz w:val="21"/>
                <w:szCs w:val="21"/>
              </w:rPr>
            </w:pPr>
            <w:r>
              <w:rPr>
                <w:rFonts w:ascii="SimHei" w:eastAsia="SimHei" w:hAnsi="SimHei" w:cs="Arial" w:hint="eastAsia"/>
                <w:bCs/>
                <w:sz w:val="21"/>
                <w:szCs w:val="21"/>
                <w:lang w:eastAsia="zh-CN"/>
              </w:rPr>
              <w:t>效绩</w:t>
            </w:r>
            <w:r w:rsidR="00831079" w:rsidRPr="00FB6A18">
              <w:rPr>
                <w:rFonts w:ascii="SimHei" w:eastAsia="SimHei" w:hAnsi="SimHei" w:cs="Arial" w:hint="eastAsia"/>
                <w:bCs/>
                <w:sz w:val="21"/>
                <w:szCs w:val="21"/>
                <w:lang w:eastAsia="zh-CN"/>
              </w:rPr>
              <w:t>指标</w:t>
            </w:r>
          </w:p>
        </w:tc>
        <w:tc>
          <w:tcPr>
            <w:tcW w:w="914" w:type="pct"/>
            <w:tcBorders>
              <w:top w:val="single" w:sz="4" w:space="0" w:color="auto"/>
            </w:tcBorders>
            <w:vAlign w:val="center"/>
          </w:tcPr>
          <w:p w:rsidR="00831079" w:rsidRPr="00FB6A18" w:rsidRDefault="0041606E" w:rsidP="00FB6A18">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844" w:type="pct"/>
            <w:tcBorders>
              <w:top w:val="single" w:sz="4" w:space="0" w:color="auto"/>
            </w:tcBorders>
            <w:tcMar>
              <w:top w:w="110" w:type="dxa"/>
            </w:tcMar>
            <w:vAlign w:val="center"/>
          </w:tcPr>
          <w:p w:rsidR="00831079" w:rsidRPr="00FB6A18" w:rsidRDefault="00831079" w:rsidP="00FB6A18">
            <w:pPr>
              <w:jc w:val="center"/>
              <w:rPr>
                <w:rFonts w:ascii="SimHei" w:eastAsia="SimHei" w:hAnsi="SimHei" w:cs="Arial"/>
                <w:sz w:val="21"/>
                <w:szCs w:val="21"/>
                <w:lang w:eastAsia="zh-CN"/>
              </w:rPr>
            </w:pPr>
            <w:r w:rsidRPr="00FB6A18">
              <w:rPr>
                <w:rFonts w:ascii="SimHei" w:eastAsia="SimHei" w:hAnsi="SimHei" w:cs="Arial" w:hint="eastAsia"/>
                <w:sz w:val="21"/>
                <w:szCs w:val="21"/>
                <w:lang w:eastAsia="zh-CN"/>
              </w:rPr>
              <w:t>目</w:t>
            </w:r>
            <w:r w:rsidR="00FB6A18">
              <w:rPr>
                <w:rFonts w:ascii="SimHei" w:eastAsia="SimHei" w:hAnsi="SimHei" w:cs="Arial" w:hint="eastAsia"/>
                <w:sz w:val="21"/>
                <w:szCs w:val="21"/>
                <w:lang w:eastAsia="zh-CN"/>
              </w:rPr>
              <w:t xml:space="preserve">  </w:t>
            </w:r>
            <w:r w:rsidRPr="00FB6A18">
              <w:rPr>
                <w:rFonts w:ascii="SimHei" w:eastAsia="SimHei" w:hAnsi="SimHei" w:cs="Arial" w:hint="eastAsia"/>
                <w:sz w:val="21"/>
                <w:szCs w:val="21"/>
                <w:lang w:eastAsia="zh-CN"/>
              </w:rPr>
              <w:t>标</w:t>
            </w:r>
          </w:p>
        </w:tc>
        <w:tc>
          <w:tcPr>
            <w:tcW w:w="1678" w:type="pct"/>
            <w:tcBorders>
              <w:top w:val="single" w:sz="4" w:space="0" w:color="auto"/>
            </w:tcBorders>
            <w:shd w:val="clear" w:color="auto" w:fill="FFFFFF"/>
            <w:tcMar>
              <w:top w:w="110" w:type="dxa"/>
            </w:tcMar>
            <w:vAlign w:val="center"/>
          </w:tcPr>
          <w:p w:rsidR="00831079" w:rsidRPr="00FB6A18" w:rsidRDefault="00814F64" w:rsidP="00FB6A18">
            <w:pPr>
              <w:jc w:val="center"/>
              <w:rPr>
                <w:rFonts w:ascii="SimHei" w:eastAsia="SimHei" w:hAnsi="SimHei" w:cs="Arial"/>
                <w:sz w:val="21"/>
                <w:szCs w:val="21"/>
              </w:rPr>
            </w:pPr>
            <w:r>
              <w:rPr>
                <w:rFonts w:ascii="SimHei" w:eastAsia="SimHei" w:hAnsi="SimHei" w:cs="Arial" w:hint="eastAsia"/>
                <w:bCs/>
                <w:sz w:val="21"/>
                <w:szCs w:val="21"/>
                <w:lang w:eastAsia="zh-CN"/>
              </w:rPr>
              <w:t>效绩</w:t>
            </w:r>
            <w:r w:rsidR="00831079" w:rsidRPr="00FB6A18">
              <w:rPr>
                <w:rFonts w:ascii="SimHei" w:eastAsia="SimHei" w:hAnsi="SimHei" w:cs="Arial" w:hint="eastAsia"/>
                <w:bCs/>
                <w:sz w:val="21"/>
                <w:szCs w:val="21"/>
                <w:lang w:eastAsia="zh-CN"/>
              </w:rPr>
              <w:t>数据</w:t>
            </w:r>
          </w:p>
        </w:tc>
        <w:tc>
          <w:tcPr>
            <w:tcW w:w="727" w:type="pct"/>
            <w:tcBorders>
              <w:top w:val="single" w:sz="4" w:space="0" w:color="auto"/>
            </w:tcBorders>
            <w:tcMar>
              <w:top w:w="110" w:type="dxa"/>
            </w:tcMar>
            <w:vAlign w:val="center"/>
          </w:tcPr>
          <w:p w:rsidR="00831079" w:rsidRPr="00FB6A18" w:rsidRDefault="00831079" w:rsidP="00FB6A18">
            <w:pPr>
              <w:keepNext/>
              <w:keepLines/>
              <w:jc w:val="center"/>
              <w:rPr>
                <w:rFonts w:ascii="SimHei" w:eastAsia="SimHei" w:hAnsi="SimHei" w:cs="Arial"/>
                <w:bCs/>
                <w:color w:val="008000"/>
                <w:sz w:val="21"/>
                <w:szCs w:val="21"/>
              </w:rPr>
            </w:pPr>
            <w:r w:rsidRPr="00FB6A18">
              <w:rPr>
                <w:rFonts w:ascii="SimHei" w:eastAsia="SimHei" w:hAnsi="SimHei" w:cs="Arial"/>
                <w:bCs/>
                <w:sz w:val="21"/>
                <w:szCs w:val="21"/>
                <w:lang w:eastAsia="zh-CN"/>
              </w:rPr>
              <w:t>红绿灯系统(TLS)</w:t>
            </w:r>
          </w:p>
        </w:tc>
      </w:tr>
      <w:tr w:rsidR="00831079" w:rsidRPr="00452A4B" w:rsidTr="00C2552C">
        <w:trPr>
          <w:jc w:val="center"/>
        </w:trPr>
        <w:tc>
          <w:tcPr>
            <w:tcW w:w="837" w:type="pct"/>
            <w:tcBorders>
              <w:bottom w:val="single" w:sz="4" w:space="0" w:color="auto"/>
            </w:tcBorders>
          </w:tcPr>
          <w:p w:rsidR="00831079" w:rsidRPr="00985FD2" w:rsidRDefault="00831079" w:rsidP="00FB6A18">
            <w:pPr>
              <w:spacing w:afterLines="30" w:after="72" w:line="300" w:lineRule="atLeast"/>
              <w:rPr>
                <w:rFonts w:ascii="SimSun" w:hAnsi="SimSun" w:cs="Arial"/>
                <w:sz w:val="18"/>
                <w:szCs w:val="18"/>
                <w:lang w:eastAsia="zh-CN" w:bidi="th-TH"/>
              </w:rPr>
            </w:pPr>
            <w:r w:rsidRPr="00985FD2">
              <w:rPr>
                <w:rFonts w:ascii="SimSun" w:hAnsi="SimSun" w:hint="eastAsia"/>
                <w:sz w:val="18"/>
                <w:szCs w:val="18"/>
                <w:lang w:eastAsia="zh-CN" w:bidi="th-TH"/>
              </w:rPr>
              <w:t>依据《评价政策》和《评价科程序手册》进行评价</w:t>
            </w:r>
          </w:p>
        </w:tc>
        <w:tc>
          <w:tcPr>
            <w:tcW w:w="914" w:type="pct"/>
            <w:tcBorders>
              <w:bottom w:val="single" w:sz="4" w:space="0" w:color="auto"/>
            </w:tcBorders>
          </w:tcPr>
          <w:p w:rsidR="00831079" w:rsidRPr="00985FD2" w:rsidRDefault="00831079" w:rsidP="00FB6A18">
            <w:pPr>
              <w:keepNext/>
              <w:keepLines/>
              <w:spacing w:afterLines="30" w:after="72" w:line="300" w:lineRule="atLeast"/>
              <w:rPr>
                <w:rFonts w:ascii="KaiTi" w:eastAsia="KaiTi" w:hAnsi="SimSun" w:cs="Arial"/>
                <w:i/>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006C19C4" w:rsidRPr="00985FD2">
              <w:rPr>
                <w:rFonts w:ascii="SimSun" w:hAnsi="SimSun" w:cs="Arial"/>
                <w:color w:val="002060"/>
                <w:sz w:val="18"/>
                <w:szCs w:val="18"/>
                <w:lang w:eastAsia="zh-CN" w:bidi="th-TH"/>
              </w:rPr>
              <w:t>1</w:t>
            </w:r>
            <w:r w:rsidRPr="00985FD2">
              <w:rPr>
                <w:rFonts w:ascii="SimSun" w:hAnsi="SimSun" w:cs="Arial" w:hint="eastAsia"/>
                <w:color w:val="002060"/>
                <w:sz w:val="18"/>
                <w:szCs w:val="18"/>
                <w:lang w:eastAsia="zh-CN" w:bidi="th-TH"/>
              </w:rPr>
              <w:t>个国家</w:t>
            </w:r>
            <w:r w:rsidR="00500129" w:rsidRPr="00985FD2">
              <w:rPr>
                <w:rFonts w:ascii="SimSun" w:hAnsi="SimSun" w:cs="Arial"/>
                <w:color w:val="002060"/>
                <w:sz w:val="18"/>
                <w:szCs w:val="18"/>
                <w:lang w:eastAsia="zh-CN" w:bidi="th-TH"/>
              </w:rPr>
              <w:t>(</w:t>
            </w:r>
            <w:r w:rsidRPr="00985FD2">
              <w:rPr>
                <w:rFonts w:ascii="SimSun" w:hAnsi="SimSun" w:cs="Arial" w:hint="eastAsia"/>
                <w:color w:val="002060"/>
                <w:sz w:val="18"/>
                <w:szCs w:val="18"/>
                <w:lang w:eastAsia="zh-CN" w:bidi="th-TH"/>
              </w:rPr>
              <w:t>肯尼亚</w:t>
            </w:r>
            <w:r w:rsidRPr="00985FD2">
              <w:rPr>
                <w:rFonts w:ascii="SimSun" w:hAnsi="SimSun" w:cs="Arial"/>
                <w:color w:val="002060"/>
                <w:sz w:val="18"/>
                <w:szCs w:val="18"/>
                <w:lang w:eastAsia="zh-CN" w:bidi="th-TH"/>
              </w:rPr>
              <w:t>)</w:t>
            </w:r>
            <w:r w:rsidRPr="00985FD2">
              <w:rPr>
                <w:rFonts w:ascii="SimSun" w:hAnsi="SimSun" w:cs="Arial" w:hint="eastAsia"/>
                <w:color w:val="002060"/>
                <w:sz w:val="18"/>
                <w:szCs w:val="18"/>
                <w:lang w:eastAsia="zh-CN" w:bidi="th-TH"/>
              </w:rPr>
              <w:t>的综合服务评估接近完成</w:t>
            </w:r>
            <w:r w:rsidR="00500129" w:rsidRPr="00985FD2">
              <w:rPr>
                <w:rFonts w:ascii="SimSun" w:hAnsi="SimSun" w:cs="Arial"/>
                <w:color w:val="002060"/>
                <w:sz w:val="18"/>
                <w:szCs w:val="18"/>
                <w:lang w:eastAsia="zh-CN" w:bidi="th-TH"/>
              </w:rPr>
              <w:t>(</w:t>
            </w:r>
            <w:r w:rsidRPr="00985FD2">
              <w:rPr>
                <w:rFonts w:ascii="SimSun" w:hAnsi="SimSun" w:cs="Arial" w:hint="eastAsia"/>
                <w:color w:val="002060"/>
                <w:sz w:val="18"/>
                <w:szCs w:val="18"/>
                <w:lang w:eastAsia="zh-CN" w:bidi="th-TH"/>
              </w:rPr>
              <w:t>收到了最终报告草案</w:t>
            </w:r>
            <w:r w:rsidRPr="00985FD2">
              <w:rPr>
                <w:rFonts w:ascii="SimSun" w:hAnsi="SimSun" w:cs="Arial"/>
                <w:color w:val="002060"/>
                <w:sz w:val="18"/>
                <w:szCs w:val="18"/>
                <w:lang w:eastAsia="zh-CN" w:bidi="th-TH"/>
              </w:rPr>
              <w:t>)</w:t>
            </w:r>
          </w:p>
          <w:p w:rsidR="00831079" w:rsidRPr="00985FD2" w:rsidRDefault="00831079" w:rsidP="00FB6A18">
            <w:pPr>
              <w:spacing w:afterLines="30" w:after="72" w:line="300" w:lineRule="atLeast"/>
              <w:rPr>
                <w:rFonts w:ascii="SimSun" w:hAnsi="SimSun" w:cs="Arial"/>
                <w:sz w:val="18"/>
                <w:szCs w:val="18"/>
                <w:lang w:eastAsia="zh-CN" w:bidi="th-TH"/>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814F64">
              <w:rPr>
                <w:rFonts w:ascii="KaiTi" w:eastAsia="KaiTi" w:hAnsi="SimSun" w:cs="KaiTi" w:hint="eastAsia"/>
                <w:i/>
                <w:iCs/>
                <w:sz w:val="18"/>
                <w:szCs w:val="18"/>
                <w:lang w:eastAsia="zh-CN"/>
              </w:rPr>
              <w:t>：</w:t>
            </w:r>
            <w:r w:rsidRPr="00985FD2">
              <w:rPr>
                <w:rFonts w:ascii="SimSun" w:hAnsi="SimSun"/>
                <w:sz w:val="18"/>
                <w:szCs w:val="18"/>
                <w:lang w:eastAsia="zh-CN" w:bidi="th-TH"/>
              </w:rPr>
              <w:t>《评价政策》将于2012和2013年</w:t>
            </w:r>
            <w:r w:rsidRPr="00985FD2">
              <w:rPr>
                <w:rFonts w:ascii="SimSun" w:hAnsi="SimSun" w:hint="eastAsia"/>
                <w:sz w:val="18"/>
                <w:szCs w:val="18"/>
                <w:lang w:eastAsia="zh-CN" w:bidi="th-TH"/>
              </w:rPr>
              <w:t>逐步</w:t>
            </w:r>
            <w:r w:rsidRPr="00985FD2">
              <w:rPr>
                <w:rFonts w:ascii="SimSun" w:hAnsi="SimSun"/>
                <w:sz w:val="18"/>
                <w:szCs w:val="18"/>
                <w:lang w:eastAsia="zh-CN" w:bidi="th-TH"/>
              </w:rPr>
              <w:t>落实</w:t>
            </w:r>
          </w:p>
        </w:tc>
        <w:tc>
          <w:tcPr>
            <w:tcW w:w="844" w:type="pct"/>
            <w:tcBorders>
              <w:bottom w:val="single" w:sz="4" w:space="0" w:color="auto"/>
            </w:tcBorders>
            <w:tcMar>
              <w:top w:w="110" w:type="dxa"/>
            </w:tcMar>
          </w:tcPr>
          <w:p w:rsidR="00831079" w:rsidRPr="00985FD2" w:rsidRDefault="00831079" w:rsidP="00FB6A18">
            <w:pPr>
              <w:spacing w:afterLines="30" w:after="72" w:line="300" w:lineRule="atLeast"/>
              <w:rPr>
                <w:rFonts w:ascii="SimSun" w:hAnsi="SimSun" w:cs="Arial"/>
                <w:sz w:val="18"/>
                <w:szCs w:val="18"/>
                <w:lang w:eastAsia="zh-CN" w:bidi="th-TH"/>
              </w:rPr>
            </w:pPr>
            <w:r w:rsidRPr="00985FD2">
              <w:rPr>
                <w:rFonts w:ascii="SimSun" w:hAnsi="SimSun"/>
                <w:sz w:val="18"/>
                <w:szCs w:val="18"/>
                <w:lang w:eastAsia="zh-CN" w:bidi="th-TH"/>
              </w:rPr>
              <w:t>本两年期至少完成六项评价</w:t>
            </w:r>
          </w:p>
        </w:tc>
        <w:tc>
          <w:tcPr>
            <w:tcW w:w="1678" w:type="pct"/>
            <w:tcBorders>
              <w:bottom w:val="single" w:sz="4" w:space="0" w:color="auto"/>
            </w:tcBorders>
            <w:shd w:val="clear" w:color="auto" w:fill="FFFFFF"/>
            <w:tcMar>
              <w:top w:w="110" w:type="dxa"/>
            </w:tcMar>
          </w:tcPr>
          <w:p w:rsidR="00831079" w:rsidRPr="00985FD2" w:rsidRDefault="00831079" w:rsidP="00FB6A18">
            <w:pPr>
              <w:spacing w:afterLines="30" w:after="72" w:line="300" w:lineRule="atLeast"/>
              <w:rPr>
                <w:rFonts w:ascii="SimSun" w:hAnsi="SimSun" w:cs="Arial"/>
                <w:sz w:val="18"/>
                <w:szCs w:val="18"/>
                <w:lang w:eastAsia="zh-CN" w:bidi="th-TH"/>
              </w:rPr>
            </w:pPr>
            <w:r w:rsidRPr="00985FD2">
              <w:rPr>
                <w:rFonts w:ascii="SimSun" w:hAnsi="SimSun" w:cs="Arial" w:hint="eastAsia"/>
                <w:sz w:val="18"/>
                <w:szCs w:val="18"/>
                <w:lang w:eastAsia="zh-CN" w:bidi="th-TH"/>
              </w:rPr>
              <w:t>该两年期内完成8项评价。</w:t>
            </w:r>
          </w:p>
          <w:p w:rsidR="00831079" w:rsidRPr="00985FD2" w:rsidRDefault="00831079" w:rsidP="00FB6A18">
            <w:pPr>
              <w:spacing w:afterLines="30" w:after="72" w:line="300" w:lineRule="atLeast"/>
              <w:rPr>
                <w:rFonts w:ascii="SimSun" w:hAnsi="SimSun" w:cs="Arial"/>
                <w:sz w:val="18"/>
                <w:szCs w:val="18"/>
                <w:lang w:eastAsia="zh-CN" w:bidi="th-TH"/>
              </w:rPr>
            </w:pPr>
            <w:r w:rsidRPr="00985FD2">
              <w:rPr>
                <w:rFonts w:ascii="SimSun" w:hAnsi="SimSun" w:cs="Arial" w:hint="eastAsia"/>
                <w:sz w:val="18"/>
                <w:szCs w:val="18"/>
                <w:lang w:eastAsia="zh-CN" w:bidi="th-TH"/>
              </w:rPr>
              <w:t>2012年6项：</w:t>
            </w:r>
          </w:p>
          <w:p w:rsidR="00831079" w:rsidRPr="00985FD2" w:rsidRDefault="00831079" w:rsidP="00A6371D">
            <w:pPr>
              <w:pStyle w:val="4"/>
              <w:numPr>
                <w:ilvl w:val="0"/>
                <w:numId w:val="76"/>
              </w:numPr>
              <w:spacing w:afterLines="30" w:after="72" w:line="300" w:lineRule="atLeast"/>
              <w:rPr>
                <w:rFonts w:ascii="SimSun" w:hAnsi="SimSun" w:cs="Arial"/>
                <w:sz w:val="18"/>
                <w:szCs w:val="18"/>
                <w:lang w:eastAsia="zh-CN" w:bidi="th-TH"/>
              </w:rPr>
            </w:pPr>
            <w:r w:rsidRPr="00985FD2">
              <w:rPr>
                <w:rFonts w:ascii="SimSun" w:hAnsi="SimSun" w:cs="Arial" w:hint="eastAsia"/>
                <w:sz w:val="18"/>
                <w:szCs w:val="18"/>
                <w:lang w:eastAsia="zh-CN" w:bidi="th-TH"/>
              </w:rPr>
              <w:t>国家的综合服务评估</w:t>
            </w:r>
            <w:r w:rsidR="00500129" w:rsidRPr="00985FD2">
              <w:rPr>
                <w:rFonts w:ascii="SimSun" w:hAnsi="SimSun" w:cs="Arial"/>
                <w:sz w:val="18"/>
                <w:szCs w:val="18"/>
                <w:lang w:eastAsia="zh-CN" w:bidi="th-TH"/>
              </w:rPr>
              <w:t>(</w:t>
            </w:r>
            <w:r w:rsidRPr="00985FD2">
              <w:rPr>
                <w:rFonts w:ascii="SimSun" w:hAnsi="SimSun" w:cs="Arial" w:hint="eastAsia"/>
                <w:sz w:val="18"/>
                <w:szCs w:val="18"/>
                <w:lang w:eastAsia="zh-CN" w:bidi="th-TH"/>
              </w:rPr>
              <w:t>肯尼亚</w:t>
            </w:r>
            <w:r w:rsidRPr="00985FD2">
              <w:rPr>
                <w:rFonts w:ascii="SimSun" w:hAnsi="SimSun" w:cs="Arial"/>
                <w:sz w:val="18"/>
                <w:szCs w:val="18"/>
                <w:lang w:eastAsia="zh-CN" w:bidi="th-TH"/>
              </w:rPr>
              <w:t>)</w:t>
            </w:r>
          </w:p>
          <w:p w:rsidR="00831079" w:rsidRPr="00985FD2" w:rsidRDefault="00831079" w:rsidP="00A6371D">
            <w:pPr>
              <w:pStyle w:val="4"/>
              <w:numPr>
                <w:ilvl w:val="0"/>
                <w:numId w:val="76"/>
              </w:numPr>
              <w:spacing w:afterLines="30" w:after="72" w:line="300" w:lineRule="atLeast"/>
              <w:rPr>
                <w:rFonts w:ascii="SimSun" w:hAnsi="SimSun" w:cs="Arial"/>
                <w:sz w:val="18"/>
                <w:szCs w:val="18"/>
                <w:lang w:eastAsia="zh-CN" w:bidi="th-TH"/>
              </w:rPr>
            </w:pPr>
            <w:r w:rsidRPr="00985FD2">
              <w:rPr>
                <w:rFonts w:ascii="SimSun" w:hAnsi="SimSun" w:cs="Arial"/>
                <w:sz w:val="18"/>
                <w:szCs w:val="18"/>
                <w:lang w:eastAsia="zh-CN" w:bidi="th-TH"/>
              </w:rPr>
              <w:t>2010/11</w:t>
            </w:r>
            <w:r w:rsidRPr="00985FD2">
              <w:rPr>
                <w:rFonts w:ascii="SimSun" w:hAnsi="SimSun" w:cs="Arial" w:hint="eastAsia"/>
                <w:sz w:val="18"/>
                <w:szCs w:val="18"/>
                <w:lang w:eastAsia="zh-CN" w:bidi="th-TH"/>
              </w:rPr>
              <w:t>年定期职位审查的验证报告</w:t>
            </w:r>
            <w:r w:rsidR="00500129" w:rsidRPr="00985FD2">
              <w:rPr>
                <w:rFonts w:ascii="SimSun" w:hAnsi="SimSun" w:cs="Arial"/>
                <w:sz w:val="18"/>
                <w:szCs w:val="18"/>
                <w:lang w:eastAsia="zh-CN" w:bidi="th-TH"/>
              </w:rPr>
              <w:t>(</w:t>
            </w:r>
            <w:r w:rsidRPr="00985FD2">
              <w:rPr>
                <w:rFonts w:ascii="SimSun" w:hAnsi="SimSun" w:cs="Arial" w:hint="eastAsia"/>
                <w:sz w:val="18"/>
                <w:szCs w:val="18"/>
                <w:lang w:eastAsia="zh-CN" w:bidi="th-TH"/>
              </w:rPr>
              <w:t>与审计科合作</w:t>
            </w:r>
            <w:r w:rsidRPr="00985FD2">
              <w:rPr>
                <w:rFonts w:ascii="SimSun" w:hAnsi="SimSun" w:cs="Arial"/>
                <w:sz w:val="18"/>
                <w:szCs w:val="18"/>
                <w:lang w:eastAsia="zh-CN" w:bidi="th-TH"/>
              </w:rPr>
              <w:t>)</w:t>
            </w:r>
          </w:p>
          <w:p w:rsidR="00831079" w:rsidRPr="00985FD2" w:rsidRDefault="00831079" w:rsidP="00A6371D">
            <w:pPr>
              <w:pStyle w:val="4"/>
              <w:numPr>
                <w:ilvl w:val="0"/>
                <w:numId w:val="76"/>
              </w:numPr>
              <w:spacing w:afterLines="30" w:after="72" w:line="300" w:lineRule="atLeast"/>
              <w:rPr>
                <w:rFonts w:ascii="SimSun" w:hAnsi="SimSun" w:cs="Arial"/>
                <w:sz w:val="18"/>
                <w:szCs w:val="18"/>
                <w:lang w:bidi="th-TH"/>
              </w:rPr>
            </w:pPr>
            <w:r w:rsidRPr="00985FD2">
              <w:rPr>
                <w:rFonts w:ascii="SimSun" w:hAnsi="SimSun" w:cs="Arial" w:hint="eastAsia"/>
                <w:sz w:val="18"/>
                <w:szCs w:val="18"/>
                <w:lang w:eastAsia="zh-CN" w:bidi="th-TH"/>
              </w:rPr>
              <w:t>4项发展议程项目评价</w:t>
            </w:r>
          </w:p>
          <w:p w:rsidR="00831079" w:rsidRPr="00985FD2" w:rsidRDefault="00831079" w:rsidP="00FB6A18">
            <w:pPr>
              <w:spacing w:afterLines="30" w:after="72" w:line="300" w:lineRule="atLeast"/>
              <w:rPr>
                <w:rFonts w:ascii="SimSun" w:hAnsi="SimSun" w:cs="Arial"/>
                <w:sz w:val="18"/>
                <w:szCs w:val="18"/>
                <w:lang w:eastAsia="zh-CN" w:bidi="th-TH"/>
              </w:rPr>
            </w:pPr>
            <w:r w:rsidRPr="00985FD2">
              <w:rPr>
                <w:rFonts w:ascii="SimSun" w:hAnsi="SimSun" w:cs="Arial" w:hint="eastAsia"/>
                <w:sz w:val="18"/>
                <w:szCs w:val="18"/>
                <w:lang w:eastAsia="zh-CN" w:bidi="th-TH"/>
              </w:rPr>
              <w:t>2013年2项：</w:t>
            </w:r>
          </w:p>
          <w:p w:rsidR="00831079" w:rsidRPr="00985FD2" w:rsidRDefault="00831079" w:rsidP="00A6371D">
            <w:pPr>
              <w:pStyle w:val="4"/>
              <w:numPr>
                <w:ilvl w:val="0"/>
                <w:numId w:val="77"/>
              </w:numPr>
              <w:spacing w:afterLines="30" w:after="72" w:line="300" w:lineRule="atLeast"/>
              <w:rPr>
                <w:rFonts w:ascii="SimSun" w:hAnsi="SimSun" w:cs="Arial"/>
                <w:sz w:val="18"/>
                <w:szCs w:val="18"/>
              </w:rPr>
            </w:pPr>
            <w:r w:rsidRPr="00985FD2">
              <w:rPr>
                <w:rFonts w:ascii="SimSun" w:hAnsi="SimSun" w:hint="eastAsia"/>
                <w:sz w:val="18"/>
                <w:szCs w:val="18"/>
                <w:lang w:eastAsia="zh-CN"/>
              </w:rPr>
              <w:t>对计划1专利法的评价</w:t>
            </w:r>
          </w:p>
          <w:p w:rsidR="00831079" w:rsidRPr="00985FD2" w:rsidRDefault="00831079" w:rsidP="00A6371D">
            <w:pPr>
              <w:pStyle w:val="4"/>
              <w:numPr>
                <w:ilvl w:val="0"/>
                <w:numId w:val="77"/>
              </w:numPr>
              <w:spacing w:afterLines="30" w:after="72" w:line="300" w:lineRule="atLeast"/>
              <w:rPr>
                <w:rFonts w:ascii="SimSun" w:hAnsi="SimSun" w:cs="Arial"/>
                <w:sz w:val="18"/>
                <w:szCs w:val="18"/>
                <w:lang w:eastAsia="zh-CN" w:bidi="th-TH"/>
              </w:rPr>
            </w:pPr>
            <w:r w:rsidRPr="00985FD2">
              <w:rPr>
                <w:rFonts w:ascii="SimSun" w:hAnsi="SimSun" w:hint="eastAsia"/>
                <w:sz w:val="18"/>
                <w:szCs w:val="18"/>
                <w:lang w:eastAsia="zh-CN"/>
              </w:rPr>
              <w:t>对知识产权和遗传资源、传统知识和民间文艺政府间委员会</w:t>
            </w:r>
            <w:r w:rsidRPr="00985FD2">
              <w:rPr>
                <w:rFonts w:ascii="SimSun" w:hAnsi="SimSun"/>
                <w:sz w:val="18"/>
                <w:szCs w:val="18"/>
                <w:lang w:eastAsia="zh-CN"/>
              </w:rPr>
              <w:t>(IGC)</w:t>
            </w:r>
            <w:r w:rsidRPr="00985FD2">
              <w:rPr>
                <w:rFonts w:ascii="SimSun" w:hAnsi="SimSun" w:hint="eastAsia"/>
                <w:sz w:val="18"/>
                <w:szCs w:val="18"/>
                <w:lang w:eastAsia="zh-CN"/>
              </w:rPr>
              <w:t>的支持服务的评价报告</w:t>
            </w:r>
          </w:p>
          <w:p w:rsidR="00831079" w:rsidRPr="00985FD2" w:rsidRDefault="00831079" w:rsidP="00FB6A18">
            <w:pPr>
              <w:spacing w:afterLines="30" w:after="72" w:line="300" w:lineRule="atLeast"/>
              <w:rPr>
                <w:rFonts w:ascii="SimSun" w:hAnsi="SimSun" w:cs="Arial"/>
                <w:sz w:val="18"/>
                <w:szCs w:val="18"/>
                <w:lang w:eastAsia="zh-CN"/>
              </w:rPr>
            </w:pPr>
            <w:r w:rsidRPr="00985FD2">
              <w:rPr>
                <w:rFonts w:ascii="SimSun" w:hAnsi="SimSun" w:cs="Arial" w:hint="eastAsia"/>
                <w:sz w:val="18"/>
                <w:szCs w:val="18"/>
                <w:lang w:eastAsia="zh-CN" w:bidi="th-TH"/>
              </w:rPr>
              <w:t>所有的评价</w:t>
            </w:r>
            <w:r w:rsidRPr="00985FD2">
              <w:rPr>
                <w:rFonts w:ascii="SimSun" w:hAnsi="SimSun"/>
                <w:sz w:val="18"/>
                <w:szCs w:val="18"/>
                <w:lang w:eastAsia="zh-CN" w:bidi="th-TH"/>
              </w:rPr>
              <w:t>依据《评价政策》和《评价科程序手册》进行</w:t>
            </w:r>
            <w:r w:rsidRPr="00985FD2">
              <w:rPr>
                <w:rFonts w:ascii="SimSun" w:hAnsi="SimSun" w:hint="eastAsia"/>
                <w:sz w:val="18"/>
                <w:szCs w:val="18"/>
                <w:lang w:eastAsia="zh-CN" w:bidi="th-TH"/>
              </w:rPr>
              <w:t>。</w:t>
            </w:r>
          </w:p>
        </w:tc>
        <w:tc>
          <w:tcPr>
            <w:tcW w:w="727" w:type="pct"/>
            <w:tcBorders>
              <w:bottom w:val="single" w:sz="4" w:space="0" w:color="auto"/>
            </w:tcBorders>
            <w:tcMar>
              <w:top w:w="110" w:type="dxa"/>
            </w:tcMar>
          </w:tcPr>
          <w:p w:rsidR="00831079" w:rsidRPr="00985FD2" w:rsidRDefault="00831079" w:rsidP="00FB6A18">
            <w:pPr>
              <w:keepNext/>
              <w:keepLines/>
              <w:spacing w:afterLines="30" w:after="72" w:line="300" w:lineRule="atLeast"/>
              <w:jc w:val="center"/>
              <w:rPr>
                <w:rFonts w:ascii="SimSun" w:hAnsi="SimSun" w:cs="Arial"/>
                <w:bCs/>
                <w:color w:val="808080"/>
                <w:sz w:val="18"/>
                <w:szCs w:val="18"/>
              </w:rPr>
            </w:pPr>
            <w:r w:rsidRPr="00985FD2">
              <w:rPr>
                <w:rFonts w:ascii="SimSun" w:hAnsi="SimSun" w:cs="Arial" w:hint="eastAsia"/>
                <w:bCs/>
                <w:color w:val="008000"/>
                <w:sz w:val="18"/>
                <w:szCs w:val="18"/>
                <w:lang w:eastAsia="zh-CN"/>
              </w:rPr>
              <w:t>全部实现</w:t>
            </w:r>
          </w:p>
        </w:tc>
      </w:tr>
    </w:tbl>
    <w:p w:rsidR="00831079" w:rsidRPr="00452A4B" w:rsidRDefault="00831079" w:rsidP="00831079">
      <w:pPr>
        <w:rPr>
          <w:rFonts w:ascii="SimSun" w:hAnsi="SimSun" w:cs="Arial"/>
          <w:sz w:val="21"/>
          <w:szCs w:val="21"/>
        </w:rPr>
      </w:pPr>
      <w:r w:rsidRPr="00452A4B">
        <w:rPr>
          <w:rFonts w:ascii="SimSun" w:hAnsi="SimSun" w:cs="Arial"/>
          <w:sz w:val="21"/>
          <w:szCs w:val="21"/>
        </w:rPr>
        <w:br w:type="page"/>
      </w:r>
    </w:p>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831079" w:rsidRPr="00452A4B" w:rsidRDefault="00831079" w:rsidP="00FB6A18">
      <w:pPr>
        <w:pStyle w:val="NormalWeb"/>
        <w:spacing w:before="0" w:beforeAutospacing="0" w:afterLines="50" w:after="120" w:afterAutospacing="0" w:line="340" w:lineRule="atLeast"/>
        <w:jc w:val="center"/>
        <w:rPr>
          <w:rFonts w:ascii="SimSun" w:hAnsi="SimSun"/>
          <w:sz w:val="21"/>
          <w:szCs w:val="21"/>
          <w:lang w:eastAsia="zh-CN"/>
        </w:rPr>
      </w:pPr>
      <w:r w:rsidRPr="00FB6A18">
        <w:rPr>
          <w:rFonts w:ascii="SimHei" w:eastAsia="SimHei" w:hAnsi="SimHei" w:hint="eastAsia"/>
          <w:sz w:val="21"/>
          <w:szCs w:val="21"/>
          <w:lang w:eastAsia="zh-CN"/>
        </w:rPr>
        <w:t>预算和实际支出</w:t>
      </w:r>
      <w:r w:rsidRPr="00FB6A18">
        <w:rPr>
          <w:rFonts w:ascii="SimHei" w:eastAsia="SimHei" w:hAnsi="SimHei"/>
          <w:sz w:val="21"/>
          <w:szCs w:val="21"/>
          <w:lang w:eastAsia="zh-CN"/>
        </w:rPr>
        <w:t>(</w:t>
      </w:r>
      <w:r w:rsidRPr="00FB6A18">
        <w:rPr>
          <w:rFonts w:ascii="SimHei" w:eastAsia="SimHei" w:hAnsi="SimHei" w:hint="eastAsia"/>
          <w:sz w:val="21"/>
          <w:szCs w:val="21"/>
          <w:lang w:eastAsia="zh-CN"/>
        </w:rPr>
        <w:t>按成果开列</w:t>
      </w:r>
      <w:r w:rsidRPr="00FB6A18">
        <w:rPr>
          <w:rFonts w:ascii="SimHei" w:eastAsia="SimHei" w:hAnsi="SimHei"/>
          <w:sz w:val="21"/>
          <w:szCs w:val="21"/>
          <w:lang w:eastAsia="zh-CN"/>
        </w:rPr>
        <w:t>)</w:t>
      </w:r>
      <w:r w:rsidR="00FB6A18">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103" w:type="dxa"/>
        <w:tblLook w:val="00A0" w:firstRow="1" w:lastRow="0" w:firstColumn="1" w:lastColumn="0" w:noHBand="0" w:noVBand="0"/>
      </w:tblPr>
      <w:tblGrid>
        <w:gridCol w:w="741"/>
        <w:gridCol w:w="4064"/>
        <w:gridCol w:w="1320"/>
        <w:gridCol w:w="1735"/>
        <w:gridCol w:w="1373"/>
      </w:tblGrid>
      <w:tr w:rsidR="00831079" w:rsidRPr="00BD1E5C" w:rsidTr="00C2552C">
        <w:trPr>
          <w:jc w:val="center"/>
        </w:trPr>
        <w:tc>
          <w:tcPr>
            <w:tcW w:w="480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FB6A18" w:rsidRDefault="00831079" w:rsidP="00BD1E5C">
            <w:pPr>
              <w:spacing w:before="60" w:after="60"/>
              <w:jc w:val="center"/>
              <w:rPr>
                <w:rFonts w:ascii="SimHei" w:eastAsia="SimHei" w:hAnsi="SimHei" w:cs="Arial"/>
                <w:bCs/>
                <w:sz w:val="21"/>
                <w:szCs w:val="21"/>
                <w:lang w:eastAsia="zh-CN"/>
              </w:rPr>
            </w:pPr>
            <w:r w:rsidRPr="00FB6A18">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831079" w:rsidRPr="00FB6A18" w:rsidRDefault="00831079" w:rsidP="00BD1E5C">
            <w:pPr>
              <w:spacing w:before="60" w:after="60"/>
              <w:jc w:val="center"/>
              <w:rPr>
                <w:rFonts w:ascii="SimHei" w:eastAsia="SimHei" w:hAnsi="SimHei" w:cs="Arial"/>
                <w:bCs/>
                <w:sz w:val="21"/>
                <w:szCs w:val="21"/>
                <w:lang w:eastAsia="zh-CN"/>
              </w:rPr>
            </w:pPr>
            <w:r w:rsidRPr="00FB6A18">
              <w:rPr>
                <w:rFonts w:ascii="SimHei" w:eastAsia="SimHei" w:hAnsi="SimHei" w:cs="Arial"/>
                <w:bCs/>
                <w:sz w:val="21"/>
                <w:szCs w:val="21"/>
                <w:lang w:eastAsia="zh-CN"/>
              </w:rPr>
              <w:t>2012/13</w:t>
            </w:r>
            <w:r w:rsidRPr="00FB6A18">
              <w:rPr>
                <w:rFonts w:ascii="SimHei" w:eastAsia="SimHei" w:hAnsi="SimHei" w:cs="Arial" w:hint="eastAsia"/>
                <w:bCs/>
                <w:sz w:val="21"/>
                <w:szCs w:val="21"/>
                <w:lang w:eastAsia="zh-CN"/>
              </w:rPr>
              <w:t>年</w:t>
            </w:r>
            <w:r w:rsidR="00FB6A18" w:rsidRPr="00FB6A18">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735" w:type="dxa"/>
            <w:tcBorders>
              <w:top w:val="single" w:sz="4" w:space="0" w:color="auto"/>
              <w:left w:val="nil"/>
              <w:bottom w:val="single" w:sz="4" w:space="0" w:color="auto"/>
              <w:right w:val="single" w:sz="4" w:space="0" w:color="auto"/>
            </w:tcBorders>
            <w:shd w:val="clear" w:color="000000" w:fill="CCFFFF"/>
            <w:vAlign w:val="center"/>
          </w:tcPr>
          <w:p w:rsidR="00831079" w:rsidRPr="00FB6A18" w:rsidRDefault="00831079" w:rsidP="00BD1E5C">
            <w:pPr>
              <w:spacing w:before="60" w:after="60"/>
              <w:jc w:val="center"/>
              <w:rPr>
                <w:rFonts w:ascii="SimHei" w:eastAsia="SimHei" w:hAnsi="SimHei" w:cs="Arial"/>
                <w:bCs/>
                <w:sz w:val="21"/>
                <w:szCs w:val="21"/>
                <w:lang w:eastAsia="zh-CN"/>
              </w:rPr>
            </w:pPr>
            <w:r w:rsidRPr="00FB6A18">
              <w:rPr>
                <w:rFonts w:ascii="SimHei" w:eastAsia="SimHei" w:hAnsi="SimHei" w:cs="Arial"/>
                <w:bCs/>
                <w:sz w:val="21"/>
                <w:szCs w:val="21"/>
                <w:lang w:eastAsia="zh-CN"/>
              </w:rPr>
              <w:t>2012/13</w:t>
            </w:r>
            <w:r w:rsidRPr="00FB6A18">
              <w:rPr>
                <w:rFonts w:ascii="SimHei" w:eastAsia="SimHei" w:hAnsi="SimHei" w:cs="Arial" w:hint="eastAsia"/>
                <w:bCs/>
                <w:sz w:val="21"/>
                <w:szCs w:val="21"/>
                <w:lang w:eastAsia="zh-CN"/>
              </w:rPr>
              <w:t>年调剂使用后预算</w:t>
            </w:r>
          </w:p>
        </w:tc>
        <w:tc>
          <w:tcPr>
            <w:tcW w:w="1373" w:type="dxa"/>
            <w:tcBorders>
              <w:top w:val="single" w:sz="4" w:space="0" w:color="auto"/>
              <w:left w:val="nil"/>
              <w:bottom w:val="single" w:sz="4" w:space="0" w:color="auto"/>
              <w:right w:val="single" w:sz="4" w:space="0" w:color="auto"/>
            </w:tcBorders>
            <w:shd w:val="clear" w:color="000000" w:fill="CCFFFF"/>
            <w:vAlign w:val="center"/>
          </w:tcPr>
          <w:p w:rsidR="00831079" w:rsidRPr="00FB6A18" w:rsidRDefault="00831079" w:rsidP="00BD1E5C">
            <w:pPr>
              <w:spacing w:before="60" w:after="60"/>
              <w:jc w:val="center"/>
              <w:rPr>
                <w:rFonts w:ascii="SimHei" w:eastAsia="SimHei" w:hAnsi="SimHei" w:cs="Arial"/>
                <w:bCs/>
                <w:sz w:val="21"/>
                <w:szCs w:val="21"/>
                <w:lang w:eastAsia="zh-CN"/>
              </w:rPr>
            </w:pPr>
            <w:r w:rsidRPr="00FB6A18">
              <w:rPr>
                <w:rFonts w:ascii="SimHei" w:eastAsia="SimHei" w:hAnsi="SimHei" w:cs="Arial"/>
                <w:bCs/>
                <w:sz w:val="21"/>
                <w:szCs w:val="21"/>
                <w:lang w:eastAsia="zh-CN"/>
              </w:rPr>
              <w:t>2012/13</w:t>
            </w:r>
            <w:r w:rsidRPr="00FB6A18">
              <w:rPr>
                <w:rFonts w:ascii="SimHei" w:eastAsia="SimHei" w:hAnsi="SimHei" w:cs="Arial" w:hint="eastAsia"/>
                <w:bCs/>
                <w:sz w:val="21"/>
                <w:szCs w:val="21"/>
                <w:lang w:eastAsia="zh-CN"/>
              </w:rPr>
              <w:t>年支</w:t>
            </w:r>
            <w:r w:rsidR="00FB6A18" w:rsidRPr="00FB6A18">
              <w:rPr>
                <w:rFonts w:ascii="SimHei" w:eastAsia="SimHei" w:hAnsi="SimHei" w:cs="Arial" w:hint="eastAsia"/>
                <w:bCs/>
                <w:sz w:val="21"/>
                <w:szCs w:val="21"/>
                <w:lang w:eastAsia="zh-CN"/>
              </w:rPr>
              <w:t xml:space="preserve"> </w:t>
            </w:r>
            <w:r w:rsidRPr="00FB6A18">
              <w:rPr>
                <w:rFonts w:ascii="SimHei" w:eastAsia="SimHei" w:hAnsi="SimHei" w:cs="Arial" w:hint="eastAsia"/>
                <w:bCs/>
                <w:sz w:val="21"/>
                <w:szCs w:val="21"/>
                <w:lang w:eastAsia="zh-CN"/>
              </w:rPr>
              <w:t>出</w:t>
            </w:r>
          </w:p>
        </w:tc>
      </w:tr>
      <w:tr w:rsidR="00831079" w:rsidRPr="00452A4B" w:rsidTr="00C2552C">
        <w:trPr>
          <w:jc w:val="center"/>
        </w:trPr>
        <w:tc>
          <w:tcPr>
            <w:tcW w:w="741" w:type="dxa"/>
            <w:tcBorders>
              <w:top w:val="nil"/>
              <w:left w:val="single" w:sz="4" w:space="0" w:color="auto"/>
              <w:bottom w:val="nil"/>
              <w:right w:val="nil"/>
            </w:tcBorders>
            <w:shd w:val="clear" w:color="000000" w:fill="FFFFFF"/>
            <w:noWrap/>
          </w:tcPr>
          <w:p w:rsidR="00831079" w:rsidRPr="00985FD2" w:rsidRDefault="000B2CB0" w:rsidP="00FB6A18">
            <w:pPr>
              <w:spacing w:before="60" w:afterLines="30" w:after="72" w:line="300" w:lineRule="atLeast"/>
              <w:jc w:val="center"/>
              <w:rPr>
                <w:rFonts w:ascii="SimSun" w:hAnsi="SimSun" w:cs="Arial"/>
                <w:color w:val="000000"/>
                <w:sz w:val="18"/>
                <w:szCs w:val="18"/>
                <w:lang w:eastAsia="zh-CN"/>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.11</w:t>
            </w:r>
          </w:p>
        </w:tc>
        <w:tc>
          <w:tcPr>
            <w:tcW w:w="4064" w:type="dxa"/>
            <w:tcBorders>
              <w:top w:val="nil"/>
              <w:left w:val="nil"/>
              <w:bottom w:val="nil"/>
              <w:right w:val="nil"/>
            </w:tcBorders>
            <w:shd w:val="clear" w:color="000000" w:fill="FFFFFF"/>
          </w:tcPr>
          <w:p w:rsidR="00831079" w:rsidRPr="00985FD2" w:rsidRDefault="00831079" w:rsidP="00FB6A18">
            <w:pPr>
              <w:spacing w:before="60" w:afterLines="30" w:after="72" w:line="300" w:lineRule="atLeast"/>
              <w:rPr>
                <w:rFonts w:ascii="SimSun" w:hAnsi="SimSun" w:cs="Arial"/>
                <w:color w:val="000000"/>
                <w:sz w:val="18"/>
                <w:szCs w:val="18"/>
                <w:lang w:eastAsia="zh-CN"/>
              </w:rPr>
            </w:pPr>
            <w:r w:rsidRPr="00985FD2">
              <w:rPr>
                <w:rFonts w:ascii="SimSun" w:hAnsi="SimSun"/>
                <w:sz w:val="18"/>
                <w:szCs w:val="18"/>
                <w:lang w:eastAsia="zh-CN" w:bidi="th-TH"/>
              </w:rPr>
              <w:t>有效和专业的内部审计到位，覆盖所有高风险工作领域</w:t>
            </w:r>
          </w:p>
        </w:tc>
        <w:tc>
          <w:tcPr>
            <w:tcW w:w="1320" w:type="dxa"/>
            <w:tcBorders>
              <w:top w:val="nil"/>
              <w:left w:val="nil"/>
              <w:bottom w:val="nil"/>
              <w:right w:val="nil"/>
            </w:tcBorders>
            <w:shd w:val="clear" w:color="000000" w:fill="FFFFFF"/>
            <w:vAlign w:val="center"/>
          </w:tcPr>
          <w:p w:rsidR="00831079" w:rsidRPr="00985FD2" w:rsidRDefault="00831079" w:rsidP="00FB6A18">
            <w:pPr>
              <w:spacing w:before="120"/>
              <w:ind w:rightChars="126" w:right="252"/>
              <w:jc w:val="right"/>
              <w:rPr>
                <w:rFonts w:ascii="SimSun" w:hAnsi="SimSun" w:cs="Arial"/>
                <w:color w:val="000000"/>
                <w:sz w:val="18"/>
                <w:szCs w:val="18"/>
                <w:lang w:eastAsia="zh-CN"/>
              </w:rPr>
            </w:pPr>
            <w:r w:rsidRPr="00985FD2">
              <w:rPr>
                <w:rFonts w:ascii="SimSun" w:hAnsi="SimSun" w:cs="Arial"/>
                <w:color w:val="000000"/>
                <w:sz w:val="18"/>
                <w:szCs w:val="18"/>
                <w:lang w:eastAsia="zh-CN"/>
              </w:rPr>
              <w:t>1,364</w:t>
            </w:r>
          </w:p>
        </w:tc>
        <w:tc>
          <w:tcPr>
            <w:tcW w:w="1735" w:type="dxa"/>
            <w:tcBorders>
              <w:top w:val="nil"/>
              <w:left w:val="nil"/>
              <w:bottom w:val="nil"/>
              <w:right w:val="nil"/>
            </w:tcBorders>
            <w:shd w:val="clear" w:color="000000" w:fill="FFFFFF"/>
            <w:vAlign w:val="center"/>
          </w:tcPr>
          <w:p w:rsidR="00831079" w:rsidRPr="00985FD2" w:rsidRDefault="00831079" w:rsidP="00FB6A18">
            <w:pPr>
              <w:spacing w:before="120"/>
              <w:ind w:rightChars="213" w:right="426"/>
              <w:jc w:val="right"/>
              <w:rPr>
                <w:rFonts w:ascii="SimSun" w:hAnsi="SimSun" w:cs="Arial"/>
                <w:color w:val="000000"/>
                <w:sz w:val="18"/>
                <w:szCs w:val="18"/>
                <w:lang w:eastAsia="zh-CN"/>
              </w:rPr>
            </w:pPr>
            <w:r w:rsidRPr="00985FD2">
              <w:rPr>
                <w:rFonts w:ascii="SimSun" w:hAnsi="SimSun" w:cs="Arial"/>
                <w:color w:val="000000"/>
                <w:sz w:val="18"/>
                <w:szCs w:val="18"/>
                <w:lang w:eastAsia="zh-CN"/>
              </w:rPr>
              <w:t>1,553</w:t>
            </w:r>
          </w:p>
        </w:tc>
        <w:tc>
          <w:tcPr>
            <w:tcW w:w="1373" w:type="dxa"/>
            <w:tcBorders>
              <w:top w:val="nil"/>
              <w:left w:val="nil"/>
              <w:bottom w:val="nil"/>
              <w:right w:val="single" w:sz="4" w:space="0" w:color="auto"/>
            </w:tcBorders>
            <w:shd w:val="clear" w:color="000000" w:fill="FFFFFF"/>
            <w:vAlign w:val="center"/>
          </w:tcPr>
          <w:p w:rsidR="00831079" w:rsidRPr="00985FD2" w:rsidRDefault="00831079" w:rsidP="00FB6A18">
            <w:pPr>
              <w:spacing w:before="120"/>
              <w:ind w:rightChars="120" w:right="240"/>
              <w:jc w:val="right"/>
              <w:rPr>
                <w:rFonts w:ascii="SimSun" w:hAnsi="SimSun" w:cs="Arial"/>
                <w:color w:val="000000"/>
                <w:sz w:val="18"/>
                <w:szCs w:val="18"/>
                <w:lang w:eastAsia="zh-CN"/>
              </w:rPr>
            </w:pPr>
            <w:r w:rsidRPr="00985FD2">
              <w:rPr>
                <w:rFonts w:ascii="SimSun" w:hAnsi="SimSun" w:cs="Arial"/>
                <w:color w:val="000000"/>
                <w:sz w:val="18"/>
                <w:szCs w:val="18"/>
                <w:lang w:eastAsia="zh-CN"/>
              </w:rPr>
              <w:t>1,834</w:t>
            </w:r>
          </w:p>
        </w:tc>
      </w:tr>
      <w:tr w:rsidR="00831079" w:rsidRPr="00452A4B" w:rsidTr="00C2552C">
        <w:trPr>
          <w:jc w:val="center"/>
        </w:trPr>
        <w:tc>
          <w:tcPr>
            <w:tcW w:w="741" w:type="dxa"/>
            <w:tcBorders>
              <w:top w:val="nil"/>
              <w:left w:val="single" w:sz="4" w:space="0" w:color="auto"/>
              <w:bottom w:val="nil"/>
              <w:right w:val="nil"/>
            </w:tcBorders>
            <w:shd w:val="clear" w:color="000000" w:fill="FFFFFF"/>
            <w:noWrap/>
          </w:tcPr>
          <w:p w:rsidR="00831079" w:rsidRPr="00985FD2" w:rsidRDefault="000B2CB0" w:rsidP="00FB6A18">
            <w:pPr>
              <w:spacing w:before="60" w:afterLines="30" w:after="72" w:line="300" w:lineRule="atLeast"/>
              <w:jc w:val="center"/>
              <w:rPr>
                <w:rFonts w:ascii="SimSun" w:hAnsi="SimSun" w:cs="Arial"/>
                <w:color w:val="000000"/>
                <w:sz w:val="18"/>
                <w:szCs w:val="18"/>
                <w:lang w:eastAsia="zh-CN"/>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.12</w:t>
            </w:r>
          </w:p>
        </w:tc>
        <w:tc>
          <w:tcPr>
            <w:tcW w:w="4064" w:type="dxa"/>
            <w:tcBorders>
              <w:top w:val="nil"/>
              <w:left w:val="nil"/>
              <w:bottom w:val="nil"/>
              <w:right w:val="nil"/>
            </w:tcBorders>
            <w:shd w:val="clear" w:color="000000" w:fill="FFFFFF"/>
          </w:tcPr>
          <w:p w:rsidR="00831079" w:rsidRPr="00985FD2" w:rsidRDefault="00831079" w:rsidP="00FB6A18">
            <w:pPr>
              <w:spacing w:before="60" w:afterLines="30" w:after="72" w:line="300" w:lineRule="atLeast"/>
              <w:rPr>
                <w:rFonts w:ascii="SimSun" w:hAnsi="SimSun" w:cs="Arial"/>
                <w:color w:val="000000"/>
                <w:sz w:val="18"/>
                <w:szCs w:val="18"/>
                <w:lang w:eastAsia="zh-CN"/>
              </w:rPr>
            </w:pPr>
            <w:r w:rsidRPr="00985FD2">
              <w:rPr>
                <w:rFonts w:ascii="SimSun" w:hAnsi="SimSun"/>
                <w:sz w:val="18"/>
                <w:szCs w:val="18"/>
                <w:lang w:eastAsia="zh-CN" w:bidi="th-TH"/>
              </w:rPr>
              <w:t>各项调查报告为总干事决策提供可靠的依据</w:t>
            </w:r>
          </w:p>
        </w:tc>
        <w:tc>
          <w:tcPr>
            <w:tcW w:w="1320" w:type="dxa"/>
            <w:tcBorders>
              <w:top w:val="nil"/>
              <w:left w:val="nil"/>
              <w:bottom w:val="nil"/>
              <w:right w:val="nil"/>
            </w:tcBorders>
            <w:shd w:val="clear" w:color="000000" w:fill="FFFFFF"/>
            <w:vAlign w:val="center"/>
          </w:tcPr>
          <w:p w:rsidR="00831079" w:rsidRPr="00985FD2" w:rsidRDefault="00831079" w:rsidP="00FB6A18">
            <w:pPr>
              <w:spacing w:before="120"/>
              <w:ind w:rightChars="126" w:right="252"/>
              <w:jc w:val="right"/>
              <w:rPr>
                <w:rFonts w:ascii="SimSun" w:hAnsi="SimSun" w:cs="Arial"/>
                <w:color w:val="000000"/>
                <w:sz w:val="18"/>
                <w:szCs w:val="18"/>
                <w:lang w:eastAsia="zh-CN"/>
              </w:rPr>
            </w:pPr>
            <w:r w:rsidRPr="00985FD2">
              <w:rPr>
                <w:rFonts w:ascii="SimSun" w:hAnsi="SimSun" w:cs="Arial"/>
                <w:color w:val="000000"/>
                <w:sz w:val="18"/>
                <w:szCs w:val="18"/>
                <w:lang w:eastAsia="zh-CN"/>
              </w:rPr>
              <w:t>1,364</w:t>
            </w:r>
          </w:p>
        </w:tc>
        <w:tc>
          <w:tcPr>
            <w:tcW w:w="1735" w:type="dxa"/>
            <w:tcBorders>
              <w:top w:val="nil"/>
              <w:left w:val="nil"/>
              <w:bottom w:val="nil"/>
              <w:right w:val="nil"/>
            </w:tcBorders>
            <w:shd w:val="clear" w:color="000000" w:fill="FFFFFF"/>
            <w:vAlign w:val="center"/>
          </w:tcPr>
          <w:p w:rsidR="00831079" w:rsidRPr="00985FD2" w:rsidRDefault="00831079" w:rsidP="00FB6A18">
            <w:pPr>
              <w:spacing w:before="120"/>
              <w:ind w:rightChars="213" w:right="426"/>
              <w:jc w:val="right"/>
              <w:rPr>
                <w:rFonts w:ascii="SimSun" w:hAnsi="SimSun" w:cs="Arial"/>
                <w:color w:val="000000"/>
                <w:sz w:val="18"/>
                <w:szCs w:val="18"/>
                <w:lang w:eastAsia="zh-CN"/>
              </w:rPr>
            </w:pPr>
            <w:r w:rsidRPr="00985FD2">
              <w:rPr>
                <w:rFonts w:ascii="SimSun" w:hAnsi="SimSun" w:cs="Arial"/>
                <w:color w:val="000000"/>
                <w:sz w:val="18"/>
                <w:szCs w:val="18"/>
                <w:lang w:eastAsia="zh-CN"/>
              </w:rPr>
              <w:t>1,641</w:t>
            </w:r>
          </w:p>
        </w:tc>
        <w:tc>
          <w:tcPr>
            <w:tcW w:w="1373" w:type="dxa"/>
            <w:tcBorders>
              <w:top w:val="nil"/>
              <w:left w:val="nil"/>
              <w:bottom w:val="nil"/>
              <w:right w:val="single" w:sz="4" w:space="0" w:color="auto"/>
            </w:tcBorders>
            <w:shd w:val="clear" w:color="000000" w:fill="FFFFFF"/>
            <w:vAlign w:val="center"/>
          </w:tcPr>
          <w:p w:rsidR="00831079" w:rsidRPr="00985FD2" w:rsidRDefault="00831079" w:rsidP="00FB6A18">
            <w:pPr>
              <w:spacing w:before="120"/>
              <w:ind w:rightChars="120" w:right="240"/>
              <w:jc w:val="right"/>
              <w:rPr>
                <w:rFonts w:ascii="SimSun" w:hAnsi="SimSun" w:cs="Arial"/>
                <w:color w:val="000000"/>
                <w:sz w:val="18"/>
                <w:szCs w:val="18"/>
                <w:lang w:eastAsia="zh-CN"/>
              </w:rPr>
            </w:pPr>
            <w:r w:rsidRPr="00985FD2">
              <w:rPr>
                <w:rFonts w:ascii="SimSun" w:hAnsi="SimSun" w:cs="Arial"/>
                <w:color w:val="000000"/>
                <w:sz w:val="18"/>
                <w:szCs w:val="18"/>
                <w:lang w:eastAsia="zh-CN"/>
              </w:rPr>
              <w:t>1,497</w:t>
            </w:r>
          </w:p>
        </w:tc>
      </w:tr>
      <w:tr w:rsidR="00831079" w:rsidRPr="00452A4B" w:rsidTr="00C2552C">
        <w:trPr>
          <w:jc w:val="center"/>
        </w:trPr>
        <w:tc>
          <w:tcPr>
            <w:tcW w:w="741" w:type="dxa"/>
            <w:tcBorders>
              <w:top w:val="nil"/>
              <w:left w:val="single" w:sz="4" w:space="0" w:color="auto"/>
              <w:bottom w:val="single" w:sz="4" w:space="0" w:color="auto"/>
              <w:right w:val="nil"/>
            </w:tcBorders>
            <w:shd w:val="clear" w:color="000000" w:fill="FFFFFF"/>
            <w:noWrap/>
          </w:tcPr>
          <w:p w:rsidR="00831079" w:rsidRPr="00985FD2" w:rsidRDefault="000B2CB0" w:rsidP="00FB6A18">
            <w:pPr>
              <w:spacing w:before="60" w:afterLines="30" w:after="72" w:line="300" w:lineRule="atLeast"/>
              <w:jc w:val="center"/>
              <w:rPr>
                <w:rFonts w:ascii="SimSun" w:hAnsi="SimSun" w:cs="Arial"/>
                <w:color w:val="000000"/>
                <w:sz w:val="18"/>
                <w:szCs w:val="18"/>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.1</w:t>
            </w:r>
            <w:r w:rsidR="00831079" w:rsidRPr="00985FD2">
              <w:rPr>
                <w:rFonts w:ascii="SimSun" w:hAnsi="SimSun" w:cs="Arial"/>
                <w:color w:val="000000"/>
                <w:sz w:val="18"/>
                <w:szCs w:val="18"/>
              </w:rPr>
              <w:t>3</w:t>
            </w:r>
          </w:p>
        </w:tc>
        <w:tc>
          <w:tcPr>
            <w:tcW w:w="4064" w:type="dxa"/>
            <w:tcBorders>
              <w:top w:val="nil"/>
              <w:left w:val="nil"/>
              <w:bottom w:val="single" w:sz="4" w:space="0" w:color="auto"/>
              <w:right w:val="nil"/>
            </w:tcBorders>
            <w:shd w:val="clear" w:color="000000" w:fill="FFFFFF"/>
          </w:tcPr>
          <w:p w:rsidR="00831079" w:rsidRPr="00985FD2" w:rsidRDefault="00831079" w:rsidP="00FB6A18">
            <w:pPr>
              <w:spacing w:before="60" w:afterLines="30" w:after="72" w:line="300" w:lineRule="atLeast"/>
              <w:rPr>
                <w:rFonts w:ascii="SimSun" w:hAnsi="SimSun" w:cs="Arial"/>
                <w:color w:val="000000"/>
                <w:sz w:val="18"/>
                <w:szCs w:val="18"/>
                <w:lang w:eastAsia="zh-CN"/>
              </w:rPr>
            </w:pPr>
            <w:r w:rsidRPr="00985FD2">
              <w:rPr>
                <w:rFonts w:ascii="SimSun" w:hAnsi="SimSun"/>
                <w:sz w:val="18"/>
                <w:szCs w:val="18"/>
                <w:lang w:eastAsia="zh-CN" w:bidi="th-TH"/>
              </w:rPr>
              <w:t>基于证据的评价信息可供高级管理层、计划管理人员和成员国用于决策目的</w:t>
            </w:r>
          </w:p>
        </w:tc>
        <w:tc>
          <w:tcPr>
            <w:tcW w:w="1320" w:type="dxa"/>
            <w:tcBorders>
              <w:top w:val="nil"/>
              <w:left w:val="nil"/>
              <w:bottom w:val="nil"/>
              <w:right w:val="nil"/>
            </w:tcBorders>
            <w:shd w:val="clear" w:color="000000" w:fill="FFFFFF"/>
            <w:vAlign w:val="center"/>
          </w:tcPr>
          <w:p w:rsidR="00831079" w:rsidRPr="00985FD2" w:rsidRDefault="00831079" w:rsidP="00FB6A18">
            <w:pPr>
              <w:spacing w:before="120" w:after="120"/>
              <w:ind w:rightChars="126" w:right="252"/>
              <w:jc w:val="right"/>
              <w:rPr>
                <w:rFonts w:ascii="SimSun" w:hAnsi="SimSun" w:cs="Arial"/>
                <w:color w:val="000000"/>
                <w:sz w:val="18"/>
                <w:szCs w:val="18"/>
                <w:lang w:eastAsia="zh-CN"/>
              </w:rPr>
            </w:pPr>
            <w:r w:rsidRPr="00985FD2">
              <w:rPr>
                <w:rFonts w:ascii="SimSun" w:hAnsi="SimSun" w:cs="Arial"/>
                <w:color w:val="000000"/>
                <w:sz w:val="18"/>
                <w:szCs w:val="18"/>
              </w:rPr>
              <w:t>2,321</w:t>
            </w:r>
          </w:p>
        </w:tc>
        <w:tc>
          <w:tcPr>
            <w:tcW w:w="1735" w:type="dxa"/>
            <w:tcBorders>
              <w:top w:val="nil"/>
              <w:left w:val="nil"/>
              <w:bottom w:val="nil"/>
              <w:right w:val="nil"/>
            </w:tcBorders>
            <w:shd w:val="clear" w:color="000000" w:fill="FFFFFF"/>
            <w:vAlign w:val="center"/>
          </w:tcPr>
          <w:p w:rsidR="00831079" w:rsidRPr="00985FD2" w:rsidRDefault="00831079" w:rsidP="00FB6A18">
            <w:pPr>
              <w:spacing w:before="120" w:after="120"/>
              <w:ind w:rightChars="213" w:right="426"/>
              <w:jc w:val="right"/>
              <w:rPr>
                <w:rFonts w:ascii="SimSun" w:hAnsi="SimSun" w:cs="Arial"/>
                <w:color w:val="000000"/>
                <w:sz w:val="18"/>
                <w:szCs w:val="18"/>
              </w:rPr>
            </w:pPr>
            <w:r w:rsidRPr="00985FD2">
              <w:rPr>
                <w:rFonts w:ascii="SimSun" w:hAnsi="SimSun" w:cs="Arial"/>
                <w:color w:val="000000"/>
                <w:sz w:val="18"/>
                <w:szCs w:val="18"/>
              </w:rPr>
              <w:t>1,598</w:t>
            </w:r>
          </w:p>
        </w:tc>
        <w:tc>
          <w:tcPr>
            <w:tcW w:w="1373" w:type="dxa"/>
            <w:tcBorders>
              <w:top w:val="nil"/>
              <w:left w:val="nil"/>
              <w:bottom w:val="nil"/>
              <w:right w:val="single" w:sz="4" w:space="0" w:color="auto"/>
            </w:tcBorders>
            <w:shd w:val="clear" w:color="000000" w:fill="FFFFFF"/>
            <w:vAlign w:val="center"/>
          </w:tcPr>
          <w:p w:rsidR="00831079" w:rsidRPr="00985FD2" w:rsidRDefault="00831079" w:rsidP="00FB6A18">
            <w:pPr>
              <w:spacing w:before="120" w:after="120"/>
              <w:ind w:rightChars="120" w:right="240"/>
              <w:jc w:val="right"/>
              <w:rPr>
                <w:rFonts w:ascii="SimSun" w:hAnsi="SimSun" w:cs="Arial"/>
                <w:color w:val="000000"/>
                <w:sz w:val="18"/>
                <w:szCs w:val="18"/>
              </w:rPr>
            </w:pPr>
            <w:r w:rsidRPr="00985FD2">
              <w:rPr>
                <w:rFonts w:ascii="SimSun" w:hAnsi="SimSun" w:cs="Arial"/>
                <w:color w:val="000000"/>
                <w:sz w:val="18"/>
                <w:szCs w:val="18"/>
              </w:rPr>
              <w:t>1,356</w:t>
            </w:r>
          </w:p>
        </w:tc>
      </w:tr>
      <w:tr w:rsidR="00831079" w:rsidRPr="00FB6A18" w:rsidTr="00C2552C">
        <w:trPr>
          <w:jc w:val="center"/>
        </w:trPr>
        <w:tc>
          <w:tcPr>
            <w:tcW w:w="741" w:type="dxa"/>
            <w:tcBorders>
              <w:top w:val="nil"/>
              <w:left w:val="single" w:sz="4" w:space="0" w:color="auto"/>
              <w:bottom w:val="single" w:sz="4" w:space="0" w:color="auto"/>
              <w:right w:val="nil"/>
            </w:tcBorders>
            <w:shd w:val="clear" w:color="000000" w:fill="CCFFFF"/>
            <w:noWrap/>
            <w:vAlign w:val="bottom"/>
          </w:tcPr>
          <w:p w:rsidR="00831079" w:rsidRPr="00985FD2" w:rsidRDefault="00831079" w:rsidP="005433A7">
            <w:pPr>
              <w:spacing w:before="120" w:after="120"/>
              <w:jc w:val="center"/>
              <w:rPr>
                <w:rFonts w:ascii="SimHei" w:eastAsia="SimHei" w:hAnsi="SimHei" w:cs="Arial"/>
                <w:bCs/>
                <w:color w:val="000000"/>
                <w:sz w:val="18"/>
                <w:szCs w:val="18"/>
                <w:lang w:eastAsia="zh-CN"/>
              </w:rPr>
            </w:pPr>
          </w:p>
        </w:tc>
        <w:tc>
          <w:tcPr>
            <w:tcW w:w="4064" w:type="dxa"/>
            <w:tcBorders>
              <w:top w:val="nil"/>
              <w:left w:val="nil"/>
              <w:bottom w:val="single" w:sz="4" w:space="0" w:color="auto"/>
              <w:right w:val="nil"/>
            </w:tcBorders>
            <w:shd w:val="clear" w:color="000000" w:fill="CCFFFF"/>
            <w:noWrap/>
            <w:vAlign w:val="center"/>
          </w:tcPr>
          <w:p w:rsidR="00831079" w:rsidRPr="00985FD2" w:rsidRDefault="00831079" w:rsidP="005433A7">
            <w:pPr>
              <w:spacing w:before="120" w:after="120"/>
              <w:rPr>
                <w:rFonts w:ascii="SimHei" w:eastAsia="SimHei" w:hAnsi="SimHei" w:cs="Arial"/>
                <w:bCs/>
                <w:color w:val="000000"/>
                <w:sz w:val="18"/>
                <w:szCs w:val="18"/>
                <w:lang w:eastAsia="zh-CN"/>
              </w:rPr>
            </w:pPr>
            <w:r w:rsidRPr="00985FD2">
              <w:rPr>
                <w:rFonts w:ascii="SimHei" w:eastAsia="SimHei" w:hAnsi="SimHei" w:cs="Arial" w:hint="eastAsia"/>
                <w:bCs/>
                <w:color w:val="000000"/>
                <w:sz w:val="18"/>
                <w:szCs w:val="18"/>
                <w:lang w:eastAsia="zh-CN"/>
              </w:rPr>
              <w:t>合</w:t>
            </w:r>
            <w:r w:rsidR="00FB6A18"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320" w:type="dxa"/>
            <w:tcBorders>
              <w:top w:val="single" w:sz="4" w:space="0" w:color="auto"/>
              <w:left w:val="single" w:sz="4" w:space="0" w:color="auto"/>
              <w:bottom w:val="single" w:sz="4" w:space="0" w:color="auto"/>
              <w:right w:val="single" w:sz="4" w:space="0" w:color="auto"/>
            </w:tcBorders>
            <w:shd w:val="clear" w:color="000000" w:fill="CCFFFF"/>
            <w:vAlign w:val="center"/>
          </w:tcPr>
          <w:p w:rsidR="00831079" w:rsidRPr="00985FD2" w:rsidRDefault="00831079" w:rsidP="00FB6A18">
            <w:pPr>
              <w:spacing w:before="120" w:after="120"/>
              <w:ind w:rightChars="126" w:right="252"/>
              <w:jc w:val="right"/>
              <w:rPr>
                <w:rFonts w:ascii="SimHei" w:eastAsia="SimHei" w:hAnsi="SimHei" w:cs="Arial"/>
                <w:bCs/>
                <w:color w:val="000000"/>
                <w:sz w:val="18"/>
                <w:szCs w:val="18"/>
              </w:rPr>
            </w:pPr>
            <w:r w:rsidRPr="00985FD2">
              <w:rPr>
                <w:rFonts w:ascii="SimHei" w:eastAsia="SimHei" w:hAnsi="SimHei" w:cs="Arial"/>
                <w:bCs/>
                <w:color w:val="000000"/>
                <w:sz w:val="18"/>
                <w:szCs w:val="18"/>
              </w:rPr>
              <w:t>5,050</w:t>
            </w:r>
          </w:p>
        </w:tc>
        <w:tc>
          <w:tcPr>
            <w:tcW w:w="1735" w:type="dxa"/>
            <w:tcBorders>
              <w:top w:val="single" w:sz="4" w:space="0" w:color="auto"/>
              <w:left w:val="nil"/>
              <w:bottom w:val="single" w:sz="4" w:space="0" w:color="auto"/>
              <w:right w:val="single" w:sz="4" w:space="0" w:color="auto"/>
            </w:tcBorders>
            <w:shd w:val="clear" w:color="000000" w:fill="CCFFFF"/>
            <w:noWrap/>
            <w:vAlign w:val="center"/>
          </w:tcPr>
          <w:p w:rsidR="00831079" w:rsidRPr="00985FD2" w:rsidRDefault="00831079" w:rsidP="00FB6A18">
            <w:pPr>
              <w:spacing w:before="120" w:after="120"/>
              <w:ind w:rightChars="213" w:right="426"/>
              <w:jc w:val="right"/>
              <w:rPr>
                <w:rFonts w:ascii="SimHei" w:eastAsia="SimHei" w:hAnsi="SimHei" w:cs="Arial"/>
                <w:bCs/>
                <w:color w:val="000000"/>
                <w:sz w:val="18"/>
                <w:szCs w:val="18"/>
              </w:rPr>
            </w:pPr>
            <w:r w:rsidRPr="00985FD2">
              <w:rPr>
                <w:rFonts w:ascii="SimHei" w:eastAsia="SimHei" w:hAnsi="SimHei" w:cs="Arial"/>
                <w:bCs/>
                <w:color w:val="000000"/>
                <w:sz w:val="18"/>
                <w:szCs w:val="18"/>
              </w:rPr>
              <w:t>4,792</w:t>
            </w:r>
          </w:p>
        </w:tc>
        <w:tc>
          <w:tcPr>
            <w:tcW w:w="1373" w:type="dxa"/>
            <w:tcBorders>
              <w:top w:val="single" w:sz="4" w:space="0" w:color="auto"/>
              <w:left w:val="nil"/>
              <w:bottom w:val="single" w:sz="4" w:space="0" w:color="auto"/>
              <w:right w:val="single" w:sz="4" w:space="0" w:color="auto"/>
            </w:tcBorders>
            <w:shd w:val="clear" w:color="000000" w:fill="CCFFFF"/>
            <w:vAlign w:val="center"/>
          </w:tcPr>
          <w:p w:rsidR="00831079" w:rsidRPr="00985FD2" w:rsidRDefault="00831079" w:rsidP="00FB6A18">
            <w:pPr>
              <w:spacing w:before="120" w:after="120"/>
              <w:ind w:rightChars="120" w:right="240"/>
              <w:jc w:val="right"/>
              <w:rPr>
                <w:rFonts w:ascii="SimHei" w:eastAsia="SimHei" w:hAnsi="SimHei" w:cs="Arial"/>
                <w:bCs/>
                <w:color w:val="000000"/>
                <w:sz w:val="18"/>
                <w:szCs w:val="18"/>
              </w:rPr>
            </w:pPr>
            <w:r w:rsidRPr="00985FD2">
              <w:rPr>
                <w:rFonts w:ascii="SimHei" w:eastAsia="SimHei" w:hAnsi="SimHei" w:cs="Arial"/>
                <w:bCs/>
                <w:color w:val="000000"/>
                <w:sz w:val="18"/>
                <w:szCs w:val="18"/>
              </w:rPr>
              <w:t>4,687</w:t>
            </w:r>
          </w:p>
        </w:tc>
      </w:tr>
    </w:tbl>
    <w:p w:rsidR="00400C1E" w:rsidRDefault="00400C1E" w:rsidP="000B2CB0">
      <w:pPr>
        <w:pStyle w:val="NormalWeb"/>
        <w:spacing w:before="0" w:beforeAutospacing="0" w:afterLines="50" w:after="120" w:afterAutospacing="0" w:line="340" w:lineRule="atLeast"/>
        <w:jc w:val="center"/>
        <w:rPr>
          <w:rFonts w:ascii="SimHei" w:eastAsia="SimHei" w:hAnsi="SimHei"/>
          <w:sz w:val="21"/>
          <w:szCs w:val="21"/>
          <w:lang w:eastAsia="zh-CN"/>
        </w:rPr>
      </w:pPr>
    </w:p>
    <w:p w:rsidR="00831079" w:rsidRPr="00452A4B" w:rsidRDefault="00831079" w:rsidP="000B2CB0">
      <w:pPr>
        <w:pStyle w:val="NormalWeb"/>
        <w:spacing w:before="0" w:beforeAutospacing="0" w:afterLines="50" w:after="120" w:afterAutospacing="0" w:line="340" w:lineRule="atLeast"/>
        <w:jc w:val="center"/>
        <w:rPr>
          <w:rFonts w:ascii="SimSun" w:hAnsi="SimSun"/>
          <w:sz w:val="21"/>
          <w:szCs w:val="21"/>
          <w:lang w:eastAsia="zh-CN"/>
        </w:rPr>
      </w:pPr>
      <w:r w:rsidRPr="000B2CB0">
        <w:rPr>
          <w:rFonts w:ascii="SimHei" w:eastAsia="SimHei" w:hAnsi="SimHei" w:hint="eastAsia"/>
          <w:sz w:val="21"/>
          <w:szCs w:val="21"/>
          <w:lang w:eastAsia="zh-CN"/>
        </w:rPr>
        <w:t>预算和实际支出</w:t>
      </w:r>
      <w:r w:rsidRPr="000B2CB0">
        <w:rPr>
          <w:rFonts w:ascii="SimHei" w:eastAsia="SimHei" w:hAnsi="SimHei"/>
          <w:sz w:val="21"/>
          <w:szCs w:val="21"/>
          <w:lang w:eastAsia="zh-CN"/>
        </w:rPr>
        <w:t>(</w:t>
      </w:r>
      <w:r w:rsidRPr="000B2CB0">
        <w:rPr>
          <w:rFonts w:ascii="SimHei" w:eastAsia="SimHei" w:hAnsi="SimHei" w:hint="eastAsia"/>
          <w:sz w:val="21"/>
          <w:szCs w:val="21"/>
          <w:lang w:eastAsia="zh-CN"/>
        </w:rPr>
        <w:t>人事和非人事</w:t>
      </w:r>
      <w:r w:rsidRPr="000B2CB0">
        <w:rPr>
          <w:rFonts w:ascii="SimHei" w:eastAsia="SimHei" w:hAnsi="SimHei"/>
          <w:sz w:val="21"/>
          <w:szCs w:val="21"/>
          <w:lang w:eastAsia="zh-CN"/>
        </w:rPr>
        <w:t>)</w:t>
      </w:r>
      <w:r w:rsidR="00FB6A18" w:rsidRPr="000B2CB0">
        <w:rPr>
          <w:rFonts w:ascii="SimHei" w:eastAsia="SimHei" w:hAnsi="SimHei" w:hint="eastAsia"/>
          <w:sz w:val="21"/>
          <w:szCs w:val="21"/>
          <w:lang w:eastAsia="zh-CN"/>
        </w:rPr>
        <w:br/>
      </w:r>
      <w:r w:rsidRPr="00FB6A18">
        <w:rPr>
          <w:rFonts w:ascii="KaiTi" w:eastAsia="KaiTi" w:hAnsi="KaiTi"/>
          <w:i/>
          <w:sz w:val="21"/>
          <w:szCs w:val="21"/>
          <w:lang w:eastAsia="zh-CN"/>
        </w:rPr>
        <w:t>(</w:t>
      </w:r>
      <w:r w:rsidR="000B2CB0">
        <w:rPr>
          <w:rFonts w:ascii="KaiTi" w:eastAsia="KaiTi" w:hAnsi="KaiTi" w:hint="eastAsia"/>
          <w:i/>
          <w:sz w:val="21"/>
          <w:szCs w:val="21"/>
          <w:lang w:eastAsia="zh-CN"/>
        </w:rPr>
        <w:t>单位：千瑞郎</w:t>
      </w:r>
      <w:r w:rsidRPr="00FB6A18">
        <w:rPr>
          <w:rFonts w:ascii="KaiTi" w:eastAsia="KaiTi" w:hAnsi="KaiTi"/>
          <w:i/>
          <w:sz w:val="21"/>
          <w:szCs w:val="21"/>
          <w:lang w:eastAsia="zh-CN"/>
        </w:rPr>
        <w:t>)</w:t>
      </w:r>
    </w:p>
    <w:tbl>
      <w:tblPr>
        <w:tblW w:w="0" w:type="auto"/>
        <w:jc w:val="center"/>
        <w:tblInd w:w="93" w:type="dxa"/>
        <w:tblLook w:val="00A0" w:firstRow="1" w:lastRow="0" w:firstColumn="1" w:lastColumn="0" w:noHBand="0" w:noVBand="0"/>
      </w:tblPr>
      <w:tblGrid>
        <w:gridCol w:w="2709"/>
        <w:gridCol w:w="1665"/>
        <w:gridCol w:w="1666"/>
        <w:gridCol w:w="1665"/>
        <w:gridCol w:w="1666"/>
      </w:tblGrid>
      <w:tr w:rsidR="00831079" w:rsidRPr="00BD1E5C" w:rsidTr="00C2552C">
        <w:trPr>
          <w:jc w:val="center"/>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BD1E5C" w:rsidRDefault="00831079" w:rsidP="00BD1E5C">
            <w:pPr>
              <w:spacing w:before="60" w:after="60"/>
              <w:jc w:val="center"/>
              <w:rPr>
                <w:rFonts w:ascii="SimHei" w:eastAsia="SimHei" w:hAnsi="SimHei" w:cs="Arial"/>
                <w:bCs/>
                <w:sz w:val="21"/>
                <w:szCs w:val="21"/>
                <w:lang w:eastAsia="zh-CN"/>
              </w:rPr>
            </w:pPr>
          </w:p>
        </w:tc>
        <w:tc>
          <w:tcPr>
            <w:tcW w:w="1665" w:type="dxa"/>
            <w:tcBorders>
              <w:top w:val="single" w:sz="4" w:space="0" w:color="auto"/>
              <w:left w:val="nil"/>
              <w:bottom w:val="nil"/>
              <w:right w:val="single" w:sz="4" w:space="0" w:color="auto"/>
            </w:tcBorders>
            <w:shd w:val="clear" w:color="000000" w:fill="CCFFFF"/>
            <w:vAlign w:val="center"/>
          </w:tcPr>
          <w:p w:rsidR="00831079" w:rsidRPr="006C19C4" w:rsidRDefault="00831079" w:rsidP="00BD1E5C">
            <w:pPr>
              <w:spacing w:before="60" w:after="60"/>
              <w:jc w:val="center"/>
              <w:rPr>
                <w:rFonts w:ascii="SimHei" w:eastAsia="SimHei" w:hAnsi="SimHei" w:cs="Arial"/>
                <w:bCs/>
                <w:sz w:val="21"/>
                <w:szCs w:val="21"/>
                <w:lang w:eastAsia="zh-CN"/>
              </w:rPr>
            </w:pPr>
            <w:r w:rsidRPr="006C19C4">
              <w:rPr>
                <w:rFonts w:ascii="SimHei" w:eastAsia="SimHei" w:hAnsi="SimHei" w:cs="Arial"/>
                <w:bCs/>
                <w:sz w:val="21"/>
                <w:szCs w:val="21"/>
                <w:lang w:eastAsia="zh-CN"/>
              </w:rPr>
              <w:t>2012/13</w:t>
            </w:r>
            <w:r w:rsidRPr="006C19C4">
              <w:rPr>
                <w:rFonts w:ascii="SimHei" w:eastAsia="SimHei" w:hAnsi="SimHei" w:cs="Arial" w:hint="eastAsia"/>
                <w:bCs/>
                <w:sz w:val="21"/>
                <w:szCs w:val="21"/>
                <w:lang w:eastAsia="zh-CN"/>
              </w:rPr>
              <w:t>年</w:t>
            </w:r>
            <w:r w:rsidR="006C19C4" w:rsidRPr="006C19C4">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666" w:type="dxa"/>
            <w:tcBorders>
              <w:top w:val="single" w:sz="4" w:space="0" w:color="auto"/>
              <w:left w:val="nil"/>
              <w:bottom w:val="nil"/>
              <w:right w:val="single" w:sz="4" w:space="0" w:color="auto"/>
            </w:tcBorders>
            <w:shd w:val="clear" w:color="000000" w:fill="CCFFFF"/>
            <w:vAlign w:val="center"/>
          </w:tcPr>
          <w:p w:rsidR="00831079" w:rsidRPr="006C19C4" w:rsidRDefault="00831079" w:rsidP="00BD1E5C">
            <w:pPr>
              <w:spacing w:before="60" w:after="60"/>
              <w:jc w:val="center"/>
              <w:rPr>
                <w:rFonts w:ascii="SimHei" w:eastAsia="SimHei" w:hAnsi="SimHei" w:cs="Arial"/>
                <w:bCs/>
                <w:sz w:val="21"/>
                <w:szCs w:val="21"/>
                <w:lang w:eastAsia="zh-CN"/>
              </w:rPr>
            </w:pPr>
            <w:r w:rsidRPr="006C19C4">
              <w:rPr>
                <w:rFonts w:ascii="SimHei" w:eastAsia="SimHei" w:hAnsi="SimHei" w:cs="Arial"/>
                <w:bCs/>
                <w:sz w:val="21"/>
                <w:szCs w:val="21"/>
                <w:lang w:eastAsia="zh-CN"/>
              </w:rPr>
              <w:t>2012/13</w:t>
            </w:r>
            <w:r w:rsidRPr="006C19C4">
              <w:rPr>
                <w:rFonts w:ascii="SimHei" w:eastAsia="SimHei" w:hAnsi="SimHei" w:cs="Arial" w:hint="eastAsia"/>
                <w:bCs/>
                <w:sz w:val="21"/>
                <w:szCs w:val="21"/>
                <w:lang w:eastAsia="zh-CN"/>
              </w:rPr>
              <w:t>年调剂使用后预算</w:t>
            </w:r>
          </w:p>
        </w:tc>
        <w:tc>
          <w:tcPr>
            <w:tcW w:w="1665" w:type="dxa"/>
            <w:tcBorders>
              <w:top w:val="single" w:sz="4" w:space="0" w:color="auto"/>
              <w:left w:val="nil"/>
              <w:bottom w:val="nil"/>
              <w:right w:val="single" w:sz="4" w:space="0" w:color="auto"/>
            </w:tcBorders>
            <w:shd w:val="clear" w:color="000000" w:fill="CCFFFF"/>
            <w:vAlign w:val="center"/>
          </w:tcPr>
          <w:p w:rsidR="00831079" w:rsidRPr="006C19C4" w:rsidRDefault="00831079" w:rsidP="00BD1E5C">
            <w:pPr>
              <w:spacing w:before="60" w:after="60"/>
              <w:jc w:val="center"/>
              <w:rPr>
                <w:rFonts w:ascii="SimHei" w:eastAsia="SimHei" w:hAnsi="SimHei" w:cs="Arial"/>
                <w:bCs/>
                <w:sz w:val="21"/>
                <w:szCs w:val="21"/>
                <w:lang w:eastAsia="zh-CN"/>
              </w:rPr>
            </w:pPr>
            <w:r w:rsidRPr="006C19C4">
              <w:rPr>
                <w:rFonts w:ascii="SimHei" w:eastAsia="SimHei" w:hAnsi="SimHei" w:cs="Arial"/>
                <w:bCs/>
                <w:sz w:val="21"/>
                <w:szCs w:val="21"/>
                <w:lang w:eastAsia="zh-CN"/>
              </w:rPr>
              <w:t>2012/13</w:t>
            </w:r>
            <w:r w:rsidRPr="006C19C4">
              <w:rPr>
                <w:rFonts w:ascii="SimHei" w:eastAsia="SimHei" w:hAnsi="SimHei" w:cs="Arial" w:hint="eastAsia"/>
                <w:bCs/>
                <w:sz w:val="21"/>
                <w:szCs w:val="21"/>
                <w:lang w:eastAsia="zh-CN"/>
              </w:rPr>
              <w:t>年</w:t>
            </w:r>
            <w:r w:rsidR="006C19C4" w:rsidRPr="006C19C4">
              <w:rPr>
                <w:rFonts w:ascii="SimHei" w:eastAsia="SimHei" w:hAnsi="SimHei" w:cs="Arial"/>
                <w:bCs/>
                <w:sz w:val="21"/>
                <w:szCs w:val="21"/>
                <w:lang w:eastAsia="zh-CN"/>
              </w:rPr>
              <w:br/>
            </w:r>
            <w:r w:rsidRPr="006C19C4">
              <w:rPr>
                <w:rFonts w:ascii="SimHei" w:eastAsia="SimHei" w:hAnsi="SimHei" w:cs="Arial" w:hint="eastAsia"/>
                <w:bCs/>
                <w:sz w:val="21"/>
                <w:szCs w:val="21"/>
                <w:lang w:eastAsia="zh-CN"/>
              </w:rPr>
              <w:t>支</w:t>
            </w:r>
            <w:r w:rsidR="006C19C4" w:rsidRPr="006C19C4">
              <w:rPr>
                <w:rFonts w:ascii="SimHei" w:eastAsia="SimHei" w:hAnsi="SimHei" w:cs="Arial" w:hint="eastAsia"/>
                <w:bCs/>
                <w:sz w:val="21"/>
                <w:szCs w:val="21"/>
                <w:lang w:eastAsia="zh-CN"/>
              </w:rPr>
              <w:t xml:space="preserve"> </w:t>
            </w:r>
            <w:r w:rsidRPr="006C19C4">
              <w:rPr>
                <w:rFonts w:ascii="SimHei" w:eastAsia="SimHei" w:hAnsi="SimHei" w:cs="Arial" w:hint="eastAsia"/>
                <w:bCs/>
                <w:sz w:val="21"/>
                <w:szCs w:val="21"/>
                <w:lang w:eastAsia="zh-CN"/>
              </w:rPr>
              <w:t>出</w:t>
            </w:r>
          </w:p>
        </w:tc>
        <w:tc>
          <w:tcPr>
            <w:tcW w:w="1666" w:type="dxa"/>
            <w:tcBorders>
              <w:top w:val="single" w:sz="4" w:space="0" w:color="auto"/>
              <w:left w:val="nil"/>
              <w:bottom w:val="nil"/>
              <w:right w:val="single" w:sz="4" w:space="0" w:color="auto"/>
            </w:tcBorders>
            <w:shd w:val="clear" w:color="000000" w:fill="CCFFFF"/>
            <w:vAlign w:val="center"/>
          </w:tcPr>
          <w:p w:rsidR="00831079" w:rsidRPr="006C19C4" w:rsidRDefault="00831079" w:rsidP="00BD1E5C">
            <w:pPr>
              <w:spacing w:before="60" w:after="60"/>
              <w:jc w:val="center"/>
              <w:rPr>
                <w:rFonts w:ascii="SimHei" w:eastAsia="SimHei" w:hAnsi="SimHei" w:cs="Arial"/>
                <w:bCs/>
                <w:sz w:val="21"/>
                <w:szCs w:val="21"/>
                <w:lang w:eastAsia="zh-CN"/>
              </w:rPr>
            </w:pPr>
            <w:r w:rsidRPr="006C19C4">
              <w:rPr>
                <w:rFonts w:ascii="SimHei" w:eastAsia="SimHei" w:hAnsi="SimHei" w:cs="Arial" w:hint="eastAsia"/>
                <w:bCs/>
                <w:sz w:val="21"/>
                <w:szCs w:val="21"/>
                <w:lang w:eastAsia="zh-CN"/>
              </w:rPr>
              <w:t>利用率</w:t>
            </w:r>
            <w:r w:rsidRPr="006C19C4">
              <w:rPr>
                <w:rFonts w:ascii="SimHei" w:eastAsia="SimHei" w:hAnsi="SimHei" w:cs="Arial"/>
                <w:bCs/>
                <w:sz w:val="21"/>
                <w:szCs w:val="21"/>
                <w:lang w:eastAsia="zh-CN"/>
              </w:rPr>
              <w:t>(%)</w:t>
            </w:r>
          </w:p>
        </w:tc>
      </w:tr>
      <w:tr w:rsidR="00831079" w:rsidRPr="00452A4B"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FB6A18">
            <w:pPr>
              <w:spacing w:afterLines="30" w:after="72" w:line="300" w:lineRule="atLeast"/>
              <w:rPr>
                <w:rFonts w:ascii="SimSun" w:hAnsi="SimSun" w:cs="Arial"/>
                <w:sz w:val="18"/>
                <w:szCs w:val="18"/>
                <w:lang w:eastAsia="zh-CN"/>
              </w:rPr>
            </w:pPr>
            <w:r w:rsidRPr="00985FD2">
              <w:rPr>
                <w:rFonts w:ascii="SimSun" w:hAnsi="SimSun" w:cs="Arial" w:hint="eastAsia"/>
                <w:sz w:val="18"/>
                <w:szCs w:val="18"/>
                <w:lang w:eastAsia="zh-CN"/>
              </w:rPr>
              <w:t>人事资源</w:t>
            </w:r>
          </w:p>
        </w:tc>
        <w:tc>
          <w:tcPr>
            <w:tcW w:w="1665" w:type="dxa"/>
            <w:tcBorders>
              <w:top w:val="single" w:sz="4" w:space="0" w:color="auto"/>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4,250</w:t>
            </w:r>
          </w:p>
        </w:tc>
        <w:tc>
          <w:tcPr>
            <w:tcW w:w="1666" w:type="dxa"/>
            <w:tcBorders>
              <w:top w:val="single" w:sz="4" w:space="0" w:color="auto"/>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3,987</w:t>
            </w:r>
          </w:p>
        </w:tc>
        <w:tc>
          <w:tcPr>
            <w:tcW w:w="1665" w:type="dxa"/>
            <w:tcBorders>
              <w:top w:val="single" w:sz="4" w:space="0" w:color="auto"/>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3,987</w:t>
            </w:r>
          </w:p>
        </w:tc>
        <w:tc>
          <w:tcPr>
            <w:tcW w:w="1666" w:type="dxa"/>
            <w:tcBorders>
              <w:top w:val="single" w:sz="4" w:space="0" w:color="auto"/>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100%</w:t>
            </w:r>
          </w:p>
        </w:tc>
      </w:tr>
      <w:tr w:rsidR="00831079" w:rsidRPr="00452A4B"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FB6A18">
            <w:pPr>
              <w:spacing w:afterLines="30" w:after="72" w:line="300" w:lineRule="atLeast"/>
              <w:rPr>
                <w:rFonts w:ascii="SimSun" w:hAnsi="SimSun" w:cs="Arial"/>
                <w:sz w:val="18"/>
                <w:szCs w:val="18"/>
                <w:lang w:eastAsia="zh-CN"/>
              </w:rPr>
            </w:pPr>
            <w:r w:rsidRPr="00985FD2">
              <w:rPr>
                <w:rFonts w:ascii="SimSun" w:hAnsi="SimSun" w:cs="Arial" w:hint="eastAsia"/>
                <w:sz w:val="18"/>
                <w:szCs w:val="18"/>
                <w:lang w:eastAsia="zh-CN"/>
              </w:rPr>
              <w:t>非人事资源</w:t>
            </w:r>
          </w:p>
        </w:tc>
        <w:tc>
          <w:tcPr>
            <w:tcW w:w="1665"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800</w:t>
            </w:r>
          </w:p>
        </w:tc>
        <w:tc>
          <w:tcPr>
            <w:tcW w:w="1666"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805</w:t>
            </w:r>
          </w:p>
        </w:tc>
        <w:tc>
          <w:tcPr>
            <w:tcW w:w="1665"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699</w:t>
            </w:r>
          </w:p>
        </w:tc>
        <w:tc>
          <w:tcPr>
            <w:tcW w:w="1666"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87%</w:t>
            </w:r>
          </w:p>
        </w:tc>
      </w:tr>
      <w:tr w:rsidR="00831079" w:rsidRPr="00FB6A18"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FB6A18">
            <w:pPr>
              <w:wordWrap w:val="0"/>
              <w:spacing w:before="120" w:after="120"/>
              <w:jc w:val="right"/>
              <w:rPr>
                <w:rFonts w:ascii="SimHei" w:eastAsia="SimHei" w:hAnsi="SimHei" w:cs="Arial"/>
                <w:bCs/>
                <w:color w:val="000000"/>
                <w:sz w:val="18"/>
                <w:szCs w:val="18"/>
                <w:lang w:eastAsia="zh-CN"/>
              </w:rPr>
            </w:pPr>
            <w:r w:rsidRPr="00985FD2">
              <w:rPr>
                <w:rFonts w:ascii="SimHei" w:eastAsia="SimHei" w:hAnsi="SimHei" w:cs="Arial" w:hint="eastAsia"/>
                <w:bCs/>
                <w:color w:val="000000"/>
                <w:sz w:val="18"/>
                <w:szCs w:val="18"/>
                <w:lang w:eastAsia="zh-CN"/>
              </w:rPr>
              <w:t>合</w:t>
            </w:r>
            <w:r w:rsidR="00FB6A18"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665"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5,050</w:t>
            </w:r>
          </w:p>
        </w:tc>
        <w:tc>
          <w:tcPr>
            <w:tcW w:w="1666"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4,792</w:t>
            </w:r>
          </w:p>
        </w:tc>
        <w:tc>
          <w:tcPr>
            <w:tcW w:w="1665"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4,687</w:t>
            </w:r>
          </w:p>
        </w:tc>
        <w:tc>
          <w:tcPr>
            <w:tcW w:w="1666"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98%</w:t>
            </w:r>
          </w:p>
        </w:tc>
      </w:tr>
    </w:tbl>
    <w:p w:rsidR="00831079" w:rsidRPr="00452A4B" w:rsidRDefault="00831079" w:rsidP="005F4365">
      <w:pPr>
        <w:spacing w:beforeLines="100" w:before="240"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注：</w:t>
      </w:r>
    </w:p>
    <w:p w:rsidR="00831079" w:rsidRPr="00452A4B" w:rsidRDefault="00831079" w:rsidP="005F4365">
      <w:pPr>
        <w:spacing w:afterLines="50" w:after="120" w:line="340" w:lineRule="atLeast"/>
        <w:jc w:val="both"/>
        <w:rPr>
          <w:rFonts w:ascii="SimSun" w:hAnsi="SimSun" w:cs="Arial"/>
          <w:sz w:val="21"/>
          <w:szCs w:val="21"/>
          <w:lang w:eastAsia="zh-CN"/>
        </w:rPr>
      </w:pPr>
      <w:r w:rsidRPr="00FB6A18">
        <w:rPr>
          <w:rFonts w:ascii="SimSun" w:hAnsi="SimSun" w:cs="Arial"/>
          <w:sz w:val="21"/>
          <w:szCs w:val="21"/>
          <w:lang w:eastAsia="zh-CN"/>
        </w:rPr>
        <w:t>(1)</w:t>
      </w:r>
      <w:r w:rsidR="00FB6A18">
        <w:rPr>
          <w:rFonts w:ascii="SimSun" w:hAnsi="SimSun" w:cs="Arial" w:hint="eastAsia"/>
          <w:sz w:val="21"/>
          <w:szCs w:val="21"/>
          <w:lang w:eastAsia="zh-CN"/>
        </w:rPr>
        <w:tab/>
      </w:r>
      <w:r w:rsidRPr="00FB6A18">
        <w:rPr>
          <w:rFonts w:ascii="SimSun" w:hAnsi="SimSun" w:cs="Arial" w:hint="eastAsia"/>
          <w:sz w:val="21"/>
          <w:szCs w:val="21"/>
          <w:lang w:eastAsia="zh-CN"/>
        </w:rPr>
        <w:t>调剂使用后预算为</w:t>
      </w:r>
      <w:r w:rsidRPr="00FB6A18">
        <w:rPr>
          <w:rFonts w:ascii="SimSun" w:hAnsi="SimSun" w:cs="Arial"/>
          <w:sz w:val="21"/>
          <w:szCs w:val="21"/>
          <w:lang w:eastAsia="zh-CN"/>
        </w:rPr>
        <w:t>2012/13</w:t>
      </w:r>
      <w:r w:rsidRPr="00FB6A18">
        <w:rPr>
          <w:rFonts w:ascii="SimSun" w:hAnsi="SimSun" w:cs="Arial" w:hint="eastAsia"/>
          <w:sz w:val="21"/>
          <w:szCs w:val="21"/>
          <w:lang w:eastAsia="zh-CN"/>
        </w:rPr>
        <w:t>年根据《财务条例》</w:t>
      </w:r>
      <w:r w:rsidRPr="00FB6A18">
        <w:rPr>
          <w:rFonts w:ascii="SimSun" w:hAnsi="SimSun" w:cs="Arial"/>
          <w:sz w:val="21"/>
          <w:szCs w:val="21"/>
          <w:lang w:eastAsia="zh-CN"/>
        </w:rPr>
        <w:t>5.5</w:t>
      </w:r>
      <w:r w:rsidRPr="00FB6A18">
        <w:rPr>
          <w:rFonts w:ascii="SimSun" w:hAnsi="SimSun" w:cs="Arial" w:hint="eastAsia"/>
          <w:sz w:val="21"/>
          <w:szCs w:val="21"/>
          <w:lang w:eastAsia="zh-CN"/>
        </w:rPr>
        <w:t>进行调剂使用后各计划调整后的预算。</w:t>
      </w:r>
    </w:p>
    <w:p w:rsidR="00831079" w:rsidRPr="00452A4B" w:rsidRDefault="00831079" w:rsidP="005F4365">
      <w:pPr>
        <w:spacing w:afterLines="50" w:after="120" w:line="340" w:lineRule="atLeast"/>
        <w:jc w:val="both"/>
        <w:rPr>
          <w:rFonts w:ascii="SimSun" w:hAnsi="SimSun" w:cs="Arial"/>
          <w:sz w:val="21"/>
          <w:szCs w:val="21"/>
          <w:lang w:eastAsia="zh-CN"/>
        </w:rPr>
      </w:pPr>
      <w:r w:rsidRPr="00FB6A18">
        <w:rPr>
          <w:rFonts w:ascii="SimSun" w:hAnsi="SimSun" w:cs="Arial"/>
          <w:sz w:val="21"/>
          <w:szCs w:val="21"/>
          <w:lang w:eastAsia="zh-CN"/>
        </w:rPr>
        <w:t>(2)</w:t>
      </w:r>
      <w:r w:rsidR="00FB6A18">
        <w:rPr>
          <w:rFonts w:ascii="SimSun" w:hAnsi="SimSun" w:cs="Arial" w:hint="eastAsia"/>
          <w:sz w:val="21"/>
          <w:szCs w:val="21"/>
          <w:lang w:eastAsia="zh-CN"/>
        </w:rPr>
        <w:tab/>
      </w:r>
      <w:r w:rsidRPr="00FB6A18">
        <w:rPr>
          <w:rFonts w:ascii="SimSun" w:hAnsi="SimSun" w:cs="Arial"/>
          <w:sz w:val="21"/>
          <w:szCs w:val="21"/>
          <w:lang w:eastAsia="zh-CN"/>
        </w:rPr>
        <w:t>2012/13</w:t>
      </w:r>
      <w:r w:rsidRPr="00FB6A18">
        <w:rPr>
          <w:rFonts w:ascii="SimSun" w:hAnsi="SimSun" w:cs="Arial" w:hint="eastAsia"/>
          <w:sz w:val="21"/>
          <w:szCs w:val="21"/>
          <w:lang w:eastAsia="zh-CN"/>
        </w:rPr>
        <w:t>年调剂使用后预算中的人事费用为本两年期间发生的实际支出。</w:t>
      </w:r>
    </w:p>
    <w:p w:rsidR="00831079" w:rsidRPr="00452A4B" w:rsidRDefault="00831079" w:rsidP="000B532E">
      <w:pPr>
        <w:spacing w:beforeLines="100" w:before="240"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831079" w:rsidRPr="00452A4B" w:rsidRDefault="00831079" w:rsidP="00FB6A18">
      <w:pPr>
        <w:pStyle w:val="4"/>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26.11.</w:t>
      </w:r>
      <w:r w:rsidRPr="00452A4B">
        <w:rPr>
          <w:rFonts w:ascii="SimSun" w:hAnsi="SimSun" w:cs="Arial"/>
          <w:sz w:val="21"/>
          <w:szCs w:val="21"/>
          <w:lang w:eastAsia="zh-CN"/>
        </w:rPr>
        <w:tab/>
      </w:r>
      <w:r w:rsidRPr="00452A4B">
        <w:rPr>
          <w:rFonts w:ascii="SimSun" w:hAnsi="SimSun" w:cs="SimSun" w:hint="eastAsia"/>
          <w:sz w:val="21"/>
          <w:szCs w:val="21"/>
          <w:lang w:eastAsia="zh-CN"/>
        </w:rPr>
        <w:t>根据本组织在</w:t>
      </w:r>
      <w:r w:rsidRPr="00452A4B">
        <w:rPr>
          <w:rFonts w:ascii="SimSun" w:hAnsi="SimSun"/>
          <w:sz w:val="21"/>
          <w:szCs w:val="21"/>
          <w:lang w:eastAsia="ko-KR"/>
        </w:rPr>
        <w:t>2012/13</w:t>
      </w:r>
      <w:r w:rsidRPr="00452A4B">
        <w:rPr>
          <w:rFonts w:ascii="SimSun" w:hAnsi="SimSun" w:hint="eastAsia"/>
          <w:sz w:val="21"/>
          <w:szCs w:val="21"/>
          <w:lang w:eastAsia="zh-CN"/>
        </w:rPr>
        <w:t>两年期间</w:t>
      </w:r>
      <w:r w:rsidRPr="00452A4B">
        <w:rPr>
          <w:rFonts w:ascii="SimSun" w:hAnsi="SimSun" w:cs="SimSun" w:hint="eastAsia"/>
          <w:sz w:val="21"/>
          <w:szCs w:val="21"/>
          <w:lang w:eastAsia="zh-CN"/>
        </w:rPr>
        <w:t>削减开支</w:t>
      </w:r>
      <w:r w:rsidR="00145567">
        <w:rPr>
          <w:rFonts w:ascii="SimSun" w:hAnsi="SimSun" w:cs="SimSun"/>
          <w:sz w:val="21"/>
          <w:szCs w:val="21"/>
          <w:lang w:eastAsia="zh-CN"/>
        </w:rPr>
        <w:t>1,020</w:t>
      </w:r>
      <w:r w:rsidRPr="00452A4B">
        <w:rPr>
          <w:rFonts w:ascii="SimSun" w:hAnsi="SimSun" w:cs="SimSun" w:hint="eastAsia"/>
          <w:sz w:val="21"/>
          <w:szCs w:val="21"/>
          <w:lang w:eastAsia="zh-CN"/>
        </w:rPr>
        <w:t>万瑞郎的承诺，为了节约增效的目的，将</w:t>
      </w:r>
      <w:r w:rsidRPr="00452A4B">
        <w:rPr>
          <w:rFonts w:ascii="SimSun" w:hAnsi="SimSun"/>
          <w:sz w:val="21"/>
          <w:szCs w:val="21"/>
          <w:lang w:eastAsia="ko-KR"/>
        </w:rPr>
        <w:t>2012/13</w:t>
      </w:r>
      <w:r w:rsidRPr="00452A4B">
        <w:rPr>
          <w:rFonts w:ascii="SimSun" w:hAnsi="SimSun" w:hint="eastAsia"/>
          <w:sz w:val="21"/>
          <w:szCs w:val="21"/>
          <w:lang w:eastAsia="zh-CN"/>
        </w:rPr>
        <w:t>年调剂使用后预算中的非人事费用</w:t>
      </w:r>
      <w:r w:rsidRPr="00452A4B">
        <w:rPr>
          <w:rFonts w:ascii="SimSun" w:hAnsi="SimSun" w:cs="SimSun" w:hint="eastAsia"/>
          <w:sz w:val="21"/>
          <w:szCs w:val="21"/>
          <w:lang w:eastAsia="zh-CN"/>
        </w:rPr>
        <w:t>进行了下调</w:t>
      </w:r>
      <w:r w:rsidRPr="00452A4B">
        <w:rPr>
          <w:rFonts w:ascii="SimSun" w:hAnsi="SimSun" w:hint="eastAsia"/>
          <w:sz w:val="21"/>
          <w:szCs w:val="21"/>
          <w:lang w:eastAsia="zh-CN"/>
        </w:rPr>
        <w:t>。这又被为本计划增拨的资源所抵消，增拨资源用于对在受联合国制裁国家进行的WIPO技术援助计划的独立外部评审。</w:t>
      </w:r>
    </w:p>
    <w:p w:rsidR="00831079" w:rsidRPr="00452A4B" w:rsidRDefault="00831079" w:rsidP="000B532E">
      <w:pPr>
        <w:spacing w:beforeLines="100" w:before="240"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B.</w:t>
      </w:r>
      <w:r w:rsidRPr="00452A4B">
        <w:rPr>
          <w:rFonts w:ascii="SimSun" w:hAnsi="SimSun" w:cs="Arial"/>
          <w:sz w:val="21"/>
          <w:szCs w:val="21"/>
          <w:lang w:eastAsia="zh-CN"/>
        </w:rPr>
        <w:tab/>
      </w:r>
      <w:r w:rsidRPr="00452A4B">
        <w:rPr>
          <w:rFonts w:ascii="SimSun" w:hAnsi="SimSun" w:cs="Arial"/>
          <w:sz w:val="21"/>
          <w:szCs w:val="21"/>
          <w:u w:val="single"/>
          <w:lang w:eastAsia="zh-CN"/>
        </w:rPr>
        <w:t>2012</w:t>
      </w:r>
      <w:r w:rsidRPr="00452A4B">
        <w:rPr>
          <w:rFonts w:ascii="SimSun" w:hAnsi="SimSun" w:cs="Arial"/>
          <w:sz w:val="21"/>
          <w:szCs w:val="21"/>
          <w:u w:val="single"/>
          <w:lang w:eastAsia="ko-KR"/>
        </w:rPr>
        <w:t>/13</w:t>
      </w:r>
      <w:r w:rsidRPr="00452A4B">
        <w:rPr>
          <w:rFonts w:ascii="SimSun" w:hAnsi="SimSun" w:cs="Arial" w:hint="eastAsia"/>
          <w:sz w:val="21"/>
          <w:szCs w:val="21"/>
          <w:u w:val="single"/>
          <w:lang w:eastAsia="zh-CN"/>
        </w:rPr>
        <w:t>年预算使用情况</w:t>
      </w:r>
    </w:p>
    <w:p w:rsidR="00831079" w:rsidRPr="00452A4B" w:rsidRDefault="00831079" w:rsidP="00FB6A18">
      <w:pPr>
        <w:pStyle w:val="4"/>
        <w:tabs>
          <w:tab w:val="left" w:pos="720"/>
        </w:tabs>
        <w:spacing w:afterLines="50" w:after="120" w:line="340" w:lineRule="atLeast"/>
        <w:ind w:left="0"/>
        <w:jc w:val="both"/>
        <w:rPr>
          <w:rFonts w:ascii="SimSun" w:hAnsi="SimSun"/>
          <w:color w:val="000000"/>
          <w:sz w:val="21"/>
          <w:szCs w:val="21"/>
          <w:lang w:eastAsia="zh-CN"/>
        </w:rPr>
      </w:pPr>
      <w:r w:rsidRPr="00452A4B">
        <w:rPr>
          <w:rFonts w:ascii="SimSun" w:hAnsi="SimSun" w:cs="Arial"/>
          <w:sz w:val="21"/>
          <w:szCs w:val="21"/>
          <w:lang w:eastAsia="zh-CN"/>
        </w:rPr>
        <w:t>26.12.</w:t>
      </w:r>
      <w:r w:rsidRPr="00452A4B">
        <w:rPr>
          <w:rFonts w:ascii="SimSun" w:hAnsi="SimSun" w:cs="Arial"/>
          <w:sz w:val="21"/>
          <w:szCs w:val="21"/>
          <w:lang w:eastAsia="zh-CN"/>
        </w:rPr>
        <w:tab/>
      </w:r>
      <w:r w:rsidRPr="00452A4B">
        <w:rPr>
          <w:rFonts w:ascii="SimSun" w:hAnsi="SimSun" w:cs="Arial" w:hint="eastAsia"/>
          <w:sz w:val="21"/>
          <w:szCs w:val="21"/>
          <w:lang w:eastAsia="zh-CN"/>
        </w:rPr>
        <w:t>预算使用情况显示，关于成果</w:t>
      </w:r>
      <w:r w:rsidR="000B2CB0">
        <w:rPr>
          <w:rFonts w:ascii="SimSun" w:hAnsi="SimSun" w:cs="Arial"/>
          <w:sz w:val="21"/>
          <w:szCs w:val="21"/>
          <w:lang w:eastAsia="zh-CN"/>
        </w:rPr>
        <w:t>九</w:t>
      </w:r>
      <w:r w:rsidR="005433A7" w:rsidRPr="00452A4B">
        <w:rPr>
          <w:rFonts w:ascii="SimSun" w:hAnsi="SimSun" w:cs="Arial"/>
          <w:sz w:val="21"/>
          <w:szCs w:val="21"/>
          <w:lang w:eastAsia="zh-CN"/>
        </w:rPr>
        <w:t>.11</w:t>
      </w:r>
      <w:r w:rsidRPr="00452A4B">
        <w:rPr>
          <w:rFonts w:ascii="SimSun" w:hAnsi="SimSun" w:cs="Arial"/>
          <w:sz w:val="21"/>
          <w:szCs w:val="21"/>
          <w:lang w:eastAsia="zh-CN"/>
        </w:rPr>
        <w:t>(</w:t>
      </w:r>
      <w:r w:rsidRPr="00452A4B">
        <w:rPr>
          <w:rFonts w:ascii="SimSun" w:hAnsi="SimSun"/>
          <w:sz w:val="21"/>
          <w:szCs w:val="21"/>
          <w:lang w:eastAsia="zh-CN" w:bidi="th-TH"/>
        </w:rPr>
        <w:t>有效和专业的内部审计</w:t>
      </w:r>
      <w:r w:rsidRPr="00452A4B">
        <w:rPr>
          <w:rFonts w:ascii="SimSun" w:hAnsi="SimSun" w:cs="Arial"/>
          <w:color w:val="000000"/>
          <w:sz w:val="21"/>
          <w:szCs w:val="21"/>
          <w:lang w:eastAsia="zh-CN"/>
        </w:rPr>
        <w:t>)</w:t>
      </w:r>
      <w:r w:rsidRPr="00452A4B">
        <w:rPr>
          <w:rFonts w:ascii="SimSun" w:hAnsi="SimSun" w:cs="Arial" w:hint="eastAsia"/>
          <w:color w:val="000000"/>
          <w:sz w:val="21"/>
          <w:szCs w:val="21"/>
          <w:lang w:eastAsia="zh-CN"/>
        </w:rPr>
        <w:t>的相关审计活动所占用的资源有所增长，除其他外，原因是专门审计与调查所需的外聘专家费的支出。</w:t>
      </w:r>
      <w:r w:rsidRPr="00452A4B">
        <w:rPr>
          <w:rFonts w:ascii="SimSun" w:hAnsi="SimSun" w:cs="Arial" w:hint="eastAsia"/>
          <w:sz w:val="21"/>
          <w:szCs w:val="21"/>
          <w:lang w:eastAsia="zh-CN"/>
        </w:rPr>
        <w:t>关于成果</w:t>
      </w:r>
      <w:r w:rsidR="000B2CB0">
        <w:rPr>
          <w:rFonts w:ascii="SimSun" w:hAnsi="SimSun" w:cs="Arial"/>
          <w:sz w:val="21"/>
          <w:szCs w:val="21"/>
          <w:lang w:eastAsia="zh-CN"/>
        </w:rPr>
        <w:t>九</w:t>
      </w:r>
      <w:r w:rsidR="005433A7" w:rsidRPr="00452A4B">
        <w:rPr>
          <w:rFonts w:ascii="SimSun" w:hAnsi="SimSun" w:cs="Arial"/>
          <w:sz w:val="21"/>
          <w:szCs w:val="21"/>
          <w:lang w:eastAsia="zh-CN"/>
        </w:rPr>
        <w:t>.13</w:t>
      </w:r>
      <w:r w:rsidRPr="00452A4B">
        <w:rPr>
          <w:rFonts w:ascii="SimSun" w:hAnsi="SimSun" w:cs="Arial"/>
          <w:sz w:val="21"/>
          <w:szCs w:val="21"/>
          <w:lang w:eastAsia="zh-CN"/>
        </w:rPr>
        <w:t>(</w:t>
      </w:r>
      <w:r w:rsidRPr="00452A4B">
        <w:rPr>
          <w:rFonts w:ascii="SimSun" w:hAnsi="SimSun"/>
          <w:sz w:val="21"/>
          <w:szCs w:val="21"/>
          <w:lang w:eastAsia="zh-CN" w:bidi="th-TH"/>
        </w:rPr>
        <w:t>基于证据的评价信息</w:t>
      </w:r>
      <w:r w:rsidR="005433A7" w:rsidRPr="00452A4B">
        <w:rPr>
          <w:rFonts w:ascii="SimSun" w:hAnsi="SimSun" w:cs="Arial"/>
          <w:sz w:val="21"/>
          <w:szCs w:val="21"/>
          <w:lang w:eastAsia="zh-CN"/>
        </w:rPr>
        <w:t>)</w:t>
      </w:r>
      <w:r w:rsidRPr="00452A4B">
        <w:rPr>
          <w:rFonts w:ascii="SimSun" w:hAnsi="SimSun" w:cs="Arial" w:hint="eastAsia"/>
          <w:sz w:val="21"/>
          <w:szCs w:val="21"/>
          <w:lang w:eastAsia="zh-CN"/>
        </w:rPr>
        <w:t>的评估所占用的资源减少抵消了这一影响，上述资源减少主要是由于外部独立服务供应商的费用低于预期。</w:t>
      </w:r>
    </w:p>
    <w:p w:rsidR="00831079" w:rsidRPr="00452A4B" w:rsidRDefault="00831079" w:rsidP="00831079">
      <w:pPr>
        <w:rPr>
          <w:rFonts w:ascii="SimSun" w:hAnsi="SimSun"/>
          <w:color w:val="000000"/>
          <w:sz w:val="21"/>
          <w:szCs w:val="21"/>
          <w:lang w:eastAsia="zh-CN"/>
        </w:rPr>
      </w:pPr>
      <w:r w:rsidRPr="00452A4B">
        <w:rPr>
          <w:rFonts w:ascii="SimSun" w:hAnsi="SimSun"/>
          <w:color w:val="000000"/>
          <w:sz w:val="21"/>
          <w:szCs w:val="21"/>
          <w:lang w:eastAsia="zh-CN"/>
        </w:rPr>
        <w:br w:type="page"/>
      </w:r>
    </w:p>
    <w:p w:rsidR="00831079" w:rsidRPr="004771AE" w:rsidRDefault="00831079" w:rsidP="009C0204">
      <w:pPr>
        <w:pStyle w:val="Heading3"/>
        <w:spacing w:afterLines="50" w:after="120" w:line="340" w:lineRule="atLeast"/>
        <w:jc w:val="both"/>
        <w:rPr>
          <w:rFonts w:ascii="SimHei" w:eastAsia="SimHei" w:hAnsi="SimHei"/>
          <w:b w:val="0"/>
          <w:bCs w:val="0"/>
          <w:sz w:val="21"/>
          <w:szCs w:val="21"/>
          <w:lang w:eastAsia="zh-CN"/>
        </w:rPr>
      </w:pPr>
      <w:bookmarkStart w:id="74" w:name="_Toc396204568"/>
      <w:r w:rsidRPr="004771AE">
        <w:rPr>
          <w:rFonts w:ascii="SimHei" w:eastAsia="SimHei" w:hAnsi="SimHei" w:hint="eastAsia"/>
          <w:b w:val="0"/>
          <w:bCs w:val="0"/>
          <w:sz w:val="21"/>
          <w:szCs w:val="21"/>
          <w:lang w:eastAsia="zh-CN"/>
        </w:rPr>
        <w:t>计划</w:t>
      </w:r>
      <w:r w:rsidRPr="004771AE">
        <w:rPr>
          <w:rFonts w:ascii="SimHei" w:eastAsia="SimHei" w:hAnsi="SimHei"/>
          <w:b w:val="0"/>
          <w:bCs w:val="0"/>
          <w:sz w:val="21"/>
          <w:szCs w:val="21"/>
          <w:lang w:eastAsia="zh-CN"/>
        </w:rPr>
        <w:t>27</w:t>
      </w:r>
      <w:r w:rsidR="00FB6A18"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会</w:t>
      </w:r>
      <w:r w:rsidR="00C94E35">
        <w:rPr>
          <w:rFonts w:ascii="SimHei" w:eastAsia="SimHei" w:hAnsi="SimHei" w:hint="eastAsia"/>
          <w:b w:val="0"/>
          <w:bCs w:val="0"/>
          <w:sz w:val="21"/>
          <w:szCs w:val="21"/>
          <w:lang w:eastAsia="zh-CN"/>
        </w:rPr>
        <w:t>务</w:t>
      </w:r>
      <w:r w:rsidRPr="004771AE">
        <w:rPr>
          <w:rFonts w:ascii="SimHei" w:eastAsia="SimHei" w:hAnsi="SimHei" w:hint="eastAsia"/>
          <w:b w:val="0"/>
          <w:bCs w:val="0"/>
          <w:sz w:val="21"/>
          <w:szCs w:val="21"/>
          <w:lang w:eastAsia="zh-CN"/>
        </w:rPr>
        <w:t>与语</w:t>
      </w:r>
      <w:r w:rsidR="00C94E35">
        <w:rPr>
          <w:rFonts w:ascii="SimHei" w:eastAsia="SimHei" w:hAnsi="SimHei" w:hint="eastAsia"/>
          <w:b w:val="0"/>
          <w:bCs w:val="0"/>
          <w:sz w:val="21"/>
          <w:szCs w:val="21"/>
          <w:lang w:eastAsia="zh-CN"/>
        </w:rPr>
        <w:t>文</w:t>
      </w:r>
      <w:r w:rsidRPr="004771AE">
        <w:rPr>
          <w:rFonts w:ascii="SimHei" w:eastAsia="SimHei" w:hAnsi="SimHei" w:hint="eastAsia"/>
          <w:b w:val="0"/>
          <w:bCs w:val="0"/>
          <w:sz w:val="21"/>
          <w:szCs w:val="21"/>
          <w:lang w:eastAsia="zh-CN"/>
        </w:rPr>
        <w:t>服务</w:t>
      </w:r>
      <w:bookmarkEnd w:id="74"/>
    </w:p>
    <w:p w:rsidR="00831079" w:rsidRPr="00E06F02" w:rsidRDefault="00831079"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FB6A18"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安·</w:t>
      </w:r>
      <w:r w:rsidRPr="00E06F02">
        <w:rPr>
          <w:rFonts w:ascii="SimSun" w:hAnsi="SimSun" w:cs="SimHei"/>
          <w:b/>
          <w:bCs/>
          <w:sz w:val="21"/>
          <w:szCs w:val="21"/>
          <w:lang w:eastAsia="zh-CN"/>
        </w:rPr>
        <w:t>孙达拉姆先生</w:t>
      </w:r>
    </w:p>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831079" w:rsidRPr="00452A4B" w:rsidRDefault="00831079" w:rsidP="005F4365">
      <w:pPr>
        <w:tabs>
          <w:tab w:val="left" w:pos="709"/>
        </w:tabs>
        <w:spacing w:afterLines="50" w:after="120" w:line="340" w:lineRule="atLeast"/>
        <w:jc w:val="both"/>
        <w:rPr>
          <w:rFonts w:ascii="SimSun" w:hAnsi="SimSun" w:cs="SimSun"/>
          <w:color w:val="000000"/>
          <w:sz w:val="21"/>
          <w:szCs w:val="21"/>
          <w:lang w:eastAsia="zh-CN"/>
        </w:rPr>
      </w:pPr>
      <w:r w:rsidRPr="00452A4B">
        <w:rPr>
          <w:rFonts w:ascii="SimSun" w:hAnsi="SimSun" w:cs="Arial"/>
          <w:color w:val="000000"/>
          <w:sz w:val="21"/>
          <w:szCs w:val="21"/>
          <w:lang w:eastAsia="ja-JP"/>
        </w:rPr>
        <w:t>27.1.</w:t>
      </w:r>
      <w:r w:rsidRPr="00452A4B">
        <w:rPr>
          <w:rFonts w:ascii="SimSun" w:hAnsi="SimSun" w:cs="Arial"/>
          <w:color w:val="000000"/>
          <w:sz w:val="21"/>
          <w:szCs w:val="21"/>
          <w:lang w:eastAsia="ja-JP"/>
        </w:rPr>
        <w:tab/>
      </w:r>
      <w:r w:rsidRPr="00452A4B">
        <w:rPr>
          <w:rFonts w:ascii="SimSun" w:hAnsi="SimSun" w:cs="Arial" w:hint="eastAsia"/>
          <w:color w:val="000000"/>
          <w:sz w:val="21"/>
          <w:szCs w:val="21"/>
          <w:lang w:eastAsia="zh-CN"/>
        </w:rPr>
        <w:t>2011年成员国大会批准的WIPO的语言政策自2012年起实施，根据该政策，所有WIPO委员会和主要机构的会议文献均需翻译成6种语言，已在本两年期末完成。由于语言的覆盖范围扩大，本两年期内翻译量显著上升。</w:t>
      </w:r>
      <w:r w:rsidRPr="00452A4B">
        <w:rPr>
          <w:rFonts w:ascii="SimSun" w:hAnsi="SimSun" w:cs="Arial"/>
          <w:color w:val="000000"/>
          <w:sz w:val="21"/>
          <w:szCs w:val="21"/>
          <w:lang w:eastAsia="ja-JP"/>
        </w:rPr>
        <w:t>2010/11</w:t>
      </w:r>
      <w:r w:rsidRPr="00452A4B">
        <w:rPr>
          <w:rFonts w:ascii="SimSun" w:hAnsi="SimSun" w:cs="Arial" w:hint="eastAsia"/>
          <w:color w:val="000000"/>
          <w:sz w:val="21"/>
          <w:szCs w:val="21"/>
          <w:lang w:eastAsia="zh-CN"/>
        </w:rPr>
        <w:t>年翻译了合计2452万字</w:t>
      </w:r>
      <w:r w:rsidRPr="00452A4B">
        <w:rPr>
          <w:rFonts w:ascii="SimSun" w:hAnsi="SimSun" w:cs="Arial"/>
          <w:color w:val="000000"/>
          <w:sz w:val="21"/>
          <w:szCs w:val="21"/>
          <w:lang w:eastAsia="ja-JP"/>
        </w:rPr>
        <w:t>(74,331</w:t>
      </w:r>
      <w:r w:rsidR="00AA38E2">
        <w:rPr>
          <w:rFonts w:ascii="SimSun" w:hAnsi="SimSun" w:cs="Arial" w:hint="eastAsia"/>
          <w:color w:val="000000"/>
          <w:sz w:val="21"/>
          <w:szCs w:val="21"/>
          <w:lang w:eastAsia="zh-CN"/>
        </w:rPr>
        <w:t>联合国</w:t>
      </w:r>
      <w:r w:rsidRPr="00452A4B">
        <w:rPr>
          <w:rFonts w:ascii="SimSun" w:hAnsi="SimSun" w:cs="SimSun" w:hint="eastAsia"/>
          <w:color w:val="000000"/>
          <w:sz w:val="21"/>
          <w:szCs w:val="21"/>
          <w:lang w:eastAsia="zh-CN"/>
        </w:rPr>
        <w:t>标准页</w:t>
      </w:r>
      <w:r w:rsidRPr="00452A4B">
        <w:rPr>
          <w:rFonts w:ascii="SimSun" w:hAnsi="SimSun" w:cs="Arial"/>
          <w:color w:val="000000"/>
          <w:sz w:val="21"/>
          <w:szCs w:val="21"/>
          <w:vertAlign w:val="superscript"/>
          <w:lang w:eastAsia="ja-JP"/>
        </w:rPr>
        <w:footnoteReference w:id="43"/>
      </w:r>
      <w:r w:rsidRPr="00452A4B">
        <w:rPr>
          <w:rFonts w:ascii="SimSun" w:hAnsi="SimSun" w:cs="Arial"/>
          <w:color w:val="000000"/>
          <w:sz w:val="21"/>
          <w:szCs w:val="21"/>
          <w:lang w:eastAsia="ja-JP"/>
        </w:rPr>
        <w:t>)</w:t>
      </w:r>
      <w:r w:rsidRPr="00452A4B">
        <w:rPr>
          <w:rFonts w:ascii="SimSun" w:hAnsi="SimSun" w:cs="Arial" w:hint="eastAsia"/>
          <w:color w:val="000000"/>
          <w:sz w:val="21"/>
          <w:szCs w:val="21"/>
          <w:lang w:eastAsia="zh-CN"/>
        </w:rPr>
        <w:t>，而</w:t>
      </w:r>
      <w:r w:rsidRPr="00452A4B">
        <w:rPr>
          <w:rFonts w:ascii="SimSun" w:hAnsi="SimSun" w:cs="Arial"/>
          <w:color w:val="000000"/>
          <w:sz w:val="21"/>
          <w:szCs w:val="21"/>
          <w:lang w:eastAsia="ja-JP"/>
        </w:rPr>
        <w:t>2012/13</w:t>
      </w:r>
      <w:r w:rsidRPr="00452A4B">
        <w:rPr>
          <w:rFonts w:ascii="SimSun" w:hAnsi="SimSun" w:cs="Arial" w:hint="eastAsia"/>
          <w:color w:val="000000"/>
          <w:sz w:val="21"/>
          <w:szCs w:val="21"/>
          <w:lang w:eastAsia="zh-CN"/>
        </w:rPr>
        <w:t>年则翻译了合计3317万字</w:t>
      </w:r>
      <w:r w:rsidRPr="00452A4B">
        <w:rPr>
          <w:rFonts w:ascii="SimSun" w:hAnsi="SimSun" w:cs="Arial"/>
          <w:color w:val="000000"/>
          <w:sz w:val="21"/>
          <w:szCs w:val="21"/>
          <w:lang w:eastAsia="ja-JP"/>
        </w:rPr>
        <w:t>(100,524</w:t>
      </w:r>
      <w:r w:rsidR="00AA38E2">
        <w:rPr>
          <w:rFonts w:ascii="SimSun" w:hAnsi="SimSun" w:cs="Arial" w:hint="eastAsia"/>
          <w:color w:val="000000"/>
          <w:sz w:val="21"/>
          <w:szCs w:val="21"/>
          <w:lang w:eastAsia="zh-CN"/>
        </w:rPr>
        <w:t>联合国</w:t>
      </w:r>
      <w:r w:rsidRPr="00452A4B">
        <w:rPr>
          <w:rFonts w:ascii="SimSun" w:hAnsi="SimSun" w:cs="SimSun" w:hint="eastAsia"/>
          <w:color w:val="000000"/>
          <w:sz w:val="21"/>
          <w:szCs w:val="21"/>
          <w:lang w:eastAsia="zh-CN"/>
        </w:rPr>
        <w:t>标准页</w:t>
      </w:r>
      <w:r w:rsidRPr="00452A4B">
        <w:rPr>
          <w:rFonts w:ascii="SimSun" w:hAnsi="SimSun" w:cs="Arial"/>
          <w:color w:val="000000"/>
          <w:sz w:val="21"/>
          <w:szCs w:val="21"/>
          <w:vertAlign w:val="superscript"/>
          <w:lang w:eastAsia="ja-JP"/>
        </w:rPr>
        <w:footnoteReference w:id="44"/>
      </w:r>
      <w:r w:rsidRPr="00452A4B">
        <w:rPr>
          <w:rFonts w:ascii="SimSun" w:hAnsi="SimSun" w:cs="Arial"/>
          <w:color w:val="000000"/>
          <w:sz w:val="21"/>
          <w:szCs w:val="21"/>
          <w:lang w:eastAsia="ja-JP"/>
        </w:rPr>
        <w:t>)</w:t>
      </w:r>
      <w:r w:rsidRPr="00452A4B">
        <w:rPr>
          <w:rFonts w:ascii="SimSun" w:hAnsi="SimSun" w:cs="Arial" w:hint="eastAsia"/>
          <w:color w:val="000000"/>
          <w:sz w:val="21"/>
          <w:szCs w:val="21"/>
          <w:lang w:eastAsia="zh-CN"/>
        </w:rPr>
        <w:t>，说明本两年期的工作量增长了35%。整个2012年对新语言政策的效果进行了严密的监测，2013年实施了严格的合理化和控制措施，以控制增长。</w:t>
      </w:r>
      <w:r w:rsidRPr="00452A4B">
        <w:rPr>
          <w:rFonts w:ascii="SimSun" w:hAnsi="SimSun" w:cs="SimSun" w:hint="eastAsia"/>
          <w:color w:val="000000"/>
          <w:sz w:val="21"/>
          <w:szCs w:val="21"/>
          <w:lang w:eastAsia="zh-CN"/>
        </w:rPr>
        <w:t>从</w:t>
      </w:r>
      <w:r w:rsidRPr="00452A4B">
        <w:rPr>
          <w:rFonts w:ascii="SimSun" w:hAnsi="SimSun" w:cs="Arial"/>
          <w:color w:val="000000"/>
          <w:sz w:val="21"/>
          <w:szCs w:val="21"/>
          <w:lang w:eastAsia="zh-CN"/>
        </w:rPr>
        <w:t>2011</w:t>
      </w:r>
      <w:r w:rsidRPr="00452A4B">
        <w:rPr>
          <w:rFonts w:ascii="SimSun" w:hAnsi="SimSun" w:cs="SimSun" w:hint="eastAsia"/>
          <w:color w:val="000000"/>
          <w:sz w:val="21"/>
          <w:szCs w:val="21"/>
          <w:lang w:eastAsia="zh-CN"/>
        </w:rPr>
        <w:t>年到</w:t>
      </w:r>
      <w:r w:rsidRPr="00452A4B">
        <w:rPr>
          <w:rFonts w:ascii="SimSun" w:hAnsi="SimSun" w:cs="Arial"/>
          <w:color w:val="000000"/>
          <w:sz w:val="21"/>
          <w:szCs w:val="21"/>
          <w:lang w:eastAsia="zh-CN"/>
        </w:rPr>
        <w:t>2012</w:t>
      </w:r>
      <w:r w:rsidRPr="00452A4B">
        <w:rPr>
          <w:rFonts w:ascii="SimSun" w:hAnsi="SimSun" w:cs="SimSun" w:hint="eastAsia"/>
          <w:color w:val="000000"/>
          <w:sz w:val="21"/>
          <w:szCs w:val="21"/>
          <w:lang w:eastAsia="zh-CN"/>
        </w:rPr>
        <w:t>年有</w:t>
      </w:r>
      <w:r w:rsidRPr="00452A4B">
        <w:rPr>
          <w:rFonts w:ascii="SimSun" w:hAnsi="SimSun" w:cs="Arial"/>
          <w:color w:val="000000"/>
          <w:sz w:val="21"/>
          <w:szCs w:val="21"/>
          <w:lang w:eastAsia="zh-CN"/>
        </w:rPr>
        <w:t>53%</w:t>
      </w:r>
      <w:r w:rsidRPr="00452A4B">
        <w:rPr>
          <w:rFonts w:ascii="SimSun" w:hAnsi="SimSun" w:cs="SimSun" w:hint="eastAsia"/>
          <w:color w:val="000000"/>
          <w:sz w:val="21"/>
          <w:szCs w:val="21"/>
          <w:lang w:eastAsia="zh-CN"/>
        </w:rPr>
        <w:t>的增长，然而</w:t>
      </w:r>
      <w:r w:rsidRPr="00452A4B">
        <w:rPr>
          <w:rFonts w:ascii="SimSun" w:hAnsi="SimSun" w:cs="Arial"/>
          <w:color w:val="000000"/>
          <w:sz w:val="21"/>
          <w:szCs w:val="21"/>
          <w:lang w:eastAsia="zh-CN"/>
        </w:rPr>
        <w:t>2013</w:t>
      </w:r>
      <w:r w:rsidRPr="00452A4B">
        <w:rPr>
          <w:rFonts w:ascii="SimSun" w:hAnsi="SimSun" w:cs="SimSun" w:hint="eastAsia"/>
          <w:color w:val="000000"/>
          <w:sz w:val="21"/>
          <w:szCs w:val="21"/>
          <w:lang w:eastAsia="zh-CN"/>
        </w:rPr>
        <w:t>年翻译的文字量相对</w:t>
      </w:r>
      <w:r w:rsidRPr="00452A4B">
        <w:rPr>
          <w:rFonts w:ascii="SimSun" w:hAnsi="SimSun" w:cs="Arial"/>
          <w:color w:val="000000"/>
          <w:sz w:val="21"/>
          <w:szCs w:val="21"/>
          <w:lang w:eastAsia="zh-CN"/>
        </w:rPr>
        <w:t>2012</w:t>
      </w:r>
      <w:r w:rsidRPr="00452A4B">
        <w:rPr>
          <w:rFonts w:ascii="SimSun" w:hAnsi="SimSun" w:cs="SimSun" w:hint="eastAsia"/>
          <w:color w:val="000000"/>
          <w:sz w:val="21"/>
          <w:szCs w:val="21"/>
          <w:lang w:eastAsia="zh-CN"/>
        </w:rPr>
        <w:t>年减少了</w:t>
      </w:r>
      <w:r w:rsidRPr="00452A4B">
        <w:rPr>
          <w:rFonts w:ascii="SimSun" w:hAnsi="SimSun" w:cs="Arial"/>
          <w:color w:val="000000"/>
          <w:sz w:val="21"/>
          <w:szCs w:val="21"/>
          <w:lang w:eastAsia="zh-CN"/>
        </w:rPr>
        <w:t>18%</w:t>
      </w:r>
      <w:r w:rsidRPr="00452A4B">
        <w:rPr>
          <w:rFonts w:ascii="SimSun" w:hAnsi="SimSun" w:cs="SimSun" w:hint="eastAsia"/>
          <w:color w:val="000000"/>
          <w:sz w:val="21"/>
          <w:szCs w:val="21"/>
          <w:lang w:eastAsia="zh-CN"/>
        </w:rPr>
        <w:t>。</w:t>
      </w:r>
    </w:p>
    <w:p w:rsidR="00831079" w:rsidRPr="00452A4B" w:rsidRDefault="00831079" w:rsidP="005F4365">
      <w:pPr>
        <w:tabs>
          <w:tab w:val="left" w:pos="709"/>
        </w:tabs>
        <w:spacing w:afterLines="50" w:after="120" w:line="340" w:lineRule="atLeast"/>
        <w:jc w:val="both"/>
        <w:rPr>
          <w:rFonts w:ascii="SimSun" w:hAnsi="SimSun" w:cs="Arial"/>
          <w:color w:val="000000"/>
          <w:sz w:val="21"/>
          <w:szCs w:val="21"/>
          <w:lang w:eastAsia="ja-JP"/>
        </w:rPr>
      </w:pPr>
      <w:r w:rsidRPr="00452A4B">
        <w:rPr>
          <w:rFonts w:ascii="SimSun" w:hAnsi="SimSun" w:cs="Arial"/>
          <w:color w:val="000000"/>
          <w:sz w:val="21"/>
          <w:szCs w:val="21"/>
          <w:lang w:eastAsia="ja-JP"/>
        </w:rPr>
        <w:t>27.2.</w:t>
      </w:r>
      <w:r w:rsidRPr="00452A4B">
        <w:rPr>
          <w:rFonts w:ascii="SimSun" w:hAnsi="SimSun" w:cs="Arial"/>
          <w:color w:val="000000"/>
          <w:sz w:val="21"/>
          <w:szCs w:val="21"/>
          <w:lang w:eastAsia="ja-JP"/>
        </w:rPr>
        <w:tab/>
      </w:r>
      <w:r w:rsidRPr="00452A4B">
        <w:rPr>
          <w:rFonts w:ascii="SimSun" w:hAnsi="SimSun" w:cs="Arial" w:hint="eastAsia"/>
          <w:color w:val="000000"/>
          <w:sz w:val="21"/>
          <w:szCs w:val="21"/>
          <w:lang w:eastAsia="zh-CN"/>
        </w:rPr>
        <w:t>秘书处仍高度依赖翻译服务外包，本两年期内56%的工作量外包给了个人或者机构译员。为了进一步改进翻译质量、使工作流程顺畅和开发多语言术语数据库平台，计算机辅助翻译</w:t>
      </w:r>
      <w:r w:rsidR="00500129">
        <w:rPr>
          <w:rFonts w:ascii="SimSun" w:hAnsi="SimSun" w:cs="Arial"/>
          <w:color w:val="000000"/>
          <w:sz w:val="21"/>
          <w:szCs w:val="21"/>
          <w:lang w:eastAsia="ja-JP"/>
        </w:rPr>
        <w:t>(</w:t>
      </w:r>
      <w:r w:rsidRPr="00452A4B">
        <w:rPr>
          <w:rFonts w:ascii="SimSun" w:hAnsi="SimSun" w:cs="Arial"/>
          <w:color w:val="000000"/>
          <w:sz w:val="21"/>
          <w:szCs w:val="21"/>
          <w:lang w:eastAsia="ja-JP"/>
        </w:rPr>
        <w:t>CAT)</w:t>
      </w:r>
      <w:r w:rsidRPr="00452A4B">
        <w:rPr>
          <w:rFonts w:ascii="SimSun" w:hAnsi="SimSun" w:cs="Arial" w:hint="eastAsia"/>
          <w:color w:val="000000"/>
          <w:sz w:val="21"/>
          <w:szCs w:val="21"/>
          <w:lang w:eastAsia="zh-CN"/>
        </w:rPr>
        <w:t>工具在2012年底获得确认，并在2013年成功实施。</w:t>
      </w:r>
      <w:r w:rsidRPr="00452A4B">
        <w:rPr>
          <w:rFonts w:ascii="SimSun" w:hAnsi="SimSun" w:cs="Arial"/>
          <w:color w:val="000000"/>
          <w:sz w:val="21"/>
          <w:szCs w:val="21"/>
          <w:lang w:eastAsia="ja-JP"/>
        </w:rPr>
        <w:t>CAT</w:t>
      </w:r>
      <w:r w:rsidRPr="00452A4B">
        <w:rPr>
          <w:rFonts w:ascii="SimSun" w:hAnsi="SimSun" w:cs="Arial" w:hint="eastAsia"/>
          <w:color w:val="000000"/>
          <w:sz w:val="21"/>
          <w:szCs w:val="21"/>
          <w:lang w:eastAsia="zh-CN"/>
        </w:rPr>
        <w:t>工具现已全面纳入本计划的工作中。</w:t>
      </w:r>
    </w:p>
    <w:p w:rsidR="00831079" w:rsidRPr="00452A4B" w:rsidRDefault="00831079" w:rsidP="005F4365">
      <w:pPr>
        <w:tabs>
          <w:tab w:val="left" w:pos="709"/>
        </w:tabs>
        <w:spacing w:afterLines="50" w:after="120" w:line="340" w:lineRule="atLeast"/>
        <w:jc w:val="both"/>
        <w:rPr>
          <w:rFonts w:ascii="SimSun" w:hAnsi="SimSun" w:cs="Arial"/>
          <w:color w:val="000000"/>
          <w:sz w:val="21"/>
          <w:szCs w:val="21"/>
          <w:lang w:eastAsia="zh-CN"/>
        </w:rPr>
      </w:pPr>
      <w:r w:rsidRPr="00452A4B">
        <w:rPr>
          <w:rFonts w:ascii="SimSun" w:hAnsi="SimSun" w:cs="Arial"/>
          <w:color w:val="000000"/>
          <w:sz w:val="21"/>
          <w:szCs w:val="21"/>
          <w:lang w:eastAsia="ja-JP"/>
        </w:rPr>
        <w:t>27.3.</w:t>
      </w:r>
      <w:r w:rsidRPr="00452A4B">
        <w:rPr>
          <w:rFonts w:ascii="SimSun" w:hAnsi="SimSun" w:cs="Arial"/>
          <w:color w:val="000000"/>
          <w:sz w:val="21"/>
          <w:szCs w:val="21"/>
          <w:lang w:eastAsia="ja-JP"/>
        </w:rPr>
        <w:tab/>
      </w:r>
      <w:r w:rsidRPr="00452A4B">
        <w:rPr>
          <w:rFonts w:ascii="SimSun" w:hAnsi="SimSun" w:cs="Arial" w:hint="eastAsia"/>
          <w:color w:val="000000"/>
          <w:sz w:val="21"/>
          <w:szCs w:val="21"/>
          <w:lang w:eastAsia="zh-CN"/>
        </w:rPr>
        <w:t>在总部和其他地方，继续向所有的WIPO会议按要求提供口译服务。</w:t>
      </w:r>
    </w:p>
    <w:p w:rsidR="00831079" w:rsidRPr="00452A4B" w:rsidRDefault="00831079" w:rsidP="005F4365">
      <w:pPr>
        <w:tabs>
          <w:tab w:val="left" w:pos="709"/>
        </w:tabs>
        <w:spacing w:afterLines="50" w:after="120" w:line="340" w:lineRule="atLeast"/>
        <w:jc w:val="both"/>
        <w:rPr>
          <w:rFonts w:ascii="SimSun" w:hAnsi="SimSun" w:cs="Arial"/>
          <w:color w:val="000000"/>
          <w:sz w:val="21"/>
          <w:szCs w:val="21"/>
          <w:lang w:eastAsia="ja-JP"/>
        </w:rPr>
      </w:pPr>
      <w:r w:rsidRPr="00452A4B">
        <w:rPr>
          <w:rFonts w:ascii="SimSun" w:hAnsi="SimSun" w:cs="Arial"/>
          <w:color w:val="000000"/>
          <w:sz w:val="21"/>
          <w:szCs w:val="21"/>
          <w:lang w:eastAsia="ja-JP"/>
        </w:rPr>
        <w:t>27.4.</w:t>
      </w:r>
      <w:r w:rsidRPr="00452A4B">
        <w:rPr>
          <w:rFonts w:ascii="SimSun" w:hAnsi="SimSun" w:cs="Arial"/>
          <w:color w:val="000000"/>
          <w:sz w:val="21"/>
          <w:szCs w:val="21"/>
          <w:lang w:eastAsia="ja-JP"/>
        </w:rPr>
        <w:tab/>
      </w:r>
      <w:r w:rsidRPr="00452A4B">
        <w:rPr>
          <w:rFonts w:ascii="SimSun" w:hAnsi="SimSun" w:cs="Arial" w:hint="eastAsia"/>
          <w:color w:val="000000"/>
          <w:sz w:val="21"/>
          <w:szCs w:val="21"/>
          <w:lang w:eastAsia="zh-CN"/>
        </w:rPr>
        <w:t>本计划积极参与了2012年6月在北京举行的保护视听表演的外交会议和2013年6月在摩洛哥马拉喀什举行的缔结一部视障者和阅读障碍人士获取公共作品的条约的外交会议的组织工作。上述两次外交会议每次都有大约900名代表参会，本计划为其提供了会务、翻译和口译服务。</w:t>
      </w:r>
    </w:p>
    <w:p w:rsidR="00831079" w:rsidRPr="00452A4B" w:rsidRDefault="00831079" w:rsidP="005F4365">
      <w:pPr>
        <w:tabs>
          <w:tab w:val="left" w:pos="709"/>
        </w:tabs>
        <w:spacing w:afterLines="50" w:after="120" w:line="340" w:lineRule="atLeast"/>
        <w:jc w:val="both"/>
        <w:rPr>
          <w:rFonts w:ascii="SimSun" w:hAnsi="SimSun" w:cs="Arial"/>
          <w:color w:val="000000"/>
          <w:spacing w:val="-2"/>
          <w:sz w:val="21"/>
          <w:szCs w:val="21"/>
          <w:lang w:eastAsia="ja-JP"/>
        </w:rPr>
      </w:pPr>
      <w:r w:rsidRPr="00452A4B">
        <w:rPr>
          <w:rFonts w:ascii="SimSun" w:hAnsi="SimSun" w:cs="Arial"/>
          <w:color w:val="000000"/>
          <w:sz w:val="21"/>
          <w:szCs w:val="21"/>
          <w:lang w:eastAsia="ja-JP"/>
        </w:rPr>
        <w:t>27.5.</w:t>
      </w:r>
      <w:r w:rsidRPr="00452A4B">
        <w:rPr>
          <w:rFonts w:ascii="SimSun" w:hAnsi="SimSun" w:cs="Arial"/>
          <w:color w:val="000000"/>
          <w:sz w:val="21"/>
          <w:szCs w:val="21"/>
          <w:lang w:eastAsia="ja-JP"/>
        </w:rPr>
        <w:tab/>
      </w:r>
      <w:r w:rsidRPr="00452A4B">
        <w:rPr>
          <w:rFonts w:ascii="SimSun" w:hAnsi="SimSun" w:cs="SimSun" w:hint="eastAsia"/>
          <w:color w:val="000000"/>
          <w:sz w:val="21"/>
          <w:szCs w:val="21"/>
          <w:lang w:eastAsia="zh-CN"/>
        </w:rPr>
        <w:t>对</w:t>
      </w:r>
      <w:r w:rsidRPr="00452A4B">
        <w:rPr>
          <w:rFonts w:ascii="SimSun" w:hAnsi="SimSun" w:cs="Arial" w:hint="eastAsia"/>
          <w:color w:val="000000"/>
          <w:sz w:val="21"/>
          <w:szCs w:val="21"/>
          <w:lang w:eastAsia="zh-CN"/>
        </w:rPr>
        <w:t>代表的服务，如网络直播、视频点播和在线注册，在本两年期内继续得以改进。在线注册的使用扩展至所有WIPO主要的委员会和主要机构，一个改进版的网络注册体系在2013年的两次成员国大会上启用，该系统包含方便再次参会代表注册的功能。</w:t>
      </w:r>
    </w:p>
    <w:p w:rsidR="00831079" w:rsidRPr="00452A4B" w:rsidRDefault="00831079" w:rsidP="005F4365">
      <w:pPr>
        <w:tabs>
          <w:tab w:val="left" w:pos="709"/>
        </w:tabs>
        <w:spacing w:afterLines="50" w:after="120" w:line="340" w:lineRule="atLeast"/>
        <w:jc w:val="both"/>
        <w:rPr>
          <w:rFonts w:ascii="SimSun" w:hAnsi="SimSun" w:cs="Arial"/>
          <w:color w:val="000000"/>
          <w:sz w:val="21"/>
          <w:szCs w:val="21"/>
          <w:lang w:eastAsia="zh-CN"/>
        </w:rPr>
      </w:pPr>
      <w:r w:rsidRPr="00452A4B">
        <w:rPr>
          <w:rFonts w:ascii="SimSun" w:hAnsi="SimSun" w:cs="Arial"/>
          <w:color w:val="000000"/>
          <w:sz w:val="21"/>
          <w:szCs w:val="21"/>
          <w:lang w:eastAsia="ja-JP"/>
        </w:rPr>
        <w:t>27.6.</w:t>
      </w:r>
      <w:r w:rsidRPr="00452A4B">
        <w:rPr>
          <w:rFonts w:ascii="SimSun" w:hAnsi="SimSun" w:cs="Arial"/>
          <w:color w:val="000000"/>
          <w:sz w:val="21"/>
          <w:szCs w:val="21"/>
          <w:lang w:eastAsia="ja-JP"/>
        </w:rPr>
        <w:tab/>
      </w:r>
      <w:r w:rsidRPr="00452A4B">
        <w:rPr>
          <w:rFonts w:ascii="SimSun" w:hAnsi="SimSun" w:cs="Arial" w:hint="eastAsia"/>
          <w:color w:val="000000"/>
          <w:sz w:val="21"/>
          <w:szCs w:val="21"/>
          <w:lang w:eastAsia="zh-CN"/>
        </w:rPr>
        <w:t>本两年期内，大约260次政府间会议在日内瓦举行，而</w:t>
      </w:r>
      <w:r w:rsidRPr="00452A4B">
        <w:rPr>
          <w:rFonts w:ascii="SimSun" w:hAnsi="SimSun" w:cs="Arial"/>
          <w:color w:val="000000"/>
          <w:sz w:val="21"/>
          <w:szCs w:val="21"/>
          <w:lang w:eastAsia="ja-JP"/>
        </w:rPr>
        <w:t>2010/11</w:t>
      </w:r>
      <w:r w:rsidRPr="00452A4B">
        <w:rPr>
          <w:rFonts w:ascii="SimSun" w:hAnsi="SimSun" w:cs="Arial" w:hint="eastAsia"/>
          <w:color w:val="000000"/>
          <w:sz w:val="21"/>
          <w:szCs w:val="21"/>
          <w:lang w:eastAsia="zh-CN"/>
        </w:rPr>
        <w:t>年为250次。提供了服务的特别会议的数量</w:t>
      </w:r>
      <w:r w:rsidRPr="00452A4B">
        <w:rPr>
          <w:rFonts w:ascii="SimSun" w:hAnsi="SimSun" w:cs="Arial"/>
          <w:color w:val="000000"/>
          <w:sz w:val="21"/>
          <w:szCs w:val="21"/>
          <w:lang w:eastAsia="ja-JP"/>
        </w:rPr>
        <w:t>(</w:t>
      </w:r>
      <w:r w:rsidRPr="00452A4B">
        <w:rPr>
          <w:rFonts w:ascii="SimSun" w:hAnsi="SimSun" w:cs="Arial" w:hint="eastAsia"/>
          <w:color w:val="000000"/>
          <w:sz w:val="21"/>
          <w:szCs w:val="21"/>
          <w:lang w:eastAsia="zh-CN"/>
        </w:rPr>
        <w:t>考察访问、磋商、工作组、双边会议、正式访问和内部会议</w:t>
      </w:r>
      <w:r w:rsidRPr="00452A4B">
        <w:rPr>
          <w:rFonts w:ascii="SimSun" w:hAnsi="SimSun" w:cs="Arial"/>
          <w:color w:val="000000"/>
          <w:sz w:val="21"/>
          <w:szCs w:val="21"/>
          <w:lang w:eastAsia="ja-JP"/>
        </w:rPr>
        <w:t>)</w:t>
      </w:r>
      <w:r w:rsidRPr="00452A4B">
        <w:rPr>
          <w:rFonts w:ascii="SimSun" w:hAnsi="SimSun" w:cs="Arial" w:hint="eastAsia"/>
          <w:color w:val="000000"/>
          <w:sz w:val="21"/>
          <w:szCs w:val="21"/>
          <w:lang w:eastAsia="zh-CN"/>
        </w:rPr>
        <w:t>增加至</w:t>
      </w:r>
      <w:r w:rsidRPr="00452A4B">
        <w:rPr>
          <w:rFonts w:ascii="SimSun" w:hAnsi="SimSun" w:cs="Arial"/>
          <w:color w:val="000000"/>
          <w:sz w:val="21"/>
          <w:szCs w:val="21"/>
          <w:lang w:eastAsia="ja-JP"/>
        </w:rPr>
        <w:t>11,200</w:t>
      </w:r>
      <w:r w:rsidRPr="00452A4B">
        <w:rPr>
          <w:rFonts w:ascii="SimSun" w:hAnsi="SimSun" w:cs="Arial" w:hint="eastAsia"/>
          <w:color w:val="000000"/>
          <w:sz w:val="21"/>
          <w:szCs w:val="21"/>
          <w:lang w:eastAsia="zh-CN"/>
        </w:rPr>
        <w:t>次，而</w:t>
      </w:r>
      <w:r w:rsidRPr="00452A4B">
        <w:rPr>
          <w:rFonts w:ascii="SimSun" w:hAnsi="SimSun" w:cs="Arial"/>
          <w:color w:val="000000"/>
          <w:sz w:val="21"/>
          <w:szCs w:val="21"/>
          <w:lang w:eastAsia="ja-JP"/>
        </w:rPr>
        <w:t>2010/11</w:t>
      </w:r>
      <w:r w:rsidRPr="00452A4B">
        <w:rPr>
          <w:rFonts w:ascii="SimSun" w:hAnsi="SimSun" w:cs="Arial" w:hint="eastAsia"/>
          <w:color w:val="000000"/>
          <w:sz w:val="21"/>
          <w:szCs w:val="21"/>
          <w:lang w:eastAsia="zh-CN"/>
        </w:rPr>
        <w:t>年为</w:t>
      </w:r>
      <w:r w:rsidRPr="00452A4B">
        <w:rPr>
          <w:rFonts w:ascii="SimSun" w:hAnsi="SimSun" w:cs="Arial"/>
          <w:color w:val="000000"/>
          <w:sz w:val="21"/>
          <w:szCs w:val="21"/>
          <w:lang w:eastAsia="ja-JP"/>
        </w:rPr>
        <w:t>6,560</w:t>
      </w:r>
      <w:r w:rsidRPr="00452A4B">
        <w:rPr>
          <w:rFonts w:ascii="SimSun" w:hAnsi="SimSun" w:cs="Arial" w:hint="eastAsia"/>
          <w:color w:val="000000"/>
          <w:sz w:val="21"/>
          <w:szCs w:val="21"/>
          <w:lang w:eastAsia="zh-CN"/>
        </w:rPr>
        <w:t>次。此外，本两年期内，合计167次会议的服务时间超出了正常的会议时间，即，在下午</w:t>
      </w:r>
      <w:r w:rsidRPr="00452A4B">
        <w:rPr>
          <w:rFonts w:ascii="SimSun" w:hAnsi="SimSun" w:cs="Arial"/>
          <w:color w:val="000000"/>
          <w:sz w:val="21"/>
          <w:szCs w:val="21"/>
          <w:lang w:eastAsia="ja-JP"/>
        </w:rPr>
        <w:t>6.30</w:t>
      </w:r>
      <w:r w:rsidRPr="00452A4B">
        <w:rPr>
          <w:rFonts w:ascii="SimSun" w:hAnsi="SimSun" w:cs="Arial" w:hint="eastAsia"/>
          <w:color w:val="000000"/>
          <w:sz w:val="21"/>
          <w:szCs w:val="21"/>
          <w:lang w:eastAsia="zh-CN"/>
        </w:rPr>
        <w:t>之后或者是周末。</w:t>
      </w:r>
    </w:p>
    <w:p w:rsidR="00831079" w:rsidRPr="00452A4B" w:rsidRDefault="00831079" w:rsidP="009C0204">
      <w:pPr>
        <w:tabs>
          <w:tab w:val="left" w:pos="709"/>
        </w:tabs>
        <w:spacing w:afterLines="50" w:after="120" w:line="340" w:lineRule="atLeast"/>
        <w:jc w:val="both"/>
        <w:rPr>
          <w:rFonts w:ascii="SimSun" w:hAnsi="SimSun" w:cs="Arial"/>
          <w:bCs/>
          <w:color w:val="000000"/>
          <w:sz w:val="21"/>
          <w:szCs w:val="21"/>
          <w:lang w:eastAsia="zh-CN"/>
        </w:rPr>
      </w:pPr>
      <w:r w:rsidRPr="00452A4B">
        <w:rPr>
          <w:rFonts w:ascii="SimSun" w:hAnsi="SimSun" w:cs="Arial"/>
          <w:bCs/>
          <w:color w:val="000000"/>
          <w:sz w:val="21"/>
          <w:szCs w:val="21"/>
          <w:lang w:eastAsia="zh-CN"/>
        </w:rPr>
        <w:t>27.7.</w:t>
      </w:r>
      <w:r w:rsidRPr="00452A4B">
        <w:rPr>
          <w:rFonts w:ascii="SimSun" w:hAnsi="SimSun" w:cs="Arial"/>
          <w:bCs/>
          <w:color w:val="000000"/>
          <w:sz w:val="21"/>
          <w:szCs w:val="21"/>
          <w:lang w:eastAsia="zh-CN"/>
        </w:rPr>
        <w:tab/>
      </w:r>
      <w:r w:rsidRPr="00452A4B">
        <w:rPr>
          <w:rFonts w:ascii="SimSun" w:hAnsi="SimSun" w:cs="Arial" w:hint="eastAsia"/>
          <w:bCs/>
          <w:color w:val="000000"/>
          <w:sz w:val="21"/>
          <w:szCs w:val="21"/>
          <w:lang w:eastAsia="zh-CN"/>
        </w:rPr>
        <w:t>档案管理和归档政策在本两年期获得批准，其为未来制定关于WIPO档案使用、管理、保护、保存和处理的相关程序和保留期限提供了整体框架。</w:t>
      </w:r>
    </w:p>
    <w:p w:rsidR="00831079" w:rsidRPr="00452A4B" w:rsidRDefault="00831079" w:rsidP="009C0204">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27.8.</w:t>
      </w:r>
      <w:r w:rsidRPr="00452A4B">
        <w:rPr>
          <w:rFonts w:ascii="SimSun" w:hAnsi="SimSun" w:cs="Arial"/>
          <w:sz w:val="21"/>
          <w:szCs w:val="21"/>
          <w:lang w:eastAsia="zh-CN"/>
        </w:rPr>
        <w:tab/>
      </w:r>
      <w:r w:rsidRPr="00452A4B">
        <w:rPr>
          <w:rFonts w:ascii="SimSun" w:hAnsi="SimSun" w:cs="Arial" w:hint="eastAsia"/>
          <w:sz w:val="21"/>
          <w:szCs w:val="21"/>
          <w:lang w:eastAsia="zh-CN"/>
        </w:rPr>
        <w:t>根据WIPO实施节约措施的承诺，继续与外部邮件服务供应商协商收费问题。由此带来的成果是2013年在邮寄方面的支出比2012年降低23%。</w:t>
      </w:r>
    </w:p>
    <w:p w:rsidR="00831079" w:rsidRPr="00452A4B" w:rsidRDefault="00831079" w:rsidP="009C0204">
      <w:pPr>
        <w:tabs>
          <w:tab w:val="left" w:pos="709"/>
        </w:tabs>
        <w:spacing w:afterLines="50" w:after="120" w:line="340" w:lineRule="atLeast"/>
        <w:jc w:val="both"/>
        <w:rPr>
          <w:rFonts w:ascii="SimSun" w:hAnsi="SimSun" w:cs="Arial"/>
          <w:bCs/>
          <w:sz w:val="21"/>
          <w:szCs w:val="21"/>
          <w:lang w:eastAsia="zh-CN"/>
        </w:rPr>
      </w:pPr>
      <w:r w:rsidRPr="00452A4B">
        <w:rPr>
          <w:rFonts w:ascii="SimSun" w:hAnsi="SimSun" w:cs="Arial"/>
          <w:bCs/>
          <w:sz w:val="21"/>
          <w:szCs w:val="21"/>
          <w:lang w:eastAsia="zh-CN"/>
        </w:rPr>
        <w:t>27.9.</w:t>
      </w:r>
      <w:r w:rsidRPr="00452A4B">
        <w:rPr>
          <w:rFonts w:ascii="SimSun" w:hAnsi="SimSun" w:cs="Arial"/>
          <w:bCs/>
          <w:sz w:val="21"/>
          <w:szCs w:val="21"/>
          <w:lang w:eastAsia="zh-CN"/>
        </w:rPr>
        <w:tab/>
      </w:r>
      <w:r w:rsidRPr="00452A4B">
        <w:rPr>
          <w:rFonts w:ascii="SimSun" w:hAnsi="SimSun" w:cs="Arial" w:hint="eastAsia"/>
          <w:bCs/>
          <w:sz w:val="21"/>
          <w:szCs w:val="21"/>
          <w:lang w:eastAsia="zh-CN"/>
        </w:rPr>
        <w:t>继续以有效和及时的方式提供印刷和出版服务，尽管本两年期内WIPO组织的会议增多因而导致工作量增加，特别举办了两次外交会议和特别成员国大会。</w:t>
      </w:r>
    </w:p>
    <w:p w:rsidR="009C0204" w:rsidRDefault="009C0204">
      <w:pPr>
        <w:rPr>
          <w:rFonts w:ascii="SimSun" w:hAnsi="SimSun" w:cs="Arial"/>
          <w:sz w:val="21"/>
          <w:szCs w:val="21"/>
          <w:lang w:eastAsia="zh-CN"/>
        </w:rPr>
      </w:pPr>
      <w:r>
        <w:rPr>
          <w:rFonts w:ascii="SimSun" w:hAnsi="SimSun" w:cs="Arial"/>
          <w:sz w:val="21"/>
          <w:szCs w:val="21"/>
          <w:lang w:eastAsia="zh-CN"/>
        </w:rPr>
        <w:br w:type="page"/>
      </w:r>
    </w:p>
    <w:p w:rsidR="00831079"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831079"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15"/>
        <w:gridCol w:w="1731"/>
        <w:gridCol w:w="1361"/>
        <w:gridCol w:w="3589"/>
        <w:gridCol w:w="1361"/>
      </w:tblGrid>
      <w:tr w:rsidR="00831079" w:rsidRPr="009C0204"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831079" w:rsidRPr="009C0204" w:rsidRDefault="00831079" w:rsidP="00BD1E5C">
            <w:pPr>
              <w:spacing w:beforeLines="30" w:before="72" w:afterLines="30" w:after="72" w:line="300" w:lineRule="atLeast"/>
              <w:ind w:left="1073" w:hangingChars="511" w:hanging="1073"/>
              <w:jc w:val="both"/>
              <w:rPr>
                <w:rFonts w:ascii="SimSun" w:hAnsi="SimSun" w:cs="Arial"/>
                <w:bCs/>
                <w:sz w:val="21"/>
                <w:szCs w:val="21"/>
                <w:lang w:eastAsia="zh-CN"/>
              </w:rPr>
            </w:pPr>
            <w:r w:rsidRPr="009C0204">
              <w:rPr>
                <w:rFonts w:ascii="SimHei" w:eastAsia="SimHei" w:hAnsi="SimHei" w:cs="Arial" w:hint="eastAsia"/>
                <w:bCs/>
                <w:sz w:val="21"/>
                <w:szCs w:val="21"/>
                <w:lang w:eastAsia="zh-CN"/>
              </w:rPr>
              <w:t>预期成果：</w:t>
            </w:r>
            <w:r w:rsidRPr="009C0204">
              <w:rPr>
                <w:rFonts w:ascii="SimSun" w:hAnsi="SimSun" w:cs="Arial"/>
                <w:bCs/>
                <w:sz w:val="21"/>
                <w:szCs w:val="21"/>
                <w:lang w:eastAsia="zh-CN"/>
              </w:rPr>
              <w:tab/>
            </w:r>
            <w:r w:rsidRPr="009C0204">
              <w:rPr>
                <w:rFonts w:ascii="SimSun" w:hAnsi="SimSun" w:hint="eastAsia"/>
                <w:bCs/>
                <w:sz w:val="21"/>
                <w:szCs w:val="21"/>
                <w:lang w:eastAsia="zh-CN"/>
              </w:rPr>
              <w:t>向内部用户和外部利益攸关方提供有效、高效、优质、面向用户的支助服务</w:t>
            </w:r>
            <w:r w:rsidRPr="009C0204">
              <w:rPr>
                <w:rFonts w:ascii="SimSun" w:hAnsi="SimSun"/>
                <w:bCs/>
                <w:sz w:val="21"/>
                <w:szCs w:val="21"/>
                <w:lang w:eastAsia="zh-CN"/>
              </w:rPr>
              <w:t>(</w:t>
            </w:r>
            <w:r w:rsidRPr="009C0204">
              <w:rPr>
                <w:rFonts w:ascii="SimSun" w:hAnsi="SimSun" w:hint="eastAsia"/>
                <w:bCs/>
                <w:sz w:val="21"/>
                <w:szCs w:val="21"/>
                <w:lang w:eastAsia="zh-CN"/>
              </w:rPr>
              <w:t>人力资源、</w:t>
            </w:r>
            <w:r w:rsidRPr="009C0204">
              <w:rPr>
                <w:rFonts w:ascii="SimSun" w:hAnsi="SimSun"/>
                <w:bCs/>
                <w:sz w:val="21"/>
                <w:szCs w:val="21"/>
                <w:lang w:eastAsia="zh-CN"/>
              </w:rPr>
              <w:t>IT</w:t>
            </w:r>
            <w:r w:rsidRPr="009C0204">
              <w:rPr>
                <w:rFonts w:ascii="SimSun" w:hAnsi="SimSun" w:hint="eastAsia"/>
                <w:bCs/>
                <w:sz w:val="21"/>
                <w:szCs w:val="21"/>
                <w:lang w:eastAsia="zh-CN"/>
              </w:rPr>
              <w:t>、会务、语言、采购、差旅、印刷和出版、房舍和建筑管理</w:t>
            </w:r>
            <w:r w:rsidRPr="009C0204">
              <w:rPr>
                <w:rFonts w:ascii="SimSun" w:hAnsi="SimSun"/>
                <w:bCs/>
                <w:sz w:val="21"/>
                <w:szCs w:val="21"/>
                <w:lang w:eastAsia="zh-CN"/>
              </w:rPr>
              <w:t>)</w:t>
            </w:r>
          </w:p>
        </w:tc>
      </w:tr>
      <w:tr w:rsidR="00831079" w:rsidRPr="009C0204" w:rsidTr="00C2552C">
        <w:trPr>
          <w:cantSplit/>
          <w:jc w:val="center"/>
        </w:trPr>
        <w:tc>
          <w:tcPr>
            <w:tcW w:w="703" w:type="pct"/>
            <w:tcBorders>
              <w:top w:val="single" w:sz="4" w:space="0" w:color="auto"/>
              <w:bottom w:val="nil"/>
              <w:right w:val="nil"/>
            </w:tcBorders>
            <w:vAlign w:val="center"/>
          </w:tcPr>
          <w:p w:rsidR="00831079" w:rsidRPr="009C0204" w:rsidRDefault="00814F64" w:rsidP="009C0204">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831079" w:rsidRPr="009C0204">
              <w:rPr>
                <w:rFonts w:ascii="SimHei" w:eastAsia="SimHei" w:hAnsi="SimHei" w:cs="Arial" w:hint="eastAsia"/>
                <w:bCs/>
                <w:sz w:val="21"/>
                <w:szCs w:val="21"/>
                <w:lang w:eastAsia="zh-CN"/>
              </w:rPr>
              <w:t>指标</w:t>
            </w:r>
          </w:p>
        </w:tc>
        <w:tc>
          <w:tcPr>
            <w:tcW w:w="925" w:type="pct"/>
            <w:tcBorders>
              <w:top w:val="single" w:sz="4" w:space="0" w:color="auto"/>
              <w:left w:val="nil"/>
              <w:bottom w:val="nil"/>
              <w:right w:val="nil"/>
            </w:tcBorders>
            <w:vAlign w:val="center"/>
          </w:tcPr>
          <w:p w:rsidR="00831079" w:rsidRPr="009C0204" w:rsidRDefault="0041606E" w:rsidP="009C0204">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727" w:type="pct"/>
            <w:tcBorders>
              <w:top w:val="single" w:sz="4" w:space="0" w:color="auto"/>
              <w:left w:val="nil"/>
              <w:bottom w:val="nil"/>
              <w:right w:val="nil"/>
            </w:tcBorders>
            <w:tcMar>
              <w:top w:w="110" w:type="dxa"/>
            </w:tcMar>
            <w:vAlign w:val="center"/>
          </w:tcPr>
          <w:p w:rsidR="00831079" w:rsidRPr="009C0204" w:rsidRDefault="00831079" w:rsidP="009C0204">
            <w:pPr>
              <w:jc w:val="center"/>
              <w:rPr>
                <w:rFonts w:ascii="SimHei" w:eastAsia="SimHei" w:hAnsi="SimHei" w:cs="Arial"/>
                <w:sz w:val="21"/>
                <w:szCs w:val="21"/>
                <w:lang w:eastAsia="zh-CN"/>
              </w:rPr>
            </w:pPr>
            <w:r w:rsidRPr="009C0204">
              <w:rPr>
                <w:rFonts w:ascii="SimHei" w:eastAsia="SimHei" w:hAnsi="SimHei" w:cs="Arial" w:hint="eastAsia"/>
                <w:sz w:val="21"/>
                <w:szCs w:val="21"/>
                <w:lang w:eastAsia="zh-CN"/>
              </w:rPr>
              <w:t>目</w:t>
            </w:r>
            <w:r w:rsidR="009C0204">
              <w:rPr>
                <w:rFonts w:ascii="SimHei" w:eastAsia="SimHei" w:hAnsi="SimHei" w:cs="Arial" w:hint="eastAsia"/>
                <w:sz w:val="21"/>
                <w:szCs w:val="21"/>
                <w:lang w:eastAsia="zh-CN"/>
              </w:rPr>
              <w:t xml:space="preserve">  </w:t>
            </w:r>
            <w:r w:rsidRPr="009C0204">
              <w:rPr>
                <w:rFonts w:ascii="SimHei" w:eastAsia="SimHei" w:hAnsi="SimHei" w:cs="Arial" w:hint="eastAsia"/>
                <w:sz w:val="21"/>
                <w:szCs w:val="21"/>
                <w:lang w:eastAsia="zh-CN"/>
              </w:rPr>
              <w:t>标</w:t>
            </w:r>
          </w:p>
        </w:tc>
        <w:tc>
          <w:tcPr>
            <w:tcW w:w="1918" w:type="pct"/>
            <w:tcBorders>
              <w:top w:val="single" w:sz="4" w:space="0" w:color="auto"/>
              <w:left w:val="nil"/>
              <w:bottom w:val="nil"/>
              <w:right w:val="nil"/>
            </w:tcBorders>
            <w:shd w:val="clear" w:color="auto" w:fill="FFFFFF"/>
            <w:tcMar>
              <w:top w:w="110" w:type="dxa"/>
            </w:tcMar>
            <w:vAlign w:val="center"/>
          </w:tcPr>
          <w:p w:rsidR="00831079" w:rsidRPr="009C0204" w:rsidRDefault="00814F64" w:rsidP="009C0204">
            <w:pPr>
              <w:jc w:val="center"/>
              <w:rPr>
                <w:rFonts w:ascii="SimHei" w:eastAsia="SimHei" w:hAnsi="SimHei" w:cs="Arial"/>
                <w:sz w:val="21"/>
                <w:szCs w:val="21"/>
                <w:lang w:eastAsia="zh-CN"/>
              </w:rPr>
            </w:pPr>
            <w:r>
              <w:rPr>
                <w:rFonts w:ascii="SimHei" w:eastAsia="SimHei" w:hAnsi="SimHei" w:cs="Arial" w:hint="eastAsia"/>
                <w:sz w:val="21"/>
                <w:szCs w:val="21"/>
                <w:lang w:eastAsia="zh-CN"/>
              </w:rPr>
              <w:t>效绩</w:t>
            </w:r>
            <w:r w:rsidR="00831079" w:rsidRPr="009C0204">
              <w:rPr>
                <w:rFonts w:ascii="SimHei" w:eastAsia="SimHei" w:hAnsi="SimHei" w:cs="Arial" w:hint="eastAsia"/>
                <w:sz w:val="21"/>
                <w:szCs w:val="21"/>
                <w:lang w:eastAsia="zh-CN"/>
              </w:rPr>
              <w:t>数据</w:t>
            </w:r>
          </w:p>
        </w:tc>
        <w:tc>
          <w:tcPr>
            <w:tcW w:w="727" w:type="pct"/>
            <w:tcBorders>
              <w:top w:val="single" w:sz="4" w:space="0" w:color="auto"/>
              <w:left w:val="nil"/>
              <w:bottom w:val="nil"/>
            </w:tcBorders>
            <w:tcMar>
              <w:top w:w="110" w:type="dxa"/>
            </w:tcMar>
            <w:vAlign w:val="center"/>
          </w:tcPr>
          <w:p w:rsidR="00831079" w:rsidRPr="009C0204" w:rsidRDefault="00831079" w:rsidP="009C0204">
            <w:pPr>
              <w:keepNext/>
              <w:keepLines/>
              <w:jc w:val="center"/>
              <w:rPr>
                <w:rFonts w:ascii="SimHei" w:eastAsia="SimHei" w:hAnsi="SimHei" w:cs="Arial"/>
                <w:bCs/>
                <w:sz w:val="21"/>
                <w:szCs w:val="21"/>
                <w:lang w:eastAsia="zh-CN"/>
              </w:rPr>
            </w:pPr>
            <w:r w:rsidRPr="009C0204">
              <w:rPr>
                <w:rFonts w:ascii="SimHei" w:eastAsia="SimHei" w:hAnsi="SimHei" w:cs="Arial"/>
                <w:bCs/>
                <w:sz w:val="21"/>
                <w:szCs w:val="21"/>
                <w:lang w:eastAsia="zh-CN"/>
              </w:rPr>
              <w:t>红绿灯系统(TLS)</w:t>
            </w:r>
          </w:p>
        </w:tc>
      </w:tr>
      <w:tr w:rsidR="00831079" w:rsidRPr="00452A4B" w:rsidTr="00C2552C">
        <w:trPr>
          <w:cantSplit/>
          <w:jc w:val="center"/>
        </w:trPr>
        <w:tc>
          <w:tcPr>
            <w:tcW w:w="703" w:type="pct"/>
            <w:tcBorders>
              <w:top w:val="nil"/>
            </w:tcBorders>
          </w:tcPr>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SimSun" w:hint="eastAsia"/>
                <w:sz w:val="18"/>
                <w:szCs w:val="18"/>
                <w:lang w:eastAsia="zh-CN"/>
              </w:rPr>
              <w:t>对</w:t>
            </w:r>
            <w:r w:rsidRPr="00985FD2">
              <w:rPr>
                <w:rFonts w:ascii="SimSun" w:hAnsi="SimSun" w:cs="SimSun"/>
                <w:sz w:val="18"/>
                <w:szCs w:val="18"/>
                <w:lang w:eastAsia="zh-CN"/>
              </w:rPr>
              <w:t>WIPO</w:t>
            </w:r>
            <w:r w:rsidRPr="00985FD2">
              <w:rPr>
                <w:rFonts w:ascii="SimSun" w:hAnsi="SimSun" w:cs="SimSun" w:hint="eastAsia"/>
                <w:sz w:val="18"/>
                <w:szCs w:val="18"/>
                <w:lang w:eastAsia="zh-CN"/>
              </w:rPr>
              <w:t>的会议服务表示满意的内部和外部用户百分比</w:t>
            </w:r>
          </w:p>
        </w:tc>
        <w:tc>
          <w:tcPr>
            <w:tcW w:w="925" w:type="pct"/>
            <w:tcBorders>
              <w:top w:val="nil"/>
            </w:tcBorders>
          </w:tcPr>
          <w:p w:rsidR="00831079" w:rsidRPr="00985FD2" w:rsidRDefault="00831079" w:rsidP="005F4365">
            <w:pPr>
              <w:spacing w:afterLines="50" w:after="120" w:line="300" w:lineRule="atLeast"/>
              <w:jc w:val="both"/>
              <w:rPr>
                <w:rFonts w:ascii="KaiTi" w:eastAsia="KaiTi" w:hAnsi="SimSun" w:cs="Arial"/>
                <w:i/>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Pr="00985FD2">
              <w:rPr>
                <w:rFonts w:ascii="SimSun" w:hAnsi="SimSun" w:cs="Arial"/>
                <w:color w:val="002060"/>
                <w:sz w:val="18"/>
                <w:szCs w:val="18"/>
                <w:lang w:eastAsia="ja-JP"/>
              </w:rPr>
              <w:t>89%</w:t>
            </w:r>
            <w:r w:rsidRPr="00985FD2">
              <w:rPr>
                <w:rFonts w:ascii="SimSun" w:hAnsi="SimSun" w:cs="Arial" w:hint="eastAsia"/>
                <w:color w:val="002060"/>
                <w:sz w:val="18"/>
                <w:szCs w:val="18"/>
                <w:lang w:eastAsia="zh-CN"/>
              </w:rPr>
              <w:t>的良好反馈</w:t>
            </w:r>
          </w:p>
          <w:p w:rsidR="00831079" w:rsidRPr="00985FD2" w:rsidRDefault="00831079" w:rsidP="009C0204">
            <w:pPr>
              <w:keepNext/>
              <w:spacing w:afterLines="50" w:after="120" w:line="300" w:lineRule="atLeast"/>
              <w:jc w:val="both"/>
              <w:rPr>
                <w:rFonts w:ascii="SimSun" w:hAnsi="SimSun" w:cs="Arial"/>
                <w:sz w:val="18"/>
                <w:szCs w:val="18"/>
                <w:lang w:eastAsia="zh-CN"/>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985FD2">
              <w:rPr>
                <w:rFonts w:ascii="KaiTi" w:eastAsia="KaiTi" w:hAnsi="SimSun" w:hint="eastAsia"/>
                <w:i/>
                <w:iCs/>
                <w:sz w:val="18"/>
                <w:szCs w:val="18"/>
                <w:lang w:eastAsia="zh-CN"/>
              </w:rPr>
              <w:t>：</w:t>
            </w:r>
            <w:r w:rsidRPr="00985FD2">
              <w:rPr>
                <w:rFonts w:ascii="SimSun" w:hAnsi="SimSun" w:cs="Arial"/>
                <w:sz w:val="18"/>
                <w:szCs w:val="18"/>
                <w:lang w:eastAsia="zh-CN"/>
              </w:rPr>
              <w:t>2011</w:t>
            </w:r>
            <w:r w:rsidRPr="00985FD2">
              <w:rPr>
                <w:rFonts w:ascii="SimSun" w:hAnsi="SimSun" w:cs="Arial" w:hint="eastAsia"/>
                <w:sz w:val="18"/>
                <w:szCs w:val="18"/>
                <w:lang w:eastAsia="zh-CN"/>
              </w:rPr>
              <w:t>年底的比率</w:t>
            </w:r>
          </w:p>
        </w:tc>
        <w:tc>
          <w:tcPr>
            <w:tcW w:w="727" w:type="pct"/>
            <w:tcBorders>
              <w:top w:val="nil"/>
            </w:tcBorders>
            <w:tcMar>
              <w:top w:w="110" w:type="dxa"/>
            </w:tcMar>
          </w:tcPr>
          <w:p w:rsidR="00831079" w:rsidRPr="00985FD2" w:rsidRDefault="00831079" w:rsidP="009C0204">
            <w:pPr>
              <w:keepNext/>
              <w:spacing w:afterLines="50" w:after="120" w:line="300" w:lineRule="atLeast"/>
              <w:jc w:val="both"/>
              <w:rPr>
                <w:rFonts w:ascii="SimSun" w:hAnsi="SimSun" w:cs="Arial"/>
                <w:sz w:val="18"/>
                <w:szCs w:val="18"/>
                <w:lang w:eastAsia="zh-CN"/>
              </w:rPr>
            </w:pPr>
            <w:r w:rsidRPr="00985FD2">
              <w:rPr>
                <w:rFonts w:ascii="SimSun" w:hAnsi="SimSun" w:cs="Arial"/>
                <w:sz w:val="18"/>
                <w:szCs w:val="18"/>
                <w:lang w:eastAsia="ja-JP"/>
              </w:rPr>
              <w:t>2013</w:t>
            </w:r>
            <w:r w:rsidRPr="00985FD2">
              <w:rPr>
                <w:rFonts w:ascii="SimSun" w:hAnsi="SimSun" w:cs="Arial" w:hint="eastAsia"/>
                <w:sz w:val="18"/>
                <w:szCs w:val="18"/>
                <w:lang w:eastAsia="zh-CN"/>
              </w:rPr>
              <w:t>年底前比例增加10%</w:t>
            </w:r>
          </w:p>
        </w:tc>
        <w:tc>
          <w:tcPr>
            <w:tcW w:w="1918" w:type="pct"/>
            <w:tcBorders>
              <w:top w:val="nil"/>
            </w:tcBorders>
            <w:shd w:val="clear" w:color="auto" w:fill="FFFFFF"/>
            <w:tcMar>
              <w:top w:w="110" w:type="dxa"/>
            </w:tcMar>
          </w:tcPr>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bidi="th-TH"/>
              </w:rPr>
              <w:t>本两年期内共在日内瓦举行260次政府间会议。此外，还为大约</w:t>
            </w:r>
            <w:r w:rsidRPr="00985FD2">
              <w:rPr>
                <w:rFonts w:ascii="SimSun" w:hAnsi="SimSun" w:cs="Arial"/>
                <w:sz w:val="18"/>
                <w:szCs w:val="18"/>
                <w:lang w:eastAsia="zh-CN" w:bidi="th-TH"/>
              </w:rPr>
              <w:t>11,200</w:t>
            </w:r>
            <w:r w:rsidRPr="00985FD2">
              <w:rPr>
                <w:rFonts w:ascii="SimSun" w:hAnsi="SimSun" w:cs="Arial" w:hint="eastAsia"/>
                <w:sz w:val="18"/>
                <w:szCs w:val="18"/>
                <w:lang w:eastAsia="zh-CN" w:bidi="th-TH"/>
              </w:rPr>
              <w:t>次其他活动提供了会务支持服务，如考察访问、磋商、工作组、双边会议、场外边会、正式访问和内部会议。2013年进行的满意度调查显示</w:t>
            </w:r>
            <w:r w:rsidR="005433A7" w:rsidRPr="00985FD2">
              <w:rPr>
                <w:rFonts w:ascii="SimSun" w:hAnsi="SimSun" w:cs="Arial"/>
                <w:sz w:val="18"/>
                <w:szCs w:val="18"/>
                <w:lang w:eastAsia="zh-CN" w:bidi="th-TH"/>
              </w:rPr>
              <w:t>98%</w:t>
            </w:r>
            <w:r w:rsidRPr="00985FD2">
              <w:rPr>
                <w:rFonts w:ascii="SimSun" w:hAnsi="SimSun" w:cs="Arial" w:hint="eastAsia"/>
                <w:sz w:val="18"/>
                <w:szCs w:val="18"/>
                <w:lang w:eastAsia="zh-CN" w:bidi="th-TH"/>
              </w:rPr>
              <w:t>的用户认为WIPO会务的整体质量是优秀</w:t>
            </w:r>
            <w:r w:rsidR="005433A7" w:rsidRPr="00985FD2">
              <w:rPr>
                <w:rFonts w:ascii="SimSun" w:hAnsi="SimSun" w:cs="Arial"/>
                <w:sz w:val="18"/>
                <w:szCs w:val="18"/>
                <w:lang w:eastAsia="zh-CN" w:bidi="th-TH"/>
              </w:rPr>
              <w:t>(64%)</w:t>
            </w:r>
            <w:r w:rsidRPr="00985FD2">
              <w:rPr>
                <w:rFonts w:ascii="SimSun" w:hAnsi="SimSun" w:cs="Arial" w:hint="eastAsia"/>
                <w:sz w:val="18"/>
                <w:szCs w:val="18"/>
                <w:lang w:eastAsia="zh-CN" w:bidi="th-TH"/>
              </w:rPr>
              <w:t>或良好</w:t>
            </w:r>
            <w:r w:rsidRPr="00985FD2">
              <w:rPr>
                <w:rFonts w:ascii="SimSun" w:hAnsi="SimSun" w:cs="Arial"/>
                <w:sz w:val="18"/>
                <w:szCs w:val="18"/>
                <w:lang w:eastAsia="zh-CN" w:bidi="th-TH"/>
              </w:rPr>
              <w:t>(34%)</w:t>
            </w:r>
            <w:r w:rsidRPr="00985FD2">
              <w:rPr>
                <w:rFonts w:ascii="SimSun" w:hAnsi="SimSun" w:cs="Arial" w:hint="eastAsia"/>
                <w:sz w:val="18"/>
                <w:szCs w:val="18"/>
                <w:lang w:eastAsia="zh-CN" w:bidi="th-TH"/>
              </w:rPr>
              <w:t>。</w:t>
            </w:r>
          </w:p>
        </w:tc>
        <w:tc>
          <w:tcPr>
            <w:tcW w:w="727" w:type="pct"/>
            <w:tcBorders>
              <w:top w:val="nil"/>
            </w:tcBorders>
            <w:tcMar>
              <w:top w:w="110" w:type="dxa"/>
            </w:tcMar>
          </w:tcPr>
          <w:p w:rsidR="00831079" w:rsidRPr="00985FD2" w:rsidRDefault="00831079" w:rsidP="00697A6E">
            <w:pPr>
              <w:keepNext/>
              <w:keepLines/>
              <w:spacing w:afterLines="50" w:after="120" w:line="300" w:lineRule="atLeast"/>
              <w:jc w:val="center"/>
              <w:rPr>
                <w:rFonts w:ascii="SimSun" w:hAnsi="SimSun" w:cs="Arial"/>
                <w:bCs/>
                <w:sz w:val="18"/>
                <w:szCs w:val="18"/>
                <w:lang w:eastAsia="zh-CN"/>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703" w:type="pct"/>
          </w:tcPr>
          <w:p w:rsidR="00831079" w:rsidRPr="00985FD2" w:rsidRDefault="00831079" w:rsidP="009C0204">
            <w:pPr>
              <w:spacing w:afterLines="50" w:after="120" w:line="300" w:lineRule="atLeast"/>
              <w:jc w:val="both"/>
              <w:rPr>
                <w:rFonts w:ascii="SimSun" w:hAnsi="SimSun"/>
                <w:i/>
                <w:sz w:val="18"/>
                <w:szCs w:val="18"/>
                <w:lang w:eastAsia="zh-CN"/>
              </w:rPr>
            </w:pPr>
            <w:r w:rsidRPr="00985FD2">
              <w:rPr>
                <w:rFonts w:ascii="SimSun" w:hAnsi="SimSun" w:cs="SimSun" w:hint="eastAsia"/>
                <w:sz w:val="18"/>
                <w:szCs w:val="18"/>
                <w:lang w:eastAsia="zh-CN"/>
              </w:rPr>
              <w:t>翻译生产率标准以及每页翻译成本</w:t>
            </w:r>
          </w:p>
        </w:tc>
        <w:tc>
          <w:tcPr>
            <w:tcW w:w="925" w:type="pct"/>
          </w:tcPr>
          <w:p w:rsidR="00831079" w:rsidRPr="00985FD2" w:rsidRDefault="00831079" w:rsidP="009C0204">
            <w:pPr>
              <w:spacing w:afterLines="50" w:after="120" w:line="300" w:lineRule="atLeast"/>
              <w:jc w:val="both"/>
              <w:rPr>
                <w:rFonts w:ascii="SimSun" w:hAnsi="SimSun" w:cs="Arial"/>
                <w:color w:val="002060"/>
                <w:sz w:val="18"/>
                <w:szCs w:val="18"/>
                <w:lang w:val="fr-CH"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Pr="00985FD2">
              <w:rPr>
                <w:rFonts w:ascii="SimSun" w:hAnsi="SimSun" w:cs="Arial"/>
                <w:color w:val="002060"/>
                <w:sz w:val="18"/>
                <w:szCs w:val="18"/>
                <w:lang w:val="fr-CH" w:eastAsia="zh-CN"/>
              </w:rPr>
              <w:t>2011年11,9</w:t>
            </w:r>
            <w:r w:rsidRPr="00985FD2">
              <w:rPr>
                <w:rFonts w:ascii="SimSun" w:hAnsi="SimSun" w:cs="Arial"/>
                <w:color w:val="002060"/>
                <w:sz w:val="18"/>
                <w:szCs w:val="18"/>
                <w:lang w:eastAsia="zh-CN"/>
              </w:rPr>
              <w:t>33,276</w:t>
            </w:r>
            <w:r w:rsidRPr="00985FD2">
              <w:rPr>
                <w:rFonts w:ascii="SimSun" w:hAnsi="SimSun" w:cs="Arial" w:hint="eastAsia"/>
                <w:color w:val="002060"/>
                <w:sz w:val="18"/>
                <w:szCs w:val="18"/>
                <w:lang w:eastAsia="zh-CN"/>
              </w:rPr>
              <w:t>字</w:t>
            </w:r>
            <w:r w:rsidRPr="00985FD2">
              <w:rPr>
                <w:rFonts w:ascii="SimSun" w:hAnsi="SimSun" w:cs="Arial"/>
                <w:color w:val="002060"/>
                <w:sz w:val="18"/>
                <w:szCs w:val="18"/>
                <w:lang w:eastAsia="zh-CN"/>
              </w:rPr>
              <w:t>(</w:t>
            </w:r>
            <w:r w:rsidRPr="00985FD2">
              <w:rPr>
                <w:rFonts w:ascii="SimSun" w:hAnsi="SimSun" w:cs="Arial" w:hint="eastAsia"/>
                <w:color w:val="002060"/>
                <w:sz w:val="18"/>
                <w:szCs w:val="18"/>
                <w:lang w:eastAsia="zh-CN"/>
              </w:rPr>
              <w:t>大约</w:t>
            </w:r>
            <w:r w:rsidRPr="00985FD2">
              <w:rPr>
                <w:rFonts w:ascii="SimSun" w:hAnsi="SimSun" w:cs="Arial"/>
                <w:color w:val="002060"/>
                <w:sz w:val="18"/>
                <w:szCs w:val="18"/>
                <w:lang w:val="fr-CH" w:eastAsia="zh-CN"/>
              </w:rPr>
              <w:t>36,161</w:t>
            </w:r>
            <w:r w:rsidR="00BF768B">
              <w:rPr>
                <w:rFonts w:ascii="SimSun" w:hAnsi="SimSun" w:cs="Arial" w:hint="eastAsia"/>
                <w:color w:val="002060"/>
                <w:sz w:val="18"/>
                <w:szCs w:val="18"/>
                <w:lang w:val="fr-CH" w:eastAsia="zh-CN"/>
              </w:rPr>
              <w:t>联合国</w:t>
            </w:r>
            <w:r w:rsidRPr="00985FD2">
              <w:rPr>
                <w:rFonts w:ascii="SimSun" w:hAnsi="SimSun" w:cs="Arial" w:hint="eastAsia"/>
                <w:color w:val="002060"/>
                <w:sz w:val="18"/>
                <w:szCs w:val="18"/>
                <w:lang w:val="fr-CH" w:eastAsia="zh-CN"/>
              </w:rPr>
              <w:t>标准页</w:t>
            </w:r>
            <w:r w:rsidRPr="00985FD2">
              <w:rPr>
                <w:rFonts w:ascii="SimSun" w:hAnsi="SimSun" w:cs="Arial"/>
                <w:color w:val="002060"/>
                <w:sz w:val="18"/>
                <w:szCs w:val="18"/>
                <w:lang w:val="fr-CH" w:eastAsia="zh-CN"/>
              </w:rPr>
              <w:t>)</w:t>
            </w:r>
          </w:p>
          <w:p w:rsidR="00831079" w:rsidRPr="00985FD2" w:rsidRDefault="00831079" w:rsidP="005F4365">
            <w:pPr>
              <w:spacing w:afterLines="50" w:after="120" w:line="300" w:lineRule="atLeast"/>
              <w:jc w:val="both"/>
              <w:rPr>
                <w:rFonts w:ascii="KaiTi" w:eastAsia="KaiTi" w:hAnsi="SimSun" w:cs="Arial"/>
                <w:i/>
                <w:sz w:val="18"/>
                <w:szCs w:val="18"/>
                <w:lang w:val="fr-CH" w:eastAsia="zh-CN"/>
              </w:rPr>
            </w:pPr>
            <w:r w:rsidRPr="00985FD2">
              <w:rPr>
                <w:rFonts w:ascii="SimSun" w:hAnsi="SimSun" w:cs="Arial"/>
                <w:color w:val="002060"/>
                <w:sz w:val="18"/>
                <w:szCs w:val="18"/>
                <w:lang w:val="fr-CH" w:eastAsia="ja-JP"/>
              </w:rPr>
              <w:t>213</w:t>
            </w:r>
            <w:r w:rsidRPr="00985FD2">
              <w:rPr>
                <w:rFonts w:ascii="SimSun" w:hAnsi="SimSun" w:cs="Arial" w:hint="eastAsia"/>
                <w:color w:val="002060"/>
                <w:sz w:val="18"/>
                <w:szCs w:val="18"/>
                <w:lang w:val="fr-CH" w:eastAsia="zh-CN"/>
              </w:rPr>
              <w:t>瑞郎/页</w:t>
            </w:r>
          </w:p>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985FD2">
              <w:rPr>
                <w:rFonts w:ascii="KaiTi" w:eastAsia="KaiTi" w:hAnsi="SimSun" w:hint="eastAsia"/>
                <w:i/>
                <w:iCs/>
                <w:sz w:val="18"/>
                <w:szCs w:val="18"/>
                <w:lang w:eastAsia="zh-CN"/>
              </w:rPr>
              <w:t>：</w:t>
            </w:r>
            <w:r w:rsidRPr="00985FD2">
              <w:rPr>
                <w:rFonts w:ascii="SimSun" w:hAnsi="SimSun" w:cs="Arial"/>
                <w:sz w:val="18"/>
                <w:szCs w:val="18"/>
                <w:lang w:eastAsia="zh-CN"/>
              </w:rPr>
              <w:t>2011</w:t>
            </w:r>
            <w:r w:rsidRPr="00985FD2">
              <w:rPr>
                <w:rFonts w:ascii="SimSun" w:hAnsi="SimSun" w:cs="Arial" w:hint="eastAsia"/>
                <w:sz w:val="18"/>
                <w:szCs w:val="18"/>
                <w:lang w:eastAsia="zh-CN"/>
              </w:rPr>
              <w:t>年底的生产率和成本水平</w:t>
            </w:r>
          </w:p>
        </w:tc>
        <w:tc>
          <w:tcPr>
            <w:tcW w:w="727" w:type="pct"/>
            <w:tcMar>
              <w:top w:w="110" w:type="dxa"/>
            </w:tcMar>
          </w:tcPr>
          <w:p w:rsidR="00831079" w:rsidRPr="00985FD2" w:rsidRDefault="00831079" w:rsidP="009C0204">
            <w:pPr>
              <w:spacing w:afterLines="50" w:after="120" w:line="300" w:lineRule="atLeast"/>
              <w:jc w:val="both"/>
              <w:rPr>
                <w:rFonts w:ascii="SimSun" w:hAnsi="SimSun" w:cs="Arial"/>
                <w:sz w:val="18"/>
                <w:szCs w:val="18"/>
              </w:rPr>
            </w:pPr>
            <w:r w:rsidRPr="00985FD2">
              <w:rPr>
                <w:rFonts w:ascii="SimSun" w:hAnsi="SimSun"/>
                <w:sz w:val="18"/>
                <w:szCs w:val="18"/>
                <w:lang w:eastAsia="zh-CN"/>
              </w:rPr>
              <w:t>比</w:t>
            </w:r>
            <w:r w:rsidR="0041606E">
              <w:rPr>
                <w:rFonts w:ascii="SimSun" w:hAnsi="SimSun"/>
                <w:sz w:val="18"/>
                <w:szCs w:val="18"/>
                <w:lang w:eastAsia="zh-CN"/>
              </w:rPr>
              <w:t>基准</w:t>
            </w:r>
            <w:r w:rsidRPr="00985FD2">
              <w:rPr>
                <w:rFonts w:ascii="SimSun" w:hAnsi="SimSun"/>
                <w:sz w:val="18"/>
                <w:szCs w:val="18"/>
                <w:lang w:eastAsia="zh-CN"/>
              </w:rPr>
              <w:t>提高</w:t>
            </w:r>
            <w:r w:rsidRPr="00985FD2">
              <w:rPr>
                <w:rFonts w:ascii="SimSun" w:hAnsi="SimSun"/>
                <w:sz w:val="18"/>
                <w:szCs w:val="18"/>
              </w:rPr>
              <w:t>10%</w:t>
            </w:r>
          </w:p>
        </w:tc>
        <w:tc>
          <w:tcPr>
            <w:tcW w:w="1918" w:type="pct"/>
            <w:shd w:val="clear" w:color="auto" w:fill="FFFFFF"/>
            <w:tcMar>
              <w:top w:w="110" w:type="dxa"/>
            </w:tcMar>
          </w:tcPr>
          <w:p w:rsidR="00831079" w:rsidRPr="00985FD2" w:rsidRDefault="00831079" w:rsidP="009C0204">
            <w:pPr>
              <w:spacing w:afterLines="50" w:after="120" w:line="300" w:lineRule="atLeast"/>
              <w:jc w:val="both"/>
              <w:rPr>
                <w:rFonts w:ascii="SimSun" w:hAnsi="SimSun" w:cs="Arial"/>
                <w:sz w:val="18"/>
                <w:szCs w:val="18"/>
                <w:lang w:eastAsia="zh-CN" w:bidi="th-TH"/>
              </w:rPr>
            </w:pPr>
            <w:r w:rsidRPr="00985FD2">
              <w:rPr>
                <w:rFonts w:ascii="SimSun" w:hAnsi="SimSun" w:cs="Arial" w:hint="eastAsia"/>
                <w:sz w:val="18"/>
                <w:szCs w:val="18"/>
                <w:lang w:eastAsia="zh-CN" w:bidi="th-TH"/>
              </w:rPr>
              <w:t>2012年翻译了合计</w:t>
            </w:r>
            <w:r w:rsidRPr="00985FD2">
              <w:rPr>
                <w:rFonts w:ascii="SimSun" w:hAnsi="SimSun" w:cs="Arial"/>
                <w:sz w:val="18"/>
                <w:szCs w:val="18"/>
                <w:lang w:eastAsia="zh-CN" w:bidi="th-TH"/>
              </w:rPr>
              <w:t>1824</w:t>
            </w:r>
            <w:r w:rsidRPr="00985FD2">
              <w:rPr>
                <w:rFonts w:ascii="SimSun" w:hAnsi="SimSun" w:cs="Arial" w:hint="eastAsia"/>
                <w:sz w:val="18"/>
                <w:szCs w:val="18"/>
                <w:lang w:eastAsia="zh-CN" w:bidi="th-TH"/>
              </w:rPr>
              <w:t>万字</w:t>
            </w:r>
            <w:r w:rsidR="005433A7" w:rsidRPr="00985FD2">
              <w:rPr>
                <w:rFonts w:ascii="SimSun" w:hAnsi="SimSun" w:cs="Arial"/>
                <w:sz w:val="18"/>
                <w:szCs w:val="18"/>
                <w:lang w:eastAsia="zh-CN" w:bidi="th-TH"/>
              </w:rPr>
              <w:t>(55,282</w:t>
            </w:r>
            <w:r w:rsidR="00BF768B">
              <w:rPr>
                <w:rFonts w:ascii="SimSun" w:hAnsi="SimSun" w:cs="Arial" w:hint="eastAsia"/>
                <w:sz w:val="18"/>
                <w:szCs w:val="18"/>
                <w:lang w:eastAsia="zh-CN" w:bidi="th-TH"/>
              </w:rPr>
              <w:t>联合国</w:t>
            </w:r>
            <w:r w:rsidRPr="00985FD2">
              <w:rPr>
                <w:rFonts w:ascii="SimSun" w:hAnsi="SimSun" w:cs="Arial" w:hint="eastAsia"/>
                <w:sz w:val="18"/>
                <w:szCs w:val="18"/>
                <w:lang w:eastAsia="zh-CN" w:bidi="th-TH"/>
              </w:rPr>
              <w:t>标准页</w:t>
            </w:r>
            <w:r w:rsidRPr="00985FD2">
              <w:rPr>
                <w:rFonts w:ascii="SimSun" w:hAnsi="SimSun" w:cs="Arial"/>
                <w:sz w:val="18"/>
                <w:szCs w:val="18"/>
                <w:lang w:eastAsia="zh-CN" w:bidi="th-TH"/>
              </w:rPr>
              <w:t>)</w:t>
            </w:r>
            <w:r w:rsidRPr="00985FD2">
              <w:rPr>
                <w:rFonts w:ascii="SimSun" w:hAnsi="SimSun" w:cs="Arial" w:hint="eastAsia"/>
                <w:sz w:val="18"/>
                <w:szCs w:val="18"/>
                <w:lang w:eastAsia="zh-CN" w:bidi="th-TH"/>
              </w:rPr>
              <w:t>，2013年翻译了</w:t>
            </w:r>
            <w:r w:rsidRPr="00985FD2">
              <w:rPr>
                <w:rFonts w:ascii="SimSun" w:hAnsi="SimSun" w:cs="Arial"/>
                <w:sz w:val="18"/>
                <w:szCs w:val="18"/>
                <w:lang w:eastAsia="zh-CN" w:bidi="th-TH"/>
              </w:rPr>
              <w:t>1493</w:t>
            </w:r>
            <w:r w:rsidRPr="00985FD2">
              <w:rPr>
                <w:rFonts w:ascii="SimSun" w:hAnsi="SimSun" w:cs="Arial" w:hint="eastAsia"/>
                <w:sz w:val="18"/>
                <w:szCs w:val="18"/>
                <w:lang w:eastAsia="zh-CN" w:bidi="th-TH"/>
              </w:rPr>
              <w:t>万字</w:t>
            </w:r>
            <w:r w:rsidR="005433A7" w:rsidRPr="00985FD2">
              <w:rPr>
                <w:rFonts w:ascii="SimSun" w:hAnsi="SimSun" w:cs="Arial"/>
                <w:sz w:val="18"/>
                <w:szCs w:val="18"/>
                <w:lang w:eastAsia="zh-CN" w:bidi="th-TH"/>
              </w:rPr>
              <w:t>(45,242</w:t>
            </w:r>
            <w:r w:rsidR="00697A6E">
              <w:rPr>
                <w:rFonts w:ascii="SimSun" w:hAnsi="SimSun" w:cs="Arial" w:hint="eastAsia"/>
                <w:sz w:val="18"/>
                <w:szCs w:val="18"/>
                <w:lang w:eastAsia="zh-CN" w:bidi="th-TH"/>
              </w:rPr>
              <w:t>联合国</w:t>
            </w:r>
            <w:r w:rsidRPr="00985FD2">
              <w:rPr>
                <w:rFonts w:ascii="SimSun" w:hAnsi="SimSun" w:cs="Arial" w:hint="eastAsia"/>
                <w:sz w:val="18"/>
                <w:szCs w:val="18"/>
                <w:lang w:eastAsia="zh-CN" w:bidi="th-TH"/>
              </w:rPr>
              <w:t>标准页</w:t>
            </w:r>
            <w:r w:rsidR="005433A7" w:rsidRPr="00985FD2">
              <w:rPr>
                <w:rFonts w:ascii="SimSun" w:hAnsi="SimSun" w:cs="Arial"/>
                <w:sz w:val="18"/>
                <w:szCs w:val="18"/>
                <w:lang w:eastAsia="zh-CN" w:bidi="th-TH"/>
              </w:rPr>
              <w:t>)</w:t>
            </w:r>
            <w:r w:rsidRPr="00985FD2">
              <w:rPr>
                <w:rFonts w:ascii="SimSun" w:hAnsi="SimSun" w:cs="Arial" w:hint="eastAsia"/>
                <w:sz w:val="18"/>
                <w:szCs w:val="18"/>
                <w:lang w:eastAsia="zh-CN" w:bidi="th-TH"/>
              </w:rPr>
              <w:t>。</w:t>
            </w:r>
          </w:p>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每页的成本是</w:t>
            </w:r>
            <w:r w:rsidRPr="00985FD2">
              <w:rPr>
                <w:rFonts w:ascii="SimSun" w:hAnsi="SimSun" w:cs="Arial"/>
                <w:sz w:val="18"/>
                <w:szCs w:val="18"/>
                <w:lang w:eastAsia="zh-CN"/>
              </w:rPr>
              <w:t>191</w:t>
            </w:r>
            <w:r w:rsidRPr="00985FD2">
              <w:rPr>
                <w:rFonts w:ascii="SimSun" w:hAnsi="SimSun" w:cs="Arial" w:hint="eastAsia"/>
                <w:sz w:val="18"/>
                <w:szCs w:val="18"/>
                <w:lang w:eastAsia="zh-CN"/>
              </w:rPr>
              <w:t>瑞郎</w:t>
            </w:r>
            <w:r w:rsidR="00500129" w:rsidRPr="00985FD2">
              <w:rPr>
                <w:rFonts w:ascii="SimSun" w:hAnsi="SimSun" w:cs="Arial"/>
                <w:sz w:val="18"/>
                <w:szCs w:val="18"/>
                <w:lang w:eastAsia="zh-CN"/>
              </w:rPr>
              <w:t>(</w:t>
            </w:r>
            <w:r w:rsidRPr="00985FD2">
              <w:rPr>
                <w:rFonts w:ascii="SimSun" w:hAnsi="SimSun" w:cs="Arial" w:hint="eastAsia"/>
                <w:sz w:val="18"/>
                <w:szCs w:val="18"/>
                <w:lang w:eastAsia="zh-CN"/>
              </w:rPr>
              <w:t>本两年期加权平均值</w:t>
            </w:r>
            <w:r w:rsidR="005433A7" w:rsidRPr="00985FD2">
              <w:rPr>
                <w:rFonts w:ascii="SimSun" w:hAnsi="SimSun" w:cs="Arial"/>
                <w:sz w:val="18"/>
                <w:szCs w:val="18"/>
                <w:lang w:eastAsia="zh-CN"/>
              </w:rPr>
              <w:t>)</w:t>
            </w:r>
            <w:r w:rsidRPr="00985FD2">
              <w:rPr>
                <w:rFonts w:ascii="SimSun" w:hAnsi="SimSun" w:cs="Arial" w:hint="eastAsia"/>
                <w:sz w:val="18"/>
                <w:szCs w:val="18"/>
                <w:lang w:eastAsia="zh-CN"/>
              </w:rPr>
              <w:t>。</w:t>
            </w:r>
          </w:p>
        </w:tc>
        <w:tc>
          <w:tcPr>
            <w:tcW w:w="727" w:type="pct"/>
            <w:tcMar>
              <w:top w:w="110" w:type="dxa"/>
            </w:tcMar>
          </w:tcPr>
          <w:p w:rsidR="00831079" w:rsidRPr="00985FD2" w:rsidRDefault="00831079" w:rsidP="00697A6E">
            <w:pPr>
              <w:keepNext/>
              <w:keepLines/>
              <w:spacing w:afterLines="50" w:after="120"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703" w:type="pct"/>
          </w:tcPr>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SimSun" w:hint="eastAsia"/>
                <w:sz w:val="18"/>
                <w:szCs w:val="18"/>
                <w:lang w:eastAsia="zh-CN"/>
              </w:rPr>
              <w:t>成员国通过一项全面的语言政策，并提出相关资源配置要求</w:t>
            </w:r>
          </w:p>
        </w:tc>
        <w:tc>
          <w:tcPr>
            <w:tcW w:w="925" w:type="pct"/>
          </w:tcPr>
          <w:p w:rsidR="00831079" w:rsidRPr="00985FD2" w:rsidRDefault="00831079" w:rsidP="009C0204">
            <w:pPr>
              <w:spacing w:afterLines="50" w:after="120" w:line="300" w:lineRule="atLeast"/>
              <w:jc w:val="both"/>
              <w:rPr>
                <w:rFonts w:ascii="KaiTi" w:eastAsia="KaiTi" w:hAnsi="SimSun" w:cs="Arial"/>
                <w:i/>
                <w:color w:val="002060"/>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Pr="00985FD2">
              <w:rPr>
                <w:rFonts w:ascii="SimSun" w:hAnsi="SimSun" w:cs="Arial"/>
                <w:color w:val="002060"/>
                <w:sz w:val="18"/>
                <w:szCs w:val="18"/>
                <w:lang w:eastAsia="zh-CN"/>
              </w:rPr>
              <w:t>2011</w:t>
            </w:r>
            <w:r w:rsidRPr="00985FD2">
              <w:rPr>
                <w:rFonts w:ascii="SimSun" w:hAnsi="SimSun" w:cs="Arial" w:hint="eastAsia"/>
                <w:color w:val="002060"/>
                <w:sz w:val="18"/>
                <w:szCs w:val="18"/>
                <w:lang w:eastAsia="zh-CN"/>
              </w:rPr>
              <w:t>年语言政策对WIPO标准委员会和主要机构的文献均做了说明</w:t>
            </w:r>
          </w:p>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985FD2">
              <w:rPr>
                <w:rFonts w:ascii="KaiTi" w:eastAsia="KaiTi" w:hAnsi="SimSun" w:hint="eastAsia"/>
                <w:i/>
                <w:iCs/>
                <w:sz w:val="18"/>
                <w:szCs w:val="18"/>
                <w:lang w:eastAsia="zh-CN"/>
              </w:rPr>
              <w:t>：</w:t>
            </w:r>
            <w:r w:rsidRPr="00985FD2">
              <w:rPr>
                <w:rFonts w:ascii="SimSun" w:hAnsi="SimSun" w:cs="Arial" w:hint="eastAsia"/>
                <w:sz w:val="18"/>
                <w:szCs w:val="18"/>
                <w:lang w:eastAsia="zh-CN"/>
              </w:rPr>
              <w:t>2010</w:t>
            </w:r>
            <w:r w:rsidRPr="00985FD2">
              <w:rPr>
                <w:rFonts w:ascii="SimSun" w:hAnsi="SimSun" w:cs="Arial" w:hint="eastAsia"/>
                <w:color w:val="002060"/>
                <w:sz w:val="18"/>
                <w:szCs w:val="18"/>
                <w:lang w:eastAsia="zh-CN"/>
              </w:rPr>
              <w:t>年语言政策仅对WIPO标准委员会的文献做了说明</w:t>
            </w:r>
          </w:p>
        </w:tc>
        <w:tc>
          <w:tcPr>
            <w:tcW w:w="727" w:type="pct"/>
            <w:tcMar>
              <w:top w:w="110" w:type="dxa"/>
            </w:tcMar>
          </w:tcPr>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sz w:val="18"/>
                <w:szCs w:val="18"/>
                <w:lang w:eastAsia="zh-CN"/>
              </w:rPr>
              <w:t>语</w:t>
            </w:r>
            <w:r w:rsidRPr="00985FD2">
              <w:rPr>
                <w:rFonts w:ascii="SimSun" w:hAnsi="SimSun" w:hint="eastAsia"/>
                <w:sz w:val="18"/>
                <w:szCs w:val="18"/>
                <w:lang w:eastAsia="zh-CN"/>
              </w:rPr>
              <w:t>言</w:t>
            </w:r>
            <w:r w:rsidRPr="00985FD2">
              <w:rPr>
                <w:rFonts w:ascii="SimSun" w:hAnsi="SimSun"/>
                <w:sz w:val="18"/>
                <w:szCs w:val="18"/>
                <w:lang w:eastAsia="zh-CN"/>
              </w:rPr>
              <w:t>政策涵盖WIPO所有会议文件，以及WIPO出版物和网站</w:t>
            </w:r>
          </w:p>
        </w:tc>
        <w:tc>
          <w:tcPr>
            <w:tcW w:w="1918" w:type="pct"/>
            <w:shd w:val="clear" w:color="auto" w:fill="FFFFFF"/>
            <w:tcMar>
              <w:top w:w="110" w:type="dxa"/>
            </w:tcMar>
          </w:tcPr>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语言政策扩展至所有WIPO常设委员会和主要机构。</w:t>
            </w:r>
          </w:p>
        </w:tc>
        <w:tc>
          <w:tcPr>
            <w:tcW w:w="727" w:type="pct"/>
            <w:tcMar>
              <w:top w:w="110" w:type="dxa"/>
            </w:tcMar>
          </w:tcPr>
          <w:p w:rsidR="00831079" w:rsidRPr="00985FD2" w:rsidRDefault="00831079" w:rsidP="00A84193">
            <w:pPr>
              <w:keepNext/>
              <w:keepLines/>
              <w:spacing w:afterLines="50" w:after="120"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703" w:type="pct"/>
          </w:tcPr>
          <w:p w:rsidR="00831079" w:rsidRPr="00985FD2" w:rsidRDefault="00831079" w:rsidP="005F4365">
            <w:pPr>
              <w:spacing w:afterLines="50" w:after="120" w:line="300" w:lineRule="atLeast"/>
              <w:jc w:val="both"/>
              <w:rPr>
                <w:rFonts w:ascii="SimSun" w:hAnsi="SimSun" w:cs="Arial"/>
                <w:sz w:val="18"/>
                <w:szCs w:val="18"/>
                <w:lang w:eastAsia="zh-CN"/>
              </w:rPr>
            </w:pPr>
            <w:r w:rsidRPr="00985FD2">
              <w:rPr>
                <w:rFonts w:ascii="SimSun" w:hAnsi="SimSun" w:cs="SimSun" w:hint="eastAsia"/>
                <w:sz w:val="18"/>
                <w:szCs w:val="18"/>
                <w:lang w:eastAsia="zh-CN"/>
              </w:rPr>
              <w:t>计算、数据输入和收集、提供统计</w:t>
            </w:r>
            <w:r w:rsidRPr="00985FD2">
              <w:rPr>
                <w:rFonts w:ascii="SimSun" w:hAnsi="SimSun" w:cs="SimSun"/>
                <w:sz w:val="18"/>
                <w:szCs w:val="18"/>
                <w:lang w:eastAsia="zh-CN"/>
              </w:rPr>
              <w:t>(</w:t>
            </w:r>
            <w:r w:rsidRPr="00985FD2">
              <w:rPr>
                <w:rFonts w:ascii="SimSun" w:hAnsi="SimSun" w:cs="SimSun" w:hint="eastAsia"/>
                <w:sz w:val="18"/>
                <w:szCs w:val="18"/>
                <w:lang w:eastAsia="zh-CN"/>
              </w:rPr>
              <w:t>邮件派递服务</w:t>
            </w:r>
            <w:r w:rsidRPr="00985FD2">
              <w:rPr>
                <w:rFonts w:ascii="SimSun" w:hAnsi="SimSun" w:cs="SimSun"/>
                <w:sz w:val="18"/>
                <w:szCs w:val="18"/>
                <w:lang w:eastAsia="zh-CN"/>
              </w:rPr>
              <w:t>)</w:t>
            </w:r>
            <w:r w:rsidRPr="00985FD2">
              <w:rPr>
                <w:rFonts w:ascii="SimSun" w:hAnsi="SimSun" w:cs="SimSun" w:hint="eastAsia"/>
                <w:sz w:val="18"/>
                <w:szCs w:val="18"/>
                <w:lang w:eastAsia="zh-CN"/>
              </w:rPr>
              <w:t>的生产率</w:t>
            </w:r>
          </w:p>
        </w:tc>
        <w:tc>
          <w:tcPr>
            <w:tcW w:w="925" w:type="pct"/>
          </w:tcPr>
          <w:p w:rsidR="00831079" w:rsidRPr="00985FD2" w:rsidRDefault="00831079" w:rsidP="005F4365">
            <w:pPr>
              <w:spacing w:afterLines="50" w:after="120" w:line="300" w:lineRule="atLeast"/>
              <w:rPr>
                <w:rFonts w:ascii="SimSun" w:hAnsi="SimSun" w:cs="Arial"/>
                <w:color w:val="002060"/>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Pr="00985FD2">
              <w:rPr>
                <w:rFonts w:ascii="SimSun" w:hAnsi="SimSun" w:cs="Arial" w:hint="eastAsia"/>
                <w:color w:val="002060"/>
                <w:sz w:val="18"/>
                <w:szCs w:val="18"/>
                <w:lang w:eastAsia="zh-CN"/>
              </w:rPr>
              <w:t>2011年寄出</w:t>
            </w:r>
            <w:r w:rsidRPr="00985FD2">
              <w:rPr>
                <w:rFonts w:ascii="SimSun" w:hAnsi="SimSun" w:cs="Arial"/>
                <w:color w:val="002060"/>
                <w:sz w:val="18"/>
                <w:szCs w:val="18"/>
                <w:lang w:eastAsia="ja-JP"/>
              </w:rPr>
              <w:t>1,694,940</w:t>
            </w:r>
            <w:r w:rsidRPr="00985FD2">
              <w:rPr>
                <w:rFonts w:ascii="SimSun" w:hAnsi="SimSun" w:cs="SimSun" w:hint="eastAsia"/>
                <w:color w:val="002060"/>
                <w:sz w:val="18"/>
                <w:szCs w:val="18"/>
                <w:lang w:eastAsia="zh-CN"/>
              </w:rPr>
              <w:t>件邮件，花费</w:t>
            </w:r>
            <w:r w:rsidRPr="00985FD2">
              <w:rPr>
                <w:rFonts w:ascii="SimSun" w:hAnsi="SimSun" w:cs="Arial"/>
                <w:color w:val="002060"/>
                <w:sz w:val="18"/>
                <w:szCs w:val="18"/>
                <w:lang w:eastAsia="ja-JP"/>
              </w:rPr>
              <w:t>2,495,669</w:t>
            </w:r>
            <w:r w:rsidRPr="00985FD2">
              <w:rPr>
                <w:rFonts w:ascii="SimSun" w:hAnsi="SimSun" w:cs="Arial" w:hint="eastAsia"/>
                <w:color w:val="002060"/>
                <w:sz w:val="18"/>
                <w:szCs w:val="18"/>
                <w:lang w:eastAsia="zh-CN"/>
              </w:rPr>
              <w:t>瑞郎</w:t>
            </w:r>
          </w:p>
          <w:p w:rsidR="00831079" w:rsidRPr="00985FD2" w:rsidRDefault="00831079" w:rsidP="005F4365">
            <w:pPr>
              <w:spacing w:afterLines="50" w:after="120" w:line="300" w:lineRule="atLeast"/>
              <w:jc w:val="both"/>
              <w:rPr>
                <w:rFonts w:ascii="SimSun" w:hAnsi="SimSun" w:cs="Arial"/>
                <w:sz w:val="18"/>
                <w:szCs w:val="18"/>
                <w:lang w:eastAsia="zh-CN"/>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814F64">
              <w:rPr>
                <w:rFonts w:ascii="KaiTi" w:eastAsia="KaiTi" w:hAnsi="SimSun" w:cs="KaiTi" w:hint="eastAsia"/>
                <w:i/>
                <w:iCs/>
                <w:sz w:val="18"/>
                <w:szCs w:val="18"/>
                <w:lang w:eastAsia="zh-CN"/>
              </w:rPr>
              <w:t>：</w:t>
            </w:r>
            <w:r w:rsidRPr="00985FD2">
              <w:rPr>
                <w:rFonts w:ascii="SimSun" w:hAnsi="SimSun" w:cs="Arial"/>
                <w:sz w:val="18"/>
                <w:szCs w:val="18"/>
                <w:lang w:eastAsia="zh-CN"/>
              </w:rPr>
              <w:t>2011</w:t>
            </w:r>
            <w:r w:rsidRPr="00985FD2">
              <w:rPr>
                <w:rFonts w:ascii="SimSun" w:hAnsi="SimSun" w:cs="Arial" w:hint="eastAsia"/>
                <w:sz w:val="18"/>
                <w:szCs w:val="18"/>
                <w:lang w:eastAsia="zh-CN"/>
              </w:rPr>
              <w:t>年底的生产率</w:t>
            </w:r>
          </w:p>
        </w:tc>
        <w:tc>
          <w:tcPr>
            <w:tcW w:w="727" w:type="pct"/>
            <w:tcMar>
              <w:top w:w="110" w:type="dxa"/>
            </w:tcMar>
          </w:tcPr>
          <w:p w:rsidR="00831079" w:rsidRPr="00985FD2" w:rsidRDefault="00831079" w:rsidP="005F4365">
            <w:pPr>
              <w:spacing w:afterLines="50" w:after="120" w:line="300" w:lineRule="atLeast"/>
              <w:jc w:val="both"/>
              <w:rPr>
                <w:rFonts w:ascii="SimSun" w:hAnsi="SimSun" w:cs="Arial"/>
                <w:sz w:val="18"/>
                <w:szCs w:val="18"/>
                <w:lang w:eastAsia="ja-JP"/>
              </w:rPr>
            </w:pPr>
            <w:r w:rsidRPr="00985FD2">
              <w:rPr>
                <w:rFonts w:ascii="SimSun" w:hAnsi="SimSun"/>
                <w:sz w:val="18"/>
                <w:szCs w:val="18"/>
                <w:lang w:eastAsia="zh-CN"/>
              </w:rPr>
              <w:t>比</w:t>
            </w:r>
            <w:r w:rsidR="0041606E">
              <w:rPr>
                <w:rFonts w:ascii="SimSun" w:hAnsi="SimSun"/>
                <w:sz w:val="18"/>
                <w:szCs w:val="18"/>
                <w:lang w:eastAsia="zh-CN"/>
              </w:rPr>
              <w:t>基准</w:t>
            </w:r>
            <w:r w:rsidRPr="00985FD2">
              <w:rPr>
                <w:rFonts w:ascii="SimSun" w:hAnsi="SimSun"/>
                <w:sz w:val="18"/>
                <w:szCs w:val="18"/>
                <w:lang w:eastAsia="zh-CN"/>
              </w:rPr>
              <w:t>提高</w:t>
            </w:r>
            <w:r w:rsidRPr="00985FD2">
              <w:rPr>
                <w:rFonts w:ascii="SimSun" w:hAnsi="SimSun"/>
                <w:sz w:val="18"/>
                <w:szCs w:val="18"/>
              </w:rPr>
              <w:t>10%</w:t>
            </w:r>
          </w:p>
        </w:tc>
        <w:tc>
          <w:tcPr>
            <w:tcW w:w="1918" w:type="pct"/>
            <w:shd w:val="clear" w:color="auto" w:fill="FFFFFF"/>
            <w:tcMar>
              <w:top w:w="110" w:type="dxa"/>
            </w:tcMar>
          </w:tcPr>
          <w:p w:rsidR="00831079" w:rsidRPr="00985FD2" w:rsidRDefault="00831079" w:rsidP="005F4365">
            <w:p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与邮件服务商重新磋商合同并对地址进行分组，使得2013年整体的邮寄成本相比2012年降低了</w:t>
            </w:r>
            <w:r w:rsidR="005433A7" w:rsidRPr="00985FD2">
              <w:rPr>
                <w:rFonts w:ascii="SimSun" w:hAnsi="SimSun" w:cs="Arial"/>
                <w:sz w:val="18"/>
                <w:szCs w:val="18"/>
                <w:lang w:eastAsia="zh-CN"/>
              </w:rPr>
              <w:t>23%</w:t>
            </w:r>
            <w:r w:rsidRPr="00985FD2">
              <w:rPr>
                <w:rFonts w:ascii="SimSun" w:hAnsi="SimSun" w:cs="Arial" w:hint="eastAsia"/>
                <w:sz w:val="18"/>
                <w:szCs w:val="18"/>
                <w:lang w:eastAsia="zh-CN"/>
              </w:rPr>
              <w:t>：</w:t>
            </w:r>
          </w:p>
          <w:p w:rsidR="00831079" w:rsidRPr="00985FD2" w:rsidRDefault="00831079" w:rsidP="005F4365">
            <w:pPr>
              <w:numPr>
                <w:ilvl w:val="0"/>
                <w:numId w:val="79"/>
              </w:num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寄出</w:t>
            </w:r>
            <w:r w:rsidRPr="00985FD2">
              <w:rPr>
                <w:rFonts w:ascii="SimSun" w:hAnsi="SimSun" w:cs="Arial"/>
                <w:sz w:val="18"/>
                <w:szCs w:val="18"/>
                <w:lang w:eastAsia="zh-CN"/>
              </w:rPr>
              <w:t>1,803,346</w:t>
            </w:r>
            <w:r w:rsidRPr="00985FD2">
              <w:rPr>
                <w:rFonts w:ascii="SimSun" w:hAnsi="SimSun" w:cs="Arial" w:hint="eastAsia"/>
                <w:sz w:val="18"/>
                <w:szCs w:val="18"/>
                <w:lang w:eastAsia="zh-CN"/>
              </w:rPr>
              <w:t>件邮件花费</w:t>
            </w:r>
            <w:r w:rsidR="005433A7" w:rsidRPr="00985FD2">
              <w:rPr>
                <w:rFonts w:ascii="SimSun" w:hAnsi="SimSun" w:cs="Arial"/>
                <w:sz w:val="18"/>
                <w:szCs w:val="18"/>
                <w:lang w:eastAsia="zh-CN"/>
              </w:rPr>
              <w:t>2,216,038</w:t>
            </w:r>
            <w:r w:rsidRPr="00985FD2">
              <w:rPr>
                <w:rFonts w:ascii="SimSun" w:hAnsi="SimSun" w:cs="Arial" w:hint="eastAsia"/>
                <w:sz w:val="18"/>
                <w:szCs w:val="18"/>
                <w:lang w:eastAsia="zh-CN"/>
              </w:rPr>
              <w:t>瑞郎</w:t>
            </w:r>
            <w:r w:rsidRPr="00985FD2">
              <w:rPr>
                <w:rFonts w:ascii="SimSun" w:hAnsi="SimSun" w:cs="Arial"/>
                <w:sz w:val="18"/>
                <w:szCs w:val="18"/>
                <w:lang w:eastAsia="zh-CN"/>
              </w:rPr>
              <w:t>(2012</w:t>
            </w:r>
            <w:r w:rsidRPr="00985FD2">
              <w:rPr>
                <w:rFonts w:ascii="SimSun" w:hAnsi="SimSun" w:cs="Arial" w:hint="eastAsia"/>
                <w:sz w:val="18"/>
                <w:szCs w:val="18"/>
                <w:lang w:eastAsia="zh-CN"/>
              </w:rPr>
              <w:t>年</w:t>
            </w:r>
            <w:r w:rsidR="005433A7" w:rsidRPr="00985FD2">
              <w:rPr>
                <w:rFonts w:ascii="SimSun" w:hAnsi="SimSun" w:cs="Arial"/>
                <w:sz w:val="18"/>
                <w:szCs w:val="18"/>
                <w:lang w:eastAsia="zh-CN"/>
              </w:rPr>
              <w:t>)</w:t>
            </w:r>
          </w:p>
          <w:p w:rsidR="00831079" w:rsidRPr="00985FD2" w:rsidRDefault="00831079" w:rsidP="005F4365">
            <w:pPr>
              <w:numPr>
                <w:ilvl w:val="0"/>
                <w:numId w:val="79"/>
              </w:num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寄出</w:t>
            </w:r>
            <w:r w:rsidR="005433A7" w:rsidRPr="00985FD2">
              <w:rPr>
                <w:rFonts w:ascii="SimSun" w:hAnsi="SimSun" w:cs="Arial"/>
                <w:sz w:val="18"/>
                <w:szCs w:val="18"/>
                <w:lang w:eastAsia="zh-CN"/>
              </w:rPr>
              <w:t>1,439,000</w:t>
            </w:r>
            <w:r w:rsidRPr="00985FD2">
              <w:rPr>
                <w:rFonts w:ascii="SimSun" w:hAnsi="SimSun" w:cs="Arial" w:hint="eastAsia"/>
                <w:sz w:val="18"/>
                <w:szCs w:val="18"/>
                <w:lang w:eastAsia="zh-CN"/>
              </w:rPr>
              <w:t>件邮件花费</w:t>
            </w:r>
            <w:r w:rsidRPr="00985FD2">
              <w:rPr>
                <w:rFonts w:ascii="SimSun" w:hAnsi="SimSun" w:cs="Arial"/>
                <w:sz w:val="18"/>
                <w:szCs w:val="18"/>
                <w:lang w:eastAsia="zh-CN"/>
              </w:rPr>
              <w:t>1,705,981</w:t>
            </w:r>
            <w:r w:rsidRPr="00985FD2">
              <w:rPr>
                <w:rFonts w:ascii="SimSun" w:hAnsi="SimSun" w:cs="Arial" w:hint="eastAsia"/>
                <w:sz w:val="18"/>
                <w:szCs w:val="18"/>
                <w:lang w:eastAsia="zh-CN"/>
              </w:rPr>
              <w:t>瑞郎</w:t>
            </w:r>
            <w:r w:rsidRPr="00985FD2">
              <w:rPr>
                <w:rFonts w:ascii="SimSun" w:hAnsi="SimSun" w:cs="Arial"/>
                <w:sz w:val="18"/>
                <w:szCs w:val="18"/>
                <w:lang w:eastAsia="zh-CN"/>
              </w:rPr>
              <w:t>(2013</w:t>
            </w:r>
            <w:r w:rsidRPr="00985FD2">
              <w:rPr>
                <w:rFonts w:ascii="SimSun" w:hAnsi="SimSun" w:cs="Arial" w:hint="eastAsia"/>
                <w:sz w:val="18"/>
                <w:szCs w:val="18"/>
                <w:lang w:eastAsia="zh-CN"/>
              </w:rPr>
              <w:t>年</w:t>
            </w:r>
            <w:r w:rsidRPr="00985FD2">
              <w:rPr>
                <w:rFonts w:ascii="SimSun" w:hAnsi="SimSun" w:cs="Arial"/>
                <w:sz w:val="18"/>
                <w:szCs w:val="18"/>
                <w:lang w:eastAsia="zh-CN"/>
              </w:rPr>
              <w:t>)</w:t>
            </w:r>
          </w:p>
          <w:p w:rsidR="00831079" w:rsidRPr="00985FD2" w:rsidRDefault="00831079" w:rsidP="005F4365">
            <w:p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2013年</w:t>
            </w:r>
            <w:r w:rsidR="005433A7" w:rsidRPr="00985FD2">
              <w:rPr>
                <w:rFonts w:ascii="SimSun" w:hAnsi="SimSun" w:cs="Arial"/>
                <w:sz w:val="18"/>
                <w:szCs w:val="18"/>
                <w:lang w:eastAsia="zh-CN"/>
              </w:rPr>
              <w:t>18%</w:t>
            </w:r>
            <w:r w:rsidRPr="00985FD2">
              <w:rPr>
                <w:rFonts w:ascii="SimSun" w:hAnsi="SimSun" w:cs="Arial" w:hint="eastAsia"/>
                <w:sz w:val="18"/>
                <w:szCs w:val="18"/>
                <w:lang w:eastAsia="zh-CN"/>
              </w:rPr>
              <w:t>的马德里体系注册邮件以常规邮件邮寄也使成本降低。</w:t>
            </w:r>
          </w:p>
        </w:tc>
        <w:tc>
          <w:tcPr>
            <w:tcW w:w="727" w:type="pct"/>
            <w:tcMar>
              <w:top w:w="110" w:type="dxa"/>
            </w:tcMar>
          </w:tcPr>
          <w:p w:rsidR="00831079" w:rsidRPr="00985FD2" w:rsidRDefault="00831079" w:rsidP="00A84193">
            <w:pPr>
              <w:keepNext/>
              <w:keepLines/>
              <w:spacing w:afterLines="50" w:after="120"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703" w:type="pct"/>
          </w:tcPr>
          <w:p w:rsidR="00831079" w:rsidRPr="00985FD2" w:rsidRDefault="00831079" w:rsidP="009C0204">
            <w:pPr>
              <w:spacing w:afterLines="50" w:after="120" w:line="300" w:lineRule="atLeast"/>
              <w:jc w:val="both"/>
              <w:rPr>
                <w:rFonts w:ascii="SimSun" w:hAnsi="SimSun" w:cs="SimSun"/>
                <w:sz w:val="18"/>
                <w:szCs w:val="18"/>
                <w:lang w:eastAsia="zh-CN"/>
              </w:rPr>
            </w:pPr>
            <w:r w:rsidRPr="00985FD2">
              <w:rPr>
                <w:rFonts w:ascii="SimSun" w:hAnsi="SimSun" w:cs="SimSun" w:hint="eastAsia"/>
                <w:sz w:val="18"/>
                <w:szCs w:val="18"/>
                <w:lang w:eastAsia="zh-CN"/>
              </w:rPr>
              <w:t>按时以纸件和电子形式传递</w:t>
            </w:r>
            <w:r w:rsidRPr="00985FD2">
              <w:rPr>
                <w:rFonts w:ascii="SimSun" w:hAnsi="SimSun" w:cs="SimSun"/>
                <w:sz w:val="18"/>
                <w:szCs w:val="18"/>
                <w:lang w:eastAsia="zh-CN"/>
              </w:rPr>
              <w:t>PCT</w:t>
            </w:r>
            <w:r w:rsidRPr="00985FD2">
              <w:rPr>
                <w:rFonts w:ascii="SimSun" w:hAnsi="SimSun" w:cs="SimSun" w:hint="eastAsia"/>
                <w:sz w:val="18"/>
                <w:szCs w:val="18"/>
                <w:lang w:eastAsia="zh-CN"/>
              </w:rPr>
              <w:t>媒介的百分比</w:t>
            </w:r>
          </w:p>
        </w:tc>
        <w:tc>
          <w:tcPr>
            <w:tcW w:w="925" w:type="pct"/>
          </w:tcPr>
          <w:p w:rsidR="00831079" w:rsidRPr="00985FD2" w:rsidRDefault="00831079" w:rsidP="009C0204">
            <w:pPr>
              <w:spacing w:afterLines="50" w:after="120" w:line="300" w:lineRule="atLeast"/>
              <w:jc w:val="both"/>
              <w:rPr>
                <w:rFonts w:ascii="SimSun" w:hAnsi="SimSun" w:cs="Arial"/>
                <w:sz w:val="18"/>
                <w:szCs w:val="18"/>
              </w:rPr>
            </w:pPr>
            <w:r w:rsidRPr="00985FD2">
              <w:rPr>
                <w:rFonts w:ascii="SimSun" w:hAnsi="SimSun" w:cs="Arial"/>
                <w:sz w:val="18"/>
                <w:szCs w:val="18"/>
                <w:lang w:eastAsia="zh-CN"/>
              </w:rPr>
              <w:t>2011</w:t>
            </w:r>
            <w:r w:rsidRPr="00985FD2">
              <w:rPr>
                <w:rFonts w:ascii="SimSun" w:hAnsi="SimSun" w:cs="Arial" w:hint="eastAsia"/>
                <w:sz w:val="18"/>
                <w:szCs w:val="18"/>
                <w:lang w:eastAsia="zh-CN"/>
              </w:rPr>
              <w:t>年底的比率</w:t>
            </w:r>
          </w:p>
        </w:tc>
        <w:tc>
          <w:tcPr>
            <w:tcW w:w="727" w:type="pct"/>
            <w:tcMar>
              <w:top w:w="110" w:type="dxa"/>
            </w:tcMar>
          </w:tcPr>
          <w:p w:rsidR="00831079" w:rsidRPr="00985FD2" w:rsidRDefault="00831079" w:rsidP="009C0204">
            <w:pPr>
              <w:spacing w:afterLines="50" w:after="120" w:line="300" w:lineRule="atLeast"/>
              <w:jc w:val="both"/>
              <w:rPr>
                <w:rFonts w:ascii="SimSun" w:hAnsi="SimSun" w:cs="Arial"/>
                <w:sz w:val="18"/>
                <w:szCs w:val="18"/>
              </w:rPr>
            </w:pPr>
            <w:r w:rsidRPr="00985FD2">
              <w:rPr>
                <w:rFonts w:ascii="SimSun" w:hAnsi="SimSun"/>
                <w:sz w:val="18"/>
                <w:szCs w:val="18"/>
                <w:lang w:eastAsia="zh-CN"/>
              </w:rPr>
              <w:t>比</w:t>
            </w:r>
            <w:r w:rsidR="0041606E">
              <w:rPr>
                <w:rFonts w:ascii="SimSun" w:hAnsi="SimSun"/>
                <w:sz w:val="18"/>
                <w:szCs w:val="18"/>
                <w:lang w:eastAsia="zh-CN"/>
              </w:rPr>
              <w:t>基准</w:t>
            </w:r>
            <w:r w:rsidRPr="00985FD2">
              <w:rPr>
                <w:rFonts w:ascii="SimSun" w:hAnsi="SimSun"/>
                <w:sz w:val="18"/>
                <w:szCs w:val="18"/>
                <w:lang w:eastAsia="zh-CN"/>
              </w:rPr>
              <w:t>提高</w:t>
            </w:r>
            <w:r w:rsidRPr="00985FD2">
              <w:rPr>
                <w:rFonts w:ascii="SimSun" w:hAnsi="SimSun"/>
                <w:sz w:val="18"/>
                <w:szCs w:val="18"/>
              </w:rPr>
              <w:t>10%</w:t>
            </w:r>
          </w:p>
        </w:tc>
        <w:tc>
          <w:tcPr>
            <w:tcW w:w="1918" w:type="pct"/>
            <w:shd w:val="clear" w:color="auto" w:fill="FFFFFF"/>
            <w:tcMar>
              <w:top w:w="110" w:type="dxa"/>
            </w:tcMar>
          </w:tcPr>
          <w:p w:rsidR="00831079" w:rsidRPr="00985FD2" w:rsidRDefault="00831079" w:rsidP="009C0204">
            <w:pPr>
              <w:spacing w:afterLines="50" w:after="120" w:line="300" w:lineRule="atLeast"/>
              <w:jc w:val="both"/>
              <w:rPr>
                <w:rFonts w:ascii="SimSun" w:hAnsi="SimSun" w:cs="Arial"/>
                <w:sz w:val="18"/>
                <w:szCs w:val="18"/>
                <w:lang w:eastAsia="zh-CN" w:bidi="th-TH"/>
              </w:rPr>
            </w:pPr>
            <w:r w:rsidRPr="00985FD2">
              <w:rPr>
                <w:rFonts w:ascii="SimSun" w:hAnsi="SimSun"/>
                <w:sz w:val="18"/>
                <w:szCs w:val="18"/>
                <w:lang w:eastAsia="zh-CN"/>
              </w:rPr>
              <w:t>按时以纸件</w:t>
            </w:r>
            <w:r w:rsidRPr="00985FD2">
              <w:rPr>
                <w:rFonts w:ascii="SimSun" w:hAnsi="SimSun" w:hint="eastAsia"/>
                <w:sz w:val="18"/>
                <w:szCs w:val="18"/>
                <w:lang w:eastAsia="zh-CN"/>
              </w:rPr>
              <w:t>形式</w:t>
            </w:r>
            <w:r w:rsidRPr="00985FD2">
              <w:rPr>
                <w:rFonts w:ascii="SimSun" w:hAnsi="SimSun"/>
                <w:sz w:val="18"/>
                <w:szCs w:val="18"/>
                <w:lang w:eastAsia="zh-CN"/>
              </w:rPr>
              <w:t>传递PCT媒介</w:t>
            </w:r>
            <w:r w:rsidR="005433A7" w:rsidRPr="00985FD2">
              <w:rPr>
                <w:rFonts w:ascii="SimSun" w:hAnsi="SimSun" w:cs="Arial"/>
                <w:sz w:val="18"/>
                <w:szCs w:val="18"/>
                <w:lang w:eastAsia="zh-CN" w:bidi="th-TH"/>
              </w:rPr>
              <w:t>–</w:t>
            </w:r>
            <w:r w:rsidRPr="00985FD2">
              <w:rPr>
                <w:rFonts w:ascii="SimSun" w:hAnsi="SimSun" w:cs="Arial"/>
                <w:sz w:val="18"/>
                <w:szCs w:val="18"/>
                <w:lang w:eastAsia="zh-CN" w:bidi="th-TH"/>
              </w:rPr>
              <w:t>98%</w:t>
            </w:r>
          </w:p>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sz w:val="18"/>
                <w:szCs w:val="18"/>
                <w:lang w:eastAsia="zh-CN"/>
              </w:rPr>
              <w:t>按时以电子格式传递PCT媒介</w:t>
            </w:r>
            <w:r w:rsidR="005433A7" w:rsidRPr="00985FD2">
              <w:rPr>
                <w:rFonts w:ascii="SimSun" w:hAnsi="SimSun" w:cs="Arial"/>
                <w:sz w:val="18"/>
                <w:szCs w:val="18"/>
                <w:lang w:eastAsia="zh-CN" w:bidi="th-TH"/>
              </w:rPr>
              <w:t>–</w:t>
            </w:r>
            <w:r w:rsidRPr="00985FD2">
              <w:rPr>
                <w:rFonts w:ascii="SimSun" w:hAnsi="SimSun" w:cs="Arial"/>
                <w:sz w:val="18"/>
                <w:szCs w:val="18"/>
                <w:lang w:eastAsia="zh-CN" w:bidi="th-TH"/>
              </w:rPr>
              <w:t>100%</w:t>
            </w:r>
          </w:p>
        </w:tc>
        <w:tc>
          <w:tcPr>
            <w:tcW w:w="727" w:type="pct"/>
            <w:tcMar>
              <w:top w:w="110" w:type="dxa"/>
            </w:tcMar>
          </w:tcPr>
          <w:p w:rsidR="00831079" w:rsidRPr="00985FD2" w:rsidRDefault="00831079" w:rsidP="00A84193">
            <w:pPr>
              <w:keepNext/>
              <w:keepLines/>
              <w:spacing w:afterLines="50" w:after="120"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703" w:type="pct"/>
          </w:tcPr>
          <w:p w:rsidR="00831079" w:rsidRPr="00985FD2" w:rsidRDefault="00831079" w:rsidP="009C0204">
            <w:pPr>
              <w:spacing w:afterLines="50" w:after="120" w:line="300" w:lineRule="atLeast"/>
              <w:jc w:val="both"/>
              <w:rPr>
                <w:rFonts w:ascii="SimSun" w:hAnsi="SimSun" w:cs="SimSun"/>
                <w:sz w:val="18"/>
                <w:szCs w:val="18"/>
                <w:lang w:eastAsia="zh-CN"/>
              </w:rPr>
            </w:pPr>
            <w:r w:rsidRPr="00985FD2">
              <w:rPr>
                <w:rFonts w:ascii="SimSun" w:hAnsi="SimSun" w:cs="SimSun" w:hint="eastAsia"/>
                <w:sz w:val="18"/>
                <w:szCs w:val="18"/>
                <w:lang w:eastAsia="zh-CN"/>
              </w:rPr>
              <w:t>按时以纸件形式发送马德里通知的百分比</w:t>
            </w:r>
          </w:p>
        </w:tc>
        <w:tc>
          <w:tcPr>
            <w:tcW w:w="925" w:type="pct"/>
          </w:tcPr>
          <w:p w:rsidR="00831079" w:rsidRPr="00985FD2" w:rsidRDefault="00831079" w:rsidP="009C0204">
            <w:pPr>
              <w:spacing w:afterLines="50" w:after="120" w:line="300" w:lineRule="atLeast"/>
              <w:jc w:val="both"/>
              <w:rPr>
                <w:rFonts w:ascii="SimSun" w:hAnsi="SimSun" w:cs="Arial"/>
                <w:sz w:val="18"/>
                <w:szCs w:val="18"/>
              </w:rPr>
            </w:pPr>
            <w:r w:rsidRPr="00985FD2">
              <w:rPr>
                <w:rFonts w:ascii="SimSun" w:hAnsi="SimSun" w:cs="Arial"/>
                <w:sz w:val="18"/>
                <w:szCs w:val="18"/>
                <w:lang w:eastAsia="zh-CN"/>
              </w:rPr>
              <w:t>2011</w:t>
            </w:r>
            <w:r w:rsidRPr="00985FD2">
              <w:rPr>
                <w:rFonts w:ascii="SimSun" w:hAnsi="SimSun" w:cs="Arial" w:hint="eastAsia"/>
                <w:sz w:val="18"/>
                <w:szCs w:val="18"/>
                <w:lang w:eastAsia="zh-CN"/>
              </w:rPr>
              <w:t>年底的比率</w:t>
            </w:r>
          </w:p>
        </w:tc>
        <w:tc>
          <w:tcPr>
            <w:tcW w:w="727" w:type="pct"/>
            <w:tcMar>
              <w:top w:w="110" w:type="dxa"/>
            </w:tcMar>
          </w:tcPr>
          <w:p w:rsidR="00831079" w:rsidRPr="00985FD2" w:rsidRDefault="00831079" w:rsidP="009C0204">
            <w:pPr>
              <w:spacing w:afterLines="50" w:after="120" w:line="300" w:lineRule="atLeast"/>
              <w:jc w:val="both"/>
              <w:rPr>
                <w:rFonts w:ascii="SimSun" w:hAnsi="SimSun" w:cs="Arial"/>
                <w:sz w:val="18"/>
                <w:szCs w:val="18"/>
              </w:rPr>
            </w:pPr>
            <w:r w:rsidRPr="00985FD2">
              <w:rPr>
                <w:rFonts w:ascii="SimSun" w:hAnsi="SimSun"/>
                <w:sz w:val="18"/>
                <w:szCs w:val="18"/>
                <w:lang w:eastAsia="zh-CN"/>
              </w:rPr>
              <w:t>比</w:t>
            </w:r>
            <w:r w:rsidR="0041606E">
              <w:rPr>
                <w:rFonts w:ascii="SimSun" w:hAnsi="SimSun"/>
                <w:sz w:val="18"/>
                <w:szCs w:val="18"/>
                <w:lang w:eastAsia="zh-CN"/>
              </w:rPr>
              <w:t>基准</w:t>
            </w:r>
            <w:r w:rsidRPr="00985FD2">
              <w:rPr>
                <w:rFonts w:ascii="SimSun" w:hAnsi="SimSun"/>
                <w:sz w:val="18"/>
                <w:szCs w:val="18"/>
                <w:lang w:eastAsia="zh-CN"/>
              </w:rPr>
              <w:t>提高</w:t>
            </w:r>
            <w:r w:rsidRPr="00985FD2">
              <w:rPr>
                <w:rFonts w:ascii="SimSun" w:hAnsi="SimSun"/>
                <w:sz w:val="18"/>
                <w:szCs w:val="18"/>
              </w:rPr>
              <w:t>10%</w:t>
            </w:r>
          </w:p>
        </w:tc>
        <w:tc>
          <w:tcPr>
            <w:tcW w:w="1918" w:type="pct"/>
            <w:shd w:val="clear" w:color="auto" w:fill="FFFFFF"/>
            <w:tcMar>
              <w:top w:w="110" w:type="dxa"/>
            </w:tcMar>
          </w:tcPr>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按时以纸件形式提供马德里通知</w:t>
            </w:r>
            <w:r w:rsidR="005433A7" w:rsidRPr="00985FD2">
              <w:rPr>
                <w:rFonts w:ascii="SimSun" w:hAnsi="SimSun" w:cs="Arial"/>
                <w:sz w:val="18"/>
                <w:szCs w:val="18"/>
                <w:lang w:eastAsia="zh-CN"/>
              </w:rPr>
              <w:t>–</w:t>
            </w:r>
            <w:r w:rsidRPr="00985FD2">
              <w:rPr>
                <w:rFonts w:ascii="SimSun" w:hAnsi="SimSun" w:cs="Arial"/>
                <w:sz w:val="18"/>
                <w:szCs w:val="18"/>
                <w:lang w:eastAsia="zh-CN"/>
              </w:rPr>
              <w:t>99%</w:t>
            </w:r>
          </w:p>
        </w:tc>
        <w:tc>
          <w:tcPr>
            <w:tcW w:w="727" w:type="pct"/>
            <w:tcMar>
              <w:top w:w="110" w:type="dxa"/>
            </w:tcMar>
          </w:tcPr>
          <w:p w:rsidR="00831079" w:rsidRPr="00985FD2" w:rsidRDefault="00831079" w:rsidP="00A84193">
            <w:pPr>
              <w:keepNext/>
              <w:keepLines/>
              <w:spacing w:afterLines="50" w:after="120"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703" w:type="pct"/>
            <w:tcBorders>
              <w:bottom w:val="single" w:sz="4" w:space="0" w:color="auto"/>
            </w:tcBorders>
          </w:tcPr>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SimSun" w:hint="eastAsia"/>
                <w:sz w:val="18"/>
                <w:szCs w:val="18"/>
                <w:lang w:eastAsia="zh-CN"/>
              </w:rPr>
              <w:t>按时以电子形式查询马德里国际商标信息数据库的百分比</w:t>
            </w:r>
          </w:p>
        </w:tc>
        <w:tc>
          <w:tcPr>
            <w:tcW w:w="925" w:type="pct"/>
            <w:tcBorders>
              <w:bottom w:val="single" w:sz="4" w:space="0" w:color="auto"/>
            </w:tcBorders>
          </w:tcPr>
          <w:p w:rsidR="00831079" w:rsidRPr="00985FD2" w:rsidRDefault="00831079" w:rsidP="009C0204">
            <w:pPr>
              <w:spacing w:afterLines="50" w:after="120" w:line="300" w:lineRule="atLeast"/>
              <w:jc w:val="both"/>
              <w:rPr>
                <w:rFonts w:ascii="SimSun" w:hAnsi="SimSun" w:cs="Arial"/>
                <w:sz w:val="18"/>
                <w:szCs w:val="18"/>
              </w:rPr>
            </w:pPr>
            <w:r w:rsidRPr="00985FD2">
              <w:rPr>
                <w:rFonts w:ascii="SimSun" w:hAnsi="SimSun" w:cs="Arial"/>
                <w:sz w:val="18"/>
                <w:szCs w:val="18"/>
                <w:lang w:eastAsia="zh-CN"/>
              </w:rPr>
              <w:t>2011</w:t>
            </w:r>
            <w:r w:rsidRPr="00985FD2">
              <w:rPr>
                <w:rFonts w:ascii="SimSun" w:hAnsi="SimSun" w:cs="Arial" w:hint="eastAsia"/>
                <w:sz w:val="18"/>
                <w:szCs w:val="18"/>
                <w:lang w:eastAsia="zh-CN"/>
              </w:rPr>
              <w:t>年底的比率</w:t>
            </w:r>
          </w:p>
        </w:tc>
        <w:tc>
          <w:tcPr>
            <w:tcW w:w="727" w:type="pct"/>
            <w:tcBorders>
              <w:bottom w:val="single" w:sz="4" w:space="0" w:color="auto"/>
            </w:tcBorders>
            <w:tcMar>
              <w:top w:w="110" w:type="dxa"/>
            </w:tcMar>
          </w:tcPr>
          <w:p w:rsidR="00831079" w:rsidRPr="00985FD2" w:rsidRDefault="00831079" w:rsidP="009C0204">
            <w:pPr>
              <w:spacing w:afterLines="50" w:after="120" w:line="300" w:lineRule="atLeast"/>
              <w:jc w:val="both"/>
              <w:rPr>
                <w:rFonts w:ascii="SimSun" w:hAnsi="SimSun" w:cs="Arial"/>
                <w:sz w:val="18"/>
                <w:szCs w:val="18"/>
              </w:rPr>
            </w:pPr>
            <w:r w:rsidRPr="00985FD2">
              <w:rPr>
                <w:rFonts w:ascii="SimSun" w:hAnsi="SimSun"/>
                <w:sz w:val="18"/>
                <w:szCs w:val="18"/>
                <w:lang w:eastAsia="zh-CN"/>
              </w:rPr>
              <w:t>比</w:t>
            </w:r>
            <w:r w:rsidR="0041606E">
              <w:rPr>
                <w:rFonts w:ascii="SimSun" w:hAnsi="SimSun"/>
                <w:sz w:val="18"/>
                <w:szCs w:val="18"/>
                <w:lang w:eastAsia="zh-CN"/>
              </w:rPr>
              <w:t>基准</w:t>
            </w:r>
            <w:r w:rsidRPr="00985FD2">
              <w:rPr>
                <w:rFonts w:ascii="SimSun" w:hAnsi="SimSun"/>
                <w:sz w:val="18"/>
                <w:szCs w:val="18"/>
                <w:lang w:eastAsia="zh-CN"/>
              </w:rPr>
              <w:t>提高</w:t>
            </w:r>
            <w:r w:rsidRPr="00985FD2">
              <w:rPr>
                <w:rFonts w:ascii="SimSun" w:hAnsi="SimSun"/>
                <w:sz w:val="18"/>
                <w:szCs w:val="18"/>
              </w:rPr>
              <w:t>10%</w:t>
            </w:r>
          </w:p>
        </w:tc>
        <w:tc>
          <w:tcPr>
            <w:tcW w:w="1918" w:type="pct"/>
            <w:tcBorders>
              <w:bottom w:val="single" w:sz="4" w:space="0" w:color="auto"/>
            </w:tcBorders>
            <w:shd w:val="clear" w:color="auto" w:fill="FFFFFF"/>
            <w:tcMar>
              <w:top w:w="110" w:type="dxa"/>
            </w:tcMar>
          </w:tcPr>
          <w:p w:rsidR="00831079" w:rsidRPr="00985FD2" w:rsidRDefault="00831079" w:rsidP="009C0204">
            <w:pPr>
              <w:spacing w:afterLines="50" w:after="120" w:line="300" w:lineRule="atLeast"/>
              <w:jc w:val="both"/>
              <w:rPr>
                <w:rFonts w:ascii="SimSun" w:hAnsi="SimSun" w:cs="Arial"/>
                <w:sz w:val="18"/>
                <w:szCs w:val="18"/>
                <w:lang w:eastAsia="zh-CN" w:bidi="th-TH"/>
              </w:rPr>
            </w:pPr>
            <w:r w:rsidRPr="00985FD2">
              <w:rPr>
                <w:rFonts w:ascii="SimSun" w:hAnsi="SimSun" w:cs="Arial" w:hint="eastAsia"/>
                <w:sz w:val="18"/>
                <w:szCs w:val="18"/>
                <w:lang w:eastAsia="zh-CN" w:bidi="th-TH"/>
              </w:rPr>
              <w:t>按时提供</w:t>
            </w:r>
            <w:r w:rsidRPr="00985FD2">
              <w:rPr>
                <w:rFonts w:ascii="SimSun" w:hAnsi="SimSun"/>
                <w:sz w:val="18"/>
                <w:szCs w:val="18"/>
                <w:lang w:eastAsia="zh-CN"/>
              </w:rPr>
              <w:t>马德里国际商标信息数据库</w:t>
            </w:r>
            <w:r w:rsidR="005433A7" w:rsidRPr="00985FD2">
              <w:rPr>
                <w:rFonts w:ascii="SimSun" w:hAnsi="SimSun" w:cs="Arial"/>
                <w:sz w:val="18"/>
                <w:szCs w:val="18"/>
                <w:lang w:eastAsia="zh-CN" w:bidi="th-TH"/>
              </w:rPr>
              <w:t>–100%</w:t>
            </w:r>
            <w:r w:rsidRPr="00985FD2">
              <w:rPr>
                <w:rFonts w:ascii="SimSun" w:hAnsi="SimSun" w:cs="Arial"/>
                <w:sz w:val="18"/>
                <w:szCs w:val="18"/>
                <w:lang w:eastAsia="zh-CN" w:bidi="th-TH"/>
              </w:rPr>
              <w:t>(</w:t>
            </w:r>
            <w:r w:rsidRPr="00985FD2">
              <w:rPr>
                <w:rFonts w:ascii="SimSun" w:hAnsi="SimSun" w:cs="Arial" w:hint="eastAsia"/>
                <w:sz w:val="18"/>
                <w:szCs w:val="18"/>
                <w:lang w:eastAsia="zh-CN" w:bidi="th-TH"/>
              </w:rPr>
              <w:t>自</w:t>
            </w:r>
            <w:r w:rsidRPr="00985FD2">
              <w:rPr>
                <w:rFonts w:ascii="SimSun" w:hAnsi="SimSun" w:cs="Arial"/>
                <w:sz w:val="18"/>
                <w:szCs w:val="18"/>
                <w:lang w:eastAsia="zh-CN" w:bidi="th-TH"/>
              </w:rPr>
              <w:t>2012</w:t>
            </w:r>
            <w:r w:rsidRPr="00985FD2">
              <w:rPr>
                <w:rFonts w:ascii="SimSun" w:hAnsi="SimSun" w:cs="Arial" w:hint="eastAsia"/>
                <w:sz w:val="18"/>
                <w:szCs w:val="18"/>
                <w:lang w:eastAsia="zh-CN" w:bidi="th-TH"/>
              </w:rPr>
              <w:t>年起</w:t>
            </w:r>
            <w:r w:rsidRPr="00985FD2">
              <w:rPr>
                <w:rFonts w:ascii="SimSun" w:hAnsi="SimSun" w:cs="Arial"/>
                <w:sz w:val="18"/>
                <w:szCs w:val="18"/>
                <w:lang w:eastAsia="zh-CN" w:bidi="th-TH"/>
              </w:rPr>
              <w:t>)</w:t>
            </w:r>
          </w:p>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Arial"/>
                <w:sz w:val="18"/>
                <w:szCs w:val="18"/>
                <w:lang w:eastAsia="zh-CN" w:bidi="th-TH"/>
              </w:rPr>
              <w:t>2012</w:t>
            </w:r>
            <w:r w:rsidRPr="00985FD2">
              <w:rPr>
                <w:rFonts w:ascii="SimSun" w:hAnsi="SimSun" w:cs="Arial" w:hint="eastAsia"/>
                <w:sz w:val="18"/>
                <w:szCs w:val="18"/>
                <w:lang w:eastAsia="zh-CN" w:bidi="th-TH"/>
              </w:rPr>
              <w:t>年初该服务终止。</w:t>
            </w:r>
          </w:p>
        </w:tc>
        <w:tc>
          <w:tcPr>
            <w:tcW w:w="727" w:type="pct"/>
            <w:tcBorders>
              <w:bottom w:val="single" w:sz="4" w:space="0" w:color="auto"/>
            </w:tcBorders>
            <w:tcMar>
              <w:top w:w="110" w:type="dxa"/>
            </w:tcMar>
          </w:tcPr>
          <w:p w:rsidR="00831079" w:rsidRPr="00985FD2" w:rsidRDefault="00831079" w:rsidP="00A84193">
            <w:pPr>
              <w:keepNext/>
              <w:keepLines/>
              <w:spacing w:afterLines="50" w:after="120" w:line="300" w:lineRule="atLeast"/>
              <w:jc w:val="center"/>
              <w:rPr>
                <w:rFonts w:ascii="SimSun" w:hAnsi="SimSun" w:cs="Arial"/>
                <w:bCs/>
                <w:color w:val="808080"/>
                <w:sz w:val="18"/>
                <w:szCs w:val="18"/>
                <w:lang w:eastAsia="zh-CN"/>
              </w:rPr>
            </w:pPr>
            <w:r w:rsidRPr="00985FD2">
              <w:rPr>
                <w:rFonts w:ascii="SimSun" w:hAnsi="SimSun" w:cs="Arial" w:hint="eastAsia"/>
                <w:sz w:val="18"/>
                <w:szCs w:val="18"/>
                <w:lang w:eastAsia="zh-CN"/>
              </w:rPr>
              <w:t>终止</w:t>
            </w:r>
          </w:p>
        </w:tc>
      </w:tr>
    </w:tbl>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831079" w:rsidRPr="00452A4B" w:rsidRDefault="00831079" w:rsidP="006C19C4">
      <w:pPr>
        <w:pStyle w:val="NormalWeb"/>
        <w:spacing w:before="0" w:beforeAutospacing="0" w:afterLines="50" w:after="120" w:afterAutospacing="0" w:line="340" w:lineRule="atLeast"/>
        <w:jc w:val="center"/>
        <w:rPr>
          <w:rFonts w:ascii="SimSun" w:hAnsi="SimSun"/>
          <w:sz w:val="21"/>
          <w:szCs w:val="21"/>
          <w:lang w:eastAsia="zh-CN"/>
        </w:rPr>
      </w:pPr>
      <w:r w:rsidRPr="006C19C4">
        <w:rPr>
          <w:rFonts w:ascii="SimHei" w:eastAsia="SimHei" w:hAnsi="SimHei" w:hint="eastAsia"/>
          <w:sz w:val="21"/>
          <w:szCs w:val="21"/>
          <w:lang w:eastAsia="zh-CN"/>
        </w:rPr>
        <w:t>预算和实际支出</w:t>
      </w:r>
      <w:r w:rsidRPr="006C19C4">
        <w:rPr>
          <w:rFonts w:ascii="SimHei" w:eastAsia="SimHei" w:hAnsi="SimHei"/>
          <w:sz w:val="21"/>
          <w:szCs w:val="21"/>
          <w:lang w:eastAsia="zh-CN"/>
        </w:rPr>
        <w:t>(</w:t>
      </w:r>
      <w:r w:rsidRPr="006C19C4">
        <w:rPr>
          <w:rFonts w:ascii="SimHei" w:eastAsia="SimHei" w:hAnsi="SimHei" w:hint="eastAsia"/>
          <w:sz w:val="21"/>
          <w:szCs w:val="21"/>
          <w:lang w:eastAsia="zh-CN"/>
        </w:rPr>
        <w:t>按成果开列</w:t>
      </w:r>
      <w:r w:rsidRPr="006C19C4">
        <w:rPr>
          <w:rFonts w:ascii="SimHei" w:eastAsia="SimHei" w:hAnsi="SimHei"/>
          <w:sz w:val="21"/>
          <w:szCs w:val="21"/>
          <w:lang w:eastAsia="zh-CN"/>
        </w:rPr>
        <w:t>)</w:t>
      </w:r>
      <w:r w:rsidR="006C19C4">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103" w:type="dxa"/>
        <w:tblLook w:val="00A0" w:firstRow="1" w:lastRow="0" w:firstColumn="1" w:lastColumn="0" w:noHBand="0" w:noVBand="0"/>
      </w:tblPr>
      <w:tblGrid>
        <w:gridCol w:w="636"/>
        <w:gridCol w:w="4169"/>
        <w:gridCol w:w="1320"/>
        <w:gridCol w:w="1725"/>
        <w:gridCol w:w="1383"/>
      </w:tblGrid>
      <w:tr w:rsidR="00831079" w:rsidRPr="009C0204" w:rsidTr="00C2552C">
        <w:trPr>
          <w:jc w:val="center"/>
        </w:trPr>
        <w:tc>
          <w:tcPr>
            <w:tcW w:w="480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9C0204" w:rsidRDefault="00831079" w:rsidP="00BD1E5C">
            <w:pPr>
              <w:spacing w:before="60" w:after="60"/>
              <w:jc w:val="center"/>
              <w:rPr>
                <w:rFonts w:ascii="SimHei" w:eastAsia="SimHei" w:hAnsi="SimHei" w:cs="Arial"/>
                <w:bCs/>
                <w:sz w:val="21"/>
                <w:szCs w:val="21"/>
                <w:lang w:eastAsia="zh-CN"/>
              </w:rPr>
            </w:pPr>
            <w:r w:rsidRPr="009C0204">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831079" w:rsidRPr="009C0204" w:rsidRDefault="00831079" w:rsidP="00BD1E5C">
            <w:pPr>
              <w:spacing w:before="60" w:after="60"/>
              <w:jc w:val="center"/>
              <w:rPr>
                <w:rFonts w:ascii="SimHei" w:eastAsia="SimHei" w:hAnsi="SimHei" w:cs="Arial"/>
                <w:bCs/>
                <w:sz w:val="21"/>
                <w:szCs w:val="21"/>
                <w:lang w:eastAsia="zh-CN"/>
              </w:rPr>
            </w:pPr>
            <w:r w:rsidRPr="009C0204">
              <w:rPr>
                <w:rFonts w:ascii="SimHei" w:eastAsia="SimHei" w:hAnsi="SimHei" w:cs="Arial"/>
                <w:bCs/>
                <w:sz w:val="21"/>
                <w:szCs w:val="21"/>
                <w:lang w:eastAsia="zh-CN"/>
              </w:rPr>
              <w:t>2012/13</w:t>
            </w:r>
            <w:r w:rsidRPr="009C0204">
              <w:rPr>
                <w:rFonts w:ascii="SimHei" w:eastAsia="SimHei" w:hAnsi="SimHei" w:cs="Arial" w:hint="eastAsia"/>
                <w:bCs/>
                <w:sz w:val="21"/>
                <w:szCs w:val="21"/>
                <w:lang w:eastAsia="zh-CN"/>
              </w:rPr>
              <w:t>年</w:t>
            </w:r>
            <w:r w:rsidR="00400C1E">
              <w:rPr>
                <w:rFonts w:ascii="SimHei" w:eastAsia="SimHei" w:hAnsi="SimHei" w:cs="Arial" w:hint="eastAsia"/>
                <w:bCs/>
                <w:sz w:val="21"/>
                <w:szCs w:val="21"/>
                <w:lang w:eastAsia="zh-CN"/>
              </w:rPr>
              <w:t>核定预算</w:t>
            </w:r>
          </w:p>
        </w:tc>
        <w:tc>
          <w:tcPr>
            <w:tcW w:w="1725" w:type="dxa"/>
            <w:tcBorders>
              <w:top w:val="single" w:sz="4" w:space="0" w:color="auto"/>
              <w:left w:val="nil"/>
              <w:bottom w:val="single" w:sz="4" w:space="0" w:color="auto"/>
              <w:right w:val="single" w:sz="4" w:space="0" w:color="auto"/>
            </w:tcBorders>
            <w:shd w:val="clear" w:color="000000" w:fill="CCFFFF"/>
            <w:vAlign w:val="center"/>
          </w:tcPr>
          <w:p w:rsidR="00831079" w:rsidRPr="009C0204" w:rsidRDefault="00831079" w:rsidP="00BD1E5C">
            <w:pPr>
              <w:spacing w:before="60" w:after="60"/>
              <w:jc w:val="center"/>
              <w:rPr>
                <w:rFonts w:ascii="SimHei" w:eastAsia="SimHei" w:hAnsi="SimHei" w:cs="Arial"/>
                <w:bCs/>
                <w:sz w:val="21"/>
                <w:szCs w:val="21"/>
                <w:lang w:eastAsia="zh-CN"/>
              </w:rPr>
            </w:pPr>
            <w:r w:rsidRPr="009C0204">
              <w:rPr>
                <w:rFonts w:ascii="SimHei" w:eastAsia="SimHei" w:hAnsi="SimHei" w:cs="Arial"/>
                <w:bCs/>
                <w:sz w:val="21"/>
                <w:szCs w:val="21"/>
                <w:lang w:eastAsia="zh-CN"/>
              </w:rPr>
              <w:t>2012/13</w:t>
            </w:r>
            <w:r w:rsidRPr="009C0204">
              <w:rPr>
                <w:rFonts w:ascii="SimHei" w:eastAsia="SimHei" w:hAnsi="SimHei" w:cs="Arial" w:hint="eastAsia"/>
                <w:bCs/>
                <w:sz w:val="21"/>
                <w:szCs w:val="21"/>
                <w:lang w:eastAsia="zh-CN"/>
              </w:rPr>
              <w:t>年调剂使用后预算</w:t>
            </w:r>
          </w:p>
        </w:tc>
        <w:tc>
          <w:tcPr>
            <w:tcW w:w="1383" w:type="dxa"/>
            <w:tcBorders>
              <w:top w:val="single" w:sz="4" w:space="0" w:color="auto"/>
              <w:left w:val="nil"/>
              <w:bottom w:val="single" w:sz="4" w:space="0" w:color="auto"/>
              <w:right w:val="single" w:sz="4" w:space="0" w:color="auto"/>
            </w:tcBorders>
            <w:shd w:val="clear" w:color="000000" w:fill="CCFFFF"/>
            <w:vAlign w:val="center"/>
          </w:tcPr>
          <w:p w:rsidR="00831079" w:rsidRPr="009C0204" w:rsidRDefault="00831079" w:rsidP="00BD1E5C">
            <w:pPr>
              <w:spacing w:before="60" w:after="60"/>
              <w:jc w:val="center"/>
              <w:rPr>
                <w:rFonts w:ascii="SimHei" w:eastAsia="SimHei" w:hAnsi="SimHei" w:cs="Arial"/>
                <w:bCs/>
                <w:sz w:val="21"/>
                <w:szCs w:val="21"/>
                <w:lang w:eastAsia="zh-CN"/>
              </w:rPr>
            </w:pPr>
            <w:r w:rsidRPr="009C0204">
              <w:rPr>
                <w:rFonts w:ascii="SimHei" w:eastAsia="SimHei" w:hAnsi="SimHei" w:cs="Arial"/>
                <w:bCs/>
                <w:sz w:val="21"/>
                <w:szCs w:val="21"/>
                <w:lang w:eastAsia="zh-CN"/>
              </w:rPr>
              <w:t>2012/13</w:t>
            </w:r>
            <w:r w:rsidRPr="009C0204">
              <w:rPr>
                <w:rFonts w:ascii="SimHei" w:eastAsia="SimHei" w:hAnsi="SimHei" w:cs="Arial" w:hint="eastAsia"/>
                <w:bCs/>
                <w:sz w:val="21"/>
                <w:szCs w:val="21"/>
                <w:lang w:eastAsia="zh-CN"/>
              </w:rPr>
              <w:t>年支</w:t>
            </w:r>
            <w:r w:rsidR="009C0204" w:rsidRPr="009C0204">
              <w:rPr>
                <w:rFonts w:ascii="SimHei" w:eastAsia="SimHei" w:hAnsi="SimHei" w:cs="Arial" w:hint="eastAsia"/>
                <w:bCs/>
                <w:sz w:val="21"/>
                <w:szCs w:val="21"/>
                <w:lang w:eastAsia="zh-CN"/>
              </w:rPr>
              <w:t xml:space="preserve"> </w:t>
            </w:r>
            <w:r w:rsidRPr="009C0204">
              <w:rPr>
                <w:rFonts w:ascii="SimHei" w:eastAsia="SimHei" w:hAnsi="SimHei" w:cs="Arial" w:hint="eastAsia"/>
                <w:bCs/>
                <w:sz w:val="21"/>
                <w:szCs w:val="21"/>
                <w:lang w:eastAsia="zh-CN"/>
              </w:rPr>
              <w:t>出</w:t>
            </w:r>
          </w:p>
        </w:tc>
      </w:tr>
      <w:tr w:rsidR="00831079" w:rsidRPr="00452A4B" w:rsidTr="00C2552C">
        <w:trPr>
          <w:jc w:val="center"/>
        </w:trPr>
        <w:tc>
          <w:tcPr>
            <w:tcW w:w="636" w:type="dxa"/>
            <w:tcBorders>
              <w:top w:val="nil"/>
              <w:left w:val="single" w:sz="4" w:space="0" w:color="auto"/>
              <w:bottom w:val="single" w:sz="4" w:space="0" w:color="auto"/>
              <w:right w:val="nil"/>
            </w:tcBorders>
            <w:shd w:val="clear" w:color="000000" w:fill="FFFFFF"/>
            <w:noWrap/>
          </w:tcPr>
          <w:p w:rsidR="00831079" w:rsidRPr="00985FD2" w:rsidRDefault="000B2CB0" w:rsidP="009C0204">
            <w:pPr>
              <w:spacing w:before="120" w:after="120"/>
              <w:jc w:val="both"/>
              <w:rPr>
                <w:rFonts w:ascii="SimSun" w:hAnsi="SimSun" w:cs="Arial"/>
                <w:color w:val="000000"/>
                <w:sz w:val="18"/>
                <w:szCs w:val="18"/>
                <w:lang w:eastAsia="zh-CN"/>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.1</w:t>
            </w:r>
          </w:p>
        </w:tc>
        <w:tc>
          <w:tcPr>
            <w:tcW w:w="4169" w:type="dxa"/>
            <w:tcBorders>
              <w:top w:val="nil"/>
              <w:left w:val="nil"/>
              <w:bottom w:val="single" w:sz="4" w:space="0" w:color="auto"/>
              <w:right w:val="nil"/>
            </w:tcBorders>
            <w:shd w:val="clear" w:color="000000" w:fill="FFFFFF"/>
          </w:tcPr>
          <w:p w:rsidR="00831079" w:rsidRPr="00985FD2" w:rsidRDefault="00831079" w:rsidP="009C0204">
            <w:pPr>
              <w:spacing w:before="120" w:after="120"/>
              <w:jc w:val="both"/>
              <w:rPr>
                <w:rFonts w:ascii="SimSun" w:hAnsi="SimSun" w:cs="Arial"/>
                <w:color w:val="000000"/>
                <w:sz w:val="18"/>
                <w:szCs w:val="18"/>
                <w:lang w:eastAsia="zh-CN"/>
              </w:rPr>
            </w:pPr>
            <w:r w:rsidRPr="00985FD2">
              <w:rPr>
                <w:rFonts w:ascii="SimSun" w:hAnsi="SimSun" w:hint="eastAsia"/>
                <w:sz w:val="18"/>
                <w:szCs w:val="18"/>
                <w:lang w:eastAsia="zh-CN"/>
              </w:rPr>
              <w:t>向内部用户和外部利益攸关方提供有效、高效、优质、面向用户的支助服务</w:t>
            </w:r>
            <w:r w:rsidRPr="00985FD2">
              <w:rPr>
                <w:rFonts w:ascii="SimSun" w:hAnsi="SimSun"/>
                <w:sz w:val="18"/>
                <w:szCs w:val="18"/>
                <w:lang w:eastAsia="zh-CN"/>
              </w:rPr>
              <w:t>(</w:t>
            </w:r>
            <w:r w:rsidRPr="00985FD2">
              <w:rPr>
                <w:rFonts w:ascii="SimSun" w:hAnsi="SimSun" w:hint="eastAsia"/>
                <w:sz w:val="18"/>
                <w:szCs w:val="18"/>
                <w:lang w:eastAsia="zh-CN"/>
              </w:rPr>
              <w:t>人力资源、</w:t>
            </w:r>
            <w:r w:rsidRPr="00985FD2">
              <w:rPr>
                <w:rFonts w:ascii="SimSun" w:hAnsi="SimSun"/>
                <w:sz w:val="18"/>
                <w:szCs w:val="18"/>
                <w:lang w:eastAsia="zh-CN"/>
              </w:rPr>
              <w:t>IT</w:t>
            </w:r>
            <w:r w:rsidRPr="00985FD2">
              <w:rPr>
                <w:rFonts w:ascii="SimSun" w:hAnsi="SimSun" w:hint="eastAsia"/>
                <w:sz w:val="18"/>
                <w:szCs w:val="18"/>
                <w:lang w:eastAsia="zh-CN"/>
              </w:rPr>
              <w:t>、会务、语言、采购、差旅、印刷和出版、房舍和建筑管理</w:t>
            </w:r>
            <w:r w:rsidRPr="00985FD2">
              <w:rPr>
                <w:rFonts w:ascii="SimSun" w:hAnsi="SimSun"/>
                <w:sz w:val="18"/>
                <w:szCs w:val="18"/>
                <w:lang w:eastAsia="zh-CN"/>
              </w:rPr>
              <w:t>)</w:t>
            </w:r>
          </w:p>
        </w:tc>
        <w:tc>
          <w:tcPr>
            <w:tcW w:w="1320" w:type="dxa"/>
            <w:tcBorders>
              <w:top w:val="nil"/>
              <w:left w:val="nil"/>
              <w:bottom w:val="nil"/>
              <w:right w:val="nil"/>
            </w:tcBorders>
            <w:shd w:val="clear" w:color="000000" w:fill="FFFFFF"/>
            <w:vAlign w:val="center"/>
          </w:tcPr>
          <w:p w:rsidR="00831079" w:rsidRPr="00985FD2" w:rsidRDefault="00831079" w:rsidP="009C0204">
            <w:pPr>
              <w:spacing w:before="120" w:after="120"/>
              <w:ind w:rightChars="100" w:right="200"/>
              <w:jc w:val="right"/>
              <w:rPr>
                <w:rFonts w:ascii="SimSun" w:hAnsi="SimSun" w:cs="Arial"/>
                <w:color w:val="000000"/>
                <w:sz w:val="18"/>
                <w:szCs w:val="18"/>
                <w:lang w:eastAsia="zh-CN"/>
              </w:rPr>
            </w:pPr>
            <w:r w:rsidRPr="00985FD2">
              <w:rPr>
                <w:rFonts w:ascii="SimSun" w:hAnsi="SimSun" w:cs="Arial"/>
                <w:color w:val="000000"/>
                <w:sz w:val="18"/>
                <w:szCs w:val="18"/>
              </w:rPr>
              <w:t>37,240</w:t>
            </w:r>
          </w:p>
        </w:tc>
        <w:tc>
          <w:tcPr>
            <w:tcW w:w="1725" w:type="dxa"/>
            <w:tcBorders>
              <w:top w:val="nil"/>
              <w:left w:val="nil"/>
              <w:bottom w:val="nil"/>
              <w:right w:val="nil"/>
            </w:tcBorders>
            <w:shd w:val="clear" w:color="000000" w:fill="FFFFFF"/>
            <w:vAlign w:val="center"/>
          </w:tcPr>
          <w:p w:rsidR="00831079" w:rsidRPr="00985FD2" w:rsidRDefault="00831079" w:rsidP="009C0204">
            <w:pPr>
              <w:spacing w:before="120" w:after="120"/>
              <w:ind w:rightChars="100" w:right="200"/>
              <w:jc w:val="right"/>
              <w:rPr>
                <w:rFonts w:ascii="SimSun" w:hAnsi="SimSun" w:cs="Arial"/>
                <w:color w:val="000000"/>
                <w:sz w:val="18"/>
                <w:szCs w:val="18"/>
              </w:rPr>
            </w:pPr>
            <w:r w:rsidRPr="00985FD2">
              <w:rPr>
                <w:rFonts w:ascii="SimSun" w:hAnsi="SimSun" w:cs="Arial"/>
                <w:color w:val="000000"/>
                <w:sz w:val="18"/>
                <w:szCs w:val="18"/>
              </w:rPr>
              <w:t>37,706</w:t>
            </w:r>
          </w:p>
        </w:tc>
        <w:tc>
          <w:tcPr>
            <w:tcW w:w="1383" w:type="dxa"/>
            <w:tcBorders>
              <w:top w:val="nil"/>
              <w:left w:val="nil"/>
              <w:bottom w:val="nil"/>
              <w:right w:val="single" w:sz="4" w:space="0" w:color="auto"/>
            </w:tcBorders>
            <w:shd w:val="clear" w:color="000000" w:fill="FFFFFF"/>
            <w:vAlign w:val="center"/>
          </w:tcPr>
          <w:p w:rsidR="00831079" w:rsidRPr="00985FD2" w:rsidRDefault="00831079" w:rsidP="009C0204">
            <w:pPr>
              <w:spacing w:before="120" w:after="120"/>
              <w:ind w:rightChars="100" w:right="200"/>
              <w:jc w:val="right"/>
              <w:rPr>
                <w:rFonts w:ascii="SimSun" w:hAnsi="SimSun" w:cs="Arial"/>
                <w:color w:val="000000"/>
                <w:sz w:val="18"/>
                <w:szCs w:val="18"/>
              </w:rPr>
            </w:pPr>
            <w:r w:rsidRPr="00985FD2">
              <w:rPr>
                <w:rFonts w:ascii="SimSun" w:hAnsi="SimSun" w:cs="Arial"/>
                <w:color w:val="000000"/>
                <w:sz w:val="18"/>
                <w:szCs w:val="18"/>
              </w:rPr>
              <w:t>37,079</w:t>
            </w:r>
          </w:p>
        </w:tc>
      </w:tr>
      <w:tr w:rsidR="00831079" w:rsidRPr="009C0204" w:rsidTr="00C2552C">
        <w:trPr>
          <w:jc w:val="center"/>
        </w:trPr>
        <w:tc>
          <w:tcPr>
            <w:tcW w:w="636" w:type="dxa"/>
            <w:tcBorders>
              <w:top w:val="nil"/>
              <w:left w:val="single" w:sz="4" w:space="0" w:color="auto"/>
              <w:bottom w:val="single" w:sz="4" w:space="0" w:color="auto"/>
              <w:right w:val="nil"/>
            </w:tcBorders>
            <w:shd w:val="clear" w:color="000000" w:fill="CCFFFF"/>
            <w:noWrap/>
            <w:vAlign w:val="bottom"/>
          </w:tcPr>
          <w:p w:rsidR="00831079" w:rsidRPr="00985FD2" w:rsidRDefault="00831079" w:rsidP="005433A7">
            <w:pPr>
              <w:spacing w:before="120" w:after="120"/>
              <w:jc w:val="center"/>
              <w:rPr>
                <w:rFonts w:ascii="SimHei" w:eastAsia="SimHei" w:hAnsi="SimHei" w:cs="Arial"/>
                <w:bCs/>
                <w:color w:val="000000"/>
                <w:sz w:val="18"/>
                <w:szCs w:val="18"/>
                <w:lang w:eastAsia="zh-CN"/>
              </w:rPr>
            </w:pPr>
          </w:p>
        </w:tc>
        <w:tc>
          <w:tcPr>
            <w:tcW w:w="4169" w:type="dxa"/>
            <w:tcBorders>
              <w:top w:val="nil"/>
              <w:left w:val="nil"/>
              <w:bottom w:val="single" w:sz="4" w:space="0" w:color="auto"/>
              <w:right w:val="nil"/>
            </w:tcBorders>
            <w:shd w:val="clear" w:color="000000" w:fill="CCFFFF"/>
            <w:noWrap/>
            <w:vAlign w:val="center"/>
          </w:tcPr>
          <w:p w:rsidR="00831079" w:rsidRPr="00985FD2" w:rsidRDefault="00831079" w:rsidP="005433A7">
            <w:pPr>
              <w:spacing w:before="120" w:after="120"/>
              <w:rPr>
                <w:rFonts w:ascii="SimHei" w:eastAsia="SimHei" w:hAnsi="SimHei" w:cs="Arial"/>
                <w:bCs/>
                <w:color w:val="000000"/>
                <w:sz w:val="18"/>
                <w:szCs w:val="18"/>
                <w:lang w:eastAsia="zh-CN"/>
              </w:rPr>
            </w:pPr>
            <w:r w:rsidRPr="00985FD2">
              <w:rPr>
                <w:rFonts w:ascii="SimHei" w:eastAsia="SimHei" w:hAnsi="SimHei" w:cs="Arial" w:hint="eastAsia"/>
                <w:bCs/>
                <w:color w:val="000000"/>
                <w:sz w:val="18"/>
                <w:szCs w:val="18"/>
                <w:lang w:eastAsia="zh-CN"/>
              </w:rPr>
              <w:t>合</w:t>
            </w:r>
            <w:r w:rsidR="009C0204"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320" w:type="dxa"/>
            <w:tcBorders>
              <w:top w:val="single" w:sz="4" w:space="0" w:color="auto"/>
              <w:left w:val="single" w:sz="4" w:space="0" w:color="auto"/>
              <w:bottom w:val="single" w:sz="4" w:space="0" w:color="auto"/>
              <w:right w:val="single" w:sz="4" w:space="0" w:color="auto"/>
            </w:tcBorders>
            <w:shd w:val="clear" w:color="000000" w:fill="CCFFFF"/>
            <w:vAlign w:val="center"/>
          </w:tcPr>
          <w:p w:rsidR="00831079" w:rsidRPr="00985FD2" w:rsidRDefault="00831079" w:rsidP="009C0204">
            <w:pPr>
              <w:spacing w:before="120" w:after="120"/>
              <w:ind w:rightChars="100" w:right="200"/>
              <w:jc w:val="right"/>
              <w:rPr>
                <w:rFonts w:ascii="SimHei" w:eastAsia="SimHei" w:hAnsi="SimHei" w:cs="Arial"/>
                <w:bCs/>
                <w:color w:val="000000"/>
                <w:sz w:val="18"/>
                <w:szCs w:val="18"/>
              </w:rPr>
            </w:pPr>
            <w:r w:rsidRPr="00985FD2">
              <w:rPr>
                <w:rFonts w:ascii="SimHei" w:eastAsia="SimHei" w:hAnsi="SimHei" w:cs="Arial"/>
                <w:bCs/>
                <w:color w:val="000000"/>
                <w:sz w:val="18"/>
                <w:szCs w:val="18"/>
              </w:rPr>
              <w:t>37,240</w:t>
            </w:r>
          </w:p>
        </w:tc>
        <w:tc>
          <w:tcPr>
            <w:tcW w:w="1725" w:type="dxa"/>
            <w:tcBorders>
              <w:top w:val="single" w:sz="4" w:space="0" w:color="auto"/>
              <w:left w:val="nil"/>
              <w:bottom w:val="single" w:sz="4" w:space="0" w:color="auto"/>
              <w:right w:val="single" w:sz="4" w:space="0" w:color="auto"/>
            </w:tcBorders>
            <w:shd w:val="clear" w:color="000000" w:fill="CCFFFF"/>
            <w:noWrap/>
            <w:vAlign w:val="center"/>
          </w:tcPr>
          <w:p w:rsidR="00831079" w:rsidRPr="00985FD2" w:rsidRDefault="00831079" w:rsidP="009C0204">
            <w:pPr>
              <w:spacing w:before="120" w:after="120"/>
              <w:ind w:rightChars="100" w:right="200"/>
              <w:jc w:val="right"/>
              <w:rPr>
                <w:rFonts w:ascii="SimHei" w:eastAsia="SimHei" w:hAnsi="SimHei" w:cs="Arial"/>
                <w:bCs/>
                <w:color w:val="000000"/>
                <w:sz w:val="18"/>
                <w:szCs w:val="18"/>
              </w:rPr>
            </w:pPr>
            <w:r w:rsidRPr="00985FD2">
              <w:rPr>
                <w:rFonts w:ascii="SimHei" w:eastAsia="SimHei" w:hAnsi="SimHei" w:cs="Arial"/>
                <w:bCs/>
                <w:color w:val="000000"/>
                <w:sz w:val="18"/>
                <w:szCs w:val="18"/>
              </w:rPr>
              <w:t>37,706</w:t>
            </w:r>
          </w:p>
        </w:tc>
        <w:tc>
          <w:tcPr>
            <w:tcW w:w="1383" w:type="dxa"/>
            <w:tcBorders>
              <w:top w:val="single" w:sz="4" w:space="0" w:color="auto"/>
              <w:left w:val="nil"/>
              <w:bottom w:val="single" w:sz="4" w:space="0" w:color="auto"/>
              <w:right w:val="single" w:sz="4" w:space="0" w:color="auto"/>
            </w:tcBorders>
            <w:shd w:val="clear" w:color="000000" w:fill="CCFFFF"/>
            <w:vAlign w:val="center"/>
          </w:tcPr>
          <w:p w:rsidR="00831079" w:rsidRPr="00985FD2" w:rsidRDefault="00831079" w:rsidP="009C0204">
            <w:pPr>
              <w:spacing w:before="120" w:after="120"/>
              <w:ind w:rightChars="100" w:right="200"/>
              <w:jc w:val="right"/>
              <w:rPr>
                <w:rFonts w:ascii="SimHei" w:eastAsia="SimHei" w:hAnsi="SimHei" w:cs="Arial"/>
                <w:bCs/>
                <w:color w:val="000000"/>
                <w:sz w:val="18"/>
                <w:szCs w:val="18"/>
              </w:rPr>
            </w:pPr>
            <w:r w:rsidRPr="00985FD2">
              <w:rPr>
                <w:rFonts w:ascii="SimHei" w:eastAsia="SimHei" w:hAnsi="SimHei" w:cs="Arial"/>
                <w:bCs/>
                <w:color w:val="000000"/>
                <w:sz w:val="18"/>
                <w:szCs w:val="18"/>
              </w:rPr>
              <w:t>37,079</w:t>
            </w:r>
          </w:p>
        </w:tc>
      </w:tr>
    </w:tbl>
    <w:p w:rsidR="003A45A7" w:rsidRDefault="003A45A7" w:rsidP="000B2CB0">
      <w:pPr>
        <w:pStyle w:val="NormalWeb"/>
        <w:spacing w:before="0" w:beforeAutospacing="0" w:afterLines="50" w:after="120" w:afterAutospacing="0" w:line="340" w:lineRule="atLeast"/>
        <w:jc w:val="center"/>
        <w:rPr>
          <w:rFonts w:ascii="SimHei" w:eastAsia="SimHei" w:hAnsi="SimHei"/>
          <w:sz w:val="21"/>
          <w:szCs w:val="21"/>
          <w:lang w:eastAsia="zh-CN"/>
        </w:rPr>
      </w:pPr>
    </w:p>
    <w:p w:rsidR="00831079" w:rsidRPr="00452A4B" w:rsidRDefault="00831079" w:rsidP="000B2CB0">
      <w:pPr>
        <w:pStyle w:val="NormalWeb"/>
        <w:spacing w:before="0" w:beforeAutospacing="0" w:afterLines="50" w:after="120" w:afterAutospacing="0" w:line="340" w:lineRule="atLeast"/>
        <w:jc w:val="center"/>
        <w:rPr>
          <w:rFonts w:ascii="SimSun" w:hAnsi="SimSun"/>
          <w:sz w:val="21"/>
          <w:szCs w:val="21"/>
          <w:lang w:eastAsia="zh-CN"/>
        </w:rPr>
      </w:pPr>
      <w:r w:rsidRPr="00985FD2">
        <w:rPr>
          <w:rFonts w:ascii="SimHei" w:eastAsia="SimHei" w:hAnsi="SimHei" w:hint="eastAsia"/>
          <w:sz w:val="21"/>
          <w:szCs w:val="21"/>
          <w:lang w:eastAsia="zh-CN"/>
        </w:rPr>
        <w:t>预算和实际支出</w:t>
      </w:r>
      <w:r w:rsidRPr="00985FD2">
        <w:rPr>
          <w:rFonts w:ascii="SimHei" w:eastAsia="SimHei" w:hAnsi="SimHei"/>
          <w:sz w:val="21"/>
          <w:szCs w:val="21"/>
          <w:lang w:eastAsia="zh-CN"/>
        </w:rPr>
        <w:t>(</w:t>
      </w:r>
      <w:r w:rsidRPr="00985FD2">
        <w:rPr>
          <w:rFonts w:ascii="SimHei" w:eastAsia="SimHei" w:hAnsi="SimHei" w:hint="eastAsia"/>
          <w:sz w:val="21"/>
          <w:szCs w:val="21"/>
          <w:lang w:eastAsia="zh-CN"/>
        </w:rPr>
        <w:t>人事和非人事</w:t>
      </w:r>
      <w:r w:rsidRPr="00985FD2">
        <w:rPr>
          <w:rFonts w:ascii="SimHei" w:eastAsia="SimHei" w:hAnsi="SimHei"/>
          <w:sz w:val="21"/>
          <w:szCs w:val="21"/>
          <w:lang w:eastAsia="zh-CN"/>
        </w:rPr>
        <w:t>)</w:t>
      </w:r>
      <w:r w:rsidR="009C0204">
        <w:rPr>
          <w:rFonts w:ascii="SimSun" w:hAnsi="SimSun" w:hint="eastAsia"/>
          <w:sz w:val="21"/>
          <w:szCs w:val="21"/>
          <w:lang w:eastAsia="zh-CN"/>
        </w:rPr>
        <w:br/>
      </w:r>
      <w:r w:rsidRPr="00985FD2">
        <w:rPr>
          <w:rFonts w:ascii="KaiTi" w:eastAsia="KaiTi" w:hAnsi="KaiTi"/>
          <w:i/>
          <w:sz w:val="21"/>
          <w:szCs w:val="21"/>
          <w:lang w:eastAsia="zh-CN"/>
        </w:rPr>
        <w:t>(</w:t>
      </w:r>
      <w:r w:rsidR="000B2CB0">
        <w:rPr>
          <w:rFonts w:ascii="KaiTi" w:eastAsia="KaiTi" w:hAnsi="KaiTi" w:hint="eastAsia"/>
          <w:i/>
          <w:sz w:val="21"/>
          <w:szCs w:val="21"/>
          <w:lang w:eastAsia="zh-CN"/>
        </w:rPr>
        <w:t>单位：千瑞郎</w:t>
      </w:r>
      <w:r w:rsidRPr="00985FD2">
        <w:rPr>
          <w:rFonts w:ascii="KaiTi" w:eastAsia="KaiTi" w:hAnsi="KaiTi"/>
          <w:i/>
          <w:sz w:val="21"/>
          <w:szCs w:val="21"/>
          <w:lang w:eastAsia="zh-CN"/>
        </w:rPr>
        <w:t>)</w:t>
      </w:r>
    </w:p>
    <w:tbl>
      <w:tblPr>
        <w:tblW w:w="0" w:type="auto"/>
        <w:jc w:val="center"/>
        <w:tblInd w:w="93" w:type="dxa"/>
        <w:tblLook w:val="00A0" w:firstRow="1" w:lastRow="0" w:firstColumn="1" w:lastColumn="0" w:noHBand="0" w:noVBand="0"/>
      </w:tblPr>
      <w:tblGrid>
        <w:gridCol w:w="2567"/>
        <w:gridCol w:w="1701"/>
        <w:gridCol w:w="1701"/>
        <w:gridCol w:w="1701"/>
        <w:gridCol w:w="1701"/>
      </w:tblGrid>
      <w:tr w:rsidR="00831079" w:rsidRPr="009C0204" w:rsidTr="00C2552C">
        <w:trPr>
          <w:jc w:val="center"/>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9C0204" w:rsidRDefault="00831079" w:rsidP="00BD1E5C">
            <w:pPr>
              <w:spacing w:before="60" w:after="60"/>
              <w:rPr>
                <w:rFonts w:ascii="SimHei" w:eastAsia="SimHei" w:hAnsi="SimHei" w:cs="Arial"/>
                <w:sz w:val="21"/>
                <w:szCs w:val="21"/>
                <w:lang w:eastAsia="zh-CN"/>
              </w:rPr>
            </w:pPr>
          </w:p>
        </w:tc>
        <w:tc>
          <w:tcPr>
            <w:tcW w:w="1701" w:type="dxa"/>
            <w:tcBorders>
              <w:top w:val="single" w:sz="4" w:space="0" w:color="auto"/>
              <w:left w:val="nil"/>
              <w:bottom w:val="nil"/>
              <w:right w:val="single" w:sz="4" w:space="0" w:color="auto"/>
            </w:tcBorders>
            <w:shd w:val="clear" w:color="000000" w:fill="CCFFFF"/>
            <w:vAlign w:val="center"/>
          </w:tcPr>
          <w:p w:rsidR="00831079" w:rsidRPr="009C0204" w:rsidRDefault="00831079" w:rsidP="00BD1E5C">
            <w:pPr>
              <w:keepNext/>
              <w:keepLines/>
              <w:spacing w:before="60" w:after="60"/>
              <w:jc w:val="center"/>
              <w:rPr>
                <w:rFonts w:ascii="SimHei" w:eastAsia="SimHei" w:hAnsi="SimHei" w:cs="Arial"/>
                <w:bCs/>
                <w:sz w:val="21"/>
                <w:szCs w:val="21"/>
                <w:lang w:eastAsia="zh-CN"/>
              </w:rPr>
            </w:pPr>
            <w:r w:rsidRPr="009C0204">
              <w:rPr>
                <w:rFonts w:ascii="SimHei" w:eastAsia="SimHei" w:hAnsi="SimHei" w:cs="Arial"/>
                <w:bCs/>
                <w:sz w:val="21"/>
                <w:szCs w:val="21"/>
                <w:lang w:eastAsia="zh-CN"/>
              </w:rPr>
              <w:t>2012/13</w:t>
            </w:r>
            <w:r w:rsidRPr="009C0204">
              <w:rPr>
                <w:rFonts w:ascii="SimHei" w:eastAsia="SimHei" w:hAnsi="SimHei" w:cs="Arial" w:hint="eastAsia"/>
                <w:bCs/>
                <w:sz w:val="21"/>
                <w:szCs w:val="21"/>
                <w:lang w:eastAsia="zh-CN"/>
              </w:rPr>
              <w:t>年</w:t>
            </w:r>
            <w:r w:rsidR="009C0204">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701" w:type="dxa"/>
            <w:tcBorders>
              <w:top w:val="single" w:sz="4" w:space="0" w:color="auto"/>
              <w:left w:val="nil"/>
              <w:bottom w:val="nil"/>
              <w:right w:val="single" w:sz="4" w:space="0" w:color="auto"/>
            </w:tcBorders>
            <w:shd w:val="clear" w:color="000000" w:fill="CCFFFF"/>
            <w:vAlign w:val="center"/>
          </w:tcPr>
          <w:p w:rsidR="00831079" w:rsidRPr="009C0204" w:rsidRDefault="00831079" w:rsidP="00BD1E5C">
            <w:pPr>
              <w:keepNext/>
              <w:keepLines/>
              <w:spacing w:before="60" w:after="60"/>
              <w:jc w:val="center"/>
              <w:rPr>
                <w:rFonts w:ascii="SimHei" w:eastAsia="SimHei" w:hAnsi="SimHei" w:cs="Arial"/>
                <w:bCs/>
                <w:sz w:val="21"/>
                <w:szCs w:val="21"/>
                <w:lang w:eastAsia="zh-CN"/>
              </w:rPr>
            </w:pPr>
            <w:r w:rsidRPr="009C0204">
              <w:rPr>
                <w:rFonts w:ascii="SimHei" w:eastAsia="SimHei" w:hAnsi="SimHei" w:cs="Arial"/>
                <w:bCs/>
                <w:sz w:val="21"/>
                <w:szCs w:val="21"/>
                <w:lang w:eastAsia="zh-CN"/>
              </w:rPr>
              <w:t>2012/13</w:t>
            </w:r>
            <w:r w:rsidRPr="009C0204">
              <w:rPr>
                <w:rFonts w:ascii="SimHei" w:eastAsia="SimHei" w:hAnsi="SimHei" w:cs="Arial" w:hint="eastAsia"/>
                <w:bCs/>
                <w:sz w:val="21"/>
                <w:szCs w:val="21"/>
                <w:lang w:eastAsia="zh-CN"/>
              </w:rPr>
              <w:t>年调剂使用后预算</w:t>
            </w:r>
          </w:p>
        </w:tc>
        <w:tc>
          <w:tcPr>
            <w:tcW w:w="1701" w:type="dxa"/>
            <w:tcBorders>
              <w:top w:val="single" w:sz="4" w:space="0" w:color="auto"/>
              <w:left w:val="nil"/>
              <w:bottom w:val="nil"/>
              <w:right w:val="single" w:sz="4" w:space="0" w:color="auto"/>
            </w:tcBorders>
            <w:shd w:val="clear" w:color="000000" w:fill="CCFFFF"/>
            <w:vAlign w:val="center"/>
          </w:tcPr>
          <w:p w:rsidR="00831079" w:rsidRPr="009C0204" w:rsidRDefault="00831079" w:rsidP="00BD1E5C">
            <w:pPr>
              <w:keepNext/>
              <w:keepLines/>
              <w:spacing w:before="60" w:after="60"/>
              <w:jc w:val="center"/>
              <w:rPr>
                <w:rFonts w:ascii="SimHei" w:eastAsia="SimHei" w:hAnsi="SimHei" w:cs="Arial"/>
                <w:bCs/>
                <w:sz w:val="21"/>
                <w:szCs w:val="21"/>
                <w:lang w:eastAsia="zh-CN"/>
              </w:rPr>
            </w:pPr>
            <w:r w:rsidRPr="009C0204">
              <w:rPr>
                <w:rFonts w:ascii="SimHei" w:eastAsia="SimHei" w:hAnsi="SimHei" w:cs="Arial"/>
                <w:bCs/>
                <w:sz w:val="21"/>
                <w:szCs w:val="21"/>
                <w:lang w:eastAsia="zh-CN"/>
              </w:rPr>
              <w:t>2012/13</w:t>
            </w:r>
            <w:r w:rsidRPr="009C0204">
              <w:rPr>
                <w:rFonts w:ascii="SimHei" w:eastAsia="SimHei" w:hAnsi="SimHei" w:cs="Arial" w:hint="eastAsia"/>
                <w:bCs/>
                <w:sz w:val="21"/>
                <w:szCs w:val="21"/>
                <w:lang w:eastAsia="zh-CN"/>
              </w:rPr>
              <w:t>年</w:t>
            </w:r>
            <w:r w:rsidR="006C19C4">
              <w:rPr>
                <w:rFonts w:ascii="SimHei" w:eastAsia="SimHei" w:hAnsi="SimHei" w:cs="Arial"/>
                <w:bCs/>
                <w:sz w:val="21"/>
                <w:szCs w:val="21"/>
                <w:lang w:eastAsia="zh-CN"/>
              </w:rPr>
              <w:br/>
            </w:r>
            <w:r w:rsidRPr="009C0204">
              <w:rPr>
                <w:rFonts w:ascii="SimHei" w:eastAsia="SimHei" w:hAnsi="SimHei" w:cs="Arial" w:hint="eastAsia"/>
                <w:bCs/>
                <w:sz w:val="21"/>
                <w:szCs w:val="21"/>
                <w:lang w:eastAsia="zh-CN"/>
              </w:rPr>
              <w:t>支</w:t>
            </w:r>
            <w:r w:rsidR="006C19C4">
              <w:rPr>
                <w:rFonts w:ascii="SimHei" w:eastAsia="SimHei" w:hAnsi="SimHei" w:cs="Arial" w:hint="eastAsia"/>
                <w:bCs/>
                <w:sz w:val="21"/>
                <w:szCs w:val="21"/>
                <w:lang w:eastAsia="zh-CN"/>
              </w:rPr>
              <w:t xml:space="preserve"> </w:t>
            </w:r>
            <w:r w:rsidRPr="009C0204">
              <w:rPr>
                <w:rFonts w:ascii="SimHei" w:eastAsia="SimHei" w:hAnsi="SimHei" w:cs="Arial" w:hint="eastAsia"/>
                <w:bCs/>
                <w:sz w:val="21"/>
                <w:szCs w:val="21"/>
                <w:lang w:eastAsia="zh-CN"/>
              </w:rPr>
              <w:t>出</w:t>
            </w:r>
          </w:p>
        </w:tc>
        <w:tc>
          <w:tcPr>
            <w:tcW w:w="1701" w:type="dxa"/>
            <w:tcBorders>
              <w:top w:val="single" w:sz="4" w:space="0" w:color="auto"/>
              <w:left w:val="nil"/>
              <w:bottom w:val="nil"/>
              <w:right w:val="single" w:sz="4" w:space="0" w:color="auto"/>
            </w:tcBorders>
            <w:shd w:val="clear" w:color="000000" w:fill="CCFFFF"/>
            <w:vAlign w:val="center"/>
          </w:tcPr>
          <w:p w:rsidR="00831079" w:rsidRPr="009C0204" w:rsidRDefault="00831079" w:rsidP="00BD1E5C">
            <w:pPr>
              <w:keepNext/>
              <w:keepLines/>
              <w:spacing w:before="60" w:after="60"/>
              <w:jc w:val="center"/>
              <w:rPr>
                <w:rFonts w:ascii="SimHei" w:eastAsia="SimHei" w:hAnsi="SimHei" w:cs="Arial"/>
                <w:bCs/>
                <w:sz w:val="21"/>
                <w:szCs w:val="21"/>
                <w:lang w:eastAsia="zh-CN"/>
              </w:rPr>
            </w:pPr>
            <w:r w:rsidRPr="009C0204">
              <w:rPr>
                <w:rFonts w:ascii="SimHei" w:eastAsia="SimHei" w:hAnsi="SimHei" w:cs="Arial" w:hint="eastAsia"/>
                <w:bCs/>
                <w:sz w:val="21"/>
                <w:szCs w:val="21"/>
                <w:lang w:eastAsia="zh-CN"/>
              </w:rPr>
              <w:t>利用率</w:t>
            </w:r>
            <w:r w:rsidRPr="009C0204">
              <w:rPr>
                <w:rFonts w:ascii="SimHei" w:eastAsia="SimHei" w:hAnsi="SimHei" w:cs="Arial"/>
                <w:bCs/>
                <w:sz w:val="21"/>
                <w:szCs w:val="21"/>
                <w:lang w:eastAsia="zh-CN"/>
              </w:rPr>
              <w:t>(%)</w:t>
            </w:r>
          </w:p>
        </w:tc>
      </w:tr>
      <w:tr w:rsidR="00831079" w:rsidRPr="00452A4B" w:rsidTr="00C2552C">
        <w:trPr>
          <w:jc w:val="center"/>
        </w:trPr>
        <w:tc>
          <w:tcPr>
            <w:tcW w:w="2567" w:type="dxa"/>
            <w:tcBorders>
              <w:top w:val="nil"/>
              <w:left w:val="single" w:sz="4" w:space="0" w:color="auto"/>
              <w:bottom w:val="single" w:sz="4" w:space="0" w:color="auto"/>
              <w:right w:val="single" w:sz="4" w:space="0" w:color="auto"/>
            </w:tcBorders>
            <w:noWrap/>
            <w:vAlign w:val="center"/>
          </w:tcPr>
          <w:p w:rsidR="00831079" w:rsidRPr="00452A4B" w:rsidRDefault="00831079" w:rsidP="009C0204">
            <w:pPr>
              <w:spacing w:before="120" w:after="120"/>
              <w:rPr>
                <w:rFonts w:ascii="SimSun" w:hAnsi="SimSun" w:cs="Arial"/>
                <w:sz w:val="21"/>
                <w:szCs w:val="21"/>
                <w:lang w:eastAsia="zh-CN"/>
              </w:rPr>
            </w:pPr>
            <w:r w:rsidRPr="00452A4B">
              <w:rPr>
                <w:rFonts w:ascii="SimSun" w:hAnsi="SimSun" w:cs="Arial" w:hint="eastAsia"/>
                <w:sz w:val="21"/>
                <w:szCs w:val="21"/>
                <w:lang w:eastAsia="zh-CN"/>
              </w:rPr>
              <w:t>人事资源</w:t>
            </w:r>
          </w:p>
        </w:tc>
        <w:tc>
          <w:tcPr>
            <w:tcW w:w="1701" w:type="dxa"/>
            <w:tcBorders>
              <w:top w:val="single" w:sz="4" w:space="0" w:color="auto"/>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28,090</w:t>
            </w:r>
          </w:p>
        </w:tc>
        <w:tc>
          <w:tcPr>
            <w:tcW w:w="1701" w:type="dxa"/>
            <w:tcBorders>
              <w:top w:val="single" w:sz="4" w:space="0" w:color="auto"/>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28,022</w:t>
            </w:r>
          </w:p>
        </w:tc>
        <w:tc>
          <w:tcPr>
            <w:tcW w:w="1701" w:type="dxa"/>
            <w:tcBorders>
              <w:top w:val="single" w:sz="4" w:space="0" w:color="auto"/>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28,022</w:t>
            </w:r>
          </w:p>
        </w:tc>
        <w:tc>
          <w:tcPr>
            <w:tcW w:w="1701" w:type="dxa"/>
            <w:tcBorders>
              <w:top w:val="single" w:sz="4" w:space="0" w:color="auto"/>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100%</w:t>
            </w:r>
          </w:p>
        </w:tc>
      </w:tr>
      <w:tr w:rsidR="00831079" w:rsidRPr="00452A4B" w:rsidTr="00C2552C">
        <w:trPr>
          <w:jc w:val="center"/>
        </w:trPr>
        <w:tc>
          <w:tcPr>
            <w:tcW w:w="2567" w:type="dxa"/>
            <w:tcBorders>
              <w:top w:val="nil"/>
              <w:left w:val="single" w:sz="4" w:space="0" w:color="auto"/>
              <w:bottom w:val="single" w:sz="4" w:space="0" w:color="auto"/>
              <w:right w:val="single" w:sz="4" w:space="0" w:color="auto"/>
            </w:tcBorders>
            <w:noWrap/>
            <w:vAlign w:val="center"/>
          </w:tcPr>
          <w:p w:rsidR="00831079" w:rsidRPr="00452A4B" w:rsidRDefault="00831079" w:rsidP="009C0204">
            <w:pPr>
              <w:spacing w:before="120" w:after="120"/>
              <w:rPr>
                <w:rFonts w:ascii="SimSun" w:hAnsi="SimSun" w:cs="Arial"/>
                <w:sz w:val="21"/>
                <w:szCs w:val="21"/>
                <w:lang w:eastAsia="zh-CN"/>
              </w:rPr>
            </w:pPr>
            <w:r w:rsidRPr="00452A4B">
              <w:rPr>
                <w:rFonts w:ascii="SimSun" w:hAnsi="SimSun" w:cs="Arial" w:hint="eastAsia"/>
                <w:sz w:val="21"/>
                <w:szCs w:val="21"/>
                <w:lang w:eastAsia="zh-CN"/>
              </w:rPr>
              <w:t>非人事资源</w:t>
            </w:r>
          </w:p>
        </w:tc>
        <w:tc>
          <w:tcPr>
            <w:tcW w:w="1701" w:type="dxa"/>
            <w:tcBorders>
              <w:top w:val="nil"/>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9,150</w:t>
            </w:r>
          </w:p>
        </w:tc>
        <w:tc>
          <w:tcPr>
            <w:tcW w:w="1701" w:type="dxa"/>
            <w:tcBorders>
              <w:top w:val="nil"/>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9,684</w:t>
            </w:r>
          </w:p>
        </w:tc>
        <w:tc>
          <w:tcPr>
            <w:tcW w:w="1701" w:type="dxa"/>
            <w:tcBorders>
              <w:top w:val="nil"/>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9,057</w:t>
            </w:r>
          </w:p>
        </w:tc>
        <w:tc>
          <w:tcPr>
            <w:tcW w:w="1701" w:type="dxa"/>
            <w:tcBorders>
              <w:top w:val="nil"/>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94%</w:t>
            </w:r>
          </w:p>
        </w:tc>
      </w:tr>
      <w:tr w:rsidR="00831079" w:rsidRPr="009C0204" w:rsidTr="00C2552C">
        <w:trPr>
          <w:jc w:val="center"/>
        </w:trPr>
        <w:tc>
          <w:tcPr>
            <w:tcW w:w="2567" w:type="dxa"/>
            <w:tcBorders>
              <w:top w:val="nil"/>
              <w:left w:val="single" w:sz="4" w:space="0" w:color="auto"/>
              <w:bottom w:val="single" w:sz="4" w:space="0" w:color="auto"/>
              <w:right w:val="single" w:sz="4" w:space="0" w:color="auto"/>
            </w:tcBorders>
            <w:noWrap/>
            <w:vAlign w:val="center"/>
          </w:tcPr>
          <w:p w:rsidR="00831079" w:rsidRPr="009C0204" w:rsidRDefault="00831079" w:rsidP="009C0204">
            <w:pPr>
              <w:wordWrap w:val="0"/>
              <w:spacing w:before="120" w:after="120"/>
              <w:jc w:val="right"/>
              <w:rPr>
                <w:rFonts w:ascii="SimHei" w:eastAsia="SimHei" w:hAnsi="SimHei" w:cs="Arial"/>
                <w:bCs/>
                <w:color w:val="000000"/>
                <w:sz w:val="21"/>
                <w:szCs w:val="21"/>
                <w:lang w:eastAsia="zh-CN"/>
              </w:rPr>
            </w:pPr>
            <w:r w:rsidRPr="009C0204">
              <w:rPr>
                <w:rFonts w:ascii="SimHei" w:eastAsia="SimHei" w:hAnsi="SimHei" w:cs="Arial" w:hint="eastAsia"/>
                <w:bCs/>
                <w:color w:val="000000"/>
                <w:sz w:val="21"/>
                <w:szCs w:val="21"/>
                <w:lang w:eastAsia="zh-CN"/>
              </w:rPr>
              <w:t>合</w:t>
            </w:r>
            <w:r w:rsidR="009C0204" w:rsidRPr="009C0204">
              <w:rPr>
                <w:rFonts w:ascii="SimHei" w:eastAsia="SimHei" w:hAnsi="SimHei" w:cs="Arial" w:hint="eastAsia"/>
                <w:bCs/>
                <w:color w:val="000000"/>
                <w:sz w:val="21"/>
                <w:szCs w:val="21"/>
                <w:lang w:eastAsia="zh-CN"/>
              </w:rPr>
              <w:t xml:space="preserve">  </w:t>
            </w:r>
            <w:r w:rsidRPr="009C0204">
              <w:rPr>
                <w:rFonts w:ascii="SimHei" w:eastAsia="SimHei" w:hAnsi="SimHei" w:cs="Arial" w:hint="eastAsia"/>
                <w:bCs/>
                <w:color w:val="000000"/>
                <w:sz w:val="21"/>
                <w:szCs w:val="21"/>
                <w:lang w:eastAsia="zh-CN"/>
              </w:rPr>
              <w:t>计</w:t>
            </w:r>
          </w:p>
        </w:tc>
        <w:tc>
          <w:tcPr>
            <w:tcW w:w="1701" w:type="dxa"/>
            <w:tcBorders>
              <w:top w:val="nil"/>
              <w:left w:val="nil"/>
              <w:bottom w:val="single" w:sz="4" w:space="0" w:color="auto"/>
              <w:right w:val="single" w:sz="4" w:space="0" w:color="auto"/>
            </w:tcBorders>
            <w:vAlign w:val="center"/>
          </w:tcPr>
          <w:p w:rsidR="00831079" w:rsidRPr="009C0204" w:rsidRDefault="00831079" w:rsidP="005433A7">
            <w:pPr>
              <w:spacing w:before="120" w:after="120"/>
              <w:jc w:val="center"/>
              <w:rPr>
                <w:rFonts w:ascii="SimHei" w:eastAsia="SimHei" w:hAnsi="SimHei" w:cs="Arial"/>
                <w:bCs/>
                <w:color w:val="000000"/>
                <w:sz w:val="21"/>
                <w:szCs w:val="21"/>
                <w:lang w:eastAsia="zh-CN"/>
              </w:rPr>
            </w:pPr>
            <w:r w:rsidRPr="009C0204">
              <w:rPr>
                <w:rFonts w:ascii="SimHei" w:eastAsia="SimHei" w:hAnsi="SimHei" w:cs="Arial"/>
                <w:bCs/>
                <w:color w:val="000000"/>
                <w:sz w:val="21"/>
                <w:szCs w:val="21"/>
                <w:lang w:eastAsia="zh-CN"/>
              </w:rPr>
              <w:t>37,240</w:t>
            </w:r>
          </w:p>
        </w:tc>
        <w:tc>
          <w:tcPr>
            <w:tcW w:w="1701" w:type="dxa"/>
            <w:tcBorders>
              <w:top w:val="nil"/>
              <w:left w:val="nil"/>
              <w:bottom w:val="single" w:sz="4" w:space="0" w:color="auto"/>
              <w:right w:val="single" w:sz="4" w:space="0" w:color="auto"/>
            </w:tcBorders>
            <w:vAlign w:val="center"/>
          </w:tcPr>
          <w:p w:rsidR="00831079" w:rsidRPr="009C0204" w:rsidRDefault="00831079" w:rsidP="005433A7">
            <w:pPr>
              <w:spacing w:before="120" w:after="120"/>
              <w:jc w:val="center"/>
              <w:rPr>
                <w:rFonts w:ascii="SimHei" w:eastAsia="SimHei" w:hAnsi="SimHei" w:cs="Arial"/>
                <w:color w:val="000000"/>
                <w:sz w:val="21"/>
                <w:szCs w:val="21"/>
                <w:lang w:eastAsia="zh-CN"/>
              </w:rPr>
            </w:pPr>
            <w:r w:rsidRPr="009C0204">
              <w:rPr>
                <w:rFonts w:ascii="SimHei" w:eastAsia="SimHei" w:hAnsi="SimHei" w:cs="Arial"/>
                <w:color w:val="000000"/>
                <w:sz w:val="21"/>
                <w:szCs w:val="21"/>
                <w:lang w:eastAsia="zh-CN"/>
              </w:rPr>
              <w:t>37,706</w:t>
            </w:r>
          </w:p>
        </w:tc>
        <w:tc>
          <w:tcPr>
            <w:tcW w:w="1701" w:type="dxa"/>
            <w:tcBorders>
              <w:top w:val="nil"/>
              <w:left w:val="nil"/>
              <w:bottom w:val="single" w:sz="4" w:space="0" w:color="auto"/>
              <w:right w:val="single" w:sz="4" w:space="0" w:color="auto"/>
            </w:tcBorders>
            <w:vAlign w:val="center"/>
          </w:tcPr>
          <w:p w:rsidR="00831079" w:rsidRPr="009C0204" w:rsidRDefault="00831079" w:rsidP="005433A7">
            <w:pPr>
              <w:spacing w:before="120" w:after="120"/>
              <w:jc w:val="center"/>
              <w:rPr>
                <w:rFonts w:ascii="SimHei" w:eastAsia="SimHei" w:hAnsi="SimHei" w:cs="Arial"/>
                <w:color w:val="000000"/>
                <w:sz w:val="21"/>
                <w:szCs w:val="21"/>
                <w:lang w:eastAsia="zh-CN"/>
              </w:rPr>
            </w:pPr>
            <w:r w:rsidRPr="009C0204">
              <w:rPr>
                <w:rFonts w:ascii="SimHei" w:eastAsia="SimHei" w:hAnsi="SimHei" w:cs="Arial"/>
                <w:color w:val="000000"/>
                <w:sz w:val="21"/>
                <w:szCs w:val="21"/>
                <w:lang w:eastAsia="zh-CN"/>
              </w:rPr>
              <w:t>37,079</w:t>
            </w:r>
          </w:p>
        </w:tc>
        <w:tc>
          <w:tcPr>
            <w:tcW w:w="1701" w:type="dxa"/>
            <w:tcBorders>
              <w:top w:val="nil"/>
              <w:left w:val="nil"/>
              <w:bottom w:val="single" w:sz="4" w:space="0" w:color="auto"/>
              <w:right w:val="single" w:sz="4" w:space="0" w:color="auto"/>
            </w:tcBorders>
            <w:vAlign w:val="center"/>
          </w:tcPr>
          <w:p w:rsidR="00831079" w:rsidRPr="009C0204" w:rsidRDefault="00831079" w:rsidP="005433A7">
            <w:pPr>
              <w:spacing w:before="120" w:after="120"/>
              <w:jc w:val="center"/>
              <w:rPr>
                <w:rFonts w:ascii="SimHei" w:eastAsia="SimHei" w:hAnsi="SimHei" w:cs="Arial"/>
                <w:color w:val="000000"/>
                <w:sz w:val="21"/>
                <w:szCs w:val="21"/>
                <w:lang w:eastAsia="zh-CN"/>
              </w:rPr>
            </w:pPr>
            <w:r w:rsidRPr="009C0204">
              <w:rPr>
                <w:rFonts w:ascii="SimHei" w:eastAsia="SimHei" w:hAnsi="SimHei" w:cs="Arial"/>
                <w:color w:val="000000"/>
                <w:sz w:val="21"/>
                <w:szCs w:val="21"/>
                <w:lang w:eastAsia="zh-CN"/>
              </w:rPr>
              <w:t>98%</w:t>
            </w:r>
          </w:p>
        </w:tc>
      </w:tr>
    </w:tbl>
    <w:p w:rsidR="00831079" w:rsidRPr="009C0204" w:rsidRDefault="00831079" w:rsidP="000B532E">
      <w:pPr>
        <w:spacing w:beforeLines="100" w:before="240" w:afterLines="50" w:after="120" w:line="340" w:lineRule="atLeast"/>
        <w:jc w:val="both"/>
        <w:rPr>
          <w:rFonts w:ascii="SimHei" w:eastAsia="SimHei" w:hAnsi="SimHei" w:cs="Arial"/>
          <w:bCs/>
          <w:color w:val="000000"/>
          <w:sz w:val="21"/>
          <w:szCs w:val="21"/>
          <w:lang w:eastAsia="zh-CN"/>
        </w:rPr>
      </w:pPr>
      <w:r w:rsidRPr="00452A4B">
        <w:rPr>
          <w:rFonts w:ascii="SimSun" w:hAnsi="SimSun" w:cs="Arial" w:hint="eastAsia"/>
          <w:sz w:val="21"/>
          <w:szCs w:val="21"/>
          <w:lang w:eastAsia="zh-CN"/>
        </w:rPr>
        <w:t>注：</w:t>
      </w:r>
    </w:p>
    <w:p w:rsidR="00831079" w:rsidRPr="00C95FAF" w:rsidRDefault="00831079" w:rsidP="00A6371D">
      <w:pPr>
        <w:pStyle w:val="ListParagraph"/>
        <w:numPr>
          <w:ilvl w:val="0"/>
          <w:numId w:val="91"/>
        </w:numPr>
        <w:spacing w:afterLines="50" w:after="120" w:line="340" w:lineRule="atLeast"/>
        <w:ind w:left="600" w:hanging="600"/>
        <w:jc w:val="both"/>
        <w:rPr>
          <w:rFonts w:ascii="SimSun" w:hAnsi="SimSun" w:cs="Arial"/>
          <w:bCs/>
          <w:color w:val="000000"/>
          <w:sz w:val="21"/>
          <w:szCs w:val="21"/>
          <w:lang w:eastAsia="zh-CN"/>
        </w:rPr>
      </w:pPr>
      <w:r w:rsidRPr="00C95FAF">
        <w:rPr>
          <w:rFonts w:ascii="SimSun" w:hAnsi="SimSun" w:cs="Arial" w:hint="eastAsia"/>
          <w:bCs/>
          <w:color w:val="000000"/>
          <w:sz w:val="21"/>
          <w:szCs w:val="21"/>
          <w:lang w:eastAsia="zh-CN"/>
        </w:rPr>
        <w:t>调剂使用后预算为</w:t>
      </w:r>
      <w:r w:rsidRPr="00C95FAF">
        <w:rPr>
          <w:rFonts w:ascii="SimSun" w:hAnsi="SimSun" w:cs="Arial"/>
          <w:bCs/>
          <w:color w:val="000000"/>
          <w:sz w:val="21"/>
          <w:szCs w:val="21"/>
          <w:lang w:eastAsia="zh-CN"/>
        </w:rPr>
        <w:t>2012/13</w:t>
      </w:r>
      <w:r w:rsidRPr="00C95FAF">
        <w:rPr>
          <w:rFonts w:ascii="SimSun" w:hAnsi="SimSun" w:cs="Arial" w:hint="eastAsia"/>
          <w:bCs/>
          <w:color w:val="000000"/>
          <w:sz w:val="21"/>
          <w:szCs w:val="21"/>
          <w:lang w:eastAsia="zh-CN"/>
        </w:rPr>
        <w:t>年根据《财务条例》</w:t>
      </w:r>
      <w:r w:rsidRPr="00C95FAF">
        <w:rPr>
          <w:rFonts w:ascii="SimSun" w:hAnsi="SimSun" w:cs="Arial"/>
          <w:bCs/>
          <w:color w:val="000000"/>
          <w:sz w:val="21"/>
          <w:szCs w:val="21"/>
          <w:lang w:eastAsia="zh-CN"/>
        </w:rPr>
        <w:t>5.5</w:t>
      </w:r>
      <w:r w:rsidRPr="00C95FAF">
        <w:rPr>
          <w:rFonts w:ascii="SimSun" w:hAnsi="SimSun" w:cs="Arial" w:hint="eastAsia"/>
          <w:bCs/>
          <w:color w:val="000000"/>
          <w:sz w:val="21"/>
          <w:szCs w:val="21"/>
          <w:lang w:eastAsia="zh-CN"/>
        </w:rPr>
        <w:t>进行调剂使用后各计划调整后的预算。</w:t>
      </w:r>
    </w:p>
    <w:p w:rsidR="00831079" w:rsidRPr="003A45A7" w:rsidRDefault="00831079" w:rsidP="00C95FAF">
      <w:pPr>
        <w:spacing w:afterLines="50" w:after="120" w:line="340" w:lineRule="atLeast"/>
        <w:jc w:val="both"/>
        <w:rPr>
          <w:rFonts w:ascii="SimSun" w:hAnsi="SimSun" w:cs="Arial"/>
          <w:sz w:val="21"/>
          <w:szCs w:val="21"/>
          <w:lang w:eastAsia="zh-CN"/>
        </w:rPr>
      </w:pPr>
      <w:r w:rsidRPr="003A45A7">
        <w:rPr>
          <w:rFonts w:ascii="SimSun" w:hAnsi="SimSun" w:cs="Arial"/>
          <w:bCs/>
          <w:color w:val="000000"/>
          <w:sz w:val="21"/>
          <w:szCs w:val="21"/>
          <w:lang w:eastAsia="zh-CN"/>
        </w:rPr>
        <w:t>(2)</w:t>
      </w:r>
      <w:r w:rsidR="00C95FAF" w:rsidRPr="003A45A7">
        <w:rPr>
          <w:rFonts w:ascii="SimSun" w:hAnsi="SimSun" w:cs="Arial" w:hint="eastAsia"/>
          <w:bCs/>
          <w:color w:val="000000"/>
          <w:sz w:val="21"/>
          <w:szCs w:val="21"/>
          <w:lang w:eastAsia="zh-CN"/>
        </w:rPr>
        <w:tab/>
      </w:r>
      <w:r w:rsidRPr="003A45A7">
        <w:rPr>
          <w:rFonts w:ascii="SimSun" w:hAnsi="SimSun" w:cs="Arial"/>
          <w:bCs/>
          <w:color w:val="000000"/>
          <w:sz w:val="21"/>
          <w:szCs w:val="21"/>
          <w:lang w:eastAsia="zh-CN"/>
        </w:rPr>
        <w:t>201</w:t>
      </w:r>
      <w:r w:rsidRPr="003A45A7">
        <w:rPr>
          <w:rFonts w:ascii="SimSun" w:hAnsi="SimSun"/>
          <w:sz w:val="21"/>
          <w:szCs w:val="21"/>
          <w:lang w:eastAsia="zh-CN"/>
        </w:rPr>
        <w:t>2/13</w:t>
      </w:r>
      <w:r w:rsidRPr="003A45A7">
        <w:rPr>
          <w:rFonts w:ascii="SimSun" w:hAnsi="SimSun" w:hint="eastAsia"/>
          <w:sz w:val="21"/>
          <w:szCs w:val="21"/>
          <w:lang w:eastAsia="zh-CN"/>
        </w:rPr>
        <w:t>年调剂使用后预算中的人事费用为本两年期间发生的实际支出。</w:t>
      </w:r>
    </w:p>
    <w:p w:rsidR="00831079" w:rsidRPr="00452A4B" w:rsidRDefault="00831079" w:rsidP="00C94E35">
      <w:pPr>
        <w:keepNext/>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831079" w:rsidRPr="00452A4B" w:rsidRDefault="00831079" w:rsidP="00C94E35">
      <w:pPr>
        <w:keepNext/>
        <w:tabs>
          <w:tab w:val="left" w:pos="709"/>
        </w:tabs>
        <w:spacing w:afterLines="50" w:after="120" w:line="340" w:lineRule="atLeast"/>
        <w:jc w:val="both"/>
        <w:rPr>
          <w:rFonts w:ascii="SimSun" w:hAnsi="SimSun" w:cs="Arial"/>
          <w:sz w:val="21"/>
          <w:szCs w:val="21"/>
          <w:lang w:eastAsia="zh-CN"/>
        </w:rPr>
      </w:pPr>
      <w:r w:rsidRPr="00452A4B">
        <w:rPr>
          <w:rFonts w:ascii="SimSun" w:hAnsi="SimSun" w:cs="Arial"/>
          <w:bCs/>
          <w:sz w:val="21"/>
          <w:szCs w:val="21"/>
          <w:lang w:eastAsia="zh-CN"/>
        </w:rPr>
        <w:t>27.11.</w:t>
      </w:r>
      <w:r w:rsidRPr="00452A4B">
        <w:rPr>
          <w:rFonts w:ascii="SimSun" w:hAnsi="SimSun" w:cs="Arial"/>
          <w:bCs/>
          <w:sz w:val="21"/>
          <w:szCs w:val="21"/>
          <w:lang w:eastAsia="zh-CN"/>
        </w:rPr>
        <w:tab/>
      </w:r>
      <w:r w:rsidRPr="00452A4B">
        <w:rPr>
          <w:rFonts w:ascii="SimSun" w:hAnsi="SimSun" w:cs="Arial" w:hint="eastAsia"/>
          <w:bCs/>
          <w:sz w:val="21"/>
          <w:szCs w:val="21"/>
          <w:lang w:eastAsia="zh-CN"/>
        </w:rPr>
        <w:t>调剂使用后预算的增加显示，划拨给本计划的资源净增加，原因如下：</w:t>
      </w:r>
    </w:p>
    <w:p w:rsidR="00831079" w:rsidRPr="00452A4B" w:rsidRDefault="00831079" w:rsidP="00A6371D">
      <w:pPr>
        <w:numPr>
          <w:ilvl w:val="0"/>
          <w:numId w:val="80"/>
        </w:numPr>
        <w:tabs>
          <w:tab w:val="left" w:pos="709"/>
        </w:tabs>
        <w:spacing w:afterLines="50" w:after="120" w:line="340" w:lineRule="atLeast"/>
        <w:ind w:left="993" w:hanging="284"/>
        <w:jc w:val="both"/>
        <w:rPr>
          <w:rFonts w:ascii="SimSun" w:hAnsi="SimSun" w:cs="Arial"/>
          <w:sz w:val="21"/>
          <w:szCs w:val="21"/>
          <w:lang w:eastAsia="zh-CN"/>
        </w:rPr>
      </w:pPr>
      <w:r w:rsidRPr="00452A4B">
        <w:rPr>
          <w:rFonts w:ascii="SimSun" w:hAnsi="SimSun" w:cs="Arial" w:hint="eastAsia"/>
          <w:sz w:val="21"/>
          <w:szCs w:val="21"/>
          <w:lang w:eastAsia="zh-CN"/>
        </w:rPr>
        <w:t>WIPO语言政策的实施，特别是处理因语言覆盖范围扩展而带来的翻译量增加；以及</w:t>
      </w:r>
    </w:p>
    <w:p w:rsidR="00831079" w:rsidRPr="00452A4B" w:rsidRDefault="00831079" w:rsidP="00A6371D">
      <w:pPr>
        <w:numPr>
          <w:ilvl w:val="0"/>
          <w:numId w:val="80"/>
        </w:numPr>
        <w:tabs>
          <w:tab w:val="left" w:pos="709"/>
        </w:tabs>
        <w:spacing w:afterLines="50" w:after="120" w:line="340" w:lineRule="atLeast"/>
        <w:ind w:left="993" w:hanging="284"/>
        <w:jc w:val="both"/>
        <w:rPr>
          <w:rFonts w:ascii="SimSun" w:hAnsi="SimSun" w:cs="Arial"/>
          <w:sz w:val="21"/>
          <w:szCs w:val="21"/>
          <w:lang w:eastAsia="zh-CN"/>
        </w:rPr>
      </w:pPr>
      <w:r w:rsidRPr="00452A4B">
        <w:rPr>
          <w:rFonts w:ascii="SimSun" w:hAnsi="SimSun" w:cs="Arial" w:hint="eastAsia"/>
          <w:sz w:val="21"/>
          <w:szCs w:val="21"/>
          <w:lang w:eastAsia="zh-CN"/>
        </w:rPr>
        <w:t>向2013年12月份举行的特别成员国大会提供口译服务。</w:t>
      </w:r>
    </w:p>
    <w:p w:rsidR="00831079" w:rsidRPr="00452A4B" w:rsidRDefault="00C95FAF" w:rsidP="000B532E">
      <w:pPr>
        <w:spacing w:beforeLines="100" w:before="240" w:afterLines="50" w:after="120" w:line="340" w:lineRule="atLeast"/>
        <w:jc w:val="both"/>
        <w:rPr>
          <w:rFonts w:ascii="SimSun" w:hAnsi="SimSun" w:cs="Arial"/>
          <w:sz w:val="21"/>
          <w:szCs w:val="21"/>
          <w:lang w:eastAsia="zh-CN"/>
        </w:rPr>
      </w:pPr>
      <w:r>
        <w:rPr>
          <w:rFonts w:ascii="SimSun" w:hAnsi="SimSun" w:cs="Arial"/>
          <w:sz w:val="21"/>
          <w:szCs w:val="21"/>
          <w:lang w:eastAsia="zh-CN"/>
        </w:rPr>
        <w:t>B.</w:t>
      </w:r>
      <w:r w:rsidR="00831079" w:rsidRPr="00452A4B">
        <w:rPr>
          <w:rFonts w:ascii="SimSun" w:hAnsi="SimSun" w:cs="Arial"/>
          <w:sz w:val="21"/>
          <w:szCs w:val="21"/>
          <w:lang w:eastAsia="zh-CN"/>
        </w:rPr>
        <w:tab/>
      </w:r>
      <w:r w:rsidR="00831079" w:rsidRPr="00452A4B">
        <w:rPr>
          <w:rFonts w:ascii="SimSun" w:hAnsi="SimSun" w:cs="Arial"/>
          <w:sz w:val="21"/>
          <w:szCs w:val="21"/>
          <w:u w:val="single"/>
          <w:lang w:eastAsia="ko-KR"/>
        </w:rPr>
        <w:t>2012/13</w:t>
      </w:r>
      <w:r w:rsidR="00831079" w:rsidRPr="00452A4B">
        <w:rPr>
          <w:rFonts w:ascii="SimSun" w:hAnsi="SimSun" w:cs="Arial" w:hint="eastAsia"/>
          <w:sz w:val="21"/>
          <w:szCs w:val="21"/>
          <w:u w:val="single"/>
          <w:lang w:eastAsia="zh-CN"/>
        </w:rPr>
        <w:t>年预算使用情况</w:t>
      </w:r>
    </w:p>
    <w:p w:rsidR="00831079" w:rsidRPr="00452A4B" w:rsidRDefault="00831079" w:rsidP="00C95FAF">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bCs/>
          <w:sz w:val="21"/>
          <w:szCs w:val="21"/>
          <w:lang w:eastAsia="zh-CN"/>
        </w:rPr>
        <w:t>27.12.</w:t>
      </w:r>
      <w:r w:rsidRPr="00452A4B">
        <w:rPr>
          <w:rFonts w:ascii="SimSun" w:hAnsi="SimSun" w:cs="Arial"/>
          <w:bCs/>
          <w:sz w:val="21"/>
          <w:szCs w:val="21"/>
          <w:lang w:eastAsia="zh-CN"/>
        </w:rPr>
        <w:tab/>
      </w:r>
      <w:r w:rsidRPr="00452A4B">
        <w:rPr>
          <w:rFonts w:ascii="SimSun" w:hAnsi="SimSun" w:cs="Arial" w:hint="eastAsia"/>
          <w:bCs/>
          <w:sz w:val="21"/>
          <w:szCs w:val="21"/>
          <w:lang w:eastAsia="zh-CN"/>
        </w:rPr>
        <w:t>与调剂使用后预算相比稍稍低于100%的预算使用率是由于IT翻译工具的开发比预计得要慢以及邮寄、印刷服务和档案和归档管理方面的成本节约</w:t>
      </w:r>
      <w:r w:rsidRPr="00452A4B">
        <w:rPr>
          <w:rFonts w:ascii="SimSun" w:hAnsi="SimSun" w:cs="Arial" w:hint="eastAsia"/>
          <w:sz w:val="21"/>
          <w:szCs w:val="21"/>
          <w:lang w:eastAsia="zh-CN"/>
        </w:rPr>
        <w:t>。</w:t>
      </w:r>
    </w:p>
    <w:p w:rsidR="00831079" w:rsidRPr="00452A4B" w:rsidRDefault="00831079" w:rsidP="00831079">
      <w:pPr>
        <w:rPr>
          <w:rFonts w:ascii="SimSun" w:hAnsi="SimSun"/>
          <w:b/>
          <w:bCs/>
          <w:caps/>
          <w:sz w:val="21"/>
          <w:szCs w:val="21"/>
          <w:lang w:eastAsia="zh-CN"/>
        </w:rPr>
      </w:pPr>
      <w:r w:rsidRPr="00452A4B">
        <w:rPr>
          <w:rFonts w:ascii="SimSun" w:hAnsi="SimSun"/>
          <w:sz w:val="21"/>
          <w:szCs w:val="21"/>
          <w:lang w:eastAsia="zh-CN"/>
        </w:rPr>
        <w:br w:type="page"/>
      </w:r>
    </w:p>
    <w:p w:rsidR="00831079" w:rsidRPr="004771AE" w:rsidRDefault="00831079" w:rsidP="00EC1363">
      <w:pPr>
        <w:pStyle w:val="Heading3"/>
        <w:spacing w:afterLines="50" w:after="120" w:line="340" w:lineRule="atLeast"/>
        <w:jc w:val="both"/>
        <w:rPr>
          <w:rFonts w:ascii="SimHei" w:eastAsia="SimHei" w:hAnsi="SimHei"/>
          <w:b w:val="0"/>
          <w:bCs w:val="0"/>
          <w:sz w:val="21"/>
          <w:szCs w:val="21"/>
          <w:lang w:eastAsia="zh-CN"/>
        </w:rPr>
      </w:pPr>
      <w:bookmarkStart w:id="75" w:name="_Toc396204569"/>
      <w:r w:rsidRPr="004771AE">
        <w:rPr>
          <w:rFonts w:ascii="SimHei" w:eastAsia="SimHei" w:hAnsi="SimHei" w:hint="eastAsia"/>
          <w:b w:val="0"/>
          <w:bCs w:val="0"/>
          <w:sz w:val="21"/>
          <w:szCs w:val="21"/>
          <w:lang w:eastAsia="zh-CN"/>
        </w:rPr>
        <w:t>计划</w:t>
      </w:r>
      <w:r w:rsidRPr="004771AE">
        <w:rPr>
          <w:rFonts w:ascii="SimHei" w:eastAsia="SimHei" w:hAnsi="SimHei"/>
          <w:b w:val="0"/>
          <w:bCs w:val="0"/>
          <w:sz w:val="21"/>
          <w:szCs w:val="21"/>
          <w:lang w:eastAsia="zh-CN"/>
        </w:rPr>
        <w:t>28</w:t>
      </w:r>
      <w:r w:rsidR="00EC1363"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安全与</w:t>
      </w:r>
      <w:r w:rsidR="00C94E35">
        <w:rPr>
          <w:rFonts w:ascii="SimHei" w:eastAsia="SimHei" w:hAnsi="SimHei" w:hint="eastAsia"/>
          <w:b w:val="0"/>
          <w:bCs w:val="0"/>
          <w:sz w:val="21"/>
          <w:szCs w:val="21"/>
          <w:lang w:eastAsia="zh-CN"/>
        </w:rPr>
        <w:t>安</w:t>
      </w:r>
      <w:r w:rsidRPr="004771AE">
        <w:rPr>
          <w:rFonts w:ascii="SimHei" w:eastAsia="SimHei" w:hAnsi="SimHei" w:hint="eastAsia"/>
          <w:b w:val="0"/>
          <w:bCs w:val="0"/>
          <w:sz w:val="21"/>
          <w:szCs w:val="21"/>
          <w:lang w:eastAsia="zh-CN"/>
        </w:rPr>
        <w:t>保</w:t>
      </w:r>
      <w:bookmarkEnd w:id="75"/>
    </w:p>
    <w:p w:rsidR="00831079" w:rsidRPr="00E06F02" w:rsidRDefault="00831079"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EC1363"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安·</w:t>
      </w:r>
      <w:r w:rsidRPr="00E06F02">
        <w:rPr>
          <w:rFonts w:ascii="SimSun" w:hAnsi="SimSun" w:cs="SimHei"/>
          <w:b/>
          <w:bCs/>
          <w:sz w:val="21"/>
          <w:szCs w:val="21"/>
          <w:lang w:eastAsia="zh-CN"/>
        </w:rPr>
        <w:t>孙达拉姆先生</w:t>
      </w:r>
    </w:p>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831079" w:rsidRPr="00452A4B" w:rsidRDefault="00831079" w:rsidP="00EC1363">
      <w:pPr>
        <w:tabs>
          <w:tab w:val="left" w:pos="709"/>
        </w:tabs>
        <w:spacing w:afterLines="50" w:after="120" w:line="340" w:lineRule="atLeast"/>
        <w:jc w:val="both"/>
        <w:rPr>
          <w:rFonts w:ascii="SimSun" w:hAnsi="SimSun" w:cs="Arial"/>
          <w:bCs/>
          <w:color w:val="000000"/>
          <w:sz w:val="21"/>
          <w:szCs w:val="21"/>
          <w:lang w:eastAsia="zh-CN"/>
        </w:rPr>
      </w:pPr>
      <w:r w:rsidRPr="00452A4B">
        <w:rPr>
          <w:rFonts w:ascii="SimSun" w:hAnsi="SimSun" w:cs="Arial"/>
          <w:bCs/>
          <w:color w:val="000000"/>
          <w:sz w:val="21"/>
          <w:szCs w:val="21"/>
          <w:lang w:eastAsia="zh-CN"/>
        </w:rPr>
        <w:t>28.1.</w:t>
      </w:r>
      <w:r w:rsidRPr="00452A4B">
        <w:rPr>
          <w:rFonts w:ascii="SimSun" w:hAnsi="SimSun" w:cs="Arial"/>
          <w:bCs/>
          <w:color w:val="000000"/>
          <w:sz w:val="21"/>
          <w:szCs w:val="21"/>
          <w:lang w:eastAsia="zh-CN"/>
        </w:rPr>
        <w:tab/>
        <w:t>2012/13</w:t>
      </w:r>
      <w:r w:rsidRPr="00452A4B">
        <w:rPr>
          <w:rFonts w:ascii="SimSun" w:hAnsi="SimSun" w:cs="Arial" w:hint="eastAsia"/>
          <w:bCs/>
          <w:color w:val="000000"/>
          <w:sz w:val="21"/>
          <w:szCs w:val="21"/>
          <w:lang w:eastAsia="zh-CN"/>
        </w:rPr>
        <w:t>两年期内关于安全与保卫方面的支出在组织整体支出中所占比例继续与前两年保持一致。本两年期内，本计划继续管理整个组织内的安全与保卫体系并逐步接手新大楼内安全与保卫系统的管理责任，因为保证期已过。</w:t>
      </w:r>
    </w:p>
    <w:p w:rsidR="00831079" w:rsidRPr="00452A4B" w:rsidRDefault="00831079" w:rsidP="00EC1363">
      <w:pPr>
        <w:tabs>
          <w:tab w:val="left" w:pos="709"/>
        </w:tabs>
        <w:spacing w:afterLines="50" w:after="120" w:line="340" w:lineRule="atLeast"/>
        <w:jc w:val="both"/>
        <w:rPr>
          <w:rFonts w:ascii="SimSun" w:hAnsi="SimSun" w:cs="Arial"/>
          <w:bCs/>
          <w:color w:val="000000"/>
          <w:sz w:val="21"/>
          <w:szCs w:val="21"/>
          <w:lang w:eastAsia="zh-CN"/>
        </w:rPr>
      </w:pPr>
      <w:r w:rsidRPr="00452A4B">
        <w:rPr>
          <w:rFonts w:ascii="SimSun" w:hAnsi="SimSun" w:cs="Arial"/>
          <w:bCs/>
          <w:color w:val="000000"/>
          <w:sz w:val="21"/>
          <w:szCs w:val="21"/>
          <w:lang w:eastAsia="zh-CN"/>
        </w:rPr>
        <w:t>28.2.</w:t>
      </w:r>
      <w:r w:rsidRPr="00452A4B">
        <w:rPr>
          <w:rFonts w:ascii="SimSun" w:hAnsi="SimSun" w:cs="Arial"/>
          <w:bCs/>
          <w:color w:val="000000"/>
          <w:sz w:val="21"/>
          <w:szCs w:val="21"/>
          <w:lang w:eastAsia="zh-CN"/>
        </w:rPr>
        <w:tab/>
        <w:t>2012/13</w:t>
      </w:r>
      <w:r w:rsidRPr="00452A4B">
        <w:rPr>
          <w:rFonts w:ascii="SimSun" w:hAnsi="SimSun" w:cs="Arial" w:hint="eastAsia"/>
          <w:bCs/>
          <w:color w:val="000000"/>
          <w:sz w:val="21"/>
          <w:szCs w:val="21"/>
          <w:lang w:eastAsia="zh-CN"/>
        </w:rPr>
        <w:t>两年期内还实施了与官员差旅活动相关的新安全与保卫政策，根据联合国安全管理体系(UNSMS)对身份名牌版面设计的标准化，改进了新大楼数据中心的生物识别门禁控制系统，并使WIPO在日内瓦之外主办活动的安保管理专业化。最引人注目的是，在两次重要的外交会议——2012年6月20日至26日在北京举行的保护视听表演的外交会议和2013年6月17日至28日在摩洛哥马拉喀什举行的缔结一部视障者和阅读障碍人士获取公共作品条约的外交会议——的筹备和举行期间提供了全面的安保服务。此外，根据行政首长协委会(CEB)2012年11月的决定，完善了活动的安保程序，以确保为这些备受瞩目的活动提供最佳安全与保卫管理。因此，对会议场所的风险评估进行了改进，制定了安全和疏散方案，并为几个2013年WIPO在外举办的主要活动/会议提供了加强的安保服务，即3月12日至13日在坦桑尼亚共和国达累斯萨拉姆举办的知识产权政策在促进创新、价值创造和竞争力上的战略重要性非洲会议；3月27日至29日在泰国曼谷举办的地理标志全球研讨会；12月4日至6日在科特迪瓦阿比让举办的西非国家经济共同体与毛利塔尼亚版权部长会议；以及前述在摩洛哥马拉喀什举行的外交会议。</w:t>
      </w:r>
    </w:p>
    <w:p w:rsidR="00831079" w:rsidRPr="00452A4B" w:rsidRDefault="00831079" w:rsidP="00EC1363">
      <w:pPr>
        <w:tabs>
          <w:tab w:val="left" w:pos="709"/>
        </w:tabs>
        <w:spacing w:afterLines="50" w:after="120" w:line="340" w:lineRule="atLeast"/>
        <w:jc w:val="both"/>
        <w:rPr>
          <w:rFonts w:ascii="SimSun" w:hAnsi="SimSun" w:cs="Arial"/>
          <w:bCs/>
          <w:color w:val="000000"/>
          <w:sz w:val="21"/>
          <w:szCs w:val="21"/>
          <w:lang w:eastAsia="zh-CN"/>
        </w:rPr>
      </w:pPr>
      <w:r w:rsidRPr="00452A4B">
        <w:rPr>
          <w:rFonts w:ascii="SimSun" w:hAnsi="SimSun" w:cs="Arial"/>
          <w:bCs/>
          <w:color w:val="000000"/>
          <w:sz w:val="21"/>
          <w:szCs w:val="21"/>
          <w:lang w:eastAsia="zh-CN"/>
        </w:rPr>
        <w:t>28.3.</w:t>
      </w:r>
      <w:r w:rsidRPr="00452A4B">
        <w:rPr>
          <w:rFonts w:ascii="SimSun" w:hAnsi="SimSun" w:cs="Arial"/>
          <w:bCs/>
          <w:color w:val="000000"/>
          <w:sz w:val="21"/>
          <w:szCs w:val="21"/>
          <w:lang w:eastAsia="zh-CN"/>
        </w:rPr>
        <w:tab/>
      </w:r>
      <w:r w:rsidRPr="00452A4B">
        <w:rPr>
          <w:rFonts w:ascii="SimSun" w:hAnsi="SimSun" w:cs="Arial" w:hint="eastAsia"/>
          <w:bCs/>
          <w:color w:val="000000"/>
          <w:sz w:val="21"/>
          <w:szCs w:val="21"/>
          <w:lang w:eastAsia="zh-CN"/>
        </w:rPr>
        <w:t>2012年按时对WIPO驻新加坡和东京办事处进行了评估检查。但是原定2013年上半年对WIPO驻里约热内卢和纽约办事处的评估检查由于马拉喀什外交会议和2013年12月举行的特别成员国大会所需的大量准备工作和需求的增加而推迟。此外，本计划为</w:t>
      </w:r>
      <w:r w:rsidRPr="00452A4B">
        <w:rPr>
          <w:rFonts w:ascii="SimSun" w:hAnsi="SimSun" w:hint="eastAsia"/>
          <w:sz w:val="21"/>
          <w:szCs w:val="21"/>
          <w:lang w:eastAsia="zh-CN"/>
        </w:rPr>
        <w:t>针对WIPO各项工作的《业务连续性响应规划</w:t>
      </w:r>
      <w:r w:rsidR="00500129">
        <w:rPr>
          <w:rFonts w:ascii="SimSun" w:hAnsi="SimSun" w:cs="Arial"/>
          <w:bCs/>
          <w:color w:val="000000"/>
          <w:sz w:val="21"/>
          <w:szCs w:val="21"/>
          <w:lang w:eastAsia="zh-CN"/>
        </w:rPr>
        <w:t>(</w:t>
      </w:r>
      <w:r w:rsidRPr="00452A4B">
        <w:rPr>
          <w:rFonts w:ascii="SimSun" w:hAnsi="SimSun" w:cs="Arial"/>
          <w:bCs/>
          <w:color w:val="000000"/>
          <w:sz w:val="21"/>
          <w:szCs w:val="21"/>
          <w:lang w:eastAsia="zh-CN"/>
        </w:rPr>
        <w:t>BCRP)</w:t>
      </w:r>
      <w:r w:rsidRPr="00452A4B">
        <w:rPr>
          <w:rFonts w:ascii="SimSun" w:hAnsi="SimSun" w:hint="eastAsia"/>
          <w:sz w:val="21"/>
          <w:szCs w:val="21"/>
          <w:lang w:eastAsia="zh-CN"/>
        </w:rPr>
        <w:t>》和《业务连续性管理战略</w:t>
      </w:r>
      <w:r w:rsidRPr="00452A4B">
        <w:rPr>
          <w:rFonts w:ascii="SimSun" w:hAnsi="SimSun" w:cs="Arial"/>
          <w:bCs/>
          <w:color w:val="000000"/>
          <w:sz w:val="21"/>
          <w:szCs w:val="21"/>
          <w:lang w:eastAsia="zh-CN"/>
        </w:rPr>
        <w:t>(BCMS)</w:t>
      </w:r>
      <w:r w:rsidRPr="00452A4B">
        <w:rPr>
          <w:rFonts w:ascii="SimSun" w:hAnsi="SimSun" w:hint="eastAsia"/>
          <w:sz w:val="21"/>
          <w:szCs w:val="21"/>
          <w:lang w:eastAsia="zh-CN"/>
        </w:rPr>
        <w:t>》提供了大量的投入。</w:t>
      </w:r>
    </w:p>
    <w:p w:rsidR="00831079" w:rsidRPr="00452A4B" w:rsidRDefault="00831079" w:rsidP="00EC1363">
      <w:pPr>
        <w:tabs>
          <w:tab w:val="left" w:pos="709"/>
        </w:tabs>
        <w:spacing w:afterLines="50" w:after="120" w:line="340" w:lineRule="atLeast"/>
        <w:jc w:val="both"/>
        <w:rPr>
          <w:rFonts w:ascii="SimSun" w:hAnsi="SimSun" w:cs="Arial"/>
          <w:bCs/>
          <w:color w:val="000000"/>
          <w:sz w:val="21"/>
          <w:szCs w:val="21"/>
          <w:lang w:eastAsia="zh-CN"/>
        </w:rPr>
      </w:pPr>
      <w:r w:rsidRPr="00452A4B">
        <w:rPr>
          <w:rFonts w:ascii="SimSun" w:hAnsi="SimSun" w:cs="Arial"/>
          <w:bCs/>
          <w:color w:val="000000"/>
          <w:sz w:val="21"/>
          <w:szCs w:val="21"/>
          <w:lang w:eastAsia="zh-CN"/>
        </w:rPr>
        <w:t>28.4.</w:t>
      </w:r>
      <w:r w:rsidRPr="00452A4B">
        <w:rPr>
          <w:rFonts w:ascii="SimSun" w:hAnsi="SimSun" w:cs="Arial"/>
          <w:bCs/>
          <w:color w:val="000000"/>
          <w:sz w:val="21"/>
          <w:szCs w:val="21"/>
          <w:lang w:eastAsia="zh-CN"/>
        </w:rPr>
        <w:tab/>
      </w:r>
      <w:r w:rsidRPr="00452A4B">
        <w:rPr>
          <w:rFonts w:ascii="SimSun" w:hAnsi="SimSun" w:cs="Arial" w:hint="eastAsia"/>
          <w:bCs/>
          <w:color w:val="000000"/>
          <w:sz w:val="21"/>
          <w:szCs w:val="21"/>
          <w:lang w:eastAsia="zh-CN"/>
        </w:rPr>
        <w:t>本两年期内报告的安全与保卫事故在整个两年内都保持低水平，2012年有6起工伤事故，2013年有4起。</w:t>
      </w:r>
      <w:r w:rsidRPr="00452A4B">
        <w:rPr>
          <w:rFonts w:ascii="SimSun" w:hAnsi="SimSun" w:cs="Arial"/>
          <w:bCs/>
          <w:color w:val="000000"/>
          <w:sz w:val="21"/>
          <w:szCs w:val="21"/>
          <w:lang w:eastAsia="zh-CN"/>
        </w:rPr>
        <w:t>2012/13</w:t>
      </w:r>
      <w:r w:rsidRPr="00452A4B">
        <w:rPr>
          <w:rFonts w:ascii="SimSun" w:hAnsi="SimSun" w:cs="Arial" w:hint="eastAsia"/>
          <w:bCs/>
          <w:color w:val="000000"/>
          <w:sz w:val="21"/>
          <w:szCs w:val="21"/>
          <w:lang w:eastAsia="zh-CN"/>
        </w:rPr>
        <w:t>年工伤的比率合计不到</w:t>
      </w:r>
      <w:r w:rsidRPr="00452A4B">
        <w:rPr>
          <w:rFonts w:ascii="SimSun" w:hAnsi="SimSun" w:cs="Arial"/>
          <w:bCs/>
          <w:color w:val="000000"/>
          <w:sz w:val="21"/>
          <w:szCs w:val="21"/>
          <w:lang w:eastAsia="zh-CN"/>
        </w:rPr>
        <w:t>2</w:t>
      </w:r>
      <w:r w:rsidR="005F4365">
        <w:rPr>
          <w:rFonts w:ascii="SimSun" w:hAnsi="SimSun" w:cs="Arial"/>
          <w:bCs/>
          <w:color w:val="000000"/>
          <w:sz w:val="21"/>
          <w:szCs w:val="21"/>
          <w:lang w:eastAsia="zh-CN"/>
        </w:rPr>
        <w:t>%</w:t>
      </w:r>
      <w:r w:rsidRPr="00452A4B">
        <w:rPr>
          <w:rFonts w:ascii="SimSun" w:hAnsi="SimSun" w:cs="Arial" w:hint="eastAsia"/>
          <w:bCs/>
          <w:color w:val="000000"/>
          <w:sz w:val="21"/>
          <w:szCs w:val="21"/>
          <w:lang w:eastAsia="zh-CN"/>
        </w:rPr>
        <w:t>。</w:t>
      </w:r>
    </w:p>
    <w:p w:rsidR="00831079" w:rsidRPr="00452A4B" w:rsidRDefault="00831079" w:rsidP="00EC1363">
      <w:pPr>
        <w:tabs>
          <w:tab w:val="left" w:pos="709"/>
        </w:tabs>
        <w:spacing w:afterLines="50" w:after="120" w:line="340" w:lineRule="atLeast"/>
        <w:jc w:val="both"/>
        <w:rPr>
          <w:rFonts w:ascii="SimSun" w:hAnsi="SimSun" w:cs="Arial"/>
          <w:bCs/>
          <w:color w:val="000000"/>
          <w:sz w:val="21"/>
          <w:szCs w:val="21"/>
          <w:lang w:eastAsia="zh-CN"/>
        </w:rPr>
      </w:pPr>
      <w:r w:rsidRPr="00452A4B">
        <w:rPr>
          <w:rFonts w:ascii="SimSun" w:hAnsi="SimSun" w:cs="Arial"/>
          <w:bCs/>
          <w:color w:val="000000"/>
          <w:sz w:val="21"/>
          <w:szCs w:val="21"/>
          <w:lang w:eastAsia="zh-CN"/>
        </w:rPr>
        <w:t>28.5.</w:t>
      </w:r>
      <w:r w:rsidRPr="00452A4B">
        <w:rPr>
          <w:rFonts w:ascii="SimSun" w:hAnsi="SimSun" w:cs="Arial"/>
          <w:bCs/>
          <w:color w:val="000000"/>
          <w:sz w:val="21"/>
          <w:szCs w:val="21"/>
          <w:lang w:eastAsia="zh-CN"/>
        </w:rPr>
        <w:tab/>
      </w:r>
      <w:r w:rsidRPr="00452A4B">
        <w:rPr>
          <w:rFonts w:ascii="SimSun" w:hAnsi="SimSun" w:cs="Arial" w:hint="eastAsia"/>
          <w:bCs/>
          <w:color w:val="000000"/>
          <w:sz w:val="21"/>
          <w:szCs w:val="21"/>
          <w:lang w:eastAsia="zh-CN"/>
        </w:rPr>
        <w:t>位于GB1综合大楼一层的新安保协同运行中心</w:t>
      </w:r>
      <w:r w:rsidRPr="00452A4B">
        <w:rPr>
          <w:rFonts w:ascii="SimSun" w:hAnsi="SimSun" w:cs="Arial"/>
          <w:bCs/>
          <w:color w:val="000000"/>
          <w:sz w:val="21"/>
          <w:szCs w:val="21"/>
          <w:lang w:eastAsia="zh-CN"/>
        </w:rPr>
        <w:t>(SCOC)</w:t>
      </w:r>
      <w:r w:rsidRPr="00452A4B">
        <w:rPr>
          <w:rFonts w:ascii="SimSun" w:hAnsi="SimSun" w:cs="Arial" w:hint="eastAsia"/>
          <w:bCs/>
          <w:color w:val="000000"/>
          <w:sz w:val="21"/>
          <w:szCs w:val="21"/>
          <w:lang w:eastAsia="zh-CN"/>
        </w:rPr>
        <w:t>的施工和技术安全/安保系统在本两年期内取得稳步进展。2012年2月启动</w:t>
      </w:r>
      <w:r w:rsidRPr="00452A4B">
        <w:rPr>
          <w:rFonts w:ascii="SimSun" w:hAnsi="SimSun" w:cs="Arial"/>
          <w:bCs/>
          <w:color w:val="000000"/>
          <w:sz w:val="21"/>
          <w:szCs w:val="21"/>
          <w:lang w:eastAsia="zh-CN"/>
        </w:rPr>
        <w:t>SCOC</w:t>
      </w:r>
      <w:r w:rsidRPr="00452A4B">
        <w:rPr>
          <w:rFonts w:ascii="SimSun" w:hAnsi="SimSun" w:cs="Arial" w:hint="eastAsia"/>
          <w:bCs/>
          <w:color w:val="000000"/>
          <w:sz w:val="21"/>
          <w:szCs w:val="21"/>
          <w:lang w:eastAsia="zh-CN"/>
        </w:rPr>
        <w:t>的工作。SCOC的技术复杂性要求铺设单独的局域网，该网络2012年底开始安装，独立于本组织其他已有的局域网，以确保这些安保系统的连接性和最佳性能。此外，2013年底安装了专门的安全/安保技术系统，如应急通信和火灾预警监测系统。本计划预计于2014年底完成。</w:t>
      </w:r>
    </w:p>
    <w:p w:rsidR="00831079" w:rsidRPr="00452A4B" w:rsidRDefault="00831079" w:rsidP="00EC1363">
      <w:pPr>
        <w:tabs>
          <w:tab w:val="left" w:pos="709"/>
        </w:tabs>
        <w:spacing w:afterLines="50" w:after="120" w:line="340" w:lineRule="atLeast"/>
        <w:jc w:val="both"/>
        <w:rPr>
          <w:rFonts w:ascii="SimSun" w:hAnsi="SimSun" w:cs="Arial"/>
          <w:bCs/>
          <w:color w:val="000000"/>
          <w:sz w:val="21"/>
          <w:szCs w:val="21"/>
          <w:lang w:eastAsia="zh-CN"/>
        </w:rPr>
      </w:pPr>
      <w:r w:rsidRPr="00452A4B">
        <w:rPr>
          <w:rFonts w:ascii="SimSun" w:hAnsi="SimSun" w:cs="Arial"/>
          <w:bCs/>
          <w:color w:val="000000"/>
          <w:sz w:val="21"/>
          <w:szCs w:val="21"/>
          <w:lang w:eastAsia="zh-CN"/>
        </w:rPr>
        <w:t>28.6.</w:t>
      </w:r>
      <w:r w:rsidRPr="00452A4B">
        <w:rPr>
          <w:rFonts w:ascii="SimSun" w:hAnsi="SimSun" w:cs="Arial"/>
          <w:bCs/>
          <w:color w:val="000000"/>
          <w:sz w:val="21"/>
          <w:szCs w:val="21"/>
          <w:lang w:eastAsia="zh-CN"/>
        </w:rPr>
        <w:tab/>
      </w:r>
      <w:r w:rsidRPr="00452A4B">
        <w:rPr>
          <w:rFonts w:ascii="SimSun" w:hAnsi="SimSun" w:cs="Arial" w:hint="eastAsia"/>
          <w:bCs/>
          <w:color w:val="000000"/>
          <w:sz w:val="21"/>
          <w:szCs w:val="21"/>
          <w:lang w:eastAsia="zh-CN"/>
        </w:rPr>
        <w:t>而且，作为对WIPO承诺遵守州和联合国关于消防安全的安全政策手册的一部分，对现行程序进行了全面的审查。因此，本两年期内实施了以下措施：</w:t>
      </w:r>
      <w:r w:rsidRPr="00452A4B">
        <w:rPr>
          <w:rFonts w:ascii="SimSun" w:hAnsi="SimSun" w:cs="Arial"/>
          <w:bCs/>
          <w:color w:val="000000"/>
          <w:sz w:val="21"/>
          <w:szCs w:val="21"/>
          <w:lang w:eastAsia="zh-CN"/>
        </w:rPr>
        <w:t>(i)</w:t>
      </w:r>
      <w:r w:rsidRPr="00452A4B">
        <w:rPr>
          <w:rFonts w:ascii="SimSun" w:hAnsi="SimSun" w:cs="Arial" w:hint="eastAsia"/>
          <w:bCs/>
          <w:color w:val="000000"/>
          <w:sz w:val="21"/>
          <w:szCs w:val="21"/>
          <w:lang w:eastAsia="zh-CN"/>
        </w:rPr>
        <w:t>新的消防安全标识；</w:t>
      </w:r>
      <w:r w:rsidRPr="00452A4B">
        <w:rPr>
          <w:rFonts w:ascii="SimSun" w:hAnsi="SimSun" w:cs="Arial"/>
          <w:bCs/>
          <w:color w:val="000000"/>
          <w:sz w:val="21"/>
          <w:szCs w:val="21"/>
          <w:lang w:eastAsia="zh-CN"/>
        </w:rPr>
        <w:t>(ii)</w:t>
      </w:r>
      <w:r w:rsidRPr="00452A4B">
        <w:rPr>
          <w:rFonts w:ascii="SimSun" w:hAnsi="SimSun" w:cs="Arial" w:hint="eastAsia"/>
          <w:bCs/>
          <w:color w:val="000000"/>
          <w:sz w:val="21"/>
          <w:szCs w:val="21"/>
          <w:lang w:eastAsia="zh-CN"/>
        </w:rPr>
        <w:t>安装了58扇自动控制的防火门；</w:t>
      </w:r>
      <w:r w:rsidRPr="00452A4B">
        <w:rPr>
          <w:rFonts w:ascii="SimSun" w:hAnsi="SimSun" w:cs="Arial"/>
          <w:bCs/>
          <w:color w:val="000000"/>
          <w:sz w:val="21"/>
          <w:szCs w:val="21"/>
          <w:lang w:eastAsia="zh-CN"/>
        </w:rPr>
        <w:t>(iii)</w:t>
      </w:r>
      <w:r w:rsidRPr="00452A4B">
        <w:rPr>
          <w:rFonts w:ascii="SimSun" w:hAnsi="SimSun" w:cs="Arial" w:hint="eastAsia"/>
          <w:bCs/>
          <w:color w:val="000000"/>
          <w:sz w:val="21"/>
          <w:szCs w:val="21"/>
          <w:lang w:eastAsia="zh-CN"/>
        </w:rPr>
        <w:t>升级了240个灭火器；</w:t>
      </w:r>
      <w:r w:rsidRPr="00452A4B">
        <w:rPr>
          <w:rFonts w:ascii="SimSun" w:hAnsi="SimSun" w:cs="Arial"/>
          <w:bCs/>
          <w:color w:val="000000"/>
          <w:sz w:val="21"/>
          <w:szCs w:val="21"/>
          <w:lang w:eastAsia="zh-CN"/>
        </w:rPr>
        <w:t>(iv)</w:t>
      </w:r>
      <w:r w:rsidRPr="00452A4B">
        <w:rPr>
          <w:rFonts w:ascii="SimSun" w:hAnsi="SimSun" w:cs="Arial" w:hint="eastAsia"/>
          <w:bCs/>
          <w:color w:val="000000"/>
          <w:sz w:val="21"/>
          <w:szCs w:val="21"/>
          <w:lang w:eastAsia="zh-CN"/>
        </w:rPr>
        <w:t>在某些设施内安装了警报器和自动喷水灭火装置；</w:t>
      </w:r>
      <w:r w:rsidRPr="00452A4B">
        <w:rPr>
          <w:rFonts w:ascii="SimSun" w:hAnsi="SimSun" w:cs="Arial"/>
          <w:bCs/>
          <w:color w:val="000000"/>
          <w:sz w:val="21"/>
          <w:szCs w:val="21"/>
          <w:lang w:eastAsia="zh-CN"/>
        </w:rPr>
        <w:t>(v)</w:t>
      </w:r>
      <w:r w:rsidRPr="00452A4B">
        <w:rPr>
          <w:rFonts w:ascii="SimSun" w:hAnsi="SimSun" w:cs="Arial" w:hint="eastAsia"/>
          <w:bCs/>
          <w:color w:val="000000"/>
          <w:sz w:val="21"/>
          <w:szCs w:val="21"/>
          <w:lang w:eastAsia="zh-CN"/>
        </w:rPr>
        <w:t>由接受过专门培训的保安进行日常消防安全检查；</w:t>
      </w:r>
      <w:r w:rsidRPr="00452A4B">
        <w:rPr>
          <w:rFonts w:ascii="SimSun" w:hAnsi="SimSun" w:cs="Arial"/>
          <w:bCs/>
          <w:color w:val="000000"/>
          <w:sz w:val="21"/>
          <w:szCs w:val="21"/>
          <w:lang w:eastAsia="zh-CN"/>
        </w:rPr>
        <w:t>(vi)</w:t>
      </w:r>
      <w:r w:rsidRPr="00452A4B">
        <w:rPr>
          <w:rFonts w:ascii="SimSun" w:hAnsi="SimSun" w:cs="Arial" w:hint="eastAsia"/>
          <w:bCs/>
          <w:color w:val="000000"/>
          <w:sz w:val="21"/>
          <w:szCs w:val="21"/>
          <w:lang w:eastAsia="zh-CN"/>
        </w:rPr>
        <w:t>在所有WIPO建筑内指定大楼管理员；并</w:t>
      </w:r>
      <w:r w:rsidRPr="00452A4B">
        <w:rPr>
          <w:rFonts w:ascii="SimSun" w:hAnsi="SimSun" w:cs="Arial"/>
          <w:bCs/>
          <w:color w:val="000000"/>
          <w:sz w:val="21"/>
          <w:szCs w:val="21"/>
          <w:lang w:eastAsia="zh-CN"/>
        </w:rPr>
        <w:t>(vii)</w:t>
      </w:r>
      <w:r w:rsidRPr="00452A4B">
        <w:rPr>
          <w:rFonts w:ascii="SimSun" w:hAnsi="SimSun" w:cs="Arial" w:hint="eastAsia"/>
          <w:bCs/>
          <w:color w:val="000000"/>
          <w:sz w:val="21"/>
          <w:szCs w:val="21"/>
          <w:lang w:eastAsia="zh-CN"/>
        </w:rPr>
        <w:t>向WIPO员工提供关于防火和消防技术的培训。该培训优先提供给WIPO的大楼管理员。而且，与WIPO关于改善安全防备的承诺相一致，向200名WIPO员工提供了</w:t>
      </w:r>
      <w:r w:rsidRPr="00452A4B">
        <w:rPr>
          <w:rFonts w:ascii="SimSun" w:hAnsi="SimSun" w:cs="Arial"/>
          <w:bCs/>
          <w:color w:val="000000"/>
          <w:sz w:val="21"/>
          <w:szCs w:val="21"/>
          <w:lang w:eastAsia="zh-CN"/>
        </w:rPr>
        <w:t>12</w:t>
      </w:r>
      <w:r w:rsidRPr="00452A4B">
        <w:rPr>
          <w:rFonts w:ascii="SimSun" w:hAnsi="SimSun" w:cs="Arial" w:hint="eastAsia"/>
          <w:bCs/>
          <w:color w:val="000000"/>
          <w:sz w:val="21"/>
          <w:szCs w:val="21"/>
          <w:lang w:eastAsia="zh-CN"/>
        </w:rPr>
        <w:t>门基本急救培训科目，WIPO办公区的所有建筑中都部署了急救装备和除颤器。</w:t>
      </w:r>
    </w:p>
    <w:p w:rsidR="00EC1363" w:rsidRDefault="00EC1363">
      <w:pPr>
        <w:rPr>
          <w:rFonts w:ascii="SimSun" w:hAnsi="SimSun" w:cs="Arial"/>
          <w:sz w:val="21"/>
          <w:szCs w:val="21"/>
          <w:lang w:eastAsia="zh-CN"/>
        </w:rPr>
      </w:pPr>
      <w:r>
        <w:rPr>
          <w:rFonts w:ascii="SimSun" w:hAnsi="SimSun" w:cs="Arial"/>
          <w:sz w:val="21"/>
          <w:szCs w:val="21"/>
          <w:lang w:eastAsia="zh-CN"/>
        </w:rPr>
        <w:br w:type="page"/>
      </w:r>
    </w:p>
    <w:p w:rsidR="00831079"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831079"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90"/>
        <w:gridCol w:w="1003"/>
        <w:gridCol w:w="1134"/>
        <w:gridCol w:w="4169"/>
        <w:gridCol w:w="1361"/>
      </w:tblGrid>
      <w:tr w:rsidR="00831079" w:rsidRPr="00922538"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831079" w:rsidRPr="00922538" w:rsidRDefault="00831079" w:rsidP="00922538">
            <w:pPr>
              <w:spacing w:beforeLines="50" w:before="120" w:afterLines="50" w:after="120" w:line="340" w:lineRule="atLeast"/>
              <w:ind w:left="1073" w:hangingChars="511" w:hanging="1073"/>
              <w:jc w:val="both"/>
              <w:rPr>
                <w:rFonts w:ascii="SimHei" w:eastAsia="SimHei" w:hAnsi="SimHei" w:cs="Arial"/>
                <w:bCs/>
                <w:sz w:val="21"/>
                <w:szCs w:val="21"/>
                <w:lang w:eastAsia="zh-CN"/>
              </w:rPr>
            </w:pPr>
            <w:r w:rsidRPr="00922538">
              <w:rPr>
                <w:rFonts w:ascii="SimHei" w:eastAsia="SimHei" w:hAnsi="SimHei" w:hint="eastAsia"/>
                <w:bCs/>
                <w:sz w:val="21"/>
                <w:szCs w:val="21"/>
                <w:lang w:eastAsia="zh-CN"/>
              </w:rPr>
              <w:t>预期成果：</w:t>
            </w:r>
            <w:r w:rsidRPr="00922538">
              <w:rPr>
                <w:rFonts w:ascii="SimSun" w:hAnsi="SimSun" w:cs="Arial"/>
                <w:bCs/>
                <w:sz w:val="21"/>
                <w:szCs w:val="21"/>
                <w:lang w:eastAsia="zh-CN"/>
              </w:rPr>
              <w:tab/>
            </w:r>
            <w:r w:rsidRPr="00922538">
              <w:rPr>
                <w:rFonts w:ascii="SimSun" w:hAnsi="SimSun"/>
                <w:bCs/>
                <w:sz w:val="21"/>
                <w:szCs w:val="21"/>
                <w:lang w:eastAsia="zh-CN"/>
              </w:rPr>
              <w:t>WIPO</w:t>
            </w:r>
            <w:r w:rsidRPr="00922538">
              <w:rPr>
                <w:rFonts w:ascii="SimSun" w:hAnsi="SimSun" w:hint="eastAsia"/>
                <w:bCs/>
                <w:sz w:val="21"/>
                <w:szCs w:val="21"/>
                <w:lang w:eastAsia="zh-CN"/>
              </w:rPr>
              <w:t>工作人员、代表、来访者和信息与实物资产安全可靠</w:t>
            </w:r>
          </w:p>
        </w:tc>
      </w:tr>
      <w:tr w:rsidR="00831079" w:rsidRPr="00922538" w:rsidTr="00C2552C">
        <w:trPr>
          <w:cantSplit/>
          <w:jc w:val="center"/>
        </w:trPr>
        <w:tc>
          <w:tcPr>
            <w:tcW w:w="903" w:type="pct"/>
            <w:tcBorders>
              <w:top w:val="single" w:sz="4" w:space="0" w:color="auto"/>
            </w:tcBorders>
            <w:vAlign w:val="center"/>
          </w:tcPr>
          <w:p w:rsidR="00831079" w:rsidRPr="00922538" w:rsidRDefault="00814F64" w:rsidP="00922538">
            <w:pPr>
              <w:spacing w:before="40" w:after="40"/>
              <w:jc w:val="center"/>
              <w:rPr>
                <w:rFonts w:ascii="SimHei" w:eastAsia="SimHei" w:hAnsi="SimHei"/>
                <w:sz w:val="21"/>
                <w:szCs w:val="21"/>
                <w:lang w:eastAsia="zh-CN"/>
              </w:rPr>
            </w:pPr>
            <w:r>
              <w:rPr>
                <w:rFonts w:ascii="SimHei" w:eastAsia="SimHei" w:hAnsi="SimHei" w:hint="eastAsia"/>
                <w:bCs/>
                <w:sz w:val="21"/>
                <w:szCs w:val="21"/>
                <w:lang w:eastAsia="zh-CN"/>
              </w:rPr>
              <w:t>效绩</w:t>
            </w:r>
            <w:r w:rsidR="00831079" w:rsidRPr="00922538">
              <w:rPr>
                <w:rFonts w:ascii="SimHei" w:eastAsia="SimHei" w:hAnsi="SimHei" w:hint="eastAsia"/>
                <w:bCs/>
                <w:sz w:val="21"/>
                <w:szCs w:val="21"/>
                <w:lang w:eastAsia="zh-CN"/>
              </w:rPr>
              <w:t>指标</w:t>
            </w:r>
          </w:p>
        </w:tc>
        <w:tc>
          <w:tcPr>
            <w:tcW w:w="536" w:type="pct"/>
            <w:tcBorders>
              <w:top w:val="single" w:sz="4" w:space="0" w:color="auto"/>
            </w:tcBorders>
            <w:vAlign w:val="center"/>
          </w:tcPr>
          <w:p w:rsidR="00831079" w:rsidRPr="00922538" w:rsidRDefault="0041606E" w:rsidP="00922538">
            <w:pPr>
              <w:spacing w:before="40" w:after="40"/>
              <w:jc w:val="center"/>
              <w:rPr>
                <w:rFonts w:ascii="SimHei" w:eastAsia="SimHei" w:hAnsi="SimHei"/>
                <w:bCs/>
                <w:sz w:val="21"/>
                <w:szCs w:val="21"/>
                <w:lang w:eastAsia="zh-CN"/>
              </w:rPr>
            </w:pPr>
            <w:r>
              <w:rPr>
                <w:rFonts w:ascii="SimHei" w:eastAsia="SimHei" w:hAnsi="SimHei" w:hint="eastAsia"/>
                <w:bCs/>
                <w:sz w:val="21"/>
                <w:szCs w:val="21"/>
                <w:lang w:eastAsia="zh-CN"/>
              </w:rPr>
              <w:t>基  准</w:t>
            </w:r>
          </w:p>
        </w:tc>
        <w:tc>
          <w:tcPr>
            <w:tcW w:w="606" w:type="pct"/>
            <w:tcBorders>
              <w:top w:val="single" w:sz="4" w:space="0" w:color="auto"/>
            </w:tcBorders>
            <w:tcMar>
              <w:top w:w="110" w:type="dxa"/>
            </w:tcMar>
            <w:vAlign w:val="center"/>
          </w:tcPr>
          <w:p w:rsidR="00831079" w:rsidRPr="00922538" w:rsidRDefault="00831079" w:rsidP="00922538">
            <w:pPr>
              <w:spacing w:before="40" w:after="40"/>
              <w:jc w:val="center"/>
              <w:rPr>
                <w:rFonts w:ascii="SimHei" w:eastAsia="SimHei" w:hAnsi="SimHei"/>
                <w:bCs/>
                <w:sz w:val="21"/>
                <w:szCs w:val="21"/>
                <w:lang w:eastAsia="zh-CN"/>
              </w:rPr>
            </w:pPr>
            <w:r w:rsidRPr="00922538">
              <w:rPr>
                <w:rFonts w:ascii="SimHei" w:eastAsia="SimHei" w:hAnsi="SimHei" w:hint="eastAsia"/>
                <w:bCs/>
                <w:sz w:val="21"/>
                <w:szCs w:val="21"/>
                <w:lang w:eastAsia="zh-CN"/>
              </w:rPr>
              <w:t>目</w:t>
            </w:r>
            <w:r w:rsidR="00922538">
              <w:rPr>
                <w:rFonts w:ascii="SimHei" w:eastAsia="SimHei" w:hAnsi="SimHei" w:hint="eastAsia"/>
                <w:bCs/>
                <w:sz w:val="21"/>
                <w:szCs w:val="21"/>
                <w:lang w:eastAsia="zh-CN"/>
              </w:rPr>
              <w:t xml:space="preserve">  </w:t>
            </w:r>
            <w:r w:rsidRPr="00922538">
              <w:rPr>
                <w:rFonts w:ascii="SimHei" w:eastAsia="SimHei" w:hAnsi="SimHei" w:hint="eastAsia"/>
                <w:bCs/>
                <w:sz w:val="21"/>
                <w:szCs w:val="21"/>
                <w:lang w:eastAsia="zh-CN"/>
              </w:rPr>
              <w:t>标</w:t>
            </w:r>
          </w:p>
        </w:tc>
        <w:tc>
          <w:tcPr>
            <w:tcW w:w="2228" w:type="pct"/>
            <w:tcBorders>
              <w:top w:val="single" w:sz="4" w:space="0" w:color="auto"/>
            </w:tcBorders>
            <w:shd w:val="clear" w:color="auto" w:fill="FFFFFF"/>
            <w:tcMar>
              <w:top w:w="110" w:type="dxa"/>
            </w:tcMar>
            <w:vAlign w:val="center"/>
          </w:tcPr>
          <w:p w:rsidR="00831079" w:rsidRPr="00922538" w:rsidRDefault="00814F64" w:rsidP="00922538">
            <w:pPr>
              <w:spacing w:before="40" w:after="40"/>
              <w:jc w:val="center"/>
              <w:rPr>
                <w:rFonts w:ascii="SimHei" w:eastAsia="SimHei" w:hAnsi="SimHei"/>
                <w:sz w:val="21"/>
                <w:szCs w:val="21"/>
                <w:lang w:eastAsia="zh-CN"/>
              </w:rPr>
            </w:pPr>
            <w:r>
              <w:rPr>
                <w:rFonts w:ascii="SimHei" w:eastAsia="SimHei" w:hAnsi="SimHei" w:hint="eastAsia"/>
                <w:bCs/>
                <w:sz w:val="21"/>
                <w:szCs w:val="21"/>
                <w:lang w:eastAsia="zh-CN"/>
              </w:rPr>
              <w:t>效绩</w:t>
            </w:r>
            <w:r w:rsidR="00831079" w:rsidRPr="00922538">
              <w:rPr>
                <w:rFonts w:ascii="SimHei" w:eastAsia="SimHei" w:hAnsi="SimHei" w:hint="eastAsia"/>
                <w:bCs/>
                <w:sz w:val="21"/>
                <w:szCs w:val="21"/>
                <w:lang w:eastAsia="zh-CN"/>
              </w:rPr>
              <w:t>数据</w:t>
            </w:r>
          </w:p>
        </w:tc>
        <w:tc>
          <w:tcPr>
            <w:tcW w:w="727" w:type="pct"/>
            <w:tcBorders>
              <w:top w:val="single" w:sz="4" w:space="0" w:color="auto"/>
            </w:tcBorders>
            <w:tcMar>
              <w:top w:w="110" w:type="dxa"/>
            </w:tcMar>
            <w:vAlign w:val="center"/>
          </w:tcPr>
          <w:p w:rsidR="00831079" w:rsidRPr="00922538" w:rsidRDefault="00831079" w:rsidP="00922538">
            <w:pPr>
              <w:keepNext/>
              <w:keepLines/>
              <w:spacing w:before="40" w:after="40"/>
              <w:jc w:val="center"/>
              <w:rPr>
                <w:rFonts w:ascii="SimHei" w:eastAsia="SimHei" w:hAnsi="SimHei"/>
                <w:bCs/>
                <w:sz w:val="21"/>
                <w:szCs w:val="21"/>
                <w:lang w:eastAsia="zh-CN"/>
              </w:rPr>
            </w:pPr>
            <w:r w:rsidRPr="00922538">
              <w:rPr>
                <w:rFonts w:ascii="SimHei" w:eastAsia="SimHei" w:hAnsi="SimHei" w:cs="Arial"/>
                <w:bCs/>
                <w:sz w:val="21"/>
                <w:szCs w:val="21"/>
                <w:lang w:eastAsia="zh-CN"/>
              </w:rPr>
              <w:t>红绿灯系统(TLS)</w:t>
            </w:r>
          </w:p>
        </w:tc>
      </w:tr>
      <w:tr w:rsidR="00831079" w:rsidRPr="00452A4B" w:rsidTr="00C2552C">
        <w:trPr>
          <w:cantSplit/>
          <w:jc w:val="center"/>
        </w:trPr>
        <w:tc>
          <w:tcPr>
            <w:tcW w:w="903" w:type="pct"/>
          </w:tcPr>
          <w:p w:rsidR="00831079" w:rsidRPr="00985FD2" w:rsidRDefault="00831079" w:rsidP="00922538">
            <w:pPr>
              <w:spacing w:afterLines="30" w:after="72" w:line="300" w:lineRule="atLeast"/>
              <w:jc w:val="both"/>
              <w:rPr>
                <w:rFonts w:ascii="SimSun" w:hAnsi="SimSun" w:cs="Arial"/>
                <w:sz w:val="18"/>
                <w:szCs w:val="18"/>
                <w:lang w:eastAsia="zh-CN"/>
              </w:rPr>
            </w:pPr>
            <w:r w:rsidRPr="00985FD2">
              <w:rPr>
                <w:rFonts w:ascii="SimSun" w:hAnsi="SimSun" w:hint="eastAsia"/>
                <w:sz w:val="18"/>
                <w:szCs w:val="18"/>
                <w:lang w:eastAsia="zh-CN"/>
              </w:rPr>
              <w:t>报告工伤或事故的</w:t>
            </w:r>
            <w:r w:rsidRPr="00985FD2">
              <w:rPr>
                <w:rFonts w:ascii="SimSun" w:hAnsi="SimSun"/>
                <w:sz w:val="18"/>
                <w:szCs w:val="18"/>
                <w:lang w:eastAsia="zh-CN"/>
              </w:rPr>
              <w:t>WIPO</w:t>
            </w:r>
            <w:r w:rsidRPr="00985FD2">
              <w:rPr>
                <w:rFonts w:ascii="SimSun" w:hAnsi="SimSun" w:hint="eastAsia"/>
                <w:sz w:val="18"/>
                <w:szCs w:val="18"/>
                <w:lang w:eastAsia="zh-CN"/>
              </w:rPr>
              <w:t>工作人员、代表和来访者百分比</w:t>
            </w:r>
          </w:p>
        </w:tc>
        <w:tc>
          <w:tcPr>
            <w:tcW w:w="536" w:type="pct"/>
          </w:tcPr>
          <w:p w:rsidR="00831079" w:rsidRPr="00985FD2" w:rsidRDefault="00831079" w:rsidP="00922538">
            <w:pPr>
              <w:spacing w:afterLines="30" w:after="72" w:line="300" w:lineRule="atLeast"/>
              <w:jc w:val="both"/>
              <w:rPr>
                <w:rFonts w:ascii="SimSun" w:hAnsi="SimSun" w:cs="Arial"/>
                <w:sz w:val="18"/>
                <w:szCs w:val="18"/>
              </w:rPr>
            </w:pPr>
            <w:r w:rsidRPr="00985FD2">
              <w:rPr>
                <w:rFonts w:ascii="SimSun" w:hAnsi="SimSun" w:cs="Arial"/>
                <w:sz w:val="18"/>
                <w:szCs w:val="18"/>
              </w:rPr>
              <w:t>2%</w:t>
            </w:r>
          </w:p>
        </w:tc>
        <w:tc>
          <w:tcPr>
            <w:tcW w:w="606" w:type="pct"/>
            <w:tcMar>
              <w:top w:w="110" w:type="dxa"/>
            </w:tcMar>
          </w:tcPr>
          <w:p w:rsidR="00831079" w:rsidRPr="00985FD2" w:rsidRDefault="005433A7" w:rsidP="00922538">
            <w:pPr>
              <w:spacing w:afterLines="30" w:after="72" w:line="300" w:lineRule="atLeast"/>
              <w:jc w:val="both"/>
              <w:rPr>
                <w:rFonts w:ascii="SimSun" w:hAnsi="SimSun" w:cs="Arial"/>
                <w:sz w:val="18"/>
                <w:szCs w:val="18"/>
                <w:lang w:eastAsia="zh-CN"/>
              </w:rPr>
            </w:pPr>
            <w:r w:rsidRPr="00814F64">
              <w:rPr>
                <w:rFonts w:ascii="SimSun" w:hAnsi="SimSun" w:cs="Arial"/>
                <w:sz w:val="18"/>
                <w:szCs w:val="18"/>
              </w:rPr>
              <w:t>2%</w:t>
            </w:r>
            <w:r w:rsidR="00831079" w:rsidRPr="00814F64">
              <w:rPr>
                <w:rFonts w:ascii="SimSun" w:hAnsi="SimSun" w:cs="Arial" w:hint="eastAsia"/>
                <w:sz w:val="18"/>
                <w:szCs w:val="18"/>
                <w:lang w:eastAsia="zh-CN"/>
              </w:rPr>
              <w:t>或以下</w:t>
            </w:r>
          </w:p>
        </w:tc>
        <w:tc>
          <w:tcPr>
            <w:tcW w:w="2228" w:type="pct"/>
            <w:shd w:val="clear" w:color="auto" w:fill="FFFFFF"/>
            <w:tcMar>
              <w:top w:w="110" w:type="dxa"/>
            </w:tcMar>
          </w:tcPr>
          <w:p w:rsidR="00831079" w:rsidRPr="00985FD2" w:rsidRDefault="00831079" w:rsidP="00922538">
            <w:pPr>
              <w:spacing w:afterLines="30" w:after="72" w:line="300" w:lineRule="atLeast"/>
              <w:jc w:val="both"/>
              <w:rPr>
                <w:rFonts w:ascii="SimSun" w:hAnsi="SimSun" w:cs="Arial"/>
                <w:sz w:val="18"/>
                <w:szCs w:val="18"/>
                <w:lang w:eastAsia="zh-CN"/>
              </w:rPr>
            </w:pPr>
            <w:r w:rsidRPr="00985FD2">
              <w:rPr>
                <w:rFonts w:ascii="SimSun" w:hAnsi="SimSun" w:cs="Arial" w:hint="eastAsia"/>
                <w:bCs/>
                <w:color w:val="000000"/>
                <w:sz w:val="18"/>
                <w:szCs w:val="18"/>
                <w:lang w:eastAsia="zh-CN"/>
              </w:rPr>
              <w:t>2012/13年工伤的比率合计不到</w:t>
            </w:r>
            <w:r w:rsidRPr="00985FD2">
              <w:rPr>
                <w:rFonts w:ascii="SimSun" w:hAnsi="SimSun" w:cs="Arial"/>
                <w:bCs/>
                <w:color w:val="000000"/>
                <w:sz w:val="18"/>
                <w:szCs w:val="18"/>
                <w:lang w:eastAsia="zh-CN"/>
              </w:rPr>
              <w:t>2</w:t>
            </w:r>
            <w:r w:rsidR="005F4365">
              <w:rPr>
                <w:rFonts w:ascii="SimSun" w:hAnsi="SimSun" w:cs="Arial"/>
                <w:bCs/>
                <w:color w:val="000000"/>
                <w:sz w:val="18"/>
                <w:szCs w:val="18"/>
                <w:lang w:eastAsia="zh-CN"/>
              </w:rPr>
              <w:t>%</w:t>
            </w:r>
            <w:r w:rsidRPr="00985FD2">
              <w:rPr>
                <w:rFonts w:ascii="SimSun" w:hAnsi="SimSun" w:cs="Arial" w:hint="eastAsia"/>
                <w:bCs/>
                <w:color w:val="000000"/>
                <w:sz w:val="18"/>
                <w:szCs w:val="18"/>
                <w:lang w:eastAsia="zh-CN"/>
              </w:rPr>
              <w:t>：</w:t>
            </w:r>
          </w:p>
          <w:p w:rsidR="00831079" w:rsidRPr="00985FD2" w:rsidRDefault="00831079" w:rsidP="00A6371D">
            <w:pPr>
              <w:pStyle w:val="4"/>
              <w:numPr>
                <w:ilvl w:val="0"/>
                <w:numId w:val="81"/>
              </w:numPr>
              <w:spacing w:afterLines="30" w:after="72" w:line="300" w:lineRule="atLeast"/>
              <w:ind w:left="460"/>
              <w:jc w:val="both"/>
              <w:rPr>
                <w:rFonts w:ascii="SimSun" w:hAnsi="SimSun" w:cs="Arial"/>
                <w:sz w:val="18"/>
                <w:szCs w:val="18"/>
              </w:rPr>
            </w:pPr>
            <w:r w:rsidRPr="00985FD2">
              <w:rPr>
                <w:rFonts w:ascii="SimSun" w:hAnsi="SimSun" w:cs="Arial" w:hint="eastAsia"/>
                <w:sz w:val="18"/>
                <w:szCs w:val="18"/>
                <w:lang w:eastAsia="zh-CN"/>
              </w:rPr>
              <w:t>6起与员工有关的事故</w:t>
            </w:r>
            <w:r w:rsidRPr="00985FD2">
              <w:rPr>
                <w:rFonts w:ascii="SimSun" w:hAnsi="SimSun" w:cs="Arial"/>
                <w:sz w:val="18"/>
                <w:szCs w:val="18"/>
              </w:rPr>
              <w:t>(2012)</w:t>
            </w:r>
          </w:p>
          <w:p w:rsidR="00831079" w:rsidRPr="00985FD2" w:rsidRDefault="00831079" w:rsidP="00A6371D">
            <w:pPr>
              <w:pStyle w:val="4"/>
              <w:numPr>
                <w:ilvl w:val="0"/>
                <w:numId w:val="81"/>
              </w:numPr>
              <w:spacing w:afterLines="30" w:after="72" w:line="300" w:lineRule="atLeast"/>
              <w:ind w:left="460"/>
              <w:jc w:val="both"/>
              <w:rPr>
                <w:rFonts w:ascii="SimSun" w:hAnsi="SimSun" w:cs="Arial"/>
                <w:sz w:val="18"/>
                <w:szCs w:val="18"/>
              </w:rPr>
            </w:pPr>
            <w:r w:rsidRPr="00985FD2">
              <w:rPr>
                <w:rFonts w:ascii="SimSun" w:hAnsi="SimSun" w:cs="Arial" w:hint="eastAsia"/>
                <w:sz w:val="18"/>
                <w:szCs w:val="18"/>
                <w:lang w:eastAsia="zh-CN"/>
              </w:rPr>
              <w:t>4起与员工有关的事故</w:t>
            </w:r>
            <w:r w:rsidRPr="00985FD2">
              <w:rPr>
                <w:rFonts w:ascii="SimSun" w:hAnsi="SimSun" w:cs="Arial"/>
                <w:sz w:val="18"/>
                <w:szCs w:val="18"/>
              </w:rPr>
              <w:t>(2013)</w:t>
            </w:r>
          </w:p>
        </w:tc>
        <w:tc>
          <w:tcPr>
            <w:tcW w:w="727" w:type="pct"/>
            <w:tcMar>
              <w:top w:w="110" w:type="dxa"/>
            </w:tcMar>
          </w:tcPr>
          <w:p w:rsidR="00831079" w:rsidRPr="00985FD2" w:rsidRDefault="00831079" w:rsidP="005433A7">
            <w:pPr>
              <w:keepNext/>
              <w:keepLines/>
              <w:jc w:val="center"/>
              <w:rPr>
                <w:rFonts w:ascii="SimSun" w:hAnsi="SimSun" w:cs="Arial"/>
                <w:bCs/>
                <w:color w:val="808080"/>
                <w:sz w:val="18"/>
                <w:szCs w:val="18"/>
                <w:lang w:eastAsia="zh-CN"/>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903" w:type="pct"/>
            <w:tcBorders>
              <w:bottom w:val="single" w:sz="4" w:space="0" w:color="auto"/>
            </w:tcBorders>
          </w:tcPr>
          <w:p w:rsidR="00831079" w:rsidRPr="00985FD2" w:rsidRDefault="00831079" w:rsidP="00922538">
            <w:pPr>
              <w:spacing w:afterLines="30" w:after="72" w:line="300" w:lineRule="atLeast"/>
              <w:jc w:val="both"/>
              <w:rPr>
                <w:rFonts w:ascii="SimSun" w:hAnsi="SimSun" w:cs="Arial"/>
                <w:sz w:val="18"/>
                <w:szCs w:val="18"/>
                <w:lang w:eastAsia="zh-CN"/>
              </w:rPr>
            </w:pPr>
            <w:r w:rsidRPr="00985FD2">
              <w:rPr>
                <w:rFonts w:ascii="SimSun" w:hAnsi="SimSun" w:hint="eastAsia"/>
                <w:sz w:val="18"/>
                <w:szCs w:val="18"/>
                <w:lang w:eastAsia="zh-CN"/>
              </w:rPr>
              <w:t>希望为在日内瓦或日内瓦以外举行的会议或活动及时提供安保援助的要求百分比</w:t>
            </w:r>
          </w:p>
        </w:tc>
        <w:tc>
          <w:tcPr>
            <w:tcW w:w="536" w:type="pct"/>
            <w:tcBorders>
              <w:bottom w:val="single" w:sz="4" w:space="0" w:color="auto"/>
            </w:tcBorders>
          </w:tcPr>
          <w:p w:rsidR="00831079" w:rsidRPr="00985FD2" w:rsidRDefault="00831079" w:rsidP="00922538">
            <w:pPr>
              <w:spacing w:afterLines="30" w:after="72" w:line="300" w:lineRule="atLeast"/>
              <w:jc w:val="both"/>
              <w:rPr>
                <w:rFonts w:ascii="SimSun" w:hAnsi="SimSun" w:cs="Arial"/>
                <w:sz w:val="18"/>
                <w:szCs w:val="18"/>
              </w:rPr>
            </w:pPr>
            <w:r w:rsidRPr="00985FD2">
              <w:rPr>
                <w:rFonts w:ascii="SimSun" w:hAnsi="SimSun" w:cs="Arial"/>
                <w:sz w:val="18"/>
                <w:szCs w:val="18"/>
              </w:rPr>
              <w:t>65%</w:t>
            </w:r>
          </w:p>
        </w:tc>
        <w:tc>
          <w:tcPr>
            <w:tcW w:w="606" w:type="pct"/>
            <w:tcBorders>
              <w:bottom w:val="single" w:sz="4" w:space="0" w:color="auto"/>
            </w:tcBorders>
            <w:tcMar>
              <w:top w:w="110" w:type="dxa"/>
            </w:tcMar>
          </w:tcPr>
          <w:p w:rsidR="00831079" w:rsidRPr="00985FD2" w:rsidRDefault="00831079" w:rsidP="00922538">
            <w:pPr>
              <w:spacing w:afterLines="30" w:after="72" w:line="300" w:lineRule="atLeast"/>
              <w:jc w:val="both"/>
              <w:rPr>
                <w:rFonts w:ascii="SimSun" w:hAnsi="SimSun" w:cs="Arial"/>
                <w:sz w:val="18"/>
                <w:szCs w:val="18"/>
              </w:rPr>
            </w:pPr>
            <w:r w:rsidRPr="00814F64">
              <w:rPr>
                <w:rFonts w:ascii="SimSun" w:hAnsi="SimSun" w:cs="Arial"/>
                <w:sz w:val="18"/>
                <w:szCs w:val="18"/>
              </w:rPr>
              <w:t>80%</w:t>
            </w:r>
          </w:p>
        </w:tc>
        <w:tc>
          <w:tcPr>
            <w:tcW w:w="2228" w:type="pct"/>
            <w:tcBorders>
              <w:bottom w:val="single" w:sz="4" w:space="0" w:color="auto"/>
            </w:tcBorders>
            <w:shd w:val="clear" w:color="auto" w:fill="FFFFFF"/>
            <w:tcMar>
              <w:top w:w="110" w:type="dxa"/>
            </w:tcMar>
          </w:tcPr>
          <w:p w:rsidR="00831079" w:rsidRPr="00985FD2" w:rsidRDefault="00831079" w:rsidP="00922538">
            <w:pPr>
              <w:spacing w:afterLines="30" w:after="72" w:line="300" w:lineRule="atLeast"/>
              <w:jc w:val="both"/>
              <w:rPr>
                <w:rFonts w:ascii="SimSun" w:hAnsi="SimSun" w:cs="Arial"/>
                <w:sz w:val="18"/>
                <w:szCs w:val="18"/>
                <w:lang w:eastAsia="zh-CN"/>
              </w:rPr>
            </w:pPr>
            <w:r w:rsidRPr="00985FD2">
              <w:rPr>
                <w:rFonts w:ascii="SimSun" w:hAnsi="SimSun" w:cs="Arial" w:hint="eastAsia"/>
                <w:sz w:val="18"/>
                <w:szCs w:val="18"/>
                <w:lang w:eastAsia="zh-CN"/>
              </w:rPr>
              <w:t>本两年期内，在UN DSS的相关国家办公室的协助下，依照UN安全/安保管理系统的标准，完成7次对外部大会/会议的检查：</w:t>
            </w:r>
          </w:p>
          <w:p w:rsidR="00831079" w:rsidRPr="00985FD2" w:rsidRDefault="00831079" w:rsidP="00A6371D">
            <w:pPr>
              <w:pStyle w:val="4"/>
              <w:numPr>
                <w:ilvl w:val="0"/>
                <w:numId w:val="82"/>
              </w:numPr>
              <w:spacing w:afterLines="30" w:after="72" w:line="300" w:lineRule="atLeast"/>
              <w:ind w:left="460" w:hanging="284"/>
              <w:jc w:val="both"/>
              <w:rPr>
                <w:rFonts w:ascii="SimSun" w:hAnsi="SimSun" w:cs="Arial"/>
                <w:sz w:val="18"/>
                <w:szCs w:val="18"/>
              </w:rPr>
            </w:pPr>
            <w:r w:rsidRPr="00985FD2">
              <w:rPr>
                <w:rFonts w:ascii="SimSun" w:hAnsi="SimSun" w:cs="Arial" w:hint="eastAsia"/>
                <w:sz w:val="18"/>
                <w:szCs w:val="18"/>
                <w:lang w:eastAsia="zh-CN"/>
              </w:rPr>
              <w:t>3次</w:t>
            </w:r>
            <w:r w:rsidRPr="00985FD2">
              <w:rPr>
                <w:rFonts w:ascii="SimSun" w:hAnsi="SimSun" w:cs="Arial"/>
                <w:sz w:val="18"/>
                <w:szCs w:val="18"/>
              </w:rPr>
              <w:t>(2012</w:t>
            </w:r>
            <w:r w:rsidRPr="00985FD2">
              <w:rPr>
                <w:rFonts w:ascii="SimSun" w:hAnsi="SimSun" w:cs="Arial" w:hint="eastAsia"/>
                <w:sz w:val="18"/>
                <w:szCs w:val="18"/>
                <w:lang w:eastAsia="zh-CN"/>
              </w:rPr>
              <w:t>年</w:t>
            </w:r>
            <w:r w:rsidRPr="00985FD2">
              <w:rPr>
                <w:rFonts w:ascii="SimSun" w:hAnsi="SimSun" w:cs="Arial"/>
                <w:sz w:val="18"/>
                <w:szCs w:val="18"/>
              </w:rPr>
              <w:t>)</w:t>
            </w:r>
          </w:p>
          <w:p w:rsidR="00831079" w:rsidRPr="00985FD2" w:rsidRDefault="00831079" w:rsidP="00A6371D">
            <w:pPr>
              <w:pStyle w:val="4"/>
              <w:numPr>
                <w:ilvl w:val="0"/>
                <w:numId w:val="82"/>
              </w:numPr>
              <w:spacing w:afterLines="30" w:after="72" w:line="300" w:lineRule="atLeast"/>
              <w:ind w:left="460" w:hanging="284"/>
              <w:jc w:val="both"/>
              <w:rPr>
                <w:rFonts w:ascii="SimSun" w:hAnsi="SimSun" w:cs="Arial"/>
                <w:sz w:val="18"/>
                <w:szCs w:val="18"/>
              </w:rPr>
            </w:pPr>
            <w:r w:rsidRPr="00985FD2">
              <w:rPr>
                <w:rFonts w:ascii="SimSun" w:hAnsi="SimSun" w:cs="Arial" w:hint="eastAsia"/>
                <w:sz w:val="18"/>
                <w:szCs w:val="18"/>
                <w:lang w:eastAsia="zh-CN"/>
              </w:rPr>
              <w:t>4次</w:t>
            </w:r>
            <w:r w:rsidRPr="00985FD2">
              <w:rPr>
                <w:rFonts w:ascii="SimSun" w:hAnsi="SimSun" w:cs="Arial"/>
                <w:sz w:val="18"/>
                <w:szCs w:val="18"/>
              </w:rPr>
              <w:t>(2013</w:t>
            </w:r>
            <w:r w:rsidRPr="00985FD2">
              <w:rPr>
                <w:rFonts w:ascii="SimSun" w:hAnsi="SimSun" w:cs="Arial" w:hint="eastAsia"/>
                <w:sz w:val="18"/>
                <w:szCs w:val="18"/>
                <w:lang w:eastAsia="zh-CN"/>
              </w:rPr>
              <w:t>年</w:t>
            </w:r>
            <w:r w:rsidRPr="00985FD2">
              <w:rPr>
                <w:rFonts w:ascii="SimSun" w:hAnsi="SimSun" w:cs="Arial"/>
                <w:sz w:val="18"/>
                <w:szCs w:val="18"/>
              </w:rPr>
              <w:t>)</w:t>
            </w:r>
          </w:p>
          <w:p w:rsidR="00831079" w:rsidRPr="00985FD2" w:rsidRDefault="00831079" w:rsidP="00922538">
            <w:pPr>
              <w:spacing w:afterLines="30" w:after="72" w:line="300" w:lineRule="atLeast"/>
              <w:jc w:val="both"/>
              <w:rPr>
                <w:rFonts w:ascii="SimSun" w:hAnsi="SimSun" w:cs="Arial"/>
                <w:sz w:val="18"/>
                <w:szCs w:val="18"/>
                <w:lang w:eastAsia="zh-CN"/>
              </w:rPr>
            </w:pPr>
            <w:r w:rsidRPr="00985FD2">
              <w:rPr>
                <w:rFonts w:ascii="SimSun" w:hAnsi="SimSun" w:cs="Arial" w:hint="eastAsia"/>
                <w:sz w:val="18"/>
                <w:szCs w:val="18"/>
                <w:lang w:eastAsia="zh-CN"/>
              </w:rPr>
              <w:t>此外，完成了对两次WIPO直接管理的外部活动的检查</w:t>
            </w:r>
            <w:r w:rsidRPr="00985FD2">
              <w:rPr>
                <w:rFonts w:ascii="SimSun" w:hAnsi="SimSun" w:cs="Arial"/>
                <w:sz w:val="18"/>
                <w:szCs w:val="18"/>
                <w:lang w:eastAsia="zh-CN"/>
              </w:rPr>
              <w:t>(100%</w:t>
            </w:r>
            <w:r w:rsidRPr="00985FD2">
              <w:rPr>
                <w:rFonts w:ascii="SimSun" w:hAnsi="SimSun" w:cs="Arial" w:hint="eastAsia"/>
                <w:sz w:val="18"/>
                <w:szCs w:val="18"/>
                <w:lang w:eastAsia="zh-CN"/>
              </w:rPr>
              <w:t>的请求及时获得了响应</w:t>
            </w:r>
            <w:r w:rsidRPr="00985FD2">
              <w:rPr>
                <w:rFonts w:ascii="SimSun" w:hAnsi="SimSun" w:cs="Arial"/>
                <w:sz w:val="18"/>
                <w:szCs w:val="18"/>
                <w:lang w:eastAsia="zh-CN"/>
              </w:rPr>
              <w:t>)</w:t>
            </w:r>
            <w:r w:rsidRPr="00985FD2">
              <w:rPr>
                <w:rFonts w:ascii="SimSun" w:hAnsi="SimSun" w:cs="Arial" w:hint="eastAsia"/>
                <w:sz w:val="18"/>
                <w:szCs w:val="18"/>
                <w:lang w:eastAsia="zh-CN"/>
              </w:rPr>
              <w:t>。</w:t>
            </w:r>
          </w:p>
          <w:p w:rsidR="00831079" w:rsidRPr="00985FD2" w:rsidRDefault="00831079" w:rsidP="00922538">
            <w:pPr>
              <w:spacing w:afterLines="30" w:after="72" w:line="300" w:lineRule="atLeast"/>
              <w:jc w:val="both"/>
              <w:rPr>
                <w:rFonts w:ascii="SimSun" w:hAnsi="SimSun" w:cs="Arial"/>
                <w:sz w:val="18"/>
                <w:szCs w:val="18"/>
                <w:lang w:eastAsia="zh-CN"/>
              </w:rPr>
            </w:pPr>
            <w:r w:rsidRPr="00985FD2">
              <w:rPr>
                <w:rFonts w:ascii="SimSun" w:hAnsi="SimSun" w:cs="Arial"/>
                <w:sz w:val="18"/>
                <w:szCs w:val="18"/>
                <w:lang w:eastAsia="zh-CN"/>
              </w:rPr>
              <w:t>2012</w:t>
            </w:r>
            <w:r w:rsidRPr="00985FD2">
              <w:rPr>
                <w:rFonts w:ascii="SimSun" w:hAnsi="SimSun" w:cs="Arial" w:hint="eastAsia"/>
                <w:sz w:val="18"/>
                <w:szCs w:val="18"/>
                <w:lang w:eastAsia="zh-CN"/>
              </w:rPr>
              <w:t>年，对两个驻外办事处房舍进行了检查</w:t>
            </w:r>
            <w:r w:rsidR="00500129" w:rsidRPr="00985FD2">
              <w:rPr>
                <w:rFonts w:ascii="SimSun" w:hAnsi="SimSun" w:cs="Arial"/>
                <w:sz w:val="18"/>
                <w:szCs w:val="18"/>
                <w:lang w:eastAsia="zh-CN"/>
              </w:rPr>
              <w:t>(</w:t>
            </w:r>
            <w:r w:rsidRPr="00985FD2">
              <w:rPr>
                <w:rFonts w:ascii="SimSun" w:hAnsi="SimSun" w:cs="Arial" w:hint="eastAsia"/>
                <w:sz w:val="18"/>
                <w:szCs w:val="18"/>
                <w:lang w:eastAsia="zh-CN"/>
              </w:rPr>
              <w:t>新加坡和东京</w:t>
            </w:r>
            <w:r w:rsidRPr="00985FD2">
              <w:rPr>
                <w:rFonts w:ascii="SimSun" w:hAnsi="SimSun" w:cs="Arial"/>
                <w:sz w:val="18"/>
                <w:szCs w:val="18"/>
                <w:lang w:eastAsia="zh-CN"/>
              </w:rPr>
              <w:t>)</w:t>
            </w:r>
            <w:r w:rsidRPr="00985FD2">
              <w:rPr>
                <w:rFonts w:ascii="SimSun" w:hAnsi="SimSun" w:cs="Arial" w:hint="eastAsia"/>
                <w:sz w:val="18"/>
                <w:szCs w:val="18"/>
                <w:lang w:eastAsia="zh-CN"/>
              </w:rPr>
              <w:t>。</w:t>
            </w:r>
          </w:p>
          <w:p w:rsidR="00831079" w:rsidRPr="00985FD2" w:rsidRDefault="00831079" w:rsidP="00922538">
            <w:pPr>
              <w:spacing w:afterLines="30" w:after="72" w:line="300" w:lineRule="atLeast"/>
              <w:jc w:val="both"/>
              <w:rPr>
                <w:rFonts w:ascii="SimSun" w:hAnsi="SimSun" w:cs="Arial"/>
                <w:sz w:val="18"/>
                <w:szCs w:val="18"/>
                <w:lang w:eastAsia="zh-CN" w:bidi="th-TH"/>
              </w:rPr>
            </w:pPr>
            <w:r w:rsidRPr="00985FD2">
              <w:rPr>
                <w:rFonts w:ascii="SimSun" w:hAnsi="SimSun" w:cs="Arial"/>
                <w:sz w:val="18"/>
                <w:szCs w:val="18"/>
                <w:lang w:eastAsia="zh-CN"/>
              </w:rPr>
              <w:t>2013</w:t>
            </w:r>
            <w:r w:rsidRPr="00985FD2">
              <w:rPr>
                <w:rFonts w:ascii="SimSun" w:hAnsi="SimSun" w:cs="Arial" w:hint="eastAsia"/>
                <w:sz w:val="18"/>
                <w:szCs w:val="18"/>
                <w:lang w:eastAsia="zh-CN"/>
              </w:rPr>
              <w:t>年，对位于里约热内卢和纽约的驻外办事处房舍的检查工作</w:t>
            </w:r>
            <w:r w:rsidRPr="00985FD2">
              <w:rPr>
                <w:rFonts w:ascii="SimSun" w:hAnsi="SimSun" w:cs="Arial" w:hint="eastAsia"/>
                <w:bCs/>
                <w:color w:val="000000"/>
                <w:sz w:val="18"/>
                <w:szCs w:val="18"/>
                <w:lang w:eastAsia="zh-CN"/>
              </w:rPr>
              <w:t>由于马拉喀什外交会议和2013年12月举行的特别成员国大会筹备所需的大量准备工作和需求的增加而推迟。</w:t>
            </w:r>
          </w:p>
        </w:tc>
        <w:tc>
          <w:tcPr>
            <w:tcW w:w="727" w:type="pct"/>
            <w:tcBorders>
              <w:bottom w:val="single" w:sz="4" w:space="0" w:color="auto"/>
            </w:tcBorders>
          </w:tcPr>
          <w:p w:rsidR="00831079" w:rsidRPr="00985FD2" w:rsidRDefault="00831079" w:rsidP="005433A7">
            <w:pPr>
              <w:keepNext/>
              <w:keepLines/>
              <w:jc w:val="center"/>
              <w:rPr>
                <w:rStyle w:val="Style5"/>
                <w:rFonts w:ascii="SimSun" w:hAnsi="SimSun" w:cs="Arial"/>
                <w:sz w:val="18"/>
                <w:szCs w:val="18"/>
              </w:rPr>
            </w:pPr>
            <w:r w:rsidRPr="00985FD2">
              <w:rPr>
                <w:rFonts w:ascii="SimSun" w:hAnsi="SimSun" w:cs="Arial" w:hint="eastAsia"/>
                <w:bCs/>
                <w:color w:val="008000"/>
                <w:sz w:val="18"/>
                <w:szCs w:val="18"/>
                <w:lang w:eastAsia="zh-CN"/>
              </w:rPr>
              <w:t>全部实现</w:t>
            </w:r>
          </w:p>
          <w:p w:rsidR="00831079" w:rsidRPr="00985FD2" w:rsidRDefault="00831079" w:rsidP="005433A7">
            <w:pPr>
              <w:keepNext/>
              <w:keepLines/>
              <w:jc w:val="center"/>
              <w:rPr>
                <w:rStyle w:val="Style5"/>
                <w:rFonts w:ascii="SimSun" w:hAnsi="SimSun" w:cs="Arial"/>
                <w:sz w:val="18"/>
                <w:szCs w:val="18"/>
              </w:rPr>
            </w:pPr>
          </w:p>
          <w:p w:rsidR="00831079" w:rsidRPr="00985FD2" w:rsidRDefault="00831079" w:rsidP="005433A7">
            <w:pPr>
              <w:keepNext/>
              <w:keepLines/>
              <w:jc w:val="center"/>
              <w:rPr>
                <w:rStyle w:val="Style5"/>
                <w:rFonts w:ascii="SimSun" w:hAnsi="SimSun" w:cs="Arial"/>
                <w:sz w:val="18"/>
                <w:szCs w:val="18"/>
              </w:rPr>
            </w:pPr>
          </w:p>
          <w:p w:rsidR="00831079" w:rsidRPr="00985FD2" w:rsidRDefault="00831079" w:rsidP="005433A7">
            <w:pPr>
              <w:keepNext/>
              <w:keepLines/>
              <w:jc w:val="center"/>
              <w:rPr>
                <w:rStyle w:val="Style5"/>
                <w:rFonts w:ascii="SimSun" w:hAnsi="SimSun" w:cs="Arial"/>
                <w:sz w:val="18"/>
                <w:szCs w:val="18"/>
              </w:rPr>
            </w:pPr>
          </w:p>
          <w:p w:rsidR="00831079" w:rsidRPr="00985FD2" w:rsidRDefault="00831079" w:rsidP="005433A7">
            <w:pPr>
              <w:keepNext/>
              <w:keepLines/>
              <w:jc w:val="center"/>
              <w:rPr>
                <w:rStyle w:val="Style5"/>
                <w:rFonts w:ascii="SimSun" w:hAnsi="SimSun" w:cs="Arial"/>
                <w:sz w:val="18"/>
                <w:szCs w:val="18"/>
              </w:rPr>
            </w:pPr>
          </w:p>
          <w:p w:rsidR="00831079" w:rsidRPr="00985FD2" w:rsidRDefault="00831079" w:rsidP="005433A7">
            <w:pPr>
              <w:keepNext/>
              <w:keepLines/>
              <w:jc w:val="center"/>
              <w:rPr>
                <w:rStyle w:val="Style5"/>
                <w:rFonts w:ascii="SimSun" w:hAnsi="SimSun" w:cs="Arial"/>
                <w:sz w:val="18"/>
                <w:szCs w:val="18"/>
              </w:rPr>
            </w:pPr>
          </w:p>
          <w:p w:rsidR="00831079" w:rsidRPr="00985FD2" w:rsidRDefault="00831079" w:rsidP="005433A7">
            <w:pPr>
              <w:keepNext/>
              <w:keepLines/>
              <w:jc w:val="center"/>
              <w:rPr>
                <w:rStyle w:val="Style5"/>
                <w:rFonts w:ascii="SimSun" w:hAnsi="SimSun" w:cs="Arial"/>
                <w:sz w:val="18"/>
                <w:szCs w:val="18"/>
              </w:rPr>
            </w:pPr>
          </w:p>
          <w:p w:rsidR="00831079" w:rsidRPr="00985FD2" w:rsidRDefault="00831079" w:rsidP="005433A7">
            <w:pPr>
              <w:keepNext/>
              <w:keepLines/>
              <w:jc w:val="center"/>
              <w:rPr>
                <w:rStyle w:val="Style5"/>
                <w:rFonts w:ascii="SimSun" w:hAnsi="SimSun" w:cs="Arial"/>
                <w:sz w:val="18"/>
                <w:szCs w:val="18"/>
              </w:rPr>
            </w:pPr>
          </w:p>
          <w:p w:rsidR="00831079" w:rsidRPr="00985FD2" w:rsidRDefault="00831079" w:rsidP="00A84193">
            <w:pPr>
              <w:keepNext/>
              <w:keepLines/>
              <w:jc w:val="center"/>
              <w:rPr>
                <w:rFonts w:ascii="SimSun" w:hAnsi="SimSun" w:cs="Arial"/>
                <w:bCs/>
                <w:color w:val="333333"/>
                <w:sz w:val="18"/>
                <w:szCs w:val="18"/>
              </w:rPr>
            </w:pPr>
            <w:r w:rsidRPr="00985FD2">
              <w:rPr>
                <w:rStyle w:val="Style5"/>
                <w:rFonts w:ascii="SimSun" w:hAnsi="SimSun" w:cs="Arial" w:hint="eastAsia"/>
                <w:color w:val="E36C0A"/>
                <w:sz w:val="18"/>
                <w:szCs w:val="18"/>
                <w:lang w:eastAsia="zh-CN"/>
              </w:rPr>
              <w:t>部分实现</w:t>
            </w:r>
          </w:p>
        </w:tc>
      </w:tr>
    </w:tbl>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831079" w:rsidRPr="00452A4B" w:rsidRDefault="00831079" w:rsidP="00922538">
      <w:pPr>
        <w:pStyle w:val="NormalWeb"/>
        <w:spacing w:before="0" w:beforeAutospacing="0" w:afterLines="50" w:after="120" w:afterAutospacing="0" w:line="340" w:lineRule="atLeast"/>
        <w:jc w:val="center"/>
        <w:rPr>
          <w:rFonts w:ascii="SimSun" w:hAnsi="SimSun"/>
          <w:sz w:val="21"/>
          <w:szCs w:val="21"/>
          <w:lang w:eastAsia="zh-CN"/>
        </w:rPr>
      </w:pPr>
      <w:r w:rsidRPr="00985FD2">
        <w:rPr>
          <w:rFonts w:ascii="SimHei" w:eastAsia="SimHei" w:hAnsi="SimHei" w:hint="eastAsia"/>
          <w:sz w:val="21"/>
          <w:szCs w:val="21"/>
          <w:lang w:eastAsia="zh-CN"/>
        </w:rPr>
        <w:t>预算和实际支出</w:t>
      </w:r>
      <w:r w:rsidRPr="00985FD2">
        <w:rPr>
          <w:rFonts w:ascii="SimHei" w:eastAsia="SimHei" w:hAnsi="SimHei"/>
          <w:sz w:val="21"/>
          <w:szCs w:val="21"/>
          <w:lang w:eastAsia="zh-CN"/>
        </w:rPr>
        <w:t>(</w:t>
      </w:r>
      <w:r w:rsidRPr="00985FD2">
        <w:rPr>
          <w:rFonts w:ascii="SimHei" w:eastAsia="SimHei" w:hAnsi="SimHei" w:hint="eastAsia"/>
          <w:sz w:val="21"/>
          <w:szCs w:val="21"/>
          <w:lang w:eastAsia="zh-CN"/>
        </w:rPr>
        <w:t>按成果开列</w:t>
      </w:r>
      <w:r w:rsidRPr="00985FD2">
        <w:rPr>
          <w:rFonts w:ascii="SimHei" w:eastAsia="SimHei" w:hAnsi="SimHei"/>
          <w:sz w:val="21"/>
          <w:szCs w:val="21"/>
          <w:lang w:eastAsia="zh-CN"/>
        </w:rPr>
        <w:t>)</w:t>
      </w:r>
      <w:r w:rsidR="00985FD2">
        <w:rPr>
          <w:rFonts w:ascii="SimHei" w:eastAsia="SimHei" w:hAnsi="SimHei"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9361" w:type="dxa"/>
        <w:jc w:val="center"/>
        <w:tblInd w:w="103" w:type="dxa"/>
        <w:tblLayout w:type="fixed"/>
        <w:tblLook w:val="00A0" w:firstRow="1" w:lastRow="0" w:firstColumn="1" w:lastColumn="0" w:noHBand="0" w:noVBand="0"/>
      </w:tblPr>
      <w:tblGrid>
        <w:gridCol w:w="725"/>
        <w:gridCol w:w="3816"/>
        <w:gridCol w:w="1606"/>
        <w:gridCol w:w="1658"/>
        <w:gridCol w:w="1556"/>
      </w:tblGrid>
      <w:tr w:rsidR="00831079" w:rsidRPr="00825EEB" w:rsidTr="00C2552C">
        <w:trPr>
          <w:jc w:val="center"/>
        </w:trPr>
        <w:tc>
          <w:tcPr>
            <w:tcW w:w="4541"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606" w:type="dxa"/>
            <w:tcBorders>
              <w:top w:val="single" w:sz="4" w:space="0" w:color="auto"/>
              <w:left w:val="nil"/>
              <w:bottom w:val="single" w:sz="4" w:space="0" w:color="auto"/>
              <w:right w:val="single" w:sz="4" w:space="0" w:color="auto"/>
            </w:tcBorders>
            <w:shd w:val="clear" w:color="000000" w:fill="CCFFFF"/>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bCs/>
                <w:sz w:val="21"/>
                <w:szCs w:val="21"/>
                <w:lang w:eastAsia="zh-CN"/>
              </w:rPr>
              <w:t>2012/13</w:t>
            </w:r>
            <w:r w:rsidRPr="00825EEB">
              <w:rPr>
                <w:rFonts w:ascii="SimHei" w:eastAsia="SimHei" w:hAnsi="SimHei" w:cs="Arial" w:hint="eastAsia"/>
                <w:bCs/>
                <w:sz w:val="21"/>
                <w:szCs w:val="21"/>
                <w:lang w:eastAsia="zh-CN"/>
              </w:rPr>
              <w:t>年</w:t>
            </w:r>
            <w:r w:rsidR="00922538" w:rsidRPr="00825EEB">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658" w:type="dxa"/>
            <w:tcBorders>
              <w:top w:val="single" w:sz="4" w:space="0" w:color="auto"/>
              <w:left w:val="nil"/>
              <w:bottom w:val="single" w:sz="4" w:space="0" w:color="auto"/>
              <w:right w:val="single" w:sz="4" w:space="0" w:color="auto"/>
            </w:tcBorders>
            <w:shd w:val="clear" w:color="000000" w:fill="CCFFFF"/>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bCs/>
                <w:sz w:val="21"/>
                <w:szCs w:val="21"/>
                <w:lang w:eastAsia="zh-CN"/>
              </w:rPr>
              <w:t>2012/13</w:t>
            </w:r>
            <w:r w:rsidRPr="00825EEB">
              <w:rPr>
                <w:rFonts w:ascii="SimHei" w:eastAsia="SimHei" w:hAnsi="SimHei" w:cs="Arial" w:hint="eastAsia"/>
                <w:bCs/>
                <w:sz w:val="21"/>
                <w:szCs w:val="21"/>
                <w:lang w:eastAsia="zh-CN"/>
              </w:rPr>
              <w:t>年调剂使用后预算</w:t>
            </w:r>
          </w:p>
        </w:tc>
        <w:tc>
          <w:tcPr>
            <w:tcW w:w="1556" w:type="dxa"/>
            <w:tcBorders>
              <w:top w:val="single" w:sz="4" w:space="0" w:color="auto"/>
              <w:left w:val="nil"/>
              <w:bottom w:val="single" w:sz="4" w:space="0" w:color="auto"/>
              <w:right w:val="single" w:sz="4" w:space="0" w:color="auto"/>
            </w:tcBorders>
            <w:shd w:val="clear" w:color="000000" w:fill="CCFFFF"/>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bCs/>
                <w:sz w:val="21"/>
                <w:szCs w:val="21"/>
                <w:lang w:eastAsia="zh-CN"/>
              </w:rPr>
              <w:t>2012/13</w:t>
            </w:r>
            <w:r w:rsidRPr="00825EEB">
              <w:rPr>
                <w:rFonts w:ascii="SimHei" w:eastAsia="SimHei" w:hAnsi="SimHei" w:cs="Arial" w:hint="eastAsia"/>
                <w:bCs/>
                <w:sz w:val="21"/>
                <w:szCs w:val="21"/>
                <w:lang w:eastAsia="zh-CN"/>
              </w:rPr>
              <w:t>年</w:t>
            </w:r>
            <w:r w:rsidR="00922538" w:rsidRPr="00825EEB">
              <w:rPr>
                <w:rFonts w:ascii="SimHei" w:eastAsia="SimHei" w:hAnsi="SimHei" w:cs="Arial"/>
                <w:bCs/>
                <w:sz w:val="21"/>
                <w:szCs w:val="21"/>
                <w:lang w:eastAsia="zh-CN"/>
              </w:rPr>
              <w:br/>
            </w:r>
            <w:r w:rsidRPr="00825EEB">
              <w:rPr>
                <w:rFonts w:ascii="SimHei" w:eastAsia="SimHei" w:hAnsi="SimHei" w:cs="Arial" w:hint="eastAsia"/>
                <w:bCs/>
                <w:sz w:val="21"/>
                <w:szCs w:val="21"/>
                <w:lang w:eastAsia="zh-CN"/>
              </w:rPr>
              <w:t>支</w:t>
            </w:r>
            <w:r w:rsidR="00922538" w:rsidRPr="00825EEB">
              <w:rPr>
                <w:rFonts w:ascii="SimHei" w:eastAsia="SimHei" w:hAnsi="SimHei" w:cs="Arial" w:hint="eastAsia"/>
                <w:bCs/>
                <w:sz w:val="21"/>
                <w:szCs w:val="21"/>
                <w:lang w:eastAsia="zh-CN"/>
              </w:rPr>
              <w:t xml:space="preserve"> </w:t>
            </w:r>
            <w:r w:rsidRPr="00825EEB">
              <w:rPr>
                <w:rFonts w:ascii="SimHei" w:eastAsia="SimHei" w:hAnsi="SimHei" w:cs="Arial" w:hint="eastAsia"/>
                <w:bCs/>
                <w:sz w:val="21"/>
                <w:szCs w:val="21"/>
                <w:lang w:eastAsia="zh-CN"/>
              </w:rPr>
              <w:t>出</w:t>
            </w:r>
          </w:p>
        </w:tc>
      </w:tr>
      <w:tr w:rsidR="00831079" w:rsidRPr="00452A4B" w:rsidTr="00C2552C">
        <w:trPr>
          <w:jc w:val="center"/>
        </w:trPr>
        <w:tc>
          <w:tcPr>
            <w:tcW w:w="725" w:type="dxa"/>
            <w:tcBorders>
              <w:top w:val="nil"/>
              <w:left w:val="single" w:sz="4" w:space="0" w:color="auto"/>
              <w:bottom w:val="single" w:sz="4" w:space="0" w:color="auto"/>
              <w:right w:val="nil"/>
            </w:tcBorders>
            <w:shd w:val="clear" w:color="000000" w:fill="FFFFFF"/>
            <w:noWrap/>
          </w:tcPr>
          <w:p w:rsidR="00831079" w:rsidRPr="00985FD2" w:rsidRDefault="000B2CB0" w:rsidP="005433A7">
            <w:pPr>
              <w:spacing w:before="120" w:after="120"/>
              <w:jc w:val="center"/>
              <w:rPr>
                <w:rFonts w:ascii="SimSun" w:hAnsi="SimSun" w:cs="Arial"/>
                <w:color w:val="000000"/>
                <w:sz w:val="18"/>
                <w:szCs w:val="18"/>
                <w:lang w:eastAsia="zh-CN"/>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.4</w:t>
            </w:r>
          </w:p>
        </w:tc>
        <w:tc>
          <w:tcPr>
            <w:tcW w:w="3816" w:type="dxa"/>
            <w:tcBorders>
              <w:top w:val="nil"/>
              <w:left w:val="nil"/>
              <w:bottom w:val="single" w:sz="4" w:space="0" w:color="auto"/>
              <w:right w:val="nil"/>
            </w:tcBorders>
            <w:shd w:val="clear" w:color="000000" w:fill="FFFFFF"/>
          </w:tcPr>
          <w:p w:rsidR="00831079" w:rsidRPr="00985FD2" w:rsidRDefault="00831079" w:rsidP="00825EEB">
            <w:pPr>
              <w:spacing w:before="120" w:after="120" w:line="300" w:lineRule="atLeast"/>
              <w:jc w:val="both"/>
              <w:rPr>
                <w:rFonts w:ascii="SimSun" w:hAnsi="SimSun" w:cs="Arial"/>
                <w:color w:val="000000"/>
                <w:sz w:val="18"/>
                <w:szCs w:val="18"/>
                <w:lang w:eastAsia="zh-CN"/>
              </w:rPr>
            </w:pPr>
            <w:r w:rsidRPr="00985FD2">
              <w:rPr>
                <w:rFonts w:ascii="SimSun" w:hAnsi="SimSun"/>
                <w:sz w:val="18"/>
                <w:szCs w:val="18"/>
                <w:lang w:eastAsia="zh-CN"/>
              </w:rPr>
              <w:t>WIPO工作人员、代表、来访者和信息与实物资产安全可靠</w:t>
            </w:r>
          </w:p>
        </w:tc>
        <w:tc>
          <w:tcPr>
            <w:tcW w:w="1606" w:type="dxa"/>
            <w:tcBorders>
              <w:top w:val="nil"/>
              <w:left w:val="nil"/>
              <w:bottom w:val="nil"/>
              <w:right w:val="nil"/>
            </w:tcBorders>
            <w:shd w:val="clear" w:color="000000" w:fill="FFFFFF"/>
            <w:vAlign w:val="center"/>
          </w:tcPr>
          <w:p w:rsidR="00831079" w:rsidRPr="00985FD2" w:rsidRDefault="00831079" w:rsidP="00825EEB">
            <w:pPr>
              <w:spacing w:before="120" w:after="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12,159</w:t>
            </w:r>
          </w:p>
        </w:tc>
        <w:tc>
          <w:tcPr>
            <w:tcW w:w="1658" w:type="dxa"/>
            <w:tcBorders>
              <w:top w:val="nil"/>
              <w:left w:val="nil"/>
              <w:bottom w:val="nil"/>
              <w:right w:val="nil"/>
            </w:tcBorders>
            <w:shd w:val="clear" w:color="000000" w:fill="FFFFFF"/>
            <w:vAlign w:val="center"/>
          </w:tcPr>
          <w:p w:rsidR="00831079" w:rsidRPr="00985FD2" w:rsidRDefault="00831079" w:rsidP="00825EEB">
            <w:pPr>
              <w:spacing w:before="120" w:after="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11,385</w:t>
            </w:r>
          </w:p>
        </w:tc>
        <w:tc>
          <w:tcPr>
            <w:tcW w:w="1556" w:type="dxa"/>
            <w:tcBorders>
              <w:top w:val="nil"/>
              <w:left w:val="nil"/>
              <w:bottom w:val="nil"/>
              <w:right w:val="single" w:sz="4" w:space="0" w:color="auto"/>
            </w:tcBorders>
            <w:shd w:val="clear" w:color="000000" w:fill="FFFFFF"/>
            <w:vAlign w:val="center"/>
          </w:tcPr>
          <w:p w:rsidR="00831079" w:rsidRPr="00985FD2" w:rsidRDefault="00831079" w:rsidP="00825EEB">
            <w:pPr>
              <w:spacing w:before="120" w:after="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11,026</w:t>
            </w:r>
          </w:p>
        </w:tc>
      </w:tr>
      <w:tr w:rsidR="00831079" w:rsidRPr="00825EEB" w:rsidTr="00C2552C">
        <w:trPr>
          <w:jc w:val="center"/>
        </w:trPr>
        <w:tc>
          <w:tcPr>
            <w:tcW w:w="725" w:type="dxa"/>
            <w:tcBorders>
              <w:top w:val="nil"/>
              <w:left w:val="single" w:sz="4" w:space="0" w:color="auto"/>
              <w:bottom w:val="single" w:sz="4" w:space="0" w:color="auto"/>
              <w:right w:val="nil"/>
            </w:tcBorders>
            <w:shd w:val="clear" w:color="000000" w:fill="CCFFFF"/>
            <w:noWrap/>
            <w:vAlign w:val="bottom"/>
          </w:tcPr>
          <w:p w:rsidR="00831079" w:rsidRPr="00985FD2" w:rsidRDefault="00831079" w:rsidP="005433A7">
            <w:pPr>
              <w:spacing w:before="120" w:after="120"/>
              <w:jc w:val="center"/>
              <w:rPr>
                <w:rFonts w:ascii="SimHei" w:eastAsia="SimHei" w:hAnsi="SimHei" w:cs="Arial"/>
                <w:bCs/>
                <w:color w:val="000000"/>
                <w:sz w:val="18"/>
                <w:szCs w:val="18"/>
                <w:lang w:eastAsia="zh-CN"/>
              </w:rPr>
            </w:pPr>
          </w:p>
        </w:tc>
        <w:tc>
          <w:tcPr>
            <w:tcW w:w="3816" w:type="dxa"/>
            <w:tcBorders>
              <w:top w:val="nil"/>
              <w:left w:val="nil"/>
              <w:bottom w:val="single" w:sz="4" w:space="0" w:color="auto"/>
              <w:right w:val="nil"/>
            </w:tcBorders>
            <w:shd w:val="clear" w:color="000000" w:fill="CCFFFF"/>
            <w:noWrap/>
            <w:vAlign w:val="center"/>
          </w:tcPr>
          <w:p w:rsidR="00831079" w:rsidRPr="00985FD2" w:rsidRDefault="00831079" w:rsidP="005433A7">
            <w:pPr>
              <w:spacing w:before="120" w:after="120"/>
              <w:rPr>
                <w:rFonts w:ascii="SimHei" w:eastAsia="SimHei" w:hAnsi="SimHei" w:cs="Arial"/>
                <w:bCs/>
                <w:color w:val="000000"/>
                <w:sz w:val="18"/>
                <w:szCs w:val="18"/>
                <w:lang w:eastAsia="zh-CN"/>
              </w:rPr>
            </w:pPr>
            <w:r w:rsidRPr="00985FD2">
              <w:rPr>
                <w:rFonts w:ascii="SimHei" w:eastAsia="SimHei" w:hAnsi="SimHei" w:cs="Arial" w:hint="eastAsia"/>
                <w:bCs/>
                <w:color w:val="000000"/>
                <w:sz w:val="18"/>
                <w:szCs w:val="18"/>
                <w:lang w:eastAsia="zh-CN"/>
              </w:rPr>
              <w:t>合</w:t>
            </w:r>
            <w:r w:rsidR="00825EEB"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606" w:type="dxa"/>
            <w:tcBorders>
              <w:top w:val="single" w:sz="4" w:space="0" w:color="auto"/>
              <w:left w:val="single" w:sz="4" w:space="0" w:color="auto"/>
              <w:bottom w:val="single" w:sz="4" w:space="0" w:color="auto"/>
              <w:right w:val="single" w:sz="4" w:space="0" w:color="auto"/>
            </w:tcBorders>
            <w:shd w:val="clear" w:color="000000" w:fill="CCFFFF"/>
            <w:vAlign w:val="center"/>
          </w:tcPr>
          <w:p w:rsidR="00831079" w:rsidRPr="00985FD2" w:rsidRDefault="00831079" w:rsidP="00825EEB">
            <w:pPr>
              <w:spacing w:before="120" w:after="120"/>
              <w:ind w:rightChars="150" w:right="300"/>
              <w:jc w:val="right"/>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12,159</w:t>
            </w:r>
          </w:p>
        </w:tc>
        <w:tc>
          <w:tcPr>
            <w:tcW w:w="1658" w:type="dxa"/>
            <w:tcBorders>
              <w:top w:val="single" w:sz="4" w:space="0" w:color="auto"/>
              <w:left w:val="nil"/>
              <w:bottom w:val="single" w:sz="4" w:space="0" w:color="auto"/>
              <w:right w:val="single" w:sz="4" w:space="0" w:color="auto"/>
            </w:tcBorders>
            <w:shd w:val="clear" w:color="000000" w:fill="CCFFFF"/>
            <w:noWrap/>
            <w:vAlign w:val="center"/>
          </w:tcPr>
          <w:p w:rsidR="00831079" w:rsidRPr="00985FD2" w:rsidRDefault="00831079" w:rsidP="00825EEB">
            <w:pPr>
              <w:spacing w:before="120" w:after="120"/>
              <w:ind w:rightChars="150" w:right="300"/>
              <w:jc w:val="right"/>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11,385</w:t>
            </w:r>
          </w:p>
        </w:tc>
        <w:tc>
          <w:tcPr>
            <w:tcW w:w="1556" w:type="dxa"/>
            <w:tcBorders>
              <w:top w:val="single" w:sz="4" w:space="0" w:color="auto"/>
              <w:left w:val="nil"/>
              <w:bottom w:val="single" w:sz="4" w:space="0" w:color="auto"/>
              <w:right w:val="single" w:sz="4" w:space="0" w:color="auto"/>
            </w:tcBorders>
            <w:shd w:val="clear" w:color="000000" w:fill="CCFFFF"/>
            <w:vAlign w:val="center"/>
          </w:tcPr>
          <w:p w:rsidR="00831079" w:rsidRPr="00985FD2" w:rsidRDefault="00831079" w:rsidP="00825EEB">
            <w:pPr>
              <w:spacing w:before="120" w:after="120"/>
              <w:ind w:rightChars="150" w:right="300"/>
              <w:jc w:val="right"/>
              <w:rPr>
                <w:rFonts w:ascii="SimHei" w:eastAsia="SimHei" w:hAnsi="SimHei" w:cs="Arial"/>
                <w:bCs/>
                <w:color w:val="000000"/>
                <w:sz w:val="18"/>
                <w:szCs w:val="18"/>
                <w:lang w:eastAsia="zh-CN"/>
              </w:rPr>
            </w:pPr>
            <w:r w:rsidRPr="00985FD2">
              <w:rPr>
                <w:rFonts w:ascii="SimHei" w:eastAsia="SimHei" w:hAnsi="SimHei" w:cs="Arial"/>
                <w:color w:val="000000"/>
                <w:sz w:val="18"/>
                <w:szCs w:val="18"/>
                <w:lang w:eastAsia="zh-CN"/>
              </w:rPr>
              <w:t>11,026</w:t>
            </w:r>
          </w:p>
        </w:tc>
      </w:tr>
    </w:tbl>
    <w:p w:rsidR="00825EEB" w:rsidRDefault="00825EEB">
      <w:pPr>
        <w:rPr>
          <w:rFonts w:ascii="SimSun" w:hAnsi="SimSun" w:cs="Arial"/>
          <w:sz w:val="21"/>
          <w:szCs w:val="21"/>
          <w:lang w:eastAsia="zh-CN"/>
        </w:rPr>
      </w:pPr>
      <w:r>
        <w:rPr>
          <w:rFonts w:ascii="SimSun" w:hAnsi="SimSun"/>
          <w:sz w:val="21"/>
          <w:szCs w:val="21"/>
          <w:lang w:eastAsia="zh-CN"/>
        </w:rPr>
        <w:br w:type="page"/>
      </w:r>
    </w:p>
    <w:p w:rsidR="00831079" w:rsidRPr="00452A4B" w:rsidRDefault="00831079" w:rsidP="000B2CB0">
      <w:pPr>
        <w:pStyle w:val="NormalWeb"/>
        <w:spacing w:before="0" w:beforeAutospacing="0" w:afterLines="50" w:after="120" w:afterAutospacing="0" w:line="340" w:lineRule="atLeast"/>
        <w:jc w:val="center"/>
        <w:rPr>
          <w:rFonts w:ascii="SimSun" w:hAnsi="SimSun"/>
          <w:sz w:val="21"/>
          <w:szCs w:val="21"/>
          <w:lang w:eastAsia="zh-CN"/>
        </w:rPr>
      </w:pPr>
      <w:r w:rsidRPr="006C19C4">
        <w:rPr>
          <w:rFonts w:ascii="SimHei" w:eastAsia="SimHei" w:hAnsi="SimHei" w:hint="eastAsia"/>
          <w:sz w:val="21"/>
          <w:szCs w:val="21"/>
          <w:lang w:eastAsia="zh-CN"/>
        </w:rPr>
        <w:t>预算和实际支出</w:t>
      </w:r>
      <w:r w:rsidRPr="006C19C4">
        <w:rPr>
          <w:rFonts w:ascii="SimHei" w:eastAsia="SimHei" w:hAnsi="SimHei"/>
          <w:sz w:val="21"/>
          <w:szCs w:val="21"/>
          <w:lang w:eastAsia="zh-CN"/>
        </w:rPr>
        <w:t>(</w:t>
      </w:r>
      <w:r w:rsidRPr="006C19C4">
        <w:rPr>
          <w:rFonts w:ascii="SimHei" w:eastAsia="SimHei" w:hAnsi="SimHei" w:hint="eastAsia"/>
          <w:sz w:val="21"/>
          <w:szCs w:val="21"/>
          <w:lang w:eastAsia="zh-CN"/>
        </w:rPr>
        <w:t>人事和非人事</w:t>
      </w:r>
      <w:r w:rsidRPr="006C19C4">
        <w:rPr>
          <w:rFonts w:ascii="SimHei" w:eastAsia="SimHei" w:hAnsi="SimHei"/>
          <w:sz w:val="21"/>
          <w:szCs w:val="21"/>
          <w:lang w:eastAsia="zh-CN"/>
        </w:rPr>
        <w:t>)</w:t>
      </w:r>
      <w:r w:rsidR="006C19C4">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93" w:type="dxa"/>
        <w:tblLook w:val="00A0" w:firstRow="1" w:lastRow="0" w:firstColumn="1" w:lastColumn="0" w:noHBand="0" w:noVBand="0"/>
      </w:tblPr>
      <w:tblGrid>
        <w:gridCol w:w="2709"/>
        <w:gridCol w:w="1630"/>
        <w:gridCol w:w="1796"/>
        <w:gridCol w:w="1465"/>
        <w:gridCol w:w="1631"/>
      </w:tblGrid>
      <w:tr w:rsidR="00831079" w:rsidRPr="00BD1E5C" w:rsidTr="00C2552C">
        <w:trPr>
          <w:jc w:val="center"/>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BD1E5C" w:rsidRDefault="00831079" w:rsidP="00BD1E5C">
            <w:pPr>
              <w:spacing w:before="60" w:after="60"/>
              <w:jc w:val="center"/>
              <w:rPr>
                <w:rFonts w:ascii="SimHei" w:eastAsia="SimHei" w:hAnsi="SimHei" w:cs="Arial"/>
                <w:bCs/>
                <w:sz w:val="21"/>
                <w:szCs w:val="21"/>
                <w:lang w:eastAsia="zh-CN"/>
              </w:rPr>
            </w:pPr>
          </w:p>
        </w:tc>
        <w:tc>
          <w:tcPr>
            <w:tcW w:w="1630" w:type="dxa"/>
            <w:tcBorders>
              <w:top w:val="single" w:sz="4" w:space="0" w:color="auto"/>
              <w:left w:val="nil"/>
              <w:bottom w:val="nil"/>
              <w:right w:val="single" w:sz="4" w:space="0" w:color="auto"/>
            </w:tcBorders>
            <w:shd w:val="clear" w:color="000000" w:fill="CCFFFF"/>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bCs/>
                <w:sz w:val="21"/>
                <w:szCs w:val="21"/>
                <w:lang w:eastAsia="zh-CN"/>
              </w:rPr>
              <w:t>2012/13</w:t>
            </w:r>
            <w:r w:rsidRPr="00825EEB">
              <w:rPr>
                <w:rFonts w:ascii="SimHei" w:eastAsia="SimHei" w:hAnsi="SimHei" w:cs="Arial" w:hint="eastAsia"/>
                <w:bCs/>
                <w:sz w:val="21"/>
                <w:szCs w:val="21"/>
                <w:lang w:eastAsia="zh-CN"/>
              </w:rPr>
              <w:t>年</w:t>
            </w:r>
            <w:r w:rsidR="00825EEB" w:rsidRPr="00825EEB">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796" w:type="dxa"/>
            <w:tcBorders>
              <w:top w:val="single" w:sz="4" w:space="0" w:color="auto"/>
              <w:left w:val="nil"/>
              <w:bottom w:val="nil"/>
              <w:right w:val="single" w:sz="4" w:space="0" w:color="auto"/>
            </w:tcBorders>
            <w:shd w:val="clear" w:color="000000" w:fill="CCFFFF"/>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bCs/>
                <w:sz w:val="21"/>
                <w:szCs w:val="21"/>
                <w:lang w:eastAsia="zh-CN"/>
              </w:rPr>
              <w:t>2012/13</w:t>
            </w:r>
            <w:r w:rsidRPr="00825EEB">
              <w:rPr>
                <w:rFonts w:ascii="SimHei" w:eastAsia="SimHei" w:hAnsi="SimHei" w:cs="Arial" w:hint="eastAsia"/>
                <w:bCs/>
                <w:sz w:val="21"/>
                <w:szCs w:val="21"/>
                <w:lang w:eastAsia="zh-CN"/>
              </w:rPr>
              <w:t>年调剂使用后预算</w:t>
            </w:r>
          </w:p>
        </w:tc>
        <w:tc>
          <w:tcPr>
            <w:tcW w:w="1465" w:type="dxa"/>
            <w:tcBorders>
              <w:top w:val="single" w:sz="4" w:space="0" w:color="auto"/>
              <w:left w:val="nil"/>
              <w:bottom w:val="nil"/>
              <w:right w:val="single" w:sz="4" w:space="0" w:color="auto"/>
            </w:tcBorders>
            <w:shd w:val="clear" w:color="000000" w:fill="CCFFFF"/>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bCs/>
                <w:sz w:val="21"/>
                <w:szCs w:val="21"/>
                <w:lang w:eastAsia="zh-CN"/>
              </w:rPr>
              <w:t>2012/13</w:t>
            </w:r>
            <w:r w:rsidRPr="00825EEB">
              <w:rPr>
                <w:rFonts w:ascii="SimHei" w:eastAsia="SimHei" w:hAnsi="SimHei" w:cs="Arial" w:hint="eastAsia"/>
                <w:bCs/>
                <w:sz w:val="21"/>
                <w:szCs w:val="21"/>
                <w:lang w:eastAsia="zh-CN"/>
              </w:rPr>
              <w:t>年</w:t>
            </w:r>
            <w:r w:rsidR="00825EEB" w:rsidRPr="00825EEB">
              <w:rPr>
                <w:rFonts w:ascii="SimHei" w:eastAsia="SimHei" w:hAnsi="SimHei" w:cs="Arial"/>
                <w:bCs/>
                <w:sz w:val="21"/>
                <w:szCs w:val="21"/>
                <w:lang w:eastAsia="zh-CN"/>
              </w:rPr>
              <w:br/>
            </w:r>
            <w:r w:rsidRPr="00825EEB">
              <w:rPr>
                <w:rFonts w:ascii="SimHei" w:eastAsia="SimHei" w:hAnsi="SimHei" w:cs="Arial" w:hint="eastAsia"/>
                <w:bCs/>
                <w:sz w:val="21"/>
                <w:szCs w:val="21"/>
                <w:lang w:eastAsia="zh-CN"/>
              </w:rPr>
              <w:t>支</w:t>
            </w:r>
            <w:r w:rsidR="00825EEB" w:rsidRPr="00825EEB">
              <w:rPr>
                <w:rFonts w:ascii="SimHei" w:eastAsia="SimHei" w:hAnsi="SimHei" w:cs="Arial" w:hint="eastAsia"/>
                <w:bCs/>
                <w:sz w:val="21"/>
                <w:szCs w:val="21"/>
                <w:lang w:eastAsia="zh-CN"/>
              </w:rPr>
              <w:t xml:space="preserve"> </w:t>
            </w:r>
            <w:r w:rsidRPr="00825EEB">
              <w:rPr>
                <w:rFonts w:ascii="SimHei" w:eastAsia="SimHei" w:hAnsi="SimHei" w:cs="Arial" w:hint="eastAsia"/>
                <w:bCs/>
                <w:sz w:val="21"/>
                <w:szCs w:val="21"/>
                <w:lang w:eastAsia="zh-CN"/>
              </w:rPr>
              <w:t>出</w:t>
            </w:r>
          </w:p>
        </w:tc>
        <w:tc>
          <w:tcPr>
            <w:tcW w:w="1631" w:type="dxa"/>
            <w:tcBorders>
              <w:top w:val="single" w:sz="4" w:space="0" w:color="auto"/>
              <w:left w:val="nil"/>
              <w:bottom w:val="nil"/>
              <w:right w:val="single" w:sz="4" w:space="0" w:color="auto"/>
            </w:tcBorders>
            <w:shd w:val="clear" w:color="000000" w:fill="CCFFFF"/>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hint="eastAsia"/>
                <w:bCs/>
                <w:sz w:val="21"/>
                <w:szCs w:val="21"/>
                <w:lang w:eastAsia="zh-CN"/>
              </w:rPr>
              <w:t>利用率</w:t>
            </w:r>
            <w:r w:rsidRPr="00825EEB">
              <w:rPr>
                <w:rFonts w:ascii="SimHei" w:eastAsia="SimHei" w:hAnsi="SimHei" w:cs="Arial"/>
                <w:bCs/>
                <w:sz w:val="21"/>
                <w:szCs w:val="21"/>
                <w:lang w:eastAsia="zh-CN"/>
              </w:rPr>
              <w:t>(%)</w:t>
            </w:r>
          </w:p>
        </w:tc>
      </w:tr>
      <w:tr w:rsidR="00831079" w:rsidRPr="00452A4B"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985FD2">
            <w:pPr>
              <w:spacing w:beforeLines="50" w:before="120" w:afterLines="50" w:after="120" w:line="340" w:lineRule="atLeast"/>
              <w:ind w:left="920" w:hangingChars="511" w:hanging="920"/>
              <w:rPr>
                <w:rFonts w:ascii="SimSun" w:hAnsi="SimSun" w:cs="Arial"/>
                <w:sz w:val="18"/>
                <w:szCs w:val="18"/>
                <w:lang w:eastAsia="zh-CN"/>
              </w:rPr>
            </w:pPr>
            <w:r w:rsidRPr="00985FD2">
              <w:rPr>
                <w:rFonts w:ascii="SimSun" w:hAnsi="SimSun" w:cs="Arial" w:hint="eastAsia"/>
                <w:sz w:val="18"/>
                <w:szCs w:val="18"/>
                <w:lang w:eastAsia="zh-CN"/>
              </w:rPr>
              <w:t>人事资源</w:t>
            </w:r>
          </w:p>
        </w:tc>
        <w:tc>
          <w:tcPr>
            <w:tcW w:w="1630"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2,693</w:t>
            </w:r>
          </w:p>
        </w:tc>
        <w:tc>
          <w:tcPr>
            <w:tcW w:w="1796"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2,280</w:t>
            </w:r>
          </w:p>
        </w:tc>
        <w:tc>
          <w:tcPr>
            <w:tcW w:w="1465"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2,280</w:t>
            </w:r>
          </w:p>
        </w:tc>
        <w:tc>
          <w:tcPr>
            <w:tcW w:w="1631"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100%</w:t>
            </w:r>
          </w:p>
        </w:tc>
      </w:tr>
      <w:tr w:rsidR="00831079" w:rsidRPr="00452A4B"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985FD2">
            <w:pPr>
              <w:spacing w:beforeLines="50" w:before="120" w:afterLines="50" w:after="120" w:line="340" w:lineRule="atLeast"/>
              <w:ind w:left="920" w:hangingChars="511" w:hanging="920"/>
              <w:rPr>
                <w:rFonts w:ascii="SimSun" w:hAnsi="SimSun" w:cs="Arial"/>
                <w:sz w:val="18"/>
                <w:szCs w:val="18"/>
                <w:lang w:eastAsia="zh-CN"/>
              </w:rPr>
            </w:pPr>
            <w:r w:rsidRPr="00985FD2">
              <w:rPr>
                <w:rFonts w:ascii="SimSun" w:hAnsi="SimSun" w:cs="Arial" w:hint="eastAsia"/>
                <w:sz w:val="18"/>
                <w:szCs w:val="18"/>
                <w:lang w:eastAsia="zh-CN"/>
              </w:rPr>
              <w:t>非人事资源</w:t>
            </w:r>
          </w:p>
        </w:tc>
        <w:tc>
          <w:tcPr>
            <w:tcW w:w="1630"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9,466</w:t>
            </w:r>
          </w:p>
        </w:tc>
        <w:tc>
          <w:tcPr>
            <w:tcW w:w="1796"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9,105</w:t>
            </w:r>
          </w:p>
        </w:tc>
        <w:tc>
          <w:tcPr>
            <w:tcW w:w="1465"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8,746</w:t>
            </w:r>
          </w:p>
        </w:tc>
        <w:tc>
          <w:tcPr>
            <w:tcW w:w="1631"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96%</w:t>
            </w:r>
          </w:p>
        </w:tc>
      </w:tr>
      <w:tr w:rsidR="00831079" w:rsidRPr="00825EEB"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825EEB">
            <w:pPr>
              <w:wordWrap w:val="0"/>
              <w:spacing w:before="120" w:after="120"/>
              <w:jc w:val="right"/>
              <w:rPr>
                <w:rFonts w:ascii="SimHei" w:eastAsia="SimHei" w:hAnsi="SimHei"/>
                <w:bCs/>
                <w:color w:val="000000"/>
                <w:sz w:val="18"/>
                <w:szCs w:val="18"/>
                <w:lang w:eastAsia="zh-CN"/>
              </w:rPr>
            </w:pPr>
            <w:r w:rsidRPr="00985FD2">
              <w:rPr>
                <w:rFonts w:ascii="SimHei" w:eastAsia="SimHei" w:hAnsi="SimHei" w:hint="eastAsia"/>
                <w:bCs/>
                <w:color w:val="000000"/>
                <w:sz w:val="18"/>
                <w:szCs w:val="18"/>
                <w:lang w:eastAsia="zh-CN"/>
              </w:rPr>
              <w:t>合</w:t>
            </w:r>
            <w:r w:rsidR="00825EEB" w:rsidRPr="00985FD2">
              <w:rPr>
                <w:rFonts w:ascii="SimHei" w:eastAsia="SimHei" w:hAnsi="SimHei" w:hint="eastAsia"/>
                <w:bCs/>
                <w:color w:val="000000"/>
                <w:sz w:val="18"/>
                <w:szCs w:val="18"/>
                <w:lang w:eastAsia="zh-CN"/>
              </w:rPr>
              <w:t xml:space="preserve">  </w:t>
            </w:r>
            <w:r w:rsidRPr="00985FD2">
              <w:rPr>
                <w:rFonts w:ascii="SimHei" w:eastAsia="SimHei" w:hAnsi="SimHei" w:hint="eastAsia"/>
                <w:bCs/>
                <w:color w:val="000000"/>
                <w:sz w:val="18"/>
                <w:szCs w:val="18"/>
                <w:lang w:eastAsia="zh-CN"/>
              </w:rPr>
              <w:t>计</w:t>
            </w:r>
          </w:p>
        </w:tc>
        <w:tc>
          <w:tcPr>
            <w:tcW w:w="1630"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12,159</w:t>
            </w:r>
          </w:p>
        </w:tc>
        <w:tc>
          <w:tcPr>
            <w:tcW w:w="1796"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11,385</w:t>
            </w:r>
          </w:p>
        </w:tc>
        <w:tc>
          <w:tcPr>
            <w:tcW w:w="1465"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11,026</w:t>
            </w:r>
          </w:p>
        </w:tc>
        <w:tc>
          <w:tcPr>
            <w:tcW w:w="1631"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97%</w:t>
            </w:r>
          </w:p>
        </w:tc>
      </w:tr>
    </w:tbl>
    <w:p w:rsidR="00831079" w:rsidRPr="00452A4B" w:rsidRDefault="00831079" w:rsidP="000B532E">
      <w:pPr>
        <w:spacing w:beforeLines="100" w:before="240"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注：</w:t>
      </w:r>
    </w:p>
    <w:p w:rsidR="00831079" w:rsidRPr="00452A4B" w:rsidRDefault="00831079" w:rsidP="00825EEB">
      <w:pPr>
        <w:spacing w:afterLines="50" w:after="120" w:line="340" w:lineRule="atLeast"/>
        <w:jc w:val="both"/>
        <w:rPr>
          <w:rFonts w:ascii="SimSun" w:hAnsi="SimSun" w:cs="Arial"/>
          <w:sz w:val="21"/>
          <w:szCs w:val="21"/>
          <w:lang w:eastAsia="zh-CN"/>
        </w:rPr>
      </w:pPr>
      <w:r w:rsidRPr="00825EEB">
        <w:rPr>
          <w:rFonts w:ascii="SimSun" w:hAnsi="SimSun" w:cs="Arial"/>
          <w:sz w:val="21"/>
          <w:szCs w:val="21"/>
          <w:lang w:eastAsia="zh-CN"/>
        </w:rPr>
        <w:t>(1)</w:t>
      </w:r>
      <w:r w:rsidR="00825EEB">
        <w:rPr>
          <w:rFonts w:ascii="SimSun" w:hAnsi="SimSun" w:cs="Arial" w:hint="eastAsia"/>
          <w:sz w:val="21"/>
          <w:szCs w:val="21"/>
          <w:lang w:eastAsia="zh-CN"/>
        </w:rPr>
        <w:tab/>
      </w:r>
      <w:r w:rsidRPr="00825EEB">
        <w:rPr>
          <w:rFonts w:ascii="SimSun" w:hAnsi="SimSun" w:cs="Arial" w:hint="eastAsia"/>
          <w:sz w:val="21"/>
          <w:szCs w:val="21"/>
          <w:lang w:eastAsia="zh-CN"/>
        </w:rPr>
        <w:t>调剂使用后预算为</w:t>
      </w:r>
      <w:r w:rsidRPr="00825EEB">
        <w:rPr>
          <w:rFonts w:ascii="SimSun" w:hAnsi="SimSun" w:cs="Arial"/>
          <w:sz w:val="21"/>
          <w:szCs w:val="21"/>
          <w:lang w:eastAsia="zh-CN"/>
        </w:rPr>
        <w:t>2012/13</w:t>
      </w:r>
      <w:r w:rsidRPr="00825EEB">
        <w:rPr>
          <w:rFonts w:ascii="SimSun" w:hAnsi="SimSun" w:cs="Arial" w:hint="eastAsia"/>
          <w:sz w:val="21"/>
          <w:szCs w:val="21"/>
          <w:lang w:eastAsia="zh-CN"/>
        </w:rPr>
        <w:t>年根据《财务条例》</w:t>
      </w:r>
      <w:r w:rsidRPr="00825EEB">
        <w:rPr>
          <w:rFonts w:ascii="SimSun" w:hAnsi="SimSun" w:cs="Arial"/>
          <w:sz w:val="21"/>
          <w:szCs w:val="21"/>
          <w:lang w:eastAsia="zh-CN"/>
        </w:rPr>
        <w:t>5.5</w:t>
      </w:r>
      <w:r w:rsidRPr="00825EEB">
        <w:rPr>
          <w:rFonts w:ascii="SimSun" w:hAnsi="SimSun" w:cs="Arial" w:hint="eastAsia"/>
          <w:sz w:val="21"/>
          <w:szCs w:val="21"/>
          <w:lang w:eastAsia="zh-CN"/>
        </w:rPr>
        <w:t>进行调剂使用后各计划调整后的预算。</w:t>
      </w:r>
    </w:p>
    <w:p w:rsidR="00831079" w:rsidRPr="00452A4B" w:rsidRDefault="00831079" w:rsidP="00825EEB">
      <w:pPr>
        <w:spacing w:afterLines="50" w:after="120" w:line="340" w:lineRule="atLeast"/>
        <w:jc w:val="both"/>
        <w:rPr>
          <w:rFonts w:ascii="SimSun" w:hAnsi="SimSun" w:cs="Arial"/>
          <w:sz w:val="21"/>
          <w:szCs w:val="21"/>
          <w:lang w:eastAsia="zh-CN"/>
        </w:rPr>
      </w:pPr>
      <w:r w:rsidRPr="00825EEB">
        <w:rPr>
          <w:rFonts w:ascii="SimSun" w:hAnsi="SimSun" w:cs="Arial"/>
          <w:sz w:val="21"/>
          <w:szCs w:val="21"/>
          <w:lang w:eastAsia="zh-CN"/>
        </w:rPr>
        <w:t>(2)</w:t>
      </w:r>
      <w:r w:rsidR="00825EEB">
        <w:rPr>
          <w:rFonts w:ascii="SimSun" w:hAnsi="SimSun" w:cs="Arial" w:hint="eastAsia"/>
          <w:sz w:val="21"/>
          <w:szCs w:val="21"/>
          <w:lang w:eastAsia="zh-CN"/>
        </w:rPr>
        <w:tab/>
      </w:r>
      <w:r w:rsidRPr="00825EEB">
        <w:rPr>
          <w:rFonts w:ascii="SimSun" w:hAnsi="SimSun" w:cs="Arial"/>
          <w:sz w:val="21"/>
          <w:szCs w:val="21"/>
          <w:lang w:eastAsia="zh-CN"/>
        </w:rPr>
        <w:t>2012/13</w:t>
      </w:r>
      <w:r w:rsidRPr="00825EEB">
        <w:rPr>
          <w:rFonts w:ascii="SimSun" w:hAnsi="SimSun" w:cs="Arial" w:hint="eastAsia"/>
          <w:sz w:val="21"/>
          <w:szCs w:val="21"/>
          <w:lang w:eastAsia="zh-CN"/>
        </w:rPr>
        <w:t>年调剂使用后预算中的人事费用为本两年期间发生的实际支出。</w:t>
      </w:r>
    </w:p>
    <w:p w:rsidR="00831079" w:rsidRPr="00452A4B" w:rsidRDefault="00831079" w:rsidP="000B532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831079" w:rsidRPr="00452A4B" w:rsidRDefault="00831079"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28.7.</w:t>
      </w:r>
      <w:r w:rsidRPr="00452A4B">
        <w:rPr>
          <w:rFonts w:ascii="SimSun" w:hAnsi="SimSun" w:cs="Arial"/>
          <w:sz w:val="21"/>
          <w:szCs w:val="21"/>
          <w:lang w:eastAsia="zh-CN"/>
        </w:rPr>
        <w:tab/>
      </w:r>
      <w:r w:rsidRPr="00452A4B">
        <w:rPr>
          <w:rFonts w:ascii="SimSun" w:hAnsi="SimSun" w:cs="Arial" w:hint="eastAsia"/>
          <w:sz w:val="21"/>
          <w:szCs w:val="21"/>
          <w:lang w:eastAsia="zh-CN"/>
        </w:rPr>
        <w:t>调剂使用后预算显示，人事费用和非人事费用分别进行了下调，原因是：</w:t>
      </w:r>
    </w:p>
    <w:p w:rsidR="00831079" w:rsidRPr="00452A4B" w:rsidRDefault="00831079" w:rsidP="005F4365">
      <w:pPr>
        <w:pStyle w:val="4"/>
        <w:numPr>
          <w:ilvl w:val="0"/>
          <w:numId w:val="83"/>
        </w:num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本计划项下的空缺职位转到了计划16“加强产权组织在经济研究和分析方面的工作”和计划27“便利实施WIPO的语言政策”；</w:t>
      </w:r>
    </w:p>
    <w:p w:rsidR="00831079" w:rsidRPr="00452A4B" w:rsidRDefault="00831079" w:rsidP="005F4365">
      <w:pPr>
        <w:pStyle w:val="4"/>
        <w:numPr>
          <w:ilvl w:val="0"/>
          <w:numId w:val="83"/>
        </w:numPr>
        <w:tabs>
          <w:tab w:val="left" w:pos="709"/>
        </w:tabs>
        <w:spacing w:afterLines="50" w:after="120" w:line="340" w:lineRule="atLeast"/>
        <w:jc w:val="both"/>
        <w:rPr>
          <w:rFonts w:ascii="SimSun" w:hAnsi="SimSun" w:cs="Arial"/>
          <w:sz w:val="21"/>
          <w:szCs w:val="21"/>
          <w:lang w:eastAsia="zh-CN"/>
        </w:rPr>
      </w:pPr>
      <w:r w:rsidRPr="00452A4B">
        <w:rPr>
          <w:rFonts w:ascii="SimSun" w:hAnsi="SimSun" w:cs="SimSun" w:hint="eastAsia"/>
          <w:sz w:val="21"/>
          <w:szCs w:val="21"/>
          <w:lang w:eastAsia="zh-CN"/>
        </w:rPr>
        <w:t>根据本组织在</w:t>
      </w:r>
      <w:r w:rsidRPr="00452A4B">
        <w:rPr>
          <w:rFonts w:ascii="SimSun" w:hAnsi="SimSun"/>
          <w:sz w:val="21"/>
          <w:szCs w:val="21"/>
          <w:lang w:eastAsia="ko-KR"/>
        </w:rPr>
        <w:t>2012/13</w:t>
      </w:r>
      <w:r w:rsidRPr="00452A4B">
        <w:rPr>
          <w:rFonts w:ascii="SimSun" w:hAnsi="SimSun" w:hint="eastAsia"/>
          <w:sz w:val="21"/>
          <w:szCs w:val="21"/>
          <w:lang w:eastAsia="zh-CN"/>
        </w:rPr>
        <w:t>两年期间</w:t>
      </w:r>
      <w:r w:rsidRPr="00452A4B">
        <w:rPr>
          <w:rFonts w:ascii="SimSun" w:hAnsi="SimSun" w:cs="SimSun" w:hint="eastAsia"/>
          <w:sz w:val="21"/>
          <w:szCs w:val="21"/>
          <w:lang w:eastAsia="zh-CN"/>
        </w:rPr>
        <w:t>削减开支</w:t>
      </w:r>
      <w:r w:rsidR="00145567">
        <w:rPr>
          <w:rFonts w:ascii="SimSun" w:hAnsi="SimSun" w:cs="SimSun"/>
          <w:sz w:val="21"/>
          <w:szCs w:val="21"/>
          <w:lang w:eastAsia="zh-CN"/>
        </w:rPr>
        <w:t>1,020</w:t>
      </w:r>
      <w:r w:rsidRPr="00452A4B">
        <w:rPr>
          <w:rFonts w:ascii="SimSun" w:hAnsi="SimSun" w:cs="SimSun" w:hint="eastAsia"/>
          <w:sz w:val="21"/>
          <w:szCs w:val="21"/>
          <w:lang w:eastAsia="zh-CN"/>
        </w:rPr>
        <w:t>万瑞郎的承诺，为了节约增效的目的</w:t>
      </w:r>
      <w:r w:rsidRPr="00452A4B">
        <w:rPr>
          <w:rFonts w:ascii="SimSun" w:hAnsi="SimSun" w:cs="Arial" w:hint="eastAsia"/>
          <w:sz w:val="21"/>
          <w:szCs w:val="21"/>
          <w:lang w:eastAsia="zh-CN"/>
        </w:rPr>
        <w:t>而进行了费用调整。</w:t>
      </w:r>
    </w:p>
    <w:p w:rsidR="00831079" w:rsidRPr="00452A4B" w:rsidRDefault="00831079" w:rsidP="000B532E">
      <w:pPr>
        <w:spacing w:beforeLines="100" w:before="240" w:afterLines="50" w:after="120" w:line="340" w:lineRule="atLeast"/>
        <w:jc w:val="both"/>
        <w:rPr>
          <w:rFonts w:ascii="SimSun" w:hAnsi="SimSun" w:cs="Arial"/>
          <w:sz w:val="21"/>
          <w:szCs w:val="21"/>
          <w:u w:val="single"/>
          <w:lang w:eastAsia="ko-KR"/>
        </w:rPr>
      </w:pPr>
      <w:r w:rsidRPr="00452A4B">
        <w:rPr>
          <w:rFonts w:ascii="SimSun" w:hAnsi="SimSun" w:cs="Arial"/>
          <w:sz w:val="21"/>
          <w:szCs w:val="21"/>
          <w:lang w:eastAsia="ko-KR"/>
        </w:rPr>
        <w:t>B.</w:t>
      </w:r>
      <w:r w:rsidRPr="00452A4B">
        <w:rPr>
          <w:rFonts w:ascii="SimSun" w:hAnsi="SimSun" w:cs="Arial"/>
          <w:sz w:val="21"/>
          <w:szCs w:val="21"/>
          <w:lang w:eastAsia="ko-KR"/>
        </w:rPr>
        <w:tab/>
      </w:r>
      <w:r w:rsidRPr="00452A4B">
        <w:rPr>
          <w:rFonts w:ascii="SimSun" w:hAnsi="SimSun" w:cs="Arial"/>
          <w:sz w:val="21"/>
          <w:szCs w:val="21"/>
          <w:u w:val="single"/>
          <w:lang w:eastAsia="ko-KR"/>
        </w:rPr>
        <w:t>2012/13</w:t>
      </w:r>
      <w:r w:rsidRPr="00452A4B">
        <w:rPr>
          <w:rFonts w:ascii="SimSun" w:hAnsi="SimSun" w:cs="Arial" w:hint="eastAsia"/>
          <w:sz w:val="21"/>
          <w:szCs w:val="21"/>
          <w:u w:val="single"/>
          <w:lang w:eastAsia="zh-CN"/>
        </w:rPr>
        <w:t>年预算使用情况</w:t>
      </w:r>
    </w:p>
    <w:p w:rsidR="00831079" w:rsidRPr="00452A4B" w:rsidRDefault="00831079" w:rsidP="00825EEB">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28.8.</w:t>
      </w:r>
      <w:r w:rsidRPr="00452A4B">
        <w:rPr>
          <w:rFonts w:ascii="SimSun" w:hAnsi="SimSun" w:cs="Arial"/>
          <w:sz w:val="21"/>
          <w:szCs w:val="21"/>
          <w:lang w:eastAsia="zh-CN"/>
        </w:rPr>
        <w:tab/>
      </w:r>
      <w:r w:rsidRPr="00452A4B">
        <w:rPr>
          <w:rFonts w:ascii="SimSun" w:hAnsi="SimSun" w:cs="Arial" w:hint="eastAsia"/>
          <w:sz w:val="21"/>
          <w:szCs w:val="21"/>
          <w:lang w:eastAsia="zh-CN"/>
        </w:rPr>
        <w:t>预算使用率</w:t>
      </w:r>
      <w:r w:rsidRPr="00452A4B">
        <w:rPr>
          <w:rFonts w:ascii="SimSun" w:hAnsi="SimSun" w:cs="Arial"/>
          <w:sz w:val="21"/>
          <w:szCs w:val="21"/>
          <w:lang w:eastAsia="zh-CN"/>
        </w:rPr>
        <w:t>(</w:t>
      </w:r>
      <w:r w:rsidRPr="00452A4B">
        <w:rPr>
          <w:rFonts w:ascii="SimSun" w:hAnsi="SimSun" w:cs="Arial" w:hint="eastAsia"/>
          <w:sz w:val="21"/>
          <w:szCs w:val="21"/>
          <w:lang w:eastAsia="zh-CN"/>
        </w:rPr>
        <w:t>非人事</w:t>
      </w:r>
      <w:r w:rsidRPr="00452A4B">
        <w:rPr>
          <w:rFonts w:ascii="SimSun" w:hAnsi="SimSun" w:cs="Arial"/>
          <w:sz w:val="21"/>
          <w:szCs w:val="21"/>
          <w:lang w:eastAsia="zh-CN"/>
        </w:rPr>
        <w:t>)</w:t>
      </w:r>
      <w:r w:rsidRPr="00452A4B">
        <w:rPr>
          <w:rFonts w:ascii="SimSun" w:hAnsi="SimSun" w:cs="Arial" w:hint="eastAsia"/>
          <w:sz w:val="21"/>
          <w:szCs w:val="21"/>
          <w:lang w:eastAsia="zh-CN"/>
        </w:rPr>
        <w:t>为</w:t>
      </w:r>
      <w:r w:rsidRPr="00452A4B">
        <w:rPr>
          <w:rFonts w:ascii="SimSun" w:hAnsi="SimSun" w:cs="Arial"/>
          <w:sz w:val="21"/>
          <w:szCs w:val="21"/>
          <w:lang w:eastAsia="zh-CN"/>
        </w:rPr>
        <w:t>96</w:t>
      </w:r>
      <w:r w:rsidRPr="00452A4B">
        <w:rPr>
          <w:rFonts w:ascii="SimSun" w:hAnsi="SimSun" w:cs="Arial" w:hint="eastAsia"/>
          <w:sz w:val="21"/>
          <w:szCs w:val="21"/>
          <w:lang w:eastAsia="zh-CN"/>
        </w:rPr>
        <w:t>%，主要原因是</w:t>
      </w:r>
      <w:r w:rsidRPr="00452A4B">
        <w:rPr>
          <w:rFonts w:ascii="SimSun" w:hAnsi="SimSun" w:cs="Arial"/>
          <w:sz w:val="21"/>
          <w:szCs w:val="21"/>
          <w:lang w:eastAsia="zh-CN"/>
        </w:rPr>
        <w:t>H-MOSS</w:t>
      </w:r>
      <w:r w:rsidRPr="00452A4B">
        <w:rPr>
          <w:rFonts w:ascii="SimSun" w:hAnsi="SimSun" w:cs="Arial" w:hint="eastAsia"/>
          <w:sz w:val="21"/>
          <w:szCs w:val="21"/>
          <w:lang w:eastAsia="zh-CN"/>
        </w:rPr>
        <w:t>安保计划由于等待任命新的项目经理而略微推迟实施。此外，应对突发事件的特定安保要求的</w:t>
      </w:r>
      <w:r w:rsidRPr="00452A4B">
        <w:rPr>
          <w:rFonts w:ascii="SimSun" w:hAnsi="SimSun" w:cs="Arial"/>
          <w:sz w:val="21"/>
          <w:szCs w:val="21"/>
          <w:lang w:eastAsia="zh-CN"/>
        </w:rPr>
        <w:t>Arndt</w:t>
      </w:r>
      <w:r w:rsidRPr="00452A4B">
        <w:rPr>
          <w:rFonts w:ascii="SimSun" w:hAnsi="SimSun" w:cs="Arial" w:hint="eastAsia"/>
          <w:sz w:val="21"/>
          <w:szCs w:val="21"/>
          <w:lang w:eastAsia="zh-CN"/>
        </w:rPr>
        <w:t>过负荷能力没有得到充分使用。</w:t>
      </w:r>
    </w:p>
    <w:p w:rsidR="00831079" w:rsidRPr="00452A4B" w:rsidRDefault="00831079" w:rsidP="00831079">
      <w:pPr>
        <w:rPr>
          <w:rFonts w:ascii="SimSun" w:hAnsi="SimSun"/>
          <w:color w:val="000000"/>
          <w:sz w:val="21"/>
          <w:szCs w:val="21"/>
          <w:lang w:eastAsia="zh-CN"/>
        </w:rPr>
      </w:pPr>
      <w:r w:rsidRPr="00452A4B">
        <w:rPr>
          <w:rFonts w:ascii="SimSun" w:hAnsi="SimSun"/>
          <w:color w:val="000000"/>
          <w:sz w:val="21"/>
          <w:szCs w:val="21"/>
          <w:lang w:eastAsia="zh-CN"/>
        </w:rPr>
        <w:br w:type="page"/>
      </w:r>
    </w:p>
    <w:p w:rsidR="00831079" w:rsidRPr="004771AE" w:rsidRDefault="00831079" w:rsidP="004771AE">
      <w:pPr>
        <w:pStyle w:val="Heading3"/>
        <w:spacing w:afterLines="50" w:after="120" w:line="340" w:lineRule="atLeast"/>
        <w:jc w:val="both"/>
        <w:rPr>
          <w:rFonts w:ascii="SimHei" w:eastAsia="SimHei" w:hAnsi="SimHei"/>
          <w:b w:val="0"/>
          <w:bCs w:val="0"/>
          <w:sz w:val="21"/>
          <w:szCs w:val="21"/>
          <w:lang w:eastAsia="zh-CN"/>
        </w:rPr>
      </w:pPr>
      <w:bookmarkStart w:id="76" w:name="_Toc396204570"/>
      <w:r w:rsidRPr="004771AE">
        <w:rPr>
          <w:rFonts w:ascii="SimHei" w:eastAsia="SimHei" w:hAnsi="SimHei" w:hint="eastAsia"/>
          <w:b w:val="0"/>
          <w:bCs w:val="0"/>
          <w:sz w:val="21"/>
          <w:szCs w:val="21"/>
          <w:lang w:eastAsia="zh-CN"/>
        </w:rPr>
        <w:t>计划</w:t>
      </w:r>
      <w:r w:rsidRPr="004771AE">
        <w:rPr>
          <w:rFonts w:ascii="SimHei" w:eastAsia="SimHei" w:hAnsi="SimHei"/>
          <w:b w:val="0"/>
          <w:bCs w:val="0"/>
          <w:sz w:val="21"/>
          <w:szCs w:val="21"/>
          <w:lang w:eastAsia="zh-CN"/>
        </w:rPr>
        <w:t>29</w:t>
      </w:r>
      <w:r w:rsidR="00D80D78"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建筑项目</w:t>
      </w:r>
      <w:bookmarkEnd w:id="76"/>
    </w:p>
    <w:p w:rsidR="00831079" w:rsidRPr="00E06F02" w:rsidRDefault="00831079"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D80D78"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安·</w:t>
      </w:r>
      <w:r w:rsidRPr="00E06F02">
        <w:rPr>
          <w:rFonts w:ascii="SimSun" w:hAnsi="SimSun" w:cs="SimHei"/>
          <w:b/>
          <w:bCs/>
          <w:sz w:val="21"/>
          <w:szCs w:val="21"/>
          <w:lang w:eastAsia="zh-CN"/>
        </w:rPr>
        <w:t>孙达拉姆先生</w:t>
      </w:r>
    </w:p>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831079" w:rsidRPr="00452A4B" w:rsidRDefault="00831079" w:rsidP="00D80D78">
      <w:pPr>
        <w:spacing w:afterLines="100" w:after="240" w:line="340" w:lineRule="atLeast"/>
        <w:jc w:val="both"/>
        <w:rPr>
          <w:rFonts w:ascii="SimSun" w:hAnsi="SimSun" w:cs="Arial"/>
          <w:sz w:val="21"/>
          <w:szCs w:val="21"/>
          <w:lang w:eastAsia="zh-CN"/>
        </w:rPr>
      </w:pPr>
      <w:r w:rsidRPr="00452A4B">
        <w:rPr>
          <w:rFonts w:ascii="SimSun" w:hAnsi="SimSun" w:cs="Arial" w:hint="eastAsia"/>
          <w:sz w:val="21"/>
          <w:szCs w:val="21"/>
          <w:lang w:eastAsia="zh-CN"/>
        </w:rPr>
        <w:t>新建筑项目</w:t>
      </w:r>
    </w:p>
    <w:p w:rsidR="00831079" w:rsidRPr="00452A4B" w:rsidRDefault="00831079" w:rsidP="00D80D7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29.1.</w:t>
      </w:r>
      <w:r w:rsidRPr="00452A4B">
        <w:rPr>
          <w:rFonts w:ascii="SimSun" w:hAnsi="SimSun" w:cs="Arial"/>
          <w:sz w:val="21"/>
          <w:szCs w:val="21"/>
          <w:lang w:eastAsia="zh-CN"/>
        </w:rPr>
        <w:tab/>
      </w:r>
      <w:r w:rsidRPr="00452A4B">
        <w:rPr>
          <w:rFonts w:ascii="SimSun" w:hAnsi="SimSun" w:cs="Arial" w:hint="eastAsia"/>
          <w:sz w:val="21"/>
          <w:szCs w:val="21"/>
          <w:lang w:eastAsia="zh-CN"/>
        </w:rPr>
        <w:t>到2011年底，前总承包商尚未完成许多维修、更换和收尾工作。考虑到持续的延迟，2011年12月至2012年7月，秘书处与前总承包商进行了一系列的高层商讨。经过这些会议之后，WIPO和前总承包商同意共同友好地散伙。自2012年8月起，所有的维修、更换和收尾工作由WIPO负责，所需费用来自未支付给前总承包商的尾款。大部分涉及建筑物正面的剩余工作和建筑内的种种小项目都在本两年期内完成。剩下的工作主要是关于一楼和花园的窗户，还需做进一步评估，评估在2013年下半年进行。预计必要的维修工作会在</w:t>
      </w:r>
      <w:r w:rsidRPr="00452A4B">
        <w:rPr>
          <w:rFonts w:ascii="SimSun" w:hAnsi="SimSun" w:cs="Arial"/>
          <w:sz w:val="21"/>
          <w:szCs w:val="21"/>
          <w:lang w:eastAsia="zh-CN"/>
        </w:rPr>
        <w:t>2014/15</w:t>
      </w:r>
      <w:r w:rsidRPr="00452A4B">
        <w:rPr>
          <w:rFonts w:ascii="SimSun" w:hAnsi="SimSun" w:cs="Arial" w:hint="eastAsia"/>
          <w:sz w:val="21"/>
          <w:szCs w:val="21"/>
          <w:lang w:eastAsia="zh-CN"/>
        </w:rPr>
        <w:t>两年期内进行。屋顶的植被绿化从2013年秋天推迟至2014年春天。</w:t>
      </w:r>
    </w:p>
    <w:p w:rsidR="00831079" w:rsidRPr="00452A4B" w:rsidRDefault="00831079" w:rsidP="00D80D78">
      <w:pPr>
        <w:spacing w:beforeLines="100" w:before="240" w:afterLines="100" w:after="240" w:line="340" w:lineRule="atLeast"/>
        <w:jc w:val="both"/>
        <w:rPr>
          <w:rFonts w:ascii="SimSun" w:hAnsi="SimSun" w:cs="Arial"/>
          <w:sz w:val="21"/>
          <w:szCs w:val="21"/>
          <w:lang w:eastAsia="zh-CN"/>
        </w:rPr>
      </w:pPr>
      <w:r w:rsidRPr="00452A4B">
        <w:rPr>
          <w:rFonts w:ascii="SimSun" w:hAnsi="SimSun" w:cs="Arial" w:hint="eastAsia"/>
          <w:sz w:val="21"/>
          <w:szCs w:val="21"/>
          <w:lang w:eastAsia="zh-CN"/>
        </w:rPr>
        <w:t>新会议厅项目</w:t>
      </w:r>
    </w:p>
    <w:p w:rsidR="00831079" w:rsidRPr="00452A4B" w:rsidRDefault="00831079" w:rsidP="00D80D78">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29.2.</w:t>
      </w:r>
      <w:r w:rsidRPr="00452A4B">
        <w:rPr>
          <w:rFonts w:ascii="SimSun" w:hAnsi="SimSun" w:cs="Arial"/>
          <w:sz w:val="21"/>
          <w:szCs w:val="21"/>
          <w:lang w:eastAsia="zh-CN"/>
        </w:rPr>
        <w:tab/>
      </w:r>
      <w:r w:rsidRPr="00452A4B">
        <w:rPr>
          <w:rFonts w:ascii="SimSun" w:hAnsi="SimSun" w:cs="Arial" w:hint="eastAsia"/>
          <w:sz w:val="21"/>
          <w:szCs w:val="21"/>
          <w:lang w:eastAsia="zh-CN"/>
        </w:rPr>
        <w:t>新会议厅项目在2011年8月中旬开工，主体结构的挖掘和施工一直持续到2011年底。由于前总承包商2012年初导致的延迟以及其后未能遵守相关合同要求，秘书处与前总承包商</w:t>
      </w:r>
      <w:r w:rsidRPr="00452A4B">
        <w:rPr>
          <w:rFonts w:ascii="SimSun" w:hAnsi="SimSun" w:hint="eastAsia"/>
          <w:sz w:val="21"/>
          <w:szCs w:val="21"/>
          <w:lang w:eastAsia="zh-CN"/>
        </w:rPr>
        <w:t>展开了一系列高层磋商，最终共同友好地散伙。到</w:t>
      </w:r>
      <w:r w:rsidRPr="00452A4B">
        <w:rPr>
          <w:rFonts w:ascii="SimSun" w:hAnsi="SimSun"/>
          <w:sz w:val="21"/>
          <w:szCs w:val="21"/>
          <w:lang w:eastAsia="zh-CN"/>
        </w:rPr>
        <w:t>2012</w:t>
      </w:r>
      <w:r w:rsidRPr="00452A4B">
        <w:rPr>
          <w:rFonts w:ascii="SimSun" w:hAnsi="SimSun" w:hint="eastAsia"/>
          <w:sz w:val="21"/>
          <w:szCs w:val="21"/>
          <w:lang w:eastAsia="zh-CN"/>
        </w:rPr>
        <w:t>年</w:t>
      </w:r>
      <w:r w:rsidRPr="00452A4B">
        <w:rPr>
          <w:rFonts w:ascii="SimSun" w:hAnsi="SimSun"/>
          <w:sz w:val="21"/>
          <w:szCs w:val="21"/>
          <w:lang w:eastAsia="zh-CN"/>
        </w:rPr>
        <w:t>8</w:t>
      </w:r>
      <w:r w:rsidRPr="00452A4B">
        <w:rPr>
          <w:rFonts w:ascii="SimSun" w:hAnsi="SimSun" w:hint="eastAsia"/>
          <w:sz w:val="21"/>
          <w:szCs w:val="21"/>
          <w:lang w:eastAsia="zh-CN"/>
        </w:rPr>
        <w:t>月，工地由</w:t>
      </w:r>
      <w:r w:rsidRPr="00452A4B">
        <w:rPr>
          <w:rFonts w:ascii="SimSun" w:hAnsi="SimSun"/>
          <w:sz w:val="21"/>
          <w:szCs w:val="21"/>
          <w:lang w:eastAsia="zh-CN"/>
        </w:rPr>
        <w:t>WIPO</w:t>
      </w:r>
      <w:r w:rsidRPr="00452A4B">
        <w:rPr>
          <w:rFonts w:ascii="SimSun" w:hAnsi="SimSun" w:hint="eastAsia"/>
          <w:sz w:val="21"/>
          <w:szCs w:val="21"/>
          <w:lang w:eastAsia="zh-CN"/>
        </w:rPr>
        <w:t>直接负责。随后，对治理和项目管理架构以及合同框架进行了若干修改，为建筑公司、试点公司和工程公司增加了授权，从而把之前含在总承包商授权中的所有内容进行了分配。修改后的治理和项目管理构架更加灵活和敏捷，提高了响应速度。</w:t>
      </w:r>
      <w:r w:rsidRPr="00452A4B">
        <w:rPr>
          <w:rFonts w:ascii="SimSun" w:hAnsi="SimSun" w:cs="Arial" w:hint="eastAsia"/>
          <w:sz w:val="21"/>
          <w:szCs w:val="21"/>
          <w:lang w:eastAsia="zh-CN"/>
        </w:rPr>
        <w:t>2012年底，大约27%的承包商和供应商是由WIPO雇用的，相当于总建设费用的42%。到2013年底，现场的承包商总数达到50个，合同总值近5000万瑞郎，约占参考造价的98%。</w:t>
      </w:r>
      <w:r w:rsidRPr="00452A4B">
        <w:rPr>
          <w:rFonts w:ascii="SimSun" w:hAnsi="SimSun" w:hint="eastAsia"/>
          <w:sz w:val="21"/>
          <w:szCs w:val="21"/>
          <w:lang w:eastAsia="zh-CN"/>
        </w:rPr>
        <w:t>上述安排还促进了对在项目执行期间发现的若干项目调整和意外事项的主动和及时处理。</w:t>
      </w:r>
    </w:p>
    <w:p w:rsidR="00831079" w:rsidRPr="00452A4B" w:rsidRDefault="00831079"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29.3.</w:t>
      </w:r>
      <w:r w:rsidRPr="00452A4B">
        <w:rPr>
          <w:rFonts w:ascii="SimSun" w:hAnsi="SimSun" w:cs="Arial"/>
          <w:sz w:val="21"/>
          <w:szCs w:val="21"/>
          <w:lang w:eastAsia="zh-CN"/>
        </w:rPr>
        <w:tab/>
      </w:r>
      <w:r w:rsidRPr="00452A4B">
        <w:rPr>
          <w:rFonts w:ascii="SimSun" w:hAnsi="SimSun" w:cs="Arial" w:hint="eastAsia"/>
          <w:sz w:val="21"/>
          <w:szCs w:val="21"/>
          <w:lang w:eastAsia="zh-CN"/>
        </w:rPr>
        <w:t>由于前总承包商的延迟、之后友好地散伙和在工地取得的进展，临时时间表得到了修改，预计完工日期从2013年4月，即与前总承包商合同约定的最初交付日期，延迟到了2014年2月。预计完工日期进而从2014年2月修改为2014年4月</w:t>
      </w:r>
      <w:r w:rsidRPr="00452A4B">
        <w:rPr>
          <w:rStyle w:val="FootnoteReference"/>
          <w:rFonts w:ascii="SimSun" w:hAnsi="SimSun" w:cs="Arial"/>
          <w:sz w:val="21"/>
          <w:szCs w:val="21"/>
        </w:rPr>
        <w:footnoteReference w:id="45"/>
      </w:r>
      <w:r w:rsidRPr="00452A4B">
        <w:rPr>
          <w:rFonts w:ascii="SimSun" w:hAnsi="SimSun" w:cs="Arial" w:hint="eastAsia"/>
          <w:sz w:val="21"/>
          <w:szCs w:val="21"/>
          <w:lang w:eastAsia="zh-CN"/>
        </w:rPr>
        <w:t>。</w:t>
      </w:r>
    </w:p>
    <w:p w:rsidR="00831079" w:rsidRPr="00452A4B" w:rsidRDefault="00831079" w:rsidP="00D80D7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29.4.</w:t>
      </w:r>
      <w:r w:rsidRPr="00452A4B">
        <w:rPr>
          <w:rFonts w:ascii="SimSun" w:hAnsi="SimSun" w:cs="Arial"/>
          <w:sz w:val="21"/>
          <w:szCs w:val="21"/>
          <w:lang w:eastAsia="zh-CN"/>
        </w:rPr>
        <w:tab/>
      </w:r>
      <w:r w:rsidRPr="00452A4B">
        <w:rPr>
          <w:rFonts w:ascii="SimSun" w:hAnsi="SimSun" w:cs="Arial" w:hint="eastAsia"/>
          <w:sz w:val="21"/>
          <w:szCs w:val="21"/>
          <w:lang w:eastAsia="zh-CN"/>
        </w:rPr>
        <w:t>部分AB楼的基部翻修已经完成，并自2013年9月开始使用。AB楼夹层的新会议室自2013年10月起开始使用。</w:t>
      </w:r>
    </w:p>
    <w:p w:rsidR="00831079" w:rsidRPr="00452A4B" w:rsidRDefault="00831079" w:rsidP="00831079">
      <w:pPr>
        <w:rPr>
          <w:rFonts w:ascii="SimSun" w:hAnsi="SimSun" w:cs="Arial"/>
          <w:sz w:val="21"/>
          <w:szCs w:val="21"/>
          <w:lang w:eastAsia="zh-CN"/>
        </w:rPr>
      </w:pPr>
      <w:r w:rsidRPr="00452A4B">
        <w:rPr>
          <w:rFonts w:ascii="SimSun" w:hAnsi="SimSun" w:cs="Arial"/>
          <w:sz w:val="21"/>
          <w:szCs w:val="21"/>
          <w:lang w:eastAsia="zh-CN"/>
        </w:rPr>
        <w:br w:type="page"/>
      </w:r>
    </w:p>
    <w:p w:rsidR="00831079"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831079"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1"/>
        <w:gridCol w:w="1095"/>
        <w:gridCol w:w="1136"/>
        <w:gridCol w:w="4164"/>
        <w:gridCol w:w="1361"/>
      </w:tblGrid>
      <w:tr w:rsidR="00831079" w:rsidRPr="00D80D78" w:rsidTr="00C2552C">
        <w:trPr>
          <w:cantSplit/>
          <w:trHeight w:val="677"/>
          <w:jc w:val="center"/>
        </w:trPr>
        <w:tc>
          <w:tcPr>
            <w:tcW w:w="5000" w:type="pct"/>
            <w:gridSpan w:val="5"/>
            <w:tcBorders>
              <w:top w:val="single" w:sz="4" w:space="0" w:color="auto"/>
              <w:bottom w:val="nil"/>
            </w:tcBorders>
            <w:shd w:val="clear" w:color="auto" w:fill="CCFFFF"/>
            <w:vAlign w:val="center"/>
          </w:tcPr>
          <w:p w:rsidR="00831079" w:rsidRPr="00D80D78" w:rsidRDefault="00831079" w:rsidP="00D80D78">
            <w:pPr>
              <w:spacing w:beforeLines="50" w:before="120" w:afterLines="50" w:after="120" w:line="340" w:lineRule="atLeast"/>
              <w:ind w:left="1073" w:hangingChars="511" w:hanging="1073"/>
              <w:rPr>
                <w:rFonts w:ascii="SimSun" w:hAnsi="SimSun" w:cs="Arial"/>
                <w:bCs/>
                <w:sz w:val="21"/>
                <w:szCs w:val="21"/>
                <w:lang w:eastAsia="zh-CN"/>
              </w:rPr>
            </w:pPr>
            <w:r w:rsidRPr="00D80D78">
              <w:rPr>
                <w:rFonts w:ascii="SimHei" w:eastAsia="SimHei" w:hAnsi="SimHei" w:hint="eastAsia"/>
                <w:bCs/>
                <w:sz w:val="21"/>
                <w:szCs w:val="21"/>
                <w:lang w:eastAsia="zh-CN"/>
              </w:rPr>
              <w:t>预期成果：</w:t>
            </w:r>
            <w:r w:rsidRPr="00D80D78">
              <w:rPr>
                <w:rFonts w:ascii="SimHei" w:eastAsia="SimHei" w:hAnsi="SimHei" w:cs="Arial"/>
                <w:bCs/>
                <w:sz w:val="21"/>
                <w:szCs w:val="21"/>
                <w:lang w:eastAsia="zh-CN"/>
              </w:rPr>
              <w:tab/>
            </w:r>
            <w:r w:rsidRPr="00D80D78">
              <w:rPr>
                <w:rFonts w:ascii="SimSun" w:hAnsi="SimSun" w:hint="eastAsia"/>
                <w:bCs/>
                <w:sz w:val="21"/>
                <w:szCs w:val="21"/>
                <w:lang w:eastAsia="zh-CN"/>
              </w:rPr>
              <w:t>新会议厅和相关设施可供成员国召开会议</w:t>
            </w:r>
          </w:p>
        </w:tc>
      </w:tr>
      <w:tr w:rsidR="00831079" w:rsidRPr="00A03ABB" w:rsidTr="00C2552C">
        <w:trPr>
          <w:cantSplit/>
          <w:jc w:val="center"/>
        </w:trPr>
        <w:tc>
          <w:tcPr>
            <w:tcW w:w="856" w:type="pct"/>
            <w:tcBorders>
              <w:top w:val="single" w:sz="4" w:space="0" w:color="auto"/>
              <w:bottom w:val="nil"/>
            </w:tcBorders>
            <w:vAlign w:val="center"/>
          </w:tcPr>
          <w:p w:rsidR="00831079" w:rsidRPr="00A03ABB" w:rsidRDefault="00814F64" w:rsidP="00A03ABB">
            <w:pPr>
              <w:jc w:val="center"/>
              <w:rPr>
                <w:rFonts w:ascii="SimHei" w:eastAsia="SimHei" w:hAnsi="SimHei"/>
                <w:sz w:val="21"/>
                <w:szCs w:val="21"/>
                <w:lang w:eastAsia="zh-CN"/>
              </w:rPr>
            </w:pPr>
            <w:r>
              <w:rPr>
                <w:rFonts w:ascii="SimHei" w:eastAsia="SimHei" w:hAnsi="SimHei" w:hint="eastAsia"/>
                <w:bCs/>
                <w:sz w:val="21"/>
                <w:szCs w:val="21"/>
                <w:lang w:eastAsia="zh-CN"/>
              </w:rPr>
              <w:t>效绩</w:t>
            </w:r>
            <w:r w:rsidR="00831079" w:rsidRPr="00A03ABB">
              <w:rPr>
                <w:rFonts w:ascii="SimHei" w:eastAsia="SimHei" w:hAnsi="SimHei" w:hint="eastAsia"/>
                <w:bCs/>
                <w:sz w:val="21"/>
                <w:szCs w:val="21"/>
                <w:lang w:eastAsia="zh-CN"/>
              </w:rPr>
              <w:t>指标</w:t>
            </w:r>
          </w:p>
        </w:tc>
        <w:tc>
          <w:tcPr>
            <w:tcW w:w="585" w:type="pct"/>
            <w:tcBorders>
              <w:top w:val="single" w:sz="4" w:space="0" w:color="auto"/>
              <w:bottom w:val="nil"/>
            </w:tcBorders>
            <w:vAlign w:val="center"/>
          </w:tcPr>
          <w:p w:rsidR="00831079" w:rsidRPr="00A03ABB" w:rsidRDefault="0041606E" w:rsidP="00A03ABB">
            <w:pPr>
              <w:jc w:val="center"/>
              <w:rPr>
                <w:rFonts w:ascii="SimHei" w:eastAsia="SimHei" w:hAnsi="SimHei"/>
                <w:bCs/>
                <w:sz w:val="21"/>
                <w:szCs w:val="21"/>
                <w:lang w:eastAsia="zh-CN"/>
              </w:rPr>
            </w:pPr>
            <w:r>
              <w:rPr>
                <w:rFonts w:ascii="SimHei" w:eastAsia="SimHei" w:hAnsi="SimHei" w:hint="eastAsia"/>
                <w:bCs/>
                <w:sz w:val="21"/>
                <w:szCs w:val="21"/>
                <w:lang w:eastAsia="zh-CN"/>
              </w:rPr>
              <w:t>基  准</w:t>
            </w:r>
          </w:p>
        </w:tc>
        <w:tc>
          <w:tcPr>
            <w:tcW w:w="607" w:type="pct"/>
            <w:tcBorders>
              <w:top w:val="single" w:sz="4" w:space="0" w:color="auto"/>
              <w:bottom w:val="nil"/>
            </w:tcBorders>
            <w:tcMar>
              <w:top w:w="110" w:type="dxa"/>
            </w:tcMar>
            <w:vAlign w:val="center"/>
          </w:tcPr>
          <w:p w:rsidR="00831079" w:rsidRPr="00A03ABB" w:rsidRDefault="00831079" w:rsidP="00A03ABB">
            <w:pPr>
              <w:jc w:val="center"/>
              <w:rPr>
                <w:rFonts w:ascii="SimHei" w:eastAsia="SimHei" w:hAnsi="SimHei"/>
                <w:bCs/>
                <w:sz w:val="21"/>
                <w:szCs w:val="21"/>
                <w:lang w:eastAsia="zh-CN"/>
              </w:rPr>
            </w:pPr>
            <w:r w:rsidRPr="00A03ABB">
              <w:rPr>
                <w:rFonts w:ascii="SimHei" w:eastAsia="SimHei" w:hAnsi="SimHei" w:hint="eastAsia"/>
                <w:bCs/>
                <w:sz w:val="21"/>
                <w:szCs w:val="21"/>
                <w:lang w:eastAsia="zh-CN"/>
              </w:rPr>
              <w:t>目</w:t>
            </w:r>
            <w:r w:rsidR="00A03ABB">
              <w:rPr>
                <w:rFonts w:ascii="SimHei" w:eastAsia="SimHei" w:hAnsi="SimHei" w:hint="eastAsia"/>
                <w:bCs/>
                <w:sz w:val="21"/>
                <w:szCs w:val="21"/>
                <w:lang w:eastAsia="zh-CN"/>
              </w:rPr>
              <w:t xml:space="preserve">  </w:t>
            </w:r>
            <w:r w:rsidRPr="00A03ABB">
              <w:rPr>
                <w:rFonts w:ascii="SimHei" w:eastAsia="SimHei" w:hAnsi="SimHei" w:hint="eastAsia"/>
                <w:bCs/>
                <w:sz w:val="21"/>
                <w:szCs w:val="21"/>
                <w:lang w:eastAsia="zh-CN"/>
              </w:rPr>
              <w:t>标</w:t>
            </w:r>
          </w:p>
        </w:tc>
        <w:tc>
          <w:tcPr>
            <w:tcW w:w="2225" w:type="pct"/>
            <w:tcBorders>
              <w:top w:val="single" w:sz="4" w:space="0" w:color="auto"/>
              <w:bottom w:val="nil"/>
            </w:tcBorders>
            <w:shd w:val="clear" w:color="auto" w:fill="FFFFFF"/>
            <w:tcMar>
              <w:top w:w="110" w:type="dxa"/>
            </w:tcMar>
            <w:vAlign w:val="center"/>
          </w:tcPr>
          <w:p w:rsidR="00831079" w:rsidRPr="00A03ABB" w:rsidRDefault="00814F64" w:rsidP="00A03ABB">
            <w:pPr>
              <w:jc w:val="center"/>
              <w:rPr>
                <w:rFonts w:ascii="SimHei" w:eastAsia="SimHei" w:hAnsi="SimHei"/>
                <w:sz w:val="21"/>
                <w:szCs w:val="21"/>
                <w:lang w:eastAsia="zh-CN"/>
              </w:rPr>
            </w:pPr>
            <w:r>
              <w:rPr>
                <w:rFonts w:ascii="SimHei" w:eastAsia="SimHei" w:hAnsi="SimHei" w:hint="eastAsia"/>
                <w:bCs/>
                <w:sz w:val="21"/>
                <w:szCs w:val="21"/>
                <w:lang w:eastAsia="zh-CN"/>
              </w:rPr>
              <w:t>效绩</w:t>
            </w:r>
            <w:r w:rsidR="00831079" w:rsidRPr="00A03ABB">
              <w:rPr>
                <w:rFonts w:ascii="SimHei" w:eastAsia="SimHei" w:hAnsi="SimHei" w:hint="eastAsia"/>
                <w:bCs/>
                <w:sz w:val="21"/>
                <w:szCs w:val="21"/>
                <w:lang w:eastAsia="zh-CN"/>
              </w:rPr>
              <w:t>数据</w:t>
            </w:r>
          </w:p>
        </w:tc>
        <w:tc>
          <w:tcPr>
            <w:tcW w:w="727" w:type="pct"/>
            <w:tcBorders>
              <w:top w:val="single" w:sz="4" w:space="0" w:color="auto"/>
              <w:bottom w:val="nil"/>
            </w:tcBorders>
            <w:tcMar>
              <w:top w:w="110" w:type="dxa"/>
            </w:tcMar>
            <w:vAlign w:val="center"/>
          </w:tcPr>
          <w:p w:rsidR="00831079" w:rsidRPr="00A03ABB" w:rsidRDefault="00831079" w:rsidP="00A03ABB">
            <w:pPr>
              <w:keepNext/>
              <w:keepLines/>
              <w:jc w:val="center"/>
              <w:rPr>
                <w:rFonts w:ascii="SimHei" w:eastAsia="SimHei" w:hAnsi="SimHei"/>
                <w:bCs/>
                <w:sz w:val="21"/>
                <w:szCs w:val="21"/>
                <w:lang w:eastAsia="zh-CN"/>
              </w:rPr>
            </w:pPr>
            <w:r w:rsidRPr="00A03ABB">
              <w:rPr>
                <w:rFonts w:ascii="SimHei" w:eastAsia="SimHei" w:hAnsi="SimHei" w:cs="Arial"/>
                <w:bCs/>
                <w:sz w:val="21"/>
                <w:szCs w:val="21"/>
                <w:lang w:eastAsia="zh-CN"/>
              </w:rPr>
              <w:t>红绿灯系统(TLS)</w:t>
            </w:r>
          </w:p>
        </w:tc>
      </w:tr>
      <w:tr w:rsidR="00831079" w:rsidRPr="00452A4B" w:rsidTr="00C2552C">
        <w:trPr>
          <w:cantSplit/>
          <w:jc w:val="center"/>
        </w:trPr>
        <w:tc>
          <w:tcPr>
            <w:tcW w:w="856" w:type="pct"/>
            <w:tcBorders>
              <w:top w:val="nil"/>
              <w:bottom w:val="single" w:sz="4" w:space="0" w:color="auto"/>
            </w:tcBorders>
          </w:tcPr>
          <w:p w:rsidR="00831079" w:rsidRPr="00985FD2" w:rsidRDefault="00831079" w:rsidP="00A03ABB">
            <w:pPr>
              <w:spacing w:afterLines="30" w:after="72" w:line="300" w:lineRule="atLeast"/>
              <w:jc w:val="both"/>
              <w:rPr>
                <w:rFonts w:ascii="SimSun" w:hAnsi="SimSun" w:cs="Arial"/>
                <w:sz w:val="18"/>
                <w:szCs w:val="18"/>
                <w:lang w:eastAsia="zh-CN"/>
              </w:rPr>
            </w:pPr>
            <w:r w:rsidRPr="00985FD2">
              <w:rPr>
                <w:rFonts w:ascii="SimSun" w:hAnsi="SimSun" w:hint="eastAsia"/>
                <w:sz w:val="18"/>
                <w:szCs w:val="18"/>
                <w:lang w:eastAsia="zh-CN"/>
              </w:rPr>
              <w:t>根据经批准的质量、预算和时间框架，建筑新会议厅和相关设施</w:t>
            </w:r>
          </w:p>
        </w:tc>
        <w:tc>
          <w:tcPr>
            <w:tcW w:w="585" w:type="pct"/>
            <w:tcBorders>
              <w:top w:val="nil"/>
              <w:bottom w:val="single" w:sz="4" w:space="0" w:color="auto"/>
            </w:tcBorders>
          </w:tcPr>
          <w:p w:rsidR="00831079" w:rsidRPr="00985FD2" w:rsidRDefault="00831079" w:rsidP="00A03ABB">
            <w:pPr>
              <w:spacing w:afterLines="30" w:after="72" w:line="300" w:lineRule="atLeast"/>
              <w:jc w:val="both"/>
              <w:rPr>
                <w:rFonts w:ascii="SimSun" w:hAnsi="SimSun" w:cs="Arial"/>
                <w:sz w:val="18"/>
                <w:szCs w:val="18"/>
                <w:lang w:eastAsia="zh-CN"/>
              </w:rPr>
            </w:pPr>
            <w:r w:rsidRPr="00985FD2">
              <w:rPr>
                <w:rFonts w:ascii="SimSun" w:hAnsi="SimSun" w:cs="Arial" w:hint="eastAsia"/>
                <w:sz w:val="18"/>
                <w:szCs w:val="18"/>
                <w:lang w:eastAsia="zh-CN"/>
              </w:rPr>
              <w:t>不适用</w:t>
            </w:r>
          </w:p>
        </w:tc>
        <w:tc>
          <w:tcPr>
            <w:tcW w:w="607" w:type="pct"/>
            <w:tcBorders>
              <w:top w:val="nil"/>
              <w:bottom w:val="single" w:sz="4" w:space="0" w:color="auto"/>
            </w:tcBorders>
            <w:tcMar>
              <w:top w:w="110" w:type="dxa"/>
            </w:tcMar>
          </w:tcPr>
          <w:p w:rsidR="00831079" w:rsidRPr="00985FD2" w:rsidRDefault="00831079" w:rsidP="00A03ABB">
            <w:pPr>
              <w:spacing w:afterLines="30" w:after="72" w:line="300" w:lineRule="atLeast"/>
              <w:jc w:val="both"/>
              <w:rPr>
                <w:rFonts w:ascii="KaiTi" w:eastAsia="KaiTi" w:hAnsi="SimSun" w:cs="Arial"/>
                <w:i/>
                <w:sz w:val="18"/>
                <w:szCs w:val="18"/>
              </w:rPr>
            </w:pPr>
            <w:r w:rsidRPr="00985FD2">
              <w:rPr>
                <w:rFonts w:ascii="SimSun" w:hAnsi="SimSun" w:cs="Arial" w:hint="eastAsia"/>
                <w:sz w:val="18"/>
                <w:szCs w:val="18"/>
                <w:lang w:eastAsia="zh-CN"/>
              </w:rPr>
              <w:t>不适用</w:t>
            </w:r>
          </w:p>
        </w:tc>
        <w:tc>
          <w:tcPr>
            <w:tcW w:w="2225" w:type="pct"/>
            <w:tcBorders>
              <w:top w:val="nil"/>
              <w:bottom w:val="single" w:sz="4" w:space="0" w:color="auto"/>
            </w:tcBorders>
            <w:shd w:val="clear" w:color="auto" w:fill="FFFFFF"/>
            <w:tcMar>
              <w:top w:w="110" w:type="dxa"/>
            </w:tcMar>
          </w:tcPr>
          <w:p w:rsidR="00831079" w:rsidRPr="00985FD2" w:rsidRDefault="00831079" w:rsidP="00A03ABB">
            <w:pPr>
              <w:spacing w:afterLines="30" w:after="72" w:line="300" w:lineRule="atLeast"/>
              <w:jc w:val="both"/>
              <w:rPr>
                <w:rFonts w:ascii="SimSun" w:hAnsi="SimSun" w:cs="Arial"/>
                <w:sz w:val="18"/>
                <w:szCs w:val="18"/>
                <w:lang w:eastAsia="zh-CN" w:bidi="th-TH"/>
              </w:rPr>
            </w:pPr>
            <w:r w:rsidRPr="00985FD2">
              <w:rPr>
                <w:rFonts w:ascii="SimSun" w:hAnsi="SimSun" w:cs="Arial" w:hint="eastAsia"/>
                <w:sz w:val="18"/>
                <w:szCs w:val="18"/>
                <w:lang w:eastAsia="zh-CN" w:bidi="th-TH"/>
              </w:rPr>
              <w:t>新会议厅项目施工阶段</w:t>
            </w:r>
            <w:r w:rsidRPr="00985FD2">
              <w:rPr>
                <w:rFonts w:ascii="SimSun" w:hAnsi="SimSun" w:cs="Arial"/>
                <w:sz w:val="18"/>
                <w:szCs w:val="18"/>
                <w:lang w:eastAsia="zh-CN" w:bidi="th-TH"/>
              </w:rPr>
              <w:t>(</w:t>
            </w:r>
            <w:r w:rsidRPr="00985FD2">
              <w:rPr>
                <w:rFonts w:ascii="SimSun" w:hAnsi="SimSun" w:cs="Arial" w:hint="eastAsia"/>
                <w:sz w:val="18"/>
                <w:szCs w:val="18"/>
                <w:lang w:eastAsia="zh-CN"/>
              </w:rPr>
              <w:t>新会议厅本身、对AB楼余下两个楼层的改造和WIPO办公区新出入中心</w:t>
            </w:r>
            <w:r w:rsidRPr="00985FD2">
              <w:rPr>
                <w:rFonts w:ascii="SimSun" w:hAnsi="SimSun" w:cs="Arial"/>
                <w:sz w:val="18"/>
                <w:szCs w:val="18"/>
                <w:lang w:eastAsia="zh-CN"/>
              </w:rPr>
              <w:t>)</w:t>
            </w:r>
            <w:r w:rsidRPr="00985FD2">
              <w:rPr>
                <w:rFonts w:ascii="SimSun" w:hAnsi="SimSun" w:cs="Arial" w:hint="eastAsia"/>
                <w:sz w:val="18"/>
                <w:szCs w:val="18"/>
                <w:lang w:eastAsia="zh-CN"/>
              </w:rPr>
              <w:t>一直延迟到2014年4月才结束</w:t>
            </w:r>
            <w:r w:rsidRPr="00985FD2">
              <w:rPr>
                <w:rStyle w:val="FootnoteReference"/>
                <w:rFonts w:ascii="SimSun" w:hAnsi="SimSun" w:cs="Arial"/>
                <w:sz w:val="18"/>
                <w:szCs w:val="18"/>
              </w:rPr>
              <w:footnoteReference w:id="46"/>
            </w:r>
            <w:r w:rsidRPr="00985FD2">
              <w:rPr>
                <w:rFonts w:ascii="SimSun" w:hAnsi="SimSun" w:cs="Arial" w:hint="eastAsia"/>
                <w:sz w:val="18"/>
                <w:szCs w:val="18"/>
                <w:lang w:eastAsia="zh-CN"/>
              </w:rPr>
              <w:t>，预计在2014年9月首次使用。</w:t>
            </w:r>
          </w:p>
          <w:p w:rsidR="00831079" w:rsidRPr="00985FD2" w:rsidRDefault="00831079" w:rsidP="00A03ABB">
            <w:pPr>
              <w:spacing w:afterLines="30" w:after="72" w:line="300" w:lineRule="atLeast"/>
              <w:jc w:val="both"/>
              <w:rPr>
                <w:rFonts w:ascii="SimSun" w:hAnsi="SimSun" w:cs="Arial"/>
                <w:sz w:val="18"/>
                <w:szCs w:val="18"/>
                <w:lang w:eastAsia="zh-CN" w:bidi="th-TH"/>
              </w:rPr>
            </w:pPr>
            <w:r w:rsidRPr="00985FD2">
              <w:rPr>
                <w:rFonts w:ascii="SimSun" w:hAnsi="SimSun" w:cs="Arial" w:hint="eastAsia"/>
                <w:sz w:val="18"/>
                <w:szCs w:val="18"/>
                <w:lang w:eastAsia="zh-CN" w:bidi="th-TH"/>
              </w:rPr>
              <w:t>AB楼的基部改造和AB楼夹层的新会议室分别在2013年9月和10月完成。</w:t>
            </w:r>
          </w:p>
          <w:p w:rsidR="00831079" w:rsidRPr="00985FD2" w:rsidRDefault="00831079" w:rsidP="00A03ABB">
            <w:pPr>
              <w:spacing w:afterLines="30" w:after="72" w:line="300" w:lineRule="atLeast"/>
              <w:jc w:val="both"/>
              <w:rPr>
                <w:rFonts w:ascii="SimSun" w:hAnsi="SimSun" w:cs="Arial"/>
                <w:sz w:val="18"/>
                <w:szCs w:val="18"/>
                <w:lang w:eastAsia="zh-CN"/>
              </w:rPr>
            </w:pPr>
            <w:r w:rsidRPr="00985FD2">
              <w:rPr>
                <w:rFonts w:ascii="SimSun" w:hAnsi="SimSun" w:cs="Arial" w:hint="eastAsia"/>
                <w:sz w:val="18"/>
                <w:szCs w:val="18"/>
                <w:lang w:eastAsia="zh-CN"/>
              </w:rPr>
              <w:t>对经批准和法定的质量标准和预算限额的遵守继续受到试点、施工管理和协调委员会以及建设委员会的严密监控。</w:t>
            </w:r>
          </w:p>
        </w:tc>
        <w:tc>
          <w:tcPr>
            <w:tcW w:w="727" w:type="pct"/>
            <w:tcBorders>
              <w:top w:val="nil"/>
              <w:bottom w:val="single" w:sz="4" w:space="0" w:color="auto"/>
            </w:tcBorders>
            <w:tcMar>
              <w:top w:w="110" w:type="dxa"/>
            </w:tcMar>
          </w:tcPr>
          <w:p w:rsidR="00831079" w:rsidRPr="00985FD2" w:rsidRDefault="00831079" w:rsidP="00047398">
            <w:pPr>
              <w:keepNext/>
              <w:keepLines/>
              <w:jc w:val="center"/>
              <w:rPr>
                <w:rFonts w:ascii="SimSun" w:hAnsi="SimSun" w:cs="Arial"/>
                <w:bCs/>
                <w:color w:val="808080"/>
                <w:sz w:val="18"/>
                <w:szCs w:val="18"/>
                <w:lang w:eastAsia="zh-CN"/>
              </w:rPr>
            </w:pPr>
            <w:r w:rsidRPr="00985FD2">
              <w:rPr>
                <w:rStyle w:val="Style5"/>
                <w:rFonts w:ascii="SimSun" w:hAnsi="SimSun" w:cs="Arial" w:hint="eastAsia"/>
                <w:color w:val="595959"/>
                <w:sz w:val="18"/>
                <w:szCs w:val="18"/>
                <w:lang w:eastAsia="zh-CN"/>
              </w:rPr>
              <w:t>无法评估</w:t>
            </w:r>
          </w:p>
        </w:tc>
      </w:tr>
      <w:tr w:rsidR="00831079" w:rsidRPr="00A03ABB" w:rsidTr="00C2552C">
        <w:trPr>
          <w:cantSplit/>
          <w:jc w:val="center"/>
        </w:trPr>
        <w:tc>
          <w:tcPr>
            <w:tcW w:w="5000" w:type="pct"/>
            <w:gridSpan w:val="5"/>
            <w:tcBorders>
              <w:top w:val="single" w:sz="4" w:space="0" w:color="auto"/>
              <w:bottom w:val="nil"/>
            </w:tcBorders>
            <w:shd w:val="clear" w:color="auto" w:fill="CCFFFF"/>
            <w:vAlign w:val="center"/>
          </w:tcPr>
          <w:p w:rsidR="00831079" w:rsidRPr="00A03ABB" w:rsidRDefault="00831079" w:rsidP="00A03ABB">
            <w:pPr>
              <w:spacing w:beforeLines="50" w:before="120" w:afterLines="50" w:after="120" w:line="340" w:lineRule="atLeast"/>
              <w:ind w:left="1073" w:hangingChars="511" w:hanging="1073"/>
              <w:rPr>
                <w:rFonts w:ascii="SimSun" w:hAnsi="SimSun" w:cs="Arial"/>
                <w:bCs/>
                <w:sz w:val="21"/>
                <w:szCs w:val="21"/>
                <w:lang w:eastAsia="zh-CN"/>
              </w:rPr>
            </w:pPr>
            <w:r w:rsidRPr="00A03ABB">
              <w:rPr>
                <w:rFonts w:ascii="SimHei" w:eastAsia="SimHei" w:hAnsi="SimHei" w:hint="eastAsia"/>
                <w:bCs/>
                <w:sz w:val="21"/>
                <w:szCs w:val="21"/>
                <w:lang w:eastAsia="zh-CN"/>
              </w:rPr>
              <w:t>预期成果：</w:t>
            </w:r>
            <w:r w:rsidRPr="00A03ABB">
              <w:rPr>
                <w:rFonts w:ascii="SimSun" w:hAnsi="SimSun" w:cs="Arial"/>
                <w:bCs/>
                <w:sz w:val="21"/>
                <w:szCs w:val="21"/>
                <w:lang w:eastAsia="zh-CN"/>
              </w:rPr>
              <w:tab/>
            </w:r>
            <w:r w:rsidRPr="00A03ABB">
              <w:rPr>
                <w:rFonts w:ascii="SimSun" w:hAnsi="SimSun" w:hint="eastAsia"/>
                <w:bCs/>
                <w:sz w:val="21"/>
                <w:szCs w:val="21"/>
                <w:lang w:eastAsia="zh-CN"/>
              </w:rPr>
              <w:t>新行政大楼的相关费用保持在最低限度</w:t>
            </w:r>
          </w:p>
        </w:tc>
      </w:tr>
      <w:tr w:rsidR="00A03ABB" w:rsidRPr="00A03ABB" w:rsidTr="00C2552C">
        <w:trPr>
          <w:cantSplit/>
          <w:jc w:val="center"/>
        </w:trPr>
        <w:tc>
          <w:tcPr>
            <w:tcW w:w="856" w:type="pct"/>
            <w:tcBorders>
              <w:top w:val="single" w:sz="4" w:space="0" w:color="auto"/>
              <w:bottom w:val="nil"/>
            </w:tcBorders>
            <w:vAlign w:val="center"/>
          </w:tcPr>
          <w:p w:rsidR="00A03ABB" w:rsidRPr="00A03ABB" w:rsidRDefault="00814F64" w:rsidP="00E7709F">
            <w:pPr>
              <w:jc w:val="center"/>
              <w:rPr>
                <w:rFonts w:ascii="SimHei" w:eastAsia="SimHei" w:hAnsi="SimHei"/>
                <w:sz w:val="21"/>
                <w:szCs w:val="21"/>
                <w:lang w:eastAsia="zh-CN"/>
              </w:rPr>
            </w:pPr>
            <w:r>
              <w:rPr>
                <w:rFonts w:ascii="SimHei" w:eastAsia="SimHei" w:hAnsi="SimHei" w:hint="eastAsia"/>
                <w:bCs/>
                <w:sz w:val="21"/>
                <w:szCs w:val="21"/>
                <w:lang w:eastAsia="zh-CN"/>
              </w:rPr>
              <w:t>效绩</w:t>
            </w:r>
            <w:r w:rsidR="00A03ABB" w:rsidRPr="00A03ABB">
              <w:rPr>
                <w:rFonts w:ascii="SimHei" w:eastAsia="SimHei" w:hAnsi="SimHei" w:hint="eastAsia"/>
                <w:bCs/>
                <w:sz w:val="21"/>
                <w:szCs w:val="21"/>
                <w:lang w:eastAsia="zh-CN"/>
              </w:rPr>
              <w:t>指标</w:t>
            </w:r>
          </w:p>
        </w:tc>
        <w:tc>
          <w:tcPr>
            <w:tcW w:w="585" w:type="pct"/>
            <w:tcBorders>
              <w:top w:val="single" w:sz="4" w:space="0" w:color="auto"/>
              <w:bottom w:val="nil"/>
            </w:tcBorders>
            <w:vAlign w:val="center"/>
          </w:tcPr>
          <w:p w:rsidR="00A03ABB" w:rsidRPr="00A03ABB" w:rsidRDefault="0041606E" w:rsidP="00E7709F">
            <w:pPr>
              <w:jc w:val="center"/>
              <w:rPr>
                <w:rFonts w:ascii="SimHei" w:eastAsia="SimHei" w:hAnsi="SimHei"/>
                <w:bCs/>
                <w:sz w:val="21"/>
                <w:szCs w:val="21"/>
                <w:lang w:eastAsia="zh-CN"/>
              </w:rPr>
            </w:pPr>
            <w:r>
              <w:rPr>
                <w:rFonts w:ascii="SimHei" w:eastAsia="SimHei" w:hAnsi="SimHei" w:hint="eastAsia"/>
                <w:bCs/>
                <w:sz w:val="21"/>
                <w:szCs w:val="21"/>
                <w:lang w:eastAsia="zh-CN"/>
              </w:rPr>
              <w:t>基  准</w:t>
            </w:r>
          </w:p>
        </w:tc>
        <w:tc>
          <w:tcPr>
            <w:tcW w:w="607" w:type="pct"/>
            <w:tcBorders>
              <w:top w:val="single" w:sz="4" w:space="0" w:color="auto"/>
              <w:bottom w:val="nil"/>
            </w:tcBorders>
            <w:tcMar>
              <w:top w:w="110" w:type="dxa"/>
            </w:tcMar>
            <w:vAlign w:val="center"/>
          </w:tcPr>
          <w:p w:rsidR="00A03ABB" w:rsidRPr="00A03ABB" w:rsidRDefault="00A03ABB" w:rsidP="00E7709F">
            <w:pPr>
              <w:jc w:val="center"/>
              <w:rPr>
                <w:rFonts w:ascii="SimHei" w:eastAsia="SimHei" w:hAnsi="SimHei"/>
                <w:bCs/>
                <w:sz w:val="21"/>
                <w:szCs w:val="21"/>
                <w:lang w:eastAsia="zh-CN"/>
              </w:rPr>
            </w:pPr>
            <w:r w:rsidRPr="00A03ABB">
              <w:rPr>
                <w:rFonts w:ascii="SimHei" w:eastAsia="SimHei" w:hAnsi="SimHei" w:hint="eastAsia"/>
                <w:bCs/>
                <w:sz w:val="21"/>
                <w:szCs w:val="21"/>
                <w:lang w:eastAsia="zh-CN"/>
              </w:rPr>
              <w:t>目</w:t>
            </w:r>
            <w:r>
              <w:rPr>
                <w:rFonts w:ascii="SimHei" w:eastAsia="SimHei" w:hAnsi="SimHei" w:hint="eastAsia"/>
                <w:bCs/>
                <w:sz w:val="21"/>
                <w:szCs w:val="21"/>
                <w:lang w:eastAsia="zh-CN"/>
              </w:rPr>
              <w:t xml:space="preserve">  </w:t>
            </w:r>
            <w:r w:rsidRPr="00A03ABB">
              <w:rPr>
                <w:rFonts w:ascii="SimHei" w:eastAsia="SimHei" w:hAnsi="SimHei" w:hint="eastAsia"/>
                <w:bCs/>
                <w:sz w:val="21"/>
                <w:szCs w:val="21"/>
                <w:lang w:eastAsia="zh-CN"/>
              </w:rPr>
              <w:t>标</w:t>
            </w:r>
          </w:p>
        </w:tc>
        <w:tc>
          <w:tcPr>
            <w:tcW w:w="2225" w:type="pct"/>
            <w:tcBorders>
              <w:top w:val="single" w:sz="4" w:space="0" w:color="auto"/>
              <w:bottom w:val="nil"/>
            </w:tcBorders>
            <w:shd w:val="clear" w:color="auto" w:fill="FFFFFF"/>
            <w:tcMar>
              <w:top w:w="110" w:type="dxa"/>
            </w:tcMar>
            <w:vAlign w:val="center"/>
          </w:tcPr>
          <w:p w:rsidR="00A03ABB" w:rsidRPr="00A03ABB" w:rsidRDefault="00814F64" w:rsidP="00E7709F">
            <w:pPr>
              <w:jc w:val="center"/>
              <w:rPr>
                <w:rFonts w:ascii="SimHei" w:eastAsia="SimHei" w:hAnsi="SimHei"/>
                <w:sz w:val="21"/>
                <w:szCs w:val="21"/>
                <w:lang w:eastAsia="zh-CN"/>
              </w:rPr>
            </w:pPr>
            <w:r>
              <w:rPr>
                <w:rFonts w:ascii="SimHei" w:eastAsia="SimHei" w:hAnsi="SimHei" w:hint="eastAsia"/>
                <w:bCs/>
                <w:sz w:val="21"/>
                <w:szCs w:val="21"/>
                <w:lang w:eastAsia="zh-CN"/>
              </w:rPr>
              <w:t>效绩</w:t>
            </w:r>
            <w:r w:rsidR="00A03ABB" w:rsidRPr="00A03ABB">
              <w:rPr>
                <w:rFonts w:ascii="SimHei" w:eastAsia="SimHei" w:hAnsi="SimHei" w:hint="eastAsia"/>
                <w:bCs/>
                <w:sz w:val="21"/>
                <w:szCs w:val="21"/>
                <w:lang w:eastAsia="zh-CN"/>
              </w:rPr>
              <w:t>数据</w:t>
            </w:r>
          </w:p>
        </w:tc>
        <w:tc>
          <w:tcPr>
            <w:tcW w:w="727" w:type="pct"/>
            <w:tcBorders>
              <w:top w:val="single" w:sz="4" w:space="0" w:color="auto"/>
              <w:bottom w:val="nil"/>
            </w:tcBorders>
            <w:tcMar>
              <w:top w:w="110" w:type="dxa"/>
            </w:tcMar>
            <w:vAlign w:val="center"/>
          </w:tcPr>
          <w:p w:rsidR="00A03ABB" w:rsidRPr="00A03ABB" w:rsidRDefault="00A03ABB" w:rsidP="00E7709F">
            <w:pPr>
              <w:keepNext/>
              <w:keepLines/>
              <w:jc w:val="center"/>
              <w:rPr>
                <w:rFonts w:ascii="SimHei" w:eastAsia="SimHei" w:hAnsi="SimHei"/>
                <w:bCs/>
                <w:sz w:val="21"/>
                <w:szCs w:val="21"/>
                <w:lang w:eastAsia="zh-CN"/>
              </w:rPr>
            </w:pPr>
            <w:r w:rsidRPr="00A03ABB">
              <w:rPr>
                <w:rFonts w:ascii="SimHei" w:eastAsia="SimHei" w:hAnsi="SimHei" w:cs="Arial"/>
                <w:bCs/>
                <w:sz w:val="21"/>
                <w:szCs w:val="21"/>
                <w:lang w:eastAsia="zh-CN"/>
              </w:rPr>
              <w:t>红绿灯系统(TLS)</w:t>
            </w:r>
          </w:p>
        </w:tc>
      </w:tr>
      <w:tr w:rsidR="00831079" w:rsidRPr="00452A4B" w:rsidTr="00C2552C">
        <w:trPr>
          <w:cantSplit/>
          <w:jc w:val="center"/>
        </w:trPr>
        <w:tc>
          <w:tcPr>
            <w:tcW w:w="856" w:type="pct"/>
            <w:tcBorders>
              <w:top w:val="nil"/>
              <w:bottom w:val="single" w:sz="4" w:space="0" w:color="auto"/>
            </w:tcBorders>
          </w:tcPr>
          <w:p w:rsidR="00831079" w:rsidRPr="00985FD2" w:rsidRDefault="00831079" w:rsidP="00A03ABB">
            <w:pPr>
              <w:spacing w:line="300" w:lineRule="atLeast"/>
              <w:jc w:val="both"/>
              <w:rPr>
                <w:rFonts w:ascii="SimSun" w:hAnsi="SimSun" w:cs="Arial"/>
                <w:sz w:val="18"/>
                <w:szCs w:val="18"/>
                <w:lang w:eastAsia="zh-CN"/>
              </w:rPr>
            </w:pPr>
            <w:r w:rsidRPr="00985FD2">
              <w:rPr>
                <w:rFonts w:ascii="SimSun" w:hAnsi="SimSun" w:hint="eastAsia"/>
                <w:sz w:val="18"/>
                <w:szCs w:val="18"/>
                <w:lang w:eastAsia="zh-CN"/>
              </w:rPr>
              <w:t>在施工保证期内，利用经批准的综合预算和预留资金中可用的其余资金</w:t>
            </w:r>
          </w:p>
        </w:tc>
        <w:tc>
          <w:tcPr>
            <w:tcW w:w="585" w:type="pct"/>
            <w:tcBorders>
              <w:top w:val="nil"/>
              <w:bottom w:val="single" w:sz="4" w:space="0" w:color="auto"/>
            </w:tcBorders>
          </w:tcPr>
          <w:p w:rsidR="00831079" w:rsidRPr="00985FD2" w:rsidRDefault="00831079" w:rsidP="00A03ABB">
            <w:pPr>
              <w:spacing w:line="300" w:lineRule="atLeast"/>
              <w:jc w:val="both"/>
              <w:rPr>
                <w:rFonts w:ascii="SimSun" w:hAnsi="SimSun" w:cs="Arial"/>
                <w:sz w:val="18"/>
                <w:szCs w:val="18"/>
              </w:rPr>
            </w:pPr>
            <w:r w:rsidRPr="00985FD2">
              <w:rPr>
                <w:rFonts w:ascii="SimSun" w:hAnsi="SimSun" w:cs="Arial" w:hint="eastAsia"/>
                <w:sz w:val="18"/>
                <w:szCs w:val="18"/>
                <w:lang w:eastAsia="zh-CN"/>
              </w:rPr>
              <w:t>不适用</w:t>
            </w:r>
          </w:p>
        </w:tc>
        <w:tc>
          <w:tcPr>
            <w:tcW w:w="607" w:type="pct"/>
            <w:tcBorders>
              <w:top w:val="nil"/>
              <w:bottom w:val="single" w:sz="4" w:space="0" w:color="auto"/>
            </w:tcBorders>
            <w:tcMar>
              <w:top w:w="110" w:type="dxa"/>
            </w:tcMar>
          </w:tcPr>
          <w:p w:rsidR="00831079" w:rsidRPr="00985FD2" w:rsidRDefault="00831079" w:rsidP="00A03ABB">
            <w:pPr>
              <w:spacing w:line="300" w:lineRule="atLeast"/>
              <w:jc w:val="both"/>
              <w:rPr>
                <w:rFonts w:ascii="KaiTi" w:eastAsia="KaiTi" w:hAnsi="SimSun" w:cs="Arial"/>
                <w:i/>
                <w:sz w:val="18"/>
                <w:szCs w:val="18"/>
              </w:rPr>
            </w:pPr>
            <w:r w:rsidRPr="00985FD2">
              <w:rPr>
                <w:rFonts w:ascii="SimSun" w:hAnsi="SimSun" w:cs="Arial" w:hint="eastAsia"/>
                <w:sz w:val="18"/>
                <w:szCs w:val="18"/>
                <w:lang w:eastAsia="zh-CN"/>
              </w:rPr>
              <w:t>不适用</w:t>
            </w:r>
          </w:p>
        </w:tc>
        <w:tc>
          <w:tcPr>
            <w:tcW w:w="2225" w:type="pct"/>
            <w:tcBorders>
              <w:top w:val="nil"/>
              <w:bottom w:val="single" w:sz="4" w:space="0" w:color="auto"/>
            </w:tcBorders>
            <w:shd w:val="clear" w:color="auto" w:fill="FFFFFF"/>
            <w:tcMar>
              <w:top w:w="110" w:type="dxa"/>
            </w:tcMar>
          </w:tcPr>
          <w:p w:rsidR="00831079" w:rsidRPr="00985FD2" w:rsidRDefault="00A03ABB" w:rsidP="00A03ABB">
            <w:pPr>
              <w:spacing w:line="300" w:lineRule="atLeast"/>
              <w:jc w:val="both"/>
              <w:rPr>
                <w:rFonts w:ascii="SimSun" w:hAnsi="SimSun" w:cs="Arial"/>
                <w:sz w:val="18"/>
                <w:szCs w:val="18"/>
                <w:lang w:eastAsia="zh-CN"/>
              </w:rPr>
            </w:pPr>
            <w:r w:rsidRPr="00985FD2">
              <w:rPr>
                <w:rFonts w:ascii="SimSun" w:hAnsi="SimSun" w:cs="Arial"/>
                <w:sz w:val="18"/>
                <w:szCs w:val="18"/>
                <w:lang w:eastAsia="zh-CN"/>
              </w:rPr>
              <w:t>2012/13</w:t>
            </w:r>
            <w:r w:rsidR="00831079" w:rsidRPr="00985FD2">
              <w:rPr>
                <w:rFonts w:ascii="SimSun" w:hAnsi="SimSun" w:cs="Arial" w:hint="eastAsia"/>
                <w:sz w:val="18"/>
                <w:szCs w:val="18"/>
                <w:lang w:eastAsia="zh-CN"/>
              </w:rPr>
              <w:t>两年期末的支出保持在预算限额以内。</w:t>
            </w:r>
          </w:p>
        </w:tc>
        <w:tc>
          <w:tcPr>
            <w:tcW w:w="727" w:type="pct"/>
            <w:tcBorders>
              <w:top w:val="nil"/>
              <w:bottom w:val="single" w:sz="4" w:space="0" w:color="auto"/>
            </w:tcBorders>
            <w:tcMar>
              <w:top w:w="110" w:type="dxa"/>
            </w:tcMar>
          </w:tcPr>
          <w:p w:rsidR="00831079" w:rsidRPr="00985FD2" w:rsidRDefault="00831079" w:rsidP="00047398">
            <w:pPr>
              <w:keepNext/>
              <w:keepLines/>
              <w:jc w:val="center"/>
              <w:rPr>
                <w:rFonts w:ascii="SimSun" w:hAnsi="SimSun" w:cs="Arial"/>
                <w:bCs/>
                <w:color w:val="808080"/>
                <w:sz w:val="18"/>
                <w:szCs w:val="18"/>
              </w:rPr>
            </w:pPr>
            <w:r w:rsidRPr="00985FD2">
              <w:rPr>
                <w:rStyle w:val="Style5"/>
                <w:rFonts w:ascii="SimSun" w:hAnsi="SimSun" w:cs="Arial" w:hint="eastAsia"/>
                <w:color w:val="595959"/>
                <w:sz w:val="18"/>
                <w:szCs w:val="18"/>
                <w:lang w:eastAsia="zh-CN"/>
              </w:rPr>
              <w:t>无法评估</w:t>
            </w:r>
          </w:p>
        </w:tc>
      </w:tr>
    </w:tbl>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831079" w:rsidRPr="00452A4B" w:rsidRDefault="00831079" w:rsidP="00A03ABB">
      <w:pPr>
        <w:pStyle w:val="NormalWeb"/>
        <w:spacing w:before="0" w:beforeAutospacing="0" w:afterLines="50" w:after="120" w:afterAutospacing="0" w:line="340" w:lineRule="atLeast"/>
        <w:jc w:val="center"/>
        <w:rPr>
          <w:rFonts w:ascii="SimSun" w:hAnsi="SimSun"/>
          <w:sz w:val="21"/>
          <w:szCs w:val="21"/>
          <w:lang w:eastAsia="zh-CN"/>
        </w:rPr>
      </w:pPr>
      <w:r w:rsidRPr="00985FD2">
        <w:rPr>
          <w:rFonts w:ascii="SimHei" w:eastAsia="SimHei" w:hAnsi="SimHei" w:hint="eastAsia"/>
          <w:sz w:val="21"/>
          <w:szCs w:val="21"/>
          <w:lang w:eastAsia="zh-CN"/>
        </w:rPr>
        <w:t>预算和实际支出</w:t>
      </w:r>
      <w:r w:rsidRPr="00985FD2">
        <w:rPr>
          <w:rFonts w:ascii="SimHei" w:eastAsia="SimHei" w:hAnsi="SimHei"/>
          <w:sz w:val="21"/>
          <w:szCs w:val="21"/>
          <w:lang w:eastAsia="zh-CN"/>
        </w:rPr>
        <w:t>(</w:t>
      </w:r>
      <w:r w:rsidRPr="00985FD2">
        <w:rPr>
          <w:rFonts w:ascii="SimHei" w:eastAsia="SimHei" w:hAnsi="SimHei" w:hint="eastAsia"/>
          <w:sz w:val="21"/>
          <w:szCs w:val="21"/>
          <w:lang w:eastAsia="zh-CN"/>
        </w:rPr>
        <w:t>按成果开列</w:t>
      </w:r>
      <w:r w:rsidRPr="00985FD2">
        <w:rPr>
          <w:rFonts w:ascii="SimHei" w:eastAsia="SimHei" w:hAnsi="SimHei"/>
          <w:sz w:val="21"/>
          <w:szCs w:val="21"/>
          <w:lang w:eastAsia="zh-CN"/>
        </w:rPr>
        <w:t>)</w:t>
      </w:r>
      <w:r w:rsidR="00985FD2">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9361" w:type="dxa"/>
        <w:jc w:val="center"/>
        <w:tblInd w:w="103" w:type="dxa"/>
        <w:tblLayout w:type="fixed"/>
        <w:tblLook w:val="00A0" w:firstRow="1" w:lastRow="0" w:firstColumn="1" w:lastColumn="0" w:noHBand="0" w:noVBand="0"/>
      </w:tblPr>
      <w:tblGrid>
        <w:gridCol w:w="725"/>
        <w:gridCol w:w="4100"/>
        <w:gridCol w:w="1420"/>
        <w:gridCol w:w="1680"/>
        <w:gridCol w:w="1436"/>
      </w:tblGrid>
      <w:tr w:rsidR="00831079" w:rsidRPr="00BD1E5C" w:rsidTr="00C2552C">
        <w:trPr>
          <w:jc w:val="center"/>
        </w:trPr>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A03ABB" w:rsidRDefault="00831079" w:rsidP="00BD1E5C">
            <w:pPr>
              <w:spacing w:before="60" w:after="60"/>
              <w:jc w:val="center"/>
              <w:rPr>
                <w:rFonts w:ascii="SimHei" w:eastAsia="SimHei" w:hAnsi="SimHei" w:cs="Arial"/>
                <w:bCs/>
                <w:sz w:val="21"/>
                <w:szCs w:val="21"/>
                <w:lang w:eastAsia="zh-CN"/>
              </w:rPr>
            </w:pPr>
            <w:r w:rsidRPr="00A03ABB">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420" w:type="dxa"/>
            <w:tcBorders>
              <w:top w:val="single" w:sz="4" w:space="0" w:color="auto"/>
              <w:left w:val="nil"/>
              <w:bottom w:val="single" w:sz="4" w:space="0" w:color="auto"/>
              <w:right w:val="single" w:sz="4" w:space="0" w:color="auto"/>
            </w:tcBorders>
            <w:shd w:val="clear" w:color="000000" w:fill="CCFFFF"/>
            <w:vAlign w:val="center"/>
          </w:tcPr>
          <w:p w:rsidR="00831079" w:rsidRPr="00A03ABB" w:rsidRDefault="00831079" w:rsidP="00BD1E5C">
            <w:pPr>
              <w:spacing w:before="60" w:after="60"/>
              <w:jc w:val="center"/>
              <w:rPr>
                <w:rFonts w:ascii="SimHei" w:eastAsia="SimHei" w:hAnsi="SimHei" w:cs="Arial"/>
                <w:bCs/>
                <w:sz w:val="21"/>
                <w:szCs w:val="21"/>
                <w:lang w:eastAsia="zh-CN"/>
              </w:rPr>
            </w:pPr>
            <w:r w:rsidRPr="00A03ABB">
              <w:rPr>
                <w:rFonts w:ascii="SimHei" w:eastAsia="SimHei" w:hAnsi="SimHei" w:cs="Arial"/>
                <w:bCs/>
                <w:sz w:val="21"/>
                <w:szCs w:val="21"/>
                <w:lang w:eastAsia="zh-CN"/>
              </w:rPr>
              <w:t>2012/13</w:t>
            </w:r>
            <w:r w:rsidRPr="00A03ABB">
              <w:rPr>
                <w:rFonts w:ascii="SimHei" w:eastAsia="SimHei" w:hAnsi="SimHei" w:cs="Arial" w:hint="eastAsia"/>
                <w:bCs/>
                <w:sz w:val="21"/>
                <w:szCs w:val="21"/>
                <w:lang w:eastAsia="zh-CN"/>
              </w:rPr>
              <w:t>年</w:t>
            </w:r>
            <w:r w:rsidR="00A03ABB" w:rsidRPr="00A03ABB">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831079" w:rsidRPr="00A03ABB" w:rsidRDefault="00831079" w:rsidP="00BD1E5C">
            <w:pPr>
              <w:spacing w:before="60" w:after="60"/>
              <w:jc w:val="center"/>
              <w:rPr>
                <w:rFonts w:ascii="SimHei" w:eastAsia="SimHei" w:hAnsi="SimHei" w:cs="Arial"/>
                <w:bCs/>
                <w:sz w:val="21"/>
                <w:szCs w:val="21"/>
                <w:lang w:eastAsia="zh-CN"/>
              </w:rPr>
            </w:pPr>
            <w:r w:rsidRPr="00A03ABB">
              <w:rPr>
                <w:rFonts w:ascii="SimHei" w:eastAsia="SimHei" w:hAnsi="SimHei" w:cs="Arial"/>
                <w:bCs/>
                <w:sz w:val="21"/>
                <w:szCs w:val="21"/>
                <w:lang w:eastAsia="zh-CN"/>
              </w:rPr>
              <w:t>2012/13</w:t>
            </w:r>
            <w:r w:rsidRPr="00A03ABB">
              <w:rPr>
                <w:rFonts w:ascii="SimHei" w:eastAsia="SimHei" w:hAnsi="SimHei" w:cs="Arial" w:hint="eastAsia"/>
                <w:bCs/>
                <w:sz w:val="21"/>
                <w:szCs w:val="21"/>
                <w:lang w:eastAsia="zh-CN"/>
              </w:rPr>
              <w:t>年调剂使用后预算</w:t>
            </w:r>
          </w:p>
        </w:tc>
        <w:tc>
          <w:tcPr>
            <w:tcW w:w="1436" w:type="dxa"/>
            <w:tcBorders>
              <w:top w:val="single" w:sz="4" w:space="0" w:color="auto"/>
              <w:left w:val="nil"/>
              <w:bottom w:val="single" w:sz="4" w:space="0" w:color="auto"/>
              <w:right w:val="single" w:sz="4" w:space="0" w:color="auto"/>
            </w:tcBorders>
            <w:shd w:val="clear" w:color="000000" w:fill="CCFFFF"/>
            <w:vAlign w:val="center"/>
          </w:tcPr>
          <w:p w:rsidR="00831079" w:rsidRPr="00A03ABB" w:rsidRDefault="00831079" w:rsidP="00BD1E5C">
            <w:pPr>
              <w:spacing w:before="60" w:after="60"/>
              <w:jc w:val="center"/>
              <w:rPr>
                <w:rFonts w:ascii="SimHei" w:eastAsia="SimHei" w:hAnsi="SimHei" w:cs="Arial"/>
                <w:bCs/>
                <w:sz w:val="21"/>
                <w:szCs w:val="21"/>
                <w:lang w:eastAsia="zh-CN"/>
              </w:rPr>
            </w:pPr>
            <w:r w:rsidRPr="00A03ABB">
              <w:rPr>
                <w:rFonts w:ascii="SimHei" w:eastAsia="SimHei" w:hAnsi="SimHei" w:cs="Arial"/>
                <w:bCs/>
                <w:sz w:val="21"/>
                <w:szCs w:val="21"/>
                <w:lang w:eastAsia="zh-CN"/>
              </w:rPr>
              <w:t>2012/13</w:t>
            </w:r>
            <w:r w:rsidRPr="00A03ABB">
              <w:rPr>
                <w:rFonts w:ascii="SimHei" w:eastAsia="SimHei" w:hAnsi="SimHei" w:cs="Arial" w:hint="eastAsia"/>
                <w:bCs/>
                <w:sz w:val="21"/>
                <w:szCs w:val="21"/>
                <w:lang w:eastAsia="zh-CN"/>
              </w:rPr>
              <w:t>年</w:t>
            </w:r>
            <w:r w:rsidR="00A03ABB" w:rsidRPr="00A03ABB">
              <w:rPr>
                <w:rFonts w:ascii="SimHei" w:eastAsia="SimHei" w:hAnsi="SimHei" w:cs="Arial"/>
                <w:bCs/>
                <w:sz w:val="21"/>
                <w:szCs w:val="21"/>
                <w:lang w:eastAsia="zh-CN"/>
              </w:rPr>
              <w:br/>
            </w:r>
            <w:r w:rsidRPr="00A03ABB">
              <w:rPr>
                <w:rFonts w:ascii="SimHei" w:eastAsia="SimHei" w:hAnsi="SimHei" w:cs="Arial" w:hint="eastAsia"/>
                <w:bCs/>
                <w:sz w:val="21"/>
                <w:szCs w:val="21"/>
                <w:lang w:eastAsia="zh-CN"/>
              </w:rPr>
              <w:t>支</w:t>
            </w:r>
            <w:r w:rsidR="006C19C4">
              <w:rPr>
                <w:rFonts w:ascii="SimHei" w:eastAsia="SimHei" w:hAnsi="SimHei" w:cs="Arial" w:hint="eastAsia"/>
                <w:bCs/>
                <w:sz w:val="21"/>
                <w:szCs w:val="21"/>
                <w:lang w:eastAsia="zh-CN"/>
              </w:rPr>
              <w:t xml:space="preserve"> </w:t>
            </w:r>
            <w:r w:rsidRPr="00A03ABB">
              <w:rPr>
                <w:rFonts w:ascii="SimHei" w:eastAsia="SimHei" w:hAnsi="SimHei" w:cs="Arial" w:hint="eastAsia"/>
                <w:bCs/>
                <w:sz w:val="21"/>
                <w:szCs w:val="21"/>
                <w:lang w:eastAsia="zh-CN"/>
              </w:rPr>
              <w:t>出</w:t>
            </w:r>
          </w:p>
        </w:tc>
      </w:tr>
      <w:tr w:rsidR="00831079" w:rsidRPr="00452A4B" w:rsidTr="00C2552C">
        <w:trPr>
          <w:jc w:val="center"/>
        </w:trPr>
        <w:tc>
          <w:tcPr>
            <w:tcW w:w="725" w:type="dxa"/>
            <w:tcBorders>
              <w:top w:val="nil"/>
              <w:left w:val="single" w:sz="4" w:space="0" w:color="auto"/>
              <w:bottom w:val="nil"/>
              <w:right w:val="nil"/>
            </w:tcBorders>
            <w:shd w:val="clear" w:color="000000" w:fill="FFFFFF"/>
            <w:noWrap/>
          </w:tcPr>
          <w:p w:rsidR="00831079" w:rsidRPr="00985FD2" w:rsidRDefault="000B2CB0" w:rsidP="005433A7">
            <w:pPr>
              <w:spacing w:before="120"/>
              <w:jc w:val="center"/>
              <w:rPr>
                <w:rFonts w:ascii="SimSun" w:hAnsi="SimSun" w:cs="Arial"/>
                <w:color w:val="000000"/>
                <w:sz w:val="18"/>
                <w:szCs w:val="18"/>
                <w:lang w:eastAsia="zh-CN"/>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.4</w:t>
            </w:r>
          </w:p>
        </w:tc>
        <w:tc>
          <w:tcPr>
            <w:tcW w:w="4100" w:type="dxa"/>
            <w:tcBorders>
              <w:top w:val="nil"/>
              <w:left w:val="nil"/>
              <w:bottom w:val="nil"/>
              <w:right w:val="nil"/>
            </w:tcBorders>
            <w:shd w:val="clear" w:color="000000" w:fill="FFFFFF"/>
          </w:tcPr>
          <w:p w:rsidR="00831079" w:rsidRPr="00985FD2" w:rsidRDefault="00831079" w:rsidP="005433A7">
            <w:pPr>
              <w:spacing w:before="120"/>
              <w:rPr>
                <w:rFonts w:ascii="SimSun" w:hAnsi="SimSun" w:cs="Arial"/>
                <w:color w:val="000000"/>
                <w:sz w:val="18"/>
                <w:szCs w:val="18"/>
                <w:lang w:eastAsia="zh-CN"/>
              </w:rPr>
            </w:pPr>
            <w:r w:rsidRPr="00985FD2">
              <w:rPr>
                <w:rFonts w:ascii="SimSun" w:hAnsi="SimSun"/>
                <w:sz w:val="18"/>
                <w:szCs w:val="18"/>
                <w:lang w:eastAsia="zh-CN"/>
              </w:rPr>
              <w:t>WIPO工作人员、代表、来访者和信息与实物资产安全可靠</w:t>
            </w:r>
          </w:p>
        </w:tc>
        <w:tc>
          <w:tcPr>
            <w:tcW w:w="1420" w:type="dxa"/>
            <w:tcBorders>
              <w:top w:val="nil"/>
              <w:left w:val="nil"/>
              <w:bottom w:val="nil"/>
              <w:right w:val="nil"/>
            </w:tcBorders>
            <w:shd w:val="clear" w:color="000000" w:fill="FFFFFF"/>
            <w:vAlign w:val="center"/>
          </w:tcPr>
          <w:p w:rsidR="00831079" w:rsidRPr="00985FD2" w:rsidRDefault="00831079" w:rsidP="00A03ABB">
            <w:pPr>
              <w:spacing w:before="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46</w:t>
            </w:r>
          </w:p>
        </w:tc>
        <w:tc>
          <w:tcPr>
            <w:tcW w:w="1680" w:type="dxa"/>
            <w:tcBorders>
              <w:top w:val="nil"/>
              <w:left w:val="nil"/>
              <w:bottom w:val="nil"/>
              <w:right w:val="nil"/>
            </w:tcBorders>
            <w:shd w:val="clear" w:color="000000" w:fill="FFFFFF"/>
            <w:vAlign w:val="center"/>
          </w:tcPr>
          <w:p w:rsidR="00831079" w:rsidRPr="00985FD2" w:rsidRDefault="00A03ABB" w:rsidP="00A03ABB">
            <w:pPr>
              <w:spacing w:before="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48</w:t>
            </w:r>
          </w:p>
        </w:tc>
        <w:tc>
          <w:tcPr>
            <w:tcW w:w="1436" w:type="dxa"/>
            <w:tcBorders>
              <w:top w:val="nil"/>
              <w:left w:val="nil"/>
              <w:bottom w:val="nil"/>
              <w:right w:val="single" w:sz="4" w:space="0" w:color="auto"/>
            </w:tcBorders>
            <w:shd w:val="clear" w:color="000000" w:fill="FFFFFF"/>
            <w:vAlign w:val="center"/>
          </w:tcPr>
          <w:p w:rsidR="00831079" w:rsidRPr="00985FD2" w:rsidRDefault="00A03ABB" w:rsidP="00A03ABB">
            <w:pPr>
              <w:spacing w:before="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60</w:t>
            </w:r>
          </w:p>
        </w:tc>
      </w:tr>
      <w:tr w:rsidR="00831079" w:rsidRPr="00452A4B" w:rsidTr="00C2552C">
        <w:trPr>
          <w:jc w:val="center"/>
        </w:trPr>
        <w:tc>
          <w:tcPr>
            <w:tcW w:w="725" w:type="dxa"/>
            <w:tcBorders>
              <w:top w:val="nil"/>
              <w:left w:val="single" w:sz="4" w:space="0" w:color="auto"/>
              <w:bottom w:val="nil"/>
              <w:right w:val="nil"/>
            </w:tcBorders>
            <w:shd w:val="clear" w:color="000000" w:fill="FFFFFF"/>
            <w:noWrap/>
          </w:tcPr>
          <w:p w:rsidR="00831079" w:rsidRPr="00985FD2" w:rsidRDefault="000B2CB0" w:rsidP="005433A7">
            <w:pPr>
              <w:spacing w:before="120"/>
              <w:jc w:val="center"/>
              <w:rPr>
                <w:rFonts w:ascii="SimSun" w:hAnsi="SimSun" w:cs="Arial"/>
                <w:color w:val="000000"/>
                <w:sz w:val="18"/>
                <w:szCs w:val="18"/>
                <w:lang w:eastAsia="zh-CN"/>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.5</w:t>
            </w:r>
          </w:p>
        </w:tc>
        <w:tc>
          <w:tcPr>
            <w:tcW w:w="4100" w:type="dxa"/>
            <w:tcBorders>
              <w:top w:val="nil"/>
              <w:left w:val="nil"/>
              <w:bottom w:val="nil"/>
              <w:right w:val="nil"/>
            </w:tcBorders>
            <w:shd w:val="clear" w:color="000000" w:fill="FFFFFF"/>
          </w:tcPr>
          <w:p w:rsidR="00831079" w:rsidRPr="00985FD2" w:rsidRDefault="00831079" w:rsidP="005433A7">
            <w:pPr>
              <w:spacing w:before="120"/>
              <w:rPr>
                <w:rFonts w:ascii="SimSun" w:hAnsi="SimSun" w:cs="Arial"/>
                <w:color w:val="000000"/>
                <w:sz w:val="18"/>
                <w:szCs w:val="18"/>
                <w:lang w:eastAsia="zh-CN"/>
              </w:rPr>
            </w:pPr>
            <w:r w:rsidRPr="00985FD2">
              <w:rPr>
                <w:rFonts w:ascii="SimSun" w:hAnsi="SimSun" w:cs="Arial" w:hint="eastAsia"/>
                <w:sz w:val="18"/>
                <w:szCs w:val="18"/>
                <w:lang w:eastAsia="zh-CN"/>
              </w:rPr>
              <w:t>新行政大楼的相关费用保持在最低限度</w:t>
            </w:r>
          </w:p>
        </w:tc>
        <w:tc>
          <w:tcPr>
            <w:tcW w:w="1420" w:type="dxa"/>
            <w:tcBorders>
              <w:top w:val="nil"/>
              <w:left w:val="nil"/>
              <w:bottom w:val="nil"/>
              <w:right w:val="nil"/>
            </w:tcBorders>
            <w:shd w:val="clear" w:color="000000" w:fill="FFFFFF"/>
            <w:vAlign w:val="center"/>
          </w:tcPr>
          <w:p w:rsidR="00831079" w:rsidRPr="00985FD2" w:rsidRDefault="00831079" w:rsidP="00A03ABB">
            <w:pPr>
              <w:spacing w:before="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7,020</w:t>
            </w:r>
          </w:p>
        </w:tc>
        <w:tc>
          <w:tcPr>
            <w:tcW w:w="1680" w:type="dxa"/>
            <w:tcBorders>
              <w:top w:val="nil"/>
              <w:left w:val="nil"/>
              <w:bottom w:val="nil"/>
              <w:right w:val="nil"/>
            </w:tcBorders>
            <w:shd w:val="clear" w:color="000000" w:fill="FFFFFF"/>
            <w:vAlign w:val="center"/>
          </w:tcPr>
          <w:p w:rsidR="00831079" w:rsidRPr="00985FD2" w:rsidRDefault="00A03ABB" w:rsidP="00A03ABB">
            <w:pPr>
              <w:spacing w:before="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6,601</w:t>
            </w:r>
          </w:p>
        </w:tc>
        <w:tc>
          <w:tcPr>
            <w:tcW w:w="1436" w:type="dxa"/>
            <w:tcBorders>
              <w:top w:val="nil"/>
              <w:left w:val="nil"/>
              <w:bottom w:val="nil"/>
              <w:right w:val="single" w:sz="4" w:space="0" w:color="auto"/>
            </w:tcBorders>
            <w:shd w:val="clear" w:color="000000" w:fill="FFFFFF"/>
            <w:vAlign w:val="center"/>
          </w:tcPr>
          <w:p w:rsidR="00831079" w:rsidRPr="00985FD2" w:rsidRDefault="00A03ABB" w:rsidP="00A03ABB">
            <w:pPr>
              <w:spacing w:before="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6,674</w:t>
            </w:r>
          </w:p>
        </w:tc>
      </w:tr>
      <w:tr w:rsidR="00831079" w:rsidRPr="00452A4B" w:rsidTr="00C2552C">
        <w:trPr>
          <w:jc w:val="center"/>
        </w:trPr>
        <w:tc>
          <w:tcPr>
            <w:tcW w:w="725" w:type="dxa"/>
            <w:tcBorders>
              <w:top w:val="nil"/>
              <w:left w:val="single" w:sz="4" w:space="0" w:color="auto"/>
              <w:bottom w:val="single" w:sz="4" w:space="0" w:color="auto"/>
              <w:right w:val="nil"/>
            </w:tcBorders>
            <w:shd w:val="clear" w:color="000000" w:fill="FFFFFF"/>
            <w:noWrap/>
          </w:tcPr>
          <w:p w:rsidR="00831079" w:rsidRPr="00985FD2" w:rsidRDefault="000B2CB0" w:rsidP="005433A7">
            <w:pPr>
              <w:spacing w:before="120" w:after="120"/>
              <w:jc w:val="center"/>
              <w:rPr>
                <w:rFonts w:ascii="SimSun" w:hAnsi="SimSun" w:cs="Arial"/>
                <w:color w:val="000000"/>
                <w:sz w:val="18"/>
                <w:szCs w:val="18"/>
                <w:lang w:eastAsia="zh-CN"/>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.6</w:t>
            </w:r>
          </w:p>
        </w:tc>
        <w:tc>
          <w:tcPr>
            <w:tcW w:w="4100" w:type="dxa"/>
            <w:tcBorders>
              <w:top w:val="nil"/>
              <w:left w:val="nil"/>
              <w:bottom w:val="single" w:sz="4" w:space="0" w:color="auto"/>
              <w:right w:val="nil"/>
            </w:tcBorders>
            <w:shd w:val="clear" w:color="000000" w:fill="FFFFFF"/>
          </w:tcPr>
          <w:p w:rsidR="00831079" w:rsidRPr="00985FD2" w:rsidRDefault="00831079" w:rsidP="005433A7">
            <w:pPr>
              <w:spacing w:before="120" w:after="120"/>
              <w:rPr>
                <w:rFonts w:ascii="SimSun" w:hAnsi="SimSun" w:cs="Arial"/>
                <w:color w:val="000000"/>
                <w:sz w:val="18"/>
                <w:szCs w:val="18"/>
                <w:lang w:eastAsia="zh-CN"/>
              </w:rPr>
            </w:pPr>
            <w:r w:rsidRPr="00985FD2">
              <w:rPr>
                <w:rFonts w:ascii="SimSun" w:hAnsi="SimSun" w:cs="Arial" w:hint="eastAsia"/>
                <w:sz w:val="18"/>
                <w:szCs w:val="18"/>
                <w:lang w:eastAsia="zh-CN"/>
              </w:rPr>
              <w:t>新会议厅和相关设施可供成员国召开会议</w:t>
            </w:r>
          </w:p>
        </w:tc>
        <w:tc>
          <w:tcPr>
            <w:tcW w:w="1420" w:type="dxa"/>
            <w:tcBorders>
              <w:top w:val="nil"/>
              <w:left w:val="nil"/>
              <w:bottom w:val="single" w:sz="4" w:space="0" w:color="auto"/>
              <w:right w:val="nil"/>
            </w:tcBorders>
            <w:shd w:val="clear" w:color="000000" w:fill="FFFFFF"/>
            <w:vAlign w:val="center"/>
          </w:tcPr>
          <w:p w:rsidR="00831079" w:rsidRPr="00985FD2" w:rsidRDefault="00831079" w:rsidP="00A03ABB">
            <w:pPr>
              <w:spacing w:before="120" w:after="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608</w:t>
            </w:r>
          </w:p>
        </w:tc>
        <w:tc>
          <w:tcPr>
            <w:tcW w:w="1680" w:type="dxa"/>
            <w:tcBorders>
              <w:top w:val="nil"/>
              <w:left w:val="nil"/>
              <w:bottom w:val="single" w:sz="4" w:space="0" w:color="auto"/>
              <w:right w:val="nil"/>
            </w:tcBorders>
            <w:shd w:val="clear" w:color="000000" w:fill="FFFFFF"/>
            <w:vAlign w:val="center"/>
          </w:tcPr>
          <w:p w:rsidR="00831079" w:rsidRPr="00985FD2" w:rsidRDefault="00A03ABB" w:rsidP="00A03ABB">
            <w:pPr>
              <w:spacing w:before="120" w:after="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587</w:t>
            </w:r>
          </w:p>
        </w:tc>
        <w:tc>
          <w:tcPr>
            <w:tcW w:w="1436" w:type="dxa"/>
            <w:tcBorders>
              <w:top w:val="nil"/>
              <w:left w:val="nil"/>
              <w:bottom w:val="single" w:sz="4" w:space="0" w:color="auto"/>
              <w:right w:val="single" w:sz="4" w:space="0" w:color="auto"/>
            </w:tcBorders>
            <w:shd w:val="clear" w:color="000000" w:fill="FFFFFF"/>
            <w:vAlign w:val="center"/>
          </w:tcPr>
          <w:p w:rsidR="00831079" w:rsidRPr="00985FD2" w:rsidRDefault="00A03ABB" w:rsidP="00A03ABB">
            <w:pPr>
              <w:spacing w:before="120" w:after="120"/>
              <w:ind w:rightChars="150" w:right="300"/>
              <w:jc w:val="right"/>
              <w:rPr>
                <w:rFonts w:ascii="SimSun" w:hAnsi="SimSun" w:cs="Arial"/>
                <w:color w:val="000000"/>
                <w:sz w:val="18"/>
                <w:szCs w:val="18"/>
                <w:lang w:eastAsia="zh-CN"/>
              </w:rPr>
            </w:pPr>
            <w:r w:rsidRPr="00985FD2">
              <w:rPr>
                <w:rFonts w:ascii="SimSun" w:hAnsi="SimSun" w:cs="Arial"/>
                <w:color w:val="000000"/>
                <w:sz w:val="18"/>
                <w:szCs w:val="18"/>
              </w:rPr>
              <w:t>350</w:t>
            </w:r>
          </w:p>
        </w:tc>
      </w:tr>
      <w:tr w:rsidR="00831079" w:rsidRPr="00A03ABB" w:rsidTr="00C2552C">
        <w:trPr>
          <w:jc w:val="center"/>
        </w:trPr>
        <w:tc>
          <w:tcPr>
            <w:tcW w:w="725" w:type="dxa"/>
            <w:tcBorders>
              <w:top w:val="nil"/>
              <w:left w:val="single" w:sz="4" w:space="0" w:color="auto"/>
              <w:bottom w:val="single" w:sz="4" w:space="0" w:color="auto"/>
              <w:right w:val="nil"/>
            </w:tcBorders>
            <w:shd w:val="clear" w:color="000000" w:fill="CCFFFF"/>
            <w:noWrap/>
            <w:vAlign w:val="bottom"/>
          </w:tcPr>
          <w:p w:rsidR="00831079" w:rsidRPr="00985FD2" w:rsidRDefault="00831079" w:rsidP="005433A7">
            <w:pPr>
              <w:spacing w:before="120" w:after="120"/>
              <w:jc w:val="center"/>
              <w:rPr>
                <w:rFonts w:ascii="SimHei" w:eastAsia="SimHei" w:hAnsi="SimHei" w:cs="Arial"/>
                <w:bCs/>
                <w:color w:val="000000"/>
                <w:sz w:val="18"/>
                <w:szCs w:val="18"/>
                <w:lang w:eastAsia="zh-CN"/>
              </w:rPr>
            </w:pPr>
          </w:p>
        </w:tc>
        <w:tc>
          <w:tcPr>
            <w:tcW w:w="4100" w:type="dxa"/>
            <w:tcBorders>
              <w:top w:val="nil"/>
              <w:left w:val="nil"/>
              <w:bottom w:val="single" w:sz="4" w:space="0" w:color="auto"/>
              <w:right w:val="nil"/>
            </w:tcBorders>
            <w:shd w:val="clear" w:color="000000" w:fill="CCFFFF"/>
            <w:noWrap/>
            <w:vAlign w:val="center"/>
          </w:tcPr>
          <w:p w:rsidR="00831079" w:rsidRPr="00985FD2" w:rsidRDefault="00831079" w:rsidP="005433A7">
            <w:pPr>
              <w:spacing w:before="120" w:after="120"/>
              <w:rPr>
                <w:rFonts w:ascii="SimHei" w:eastAsia="SimHei" w:hAnsi="SimHei" w:cs="Arial"/>
                <w:bCs/>
                <w:color w:val="000000"/>
                <w:sz w:val="18"/>
                <w:szCs w:val="18"/>
                <w:lang w:eastAsia="zh-CN"/>
              </w:rPr>
            </w:pPr>
            <w:r w:rsidRPr="00985FD2">
              <w:rPr>
                <w:rFonts w:ascii="SimHei" w:eastAsia="SimHei" w:hAnsi="SimHei" w:cs="Arial" w:hint="eastAsia"/>
                <w:bCs/>
                <w:color w:val="000000"/>
                <w:sz w:val="18"/>
                <w:szCs w:val="18"/>
                <w:lang w:eastAsia="zh-CN"/>
              </w:rPr>
              <w:t>合</w:t>
            </w:r>
            <w:r w:rsidR="00A03ABB"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420" w:type="dxa"/>
            <w:tcBorders>
              <w:top w:val="nil"/>
              <w:left w:val="single" w:sz="4" w:space="0" w:color="auto"/>
              <w:bottom w:val="single" w:sz="4" w:space="0" w:color="auto"/>
              <w:right w:val="single" w:sz="4" w:space="0" w:color="auto"/>
            </w:tcBorders>
            <w:shd w:val="clear" w:color="000000" w:fill="CCFFFF"/>
            <w:vAlign w:val="center"/>
          </w:tcPr>
          <w:p w:rsidR="00831079" w:rsidRPr="00985FD2" w:rsidRDefault="00831079" w:rsidP="00A03ABB">
            <w:pPr>
              <w:spacing w:before="120" w:after="120"/>
              <w:ind w:rightChars="150" w:right="300"/>
              <w:jc w:val="right"/>
              <w:rPr>
                <w:rFonts w:ascii="SimHei" w:eastAsia="SimHei" w:hAnsi="SimHei" w:cs="Arial"/>
                <w:bCs/>
                <w:color w:val="000000"/>
                <w:sz w:val="18"/>
                <w:szCs w:val="18"/>
              </w:rPr>
            </w:pPr>
            <w:r w:rsidRPr="00985FD2">
              <w:rPr>
                <w:rFonts w:ascii="SimHei" w:eastAsia="SimHei" w:hAnsi="SimHei" w:cs="Arial"/>
                <w:bCs/>
                <w:color w:val="000000"/>
                <w:sz w:val="18"/>
                <w:szCs w:val="18"/>
              </w:rPr>
              <w:t>7,675</w:t>
            </w:r>
          </w:p>
        </w:tc>
        <w:tc>
          <w:tcPr>
            <w:tcW w:w="1680" w:type="dxa"/>
            <w:tcBorders>
              <w:top w:val="nil"/>
              <w:left w:val="nil"/>
              <w:bottom w:val="single" w:sz="4" w:space="0" w:color="auto"/>
              <w:right w:val="single" w:sz="4" w:space="0" w:color="auto"/>
            </w:tcBorders>
            <w:shd w:val="clear" w:color="000000" w:fill="CCFFFF"/>
            <w:noWrap/>
            <w:vAlign w:val="center"/>
          </w:tcPr>
          <w:p w:rsidR="00831079" w:rsidRPr="00985FD2" w:rsidRDefault="00831079" w:rsidP="00A03ABB">
            <w:pPr>
              <w:spacing w:before="120" w:after="120"/>
              <w:ind w:rightChars="150" w:right="300"/>
              <w:jc w:val="right"/>
              <w:rPr>
                <w:rFonts w:ascii="SimHei" w:eastAsia="SimHei" w:hAnsi="SimHei" w:cs="Arial"/>
                <w:bCs/>
                <w:color w:val="000000"/>
                <w:sz w:val="18"/>
                <w:szCs w:val="18"/>
              </w:rPr>
            </w:pPr>
            <w:r w:rsidRPr="00985FD2">
              <w:rPr>
                <w:rFonts w:ascii="SimHei" w:eastAsia="SimHei" w:hAnsi="SimHei" w:cs="Arial"/>
                <w:bCs/>
                <w:color w:val="000000"/>
                <w:sz w:val="18"/>
                <w:szCs w:val="18"/>
              </w:rPr>
              <w:t>7,237</w:t>
            </w:r>
          </w:p>
        </w:tc>
        <w:tc>
          <w:tcPr>
            <w:tcW w:w="1436" w:type="dxa"/>
            <w:tcBorders>
              <w:top w:val="nil"/>
              <w:left w:val="nil"/>
              <w:bottom w:val="single" w:sz="4" w:space="0" w:color="auto"/>
              <w:right w:val="single" w:sz="4" w:space="0" w:color="auto"/>
            </w:tcBorders>
            <w:shd w:val="clear" w:color="000000" w:fill="CCFFFF"/>
            <w:vAlign w:val="center"/>
          </w:tcPr>
          <w:p w:rsidR="00831079" w:rsidRPr="00985FD2" w:rsidRDefault="00831079" w:rsidP="00A03ABB">
            <w:pPr>
              <w:spacing w:before="120" w:after="120"/>
              <w:ind w:rightChars="150" w:right="300"/>
              <w:jc w:val="right"/>
              <w:rPr>
                <w:rFonts w:ascii="SimHei" w:eastAsia="SimHei" w:hAnsi="SimHei" w:cs="Arial"/>
                <w:bCs/>
                <w:color w:val="000000"/>
                <w:sz w:val="18"/>
                <w:szCs w:val="18"/>
              </w:rPr>
            </w:pPr>
            <w:r w:rsidRPr="00985FD2">
              <w:rPr>
                <w:rFonts w:ascii="SimHei" w:eastAsia="SimHei" w:hAnsi="SimHei" w:cs="Arial"/>
                <w:bCs/>
                <w:color w:val="000000"/>
                <w:sz w:val="18"/>
                <w:szCs w:val="18"/>
              </w:rPr>
              <w:t>7,084</w:t>
            </w:r>
          </w:p>
        </w:tc>
      </w:tr>
    </w:tbl>
    <w:p w:rsidR="00DC53EE" w:rsidRDefault="00DC53EE">
      <w:pPr>
        <w:rPr>
          <w:rFonts w:ascii="SimHei" w:eastAsia="SimHei" w:hAnsi="SimHei" w:cs="Arial"/>
          <w:sz w:val="21"/>
          <w:szCs w:val="21"/>
          <w:lang w:eastAsia="zh-CN"/>
        </w:rPr>
      </w:pPr>
      <w:r>
        <w:rPr>
          <w:rFonts w:ascii="SimHei" w:eastAsia="SimHei" w:hAnsi="SimHei"/>
          <w:sz w:val="21"/>
          <w:szCs w:val="21"/>
          <w:lang w:eastAsia="zh-CN"/>
        </w:rPr>
        <w:br w:type="page"/>
      </w:r>
    </w:p>
    <w:p w:rsidR="00831079" w:rsidRPr="00452A4B" w:rsidRDefault="00831079" w:rsidP="000B2CB0">
      <w:pPr>
        <w:pStyle w:val="NormalWeb"/>
        <w:spacing w:before="0" w:beforeAutospacing="0" w:afterLines="50" w:after="120" w:afterAutospacing="0" w:line="340" w:lineRule="atLeast"/>
        <w:jc w:val="center"/>
        <w:rPr>
          <w:rFonts w:ascii="SimSun" w:hAnsi="SimSun"/>
          <w:sz w:val="21"/>
          <w:szCs w:val="21"/>
          <w:lang w:eastAsia="zh-CN"/>
        </w:rPr>
      </w:pPr>
      <w:r w:rsidRPr="00985FD2">
        <w:rPr>
          <w:rFonts w:ascii="SimHei" w:eastAsia="SimHei" w:hAnsi="SimHei" w:hint="eastAsia"/>
          <w:sz w:val="21"/>
          <w:szCs w:val="21"/>
          <w:lang w:eastAsia="zh-CN"/>
        </w:rPr>
        <w:t>预算和实际支出</w:t>
      </w:r>
      <w:r w:rsidRPr="00985FD2">
        <w:rPr>
          <w:rFonts w:ascii="SimHei" w:eastAsia="SimHei" w:hAnsi="SimHei"/>
          <w:sz w:val="21"/>
          <w:szCs w:val="21"/>
          <w:lang w:eastAsia="zh-CN"/>
        </w:rPr>
        <w:t>(</w:t>
      </w:r>
      <w:r w:rsidRPr="00985FD2">
        <w:rPr>
          <w:rFonts w:ascii="SimHei" w:eastAsia="SimHei" w:hAnsi="SimHei" w:hint="eastAsia"/>
          <w:sz w:val="21"/>
          <w:szCs w:val="21"/>
          <w:lang w:eastAsia="zh-CN"/>
        </w:rPr>
        <w:t>人事和非人事</w:t>
      </w:r>
      <w:r w:rsidRPr="00985FD2">
        <w:rPr>
          <w:rFonts w:ascii="SimHei" w:eastAsia="SimHei" w:hAnsi="SimHei"/>
          <w:sz w:val="21"/>
          <w:szCs w:val="21"/>
          <w:lang w:eastAsia="zh-CN"/>
        </w:rPr>
        <w:t>)</w:t>
      </w:r>
      <w:r w:rsidR="00F2543D">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93" w:type="dxa"/>
        <w:tblLook w:val="00A0" w:firstRow="1" w:lastRow="0" w:firstColumn="1" w:lastColumn="0" w:noHBand="0" w:noVBand="0"/>
      </w:tblPr>
      <w:tblGrid>
        <w:gridCol w:w="2709"/>
        <w:gridCol w:w="1662"/>
        <w:gridCol w:w="1884"/>
        <w:gridCol w:w="1440"/>
        <w:gridCol w:w="1548"/>
      </w:tblGrid>
      <w:tr w:rsidR="00831079" w:rsidRPr="00BD1E5C" w:rsidTr="00C2552C">
        <w:trPr>
          <w:jc w:val="center"/>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BD1E5C" w:rsidRDefault="00831079" w:rsidP="00BD1E5C">
            <w:pPr>
              <w:spacing w:before="60" w:after="60"/>
              <w:jc w:val="center"/>
              <w:rPr>
                <w:rFonts w:ascii="SimHei" w:eastAsia="SimHei" w:hAnsi="SimHei" w:cs="Arial"/>
                <w:bCs/>
                <w:sz w:val="21"/>
                <w:szCs w:val="21"/>
                <w:lang w:eastAsia="zh-CN"/>
              </w:rPr>
            </w:pPr>
          </w:p>
        </w:tc>
        <w:tc>
          <w:tcPr>
            <w:tcW w:w="1662" w:type="dxa"/>
            <w:tcBorders>
              <w:top w:val="single" w:sz="4" w:space="0" w:color="auto"/>
              <w:left w:val="nil"/>
              <w:bottom w:val="nil"/>
              <w:right w:val="single" w:sz="4" w:space="0" w:color="auto"/>
            </w:tcBorders>
            <w:shd w:val="clear" w:color="000000" w:fill="CCFFFF"/>
            <w:vAlign w:val="center"/>
          </w:tcPr>
          <w:p w:rsidR="00831079" w:rsidRPr="00BD1E5C" w:rsidRDefault="00831079" w:rsidP="00BD1E5C">
            <w:pPr>
              <w:spacing w:before="60" w:after="60"/>
              <w:jc w:val="center"/>
              <w:rPr>
                <w:rFonts w:ascii="SimHei" w:eastAsia="SimHei" w:hAnsi="SimHei" w:cs="Arial"/>
                <w:bCs/>
                <w:sz w:val="21"/>
                <w:szCs w:val="21"/>
                <w:lang w:eastAsia="zh-CN"/>
              </w:rPr>
            </w:pPr>
            <w:r w:rsidRPr="00BD1E5C">
              <w:rPr>
                <w:rFonts w:ascii="SimHei" w:eastAsia="SimHei" w:hAnsi="SimHei" w:cs="Arial"/>
                <w:bCs/>
                <w:sz w:val="21"/>
                <w:szCs w:val="21"/>
                <w:lang w:eastAsia="zh-CN"/>
              </w:rPr>
              <w:t>2012/13</w:t>
            </w:r>
            <w:r w:rsidRPr="00BD1E5C">
              <w:rPr>
                <w:rFonts w:ascii="SimHei" w:eastAsia="SimHei" w:hAnsi="SimHei" w:cs="Arial" w:hint="eastAsia"/>
                <w:bCs/>
                <w:sz w:val="21"/>
                <w:szCs w:val="21"/>
                <w:lang w:eastAsia="zh-CN"/>
              </w:rPr>
              <w:t>年</w:t>
            </w:r>
            <w:r w:rsidR="00067C1D" w:rsidRPr="00BD1E5C">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884" w:type="dxa"/>
            <w:tcBorders>
              <w:top w:val="single" w:sz="4" w:space="0" w:color="auto"/>
              <w:left w:val="nil"/>
              <w:bottom w:val="nil"/>
              <w:right w:val="single" w:sz="4" w:space="0" w:color="auto"/>
            </w:tcBorders>
            <w:shd w:val="clear" w:color="000000" w:fill="CCFFFF"/>
            <w:vAlign w:val="center"/>
          </w:tcPr>
          <w:p w:rsidR="00831079" w:rsidRPr="00BD1E5C" w:rsidRDefault="00831079" w:rsidP="00BD1E5C">
            <w:pPr>
              <w:spacing w:before="60" w:after="60"/>
              <w:jc w:val="center"/>
              <w:rPr>
                <w:rFonts w:ascii="SimHei" w:eastAsia="SimHei" w:hAnsi="SimHei" w:cs="Arial"/>
                <w:bCs/>
                <w:sz w:val="21"/>
                <w:szCs w:val="21"/>
                <w:lang w:eastAsia="zh-CN"/>
              </w:rPr>
            </w:pPr>
            <w:r w:rsidRPr="00BD1E5C">
              <w:rPr>
                <w:rFonts w:ascii="SimHei" w:eastAsia="SimHei" w:hAnsi="SimHei" w:cs="Arial"/>
                <w:bCs/>
                <w:sz w:val="21"/>
                <w:szCs w:val="21"/>
                <w:lang w:eastAsia="zh-CN"/>
              </w:rPr>
              <w:t>2012/13</w:t>
            </w:r>
            <w:r w:rsidRPr="00BD1E5C">
              <w:rPr>
                <w:rFonts w:ascii="SimHei" w:eastAsia="SimHei" w:hAnsi="SimHei" w:cs="Arial" w:hint="eastAsia"/>
                <w:bCs/>
                <w:sz w:val="21"/>
                <w:szCs w:val="21"/>
                <w:lang w:eastAsia="zh-CN"/>
              </w:rPr>
              <w:t>年调剂</w:t>
            </w:r>
            <w:r w:rsidR="00067C1D" w:rsidRPr="00BD1E5C">
              <w:rPr>
                <w:rFonts w:ascii="SimHei" w:eastAsia="SimHei" w:hAnsi="SimHei" w:cs="Arial"/>
                <w:bCs/>
                <w:sz w:val="21"/>
                <w:szCs w:val="21"/>
                <w:lang w:eastAsia="zh-CN"/>
              </w:rPr>
              <w:br/>
            </w:r>
            <w:r w:rsidRPr="00BD1E5C">
              <w:rPr>
                <w:rFonts w:ascii="SimHei" w:eastAsia="SimHei" w:hAnsi="SimHei" w:cs="Arial" w:hint="eastAsia"/>
                <w:bCs/>
                <w:sz w:val="21"/>
                <w:szCs w:val="21"/>
                <w:lang w:eastAsia="zh-CN"/>
              </w:rPr>
              <w:t>使用后预算</w:t>
            </w:r>
          </w:p>
        </w:tc>
        <w:tc>
          <w:tcPr>
            <w:tcW w:w="1440" w:type="dxa"/>
            <w:tcBorders>
              <w:top w:val="single" w:sz="4" w:space="0" w:color="auto"/>
              <w:left w:val="nil"/>
              <w:bottom w:val="nil"/>
              <w:right w:val="single" w:sz="4" w:space="0" w:color="auto"/>
            </w:tcBorders>
            <w:shd w:val="clear" w:color="000000" w:fill="CCFFFF"/>
            <w:vAlign w:val="center"/>
          </w:tcPr>
          <w:p w:rsidR="00831079" w:rsidRPr="00BD1E5C" w:rsidRDefault="00831079" w:rsidP="00BD1E5C">
            <w:pPr>
              <w:spacing w:before="60" w:after="60"/>
              <w:jc w:val="center"/>
              <w:rPr>
                <w:rFonts w:ascii="SimHei" w:eastAsia="SimHei" w:hAnsi="SimHei" w:cs="Arial"/>
                <w:bCs/>
                <w:sz w:val="21"/>
                <w:szCs w:val="21"/>
                <w:lang w:eastAsia="zh-CN"/>
              </w:rPr>
            </w:pPr>
            <w:r w:rsidRPr="00BD1E5C">
              <w:rPr>
                <w:rFonts w:ascii="SimHei" w:eastAsia="SimHei" w:hAnsi="SimHei" w:cs="Arial"/>
                <w:bCs/>
                <w:sz w:val="21"/>
                <w:szCs w:val="21"/>
                <w:lang w:eastAsia="zh-CN"/>
              </w:rPr>
              <w:t>2012/13</w:t>
            </w:r>
            <w:r w:rsidRPr="00BD1E5C">
              <w:rPr>
                <w:rFonts w:ascii="SimHei" w:eastAsia="SimHei" w:hAnsi="SimHei" w:cs="Arial" w:hint="eastAsia"/>
                <w:bCs/>
                <w:sz w:val="21"/>
                <w:szCs w:val="21"/>
                <w:lang w:eastAsia="zh-CN"/>
              </w:rPr>
              <w:t>年</w:t>
            </w:r>
            <w:r w:rsidR="00067C1D" w:rsidRPr="00BD1E5C">
              <w:rPr>
                <w:rFonts w:ascii="SimHei" w:eastAsia="SimHei" w:hAnsi="SimHei" w:cs="Arial"/>
                <w:bCs/>
                <w:sz w:val="21"/>
                <w:szCs w:val="21"/>
                <w:lang w:eastAsia="zh-CN"/>
              </w:rPr>
              <w:br/>
            </w:r>
            <w:r w:rsidRPr="00BD1E5C">
              <w:rPr>
                <w:rFonts w:ascii="SimHei" w:eastAsia="SimHei" w:hAnsi="SimHei" w:cs="Arial" w:hint="eastAsia"/>
                <w:bCs/>
                <w:sz w:val="21"/>
                <w:szCs w:val="21"/>
                <w:lang w:eastAsia="zh-CN"/>
              </w:rPr>
              <w:t>支</w:t>
            </w:r>
            <w:r w:rsidR="00067C1D" w:rsidRPr="00BD1E5C">
              <w:rPr>
                <w:rFonts w:ascii="SimHei" w:eastAsia="SimHei" w:hAnsi="SimHei" w:cs="Arial" w:hint="eastAsia"/>
                <w:bCs/>
                <w:sz w:val="21"/>
                <w:szCs w:val="21"/>
                <w:lang w:eastAsia="zh-CN"/>
              </w:rPr>
              <w:t xml:space="preserve"> </w:t>
            </w:r>
            <w:r w:rsidRPr="00BD1E5C">
              <w:rPr>
                <w:rFonts w:ascii="SimHei" w:eastAsia="SimHei" w:hAnsi="SimHei" w:cs="Arial" w:hint="eastAsia"/>
                <w:bCs/>
                <w:sz w:val="21"/>
                <w:szCs w:val="21"/>
                <w:lang w:eastAsia="zh-CN"/>
              </w:rPr>
              <w:t>出</w:t>
            </w:r>
          </w:p>
        </w:tc>
        <w:tc>
          <w:tcPr>
            <w:tcW w:w="1548" w:type="dxa"/>
            <w:tcBorders>
              <w:top w:val="single" w:sz="4" w:space="0" w:color="auto"/>
              <w:left w:val="nil"/>
              <w:bottom w:val="nil"/>
              <w:right w:val="single" w:sz="4" w:space="0" w:color="auto"/>
            </w:tcBorders>
            <w:shd w:val="clear" w:color="000000" w:fill="CCFFFF"/>
            <w:vAlign w:val="center"/>
          </w:tcPr>
          <w:p w:rsidR="00831079" w:rsidRPr="00BD1E5C" w:rsidRDefault="00831079" w:rsidP="00BD1E5C">
            <w:pPr>
              <w:spacing w:before="60" w:after="60"/>
              <w:jc w:val="center"/>
              <w:rPr>
                <w:rFonts w:ascii="SimHei" w:eastAsia="SimHei" w:hAnsi="SimHei" w:cs="Arial"/>
                <w:bCs/>
                <w:sz w:val="21"/>
                <w:szCs w:val="21"/>
                <w:lang w:eastAsia="zh-CN"/>
              </w:rPr>
            </w:pPr>
            <w:r w:rsidRPr="00BD1E5C">
              <w:rPr>
                <w:rFonts w:ascii="SimHei" w:eastAsia="SimHei" w:hAnsi="SimHei" w:cs="Arial" w:hint="eastAsia"/>
                <w:bCs/>
                <w:sz w:val="21"/>
                <w:szCs w:val="21"/>
                <w:lang w:eastAsia="zh-CN"/>
              </w:rPr>
              <w:t>使用率</w:t>
            </w:r>
            <w:r w:rsidR="00500129" w:rsidRPr="00BD1E5C">
              <w:rPr>
                <w:rFonts w:ascii="SimHei" w:eastAsia="SimHei" w:hAnsi="SimHei" w:cs="Arial"/>
                <w:bCs/>
                <w:sz w:val="21"/>
                <w:szCs w:val="21"/>
                <w:lang w:eastAsia="zh-CN"/>
              </w:rPr>
              <w:t>(</w:t>
            </w:r>
            <w:r w:rsidRPr="00BD1E5C">
              <w:rPr>
                <w:rFonts w:ascii="SimHei" w:eastAsia="SimHei" w:hAnsi="SimHei" w:cs="Arial"/>
                <w:bCs/>
                <w:sz w:val="21"/>
                <w:szCs w:val="21"/>
                <w:lang w:eastAsia="zh-CN"/>
              </w:rPr>
              <w:t>%)</w:t>
            </w:r>
          </w:p>
        </w:tc>
      </w:tr>
      <w:tr w:rsidR="00831079" w:rsidRPr="00452A4B"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067C1D">
            <w:pPr>
              <w:spacing w:before="120" w:after="120"/>
              <w:rPr>
                <w:rFonts w:ascii="SimSun" w:hAnsi="SimSun" w:cs="Arial"/>
                <w:sz w:val="18"/>
                <w:szCs w:val="18"/>
                <w:lang w:eastAsia="zh-CN"/>
              </w:rPr>
            </w:pPr>
            <w:r w:rsidRPr="00985FD2">
              <w:rPr>
                <w:rFonts w:ascii="SimSun" w:hAnsi="SimSun" w:cs="Arial" w:hint="eastAsia"/>
                <w:sz w:val="18"/>
                <w:szCs w:val="18"/>
                <w:lang w:eastAsia="zh-CN"/>
              </w:rPr>
              <w:t>人事资源</w:t>
            </w:r>
          </w:p>
        </w:tc>
        <w:tc>
          <w:tcPr>
            <w:tcW w:w="1662"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345</w:t>
            </w:r>
          </w:p>
        </w:tc>
        <w:tc>
          <w:tcPr>
            <w:tcW w:w="1884"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367</w:t>
            </w:r>
          </w:p>
        </w:tc>
        <w:tc>
          <w:tcPr>
            <w:tcW w:w="1440"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367</w:t>
            </w:r>
          </w:p>
        </w:tc>
        <w:tc>
          <w:tcPr>
            <w:tcW w:w="1548"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100%</w:t>
            </w:r>
          </w:p>
        </w:tc>
      </w:tr>
      <w:tr w:rsidR="00831079" w:rsidRPr="00452A4B"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067C1D">
            <w:pPr>
              <w:spacing w:before="120" w:after="120"/>
              <w:rPr>
                <w:rFonts w:ascii="SimSun" w:hAnsi="SimSun" w:cs="Arial"/>
                <w:sz w:val="18"/>
                <w:szCs w:val="18"/>
                <w:lang w:eastAsia="zh-CN"/>
              </w:rPr>
            </w:pPr>
            <w:r w:rsidRPr="00985FD2">
              <w:rPr>
                <w:rFonts w:ascii="SimSun" w:hAnsi="SimSun" w:cs="Arial" w:hint="eastAsia"/>
                <w:sz w:val="18"/>
                <w:szCs w:val="18"/>
                <w:lang w:eastAsia="zh-CN"/>
              </w:rPr>
              <w:t>非人事资源</w:t>
            </w:r>
          </w:p>
        </w:tc>
        <w:tc>
          <w:tcPr>
            <w:tcW w:w="1662"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7,330</w:t>
            </w:r>
          </w:p>
        </w:tc>
        <w:tc>
          <w:tcPr>
            <w:tcW w:w="1884"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6,870</w:t>
            </w:r>
          </w:p>
        </w:tc>
        <w:tc>
          <w:tcPr>
            <w:tcW w:w="1440"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6,717</w:t>
            </w:r>
          </w:p>
        </w:tc>
        <w:tc>
          <w:tcPr>
            <w:tcW w:w="1548"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98%</w:t>
            </w:r>
          </w:p>
        </w:tc>
      </w:tr>
      <w:tr w:rsidR="00831079" w:rsidRPr="00067C1D"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067C1D">
            <w:pPr>
              <w:wordWrap w:val="0"/>
              <w:spacing w:before="120" w:after="120"/>
              <w:jc w:val="right"/>
              <w:rPr>
                <w:rFonts w:ascii="SimHei" w:eastAsia="SimHei" w:hAnsi="SimHei"/>
                <w:bCs/>
                <w:color w:val="000000"/>
                <w:sz w:val="18"/>
                <w:szCs w:val="18"/>
                <w:lang w:eastAsia="zh-CN"/>
              </w:rPr>
            </w:pPr>
            <w:r w:rsidRPr="00985FD2">
              <w:rPr>
                <w:rFonts w:ascii="SimHei" w:eastAsia="SimHei" w:hAnsi="SimHei" w:hint="eastAsia"/>
                <w:bCs/>
                <w:color w:val="000000"/>
                <w:sz w:val="18"/>
                <w:szCs w:val="18"/>
                <w:lang w:eastAsia="zh-CN"/>
              </w:rPr>
              <w:t>合</w:t>
            </w:r>
            <w:r w:rsidR="00067C1D" w:rsidRPr="00985FD2">
              <w:rPr>
                <w:rFonts w:ascii="SimHei" w:eastAsia="SimHei" w:hAnsi="SimHei" w:hint="eastAsia"/>
                <w:bCs/>
                <w:color w:val="000000"/>
                <w:sz w:val="18"/>
                <w:szCs w:val="18"/>
                <w:lang w:eastAsia="zh-CN"/>
              </w:rPr>
              <w:t xml:space="preserve">  </w:t>
            </w:r>
            <w:r w:rsidRPr="00985FD2">
              <w:rPr>
                <w:rFonts w:ascii="SimHei" w:eastAsia="SimHei" w:hAnsi="SimHei" w:hint="eastAsia"/>
                <w:bCs/>
                <w:color w:val="000000"/>
                <w:sz w:val="18"/>
                <w:szCs w:val="18"/>
                <w:lang w:eastAsia="zh-CN"/>
              </w:rPr>
              <w:t>计</w:t>
            </w:r>
          </w:p>
        </w:tc>
        <w:tc>
          <w:tcPr>
            <w:tcW w:w="1662"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7,675</w:t>
            </w:r>
          </w:p>
        </w:tc>
        <w:tc>
          <w:tcPr>
            <w:tcW w:w="1884"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7,237</w:t>
            </w:r>
          </w:p>
        </w:tc>
        <w:tc>
          <w:tcPr>
            <w:tcW w:w="1440"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7,084</w:t>
            </w:r>
          </w:p>
        </w:tc>
        <w:tc>
          <w:tcPr>
            <w:tcW w:w="1548"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98%</w:t>
            </w:r>
          </w:p>
        </w:tc>
      </w:tr>
    </w:tbl>
    <w:p w:rsidR="00831079" w:rsidRPr="00067C1D" w:rsidRDefault="00831079" w:rsidP="000B532E">
      <w:pPr>
        <w:spacing w:beforeLines="100" w:before="240" w:afterLines="50" w:after="120" w:line="340" w:lineRule="atLeast"/>
        <w:rPr>
          <w:rFonts w:ascii="SimSun" w:hAnsi="SimSun" w:cs="Arial"/>
          <w:color w:val="000000"/>
          <w:sz w:val="21"/>
          <w:szCs w:val="21"/>
          <w:lang w:eastAsia="zh-CN"/>
        </w:rPr>
      </w:pPr>
      <w:r w:rsidRPr="00067C1D">
        <w:rPr>
          <w:rFonts w:ascii="SimSun" w:hAnsi="SimSun" w:cs="Arial" w:hint="eastAsia"/>
          <w:color w:val="000000"/>
          <w:sz w:val="21"/>
          <w:szCs w:val="21"/>
          <w:lang w:eastAsia="zh-CN"/>
        </w:rPr>
        <w:t>注：</w:t>
      </w:r>
    </w:p>
    <w:p w:rsidR="00831079" w:rsidRPr="00067C1D" w:rsidRDefault="00831079" w:rsidP="00067C1D">
      <w:pPr>
        <w:spacing w:afterLines="50" w:after="120" w:line="340" w:lineRule="atLeast"/>
        <w:rPr>
          <w:rFonts w:ascii="SimSun" w:hAnsi="SimSun" w:cs="Arial"/>
          <w:color w:val="000000"/>
          <w:sz w:val="21"/>
          <w:szCs w:val="21"/>
          <w:lang w:eastAsia="zh-CN"/>
        </w:rPr>
      </w:pPr>
      <w:r w:rsidRPr="00067C1D">
        <w:rPr>
          <w:rFonts w:ascii="SimSun" w:hAnsi="SimSun" w:cs="Arial"/>
          <w:color w:val="000000"/>
          <w:sz w:val="21"/>
          <w:szCs w:val="21"/>
          <w:lang w:eastAsia="zh-CN"/>
        </w:rPr>
        <w:t>(1)</w:t>
      </w:r>
      <w:r w:rsidR="00067C1D">
        <w:rPr>
          <w:rFonts w:ascii="SimSun" w:hAnsi="SimSun" w:cs="Arial" w:hint="eastAsia"/>
          <w:color w:val="000000"/>
          <w:sz w:val="21"/>
          <w:szCs w:val="21"/>
          <w:lang w:eastAsia="zh-CN"/>
        </w:rPr>
        <w:tab/>
      </w:r>
      <w:r w:rsidRPr="00067C1D">
        <w:rPr>
          <w:rFonts w:ascii="SimSun" w:hAnsi="SimSun" w:cs="Arial" w:hint="eastAsia"/>
          <w:color w:val="000000"/>
          <w:sz w:val="21"/>
          <w:szCs w:val="21"/>
          <w:lang w:eastAsia="zh-CN"/>
        </w:rPr>
        <w:t>调剂使用后预算为</w:t>
      </w:r>
      <w:r w:rsidRPr="00067C1D">
        <w:rPr>
          <w:rFonts w:ascii="SimSun" w:hAnsi="SimSun" w:cs="Arial"/>
          <w:color w:val="000000"/>
          <w:sz w:val="21"/>
          <w:szCs w:val="21"/>
          <w:lang w:eastAsia="zh-CN"/>
        </w:rPr>
        <w:t>2012/13</w:t>
      </w:r>
      <w:r w:rsidRPr="00067C1D">
        <w:rPr>
          <w:rFonts w:ascii="SimSun" w:hAnsi="SimSun" w:cs="Arial" w:hint="eastAsia"/>
          <w:color w:val="000000"/>
          <w:sz w:val="21"/>
          <w:szCs w:val="21"/>
          <w:lang w:eastAsia="zh-CN"/>
        </w:rPr>
        <w:t>年根据《财务条例》</w:t>
      </w:r>
      <w:r w:rsidRPr="00067C1D">
        <w:rPr>
          <w:rFonts w:ascii="SimSun" w:hAnsi="SimSun" w:cs="Arial"/>
          <w:color w:val="000000"/>
          <w:sz w:val="21"/>
          <w:szCs w:val="21"/>
          <w:lang w:eastAsia="zh-CN"/>
        </w:rPr>
        <w:t>5.5</w:t>
      </w:r>
      <w:r w:rsidRPr="00067C1D">
        <w:rPr>
          <w:rFonts w:ascii="SimSun" w:hAnsi="SimSun" w:cs="Arial" w:hint="eastAsia"/>
          <w:color w:val="000000"/>
          <w:sz w:val="21"/>
          <w:szCs w:val="21"/>
          <w:lang w:eastAsia="zh-CN"/>
        </w:rPr>
        <w:t>进行调剂使用后各计划调整后的预算。</w:t>
      </w:r>
    </w:p>
    <w:p w:rsidR="00831079" w:rsidRPr="00452A4B" w:rsidRDefault="00831079" w:rsidP="00067C1D">
      <w:pPr>
        <w:spacing w:afterLines="50" w:after="120" w:line="340" w:lineRule="atLeast"/>
        <w:rPr>
          <w:rFonts w:ascii="SimSun" w:hAnsi="SimSun" w:cs="Arial"/>
          <w:sz w:val="21"/>
          <w:szCs w:val="21"/>
          <w:lang w:eastAsia="zh-CN"/>
        </w:rPr>
      </w:pPr>
      <w:r w:rsidRPr="00067C1D">
        <w:rPr>
          <w:rFonts w:ascii="SimSun" w:hAnsi="SimSun" w:cs="Arial"/>
          <w:color w:val="000000"/>
          <w:sz w:val="21"/>
          <w:szCs w:val="21"/>
          <w:lang w:eastAsia="zh-CN"/>
        </w:rPr>
        <w:t>(2</w:t>
      </w:r>
      <w:r w:rsidRPr="00452A4B">
        <w:rPr>
          <w:rFonts w:ascii="SimSun" w:hAnsi="SimSun"/>
          <w:sz w:val="21"/>
          <w:szCs w:val="21"/>
          <w:lang w:eastAsia="zh-CN"/>
        </w:rPr>
        <w:t>)</w:t>
      </w:r>
      <w:r w:rsidR="00067C1D">
        <w:rPr>
          <w:rFonts w:ascii="SimSun" w:hAnsi="SimSun" w:hint="eastAsia"/>
          <w:sz w:val="21"/>
          <w:szCs w:val="21"/>
          <w:lang w:eastAsia="zh-CN"/>
        </w:rPr>
        <w:tab/>
      </w:r>
      <w:r w:rsidRPr="00452A4B">
        <w:rPr>
          <w:rFonts w:ascii="SimSun" w:hAnsi="SimSun"/>
          <w:sz w:val="21"/>
          <w:szCs w:val="21"/>
          <w:lang w:eastAsia="zh-CN"/>
        </w:rPr>
        <w:t>2012/13</w:t>
      </w:r>
      <w:r w:rsidRPr="00452A4B">
        <w:rPr>
          <w:rFonts w:ascii="SimSun" w:hAnsi="SimSun" w:hint="eastAsia"/>
          <w:sz w:val="21"/>
          <w:szCs w:val="21"/>
          <w:lang w:eastAsia="zh-CN"/>
        </w:rPr>
        <w:t>年调剂使用后预算中的人事费用为本两年期间发生的实际支出。</w:t>
      </w:r>
    </w:p>
    <w:p w:rsidR="00831079" w:rsidRPr="00452A4B" w:rsidRDefault="00831079" w:rsidP="000B532E">
      <w:pPr>
        <w:spacing w:beforeLines="100" w:before="240" w:afterLines="50" w:after="120" w:line="340" w:lineRule="atLeast"/>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831079" w:rsidRPr="00452A4B" w:rsidRDefault="00831079" w:rsidP="00067C1D">
      <w:pPr>
        <w:tabs>
          <w:tab w:val="left" w:pos="600"/>
        </w:tabs>
        <w:spacing w:afterLines="50" w:after="120" w:line="340" w:lineRule="atLeast"/>
        <w:rPr>
          <w:rFonts w:ascii="SimSun" w:hAnsi="SimSun"/>
          <w:sz w:val="21"/>
          <w:szCs w:val="21"/>
          <w:lang w:eastAsia="zh-CN"/>
        </w:rPr>
      </w:pPr>
      <w:r w:rsidRPr="00452A4B">
        <w:rPr>
          <w:rFonts w:ascii="SimSun" w:hAnsi="SimSun"/>
          <w:sz w:val="21"/>
          <w:szCs w:val="21"/>
          <w:lang w:eastAsia="zh-CN"/>
        </w:rPr>
        <w:t>29.5.</w:t>
      </w:r>
      <w:r w:rsidRPr="00452A4B">
        <w:rPr>
          <w:rFonts w:ascii="SimSun" w:hAnsi="SimSun"/>
          <w:sz w:val="21"/>
          <w:szCs w:val="21"/>
          <w:lang w:eastAsia="zh-CN"/>
        </w:rPr>
        <w:tab/>
      </w:r>
      <w:r w:rsidRPr="00452A4B">
        <w:rPr>
          <w:rFonts w:ascii="SimSun" w:hAnsi="SimSun" w:cs="SimSun" w:hint="eastAsia"/>
          <w:sz w:val="21"/>
          <w:szCs w:val="21"/>
          <w:lang w:eastAsia="zh-CN"/>
        </w:rPr>
        <w:t>根据本组织在</w:t>
      </w:r>
      <w:r w:rsidRPr="00452A4B">
        <w:rPr>
          <w:rFonts w:ascii="SimSun" w:hAnsi="SimSun"/>
          <w:sz w:val="21"/>
          <w:szCs w:val="21"/>
          <w:lang w:eastAsia="ko-KR"/>
        </w:rPr>
        <w:t>2012/13</w:t>
      </w:r>
      <w:r w:rsidRPr="00452A4B">
        <w:rPr>
          <w:rFonts w:ascii="SimSun" w:hAnsi="SimSun" w:hint="eastAsia"/>
          <w:sz w:val="21"/>
          <w:szCs w:val="21"/>
          <w:lang w:eastAsia="zh-CN"/>
        </w:rPr>
        <w:t>两年期间</w:t>
      </w:r>
      <w:r w:rsidRPr="00452A4B">
        <w:rPr>
          <w:rFonts w:ascii="SimSun" w:hAnsi="SimSun" w:cs="SimSun" w:hint="eastAsia"/>
          <w:sz w:val="21"/>
          <w:szCs w:val="21"/>
          <w:lang w:eastAsia="zh-CN"/>
        </w:rPr>
        <w:t>削减开支</w:t>
      </w:r>
      <w:r w:rsidRPr="00452A4B">
        <w:rPr>
          <w:rFonts w:ascii="SimSun" w:hAnsi="SimSun" w:cs="SimSun"/>
          <w:sz w:val="21"/>
          <w:szCs w:val="21"/>
          <w:lang w:eastAsia="zh-CN"/>
        </w:rPr>
        <w:t>1</w:t>
      </w:r>
      <w:r w:rsidR="000644DA">
        <w:rPr>
          <w:rFonts w:ascii="SimSun" w:hAnsi="SimSun" w:cs="SimSun" w:hint="eastAsia"/>
          <w:sz w:val="21"/>
          <w:szCs w:val="21"/>
          <w:lang w:eastAsia="zh-CN"/>
        </w:rPr>
        <w:t>,</w:t>
      </w:r>
      <w:r w:rsidRPr="00452A4B">
        <w:rPr>
          <w:rFonts w:ascii="SimSun" w:hAnsi="SimSun" w:cs="SimSun"/>
          <w:sz w:val="21"/>
          <w:szCs w:val="21"/>
          <w:lang w:eastAsia="zh-CN"/>
        </w:rPr>
        <w:t>020</w:t>
      </w:r>
      <w:r w:rsidRPr="00452A4B">
        <w:rPr>
          <w:rFonts w:ascii="SimSun" w:hAnsi="SimSun" w:cs="SimSun" w:hint="eastAsia"/>
          <w:sz w:val="21"/>
          <w:szCs w:val="21"/>
          <w:lang w:eastAsia="zh-CN"/>
        </w:rPr>
        <w:t>万瑞郎的承诺，为了节约增效的目的，将</w:t>
      </w:r>
      <w:r w:rsidRPr="00452A4B">
        <w:rPr>
          <w:rFonts w:ascii="SimSun" w:hAnsi="SimSun"/>
          <w:sz w:val="21"/>
          <w:szCs w:val="21"/>
          <w:lang w:eastAsia="ko-KR"/>
        </w:rPr>
        <w:t>2012/13</w:t>
      </w:r>
      <w:r w:rsidRPr="00452A4B">
        <w:rPr>
          <w:rFonts w:ascii="SimSun" w:hAnsi="SimSun" w:hint="eastAsia"/>
          <w:sz w:val="21"/>
          <w:szCs w:val="21"/>
          <w:lang w:eastAsia="zh-CN"/>
        </w:rPr>
        <w:t>年调剂使用后预算中的非人事费用</w:t>
      </w:r>
      <w:r w:rsidRPr="00452A4B">
        <w:rPr>
          <w:rFonts w:ascii="SimSun" w:hAnsi="SimSun" w:cs="SimSun" w:hint="eastAsia"/>
          <w:sz w:val="21"/>
          <w:szCs w:val="21"/>
          <w:lang w:eastAsia="zh-CN"/>
        </w:rPr>
        <w:t>进行了下调</w:t>
      </w:r>
      <w:r w:rsidRPr="00452A4B">
        <w:rPr>
          <w:rFonts w:ascii="SimSun" w:hAnsi="SimSun" w:hint="eastAsia"/>
          <w:sz w:val="21"/>
          <w:szCs w:val="21"/>
          <w:lang w:eastAsia="zh-CN"/>
        </w:rPr>
        <w:t>。</w:t>
      </w:r>
    </w:p>
    <w:p w:rsidR="00831079" w:rsidRPr="00452A4B" w:rsidRDefault="00831079" w:rsidP="000B532E">
      <w:pPr>
        <w:spacing w:beforeLines="100" w:before="240" w:afterLines="50" w:after="120" w:line="340" w:lineRule="atLeast"/>
        <w:rPr>
          <w:rFonts w:ascii="SimSun" w:hAnsi="SimSun" w:cs="Arial"/>
          <w:sz w:val="21"/>
          <w:szCs w:val="21"/>
          <w:lang w:eastAsia="zh-CN"/>
        </w:rPr>
      </w:pPr>
      <w:r w:rsidRPr="00452A4B">
        <w:rPr>
          <w:rFonts w:ascii="SimSun" w:hAnsi="SimSun" w:cs="Arial"/>
          <w:sz w:val="21"/>
          <w:szCs w:val="21"/>
          <w:lang w:eastAsia="zh-CN"/>
        </w:rPr>
        <w:t>B.</w:t>
      </w:r>
      <w:r w:rsidRPr="00452A4B">
        <w:rPr>
          <w:rFonts w:ascii="SimSun" w:hAnsi="SimSun" w:cs="Arial"/>
          <w:sz w:val="21"/>
          <w:szCs w:val="21"/>
          <w:lang w:eastAsia="zh-CN"/>
        </w:rPr>
        <w:tab/>
      </w:r>
      <w:r w:rsidRPr="00452A4B">
        <w:rPr>
          <w:rFonts w:ascii="SimSun" w:hAnsi="SimSun" w:cs="Arial"/>
          <w:sz w:val="21"/>
          <w:szCs w:val="21"/>
          <w:u w:val="single"/>
          <w:lang w:eastAsia="zh-CN"/>
        </w:rPr>
        <w:t>2012</w:t>
      </w:r>
      <w:r w:rsidRPr="00452A4B">
        <w:rPr>
          <w:rFonts w:ascii="SimSun" w:hAnsi="SimSun" w:cs="Arial"/>
          <w:sz w:val="21"/>
          <w:szCs w:val="21"/>
          <w:u w:val="single"/>
          <w:lang w:eastAsia="ko-KR"/>
        </w:rPr>
        <w:t>/13</w:t>
      </w:r>
      <w:r w:rsidRPr="00452A4B">
        <w:rPr>
          <w:rFonts w:ascii="SimSun" w:hAnsi="SimSun" w:cs="Arial" w:hint="eastAsia"/>
          <w:sz w:val="21"/>
          <w:szCs w:val="21"/>
          <w:u w:val="single"/>
          <w:lang w:eastAsia="zh-CN"/>
        </w:rPr>
        <w:t>年预算使用情况</w:t>
      </w:r>
    </w:p>
    <w:p w:rsidR="00831079" w:rsidRPr="00452A4B" w:rsidRDefault="00831079" w:rsidP="00067C1D">
      <w:pPr>
        <w:tabs>
          <w:tab w:val="left" w:pos="600"/>
        </w:tabs>
        <w:spacing w:afterLines="50" w:after="120" w:line="340" w:lineRule="atLeast"/>
        <w:rPr>
          <w:rFonts w:ascii="SimSun" w:hAnsi="SimSun" w:cs="Arial"/>
          <w:sz w:val="21"/>
          <w:szCs w:val="21"/>
          <w:lang w:eastAsia="zh-CN"/>
        </w:rPr>
      </w:pPr>
      <w:r w:rsidRPr="00452A4B">
        <w:rPr>
          <w:rFonts w:ascii="SimSun" w:hAnsi="SimSun" w:cs="Arial"/>
          <w:sz w:val="21"/>
          <w:szCs w:val="21"/>
          <w:lang w:eastAsia="zh-CN"/>
        </w:rPr>
        <w:t>29.6.</w:t>
      </w:r>
      <w:r w:rsidRPr="00452A4B">
        <w:rPr>
          <w:rFonts w:ascii="SimSun" w:hAnsi="SimSun" w:cs="Arial"/>
          <w:sz w:val="21"/>
          <w:szCs w:val="21"/>
          <w:lang w:eastAsia="zh-CN"/>
        </w:rPr>
        <w:tab/>
      </w:r>
      <w:r w:rsidRPr="00452A4B">
        <w:rPr>
          <w:rFonts w:ascii="SimSun" w:hAnsi="SimSun" w:cs="Arial" w:hint="eastAsia"/>
          <w:sz w:val="21"/>
          <w:szCs w:val="21"/>
          <w:lang w:eastAsia="zh-CN"/>
        </w:rPr>
        <w:t>本两年期内</w:t>
      </w:r>
      <w:r w:rsidRPr="00452A4B">
        <w:rPr>
          <w:rFonts w:ascii="SimSun" w:hAnsi="SimSun" w:cs="SimSun" w:hint="eastAsia"/>
          <w:sz w:val="21"/>
          <w:szCs w:val="21"/>
          <w:lang w:eastAsia="zh-CN"/>
        </w:rPr>
        <w:t>本计划整体的预算使用情况与</w:t>
      </w:r>
      <w:r w:rsidRPr="00452A4B">
        <w:rPr>
          <w:rFonts w:ascii="SimSun" w:hAnsi="SimSun" w:cs="Arial"/>
          <w:sz w:val="21"/>
          <w:szCs w:val="21"/>
          <w:lang w:eastAsia="zh-CN"/>
        </w:rPr>
        <w:t>2012/13</w:t>
      </w:r>
      <w:r w:rsidRPr="00452A4B">
        <w:rPr>
          <w:rFonts w:ascii="SimSun" w:hAnsi="SimSun" w:cs="Arial" w:hint="eastAsia"/>
          <w:sz w:val="21"/>
          <w:szCs w:val="21"/>
          <w:lang w:eastAsia="zh-CN"/>
        </w:rPr>
        <w:t>调剂使用后预算保持一致。</w:t>
      </w:r>
    </w:p>
    <w:p w:rsidR="00831079" w:rsidRPr="00865FFC" w:rsidRDefault="00831079" w:rsidP="00831079">
      <w:pPr>
        <w:rPr>
          <w:rFonts w:ascii="SimSun" w:hAnsi="SimSun"/>
          <w:sz w:val="21"/>
          <w:szCs w:val="21"/>
          <w:lang w:eastAsia="zh-CN"/>
        </w:rPr>
      </w:pPr>
    </w:p>
    <w:p w:rsidR="00831079" w:rsidRPr="00067C1D" w:rsidRDefault="00831079" w:rsidP="00352460">
      <w:pPr>
        <w:spacing w:after="120" w:line="340" w:lineRule="atLeast"/>
        <w:ind w:left="5534"/>
        <w:rPr>
          <w:rFonts w:ascii="KaiTi" w:eastAsia="KaiTi" w:hAnsi="KaiTi" w:cs="Arial"/>
          <w:sz w:val="21"/>
          <w:szCs w:val="21"/>
          <w:lang w:eastAsia="zh-CN"/>
        </w:rPr>
      </w:pPr>
      <w:r w:rsidRPr="00067C1D">
        <w:rPr>
          <w:rFonts w:ascii="KaiTi" w:eastAsia="KaiTi" w:hAnsi="KaiTi"/>
          <w:sz w:val="21"/>
          <w:szCs w:val="21"/>
          <w:lang w:eastAsia="zh-CN"/>
        </w:rPr>
        <w:t>[</w:t>
      </w:r>
      <w:r w:rsidRPr="00067C1D">
        <w:rPr>
          <w:rFonts w:ascii="KaiTi" w:eastAsia="KaiTi" w:hAnsi="KaiTi" w:hint="eastAsia"/>
          <w:sz w:val="21"/>
          <w:szCs w:val="21"/>
          <w:lang w:eastAsia="zh-CN"/>
        </w:rPr>
        <w:t>后接附录一</w:t>
      </w:r>
      <w:r w:rsidRPr="00067C1D">
        <w:rPr>
          <w:rFonts w:ascii="KaiTi" w:eastAsia="KaiTi" w:hAnsi="KaiTi"/>
          <w:sz w:val="21"/>
          <w:szCs w:val="21"/>
          <w:lang w:eastAsia="zh-CN"/>
        </w:rPr>
        <w:t>]</w:t>
      </w:r>
    </w:p>
    <w:p w:rsidR="00831079" w:rsidRPr="00452A4B" w:rsidRDefault="00831079" w:rsidP="00637367">
      <w:pPr>
        <w:framePr w:w="9492" w:wrap="auto" w:hAnchor="text" w:x="1200"/>
        <w:rPr>
          <w:rFonts w:ascii="SimSun" w:hAnsi="SimSun"/>
          <w:color w:val="000000"/>
          <w:sz w:val="21"/>
          <w:szCs w:val="21"/>
          <w:lang w:eastAsia="zh-CN"/>
        </w:rPr>
        <w:sectPr w:rsidR="00831079" w:rsidRPr="00452A4B" w:rsidSect="00C02FFC">
          <w:headerReference w:type="default" r:id="rId59"/>
          <w:footerReference w:type="default" r:id="rId60"/>
          <w:pgSz w:w="11907" w:h="16840" w:code="9"/>
          <w:pgMar w:top="567" w:right="1134" w:bottom="1418" w:left="1418" w:header="510" w:footer="1021" w:gutter="0"/>
          <w:pgNumType w:start="1"/>
          <w:cols w:space="720"/>
          <w:docGrid w:linePitch="272"/>
        </w:sectPr>
      </w:pPr>
    </w:p>
    <w:p w:rsidR="00831079" w:rsidRPr="00067C1D" w:rsidRDefault="00771BDB" w:rsidP="00004DD0">
      <w:pPr>
        <w:pStyle w:val="Heading1"/>
        <w:numPr>
          <w:ilvl w:val="0"/>
          <w:numId w:val="0"/>
        </w:numPr>
        <w:tabs>
          <w:tab w:val="clear" w:pos="284"/>
        </w:tabs>
        <w:spacing w:beforeLines="100" w:before="240" w:afterLines="100" w:after="240" w:line="340" w:lineRule="atLeast"/>
        <w:rPr>
          <w:rFonts w:ascii="SimHei" w:eastAsia="SimHei" w:hAnsi="SimHei"/>
          <w:b w:val="0"/>
          <w:sz w:val="24"/>
          <w:szCs w:val="24"/>
          <w:lang w:eastAsia="zh-CN"/>
        </w:rPr>
      </w:pPr>
      <w:bookmarkStart w:id="77" w:name="_Toc396204571"/>
      <w:r w:rsidRPr="00067C1D">
        <w:rPr>
          <w:rFonts w:ascii="SimHei" w:eastAsia="SimHei" w:hAnsi="SimHei" w:hint="eastAsia"/>
          <w:b w:val="0"/>
          <w:sz w:val="24"/>
          <w:szCs w:val="24"/>
          <w:lang w:eastAsia="zh-CN"/>
        </w:rPr>
        <w:t>七、</w:t>
      </w:r>
      <w:r w:rsidR="00831079" w:rsidRPr="00067C1D">
        <w:rPr>
          <w:rFonts w:ascii="SimHei" w:eastAsia="SimHei" w:hAnsi="SimHei" w:hint="eastAsia"/>
          <w:b w:val="0"/>
          <w:sz w:val="24"/>
          <w:szCs w:val="24"/>
          <w:lang w:eastAsia="zh-CN"/>
        </w:rPr>
        <w:t>附</w:t>
      </w:r>
      <w:r w:rsidR="00067C1D" w:rsidRPr="00067C1D">
        <w:rPr>
          <w:rFonts w:ascii="SimHei" w:eastAsia="SimHei" w:hAnsi="SimHei" w:hint="eastAsia"/>
          <w:b w:val="0"/>
          <w:sz w:val="24"/>
          <w:szCs w:val="24"/>
          <w:lang w:eastAsia="zh-CN"/>
        </w:rPr>
        <w:t xml:space="preserve">  </w:t>
      </w:r>
      <w:r w:rsidR="00831079" w:rsidRPr="00067C1D">
        <w:rPr>
          <w:rFonts w:ascii="SimHei" w:eastAsia="SimHei" w:hAnsi="SimHei" w:hint="eastAsia"/>
          <w:b w:val="0"/>
          <w:sz w:val="24"/>
          <w:szCs w:val="24"/>
          <w:lang w:eastAsia="zh-CN"/>
        </w:rPr>
        <w:t>录</w:t>
      </w:r>
      <w:bookmarkEnd w:id="77"/>
    </w:p>
    <w:p w:rsidR="00831079" w:rsidRPr="00067C1D" w:rsidRDefault="00831079" w:rsidP="003A45A7">
      <w:pPr>
        <w:pStyle w:val="Heading4"/>
        <w:spacing w:after="360" w:line="460" w:lineRule="atLeast"/>
        <w:ind w:left="0" w:right="0"/>
        <w:rPr>
          <w:rFonts w:ascii="SimHei" w:eastAsia="SimHei" w:hAnsi="SimHei"/>
          <w:b w:val="0"/>
          <w:sz w:val="21"/>
          <w:szCs w:val="21"/>
          <w:lang w:eastAsia="zh-CN"/>
        </w:rPr>
      </w:pPr>
      <w:bookmarkStart w:id="78" w:name="_Toc396204572"/>
      <w:r w:rsidRPr="00067C1D">
        <w:rPr>
          <w:rFonts w:ascii="SimHei" w:eastAsia="SimHei" w:hAnsi="SimHei" w:hint="eastAsia"/>
          <w:b w:val="0"/>
          <w:sz w:val="21"/>
          <w:szCs w:val="21"/>
          <w:lang w:eastAsia="zh-CN"/>
        </w:rPr>
        <w:t>附录一</w:t>
      </w:r>
      <w:r w:rsidR="00985FD2">
        <w:rPr>
          <w:rFonts w:ascii="SimHei" w:eastAsia="SimHei" w:hAnsi="SimHei" w:hint="eastAsia"/>
          <w:b w:val="0"/>
          <w:sz w:val="21"/>
          <w:szCs w:val="21"/>
          <w:lang w:eastAsia="zh-CN"/>
        </w:rPr>
        <w:br/>
      </w:r>
      <w:r w:rsidRPr="00067C1D">
        <w:rPr>
          <w:rFonts w:ascii="SimHei" w:eastAsia="SimHei" w:hAnsi="SimHei" w:hint="eastAsia"/>
          <w:b w:val="0"/>
          <w:sz w:val="21"/>
          <w:szCs w:val="21"/>
          <w:lang w:eastAsia="zh-CN"/>
        </w:rPr>
        <w:t>按计划开列的</w:t>
      </w:r>
      <w:r w:rsidR="00814F64">
        <w:rPr>
          <w:rFonts w:ascii="SimHei" w:eastAsia="SimHei" w:hAnsi="SimHei" w:hint="eastAsia"/>
          <w:b w:val="0"/>
          <w:sz w:val="21"/>
          <w:szCs w:val="21"/>
          <w:lang w:eastAsia="zh-CN"/>
        </w:rPr>
        <w:t>效绩</w:t>
      </w:r>
      <w:r w:rsidRPr="00067C1D">
        <w:rPr>
          <w:rFonts w:ascii="SimHei" w:eastAsia="SimHei" w:hAnsi="SimHei" w:hint="eastAsia"/>
          <w:b w:val="0"/>
          <w:sz w:val="21"/>
          <w:szCs w:val="21"/>
          <w:lang w:eastAsia="zh-CN"/>
        </w:rPr>
        <w:t>评估细目</w:t>
      </w:r>
      <w:bookmarkEnd w:id="78"/>
    </w:p>
    <w:p w:rsidR="00831079" w:rsidRPr="00C33597" w:rsidRDefault="00831079" w:rsidP="00067C1D">
      <w:pPr>
        <w:spacing w:afterLines="50" w:after="120" w:line="340" w:lineRule="atLeast"/>
        <w:jc w:val="both"/>
        <w:rPr>
          <w:rFonts w:ascii="KaiTi" w:eastAsia="KaiTi" w:hAnsi="SimSun"/>
          <w:i/>
          <w:iCs/>
          <w:sz w:val="21"/>
          <w:szCs w:val="21"/>
          <w:lang w:eastAsia="zh-CN"/>
        </w:rPr>
      </w:pPr>
      <w:r w:rsidRPr="00452A4B">
        <w:rPr>
          <w:rFonts w:ascii="SimSun" w:hAnsi="SimSun"/>
          <w:sz w:val="21"/>
          <w:szCs w:val="21"/>
          <w:lang w:eastAsia="zh-CN"/>
        </w:rPr>
        <w:t>2012/13</w:t>
      </w:r>
      <w:r w:rsidRPr="00452A4B">
        <w:rPr>
          <w:rFonts w:ascii="SimSun" w:hAnsi="SimSun" w:hint="eastAsia"/>
          <w:sz w:val="21"/>
          <w:szCs w:val="21"/>
          <w:lang w:eastAsia="zh-CN"/>
        </w:rPr>
        <w:t>年计划</w:t>
      </w:r>
      <w:r w:rsidR="00814F64">
        <w:rPr>
          <w:rFonts w:ascii="SimSun" w:hAnsi="SimSun" w:hint="eastAsia"/>
          <w:sz w:val="21"/>
          <w:szCs w:val="21"/>
          <w:lang w:eastAsia="zh-CN"/>
        </w:rPr>
        <w:t>效绩</w:t>
      </w:r>
      <w:r w:rsidRPr="00452A4B">
        <w:rPr>
          <w:rFonts w:ascii="SimSun" w:hAnsi="SimSun" w:hint="eastAsia"/>
          <w:sz w:val="21"/>
          <w:szCs w:val="21"/>
          <w:lang w:eastAsia="zh-CN"/>
        </w:rPr>
        <w:t>报告中单个计划的</w:t>
      </w:r>
      <w:r w:rsidR="00814F64">
        <w:rPr>
          <w:rFonts w:ascii="SimSun" w:hAnsi="SimSun" w:hint="eastAsia"/>
          <w:sz w:val="21"/>
          <w:szCs w:val="21"/>
          <w:lang w:eastAsia="zh-CN"/>
        </w:rPr>
        <w:t>效绩</w:t>
      </w:r>
      <w:r w:rsidRPr="00452A4B">
        <w:rPr>
          <w:rFonts w:ascii="SimSun" w:hAnsi="SimSun" w:hint="eastAsia"/>
          <w:sz w:val="21"/>
          <w:szCs w:val="21"/>
          <w:lang w:eastAsia="zh-CN"/>
        </w:rPr>
        <w:t>评估包括以下内容：</w:t>
      </w:r>
    </w:p>
    <w:p w:rsidR="00831079" w:rsidRPr="00C33597" w:rsidRDefault="00831079" w:rsidP="00067C1D">
      <w:pPr>
        <w:spacing w:afterLines="50" w:after="120" w:line="340" w:lineRule="atLeast"/>
        <w:jc w:val="both"/>
        <w:rPr>
          <w:rFonts w:ascii="KaiTi" w:eastAsia="KaiTi" w:hAnsi="SimSun"/>
          <w:bCs/>
          <w:i/>
          <w:iCs/>
          <w:sz w:val="21"/>
          <w:szCs w:val="21"/>
          <w:lang w:eastAsia="zh-CN"/>
        </w:rPr>
      </w:pPr>
      <w:r w:rsidRPr="00C33597">
        <w:rPr>
          <w:rFonts w:ascii="KaiTi" w:eastAsia="KaiTi" w:hAnsi="SimSun" w:hint="eastAsia"/>
          <w:i/>
          <w:iCs/>
          <w:sz w:val="21"/>
          <w:szCs w:val="21"/>
          <w:lang w:eastAsia="zh-CN"/>
        </w:rPr>
        <w:t>第一部分</w:t>
      </w:r>
      <w:r w:rsidR="00C270BB" w:rsidRPr="00C270BB">
        <w:rPr>
          <w:rFonts w:ascii="KaiTi" w:eastAsia="KaiTi" w:hAnsi="SimSun" w:hint="eastAsia"/>
          <w:i/>
          <w:iCs/>
          <w:sz w:val="21"/>
          <w:szCs w:val="21"/>
          <w:lang w:eastAsia="zh-CN"/>
        </w:rPr>
        <w:t>：</w:t>
      </w:r>
      <w:r w:rsidRPr="00C33597">
        <w:rPr>
          <w:rFonts w:ascii="KaiTi" w:eastAsia="KaiTi" w:hAnsi="SimSun" w:hint="eastAsia"/>
          <w:bCs/>
          <w:i/>
          <w:iCs/>
          <w:sz w:val="21"/>
          <w:szCs w:val="21"/>
          <w:lang w:eastAsia="zh-CN"/>
        </w:rPr>
        <w:t>2012/13两年期成果</w:t>
      </w:r>
    </w:p>
    <w:p w:rsidR="00831079" w:rsidRPr="00452A4B" w:rsidRDefault="00831079" w:rsidP="00067C1D">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对</w:t>
      </w:r>
      <w:r w:rsidRPr="00452A4B">
        <w:rPr>
          <w:rFonts w:ascii="SimSun" w:hAnsi="SimSun"/>
          <w:sz w:val="21"/>
          <w:szCs w:val="21"/>
          <w:lang w:eastAsia="zh-CN"/>
        </w:rPr>
        <w:t>2012/13</w:t>
      </w:r>
      <w:r w:rsidRPr="00452A4B">
        <w:rPr>
          <w:rFonts w:ascii="SimSun" w:hAnsi="SimSun" w:hint="eastAsia"/>
          <w:sz w:val="21"/>
          <w:szCs w:val="21"/>
          <w:lang w:eastAsia="zh-CN"/>
        </w:rPr>
        <w:t>两年期内相关计划所取得的成果和审查期间内所面临挑战的分析与总结。</w:t>
      </w:r>
    </w:p>
    <w:p w:rsidR="00831079" w:rsidRPr="00C33597" w:rsidRDefault="00831079" w:rsidP="00067C1D">
      <w:pPr>
        <w:spacing w:afterLines="50" w:after="120" w:line="340" w:lineRule="atLeast"/>
        <w:jc w:val="both"/>
        <w:rPr>
          <w:rFonts w:ascii="KaiTi" w:eastAsia="KaiTi" w:hAnsi="SimSun"/>
          <w:i/>
          <w:iCs/>
          <w:sz w:val="21"/>
          <w:szCs w:val="21"/>
          <w:lang w:eastAsia="zh-CN"/>
        </w:rPr>
      </w:pPr>
      <w:r w:rsidRPr="00C33597">
        <w:rPr>
          <w:rFonts w:ascii="KaiTi" w:eastAsia="KaiTi" w:hAnsi="SimSun" w:hint="eastAsia"/>
          <w:i/>
          <w:iCs/>
          <w:sz w:val="21"/>
          <w:szCs w:val="21"/>
          <w:lang w:eastAsia="zh-CN"/>
        </w:rPr>
        <w:t>第二部分：落实</w:t>
      </w:r>
      <w:r w:rsidRPr="00C33597">
        <w:rPr>
          <w:rFonts w:ascii="KaiTi" w:eastAsia="KaiTi" w:hAnsi="SimSun"/>
          <w:i/>
          <w:iCs/>
          <w:sz w:val="21"/>
          <w:szCs w:val="21"/>
          <w:lang w:eastAsia="zh-CN"/>
        </w:rPr>
        <w:t>WIPO</w:t>
      </w:r>
      <w:r w:rsidRPr="00C33597">
        <w:rPr>
          <w:rFonts w:ascii="KaiTi" w:eastAsia="KaiTi" w:hAnsi="SimSun" w:hint="eastAsia"/>
          <w:i/>
          <w:iCs/>
          <w:sz w:val="21"/>
          <w:szCs w:val="21"/>
          <w:lang w:eastAsia="zh-CN"/>
        </w:rPr>
        <w:t>发展议程</w:t>
      </w:r>
    </w:p>
    <w:p w:rsidR="00831079" w:rsidRPr="00814F64" w:rsidRDefault="00831079" w:rsidP="005F4365">
      <w:pPr>
        <w:spacing w:afterLines="50" w:after="120" w:line="340" w:lineRule="atLeast"/>
        <w:jc w:val="both"/>
        <w:rPr>
          <w:rFonts w:ascii="SimSun" w:hAnsi="SimSun" w:cs="Arial"/>
          <w:sz w:val="21"/>
          <w:szCs w:val="21"/>
          <w:lang w:eastAsia="zh-CN" w:bidi="th-TH"/>
        </w:rPr>
      </w:pPr>
      <w:r w:rsidRPr="00452A4B">
        <w:rPr>
          <w:rFonts w:ascii="SimSun" w:hAnsi="SimSun" w:hint="eastAsia"/>
          <w:sz w:val="21"/>
          <w:szCs w:val="21"/>
          <w:lang w:eastAsia="zh-CN"/>
        </w:rPr>
        <w:t>本部分报告一项计划在落实发展议程方面的作用和贡献。根据</w:t>
      </w:r>
      <w:r w:rsidRPr="00814F64">
        <w:rPr>
          <w:rFonts w:ascii="SimSun" w:hAnsi="SimSun" w:cs="Arial" w:hint="eastAsia"/>
          <w:sz w:val="21"/>
          <w:szCs w:val="21"/>
          <w:lang w:eastAsia="zh-CN" w:bidi="th-TH"/>
        </w:rPr>
        <w:t>在2010年WIPO成员国大会上获得批准的</w:t>
      </w:r>
      <w:r w:rsidRPr="00452A4B">
        <w:rPr>
          <w:rFonts w:ascii="SimSun" w:hAnsi="SimSun" w:hint="eastAsia"/>
          <w:sz w:val="21"/>
          <w:szCs w:val="21"/>
          <w:lang w:eastAsia="zh-CN"/>
        </w:rPr>
        <w:t>发展与知识产权委员会</w:t>
      </w:r>
      <w:r w:rsidRPr="00814F64">
        <w:rPr>
          <w:rFonts w:ascii="SimSun" w:hAnsi="SimSun" w:cs="Arial"/>
          <w:sz w:val="21"/>
          <w:szCs w:val="21"/>
          <w:lang w:eastAsia="zh-CN" w:bidi="th-TH"/>
        </w:rPr>
        <w:t>(CDIP)</w:t>
      </w:r>
      <w:r w:rsidRPr="00814F64">
        <w:rPr>
          <w:rFonts w:ascii="SimSun" w:hAnsi="SimSun" w:cs="Arial" w:hint="eastAsia"/>
          <w:sz w:val="21"/>
          <w:szCs w:val="21"/>
          <w:lang w:eastAsia="zh-CN" w:bidi="th-TH"/>
        </w:rPr>
        <w:t>为实施发展议程建议所立项目的预算程序</w:t>
      </w:r>
      <w:r w:rsidRPr="00814F64">
        <w:rPr>
          <w:rStyle w:val="FootnoteReference"/>
          <w:rFonts w:ascii="SimSun" w:hAnsi="SimSun" w:cs="Arial"/>
          <w:sz w:val="21"/>
          <w:szCs w:val="21"/>
          <w:lang w:bidi="th-TH"/>
        </w:rPr>
        <w:footnoteReference w:id="47"/>
      </w:r>
      <w:r w:rsidR="00A12296">
        <w:rPr>
          <w:rFonts w:ascii="SimSun" w:hAnsi="SimSun" w:cs="Arial" w:hint="eastAsia"/>
          <w:sz w:val="21"/>
          <w:szCs w:val="21"/>
          <w:lang w:eastAsia="zh-CN" w:bidi="th-TH"/>
        </w:rPr>
        <w:t>，</w:t>
      </w:r>
      <w:r w:rsidRPr="00814F64">
        <w:rPr>
          <w:rFonts w:ascii="SimSun" w:hAnsi="SimSun" w:cs="Arial" w:hint="eastAsia"/>
          <w:sz w:val="21"/>
          <w:szCs w:val="21"/>
          <w:lang w:eastAsia="zh-CN" w:bidi="th-TH"/>
        </w:rPr>
        <w:t>对发展议程的报告包含落实发展议程项目和发展议程建议的详细报告。</w:t>
      </w:r>
    </w:p>
    <w:p w:rsidR="00831079" w:rsidRPr="00C33597" w:rsidRDefault="00831079" w:rsidP="00067C1D">
      <w:pPr>
        <w:spacing w:afterLines="50" w:after="120" w:line="340" w:lineRule="atLeast"/>
        <w:jc w:val="both"/>
        <w:rPr>
          <w:rFonts w:ascii="KaiTi" w:eastAsia="KaiTi" w:hAnsi="SimSun"/>
          <w:i/>
          <w:iCs/>
          <w:sz w:val="21"/>
          <w:szCs w:val="21"/>
          <w:lang w:eastAsia="zh-CN"/>
        </w:rPr>
      </w:pPr>
      <w:r w:rsidRPr="00C33597">
        <w:rPr>
          <w:rFonts w:ascii="KaiTi" w:eastAsia="KaiTi" w:hAnsi="SimSun" w:hint="eastAsia"/>
          <w:i/>
          <w:iCs/>
          <w:sz w:val="21"/>
          <w:szCs w:val="21"/>
          <w:lang w:eastAsia="zh-CN"/>
        </w:rPr>
        <w:t>第三部分：</w:t>
      </w:r>
      <w:r w:rsidR="00814F64">
        <w:rPr>
          <w:rFonts w:ascii="KaiTi" w:eastAsia="KaiTi" w:hAnsi="SimSun" w:hint="eastAsia"/>
          <w:i/>
          <w:iCs/>
          <w:sz w:val="21"/>
          <w:szCs w:val="21"/>
          <w:lang w:eastAsia="zh-CN"/>
        </w:rPr>
        <w:t>效绩</w:t>
      </w:r>
      <w:r w:rsidRPr="00C33597">
        <w:rPr>
          <w:rFonts w:ascii="KaiTi" w:eastAsia="KaiTi" w:hAnsi="SimSun" w:hint="eastAsia"/>
          <w:i/>
          <w:iCs/>
          <w:sz w:val="21"/>
          <w:szCs w:val="21"/>
          <w:lang w:eastAsia="zh-CN"/>
        </w:rPr>
        <w:t>数据</w:t>
      </w:r>
    </w:p>
    <w:p w:rsidR="00831079" w:rsidRPr="00452A4B" w:rsidRDefault="00831079" w:rsidP="00067C1D">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本部分的表格概述了本计划的预期成果和</w:t>
      </w:r>
      <w:r w:rsidR="00814F64">
        <w:rPr>
          <w:rFonts w:ascii="SimSun" w:hAnsi="SimSun" w:hint="eastAsia"/>
          <w:sz w:val="21"/>
          <w:szCs w:val="21"/>
          <w:lang w:eastAsia="zh-CN"/>
        </w:rPr>
        <w:t>效绩</w:t>
      </w:r>
      <w:r w:rsidRPr="00452A4B">
        <w:rPr>
          <w:rFonts w:ascii="SimSun" w:hAnsi="SimSun" w:hint="eastAsia"/>
          <w:sz w:val="21"/>
          <w:szCs w:val="21"/>
          <w:lang w:eastAsia="zh-CN"/>
        </w:rPr>
        <w:t>指标，这些指标用于衡量本计划对成员国批准的</w:t>
      </w:r>
      <w:r w:rsidRPr="00452A4B">
        <w:rPr>
          <w:rFonts w:ascii="SimSun" w:hAnsi="SimSun"/>
          <w:sz w:val="21"/>
          <w:szCs w:val="21"/>
          <w:lang w:eastAsia="zh-CN"/>
        </w:rPr>
        <w:t>2012/13</w:t>
      </w:r>
      <w:r w:rsidRPr="00452A4B">
        <w:rPr>
          <w:rFonts w:ascii="SimSun" w:hAnsi="SimSun" w:hint="eastAsia"/>
          <w:sz w:val="21"/>
          <w:szCs w:val="21"/>
          <w:lang w:eastAsia="zh-CN"/>
        </w:rPr>
        <w:t>年计划和预算中成果的贡献。视情况对</w:t>
      </w:r>
      <w:r w:rsidR="0041606E">
        <w:rPr>
          <w:rFonts w:ascii="SimSun" w:hAnsi="SimSun" w:hint="eastAsia"/>
          <w:sz w:val="21"/>
          <w:szCs w:val="21"/>
          <w:lang w:eastAsia="zh-CN"/>
        </w:rPr>
        <w:t>基准</w:t>
      </w:r>
      <w:r w:rsidRPr="00452A4B">
        <w:rPr>
          <w:rFonts w:ascii="SimSun" w:hAnsi="SimSun" w:hint="eastAsia"/>
          <w:sz w:val="21"/>
          <w:szCs w:val="21"/>
          <w:lang w:eastAsia="zh-CN"/>
        </w:rPr>
        <w:t>进行了更新，以反映2011年底的状况。根据成员国的要求，对</w:t>
      </w:r>
      <w:r w:rsidRPr="00452A4B">
        <w:rPr>
          <w:rFonts w:ascii="SimSun" w:hAnsi="SimSun"/>
          <w:sz w:val="21"/>
          <w:szCs w:val="21"/>
          <w:lang w:eastAsia="zh-CN"/>
        </w:rPr>
        <w:t>2012/13</w:t>
      </w:r>
      <w:r w:rsidRPr="00452A4B">
        <w:rPr>
          <w:rFonts w:ascii="SimSun" w:hAnsi="SimSun" w:hint="eastAsia"/>
          <w:sz w:val="21"/>
          <w:szCs w:val="21"/>
          <w:lang w:eastAsia="zh-CN"/>
        </w:rPr>
        <w:t>年的</w:t>
      </w:r>
      <w:r w:rsidR="00814F64">
        <w:rPr>
          <w:rFonts w:ascii="SimSun" w:hAnsi="SimSun" w:hint="eastAsia"/>
          <w:sz w:val="21"/>
          <w:szCs w:val="21"/>
          <w:lang w:eastAsia="zh-CN"/>
        </w:rPr>
        <w:t>效绩</w:t>
      </w:r>
      <w:r w:rsidRPr="00452A4B">
        <w:rPr>
          <w:rFonts w:ascii="SimSun" w:hAnsi="SimSun" w:hint="eastAsia"/>
          <w:sz w:val="21"/>
          <w:szCs w:val="21"/>
          <w:lang w:eastAsia="zh-CN"/>
        </w:rPr>
        <w:t>数据表进行了改进以体现原始</w:t>
      </w:r>
      <w:r w:rsidR="0041606E">
        <w:rPr>
          <w:rFonts w:ascii="SimSun" w:hAnsi="SimSun" w:hint="eastAsia"/>
          <w:sz w:val="21"/>
          <w:szCs w:val="21"/>
          <w:lang w:eastAsia="zh-CN"/>
        </w:rPr>
        <w:t>基准</w:t>
      </w:r>
      <w:r w:rsidRPr="00452A4B">
        <w:rPr>
          <w:rFonts w:ascii="SimSun" w:hAnsi="SimSun"/>
          <w:sz w:val="21"/>
          <w:szCs w:val="21"/>
          <w:lang w:eastAsia="zh-CN"/>
        </w:rPr>
        <w:t>(</w:t>
      </w:r>
      <w:r w:rsidRPr="00452A4B">
        <w:rPr>
          <w:rFonts w:ascii="SimSun" w:hAnsi="SimSun" w:hint="eastAsia"/>
          <w:sz w:val="21"/>
          <w:szCs w:val="21"/>
          <w:lang w:eastAsia="zh-CN"/>
        </w:rPr>
        <w:t>依据</w:t>
      </w:r>
      <w:r w:rsidRPr="00452A4B">
        <w:rPr>
          <w:rFonts w:ascii="SimSun" w:hAnsi="SimSun"/>
          <w:sz w:val="21"/>
          <w:szCs w:val="21"/>
          <w:lang w:eastAsia="zh-CN"/>
        </w:rPr>
        <w:t>2012/13</w:t>
      </w:r>
      <w:r w:rsidRPr="00452A4B">
        <w:rPr>
          <w:rFonts w:ascii="SimSun" w:hAnsi="SimSun" w:hint="eastAsia"/>
          <w:sz w:val="21"/>
          <w:szCs w:val="21"/>
          <w:lang w:eastAsia="zh-CN"/>
        </w:rPr>
        <w:t>年计划和预算</w:t>
      </w:r>
      <w:r w:rsidRPr="00452A4B">
        <w:rPr>
          <w:rFonts w:ascii="SimSun" w:hAnsi="SimSun"/>
          <w:sz w:val="21"/>
          <w:szCs w:val="21"/>
          <w:lang w:eastAsia="zh-CN"/>
        </w:rPr>
        <w:t>)</w:t>
      </w:r>
      <w:r w:rsidRPr="00452A4B">
        <w:rPr>
          <w:rFonts w:ascii="SimSun" w:hAnsi="SimSun" w:hint="eastAsia"/>
          <w:sz w:val="21"/>
          <w:szCs w:val="21"/>
          <w:lang w:eastAsia="zh-CN"/>
        </w:rPr>
        <w:t>、更新后的</w:t>
      </w:r>
      <w:r w:rsidR="0041606E">
        <w:rPr>
          <w:rFonts w:ascii="SimSun" w:hAnsi="SimSun" w:hint="eastAsia"/>
          <w:sz w:val="21"/>
          <w:szCs w:val="21"/>
          <w:lang w:eastAsia="zh-CN"/>
        </w:rPr>
        <w:t>基准</w:t>
      </w:r>
      <w:r w:rsidRPr="00452A4B">
        <w:rPr>
          <w:rFonts w:ascii="SimSun" w:hAnsi="SimSun"/>
          <w:sz w:val="21"/>
          <w:szCs w:val="21"/>
          <w:lang w:eastAsia="zh-CN"/>
        </w:rPr>
        <w:t>(</w:t>
      </w:r>
      <w:r w:rsidRPr="00452A4B">
        <w:rPr>
          <w:rFonts w:ascii="SimSun" w:hAnsi="SimSun" w:hint="eastAsia"/>
          <w:sz w:val="21"/>
          <w:szCs w:val="21"/>
          <w:lang w:eastAsia="zh-CN"/>
        </w:rPr>
        <w:t>依据</w:t>
      </w:r>
      <w:r w:rsidRPr="00452A4B">
        <w:rPr>
          <w:rFonts w:ascii="SimSun" w:hAnsi="SimSun"/>
          <w:sz w:val="21"/>
          <w:szCs w:val="21"/>
          <w:lang w:eastAsia="zh-CN"/>
        </w:rPr>
        <w:t>2011</w:t>
      </w:r>
      <w:r w:rsidRPr="00452A4B">
        <w:rPr>
          <w:rFonts w:ascii="SimSun" w:hAnsi="SimSun" w:hint="eastAsia"/>
          <w:sz w:val="21"/>
          <w:szCs w:val="21"/>
          <w:lang w:eastAsia="zh-CN"/>
        </w:rPr>
        <w:t>年末的状况</w:t>
      </w:r>
      <w:r w:rsidRPr="00452A4B">
        <w:rPr>
          <w:rFonts w:ascii="SimSun" w:hAnsi="SimSun"/>
          <w:sz w:val="21"/>
          <w:szCs w:val="21"/>
          <w:lang w:eastAsia="zh-CN"/>
        </w:rPr>
        <w:t>)</w:t>
      </w:r>
      <w:r w:rsidRPr="00452A4B">
        <w:rPr>
          <w:rFonts w:ascii="SimSun" w:hAnsi="SimSun" w:hint="eastAsia"/>
          <w:sz w:val="21"/>
          <w:szCs w:val="21"/>
          <w:lang w:eastAsia="zh-CN"/>
        </w:rPr>
        <w:t>和目标</w:t>
      </w:r>
      <w:r w:rsidRPr="00452A4B">
        <w:rPr>
          <w:rFonts w:ascii="SimSun" w:hAnsi="SimSun"/>
          <w:sz w:val="21"/>
          <w:szCs w:val="21"/>
          <w:lang w:eastAsia="zh-CN"/>
        </w:rPr>
        <w:t>(</w:t>
      </w:r>
      <w:r w:rsidRPr="00452A4B">
        <w:rPr>
          <w:rFonts w:ascii="SimSun" w:hAnsi="SimSun" w:hint="eastAsia"/>
          <w:sz w:val="21"/>
          <w:szCs w:val="21"/>
          <w:lang w:eastAsia="zh-CN"/>
        </w:rPr>
        <w:t>依据</w:t>
      </w:r>
      <w:r w:rsidRPr="00452A4B">
        <w:rPr>
          <w:rFonts w:ascii="SimSun" w:hAnsi="SimSun"/>
          <w:sz w:val="21"/>
          <w:szCs w:val="21"/>
          <w:lang w:eastAsia="zh-CN"/>
        </w:rPr>
        <w:t>2012/13</w:t>
      </w:r>
      <w:r w:rsidRPr="00452A4B">
        <w:rPr>
          <w:rFonts w:ascii="SimSun" w:hAnsi="SimSun" w:hint="eastAsia"/>
          <w:sz w:val="21"/>
          <w:szCs w:val="21"/>
          <w:lang w:eastAsia="zh-CN"/>
        </w:rPr>
        <w:t>年计划和预算</w:t>
      </w:r>
      <w:r w:rsidRPr="00452A4B">
        <w:rPr>
          <w:rFonts w:ascii="SimSun" w:hAnsi="SimSun"/>
          <w:sz w:val="21"/>
          <w:szCs w:val="21"/>
          <w:lang w:eastAsia="zh-CN"/>
        </w:rPr>
        <w:t>)</w:t>
      </w:r>
      <w:r w:rsidRPr="00452A4B">
        <w:rPr>
          <w:rFonts w:ascii="SimSun" w:hAnsi="SimSun" w:hint="eastAsia"/>
          <w:sz w:val="21"/>
          <w:szCs w:val="21"/>
          <w:lang w:eastAsia="zh-CN"/>
        </w:rPr>
        <w:t>，目的是对</w:t>
      </w:r>
      <w:r w:rsidR="00814F64">
        <w:rPr>
          <w:rFonts w:ascii="SimSun" w:hAnsi="SimSun" w:hint="eastAsia"/>
          <w:sz w:val="21"/>
          <w:szCs w:val="21"/>
          <w:lang w:eastAsia="zh-CN"/>
        </w:rPr>
        <w:t>效绩</w:t>
      </w:r>
      <w:r w:rsidRPr="00452A4B">
        <w:rPr>
          <w:rFonts w:ascii="SimSun" w:hAnsi="SimSun" w:hint="eastAsia"/>
          <w:sz w:val="21"/>
          <w:szCs w:val="21"/>
          <w:lang w:eastAsia="zh-CN"/>
        </w:rPr>
        <w:t>数据和评估结果进行比较。第四栏提供了关于每一个指标的</w:t>
      </w:r>
      <w:r w:rsidRPr="00452A4B">
        <w:rPr>
          <w:rFonts w:ascii="SimSun" w:hAnsi="SimSun"/>
          <w:sz w:val="21"/>
          <w:szCs w:val="21"/>
          <w:lang w:eastAsia="zh-CN"/>
        </w:rPr>
        <w:t>2012/13</w:t>
      </w:r>
      <w:r w:rsidRPr="00452A4B">
        <w:rPr>
          <w:rFonts w:ascii="SimSun" w:hAnsi="SimSun" w:hint="eastAsia"/>
          <w:sz w:val="21"/>
          <w:szCs w:val="21"/>
          <w:lang w:eastAsia="zh-CN"/>
        </w:rPr>
        <w:t>年</w:t>
      </w:r>
      <w:r w:rsidR="00814F64">
        <w:rPr>
          <w:rFonts w:ascii="SimSun" w:hAnsi="SimSun" w:hint="eastAsia"/>
          <w:sz w:val="21"/>
          <w:szCs w:val="21"/>
          <w:lang w:eastAsia="zh-CN"/>
        </w:rPr>
        <w:t>效绩</w:t>
      </w:r>
      <w:r w:rsidRPr="00452A4B">
        <w:rPr>
          <w:rFonts w:ascii="SimSun" w:hAnsi="SimSun" w:hint="eastAsia"/>
          <w:sz w:val="21"/>
          <w:szCs w:val="21"/>
          <w:lang w:eastAsia="zh-CN"/>
        </w:rPr>
        <w:t>数据。第五栏是使用“红绿灯系统”对</w:t>
      </w:r>
      <w:r w:rsidR="00814F64">
        <w:rPr>
          <w:rFonts w:ascii="SimSun" w:hAnsi="SimSun" w:hint="eastAsia"/>
          <w:sz w:val="21"/>
          <w:szCs w:val="21"/>
          <w:lang w:eastAsia="zh-CN"/>
        </w:rPr>
        <w:t>效绩</w:t>
      </w:r>
      <w:r w:rsidRPr="00452A4B">
        <w:rPr>
          <w:rFonts w:ascii="SimSun" w:hAnsi="SimSun" w:hint="eastAsia"/>
          <w:sz w:val="21"/>
          <w:szCs w:val="21"/>
          <w:lang w:eastAsia="zh-CN"/>
        </w:rPr>
        <w:t>所做的评估。</w:t>
      </w:r>
    </w:p>
    <w:p w:rsidR="00831079" w:rsidRPr="00C33597" w:rsidRDefault="00831079" w:rsidP="00067C1D">
      <w:pPr>
        <w:spacing w:afterLines="50" w:after="120" w:line="340" w:lineRule="atLeast"/>
        <w:jc w:val="both"/>
        <w:rPr>
          <w:rFonts w:ascii="KaiTi" w:eastAsia="KaiTi" w:hAnsi="SimSun"/>
          <w:i/>
          <w:iCs/>
          <w:sz w:val="21"/>
          <w:szCs w:val="21"/>
          <w:lang w:eastAsia="zh-CN"/>
        </w:rPr>
      </w:pPr>
      <w:r w:rsidRPr="00C33597">
        <w:rPr>
          <w:rFonts w:ascii="KaiTi" w:eastAsia="KaiTi" w:hAnsi="SimSun" w:hint="eastAsia"/>
          <w:i/>
          <w:iCs/>
          <w:sz w:val="21"/>
          <w:szCs w:val="21"/>
          <w:lang w:eastAsia="zh-CN"/>
        </w:rPr>
        <w:t>第四部分：2012/13预算和实际支出</w:t>
      </w:r>
    </w:p>
    <w:p w:rsidR="00831079" w:rsidRPr="00452A4B" w:rsidRDefault="00831079" w:rsidP="00067C1D">
      <w:pPr>
        <w:tabs>
          <w:tab w:val="left" w:pos="851"/>
        </w:tabs>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最后一部分是关于</w:t>
      </w:r>
      <w:r w:rsidRPr="00452A4B">
        <w:rPr>
          <w:rFonts w:ascii="SimSun" w:hAnsi="SimSun"/>
          <w:sz w:val="21"/>
          <w:szCs w:val="21"/>
          <w:lang w:eastAsia="zh-CN"/>
        </w:rPr>
        <w:t>2012/13</w:t>
      </w:r>
      <w:r w:rsidRPr="00452A4B">
        <w:rPr>
          <w:rFonts w:ascii="SimSun" w:hAnsi="SimSun" w:hint="eastAsia"/>
          <w:sz w:val="21"/>
          <w:szCs w:val="21"/>
          <w:lang w:eastAsia="zh-CN"/>
        </w:rPr>
        <w:t>年核定预算、</w:t>
      </w:r>
      <w:r w:rsidRPr="00452A4B">
        <w:rPr>
          <w:rFonts w:ascii="SimSun" w:hAnsi="SimSun"/>
          <w:sz w:val="21"/>
          <w:szCs w:val="21"/>
          <w:lang w:eastAsia="zh-CN"/>
        </w:rPr>
        <w:t>2012/13</w:t>
      </w:r>
      <w:r w:rsidRPr="00452A4B">
        <w:rPr>
          <w:rFonts w:ascii="SimSun" w:hAnsi="SimSun" w:hint="eastAsia"/>
          <w:sz w:val="21"/>
          <w:szCs w:val="21"/>
          <w:lang w:eastAsia="zh-CN"/>
        </w:rPr>
        <w:t>年调剂使用后预算、实际支出和该两年期内预算使用情况的信息。</w:t>
      </w:r>
      <w:r w:rsidRPr="00452A4B">
        <w:rPr>
          <w:rFonts w:ascii="SimSun" w:hAnsi="SimSun"/>
          <w:sz w:val="21"/>
          <w:szCs w:val="21"/>
          <w:lang w:eastAsia="zh-CN"/>
        </w:rPr>
        <w:t>2012/13</w:t>
      </w:r>
      <w:r w:rsidRPr="00452A4B">
        <w:rPr>
          <w:rFonts w:ascii="SimSun" w:hAnsi="SimSun" w:hint="eastAsia"/>
          <w:sz w:val="21"/>
          <w:szCs w:val="21"/>
          <w:lang w:eastAsia="zh-CN"/>
        </w:rPr>
        <w:t>年对本部分的报告进行了改进，引入了以下两个表格：</w:t>
      </w:r>
    </w:p>
    <w:p w:rsidR="00831079" w:rsidRPr="00452A4B" w:rsidRDefault="00831079" w:rsidP="00067C1D">
      <w:pPr>
        <w:spacing w:afterLines="50" w:after="120" w:line="340" w:lineRule="atLeast"/>
        <w:jc w:val="both"/>
        <w:rPr>
          <w:rFonts w:ascii="SimSun" w:hAnsi="SimSun"/>
          <w:sz w:val="21"/>
          <w:szCs w:val="21"/>
          <w:lang w:eastAsia="zh-CN"/>
        </w:rPr>
      </w:pPr>
      <w:r w:rsidRPr="00C33597">
        <w:rPr>
          <w:rFonts w:ascii="KaiTi" w:eastAsia="KaiTi" w:hAnsi="SimSun" w:hint="eastAsia"/>
          <w:i/>
          <w:sz w:val="21"/>
          <w:szCs w:val="21"/>
          <w:lang w:eastAsia="zh-CN"/>
        </w:rPr>
        <w:t>预算和实际支出(按成果开列)</w:t>
      </w:r>
      <w:r w:rsidRPr="00452A4B">
        <w:rPr>
          <w:rFonts w:ascii="SimSun" w:hAnsi="SimSun" w:hint="eastAsia"/>
          <w:sz w:val="21"/>
          <w:szCs w:val="21"/>
          <w:lang w:eastAsia="zh-CN"/>
        </w:rPr>
        <w:t>表首次提供了关于</w:t>
      </w:r>
      <w:r w:rsidRPr="00452A4B">
        <w:rPr>
          <w:rFonts w:ascii="SimSun" w:hAnsi="SimSun"/>
          <w:sz w:val="21"/>
          <w:szCs w:val="21"/>
          <w:lang w:eastAsia="zh-CN"/>
        </w:rPr>
        <w:t>2012/13</w:t>
      </w:r>
      <w:r w:rsidRPr="00452A4B">
        <w:rPr>
          <w:rFonts w:ascii="SimSun" w:hAnsi="SimSun" w:hint="eastAsia"/>
          <w:sz w:val="21"/>
          <w:szCs w:val="21"/>
          <w:lang w:eastAsia="zh-CN"/>
        </w:rPr>
        <w:t>年核定预算、</w:t>
      </w:r>
      <w:r w:rsidRPr="00452A4B">
        <w:rPr>
          <w:rFonts w:ascii="SimSun" w:hAnsi="SimSun"/>
          <w:sz w:val="21"/>
          <w:szCs w:val="21"/>
          <w:lang w:eastAsia="zh-CN"/>
        </w:rPr>
        <w:t>2012/13</w:t>
      </w:r>
      <w:r w:rsidRPr="00452A4B">
        <w:rPr>
          <w:rFonts w:ascii="SimSun" w:hAnsi="SimSun" w:hint="eastAsia"/>
          <w:sz w:val="21"/>
          <w:szCs w:val="21"/>
          <w:lang w:eastAsia="zh-CN"/>
        </w:rPr>
        <w:t>年调剂使用后预算和两年期内按成果开列的实际支出。</w:t>
      </w:r>
    </w:p>
    <w:p w:rsidR="00831079" w:rsidRPr="00452A4B" w:rsidRDefault="00831079" w:rsidP="00067C1D">
      <w:pPr>
        <w:spacing w:afterLines="50" w:after="120" w:line="340" w:lineRule="atLeast"/>
        <w:jc w:val="both"/>
        <w:rPr>
          <w:rFonts w:ascii="SimSun" w:hAnsi="SimSun"/>
          <w:sz w:val="21"/>
          <w:szCs w:val="21"/>
          <w:lang w:eastAsia="zh-CN"/>
        </w:rPr>
      </w:pPr>
      <w:r w:rsidRPr="00C33597">
        <w:rPr>
          <w:rFonts w:ascii="KaiTi" w:eastAsia="KaiTi" w:hAnsi="SimSun" w:hint="eastAsia"/>
          <w:i/>
          <w:sz w:val="21"/>
          <w:szCs w:val="21"/>
          <w:lang w:eastAsia="zh-CN"/>
        </w:rPr>
        <w:t>预算和实际支出(人事和非人事)</w:t>
      </w:r>
      <w:r w:rsidRPr="00452A4B">
        <w:rPr>
          <w:rFonts w:ascii="SimSun" w:hAnsi="SimSun" w:hint="eastAsia"/>
          <w:sz w:val="21"/>
          <w:szCs w:val="21"/>
          <w:lang w:eastAsia="zh-CN"/>
        </w:rPr>
        <w:t>表提供了关于</w:t>
      </w:r>
      <w:r w:rsidRPr="00452A4B">
        <w:rPr>
          <w:rFonts w:ascii="SimSun" w:hAnsi="SimSun"/>
          <w:sz w:val="21"/>
          <w:szCs w:val="21"/>
          <w:lang w:eastAsia="zh-CN"/>
        </w:rPr>
        <w:t>2012/13</w:t>
      </w:r>
      <w:r w:rsidRPr="00452A4B">
        <w:rPr>
          <w:rFonts w:ascii="SimSun" w:hAnsi="SimSun" w:hint="eastAsia"/>
          <w:sz w:val="21"/>
          <w:szCs w:val="21"/>
          <w:lang w:eastAsia="zh-CN"/>
        </w:rPr>
        <w:t>年核定预算、</w:t>
      </w:r>
      <w:r w:rsidRPr="00452A4B">
        <w:rPr>
          <w:rFonts w:ascii="SimSun" w:hAnsi="SimSun"/>
          <w:sz w:val="21"/>
          <w:szCs w:val="21"/>
          <w:lang w:eastAsia="zh-CN"/>
        </w:rPr>
        <w:t>2012/13</w:t>
      </w:r>
      <w:r w:rsidRPr="00452A4B">
        <w:rPr>
          <w:rFonts w:ascii="SimSun" w:hAnsi="SimSun" w:hint="eastAsia"/>
          <w:sz w:val="21"/>
          <w:szCs w:val="21"/>
          <w:lang w:eastAsia="zh-CN"/>
        </w:rPr>
        <w:t>年调剂使用后预算和2012/13年实际支出</w:t>
      </w:r>
      <w:r w:rsidRPr="00452A4B">
        <w:rPr>
          <w:rFonts w:ascii="SimSun" w:hAnsi="SimSun"/>
          <w:sz w:val="21"/>
          <w:szCs w:val="21"/>
          <w:lang w:eastAsia="zh-CN"/>
        </w:rPr>
        <w:t>(</w:t>
      </w:r>
      <w:r w:rsidRPr="00452A4B">
        <w:rPr>
          <w:rFonts w:ascii="SimSun" w:hAnsi="SimSun" w:hint="eastAsia"/>
          <w:sz w:val="21"/>
          <w:szCs w:val="21"/>
          <w:lang w:eastAsia="zh-CN"/>
        </w:rPr>
        <w:t>人事和非人事</w:t>
      </w:r>
      <w:r w:rsidRPr="00452A4B">
        <w:rPr>
          <w:rFonts w:ascii="SimSun" w:hAnsi="SimSun"/>
          <w:sz w:val="21"/>
          <w:szCs w:val="21"/>
          <w:lang w:eastAsia="zh-CN"/>
        </w:rPr>
        <w:t>)</w:t>
      </w:r>
      <w:r w:rsidRPr="00452A4B">
        <w:rPr>
          <w:rFonts w:ascii="SimSun" w:hAnsi="SimSun" w:hint="eastAsia"/>
          <w:sz w:val="21"/>
          <w:szCs w:val="21"/>
          <w:lang w:eastAsia="zh-CN"/>
        </w:rPr>
        <w:t>的信息。从成果的角度和支出类型</w:t>
      </w:r>
      <w:r w:rsidRPr="00452A4B">
        <w:rPr>
          <w:rFonts w:ascii="SimSun" w:hAnsi="SimSun"/>
          <w:sz w:val="21"/>
          <w:szCs w:val="21"/>
          <w:lang w:eastAsia="zh-CN"/>
        </w:rPr>
        <w:t>(</w:t>
      </w:r>
      <w:r w:rsidRPr="00452A4B">
        <w:rPr>
          <w:rFonts w:ascii="SimSun" w:hAnsi="SimSun" w:hint="eastAsia"/>
          <w:sz w:val="21"/>
          <w:szCs w:val="21"/>
          <w:lang w:eastAsia="zh-CN"/>
        </w:rPr>
        <w:t>人事和非人事</w:t>
      </w:r>
      <w:r w:rsidRPr="00452A4B">
        <w:rPr>
          <w:rFonts w:ascii="SimSun" w:hAnsi="SimSun"/>
          <w:sz w:val="21"/>
          <w:szCs w:val="21"/>
          <w:lang w:eastAsia="zh-CN"/>
        </w:rPr>
        <w:t>)</w:t>
      </w:r>
      <w:r w:rsidRPr="00452A4B">
        <w:rPr>
          <w:rFonts w:ascii="SimSun" w:hAnsi="SimSun" w:hint="eastAsia"/>
          <w:sz w:val="21"/>
          <w:szCs w:val="21"/>
          <w:lang w:eastAsia="zh-CN"/>
        </w:rPr>
        <w:t>的角度，对核定预算与调剂使用后预算和预算使用情况之间的差别进行了说明。</w:t>
      </w:r>
    </w:p>
    <w:p w:rsidR="00831079" w:rsidRPr="00452A4B" w:rsidRDefault="00831079" w:rsidP="005F4365">
      <w:pPr>
        <w:adjustRightInd w:val="0"/>
        <w:jc w:val="both"/>
        <w:rPr>
          <w:rFonts w:ascii="SimSun" w:hAnsi="SimSun"/>
          <w:sz w:val="21"/>
          <w:szCs w:val="21"/>
          <w:lang w:eastAsia="zh-CN"/>
        </w:rPr>
      </w:pPr>
    </w:p>
    <w:p w:rsidR="00831079" w:rsidRPr="00452A4B" w:rsidRDefault="00831079" w:rsidP="00352460">
      <w:pPr>
        <w:spacing w:after="120" w:line="340" w:lineRule="atLeast"/>
        <w:ind w:left="5534"/>
        <w:rPr>
          <w:rFonts w:ascii="SimSun" w:hAnsi="SimSun" w:cs="Arial"/>
          <w:sz w:val="21"/>
          <w:szCs w:val="21"/>
          <w:lang w:eastAsia="zh-CN"/>
        </w:rPr>
      </w:pPr>
      <w:r w:rsidRPr="00067C1D">
        <w:rPr>
          <w:rFonts w:ascii="KaiTi" w:eastAsia="KaiTi" w:hAnsi="KaiTi"/>
          <w:sz w:val="21"/>
          <w:szCs w:val="21"/>
          <w:lang w:eastAsia="zh-CN"/>
        </w:rPr>
        <w:t>[</w:t>
      </w:r>
      <w:r w:rsidRPr="00067C1D">
        <w:rPr>
          <w:rFonts w:ascii="KaiTi" w:eastAsia="KaiTi" w:hAnsi="KaiTi" w:hint="eastAsia"/>
          <w:sz w:val="21"/>
          <w:szCs w:val="21"/>
          <w:lang w:eastAsia="zh-CN"/>
        </w:rPr>
        <w:t>后接</w:t>
      </w:r>
      <w:r w:rsidRPr="00352460">
        <w:rPr>
          <w:rFonts w:ascii="KaiTi" w:eastAsia="KaiTi" w:hAnsi="KaiTi" w:cs="Arial" w:hint="eastAsia"/>
          <w:sz w:val="21"/>
          <w:szCs w:val="21"/>
          <w:lang w:eastAsia="zh-CN"/>
        </w:rPr>
        <w:t>附录</w:t>
      </w:r>
      <w:r w:rsidRPr="00067C1D">
        <w:rPr>
          <w:rFonts w:ascii="KaiTi" w:eastAsia="KaiTi" w:hAnsi="KaiTi" w:hint="eastAsia"/>
          <w:sz w:val="21"/>
          <w:szCs w:val="21"/>
          <w:lang w:eastAsia="zh-CN"/>
        </w:rPr>
        <w:t>二</w:t>
      </w:r>
      <w:r w:rsidRPr="00067C1D">
        <w:rPr>
          <w:rFonts w:ascii="KaiTi" w:eastAsia="KaiTi" w:hAnsi="KaiTi"/>
          <w:sz w:val="21"/>
          <w:szCs w:val="21"/>
          <w:lang w:eastAsia="zh-CN"/>
        </w:rPr>
        <w:t>]</w:t>
      </w:r>
    </w:p>
    <w:p w:rsidR="00831079" w:rsidRPr="00452A4B" w:rsidRDefault="00831079" w:rsidP="00831079">
      <w:pPr>
        <w:rPr>
          <w:rFonts w:ascii="SimSun" w:hAnsi="SimSun" w:cs="Arial"/>
          <w:sz w:val="21"/>
          <w:szCs w:val="21"/>
          <w:lang w:eastAsia="zh-CN"/>
        </w:rPr>
      </w:pPr>
      <w:r w:rsidRPr="00452A4B">
        <w:rPr>
          <w:rFonts w:ascii="SimSun" w:hAnsi="SimSun"/>
          <w:noProof/>
          <w:sz w:val="21"/>
          <w:szCs w:val="21"/>
          <w:lang w:eastAsia="zh-CN"/>
        </w:rPr>
        <w:br w:type="page"/>
      </w:r>
    </w:p>
    <w:p w:rsidR="00831079" w:rsidRPr="00067C1D" w:rsidRDefault="00831079" w:rsidP="00985FD2">
      <w:pPr>
        <w:pStyle w:val="Heading4"/>
        <w:spacing w:after="360" w:line="460" w:lineRule="atLeast"/>
        <w:rPr>
          <w:rFonts w:ascii="SimHei" w:eastAsia="SimHei" w:hAnsi="SimHei" w:cs="Arial"/>
          <w:b w:val="0"/>
          <w:noProof/>
          <w:sz w:val="21"/>
          <w:szCs w:val="21"/>
          <w:lang w:eastAsia="zh-CN"/>
        </w:rPr>
      </w:pPr>
      <w:bookmarkStart w:id="79" w:name="_Toc396204573"/>
      <w:r w:rsidRPr="00067C1D">
        <w:rPr>
          <w:rFonts w:ascii="SimHei" w:eastAsia="SimHei" w:hAnsi="SimHei" w:hint="eastAsia"/>
          <w:b w:val="0"/>
          <w:sz w:val="21"/>
          <w:szCs w:val="21"/>
          <w:lang w:eastAsia="zh-CN"/>
        </w:rPr>
        <w:t>附录二</w:t>
      </w:r>
      <w:r w:rsidR="00985FD2">
        <w:rPr>
          <w:rFonts w:ascii="SimHei" w:eastAsia="SimHei" w:hAnsi="SimHei" w:hint="eastAsia"/>
          <w:b w:val="0"/>
          <w:sz w:val="21"/>
          <w:szCs w:val="21"/>
          <w:lang w:eastAsia="zh-CN"/>
        </w:rPr>
        <w:br/>
      </w:r>
      <w:r w:rsidRPr="00067C1D">
        <w:rPr>
          <w:rFonts w:ascii="SimHei" w:eastAsia="SimHei" w:hAnsi="SimHei"/>
          <w:b w:val="0"/>
          <w:sz w:val="21"/>
          <w:szCs w:val="21"/>
          <w:lang w:eastAsia="zh-CN"/>
        </w:rPr>
        <w:t>2013</w:t>
      </w:r>
      <w:r w:rsidRPr="00067C1D">
        <w:rPr>
          <w:rFonts w:ascii="SimHei" w:eastAsia="SimHei" w:hAnsi="SimHei" w:hint="eastAsia"/>
          <w:b w:val="0"/>
          <w:sz w:val="21"/>
          <w:szCs w:val="21"/>
          <w:lang w:eastAsia="zh-CN"/>
        </w:rPr>
        <w:t>年信托基金的落实情况</w:t>
      </w:r>
      <w:bookmarkEnd w:id="79"/>
    </w:p>
    <w:p w:rsidR="00831079" w:rsidRPr="00452A4B" w:rsidRDefault="00831079" w:rsidP="009574A1">
      <w:pPr>
        <w:spacing w:afterLines="100" w:after="240" w:line="340" w:lineRule="atLeast"/>
        <w:jc w:val="both"/>
        <w:rPr>
          <w:rFonts w:ascii="SimSun" w:hAnsi="SimSun" w:cs="Arial"/>
          <w:noProof/>
          <w:sz w:val="21"/>
          <w:szCs w:val="21"/>
          <w:lang w:eastAsia="zh-CN"/>
        </w:rPr>
      </w:pPr>
      <w:r w:rsidRPr="00452A4B">
        <w:rPr>
          <w:rFonts w:ascii="SimSun" w:hAnsi="SimSun" w:hint="eastAsia"/>
          <w:sz w:val="21"/>
          <w:szCs w:val="21"/>
          <w:lang w:eastAsia="zh-CN"/>
        </w:rPr>
        <w:t>在本组织注重成果的管理框架下加强各项活动整合工作的组成部分，在不考虑基金来源的情况下，本附录提供了在WIPO信托基金(FIT)下所落实活动的概览。与此同时，该报告回应了捐助方提出的要求，即针对所有信托基金进行更为全面的报告，其中包括计划和财政方面的信息。为了简化</w:t>
      </w:r>
      <w:r w:rsidRPr="00452A4B">
        <w:rPr>
          <w:rFonts w:ascii="SimSun" w:hAnsi="SimSun" w:hint="eastAsia"/>
          <w:color w:val="000000"/>
          <w:sz w:val="21"/>
          <w:szCs w:val="21"/>
          <w:lang w:eastAsia="zh-CN" w:bidi="th-TH"/>
        </w:rPr>
        <w:t>报告</w:t>
      </w:r>
      <w:r w:rsidRPr="00452A4B">
        <w:rPr>
          <w:rFonts w:ascii="SimSun" w:hAnsi="SimSun" w:hint="eastAsia"/>
          <w:sz w:val="21"/>
          <w:szCs w:val="21"/>
          <w:lang w:eastAsia="zh-CN"/>
        </w:rPr>
        <w:t>程序，FIT报告是本两年期计划</w:t>
      </w:r>
      <w:r w:rsidR="00814F64">
        <w:rPr>
          <w:rFonts w:ascii="SimSun" w:hAnsi="SimSun" w:hint="eastAsia"/>
          <w:sz w:val="21"/>
          <w:szCs w:val="21"/>
          <w:lang w:eastAsia="zh-CN"/>
        </w:rPr>
        <w:t>效绩</w:t>
      </w:r>
      <w:r w:rsidRPr="00452A4B">
        <w:rPr>
          <w:rFonts w:ascii="SimSun" w:hAnsi="SimSun" w:hint="eastAsia"/>
          <w:sz w:val="21"/>
          <w:szCs w:val="21"/>
          <w:lang w:eastAsia="zh-CN"/>
        </w:rPr>
        <w:t>报告不可或缺的一部分，涵盖了2013年落实的活动。FIT下一份年报将纳入2014年的中期计划</w:t>
      </w:r>
      <w:r w:rsidR="00814F64">
        <w:rPr>
          <w:rFonts w:ascii="SimSun" w:hAnsi="SimSun" w:hint="eastAsia"/>
          <w:sz w:val="21"/>
          <w:szCs w:val="21"/>
          <w:lang w:eastAsia="zh-CN"/>
        </w:rPr>
        <w:t>效绩</w:t>
      </w:r>
      <w:r w:rsidRPr="00452A4B">
        <w:rPr>
          <w:rFonts w:ascii="SimSun" w:hAnsi="SimSun" w:hint="eastAsia"/>
          <w:sz w:val="21"/>
          <w:szCs w:val="21"/>
          <w:lang w:eastAsia="zh-CN"/>
        </w:rPr>
        <w:t>报告中。本附录对列在下表中的FIT进行了汇报，但不包含针对初级专业官员</w:t>
      </w:r>
      <w:r w:rsidRPr="00452A4B">
        <w:rPr>
          <w:rFonts w:ascii="SimSun" w:hAnsi="SimSun"/>
          <w:sz w:val="21"/>
          <w:szCs w:val="21"/>
          <w:lang w:eastAsia="zh-CN"/>
        </w:rPr>
        <w:t>(JPO)</w:t>
      </w:r>
      <w:r w:rsidRPr="00452A4B">
        <w:rPr>
          <w:rFonts w:ascii="SimSun" w:hAnsi="SimSun" w:hint="eastAsia"/>
          <w:sz w:val="21"/>
          <w:szCs w:val="21"/>
          <w:lang w:eastAsia="zh-CN"/>
        </w:rPr>
        <w:t>的FIT。</w:t>
      </w:r>
    </w:p>
    <w:tbl>
      <w:tblPr>
        <w:tblpPr w:leftFromText="180" w:rightFromText="180" w:vertAnchor="page" w:horzAnchor="margin" w:tblpXSpec="center" w:tblpY="52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061"/>
      </w:tblGrid>
      <w:tr w:rsidR="00831079" w:rsidRPr="00452A4B" w:rsidTr="003A45A7">
        <w:tc>
          <w:tcPr>
            <w:tcW w:w="4068" w:type="dxa"/>
            <w:shd w:val="clear" w:color="auto" w:fill="CCFFFF"/>
            <w:tcMar>
              <w:top w:w="57" w:type="dxa"/>
              <w:left w:w="57" w:type="dxa"/>
              <w:bottom w:w="57" w:type="dxa"/>
              <w:right w:w="57" w:type="dxa"/>
            </w:tcMar>
          </w:tcPr>
          <w:p w:rsidR="00831079" w:rsidRPr="009574A1" w:rsidRDefault="00831079" w:rsidP="009574A1">
            <w:pPr>
              <w:jc w:val="center"/>
              <w:rPr>
                <w:rFonts w:ascii="SimHei" w:eastAsia="SimHei" w:hAnsi="SimHei" w:cs="Arial"/>
                <w:bCs/>
                <w:sz w:val="21"/>
                <w:szCs w:val="21"/>
                <w:lang w:eastAsia="zh-CN"/>
              </w:rPr>
            </w:pPr>
            <w:r w:rsidRPr="009574A1">
              <w:rPr>
                <w:rFonts w:ascii="SimHei" w:eastAsia="SimHei" w:hAnsi="SimHei" w:cs="Arial" w:hint="eastAsia"/>
                <w:bCs/>
                <w:sz w:val="21"/>
                <w:szCs w:val="21"/>
                <w:lang w:eastAsia="zh-CN"/>
              </w:rPr>
              <w:t>信托基金</w:t>
            </w:r>
          </w:p>
        </w:tc>
        <w:tc>
          <w:tcPr>
            <w:tcW w:w="5061" w:type="dxa"/>
            <w:shd w:val="clear" w:color="auto" w:fill="CCFFFF"/>
            <w:tcMar>
              <w:top w:w="57" w:type="dxa"/>
              <w:left w:w="57" w:type="dxa"/>
              <w:bottom w:w="57" w:type="dxa"/>
              <w:right w:w="57" w:type="dxa"/>
            </w:tcMar>
          </w:tcPr>
          <w:p w:rsidR="00831079" w:rsidRPr="009574A1" w:rsidRDefault="00831079" w:rsidP="009574A1">
            <w:pPr>
              <w:jc w:val="center"/>
              <w:rPr>
                <w:rFonts w:ascii="SimHei" w:eastAsia="SimHei" w:hAnsi="SimHei" w:cs="Arial"/>
                <w:bCs/>
                <w:sz w:val="21"/>
                <w:szCs w:val="21"/>
                <w:lang w:eastAsia="zh-CN"/>
              </w:rPr>
            </w:pPr>
            <w:r w:rsidRPr="009574A1">
              <w:rPr>
                <w:rFonts w:ascii="SimHei" w:eastAsia="SimHei" w:hAnsi="SimHei" w:cs="Arial" w:hint="eastAsia"/>
                <w:bCs/>
                <w:sz w:val="21"/>
                <w:szCs w:val="21"/>
                <w:lang w:eastAsia="zh-CN"/>
              </w:rPr>
              <w:t>落实部门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澳大利亚</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总干事办公室</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巴西</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全球基础设施部门</w:t>
            </w:r>
          </w:p>
        </w:tc>
      </w:tr>
      <w:tr w:rsidR="00831079" w:rsidRPr="00452A4B" w:rsidTr="003A45A7">
        <w:tc>
          <w:tcPr>
            <w:tcW w:w="4068" w:type="dxa"/>
            <w:tcMar>
              <w:top w:w="57" w:type="dxa"/>
              <w:left w:w="57" w:type="dxa"/>
              <w:bottom w:w="57" w:type="dxa"/>
              <w:right w:w="57" w:type="dxa"/>
            </w:tcMar>
            <w:vAlign w:val="cente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欧盟/巴基斯坦</w:t>
            </w:r>
          </w:p>
        </w:tc>
        <w:tc>
          <w:tcPr>
            <w:tcW w:w="5061" w:type="dxa"/>
            <w:tcMar>
              <w:top w:w="57" w:type="dxa"/>
              <w:left w:w="57" w:type="dxa"/>
              <w:bottom w:w="57" w:type="dxa"/>
              <w:right w:w="57" w:type="dxa"/>
            </w:tcMar>
            <w:vAlign w:val="cente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rPr>
            </w:pPr>
            <w:r w:rsidRPr="00985FD2">
              <w:rPr>
                <w:rFonts w:ascii="SimSun" w:hAnsi="SimSun" w:cs="Arial" w:hint="eastAsia"/>
                <w:sz w:val="18"/>
                <w:szCs w:val="18"/>
                <w:lang w:eastAsia="zh-CN"/>
              </w:rPr>
              <w:t>芬兰版权</w:t>
            </w:r>
            <w:r w:rsidRPr="00985FD2">
              <w:rPr>
                <w:rFonts w:ascii="SimSun" w:hAnsi="SimSun" w:cs="Arial"/>
                <w:sz w:val="18"/>
                <w:szCs w:val="18"/>
              </w:rPr>
              <w:t>III</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文化与创意产业部门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法国知识产权</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伊比利亚美洲工业产权</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意大利</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日本版权</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rPr>
            </w:pPr>
            <w:r w:rsidRPr="00985FD2">
              <w:rPr>
                <w:rFonts w:ascii="SimSun" w:hAnsi="SimSun" w:cs="Arial" w:hint="eastAsia"/>
                <w:sz w:val="18"/>
                <w:szCs w:val="18"/>
                <w:lang w:eastAsia="zh-CN"/>
              </w:rPr>
              <w:t>文化与创意产业部门</w:t>
            </w:r>
          </w:p>
        </w:tc>
      </w:tr>
      <w:tr w:rsidR="00831079" w:rsidRPr="00452A4B" w:rsidTr="003A45A7">
        <w:tc>
          <w:tcPr>
            <w:tcW w:w="4068" w:type="dxa"/>
            <w:tcMar>
              <w:top w:w="57" w:type="dxa"/>
              <w:left w:w="57" w:type="dxa"/>
              <w:bottom w:w="57" w:type="dxa"/>
              <w:right w:w="57" w:type="dxa"/>
            </w:tcMar>
          </w:tcPr>
          <w:p w:rsidR="00831079" w:rsidRPr="00985FD2" w:rsidRDefault="00831079" w:rsidP="003A45A7">
            <w:pPr>
              <w:ind w:leftChars="100" w:left="200"/>
              <w:rPr>
                <w:rFonts w:ascii="SimSun" w:hAnsi="SimSun" w:cs="Arial"/>
                <w:sz w:val="18"/>
                <w:szCs w:val="18"/>
                <w:lang w:eastAsia="zh-CN"/>
              </w:rPr>
            </w:pPr>
            <w:r w:rsidRPr="00985FD2">
              <w:rPr>
                <w:rFonts w:ascii="SimSun" w:hAnsi="SimSun" w:cs="Arial" w:hint="eastAsia"/>
                <w:sz w:val="18"/>
                <w:szCs w:val="18"/>
                <w:lang w:eastAsia="zh-CN"/>
              </w:rPr>
              <w:t>日本</w:t>
            </w:r>
            <w:r w:rsidR="003A45A7">
              <w:rPr>
                <w:rFonts w:ascii="SimSun" w:hAnsi="SimSun" w:cs="Arial" w:hint="eastAsia"/>
                <w:sz w:val="18"/>
                <w:szCs w:val="18"/>
                <w:lang w:eastAsia="zh-CN"/>
              </w:rPr>
              <w:t>工业</w:t>
            </w:r>
            <w:r w:rsidRPr="00985FD2">
              <w:rPr>
                <w:rFonts w:ascii="SimSun" w:hAnsi="SimSun" w:cs="Arial" w:hint="eastAsia"/>
                <w:sz w:val="18"/>
                <w:szCs w:val="18"/>
                <w:lang w:eastAsia="zh-CN"/>
              </w:rPr>
              <w:t>产权</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日本知识产权</w:t>
            </w:r>
            <w:r w:rsidRPr="00985FD2">
              <w:rPr>
                <w:rFonts w:ascii="SimSun" w:hAnsi="SimSun" w:cs="Arial"/>
                <w:sz w:val="18"/>
                <w:szCs w:val="18"/>
              </w:rPr>
              <w:t>/</w:t>
            </w:r>
            <w:r w:rsidRPr="00985FD2">
              <w:rPr>
                <w:rFonts w:ascii="SimSun" w:hAnsi="SimSun" w:cs="Arial" w:hint="eastAsia"/>
                <w:sz w:val="18"/>
                <w:szCs w:val="18"/>
                <w:lang w:eastAsia="zh-CN"/>
              </w:rPr>
              <w:t>非洲</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大韩民国版权</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rPr>
            </w:pPr>
            <w:r w:rsidRPr="00985FD2">
              <w:rPr>
                <w:rFonts w:ascii="SimSun" w:hAnsi="SimSun" w:cs="Arial" w:hint="eastAsia"/>
                <w:sz w:val="18"/>
                <w:szCs w:val="18"/>
                <w:lang w:eastAsia="zh-CN"/>
              </w:rPr>
              <w:t>文化与创意产业部门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大韩民国教育</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大韩民国知识产权</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西班牙</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美国版权</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rPr>
            </w:pPr>
            <w:r w:rsidRPr="00985FD2">
              <w:rPr>
                <w:rFonts w:ascii="SimSun" w:hAnsi="SimSun" w:cs="Arial" w:hint="eastAsia"/>
                <w:sz w:val="18"/>
                <w:szCs w:val="18"/>
                <w:lang w:eastAsia="zh-CN"/>
              </w:rPr>
              <w:t>文化与创意产业部门</w:t>
            </w:r>
          </w:p>
        </w:tc>
      </w:tr>
    </w:tbl>
    <w:p w:rsidR="00831079" w:rsidRPr="00452A4B" w:rsidRDefault="00831079" w:rsidP="00831079">
      <w:pPr>
        <w:tabs>
          <w:tab w:val="left" w:pos="0"/>
          <w:tab w:val="left" w:pos="9071"/>
        </w:tabs>
        <w:rPr>
          <w:rFonts w:ascii="SimSun" w:hAnsi="SimSun" w:cs="Arial"/>
          <w:b/>
          <w:sz w:val="21"/>
          <w:szCs w:val="21"/>
        </w:rPr>
        <w:sectPr w:rsidR="00831079" w:rsidRPr="00452A4B" w:rsidSect="00C02FFC">
          <w:headerReference w:type="default" r:id="rId61"/>
          <w:pgSz w:w="11907" w:h="16840" w:code="9"/>
          <w:pgMar w:top="567" w:right="1134" w:bottom="1418" w:left="1418" w:header="510" w:footer="1021" w:gutter="0"/>
          <w:cols w:space="720"/>
        </w:sectPr>
      </w:pPr>
    </w:p>
    <w:p w:rsidR="00831079" w:rsidRPr="00452A4B" w:rsidRDefault="00831079" w:rsidP="006232FD">
      <w:pPr>
        <w:spacing w:afterLines="100" w:after="240"/>
        <w:rPr>
          <w:rFonts w:ascii="SimSun" w:hAnsi="SimSun" w:cs="Arial"/>
          <w:b/>
          <w:sz w:val="21"/>
          <w:szCs w:val="21"/>
        </w:rPr>
      </w:pPr>
      <w:r w:rsidRPr="006232FD">
        <w:rPr>
          <w:rFonts w:ascii="SimHei" w:eastAsia="SimHei" w:hAnsi="SimHei" w:cs="Arial" w:hint="eastAsia"/>
          <w:sz w:val="21"/>
          <w:szCs w:val="21"/>
          <w:lang w:eastAsia="zh-CN"/>
        </w:rPr>
        <w:t>澳大利亚</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43"/>
        <w:gridCol w:w="1842"/>
        <w:gridCol w:w="4110"/>
      </w:tblGrid>
      <w:tr w:rsidR="00831079" w:rsidRPr="006232FD" w:rsidTr="005433A7">
        <w:trPr>
          <w:cantSplit/>
        </w:trPr>
        <w:tc>
          <w:tcPr>
            <w:tcW w:w="9072" w:type="dxa"/>
            <w:gridSpan w:val="5"/>
            <w:tcBorders>
              <w:top w:val="single" w:sz="4" w:space="0" w:color="000000"/>
              <w:bottom w:val="single" w:sz="4" w:space="0" w:color="000000"/>
            </w:tcBorders>
            <w:shd w:val="clear" w:color="auto" w:fill="CCFFFF"/>
            <w:vAlign w:val="center"/>
          </w:tcPr>
          <w:p w:rsidR="00831079" w:rsidRPr="006232FD" w:rsidRDefault="00831079" w:rsidP="00BD1E5C">
            <w:pPr>
              <w:spacing w:beforeLines="30" w:before="72" w:afterLines="30" w:after="72" w:line="300" w:lineRule="atLeast"/>
              <w:ind w:left="611" w:hangingChars="291" w:hanging="611"/>
              <w:rPr>
                <w:rFonts w:ascii="SimSun" w:hAnsi="SimSun" w:cs="Arial"/>
                <w:bCs/>
                <w:sz w:val="21"/>
                <w:szCs w:val="21"/>
                <w:lang w:eastAsia="zh-CN"/>
              </w:rPr>
            </w:pPr>
            <w:r w:rsidRPr="006232FD">
              <w:rPr>
                <w:rFonts w:ascii="SimHei" w:eastAsia="SimHei" w:hAnsi="SimHei" w:cs="Arial" w:hint="eastAsia"/>
                <w:bCs/>
                <w:color w:val="000000"/>
                <w:sz w:val="21"/>
                <w:szCs w:val="21"/>
                <w:lang w:eastAsia="zh-CN"/>
              </w:rPr>
              <w:t>成果</w:t>
            </w:r>
            <w:r w:rsidRPr="006232FD">
              <w:rPr>
                <w:rFonts w:ascii="SimSun" w:hAnsi="SimSun" w:cs="Arial" w:hint="eastAsia"/>
                <w:bCs/>
                <w:color w:val="000000"/>
                <w:sz w:val="21"/>
                <w:szCs w:val="21"/>
                <w:lang w:eastAsia="zh-CN"/>
              </w:rPr>
              <w:t>：与国家发展方向和目标相符的内容明晰、连贯的国家创新和知识产权政策、战略和发展计划</w:t>
            </w:r>
          </w:p>
        </w:tc>
      </w:tr>
      <w:tr w:rsidR="00831079" w:rsidRPr="006232FD" w:rsidTr="005433A7">
        <w:trPr>
          <w:cantSplit/>
        </w:trPr>
        <w:tc>
          <w:tcPr>
            <w:tcW w:w="1843" w:type="dxa"/>
            <w:tcBorders>
              <w:top w:val="single" w:sz="4" w:space="0" w:color="000000"/>
            </w:tcBorders>
            <w:vAlign w:val="center"/>
          </w:tcPr>
          <w:p w:rsidR="00831079" w:rsidRPr="006232FD" w:rsidRDefault="00831079" w:rsidP="006232FD">
            <w:pPr>
              <w:spacing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sidR="006232FD">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831079" w:rsidRPr="006232FD" w:rsidRDefault="00831079" w:rsidP="006232FD">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日</w:t>
            </w:r>
            <w:r w:rsidR="006232FD">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1985" w:type="dxa"/>
            <w:gridSpan w:val="2"/>
            <w:tcBorders>
              <w:top w:val="single" w:sz="4" w:space="0" w:color="000000"/>
            </w:tcBorders>
            <w:tcMar>
              <w:top w:w="110" w:type="dxa"/>
            </w:tcMar>
            <w:vAlign w:val="center"/>
          </w:tcPr>
          <w:p w:rsidR="00831079" w:rsidRPr="006232FD" w:rsidRDefault="00831079" w:rsidP="006232FD">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4110" w:type="dxa"/>
            <w:tcBorders>
              <w:top w:val="single" w:sz="4" w:space="0" w:color="000000"/>
            </w:tcBorders>
            <w:shd w:val="clear" w:color="auto" w:fill="FFFFFF"/>
            <w:tcMar>
              <w:top w:w="110" w:type="dxa"/>
            </w:tcMar>
            <w:vAlign w:val="center"/>
          </w:tcPr>
          <w:p w:rsidR="00831079" w:rsidRPr="006232FD" w:rsidRDefault="00831079" w:rsidP="006232FD">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831079" w:rsidRPr="00452A4B" w:rsidTr="005433A7">
        <w:trPr>
          <w:cantSplit/>
          <w:trHeight w:val="495"/>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知识产权战略代表团</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lang w:eastAsia="zh-CN"/>
              </w:rPr>
              <w:t>2013</w:t>
            </w:r>
            <w:r w:rsidRPr="00985FD2">
              <w:rPr>
                <w:rFonts w:ascii="SimSun" w:hAnsi="SimSun" w:cs="Arial" w:hint="eastAsia"/>
                <w:color w:val="000000"/>
                <w:sz w:val="18"/>
                <w:szCs w:val="18"/>
                <w:lang w:eastAsia="zh-CN"/>
              </w:rPr>
              <w:t>年1月至4月</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柬埔寨</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帮助柬埔寨制定国家知识产权战略，目标是利用国家知识产权能力实现发展目标和政策</w:t>
            </w:r>
          </w:p>
        </w:tc>
      </w:tr>
      <w:tr w:rsidR="00831079" w:rsidRPr="00452A4B" w:rsidTr="005433A7">
        <w:trPr>
          <w:cantSplit/>
          <w:trHeight w:val="530"/>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盘点和需求评估代表团</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lang w:eastAsia="zh-CN"/>
              </w:rPr>
              <w:t>2013</w:t>
            </w:r>
            <w:r w:rsidRPr="00985FD2">
              <w:rPr>
                <w:rFonts w:ascii="SimSun" w:hAnsi="SimSun" w:cs="Arial" w:hint="eastAsia"/>
                <w:color w:val="000000"/>
                <w:sz w:val="18"/>
                <w:szCs w:val="18"/>
                <w:lang w:eastAsia="zh-CN"/>
              </w:rPr>
              <w:t>年4月2日至5日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所罗门群岛</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制作关于“所罗门群岛的知识产权”的报告，提供关于该国现有知识产权状况的评估，也为知识产权战略的制定提供基础</w:t>
            </w:r>
          </w:p>
        </w:tc>
      </w:tr>
      <w:tr w:rsidR="00831079" w:rsidRPr="00452A4B" w:rsidTr="005433A7">
        <w:trPr>
          <w:cantSplit/>
          <w:trHeight w:val="552"/>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需求评估和知识产权战略代表团</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sz w:val="18"/>
                <w:szCs w:val="18"/>
              </w:rPr>
              <w:t>2013</w:t>
            </w:r>
            <w:r w:rsidRPr="00985FD2">
              <w:rPr>
                <w:rFonts w:ascii="SimSun" w:hAnsi="SimSun" w:cs="Arial" w:hint="eastAsia"/>
                <w:sz w:val="18"/>
                <w:szCs w:val="18"/>
                <w:lang w:eastAsia="zh-CN"/>
              </w:rPr>
              <w:t>年5月13日至16日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瓦努阿图</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对国家知识产权体系的现代化进行全面的评估，准备第一版国家知识产权战略草案，以有效利用国家知识产权体系促进经济发展</w:t>
            </w:r>
          </w:p>
        </w:tc>
      </w:tr>
      <w:tr w:rsidR="00831079" w:rsidRPr="00452A4B" w:rsidTr="005433A7">
        <w:trPr>
          <w:cantSplit/>
          <w:trHeight w:val="552"/>
        </w:trPr>
        <w:tc>
          <w:tcPr>
            <w:tcW w:w="1843"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需求评估和知识产权战略代表团</w:t>
            </w:r>
          </w:p>
        </w:tc>
        <w:tc>
          <w:tcPr>
            <w:tcW w:w="1134"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sz w:val="18"/>
                <w:szCs w:val="18"/>
              </w:rPr>
              <w:t>2013</w:t>
            </w:r>
            <w:r w:rsidRPr="00985FD2">
              <w:rPr>
                <w:rFonts w:ascii="SimSun" w:hAnsi="SimSun" w:cs="Arial" w:hint="eastAsia"/>
                <w:sz w:val="18"/>
                <w:szCs w:val="18"/>
                <w:lang w:eastAsia="zh-CN"/>
              </w:rPr>
              <w:t>年5月20日至23日</w:t>
            </w:r>
          </w:p>
        </w:tc>
        <w:tc>
          <w:tcPr>
            <w:tcW w:w="1985" w:type="dxa"/>
            <w:gridSpan w:val="2"/>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汤加</w:t>
            </w:r>
          </w:p>
        </w:tc>
        <w:tc>
          <w:tcPr>
            <w:tcW w:w="4110"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对国家知识产权体系的现代化进行全面的评估，准备第一版国家知识产权战略草案，以有效利用国家知识产权体系促进经济发展</w:t>
            </w:r>
          </w:p>
        </w:tc>
      </w:tr>
      <w:tr w:rsidR="00831079" w:rsidRPr="00E56109" w:rsidTr="005433A7">
        <w:trPr>
          <w:cantSplit/>
        </w:trPr>
        <w:tc>
          <w:tcPr>
            <w:tcW w:w="9072" w:type="dxa"/>
            <w:gridSpan w:val="5"/>
            <w:tcBorders>
              <w:top w:val="single" w:sz="4" w:space="0" w:color="000000"/>
              <w:bottom w:val="single" w:sz="4" w:space="0" w:color="000000"/>
            </w:tcBorders>
            <w:shd w:val="clear" w:color="auto" w:fill="CCFFFF"/>
            <w:vAlign w:val="center"/>
          </w:tcPr>
          <w:p w:rsidR="00831079" w:rsidRPr="00E56109" w:rsidRDefault="00831079" w:rsidP="00E56109">
            <w:pPr>
              <w:spacing w:beforeLines="50" w:before="120" w:afterLines="50" w:after="120" w:line="340" w:lineRule="atLeast"/>
              <w:ind w:left="1073" w:hangingChars="511" w:hanging="1073"/>
              <w:rPr>
                <w:rFonts w:ascii="SimSun" w:hAnsi="SimSun" w:cs="Arial"/>
                <w:bCs/>
                <w:sz w:val="21"/>
                <w:szCs w:val="21"/>
                <w:lang w:eastAsia="zh-CN"/>
              </w:rPr>
            </w:pPr>
            <w:r w:rsidRPr="00E56109">
              <w:rPr>
                <w:rFonts w:ascii="SimHei" w:eastAsia="SimHei" w:hAnsi="SimHei" w:cs="Arial" w:hint="eastAsia"/>
                <w:bCs/>
                <w:color w:val="000000"/>
                <w:sz w:val="21"/>
                <w:szCs w:val="21"/>
                <w:lang w:eastAsia="zh-CN"/>
              </w:rPr>
              <w:t>成果：</w:t>
            </w:r>
            <w:r w:rsidRPr="00E56109">
              <w:rPr>
                <w:rFonts w:ascii="SimSun" w:hAnsi="SimSun" w:cs="Arial" w:hint="eastAsia"/>
                <w:bCs/>
                <w:color w:val="000000"/>
                <w:sz w:val="21"/>
                <w:szCs w:val="21"/>
                <w:lang w:eastAsia="zh-CN"/>
              </w:rPr>
              <w:t>知识产权局对PCT的加入要求及其在本国实施所需的程序有更好的理解并更加自信</w:t>
            </w:r>
          </w:p>
        </w:tc>
      </w:tr>
      <w:tr w:rsidR="00A41F0A" w:rsidRPr="00452A4B" w:rsidTr="005433A7">
        <w:trPr>
          <w:cantSplit/>
        </w:trPr>
        <w:tc>
          <w:tcPr>
            <w:tcW w:w="1843" w:type="dxa"/>
            <w:tcBorders>
              <w:top w:val="single" w:sz="4" w:space="0" w:color="000000"/>
            </w:tcBorders>
            <w:vAlign w:val="center"/>
          </w:tcPr>
          <w:p w:rsidR="00A41F0A" w:rsidRPr="006232FD" w:rsidRDefault="00A41F0A" w:rsidP="006C19C4">
            <w:pPr>
              <w:spacing w:beforeLines="50" w:before="120" w:afterLines="50" w:after="120"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A41F0A" w:rsidRPr="006232FD" w:rsidRDefault="00A41F0A" w:rsidP="006C19C4">
            <w:pPr>
              <w:keepNext/>
              <w:keepLines/>
              <w:spacing w:beforeLines="50" w:before="120" w:afterLines="50" w:after="120"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1985" w:type="dxa"/>
            <w:gridSpan w:val="2"/>
            <w:tcBorders>
              <w:top w:val="single" w:sz="4" w:space="0" w:color="000000"/>
            </w:tcBorders>
            <w:tcMar>
              <w:top w:w="110" w:type="dxa"/>
            </w:tcMar>
            <w:vAlign w:val="center"/>
          </w:tcPr>
          <w:p w:rsidR="00A41F0A" w:rsidRPr="006232FD" w:rsidRDefault="00A41F0A" w:rsidP="006C19C4">
            <w:pPr>
              <w:keepNext/>
              <w:keepLines/>
              <w:spacing w:beforeLines="50" w:before="120" w:afterLines="50" w:after="120"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4110" w:type="dxa"/>
            <w:tcBorders>
              <w:top w:val="single" w:sz="4" w:space="0" w:color="000000"/>
            </w:tcBorders>
            <w:shd w:val="clear" w:color="auto" w:fill="FFFFFF"/>
            <w:tcMar>
              <w:top w:w="110" w:type="dxa"/>
            </w:tcMar>
            <w:vAlign w:val="center"/>
          </w:tcPr>
          <w:p w:rsidR="00A41F0A" w:rsidRPr="006232FD" w:rsidRDefault="00A41F0A" w:rsidP="006C19C4">
            <w:pPr>
              <w:keepNext/>
              <w:keepLines/>
              <w:spacing w:beforeLines="50" w:before="120" w:afterLines="50" w:after="120"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831079" w:rsidRPr="00452A4B" w:rsidTr="005433A7">
        <w:trPr>
          <w:cantSplit/>
          <w:trHeight w:val="520"/>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PCT</w:t>
            </w:r>
            <w:r w:rsidRPr="00985FD2">
              <w:rPr>
                <w:rFonts w:ascii="SimSun" w:hAnsi="SimSun" w:cs="Arial" w:hint="eastAsia"/>
                <w:color w:val="000000"/>
                <w:sz w:val="18"/>
                <w:szCs w:val="18"/>
                <w:lang w:eastAsia="zh-CN"/>
              </w:rPr>
              <w:t>次区域研讨会</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年2月19日至20日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南非</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卢旺达、乌干达和坦桑尼亚联合共和国</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向几位非洲国家新任命的知识产权局局长介绍PCT概况和在国际体系的背景下改善国家体系的方式</w:t>
            </w:r>
          </w:p>
        </w:tc>
      </w:tr>
      <w:tr w:rsidR="00831079" w:rsidRPr="00452A4B" w:rsidTr="005433A7">
        <w:trPr>
          <w:cantSplit/>
          <w:trHeight w:val="520"/>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亚太地区国家PCT次区域研讨会</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年4月15日至17日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新加坡</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柬埔寨、老挝人民民主共和国、缅甸和菲律宾</w:t>
            </w:r>
            <w:r w:rsidR="00500129" w:rsidRPr="00985FD2">
              <w:rPr>
                <w:rFonts w:ascii="SimSun" w:hAnsi="SimSun" w:cs="Arial"/>
                <w:color w:val="000000"/>
                <w:sz w:val="18"/>
                <w:szCs w:val="18"/>
                <w:lang w:eastAsia="zh-CN"/>
              </w:rPr>
              <w:t>(</w:t>
            </w:r>
            <w:r w:rsidRPr="00985FD2">
              <w:rPr>
                <w:rFonts w:ascii="SimSun" w:hAnsi="SimSun" w:cs="Arial"/>
                <w:color w:val="000000"/>
                <w:sz w:val="18"/>
                <w:szCs w:val="18"/>
                <w:lang w:eastAsia="zh-CN"/>
              </w:rPr>
              <w:t>WIPO</w:t>
            </w:r>
            <w:r w:rsidRPr="00985FD2">
              <w:rPr>
                <w:rFonts w:ascii="SimSun" w:hAnsi="SimSun" w:cs="Arial" w:hint="eastAsia"/>
                <w:color w:val="000000"/>
                <w:sz w:val="18"/>
                <w:szCs w:val="18"/>
                <w:lang w:eastAsia="zh-CN"/>
              </w:rPr>
              <w:t>新加坡办事处承办</w:t>
            </w:r>
            <w:r w:rsidRPr="00985FD2">
              <w:rPr>
                <w:rFonts w:ascii="SimSun" w:hAnsi="SimSun" w:cs="Arial"/>
                <w:color w:val="000000"/>
                <w:sz w:val="18"/>
                <w:szCs w:val="18"/>
                <w:lang w:eastAsia="zh-CN"/>
              </w:rPr>
              <w:t>)</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通过PCT体系培训向亚太区的发展中国家介绍PCT的功能和优势。就加入PCT提供建议及其意义</w:t>
            </w:r>
          </w:p>
        </w:tc>
      </w:tr>
      <w:tr w:rsidR="00831079" w:rsidRPr="00452A4B" w:rsidTr="005433A7">
        <w:trPr>
          <w:cantSplit/>
          <w:trHeight w:val="528"/>
        </w:trPr>
        <w:tc>
          <w:tcPr>
            <w:tcW w:w="1843"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专利审查培训班</w:t>
            </w:r>
          </w:p>
        </w:tc>
        <w:tc>
          <w:tcPr>
            <w:tcW w:w="1134"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年6月17日至21日</w:t>
            </w:r>
          </w:p>
        </w:tc>
        <w:tc>
          <w:tcPr>
            <w:tcW w:w="1985" w:type="dxa"/>
            <w:gridSpan w:val="2"/>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澳大利亚</w:t>
            </w:r>
            <w:r w:rsidR="005433A7" w:rsidRPr="00985FD2">
              <w:rPr>
                <w:rFonts w:ascii="SimSun" w:hAnsi="SimSun" w:cs="Arial"/>
                <w:color w:val="000000"/>
                <w:sz w:val="18"/>
                <w:szCs w:val="18"/>
              </w:rPr>
              <w:t>/</w:t>
            </w:r>
            <w:r w:rsidRPr="00985FD2">
              <w:rPr>
                <w:rFonts w:ascii="SimSun" w:hAnsi="SimSun" w:cs="Arial" w:hint="eastAsia"/>
                <w:color w:val="000000"/>
                <w:sz w:val="18"/>
                <w:szCs w:val="18"/>
                <w:lang w:eastAsia="zh-CN"/>
              </w:rPr>
              <w:t>埃及</w:t>
            </w:r>
          </w:p>
        </w:tc>
        <w:tc>
          <w:tcPr>
            <w:tcW w:w="4110"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为埃及专利局</w:t>
            </w:r>
            <w:r w:rsidRPr="00985FD2">
              <w:rPr>
                <w:rFonts w:ascii="SimSun" w:hAnsi="SimSun" w:cs="Arial"/>
                <w:color w:val="000000"/>
                <w:sz w:val="18"/>
                <w:szCs w:val="18"/>
                <w:lang w:eastAsia="zh-CN"/>
              </w:rPr>
              <w:t>(EgPO)</w:t>
            </w:r>
            <w:r w:rsidRPr="00985FD2">
              <w:rPr>
                <w:rFonts w:ascii="SimSun" w:hAnsi="SimSun" w:cs="Arial" w:hint="eastAsia"/>
                <w:color w:val="000000"/>
                <w:sz w:val="18"/>
                <w:szCs w:val="18"/>
                <w:lang w:eastAsia="zh-CN"/>
              </w:rPr>
              <w:t>审查员提供关于国际检索和初审程序与实践的实质性具体专利审查培训。该培训由澳大利亚知识产权局提供，重点是培养审查员掌握作为PCT国际单位和开展该条约要求的程序所需的技能</w:t>
            </w:r>
          </w:p>
        </w:tc>
      </w:tr>
      <w:tr w:rsidR="00831079" w:rsidRPr="00E56109" w:rsidTr="005433A7">
        <w:trPr>
          <w:cantSplit/>
        </w:trPr>
        <w:tc>
          <w:tcPr>
            <w:tcW w:w="9072" w:type="dxa"/>
            <w:gridSpan w:val="5"/>
            <w:tcBorders>
              <w:top w:val="single" w:sz="4" w:space="0" w:color="000000"/>
              <w:bottom w:val="single" w:sz="4" w:space="0" w:color="000000"/>
            </w:tcBorders>
            <w:shd w:val="clear" w:color="auto" w:fill="CCFFFF"/>
            <w:vAlign w:val="center"/>
          </w:tcPr>
          <w:p w:rsidR="00831079" w:rsidRPr="00E56109" w:rsidRDefault="00831079" w:rsidP="007E7554">
            <w:pPr>
              <w:spacing w:beforeLines="50" w:before="120" w:afterLines="50" w:after="120" w:line="340" w:lineRule="atLeast"/>
              <w:ind w:left="1073" w:hangingChars="511" w:hanging="1073"/>
              <w:rPr>
                <w:rFonts w:ascii="SimSun" w:hAnsi="SimSun" w:cs="Arial"/>
                <w:bCs/>
                <w:sz w:val="21"/>
                <w:szCs w:val="21"/>
                <w:lang w:val="en-AU" w:eastAsia="zh-CN"/>
              </w:rPr>
            </w:pPr>
            <w:r w:rsidRPr="00E56109">
              <w:rPr>
                <w:rFonts w:ascii="SimHei" w:eastAsia="SimHei" w:hAnsi="SimHei" w:cs="Arial" w:hint="eastAsia"/>
                <w:bCs/>
                <w:color w:val="000000"/>
                <w:sz w:val="21"/>
                <w:szCs w:val="21"/>
                <w:lang w:eastAsia="zh-CN"/>
              </w:rPr>
              <w:t>成果</w:t>
            </w:r>
            <w:r w:rsidR="00E56109" w:rsidRPr="00E56109">
              <w:rPr>
                <w:rFonts w:ascii="SimHei" w:eastAsia="SimHei" w:hAnsi="SimHei" w:cs="Arial" w:hint="eastAsia"/>
                <w:bCs/>
                <w:sz w:val="21"/>
                <w:szCs w:val="21"/>
                <w:lang w:eastAsia="zh-CN"/>
              </w:rPr>
              <w:t>：</w:t>
            </w:r>
            <w:r w:rsidRPr="00E56109">
              <w:rPr>
                <w:rFonts w:ascii="SimSun" w:hAnsi="SimSun" w:cs="Arial" w:hint="eastAsia"/>
                <w:bCs/>
                <w:color w:val="000000"/>
                <w:sz w:val="21"/>
                <w:szCs w:val="21"/>
                <w:lang w:eastAsia="zh-CN"/>
              </w:rPr>
              <w:t>知识产权局对马德里协定的加入要求及其在本国实施所需的程序有更好的理解并更加自信</w:t>
            </w:r>
          </w:p>
        </w:tc>
      </w:tr>
      <w:tr w:rsidR="00A41F0A" w:rsidRPr="00452A4B" w:rsidTr="006C19C4">
        <w:trPr>
          <w:cantSplit/>
          <w:trHeight w:val="371"/>
        </w:trPr>
        <w:tc>
          <w:tcPr>
            <w:tcW w:w="1843" w:type="dxa"/>
            <w:tcBorders>
              <w:top w:val="single" w:sz="4" w:space="0" w:color="000000"/>
            </w:tcBorders>
            <w:vAlign w:val="center"/>
          </w:tcPr>
          <w:p w:rsidR="00A41F0A" w:rsidRPr="006232FD" w:rsidRDefault="00A41F0A" w:rsidP="006C19C4">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A41F0A" w:rsidRPr="006232FD" w:rsidRDefault="00A41F0A" w:rsidP="006C19C4">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1985" w:type="dxa"/>
            <w:gridSpan w:val="2"/>
            <w:tcBorders>
              <w:top w:val="single" w:sz="4" w:space="0" w:color="000000"/>
            </w:tcBorders>
            <w:tcMar>
              <w:top w:w="110" w:type="dxa"/>
            </w:tcMar>
            <w:vAlign w:val="center"/>
          </w:tcPr>
          <w:p w:rsidR="00A41F0A" w:rsidRPr="006232FD" w:rsidRDefault="00A41F0A" w:rsidP="006C19C4">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4110" w:type="dxa"/>
            <w:tcBorders>
              <w:top w:val="single" w:sz="4" w:space="0" w:color="000000"/>
            </w:tcBorders>
            <w:shd w:val="clear" w:color="auto" w:fill="FFFFFF"/>
            <w:tcMar>
              <w:top w:w="110" w:type="dxa"/>
            </w:tcMar>
            <w:vAlign w:val="center"/>
          </w:tcPr>
          <w:p w:rsidR="00A41F0A" w:rsidRPr="006232FD" w:rsidRDefault="00A41F0A" w:rsidP="006C19C4">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831079" w:rsidRPr="00452A4B" w:rsidTr="005433A7">
        <w:trPr>
          <w:cantSplit/>
          <w:trHeight w:val="473"/>
        </w:trPr>
        <w:tc>
          <w:tcPr>
            <w:tcW w:w="1843" w:type="dxa"/>
            <w:tcBorders>
              <w:bottom w:val="single" w:sz="4" w:space="0" w:color="000000"/>
            </w:tcBorders>
          </w:tcPr>
          <w:p w:rsidR="00831079" w:rsidRPr="00985FD2" w:rsidRDefault="00831079" w:rsidP="005F4365">
            <w:pPr>
              <w:adjustRightInd w:val="0"/>
              <w:spacing w:before="120" w:line="300" w:lineRule="atLeast"/>
              <w:rPr>
                <w:rFonts w:ascii="SimSun" w:hAnsi="SimSun" w:cs="Arial"/>
                <w:color w:val="000000"/>
                <w:sz w:val="18"/>
                <w:szCs w:val="18"/>
              </w:rPr>
            </w:pPr>
          </w:p>
        </w:tc>
        <w:tc>
          <w:tcPr>
            <w:tcW w:w="1134" w:type="dxa"/>
            <w:tcBorders>
              <w:bottom w:val="single" w:sz="4" w:space="0" w:color="000000"/>
            </w:tcBorders>
          </w:tcPr>
          <w:p w:rsidR="00831079" w:rsidRPr="00985FD2" w:rsidRDefault="00831079" w:rsidP="005F4365">
            <w:pPr>
              <w:adjustRightInd w:val="0"/>
              <w:spacing w:before="120" w:line="300" w:lineRule="atLeast"/>
              <w:rPr>
                <w:rFonts w:ascii="SimSun" w:hAnsi="SimSun" w:cs="Arial"/>
                <w:color w:val="000000"/>
                <w:sz w:val="18"/>
                <w:szCs w:val="18"/>
              </w:rPr>
            </w:pPr>
          </w:p>
        </w:tc>
        <w:tc>
          <w:tcPr>
            <w:tcW w:w="1985" w:type="dxa"/>
            <w:gridSpan w:val="2"/>
            <w:tcBorders>
              <w:bottom w:val="single" w:sz="4" w:space="0" w:color="000000"/>
            </w:tcBorders>
          </w:tcPr>
          <w:p w:rsidR="00831079" w:rsidRPr="00985FD2" w:rsidRDefault="00831079" w:rsidP="005F4365">
            <w:pPr>
              <w:adjustRightInd w:val="0"/>
              <w:spacing w:before="120" w:line="300" w:lineRule="atLeast"/>
              <w:rPr>
                <w:rFonts w:ascii="SimSun" w:hAnsi="SimSun" w:cs="Arial"/>
                <w:color w:val="000000"/>
                <w:sz w:val="18"/>
                <w:szCs w:val="18"/>
              </w:rPr>
            </w:pPr>
            <w:r w:rsidRPr="00985FD2">
              <w:rPr>
                <w:rFonts w:ascii="SimSun" w:hAnsi="SimSun" w:cs="Arial"/>
                <w:color w:val="000000"/>
                <w:sz w:val="18"/>
                <w:szCs w:val="18"/>
              </w:rPr>
              <w:t>[</w:t>
            </w:r>
            <w:r w:rsidRPr="00985FD2">
              <w:rPr>
                <w:rFonts w:ascii="KaiTi" w:eastAsia="KaiTi" w:hAnsi="SimSun" w:cs="Arial" w:hint="eastAsia"/>
                <w:i/>
                <w:color w:val="000000"/>
                <w:sz w:val="18"/>
                <w:szCs w:val="18"/>
              </w:rPr>
              <w:t>2013</w:t>
            </w:r>
            <w:r w:rsidRPr="00985FD2">
              <w:rPr>
                <w:rFonts w:ascii="KaiTi" w:eastAsia="KaiTi" w:hAnsi="SimSun" w:cs="Arial" w:hint="eastAsia"/>
                <w:i/>
                <w:color w:val="000000"/>
                <w:sz w:val="18"/>
                <w:szCs w:val="18"/>
                <w:lang w:eastAsia="zh-CN"/>
              </w:rPr>
              <w:t>年未开展活动</w:t>
            </w:r>
            <w:r w:rsidRPr="00985FD2">
              <w:rPr>
                <w:rFonts w:ascii="SimSun" w:hAnsi="SimSun" w:cs="Arial"/>
                <w:color w:val="000000"/>
                <w:sz w:val="18"/>
                <w:szCs w:val="18"/>
              </w:rPr>
              <w:t>]</w:t>
            </w:r>
          </w:p>
        </w:tc>
        <w:tc>
          <w:tcPr>
            <w:tcW w:w="4110" w:type="dxa"/>
            <w:tcBorders>
              <w:bottom w:val="single" w:sz="4" w:space="0" w:color="000000"/>
            </w:tcBorders>
          </w:tcPr>
          <w:p w:rsidR="00831079" w:rsidRPr="00985FD2" w:rsidRDefault="00831079" w:rsidP="005F4365">
            <w:pPr>
              <w:adjustRightInd w:val="0"/>
              <w:spacing w:before="120" w:line="300" w:lineRule="atLeast"/>
              <w:rPr>
                <w:rFonts w:ascii="SimSun" w:hAnsi="SimSun" w:cs="Arial"/>
                <w:color w:val="000000"/>
                <w:sz w:val="18"/>
                <w:szCs w:val="18"/>
              </w:rPr>
            </w:pPr>
          </w:p>
        </w:tc>
      </w:tr>
      <w:tr w:rsidR="00831079" w:rsidRPr="00BD1E5C" w:rsidTr="005433A7">
        <w:trPr>
          <w:cantSplit/>
          <w:trHeight w:val="315"/>
        </w:trPr>
        <w:tc>
          <w:tcPr>
            <w:tcW w:w="9072" w:type="dxa"/>
            <w:gridSpan w:val="5"/>
            <w:tcBorders>
              <w:top w:val="single" w:sz="4" w:space="0" w:color="000000"/>
              <w:bottom w:val="single" w:sz="4" w:space="0" w:color="000000"/>
            </w:tcBorders>
            <w:shd w:val="clear" w:color="auto" w:fill="CCFFFF"/>
          </w:tcPr>
          <w:p w:rsidR="00831079" w:rsidRPr="00BD1E5C" w:rsidRDefault="00831079" w:rsidP="003A45A7">
            <w:pPr>
              <w:keepNext/>
              <w:spacing w:beforeLines="30" w:before="72" w:afterLines="30" w:after="72" w:line="300" w:lineRule="atLeast"/>
              <w:ind w:left="611" w:hangingChars="291" w:hanging="611"/>
              <w:rPr>
                <w:rFonts w:ascii="SimHei" w:eastAsia="SimHei" w:hAnsi="SimHei" w:cs="Arial"/>
                <w:bCs/>
                <w:color w:val="000000"/>
                <w:sz w:val="21"/>
                <w:szCs w:val="21"/>
                <w:lang w:eastAsia="zh-CN"/>
              </w:rPr>
            </w:pPr>
            <w:r w:rsidRPr="007E7554">
              <w:rPr>
                <w:rFonts w:ascii="SimHei" w:eastAsia="SimHei" w:hAnsi="SimHei" w:cs="Arial" w:hint="eastAsia"/>
                <w:bCs/>
                <w:color w:val="000000"/>
                <w:sz w:val="21"/>
                <w:szCs w:val="21"/>
                <w:lang w:eastAsia="zh-CN"/>
              </w:rPr>
              <w:t>成果：</w:t>
            </w:r>
            <w:r w:rsidRPr="00BD1E5C">
              <w:rPr>
                <w:rFonts w:ascii="SimSun" w:hAnsi="SimSun" w:cs="Arial" w:hint="eastAsia"/>
                <w:bCs/>
                <w:color w:val="000000"/>
                <w:sz w:val="21"/>
                <w:szCs w:val="21"/>
                <w:lang w:eastAsia="zh-CN"/>
              </w:rPr>
              <w:t>加强人力资源能力，可以胜任处理发展中国家、最不发达国家、经济转型期国家在有效利用知识产权促进发展方面的广泛要求</w:t>
            </w:r>
          </w:p>
        </w:tc>
      </w:tr>
      <w:tr w:rsidR="00A41F0A" w:rsidRPr="00452A4B" w:rsidTr="005433A7">
        <w:trPr>
          <w:cantSplit/>
          <w:trHeight w:val="402"/>
        </w:trPr>
        <w:tc>
          <w:tcPr>
            <w:tcW w:w="1843" w:type="dxa"/>
            <w:tcBorders>
              <w:top w:val="single" w:sz="4" w:space="0" w:color="000000"/>
            </w:tcBorders>
            <w:vAlign w:val="center"/>
          </w:tcPr>
          <w:p w:rsidR="00A41F0A" w:rsidRPr="006232FD" w:rsidRDefault="00A41F0A" w:rsidP="006C19C4">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vAlign w:val="center"/>
          </w:tcPr>
          <w:p w:rsidR="00A41F0A" w:rsidRPr="006232FD" w:rsidRDefault="00A41F0A" w:rsidP="006C19C4">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1985" w:type="dxa"/>
            <w:gridSpan w:val="2"/>
            <w:tcBorders>
              <w:top w:val="single" w:sz="4" w:space="0" w:color="000000"/>
            </w:tcBorders>
            <w:vAlign w:val="center"/>
          </w:tcPr>
          <w:p w:rsidR="00A41F0A" w:rsidRPr="006232FD" w:rsidRDefault="00A41F0A" w:rsidP="006C19C4">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4110" w:type="dxa"/>
            <w:tcBorders>
              <w:top w:val="single" w:sz="4" w:space="0" w:color="000000"/>
            </w:tcBorders>
            <w:vAlign w:val="center"/>
          </w:tcPr>
          <w:p w:rsidR="00A41F0A" w:rsidRPr="006232FD" w:rsidRDefault="00A41F0A" w:rsidP="006C19C4">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831079" w:rsidRPr="00452A4B" w:rsidTr="005433A7">
        <w:trPr>
          <w:cantSplit/>
          <w:trHeight w:val="315"/>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关于版权的国家研讨会和与汤加政府的咨询会议</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1月14日至17日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汤加</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在政府官员和利益攸关方中提升能力和对版权及相关权利的认识。研讨会关注的是版权在促进文化和经济发展方面的重要性和相关性</w:t>
            </w:r>
          </w:p>
        </w:tc>
      </w:tr>
      <w:tr w:rsidR="00831079" w:rsidRPr="00452A4B" w:rsidTr="005433A7">
        <w:trPr>
          <w:cantSplit/>
          <w:trHeight w:val="315"/>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关于版权的考察访问</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年4月15日和16日；4月18日和19日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萨摩亚、所罗门群岛和汤加</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活动由澳大利亚承办，参加的官员来自上述国家</w:t>
            </w:r>
            <w:r w:rsidRPr="00985FD2">
              <w:rPr>
                <w:rFonts w:ascii="SimSun" w:hAnsi="SimSun" w:cs="Arial"/>
                <w:color w:val="000000"/>
                <w:sz w:val="18"/>
                <w:szCs w:val="18"/>
                <w:lang w:eastAsia="zh-CN"/>
              </w:rPr>
              <w:t>)</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增加关于版权的知识和理解，并提升版权局局长和其他高级官员处理版权政策和战略的能力</w:t>
            </w:r>
          </w:p>
        </w:tc>
      </w:tr>
      <w:tr w:rsidR="00831079" w:rsidRPr="00452A4B" w:rsidTr="005433A7">
        <w:trPr>
          <w:cantSplit/>
          <w:trHeight w:val="315"/>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由一名来自澳大利亚知识产权局的官员组成的专家代表团</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年6月10日至14日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柬埔寨</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在柬埔寨修改商标法细则的背景下，介绍商标体系中审查的最佳实践</w:t>
            </w:r>
          </w:p>
        </w:tc>
      </w:tr>
      <w:tr w:rsidR="00831079" w:rsidRPr="00452A4B" w:rsidTr="005433A7">
        <w:trPr>
          <w:cantSplit/>
          <w:trHeight w:val="315"/>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由一名来自澳大利亚知识产权局的官员组成的专家代表团</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年7月8日至12日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老挝人民民主共和国</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向商标审查员提供在职培训，提升其关于绝对和相对基础的审查知识和能力</w:t>
            </w:r>
          </w:p>
        </w:tc>
      </w:tr>
      <w:tr w:rsidR="00831079" w:rsidRPr="00452A4B" w:rsidTr="005433A7">
        <w:trPr>
          <w:cantSplit/>
          <w:trHeight w:val="315"/>
        </w:trPr>
        <w:tc>
          <w:tcPr>
            <w:tcW w:w="1843"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向关于知识产权价值评估的国际论坛派出一名发言人</w:t>
            </w:r>
          </w:p>
        </w:tc>
        <w:tc>
          <w:tcPr>
            <w:tcW w:w="1134"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年11月6日和7日</w:t>
            </w:r>
          </w:p>
        </w:tc>
        <w:tc>
          <w:tcPr>
            <w:tcW w:w="1985" w:type="dxa"/>
            <w:gridSpan w:val="2"/>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马来西亚承办该论坛，国际发言人来自巴西</w:t>
            </w:r>
            <w:r w:rsidR="007E7554" w:rsidRPr="00985FD2">
              <w:rPr>
                <w:rFonts w:ascii="SimSun" w:hAnsi="SimSun" w:cs="Arial"/>
                <w:color w:val="000000"/>
                <w:sz w:val="18"/>
                <w:szCs w:val="18"/>
                <w:lang w:eastAsia="zh-CN"/>
              </w:rPr>
              <w:t>/</w:t>
            </w:r>
            <w:r w:rsidRPr="00985FD2">
              <w:rPr>
                <w:rFonts w:ascii="SimSun" w:hAnsi="SimSun" w:cs="Arial"/>
                <w:color w:val="000000"/>
                <w:sz w:val="18"/>
                <w:szCs w:val="18"/>
                <w:lang w:eastAsia="zh-CN"/>
              </w:rPr>
              <w:t>400</w:t>
            </w:r>
            <w:r w:rsidRPr="00985FD2">
              <w:rPr>
                <w:rFonts w:ascii="SimSun" w:hAnsi="SimSun" w:cs="Arial" w:hint="eastAsia"/>
                <w:color w:val="000000"/>
                <w:sz w:val="18"/>
                <w:szCs w:val="18"/>
                <w:lang w:eastAsia="zh-CN"/>
              </w:rPr>
              <w:t>名参会代表来自中国</w:t>
            </w:r>
            <w:r w:rsidRPr="00985FD2">
              <w:rPr>
                <w:rFonts w:ascii="SimSun" w:hAnsi="SimSun" w:cs="Arial"/>
                <w:color w:val="000000"/>
                <w:sz w:val="18"/>
                <w:szCs w:val="18"/>
                <w:lang w:eastAsia="zh-CN"/>
              </w:rPr>
              <w:t>(1</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，欧洲联盟</w:t>
            </w:r>
            <w:r w:rsidRPr="00985FD2">
              <w:rPr>
                <w:rFonts w:ascii="SimSun" w:hAnsi="SimSun" w:cs="Arial"/>
                <w:color w:val="000000"/>
                <w:sz w:val="18"/>
                <w:szCs w:val="18"/>
                <w:lang w:eastAsia="zh-CN"/>
              </w:rPr>
              <w:t>(1</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，法国</w:t>
            </w:r>
            <w:r w:rsidRPr="00985FD2">
              <w:rPr>
                <w:rFonts w:ascii="SimSun" w:hAnsi="SimSun" w:cs="Arial"/>
                <w:color w:val="000000"/>
                <w:sz w:val="18"/>
                <w:szCs w:val="18"/>
                <w:lang w:eastAsia="zh-CN"/>
              </w:rPr>
              <w:t>(1</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，日本</w:t>
            </w:r>
            <w:r w:rsidRPr="00985FD2">
              <w:rPr>
                <w:rFonts w:ascii="SimSun" w:hAnsi="SimSun" w:cs="Arial"/>
                <w:color w:val="000000"/>
                <w:sz w:val="18"/>
                <w:szCs w:val="18"/>
                <w:lang w:eastAsia="zh-CN"/>
              </w:rPr>
              <w:t>(5</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，马来西亚</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东道主-</w:t>
            </w:r>
            <w:r w:rsidRPr="00985FD2">
              <w:rPr>
                <w:rFonts w:ascii="SimSun" w:hAnsi="SimSun" w:cs="Arial"/>
                <w:color w:val="000000"/>
                <w:sz w:val="18"/>
                <w:szCs w:val="18"/>
                <w:lang w:eastAsia="zh-CN"/>
              </w:rPr>
              <w:t>381</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，菲律宾</w:t>
            </w:r>
            <w:r w:rsidRPr="00985FD2">
              <w:rPr>
                <w:rFonts w:ascii="SimSun" w:hAnsi="SimSun" w:cs="Arial"/>
                <w:color w:val="000000"/>
                <w:sz w:val="18"/>
                <w:szCs w:val="18"/>
                <w:lang w:eastAsia="zh-CN"/>
              </w:rPr>
              <w:t>(1</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，新加坡</w:t>
            </w:r>
            <w:r w:rsidRPr="00985FD2">
              <w:rPr>
                <w:rFonts w:ascii="SimSun" w:hAnsi="SimSun" w:cs="Arial"/>
                <w:color w:val="000000"/>
                <w:sz w:val="18"/>
                <w:szCs w:val="18"/>
                <w:lang w:eastAsia="zh-CN"/>
              </w:rPr>
              <w:t>(2</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，泰国</w:t>
            </w:r>
            <w:r w:rsidRPr="00985FD2">
              <w:rPr>
                <w:rFonts w:ascii="SimSun" w:hAnsi="SimSun" w:cs="Arial"/>
                <w:color w:val="000000"/>
                <w:sz w:val="18"/>
                <w:szCs w:val="18"/>
                <w:lang w:eastAsia="zh-CN"/>
              </w:rPr>
              <w:t>(3</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英国</w:t>
            </w:r>
            <w:r w:rsidRPr="00985FD2">
              <w:rPr>
                <w:rFonts w:ascii="SimSun" w:hAnsi="SimSun" w:cs="Arial"/>
                <w:color w:val="000000"/>
                <w:sz w:val="18"/>
                <w:szCs w:val="18"/>
                <w:lang w:eastAsia="zh-CN"/>
              </w:rPr>
              <w:t>(1</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，美国</w:t>
            </w:r>
            <w:r w:rsidRPr="00985FD2">
              <w:rPr>
                <w:rFonts w:ascii="SimSun" w:hAnsi="SimSun" w:cs="Arial"/>
                <w:color w:val="000000"/>
                <w:sz w:val="18"/>
                <w:szCs w:val="18"/>
                <w:lang w:eastAsia="zh-CN"/>
              </w:rPr>
              <w:t>(2</w:t>
            </w:r>
            <w:r w:rsidRPr="00985FD2">
              <w:rPr>
                <w:rFonts w:ascii="SimSun" w:hAnsi="SimSun" w:cs="Arial" w:hint="eastAsia"/>
                <w:color w:val="000000"/>
                <w:sz w:val="18"/>
                <w:szCs w:val="18"/>
                <w:lang w:eastAsia="zh-CN"/>
              </w:rPr>
              <w:t>人</w:t>
            </w:r>
            <w:r w:rsidR="007E7554"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和越南</w:t>
            </w:r>
            <w:r w:rsidRPr="00985FD2">
              <w:rPr>
                <w:rFonts w:ascii="SimSun" w:hAnsi="SimSun" w:cs="Arial"/>
                <w:color w:val="000000"/>
                <w:sz w:val="18"/>
                <w:szCs w:val="18"/>
                <w:lang w:eastAsia="zh-CN"/>
              </w:rPr>
              <w:t>(1</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p>
        </w:tc>
        <w:tc>
          <w:tcPr>
            <w:tcW w:w="4110"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提供关于知识产权评估、知识产权融资和可持续知识产权生态系统发展的专业知识</w:t>
            </w:r>
          </w:p>
        </w:tc>
      </w:tr>
      <w:tr w:rsidR="00831079" w:rsidRPr="00BD1E5C" w:rsidTr="005433A7">
        <w:trPr>
          <w:cantSplit/>
          <w:trHeight w:val="315"/>
        </w:trPr>
        <w:tc>
          <w:tcPr>
            <w:tcW w:w="9072" w:type="dxa"/>
            <w:gridSpan w:val="5"/>
            <w:tcBorders>
              <w:top w:val="single" w:sz="4" w:space="0" w:color="000000"/>
              <w:bottom w:val="single" w:sz="4" w:space="0" w:color="000000"/>
            </w:tcBorders>
            <w:shd w:val="clear" w:color="auto" w:fill="CCFFFF"/>
          </w:tcPr>
          <w:p w:rsidR="00831079" w:rsidRPr="00BD1E5C" w:rsidRDefault="00831079" w:rsidP="00BD1E5C">
            <w:pPr>
              <w:spacing w:beforeLines="30" w:before="72" w:afterLines="30" w:after="72" w:line="300" w:lineRule="atLeast"/>
              <w:ind w:left="611" w:hangingChars="291" w:hanging="611"/>
              <w:rPr>
                <w:rFonts w:ascii="SimHei" w:eastAsia="SimHei" w:hAnsi="SimHei" w:cs="Arial"/>
                <w:bCs/>
                <w:color w:val="000000"/>
                <w:sz w:val="21"/>
                <w:szCs w:val="21"/>
                <w:lang w:eastAsia="zh-CN"/>
              </w:rPr>
            </w:pPr>
            <w:r w:rsidRPr="007E7554">
              <w:rPr>
                <w:rFonts w:ascii="SimHei" w:eastAsia="SimHei" w:hAnsi="SimHei" w:cs="Arial" w:hint="eastAsia"/>
                <w:bCs/>
                <w:color w:val="000000"/>
                <w:sz w:val="21"/>
                <w:szCs w:val="21"/>
                <w:lang w:eastAsia="zh-CN"/>
              </w:rPr>
              <w:t>成果：</w:t>
            </w:r>
            <w:r w:rsidRPr="00BD1E5C">
              <w:rPr>
                <w:rFonts w:ascii="SimSun" w:hAnsi="SimSun" w:cs="Arial" w:hint="eastAsia"/>
                <w:bCs/>
                <w:color w:val="000000"/>
                <w:sz w:val="21"/>
                <w:szCs w:val="21"/>
                <w:lang w:eastAsia="zh-CN"/>
              </w:rPr>
              <w:t>利用知识产权工具，使发达国家向发展中国家，尤其是最不发达国家进行知识转让，以解决全球挑战</w:t>
            </w:r>
          </w:p>
        </w:tc>
      </w:tr>
      <w:tr w:rsidR="00A41F0A" w:rsidRPr="00452A4B" w:rsidTr="007E7554">
        <w:trPr>
          <w:cantSplit/>
          <w:trHeight w:val="429"/>
        </w:trPr>
        <w:tc>
          <w:tcPr>
            <w:tcW w:w="1843" w:type="dxa"/>
            <w:tcBorders>
              <w:top w:val="single" w:sz="4" w:space="0" w:color="000000"/>
            </w:tcBorders>
            <w:vAlign w:val="center"/>
          </w:tcPr>
          <w:p w:rsidR="00A41F0A" w:rsidRPr="006232FD" w:rsidRDefault="00A41F0A" w:rsidP="00E7709F">
            <w:pPr>
              <w:spacing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277" w:type="dxa"/>
            <w:gridSpan w:val="2"/>
            <w:tcBorders>
              <w:top w:val="single" w:sz="4" w:space="0" w:color="000000"/>
            </w:tcBorders>
            <w:vAlign w:val="center"/>
          </w:tcPr>
          <w:p w:rsidR="00A41F0A" w:rsidRPr="006232FD" w:rsidRDefault="00A41F0A" w:rsidP="00E7709F">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1842" w:type="dxa"/>
            <w:tcBorders>
              <w:top w:val="single" w:sz="4" w:space="0" w:color="000000"/>
            </w:tcBorders>
            <w:vAlign w:val="center"/>
          </w:tcPr>
          <w:p w:rsidR="00A41F0A" w:rsidRPr="006232FD" w:rsidRDefault="00A41F0A" w:rsidP="00E7709F">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4110" w:type="dxa"/>
            <w:tcBorders>
              <w:top w:val="single" w:sz="4" w:space="0" w:color="000000"/>
            </w:tcBorders>
            <w:vAlign w:val="center"/>
          </w:tcPr>
          <w:p w:rsidR="00A41F0A" w:rsidRPr="006232FD" w:rsidRDefault="00A41F0A" w:rsidP="00E7709F">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color w:val="000000"/>
                <w:sz w:val="18"/>
                <w:szCs w:val="18"/>
                <w:lang w:eastAsia="zh-CN"/>
              </w:rPr>
              <w:t>在非洲之外的研究机构中对非洲的生物医学学者进行接纳安排</w:t>
            </w:r>
          </w:p>
        </w:tc>
        <w:tc>
          <w:tcPr>
            <w:tcW w:w="1277" w:type="dxa"/>
            <w:gridSpan w:val="2"/>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年1月至12月</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color w:val="000000"/>
                <w:sz w:val="18"/>
                <w:szCs w:val="18"/>
                <w:lang w:eastAsia="zh-CN"/>
              </w:rPr>
              <w:t>喀麦隆、埃及、加纳、尼日利亚和南非</w:t>
            </w:r>
            <w:r w:rsidRPr="00CC16F0">
              <w:rPr>
                <w:rFonts w:ascii="SimSun" w:hAnsi="SimSun" w:cs="Arial"/>
                <w:color w:val="000000"/>
                <w:sz w:val="18"/>
                <w:szCs w:val="18"/>
                <w:lang w:eastAsia="zh-CN"/>
              </w:rPr>
              <w:t>(</w:t>
            </w:r>
            <w:r w:rsidRPr="00CC16F0">
              <w:rPr>
                <w:rFonts w:ascii="SimSun" w:hAnsi="SimSun" w:cs="Arial" w:hint="eastAsia"/>
                <w:color w:val="000000"/>
                <w:sz w:val="18"/>
                <w:szCs w:val="18"/>
                <w:lang w:eastAsia="zh-CN"/>
              </w:rPr>
              <w:t>承办机构位于印度、瑞士和美国</w:t>
            </w:r>
            <w:r w:rsidRPr="00CC16F0">
              <w:rPr>
                <w:rFonts w:ascii="SimSun" w:hAnsi="SimSun" w:cs="Arial"/>
                <w:color w:val="000000"/>
                <w:sz w:val="18"/>
                <w:szCs w:val="18"/>
                <w:lang w:eastAsia="zh-CN"/>
              </w:rPr>
              <w:t>)</w:t>
            </w:r>
          </w:p>
        </w:tc>
        <w:tc>
          <w:tcPr>
            <w:tcW w:w="4110"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color w:val="000000"/>
                <w:sz w:val="18"/>
                <w:szCs w:val="18"/>
                <w:lang w:eastAsia="zh-CN"/>
              </w:rPr>
              <w:t>接纳安排旨在：</w:t>
            </w:r>
            <w:r w:rsidR="00500129" w:rsidRPr="00CC16F0">
              <w:rPr>
                <w:rFonts w:ascii="SimSun" w:hAnsi="SimSun" w:cs="Arial"/>
                <w:color w:val="000000"/>
                <w:sz w:val="18"/>
                <w:szCs w:val="18"/>
                <w:lang w:eastAsia="zh-CN"/>
              </w:rPr>
              <w:t>(</w:t>
            </w:r>
            <w:r w:rsidRPr="00CC16F0">
              <w:rPr>
                <w:rFonts w:ascii="SimSun" w:hAnsi="SimSun" w:cs="Arial"/>
                <w:color w:val="000000"/>
                <w:sz w:val="18"/>
                <w:szCs w:val="18"/>
                <w:lang w:eastAsia="zh-CN"/>
              </w:rPr>
              <w:t>i)</w:t>
            </w:r>
            <w:r w:rsidRPr="00CC16F0">
              <w:rPr>
                <w:rFonts w:ascii="SimSun" w:hAnsi="SimSun" w:cs="Arial" w:hint="eastAsia"/>
                <w:color w:val="000000"/>
                <w:sz w:val="18"/>
                <w:szCs w:val="18"/>
                <w:lang w:eastAsia="zh-CN"/>
              </w:rPr>
              <w:t>提升知识产权的有效使用以应对影响很多最不发达国家的全球卫生挑战</w:t>
            </w:r>
            <w:r w:rsidRPr="00CC16F0">
              <w:rPr>
                <w:rFonts w:ascii="SimSun" w:hAnsi="SimSun" w:cs="Arial"/>
                <w:color w:val="000000"/>
                <w:sz w:val="18"/>
                <w:szCs w:val="18"/>
                <w:lang w:eastAsia="zh-CN"/>
              </w:rPr>
              <w:t>(</w:t>
            </w:r>
            <w:r w:rsidRPr="00CC16F0">
              <w:rPr>
                <w:rFonts w:ascii="SimSun" w:hAnsi="SimSun" w:cs="Arial" w:hint="eastAsia"/>
                <w:color w:val="000000"/>
                <w:sz w:val="18"/>
                <w:szCs w:val="18"/>
                <w:lang w:eastAsia="zh-CN"/>
              </w:rPr>
              <w:t>被忽视的热带疾病</w:t>
            </w:r>
            <w:r w:rsidRPr="00CC16F0">
              <w:rPr>
                <w:rFonts w:ascii="SimSun" w:hAnsi="SimSun" w:cs="Arial"/>
                <w:color w:val="000000"/>
                <w:sz w:val="18"/>
                <w:szCs w:val="18"/>
                <w:lang w:eastAsia="zh-CN"/>
              </w:rPr>
              <w:t>)</w:t>
            </w:r>
            <w:r w:rsidRPr="00CC16F0">
              <w:rPr>
                <w:rFonts w:ascii="SimSun" w:hAnsi="SimSun" w:cs="Arial" w:hint="eastAsia"/>
                <w:color w:val="000000"/>
                <w:sz w:val="18"/>
                <w:szCs w:val="18"/>
                <w:lang w:eastAsia="zh-CN"/>
              </w:rPr>
              <w:t>；</w:t>
            </w:r>
            <w:r w:rsidRPr="00CC16F0">
              <w:rPr>
                <w:rFonts w:ascii="SimSun" w:hAnsi="SimSun" w:cs="Arial"/>
                <w:color w:val="000000"/>
                <w:sz w:val="18"/>
                <w:szCs w:val="18"/>
                <w:lang w:eastAsia="zh-CN"/>
              </w:rPr>
              <w:t>(ii)</w:t>
            </w:r>
            <w:r w:rsidRPr="00CC16F0">
              <w:rPr>
                <w:rFonts w:ascii="SimSun" w:hAnsi="SimSun" w:cs="Arial" w:hint="eastAsia"/>
                <w:color w:val="000000"/>
                <w:sz w:val="18"/>
                <w:szCs w:val="18"/>
                <w:lang w:eastAsia="zh-CN"/>
              </w:rPr>
              <w:t>促进科学家的知识转移，特别是那些来自最不发达国家的科学家。开发定制的科研项目确保参加者提升其研究技能并能够对其祖国的被忽视的热带病研究做出显著贡献</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sz w:val="18"/>
                <w:szCs w:val="18"/>
                <w:lang w:eastAsia="zh-CN"/>
              </w:rPr>
              <w:t>大学与研发机构的知识产权和技术管理国家研习班</w:t>
            </w:r>
          </w:p>
        </w:tc>
        <w:tc>
          <w:tcPr>
            <w:tcW w:w="1277" w:type="dxa"/>
            <w:gridSpan w:val="2"/>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sz w:val="18"/>
                <w:szCs w:val="18"/>
              </w:rPr>
              <w:t>2013</w:t>
            </w:r>
            <w:r w:rsidRPr="00CC16F0">
              <w:rPr>
                <w:rFonts w:ascii="SimSun" w:hAnsi="SimSun" w:cs="Arial" w:hint="eastAsia"/>
                <w:sz w:val="18"/>
                <w:szCs w:val="18"/>
                <w:lang w:eastAsia="zh-CN"/>
              </w:rPr>
              <w:t>年5月20日至23日</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color w:val="000000"/>
                <w:sz w:val="18"/>
                <w:szCs w:val="18"/>
                <w:lang w:eastAsia="zh-CN"/>
              </w:rPr>
              <w:t>印度尼西亚</w:t>
            </w:r>
          </w:p>
        </w:tc>
        <w:tc>
          <w:tcPr>
            <w:tcW w:w="4110"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sz w:val="18"/>
                <w:szCs w:val="18"/>
                <w:lang w:eastAsia="zh-CN"/>
              </w:rPr>
              <w:t>培养来自公立大学和研发机构的国内专业人士关于知识产权管理和技术转让的技能</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sz w:val="18"/>
                <w:szCs w:val="18"/>
                <w:lang w:eastAsia="zh-CN"/>
              </w:rPr>
              <w:t>关于成功的技术转让的国家培训班</w:t>
            </w:r>
          </w:p>
        </w:tc>
        <w:tc>
          <w:tcPr>
            <w:tcW w:w="1277" w:type="dxa"/>
            <w:gridSpan w:val="2"/>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sz w:val="18"/>
                <w:szCs w:val="18"/>
              </w:rPr>
              <w:t>2013</w:t>
            </w:r>
            <w:r w:rsidRPr="00CC16F0">
              <w:rPr>
                <w:rFonts w:ascii="SimSun" w:hAnsi="SimSun" w:cs="Arial" w:hint="eastAsia"/>
                <w:sz w:val="18"/>
                <w:szCs w:val="18"/>
                <w:lang w:eastAsia="zh-CN"/>
              </w:rPr>
              <w:t>年5月28日至31日</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color w:val="000000"/>
                <w:sz w:val="18"/>
                <w:szCs w:val="18"/>
                <w:lang w:eastAsia="zh-CN"/>
              </w:rPr>
              <w:t>泰国</w:t>
            </w:r>
          </w:p>
        </w:tc>
        <w:tc>
          <w:tcPr>
            <w:tcW w:w="4110"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sz w:val="18"/>
                <w:szCs w:val="18"/>
                <w:lang w:eastAsia="zh-CN"/>
              </w:rPr>
              <w:t>帮助泰国发展在技术转让领域具有必要能力的人力资源，如使用作为技术转让工具的许可协议</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知识产权评估国家研习班</w:t>
            </w:r>
          </w:p>
        </w:tc>
        <w:tc>
          <w:tcPr>
            <w:tcW w:w="1277" w:type="dxa"/>
            <w:gridSpan w:val="2"/>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sz w:val="18"/>
                <w:szCs w:val="18"/>
              </w:rPr>
              <w:t>2013</w:t>
            </w:r>
            <w:r w:rsidRPr="00CC16F0">
              <w:rPr>
                <w:rFonts w:ascii="SimSun" w:hAnsi="SimSun" w:cs="Arial" w:hint="eastAsia"/>
                <w:sz w:val="18"/>
                <w:szCs w:val="18"/>
                <w:lang w:eastAsia="zh-CN"/>
              </w:rPr>
              <w:t>年6月5日至7日</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rPr>
            </w:pPr>
            <w:r w:rsidRPr="00CC16F0">
              <w:rPr>
                <w:rFonts w:ascii="SimSun" w:hAnsi="SimSun" w:cs="Arial" w:hint="eastAsia"/>
                <w:color w:val="000000"/>
                <w:sz w:val="18"/>
                <w:szCs w:val="18"/>
                <w:lang w:eastAsia="zh-CN"/>
              </w:rPr>
              <w:t>越南</w:t>
            </w:r>
            <w:r w:rsidRPr="00CC16F0">
              <w:rPr>
                <w:rFonts w:ascii="SimSun" w:hAnsi="SimSun" w:cs="Arial"/>
                <w:color w:val="000000"/>
                <w:sz w:val="18"/>
                <w:szCs w:val="18"/>
              </w:rPr>
              <w:t>(</w:t>
            </w:r>
            <w:r w:rsidRPr="00CC16F0">
              <w:rPr>
                <w:rFonts w:ascii="SimSun" w:hAnsi="SimSun" w:cs="Arial" w:hint="eastAsia"/>
                <w:color w:val="000000"/>
                <w:sz w:val="18"/>
                <w:szCs w:val="18"/>
                <w:lang w:eastAsia="zh-CN"/>
              </w:rPr>
              <w:t>河内</w:t>
            </w:r>
            <w:r w:rsidRPr="00CC16F0">
              <w:rPr>
                <w:rFonts w:ascii="SimSun" w:hAnsi="SimSun" w:cs="Arial"/>
                <w:color w:val="000000"/>
                <w:sz w:val="18"/>
                <w:szCs w:val="18"/>
              </w:rPr>
              <w:t>)</w:t>
            </w:r>
          </w:p>
        </w:tc>
        <w:tc>
          <w:tcPr>
            <w:tcW w:w="4110"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支持越南培养足够数量的具有知识产权评估领域必要技能的技术管理人员和知识产权专业人员</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知识产权评估国家研习班</w:t>
            </w:r>
          </w:p>
        </w:tc>
        <w:tc>
          <w:tcPr>
            <w:tcW w:w="1277" w:type="dxa"/>
            <w:gridSpan w:val="2"/>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年6月10日至12日</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rPr>
            </w:pPr>
            <w:r w:rsidRPr="00CC16F0">
              <w:rPr>
                <w:rFonts w:ascii="SimSun" w:hAnsi="SimSun" w:cs="Arial" w:hint="eastAsia"/>
                <w:color w:val="000000"/>
                <w:sz w:val="18"/>
                <w:szCs w:val="18"/>
                <w:lang w:eastAsia="zh-CN"/>
              </w:rPr>
              <w:t>越南</w:t>
            </w:r>
            <w:r w:rsidRPr="00CC16F0">
              <w:rPr>
                <w:rFonts w:ascii="SimSun" w:hAnsi="SimSun" w:cs="Arial"/>
                <w:color w:val="000000"/>
                <w:sz w:val="18"/>
                <w:szCs w:val="18"/>
              </w:rPr>
              <w:t>(</w:t>
            </w:r>
            <w:r w:rsidRPr="00CC16F0">
              <w:rPr>
                <w:rFonts w:ascii="SimSun" w:hAnsi="SimSun" w:cs="Arial" w:hint="eastAsia"/>
                <w:color w:val="000000"/>
                <w:sz w:val="18"/>
                <w:szCs w:val="18"/>
                <w:lang w:eastAsia="zh-CN"/>
              </w:rPr>
              <w:t>胡志明市</w:t>
            </w:r>
            <w:r w:rsidRPr="00CC16F0">
              <w:rPr>
                <w:rFonts w:ascii="SimSun" w:hAnsi="SimSun" w:cs="Arial"/>
                <w:color w:val="000000"/>
                <w:sz w:val="18"/>
                <w:szCs w:val="18"/>
              </w:rPr>
              <w:t>)</w:t>
            </w:r>
          </w:p>
        </w:tc>
        <w:tc>
          <w:tcPr>
            <w:tcW w:w="4110"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支持越南培养足够数量的具有知识产权评估领域必要技能的技术管理人员和知识产权专业人员</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color w:val="000000"/>
                <w:sz w:val="18"/>
                <w:szCs w:val="18"/>
                <w:lang w:eastAsia="zh-CN"/>
              </w:rPr>
              <w:t>将WIPO专利撰写手册翻译为越南文</w:t>
            </w:r>
          </w:p>
        </w:tc>
        <w:tc>
          <w:tcPr>
            <w:tcW w:w="1277" w:type="dxa"/>
            <w:gridSpan w:val="2"/>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年9月</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rPr>
            </w:pPr>
            <w:r w:rsidRPr="00CC16F0">
              <w:rPr>
                <w:rFonts w:ascii="SimSun" w:hAnsi="SimSun" w:cs="Arial" w:hint="eastAsia"/>
                <w:color w:val="000000"/>
                <w:sz w:val="18"/>
                <w:szCs w:val="18"/>
                <w:lang w:eastAsia="zh-CN"/>
              </w:rPr>
              <w:t>越南</w:t>
            </w:r>
          </w:p>
        </w:tc>
        <w:tc>
          <w:tcPr>
            <w:tcW w:w="4110"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color w:val="000000"/>
                <w:sz w:val="18"/>
                <w:szCs w:val="18"/>
                <w:lang w:eastAsia="zh-CN"/>
              </w:rPr>
              <w:t>通过WIPO FIT课程</w:t>
            </w:r>
            <w:r w:rsidRPr="00CC16F0">
              <w:rPr>
                <w:rFonts w:ascii="SimSun" w:hAnsi="SimSun" w:cs="Arial"/>
                <w:color w:val="000000"/>
                <w:sz w:val="18"/>
                <w:szCs w:val="18"/>
                <w:lang w:eastAsia="zh-CN"/>
              </w:rPr>
              <w:t>(</w:t>
            </w:r>
            <w:r w:rsidRPr="00CC16F0">
              <w:rPr>
                <w:rFonts w:ascii="SimSun" w:hAnsi="SimSun" w:cs="Arial" w:hint="eastAsia"/>
                <w:color w:val="000000"/>
                <w:sz w:val="18"/>
                <w:szCs w:val="18"/>
                <w:lang w:eastAsia="zh-CN"/>
              </w:rPr>
              <w:t>见下</w:t>
            </w:r>
            <w:r w:rsidRPr="00CC16F0">
              <w:rPr>
                <w:rFonts w:ascii="SimSun" w:hAnsi="SimSun" w:cs="Arial"/>
                <w:color w:val="000000"/>
                <w:sz w:val="18"/>
                <w:szCs w:val="18"/>
                <w:lang w:eastAsia="zh-CN"/>
              </w:rPr>
              <w:t>)</w:t>
            </w:r>
            <w:r w:rsidRPr="00CC16F0">
              <w:rPr>
                <w:rFonts w:ascii="SimSun" w:hAnsi="SimSun" w:cs="Arial" w:hint="eastAsia"/>
                <w:color w:val="000000"/>
                <w:sz w:val="18"/>
                <w:szCs w:val="18"/>
                <w:lang w:eastAsia="zh-CN"/>
              </w:rPr>
              <w:t>的参加者在其工作环境中使用培训手册促进知识的传播</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专利撰写国家研习班</w:t>
            </w:r>
          </w:p>
        </w:tc>
        <w:tc>
          <w:tcPr>
            <w:tcW w:w="1277" w:type="dxa"/>
            <w:gridSpan w:val="2"/>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sz w:val="18"/>
                <w:szCs w:val="18"/>
              </w:rPr>
              <w:t>2013</w:t>
            </w:r>
            <w:r w:rsidRPr="00CC16F0">
              <w:rPr>
                <w:rFonts w:ascii="SimSun" w:hAnsi="SimSun" w:cs="Arial" w:hint="eastAsia"/>
                <w:sz w:val="18"/>
                <w:szCs w:val="18"/>
                <w:lang w:eastAsia="zh-CN"/>
              </w:rPr>
              <w:t>年9月9日至13日</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rPr>
            </w:pPr>
            <w:r w:rsidRPr="00CC16F0">
              <w:rPr>
                <w:rFonts w:ascii="SimSun" w:hAnsi="SimSun" w:cs="Arial" w:hint="eastAsia"/>
                <w:color w:val="000000"/>
                <w:sz w:val="18"/>
                <w:szCs w:val="18"/>
                <w:lang w:eastAsia="zh-CN"/>
              </w:rPr>
              <w:t>越南</w:t>
            </w:r>
          </w:p>
        </w:tc>
        <w:tc>
          <w:tcPr>
            <w:tcW w:w="4110"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提供专利体系的策略性知识和撰写专利申请的实用培训，尤其是撰写权利要求的不同策略</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color w:val="000000"/>
                <w:sz w:val="18"/>
                <w:szCs w:val="18"/>
                <w:lang w:eastAsia="zh-CN"/>
              </w:rPr>
              <w:t>“工具箱”</w:t>
            </w:r>
          </w:p>
        </w:tc>
        <w:tc>
          <w:tcPr>
            <w:tcW w:w="1277" w:type="dxa"/>
            <w:gridSpan w:val="2"/>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年10月到</w:t>
            </w:r>
            <w:r w:rsidRPr="00CC16F0">
              <w:rPr>
                <w:rFonts w:ascii="SimSun" w:hAnsi="SimSun" w:cs="Arial"/>
                <w:color w:val="000000"/>
                <w:sz w:val="18"/>
                <w:szCs w:val="18"/>
              </w:rPr>
              <w:t>2014</w:t>
            </w:r>
            <w:r w:rsidRPr="00CC16F0">
              <w:rPr>
                <w:rFonts w:ascii="SimSun" w:hAnsi="SimSun" w:cs="Arial" w:hint="eastAsia"/>
                <w:color w:val="000000"/>
                <w:sz w:val="18"/>
                <w:szCs w:val="18"/>
                <w:lang w:eastAsia="zh-CN"/>
              </w:rPr>
              <w:t>年4月</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color w:val="000000"/>
                <w:sz w:val="18"/>
                <w:szCs w:val="18"/>
                <w:lang w:eastAsia="zh-CN"/>
              </w:rPr>
              <w:t>所有FIT受益国家</w:t>
            </w:r>
          </w:p>
        </w:tc>
        <w:tc>
          <w:tcPr>
            <w:tcW w:w="4110"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在研究和商业环境中，开发知识产权协议范例促进亚太地区学术机构与其他研发机构、财团和产业界的合作</w:t>
            </w:r>
          </w:p>
        </w:tc>
      </w:tr>
      <w:tr w:rsidR="00831079" w:rsidRPr="00452A4B" w:rsidTr="007E7554">
        <w:trPr>
          <w:cantSplit/>
          <w:trHeight w:val="315"/>
        </w:trPr>
        <w:tc>
          <w:tcPr>
            <w:tcW w:w="1843" w:type="dxa"/>
            <w:tcBorders>
              <w:bottom w:val="single" w:sz="4" w:space="0" w:color="000000"/>
            </w:tcBorders>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关于成功的技术转让的国家高级培训项目</w:t>
            </w:r>
          </w:p>
        </w:tc>
        <w:tc>
          <w:tcPr>
            <w:tcW w:w="1277" w:type="dxa"/>
            <w:gridSpan w:val="2"/>
            <w:tcBorders>
              <w:bottom w:val="single" w:sz="4" w:space="0" w:color="000000"/>
            </w:tcBorders>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sz w:val="18"/>
                <w:szCs w:val="18"/>
              </w:rPr>
              <w:t>2013</w:t>
            </w:r>
            <w:r w:rsidRPr="00CC16F0">
              <w:rPr>
                <w:rFonts w:ascii="SimSun" w:hAnsi="SimSun" w:cs="Arial" w:hint="eastAsia"/>
                <w:sz w:val="18"/>
                <w:szCs w:val="18"/>
                <w:lang w:eastAsia="zh-CN"/>
              </w:rPr>
              <w:t>年11月4日至7日</w:t>
            </w:r>
          </w:p>
        </w:tc>
        <w:tc>
          <w:tcPr>
            <w:tcW w:w="1842" w:type="dxa"/>
            <w:tcBorders>
              <w:bottom w:val="single" w:sz="4" w:space="0" w:color="000000"/>
            </w:tcBorders>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color w:val="000000"/>
                <w:sz w:val="18"/>
                <w:szCs w:val="18"/>
                <w:lang w:eastAsia="zh-CN"/>
              </w:rPr>
              <w:t>泰国</w:t>
            </w:r>
          </w:p>
        </w:tc>
        <w:tc>
          <w:tcPr>
            <w:tcW w:w="4110" w:type="dxa"/>
            <w:tcBorders>
              <w:bottom w:val="single" w:sz="4" w:space="0" w:color="000000"/>
            </w:tcBorders>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提升许可领域的国内专业人士的知识和能力，尤其是在许可谈判的背景下运用知识产权评估方法和起草许可协议</w:t>
            </w:r>
          </w:p>
        </w:tc>
      </w:tr>
      <w:tr w:rsidR="00831079" w:rsidRPr="00BD1E5C" w:rsidTr="005433A7">
        <w:trPr>
          <w:cantSplit/>
          <w:trHeight w:val="315"/>
        </w:trPr>
        <w:tc>
          <w:tcPr>
            <w:tcW w:w="9072" w:type="dxa"/>
            <w:gridSpan w:val="5"/>
            <w:tcBorders>
              <w:top w:val="single" w:sz="4" w:space="0" w:color="000000"/>
              <w:bottom w:val="single" w:sz="4" w:space="0" w:color="000000"/>
            </w:tcBorders>
            <w:shd w:val="clear" w:color="auto" w:fill="CCFFFF"/>
          </w:tcPr>
          <w:p w:rsidR="00831079" w:rsidRPr="00BD1E5C" w:rsidRDefault="00831079" w:rsidP="00BD1E5C">
            <w:pPr>
              <w:spacing w:beforeLines="30" w:before="72" w:afterLines="30" w:after="72" w:line="300" w:lineRule="atLeast"/>
              <w:ind w:left="611" w:hangingChars="291" w:hanging="611"/>
              <w:rPr>
                <w:rFonts w:ascii="SimHei" w:eastAsia="SimHei" w:hAnsi="SimHei" w:cs="Arial"/>
                <w:bCs/>
                <w:color w:val="000000"/>
                <w:sz w:val="21"/>
                <w:szCs w:val="21"/>
                <w:lang w:eastAsia="zh-CN"/>
              </w:rPr>
            </w:pPr>
            <w:r w:rsidRPr="00355D2A">
              <w:rPr>
                <w:rFonts w:ascii="SimHei" w:eastAsia="SimHei" w:hAnsi="SimHei" w:cs="Arial" w:hint="eastAsia"/>
                <w:bCs/>
                <w:color w:val="000000"/>
                <w:sz w:val="21"/>
                <w:szCs w:val="21"/>
                <w:lang w:eastAsia="zh-CN"/>
              </w:rPr>
              <w:t>成果：</w:t>
            </w:r>
            <w:r w:rsidRPr="00BD1E5C">
              <w:rPr>
                <w:rFonts w:ascii="SimSun" w:hAnsi="SimSun" w:cs="Arial" w:hint="eastAsia"/>
                <w:bCs/>
                <w:color w:val="000000"/>
                <w:sz w:val="21"/>
                <w:szCs w:val="21"/>
                <w:lang w:eastAsia="zh-CN"/>
              </w:rPr>
              <w:t>增强知识产权机构和公众获取、利用知识产权信息和知识以促进创新并提高获取受保护的创意作品和公有领域中的创意作品</w:t>
            </w:r>
          </w:p>
        </w:tc>
      </w:tr>
      <w:tr w:rsidR="00A41F0A" w:rsidRPr="00452A4B" w:rsidTr="005433A7">
        <w:trPr>
          <w:cantSplit/>
          <w:trHeight w:val="402"/>
        </w:trPr>
        <w:tc>
          <w:tcPr>
            <w:tcW w:w="1843" w:type="dxa"/>
            <w:tcBorders>
              <w:top w:val="single" w:sz="4" w:space="0" w:color="000000"/>
            </w:tcBorders>
            <w:vAlign w:val="center"/>
          </w:tcPr>
          <w:p w:rsidR="00A41F0A" w:rsidRPr="006232FD" w:rsidRDefault="00A41F0A" w:rsidP="00E7709F">
            <w:pPr>
              <w:spacing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vAlign w:val="center"/>
          </w:tcPr>
          <w:p w:rsidR="00A41F0A" w:rsidRPr="006232FD" w:rsidRDefault="00A41F0A" w:rsidP="00E7709F">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1985" w:type="dxa"/>
            <w:gridSpan w:val="2"/>
            <w:tcBorders>
              <w:top w:val="single" w:sz="4" w:space="0" w:color="000000"/>
            </w:tcBorders>
            <w:vAlign w:val="center"/>
          </w:tcPr>
          <w:p w:rsidR="00A41F0A" w:rsidRPr="006232FD" w:rsidRDefault="00A41F0A" w:rsidP="00E7709F">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4110" w:type="dxa"/>
            <w:tcBorders>
              <w:top w:val="single" w:sz="4" w:space="0" w:color="000000"/>
            </w:tcBorders>
            <w:vAlign w:val="center"/>
          </w:tcPr>
          <w:p w:rsidR="00A41F0A" w:rsidRPr="006232FD" w:rsidRDefault="00A41F0A" w:rsidP="00E7709F">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831079" w:rsidRPr="00452A4B" w:rsidTr="005433A7">
        <w:trPr>
          <w:cantSplit/>
          <w:trHeight w:val="315"/>
        </w:trPr>
        <w:tc>
          <w:tcPr>
            <w:tcW w:w="1843" w:type="dxa"/>
            <w:tcBorders>
              <w:bottom w:val="single" w:sz="4" w:space="0" w:color="000000"/>
            </w:tcBorders>
          </w:tcPr>
          <w:p w:rsidR="00831079" w:rsidRPr="00CC16F0" w:rsidRDefault="00831079" w:rsidP="005F4365">
            <w:pPr>
              <w:spacing w:before="120" w:after="120" w:line="300" w:lineRule="atLeast"/>
              <w:rPr>
                <w:rFonts w:ascii="SimSun" w:hAnsi="SimSun" w:cs="Arial"/>
                <w:color w:val="000000"/>
                <w:sz w:val="18"/>
                <w:szCs w:val="18"/>
                <w:lang w:eastAsia="zh-CN"/>
              </w:rPr>
            </w:pPr>
            <w:r w:rsidRPr="00CC16F0">
              <w:rPr>
                <w:rFonts w:ascii="SimSun" w:hAnsi="SimSun" w:cs="Arial" w:hint="eastAsia"/>
                <w:sz w:val="18"/>
                <w:szCs w:val="18"/>
                <w:lang w:eastAsia="zh-CN"/>
              </w:rPr>
              <w:t>向纳米比亚、孟加拉和斯里兰卡派出的由WIPO顾问组成的代表团</w:t>
            </w:r>
          </w:p>
        </w:tc>
        <w:tc>
          <w:tcPr>
            <w:tcW w:w="1134" w:type="dxa"/>
            <w:tcBorders>
              <w:bottom w:val="single" w:sz="4" w:space="0" w:color="000000"/>
            </w:tcBorders>
          </w:tcPr>
          <w:p w:rsidR="003C4B0A" w:rsidRPr="00CC16F0" w:rsidRDefault="00831079" w:rsidP="005F4365">
            <w:pPr>
              <w:spacing w:before="120" w:after="120" w:line="300" w:lineRule="atLeast"/>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年2月</w:t>
            </w:r>
            <w:r w:rsidRPr="00CC16F0">
              <w:rPr>
                <w:rFonts w:ascii="SimSun" w:hAnsi="SimSun" w:cs="Arial"/>
                <w:sz w:val="18"/>
                <w:szCs w:val="18"/>
                <w:lang w:eastAsia="zh-CN"/>
              </w:rPr>
              <w:t>(</w:t>
            </w:r>
            <w:r w:rsidRPr="00CC16F0">
              <w:rPr>
                <w:rFonts w:ascii="SimSun" w:hAnsi="SimSun" w:cs="Arial" w:hint="eastAsia"/>
                <w:sz w:val="18"/>
                <w:szCs w:val="18"/>
                <w:lang w:eastAsia="zh-CN"/>
              </w:rPr>
              <w:t>纳米比亚</w:t>
            </w:r>
            <w:r w:rsidR="003C4B0A" w:rsidRPr="00CC16F0">
              <w:rPr>
                <w:rFonts w:ascii="SimSun" w:hAnsi="SimSun" w:cs="Arial"/>
                <w:sz w:val="18"/>
                <w:szCs w:val="18"/>
                <w:lang w:eastAsia="zh-CN"/>
              </w:rPr>
              <w:t>)</w:t>
            </w:r>
          </w:p>
          <w:p w:rsidR="00831079" w:rsidRPr="00CC16F0" w:rsidRDefault="00831079" w:rsidP="005F4365">
            <w:pPr>
              <w:spacing w:before="120" w:after="120" w:line="300" w:lineRule="atLeast"/>
              <w:rPr>
                <w:rFonts w:ascii="SimSun" w:hAnsi="SimSun" w:cs="Arial"/>
                <w:spacing w:val="-4"/>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年4月</w:t>
            </w:r>
            <w:r w:rsidRPr="00CC16F0">
              <w:rPr>
                <w:rFonts w:ascii="SimSun" w:hAnsi="SimSun" w:cs="Arial"/>
                <w:spacing w:val="-4"/>
                <w:sz w:val="18"/>
                <w:szCs w:val="18"/>
                <w:lang w:eastAsia="zh-CN"/>
              </w:rPr>
              <w:t>(</w:t>
            </w:r>
            <w:r w:rsidRPr="00CC16F0">
              <w:rPr>
                <w:rFonts w:ascii="SimSun" w:hAnsi="SimSun" w:cs="Arial" w:hint="eastAsia"/>
                <w:spacing w:val="-4"/>
                <w:sz w:val="18"/>
                <w:szCs w:val="18"/>
                <w:lang w:eastAsia="zh-CN"/>
              </w:rPr>
              <w:t>孟加拉</w:t>
            </w:r>
            <w:r w:rsidRPr="00CC16F0">
              <w:rPr>
                <w:rFonts w:ascii="SimSun" w:hAnsi="SimSun" w:cs="Arial"/>
                <w:spacing w:val="-4"/>
                <w:sz w:val="18"/>
                <w:szCs w:val="18"/>
                <w:lang w:eastAsia="zh-CN"/>
              </w:rPr>
              <w:t>)</w:t>
            </w:r>
          </w:p>
          <w:p w:rsidR="00831079" w:rsidRPr="00CC16F0" w:rsidRDefault="00831079" w:rsidP="005F4365">
            <w:pPr>
              <w:spacing w:before="120" w:after="120" w:line="300" w:lineRule="atLeast"/>
              <w:rPr>
                <w:rFonts w:ascii="SimSun" w:hAnsi="SimSun" w:cs="Arial"/>
                <w:spacing w:val="-4"/>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年12月</w:t>
            </w:r>
            <w:r w:rsidRPr="00CC16F0">
              <w:rPr>
                <w:rFonts w:ascii="SimSun" w:hAnsi="SimSun" w:cs="Arial"/>
                <w:sz w:val="18"/>
                <w:szCs w:val="18"/>
                <w:lang w:eastAsia="zh-CN"/>
              </w:rPr>
              <w:t>(</w:t>
            </w:r>
            <w:r w:rsidRPr="00CC16F0">
              <w:rPr>
                <w:rFonts w:ascii="SimSun" w:hAnsi="SimSun" w:cs="Arial" w:hint="eastAsia"/>
                <w:sz w:val="18"/>
                <w:szCs w:val="18"/>
                <w:lang w:eastAsia="zh-CN"/>
              </w:rPr>
              <w:t>斯里兰卡</w:t>
            </w:r>
            <w:r w:rsidRPr="00CC16F0">
              <w:rPr>
                <w:rFonts w:ascii="SimSun" w:hAnsi="SimSun" w:cs="Arial"/>
                <w:sz w:val="18"/>
                <w:szCs w:val="18"/>
                <w:lang w:eastAsia="zh-CN"/>
              </w:rPr>
              <w:t>)</w:t>
            </w:r>
          </w:p>
        </w:tc>
        <w:tc>
          <w:tcPr>
            <w:tcW w:w="1985" w:type="dxa"/>
            <w:gridSpan w:val="2"/>
            <w:tcBorders>
              <w:bottom w:val="single" w:sz="4" w:space="0" w:color="000000"/>
            </w:tcBorders>
          </w:tcPr>
          <w:p w:rsidR="00831079" w:rsidRPr="00CC16F0" w:rsidRDefault="00831079" w:rsidP="005F4365">
            <w:pPr>
              <w:spacing w:before="120" w:after="120" w:line="300" w:lineRule="atLeast"/>
              <w:rPr>
                <w:rFonts w:ascii="SimSun" w:hAnsi="SimSun" w:cs="Arial"/>
                <w:color w:val="000000"/>
                <w:sz w:val="18"/>
                <w:szCs w:val="18"/>
                <w:lang w:eastAsia="zh-CN"/>
              </w:rPr>
            </w:pPr>
            <w:r w:rsidRPr="00CC16F0">
              <w:rPr>
                <w:rFonts w:ascii="SimSun" w:hAnsi="SimSun" w:cs="Arial" w:hint="eastAsia"/>
                <w:sz w:val="18"/>
                <w:szCs w:val="18"/>
                <w:lang w:eastAsia="zh-CN"/>
              </w:rPr>
              <w:t>纳米比亚、孟加拉和斯里兰卡</w:t>
            </w:r>
          </w:p>
        </w:tc>
        <w:tc>
          <w:tcPr>
            <w:tcW w:w="4110" w:type="dxa"/>
            <w:tcBorders>
              <w:bottom w:val="single" w:sz="4" w:space="0" w:color="000000"/>
            </w:tcBorders>
          </w:tcPr>
          <w:p w:rsidR="00831079" w:rsidRPr="00CC16F0" w:rsidRDefault="00831079" w:rsidP="005F4365">
            <w:pPr>
              <w:spacing w:before="120" w:after="120" w:line="300" w:lineRule="atLeast"/>
              <w:rPr>
                <w:rFonts w:ascii="SimSun" w:hAnsi="SimSun" w:cs="Arial"/>
                <w:color w:val="000000"/>
                <w:sz w:val="18"/>
                <w:szCs w:val="18"/>
                <w:lang w:eastAsia="zh-CN"/>
              </w:rPr>
            </w:pPr>
            <w:r w:rsidRPr="00CC16F0">
              <w:rPr>
                <w:rFonts w:ascii="SimSun" w:hAnsi="SimSun" w:cs="Arial" w:hint="eastAsia"/>
                <w:sz w:val="18"/>
                <w:szCs w:val="18"/>
                <w:lang w:eastAsia="zh-CN"/>
              </w:rPr>
              <w:t>探索与一个本地非政府组织制定一份谅解备忘录的可能性，以加强本地组织支持视障者的能力，同时加强国家出版商和政府机构出版或者转换和发行可为视障者使用的书籍版本</w:t>
            </w:r>
            <w:r w:rsidR="00500129" w:rsidRPr="00CC16F0">
              <w:rPr>
                <w:rFonts w:ascii="SimSun" w:hAnsi="SimSun" w:cs="Arial"/>
                <w:sz w:val="18"/>
                <w:szCs w:val="18"/>
                <w:lang w:eastAsia="zh-CN"/>
              </w:rPr>
              <w:t>(</w:t>
            </w:r>
            <w:r w:rsidRPr="00CC16F0">
              <w:rPr>
                <w:rFonts w:ascii="SimSun" w:hAnsi="SimSun" w:cs="Arial" w:hint="eastAsia"/>
                <w:sz w:val="18"/>
                <w:szCs w:val="18"/>
                <w:lang w:eastAsia="zh-CN"/>
              </w:rPr>
              <w:t>盲文、声频、大字版</w:t>
            </w:r>
            <w:r w:rsidRPr="00CC16F0">
              <w:rPr>
                <w:rFonts w:ascii="SimSun" w:hAnsi="SimSun" w:cs="Arial"/>
                <w:sz w:val="18"/>
                <w:szCs w:val="18"/>
                <w:lang w:eastAsia="zh-CN"/>
              </w:rPr>
              <w:t>)</w:t>
            </w:r>
            <w:r w:rsidRPr="00CC16F0">
              <w:rPr>
                <w:rFonts w:ascii="SimSun" w:hAnsi="SimSun" w:cs="Arial" w:hint="eastAsia"/>
                <w:sz w:val="18"/>
                <w:szCs w:val="18"/>
                <w:lang w:eastAsia="zh-CN"/>
              </w:rPr>
              <w:t>的能力</w:t>
            </w:r>
          </w:p>
        </w:tc>
      </w:tr>
    </w:tbl>
    <w:p w:rsidR="00831079" w:rsidRPr="00355D2A" w:rsidRDefault="00831079" w:rsidP="00355D2A">
      <w:pPr>
        <w:tabs>
          <w:tab w:val="left" w:pos="0"/>
          <w:tab w:val="left" w:pos="9071"/>
        </w:tabs>
        <w:spacing w:beforeLines="150" w:before="360" w:afterLines="100" w:after="240"/>
        <w:rPr>
          <w:rFonts w:ascii="SimHei" w:eastAsia="SimHei" w:hAnsi="SimHei"/>
          <w:sz w:val="21"/>
          <w:szCs w:val="21"/>
          <w:lang w:eastAsia="zh-CN"/>
        </w:rPr>
      </w:pPr>
      <w:r w:rsidRPr="006C19C4">
        <w:rPr>
          <w:rFonts w:ascii="SimSun" w:hAnsi="SimSun" w:cs="Arial"/>
          <w:sz w:val="21"/>
          <w:szCs w:val="21"/>
          <w:lang w:eastAsia="zh-CN"/>
        </w:rPr>
        <w:t>2013</w:t>
      </w:r>
      <w:r w:rsidRPr="006C19C4">
        <w:rPr>
          <w:rFonts w:ascii="SimSun" w:hAnsi="SimSun" w:cs="Arial" w:hint="eastAsia"/>
          <w:sz w:val="21"/>
          <w:szCs w:val="21"/>
          <w:lang w:eastAsia="zh-CN"/>
        </w:rPr>
        <w:t>年澳大利亚捐助方贡献和支出</w:t>
      </w:r>
      <w:r w:rsidRPr="00814F64">
        <w:rPr>
          <w:rFonts w:ascii="SimHei" w:eastAsia="SimHei" w:hAnsi="SimHei"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370"/>
        <w:gridCol w:w="1870"/>
        <w:gridCol w:w="1650"/>
        <w:gridCol w:w="2200"/>
      </w:tblGrid>
      <w:tr w:rsidR="00831079" w:rsidRPr="00355D2A" w:rsidTr="00355D2A">
        <w:trPr>
          <w:trHeight w:val="437"/>
        </w:trPr>
        <w:tc>
          <w:tcPr>
            <w:tcW w:w="2040" w:type="dxa"/>
            <w:shd w:val="clear" w:color="auto" w:fill="CCFFFF"/>
            <w:vAlign w:val="center"/>
          </w:tcPr>
          <w:p w:rsidR="00831079" w:rsidRPr="00355D2A" w:rsidRDefault="00831079" w:rsidP="00355D2A">
            <w:pPr>
              <w:spacing w:beforeLines="50" w:before="120" w:afterLines="50" w:after="120"/>
              <w:jc w:val="center"/>
              <w:rPr>
                <w:rFonts w:ascii="SimHei" w:eastAsia="SimHei" w:hAnsi="SimHei"/>
                <w:sz w:val="21"/>
                <w:szCs w:val="21"/>
                <w:lang w:eastAsia="zh-CN"/>
              </w:rPr>
            </w:pPr>
            <w:r w:rsidRPr="00355D2A">
              <w:rPr>
                <w:rFonts w:ascii="SimHei" w:eastAsia="SimHei" w:hAnsi="SimHei" w:hint="eastAsia"/>
                <w:sz w:val="21"/>
                <w:szCs w:val="21"/>
                <w:lang w:eastAsia="zh-CN"/>
              </w:rPr>
              <w:t>2012年12月31日</w:t>
            </w:r>
            <w:r w:rsidR="00355D2A">
              <w:rPr>
                <w:rFonts w:ascii="SimHei" w:eastAsia="SimHei" w:hAnsi="SimHei"/>
                <w:sz w:val="21"/>
                <w:szCs w:val="21"/>
                <w:lang w:eastAsia="zh-CN"/>
              </w:rPr>
              <w:br/>
            </w:r>
            <w:r w:rsidRPr="00355D2A">
              <w:rPr>
                <w:rFonts w:ascii="SimHei" w:eastAsia="SimHei" w:hAnsi="SimHei" w:hint="eastAsia"/>
                <w:sz w:val="21"/>
                <w:szCs w:val="21"/>
                <w:lang w:eastAsia="zh-CN"/>
              </w:rPr>
              <w:t>余</w:t>
            </w:r>
            <w:r w:rsidR="006C19C4">
              <w:rPr>
                <w:rFonts w:ascii="SimHei" w:eastAsia="SimHei" w:hAnsi="SimHei" w:hint="eastAsia"/>
                <w:sz w:val="21"/>
                <w:szCs w:val="21"/>
                <w:lang w:eastAsia="zh-CN"/>
              </w:rPr>
              <w:t xml:space="preserve"> </w:t>
            </w:r>
            <w:r w:rsidRPr="00355D2A">
              <w:rPr>
                <w:rFonts w:ascii="SimHei" w:eastAsia="SimHei" w:hAnsi="SimHei" w:hint="eastAsia"/>
                <w:sz w:val="21"/>
                <w:szCs w:val="21"/>
                <w:lang w:eastAsia="zh-CN"/>
              </w:rPr>
              <w:t>额</w:t>
            </w:r>
          </w:p>
        </w:tc>
        <w:tc>
          <w:tcPr>
            <w:tcW w:w="1370" w:type="dxa"/>
            <w:shd w:val="clear" w:color="auto" w:fill="CCFFFF"/>
            <w:vAlign w:val="center"/>
          </w:tcPr>
          <w:p w:rsidR="00831079" w:rsidRPr="00355D2A" w:rsidRDefault="00831079" w:rsidP="00355D2A">
            <w:pPr>
              <w:spacing w:beforeLines="50" w:before="120" w:afterLines="50" w:after="120"/>
              <w:jc w:val="center"/>
              <w:rPr>
                <w:rFonts w:ascii="SimHei" w:eastAsia="SimHei" w:hAnsi="SimHei"/>
                <w:sz w:val="21"/>
                <w:szCs w:val="21"/>
                <w:lang w:eastAsia="zh-CN"/>
              </w:rPr>
            </w:pPr>
            <w:r w:rsidRPr="00355D2A">
              <w:rPr>
                <w:rFonts w:ascii="SimHei" w:eastAsia="SimHei" w:hAnsi="SimHei" w:hint="eastAsia"/>
                <w:sz w:val="21"/>
                <w:szCs w:val="21"/>
                <w:lang w:eastAsia="zh-CN"/>
              </w:rPr>
              <w:t>2013年收入</w:t>
            </w:r>
          </w:p>
        </w:tc>
        <w:tc>
          <w:tcPr>
            <w:tcW w:w="1870" w:type="dxa"/>
            <w:shd w:val="clear" w:color="auto" w:fill="CCFFFF"/>
            <w:vAlign w:val="center"/>
          </w:tcPr>
          <w:p w:rsidR="00831079" w:rsidRPr="00355D2A" w:rsidRDefault="00831079" w:rsidP="00355D2A">
            <w:pPr>
              <w:spacing w:beforeLines="50" w:before="120" w:afterLines="50" w:after="120"/>
              <w:jc w:val="center"/>
              <w:rPr>
                <w:rFonts w:ascii="SimHei" w:eastAsia="SimHei" w:hAnsi="SimHei"/>
                <w:sz w:val="21"/>
                <w:szCs w:val="21"/>
                <w:lang w:eastAsia="zh-CN"/>
              </w:rPr>
            </w:pPr>
            <w:r w:rsidRPr="00355D2A">
              <w:rPr>
                <w:rFonts w:ascii="SimHei" w:eastAsia="SimHei" w:hAnsi="SimHei" w:hint="eastAsia"/>
                <w:sz w:val="21"/>
                <w:szCs w:val="21"/>
                <w:lang w:eastAsia="zh-CN"/>
              </w:rPr>
              <w:t>2013年支出</w:t>
            </w:r>
          </w:p>
        </w:tc>
        <w:tc>
          <w:tcPr>
            <w:tcW w:w="1650" w:type="dxa"/>
            <w:shd w:val="clear" w:color="auto" w:fill="CCFFFF"/>
            <w:vAlign w:val="center"/>
          </w:tcPr>
          <w:p w:rsidR="00831079" w:rsidRPr="00355D2A" w:rsidRDefault="00831079" w:rsidP="00355D2A">
            <w:pPr>
              <w:spacing w:beforeLines="50" w:before="120" w:afterLines="50" w:after="120"/>
              <w:jc w:val="center"/>
              <w:rPr>
                <w:rFonts w:ascii="SimHei" w:eastAsia="SimHei" w:hAnsi="SimHei"/>
                <w:sz w:val="21"/>
                <w:szCs w:val="21"/>
                <w:lang w:eastAsia="zh-CN"/>
              </w:rPr>
            </w:pPr>
            <w:r w:rsidRPr="00355D2A">
              <w:rPr>
                <w:rFonts w:ascii="SimHei" w:eastAsia="SimHei" w:hAnsi="SimHei" w:hint="eastAsia"/>
                <w:sz w:val="21"/>
                <w:szCs w:val="21"/>
                <w:lang w:eastAsia="zh-CN"/>
              </w:rPr>
              <w:t>偿付金额</w:t>
            </w:r>
          </w:p>
        </w:tc>
        <w:tc>
          <w:tcPr>
            <w:tcW w:w="2200" w:type="dxa"/>
            <w:shd w:val="clear" w:color="auto" w:fill="CCFFFF"/>
            <w:vAlign w:val="center"/>
          </w:tcPr>
          <w:p w:rsidR="00831079" w:rsidRPr="00355D2A" w:rsidRDefault="00831079" w:rsidP="00355D2A">
            <w:pPr>
              <w:spacing w:beforeLines="50" w:before="120" w:afterLines="50" w:after="120"/>
              <w:jc w:val="center"/>
              <w:rPr>
                <w:rFonts w:ascii="SimHei" w:eastAsia="SimHei" w:hAnsi="SimHei"/>
                <w:sz w:val="21"/>
                <w:szCs w:val="21"/>
                <w:lang w:eastAsia="zh-CN"/>
              </w:rPr>
            </w:pPr>
            <w:r w:rsidRPr="00355D2A">
              <w:rPr>
                <w:rFonts w:ascii="SimHei" w:eastAsia="SimHei" w:hAnsi="SimHei" w:hint="eastAsia"/>
                <w:sz w:val="21"/>
                <w:szCs w:val="21"/>
                <w:lang w:eastAsia="zh-CN"/>
              </w:rPr>
              <w:t>2013年12月31日</w:t>
            </w:r>
            <w:r w:rsidR="00355D2A">
              <w:rPr>
                <w:rFonts w:ascii="SimHei" w:eastAsia="SimHei" w:hAnsi="SimHei"/>
                <w:sz w:val="21"/>
                <w:szCs w:val="21"/>
                <w:lang w:eastAsia="zh-CN"/>
              </w:rPr>
              <w:br/>
            </w:r>
            <w:r w:rsidRPr="00355D2A">
              <w:rPr>
                <w:rFonts w:ascii="SimHei" w:eastAsia="SimHei" w:hAnsi="SimHei" w:hint="eastAsia"/>
                <w:sz w:val="21"/>
                <w:szCs w:val="21"/>
                <w:lang w:eastAsia="zh-CN"/>
              </w:rPr>
              <w:t>余</w:t>
            </w:r>
            <w:r w:rsidR="006C19C4">
              <w:rPr>
                <w:rFonts w:ascii="SimHei" w:eastAsia="SimHei" w:hAnsi="SimHei" w:hint="eastAsia"/>
                <w:sz w:val="21"/>
                <w:szCs w:val="21"/>
                <w:lang w:eastAsia="zh-CN"/>
              </w:rPr>
              <w:t xml:space="preserve"> </w:t>
            </w:r>
            <w:r w:rsidRPr="00355D2A">
              <w:rPr>
                <w:rFonts w:ascii="SimHei" w:eastAsia="SimHei" w:hAnsi="SimHei" w:hint="eastAsia"/>
                <w:sz w:val="21"/>
                <w:szCs w:val="21"/>
                <w:lang w:eastAsia="zh-CN"/>
              </w:rPr>
              <w:t>额</w:t>
            </w:r>
          </w:p>
        </w:tc>
      </w:tr>
      <w:tr w:rsidR="00831079" w:rsidRPr="00452A4B" w:rsidTr="00355D2A">
        <w:trPr>
          <w:trHeight w:val="567"/>
        </w:trPr>
        <w:tc>
          <w:tcPr>
            <w:tcW w:w="2040" w:type="dxa"/>
            <w:vAlign w:val="center"/>
          </w:tcPr>
          <w:p w:rsidR="00831079" w:rsidRPr="00CC16F0" w:rsidRDefault="00831079" w:rsidP="005F4365">
            <w:pPr>
              <w:adjustRightInd w:val="0"/>
              <w:spacing w:before="120" w:after="120"/>
              <w:jc w:val="center"/>
              <w:rPr>
                <w:rFonts w:ascii="SimSun" w:hAnsi="SimSun" w:cs="Arial"/>
                <w:color w:val="000000"/>
                <w:sz w:val="18"/>
                <w:szCs w:val="18"/>
                <w:lang w:eastAsia="ja-JP" w:bidi="th-TH"/>
              </w:rPr>
            </w:pPr>
            <w:r w:rsidRPr="00CC16F0">
              <w:rPr>
                <w:rFonts w:ascii="SimSun" w:hAnsi="SimSun" w:cs="Arial"/>
                <w:color w:val="000000"/>
                <w:sz w:val="18"/>
                <w:szCs w:val="18"/>
                <w:lang w:eastAsia="zh-CN"/>
              </w:rPr>
              <w:t>1,841,407</w:t>
            </w:r>
          </w:p>
        </w:tc>
        <w:tc>
          <w:tcPr>
            <w:tcW w:w="1370" w:type="dxa"/>
            <w:vAlign w:val="center"/>
          </w:tcPr>
          <w:p w:rsidR="00831079" w:rsidRPr="00CC16F0" w:rsidRDefault="00831079" w:rsidP="005F4365">
            <w:pPr>
              <w:spacing w:before="120" w:after="120"/>
              <w:jc w:val="center"/>
              <w:rPr>
                <w:rFonts w:ascii="SimSun" w:hAnsi="SimSun" w:cs="Arial"/>
                <w:color w:val="000000"/>
                <w:sz w:val="18"/>
                <w:szCs w:val="18"/>
                <w:lang w:eastAsia="ja-JP" w:bidi="th-TH"/>
              </w:rPr>
            </w:pPr>
            <w:r w:rsidRPr="00CC16F0">
              <w:rPr>
                <w:rFonts w:ascii="SimSun" w:hAnsi="SimSun" w:cs="Arial"/>
                <w:color w:val="000000"/>
                <w:sz w:val="18"/>
                <w:szCs w:val="18"/>
                <w:lang w:eastAsia="zh-CN"/>
              </w:rPr>
              <w:t>-13,623</w:t>
            </w:r>
          </w:p>
        </w:tc>
        <w:tc>
          <w:tcPr>
            <w:tcW w:w="1870" w:type="dxa"/>
            <w:vAlign w:val="center"/>
          </w:tcPr>
          <w:p w:rsidR="00831079" w:rsidRPr="00CC16F0" w:rsidRDefault="00831079" w:rsidP="005F4365">
            <w:pPr>
              <w:adjustRightInd w:val="0"/>
              <w:spacing w:before="120" w:after="120"/>
              <w:jc w:val="center"/>
              <w:rPr>
                <w:rFonts w:ascii="SimSun" w:hAnsi="SimSun" w:cs="Arial"/>
                <w:color w:val="000000"/>
                <w:sz w:val="18"/>
                <w:szCs w:val="18"/>
                <w:lang w:eastAsia="ja-JP" w:bidi="th-TH"/>
              </w:rPr>
            </w:pPr>
            <w:r w:rsidRPr="00CC16F0">
              <w:rPr>
                <w:rFonts w:ascii="SimSun" w:hAnsi="SimSun" w:cs="Arial"/>
                <w:color w:val="000000"/>
                <w:sz w:val="18"/>
                <w:szCs w:val="18"/>
                <w:lang w:eastAsia="zh-CN"/>
              </w:rPr>
              <w:t>694,474</w:t>
            </w:r>
          </w:p>
        </w:tc>
        <w:tc>
          <w:tcPr>
            <w:tcW w:w="1650" w:type="dxa"/>
            <w:vAlign w:val="center"/>
          </w:tcPr>
          <w:p w:rsidR="00831079" w:rsidRPr="00CC16F0" w:rsidRDefault="00831079" w:rsidP="005F4365">
            <w:pPr>
              <w:adjustRightInd w:val="0"/>
              <w:spacing w:before="120" w:after="120"/>
              <w:jc w:val="center"/>
              <w:rPr>
                <w:rFonts w:ascii="SimSun" w:hAnsi="SimSun" w:cs="Arial"/>
                <w:color w:val="000000"/>
                <w:sz w:val="18"/>
                <w:szCs w:val="18"/>
                <w:lang w:eastAsia="ja-JP" w:bidi="th-TH"/>
              </w:rPr>
            </w:pPr>
            <w:r w:rsidRPr="00CC16F0">
              <w:rPr>
                <w:rFonts w:ascii="SimSun" w:hAnsi="SimSun" w:cs="Arial"/>
                <w:color w:val="000000"/>
                <w:sz w:val="18"/>
                <w:szCs w:val="18"/>
                <w:lang w:eastAsia="zh-CN"/>
              </w:rPr>
              <w:t>-</w:t>
            </w:r>
          </w:p>
        </w:tc>
        <w:tc>
          <w:tcPr>
            <w:tcW w:w="2200" w:type="dxa"/>
            <w:vAlign w:val="center"/>
          </w:tcPr>
          <w:p w:rsidR="00831079" w:rsidRPr="00CC16F0" w:rsidRDefault="00831079" w:rsidP="005F4365">
            <w:pPr>
              <w:adjustRightInd w:val="0"/>
              <w:spacing w:before="120" w:after="120"/>
              <w:jc w:val="center"/>
              <w:rPr>
                <w:rFonts w:ascii="SimSun" w:hAnsi="SimSun" w:cs="Arial"/>
                <w:color w:val="000000"/>
                <w:sz w:val="18"/>
                <w:szCs w:val="18"/>
                <w:lang w:eastAsia="ja-JP" w:bidi="th-TH"/>
              </w:rPr>
            </w:pPr>
            <w:r w:rsidRPr="00CC16F0">
              <w:rPr>
                <w:rFonts w:ascii="SimSun" w:hAnsi="SimSun" w:cs="Arial"/>
                <w:color w:val="000000"/>
                <w:sz w:val="18"/>
                <w:szCs w:val="18"/>
                <w:lang w:eastAsia="zh-CN"/>
              </w:rPr>
              <w:t>1,333,310</w:t>
            </w:r>
          </w:p>
        </w:tc>
      </w:tr>
    </w:tbl>
    <w:p w:rsidR="00831079" w:rsidRPr="003A45A7" w:rsidRDefault="00831079" w:rsidP="003A45A7">
      <w:pPr>
        <w:tabs>
          <w:tab w:val="left" w:pos="360"/>
        </w:tabs>
        <w:spacing w:beforeLines="50" w:before="120"/>
        <w:rPr>
          <w:rFonts w:ascii="SimSun" w:hAnsi="SimSun"/>
          <w:sz w:val="18"/>
          <w:szCs w:val="21"/>
          <w:lang w:eastAsia="zh-CN"/>
        </w:rPr>
      </w:pPr>
      <w:r w:rsidRPr="003A45A7">
        <w:rPr>
          <w:rFonts w:ascii="KaiTi" w:eastAsia="KaiTi" w:hAnsi="SimSun" w:cs="Arial"/>
          <w:i/>
          <w:iCs/>
          <w:sz w:val="18"/>
          <w:szCs w:val="21"/>
          <w:vertAlign w:val="superscript"/>
          <w:lang w:eastAsia="zh-CN"/>
        </w:rPr>
        <w:t>1</w:t>
      </w:r>
      <w:r w:rsidR="006C19C4" w:rsidRPr="003A45A7">
        <w:rPr>
          <w:rFonts w:ascii="KaiTi" w:eastAsia="KaiTi" w:hAnsi="SimSun" w:cs="Arial" w:hint="eastAsia"/>
          <w:i/>
          <w:iCs/>
          <w:sz w:val="18"/>
          <w:szCs w:val="21"/>
          <w:lang w:eastAsia="zh-CN"/>
        </w:rPr>
        <w:tab/>
      </w:r>
      <w:r w:rsidRPr="003A45A7">
        <w:rPr>
          <w:rFonts w:ascii="KaiTi" w:eastAsia="KaiTi" w:hAnsi="SimSun" w:cs="Arial" w:hint="eastAsia"/>
          <w:i/>
          <w:iCs/>
          <w:sz w:val="18"/>
          <w:szCs w:val="21"/>
          <w:lang w:eastAsia="zh-CN"/>
        </w:rPr>
        <w:t>2</w:t>
      </w:r>
      <w:r w:rsidRPr="003A45A7">
        <w:rPr>
          <w:rFonts w:ascii="KaiTi" w:eastAsia="KaiTi" w:hAnsi="SimSun"/>
          <w:i/>
          <w:sz w:val="18"/>
          <w:szCs w:val="21"/>
          <w:lang w:eastAsia="zh-CN"/>
        </w:rPr>
        <w:t>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财务报表(附件三)</w:t>
      </w:r>
    </w:p>
    <w:p w:rsidR="00831079" w:rsidRPr="007D5A69" w:rsidRDefault="00831079" w:rsidP="003A45A7">
      <w:pPr>
        <w:spacing w:beforeLines="50" w:before="120" w:afterLines="50" w:after="120"/>
        <w:rPr>
          <w:rFonts w:ascii="SimHei" w:eastAsia="SimHei" w:hAnsi="SimHei" w:cs="Arial"/>
          <w:sz w:val="21"/>
          <w:szCs w:val="21"/>
          <w:lang w:eastAsia="zh-CN"/>
        </w:rPr>
      </w:pPr>
      <w:r w:rsidRPr="00452A4B">
        <w:rPr>
          <w:rFonts w:ascii="SimSun" w:hAnsi="SimSun" w:cs="Arial"/>
          <w:b/>
          <w:sz w:val="21"/>
          <w:szCs w:val="21"/>
          <w:highlight w:val="yellow"/>
          <w:lang w:eastAsia="zh-CN"/>
        </w:rPr>
        <w:br w:type="page"/>
      </w:r>
      <w:r w:rsidRPr="007D5A69">
        <w:rPr>
          <w:rFonts w:ascii="SimHei" w:eastAsia="SimHei" w:hAnsi="SimHei" w:cs="Arial" w:hint="eastAsia"/>
          <w:sz w:val="21"/>
          <w:szCs w:val="21"/>
          <w:lang w:eastAsia="zh-CN"/>
        </w:rPr>
        <w:t>巴</w:t>
      </w:r>
      <w:r w:rsidR="007D5A69">
        <w:rPr>
          <w:rFonts w:ascii="SimHei" w:eastAsia="SimHei" w:hAnsi="SimHei" w:cs="Arial" w:hint="eastAsia"/>
          <w:sz w:val="21"/>
          <w:szCs w:val="21"/>
          <w:lang w:eastAsia="zh-CN"/>
        </w:rPr>
        <w:t xml:space="preserve">  </w:t>
      </w:r>
      <w:r w:rsidRPr="007D5A69">
        <w:rPr>
          <w:rFonts w:ascii="SimHei" w:eastAsia="SimHei" w:hAnsi="SimHei" w:cs="Arial" w:hint="eastAsia"/>
          <w:sz w:val="21"/>
          <w:szCs w:val="21"/>
          <w:lang w:eastAsia="zh-CN"/>
        </w:rPr>
        <w:t>西</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1"/>
        <w:gridCol w:w="1134"/>
        <w:gridCol w:w="2834"/>
        <w:gridCol w:w="3263"/>
      </w:tblGrid>
      <w:tr w:rsidR="00831079" w:rsidRPr="007D5A69" w:rsidTr="005433A7">
        <w:tc>
          <w:tcPr>
            <w:tcW w:w="9072" w:type="dxa"/>
            <w:gridSpan w:val="4"/>
            <w:tcBorders>
              <w:top w:val="single" w:sz="4" w:space="0" w:color="000000"/>
              <w:bottom w:val="single" w:sz="4" w:space="0" w:color="000000"/>
            </w:tcBorders>
            <w:shd w:val="clear" w:color="auto" w:fill="CCFFFF"/>
            <w:vAlign w:val="center"/>
          </w:tcPr>
          <w:p w:rsidR="00831079" w:rsidRPr="007D5A69" w:rsidRDefault="00831079" w:rsidP="00BD1E5C">
            <w:pPr>
              <w:spacing w:beforeLines="30" w:before="72" w:afterLines="30" w:after="72" w:line="300" w:lineRule="atLeast"/>
              <w:ind w:left="672" w:hangingChars="320" w:hanging="672"/>
              <w:rPr>
                <w:rFonts w:ascii="SimSun" w:hAnsi="SimSun" w:cs="Arial"/>
                <w:bCs/>
                <w:sz w:val="21"/>
                <w:szCs w:val="21"/>
                <w:lang w:eastAsia="zh-CN"/>
              </w:rPr>
            </w:pPr>
            <w:r w:rsidRPr="007D5A69">
              <w:rPr>
                <w:rFonts w:ascii="SimHei" w:eastAsia="SimHei" w:hAnsi="SimHei" w:cs="Arial" w:hint="eastAsia"/>
                <w:bCs/>
                <w:color w:val="000000"/>
                <w:sz w:val="21"/>
                <w:szCs w:val="21"/>
                <w:lang w:eastAsia="zh-CN"/>
              </w:rPr>
              <w:t>成果</w:t>
            </w:r>
            <w:r w:rsidRPr="007D5A69">
              <w:rPr>
                <w:rFonts w:ascii="SimSun" w:hAnsi="SimSun" w:cs="Arial" w:hint="eastAsia"/>
                <w:bCs/>
                <w:color w:val="000000"/>
                <w:sz w:val="21"/>
                <w:szCs w:val="21"/>
                <w:lang w:eastAsia="zh-CN"/>
              </w:rPr>
              <w:t>：加强人力资源能力，可以胜任处理发展中国家、最不发达国家、经济转型期国家在有效利用知识产权促进发展方面的广泛要求</w:t>
            </w:r>
          </w:p>
        </w:tc>
      </w:tr>
      <w:tr w:rsidR="007D5A69" w:rsidRPr="006232FD" w:rsidTr="007D5A69">
        <w:trPr>
          <w:cantSplit/>
        </w:trPr>
        <w:tc>
          <w:tcPr>
            <w:tcW w:w="1843" w:type="dxa"/>
            <w:tcBorders>
              <w:top w:val="single" w:sz="4" w:space="0" w:color="000000"/>
            </w:tcBorders>
            <w:vAlign w:val="center"/>
          </w:tcPr>
          <w:p w:rsidR="007D5A69" w:rsidRPr="006232FD" w:rsidRDefault="007D5A69" w:rsidP="0042136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7D5A69" w:rsidRPr="006232FD" w:rsidRDefault="007D5A69" w:rsidP="0042136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1" w:type="dxa"/>
            <w:tcBorders>
              <w:top w:val="single" w:sz="4" w:space="0" w:color="000000"/>
            </w:tcBorders>
            <w:tcMar>
              <w:top w:w="110" w:type="dxa"/>
            </w:tcMar>
            <w:vAlign w:val="center"/>
          </w:tcPr>
          <w:p w:rsidR="007D5A69" w:rsidRPr="006232FD" w:rsidRDefault="007D5A69" w:rsidP="0042136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4" w:type="dxa"/>
            <w:tcBorders>
              <w:top w:val="single" w:sz="4" w:space="0" w:color="000000"/>
            </w:tcBorders>
            <w:shd w:val="clear" w:color="auto" w:fill="FFFFFF"/>
            <w:tcMar>
              <w:top w:w="110" w:type="dxa"/>
            </w:tcMar>
            <w:vAlign w:val="center"/>
          </w:tcPr>
          <w:p w:rsidR="007D5A69" w:rsidRPr="006232FD" w:rsidRDefault="007D5A69" w:rsidP="0042136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开办INPI调解中心，包括一个研习班</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lang w:eastAsia="zh-CN"/>
              </w:rPr>
              <w:t>2013</w:t>
            </w:r>
            <w:r w:rsidRPr="00CC16F0">
              <w:rPr>
                <w:rFonts w:ascii="SimSun" w:hAnsi="SimSun" w:cs="Arial" w:hint="eastAsia"/>
                <w:color w:val="000000"/>
                <w:sz w:val="18"/>
                <w:szCs w:val="18"/>
                <w:lang w:eastAsia="zh-CN"/>
              </w:rPr>
              <w:t>年3月12日至14日</w:t>
            </w:r>
          </w:p>
        </w:tc>
        <w:tc>
          <w:tcPr>
            <w:tcW w:w="2835" w:type="dxa"/>
          </w:tcPr>
          <w:p w:rsidR="00831079" w:rsidRPr="00CC16F0" w:rsidRDefault="00831079" w:rsidP="005F4365">
            <w:pPr>
              <w:adjustRightInd w:val="0"/>
              <w:spacing w:afterLines="30" w:after="72" w:line="320" w:lineRule="atLeast"/>
              <w:jc w:val="both"/>
              <w:rPr>
                <w:rFonts w:ascii="SimSun" w:hAnsi="SimSun" w:cs="Arial"/>
                <w:sz w:val="18"/>
                <w:szCs w:val="18"/>
                <w:lang w:val="en-GB" w:eastAsia="zh-CN"/>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2013年3月12日至13日举行了正式成立INPI调解中心的仪式，之后在地区联邦司法学院</w:t>
            </w:r>
            <w:r w:rsidRPr="00CC16F0">
              <w:rPr>
                <w:rFonts w:ascii="SimSun" w:hAnsi="SimSun" w:cs="Arial"/>
                <w:sz w:val="18"/>
                <w:szCs w:val="18"/>
                <w:lang w:eastAsia="zh-CN"/>
              </w:rPr>
              <w:t>(EMARF)</w:t>
            </w:r>
            <w:r w:rsidRPr="00CC16F0">
              <w:rPr>
                <w:rFonts w:ascii="SimSun" w:hAnsi="SimSun" w:cs="Arial" w:hint="eastAsia"/>
                <w:sz w:val="18"/>
                <w:szCs w:val="18"/>
                <w:lang w:eastAsia="zh-CN"/>
              </w:rPr>
              <w:t>举办了讲习班。</w:t>
            </w:r>
            <w:r w:rsidRPr="00CC16F0">
              <w:rPr>
                <w:rFonts w:ascii="SimSun" w:hAnsi="SimSun" w:cs="Arial"/>
                <w:sz w:val="18"/>
                <w:szCs w:val="18"/>
                <w:lang w:eastAsia="zh-CN"/>
              </w:rPr>
              <w:t>WBO</w:t>
            </w:r>
            <w:r w:rsidRPr="00CC16F0">
              <w:rPr>
                <w:rFonts w:ascii="SimSun" w:hAnsi="SimSun" w:cs="Arial" w:hint="eastAsia"/>
                <w:sz w:val="18"/>
                <w:szCs w:val="18"/>
                <w:lang w:eastAsia="zh-CN"/>
              </w:rPr>
              <w:t>参加了成立仪式，强调WIPO和INPI之间在建立INPI新中心方面合作关系的重要性。而且，WIPO调解和仲裁中心</w:t>
            </w:r>
            <w:r w:rsidR="00500129" w:rsidRPr="00CC16F0">
              <w:rPr>
                <w:rFonts w:ascii="SimSun" w:hAnsi="SimSun" w:cs="Arial"/>
                <w:sz w:val="18"/>
                <w:szCs w:val="18"/>
                <w:lang w:eastAsia="zh-CN"/>
              </w:rPr>
              <w:t>(</w:t>
            </w:r>
            <w:r w:rsidRPr="00CC16F0">
              <w:rPr>
                <w:rFonts w:ascii="SimSun" w:hAnsi="SimSun" w:cs="Arial"/>
                <w:sz w:val="18"/>
                <w:szCs w:val="18"/>
                <w:lang w:eastAsia="zh-CN"/>
              </w:rPr>
              <w:t>AMC)</w:t>
            </w:r>
            <w:r w:rsidRPr="00CC16F0">
              <w:rPr>
                <w:rFonts w:ascii="SimSun" w:hAnsi="SimSun" w:cs="Arial" w:hint="eastAsia"/>
                <w:sz w:val="18"/>
                <w:szCs w:val="18"/>
                <w:lang w:eastAsia="zh-CN"/>
              </w:rPr>
              <w:t>报告了INPI和WIPO组织的能力建设活动，突出了培训的重要性，并鼓励在调解和替代性争议解决方案工作方面的兴趣。</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sz w:val="18"/>
                <w:szCs w:val="18"/>
                <w:lang w:eastAsia="zh-CN"/>
              </w:rPr>
              <w:t>PROSUR</w:t>
            </w:r>
            <w:r w:rsidRPr="00CC16F0">
              <w:rPr>
                <w:rFonts w:ascii="SimSun" w:hAnsi="SimSun" w:hint="eastAsia"/>
                <w:sz w:val="18"/>
                <w:szCs w:val="18"/>
                <w:lang w:eastAsia="zh-CN"/>
              </w:rPr>
              <w:t>国家与</w:t>
            </w:r>
            <w:r w:rsidRPr="00CC16F0">
              <w:rPr>
                <w:rFonts w:ascii="SimSun" w:hAnsi="SimSun"/>
                <w:sz w:val="18"/>
                <w:szCs w:val="18"/>
                <w:lang w:eastAsia="zh-CN"/>
              </w:rPr>
              <w:t>IADB</w:t>
            </w:r>
            <w:r w:rsidRPr="00CC16F0">
              <w:rPr>
                <w:rFonts w:ascii="SimSun" w:hAnsi="SimSun" w:hint="eastAsia"/>
                <w:sz w:val="18"/>
                <w:szCs w:val="18"/>
                <w:lang w:eastAsia="zh-CN"/>
              </w:rPr>
              <w:t>、</w:t>
            </w:r>
            <w:r w:rsidRPr="00CC16F0">
              <w:rPr>
                <w:rFonts w:ascii="SimSun" w:hAnsi="SimSun"/>
                <w:sz w:val="18"/>
                <w:szCs w:val="18"/>
                <w:lang w:eastAsia="zh-CN"/>
              </w:rPr>
              <w:t>USPTO</w:t>
            </w:r>
            <w:r w:rsidRPr="00CC16F0">
              <w:rPr>
                <w:rFonts w:ascii="SimSun" w:hAnsi="SimSun" w:hint="eastAsia"/>
                <w:sz w:val="18"/>
                <w:szCs w:val="18"/>
                <w:lang w:eastAsia="zh-CN"/>
              </w:rPr>
              <w:t>和</w:t>
            </w:r>
            <w:r w:rsidRPr="00CC16F0">
              <w:rPr>
                <w:rFonts w:ascii="SimSun" w:hAnsi="SimSun"/>
                <w:sz w:val="18"/>
                <w:szCs w:val="18"/>
                <w:lang w:eastAsia="zh-CN"/>
              </w:rPr>
              <w:t>CIPO</w:t>
            </w:r>
            <w:r w:rsidRPr="00CC16F0">
              <w:rPr>
                <w:rFonts w:ascii="SimSun" w:hAnsi="SimSun" w:hint="eastAsia"/>
                <w:sz w:val="18"/>
                <w:szCs w:val="18"/>
                <w:lang w:eastAsia="zh-CN"/>
              </w:rPr>
              <w:t>会议</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年4月2日至4日</w:t>
            </w:r>
          </w:p>
        </w:tc>
        <w:tc>
          <w:tcPr>
            <w:tcW w:w="2835" w:type="dxa"/>
          </w:tcPr>
          <w:p w:rsidR="00831079" w:rsidRPr="00CC16F0" w:rsidRDefault="00831079" w:rsidP="005F4365">
            <w:pPr>
              <w:adjustRightInd w:val="0"/>
              <w:spacing w:afterLines="30" w:after="72" w:line="320" w:lineRule="atLeast"/>
              <w:jc w:val="both"/>
              <w:rPr>
                <w:rFonts w:ascii="SimSun" w:hAnsi="SimSun" w:cs="Arial"/>
                <w:sz w:val="18"/>
                <w:szCs w:val="18"/>
                <w:lang w:val="pt-BR" w:eastAsia="zh-CN"/>
              </w:rPr>
            </w:pPr>
            <w:r w:rsidRPr="00CC16F0">
              <w:rPr>
                <w:rFonts w:ascii="SimSun" w:hAnsi="SimSun" w:cs="Arial" w:hint="eastAsia"/>
                <w:color w:val="000000"/>
                <w:sz w:val="18"/>
                <w:szCs w:val="18"/>
                <w:lang w:val="pt-BR" w:eastAsia="zh-CN"/>
              </w:rPr>
              <w:t>美国</w:t>
            </w:r>
            <w:r w:rsidRPr="00CC16F0">
              <w:rPr>
                <w:rFonts w:ascii="SimSun" w:hAnsi="SimSun" w:cs="Arial"/>
                <w:color w:val="000000"/>
                <w:sz w:val="18"/>
                <w:szCs w:val="18"/>
                <w:lang w:val="pt-BR" w:eastAsia="pt-BR"/>
              </w:rPr>
              <w:t>/</w:t>
            </w:r>
            <w:r w:rsidRPr="00CC16F0">
              <w:rPr>
                <w:rFonts w:ascii="SimSun" w:hAnsi="SimSun" w:cs="Arial" w:hint="eastAsia"/>
                <w:color w:val="000000"/>
                <w:sz w:val="18"/>
                <w:szCs w:val="18"/>
                <w:lang w:val="pt-BR" w:eastAsia="zh-CN"/>
              </w:rPr>
              <w:t>阿根廷、巴西、智利、哥伦比亚、厄瓜多尔、巴拉圭、秘鲁、苏里南、乌拉圭</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会议旨在讨论</w:t>
            </w:r>
            <w:r w:rsidRPr="00CC16F0">
              <w:rPr>
                <w:rFonts w:ascii="SimSun" w:hAnsi="SimSun" w:cs="Arial"/>
                <w:sz w:val="18"/>
                <w:szCs w:val="18"/>
                <w:lang w:eastAsia="zh-CN"/>
              </w:rPr>
              <w:t>PROSUR</w:t>
            </w:r>
            <w:r w:rsidRPr="00CC16F0">
              <w:rPr>
                <w:rFonts w:ascii="SimSun" w:hAnsi="SimSun" w:cs="Arial" w:hint="eastAsia"/>
                <w:sz w:val="18"/>
                <w:szCs w:val="18"/>
                <w:lang w:eastAsia="zh-CN"/>
              </w:rPr>
              <w:t>平台项目未来的战略</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第31届拉丁美洲国家知识产权局官员论坛</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年4月15日至19日</w:t>
            </w:r>
          </w:p>
        </w:tc>
        <w:tc>
          <w:tcPr>
            <w:tcW w:w="2835" w:type="dxa"/>
          </w:tcPr>
          <w:p w:rsidR="00831079" w:rsidRPr="00CC16F0" w:rsidRDefault="00831079" w:rsidP="005F4365">
            <w:pPr>
              <w:adjustRightInd w:val="0"/>
              <w:spacing w:afterLines="30" w:after="72" w:line="320" w:lineRule="atLeast"/>
              <w:jc w:val="both"/>
              <w:rPr>
                <w:rFonts w:ascii="SimSun" w:hAnsi="SimSun" w:cs="Arial"/>
                <w:sz w:val="18"/>
                <w:szCs w:val="18"/>
                <w:lang w:val="es-ES" w:eastAsia="zh-CN"/>
              </w:rPr>
            </w:pPr>
            <w:r w:rsidRPr="00CC16F0">
              <w:rPr>
                <w:rFonts w:ascii="SimSun" w:hAnsi="SimSun" w:cs="Arial" w:hint="eastAsia"/>
                <w:sz w:val="18"/>
                <w:szCs w:val="18"/>
                <w:lang w:val="es-ES" w:eastAsia="zh-CN"/>
              </w:rPr>
              <w:t>巴西</w:t>
            </w:r>
            <w:r w:rsidRPr="00CC16F0">
              <w:rPr>
                <w:rFonts w:ascii="SimSun" w:hAnsi="SimSun" w:cs="Arial"/>
                <w:sz w:val="18"/>
                <w:szCs w:val="18"/>
                <w:lang w:val="es-ES" w:eastAsia="zh-CN"/>
              </w:rPr>
              <w:t>/</w:t>
            </w:r>
            <w:r w:rsidRPr="00CC16F0">
              <w:rPr>
                <w:rFonts w:ascii="SimSun" w:hAnsi="SimSun" w:cs="Arial" w:hint="eastAsia"/>
                <w:color w:val="000000"/>
                <w:sz w:val="18"/>
                <w:szCs w:val="18"/>
                <w:lang w:val="pt-BR" w:eastAsia="zh-CN"/>
              </w:rPr>
              <w:t>阿根廷、巴西、玻利维亚、智利、哥伦比亚、哥斯达黎加、古巴、多米尼加共和国、厄瓜多尔、萨尔瓦多、危地马拉、洪都拉斯、墨西哥、尼加拉瓜、巴拿马、巴拉圭、秘鲁、乌拉圭</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为来自拉丁美洲知识产权局的代表建立一个平台，增进经验交流和在知识产权方面的合作以加强对无形资产的使用</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rPr>
                <w:rFonts w:ascii="SimSun" w:hAnsi="SimSun"/>
                <w:sz w:val="18"/>
                <w:szCs w:val="18"/>
                <w:lang w:eastAsia="zh-CN"/>
              </w:rPr>
            </w:pPr>
            <w:r w:rsidRPr="00CC16F0">
              <w:rPr>
                <w:rFonts w:ascii="SimSun" w:hAnsi="SimSun"/>
                <w:sz w:val="18"/>
                <w:szCs w:val="18"/>
                <w:lang w:eastAsia="zh-CN"/>
              </w:rPr>
              <w:t>“PI em questão”</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年4月8日</w:t>
            </w:r>
          </w:p>
        </w:tc>
        <w:tc>
          <w:tcPr>
            <w:tcW w:w="2835"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pt-BR"/>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面向学习知识产权、创新和发展硕士课程的学生和一些巴西研究人员的讲座，主题是与知识产权经济研究项目的发展相关的方面</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关于知识产权商业化的培训项目</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年5月13日至14日</w:t>
            </w:r>
          </w:p>
        </w:tc>
        <w:tc>
          <w:tcPr>
            <w:tcW w:w="2835"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pt-BR"/>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在私营部门和与无形资产管理相关的研究机构进行能力建设</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全球议程理事会知识产权会议</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年6月11日至12日</w:t>
            </w:r>
          </w:p>
        </w:tc>
        <w:tc>
          <w:tcPr>
            <w:tcW w:w="2835"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val="es-ES" w:eastAsia="pt-BR"/>
              </w:rPr>
            </w:pPr>
            <w:r w:rsidRPr="00CC16F0">
              <w:rPr>
                <w:rFonts w:ascii="SimSun" w:hAnsi="SimSun" w:cs="Arial" w:hint="eastAsia"/>
                <w:sz w:val="18"/>
                <w:szCs w:val="18"/>
                <w:lang w:val="en-GB" w:eastAsia="zh-CN"/>
              </w:rPr>
              <w:t>巴西</w:t>
            </w:r>
            <w:r w:rsidR="003C4B0A" w:rsidRPr="00CC16F0">
              <w:rPr>
                <w:rFonts w:ascii="SimSun" w:hAnsi="SimSun" w:cs="Arial"/>
                <w:color w:val="000000"/>
                <w:sz w:val="18"/>
                <w:szCs w:val="18"/>
                <w:lang w:val="es-ES" w:eastAsia="pt-BR"/>
              </w:rPr>
              <w:t>/</w:t>
            </w:r>
            <w:r w:rsidRPr="00CC16F0">
              <w:rPr>
                <w:rFonts w:ascii="SimSun" w:hAnsi="SimSun" w:cs="Arial" w:hint="eastAsia"/>
                <w:color w:val="000000"/>
                <w:sz w:val="18"/>
                <w:szCs w:val="18"/>
                <w:lang w:val="es-ES" w:eastAsia="zh-CN"/>
              </w:rPr>
              <w:t>哥伦比亚、秘鲁和乌拉圭</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建立论坛讨论以发展为重点的知识产权体系的未来，尤其是在世界经济论坛会议主题网络的背景下，因为超过1500名领导人承诺解决紧迫问题并为可持续发展提供新的想法和解决方案</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val="es-ES" w:eastAsia="zh-CN"/>
              </w:rPr>
            </w:pPr>
            <w:r w:rsidRPr="00CC16F0">
              <w:rPr>
                <w:rFonts w:ascii="SimSun" w:hAnsi="SimSun" w:cs="Arial" w:hint="eastAsia"/>
                <w:sz w:val="18"/>
                <w:szCs w:val="18"/>
                <w:lang w:eastAsia="zh-CN"/>
              </w:rPr>
              <w:t>第二届阿拉伯和南美洲国家工业产权局局长区域间论坛</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年6月25日至27日</w:t>
            </w:r>
          </w:p>
        </w:tc>
        <w:tc>
          <w:tcPr>
            <w:tcW w:w="2835" w:type="dxa"/>
          </w:tcPr>
          <w:p w:rsidR="00831079" w:rsidRPr="00CC16F0" w:rsidRDefault="00831079" w:rsidP="005F4365">
            <w:pPr>
              <w:adjustRightInd w:val="0"/>
              <w:spacing w:afterLines="30" w:after="72" w:line="320" w:lineRule="atLeast"/>
              <w:jc w:val="both"/>
              <w:rPr>
                <w:rFonts w:ascii="SimSun" w:hAnsi="SimSun"/>
                <w:bCs/>
                <w:color w:val="000000"/>
                <w:sz w:val="18"/>
                <w:szCs w:val="18"/>
                <w:lang w:eastAsia="zh-CN"/>
              </w:rPr>
            </w:pPr>
            <w:r w:rsidRPr="00CC16F0">
              <w:rPr>
                <w:rFonts w:ascii="SimSun" w:hAnsi="SimSun" w:cs="Arial" w:hint="eastAsia"/>
                <w:sz w:val="18"/>
                <w:szCs w:val="18"/>
                <w:lang w:val="es-ES" w:eastAsia="zh-CN"/>
              </w:rPr>
              <w:t>巴西</w:t>
            </w:r>
            <w:r w:rsidRPr="00CC16F0">
              <w:rPr>
                <w:rFonts w:ascii="SimSun" w:hAnsi="SimSun" w:cs="Arial"/>
                <w:sz w:val="18"/>
                <w:szCs w:val="18"/>
                <w:lang w:val="es-ES" w:eastAsia="zh-CN"/>
              </w:rPr>
              <w:t>/</w:t>
            </w:r>
            <w:r w:rsidRPr="00CC16F0">
              <w:rPr>
                <w:rFonts w:ascii="SimSun" w:hAnsi="SimSun" w:cs="Arial" w:hint="eastAsia"/>
                <w:color w:val="000000"/>
                <w:sz w:val="18"/>
                <w:szCs w:val="18"/>
                <w:lang w:val="pt-BR" w:eastAsia="zh-CN"/>
              </w:rPr>
              <w:t>阿根廷、智利、哥伦比亚、厄瓜多尔、巴拉圭、秘鲁、乌拉圭</w:t>
            </w:r>
            <w:r w:rsidRPr="00CC16F0">
              <w:rPr>
                <w:rFonts w:ascii="SimSun" w:hAnsi="SimSun"/>
                <w:sz w:val="18"/>
                <w:szCs w:val="18"/>
                <w:lang w:eastAsia="zh-CN"/>
              </w:rPr>
              <w:t>(</w:t>
            </w:r>
            <w:r w:rsidRPr="00CC16F0">
              <w:rPr>
                <w:rFonts w:ascii="SimSun" w:hAnsi="SimSun" w:hint="eastAsia"/>
                <w:sz w:val="18"/>
                <w:szCs w:val="18"/>
                <w:lang w:eastAsia="zh-CN"/>
              </w:rPr>
              <w:t>参会人员由巴西FIT资助</w:t>
            </w:r>
            <w:r w:rsidRPr="00CC16F0">
              <w:rPr>
                <w:rFonts w:ascii="SimSun" w:hAnsi="SimSun"/>
                <w:sz w:val="18"/>
                <w:szCs w:val="18"/>
                <w:lang w:eastAsia="zh-CN"/>
              </w:rPr>
              <w:t>)</w:t>
            </w:r>
            <w:r w:rsidRPr="00CC16F0">
              <w:rPr>
                <w:rFonts w:ascii="SimSun" w:hAnsi="SimSun" w:hint="eastAsia"/>
                <w:sz w:val="18"/>
                <w:szCs w:val="18"/>
                <w:lang w:eastAsia="zh-CN"/>
              </w:rPr>
              <w:t>；埃及、利比亚、摩洛哥、阿曼、巴勒斯坦、卡塔尔、沙特阿拉伯、苏丹、突尼斯和也门</w:t>
            </w:r>
            <w:r w:rsidRPr="00CC16F0">
              <w:rPr>
                <w:rFonts w:ascii="SimSun" w:hAnsi="SimSun"/>
                <w:color w:val="000000"/>
                <w:sz w:val="18"/>
                <w:szCs w:val="18"/>
                <w:lang w:eastAsia="zh-CN"/>
              </w:rPr>
              <w:t>(</w:t>
            </w:r>
            <w:r w:rsidRPr="00CC16F0">
              <w:rPr>
                <w:rFonts w:ascii="SimSun" w:hAnsi="SimSun" w:hint="eastAsia"/>
                <w:color w:val="000000"/>
                <w:sz w:val="18"/>
                <w:szCs w:val="18"/>
                <w:lang w:eastAsia="zh-CN"/>
              </w:rPr>
              <w:t>由计划</w:t>
            </w:r>
            <w:r w:rsidRPr="00CC16F0">
              <w:rPr>
                <w:rFonts w:ascii="SimSun" w:hAnsi="SimSun"/>
                <w:color w:val="000000"/>
                <w:sz w:val="18"/>
                <w:szCs w:val="18"/>
                <w:lang w:eastAsia="zh-CN"/>
              </w:rPr>
              <w:t>30</w:t>
            </w:r>
            <w:r w:rsidRPr="00CC16F0">
              <w:rPr>
                <w:rFonts w:ascii="SimSun" w:hAnsi="SimSun" w:hint="eastAsia"/>
                <w:color w:val="000000"/>
                <w:sz w:val="18"/>
                <w:szCs w:val="18"/>
                <w:lang w:eastAsia="zh-CN"/>
              </w:rPr>
              <w:t>资助</w:t>
            </w:r>
            <w:r w:rsidRPr="00CC16F0">
              <w:rPr>
                <w:rFonts w:ascii="SimSun" w:hAnsi="SimSun"/>
                <w:color w:val="000000"/>
                <w:sz w:val="18"/>
                <w:szCs w:val="18"/>
                <w:lang w:eastAsia="zh-CN"/>
              </w:rPr>
              <w:t>)</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讨论创新战略对经济竞争力和社会发展日益增长的重要性；</w:t>
            </w:r>
            <w:r w:rsidRPr="00CC16F0">
              <w:rPr>
                <w:rFonts w:ascii="SimSun" w:hAnsi="SimSun" w:cs="Arial"/>
                <w:sz w:val="18"/>
                <w:szCs w:val="18"/>
                <w:lang w:eastAsia="zh-CN"/>
              </w:rPr>
              <w:t>(ii)</w:t>
            </w:r>
            <w:r w:rsidRPr="00CC16F0">
              <w:rPr>
                <w:rFonts w:ascii="SimSun" w:hAnsi="SimSun" w:cs="Arial" w:hint="eastAsia"/>
                <w:sz w:val="18"/>
                <w:szCs w:val="18"/>
                <w:lang w:eastAsia="zh-CN"/>
              </w:rPr>
              <w:t>加强两个区域间的合作；以及</w:t>
            </w:r>
            <w:r w:rsidRPr="00CC16F0">
              <w:rPr>
                <w:rFonts w:ascii="SimSun" w:hAnsi="SimSun" w:cs="Arial"/>
                <w:sz w:val="18"/>
                <w:szCs w:val="18"/>
                <w:lang w:eastAsia="zh-CN"/>
              </w:rPr>
              <w:t>(iii)</w:t>
            </w:r>
            <w:r w:rsidRPr="00CC16F0">
              <w:rPr>
                <w:rFonts w:ascii="SimSun" w:hAnsi="SimSun" w:cs="Arial" w:hint="eastAsia"/>
                <w:sz w:val="18"/>
                <w:szCs w:val="18"/>
                <w:lang w:eastAsia="zh-CN"/>
              </w:rPr>
              <w:t>促进彼此之间分享有关知识产权事务的经验和相似挑战</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由里约热内卢天主教大学</w:t>
            </w:r>
            <w:r w:rsidRPr="00CC16F0">
              <w:rPr>
                <w:rFonts w:ascii="SimSun" w:hAnsi="SimSun"/>
                <w:sz w:val="18"/>
                <w:szCs w:val="18"/>
                <w:lang w:eastAsia="zh-CN"/>
              </w:rPr>
              <w:t>(PUC-Rio)</w:t>
            </w:r>
            <w:r w:rsidRPr="00CC16F0">
              <w:rPr>
                <w:rFonts w:ascii="SimSun" w:hAnsi="SimSun" w:hint="eastAsia"/>
                <w:sz w:val="18"/>
                <w:szCs w:val="18"/>
                <w:lang w:eastAsia="zh-CN"/>
              </w:rPr>
              <w:t>和南里奥格兰德天主教大学(</w:t>
            </w:r>
            <w:r w:rsidRPr="00CC16F0">
              <w:rPr>
                <w:rFonts w:ascii="SimSun" w:hAnsi="SimSun"/>
                <w:sz w:val="18"/>
                <w:szCs w:val="18"/>
                <w:lang w:eastAsia="zh-CN"/>
              </w:rPr>
              <w:t>PUC-RS)</w:t>
            </w:r>
            <w:r w:rsidRPr="00CC16F0">
              <w:rPr>
                <w:rFonts w:ascii="SimSun" w:hAnsi="SimSun" w:hint="eastAsia"/>
                <w:sz w:val="18"/>
                <w:szCs w:val="18"/>
                <w:lang w:eastAsia="zh-CN"/>
              </w:rPr>
              <w:t>举办的两次关于知识产权和技术转让的讲习班</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年7月1日至4日</w:t>
            </w:r>
          </w:p>
        </w:tc>
        <w:tc>
          <w:tcPr>
            <w:tcW w:w="2835"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val="pt-BR" w:eastAsia="zh-CN"/>
              </w:rPr>
            </w:pPr>
            <w:r w:rsidRPr="00CC16F0">
              <w:rPr>
                <w:rFonts w:ascii="SimSun" w:hAnsi="SimSun" w:cs="Arial" w:hint="eastAsia"/>
                <w:sz w:val="18"/>
                <w:szCs w:val="18"/>
                <w:lang w:val="en-GB" w:eastAsia="zh-CN"/>
              </w:rPr>
              <w:t>巴西</w:t>
            </w:r>
            <w:r w:rsidRPr="00CC16F0">
              <w:rPr>
                <w:rFonts w:ascii="SimSun" w:hAnsi="SimSun" w:cs="Arial"/>
                <w:color w:val="000000"/>
                <w:sz w:val="18"/>
                <w:szCs w:val="18"/>
                <w:lang w:val="pt-BR" w:eastAsia="pt-BR"/>
              </w:rPr>
              <w:t>(</w:t>
            </w:r>
            <w:r w:rsidRPr="00CC16F0">
              <w:rPr>
                <w:rFonts w:ascii="SimSun" w:hAnsi="SimSun" w:cs="Arial" w:hint="eastAsia"/>
                <w:color w:val="000000"/>
                <w:sz w:val="18"/>
                <w:szCs w:val="18"/>
                <w:lang w:val="pt-BR" w:eastAsia="zh-CN"/>
              </w:rPr>
              <w:t>里约热内卢和阿雷格里港</w:t>
            </w:r>
            <w:r w:rsidRPr="00CC16F0">
              <w:rPr>
                <w:rFonts w:ascii="SimSun" w:hAnsi="SimSun" w:cs="Arial"/>
                <w:color w:val="000000"/>
                <w:sz w:val="18"/>
                <w:szCs w:val="18"/>
                <w:lang w:val="pt-BR" w:eastAsia="pt-BR"/>
              </w:rPr>
              <w:t>)/</w:t>
            </w:r>
            <w:r w:rsidRPr="00CC16F0">
              <w:rPr>
                <w:rFonts w:ascii="SimSun" w:hAnsi="SimSun" w:cs="Arial" w:hint="eastAsia"/>
                <w:color w:val="000000"/>
                <w:sz w:val="18"/>
                <w:szCs w:val="18"/>
                <w:lang w:val="pt-BR"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sz w:val="18"/>
                <w:szCs w:val="18"/>
                <w:lang w:val="pt-BR" w:eastAsia="zh-CN"/>
              </w:rPr>
            </w:pPr>
            <w:r w:rsidRPr="00CC16F0">
              <w:rPr>
                <w:rFonts w:ascii="SimSun" w:hAnsi="SimSun" w:hint="eastAsia"/>
                <w:sz w:val="18"/>
                <w:szCs w:val="18"/>
                <w:lang w:eastAsia="zh-CN"/>
              </w:rPr>
              <w:t>讨论与创新和知识产权政策相关的方面</w:t>
            </w:r>
            <w:r w:rsidRPr="00CC16F0">
              <w:rPr>
                <w:rFonts w:ascii="SimSun" w:hAnsi="SimSun" w:hint="eastAsia"/>
                <w:sz w:val="18"/>
                <w:szCs w:val="18"/>
                <w:lang w:val="pt-BR" w:eastAsia="zh-CN"/>
              </w:rPr>
              <w:t>，因为其与大学和研究机构的技术转让办公室面临的知识转移的挑战有关</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val="pt-BR" w:eastAsia="zh-CN"/>
              </w:rPr>
            </w:pPr>
            <w:r w:rsidRPr="00CC16F0">
              <w:rPr>
                <w:rFonts w:ascii="SimSun" w:hAnsi="SimSun" w:hint="eastAsia"/>
                <w:sz w:val="18"/>
                <w:szCs w:val="18"/>
                <w:lang w:eastAsia="zh-CN"/>
              </w:rPr>
              <w:t>运动产业对知识产权的策略性使用会议</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年7月30日至31日</w:t>
            </w:r>
          </w:p>
        </w:tc>
        <w:tc>
          <w:tcPr>
            <w:tcW w:w="2835" w:type="dxa"/>
          </w:tcPr>
          <w:p w:rsidR="00831079" w:rsidRPr="00CC16F0" w:rsidRDefault="00831079" w:rsidP="005F4365">
            <w:pPr>
              <w:adjustRightInd w:val="0"/>
              <w:spacing w:afterLines="30" w:after="72" w:line="320" w:lineRule="atLeast"/>
              <w:jc w:val="both"/>
              <w:rPr>
                <w:rFonts w:ascii="SimSun" w:hAnsi="SimSun"/>
                <w:sz w:val="18"/>
                <w:szCs w:val="18"/>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加强对以下方面重要性的理解：</w:t>
            </w:r>
            <w:r w:rsidRPr="00CC16F0">
              <w:rPr>
                <w:rFonts w:ascii="SimSun" w:hAnsi="SimSun" w:cs="Arial"/>
                <w:sz w:val="18"/>
                <w:szCs w:val="18"/>
                <w:lang w:eastAsia="zh-CN"/>
              </w:rPr>
              <w:t>(i)</w:t>
            </w:r>
            <w:r w:rsidRPr="00CC16F0">
              <w:rPr>
                <w:rFonts w:ascii="SimSun" w:hAnsi="SimSun" w:cs="Arial" w:hint="eastAsia"/>
                <w:sz w:val="18"/>
                <w:szCs w:val="18"/>
                <w:lang w:eastAsia="zh-CN"/>
              </w:rPr>
              <w:t>在主要运动赛事后创造知识产权遗产的战略方法；</w:t>
            </w:r>
            <w:r w:rsidRPr="00CC16F0">
              <w:rPr>
                <w:rFonts w:ascii="SimSun" w:hAnsi="SimSun" w:cs="Arial"/>
                <w:sz w:val="18"/>
                <w:szCs w:val="18"/>
                <w:lang w:eastAsia="zh-CN"/>
              </w:rPr>
              <w:t>(ii)</w:t>
            </w:r>
            <w:r w:rsidRPr="00CC16F0">
              <w:rPr>
                <w:rFonts w:ascii="SimSun" w:hAnsi="SimSun" w:cs="Arial" w:hint="eastAsia"/>
                <w:sz w:val="18"/>
                <w:szCs w:val="18"/>
                <w:lang w:eastAsia="zh-CN"/>
              </w:rPr>
              <w:t>为在主要运动赛事中成功进行商业交易而明智地运用商标和专利。</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第六届自由软件和电子化的政府国际大会</w:t>
            </w:r>
            <w:r w:rsidRPr="00CC16F0">
              <w:rPr>
                <w:rFonts w:ascii="SimSun" w:hAnsi="SimSun"/>
                <w:sz w:val="18"/>
                <w:szCs w:val="18"/>
                <w:lang w:eastAsia="zh-CN"/>
              </w:rPr>
              <w:t>(CONSEGUI)</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年8月13日和15日</w:t>
            </w:r>
          </w:p>
        </w:tc>
        <w:tc>
          <w:tcPr>
            <w:tcW w:w="2835" w:type="dxa"/>
          </w:tcPr>
          <w:p w:rsidR="00831079" w:rsidRPr="00CC16F0" w:rsidRDefault="00831079" w:rsidP="005F4365">
            <w:pPr>
              <w:adjustRightInd w:val="0"/>
              <w:spacing w:afterLines="30" w:after="72" w:line="320" w:lineRule="atLeast"/>
              <w:jc w:val="both"/>
              <w:rPr>
                <w:rFonts w:ascii="SimSun" w:hAnsi="SimSun"/>
                <w:sz w:val="18"/>
                <w:szCs w:val="18"/>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val="en-GB" w:eastAsia="zh-CN"/>
              </w:rPr>
              <w:t>为改善信息和通信技术的公共政策，促进巴西政府和民间团体的代表就知识分享、采用开源标准和促进自由软件解决方案的计划和倡议展开辩论</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sz w:val="18"/>
                <w:szCs w:val="18"/>
                <w:lang w:eastAsia="zh-CN"/>
              </w:rPr>
              <w:t>WIPO</w:t>
            </w:r>
            <w:r w:rsidRPr="00CC16F0">
              <w:rPr>
                <w:rFonts w:ascii="SimSun" w:hAnsi="SimSun" w:hint="eastAsia"/>
                <w:sz w:val="18"/>
                <w:szCs w:val="18"/>
                <w:lang w:eastAsia="zh-CN"/>
              </w:rPr>
              <w:t>专利分析区域间研习班</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年8月26日至28日</w:t>
            </w:r>
          </w:p>
        </w:tc>
        <w:tc>
          <w:tcPr>
            <w:tcW w:w="2835"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hint="eastAsia"/>
                <w:sz w:val="18"/>
                <w:szCs w:val="18"/>
                <w:lang w:val="en-GB" w:eastAsia="zh-CN"/>
              </w:rPr>
              <w:t>巴西</w:t>
            </w:r>
            <w:r w:rsidRPr="00CC16F0">
              <w:rPr>
                <w:rFonts w:ascii="SimSun" w:hAnsi="SimSun" w:cs="Arial"/>
                <w:sz w:val="18"/>
                <w:szCs w:val="18"/>
                <w:lang w:eastAsia="zh-CN"/>
              </w:rPr>
              <w:t>/</w:t>
            </w:r>
            <w:r w:rsidRPr="00CC16F0">
              <w:rPr>
                <w:rFonts w:ascii="SimSun" w:hAnsi="SimSun" w:cs="Arial" w:hint="eastAsia"/>
                <w:sz w:val="18"/>
                <w:szCs w:val="18"/>
                <w:lang w:eastAsia="zh-CN"/>
              </w:rPr>
              <w:t>智利、哥伦比亚、古巴、墨西哥和菲律宾</w:t>
            </w:r>
          </w:p>
        </w:tc>
        <w:tc>
          <w:tcPr>
            <w:tcW w:w="3260"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旨在：</w:t>
            </w:r>
            <w:r w:rsidRPr="00CC16F0">
              <w:rPr>
                <w:rFonts w:ascii="SimSun" w:hAnsi="SimSun"/>
                <w:sz w:val="18"/>
                <w:szCs w:val="18"/>
                <w:lang w:eastAsia="zh-CN"/>
              </w:rPr>
              <w:t>(i)</w:t>
            </w:r>
            <w:r w:rsidRPr="00CC16F0">
              <w:rPr>
                <w:rFonts w:ascii="SimSun" w:hAnsi="SimSun" w:hint="eastAsia"/>
                <w:sz w:val="18"/>
                <w:szCs w:val="18"/>
                <w:lang w:eastAsia="zh-CN"/>
              </w:rPr>
              <w:t>讨论专利愿景的挑战；</w:t>
            </w:r>
            <w:r w:rsidRPr="00CC16F0">
              <w:rPr>
                <w:rFonts w:ascii="SimSun" w:hAnsi="SimSun"/>
                <w:sz w:val="18"/>
                <w:szCs w:val="18"/>
                <w:lang w:eastAsia="zh-CN"/>
              </w:rPr>
              <w:t>(ii)</w:t>
            </w:r>
            <w:r w:rsidRPr="00CC16F0">
              <w:rPr>
                <w:rFonts w:ascii="SimSun" w:hAnsi="SimSun" w:hint="eastAsia"/>
                <w:sz w:val="18"/>
                <w:szCs w:val="18"/>
                <w:lang w:eastAsia="zh-CN"/>
              </w:rPr>
              <w:t>分享最佳实践；</w:t>
            </w:r>
            <w:r w:rsidRPr="00CC16F0">
              <w:rPr>
                <w:rFonts w:ascii="SimSun" w:hAnsi="SimSun"/>
                <w:sz w:val="18"/>
                <w:szCs w:val="18"/>
                <w:lang w:eastAsia="zh-CN"/>
              </w:rPr>
              <w:t>(iii)</w:t>
            </w:r>
            <w:r w:rsidRPr="00CC16F0">
              <w:rPr>
                <w:rFonts w:ascii="SimSun" w:hAnsi="SimSun" w:hint="eastAsia"/>
                <w:sz w:val="18"/>
                <w:szCs w:val="18"/>
                <w:lang w:eastAsia="zh-CN"/>
              </w:rPr>
              <w:t>确认提升专利信息使用领域合作的机会；以及</w:t>
            </w:r>
            <w:r w:rsidRPr="00CC16F0">
              <w:rPr>
                <w:rFonts w:ascii="SimSun" w:hAnsi="SimSun"/>
                <w:sz w:val="18"/>
                <w:szCs w:val="18"/>
                <w:lang w:eastAsia="zh-CN"/>
              </w:rPr>
              <w:t>(iv)</w:t>
            </w:r>
            <w:r w:rsidRPr="00CC16F0">
              <w:rPr>
                <w:rFonts w:ascii="SimSun" w:hAnsi="SimSun" w:hint="eastAsia"/>
                <w:sz w:val="18"/>
                <w:szCs w:val="18"/>
                <w:lang w:eastAsia="zh-CN"/>
              </w:rPr>
              <w:t>为WIPO专利愿景报告指南草案提供讨论和反馈的平台</w:t>
            </w:r>
          </w:p>
        </w:tc>
      </w:tr>
      <w:tr w:rsidR="00831079" w:rsidRPr="00452A4B" w:rsidTr="005433A7">
        <w:trPr>
          <w:trHeight w:val="371"/>
        </w:trPr>
        <w:tc>
          <w:tcPr>
            <w:tcW w:w="1843" w:type="dxa"/>
          </w:tcPr>
          <w:p w:rsidR="00831079" w:rsidRPr="00CC16F0" w:rsidRDefault="003C4B0A" w:rsidP="005F4365">
            <w:pPr>
              <w:adjustRightInd w:val="0"/>
              <w:spacing w:afterLines="30" w:after="72" w:line="320" w:lineRule="atLeast"/>
              <w:jc w:val="both"/>
              <w:rPr>
                <w:rFonts w:ascii="SimSun" w:hAnsi="SimSun"/>
                <w:sz w:val="18"/>
                <w:szCs w:val="18"/>
                <w:lang w:eastAsia="zh-CN"/>
              </w:rPr>
            </w:pPr>
            <w:r w:rsidRPr="00CC16F0">
              <w:rPr>
                <w:rFonts w:ascii="SimSun" w:hAnsi="SimSun" w:cs="Arial"/>
                <w:color w:val="000000"/>
                <w:sz w:val="18"/>
                <w:szCs w:val="18"/>
              </w:rPr>
              <w:t>PROSUR</w:t>
            </w:r>
            <w:r w:rsidR="00831079" w:rsidRPr="00CC16F0">
              <w:rPr>
                <w:rFonts w:ascii="SimSun" w:hAnsi="SimSun" w:cs="Arial" w:hint="eastAsia"/>
                <w:color w:val="000000"/>
                <w:sz w:val="18"/>
                <w:szCs w:val="18"/>
                <w:lang w:eastAsia="zh-CN"/>
              </w:rPr>
              <w:t>咨询</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年9月3日至10月3日</w:t>
            </w:r>
          </w:p>
        </w:tc>
        <w:tc>
          <w:tcPr>
            <w:tcW w:w="2835" w:type="dxa"/>
          </w:tcPr>
          <w:p w:rsidR="00831079" w:rsidRPr="00CC16F0" w:rsidRDefault="00831079" w:rsidP="005F4365">
            <w:pPr>
              <w:adjustRightInd w:val="0"/>
              <w:spacing w:afterLines="30" w:after="72" w:line="320" w:lineRule="atLeast"/>
              <w:jc w:val="both"/>
              <w:rPr>
                <w:rFonts w:ascii="SimSun" w:hAnsi="SimSun" w:cs="Arial"/>
                <w:sz w:val="18"/>
                <w:szCs w:val="18"/>
                <w:lang w:val="es-ES" w:eastAsia="zh-CN"/>
              </w:rPr>
            </w:pPr>
            <w:r w:rsidRPr="00CC16F0">
              <w:rPr>
                <w:rFonts w:ascii="SimSun" w:hAnsi="SimSun" w:cs="Arial" w:hint="eastAsia"/>
                <w:color w:val="000000"/>
                <w:sz w:val="18"/>
                <w:szCs w:val="18"/>
                <w:lang w:val="pt-BR" w:eastAsia="zh-CN"/>
              </w:rPr>
              <w:t>阿根廷、智利。哥伦比亚、厄瓜多尔、巴拉圭、秘鲁、苏里南、乌拉圭</w:t>
            </w:r>
          </w:p>
        </w:tc>
        <w:tc>
          <w:tcPr>
            <w:tcW w:w="3260"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val="es-ES" w:eastAsia="zh-CN"/>
              </w:rPr>
            </w:pPr>
            <w:r w:rsidRPr="00CC16F0">
              <w:rPr>
                <w:rFonts w:ascii="SimSun" w:hAnsi="SimSun" w:cs="Arial" w:hint="eastAsia"/>
                <w:sz w:val="18"/>
                <w:szCs w:val="18"/>
                <w:lang w:eastAsia="zh-CN"/>
              </w:rPr>
              <w:t>开展对</w:t>
            </w:r>
            <w:r w:rsidRPr="00CC16F0">
              <w:rPr>
                <w:rFonts w:ascii="SimSun" w:hAnsi="SimSun" w:cs="Arial"/>
                <w:color w:val="000000"/>
                <w:sz w:val="18"/>
                <w:szCs w:val="18"/>
                <w:lang w:val="es-ES" w:eastAsia="pt-BR"/>
              </w:rPr>
              <w:t>PROSUR</w:t>
            </w:r>
            <w:r w:rsidRPr="00CC16F0">
              <w:rPr>
                <w:rFonts w:ascii="SimSun" w:hAnsi="SimSun" w:cs="Arial" w:hint="eastAsia"/>
                <w:color w:val="000000"/>
                <w:sz w:val="18"/>
                <w:szCs w:val="18"/>
                <w:lang w:eastAsia="zh-CN"/>
              </w:rPr>
              <w:t>平台</w:t>
            </w:r>
            <w:r w:rsidRPr="00CC16F0">
              <w:rPr>
                <w:rFonts w:ascii="SimSun" w:hAnsi="SimSun" w:cs="Arial"/>
                <w:color w:val="000000"/>
                <w:sz w:val="18"/>
                <w:szCs w:val="18"/>
                <w:lang w:val="es-ES" w:eastAsia="pt-BR"/>
              </w:rPr>
              <w:t>(</w:t>
            </w:r>
            <w:r w:rsidRPr="00CC16F0">
              <w:rPr>
                <w:rFonts w:ascii="SimSun" w:hAnsi="SimSun" w:cs="Arial" w:hint="eastAsia"/>
                <w:color w:val="000000"/>
                <w:sz w:val="18"/>
                <w:szCs w:val="18"/>
                <w:lang w:eastAsia="zh-CN"/>
              </w:rPr>
              <w:t>知识产权地区间合作体系</w:t>
            </w:r>
            <w:r w:rsidRPr="00CC16F0">
              <w:rPr>
                <w:rFonts w:ascii="SimSun" w:hAnsi="SimSun" w:cs="Arial"/>
                <w:color w:val="000000"/>
                <w:sz w:val="18"/>
                <w:szCs w:val="18"/>
                <w:lang w:val="es-ES" w:eastAsia="pt-BR"/>
              </w:rPr>
              <w:t>)</w:t>
            </w:r>
            <w:r w:rsidRPr="00CC16F0">
              <w:rPr>
                <w:rFonts w:ascii="SimSun" w:hAnsi="SimSun" w:cs="Arial" w:hint="eastAsia"/>
                <w:color w:val="000000"/>
                <w:sz w:val="18"/>
                <w:szCs w:val="18"/>
                <w:lang w:eastAsia="zh-CN"/>
              </w:rPr>
              <w:t>制度化的评估研究</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中小企业对知识产权的策略性使用研讨会</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年9月10日至11日</w:t>
            </w:r>
          </w:p>
        </w:tc>
        <w:tc>
          <w:tcPr>
            <w:tcW w:w="2835" w:type="dxa"/>
          </w:tcPr>
          <w:p w:rsidR="00831079" w:rsidRPr="00CC16F0" w:rsidRDefault="00831079" w:rsidP="005F4365">
            <w:pPr>
              <w:adjustRightInd w:val="0"/>
              <w:spacing w:afterLines="30" w:after="72" w:line="320" w:lineRule="atLeast"/>
              <w:jc w:val="both"/>
              <w:rPr>
                <w:rFonts w:ascii="SimSun" w:hAnsi="SimSun"/>
                <w:sz w:val="18"/>
                <w:szCs w:val="18"/>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推动中小企业对知识产权体系有更好的理解和利用</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rPr>
                <w:rFonts w:ascii="SimSun" w:hAnsi="SimSun"/>
                <w:sz w:val="18"/>
                <w:szCs w:val="18"/>
                <w:lang w:eastAsia="zh-CN"/>
              </w:rPr>
            </w:pPr>
            <w:r w:rsidRPr="00CC16F0">
              <w:rPr>
                <w:rFonts w:ascii="SimSun" w:hAnsi="SimSun" w:hint="eastAsia"/>
                <w:sz w:val="18"/>
                <w:szCs w:val="18"/>
                <w:lang w:eastAsia="zh-CN"/>
              </w:rPr>
              <w:t>里约热内卢知识产权网络</w:t>
            </w:r>
            <w:r w:rsidRPr="00CC16F0">
              <w:rPr>
                <w:rFonts w:ascii="SimSun" w:hAnsi="SimSun"/>
                <w:sz w:val="18"/>
                <w:szCs w:val="18"/>
                <w:lang w:eastAsia="zh-CN"/>
              </w:rPr>
              <w:t>(REPICT)</w:t>
            </w:r>
            <w:r w:rsidRPr="00CC16F0">
              <w:rPr>
                <w:rFonts w:ascii="SimSun" w:hAnsi="SimSun" w:hint="eastAsia"/>
                <w:sz w:val="18"/>
                <w:szCs w:val="18"/>
                <w:lang w:eastAsia="zh-CN"/>
              </w:rPr>
              <w:t>年度会议</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年9月12日至13日</w:t>
            </w:r>
          </w:p>
        </w:tc>
        <w:tc>
          <w:tcPr>
            <w:tcW w:w="2835" w:type="dxa"/>
          </w:tcPr>
          <w:p w:rsidR="00831079" w:rsidRPr="00CC16F0" w:rsidRDefault="00831079" w:rsidP="005F4365">
            <w:pPr>
              <w:adjustRightInd w:val="0"/>
              <w:spacing w:afterLines="30" w:after="72" w:line="320" w:lineRule="atLeast"/>
              <w:jc w:val="both"/>
              <w:rPr>
                <w:rFonts w:ascii="SimSun" w:hAnsi="SimSun"/>
                <w:sz w:val="18"/>
                <w:szCs w:val="18"/>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tabs>
                <w:tab w:val="left" w:pos="567"/>
                <w:tab w:val="left" w:pos="1134"/>
                <w:tab w:val="left" w:pos="1701"/>
                <w:tab w:val="left" w:pos="5670"/>
              </w:tabs>
              <w:suppressAutoHyphens/>
              <w:adjustRightInd w:val="0"/>
              <w:spacing w:afterLines="30" w:after="72" w:line="320" w:lineRule="atLeast"/>
              <w:jc w:val="both"/>
              <w:rPr>
                <w:rFonts w:ascii="SimSun" w:hAnsi="SimSun" w:cs="Arial"/>
                <w:sz w:val="18"/>
                <w:szCs w:val="18"/>
                <w:lang w:eastAsia="zh-CN"/>
              </w:rPr>
            </w:pPr>
            <w:r w:rsidRPr="00CC16F0">
              <w:rPr>
                <w:rFonts w:ascii="SimSun" w:hAnsi="SimSun" w:cs="Arial"/>
                <w:sz w:val="18"/>
                <w:szCs w:val="18"/>
                <w:lang w:eastAsia="zh-CN"/>
              </w:rPr>
              <w:t>REPICT</w:t>
            </w:r>
            <w:r w:rsidRPr="00CC16F0">
              <w:rPr>
                <w:rFonts w:ascii="SimSun" w:hAnsi="SimSun" w:cs="Arial" w:hint="eastAsia"/>
                <w:sz w:val="18"/>
                <w:szCs w:val="18"/>
                <w:lang w:eastAsia="zh-CN"/>
              </w:rPr>
              <w:t>是优化知识产权服务提供的典范，并在促进巴西科学和技术界开展关于创新法、激励研发投资和知识产权保护、创新和商业化模板等问题的更广泛讨论方面发挥示范作用</w:t>
            </w:r>
          </w:p>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这是第16届</w:t>
            </w:r>
            <w:r w:rsidRPr="00CC16F0">
              <w:rPr>
                <w:rFonts w:ascii="SimSun" w:hAnsi="SimSun" w:cs="Arial"/>
                <w:sz w:val="18"/>
                <w:szCs w:val="18"/>
                <w:lang w:eastAsia="zh-CN"/>
              </w:rPr>
              <w:t>REPICT</w:t>
            </w:r>
            <w:r w:rsidRPr="00CC16F0">
              <w:rPr>
                <w:rFonts w:ascii="SimSun" w:hAnsi="SimSun" w:cs="Arial" w:hint="eastAsia"/>
                <w:sz w:val="18"/>
                <w:szCs w:val="18"/>
                <w:lang w:eastAsia="zh-CN"/>
              </w:rPr>
              <w:t>年度会议，也是巴西知识产权和技术转让领域定期活动中最重要的一个</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绿色技术领域的知识产权和技术转让研讨会</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年10月22日至24日</w:t>
            </w:r>
          </w:p>
        </w:tc>
        <w:tc>
          <w:tcPr>
            <w:tcW w:w="2835" w:type="dxa"/>
          </w:tcPr>
          <w:p w:rsidR="00831079" w:rsidRPr="00CC16F0" w:rsidRDefault="00831079" w:rsidP="005F4365">
            <w:pPr>
              <w:adjustRightInd w:val="0"/>
              <w:spacing w:afterLines="30" w:after="72" w:line="320" w:lineRule="atLeast"/>
              <w:jc w:val="both"/>
              <w:rPr>
                <w:rFonts w:ascii="SimSun" w:hAnsi="SimSun"/>
                <w:sz w:val="18"/>
                <w:szCs w:val="18"/>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讨论在WIPO GREEN平台上获取绿色技术的机制和磋商绿色技术转让时面临的挑战；</w:t>
            </w:r>
            <w:r w:rsidRPr="00CC16F0">
              <w:rPr>
                <w:rFonts w:ascii="SimSun" w:hAnsi="SimSun" w:cs="Arial"/>
                <w:sz w:val="18"/>
                <w:szCs w:val="18"/>
                <w:lang w:eastAsia="zh-CN"/>
              </w:rPr>
              <w:t>(ii)</w:t>
            </w:r>
            <w:r w:rsidRPr="00CC16F0">
              <w:rPr>
                <w:rFonts w:ascii="SimSun" w:hAnsi="SimSun" w:cs="Arial" w:hint="eastAsia"/>
                <w:sz w:val="18"/>
                <w:szCs w:val="18"/>
                <w:lang w:eastAsia="zh-CN"/>
              </w:rPr>
              <w:t>介绍知识产权管理对开发清洁和可持续的技术发挥核心作用的成功商业案例</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面向决策者的专利统计会议</w:t>
            </w:r>
            <w:r w:rsidRPr="00CC16F0">
              <w:rPr>
                <w:rFonts w:ascii="SimSun" w:hAnsi="SimSun"/>
                <w:sz w:val="18"/>
                <w:szCs w:val="18"/>
                <w:lang w:eastAsia="zh-CN"/>
              </w:rPr>
              <w:t>(PSDBM 2013)</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年11月11日至13日</w:t>
            </w:r>
          </w:p>
        </w:tc>
        <w:tc>
          <w:tcPr>
            <w:tcW w:w="2835" w:type="dxa"/>
          </w:tcPr>
          <w:p w:rsidR="00831079" w:rsidRPr="00CC16F0" w:rsidRDefault="00831079" w:rsidP="005F4365">
            <w:pPr>
              <w:adjustRightInd w:val="0"/>
              <w:spacing w:afterLines="30" w:after="72" w:line="320" w:lineRule="atLeast"/>
              <w:jc w:val="both"/>
              <w:rPr>
                <w:rFonts w:ascii="SimSun" w:hAnsi="SimSun"/>
                <w:sz w:val="18"/>
                <w:szCs w:val="18"/>
              </w:rPr>
            </w:pPr>
            <w:r w:rsidRPr="00CC16F0">
              <w:rPr>
                <w:rFonts w:ascii="SimSun" w:hAnsi="SimSun" w:cs="Arial" w:hint="eastAsia"/>
                <w:sz w:val="18"/>
                <w:szCs w:val="18"/>
                <w:lang w:val="en-GB" w:eastAsia="zh-CN"/>
              </w:rPr>
              <w:t>巴西</w:t>
            </w:r>
          </w:p>
        </w:tc>
        <w:tc>
          <w:tcPr>
            <w:tcW w:w="3260" w:type="dxa"/>
          </w:tcPr>
          <w:p w:rsidR="00831079" w:rsidRPr="00CC16F0" w:rsidRDefault="003C4B0A"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sz w:val="18"/>
                <w:szCs w:val="18"/>
                <w:lang w:eastAsia="zh-CN"/>
              </w:rPr>
              <w:t>PSDBM 2013</w:t>
            </w:r>
            <w:r w:rsidR="00831079" w:rsidRPr="00CC16F0">
              <w:rPr>
                <w:rFonts w:ascii="SimSun" w:hAnsi="SimSun" w:cs="Arial" w:hint="eastAsia"/>
                <w:sz w:val="18"/>
                <w:szCs w:val="18"/>
                <w:lang w:eastAsia="zh-CN"/>
              </w:rPr>
              <w:t>由经济合作和发展组织</w:t>
            </w:r>
            <w:r w:rsidR="00831079" w:rsidRPr="00CC16F0">
              <w:rPr>
                <w:rFonts w:ascii="SimSun" w:hAnsi="SimSun" w:cs="Arial"/>
                <w:sz w:val="18"/>
                <w:szCs w:val="18"/>
                <w:lang w:eastAsia="zh-CN"/>
              </w:rPr>
              <w:t>(OECD)</w:t>
            </w:r>
            <w:r w:rsidR="00831079" w:rsidRPr="00CC16F0">
              <w:rPr>
                <w:rFonts w:ascii="SimSun" w:hAnsi="SimSun" w:cs="Arial" w:hint="eastAsia"/>
                <w:sz w:val="18"/>
                <w:szCs w:val="18"/>
                <w:lang w:eastAsia="zh-CN"/>
              </w:rPr>
              <w:t>、欧洲专利局</w:t>
            </w:r>
            <w:r w:rsidR="00831079" w:rsidRPr="00CC16F0">
              <w:rPr>
                <w:rFonts w:ascii="SimSun" w:hAnsi="SimSun" w:cs="Arial"/>
                <w:sz w:val="18"/>
                <w:szCs w:val="18"/>
                <w:lang w:eastAsia="zh-CN"/>
              </w:rPr>
              <w:t>(EPO)</w:t>
            </w:r>
            <w:r w:rsidR="00831079" w:rsidRPr="00CC16F0">
              <w:rPr>
                <w:rFonts w:ascii="SimSun" w:hAnsi="SimSun" w:cs="Arial" w:hint="eastAsia"/>
                <w:sz w:val="18"/>
                <w:szCs w:val="18"/>
                <w:lang w:eastAsia="zh-CN"/>
              </w:rPr>
              <w:t>、巴西全国工业产权协会</w:t>
            </w:r>
            <w:r w:rsidRPr="00CC16F0">
              <w:rPr>
                <w:rFonts w:ascii="SimSun" w:hAnsi="SimSun" w:cs="Arial"/>
                <w:sz w:val="18"/>
                <w:szCs w:val="18"/>
                <w:lang w:eastAsia="zh-CN"/>
              </w:rPr>
              <w:t>(INPI)</w:t>
            </w:r>
            <w:r w:rsidR="00831079" w:rsidRPr="00CC16F0">
              <w:rPr>
                <w:rFonts w:ascii="SimSun" w:hAnsi="SimSun" w:cs="Arial" w:hint="eastAsia"/>
                <w:sz w:val="18"/>
                <w:szCs w:val="18"/>
                <w:lang w:eastAsia="zh-CN"/>
              </w:rPr>
              <w:t>和</w:t>
            </w:r>
            <w:r w:rsidR="00831079" w:rsidRPr="00CC16F0">
              <w:rPr>
                <w:rFonts w:ascii="SimSun" w:hAnsi="SimSun" w:cs="Arial"/>
                <w:sz w:val="18"/>
                <w:szCs w:val="18"/>
                <w:lang w:eastAsia="zh-CN"/>
              </w:rPr>
              <w:t>WIPO</w:t>
            </w:r>
            <w:r w:rsidR="00831079" w:rsidRPr="00CC16F0">
              <w:rPr>
                <w:rFonts w:ascii="SimSun" w:hAnsi="SimSun" w:cs="Arial" w:hint="eastAsia"/>
                <w:sz w:val="18"/>
                <w:szCs w:val="18"/>
                <w:lang w:eastAsia="zh-CN"/>
              </w:rPr>
              <w:t>共同组织。会议讨论了知识产权局对专利申请的管理、知识产权和全球人力资源流动之间的关系、创新布局和技术变化等主题。大会还为与会人员提供了机会，扩展其对于专利统计及其作为政策工具的作用的理解</w:t>
            </w:r>
          </w:p>
        </w:tc>
      </w:tr>
      <w:tr w:rsidR="002C384D" w:rsidRPr="00452A4B" w:rsidTr="00D863D5">
        <w:trPr>
          <w:trHeight w:val="371"/>
        </w:trPr>
        <w:tc>
          <w:tcPr>
            <w:tcW w:w="1843" w:type="dxa"/>
            <w:tcBorders>
              <w:top w:val="single" w:sz="4" w:space="0" w:color="000000"/>
            </w:tcBorders>
          </w:tcPr>
          <w:p w:rsidR="002C384D" w:rsidRPr="00CC16F0" w:rsidRDefault="002C384D" w:rsidP="005F4365">
            <w:pPr>
              <w:adjustRightInd w:val="0"/>
              <w:spacing w:afterLines="30" w:after="72" w:line="320" w:lineRule="atLeast"/>
              <w:jc w:val="both"/>
              <w:rPr>
                <w:rFonts w:ascii="SimSun" w:hAnsi="SimSun"/>
                <w:sz w:val="18"/>
                <w:szCs w:val="18"/>
                <w:lang w:eastAsia="zh-CN"/>
              </w:rPr>
            </w:pPr>
            <w:r w:rsidRPr="00CC16F0">
              <w:rPr>
                <w:rFonts w:ascii="SimSun" w:hAnsi="SimSun" w:cs="Arial"/>
                <w:b/>
                <w:sz w:val="18"/>
                <w:szCs w:val="18"/>
                <w:highlight w:val="yellow"/>
                <w:lang w:eastAsia="zh-CN"/>
              </w:rPr>
              <w:br w:type="page"/>
            </w:r>
            <w:r w:rsidRPr="00CC16F0">
              <w:rPr>
                <w:rFonts w:ascii="SimSun" w:hAnsi="SimSun" w:cs="Arial" w:hint="eastAsia"/>
                <w:sz w:val="18"/>
                <w:szCs w:val="18"/>
                <w:lang w:eastAsia="zh-CN"/>
              </w:rPr>
              <w:t>第六届知识产权、创新与发展学术会议(ENAPID)</w:t>
            </w:r>
          </w:p>
        </w:tc>
        <w:tc>
          <w:tcPr>
            <w:tcW w:w="1134" w:type="dxa"/>
            <w:tcBorders>
              <w:top w:val="single" w:sz="4" w:space="0" w:color="000000"/>
            </w:tcBorders>
          </w:tcPr>
          <w:p w:rsidR="002C384D" w:rsidRPr="00CC16F0" w:rsidRDefault="002C384D"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sz w:val="18"/>
                <w:szCs w:val="18"/>
              </w:rPr>
              <w:t>2013</w:t>
            </w:r>
            <w:r w:rsidRPr="00CC16F0">
              <w:rPr>
                <w:rFonts w:ascii="SimSun" w:hAnsi="SimSun" w:cs="Arial" w:hint="eastAsia"/>
                <w:sz w:val="18"/>
                <w:szCs w:val="18"/>
              </w:rPr>
              <w:t>年</w:t>
            </w:r>
            <w:r w:rsidRPr="00CC16F0">
              <w:rPr>
                <w:rFonts w:ascii="SimSun" w:hAnsi="SimSun" w:cs="Arial"/>
                <w:sz w:val="18"/>
                <w:szCs w:val="18"/>
              </w:rPr>
              <w:t>11</w:t>
            </w:r>
            <w:r w:rsidRPr="00CC16F0">
              <w:rPr>
                <w:rFonts w:ascii="SimSun" w:hAnsi="SimSun" w:cs="Arial" w:hint="eastAsia"/>
                <w:sz w:val="18"/>
                <w:szCs w:val="18"/>
              </w:rPr>
              <w:t>月</w:t>
            </w:r>
            <w:r w:rsidRPr="00CC16F0">
              <w:rPr>
                <w:rFonts w:ascii="SimSun" w:hAnsi="SimSun" w:cs="Arial"/>
                <w:sz w:val="18"/>
                <w:szCs w:val="18"/>
              </w:rPr>
              <w:t>26</w:t>
            </w:r>
            <w:r w:rsidRPr="00CC16F0">
              <w:rPr>
                <w:rFonts w:ascii="SimSun" w:hAnsi="SimSun" w:cs="Arial" w:hint="eastAsia"/>
                <w:sz w:val="18"/>
                <w:szCs w:val="18"/>
              </w:rPr>
              <w:t>日至</w:t>
            </w:r>
            <w:r w:rsidRPr="00CC16F0">
              <w:rPr>
                <w:rFonts w:ascii="SimSun" w:hAnsi="SimSun" w:cs="Arial"/>
                <w:sz w:val="18"/>
                <w:szCs w:val="18"/>
              </w:rPr>
              <w:t>28</w:t>
            </w:r>
            <w:r w:rsidRPr="00CC16F0">
              <w:rPr>
                <w:rFonts w:ascii="SimSun" w:hAnsi="SimSun" w:cs="Arial" w:hint="eastAsia"/>
                <w:sz w:val="18"/>
                <w:szCs w:val="18"/>
              </w:rPr>
              <w:t>日</w:t>
            </w:r>
          </w:p>
        </w:tc>
        <w:tc>
          <w:tcPr>
            <w:tcW w:w="2835" w:type="dxa"/>
            <w:tcBorders>
              <w:top w:val="single" w:sz="4" w:space="0" w:color="000000"/>
            </w:tcBorders>
          </w:tcPr>
          <w:p w:rsidR="002C384D" w:rsidRPr="00CC16F0" w:rsidRDefault="002C384D" w:rsidP="005F4365">
            <w:pPr>
              <w:adjustRightInd w:val="0"/>
              <w:spacing w:afterLines="30" w:after="72" w:line="320" w:lineRule="atLeast"/>
              <w:jc w:val="both"/>
              <w:rPr>
                <w:rFonts w:ascii="SimSun" w:hAnsi="SimSun" w:cs="Arial"/>
                <w:sz w:val="18"/>
                <w:szCs w:val="18"/>
                <w:lang w:val="en-GB" w:eastAsia="zh-CN"/>
              </w:rPr>
            </w:pPr>
            <w:r w:rsidRPr="00CC16F0">
              <w:rPr>
                <w:rFonts w:ascii="SimSun" w:hAnsi="SimSun" w:cs="Arial" w:hint="eastAsia"/>
                <w:sz w:val="18"/>
                <w:szCs w:val="18"/>
                <w:lang w:val="en-GB" w:eastAsia="zh-CN"/>
              </w:rPr>
              <w:t>巴西</w:t>
            </w:r>
          </w:p>
        </w:tc>
        <w:tc>
          <w:tcPr>
            <w:tcW w:w="3260" w:type="dxa"/>
            <w:tcBorders>
              <w:top w:val="single" w:sz="4" w:space="0" w:color="000000"/>
            </w:tcBorders>
          </w:tcPr>
          <w:p w:rsidR="002C384D" w:rsidRPr="00CC16F0" w:rsidRDefault="002C384D"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shd w:val="clear" w:color="auto" w:fill="FFFFFF"/>
                <w:lang w:eastAsia="zh-CN"/>
              </w:rPr>
              <w:t>为地理标志</w:t>
            </w:r>
            <w:r w:rsidRPr="00CC16F0">
              <w:rPr>
                <w:rFonts w:ascii="SimSun" w:hAnsi="SimSun" w:cs="Arial"/>
                <w:sz w:val="18"/>
                <w:szCs w:val="18"/>
                <w:shd w:val="clear" w:color="auto" w:fill="FFFFFF"/>
                <w:lang w:eastAsia="zh-CN"/>
              </w:rPr>
              <w:t>(GI)</w:t>
            </w:r>
            <w:r w:rsidRPr="00CC16F0">
              <w:rPr>
                <w:rFonts w:ascii="SimSun" w:hAnsi="SimSun" w:cs="Arial" w:hint="eastAsia"/>
                <w:sz w:val="18"/>
                <w:szCs w:val="18"/>
                <w:shd w:val="clear" w:color="auto" w:fill="FFFFFF"/>
                <w:lang w:eastAsia="zh-CN"/>
              </w:rPr>
              <w:t>、绿色环保专利、技术转让办公室</w:t>
            </w:r>
            <w:r w:rsidRPr="00CC16F0">
              <w:rPr>
                <w:rFonts w:ascii="SimSun" w:hAnsi="SimSun" w:cs="Arial"/>
                <w:sz w:val="18"/>
                <w:szCs w:val="18"/>
                <w:shd w:val="clear" w:color="auto" w:fill="FFFFFF"/>
                <w:lang w:eastAsia="zh-CN"/>
              </w:rPr>
              <w:t>(TTO)</w:t>
            </w:r>
            <w:r w:rsidRPr="00CC16F0">
              <w:rPr>
                <w:rFonts w:ascii="SimSun" w:hAnsi="SimSun" w:cs="Arial" w:hint="eastAsia"/>
                <w:sz w:val="18"/>
                <w:szCs w:val="18"/>
                <w:shd w:val="clear" w:color="auto" w:fill="FFFFFF"/>
                <w:lang w:eastAsia="zh-CN"/>
              </w:rPr>
              <w:t>、商业战略和知识产权教育提供学术讨论的论坛。来自哥伦比亚、墨西哥和乌拉圭的三位国际专家参加了会议。他们介绍了有关知识产权网络管理的不同经验，还讨论了地理标志保护带来的经济效益</w:t>
            </w:r>
          </w:p>
        </w:tc>
      </w:tr>
      <w:tr w:rsidR="002C384D" w:rsidRPr="00452A4B" w:rsidTr="00D863D5">
        <w:trPr>
          <w:trHeight w:val="371"/>
        </w:trPr>
        <w:tc>
          <w:tcPr>
            <w:tcW w:w="1843" w:type="dxa"/>
            <w:tcBorders>
              <w:bottom w:val="single" w:sz="4" w:space="0" w:color="000000"/>
            </w:tcBorders>
          </w:tcPr>
          <w:p w:rsidR="002C384D" w:rsidRPr="00CC16F0" w:rsidRDefault="002C384D" w:rsidP="007D5A69">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化学和制药领域分类、检索、审查中级课程</w:t>
            </w:r>
          </w:p>
        </w:tc>
        <w:tc>
          <w:tcPr>
            <w:tcW w:w="1134" w:type="dxa"/>
            <w:tcBorders>
              <w:bottom w:val="single" w:sz="4" w:space="0" w:color="000000"/>
            </w:tcBorders>
          </w:tcPr>
          <w:p w:rsidR="002C384D" w:rsidRPr="00CC16F0" w:rsidRDefault="002C384D" w:rsidP="007D5A69">
            <w:pPr>
              <w:adjustRightInd w:val="0"/>
              <w:spacing w:afterLines="30" w:after="72" w:line="32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w:t>
            </w:r>
            <w:r w:rsidRPr="00CC16F0">
              <w:rPr>
                <w:rFonts w:ascii="SimSun" w:hAnsi="SimSun" w:cs="Arial"/>
                <w:sz w:val="18"/>
                <w:szCs w:val="18"/>
                <w:lang w:eastAsia="zh-CN"/>
              </w:rPr>
              <w:t>11</w:t>
            </w:r>
            <w:r w:rsidRPr="00CC16F0">
              <w:rPr>
                <w:rFonts w:ascii="SimSun" w:hAnsi="SimSun" w:cs="Arial" w:hint="eastAsia"/>
                <w:sz w:val="18"/>
                <w:szCs w:val="18"/>
                <w:lang w:eastAsia="zh-CN"/>
              </w:rPr>
              <w:t>月</w:t>
            </w:r>
            <w:r w:rsidRPr="00CC16F0">
              <w:rPr>
                <w:rFonts w:ascii="SimSun" w:hAnsi="SimSun" w:cs="Arial"/>
                <w:sz w:val="18"/>
                <w:szCs w:val="18"/>
                <w:lang w:eastAsia="zh-CN"/>
              </w:rPr>
              <w:t>25</w:t>
            </w:r>
            <w:r w:rsidRPr="00CC16F0">
              <w:rPr>
                <w:rFonts w:ascii="SimSun" w:hAnsi="SimSun" w:cs="Arial" w:hint="eastAsia"/>
                <w:sz w:val="18"/>
                <w:szCs w:val="18"/>
                <w:lang w:eastAsia="zh-CN"/>
              </w:rPr>
              <w:t>日至</w:t>
            </w:r>
            <w:r w:rsidRPr="00CC16F0">
              <w:rPr>
                <w:rFonts w:ascii="SimSun" w:hAnsi="SimSun" w:cs="Arial"/>
                <w:sz w:val="18"/>
                <w:szCs w:val="18"/>
                <w:lang w:eastAsia="zh-CN"/>
              </w:rPr>
              <w:t>12</w:t>
            </w:r>
            <w:r w:rsidRPr="00CC16F0">
              <w:rPr>
                <w:rFonts w:ascii="SimSun" w:hAnsi="SimSun" w:cs="Arial" w:hint="eastAsia"/>
                <w:sz w:val="18"/>
                <w:szCs w:val="18"/>
                <w:lang w:eastAsia="zh-CN"/>
              </w:rPr>
              <w:t>月</w:t>
            </w:r>
            <w:r w:rsidRPr="00CC16F0">
              <w:rPr>
                <w:rFonts w:ascii="SimSun" w:hAnsi="SimSun" w:cs="Arial"/>
                <w:sz w:val="18"/>
                <w:szCs w:val="18"/>
                <w:lang w:eastAsia="zh-CN"/>
              </w:rPr>
              <w:t>5</w:t>
            </w:r>
            <w:r w:rsidRPr="00CC16F0">
              <w:rPr>
                <w:rFonts w:ascii="SimSun" w:hAnsi="SimSun" w:cs="Arial" w:hint="eastAsia"/>
                <w:sz w:val="18"/>
                <w:szCs w:val="18"/>
                <w:lang w:eastAsia="zh-CN"/>
              </w:rPr>
              <w:t>日</w:t>
            </w:r>
          </w:p>
        </w:tc>
        <w:tc>
          <w:tcPr>
            <w:tcW w:w="2835" w:type="dxa"/>
            <w:tcBorders>
              <w:bottom w:val="single" w:sz="4" w:space="0" w:color="000000"/>
            </w:tcBorders>
          </w:tcPr>
          <w:p w:rsidR="002C384D" w:rsidRPr="00CC16F0" w:rsidRDefault="002C384D" w:rsidP="007D5A69">
            <w:pPr>
              <w:adjustRightInd w:val="0"/>
              <w:spacing w:afterLines="30" w:after="72" w:line="320" w:lineRule="atLeast"/>
              <w:jc w:val="both"/>
              <w:rPr>
                <w:rFonts w:ascii="SimSun" w:hAnsi="SimSun" w:cs="Arial"/>
                <w:sz w:val="18"/>
                <w:szCs w:val="18"/>
                <w:lang w:val="es-ES" w:eastAsia="zh-CN"/>
              </w:rPr>
            </w:pPr>
            <w:r w:rsidRPr="00CC16F0">
              <w:rPr>
                <w:rFonts w:ascii="SimSun" w:hAnsi="SimSun" w:cs="Arial" w:hint="eastAsia"/>
                <w:sz w:val="18"/>
                <w:szCs w:val="18"/>
                <w:lang w:eastAsia="zh-CN"/>
              </w:rPr>
              <w:t>巴西</w:t>
            </w:r>
            <w:r w:rsidRPr="00CC16F0">
              <w:rPr>
                <w:rFonts w:ascii="SimSun" w:hAnsi="SimSun" w:cs="Arial"/>
                <w:sz w:val="18"/>
                <w:szCs w:val="18"/>
                <w:lang w:eastAsia="zh-CN"/>
              </w:rPr>
              <w:t>/</w:t>
            </w:r>
            <w:r w:rsidRPr="00CC16F0">
              <w:rPr>
                <w:rFonts w:ascii="SimSun" w:hAnsi="SimSun" w:cs="Arial" w:hint="eastAsia"/>
                <w:sz w:val="18"/>
                <w:szCs w:val="18"/>
                <w:lang w:eastAsia="zh-CN"/>
              </w:rPr>
              <w:t>阿根廷、智利、哥伦比亚、古巴、厄瓜多尔、巴拉圭、秘鲁和乌拉圭</w:t>
            </w:r>
          </w:p>
        </w:tc>
        <w:tc>
          <w:tcPr>
            <w:tcW w:w="3260" w:type="dxa"/>
            <w:tcBorders>
              <w:bottom w:val="single" w:sz="4" w:space="0" w:color="000000"/>
            </w:tcBorders>
          </w:tcPr>
          <w:p w:rsidR="002C384D" w:rsidRPr="00CC16F0" w:rsidRDefault="002C384D" w:rsidP="007D5A69">
            <w:pPr>
              <w:adjustRightInd w:val="0"/>
              <w:spacing w:afterLines="30" w:after="72" w:line="320" w:lineRule="atLeast"/>
              <w:jc w:val="both"/>
              <w:rPr>
                <w:rFonts w:ascii="SimSun" w:hAnsi="SimSun" w:cs="Arial"/>
                <w:sz w:val="18"/>
                <w:szCs w:val="18"/>
                <w:shd w:val="clear" w:color="auto" w:fill="FFFFFF"/>
                <w:lang w:val="es-ES" w:eastAsia="zh-CN"/>
              </w:rPr>
            </w:pPr>
            <w:r w:rsidRPr="00CC16F0">
              <w:rPr>
                <w:rFonts w:ascii="SimSun" w:hAnsi="SimSun" w:cs="Arial" w:hint="eastAsia"/>
                <w:sz w:val="18"/>
                <w:szCs w:val="18"/>
                <w:shd w:val="clear" w:color="auto" w:fill="FFFFFF"/>
                <w:lang w:eastAsia="zh-CN"/>
              </w:rPr>
              <w:t>加强拉美地区审查员之间的经验交流</w:t>
            </w:r>
          </w:p>
        </w:tc>
      </w:tr>
    </w:tbl>
    <w:p w:rsidR="002C384D" w:rsidRPr="00452A4B" w:rsidRDefault="002C384D" w:rsidP="006C19C4">
      <w:pPr>
        <w:tabs>
          <w:tab w:val="left" w:pos="0"/>
          <w:tab w:val="left" w:pos="9071"/>
        </w:tabs>
        <w:spacing w:beforeLines="150" w:before="360" w:afterLines="100" w:after="240" w:line="340" w:lineRule="atLeast"/>
        <w:rPr>
          <w:rFonts w:ascii="SimSun" w:hAnsi="SimSun"/>
          <w:sz w:val="21"/>
          <w:szCs w:val="21"/>
          <w:lang w:eastAsia="zh-CN"/>
        </w:rPr>
      </w:pPr>
      <w:r w:rsidRPr="00452A4B">
        <w:rPr>
          <w:rFonts w:ascii="SimSun" w:hAnsi="SimSun" w:cs="Arial" w:hint="eastAsia"/>
          <w:sz w:val="21"/>
          <w:szCs w:val="21"/>
          <w:lang w:eastAsia="zh-CN"/>
        </w:rPr>
        <w:t>2013年巴西捐助方贡献和支出</w:t>
      </w:r>
      <w:r w:rsidRPr="00814F64">
        <w:rPr>
          <w:rFonts w:ascii="SimSun" w:hAnsi="SimSun" w:cs="Arial" w:hint="eastAsia"/>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42136F" w:rsidTr="0042136F">
        <w:trPr>
          <w:trHeight w:val="567"/>
        </w:trPr>
        <w:tc>
          <w:tcPr>
            <w:tcW w:w="2040" w:type="dxa"/>
            <w:shd w:val="clear" w:color="auto" w:fill="CCFFFF"/>
            <w:vAlign w:val="center"/>
          </w:tcPr>
          <w:p w:rsidR="002C384D" w:rsidRPr="0042136F" w:rsidRDefault="002C384D" w:rsidP="0042136F">
            <w:pPr>
              <w:spacing w:beforeLines="20" w:before="48" w:afterLines="20" w:after="48"/>
              <w:jc w:val="center"/>
              <w:rPr>
                <w:rFonts w:ascii="SimHei" w:eastAsia="SimHei" w:hAnsi="SimHei" w:cs="Arial"/>
                <w:b/>
                <w:sz w:val="21"/>
                <w:szCs w:val="21"/>
                <w:lang w:eastAsia="zh-CN"/>
              </w:rPr>
            </w:pPr>
            <w:r w:rsidRPr="0042136F">
              <w:rPr>
                <w:rFonts w:ascii="SimHei" w:eastAsia="SimHei" w:hAnsi="SimHei" w:cs="Arial"/>
                <w:sz w:val="21"/>
                <w:szCs w:val="21"/>
              </w:rPr>
              <w:t>2012</w:t>
            </w:r>
            <w:r w:rsidRPr="0042136F">
              <w:rPr>
                <w:rFonts w:ascii="SimHei" w:eastAsia="SimHei" w:hAnsi="SimHei" w:cs="Arial" w:hint="eastAsia"/>
                <w:sz w:val="21"/>
                <w:szCs w:val="21"/>
              </w:rPr>
              <w:t>年</w:t>
            </w:r>
            <w:r w:rsidRPr="0042136F">
              <w:rPr>
                <w:rFonts w:ascii="SimHei" w:eastAsia="SimHei" w:hAnsi="SimHei" w:cs="Arial"/>
                <w:sz w:val="21"/>
                <w:szCs w:val="21"/>
              </w:rPr>
              <w:t>12</w:t>
            </w:r>
            <w:r w:rsidRPr="0042136F">
              <w:rPr>
                <w:rFonts w:ascii="SimHei" w:eastAsia="SimHei" w:hAnsi="SimHei" w:cs="Arial" w:hint="eastAsia"/>
                <w:sz w:val="21"/>
                <w:szCs w:val="21"/>
              </w:rPr>
              <w:t>月</w:t>
            </w:r>
            <w:r w:rsidRPr="0042136F">
              <w:rPr>
                <w:rFonts w:ascii="SimHei" w:eastAsia="SimHei" w:hAnsi="SimHei" w:cs="Arial"/>
                <w:sz w:val="21"/>
                <w:szCs w:val="21"/>
              </w:rPr>
              <w:t>31</w:t>
            </w:r>
            <w:r w:rsidRPr="0042136F">
              <w:rPr>
                <w:rFonts w:ascii="SimHei" w:eastAsia="SimHei" w:hAnsi="SimHei" w:cs="Arial" w:hint="eastAsia"/>
                <w:sz w:val="21"/>
                <w:szCs w:val="21"/>
              </w:rPr>
              <w:t>日余</w:t>
            </w:r>
            <w:r w:rsidR="0042136F" w:rsidRPr="0042136F">
              <w:rPr>
                <w:rFonts w:ascii="SimHei" w:eastAsia="SimHei" w:hAnsi="SimHei" w:cs="Arial" w:hint="eastAsia"/>
                <w:sz w:val="21"/>
                <w:szCs w:val="21"/>
                <w:lang w:eastAsia="zh-CN"/>
              </w:rPr>
              <w:t xml:space="preserve"> </w:t>
            </w:r>
            <w:r w:rsidRPr="0042136F">
              <w:rPr>
                <w:rFonts w:ascii="SimHei" w:eastAsia="SimHei" w:hAnsi="SimHei" w:cs="Arial" w:hint="eastAsia"/>
                <w:sz w:val="21"/>
                <w:szCs w:val="21"/>
              </w:rPr>
              <w:t>额</w:t>
            </w:r>
          </w:p>
        </w:tc>
        <w:tc>
          <w:tcPr>
            <w:tcW w:w="1504" w:type="dxa"/>
            <w:shd w:val="clear" w:color="auto" w:fill="CCFFFF"/>
            <w:vAlign w:val="center"/>
          </w:tcPr>
          <w:p w:rsidR="002C384D" w:rsidRPr="0042136F" w:rsidRDefault="002C384D" w:rsidP="0042136F">
            <w:pPr>
              <w:spacing w:beforeLines="20" w:before="48" w:afterLines="20" w:after="48"/>
              <w:jc w:val="center"/>
              <w:rPr>
                <w:rFonts w:ascii="SimHei" w:eastAsia="SimHei" w:hAnsi="SimHei" w:cs="Arial"/>
                <w:b/>
                <w:sz w:val="21"/>
                <w:szCs w:val="21"/>
                <w:lang w:eastAsia="zh-CN"/>
              </w:rPr>
            </w:pPr>
            <w:r w:rsidRPr="0042136F">
              <w:rPr>
                <w:rFonts w:ascii="SimHei" w:eastAsia="SimHei" w:hAnsi="SimHei" w:cs="Arial"/>
                <w:sz w:val="21"/>
                <w:szCs w:val="21"/>
              </w:rPr>
              <w:t>2013</w:t>
            </w:r>
            <w:r w:rsidRPr="0042136F">
              <w:rPr>
                <w:rFonts w:ascii="SimHei" w:eastAsia="SimHei" w:hAnsi="SimHei" w:cs="Arial" w:hint="eastAsia"/>
                <w:sz w:val="21"/>
                <w:szCs w:val="21"/>
              </w:rPr>
              <w:t>年收入</w:t>
            </w:r>
          </w:p>
        </w:tc>
        <w:tc>
          <w:tcPr>
            <w:tcW w:w="1843" w:type="dxa"/>
            <w:shd w:val="clear" w:color="auto" w:fill="CCFFFF"/>
            <w:vAlign w:val="center"/>
          </w:tcPr>
          <w:p w:rsidR="002C384D" w:rsidRPr="0042136F" w:rsidRDefault="002C384D" w:rsidP="0042136F">
            <w:pPr>
              <w:spacing w:beforeLines="20" w:before="48" w:afterLines="20" w:after="48"/>
              <w:jc w:val="center"/>
              <w:rPr>
                <w:rFonts w:ascii="SimHei" w:eastAsia="SimHei" w:hAnsi="SimHei" w:cs="Arial"/>
                <w:b/>
                <w:sz w:val="21"/>
                <w:szCs w:val="21"/>
                <w:lang w:eastAsia="zh-CN"/>
              </w:rPr>
            </w:pPr>
            <w:r w:rsidRPr="0042136F">
              <w:rPr>
                <w:rFonts w:ascii="SimHei" w:eastAsia="SimHei" w:hAnsi="SimHei" w:cs="Arial"/>
                <w:sz w:val="21"/>
                <w:szCs w:val="21"/>
                <w:lang w:eastAsia="zh-CN"/>
              </w:rPr>
              <w:t>2013</w:t>
            </w:r>
            <w:r w:rsidRPr="0042136F">
              <w:rPr>
                <w:rFonts w:ascii="SimHei" w:eastAsia="SimHei" w:hAnsi="SimHei" w:cs="Arial" w:hint="eastAsia"/>
                <w:sz w:val="21"/>
                <w:szCs w:val="21"/>
                <w:lang w:eastAsia="zh-CN"/>
              </w:rPr>
              <w:t>年</w:t>
            </w:r>
            <w:r w:rsidR="0042136F" w:rsidRPr="0042136F">
              <w:rPr>
                <w:rFonts w:ascii="SimHei" w:eastAsia="SimHei" w:hAnsi="SimHei" w:cs="Arial"/>
                <w:sz w:val="21"/>
                <w:szCs w:val="21"/>
                <w:lang w:eastAsia="zh-CN"/>
              </w:rPr>
              <w:br/>
            </w:r>
            <w:r w:rsidRPr="0042136F">
              <w:rPr>
                <w:rFonts w:ascii="SimHei" w:eastAsia="SimHei" w:hAnsi="SimHei" w:cs="Arial" w:hint="eastAsia"/>
                <w:sz w:val="21"/>
                <w:szCs w:val="21"/>
                <w:lang w:eastAsia="zh-CN"/>
              </w:rPr>
              <w:t>支</w:t>
            </w:r>
            <w:r w:rsidR="0042136F" w:rsidRPr="0042136F">
              <w:rPr>
                <w:rFonts w:ascii="SimHei" w:eastAsia="SimHei" w:hAnsi="SimHei" w:cs="Arial" w:hint="eastAsia"/>
                <w:sz w:val="21"/>
                <w:szCs w:val="21"/>
                <w:lang w:eastAsia="zh-CN"/>
              </w:rPr>
              <w:t xml:space="preserve"> </w:t>
            </w:r>
            <w:r w:rsidRPr="0042136F">
              <w:rPr>
                <w:rFonts w:ascii="SimHei" w:eastAsia="SimHei" w:hAnsi="SimHei" w:cs="Arial" w:hint="eastAsia"/>
                <w:sz w:val="21"/>
                <w:szCs w:val="21"/>
                <w:lang w:eastAsia="zh-CN"/>
              </w:rPr>
              <w:t>出</w:t>
            </w:r>
          </w:p>
        </w:tc>
        <w:tc>
          <w:tcPr>
            <w:tcW w:w="1701" w:type="dxa"/>
            <w:shd w:val="clear" w:color="auto" w:fill="CCFFFF"/>
            <w:vAlign w:val="center"/>
          </w:tcPr>
          <w:p w:rsidR="002C384D" w:rsidRPr="0042136F" w:rsidRDefault="002C384D" w:rsidP="0042136F">
            <w:pPr>
              <w:spacing w:beforeLines="20" w:before="48" w:afterLines="20" w:after="48"/>
              <w:jc w:val="center"/>
              <w:rPr>
                <w:rFonts w:ascii="SimHei" w:eastAsia="SimHei" w:hAnsi="SimHei" w:cs="Arial"/>
                <w:b/>
                <w:sz w:val="21"/>
                <w:szCs w:val="21"/>
                <w:lang w:eastAsia="zh-CN"/>
              </w:rPr>
            </w:pPr>
            <w:r w:rsidRPr="0042136F">
              <w:rPr>
                <w:rFonts w:ascii="SimHei" w:eastAsia="SimHei" w:hAnsi="SimHei" w:cs="Arial" w:hint="eastAsia"/>
                <w:sz w:val="21"/>
                <w:szCs w:val="21"/>
                <w:lang w:eastAsia="zh-CN"/>
              </w:rPr>
              <w:t>偿付金额</w:t>
            </w:r>
          </w:p>
        </w:tc>
        <w:tc>
          <w:tcPr>
            <w:tcW w:w="1984" w:type="dxa"/>
            <w:shd w:val="clear" w:color="auto" w:fill="CCFFFF"/>
            <w:vAlign w:val="center"/>
          </w:tcPr>
          <w:p w:rsidR="002C384D" w:rsidRPr="0042136F" w:rsidRDefault="002C384D" w:rsidP="0042136F">
            <w:pPr>
              <w:spacing w:beforeLines="20" w:before="48" w:afterLines="20" w:after="48"/>
              <w:jc w:val="center"/>
              <w:rPr>
                <w:rFonts w:ascii="SimHei" w:eastAsia="SimHei" w:hAnsi="SimHei" w:cs="Arial"/>
                <w:b/>
                <w:sz w:val="21"/>
                <w:szCs w:val="21"/>
                <w:lang w:eastAsia="zh-CN"/>
              </w:rPr>
            </w:pPr>
            <w:r w:rsidRPr="0042136F">
              <w:rPr>
                <w:rFonts w:ascii="SimHei" w:eastAsia="SimHei" w:hAnsi="SimHei" w:cs="Arial"/>
                <w:sz w:val="21"/>
                <w:szCs w:val="21"/>
                <w:lang w:eastAsia="zh-CN"/>
              </w:rPr>
              <w:t>2013</w:t>
            </w:r>
            <w:r w:rsidRPr="0042136F">
              <w:rPr>
                <w:rFonts w:ascii="SimHei" w:eastAsia="SimHei" w:hAnsi="SimHei" w:cs="Arial" w:hint="eastAsia"/>
                <w:sz w:val="21"/>
                <w:szCs w:val="21"/>
                <w:lang w:eastAsia="zh-CN"/>
              </w:rPr>
              <w:t>年</w:t>
            </w:r>
            <w:r w:rsidRPr="0042136F">
              <w:rPr>
                <w:rFonts w:ascii="SimHei" w:eastAsia="SimHei" w:hAnsi="SimHei" w:cs="Arial"/>
                <w:sz w:val="21"/>
                <w:szCs w:val="21"/>
                <w:lang w:eastAsia="zh-CN"/>
              </w:rPr>
              <w:t>12</w:t>
            </w:r>
            <w:r w:rsidRPr="0042136F">
              <w:rPr>
                <w:rFonts w:ascii="SimHei" w:eastAsia="SimHei" w:hAnsi="SimHei" w:cs="Arial" w:hint="eastAsia"/>
                <w:sz w:val="21"/>
                <w:szCs w:val="21"/>
                <w:lang w:eastAsia="zh-CN"/>
              </w:rPr>
              <w:t>月</w:t>
            </w:r>
            <w:r w:rsidRPr="0042136F">
              <w:rPr>
                <w:rFonts w:ascii="SimHei" w:eastAsia="SimHei" w:hAnsi="SimHei" w:cs="Arial"/>
                <w:sz w:val="21"/>
                <w:szCs w:val="21"/>
                <w:lang w:eastAsia="zh-CN"/>
              </w:rPr>
              <w:t>31</w:t>
            </w:r>
            <w:r w:rsidRPr="0042136F">
              <w:rPr>
                <w:rFonts w:ascii="SimHei" w:eastAsia="SimHei" w:hAnsi="SimHei" w:cs="Arial" w:hint="eastAsia"/>
                <w:sz w:val="21"/>
                <w:szCs w:val="21"/>
                <w:lang w:eastAsia="zh-CN"/>
              </w:rPr>
              <w:t>日余</w:t>
            </w:r>
            <w:r w:rsidR="0042136F" w:rsidRPr="0042136F">
              <w:rPr>
                <w:rFonts w:ascii="SimHei" w:eastAsia="SimHei" w:hAnsi="SimHei" w:cs="Arial" w:hint="eastAsia"/>
                <w:sz w:val="21"/>
                <w:szCs w:val="21"/>
                <w:lang w:eastAsia="zh-CN"/>
              </w:rPr>
              <w:t xml:space="preserve"> </w:t>
            </w:r>
            <w:r w:rsidRPr="0042136F">
              <w:rPr>
                <w:rFonts w:ascii="SimHei" w:eastAsia="SimHei" w:hAnsi="SimHei" w:cs="Arial" w:hint="eastAsia"/>
                <w:sz w:val="21"/>
                <w:szCs w:val="21"/>
                <w:lang w:eastAsia="zh-CN"/>
              </w:rPr>
              <w:t>额</w:t>
            </w:r>
          </w:p>
        </w:tc>
      </w:tr>
      <w:tr w:rsidR="002C384D" w:rsidRPr="00452A4B" w:rsidTr="0042136F">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466,247</w:t>
            </w:r>
          </w:p>
        </w:tc>
        <w:tc>
          <w:tcPr>
            <w:tcW w:w="150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293,548</w:t>
            </w:r>
          </w:p>
        </w:tc>
        <w:tc>
          <w:tcPr>
            <w:tcW w:w="1843"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269,066</w:t>
            </w:r>
          </w:p>
        </w:tc>
        <w:tc>
          <w:tcPr>
            <w:tcW w:w="1701"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p>
        </w:tc>
        <w:tc>
          <w:tcPr>
            <w:tcW w:w="198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490,730</w:t>
            </w:r>
          </w:p>
        </w:tc>
      </w:tr>
    </w:tbl>
    <w:p w:rsidR="002C384D" w:rsidRPr="003A45A7"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6C19C4" w:rsidRPr="003A45A7">
        <w:rPr>
          <w:rFonts w:ascii="KaiTi" w:eastAsia="KaiTi" w:hAnsi="SimSun" w:hint="eastAsia"/>
          <w:i/>
          <w:sz w:val="18"/>
          <w:szCs w:val="21"/>
          <w:lang w:eastAsia="zh-CN"/>
        </w:rPr>
        <w:tab/>
      </w:r>
      <w:r w:rsidRPr="003A45A7">
        <w:rPr>
          <w:rFonts w:ascii="KaiTi" w:eastAsia="KaiTi" w:hAnsi="SimSun" w:hint="eastAsia"/>
          <w:i/>
          <w:sz w:val="18"/>
          <w:szCs w:val="21"/>
          <w:lang w:eastAsia="zh-CN"/>
        </w:rPr>
        <w:t>2013年WIPO财务报表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BB2B31" w:rsidRDefault="002C384D" w:rsidP="00BB2B31">
      <w:pPr>
        <w:tabs>
          <w:tab w:val="left" w:pos="0"/>
          <w:tab w:val="left" w:pos="9071"/>
        </w:tabs>
        <w:spacing w:afterLines="100" w:after="240" w:line="340" w:lineRule="atLeast"/>
        <w:rPr>
          <w:rFonts w:ascii="SimHei" w:eastAsia="SimHei" w:hAnsi="SimHei" w:cs="Arial"/>
          <w:sz w:val="21"/>
          <w:szCs w:val="21"/>
          <w:lang w:eastAsia="zh-CN"/>
        </w:rPr>
      </w:pPr>
      <w:r w:rsidRPr="00452A4B">
        <w:rPr>
          <w:rFonts w:ascii="SimSun" w:hAnsi="SimSun" w:cs="Arial"/>
          <w:b/>
          <w:sz w:val="21"/>
          <w:szCs w:val="21"/>
          <w:lang w:eastAsia="zh-CN"/>
        </w:rPr>
        <w:br w:type="page"/>
      </w:r>
      <w:r w:rsidRPr="00BB2B31">
        <w:rPr>
          <w:rFonts w:ascii="SimHei" w:eastAsia="SimHei" w:hAnsi="SimHei" w:cs="Arial" w:hint="eastAsia"/>
          <w:sz w:val="21"/>
          <w:szCs w:val="21"/>
          <w:lang w:eastAsia="zh-CN"/>
        </w:rPr>
        <w:t>欧洲联盟(巴基斯坦项目)</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1134"/>
        <w:gridCol w:w="2834"/>
        <w:gridCol w:w="3262"/>
      </w:tblGrid>
      <w:tr w:rsidR="002C384D" w:rsidRPr="00452A4B" w:rsidTr="00D863D5">
        <w:tc>
          <w:tcPr>
            <w:tcW w:w="9072" w:type="dxa"/>
            <w:gridSpan w:val="4"/>
            <w:tcBorders>
              <w:top w:val="single" w:sz="4" w:space="0" w:color="auto"/>
              <w:bottom w:val="single" w:sz="4" w:space="0" w:color="auto"/>
            </w:tcBorders>
            <w:shd w:val="clear" w:color="auto" w:fill="CCFFFF"/>
            <w:vAlign w:val="center"/>
          </w:tcPr>
          <w:p w:rsidR="002C384D" w:rsidRPr="00BB2B31" w:rsidRDefault="002C384D" w:rsidP="00BB2B31">
            <w:pPr>
              <w:tabs>
                <w:tab w:val="left" w:pos="9071"/>
              </w:tabs>
              <w:spacing w:before="120" w:after="120"/>
              <w:jc w:val="both"/>
              <w:rPr>
                <w:rFonts w:ascii="SimSun" w:hAnsi="SimSun" w:cs="Arial"/>
                <w:bCs/>
                <w:sz w:val="21"/>
                <w:szCs w:val="21"/>
                <w:lang w:eastAsia="zh-CN"/>
              </w:rPr>
            </w:pPr>
            <w:r w:rsidRPr="00BB2B31">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符合国情、兼顾各方利益的知识产权立法、监管和政策框架</w:t>
            </w:r>
          </w:p>
        </w:tc>
      </w:tr>
      <w:tr w:rsidR="00BB2B31" w:rsidRPr="006232FD" w:rsidTr="00BB2B31">
        <w:tblPrEx>
          <w:tblBorders>
            <w:top w:val="single" w:sz="4" w:space="0" w:color="000000"/>
            <w:left w:val="single" w:sz="4" w:space="0" w:color="000000"/>
            <w:bottom w:val="single" w:sz="4" w:space="0" w:color="000000"/>
            <w:right w:val="single" w:sz="4" w:space="0" w:color="000000"/>
          </w:tblBorders>
        </w:tblPrEx>
        <w:trPr>
          <w:cantSplit/>
        </w:trPr>
        <w:tc>
          <w:tcPr>
            <w:tcW w:w="1842" w:type="dxa"/>
            <w:tcBorders>
              <w:top w:val="single" w:sz="4" w:space="0" w:color="000000"/>
            </w:tcBorders>
            <w:vAlign w:val="center"/>
          </w:tcPr>
          <w:p w:rsidR="00BB2B31" w:rsidRPr="006232FD" w:rsidRDefault="00BB2B31"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tcBorders>
              <w:top w:val="single" w:sz="4" w:space="0" w:color="000000"/>
            </w:tcBorders>
            <w:shd w:val="clear" w:color="auto" w:fill="FFFFFF"/>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B2B31">
        <w:trPr>
          <w:trHeight w:val="495"/>
        </w:trPr>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与国内利益攸关方就实用新型保护展开最后磋商</w:t>
            </w:r>
          </w:p>
        </w:tc>
        <w:tc>
          <w:tcPr>
            <w:tcW w:w="11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2013年2月25日至26日</w:t>
            </w:r>
          </w:p>
        </w:tc>
        <w:tc>
          <w:tcPr>
            <w:tcW w:w="28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17</w:t>
            </w:r>
            <w:r w:rsidRPr="00CC16F0">
              <w:rPr>
                <w:rFonts w:ascii="SimSun" w:hAnsi="SimSun" w:cs="Arial" w:hint="eastAsia"/>
                <w:sz w:val="18"/>
                <w:szCs w:val="18"/>
                <w:lang w:eastAsia="zh-CN"/>
              </w:rPr>
              <w:t>名参会人员</w:t>
            </w:r>
          </w:p>
        </w:tc>
        <w:tc>
          <w:tcPr>
            <w:tcW w:w="326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提交关于“巴基斯坦实用新型保护</w:t>
            </w:r>
            <w:r w:rsidRPr="00CC16F0">
              <w:rPr>
                <w:rFonts w:ascii="SimSun" w:hAnsi="SimSun" w:cs="Arial"/>
                <w:sz w:val="18"/>
                <w:szCs w:val="18"/>
                <w:lang w:eastAsia="zh-CN"/>
              </w:rPr>
              <w:t>——</w:t>
            </w:r>
            <w:r w:rsidRPr="00CC16F0">
              <w:rPr>
                <w:rFonts w:ascii="SimSun" w:hAnsi="SimSun" w:cs="Arial" w:hint="eastAsia"/>
                <w:sz w:val="18"/>
                <w:szCs w:val="18"/>
                <w:lang w:eastAsia="zh-CN"/>
              </w:rPr>
              <w:t>激励渐进式创新的选择”的文件定稿；以及</w:t>
            </w:r>
            <w:r w:rsidRPr="00CC16F0">
              <w:rPr>
                <w:rFonts w:ascii="SimSun" w:hAnsi="SimSun" w:cs="Arial"/>
                <w:sz w:val="18"/>
                <w:szCs w:val="18"/>
                <w:lang w:eastAsia="zh-CN"/>
              </w:rPr>
              <w:t>(ii)</w:t>
            </w:r>
            <w:r w:rsidRPr="00CC16F0">
              <w:rPr>
                <w:rFonts w:ascii="SimSun" w:hAnsi="SimSun" w:cs="Arial" w:hint="eastAsia"/>
                <w:sz w:val="18"/>
                <w:szCs w:val="18"/>
                <w:lang w:eastAsia="zh-CN"/>
              </w:rPr>
              <w:t>讨论文件中的建议和未来发展</w:t>
            </w:r>
          </w:p>
        </w:tc>
      </w:tr>
      <w:tr w:rsidR="002C384D" w:rsidRPr="00452A4B" w:rsidTr="00BB2B31">
        <w:trPr>
          <w:trHeight w:val="495"/>
        </w:trPr>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为法律、商务和工程大学开发知识产权课程的专家代表团</w:t>
            </w:r>
          </w:p>
        </w:tc>
        <w:tc>
          <w:tcPr>
            <w:tcW w:w="11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年2月25日至3月1日</w:t>
            </w:r>
          </w:p>
        </w:tc>
        <w:tc>
          <w:tcPr>
            <w:tcW w:w="28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13</w:t>
            </w:r>
            <w:r w:rsidRPr="00CC16F0">
              <w:rPr>
                <w:rFonts w:ascii="SimSun" w:hAnsi="SimSun" w:cs="Arial" w:hint="eastAsia"/>
                <w:sz w:val="18"/>
                <w:szCs w:val="18"/>
                <w:lang w:eastAsia="zh-CN"/>
              </w:rPr>
              <w:t>名参会人员</w:t>
            </w:r>
          </w:p>
        </w:tc>
        <w:tc>
          <w:tcPr>
            <w:tcW w:w="326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就巴基斯坦法律、商务和工程大学的知识产权教学现状与教育机构和知识产权机构展开咨询；</w:t>
            </w:r>
            <w:r w:rsidRPr="00CC16F0">
              <w:rPr>
                <w:rFonts w:ascii="SimSun" w:hAnsi="SimSun" w:cs="Arial"/>
                <w:sz w:val="18"/>
                <w:szCs w:val="18"/>
                <w:lang w:eastAsia="zh-CN"/>
              </w:rPr>
              <w:t>(ii)</w:t>
            </w:r>
            <w:r w:rsidRPr="00CC16F0">
              <w:rPr>
                <w:rFonts w:ascii="SimSun" w:hAnsi="SimSun" w:cs="Arial" w:hint="eastAsia"/>
                <w:sz w:val="18"/>
                <w:szCs w:val="18"/>
                <w:lang w:eastAsia="zh-CN"/>
              </w:rPr>
              <w:t>识别这些大学在设立知识产权课程方面的需求；以及</w:t>
            </w:r>
            <w:r w:rsidRPr="00CC16F0">
              <w:rPr>
                <w:rFonts w:ascii="SimSun" w:hAnsi="SimSun" w:cs="Arial"/>
                <w:sz w:val="18"/>
                <w:szCs w:val="18"/>
                <w:lang w:eastAsia="zh-CN"/>
              </w:rPr>
              <w:t>(iii)</w:t>
            </w:r>
            <w:r w:rsidRPr="00CC16F0">
              <w:rPr>
                <w:rFonts w:ascii="SimSun" w:hAnsi="SimSun" w:cs="Arial" w:hint="eastAsia"/>
                <w:sz w:val="18"/>
                <w:szCs w:val="18"/>
                <w:lang w:eastAsia="zh-CN"/>
              </w:rPr>
              <w:t>以调查结果为基础，开发适合的知识产权课程，包括培训目标和课程内容及结构</w:t>
            </w:r>
          </w:p>
        </w:tc>
      </w:tr>
      <w:tr w:rsidR="002C384D" w:rsidRPr="00452A4B" w:rsidTr="00BB2B31">
        <w:trPr>
          <w:trHeight w:val="495"/>
        </w:trPr>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与国内利益攸关方就利用知识产权工具推广一种园艺产品(</w:t>
            </w:r>
            <w:r w:rsidRPr="00CC16F0">
              <w:rPr>
                <w:rFonts w:ascii="SimSun" w:hAnsi="SimSun" w:cs="Arial"/>
                <w:sz w:val="18"/>
                <w:szCs w:val="18"/>
                <w:lang w:eastAsia="zh-CN"/>
              </w:rPr>
              <w:t>Kinnow</w:t>
            </w:r>
            <w:r w:rsidRPr="00CC16F0">
              <w:rPr>
                <w:rFonts w:ascii="SimSun" w:hAnsi="SimSun" w:cs="Arial" w:hint="eastAsia"/>
                <w:sz w:val="18"/>
                <w:szCs w:val="18"/>
                <w:lang w:eastAsia="zh-CN"/>
              </w:rPr>
              <w:t>)品牌的各种选项展开最后磋商</w:t>
            </w:r>
          </w:p>
        </w:tc>
        <w:tc>
          <w:tcPr>
            <w:tcW w:w="11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2013年3月8日至11日</w:t>
            </w:r>
          </w:p>
        </w:tc>
        <w:tc>
          <w:tcPr>
            <w:tcW w:w="28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超过</w:t>
            </w:r>
            <w:r w:rsidRPr="00CC16F0">
              <w:rPr>
                <w:rFonts w:ascii="SimSun" w:hAnsi="SimSun" w:cs="Arial"/>
                <w:sz w:val="18"/>
                <w:szCs w:val="18"/>
                <w:lang w:eastAsia="zh-CN"/>
              </w:rPr>
              <w:t>50</w:t>
            </w:r>
            <w:r w:rsidRPr="00CC16F0">
              <w:rPr>
                <w:rFonts w:ascii="SimSun" w:hAnsi="SimSun" w:cs="Arial" w:hint="eastAsia"/>
                <w:sz w:val="18"/>
                <w:szCs w:val="18"/>
                <w:lang w:eastAsia="zh-CN"/>
              </w:rPr>
              <w:t>名参会人员</w:t>
            </w:r>
          </w:p>
        </w:tc>
        <w:tc>
          <w:tcPr>
            <w:tcW w:w="326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提交关于</w:t>
            </w:r>
            <w:r w:rsidRPr="00CC16F0">
              <w:rPr>
                <w:rFonts w:ascii="SimSun" w:hAnsi="SimSun" w:cs="Arial"/>
                <w:sz w:val="18"/>
                <w:szCs w:val="18"/>
                <w:lang w:eastAsia="zh-CN"/>
              </w:rPr>
              <w:t>Kinnow</w:t>
            </w:r>
            <w:r w:rsidRPr="00CC16F0">
              <w:rPr>
                <w:rFonts w:ascii="SimSun" w:hAnsi="SimSun" w:cs="Arial" w:hint="eastAsia"/>
                <w:sz w:val="18"/>
                <w:szCs w:val="18"/>
                <w:lang w:eastAsia="zh-CN"/>
              </w:rPr>
              <w:t>的文件草案；</w:t>
            </w:r>
            <w:r w:rsidRPr="00CC16F0">
              <w:rPr>
                <w:rFonts w:ascii="SimSun" w:hAnsi="SimSun" w:cs="Arial"/>
                <w:sz w:val="18"/>
                <w:szCs w:val="18"/>
                <w:lang w:eastAsia="zh-CN"/>
              </w:rPr>
              <w:t>(ii)</w:t>
            </w:r>
            <w:r w:rsidRPr="00CC16F0">
              <w:rPr>
                <w:rFonts w:ascii="SimSun" w:hAnsi="SimSun" w:cs="Arial" w:hint="eastAsia"/>
                <w:sz w:val="18"/>
                <w:szCs w:val="18"/>
                <w:lang w:eastAsia="zh-CN"/>
              </w:rPr>
              <w:t>审议和分析完成文件必备的其他数据，包括市场潜力和体制机制；</w:t>
            </w:r>
            <w:r w:rsidRPr="00CC16F0">
              <w:rPr>
                <w:rFonts w:ascii="SimSun" w:hAnsi="SimSun" w:cs="Arial"/>
                <w:sz w:val="18"/>
                <w:szCs w:val="18"/>
                <w:lang w:eastAsia="zh-CN"/>
              </w:rPr>
              <w:t>(iii)</w:t>
            </w:r>
            <w:r w:rsidRPr="00CC16F0">
              <w:rPr>
                <w:rFonts w:ascii="SimSun" w:hAnsi="SimSun" w:cs="Arial" w:hint="eastAsia"/>
                <w:sz w:val="18"/>
                <w:szCs w:val="18"/>
                <w:lang w:eastAsia="zh-CN"/>
              </w:rPr>
              <w:t>讨论使用集体</w:t>
            </w:r>
            <w:r w:rsidRPr="00CC16F0">
              <w:rPr>
                <w:rFonts w:ascii="SimSun" w:hAnsi="SimSun" w:cs="Arial"/>
                <w:sz w:val="18"/>
                <w:szCs w:val="18"/>
                <w:lang w:eastAsia="zh-CN"/>
              </w:rPr>
              <w:t>/</w:t>
            </w:r>
            <w:r w:rsidRPr="00CC16F0">
              <w:rPr>
                <w:rFonts w:ascii="SimSun" w:hAnsi="SimSun" w:cs="Arial" w:hint="eastAsia"/>
                <w:sz w:val="18"/>
                <w:szCs w:val="18"/>
                <w:lang w:eastAsia="zh-CN"/>
              </w:rPr>
              <w:t>证明商标和地理标志的可能性；以及</w:t>
            </w:r>
            <w:r w:rsidRPr="00CC16F0">
              <w:rPr>
                <w:rFonts w:ascii="SimSun" w:hAnsi="SimSun" w:cs="Arial"/>
                <w:sz w:val="18"/>
                <w:szCs w:val="18"/>
                <w:lang w:eastAsia="zh-CN"/>
              </w:rPr>
              <w:t>(iv)</w:t>
            </w:r>
            <w:r w:rsidRPr="00CC16F0">
              <w:rPr>
                <w:rFonts w:ascii="SimSun" w:hAnsi="SimSun" w:cs="Arial" w:hint="eastAsia"/>
                <w:sz w:val="18"/>
                <w:szCs w:val="18"/>
                <w:lang w:eastAsia="zh-CN"/>
              </w:rPr>
              <w:t>讨论行动计划和下一步措施</w:t>
            </w:r>
          </w:p>
        </w:tc>
      </w:tr>
      <w:tr w:rsidR="002C384D" w:rsidRPr="00452A4B" w:rsidTr="00BB2B31">
        <w:trPr>
          <w:trHeight w:val="495"/>
        </w:trPr>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与国内利益攸关方就设立集体管理组织</w:t>
            </w:r>
            <w:r w:rsidRPr="00CC16F0">
              <w:rPr>
                <w:rFonts w:ascii="SimSun" w:hAnsi="SimSun" w:cs="Arial"/>
                <w:sz w:val="18"/>
                <w:szCs w:val="18"/>
                <w:lang w:eastAsia="zh-CN"/>
              </w:rPr>
              <w:t>(CMO)</w:t>
            </w:r>
            <w:r w:rsidRPr="00CC16F0">
              <w:rPr>
                <w:rFonts w:ascii="SimSun" w:hAnsi="SimSun" w:cs="Arial" w:hint="eastAsia"/>
                <w:sz w:val="18"/>
                <w:szCs w:val="18"/>
                <w:lang w:eastAsia="zh-CN"/>
              </w:rPr>
              <w:t>展开最后磋商</w:t>
            </w:r>
          </w:p>
        </w:tc>
        <w:tc>
          <w:tcPr>
            <w:tcW w:w="11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2013年9月12日至13日</w:t>
            </w:r>
          </w:p>
        </w:tc>
        <w:tc>
          <w:tcPr>
            <w:tcW w:w="28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43</w:t>
            </w:r>
            <w:r w:rsidRPr="00CC16F0">
              <w:rPr>
                <w:rFonts w:ascii="SimSun" w:hAnsi="SimSun" w:cs="Arial" w:hint="eastAsia"/>
                <w:sz w:val="18"/>
                <w:szCs w:val="18"/>
                <w:lang w:eastAsia="zh-CN"/>
              </w:rPr>
              <w:t>名参会人员</w:t>
            </w:r>
          </w:p>
        </w:tc>
        <w:tc>
          <w:tcPr>
            <w:tcW w:w="326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提交关于在巴基斯坦设立</w:t>
            </w:r>
            <w:r w:rsidRPr="00CC16F0">
              <w:rPr>
                <w:rFonts w:ascii="SimSun" w:hAnsi="SimSun" w:cs="Arial"/>
                <w:sz w:val="18"/>
                <w:szCs w:val="18"/>
                <w:lang w:eastAsia="zh-CN"/>
              </w:rPr>
              <w:t>CMO</w:t>
            </w:r>
            <w:r w:rsidRPr="00CC16F0">
              <w:rPr>
                <w:rFonts w:ascii="SimSun" w:hAnsi="SimSun" w:cs="Arial" w:hint="eastAsia"/>
                <w:sz w:val="18"/>
                <w:szCs w:val="18"/>
                <w:lang w:eastAsia="zh-CN"/>
              </w:rPr>
              <w:t>的最新研究报告；</w:t>
            </w:r>
            <w:r w:rsidRPr="00CC16F0">
              <w:rPr>
                <w:rFonts w:ascii="SimSun" w:hAnsi="SimSun" w:cs="Arial"/>
                <w:sz w:val="18"/>
                <w:szCs w:val="18"/>
                <w:lang w:eastAsia="zh-CN"/>
              </w:rPr>
              <w:t>(ii)</w:t>
            </w:r>
            <w:r w:rsidRPr="00CC16F0">
              <w:rPr>
                <w:rFonts w:ascii="SimSun" w:hAnsi="SimSun" w:cs="Arial" w:hint="eastAsia"/>
                <w:sz w:val="18"/>
                <w:szCs w:val="18"/>
                <w:lang w:eastAsia="zh-CN"/>
              </w:rPr>
              <w:t>分享在本地和其他地方建立可行的</w:t>
            </w:r>
            <w:r w:rsidRPr="00CC16F0">
              <w:rPr>
                <w:rFonts w:ascii="SimSun" w:hAnsi="SimSun" w:cs="Arial"/>
                <w:sz w:val="18"/>
                <w:szCs w:val="18"/>
                <w:lang w:eastAsia="zh-CN"/>
              </w:rPr>
              <w:t>CMO</w:t>
            </w:r>
            <w:r w:rsidRPr="00CC16F0">
              <w:rPr>
                <w:rFonts w:ascii="SimSun" w:hAnsi="SimSun" w:cs="Arial" w:hint="eastAsia"/>
                <w:sz w:val="18"/>
                <w:szCs w:val="18"/>
                <w:lang w:eastAsia="zh-CN"/>
              </w:rPr>
              <w:t>的经验；</w:t>
            </w:r>
            <w:r w:rsidRPr="00CC16F0">
              <w:rPr>
                <w:rFonts w:ascii="SimSun" w:hAnsi="SimSun" w:cs="Arial"/>
                <w:sz w:val="18"/>
                <w:szCs w:val="18"/>
                <w:lang w:eastAsia="zh-CN"/>
              </w:rPr>
              <w:t>(iii)</w:t>
            </w:r>
            <w:r w:rsidRPr="00CC16F0">
              <w:rPr>
                <w:rFonts w:ascii="SimSun" w:hAnsi="SimSun" w:cs="Arial" w:hint="eastAsia"/>
                <w:sz w:val="18"/>
                <w:szCs w:val="18"/>
                <w:lang w:eastAsia="zh-CN"/>
              </w:rPr>
              <w:t>讨论研究报告中的建议；以及</w:t>
            </w:r>
            <w:r w:rsidRPr="00CC16F0">
              <w:rPr>
                <w:rFonts w:ascii="SimSun" w:hAnsi="SimSun" w:cs="Arial"/>
                <w:sz w:val="18"/>
                <w:szCs w:val="18"/>
                <w:lang w:eastAsia="zh-CN"/>
              </w:rPr>
              <w:t>(iv)</w:t>
            </w:r>
            <w:r w:rsidRPr="00CC16F0">
              <w:rPr>
                <w:rFonts w:ascii="SimSun" w:hAnsi="SimSun" w:cs="Arial" w:hint="eastAsia"/>
                <w:sz w:val="18"/>
                <w:szCs w:val="18"/>
                <w:lang w:eastAsia="zh-CN"/>
              </w:rPr>
              <w:t>讨论在巴基斯坦建立有效的</w:t>
            </w:r>
            <w:r w:rsidRPr="00CC16F0">
              <w:rPr>
                <w:rFonts w:ascii="SimSun" w:hAnsi="SimSun" w:cs="Arial"/>
                <w:sz w:val="18"/>
                <w:szCs w:val="18"/>
                <w:lang w:eastAsia="zh-CN"/>
              </w:rPr>
              <w:t>CMO</w:t>
            </w:r>
            <w:r w:rsidRPr="00CC16F0">
              <w:rPr>
                <w:rFonts w:ascii="SimSun" w:hAnsi="SimSun" w:cs="Arial" w:hint="eastAsia"/>
                <w:sz w:val="18"/>
                <w:szCs w:val="18"/>
                <w:lang w:eastAsia="zh-CN"/>
              </w:rPr>
              <w:t>的具体步骤</w:t>
            </w:r>
          </w:p>
        </w:tc>
      </w:tr>
      <w:tr w:rsidR="002C384D" w:rsidRPr="00452A4B" w:rsidTr="00BB2B31">
        <w:trPr>
          <w:trHeight w:val="495"/>
        </w:trPr>
        <w:tc>
          <w:tcPr>
            <w:tcW w:w="1842"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设立技术管理办公室</w:t>
            </w:r>
            <w:r w:rsidR="00500129" w:rsidRPr="00CC16F0">
              <w:rPr>
                <w:rFonts w:ascii="SimSun" w:hAnsi="SimSun" w:cs="Arial"/>
                <w:sz w:val="18"/>
                <w:szCs w:val="18"/>
                <w:lang w:eastAsia="zh-CN"/>
              </w:rPr>
              <w:t>(</w:t>
            </w:r>
            <w:r w:rsidRPr="00CC16F0">
              <w:rPr>
                <w:rFonts w:ascii="SimSun" w:hAnsi="SimSun" w:cs="Arial"/>
                <w:sz w:val="18"/>
                <w:szCs w:val="18"/>
                <w:lang w:eastAsia="zh-CN"/>
              </w:rPr>
              <w:t>TMO)</w:t>
            </w:r>
            <w:r w:rsidRPr="00CC16F0">
              <w:rPr>
                <w:rFonts w:ascii="SimSun" w:hAnsi="SimSun" w:cs="Arial" w:hint="eastAsia"/>
                <w:sz w:val="18"/>
                <w:szCs w:val="18"/>
                <w:lang w:eastAsia="zh-CN"/>
              </w:rPr>
              <w:t>圆桌会</w:t>
            </w:r>
          </w:p>
        </w:tc>
        <w:tc>
          <w:tcPr>
            <w:tcW w:w="1134"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2013年12月9日至10日</w:t>
            </w:r>
          </w:p>
        </w:tc>
        <w:tc>
          <w:tcPr>
            <w:tcW w:w="2834"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30</w:t>
            </w:r>
            <w:r w:rsidRPr="00CC16F0">
              <w:rPr>
                <w:rFonts w:ascii="SimSun" w:hAnsi="SimSun" w:cs="Arial" w:hint="eastAsia"/>
                <w:sz w:val="18"/>
                <w:szCs w:val="18"/>
                <w:lang w:eastAsia="zh-CN"/>
              </w:rPr>
              <w:t>名参会人员</w:t>
            </w:r>
          </w:p>
        </w:tc>
        <w:tc>
          <w:tcPr>
            <w:tcW w:w="3262"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评估巴基斯坦的</w:t>
            </w:r>
            <w:r w:rsidRPr="00CC16F0">
              <w:rPr>
                <w:rFonts w:ascii="SimSun" w:hAnsi="SimSun" w:cs="Arial"/>
                <w:sz w:val="18"/>
                <w:szCs w:val="18"/>
                <w:lang w:eastAsia="zh-CN"/>
              </w:rPr>
              <w:t>TMO</w:t>
            </w:r>
            <w:r w:rsidRPr="00CC16F0">
              <w:rPr>
                <w:rFonts w:ascii="SimSun" w:hAnsi="SimSun" w:cs="Arial" w:hint="eastAsia"/>
                <w:sz w:val="18"/>
                <w:szCs w:val="18"/>
                <w:lang w:eastAsia="zh-CN"/>
              </w:rPr>
              <w:t>现状；</w:t>
            </w:r>
            <w:r w:rsidRPr="00CC16F0">
              <w:rPr>
                <w:rFonts w:ascii="SimSun" w:hAnsi="SimSun" w:cs="Arial"/>
                <w:sz w:val="18"/>
                <w:szCs w:val="18"/>
                <w:lang w:eastAsia="zh-CN"/>
              </w:rPr>
              <w:t>(ii)</w:t>
            </w:r>
            <w:r w:rsidRPr="00CC16F0">
              <w:rPr>
                <w:rFonts w:ascii="SimSun" w:hAnsi="SimSun" w:cs="Arial" w:hint="eastAsia"/>
                <w:sz w:val="18"/>
                <w:szCs w:val="18"/>
                <w:lang w:eastAsia="zh-CN"/>
              </w:rPr>
              <w:t>就</w:t>
            </w:r>
            <w:r w:rsidRPr="00CC16F0">
              <w:rPr>
                <w:rFonts w:ascii="SimSun" w:hAnsi="SimSun" w:cs="Arial"/>
                <w:sz w:val="18"/>
                <w:szCs w:val="18"/>
                <w:lang w:eastAsia="zh-CN"/>
              </w:rPr>
              <w:t>TMO</w:t>
            </w:r>
            <w:r w:rsidRPr="00CC16F0">
              <w:rPr>
                <w:rFonts w:ascii="SimSun" w:hAnsi="SimSun" w:cs="Arial" w:hint="eastAsia"/>
                <w:sz w:val="18"/>
                <w:szCs w:val="18"/>
                <w:lang w:eastAsia="zh-CN"/>
              </w:rPr>
              <w:t>的职能和结构交流意见；</w:t>
            </w:r>
            <w:r w:rsidRPr="00CC16F0">
              <w:rPr>
                <w:rFonts w:ascii="SimSun" w:hAnsi="SimSun" w:cs="Arial"/>
                <w:sz w:val="18"/>
                <w:szCs w:val="18"/>
                <w:lang w:eastAsia="zh-CN"/>
              </w:rPr>
              <w:t>(iii)</w:t>
            </w:r>
            <w:r w:rsidRPr="00CC16F0">
              <w:rPr>
                <w:rFonts w:ascii="SimSun" w:hAnsi="SimSun" w:cs="Arial" w:hint="eastAsia"/>
                <w:sz w:val="18"/>
                <w:szCs w:val="18"/>
                <w:lang w:eastAsia="zh-CN"/>
              </w:rPr>
              <w:t>识别有效的</w:t>
            </w:r>
            <w:r w:rsidRPr="00CC16F0">
              <w:rPr>
                <w:rFonts w:ascii="SimSun" w:hAnsi="SimSun" w:cs="Arial"/>
                <w:sz w:val="18"/>
                <w:szCs w:val="18"/>
                <w:lang w:eastAsia="zh-CN"/>
              </w:rPr>
              <w:t>TMO</w:t>
            </w:r>
            <w:r w:rsidRPr="00CC16F0">
              <w:rPr>
                <w:rFonts w:ascii="SimSun" w:hAnsi="SimSun" w:cs="Arial" w:hint="eastAsia"/>
                <w:sz w:val="18"/>
                <w:szCs w:val="18"/>
                <w:lang w:eastAsia="zh-CN"/>
              </w:rPr>
              <w:t>在设立和运营过程中的挑战；以及</w:t>
            </w:r>
            <w:r w:rsidRPr="00CC16F0">
              <w:rPr>
                <w:rFonts w:ascii="SimSun" w:hAnsi="SimSun" w:cs="Arial"/>
                <w:sz w:val="18"/>
                <w:szCs w:val="18"/>
                <w:lang w:eastAsia="zh-CN"/>
              </w:rPr>
              <w:t>(iv)</w:t>
            </w:r>
            <w:r w:rsidRPr="00CC16F0">
              <w:rPr>
                <w:rFonts w:ascii="SimSun" w:hAnsi="SimSun" w:cs="Arial" w:hint="eastAsia"/>
                <w:sz w:val="18"/>
                <w:szCs w:val="18"/>
                <w:lang w:eastAsia="zh-CN"/>
              </w:rPr>
              <w:t>识别建立健全巴基斯坦</w:t>
            </w:r>
            <w:r w:rsidRPr="00CC16F0">
              <w:rPr>
                <w:rFonts w:ascii="SimSun" w:hAnsi="SimSun" w:cs="Arial"/>
                <w:sz w:val="18"/>
                <w:szCs w:val="18"/>
                <w:lang w:eastAsia="zh-CN"/>
              </w:rPr>
              <w:t>TMO</w:t>
            </w:r>
            <w:r w:rsidRPr="00CC16F0">
              <w:rPr>
                <w:rFonts w:ascii="SimSun" w:hAnsi="SimSun" w:cs="Arial" w:hint="eastAsia"/>
                <w:sz w:val="18"/>
                <w:szCs w:val="18"/>
                <w:lang w:eastAsia="zh-CN"/>
              </w:rPr>
              <w:t>路线图的要素</w:t>
            </w:r>
          </w:p>
        </w:tc>
      </w:tr>
      <w:tr w:rsidR="002C384D" w:rsidRPr="00452A4B" w:rsidTr="00D863D5">
        <w:tc>
          <w:tcPr>
            <w:tcW w:w="9072" w:type="dxa"/>
            <w:gridSpan w:val="4"/>
            <w:tcBorders>
              <w:top w:val="single" w:sz="4" w:space="0" w:color="auto"/>
              <w:bottom w:val="single" w:sz="4" w:space="0" w:color="auto"/>
            </w:tcBorders>
            <w:shd w:val="clear" w:color="auto" w:fill="CCFFFF"/>
            <w:vAlign w:val="center"/>
          </w:tcPr>
          <w:p w:rsidR="002C384D" w:rsidRPr="00452A4B" w:rsidRDefault="002C384D" w:rsidP="00BB2B31">
            <w:pPr>
              <w:spacing w:beforeLines="50" w:before="120" w:afterLines="50" w:after="120" w:line="340" w:lineRule="atLeast"/>
              <w:ind w:left="1073" w:hangingChars="511" w:hanging="1073"/>
              <w:rPr>
                <w:rFonts w:ascii="SimSun" w:hAnsi="SimSun" w:cs="Arial"/>
                <w:b/>
                <w:bCs/>
                <w:sz w:val="21"/>
                <w:szCs w:val="21"/>
                <w:lang w:eastAsia="zh-CN"/>
              </w:rPr>
            </w:pPr>
            <w:r w:rsidRPr="00BB2B31">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强化了人力资源能力，从而满足了有效利用知识产权促进发展的广泛要求</w:t>
            </w:r>
          </w:p>
        </w:tc>
      </w:tr>
      <w:tr w:rsidR="00BB2B31" w:rsidRPr="006232FD" w:rsidTr="00E7709F">
        <w:tblPrEx>
          <w:tblBorders>
            <w:top w:val="single" w:sz="4" w:space="0" w:color="000000"/>
            <w:left w:val="single" w:sz="4" w:space="0" w:color="000000"/>
            <w:bottom w:val="single" w:sz="4" w:space="0" w:color="000000"/>
            <w:right w:val="single" w:sz="4" w:space="0" w:color="000000"/>
          </w:tblBorders>
        </w:tblPrEx>
        <w:trPr>
          <w:cantSplit/>
        </w:trPr>
        <w:tc>
          <w:tcPr>
            <w:tcW w:w="1842" w:type="dxa"/>
            <w:tcBorders>
              <w:top w:val="single" w:sz="4" w:space="0" w:color="000000"/>
            </w:tcBorders>
            <w:vAlign w:val="center"/>
          </w:tcPr>
          <w:p w:rsidR="00BB2B31" w:rsidRPr="006232FD" w:rsidRDefault="00BB2B31"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tcBorders>
              <w:top w:val="single" w:sz="4" w:space="0" w:color="000000"/>
            </w:tcBorders>
            <w:shd w:val="clear" w:color="auto" w:fill="FFFFFF"/>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B2B31">
        <w:trPr>
          <w:trHeight w:val="520"/>
        </w:trPr>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WIPO-</w:t>
            </w:r>
            <w:r w:rsidRPr="00CC16F0">
              <w:rPr>
                <w:rFonts w:ascii="SimSun" w:hAnsi="SimSun" w:cs="Arial" w:hint="eastAsia"/>
                <w:sz w:val="18"/>
                <w:szCs w:val="18"/>
                <w:lang w:eastAsia="zh-CN"/>
              </w:rPr>
              <w:t>都灵大学知识产权法学硕士招生</w:t>
            </w:r>
          </w:p>
        </w:tc>
        <w:tc>
          <w:tcPr>
            <w:tcW w:w="11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2013年6月至12月</w:t>
            </w:r>
            <w:r w:rsidRPr="00CC16F0">
              <w:rPr>
                <w:rFonts w:ascii="SimSun" w:hAnsi="SimSun" w:cs="Arial"/>
                <w:sz w:val="18"/>
                <w:szCs w:val="18"/>
                <w:vertAlign w:val="superscript"/>
                <w:lang w:eastAsia="zh-CN"/>
              </w:rPr>
              <w:footnoteReference w:id="48"/>
            </w:r>
          </w:p>
        </w:tc>
        <w:tc>
          <w:tcPr>
            <w:tcW w:w="28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1</w:t>
            </w:r>
            <w:r w:rsidRPr="00CC16F0">
              <w:rPr>
                <w:rFonts w:ascii="SimSun" w:hAnsi="SimSun" w:cs="Arial" w:hint="eastAsia"/>
                <w:sz w:val="18"/>
                <w:szCs w:val="18"/>
                <w:lang w:eastAsia="zh-CN"/>
              </w:rPr>
              <w:t>名巴基斯坦知识产权局的官员</w:t>
            </w:r>
          </w:p>
        </w:tc>
        <w:tc>
          <w:tcPr>
            <w:tcW w:w="326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通过加深对知识产权法的理解，增强巴基斯坦知识产权局的官员处理政策相关事项的能力；以及</w:t>
            </w:r>
            <w:r w:rsidRPr="00CC16F0">
              <w:rPr>
                <w:rFonts w:ascii="SimSun" w:hAnsi="SimSun" w:cs="Arial"/>
                <w:sz w:val="18"/>
                <w:szCs w:val="18"/>
                <w:lang w:eastAsia="zh-CN"/>
              </w:rPr>
              <w:t>(ii)</w:t>
            </w:r>
            <w:r w:rsidRPr="00CC16F0">
              <w:rPr>
                <w:rFonts w:ascii="SimSun" w:hAnsi="SimSun" w:cs="Arial" w:hint="eastAsia"/>
                <w:sz w:val="18"/>
                <w:szCs w:val="18"/>
                <w:lang w:eastAsia="zh-CN"/>
              </w:rPr>
              <w:t>使受训官员能够就具体知识产权法律问题提出意见</w:t>
            </w:r>
            <w:r w:rsidRPr="00CC16F0">
              <w:rPr>
                <w:rFonts w:ascii="SimSun" w:hAnsi="SimSun" w:cs="Arial"/>
                <w:sz w:val="18"/>
                <w:szCs w:val="18"/>
                <w:lang w:eastAsia="zh-CN"/>
              </w:rPr>
              <w:t>(</w:t>
            </w:r>
            <w:r w:rsidRPr="00CC16F0">
              <w:rPr>
                <w:rFonts w:ascii="SimSun" w:hAnsi="SimSun" w:cs="Arial" w:hint="eastAsia"/>
                <w:sz w:val="18"/>
                <w:szCs w:val="18"/>
                <w:lang w:eastAsia="zh-CN"/>
              </w:rPr>
              <w:t>文件、政策简报、评论</w:t>
            </w:r>
            <w:r w:rsidRPr="00CC16F0">
              <w:rPr>
                <w:rFonts w:ascii="SimSun" w:hAnsi="SimSun" w:cs="Arial"/>
                <w:sz w:val="18"/>
                <w:szCs w:val="18"/>
                <w:lang w:eastAsia="zh-CN"/>
              </w:rPr>
              <w:t>)</w:t>
            </w:r>
          </w:p>
        </w:tc>
      </w:tr>
      <w:tr w:rsidR="002C384D" w:rsidRPr="00452A4B" w:rsidTr="00BB2B31">
        <w:trPr>
          <w:trHeight w:val="520"/>
        </w:trPr>
        <w:tc>
          <w:tcPr>
            <w:tcW w:w="1842"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为被选的知识产权教学和培训机构采购知识产权参考资料</w:t>
            </w:r>
          </w:p>
        </w:tc>
        <w:tc>
          <w:tcPr>
            <w:tcW w:w="1134"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年12月</w:t>
            </w:r>
          </w:p>
        </w:tc>
        <w:tc>
          <w:tcPr>
            <w:tcW w:w="2834"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巴基斯坦知识产权局和巴基斯坦贸易与发展学院</w:t>
            </w:r>
            <w:r w:rsidRPr="00CC16F0">
              <w:rPr>
                <w:rFonts w:ascii="SimSun" w:hAnsi="SimSun" w:cs="Arial"/>
                <w:sz w:val="18"/>
                <w:szCs w:val="18"/>
                <w:lang w:eastAsia="zh-CN"/>
              </w:rPr>
              <w:t>(PITAD)</w:t>
            </w:r>
          </w:p>
        </w:tc>
        <w:tc>
          <w:tcPr>
            <w:tcW w:w="3262"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建设巴基斯坦在知识产权教学和培训领域的能力</w:t>
            </w:r>
          </w:p>
        </w:tc>
      </w:tr>
      <w:tr w:rsidR="002C384D" w:rsidRPr="00BD1E5C" w:rsidTr="00D863D5">
        <w:tc>
          <w:tcPr>
            <w:tcW w:w="9072" w:type="dxa"/>
            <w:gridSpan w:val="4"/>
            <w:tcBorders>
              <w:top w:val="single" w:sz="4" w:space="0" w:color="auto"/>
              <w:bottom w:val="single" w:sz="4" w:space="0" w:color="auto"/>
            </w:tcBorders>
            <w:shd w:val="clear" w:color="auto" w:fill="CCFFFF"/>
            <w:vAlign w:val="center"/>
          </w:tcPr>
          <w:p w:rsidR="002C384D" w:rsidRPr="00BD1E5C" w:rsidRDefault="002C384D" w:rsidP="00BD1E5C">
            <w:pPr>
              <w:spacing w:beforeLines="30" w:before="72" w:afterLines="30" w:after="72" w:line="300" w:lineRule="atLeast"/>
              <w:ind w:left="672" w:hangingChars="320" w:hanging="672"/>
              <w:rPr>
                <w:rFonts w:ascii="SimHei" w:eastAsia="SimHei" w:hAnsi="SimHei" w:cs="Arial"/>
                <w:bCs/>
                <w:color w:val="000000"/>
                <w:sz w:val="21"/>
                <w:szCs w:val="21"/>
                <w:lang w:eastAsia="zh-CN"/>
              </w:rPr>
            </w:pPr>
            <w:r w:rsidRPr="00BD1E5C">
              <w:rPr>
                <w:rFonts w:ascii="SimHei" w:eastAsia="SimHei" w:hAnsi="SimHei" w:cs="Arial" w:hint="eastAsia"/>
                <w:bCs/>
                <w:color w:val="000000"/>
                <w:sz w:val="21"/>
                <w:szCs w:val="21"/>
                <w:lang w:eastAsia="zh-CN"/>
              </w:rPr>
              <w:t>成果：</w:t>
            </w:r>
            <w:r w:rsidRPr="00BD1E5C">
              <w:rPr>
                <w:rFonts w:ascii="SimSun" w:hAnsi="SimSun" w:cs="Arial" w:hint="eastAsia"/>
                <w:bCs/>
                <w:color w:val="000000"/>
                <w:sz w:val="21"/>
                <w:szCs w:val="21"/>
                <w:lang w:eastAsia="zh-CN"/>
              </w:rPr>
              <w:t>加强了知识产权局和其他知识产权机构的技术和知识基础设施，使它们能够为其利益攸关方提供更好的服务</w:t>
            </w:r>
            <w:r w:rsidRPr="00BD1E5C">
              <w:rPr>
                <w:rFonts w:ascii="SimSun" w:hAnsi="SimSun" w:cs="Arial"/>
                <w:bCs/>
                <w:color w:val="000000"/>
                <w:sz w:val="21"/>
                <w:szCs w:val="21"/>
                <w:lang w:eastAsia="zh-CN"/>
              </w:rPr>
              <w:t>(</w:t>
            </w:r>
            <w:r w:rsidRPr="00BD1E5C">
              <w:rPr>
                <w:rFonts w:ascii="SimSun" w:hAnsi="SimSun" w:cs="Arial" w:hint="eastAsia"/>
                <w:bCs/>
                <w:color w:val="000000"/>
                <w:sz w:val="21"/>
                <w:szCs w:val="21"/>
                <w:lang w:eastAsia="zh-CN"/>
              </w:rPr>
              <w:t>更质优价廉便捷</w:t>
            </w:r>
            <w:r w:rsidRPr="00BD1E5C">
              <w:rPr>
                <w:rFonts w:ascii="SimSun" w:hAnsi="SimSun" w:cs="Arial"/>
                <w:bCs/>
                <w:color w:val="000000"/>
                <w:sz w:val="21"/>
                <w:szCs w:val="21"/>
                <w:lang w:eastAsia="zh-CN"/>
              </w:rPr>
              <w:t>)</w:t>
            </w:r>
          </w:p>
        </w:tc>
      </w:tr>
      <w:tr w:rsidR="00BB2B31" w:rsidRPr="006232FD" w:rsidTr="00BD1E5C">
        <w:tblPrEx>
          <w:tblBorders>
            <w:top w:val="single" w:sz="4" w:space="0" w:color="000000"/>
            <w:left w:val="single" w:sz="4" w:space="0" w:color="000000"/>
            <w:bottom w:val="single" w:sz="4" w:space="0" w:color="000000"/>
            <w:right w:val="single" w:sz="4" w:space="0" w:color="000000"/>
          </w:tblBorders>
        </w:tblPrEx>
        <w:trPr>
          <w:cantSplit/>
          <w:trHeight w:val="311"/>
        </w:trPr>
        <w:tc>
          <w:tcPr>
            <w:tcW w:w="1842" w:type="dxa"/>
            <w:tcBorders>
              <w:top w:val="single" w:sz="4" w:space="0" w:color="000000"/>
            </w:tcBorders>
            <w:vAlign w:val="center"/>
          </w:tcPr>
          <w:p w:rsidR="00BB2B31" w:rsidRPr="006232FD" w:rsidRDefault="00BB2B31"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tcBorders>
              <w:top w:val="single" w:sz="4" w:space="0" w:color="000000"/>
            </w:tcBorders>
            <w:shd w:val="clear" w:color="auto" w:fill="FFFFFF"/>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B2B31">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Java</w:t>
            </w:r>
            <w:r w:rsidRPr="00CC16F0">
              <w:rPr>
                <w:rFonts w:ascii="SimSun" w:hAnsi="SimSun" w:cs="Arial" w:hint="eastAsia"/>
                <w:sz w:val="18"/>
                <w:szCs w:val="18"/>
                <w:lang w:eastAsia="zh-CN"/>
              </w:rPr>
              <w:t>和</w:t>
            </w:r>
            <w:r w:rsidRPr="00CC16F0">
              <w:rPr>
                <w:rFonts w:ascii="SimSun" w:hAnsi="SimSun" w:cs="Arial"/>
                <w:sz w:val="18"/>
                <w:szCs w:val="18"/>
                <w:lang w:eastAsia="zh-CN"/>
              </w:rPr>
              <w:t>Glassfish</w:t>
            </w:r>
            <w:r w:rsidRPr="00CC16F0">
              <w:rPr>
                <w:rFonts w:ascii="SimSun" w:hAnsi="SimSun" w:cs="Arial" w:hint="eastAsia"/>
                <w:sz w:val="18"/>
                <w:szCs w:val="18"/>
                <w:lang w:eastAsia="zh-CN"/>
              </w:rPr>
              <w:t>应用服务器技术培训</w:t>
            </w:r>
          </w:p>
        </w:tc>
        <w:tc>
          <w:tcPr>
            <w:tcW w:w="1134"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2013年5月20日至24日</w:t>
            </w:r>
          </w:p>
        </w:tc>
        <w:tc>
          <w:tcPr>
            <w:tcW w:w="2834"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7</w:t>
            </w:r>
            <w:r w:rsidRPr="00CC16F0">
              <w:rPr>
                <w:rFonts w:ascii="SimSun" w:hAnsi="SimSun" w:cs="Arial" w:hint="eastAsia"/>
                <w:sz w:val="18"/>
                <w:szCs w:val="18"/>
                <w:lang w:eastAsia="zh-CN"/>
              </w:rPr>
              <w:t>名巴基斯坦知识产权局的官员</w:t>
            </w:r>
          </w:p>
        </w:tc>
        <w:tc>
          <w:tcPr>
            <w:tcW w:w="3262" w:type="dxa"/>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旨在：提高巴基斯坦知识产权局信息技术团队的专业技能和知识，以支持和维护专利局和商标注册局的自动化系统</w:t>
            </w:r>
          </w:p>
        </w:tc>
      </w:tr>
      <w:tr w:rsidR="002C384D" w:rsidRPr="00452A4B" w:rsidTr="00BB2B31">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关于</w:t>
            </w:r>
            <w:r w:rsidRPr="00CC16F0">
              <w:rPr>
                <w:rFonts w:ascii="SimSun" w:hAnsi="SimSun" w:cs="Arial"/>
                <w:sz w:val="18"/>
                <w:szCs w:val="18"/>
                <w:lang w:eastAsia="zh-CN"/>
              </w:rPr>
              <w:t>IPAS Java</w:t>
            </w:r>
            <w:r w:rsidRPr="00CC16F0">
              <w:rPr>
                <w:rFonts w:ascii="SimSun" w:hAnsi="SimSun" w:cs="Arial" w:hint="eastAsia"/>
                <w:sz w:val="18"/>
                <w:szCs w:val="18"/>
                <w:lang w:eastAsia="zh-CN"/>
              </w:rPr>
              <w:t>和电子文档管理系统</w:t>
            </w:r>
            <w:r w:rsidRPr="00CC16F0">
              <w:rPr>
                <w:rFonts w:ascii="SimSun" w:hAnsi="SimSun" w:cs="Arial"/>
                <w:sz w:val="18"/>
                <w:szCs w:val="18"/>
                <w:lang w:eastAsia="zh-CN"/>
              </w:rPr>
              <w:t>(EDMS)</w:t>
            </w:r>
            <w:r w:rsidRPr="00CC16F0">
              <w:rPr>
                <w:rFonts w:ascii="SimSun" w:hAnsi="SimSun" w:cs="Arial" w:hint="eastAsia"/>
                <w:sz w:val="18"/>
                <w:szCs w:val="18"/>
                <w:lang w:eastAsia="zh-CN"/>
              </w:rPr>
              <w:t>的两届培训班</w:t>
            </w:r>
          </w:p>
        </w:tc>
        <w:tc>
          <w:tcPr>
            <w:tcW w:w="1134" w:type="dxa"/>
            <w:tcMar>
              <w:top w:w="110" w:type="dxa"/>
            </w:tcMar>
          </w:tcPr>
          <w:p w:rsidR="00BB2B31"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(i)2013年5月27日至6月7日</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(ii)2013年11月25至29日</w:t>
            </w:r>
          </w:p>
        </w:tc>
        <w:tc>
          <w:tcPr>
            <w:tcW w:w="2834"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BB2B31" w:rsidRPr="00CC16F0" w:rsidRDefault="002C384D" w:rsidP="005F4365">
            <w:pPr>
              <w:pStyle w:val="ListParagraph"/>
              <w:numPr>
                <w:ilvl w:val="0"/>
                <w:numId w:val="92"/>
              </w:numPr>
              <w:adjustRightInd w:val="0"/>
              <w:spacing w:before="120" w:after="120" w:line="300" w:lineRule="atLeast"/>
              <w:ind w:left="516" w:hanging="516"/>
              <w:jc w:val="both"/>
              <w:rPr>
                <w:rFonts w:ascii="SimSun" w:hAnsi="SimSun" w:cs="Arial"/>
                <w:sz w:val="18"/>
                <w:szCs w:val="18"/>
                <w:lang w:eastAsia="zh-CN"/>
              </w:rPr>
            </w:pPr>
            <w:r w:rsidRPr="00CC16F0">
              <w:rPr>
                <w:rFonts w:ascii="SimSun" w:hAnsi="SimSun" w:cs="Arial"/>
                <w:sz w:val="18"/>
                <w:szCs w:val="18"/>
                <w:lang w:eastAsia="zh-CN"/>
              </w:rPr>
              <w:t>5</w:t>
            </w:r>
            <w:r w:rsidRPr="00CC16F0">
              <w:rPr>
                <w:rFonts w:ascii="SimSun" w:hAnsi="SimSun" w:cs="Arial" w:hint="eastAsia"/>
                <w:sz w:val="18"/>
                <w:szCs w:val="18"/>
                <w:lang w:eastAsia="zh-CN"/>
              </w:rPr>
              <w:t>名巴基斯坦知识产权局的官员</w:t>
            </w:r>
          </w:p>
          <w:p w:rsidR="002C384D" w:rsidRPr="00CC16F0" w:rsidRDefault="002C384D" w:rsidP="005F4365">
            <w:pPr>
              <w:pStyle w:val="ListParagraph"/>
              <w:numPr>
                <w:ilvl w:val="0"/>
                <w:numId w:val="92"/>
              </w:numPr>
              <w:adjustRightInd w:val="0"/>
              <w:spacing w:before="120" w:after="120" w:line="300" w:lineRule="atLeast"/>
              <w:ind w:left="516" w:hanging="516"/>
              <w:jc w:val="both"/>
              <w:rPr>
                <w:rFonts w:ascii="SimSun" w:hAnsi="SimSun" w:cs="Arial"/>
                <w:sz w:val="18"/>
                <w:szCs w:val="18"/>
                <w:lang w:eastAsia="zh-CN"/>
              </w:rPr>
            </w:pPr>
            <w:r w:rsidRPr="00CC16F0">
              <w:rPr>
                <w:rFonts w:ascii="SimSun" w:hAnsi="SimSun" w:cs="Arial"/>
                <w:sz w:val="18"/>
                <w:szCs w:val="18"/>
                <w:lang w:eastAsia="zh-CN"/>
              </w:rPr>
              <w:t>8</w:t>
            </w:r>
            <w:r w:rsidRPr="00CC16F0">
              <w:rPr>
                <w:rFonts w:ascii="SimSun" w:hAnsi="SimSun" w:cs="Arial" w:hint="eastAsia"/>
                <w:sz w:val="18"/>
                <w:szCs w:val="18"/>
                <w:lang w:eastAsia="zh-CN"/>
              </w:rPr>
              <w:t>名巴基斯坦知识产权局的官员</w:t>
            </w:r>
          </w:p>
        </w:tc>
        <w:tc>
          <w:tcPr>
            <w:tcW w:w="3262" w:type="dxa"/>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旨在培训巴基斯坦知识产权局的信息技术团队：(</w:t>
            </w:r>
            <w:r w:rsidRPr="00CC16F0">
              <w:rPr>
                <w:rFonts w:ascii="SimSun" w:hAnsi="SimSun" w:cs="Arial"/>
                <w:sz w:val="18"/>
                <w:szCs w:val="18"/>
                <w:lang w:eastAsia="zh-CN"/>
              </w:rPr>
              <w:t>i)IPAS Java</w:t>
            </w:r>
            <w:r w:rsidRPr="00CC16F0">
              <w:rPr>
                <w:rFonts w:ascii="SimSun" w:hAnsi="SimSun" w:cs="Arial" w:hint="eastAsia"/>
                <w:sz w:val="18"/>
                <w:szCs w:val="18"/>
                <w:lang w:eastAsia="zh-CN"/>
              </w:rPr>
              <w:t>的基本安装和管理；用于定制的</w:t>
            </w:r>
            <w:r w:rsidRPr="00CC16F0">
              <w:rPr>
                <w:rFonts w:ascii="SimSun" w:hAnsi="SimSun" w:cs="Arial"/>
                <w:sz w:val="18"/>
                <w:szCs w:val="18"/>
                <w:lang w:eastAsia="zh-CN"/>
              </w:rPr>
              <w:t>IPAS Designer</w:t>
            </w:r>
            <w:r w:rsidRPr="00CC16F0">
              <w:rPr>
                <w:rFonts w:ascii="SimSun" w:hAnsi="SimSun" w:cs="Arial" w:hint="eastAsia"/>
                <w:sz w:val="18"/>
                <w:szCs w:val="18"/>
                <w:lang w:eastAsia="zh-CN"/>
              </w:rPr>
              <w:t>工具的使用；以及</w:t>
            </w:r>
            <w:r w:rsidRPr="00CC16F0">
              <w:rPr>
                <w:rFonts w:ascii="SimSun" w:hAnsi="SimSun" w:cs="Arial"/>
                <w:sz w:val="18"/>
                <w:szCs w:val="18"/>
                <w:lang w:eastAsia="zh-CN"/>
              </w:rPr>
              <w:t>(ii)WIPOScan</w:t>
            </w:r>
            <w:r w:rsidRPr="00CC16F0">
              <w:rPr>
                <w:rFonts w:ascii="SimSun" w:hAnsi="SimSun" w:cs="Arial" w:hint="eastAsia"/>
                <w:sz w:val="18"/>
                <w:szCs w:val="18"/>
                <w:lang w:eastAsia="zh-CN"/>
              </w:rPr>
              <w:t>和</w:t>
            </w:r>
            <w:r w:rsidRPr="00CC16F0">
              <w:rPr>
                <w:rFonts w:ascii="SimSun" w:hAnsi="SimSun" w:cs="Arial"/>
                <w:sz w:val="18"/>
                <w:szCs w:val="18"/>
                <w:lang w:eastAsia="zh-CN"/>
              </w:rPr>
              <w:t>EDMS</w:t>
            </w:r>
            <w:r w:rsidRPr="00CC16F0">
              <w:rPr>
                <w:rFonts w:ascii="SimSun" w:hAnsi="SimSun" w:cs="Arial" w:hint="eastAsia"/>
                <w:sz w:val="18"/>
                <w:szCs w:val="18"/>
                <w:lang w:eastAsia="zh-CN"/>
              </w:rPr>
              <w:t>应用程序的配置</w:t>
            </w:r>
          </w:p>
        </w:tc>
      </w:tr>
      <w:tr w:rsidR="002C384D" w:rsidRPr="00452A4B" w:rsidTr="00BB2B31">
        <w:tc>
          <w:tcPr>
            <w:tcW w:w="1842"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巴基斯坦知识产权局知识产权文档的数字化</w:t>
            </w:r>
          </w:p>
        </w:tc>
        <w:tc>
          <w:tcPr>
            <w:tcW w:w="1134" w:type="dxa"/>
            <w:tcBorders>
              <w:bottom w:val="single" w:sz="4" w:space="0" w:color="auto"/>
            </w:tcBorders>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2013年7月开始</w:t>
            </w:r>
            <w:r w:rsidRPr="00CC16F0">
              <w:rPr>
                <w:rFonts w:ascii="KaiTi" w:eastAsia="KaiTi" w:hAnsi="SimSun" w:cs="Arial" w:hint="eastAsia"/>
                <w:i/>
                <w:sz w:val="18"/>
                <w:szCs w:val="18"/>
                <w:lang w:eastAsia="zh-CN"/>
              </w:rPr>
              <w:t>(预计2014年底结束)</w:t>
            </w:r>
          </w:p>
        </w:tc>
        <w:tc>
          <w:tcPr>
            <w:tcW w:w="2834" w:type="dxa"/>
            <w:tcBorders>
              <w:bottom w:val="single" w:sz="4" w:space="0" w:color="auto"/>
            </w:tcBorders>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巴基斯坦知识产权局专利局和商标注册局</w:t>
            </w:r>
          </w:p>
        </w:tc>
        <w:tc>
          <w:tcPr>
            <w:tcW w:w="3262" w:type="dxa"/>
            <w:tcBorders>
              <w:bottom w:val="single" w:sz="4" w:space="0" w:color="auto"/>
            </w:tcBorders>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扫描超过6</w:t>
            </w:r>
            <w:r w:rsidRPr="00CC16F0">
              <w:rPr>
                <w:rFonts w:ascii="SimSun" w:hAnsi="SimSun" w:cs="Arial"/>
                <w:sz w:val="18"/>
                <w:szCs w:val="18"/>
                <w:lang w:eastAsia="zh-CN"/>
              </w:rPr>
              <w:t>00</w:t>
            </w:r>
            <w:r w:rsidRPr="00CC16F0">
              <w:rPr>
                <w:rFonts w:ascii="SimSun" w:hAnsi="SimSun" w:cs="Arial" w:hint="eastAsia"/>
                <w:sz w:val="18"/>
                <w:szCs w:val="18"/>
                <w:lang w:eastAsia="zh-CN"/>
              </w:rPr>
              <w:t>万页专利和商标文档；</w:t>
            </w:r>
            <w:r w:rsidRPr="00CC16F0">
              <w:rPr>
                <w:rFonts w:ascii="SimSun" w:hAnsi="SimSun" w:cs="Arial"/>
                <w:sz w:val="18"/>
                <w:szCs w:val="18"/>
                <w:lang w:eastAsia="zh-CN"/>
              </w:rPr>
              <w:t>(ii)</w:t>
            </w:r>
            <w:r w:rsidRPr="00CC16F0">
              <w:rPr>
                <w:rFonts w:ascii="SimSun" w:hAnsi="SimSun" w:cs="Arial" w:hint="eastAsia"/>
                <w:sz w:val="18"/>
                <w:szCs w:val="18"/>
                <w:lang w:eastAsia="zh-CN"/>
              </w:rPr>
              <w:t>采集专利商标数据库中缺失的</w:t>
            </w:r>
            <w:r w:rsidRPr="00CC16F0">
              <w:rPr>
                <w:rFonts w:ascii="SimSun" w:hAnsi="SimSun" w:cs="Arial"/>
                <w:sz w:val="18"/>
                <w:szCs w:val="18"/>
                <w:lang w:eastAsia="zh-CN"/>
              </w:rPr>
              <w:t>25,000</w:t>
            </w:r>
            <w:r w:rsidRPr="00CC16F0">
              <w:rPr>
                <w:rFonts w:ascii="SimSun" w:hAnsi="SimSun" w:cs="Arial" w:hint="eastAsia"/>
                <w:sz w:val="18"/>
                <w:szCs w:val="18"/>
                <w:lang w:eastAsia="zh-CN"/>
              </w:rPr>
              <w:t>份文档；以及</w:t>
            </w:r>
            <w:r w:rsidRPr="00CC16F0">
              <w:rPr>
                <w:rFonts w:ascii="SimSun" w:hAnsi="SimSun" w:cs="Arial"/>
                <w:sz w:val="18"/>
                <w:szCs w:val="18"/>
                <w:lang w:eastAsia="zh-CN"/>
              </w:rPr>
              <w:t>(iii)</w:t>
            </w:r>
            <w:r w:rsidRPr="00CC16F0">
              <w:rPr>
                <w:rFonts w:ascii="SimSun" w:hAnsi="SimSun" w:cs="Arial" w:hint="eastAsia"/>
                <w:sz w:val="18"/>
                <w:szCs w:val="18"/>
                <w:lang w:eastAsia="zh-CN"/>
              </w:rPr>
              <w:t>确认专利商标数据库中的文档</w:t>
            </w:r>
          </w:p>
        </w:tc>
      </w:tr>
    </w:tbl>
    <w:p w:rsidR="002C384D" w:rsidRPr="00452A4B" w:rsidRDefault="002C384D" w:rsidP="00BB2B31">
      <w:pPr>
        <w:spacing w:before="480" w:afterLines="100" w:after="240"/>
        <w:rPr>
          <w:rFonts w:ascii="SimSun" w:hAnsi="SimSun"/>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年欧洲联盟(巴基斯坦项目)捐助方贡献和</w:t>
      </w:r>
      <w:r w:rsidRPr="00BB2B31">
        <w:rPr>
          <w:rFonts w:ascii="SimSun" w:hAnsi="SimSun" w:cs="Arial" w:hint="eastAsia"/>
          <w:color w:val="000000" w:themeColor="text1"/>
          <w:sz w:val="21"/>
          <w:szCs w:val="21"/>
          <w:lang w:eastAsia="zh-CN"/>
        </w:rPr>
        <w:t>支出</w:t>
      </w:r>
      <w:r w:rsidRPr="00814F64">
        <w:rPr>
          <w:rFonts w:ascii="SimSun" w:hAnsi="SimSun" w:cs="Arial" w:hint="eastAsia"/>
          <w:bCs/>
          <w:color w:val="000000" w:themeColor="text1"/>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BB2B31" w:rsidTr="00BB2B31">
        <w:trPr>
          <w:trHeight w:val="567"/>
        </w:trPr>
        <w:tc>
          <w:tcPr>
            <w:tcW w:w="2040" w:type="dxa"/>
            <w:shd w:val="clear" w:color="auto" w:fill="CCFFFF"/>
            <w:vAlign w:val="center"/>
          </w:tcPr>
          <w:p w:rsidR="002C384D" w:rsidRPr="00BB2B31" w:rsidRDefault="002C384D" w:rsidP="00BD1E5C">
            <w:pPr>
              <w:spacing w:before="60" w:after="60"/>
              <w:jc w:val="center"/>
              <w:rPr>
                <w:rFonts w:ascii="SimHei" w:eastAsia="SimHei" w:hAnsi="SimHei" w:cs="Arial"/>
                <w:b/>
                <w:sz w:val="21"/>
                <w:szCs w:val="21"/>
              </w:rPr>
            </w:pPr>
            <w:r w:rsidRPr="00BB2B31">
              <w:rPr>
                <w:rFonts w:ascii="SimHei" w:eastAsia="SimHei" w:hAnsi="SimHei" w:cs="Arial"/>
                <w:sz w:val="21"/>
                <w:szCs w:val="21"/>
              </w:rPr>
              <w:t>2012</w:t>
            </w:r>
            <w:r w:rsidRPr="00BB2B31">
              <w:rPr>
                <w:rFonts w:ascii="SimHei" w:eastAsia="SimHei" w:hAnsi="SimHei" w:cs="Arial" w:hint="eastAsia"/>
                <w:sz w:val="21"/>
                <w:szCs w:val="21"/>
              </w:rPr>
              <w:t>年</w:t>
            </w:r>
            <w:r w:rsidRPr="00BB2B31">
              <w:rPr>
                <w:rFonts w:ascii="SimHei" w:eastAsia="SimHei" w:hAnsi="SimHei" w:cs="Arial"/>
                <w:sz w:val="21"/>
                <w:szCs w:val="21"/>
              </w:rPr>
              <w:t>12</w:t>
            </w:r>
            <w:r w:rsidRPr="00BB2B31">
              <w:rPr>
                <w:rFonts w:ascii="SimHei" w:eastAsia="SimHei" w:hAnsi="SimHei" w:cs="Arial" w:hint="eastAsia"/>
                <w:sz w:val="21"/>
                <w:szCs w:val="21"/>
              </w:rPr>
              <w:t>月</w:t>
            </w:r>
            <w:r w:rsidRPr="00BB2B31">
              <w:rPr>
                <w:rFonts w:ascii="SimHei" w:eastAsia="SimHei" w:hAnsi="SimHei" w:cs="Arial"/>
                <w:sz w:val="21"/>
                <w:szCs w:val="21"/>
              </w:rPr>
              <w:t>31</w:t>
            </w:r>
            <w:r w:rsidRPr="00BB2B31">
              <w:rPr>
                <w:rFonts w:ascii="SimHei" w:eastAsia="SimHei" w:hAnsi="SimHei" w:cs="Arial" w:hint="eastAsia"/>
                <w:sz w:val="21"/>
                <w:szCs w:val="21"/>
              </w:rPr>
              <w:t>日余</w:t>
            </w:r>
            <w:r w:rsidR="00BB2B31" w:rsidRPr="00BB2B31">
              <w:rPr>
                <w:rFonts w:ascii="SimHei" w:eastAsia="SimHei" w:hAnsi="SimHei" w:cs="Arial" w:hint="eastAsia"/>
                <w:sz w:val="21"/>
                <w:szCs w:val="21"/>
                <w:lang w:eastAsia="zh-CN"/>
              </w:rPr>
              <w:t xml:space="preserve"> </w:t>
            </w:r>
            <w:r w:rsidRPr="00BB2B31">
              <w:rPr>
                <w:rFonts w:ascii="SimHei" w:eastAsia="SimHei" w:hAnsi="SimHei" w:cs="Arial" w:hint="eastAsia"/>
                <w:sz w:val="21"/>
                <w:szCs w:val="21"/>
              </w:rPr>
              <w:t>额</w:t>
            </w:r>
          </w:p>
        </w:tc>
        <w:tc>
          <w:tcPr>
            <w:tcW w:w="1504" w:type="dxa"/>
            <w:shd w:val="clear" w:color="auto" w:fill="CCFFFF"/>
            <w:vAlign w:val="center"/>
          </w:tcPr>
          <w:p w:rsidR="002C384D" w:rsidRPr="00BB2B31" w:rsidRDefault="002C384D" w:rsidP="00BD1E5C">
            <w:pPr>
              <w:spacing w:before="60" w:after="60"/>
              <w:jc w:val="center"/>
              <w:rPr>
                <w:rFonts w:ascii="SimHei" w:eastAsia="SimHei" w:hAnsi="SimHei" w:cs="Arial"/>
                <w:b/>
                <w:sz w:val="21"/>
                <w:szCs w:val="21"/>
              </w:rPr>
            </w:pPr>
            <w:r w:rsidRPr="00BB2B31">
              <w:rPr>
                <w:rFonts w:ascii="SimHei" w:eastAsia="SimHei" w:hAnsi="SimHei" w:cs="Arial"/>
                <w:sz w:val="21"/>
                <w:szCs w:val="21"/>
              </w:rPr>
              <w:t>2013</w:t>
            </w:r>
            <w:r w:rsidRPr="00BB2B31">
              <w:rPr>
                <w:rFonts w:ascii="SimHei" w:eastAsia="SimHei" w:hAnsi="SimHei" w:cs="Arial" w:hint="eastAsia"/>
                <w:sz w:val="21"/>
                <w:szCs w:val="21"/>
              </w:rPr>
              <w:t>年收入</w:t>
            </w:r>
          </w:p>
        </w:tc>
        <w:tc>
          <w:tcPr>
            <w:tcW w:w="1843" w:type="dxa"/>
            <w:shd w:val="clear" w:color="auto" w:fill="CCFFFF"/>
            <w:vAlign w:val="center"/>
          </w:tcPr>
          <w:p w:rsidR="002C384D" w:rsidRPr="00BB2B31" w:rsidRDefault="002C384D" w:rsidP="00BD1E5C">
            <w:pPr>
              <w:spacing w:before="60" w:after="60"/>
              <w:jc w:val="center"/>
              <w:rPr>
                <w:rFonts w:ascii="SimHei" w:eastAsia="SimHei" w:hAnsi="SimHei" w:cs="Arial"/>
                <w:b/>
                <w:sz w:val="21"/>
                <w:szCs w:val="21"/>
              </w:rPr>
            </w:pPr>
            <w:r w:rsidRPr="00BB2B31">
              <w:rPr>
                <w:rFonts w:ascii="SimHei" w:eastAsia="SimHei" w:hAnsi="SimHei" w:cs="Arial"/>
                <w:sz w:val="21"/>
                <w:szCs w:val="21"/>
              </w:rPr>
              <w:t>2013</w:t>
            </w:r>
            <w:r w:rsidRPr="00BB2B31">
              <w:rPr>
                <w:rFonts w:ascii="SimHei" w:eastAsia="SimHei" w:hAnsi="SimHei" w:cs="Arial" w:hint="eastAsia"/>
                <w:sz w:val="21"/>
                <w:szCs w:val="21"/>
              </w:rPr>
              <w:t>年支出</w:t>
            </w:r>
          </w:p>
        </w:tc>
        <w:tc>
          <w:tcPr>
            <w:tcW w:w="1701" w:type="dxa"/>
            <w:shd w:val="clear" w:color="auto" w:fill="CCFFFF"/>
            <w:vAlign w:val="center"/>
          </w:tcPr>
          <w:p w:rsidR="002C384D" w:rsidRPr="00BB2B31" w:rsidRDefault="002C384D" w:rsidP="00BD1E5C">
            <w:pPr>
              <w:spacing w:before="60" w:after="60"/>
              <w:jc w:val="center"/>
              <w:rPr>
                <w:rFonts w:ascii="SimHei" w:eastAsia="SimHei" w:hAnsi="SimHei" w:cs="Arial"/>
                <w:b/>
                <w:sz w:val="21"/>
                <w:szCs w:val="21"/>
              </w:rPr>
            </w:pPr>
            <w:r w:rsidRPr="00BB2B31">
              <w:rPr>
                <w:rFonts w:ascii="SimHei" w:eastAsia="SimHei" w:hAnsi="SimHei" w:cs="Arial" w:hint="eastAsia"/>
                <w:sz w:val="21"/>
                <w:szCs w:val="21"/>
              </w:rPr>
              <w:t>偿付金额</w:t>
            </w:r>
          </w:p>
        </w:tc>
        <w:tc>
          <w:tcPr>
            <w:tcW w:w="1984" w:type="dxa"/>
            <w:shd w:val="clear" w:color="auto" w:fill="CCFFFF"/>
            <w:vAlign w:val="center"/>
          </w:tcPr>
          <w:p w:rsidR="002C384D" w:rsidRPr="00BB2B31" w:rsidRDefault="002C384D" w:rsidP="00BD1E5C">
            <w:pPr>
              <w:spacing w:before="60" w:after="60"/>
              <w:jc w:val="center"/>
              <w:rPr>
                <w:rFonts w:ascii="SimHei" w:eastAsia="SimHei" w:hAnsi="SimHei" w:cs="Arial"/>
                <w:b/>
                <w:sz w:val="21"/>
                <w:szCs w:val="21"/>
                <w:lang w:eastAsia="zh-CN"/>
              </w:rPr>
            </w:pPr>
            <w:r w:rsidRPr="00BB2B31">
              <w:rPr>
                <w:rFonts w:ascii="SimHei" w:eastAsia="SimHei" w:hAnsi="SimHei" w:cs="Arial"/>
                <w:sz w:val="21"/>
                <w:szCs w:val="21"/>
              </w:rPr>
              <w:t>2013</w:t>
            </w:r>
            <w:r w:rsidRPr="00BB2B31">
              <w:rPr>
                <w:rFonts w:ascii="SimHei" w:eastAsia="SimHei" w:hAnsi="SimHei" w:cs="Arial" w:hint="eastAsia"/>
                <w:sz w:val="21"/>
                <w:szCs w:val="21"/>
              </w:rPr>
              <w:t>年</w:t>
            </w:r>
            <w:r w:rsidRPr="00BB2B31">
              <w:rPr>
                <w:rFonts w:ascii="SimHei" w:eastAsia="SimHei" w:hAnsi="SimHei" w:cs="Arial"/>
                <w:sz w:val="21"/>
                <w:szCs w:val="21"/>
              </w:rPr>
              <w:t>12</w:t>
            </w:r>
            <w:r w:rsidRPr="00BB2B31">
              <w:rPr>
                <w:rFonts w:ascii="SimHei" w:eastAsia="SimHei" w:hAnsi="SimHei" w:cs="Arial" w:hint="eastAsia"/>
                <w:sz w:val="21"/>
                <w:szCs w:val="21"/>
              </w:rPr>
              <w:t>月</w:t>
            </w:r>
            <w:r w:rsidRPr="00BB2B31">
              <w:rPr>
                <w:rFonts w:ascii="SimHei" w:eastAsia="SimHei" w:hAnsi="SimHei" w:cs="Arial"/>
                <w:sz w:val="21"/>
                <w:szCs w:val="21"/>
              </w:rPr>
              <w:t>31</w:t>
            </w:r>
            <w:r w:rsidRPr="00BB2B31">
              <w:rPr>
                <w:rFonts w:ascii="SimHei" w:eastAsia="SimHei" w:hAnsi="SimHei" w:cs="Arial" w:hint="eastAsia"/>
                <w:sz w:val="21"/>
                <w:szCs w:val="21"/>
              </w:rPr>
              <w:t>日</w:t>
            </w:r>
            <w:r w:rsidRPr="00BB2B31">
              <w:rPr>
                <w:rFonts w:ascii="SimHei" w:eastAsia="SimHei" w:hAnsi="SimHei" w:cs="Arial" w:hint="eastAsia"/>
                <w:sz w:val="21"/>
                <w:szCs w:val="21"/>
                <w:lang w:eastAsia="zh-CN"/>
              </w:rPr>
              <w:t>余</w:t>
            </w:r>
            <w:r w:rsidR="00BB2B31" w:rsidRPr="00BB2B31">
              <w:rPr>
                <w:rFonts w:ascii="SimHei" w:eastAsia="SimHei" w:hAnsi="SimHei" w:cs="Arial" w:hint="eastAsia"/>
                <w:sz w:val="21"/>
                <w:szCs w:val="21"/>
                <w:lang w:eastAsia="zh-CN"/>
              </w:rPr>
              <w:t xml:space="preserve"> </w:t>
            </w:r>
            <w:r w:rsidRPr="00BB2B31">
              <w:rPr>
                <w:rFonts w:ascii="SimHei" w:eastAsia="SimHei" w:hAnsi="SimHei" w:cs="Arial" w:hint="eastAsia"/>
                <w:sz w:val="21"/>
                <w:szCs w:val="21"/>
                <w:lang w:eastAsia="zh-CN"/>
              </w:rPr>
              <w:t>额</w:t>
            </w:r>
          </w:p>
        </w:tc>
      </w:tr>
      <w:tr w:rsidR="002C384D" w:rsidRPr="00452A4B" w:rsidTr="00BB2B31">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619,665</w:t>
            </w:r>
          </w:p>
        </w:tc>
        <w:tc>
          <w:tcPr>
            <w:tcW w:w="150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284,598</w:t>
            </w:r>
          </w:p>
        </w:tc>
        <w:tc>
          <w:tcPr>
            <w:tcW w:w="1843"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298,731</w:t>
            </w:r>
          </w:p>
        </w:tc>
        <w:tc>
          <w:tcPr>
            <w:tcW w:w="1701" w:type="dxa"/>
            <w:vAlign w:val="center"/>
          </w:tcPr>
          <w:p w:rsidR="002C384D" w:rsidRPr="00CC16F0" w:rsidRDefault="002C384D" w:rsidP="005F4365">
            <w:pPr>
              <w:adjustRightInd w:val="0"/>
              <w:spacing w:before="120" w:after="120"/>
              <w:jc w:val="center"/>
              <w:rPr>
                <w:rFonts w:ascii="SimSun" w:hAnsi="SimSun" w:cs="Arial"/>
                <w:sz w:val="18"/>
                <w:szCs w:val="18"/>
                <w:lang w:eastAsia="zh-CN" w:bidi="th-TH"/>
              </w:rPr>
            </w:pPr>
          </w:p>
        </w:tc>
        <w:tc>
          <w:tcPr>
            <w:tcW w:w="198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605,533</w:t>
            </w:r>
          </w:p>
        </w:tc>
      </w:tr>
    </w:tbl>
    <w:p w:rsidR="002C384D" w:rsidRPr="00452A4B" w:rsidRDefault="002C384D" w:rsidP="003A45A7">
      <w:pPr>
        <w:tabs>
          <w:tab w:val="left" w:pos="360"/>
        </w:tabs>
        <w:spacing w:beforeLines="50" w:before="120"/>
        <w:rPr>
          <w:rFonts w:ascii="SimSun" w:hAnsi="SimSun" w:cs="Arial"/>
          <w:b/>
          <w:sz w:val="21"/>
          <w:szCs w:val="21"/>
          <w:lang w:eastAsia="zh-CN"/>
        </w:rPr>
      </w:pPr>
      <w:r w:rsidRPr="003A45A7">
        <w:rPr>
          <w:rFonts w:ascii="KaiTi" w:eastAsia="KaiTi" w:hAnsi="SimSun"/>
          <w:i/>
          <w:sz w:val="18"/>
          <w:szCs w:val="21"/>
          <w:vertAlign w:val="superscript"/>
          <w:lang w:eastAsia="zh-CN"/>
        </w:rPr>
        <w:t>1</w:t>
      </w:r>
      <w:r w:rsidR="00BB2B31"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CC16F0" w:rsidRDefault="002C384D" w:rsidP="003A45A7">
      <w:pPr>
        <w:spacing w:afterLines="100" w:after="240"/>
        <w:rPr>
          <w:rFonts w:ascii="SimHei" w:eastAsia="SimHei" w:hAnsi="SimHei" w:cs="Arial"/>
          <w:b/>
          <w:sz w:val="21"/>
          <w:szCs w:val="21"/>
        </w:rPr>
      </w:pPr>
      <w:r w:rsidRPr="00452A4B">
        <w:rPr>
          <w:rFonts w:ascii="SimSun" w:hAnsi="SimSun" w:cs="Arial"/>
          <w:b/>
          <w:sz w:val="21"/>
          <w:szCs w:val="21"/>
          <w:highlight w:val="yellow"/>
          <w:lang w:eastAsia="zh-CN"/>
        </w:rPr>
        <w:br w:type="page"/>
      </w:r>
      <w:r w:rsidRPr="00CC16F0">
        <w:rPr>
          <w:rFonts w:ascii="SimHei" w:eastAsia="SimHei" w:hAnsi="SimHei" w:cs="Arial" w:hint="eastAsia"/>
          <w:sz w:val="21"/>
          <w:szCs w:val="21"/>
        </w:rPr>
        <w:t>芬兰</w:t>
      </w:r>
      <w:r w:rsidRPr="00CC16F0">
        <w:rPr>
          <w:rFonts w:ascii="SimHei" w:eastAsia="SimHei" w:hAnsi="SimHei" w:cs="Arial"/>
          <w:sz w:val="21"/>
          <w:szCs w:val="21"/>
        </w:rPr>
        <w:t>/</w:t>
      </w:r>
      <w:r w:rsidRPr="00CC16F0">
        <w:rPr>
          <w:rFonts w:ascii="SimHei" w:eastAsia="SimHei" w:hAnsi="SimHei" w:cs="Arial" w:hint="eastAsia"/>
          <w:sz w:val="21"/>
          <w:szCs w:val="21"/>
        </w:rPr>
        <w:t>版权</w:t>
      </w:r>
      <w:r w:rsidRPr="00CC16F0">
        <w:rPr>
          <w:rFonts w:ascii="SimHei" w:eastAsia="SimHei" w:hAnsi="SimHei"/>
          <w:sz w:val="21"/>
          <w:szCs w:val="21"/>
        </w:rPr>
        <w:t>III</w:t>
      </w:r>
    </w:p>
    <w:tbl>
      <w:tblPr>
        <w:tblW w:w="9080"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2"/>
        <w:gridCol w:w="1137"/>
        <w:gridCol w:w="2834"/>
        <w:gridCol w:w="3267"/>
      </w:tblGrid>
      <w:tr w:rsidR="002C384D" w:rsidRPr="00452A4B" w:rsidTr="00BB2B31">
        <w:tc>
          <w:tcPr>
            <w:tcW w:w="9080" w:type="dxa"/>
            <w:gridSpan w:val="4"/>
            <w:tcBorders>
              <w:top w:val="single" w:sz="4" w:space="0" w:color="000000"/>
              <w:bottom w:val="single" w:sz="4" w:space="0" w:color="000000"/>
            </w:tcBorders>
            <w:shd w:val="clear" w:color="auto" w:fill="CCFFFF"/>
            <w:vAlign w:val="center"/>
          </w:tcPr>
          <w:p w:rsidR="002C384D" w:rsidRPr="00452A4B" w:rsidRDefault="002C384D" w:rsidP="00BB2B31">
            <w:pPr>
              <w:tabs>
                <w:tab w:val="left" w:pos="890"/>
              </w:tabs>
              <w:spacing w:before="120" w:after="120"/>
              <w:ind w:left="890" w:hanging="890"/>
              <w:rPr>
                <w:rFonts w:ascii="SimSun" w:hAnsi="SimSun" w:cs="Arial"/>
                <w:b/>
                <w:bCs/>
                <w:sz w:val="21"/>
                <w:szCs w:val="21"/>
                <w:lang w:eastAsia="zh-CN"/>
              </w:rPr>
            </w:pPr>
            <w:r w:rsidRPr="00BB2B31">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在版权问题上开展注重证据的决策制定</w:t>
            </w:r>
          </w:p>
        </w:tc>
      </w:tr>
      <w:tr w:rsidR="00BB2B31" w:rsidRPr="006232FD" w:rsidTr="004D2FAC">
        <w:trPr>
          <w:cantSplit/>
        </w:trPr>
        <w:tc>
          <w:tcPr>
            <w:tcW w:w="1843" w:type="dxa"/>
            <w:tcBorders>
              <w:top w:val="single" w:sz="4" w:space="0" w:color="000000"/>
            </w:tcBorders>
            <w:vAlign w:val="center"/>
          </w:tcPr>
          <w:p w:rsidR="00BB2B31" w:rsidRPr="006232FD" w:rsidRDefault="00BB2B31"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7"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6" w:type="dxa"/>
            <w:tcBorders>
              <w:top w:val="single" w:sz="4" w:space="0" w:color="000000"/>
            </w:tcBorders>
            <w:shd w:val="clear" w:color="auto" w:fill="FFFFFF"/>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4D2FAC">
        <w:tc>
          <w:tcPr>
            <w:tcW w:w="1843"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制定版权对创意产业的经济、社会和文化影响的衡量方法</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2013年1月至12月</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w:t>
            </w:r>
            <w:r w:rsidRPr="00CC16F0">
              <w:rPr>
                <w:rFonts w:ascii="SimSun" w:hAnsi="SimSun" w:cs="Arial"/>
                <w:sz w:val="18"/>
                <w:szCs w:val="18"/>
                <w:lang w:eastAsia="zh-CN"/>
              </w:rPr>
              <w:t>自2012年</w:t>
            </w:r>
            <w:r w:rsidRPr="00CC16F0">
              <w:rPr>
                <w:rFonts w:ascii="SimSun" w:hAnsi="SimSun" w:cs="Arial" w:hint="eastAsia"/>
                <w:sz w:val="18"/>
                <w:szCs w:val="18"/>
                <w:lang w:eastAsia="zh-CN"/>
              </w:rPr>
              <w:t>起</w:t>
            </w:r>
            <w:r w:rsidRPr="00CC16F0">
              <w:rPr>
                <w:rFonts w:ascii="SimSun" w:hAnsi="SimSun" w:cs="Arial"/>
                <w:sz w:val="18"/>
                <w:szCs w:val="18"/>
                <w:lang w:eastAsia="zh-CN"/>
              </w:rPr>
              <w:t>持续</w:t>
            </w:r>
            <w:r w:rsidRPr="00CC16F0">
              <w:rPr>
                <w:rFonts w:ascii="SimSun" w:hAnsi="SimSun" w:cs="Arial" w:hint="eastAsia"/>
                <w:sz w:val="18"/>
                <w:szCs w:val="18"/>
                <w:lang w:eastAsia="zh-CN"/>
              </w:rPr>
              <w:t>进行)</w:t>
            </w:r>
          </w:p>
        </w:tc>
        <w:tc>
          <w:tcPr>
            <w:tcW w:w="28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所有用户</w:t>
            </w:r>
          </w:p>
        </w:tc>
        <w:tc>
          <w:tcPr>
            <w:tcW w:w="3266"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提供一种衡量版权影响的完善的方法</w:t>
            </w:r>
          </w:p>
        </w:tc>
      </w:tr>
      <w:tr w:rsidR="002C384D" w:rsidRPr="00452A4B" w:rsidTr="004D2FAC">
        <w:tc>
          <w:tcPr>
            <w:tcW w:w="1843"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启动衡量版权对创意产业的经济、社会和文化影响的试点项目</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年7月</w:t>
            </w:r>
          </w:p>
        </w:tc>
        <w:tc>
          <w:tcPr>
            <w:tcW w:w="2833"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芬兰</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就衡量更广泛的版权影响的方法的适用提供专家意见</w:t>
            </w:r>
          </w:p>
        </w:tc>
      </w:tr>
      <w:tr w:rsidR="002C384D" w:rsidRPr="00452A4B" w:rsidTr="004D2FAC">
        <w:tc>
          <w:tcPr>
            <w:tcW w:w="1843"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启动有关盗版界定的试点项目</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2012年6月至2013年7月</w:t>
            </w:r>
          </w:p>
        </w:tc>
        <w:tc>
          <w:tcPr>
            <w:tcW w:w="2833"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菲律宾</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就盗版界定方法指南的适用提供专家意见</w:t>
            </w:r>
          </w:p>
        </w:tc>
      </w:tr>
      <w:tr w:rsidR="002C384D" w:rsidRPr="00452A4B" w:rsidTr="004D2FAC">
        <w:tc>
          <w:tcPr>
            <w:tcW w:w="1843"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修订</w:t>
            </w:r>
            <w:r w:rsidRPr="00CC16F0">
              <w:rPr>
                <w:rFonts w:ascii="SimSun" w:hAnsi="SimSun" w:cs="Arial"/>
                <w:sz w:val="18"/>
                <w:szCs w:val="18"/>
                <w:lang w:eastAsia="zh-CN"/>
              </w:rPr>
              <w:t>WIPO</w:t>
            </w:r>
            <w:r w:rsidRPr="00CC16F0">
              <w:rPr>
                <w:rFonts w:ascii="SimSun" w:hAnsi="SimSun" w:cs="Arial" w:hint="eastAsia"/>
                <w:sz w:val="18"/>
                <w:szCs w:val="18"/>
                <w:lang w:eastAsia="zh-CN"/>
              </w:rPr>
              <w:t>关于衡量版权产业经济贡献的指南</w:t>
            </w:r>
          </w:p>
        </w:tc>
        <w:tc>
          <w:tcPr>
            <w:tcW w:w="1137"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2013年6月至12月</w:t>
            </w:r>
          </w:p>
        </w:tc>
        <w:tc>
          <w:tcPr>
            <w:tcW w:w="2833"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所有国家</w:t>
            </w:r>
          </w:p>
        </w:tc>
        <w:tc>
          <w:tcPr>
            <w:tcW w:w="3267"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以全国性调查得到的经验为基础，修订衡量版权产业经济贡献的指南</w:t>
            </w:r>
          </w:p>
        </w:tc>
      </w:tr>
    </w:tbl>
    <w:p w:rsidR="002C384D" w:rsidRPr="00452A4B" w:rsidRDefault="002C384D" w:rsidP="004D2FAC">
      <w:pPr>
        <w:spacing w:beforeLines="150" w:before="360" w:afterLines="100" w:after="240"/>
        <w:rPr>
          <w:rFonts w:ascii="SimSun" w:hAnsi="SimSun" w:cs="Arial"/>
          <w:b/>
          <w:bCs/>
          <w:sz w:val="21"/>
          <w:szCs w:val="21"/>
          <w:lang w:eastAsia="zh-CN" w:bidi="th-TH"/>
        </w:rPr>
      </w:pPr>
      <w:r w:rsidRPr="00452A4B">
        <w:rPr>
          <w:rFonts w:ascii="SimSun" w:hAnsi="SimSun" w:cs="Arial"/>
          <w:sz w:val="21"/>
          <w:szCs w:val="21"/>
          <w:lang w:eastAsia="zh-CN"/>
        </w:rPr>
        <w:t>2013</w:t>
      </w:r>
      <w:r w:rsidRPr="00452A4B">
        <w:rPr>
          <w:rFonts w:ascii="SimSun" w:hAnsi="SimSun" w:cs="Arial" w:hint="eastAsia"/>
          <w:sz w:val="21"/>
          <w:szCs w:val="21"/>
          <w:lang w:eastAsia="zh-CN"/>
        </w:rPr>
        <w:t>年芬兰</w:t>
      </w:r>
      <w:r w:rsidRPr="00452A4B">
        <w:rPr>
          <w:rFonts w:ascii="SimSun" w:hAnsi="SimSun" w:cs="Arial"/>
          <w:sz w:val="21"/>
          <w:szCs w:val="21"/>
          <w:lang w:eastAsia="zh-CN"/>
        </w:rPr>
        <w:t>/</w:t>
      </w:r>
      <w:r w:rsidRPr="00452A4B">
        <w:rPr>
          <w:rFonts w:ascii="SimSun" w:hAnsi="SimSun" w:cs="Arial" w:hint="eastAsia"/>
          <w:sz w:val="21"/>
          <w:szCs w:val="21"/>
          <w:lang w:eastAsia="zh-CN"/>
        </w:rPr>
        <w:t>版权</w:t>
      </w:r>
      <w:r w:rsidRPr="00452A4B">
        <w:rPr>
          <w:rFonts w:ascii="SimSun" w:hAnsi="SimSun" w:cs="Arial"/>
          <w:sz w:val="21"/>
          <w:szCs w:val="21"/>
          <w:lang w:eastAsia="zh-CN"/>
        </w:rPr>
        <w:t>III</w:t>
      </w:r>
      <w:r w:rsidRPr="00452A4B">
        <w:rPr>
          <w:rFonts w:ascii="SimSun" w:hAnsi="SimSun" w:cs="Arial" w:hint="eastAsia"/>
          <w:sz w:val="21"/>
          <w:szCs w:val="21"/>
          <w:lang w:eastAsia="zh-CN"/>
        </w:rPr>
        <w:t>捐助方贡献和支出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4D2FAC" w:rsidTr="004D2FAC">
        <w:trPr>
          <w:trHeight w:val="567"/>
        </w:trPr>
        <w:tc>
          <w:tcPr>
            <w:tcW w:w="2040" w:type="dxa"/>
            <w:shd w:val="clear" w:color="auto" w:fill="CCFFFF"/>
            <w:vAlign w:val="center"/>
          </w:tcPr>
          <w:p w:rsidR="002C384D" w:rsidRPr="004D2FAC" w:rsidRDefault="002C384D" w:rsidP="00BD1E5C">
            <w:pPr>
              <w:spacing w:before="60" w:after="60"/>
              <w:jc w:val="center"/>
              <w:rPr>
                <w:rFonts w:ascii="SimHei" w:eastAsia="SimHei" w:hAnsi="SimHei" w:cs="Arial"/>
                <w:sz w:val="21"/>
                <w:szCs w:val="21"/>
              </w:rPr>
            </w:pPr>
            <w:r w:rsidRPr="004D2FAC">
              <w:rPr>
                <w:rFonts w:ascii="SimHei" w:eastAsia="SimHei" w:hAnsi="SimHei" w:cs="Arial"/>
                <w:sz w:val="21"/>
                <w:szCs w:val="21"/>
              </w:rPr>
              <w:t>2012</w:t>
            </w:r>
            <w:r w:rsidRPr="004D2FAC">
              <w:rPr>
                <w:rFonts w:ascii="SimHei" w:eastAsia="SimHei" w:hAnsi="SimHei" w:cs="Arial" w:hint="eastAsia"/>
                <w:sz w:val="21"/>
                <w:szCs w:val="21"/>
              </w:rPr>
              <w:t>年</w:t>
            </w:r>
            <w:r w:rsidRPr="004D2FAC">
              <w:rPr>
                <w:rFonts w:ascii="SimHei" w:eastAsia="SimHei" w:hAnsi="SimHei" w:cs="Arial"/>
                <w:sz w:val="21"/>
                <w:szCs w:val="21"/>
              </w:rPr>
              <w:t>12</w:t>
            </w:r>
            <w:r w:rsidRPr="004D2FAC">
              <w:rPr>
                <w:rFonts w:ascii="SimHei" w:eastAsia="SimHei" w:hAnsi="SimHei" w:cs="Arial" w:hint="eastAsia"/>
                <w:sz w:val="21"/>
                <w:szCs w:val="21"/>
              </w:rPr>
              <w:t>月</w:t>
            </w:r>
            <w:r w:rsidRPr="004D2FAC">
              <w:rPr>
                <w:rFonts w:ascii="SimHei" w:eastAsia="SimHei" w:hAnsi="SimHei" w:cs="Arial"/>
                <w:sz w:val="21"/>
                <w:szCs w:val="21"/>
              </w:rPr>
              <w:t>31</w:t>
            </w:r>
            <w:r w:rsidRPr="004D2FAC">
              <w:rPr>
                <w:rFonts w:ascii="SimHei" w:eastAsia="SimHei" w:hAnsi="SimHei" w:cs="Arial" w:hint="eastAsia"/>
                <w:sz w:val="21"/>
                <w:szCs w:val="21"/>
              </w:rPr>
              <w:t>日余</w:t>
            </w:r>
            <w:r w:rsidR="004D2FAC" w:rsidRPr="004D2FAC">
              <w:rPr>
                <w:rFonts w:ascii="SimHei" w:eastAsia="SimHei" w:hAnsi="SimHei" w:cs="Arial" w:hint="eastAsia"/>
                <w:sz w:val="21"/>
                <w:szCs w:val="21"/>
                <w:lang w:eastAsia="zh-CN"/>
              </w:rPr>
              <w:t xml:space="preserve"> </w:t>
            </w:r>
            <w:r w:rsidRPr="004D2FAC">
              <w:rPr>
                <w:rFonts w:ascii="SimHei" w:eastAsia="SimHei" w:hAnsi="SimHei" w:cs="Arial" w:hint="eastAsia"/>
                <w:sz w:val="21"/>
                <w:szCs w:val="21"/>
              </w:rPr>
              <w:t>额</w:t>
            </w:r>
          </w:p>
        </w:tc>
        <w:tc>
          <w:tcPr>
            <w:tcW w:w="1504" w:type="dxa"/>
            <w:shd w:val="clear" w:color="auto" w:fill="CCFFFF"/>
            <w:vAlign w:val="center"/>
          </w:tcPr>
          <w:p w:rsidR="002C384D" w:rsidRPr="004D2FAC" w:rsidRDefault="002C384D" w:rsidP="00BD1E5C">
            <w:pPr>
              <w:spacing w:before="60" w:after="60"/>
              <w:jc w:val="center"/>
              <w:rPr>
                <w:rFonts w:ascii="SimHei" w:eastAsia="SimHei" w:hAnsi="SimHei" w:cs="Arial"/>
                <w:sz w:val="21"/>
                <w:szCs w:val="21"/>
              </w:rPr>
            </w:pPr>
            <w:r w:rsidRPr="004D2FAC">
              <w:rPr>
                <w:rFonts w:ascii="SimHei" w:eastAsia="SimHei" w:hAnsi="SimHei" w:cs="Arial"/>
                <w:sz w:val="21"/>
                <w:szCs w:val="21"/>
              </w:rPr>
              <w:t>2013</w:t>
            </w:r>
            <w:r w:rsidRPr="004D2FAC">
              <w:rPr>
                <w:rFonts w:ascii="SimHei" w:eastAsia="SimHei" w:hAnsi="SimHei" w:cs="Arial" w:hint="eastAsia"/>
                <w:sz w:val="21"/>
                <w:szCs w:val="21"/>
              </w:rPr>
              <w:t>年收入</w:t>
            </w:r>
          </w:p>
        </w:tc>
        <w:tc>
          <w:tcPr>
            <w:tcW w:w="1843" w:type="dxa"/>
            <w:shd w:val="clear" w:color="auto" w:fill="CCFFFF"/>
            <w:vAlign w:val="center"/>
          </w:tcPr>
          <w:p w:rsidR="002C384D" w:rsidRPr="004D2FAC" w:rsidRDefault="002C384D" w:rsidP="00BD1E5C">
            <w:pPr>
              <w:spacing w:before="60" w:after="60"/>
              <w:jc w:val="center"/>
              <w:rPr>
                <w:rFonts w:ascii="SimHei" w:eastAsia="SimHei" w:hAnsi="SimHei" w:cs="Arial"/>
                <w:sz w:val="21"/>
                <w:szCs w:val="21"/>
              </w:rPr>
            </w:pPr>
            <w:r w:rsidRPr="004D2FAC">
              <w:rPr>
                <w:rFonts w:ascii="SimHei" w:eastAsia="SimHei" w:hAnsi="SimHei" w:cs="Arial"/>
                <w:sz w:val="21"/>
                <w:szCs w:val="21"/>
              </w:rPr>
              <w:t>2013</w:t>
            </w:r>
            <w:r w:rsidRPr="004D2FAC">
              <w:rPr>
                <w:rFonts w:ascii="SimHei" w:eastAsia="SimHei" w:hAnsi="SimHei" w:cs="Arial" w:hint="eastAsia"/>
                <w:sz w:val="21"/>
                <w:szCs w:val="21"/>
              </w:rPr>
              <w:t>年支出</w:t>
            </w:r>
          </w:p>
        </w:tc>
        <w:tc>
          <w:tcPr>
            <w:tcW w:w="1701" w:type="dxa"/>
            <w:shd w:val="clear" w:color="auto" w:fill="CCFFFF"/>
            <w:vAlign w:val="center"/>
          </w:tcPr>
          <w:p w:rsidR="002C384D" w:rsidRPr="004D2FAC" w:rsidRDefault="002C384D" w:rsidP="00BD1E5C">
            <w:pPr>
              <w:spacing w:before="60" w:after="60"/>
              <w:jc w:val="center"/>
              <w:rPr>
                <w:rFonts w:ascii="SimHei" w:eastAsia="SimHei" w:hAnsi="SimHei" w:cs="Arial"/>
                <w:sz w:val="21"/>
                <w:szCs w:val="21"/>
              </w:rPr>
            </w:pPr>
            <w:r w:rsidRPr="004D2FAC">
              <w:rPr>
                <w:rFonts w:ascii="SimHei" w:eastAsia="SimHei" w:hAnsi="SimHei" w:cs="Arial" w:hint="eastAsia"/>
                <w:sz w:val="21"/>
                <w:szCs w:val="21"/>
              </w:rPr>
              <w:t>偿付金额</w:t>
            </w:r>
          </w:p>
        </w:tc>
        <w:tc>
          <w:tcPr>
            <w:tcW w:w="1984" w:type="dxa"/>
            <w:shd w:val="clear" w:color="auto" w:fill="CCFFFF"/>
            <w:vAlign w:val="center"/>
          </w:tcPr>
          <w:p w:rsidR="002C384D" w:rsidRPr="004D2FAC" w:rsidRDefault="002C384D" w:rsidP="00BD1E5C">
            <w:pPr>
              <w:spacing w:before="60" w:after="60"/>
              <w:jc w:val="center"/>
              <w:rPr>
                <w:rFonts w:ascii="SimHei" w:eastAsia="SimHei" w:hAnsi="SimHei" w:cs="Arial"/>
                <w:sz w:val="21"/>
                <w:szCs w:val="21"/>
                <w:lang w:eastAsia="zh-CN"/>
              </w:rPr>
            </w:pPr>
            <w:r w:rsidRPr="004D2FAC">
              <w:rPr>
                <w:rFonts w:ascii="SimHei" w:eastAsia="SimHei" w:hAnsi="SimHei" w:cs="Arial"/>
                <w:sz w:val="21"/>
                <w:szCs w:val="21"/>
              </w:rPr>
              <w:t>2013</w:t>
            </w:r>
            <w:r w:rsidRPr="004D2FAC">
              <w:rPr>
                <w:rFonts w:ascii="SimHei" w:eastAsia="SimHei" w:hAnsi="SimHei" w:cs="Arial" w:hint="eastAsia"/>
                <w:sz w:val="21"/>
                <w:szCs w:val="21"/>
              </w:rPr>
              <w:t>年</w:t>
            </w:r>
            <w:r w:rsidRPr="004D2FAC">
              <w:rPr>
                <w:rFonts w:ascii="SimHei" w:eastAsia="SimHei" w:hAnsi="SimHei" w:cs="Arial"/>
                <w:sz w:val="21"/>
                <w:szCs w:val="21"/>
              </w:rPr>
              <w:t>12</w:t>
            </w:r>
            <w:r w:rsidRPr="004D2FAC">
              <w:rPr>
                <w:rFonts w:ascii="SimHei" w:eastAsia="SimHei" w:hAnsi="SimHei" w:cs="Arial" w:hint="eastAsia"/>
                <w:sz w:val="21"/>
                <w:szCs w:val="21"/>
              </w:rPr>
              <w:t>月</w:t>
            </w:r>
            <w:r w:rsidRPr="004D2FAC">
              <w:rPr>
                <w:rFonts w:ascii="SimHei" w:eastAsia="SimHei" w:hAnsi="SimHei" w:cs="Arial"/>
                <w:sz w:val="21"/>
                <w:szCs w:val="21"/>
              </w:rPr>
              <w:t>31</w:t>
            </w:r>
            <w:r w:rsidRPr="004D2FAC">
              <w:rPr>
                <w:rFonts w:ascii="SimHei" w:eastAsia="SimHei" w:hAnsi="SimHei" w:cs="Arial" w:hint="eastAsia"/>
                <w:sz w:val="21"/>
                <w:szCs w:val="21"/>
              </w:rPr>
              <w:t>日</w:t>
            </w:r>
            <w:r w:rsidRPr="004D2FAC">
              <w:rPr>
                <w:rFonts w:ascii="SimHei" w:eastAsia="SimHei" w:hAnsi="SimHei" w:cs="Arial" w:hint="eastAsia"/>
                <w:sz w:val="21"/>
                <w:szCs w:val="21"/>
                <w:lang w:eastAsia="zh-CN"/>
              </w:rPr>
              <w:t>余</w:t>
            </w:r>
            <w:r w:rsidR="00134581">
              <w:rPr>
                <w:rFonts w:ascii="SimHei" w:eastAsia="SimHei" w:hAnsi="SimHei" w:cs="Arial" w:hint="eastAsia"/>
                <w:sz w:val="21"/>
                <w:szCs w:val="21"/>
                <w:lang w:eastAsia="zh-CN"/>
              </w:rPr>
              <w:t xml:space="preserve"> </w:t>
            </w:r>
            <w:r w:rsidRPr="004D2FAC">
              <w:rPr>
                <w:rFonts w:ascii="SimHei" w:eastAsia="SimHei" w:hAnsi="SimHei" w:cs="Arial" w:hint="eastAsia"/>
                <w:sz w:val="21"/>
                <w:szCs w:val="21"/>
                <w:lang w:eastAsia="zh-CN"/>
              </w:rPr>
              <w:t>额</w:t>
            </w:r>
          </w:p>
        </w:tc>
      </w:tr>
      <w:tr w:rsidR="002C384D" w:rsidRPr="00452A4B" w:rsidTr="004D2FAC">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182,635</w:t>
            </w:r>
          </w:p>
        </w:tc>
        <w:tc>
          <w:tcPr>
            <w:tcW w:w="150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39,270</w:t>
            </w:r>
          </w:p>
        </w:tc>
        <w:tc>
          <w:tcPr>
            <w:tcW w:w="1843"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51,767</w:t>
            </w:r>
          </w:p>
        </w:tc>
        <w:tc>
          <w:tcPr>
            <w:tcW w:w="1701"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p>
        </w:tc>
        <w:tc>
          <w:tcPr>
            <w:tcW w:w="198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170,138</w:t>
            </w:r>
          </w:p>
        </w:tc>
      </w:tr>
    </w:tbl>
    <w:p w:rsidR="002C384D" w:rsidRPr="00452A4B" w:rsidRDefault="002C384D" w:rsidP="003A45A7">
      <w:pPr>
        <w:tabs>
          <w:tab w:val="left" w:pos="360"/>
        </w:tabs>
        <w:spacing w:beforeLines="50" w:before="120"/>
        <w:rPr>
          <w:rFonts w:ascii="SimSun" w:hAnsi="SimSun" w:cs="Arial"/>
          <w:b/>
          <w:sz w:val="21"/>
          <w:szCs w:val="21"/>
          <w:lang w:eastAsia="zh-CN"/>
        </w:rPr>
      </w:pPr>
      <w:r w:rsidRPr="003A45A7">
        <w:rPr>
          <w:rFonts w:ascii="KaiTi" w:eastAsia="KaiTi" w:hAnsi="SimSun"/>
          <w:i/>
          <w:sz w:val="18"/>
          <w:szCs w:val="21"/>
          <w:vertAlign w:val="superscript"/>
          <w:lang w:eastAsia="zh-CN"/>
        </w:rPr>
        <w:t>1</w:t>
      </w:r>
      <w:r w:rsidR="004D2FAC"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E7709F" w:rsidRDefault="002C384D" w:rsidP="00E7709F">
      <w:pPr>
        <w:spacing w:afterLines="100" w:after="240" w:line="340" w:lineRule="atLeast"/>
        <w:rPr>
          <w:rFonts w:ascii="SimHei" w:eastAsia="SimHei" w:hAnsi="SimHei" w:cs="Arial"/>
          <w:b/>
          <w:sz w:val="21"/>
          <w:szCs w:val="21"/>
        </w:rPr>
      </w:pPr>
      <w:r w:rsidRPr="00452A4B">
        <w:rPr>
          <w:rFonts w:ascii="SimSun" w:hAnsi="SimSun" w:cs="Arial"/>
          <w:b/>
          <w:sz w:val="21"/>
          <w:szCs w:val="21"/>
          <w:lang w:eastAsia="zh-CN"/>
        </w:rPr>
        <w:br w:type="page"/>
      </w:r>
      <w:r w:rsidRPr="00E7709F">
        <w:rPr>
          <w:rFonts w:ascii="SimHei" w:eastAsia="SimHei" w:hAnsi="SimHei" w:cs="Arial" w:hint="eastAsia"/>
          <w:sz w:val="21"/>
          <w:szCs w:val="21"/>
        </w:rPr>
        <w:t>法国</w:t>
      </w:r>
      <w:r w:rsidRPr="00E7709F">
        <w:rPr>
          <w:rFonts w:ascii="SimHei" w:eastAsia="SimHei" w:hAnsi="SimHei" w:cs="Arial"/>
          <w:sz w:val="21"/>
          <w:szCs w:val="21"/>
        </w:rPr>
        <w:t>/</w:t>
      </w:r>
      <w:r w:rsidRPr="00E7709F">
        <w:rPr>
          <w:rFonts w:ascii="SimHei" w:eastAsia="SimHei" w:hAnsi="SimHei" w:cs="Arial" w:hint="eastAsia"/>
          <w:sz w:val="21"/>
          <w:szCs w:val="21"/>
        </w:rPr>
        <w:t>工业产权</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1"/>
        <w:gridCol w:w="1137"/>
        <w:gridCol w:w="2833"/>
        <w:gridCol w:w="9"/>
        <w:gridCol w:w="3252"/>
      </w:tblGrid>
      <w:tr w:rsidR="002C384D" w:rsidRPr="00452A4B" w:rsidTr="00D863D5">
        <w:tc>
          <w:tcPr>
            <w:tcW w:w="9072" w:type="dxa"/>
            <w:gridSpan w:val="5"/>
            <w:tcBorders>
              <w:top w:val="single" w:sz="4" w:space="0" w:color="auto"/>
              <w:bottom w:val="single" w:sz="4" w:space="0" w:color="auto"/>
            </w:tcBorders>
            <w:shd w:val="clear" w:color="auto" w:fill="CCFFFF"/>
            <w:vAlign w:val="center"/>
          </w:tcPr>
          <w:p w:rsidR="002C384D" w:rsidRPr="00452A4B" w:rsidRDefault="002C384D" w:rsidP="00BD1E5C">
            <w:pPr>
              <w:spacing w:beforeLines="30" w:before="72" w:afterLines="30" w:after="72" w:line="300" w:lineRule="atLeast"/>
              <w:ind w:left="611" w:hangingChars="291" w:hanging="611"/>
              <w:jc w:val="both"/>
              <w:rPr>
                <w:rFonts w:ascii="SimSun" w:hAnsi="SimSun" w:cs="Arial"/>
                <w:b/>
                <w:bCs/>
                <w:sz w:val="21"/>
                <w:szCs w:val="21"/>
                <w:lang w:eastAsia="zh-CN"/>
              </w:rPr>
            </w:pPr>
            <w:r w:rsidRPr="00E7709F">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强化了人力资源能力，从而满足了有效利用知识产权促进发展中国家、最不发达国家和经济转型国家发展的广泛要求</w:t>
            </w:r>
          </w:p>
        </w:tc>
      </w:tr>
      <w:tr w:rsidR="00E7709F" w:rsidRPr="006232FD" w:rsidTr="00E7709F">
        <w:tblPrEx>
          <w:tblBorders>
            <w:top w:val="single" w:sz="4" w:space="0" w:color="000000"/>
            <w:left w:val="single" w:sz="4" w:space="0" w:color="000000"/>
            <w:bottom w:val="single" w:sz="4" w:space="0" w:color="000000"/>
            <w:right w:val="single" w:sz="4" w:space="0" w:color="000000"/>
          </w:tblBorders>
        </w:tblPrEx>
        <w:trPr>
          <w:cantSplit/>
        </w:trPr>
        <w:tc>
          <w:tcPr>
            <w:tcW w:w="1841" w:type="dxa"/>
            <w:tcBorders>
              <w:top w:val="single" w:sz="4" w:space="0" w:color="000000"/>
            </w:tcBorders>
            <w:vAlign w:val="center"/>
          </w:tcPr>
          <w:p w:rsidR="00E7709F" w:rsidRPr="006232FD" w:rsidRDefault="00E7709F"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7"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3"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1" w:type="dxa"/>
            <w:gridSpan w:val="2"/>
            <w:tcBorders>
              <w:top w:val="single" w:sz="4" w:space="0" w:color="000000"/>
            </w:tcBorders>
            <w:shd w:val="clear" w:color="auto" w:fill="FFFFFF"/>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E7709F">
        <w:tc>
          <w:tcPr>
            <w:tcW w:w="1841" w:type="dxa"/>
          </w:tcPr>
          <w:p w:rsidR="002C384D" w:rsidRPr="00CC16F0" w:rsidRDefault="002C384D" w:rsidP="005F4365">
            <w:pPr>
              <w:adjustRightInd w:val="0"/>
              <w:spacing w:before="120" w:after="120"/>
              <w:jc w:val="both"/>
              <w:rPr>
                <w:rFonts w:ascii="SimSun" w:hAnsi="SimSun" w:cs="Arial"/>
                <w:sz w:val="18"/>
                <w:szCs w:val="18"/>
                <w:lang w:eastAsia="zh-CN"/>
              </w:rPr>
            </w:pPr>
            <w:r w:rsidRPr="00CC16F0">
              <w:rPr>
                <w:rFonts w:ascii="SimSun" w:hAnsi="SimSun" w:cs="Arial" w:hint="eastAsia"/>
                <w:sz w:val="18"/>
                <w:szCs w:val="18"/>
                <w:lang w:eastAsia="zh-CN"/>
              </w:rPr>
              <w:t>由法国工业产权局</w:t>
            </w:r>
            <w:r w:rsidRPr="00CC16F0">
              <w:rPr>
                <w:rFonts w:ascii="SimSun" w:hAnsi="SimSun" w:cs="Arial"/>
                <w:sz w:val="18"/>
                <w:szCs w:val="18"/>
                <w:lang w:eastAsia="zh-CN"/>
              </w:rPr>
              <w:t>(INPI)</w:t>
            </w:r>
            <w:r w:rsidRPr="00CC16F0">
              <w:rPr>
                <w:rFonts w:ascii="SimSun" w:hAnsi="SimSun" w:cs="Arial" w:hint="eastAsia"/>
                <w:sz w:val="18"/>
                <w:szCs w:val="18"/>
                <w:lang w:eastAsia="zh-CN"/>
              </w:rPr>
              <w:t>和新加坡知识产权局</w:t>
            </w:r>
            <w:r w:rsidRPr="00CC16F0">
              <w:rPr>
                <w:rFonts w:ascii="SimSun" w:hAnsi="SimSun" w:cs="Arial"/>
                <w:sz w:val="18"/>
                <w:szCs w:val="18"/>
                <w:lang w:eastAsia="zh-CN"/>
              </w:rPr>
              <w:t>(IPOS)</w:t>
            </w:r>
            <w:r w:rsidRPr="00CC16F0">
              <w:rPr>
                <w:rFonts w:ascii="SimSun" w:hAnsi="SimSun" w:cs="Arial" w:hint="eastAsia"/>
                <w:sz w:val="18"/>
                <w:szCs w:val="18"/>
                <w:lang w:eastAsia="zh-CN"/>
              </w:rPr>
              <w:t>组织的知识产权融资与评估会议</w:t>
            </w:r>
          </w:p>
        </w:tc>
        <w:tc>
          <w:tcPr>
            <w:tcW w:w="1137" w:type="dxa"/>
          </w:tcPr>
          <w:p w:rsidR="002C384D" w:rsidRPr="00CC16F0" w:rsidRDefault="002C384D" w:rsidP="005F4365">
            <w:pPr>
              <w:adjustRightInd w:val="0"/>
              <w:spacing w:before="120" w:after="120"/>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年8月29日</w:t>
            </w:r>
          </w:p>
        </w:tc>
        <w:tc>
          <w:tcPr>
            <w:tcW w:w="2842" w:type="dxa"/>
            <w:gridSpan w:val="2"/>
          </w:tcPr>
          <w:p w:rsidR="002C384D" w:rsidRPr="00CC16F0" w:rsidRDefault="002C384D" w:rsidP="005F4365">
            <w:pPr>
              <w:adjustRightInd w:val="0"/>
              <w:spacing w:before="120" w:after="60"/>
              <w:jc w:val="both"/>
              <w:rPr>
                <w:rFonts w:ascii="SimSun" w:hAnsi="SimSun" w:cs="Arial"/>
                <w:sz w:val="18"/>
                <w:szCs w:val="18"/>
                <w:lang w:eastAsia="zh-CN"/>
              </w:rPr>
            </w:pPr>
            <w:r w:rsidRPr="00CC16F0">
              <w:rPr>
                <w:rFonts w:ascii="SimSun" w:hAnsi="SimSun" w:cs="Arial" w:hint="eastAsia"/>
                <w:sz w:val="18"/>
                <w:szCs w:val="18"/>
                <w:lang w:eastAsia="zh-CN"/>
              </w:rPr>
              <w:t>新加坡</w:t>
            </w:r>
          </w:p>
        </w:tc>
        <w:tc>
          <w:tcPr>
            <w:tcW w:w="3252" w:type="dxa"/>
          </w:tcPr>
          <w:p w:rsidR="002C384D" w:rsidRPr="00CC16F0" w:rsidRDefault="002C384D" w:rsidP="005F4365">
            <w:pPr>
              <w:adjustRightInd w:val="0"/>
              <w:spacing w:before="120" w:after="120"/>
              <w:jc w:val="both"/>
              <w:rPr>
                <w:rFonts w:ascii="SimSun" w:hAnsi="SimSun" w:cs="Arial"/>
                <w:sz w:val="18"/>
                <w:szCs w:val="18"/>
                <w:lang w:eastAsia="zh-CN"/>
              </w:rPr>
            </w:pPr>
            <w:r w:rsidRPr="00CC16F0">
              <w:rPr>
                <w:rFonts w:ascii="SimSun" w:hAnsi="SimSun" w:cs="Arial" w:hint="eastAsia"/>
                <w:sz w:val="18"/>
                <w:szCs w:val="18"/>
                <w:lang w:eastAsia="zh-CN"/>
              </w:rPr>
              <w:t>探讨知识产权评估和知识产权融资在</w:t>
            </w:r>
            <w:r w:rsidRPr="00CC16F0">
              <w:rPr>
                <w:rFonts w:ascii="SimSun" w:hAnsi="SimSun" w:cs="Arial"/>
                <w:sz w:val="18"/>
                <w:szCs w:val="18"/>
                <w:lang w:eastAsia="zh-CN"/>
              </w:rPr>
              <w:t>IPWeek@SG</w:t>
            </w:r>
            <w:r w:rsidRPr="00CC16F0">
              <w:rPr>
                <w:rFonts w:ascii="SimSun" w:hAnsi="SimSun" w:cs="Arial" w:hint="eastAsia"/>
                <w:sz w:val="18"/>
                <w:szCs w:val="18"/>
                <w:lang w:eastAsia="zh-CN"/>
              </w:rPr>
              <w:t>框架下的发展(2013年8月26日至30日)</w:t>
            </w:r>
          </w:p>
        </w:tc>
      </w:tr>
      <w:tr w:rsidR="002C384D" w:rsidRPr="00452A4B" w:rsidTr="00E7709F">
        <w:tc>
          <w:tcPr>
            <w:tcW w:w="1841" w:type="dxa"/>
            <w:tcBorders>
              <w:bottom w:val="single" w:sz="4" w:space="0" w:color="auto"/>
            </w:tcBorders>
          </w:tcPr>
          <w:p w:rsidR="002C384D" w:rsidRPr="00CC16F0" w:rsidRDefault="002C384D" w:rsidP="005F4365">
            <w:pPr>
              <w:adjustRightInd w:val="0"/>
              <w:spacing w:before="120" w:after="120"/>
              <w:jc w:val="both"/>
              <w:rPr>
                <w:rFonts w:ascii="SimSun" w:hAnsi="SimSun" w:cs="Arial"/>
                <w:sz w:val="18"/>
                <w:szCs w:val="18"/>
                <w:lang w:eastAsia="zh-CN"/>
              </w:rPr>
            </w:pPr>
            <w:r w:rsidRPr="00CC16F0">
              <w:rPr>
                <w:rFonts w:ascii="SimSun" w:hAnsi="SimSun" w:cs="Arial" w:hint="eastAsia"/>
                <w:sz w:val="18"/>
                <w:szCs w:val="18"/>
                <w:lang w:eastAsia="zh-CN"/>
              </w:rPr>
              <w:t>法国工业产权局</w:t>
            </w:r>
            <w:r w:rsidRPr="00CC16F0">
              <w:rPr>
                <w:rFonts w:ascii="SimSun" w:hAnsi="SimSun" w:cs="Arial"/>
                <w:sz w:val="18"/>
                <w:szCs w:val="18"/>
                <w:lang w:eastAsia="zh-CN"/>
              </w:rPr>
              <w:t>(INPI)</w:t>
            </w:r>
            <w:r w:rsidRPr="00CC16F0">
              <w:rPr>
                <w:rFonts w:ascii="SimSun" w:hAnsi="SimSun" w:cs="Arial" w:hint="eastAsia"/>
                <w:sz w:val="18"/>
                <w:szCs w:val="18"/>
                <w:lang w:eastAsia="zh-CN"/>
              </w:rPr>
              <w:t>、非洲知识产权组织</w:t>
            </w:r>
            <w:r w:rsidRPr="00CC16F0">
              <w:rPr>
                <w:rFonts w:ascii="SimSun" w:hAnsi="SimSun" w:cs="Arial"/>
                <w:sz w:val="18"/>
                <w:szCs w:val="18"/>
                <w:lang w:eastAsia="zh-CN"/>
              </w:rPr>
              <w:t>(OAPI)</w:t>
            </w:r>
            <w:r w:rsidRPr="00CC16F0">
              <w:rPr>
                <w:rFonts w:ascii="SimSun" w:hAnsi="SimSun" w:cs="Arial" w:hint="eastAsia"/>
                <w:sz w:val="18"/>
                <w:szCs w:val="18"/>
                <w:lang w:eastAsia="zh-CN"/>
              </w:rPr>
              <w:t>和世界知识产权组织(</w:t>
            </w:r>
            <w:r w:rsidRPr="00CC16F0">
              <w:rPr>
                <w:rFonts w:ascii="SimSun" w:hAnsi="SimSun" w:cs="Arial"/>
                <w:sz w:val="18"/>
                <w:szCs w:val="18"/>
                <w:lang w:eastAsia="zh-CN"/>
              </w:rPr>
              <w:t>WIPO</w:t>
            </w:r>
            <w:r w:rsidRPr="00CC16F0">
              <w:rPr>
                <w:rFonts w:ascii="SimSun" w:hAnsi="SimSun" w:cs="Arial" w:hint="eastAsia"/>
                <w:sz w:val="18"/>
                <w:szCs w:val="18"/>
                <w:lang w:eastAsia="zh-CN"/>
              </w:rPr>
              <w:t>)组织的关于树立尊重知识产权的风尚</w:t>
            </w:r>
            <w:r w:rsidRPr="00CC16F0">
              <w:rPr>
                <w:rFonts w:ascii="SimSun" w:hAnsi="SimSun" w:cs="Arial"/>
                <w:sz w:val="18"/>
                <w:szCs w:val="18"/>
                <w:lang w:eastAsia="zh-CN"/>
              </w:rPr>
              <w:t>(BRIP)</w:t>
            </w:r>
            <w:r w:rsidRPr="00CC16F0">
              <w:rPr>
                <w:rFonts w:ascii="SimSun" w:hAnsi="SimSun" w:cs="Arial" w:hint="eastAsia"/>
                <w:sz w:val="18"/>
                <w:szCs w:val="18"/>
                <w:lang w:eastAsia="zh-CN"/>
              </w:rPr>
              <w:t>的两届次区域研讨班</w:t>
            </w:r>
          </w:p>
        </w:tc>
        <w:tc>
          <w:tcPr>
            <w:tcW w:w="1137" w:type="dxa"/>
            <w:tcBorders>
              <w:bottom w:val="single" w:sz="4" w:space="0" w:color="auto"/>
            </w:tcBorders>
          </w:tcPr>
          <w:p w:rsidR="002C384D" w:rsidRPr="00CC16F0" w:rsidRDefault="002C384D" w:rsidP="005F4365">
            <w:pPr>
              <w:adjustRightInd w:val="0"/>
              <w:spacing w:before="120" w:after="120"/>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年11月25日至27日</w:t>
            </w:r>
            <w:r w:rsidRPr="00CC16F0">
              <w:rPr>
                <w:rFonts w:ascii="SimSun" w:hAnsi="SimSun" w:cs="Arial"/>
                <w:sz w:val="18"/>
                <w:szCs w:val="18"/>
                <w:lang w:eastAsia="zh-CN"/>
              </w:rPr>
              <w:t>2013</w:t>
            </w:r>
            <w:r w:rsidRPr="00CC16F0">
              <w:rPr>
                <w:rFonts w:ascii="SimSun" w:hAnsi="SimSun" w:cs="Arial" w:hint="eastAsia"/>
                <w:sz w:val="18"/>
                <w:szCs w:val="18"/>
                <w:lang w:eastAsia="zh-CN"/>
              </w:rPr>
              <w:t>年11月25日至27日</w:t>
            </w:r>
          </w:p>
        </w:tc>
        <w:tc>
          <w:tcPr>
            <w:tcW w:w="2842" w:type="dxa"/>
            <w:gridSpan w:val="2"/>
            <w:tcBorders>
              <w:bottom w:val="single" w:sz="4" w:space="0" w:color="auto"/>
            </w:tcBorders>
          </w:tcPr>
          <w:p w:rsidR="002C384D" w:rsidRPr="00CC16F0" w:rsidRDefault="002C384D" w:rsidP="005F4365">
            <w:pPr>
              <w:adjustRightInd w:val="0"/>
              <w:spacing w:before="120" w:after="60"/>
              <w:jc w:val="both"/>
              <w:rPr>
                <w:rFonts w:ascii="SimSun" w:hAnsi="SimSun" w:cs="Arial"/>
                <w:sz w:val="18"/>
                <w:szCs w:val="18"/>
                <w:lang w:eastAsia="zh-CN"/>
              </w:rPr>
            </w:pPr>
            <w:r w:rsidRPr="00CC16F0">
              <w:rPr>
                <w:rFonts w:ascii="SimSun" w:hAnsi="SimSun" w:cs="Arial"/>
                <w:sz w:val="18"/>
                <w:szCs w:val="18"/>
                <w:lang w:eastAsia="zh-CN"/>
              </w:rPr>
              <w:t>喀麦隆</w:t>
            </w:r>
            <w:r w:rsidRPr="00CC16F0">
              <w:rPr>
                <w:rFonts w:ascii="SimSun" w:hAnsi="SimSun" w:cs="Arial" w:hint="eastAsia"/>
                <w:sz w:val="18"/>
                <w:szCs w:val="18"/>
                <w:lang w:eastAsia="zh-CN"/>
              </w:rPr>
              <w:t>(</w:t>
            </w:r>
            <w:r w:rsidRPr="00CC16F0">
              <w:rPr>
                <w:rFonts w:ascii="SimSun" w:hAnsi="SimSun" w:cs="Arial"/>
                <w:sz w:val="18"/>
                <w:szCs w:val="18"/>
                <w:lang w:eastAsia="zh-CN"/>
              </w:rPr>
              <w:t>杜阿拉</w:t>
            </w:r>
            <w:r w:rsidRPr="00CC16F0">
              <w:rPr>
                <w:rFonts w:ascii="SimSun" w:hAnsi="SimSun" w:cs="Arial" w:hint="eastAsia"/>
                <w:sz w:val="18"/>
                <w:szCs w:val="18"/>
                <w:lang w:eastAsia="zh-CN"/>
              </w:rPr>
              <w:t>)/来自</w:t>
            </w:r>
            <w:r w:rsidRPr="00CC16F0">
              <w:rPr>
                <w:rFonts w:ascii="SimSun" w:hAnsi="SimSun" w:cs="Arial"/>
                <w:sz w:val="18"/>
                <w:szCs w:val="18"/>
                <w:lang w:eastAsia="zh-CN"/>
              </w:rPr>
              <w:t>刚果和加蓬</w:t>
            </w:r>
            <w:r w:rsidRPr="00CC16F0">
              <w:rPr>
                <w:rFonts w:ascii="SimSun" w:hAnsi="SimSun" w:cs="Arial" w:hint="eastAsia"/>
                <w:sz w:val="18"/>
                <w:szCs w:val="18"/>
                <w:lang w:eastAsia="zh-CN"/>
              </w:rPr>
              <w:t>的28名官员</w:t>
            </w:r>
          </w:p>
          <w:p w:rsidR="002C384D" w:rsidRPr="00CC16F0" w:rsidRDefault="002C384D" w:rsidP="005F4365">
            <w:pPr>
              <w:adjustRightInd w:val="0"/>
              <w:spacing w:before="120" w:after="60"/>
              <w:jc w:val="both"/>
              <w:rPr>
                <w:rFonts w:ascii="SimSun" w:hAnsi="SimSun" w:cs="Arial"/>
                <w:sz w:val="18"/>
                <w:szCs w:val="18"/>
                <w:lang w:eastAsia="zh-CN"/>
              </w:rPr>
            </w:pPr>
            <w:r w:rsidRPr="00CC16F0">
              <w:rPr>
                <w:rFonts w:ascii="SimSun" w:hAnsi="SimSun" w:cs="Arial"/>
                <w:sz w:val="18"/>
                <w:szCs w:val="18"/>
                <w:lang w:eastAsia="zh-CN"/>
              </w:rPr>
              <w:t>塞内加尔</w:t>
            </w:r>
            <w:r w:rsidRPr="00CC16F0">
              <w:rPr>
                <w:rFonts w:ascii="SimSun" w:hAnsi="SimSun" w:cs="Arial" w:hint="eastAsia"/>
                <w:sz w:val="18"/>
                <w:szCs w:val="18"/>
                <w:lang w:eastAsia="zh-CN"/>
              </w:rPr>
              <w:t>(</w:t>
            </w:r>
            <w:r w:rsidRPr="00CC16F0">
              <w:rPr>
                <w:rFonts w:ascii="SimSun" w:hAnsi="SimSun" w:cs="Arial"/>
                <w:sz w:val="18"/>
                <w:szCs w:val="18"/>
                <w:lang w:eastAsia="zh-CN"/>
              </w:rPr>
              <w:t>达喀尔</w:t>
            </w:r>
            <w:r w:rsidRPr="00CC16F0">
              <w:rPr>
                <w:rFonts w:ascii="SimSun" w:hAnsi="SimSun" w:cs="Arial" w:hint="eastAsia"/>
                <w:sz w:val="18"/>
                <w:szCs w:val="18"/>
                <w:lang w:eastAsia="zh-CN"/>
              </w:rPr>
              <w:t>)/来自</w:t>
            </w:r>
            <w:r w:rsidRPr="00CC16F0">
              <w:rPr>
                <w:rFonts w:ascii="SimSun" w:hAnsi="SimSun" w:cs="Arial"/>
                <w:sz w:val="18"/>
                <w:szCs w:val="18"/>
                <w:lang w:eastAsia="zh-CN"/>
              </w:rPr>
              <w:t>科特迪瓦</w:t>
            </w:r>
            <w:r w:rsidRPr="00CC16F0">
              <w:rPr>
                <w:rFonts w:ascii="SimSun" w:hAnsi="SimSun" w:cs="Arial" w:hint="eastAsia"/>
                <w:sz w:val="18"/>
                <w:szCs w:val="18"/>
                <w:lang w:eastAsia="zh-CN"/>
              </w:rPr>
              <w:t>和</w:t>
            </w:r>
            <w:r w:rsidRPr="00CC16F0">
              <w:rPr>
                <w:rFonts w:ascii="SimSun" w:hAnsi="SimSun" w:cs="Arial"/>
                <w:sz w:val="18"/>
                <w:szCs w:val="18"/>
                <w:lang w:eastAsia="zh-CN"/>
              </w:rPr>
              <w:t>布基纳法索</w:t>
            </w:r>
            <w:r w:rsidRPr="00CC16F0">
              <w:rPr>
                <w:rFonts w:ascii="SimSun" w:hAnsi="SimSun" w:cs="Arial" w:hint="eastAsia"/>
                <w:sz w:val="18"/>
                <w:szCs w:val="18"/>
                <w:lang w:eastAsia="zh-CN"/>
              </w:rPr>
              <w:t>的35名官员</w:t>
            </w:r>
          </w:p>
        </w:tc>
        <w:tc>
          <w:tcPr>
            <w:tcW w:w="3252" w:type="dxa"/>
            <w:tcBorders>
              <w:bottom w:val="single" w:sz="4" w:space="0" w:color="auto"/>
            </w:tcBorders>
          </w:tcPr>
          <w:p w:rsidR="002C384D" w:rsidRPr="00CC16F0" w:rsidRDefault="002C384D" w:rsidP="005F4365">
            <w:pPr>
              <w:adjustRightInd w:val="0"/>
              <w:spacing w:before="120" w:after="120"/>
              <w:jc w:val="both"/>
              <w:rPr>
                <w:rFonts w:ascii="SimSun" w:hAnsi="SimSun" w:cs="Arial"/>
                <w:sz w:val="18"/>
                <w:szCs w:val="18"/>
                <w:lang w:eastAsia="zh-CN"/>
              </w:rPr>
            </w:pPr>
            <w:r w:rsidRPr="00CC16F0">
              <w:rPr>
                <w:rFonts w:ascii="SimSun" w:hAnsi="SimSun" w:cs="Arial" w:hint="eastAsia"/>
                <w:sz w:val="18"/>
                <w:szCs w:val="18"/>
                <w:lang w:eastAsia="zh-CN"/>
              </w:rPr>
              <w:t>研讨班旨在：</w:t>
            </w:r>
            <w:r w:rsidRPr="00CC16F0">
              <w:rPr>
                <w:rFonts w:ascii="SimSun" w:hAnsi="SimSun" w:cs="Arial"/>
                <w:sz w:val="18"/>
                <w:szCs w:val="18"/>
                <w:lang w:eastAsia="zh-CN"/>
              </w:rPr>
              <w:t>(i)</w:t>
            </w:r>
            <w:r w:rsidRPr="00CC16F0">
              <w:rPr>
                <w:rFonts w:ascii="SimSun" w:hAnsi="SimSun" w:cs="Arial" w:hint="eastAsia"/>
                <w:sz w:val="18"/>
                <w:szCs w:val="18"/>
                <w:lang w:eastAsia="zh-CN"/>
              </w:rPr>
              <w:t>提升法官和官员在知识产权</w:t>
            </w:r>
            <w:r w:rsidRPr="00CC16F0">
              <w:rPr>
                <w:rFonts w:ascii="SimSun" w:hAnsi="SimSun" w:cs="Arial"/>
                <w:sz w:val="18"/>
                <w:szCs w:val="18"/>
                <w:lang w:eastAsia="zh-CN"/>
              </w:rPr>
              <w:t>(IPR)</w:t>
            </w:r>
            <w:r w:rsidRPr="00CC16F0">
              <w:rPr>
                <w:rFonts w:ascii="SimSun" w:hAnsi="SimSun" w:cs="Arial" w:hint="eastAsia"/>
                <w:sz w:val="18"/>
                <w:szCs w:val="18"/>
                <w:lang w:eastAsia="zh-CN"/>
              </w:rPr>
              <w:t>执法方面的能力；以及</w:t>
            </w:r>
            <w:r w:rsidRPr="00CC16F0">
              <w:rPr>
                <w:rFonts w:ascii="SimSun" w:hAnsi="SimSun" w:cs="Arial"/>
                <w:sz w:val="18"/>
                <w:szCs w:val="18"/>
                <w:lang w:eastAsia="zh-CN"/>
              </w:rPr>
              <w:t>(ii)</w:t>
            </w:r>
            <w:r w:rsidRPr="00CC16F0">
              <w:rPr>
                <w:rFonts w:ascii="SimSun" w:hAnsi="SimSun" w:cs="Arial" w:hint="eastAsia"/>
                <w:sz w:val="18"/>
                <w:szCs w:val="18"/>
                <w:lang w:eastAsia="zh-CN"/>
              </w:rPr>
              <w:t>使来自</w:t>
            </w:r>
            <w:r w:rsidRPr="00CC16F0">
              <w:rPr>
                <w:rFonts w:ascii="SimSun" w:hAnsi="SimSun" w:cs="Arial"/>
                <w:sz w:val="18"/>
                <w:szCs w:val="18"/>
                <w:lang w:eastAsia="zh-CN"/>
              </w:rPr>
              <w:t>OAPI</w:t>
            </w:r>
            <w:r w:rsidRPr="00CC16F0">
              <w:rPr>
                <w:rFonts w:ascii="SimSun" w:hAnsi="SimSun" w:cs="Arial" w:hint="eastAsia"/>
                <w:sz w:val="18"/>
                <w:szCs w:val="18"/>
                <w:lang w:eastAsia="zh-CN"/>
              </w:rPr>
              <w:t>成员国的官员有机会会谈、讨论和分享</w:t>
            </w:r>
            <w:r w:rsidRPr="00CC16F0">
              <w:rPr>
                <w:rFonts w:ascii="SimSun" w:hAnsi="SimSun" w:cs="Arial"/>
                <w:sz w:val="18"/>
                <w:szCs w:val="18"/>
                <w:lang w:eastAsia="zh-CN"/>
              </w:rPr>
              <w:t>BRIP</w:t>
            </w:r>
            <w:r w:rsidRPr="00CC16F0">
              <w:rPr>
                <w:rFonts w:ascii="SimSun" w:hAnsi="SimSun" w:cs="Arial" w:hint="eastAsia"/>
                <w:sz w:val="18"/>
                <w:szCs w:val="18"/>
                <w:lang w:eastAsia="zh-CN"/>
              </w:rPr>
              <w:t>领域的经验</w:t>
            </w:r>
          </w:p>
        </w:tc>
      </w:tr>
    </w:tbl>
    <w:p w:rsidR="002C384D" w:rsidRPr="00452A4B" w:rsidRDefault="002C384D" w:rsidP="00E7709F">
      <w:pPr>
        <w:spacing w:beforeLines="150" w:before="360" w:afterLines="100" w:after="240"/>
        <w:rPr>
          <w:rFonts w:ascii="SimSun" w:hAnsi="SimSun"/>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年法国</w:t>
      </w:r>
      <w:r w:rsidRPr="00452A4B">
        <w:rPr>
          <w:rFonts w:ascii="SimSun" w:hAnsi="SimSun" w:cs="Arial"/>
          <w:sz w:val="21"/>
          <w:szCs w:val="21"/>
          <w:lang w:eastAsia="zh-CN"/>
        </w:rPr>
        <w:t>/</w:t>
      </w:r>
      <w:r w:rsidRPr="00452A4B">
        <w:rPr>
          <w:rFonts w:ascii="SimSun" w:hAnsi="SimSun" w:cs="Arial" w:hint="eastAsia"/>
          <w:sz w:val="21"/>
          <w:szCs w:val="21"/>
          <w:lang w:eastAsia="zh-CN"/>
        </w:rPr>
        <w:t>工业产权捐助方贡献和支出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BD1E5C" w:rsidTr="00134581">
        <w:trPr>
          <w:trHeight w:val="567"/>
        </w:trPr>
        <w:tc>
          <w:tcPr>
            <w:tcW w:w="2040" w:type="dxa"/>
            <w:shd w:val="clear" w:color="auto" w:fill="CCFFFF"/>
            <w:vAlign w:val="center"/>
          </w:tcPr>
          <w:p w:rsidR="002C384D" w:rsidRPr="00BD1E5C" w:rsidRDefault="002C384D" w:rsidP="00BD1E5C">
            <w:pPr>
              <w:spacing w:beforeLines="30" w:before="72" w:afterLines="30" w:after="72" w:line="300" w:lineRule="atLeast"/>
              <w:ind w:left="611" w:hangingChars="291" w:hanging="611"/>
              <w:jc w:val="both"/>
              <w:rPr>
                <w:rFonts w:ascii="SimHei" w:eastAsia="SimHei" w:hAnsi="SimHei" w:cs="Arial"/>
                <w:bCs/>
                <w:sz w:val="21"/>
                <w:szCs w:val="21"/>
                <w:lang w:eastAsia="zh-CN"/>
              </w:rPr>
            </w:pPr>
            <w:r w:rsidRPr="00BD1E5C">
              <w:rPr>
                <w:rFonts w:ascii="SimHei" w:eastAsia="SimHei" w:hAnsi="SimHei" w:cs="Arial"/>
                <w:bCs/>
                <w:sz w:val="21"/>
                <w:szCs w:val="21"/>
                <w:lang w:eastAsia="zh-CN"/>
              </w:rPr>
              <w:t>2012</w:t>
            </w:r>
            <w:r w:rsidRPr="00BD1E5C">
              <w:rPr>
                <w:rFonts w:ascii="SimHei" w:eastAsia="SimHei" w:hAnsi="SimHei" w:cs="Arial" w:hint="eastAsia"/>
                <w:bCs/>
                <w:sz w:val="21"/>
                <w:szCs w:val="21"/>
                <w:lang w:eastAsia="zh-CN"/>
              </w:rPr>
              <w:t>年</w:t>
            </w:r>
            <w:r w:rsidRPr="00BD1E5C">
              <w:rPr>
                <w:rFonts w:ascii="SimHei" w:eastAsia="SimHei" w:hAnsi="SimHei" w:cs="Arial"/>
                <w:bCs/>
                <w:sz w:val="21"/>
                <w:szCs w:val="21"/>
                <w:lang w:eastAsia="zh-CN"/>
              </w:rPr>
              <w:t>12</w:t>
            </w:r>
            <w:r w:rsidRPr="00BD1E5C">
              <w:rPr>
                <w:rFonts w:ascii="SimHei" w:eastAsia="SimHei" w:hAnsi="SimHei" w:cs="Arial" w:hint="eastAsia"/>
                <w:bCs/>
                <w:sz w:val="21"/>
                <w:szCs w:val="21"/>
                <w:lang w:eastAsia="zh-CN"/>
              </w:rPr>
              <w:t>月</w:t>
            </w:r>
            <w:r w:rsidRPr="00BD1E5C">
              <w:rPr>
                <w:rFonts w:ascii="SimHei" w:eastAsia="SimHei" w:hAnsi="SimHei" w:cs="Arial"/>
                <w:bCs/>
                <w:sz w:val="21"/>
                <w:szCs w:val="21"/>
                <w:lang w:eastAsia="zh-CN"/>
              </w:rPr>
              <w:t>31</w:t>
            </w:r>
            <w:r w:rsidRPr="00BD1E5C">
              <w:rPr>
                <w:rFonts w:ascii="SimHei" w:eastAsia="SimHei" w:hAnsi="SimHei" w:cs="Arial" w:hint="eastAsia"/>
                <w:bCs/>
                <w:sz w:val="21"/>
                <w:szCs w:val="21"/>
                <w:lang w:eastAsia="zh-CN"/>
              </w:rPr>
              <w:t>日余</w:t>
            </w:r>
            <w:r w:rsidR="00134581" w:rsidRPr="00BD1E5C">
              <w:rPr>
                <w:rFonts w:ascii="SimHei" w:eastAsia="SimHei" w:hAnsi="SimHei" w:cs="Arial" w:hint="eastAsia"/>
                <w:bCs/>
                <w:sz w:val="21"/>
                <w:szCs w:val="21"/>
                <w:lang w:eastAsia="zh-CN"/>
              </w:rPr>
              <w:t xml:space="preserve"> </w:t>
            </w:r>
            <w:r w:rsidRPr="00BD1E5C">
              <w:rPr>
                <w:rFonts w:ascii="SimHei" w:eastAsia="SimHei" w:hAnsi="SimHei" w:cs="Arial" w:hint="eastAsia"/>
                <w:bCs/>
                <w:sz w:val="21"/>
                <w:szCs w:val="21"/>
                <w:lang w:eastAsia="zh-CN"/>
              </w:rPr>
              <w:t>额</w:t>
            </w:r>
          </w:p>
        </w:tc>
        <w:tc>
          <w:tcPr>
            <w:tcW w:w="1504" w:type="dxa"/>
            <w:shd w:val="clear" w:color="auto" w:fill="CCFFFF"/>
            <w:vAlign w:val="center"/>
          </w:tcPr>
          <w:p w:rsidR="002C384D" w:rsidRPr="00BD1E5C" w:rsidRDefault="002C384D" w:rsidP="00A12296">
            <w:pPr>
              <w:spacing w:beforeLines="30" w:before="72" w:afterLines="30" w:after="72" w:line="300" w:lineRule="atLeast"/>
              <w:ind w:left="611" w:hangingChars="291" w:hanging="611"/>
              <w:jc w:val="center"/>
              <w:rPr>
                <w:rFonts w:ascii="SimHei" w:eastAsia="SimHei" w:hAnsi="SimHei" w:cs="Arial"/>
                <w:bCs/>
                <w:sz w:val="21"/>
                <w:szCs w:val="21"/>
                <w:lang w:eastAsia="zh-CN"/>
              </w:rPr>
            </w:pPr>
            <w:r w:rsidRPr="00BD1E5C">
              <w:rPr>
                <w:rFonts w:ascii="SimHei" w:eastAsia="SimHei" w:hAnsi="SimHei" w:cs="Arial"/>
                <w:bCs/>
                <w:sz w:val="21"/>
                <w:szCs w:val="21"/>
                <w:lang w:eastAsia="zh-CN"/>
              </w:rPr>
              <w:t>2013</w:t>
            </w:r>
            <w:r w:rsidRPr="00BD1E5C">
              <w:rPr>
                <w:rFonts w:ascii="SimHei" w:eastAsia="SimHei" w:hAnsi="SimHei" w:cs="Arial" w:hint="eastAsia"/>
                <w:bCs/>
                <w:sz w:val="21"/>
                <w:szCs w:val="21"/>
                <w:lang w:eastAsia="zh-CN"/>
              </w:rPr>
              <w:t>年收入</w:t>
            </w:r>
          </w:p>
        </w:tc>
        <w:tc>
          <w:tcPr>
            <w:tcW w:w="1843" w:type="dxa"/>
            <w:shd w:val="clear" w:color="auto" w:fill="CCFFFF"/>
            <w:vAlign w:val="center"/>
          </w:tcPr>
          <w:p w:rsidR="002C384D" w:rsidRPr="00BD1E5C" w:rsidRDefault="002C384D" w:rsidP="00A12296">
            <w:pPr>
              <w:spacing w:beforeLines="30" w:before="72" w:afterLines="30" w:after="72" w:line="300" w:lineRule="atLeast"/>
              <w:ind w:left="611" w:hangingChars="291" w:hanging="611"/>
              <w:jc w:val="center"/>
              <w:rPr>
                <w:rFonts w:ascii="SimHei" w:eastAsia="SimHei" w:hAnsi="SimHei" w:cs="Arial"/>
                <w:bCs/>
                <w:sz w:val="21"/>
                <w:szCs w:val="21"/>
                <w:lang w:eastAsia="zh-CN"/>
              </w:rPr>
            </w:pPr>
            <w:r w:rsidRPr="00BD1E5C">
              <w:rPr>
                <w:rFonts w:ascii="SimHei" w:eastAsia="SimHei" w:hAnsi="SimHei" w:cs="Arial"/>
                <w:bCs/>
                <w:sz w:val="21"/>
                <w:szCs w:val="21"/>
                <w:lang w:eastAsia="zh-CN"/>
              </w:rPr>
              <w:t>2013</w:t>
            </w:r>
            <w:r w:rsidRPr="00BD1E5C">
              <w:rPr>
                <w:rFonts w:ascii="SimHei" w:eastAsia="SimHei" w:hAnsi="SimHei" w:cs="Arial" w:hint="eastAsia"/>
                <w:bCs/>
                <w:sz w:val="21"/>
                <w:szCs w:val="21"/>
                <w:lang w:eastAsia="zh-CN"/>
              </w:rPr>
              <w:t>年支出</w:t>
            </w:r>
          </w:p>
        </w:tc>
        <w:tc>
          <w:tcPr>
            <w:tcW w:w="1701" w:type="dxa"/>
            <w:shd w:val="clear" w:color="auto" w:fill="CCFFFF"/>
            <w:vAlign w:val="center"/>
          </w:tcPr>
          <w:p w:rsidR="002C384D" w:rsidRPr="00BD1E5C" w:rsidRDefault="002C384D" w:rsidP="00A12296">
            <w:pPr>
              <w:spacing w:beforeLines="30" w:before="72" w:afterLines="30" w:after="72" w:line="300" w:lineRule="atLeast"/>
              <w:ind w:left="611" w:hangingChars="291" w:hanging="611"/>
              <w:jc w:val="center"/>
              <w:rPr>
                <w:rFonts w:ascii="SimHei" w:eastAsia="SimHei" w:hAnsi="SimHei" w:cs="Arial"/>
                <w:bCs/>
                <w:sz w:val="21"/>
                <w:szCs w:val="21"/>
                <w:lang w:eastAsia="zh-CN"/>
              </w:rPr>
            </w:pPr>
            <w:r w:rsidRPr="00BD1E5C">
              <w:rPr>
                <w:rFonts w:ascii="SimHei" w:eastAsia="SimHei" w:hAnsi="SimHei" w:cs="Arial" w:hint="eastAsia"/>
                <w:bCs/>
                <w:sz w:val="21"/>
                <w:szCs w:val="21"/>
                <w:lang w:eastAsia="zh-CN"/>
              </w:rPr>
              <w:t>偿付金额</w:t>
            </w:r>
          </w:p>
        </w:tc>
        <w:tc>
          <w:tcPr>
            <w:tcW w:w="1984" w:type="dxa"/>
            <w:shd w:val="clear" w:color="auto" w:fill="CCFFFF"/>
            <w:vAlign w:val="center"/>
          </w:tcPr>
          <w:p w:rsidR="002C384D" w:rsidRPr="00BD1E5C" w:rsidRDefault="002C384D" w:rsidP="00BD1E5C">
            <w:pPr>
              <w:spacing w:beforeLines="30" w:before="72" w:afterLines="30" w:after="72" w:line="300" w:lineRule="atLeast"/>
              <w:ind w:left="611" w:hangingChars="291" w:hanging="611"/>
              <w:jc w:val="both"/>
              <w:rPr>
                <w:rFonts w:ascii="SimHei" w:eastAsia="SimHei" w:hAnsi="SimHei" w:cs="Arial"/>
                <w:bCs/>
                <w:sz w:val="21"/>
                <w:szCs w:val="21"/>
                <w:lang w:eastAsia="zh-CN"/>
              </w:rPr>
            </w:pPr>
            <w:r w:rsidRPr="00BD1E5C">
              <w:rPr>
                <w:rFonts w:ascii="SimHei" w:eastAsia="SimHei" w:hAnsi="SimHei" w:cs="Arial"/>
                <w:bCs/>
                <w:sz w:val="21"/>
                <w:szCs w:val="21"/>
                <w:lang w:eastAsia="zh-CN"/>
              </w:rPr>
              <w:t>2013</w:t>
            </w:r>
            <w:r w:rsidRPr="00BD1E5C">
              <w:rPr>
                <w:rFonts w:ascii="SimHei" w:eastAsia="SimHei" w:hAnsi="SimHei" w:cs="Arial" w:hint="eastAsia"/>
                <w:bCs/>
                <w:sz w:val="21"/>
                <w:szCs w:val="21"/>
                <w:lang w:eastAsia="zh-CN"/>
              </w:rPr>
              <w:t>年</w:t>
            </w:r>
            <w:r w:rsidRPr="00BD1E5C">
              <w:rPr>
                <w:rFonts w:ascii="SimHei" w:eastAsia="SimHei" w:hAnsi="SimHei" w:cs="Arial"/>
                <w:bCs/>
                <w:sz w:val="21"/>
                <w:szCs w:val="21"/>
                <w:lang w:eastAsia="zh-CN"/>
              </w:rPr>
              <w:t>12</w:t>
            </w:r>
            <w:r w:rsidRPr="00BD1E5C">
              <w:rPr>
                <w:rFonts w:ascii="SimHei" w:eastAsia="SimHei" w:hAnsi="SimHei" w:cs="Arial" w:hint="eastAsia"/>
                <w:bCs/>
                <w:sz w:val="21"/>
                <w:szCs w:val="21"/>
                <w:lang w:eastAsia="zh-CN"/>
              </w:rPr>
              <w:t>月</w:t>
            </w:r>
            <w:r w:rsidRPr="00BD1E5C">
              <w:rPr>
                <w:rFonts w:ascii="SimHei" w:eastAsia="SimHei" w:hAnsi="SimHei" w:cs="Arial"/>
                <w:bCs/>
                <w:sz w:val="21"/>
                <w:szCs w:val="21"/>
                <w:lang w:eastAsia="zh-CN"/>
              </w:rPr>
              <w:t>31</w:t>
            </w:r>
            <w:r w:rsidRPr="00BD1E5C">
              <w:rPr>
                <w:rFonts w:ascii="SimHei" w:eastAsia="SimHei" w:hAnsi="SimHei" w:cs="Arial" w:hint="eastAsia"/>
                <w:bCs/>
                <w:sz w:val="21"/>
                <w:szCs w:val="21"/>
                <w:lang w:eastAsia="zh-CN"/>
              </w:rPr>
              <w:t>日余</w:t>
            </w:r>
            <w:r w:rsidR="00134581" w:rsidRPr="00BD1E5C">
              <w:rPr>
                <w:rFonts w:ascii="SimHei" w:eastAsia="SimHei" w:hAnsi="SimHei" w:cs="Arial" w:hint="eastAsia"/>
                <w:bCs/>
                <w:sz w:val="21"/>
                <w:szCs w:val="21"/>
                <w:lang w:eastAsia="zh-CN"/>
              </w:rPr>
              <w:t xml:space="preserve"> </w:t>
            </w:r>
            <w:r w:rsidRPr="00BD1E5C">
              <w:rPr>
                <w:rFonts w:ascii="SimHei" w:eastAsia="SimHei" w:hAnsi="SimHei" w:cs="Arial" w:hint="eastAsia"/>
                <w:bCs/>
                <w:sz w:val="21"/>
                <w:szCs w:val="21"/>
                <w:lang w:eastAsia="zh-CN"/>
              </w:rPr>
              <w:t>额</w:t>
            </w:r>
          </w:p>
        </w:tc>
      </w:tr>
      <w:tr w:rsidR="002C384D" w:rsidRPr="00452A4B" w:rsidTr="00134581">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547,288</w:t>
            </w:r>
          </w:p>
        </w:tc>
        <w:tc>
          <w:tcPr>
            <w:tcW w:w="150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301,206</w:t>
            </w:r>
          </w:p>
        </w:tc>
        <w:tc>
          <w:tcPr>
            <w:tcW w:w="1843"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96,020</w:t>
            </w:r>
          </w:p>
        </w:tc>
        <w:tc>
          <w:tcPr>
            <w:tcW w:w="1701"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p>
        </w:tc>
        <w:tc>
          <w:tcPr>
            <w:tcW w:w="198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752,474</w:t>
            </w:r>
          </w:p>
        </w:tc>
      </w:tr>
    </w:tbl>
    <w:p w:rsidR="002C384D" w:rsidRPr="00452A4B" w:rsidRDefault="002C384D" w:rsidP="003A45A7">
      <w:pPr>
        <w:tabs>
          <w:tab w:val="left" w:pos="360"/>
        </w:tabs>
        <w:spacing w:beforeLines="50" w:before="120"/>
        <w:rPr>
          <w:rFonts w:ascii="SimSun" w:hAnsi="SimSun" w:cs="Arial"/>
          <w:b/>
          <w:sz w:val="21"/>
          <w:szCs w:val="21"/>
          <w:u w:val="single"/>
          <w:lang w:eastAsia="zh-CN"/>
        </w:rPr>
      </w:pPr>
      <w:r w:rsidRPr="003A45A7">
        <w:rPr>
          <w:rFonts w:ascii="KaiTi" w:eastAsia="KaiTi" w:hAnsi="SimSun"/>
          <w:i/>
          <w:sz w:val="18"/>
          <w:szCs w:val="21"/>
          <w:vertAlign w:val="superscript"/>
          <w:lang w:eastAsia="zh-CN"/>
        </w:rPr>
        <w:t>1</w:t>
      </w:r>
      <w:r w:rsidR="00E7709F"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452A4B" w:rsidRDefault="002C384D" w:rsidP="00B37994">
      <w:pPr>
        <w:spacing w:afterLines="100" w:after="240" w:line="340" w:lineRule="atLeast"/>
        <w:rPr>
          <w:rFonts w:ascii="SimSun" w:hAnsi="SimSun" w:cs="Arial"/>
          <w:b/>
          <w:sz w:val="21"/>
          <w:szCs w:val="21"/>
          <w:u w:val="single"/>
          <w:lang w:eastAsia="zh-CN"/>
        </w:rPr>
      </w:pPr>
      <w:r w:rsidRPr="00452A4B">
        <w:rPr>
          <w:rFonts w:ascii="SimSun" w:hAnsi="SimSun" w:cs="Arial"/>
          <w:b/>
          <w:sz w:val="21"/>
          <w:szCs w:val="21"/>
          <w:u w:val="single"/>
          <w:lang w:eastAsia="zh-CN"/>
        </w:rPr>
        <w:br w:type="page"/>
      </w:r>
      <w:r w:rsidRPr="00E7709F">
        <w:rPr>
          <w:rFonts w:ascii="SimHei" w:eastAsia="SimHei" w:hAnsi="SimHei" w:cs="Arial" w:hint="eastAsia"/>
          <w:sz w:val="21"/>
          <w:szCs w:val="21"/>
          <w:lang w:eastAsia="zh-CN"/>
        </w:rPr>
        <w:t>伊比利亚美洲</w:t>
      </w:r>
      <w:r w:rsidR="00D037E0">
        <w:rPr>
          <w:rFonts w:ascii="SimHei" w:eastAsia="SimHei" w:hAnsi="SimHei" w:cs="Arial" w:hint="eastAsia"/>
          <w:sz w:val="21"/>
          <w:szCs w:val="21"/>
          <w:lang w:eastAsia="zh-CN"/>
        </w:rPr>
        <w:t>工业</w:t>
      </w:r>
      <w:r w:rsidRPr="00E7709F">
        <w:rPr>
          <w:rFonts w:ascii="SimHei" w:eastAsia="SimHei" w:hAnsi="SimHei" w:cs="Arial" w:hint="eastAsia"/>
          <w:sz w:val="21"/>
          <w:szCs w:val="21"/>
          <w:lang w:eastAsia="zh-CN"/>
        </w:rPr>
        <w:t>产权计划</w:t>
      </w:r>
      <w:r w:rsidRPr="00B37994">
        <w:rPr>
          <w:rFonts w:ascii="SimHei" w:eastAsia="SimHei" w:hAnsi="SimHei" w:hint="eastAsia"/>
          <w:vertAlign w:val="superscript"/>
        </w:rPr>
        <w:footnoteReference w:id="49"/>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39"/>
        <w:gridCol w:w="1135"/>
        <w:gridCol w:w="2833"/>
        <w:gridCol w:w="3265"/>
      </w:tblGrid>
      <w:tr w:rsidR="002C384D" w:rsidRPr="00452A4B" w:rsidTr="00D863D5">
        <w:tc>
          <w:tcPr>
            <w:tcW w:w="9072" w:type="dxa"/>
            <w:gridSpan w:val="4"/>
            <w:tcBorders>
              <w:top w:val="single" w:sz="4" w:space="0" w:color="000000"/>
              <w:bottom w:val="single" w:sz="4" w:space="0" w:color="000000"/>
            </w:tcBorders>
            <w:shd w:val="clear" w:color="auto" w:fill="CCFFFF"/>
            <w:vAlign w:val="center"/>
          </w:tcPr>
          <w:p w:rsidR="002C384D" w:rsidRPr="00452A4B" w:rsidRDefault="002C384D" w:rsidP="00DC74FE">
            <w:pPr>
              <w:spacing w:beforeLines="50" w:before="120" w:afterLines="50" w:after="120" w:line="340" w:lineRule="atLeast"/>
              <w:ind w:left="1073" w:hangingChars="511" w:hanging="1073"/>
              <w:rPr>
                <w:rFonts w:ascii="SimSun" w:hAnsi="SimSun" w:cs="Arial"/>
                <w:b/>
                <w:bCs/>
                <w:sz w:val="21"/>
                <w:szCs w:val="21"/>
                <w:lang w:eastAsia="zh-CN"/>
              </w:rPr>
            </w:pPr>
            <w:r w:rsidRPr="00B37994">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：升级了企业的知识产权管理技能</w:t>
            </w:r>
          </w:p>
        </w:tc>
      </w:tr>
      <w:tr w:rsidR="00B37994" w:rsidRPr="006232FD" w:rsidTr="00B37994">
        <w:trPr>
          <w:cantSplit/>
        </w:trPr>
        <w:tc>
          <w:tcPr>
            <w:tcW w:w="1840" w:type="dxa"/>
            <w:tcBorders>
              <w:top w:val="single" w:sz="4" w:space="0" w:color="000000"/>
            </w:tcBorders>
            <w:vAlign w:val="center"/>
          </w:tcPr>
          <w:p w:rsidR="00B37994" w:rsidRPr="006232FD" w:rsidRDefault="00B37994" w:rsidP="007A0B22">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5" w:type="dxa"/>
            <w:tcBorders>
              <w:top w:val="single" w:sz="4" w:space="0" w:color="000000"/>
            </w:tcBorders>
            <w:tcMar>
              <w:top w:w="110" w:type="dxa"/>
            </w:tcMar>
            <w:vAlign w:val="center"/>
          </w:tcPr>
          <w:p w:rsidR="00B37994" w:rsidRPr="006232FD" w:rsidRDefault="00B37994" w:rsidP="007A0B22">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2" w:type="dxa"/>
            <w:tcBorders>
              <w:top w:val="single" w:sz="4" w:space="0" w:color="000000"/>
            </w:tcBorders>
            <w:tcMar>
              <w:top w:w="110" w:type="dxa"/>
            </w:tcMar>
            <w:vAlign w:val="center"/>
          </w:tcPr>
          <w:p w:rsidR="00B37994" w:rsidRPr="006232FD" w:rsidRDefault="00B37994" w:rsidP="007A0B22">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5" w:type="dxa"/>
            <w:tcBorders>
              <w:top w:val="single" w:sz="4" w:space="0" w:color="000000"/>
            </w:tcBorders>
            <w:shd w:val="clear" w:color="auto" w:fill="FFFFFF"/>
            <w:tcMar>
              <w:top w:w="110" w:type="dxa"/>
            </w:tcMar>
            <w:vAlign w:val="center"/>
          </w:tcPr>
          <w:p w:rsidR="00B37994" w:rsidRPr="006232FD" w:rsidRDefault="00B37994" w:rsidP="007A0B22">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37994">
        <w:trPr>
          <w:trHeight w:val="520"/>
        </w:trPr>
        <w:tc>
          <w:tcPr>
            <w:tcW w:w="1840" w:type="dxa"/>
            <w:tcBorders>
              <w:bottom w:val="single" w:sz="4" w:space="0" w:color="000000"/>
            </w:tcBorders>
          </w:tcPr>
          <w:p w:rsidR="002C384D" w:rsidRPr="00CC16F0" w:rsidDel="009E0498"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实现一个为伊比利亚美洲的私营部门尤其是中小企业提供工业产权内容和服务的西文平台</w:t>
            </w:r>
            <w:r w:rsidRPr="00CC16F0">
              <w:rPr>
                <w:rFonts w:ascii="SimSun" w:hAnsi="SimSun" w:cs="Arial"/>
                <w:sz w:val="18"/>
                <w:szCs w:val="18"/>
                <w:lang w:eastAsia="zh-CN"/>
              </w:rPr>
              <w:t>(CIBEPYME)</w:t>
            </w:r>
          </w:p>
        </w:tc>
        <w:tc>
          <w:tcPr>
            <w:tcW w:w="1135"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年1月至12月</w:t>
            </w:r>
          </w:p>
        </w:tc>
        <w:tc>
          <w:tcPr>
            <w:tcW w:w="2833"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所有</w:t>
            </w:r>
            <w:r w:rsidRPr="00CC16F0">
              <w:rPr>
                <w:rFonts w:ascii="SimSun" w:hAnsi="SimSun" w:cs="Arial"/>
                <w:sz w:val="18"/>
                <w:szCs w:val="18"/>
                <w:lang w:eastAsia="zh-CN"/>
              </w:rPr>
              <w:t>伊比利亚美洲</w:t>
            </w:r>
            <w:r w:rsidRPr="00CC16F0">
              <w:rPr>
                <w:rFonts w:ascii="SimSun" w:hAnsi="SimSun" w:cs="Arial" w:hint="eastAsia"/>
                <w:sz w:val="18"/>
                <w:szCs w:val="18"/>
                <w:lang w:eastAsia="zh-CN"/>
              </w:rPr>
              <w:t>国家</w:t>
            </w:r>
          </w:p>
        </w:tc>
        <w:tc>
          <w:tcPr>
            <w:tcW w:w="3264" w:type="dxa"/>
            <w:tcBorders>
              <w:bottom w:val="single" w:sz="4" w:space="0" w:color="000000"/>
            </w:tcBorders>
          </w:tcPr>
          <w:p w:rsidR="002C384D" w:rsidRPr="00CC16F0" w:rsidDel="00152E3E"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将知识产权作为一种重要工具在商业加以推广利用</w:t>
            </w:r>
          </w:p>
        </w:tc>
      </w:tr>
      <w:tr w:rsidR="002C384D" w:rsidRPr="00BD1E5C" w:rsidTr="00D863D5">
        <w:trPr>
          <w:trHeight w:val="520"/>
        </w:trPr>
        <w:tc>
          <w:tcPr>
            <w:tcW w:w="9072" w:type="dxa"/>
            <w:gridSpan w:val="4"/>
            <w:tcBorders>
              <w:top w:val="single" w:sz="4" w:space="0" w:color="000000"/>
              <w:bottom w:val="single" w:sz="4" w:space="0" w:color="000000"/>
            </w:tcBorders>
            <w:shd w:val="clear" w:color="auto" w:fill="CCFFFF"/>
          </w:tcPr>
          <w:p w:rsidR="002C384D" w:rsidRPr="00BD1E5C" w:rsidDel="00152E3E" w:rsidRDefault="002C384D" w:rsidP="00BD1E5C">
            <w:pPr>
              <w:spacing w:beforeLines="30" w:before="72" w:afterLines="30" w:after="72" w:line="300" w:lineRule="atLeast"/>
              <w:ind w:left="611" w:hangingChars="291" w:hanging="611"/>
              <w:jc w:val="both"/>
              <w:rPr>
                <w:rFonts w:ascii="SimHei" w:eastAsia="SimHei" w:hAnsi="SimHei" w:cs="Arial"/>
                <w:bCs/>
                <w:sz w:val="21"/>
                <w:szCs w:val="21"/>
                <w:lang w:eastAsia="zh-CN"/>
              </w:rPr>
            </w:pPr>
            <w:r w:rsidRPr="00B37994">
              <w:rPr>
                <w:rFonts w:ascii="SimHei" w:eastAsia="SimHei" w:hAnsi="SimHei" w:cs="Arial" w:hint="eastAsia"/>
                <w:bCs/>
                <w:sz w:val="21"/>
                <w:szCs w:val="21"/>
                <w:lang w:eastAsia="zh-CN"/>
              </w:rPr>
              <w:t>成果：</w:t>
            </w:r>
            <w:r w:rsidRPr="00BD1E5C">
              <w:rPr>
                <w:rFonts w:ascii="SimSun" w:hAnsi="SimSun" w:cs="Arial" w:hint="eastAsia"/>
                <w:bCs/>
                <w:sz w:val="21"/>
                <w:szCs w:val="21"/>
                <w:lang w:eastAsia="zh-CN"/>
              </w:rPr>
              <w:t>加强了知识产权局和其他知识产权机构的技术和知识基础设施，使它们能够为其利益攸关方提供更好的服务</w:t>
            </w:r>
            <w:r w:rsidRPr="00BD1E5C">
              <w:rPr>
                <w:rFonts w:ascii="SimSun" w:hAnsi="SimSun" w:cs="Arial"/>
                <w:bCs/>
                <w:sz w:val="21"/>
                <w:szCs w:val="21"/>
                <w:lang w:eastAsia="zh-CN"/>
              </w:rPr>
              <w:t>(</w:t>
            </w:r>
            <w:r w:rsidRPr="00BD1E5C">
              <w:rPr>
                <w:rFonts w:ascii="SimSun" w:hAnsi="SimSun" w:cs="Arial" w:hint="eastAsia"/>
                <w:bCs/>
                <w:sz w:val="21"/>
                <w:szCs w:val="21"/>
                <w:lang w:eastAsia="zh-CN"/>
              </w:rPr>
              <w:t>更质优价廉更便捷</w:t>
            </w:r>
            <w:r w:rsidRPr="00BD1E5C">
              <w:rPr>
                <w:rFonts w:ascii="SimSun" w:hAnsi="SimSun" w:cs="Arial"/>
                <w:bCs/>
                <w:sz w:val="21"/>
                <w:szCs w:val="21"/>
                <w:lang w:eastAsia="zh-CN"/>
              </w:rPr>
              <w:t>)</w:t>
            </w:r>
          </w:p>
        </w:tc>
      </w:tr>
      <w:tr w:rsidR="00E7709F" w:rsidRPr="006232FD" w:rsidTr="00B37994">
        <w:trPr>
          <w:cantSplit/>
        </w:trPr>
        <w:tc>
          <w:tcPr>
            <w:tcW w:w="1840" w:type="dxa"/>
            <w:tcBorders>
              <w:top w:val="single" w:sz="4" w:space="0" w:color="000000"/>
            </w:tcBorders>
            <w:vAlign w:val="center"/>
          </w:tcPr>
          <w:p w:rsidR="00E7709F" w:rsidRPr="006232FD" w:rsidRDefault="00E7709F"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5"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2"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5" w:type="dxa"/>
            <w:tcBorders>
              <w:top w:val="single" w:sz="4" w:space="0" w:color="000000"/>
            </w:tcBorders>
            <w:shd w:val="clear" w:color="auto" w:fill="FFFFFF"/>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37994">
        <w:trPr>
          <w:trHeight w:val="315"/>
        </w:trPr>
        <w:tc>
          <w:tcPr>
            <w:tcW w:w="1840"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由一名外聘专家顾问编拟一份形势分析和行动计划提案</w:t>
            </w:r>
          </w:p>
        </w:tc>
        <w:tc>
          <w:tcPr>
            <w:tcW w:w="1135"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年11月至12月</w:t>
            </w:r>
            <w:r w:rsidRPr="00CC16F0">
              <w:rPr>
                <w:rFonts w:ascii="SimSun" w:hAnsi="SimSun"/>
                <w:sz w:val="18"/>
                <w:szCs w:val="18"/>
                <w:vertAlign w:val="superscript"/>
                <w:lang w:eastAsia="zh-CN"/>
              </w:rPr>
              <w:footnoteReference w:id="50"/>
            </w:r>
          </w:p>
        </w:tc>
        <w:tc>
          <w:tcPr>
            <w:tcW w:w="2832"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所有</w:t>
            </w:r>
            <w:r w:rsidRPr="00CC16F0">
              <w:rPr>
                <w:rFonts w:ascii="SimSun" w:hAnsi="SimSun" w:cs="Arial"/>
                <w:sz w:val="18"/>
                <w:szCs w:val="18"/>
                <w:lang w:eastAsia="zh-CN"/>
              </w:rPr>
              <w:t>伊比利亚美洲</w:t>
            </w:r>
            <w:r w:rsidRPr="00CC16F0">
              <w:rPr>
                <w:rFonts w:ascii="SimSun" w:hAnsi="SimSun" w:cs="Arial" w:hint="eastAsia"/>
                <w:sz w:val="18"/>
                <w:szCs w:val="18"/>
                <w:lang w:eastAsia="zh-CN"/>
              </w:rPr>
              <w:t>国家</w:t>
            </w:r>
          </w:p>
        </w:tc>
        <w:tc>
          <w:tcPr>
            <w:tcW w:w="3265"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知识产权局之间横向合作，以降低与信息技术质量管理相关的不对称程度。咨询工作包括：</w:t>
            </w:r>
            <w:r w:rsidRPr="00CC16F0">
              <w:rPr>
                <w:rFonts w:ascii="SimSun" w:hAnsi="SimSun" w:cs="Arial"/>
                <w:sz w:val="18"/>
                <w:szCs w:val="18"/>
                <w:lang w:eastAsia="zh-CN"/>
              </w:rPr>
              <w:t>(i)</w:t>
            </w:r>
            <w:r w:rsidRPr="00CC16F0">
              <w:rPr>
                <w:rFonts w:ascii="SimSun" w:hAnsi="SimSun" w:cs="Arial" w:hint="eastAsia"/>
                <w:sz w:val="18"/>
                <w:szCs w:val="18"/>
                <w:lang w:eastAsia="zh-CN"/>
              </w:rPr>
              <w:t>查明各知识产权局之间关于质量管理和信息技术的不对称情况；</w:t>
            </w:r>
            <w:r w:rsidRPr="00CC16F0">
              <w:rPr>
                <w:rFonts w:ascii="SimSun" w:hAnsi="SimSun" w:cs="Arial"/>
                <w:sz w:val="18"/>
                <w:szCs w:val="18"/>
                <w:lang w:eastAsia="zh-CN"/>
              </w:rPr>
              <w:t>(ii)</w:t>
            </w:r>
            <w:r w:rsidRPr="00CC16F0">
              <w:rPr>
                <w:rFonts w:ascii="SimSun" w:hAnsi="SimSun" w:cs="Arial" w:hint="eastAsia"/>
                <w:sz w:val="18"/>
                <w:szCs w:val="18"/>
                <w:lang w:eastAsia="zh-CN"/>
              </w:rPr>
              <w:t>设计一项行动计划，旨在通过培训消除不对称；以及</w:t>
            </w:r>
            <w:r w:rsidRPr="00CC16F0">
              <w:rPr>
                <w:rFonts w:ascii="SimSun" w:hAnsi="SimSun" w:cs="Arial"/>
                <w:sz w:val="18"/>
                <w:szCs w:val="18"/>
                <w:lang w:eastAsia="zh-CN"/>
              </w:rPr>
              <w:t>(iii)</w:t>
            </w:r>
            <w:r w:rsidRPr="00CC16F0">
              <w:rPr>
                <w:rFonts w:ascii="SimSun" w:hAnsi="SimSun" w:cs="Arial" w:hint="eastAsia"/>
                <w:sz w:val="18"/>
                <w:szCs w:val="18"/>
                <w:lang w:eastAsia="zh-CN"/>
              </w:rPr>
              <w:t>调整项目的落实</w:t>
            </w:r>
          </w:p>
        </w:tc>
      </w:tr>
    </w:tbl>
    <w:p w:rsidR="002C384D" w:rsidRPr="00D037E0" w:rsidRDefault="002C384D" w:rsidP="00D037E0">
      <w:pPr>
        <w:spacing w:beforeLines="150" w:before="360" w:afterLines="100" w:after="240"/>
        <w:rPr>
          <w:rFonts w:ascii="SimSun" w:hAnsi="SimSun" w:cs="Arial"/>
          <w:sz w:val="21"/>
          <w:szCs w:val="21"/>
          <w:lang w:eastAsia="zh-CN"/>
        </w:rPr>
      </w:pPr>
      <w:r w:rsidRPr="00D037E0">
        <w:rPr>
          <w:rFonts w:ascii="SimSun" w:hAnsi="SimSun" w:cs="Arial" w:hint="eastAsia"/>
          <w:sz w:val="21"/>
          <w:szCs w:val="21"/>
          <w:lang w:eastAsia="zh-CN"/>
        </w:rPr>
        <w:t>伊比利亚美洲知识产权计划</w:t>
      </w:r>
      <w:r w:rsidRPr="00D037E0">
        <w:rPr>
          <w:rFonts w:ascii="SimSun" w:hAnsi="SimSun" w:cs="Arial"/>
          <w:sz w:val="21"/>
          <w:szCs w:val="21"/>
          <w:lang w:eastAsia="zh-CN"/>
        </w:rPr>
        <w:br/>
        <w:t>2013</w:t>
      </w:r>
      <w:r w:rsidRPr="00D037E0">
        <w:rPr>
          <w:rFonts w:ascii="SimSun" w:hAnsi="SimSun" w:cs="Arial" w:hint="eastAsia"/>
          <w:sz w:val="21"/>
          <w:szCs w:val="21"/>
          <w:lang w:eastAsia="zh-CN"/>
        </w:rPr>
        <w:t>年捐助方贡献和支出</w:t>
      </w:r>
      <w:r w:rsidRPr="00D037E0">
        <w:rPr>
          <w:rFonts w:ascii="SimSun" w:hAnsi="SimSun" w:cs="Arial"/>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0C6D85" w:rsidTr="000C6D85">
        <w:trPr>
          <w:trHeight w:val="567"/>
        </w:trPr>
        <w:tc>
          <w:tcPr>
            <w:tcW w:w="2040"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2012</w:t>
            </w:r>
            <w:r w:rsidRPr="000C6D85">
              <w:rPr>
                <w:rFonts w:ascii="SimHei" w:eastAsia="SimHei" w:hAnsi="SimHei" w:cs="Arial" w:hint="eastAsia"/>
                <w:sz w:val="21"/>
                <w:szCs w:val="21"/>
              </w:rPr>
              <w:t>年</w:t>
            </w:r>
            <w:r w:rsidRPr="000C6D85">
              <w:rPr>
                <w:rFonts w:ascii="SimHei" w:eastAsia="SimHei" w:hAnsi="SimHei" w:cs="Arial"/>
                <w:sz w:val="21"/>
                <w:szCs w:val="21"/>
              </w:rPr>
              <w:t>12</w:t>
            </w:r>
            <w:r w:rsidRPr="000C6D85">
              <w:rPr>
                <w:rFonts w:ascii="SimHei" w:eastAsia="SimHei" w:hAnsi="SimHei" w:cs="Arial" w:hint="eastAsia"/>
                <w:sz w:val="21"/>
                <w:szCs w:val="21"/>
              </w:rPr>
              <w:t>月</w:t>
            </w:r>
            <w:r w:rsidRPr="000C6D85">
              <w:rPr>
                <w:rFonts w:ascii="SimHei" w:eastAsia="SimHei" w:hAnsi="SimHei" w:cs="Arial"/>
                <w:sz w:val="21"/>
                <w:szCs w:val="21"/>
              </w:rPr>
              <w:t>31</w:t>
            </w:r>
            <w:r w:rsidRPr="000C6D85">
              <w:rPr>
                <w:rFonts w:ascii="SimHei" w:eastAsia="SimHei" w:hAnsi="SimHei" w:cs="Arial" w:hint="eastAsia"/>
                <w:sz w:val="21"/>
                <w:szCs w:val="21"/>
              </w:rPr>
              <w:t>日余</w:t>
            </w:r>
            <w:r w:rsidR="00134581">
              <w:rPr>
                <w:rFonts w:ascii="SimHei" w:eastAsia="SimHei" w:hAnsi="SimHei" w:cs="Arial" w:hint="eastAsia"/>
                <w:sz w:val="21"/>
                <w:szCs w:val="21"/>
                <w:lang w:eastAsia="zh-CN"/>
              </w:rPr>
              <w:t xml:space="preserve"> </w:t>
            </w:r>
            <w:r w:rsidRPr="000C6D85">
              <w:rPr>
                <w:rFonts w:ascii="SimHei" w:eastAsia="SimHei" w:hAnsi="SimHei" w:cs="Arial" w:hint="eastAsia"/>
                <w:sz w:val="21"/>
                <w:szCs w:val="21"/>
              </w:rPr>
              <w:t>额</w:t>
            </w:r>
          </w:p>
        </w:tc>
        <w:tc>
          <w:tcPr>
            <w:tcW w:w="1504"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年收入</w:t>
            </w:r>
          </w:p>
        </w:tc>
        <w:tc>
          <w:tcPr>
            <w:tcW w:w="1843"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年支出</w:t>
            </w:r>
          </w:p>
        </w:tc>
        <w:tc>
          <w:tcPr>
            <w:tcW w:w="1701"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hint="eastAsia"/>
                <w:sz w:val="21"/>
                <w:szCs w:val="21"/>
              </w:rPr>
              <w:t>偿付金额</w:t>
            </w:r>
          </w:p>
        </w:tc>
        <w:tc>
          <w:tcPr>
            <w:tcW w:w="1984"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w:t>
            </w:r>
            <w:r w:rsidRPr="000C6D85">
              <w:rPr>
                <w:rFonts w:ascii="SimHei" w:eastAsia="SimHei" w:hAnsi="SimHei" w:cs="Arial"/>
                <w:sz w:val="21"/>
                <w:szCs w:val="21"/>
              </w:rPr>
              <w:t>12</w:t>
            </w:r>
            <w:r w:rsidRPr="000C6D85">
              <w:rPr>
                <w:rFonts w:ascii="SimHei" w:eastAsia="SimHei" w:hAnsi="SimHei" w:cs="Arial" w:hint="eastAsia"/>
                <w:sz w:val="21"/>
                <w:szCs w:val="21"/>
              </w:rPr>
              <w:t>月</w:t>
            </w:r>
            <w:r w:rsidRPr="000C6D85">
              <w:rPr>
                <w:rFonts w:ascii="SimHei" w:eastAsia="SimHei" w:hAnsi="SimHei" w:cs="Arial"/>
                <w:sz w:val="21"/>
                <w:szCs w:val="21"/>
              </w:rPr>
              <w:t>31</w:t>
            </w:r>
            <w:r w:rsidRPr="000C6D85">
              <w:rPr>
                <w:rFonts w:ascii="SimHei" w:eastAsia="SimHei" w:hAnsi="SimHei" w:cs="Arial" w:hint="eastAsia"/>
                <w:sz w:val="21"/>
                <w:szCs w:val="21"/>
              </w:rPr>
              <w:t>日</w:t>
            </w:r>
            <w:r w:rsidRPr="000C6D85">
              <w:rPr>
                <w:rFonts w:ascii="SimHei" w:eastAsia="SimHei" w:hAnsi="SimHei" w:cs="Arial" w:hint="eastAsia"/>
                <w:sz w:val="21"/>
                <w:szCs w:val="21"/>
                <w:lang w:eastAsia="zh-CN"/>
              </w:rPr>
              <w:t>余</w:t>
            </w:r>
            <w:r w:rsidR="000C6D85" w:rsidRPr="000C6D85">
              <w:rPr>
                <w:rFonts w:ascii="SimHei" w:eastAsia="SimHei" w:hAnsi="SimHei" w:cs="Arial" w:hint="eastAsia"/>
                <w:sz w:val="21"/>
                <w:szCs w:val="21"/>
                <w:lang w:eastAsia="zh-CN"/>
              </w:rPr>
              <w:t xml:space="preserve"> </w:t>
            </w:r>
            <w:r w:rsidRPr="000C6D85">
              <w:rPr>
                <w:rFonts w:ascii="SimHei" w:eastAsia="SimHei" w:hAnsi="SimHei" w:cs="Arial" w:hint="eastAsia"/>
                <w:sz w:val="21"/>
                <w:szCs w:val="21"/>
                <w:lang w:eastAsia="zh-CN"/>
              </w:rPr>
              <w:t>额</w:t>
            </w:r>
          </w:p>
        </w:tc>
      </w:tr>
      <w:tr w:rsidR="002C384D" w:rsidRPr="00452A4B" w:rsidTr="000C6D85">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44,600</w:t>
            </w:r>
          </w:p>
        </w:tc>
        <w:tc>
          <w:tcPr>
            <w:tcW w:w="150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64,314</w:t>
            </w:r>
          </w:p>
        </w:tc>
        <w:tc>
          <w:tcPr>
            <w:tcW w:w="1843"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86</w:t>
            </w:r>
          </w:p>
        </w:tc>
        <w:tc>
          <w:tcPr>
            <w:tcW w:w="1701" w:type="dxa"/>
            <w:vAlign w:val="center"/>
          </w:tcPr>
          <w:p w:rsidR="002C384D" w:rsidRPr="00CC16F0" w:rsidRDefault="002C384D" w:rsidP="005F4365">
            <w:pPr>
              <w:adjustRightInd w:val="0"/>
              <w:spacing w:before="120" w:after="120"/>
              <w:jc w:val="center"/>
              <w:rPr>
                <w:rFonts w:ascii="SimSun" w:hAnsi="SimSun" w:cs="Arial"/>
                <w:sz w:val="18"/>
                <w:szCs w:val="18"/>
                <w:lang w:eastAsia="zh-CN" w:bidi="th-TH"/>
              </w:rPr>
            </w:pPr>
          </w:p>
        </w:tc>
        <w:tc>
          <w:tcPr>
            <w:tcW w:w="198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108,828</w:t>
            </w:r>
          </w:p>
        </w:tc>
      </w:tr>
    </w:tbl>
    <w:p w:rsidR="002C384D" w:rsidRPr="00452A4B" w:rsidRDefault="002C384D" w:rsidP="00D037E0">
      <w:pPr>
        <w:tabs>
          <w:tab w:val="left" w:pos="360"/>
        </w:tabs>
        <w:spacing w:beforeLines="50" w:before="120"/>
        <w:rPr>
          <w:rFonts w:ascii="SimSun" w:hAnsi="SimSun" w:cs="Arial"/>
          <w:b/>
          <w:sz w:val="21"/>
          <w:szCs w:val="21"/>
          <w:lang w:eastAsia="zh-CN"/>
        </w:rPr>
      </w:pPr>
      <w:r w:rsidRPr="003A45A7">
        <w:rPr>
          <w:rFonts w:ascii="KaiTi" w:eastAsia="KaiTi" w:hAnsi="SimSun"/>
          <w:i/>
          <w:sz w:val="18"/>
          <w:szCs w:val="21"/>
          <w:vertAlign w:val="superscript"/>
          <w:lang w:eastAsia="zh-CN"/>
        </w:rPr>
        <w:t>1</w:t>
      </w:r>
      <w:r w:rsidR="00134581"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0C6D85" w:rsidRDefault="000C6D85">
      <w:pPr>
        <w:rPr>
          <w:rFonts w:ascii="SimSun" w:hAnsi="SimSun" w:cs="Arial"/>
          <w:sz w:val="21"/>
          <w:szCs w:val="21"/>
          <w:lang w:eastAsia="zh-CN"/>
        </w:rPr>
      </w:pPr>
      <w:r>
        <w:rPr>
          <w:rFonts w:ascii="SimSun" w:hAnsi="SimSun" w:cs="Arial"/>
          <w:sz w:val="21"/>
          <w:szCs w:val="21"/>
          <w:lang w:eastAsia="zh-CN"/>
        </w:rPr>
        <w:br w:type="page"/>
      </w:r>
    </w:p>
    <w:p w:rsidR="002C384D" w:rsidRPr="000C6D85" w:rsidRDefault="002C384D" w:rsidP="000C6D85">
      <w:pPr>
        <w:spacing w:beforeLines="50" w:before="120" w:afterLines="100" w:after="240"/>
        <w:rPr>
          <w:rFonts w:ascii="SimHei" w:eastAsia="SimHei" w:hAnsi="SimHei" w:cs="Arial"/>
          <w:b/>
          <w:sz w:val="21"/>
          <w:szCs w:val="21"/>
        </w:rPr>
      </w:pPr>
      <w:r w:rsidRPr="000C6D85">
        <w:rPr>
          <w:rFonts w:ascii="SimHei" w:eastAsia="SimHei" w:hAnsi="SimHei" w:cs="Arial" w:hint="eastAsia"/>
          <w:sz w:val="21"/>
          <w:szCs w:val="21"/>
        </w:rPr>
        <w:t>意大利</w:t>
      </w:r>
    </w:p>
    <w:tbl>
      <w:tblPr>
        <w:tblW w:w="9252" w:type="dxa"/>
        <w:tblInd w:w="7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
        <w:gridCol w:w="1872"/>
        <w:gridCol w:w="1134"/>
        <w:gridCol w:w="2833"/>
        <w:gridCol w:w="3407"/>
      </w:tblGrid>
      <w:tr w:rsidR="002C384D" w:rsidRPr="00452A4B" w:rsidTr="000C6D85">
        <w:trPr>
          <w:gridBefore w:val="1"/>
          <w:wBefore w:w="6" w:type="dxa"/>
          <w:cantSplit/>
        </w:trPr>
        <w:tc>
          <w:tcPr>
            <w:tcW w:w="9246" w:type="dxa"/>
            <w:gridSpan w:val="4"/>
            <w:tcBorders>
              <w:top w:val="single" w:sz="4" w:space="0" w:color="000000"/>
              <w:bottom w:val="single" w:sz="4" w:space="0" w:color="000000"/>
            </w:tcBorders>
            <w:shd w:val="clear" w:color="auto" w:fill="CCFFFF"/>
            <w:vAlign w:val="center"/>
          </w:tcPr>
          <w:p w:rsidR="002C384D" w:rsidRPr="00452A4B" w:rsidRDefault="002C384D" w:rsidP="000C6D85">
            <w:pPr>
              <w:spacing w:beforeLines="50" w:before="120" w:afterLines="50" w:after="120" w:line="340" w:lineRule="atLeast"/>
              <w:ind w:left="1073" w:hangingChars="511" w:hanging="1073"/>
              <w:jc w:val="both"/>
              <w:rPr>
                <w:rFonts w:ascii="SimSun" w:hAnsi="SimSun" w:cs="Arial"/>
                <w:b/>
                <w:bCs/>
                <w:sz w:val="21"/>
                <w:szCs w:val="21"/>
                <w:lang w:eastAsia="zh-CN"/>
              </w:rPr>
            </w:pPr>
            <w:r w:rsidRPr="000C6D85">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：提高了对海牙体系的认识</w:t>
            </w:r>
          </w:p>
        </w:tc>
      </w:tr>
      <w:tr w:rsidR="00E7709F" w:rsidRPr="006232FD" w:rsidTr="00E7709F">
        <w:trPr>
          <w:cantSplit/>
        </w:trPr>
        <w:tc>
          <w:tcPr>
            <w:tcW w:w="1878" w:type="dxa"/>
            <w:gridSpan w:val="2"/>
            <w:tcBorders>
              <w:top w:val="single" w:sz="4" w:space="0" w:color="000000"/>
            </w:tcBorders>
            <w:vAlign w:val="center"/>
          </w:tcPr>
          <w:p w:rsidR="00E7709F" w:rsidRPr="006232FD" w:rsidRDefault="00E7709F"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406" w:type="dxa"/>
            <w:tcBorders>
              <w:top w:val="single" w:sz="4" w:space="0" w:color="000000"/>
            </w:tcBorders>
            <w:shd w:val="clear" w:color="auto" w:fill="FFFFFF"/>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0C6D85">
        <w:trPr>
          <w:gridBefore w:val="1"/>
          <w:wBefore w:w="6" w:type="dxa"/>
          <w:cantSplit/>
        </w:trPr>
        <w:tc>
          <w:tcPr>
            <w:tcW w:w="1872"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在WIPO总部日内瓦举办圆桌会和意大利设计展</w:t>
            </w:r>
          </w:p>
        </w:tc>
        <w:tc>
          <w:tcPr>
            <w:tcW w:w="1134"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年9月至11月</w:t>
            </w:r>
          </w:p>
        </w:tc>
        <w:tc>
          <w:tcPr>
            <w:tcW w:w="2832"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瑞士/所有</w:t>
            </w:r>
          </w:p>
        </w:tc>
        <w:tc>
          <w:tcPr>
            <w:tcW w:w="3408"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宣传外观设计的重要作用，获取成员国的支持，以就一部新的外观设计法条约达成共识。设计展的特点是展出了来自意大利最新设计中最具代表性的一些物品</w:t>
            </w:r>
          </w:p>
        </w:tc>
      </w:tr>
    </w:tbl>
    <w:p w:rsidR="002C384D" w:rsidRPr="00452A4B" w:rsidRDefault="002C384D" w:rsidP="000C6D85">
      <w:pPr>
        <w:spacing w:beforeLines="150" w:before="360" w:afterLines="100" w:after="240"/>
        <w:rPr>
          <w:rFonts w:ascii="SimSun" w:hAnsi="SimSun"/>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年意大利捐助方贡献和支出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BD1E5C" w:rsidTr="000C6D85">
        <w:trPr>
          <w:trHeight w:val="567"/>
        </w:trPr>
        <w:tc>
          <w:tcPr>
            <w:tcW w:w="2040"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2012</w:t>
            </w:r>
            <w:r w:rsidRPr="000C6D85">
              <w:rPr>
                <w:rFonts w:ascii="SimHei" w:eastAsia="SimHei" w:hAnsi="SimHei" w:cs="Arial" w:hint="eastAsia"/>
                <w:sz w:val="21"/>
                <w:szCs w:val="21"/>
              </w:rPr>
              <w:t>年</w:t>
            </w:r>
            <w:r w:rsidRPr="000C6D85">
              <w:rPr>
                <w:rFonts w:ascii="SimHei" w:eastAsia="SimHei" w:hAnsi="SimHei" w:cs="Arial"/>
                <w:sz w:val="21"/>
                <w:szCs w:val="21"/>
              </w:rPr>
              <w:t>12</w:t>
            </w:r>
            <w:r w:rsidRPr="000C6D85">
              <w:rPr>
                <w:rFonts w:ascii="SimHei" w:eastAsia="SimHei" w:hAnsi="SimHei" w:cs="Arial" w:hint="eastAsia"/>
                <w:sz w:val="21"/>
                <w:szCs w:val="21"/>
              </w:rPr>
              <w:t>月</w:t>
            </w:r>
            <w:r w:rsidRPr="000C6D85">
              <w:rPr>
                <w:rFonts w:ascii="SimHei" w:eastAsia="SimHei" w:hAnsi="SimHei" w:cs="Arial"/>
                <w:sz w:val="21"/>
                <w:szCs w:val="21"/>
              </w:rPr>
              <w:t>31</w:t>
            </w:r>
            <w:r w:rsidRPr="000C6D85">
              <w:rPr>
                <w:rFonts w:ascii="SimHei" w:eastAsia="SimHei" w:hAnsi="SimHei" w:cs="Arial" w:hint="eastAsia"/>
                <w:sz w:val="21"/>
                <w:szCs w:val="21"/>
              </w:rPr>
              <w:t>日余</w:t>
            </w:r>
            <w:r w:rsidR="000C6D85" w:rsidRPr="000C6D85">
              <w:rPr>
                <w:rFonts w:ascii="SimHei" w:eastAsia="SimHei" w:hAnsi="SimHei" w:cs="Arial" w:hint="eastAsia"/>
                <w:sz w:val="21"/>
                <w:szCs w:val="21"/>
              </w:rPr>
              <w:t xml:space="preserve"> </w:t>
            </w:r>
            <w:r w:rsidRPr="000C6D85">
              <w:rPr>
                <w:rFonts w:ascii="SimHei" w:eastAsia="SimHei" w:hAnsi="SimHei" w:cs="Arial" w:hint="eastAsia"/>
                <w:sz w:val="21"/>
                <w:szCs w:val="21"/>
              </w:rPr>
              <w:t>额</w:t>
            </w:r>
          </w:p>
        </w:tc>
        <w:tc>
          <w:tcPr>
            <w:tcW w:w="1504"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年收入</w:t>
            </w:r>
          </w:p>
        </w:tc>
        <w:tc>
          <w:tcPr>
            <w:tcW w:w="1843"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年支出</w:t>
            </w:r>
          </w:p>
        </w:tc>
        <w:tc>
          <w:tcPr>
            <w:tcW w:w="1701"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hint="eastAsia"/>
                <w:sz w:val="21"/>
                <w:szCs w:val="21"/>
              </w:rPr>
              <w:t>偿付金额</w:t>
            </w:r>
          </w:p>
        </w:tc>
        <w:tc>
          <w:tcPr>
            <w:tcW w:w="1984"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w:t>
            </w:r>
            <w:r w:rsidRPr="000C6D85">
              <w:rPr>
                <w:rFonts w:ascii="SimHei" w:eastAsia="SimHei" w:hAnsi="SimHei" w:cs="Arial"/>
                <w:sz w:val="21"/>
                <w:szCs w:val="21"/>
              </w:rPr>
              <w:t>12</w:t>
            </w:r>
            <w:r w:rsidRPr="000C6D85">
              <w:rPr>
                <w:rFonts w:ascii="SimHei" w:eastAsia="SimHei" w:hAnsi="SimHei" w:cs="Arial" w:hint="eastAsia"/>
                <w:sz w:val="21"/>
                <w:szCs w:val="21"/>
              </w:rPr>
              <w:t>月</w:t>
            </w:r>
            <w:r w:rsidRPr="000C6D85">
              <w:rPr>
                <w:rFonts w:ascii="SimHei" w:eastAsia="SimHei" w:hAnsi="SimHei" w:cs="Arial"/>
                <w:sz w:val="21"/>
                <w:szCs w:val="21"/>
              </w:rPr>
              <w:t>31</w:t>
            </w:r>
            <w:r w:rsidRPr="000C6D85">
              <w:rPr>
                <w:rFonts w:ascii="SimHei" w:eastAsia="SimHei" w:hAnsi="SimHei" w:cs="Arial" w:hint="eastAsia"/>
                <w:sz w:val="21"/>
                <w:szCs w:val="21"/>
              </w:rPr>
              <w:t>日余</w:t>
            </w:r>
            <w:r w:rsidR="000C6D85" w:rsidRPr="000C6D85">
              <w:rPr>
                <w:rFonts w:ascii="SimHei" w:eastAsia="SimHei" w:hAnsi="SimHei" w:cs="Arial" w:hint="eastAsia"/>
                <w:sz w:val="21"/>
                <w:szCs w:val="21"/>
              </w:rPr>
              <w:t xml:space="preserve"> </w:t>
            </w:r>
            <w:r w:rsidRPr="000C6D85">
              <w:rPr>
                <w:rFonts w:ascii="SimHei" w:eastAsia="SimHei" w:hAnsi="SimHei" w:cs="Arial" w:hint="eastAsia"/>
                <w:sz w:val="21"/>
                <w:szCs w:val="21"/>
              </w:rPr>
              <w:t>额</w:t>
            </w:r>
          </w:p>
        </w:tc>
      </w:tr>
      <w:tr w:rsidR="002C384D" w:rsidRPr="00452A4B" w:rsidTr="00CC16F0">
        <w:trPr>
          <w:trHeight w:val="313"/>
        </w:trPr>
        <w:tc>
          <w:tcPr>
            <w:tcW w:w="2040" w:type="dxa"/>
            <w:vAlign w:val="center"/>
          </w:tcPr>
          <w:p w:rsidR="002C384D" w:rsidRPr="00CC16F0" w:rsidRDefault="002C384D" w:rsidP="005F4365">
            <w:pPr>
              <w:adjustRightInd w:val="0"/>
              <w:spacing w:beforeLines="50" w:before="120" w:after="120"/>
              <w:jc w:val="center"/>
              <w:rPr>
                <w:rFonts w:ascii="SimSun" w:hAnsi="SimSun" w:cs="Arial"/>
                <w:sz w:val="18"/>
                <w:szCs w:val="18"/>
                <w:lang w:eastAsia="ja-JP" w:bidi="th-TH"/>
              </w:rPr>
            </w:pPr>
            <w:r w:rsidRPr="00CC16F0">
              <w:rPr>
                <w:rFonts w:ascii="SimSun" w:hAnsi="SimSun" w:cs="Arial"/>
                <w:sz w:val="18"/>
                <w:szCs w:val="18"/>
              </w:rPr>
              <w:t>737,040</w:t>
            </w:r>
          </w:p>
        </w:tc>
        <w:tc>
          <w:tcPr>
            <w:tcW w:w="1504" w:type="dxa"/>
            <w:vAlign w:val="center"/>
          </w:tcPr>
          <w:p w:rsidR="002C384D" w:rsidRPr="00CC16F0" w:rsidRDefault="002C384D" w:rsidP="005F4365">
            <w:pPr>
              <w:adjustRightInd w:val="0"/>
              <w:spacing w:beforeLines="50" w:before="120" w:after="120"/>
              <w:jc w:val="center"/>
              <w:rPr>
                <w:rFonts w:ascii="SimSun" w:hAnsi="SimSun" w:cs="Arial"/>
                <w:sz w:val="18"/>
                <w:szCs w:val="18"/>
                <w:lang w:eastAsia="ja-JP" w:bidi="th-TH"/>
              </w:rPr>
            </w:pPr>
            <w:r w:rsidRPr="00CC16F0">
              <w:rPr>
                <w:rFonts w:ascii="SimSun" w:hAnsi="SimSun" w:cs="Arial"/>
                <w:sz w:val="18"/>
                <w:szCs w:val="18"/>
              </w:rPr>
              <w:t>230</w:t>
            </w:r>
          </w:p>
        </w:tc>
        <w:tc>
          <w:tcPr>
            <w:tcW w:w="1843" w:type="dxa"/>
            <w:vAlign w:val="center"/>
          </w:tcPr>
          <w:p w:rsidR="002C384D" w:rsidRPr="00CC16F0" w:rsidRDefault="002C384D" w:rsidP="005F4365">
            <w:pPr>
              <w:adjustRightInd w:val="0"/>
              <w:spacing w:beforeLines="50" w:before="120" w:after="120"/>
              <w:jc w:val="center"/>
              <w:rPr>
                <w:rFonts w:ascii="SimSun" w:hAnsi="SimSun" w:cs="Arial"/>
                <w:sz w:val="18"/>
                <w:szCs w:val="18"/>
                <w:lang w:eastAsia="ja-JP" w:bidi="th-TH"/>
              </w:rPr>
            </w:pPr>
            <w:r w:rsidRPr="00CC16F0">
              <w:rPr>
                <w:rFonts w:ascii="SimSun" w:hAnsi="SimSun" w:cs="Arial"/>
                <w:sz w:val="18"/>
                <w:szCs w:val="18"/>
              </w:rPr>
              <w:t>112,590</w:t>
            </w:r>
          </w:p>
        </w:tc>
        <w:tc>
          <w:tcPr>
            <w:tcW w:w="1701" w:type="dxa"/>
            <w:vAlign w:val="center"/>
          </w:tcPr>
          <w:p w:rsidR="002C384D" w:rsidRPr="00CC16F0" w:rsidRDefault="002C384D" w:rsidP="005F4365">
            <w:pPr>
              <w:adjustRightInd w:val="0"/>
              <w:spacing w:beforeLines="50" w:before="120" w:after="120"/>
              <w:jc w:val="center"/>
              <w:rPr>
                <w:rFonts w:ascii="SimSun" w:hAnsi="SimSun" w:cs="Arial"/>
                <w:sz w:val="18"/>
                <w:szCs w:val="18"/>
                <w:lang w:eastAsia="ja-JP" w:bidi="th-TH"/>
              </w:rPr>
            </w:pPr>
          </w:p>
        </w:tc>
        <w:tc>
          <w:tcPr>
            <w:tcW w:w="1984" w:type="dxa"/>
            <w:vAlign w:val="center"/>
          </w:tcPr>
          <w:p w:rsidR="002C384D" w:rsidRPr="00CC16F0" w:rsidRDefault="002C384D" w:rsidP="005F4365">
            <w:pPr>
              <w:adjustRightInd w:val="0"/>
              <w:spacing w:beforeLines="50" w:before="120" w:after="120"/>
              <w:jc w:val="center"/>
              <w:rPr>
                <w:rFonts w:ascii="SimSun" w:hAnsi="SimSun" w:cs="Arial"/>
                <w:sz w:val="18"/>
                <w:szCs w:val="18"/>
                <w:lang w:eastAsia="ja-JP" w:bidi="th-TH"/>
              </w:rPr>
            </w:pPr>
            <w:r w:rsidRPr="00CC16F0">
              <w:rPr>
                <w:rFonts w:ascii="SimSun" w:hAnsi="SimSun" w:cs="Arial"/>
                <w:sz w:val="18"/>
                <w:szCs w:val="18"/>
              </w:rPr>
              <w:t>624,680</w:t>
            </w:r>
          </w:p>
        </w:tc>
      </w:tr>
    </w:tbl>
    <w:p w:rsidR="000C6D85" w:rsidRPr="003A45A7"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0C6D85"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0C6D85" w:rsidRDefault="000C6D85">
      <w:pPr>
        <w:rPr>
          <w:rFonts w:ascii="KaiTi" w:eastAsia="KaiTi" w:hAnsi="SimSun" w:cs="Arial"/>
          <w:i/>
          <w:iCs/>
          <w:sz w:val="21"/>
          <w:szCs w:val="21"/>
          <w:lang w:eastAsia="zh-CN"/>
        </w:rPr>
      </w:pPr>
      <w:r>
        <w:rPr>
          <w:rFonts w:ascii="KaiTi" w:eastAsia="KaiTi" w:hAnsi="SimSun" w:cs="Arial"/>
          <w:i/>
          <w:iCs/>
          <w:sz w:val="21"/>
          <w:szCs w:val="21"/>
          <w:lang w:eastAsia="zh-CN"/>
        </w:rPr>
        <w:br w:type="page"/>
      </w:r>
    </w:p>
    <w:p w:rsidR="002C384D" w:rsidRPr="000C6D85" w:rsidRDefault="002C384D" w:rsidP="000C6D85">
      <w:pPr>
        <w:keepNext/>
        <w:keepLines/>
        <w:spacing w:beforeLines="50" w:before="120" w:afterLines="100" w:after="240"/>
        <w:jc w:val="both"/>
        <w:rPr>
          <w:rFonts w:ascii="SimHei" w:eastAsia="SimHei" w:hAnsi="SimHei" w:cs="Arial"/>
          <w:b/>
          <w:sz w:val="21"/>
          <w:szCs w:val="21"/>
        </w:rPr>
      </w:pPr>
      <w:r w:rsidRPr="000C6D85">
        <w:rPr>
          <w:rFonts w:ascii="SimHei" w:eastAsia="SimHei" w:hAnsi="SimHei" w:cs="Arial" w:hint="eastAsia"/>
          <w:sz w:val="21"/>
          <w:szCs w:val="21"/>
        </w:rPr>
        <w:t>日本</w:t>
      </w:r>
      <w:r w:rsidRPr="000C6D85">
        <w:rPr>
          <w:rFonts w:ascii="SimHei" w:eastAsia="SimHei" w:hAnsi="SimHei" w:cs="Arial"/>
          <w:sz w:val="21"/>
          <w:szCs w:val="21"/>
        </w:rPr>
        <w:t>/</w:t>
      </w:r>
      <w:r w:rsidRPr="000C6D85">
        <w:rPr>
          <w:rFonts w:ascii="SimHei" w:eastAsia="SimHei" w:hAnsi="SimHei" w:cs="Arial" w:hint="eastAsia"/>
          <w:sz w:val="21"/>
          <w:szCs w:val="21"/>
        </w:rPr>
        <w:t>版权</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2"/>
        <w:gridCol w:w="1137"/>
        <w:gridCol w:w="2834"/>
        <w:gridCol w:w="3267"/>
      </w:tblGrid>
      <w:tr w:rsidR="002C384D" w:rsidRPr="00452A4B" w:rsidTr="00E7709F">
        <w:tc>
          <w:tcPr>
            <w:tcW w:w="9075" w:type="dxa"/>
            <w:gridSpan w:val="4"/>
            <w:tcBorders>
              <w:top w:val="single" w:sz="4" w:space="0" w:color="000000"/>
              <w:bottom w:val="single" w:sz="4" w:space="0" w:color="000000"/>
            </w:tcBorders>
            <w:shd w:val="clear" w:color="auto" w:fill="CCFFFF"/>
            <w:vAlign w:val="center"/>
          </w:tcPr>
          <w:p w:rsidR="002C384D" w:rsidRPr="00452A4B" w:rsidRDefault="002C384D" w:rsidP="00DC74FE">
            <w:pPr>
              <w:spacing w:beforeLines="50" w:before="120" w:afterLines="50" w:after="120" w:line="340" w:lineRule="atLeast"/>
              <w:ind w:left="1073" w:hangingChars="511" w:hanging="1073"/>
              <w:rPr>
                <w:rFonts w:ascii="SimSun" w:hAnsi="SimSun" w:cs="Arial"/>
                <w:bCs/>
                <w:sz w:val="21"/>
                <w:szCs w:val="21"/>
                <w:lang w:eastAsia="zh-CN"/>
              </w:rPr>
            </w:pPr>
            <w:r w:rsidRPr="000C6D85">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提高了各成员国在版权及相关权方面的意识和能力</w:t>
            </w:r>
          </w:p>
        </w:tc>
      </w:tr>
      <w:tr w:rsidR="00E7709F" w:rsidRPr="006232FD" w:rsidTr="00E7709F">
        <w:trPr>
          <w:cantSplit/>
        </w:trPr>
        <w:tc>
          <w:tcPr>
            <w:tcW w:w="1842" w:type="dxa"/>
            <w:tcBorders>
              <w:top w:val="single" w:sz="4" w:space="0" w:color="000000"/>
            </w:tcBorders>
            <w:vAlign w:val="center"/>
          </w:tcPr>
          <w:p w:rsidR="00E7709F" w:rsidRPr="006232FD" w:rsidRDefault="00E7709F"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7"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tcBorders>
              <w:top w:val="single" w:sz="4" w:space="0" w:color="000000"/>
            </w:tcBorders>
            <w:shd w:val="clear" w:color="auto" w:fill="FFFFFF"/>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0C6D85">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版权对文化和经济发展的作用国家研讨班</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2013年5月28日</w:t>
            </w:r>
            <w:r w:rsidRPr="00CC16F0">
              <w:rPr>
                <w:rFonts w:ascii="SimSun" w:hAnsi="SimSun" w:cs="Arial" w:hint="eastAsia"/>
                <w:sz w:val="18"/>
                <w:szCs w:val="18"/>
                <w:lang w:eastAsia="zh-CN"/>
              </w:rPr>
              <w:t>至</w:t>
            </w:r>
            <w:r w:rsidRPr="00CC16F0">
              <w:rPr>
                <w:rFonts w:ascii="SimSun" w:hAnsi="SimSun" w:cs="Arial"/>
                <w:sz w:val="18"/>
                <w:szCs w:val="18"/>
                <w:lang w:eastAsia="zh-CN"/>
              </w:rPr>
              <w:t>29日</w:t>
            </w:r>
          </w:p>
        </w:tc>
        <w:tc>
          <w:tcPr>
            <w:tcW w:w="2829"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不丹/30名本地参会人员</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促进更深刻地理解版权及相关权对于文化和经济发展的作用，帮助通过版权及相关权鼓励文化作品的有效利用</w:t>
            </w:r>
          </w:p>
        </w:tc>
      </w:tr>
      <w:tr w:rsidR="002C384D" w:rsidRPr="00452A4B" w:rsidTr="000C6D85">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能力建设国家讲习班</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2013年7月3日</w:t>
            </w:r>
          </w:p>
        </w:tc>
        <w:tc>
          <w:tcPr>
            <w:tcW w:w="2829"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尼泊尔/40名本地参会人员</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提升对于版权及相关权的意识和能力，启动版权及相关权手册尼泊尔文版的相关工作，根据日本信托基金2012年工作计划开展</w:t>
            </w:r>
          </w:p>
        </w:tc>
      </w:tr>
      <w:tr w:rsidR="002C384D" w:rsidRPr="00452A4B" w:rsidTr="000C6D85">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国家版权政策和战略的制定与实施亚太地区讲习班</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2013年9月16日</w:t>
            </w:r>
            <w:r w:rsidRPr="00CC16F0">
              <w:rPr>
                <w:rFonts w:ascii="SimSun" w:hAnsi="SimSun" w:cs="Arial" w:hint="eastAsia"/>
                <w:sz w:val="18"/>
                <w:szCs w:val="18"/>
                <w:lang w:eastAsia="zh-CN"/>
              </w:rPr>
              <w:t>至</w:t>
            </w:r>
            <w:r w:rsidRPr="00CC16F0">
              <w:rPr>
                <w:rFonts w:ascii="SimSun" w:hAnsi="SimSun" w:cs="Arial"/>
                <w:sz w:val="18"/>
                <w:szCs w:val="18"/>
                <w:lang w:eastAsia="zh-CN"/>
              </w:rPr>
              <w:t>17日</w:t>
            </w:r>
          </w:p>
        </w:tc>
        <w:tc>
          <w:tcPr>
            <w:tcW w:w="2829"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泰国/来自20个亚太国家的20名外国参会人员</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为来自本地的各国版权局官员提供一个平台，就制定对于发展中国家特别适用并且特别重要的国家版权政策和战略的必要性</w:t>
            </w:r>
            <w:r w:rsidRPr="00CC16F0">
              <w:rPr>
                <w:rFonts w:ascii="SimSun" w:hAnsi="SimSun" w:cs="Arial"/>
                <w:sz w:val="18"/>
                <w:szCs w:val="18"/>
                <w:lang w:eastAsia="zh-CN"/>
              </w:rPr>
              <w:t>交换意见和信息</w:t>
            </w:r>
          </w:p>
        </w:tc>
      </w:tr>
      <w:tr w:rsidR="002C384D" w:rsidRPr="00452A4B" w:rsidTr="000C6D85">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对日本信托基金的评估和审查</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2013年7月4日</w:t>
            </w:r>
            <w:r w:rsidRPr="00CC16F0">
              <w:rPr>
                <w:rFonts w:ascii="SimSun" w:hAnsi="SimSun" w:cs="Arial" w:hint="eastAsia"/>
                <w:sz w:val="18"/>
                <w:szCs w:val="18"/>
                <w:lang w:eastAsia="zh-CN"/>
              </w:rPr>
              <w:t>至</w:t>
            </w:r>
            <w:r w:rsidRPr="00CC16F0">
              <w:rPr>
                <w:rFonts w:ascii="SimSun" w:hAnsi="SimSun" w:cs="Arial"/>
                <w:sz w:val="18"/>
                <w:szCs w:val="18"/>
                <w:lang w:eastAsia="zh-CN"/>
              </w:rPr>
              <w:t>5日</w:t>
            </w:r>
            <w:r w:rsidRPr="00CC16F0">
              <w:rPr>
                <w:rFonts w:ascii="SimSun" w:hAnsi="SimSun" w:cs="Arial" w:hint="eastAsia"/>
                <w:sz w:val="18"/>
                <w:szCs w:val="18"/>
                <w:lang w:eastAsia="zh-CN"/>
              </w:rPr>
              <w:t>；</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2013年9月18日</w:t>
            </w:r>
          </w:p>
        </w:tc>
        <w:tc>
          <w:tcPr>
            <w:tcW w:w="2829"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尼泊尔和泰国</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评估日本信托基金资助的能力和意识建设活动以及完善版权制度的活动的有效性和影响</w:t>
            </w:r>
          </w:p>
        </w:tc>
      </w:tr>
      <w:tr w:rsidR="002C384D" w:rsidRPr="00452A4B" w:rsidTr="000C6D85">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版权及相关权意识建设国家研讨班</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2013年11月6日</w:t>
            </w:r>
            <w:r w:rsidRPr="00CC16F0">
              <w:rPr>
                <w:rFonts w:ascii="SimSun" w:hAnsi="SimSun" w:cs="Arial" w:hint="eastAsia"/>
                <w:sz w:val="18"/>
                <w:szCs w:val="18"/>
                <w:lang w:eastAsia="zh-CN"/>
              </w:rPr>
              <w:t>至</w:t>
            </w:r>
            <w:r w:rsidRPr="00CC16F0">
              <w:rPr>
                <w:rFonts w:ascii="SimSun" w:hAnsi="SimSun" w:cs="Arial"/>
                <w:sz w:val="18"/>
                <w:szCs w:val="18"/>
                <w:lang w:eastAsia="zh-CN"/>
              </w:rPr>
              <w:t>7日</w:t>
            </w:r>
          </w:p>
        </w:tc>
        <w:tc>
          <w:tcPr>
            <w:tcW w:w="2829"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文莱达鲁萨兰国</w:t>
            </w:r>
            <w:r w:rsidRPr="00CC16F0">
              <w:rPr>
                <w:rFonts w:ascii="SimSun" w:hAnsi="SimSun" w:cs="Arial" w:hint="eastAsia"/>
                <w:sz w:val="18"/>
                <w:szCs w:val="18"/>
                <w:lang w:eastAsia="zh-CN"/>
              </w:rPr>
              <w:t>/40名本地参会人员</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加深对版权制度相关性和重要性的理解，讨论提高政府官员和主要利益攸关方意识的</w:t>
            </w:r>
            <w:r w:rsidRPr="00CC16F0">
              <w:rPr>
                <w:rFonts w:ascii="SimSun" w:hAnsi="SimSun" w:cs="Arial"/>
                <w:sz w:val="18"/>
                <w:szCs w:val="18"/>
                <w:lang w:eastAsia="zh-CN"/>
              </w:rPr>
              <w:t>方法和途径</w:t>
            </w:r>
          </w:p>
        </w:tc>
      </w:tr>
      <w:tr w:rsidR="002C384D" w:rsidRPr="00452A4B" w:rsidTr="000C6D85">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保护版权及相关权专题讲习班</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2013年11月</w:t>
            </w:r>
            <w:r w:rsidRPr="00CC16F0">
              <w:rPr>
                <w:rFonts w:ascii="SimSun" w:hAnsi="SimSun" w:cs="Arial" w:hint="eastAsia"/>
                <w:sz w:val="18"/>
                <w:szCs w:val="18"/>
                <w:lang w:eastAsia="zh-CN"/>
              </w:rPr>
              <w:t>18</w:t>
            </w:r>
            <w:r w:rsidRPr="00CC16F0">
              <w:rPr>
                <w:rFonts w:ascii="SimSun" w:hAnsi="SimSun" w:cs="Arial"/>
                <w:sz w:val="18"/>
                <w:szCs w:val="18"/>
                <w:lang w:eastAsia="zh-CN"/>
              </w:rPr>
              <w:t>日</w:t>
            </w:r>
            <w:r w:rsidRPr="00CC16F0">
              <w:rPr>
                <w:rFonts w:ascii="SimSun" w:hAnsi="SimSun" w:cs="Arial" w:hint="eastAsia"/>
                <w:sz w:val="18"/>
                <w:szCs w:val="18"/>
                <w:lang w:eastAsia="zh-CN"/>
              </w:rPr>
              <w:t>至29</w:t>
            </w:r>
            <w:r w:rsidRPr="00CC16F0">
              <w:rPr>
                <w:rFonts w:ascii="SimSun" w:hAnsi="SimSun" w:cs="Arial"/>
                <w:sz w:val="18"/>
                <w:szCs w:val="18"/>
                <w:lang w:eastAsia="zh-CN"/>
              </w:rPr>
              <w:t>日</w:t>
            </w:r>
          </w:p>
        </w:tc>
        <w:tc>
          <w:tcPr>
            <w:tcW w:w="2829"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日本/来自</w:t>
            </w:r>
            <w:r w:rsidRPr="00CC16F0">
              <w:rPr>
                <w:rFonts w:ascii="SimSun" w:hAnsi="SimSun" w:cs="Arial"/>
                <w:sz w:val="18"/>
                <w:szCs w:val="18"/>
                <w:lang w:eastAsia="zh-CN"/>
              </w:rPr>
              <w:t>柬埔寨、中国、老挝人民民主共和国,马尔代夫、蒙古和缅甸</w:t>
            </w:r>
            <w:r w:rsidRPr="00CC16F0">
              <w:rPr>
                <w:rFonts w:ascii="SimSun" w:hAnsi="SimSun" w:cs="Arial" w:hint="eastAsia"/>
                <w:sz w:val="18"/>
                <w:szCs w:val="18"/>
                <w:lang w:eastAsia="zh-CN"/>
              </w:rPr>
              <w:t>的12名参会人员</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来自本地的版权局官员就版权及相关权保护的重要性交流信息和经验</w:t>
            </w:r>
          </w:p>
        </w:tc>
      </w:tr>
      <w:tr w:rsidR="002C384D" w:rsidRPr="00452A4B" w:rsidTr="000C6D85">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对版权管理机构进行调研走访</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年11月25日至29日</w:t>
            </w:r>
          </w:p>
        </w:tc>
        <w:tc>
          <w:tcPr>
            <w:tcW w:w="2829"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日本/来自</w:t>
            </w:r>
            <w:r w:rsidRPr="00CC16F0">
              <w:rPr>
                <w:rFonts w:ascii="SimSun" w:hAnsi="SimSun" w:cs="Arial"/>
                <w:sz w:val="18"/>
                <w:szCs w:val="18"/>
                <w:lang w:eastAsia="zh-CN"/>
              </w:rPr>
              <w:t>印度尼西亚</w:t>
            </w:r>
            <w:r w:rsidRPr="00CC16F0">
              <w:rPr>
                <w:rFonts w:ascii="SimSun" w:hAnsi="SimSun" w:cs="Arial" w:hint="eastAsia"/>
                <w:sz w:val="18"/>
                <w:szCs w:val="18"/>
                <w:lang w:eastAsia="zh-CN"/>
              </w:rPr>
              <w:t>、</w:t>
            </w:r>
            <w:r w:rsidRPr="00CC16F0">
              <w:rPr>
                <w:rFonts w:ascii="SimSun" w:hAnsi="SimSun" w:cs="Arial"/>
                <w:sz w:val="18"/>
                <w:szCs w:val="18"/>
                <w:lang w:eastAsia="zh-CN"/>
              </w:rPr>
              <w:t>马来西亚和泰国</w:t>
            </w:r>
            <w:r w:rsidRPr="00CC16F0">
              <w:rPr>
                <w:rFonts w:ascii="SimSun" w:hAnsi="SimSun" w:cs="Arial" w:hint="eastAsia"/>
                <w:sz w:val="18"/>
                <w:szCs w:val="18"/>
                <w:lang w:eastAsia="zh-CN"/>
              </w:rPr>
              <w:t>的6名参会人员</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旨在：(i)提高参会人员对于版权管理问题的知识水平和认识；(ii)促进版权局和版权管理组织之间的合作和协调；以及</w:t>
            </w:r>
            <w:r w:rsidRPr="00CC16F0">
              <w:rPr>
                <w:rFonts w:ascii="SimSun" w:hAnsi="SimSun" w:cs="Arial"/>
                <w:sz w:val="18"/>
                <w:szCs w:val="18"/>
                <w:lang w:eastAsia="zh-CN"/>
              </w:rPr>
              <w:t>(iii)</w:t>
            </w:r>
            <w:r w:rsidRPr="00CC16F0">
              <w:rPr>
                <w:rFonts w:ascii="SimSun" w:hAnsi="SimSun" w:cs="Arial" w:hint="eastAsia"/>
                <w:sz w:val="18"/>
                <w:szCs w:val="18"/>
                <w:lang w:eastAsia="zh-CN"/>
              </w:rPr>
              <w:t>学习日本在版权及相关权领域的经验</w:t>
            </w:r>
          </w:p>
        </w:tc>
      </w:tr>
      <w:tr w:rsidR="002C384D" w:rsidRPr="00452A4B" w:rsidTr="000C6D85">
        <w:tc>
          <w:tcPr>
            <w:tcW w:w="1842"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将WIPO有关版权及相关权的出版物译为本地语言并加以出版</w:t>
            </w:r>
          </w:p>
        </w:tc>
        <w:tc>
          <w:tcPr>
            <w:tcW w:w="1137"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年12月</w:t>
            </w:r>
            <w:r w:rsidRPr="00CC16F0">
              <w:rPr>
                <w:rFonts w:ascii="SimSun" w:hAnsi="SimSun" w:cs="Arial"/>
                <w:sz w:val="18"/>
                <w:szCs w:val="18"/>
                <w:vertAlign w:val="superscript"/>
                <w:lang w:eastAsia="zh-CN"/>
              </w:rPr>
              <w:footnoteReference w:id="51"/>
            </w:r>
          </w:p>
        </w:tc>
        <w:tc>
          <w:tcPr>
            <w:tcW w:w="2829"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缅甸</w:t>
            </w:r>
          </w:p>
        </w:tc>
        <w:tc>
          <w:tcPr>
            <w:tcW w:w="3267"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提高本国的政府官员、版权作品的创作者和用户以及公众人士对版权及相关权的认识</w:t>
            </w:r>
          </w:p>
        </w:tc>
      </w:tr>
    </w:tbl>
    <w:p w:rsidR="002C384D" w:rsidRPr="00452A4B" w:rsidRDefault="002C384D" w:rsidP="00D037E0">
      <w:pPr>
        <w:keepNext/>
        <w:spacing w:beforeLines="150" w:before="360" w:afterLines="100" w:after="240"/>
        <w:rPr>
          <w:rFonts w:ascii="SimSun" w:hAnsi="SimSun"/>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年日本</w:t>
      </w:r>
      <w:r w:rsidRPr="00452A4B">
        <w:rPr>
          <w:rFonts w:ascii="SimSun" w:hAnsi="SimSun" w:cs="Arial"/>
          <w:sz w:val="21"/>
          <w:szCs w:val="21"/>
          <w:lang w:eastAsia="zh-CN"/>
        </w:rPr>
        <w:t>/</w:t>
      </w:r>
      <w:r w:rsidRPr="00452A4B">
        <w:rPr>
          <w:rFonts w:ascii="SimSun" w:hAnsi="SimSun" w:cs="Arial" w:hint="eastAsia"/>
          <w:sz w:val="21"/>
          <w:szCs w:val="21"/>
          <w:lang w:eastAsia="zh-CN"/>
        </w:rPr>
        <w:t>版权捐助方贡献和支出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480"/>
        <w:gridCol w:w="1817"/>
        <w:gridCol w:w="1703"/>
        <w:gridCol w:w="1980"/>
      </w:tblGrid>
      <w:tr w:rsidR="002C384D" w:rsidRPr="00BD1E5C" w:rsidTr="000C6D85">
        <w:trPr>
          <w:trHeight w:val="567"/>
        </w:trPr>
        <w:tc>
          <w:tcPr>
            <w:tcW w:w="2040"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2012</w:t>
            </w:r>
            <w:r w:rsidRPr="000C6D85">
              <w:rPr>
                <w:rFonts w:ascii="SimHei" w:eastAsia="SimHei" w:hAnsi="SimHei" w:cs="Arial" w:hint="eastAsia"/>
                <w:sz w:val="21"/>
                <w:szCs w:val="21"/>
              </w:rPr>
              <w:t>年</w:t>
            </w:r>
            <w:r w:rsidRPr="000C6D85">
              <w:rPr>
                <w:rFonts w:ascii="SimHei" w:eastAsia="SimHei" w:hAnsi="SimHei" w:cs="Arial"/>
                <w:sz w:val="21"/>
                <w:szCs w:val="21"/>
              </w:rPr>
              <w:t>12</w:t>
            </w:r>
            <w:r w:rsidRPr="000C6D85">
              <w:rPr>
                <w:rFonts w:ascii="SimHei" w:eastAsia="SimHei" w:hAnsi="SimHei" w:cs="Arial" w:hint="eastAsia"/>
                <w:sz w:val="21"/>
                <w:szCs w:val="21"/>
              </w:rPr>
              <w:t>月</w:t>
            </w:r>
            <w:r w:rsidRPr="000C6D85">
              <w:rPr>
                <w:rFonts w:ascii="SimHei" w:eastAsia="SimHei" w:hAnsi="SimHei" w:cs="Arial"/>
                <w:sz w:val="21"/>
                <w:szCs w:val="21"/>
              </w:rPr>
              <w:t>31</w:t>
            </w:r>
            <w:r w:rsidRPr="000C6D85">
              <w:rPr>
                <w:rFonts w:ascii="SimHei" w:eastAsia="SimHei" w:hAnsi="SimHei" w:cs="Arial" w:hint="eastAsia"/>
                <w:sz w:val="21"/>
                <w:szCs w:val="21"/>
              </w:rPr>
              <w:t>日余</w:t>
            </w:r>
            <w:r w:rsidR="000C6D85" w:rsidRPr="000C6D85">
              <w:rPr>
                <w:rFonts w:ascii="SimHei" w:eastAsia="SimHei" w:hAnsi="SimHei" w:cs="Arial" w:hint="eastAsia"/>
                <w:sz w:val="21"/>
                <w:szCs w:val="21"/>
              </w:rPr>
              <w:t xml:space="preserve"> </w:t>
            </w:r>
            <w:r w:rsidRPr="000C6D85">
              <w:rPr>
                <w:rFonts w:ascii="SimHei" w:eastAsia="SimHei" w:hAnsi="SimHei" w:cs="Arial" w:hint="eastAsia"/>
                <w:sz w:val="21"/>
                <w:szCs w:val="21"/>
              </w:rPr>
              <w:t>额</w:t>
            </w:r>
          </w:p>
        </w:tc>
        <w:tc>
          <w:tcPr>
            <w:tcW w:w="1480"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年收入</w:t>
            </w:r>
          </w:p>
        </w:tc>
        <w:tc>
          <w:tcPr>
            <w:tcW w:w="1817"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年支出</w:t>
            </w:r>
          </w:p>
        </w:tc>
        <w:tc>
          <w:tcPr>
            <w:tcW w:w="1703"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hint="eastAsia"/>
                <w:sz w:val="21"/>
                <w:szCs w:val="21"/>
              </w:rPr>
              <w:t>偿付金额</w:t>
            </w:r>
          </w:p>
        </w:tc>
        <w:tc>
          <w:tcPr>
            <w:tcW w:w="1980"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w:t>
            </w:r>
            <w:r w:rsidRPr="000C6D85">
              <w:rPr>
                <w:rFonts w:ascii="SimHei" w:eastAsia="SimHei" w:hAnsi="SimHei" w:cs="Arial"/>
                <w:sz w:val="21"/>
                <w:szCs w:val="21"/>
              </w:rPr>
              <w:t>12</w:t>
            </w:r>
            <w:r w:rsidRPr="000C6D85">
              <w:rPr>
                <w:rFonts w:ascii="SimHei" w:eastAsia="SimHei" w:hAnsi="SimHei" w:cs="Arial" w:hint="eastAsia"/>
                <w:sz w:val="21"/>
                <w:szCs w:val="21"/>
              </w:rPr>
              <w:t>月</w:t>
            </w:r>
            <w:r w:rsidRPr="000C6D85">
              <w:rPr>
                <w:rFonts w:ascii="SimHei" w:eastAsia="SimHei" w:hAnsi="SimHei" w:cs="Arial"/>
                <w:sz w:val="21"/>
                <w:szCs w:val="21"/>
              </w:rPr>
              <w:t>31</w:t>
            </w:r>
            <w:r w:rsidRPr="000C6D85">
              <w:rPr>
                <w:rFonts w:ascii="SimHei" w:eastAsia="SimHei" w:hAnsi="SimHei" w:cs="Arial" w:hint="eastAsia"/>
                <w:sz w:val="21"/>
                <w:szCs w:val="21"/>
              </w:rPr>
              <w:t>日余</w:t>
            </w:r>
            <w:r w:rsidR="000C6D85" w:rsidRPr="000C6D85">
              <w:rPr>
                <w:rFonts w:ascii="SimHei" w:eastAsia="SimHei" w:hAnsi="SimHei" w:cs="Arial" w:hint="eastAsia"/>
                <w:sz w:val="21"/>
                <w:szCs w:val="21"/>
              </w:rPr>
              <w:t xml:space="preserve"> </w:t>
            </w:r>
            <w:r w:rsidRPr="000C6D85">
              <w:rPr>
                <w:rFonts w:ascii="SimHei" w:eastAsia="SimHei" w:hAnsi="SimHei" w:cs="Arial" w:hint="eastAsia"/>
                <w:sz w:val="21"/>
                <w:szCs w:val="21"/>
              </w:rPr>
              <w:t>额</w:t>
            </w:r>
          </w:p>
        </w:tc>
      </w:tr>
      <w:tr w:rsidR="002C384D" w:rsidRPr="00452A4B" w:rsidTr="000C6D85">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282,946</w:t>
            </w:r>
          </w:p>
        </w:tc>
        <w:tc>
          <w:tcPr>
            <w:tcW w:w="148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469,281</w:t>
            </w:r>
          </w:p>
        </w:tc>
        <w:tc>
          <w:tcPr>
            <w:tcW w:w="1817"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474,825</w:t>
            </w:r>
          </w:p>
        </w:tc>
        <w:tc>
          <w:tcPr>
            <w:tcW w:w="1703"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p>
        </w:tc>
        <w:tc>
          <w:tcPr>
            <w:tcW w:w="198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277,402</w:t>
            </w:r>
          </w:p>
        </w:tc>
      </w:tr>
    </w:tbl>
    <w:p w:rsidR="00226FEF" w:rsidRPr="00C33597" w:rsidRDefault="002C384D" w:rsidP="00D037E0">
      <w:pPr>
        <w:tabs>
          <w:tab w:val="left" w:pos="360"/>
        </w:tabs>
        <w:spacing w:beforeLines="50" w:before="120"/>
        <w:rPr>
          <w:rFonts w:ascii="KaiTi" w:eastAsia="KaiTi" w:hAnsi="SimSun" w:cs="Arial"/>
          <w:i/>
          <w:iCs/>
          <w:sz w:val="21"/>
          <w:szCs w:val="21"/>
          <w:lang w:eastAsia="zh-CN"/>
        </w:rPr>
      </w:pPr>
      <w:r w:rsidRPr="003A45A7">
        <w:rPr>
          <w:rFonts w:ascii="KaiTi" w:eastAsia="KaiTi" w:hAnsi="SimSun"/>
          <w:i/>
          <w:sz w:val="18"/>
          <w:szCs w:val="21"/>
          <w:vertAlign w:val="superscript"/>
          <w:lang w:eastAsia="zh-CN"/>
        </w:rPr>
        <w:t>1</w:t>
      </w:r>
      <w:r w:rsidR="00134581"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0C6D85" w:rsidRDefault="000C6D85">
      <w:pPr>
        <w:rPr>
          <w:rFonts w:ascii="SimSun" w:hAnsi="SimSun" w:cs="Arial"/>
          <w:sz w:val="21"/>
          <w:szCs w:val="21"/>
          <w:lang w:eastAsia="zh-CN"/>
        </w:rPr>
      </w:pPr>
      <w:r>
        <w:rPr>
          <w:rFonts w:ascii="SimSun" w:hAnsi="SimSun" w:cs="Arial"/>
          <w:sz w:val="21"/>
          <w:szCs w:val="21"/>
          <w:lang w:eastAsia="zh-CN"/>
        </w:rPr>
        <w:br w:type="page"/>
      </w:r>
    </w:p>
    <w:p w:rsidR="002C384D" w:rsidRPr="000C6D85" w:rsidRDefault="002C384D" w:rsidP="000C6D85">
      <w:pPr>
        <w:keepNext/>
        <w:keepLines/>
        <w:spacing w:beforeLines="50" w:before="120" w:afterLines="100" w:after="240"/>
        <w:rPr>
          <w:rFonts w:ascii="SimHei" w:eastAsia="SimHei" w:hAnsi="SimHei" w:cs="Arial"/>
          <w:b/>
          <w:sz w:val="21"/>
          <w:szCs w:val="21"/>
        </w:rPr>
      </w:pPr>
      <w:r w:rsidRPr="000C6D85">
        <w:rPr>
          <w:rFonts w:ascii="SimHei" w:eastAsia="SimHei" w:hAnsi="SimHei" w:cs="Arial" w:hint="eastAsia"/>
          <w:sz w:val="21"/>
          <w:szCs w:val="21"/>
        </w:rPr>
        <w:t>日本</w:t>
      </w:r>
      <w:r w:rsidRPr="000C6D85">
        <w:rPr>
          <w:rFonts w:ascii="SimHei" w:eastAsia="SimHei" w:hAnsi="SimHei" w:cs="Arial"/>
          <w:sz w:val="21"/>
          <w:szCs w:val="21"/>
        </w:rPr>
        <w:t>/</w:t>
      </w:r>
      <w:r w:rsidRPr="000C6D85">
        <w:rPr>
          <w:rFonts w:ascii="SimHei" w:eastAsia="SimHei" w:hAnsi="SimHei" w:cs="Arial" w:hint="eastAsia"/>
          <w:sz w:val="21"/>
          <w:szCs w:val="21"/>
        </w:rPr>
        <w:t>工业产权</w:t>
      </w:r>
    </w:p>
    <w:tbl>
      <w:tblPr>
        <w:tblW w:w="9099" w:type="dxa"/>
        <w:tblInd w:w="1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4"/>
        <w:gridCol w:w="1134"/>
        <w:gridCol w:w="6"/>
        <w:gridCol w:w="2828"/>
        <w:gridCol w:w="11"/>
        <w:gridCol w:w="11"/>
        <w:gridCol w:w="3239"/>
        <w:gridCol w:w="26"/>
      </w:tblGrid>
      <w:tr w:rsidR="002C384D" w:rsidRPr="00452A4B" w:rsidTr="00BD1E5C">
        <w:tc>
          <w:tcPr>
            <w:tcW w:w="9097" w:type="dxa"/>
            <w:gridSpan w:val="8"/>
            <w:tcBorders>
              <w:top w:val="single" w:sz="4" w:space="0" w:color="auto"/>
              <w:bottom w:val="single" w:sz="4" w:space="0" w:color="auto"/>
            </w:tcBorders>
            <w:shd w:val="clear" w:color="auto" w:fill="CCFFFF"/>
            <w:vAlign w:val="center"/>
          </w:tcPr>
          <w:p w:rsidR="002C384D" w:rsidRPr="00452A4B" w:rsidRDefault="002C384D" w:rsidP="00DC74FE">
            <w:pPr>
              <w:spacing w:beforeLines="50" w:before="120" w:afterLines="50" w:after="120" w:line="340" w:lineRule="atLeast"/>
              <w:ind w:left="1073" w:hangingChars="511" w:hanging="1073"/>
              <w:rPr>
                <w:rFonts w:ascii="SimSun" w:hAnsi="SimSun" w:cs="Arial"/>
                <w:b/>
                <w:bCs/>
                <w:sz w:val="21"/>
                <w:szCs w:val="21"/>
                <w:lang w:eastAsia="zh-CN"/>
              </w:rPr>
            </w:pPr>
            <w:r w:rsidRPr="000C6D85">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：符合国家发展目的和目标、明确、前后一致的国家创新和知识产权政策、战略与发展计划</w:t>
            </w:r>
          </w:p>
        </w:tc>
      </w:tr>
      <w:tr w:rsidR="00E7709F" w:rsidRPr="006232FD" w:rsidTr="00BD1E5C">
        <w:tblPrEx>
          <w:tblBorders>
            <w:top w:val="single" w:sz="4" w:space="0" w:color="000000"/>
            <w:left w:val="single" w:sz="4" w:space="0" w:color="000000"/>
            <w:bottom w:val="single" w:sz="4" w:space="0" w:color="000000"/>
            <w:right w:val="single" w:sz="4" w:space="0" w:color="000000"/>
          </w:tblBorders>
        </w:tblPrEx>
        <w:trPr>
          <w:gridAfter w:val="1"/>
          <w:wAfter w:w="26" w:type="dxa"/>
          <w:cantSplit/>
        </w:trPr>
        <w:tc>
          <w:tcPr>
            <w:tcW w:w="1844" w:type="dxa"/>
            <w:tcBorders>
              <w:top w:val="single" w:sz="4" w:space="0" w:color="000000"/>
            </w:tcBorders>
            <w:vAlign w:val="center"/>
          </w:tcPr>
          <w:p w:rsidR="00E7709F" w:rsidRPr="006232FD" w:rsidRDefault="00E7709F"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gridSpan w:val="2"/>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1" w:type="dxa"/>
            <w:gridSpan w:val="3"/>
            <w:tcBorders>
              <w:top w:val="single" w:sz="4" w:space="0" w:color="000000"/>
            </w:tcBorders>
            <w:shd w:val="clear" w:color="auto" w:fill="FFFFFF"/>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D1E5C">
        <w:tc>
          <w:tcPr>
            <w:tcW w:w="1844" w:type="dxa"/>
          </w:tcPr>
          <w:p w:rsidR="002C384D" w:rsidRPr="00CC16F0" w:rsidRDefault="002C384D" w:rsidP="005F4365">
            <w:pPr>
              <w:adjustRightInd w:val="0"/>
              <w:spacing w:before="120" w:after="120" w:line="300" w:lineRule="atLeast"/>
              <w:rPr>
                <w:rFonts w:ascii="SimSun" w:hAnsi="SimSun" w:cs="Arial"/>
                <w:sz w:val="18"/>
                <w:szCs w:val="18"/>
                <w:lang w:eastAsia="zh-CN"/>
              </w:rPr>
            </w:pPr>
            <w:r w:rsidRPr="00CC16F0">
              <w:rPr>
                <w:rFonts w:ascii="SimSun" w:hAnsi="SimSun" w:cs="Arial" w:hint="eastAsia"/>
                <w:sz w:val="18"/>
                <w:szCs w:val="18"/>
                <w:lang w:eastAsia="zh-CN"/>
              </w:rPr>
              <w:t>支持对日本进行有关确立国家知识产权战略和政策的调研走访</w:t>
            </w:r>
          </w:p>
        </w:tc>
        <w:tc>
          <w:tcPr>
            <w:tcW w:w="1140" w:type="dxa"/>
            <w:gridSpan w:val="2"/>
          </w:tcPr>
          <w:p w:rsidR="002C384D" w:rsidRPr="00CC16F0" w:rsidRDefault="002C384D" w:rsidP="005F4365">
            <w:pPr>
              <w:adjustRightInd w:val="0"/>
              <w:spacing w:before="120" w:after="120" w:line="300" w:lineRule="atLeast"/>
              <w:rPr>
                <w:rFonts w:ascii="SimSun" w:hAnsi="SimSun" w:cs="Arial"/>
                <w:sz w:val="18"/>
                <w:szCs w:val="18"/>
                <w:lang w:eastAsia="zh-CN"/>
              </w:rPr>
            </w:pPr>
            <w:r w:rsidRPr="00CC16F0">
              <w:rPr>
                <w:rFonts w:ascii="SimSun" w:hAnsi="SimSun" w:cs="Arial"/>
                <w:sz w:val="18"/>
                <w:szCs w:val="18"/>
                <w:lang w:eastAsia="zh-CN"/>
              </w:rPr>
              <w:t>2013年5月27日至30日</w:t>
            </w:r>
          </w:p>
        </w:tc>
        <w:tc>
          <w:tcPr>
            <w:tcW w:w="2850" w:type="dxa"/>
            <w:gridSpan w:val="3"/>
          </w:tcPr>
          <w:p w:rsidR="002C384D" w:rsidRPr="00CC16F0" w:rsidRDefault="002C384D" w:rsidP="005F4365">
            <w:pPr>
              <w:adjustRightInd w:val="0"/>
              <w:spacing w:before="120" w:after="120" w:line="300" w:lineRule="atLeast"/>
              <w:rPr>
                <w:rFonts w:ascii="SimSun" w:hAnsi="SimSun" w:cs="Arial"/>
                <w:sz w:val="18"/>
                <w:szCs w:val="18"/>
                <w:lang w:eastAsia="zh-CN"/>
              </w:rPr>
            </w:pPr>
            <w:r w:rsidRPr="00CC16F0">
              <w:rPr>
                <w:rFonts w:ascii="SimSun" w:hAnsi="SimSun" w:cs="Arial" w:hint="eastAsia"/>
                <w:sz w:val="18"/>
                <w:szCs w:val="18"/>
                <w:lang w:eastAsia="zh-CN"/>
              </w:rPr>
              <w:t>日本/缅甸</w:t>
            </w:r>
          </w:p>
        </w:tc>
        <w:tc>
          <w:tcPr>
            <w:tcW w:w="3263" w:type="dxa"/>
            <w:gridSpan w:val="2"/>
          </w:tcPr>
          <w:p w:rsidR="002C384D" w:rsidRPr="00CC16F0" w:rsidRDefault="002C384D" w:rsidP="005F4365">
            <w:pPr>
              <w:adjustRightInd w:val="0"/>
              <w:spacing w:before="120" w:after="120" w:line="300" w:lineRule="atLeast"/>
              <w:rPr>
                <w:rFonts w:ascii="SimSun" w:hAnsi="SimSun" w:cs="Arial"/>
                <w:sz w:val="18"/>
                <w:szCs w:val="18"/>
                <w:lang w:eastAsia="zh-CN"/>
              </w:rPr>
            </w:pPr>
            <w:r w:rsidRPr="00CC16F0">
              <w:rPr>
                <w:rFonts w:ascii="SimSun" w:hAnsi="SimSun" w:cs="Arial" w:hint="eastAsia"/>
                <w:sz w:val="18"/>
                <w:szCs w:val="18"/>
                <w:lang w:eastAsia="zh-CN"/>
              </w:rPr>
              <w:t>使缅甸高级官员有机会观察和学习日本在发展和利用知识产权制度方面的经验</w:t>
            </w:r>
          </w:p>
        </w:tc>
      </w:tr>
      <w:tr w:rsidR="002C384D" w:rsidRPr="00452A4B" w:rsidTr="00BD1E5C">
        <w:tc>
          <w:tcPr>
            <w:tcW w:w="1844" w:type="dxa"/>
            <w:tcBorders>
              <w:bottom w:val="single" w:sz="4" w:space="0" w:color="auto"/>
            </w:tcBorders>
          </w:tcPr>
          <w:p w:rsidR="002C384D" w:rsidRPr="00CC16F0" w:rsidRDefault="002C384D" w:rsidP="005F4365">
            <w:pPr>
              <w:adjustRightInd w:val="0"/>
              <w:spacing w:before="120" w:after="120" w:line="300" w:lineRule="atLeast"/>
              <w:rPr>
                <w:rFonts w:ascii="SimSun" w:hAnsi="SimSun" w:cs="Arial"/>
                <w:sz w:val="18"/>
                <w:szCs w:val="18"/>
                <w:lang w:eastAsia="zh-CN"/>
              </w:rPr>
            </w:pPr>
            <w:r w:rsidRPr="00CC16F0">
              <w:rPr>
                <w:rFonts w:ascii="SimSun" w:hAnsi="SimSun" w:cs="Arial" w:hint="eastAsia"/>
                <w:sz w:val="18"/>
                <w:szCs w:val="18"/>
                <w:lang w:eastAsia="zh-CN"/>
              </w:rPr>
              <w:t>支持对日本进行有关确立国家知识产权战略和政策的调研走访</w:t>
            </w:r>
          </w:p>
        </w:tc>
        <w:tc>
          <w:tcPr>
            <w:tcW w:w="1140" w:type="dxa"/>
            <w:gridSpan w:val="2"/>
            <w:tcBorders>
              <w:bottom w:val="single" w:sz="4" w:space="0" w:color="auto"/>
            </w:tcBorders>
          </w:tcPr>
          <w:p w:rsidR="002C384D" w:rsidRPr="00CC16F0" w:rsidRDefault="002C384D" w:rsidP="005F4365">
            <w:pPr>
              <w:adjustRightInd w:val="0"/>
              <w:spacing w:before="120" w:after="120" w:line="300" w:lineRule="atLeast"/>
              <w:rPr>
                <w:rFonts w:ascii="SimSun" w:hAnsi="SimSun" w:cs="Arial"/>
                <w:sz w:val="18"/>
                <w:szCs w:val="18"/>
                <w:lang w:eastAsia="zh-CN"/>
              </w:rPr>
            </w:pPr>
            <w:r w:rsidRPr="00CC16F0">
              <w:rPr>
                <w:rFonts w:ascii="SimSun" w:hAnsi="SimSun" w:cs="Arial"/>
                <w:sz w:val="18"/>
                <w:szCs w:val="18"/>
                <w:lang w:eastAsia="zh-CN"/>
              </w:rPr>
              <w:t>2013年10月29日至11月1日</w:t>
            </w:r>
          </w:p>
        </w:tc>
        <w:tc>
          <w:tcPr>
            <w:tcW w:w="2850" w:type="dxa"/>
            <w:gridSpan w:val="3"/>
            <w:tcBorders>
              <w:bottom w:val="single" w:sz="4" w:space="0" w:color="auto"/>
            </w:tcBorders>
          </w:tcPr>
          <w:p w:rsidR="002C384D" w:rsidRPr="00CC16F0" w:rsidRDefault="002C384D" w:rsidP="005F4365">
            <w:pPr>
              <w:adjustRightInd w:val="0"/>
              <w:spacing w:before="120" w:after="120" w:line="300" w:lineRule="atLeast"/>
              <w:rPr>
                <w:rFonts w:ascii="SimSun" w:hAnsi="SimSun" w:cs="Arial"/>
                <w:sz w:val="18"/>
                <w:szCs w:val="18"/>
                <w:lang w:eastAsia="zh-CN"/>
              </w:rPr>
            </w:pPr>
            <w:r w:rsidRPr="00CC16F0">
              <w:rPr>
                <w:rFonts w:ascii="SimSun" w:hAnsi="SimSun" w:cs="Arial" w:hint="eastAsia"/>
                <w:sz w:val="18"/>
                <w:szCs w:val="18"/>
                <w:lang w:eastAsia="zh-CN"/>
              </w:rPr>
              <w:t>日本/柬埔寨</w:t>
            </w:r>
          </w:p>
        </w:tc>
        <w:tc>
          <w:tcPr>
            <w:tcW w:w="3263" w:type="dxa"/>
            <w:gridSpan w:val="2"/>
            <w:tcBorders>
              <w:bottom w:val="single" w:sz="4" w:space="0" w:color="auto"/>
            </w:tcBorders>
          </w:tcPr>
          <w:p w:rsidR="002C384D" w:rsidRPr="00CC16F0" w:rsidRDefault="002C384D" w:rsidP="005F4365">
            <w:pPr>
              <w:adjustRightInd w:val="0"/>
              <w:spacing w:before="120" w:after="120" w:line="300" w:lineRule="atLeast"/>
              <w:rPr>
                <w:rFonts w:ascii="SimSun" w:hAnsi="SimSun" w:cs="Arial"/>
                <w:sz w:val="18"/>
                <w:szCs w:val="18"/>
                <w:lang w:eastAsia="zh-CN"/>
              </w:rPr>
            </w:pPr>
            <w:r w:rsidRPr="00CC16F0">
              <w:rPr>
                <w:rFonts w:ascii="SimSun" w:hAnsi="SimSun" w:cs="Arial" w:hint="eastAsia"/>
                <w:sz w:val="18"/>
                <w:szCs w:val="18"/>
                <w:lang w:eastAsia="zh-CN"/>
              </w:rPr>
              <w:t>使柬埔寨高级官员有机会学习日本在制定和实施国家知识产权战略以及有效利用知识产权制度发展经济方面的经验</w:t>
            </w:r>
          </w:p>
        </w:tc>
      </w:tr>
      <w:tr w:rsidR="002C384D" w:rsidRPr="00452A4B" w:rsidTr="00BD1E5C">
        <w:tc>
          <w:tcPr>
            <w:tcW w:w="9097" w:type="dxa"/>
            <w:gridSpan w:val="8"/>
            <w:tcBorders>
              <w:top w:val="single" w:sz="4" w:space="0" w:color="auto"/>
              <w:bottom w:val="single" w:sz="4" w:space="0" w:color="auto"/>
            </w:tcBorders>
            <w:shd w:val="clear" w:color="auto" w:fill="CCFFFF"/>
            <w:vAlign w:val="center"/>
          </w:tcPr>
          <w:p w:rsidR="002C384D" w:rsidRPr="00452A4B" w:rsidRDefault="002C384D" w:rsidP="00BD1E5C">
            <w:pPr>
              <w:spacing w:beforeLines="30" w:before="72" w:afterLines="30" w:after="72" w:line="300" w:lineRule="atLeast"/>
              <w:ind w:left="674" w:hangingChars="321" w:hanging="674"/>
              <w:jc w:val="both"/>
              <w:rPr>
                <w:rFonts w:ascii="SimSun" w:hAnsi="SimSun" w:cs="Arial"/>
                <w:b/>
                <w:bCs/>
                <w:sz w:val="21"/>
                <w:szCs w:val="21"/>
                <w:lang w:eastAsia="zh-CN"/>
              </w:rPr>
            </w:pPr>
            <w:r w:rsidRPr="000C6D85">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：加强了知识产权局和其他知识产权机构的技术和知识基础设施，使它们能够提供更好的服务</w:t>
            </w:r>
          </w:p>
        </w:tc>
      </w:tr>
      <w:tr w:rsidR="00E7709F" w:rsidRPr="006232FD" w:rsidTr="00BD1E5C">
        <w:tblPrEx>
          <w:tblBorders>
            <w:top w:val="single" w:sz="4" w:space="0" w:color="000000"/>
            <w:left w:val="single" w:sz="4" w:space="0" w:color="000000"/>
            <w:bottom w:val="single" w:sz="4" w:space="0" w:color="000000"/>
            <w:right w:val="single" w:sz="4" w:space="0" w:color="000000"/>
          </w:tblBorders>
        </w:tblPrEx>
        <w:trPr>
          <w:cantSplit/>
        </w:trPr>
        <w:tc>
          <w:tcPr>
            <w:tcW w:w="1844" w:type="dxa"/>
            <w:tcBorders>
              <w:top w:val="single" w:sz="4" w:space="0" w:color="000000"/>
            </w:tcBorders>
            <w:vAlign w:val="center"/>
          </w:tcPr>
          <w:p w:rsidR="00E7709F" w:rsidRPr="006232FD" w:rsidRDefault="00E7709F" w:rsidP="00BD1E5C">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gridSpan w:val="2"/>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87" w:type="dxa"/>
            <w:gridSpan w:val="4"/>
            <w:tcBorders>
              <w:top w:val="single" w:sz="4" w:space="0" w:color="000000"/>
            </w:tcBorders>
            <w:shd w:val="clear" w:color="auto" w:fill="FFFFFF"/>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D1E5C">
        <w:tc>
          <w:tcPr>
            <w:tcW w:w="184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开发软件平台，在</w:t>
            </w:r>
            <w:r w:rsidRPr="00CC16F0">
              <w:rPr>
                <w:rFonts w:ascii="SimSun" w:hAnsi="SimSun" w:cs="Arial"/>
                <w:sz w:val="18"/>
                <w:szCs w:val="18"/>
                <w:lang w:eastAsia="zh-CN"/>
              </w:rPr>
              <w:t>WIPOCASE</w:t>
            </w:r>
            <w:r w:rsidRPr="00CC16F0">
              <w:rPr>
                <w:rFonts w:ascii="SimSun" w:hAnsi="SimSun" w:cs="Arial" w:hint="eastAsia"/>
                <w:sz w:val="18"/>
                <w:szCs w:val="18"/>
                <w:lang w:eastAsia="zh-CN"/>
              </w:rPr>
              <w:t>与五局“一站式文档系统”</w:t>
            </w:r>
            <w:r w:rsidRPr="00CC16F0">
              <w:rPr>
                <w:rFonts w:ascii="SimSun" w:hAnsi="SimSun" w:cs="Arial"/>
                <w:sz w:val="18"/>
                <w:szCs w:val="18"/>
                <w:lang w:eastAsia="zh-CN"/>
              </w:rPr>
              <w:t>(OPD)</w:t>
            </w:r>
            <w:r w:rsidRPr="00CC16F0">
              <w:rPr>
                <w:rFonts w:ascii="SimSun" w:hAnsi="SimSun" w:cs="Arial" w:hint="eastAsia"/>
                <w:sz w:val="18"/>
                <w:szCs w:val="18"/>
                <w:lang w:eastAsia="zh-CN"/>
              </w:rPr>
              <w:t>之间建立链接</w:t>
            </w:r>
          </w:p>
        </w:tc>
        <w:tc>
          <w:tcPr>
            <w:tcW w:w="1140" w:type="dxa"/>
            <w:gridSpan w:val="2"/>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2013年4月(启动)</w:t>
            </w:r>
          </w:p>
        </w:tc>
        <w:tc>
          <w:tcPr>
            <w:tcW w:w="2828"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文莱达鲁萨兰国</w:t>
            </w:r>
            <w:r w:rsidRPr="00CC16F0">
              <w:rPr>
                <w:rFonts w:ascii="SimSun" w:hAnsi="SimSun" w:cs="Arial" w:hint="eastAsia"/>
                <w:sz w:val="18"/>
                <w:szCs w:val="18"/>
                <w:lang w:eastAsia="zh-CN"/>
              </w:rPr>
              <w:t>、</w:t>
            </w:r>
            <w:r w:rsidRPr="00CC16F0">
              <w:rPr>
                <w:rFonts w:ascii="SimSun" w:hAnsi="SimSun" w:cs="Arial"/>
                <w:sz w:val="18"/>
                <w:szCs w:val="18"/>
                <w:lang w:eastAsia="zh-CN"/>
              </w:rPr>
              <w:t>柬埔寨</w:t>
            </w:r>
            <w:r w:rsidRPr="00CC16F0">
              <w:rPr>
                <w:rFonts w:ascii="SimSun" w:hAnsi="SimSun" w:cs="Arial" w:hint="eastAsia"/>
                <w:sz w:val="18"/>
                <w:szCs w:val="18"/>
                <w:lang w:eastAsia="zh-CN"/>
              </w:rPr>
              <w:t>、印度尼西亚、</w:t>
            </w:r>
            <w:r w:rsidRPr="00CC16F0">
              <w:rPr>
                <w:rFonts w:ascii="SimSun" w:hAnsi="SimSun" w:cs="Arial"/>
                <w:sz w:val="18"/>
                <w:szCs w:val="18"/>
                <w:lang w:eastAsia="zh-CN"/>
              </w:rPr>
              <w:t>老挝人民民主共和国</w:t>
            </w:r>
            <w:r w:rsidRPr="00CC16F0">
              <w:rPr>
                <w:rFonts w:ascii="SimSun" w:hAnsi="SimSun" w:cs="Arial" w:hint="eastAsia"/>
                <w:sz w:val="18"/>
                <w:szCs w:val="18"/>
                <w:lang w:eastAsia="zh-CN"/>
              </w:rPr>
              <w:t>、</w:t>
            </w:r>
            <w:r w:rsidRPr="00CC16F0">
              <w:rPr>
                <w:rFonts w:ascii="SimSun" w:hAnsi="SimSun" w:cs="Arial"/>
                <w:sz w:val="18"/>
                <w:szCs w:val="18"/>
                <w:lang w:eastAsia="zh-CN"/>
              </w:rPr>
              <w:t>马来西亚、缅甸、菲律宾、新加坡、泰国和越南</w:t>
            </w:r>
          </w:p>
        </w:tc>
        <w:tc>
          <w:tcPr>
            <w:tcW w:w="3285" w:type="dxa"/>
            <w:gridSpan w:val="4"/>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建立一个系统，作为试点项目，通过将</w:t>
            </w:r>
            <w:r w:rsidRPr="00CC16F0">
              <w:rPr>
                <w:rFonts w:ascii="SimSun" w:hAnsi="SimSun" w:cs="Arial"/>
                <w:sz w:val="18"/>
                <w:szCs w:val="18"/>
                <w:lang w:eastAsia="zh-CN"/>
              </w:rPr>
              <w:t>WIPOCASE</w:t>
            </w:r>
            <w:r w:rsidRPr="00CC16F0">
              <w:rPr>
                <w:rFonts w:ascii="SimSun" w:hAnsi="SimSun" w:cs="Arial" w:hint="eastAsia"/>
                <w:sz w:val="18"/>
                <w:szCs w:val="18"/>
                <w:lang w:eastAsia="zh-CN"/>
              </w:rPr>
              <w:t>平台与五局“一站式文档系统”</w:t>
            </w:r>
            <w:r w:rsidRPr="00CC16F0">
              <w:rPr>
                <w:rFonts w:ascii="SimSun" w:hAnsi="SimSun" w:cs="Arial"/>
                <w:sz w:val="18"/>
                <w:szCs w:val="18"/>
                <w:lang w:eastAsia="zh-CN"/>
              </w:rPr>
              <w:t>(OPD)</w:t>
            </w:r>
            <w:r w:rsidRPr="00CC16F0">
              <w:rPr>
                <w:rFonts w:ascii="SimSun" w:hAnsi="SimSun" w:cs="Arial" w:hint="eastAsia"/>
                <w:sz w:val="18"/>
                <w:szCs w:val="18"/>
                <w:lang w:eastAsia="zh-CN"/>
              </w:rPr>
              <w:t>相链接，支持覆盖参与工作分担计划的各知识产权局的全球网络；</w:t>
            </w:r>
            <w:r w:rsidRPr="00CC16F0">
              <w:rPr>
                <w:rFonts w:ascii="SimSun" w:hAnsi="SimSun" w:cs="Arial"/>
                <w:sz w:val="18"/>
                <w:szCs w:val="18"/>
                <w:lang w:eastAsia="zh-CN"/>
              </w:rPr>
              <w:t>(ii)</w:t>
            </w:r>
            <w:r w:rsidRPr="00CC16F0">
              <w:rPr>
                <w:rFonts w:ascii="SimSun" w:hAnsi="SimSun" w:cs="Arial" w:hint="eastAsia"/>
                <w:sz w:val="18"/>
                <w:szCs w:val="18"/>
                <w:lang w:eastAsia="zh-CN"/>
              </w:rPr>
              <w:t>更方便地查询、促进和利用东盟各国知识产权局的审查工作，或许也可以贡献于专利数据库中所含科技信息的利用；以及</w:t>
            </w:r>
            <w:r w:rsidRPr="00CC16F0">
              <w:rPr>
                <w:rFonts w:ascii="SimSun" w:hAnsi="SimSun" w:cs="Arial"/>
                <w:sz w:val="18"/>
                <w:szCs w:val="18"/>
                <w:lang w:eastAsia="zh-CN"/>
              </w:rPr>
              <w:t>(iii)</w:t>
            </w:r>
            <w:r w:rsidRPr="00CC16F0">
              <w:rPr>
                <w:rFonts w:ascii="SimSun" w:hAnsi="SimSun" w:cs="Arial" w:hint="eastAsia"/>
                <w:sz w:val="18"/>
                <w:szCs w:val="18"/>
                <w:lang w:eastAsia="zh-CN"/>
              </w:rPr>
              <w:t>向各局提供可用于IT平台地区战略规划的详细信息，以促进工作共享</w:t>
            </w:r>
          </w:p>
        </w:tc>
      </w:tr>
      <w:tr w:rsidR="002C384D" w:rsidRPr="00452A4B" w:rsidTr="00BD1E5C">
        <w:trPr>
          <w:trHeight w:val="1422"/>
        </w:trPr>
        <w:tc>
          <w:tcPr>
            <w:tcW w:w="184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东盟信息技术路线图</w:t>
            </w:r>
            <w:r w:rsidRPr="00CC16F0">
              <w:rPr>
                <w:rFonts w:ascii="SimSun" w:hAnsi="SimSun" w:cs="Arial"/>
                <w:sz w:val="18"/>
                <w:szCs w:val="18"/>
                <w:lang w:eastAsia="zh-CN"/>
              </w:rPr>
              <w:t>WIPO</w:t>
            </w:r>
            <w:r w:rsidRPr="00CC16F0">
              <w:rPr>
                <w:rFonts w:ascii="SimSun" w:hAnsi="SimSun" w:cs="Arial" w:hint="eastAsia"/>
                <w:sz w:val="18"/>
                <w:szCs w:val="18"/>
                <w:lang w:eastAsia="zh-CN"/>
              </w:rPr>
              <w:t>次区域讲习班</w:t>
            </w:r>
          </w:p>
        </w:tc>
        <w:tc>
          <w:tcPr>
            <w:tcW w:w="1140" w:type="dxa"/>
            <w:gridSpan w:val="2"/>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2013年11月5</w:t>
            </w:r>
            <w:r w:rsidRPr="00CC16F0">
              <w:rPr>
                <w:rFonts w:ascii="SimSun" w:hAnsi="SimSun" w:cs="Arial" w:hint="eastAsia"/>
                <w:sz w:val="18"/>
                <w:szCs w:val="18"/>
                <w:lang w:eastAsia="zh-CN"/>
              </w:rPr>
              <w:t>至</w:t>
            </w:r>
            <w:r w:rsidRPr="00CC16F0">
              <w:rPr>
                <w:rFonts w:ascii="SimSun" w:hAnsi="SimSun" w:cs="Arial"/>
                <w:sz w:val="18"/>
                <w:szCs w:val="18"/>
                <w:lang w:eastAsia="zh-CN"/>
              </w:rPr>
              <w:t>8日</w:t>
            </w:r>
          </w:p>
        </w:tc>
        <w:tc>
          <w:tcPr>
            <w:tcW w:w="2828"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菲律宾</w:t>
            </w:r>
            <w:r w:rsidRPr="00CC16F0">
              <w:rPr>
                <w:rFonts w:ascii="SimSun" w:hAnsi="SimSun" w:cs="Arial" w:hint="eastAsia"/>
                <w:sz w:val="18"/>
                <w:szCs w:val="18"/>
                <w:lang w:eastAsia="zh-CN"/>
              </w:rPr>
              <w:t>/</w:t>
            </w:r>
            <w:r w:rsidRPr="00CC16F0">
              <w:rPr>
                <w:rFonts w:ascii="SimSun" w:hAnsi="SimSun" w:cs="Arial"/>
                <w:sz w:val="18"/>
                <w:szCs w:val="18"/>
                <w:lang w:eastAsia="zh-CN"/>
              </w:rPr>
              <w:t>文莱达鲁萨兰国、柬埔寨、</w:t>
            </w:r>
            <w:r w:rsidRPr="00CC16F0">
              <w:rPr>
                <w:rFonts w:ascii="SimSun" w:hAnsi="SimSun" w:cs="Arial" w:hint="eastAsia"/>
                <w:sz w:val="18"/>
                <w:szCs w:val="18"/>
                <w:lang w:eastAsia="zh-CN"/>
              </w:rPr>
              <w:t>印度尼西亚</w:t>
            </w:r>
            <w:r w:rsidRPr="00CC16F0">
              <w:rPr>
                <w:rFonts w:ascii="SimSun" w:hAnsi="SimSun" w:cs="Arial"/>
                <w:sz w:val="18"/>
                <w:szCs w:val="18"/>
                <w:lang w:eastAsia="zh-CN"/>
              </w:rPr>
              <w:t>、老挝人民民主共和国</w:t>
            </w:r>
            <w:r w:rsidRPr="00CC16F0">
              <w:rPr>
                <w:rFonts w:ascii="SimSun" w:hAnsi="SimSun" w:cs="Arial" w:hint="eastAsia"/>
                <w:sz w:val="18"/>
                <w:szCs w:val="18"/>
                <w:lang w:eastAsia="zh-CN"/>
              </w:rPr>
              <w:t>、</w:t>
            </w:r>
            <w:r w:rsidRPr="00CC16F0">
              <w:rPr>
                <w:rFonts w:ascii="SimSun" w:hAnsi="SimSun" w:cs="Arial"/>
                <w:sz w:val="18"/>
                <w:szCs w:val="18"/>
                <w:lang w:eastAsia="zh-CN"/>
              </w:rPr>
              <w:t>马来西亚、缅甸、新加坡、泰国和越南</w:t>
            </w:r>
          </w:p>
        </w:tc>
        <w:tc>
          <w:tcPr>
            <w:tcW w:w="3285" w:type="dxa"/>
            <w:gridSpan w:val="4"/>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东盟地区各知识产权局之间就有效的IT驱动业务服务彼此交流经验和最佳实践；</w:t>
            </w:r>
            <w:r w:rsidRPr="00CC16F0">
              <w:rPr>
                <w:rFonts w:ascii="SimSun" w:hAnsi="SimSun" w:cs="Arial"/>
                <w:sz w:val="18"/>
                <w:szCs w:val="18"/>
                <w:lang w:eastAsia="zh-CN"/>
              </w:rPr>
              <w:t>(ii)</w:t>
            </w:r>
            <w:r w:rsidRPr="00CC16F0">
              <w:rPr>
                <w:rFonts w:ascii="SimSun" w:hAnsi="SimSun" w:cs="Arial" w:hint="eastAsia"/>
                <w:sz w:val="18"/>
                <w:szCs w:val="18"/>
                <w:lang w:eastAsia="zh-CN"/>
              </w:rPr>
              <w:t>为了本地的利益，推广和利用WIPO的商业产品和服务</w:t>
            </w:r>
            <w:r w:rsidRPr="00CC16F0">
              <w:rPr>
                <w:rFonts w:ascii="SimSun" w:hAnsi="SimSun" w:cs="Arial"/>
                <w:sz w:val="18"/>
                <w:szCs w:val="18"/>
                <w:lang w:eastAsia="zh-CN"/>
              </w:rPr>
              <w:t>(WIPOCASE</w:t>
            </w:r>
            <w:r w:rsidRPr="00CC16F0">
              <w:rPr>
                <w:rFonts w:ascii="SimSun" w:hAnsi="SimSun" w:cs="Arial" w:hint="eastAsia"/>
                <w:sz w:val="18"/>
                <w:szCs w:val="18"/>
                <w:lang w:eastAsia="zh-CN"/>
              </w:rPr>
              <w:t>、</w:t>
            </w:r>
            <w:r w:rsidRPr="00CC16F0">
              <w:rPr>
                <w:rFonts w:ascii="SimSun" w:hAnsi="SimSun" w:cs="Arial"/>
                <w:sz w:val="18"/>
                <w:szCs w:val="18"/>
                <w:lang w:eastAsia="zh-CN"/>
              </w:rPr>
              <w:t>IPAS</w:t>
            </w:r>
            <w:r w:rsidRPr="00CC16F0">
              <w:rPr>
                <w:rFonts w:ascii="SimSun" w:hAnsi="SimSun" w:cs="Arial" w:hint="eastAsia"/>
                <w:sz w:val="18"/>
                <w:szCs w:val="18"/>
                <w:lang w:eastAsia="zh-CN"/>
              </w:rPr>
              <w:t>和</w:t>
            </w:r>
            <w:r w:rsidRPr="00CC16F0">
              <w:rPr>
                <w:rFonts w:ascii="SimSun" w:hAnsi="SimSun" w:cs="Arial"/>
                <w:sz w:val="18"/>
                <w:szCs w:val="18"/>
                <w:lang w:eastAsia="zh-CN"/>
              </w:rPr>
              <w:t>WIPOScan)</w:t>
            </w:r>
            <w:r w:rsidRPr="00CC16F0">
              <w:rPr>
                <w:rFonts w:ascii="SimSun" w:hAnsi="SimSun" w:cs="Arial" w:hint="eastAsia"/>
                <w:sz w:val="18"/>
                <w:szCs w:val="18"/>
                <w:lang w:eastAsia="zh-CN"/>
              </w:rPr>
              <w:t>；以及</w:t>
            </w:r>
            <w:r w:rsidRPr="00CC16F0">
              <w:rPr>
                <w:rFonts w:ascii="SimSun" w:hAnsi="SimSun" w:cs="Arial"/>
                <w:sz w:val="18"/>
                <w:szCs w:val="18"/>
                <w:lang w:eastAsia="zh-CN"/>
              </w:rPr>
              <w:t>(iii)</w:t>
            </w:r>
            <w:r w:rsidRPr="00CC16F0">
              <w:rPr>
                <w:rFonts w:ascii="SimSun" w:hAnsi="SimSun" w:cs="Arial" w:hint="eastAsia"/>
                <w:sz w:val="18"/>
                <w:szCs w:val="18"/>
                <w:lang w:eastAsia="zh-CN"/>
              </w:rPr>
              <w:t>使各国家局和用户更便利地获取和利用有关创新和商业活动的宝贵信息</w:t>
            </w:r>
          </w:p>
        </w:tc>
      </w:tr>
      <w:tr w:rsidR="002C384D" w:rsidRPr="00452A4B" w:rsidTr="00BD1E5C">
        <w:trPr>
          <w:trHeight w:val="359"/>
        </w:trPr>
        <w:tc>
          <w:tcPr>
            <w:tcW w:w="184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WIPO</w:t>
            </w:r>
            <w:r w:rsidRPr="00CC16F0">
              <w:rPr>
                <w:rFonts w:ascii="SimSun" w:hAnsi="SimSun" w:cs="Arial" w:hint="eastAsia"/>
                <w:sz w:val="18"/>
                <w:szCs w:val="18"/>
                <w:lang w:eastAsia="zh-CN"/>
              </w:rPr>
              <w:t>关键门户网站</w:t>
            </w:r>
          </w:p>
        </w:tc>
        <w:tc>
          <w:tcPr>
            <w:tcW w:w="1140" w:type="dxa"/>
            <w:gridSpan w:val="2"/>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2012年8月至2013年3月</w:t>
            </w:r>
          </w:p>
        </w:tc>
        <w:tc>
          <w:tcPr>
            <w:tcW w:w="2828"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WIPO所有成员国</w:t>
            </w:r>
          </w:p>
        </w:tc>
        <w:tc>
          <w:tcPr>
            <w:tcW w:w="3285" w:type="dxa"/>
            <w:gridSpan w:val="4"/>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建立系统务实的平台，有效提供有关卫生相关专利的信息，方便政府和收购机构及其他各方查询相关信息</w:t>
            </w:r>
          </w:p>
        </w:tc>
      </w:tr>
      <w:tr w:rsidR="002C384D" w:rsidRPr="00452A4B" w:rsidTr="00BD1E5C">
        <w:trPr>
          <w:trHeight w:val="315"/>
        </w:trPr>
        <w:tc>
          <w:tcPr>
            <w:tcW w:w="184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WIPOGREEN</w:t>
            </w:r>
            <w:r w:rsidRPr="00CC16F0">
              <w:rPr>
                <w:rFonts w:ascii="SimSun" w:hAnsi="SimSun" w:cs="Arial" w:hint="eastAsia"/>
                <w:sz w:val="18"/>
                <w:szCs w:val="18"/>
                <w:lang w:eastAsia="zh-CN"/>
              </w:rPr>
              <w:t>数据库</w:t>
            </w:r>
          </w:p>
        </w:tc>
        <w:tc>
          <w:tcPr>
            <w:tcW w:w="1140" w:type="dxa"/>
            <w:gridSpan w:val="2"/>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2011年7月</w:t>
            </w:r>
            <w:r w:rsidRPr="00CC16F0">
              <w:rPr>
                <w:rFonts w:ascii="SimSun" w:hAnsi="SimSun" w:cs="Arial" w:hint="eastAsia"/>
                <w:sz w:val="18"/>
                <w:szCs w:val="18"/>
                <w:lang w:eastAsia="zh-CN"/>
              </w:rPr>
              <w:t>至</w:t>
            </w:r>
            <w:r w:rsidRPr="00CC16F0">
              <w:rPr>
                <w:rFonts w:ascii="SimSun" w:hAnsi="SimSun" w:cs="Arial"/>
                <w:sz w:val="18"/>
                <w:szCs w:val="18"/>
                <w:lang w:eastAsia="zh-CN"/>
              </w:rPr>
              <w:t>2013年3月</w:t>
            </w:r>
          </w:p>
        </w:tc>
        <w:tc>
          <w:tcPr>
            <w:tcW w:w="2828"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WIPO所有成员国</w:t>
            </w:r>
          </w:p>
        </w:tc>
        <w:tc>
          <w:tcPr>
            <w:tcW w:w="3285" w:type="dxa"/>
            <w:gridSpan w:val="4"/>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根据来自用户的反馈，为</w:t>
            </w:r>
            <w:r w:rsidRPr="00CC16F0">
              <w:rPr>
                <w:rFonts w:ascii="SimSun" w:hAnsi="SimSun" w:cs="Arial"/>
                <w:sz w:val="18"/>
                <w:szCs w:val="18"/>
                <w:lang w:eastAsia="zh-CN"/>
              </w:rPr>
              <w:t>WIPOGREEN</w:t>
            </w:r>
            <w:r w:rsidRPr="00CC16F0">
              <w:rPr>
                <w:rFonts w:ascii="SimSun" w:hAnsi="SimSun" w:cs="Arial" w:hint="eastAsia"/>
                <w:sz w:val="18"/>
                <w:szCs w:val="18"/>
                <w:lang w:eastAsia="zh-CN"/>
              </w:rPr>
              <w:t>数据库添加辅助功能</w:t>
            </w:r>
          </w:p>
        </w:tc>
      </w:tr>
      <w:tr w:rsidR="002C384D" w:rsidRPr="00452A4B" w:rsidTr="00BD1E5C">
        <w:tc>
          <w:tcPr>
            <w:tcW w:w="9097" w:type="dxa"/>
            <w:gridSpan w:val="8"/>
            <w:tcBorders>
              <w:top w:val="single" w:sz="4" w:space="0" w:color="auto"/>
              <w:bottom w:val="single" w:sz="4" w:space="0" w:color="auto"/>
            </w:tcBorders>
            <w:shd w:val="clear" w:color="auto" w:fill="CCFFFF"/>
            <w:vAlign w:val="center"/>
          </w:tcPr>
          <w:p w:rsidR="002C384D" w:rsidRPr="00452A4B" w:rsidRDefault="002C384D" w:rsidP="00D037E0">
            <w:pPr>
              <w:keepNext/>
              <w:spacing w:beforeLines="50" w:before="120" w:afterLines="50" w:after="120" w:line="340" w:lineRule="atLeast"/>
              <w:ind w:left="1073" w:hangingChars="511" w:hanging="1073"/>
              <w:jc w:val="both"/>
              <w:rPr>
                <w:rFonts w:ascii="SimSun" w:hAnsi="SimSun" w:cs="Arial"/>
                <w:b/>
                <w:bCs/>
                <w:sz w:val="21"/>
                <w:szCs w:val="21"/>
                <w:lang w:eastAsia="zh-CN"/>
              </w:rPr>
            </w:pPr>
            <w:r w:rsidRPr="000C6D85">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强化了人力资源能力，从而满足了有效利用知识产权促进发展的广泛要求</w:t>
            </w:r>
          </w:p>
        </w:tc>
      </w:tr>
      <w:tr w:rsidR="00E7709F" w:rsidRPr="006232FD" w:rsidTr="00BD1E5C">
        <w:tblPrEx>
          <w:tblBorders>
            <w:top w:val="single" w:sz="4" w:space="0" w:color="000000"/>
            <w:left w:val="single" w:sz="4" w:space="0" w:color="000000"/>
            <w:bottom w:val="single" w:sz="4" w:space="0" w:color="000000"/>
            <w:right w:val="single" w:sz="4" w:space="0" w:color="000000"/>
          </w:tblBorders>
        </w:tblPrEx>
        <w:trPr>
          <w:gridAfter w:val="1"/>
          <w:wAfter w:w="26" w:type="dxa"/>
          <w:cantSplit/>
        </w:trPr>
        <w:tc>
          <w:tcPr>
            <w:tcW w:w="1844" w:type="dxa"/>
            <w:tcBorders>
              <w:top w:val="single" w:sz="4" w:space="0" w:color="000000"/>
            </w:tcBorders>
            <w:vAlign w:val="center"/>
          </w:tcPr>
          <w:p w:rsidR="00E7709F" w:rsidRPr="006232FD" w:rsidRDefault="00E7709F" w:rsidP="00BD1E5C">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gridSpan w:val="2"/>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1" w:type="dxa"/>
            <w:gridSpan w:val="3"/>
            <w:tcBorders>
              <w:top w:val="single" w:sz="4" w:space="0" w:color="000000"/>
            </w:tcBorders>
            <w:shd w:val="clear" w:color="auto" w:fill="FFFFFF"/>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D1E5C">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树立尊重知识产权的风尚</w:t>
            </w:r>
            <w:r w:rsidRPr="00CC16F0">
              <w:rPr>
                <w:rFonts w:ascii="SimSun" w:hAnsi="SimSun" w:cs="Arial"/>
                <w:sz w:val="18"/>
                <w:szCs w:val="18"/>
                <w:lang w:eastAsia="zh-CN"/>
              </w:rPr>
              <w:t>WIPO</w:t>
            </w:r>
            <w:r w:rsidRPr="00CC16F0">
              <w:rPr>
                <w:rFonts w:ascii="SimSun" w:hAnsi="SimSun" w:cs="Arial" w:hint="eastAsia"/>
                <w:sz w:val="18"/>
                <w:szCs w:val="18"/>
                <w:lang w:eastAsia="zh-CN"/>
              </w:rPr>
              <w:t>地区讲习班</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2013年2月13日</w:t>
            </w:r>
            <w:r w:rsidRPr="00CC16F0">
              <w:rPr>
                <w:rFonts w:ascii="SimSun" w:hAnsi="SimSun" w:cs="Arial" w:hint="eastAsia"/>
                <w:sz w:val="18"/>
                <w:szCs w:val="18"/>
                <w:lang w:eastAsia="zh-CN"/>
              </w:rPr>
              <w:t>至</w:t>
            </w:r>
            <w:r w:rsidRPr="00CC16F0">
              <w:rPr>
                <w:rFonts w:ascii="SimSun" w:hAnsi="SimSun" w:cs="Arial"/>
                <w:sz w:val="18"/>
                <w:szCs w:val="18"/>
                <w:lang w:eastAsia="zh-CN"/>
              </w:rPr>
              <w:t>14日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马尔代夫/孟加拉国、不丹、马来西亚、巴基斯坦和斯里兰卡</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深入理解知识产权在社会经济发展中的作用、消费者的态度和动机，以及商业对于平衡知识产权权利和利益的作用；</w:t>
            </w:r>
            <w:r w:rsidRPr="00CC16F0">
              <w:rPr>
                <w:rFonts w:ascii="SimSun" w:hAnsi="SimSun" w:cs="Arial"/>
                <w:sz w:val="18"/>
                <w:szCs w:val="18"/>
                <w:lang w:eastAsia="zh-CN"/>
              </w:rPr>
              <w:t>(ii)</w:t>
            </w:r>
            <w:r w:rsidRPr="00CC16F0">
              <w:rPr>
                <w:rFonts w:ascii="SimSun" w:hAnsi="SimSun" w:cs="Arial" w:hint="eastAsia"/>
                <w:sz w:val="18"/>
                <w:szCs w:val="18"/>
                <w:lang w:eastAsia="zh-CN"/>
              </w:rPr>
              <w:t>向利益攸关方提供如何制定和实施国家意识提高战略以</w:t>
            </w:r>
            <w:r w:rsidRPr="00CC16F0">
              <w:rPr>
                <w:rFonts w:ascii="SimSun" w:hAnsi="SimSun" w:cs="Arial"/>
                <w:sz w:val="18"/>
                <w:szCs w:val="18"/>
                <w:lang w:eastAsia="zh-CN"/>
              </w:rPr>
              <w:t>遏制</w:t>
            </w:r>
            <w:r w:rsidRPr="00CC16F0">
              <w:rPr>
                <w:rFonts w:ascii="SimSun" w:hAnsi="SimSun" w:cs="Arial" w:hint="eastAsia"/>
                <w:sz w:val="18"/>
                <w:szCs w:val="18"/>
                <w:lang w:eastAsia="zh-CN"/>
              </w:rPr>
              <w:t>对假冒产品的需求的必要信息；以及</w:t>
            </w:r>
            <w:r w:rsidRPr="00CC16F0">
              <w:rPr>
                <w:rFonts w:ascii="SimSun" w:hAnsi="SimSun" w:cs="Arial"/>
                <w:sz w:val="18"/>
                <w:szCs w:val="18"/>
                <w:lang w:eastAsia="zh-CN"/>
              </w:rPr>
              <w:t>(iii)</w:t>
            </w:r>
            <w:r w:rsidRPr="00CC16F0">
              <w:rPr>
                <w:rFonts w:ascii="SimSun" w:hAnsi="SimSun" w:cs="Arial" w:hint="eastAsia"/>
                <w:sz w:val="18"/>
                <w:szCs w:val="18"/>
                <w:lang w:eastAsia="zh-CN"/>
              </w:rPr>
              <w:t>促进来自公共和私营部门的利益攸关方之间展开战略合作</w:t>
            </w:r>
          </w:p>
        </w:tc>
      </w:tr>
      <w:tr w:rsidR="002C384D" w:rsidRPr="00452A4B" w:rsidTr="00BD1E5C">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有效利用《专利合作条约》</w:t>
            </w:r>
            <w:r w:rsidRPr="00CC16F0">
              <w:rPr>
                <w:rFonts w:ascii="SimSun" w:hAnsi="SimSun" w:cs="Arial"/>
                <w:sz w:val="18"/>
                <w:szCs w:val="18"/>
                <w:lang w:eastAsia="zh-CN"/>
              </w:rPr>
              <w:t>(PCT)</w:t>
            </w:r>
            <w:r w:rsidRPr="00CC16F0">
              <w:rPr>
                <w:rFonts w:ascii="SimSun" w:hAnsi="SimSun" w:cs="Arial" w:hint="eastAsia"/>
                <w:sz w:val="18"/>
                <w:szCs w:val="18"/>
                <w:lang w:eastAsia="zh-CN"/>
              </w:rPr>
              <w:t>体系国家/地区阶段的检索结果和通知的WIPO地区讲习班</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2013年2月27日至3月1日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日本/布隆迪、埃及、印度尼西亚、老挝人民民主共和国</w:t>
            </w:r>
            <w:r w:rsidRPr="00CC16F0">
              <w:rPr>
                <w:rFonts w:ascii="SimSun" w:hAnsi="SimSun" w:cs="Arial" w:hint="eastAsia"/>
                <w:sz w:val="18"/>
                <w:szCs w:val="18"/>
                <w:lang w:eastAsia="zh-CN"/>
              </w:rPr>
              <w:t>、</w:t>
            </w:r>
            <w:r w:rsidRPr="00CC16F0">
              <w:rPr>
                <w:rFonts w:ascii="SimSun" w:hAnsi="SimSun" w:cs="Arial"/>
                <w:sz w:val="18"/>
                <w:szCs w:val="18"/>
                <w:lang w:eastAsia="zh-CN"/>
              </w:rPr>
              <w:t>马达加斯加、马来西亚、蒙古、菲律宾、新加坡、斯里兰卡、泰国和越南</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就有效利用其他知识产权局的专利审查信息彼此分享挑战和最佳实践；</w:t>
            </w:r>
            <w:r w:rsidRPr="00CC16F0">
              <w:rPr>
                <w:rFonts w:ascii="SimSun" w:hAnsi="SimSun" w:cs="Arial"/>
                <w:sz w:val="18"/>
                <w:szCs w:val="18"/>
                <w:lang w:eastAsia="zh-CN"/>
              </w:rPr>
              <w:t>(ii)</w:t>
            </w:r>
            <w:r w:rsidRPr="00CC16F0">
              <w:rPr>
                <w:rFonts w:ascii="SimSun" w:hAnsi="SimSun" w:cs="Arial" w:hint="eastAsia"/>
                <w:sz w:val="18"/>
                <w:szCs w:val="18"/>
                <w:lang w:eastAsia="zh-CN"/>
              </w:rPr>
              <w:t>探索建立一个方便查询这些信息的平台；以及</w:t>
            </w:r>
            <w:r w:rsidRPr="00CC16F0">
              <w:rPr>
                <w:rFonts w:ascii="SimSun" w:hAnsi="SimSun" w:cs="Arial"/>
                <w:sz w:val="18"/>
                <w:szCs w:val="18"/>
                <w:lang w:eastAsia="zh-CN"/>
              </w:rPr>
              <w:t>(iii)</w:t>
            </w:r>
            <w:r w:rsidRPr="00CC16F0">
              <w:rPr>
                <w:rFonts w:ascii="SimSun" w:hAnsi="SimSun" w:cs="Arial" w:hint="eastAsia"/>
                <w:sz w:val="18"/>
                <w:szCs w:val="18"/>
                <w:lang w:eastAsia="zh-CN"/>
              </w:rPr>
              <w:t>加深对利用IT开发平台用于专利审查领域地区和国际合作的理解</w:t>
            </w:r>
          </w:p>
        </w:tc>
      </w:tr>
      <w:tr w:rsidR="002C384D" w:rsidRPr="00452A4B" w:rsidTr="00BD1E5C">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有效利用《专利合作条约》</w:t>
            </w:r>
            <w:r w:rsidRPr="00CC16F0">
              <w:rPr>
                <w:rFonts w:ascii="SimSun" w:hAnsi="SimSun" w:cs="Arial"/>
                <w:sz w:val="18"/>
                <w:szCs w:val="18"/>
                <w:lang w:eastAsia="zh-CN"/>
              </w:rPr>
              <w:t>(PCT)</w:t>
            </w:r>
            <w:r w:rsidRPr="00CC16F0">
              <w:rPr>
                <w:rFonts w:ascii="SimSun" w:hAnsi="SimSun" w:cs="Arial" w:hint="eastAsia"/>
                <w:sz w:val="18"/>
                <w:szCs w:val="18"/>
                <w:lang w:eastAsia="zh-CN"/>
              </w:rPr>
              <w:t>体系和“国际工作分担倡议”WIPO地区研讨班</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2013年11月26日至28日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日本/文莱达鲁萨兰国、柬埔寨、埃及、印度尼西亚、老挝、肯尼亚、马来西亚、缅甸、菲律宾、新加坡、泰国和越南</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旨在加深理解：</w:t>
            </w:r>
            <w:r w:rsidRPr="00CC16F0">
              <w:rPr>
                <w:rFonts w:ascii="SimSun" w:hAnsi="SimSun" w:cs="Arial"/>
                <w:sz w:val="18"/>
                <w:szCs w:val="18"/>
                <w:lang w:eastAsia="zh-CN"/>
              </w:rPr>
              <w:t>(i)PCT</w:t>
            </w:r>
            <w:r w:rsidRPr="00CC16F0">
              <w:rPr>
                <w:rFonts w:ascii="SimSun" w:hAnsi="SimSun" w:cs="Arial" w:hint="eastAsia"/>
                <w:sz w:val="18"/>
                <w:szCs w:val="18"/>
                <w:lang w:eastAsia="zh-CN"/>
              </w:rPr>
              <w:t>的功能和优势；</w:t>
            </w:r>
            <w:r w:rsidRPr="00CC16F0">
              <w:rPr>
                <w:rFonts w:ascii="SimSun" w:hAnsi="SimSun" w:cs="Arial"/>
                <w:sz w:val="18"/>
                <w:szCs w:val="18"/>
                <w:lang w:eastAsia="zh-CN"/>
              </w:rPr>
              <w:t>(ii)</w:t>
            </w:r>
            <w:r w:rsidRPr="00CC16F0">
              <w:rPr>
                <w:rFonts w:ascii="SimSun" w:hAnsi="SimSun" w:cs="Arial" w:hint="eastAsia"/>
                <w:sz w:val="18"/>
                <w:szCs w:val="18"/>
                <w:lang w:eastAsia="zh-CN"/>
              </w:rPr>
              <w:t>如何得到国际检索单位(ISA)和国际初步审查单位(IPEA)的积极报告；以及</w:t>
            </w:r>
            <w:r w:rsidRPr="00CC16F0">
              <w:rPr>
                <w:rFonts w:ascii="SimSun" w:hAnsi="SimSun" w:cs="Arial"/>
                <w:sz w:val="18"/>
                <w:szCs w:val="18"/>
                <w:lang w:eastAsia="zh-CN"/>
              </w:rPr>
              <w:t>(iii)</w:t>
            </w:r>
            <w:r w:rsidRPr="00CC16F0">
              <w:rPr>
                <w:rFonts w:ascii="SimSun" w:hAnsi="SimSun" w:cs="Arial" w:hint="eastAsia"/>
                <w:sz w:val="18"/>
                <w:szCs w:val="18"/>
                <w:lang w:eastAsia="zh-CN"/>
              </w:rPr>
              <w:t>国家局如何才能有效利用这些报告</w:t>
            </w:r>
          </w:p>
        </w:tc>
      </w:tr>
      <w:tr w:rsidR="002C384D" w:rsidRPr="00452A4B" w:rsidTr="00BD1E5C">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有效利用专利分类体系WIPO地区研讨班</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2013年12月11日至12日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日本/文莱达鲁萨兰国、柬埔寨、印度、</w:t>
            </w:r>
            <w:r w:rsidRPr="00CC16F0">
              <w:rPr>
                <w:rFonts w:ascii="SimSun" w:hAnsi="SimSun" w:cs="Arial" w:hint="eastAsia"/>
                <w:sz w:val="18"/>
                <w:szCs w:val="18"/>
                <w:lang w:eastAsia="zh-CN"/>
              </w:rPr>
              <w:t>印度尼西亚</w:t>
            </w:r>
            <w:r w:rsidRPr="00CC16F0">
              <w:rPr>
                <w:rFonts w:ascii="SimSun" w:hAnsi="SimSun" w:cs="Arial"/>
                <w:sz w:val="18"/>
                <w:szCs w:val="18"/>
                <w:lang w:eastAsia="zh-CN"/>
              </w:rPr>
              <w:t>、老挝人民民主共和国</w:t>
            </w:r>
            <w:r w:rsidRPr="00CC16F0">
              <w:rPr>
                <w:rFonts w:ascii="SimSun" w:hAnsi="SimSun" w:cs="Arial" w:hint="eastAsia"/>
                <w:sz w:val="18"/>
                <w:szCs w:val="18"/>
                <w:lang w:eastAsia="zh-CN"/>
              </w:rPr>
              <w:t>、</w:t>
            </w:r>
            <w:r w:rsidRPr="00CC16F0">
              <w:rPr>
                <w:rFonts w:ascii="SimSun" w:hAnsi="SimSun" w:cs="Arial"/>
                <w:sz w:val="18"/>
                <w:szCs w:val="18"/>
                <w:lang w:eastAsia="zh-CN"/>
              </w:rPr>
              <w:t>马来西亚</w:t>
            </w:r>
            <w:r w:rsidRPr="00CC16F0">
              <w:rPr>
                <w:rFonts w:ascii="SimSun" w:hAnsi="SimSun" w:cs="Arial" w:hint="eastAsia"/>
                <w:sz w:val="18"/>
                <w:szCs w:val="18"/>
                <w:lang w:eastAsia="zh-CN"/>
              </w:rPr>
              <w:t>、</w:t>
            </w:r>
            <w:r w:rsidRPr="00CC16F0">
              <w:rPr>
                <w:rFonts w:ascii="SimSun" w:hAnsi="SimSun" w:cs="Arial"/>
                <w:sz w:val="18"/>
                <w:szCs w:val="18"/>
                <w:lang w:eastAsia="zh-CN"/>
              </w:rPr>
              <w:t>蒙古</w:t>
            </w:r>
            <w:r w:rsidRPr="00CC16F0">
              <w:rPr>
                <w:rFonts w:ascii="SimSun" w:hAnsi="SimSun" w:cs="Arial" w:hint="eastAsia"/>
                <w:sz w:val="18"/>
                <w:szCs w:val="18"/>
                <w:lang w:eastAsia="zh-CN"/>
              </w:rPr>
              <w:t>、</w:t>
            </w:r>
            <w:r w:rsidRPr="00CC16F0">
              <w:rPr>
                <w:rFonts w:ascii="SimSun" w:hAnsi="SimSun" w:cs="Arial"/>
                <w:sz w:val="18"/>
                <w:szCs w:val="18"/>
                <w:lang w:eastAsia="zh-CN"/>
              </w:rPr>
              <w:t>缅甸</w:t>
            </w:r>
            <w:r w:rsidRPr="00CC16F0">
              <w:rPr>
                <w:rFonts w:ascii="SimSun" w:hAnsi="SimSun" w:cs="Arial" w:hint="eastAsia"/>
                <w:sz w:val="18"/>
                <w:szCs w:val="18"/>
                <w:lang w:eastAsia="zh-CN"/>
              </w:rPr>
              <w:t>、</w:t>
            </w:r>
            <w:r w:rsidRPr="00CC16F0">
              <w:rPr>
                <w:rFonts w:ascii="SimSun" w:hAnsi="SimSun" w:cs="Arial"/>
                <w:sz w:val="18"/>
                <w:szCs w:val="18"/>
                <w:lang w:eastAsia="zh-CN"/>
              </w:rPr>
              <w:t>巴基斯坦</w:t>
            </w:r>
            <w:r w:rsidRPr="00CC16F0">
              <w:rPr>
                <w:rFonts w:ascii="SimSun" w:hAnsi="SimSun" w:cs="Arial" w:hint="eastAsia"/>
                <w:sz w:val="18"/>
                <w:szCs w:val="18"/>
                <w:lang w:eastAsia="zh-CN"/>
              </w:rPr>
              <w:t>、</w:t>
            </w:r>
            <w:r w:rsidRPr="00CC16F0">
              <w:rPr>
                <w:rFonts w:ascii="SimSun" w:hAnsi="SimSun" w:cs="Arial"/>
                <w:sz w:val="18"/>
                <w:szCs w:val="18"/>
                <w:lang w:eastAsia="zh-CN"/>
              </w:rPr>
              <w:t>新加坡</w:t>
            </w:r>
            <w:r w:rsidRPr="00CC16F0">
              <w:rPr>
                <w:rFonts w:ascii="SimSun" w:hAnsi="SimSun" w:cs="Arial" w:hint="eastAsia"/>
                <w:sz w:val="18"/>
                <w:szCs w:val="18"/>
                <w:lang w:eastAsia="zh-CN"/>
              </w:rPr>
              <w:t>、</w:t>
            </w:r>
            <w:r w:rsidRPr="00CC16F0">
              <w:rPr>
                <w:rFonts w:ascii="SimSun" w:hAnsi="SimSun" w:cs="Arial"/>
                <w:sz w:val="18"/>
                <w:szCs w:val="18"/>
                <w:lang w:eastAsia="zh-CN"/>
              </w:rPr>
              <w:t>泰国和越南</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使参会人员有机会了解专利分类体系，包括IPC体系和其他实用的分类体系</w:t>
            </w:r>
          </w:p>
        </w:tc>
      </w:tr>
      <w:tr w:rsidR="002C384D" w:rsidRPr="00452A4B" w:rsidTr="00BD1E5C">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有效利用知识产权领域统计数据WIPO地区研讨班</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2013年12月17日至19日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菲律宾</w:t>
            </w:r>
            <w:r w:rsidRPr="00CC16F0">
              <w:rPr>
                <w:rFonts w:ascii="SimSun" w:hAnsi="SimSun" w:cs="Arial" w:hint="eastAsia"/>
                <w:sz w:val="18"/>
                <w:szCs w:val="18"/>
                <w:lang w:eastAsia="zh-CN"/>
              </w:rPr>
              <w:t>/</w:t>
            </w:r>
            <w:r w:rsidRPr="00CC16F0">
              <w:rPr>
                <w:rFonts w:ascii="SimSun" w:hAnsi="SimSun" w:cs="Arial"/>
                <w:sz w:val="18"/>
                <w:szCs w:val="18"/>
                <w:lang w:eastAsia="zh-CN"/>
              </w:rPr>
              <w:t>文莱达鲁萨兰国、柬埔寨、印度、</w:t>
            </w:r>
            <w:r w:rsidRPr="00CC16F0">
              <w:rPr>
                <w:rFonts w:ascii="SimSun" w:hAnsi="SimSun" w:cs="Arial" w:hint="eastAsia"/>
                <w:sz w:val="18"/>
                <w:szCs w:val="18"/>
                <w:lang w:eastAsia="zh-CN"/>
              </w:rPr>
              <w:t>印度尼西亚</w:t>
            </w:r>
            <w:r w:rsidRPr="00CC16F0">
              <w:rPr>
                <w:rFonts w:ascii="SimSun" w:hAnsi="SimSun" w:cs="Arial"/>
                <w:sz w:val="18"/>
                <w:szCs w:val="18"/>
                <w:lang w:eastAsia="zh-CN"/>
              </w:rPr>
              <w:t>、老挝人民民主共和国、马来西亚、蒙古、缅甸、巴基斯坦、新加坡、泰国和越南</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深化对知识产权统计数据重要性的理解；</w:t>
            </w:r>
            <w:r w:rsidRPr="00CC16F0">
              <w:rPr>
                <w:rFonts w:ascii="SimSun" w:hAnsi="SimSun" w:cs="Arial"/>
                <w:sz w:val="18"/>
                <w:szCs w:val="18"/>
                <w:lang w:eastAsia="zh-CN"/>
              </w:rPr>
              <w:t>(ii)</w:t>
            </w:r>
            <w:r w:rsidRPr="00CC16F0">
              <w:rPr>
                <w:rFonts w:ascii="SimSun" w:hAnsi="SimSun" w:cs="Arial" w:hint="eastAsia"/>
                <w:sz w:val="18"/>
                <w:szCs w:val="18"/>
                <w:lang w:eastAsia="zh-CN"/>
              </w:rPr>
              <w:t>就各知识产权局统计数据之间的差异和这些数据的利用交流意见；</w:t>
            </w:r>
            <w:r w:rsidRPr="00CC16F0">
              <w:rPr>
                <w:rFonts w:ascii="SimSun" w:hAnsi="SimSun" w:cs="Arial"/>
                <w:sz w:val="18"/>
                <w:szCs w:val="18"/>
                <w:lang w:eastAsia="zh-CN"/>
              </w:rPr>
              <w:t>(iii)</w:t>
            </w:r>
            <w:r w:rsidRPr="00CC16F0">
              <w:rPr>
                <w:rFonts w:ascii="SimSun" w:hAnsi="SimSun" w:cs="Arial" w:hint="eastAsia"/>
                <w:sz w:val="18"/>
                <w:szCs w:val="18"/>
                <w:lang w:eastAsia="zh-CN"/>
              </w:rPr>
              <w:t>讨论开发统计数据和分享各知识产权局的统计资料和数据的各种可能方式</w:t>
            </w:r>
          </w:p>
        </w:tc>
      </w:tr>
      <w:tr w:rsidR="002C384D" w:rsidRPr="00452A4B" w:rsidTr="00BD1E5C">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关于尼斯、维也纳、</w:t>
            </w:r>
            <w:r w:rsidRPr="00CC16F0">
              <w:rPr>
                <w:rFonts w:ascii="SimSun" w:hAnsi="SimSun" w:cs="Arial"/>
                <w:sz w:val="18"/>
                <w:szCs w:val="18"/>
                <w:lang w:eastAsia="zh-CN"/>
              </w:rPr>
              <w:t>洛迦诺分类</w:t>
            </w:r>
            <w:r w:rsidRPr="00CC16F0">
              <w:rPr>
                <w:rFonts w:ascii="SimSun" w:hAnsi="SimSun" w:cs="Arial" w:hint="eastAsia"/>
                <w:sz w:val="18"/>
                <w:szCs w:val="18"/>
                <w:lang w:eastAsia="zh-CN"/>
              </w:rPr>
              <w:t>培训的专家代表团</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2013年5月27日至31日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印度尼西亚</w:t>
            </w:r>
            <w:r w:rsidRPr="00CC16F0">
              <w:rPr>
                <w:rFonts w:ascii="SimSun" w:hAnsi="SimSun" w:cs="Arial" w:hint="eastAsia"/>
                <w:sz w:val="18"/>
                <w:szCs w:val="18"/>
                <w:lang w:eastAsia="zh-CN"/>
              </w:rPr>
              <w:t>/</w:t>
            </w:r>
            <w:r w:rsidRPr="00CC16F0">
              <w:rPr>
                <w:rFonts w:ascii="SimSun" w:hAnsi="SimSun" w:cs="Arial"/>
                <w:sz w:val="18"/>
                <w:szCs w:val="18"/>
                <w:lang w:eastAsia="zh-CN"/>
              </w:rPr>
              <w:t>文莱达鲁萨兰国和马来西亚</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面向商标审查员培训尼斯和维也纳分类，面向外观设计审查员培训</w:t>
            </w:r>
            <w:r w:rsidRPr="00CC16F0">
              <w:rPr>
                <w:rFonts w:ascii="SimSun" w:hAnsi="SimSun" w:cs="Arial"/>
                <w:sz w:val="18"/>
                <w:szCs w:val="18"/>
                <w:lang w:eastAsia="zh-CN"/>
              </w:rPr>
              <w:t>洛迦诺分类</w:t>
            </w:r>
          </w:p>
        </w:tc>
      </w:tr>
      <w:tr w:rsidR="002C384D" w:rsidRPr="00452A4B" w:rsidTr="00BD1E5C">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工业产权审查实务培训课程基础班</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2013年1月21日至2月1日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日本/不丹、文莱达鲁萨兰国、柬埔寨、中国、埃塞俄比亚、</w:t>
            </w:r>
            <w:r w:rsidRPr="00CC16F0">
              <w:rPr>
                <w:rFonts w:ascii="SimSun" w:hAnsi="SimSun" w:cs="Arial" w:hint="eastAsia"/>
                <w:sz w:val="18"/>
                <w:szCs w:val="18"/>
                <w:lang w:eastAsia="zh-CN"/>
              </w:rPr>
              <w:t>印度尼西亚</w:t>
            </w:r>
            <w:r w:rsidRPr="00CC16F0">
              <w:rPr>
                <w:rFonts w:ascii="SimSun" w:hAnsi="SimSun" w:cs="Arial"/>
                <w:sz w:val="18"/>
                <w:szCs w:val="18"/>
                <w:lang w:eastAsia="zh-CN"/>
              </w:rPr>
              <w:t>、老挝人民民主共和国</w:t>
            </w:r>
            <w:r w:rsidRPr="00CC16F0">
              <w:rPr>
                <w:rFonts w:ascii="SimSun" w:hAnsi="SimSun" w:cs="Arial" w:hint="eastAsia"/>
                <w:sz w:val="18"/>
                <w:szCs w:val="18"/>
                <w:lang w:eastAsia="zh-CN"/>
              </w:rPr>
              <w:t>、</w:t>
            </w:r>
            <w:r w:rsidRPr="00CC16F0">
              <w:rPr>
                <w:rFonts w:ascii="SimSun" w:hAnsi="SimSun" w:cs="Arial"/>
                <w:sz w:val="18"/>
                <w:szCs w:val="18"/>
                <w:lang w:eastAsia="zh-CN"/>
              </w:rPr>
              <w:t>马来西亚</w:t>
            </w:r>
            <w:r w:rsidRPr="00CC16F0">
              <w:rPr>
                <w:rFonts w:ascii="SimSun" w:hAnsi="SimSun" w:cs="Arial" w:hint="eastAsia"/>
                <w:sz w:val="18"/>
                <w:szCs w:val="18"/>
                <w:lang w:eastAsia="zh-CN"/>
              </w:rPr>
              <w:t>、</w:t>
            </w:r>
            <w:r w:rsidRPr="00CC16F0">
              <w:rPr>
                <w:rFonts w:ascii="SimSun" w:hAnsi="SimSun" w:cs="Arial"/>
                <w:sz w:val="18"/>
                <w:szCs w:val="18"/>
                <w:lang w:eastAsia="zh-CN"/>
              </w:rPr>
              <w:t>蒙古、摩洛哥、尼日利亚、巴基斯坦、巴布亚新几内亚、秘鲁、斯里兰卡和越南</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强化工业产权审查领域有关法律和实审程序的重要基本知识</w:t>
            </w:r>
          </w:p>
        </w:tc>
      </w:tr>
      <w:tr w:rsidR="002C384D" w:rsidRPr="00452A4B" w:rsidTr="00BD1E5C">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知识产权局工业产权行政与管理培训课程</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2013年2月4</w:t>
            </w:r>
            <w:r w:rsidRPr="00CC16F0">
              <w:rPr>
                <w:rFonts w:ascii="SimSun" w:hAnsi="SimSun" w:cs="Arial" w:hint="eastAsia"/>
                <w:sz w:val="18"/>
                <w:szCs w:val="18"/>
                <w:lang w:eastAsia="zh-CN"/>
              </w:rPr>
              <w:t>日至</w:t>
            </w:r>
            <w:r w:rsidRPr="00CC16F0">
              <w:rPr>
                <w:rFonts w:ascii="SimSun" w:hAnsi="SimSun" w:cs="Arial"/>
                <w:sz w:val="18"/>
                <w:szCs w:val="18"/>
                <w:lang w:eastAsia="zh-CN"/>
              </w:rPr>
              <w:t>8日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日本/孟加拉国、中国、印度、印度尼西亚、马来西亚、巴基斯坦、菲律宾、斯里兰卡、泰国、突尼斯和越南</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旨在：(i)加强知识产权</w:t>
            </w:r>
            <w:r w:rsidRPr="00CC16F0">
              <w:rPr>
                <w:rFonts w:ascii="SimSun" w:hAnsi="SimSun" w:cs="Arial"/>
                <w:sz w:val="18"/>
                <w:szCs w:val="18"/>
                <w:lang w:eastAsia="zh-CN"/>
              </w:rPr>
              <w:t>(IP)</w:t>
            </w:r>
            <w:r w:rsidRPr="00CC16F0">
              <w:rPr>
                <w:rFonts w:ascii="SimSun" w:hAnsi="SimSun" w:cs="Arial" w:hint="eastAsia"/>
                <w:sz w:val="18"/>
                <w:szCs w:val="18"/>
                <w:lang w:eastAsia="zh-CN"/>
              </w:rPr>
              <w:t>局高级管理者在知识产权局管理方面有关现代实践和工具的知识；(ii)提升学员根据现代管理实务有效管理知识产权制度的能力；以及(iii)使学员接触到能够使知识产权局为整体的国家发展政策和目标作出贡献的管理方法</w:t>
            </w:r>
          </w:p>
        </w:tc>
      </w:tr>
      <w:tr w:rsidR="002C384D" w:rsidRPr="00452A4B" w:rsidTr="00BD1E5C">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有关具体技术的专利审查员培训课程(计算机程序)</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2013年2月13日至20日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日本/中国、</w:t>
            </w:r>
            <w:r w:rsidRPr="00CC16F0">
              <w:rPr>
                <w:rFonts w:ascii="SimSun" w:hAnsi="SimSun" w:cs="Arial" w:hint="eastAsia"/>
                <w:sz w:val="18"/>
                <w:szCs w:val="18"/>
                <w:lang w:eastAsia="zh-CN"/>
              </w:rPr>
              <w:t>印度尼西亚</w:t>
            </w:r>
            <w:r w:rsidRPr="00CC16F0">
              <w:rPr>
                <w:rFonts w:ascii="SimSun" w:hAnsi="SimSun" w:cs="Arial"/>
                <w:sz w:val="18"/>
                <w:szCs w:val="18"/>
                <w:lang w:eastAsia="zh-CN"/>
              </w:rPr>
              <w:t>、肯尼亚、马来西亚、摩洛哥、菲律宾、新加坡、土耳其和越南</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旨在：(i)使学员了解</w:t>
            </w:r>
            <w:r w:rsidRPr="00CC16F0">
              <w:rPr>
                <w:rFonts w:ascii="SimSun" w:hAnsi="SimSun" w:cs="Arial"/>
                <w:sz w:val="18"/>
                <w:szCs w:val="18"/>
                <w:lang w:eastAsia="zh-CN"/>
              </w:rPr>
              <w:t>光学仪器</w:t>
            </w:r>
            <w:r w:rsidRPr="00CC16F0">
              <w:rPr>
                <w:rFonts w:ascii="SimSun" w:hAnsi="SimSun" w:cs="Arial" w:hint="eastAsia"/>
                <w:sz w:val="18"/>
                <w:szCs w:val="18"/>
                <w:lang w:eastAsia="zh-CN"/>
              </w:rPr>
              <w:t>相关专利审查当前的发展趋势和现代实践；(ii)传授有关审查方法的实践知识和见解；(iii)使学员有机会就专利审查彼此分享经验，交流看法；以及(iv)提高学员在计算机程序领域的专业审查能力</w:t>
            </w:r>
          </w:p>
        </w:tc>
      </w:tr>
      <w:tr w:rsidR="002C384D" w:rsidRPr="00452A4B" w:rsidTr="00BD1E5C">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有关具体技术的专利审查员培训课程(照明)</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2013年2月21日至28日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w:t>
            </w:r>
            <w:r w:rsidRPr="00CC16F0">
              <w:rPr>
                <w:rFonts w:ascii="SimSun" w:hAnsi="SimSun" w:cs="Arial" w:hint="eastAsia"/>
                <w:sz w:val="18"/>
                <w:szCs w:val="18"/>
                <w:lang w:eastAsia="zh-CN"/>
              </w:rPr>
              <w:t>/</w:t>
            </w:r>
            <w:r w:rsidRPr="00CC16F0">
              <w:rPr>
                <w:rFonts w:ascii="SimSun" w:hAnsi="SimSun" w:cs="Arial"/>
                <w:sz w:val="18"/>
                <w:szCs w:val="18"/>
                <w:lang w:eastAsia="zh-CN"/>
              </w:rPr>
              <w:t>中国、埃及、印度尼西亚、马来西亚、墨西哥、摩洛哥、巴基斯坦、菲律宾、泰国、越南和</w:t>
            </w:r>
            <w:r w:rsidRPr="00CC16F0">
              <w:rPr>
                <w:rFonts w:ascii="SimSun" w:hAnsi="SimSun" w:cs="Arial" w:hint="eastAsia"/>
                <w:sz w:val="18"/>
                <w:szCs w:val="18"/>
                <w:lang w:eastAsia="zh-CN"/>
              </w:rPr>
              <w:t>非洲知识产权组织(</w:t>
            </w:r>
            <w:r w:rsidRPr="00CC16F0">
              <w:rPr>
                <w:rFonts w:ascii="SimSun" w:hAnsi="SimSun" w:cs="Arial"/>
                <w:sz w:val="18"/>
                <w:szCs w:val="18"/>
                <w:lang w:eastAsia="zh-CN"/>
              </w:rPr>
              <w:t>OAPI</w:t>
            </w:r>
            <w:r w:rsidRPr="00CC16F0">
              <w:rPr>
                <w:rFonts w:ascii="SimSun" w:hAnsi="SimSun" w:cs="Arial" w:hint="eastAsia"/>
                <w:sz w:val="18"/>
                <w:szCs w:val="18"/>
                <w:lang w:eastAsia="zh-CN"/>
              </w:rPr>
              <w:t>)</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旨在：(i)使学员了解制药相关专利审查当前的发展趋势和现代实践；(ii)传授有关审查方法的实践知识和见解；(iii)使学员有机会就专利审查彼此分享经验，交流看法；以及(iv)提高学员在照明领域的专业审查能力</w:t>
            </w:r>
          </w:p>
        </w:tc>
      </w:tr>
      <w:tr w:rsidR="002C384D" w:rsidRPr="00452A4B" w:rsidTr="00BD1E5C">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在工业产权管理中使用信息技术培训课程</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2013年10月28日至11月8日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w:t>
            </w:r>
            <w:r w:rsidRPr="00CC16F0">
              <w:rPr>
                <w:rFonts w:ascii="SimSun" w:hAnsi="SimSun" w:cs="Arial" w:hint="eastAsia"/>
                <w:sz w:val="18"/>
                <w:szCs w:val="18"/>
                <w:lang w:eastAsia="zh-CN"/>
              </w:rPr>
              <w:t>/</w:t>
            </w:r>
            <w:r w:rsidRPr="00CC16F0">
              <w:rPr>
                <w:rFonts w:ascii="SimSun" w:hAnsi="SimSun" w:cs="Arial"/>
                <w:sz w:val="18"/>
                <w:szCs w:val="18"/>
                <w:lang w:eastAsia="zh-CN"/>
              </w:rPr>
              <w:t>巴西、中国、印度、印度尼西亚、马来西亚、菲律宾、泰国、土耳其和越南</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使学员掌握信息技术近期的发展可能给知识产权管理带来的影响；</w:t>
            </w:r>
            <w:r w:rsidRPr="00CC16F0">
              <w:rPr>
                <w:rFonts w:ascii="SimSun" w:hAnsi="SimSun" w:cs="Arial"/>
                <w:sz w:val="18"/>
                <w:szCs w:val="18"/>
                <w:lang w:eastAsia="zh-CN"/>
              </w:rPr>
              <w:t>(ii)</w:t>
            </w:r>
            <w:r w:rsidRPr="00CC16F0">
              <w:rPr>
                <w:rFonts w:ascii="SimSun" w:hAnsi="SimSun" w:cs="Arial" w:hint="eastAsia"/>
                <w:sz w:val="18"/>
                <w:szCs w:val="18"/>
                <w:lang w:eastAsia="zh-CN"/>
              </w:rPr>
              <w:t>通过举办互动的培训班，传授有关信息技术利用的实践知识；</w:t>
            </w:r>
            <w:r w:rsidRPr="00CC16F0">
              <w:rPr>
                <w:rFonts w:ascii="SimSun" w:hAnsi="SimSun" w:cs="Arial"/>
                <w:sz w:val="18"/>
                <w:szCs w:val="18"/>
                <w:lang w:eastAsia="zh-CN"/>
              </w:rPr>
              <w:t>(iii)</w:t>
            </w:r>
            <w:r w:rsidRPr="00CC16F0">
              <w:rPr>
                <w:rFonts w:ascii="SimSun" w:hAnsi="SimSun" w:cs="Arial" w:hint="eastAsia"/>
                <w:sz w:val="18"/>
                <w:szCs w:val="18"/>
                <w:lang w:eastAsia="zh-CN"/>
              </w:rPr>
              <w:t>使学员有机会就相关的热点问题彼此交流看法，从而提升学员在工业产权管理过程中利用信息技术进行规划和管理的专业能力</w:t>
            </w:r>
          </w:p>
        </w:tc>
      </w:tr>
      <w:tr w:rsidR="002C384D" w:rsidRPr="00452A4B" w:rsidTr="00BD1E5C">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工业产权审查实务培训课程中级/高级班</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2013年11月11日至22日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日本/柬埔寨、中国、埃及、印度尼西亚、老挝人民民主共和国、摩洛哥、菲律宾、南非、泰国和越南</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传授工业产权审查法律和实质审查程序方面的知识</w:t>
            </w:r>
          </w:p>
        </w:tc>
      </w:tr>
      <w:tr w:rsidR="002C384D" w:rsidRPr="00452A4B" w:rsidTr="00BD1E5C">
        <w:trPr>
          <w:trHeight w:val="1655"/>
        </w:trPr>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w:t>
            </w:r>
            <w:r w:rsidRPr="00CC16F0">
              <w:rPr>
                <w:rFonts w:ascii="SimSun" w:hAnsi="SimSun" w:cs="Arial"/>
                <w:sz w:val="18"/>
                <w:szCs w:val="18"/>
                <w:lang w:eastAsia="zh-CN"/>
              </w:rPr>
              <w:t>(IPR)</w:t>
            </w:r>
            <w:r w:rsidRPr="00CC16F0">
              <w:rPr>
                <w:rFonts w:ascii="SimSun" w:hAnsi="SimSun" w:cs="Arial" w:hint="eastAsia"/>
                <w:sz w:val="18"/>
                <w:szCs w:val="18"/>
                <w:lang w:eastAsia="zh-CN"/>
              </w:rPr>
              <w:t>执法培训课程</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2013年12月2日至13日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日本/孟加拉国、巴西、埃及、印度、印度尼西亚、老挝人民民主共和国</w:t>
            </w:r>
            <w:r w:rsidRPr="00CC16F0">
              <w:rPr>
                <w:rFonts w:ascii="SimSun" w:hAnsi="SimSun" w:cs="Arial" w:hint="eastAsia"/>
                <w:sz w:val="18"/>
                <w:szCs w:val="18"/>
                <w:lang w:eastAsia="zh-CN"/>
              </w:rPr>
              <w:t>、</w:t>
            </w:r>
            <w:r w:rsidRPr="00CC16F0">
              <w:rPr>
                <w:rFonts w:ascii="SimSun" w:hAnsi="SimSun" w:cs="Arial"/>
                <w:sz w:val="18"/>
                <w:szCs w:val="18"/>
                <w:lang w:eastAsia="zh-CN"/>
              </w:rPr>
              <w:t>马来西亚</w:t>
            </w:r>
            <w:r w:rsidRPr="00CC16F0">
              <w:rPr>
                <w:rFonts w:ascii="SimSun" w:hAnsi="SimSun" w:cs="Arial" w:hint="eastAsia"/>
                <w:sz w:val="18"/>
                <w:szCs w:val="18"/>
                <w:lang w:eastAsia="zh-CN"/>
              </w:rPr>
              <w:t>、</w:t>
            </w:r>
            <w:r w:rsidRPr="00CC16F0">
              <w:rPr>
                <w:rFonts w:ascii="SimSun" w:hAnsi="SimSun" w:cs="Arial"/>
                <w:sz w:val="18"/>
                <w:szCs w:val="18"/>
                <w:lang w:eastAsia="zh-CN"/>
              </w:rPr>
              <w:t>蒙古</w:t>
            </w:r>
            <w:r w:rsidRPr="00CC16F0">
              <w:rPr>
                <w:rFonts w:ascii="SimSun" w:hAnsi="SimSun" w:cs="Arial" w:hint="eastAsia"/>
                <w:sz w:val="18"/>
                <w:szCs w:val="18"/>
                <w:lang w:eastAsia="zh-CN"/>
              </w:rPr>
              <w:t>、</w:t>
            </w:r>
            <w:r w:rsidRPr="00CC16F0">
              <w:rPr>
                <w:rFonts w:ascii="SimSun" w:hAnsi="SimSun" w:cs="Arial"/>
                <w:sz w:val="18"/>
                <w:szCs w:val="18"/>
                <w:lang w:eastAsia="zh-CN"/>
              </w:rPr>
              <w:t>巴基斯坦</w:t>
            </w:r>
            <w:r w:rsidRPr="00CC16F0">
              <w:rPr>
                <w:rFonts w:ascii="SimSun" w:hAnsi="SimSun" w:cs="Arial" w:hint="eastAsia"/>
                <w:sz w:val="18"/>
                <w:szCs w:val="18"/>
                <w:lang w:eastAsia="zh-CN"/>
              </w:rPr>
              <w:t>、</w:t>
            </w:r>
            <w:r w:rsidRPr="00CC16F0">
              <w:rPr>
                <w:rFonts w:ascii="SimSun" w:hAnsi="SimSun" w:cs="Arial"/>
                <w:sz w:val="18"/>
                <w:szCs w:val="18"/>
                <w:lang w:eastAsia="zh-CN"/>
              </w:rPr>
              <w:t>菲律宾</w:t>
            </w:r>
            <w:r w:rsidRPr="00CC16F0">
              <w:rPr>
                <w:rFonts w:ascii="SimSun" w:hAnsi="SimSun" w:cs="Arial" w:hint="eastAsia"/>
                <w:sz w:val="18"/>
                <w:szCs w:val="18"/>
                <w:lang w:eastAsia="zh-CN"/>
              </w:rPr>
              <w:t>、</w:t>
            </w:r>
            <w:r w:rsidRPr="00CC16F0">
              <w:rPr>
                <w:rFonts w:ascii="SimSun" w:hAnsi="SimSun" w:cs="Arial"/>
                <w:sz w:val="18"/>
                <w:szCs w:val="18"/>
                <w:lang w:eastAsia="zh-CN"/>
              </w:rPr>
              <w:t>斯里兰卡</w:t>
            </w:r>
            <w:r w:rsidRPr="00CC16F0">
              <w:rPr>
                <w:rFonts w:ascii="SimSun" w:hAnsi="SimSun" w:cs="Arial" w:hint="eastAsia"/>
                <w:sz w:val="18"/>
                <w:szCs w:val="18"/>
                <w:lang w:eastAsia="zh-CN"/>
              </w:rPr>
              <w:t>、</w:t>
            </w:r>
            <w:r w:rsidRPr="00CC16F0">
              <w:rPr>
                <w:rFonts w:ascii="SimSun" w:hAnsi="SimSun" w:cs="Arial"/>
                <w:sz w:val="18"/>
                <w:szCs w:val="18"/>
                <w:lang w:eastAsia="zh-CN"/>
              </w:rPr>
              <w:t>泰国</w:t>
            </w:r>
            <w:r w:rsidRPr="00CC16F0">
              <w:rPr>
                <w:rFonts w:ascii="SimSun" w:hAnsi="SimSun" w:cs="Arial" w:hint="eastAsia"/>
                <w:sz w:val="18"/>
                <w:szCs w:val="18"/>
                <w:lang w:eastAsia="zh-CN"/>
              </w:rPr>
              <w:t>、</w:t>
            </w:r>
            <w:r w:rsidRPr="00CC16F0">
              <w:rPr>
                <w:rFonts w:ascii="SimSun" w:hAnsi="SimSun" w:cs="Arial"/>
                <w:sz w:val="18"/>
                <w:szCs w:val="18"/>
                <w:lang w:eastAsia="zh-CN"/>
              </w:rPr>
              <w:t>越南</w:t>
            </w:r>
            <w:r w:rsidRPr="00CC16F0">
              <w:rPr>
                <w:rFonts w:ascii="SimSun" w:hAnsi="SimSun" w:cs="Arial" w:hint="eastAsia"/>
                <w:sz w:val="18"/>
                <w:szCs w:val="18"/>
                <w:lang w:eastAsia="zh-CN"/>
              </w:rPr>
              <w:t>、</w:t>
            </w:r>
            <w:r w:rsidRPr="00CC16F0">
              <w:rPr>
                <w:rFonts w:ascii="SimSun" w:hAnsi="SimSun" w:cs="Arial"/>
                <w:sz w:val="18"/>
                <w:szCs w:val="18"/>
                <w:lang w:eastAsia="zh-CN"/>
              </w:rPr>
              <w:t>欧亚专利组织</w:t>
            </w:r>
            <w:r w:rsidRPr="00CC16F0">
              <w:rPr>
                <w:rFonts w:ascii="SimSun" w:hAnsi="SimSun" w:cs="Arial" w:hint="eastAsia"/>
                <w:sz w:val="18"/>
                <w:szCs w:val="18"/>
                <w:lang w:eastAsia="zh-CN"/>
              </w:rPr>
              <w:t>(</w:t>
            </w:r>
            <w:r w:rsidRPr="00CC16F0">
              <w:rPr>
                <w:rFonts w:ascii="SimSun" w:hAnsi="SimSun" w:cs="Arial"/>
                <w:sz w:val="18"/>
                <w:szCs w:val="18"/>
                <w:lang w:eastAsia="zh-CN"/>
              </w:rPr>
              <w:t>EAPO</w:t>
            </w:r>
            <w:r w:rsidRPr="00CC16F0">
              <w:rPr>
                <w:rFonts w:ascii="SimSun" w:hAnsi="SimSun" w:cs="Arial" w:hint="eastAsia"/>
                <w:sz w:val="18"/>
                <w:szCs w:val="18"/>
                <w:lang w:eastAsia="zh-CN"/>
              </w:rPr>
              <w:t>)、非洲地区知识产权组织(</w:t>
            </w:r>
            <w:r w:rsidRPr="00CC16F0">
              <w:rPr>
                <w:rFonts w:ascii="SimSun" w:hAnsi="SimSun" w:cs="Arial"/>
                <w:sz w:val="18"/>
                <w:szCs w:val="18"/>
                <w:lang w:eastAsia="zh-CN"/>
              </w:rPr>
              <w:t>ARIPO</w:t>
            </w:r>
            <w:r w:rsidRPr="00CC16F0">
              <w:rPr>
                <w:rFonts w:ascii="SimSun" w:hAnsi="SimSun" w:cs="Arial" w:hint="eastAsia"/>
                <w:sz w:val="18"/>
                <w:szCs w:val="18"/>
                <w:lang w:eastAsia="zh-CN"/>
              </w:rPr>
              <w:t>)、非洲知识产权组织(</w:t>
            </w:r>
            <w:r w:rsidRPr="00CC16F0">
              <w:rPr>
                <w:rFonts w:ascii="SimSun" w:hAnsi="SimSun" w:cs="Arial"/>
                <w:sz w:val="18"/>
                <w:szCs w:val="18"/>
                <w:lang w:eastAsia="zh-CN"/>
              </w:rPr>
              <w:t>OAPI</w:t>
            </w:r>
            <w:r w:rsidRPr="00CC16F0">
              <w:rPr>
                <w:rFonts w:ascii="SimSun" w:hAnsi="SimSun" w:cs="Arial" w:hint="eastAsia"/>
                <w:sz w:val="18"/>
                <w:szCs w:val="18"/>
                <w:lang w:eastAsia="zh-CN"/>
              </w:rPr>
              <w:t>)</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旨在：(i)对知识产权执法领域的当前发展趋势和实践进行回顾；(ii)探讨知识产权犯罪和侵权的辩护、要素、调查、起诉和责任制度；(iii)讨论与知识产权执法有关的各种热点政策问题</w:t>
            </w:r>
          </w:p>
        </w:tc>
      </w:tr>
      <w:tr w:rsidR="002C384D" w:rsidRPr="00452A4B" w:rsidTr="00BD1E5C">
        <w:trPr>
          <w:trHeight w:val="1161"/>
        </w:trPr>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WIPO日本办事处就</w:t>
            </w:r>
            <w:r w:rsidRPr="00CC16F0">
              <w:rPr>
                <w:rFonts w:ascii="SimSun" w:hAnsi="SimSun" w:cs="Arial"/>
                <w:sz w:val="18"/>
                <w:szCs w:val="18"/>
                <w:lang w:eastAsia="zh-CN"/>
              </w:rPr>
              <w:t>联结</w:t>
            </w:r>
            <w:r w:rsidRPr="00CC16F0">
              <w:rPr>
                <w:rFonts w:ascii="SimSun" w:hAnsi="SimSun" w:cs="Arial" w:hint="eastAsia"/>
                <w:sz w:val="18"/>
                <w:szCs w:val="18"/>
                <w:lang w:eastAsia="zh-CN"/>
              </w:rPr>
              <w:t>商业和知识产权的成功案例展开研究</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2013年1月至12月</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WIPO所有成员国</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WIPO日本办事处调研和收集</w:t>
            </w:r>
            <w:r w:rsidRPr="00CC16F0">
              <w:rPr>
                <w:rFonts w:ascii="SimSun" w:hAnsi="SimSun" w:cs="Arial"/>
                <w:sz w:val="18"/>
                <w:szCs w:val="18"/>
                <w:lang w:eastAsia="zh-CN"/>
              </w:rPr>
              <w:t>联结</w:t>
            </w:r>
            <w:r w:rsidRPr="00CC16F0">
              <w:rPr>
                <w:rFonts w:ascii="SimSun" w:hAnsi="SimSun" w:cs="Arial" w:hint="eastAsia"/>
                <w:sz w:val="18"/>
                <w:szCs w:val="18"/>
                <w:lang w:eastAsia="zh-CN"/>
              </w:rPr>
              <w:t>商业和知识产权的成功案例，并特别注重与发展中国家相关的案例。这还将充实IP Advantage数据库</w:t>
            </w:r>
          </w:p>
        </w:tc>
      </w:tr>
      <w:tr w:rsidR="002C384D" w:rsidRPr="00452A4B" w:rsidTr="00BD1E5C">
        <w:trPr>
          <w:trHeight w:val="806"/>
        </w:trPr>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翻译WIPO出版物</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2013年1月至12月(2011年11月</w:t>
            </w:r>
            <w:r w:rsidRPr="00CC16F0">
              <w:rPr>
                <w:rFonts w:ascii="SimSun" w:hAnsi="SimSun" w:cs="Arial" w:hint="eastAsia"/>
                <w:sz w:val="18"/>
                <w:szCs w:val="18"/>
                <w:lang w:eastAsia="zh-CN"/>
              </w:rPr>
              <w:t>启动</w:t>
            </w:r>
            <w:r w:rsidRPr="00CC16F0">
              <w:rPr>
                <w:rFonts w:ascii="SimSun" w:hAnsi="SimSun" w:cs="Arial"/>
                <w:sz w:val="18"/>
                <w:szCs w:val="18"/>
                <w:lang w:eastAsia="zh-CN"/>
              </w:rPr>
              <w:t>)</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越南</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正在将WIPO出版物翻译成越南语：《使知识产权为商业服务》</w:t>
            </w:r>
            <w:r w:rsidRPr="00CC16F0">
              <w:rPr>
                <w:rFonts w:ascii="SimSun" w:hAnsi="SimSun" w:cs="Arial"/>
                <w:sz w:val="18"/>
                <w:szCs w:val="18"/>
                <w:lang w:eastAsia="zh-CN"/>
              </w:rPr>
              <w:t>(</w:t>
            </w:r>
            <w:r w:rsidRPr="00CC16F0">
              <w:rPr>
                <w:rFonts w:ascii="SimSun" w:hAnsi="SimSun" w:cs="Arial" w:hint="eastAsia"/>
                <w:sz w:val="18"/>
                <w:szCs w:val="18"/>
                <w:lang w:eastAsia="zh-CN"/>
              </w:rPr>
              <w:t>WIPO第956号出版物</w:t>
            </w:r>
            <w:r w:rsidRPr="00CC16F0">
              <w:rPr>
                <w:rFonts w:ascii="SimSun" w:hAnsi="SimSun" w:cs="Arial"/>
                <w:sz w:val="18"/>
                <w:szCs w:val="18"/>
                <w:lang w:eastAsia="zh-CN"/>
              </w:rPr>
              <w:t>)</w:t>
            </w:r>
          </w:p>
        </w:tc>
      </w:tr>
      <w:tr w:rsidR="002C384D" w:rsidRPr="00452A4B" w:rsidTr="00BD1E5C">
        <w:trPr>
          <w:trHeight w:val="816"/>
        </w:trPr>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翻译WIPO出版物</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2013年1月至12月(201</w:t>
            </w:r>
            <w:r w:rsidRPr="00CC16F0">
              <w:rPr>
                <w:rFonts w:ascii="SimSun" w:hAnsi="SimSun" w:cs="Arial" w:hint="eastAsia"/>
                <w:sz w:val="18"/>
                <w:szCs w:val="18"/>
                <w:lang w:eastAsia="zh-CN"/>
              </w:rPr>
              <w:t>2</w:t>
            </w:r>
            <w:r w:rsidRPr="00CC16F0">
              <w:rPr>
                <w:rFonts w:ascii="SimSun" w:hAnsi="SimSun" w:cs="Arial"/>
                <w:sz w:val="18"/>
                <w:szCs w:val="18"/>
                <w:lang w:eastAsia="zh-CN"/>
              </w:rPr>
              <w:t>年1</w:t>
            </w:r>
            <w:r w:rsidRPr="00CC16F0">
              <w:rPr>
                <w:rFonts w:ascii="SimSun" w:hAnsi="SimSun" w:cs="Arial" w:hint="eastAsia"/>
                <w:sz w:val="18"/>
                <w:szCs w:val="18"/>
                <w:lang w:eastAsia="zh-CN"/>
              </w:rPr>
              <w:t>2</w:t>
            </w:r>
            <w:r w:rsidRPr="00CC16F0">
              <w:rPr>
                <w:rFonts w:ascii="SimSun" w:hAnsi="SimSun" w:cs="Arial"/>
                <w:sz w:val="18"/>
                <w:szCs w:val="18"/>
                <w:lang w:eastAsia="zh-CN"/>
              </w:rPr>
              <w:t>月</w:t>
            </w:r>
            <w:r w:rsidRPr="00CC16F0">
              <w:rPr>
                <w:rFonts w:ascii="SimSun" w:hAnsi="SimSun" w:cs="Arial" w:hint="eastAsia"/>
                <w:sz w:val="18"/>
                <w:szCs w:val="18"/>
                <w:lang w:eastAsia="zh-CN"/>
              </w:rPr>
              <w:t>启动</w:t>
            </w:r>
            <w:r w:rsidRPr="00CC16F0">
              <w:rPr>
                <w:rFonts w:ascii="SimSun" w:hAnsi="SimSun" w:cs="Arial"/>
                <w:sz w:val="18"/>
                <w:szCs w:val="18"/>
                <w:lang w:eastAsia="zh-CN"/>
              </w:rPr>
              <w:t>)</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柬埔寨</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正在将WIPO出版物翻译成高棉语：《商标国际注册指南》(WIPO第455号出版物)</w:t>
            </w:r>
          </w:p>
        </w:tc>
      </w:tr>
      <w:tr w:rsidR="002C384D" w:rsidRPr="00452A4B" w:rsidTr="00BD1E5C">
        <w:trPr>
          <w:trHeight w:val="881"/>
        </w:trPr>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翻译WIPO出版物</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2013年1月至12月(201</w:t>
            </w:r>
            <w:r w:rsidRPr="00CC16F0">
              <w:rPr>
                <w:rFonts w:ascii="SimSun" w:hAnsi="SimSun" w:cs="Arial" w:hint="eastAsia"/>
                <w:sz w:val="18"/>
                <w:szCs w:val="18"/>
                <w:lang w:eastAsia="zh-CN"/>
              </w:rPr>
              <w:t>2</w:t>
            </w:r>
            <w:r w:rsidRPr="00CC16F0">
              <w:rPr>
                <w:rFonts w:ascii="SimSun" w:hAnsi="SimSun" w:cs="Arial"/>
                <w:sz w:val="18"/>
                <w:szCs w:val="18"/>
                <w:lang w:eastAsia="zh-CN"/>
              </w:rPr>
              <w:t>年1</w:t>
            </w:r>
            <w:r w:rsidRPr="00CC16F0">
              <w:rPr>
                <w:rFonts w:ascii="SimSun" w:hAnsi="SimSun" w:cs="Arial" w:hint="eastAsia"/>
                <w:sz w:val="18"/>
                <w:szCs w:val="18"/>
                <w:lang w:eastAsia="zh-CN"/>
              </w:rPr>
              <w:t>0</w:t>
            </w:r>
            <w:r w:rsidRPr="00CC16F0">
              <w:rPr>
                <w:rFonts w:ascii="SimSun" w:hAnsi="SimSun" w:cs="Arial"/>
                <w:sz w:val="18"/>
                <w:szCs w:val="18"/>
                <w:lang w:eastAsia="zh-CN"/>
              </w:rPr>
              <w:t>月</w:t>
            </w:r>
            <w:r w:rsidRPr="00CC16F0">
              <w:rPr>
                <w:rFonts w:ascii="SimSun" w:hAnsi="SimSun" w:cs="Arial" w:hint="eastAsia"/>
                <w:sz w:val="18"/>
                <w:szCs w:val="18"/>
                <w:lang w:eastAsia="zh-CN"/>
              </w:rPr>
              <w:t>启动</w:t>
            </w:r>
            <w:r w:rsidRPr="00CC16F0">
              <w:rPr>
                <w:rFonts w:ascii="SimSun" w:hAnsi="SimSun" w:cs="Arial"/>
                <w:sz w:val="18"/>
                <w:szCs w:val="18"/>
                <w:lang w:eastAsia="zh-CN"/>
              </w:rPr>
              <w:t>)</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东盟所有成员国</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正在将《Honmono》翻译成东盟国家语言并加以出版</w:t>
            </w:r>
            <w:r w:rsidRPr="00CC16F0">
              <w:rPr>
                <w:rFonts w:ascii="SimSun" w:hAnsi="SimSun" w:cs="Arial"/>
                <w:sz w:val="18"/>
                <w:szCs w:val="18"/>
                <w:lang w:eastAsia="zh-CN"/>
              </w:rPr>
              <w:t>(</w:t>
            </w:r>
            <w:r w:rsidRPr="00CC16F0">
              <w:rPr>
                <w:rFonts w:ascii="SimSun" w:hAnsi="SimSun" w:cs="Arial" w:hint="eastAsia"/>
                <w:sz w:val="18"/>
                <w:szCs w:val="18"/>
                <w:lang w:eastAsia="zh-CN"/>
              </w:rPr>
              <w:t>WIPO第1028号出版物</w:t>
            </w:r>
            <w:r w:rsidRPr="00CC16F0">
              <w:rPr>
                <w:rFonts w:ascii="SimSun" w:hAnsi="SimSun" w:cs="Arial"/>
                <w:sz w:val="18"/>
                <w:szCs w:val="18"/>
                <w:lang w:eastAsia="zh-CN"/>
              </w:rPr>
              <w:t>)</w:t>
            </w:r>
          </w:p>
        </w:tc>
      </w:tr>
      <w:tr w:rsidR="002C384D" w:rsidRPr="00452A4B" w:rsidTr="00BD1E5C">
        <w:trPr>
          <w:trHeight w:val="634"/>
        </w:trPr>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翻译法律</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2013年7月(</w:t>
            </w:r>
            <w:r w:rsidRPr="00CC16F0">
              <w:rPr>
                <w:rFonts w:ascii="SimSun" w:hAnsi="SimSun" w:cs="Arial" w:hint="eastAsia"/>
                <w:sz w:val="18"/>
                <w:szCs w:val="18"/>
                <w:lang w:eastAsia="zh-CN"/>
              </w:rPr>
              <w:t>启动)</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马尔代夫</w:t>
            </w:r>
          </w:p>
        </w:tc>
        <w:tc>
          <w:tcPr>
            <w:tcW w:w="3274" w:type="dxa"/>
            <w:gridSpan w:val="3"/>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有关商标和地理标志的国家法律草案正被翻译成本地语言</w:t>
            </w:r>
          </w:p>
        </w:tc>
      </w:tr>
      <w:tr w:rsidR="002C384D" w:rsidRPr="00452A4B" w:rsidTr="00BD1E5C">
        <w:trPr>
          <w:trHeight w:val="387"/>
        </w:trPr>
        <w:tc>
          <w:tcPr>
            <w:tcW w:w="1844" w:type="dxa"/>
            <w:tcBorders>
              <w:bottom w:val="single" w:sz="4" w:space="0" w:color="auto"/>
            </w:tcBorders>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提供知识产权参考资料</w:t>
            </w:r>
          </w:p>
        </w:tc>
        <w:tc>
          <w:tcPr>
            <w:tcW w:w="1140" w:type="dxa"/>
            <w:gridSpan w:val="2"/>
            <w:tcBorders>
              <w:bottom w:val="single" w:sz="4" w:space="0" w:color="auto"/>
            </w:tcBorders>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w:t>
            </w:r>
            <w:r w:rsidRPr="00CC16F0">
              <w:rPr>
                <w:rFonts w:ascii="SimSun" w:hAnsi="SimSun" w:cs="Arial" w:hint="eastAsia"/>
                <w:sz w:val="18"/>
                <w:szCs w:val="18"/>
                <w:lang w:eastAsia="zh-CN"/>
              </w:rPr>
              <w:t>11</w:t>
            </w:r>
            <w:r w:rsidRPr="00CC16F0">
              <w:rPr>
                <w:rFonts w:ascii="SimSun" w:hAnsi="SimSun" w:cs="Arial"/>
                <w:sz w:val="18"/>
                <w:szCs w:val="18"/>
                <w:lang w:eastAsia="zh-CN"/>
              </w:rPr>
              <w:t>月(</w:t>
            </w:r>
            <w:r w:rsidRPr="00CC16F0">
              <w:rPr>
                <w:rFonts w:ascii="SimSun" w:hAnsi="SimSun" w:cs="Arial" w:hint="eastAsia"/>
                <w:sz w:val="18"/>
                <w:szCs w:val="18"/>
                <w:lang w:eastAsia="zh-CN"/>
              </w:rPr>
              <w:t>启动)</w:t>
            </w:r>
          </w:p>
        </w:tc>
        <w:tc>
          <w:tcPr>
            <w:tcW w:w="2839" w:type="dxa"/>
            <w:gridSpan w:val="2"/>
            <w:tcBorders>
              <w:bottom w:val="single" w:sz="4" w:space="0" w:color="auto"/>
            </w:tcBorders>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柬埔寨和缅甸</w:t>
            </w:r>
          </w:p>
        </w:tc>
        <w:tc>
          <w:tcPr>
            <w:tcW w:w="3274" w:type="dxa"/>
            <w:gridSpan w:val="3"/>
            <w:tcBorders>
              <w:bottom w:val="single" w:sz="4" w:space="0" w:color="auto"/>
            </w:tcBorders>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向缅甸科学和技术部提供了一套知识产权参考资料，正在向柬埔寨商务部提供另一套资料</w:t>
            </w:r>
          </w:p>
        </w:tc>
      </w:tr>
    </w:tbl>
    <w:p w:rsidR="002C384D" w:rsidRPr="00452A4B" w:rsidRDefault="002C384D" w:rsidP="00CC16F0">
      <w:pPr>
        <w:spacing w:beforeLines="150" w:before="360" w:afterLines="100" w:after="240" w:line="340" w:lineRule="atLeast"/>
        <w:rPr>
          <w:rFonts w:ascii="SimSun" w:hAnsi="SimSun"/>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年日本</w:t>
      </w:r>
      <w:r w:rsidRPr="00452A4B">
        <w:rPr>
          <w:rFonts w:ascii="SimSun" w:hAnsi="SimSun" w:cs="Arial"/>
          <w:sz w:val="21"/>
          <w:szCs w:val="21"/>
          <w:lang w:eastAsia="zh-CN"/>
        </w:rPr>
        <w:t>/</w:t>
      </w:r>
      <w:r w:rsidRPr="00452A4B">
        <w:rPr>
          <w:rFonts w:ascii="SimSun" w:hAnsi="SimSun" w:cs="Arial" w:hint="eastAsia"/>
          <w:sz w:val="21"/>
          <w:szCs w:val="21"/>
          <w:lang w:eastAsia="zh-CN"/>
        </w:rPr>
        <w:t>工业产权捐助方贡献和支出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346"/>
        <w:gridCol w:w="1781"/>
        <w:gridCol w:w="1913"/>
        <w:gridCol w:w="2050"/>
      </w:tblGrid>
      <w:tr w:rsidR="002C384D" w:rsidRPr="00BD1E5C" w:rsidTr="00DD67C5">
        <w:trPr>
          <w:trHeight w:val="567"/>
        </w:trPr>
        <w:tc>
          <w:tcPr>
            <w:tcW w:w="2040" w:type="dxa"/>
            <w:shd w:val="clear" w:color="auto" w:fill="CCFFFF"/>
            <w:vAlign w:val="center"/>
          </w:tcPr>
          <w:p w:rsidR="002C384D" w:rsidRPr="00BD1E5C" w:rsidRDefault="002C384D" w:rsidP="00BD1E5C">
            <w:pPr>
              <w:spacing w:before="60" w:after="60"/>
              <w:jc w:val="center"/>
              <w:rPr>
                <w:rFonts w:ascii="SimHei" w:eastAsia="SimHei" w:hAnsi="SimHei" w:cs="Arial"/>
                <w:sz w:val="21"/>
                <w:szCs w:val="21"/>
              </w:rPr>
            </w:pPr>
            <w:r w:rsidRPr="00BD1E5C">
              <w:rPr>
                <w:rFonts w:ascii="SimHei" w:eastAsia="SimHei" w:hAnsi="SimHei" w:cs="Arial"/>
                <w:sz w:val="21"/>
                <w:szCs w:val="21"/>
              </w:rPr>
              <w:t>2012</w:t>
            </w:r>
            <w:r w:rsidRPr="00BD1E5C">
              <w:rPr>
                <w:rFonts w:ascii="SimHei" w:eastAsia="SimHei" w:hAnsi="SimHei" w:cs="Arial" w:hint="eastAsia"/>
                <w:sz w:val="21"/>
                <w:szCs w:val="21"/>
              </w:rPr>
              <w:t>年</w:t>
            </w:r>
            <w:r w:rsidRPr="00BD1E5C">
              <w:rPr>
                <w:rFonts w:ascii="SimHei" w:eastAsia="SimHei" w:hAnsi="SimHei" w:cs="Arial"/>
                <w:sz w:val="21"/>
                <w:szCs w:val="21"/>
              </w:rPr>
              <w:t>12</w:t>
            </w:r>
            <w:r w:rsidRPr="00BD1E5C">
              <w:rPr>
                <w:rFonts w:ascii="SimHei" w:eastAsia="SimHei" w:hAnsi="SimHei" w:cs="Arial" w:hint="eastAsia"/>
                <w:sz w:val="21"/>
                <w:szCs w:val="21"/>
              </w:rPr>
              <w:t>月</w:t>
            </w:r>
            <w:r w:rsidRPr="00BD1E5C">
              <w:rPr>
                <w:rFonts w:ascii="SimHei" w:eastAsia="SimHei" w:hAnsi="SimHei" w:cs="Arial"/>
                <w:sz w:val="21"/>
                <w:szCs w:val="21"/>
              </w:rPr>
              <w:t>31</w:t>
            </w:r>
            <w:r w:rsidRPr="00BD1E5C">
              <w:rPr>
                <w:rFonts w:ascii="SimHei" w:eastAsia="SimHei" w:hAnsi="SimHei" w:cs="Arial" w:hint="eastAsia"/>
                <w:sz w:val="21"/>
                <w:szCs w:val="21"/>
              </w:rPr>
              <w:t>日余</w:t>
            </w:r>
            <w:r w:rsidR="00DD67C5" w:rsidRPr="00BD1E5C">
              <w:rPr>
                <w:rFonts w:ascii="SimHei" w:eastAsia="SimHei" w:hAnsi="SimHei" w:cs="Arial" w:hint="eastAsia"/>
                <w:sz w:val="21"/>
                <w:szCs w:val="21"/>
                <w:lang w:eastAsia="zh-CN"/>
              </w:rPr>
              <w:t xml:space="preserve"> </w:t>
            </w:r>
            <w:r w:rsidRPr="00BD1E5C">
              <w:rPr>
                <w:rFonts w:ascii="SimHei" w:eastAsia="SimHei" w:hAnsi="SimHei" w:cs="Arial" w:hint="eastAsia"/>
                <w:sz w:val="21"/>
                <w:szCs w:val="21"/>
              </w:rPr>
              <w:t>额</w:t>
            </w:r>
          </w:p>
        </w:tc>
        <w:tc>
          <w:tcPr>
            <w:tcW w:w="1346" w:type="dxa"/>
            <w:shd w:val="clear" w:color="auto" w:fill="CCFFFF"/>
            <w:vAlign w:val="center"/>
          </w:tcPr>
          <w:p w:rsidR="002C384D" w:rsidRPr="00BD1E5C" w:rsidRDefault="002C384D" w:rsidP="00BD1E5C">
            <w:pPr>
              <w:spacing w:before="60" w:after="60"/>
              <w:jc w:val="center"/>
              <w:rPr>
                <w:rFonts w:ascii="SimHei" w:eastAsia="SimHei" w:hAnsi="SimHei" w:cs="Arial"/>
                <w:sz w:val="21"/>
                <w:szCs w:val="21"/>
              </w:rPr>
            </w:pPr>
            <w:r w:rsidRPr="00BD1E5C">
              <w:rPr>
                <w:rFonts w:ascii="SimHei" w:eastAsia="SimHei" w:hAnsi="SimHei" w:cs="Arial"/>
                <w:sz w:val="21"/>
                <w:szCs w:val="21"/>
              </w:rPr>
              <w:t>2013</w:t>
            </w:r>
            <w:r w:rsidRPr="00BD1E5C">
              <w:rPr>
                <w:rFonts w:ascii="SimHei" w:eastAsia="SimHei" w:hAnsi="SimHei" w:cs="Arial" w:hint="eastAsia"/>
                <w:sz w:val="21"/>
                <w:szCs w:val="21"/>
              </w:rPr>
              <w:t>年收入</w:t>
            </w:r>
          </w:p>
        </w:tc>
        <w:tc>
          <w:tcPr>
            <w:tcW w:w="1781" w:type="dxa"/>
            <w:shd w:val="clear" w:color="auto" w:fill="CCFFFF"/>
            <w:vAlign w:val="center"/>
          </w:tcPr>
          <w:p w:rsidR="002C384D" w:rsidRPr="00BD1E5C" w:rsidRDefault="002C384D" w:rsidP="00BD1E5C">
            <w:pPr>
              <w:spacing w:before="60" w:after="60"/>
              <w:jc w:val="center"/>
              <w:rPr>
                <w:rFonts w:ascii="SimHei" w:eastAsia="SimHei" w:hAnsi="SimHei" w:cs="Arial"/>
                <w:sz w:val="21"/>
                <w:szCs w:val="21"/>
              </w:rPr>
            </w:pPr>
            <w:r w:rsidRPr="00BD1E5C">
              <w:rPr>
                <w:rFonts w:ascii="SimHei" w:eastAsia="SimHei" w:hAnsi="SimHei" w:cs="Arial"/>
                <w:sz w:val="21"/>
                <w:szCs w:val="21"/>
              </w:rPr>
              <w:t>2013</w:t>
            </w:r>
            <w:r w:rsidRPr="00BD1E5C">
              <w:rPr>
                <w:rFonts w:ascii="SimHei" w:eastAsia="SimHei" w:hAnsi="SimHei" w:cs="Arial" w:hint="eastAsia"/>
                <w:sz w:val="21"/>
                <w:szCs w:val="21"/>
              </w:rPr>
              <w:t>年支出</w:t>
            </w:r>
          </w:p>
        </w:tc>
        <w:tc>
          <w:tcPr>
            <w:tcW w:w="1913" w:type="dxa"/>
            <w:shd w:val="clear" w:color="auto" w:fill="CCFFFF"/>
            <w:vAlign w:val="center"/>
          </w:tcPr>
          <w:p w:rsidR="002C384D" w:rsidRPr="00BD1E5C" w:rsidRDefault="002C384D" w:rsidP="00BD1E5C">
            <w:pPr>
              <w:spacing w:before="60" w:after="60"/>
              <w:jc w:val="center"/>
              <w:rPr>
                <w:rFonts w:ascii="SimHei" w:eastAsia="SimHei" w:hAnsi="SimHei" w:cs="Arial"/>
                <w:sz w:val="21"/>
                <w:szCs w:val="21"/>
              </w:rPr>
            </w:pPr>
            <w:r w:rsidRPr="00BD1E5C">
              <w:rPr>
                <w:rFonts w:ascii="SimHei" w:eastAsia="SimHei" w:hAnsi="SimHei" w:cs="Arial" w:hint="eastAsia"/>
                <w:sz w:val="21"/>
                <w:szCs w:val="21"/>
              </w:rPr>
              <w:t>偿付金额</w:t>
            </w:r>
          </w:p>
        </w:tc>
        <w:tc>
          <w:tcPr>
            <w:tcW w:w="2050" w:type="dxa"/>
            <w:shd w:val="clear" w:color="auto" w:fill="CCFFFF"/>
            <w:vAlign w:val="center"/>
          </w:tcPr>
          <w:p w:rsidR="002C384D" w:rsidRPr="00BD1E5C" w:rsidRDefault="002C384D" w:rsidP="00BD1E5C">
            <w:pPr>
              <w:spacing w:before="60" w:after="60"/>
              <w:jc w:val="center"/>
              <w:rPr>
                <w:rFonts w:ascii="SimHei" w:eastAsia="SimHei" w:hAnsi="SimHei" w:cs="Arial"/>
                <w:sz w:val="21"/>
                <w:szCs w:val="21"/>
              </w:rPr>
            </w:pPr>
            <w:r w:rsidRPr="00BD1E5C">
              <w:rPr>
                <w:rFonts w:ascii="SimHei" w:eastAsia="SimHei" w:hAnsi="SimHei" w:cs="Arial"/>
                <w:sz w:val="21"/>
                <w:szCs w:val="21"/>
              </w:rPr>
              <w:t>2013</w:t>
            </w:r>
            <w:r w:rsidRPr="00BD1E5C">
              <w:rPr>
                <w:rFonts w:ascii="SimHei" w:eastAsia="SimHei" w:hAnsi="SimHei" w:cs="Arial" w:hint="eastAsia"/>
                <w:sz w:val="21"/>
                <w:szCs w:val="21"/>
              </w:rPr>
              <w:t>年</w:t>
            </w:r>
            <w:r w:rsidRPr="00BD1E5C">
              <w:rPr>
                <w:rFonts w:ascii="SimHei" w:eastAsia="SimHei" w:hAnsi="SimHei" w:cs="Arial"/>
                <w:sz w:val="21"/>
                <w:szCs w:val="21"/>
              </w:rPr>
              <w:t>12</w:t>
            </w:r>
            <w:r w:rsidRPr="00BD1E5C">
              <w:rPr>
                <w:rFonts w:ascii="SimHei" w:eastAsia="SimHei" w:hAnsi="SimHei" w:cs="Arial" w:hint="eastAsia"/>
                <w:sz w:val="21"/>
                <w:szCs w:val="21"/>
              </w:rPr>
              <w:t>月</w:t>
            </w:r>
            <w:r w:rsidRPr="00BD1E5C">
              <w:rPr>
                <w:rFonts w:ascii="SimHei" w:eastAsia="SimHei" w:hAnsi="SimHei" w:cs="Arial"/>
                <w:sz w:val="21"/>
                <w:szCs w:val="21"/>
              </w:rPr>
              <w:t>31</w:t>
            </w:r>
            <w:r w:rsidRPr="00BD1E5C">
              <w:rPr>
                <w:rFonts w:ascii="SimHei" w:eastAsia="SimHei" w:hAnsi="SimHei" w:cs="Arial" w:hint="eastAsia"/>
                <w:sz w:val="21"/>
                <w:szCs w:val="21"/>
              </w:rPr>
              <w:t>日</w:t>
            </w:r>
            <w:r w:rsidRPr="00BD1E5C">
              <w:rPr>
                <w:rFonts w:ascii="SimHei" w:eastAsia="SimHei" w:hAnsi="SimHei" w:cs="Arial" w:hint="eastAsia"/>
                <w:sz w:val="21"/>
                <w:szCs w:val="21"/>
                <w:lang w:eastAsia="zh-CN"/>
              </w:rPr>
              <w:t>余</w:t>
            </w:r>
            <w:r w:rsidR="00DD67C5" w:rsidRPr="00BD1E5C">
              <w:rPr>
                <w:rFonts w:ascii="SimHei" w:eastAsia="SimHei" w:hAnsi="SimHei" w:cs="Arial" w:hint="eastAsia"/>
                <w:sz w:val="21"/>
                <w:szCs w:val="21"/>
                <w:lang w:eastAsia="zh-CN"/>
              </w:rPr>
              <w:t xml:space="preserve"> </w:t>
            </w:r>
            <w:r w:rsidRPr="00BD1E5C">
              <w:rPr>
                <w:rFonts w:ascii="SimHei" w:eastAsia="SimHei" w:hAnsi="SimHei" w:cs="Arial" w:hint="eastAsia"/>
                <w:sz w:val="21"/>
                <w:szCs w:val="21"/>
                <w:lang w:eastAsia="zh-CN"/>
              </w:rPr>
              <w:t>额</w:t>
            </w:r>
          </w:p>
        </w:tc>
      </w:tr>
      <w:tr w:rsidR="002C384D" w:rsidRPr="00452A4B" w:rsidTr="00DD67C5">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1,914,176</w:t>
            </w:r>
          </w:p>
        </w:tc>
        <w:tc>
          <w:tcPr>
            <w:tcW w:w="1346"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4,332,131</w:t>
            </w:r>
          </w:p>
        </w:tc>
        <w:tc>
          <w:tcPr>
            <w:tcW w:w="1781"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1,958,836</w:t>
            </w:r>
          </w:p>
        </w:tc>
        <w:tc>
          <w:tcPr>
            <w:tcW w:w="1913"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p>
        </w:tc>
        <w:tc>
          <w:tcPr>
            <w:tcW w:w="205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4,287,471</w:t>
            </w:r>
          </w:p>
        </w:tc>
      </w:tr>
    </w:tbl>
    <w:p w:rsidR="00D037E0" w:rsidRDefault="002C384D" w:rsidP="00CC16F0">
      <w:pPr>
        <w:tabs>
          <w:tab w:val="left" w:pos="360"/>
        </w:tabs>
        <w:spacing w:before="240" w:afterLines="50" w:after="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DD67C5"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CC16F0" w:rsidRDefault="002C384D" w:rsidP="00CC16F0">
      <w:pPr>
        <w:tabs>
          <w:tab w:val="left" w:pos="360"/>
        </w:tabs>
        <w:spacing w:before="240" w:afterLines="50" w:after="120"/>
        <w:rPr>
          <w:rFonts w:ascii="SimHei" w:eastAsia="SimHei" w:hAnsi="SimHei" w:cs="Arial"/>
          <w:b/>
          <w:sz w:val="21"/>
          <w:szCs w:val="21"/>
          <w:lang w:eastAsia="zh-CN"/>
        </w:rPr>
      </w:pPr>
      <w:r w:rsidRPr="003A45A7">
        <w:rPr>
          <w:rFonts w:ascii="KaiTi" w:eastAsia="KaiTi" w:hAnsi="SimSun"/>
          <w:i/>
          <w:sz w:val="18"/>
          <w:szCs w:val="21"/>
          <w:lang w:eastAsia="zh-CN"/>
        </w:rPr>
        <w:br w:type="page"/>
      </w:r>
      <w:r w:rsidRPr="00CC16F0">
        <w:rPr>
          <w:rFonts w:ascii="SimHei" w:eastAsia="SimHei" w:hAnsi="SimHei" w:cs="Arial" w:hint="eastAsia"/>
          <w:sz w:val="21"/>
          <w:szCs w:val="21"/>
          <w:lang w:eastAsia="zh-CN"/>
        </w:rPr>
        <w:t>日本</w:t>
      </w:r>
      <w:r w:rsidRPr="00CC16F0">
        <w:rPr>
          <w:rFonts w:ascii="SimHei" w:eastAsia="SimHei" w:hAnsi="SimHei" w:cs="Arial"/>
          <w:sz w:val="21"/>
          <w:szCs w:val="21"/>
          <w:lang w:eastAsia="zh-CN"/>
        </w:rPr>
        <w:t>/</w:t>
      </w:r>
      <w:r w:rsidRPr="00CC16F0">
        <w:rPr>
          <w:rFonts w:ascii="SimHei" w:eastAsia="SimHei" w:hAnsi="SimHei" w:cs="Arial" w:hint="eastAsia"/>
          <w:sz w:val="21"/>
          <w:szCs w:val="21"/>
          <w:lang w:eastAsia="zh-CN"/>
        </w:rPr>
        <w:t>知识产权/非洲——最不发达国家</w:t>
      </w:r>
    </w:p>
    <w:tbl>
      <w:tblPr>
        <w:tblW w:w="9075" w:type="dxa"/>
        <w:tblInd w:w="1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1137"/>
        <w:gridCol w:w="2818"/>
        <w:gridCol w:w="15"/>
        <w:gridCol w:w="3263"/>
      </w:tblGrid>
      <w:tr w:rsidR="002C384D" w:rsidRPr="00452A4B" w:rsidTr="00261257">
        <w:tc>
          <w:tcPr>
            <w:tcW w:w="9075" w:type="dxa"/>
            <w:gridSpan w:val="5"/>
            <w:tcBorders>
              <w:top w:val="single" w:sz="4" w:space="0" w:color="auto"/>
              <w:bottom w:val="single" w:sz="4" w:space="0" w:color="auto"/>
            </w:tcBorders>
            <w:shd w:val="clear" w:color="auto" w:fill="CCFFFF"/>
            <w:vAlign w:val="center"/>
          </w:tcPr>
          <w:p w:rsidR="002C384D" w:rsidRPr="00452A4B" w:rsidRDefault="002C384D" w:rsidP="00BD1E5C">
            <w:pPr>
              <w:spacing w:before="60" w:after="60"/>
              <w:ind w:left="615" w:hanging="615"/>
              <w:rPr>
                <w:rFonts w:ascii="SimSun" w:hAnsi="SimSun" w:cs="Arial"/>
                <w:bCs/>
                <w:sz w:val="21"/>
                <w:szCs w:val="21"/>
                <w:lang w:eastAsia="zh-CN"/>
              </w:rPr>
            </w:pPr>
            <w:r w:rsidRPr="00261257">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加强了知识产权局和其他知识产权机构的技术和知识基础设施，使它们能够提供更好的服务</w:t>
            </w:r>
          </w:p>
        </w:tc>
      </w:tr>
      <w:tr w:rsidR="00261257" w:rsidRPr="006232FD" w:rsidTr="00261257">
        <w:tblPrEx>
          <w:tblBorders>
            <w:top w:val="single" w:sz="4" w:space="0" w:color="000000"/>
            <w:left w:val="single" w:sz="4" w:space="0" w:color="000000"/>
            <w:bottom w:val="single" w:sz="4" w:space="0" w:color="000000"/>
            <w:right w:val="single" w:sz="4" w:space="0" w:color="000000"/>
          </w:tblBorders>
        </w:tblPrEx>
        <w:trPr>
          <w:cantSplit/>
        </w:trPr>
        <w:tc>
          <w:tcPr>
            <w:tcW w:w="1843" w:type="dxa"/>
            <w:tcBorders>
              <w:top w:val="single" w:sz="4" w:space="0" w:color="000000"/>
            </w:tcBorders>
            <w:vAlign w:val="center"/>
          </w:tcPr>
          <w:p w:rsidR="00261257" w:rsidRPr="006232FD" w:rsidRDefault="00261257" w:rsidP="00BD1E5C">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7" w:type="dxa"/>
            <w:tcBorders>
              <w:top w:val="single" w:sz="4" w:space="0" w:color="000000"/>
            </w:tcBorders>
            <w:tcMar>
              <w:top w:w="110" w:type="dxa"/>
            </w:tcMar>
            <w:vAlign w:val="center"/>
          </w:tcPr>
          <w:p w:rsidR="00261257" w:rsidRPr="006232FD" w:rsidRDefault="00261257"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gridSpan w:val="2"/>
            <w:tcBorders>
              <w:top w:val="single" w:sz="4" w:space="0" w:color="000000"/>
            </w:tcBorders>
            <w:tcMar>
              <w:top w:w="110" w:type="dxa"/>
            </w:tcMar>
            <w:vAlign w:val="center"/>
          </w:tcPr>
          <w:p w:rsidR="00261257" w:rsidRPr="006232FD" w:rsidRDefault="00261257"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1" w:type="dxa"/>
            <w:tcBorders>
              <w:top w:val="single" w:sz="4" w:space="0" w:color="000000"/>
            </w:tcBorders>
            <w:shd w:val="clear" w:color="auto" w:fill="FFFFFF"/>
            <w:tcMar>
              <w:top w:w="110" w:type="dxa"/>
            </w:tcMar>
            <w:vAlign w:val="center"/>
          </w:tcPr>
          <w:p w:rsidR="00261257" w:rsidRPr="006232FD" w:rsidRDefault="00261257"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D1E5C">
        <w:tc>
          <w:tcPr>
            <w:tcW w:w="1843"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面向法语区国家专利审查员的利用其他知识产权局</w:t>
            </w:r>
            <w:r w:rsidRPr="00CC16F0">
              <w:rPr>
                <w:rFonts w:ascii="SimSun" w:hAnsi="SimSun" w:cs="Arial"/>
                <w:sz w:val="18"/>
                <w:szCs w:val="18"/>
                <w:lang w:eastAsia="zh-CN"/>
              </w:rPr>
              <w:t>(IPO)</w:t>
            </w:r>
            <w:r w:rsidRPr="00CC16F0">
              <w:rPr>
                <w:rFonts w:ascii="SimSun" w:hAnsi="SimSun" w:cs="Arial" w:hint="eastAsia"/>
                <w:sz w:val="18"/>
                <w:szCs w:val="18"/>
                <w:lang w:eastAsia="zh-CN"/>
              </w:rPr>
              <w:t>审查结果地区讲习班</w:t>
            </w:r>
          </w:p>
        </w:tc>
        <w:tc>
          <w:tcPr>
            <w:tcW w:w="1137"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2013年1月30日至2月1日</w:t>
            </w:r>
          </w:p>
        </w:tc>
        <w:tc>
          <w:tcPr>
            <w:tcW w:w="2819"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喀麦隆</w:t>
            </w:r>
            <w:r w:rsidRPr="00CC16F0">
              <w:rPr>
                <w:rFonts w:ascii="SimSun" w:hAnsi="SimSun" w:cs="Arial" w:hint="eastAsia"/>
                <w:sz w:val="18"/>
                <w:szCs w:val="18"/>
                <w:lang w:eastAsia="zh-CN"/>
              </w:rPr>
              <w:t>/来自17个非洲国家的17名参会人员</w:t>
            </w:r>
          </w:p>
        </w:tc>
        <w:tc>
          <w:tcPr>
            <w:tcW w:w="3276" w:type="dxa"/>
            <w:gridSpan w:val="2"/>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为参与者提供机会，使其了解比如在专利合作条约(PCT)申请的国家阶段，利用由其他知识产权局制作的初步审查结果(检索和/或审查报告)或使用最终审查结果(批准或拒绝权利要求)，能有效减少知识产权局的工作量并精简专利授权程序；(ii)培养使用服务的技能，比如WIPO的国际合作审查(ICE)服务和日本专利局(JPO)开发的高级工业产权网络(AIPN)；(iii)在某些技术领域，交流权利要求分析和补正权利要求书的最佳实践；(iv)共享各知识产权局和审查员在加快审查流程和提升专利质量时应对挑战的经验</w:t>
            </w:r>
          </w:p>
        </w:tc>
      </w:tr>
      <w:tr w:rsidR="002C384D" w:rsidRPr="00452A4B" w:rsidTr="00BD1E5C">
        <w:tc>
          <w:tcPr>
            <w:tcW w:w="1843"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部署“</w:t>
            </w:r>
            <w:r w:rsidRPr="00CC16F0">
              <w:rPr>
                <w:rFonts w:ascii="SimSun" w:hAnsi="SimSun" w:cs="Arial"/>
                <w:sz w:val="18"/>
                <w:szCs w:val="18"/>
                <w:lang w:eastAsia="zh-CN"/>
              </w:rPr>
              <w:t>数据采集项目</w:t>
            </w:r>
            <w:r w:rsidRPr="00CC16F0">
              <w:rPr>
                <w:rFonts w:ascii="SimSun" w:hAnsi="SimSun" w:cs="Arial" w:hint="eastAsia"/>
                <w:sz w:val="18"/>
                <w:szCs w:val="18"/>
                <w:lang w:eastAsia="zh-CN"/>
              </w:rPr>
              <w:t>”</w:t>
            </w:r>
          </w:p>
        </w:tc>
        <w:tc>
          <w:tcPr>
            <w:tcW w:w="1137"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年1月至12月</w:t>
            </w:r>
          </w:p>
        </w:tc>
        <w:tc>
          <w:tcPr>
            <w:tcW w:w="2819"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毛里求斯和津巴布韦</w:t>
            </w:r>
          </w:p>
        </w:tc>
        <w:tc>
          <w:tcPr>
            <w:tcW w:w="3276" w:type="dxa"/>
            <w:gridSpan w:val="2"/>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帮助将纸质的积压商标文件电子采集至数据格式，为通过本地专业承包商外包部署工业产权自动化系统</w:t>
            </w:r>
            <w:r w:rsidRPr="00CC16F0">
              <w:rPr>
                <w:rFonts w:ascii="SimSun" w:hAnsi="SimSun" w:cs="Arial"/>
                <w:sz w:val="18"/>
                <w:szCs w:val="18"/>
                <w:lang w:eastAsia="zh-CN"/>
              </w:rPr>
              <w:t>(IPAS)</w:t>
            </w:r>
            <w:r w:rsidRPr="00CC16F0">
              <w:rPr>
                <w:rFonts w:ascii="SimSun" w:hAnsi="SimSun" w:cs="Arial" w:hint="eastAsia"/>
                <w:sz w:val="18"/>
                <w:szCs w:val="18"/>
                <w:lang w:eastAsia="zh-CN"/>
              </w:rPr>
              <w:t>做准备。旨在为毛里求斯知识产权局商标注册局的工业产权文档</w:t>
            </w:r>
            <w:r w:rsidRPr="00CC16F0">
              <w:rPr>
                <w:rFonts w:ascii="SimSun" w:hAnsi="SimSun" w:cs="Arial"/>
                <w:sz w:val="18"/>
                <w:szCs w:val="18"/>
                <w:lang w:eastAsia="zh-CN"/>
              </w:rPr>
              <w:t>构建和填充</w:t>
            </w:r>
            <w:r w:rsidRPr="00CC16F0">
              <w:rPr>
                <w:rFonts w:ascii="SimSun" w:hAnsi="SimSun" w:cs="Arial" w:hint="eastAsia"/>
                <w:sz w:val="18"/>
                <w:szCs w:val="18"/>
                <w:lang w:eastAsia="zh-CN"/>
              </w:rPr>
              <w:t>现有数据库，包含文本著录项目信息、经筛选的数字化图像和工作流信息。</w:t>
            </w:r>
          </w:p>
        </w:tc>
      </w:tr>
      <w:tr w:rsidR="002C384D" w:rsidRPr="00452A4B" w:rsidTr="00BD1E5C">
        <w:tc>
          <w:tcPr>
            <w:tcW w:w="1843"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技术和创新支持中心</w:t>
            </w:r>
            <w:r w:rsidRPr="00CC16F0">
              <w:rPr>
                <w:rFonts w:ascii="SimSun" w:hAnsi="SimSun" w:cs="Arial"/>
                <w:sz w:val="18"/>
                <w:szCs w:val="18"/>
                <w:lang w:eastAsia="zh-CN"/>
              </w:rPr>
              <w:t>(TISC)</w:t>
            </w:r>
            <w:r w:rsidRPr="00CC16F0">
              <w:rPr>
                <w:rFonts w:ascii="SimSun" w:hAnsi="SimSun" w:cs="Arial" w:hint="eastAsia"/>
                <w:sz w:val="18"/>
                <w:szCs w:val="18"/>
                <w:lang w:eastAsia="zh-CN"/>
              </w:rPr>
              <w:t>发展TISC项目、检索专利和科技期刊第二届讲习班以及</w:t>
            </w:r>
            <w:r w:rsidRPr="00CC16F0">
              <w:rPr>
                <w:rFonts w:ascii="SimSun" w:hAnsi="SimSun" w:cs="Arial"/>
                <w:sz w:val="18"/>
                <w:szCs w:val="18"/>
                <w:lang w:eastAsia="zh-CN"/>
              </w:rPr>
              <w:t>TISC</w:t>
            </w:r>
            <w:r w:rsidRPr="00CC16F0">
              <w:rPr>
                <w:rFonts w:ascii="SimSun" w:hAnsi="SimSun" w:cs="Arial" w:hint="eastAsia"/>
                <w:sz w:val="18"/>
                <w:szCs w:val="18"/>
                <w:lang w:eastAsia="zh-CN"/>
              </w:rPr>
              <w:t>的启动</w:t>
            </w:r>
          </w:p>
        </w:tc>
        <w:tc>
          <w:tcPr>
            <w:tcW w:w="1137"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2013年3月25</w:t>
            </w:r>
            <w:r w:rsidRPr="00CC16F0">
              <w:rPr>
                <w:rFonts w:ascii="SimSun" w:hAnsi="SimSun" w:cs="Arial" w:hint="eastAsia"/>
                <w:sz w:val="18"/>
                <w:szCs w:val="18"/>
                <w:lang w:eastAsia="zh-CN"/>
              </w:rPr>
              <w:t>日至</w:t>
            </w:r>
            <w:r w:rsidRPr="00CC16F0">
              <w:rPr>
                <w:rFonts w:ascii="SimSun" w:hAnsi="SimSun" w:cs="Arial"/>
                <w:sz w:val="18"/>
                <w:szCs w:val="18"/>
                <w:lang w:eastAsia="zh-CN"/>
              </w:rPr>
              <w:t>27日</w:t>
            </w:r>
          </w:p>
        </w:tc>
        <w:tc>
          <w:tcPr>
            <w:tcW w:w="2819"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卢旺达</w:t>
            </w:r>
            <w:r w:rsidRPr="00CC16F0">
              <w:rPr>
                <w:rFonts w:ascii="SimSun" w:hAnsi="SimSun" w:cs="Arial" w:hint="eastAsia"/>
                <w:sz w:val="18"/>
                <w:szCs w:val="18"/>
                <w:lang w:eastAsia="zh-CN"/>
              </w:rPr>
              <w:t>/50名本地参会人员</w:t>
            </w:r>
          </w:p>
        </w:tc>
        <w:tc>
          <w:tcPr>
            <w:tcW w:w="3276" w:type="dxa"/>
            <w:gridSpan w:val="2"/>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与国家有关部门讨论</w:t>
            </w:r>
            <w:r w:rsidRPr="00CC16F0">
              <w:rPr>
                <w:rFonts w:ascii="SimSun" w:hAnsi="SimSun" w:cs="Arial"/>
                <w:sz w:val="18"/>
                <w:szCs w:val="18"/>
                <w:lang w:eastAsia="zh-CN"/>
              </w:rPr>
              <w:t>TISC</w:t>
            </w:r>
            <w:r w:rsidRPr="00CC16F0">
              <w:rPr>
                <w:rFonts w:ascii="SimSun" w:hAnsi="SimSun" w:cs="Arial" w:hint="eastAsia"/>
                <w:sz w:val="18"/>
                <w:szCs w:val="18"/>
                <w:lang w:eastAsia="zh-CN"/>
              </w:rPr>
              <w:t>项目计划；</w:t>
            </w:r>
            <w:r w:rsidRPr="00CC16F0">
              <w:rPr>
                <w:rFonts w:ascii="SimSun" w:hAnsi="SimSun" w:cs="Arial"/>
                <w:sz w:val="18"/>
                <w:szCs w:val="18"/>
                <w:lang w:eastAsia="zh-CN"/>
              </w:rPr>
              <w:t>(ii)</w:t>
            </w:r>
            <w:r w:rsidRPr="00CC16F0">
              <w:rPr>
                <w:rFonts w:ascii="SimSun" w:hAnsi="SimSun" w:cs="Arial" w:hint="eastAsia"/>
                <w:sz w:val="18"/>
                <w:szCs w:val="18"/>
                <w:lang w:eastAsia="zh-CN"/>
              </w:rPr>
              <w:t>提高意识和培训研究人员、教授及学生检索专利和非专利信息；以及</w:t>
            </w:r>
            <w:r w:rsidRPr="00CC16F0">
              <w:rPr>
                <w:rFonts w:ascii="SimSun" w:hAnsi="SimSun" w:cs="Arial"/>
                <w:sz w:val="18"/>
                <w:szCs w:val="18"/>
                <w:lang w:eastAsia="zh-CN"/>
              </w:rPr>
              <w:t>(iii)</w:t>
            </w:r>
            <w:r w:rsidRPr="00CC16F0">
              <w:rPr>
                <w:rFonts w:ascii="SimSun" w:hAnsi="SimSun" w:cs="Arial" w:hint="eastAsia"/>
                <w:sz w:val="18"/>
                <w:szCs w:val="18"/>
                <w:lang w:eastAsia="zh-CN"/>
              </w:rPr>
              <w:t>培训教员就</w:t>
            </w:r>
            <w:r w:rsidRPr="00CC16F0">
              <w:rPr>
                <w:rFonts w:ascii="SimSun" w:hAnsi="SimSun" w:cs="Arial"/>
                <w:sz w:val="18"/>
                <w:szCs w:val="18"/>
                <w:lang w:eastAsia="zh-CN"/>
              </w:rPr>
              <w:t>TISC</w:t>
            </w:r>
            <w:r w:rsidRPr="00CC16F0">
              <w:rPr>
                <w:rFonts w:ascii="SimSun" w:hAnsi="SimSun" w:cs="Arial" w:hint="eastAsia"/>
                <w:sz w:val="18"/>
                <w:szCs w:val="18"/>
                <w:lang w:eastAsia="zh-CN"/>
              </w:rPr>
              <w:t>发表演讲，启动国内的TISC网络</w:t>
            </w:r>
          </w:p>
        </w:tc>
      </w:tr>
      <w:tr w:rsidR="002C384D" w:rsidRPr="00452A4B" w:rsidTr="00BD1E5C">
        <w:tc>
          <w:tcPr>
            <w:tcW w:w="1843"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面向非洲成员国的知识产权局办公自动化软件(</w:t>
            </w:r>
            <w:r w:rsidRPr="00CC16F0">
              <w:rPr>
                <w:rFonts w:ascii="SimSun" w:hAnsi="SimSun" w:cs="Arial"/>
                <w:sz w:val="18"/>
                <w:szCs w:val="18"/>
                <w:lang w:eastAsia="zh-CN"/>
              </w:rPr>
              <w:t>IPAS</w:t>
            </w:r>
            <w:r w:rsidRPr="00CC16F0">
              <w:rPr>
                <w:rFonts w:ascii="SimSun" w:hAnsi="SimSun" w:cs="Arial" w:hint="eastAsia"/>
                <w:sz w:val="18"/>
                <w:szCs w:val="18"/>
                <w:lang w:eastAsia="zh-CN"/>
              </w:rPr>
              <w:t>)WIPO地区培训班</w:t>
            </w:r>
          </w:p>
        </w:tc>
        <w:tc>
          <w:tcPr>
            <w:tcW w:w="1137"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2013年10月14日至18日</w:t>
            </w:r>
          </w:p>
        </w:tc>
        <w:tc>
          <w:tcPr>
            <w:tcW w:w="2819"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津巴布韦</w:t>
            </w:r>
            <w:r w:rsidRPr="00CC16F0">
              <w:rPr>
                <w:rFonts w:ascii="SimSun" w:hAnsi="SimSun" w:cs="Arial" w:hint="eastAsia"/>
                <w:sz w:val="18"/>
                <w:szCs w:val="18"/>
                <w:lang w:eastAsia="zh-CN"/>
              </w:rPr>
              <w:t>/21名非洲参会人员</w:t>
            </w:r>
          </w:p>
        </w:tc>
        <w:tc>
          <w:tcPr>
            <w:tcW w:w="3276" w:type="dxa"/>
            <w:gridSpan w:val="2"/>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培养IPAS重点在商业和技术方面的能力和专业技能；</w:t>
            </w:r>
            <w:r w:rsidRPr="00CC16F0">
              <w:rPr>
                <w:rFonts w:ascii="SimSun" w:hAnsi="SimSun" w:cs="Arial"/>
                <w:sz w:val="18"/>
                <w:szCs w:val="18"/>
                <w:lang w:eastAsia="zh-CN"/>
              </w:rPr>
              <w:t>(ii)</w:t>
            </w:r>
            <w:r w:rsidRPr="00CC16F0">
              <w:rPr>
                <w:rFonts w:ascii="SimSun" w:hAnsi="SimSun" w:cs="Arial" w:hint="eastAsia"/>
                <w:sz w:val="18"/>
                <w:szCs w:val="18"/>
                <w:lang w:eastAsia="zh-CN"/>
              </w:rPr>
              <w:t>加深对系统构架的理解，为系统建立地区支持网络；以及</w:t>
            </w:r>
            <w:r w:rsidRPr="00CC16F0">
              <w:rPr>
                <w:rFonts w:ascii="SimSun" w:hAnsi="SimSun" w:cs="Arial"/>
                <w:sz w:val="18"/>
                <w:szCs w:val="18"/>
                <w:lang w:eastAsia="zh-CN"/>
              </w:rPr>
              <w:t>(iii)</w:t>
            </w:r>
            <w:r w:rsidRPr="00CC16F0">
              <w:rPr>
                <w:rFonts w:ascii="SimSun" w:hAnsi="SimSun" w:cs="Arial" w:hint="eastAsia"/>
                <w:sz w:val="18"/>
                <w:szCs w:val="18"/>
                <w:lang w:eastAsia="zh-CN"/>
              </w:rPr>
              <w:t>就本地的</w:t>
            </w:r>
            <w:r w:rsidRPr="00CC16F0">
              <w:rPr>
                <w:rFonts w:ascii="SimSun" w:hAnsi="SimSun" w:cs="Arial"/>
                <w:sz w:val="18"/>
                <w:szCs w:val="18"/>
                <w:lang w:eastAsia="zh-CN"/>
              </w:rPr>
              <w:t>IPAS</w:t>
            </w:r>
            <w:r w:rsidRPr="00CC16F0">
              <w:rPr>
                <w:rFonts w:ascii="SimSun" w:hAnsi="SimSun" w:cs="Arial" w:hint="eastAsia"/>
                <w:sz w:val="18"/>
                <w:szCs w:val="18"/>
                <w:lang w:eastAsia="zh-CN"/>
              </w:rPr>
              <w:t>支持和故障排查彼此分享知识和经验</w:t>
            </w:r>
          </w:p>
        </w:tc>
      </w:tr>
      <w:tr w:rsidR="002C384D" w:rsidRPr="00452A4B" w:rsidTr="00BD1E5C">
        <w:tc>
          <w:tcPr>
            <w:tcW w:w="1843"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在</w:t>
            </w:r>
            <w:r w:rsidRPr="00CC16F0">
              <w:rPr>
                <w:rFonts w:ascii="SimSun" w:hAnsi="SimSun" w:cs="Arial"/>
                <w:sz w:val="18"/>
                <w:szCs w:val="18"/>
                <w:lang w:eastAsia="zh-CN"/>
              </w:rPr>
              <w:t>坦桑尼亚联合共和国</w:t>
            </w:r>
            <w:r w:rsidRPr="00CC16F0">
              <w:rPr>
                <w:rFonts w:ascii="SimSun" w:hAnsi="SimSun" w:cs="Arial" w:hint="eastAsia"/>
                <w:sz w:val="18"/>
                <w:szCs w:val="18"/>
                <w:lang w:eastAsia="zh-CN"/>
              </w:rPr>
              <w:t>的</w:t>
            </w:r>
            <w:r w:rsidRPr="00CC16F0">
              <w:rPr>
                <w:rFonts w:ascii="SimSun" w:hAnsi="SimSun" w:cs="Arial"/>
                <w:sz w:val="18"/>
                <w:szCs w:val="18"/>
                <w:lang w:eastAsia="zh-CN"/>
              </w:rPr>
              <w:t>达累斯萨拉姆</w:t>
            </w:r>
            <w:r w:rsidRPr="00CC16F0">
              <w:rPr>
                <w:rFonts w:ascii="SimSun" w:hAnsi="SimSun" w:cs="Arial" w:hint="eastAsia"/>
                <w:sz w:val="18"/>
                <w:szCs w:val="18"/>
                <w:lang w:eastAsia="zh-CN"/>
              </w:rPr>
              <w:t>建立技术和创新支持中心</w:t>
            </w:r>
            <w:r w:rsidRPr="00CC16F0">
              <w:rPr>
                <w:rFonts w:ascii="SimSun" w:hAnsi="SimSun" w:cs="Arial"/>
                <w:sz w:val="18"/>
                <w:szCs w:val="18"/>
                <w:lang w:eastAsia="zh-CN"/>
              </w:rPr>
              <w:t>(TISC)</w:t>
            </w:r>
          </w:p>
        </w:tc>
        <w:tc>
          <w:tcPr>
            <w:tcW w:w="1137"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年7月30日至8月1日</w:t>
            </w:r>
          </w:p>
        </w:tc>
        <w:tc>
          <w:tcPr>
            <w:tcW w:w="2819"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坦桑尼亚联合共和国</w:t>
            </w:r>
            <w:r w:rsidRPr="00CC16F0">
              <w:rPr>
                <w:rFonts w:ascii="SimSun" w:hAnsi="SimSun" w:cs="Arial" w:hint="eastAsia"/>
                <w:sz w:val="18"/>
                <w:szCs w:val="18"/>
                <w:lang w:eastAsia="zh-CN"/>
              </w:rPr>
              <w:t>/50名本地参会人员</w:t>
            </w:r>
          </w:p>
        </w:tc>
        <w:tc>
          <w:tcPr>
            <w:tcW w:w="3276" w:type="dxa"/>
            <w:gridSpan w:val="2"/>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提供联网的基础构架能力，培训TISC的工作人员，以帮助发展中国家的本地用户有效利用网上数据库中的技术</w:t>
            </w:r>
          </w:p>
        </w:tc>
      </w:tr>
      <w:tr w:rsidR="002C384D" w:rsidRPr="00452A4B" w:rsidTr="00BD1E5C">
        <w:tc>
          <w:tcPr>
            <w:tcW w:w="1843" w:type="dxa"/>
            <w:tcBorders>
              <w:bottom w:val="single" w:sz="4" w:space="0" w:color="auto"/>
            </w:tcBorders>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关于发展TISC项目、检索专利和科技期刊数据库的技术和创新支持中心</w:t>
            </w:r>
            <w:r w:rsidRPr="00CC16F0">
              <w:rPr>
                <w:rFonts w:ascii="SimSun" w:hAnsi="SimSun" w:cs="Arial"/>
                <w:sz w:val="18"/>
                <w:szCs w:val="18"/>
                <w:lang w:eastAsia="zh-CN"/>
              </w:rPr>
              <w:t>(TISC)</w:t>
            </w:r>
            <w:r w:rsidRPr="00CC16F0">
              <w:rPr>
                <w:rFonts w:ascii="SimSun" w:hAnsi="SimSun" w:cs="Arial" w:hint="eastAsia"/>
                <w:sz w:val="18"/>
                <w:szCs w:val="18"/>
                <w:lang w:eastAsia="zh-CN"/>
              </w:rPr>
              <w:t>大会</w:t>
            </w:r>
          </w:p>
        </w:tc>
        <w:tc>
          <w:tcPr>
            <w:tcW w:w="1137" w:type="dxa"/>
            <w:tcBorders>
              <w:bottom w:val="single" w:sz="4" w:space="0" w:color="auto"/>
            </w:tcBorders>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2013年7月16日至18日</w:t>
            </w:r>
          </w:p>
        </w:tc>
        <w:tc>
          <w:tcPr>
            <w:tcW w:w="2819" w:type="dxa"/>
            <w:tcBorders>
              <w:bottom w:val="single" w:sz="4" w:space="0" w:color="auto"/>
            </w:tcBorders>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赞比亚</w:t>
            </w:r>
            <w:r w:rsidRPr="00CC16F0">
              <w:rPr>
                <w:rFonts w:ascii="SimSun" w:hAnsi="SimSun" w:cs="Arial" w:hint="eastAsia"/>
                <w:sz w:val="18"/>
                <w:szCs w:val="18"/>
                <w:lang w:eastAsia="zh-CN"/>
              </w:rPr>
              <w:t>/35名本地参会人员</w:t>
            </w:r>
          </w:p>
        </w:tc>
        <w:tc>
          <w:tcPr>
            <w:tcW w:w="3276" w:type="dxa"/>
            <w:gridSpan w:val="2"/>
            <w:tcBorders>
              <w:bottom w:val="single" w:sz="4" w:space="0" w:color="auto"/>
            </w:tcBorders>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与</w:t>
            </w:r>
            <w:r w:rsidRPr="00CC16F0">
              <w:rPr>
                <w:rFonts w:ascii="SimSun" w:hAnsi="SimSun" w:cs="Arial"/>
                <w:sz w:val="18"/>
                <w:szCs w:val="18"/>
                <w:lang w:eastAsia="zh-CN"/>
              </w:rPr>
              <w:t>TISC</w:t>
            </w:r>
            <w:r w:rsidRPr="00CC16F0">
              <w:rPr>
                <w:rFonts w:ascii="SimSun" w:hAnsi="SimSun" w:cs="Arial" w:hint="eastAsia"/>
                <w:sz w:val="18"/>
                <w:szCs w:val="18"/>
                <w:lang w:eastAsia="zh-CN"/>
              </w:rPr>
              <w:t>的利益攸关方会谈，审查TISC项目文件，讨论赞比亚国家层面的规划和实施细节；</w:t>
            </w:r>
            <w:r w:rsidRPr="00CC16F0">
              <w:rPr>
                <w:rFonts w:ascii="SimSun" w:hAnsi="SimSun" w:cs="Arial"/>
                <w:sz w:val="18"/>
                <w:szCs w:val="18"/>
                <w:lang w:eastAsia="zh-CN"/>
              </w:rPr>
              <w:t>(ii)</w:t>
            </w:r>
            <w:r w:rsidRPr="00CC16F0">
              <w:rPr>
                <w:rFonts w:ascii="SimSun" w:hAnsi="SimSun" w:cs="Arial" w:hint="eastAsia"/>
                <w:sz w:val="18"/>
                <w:szCs w:val="18"/>
                <w:lang w:eastAsia="zh-CN"/>
              </w:rPr>
              <w:t>开展为期一天的第二届专利信息检索TISC培训研讨班，尤其侧重专利数据库以及科技期刊数据库的检索类型；以及</w:t>
            </w:r>
            <w:r w:rsidRPr="00CC16F0">
              <w:rPr>
                <w:rFonts w:ascii="SimSun" w:hAnsi="SimSun" w:cs="Arial"/>
                <w:sz w:val="18"/>
                <w:szCs w:val="18"/>
                <w:lang w:eastAsia="zh-CN"/>
              </w:rPr>
              <w:t>(iii)</w:t>
            </w:r>
            <w:r w:rsidRPr="00CC16F0">
              <w:rPr>
                <w:rFonts w:ascii="SimSun" w:hAnsi="SimSun" w:cs="Arial" w:hint="eastAsia"/>
                <w:sz w:val="18"/>
                <w:szCs w:val="18"/>
                <w:lang w:eastAsia="zh-CN"/>
              </w:rPr>
              <w:t>开展为期一天的教员培训讲习班，为TISC的工作人员和各方代表提供深度培训</w:t>
            </w:r>
          </w:p>
        </w:tc>
      </w:tr>
      <w:tr w:rsidR="002C384D" w:rsidRPr="00452A4B" w:rsidTr="00261257">
        <w:tc>
          <w:tcPr>
            <w:tcW w:w="9075" w:type="dxa"/>
            <w:gridSpan w:val="5"/>
            <w:tcBorders>
              <w:top w:val="single" w:sz="4" w:space="0" w:color="auto"/>
              <w:bottom w:val="single" w:sz="4" w:space="0" w:color="auto"/>
            </w:tcBorders>
            <w:shd w:val="clear" w:color="auto" w:fill="CCFFFF"/>
            <w:vAlign w:val="center"/>
          </w:tcPr>
          <w:p w:rsidR="002C384D" w:rsidRPr="00452A4B" w:rsidRDefault="002C384D" w:rsidP="00DC74FE">
            <w:pPr>
              <w:spacing w:beforeLines="50" w:before="120" w:afterLines="50" w:after="120" w:line="340" w:lineRule="atLeast"/>
              <w:ind w:left="1073" w:hangingChars="511" w:hanging="1073"/>
              <w:rPr>
                <w:rFonts w:ascii="SimSun" w:hAnsi="SimSun" w:cs="Arial"/>
                <w:bCs/>
                <w:sz w:val="21"/>
                <w:szCs w:val="21"/>
                <w:lang w:eastAsia="zh-CN"/>
              </w:rPr>
            </w:pPr>
            <w:r w:rsidRPr="001D759D">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强化了人力资源能力，从而满足了有效利用知识产权促进发展的广泛要求</w:t>
            </w:r>
          </w:p>
        </w:tc>
      </w:tr>
      <w:tr w:rsidR="00E7709F" w:rsidRPr="006232FD" w:rsidTr="00261257">
        <w:tblPrEx>
          <w:tblBorders>
            <w:top w:val="single" w:sz="4" w:space="0" w:color="000000"/>
            <w:left w:val="single" w:sz="4" w:space="0" w:color="000000"/>
            <w:bottom w:val="single" w:sz="4" w:space="0" w:color="000000"/>
            <w:right w:val="single" w:sz="4" w:space="0" w:color="000000"/>
          </w:tblBorders>
        </w:tblPrEx>
        <w:trPr>
          <w:cantSplit/>
        </w:trPr>
        <w:tc>
          <w:tcPr>
            <w:tcW w:w="1843" w:type="dxa"/>
            <w:tcBorders>
              <w:top w:val="single" w:sz="4" w:space="0" w:color="000000"/>
            </w:tcBorders>
            <w:vAlign w:val="center"/>
          </w:tcPr>
          <w:p w:rsidR="00E7709F" w:rsidRPr="006232FD" w:rsidRDefault="00E7709F" w:rsidP="00BD1E5C">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7" w:type="dxa"/>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gridSpan w:val="2"/>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1" w:type="dxa"/>
            <w:tcBorders>
              <w:top w:val="single" w:sz="4" w:space="0" w:color="000000"/>
            </w:tcBorders>
            <w:shd w:val="clear" w:color="auto" w:fill="FFFFFF"/>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工业产权审查实务(基础班)</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2013年1月21日至2月1日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日本/3名非洲参会人员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通过讲座、实践练习和案例研究，帮助学员在工业产权审查方面获得有关法律和实审程序的基本知识</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工业产权管理</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2013年2月4日至8日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日本/来自</w:t>
            </w:r>
            <w:r w:rsidRPr="00CC16F0">
              <w:rPr>
                <w:rFonts w:ascii="SimSun" w:hAnsi="SimSun" w:cs="Arial"/>
                <w:sz w:val="18"/>
                <w:szCs w:val="18"/>
                <w:lang w:eastAsia="zh-CN"/>
              </w:rPr>
              <w:t>突尼斯</w:t>
            </w:r>
            <w:r w:rsidRPr="00CC16F0">
              <w:rPr>
                <w:rFonts w:ascii="SimSun" w:hAnsi="SimSun" w:cs="Arial" w:hint="eastAsia"/>
                <w:sz w:val="18"/>
                <w:szCs w:val="18"/>
                <w:lang w:eastAsia="zh-CN"/>
              </w:rPr>
              <w:t>的参会人员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旨在：(i)强化参会人员有关现代知识产权管理实践的知识；以及(ii)提升学员制定、实施和评估知识产权局规划的能力，使其有时间限制、注重结果并且能够产生可测量的影响</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有关具体技术的专利审查员培训课程(计算机程序)</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2013年2月13日至20日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日本/2名非洲参会人员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使学员了解计算机程序相关专利审查当前的发展趋势和现代实践；(ii)传授有关专利审查方法的实践知识和见解；(iii)使学员有机会就专利审查彼此分享经验，交流看法；以及(iv)提高学员在计算机程序领域的专业审查能力</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有关具体技术的专利审查员培训课程(照明)</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2013年2月21日至28日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日本/3名非洲参会人员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使学员了解照明相关专利审查当前的发展趋势和现代实践；(ii)传授有关专利审查方法的实践知识和见解；(iii)使学员有机会就专利审查彼此分享经验，交流看法；以及(iv)提高学员在照明专利审查方面的专业审查能力</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有效利用《专利合作条约》</w:t>
            </w:r>
            <w:r w:rsidRPr="00CC16F0">
              <w:rPr>
                <w:rFonts w:ascii="SimSun" w:hAnsi="SimSun" w:cs="Arial"/>
                <w:sz w:val="18"/>
                <w:szCs w:val="18"/>
                <w:lang w:eastAsia="zh-CN"/>
              </w:rPr>
              <w:t>(PCT)</w:t>
            </w:r>
            <w:r w:rsidRPr="00CC16F0">
              <w:rPr>
                <w:rFonts w:ascii="SimSun" w:hAnsi="SimSun" w:cs="Arial" w:hint="eastAsia"/>
                <w:sz w:val="18"/>
                <w:szCs w:val="18"/>
                <w:lang w:eastAsia="zh-CN"/>
              </w:rPr>
              <w:t>体系国家阶段的检索结果和通知WIPO讲习班</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2013年2月26日至3月1日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日本/来自</w:t>
            </w:r>
            <w:r w:rsidRPr="00CC16F0">
              <w:rPr>
                <w:rFonts w:ascii="SimSun" w:hAnsi="SimSun" w:cs="Arial"/>
                <w:sz w:val="18"/>
                <w:szCs w:val="18"/>
                <w:lang w:eastAsia="zh-CN"/>
              </w:rPr>
              <w:t>埃及、布隆迪和马达加斯加</w:t>
            </w:r>
            <w:r w:rsidRPr="00CC16F0">
              <w:rPr>
                <w:rFonts w:ascii="SimSun" w:hAnsi="SimSun" w:cs="Arial" w:hint="eastAsia"/>
                <w:sz w:val="18"/>
                <w:szCs w:val="18"/>
                <w:lang w:eastAsia="zh-CN"/>
              </w:rPr>
              <w:t>的3名非洲参会人员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使学员有机会就有效利用其他知识产权局专利审查的相关信息彼此分享挑战和最佳实践；</w:t>
            </w:r>
            <w:r w:rsidRPr="00CC16F0">
              <w:rPr>
                <w:rFonts w:ascii="SimSun" w:hAnsi="SimSun" w:cs="Arial"/>
                <w:sz w:val="18"/>
                <w:szCs w:val="18"/>
                <w:lang w:eastAsia="zh-CN"/>
              </w:rPr>
              <w:t>(ii)</w:t>
            </w:r>
            <w:r w:rsidRPr="00CC16F0">
              <w:rPr>
                <w:rFonts w:ascii="SimSun" w:hAnsi="SimSun" w:cs="Arial" w:hint="eastAsia"/>
                <w:sz w:val="18"/>
                <w:szCs w:val="18"/>
                <w:lang w:eastAsia="zh-CN"/>
              </w:rPr>
              <w:t>研究和探索建立一个平台，方便查询这些信息，尤其是正在进行的国际项目的相关信息；以及</w:t>
            </w:r>
            <w:r w:rsidRPr="00CC16F0">
              <w:rPr>
                <w:rFonts w:ascii="SimSun" w:hAnsi="SimSun" w:cs="Arial"/>
                <w:sz w:val="18"/>
                <w:szCs w:val="18"/>
                <w:lang w:eastAsia="zh-CN"/>
              </w:rPr>
              <w:t>(iii)</w:t>
            </w:r>
            <w:r w:rsidRPr="00CC16F0">
              <w:rPr>
                <w:rFonts w:ascii="SimSun" w:hAnsi="SimSun" w:cs="Arial" w:hint="eastAsia"/>
                <w:sz w:val="18"/>
                <w:szCs w:val="18"/>
                <w:lang w:eastAsia="zh-CN"/>
              </w:rPr>
              <w:t>深入理解利用信息技术来开发平台，以促进专利审查领域的地区和国际合作</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w:t>
            </w:r>
            <w:r w:rsidRPr="00CC16F0">
              <w:rPr>
                <w:rFonts w:ascii="SimSun" w:hAnsi="SimSun" w:cs="Arial"/>
                <w:sz w:val="18"/>
                <w:szCs w:val="18"/>
                <w:lang w:eastAsia="zh-CN"/>
              </w:rPr>
              <w:t>(IP)</w:t>
            </w:r>
            <w:r w:rsidRPr="00CC16F0">
              <w:rPr>
                <w:rFonts w:ascii="SimSun" w:hAnsi="SimSun" w:cs="Arial" w:hint="eastAsia"/>
                <w:sz w:val="18"/>
                <w:szCs w:val="18"/>
                <w:lang w:eastAsia="zh-CN"/>
              </w:rPr>
              <w:t>政策对于激励创新、价值创造和竞争力的战略意义非洲会议，ECOSOC非洲地区筹备会议</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2013年3月12日至14日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坦桑尼亚联合共和国</w:t>
            </w:r>
            <w:r w:rsidRPr="00CC16F0">
              <w:rPr>
                <w:rFonts w:ascii="SimSun" w:hAnsi="SimSun" w:cs="Arial" w:hint="eastAsia"/>
                <w:sz w:val="18"/>
                <w:szCs w:val="18"/>
                <w:lang w:eastAsia="zh-CN"/>
              </w:rPr>
              <w:t>/超过200名非洲参会人员</w:t>
            </w:r>
          </w:p>
        </w:tc>
        <w:tc>
          <w:tcPr>
            <w:tcW w:w="3264" w:type="dxa"/>
          </w:tcPr>
          <w:p w:rsidR="002C384D" w:rsidRPr="00CC16F0" w:rsidDel="002E1F77"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会议讨论了：</w:t>
            </w:r>
            <w:r w:rsidRPr="00CC16F0">
              <w:rPr>
                <w:rFonts w:ascii="SimSun" w:hAnsi="SimSun" w:cs="Arial"/>
                <w:sz w:val="18"/>
                <w:szCs w:val="18"/>
                <w:lang w:eastAsia="zh-CN"/>
              </w:rPr>
              <w:t>(i)</w:t>
            </w:r>
            <w:r w:rsidRPr="00CC16F0">
              <w:rPr>
                <w:rFonts w:ascii="SimSun" w:hAnsi="SimSun" w:cs="Arial" w:hint="eastAsia"/>
                <w:sz w:val="18"/>
                <w:szCs w:val="18"/>
                <w:lang w:eastAsia="zh-CN"/>
              </w:rPr>
              <w:t>创新的现状以及创新对于寻找解决方案应对发展挑战的重要意义；</w:t>
            </w:r>
            <w:r w:rsidRPr="00CC16F0">
              <w:rPr>
                <w:rFonts w:ascii="SimSun" w:hAnsi="SimSun" w:cs="Arial"/>
                <w:sz w:val="18"/>
                <w:szCs w:val="18"/>
                <w:lang w:eastAsia="zh-CN"/>
              </w:rPr>
              <w:t>(ii)</w:t>
            </w:r>
            <w:r w:rsidRPr="00CC16F0">
              <w:rPr>
                <w:rFonts w:ascii="SimSun" w:hAnsi="SimSun" w:cs="Arial" w:hint="eastAsia"/>
                <w:sz w:val="18"/>
                <w:szCs w:val="18"/>
                <w:lang w:eastAsia="zh-CN"/>
              </w:rPr>
              <w:t>如何创造、促进和维持创新环境；以及</w:t>
            </w:r>
            <w:r w:rsidRPr="00CC16F0">
              <w:rPr>
                <w:rFonts w:ascii="SimSun" w:hAnsi="SimSun" w:cs="Arial"/>
                <w:sz w:val="18"/>
                <w:szCs w:val="18"/>
                <w:lang w:eastAsia="zh-CN"/>
              </w:rPr>
              <w:t>(iii)</w:t>
            </w:r>
            <w:r w:rsidRPr="00CC16F0">
              <w:rPr>
                <w:rFonts w:ascii="SimSun" w:hAnsi="SimSun" w:cs="Arial" w:hint="eastAsia"/>
                <w:sz w:val="18"/>
                <w:szCs w:val="18"/>
                <w:lang w:eastAsia="zh-CN"/>
              </w:rPr>
              <w:t>如何将创新性的解决方案转化为适销产品</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WIPOGREEN</w:t>
            </w:r>
            <w:r w:rsidRPr="00CC16F0">
              <w:rPr>
                <w:rFonts w:ascii="SimSun" w:hAnsi="SimSun" w:cs="Arial" w:hint="eastAsia"/>
                <w:sz w:val="18"/>
                <w:szCs w:val="18"/>
                <w:lang w:eastAsia="zh-CN"/>
              </w:rPr>
              <w:t>——气候变化和创新在非洲：气候可持续发展</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2013年6月24日至26日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肯尼亚/200名代表13个非洲国家的参会人员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提供与气候变化、创新和发展所涉非洲各利益攸关方对话的平台，以便：</w:t>
            </w:r>
            <w:r w:rsidRPr="00CC16F0">
              <w:rPr>
                <w:rFonts w:ascii="SimSun" w:hAnsi="SimSun" w:cs="Arial"/>
                <w:sz w:val="18"/>
                <w:szCs w:val="18"/>
                <w:lang w:eastAsia="zh-CN"/>
              </w:rPr>
              <w:t>(i)</w:t>
            </w:r>
            <w:r w:rsidRPr="00CC16F0">
              <w:rPr>
                <w:rFonts w:ascii="SimSun" w:hAnsi="SimSun" w:cs="Arial" w:hint="eastAsia"/>
                <w:sz w:val="18"/>
                <w:szCs w:val="18"/>
                <w:lang w:eastAsia="zh-CN"/>
              </w:rPr>
              <w:t>分享知识、网络，促进绿色环保技术的转让；</w:t>
            </w:r>
            <w:r w:rsidRPr="00CC16F0">
              <w:rPr>
                <w:rFonts w:ascii="SimSun" w:hAnsi="SimSun" w:cs="Arial"/>
                <w:sz w:val="18"/>
                <w:szCs w:val="18"/>
                <w:lang w:eastAsia="zh-CN"/>
              </w:rPr>
              <w:t>(ii)</w:t>
            </w:r>
            <w:r w:rsidRPr="00CC16F0">
              <w:rPr>
                <w:rFonts w:ascii="SimSun" w:hAnsi="SimSun" w:cs="Arial" w:hint="eastAsia"/>
                <w:sz w:val="18"/>
                <w:szCs w:val="18"/>
                <w:lang w:eastAsia="zh-CN"/>
              </w:rPr>
              <w:t>鼓励针对气候变化的非洲创新倡议和合作；</w:t>
            </w:r>
            <w:r w:rsidRPr="00CC16F0">
              <w:rPr>
                <w:rFonts w:ascii="SimSun" w:hAnsi="SimSun" w:cs="Arial"/>
                <w:sz w:val="18"/>
                <w:szCs w:val="18"/>
                <w:lang w:eastAsia="zh-CN"/>
              </w:rPr>
              <w:t>(iii)</w:t>
            </w:r>
            <w:r w:rsidRPr="00CC16F0">
              <w:rPr>
                <w:rFonts w:ascii="SimSun" w:hAnsi="SimSun" w:cs="Arial" w:hint="eastAsia"/>
                <w:sz w:val="18"/>
                <w:szCs w:val="18"/>
                <w:lang w:eastAsia="zh-CN"/>
              </w:rPr>
              <w:t>提高对知识产权如何才能有效地用于支持创新和技术转让的认识；以及</w:t>
            </w:r>
            <w:r w:rsidRPr="00CC16F0">
              <w:rPr>
                <w:rFonts w:ascii="SimSun" w:hAnsi="SimSun" w:cs="Arial"/>
                <w:sz w:val="18"/>
                <w:szCs w:val="18"/>
                <w:lang w:eastAsia="zh-CN"/>
              </w:rPr>
              <w:t>(iv)</w:t>
            </w:r>
            <w:r w:rsidRPr="00CC16F0">
              <w:rPr>
                <w:rFonts w:ascii="SimSun" w:hAnsi="SimSun" w:cs="Arial" w:hint="eastAsia"/>
                <w:sz w:val="18"/>
                <w:szCs w:val="18"/>
                <w:lang w:eastAsia="zh-CN"/>
              </w:rPr>
              <w:t>呼吁非洲尤其是东非迫切需要通过更加知情的政策、实践和创新，致力于气候适应力和灾难防范的发展</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面向非洲地区知识产权组织</w:t>
            </w:r>
            <w:r w:rsidRPr="00CC16F0">
              <w:rPr>
                <w:rFonts w:ascii="SimSun" w:hAnsi="SimSun" w:cs="Arial"/>
                <w:sz w:val="18"/>
                <w:szCs w:val="18"/>
                <w:lang w:eastAsia="zh-CN"/>
              </w:rPr>
              <w:t>(ARIPO)</w:t>
            </w:r>
            <w:r w:rsidRPr="00CC16F0">
              <w:rPr>
                <w:rFonts w:ascii="SimSun" w:hAnsi="SimSun" w:cs="Arial" w:hint="eastAsia"/>
                <w:sz w:val="18"/>
                <w:szCs w:val="18"/>
                <w:lang w:eastAsia="zh-CN"/>
              </w:rPr>
              <w:t>成员国的PCT地区研讨班</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2013年6月25日到27日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纳米比亚/30名非洲参会人员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支持PCT成员国以及考虑加入PCT的国家彼此交流经验，并提供PCT在地区性专利组织</w:t>
            </w:r>
            <w:r w:rsidRPr="00CC16F0">
              <w:rPr>
                <w:rFonts w:ascii="SimSun" w:hAnsi="SimSun" w:cs="Arial"/>
                <w:sz w:val="18"/>
                <w:szCs w:val="18"/>
                <w:lang w:eastAsia="zh-CN"/>
              </w:rPr>
              <w:t>ARIPO</w:t>
            </w:r>
            <w:r w:rsidRPr="00CC16F0">
              <w:rPr>
                <w:rFonts w:ascii="SimSun" w:hAnsi="SimSun" w:cs="Arial" w:hint="eastAsia"/>
                <w:sz w:val="18"/>
                <w:szCs w:val="18"/>
                <w:lang w:eastAsia="zh-CN"/>
              </w:rPr>
              <w:t>框架下的最新进展</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WIPO/OAPI(</w:t>
            </w:r>
            <w:r w:rsidRPr="00CC16F0">
              <w:rPr>
                <w:rFonts w:ascii="SimSun" w:hAnsi="SimSun" w:cs="Arial"/>
                <w:sz w:val="18"/>
                <w:szCs w:val="18"/>
                <w:lang w:eastAsia="zh-CN"/>
              </w:rPr>
              <w:t>Denis Ekani</w:t>
            </w:r>
            <w:r w:rsidRPr="00CC16F0">
              <w:rPr>
                <w:rFonts w:ascii="SimSun" w:hAnsi="SimSun" w:cs="Arial" w:hint="eastAsia"/>
                <w:sz w:val="18"/>
                <w:szCs w:val="18"/>
                <w:lang w:eastAsia="zh-CN"/>
              </w:rPr>
              <w:t>培训中心)与雅温得大学伙伴关系二期</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2012年10月3日至2013年6月30日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喀麦隆</w:t>
            </w:r>
            <w:r w:rsidRPr="00CC16F0">
              <w:rPr>
                <w:rFonts w:ascii="SimSun" w:hAnsi="SimSun" w:cs="Arial" w:hint="eastAsia"/>
                <w:sz w:val="18"/>
                <w:szCs w:val="18"/>
                <w:lang w:eastAsia="zh-CN"/>
              </w:rPr>
              <w:t>/10个非洲学生奖学金名额</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通过知识产权培训和教学，为在大学和其他机构从事知识产权教学和研究的人员提供人力资源开发和能力建设的机会</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WIPO/</w:t>
            </w:r>
            <w:r w:rsidRPr="00CC16F0">
              <w:rPr>
                <w:rFonts w:ascii="SimSun" w:hAnsi="SimSun" w:cs="Arial"/>
                <w:sz w:val="18"/>
                <w:szCs w:val="18"/>
                <w:lang w:eastAsia="zh-CN"/>
              </w:rPr>
              <w:t>ARIPO</w:t>
            </w:r>
            <w:r w:rsidRPr="00CC16F0">
              <w:rPr>
                <w:rFonts w:ascii="SimSun" w:hAnsi="SimSun" w:cs="Arial" w:hint="eastAsia"/>
                <w:sz w:val="18"/>
                <w:szCs w:val="18"/>
                <w:lang w:eastAsia="zh-CN"/>
              </w:rPr>
              <w:t>与非洲大学(津巴布韦穆塔雷)伙伴关系</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2013年4月30日至7月27日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津巴布韦</w:t>
            </w:r>
            <w:r w:rsidRPr="00CC16F0">
              <w:rPr>
                <w:rFonts w:ascii="SimSun" w:hAnsi="SimSun" w:cs="Arial" w:hint="eastAsia"/>
                <w:sz w:val="18"/>
                <w:szCs w:val="18"/>
                <w:lang w:eastAsia="zh-CN"/>
              </w:rPr>
              <w:t>/8个非洲学生奖学金名额</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通过知识产权培训和教学，为在大学和其他机构从事知识产权教学和研究的人员提供人力资源开发和能力建设的机会</w:t>
            </w:r>
          </w:p>
        </w:tc>
      </w:tr>
      <w:tr w:rsidR="002C384D" w:rsidRPr="00452A4B" w:rsidTr="0041606E">
        <w:tc>
          <w:tcPr>
            <w:tcW w:w="1843" w:type="dxa"/>
            <w:tcBorders>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知识产权管理和制定、落实注重成果的知识产权局规划次区域培训班</w:t>
            </w:r>
          </w:p>
        </w:tc>
        <w:tc>
          <w:tcPr>
            <w:tcW w:w="1137" w:type="dxa"/>
            <w:tcBorders>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2013年8月26日至30日</w:t>
            </w:r>
          </w:p>
        </w:tc>
        <w:tc>
          <w:tcPr>
            <w:tcW w:w="2831" w:type="dxa"/>
            <w:gridSpan w:val="2"/>
            <w:tcBorders>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喀麦隆</w:t>
            </w:r>
            <w:r w:rsidRPr="00CC16F0">
              <w:rPr>
                <w:rFonts w:ascii="SimSun" w:hAnsi="SimSun" w:cs="Arial" w:hint="eastAsia"/>
                <w:sz w:val="18"/>
                <w:szCs w:val="18"/>
                <w:lang w:eastAsia="zh-CN"/>
              </w:rPr>
              <w:t>/14名OAPI</w:t>
            </w:r>
            <w:r w:rsidRPr="00CC16F0">
              <w:rPr>
                <w:rFonts w:ascii="SimSun" w:hAnsi="SimSun" w:cs="Arial"/>
                <w:sz w:val="18"/>
                <w:szCs w:val="18"/>
                <w:lang w:eastAsia="zh-CN"/>
              </w:rPr>
              <w:t>国家联络处</w:t>
            </w:r>
            <w:r w:rsidRPr="00CC16F0">
              <w:rPr>
                <w:rFonts w:ascii="SimSun" w:hAnsi="SimSun" w:cs="Arial" w:hint="eastAsia"/>
                <w:sz w:val="18"/>
                <w:szCs w:val="18"/>
                <w:lang w:eastAsia="zh-CN"/>
              </w:rPr>
              <w:t>负责人</w:t>
            </w:r>
          </w:p>
        </w:tc>
        <w:tc>
          <w:tcPr>
            <w:tcW w:w="3264" w:type="dxa"/>
            <w:tcBorders>
              <w:bottom w:val="nil"/>
            </w:tcBorders>
          </w:tcPr>
          <w:p w:rsidR="002C384D" w:rsidRPr="00CC16F0" w:rsidRDefault="002C384D" w:rsidP="005F4365">
            <w:pPr>
              <w:keepLines/>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培训班讨论了知识产权局所面临的的重要挑战，包括：提供有效和高效的知识产权服务；为国家知识产权和创新战略的制定和实施作出贡献；在中小企业和研究机构推广知识产权；推动知识产权的利用，提高中小企业的竞争力；激励创新；通过品牌化推动知识产权在农业的利用(由</w:t>
            </w:r>
            <w:r w:rsidRPr="00CC16F0">
              <w:rPr>
                <w:rFonts w:ascii="SimSun" w:hAnsi="SimSun" w:cs="Arial"/>
                <w:sz w:val="18"/>
                <w:szCs w:val="18"/>
                <w:lang w:eastAsia="zh-CN"/>
              </w:rPr>
              <w:t>ITC</w:t>
            </w:r>
            <w:r w:rsidRPr="00CC16F0">
              <w:rPr>
                <w:rFonts w:ascii="SimSun" w:hAnsi="SimSun" w:cs="Arial" w:hint="eastAsia"/>
                <w:sz w:val="18"/>
                <w:szCs w:val="18"/>
                <w:lang w:eastAsia="zh-CN"/>
              </w:rPr>
              <w:t>提出)；注重成果的管理实践，重点关注在国家知识产权战略的大背景之下制定、监管和评估知识产权局规划</w:t>
            </w:r>
          </w:p>
        </w:tc>
      </w:tr>
      <w:tr w:rsidR="002C384D" w:rsidRPr="00452A4B" w:rsidTr="0041606E">
        <w:tblPrEx>
          <w:tblBorders>
            <w:top w:val="single" w:sz="4" w:space="0" w:color="000000"/>
            <w:left w:val="single" w:sz="4" w:space="0" w:color="000000"/>
            <w:bottom w:val="single" w:sz="4" w:space="0" w:color="000000"/>
            <w:right w:val="single" w:sz="4" w:space="0" w:color="000000"/>
          </w:tblBorders>
        </w:tblPrEx>
        <w:trPr>
          <w:cantSplit/>
          <w:trHeight w:val="1043"/>
        </w:trPr>
        <w:tc>
          <w:tcPr>
            <w:tcW w:w="1843" w:type="dxa"/>
            <w:tcBorders>
              <w:top w:val="nil"/>
              <w:left w:val="single" w:sz="4" w:space="0" w:color="auto"/>
              <w:bottom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面向南部非洲发展共同体</w:t>
            </w:r>
            <w:r w:rsidRPr="00CC16F0">
              <w:rPr>
                <w:rFonts w:ascii="SimSun" w:hAnsi="SimSun" w:cs="Arial"/>
                <w:sz w:val="18"/>
                <w:szCs w:val="18"/>
                <w:lang w:eastAsia="zh-CN"/>
              </w:rPr>
              <w:t>(SADC)</w:t>
            </w:r>
            <w:r w:rsidRPr="00CC16F0">
              <w:rPr>
                <w:rFonts w:ascii="SimSun" w:hAnsi="SimSun" w:cs="Arial" w:hint="eastAsia"/>
                <w:sz w:val="18"/>
                <w:szCs w:val="18"/>
                <w:lang w:eastAsia="zh-CN"/>
              </w:rPr>
              <w:t>和非洲地区知识产权组织</w:t>
            </w:r>
            <w:r w:rsidRPr="00CC16F0">
              <w:rPr>
                <w:rFonts w:ascii="SimSun" w:hAnsi="SimSun" w:cs="Arial"/>
                <w:sz w:val="18"/>
                <w:szCs w:val="18"/>
                <w:lang w:eastAsia="zh-CN"/>
              </w:rPr>
              <w:t>(ARIPO)</w:t>
            </w:r>
            <w:r w:rsidRPr="00CC16F0">
              <w:rPr>
                <w:rFonts w:ascii="SimSun" w:hAnsi="SimSun" w:cs="Arial" w:hint="eastAsia"/>
                <w:sz w:val="18"/>
                <w:szCs w:val="18"/>
                <w:lang w:eastAsia="zh-CN"/>
              </w:rPr>
              <w:t>成员国法官和执法人员的树立尊重知识产权的风尚地区讲习班</w:t>
            </w:r>
          </w:p>
        </w:tc>
        <w:tc>
          <w:tcPr>
            <w:tcW w:w="1137" w:type="dxa"/>
            <w:tcBorders>
              <w:top w:val="nil"/>
              <w:bottom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2013年10月30日</w:t>
            </w:r>
            <w:r w:rsidRPr="00CC16F0">
              <w:rPr>
                <w:rFonts w:ascii="SimSun" w:hAnsi="SimSun" w:cs="Arial" w:hint="eastAsia"/>
                <w:sz w:val="18"/>
                <w:szCs w:val="18"/>
                <w:lang w:eastAsia="zh-CN"/>
              </w:rPr>
              <w:t>至</w:t>
            </w:r>
            <w:r w:rsidRPr="00CC16F0">
              <w:rPr>
                <w:rFonts w:ascii="SimSun" w:hAnsi="SimSun" w:cs="Arial"/>
                <w:sz w:val="18"/>
                <w:szCs w:val="18"/>
                <w:lang w:eastAsia="zh-CN"/>
              </w:rPr>
              <w:t>31日</w:t>
            </w:r>
          </w:p>
        </w:tc>
        <w:tc>
          <w:tcPr>
            <w:tcW w:w="2831" w:type="dxa"/>
            <w:gridSpan w:val="2"/>
            <w:tcBorders>
              <w:top w:val="nil"/>
              <w:bottom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纳米比亚/48名参会人员</w:t>
            </w:r>
          </w:p>
        </w:tc>
        <w:tc>
          <w:tcPr>
            <w:tcW w:w="3264" w:type="dxa"/>
            <w:tcBorders>
              <w:top w:val="nil"/>
              <w:bottom w:val="single" w:sz="4" w:space="0" w:color="auto"/>
              <w:right w:val="single" w:sz="4" w:space="0" w:color="auto"/>
            </w:tcBorders>
          </w:tcPr>
          <w:p w:rsidR="002C384D" w:rsidRPr="00CC16F0" w:rsidRDefault="002C384D" w:rsidP="005F4365">
            <w:pPr>
              <w:keepNext/>
              <w:keepLines/>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在WIPO战略目标六的框架下：(i)审议知识产权保护和执法对于参与各国社会经济发展的影响；(ii)审议《与贸易有关的知识产权协定》(TRIPS)第三部分中所载的最低标准和灵活性；(iii)审核热点问题，包括提高消费者意识作为预防措施、侵权商品的平等处置等问题；以及(iv)对促进有效合作(包括公共和私营伙伴关系)的国家和地区战略进行展望</w:t>
            </w:r>
          </w:p>
        </w:tc>
      </w:tr>
      <w:tr w:rsidR="002C384D" w:rsidRPr="00452A4B" w:rsidTr="0041606E">
        <w:trPr>
          <w:cantSplit/>
        </w:trPr>
        <w:tc>
          <w:tcPr>
            <w:tcW w:w="1843" w:type="dxa"/>
            <w:tcBorders>
              <w:top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在工业产权管理中使用信息技术培训课程</w:t>
            </w:r>
          </w:p>
        </w:tc>
        <w:tc>
          <w:tcPr>
            <w:tcW w:w="1137" w:type="dxa"/>
            <w:tcBorders>
              <w:top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2013年10月28日至11月8日</w:t>
            </w:r>
          </w:p>
        </w:tc>
        <w:tc>
          <w:tcPr>
            <w:tcW w:w="2831" w:type="dxa"/>
            <w:gridSpan w:val="2"/>
            <w:tcBorders>
              <w:top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日本/来自</w:t>
            </w:r>
            <w:r w:rsidRPr="00CC16F0">
              <w:rPr>
                <w:rFonts w:ascii="SimSun" w:hAnsi="SimSun" w:cs="Arial"/>
                <w:sz w:val="18"/>
                <w:szCs w:val="18"/>
                <w:lang w:eastAsia="zh-CN"/>
              </w:rPr>
              <w:t>摩洛哥和突尼斯</w:t>
            </w:r>
            <w:r w:rsidRPr="00CC16F0">
              <w:rPr>
                <w:rFonts w:ascii="SimSun" w:hAnsi="SimSun" w:cs="Arial" w:hint="eastAsia"/>
                <w:sz w:val="18"/>
                <w:szCs w:val="18"/>
                <w:lang w:eastAsia="zh-CN"/>
              </w:rPr>
              <w:t>的参会人员</w:t>
            </w:r>
          </w:p>
        </w:tc>
        <w:tc>
          <w:tcPr>
            <w:tcW w:w="3264" w:type="dxa"/>
            <w:tcBorders>
              <w:top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旨在使学员掌握信息技术涉及以下领域的近期发展：</w:t>
            </w:r>
            <w:r w:rsidRPr="00CC16F0">
              <w:rPr>
                <w:rFonts w:ascii="SimSun" w:hAnsi="SimSun" w:cs="Arial"/>
                <w:sz w:val="18"/>
                <w:szCs w:val="18"/>
                <w:lang w:eastAsia="zh-CN"/>
              </w:rPr>
              <w:t>(i)</w:t>
            </w:r>
            <w:r w:rsidRPr="00CC16F0">
              <w:rPr>
                <w:rFonts w:ascii="SimSun" w:hAnsi="SimSun" w:cs="Arial" w:hint="eastAsia"/>
                <w:sz w:val="18"/>
                <w:szCs w:val="18"/>
                <w:lang w:eastAsia="zh-CN"/>
              </w:rPr>
              <w:t>工业产权管理、工业产权信息的传播和在线服务的提供；</w:t>
            </w:r>
            <w:r w:rsidRPr="00CC16F0">
              <w:rPr>
                <w:rFonts w:ascii="SimSun" w:hAnsi="SimSun" w:cs="Arial"/>
                <w:sz w:val="18"/>
                <w:szCs w:val="18"/>
                <w:lang w:eastAsia="zh-CN"/>
              </w:rPr>
              <w:t>(ii)</w:t>
            </w:r>
            <w:r w:rsidRPr="00CC16F0">
              <w:rPr>
                <w:rFonts w:ascii="SimSun" w:hAnsi="SimSun" w:cs="Arial" w:hint="eastAsia"/>
                <w:sz w:val="18"/>
                <w:szCs w:val="18"/>
                <w:lang w:eastAsia="zh-CN"/>
              </w:rPr>
              <w:t>通过举办互动的培训班和访问相关的私营实体，传授有关最新工具和技术的实践知识；以及</w:t>
            </w:r>
            <w:r w:rsidRPr="00CC16F0">
              <w:rPr>
                <w:rFonts w:ascii="SimSun" w:hAnsi="SimSun" w:cs="Arial"/>
                <w:sz w:val="18"/>
                <w:szCs w:val="18"/>
                <w:lang w:eastAsia="zh-CN"/>
              </w:rPr>
              <w:t>(iii)</w:t>
            </w:r>
            <w:r w:rsidRPr="00CC16F0">
              <w:rPr>
                <w:rFonts w:ascii="SimSun" w:hAnsi="SimSun" w:cs="Arial" w:hint="eastAsia"/>
                <w:sz w:val="18"/>
                <w:szCs w:val="18"/>
                <w:lang w:eastAsia="zh-CN"/>
              </w:rPr>
              <w:t>使学员有机会就相关的热点问题彼此交流看法和关切，从而提升学员在工业产权管理中对使用信息技术进行规划和管理的专业能力</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知识产权管理和制定、落实注重成果的知识产权局规划次区域讲习班和培训课程(面向</w:t>
            </w:r>
            <w:r w:rsidRPr="00CC16F0">
              <w:rPr>
                <w:rFonts w:ascii="SimSun" w:hAnsi="SimSun" w:cs="Arial"/>
                <w:sz w:val="18"/>
                <w:szCs w:val="18"/>
                <w:lang w:eastAsia="zh-CN"/>
              </w:rPr>
              <w:t>ARIPO</w:t>
            </w:r>
            <w:r w:rsidRPr="00CC16F0">
              <w:rPr>
                <w:rFonts w:ascii="SimSun" w:hAnsi="SimSun" w:cs="Arial" w:hint="eastAsia"/>
                <w:sz w:val="18"/>
                <w:szCs w:val="18"/>
                <w:lang w:eastAsia="zh-CN"/>
              </w:rPr>
              <w:t>成员国和非洲英语区国家)</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2013年11月19日至22日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乌干达</w:t>
            </w:r>
            <w:r w:rsidRPr="00CC16F0">
              <w:rPr>
                <w:rFonts w:ascii="SimSun" w:hAnsi="SimSun" w:cs="Arial" w:hint="eastAsia"/>
                <w:sz w:val="18"/>
                <w:szCs w:val="18"/>
                <w:lang w:eastAsia="zh-CN"/>
              </w:rPr>
              <w:t>/20名非洲参会人员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旨在：(i)强化参会人员有关现代知识产权管理实践的知识；以及(ii)提升学员制定、实施和评估知识产权局规划的能力，使其有时间限制、注重结果并且能够产生可测量的影响</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有效利用《专利合作条约》</w:t>
            </w:r>
            <w:r w:rsidRPr="00CC16F0">
              <w:rPr>
                <w:rFonts w:ascii="SimSun" w:hAnsi="SimSun" w:cs="Arial"/>
                <w:sz w:val="18"/>
                <w:szCs w:val="18"/>
                <w:lang w:eastAsia="zh-CN"/>
              </w:rPr>
              <w:t>(PCT)</w:t>
            </w:r>
            <w:r w:rsidRPr="00CC16F0">
              <w:rPr>
                <w:rFonts w:ascii="SimSun" w:hAnsi="SimSun" w:cs="Arial" w:hint="eastAsia"/>
                <w:sz w:val="18"/>
                <w:szCs w:val="18"/>
                <w:lang w:eastAsia="zh-CN"/>
              </w:rPr>
              <w:t>和国际工作分担倡议WIPO地区研讨班</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2013年11月26日至28日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日本/4名非洲参会人员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旨在加深理解：</w:t>
            </w:r>
            <w:r w:rsidRPr="00CC16F0">
              <w:rPr>
                <w:rFonts w:ascii="SimSun" w:hAnsi="SimSun" w:cs="Arial"/>
                <w:sz w:val="18"/>
                <w:szCs w:val="18"/>
                <w:lang w:eastAsia="zh-CN"/>
              </w:rPr>
              <w:t>(i)PCT</w:t>
            </w:r>
            <w:r w:rsidRPr="00CC16F0">
              <w:rPr>
                <w:rFonts w:ascii="SimSun" w:hAnsi="SimSun" w:cs="Arial" w:hint="eastAsia"/>
                <w:sz w:val="18"/>
                <w:szCs w:val="18"/>
                <w:lang w:eastAsia="zh-CN"/>
              </w:rPr>
              <w:t>的功能和优势；</w:t>
            </w:r>
            <w:r w:rsidRPr="00CC16F0">
              <w:rPr>
                <w:rFonts w:ascii="SimSun" w:hAnsi="SimSun" w:cs="Arial"/>
                <w:sz w:val="18"/>
                <w:szCs w:val="18"/>
                <w:lang w:eastAsia="zh-CN"/>
              </w:rPr>
              <w:t>(ii)</w:t>
            </w:r>
            <w:r w:rsidRPr="00CC16F0">
              <w:rPr>
                <w:rFonts w:ascii="SimSun" w:hAnsi="SimSun" w:cs="Arial" w:hint="eastAsia"/>
                <w:sz w:val="18"/>
                <w:szCs w:val="18"/>
                <w:lang w:eastAsia="zh-CN"/>
              </w:rPr>
              <w:t>如何得到国际检索单位(ISA)和国际初步审查单位(IPEA)的积极报告；以及</w:t>
            </w:r>
            <w:r w:rsidRPr="00CC16F0">
              <w:rPr>
                <w:rFonts w:ascii="SimSun" w:hAnsi="SimSun" w:cs="Arial"/>
                <w:sz w:val="18"/>
                <w:szCs w:val="18"/>
                <w:lang w:eastAsia="zh-CN"/>
              </w:rPr>
              <w:t>(iii)</w:t>
            </w:r>
            <w:r w:rsidRPr="00CC16F0">
              <w:rPr>
                <w:rFonts w:ascii="SimSun" w:hAnsi="SimSun" w:cs="Arial" w:hint="eastAsia"/>
                <w:sz w:val="18"/>
                <w:szCs w:val="18"/>
                <w:lang w:eastAsia="zh-CN"/>
              </w:rPr>
              <w:t>国家局如何才能有效利用这些报告。此外，本次活动提供了就国际工作分担框架包括PCT和专利审查高速路(PPH)的利用彼此分享经验、交流看法的机会</w:t>
            </w:r>
          </w:p>
        </w:tc>
      </w:tr>
      <w:tr w:rsidR="002C384D" w:rsidRPr="00452A4B" w:rsidTr="00BD1E5C">
        <w:tc>
          <w:tcPr>
            <w:tcW w:w="1843" w:type="dxa"/>
            <w:tcBorders>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w:t>
            </w:r>
            <w:r w:rsidRPr="00CC16F0">
              <w:rPr>
                <w:rFonts w:ascii="SimSun" w:hAnsi="SimSun" w:cs="Arial"/>
                <w:sz w:val="18"/>
                <w:szCs w:val="18"/>
                <w:lang w:eastAsia="zh-CN"/>
              </w:rPr>
              <w:t>(IP)</w:t>
            </w:r>
            <w:r w:rsidRPr="00CC16F0">
              <w:rPr>
                <w:rFonts w:ascii="SimSun" w:hAnsi="SimSun" w:cs="Arial" w:hint="eastAsia"/>
                <w:sz w:val="18"/>
                <w:szCs w:val="18"/>
                <w:lang w:eastAsia="zh-CN"/>
              </w:rPr>
              <w:t>和技术转让</w:t>
            </w:r>
            <w:r w:rsidRPr="00CC16F0">
              <w:rPr>
                <w:rFonts w:ascii="SimSun" w:hAnsi="SimSun" w:cs="Arial"/>
                <w:sz w:val="18"/>
                <w:szCs w:val="18"/>
                <w:lang w:eastAsia="zh-CN"/>
              </w:rPr>
              <w:t>(TOT)</w:t>
            </w:r>
            <w:r w:rsidRPr="00CC16F0">
              <w:rPr>
                <w:rFonts w:ascii="SimSun" w:hAnsi="SimSun" w:cs="Arial" w:hint="eastAsia"/>
                <w:sz w:val="18"/>
                <w:szCs w:val="18"/>
                <w:lang w:eastAsia="zh-CN"/>
              </w:rPr>
              <w:t>WIPO-南非高级暑期学校</w:t>
            </w:r>
          </w:p>
        </w:tc>
        <w:tc>
          <w:tcPr>
            <w:tcW w:w="1137" w:type="dxa"/>
            <w:tcBorders>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2013年11月25日至12月6日</w:t>
            </w:r>
          </w:p>
        </w:tc>
        <w:tc>
          <w:tcPr>
            <w:tcW w:w="2831" w:type="dxa"/>
            <w:gridSpan w:val="2"/>
            <w:tcBorders>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南非/10名非洲参会人员</w:t>
            </w:r>
          </w:p>
        </w:tc>
        <w:tc>
          <w:tcPr>
            <w:tcW w:w="3264" w:type="dxa"/>
            <w:tcBorders>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使学生(大学生和研究生)和年轻学者有机会更深入地理解知识产权和技术转让；</w:t>
            </w:r>
            <w:r w:rsidRPr="00CC16F0">
              <w:rPr>
                <w:rFonts w:ascii="SimSun" w:hAnsi="SimSun" w:cs="Arial"/>
                <w:sz w:val="18"/>
                <w:szCs w:val="18"/>
                <w:lang w:eastAsia="zh-CN"/>
              </w:rPr>
              <w:t>(ii)</w:t>
            </w:r>
            <w:r w:rsidRPr="00CC16F0">
              <w:rPr>
                <w:rFonts w:ascii="SimSun" w:hAnsi="SimSun" w:cs="Arial" w:hint="eastAsia"/>
                <w:sz w:val="18"/>
                <w:szCs w:val="18"/>
                <w:lang w:eastAsia="zh-CN"/>
              </w:rPr>
              <w:t>讨论与知识产权管理和商业化相关的当前问题；以及</w:t>
            </w:r>
            <w:r w:rsidRPr="00CC16F0">
              <w:rPr>
                <w:rFonts w:ascii="SimSun" w:hAnsi="SimSun" w:cs="Arial"/>
                <w:sz w:val="18"/>
                <w:szCs w:val="18"/>
                <w:lang w:eastAsia="zh-CN"/>
              </w:rPr>
              <w:t>(iii)</w:t>
            </w:r>
            <w:r w:rsidRPr="00CC16F0">
              <w:rPr>
                <w:rFonts w:ascii="SimSun" w:hAnsi="SimSun" w:cs="Arial" w:hint="eastAsia"/>
                <w:sz w:val="18"/>
                <w:szCs w:val="18"/>
                <w:lang w:eastAsia="zh-CN"/>
              </w:rPr>
              <w:t>为学生讲授WIPO对知识产权的全球治理在加强技术转让中的作用</w:t>
            </w:r>
          </w:p>
        </w:tc>
      </w:tr>
      <w:tr w:rsidR="002C384D" w:rsidRPr="00452A4B" w:rsidTr="00BD1E5C">
        <w:tblPrEx>
          <w:tblBorders>
            <w:top w:val="single" w:sz="4" w:space="0" w:color="000000"/>
            <w:left w:val="single" w:sz="4" w:space="0" w:color="000000"/>
            <w:bottom w:val="single" w:sz="4" w:space="0" w:color="000000"/>
            <w:right w:val="single" w:sz="4" w:space="0" w:color="000000"/>
          </w:tblBorders>
        </w:tblPrEx>
        <w:trPr>
          <w:cantSplit/>
          <w:trHeight w:val="1043"/>
        </w:trPr>
        <w:tc>
          <w:tcPr>
            <w:tcW w:w="1843" w:type="dxa"/>
            <w:tcBorders>
              <w:top w:val="nil"/>
              <w:left w:val="single" w:sz="4" w:space="0" w:color="auto"/>
              <w:bottom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知识产权执法</w:t>
            </w:r>
          </w:p>
        </w:tc>
        <w:tc>
          <w:tcPr>
            <w:tcW w:w="1137" w:type="dxa"/>
            <w:tcBorders>
              <w:top w:val="nil"/>
              <w:bottom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2013年12月2日至13日</w:t>
            </w:r>
          </w:p>
        </w:tc>
        <w:tc>
          <w:tcPr>
            <w:tcW w:w="2831" w:type="dxa"/>
            <w:gridSpan w:val="2"/>
            <w:tcBorders>
              <w:top w:val="nil"/>
              <w:bottom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日本/2名非洲参会人员</w:t>
            </w:r>
          </w:p>
        </w:tc>
        <w:tc>
          <w:tcPr>
            <w:tcW w:w="3264" w:type="dxa"/>
            <w:tcBorders>
              <w:top w:val="nil"/>
              <w:bottom w:val="single" w:sz="4" w:space="0" w:color="auto"/>
              <w:right w:val="single" w:sz="4" w:space="0" w:color="auto"/>
            </w:tcBorders>
          </w:tcPr>
          <w:p w:rsidR="002C384D" w:rsidRPr="00CC16F0" w:rsidRDefault="002C384D" w:rsidP="005F4365">
            <w:pPr>
              <w:keepNext/>
              <w:keepLines/>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审议《与贸易有关的知识产权协定》(TRIPS)第三部分中所载的最低标准和选项；(ii)讨论与树立尊重知识产权的风尚和知识产权执法相关的各种问题，例如打击假冒和盗版的替代模式，侵权产品的处置和销毁，消费者对假冒和侵权的态度，以及判例法的各种最新发展；(iii)审查知识产权犯罪和侵权(包括量刑和相称性)的动机、要素、调查和起诉制度；(iv)为开展战略性的高效合作，分析各利益攸关者的作用</w:t>
            </w:r>
          </w:p>
        </w:tc>
      </w:tr>
    </w:tbl>
    <w:p w:rsidR="002C384D" w:rsidRPr="00452A4B" w:rsidRDefault="002C384D" w:rsidP="00D037E0">
      <w:pPr>
        <w:keepNext/>
        <w:spacing w:beforeLines="100" w:before="240" w:afterLines="100" w:after="240" w:line="340" w:lineRule="atLeast"/>
        <w:rPr>
          <w:rFonts w:ascii="SimSun" w:hAnsi="SimSun" w:cs="Arial"/>
          <w:b/>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年日本</w:t>
      </w:r>
      <w:r w:rsidRPr="00452A4B">
        <w:rPr>
          <w:rFonts w:ascii="SimSun" w:hAnsi="SimSun" w:cs="Arial"/>
          <w:sz w:val="21"/>
          <w:szCs w:val="21"/>
          <w:lang w:eastAsia="zh-CN"/>
        </w:rPr>
        <w:t>/</w:t>
      </w:r>
      <w:r w:rsidRPr="00452A4B">
        <w:rPr>
          <w:rFonts w:ascii="SimSun" w:hAnsi="SimSun" w:cs="Arial" w:hint="eastAsia"/>
          <w:sz w:val="21"/>
          <w:szCs w:val="21"/>
          <w:lang w:eastAsia="zh-CN"/>
        </w:rPr>
        <w:t>知识产权/非洲——最不发达国家捐助方贡献和支出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480"/>
        <w:gridCol w:w="1870"/>
        <w:gridCol w:w="1650"/>
        <w:gridCol w:w="1980"/>
      </w:tblGrid>
      <w:tr w:rsidR="002C384D" w:rsidRPr="001D759D" w:rsidTr="001D759D">
        <w:trPr>
          <w:trHeight w:val="567"/>
        </w:trPr>
        <w:tc>
          <w:tcPr>
            <w:tcW w:w="2040" w:type="dxa"/>
            <w:shd w:val="clear" w:color="auto" w:fill="CCFFFF"/>
            <w:vAlign w:val="center"/>
          </w:tcPr>
          <w:p w:rsidR="002C384D" w:rsidRPr="001D759D" w:rsidRDefault="002C384D" w:rsidP="00BD1E5C">
            <w:pPr>
              <w:spacing w:before="60" w:after="60" w:line="300" w:lineRule="atLeast"/>
              <w:jc w:val="center"/>
              <w:rPr>
                <w:rFonts w:ascii="SimHei" w:eastAsia="SimHei" w:hAnsi="SimHei" w:cs="Arial"/>
                <w:sz w:val="21"/>
                <w:szCs w:val="21"/>
              </w:rPr>
            </w:pPr>
            <w:r w:rsidRPr="001D759D">
              <w:rPr>
                <w:rFonts w:ascii="SimHei" w:eastAsia="SimHei" w:hAnsi="SimHei" w:cs="Arial"/>
                <w:sz w:val="21"/>
                <w:szCs w:val="21"/>
              </w:rPr>
              <w:t>2012</w:t>
            </w:r>
            <w:r w:rsidRPr="001D759D">
              <w:rPr>
                <w:rFonts w:ascii="SimHei" w:eastAsia="SimHei" w:hAnsi="SimHei" w:cs="Arial" w:hint="eastAsia"/>
                <w:sz w:val="21"/>
                <w:szCs w:val="21"/>
              </w:rPr>
              <w:t>年</w:t>
            </w:r>
            <w:r w:rsidRPr="001D759D">
              <w:rPr>
                <w:rFonts w:ascii="SimHei" w:eastAsia="SimHei" w:hAnsi="SimHei" w:cs="Arial"/>
                <w:sz w:val="21"/>
                <w:szCs w:val="21"/>
              </w:rPr>
              <w:t>12</w:t>
            </w:r>
            <w:r w:rsidRPr="001D759D">
              <w:rPr>
                <w:rFonts w:ascii="SimHei" w:eastAsia="SimHei" w:hAnsi="SimHei" w:cs="Arial" w:hint="eastAsia"/>
                <w:sz w:val="21"/>
                <w:szCs w:val="21"/>
              </w:rPr>
              <w:t>月</w:t>
            </w:r>
            <w:r w:rsidRPr="001D759D">
              <w:rPr>
                <w:rFonts w:ascii="SimHei" w:eastAsia="SimHei" w:hAnsi="SimHei" w:cs="Arial"/>
                <w:sz w:val="21"/>
                <w:szCs w:val="21"/>
              </w:rPr>
              <w:t>31</w:t>
            </w:r>
            <w:r w:rsidRPr="001D759D">
              <w:rPr>
                <w:rFonts w:ascii="SimHei" w:eastAsia="SimHei" w:hAnsi="SimHei" w:cs="Arial" w:hint="eastAsia"/>
                <w:sz w:val="21"/>
                <w:szCs w:val="21"/>
              </w:rPr>
              <w:t>日余</w:t>
            </w:r>
            <w:r w:rsidR="00BD1E5C">
              <w:rPr>
                <w:rFonts w:ascii="SimHei" w:eastAsia="SimHei" w:hAnsi="SimHei" w:cs="Arial" w:hint="eastAsia"/>
                <w:sz w:val="21"/>
                <w:szCs w:val="21"/>
                <w:lang w:eastAsia="zh-CN"/>
              </w:rPr>
              <w:t xml:space="preserve"> </w:t>
            </w:r>
            <w:r w:rsidRPr="001D759D">
              <w:rPr>
                <w:rFonts w:ascii="SimHei" w:eastAsia="SimHei" w:hAnsi="SimHei" w:cs="Arial" w:hint="eastAsia"/>
                <w:sz w:val="21"/>
                <w:szCs w:val="21"/>
              </w:rPr>
              <w:t>额</w:t>
            </w:r>
          </w:p>
        </w:tc>
        <w:tc>
          <w:tcPr>
            <w:tcW w:w="1480" w:type="dxa"/>
            <w:shd w:val="clear" w:color="auto" w:fill="CCFFFF"/>
            <w:vAlign w:val="center"/>
          </w:tcPr>
          <w:p w:rsidR="002C384D" w:rsidRPr="001D759D" w:rsidRDefault="002C384D" w:rsidP="00BD1E5C">
            <w:pPr>
              <w:spacing w:before="60" w:after="60" w:line="300" w:lineRule="atLeast"/>
              <w:jc w:val="center"/>
              <w:rPr>
                <w:rFonts w:ascii="SimHei" w:eastAsia="SimHei" w:hAnsi="SimHei" w:cs="Arial"/>
                <w:sz w:val="21"/>
                <w:szCs w:val="21"/>
                <w:lang w:eastAsia="zh-CN"/>
              </w:rPr>
            </w:pPr>
            <w:r w:rsidRPr="001D759D">
              <w:rPr>
                <w:rFonts w:ascii="SimHei" w:eastAsia="SimHei" w:hAnsi="SimHei" w:cs="Arial"/>
                <w:sz w:val="21"/>
                <w:szCs w:val="21"/>
                <w:lang w:eastAsia="zh-CN"/>
              </w:rPr>
              <w:t>2013</w:t>
            </w:r>
            <w:r w:rsidRPr="001D759D">
              <w:rPr>
                <w:rFonts w:ascii="SimHei" w:eastAsia="SimHei" w:hAnsi="SimHei" w:cs="Arial" w:hint="eastAsia"/>
                <w:sz w:val="21"/>
                <w:szCs w:val="21"/>
                <w:lang w:eastAsia="zh-CN"/>
              </w:rPr>
              <w:t>年</w:t>
            </w:r>
            <w:r w:rsidR="00134581">
              <w:rPr>
                <w:rFonts w:ascii="SimHei" w:eastAsia="SimHei" w:hAnsi="SimHei" w:cs="Arial"/>
                <w:sz w:val="21"/>
                <w:szCs w:val="21"/>
                <w:lang w:eastAsia="zh-CN"/>
              </w:rPr>
              <w:br/>
            </w:r>
            <w:r w:rsidRPr="001D759D">
              <w:rPr>
                <w:rFonts w:ascii="SimHei" w:eastAsia="SimHei" w:hAnsi="SimHei" w:cs="Arial" w:hint="eastAsia"/>
                <w:sz w:val="21"/>
                <w:szCs w:val="21"/>
                <w:lang w:eastAsia="zh-CN"/>
              </w:rPr>
              <w:t>收</w:t>
            </w:r>
            <w:r w:rsidR="00134581">
              <w:rPr>
                <w:rFonts w:ascii="SimHei" w:eastAsia="SimHei" w:hAnsi="SimHei" w:cs="Arial" w:hint="eastAsia"/>
                <w:sz w:val="21"/>
                <w:szCs w:val="21"/>
                <w:lang w:eastAsia="zh-CN"/>
              </w:rPr>
              <w:t xml:space="preserve"> </w:t>
            </w:r>
            <w:r w:rsidR="00BD1E5C">
              <w:rPr>
                <w:rFonts w:ascii="SimHei" w:eastAsia="SimHei" w:hAnsi="SimHei" w:cs="Arial" w:hint="eastAsia"/>
                <w:sz w:val="21"/>
                <w:szCs w:val="21"/>
                <w:lang w:eastAsia="zh-CN"/>
              </w:rPr>
              <w:t xml:space="preserve"> </w:t>
            </w:r>
            <w:r w:rsidRPr="001D759D">
              <w:rPr>
                <w:rFonts w:ascii="SimHei" w:eastAsia="SimHei" w:hAnsi="SimHei" w:cs="Arial" w:hint="eastAsia"/>
                <w:sz w:val="21"/>
                <w:szCs w:val="21"/>
                <w:lang w:eastAsia="zh-CN"/>
              </w:rPr>
              <w:t>入</w:t>
            </w:r>
          </w:p>
        </w:tc>
        <w:tc>
          <w:tcPr>
            <w:tcW w:w="1870" w:type="dxa"/>
            <w:shd w:val="clear" w:color="auto" w:fill="CCFFFF"/>
            <w:vAlign w:val="center"/>
          </w:tcPr>
          <w:p w:rsidR="002C384D" w:rsidRPr="001D759D" w:rsidRDefault="002C384D" w:rsidP="00BD1E5C">
            <w:pPr>
              <w:spacing w:before="60" w:after="60" w:line="300" w:lineRule="atLeast"/>
              <w:jc w:val="center"/>
              <w:rPr>
                <w:rFonts w:ascii="SimHei" w:eastAsia="SimHei" w:hAnsi="SimHei" w:cs="Arial"/>
                <w:sz w:val="21"/>
                <w:szCs w:val="21"/>
                <w:lang w:eastAsia="zh-CN"/>
              </w:rPr>
            </w:pPr>
            <w:r w:rsidRPr="001D759D">
              <w:rPr>
                <w:rFonts w:ascii="SimHei" w:eastAsia="SimHei" w:hAnsi="SimHei" w:cs="Arial"/>
                <w:sz w:val="21"/>
                <w:szCs w:val="21"/>
                <w:lang w:eastAsia="zh-CN"/>
              </w:rPr>
              <w:t>2013</w:t>
            </w:r>
            <w:r w:rsidRPr="001D759D">
              <w:rPr>
                <w:rFonts w:ascii="SimHei" w:eastAsia="SimHei" w:hAnsi="SimHei" w:cs="Arial" w:hint="eastAsia"/>
                <w:sz w:val="21"/>
                <w:szCs w:val="21"/>
                <w:lang w:eastAsia="zh-CN"/>
              </w:rPr>
              <w:t>年</w:t>
            </w:r>
            <w:r w:rsidR="00134581">
              <w:rPr>
                <w:rFonts w:ascii="SimHei" w:eastAsia="SimHei" w:hAnsi="SimHei" w:cs="Arial"/>
                <w:sz w:val="21"/>
                <w:szCs w:val="21"/>
                <w:lang w:eastAsia="zh-CN"/>
              </w:rPr>
              <w:br/>
            </w:r>
            <w:r w:rsidRPr="001D759D">
              <w:rPr>
                <w:rFonts w:ascii="SimHei" w:eastAsia="SimHei" w:hAnsi="SimHei" w:cs="Arial" w:hint="eastAsia"/>
                <w:sz w:val="21"/>
                <w:szCs w:val="21"/>
                <w:lang w:eastAsia="zh-CN"/>
              </w:rPr>
              <w:t>支</w:t>
            </w:r>
            <w:r w:rsidR="00134581">
              <w:rPr>
                <w:rFonts w:ascii="SimHei" w:eastAsia="SimHei" w:hAnsi="SimHei" w:cs="Arial" w:hint="eastAsia"/>
                <w:sz w:val="21"/>
                <w:szCs w:val="21"/>
                <w:lang w:eastAsia="zh-CN"/>
              </w:rPr>
              <w:t xml:space="preserve"> </w:t>
            </w:r>
            <w:r w:rsidRPr="001D759D">
              <w:rPr>
                <w:rFonts w:ascii="SimHei" w:eastAsia="SimHei" w:hAnsi="SimHei" w:cs="Arial" w:hint="eastAsia"/>
                <w:sz w:val="21"/>
                <w:szCs w:val="21"/>
                <w:lang w:eastAsia="zh-CN"/>
              </w:rPr>
              <w:t>出</w:t>
            </w:r>
          </w:p>
        </w:tc>
        <w:tc>
          <w:tcPr>
            <w:tcW w:w="1650" w:type="dxa"/>
            <w:shd w:val="clear" w:color="auto" w:fill="CCFFFF"/>
            <w:vAlign w:val="center"/>
          </w:tcPr>
          <w:p w:rsidR="002C384D" w:rsidRPr="001D759D" w:rsidRDefault="002C384D" w:rsidP="00BD1E5C">
            <w:pPr>
              <w:spacing w:before="60" w:after="60" w:line="300" w:lineRule="atLeast"/>
              <w:jc w:val="center"/>
              <w:rPr>
                <w:rFonts w:ascii="SimHei" w:eastAsia="SimHei" w:hAnsi="SimHei" w:cs="Arial"/>
                <w:sz w:val="21"/>
                <w:szCs w:val="21"/>
                <w:lang w:eastAsia="zh-CN"/>
              </w:rPr>
            </w:pPr>
            <w:r w:rsidRPr="001D759D">
              <w:rPr>
                <w:rFonts w:ascii="SimHei" w:eastAsia="SimHei" w:hAnsi="SimHei" w:cs="Arial" w:hint="eastAsia"/>
                <w:sz w:val="21"/>
                <w:szCs w:val="21"/>
                <w:lang w:eastAsia="zh-CN"/>
              </w:rPr>
              <w:t>偿付金额</w:t>
            </w:r>
          </w:p>
        </w:tc>
        <w:tc>
          <w:tcPr>
            <w:tcW w:w="1980" w:type="dxa"/>
            <w:shd w:val="clear" w:color="auto" w:fill="CCFFFF"/>
            <w:vAlign w:val="center"/>
          </w:tcPr>
          <w:p w:rsidR="002C384D" w:rsidRPr="001D759D" w:rsidRDefault="002C384D" w:rsidP="00BD1E5C">
            <w:pPr>
              <w:spacing w:before="60" w:after="60" w:line="300" w:lineRule="atLeast"/>
              <w:jc w:val="center"/>
              <w:rPr>
                <w:rFonts w:ascii="SimHei" w:eastAsia="SimHei" w:hAnsi="SimHei" w:cs="Arial"/>
                <w:sz w:val="21"/>
                <w:szCs w:val="21"/>
                <w:lang w:eastAsia="zh-CN"/>
              </w:rPr>
            </w:pPr>
            <w:r w:rsidRPr="001D759D">
              <w:rPr>
                <w:rFonts w:ascii="SimHei" w:eastAsia="SimHei" w:hAnsi="SimHei" w:cs="Arial"/>
                <w:sz w:val="21"/>
                <w:szCs w:val="21"/>
                <w:lang w:eastAsia="zh-CN"/>
              </w:rPr>
              <w:t>2013</w:t>
            </w:r>
            <w:r w:rsidRPr="001D759D">
              <w:rPr>
                <w:rFonts w:ascii="SimHei" w:eastAsia="SimHei" w:hAnsi="SimHei" w:cs="Arial" w:hint="eastAsia"/>
                <w:sz w:val="21"/>
                <w:szCs w:val="21"/>
                <w:lang w:eastAsia="zh-CN"/>
              </w:rPr>
              <w:t>年</w:t>
            </w:r>
            <w:r w:rsidRPr="001D759D">
              <w:rPr>
                <w:rFonts w:ascii="SimHei" w:eastAsia="SimHei" w:hAnsi="SimHei" w:cs="Arial"/>
                <w:sz w:val="21"/>
                <w:szCs w:val="21"/>
                <w:lang w:eastAsia="zh-CN"/>
              </w:rPr>
              <w:t>12</w:t>
            </w:r>
            <w:r w:rsidRPr="001D759D">
              <w:rPr>
                <w:rFonts w:ascii="SimHei" w:eastAsia="SimHei" w:hAnsi="SimHei" w:cs="Arial" w:hint="eastAsia"/>
                <w:sz w:val="21"/>
                <w:szCs w:val="21"/>
                <w:lang w:eastAsia="zh-CN"/>
              </w:rPr>
              <w:t>月</w:t>
            </w:r>
            <w:r w:rsidRPr="001D759D">
              <w:rPr>
                <w:rFonts w:ascii="SimHei" w:eastAsia="SimHei" w:hAnsi="SimHei" w:cs="Arial"/>
                <w:sz w:val="21"/>
                <w:szCs w:val="21"/>
                <w:lang w:eastAsia="zh-CN"/>
              </w:rPr>
              <w:t>31</w:t>
            </w:r>
            <w:r w:rsidRPr="001D759D">
              <w:rPr>
                <w:rFonts w:ascii="SimHei" w:eastAsia="SimHei" w:hAnsi="SimHei" w:cs="Arial" w:hint="eastAsia"/>
                <w:sz w:val="21"/>
                <w:szCs w:val="21"/>
                <w:lang w:eastAsia="zh-CN"/>
              </w:rPr>
              <w:t>日余</w:t>
            </w:r>
            <w:r w:rsidR="001D759D" w:rsidRPr="001D759D">
              <w:rPr>
                <w:rFonts w:ascii="SimHei" w:eastAsia="SimHei" w:hAnsi="SimHei" w:cs="Arial" w:hint="eastAsia"/>
                <w:sz w:val="21"/>
                <w:szCs w:val="21"/>
                <w:lang w:eastAsia="zh-CN"/>
              </w:rPr>
              <w:t xml:space="preserve"> </w:t>
            </w:r>
            <w:r w:rsidR="00BD1E5C">
              <w:rPr>
                <w:rFonts w:ascii="SimHei" w:eastAsia="SimHei" w:hAnsi="SimHei" w:cs="Arial" w:hint="eastAsia"/>
                <w:sz w:val="21"/>
                <w:szCs w:val="21"/>
                <w:lang w:eastAsia="zh-CN"/>
              </w:rPr>
              <w:t xml:space="preserve"> </w:t>
            </w:r>
            <w:r w:rsidRPr="001D759D">
              <w:rPr>
                <w:rFonts w:ascii="SimHei" w:eastAsia="SimHei" w:hAnsi="SimHei" w:cs="Arial" w:hint="eastAsia"/>
                <w:sz w:val="21"/>
                <w:szCs w:val="21"/>
                <w:lang w:eastAsia="zh-CN"/>
              </w:rPr>
              <w:t>额</w:t>
            </w:r>
          </w:p>
        </w:tc>
      </w:tr>
      <w:tr w:rsidR="002C384D" w:rsidRPr="00452A4B" w:rsidTr="001D759D">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1,507,801</w:t>
            </w:r>
          </w:p>
        </w:tc>
        <w:tc>
          <w:tcPr>
            <w:tcW w:w="148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1,100,656</w:t>
            </w:r>
          </w:p>
        </w:tc>
        <w:tc>
          <w:tcPr>
            <w:tcW w:w="187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1,216,674</w:t>
            </w:r>
          </w:p>
        </w:tc>
        <w:tc>
          <w:tcPr>
            <w:tcW w:w="165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p>
        </w:tc>
        <w:tc>
          <w:tcPr>
            <w:tcW w:w="198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1,391,783</w:t>
            </w:r>
          </w:p>
        </w:tc>
      </w:tr>
    </w:tbl>
    <w:p w:rsidR="00D037E0"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1D759D"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3A45A7"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lang w:eastAsia="zh-CN"/>
        </w:rPr>
        <w:br w:type="page"/>
      </w:r>
    </w:p>
    <w:p w:rsidR="002C384D" w:rsidRPr="001D759D" w:rsidRDefault="002C384D" w:rsidP="001D759D">
      <w:pPr>
        <w:spacing w:beforeLines="50" w:before="120" w:afterLines="100" w:after="240" w:line="340" w:lineRule="atLeast"/>
        <w:ind w:left="1073" w:hangingChars="511" w:hanging="1073"/>
        <w:rPr>
          <w:rFonts w:ascii="SimHei" w:eastAsia="SimHei" w:hAnsi="SimHei" w:cs="Arial"/>
          <w:b/>
          <w:sz w:val="21"/>
          <w:szCs w:val="21"/>
          <w:lang w:eastAsia="zh-CN"/>
        </w:rPr>
      </w:pPr>
      <w:r w:rsidRPr="001D759D">
        <w:rPr>
          <w:rFonts w:ascii="SimHei" w:eastAsia="SimHei" w:hAnsi="SimHei" w:cs="Arial" w:hint="eastAsia"/>
          <w:sz w:val="21"/>
          <w:szCs w:val="21"/>
          <w:lang w:eastAsia="zh-CN"/>
        </w:rPr>
        <w:t>大韩民国</w:t>
      </w:r>
      <w:r w:rsidRPr="001D759D">
        <w:rPr>
          <w:rFonts w:ascii="SimHei" w:eastAsia="SimHei" w:hAnsi="SimHei" w:cs="Arial"/>
          <w:sz w:val="21"/>
          <w:szCs w:val="21"/>
          <w:lang w:eastAsia="zh-CN"/>
        </w:rPr>
        <w:t>/</w:t>
      </w:r>
      <w:r w:rsidRPr="001D759D">
        <w:rPr>
          <w:rFonts w:ascii="SimHei" w:eastAsia="SimHei" w:hAnsi="SimHei" w:cs="Arial" w:hint="eastAsia"/>
          <w:sz w:val="21"/>
          <w:szCs w:val="21"/>
          <w:lang w:eastAsia="zh-CN"/>
        </w:rPr>
        <w:t>版权</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2"/>
        <w:gridCol w:w="1134"/>
        <w:gridCol w:w="144"/>
        <w:gridCol w:w="2689"/>
        <w:gridCol w:w="10"/>
        <w:gridCol w:w="3253"/>
      </w:tblGrid>
      <w:tr w:rsidR="002C384D" w:rsidRPr="00452A4B" w:rsidTr="00CC16F0">
        <w:tc>
          <w:tcPr>
            <w:tcW w:w="9072" w:type="dxa"/>
            <w:gridSpan w:val="6"/>
            <w:tcBorders>
              <w:top w:val="single" w:sz="4" w:space="0" w:color="000000"/>
              <w:bottom w:val="single" w:sz="4" w:space="0" w:color="000000"/>
            </w:tcBorders>
            <w:shd w:val="clear" w:color="auto" w:fill="CCFFFF"/>
            <w:vAlign w:val="center"/>
          </w:tcPr>
          <w:p w:rsidR="002C384D" w:rsidRPr="00452A4B" w:rsidRDefault="002C384D" w:rsidP="00BD1E5C">
            <w:pPr>
              <w:spacing w:beforeLines="30" w:before="72" w:afterLines="30" w:after="72" w:line="300" w:lineRule="atLeast"/>
              <w:ind w:left="1073" w:hangingChars="511" w:hanging="1073"/>
              <w:rPr>
                <w:rFonts w:ascii="SimSun" w:hAnsi="SimSun" w:cs="Arial"/>
                <w:bCs/>
                <w:sz w:val="21"/>
                <w:szCs w:val="21"/>
                <w:lang w:eastAsia="zh-CN"/>
              </w:rPr>
            </w:pPr>
            <w:r w:rsidRPr="001D759D">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提高了各成员国版权及相关权方面的意识和能力</w:t>
            </w:r>
          </w:p>
          <w:p w:rsidR="002C384D" w:rsidRPr="00452A4B" w:rsidRDefault="002C384D" w:rsidP="00BD1E5C">
            <w:pPr>
              <w:keepNext/>
              <w:keepLines/>
              <w:spacing w:beforeLines="30" w:before="72" w:afterLines="30" w:after="72" w:line="300" w:lineRule="atLeast"/>
              <w:ind w:left="642"/>
              <w:rPr>
                <w:rFonts w:ascii="SimSun" w:hAnsi="SimSun" w:cs="Arial"/>
                <w:bCs/>
                <w:sz w:val="21"/>
                <w:szCs w:val="21"/>
                <w:lang w:eastAsia="zh-CN"/>
              </w:rPr>
            </w:pPr>
            <w:r w:rsidRPr="00452A4B">
              <w:rPr>
                <w:rFonts w:ascii="SimSun" w:hAnsi="SimSun" w:cs="Arial" w:hint="eastAsia"/>
                <w:bCs/>
                <w:sz w:val="21"/>
                <w:szCs w:val="21"/>
                <w:lang w:eastAsia="zh-CN"/>
              </w:rPr>
              <w:t>强化了人力资源能力，从而满足了有效利用知识产权促进发展中国家、最不发达国家和经济转型国家发展的广泛要求</w:t>
            </w:r>
          </w:p>
        </w:tc>
      </w:tr>
      <w:tr w:rsidR="00E7709F" w:rsidRPr="006232FD" w:rsidTr="00CC16F0">
        <w:trPr>
          <w:cantSplit/>
        </w:trPr>
        <w:tc>
          <w:tcPr>
            <w:tcW w:w="1842" w:type="dxa"/>
            <w:tcBorders>
              <w:top w:val="single" w:sz="4" w:space="0" w:color="000000"/>
            </w:tcBorders>
            <w:vAlign w:val="center"/>
          </w:tcPr>
          <w:p w:rsidR="00E7709F" w:rsidRPr="006232FD" w:rsidRDefault="00E7709F" w:rsidP="00BD1E5C">
            <w:pPr>
              <w:spacing w:afterLines="30" w:after="72" w:line="300" w:lineRule="atLeast"/>
              <w:ind w:left="611" w:hangingChars="291" w:hanging="611"/>
              <w:jc w:val="center"/>
              <w:rPr>
                <w:rFonts w:ascii="SimHei" w:eastAsia="SimHei" w:hAnsi="SimHei"/>
                <w:bCs/>
                <w:sz w:val="21"/>
                <w:szCs w:val="21"/>
                <w:lang w:eastAsia="zh-CN"/>
              </w:rPr>
            </w:pPr>
            <w:r w:rsidRPr="006232FD">
              <w:rPr>
                <w:rFonts w:ascii="SimHei" w:eastAsia="SimHei" w:hAnsi="SimHei" w:hint="eastAsia"/>
                <w:bCs/>
                <w:sz w:val="21"/>
                <w:szCs w:val="21"/>
                <w:lang w:eastAsia="zh-CN"/>
              </w:rPr>
              <w:t>活</w:t>
            </w:r>
            <w:r w:rsidR="00CC16F0">
              <w:rPr>
                <w:rFonts w:ascii="SimHei" w:eastAsia="SimHei" w:hAnsi="SimHei" w:hint="eastAsia"/>
                <w:bCs/>
                <w:sz w:val="21"/>
                <w:szCs w:val="21"/>
                <w:lang w:eastAsia="zh-CN"/>
              </w:rPr>
              <w:t xml:space="preserve">  </w:t>
            </w:r>
            <w:r w:rsidRPr="006232FD">
              <w:rPr>
                <w:rFonts w:ascii="SimHei" w:eastAsia="SimHei" w:hAnsi="SimHei" w:hint="eastAsia"/>
                <w:bCs/>
                <w:sz w:val="21"/>
                <w:szCs w:val="21"/>
                <w:lang w:eastAsia="zh-CN"/>
              </w:rPr>
              <w:t>动</w:t>
            </w:r>
          </w:p>
        </w:tc>
        <w:tc>
          <w:tcPr>
            <w:tcW w:w="1134" w:type="dxa"/>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lang w:eastAsia="zh-CN"/>
              </w:rPr>
            </w:pPr>
            <w:r w:rsidRPr="006232FD">
              <w:rPr>
                <w:rFonts w:ascii="SimHei" w:eastAsia="SimHei" w:hAnsi="SimHei" w:hint="eastAsia"/>
                <w:bCs/>
                <w:sz w:val="21"/>
                <w:szCs w:val="21"/>
                <w:lang w:eastAsia="zh-CN"/>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lang w:eastAsia="zh-CN"/>
              </w:rPr>
              <w:t>期</w:t>
            </w:r>
          </w:p>
        </w:tc>
        <w:tc>
          <w:tcPr>
            <w:tcW w:w="2834" w:type="dxa"/>
            <w:gridSpan w:val="2"/>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lang w:eastAsia="zh-CN"/>
              </w:rPr>
            </w:pPr>
            <w:r w:rsidRPr="006232FD">
              <w:rPr>
                <w:rFonts w:ascii="SimHei" w:eastAsia="SimHei" w:hAnsi="SimHei" w:hint="eastAsia"/>
                <w:bCs/>
                <w:sz w:val="21"/>
                <w:szCs w:val="21"/>
                <w:lang w:eastAsia="zh-CN"/>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lang w:eastAsia="zh-CN"/>
              </w:rPr>
            </w:pPr>
            <w:r w:rsidRPr="006232FD">
              <w:rPr>
                <w:rFonts w:ascii="SimHei" w:eastAsia="SimHei" w:hAnsi="SimHei" w:hint="eastAsia"/>
                <w:bCs/>
                <w:sz w:val="21"/>
                <w:szCs w:val="21"/>
                <w:lang w:eastAsia="zh-CN"/>
              </w:rPr>
              <w:t>目的/描述</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面向本地专家的版权能力建设地区间讲习班</w:t>
            </w:r>
          </w:p>
        </w:tc>
        <w:tc>
          <w:tcPr>
            <w:tcW w:w="1134" w:type="dxa"/>
            <w:tcMar>
              <w:top w:w="110" w:type="dxa"/>
            </w:tcMar>
          </w:tcPr>
          <w:p w:rsidR="002C384D" w:rsidRPr="00CC16F0" w:rsidRDefault="002C384D" w:rsidP="005F4365">
            <w:pPr>
              <w:keepNext/>
              <w:keepLines/>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2013年4月22日至25日</w:t>
            </w:r>
          </w:p>
        </w:tc>
        <w:tc>
          <w:tcPr>
            <w:tcW w:w="2844" w:type="dxa"/>
            <w:gridSpan w:val="3"/>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大韩民国/来自</w:t>
            </w:r>
            <w:r w:rsidRPr="00CC16F0">
              <w:rPr>
                <w:rFonts w:ascii="SimSun" w:hAnsi="SimSun" w:cs="Arial"/>
                <w:sz w:val="18"/>
                <w:szCs w:val="18"/>
                <w:lang w:eastAsia="zh-CN"/>
              </w:rPr>
              <w:t>巴西、中国、埃及、印度、约旦、肯尼亚、莫桑比克、塞内加尔、泰国</w:t>
            </w:r>
            <w:r w:rsidRPr="00CC16F0">
              <w:rPr>
                <w:rFonts w:ascii="SimSun" w:hAnsi="SimSun" w:cs="Arial" w:hint="eastAsia"/>
                <w:sz w:val="18"/>
                <w:szCs w:val="18"/>
                <w:lang w:eastAsia="zh-CN"/>
              </w:rPr>
              <w:t>和OAPI的12名外国参会人员</w:t>
            </w:r>
          </w:p>
        </w:tc>
        <w:tc>
          <w:tcPr>
            <w:tcW w:w="3252" w:type="dxa"/>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为本地专家提供版权能力建设，更新其知识，彼此分享能力建设方面的经验、交流各种能力建设计划方面的意见和方法，讨论如何提升国家、地区和国际层面的版权能力建设计划</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版权及相关权国家研讨班</w:t>
            </w:r>
          </w:p>
        </w:tc>
        <w:tc>
          <w:tcPr>
            <w:tcW w:w="1134"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2013年5月23日</w:t>
            </w:r>
            <w:r w:rsidRPr="00CC16F0">
              <w:rPr>
                <w:rFonts w:ascii="SimSun" w:hAnsi="SimSun" w:cs="Arial" w:hint="eastAsia"/>
                <w:sz w:val="18"/>
                <w:szCs w:val="18"/>
                <w:lang w:eastAsia="zh-CN"/>
              </w:rPr>
              <w:t>至</w:t>
            </w:r>
            <w:r w:rsidRPr="00CC16F0">
              <w:rPr>
                <w:rFonts w:ascii="SimSun" w:hAnsi="SimSun" w:cs="Arial"/>
                <w:sz w:val="18"/>
                <w:szCs w:val="18"/>
                <w:lang w:eastAsia="zh-CN"/>
              </w:rPr>
              <w:t>24日</w:t>
            </w:r>
          </w:p>
        </w:tc>
        <w:tc>
          <w:tcPr>
            <w:tcW w:w="2844" w:type="dxa"/>
            <w:gridSpan w:val="3"/>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蒙古/75名本地参会人员</w:t>
            </w:r>
          </w:p>
        </w:tc>
        <w:tc>
          <w:tcPr>
            <w:tcW w:w="3252" w:type="dxa"/>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增强政府官员、法律专家及权利人对于版权的重要性、提高不同目标群体版权意识的方法和途径的理解</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版权及相关权国家研讨班</w:t>
            </w:r>
          </w:p>
        </w:tc>
        <w:tc>
          <w:tcPr>
            <w:tcW w:w="1134"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2013年6月6日</w:t>
            </w:r>
            <w:r w:rsidRPr="00CC16F0">
              <w:rPr>
                <w:rFonts w:ascii="SimSun" w:hAnsi="SimSun" w:cs="Arial" w:hint="eastAsia"/>
                <w:sz w:val="18"/>
                <w:szCs w:val="18"/>
                <w:lang w:eastAsia="zh-CN"/>
              </w:rPr>
              <w:t>至</w:t>
            </w:r>
            <w:r w:rsidRPr="00CC16F0">
              <w:rPr>
                <w:rFonts w:ascii="SimSun" w:hAnsi="SimSun" w:cs="Arial"/>
                <w:sz w:val="18"/>
                <w:szCs w:val="18"/>
                <w:lang w:eastAsia="zh-CN"/>
              </w:rPr>
              <w:t>7日</w:t>
            </w:r>
          </w:p>
        </w:tc>
        <w:tc>
          <w:tcPr>
            <w:tcW w:w="2844" w:type="dxa"/>
            <w:gridSpan w:val="3"/>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柬埔寨/85名本地参会人员</w:t>
            </w:r>
          </w:p>
        </w:tc>
        <w:tc>
          <w:tcPr>
            <w:tcW w:w="3252" w:type="dxa"/>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帮助本国强化其版权办公室，提供版权及相关权领域国际条约中相关内容和利益的信息</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版权和创意产业国家讲习班</w:t>
            </w:r>
          </w:p>
        </w:tc>
        <w:tc>
          <w:tcPr>
            <w:tcW w:w="1134"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2013年7月23日</w:t>
            </w:r>
            <w:r w:rsidRPr="00CC16F0">
              <w:rPr>
                <w:rFonts w:ascii="SimSun" w:hAnsi="SimSun" w:cs="Arial" w:hint="eastAsia"/>
                <w:sz w:val="18"/>
                <w:szCs w:val="18"/>
                <w:lang w:eastAsia="zh-CN"/>
              </w:rPr>
              <w:t>至</w:t>
            </w:r>
            <w:r w:rsidRPr="00CC16F0">
              <w:rPr>
                <w:rFonts w:ascii="SimSun" w:hAnsi="SimSun" w:cs="Arial"/>
                <w:sz w:val="18"/>
                <w:szCs w:val="18"/>
                <w:lang w:eastAsia="zh-CN"/>
              </w:rPr>
              <w:t>24日</w:t>
            </w:r>
          </w:p>
        </w:tc>
        <w:tc>
          <w:tcPr>
            <w:tcW w:w="2844" w:type="dxa"/>
            <w:gridSpan w:val="3"/>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菲律宾/100名本地参会人员</w:t>
            </w:r>
          </w:p>
        </w:tc>
        <w:tc>
          <w:tcPr>
            <w:tcW w:w="3252" w:type="dxa"/>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提高创意产业的政策制定者和重要利益攸关方对版权在确保创意产业的可持续发展和文化繁荣方面重要作用的认识，教授实践知识，帮助其制定和维护适当的版权政策和战略</w:t>
            </w:r>
          </w:p>
        </w:tc>
      </w:tr>
      <w:tr w:rsidR="002C384D" w:rsidRPr="00452A4B" w:rsidTr="00CC16F0">
        <w:tc>
          <w:tcPr>
            <w:tcW w:w="1842"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版权及相关权合作次区域讲习班</w:t>
            </w:r>
          </w:p>
        </w:tc>
        <w:tc>
          <w:tcPr>
            <w:tcW w:w="1134" w:type="dxa"/>
            <w:tcBorders>
              <w:bottom w:val="single" w:sz="4" w:space="0" w:color="000000"/>
            </w:tcBorders>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2013年8月28日</w:t>
            </w:r>
          </w:p>
        </w:tc>
        <w:tc>
          <w:tcPr>
            <w:tcW w:w="2844" w:type="dxa"/>
            <w:gridSpan w:val="3"/>
            <w:tcBorders>
              <w:bottom w:val="single" w:sz="4" w:space="0" w:color="000000"/>
            </w:tcBorders>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中国/来自</w:t>
            </w:r>
            <w:r w:rsidRPr="00CC16F0">
              <w:rPr>
                <w:rFonts w:ascii="SimSun" w:hAnsi="SimSun" w:cs="Arial"/>
                <w:sz w:val="18"/>
                <w:szCs w:val="18"/>
                <w:lang w:eastAsia="zh-CN"/>
              </w:rPr>
              <w:t>蒙古、</w:t>
            </w:r>
            <w:r w:rsidRPr="00CC16F0">
              <w:rPr>
                <w:rFonts w:ascii="SimSun" w:hAnsi="SimSun" w:cs="Arial" w:hint="eastAsia"/>
                <w:sz w:val="18"/>
                <w:szCs w:val="18"/>
                <w:lang w:eastAsia="zh-CN"/>
              </w:rPr>
              <w:t>大韩民国</w:t>
            </w:r>
            <w:r w:rsidRPr="00CC16F0">
              <w:rPr>
                <w:rFonts w:ascii="SimSun" w:hAnsi="SimSun" w:cs="Arial"/>
                <w:sz w:val="18"/>
                <w:szCs w:val="18"/>
                <w:lang w:eastAsia="zh-CN"/>
              </w:rPr>
              <w:t>和俄罗斯联邦</w:t>
            </w:r>
            <w:r w:rsidRPr="00CC16F0">
              <w:rPr>
                <w:rFonts w:ascii="SimSun" w:hAnsi="SimSun" w:cs="Arial" w:hint="eastAsia"/>
                <w:sz w:val="18"/>
                <w:szCs w:val="18"/>
                <w:lang w:eastAsia="zh-CN"/>
              </w:rPr>
              <w:t>的9名参会人员以及12名本地参会人员</w:t>
            </w:r>
          </w:p>
        </w:tc>
        <w:tc>
          <w:tcPr>
            <w:tcW w:w="3252" w:type="dxa"/>
            <w:tcBorders>
              <w:bottom w:val="single" w:sz="4" w:space="0" w:color="000000"/>
            </w:tcBorders>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使相邻国家有机会就版权制度的相关问题和发展彼此分享经验，交流看法，并在版权及相关权领域寻求进一步合作</w:t>
            </w:r>
          </w:p>
        </w:tc>
      </w:tr>
      <w:tr w:rsidR="002C384D" w:rsidRPr="00452A4B" w:rsidTr="00CC16F0">
        <w:tc>
          <w:tcPr>
            <w:tcW w:w="9072" w:type="dxa"/>
            <w:gridSpan w:val="6"/>
            <w:tcBorders>
              <w:top w:val="single" w:sz="4" w:space="0" w:color="000000"/>
              <w:bottom w:val="single" w:sz="4" w:space="0" w:color="000000"/>
            </w:tcBorders>
            <w:shd w:val="clear" w:color="auto" w:fill="CCFFFF"/>
            <w:vAlign w:val="center"/>
          </w:tcPr>
          <w:p w:rsidR="002C384D" w:rsidRPr="00452A4B" w:rsidRDefault="002C384D" w:rsidP="00BD1E5C">
            <w:pPr>
              <w:spacing w:beforeLines="30" w:before="72" w:afterLines="30" w:after="72" w:line="300" w:lineRule="atLeast"/>
              <w:ind w:left="1073" w:hangingChars="511" w:hanging="1073"/>
              <w:rPr>
                <w:rFonts w:ascii="SimSun" w:hAnsi="SimSun" w:cs="Arial"/>
                <w:bCs/>
                <w:sz w:val="21"/>
                <w:szCs w:val="21"/>
                <w:lang w:eastAsia="zh-CN"/>
              </w:rPr>
            </w:pPr>
            <w:r w:rsidRPr="001D759D">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提高了各成员国版权及相关权方面的意识和能力</w:t>
            </w:r>
          </w:p>
          <w:p w:rsidR="002C384D" w:rsidRPr="00452A4B" w:rsidRDefault="002C384D" w:rsidP="00BD1E5C">
            <w:pPr>
              <w:keepNext/>
              <w:keepLines/>
              <w:spacing w:beforeLines="30" w:before="72" w:afterLines="30" w:after="72" w:line="300" w:lineRule="atLeast"/>
              <w:ind w:left="642"/>
              <w:rPr>
                <w:rFonts w:ascii="SimSun" w:hAnsi="SimSun" w:cs="Arial"/>
                <w:bCs/>
                <w:sz w:val="21"/>
                <w:szCs w:val="21"/>
                <w:lang w:eastAsia="zh-CN"/>
              </w:rPr>
            </w:pPr>
            <w:r w:rsidRPr="00452A4B">
              <w:rPr>
                <w:rFonts w:ascii="SimSun" w:hAnsi="SimSun" w:cs="Arial" w:hint="eastAsia"/>
                <w:bCs/>
                <w:sz w:val="21"/>
                <w:szCs w:val="21"/>
                <w:lang w:eastAsia="zh-CN"/>
              </w:rPr>
              <w:t>加强了知识产权局和其他知识产权机构的技术和知识基础设施，使它们能够为其利益攸关方提供更好的服务</w:t>
            </w:r>
            <w:r w:rsidRPr="00452A4B">
              <w:rPr>
                <w:rFonts w:ascii="SimSun" w:hAnsi="SimSun" w:cs="Arial"/>
                <w:bCs/>
                <w:sz w:val="21"/>
                <w:szCs w:val="21"/>
                <w:lang w:eastAsia="zh-CN"/>
              </w:rPr>
              <w:t>(</w:t>
            </w:r>
            <w:r w:rsidRPr="00452A4B">
              <w:rPr>
                <w:rFonts w:ascii="SimSun" w:hAnsi="SimSun" w:cs="Arial" w:hint="eastAsia"/>
                <w:bCs/>
                <w:sz w:val="21"/>
                <w:szCs w:val="21"/>
                <w:lang w:eastAsia="zh-CN"/>
              </w:rPr>
              <w:t>更质优价廉便捷</w:t>
            </w:r>
            <w:r w:rsidRPr="00452A4B">
              <w:rPr>
                <w:rFonts w:ascii="SimSun" w:hAnsi="SimSun" w:cs="Arial"/>
                <w:bCs/>
                <w:sz w:val="21"/>
                <w:szCs w:val="21"/>
                <w:lang w:eastAsia="zh-CN"/>
              </w:rPr>
              <w:t>)</w:t>
            </w:r>
          </w:p>
        </w:tc>
      </w:tr>
      <w:tr w:rsidR="00E7709F" w:rsidRPr="006232FD" w:rsidTr="00CC16F0">
        <w:trPr>
          <w:cantSplit/>
        </w:trPr>
        <w:tc>
          <w:tcPr>
            <w:tcW w:w="1842" w:type="dxa"/>
            <w:tcBorders>
              <w:top w:val="single" w:sz="4" w:space="0" w:color="000000"/>
            </w:tcBorders>
            <w:vAlign w:val="center"/>
          </w:tcPr>
          <w:p w:rsidR="00E7709F" w:rsidRPr="006232FD" w:rsidRDefault="00E7709F" w:rsidP="00BD1E5C">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278" w:type="dxa"/>
            <w:gridSpan w:val="2"/>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690" w:type="dxa"/>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将题为“</w:t>
            </w:r>
            <w:r w:rsidRPr="00CC16F0">
              <w:rPr>
                <w:rFonts w:ascii="SimSun" w:hAnsi="SimSun" w:cs="Arial"/>
                <w:sz w:val="18"/>
                <w:szCs w:val="18"/>
                <w:lang w:eastAsia="zh-CN"/>
              </w:rPr>
              <w:t>从艺术家到观众</w:t>
            </w:r>
            <w:r w:rsidRPr="00CC16F0">
              <w:rPr>
                <w:rFonts w:ascii="SimSun" w:hAnsi="SimSun" w:cs="Arial" w:hint="eastAsia"/>
                <w:sz w:val="18"/>
                <w:szCs w:val="18"/>
                <w:lang w:eastAsia="zh-CN"/>
              </w:rPr>
              <w:t>”“向过去学习，开创未来：艺术与版权”的WIPO出版物译为孟加拉语并加以出版</w:t>
            </w:r>
          </w:p>
        </w:tc>
        <w:tc>
          <w:tcPr>
            <w:tcW w:w="1278" w:type="dxa"/>
            <w:gridSpan w:val="2"/>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2012年7月到2013年7月</w:t>
            </w:r>
          </w:p>
        </w:tc>
        <w:tc>
          <w:tcPr>
            <w:tcW w:w="2688"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孟加拉国</w:t>
            </w:r>
          </w:p>
        </w:tc>
        <w:tc>
          <w:tcPr>
            <w:tcW w:w="3264" w:type="dxa"/>
            <w:gridSpan w:val="2"/>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通过将WIPO在版权及相关权领域的出版物译为本地语言，提高政府官员、法律专家以及权利人、用户在版权及相关权方面的意识</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将《世界知识产权组织版权条约》和《世界知识产权组织表演和录音制品条约》译为柬埔寨本地语言并加以出版</w:t>
            </w:r>
          </w:p>
        </w:tc>
        <w:tc>
          <w:tcPr>
            <w:tcW w:w="1278" w:type="dxa"/>
            <w:gridSpan w:val="2"/>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2013年3月</w:t>
            </w:r>
            <w:r w:rsidRPr="00CC16F0">
              <w:rPr>
                <w:rFonts w:ascii="SimSun" w:hAnsi="SimSun" w:cs="Arial" w:hint="eastAsia"/>
                <w:sz w:val="18"/>
                <w:szCs w:val="18"/>
                <w:lang w:eastAsia="zh-CN"/>
              </w:rPr>
              <w:t>至</w:t>
            </w:r>
            <w:r w:rsidRPr="00CC16F0">
              <w:rPr>
                <w:rFonts w:ascii="SimSun" w:hAnsi="SimSun" w:cs="Arial"/>
                <w:sz w:val="18"/>
                <w:szCs w:val="18"/>
                <w:lang w:eastAsia="zh-CN"/>
              </w:rPr>
              <w:t>2013年6月</w:t>
            </w:r>
          </w:p>
        </w:tc>
        <w:tc>
          <w:tcPr>
            <w:tcW w:w="2688"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柬埔寨</w:t>
            </w:r>
          </w:p>
        </w:tc>
        <w:tc>
          <w:tcPr>
            <w:tcW w:w="3264" w:type="dxa"/>
            <w:gridSpan w:val="2"/>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通过将WIPO在版权及相关权领域的条约译为本地语言，提高政府官员、法律专家以及权利人、用户在版权及相关权方面的意识</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对韩国版权委员会</w:t>
            </w:r>
            <w:r w:rsidRPr="00CC16F0">
              <w:rPr>
                <w:rFonts w:ascii="SimSun" w:hAnsi="SimSun" w:cs="Arial"/>
                <w:sz w:val="18"/>
                <w:szCs w:val="18"/>
                <w:lang w:eastAsia="zh-CN"/>
              </w:rPr>
              <w:t>(KCC)</w:t>
            </w:r>
            <w:r w:rsidRPr="00CC16F0">
              <w:rPr>
                <w:rFonts w:ascii="SimSun" w:hAnsi="SimSun" w:cs="Arial" w:hint="eastAsia"/>
                <w:sz w:val="18"/>
                <w:szCs w:val="18"/>
                <w:lang w:eastAsia="zh-CN"/>
              </w:rPr>
              <w:t>进行调研走访</w:t>
            </w:r>
          </w:p>
        </w:tc>
        <w:tc>
          <w:tcPr>
            <w:tcW w:w="1278" w:type="dxa"/>
            <w:gridSpan w:val="2"/>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2013年10月22日至25日</w:t>
            </w:r>
          </w:p>
        </w:tc>
        <w:tc>
          <w:tcPr>
            <w:tcW w:w="2688"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大韩民国/来自</w:t>
            </w:r>
            <w:r w:rsidRPr="00CC16F0">
              <w:rPr>
                <w:rFonts w:ascii="SimSun" w:hAnsi="SimSun" w:cs="Arial"/>
                <w:sz w:val="18"/>
                <w:szCs w:val="18"/>
                <w:lang w:eastAsia="zh-CN"/>
              </w:rPr>
              <w:t>巴林、巴西、智利、厄瓜多尔、加纳、印度、印度尼西亚、马来西亚、菲律宾、苏丹、泰国和也门</w:t>
            </w:r>
            <w:r w:rsidRPr="00CC16F0">
              <w:rPr>
                <w:rFonts w:ascii="SimSun" w:hAnsi="SimSun" w:cs="Arial" w:hint="eastAsia"/>
                <w:sz w:val="18"/>
                <w:szCs w:val="18"/>
                <w:lang w:eastAsia="zh-CN"/>
              </w:rPr>
              <w:t>的12名外国参会人员</w:t>
            </w:r>
          </w:p>
        </w:tc>
        <w:tc>
          <w:tcPr>
            <w:tcW w:w="3264" w:type="dxa"/>
            <w:gridSpan w:val="2"/>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使参会人员有机会分享韩国在管理版权及相关权方面的经验，使其增强制定版权政策、改革立法和行政框架、提高各自国家版权管理组织运行效率的能力</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将WIPO出版物译为</w:t>
            </w:r>
            <w:r w:rsidRPr="00CC16F0">
              <w:rPr>
                <w:rFonts w:ascii="SimSun" w:hAnsi="SimSun" w:cs="Arial"/>
                <w:sz w:val="18"/>
                <w:szCs w:val="18"/>
                <w:lang w:eastAsia="zh-CN"/>
              </w:rPr>
              <w:t>埃塞俄比亚</w:t>
            </w:r>
            <w:r w:rsidRPr="00CC16F0">
              <w:rPr>
                <w:rFonts w:ascii="SimSun" w:hAnsi="SimSun" w:cs="Arial" w:hint="eastAsia"/>
                <w:sz w:val="18"/>
                <w:szCs w:val="18"/>
                <w:lang w:eastAsia="zh-CN"/>
              </w:rPr>
              <w:t>本地语言并加以出版</w:t>
            </w:r>
          </w:p>
        </w:tc>
        <w:tc>
          <w:tcPr>
            <w:tcW w:w="1278" w:type="dxa"/>
            <w:gridSpan w:val="2"/>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2013年11月</w:t>
            </w:r>
            <w:r w:rsidRPr="00CC16F0">
              <w:rPr>
                <w:rFonts w:ascii="SimSun" w:hAnsi="SimSun" w:cs="Arial" w:hint="eastAsia"/>
                <w:sz w:val="18"/>
                <w:szCs w:val="18"/>
                <w:lang w:eastAsia="zh-CN"/>
              </w:rPr>
              <w:t>至</w:t>
            </w:r>
            <w:r w:rsidRPr="00CC16F0">
              <w:rPr>
                <w:rFonts w:ascii="SimSun" w:hAnsi="SimSun" w:cs="Arial"/>
                <w:sz w:val="18"/>
                <w:szCs w:val="18"/>
                <w:lang w:eastAsia="zh-CN"/>
              </w:rPr>
              <w:t>2014年4月</w:t>
            </w:r>
          </w:p>
        </w:tc>
        <w:tc>
          <w:tcPr>
            <w:tcW w:w="2688"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埃塞俄比亚</w:t>
            </w:r>
          </w:p>
        </w:tc>
        <w:tc>
          <w:tcPr>
            <w:tcW w:w="3264" w:type="dxa"/>
            <w:gridSpan w:val="2"/>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通过将WIPO在版权及相关权领域的出版物译为本地语言，提高政府官员、法律专家以及权利人、用户在版权及相关权方面的意识</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关于提高版权及相关权意识的不丹国家项目</w:t>
            </w:r>
          </w:p>
        </w:tc>
        <w:tc>
          <w:tcPr>
            <w:tcW w:w="1278" w:type="dxa"/>
            <w:gridSpan w:val="2"/>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2013年11月至12月</w:t>
            </w:r>
            <w:r w:rsidRPr="00CC16F0">
              <w:rPr>
                <w:rFonts w:ascii="SimSun" w:hAnsi="SimSun" w:cs="Arial"/>
                <w:sz w:val="18"/>
                <w:szCs w:val="18"/>
                <w:vertAlign w:val="superscript"/>
                <w:lang w:eastAsia="zh-CN"/>
              </w:rPr>
              <w:footnoteReference w:id="52"/>
            </w:r>
          </w:p>
        </w:tc>
        <w:tc>
          <w:tcPr>
            <w:tcW w:w="2688"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不丹</w:t>
            </w:r>
          </w:p>
        </w:tc>
        <w:tc>
          <w:tcPr>
            <w:tcW w:w="3264" w:type="dxa"/>
            <w:gridSpan w:val="2"/>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提升一国开展</w:t>
            </w:r>
            <w:r w:rsidRPr="00CC16F0">
              <w:rPr>
                <w:rFonts w:ascii="SimSun" w:hAnsi="SimSun" w:cs="Arial"/>
                <w:sz w:val="18"/>
                <w:szCs w:val="18"/>
                <w:lang w:eastAsia="zh-CN"/>
              </w:rPr>
              <w:t>系统的意识和能力建设项目</w:t>
            </w:r>
            <w:r w:rsidRPr="00CC16F0">
              <w:rPr>
                <w:rFonts w:ascii="SimSun" w:hAnsi="SimSun" w:cs="Arial" w:hint="eastAsia"/>
                <w:sz w:val="18"/>
                <w:szCs w:val="18"/>
                <w:lang w:eastAsia="zh-CN"/>
              </w:rPr>
              <w:t>的能力，由此建立有助于有效利用和保护版权及相关权的环境</w:t>
            </w:r>
          </w:p>
        </w:tc>
      </w:tr>
      <w:tr w:rsidR="002C384D" w:rsidRPr="00452A4B" w:rsidTr="00CC16F0">
        <w:tc>
          <w:tcPr>
            <w:tcW w:w="1842"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亚太地区音乐领域版权及相关权案例汇编</w:t>
            </w:r>
          </w:p>
        </w:tc>
        <w:tc>
          <w:tcPr>
            <w:tcW w:w="1278" w:type="dxa"/>
            <w:gridSpan w:val="2"/>
            <w:tcBorders>
              <w:bottom w:val="single" w:sz="4" w:space="0" w:color="000000"/>
            </w:tcBorders>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2013年10月至12月</w:t>
            </w:r>
            <w:r w:rsidRPr="00CC16F0">
              <w:rPr>
                <w:rFonts w:ascii="SimSun" w:hAnsi="SimSun" w:cs="Arial"/>
                <w:sz w:val="18"/>
                <w:szCs w:val="18"/>
                <w:vertAlign w:val="superscript"/>
                <w:lang w:eastAsia="zh-CN"/>
              </w:rPr>
              <w:footnoteReference w:id="53"/>
            </w:r>
          </w:p>
        </w:tc>
        <w:tc>
          <w:tcPr>
            <w:tcW w:w="2688" w:type="dxa"/>
            <w:tcBorders>
              <w:bottom w:val="single" w:sz="4" w:space="0" w:color="000000"/>
            </w:tcBorders>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亚太国家</w:t>
            </w:r>
          </w:p>
        </w:tc>
        <w:tc>
          <w:tcPr>
            <w:tcW w:w="3264" w:type="dxa"/>
            <w:gridSpan w:val="2"/>
            <w:tcBorders>
              <w:bottom w:val="single" w:sz="4" w:space="0" w:color="000000"/>
            </w:tcBorders>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向亚太地区的发展中国家提供有关音乐产业版权及相关权的最新案例</w:t>
            </w:r>
          </w:p>
        </w:tc>
      </w:tr>
    </w:tbl>
    <w:p w:rsidR="002C384D" w:rsidRPr="00452A4B" w:rsidRDefault="002C384D" w:rsidP="00CC16F0">
      <w:pPr>
        <w:spacing w:beforeLines="150" w:before="360" w:afterLines="100" w:after="240"/>
        <w:rPr>
          <w:rFonts w:ascii="SimSun" w:hAnsi="SimSun" w:cs="Arial"/>
          <w:b/>
          <w:bCs/>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年大韩民国</w:t>
      </w:r>
      <w:r w:rsidRPr="00452A4B">
        <w:rPr>
          <w:rFonts w:ascii="SimSun" w:hAnsi="SimSun" w:cs="Arial"/>
          <w:sz w:val="21"/>
          <w:szCs w:val="21"/>
          <w:lang w:eastAsia="zh-CN"/>
        </w:rPr>
        <w:t>/</w:t>
      </w:r>
      <w:r w:rsidRPr="00452A4B">
        <w:rPr>
          <w:rFonts w:ascii="SimSun" w:hAnsi="SimSun" w:cs="Arial" w:hint="eastAsia"/>
          <w:sz w:val="21"/>
          <w:szCs w:val="21"/>
          <w:lang w:eastAsia="zh-CN"/>
        </w:rPr>
        <w:t>版权捐助方贡献和支出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480"/>
        <w:gridCol w:w="1870"/>
        <w:gridCol w:w="1650"/>
        <w:gridCol w:w="1980"/>
      </w:tblGrid>
      <w:tr w:rsidR="002C384D" w:rsidRPr="00BD1E5C" w:rsidTr="009C7521">
        <w:trPr>
          <w:trHeight w:val="567"/>
        </w:trPr>
        <w:tc>
          <w:tcPr>
            <w:tcW w:w="2040" w:type="dxa"/>
            <w:shd w:val="clear" w:color="auto" w:fill="CCFFFF"/>
            <w:vAlign w:val="center"/>
          </w:tcPr>
          <w:p w:rsidR="002C384D" w:rsidRPr="00BD1E5C" w:rsidRDefault="002C384D" w:rsidP="00BD1E5C">
            <w:pPr>
              <w:spacing w:afterLines="30" w:after="72" w:line="300" w:lineRule="atLeast"/>
              <w:ind w:left="10" w:hangingChars="5" w:hanging="10"/>
              <w:jc w:val="center"/>
              <w:rPr>
                <w:rFonts w:ascii="SimHei" w:eastAsia="SimHei" w:hAnsi="SimHei"/>
                <w:bCs/>
                <w:sz w:val="21"/>
                <w:szCs w:val="21"/>
              </w:rPr>
            </w:pPr>
            <w:r w:rsidRPr="00BD1E5C">
              <w:rPr>
                <w:rFonts w:ascii="SimHei" w:eastAsia="SimHei" w:hAnsi="SimHei"/>
                <w:bCs/>
                <w:sz w:val="21"/>
                <w:szCs w:val="21"/>
              </w:rPr>
              <w:t>2012</w:t>
            </w:r>
            <w:r w:rsidRPr="00BD1E5C">
              <w:rPr>
                <w:rFonts w:ascii="SimHei" w:eastAsia="SimHei" w:hAnsi="SimHei" w:hint="eastAsia"/>
                <w:bCs/>
                <w:sz w:val="21"/>
                <w:szCs w:val="21"/>
              </w:rPr>
              <w:t>年</w:t>
            </w:r>
            <w:r w:rsidRPr="00BD1E5C">
              <w:rPr>
                <w:rFonts w:ascii="SimHei" w:eastAsia="SimHei" w:hAnsi="SimHei"/>
                <w:bCs/>
                <w:sz w:val="21"/>
                <w:szCs w:val="21"/>
              </w:rPr>
              <w:t>12</w:t>
            </w:r>
            <w:r w:rsidRPr="00BD1E5C">
              <w:rPr>
                <w:rFonts w:ascii="SimHei" w:eastAsia="SimHei" w:hAnsi="SimHei" w:hint="eastAsia"/>
                <w:bCs/>
                <w:sz w:val="21"/>
                <w:szCs w:val="21"/>
              </w:rPr>
              <w:t>月</w:t>
            </w:r>
            <w:r w:rsidRPr="00BD1E5C">
              <w:rPr>
                <w:rFonts w:ascii="SimHei" w:eastAsia="SimHei" w:hAnsi="SimHei"/>
                <w:bCs/>
                <w:sz w:val="21"/>
                <w:szCs w:val="21"/>
              </w:rPr>
              <w:t>31</w:t>
            </w:r>
            <w:r w:rsidRPr="00BD1E5C">
              <w:rPr>
                <w:rFonts w:ascii="SimHei" w:eastAsia="SimHei" w:hAnsi="SimHei" w:hint="eastAsia"/>
                <w:bCs/>
                <w:sz w:val="21"/>
                <w:szCs w:val="21"/>
              </w:rPr>
              <w:t>日余</w:t>
            </w:r>
            <w:r w:rsidR="009C7521" w:rsidRPr="00BD1E5C">
              <w:rPr>
                <w:rFonts w:ascii="SimHei" w:eastAsia="SimHei" w:hAnsi="SimHei" w:hint="eastAsia"/>
                <w:bCs/>
                <w:sz w:val="21"/>
                <w:szCs w:val="21"/>
              </w:rPr>
              <w:t xml:space="preserve"> </w:t>
            </w:r>
            <w:r w:rsidRPr="00BD1E5C">
              <w:rPr>
                <w:rFonts w:ascii="SimHei" w:eastAsia="SimHei" w:hAnsi="SimHei" w:hint="eastAsia"/>
                <w:bCs/>
                <w:sz w:val="21"/>
                <w:szCs w:val="21"/>
              </w:rPr>
              <w:t>额</w:t>
            </w:r>
          </w:p>
        </w:tc>
        <w:tc>
          <w:tcPr>
            <w:tcW w:w="1480" w:type="dxa"/>
            <w:shd w:val="clear" w:color="auto" w:fill="CCFFFF"/>
            <w:vAlign w:val="center"/>
          </w:tcPr>
          <w:p w:rsidR="002C384D" w:rsidRPr="00BD1E5C" w:rsidRDefault="002C384D" w:rsidP="00BD1E5C">
            <w:pPr>
              <w:spacing w:afterLines="30" w:after="72" w:line="300" w:lineRule="atLeast"/>
              <w:ind w:left="611" w:hangingChars="291" w:hanging="611"/>
              <w:jc w:val="center"/>
              <w:rPr>
                <w:rFonts w:ascii="SimHei" w:eastAsia="SimHei" w:hAnsi="SimHei"/>
                <w:bCs/>
                <w:sz w:val="21"/>
                <w:szCs w:val="21"/>
              </w:rPr>
            </w:pPr>
            <w:r w:rsidRPr="00BD1E5C">
              <w:rPr>
                <w:rFonts w:ascii="SimHei" w:eastAsia="SimHei" w:hAnsi="SimHei"/>
                <w:bCs/>
                <w:sz w:val="21"/>
                <w:szCs w:val="21"/>
              </w:rPr>
              <w:t>2013</w:t>
            </w:r>
            <w:r w:rsidRPr="00BD1E5C">
              <w:rPr>
                <w:rFonts w:ascii="SimHei" w:eastAsia="SimHei" w:hAnsi="SimHei" w:hint="eastAsia"/>
                <w:bCs/>
                <w:sz w:val="21"/>
                <w:szCs w:val="21"/>
              </w:rPr>
              <w:t>年收入</w:t>
            </w:r>
          </w:p>
        </w:tc>
        <w:tc>
          <w:tcPr>
            <w:tcW w:w="1870" w:type="dxa"/>
            <w:shd w:val="clear" w:color="auto" w:fill="CCFFFF"/>
            <w:vAlign w:val="center"/>
          </w:tcPr>
          <w:p w:rsidR="002C384D" w:rsidRPr="00BD1E5C" w:rsidRDefault="002C384D" w:rsidP="00BD1E5C">
            <w:pPr>
              <w:spacing w:afterLines="30" w:after="72" w:line="300" w:lineRule="atLeast"/>
              <w:ind w:left="611" w:hangingChars="291" w:hanging="611"/>
              <w:jc w:val="center"/>
              <w:rPr>
                <w:rFonts w:ascii="SimHei" w:eastAsia="SimHei" w:hAnsi="SimHei"/>
                <w:bCs/>
                <w:sz w:val="21"/>
                <w:szCs w:val="21"/>
              </w:rPr>
            </w:pPr>
            <w:r w:rsidRPr="00BD1E5C">
              <w:rPr>
                <w:rFonts w:ascii="SimHei" w:eastAsia="SimHei" w:hAnsi="SimHei"/>
                <w:bCs/>
                <w:sz w:val="21"/>
                <w:szCs w:val="21"/>
              </w:rPr>
              <w:t>2013</w:t>
            </w:r>
            <w:r w:rsidRPr="00BD1E5C">
              <w:rPr>
                <w:rFonts w:ascii="SimHei" w:eastAsia="SimHei" w:hAnsi="SimHei" w:hint="eastAsia"/>
                <w:bCs/>
                <w:sz w:val="21"/>
                <w:szCs w:val="21"/>
              </w:rPr>
              <w:t>年支出</w:t>
            </w:r>
          </w:p>
        </w:tc>
        <w:tc>
          <w:tcPr>
            <w:tcW w:w="1650" w:type="dxa"/>
            <w:shd w:val="clear" w:color="auto" w:fill="CCFFFF"/>
            <w:vAlign w:val="center"/>
          </w:tcPr>
          <w:p w:rsidR="002C384D" w:rsidRPr="00BD1E5C" w:rsidRDefault="002C384D" w:rsidP="00BD1E5C">
            <w:pPr>
              <w:spacing w:afterLines="30" w:after="72" w:line="300" w:lineRule="atLeast"/>
              <w:ind w:left="611" w:hangingChars="291" w:hanging="611"/>
              <w:jc w:val="center"/>
              <w:rPr>
                <w:rFonts w:ascii="SimHei" w:eastAsia="SimHei" w:hAnsi="SimHei"/>
                <w:bCs/>
                <w:sz w:val="21"/>
                <w:szCs w:val="21"/>
              </w:rPr>
            </w:pPr>
            <w:r w:rsidRPr="00BD1E5C">
              <w:rPr>
                <w:rFonts w:ascii="SimHei" w:eastAsia="SimHei" w:hAnsi="SimHei" w:hint="eastAsia"/>
                <w:bCs/>
                <w:sz w:val="21"/>
                <w:szCs w:val="21"/>
              </w:rPr>
              <w:t>偿付金额</w:t>
            </w:r>
          </w:p>
        </w:tc>
        <w:tc>
          <w:tcPr>
            <w:tcW w:w="1980" w:type="dxa"/>
            <w:shd w:val="clear" w:color="auto" w:fill="CCFFFF"/>
            <w:vAlign w:val="center"/>
          </w:tcPr>
          <w:p w:rsidR="002C384D" w:rsidRPr="00BD1E5C" w:rsidRDefault="002C384D" w:rsidP="00BD1E5C">
            <w:pPr>
              <w:spacing w:afterLines="30" w:after="72" w:line="300" w:lineRule="atLeast"/>
              <w:ind w:left="1"/>
              <w:jc w:val="center"/>
              <w:rPr>
                <w:rFonts w:ascii="SimHei" w:eastAsia="SimHei" w:hAnsi="SimHei"/>
                <w:bCs/>
                <w:sz w:val="21"/>
                <w:szCs w:val="21"/>
              </w:rPr>
            </w:pPr>
            <w:r w:rsidRPr="00BD1E5C">
              <w:rPr>
                <w:rFonts w:ascii="SimHei" w:eastAsia="SimHei" w:hAnsi="SimHei"/>
                <w:bCs/>
                <w:sz w:val="21"/>
                <w:szCs w:val="21"/>
              </w:rPr>
              <w:t>2013</w:t>
            </w:r>
            <w:r w:rsidRPr="00BD1E5C">
              <w:rPr>
                <w:rFonts w:ascii="SimHei" w:eastAsia="SimHei" w:hAnsi="SimHei" w:hint="eastAsia"/>
                <w:bCs/>
                <w:sz w:val="21"/>
                <w:szCs w:val="21"/>
              </w:rPr>
              <w:t>年</w:t>
            </w:r>
            <w:r w:rsidRPr="00BD1E5C">
              <w:rPr>
                <w:rFonts w:ascii="SimHei" w:eastAsia="SimHei" w:hAnsi="SimHei"/>
                <w:bCs/>
                <w:sz w:val="21"/>
                <w:szCs w:val="21"/>
              </w:rPr>
              <w:t>12</w:t>
            </w:r>
            <w:r w:rsidRPr="00BD1E5C">
              <w:rPr>
                <w:rFonts w:ascii="SimHei" w:eastAsia="SimHei" w:hAnsi="SimHei" w:hint="eastAsia"/>
                <w:bCs/>
                <w:sz w:val="21"/>
                <w:szCs w:val="21"/>
              </w:rPr>
              <w:t>月</w:t>
            </w:r>
            <w:r w:rsidRPr="00BD1E5C">
              <w:rPr>
                <w:rFonts w:ascii="SimHei" w:eastAsia="SimHei" w:hAnsi="SimHei"/>
                <w:bCs/>
                <w:sz w:val="21"/>
                <w:szCs w:val="21"/>
              </w:rPr>
              <w:t>31</w:t>
            </w:r>
            <w:r w:rsidRPr="00BD1E5C">
              <w:rPr>
                <w:rFonts w:ascii="SimHei" w:eastAsia="SimHei" w:hAnsi="SimHei" w:hint="eastAsia"/>
                <w:bCs/>
                <w:sz w:val="21"/>
                <w:szCs w:val="21"/>
              </w:rPr>
              <w:t>日余</w:t>
            </w:r>
            <w:r w:rsidR="009C7521" w:rsidRPr="00BD1E5C">
              <w:rPr>
                <w:rFonts w:ascii="SimHei" w:eastAsia="SimHei" w:hAnsi="SimHei" w:hint="eastAsia"/>
                <w:bCs/>
                <w:sz w:val="21"/>
                <w:szCs w:val="21"/>
              </w:rPr>
              <w:t xml:space="preserve"> </w:t>
            </w:r>
            <w:r w:rsidRPr="00BD1E5C">
              <w:rPr>
                <w:rFonts w:ascii="SimHei" w:eastAsia="SimHei" w:hAnsi="SimHei" w:hint="eastAsia"/>
                <w:bCs/>
                <w:sz w:val="21"/>
                <w:szCs w:val="21"/>
              </w:rPr>
              <w:t>额</w:t>
            </w:r>
          </w:p>
        </w:tc>
      </w:tr>
      <w:tr w:rsidR="002C384D" w:rsidRPr="00452A4B" w:rsidTr="009C7521">
        <w:trPr>
          <w:trHeight w:val="567"/>
        </w:trPr>
        <w:tc>
          <w:tcPr>
            <w:tcW w:w="2040" w:type="dxa"/>
            <w:vAlign w:val="center"/>
          </w:tcPr>
          <w:p w:rsidR="002C384D" w:rsidRPr="00CC16F0" w:rsidRDefault="002C384D" w:rsidP="005F4365">
            <w:pPr>
              <w:adjustRightInd w:val="0"/>
              <w:spacing w:beforeLines="50" w:before="120" w:after="120" w:line="300" w:lineRule="atLeast"/>
              <w:jc w:val="center"/>
              <w:rPr>
                <w:rFonts w:ascii="SimSun" w:hAnsi="SimSun" w:cs="Arial"/>
                <w:sz w:val="18"/>
                <w:szCs w:val="18"/>
                <w:lang w:eastAsia="ja-JP" w:bidi="th-TH"/>
              </w:rPr>
            </w:pPr>
            <w:r w:rsidRPr="00CC16F0">
              <w:rPr>
                <w:rFonts w:ascii="SimSun" w:hAnsi="SimSun" w:cs="Arial"/>
                <w:sz w:val="18"/>
                <w:szCs w:val="18"/>
              </w:rPr>
              <w:t>532,905</w:t>
            </w:r>
          </w:p>
        </w:tc>
        <w:tc>
          <w:tcPr>
            <w:tcW w:w="1480" w:type="dxa"/>
            <w:vAlign w:val="center"/>
          </w:tcPr>
          <w:p w:rsidR="002C384D" w:rsidRPr="00CC16F0" w:rsidRDefault="002C384D" w:rsidP="005F4365">
            <w:pPr>
              <w:adjustRightInd w:val="0"/>
              <w:spacing w:beforeLines="50" w:before="120" w:after="120" w:line="300" w:lineRule="atLeast"/>
              <w:jc w:val="center"/>
              <w:rPr>
                <w:rFonts w:ascii="SimSun" w:hAnsi="SimSun" w:cs="Arial"/>
                <w:sz w:val="18"/>
                <w:szCs w:val="18"/>
                <w:lang w:eastAsia="ja-JP" w:bidi="th-TH"/>
              </w:rPr>
            </w:pPr>
            <w:r w:rsidRPr="00CC16F0">
              <w:rPr>
                <w:rFonts w:ascii="SimSun" w:hAnsi="SimSun" w:cs="Arial"/>
                <w:sz w:val="18"/>
                <w:szCs w:val="18"/>
              </w:rPr>
              <w:t>339,245</w:t>
            </w:r>
          </w:p>
        </w:tc>
        <w:tc>
          <w:tcPr>
            <w:tcW w:w="1870" w:type="dxa"/>
            <w:vAlign w:val="center"/>
          </w:tcPr>
          <w:p w:rsidR="002C384D" w:rsidRPr="00CC16F0" w:rsidRDefault="002C384D" w:rsidP="005F4365">
            <w:pPr>
              <w:adjustRightInd w:val="0"/>
              <w:spacing w:beforeLines="50" w:before="120" w:after="120" w:line="300" w:lineRule="atLeast"/>
              <w:jc w:val="center"/>
              <w:rPr>
                <w:rFonts w:ascii="SimSun" w:hAnsi="SimSun" w:cs="Arial"/>
                <w:sz w:val="18"/>
                <w:szCs w:val="18"/>
                <w:lang w:eastAsia="ja-JP" w:bidi="th-TH"/>
              </w:rPr>
            </w:pPr>
            <w:r w:rsidRPr="00CC16F0">
              <w:rPr>
                <w:rFonts w:ascii="SimSun" w:hAnsi="SimSun" w:cs="Arial"/>
                <w:sz w:val="18"/>
                <w:szCs w:val="18"/>
              </w:rPr>
              <w:t>306,326</w:t>
            </w:r>
          </w:p>
        </w:tc>
        <w:tc>
          <w:tcPr>
            <w:tcW w:w="1650" w:type="dxa"/>
            <w:vAlign w:val="center"/>
          </w:tcPr>
          <w:p w:rsidR="002C384D" w:rsidRPr="00CC16F0" w:rsidRDefault="002C384D" w:rsidP="005F4365">
            <w:pPr>
              <w:adjustRightInd w:val="0"/>
              <w:spacing w:beforeLines="50" w:before="120" w:after="120" w:line="300" w:lineRule="atLeast"/>
              <w:jc w:val="center"/>
              <w:rPr>
                <w:rFonts w:ascii="SimSun" w:hAnsi="SimSun" w:cs="Arial"/>
                <w:sz w:val="18"/>
                <w:szCs w:val="18"/>
                <w:lang w:eastAsia="zh-CN" w:bidi="th-TH"/>
              </w:rPr>
            </w:pPr>
          </w:p>
        </w:tc>
        <w:tc>
          <w:tcPr>
            <w:tcW w:w="1980" w:type="dxa"/>
            <w:vAlign w:val="center"/>
          </w:tcPr>
          <w:p w:rsidR="002C384D" w:rsidRPr="00CC16F0" w:rsidRDefault="002C384D" w:rsidP="005F4365">
            <w:pPr>
              <w:adjustRightInd w:val="0"/>
              <w:spacing w:beforeLines="50" w:before="120" w:after="120" w:line="300" w:lineRule="atLeast"/>
              <w:jc w:val="center"/>
              <w:rPr>
                <w:rFonts w:ascii="SimSun" w:hAnsi="SimSun" w:cs="Arial"/>
                <w:sz w:val="18"/>
                <w:szCs w:val="18"/>
                <w:lang w:eastAsia="ja-JP" w:bidi="th-TH"/>
              </w:rPr>
            </w:pPr>
            <w:r w:rsidRPr="00CC16F0">
              <w:rPr>
                <w:rFonts w:ascii="SimSun" w:hAnsi="SimSun" w:cs="Arial"/>
                <w:sz w:val="18"/>
                <w:szCs w:val="18"/>
              </w:rPr>
              <w:t>565,824</w:t>
            </w:r>
          </w:p>
        </w:tc>
      </w:tr>
    </w:tbl>
    <w:p w:rsidR="002C384D" w:rsidRPr="003A45A7"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9F6564"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9F6564" w:rsidRDefault="009F6564">
      <w:pPr>
        <w:rPr>
          <w:rFonts w:ascii="SimSun" w:hAnsi="SimSun" w:cs="Arial"/>
          <w:sz w:val="21"/>
          <w:szCs w:val="21"/>
          <w:lang w:eastAsia="zh-CN"/>
        </w:rPr>
      </w:pPr>
      <w:r>
        <w:rPr>
          <w:rFonts w:ascii="SimSun" w:hAnsi="SimSun" w:cs="Arial"/>
          <w:sz w:val="21"/>
          <w:szCs w:val="21"/>
          <w:lang w:eastAsia="zh-CN"/>
        </w:rPr>
        <w:br w:type="page"/>
      </w:r>
    </w:p>
    <w:p w:rsidR="002C384D" w:rsidRPr="009F6564" w:rsidRDefault="002C384D" w:rsidP="009F6564">
      <w:pPr>
        <w:spacing w:beforeLines="150" w:before="360" w:afterLines="100" w:after="240"/>
        <w:rPr>
          <w:rFonts w:ascii="SimHei" w:eastAsia="SimHei" w:hAnsi="SimHei" w:cs="Arial"/>
          <w:b/>
          <w:sz w:val="21"/>
          <w:szCs w:val="21"/>
          <w:lang w:eastAsia="zh-CN"/>
        </w:rPr>
      </w:pPr>
      <w:r w:rsidRPr="009F6564">
        <w:rPr>
          <w:rFonts w:ascii="SimHei" w:eastAsia="SimHei" w:hAnsi="SimHei" w:cs="Arial" w:hint="eastAsia"/>
          <w:sz w:val="21"/>
          <w:szCs w:val="21"/>
          <w:lang w:eastAsia="zh-CN"/>
        </w:rPr>
        <w:t>大韩民国</w:t>
      </w:r>
      <w:r w:rsidRPr="009F6564">
        <w:rPr>
          <w:rFonts w:ascii="SimHei" w:eastAsia="SimHei" w:hAnsi="SimHei" w:cs="Arial"/>
          <w:sz w:val="21"/>
          <w:szCs w:val="21"/>
          <w:lang w:eastAsia="zh-CN"/>
        </w:rPr>
        <w:t>(</w:t>
      </w:r>
      <w:r w:rsidRPr="009F6564">
        <w:rPr>
          <w:rFonts w:ascii="SimHei" w:eastAsia="SimHei" w:hAnsi="SimHei" w:cs="Arial" w:hint="eastAsia"/>
          <w:sz w:val="21"/>
          <w:szCs w:val="21"/>
          <w:lang w:eastAsia="zh-CN"/>
        </w:rPr>
        <w:t>教育)——知识产权奖学金</w:t>
      </w:r>
      <w:r w:rsidRPr="009F6564">
        <w:rPr>
          <w:rFonts w:ascii="SimHei" w:eastAsia="SimHei" w:hAnsi="SimHei" w:cs="Arial"/>
          <w:sz w:val="21"/>
          <w:szCs w:val="21"/>
          <w:lang w:eastAsia="zh-CN"/>
        </w:rPr>
        <w:t>(</w:t>
      </w:r>
      <w:r w:rsidRPr="009F6564">
        <w:rPr>
          <w:rFonts w:ascii="SimHei" w:eastAsia="SimHei" w:hAnsi="SimHei" w:cs="Arial" w:hint="eastAsia"/>
          <w:sz w:val="21"/>
          <w:szCs w:val="21"/>
          <w:lang w:eastAsia="zh-CN"/>
        </w:rPr>
        <w:t>学院</w:t>
      </w:r>
      <w:r w:rsidRPr="009F6564">
        <w:rPr>
          <w:rFonts w:ascii="SimHei" w:eastAsia="SimHei" w:hAnsi="SimHei" w:cs="Arial"/>
          <w:sz w:val="21"/>
          <w:szCs w:val="21"/>
          <w:lang w:eastAsia="zh-CN"/>
        </w:rPr>
        <w:t>)</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1134"/>
        <w:gridCol w:w="2424"/>
        <w:gridCol w:w="3672"/>
      </w:tblGrid>
      <w:tr w:rsidR="002C384D" w:rsidRPr="00452A4B" w:rsidTr="00D863D5">
        <w:tc>
          <w:tcPr>
            <w:tcW w:w="9072" w:type="dxa"/>
            <w:gridSpan w:val="4"/>
            <w:tcBorders>
              <w:top w:val="single" w:sz="4" w:space="0" w:color="auto"/>
              <w:bottom w:val="single" w:sz="4" w:space="0" w:color="auto"/>
            </w:tcBorders>
            <w:shd w:val="clear" w:color="auto" w:fill="CCFFFF"/>
            <w:vAlign w:val="center"/>
          </w:tcPr>
          <w:p w:rsidR="002C384D" w:rsidRPr="00452A4B" w:rsidRDefault="002C384D" w:rsidP="00BD1E5C">
            <w:pPr>
              <w:spacing w:beforeLines="30" w:before="72" w:afterLines="30" w:after="72" w:line="300" w:lineRule="atLeast"/>
              <w:ind w:left="647" w:hangingChars="308" w:hanging="647"/>
              <w:rPr>
                <w:rFonts w:ascii="SimSun" w:hAnsi="SimSun" w:cs="Arial"/>
                <w:b/>
                <w:bCs/>
                <w:sz w:val="21"/>
                <w:szCs w:val="21"/>
                <w:lang w:eastAsia="zh-CN"/>
              </w:rPr>
            </w:pPr>
            <w:r w:rsidRPr="009C7521">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强化了人力资源能力，从而满足了有效利用知识产权促进发展中国家、最不发达国家和经济转型国家发展的广泛要求</w:t>
            </w:r>
          </w:p>
        </w:tc>
      </w:tr>
      <w:tr w:rsidR="00E7709F" w:rsidRPr="006232FD" w:rsidTr="00026E10">
        <w:tblPrEx>
          <w:tblBorders>
            <w:top w:val="single" w:sz="4" w:space="0" w:color="000000"/>
            <w:left w:val="single" w:sz="4" w:space="0" w:color="000000"/>
            <w:bottom w:val="single" w:sz="4" w:space="0" w:color="000000"/>
            <w:right w:val="single" w:sz="4" w:space="0" w:color="000000"/>
          </w:tblBorders>
        </w:tblPrEx>
        <w:trPr>
          <w:cantSplit/>
        </w:trPr>
        <w:tc>
          <w:tcPr>
            <w:tcW w:w="1842" w:type="dxa"/>
            <w:tcBorders>
              <w:top w:val="single" w:sz="4" w:space="0" w:color="000000"/>
            </w:tcBorders>
            <w:vAlign w:val="center"/>
          </w:tcPr>
          <w:p w:rsidR="00E7709F" w:rsidRPr="006232FD" w:rsidRDefault="00E7709F" w:rsidP="00BD1E5C">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424" w:type="dxa"/>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672" w:type="dxa"/>
            <w:tcBorders>
              <w:top w:val="single" w:sz="4" w:space="0" w:color="000000"/>
            </w:tcBorders>
            <w:shd w:val="clear" w:color="auto" w:fill="FFFFFF"/>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026E10">
        <w:trPr>
          <w:trHeight w:val="495"/>
        </w:trPr>
        <w:tc>
          <w:tcPr>
            <w:tcW w:w="1842"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WIPO-QUT</w:t>
            </w:r>
            <w:r w:rsidRPr="009F6564">
              <w:rPr>
                <w:rFonts w:ascii="SimSun" w:hAnsi="SimSun" w:cs="Arial" w:hint="eastAsia"/>
                <w:sz w:val="18"/>
                <w:szCs w:val="18"/>
                <w:lang w:eastAsia="zh-CN"/>
              </w:rPr>
              <w:t>知识产权硕士计划奖学金</w:t>
            </w:r>
          </w:p>
        </w:tc>
        <w:tc>
          <w:tcPr>
            <w:tcW w:w="1134"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2013年2月25日至10月28日</w:t>
            </w:r>
          </w:p>
        </w:tc>
        <w:tc>
          <w:tcPr>
            <w:tcW w:w="2424"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澳大利亚/</w:t>
            </w:r>
            <w:r w:rsidRPr="009F6564">
              <w:rPr>
                <w:rFonts w:ascii="SimSun" w:hAnsi="SimSun" w:cs="Arial" w:hint="eastAsia"/>
                <w:sz w:val="18"/>
                <w:szCs w:val="18"/>
                <w:lang w:eastAsia="zh-CN"/>
              </w:rPr>
              <w:t>大韩民国</w:t>
            </w:r>
            <w:r w:rsidRPr="009F6564">
              <w:rPr>
                <w:rFonts w:ascii="SimSun" w:hAnsi="SimSun" w:cs="Arial"/>
                <w:sz w:val="18"/>
                <w:szCs w:val="18"/>
                <w:lang w:eastAsia="zh-CN"/>
              </w:rPr>
              <w:t>(5</w:t>
            </w:r>
            <w:r w:rsidRPr="009F6564">
              <w:rPr>
                <w:rFonts w:ascii="SimSun" w:hAnsi="SimSun" w:cs="Arial" w:hint="eastAsia"/>
                <w:sz w:val="18"/>
                <w:szCs w:val="18"/>
                <w:lang w:eastAsia="zh-CN"/>
              </w:rPr>
              <w:t>人</w:t>
            </w:r>
            <w:r w:rsidRPr="009F6564">
              <w:rPr>
                <w:rFonts w:ascii="SimSun" w:hAnsi="SimSun" w:cs="Arial"/>
                <w:sz w:val="18"/>
                <w:szCs w:val="18"/>
                <w:lang w:eastAsia="zh-CN"/>
              </w:rPr>
              <w:t>)、马来西亚(1</w:t>
            </w:r>
            <w:r w:rsidRPr="009F6564">
              <w:rPr>
                <w:rFonts w:ascii="SimSun" w:hAnsi="SimSun" w:cs="Arial" w:hint="eastAsia"/>
                <w:sz w:val="18"/>
                <w:szCs w:val="18"/>
                <w:lang w:eastAsia="zh-CN"/>
              </w:rPr>
              <w:t>人</w:t>
            </w:r>
            <w:r w:rsidRPr="009F6564">
              <w:rPr>
                <w:rFonts w:ascii="SimSun" w:hAnsi="SimSun" w:cs="Arial"/>
                <w:sz w:val="18"/>
                <w:szCs w:val="18"/>
                <w:lang w:eastAsia="zh-CN"/>
              </w:rPr>
              <w:t>)和泰国(1</w:t>
            </w:r>
            <w:r w:rsidRPr="009F6564">
              <w:rPr>
                <w:rFonts w:ascii="SimSun" w:hAnsi="SimSun" w:cs="Arial" w:hint="eastAsia"/>
                <w:sz w:val="18"/>
                <w:szCs w:val="18"/>
                <w:lang w:eastAsia="zh-CN"/>
              </w:rPr>
              <w:t>人)</w:t>
            </w:r>
          </w:p>
        </w:tc>
        <w:tc>
          <w:tcPr>
            <w:tcW w:w="3672"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信托基金(</w:t>
            </w:r>
            <w:r w:rsidRPr="009F6564">
              <w:rPr>
                <w:rFonts w:ascii="SimSun" w:hAnsi="SimSun" w:cs="Arial"/>
                <w:sz w:val="18"/>
                <w:szCs w:val="18"/>
                <w:lang w:eastAsia="zh-CN"/>
              </w:rPr>
              <w:t>FIT</w:t>
            </w:r>
            <w:r w:rsidRPr="009F6564">
              <w:rPr>
                <w:rFonts w:ascii="SimSun" w:hAnsi="SimSun" w:cs="Arial" w:hint="eastAsia"/>
                <w:sz w:val="18"/>
                <w:szCs w:val="18"/>
                <w:lang w:eastAsia="zh-CN"/>
              </w:rPr>
              <w:t>)向5名大韩民国政府官员和2名来自亚洲发展中国家的学生提供</w:t>
            </w:r>
            <w:r w:rsidRPr="009F6564">
              <w:rPr>
                <w:rFonts w:ascii="SimSun" w:hAnsi="SimSun" w:cs="Arial"/>
                <w:sz w:val="18"/>
                <w:szCs w:val="18"/>
                <w:lang w:eastAsia="zh-CN"/>
              </w:rPr>
              <w:t>WIPO-QUT</w:t>
            </w:r>
            <w:r w:rsidRPr="009F6564">
              <w:rPr>
                <w:rFonts w:ascii="SimSun" w:hAnsi="SimSun" w:cs="Arial" w:hint="eastAsia"/>
                <w:sz w:val="18"/>
                <w:szCs w:val="18"/>
                <w:lang w:eastAsia="zh-CN"/>
              </w:rPr>
              <w:t>知识产权硕士计划奖学金</w:t>
            </w:r>
          </w:p>
        </w:tc>
      </w:tr>
      <w:tr w:rsidR="002C384D" w:rsidRPr="00452A4B" w:rsidTr="00026E10">
        <w:trPr>
          <w:trHeight w:val="520"/>
        </w:trPr>
        <w:tc>
          <w:tcPr>
            <w:tcW w:w="1842" w:type="dxa"/>
            <w:tcBorders>
              <w:bottom w:val="single" w:sz="4" w:space="0" w:color="auto"/>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WIPO-SNU</w:t>
            </w:r>
            <w:r w:rsidRPr="009F6564">
              <w:rPr>
                <w:rFonts w:ascii="SimSun" w:hAnsi="SimSun" w:cs="Arial" w:hint="eastAsia"/>
                <w:sz w:val="18"/>
                <w:szCs w:val="18"/>
                <w:lang w:eastAsia="zh-CN"/>
              </w:rPr>
              <w:t>知识产权硕士计划奖学金</w:t>
            </w:r>
          </w:p>
        </w:tc>
        <w:tc>
          <w:tcPr>
            <w:tcW w:w="1134" w:type="dxa"/>
            <w:tcBorders>
              <w:bottom w:val="single" w:sz="4" w:space="0" w:color="auto"/>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2013年1月至12月</w:t>
            </w:r>
          </w:p>
        </w:tc>
        <w:tc>
          <w:tcPr>
            <w:tcW w:w="2424" w:type="dxa"/>
            <w:tcBorders>
              <w:bottom w:val="single" w:sz="4" w:space="0" w:color="auto"/>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大韩民国</w:t>
            </w:r>
            <w:r w:rsidRPr="009F6564">
              <w:rPr>
                <w:rFonts w:ascii="SimSun" w:hAnsi="SimSun" w:cs="Arial"/>
                <w:sz w:val="18"/>
                <w:szCs w:val="18"/>
                <w:lang w:eastAsia="zh-CN"/>
              </w:rPr>
              <w:t>/中国、马来西亚、蒙古、菲律宾和乌兹别克斯坦</w:t>
            </w:r>
            <w:r w:rsidRPr="009F6564">
              <w:rPr>
                <w:rFonts w:ascii="SimSun" w:hAnsi="SimSun" w:cs="Arial" w:hint="eastAsia"/>
                <w:sz w:val="18"/>
                <w:szCs w:val="18"/>
                <w:lang w:eastAsia="zh-CN"/>
              </w:rPr>
              <w:t>(2人)</w:t>
            </w:r>
          </w:p>
        </w:tc>
        <w:tc>
          <w:tcPr>
            <w:tcW w:w="3672" w:type="dxa"/>
            <w:tcBorders>
              <w:bottom w:val="single" w:sz="4" w:space="0" w:color="auto"/>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2013年期间，</w:t>
            </w:r>
            <w:r w:rsidRPr="009F6564">
              <w:rPr>
                <w:rFonts w:ascii="SimSun" w:hAnsi="SimSun" w:cs="Arial"/>
                <w:sz w:val="18"/>
                <w:szCs w:val="18"/>
                <w:lang w:eastAsia="zh-CN"/>
              </w:rPr>
              <w:t>FIT</w:t>
            </w:r>
            <w:r w:rsidRPr="009F6564">
              <w:rPr>
                <w:rFonts w:ascii="SimSun" w:hAnsi="SimSun" w:cs="Arial" w:hint="eastAsia"/>
                <w:sz w:val="18"/>
                <w:szCs w:val="18"/>
                <w:lang w:eastAsia="zh-CN"/>
              </w:rPr>
              <w:t>继续向6名来自亚太地区的学生提供奖学金，参与在大韩民国首尔的</w:t>
            </w:r>
            <w:r w:rsidRPr="009F6564">
              <w:rPr>
                <w:rFonts w:ascii="SimSun" w:hAnsi="SimSun" w:cs="Arial"/>
                <w:sz w:val="18"/>
                <w:szCs w:val="18"/>
                <w:lang w:eastAsia="zh-CN"/>
              </w:rPr>
              <w:t>WIPO-SNU</w:t>
            </w:r>
            <w:r w:rsidRPr="009F6564">
              <w:rPr>
                <w:rFonts w:ascii="SimSun" w:hAnsi="SimSun" w:cs="Arial" w:hint="eastAsia"/>
                <w:sz w:val="18"/>
                <w:szCs w:val="18"/>
                <w:lang w:eastAsia="zh-CN"/>
              </w:rPr>
              <w:t>知识产权硕士计划(2012年9月至2014年6月)，为期两年</w:t>
            </w:r>
          </w:p>
        </w:tc>
      </w:tr>
    </w:tbl>
    <w:p w:rsidR="002C384D" w:rsidRPr="00452A4B" w:rsidRDefault="002C384D" w:rsidP="00026E10">
      <w:pPr>
        <w:spacing w:beforeLines="100" w:before="240" w:afterLines="50" w:after="120" w:line="340" w:lineRule="atLeast"/>
        <w:ind w:left="1073" w:hangingChars="511" w:hanging="1073"/>
        <w:rPr>
          <w:rFonts w:ascii="SimSun" w:hAnsi="SimSun" w:cs="Arial"/>
          <w:b/>
          <w:bCs/>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年大韩民国</w:t>
      </w:r>
      <w:r w:rsidRPr="00452A4B">
        <w:rPr>
          <w:rFonts w:ascii="SimSun" w:hAnsi="SimSun" w:cs="Arial"/>
          <w:sz w:val="21"/>
          <w:szCs w:val="21"/>
          <w:lang w:eastAsia="zh-CN"/>
        </w:rPr>
        <w:t>(</w:t>
      </w:r>
      <w:r w:rsidRPr="00452A4B">
        <w:rPr>
          <w:rFonts w:ascii="SimSun" w:hAnsi="SimSun" w:cs="Arial" w:hint="eastAsia"/>
          <w:sz w:val="21"/>
          <w:szCs w:val="21"/>
          <w:lang w:eastAsia="zh-CN"/>
        </w:rPr>
        <w:t>教育</w:t>
      </w:r>
      <w:r w:rsidRPr="00452A4B">
        <w:rPr>
          <w:rFonts w:ascii="SimSun" w:hAnsi="SimSun" w:cs="Arial"/>
          <w:sz w:val="21"/>
          <w:szCs w:val="21"/>
          <w:lang w:eastAsia="zh-CN"/>
        </w:rPr>
        <w:t>)——</w:t>
      </w:r>
      <w:r w:rsidRPr="00452A4B">
        <w:rPr>
          <w:rFonts w:ascii="SimSun" w:hAnsi="SimSun" w:cs="Arial" w:hint="eastAsia"/>
          <w:sz w:val="21"/>
          <w:szCs w:val="21"/>
          <w:lang w:eastAsia="zh-CN"/>
        </w:rPr>
        <w:t>知识产权奖学金</w:t>
      </w:r>
      <w:r w:rsidRPr="00452A4B">
        <w:rPr>
          <w:rFonts w:ascii="SimSun" w:hAnsi="SimSun" w:cs="Arial"/>
          <w:sz w:val="21"/>
          <w:szCs w:val="21"/>
          <w:lang w:eastAsia="zh-CN"/>
        </w:rPr>
        <w:t>(</w:t>
      </w:r>
      <w:r w:rsidRPr="00452A4B">
        <w:rPr>
          <w:rFonts w:ascii="SimSun" w:hAnsi="SimSun" w:cs="Arial" w:hint="eastAsia"/>
          <w:sz w:val="21"/>
          <w:szCs w:val="21"/>
          <w:lang w:eastAsia="zh-CN"/>
        </w:rPr>
        <w:t>学院</w:t>
      </w:r>
      <w:r w:rsidRPr="00452A4B">
        <w:rPr>
          <w:rFonts w:ascii="SimSun" w:hAnsi="SimSun" w:cs="Arial"/>
          <w:sz w:val="21"/>
          <w:szCs w:val="21"/>
          <w:lang w:eastAsia="zh-CN"/>
        </w:rPr>
        <w:t>)</w:t>
      </w:r>
      <w:r w:rsidRPr="00452A4B">
        <w:rPr>
          <w:rFonts w:ascii="SimSun" w:hAnsi="SimSun" w:cs="Arial" w:hint="eastAsia"/>
          <w:sz w:val="21"/>
          <w:szCs w:val="21"/>
          <w:lang w:eastAsia="zh-CN"/>
        </w:rPr>
        <w:t>捐助方贡献和支出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480"/>
        <w:gridCol w:w="1817"/>
        <w:gridCol w:w="1703"/>
        <w:gridCol w:w="1980"/>
      </w:tblGrid>
      <w:tr w:rsidR="002C384D" w:rsidRPr="00BD1E5C" w:rsidTr="00026E10">
        <w:trPr>
          <w:trHeight w:val="567"/>
        </w:trPr>
        <w:tc>
          <w:tcPr>
            <w:tcW w:w="2040" w:type="dxa"/>
            <w:shd w:val="clear" w:color="auto" w:fill="CCFFFF"/>
            <w:vAlign w:val="center"/>
          </w:tcPr>
          <w:p w:rsidR="002C384D" w:rsidRPr="00BD1E5C" w:rsidRDefault="002C384D" w:rsidP="00BD1E5C">
            <w:pPr>
              <w:spacing w:afterLines="30" w:after="72" w:line="300" w:lineRule="atLeast"/>
              <w:ind w:left="10" w:hangingChars="5" w:hanging="10"/>
              <w:jc w:val="center"/>
              <w:rPr>
                <w:rFonts w:ascii="SimHei" w:eastAsia="SimHei" w:hAnsi="SimHei"/>
                <w:bCs/>
                <w:sz w:val="21"/>
                <w:szCs w:val="21"/>
              </w:rPr>
            </w:pPr>
            <w:r w:rsidRPr="00BD1E5C">
              <w:rPr>
                <w:rFonts w:ascii="SimHei" w:eastAsia="SimHei" w:hAnsi="SimHei"/>
                <w:bCs/>
                <w:sz w:val="21"/>
                <w:szCs w:val="21"/>
              </w:rPr>
              <w:t>2012</w:t>
            </w:r>
            <w:r w:rsidRPr="00BD1E5C">
              <w:rPr>
                <w:rFonts w:ascii="SimHei" w:eastAsia="SimHei" w:hAnsi="SimHei" w:hint="eastAsia"/>
                <w:bCs/>
                <w:sz w:val="21"/>
                <w:szCs w:val="21"/>
              </w:rPr>
              <w:t>年</w:t>
            </w:r>
            <w:r w:rsidRPr="00BD1E5C">
              <w:rPr>
                <w:rFonts w:ascii="SimHei" w:eastAsia="SimHei" w:hAnsi="SimHei"/>
                <w:bCs/>
                <w:sz w:val="21"/>
                <w:szCs w:val="21"/>
              </w:rPr>
              <w:t>12</w:t>
            </w:r>
            <w:r w:rsidRPr="00BD1E5C">
              <w:rPr>
                <w:rFonts w:ascii="SimHei" w:eastAsia="SimHei" w:hAnsi="SimHei" w:hint="eastAsia"/>
                <w:bCs/>
                <w:sz w:val="21"/>
                <w:szCs w:val="21"/>
              </w:rPr>
              <w:t>月</w:t>
            </w:r>
            <w:r w:rsidRPr="00BD1E5C">
              <w:rPr>
                <w:rFonts w:ascii="SimHei" w:eastAsia="SimHei" w:hAnsi="SimHei"/>
                <w:bCs/>
                <w:sz w:val="21"/>
                <w:szCs w:val="21"/>
              </w:rPr>
              <w:t>31</w:t>
            </w:r>
            <w:r w:rsidRPr="00BD1E5C">
              <w:rPr>
                <w:rFonts w:ascii="SimHei" w:eastAsia="SimHei" w:hAnsi="SimHei" w:hint="eastAsia"/>
                <w:bCs/>
                <w:sz w:val="21"/>
                <w:szCs w:val="21"/>
              </w:rPr>
              <w:t>日余</w:t>
            </w:r>
            <w:r w:rsidR="00026E10" w:rsidRPr="00BD1E5C">
              <w:rPr>
                <w:rFonts w:ascii="SimHei" w:eastAsia="SimHei" w:hAnsi="SimHei" w:hint="eastAsia"/>
                <w:bCs/>
                <w:sz w:val="21"/>
                <w:szCs w:val="21"/>
              </w:rPr>
              <w:t xml:space="preserve"> </w:t>
            </w:r>
            <w:r w:rsidR="00BD1E5C">
              <w:rPr>
                <w:rFonts w:ascii="SimHei" w:eastAsia="SimHei" w:hAnsi="SimHei" w:hint="eastAsia"/>
                <w:bCs/>
                <w:sz w:val="21"/>
                <w:szCs w:val="21"/>
                <w:lang w:eastAsia="zh-CN"/>
              </w:rPr>
              <w:t xml:space="preserve"> </w:t>
            </w:r>
            <w:r w:rsidRPr="00BD1E5C">
              <w:rPr>
                <w:rFonts w:ascii="SimHei" w:eastAsia="SimHei" w:hAnsi="SimHei" w:hint="eastAsia"/>
                <w:bCs/>
                <w:sz w:val="21"/>
                <w:szCs w:val="21"/>
              </w:rPr>
              <w:t>额</w:t>
            </w:r>
          </w:p>
        </w:tc>
        <w:tc>
          <w:tcPr>
            <w:tcW w:w="1480" w:type="dxa"/>
            <w:shd w:val="clear" w:color="auto" w:fill="CCFFFF"/>
            <w:vAlign w:val="center"/>
          </w:tcPr>
          <w:p w:rsidR="002C384D" w:rsidRPr="00BD1E5C" w:rsidRDefault="002C384D" w:rsidP="00BD1E5C">
            <w:pPr>
              <w:spacing w:afterLines="30" w:after="72" w:line="300" w:lineRule="atLeast"/>
              <w:ind w:left="10" w:hangingChars="5" w:hanging="10"/>
              <w:jc w:val="center"/>
              <w:rPr>
                <w:rFonts w:ascii="SimHei" w:eastAsia="SimHei" w:hAnsi="SimHei"/>
                <w:bCs/>
                <w:sz w:val="21"/>
                <w:szCs w:val="21"/>
              </w:rPr>
            </w:pPr>
            <w:r w:rsidRPr="00BD1E5C">
              <w:rPr>
                <w:rFonts w:ascii="SimHei" w:eastAsia="SimHei" w:hAnsi="SimHei"/>
                <w:bCs/>
                <w:sz w:val="21"/>
                <w:szCs w:val="21"/>
              </w:rPr>
              <w:t>2013</w:t>
            </w:r>
            <w:r w:rsidRPr="00BD1E5C">
              <w:rPr>
                <w:rFonts w:ascii="SimHei" w:eastAsia="SimHei" w:hAnsi="SimHei" w:hint="eastAsia"/>
                <w:bCs/>
                <w:sz w:val="21"/>
                <w:szCs w:val="21"/>
              </w:rPr>
              <w:t>年收入</w:t>
            </w:r>
          </w:p>
        </w:tc>
        <w:tc>
          <w:tcPr>
            <w:tcW w:w="1817" w:type="dxa"/>
            <w:shd w:val="clear" w:color="auto" w:fill="CCFFFF"/>
            <w:vAlign w:val="center"/>
          </w:tcPr>
          <w:p w:rsidR="002C384D" w:rsidRPr="00BD1E5C" w:rsidRDefault="002C384D" w:rsidP="00BD1E5C">
            <w:pPr>
              <w:spacing w:afterLines="30" w:after="72" w:line="300" w:lineRule="atLeast"/>
              <w:ind w:left="10" w:hangingChars="5" w:hanging="10"/>
              <w:jc w:val="center"/>
              <w:rPr>
                <w:rFonts w:ascii="SimHei" w:eastAsia="SimHei" w:hAnsi="SimHei"/>
                <w:bCs/>
                <w:sz w:val="21"/>
                <w:szCs w:val="21"/>
              </w:rPr>
            </w:pPr>
            <w:r w:rsidRPr="00BD1E5C">
              <w:rPr>
                <w:rFonts w:ascii="SimHei" w:eastAsia="SimHei" w:hAnsi="SimHei"/>
                <w:bCs/>
                <w:sz w:val="21"/>
                <w:szCs w:val="21"/>
              </w:rPr>
              <w:t>2013</w:t>
            </w:r>
            <w:r w:rsidRPr="00BD1E5C">
              <w:rPr>
                <w:rFonts w:ascii="SimHei" w:eastAsia="SimHei" w:hAnsi="SimHei" w:hint="eastAsia"/>
                <w:bCs/>
                <w:sz w:val="21"/>
                <w:szCs w:val="21"/>
              </w:rPr>
              <w:t>年支出</w:t>
            </w:r>
          </w:p>
        </w:tc>
        <w:tc>
          <w:tcPr>
            <w:tcW w:w="1703" w:type="dxa"/>
            <w:shd w:val="clear" w:color="auto" w:fill="CCFFFF"/>
            <w:vAlign w:val="center"/>
          </w:tcPr>
          <w:p w:rsidR="002C384D" w:rsidRPr="00BD1E5C" w:rsidRDefault="002C384D" w:rsidP="00BD1E5C">
            <w:pPr>
              <w:spacing w:afterLines="30" w:after="72" w:line="300" w:lineRule="atLeast"/>
              <w:ind w:left="10" w:hangingChars="5" w:hanging="10"/>
              <w:jc w:val="center"/>
              <w:rPr>
                <w:rFonts w:ascii="SimHei" w:eastAsia="SimHei" w:hAnsi="SimHei"/>
                <w:bCs/>
                <w:sz w:val="21"/>
                <w:szCs w:val="21"/>
              </w:rPr>
            </w:pPr>
            <w:r w:rsidRPr="00BD1E5C">
              <w:rPr>
                <w:rFonts w:ascii="SimHei" w:eastAsia="SimHei" w:hAnsi="SimHei" w:hint="eastAsia"/>
                <w:bCs/>
                <w:sz w:val="21"/>
                <w:szCs w:val="21"/>
              </w:rPr>
              <w:t>偿付金额</w:t>
            </w:r>
          </w:p>
        </w:tc>
        <w:tc>
          <w:tcPr>
            <w:tcW w:w="1980" w:type="dxa"/>
            <w:shd w:val="clear" w:color="auto" w:fill="CCFFFF"/>
            <w:vAlign w:val="center"/>
          </w:tcPr>
          <w:p w:rsidR="002C384D" w:rsidRPr="00BD1E5C" w:rsidRDefault="002C384D" w:rsidP="00BD1E5C">
            <w:pPr>
              <w:spacing w:afterLines="30" w:after="72" w:line="300" w:lineRule="atLeast"/>
              <w:ind w:left="10" w:hangingChars="5" w:hanging="10"/>
              <w:jc w:val="center"/>
              <w:rPr>
                <w:rFonts w:ascii="SimHei" w:eastAsia="SimHei" w:hAnsi="SimHei"/>
                <w:bCs/>
                <w:sz w:val="21"/>
                <w:szCs w:val="21"/>
              </w:rPr>
            </w:pPr>
            <w:r w:rsidRPr="00BD1E5C">
              <w:rPr>
                <w:rFonts w:ascii="SimHei" w:eastAsia="SimHei" w:hAnsi="SimHei"/>
                <w:bCs/>
                <w:sz w:val="21"/>
                <w:szCs w:val="21"/>
              </w:rPr>
              <w:t>2013</w:t>
            </w:r>
            <w:r w:rsidRPr="00BD1E5C">
              <w:rPr>
                <w:rFonts w:ascii="SimHei" w:eastAsia="SimHei" w:hAnsi="SimHei" w:hint="eastAsia"/>
                <w:bCs/>
                <w:sz w:val="21"/>
                <w:szCs w:val="21"/>
              </w:rPr>
              <w:t>年</w:t>
            </w:r>
            <w:r w:rsidRPr="00BD1E5C">
              <w:rPr>
                <w:rFonts w:ascii="SimHei" w:eastAsia="SimHei" w:hAnsi="SimHei"/>
                <w:bCs/>
                <w:sz w:val="21"/>
                <w:szCs w:val="21"/>
              </w:rPr>
              <w:t>12</w:t>
            </w:r>
            <w:r w:rsidRPr="00BD1E5C">
              <w:rPr>
                <w:rFonts w:ascii="SimHei" w:eastAsia="SimHei" w:hAnsi="SimHei" w:hint="eastAsia"/>
                <w:bCs/>
                <w:sz w:val="21"/>
                <w:szCs w:val="21"/>
              </w:rPr>
              <w:t>月</w:t>
            </w:r>
            <w:r w:rsidRPr="00BD1E5C">
              <w:rPr>
                <w:rFonts w:ascii="SimHei" w:eastAsia="SimHei" w:hAnsi="SimHei"/>
                <w:bCs/>
                <w:sz w:val="21"/>
                <w:szCs w:val="21"/>
              </w:rPr>
              <w:t>31</w:t>
            </w:r>
            <w:r w:rsidRPr="00BD1E5C">
              <w:rPr>
                <w:rFonts w:ascii="SimHei" w:eastAsia="SimHei" w:hAnsi="SimHei" w:hint="eastAsia"/>
                <w:bCs/>
                <w:sz w:val="21"/>
                <w:szCs w:val="21"/>
              </w:rPr>
              <w:t>日余</w:t>
            </w:r>
            <w:r w:rsidR="00BD1E5C">
              <w:rPr>
                <w:rFonts w:ascii="SimHei" w:eastAsia="SimHei" w:hAnsi="SimHei" w:hint="eastAsia"/>
                <w:bCs/>
                <w:sz w:val="21"/>
                <w:szCs w:val="21"/>
                <w:lang w:eastAsia="zh-CN"/>
              </w:rPr>
              <w:t xml:space="preserve"> </w:t>
            </w:r>
            <w:r w:rsidR="00026E10" w:rsidRPr="00BD1E5C">
              <w:rPr>
                <w:rFonts w:ascii="SimHei" w:eastAsia="SimHei" w:hAnsi="SimHei" w:hint="eastAsia"/>
                <w:bCs/>
                <w:sz w:val="21"/>
                <w:szCs w:val="21"/>
              </w:rPr>
              <w:t xml:space="preserve"> </w:t>
            </w:r>
            <w:r w:rsidRPr="00BD1E5C">
              <w:rPr>
                <w:rFonts w:ascii="SimHei" w:eastAsia="SimHei" w:hAnsi="SimHei" w:hint="eastAsia"/>
                <w:bCs/>
                <w:sz w:val="21"/>
                <w:szCs w:val="21"/>
              </w:rPr>
              <w:t>额</w:t>
            </w:r>
          </w:p>
        </w:tc>
      </w:tr>
      <w:tr w:rsidR="002C384D" w:rsidRPr="00452A4B" w:rsidTr="00026E10">
        <w:trPr>
          <w:trHeight w:val="567"/>
        </w:trPr>
        <w:tc>
          <w:tcPr>
            <w:tcW w:w="2040" w:type="dxa"/>
            <w:vAlign w:val="center"/>
          </w:tcPr>
          <w:p w:rsidR="002C384D" w:rsidRPr="009F6564" w:rsidRDefault="002C384D" w:rsidP="005F4365">
            <w:pPr>
              <w:adjustRightInd w:val="0"/>
              <w:spacing w:line="340" w:lineRule="atLeast"/>
              <w:jc w:val="center"/>
              <w:rPr>
                <w:rFonts w:ascii="SimSun" w:hAnsi="SimSun" w:cs="Arial"/>
                <w:sz w:val="18"/>
                <w:szCs w:val="18"/>
                <w:lang w:eastAsia="ja-JP" w:bidi="th-TH"/>
              </w:rPr>
            </w:pPr>
            <w:r w:rsidRPr="009F6564">
              <w:rPr>
                <w:rFonts w:ascii="SimSun" w:hAnsi="SimSun" w:cs="Arial"/>
                <w:sz w:val="18"/>
                <w:szCs w:val="18"/>
              </w:rPr>
              <w:t>229,820</w:t>
            </w:r>
          </w:p>
        </w:tc>
        <w:tc>
          <w:tcPr>
            <w:tcW w:w="1480" w:type="dxa"/>
            <w:vAlign w:val="center"/>
          </w:tcPr>
          <w:p w:rsidR="002C384D" w:rsidRPr="009F6564" w:rsidRDefault="002C384D" w:rsidP="005F4365">
            <w:pPr>
              <w:adjustRightInd w:val="0"/>
              <w:spacing w:line="340" w:lineRule="atLeast"/>
              <w:jc w:val="center"/>
              <w:rPr>
                <w:rFonts w:ascii="SimSun" w:hAnsi="SimSun" w:cs="Arial"/>
                <w:sz w:val="18"/>
                <w:szCs w:val="18"/>
                <w:lang w:eastAsia="ja-JP" w:bidi="th-TH"/>
              </w:rPr>
            </w:pPr>
            <w:r w:rsidRPr="009F6564">
              <w:rPr>
                <w:rFonts w:ascii="SimSun" w:hAnsi="SimSun" w:cs="Arial"/>
                <w:sz w:val="18"/>
                <w:szCs w:val="18"/>
              </w:rPr>
              <w:t>172,622</w:t>
            </w:r>
          </w:p>
        </w:tc>
        <w:tc>
          <w:tcPr>
            <w:tcW w:w="1817" w:type="dxa"/>
            <w:vAlign w:val="center"/>
          </w:tcPr>
          <w:p w:rsidR="002C384D" w:rsidRPr="009F6564" w:rsidRDefault="002C384D" w:rsidP="005F4365">
            <w:pPr>
              <w:adjustRightInd w:val="0"/>
              <w:spacing w:line="340" w:lineRule="atLeast"/>
              <w:jc w:val="center"/>
              <w:rPr>
                <w:rFonts w:ascii="SimSun" w:hAnsi="SimSun" w:cs="Arial"/>
                <w:sz w:val="18"/>
                <w:szCs w:val="18"/>
                <w:lang w:eastAsia="ja-JP" w:bidi="th-TH"/>
              </w:rPr>
            </w:pPr>
            <w:r w:rsidRPr="009F6564">
              <w:rPr>
                <w:rFonts w:ascii="SimSun" w:hAnsi="SimSun" w:cs="Arial"/>
                <w:sz w:val="18"/>
                <w:szCs w:val="18"/>
              </w:rPr>
              <w:t>154,953</w:t>
            </w:r>
          </w:p>
        </w:tc>
        <w:tc>
          <w:tcPr>
            <w:tcW w:w="1703" w:type="dxa"/>
            <w:vAlign w:val="center"/>
          </w:tcPr>
          <w:p w:rsidR="002C384D" w:rsidRPr="009F6564" w:rsidRDefault="002C384D" w:rsidP="005F4365">
            <w:pPr>
              <w:adjustRightInd w:val="0"/>
              <w:spacing w:line="340" w:lineRule="atLeast"/>
              <w:jc w:val="center"/>
              <w:rPr>
                <w:rFonts w:ascii="SimSun" w:hAnsi="SimSun" w:cs="Arial"/>
                <w:sz w:val="18"/>
                <w:szCs w:val="18"/>
                <w:lang w:eastAsia="zh-CN" w:bidi="th-TH"/>
              </w:rPr>
            </w:pPr>
          </w:p>
        </w:tc>
        <w:tc>
          <w:tcPr>
            <w:tcW w:w="1980" w:type="dxa"/>
            <w:vAlign w:val="center"/>
          </w:tcPr>
          <w:p w:rsidR="002C384D" w:rsidRPr="009F6564" w:rsidRDefault="002C384D" w:rsidP="005F4365">
            <w:pPr>
              <w:adjustRightInd w:val="0"/>
              <w:spacing w:line="340" w:lineRule="atLeast"/>
              <w:jc w:val="center"/>
              <w:rPr>
                <w:rFonts w:ascii="SimSun" w:hAnsi="SimSun" w:cs="Arial"/>
                <w:sz w:val="18"/>
                <w:szCs w:val="18"/>
                <w:lang w:eastAsia="ja-JP" w:bidi="th-TH"/>
              </w:rPr>
            </w:pPr>
            <w:r w:rsidRPr="009F6564">
              <w:rPr>
                <w:rFonts w:ascii="SimSun" w:hAnsi="SimSun" w:cs="Arial"/>
                <w:sz w:val="18"/>
                <w:szCs w:val="18"/>
              </w:rPr>
              <w:t>247,489</w:t>
            </w:r>
          </w:p>
        </w:tc>
      </w:tr>
    </w:tbl>
    <w:p w:rsidR="00771BDB" w:rsidRPr="003A45A7"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026E10"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9F6564" w:rsidRDefault="009F6564">
      <w:pPr>
        <w:rPr>
          <w:rFonts w:ascii="SimSun" w:hAnsi="SimSun" w:cs="Arial"/>
          <w:sz w:val="21"/>
          <w:szCs w:val="21"/>
          <w:lang w:eastAsia="zh-CN"/>
        </w:rPr>
      </w:pPr>
      <w:r>
        <w:rPr>
          <w:rFonts w:ascii="SimSun" w:hAnsi="SimSun" w:cs="Arial"/>
          <w:sz w:val="21"/>
          <w:szCs w:val="21"/>
          <w:lang w:eastAsia="zh-CN"/>
        </w:rPr>
        <w:br w:type="page"/>
      </w:r>
    </w:p>
    <w:p w:rsidR="002C384D" w:rsidRPr="009F6564" w:rsidRDefault="002C384D" w:rsidP="009F6564">
      <w:pPr>
        <w:spacing w:beforeLines="150" w:before="360" w:afterLines="100" w:after="240" w:line="340" w:lineRule="atLeast"/>
        <w:ind w:left="1073" w:hangingChars="511" w:hanging="1073"/>
        <w:rPr>
          <w:rFonts w:ascii="SimHei" w:eastAsia="SimHei" w:hAnsi="SimHei" w:cs="Arial"/>
          <w:b/>
          <w:sz w:val="21"/>
          <w:szCs w:val="21"/>
        </w:rPr>
      </w:pPr>
      <w:r w:rsidRPr="009F6564">
        <w:rPr>
          <w:rFonts w:ascii="SimHei" w:eastAsia="SimHei" w:hAnsi="SimHei" w:cs="Arial" w:hint="eastAsia"/>
          <w:sz w:val="21"/>
          <w:szCs w:val="21"/>
        </w:rPr>
        <w:t>大韩民国</w:t>
      </w:r>
      <w:r w:rsidRPr="009F6564">
        <w:rPr>
          <w:rFonts w:ascii="SimHei" w:eastAsia="SimHei" w:hAnsi="SimHei" w:cs="Arial"/>
          <w:sz w:val="21"/>
          <w:szCs w:val="21"/>
        </w:rPr>
        <w:t>/</w:t>
      </w:r>
      <w:r w:rsidRPr="009F6564">
        <w:rPr>
          <w:rFonts w:ascii="SimHei" w:eastAsia="SimHei" w:hAnsi="SimHei" w:cs="Arial" w:hint="eastAsia"/>
          <w:sz w:val="21"/>
          <w:szCs w:val="21"/>
        </w:rPr>
        <w:t>知识产权</w:t>
      </w:r>
    </w:p>
    <w:tbl>
      <w:tblPr>
        <w:tblW w:w="9108" w:type="dxa"/>
        <w:tblInd w:w="7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6"/>
        <w:gridCol w:w="1134"/>
        <w:gridCol w:w="134"/>
        <w:gridCol w:w="11"/>
        <w:gridCol w:w="2689"/>
        <w:gridCol w:w="10"/>
        <w:gridCol w:w="3254"/>
      </w:tblGrid>
      <w:tr w:rsidR="002C384D" w:rsidRPr="00452A4B" w:rsidTr="009C7521">
        <w:tc>
          <w:tcPr>
            <w:tcW w:w="9108" w:type="dxa"/>
            <w:gridSpan w:val="7"/>
            <w:tcBorders>
              <w:top w:val="single" w:sz="4" w:space="0" w:color="000000"/>
              <w:bottom w:val="single" w:sz="4" w:space="0" w:color="000000"/>
            </w:tcBorders>
            <w:shd w:val="clear" w:color="auto" w:fill="CCFFFF"/>
            <w:vAlign w:val="center"/>
          </w:tcPr>
          <w:p w:rsidR="002C384D" w:rsidRPr="00452A4B" w:rsidRDefault="002C384D" w:rsidP="00E27661">
            <w:pPr>
              <w:spacing w:beforeLines="30" w:before="72" w:afterLines="30" w:after="72" w:line="300" w:lineRule="atLeast"/>
              <w:ind w:left="640" w:hangingChars="305" w:hanging="640"/>
              <w:jc w:val="both"/>
              <w:rPr>
                <w:rFonts w:ascii="SimSun" w:hAnsi="SimSun" w:cs="Arial"/>
                <w:b/>
                <w:bCs/>
                <w:sz w:val="21"/>
                <w:szCs w:val="21"/>
                <w:lang w:eastAsia="zh-CN"/>
              </w:rPr>
            </w:pPr>
            <w:r w:rsidRPr="009C7521">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加强了知识产权机构和公众对于知识产权信息和知识的获得和利用，从而促进了创新和社会经济的发展</w:t>
            </w:r>
          </w:p>
        </w:tc>
      </w:tr>
      <w:tr w:rsidR="009C7521" w:rsidRPr="006232FD" w:rsidTr="009C7521">
        <w:trPr>
          <w:cantSplit/>
        </w:trPr>
        <w:tc>
          <w:tcPr>
            <w:tcW w:w="1876" w:type="dxa"/>
            <w:tcBorders>
              <w:top w:val="single" w:sz="4" w:space="0" w:color="000000"/>
            </w:tcBorders>
            <w:vAlign w:val="center"/>
          </w:tcPr>
          <w:p w:rsidR="009C7521" w:rsidRPr="006232FD" w:rsidRDefault="009C7521"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9C7521" w:rsidRPr="006232FD" w:rsidRDefault="009C7521"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gridSpan w:val="3"/>
            <w:tcBorders>
              <w:top w:val="single" w:sz="4" w:space="0" w:color="000000"/>
            </w:tcBorders>
            <w:tcMar>
              <w:top w:w="110" w:type="dxa"/>
            </w:tcMar>
            <w:vAlign w:val="center"/>
          </w:tcPr>
          <w:p w:rsidR="009C7521" w:rsidRPr="006232FD" w:rsidRDefault="009C7521"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4" w:type="dxa"/>
            <w:gridSpan w:val="2"/>
            <w:tcBorders>
              <w:top w:val="single" w:sz="4" w:space="0" w:color="000000"/>
            </w:tcBorders>
            <w:shd w:val="clear" w:color="auto" w:fill="FFFFFF"/>
            <w:tcMar>
              <w:top w:w="110" w:type="dxa"/>
            </w:tcMar>
            <w:vAlign w:val="center"/>
          </w:tcPr>
          <w:p w:rsidR="009C7521" w:rsidRPr="006232FD" w:rsidRDefault="009C7521"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C7521">
        <w:tc>
          <w:tcPr>
            <w:tcW w:w="1876"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适当技术竞赛</w:t>
            </w:r>
          </w:p>
        </w:tc>
        <w:tc>
          <w:tcPr>
            <w:tcW w:w="1134"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2013</w:t>
            </w:r>
            <w:r w:rsidRPr="009F6564">
              <w:rPr>
                <w:rFonts w:ascii="SimSun" w:hAnsi="SimSun" w:cs="Arial" w:hint="eastAsia"/>
                <w:sz w:val="18"/>
                <w:szCs w:val="18"/>
                <w:lang w:eastAsia="zh-CN"/>
              </w:rPr>
              <w:t>年8月至11月</w:t>
            </w:r>
          </w:p>
        </w:tc>
        <w:tc>
          <w:tcPr>
            <w:tcW w:w="2844" w:type="dxa"/>
            <w:gridSpan w:val="4"/>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越南/300名参会人员</w:t>
            </w:r>
          </w:p>
        </w:tc>
        <w:tc>
          <w:tcPr>
            <w:tcW w:w="3254"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鼓励并奖励采取优异的创新性解决方案化解常见问题，特别是所利用的技术适合本地条件的解决方案。利用专利信息制定解决方案是竞赛的关键要素</w:t>
            </w:r>
          </w:p>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竞赛包括一个入门讲习班(2013年9月16日至17日)，对提交上来的参赛内容进行评估和初审(提交146份)，入围选手进行演示介绍，并举办颁奖典礼(2013年11月7日至9日)</w:t>
            </w:r>
          </w:p>
        </w:tc>
      </w:tr>
      <w:tr w:rsidR="002C384D" w:rsidRPr="00452A4B" w:rsidTr="009C7521">
        <w:tc>
          <w:tcPr>
            <w:tcW w:w="1876"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适当技术竞赛</w:t>
            </w:r>
          </w:p>
        </w:tc>
        <w:tc>
          <w:tcPr>
            <w:tcW w:w="1134"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2013</w:t>
            </w:r>
            <w:r w:rsidRPr="009F6564">
              <w:rPr>
                <w:rFonts w:ascii="SimSun" w:hAnsi="SimSun" w:cs="Arial" w:hint="eastAsia"/>
                <w:sz w:val="18"/>
                <w:szCs w:val="18"/>
                <w:lang w:eastAsia="zh-CN"/>
              </w:rPr>
              <w:t>年5月至12月</w:t>
            </w:r>
          </w:p>
        </w:tc>
        <w:tc>
          <w:tcPr>
            <w:tcW w:w="2844" w:type="dxa"/>
            <w:gridSpan w:val="4"/>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赞比亚/60名参会人员</w:t>
            </w:r>
          </w:p>
        </w:tc>
        <w:tc>
          <w:tcPr>
            <w:tcW w:w="3254"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竞赛包括一个入门讲习班(2013年5月23日)，对提交上来的参赛内容进行评估和初审(提交23份)。2014年2月4日至6日，入围选手进行演示介绍、举办颁奖典礼以及有关商业化的讲习班</w:t>
            </w:r>
          </w:p>
        </w:tc>
      </w:tr>
      <w:tr w:rsidR="002C384D" w:rsidRPr="00452A4B" w:rsidTr="009C7521">
        <w:tc>
          <w:tcPr>
            <w:tcW w:w="1876" w:type="dxa"/>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适当技术的发展与商业化领域公私合作关系次区域研讨班</w:t>
            </w:r>
          </w:p>
        </w:tc>
        <w:tc>
          <w:tcPr>
            <w:tcW w:w="1134" w:type="dxa"/>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2013年10月21日</w:t>
            </w:r>
            <w:r w:rsidRPr="009F6564">
              <w:rPr>
                <w:rFonts w:ascii="SimSun" w:hAnsi="SimSun" w:cs="Arial" w:hint="eastAsia"/>
                <w:sz w:val="18"/>
                <w:szCs w:val="18"/>
                <w:lang w:eastAsia="zh-CN"/>
              </w:rPr>
              <w:t>至</w:t>
            </w:r>
            <w:r w:rsidRPr="009F6564">
              <w:rPr>
                <w:rFonts w:ascii="SimSun" w:hAnsi="SimSun" w:cs="Arial"/>
                <w:sz w:val="18"/>
                <w:szCs w:val="18"/>
                <w:lang w:eastAsia="zh-CN"/>
              </w:rPr>
              <w:t>22日</w:t>
            </w:r>
          </w:p>
        </w:tc>
        <w:tc>
          <w:tcPr>
            <w:tcW w:w="2844" w:type="dxa"/>
            <w:gridSpan w:val="4"/>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埃塞俄比亚</w:t>
            </w:r>
            <w:r w:rsidRPr="009F6564">
              <w:rPr>
                <w:rFonts w:ascii="SimSun" w:hAnsi="SimSun" w:cs="Arial" w:hint="eastAsia"/>
                <w:sz w:val="18"/>
                <w:szCs w:val="18"/>
                <w:lang w:eastAsia="zh-CN"/>
              </w:rPr>
              <w:t>/来自</w:t>
            </w:r>
            <w:r w:rsidRPr="009F6564">
              <w:rPr>
                <w:rFonts w:ascii="SimSun" w:hAnsi="SimSun" w:cs="Arial"/>
                <w:sz w:val="18"/>
                <w:szCs w:val="18"/>
                <w:lang w:eastAsia="zh-CN"/>
              </w:rPr>
              <w:t>埃塞俄比亚、加纳和赞比亚</w:t>
            </w:r>
            <w:r w:rsidRPr="009F6564">
              <w:rPr>
                <w:rFonts w:ascii="SimSun" w:hAnsi="SimSun" w:cs="Arial" w:hint="eastAsia"/>
                <w:sz w:val="18"/>
                <w:szCs w:val="18"/>
                <w:lang w:eastAsia="zh-CN"/>
              </w:rPr>
              <w:t>的50名参会人员</w:t>
            </w:r>
          </w:p>
        </w:tc>
        <w:tc>
          <w:tcPr>
            <w:tcW w:w="3254" w:type="dxa"/>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研讨班的参会人员：</w:t>
            </w:r>
            <w:r w:rsidRPr="009F6564">
              <w:rPr>
                <w:rFonts w:ascii="SimSun" w:hAnsi="SimSun" w:cs="Arial"/>
                <w:sz w:val="18"/>
                <w:szCs w:val="18"/>
                <w:lang w:eastAsia="zh-CN"/>
              </w:rPr>
              <w:t>(i)</w:t>
            </w:r>
            <w:r w:rsidRPr="009F6564">
              <w:rPr>
                <w:rFonts w:ascii="SimSun" w:hAnsi="SimSun" w:cs="Arial" w:hint="eastAsia"/>
                <w:sz w:val="18"/>
                <w:szCs w:val="18"/>
                <w:lang w:eastAsia="zh-CN"/>
              </w:rPr>
              <w:t>就适当技术(</w:t>
            </w:r>
            <w:r w:rsidRPr="009F6564">
              <w:rPr>
                <w:rFonts w:ascii="SimSun" w:hAnsi="SimSun" w:cs="Arial"/>
                <w:sz w:val="18"/>
                <w:szCs w:val="18"/>
                <w:lang w:eastAsia="zh-CN"/>
              </w:rPr>
              <w:t>AT</w:t>
            </w:r>
            <w:r w:rsidRPr="009F6564">
              <w:rPr>
                <w:rFonts w:ascii="SimSun" w:hAnsi="SimSun" w:cs="Arial" w:hint="eastAsia"/>
                <w:sz w:val="18"/>
                <w:szCs w:val="18"/>
                <w:lang w:eastAsia="zh-CN"/>
              </w:rPr>
              <w:t>)的发展相关议题彼此交换意见；以及</w:t>
            </w:r>
            <w:r w:rsidRPr="009F6564">
              <w:rPr>
                <w:rFonts w:ascii="SimSun" w:hAnsi="SimSun" w:cs="Arial"/>
                <w:sz w:val="18"/>
                <w:szCs w:val="18"/>
                <w:lang w:eastAsia="zh-CN"/>
              </w:rPr>
              <w:t>(ii)</w:t>
            </w:r>
            <w:r w:rsidRPr="009F6564">
              <w:rPr>
                <w:rFonts w:ascii="SimSun" w:hAnsi="SimSun" w:cs="Arial" w:hint="eastAsia"/>
                <w:sz w:val="18"/>
                <w:szCs w:val="18"/>
                <w:lang w:eastAsia="zh-CN"/>
              </w:rPr>
              <w:t>识别克服AT商业化过程中的困难的方法。研讨班汇集了政府和私营部门的代表、发明人、知识产权律师及其他官员</w:t>
            </w:r>
          </w:p>
        </w:tc>
      </w:tr>
      <w:tr w:rsidR="002C384D" w:rsidRPr="00452A4B" w:rsidTr="009C7521">
        <w:tc>
          <w:tcPr>
            <w:tcW w:w="9108" w:type="dxa"/>
            <w:gridSpan w:val="7"/>
            <w:tcBorders>
              <w:top w:val="single" w:sz="4" w:space="0" w:color="000000"/>
              <w:bottom w:val="single" w:sz="4" w:space="0" w:color="000000"/>
            </w:tcBorders>
            <w:shd w:val="clear" w:color="auto" w:fill="CCFFFF"/>
            <w:vAlign w:val="center"/>
          </w:tcPr>
          <w:p w:rsidR="002C384D" w:rsidRPr="00452A4B" w:rsidRDefault="002C384D" w:rsidP="00026E10">
            <w:pPr>
              <w:tabs>
                <w:tab w:val="left" w:pos="1740"/>
              </w:tabs>
              <w:spacing w:before="120" w:after="120"/>
              <w:ind w:left="1740" w:hanging="1740"/>
              <w:jc w:val="both"/>
              <w:rPr>
                <w:rFonts w:ascii="SimSun" w:hAnsi="SimSun" w:cs="Arial"/>
                <w:b/>
                <w:bCs/>
                <w:sz w:val="21"/>
                <w:szCs w:val="21"/>
                <w:lang w:eastAsia="zh-CN"/>
              </w:rPr>
            </w:pPr>
            <w:r w:rsidRPr="00026E10">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符合国情、兼顾各方利益的知识产权立法、监管和政策框架</w:t>
            </w:r>
          </w:p>
        </w:tc>
      </w:tr>
      <w:tr w:rsidR="00E7709F" w:rsidRPr="00E27661" w:rsidTr="009C7521">
        <w:trPr>
          <w:cantSplit/>
        </w:trPr>
        <w:tc>
          <w:tcPr>
            <w:tcW w:w="1876"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279"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689" w:type="dxa"/>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4"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C7521">
        <w:tc>
          <w:tcPr>
            <w:tcW w:w="1876" w:type="dxa"/>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hint="eastAsia"/>
                <w:sz w:val="18"/>
                <w:szCs w:val="18"/>
                <w:lang w:eastAsia="zh-CN"/>
              </w:rPr>
              <w:t>专家代表团</w:t>
            </w:r>
          </w:p>
        </w:tc>
        <w:tc>
          <w:tcPr>
            <w:tcW w:w="1279" w:type="dxa"/>
            <w:gridSpan w:val="3"/>
            <w:tcMar>
              <w:top w:w="110" w:type="dxa"/>
            </w:tcMar>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sz w:val="18"/>
                <w:szCs w:val="18"/>
                <w:lang w:eastAsia="zh-CN"/>
              </w:rPr>
              <w:t>2013年10月1日至3日</w:t>
            </w:r>
          </w:p>
        </w:tc>
        <w:tc>
          <w:tcPr>
            <w:tcW w:w="2699" w:type="dxa"/>
            <w:gridSpan w:val="2"/>
            <w:tcMar>
              <w:top w:w="110" w:type="dxa"/>
            </w:tcMar>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hint="eastAsia"/>
                <w:sz w:val="18"/>
                <w:szCs w:val="18"/>
                <w:lang w:eastAsia="zh-CN"/>
              </w:rPr>
              <w:t>缅甸</w:t>
            </w:r>
          </w:p>
        </w:tc>
        <w:tc>
          <w:tcPr>
            <w:tcW w:w="3254" w:type="dxa"/>
            <w:shd w:val="clear" w:color="auto" w:fill="FFFFFF"/>
            <w:tcMar>
              <w:top w:w="110" w:type="dxa"/>
            </w:tcMar>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hint="eastAsia"/>
                <w:sz w:val="18"/>
                <w:szCs w:val="18"/>
                <w:lang w:eastAsia="zh-CN"/>
              </w:rPr>
              <w:t>就专利、商标、工业品外观设计和版权法草案中与执法相关的条款展开咨询</w:t>
            </w:r>
          </w:p>
        </w:tc>
      </w:tr>
      <w:tr w:rsidR="002C384D" w:rsidRPr="00452A4B" w:rsidTr="009C7521">
        <w:tc>
          <w:tcPr>
            <w:tcW w:w="1876" w:type="dxa"/>
            <w:tcBorders>
              <w:bottom w:val="single" w:sz="4" w:space="0" w:color="000000"/>
            </w:tcBorders>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hint="eastAsia"/>
                <w:sz w:val="18"/>
                <w:szCs w:val="18"/>
                <w:lang w:eastAsia="zh-CN"/>
              </w:rPr>
              <w:t>出版关于马德里体系的加入以及该体系在被选国家中的利用情况的研究报告</w:t>
            </w:r>
          </w:p>
        </w:tc>
        <w:tc>
          <w:tcPr>
            <w:tcW w:w="1279" w:type="dxa"/>
            <w:gridSpan w:val="3"/>
            <w:tcBorders>
              <w:bottom w:val="single" w:sz="4" w:space="0" w:color="000000"/>
            </w:tcBorders>
            <w:tcMar>
              <w:top w:w="110" w:type="dxa"/>
            </w:tcMar>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sz w:val="18"/>
                <w:szCs w:val="18"/>
                <w:lang w:eastAsia="zh-CN"/>
              </w:rPr>
              <w:t>2013</w:t>
            </w:r>
            <w:r w:rsidRPr="009F6564">
              <w:rPr>
                <w:rFonts w:ascii="SimSun" w:hAnsi="SimSun" w:cs="Arial" w:hint="eastAsia"/>
                <w:sz w:val="18"/>
                <w:szCs w:val="18"/>
                <w:lang w:eastAsia="zh-CN"/>
              </w:rPr>
              <w:t>年4月</w:t>
            </w:r>
          </w:p>
        </w:tc>
        <w:tc>
          <w:tcPr>
            <w:tcW w:w="2699" w:type="dxa"/>
            <w:gridSpan w:val="2"/>
            <w:tcBorders>
              <w:bottom w:val="single" w:sz="4" w:space="0" w:color="000000"/>
            </w:tcBorders>
            <w:tcMar>
              <w:top w:w="110" w:type="dxa"/>
            </w:tcMar>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sz w:val="18"/>
                <w:szCs w:val="18"/>
                <w:lang w:eastAsia="zh-CN"/>
              </w:rPr>
              <w:t>WIPO所有成员国</w:t>
            </w:r>
          </w:p>
        </w:tc>
        <w:tc>
          <w:tcPr>
            <w:tcW w:w="3254" w:type="dxa"/>
            <w:tcBorders>
              <w:bottom w:val="single" w:sz="4" w:space="0" w:color="000000"/>
            </w:tcBorders>
            <w:shd w:val="clear" w:color="auto" w:fill="FFFFFF"/>
            <w:tcMar>
              <w:top w:w="110" w:type="dxa"/>
            </w:tcMar>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hint="eastAsia"/>
                <w:sz w:val="18"/>
                <w:szCs w:val="18"/>
                <w:lang w:eastAsia="zh-CN"/>
              </w:rPr>
              <w:t>研究报告阐述了加入马德里体系所涉及的问题，以及该体系在5个国家中的利用情况(</w:t>
            </w:r>
            <w:r w:rsidRPr="009F6564">
              <w:rPr>
                <w:rFonts w:ascii="SimSun" w:hAnsi="SimSun" w:cs="Arial"/>
                <w:sz w:val="18"/>
                <w:szCs w:val="18"/>
                <w:lang w:eastAsia="zh-CN"/>
              </w:rPr>
              <w:t>蒙古、韩国、新加坡、土耳其和越南</w:t>
            </w:r>
            <w:r w:rsidRPr="009F6564">
              <w:rPr>
                <w:rFonts w:ascii="SimSun" w:hAnsi="SimSun" w:cs="Arial" w:hint="eastAsia"/>
                <w:sz w:val="18"/>
                <w:szCs w:val="18"/>
                <w:lang w:eastAsia="zh-CN"/>
              </w:rPr>
              <w:t>)</w:t>
            </w:r>
          </w:p>
        </w:tc>
      </w:tr>
      <w:tr w:rsidR="002C384D" w:rsidRPr="00452A4B" w:rsidTr="009C7521">
        <w:tc>
          <w:tcPr>
            <w:tcW w:w="9108" w:type="dxa"/>
            <w:gridSpan w:val="7"/>
            <w:tcBorders>
              <w:top w:val="single" w:sz="4" w:space="0" w:color="000000"/>
              <w:bottom w:val="single" w:sz="4" w:space="0" w:color="000000"/>
            </w:tcBorders>
            <w:shd w:val="clear" w:color="auto" w:fill="CCFFFF"/>
            <w:vAlign w:val="center"/>
          </w:tcPr>
          <w:p w:rsidR="002C384D" w:rsidRPr="00452A4B" w:rsidRDefault="002C384D" w:rsidP="00D037E0">
            <w:pPr>
              <w:keepNext/>
              <w:spacing w:beforeLines="30" w:before="72" w:afterLines="30" w:after="72" w:line="300" w:lineRule="atLeast"/>
              <w:ind w:left="647" w:hangingChars="308" w:hanging="647"/>
              <w:rPr>
                <w:rFonts w:ascii="SimSun" w:hAnsi="SimSun" w:cs="Arial"/>
                <w:b/>
                <w:bCs/>
                <w:sz w:val="21"/>
                <w:szCs w:val="21"/>
                <w:lang w:eastAsia="zh-CN"/>
              </w:rPr>
            </w:pPr>
            <w:r w:rsidRPr="009C7521">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符合国家发展目的和目标、明确、前后一致的国家创新和知识产权(</w:t>
            </w:r>
            <w:r w:rsidRPr="00452A4B">
              <w:rPr>
                <w:rFonts w:ascii="SimSun" w:hAnsi="SimSun" w:cs="Arial"/>
                <w:bCs/>
                <w:sz w:val="21"/>
                <w:szCs w:val="21"/>
                <w:lang w:eastAsia="zh-CN"/>
              </w:rPr>
              <w:t>IP</w:t>
            </w:r>
            <w:r w:rsidRPr="00452A4B">
              <w:rPr>
                <w:rFonts w:ascii="SimSun" w:hAnsi="SimSun" w:cs="Arial" w:hint="eastAsia"/>
                <w:bCs/>
                <w:sz w:val="21"/>
                <w:szCs w:val="21"/>
                <w:lang w:eastAsia="zh-CN"/>
              </w:rPr>
              <w:t>)政策、战略与发展计划</w:t>
            </w:r>
          </w:p>
        </w:tc>
      </w:tr>
      <w:tr w:rsidR="00E7709F" w:rsidRPr="00E27661" w:rsidTr="009C7521">
        <w:trPr>
          <w:cantSplit/>
        </w:trPr>
        <w:tc>
          <w:tcPr>
            <w:tcW w:w="1876" w:type="dxa"/>
            <w:tcBorders>
              <w:top w:val="single" w:sz="4" w:space="0" w:color="000000"/>
            </w:tcBorders>
            <w:vAlign w:val="center"/>
          </w:tcPr>
          <w:p w:rsidR="00E7709F" w:rsidRPr="006232FD" w:rsidRDefault="00E7709F" w:rsidP="00D037E0">
            <w:pPr>
              <w:keepNext/>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279"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689" w:type="dxa"/>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4"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C7521">
        <w:tc>
          <w:tcPr>
            <w:tcW w:w="1876" w:type="dxa"/>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调研走访</w:t>
            </w:r>
          </w:p>
        </w:tc>
        <w:tc>
          <w:tcPr>
            <w:tcW w:w="1279" w:type="dxa"/>
            <w:gridSpan w:val="3"/>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2013年8月26日至29日</w:t>
            </w:r>
          </w:p>
        </w:tc>
        <w:tc>
          <w:tcPr>
            <w:tcW w:w="2689" w:type="dxa"/>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大韩民国/缅甸</w:t>
            </w:r>
          </w:p>
        </w:tc>
        <w:tc>
          <w:tcPr>
            <w:tcW w:w="3264" w:type="dxa"/>
            <w:gridSpan w:val="2"/>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学习大韩民国在提供知识产权(IP)咨询和信息服务、促进商界对知识产权的有效利用方面的经验。由</w:t>
            </w:r>
            <w:r w:rsidRPr="009F6564">
              <w:rPr>
                <w:rFonts w:ascii="SimSun" w:hAnsi="SimSun" w:cs="Arial"/>
                <w:sz w:val="18"/>
                <w:szCs w:val="18"/>
                <w:lang w:eastAsia="zh-CN"/>
              </w:rPr>
              <w:t>缅甸工商联合会</w:t>
            </w:r>
            <w:r w:rsidRPr="009F6564">
              <w:rPr>
                <w:rFonts w:ascii="SimSun" w:hAnsi="SimSun" w:cs="Arial" w:hint="eastAsia"/>
                <w:sz w:val="18"/>
                <w:szCs w:val="18"/>
                <w:lang w:eastAsia="zh-CN"/>
              </w:rPr>
              <w:t>(</w:t>
            </w:r>
            <w:r w:rsidRPr="009F6564">
              <w:rPr>
                <w:rFonts w:ascii="SimSun" w:hAnsi="SimSun" w:cs="Arial"/>
                <w:sz w:val="18"/>
                <w:szCs w:val="18"/>
                <w:lang w:eastAsia="zh-CN"/>
              </w:rPr>
              <w:t>UMFCCI</w:t>
            </w:r>
            <w:r w:rsidRPr="009F6564">
              <w:rPr>
                <w:rFonts w:ascii="SimSun" w:hAnsi="SimSun" w:cs="Arial" w:hint="eastAsia"/>
                <w:sz w:val="18"/>
                <w:szCs w:val="18"/>
                <w:lang w:eastAsia="zh-CN"/>
              </w:rPr>
              <w:t>)和科技部官员组成的缅甸代表团访问了大韩民国的大田和首尔</w:t>
            </w:r>
          </w:p>
        </w:tc>
      </w:tr>
      <w:tr w:rsidR="002C384D" w:rsidRPr="00452A4B" w:rsidTr="009C7521">
        <w:tc>
          <w:tcPr>
            <w:tcW w:w="9108" w:type="dxa"/>
            <w:gridSpan w:val="7"/>
            <w:tcBorders>
              <w:top w:val="single" w:sz="4" w:space="0" w:color="000000"/>
              <w:bottom w:val="single" w:sz="4" w:space="0" w:color="000000"/>
            </w:tcBorders>
            <w:shd w:val="clear" w:color="auto" w:fill="CCFFFF"/>
            <w:vAlign w:val="center"/>
          </w:tcPr>
          <w:p w:rsidR="002C384D" w:rsidRPr="00452A4B" w:rsidRDefault="002C384D" w:rsidP="00026E10">
            <w:pPr>
              <w:spacing w:beforeLines="50" w:before="120" w:afterLines="50" w:after="120" w:line="340" w:lineRule="atLeast"/>
              <w:ind w:left="1073" w:hangingChars="511" w:hanging="1073"/>
              <w:jc w:val="both"/>
              <w:rPr>
                <w:rFonts w:ascii="SimSun" w:hAnsi="SimSun" w:cs="Arial"/>
                <w:b/>
                <w:bCs/>
                <w:sz w:val="21"/>
                <w:szCs w:val="21"/>
                <w:lang w:eastAsia="zh-CN"/>
              </w:rPr>
            </w:pPr>
            <w:r w:rsidRPr="009C7521">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强化了人力资源能力，使其能够满足有效利用知识产权促进发展的广泛要求</w:t>
            </w:r>
          </w:p>
        </w:tc>
      </w:tr>
      <w:tr w:rsidR="00E7709F" w:rsidRPr="00E27661" w:rsidTr="009C7521">
        <w:trPr>
          <w:cantSplit/>
        </w:trPr>
        <w:tc>
          <w:tcPr>
            <w:tcW w:w="1876"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268" w:type="dxa"/>
            <w:gridSpan w:val="2"/>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700" w:type="dxa"/>
            <w:gridSpan w:val="2"/>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4"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C7521">
        <w:tc>
          <w:tcPr>
            <w:tcW w:w="1876" w:type="dxa"/>
          </w:tcPr>
          <w:p w:rsidR="002C384D" w:rsidRPr="009F6564" w:rsidRDefault="002C384D" w:rsidP="005F4365">
            <w:pPr>
              <w:spacing w:beforeLines="50" w:before="120" w:afterLines="50" w:after="120" w:line="300" w:lineRule="atLeast"/>
              <w:ind w:left="1"/>
              <w:jc w:val="both"/>
              <w:rPr>
                <w:rFonts w:ascii="SimSun" w:hAnsi="SimSun" w:cs="Arial"/>
                <w:sz w:val="18"/>
                <w:szCs w:val="18"/>
                <w:lang w:eastAsia="zh-CN"/>
              </w:rPr>
            </w:pPr>
            <w:r w:rsidRPr="009F6564">
              <w:rPr>
                <w:rFonts w:ascii="SimSun" w:hAnsi="SimSun" w:cs="Arial" w:hint="eastAsia"/>
                <w:sz w:val="18"/>
                <w:szCs w:val="18"/>
                <w:lang w:eastAsia="zh-CN"/>
              </w:rPr>
              <w:t>专利法律与审查讲习班</w:t>
            </w:r>
          </w:p>
        </w:tc>
        <w:tc>
          <w:tcPr>
            <w:tcW w:w="1268" w:type="dxa"/>
            <w:gridSpan w:val="2"/>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sz w:val="18"/>
                <w:szCs w:val="18"/>
                <w:lang w:eastAsia="zh-CN"/>
              </w:rPr>
              <w:t>2013年3月5日</w:t>
            </w:r>
            <w:r w:rsidRPr="009F6564">
              <w:rPr>
                <w:rFonts w:ascii="SimSun" w:hAnsi="SimSun" w:cs="Arial" w:hint="eastAsia"/>
                <w:sz w:val="18"/>
                <w:szCs w:val="18"/>
                <w:lang w:eastAsia="zh-CN"/>
              </w:rPr>
              <w:t>至</w:t>
            </w:r>
            <w:r w:rsidRPr="009F6564">
              <w:rPr>
                <w:rFonts w:ascii="SimSun" w:hAnsi="SimSun" w:cs="Arial"/>
                <w:sz w:val="18"/>
                <w:szCs w:val="18"/>
                <w:lang w:eastAsia="zh-CN"/>
              </w:rPr>
              <w:t>14日</w:t>
            </w:r>
          </w:p>
        </w:tc>
        <w:tc>
          <w:tcPr>
            <w:tcW w:w="2700" w:type="dxa"/>
            <w:gridSpan w:val="2"/>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大韩民国/来自11个国家的15名专利审查员</w:t>
            </w:r>
          </w:p>
        </w:tc>
        <w:tc>
          <w:tcPr>
            <w:tcW w:w="3264" w:type="dxa"/>
            <w:gridSpan w:val="2"/>
          </w:tcPr>
          <w:p w:rsidR="002C384D" w:rsidRPr="009F6564" w:rsidRDefault="002C384D" w:rsidP="005F4365">
            <w:pPr>
              <w:keepNext/>
              <w:keepLines/>
              <w:spacing w:before="50" w:after="50" w:line="300" w:lineRule="atLeast"/>
              <w:ind w:rightChars="50" w:right="100"/>
              <w:jc w:val="both"/>
              <w:rPr>
                <w:rFonts w:ascii="SimSun" w:hAnsi="SimSun" w:cs="Arial"/>
                <w:sz w:val="18"/>
                <w:szCs w:val="18"/>
                <w:lang w:eastAsia="zh-CN"/>
              </w:rPr>
            </w:pPr>
            <w:r w:rsidRPr="009F6564">
              <w:rPr>
                <w:rFonts w:ascii="SimSun" w:hAnsi="SimSun" w:cs="Arial" w:hint="eastAsia"/>
                <w:sz w:val="18"/>
                <w:szCs w:val="18"/>
                <w:lang w:eastAsia="zh-CN"/>
              </w:rPr>
              <w:t>对全球专利制度、专利法的原则和审查程序进行概括性介绍和解释</w:t>
            </w:r>
          </w:p>
        </w:tc>
      </w:tr>
      <w:tr w:rsidR="002C384D" w:rsidRPr="00452A4B" w:rsidTr="009C7521">
        <w:tc>
          <w:tcPr>
            <w:tcW w:w="1876" w:type="dxa"/>
          </w:tcPr>
          <w:p w:rsidR="002C384D" w:rsidRPr="009F6564" w:rsidRDefault="002C384D" w:rsidP="005F4365">
            <w:pPr>
              <w:spacing w:beforeLines="50" w:before="120" w:afterLines="50" w:after="120" w:line="300" w:lineRule="atLeast"/>
              <w:ind w:left="1"/>
              <w:jc w:val="both"/>
              <w:rPr>
                <w:rFonts w:ascii="SimSun" w:hAnsi="SimSun" w:cs="Arial"/>
                <w:sz w:val="18"/>
                <w:szCs w:val="18"/>
                <w:lang w:eastAsia="zh-CN"/>
              </w:rPr>
            </w:pPr>
            <w:r w:rsidRPr="009F6564">
              <w:rPr>
                <w:rFonts w:ascii="SimSun" w:hAnsi="SimSun" w:cs="Arial" w:hint="eastAsia"/>
                <w:sz w:val="18"/>
                <w:szCs w:val="18"/>
                <w:lang w:eastAsia="zh-CN"/>
              </w:rPr>
              <w:t>商标法律与审查讲习班</w:t>
            </w:r>
          </w:p>
        </w:tc>
        <w:tc>
          <w:tcPr>
            <w:tcW w:w="1268" w:type="dxa"/>
            <w:gridSpan w:val="2"/>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sz w:val="18"/>
                <w:szCs w:val="18"/>
                <w:lang w:eastAsia="zh-CN"/>
              </w:rPr>
              <w:t>2013年4月17日至26日</w:t>
            </w:r>
          </w:p>
        </w:tc>
        <w:tc>
          <w:tcPr>
            <w:tcW w:w="2700" w:type="dxa"/>
            <w:gridSpan w:val="2"/>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大韩民国/来自12个国家的18名商标审查员</w:t>
            </w:r>
          </w:p>
        </w:tc>
        <w:tc>
          <w:tcPr>
            <w:tcW w:w="3264" w:type="dxa"/>
            <w:gridSpan w:val="2"/>
          </w:tcPr>
          <w:p w:rsidR="002C384D" w:rsidRPr="009F6564" w:rsidRDefault="002C384D" w:rsidP="005F4365">
            <w:pPr>
              <w:keepNext/>
              <w:keepLines/>
              <w:spacing w:before="50" w:after="50" w:line="300" w:lineRule="atLeast"/>
              <w:ind w:rightChars="50" w:right="100"/>
              <w:jc w:val="both"/>
              <w:rPr>
                <w:rFonts w:ascii="SimSun" w:hAnsi="SimSun" w:cs="Arial"/>
                <w:sz w:val="18"/>
                <w:szCs w:val="18"/>
                <w:lang w:eastAsia="zh-CN"/>
              </w:rPr>
            </w:pPr>
            <w:r w:rsidRPr="009F6564">
              <w:rPr>
                <w:rFonts w:ascii="SimSun" w:hAnsi="SimSun" w:cs="Arial" w:hint="eastAsia"/>
                <w:sz w:val="18"/>
                <w:szCs w:val="18"/>
                <w:lang w:eastAsia="zh-CN"/>
              </w:rPr>
              <w:t>对商标法的原则和审查程序及马德里体系进行概括性介绍和解释</w:t>
            </w:r>
          </w:p>
        </w:tc>
      </w:tr>
      <w:tr w:rsidR="002C384D" w:rsidRPr="00452A4B" w:rsidTr="009C7521">
        <w:tc>
          <w:tcPr>
            <w:tcW w:w="1876" w:type="dxa"/>
          </w:tcPr>
          <w:p w:rsidR="002C384D" w:rsidRPr="009F6564" w:rsidRDefault="002C384D" w:rsidP="005F4365">
            <w:pPr>
              <w:spacing w:before="50" w:after="50" w:line="300" w:lineRule="atLeast"/>
              <w:ind w:left="-1072"/>
              <w:jc w:val="both"/>
              <w:rPr>
                <w:rFonts w:ascii="SimSun" w:hAnsi="SimSun" w:cs="Arial"/>
                <w:sz w:val="18"/>
                <w:szCs w:val="18"/>
                <w:lang w:eastAsia="zh-CN"/>
              </w:rPr>
            </w:pPr>
            <w:r w:rsidRPr="009F6564">
              <w:rPr>
                <w:rFonts w:ascii="SimSun" w:hAnsi="SimSun" w:cs="Arial" w:hint="eastAsia"/>
                <w:sz w:val="18"/>
                <w:szCs w:val="18"/>
                <w:lang w:eastAsia="zh-CN"/>
              </w:rPr>
              <w:t>工业品外观设计法律与审查讲习班</w:t>
            </w:r>
          </w:p>
        </w:tc>
        <w:tc>
          <w:tcPr>
            <w:tcW w:w="1268" w:type="dxa"/>
            <w:gridSpan w:val="2"/>
          </w:tcPr>
          <w:p w:rsidR="002C384D" w:rsidRPr="009F6564" w:rsidRDefault="002C384D" w:rsidP="005F4365">
            <w:pPr>
              <w:spacing w:before="50" w:after="50" w:line="300" w:lineRule="atLeast"/>
              <w:jc w:val="both"/>
              <w:rPr>
                <w:rFonts w:ascii="SimSun" w:hAnsi="SimSun" w:cs="Arial"/>
                <w:sz w:val="18"/>
                <w:szCs w:val="18"/>
                <w:lang w:eastAsia="zh-CN"/>
              </w:rPr>
            </w:pPr>
            <w:r w:rsidRPr="009F6564">
              <w:rPr>
                <w:rFonts w:ascii="SimSun" w:hAnsi="SimSun" w:cs="Arial"/>
                <w:sz w:val="18"/>
                <w:szCs w:val="18"/>
                <w:lang w:eastAsia="zh-CN"/>
              </w:rPr>
              <w:t>2013年6月11日至14日</w:t>
            </w:r>
          </w:p>
        </w:tc>
        <w:tc>
          <w:tcPr>
            <w:tcW w:w="2700" w:type="dxa"/>
            <w:gridSpan w:val="2"/>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大韩民国/来自14个国家的14名商标审查员</w:t>
            </w:r>
          </w:p>
        </w:tc>
        <w:tc>
          <w:tcPr>
            <w:tcW w:w="3264" w:type="dxa"/>
            <w:gridSpan w:val="2"/>
          </w:tcPr>
          <w:p w:rsidR="002C384D" w:rsidRPr="009F6564" w:rsidRDefault="002C384D" w:rsidP="005F4365">
            <w:pPr>
              <w:keepNext/>
              <w:keepLines/>
              <w:spacing w:before="50" w:after="50" w:line="300" w:lineRule="atLeast"/>
              <w:ind w:rightChars="50" w:right="100"/>
              <w:jc w:val="both"/>
              <w:rPr>
                <w:rFonts w:ascii="SimSun" w:hAnsi="SimSun" w:cs="Arial"/>
                <w:sz w:val="18"/>
                <w:szCs w:val="18"/>
                <w:lang w:eastAsia="zh-CN"/>
              </w:rPr>
            </w:pPr>
            <w:r w:rsidRPr="009F6564">
              <w:rPr>
                <w:rFonts w:ascii="SimSun" w:hAnsi="SimSun" w:cs="Arial" w:hint="eastAsia"/>
                <w:sz w:val="18"/>
                <w:szCs w:val="18"/>
                <w:lang w:eastAsia="zh-CN"/>
              </w:rPr>
              <w:t>提高被选国家的外观设计审查能力，拓宽其对外观设计领域持续发展的理解</w:t>
            </w:r>
          </w:p>
        </w:tc>
      </w:tr>
      <w:tr w:rsidR="002C384D" w:rsidRPr="00452A4B" w:rsidTr="009C7521">
        <w:trPr>
          <w:trHeight w:val="487"/>
        </w:trPr>
        <w:tc>
          <w:tcPr>
            <w:tcW w:w="1876" w:type="dxa"/>
          </w:tcPr>
          <w:p w:rsidR="002C384D" w:rsidRPr="009F6564" w:rsidRDefault="002C384D" w:rsidP="005F4365">
            <w:pPr>
              <w:spacing w:beforeLines="50" w:before="120" w:afterLines="50" w:after="120" w:line="300" w:lineRule="atLeast"/>
              <w:ind w:left="1"/>
              <w:jc w:val="both"/>
              <w:rPr>
                <w:rFonts w:ascii="SimSun" w:hAnsi="SimSun" w:cs="Arial"/>
                <w:sz w:val="18"/>
                <w:szCs w:val="18"/>
                <w:lang w:eastAsia="zh-CN"/>
              </w:rPr>
            </w:pPr>
            <w:r w:rsidRPr="009F6564">
              <w:rPr>
                <w:rFonts w:ascii="SimSun" w:hAnsi="SimSun" w:cs="Arial" w:hint="eastAsia"/>
                <w:sz w:val="18"/>
                <w:szCs w:val="18"/>
                <w:lang w:eastAsia="zh-CN"/>
              </w:rPr>
              <w:t>编写知识产权教材</w:t>
            </w:r>
          </w:p>
          <w:p w:rsidR="002C384D" w:rsidRPr="009F6564" w:rsidRDefault="002C384D" w:rsidP="005F4365">
            <w:pPr>
              <w:keepNext/>
              <w:keepLines/>
              <w:spacing w:before="50" w:after="50" w:line="300" w:lineRule="atLeast"/>
              <w:jc w:val="both"/>
              <w:rPr>
                <w:rFonts w:ascii="SimSun" w:hAnsi="SimSun" w:cs="Arial"/>
                <w:sz w:val="18"/>
                <w:szCs w:val="18"/>
                <w:lang w:eastAsia="zh-CN"/>
              </w:rPr>
            </w:pPr>
          </w:p>
        </w:tc>
        <w:tc>
          <w:tcPr>
            <w:tcW w:w="1268" w:type="dxa"/>
            <w:gridSpan w:val="2"/>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2013年8月启动</w:t>
            </w:r>
          </w:p>
        </w:tc>
        <w:tc>
          <w:tcPr>
            <w:tcW w:w="2700" w:type="dxa"/>
            <w:gridSpan w:val="2"/>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WIPO所有成员国</w:t>
            </w:r>
          </w:p>
        </w:tc>
        <w:tc>
          <w:tcPr>
            <w:tcW w:w="3264" w:type="dxa"/>
            <w:gridSpan w:val="2"/>
          </w:tcPr>
          <w:p w:rsidR="002C384D" w:rsidRPr="009F6564" w:rsidRDefault="002C384D" w:rsidP="005F4365">
            <w:pPr>
              <w:keepNext/>
              <w:keepLines/>
              <w:spacing w:before="50" w:after="50" w:line="300" w:lineRule="atLeast"/>
              <w:ind w:rightChars="50" w:right="100"/>
              <w:jc w:val="both"/>
              <w:rPr>
                <w:rFonts w:ascii="SimSun" w:hAnsi="SimSun" w:cs="Arial"/>
                <w:sz w:val="18"/>
                <w:szCs w:val="18"/>
                <w:lang w:eastAsia="zh-CN"/>
              </w:rPr>
            </w:pPr>
            <w:r w:rsidRPr="009F6564">
              <w:rPr>
                <w:rFonts w:ascii="SimSun" w:hAnsi="SimSun" w:cs="Arial" w:hint="eastAsia"/>
                <w:sz w:val="18"/>
                <w:szCs w:val="18"/>
                <w:lang w:eastAsia="zh-CN"/>
              </w:rPr>
              <w:t>旨在：(i)开发易为非知识产权专家获得的知识产权教材；(ii)增强公众对于知识产权议题的兴趣；以及</w:t>
            </w:r>
            <w:r w:rsidR="00500129" w:rsidRPr="009F6564">
              <w:rPr>
                <w:rFonts w:ascii="SimSun" w:hAnsi="SimSun" w:cs="Arial"/>
                <w:sz w:val="18"/>
                <w:szCs w:val="18"/>
                <w:lang w:eastAsia="zh-CN"/>
              </w:rPr>
              <w:t>(</w:t>
            </w:r>
            <w:r w:rsidRPr="009F6564">
              <w:rPr>
                <w:rFonts w:ascii="SimSun" w:hAnsi="SimSun" w:cs="Arial"/>
                <w:sz w:val="18"/>
                <w:szCs w:val="18"/>
                <w:lang w:eastAsia="zh-CN"/>
              </w:rPr>
              <w:t>iii)</w:t>
            </w:r>
            <w:r w:rsidRPr="009F6564">
              <w:rPr>
                <w:rFonts w:ascii="SimSun" w:hAnsi="SimSun" w:cs="Arial" w:hint="eastAsia"/>
                <w:sz w:val="18"/>
                <w:szCs w:val="18"/>
                <w:lang w:eastAsia="zh-CN"/>
              </w:rPr>
              <w:t>帮助学校和其他教育机构编排培养创造力的课程。教材将包括可以鼓励中学生参与的旨在</w:t>
            </w:r>
            <w:r w:rsidRPr="009F6564">
              <w:rPr>
                <w:rFonts w:ascii="SimSun" w:hAnsi="SimSun" w:cs="Arial"/>
                <w:sz w:val="18"/>
                <w:szCs w:val="18"/>
                <w:lang w:eastAsia="zh-CN"/>
              </w:rPr>
              <w:t>更好</w:t>
            </w:r>
            <w:r w:rsidRPr="009F6564">
              <w:rPr>
                <w:rFonts w:ascii="SimSun" w:hAnsi="SimSun" w:cs="Arial" w:hint="eastAsia"/>
                <w:sz w:val="18"/>
                <w:szCs w:val="18"/>
                <w:lang w:eastAsia="zh-CN"/>
              </w:rPr>
              <w:t>地</w:t>
            </w:r>
            <w:r w:rsidRPr="009F6564">
              <w:rPr>
                <w:rFonts w:ascii="SimSun" w:hAnsi="SimSun" w:cs="Arial"/>
                <w:sz w:val="18"/>
                <w:szCs w:val="18"/>
                <w:lang w:eastAsia="zh-CN"/>
              </w:rPr>
              <w:t>掌握</w:t>
            </w:r>
            <w:r w:rsidRPr="009F6564">
              <w:rPr>
                <w:rFonts w:ascii="SimSun" w:hAnsi="SimSun" w:cs="Arial" w:hint="eastAsia"/>
                <w:sz w:val="18"/>
                <w:szCs w:val="18"/>
                <w:lang w:eastAsia="zh-CN"/>
              </w:rPr>
              <w:t>与创造力、创新和知识产权相关的</w:t>
            </w:r>
            <w:r w:rsidRPr="009F6564">
              <w:rPr>
                <w:rFonts w:ascii="SimSun" w:hAnsi="SimSun" w:cs="Arial"/>
                <w:sz w:val="18"/>
                <w:szCs w:val="18"/>
                <w:lang w:eastAsia="zh-CN"/>
              </w:rPr>
              <w:t>基本概念</w:t>
            </w:r>
            <w:r w:rsidRPr="009F6564">
              <w:rPr>
                <w:rFonts w:ascii="SimSun" w:hAnsi="SimSun" w:cs="Arial" w:hint="eastAsia"/>
                <w:sz w:val="18"/>
                <w:szCs w:val="18"/>
                <w:lang w:eastAsia="zh-CN"/>
              </w:rPr>
              <w:t>的活动和练习</w:t>
            </w:r>
          </w:p>
        </w:tc>
      </w:tr>
      <w:tr w:rsidR="002C384D" w:rsidRPr="00452A4B" w:rsidTr="009C7521">
        <w:trPr>
          <w:trHeight w:val="487"/>
        </w:trPr>
        <w:tc>
          <w:tcPr>
            <w:tcW w:w="1876" w:type="dxa"/>
            <w:tcBorders>
              <w:bottom w:val="single" w:sz="4" w:space="0" w:color="000000"/>
            </w:tcBorders>
          </w:tcPr>
          <w:p w:rsidR="002C384D" w:rsidRPr="009F6564" w:rsidRDefault="002C384D" w:rsidP="005F4365">
            <w:pPr>
              <w:spacing w:beforeLines="50" w:before="120" w:afterLines="50" w:after="120" w:line="300" w:lineRule="atLeast"/>
              <w:ind w:left="1"/>
              <w:jc w:val="both"/>
              <w:rPr>
                <w:rFonts w:ascii="SimSun" w:hAnsi="SimSun" w:cs="Arial"/>
                <w:sz w:val="18"/>
                <w:szCs w:val="18"/>
                <w:lang w:eastAsia="zh-CN"/>
              </w:rPr>
            </w:pPr>
            <w:r w:rsidRPr="009F6564">
              <w:rPr>
                <w:rFonts w:ascii="SimSun" w:hAnsi="SimSun" w:cs="Arial" w:hint="eastAsia"/>
                <w:sz w:val="18"/>
                <w:szCs w:val="18"/>
                <w:lang w:eastAsia="zh-CN"/>
              </w:rPr>
              <w:t>编写知识产权教育指南</w:t>
            </w:r>
          </w:p>
        </w:tc>
        <w:tc>
          <w:tcPr>
            <w:tcW w:w="1268" w:type="dxa"/>
            <w:gridSpan w:val="2"/>
            <w:tcBorders>
              <w:bottom w:val="single" w:sz="4" w:space="0" w:color="000000"/>
            </w:tcBorders>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2013年1月启动</w:t>
            </w:r>
          </w:p>
        </w:tc>
        <w:tc>
          <w:tcPr>
            <w:tcW w:w="2700" w:type="dxa"/>
            <w:gridSpan w:val="2"/>
            <w:tcBorders>
              <w:bottom w:val="single" w:sz="4" w:space="0" w:color="000000"/>
            </w:tcBorders>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sz w:val="18"/>
                <w:szCs w:val="18"/>
                <w:lang w:eastAsia="zh-CN"/>
              </w:rPr>
              <w:t>WIPO所有成员国</w:t>
            </w:r>
          </w:p>
        </w:tc>
        <w:tc>
          <w:tcPr>
            <w:tcW w:w="3264" w:type="dxa"/>
            <w:gridSpan w:val="2"/>
            <w:tcBorders>
              <w:bottom w:val="single" w:sz="4" w:space="0" w:color="000000"/>
            </w:tcBorders>
          </w:tcPr>
          <w:p w:rsidR="002C384D" w:rsidRPr="009F6564" w:rsidRDefault="002C384D" w:rsidP="005F4365">
            <w:pPr>
              <w:keepNext/>
              <w:keepLines/>
              <w:spacing w:before="50" w:after="50" w:line="300" w:lineRule="atLeast"/>
              <w:ind w:rightChars="50" w:right="100"/>
              <w:jc w:val="both"/>
              <w:rPr>
                <w:rFonts w:ascii="SimSun" w:hAnsi="SimSun" w:cs="Arial"/>
                <w:sz w:val="18"/>
                <w:szCs w:val="18"/>
                <w:lang w:eastAsia="zh-CN"/>
              </w:rPr>
            </w:pPr>
            <w:r w:rsidRPr="009F6564">
              <w:rPr>
                <w:rFonts w:ascii="SimSun" w:hAnsi="SimSun" w:cs="Arial" w:hint="eastAsia"/>
                <w:sz w:val="18"/>
                <w:szCs w:val="18"/>
                <w:lang w:eastAsia="zh-CN"/>
              </w:rPr>
              <w:t>支持教师传授给学生知识产权的基本概念、知识产权与创造力的关系，以及利用知识产权的好处</w:t>
            </w:r>
          </w:p>
        </w:tc>
      </w:tr>
    </w:tbl>
    <w:p w:rsidR="002C384D" w:rsidRPr="00452A4B" w:rsidRDefault="002C384D" w:rsidP="009F6564">
      <w:pPr>
        <w:spacing w:beforeLines="150" w:before="360" w:afterLines="100" w:after="240" w:line="340" w:lineRule="atLeast"/>
        <w:ind w:left="1073" w:hangingChars="511" w:hanging="1073"/>
        <w:rPr>
          <w:rFonts w:ascii="SimSun" w:hAnsi="SimSun"/>
          <w:sz w:val="21"/>
          <w:szCs w:val="21"/>
          <w:lang w:eastAsia="zh-CN"/>
        </w:rPr>
      </w:pPr>
      <w:r w:rsidRPr="00DC74FE">
        <w:rPr>
          <w:rFonts w:ascii="SimSun" w:hAnsi="SimSun" w:cs="SimSun"/>
          <w:sz w:val="21"/>
          <w:szCs w:val="21"/>
          <w:lang w:eastAsia="zh-CN"/>
        </w:rPr>
        <w:t>2013</w:t>
      </w:r>
      <w:r w:rsidRPr="00DC74FE">
        <w:rPr>
          <w:rFonts w:ascii="SimSun" w:hAnsi="SimSun" w:cs="SimSun" w:hint="eastAsia"/>
          <w:sz w:val="21"/>
          <w:szCs w:val="21"/>
          <w:lang w:eastAsia="zh-CN"/>
        </w:rPr>
        <w:t>年大韩民国</w:t>
      </w:r>
      <w:r w:rsidRPr="00DC74FE">
        <w:rPr>
          <w:rFonts w:ascii="SimSun" w:hAnsi="SimSun" w:cs="SimSun"/>
          <w:sz w:val="21"/>
          <w:szCs w:val="21"/>
          <w:lang w:eastAsia="zh-CN"/>
        </w:rPr>
        <w:t>/</w:t>
      </w:r>
      <w:r w:rsidRPr="00DC74FE">
        <w:rPr>
          <w:rFonts w:ascii="SimSun" w:hAnsi="SimSun" w:cs="SimSun" w:hint="eastAsia"/>
          <w:sz w:val="21"/>
          <w:szCs w:val="21"/>
          <w:lang w:eastAsia="zh-CN"/>
        </w:rPr>
        <w:t>知识产权捐助方贡献和支出</w:t>
      </w:r>
      <w:r w:rsidRPr="009C7521">
        <w:rPr>
          <w:rFonts w:ascii="SimSun" w:hAnsi="SimSun" w:cs="SimSun"/>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480"/>
        <w:gridCol w:w="1870"/>
        <w:gridCol w:w="1650"/>
        <w:gridCol w:w="1980"/>
      </w:tblGrid>
      <w:tr w:rsidR="002C384D" w:rsidRPr="00E27661" w:rsidTr="009C7521">
        <w:trPr>
          <w:trHeight w:val="567"/>
        </w:trPr>
        <w:tc>
          <w:tcPr>
            <w:tcW w:w="2040" w:type="dxa"/>
            <w:shd w:val="clear" w:color="auto" w:fill="CCFFFF"/>
            <w:vAlign w:val="center"/>
          </w:tcPr>
          <w:p w:rsidR="002C384D" w:rsidRPr="00E27661" w:rsidRDefault="002C384D" w:rsidP="00E27661">
            <w:pPr>
              <w:spacing w:before="60" w:after="60"/>
              <w:jc w:val="center"/>
              <w:rPr>
                <w:rFonts w:ascii="SimHei" w:eastAsia="SimHei" w:hAnsi="SimHei" w:cs="Arial"/>
                <w:sz w:val="21"/>
                <w:szCs w:val="21"/>
              </w:rPr>
            </w:pPr>
            <w:r w:rsidRPr="00E27661">
              <w:rPr>
                <w:rFonts w:ascii="SimHei" w:eastAsia="SimHei" w:hAnsi="SimHei" w:cs="Arial"/>
                <w:sz w:val="21"/>
                <w:szCs w:val="21"/>
              </w:rPr>
              <w:t>2012</w:t>
            </w:r>
            <w:r w:rsidRPr="00E27661">
              <w:rPr>
                <w:rFonts w:ascii="SimHei" w:eastAsia="SimHei" w:hAnsi="SimHei" w:cs="Arial" w:hint="eastAsia"/>
                <w:sz w:val="21"/>
                <w:szCs w:val="21"/>
              </w:rPr>
              <w:t>年</w:t>
            </w:r>
            <w:r w:rsidRPr="00E27661">
              <w:rPr>
                <w:rFonts w:ascii="SimHei" w:eastAsia="SimHei" w:hAnsi="SimHei" w:cs="Arial"/>
                <w:sz w:val="21"/>
                <w:szCs w:val="21"/>
              </w:rPr>
              <w:t>12</w:t>
            </w:r>
            <w:r w:rsidRPr="00E27661">
              <w:rPr>
                <w:rFonts w:ascii="SimHei" w:eastAsia="SimHei" w:hAnsi="SimHei" w:cs="Arial" w:hint="eastAsia"/>
                <w:sz w:val="21"/>
                <w:szCs w:val="21"/>
              </w:rPr>
              <w:t>月</w:t>
            </w:r>
            <w:r w:rsidRPr="00E27661">
              <w:rPr>
                <w:rFonts w:ascii="SimHei" w:eastAsia="SimHei" w:hAnsi="SimHei" w:cs="Arial"/>
                <w:sz w:val="21"/>
                <w:szCs w:val="21"/>
              </w:rPr>
              <w:t>31</w:t>
            </w:r>
            <w:r w:rsidRPr="00E27661">
              <w:rPr>
                <w:rFonts w:ascii="SimHei" w:eastAsia="SimHei" w:hAnsi="SimHei" w:cs="Arial" w:hint="eastAsia"/>
                <w:sz w:val="21"/>
                <w:szCs w:val="21"/>
              </w:rPr>
              <w:t>日余</w:t>
            </w:r>
            <w:r w:rsidR="009C7521" w:rsidRPr="00E27661">
              <w:rPr>
                <w:rFonts w:ascii="SimHei" w:eastAsia="SimHei" w:hAnsi="SimHei" w:cs="Arial" w:hint="eastAsia"/>
                <w:sz w:val="21"/>
                <w:szCs w:val="21"/>
              </w:rPr>
              <w:t xml:space="preserve"> </w:t>
            </w:r>
            <w:r w:rsidRPr="00E27661">
              <w:rPr>
                <w:rFonts w:ascii="SimHei" w:eastAsia="SimHei" w:hAnsi="SimHei" w:cs="Arial" w:hint="eastAsia"/>
                <w:sz w:val="21"/>
                <w:szCs w:val="21"/>
              </w:rPr>
              <w:t>额</w:t>
            </w:r>
          </w:p>
        </w:tc>
        <w:tc>
          <w:tcPr>
            <w:tcW w:w="1480" w:type="dxa"/>
            <w:shd w:val="clear" w:color="auto" w:fill="CCFFFF"/>
            <w:vAlign w:val="center"/>
          </w:tcPr>
          <w:p w:rsidR="002C384D" w:rsidRPr="00E27661" w:rsidRDefault="002C384D" w:rsidP="00E27661">
            <w:pPr>
              <w:spacing w:before="60" w:after="60"/>
              <w:jc w:val="center"/>
              <w:rPr>
                <w:rFonts w:ascii="SimHei" w:eastAsia="SimHei" w:hAnsi="SimHei" w:cs="Arial"/>
                <w:sz w:val="21"/>
                <w:szCs w:val="21"/>
              </w:rPr>
            </w:pPr>
            <w:r w:rsidRPr="00E27661">
              <w:rPr>
                <w:rFonts w:ascii="SimHei" w:eastAsia="SimHei" w:hAnsi="SimHei" w:cs="Arial"/>
                <w:sz w:val="21"/>
                <w:szCs w:val="21"/>
              </w:rPr>
              <w:t>2013</w:t>
            </w:r>
            <w:r w:rsidRPr="00E27661">
              <w:rPr>
                <w:rFonts w:ascii="SimHei" w:eastAsia="SimHei" w:hAnsi="SimHei" w:cs="Arial" w:hint="eastAsia"/>
                <w:sz w:val="21"/>
                <w:szCs w:val="21"/>
              </w:rPr>
              <w:t>年收入</w:t>
            </w:r>
          </w:p>
        </w:tc>
        <w:tc>
          <w:tcPr>
            <w:tcW w:w="1870" w:type="dxa"/>
            <w:shd w:val="clear" w:color="auto" w:fill="CCFFFF"/>
            <w:vAlign w:val="center"/>
          </w:tcPr>
          <w:p w:rsidR="002C384D" w:rsidRPr="00E27661" w:rsidRDefault="002C384D" w:rsidP="00E27661">
            <w:pPr>
              <w:spacing w:before="60" w:after="60"/>
              <w:jc w:val="center"/>
              <w:rPr>
                <w:rFonts w:ascii="SimHei" w:eastAsia="SimHei" w:hAnsi="SimHei" w:cs="Arial"/>
                <w:sz w:val="21"/>
                <w:szCs w:val="21"/>
              </w:rPr>
            </w:pPr>
            <w:r w:rsidRPr="00E27661">
              <w:rPr>
                <w:rFonts w:ascii="SimHei" w:eastAsia="SimHei" w:hAnsi="SimHei" w:cs="Arial"/>
                <w:sz w:val="21"/>
                <w:szCs w:val="21"/>
              </w:rPr>
              <w:t>2013</w:t>
            </w:r>
            <w:r w:rsidRPr="00E27661">
              <w:rPr>
                <w:rFonts w:ascii="SimHei" w:eastAsia="SimHei" w:hAnsi="SimHei" w:cs="Arial" w:hint="eastAsia"/>
                <w:sz w:val="21"/>
                <w:szCs w:val="21"/>
              </w:rPr>
              <w:t>年支出</w:t>
            </w:r>
          </w:p>
        </w:tc>
        <w:tc>
          <w:tcPr>
            <w:tcW w:w="1650" w:type="dxa"/>
            <w:shd w:val="clear" w:color="auto" w:fill="CCFFFF"/>
            <w:vAlign w:val="center"/>
          </w:tcPr>
          <w:p w:rsidR="002C384D" w:rsidRPr="00E27661" w:rsidRDefault="002C384D" w:rsidP="00E27661">
            <w:pPr>
              <w:spacing w:before="60" w:after="60"/>
              <w:jc w:val="center"/>
              <w:rPr>
                <w:rFonts w:ascii="SimHei" w:eastAsia="SimHei" w:hAnsi="SimHei" w:cs="Arial"/>
                <w:sz w:val="21"/>
                <w:szCs w:val="21"/>
              </w:rPr>
            </w:pPr>
            <w:r w:rsidRPr="00E27661">
              <w:rPr>
                <w:rFonts w:ascii="SimHei" w:eastAsia="SimHei" w:hAnsi="SimHei" w:cs="Arial" w:hint="eastAsia"/>
                <w:sz w:val="21"/>
                <w:szCs w:val="21"/>
              </w:rPr>
              <w:t>偿付金额</w:t>
            </w:r>
          </w:p>
        </w:tc>
        <w:tc>
          <w:tcPr>
            <w:tcW w:w="1980" w:type="dxa"/>
            <w:shd w:val="clear" w:color="auto" w:fill="CCFFFF"/>
            <w:vAlign w:val="center"/>
          </w:tcPr>
          <w:p w:rsidR="002C384D" w:rsidRPr="00E27661" w:rsidRDefault="002C384D" w:rsidP="00E27661">
            <w:pPr>
              <w:spacing w:before="60" w:after="60"/>
              <w:jc w:val="center"/>
              <w:rPr>
                <w:rFonts w:ascii="SimHei" w:eastAsia="SimHei" w:hAnsi="SimHei" w:cs="Arial"/>
                <w:sz w:val="21"/>
                <w:szCs w:val="21"/>
              </w:rPr>
            </w:pPr>
            <w:r w:rsidRPr="00E27661">
              <w:rPr>
                <w:rFonts w:ascii="SimHei" w:eastAsia="SimHei" w:hAnsi="SimHei" w:cs="Arial"/>
                <w:sz w:val="21"/>
                <w:szCs w:val="21"/>
              </w:rPr>
              <w:t>2013</w:t>
            </w:r>
            <w:r w:rsidRPr="00E27661">
              <w:rPr>
                <w:rFonts w:ascii="SimHei" w:eastAsia="SimHei" w:hAnsi="SimHei" w:cs="Arial" w:hint="eastAsia"/>
                <w:sz w:val="21"/>
                <w:szCs w:val="21"/>
              </w:rPr>
              <w:t>年</w:t>
            </w:r>
            <w:r w:rsidRPr="00E27661">
              <w:rPr>
                <w:rFonts w:ascii="SimHei" w:eastAsia="SimHei" w:hAnsi="SimHei" w:cs="Arial"/>
                <w:sz w:val="21"/>
                <w:szCs w:val="21"/>
              </w:rPr>
              <w:t>12</w:t>
            </w:r>
            <w:r w:rsidRPr="00E27661">
              <w:rPr>
                <w:rFonts w:ascii="SimHei" w:eastAsia="SimHei" w:hAnsi="SimHei" w:cs="Arial" w:hint="eastAsia"/>
                <w:sz w:val="21"/>
                <w:szCs w:val="21"/>
              </w:rPr>
              <w:t>月</w:t>
            </w:r>
            <w:r w:rsidRPr="00E27661">
              <w:rPr>
                <w:rFonts w:ascii="SimHei" w:eastAsia="SimHei" w:hAnsi="SimHei" w:cs="Arial"/>
                <w:sz w:val="21"/>
                <w:szCs w:val="21"/>
              </w:rPr>
              <w:t>31</w:t>
            </w:r>
            <w:r w:rsidRPr="00E27661">
              <w:rPr>
                <w:rFonts w:ascii="SimHei" w:eastAsia="SimHei" w:hAnsi="SimHei" w:cs="Arial" w:hint="eastAsia"/>
                <w:sz w:val="21"/>
                <w:szCs w:val="21"/>
              </w:rPr>
              <w:t>日余</w:t>
            </w:r>
            <w:r w:rsidR="009C7521" w:rsidRPr="00E27661">
              <w:rPr>
                <w:rFonts w:ascii="SimHei" w:eastAsia="SimHei" w:hAnsi="SimHei" w:cs="Arial" w:hint="eastAsia"/>
                <w:sz w:val="21"/>
                <w:szCs w:val="21"/>
              </w:rPr>
              <w:t xml:space="preserve"> </w:t>
            </w:r>
            <w:r w:rsidRPr="00E27661">
              <w:rPr>
                <w:rFonts w:ascii="SimHei" w:eastAsia="SimHei" w:hAnsi="SimHei" w:cs="Arial" w:hint="eastAsia"/>
                <w:sz w:val="21"/>
                <w:szCs w:val="21"/>
              </w:rPr>
              <w:t>额</w:t>
            </w:r>
          </w:p>
        </w:tc>
      </w:tr>
      <w:tr w:rsidR="002C384D" w:rsidRPr="00452A4B" w:rsidTr="009C7521">
        <w:trPr>
          <w:trHeight w:val="567"/>
        </w:trPr>
        <w:tc>
          <w:tcPr>
            <w:tcW w:w="2040"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1,165,387</w:t>
            </w:r>
          </w:p>
        </w:tc>
        <w:tc>
          <w:tcPr>
            <w:tcW w:w="1480"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656,646</w:t>
            </w:r>
          </w:p>
        </w:tc>
        <w:tc>
          <w:tcPr>
            <w:tcW w:w="1870"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549,279</w:t>
            </w:r>
          </w:p>
        </w:tc>
        <w:tc>
          <w:tcPr>
            <w:tcW w:w="1650" w:type="dxa"/>
            <w:vAlign w:val="center"/>
          </w:tcPr>
          <w:p w:rsidR="002C384D" w:rsidRPr="009F6564" w:rsidRDefault="002C384D" w:rsidP="005F4365">
            <w:pPr>
              <w:adjustRightInd w:val="0"/>
              <w:spacing w:before="120" w:after="120"/>
              <w:jc w:val="center"/>
              <w:rPr>
                <w:rFonts w:ascii="SimSun" w:hAnsi="SimSun" w:cs="Arial"/>
                <w:sz w:val="18"/>
                <w:szCs w:val="18"/>
                <w:lang w:eastAsia="zh-CN" w:bidi="th-TH"/>
              </w:rPr>
            </w:pPr>
          </w:p>
        </w:tc>
        <w:tc>
          <w:tcPr>
            <w:tcW w:w="1980"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1,272,754</w:t>
            </w:r>
          </w:p>
        </w:tc>
      </w:tr>
    </w:tbl>
    <w:p w:rsidR="002C384D" w:rsidRPr="003A45A7"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026E10"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9C7521" w:rsidRDefault="002C384D" w:rsidP="009C7521">
      <w:pPr>
        <w:spacing w:beforeLines="50" w:before="120" w:afterLines="100" w:after="240" w:line="340" w:lineRule="atLeast"/>
        <w:ind w:left="1077" w:hangingChars="511" w:hanging="1077"/>
        <w:rPr>
          <w:rFonts w:ascii="SimHei" w:eastAsia="SimHei" w:hAnsi="SimHei" w:cs="Arial"/>
          <w:b/>
          <w:sz w:val="21"/>
          <w:szCs w:val="21"/>
        </w:rPr>
      </w:pPr>
      <w:r w:rsidRPr="00452A4B">
        <w:rPr>
          <w:rFonts w:ascii="SimSun" w:hAnsi="SimSun" w:cs="Arial"/>
          <w:b/>
          <w:sz w:val="21"/>
          <w:szCs w:val="21"/>
          <w:lang w:eastAsia="zh-CN"/>
        </w:rPr>
        <w:br w:type="page"/>
      </w:r>
      <w:r w:rsidRPr="009C7521">
        <w:rPr>
          <w:rFonts w:ascii="SimHei" w:eastAsia="SimHei" w:hAnsi="SimHei" w:cs="Arial" w:hint="eastAsia"/>
          <w:sz w:val="21"/>
          <w:szCs w:val="21"/>
        </w:rPr>
        <w:t>西班牙</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1"/>
        <w:gridCol w:w="16"/>
        <w:gridCol w:w="1271"/>
        <w:gridCol w:w="109"/>
        <w:gridCol w:w="17"/>
        <w:gridCol w:w="2553"/>
        <w:gridCol w:w="13"/>
        <w:gridCol w:w="10"/>
        <w:gridCol w:w="3252"/>
      </w:tblGrid>
      <w:tr w:rsidR="002C384D" w:rsidRPr="00452A4B" w:rsidTr="00D863D5">
        <w:trPr>
          <w:cantSplit/>
        </w:trPr>
        <w:tc>
          <w:tcPr>
            <w:tcW w:w="9072" w:type="dxa"/>
            <w:gridSpan w:val="9"/>
            <w:tcBorders>
              <w:top w:val="single" w:sz="4" w:space="0" w:color="auto"/>
              <w:bottom w:val="single" w:sz="4" w:space="0" w:color="auto"/>
            </w:tcBorders>
            <w:shd w:val="clear" w:color="auto" w:fill="CCFFFF"/>
            <w:vAlign w:val="center"/>
          </w:tcPr>
          <w:p w:rsidR="002C384D" w:rsidRPr="00452A4B" w:rsidRDefault="002C384D" w:rsidP="00026E10">
            <w:pPr>
              <w:spacing w:beforeLines="50" w:before="120" w:afterLines="50" w:after="120" w:line="340" w:lineRule="atLeast"/>
              <w:ind w:left="1073" w:hangingChars="511" w:hanging="1073"/>
              <w:jc w:val="both"/>
              <w:rPr>
                <w:rFonts w:ascii="SimSun" w:hAnsi="SimSun" w:cs="Arial"/>
                <w:b/>
                <w:bCs/>
                <w:sz w:val="21"/>
                <w:szCs w:val="21"/>
                <w:lang w:eastAsia="zh-CN"/>
              </w:rPr>
            </w:pPr>
            <w:r w:rsidRPr="009C7521">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强化了人力资源能力，使其能够满足有效利用知识产权促进发展中国家发展的广泛要求</w:t>
            </w:r>
          </w:p>
        </w:tc>
      </w:tr>
      <w:tr w:rsidR="00A519E9" w:rsidRPr="006232FD" w:rsidTr="009F6564">
        <w:tblPrEx>
          <w:tblBorders>
            <w:top w:val="single" w:sz="4" w:space="0" w:color="000000"/>
            <w:left w:val="single" w:sz="4" w:space="0" w:color="000000"/>
            <w:bottom w:val="single" w:sz="4" w:space="0" w:color="000000"/>
            <w:right w:val="single" w:sz="4" w:space="0" w:color="000000"/>
          </w:tblBorders>
        </w:tblPrEx>
        <w:trPr>
          <w:cantSplit/>
        </w:trPr>
        <w:tc>
          <w:tcPr>
            <w:tcW w:w="1831" w:type="dxa"/>
            <w:tcBorders>
              <w:top w:val="single" w:sz="4" w:space="0" w:color="000000"/>
            </w:tcBorders>
            <w:vAlign w:val="center"/>
          </w:tcPr>
          <w:p w:rsidR="009C7521" w:rsidRPr="006232FD" w:rsidRDefault="009C7521"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287" w:type="dxa"/>
            <w:gridSpan w:val="2"/>
            <w:tcBorders>
              <w:top w:val="single" w:sz="4" w:space="0" w:color="000000"/>
            </w:tcBorders>
            <w:tcMar>
              <w:top w:w="110" w:type="dxa"/>
            </w:tcMar>
            <w:vAlign w:val="center"/>
          </w:tcPr>
          <w:p w:rsidR="009C7521" w:rsidRPr="006232FD" w:rsidRDefault="009C7521"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692" w:type="dxa"/>
            <w:gridSpan w:val="4"/>
            <w:tcBorders>
              <w:top w:val="single" w:sz="4" w:space="0" w:color="000000"/>
            </w:tcBorders>
            <w:tcMar>
              <w:top w:w="110" w:type="dxa"/>
            </w:tcMar>
            <w:vAlign w:val="center"/>
          </w:tcPr>
          <w:p w:rsidR="009C7521" w:rsidRPr="006232FD" w:rsidRDefault="009C7521"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9C7521" w:rsidRPr="006232FD" w:rsidRDefault="009C7521"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F6564">
        <w:trPr>
          <w:cantSplit/>
        </w:trPr>
        <w:tc>
          <w:tcPr>
            <w:tcW w:w="1847" w:type="dxa"/>
            <w:gridSpan w:val="2"/>
            <w:tcBorders>
              <w:bottom w:val="single" w:sz="4" w:space="0" w:color="auto"/>
            </w:tcBorders>
          </w:tcPr>
          <w:p w:rsidR="002C384D" w:rsidRPr="009F6564" w:rsidRDefault="002C384D" w:rsidP="005F4365">
            <w:pPr>
              <w:spacing w:beforeLines="50" w:before="120" w:afterLines="50" w:after="120" w:line="300" w:lineRule="atLeast"/>
              <w:ind w:left="1"/>
              <w:jc w:val="both"/>
              <w:rPr>
                <w:rFonts w:ascii="SimSun" w:hAnsi="SimSun" w:cs="Arial"/>
                <w:sz w:val="18"/>
                <w:szCs w:val="18"/>
                <w:lang w:eastAsia="zh-CN"/>
              </w:rPr>
            </w:pPr>
            <w:r w:rsidRPr="009F6564">
              <w:rPr>
                <w:rFonts w:ascii="SimSun" w:hAnsi="SimSun" w:cs="Arial" w:hint="eastAsia"/>
                <w:sz w:val="18"/>
                <w:szCs w:val="18"/>
                <w:lang w:eastAsia="zh-CN"/>
              </w:rPr>
              <w:t>面向拉丁美洲国家法官和检察官的第十二届</w:t>
            </w:r>
            <w:r w:rsidRPr="009F6564">
              <w:rPr>
                <w:rFonts w:ascii="SimSun" w:hAnsi="SimSun" w:cs="Arial"/>
                <w:sz w:val="18"/>
                <w:szCs w:val="18"/>
                <w:lang w:eastAsia="zh-CN"/>
              </w:rPr>
              <w:t>WIPO/EPO/OEPM</w:t>
            </w:r>
            <w:r w:rsidRPr="009F6564">
              <w:rPr>
                <w:rFonts w:ascii="SimSun" w:hAnsi="SimSun" w:cs="Arial" w:hint="eastAsia"/>
                <w:sz w:val="18"/>
                <w:szCs w:val="18"/>
                <w:lang w:eastAsia="zh-CN"/>
              </w:rPr>
              <w:t>知识产权地区研讨班，卡塔赫纳</w:t>
            </w:r>
            <w:r w:rsidRPr="009F6564">
              <w:rPr>
                <w:rFonts w:ascii="SimSun" w:hAnsi="SimSun" w:cs="Arial"/>
                <w:sz w:val="18"/>
                <w:szCs w:val="18"/>
                <w:lang w:eastAsia="zh-CN"/>
              </w:rPr>
              <w:t>(</w:t>
            </w:r>
            <w:r w:rsidRPr="009F6564">
              <w:rPr>
                <w:rFonts w:ascii="SimSun" w:hAnsi="SimSun" w:cs="Arial" w:hint="eastAsia"/>
                <w:sz w:val="18"/>
                <w:szCs w:val="18"/>
                <w:lang w:eastAsia="zh-CN"/>
              </w:rPr>
              <w:t>哥伦比亚</w:t>
            </w:r>
            <w:r w:rsidRPr="009F6564">
              <w:rPr>
                <w:rFonts w:ascii="SimSun" w:hAnsi="SimSun" w:cs="Arial"/>
                <w:sz w:val="18"/>
                <w:szCs w:val="18"/>
                <w:lang w:eastAsia="zh-CN"/>
              </w:rPr>
              <w:t>)</w:t>
            </w:r>
          </w:p>
        </w:tc>
        <w:tc>
          <w:tcPr>
            <w:tcW w:w="1271" w:type="dxa"/>
            <w:tcBorders>
              <w:bottom w:val="single" w:sz="4" w:space="0" w:color="auto"/>
            </w:tcBorders>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sz w:val="18"/>
                <w:szCs w:val="18"/>
                <w:lang w:eastAsia="zh-CN"/>
              </w:rPr>
              <w:t>2013年11月4日至7日</w:t>
            </w:r>
          </w:p>
        </w:tc>
        <w:tc>
          <w:tcPr>
            <w:tcW w:w="2692" w:type="dxa"/>
            <w:gridSpan w:val="4"/>
            <w:tcBorders>
              <w:bottom w:val="single" w:sz="4" w:space="0" w:color="auto"/>
            </w:tcBorders>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哥伦比亚</w:t>
            </w:r>
            <w:r w:rsidRPr="009F6564">
              <w:rPr>
                <w:rFonts w:ascii="SimSun" w:hAnsi="SimSun" w:cs="Arial"/>
                <w:sz w:val="18"/>
                <w:szCs w:val="18"/>
                <w:lang w:eastAsia="zh-CN"/>
              </w:rPr>
              <w:t>/</w:t>
            </w:r>
            <w:r w:rsidRPr="009F6564">
              <w:rPr>
                <w:rFonts w:ascii="SimSun" w:hAnsi="SimSun" w:cs="Arial" w:hint="eastAsia"/>
                <w:sz w:val="18"/>
                <w:szCs w:val="18"/>
                <w:lang w:eastAsia="zh-CN"/>
              </w:rPr>
              <w:t>所有拉丁美洲国家和安第斯共同体特别法庭</w:t>
            </w:r>
          </w:p>
        </w:tc>
        <w:tc>
          <w:tcPr>
            <w:tcW w:w="3262" w:type="dxa"/>
            <w:gridSpan w:val="2"/>
            <w:tcBorders>
              <w:bottom w:val="single" w:sz="4" w:space="0" w:color="auto"/>
            </w:tcBorders>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为拉丁美洲国家知识产权领域的法官和检察官提供知识产权方面的培训，帮助他们对诉讼案件作出裁定；以及</w:t>
            </w:r>
            <w:r w:rsidRPr="009F6564">
              <w:rPr>
                <w:rFonts w:ascii="SimSun" w:hAnsi="SimSun" w:cs="Arial"/>
                <w:sz w:val="18"/>
                <w:szCs w:val="18"/>
                <w:lang w:eastAsia="zh-CN"/>
              </w:rPr>
              <w:t>(ii)</w:t>
            </w:r>
            <w:r w:rsidRPr="009F6564">
              <w:rPr>
                <w:rFonts w:ascii="SimSun" w:hAnsi="SimSun" w:cs="Arial" w:hint="eastAsia"/>
                <w:sz w:val="18"/>
                <w:szCs w:val="18"/>
                <w:lang w:eastAsia="zh-CN"/>
              </w:rPr>
              <w:t>为参会人员提供专利、商标、版权和执法案例领域的最新信息和实务培训</w:t>
            </w:r>
          </w:p>
        </w:tc>
      </w:tr>
      <w:tr w:rsidR="002C384D" w:rsidRPr="00452A4B" w:rsidTr="00D863D5">
        <w:trPr>
          <w:cantSplit/>
        </w:trPr>
        <w:tc>
          <w:tcPr>
            <w:tcW w:w="9072" w:type="dxa"/>
            <w:gridSpan w:val="9"/>
            <w:tcBorders>
              <w:top w:val="single" w:sz="4" w:space="0" w:color="auto"/>
              <w:bottom w:val="single" w:sz="4" w:space="0" w:color="auto"/>
            </w:tcBorders>
            <w:shd w:val="clear" w:color="auto" w:fill="CCFFFF"/>
            <w:vAlign w:val="center"/>
          </w:tcPr>
          <w:p w:rsidR="002C384D" w:rsidRPr="00452A4B" w:rsidRDefault="002C384D" w:rsidP="00026E10">
            <w:pPr>
              <w:spacing w:beforeLines="50" w:before="120" w:afterLines="50" w:after="120" w:line="340" w:lineRule="atLeast"/>
              <w:ind w:left="1073" w:hangingChars="511" w:hanging="1073"/>
              <w:jc w:val="both"/>
              <w:rPr>
                <w:rFonts w:ascii="SimSun" w:hAnsi="SimSun" w:cs="Arial"/>
                <w:b/>
                <w:bCs/>
                <w:sz w:val="21"/>
                <w:szCs w:val="21"/>
                <w:lang w:eastAsia="zh-CN"/>
              </w:rPr>
            </w:pPr>
            <w:r w:rsidRPr="00A519E9">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升级了企业的知识产权管理技能</w:t>
            </w:r>
          </w:p>
        </w:tc>
      </w:tr>
      <w:tr w:rsidR="00E7709F" w:rsidRPr="00E27661" w:rsidTr="009F6564">
        <w:tblPrEx>
          <w:tblBorders>
            <w:top w:val="single" w:sz="4" w:space="0" w:color="000000"/>
            <w:left w:val="single" w:sz="4" w:space="0" w:color="000000"/>
            <w:bottom w:val="single" w:sz="4" w:space="0" w:color="000000"/>
            <w:right w:val="single" w:sz="4" w:space="0" w:color="000000"/>
          </w:tblBorders>
        </w:tblPrEx>
        <w:trPr>
          <w:cantSplit/>
        </w:trPr>
        <w:tc>
          <w:tcPr>
            <w:tcW w:w="1831"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413" w:type="dxa"/>
            <w:gridSpan w:val="4"/>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566" w:type="dxa"/>
            <w:gridSpan w:val="2"/>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F6564">
        <w:trPr>
          <w:cantSplit/>
        </w:trPr>
        <w:tc>
          <w:tcPr>
            <w:tcW w:w="1847" w:type="dxa"/>
            <w:gridSpan w:val="2"/>
          </w:tcPr>
          <w:p w:rsidR="002C384D" w:rsidRPr="009F6564" w:rsidRDefault="002C384D" w:rsidP="005F4365">
            <w:pPr>
              <w:spacing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为伊比利亚美洲的私营部门尤其是中小企业建立一个提供工业产权内容和服务的西文平台的项目</w:t>
            </w:r>
          </w:p>
        </w:tc>
        <w:tc>
          <w:tcPr>
            <w:tcW w:w="1397" w:type="dxa"/>
            <w:gridSpan w:val="3"/>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2013年1月至</w:t>
            </w:r>
            <w:r w:rsidRPr="009F6564">
              <w:rPr>
                <w:rFonts w:ascii="SimSun" w:hAnsi="SimSun" w:cs="Arial" w:hint="eastAsia"/>
                <w:sz w:val="18"/>
                <w:szCs w:val="18"/>
                <w:lang w:eastAsia="zh-CN"/>
              </w:rPr>
              <w:t>2013年</w:t>
            </w:r>
            <w:r w:rsidRPr="009F6564">
              <w:rPr>
                <w:rFonts w:ascii="SimSun" w:hAnsi="SimSun" w:cs="Arial"/>
                <w:sz w:val="18"/>
                <w:szCs w:val="18"/>
                <w:lang w:eastAsia="zh-CN"/>
              </w:rPr>
              <w:t>12月</w:t>
            </w:r>
          </w:p>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(项目自2010年</w:t>
            </w:r>
            <w:r w:rsidRPr="009F6564">
              <w:rPr>
                <w:rFonts w:ascii="SimSun" w:hAnsi="SimSun" w:cs="Arial" w:hint="eastAsia"/>
                <w:sz w:val="18"/>
                <w:szCs w:val="18"/>
                <w:lang w:eastAsia="zh-CN"/>
              </w:rPr>
              <w:t>起持续</w:t>
            </w:r>
            <w:r w:rsidRPr="009F6564">
              <w:rPr>
                <w:rFonts w:ascii="SimSun" w:hAnsi="SimSun" w:cs="Arial"/>
                <w:sz w:val="18"/>
                <w:szCs w:val="18"/>
                <w:lang w:eastAsia="zh-CN"/>
              </w:rPr>
              <w:t>进行</w:t>
            </w:r>
            <w:r w:rsidRPr="009F6564">
              <w:rPr>
                <w:rFonts w:ascii="SimSun" w:hAnsi="SimSun" w:cs="Arial" w:hint="eastAsia"/>
                <w:sz w:val="18"/>
                <w:szCs w:val="18"/>
                <w:lang w:eastAsia="zh-CN"/>
              </w:rPr>
              <w:t>)</w:t>
            </w:r>
          </w:p>
        </w:tc>
        <w:tc>
          <w:tcPr>
            <w:tcW w:w="2566" w:type="dxa"/>
            <w:gridSpan w:val="2"/>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所有伊比利亚美洲国家</w:t>
            </w:r>
          </w:p>
        </w:tc>
        <w:tc>
          <w:tcPr>
            <w:tcW w:w="3262" w:type="dxa"/>
            <w:gridSpan w:val="2"/>
            <w:shd w:val="clear" w:color="auto" w:fill="FFFFFF"/>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继续设计并建立一个面向私营部门的平台，以便：(i)在使用知识产权的过程中提供帮助和服务；(ii)增加其业务的价值；以及(iii)提供一个可供交流看法和经验的私营部门论坛</w:t>
            </w:r>
          </w:p>
        </w:tc>
      </w:tr>
      <w:tr w:rsidR="002C384D" w:rsidRPr="00452A4B" w:rsidTr="009F6564">
        <w:trPr>
          <w:cantSplit/>
        </w:trPr>
        <w:tc>
          <w:tcPr>
            <w:tcW w:w="1847" w:type="dxa"/>
            <w:gridSpan w:val="2"/>
          </w:tcPr>
          <w:p w:rsidR="002C384D" w:rsidRPr="009F6564" w:rsidRDefault="002C384D" w:rsidP="005F4365">
            <w:pPr>
              <w:spacing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西班牙专利商标局</w:t>
            </w:r>
            <w:r w:rsidRPr="009F6564">
              <w:rPr>
                <w:rFonts w:ascii="SimSun" w:hAnsi="SimSun" w:cs="Arial"/>
                <w:sz w:val="18"/>
                <w:szCs w:val="18"/>
                <w:lang w:eastAsia="zh-CN"/>
              </w:rPr>
              <w:t>(SPTO)</w:t>
            </w:r>
            <w:r w:rsidRPr="009F6564">
              <w:rPr>
                <w:rFonts w:ascii="SimSun" w:hAnsi="SimSun" w:cs="Arial" w:hint="eastAsia"/>
                <w:sz w:val="18"/>
                <w:szCs w:val="18"/>
                <w:lang w:eastAsia="zh-CN"/>
              </w:rPr>
              <w:t>在雇佣企业开发适应伊比利亚美洲需求的平台方面的进展</w:t>
            </w:r>
          </w:p>
        </w:tc>
        <w:tc>
          <w:tcPr>
            <w:tcW w:w="1397" w:type="dxa"/>
            <w:gridSpan w:val="3"/>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2013年1月至</w:t>
            </w:r>
            <w:r w:rsidRPr="009F6564">
              <w:rPr>
                <w:rFonts w:ascii="SimSun" w:hAnsi="SimSun" w:cs="Arial" w:hint="eastAsia"/>
                <w:sz w:val="18"/>
                <w:szCs w:val="18"/>
                <w:lang w:eastAsia="zh-CN"/>
              </w:rPr>
              <w:t>2013年</w:t>
            </w:r>
            <w:r w:rsidRPr="009F6564">
              <w:rPr>
                <w:rFonts w:ascii="SimSun" w:hAnsi="SimSun" w:cs="Arial"/>
                <w:sz w:val="18"/>
                <w:szCs w:val="18"/>
                <w:lang w:eastAsia="zh-CN"/>
              </w:rPr>
              <w:t>12月</w:t>
            </w:r>
          </w:p>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(项目自2010年</w:t>
            </w:r>
            <w:r w:rsidRPr="009F6564">
              <w:rPr>
                <w:rFonts w:ascii="SimSun" w:hAnsi="SimSun" w:cs="Arial" w:hint="eastAsia"/>
                <w:sz w:val="18"/>
                <w:szCs w:val="18"/>
                <w:lang w:eastAsia="zh-CN"/>
              </w:rPr>
              <w:t>起持续</w:t>
            </w:r>
            <w:r w:rsidRPr="009F6564">
              <w:rPr>
                <w:rFonts w:ascii="SimSun" w:hAnsi="SimSun" w:cs="Arial"/>
                <w:sz w:val="18"/>
                <w:szCs w:val="18"/>
                <w:lang w:eastAsia="zh-CN"/>
              </w:rPr>
              <w:t>进行</w:t>
            </w:r>
            <w:r w:rsidRPr="009F6564">
              <w:rPr>
                <w:rFonts w:ascii="SimSun" w:hAnsi="SimSun" w:cs="Arial" w:hint="eastAsia"/>
                <w:sz w:val="18"/>
                <w:szCs w:val="18"/>
                <w:lang w:eastAsia="zh-CN"/>
              </w:rPr>
              <w:t>)</w:t>
            </w:r>
          </w:p>
        </w:tc>
        <w:tc>
          <w:tcPr>
            <w:tcW w:w="2566" w:type="dxa"/>
            <w:gridSpan w:val="2"/>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所有伊比利亚美洲国家</w:t>
            </w:r>
          </w:p>
        </w:tc>
        <w:tc>
          <w:tcPr>
            <w:tcW w:w="3262" w:type="dxa"/>
            <w:gridSpan w:val="2"/>
            <w:shd w:val="clear" w:color="auto" w:fill="FFFFFF"/>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继续开发</w:t>
            </w:r>
            <w:r w:rsidRPr="009F6564">
              <w:rPr>
                <w:rFonts w:ascii="SimSun" w:hAnsi="SimSun" w:cs="Arial"/>
                <w:sz w:val="18"/>
                <w:szCs w:val="18"/>
                <w:lang w:eastAsia="zh-CN"/>
              </w:rPr>
              <w:t>CIBEPYME</w:t>
            </w:r>
            <w:r w:rsidRPr="009F6564">
              <w:rPr>
                <w:rFonts w:ascii="SimSun" w:hAnsi="SimSun" w:cs="Arial" w:hint="eastAsia"/>
                <w:sz w:val="18"/>
                <w:szCs w:val="18"/>
                <w:lang w:eastAsia="zh-CN"/>
              </w:rPr>
              <w:t>平台</w:t>
            </w:r>
          </w:p>
        </w:tc>
      </w:tr>
      <w:tr w:rsidR="002C384D" w:rsidRPr="00452A4B" w:rsidTr="009F6564">
        <w:trPr>
          <w:cantSplit/>
        </w:trPr>
        <w:tc>
          <w:tcPr>
            <w:tcW w:w="1847" w:type="dxa"/>
            <w:gridSpan w:val="2"/>
          </w:tcPr>
          <w:p w:rsidR="002C384D" w:rsidRPr="009F6564" w:rsidRDefault="002C384D" w:rsidP="005F4365">
            <w:pPr>
              <w:spacing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西班牙专利商标局</w:t>
            </w:r>
            <w:r w:rsidRPr="009F6564">
              <w:rPr>
                <w:rFonts w:ascii="SimSun" w:hAnsi="SimSun" w:cs="Arial"/>
                <w:sz w:val="18"/>
                <w:szCs w:val="18"/>
                <w:lang w:eastAsia="zh-CN"/>
              </w:rPr>
              <w:t>(SPTO)</w:t>
            </w:r>
            <w:r w:rsidRPr="009F6564">
              <w:rPr>
                <w:rFonts w:ascii="SimSun" w:hAnsi="SimSun" w:cs="Arial" w:hint="eastAsia"/>
                <w:sz w:val="18"/>
                <w:szCs w:val="18"/>
                <w:lang w:eastAsia="zh-CN"/>
              </w:rPr>
              <w:t>为平台建立一个服务器</w:t>
            </w:r>
          </w:p>
        </w:tc>
        <w:tc>
          <w:tcPr>
            <w:tcW w:w="1397" w:type="dxa"/>
            <w:gridSpan w:val="3"/>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2013年1月至</w:t>
            </w:r>
            <w:r w:rsidRPr="009F6564">
              <w:rPr>
                <w:rFonts w:ascii="SimSun" w:hAnsi="SimSun" w:cs="Arial" w:hint="eastAsia"/>
                <w:sz w:val="18"/>
                <w:szCs w:val="18"/>
                <w:lang w:eastAsia="zh-CN"/>
              </w:rPr>
              <w:t>2013年</w:t>
            </w:r>
            <w:r w:rsidRPr="009F6564">
              <w:rPr>
                <w:rFonts w:ascii="SimSun" w:hAnsi="SimSun" w:cs="Arial"/>
                <w:sz w:val="18"/>
                <w:szCs w:val="18"/>
                <w:lang w:eastAsia="zh-CN"/>
              </w:rPr>
              <w:t>12月</w:t>
            </w:r>
          </w:p>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(项目自2010年</w:t>
            </w:r>
            <w:r w:rsidRPr="009F6564">
              <w:rPr>
                <w:rFonts w:ascii="SimSun" w:hAnsi="SimSun" w:cs="Arial" w:hint="eastAsia"/>
                <w:sz w:val="18"/>
                <w:szCs w:val="18"/>
                <w:lang w:eastAsia="zh-CN"/>
              </w:rPr>
              <w:t>起持续</w:t>
            </w:r>
            <w:r w:rsidRPr="009F6564">
              <w:rPr>
                <w:rFonts w:ascii="SimSun" w:hAnsi="SimSun" w:cs="Arial"/>
                <w:sz w:val="18"/>
                <w:szCs w:val="18"/>
                <w:lang w:eastAsia="zh-CN"/>
              </w:rPr>
              <w:t>进行</w:t>
            </w:r>
            <w:r w:rsidRPr="009F6564">
              <w:rPr>
                <w:rFonts w:ascii="SimSun" w:hAnsi="SimSun" w:cs="Arial" w:hint="eastAsia"/>
                <w:sz w:val="18"/>
                <w:szCs w:val="18"/>
                <w:lang w:eastAsia="zh-CN"/>
              </w:rPr>
              <w:t>)</w:t>
            </w:r>
          </w:p>
        </w:tc>
        <w:tc>
          <w:tcPr>
            <w:tcW w:w="2566" w:type="dxa"/>
            <w:gridSpan w:val="2"/>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所有伊比利亚美洲国家</w:t>
            </w:r>
          </w:p>
        </w:tc>
        <w:tc>
          <w:tcPr>
            <w:tcW w:w="3262" w:type="dxa"/>
            <w:gridSpan w:val="2"/>
            <w:shd w:val="clear" w:color="auto" w:fill="FFFFFF"/>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使</w:t>
            </w:r>
            <w:r w:rsidRPr="009F6564">
              <w:rPr>
                <w:rFonts w:ascii="SimSun" w:hAnsi="SimSun" w:cs="Arial"/>
                <w:sz w:val="18"/>
                <w:szCs w:val="18"/>
                <w:lang w:eastAsia="zh-CN"/>
              </w:rPr>
              <w:t>CIBEPYME</w:t>
            </w:r>
            <w:r w:rsidRPr="009F6564">
              <w:rPr>
                <w:rFonts w:ascii="SimSun" w:hAnsi="SimSun" w:cs="Arial" w:hint="eastAsia"/>
                <w:sz w:val="18"/>
                <w:szCs w:val="18"/>
                <w:lang w:eastAsia="zh-CN"/>
              </w:rPr>
              <w:t>平台可以访问</w:t>
            </w:r>
          </w:p>
        </w:tc>
      </w:tr>
      <w:tr w:rsidR="002C384D" w:rsidRPr="00452A4B" w:rsidTr="009F6564">
        <w:trPr>
          <w:cantSplit/>
        </w:trPr>
        <w:tc>
          <w:tcPr>
            <w:tcW w:w="1847" w:type="dxa"/>
            <w:gridSpan w:val="2"/>
          </w:tcPr>
          <w:p w:rsidR="002C384D" w:rsidRPr="009F6564" w:rsidRDefault="002C384D" w:rsidP="005F4365">
            <w:pPr>
              <w:spacing w:afterLines="50" w:after="120" w:line="300" w:lineRule="atLeast"/>
              <w:jc w:val="both"/>
              <w:rPr>
                <w:rFonts w:ascii="SimSun" w:hAnsi="SimSun" w:cs="Arial"/>
                <w:sz w:val="18"/>
                <w:szCs w:val="18"/>
                <w:lang w:eastAsia="zh-CN"/>
              </w:rPr>
            </w:pPr>
            <w:r w:rsidRPr="009F6564">
              <w:rPr>
                <w:rFonts w:ascii="SimSun" w:hAnsi="SimSun" w:cs="Arial"/>
                <w:sz w:val="18"/>
                <w:szCs w:val="18"/>
                <w:lang w:eastAsia="zh-CN"/>
              </w:rPr>
              <w:t>WIPO</w:t>
            </w:r>
            <w:r w:rsidRPr="009F6564">
              <w:rPr>
                <w:rFonts w:ascii="SimSun" w:hAnsi="SimSun" w:cs="Arial" w:hint="eastAsia"/>
                <w:sz w:val="18"/>
                <w:szCs w:val="18"/>
                <w:lang w:eastAsia="zh-CN"/>
              </w:rPr>
              <w:t>招聘一名专家顾问，为平台开发服务和内容，整合来自伊比利亚美洲的意见</w:t>
            </w:r>
          </w:p>
        </w:tc>
        <w:tc>
          <w:tcPr>
            <w:tcW w:w="1397" w:type="dxa"/>
            <w:gridSpan w:val="3"/>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2013年1</w:t>
            </w:r>
            <w:r w:rsidRPr="009F6564">
              <w:rPr>
                <w:rFonts w:ascii="SimSun" w:hAnsi="SimSun" w:cs="Arial" w:hint="eastAsia"/>
                <w:sz w:val="18"/>
                <w:szCs w:val="18"/>
                <w:lang w:eastAsia="zh-CN"/>
              </w:rPr>
              <w:t>0</w:t>
            </w:r>
            <w:r w:rsidRPr="009F6564">
              <w:rPr>
                <w:rFonts w:ascii="SimSun" w:hAnsi="SimSun" w:cs="Arial"/>
                <w:sz w:val="18"/>
                <w:szCs w:val="18"/>
                <w:lang w:eastAsia="zh-CN"/>
              </w:rPr>
              <w:t>月至12月</w:t>
            </w:r>
          </w:p>
        </w:tc>
        <w:tc>
          <w:tcPr>
            <w:tcW w:w="2566" w:type="dxa"/>
            <w:gridSpan w:val="2"/>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所有伊比利亚美洲国家</w:t>
            </w:r>
          </w:p>
        </w:tc>
        <w:tc>
          <w:tcPr>
            <w:tcW w:w="3262" w:type="dxa"/>
            <w:gridSpan w:val="2"/>
            <w:shd w:val="clear" w:color="auto" w:fill="FFFFFF"/>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开发内容和服务，将来自各国的意见整合到</w:t>
            </w:r>
            <w:r w:rsidRPr="009F6564">
              <w:rPr>
                <w:rFonts w:ascii="SimSun" w:hAnsi="SimSun" w:cs="Arial"/>
                <w:sz w:val="18"/>
                <w:szCs w:val="18"/>
                <w:lang w:eastAsia="zh-CN"/>
              </w:rPr>
              <w:t>CIBEPYME</w:t>
            </w:r>
          </w:p>
        </w:tc>
      </w:tr>
      <w:tr w:rsidR="002C384D" w:rsidRPr="00452A4B" w:rsidTr="009F6564">
        <w:trPr>
          <w:cantSplit/>
        </w:trPr>
        <w:tc>
          <w:tcPr>
            <w:tcW w:w="1847" w:type="dxa"/>
            <w:gridSpan w:val="2"/>
          </w:tcPr>
          <w:p w:rsidR="002C384D" w:rsidRPr="009F6564" w:rsidRDefault="002C384D" w:rsidP="005F4365">
            <w:pPr>
              <w:spacing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为专家提供的平台服务和内容开发培训课程</w:t>
            </w:r>
          </w:p>
        </w:tc>
        <w:tc>
          <w:tcPr>
            <w:tcW w:w="1397" w:type="dxa"/>
            <w:gridSpan w:val="3"/>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2013</w:t>
            </w:r>
            <w:r w:rsidRPr="009F6564">
              <w:rPr>
                <w:rFonts w:ascii="SimSun" w:hAnsi="SimSun" w:cs="Arial" w:hint="eastAsia"/>
                <w:sz w:val="18"/>
                <w:szCs w:val="18"/>
                <w:lang w:eastAsia="zh-CN"/>
              </w:rPr>
              <w:t>年11月</w:t>
            </w:r>
          </w:p>
        </w:tc>
        <w:tc>
          <w:tcPr>
            <w:tcW w:w="2566" w:type="dxa"/>
            <w:gridSpan w:val="2"/>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所有伊比利亚美洲国家</w:t>
            </w:r>
          </w:p>
        </w:tc>
        <w:tc>
          <w:tcPr>
            <w:tcW w:w="3262" w:type="dxa"/>
            <w:gridSpan w:val="2"/>
            <w:shd w:val="clear" w:color="auto" w:fill="FFFFFF"/>
            <w:tcMar>
              <w:top w:w="110" w:type="dxa"/>
            </w:tcMar>
          </w:tcPr>
          <w:p w:rsidR="002C384D" w:rsidRPr="009F6564" w:rsidDel="000462DB"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为专家提供平台服务和内容开发方面的培训</w:t>
            </w:r>
          </w:p>
        </w:tc>
      </w:tr>
      <w:tr w:rsidR="002C384D" w:rsidRPr="00452A4B" w:rsidTr="009F6564">
        <w:trPr>
          <w:cantSplit/>
          <w:trHeight w:val="460"/>
        </w:trPr>
        <w:tc>
          <w:tcPr>
            <w:tcW w:w="1847" w:type="dxa"/>
            <w:gridSpan w:val="2"/>
          </w:tcPr>
          <w:p w:rsidR="002C384D" w:rsidRPr="009F6564" w:rsidRDefault="002C384D" w:rsidP="005F4365">
            <w:pPr>
              <w:spacing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参与项目的国家协调和进度会</w:t>
            </w:r>
          </w:p>
        </w:tc>
        <w:tc>
          <w:tcPr>
            <w:tcW w:w="1397" w:type="dxa"/>
            <w:gridSpan w:val="3"/>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2013</w:t>
            </w:r>
            <w:r w:rsidRPr="009F6564">
              <w:rPr>
                <w:rFonts w:ascii="SimSun" w:hAnsi="SimSun" w:cs="Arial" w:hint="eastAsia"/>
                <w:sz w:val="18"/>
                <w:szCs w:val="18"/>
                <w:lang w:eastAsia="zh-CN"/>
              </w:rPr>
              <w:t>年10月</w:t>
            </w:r>
          </w:p>
        </w:tc>
        <w:tc>
          <w:tcPr>
            <w:tcW w:w="2566" w:type="dxa"/>
            <w:gridSpan w:val="2"/>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所有伊比利亚美洲国家</w:t>
            </w:r>
          </w:p>
        </w:tc>
        <w:tc>
          <w:tcPr>
            <w:tcW w:w="3262" w:type="dxa"/>
            <w:gridSpan w:val="2"/>
            <w:shd w:val="clear" w:color="auto" w:fill="FFFFFF"/>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提供最新进展，整合</w:t>
            </w:r>
            <w:r w:rsidRPr="009F6564">
              <w:rPr>
                <w:rFonts w:ascii="SimSun" w:hAnsi="SimSun" w:cs="Arial"/>
                <w:sz w:val="18"/>
                <w:szCs w:val="18"/>
                <w:lang w:eastAsia="zh-CN"/>
              </w:rPr>
              <w:t>CIBEPYME</w:t>
            </w:r>
            <w:r w:rsidRPr="009F6564">
              <w:rPr>
                <w:rFonts w:ascii="SimSun" w:hAnsi="SimSun" w:cs="Arial" w:hint="eastAsia"/>
                <w:sz w:val="18"/>
                <w:szCs w:val="18"/>
                <w:lang w:eastAsia="zh-CN"/>
              </w:rPr>
              <w:t>项目</w:t>
            </w:r>
          </w:p>
        </w:tc>
      </w:tr>
      <w:tr w:rsidR="002C384D" w:rsidRPr="00452A4B" w:rsidTr="00D863D5">
        <w:trPr>
          <w:cantSplit/>
        </w:trPr>
        <w:tc>
          <w:tcPr>
            <w:tcW w:w="9072" w:type="dxa"/>
            <w:gridSpan w:val="9"/>
            <w:tcBorders>
              <w:top w:val="single" w:sz="4" w:space="0" w:color="auto"/>
              <w:bottom w:val="single" w:sz="4" w:space="0" w:color="auto"/>
            </w:tcBorders>
            <w:shd w:val="clear" w:color="auto" w:fill="CCFFFF"/>
            <w:vAlign w:val="center"/>
          </w:tcPr>
          <w:p w:rsidR="002C384D" w:rsidRPr="00452A4B" w:rsidRDefault="002C384D" w:rsidP="00D037E0">
            <w:pPr>
              <w:keepNext/>
              <w:spacing w:beforeLines="50" w:before="120" w:afterLines="50" w:after="120" w:line="340" w:lineRule="atLeast"/>
              <w:ind w:left="1073" w:hangingChars="511" w:hanging="1073"/>
              <w:jc w:val="both"/>
              <w:rPr>
                <w:rFonts w:ascii="SimSun" w:hAnsi="SimSun" w:cs="Arial"/>
                <w:b/>
                <w:bCs/>
                <w:sz w:val="21"/>
                <w:szCs w:val="21"/>
                <w:lang w:eastAsia="zh-CN"/>
              </w:rPr>
            </w:pPr>
            <w:r w:rsidRPr="00A519E9">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对整个</w:t>
            </w:r>
            <w:r w:rsidRPr="00452A4B">
              <w:rPr>
                <w:rFonts w:ascii="SimSun" w:hAnsi="SimSun" w:cs="Arial"/>
                <w:bCs/>
                <w:sz w:val="21"/>
                <w:szCs w:val="21"/>
                <w:lang w:eastAsia="zh-CN"/>
              </w:rPr>
              <w:t>PCT</w:t>
            </w:r>
            <w:r w:rsidRPr="00452A4B">
              <w:rPr>
                <w:rFonts w:ascii="SimSun" w:hAnsi="SimSun" w:cs="Arial" w:hint="eastAsia"/>
                <w:bCs/>
                <w:sz w:val="21"/>
                <w:szCs w:val="21"/>
                <w:lang w:eastAsia="zh-CN"/>
              </w:rPr>
              <w:t>体系进行了完善；所有能够从中获益的创新者对</w:t>
            </w:r>
            <w:r w:rsidRPr="00452A4B">
              <w:rPr>
                <w:rFonts w:ascii="SimSun" w:hAnsi="SimSun" w:cs="Arial"/>
                <w:bCs/>
                <w:sz w:val="21"/>
                <w:szCs w:val="21"/>
                <w:lang w:eastAsia="zh-CN"/>
              </w:rPr>
              <w:t>PCT</w:t>
            </w:r>
            <w:r w:rsidRPr="00452A4B">
              <w:rPr>
                <w:rFonts w:ascii="SimSun" w:hAnsi="SimSun" w:cs="Arial" w:hint="eastAsia"/>
                <w:bCs/>
                <w:sz w:val="21"/>
                <w:szCs w:val="21"/>
                <w:lang w:eastAsia="zh-CN"/>
              </w:rPr>
              <w:t>的战略性知情使用</w:t>
            </w:r>
          </w:p>
        </w:tc>
      </w:tr>
      <w:tr w:rsidR="00E7709F" w:rsidRPr="00E27661" w:rsidTr="009F6564">
        <w:tblPrEx>
          <w:tblBorders>
            <w:top w:val="single" w:sz="4" w:space="0" w:color="000000"/>
            <w:left w:val="single" w:sz="4" w:space="0" w:color="000000"/>
            <w:bottom w:val="single" w:sz="4" w:space="0" w:color="000000"/>
            <w:right w:val="single" w:sz="4" w:space="0" w:color="000000"/>
          </w:tblBorders>
        </w:tblPrEx>
        <w:trPr>
          <w:cantSplit/>
        </w:trPr>
        <w:tc>
          <w:tcPr>
            <w:tcW w:w="1831" w:type="dxa"/>
            <w:tcBorders>
              <w:top w:val="single" w:sz="4" w:space="0" w:color="000000"/>
            </w:tcBorders>
            <w:vAlign w:val="center"/>
          </w:tcPr>
          <w:p w:rsidR="00E7709F" w:rsidRPr="006232FD" w:rsidRDefault="00E7709F" w:rsidP="00D037E0">
            <w:pPr>
              <w:keepNext/>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413" w:type="dxa"/>
            <w:gridSpan w:val="4"/>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566" w:type="dxa"/>
            <w:gridSpan w:val="2"/>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F6564">
        <w:trPr>
          <w:cantSplit/>
        </w:trPr>
        <w:tc>
          <w:tcPr>
            <w:tcW w:w="1847" w:type="dxa"/>
            <w:gridSpan w:val="2"/>
          </w:tcPr>
          <w:p w:rsidR="002C384D" w:rsidRPr="009F6564" w:rsidRDefault="002C384D" w:rsidP="005F4365">
            <w:pPr>
              <w:spacing w:beforeLines="50" w:before="120" w:afterLines="50" w:after="120" w:line="340" w:lineRule="atLeast"/>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面向拉丁美洲国家的</w:t>
            </w:r>
            <w:r w:rsidRPr="009F6564">
              <w:rPr>
                <w:rFonts w:ascii="SimSun" w:hAnsi="SimSun" w:cs="Arial"/>
                <w:sz w:val="18"/>
                <w:szCs w:val="18"/>
                <w:lang w:eastAsia="zh-CN"/>
              </w:rPr>
              <w:t>PCT</w:t>
            </w:r>
            <w:r w:rsidRPr="009F6564">
              <w:rPr>
                <w:rFonts w:ascii="SimSun" w:hAnsi="SimSun" w:cs="Arial" w:hint="eastAsia"/>
                <w:sz w:val="18"/>
                <w:szCs w:val="18"/>
                <w:lang w:eastAsia="zh-CN"/>
              </w:rPr>
              <w:t>地区研讨班：知识产权管理体制组织框架下的</w:t>
            </w:r>
            <w:r w:rsidRPr="009F6564">
              <w:rPr>
                <w:rFonts w:ascii="SimSun" w:hAnsi="SimSun" w:cs="Arial"/>
                <w:sz w:val="18"/>
                <w:szCs w:val="18"/>
                <w:lang w:eastAsia="zh-CN"/>
              </w:rPr>
              <w:t>PCT</w:t>
            </w:r>
            <w:r w:rsidRPr="009F6564">
              <w:rPr>
                <w:rFonts w:ascii="SimSun" w:hAnsi="SimSun" w:cs="Arial" w:hint="eastAsia"/>
                <w:sz w:val="18"/>
                <w:szCs w:val="18"/>
                <w:lang w:eastAsia="zh-CN"/>
              </w:rPr>
              <w:t>，秘鲁</w:t>
            </w:r>
          </w:p>
        </w:tc>
        <w:tc>
          <w:tcPr>
            <w:tcW w:w="1397" w:type="dxa"/>
            <w:gridSpan w:val="3"/>
          </w:tcPr>
          <w:p w:rsidR="002C384D" w:rsidRPr="009F6564" w:rsidRDefault="002C384D" w:rsidP="005F4365">
            <w:pPr>
              <w:keepNext/>
              <w:keepLines/>
              <w:adjustRightInd w:val="0"/>
              <w:spacing w:before="120" w:after="120"/>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2013年7月15日至16日</w:t>
            </w:r>
          </w:p>
        </w:tc>
        <w:tc>
          <w:tcPr>
            <w:tcW w:w="2553" w:type="dxa"/>
          </w:tcPr>
          <w:p w:rsidR="002C384D" w:rsidRPr="009F6564" w:rsidRDefault="002C384D" w:rsidP="005F4365">
            <w:pPr>
              <w:keepNext/>
              <w:keepLines/>
              <w:adjustRightInd w:val="0"/>
              <w:spacing w:before="120" w:after="120"/>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秘鲁</w:t>
            </w:r>
            <w:r w:rsidRPr="009F6564">
              <w:rPr>
                <w:rFonts w:ascii="SimSun" w:hAnsi="SimSun" w:cs="Arial"/>
                <w:sz w:val="18"/>
                <w:szCs w:val="18"/>
                <w:lang w:eastAsia="zh-CN"/>
              </w:rPr>
              <w:t>(</w:t>
            </w:r>
            <w:r w:rsidRPr="009F6564">
              <w:rPr>
                <w:rFonts w:ascii="SimSun" w:hAnsi="SimSun" w:cs="Arial" w:hint="eastAsia"/>
                <w:sz w:val="18"/>
                <w:szCs w:val="18"/>
                <w:lang w:eastAsia="zh-CN"/>
              </w:rPr>
              <w:t>利马</w:t>
            </w:r>
            <w:r w:rsidRPr="009F6564">
              <w:rPr>
                <w:rFonts w:ascii="SimSun" w:hAnsi="SimSun" w:cs="Arial"/>
                <w:sz w:val="18"/>
                <w:szCs w:val="18"/>
                <w:lang w:eastAsia="zh-CN"/>
              </w:rPr>
              <w:t>)/</w:t>
            </w:r>
            <w:r w:rsidRPr="009F6564">
              <w:rPr>
                <w:rFonts w:ascii="SimSun" w:hAnsi="SimSun" w:cs="Arial" w:hint="eastAsia"/>
                <w:sz w:val="18"/>
                <w:szCs w:val="18"/>
                <w:lang w:eastAsia="zh-CN"/>
              </w:rPr>
              <w:t>所有拉丁美洲和加勒比海国家</w:t>
            </w:r>
          </w:p>
        </w:tc>
        <w:tc>
          <w:tcPr>
            <w:tcW w:w="3275" w:type="dxa"/>
            <w:gridSpan w:val="3"/>
          </w:tcPr>
          <w:p w:rsidR="002C384D" w:rsidRPr="009F6564" w:rsidRDefault="002C384D" w:rsidP="005F4365">
            <w:pPr>
              <w:keepNext/>
              <w:keepLines/>
              <w:adjustRightInd w:val="0"/>
              <w:spacing w:before="120" w:after="120"/>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通常每年与西班牙专利商标局</w:t>
            </w:r>
            <w:r w:rsidRPr="009F6564">
              <w:rPr>
                <w:rFonts w:ascii="SimSun" w:hAnsi="SimSun" w:cs="Arial"/>
                <w:sz w:val="18"/>
                <w:szCs w:val="18"/>
                <w:lang w:eastAsia="zh-CN"/>
              </w:rPr>
              <w:t>(OEPM)</w:t>
            </w:r>
            <w:r w:rsidRPr="009F6564">
              <w:rPr>
                <w:rFonts w:ascii="SimSun" w:hAnsi="SimSun" w:cs="Arial" w:hint="eastAsia"/>
                <w:sz w:val="18"/>
                <w:szCs w:val="18"/>
                <w:lang w:eastAsia="zh-CN"/>
              </w:rPr>
              <w:t>共同主办该研讨会，旨在加强本地区有关</w:t>
            </w:r>
            <w:r w:rsidRPr="009F6564">
              <w:rPr>
                <w:rFonts w:ascii="SimSun" w:hAnsi="SimSun" w:cs="Arial"/>
                <w:sz w:val="18"/>
                <w:szCs w:val="18"/>
                <w:lang w:eastAsia="zh-CN"/>
              </w:rPr>
              <w:t>PCT</w:t>
            </w:r>
            <w:r w:rsidRPr="009F6564">
              <w:rPr>
                <w:rFonts w:ascii="SimSun" w:hAnsi="SimSun" w:cs="Arial" w:hint="eastAsia"/>
                <w:sz w:val="18"/>
                <w:szCs w:val="18"/>
                <w:lang w:eastAsia="zh-CN"/>
              </w:rPr>
              <w:t>的讨论，鼓励就</w:t>
            </w:r>
            <w:r w:rsidRPr="009F6564">
              <w:rPr>
                <w:rFonts w:ascii="SimSun" w:hAnsi="SimSun" w:cs="Arial"/>
                <w:sz w:val="18"/>
                <w:szCs w:val="18"/>
                <w:lang w:eastAsia="zh-CN"/>
              </w:rPr>
              <w:t>PCT</w:t>
            </w:r>
            <w:r w:rsidRPr="009F6564">
              <w:rPr>
                <w:rFonts w:ascii="SimSun" w:hAnsi="SimSun" w:cs="Arial" w:hint="eastAsia"/>
                <w:sz w:val="18"/>
                <w:szCs w:val="18"/>
                <w:lang w:eastAsia="zh-CN"/>
              </w:rPr>
              <w:t>的实行交流看法和经验</w:t>
            </w:r>
          </w:p>
        </w:tc>
      </w:tr>
      <w:tr w:rsidR="002C384D" w:rsidRPr="00452A4B" w:rsidTr="009F6564">
        <w:trPr>
          <w:cantSplit/>
        </w:trPr>
        <w:tc>
          <w:tcPr>
            <w:tcW w:w="1847" w:type="dxa"/>
            <w:gridSpan w:val="2"/>
            <w:tcBorders>
              <w:bottom w:val="single" w:sz="4" w:space="0" w:color="auto"/>
            </w:tcBorders>
          </w:tcPr>
          <w:p w:rsidR="002C384D" w:rsidRPr="009F6564" w:rsidRDefault="002C384D" w:rsidP="005F4365">
            <w:pPr>
              <w:spacing w:beforeLines="50" w:before="120" w:afterLines="50" w:after="120" w:line="340" w:lineRule="atLeast"/>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旨在将高级国际专利分类</w:t>
            </w:r>
            <w:r w:rsidRPr="009F6564">
              <w:rPr>
                <w:rFonts w:ascii="SimSun" w:hAnsi="SimSun" w:cs="Arial"/>
                <w:sz w:val="18"/>
                <w:szCs w:val="18"/>
                <w:lang w:eastAsia="zh-CN"/>
              </w:rPr>
              <w:t>(IPC)</w:t>
            </w:r>
            <w:r w:rsidRPr="009F6564">
              <w:rPr>
                <w:rFonts w:ascii="SimSun" w:hAnsi="SimSun" w:cs="Arial" w:hint="eastAsia"/>
                <w:sz w:val="18"/>
                <w:szCs w:val="18"/>
                <w:lang w:eastAsia="zh-CN"/>
              </w:rPr>
              <w:t>翻译成西文的地区自动化项目</w:t>
            </w:r>
          </w:p>
        </w:tc>
        <w:tc>
          <w:tcPr>
            <w:tcW w:w="1397" w:type="dxa"/>
            <w:gridSpan w:val="3"/>
            <w:tcBorders>
              <w:bottom w:val="single" w:sz="4" w:space="0" w:color="auto"/>
            </w:tcBorders>
          </w:tcPr>
          <w:p w:rsidR="002C384D" w:rsidRPr="009F6564" w:rsidRDefault="002C384D" w:rsidP="005F4365">
            <w:pPr>
              <w:keepNext/>
              <w:keepLines/>
              <w:adjustRightInd w:val="0"/>
              <w:spacing w:before="120" w:after="120"/>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2013年1月至12月</w:t>
            </w:r>
          </w:p>
          <w:p w:rsidR="002C384D" w:rsidRPr="009F6564" w:rsidRDefault="002C384D" w:rsidP="005F4365">
            <w:pPr>
              <w:keepNext/>
              <w:keepLines/>
              <w:adjustRightInd w:val="0"/>
              <w:spacing w:before="120" w:after="120"/>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(项目自2010年起持续进行)</w:t>
            </w:r>
          </w:p>
        </w:tc>
        <w:tc>
          <w:tcPr>
            <w:tcW w:w="2553" w:type="dxa"/>
            <w:tcBorders>
              <w:bottom w:val="single" w:sz="4" w:space="0" w:color="auto"/>
            </w:tcBorders>
          </w:tcPr>
          <w:p w:rsidR="002C384D" w:rsidRPr="009F6564" w:rsidRDefault="002C384D" w:rsidP="005F4365">
            <w:pPr>
              <w:keepNext/>
              <w:keepLines/>
              <w:adjustRightInd w:val="0"/>
              <w:spacing w:before="120" w:after="120"/>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所有拉丁美洲和加勒比海国家</w:t>
            </w:r>
          </w:p>
        </w:tc>
        <w:tc>
          <w:tcPr>
            <w:tcW w:w="3275" w:type="dxa"/>
            <w:gridSpan w:val="3"/>
            <w:tcBorders>
              <w:bottom w:val="single" w:sz="4" w:space="0" w:color="auto"/>
            </w:tcBorders>
          </w:tcPr>
          <w:p w:rsidR="002C384D" w:rsidRPr="009F6564" w:rsidRDefault="002C384D" w:rsidP="005F4365">
            <w:pPr>
              <w:keepNext/>
              <w:keepLines/>
              <w:adjustRightInd w:val="0"/>
              <w:spacing w:before="120" w:after="120"/>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实现把高级IPC翻译成西文的工作自动化，因为最初只要求提供英文和法文的版本；以及(ii)把译本提供给拉丁美洲和加勒比海国家的工业产权局使用</w:t>
            </w:r>
          </w:p>
        </w:tc>
      </w:tr>
      <w:tr w:rsidR="002C384D" w:rsidRPr="00452A4B" w:rsidTr="00D863D5">
        <w:trPr>
          <w:cantSplit/>
        </w:trPr>
        <w:tc>
          <w:tcPr>
            <w:tcW w:w="9072" w:type="dxa"/>
            <w:gridSpan w:val="9"/>
            <w:tcBorders>
              <w:top w:val="single" w:sz="4" w:space="0" w:color="auto"/>
              <w:bottom w:val="single" w:sz="4" w:space="0" w:color="auto"/>
            </w:tcBorders>
            <w:shd w:val="clear" w:color="auto" w:fill="CCFFFF"/>
            <w:vAlign w:val="center"/>
          </w:tcPr>
          <w:p w:rsidR="002C384D" w:rsidRPr="00452A4B" w:rsidRDefault="002C384D" w:rsidP="00026E10">
            <w:pPr>
              <w:spacing w:beforeLines="50" w:before="120" w:afterLines="50" w:after="120" w:line="340" w:lineRule="atLeast"/>
              <w:ind w:left="1073" w:hangingChars="511" w:hanging="1073"/>
              <w:jc w:val="both"/>
              <w:rPr>
                <w:rFonts w:ascii="SimSun" w:hAnsi="SimSun" w:cs="Arial"/>
                <w:b/>
                <w:bCs/>
                <w:sz w:val="21"/>
                <w:szCs w:val="21"/>
                <w:lang w:eastAsia="zh-CN"/>
              </w:rPr>
            </w:pPr>
            <w:r w:rsidRPr="00A519E9">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新的或得到加强的合作机制、计划和伙伴关系</w:t>
            </w:r>
          </w:p>
        </w:tc>
      </w:tr>
      <w:tr w:rsidR="00E7709F" w:rsidRPr="00E27661" w:rsidTr="009F6564">
        <w:tblPrEx>
          <w:tblBorders>
            <w:top w:val="single" w:sz="4" w:space="0" w:color="000000"/>
            <w:left w:val="single" w:sz="4" w:space="0" w:color="000000"/>
            <w:bottom w:val="single" w:sz="4" w:space="0" w:color="000000"/>
            <w:right w:val="single" w:sz="4" w:space="0" w:color="000000"/>
          </w:tblBorders>
        </w:tblPrEx>
        <w:trPr>
          <w:cantSplit/>
        </w:trPr>
        <w:tc>
          <w:tcPr>
            <w:tcW w:w="1831"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396"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583"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F6564">
        <w:trPr>
          <w:cantSplit/>
        </w:trPr>
        <w:tc>
          <w:tcPr>
            <w:tcW w:w="1847" w:type="dxa"/>
            <w:gridSpan w:val="2"/>
          </w:tcPr>
          <w:p w:rsidR="002C384D" w:rsidRPr="009F6564" w:rsidRDefault="002C384D" w:rsidP="005F4365">
            <w:pPr>
              <w:spacing w:beforeLines="50" w:before="120" w:afterLines="50" w:after="120" w:line="300" w:lineRule="atLeast"/>
              <w:jc w:val="both"/>
              <w:rPr>
                <w:sz w:val="18"/>
                <w:szCs w:val="18"/>
                <w:lang w:eastAsia="zh-CN"/>
              </w:rPr>
            </w:pPr>
            <w:r w:rsidRPr="009F6564">
              <w:rPr>
                <w:rFonts w:hint="eastAsia"/>
                <w:sz w:val="18"/>
                <w:szCs w:val="18"/>
                <w:lang w:eastAsia="zh-CN"/>
              </w:rPr>
              <w:t>旨在对商标申请审查手册进行评审和批准的中美洲国家、巴拿马和多米尼加共和国商标次区域会议</w:t>
            </w:r>
          </w:p>
        </w:tc>
        <w:tc>
          <w:tcPr>
            <w:tcW w:w="1397" w:type="dxa"/>
            <w:gridSpan w:val="3"/>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2013年2月20日至21日</w:t>
            </w:r>
          </w:p>
        </w:tc>
        <w:tc>
          <w:tcPr>
            <w:tcW w:w="2576" w:type="dxa"/>
            <w:gridSpan w:val="3"/>
          </w:tcPr>
          <w:p w:rsidR="002C384D" w:rsidRPr="009F6564" w:rsidDel="00E54910"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巴拿马</w:t>
            </w:r>
            <w:r w:rsidRPr="009F6564">
              <w:rPr>
                <w:rFonts w:ascii="SimSun" w:hAnsi="SimSun" w:cs="Arial"/>
                <w:sz w:val="18"/>
                <w:szCs w:val="18"/>
                <w:lang w:eastAsia="zh-CN"/>
              </w:rPr>
              <w:t>/</w:t>
            </w:r>
            <w:r w:rsidRPr="009F6564">
              <w:rPr>
                <w:rFonts w:ascii="SimSun" w:hAnsi="SimSun" w:cs="Arial" w:hint="eastAsia"/>
                <w:sz w:val="18"/>
                <w:szCs w:val="18"/>
                <w:lang w:eastAsia="zh-CN"/>
              </w:rPr>
              <w:t>所有伊比利亚美洲国家</w:t>
            </w:r>
          </w:p>
        </w:tc>
        <w:tc>
          <w:tcPr>
            <w:tcW w:w="3252"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提供对《中美洲国家、巴拿马和多米尼加共和国商标审查手册》进行最后审评的机会；</w:t>
            </w:r>
            <w:r w:rsidRPr="009F6564">
              <w:rPr>
                <w:rFonts w:ascii="SimSun" w:hAnsi="SimSun" w:cs="Arial"/>
                <w:sz w:val="18"/>
                <w:szCs w:val="18"/>
                <w:lang w:eastAsia="zh-CN"/>
              </w:rPr>
              <w:t>(ii)</w:t>
            </w:r>
            <w:r w:rsidRPr="009F6564">
              <w:rPr>
                <w:rFonts w:ascii="SimSun" w:hAnsi="SimSun" w:cs="Arial" w:hint="eastAsia"/>
                <w:sz w:val="18"/>
                <w:szCs w:val="18"/>
                <w:lang w:eastAsia="zh-CN"/>
              </w:rPr>
              <w:t>建议制定有利于今后在这些国家审查流程中使用该手册的措施；以及</w:t>
            </w:r>
            <w:r w:rsidRPr="009F6564">
              <w:rPr>
                <w:rFonts w:ascii="SimSun" w:hAnsi="SimSun" w:cs="Arial"/>
                <w:sz w:val="18"/>
                <w:szCs w:val="18"/>
                <w:lang w:eastAsia="zh-CN"/>
              </w:rPr>
              <w:t>(iii)</w:t>
            </w:r>
            <w:r w:rsidRPr="009F6564">
              <w:rPr>
                <w:rFonts w:ascii="SimSun" w:hAnsi="SimSun" w:cs="Arial" w:hint="eastAsia"/>
                <w:sz w:val="18"/>
                <w:szCs w:val="18"/>
                <w:lang w:eastAsia="zh-CN"/>
              </w:rPr>
              <w:t>制定措施，以便就机制达成共识，从而帮助保持手册的相关性</w:t>
            </w:r>
          </w:p>
        </w:tc>
      </w:tr>
      <w:tr w:rsidR="002C384D" w:rsidRPr="00452A4B" w:rsidTr="009F6564">
        <w:trPr>
          <w:cantSplit/>
        </w:trPr>
        <w:tc>
          <w:tcPr>
            <w:tcW w:w="1847" w:type="dxa"/>
            <w:gridSpan w:val="2"/>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拉丁美洲：向知识产权相关法律和行政决定提供和查阅文档机制的地区项目</w:t>
            </w:r>
          </w:p>
        </w:tc>
        <w:tc>
          <w:tcPr>
            <w:tcW w:w="1397" w:type="dxa"/>
            <w:gridSpan w:val="3"/>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sz w:val="18"/>
                <w:szCs w:val="18"/>
                <w:lang w:eastAsia="zh-CN"/>
              </w:rPr>
              <w:t>2012/2013</w:t>
            </w:r>
            <w:r w:rsidRPr="009F6564">
              <w:rPr>
                <w:rFonts w:ascii="SimSun" w:hAnsi="SimSun" w:cs="Arial" w:hint="eastAsia"/>
                <w:sz w:val="18"/>
                <w:szCs w:val="18"/>
                <w:lang w:eastAsia="zh-CN"/>
              </w:rPr>
              <w:t>年</w:t>
            </w:r>
          </w:p>
        </w:tc>
        <w:tc>
          <w:tcPr>
            <w:tcW w:w="2576" w:type="dxa"/>
            <w:gridSpan w:val="3"/>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所有伊比利亚美洲国家</w:t>
            </w:r>
          </w:p>
        </w:tc>
        <w:tc>
          <w:tcPr>
            <w:tcW w:w="3252"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汇编并传播信息；以及</w:t>
            </w:r>
            <w:r w:rsidRPr="009F6564">
              <w:rPr>
                <w:rFonts w:ascii="SimSun" w:hAnsi="SimSun" w:cs="Arial"/>
                <w:sz w:val="18"/>
                <w:szCs w:val="18"/>
                <w:lang w:eastAsia="zh-CN"/>
              </w:rPr>
              <w:t>(ii)</w:t>
            </w:r>
            <w:r w:rsidRPr="009F6564">
              <w:rPr>
                <w:rFonts w:ascii="SimSun" w:hAnsi="SimSun" w:cs="Arial" w:hint="eastAsia"/>
                <w:sz w:val="18"/>
                <w:szCs w:val="18"/>
                <w:lang w:eastAsia="zh-CN"/>
              </w:rPr>
              <w:t>推动利用互联网平台建立地区知识产权案例法数据库</w:t>
            </w:r>
          </w:p>
        </w:tc>
      </w:tr>
      <w:tr w:rsidR="002C384D" w:rsidRPr="00452A4B" w:rsidTr="009F6564">
        <w:trPr>
          <w:cantSplit/>
        </w:trPr>
        <w:tc>
          <w:tcPr>
            <w:tcW w:w="1847" w:type="dxa"/>
            <w:gridSpan w:val="2"/>
            <w:tcBorders>
              <w:bottom w:val="single" w:sz="4" w:space="0" w:color="auto"/>
            </w:tcBorders>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伊比利亚美洲知识产权计划</w:t>
            </w:r>
          </w:p>
        </w:tc>
        <w:tc>
          <w:tcPr>
            <w:tcW w:w="1397" w:type="dxa"/>
            <w:gridSpan w:val="3"/>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持续进行</w:t>
            </w:r>
          </w:p>
        </w:tc>
        <w:tc>
          <w:tcPr>
            <w:tcW w:w="2576" w:type="dxa"/>
            <w:gridSpan w:val="3"/>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p>
        </w:tc>
        <w:tc>
          <w:tcPr>
            <w:tcW w:w="3252" w:type="dxa"/>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旨在在伊比利亚美洲国家元首政府首脑峰会的框架下促进本地区的社会经济发展</w:t>
            </w:r>
          </w:p>
        </w:tc>
      </w:tr>
      <w:tr w:rsidR="002C384D" w:rsidRPr="00452A4B" w:rsidTr="00D863D5">
        <w:trPr>
          <w:cantSplit/>
        </w:trPr>
        <w:tc>
          <w:tcPr>
            <w:tcW w:w="9072" w:type="dxa"/>
            <w:gridSpan w:val="9"/>
            <w:tcBorders>
              <w:top w:val="single" w:sz="4" w:space="0" w:color="auto"/>
              <w:bottom w:val="single" w:sz="4" w:space="0" w:color="auto"/>
            </w:tcBorders>
            <w:shd w:val="clear" w:color="auto" w:fill="CCFFFF"/>
            <w:vAlign w:val="center"/>
          </w:tcPr>
          <w:p w:rsidR="002C384D" w:rsidRPr="00452A4B" w:rsidRDefault="002C384D" w:rsidP="00A519E9">
            <w:pPr>
              <w:spacing w:beforeLines="50" w:before="120" w:afterLines="50" w:after="120" w:line="340" w:lineRule="atLeast"/>
              <w:jc w:val="both"/>
              <w:rPr>
                <w:rFonts w:ascii="SimSun" w:hAnsi="SimSun" w:cs="Arial"/>
                <w:b/>
                <w:bCs/>
                <w:sz w:val="21"/>
                <w:szCs w:val="21"/>
                <w:lang w:eastAsia="zh-CN"/>
              </w:rPr>
            </w:pPr>
            <w:r w:rsidRPr="00A519E9">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加强了中小企业和中小企业支持机构成功利用知识产权支持创新和商业化的认识和能力</w:t>
            </w:r>
          </w:p>
        </w:tc>
      </w:tr>
      <w:tr w:rsidR="00E7709F" w:rsidRPr="00E27661" w:rsidTr="009F6564">
        <w:tblPrEx>
          <w:tblBorders>
            <w:top w:val="single" w:sz="4" w:space="0" w:color="000000"/>
            <w:left w:val="single" w:sz="4" w:space="0" w:color="000000"/>
            <w:bottom w:val="single" w:sz="4" w:space="0" w:color="000000"/>
            <w:right w:val="single" w:sz="4" w:space="0" w:color="000000"/>
          </w:tblBorders>
        </w:tblPrEx>
        <w:trPr>
          <w:cantSplit/>
        </w:trPr>
        <w:tc>
          <w:tcPr>
            <w:tcW w:w="1831"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396"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583"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D037E0">
        <w:tc>
          <w:tcPr>
            <w:tcW w:w="1847" w:type="dxa"/>
            <w:gridSpan w:val="2"/>
            <w:tcBorders>
              <w:bottom w:val="single" w:sz="4" w:space="0" w:color="auto"/>
            </w:tcBorders>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商标和工业品外观设计作为创新因素的地区研讨班</w:t>
            </w:r>
          </w:p>
          <w:p w:rsidR="002C384D" w:rsidRPr="009F6564" w:rsidRDefault="002C384D" w:rsidP="00D037E0">
            <w:pPr>
              <w:spacing w:beforeLines="50" w:before="120" w:afterLines="50" w:after="120" w:line="300" w:lineRule="atLeast"/>
              <w:jc w:val="both"/>
              <w:rPr>
                <w:rFonts w:ascii="SimSun" w:hAnsi="SimSun" w:cs="Arial"/>
                <w:sz w:val="18"/>
                <w:szCs w:val="18"/>
                <w:lang w:eastAsia="zh-CN"/>
              </w:rPr>
            </w:pPr>
            <w:r w:rsidRPr="0041606E">
              <w:rPr>
                <w:rFonts w:ascii="SimSun" w:hAnsi="SimSun" w:cs="Arial" w:hint="eastAsia"/>
                <w:spacing w:val="-18"/>
                <w:sz w:val="18"/>
                <w:szCs w:val="18"/>
                <w:lang w:eastAsia="zh-CN"/>
              </w:rPr>
              <w:t>参见为伊比利亚美洲的私营部门尤其是中小企业建立一个提供工业产权内容和服务的西文平台</w:t>
            </w:r>
            <w:r w:rsidRPr="009F6564">
              <w:rPr>
                <w:rFonts w:ascii="SimSun" w:hAnsi="SimSun" w:cs="Arial"/>
                <w:sz w:val="18"/>
                <w:szCs w:val="18"/>
                <w:lang w:eastAsia="zh-CN"/>
              </w:rPr>
              <w:t>(CIBEPYME)</w:t>
            </w:r>
          </w:p>
        </w:tc>
        <w:tc>
          <w:tcPr>
            <w:tcW w:w="1397" w:type="dxa"/>
            <w:gridSpan w:val="3"/>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2013年11月25日至29日</w:t>
            </w:r>
          </w:p>
        </w:tc>
        <w:tc>
          <w:tcPr>
            <w:tcW w:w="2566" w:type="dxa"/>
            <w:gridSpan w:val="2"/>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乌拉圭</w:t>
            </w:r>
            <w:r w:rsidRPr="009F6564">
              <w:rPr>
                <w:rFonts w:ascii="SimSun" w:hAnsi="SimSun" w:cs="Arial"/>
                <w:sz w:val="18"/>
                <w:szCs w:val="18"/>
                <w:lang w:eastAsia="zh-CN"/>
              </w:rPr>
              <w:t>/</w:t>
            </w:r>
            <w:r w:rsidRPr="009F6564">
              <w:rPr>
                <w:rFonts w:ascii="SimSun" w:hAnsi="SimSun" w:cs="Arial" w:hint="eastAsia"/>
                <w:sz w:val="18"/>
                <w:szCs w:val="18"/>
                <w:lang w:eastAsia="zh-CN"/>
              </w:rPr>
              <w:t>所有拉丁美洲国家</w:t>
            </w:r>
          </w:p>
        </w:tc>
        <w:tc>
          <w:tcPr>
            <w:tcW w:w="3262" w:type="dxa"/>
            <w:gridSpan w:val="2"/>
            <w:tcBorders>
              <w:bottom w:val="single" w:sz="4" w:space="0" w:color="auto"/>
            </w:tcBorders>
          </w:tcPr>
          <w:p w:rsidR="002C384D" w:rsidRPr="009F6564" w:rsidDel="00E54910"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为参会人员提供商标和工艺品外观设计战略性地用于商业领域的最新信息、实务培训和有用的工具；以及</w:t>
            </w:r>
            <w:r w:rsidRPr="009F6564">
              <w:rPr>
                <w:rFonts w:ascii="SimSun" w:hAnsi="SimSun" w:cs="Arial"/>
                <w:sz w:val="18"/>
                <w:szCs w:val="18"/>
                <w:lang w:eastAsia="zh-CN"/>
              </w:rPr>
              <w:t>(ii)</w:t>
            </w:r>
            <w:r w:rsidRPr="009F6564">
              <w:rPr>
                <w:rFonts w:ascii="SimSun" w:hAnsi="SimSun" w:cs="Arial" w:hint="eastAsia"/>
                <w:sz w:val="18"/>
                <w:szCs w:val="18"/>
                <w:lang w:eastAsia="zh-CN"/>
              </w:rPr>
              <w:t>促进和交流最佳实践等经验，以识别使知识产权更易理解并与拉美企业部门更加相关的成功机制</w:t>
            </w:r>
          </w:p>
        </w:tc>
      </w:tr>
      <w:tr w:rsidR="002C384D" w:rsidRPr="00452A4B" w:rsidTr="00D863D5">
        <w:trPr>
          <w:cantSplit/>
        </w:trPr>
        <w:tc>
          <w:tcPr>
            <w:tcW w:w="9072" w:type="dxa"/>
            <w:gridSpan w:val="9"/>
            <w:tcBorders>
              <w:top w:val="single" w:sz="4" w:space="0" w:color="auto"/>
              <w:bottom w:val="single" w:sz="4" w:space="0" w:color="auto"/>
            </w:tcBorders>
            <w:shd w:val="clear" w:color="auto" w:fill="CCFFFF"/>
            <w:vAlign w:val="center"/>
          </w:tcPr>
          <w:p w:rsidR="002C384D" w:rsidRPr="00452A4B" w:rsidRDefault="002C384D" w:rsidP="00E27661">
            <w:pPr>
              <w:spacing w:beforeLines="30" w:before="72" w:afterLines="30" w:after="72" w:line="300" w:lineRule="atLeast"/>
              <w:ind w:left="611" w:hangingChars="291" w:hanging="611"/>
              <w:jc w:val="both"/>
              <w:rPr>
                <w:rFonts w:ascii="SimSun" w:hAnsi="SimSun" w:cs="Arial"/>
                <w:b/>
                <w:bCs/>
                <w:sz w:val="21"/>
                <w:szCs w:val="21"/>
                <w:lang w:eastAsia="zh-CN"/>
              </w:rPr>
            </w:pPr>
            <w:r w:rsidRPr="00A519E9">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加强了知识产权局和其他知识产权机构的技术和知识基础设施，使它们能够为其利益攸关方提供更好的服务</w:t>
            </w:r>
            <w:r w:rsidRPr="00452A4B">
              <w:rPr>
                <w:rFonts w:ascii="SimSun" w:hAnsi="SimSun" w:cs="Arial"/>
                <w:bCs/>
                <w:sz w:val="21"/>
                <w:szCs w:val="21"/>
                <w:lang w:eastAsia="zh-CN"/>
              </w:rPr>
              <w:t>(</w:t>
            </w:r>
            <w:r w:rsidRPr="00452A4B">
              <w:rPr>
                <w:rFonts w:ascii="SimSun" w:hAnsi="SimSun" w:cs="Arial" w:hint="eastAsia"/>
                <w:bCs/>
                <w:sz w:val="21"/>
                <w:szCs w:val="21"/>
                <w:lang w:eastAsia="zh-CN"/>
              </w:rPr>
              <w:t>更质优价廉便捷</w:t>
            </w:r>
            <w:r w:rsidRPr="00452A4B">
              <w:rPr>
                <w:rFonts w:ascii="SimSun" w:hAnsi="SimSun" w:cs="Arial"/>
                <w:bCs/>
                <w:sz w:val="21"/>
                <w:szCs w:val="21"/>
                <w:lang w:eastAsia="zh-CN"/>
              </w:rPr>
              <w:t>)</w:t>
            </w:r>
          </w:p>
        </w:tc>
      </w:tr>
      <w:tr w:rsidR="00E7709F" w:rsidRPr="00E27661" w:rsidTr="009F6564">
        <w:tblPrEx>
          <w:tblBorders>
            <w:top w:val="single" w:sz="4" w:space="0" w:color="000000"/>
            <w:left w:val="single" w:sz="4" w:space="0" w:color="000000"/>
            <w:bottom w:val="single" w:sz="4" w:space="0" w:color="000000"/>
            <w:right w:val="single" w:sz="4" w:space="0" w:color="000000"/>
          </w:tblBorders>
        </w:tblPrEx>
        <w:trPr>
          <w:cantSplit/>
        </w:trPr>
        <w:tc>
          <w:tcPr>
            <w:tcW w:w="1831"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413" w:type="dxa"/>
            <w:gridSpan w:val="4"/>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566" w:type="dxa"/>
            <w:gridSpan w:val="2"/>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F6564">
        <w:trPr>
          <w:cantSplit/>
        </w:trPr>
        <w:tc>
          <w:tcPr>
            <w:tcW w:w="1847" w:type="dxa"/>
            <w:gridSpan w:val="2"/>
            <w:tcBorders>
              <w:bottom w:val="single" w:sz="4" w:space="0" w:color="auto"/>
            </w:tcBorders>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面向拉丁美洲国家工业产权局的第四届战略规划与管理地区研讨班</w:t>
            </w:r>
          </w:p>
        </w:tc>
        <w:tc>
          <w:tcPr>
            <w:tcW w:w="1397" w:type="dxa"/>
            <w:gridSpan w:val="3"/>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2013年10月7日至10日</w:t>
            </w:r>
          </w:p>
        </w:tc>
        <w:tc>
          <w:tcPr>
            <w:tcW w:w="2553" w:type="dxa"/>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哥伦比亚</w:t>
            </w:r>
            <w:r w:rsidRPr="009F6564">
              <w:rPr>
                <w:rFonts w:ascii="SimSun" w:hAnsi="SimSun" w:cs="Arial"/>
                <w:sz w:val="18"/>
                <w:szCs w:val="18"/>
                <w:lang w:eastAsia="zh-CN"/>
              </w:rPr>
              <w:t>/</w:t>
            </w:r>
            <w:r w:rsidRPr="009F6564">
              <w:rPr>
                <w:rFonts w:ascii="SimSun" w:hAnsi="SimSun" w:cs="Arial" w:hint="eastAsia"/>
                <w:sz w:val="18"/>
                <w:szCs w:val="18"/>
                <w:lang w:eastAsia="zh-CN"/>
              </w:rPr>
              <w:t>所有拉丁美洲国家</w:t>
            </w:r>
          </w:p>
        </w:tc>
        <w:tc>
          <w:tcPr>
            <w:tcW w:w="3275" w:type="dxa"/>
            <w:gridSpan w:val="3"/>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为参会人员提供战略规划、人力资源政策和质量管理领域的最新信息、实务培训和有用的工具；</w:t>
            </w:r>
            <w:r w:rsidRPr="009F6564">
              <w:rPr>
                <w:rFonts w:ascii="SimSun" w:hAnsi="SimSun" w:cs="Arial"/>
                <w:sz w:val="18"/>
                <w:szCs w:val="18"/>
                <w:lang w:eastAsia="zh-CN"/>
              </w:rPr>
              <w:t>(ii)</w:t>
            </w:r>
            <w:r w:rsidRPr="009F6564">
              <w:rPr>
                <w:rFonts w:ascii="SimSun" w:hAnsi="SimSun" w:cs="Arial" w:hint="eastAsia"/>
                <w:sz w:val="18"/>
                <w:szCs w:val="18"/>
                <w:lang w:eastAsia="zh-CN"/>
              </w:rPr>
              <w:t>使知识产权管理现代化；以及</w:t>
            </w:r>
            <w:r w:rsidRPr="009F6564">
              <w:rPr>
                <w:rFonts w:ascii="SimSun" w:hAnsi="SimSun" w:cs="Arial"/>
                <w:sz w:val="18"/>
                <w:szCs w:val="18"/>
                <w:lang w:eastAsia="zh-CN"/>
              </w:rPr>
              <w:t>(iii)</w:t>
            </w:r>
            <w:r w:rsidRPr="009F6564">
              <w:rPr>
                <w:rFonts w:ascii="SimSun" w:hAnsi="SimSun" w:cs="Arial" w:hint="eastAsia"/>
                <w:sz w:val="18"/>
                <w:szCs w:val="18"/>
                <w:lang w:eastAsia="zh-CN"/>
              </w:rPr>
              <w:t>培养来自拉丁美洲国家知识产权局的管理者以服务为导向的重要管理意识</w:t>
            </w:r>
          </w:p>
        </w:tc>
      </w:tr>
      <w:tr w:rsidR="002C384D" w:rsidRPr="00452A4B" w:rsidTr="00D863D5">
        <w:trPr>
          <w:cantSplit/>
        </w:trPr>
        <w:tc>
          <w:tcPr>
            <w:tcW w:w="9072" w:type="dxa"/>
            <w:gridSpan w:val="9"/>
            <w:tcBorders>
              <w:top w:val="single" w:sz="4" w:space="0" w:color="auto"/>
              <w:bottom w:val="single" w:sz="4" w:space="0" w:color="auto"/>
            </w:tcBorders>
            <w:shd w:val="clear" w:color="auto" w:fill="CCFFFF"/>
            <w:vAlign w:val="center"/>
          </w:tcPr>
          <w:p w:rsidR="002C384D" w:rsidRPr="00452A4B" w:rsidRDefault="002C384D" w:rsidP="00E27661">
            <w:pPr>
              <w:spacing w:beforeLines="30" w:before="72" w:afterLines="30" w:after="72" w:line="300" w:lineRule="atLeast"/>
              <w:ind w:left="611" w:hangingChars="291" w:hanging="611"/>
              <w:jc w:val="both"/>
              <w:rPr>
                <w:rFonts w:ascii="SimSun" w:hAnsi="SimSun" w:cs="Arial"/>
                <w:b/>
                <w:bCs/>
                <w:sz w:val="21"/>
                <w:szCs w:val="21"/>
                <w:lang w:eastAsia="zh-CN"/>
              </w:rPr>
            </w:pPr>
            <w:r w:rsidRPr="00A519E9">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推动了知识产权机构和公众对知识产权信息知识的获得和运用，从而促进创新并加强对受保护创意作品和公共领域创意作品的获得</w:t>
            </w:r>
          </w:p>
        </w:tc>
      </w:tr>
      <w:tr w:rsidR="00E7709F" w:rsidRPr="00E27661" w:rsidTr="009F6564">
        <w:tblPrEx>
          <w:tblBorders>
            <w:top w:val="single" w:sz="4" w:space="0" w:color="000000"/>
            <w:left w:val="single" w:sz="4" w:space="0" w:color="000000"/>
            <w:bottom w:val="single" w:sz="4" w:space="0" w:color="000000"/>
            <w:right w:val="single" w:sz="4" w:space="0" w:color="000000"/>
          </w:tblBorders>
        </w:tblPrEx>
        <w:trPr>
          <w:cantSplit/>
        </w:trPr>
        <w:tc>
          <w:tcPr>
            <w:tcW w:w="1831"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396"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583"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F6564">
        <w:trPr>
          <w:cantSplit/>
        </w:trPr>
        <w:tc>
          <w:tcPr>
            <w:tcW w:w="1847" w:type="dxa"/>
            <w:gridSpan w:val="2"/>
            <w:tcBorders>
              <w:bottom w:val="single" w:sz="4" w:space="0" w:color="auto"/>
            </w:tcBorders>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sz w:val="18"/>
                <w:szCs w:val="18"/>
                <w:lang w:eastAsia="zh-CN"/>
              </w:rPr>
              <w:t>LATIPAT</w:t>
            </w:r>
            <w:r w:rsidRPr="009F6564">
              <w:rPr>
                <w:rFonts w:ascii="SimSun" w:hAnsi="SimSun" w:cs="Arial" w:hint="eastAsia"/>
                <w:sz w:val="18"/>
                <w:szCs w:val="18"/>
                <w:lang w:eastAsia="zh-CN"/>
              </w:rPr>
              <w:t>项目第九届</w:t>
            </w:r>
            <w:r w:rsidRPr="009F6564">
              <w:rPr>
                <w:rFonts w:ascii="SimSun" w:hAnsi="SimSun" w:cs="Arial"/>
                <w:sz w:val="18"/>
                <w:szCs w:val="18"/>
                <w:lang w:eastAsia="zh-CN"/>
              </w:rPr>
              <w:t>WIPO/OEPM/EPO</w:t>
            </w:r>
            <w:r w:rsidRPr="009F6564">
              <w:rPr>
                <w:rFonts w:ascii="SimSun" w:hAnsi="SimSun" w:cs="Arial" w:hint="eastAsia"/>
                <w:sz w:val="18"/>
                <w:szCs w:val="18"/>
                <w:lang w:eastAsia="zh-CN"/>
              </w:rPr>
              <w:t>信息技术专家与拉丁美洲工业产权局专利信息管理地区会议</w:t>
            </w:r>
          </w:p>
        </w:tc>
        <w:tc>
          <w:tcPr>
            <w:tcW w:w="1397" w:type="dxa"/>
            <w:gridSpan w:val="3"/>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2013年11月4日至6日</w:t>
            </w:r>
          </w:p>
        </w:tc>
        <w:tc>
          <w:tcPr>
            <w:tcW w:w="2553" w:type="dxa"/>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智利</w:t>
            </w:r>
            <w:r w:rsidRPr="009F6564">
              <w:rPr>
                <w:rFonts w:ascii="SimSun" w:hAnsi="SimSun" w:cs="Arial"/>
                <w:sz w:val="18"/>
                <w:szCs w:val="18"/>
                <w:lang w:eastAsia="zh-CN"/>
              </w:rPr>
              <w:t>/</w:t>
            </w:r>
            <w:r w:rsidRPr="009F6564">
              <w:rPr>
                <w:rFonts w:ascii="SimSun" w:hAnsi="SimSun" w:cs="Arial" w:hint="eastAsia"/>
                <w:sz w:val="18"/>
                <w:szCs w:val="18"/>
                <w:lang w:eastAsia="zh-CN"/>
              </w:rPr>
              <w:t>所有拉丁美洲国家</w:t>
            </w:r>
          </w:p>
        </w:tc>
        <w:tc>
          <w:tcPr>
            <w:tcW w:w="3275" w:type="dxa"/>
            <w:gridSpan w:val="3"/>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设立</w:t>
            </w:r>
            <w:r w:rsidRPr="009F6564">
              <w:rPr>
                <w:rFonts w:ascii="SimSun" w:hAnsi="SimSun" w:cs="Arial"/>
                <w:sz w:val="18"/>
                <w:szCs w:val="18"/>
                <w:lang w:eastAsia="zh-CN"/>
              </w:rPr>
              <w:t>LATIPAT</w:t>
            </w:r>
            <w:r w:rsidRPr="009F6564">
              <w:rPr>
                <w:rFonts w:ascii="SimSun" w:hAnsi="SimSun" w:cs="Arial" w:hint="eastAsia"/>
                <w:sz w:val="18"/>
                <w:szCs w:val="18"/>
                <w:lang w:eastAsia="zh-CN"/>
              </w:rPr>
              <w:t>项目是为了建立并提供含有所有拉丁美洲国家专利信息的数据库。目前无论在拉丁美洲国家还是在不同的国际论坛，</w:t>
            </w:r>
            <w:r w:rsidRPr="009F6564">
              <w:rPr>
                <w:rFonts w:ascii="SimSun" w:hAnsi="SimSun" w:cs="Arial"/>
                <w:sz w:val="18"/>
                <w:szCs w:val="18"/>
                <w:lang w:eastAsia="zh-CN"/>
              </w:rPr>
              <w:t>LATIPAT</w:t>
            </w:r>
            <w:r w:rsidRPr="009F6564">
              <w:rPr>
                <w:rFonts w:ascii="SimSun" w:hAnsi="SimSun" w:cs="Arial" w:hint="eastAsia"/>
                <w:sz w:val="18"/>
                <w:szCs w:val="18"/>
                <w:lang w:eastAsia="zh-CN"/>
              </w:rPr>
              <w:t>项目都是一个有关专利信息、承诺、坚持不懈和团队精神的典范。经过超过</w:t>
            </w:r>
            <w:r w:rsidRPr="009F6564">
              <w:rPr>
                <w:rFonts w:ascii="SimSun" w:hAnsi="SimSun" w:cs="Arial"/>
                <w:sz w:val="18"/>
                <w:szCs w:val="18"/>
                <w:lang w:eastAsia="zh-CN"/>
              </w:rPr>
              <w:t>1</w:t>
            </w:r>
            <w:r w:rsidRPr="009F6564">
              <w:rPr>
                <w:rFonts w:ascii="SimSun" w:hAnsi="SimSun" w:cs="Arial" w:hint="eastAsia"/>
                <w:sz w:val="18"/>
                <w:szCs w:val="18"/>
                <w:lang w:eastAsia="zh-CN"/>
              </w:rPr>
              <w:t>3年的发展，该项目的数据库拥有超过</w:t>
            </w:r>
            <w:r w:rsidRPr="009F6564">
              <w:rPr>
                <w:rFonts w:ascii="SimSun" w:hAnsi="SimSun" w:cs="Arial"/>
                <w:sz w:val="18"/>
                <w:szCs w:val="18"/>
                <w:lang w:eastAsia="zh-CN"/>
              </w:rPr>
              <w:t>200</w:t>
            </w:r>
            <w:r w:rsidRPr="009F6564">
              <w:rPr>
                <w:rFonts w:ascii="SimSun" w:hAnsi="SimSun" w:cs="Arial" w:hint="eastAsia"/>
                <w:sz w:val="18"/>
                <w:szCs w:val="18"/>
                <w:lang w:eastAsia="zh-CN"/>
              </w:rPr>
              <w:t>万份文档，所创建的平台每个月的点击率平均达到</w:t>
            </w:r>
            <w:r w:rsidRPr="009F6564">
              <w:rPr>
                <w:rFonts w:ascii="SimSun" w:hAnsi="SimSun" w:cs="Arial"/>
                <w:sz w:val="18"/>
                <w:szCs w:val="18"/>
                <w:lang w:eastAsia="zh-CN"/>
              </w:rPr>
              <w:t>14,000</w:t>
            </w:r>
            <w:r w:rsidRPr="009F6564">
              <w:rPr>
                <w:rFonts w:ascii="SimSun" w:hAnsi="SimSun" w:cs="Arial" w:hint="eastAsia"/>
                <w:sz w:val="18"/>
                <w:szCs w:val="18"/>
                <w:lang w:eastAsia="zh-CN"/>
              </w:rPr>
              <w:t>次</w:t>
            </w:r>
          </w:p>
        </w:tc>
      </w:tr>
    </w:tbl>
    <w:p w:rsidR="002C384D" w:rsidRPr="00DC74FE" w:rsidRDefault="002C384D" w:rsidP="009F6564">
      <w:pPr>
        <w:spacing w:beforeLines="50" w:before="120" w:afterLines="100" w:after="240" w:line="340" w:lineRule="atLeast"/>
        <w:rPr>
          <w:lang w:eastAsia="zh-CN"/>
        </w:rPr>
      </w:pPr>
      <w:r w:rsidRPr="00026E10">
        <w:rPr>
          <w:rFonts w:ascii="SimSun" w:hAnsi="SimSun"/>
          <w:lang w:eastAsia="zh-CN"/>
        </w:rPr>
        <w:t>2013</w:t>
      </w:r>
      <w:r w:rsidRPr="00026E10">
        <w:rPr>
          <w:rFonts w:ascii="SimSun" w:hAnsi="SimSun" w:hint="eastAsia"/>
          <w:lang w:eastAsia="zh-CN"/>
        </w:rPr>
        <w:t>年西班牙捐助方贡献和支出</w:t>
      </w:r>
      <w:r w:rsidRPr="00940EE3">
        <w:rPr>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E27661" w:rsidTr="00940EE3">
        <w:trPr>
          <w:trHeight w:val="567"/>
        </w:trPr>
        <w:tc>
          <w:tcPr>
            <w:tcW w:w="2040" w:type="dxa"/>
            <w:shd w:val="clear" w:color="auto" w:fill="CCFFFF"/>
            <w:vAlign w:val="center"/>
          </w:tcPr>
          <w:p w:rsidR="002C384D" w:rsidRPr="00940EE3" w:rsidRDefault="002C384D" w:rsidP="00E27661">
            <w:pPr>
              <w:spacing w:before="60" w:after="60"/>
              <w:jc w:val="center"/>
              <w:rPr>
                <w:rFonts w:ascii="SimHei" w:eastAsia="SimHei" w:hAnsi="SimHei" w:cs="Arial"/>
                <w:sz w:val="21"/>
                <w:szCs w:val="21"/>
              </w:rPr>
            </w:pPr>
            <w:r w:rsidRPr="00940EE3">
              <w:rPr>
                <w:rFonts w:ascii="SimHei" w:eastAsia="SimHei" w:hAnsi="SimHei" w:cs="Arial"/>
                <w:sz w:val="21"/>
                <w:szCs w:val="21"/>
              </w:rPr>
              <w:t>2012</w:t>
            </w:r>
            <w:r w:rsidRPr="00940EE3">
              <w:rPr>
                <w:rFonts w:ascii="SimHei" w:eastAsia="SimHei" w:hAnsi="SimHei" w:cs="Arial" w:hint="eastAsia"/>
                <w:sz w:val="21"/>
                <w:szCs w:val="21"/>
              </w:rPr>
              <w:t>年</w:t>
            </w:r>
            <w:r w:rsidRPr="00940EE3">
              <w:rPr>
                <w:rFonts w:ascii="SimHei" w:eastAsia="SimHei" w:hAnsi="SimHei" w:cs="Arial"/>
                <w:sz w:val="21"/>
                <w:szCs w:val="21"/>
              </w:rPr>
              <w:t>12</w:t>
            </w:r>
            <w:r w:rsidRPr="00940EE3">
              <w:rPr>
                <w:rFonts w:ascii="SimHei" w:eastAsia="SimHei" w:hAnsi="SimHei" w:cs="Arial" w:hint="eastAsia"/>
                <w:sz w:val="21"/>
                <w:szCs w:val="21"/>
              </w:rPr>
              <w:t>月</w:t>
            </w:r>
            <w:r w:rsidRPr="00940EE3">
              <w:rPr>
                <w:rFonts w:ascii="SimHei" w:eastAsia="SimHei" w:hAnsi="SimHei" w:cs="Arial"/>
                <w:sz w:val="21"/>
                <w:szCs w:val="21"/>
              </w:rPr>
              <w:t>31</w:t>
            </w:r>
            <w:r w:rsidRPr="00940EE3">
              <w:rPr>
                <w:rFonts w:ascii="SimHei" w:eastAsia="SimHei" w:hAnsi="SimHei" w:cs="Arial" w:hint="eastAsia"/>
                <w:sz w:val="21"/>
                <w:szCs w:val="21"/>
              </w:rPr>
              <w:t>日余</w:t>
            </w:r>
            <w:r w:rsidR="00026E10">
              <w:rPr>
                <w:rFonts w:ascii="SimHei" w:eastAsia="SimHei" w:hAnsi="SimHei" w:cs="Arial" w:hint="eastAsia"/>
                <w:sz w:val="21"/>
                <w:szCs w:val="21"/>
              </w:rPr>
              <w:t xml:space="preserve"> </w:t>
            </w:r>
            <w:r w:rsidRPr="00940EE3">
              <w:rPr>
                <w:rFonts w:ascii="SimHei" w:eastAsia="SimHei" w:hAnsi="SimHei" w:cs="Arial" w:hint="eastAsia"/>
                <w:sz w:val="21"/>
                <w:szCs w:val="21"/>
              </w:rPr>
              <w:t>额</w:t>
            </w:r>
          </w:p>
        </w:tc>
        <w:tc>
          <w:tcPr>
            <w:tcW w:w="1504" w:type="dxa"/>
            <w:shd w:val="clear" w:color="auto" w:fill="CCFFFF"/>
            <w:vAlign w:val="center"/>
          </w:tcPr>
          <w:p w:rsidR="002C384D" w:rsidRPr="00940EE3" w:rsidRDefault="002C384D" w:rsidP="00E27661">
            <w:pPr>
              <w:spacing w:before="60" w:after="60"/>
              <w:jc w:val="center"/>
              <w:rPr>
                <w:rFonts w:ascii="SimHei" w:eastAsia="SimHei" w:hAnsi="SimHei" w:cs="Arial"/>
                <w:sz w:val="21"/>
                <w:szCs w:val="21"/>
              </w:rPr>
            </w:pPr>
            <w:r w:rsidRPr="00940EE3">
              <w:rPr>
                <w:rFonts w:ascii="SimHei" w:eastAsia="SimHei" w:hAnsi="SimHei" w:cs="Arial"/>
                <w:sz w:val="21"/>
                <w:szCs w:val="21"/>
              </w:rPr>
              <w:t>2013</w:t>
            </w:r>
            <w:r w:rsidRPr="00940EE3">
              <w:rPr>
                <w:rFonts w:ascii="SimHei" w:eastAsia="SimHei" w:hAnsi="SimHei" w:cs="Arial" w:hint="eastAsia"/>
                <w:sz w:val="21"/>
                <w:szCs w:val="21"/>
              </w:rPr>
              <w:t>年收入</w:t>
            </w:r>
          </w:p>
        </w:tc>
        <w:tc>
          <w:tcPr>
            <w:tcW w:w="1843" w:type="dxa"/>
            <w:shd w:val="clear" w:color="auto" w:fill="CCFFFF"/>
            <w:vAlign w:val="center"/>
          </w:tcPr>
          <w:p w:rsidR="002C384D" w:rsidRPr="00940EE3" w:rsidRDefault="002C384D" w:rsidP="00E27661">
            <w:pPr>
              <w:spacing w:before="60" w:after="60"/>
              <w:jc w:val="center"/>
              <w:rPr>
                <w:rFonts w:ascii="SimHei" w:eastAsia="SimHei" w:hAnsi="SimHei" w:cs="Arial"/>
                <w:sz w:val="21"/>
                <w:szCs w:val="21"/>
              </w:rPr>
            </w:pPr>
            <w:r w:rsidRPr="00940EE3">
              <w:rPr>
                <w:rFonts w:ascii="SimHei" w:eastAsia="SimHei" w:hAnsi="SimHei" w:cs="Arial"/>
                <w:sz w:val="21"/>
                <w:szCs w:val="21"/>
              </w:rPr>
              <w:t>2013</w:t>
            </w:r>
            <w:r w:rsidRPr="00940EE3">
              <w:rPr>
                <w:rFonts w:ascii="SimHei" w:eastAsia="SimHei" w:hAnsi="SimHei" w:cs="Arial" w:hint="eastAsia"/>
                <w:sz w:val="21"/>
                <w:szCs w:val="21"/>
              </w:rPr>
              <w:t>年支出</w:t>
            </w:r>
          </w:p>
        </w:tc>
        <w:tc>
          <w:tcPr>
            <w:tcW w:w="1701" w:type="dxa"/>
            <w:shd w:val="clear" w:color="auto" w:fill="CCFFFF"/>
            <w:vAlign w:val="center"/>
          </w:tcPr>
          <w:p w:rsidR="002C384D" w:rsidRPr="00940EE3" w:rsidRDefault="002C384D" w:rsidP="00E27661">
            <w:pPr>
              <w:spacing w:before="60" w:after="60"/>
              <w:jc w:val="center"/>
              <w:rPr>
                <w:rFonts w:ascii="SimHei" w:eastAsia="SimHei" w:hAnsi="SimHei" w:cs="Arial"/>
                <w:sz w:val="21"/>
                <w:szCs w:val="21"/>
              </w:rPr>
            </w:pPr>
            <w:r w:rsidRPr="00940EE3">
              <w:rPr>
                <w:rFonts w:ascii="SimHei" w:eastAsia="SimHei" w:hAnsi="SimHei" w:cs="Arial" w:hint="eastAsia"/>
                <w:sz w:val="21"/>
                <w:szCs w:val="21"/>
              </w:rPr>
              <w:t>偿付金额</w:t>
            </w:r>
          </w:p>
        </w:tc>
        <w:tc>
          <w:tcPr>
            <w:tcW w:w="1984" w:type="dxa"/>
            <w:shd w:val="clear" w:color="auto" w:fill="CCFFFF"/>
            <w:vAlign w:val="center"/>
          </w:tcPr>
          <w:p w:rsidR="002C384D" w:rsidRPr="00940EE3" w:rsidRDefault="002C384D" w:rsidP="00E27661">
            <w:pPr>
              <w:spacing w:before="60" w:after="60"/>
              <w:jc w:val="center"/>
              <w:rPr>
                <w:rFonts w:ascii="SimHei" w:eastAsia="SimHei" w:hAnsi="SimHei" w:cs="Arial"/>
                <w:sz w:val="21"/>
                <w:szCs w:val="21"/>
              </w:rPr>
            </w:pPr>
            <w:r w:rsidRPr="00940EE3">
              <w:rPr>
                <w:rFonts w:ascii="SimHei" w:eastAsia="SimHei" w:hAnsi="SimHei" w:cs="Arial"/>
                <w:sz w:val="21"/>
                <w:szCs w:val="21"/>
              </w:rPr>
              <w:t>2013</w:t>
            </w:r>
            <w:r w:rsidRPr="00940EE3">
              <w:rPr>
                <w:rFonts w:ascii="SimHei" w:eastAsia="SimHei" w:hAnsi="SimHei" w:cs="Arial" w:hint="eastAsia"/>
                <w:sz w:val="21"/>
                <w:szCs w:val="21"/>
              </w:rPr>
              <w:t>年</w:t>
            </w:r>
            <w:r w:rsidRPr="00940EE3">
              <w:rPr>
                <w:rFonts w:ascii="SimHei" w:eastAsia="SimHei" w:hAnsi="SimHei" w:cs="Arial"/>
                <w:sz w:val="21"/>
                <w:szCs w:val="21"/>
              </w:rPr>
              <w:t>12</w:t>
            </w:r>
            <w:r w:rsidRPr="00940EE3">
              <w:rPr>
                <w:rFonts w:ascii="SimHei" w:eastAsia="SimHei" w:hAnsi="SimHei" w:cs="Arial" w:hint="eastAsia"/>
                <w:sz w:val="21"/>
                <w:szCs w:val="21"/>
              </w:rPr>
              <w:t>月</w:t>
            </w:r>
            <w:r w:rsidRPr="00940EE3">
              <w:rPr>
                <w:rFonts w:ascii="SimHei" w:eastAsia="SimHei" w:hAnsi="SimHei" w:cs="Arial"/>
                <w:sz w:val="21"/>
                <w:szCs w:val="21"/>
              </w:rPr>
              <w:t>31</w:t>
            </w:r>
            <w:r w:rsidRPr="00940EE3">
              <w:rPr>
                <w:rFonts w:ascii="SimHei" w:eastAsia="SimHei" w:hAnsi="SimHei" w:cs="Arial" w:hint="eastAsia"/>
                <w:sz w:val="21"/>
                <w:szCs w:val="21"/>
              </w:rPr>
              <w:t>日余</w:t>
            </w:r>
            <w:r w:rsidR="00940EE3" w:rsidRPr="00940EE3">
              <w:rPr>
                <w:rFonts w:ascii="SimHei" w:eastAsia="SimHei" w:hAnsi="SimHei" w:cs="Arial" w:hint="eastAsia"/>
                <w:sz w:val="21"/>
                <w:szCs w:val="21"/>
              </w:rPr>
              <w:t xml:space="preserve"> </w:t>
            </w:r>
            <w:r w:rsidRPr="00940EE3">
              <w:rPr>
                <w:rFonts w:ascii="SimHei" w:eastAsia="SimHei" w:hAnsi="SimHei" w:cs="Arial" w:hint="eastAsia"/>
                <w:sz w:val="21"/>
                <w:szCs w:val="21"/>
              </w:rPr>
              <w:t>额</w:t>
            </w:r>
          </w:p>
        </w:tc>
      </w:tr>
      <w:tr w:rsidR="002C384D" w:rsidRPr="00452A4B" w:rsidTr="00940EE3">
        <w:trPr>
          <w:trHeight w:val="567"/>
        </w:trPr>
        <w:tc>
          <w:tcPr>
            <w:tcW w:w="2040"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121,400</w:t>
            </w:r>
          </w:p>
        </w:tc>
        <w:tc>
          <w:tcPr>
            <w:tcW w:w="1504"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179,285</w:t>
            </w:r>
          </w:p>
        </w:tc>
        <w:tc>
          <w:tcPr>
            <w:tcW w:w="1843"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135,093</w:t>
            </w:r>
          </w:p>
        </w:tc>
        <w:tc>
          <w:tcPr>
            <w:tcW w:w="1701"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p>
        </w:tc>
        <w:tc>
          <w:tcPr>
            <w:tcW w:w="1984"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165,592</w:t>
            </w:r>
          </w:p>
        </w:tc>
      </w:tr>
    </w:tbl>
    <w:p w:rsidR="002C384D" w:rsidRPr="003A45A7"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9F6564"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9F6564" w:rsidRDefault="009F6564">
      <w:pPr>
        <w:rPr>
          <w:rFonts w:ascii="SimSun" w:hAnsi="SimSun" w:cs="Arial"/>
          <w:sz w:val="21"/>
          <w:szCs w:val="21"/>
          <w:lang w:eastAsia="zh-CN"/>
        </w:rPr>
      </w:pPr>
      <w:r>
        <w:rPr>
          <w:rFonts w:ascii="SimSun" w:hAnsi="SimSun" w:cs="Arial"/>
          <w:sz w:val="21"/>
          <w:szCs w:val="21"/>
          <w:lang w:eastAsia="zh-CN"/>
        </w:rPr>
        <w:br w:type="page"/>
      </w:r>
    </w:p>
    <w:p w:rsidR="002C384D" w:rsidRPr="009F6564" w:rsidRDefault="002C384D" w:rsidP="00F70CC3">
      <w:pPr>
        <w:spacing w:afterLines="50" w:after="120" w:line="340" w:lineRule="atLeast"/>
        <w:rPr>
          <w:rFonts w:ascii="SimHei" w:eastAsia="SimHei" w:hAnsi="SimHei" w:cs="Arial"/>
          <w:b/>
          <w:sz w:val="21"/>
          <w:szCs w:val="21"/>
        </w:rPr>
      </w:pPr>
      <w:r w:rsidRPr="009F6564">
        <w:rPr>
          <w:rFonts w:ascii="SimHei" w:eastAsia="SimHei" w:hAnsi="SimHei" w:cs="Arial" w:hint="eastAsia"/>
          <w:sz w:val="21"/>
          <w:szCs w:val="21"/>
        </w:rPr>
        <w:t>美利坚合众国</w:t>
      </w:r>
      <w:r w:rsidRPr="009F6564">
        <w:rPr>
          <w:rFonts w:ascii="SimHei" w:eastAsia="SimHei" w:hAnsi="SimHei" w:cs="Arial"/>
          <w:sz w:val="21"/>
          <w:szCs w:val="21"/>
        </w:rPr>
        <w:t>/</w:t>
      </w:r>
      <w:r w:rsidRPr="009F6564">
        <w:rPr>
          <w:rFonts w:ascii="SimHei" w:eastAsia="SimHei" w:hAnsi="SimHei" w:cs="Arial" w:hint="eastAsia"/>
          <w:sz w:val="21"/>
          <w:szCs w:val="21"/>
        </w:rPr>
        <w:t>版权</w:t>
      </w:r>
    </w:p>
    <w:tbl>
      <w:tblPr>
        <w:tblW w:w="9080"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2836"/>
        <w:gridCol w:w="3263"/>
      </w:tblGrid>
      <w:tr w:rsidR="002C384D" w:rsidRPr="00452A4B" w:rsidTr="00E7709F">
        <w:tc>
          <w:tcPr>
            <w:tcW w:w="9080" w:type="dxa"/>
            <w:gridSpan w:val="4"/>
            <w:tcBorders>
              <w:top w:val="single" w:sz="4" w:space="0" w:color="000000"/>
              <w:bottom w:val="single" w:sz="4" w:space="0" w:color="000000"/>
            </w:tcBorders>
            <w:shd w:val="clear" w:color="auto" w:fill="CCFFFF"/>
            <w:vAlign w:val="center"/>
          </w:tcPr>
          <w:p w:rsidR="002C384D" w:rsidRPr="00452A4B" w:rsidRDefault="002C384D" w:rsidP="00A519E9">
            <w:pPr>
              <w:spacing w:beforeLines="50" w:before="120" w:afterLines="50" w:after="120" w:line="340" w:lineRule="atLeast"/>
              <w:ind w:left="611" w:hangingChars="291" w:hanging="611"/>
              <w:jc w:val="both"/>
              <w:rPr>
                <w:rFonts w:ascii="SimSun" w:hAnsi="SimSun" w:cs="Arial"/>
                <w:b/>
                <w:bCs/>
                <w:sz w:val="21"/>
                <w:szCs w:val="21"/>
                <w:lang w:eastAsia="zh-CN"/>
              </w:rPr>
            </w:pPr>
            <w:r w:rsidRPr="00F70CC3">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在版权领域进行注重证据的政策制定活动</w:t>
            </w:r>
          </w:p>
        </w:tc>
      </w:tr>
      <w:tr w:rsidR="00E7709F" w:rsidRPr="006232FD" w:rsidTr="00E7709F">
        <w:trPr>
          <w:cantSplit/>
        </w:trPr>
        <w:tc>
          <w:tcPr>
            <w:tcW w:w="1844"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7" w:type="dxa"/>
            <w:tcBorders>
              <w:top w:val="single" w:sz="4" w:space="0" w:color="000000"/>
            </w:tcBorders>
            <w:tcMar>
              <w:top w:w="110" w:type="dxa"/>
            </w:tcMar>
            <w:vAlign w:val="center"/>
          </w:tcPr>
          <w:p w:rsidR="00E7709F" w:rsidRPr="006232FD" w:rsidRDefault="00E7709F"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6" w:type="dxa"/>
            <w:tcBorders>
              <w:top w:val="single" w:sz="4" w:space="0" w:color="000000"/>
            </w:tcBorders>
            <w:tcMar>
              <w:top w:w="110" w:type="dxa"/>
            </w:tcMar>
            <w:vAlign w:val="center"/>
          </w:tcPr>
          <w:p w:rsidR="00E7709F" w:rsidRPr="006232FD" w:rsidRDefault="00E7709F"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3" w:type="dxa"/>
            <w:tcBorders>
              <w:top w:val="single" w:sz="4" w:space="0" w:color="000000"/>
            </w:tcBorders>
            <w:shd w:val="clear" w:color="auto" w:fill="FFFFFF"/>
            <w:tcMar>
              <w:top w:w="110" w:type="dxa"/>
            </w:tcMar>
            <w:vAlign w:val="center"/>
          </w:tcPr>
          <w:p w:rsidR="00E7709F" w:rsidRPr="006232FD" w:rsidRDefault="00E7709F"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E7709F">
        <w:tc>
          <w:tcPr>
            <w:tcW w:w="1844" w:type="dxa"/>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以版权为基础的产业的经济贡献国家研究</w:t>
            </w:r>
          </w:p>
        </w:tc>
        <w:tc>
          <w:tcPr>
            <w:tcW w:w="1137"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sz w:val="18"/>
                <w:szCs w:val="18"/>
                <w:lang w:eastAsia="zh-CN"/>
              </w:rPr>
              <w:t>1</w:t>
            </w:r>
            <w:r w:rsidRPr="009F6564">
              <w:rPr>
                <w:rFonts w:ascii="SimSun" w:hAnsi="SimSun" w:cs="Arial" w:hint="eastAsia"/>
                <w:sz w:val="18"/>
                <w:szCs w:val="18"/>
                <w:lang w:eastAsia="zh-CN"/>
              </w:rPr>
              <w:t>月至</w:t>
            </w:r>
            <w:r w:rsidRPr="009F6564">
              <w:rPr>
                <w:rFonts w:ascii="SimSun" w:hAnsi="SimSun" w:cs="Arial"/>
                <w:sz w:val="18"/>
                <w:szCs w:val="18"/>
                <w:lang w:eastAsia="zh-CN"/>
              </w:rPr>
              <w:t>12</w:t>
            </w:r>
            <w:r w:rsidRPr="009F6564">
              <w:rPr>
                <w:rFonts w:ascii="SimSun" w:hAnsi="SimSun" w:cs="Arial" w:hint="eastAsia"/>
                <w:sz w:val="18"/>
                <w:szCs w:val="18"/>
                <w:lang w:eastAsia="zh-CN"/>
              </w:rPr>
              <w:t>月</w:t>
            </w:r>
          </w:p>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(2012年起至2013年持续进行)</w:t>
            </w:r>
          </w:p>
        </w:tc>
        <w:tc>
          <w:tcPr>
            <w:tcW w:w="2836"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阿尔巴尼亚、阿根廷、巴西、中国、印度尼西亚、约旦、立陶宛、马拉维、东加勒比国家组织</w:t>
            </w:r>
            <w:r w:rsidRPr="009F6564">
              <w:rPr>
                <w:rFonts w:ascii="SimSun" w:hAnsi="SimSun" w:cs="Arial"/>
                <w:sz w:val="18"/>
                <w:szCs w:val="18"/>
                <w:lang w:eastAsia="zh-CN"/>
              </w:rPr>
              <w:t>(OECS)</w:t>
            </w:r>
            <w:r w:rsidRPr="009F6564">
              <w:rPr>
                <w:rFonts w:ascii="SimSun" w:hAnsi="SimSun" w:cs="Arial" w:hint="eastAsia"/>
                <w:sz w:val="18"/>
                <w:szCs w:val="18"/>
                <w:lang w:eastAsia="zh-CN"/>
              </w:rPr>
              <w:t>、大韩民国、泰国、特立尼达和多巴哥、坦桑尼亚联合共和国、南非</w:t>
            </w:r>
          </w:p>
        </w:tc>
        <w:tc>
          <w:tcPr>
            <w:tcW w:w="3263"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量化以版权为基础的产业在一个经济体中的经济贡献；以及</w:t>
            </w:r>
            <w:r w:rsidRPr="009F6564">
              <w:rPr>
                <w:rFonts w:ascii="SimSun" w:hAnsi="SimSun" w:cs="Arial"/>
                <w:sz w:val="18"/>
                <w:szCs w:val="18"/>
                <w:lang w:eastAsia="zh-CN"/>
              </w:rPr>
              <w:t>(ii)</w:t>
            </w:r>
            <w:r w:rsidRPr="009F6564">
              <w:rPr>
                <w:rFonts w:ascii="SimSun" w:hAnsi="SimSun" w:cs="Arial" w:hint="eastAsia"/>
                <w:sz w:val="18"/>
                <w:szCs w:val="18"/>
                <w:lang w:eastAsia="zh-CN"/>
              </w:rPr>
              <w:t>通过使用统计数据信息提供政策制定的依据</w:t>
            </w:r>
          </w:p>
        </w:tc>
      </w:tr>
      <w:tr w:rsidR="002C384D" w:rsidRPr="00452A4B" w:rsidTr="00E7709F">
        <w:tc>
          <w:tcPr>
            <w:tcW w:w="1844" w:type="dxa"/>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针对以版权为基础的特定产业开展影响研究</w:t>
            </w:r>
          </w:p>
        </w:tc>
        <w:tc>
          <w:tcPr>
            <w:tcW w:w="1137"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2013年1月至12月</w:t>
            </w:r>
          </w:p>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(自2012年起持续进行)</w:t>
            </w:r>
          </w:p>
        </w:tc>
        <w:tc>
          <w:tcPr>
            <w:tcW w:w="2836"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中国、墨西哥、黎巴嫩</w:t>
            </w:r>
          </w:p>
        </w:tc>
        <w:tc>
          <w:tcPr>
            <w:tcW w:w="3263"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分析版权对以版权为基础的特定产业的影响；以及</w:t>
            </w:r>
            <w:r w:rsidRPr="009F6564">
              <w:rPr>
                <w:rFonts w:ascii="SimSun" w:hAnsi="SimSun" w:cs="Arial"/>
                <w:sz w:val="18"/>
                <w:szCs w:val="18"/>
                <w:lang w:eastAsia="zh-CN"/>
              </w:rPr>
              <w:t>(ii)</w:t>
            </w:r>
            <w:r w:rsidRPr="009F6564">
              <w:rPr>
                <w:rFonts w:ascii="SimSun" w:hAnsi="SimSun" w:cs="Arial" w:hint="eastAsia"/>
                <w:sz w:val="18"/>
                <w:szCs w:val="18"/>
                <w:lang w:eastAsia="zh-CN"/>
              </w:rPr>
              <w:t>确保更深入地了解创意产业的发展趋势以及影响其表现的因素</w:t>
            </w:r>
          </w:p>
        </w:tc>
      </w:tr>
      <w:tr w:rsidR="002C384D" w:rsidRPr="00452A4B" w:rsidTr="00E7709F">
        <w:tc>
          <w:tcPr>
            <w:tcW w:w="9080" w:type="dxa"/>
            <w:gridSpan w:val="4"/>
            <w:tcBorders>
              <w:top w:val="single" w:sz="4" w:space="0" w:color="000000"/>
              <w:bottom w:val="single" w:sz="4" w:space="0" w:color="000000"/>
            </w:tcBorders>
            <w:shd w:val="clear" w:color="auto" w:fill="CCFFFF"/>
            <w:vAlign w:val="center"/>
          </w:tcPr>
          <w:p w:rsidR="002C384D" w:rsidRPr="00452A4B" w:rsidRDefault="002C384D" w:rsidP="00E27661">
            <w:pPr>
              <w:spacing w:beforeLines="30" w:before="72" w:afterLines="30" w:after="72" w:line="300" w:lineRule="atLeast"/>
              <w:ind w:left="611" w:hangingChars="291" w:hanging="611"/>
              <w:jc w:val="both"/>
              <w:rPr>
                <w:rFonts w:ascii="SimSun" w:hAnsi="SimSun" w:cs="Arial"/>
                <w:b/>
                <w:bCs/>
                <w:sz w:val="21"/>
                <w:szCs w:val="21"/>
                <w:lang w:eastAsia="zh-CN"/>
              </w:rPr>
            </w:pPr>
            <w:r w:rsidRPr="00F70CC3">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强化了人力资源能力，使其能够满足有效利用知识产权促进发展中国家、最不发达国家和经济转型国家发展的广泛要求</w:t>
            </w:r>
          </w:p>
        </w:tc>
      </w:tr>
      <w:tr w:rsidR="002C384D" w:rsidRPr="00452A4B" w:rsidTr="00E7709F">
        <w:tc>
          <w:tcPr>
            <w:tcW w:w="1844" w:type="dxa"/>
            <w:tcBorders>
              <w:bottom w:val="single" w:sz="4" w:space="0" w:color="000000"/>
            </w:tcBorders>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编制、翻译并出版</w:t>
            </w:r>
            <w:r w:rsidRPr="009F6564">
              <w:rPr>
                <w:rFonts w:ascii="SimSun" w:hAnsi="SimSun" w:cs="Arial"/>
                <w:sz w:val="18"/>
                <w:szCs w:val="18"/>
                <w:lang w:eastAsia="zh-CN"/>
              </w:rPr>
              <w:t>WIPO</w:t>
            </w:r>
            <w:r w:rsidRPr="009F6564">
              <w:rPr>
                <w:rFonts w:ascii="SimSun" w:hAnsi="SimSun" w:cs="Arial" w:hint="eastAsia"/>
                <w:sz w:val="18"/>
                <w:szCs w:val="18"/>
                <w:lang w:eastAsia="zh-CN"/>
              </w:rPr>
              <w:t>的研究报告以及在特定版权产业进行知识产权管理的培训工具</w:t>
            </w:r>
          </w:p>
        </w:tc>
        <w:tc>
          <w:tcPr>
            <w:tcW w:w="1137" w:type="dxa"/>
            <w:tcBorders>
              <w:bottom w:val="single" w:sz="4" w:space="0" w:color="000000"/>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sz w:val="18"/>
                <w:szCs w:val="18"/>
                <w:lang w:eastAsia="zh-CN"/>
              </w:rPr>
              <w:t>2013</w:t>
            </w:r>
            <w:r w:rsidRPr="009F6564">
              <w:rPr>
                <w:rFonts w:ascii="SimSun" w:hAnsi="SimSun" w:cs="Arial" w:hint="eastAsia"/>
                <w:sz w:val="18"/>
                <w:szCs w:val="18"/>
                <w:lang w:eastAsia="zh-CN"/>
              </w:rPr>
              <w:t>年1月至12月</w:t>
            </w:r>
          </w:p>
        </w:tc>
        <w:tc>
          <w:tcPr>
            <w:tcW w:w="2836" w:type="dxa"/>
            <w:tcBorders>
              <w:bottom w:val="single" w:sz="4" w:space="0" w:color="000000"/>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sz w:val="18"/>
                <w:szCs w:val="18"/>
                <w:lang w:eastAsia="zh-CN"/>
              </w:rPr>
              <w:t>WIPO</w:t>
            </w:r>
            <w:r w:rsidRPr="009F6564">
              <w:rPr>
                <w:rFonts w:ascii="SimSun" w:hAnsi="SimSun" w:cs="Arial" w:hint="eastAsia"/>
                <w:sz w:val="18"/>
                <w:szCs w:val="18"/>
                <w:lang w:eastAsia="zh-CN"/>
              </w:rPr>
              <w:t>所有成员国</w:t>
            </w:r>
          </w:p>
        </w:tc>
        <w:tc>
          <w:tcPr>
            <w:tcW w:w="3263" w:type="dxa"/>
            <w:tcBorders>
              <w:bottom w:val="single" w:sz="4" w:space="0" w:color="000000"/>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提高创意产业利益攸关方的知识水平，使他们能够了解并管理相关特定创意产业中的知识产权</w:t>
            </w:r>
            <w:r w:rsidRPr="009F6564">
              <w:rPr>
                <w:rFonts w:ascii="SimSun" w:hAnsi="SimSun" w:cs="Arial"/>
                <w:sz w:val="18"/>
                <w:szCs w:val="18"/>
                <w:lang w:eastAsia="zh-CN"/>
              </w:rPr>
              <w:t>/</w:t>
            </w:r>
            <w:r w:rsidRPr="009F6564">
              <w:rPr>
                <w:rFonts w:ascii="SimSun" w:hAnsi="SimSun" w:cs="Arial" w:hint="eastAsia"/>
                <w:sz w:val="18"/>
                <w:szCs w:val="18"/>
                <w:lang w:eastAsia="zh-CN"/>
              </w:rPr>
              <w:t>版权</w:t>
            </w:r>
          </w:p>
        </w:tc>
      </w:tr>
    </w:tbl>
    <w:p w:rsidR="002C384D" w:rsidRPr="00F70CC3" w:rsidRDefault="002C384D" w:rsidP="009F6564">
      <w:pPr>
        <w:spacing w:beforeLines="150" w:before="360" w:afterLines="100" w:after="240" w:line="340" w:lineRule="atLeast"/>
        <w:rPr>
          <w:rFonts w:ascii="SimHei" w:eastAsia="SimHei" w:hAnsi="SimHei"/>
          <w:sz w:val="21"/>
          <w:szCs w:val="21"/>
          <w:lang w:eastAsia="zh-CN"/>
        </w:rPr>
      </w:pPr>
      <w:r w:rsidRPr="009F6564">
        <w:rPr>
          <w:rFonts w:ascii="SimSun" w:hAnsi="SimSun" w:cs="Arial"/>
          <w:sz w:val="21"/>
          <w:szCs w:val="21"/>
          <w:lang w:eastAsia="zh-CN"/>
        </w:rPr>
        <w:t>2013</w:t>
      </w:r>
      <w:r w:rsidRPr="009F6564">
        <w:rPr>
          <w:rFonts w:ascii="SimSun" w:hAnsi="SimSun" w:cs="Arial" w:hint="eastAsia"/>
          <w:sz w:val="21"/>
          <w:szCs w:val="21"/>
          <w:lang w:eastAsia="zh-CN"/>
        </w:rPr>
        <w:t>年美利坚合众国</w:t>
      </w:r>
      <w:r w:rsidRPr="009F6564">
        <w:rPr>
          <w:rFonts w:ascii="SimSun" w:hAnsi="SimSun" w:cs="Arial"/>
          <w:sz w:val="21"/>
          <w:szCs w:val="21"/>
          <w:lang w:eastAsia="zh-CN"/>
        </w:rPr>
        <w:t>/</w:t>
      </w:r>
      <w:r w:rsidRPr="009F6564">
        <w:rPr>
          <w:rFonts w:ascii="SimSun" w:hAnsi="SimSun" w:cs="Arial" w:hint="eastAsia"/>
          <w:sz w:val="21"/>
          <w:szCs w:val="21"/>
          <w:lang w:eastAsia="zh-CN"/>
        </w:rPr>
        <w:t>版权捐助方贡献和支出</w:t>
      </w:r>
      <w:r w:rsidRPr="00814F64">
        <w:rPr>
          <w:rFonts w:ascii="SimHei" w:eastAsia="SimHei" w:hAnsi="SimHei"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F70CC3" w:rsidTr="00F70CC3">
        <w:trPr>
          <w:trHeight w:val="567"/>
        </w:trPr>
        <w:tc>
          <w:tcPr>
            <w:tcW w:w="2040" w:type="dxa"/>
            <w:shd w:val="clear" w:color="auto" w:fill="CCFFFF"/>
            <w:vAlign w:val="center"/>
          </w:tcPr>
          <w:p w:rsidR="002C384D" w:rsidRPr="00F70CC3" w:rsidRDefault="002C384D" w:rsidP="00E27661">
            <w:pPr>
              <w:spacing w:before="60" w:after="60"/>
              <w:jc w:val="center"/>
              <w:rPr>
                <w:rFonts w:ascii="SimHei" w:eastAsia="SimHei" w:hAnsi="SimHei" w:cs="Arial"/>
                <w:sz w:val="21"/>
                <w:szCs w:val="21"/>
              </w:rPr>
            </w:pPr>
            <w:r w:rsidRPr="00F70CC3">
              <w:rPr>
                <w:rFonts w:ascii="SimHei" w:eastAsia="SimHei" w:hAnsi="SimHei" w:cs="Arial"/>
                <w:sz w:val="21"/>
                <w:szCs w:val="21"/>
              </w:rPr>
              <w:t>2012</w:t>
            </w:r>
            <w:r w:rsidRPr="00F70CC3">
              <w:rPr>
                <w:rFonts w:ascii="SimHei" w:eastAsia="SimHei" w:hAnsi="SimHei" w:cs="Arial" w:hint="eastAsia"/>
                <w:sz w:val="21"/>
                <w:szCs w:val="21"/>
              </w:rPr>
              <w:t>年</w:t>
            </w:r>
            <w:r w:rsidRPr="00F70CC3">
              <w:rPr>
                <w:rFonts w:ascii="SimHei" w:eastAsia="SimHei" w:hAnsi="SimHei" w:cs="Arial"/>
                <w:sz w:val="21"/>
                <w:szCs w:val="21"/>
              </w:rPr>
              <w:t>12</w:t>
            </w:r>
            <w:r w:rsidRPr="00F70CC3">
              <w:rPr>
                <w:rFonts w:ascii="SimHei" w:eastAsia="SimHei" w:hAnsi="SimHei" w:cs="Arial" w:hint="eastAsia"/>
                <w:sz w:val="21"/>
                <w:szCs w:val="21"/>
              </w:rPr>
              <w:t>月</w:t>
            </w:r>
            <w:r w:rsidRPr="00F70CC3">
              <w:rPr>
                <w:rFonts w:ascii="SimHei" w:eastAsia="SimHei" w:hAnsi="SimHei" w:cs="Arial"/>
                <w:sz w:val="21"/>
                <w:szCs w:val="21"/>
              </w:rPr>
              <w:t>31</w:t>
            </w:r>
            <w:r w:rsidRPr="00F70CC3">
              <w:rPr>
                <w:rFonts w:ascii="SimHei" w:eastAsia="SimHei" w:hAnsi="SimHei" w:cs="Arial" w:hint="eastAsia"/>
                <w:sz w:val="21"/>
                <w:szCs w:val="21"/>
              </w:rPr>
              <w:t>日余</w:t>
            </w:r>
            <w:r w:rsidR="00F70CC3" w:rsidRPr="00F70CC3">
              <w:rPr>
                <w:rFonts w:ascii="SimHei" w:eastAsia="SimHei" w:hAnsi="SimHei" w:cs="Arial" w:hint="eastAsia"/>
                <w:sz w:val="21"/>
                <w:szCs w:val="21"/>
                <w:lang w:eastAsia="zh-CN"/>
              </w:rPr>
              <w:t xml:space="preserve"> </w:t>
            </w:r>
            <w:r w:rsidRPr="00F70CC3">
              <w:rPr>
                <w:rFonts w:ascii="SimHei" w:eastAsia="SimHei" w:hAnsi="SimHei" w:cs="Arial" w:hint="eastAsia"/>
                <w:sz w:val="21"/>
                <w:szCs w:val="21"/>
              </w:rPr>
              <w:t>额</w:t>
            </w:r>
          </w:p>
        </w:tc>
        <w:tc>
          <w:tcPr>
            <w:tcW w:w="1504" w:type="dxa"/>
            <w:shd w:val="clear" w:color="auto" w:fill="CCFFFF"/>
            <w:vAlign w:val="center"/>
          </w:tcPr>
          <w:p w:rsidR="002C384D" w:rsidRPr="00F70CC3" w:rsidRDefault="002C384D" w:rsidP="00E27661">
            <w:pPr>
              <w:spacing w:before="60" w:after="60"/>
              <w:jc w:val="center"/>
              <w:rPr>
                <w:rFonts w:ascii="SimHei" w:eastAsia="SimHei" w:hAnsi="SimHei" w:cs="Arial"/>
                <w:sz w:val="21"/>
                <w:szCs w:val="21"/>
              </w:rPr>
            </w:pPr>
            <w:r w:rsidRPr="00F70CC3">
              <w:rPr>
                <w:rFonts w:ascii="SimHei" w:eastAsia="SimHei" w:hAnsi="SimHei" w:cs="Arial"/>
                <w:sz w:val="21"/>
                <w:szCs w:val="21"/>
              </w:rPr>
              <w:t>2013</w:t>
            </w:r>
            <w:r w:rsidRPr="00F70CC3">
              <w:rPr>
                <w:rFonts w:ascii="SimHei" w:eastAsia="SimHei" w:hAnsi="SimHei" w:cs="Arial" w:hint="eastAsia"/>
                <w:sz w:val="21"/>
                <w:szCs w:val="21"/>
              </w:rPr>
              <w:t>年收入</w:t>
            </w:r>
          </w:p>
        </w:tc>
        <w:tc>
          <w:tcPr>
            <w:tcW w:w="1843" w:type="dxa"/>
            <w:shd w:val="clear" w:color="auto" w:fill="CCFFFF"/>
            <w:vAlign w:val="center"/>
          </w:tcPr>
          <w:p w:rsidR="002C384D" w:rsidRPr="00F70CC3" w:rsidRDefault="002C384D" w:rsidP="00E27661">
            <w:pPr>
              <w:spacing w:before="60" w:after="60"/>
              <w:jc w:val="center"/>
              <w:rPr>
                <w:rFonts w:ascii="SimHei" w:eastAsia="SimHei" w:hAnsi="SimHei" w:cs="Arial"/>
                <w:sz w:val="21"/>
                <w:szCs w:val="21"/>
              </w:rPr>
            </w:pPr>
            <w:r w:rsidRPr="00F70CC3">
              <w:rPr>
                <w:rFonts w:ascii="SimHei" w:eastAsia="SimHei" w:hAnsi="SimHei" w:cs="Arial"/>
                <w:sz w:val="21"/>
                <w:szCs w:val="21"/>
              </w:rPr>
              <w:t>2013</w:t>
            </w:r>
            <w:r w:rsidRPr="00F70CC3">
              <w:rPr>
                <w:rFonts w:ascii="SimHei" w:eastAsia="SimHei" w:hAnsi="SimHei" w:cs="Arial" w:hint="eastAsia"/>
                <w:sz w:val="21"/>
                <w:szCs w:val="21"/>
              </w:rPr>
              <w:t>年支出</w:t>
            </w:r>
          </w:p>
        </w:tc>
        <w:tc>
          <w:tcPr>
            <w:tcW w:w="1701" w:type="dxa"/>
            <w:shd w:val="clear" w:color="auto" w:fill="CCFFFF"/>
            <w:vAlign w:val="center"/>
          </w:tcPr>
          <w:p w:rsidR="002C384D" w:rsidRPr="00F70CC3" w:rsidRDefault="002C384D" w:rsidP="00E27661">
            <w:pPr>
              <w:spacing w:before="60" w:after="60"/>
              <w:jc w:val="center"/>
              <w:rPr>
                <w:rFonts w:ascii="SimHei" w:eastAsia="SimHei" w:hAnsi="SimHei" w:cs="Arial"/>
                <w:sz w:val="21"/>
                <w:szCs w:val="21"/>
              </w:rPr>
            </w:pPr>
            <w:r w:rsidRPr="00F70CC3">
              <w:rPr>
                <w:rFonts w:ascii="SimHei" w:eastAsia="SimHei" w:hAnsi="SimHei" w:cs="Arial" w:hint="eastAsia"/>
                <w:sz w:val="21"/>
                <w:szCs w:val="21"/>
              </w:rPr>
              <w:t>偿付金额</w:t>
            </w:r>
          </w:p>
        </w:tc>
        <w:tc>
          <w:tcPr>
            <w:tcW w:w="1984" w:type="dxa"/>
            <w:shd w:val="clear" w:color="auto" w:fill="CCFFFF"/>
            <w:vAlign w:val="center"/>
          </w:tcPr>
          <w:p w:rsidR="002C384D" w:rsidRPr="00F70CC3" w:rsidRDefault="002C384D" w:rsidP="00E27661">
            <w:pPr>
              <w:spacing w:before="60" w:after="60"/>
              <w:jc w:val="center"/>
              <w:rPr>
                <w:rFonts w:ascii="SimHei" w:eastAsia="SimHei" w:hAnsi="SimHei" w:cs="Arial"/>
                <w:sz w:val="21"/>
                <w:szCs w:val="21"/>
              </w:rPr>
            </w:pPr>
            <w:r w:rsidRPr="00F70CC3">
              <w:rPr>
                <w:rFonts w:ascii="SimHei" w:eastAsia="SimHei" w:hAnsi="SimHei" w:cs="Arial"/>
                <w:sz w:val="21"/>
                <w:szCs w:val="21"/>
              </w:rPr>
              <w:t>2013</w:t>
            </w:r>
            <w:r w:rsidRPr="00F70CC3">
              <w:rPr>
                <w:rFonts w:ascii="SimHei" w:eastAsia="SimHei" w:hAnsi="SimHei" w:cs="Arial" w:hint="eastAsia"/>
                <w:sz w:val="21"/>
                <w:szCs w:val="21"/>
              </w:rPr>
              <w:t>年</w:t>
            </w:r>
            <w:r w:rsidRPr="00F70CC3">
              <w:rPr>
                <w:rFonts w:ascii="SimHei" w:eastAsia="SimHei" w:hAnsi="SimHei" w:cs="Arial"/>
                <w:sz w:val="21"/>
                <w:szCs w:val="21"/>
              </w:rPr>
              <w:t>12</w:t>
            </w:r>
            <w:r w:rsidRPr="00F70CC3">
              <w:rPr>
                <w:rFonts w:ascii="SimHei" w:eastAsia="SimHei" w:hAnsi="SimHei" w:cs="Arial" w:hint="eastAsia"/>
                <w:sz w:val="21"/>
                <w:szCs w:val="21"/>
              </w:rPr>
              <w:t>月</w:t>
            </w:r>
            <w:r w:rsidRPr="00F70CC3">
              <w:rPr>
                <w:rFonts w:ascii="SimHei" w:eastAsia="SimHei" w:hAnsi="SimHei" w:cs="Arial"/>
                <w:sz w:val="21"/>
                <w:szCs w:val="21"/>
              </w:rPr>
              <w:t>31</w:t>
            </w:r>
            <w:r w:rsidRPr="00F70CC3">
              <w:rPr>
                <w:rFonts w:ascii="SimHei" w:eastAsia="SimHei" w:hAnsi="SimHei" w:cs="Arial" w:hint="eastAsia"/>
                <w:sz w:val="21"/>
                <w:szCs w:val="21"/>
              </w:rPr>
              <w:t>日</w:t>
            </w:r>
            <w:r w:rsidRPr="00F70CC3">
              <w:rPr>
                <w:rFonts w:ascii="SimHei" w:eastAsia="SimHei" w:hAnsi="SimHei" w:cs="Arial" w:hint="eastAsia"/>
                <w:sz w:val="21"/>
                <w:szCs w:val="21"/>
                <w:lang w:eastAsia="zh-CN"/>
              </w:rPr>
              <w:t>余</w:t>
            </w:r>
            <w:r w:rsidR="00F70CC3" w:rsidRPr="00F70CC3">
              <w:rPr>
                <w:rFonts w:ascii="SimHei" w:eastAsia="SimHei" w:hAnsi="SimHei" w:cs="Arial" w:hint="eastAsia"/>
                <w:sz w:val="21"/>
                <w:szCs w:val="21"/>
                <w:lang w:eastAsia="zh-CN"/>
              </w:rPr>
              <w:t xml:space="preserve"> </w:t>
            </w:r>
            <w:r w:rsidRPr="00F70CC3">
              <w:rPr>
                <w:rFonts w:ascii="SimHei" w:eastAsia="SimHei" w:hAnsi="SimHei" w:cs="Arial" w:hint="eastAsia"/>
                <w:sz w:val="21"/>
                <w:szCs w:val="21"/>
                <w:lang w:eastAsia="zh-CN"/>
              </w:rPr>
              <w:t>额</w:t>
            </w:r>
          </w:p>
        </w:tc>
      </w:tr>
      <w:tr w:rsidR="002C384D" w:rsidRPr="00452A4B" w:rsidTr="00F70CC3">
        <w:trPr>
          <w:trHeight w:val="567"/>
        </w:trPr>
        <w:tc>
          <w:tcPr>
            <w:tcW w:w="2040"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112,008</w:t>
            </w:r>
          </w:p>
        </w:tc>
        <w:tc>
          <w:tcPr>
            <w:tcW w:w="1504"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1,449</w:t>
            </w:r>
          </w:p>
        </w:tc>
        <w:tc>
          <w:tcPr>
            <w:tcW w:w="1843"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110,747</w:t>
            </w:r>
          </w:p>
        </w:tc>
        <w:tc>
          <w:tcPr>
            <w:tcW w:w="1701" w:type="dxa"/>
            <w:vAlign w:val="center"/>
          </w:tcPr>
          <w:p w:rsidR="002C384D" w:rsidRPr="009F6564" w:rsidRDefault="002C384D" w:rsidP="005F4365">
            <w:pPr>
              <w:adjustRightInd w:val="0"/>
              <w:spacing w:before="120" w:after="120"/>
              <w:jc w:val="center"/>
              <w:rPr>
                <w:rFonts w:ascii="SimSun" w:hAnsi="SimSun" w:cs="Arial"/>
                <w:sz w:val="18"/>
                <w:szCs w:val="18"/>
                <w:lang w:eastAsia="zh-CN" w:bidi="th-TH"/>
              </w:rPr>
            </w:pPr>
          </w:p>
        </w:tc>
        <w:tc>
          <w:tcPr>
            <w:tcW w:w="1984"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2,709</w:t>
            </w:r>
          </w:p>
        </w:tc>
      </w:tr>
    </w:tbl>
    <w:p w:rsidR="002C384D" w:rsidRPr="00452A4B" w:rsidRDefault="002C384D" w:rsidP="00D037E0">
      <w:pPr>
        <w:tabs>
          <w:tab w:val="left" w:pos="360"/>
        </w:tabs>
        <w:spacing w:beforeLines="50" w:before="120"/>
        <w:rPr>
          <w:rFonts w:ascii="SimSun" w:hAnsi="SimSun" w:cs="Arial"/>
          <w:sz w:val="21"/>
          <w:szCs w:val="21"/>
          <w:lang w:eastAsia="zh-CN"/>
        </w:rPr>
      </w:pPr>
      <w:r w:rsidRPr="003A45A7">
        <w:rPr>
          <w:rFonts w:ascii="KaiTi" w:eastAsia="KaiTi" w:hAnsi="SimSun"/>
          <w:i/>
          <w:sz w:val="18"/>
          <w:szCs w:val="21"/>
          <w:vertAlign w:val="superscript"/>
          <w:lang w:eastAsia="zh-CN"/>
        </w:rPr>
        <w:t>1</w:t>
      </w:r>
      <w:r w:rsidR="003A45A7">
        <w:rPr>
          <w:rFonts w:ascii="KaiTi" w:eastAsia="KaiTi" w:hAnsi="SimSun" w:hint="eastAsia"/>
          <w:i/>
          <w:sz w:val="18"/>
          <w:szCs w:val="21"/>
          <w:vertAlign w:val="superscript"/>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452A4B" w:rsidRDefault="002C384D" w:rsidP="002C384D">
      <w:pPr>
        <w:rPr>
          <w:rFonts w:ascii="SimSun" w:hAnsi="SimSun" w:cs="Arial"/>
          <w:sz w:val="21"/>
          <w:szCs w:val="21"/>
          <w:lang w:eastAsia="zh-CN"/>
        </w:rPr>
      </w:pPr>
    </w:p>
    <w:p w:rsidR="002C384D" w:rsidRPr="00452A4B" w:rsidRDefault="002C384D" w:rsidP="00D037E0">
      <w:pPr>
        <w:spacing w:after="120" w:line="340" w:lineRule="atLeast"/>
        <w:ind w:left="5534"/>
        <w:rPr>
          <w:rFonts w:ascii="SimSun" w:hAnsi="SimSun" w:cs="Arial"/>
          <w:b/>
          <w:sz w:val="21"/>
          <w:szCs w:val="21"/>
          <w:lang w:eastAsia="zh-CN"/>
        </w:rPr>
        <w:sectPr w:rsidR="002C384D" w:rsidRPr="00452A4B" w:rsidSect="00C02FFC">
          <w:headerReference w:type="default" r:id="rId62"/>
          <w:pgSz w:w="11906" w:h="16838"/>
          <w:pgMar w:top="567" w:right="1134" w:bottom="1418" w:left="1418" w:header="510" w:footer="1021" w:gutter="0"/>
          <w:cols w:space="708"/>
          <w:docGrid w:linePitch="360"/>
        </w:sectPr>
      </w:pPr>
      <w:r w:rsidRPr="00F70CC3">
        <w:rPr>
          <w:rFonts w:ascii="KaiTi" w:eastAsia="KaiTi" w:hAnsi="KaiTi" w:hint="eastAsia"/>
          <w:sz w:val="21"/>
          <w:szCs w:val="21"/>
          <w:lang w:eastAsia="zh-CN"/>
        </w:rPr>
        <w:t>[后接</w:t>
      </w:r>
      <w:r w:rsidRPr="00352460">
        <w:rPr>
          <w:rFonts w:ascii="KaiTi" w:eastAsia="KaiTi" w:hAnsi="KaiTi" w:cs="Arial" w:hint="eastAsia"/>
          <w:sz w:val="21"/>
          <w:szCs w:val="21"/>
          <w:lang w:eastAsia="zh-CN"/>
        </w:rPr>
        <w:t>附录</w:t>
      </w:r>
      <w:r w:rsidRPr="00F70CC3">
        <w:rPr>
          <w:rFonts w:ascii="KaiTi" w:eastAsia="KaiTi" w:hAnsi="KaiTi" w:hint="eastAsia"/>
          <w:sz w:val="21"/>
          <w:szCs w:val="21"/>
          <w:lang w:eastAsia="zh-CN"/>
        </w:rPr>
        <w:t>三]</w:t>
      </w:r>
    </w:p>
    <w:p w:rsidR="002C384D" w:rsidRPr="004771AE" w:rsidRDefault="002C384D" w:rsidP="004771AE">
      <w:pPr>
        <w:pStyle w:val="Heading4"/>
        <w:spacing w:after="360" w:line="380" w:lineRule="atLeast"/>
        <w:rPr>
          <w:rFonts w:ascii="SimHei" w:eastAsia="SimHei" w:hAnsi="SimHei"/>
          <w:b w:val="0"/>
          <w:sz w:val="21"/>
          <w:szCs w:val="21"/>
          <w:lang w:eastAsia="zh-CN"/>
        </w:rPr>
      </w:pPr>
      <w:bookmarkStart w:id="80" w:name="_Toc293334854"/>
      <w:bookmarkStart w:id="81" w:name="_Toc298920436"/>
      <w:bookmarkStart w:id="82" w:name="_Toc310950817"/>
      <w:bookmarkStart w:id="83" w:name="_Toc356567803"/>
      <w:bookmarkStart w:id="84" w:name="_Toc367350629"/>
      <w:bookmarkStart w:id="85" w:name="_Toc396204574"/>
      <w:r w:rsidRPr="004771AE">
        <w:rPr>
          <w:rFonts w:ascii="SimHei" w:eastAsia="SimHei" w:hAnsi="SimHei" w:hint="eastAsia"/>
          <w:b w:val="0"/>
          <w:sz w:val="21"/>
          <w:szCs w:val="21"/>
          <w:lang w:eastAsia="zh-CN"/>
        </w:rPr>
        <w:t>附录三</w:t>
      </w:r>
      <w:bookmarkEnd w:id="80"/>
      <w:bookmarkEnd w:id="81"/>
      <w:bookmarkEnd w:id="82"/>
      <w:bookmarkEnd w:id="83"/>
      <w:bookmarkEnd w:id="84"/>
      <w:r w:rsidR="00026E10" w:rsidRPr="004771AE">
        <w:rPr>
          <w:rFonts w:ascii="SimHei" w:eastAsia="SimHei" w:hAnsi="SimHei" w:hint="eastAsia"/>
          <w:b w:val="0"/>
          <w:sz w:val="21"/>
          <w:szCs w:val="21"/>
          <w:lang w:eastAsia="zh-CN"/>
        </w:rPr>
        <w:br/>
      </w:r>
      <w:r w:rsidRPr="004771AE">
        <w:rPr>
          <w:rFonts w:ascii="SimHei" w:eastAsia="SimHei" w:hAnsi="SimHei" w:hint="eastAsia"/>
          <w:b w:val="0"/>
          <w:sz w:val="21"/>
          <w:szCs w:val="21"/>
          <w:lang w:eastAsia="zh-CN"/>
        </w:rPr>
        <w:t>本文件中使用的缩略语</w:t>
      </w:r>
      <w:bookmarkEnd w:id="85"/>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ACE</w:t>
      </w:r>
      <w:r w:rsidRPr="00452A4B">
        <w:rPr>
          <w:rFonts w:ascii="SimSun" w:hAnsi="SimSun" w:cs="SimSun"/>
          <w:sz w:val="21"/>
          <w:szCs w:val="21"/>
          <w:lang w:eastAsia="zh-CN"/>
        </w:rPr>
        <w:tab/>
      </w:r>
      <w:r w:rsidRPr="00452A4B">
        <w:rPr>
          <w:rFonts w:ascii="SimSun" w:hAnsi="SimSun" w:cs="SimSun" w:hint="eastAsia"/>
          <w:sz w:val="21"/>
          <w:szCs w:val="21"/>
          <w:lang w:eastAsia="zh-CN"/>
        </w:rPr>
        <w:t>执法咨询委员会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ADR</w:t>
      </w:r>
      <w:r w:rsidRPr="00452A4B">
        <w:rPr>
          <w:rFonts w:ascii="SimSun" w:hAnsi="SimSun" w:cs="SimSun"/>
          <w:sz w:val="21"/>
          <w:szCs w:val="21"/>
          <w:lang w:eastAsia="zh-CN"/>
        </w:rPr>
        <w:tab/>
      </w:r>
      <w:r w:rsidRPr="00452A4B">
        <w:rPr>
          <w:rFonts w:ascii="SimSun" w:hAnsi="SimSun" w:cs="SimSun" w:hint="eastAsia"/>
          <w:sz w:val="21"/>
          <w:szCs w:val="21"/>
          <w:lang w:eastAsia="zh-CN"/>
        </w:rPr>
        <w:t>替代性争议解决</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AGICOA</w:t>
      </w:r>
      <w:r w:rsidRPr="00452A4B">
        <w:rPr>
          <w:rFonts w:ascii="SimSun" w:hAnsi="SimSun" w:cs="SimSun"/>
          <w:sz w:val="21"/>
          <w:szCs w:val="21"/>
          <w:lang w:eastAsia="zh-CN"/>
        </w:rPr>
        <w:tab/>
      </w:r>
      <w:r w:rsidRPr="00452A4B">
        <w:rPr>
          <w:rFonts w:ascii="SimSun" w:hAnsi="SimSun" w:cs="SimSun" w:hint="eastAsia"/>
          <w:sz w:val="21"/>
          <w:szCs w:val="21"/>
          <w:lang w:eastAsia="zh-CN"/>
        </w:rPr>
        <w:t>国际音像作品集体管理协会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AIPMS</w:t>
      </w:r>
      <w:r w:rsidRPr="00452A4B">
        <w:rPr>
          <w:rFonts w:ascii="SimSun" w:hAnsi="SimSun" w:cs="SimSun"/>
          <w:sz w:val="21"/>
          <w:szCs w:val="21"/>
          <w:lang w:eastAsia="zh-CN"/>
        </w:rPr>
        <w:tab/>
      </w:r>
      <w:r w:rsidRPr="00452A4B">
        <w:rPr>
          <w:rFonts w:ascii="SimSun" w:hAnsi="SimSun" w:cs="SimSun" w:hint="eastAsia"/>
          <w:sz w:val="21"/>
          <w:szCs w:val="21"/>
          <w:lang w:eastAsia="zh-CN"/>
        </w:rPr>
        <w:t>阿拉伯知识产权管理系统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aRDi</w:t>
      </w:r>
      <w:r w:rsidRPr="00452A4B">
        <w:rPr>
          <w:rFonts w:ascii="SimSun" w:hAnsi="SimSun" w:cs="SimSun"/>
          <w:sz w:val="21"/>
          <w:szCs w:val="21"/>
          <w:lang w:eastAsia="zh-CN"/>
        </w:rPr>
        <w:tab/>
      </w:r>
      <w:r w:rsidRPr="00452A4B">
        <w:rPr>
          <w:rFonts w:ascii="SimSun" w:hAnsi="SimSun" w:cs="SimSun" w:hint="eastAsia"/>
          <w:sz w:val="21"/>
          <w:szCs w:val="21"/>
          <w:lang w:eastAsia="zh-CN"/>
        </w:rPr>
        <w:t>获得研究成果，促进发展创新</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ARIPO</w:t>
      </w:r>
      <w:r w:rsidRPr="00452A4B">
        <w:rPr>
          <w:rFonts w:ascii="SimSun" w:hAnsi="SimSun" w:cs="SimSun"/>
          <w:sz w:val="21"/>
          <w:szCs w:val="21"/>
          <w:lang w:eastAsia="zh-CN"/>
        </w:rPr>
        <w:tab/>
      </w:r>
      <w:r w:rsidRPr="00452A4B">
        <w:rPr>
          <w:rFonts w:ascii="SimSun" w:hAnsi="SimSun" w:cs="SimSun" w:hint="eastAsia"/>
          <w:sz w:val="21"/>
          <w:szCs w:val="21"/>
          <w:lang w:eastAsia="zh-CN"/>
        </w:rPr>
        <w:t>非洲地区知识产权组织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ASEAN</w:t>
      </w:r>
      <w:r w:rsidRPr="00452A4B">
        <w:rPr>
          <w:rFonts w:ascii="SimSun" w:hAnsi="SimSun" w:cs="SimSun"/>
          <w:sz w:val="21"/>
          <w:szCs w:val="21"/>
          <w:lang w:eastAsia="zh-CN"/>
        </w:rPr>
        <w:tab/>
      </w:r>
      <w:r w:rsidRPr="00452A4B">
        <w:rPr>
          <w:rFonts w:ascii="SimSun" w:hAnsi="SimSun" w:cs="SimSun" w:hint="eastAsia"/>
          <w:sz w:val="21"/>
          <w:szCs w:val="21"/>
          <w:lang w:eastAsia="zh-CN"/>
        </w:rPr>
        <w:t>东南亚国家联盟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ASHI</w:t>
      </w:r>
      <w:r w:rsidRPr="00452A4B">
        <w:rPr>
          <w:rFonts w:ascii="SimSun" w:hAnsi="SimSun" w:cs="SimSun"/>
          <w:sz w:val="21"/>
          <w:szCs w:val="21"/>
          <w:lang w:eastAsia="zh-CN"/>
        </w:rPr>
        <w:tab/>
      </w:r>
      <w:r w:rsidRPr="00452A4B">
        <w:rPr>
          <w:rFonts w:ascii="SimSun" w:hAnsi="SimSun" w:cs="SimSun" w:hint="eastAsia"/>
          <w:sz w:val="21"/>
          <w:szCs w:val="21"/>
          <w:lang w:eastAsia="zh-CN"/>
        </w:rPr>
        <w:t>离职后健康保险</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ASPI</w:t>
      </w:r>
      <w:r w:rsidRPr="00452A4B">
        <w:rPr>
          <w:rFonts w:ascii="SimSun" w:hAnsi="SimSun" w:cs="SimSun"/>
          <w:sz w:val="21"/>
          <w:szCs w:val="21"/>
          <w:lang w:eastAsia="zh-CN"/>
        </w:rPr>
        <w:tab/>
      </w:r>
      <w:r w:rsidRPr="00452A4B">
        <w:rPr>
          <w:rFonts w:ascii="SimSun" w:hAnsi="SimSun" w:cs="SimSun" w:hint="eastAsia"/>
          <w:sz w:val="21"/>
          <w:szCs w:val="21"/>
          <w:lang w:eastAsia="zh-CN"/>
        </w:rPr>
        <w:t>专业化专利信息查询</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CASE</w:t>
      </w:r>
      <w:r w:rsidRPr="00452A4B">
        <w:rPr>
          <w:rFonts w:ascii="SimSun" w:hAnsi="SimSun" w:cs="SimSun"/>
          <w:sz w:val="21"/>
          <w:szCs w:val="21"/>
          <w:lang w:eastAsia="zh-CN"/>
        </w:rPr>
        <w:tab/>
      </w:r>
      <w:r w:rsidRPr="00452A4B">
        <w:rPr>
          <w:rFonts w:ascii="SimSun" w:hAnsi="SimSun" w:cs="SimSun" w:hint="eastAsia"/>
          <w:sz w:val="21"/>
          <w:szCs w:val="21"/>
          <w:lang w:eastAsia="zh-CN"/>
        </w:rPr>
        <w:t>集中查询检索和审查结果</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ccTLD</w:t>
      </w:r>
      <w:r w:rsidRPr="00452A4B">
        <w:rPr>
          <w:rFonts w:ascii="SimSun" w:hAnsi="SimSun" w:cs="SimSun"/>
          <w:sz w:val="21"/>
          <w:szCs w:val="21"/>
          <w:lang w:eastAsia="zh-CN"/>
        </w:rPr>
        <w:tab/>
      </w:r>
      <w:r w:rsidRPr="00452A4B">
        <w:rPr>
          <w:rFonts w:ascii="SimSun" w:hAnsi="SimSun" w:cs="SimSun" w:hint="eastAsia"/>
          <w:sz w:val="21"/>
          <w:szCs w:val="21"/>
          <w:lang w:eastAsia="zh-CN"/>
        </w:rPr>
        <w:t>国家代码顶级域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CDIP</w:t>
      </w:r>
      <w:r w:rsidRPr="00452A4B">
        <w:rPr>
          <w:rFonts w:ascii="SimSun" w:hAnsi="SimSun" w:cs="SimSun"/>
          <w:sz w:val="21"/>
          <w:szCs w:val="21"/>
          <w:lang w:eastAsia="zh-CN"/>
        </w:rPr>
        <w:tab/>
      </w:r>
      <w:r w:rsidRPr="00452A4B">
        <w:rPr>
          <w:rFonts w:ascii="SimSun" w:hAnsi="SimSun" w:cs="SimSun" w:hint="eastAsia"/>
          <w:sz w:val="21"/>
          <w:szCs w:val="21"/>
          <w:lang w:eastAsia="zh-CN"/>
        </w:rPr>
        <w:t>发展与知识产权会议</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CERN</w:t>
      </w:r>
      <w:r w:rsidRPr="00452A4B">
        <w:rPr>
          <w:rFonts w:ascii="SimSun" w:hAnsi="SimSun" w:cs="SimSun"/>
          <w:sz w:val="21"/>
          <w:szCs w:val="21"/>
          <w:lang w:eastAsia="zh-CN"/>
        </w:rPr>
        <w:tab/>
      </w:r>
      <w:r w:rsidRPr="00452A4B">
        <w:rPr>
          <w:rFonts w:ascii="SimSun" w:hAnsi="SimSun" w:cs="SimSun" w:hint="eastAsia"/>
          <w:sz w:val="21"/>
          <w:szCs w:val="21"/>
          <w:lang w:eastAsia="zh-CN"/>
        </w:rPr>
        <w:t>欧洲核研究组织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CLIR</w:t>
      </w:r>
      <w:r w:rsidRPr="00452A4B">
        <w:rPr>
          <w:rFonts w:ascii="SimSun" w:hAnsi="SimSun" w:cs="SimSun"/>
          <w:sz w:val="21"/>
          <w:szCs w:val="21"/>
          <w:lang w:eastAsia="zh-CN"/>
        </w:rPr>
        <w:tab/>
      </w:r>
      <w:r w:rsidRPr="00452A4B">
        <w:rPr>
          <w:rFonts w:ascii="SimSun" w:hAnsi="SimSun" w:cs="SimSun" w:hint="eastAsia"/>
          <w:sz w:val="21"/>
          <w:szCs w:val="21"/>
          <w:lang w:eastAsia="zh-CN"/>
        </w:rPr>
        <w:t>跨语种信息检索</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CMG</w:t>
      </w:r>
      <w:r w:rsidRPr="00452A4B">
        <w:rPr>
          <w:rFonts w:ascii="SimSun" w:hAnsi="SimSun" w:cs="SimSun"/>
          <w:sz w:val="21"/>
          <w:szCs w:val="21"/>
          <w:lang w:eastAsia="zh-CN"/>
        </w:rPr>
        <w:tab/>
      </w:r>
      <w:r w:rsidRPr="00452A4B">
        <w:rPr>
          <w:rFonts w:ascii="SimSun" w:hAnsi="SimSun" w:cs="SimSun" w:hint="eastAsia"/>
          <w:sz w:val="21"/>
          <w:szCs w:val="21"/>
          <w:lang w:eastAsia="zh-CN"/>
        </w:rPr>
        <w:t>危机管理小组</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CMO</w:t>
      </w:r>
      <w:r w:rsidRPr="00452A4B">
        <w:rPr>
          <w:rFonts w:ascii="SimSun" w:hAnsi="SimSun" w:cs="SimSun"/>
          <w:sz w:val="21"/>
          <w:szCs w:val="21"/>
          <w:lang w:eastAsia="zh-CN"/>
        </w:rPr>
        <w:tab/>
      </w:r>
      <w:r w:rsidRPr="00452A4B">
        <w:rPr>
          <w:rFonts w:ascii="SimSun" w:hAnsi="SimSun" w:cs="SimSun" w:hint="eastAsia"/>
          <w:sz w:val="21"/>
          <w:szCs w:val="21"/>
          <w:lang w:eastAsia="zh-CN"/>
        </w:rPr>
        <w:t>集体管理组织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CWS</w:t>
      </w:r>
      <w:r w:rsidRPr="00452A4B">
        <w:rPr>
          <w:rFonts w:ascii="SimSun" w:hAnsi="SimSun" w:cs="SimSun"/>
          <w:sz w:val="21"/>
          <w:szCs w:val="21"/>
          <w:lang w:eastAsia="zh-CN"/>
        </w:rPr>
        <w:tab/>
      </w:r>
      <w:r w:rsidRPr="00452A4B">
        <w:rPr>
          <w:rFonts w:ascii="SimSun" w:hAnsi="SimSun" w:cs="SimSun" w:hint="eastAsia"/>
          <w:sz w:val="21"/>
          <w:szCs w:val="21"/>
          <w:lang w:eastAsia="zh-CN"/>
        </w:rPr>
        <w:t>世界知识产权组织标准委员会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DA</w:t>
      </w:r>
      <w:r w:rsidRPr="00452A4B">
        <w:rPr>
          <w:rFonts w:ascii="SimSun" w:hAnsi="SimSun" w:cs="SimSun"/>
          <w:sz w:val="21"/>
          <w:szCs w:val="21"/>
          <w:lang w:eastAsia="zh-CN"/>
        </w:rPr>
        <w:tab/>
      </w:r>
      <w:r w:rsidRPr="00452A4B">
        <w:rPr>
          <w:rFonts w:ascii="SimSun" w:hAnsi="SimSun" w:cs="SimSun" w:hint="eastAsia"/>
          <w:sz w:val="21"/>
          <w:szCs w:val="21"/>
          <w:lang w:eastAsia="zh-CN"/>
        </w:rPr>
        <w:t>发展议程</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DAG</w:t>
      </w:r>
      <w:r w:rsidRPr="00452A4B">
        <w:rPr>
          <w:rFonts w:ascii="SimSun" w:hAnsi="SimSun" w:cs="SimSun"/>
          <w:sz w:val="21"/>
          <w:szCs w:val="21"/>
          <w:lang w:eastAsia="zh-CN"/>
        </w:rPr>
        <w:tab/>
      </w:r>
      <w:r w:rsidRPr="00452A4B">
        <w:rPr>
          <w:rFonts w:ascii="SimSun" w:hAnsi="SimSun" w:cs="SimSun" w:hint="eastAsia"/>
          <w:sz w:val="21"/>
          <w:szCs w:val="21"/>
          <w:lang w:eastAsia="zh-CN"/>
        </w:rPr>
        <w:t>发展议程集团</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DAS</w:t>
      </w:r>
      <w:r w:rsidRPr="00452A4B">
        <w:rPr>
          <w:rFonts w:ascii="SimSun" w:hAnsi="SimSun" w:cs="SimSun"/>
          <w:sz w:val="21"/>
          <w:szCs w:val="21"/>
          <w:lang w:eastAsia="zh-CN"/>
        </w:rPr>
        <w:tab/>
      </w:r>
      <w:r w:rsidRPr="00452A4B">
        <w:rPr>
          <w:rFonts w:ascii="SimSun" w:hAnsi="SimSun" w:cs="SimSun" w:hint="eastAsia"/>
          <w:sz w:val="21"/>
          <w:szCs w:val="21"/>
          <w:lang w:eastAsia="zh-CN"/>
        </w:rPr>
        <w:t>优先权文件数字查询服务</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DL</w:t>
      </w:r>
      <w:r w:rsidRPr="00452A4B">
        <w:rPr>
          <w:rFonts w:ascii="SimSun" w:hAnsi="SimSun" w:cs="SimSun"/>
          <w:sz w:val="21"/>
          <w:szCs w:val="21"/>
          <w:lang w:eastAsia="zh-CN"/>
        </w:rPr>
        <w:tab/>
      </w:r>
      <w:r w:rsidRPr="00452A4B">
        <w:rPr>
          <w:rFonts w:ascii="SimSun" w:hAnsi="SimSun" w:cs="SimSun" w:hint="eastAsia"/>
          <w:sz w:val="21"/>
          <w:szCs w:val="21"/>
          <w:lang w:eastAsia="zh-CN"/>
        </w:rPr>
        <w:t>远程学习</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ECLA</w:t>
      </w:r>
      <w:r w:rsidRPr="00452A4B">
        <w:rPr>
          <w:rFonts w:ascii="SimSun" w:hAnsi="SimSun" w:cs="SimSun"/>
          <w:sz w:val="21"/>
          <w:szCs w:val="21"/>
          <w:lang w:eastAsia="zh-CN"/>
        </w:rPr>
        <w:tab/>
      </w:r>
      <w:r w:rsidRPr="00452A4B">
        <w:rPr>
          <w:rFonts w:ascii="SimSun" w:hAnsi="SimSun" w:cs="SimSun" w:hint="eastAsia"/>
          <w:sz w:val="21"/>
          <w:szCs w:val="21"/>
          <w:lang w:eastAsia="zh-CN"/>
        </w:rPr>
        <w:t>欧洲专利局的专利分类</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EDMS</w:t>
      </w:r>
      <w:r w:rsidRPr="00452A4B">
        <w:rPr>
          <w:rFonts w:ascii="SimSun" w:hAnsi="SimSun" w:cs="SimSun"/>
          <w:sz w:val="21"/>
          <w:szCs w:val="21"/>
          <w:lang w:eastAsia="zh-CN"/>
        </w:rPr>
        <w:tab/>
      </w:r>
      <w:r w:rsidRPr="00452A4B">
        <w:rPr>
          <w:rFonts w:ascii="SimSun" w:hAnsi="SimSun" w:cs="SimSun" w:hint="eastAsia"/>
          <w:sz w:val="21"/>
          <w:szCs w:val="21"/>
          <w:lang w:eastAsia="zh-CN"/>
        </w:rPr>
        <w:t>电子文档管理系统</w:t>
      </w:r>
    </w:p>
    <w:p w:rsidR="002C384D" w:rsidRPr="00452A4B" w:rsidRDefault="002C384D" w:rsidP="00F70CC3">
      <w:pPr>
        <w:tabs>
          <w:tab w:val="left" w:pos="2127"/>
        </w:tabs>
        <w:adjustRightInd w:val="0"/>
        <w:spacing w:line="300" w:lineRule="atLeast"/>
        <w:ind w:left="2127" w:hanging="2127"/>
        <w:mirrorIndents/>
        <w:jc w:val="both"/>
        <w:rPr>
          <w:rFonts w:ascii="SimSun" w:hAnsi="SimSun" w:cs="Arial"/>
          <w:sz w:val="21"/>
          <w:szCs w:val="21"/>
          <w:lang w:val="es-ES" w:eastAsia="zh-CN"/>
        </w:rPr>
      </w:pPr>
      <w:r w:rsidRPr="00452A4B">
        <w:rPr>
          <w:rFonts w:ascii="SimSun" w:hAnsi="SimSun" w:cs="SimSun"/>
          <w:sz w:val="21"/>
          <w:szCs w:val="21"/>
          <w:lang w:eastAsia="zh-CN"/>
        </w:rPr>
        <w:t>EGEDA</w:t>
      </w:r>
      <w:r w:rsidRPr="00452A4B">
        <w:rPr>
          <w:rFonts w:ascii="SimSun" w:hAnsi="SimSun" w:cs="Arial"/>
          <w:sz w:val="21"/>
          <w:szCs w:val="21"/>
          <w:lang w:val="es-ES" w:eastAsia="zh-CN"/>
        </w:rPr>
        <w:tab/>
      </w:r>
      <w:r w:rsidRPr="00D037E0">
        <w:rPr>
          <w:rFonts w:ascii="SimSun" w:hAnsi="SimSun" w:cs="SimSun" w:hint="eastAsia"/>
          <w:sz w:val="21"/>
          <w:szCs w:val="21"/>
          <w:lang w:eastAsia="zh-CN"/>
        </w:rPr>
        <w:t>音像制作者权利管理协会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EPM</w:t>
      </w:r>
      <w:r w:rsidRPr="00452A4B">
        <w:rPr>
          <w:rFonts w:ascii="SimSun" w:hAnsi="SimSun" w:cs="SimSun"/>
          <w:sz w:val="21"/>
          <w:szCs w:val="21"/>
          <w:lang w:eastAsia="zh-CN"/>
        </w:rPr>
        <w:tab/>
      </w:r>
      <w:r w:rsidRPr="00452A4B">
        <w:rPr>
          <w:rFonts w:ascii="SimSun" w:hAnsi="SimSun" w:cs="SimSun" w:hint="eastAsia"/>
          <w:sz w:val="21"/>
          <w:szCs w:val="21"/>
          <w:lang w:eastAsia="zh-CN"/>
        </w:rPr>
        <w:t>企业效绩管理</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EPO</w:t>
      </w:r>
      <w:r w:rsidRPr="00452A4B">
        <w:rPr>
          <w:rFonts w:ascii="SimSun" w:hAnsi="SimSun" w:cs="SimSun"/>
          <w:sz w:val="21"/>
          <w:szCs w:val="21"/>
          <w:lang w:eastAsia="zh-CN"/>
        </w:rPr>
        <w:tab/>
      </w:r>
      <w:r w:rsidRPr="00452A4B">
        <w:rPr>
          <w:rFonts w:ascii="SimSun" w:hAnsi="SimSun" w:cs="SimSun" w:hint="eastAsia"/>
          <w:sz w:val="21"/>
          <w:szCs w:val="21"/>
          <w:lang w:eastAsia="zh-CN"/>
        </w:rPr>
        <w:t>欧洲专利局</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ERM</w:t>
      </w:r>
      <w:r w:rsidRPr="00452A4B">
        <w:rPr>
          <w:rFonts w:ascii="SimSun" w:hAnsi="SimSun" w:cs="SimSun"/>
          <w:sz w:val="21"/>
          <w:szCs w:val="21"/>
          <w:lang w:eastAsia="zh-CN"/>
        </w:rPr>
        <w:tab/>
      </w:r>
      <w:r w:rsidRPr="00452A4B">
        <w:rPr>
          <w:rFonts w:ascii="SimSun" w:hAnsi="SimSun" w:cs="SimSun" w:hint="eastAsia"/>
          <w:sz w:val="21"/>
          <w:szCs w:val="21"/>
          <w:lang w:eastAsia="zh-CN"/>
        </w:rPr>
        <w:t>企业风险管理</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ERP</w:t>
      </w:r>
      <w:r w:rsidRPr="00452A4B">
        <w:rPr>
          <w:rFonts w:ascii="SimSun" w:hAnsi="SimSun" w:cs="SimSun"/>
          <w:sz w:val="21"/>
          <w:szCs w:val="21"/>
          <w:lang w:eastAsia="zh-CN"/>
        </w:rPr>
        <w:tab/>
      </w:r>
      <w:r w:rsidRPr="00452A4B">
        <w:rPr>
          <w:rFonts w:ascii="SimSun" w:hAnsi="SimSun" w:cs="SimSun" w:hint="eastAsia"/>
          <w:sz w:val="21"/>
          <w:szCs w:val="21"/>
          <w:lang w:eastAsia="zh-CN"/>
        </w:rPr>
        <w:t>企业资源规划</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EU</w:t>
      </w:r>
      <w:r w:rsidRPr="00452A4B">
        <w:rPr>
          <w:rFonts w:ascii="SimSun" w:hAnsi="SimSun" w:cs="SimSun"/>
          <w:sz w:val="21"/>
          <w:szCs w:val="21"/>
          <w:lang w:eastAsia="zh-CN"/>
        </w:rPr>
        <w:tab/>
      </w:r>
      <w:r w:rsidRPr="00452A4B">
        <w:rPr>
          <w:rFonts w:ascii="SimSun" w:hAnsi="SimSun" w:cs="SimSun" w:hint="eastAsia"/>
          <w:sz w:val="21"/>
          <w:szCs w:val="21"/>
          <w:lang w:eastAsia="zh-CN"/>
        </w:rPr>
        <w:t>欧洲联盟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FAO</w:t>
      </w:r>
      <w:r w:rsidRPr="00452A4B">
        <w:rPr>
          <w:rFonts w:ascii="SimSun" w:hAnsi="SimSun" w:cs="SimSun"/>
          <w:sz w:val="21"/>
          <w:szCs w:val="21"/>
          <w:lang w:eastAsia="zh-CN"/>
        </w:rPr>
        <w:tab/>
      </w:r>
      <w:r w:rsidRPr="00452A4B">
        <w:rPr>
          <w:rFonts w:ascii="SimSun" w:hAnsi="SimSun" w:cs="SimSun" w:hint="eastAsia"/>
          <w:sz w:val="21"/>
          <w:szCs w:val="21"/>
          <w:lang w:eastAsia="zh-CN"/>
        </w:rPr>
        <w:t>粮食及农业组织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FI</w:t>
      </w:r>
      <w:r w:rsidRPr="00452A4B">
        <w:rPr>
          <w:rFonts w:ascii="SimSun" w:hAnsi="SimSun" w:cs="SimSun"/>
          <w:sz w:val="21"/>
          <w:szCs w:val="21"/>
          <w:lang w:eastAsia="zh-CN"/>
        </w:rPr>
        <w:tab/>
      </w:r>
      <w:r w:rsidRPr="00452A4B">
        <w:rPr>
          <w:rFonts w:ascii="SimSun" w:hAnsi="SimSun" w:cs="SimSun" w:hint="eastAsia"/>
          <w:sz w:val="21"/>
          <w:szCs w:val="21"/>
          <w:lang w:eastAsia="zh-CN"/>
        </w:rPr>
        <w:t>日本专利分类</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FIT</w:t>
      </w:r>
      <w:r w:rsidRPr="00452A4B">
        <w:rPr>
          <w:rFonts w:ascii="SimSun" w:hAnsi="SimSun" w:cs="SimSun"/>
          <w:sz w:val="21"/>
          <w:szCs w:val="21"/>
          <w:lang w:eastAsia="zh-CN"/>
        </w:rPr>
        <w:tab/>
      </w:r>
      <w:r w:rsidRPr="00452A4B">
        <w:rPr>
          <w:rFonts w:ascii="SimSun" w:hAnsi="SimSun" w:cs="SimSun" w:hint="eastAsia"/>
          <w:sz w:val="21"/>
          <w:szCs w:val="21"/>
          <w:lang w:eastAsia="zh-CN"/>
        </w:rPr>
        <w:t>信托基金</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GCC</w:t>
      </w:r>
      <w:r w:rsidRPr="00452A4B">
        <w:rPr>
          <w:rFonts w:ascii="SimSun" w:hAnsi="SimSun" w:cs="SimSun"/>
          <w:sz w:val="21"/>
          <w:szCs w:val="21"/>
          <w:lang w:eastAsia="zh-CN"/>
        </w:rPr>
        <w:tab/>
      </w:r>
      <w:r w:rsidRPr="00452A4B">
        <w:rPr>
          <w:rFonts w:ascii="SimSun" w:hAnsi="SimSun" w:cs="SimSun" w:hint="eastAsia"/>
          <w:sz w:val="21"/>
          <w:szCs w:val="21"/>
          <w:lang w:eastAsia="zh-CN"/>
        </w:rPr>
        <w:t>阿拉伯海湾国家合作理事会专利局</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GDA</w:t>
      </w:r>
      <w:r w:rsidRPr="00452A4B">
        <w:rPr>
          <w:rFonts w:ascii="SimSun" w:hAnsi="SimSun" w:cs="SimSun"/>
          <w:sz w:val="21"/>
          <w:szCs w:val="21"/>
          <w:lang w:eastAsia="zh-CN"/>
        </w:rPr>
        <w:tab/>
      </w:r>
      <w:r w:rsidRPr="00452A4B">
        <w:rPr>
          <w:rFonts w:ascii="SimSun" w:hAnsi="SimSun" w:cs="SimSun" w:hint="eastAsia"/>
          <w:sz w:val="21"/>
          <w:szCs w:val="21"/>
          <w:lang w:eastAsia="zh-CN"/>
        </w:rPr>
        <w:t>版权及邻接权集体管理软件</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GEW</w:t>
      </w:r>
      <w:r w:rsidRPr="00452A4B">
        <w:rPr>
          <w:rFonts w:ascii="SimSun" w:hAnsi="SimSun" w:cs="SimSun"/>
          <w:sz w:val="21"/>
          <w:szCs w:val="21"/>
          <w:lang w:eastAsia="zh-CN"/>
        </w:rPr>
        <w:tab/>
      </w:r>
      <w:r w:rsidRPr="00452A4B">
        <w:rPr>
          <w:rFonts w:ascii="SimSun" w:hAnsi="SimSun" w:cs="SimSun" w:hint="eastAsia"/>
          <w:sz w:val="21"/>
          <w:szCs w:val="21"/>
          <w:lang w:eastAsia="zh-CN"/>
        </w:rPr>
        <w:t>全球创业周</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GII</w:t>
      </w:r>
      <w:r w:rsidRPr="00452A4B">
        <w:rPr>
          <w:rFonts w:ascii="SimSun" w:hAnsi="SimSun" w:cs="SimSun"/>
          <w:sz w:val="21"/>
          <w:szCs w:val="21"/>
          <w:lang w:eastAsia="zh-CN"/>
        </w:rPr>
        <w:tab/>
      </w:r>
      <w:r w:rsidRPr="00452A4B">
        <w:rPr>
          <w:rFonts w:ascii="SimSun" w:hAnsi="SimSun" w:cs="SimSun" w:hint="eastAsia"/>
          <w:sz w:val="21"/>
          <w:szCs w:val="21"/>
          <w:lang w:eastAsia="zh-CN"/>
        </w:rPr>
        <w:t>全球创新指数</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GI</w:t>
      </w:r>
      <w:r w:rsidRPr="00452A4B">
        <w:rPr>
          <w:rFonts w:ascii="SimSun" w:hAnsi="SimSun" w:cs="SimSun"/>
          <w:sz w:val="21"/>
          <w:szCs w:val="21"/>
          <w:lang w:eastAsia="zh-CN"/>
        </w:rPr>
        <w:tab/>
      </w:r>
      <w:r w:rsidRPr="00452A4B">
        <w:rPr>
          <w:rFonts w:ascii="SimSun" w:hAnsi="SimSun" w:cs="SimSun" w:hint="eastAsia"/>
          <w:sz w:val="21"/>
          <w:szCs w:val="21"/>
          <w:lang w:eastAsia="zh-CN"/>
        </w:rPr>
        <w:t>地理标志</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GNIPA</w:t>
      </w:r>
      <w:r w:rsidRPr="00452A4B">
        <w:rPr>
          <w:rFonts w:ascii="SimSun" w:hAnsi="SimSun" w:cs="SimSun"/>
          <w:sz w:val="21"/>
          <w:szCs w:val="21"/>
          <w:lang w:eastAsia="zh-CN"/>
        </w:rPr>
        <w:tab/>
      </w:r>
      <w:r w:rsidRPr="00452A4B">
        <w:rPr>
          <w:rFonts w:ascii="SimSun" w:hAnsi="SimSun" w:cs="SimSun" w:hint="eastAsia"/>
          <w:sz w:val="21"/>
          <w:szCs w:val="21"/>
          <w:lang w:eastAsia="zh-CN"/>
        </w:rPr>
        <w:t>全球知识产权学院网络</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GR</w:t>
      </w:r>
      <w:r w:rsidRPr="00452A4B">
        <w:rPr>
          <w:rFonts w:ascii="SimSun" w:hAnsi="SimSun" w:cs="SimSun"/>
          <w:sz w:val="21"/>
          <w:szCs w:val="21"/>
          <w:lang w:eastAsia="zh-CN"/>
        </w:rPr>
        <w:tab/>
      </w:r>
      <w:r w:rsidRPr="00452A4B">
        <w:rPr>
          <w:rFonts w:ascii="SimSun" w:hAnsi="SimSun" w:cs="SimSun" w:hint="eastAsia"/>
          <w:sz w:val="21"/>
          <w:szCs w:val="21"/>
          <w:lang w:eastAsia="zh-CN"/>
        </w:rPr>
        <w:t>遗传资源</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gTLD</w:t>
      </w:r>
      <w:r w:rsidRPr="00452A4B">
        <w:rPr>
          <w:rFonts w:ascii="SimSun" w:hAnsi="SimSun" w:cs="SimSun"/>
          <w:sz w:val="21"/>
          <w:szCs w:val="21"/>
          <w:lang w:eastAsia="zh-CN"/>
        </w:rPr>
        <w:tab/>
      </w:r>
      <w:r w:rsidRPr="00452A4B">
        <w:rPr>
          <w:rFonts w:ascii="SimSun" w:hAnsi="SimSun" w:cs="SimSun" w:hint="eastAsia"/>
          <w:sz w:val="21"/>
          <w:szCs w:val="21"/>
          <w:lang w:eastAsia="zh-CN"/>
        </w:rPr>
        <w:t>通用顶级域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HLCM</w:t>
      </w:r>
      <w:r w:rsidRPr="00452A4B">
        <w:rPr>
          <w:rFonts w:ascii="SimSun" w:hAnsi="SimSun" w:cs="SimSun"/>
          <w:sz w:val="21"/>
          <w:szCs w:val="21"/>
          <w:lang w:eastAsia="zh-CN"/>
        </w:rPr>
        <w:tab/>
      </w:r>
      <w:r w:rsidRPr="00452A4B">
        <w:rPr>
          <w:rFonts w:ascii="SimSun" w:hAnsi="SimSun" w:cs="SimSun" w:hint="eastAsia"/>
          <w:sz w:val="21"/>
          <w:szCs w:val="21"/>
          <w:lang w:eastAsia="zh-CN"/>
        </w:rPr>
        <w:t>高级别管理委员会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HR</w:t>
      </w:r>
      <w:r w:rsidRPr="00452A4B">
        <w:rPr>
          <w:rFonts w:ascii="SimSun" w:hAnsi="SimSun" w:cs="SimSun"/>
          <w:sz w:val="21"/>
          <w:szCs w:val="21"/>
          <w:lang w:eastAsia="zh-CN"/>
        </w:rPr>
        <w:tab/>
      </w:r>
      <w:r w:rsidRPr="00452A4B">
        <w:rPr>
          <w:rFonts w:ascii="SimSun" w:hAnsi="SimSun" w:cs="SimSun" w:hint="eastAsia"/>
          <w:sz w:val="21"/>
          <w:szCs w:val="21"/>
          <w:lang w:eastAsia="zh-CN"/>
        </w:rPr>
        <w:t>人力资源</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HRMD</w:t>
      </w:r>
      <w:r w:rsidRPr="00452A4B">
        <w:rPr>
          <w:rFonts w:ascii="SimSun" w:hAnsi="SimSun" w:cs="SimSun"/>
          <w:sz w:val="21"/>
          <w:szCs w:val="21"/>
          <w:lang w:eastAsia="zh-CN"/>
        </w:rPr>
        <w:tab/>
      </w:r>
      <w:r w:rsidRPr="00452A4B">
        <w:rPr>
          <w:rFonts w:ascii="SimSun" w:hAnsi="SimSun" w:cs="SimSun" w:hint="eastAsia"/>
          <w:sz w:val="21"/>
          <w:szCs w:val="21"/>
          <w:lang w:eastAsia="zh-CN"/>
        </w:rPr>
        <w:t>人力资源管理部</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IB</w:t>
      </w:r>
      <w:r w:rsidRPr="00452A4B">
        <w:rPr>
          <w:rFonts w:ascii="SimSun" w:hAnsi="SimSun" w:cs="SimSun"/>
          <w:sz w:val="21"/>
          <w:szCs w:val="21"/>
          <w:lang w:eastAsia="zh-CN"/>
        </w:rPr>
        <w:tab/>
      </w:r>
      <w:r w:rsidRPr="00452A4B">
        <w:rPr>
          <w:rFonts w:ascii="SimSun" w:hAnsi="SimSun" w:cs="SimSun" w:hint="eastAsia"/>
          <w:sz w:val="21"/>
          <w:szCs w:val="21"/>
          <w:lang w:eastAsia="zh-CN"/>
        </w:rPr>
        <w:t>国际局</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IAOC</w:t>
      </w:r>
      <w:r w:rsidRPr="00452A4B">
        <w:rPr>
          <w:rFonts w:ascii="SimSun" w:hAnsi="SimSun" w:cs="SimSun"/>
          <w:sz w:val="21"/>
          <w:szCs w:val="21"/>
          <w:lang w:eastAsia="zh-CN"/>
        </w:rPr>
        <w:tab/>
      </w:r>
      <w:r w:rsidRPr="00452A4B">
        <w:rPr>
          <w:rFonts w:ascii="SimSun" w:hAnsi="SimSun" w:cs="SimSun" w:hint="eastAsia"/>
          <w:sz w:val="21"/>
          <w:szCs w:val="21"/>
          <w:lang w:eastAsia="zh-CN"/>
        </w:rPr>
        <w:t>独立咨询监督委员会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IAOD</w:t>
      </w:r>
      <w:r w:rsidRPr="00452A4B">
        <w:rPr>
          <w:rFonts w:ascii="SimSun" w:hAnsi="SimSun" w:cs="SimSun"/>
          <w:sz w:val="21"/>
          <w:szCs w:val="21"/>
          <w:lang w:eastAsia="zh-CN"/>
        </w:rPr>
        <w:tab/>
      </w:r>
      <w:r w:rsidRPr="00452A4B">
        <w:rPr>
          <w:rFonts w:ascii="SimSun" w:hAnsi="SimSun" w:cs="SimSun" w:hint="eastAsia"/>
          <w:sz w:val="21"/>
          <w:szCs w:val="21"/>
          <w:lang w:eastAsia="zh-CN"/>
        </w:rPr>
        <w:t>内部审计与监督司</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ICANN</w:t>
      </w:r>
      <w:r w:rsidRPr="00452A4B">
        <w:rPr>
          <w:rFonts w:ascii="SimSun" w:hAnsi="SimSun" w:cs="SimSun"/>
          <w:sz w:val="21"/>
          <w:szCs w:val="21"/>
          <w:lang w:eastAsia="zh-CN"/>
        </w:rPr>
        <w:tab/>
      </w:r>
      <w:r w:rsidRPr="00452A4B">
        <w:rPr>
          <w:rFonts w:ascii="SimSun" w:hAnsi="SimSun" w:cs="SimSun" w:hint="eastAsia"/>
          <w:sz w:val="21"/>
          <w:szCs w:val="21"/>
          <w:lang w:eastAsia="zh-CN"/>
        </w:rPr>
        <w:t>互联网域名和数字地址分配公司</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ICE</w:t>
      </w:r>
      <w:r w:rsidRPr="00452A4B">
        <w:rPr>
          <w:rFonts w:ascii="SimSun" w:hAnsi="SimSun" w:cs="SimSun"/>
          <w:sz w:val="21"/>
          <w:szCs w:val="21"/>
          <w:lang w:eastAsia="zh-CN"/>
        </w:rPr>
        <w:tab/>
      </w:r>
      <w:r w:rsidRPr="00452A4B">
        <w:rPr>
          <w:rFonts w:ascii="SimSun" w:hAnsi="SimSun" w:cs="SimSun" w:hint="eastAsia"/>
          <w:sz w:val="21"/>
          <w:szCs w:val="21"/>
          <w:lang w:eastAsia="zh-CN"/>
        </w:rPr>
        <w:t>审查国际合作</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ICS</w:t>
      </w:r>
      <w:r w:rsidRPr="00452A4B">
        <w:rPr>
          <w:rFonts w:ascii="SimSun" w:hAnsi="SimSun" w:cs="SimSun"/>
          <w:sz w:val="21"/>
          <w:szCs w:val="21"/>
          <w:lang w:eastAsia="zh-CN"/>
        </w:rPr>
        <w:tab/>
      </w:r>
      <w:r w:rsidRPr="00452A4B">
        <w:rPr>
          <w:rFonts w:ascii="SimSun" w:hAnsi="SimSun" w:cs="SimSun" w:hint="eastAsia"/>
          <w:sz w:val="21"/>
          <w:szCs w:val="21"/>
          <w:lang w:eastAsia="zh-CN"/>
        </w:rPr>
        <w:t>个人订约承办事务</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ICSEI</w:t>
      </w:r>
      <w:r w:rsidRPr="00452A4B">
        <w:rPr>
          <w:rFonts w:ascii="SimSun" w:hAnsi="SimSun" w:cs="SimSun"/>
          <w:sz w:val="21"/>
          <w:szCs w:val="21"/>
          <w:lang w:eastAsia="zh-CN"/>
        </w:rPr>
        <w:tab/>
      </w:r>
      <w:r w:rsidRPr="00452A4B">
        <w:rPr>
          <w:rFonts w:ascii="SimSun" w:hAnsi="SimSun" w:cs="SimSun" w:hint="eastAsia"/>
          <w:sz w:val="21"/>
          <w:szCs w:val="21"/>
          <w:lang w:eastAsia="zh-CN"/>
        </w:rPr>
        <w:t>发明检索和审查国际合作</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ICSC</w:t>
      </w:r>
      <w:r w:rsidRPr="00452A4B">
        <w:rPr>
          <w:rFonts w:ascii="SimSun" w:hAnsi="SimSun" w:cs="SimSun"/>
          <w:sz w:val="21"/>
          <w:szCs w:val="21"/>
          <w:lang w:eastAsia="zh-CN"/>
        </w:rPr>
        <w:tab/>
      </w:r>
      <w:r w:rsidRPr="00452A4B">
        <w:rPr>
          <w:rFonts w:ascii="SimSun" w:hAnsi="SimSun" w:cs="SimSun" w:hint="eastAsia"/>
          <w:sz w:val="21"/>
          <w:szCs w:val="21"/>
          <w:lang w:eastAsia="zh-CN"/>
        </w:rPr>
        <w:t>国际公务员制度委员会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ICT</w:t>
      </w:r>
      <w:r w:rsidRPr="00452A4B">
        <w:rPr>
          <w:rFonts w:ascii="SimSun" w:hAnsi="SimSun" w:cs="SimSun"/>
          <w:sz w:val="21"/>
          <w:szCs w:val="21"/>
          <w:lang w:eastAsia="zh-CN"/>
        </w:rPr>
        <w:tab/>
      </w:r>
      <w:r w:rsidRPr="00452A4B">
        <w:rPr>
          <w:rFonts w:ascii="SimSun" w:hAnsi="SimSun" w:cs="SimSun" w:hint="eastAsia"/>
          <w:sz w:val="21"/>
          <w:szCs w:val="21"/>
          <w:lang w:eastAsia="zh-CN"/>
        </w:rPr>
        <w:t>信息与通信技术</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IGC</w:t>
      </w:r>
      <w:r w:rsidRPr="00452A4B">
        <w:rPr>
          <w:rFonts w:ascii="SimSun" w:hAnsi="SimSun" w:cs="SimSun"/>
          <w:sz w:val="21"/>
          <w:szCs w:val="21"/>
          <w:lang w:eastAsia="zh-CN"/>
        </w:rPr>
        <w:tab/>
      </w:r>
      <w:r w:rsidRPr="00452A4B">
        <w:rPr>
          <w:rFonts w:ascii="SimSun" w:hAnsi="SimSun" w:cs="SimSun" w:hint="eastAsia"/>
          <w:sz w:val="21"/>
          <w:szCs w:val="21"/>
          <w:lang w:eastAsia="zh-CN"/>
        </w:rPr>
        <w:t>知识产权与遗传资源、传统知识和民间文学艺术政府间委员会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IGF</w:t>
      </w:r>
      <w:r w:rsidRPr="00452A4B">
        <w:rPr>
          <w:rFonts w:ascii="SimSun" w:hAnsi="SimSun" w:cs="SimSun"/>
          <w:sz w:val="21"/>
          <w:szCs w:val="21"/>
          <w:lang w:eastAsia="zh-CN"/>
        </w:rPr>
        <w:tab/>
        <w:t>因特网管理论坛</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IGO</w:t>
      </w:r>
      <w:r w:rsidRPr="00452A4B">
        <w:rPr>
          <w:rFonts w:ascii="SimSun" w:hAnsi="SimSun" w:cs="SimSun"/>
          <w:sz w:val="21"/>
          <w:szCs w:val="21"/>
          <w:lang w:eastAsia="zh-CN"/>
        </w:rPr>
        <w:tab/>
      </w:r>
      <w:r w:rsidRPr="00452A4B">
        <w:rPr>
          <w:rFonts w:ascii="SimSun" w:hAnsi="SimSun" w:cs="SimSun" w:hint="eastAsia"/>
          <w:sz w:val="21"/>
          <w:szCs w:val="21"/>
          <w:lang w:eastAsia="zh-CN"/>
        </w:rPr>
        <w:t>政府间组织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IIA</w:t>
      </w:r>
      <w:r w:rsidRPr="00452A4B">
        <w:rPr>
          <w:rFonts w:ascii="SimSun" w:hAnsi="SimSun" w:cs="SimSun"/>
          <w:sz w:val="21"/>
          <w:szCs w:val="21"/>
          <w:lang w:eastAsia="zh-CN"/>
        </w:rPr>
        <w:tab/>
      </w:r>
      <w:r w:rsidRPr="00452A4B">
        <w:rPr>
          <w:rFonts w:ascii="SimSun" w:hAnsi="SimSun" w:cs="SimSun" w:hint="eastAsia"/>
          <w:sz w:val="21"/>
          <w:szCs w:val="21"/>
          <w:lang w:eastAsia="zh-CN"/>
        </w:rPr>
        <w:t>内部审计员协会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ILO</w:t>
      </w:r>
      <w:r w:rsidRPr="00452A4B">
        <w:rPr>
          <w:rFonts w:ascii="SimSun" w:hAnsi="SimSun" w:cs="SimSun"/>
          <w:sz w:val="21"/>
          <w:szCs w:val="21"/>
          <w:lang w:eastAsia="zh-CN"/>
        </w:rPr>
        <w:tab/>
        <w:t>国际劳工组织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IP</w:t>
      </w:r>
      <w:r w:rsidRPr="00452A4B">
        <w:rPr>
          <w:rFonts w:ascii="SimSun" w:hAnsi="SimSun" w:cs="SimSun"/>
          <w:sz w:val="21"/>
          <w:szCs w:val="21"/>
          <w:lang w:eastAsia="zh-CN"/>
        </w:rPr>
        <w:tab/>
      </w:r>
      <w:r w:rsidRPr="00452A4B">
        <w:rPr>
          <w:rFonts w:ascii="SimSun" w:hAnsi="SimSun" w:cs="SimSun" w:hint="eastAsia"/>
          <w:sz w:val="21"/>
          <w:szCs w:val="21"/>
          <w:lang w:eastAsia="zh-CN"/>
        </w:rPr>
        <w:t>知识产权</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IPAS</w:t>
      </w:r>
      <w:r w:rsidRPr="00452A4B">
        <w:rPr>
          <w:rFonts w:ascii="SimSun" w:hAnsi="SimSun" w:cs="SimSun"/>
          <w:sz w:val="21"/>
          <w:szCs w:val="21"/>
          <w:lang w:eastAsia="zh-CN"/>
        </w:rPr>
        <w:tab/>
      </w:r>
      <w:r w:rsidRPr="00452A4B">
        <w:rPr>
          <w:rFonts w:ascii="SimSun" w:hAnsi="SimSun" w:cs="SimSun" w:hint="eastAsia"/>
          <w:sz w:val="21"/>
          <w:szCs w:val="21"/>
          <w:lang w:eastAsia="zh-CN"/>
        </w:rPr>
        <w:t>知识产权局办公自动化软件</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IPC</w:t>
      </w:r>
      <w:r w:rsidRPr="00452A4B">
        <w:rPr>
          <w:rFonts w:ascii="SimSun" w:hAnsi="SimSun" w:cs="SimSun"/>
          <w:sz w:val="21"/>
          <w:szCs w:val="21"/>
          <w:lang w:eastAsia="zh-CN"/>
        </w:rPr>
        <w:tab/>
      </w:r>
      <w:r w:rsidRPr="00452A4B">
        <w:rPr>
          <w:rFonts w:ascii="SimSun" w:hAnsi="SimSun" w:cs="SimSun" w:hint="eastAsia"/>
          <w:sz w:val="21"/>
          <w:szCs w:val="21"/>
          <w:lang w:eastAsia="zh-CN"/>
        </w:rPr>
        <w:t>国际专利分类</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IPO</w:t>
      </w:r>
      <w:r w:rsidRPr="00452A4B">
        <w:rPr>
          <w:rFonts w:ascii="SimSun" w:hAnsi="SimSun" w:cs="SimSun"/>
          <w:sz w:val="21"/>
          <w:szCs w:val="21"/>
          <w:lang w:eastAsia="zh-CN"/>
        </w:rPr>
        <w:tab/>
      </w:r>
      <w:r w:rsidRPr="00452A4B">
        <w:rPr>
          <w:rFonts w:ascii="SimSun" w:hAnsi="SimSun" w:cs="SimSun" w:hint="eastAsia"/>
          <w:sz w:val="21"/>
          <w:szCs w:val="21"/>
          <w:lang w:eastAsia="zh-CN"/>
        </w:rPr>
        <w:t>知识产权局</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IPR</w:t>
      </w:r>
      <w:r w:rsidRPr="00452A4B">
        <w:rPr>
          <w:rFonts w:ascii="SimSun" w:hAnsi="SimSun" w:cs="SimSun"/>
          <w:sz w:val="21"/>
          <w:szCs w:val="21"/>
          <w:lang w:eastAsia="zh-CN"/>
        </w:rPr>
        <w:tab/>
      </w:r>
      <w:r w:rsidRPr="00452A4B">
        <w:rPr>
          <w:rFonts w:ascii="SimSun" w:hAnsi="SimSun" w:cs="SimSun" w:hint="eastAsia"/>
          <w:sz w:val="21"/>
          <w:szCs w:val="21"/>
          <w:lang w:eastAsia="zh-CN"/>
        </w:rPr>
        <w:t>知识产权</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IPSAS</w:t>
      </w:r>
      <w:r w:rsidRPr="00452A4B">
        <w:rPr>
          <w:rFonts w:ascii="SimSun" w:hAnsi="SimSun" w:cs="SimSun"/>
          <w:sz w:val="21"/>
          <w:szCs w:val="21"/>
          <w:lang w:eastAsia="zh-CN"/>
        </w:rPr>
        <w:tab/>
      </w:r>
      <w:r w:rsidRPr="00452A4B">
        <w:rPr>
          <w:rFonts w:ascii="SimSun" w:hAnsi="SimSun" w:cs="SimSun" w:hint="eastAsia"/>
          <w:sz w:val="21"/>
          <w:szCs w:val="21"/>
          <w:lang w:eastAsia="zh-CN"/>
        </w:rPr>
        <w:t>国际公共部门会计标准</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IT</w:t>
      </w:r>
      <w:r w:rsidRPr="00452A4B">
        <w:rPr>
          <w:rFonts w:ascii="SimSun" w:hAnsi="SimSun" w:cs="SimSun"/>
          <w:sz w:val="21"/>
          <w:szCs w:val="21"/>
          <w:lang w:eastAsia="zh-CN"/>
        </w:rPr>
        <w:tab/>
      </w:r>
      <w:r w:rsidRPr="00452A4B">
        <w:rPr>
          <w:rFonts w:ascii="SimSun" w:hAnsi="SimSun" w:cs="SimSun" w:hint="eastAsia"/>
          <w:sz w:val="21"/>
          <w:szCs w:val="21"/>
          <w:lang w:eastAsia="zh-CN"/>
        </w:rPr>
        <w:t>信息技术</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ITIL</w:t>
      </w:r>
      <w:r w:rsidRPr="00452A4B">
        <w:rPr>
          <w:rFonts w:ascii="SimSun" w:hAnsi="SimSun" w:cs="SimSun"/>
          <w:sz w:val="21"/>
          <w:szCs w:val="21"/>
          <w:lang w:eastAsia="zh-CN"/>
        </w:rPr>
        <w:tab/>
      </w:r>
      <w:r w:rsidRPr="00452A4B">
        <w:rPr>
          <w:rFonts w:ascii="SimSun" w:hAnsi="SimSun" w:cs="SimSun" w:hint="eastAsia"/>
          <w:sz w:val="21"/>
          <w:szCs w:val="21"/>
          <w:lang w:eastAsia="zh-CN"/>
        </w:rPr>
        <w:t>信息技术基础设施库</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ITU</w:t>
      </w:r>
      <w:r w:rsidRPr="00452A4B">
        <w:rPr>
          <w:rFonts w:ascii="SimSun" w:hAnsi="SimSun" w:cs="SimSun"/>
          <w:sz w:val="21"/>
          <w:szCs w:val="21"/>
          <w:lang w:eastAsia="zh-CN"/>
        </w:rPr>
        <w:tab/>
      </w:r>
      <w:r w:rsidRPr="00452A4B">
        <w:rPr>
          <w:rFonts w:ascii="SimSun" w:hAnsi="SimSun" w:cs="SimSun" w:hint="eastAsia"/>
          <w:sz w:val="21"/>
          <w:szCs w:val="21"/>
          <w:lang w:eastAsia="zh-CN"/>
        </w:rPr>
        <w:t>国际电信联盟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LDC</w:t>
      </w:r>
      <w:r w:rsidRPr="00452A4B">
        <w:rPr>
          <w:rFonts w:ascii="SimSun" w:hAnsi="SimSun" w:cs="SimSun"/>
          <w:sz w:val="21"/>
          <w:szCs w:val="21"/>
          <w:lang w:eastAsia="zh-CN"/>
        </w:rPr>
        <w:tab/>
      </w:r>
      <w:r w:rsidRPr="00452A4B">
        <w:rPr>
          <w:rFonts w:ascii="SimSun" w:hAnsi="SimSun" w:cs="SimSun" w:hint="eastAsia"/>
          <w:sz w:val="21"/>
          <w:szCs w:val="21"/>
          <w:lang w:eastAsia="zh-CN"/>
        </w:rPr>
        <w:t>最不发达国家</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MDG</w:t>
      </w:r>
      <w:r w:rsidRPr="00452A4B">
        <w:rPr>
          <w:rFonts w:ascii="SimSun" w:hAnsi="SimSun" w:cs="SimSun"/>
          <w:sz w:val="21"/>
          <w:szCs w:val="21"/>
          <w:lang w:eastAsia="zh-CN"/>
        </w:rPr>
        <w:tab/>
      </w:r>
      <w:r w:rsidRPr="00452A4B">
        <w:rPr>
          <w:rFonts w:ascii="SimSun" w:hAnsi="SimSun" w:cs="SimSun" w:hint="eastAsia"/>
          <w:sz w:val="21"/>
          <w:szCs w:val="21"/>
          <w:lang w:eastAsia="zh-CN"/>
        </w:rPr>
        <w:t>千年发展目标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MGS</w:t>
      </w:r>
      <w:r w:rsidRPr="00452A4B">
        <w:rPr>
          <w:rFonts w:ascii="SimSun" w:hAnsi="SimSun" w:cs="SimSun"/>
          <w:sz w:val="21"/>
          <w:szCs w:val="21"/>
          <w:lang w:eastAsia="zh-CN"/>
        </w:rPr>
        <w:tab/>
      </w:r>
      <w:r w:rsidRPr="00452A4B">
        <w:rPr>
          <w:rFonts w:ascii="SimSun" w:hAnsi="SimSun" w:cs="SimSun" w:hint="eastAsia"/>
          <w:sz w:val="21"/>
          <w:szCs w:val="21"/>
          <w:lang w:eastAsia="zh-CN"/>
        </w:rPr>
        <w:t>马德里商品和服务管理器</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MoU</w:t>
      </w:r>
      <w:r w:rsidRPr="00452A4B">
        <w:rPr>
          <w:rFonts w:ascii="SimSun" w:hAnsi="SimSun" w:cs="SimSun"/>
          <w:sz w:val="21"/>
          <w:szCs w:val="21"/>
          <w:lang w:eastAsia="zh-CN"/>
        </w:rPr>
        <w:tab/>
      </w:r>
      <w:r w:rsidRPr="00452A4B">
        <w:rPr>
          <w:rFonts w:ascii="SimSun" w:hAnsi="SimSun" w:cs="SimSun" w:hint="eastAsia"/>
          <w:sz w:val="21"/>
          <w:szCs w:val="21"/>
          <w:lang w:eastAsia="zh-CN"/>
        </w:rPr>
        <w:t>谅解备忘录</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MTSP</w:t>
      </w:r>
      <w:r w:rsidRPr="00452A4B">
        <w:rPr>
          <w:rFonts w:ascii="SimSun" w:hAnsi="SimSun" w:cs="SimSun"/>
          <w:sz w:val="21"/>
          <w:szCs w:val="21"/>
          <w:lang w:eastAsia="zh-CN"/>
        </w:rPr>
        <w:tab/>
      </w:r>
      <w:r w:rsidRPr="00452A4B">
        <w:rPr>
          <w:rFonts w:ascii="SimSun" w:hAnsi="SimSun" w:cs="SimSun" w:hint="eastAsia"/>
          <w:sz w:val="21"/>
          <w:szCs w:val="21"/>
          <w:lang w:eastAsia="zh-CN"/>
        </w:rPr>
        <w:t>中期战略规划</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NGO</w:t>
      </w:r>
      <w:r w:rsidRPr="00452A4B">
        <w:rPr>
          <w:rFonts w:ascii="SimSun" w:hAnsi="SimSun" w:cs="SimSun"/>
          <w:sz w:val="21"/>
          <w:szCs w:val="21"/>
          <w:lang w:eastAsia="zh-CN"/>
        </w:rPr>
        <w:tab/>
      </w:r>
      <w:r w:rsidRPr="00452A4B">
        <w:rPr>
          <w:rFonts w:ascii="SimSun" w:hAnsi="SimSun" w:cs="SimSun" w:hint="eastAsia"/>
          <w:sz w:val="21"/>
          <w:szCs w:val="21"/>
          <w:lang w:eastAsia="zh-CN"/>
        </w:rPr>
        <w:t>非政府组织</w:t>
      </w:r>
    </w:p>
    <w:p w:rsidR="002C384D" w:rsidRPr="00452A4B" w:rsidRDefault="002C384D" w:rsidP="00F70CC3">
      <w:pPr>
        <w:tabs>
          <w:tab w:val="left" w:pos="2127"/>
        </w:tabs>
        <w:adjustRightInd w:val="0"/>
        <w:spacing w:line="300" w:lineRule="atLeast"/>
        <w:ind w:left="2126" w:hanging="2126"/>
        <w:mirrorIndents/>
        <w:jc w:val="both"/>
        <w:rPr>
          <w:rFonts w:ascii="SimSun" w:hAnsi="SimSun" w:cs="Arial"/>
          <w:sz w:val="21"/>
          <w:szCs w:val="21"/>
          <w:lang w:val="fr-FR"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Arial"/>
          <w:sz w:val="21"/>
          <w:szCs w:val="21"/>
          <w:lang w:val="fr-FR" w:eastAsia="zh-CN"/>
        </w:rPr>
      </w:pPr>
      <w:r w:rsidRPr="00452A4B">
        <w:rPr>
          <w:rFonts w:ascii="SimSun" w:hAnsi="SimSun" w:cs="SimSun"/>
          <w:sz w:val="21"/>
          <w:szCs w:val="21"/>
          <w:lang w:eastAsia="zh-CN"/>
        </w:rPr>
        <w:t>OAPI</w:t>
      </w:r>
      <w:r w:rsidRPr="00452A4B">
        <w:rPr>
          <w:rFonts w:ascii="SimSun" w:hAnsi="SimSun" w:cs="Arial"/>
          <w:sz w:val="21"/>
          <w:szCs w:val="21"/>
          <w:lang w:val="fr-FR" w:eastAsia="zh-CN"/>
        </w:rPr>
        <w:tab/>
      </w:r>
      <w:r w:rsidRPr="00C33597">
        <w:rPr>
          <w:rFonts w:ascii="KaiTi" w:eastAsia="KaiTi" w:hAnsi="SimSun" w:cs="SimSun" w:hint="eastAsia"/>
          <w:i/>
          <w:sz w:val="21"/>
          <w:szCs w:val="21"/>
          <w:lang w:eastAsia="zh-CN"/>
        </w:rPr>
        <w:t>非洲知识产权组织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OECD</w:t>
      </w:r>
      <w:r w:rsidRPr="00452A4B">
        <w:rPr>
          <w:rFonts w:ascii="SimSun" w:hAnsi="SimSun" w:cs="Arial"/>
          <w:sz w:val="21"/>
          <w:szCs w:val="21"/>
          <w:lang w:val="fr-FR" w:eastAsia="zh-CN"/>
        </w:rPr>
        <w:tab/>
      </w:r>
      <w:r w:rsidRPr="00452A4B">
        <w:rPr>
          <w:rFonts w:ascii="SimSun" w:hAnsi="SimSun" w:cs="SimSun" w:hint="eastAsia"/>
          <w:sz w:val="21"/>
          <w:szCs w:val="21"/>
          <w:lang w:eastAsia="zh-CN"/>
        </w:rPr>
        <w:t>经济合作与发展组织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OHIM</w:t>
      </w:r>
      <w:r w:rsidRPr="00452A4B">
        <w:rPr>
          <w:rFonts w:ascii="SimSun" w:hAnsi="SimSun" w:cs="SimSun"/>
          <w:sz w:val="21"/>
          <w:szCs w:val="21"/>
          <w:lang w:eastAsia="zh-CN"/>
        </w:rPr>
        <w:tab/>
      </w:r>
      <w:r w:rsidRPr="00452A4B">
        <w:rPr>
          <w:rFonts w:ascii="SimSun" w:hAnsi="SimSun" w:cs="SimSun" w:hint="eastAsia"/>
          <w:sz w:val="21"/>
          <w:szCs w:val="21"/>
          <w:lang w:eastAsia="zh-CN"/>
        </w:rPr>
        <w:t>内部市场协调局</w:t>
      </w:r>
      <w:r w:rsidRPr="00452A4B">
        <w:rPr>
          <w:rFonts w:ascii="SimSun" w:hAnsi="SimSun" w:cs="SimSun"/>
          <w:sz w:val="21"/>
          <w:szCs w:val="21"/>
          <w:lang w:eastAsia="zh-CN"/>
        </w:rPr>
        <w:t>(</w:t>
      </w:r>
      <w:r w:rsidRPr="00452A4B">
        <w:rPr>
          <w:rFonts w:ascii="SimSun" w:hAnsi="SimSun" w:cs="SimSun" w:hint="eastAsia"/>
          <w:sz w:val="21"/>
          <w:szCs w:val="21"/>
          <w:lang w:eastAsia="zh-CN"/>
        </w:rPr>
        <w:t>共同体商标</w:t>
      </w:r>
      <w:r w:rsidRPr="00452A4B">
        <w:rPr>
          <w:rFonts w:ascii="SimSun" w:hAnsi="SimSun" w:cs="SimSun"/>
          <w:sz w:val="21"/>
          <w:szCs w:val="21"/>
          <w:lang w:eastAsia="zh-CN"/>
        </w:rPr>
        <w:t>)</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OPD</w:t>
      </w:r>
      <w:r w:rsidRPr="00452A4B">
        <w:rPr>
          <w:rFonts w:ascii="SimSun" w:hAnsi="SimSun" w:cs="SimSun"/>
          <w:sz w:val="21"/>
          <w:szCs w:val="21"/>
          <w:lang w:eastAsia="zh-CN"/>
        </w:rPr>
        <w:tab/>
      </w:r>
      <w:r w:rsidRPr="00452A4B">
        <w:rPr>
          <w:rFonts w:ascii="SimSun" w:hAnsi="SimSun" w:cs="SimSun" w:hint="eastAsia"/>
          <w:sz w:val="21"/>
          <w:szCs w:val="21"/>
          <w:lang w:eastAsia="zh-CN"/>
        </w:rPr>
        <w:t>一站式文档系统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PCT</w:t>
      </w:r>
      <w:r w:rsidRPr="00452A4B">
        <w:rPr>
          <w:rFonts w:ascii="SimSun" w:hAnsi="SimSun" w:cs="SimSun"/>
          <w:sz w:val="21"/>
          <w:szCs w:val="21"/>
          <w:lang w:eastAsia="zh-CN"/>
        </w:rPr>
        <w:tab/>
      </w:r>
      <w:r w:rsidRPr="00452A4B">
        <w:rPr>
          <w:rFonts w:ascii="SimSun" w:hAnsi="SimSun" w:cs="SimSun" w:hint="eastAsia"/>
          <w:sz w:val="21"/>
          <w:szCs w:val="21"/>
          <w:lang w:eastAsia="zh-CN"/>
        </w:rPr>
        <w:t>《专利合作条约》</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PLR</w:t>
      </w:r>
      <w:r w:rsidRPr="00452A4B">
        <w:rPr>
          <w:rFonts w:ascii="SimSun" w:hAnsi="SimSun" w:cs="SimSun"/>
          <w:sz w:val="21"/>
          <w:szCs w:val="21"/>
          <w:lang w:eastAsia="zh-CN"/>
        </w:rPr>
        <w:tab/>
      </w:r>
      <w:r w:rsidRPr="00452A4B">
        <w:rPr>
          <w:rFonts w:ascii="SimSun" w:hAnsi="SimSun" w:cs="SimSun" w:hint="eastAsia"/>
          <w:sz w:val="21"/>
          <w:szCs w:val="21"/>
          <w:lang w:eastAsia="zh-CN"/>
        </w:rPr>
        <w:t>专利态势报告</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PLT</w:t>
      </w:r>
      <w:r w:rsidRPr="00452A4B">
        <w:rPr>
          <w:rFonts w:ascii="SimSun" w:hAnsi="SimSun" w:cs="SimSun"/>
          <w:sz w:val="21"/>
          <w:szCs w:val="21"/>
          <w:lang w:eastAsia="zh-CN"/>
        </w:rPr>
        <w:tab/>
      </w:r>
      <w:r w:rsidRPr="00452A4B">
        <w:rPr>
          <w:rFonts w:ascii="SimSun" w:hAnsi="SimSun" w:cs="SimSun" w:hint="eastAsia"/>
          <w:sz w:val="21"/>
          <w:szCs w:val="21"/>
          <w:lang w:eastAsia="zh-CN"/>
        </w:rPr>
        <w:t>《专利法条约》</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PMSDS</w:t>
      </w:r>
      <w:r w:rsidRPr="00452A4B">
        <w:rPr>
          <w:rFonts w:ascii="SimSun" w:hAnsi="SimSun" w:cs="SimSun"/>
          <w:sz w:val="21"/>
          <w:szCs w:val="21"/>
          <w:lang w:eastAsia="zh-CN"/>
        </w:rPr>
        <w:tab/>
      </w:r>
      <w:r w:rsidRPr="00452A4B">
        <w:rPr>
          <w:rFonts w:ascii="SimSun" w:hAnsi="SimSun" w:cs="SimSun" w:hint="eastAsia"/>
          <w:sz w:val="21"/>
          <w:szCs w:val="21"/>
          <w:lang w:eastAsia="zh-CN"/>
        </w:rPr>
        <w:t>效绩管理与工作人员发展系统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PPR</w:t>
      </w:r>
      <w:r w:rsidRPr="00452A4B">
        <w:rPr>
          <w:rFonts w:ascii="SimSun" w:hAnsi="SimSun" w:cs="SimSun"/>
          <w:sz w:val="21"/>
          <w:szCs w:val="21"/>
          <w:lang w:eastAsia="zh-CN"/>
        </w:rPr>
        <w:tab/>
      </w:r>
      <w:r w:rsidRPr="00452A4B">
        <w:rPr>
          <w:rFonts w:ascii="SimSun" w:hAnsi="SimSun" w:cs="SimSun" w:hint="eastAsia"/>
          <w:sz w:val="21"/>
          <w:szCs w:val="21"/>
          <w:lang w:eastAsia="zh-CN"/>
        </w:rPr>
        <w:t>计划效绩报告</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RBM</w:t>
      </w:r>
      <w:r w:rsidRPr="00452A4B">
        <w:rPr>
          <w:rFonts w:ascii="SimSun" w:hAnsi="SimSun" w:cs="SimSun"/>
          <w:sz w:val="21"/>
          <w:szCs w:val="21"/>
          <w:lang w:eastAsia="zh-CN"/>
        </w:rPr>
        <w:tab/>
      </w:r>
      <w:r w:rsidRPr="00452A4B">
        <w:rPr>
          <w:rFonts w:ascii="SimSun" w:hAnsi="SimSun" w:cs="SimSun" w:hint="eastAsia"/>
          <w:sz w:val="21"/>
          <w:szCs w:val="21"/>
          <w:lang w:eastAsia="zh-CN"/>
        </w:rPr>
        <w:t>注重成果的管理</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R&amp;D</w:t>
      </w:r>
      <w:r w:rsidRPr="00452A4B">
        <w:rPr>
          <w:rFonts w:ascii="SimSun" w:hAnsi="SimSun" w:cs="SimSun"/>
          <w:sz w:val="21"/>
          <w:szCs w:val="21"/>
          <w:lang w:eastAsia="zh-CN"/>
        </w:rPr>
        <w:tab/>
      </w:r>
      <w:r w:rsidRPr="00452A4B">
        <w:rPr>
          <w:rFonts w:ascii="SimSun" w:hAnsi="SimSun" w:cs="SimSun" w:hint="eastAsia"/>
          <w:sz w:val="21"/>
          <w:szCs w:val="21"/>
          <w:lang w:eastAsia="zh-CN"/>
        </w:rPr>
        <w:t>研究与开发</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RFP</w:t>
      </w:r>
      <w:r w:rsidRPr="00452A4B">
        <w:rPr>
          <w:rFonts w:ascii="SimSun" w:hAnsi="SimSun" w:cs="SimSun"/>
          <w:sz w:val="21"/>
          <w:szCs w:val="21"/>
          <w:lang w:eastAsia="zh-CN"/>
        </w:rPr>
        <w:tab/>
      </w:r>
      <w:r w:rsidRPr="00452A4B">
        <w:rPr>
          <w:rFonts w:ascii="SimSun" w:hAnsi="SimSun" w:cs="SimSun" w:hint="eastAsia"/>
          <w:sz w:val="21"/>
          <w:szCs w:val="21"/>
          <w:lang w:eastAsia="zh-CN"/>
        </w:rPr>
        <w:t>招标书</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RO</w:t>
      </w:r>
      <w:r w:rsidRPr="00452A4B">
        <w:rPr>
          <w:rFonts w:ascii="SimSun" w:hAnsi="SimSun" w:cs="SimSun"/>
          <w:sz w:val="21"/>
          <w:szCs w:val="21"/>
          <w:lang w:eastAsia="zh-CN"/>
        </w:rPr>
        <w:tab/>
      </w:r>
      <w:r w:rsidRPr="00452A4B">
        <w:rPr>
          <w:rFonts w:ascii="SimSun" w:hAnsi="SimSun" w:cs="SimSun" w:hint="eastAsia"/>
          <w:sz w:val="21"/>
          <w:szCs w:val="21"/>
          <w:lang w:eastAsia="zh-CN"/>
        </w:rPr>
        <w:t>受理局</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SCCR</w:t>
      </w:r>
      <w:r w:rsidRPr="00452A4B">
        <w:rPr>
          <w:rFonts w:ascii="SimSun" w:hAnsi="SimSun" w:cs="SimSun"/>
          <w:sz w:val="21"/>
          <w:szCs w:val="21"/>
          <w:lang w:eastAsia="zh-CN"/>
        </w:rPr>
        <w:tab/>
      </w:r>
      <w:r w:rsidRPr="00452A4B">
        <w:rPr>
          <w:rFonts w:ascii="SimSun" w:hAnsi="SimSun" w:cs="SimSun" w:hint="eastAsia"/>
          <w:sz w:val="21"/>
          <w:szCs w:val="21"/>
          <w:lang w:eastAsia="zh-CN"/>
        </w:rPr>
        <w:t>版权及相关权常设委员会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SCP</w:t>
      </w:r>
      <w:r w:rsidRPr="00452A4B">
        <w:rPr>
          <w:rFonts w:ascii="SimSun" w:hAnsi="SimSun" w:cs="SimSun"/>
          <w:sz w:val="21"/>
          <w:szCs w:val="21"/>
          <w:lang w:eastAsia="zh-CN"/>
        </w:rPr>
        <w:tab/>
      </w:r>
      <w:r w:rsidRPr="00452A4B">
        <w:rPr>
          <w:rFonts w:ascii="SimSun" w:hAnsi="SimSun" w:cs="SimSun" w:hint="eastAsia"/>
          <w:sz w:val="21"/>
          <w:szCs w:val="21"/>
          <w:lang w:eastAsia="zh-CN"/>
        </w:rPr>
        <w:t>专利法常设委员会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SCT</w:t>
      </w:r>
      <w:r w:rsidRPr="00452A4B">
        <w:rPr>
          <w:rFonts w:ascii="SimSun" w:hAnsi="SimSun" w:cs="SimSun"/>
          <w:sz w:val="21"/>
          <w:szCs w:val="21"/>
          <w:lang w:eastAsia="zh-CN"/>
        </w:rPr>
        <w:tab/>
      </w:r>
      <w:r w:rsidRPr="00452A4B">
        <w:rPr>
          <w:rFonts w:ascii="SimSun" w:hAnsi="SimSun" w:cs="SimSun" w:hint="eastAsia"/>
          <w:sz w:val="21"/>
          <w:szCs w:val="21"/>
          <w:lang w:eastAsia="zh-CN"/>
        </w:rPr>
        <w:t>商标、工业品外观设计和地理标志法律常设委员会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SLC</w:t>
      </w:r>
      <w:r w:rsidRPr="00452A4B">
        <w:rPr>
          <w:rFonts w:ascii="SimSun" w:hAnsi="SimSun" w:cs="SimSun"/>
          <w:sz w:val="21"/>
          <w:szCs w:val="21"/>
          <w:lang w:eastAsia="zh-CN"/>
        </w:rPr>
        <w:tab/>
      </w:r>
      <w:r w:rsidRPr="00452A4B">
        <w:rPr>
          <w:rFonts w:ascii="SimSun" w:hAnsi="SimSun" w:cs="SimSun" w:hint="eastAsia"/>
          <w:sz w:val="21"/>
          <w:szCs w:val="21"/>
          <w:lang w:eastAsia="zh-CN"/>
        </w:rPr>
        <w:t>特别劳务合同</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SME</w:t>
      </w:r>
      <w:r w:rsidRPr="00452A4B">
        <w:rPr>
          <w:rFonts w:ascii="SimSun" w:hAnsi="SimSun" w:cs="SimSun"/>
          <w:sz w:val="21"/>
          <w:szCs w:val="21"/>
          <w:lang w:eastAsia="zh-CN"/>
        </w:rPr>
        <w:tab/>
      </w:r>
      <w:r w:rsidRPr="00452A4B">
        <w:rPr>
          <w:rFonts w:ascii="SimSun" w:hAnsi="SimSun" w:cs="SimSun" w:hint="eastAsia"/>
          <w:sz w:val="21"/>
          <w:szCs w:val="21"/>
          <w:lang w:eastAsia="zh-CN"/>
        </w:rPr>
        <w:t>中小企业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SSA</w:t>
      </w:r>
      <w:r w:rsidRPr="00452A4B">
        <w:rPr>
          <w:rFonts w:ascii="SimSun" w:hAnsi="SimSun" w:cs="SimSun"/>
          <w:sz w:val="21"/>
          <w:szCs w:val="21"/>
          <w:lang w:eastAsia="zh-CN"/>
        </w:rPr>
        <w:tab/>
      </w:r>
      <w:r w:rsidRPr="00452A4B">
        <w:rPr>
          <w:rFonts w:ascii="SimSun" w:hAnsi="SimSun" w:cs="SimSun" w:hint="eastAsia"/>
          <w:sz w:val="21"/>
          <w:szCs w:val="21"/>
          <w:lang w:eastAsia="zh-CN"/>
        </w:rPr>
        <w:t>特别服务协议</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SRP</w:t>
      </w:r>
      <w:r w:rsidRPr="00452A4B">
        <w:rPr>
          <w:rFonts w:ascii="SimSun" w:hAnsi="SimSun" w:cs="SimSun"/>
          <w:sz w:val="21"/>
          <w:szCs w:val="21"/>
          <w:lang w:eastAsia="zh-CN"/>
        </w:rPr>
        <w:tab/>
      </w:r>
      <w:r w:rsidRPr="00452A4B">
        <w:rPr>
          <w:rFonts w:ascii="SimSun" w:hAnsi="SimSun" w:cs="SimSun" w:hint="eastAsia"/>
          <w:sz w:val="21"/>
          <w:szCs w:val="21"/>
          <w:lang w:eastAsia="zh-CN"/>
        </w:rPr>
        <w:t>战略调整计划</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TA</w:t>
      </w:r>
      <w:r w:rsidRPr="00452A4B">
        <w:rPr>
          <w:rFonts w:ascii="SimSun" w:hAnsi="SimSun" w:cs="SimSun"/>
          <w:sz w:val="21"/>
          <w:szCs w:val="21"/>
          <w:lang w:eastAsia="zh-CN"/>
        </w:rPr>
        <w:tab/>
      </w:r>
      <w:r w:rsidRPr="00452A4B">
        <w:rPr>
          <w:rFonts w:ascii="SimSun" w:hAnsi="SimSun" w:cs="SimSun" w:hint="eastAsia"/>
          <w:sz w:val="21"/>
          <w:szCs w:val="21"/>
          <w:lang w:eastAsia="zh-CN"/>
        </w:rPr>
        <w:t>旅行核准书</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TAD</w:t>
      </w:r>
      <w:r w:rsidRPr="00452A4B">
        <w:rPr>
          <w:rFonts w:ascii="SimSun" w:hAnsi="SimSun" w:cs="SimSun"/>
          <w:sz w:val="21"/>
          <w:szCs w:val="21"/>
          <w:lang w:eastAsia="zh-CN"/>
        </w:rPr>
        <w:tab/>
      </w:r>
      <w:r w:rsidRPr="00452A4B">
        <w:rPr>
          <w:rFonts w:ascii="SimSun" w:hAnsi="SimSun" w:cs="SimSun" w:hint="eastAsia"/>
          <w:sz w:val="21"/>
          <w:szCs w:val="21"/>
          <w:lang w:eastAsia="zh-CN"/>
        </w:rPr>
        <w:t>知识产权技术援助数据库</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TCE</w:t>
      </w:r>
      <w:r w:rsidRPr="00452A4B">
        <w:rPr>
          <w:rFonts w:ascii="SimSun" w:hAnsi="SimSun" w:cs="SimSun"/>
          <w:sz w:val="21"/>
          <w:szCs w:val="21"/>
          <w:lang w:eastAsia="zh-CN"/>
        </w:rPr>
        <w:tab/>
      </w:r>
      <w:r w:rsidRPr="00452A4B">
        <w:rPr>
          <w:rFonts w:ascii="SimSun" w:hAnsi="SimSun" w:cs="SimSun" w:hint="eastAsia"/>
          <w:sz w:val="21"/>
          <w:szCs w:val="21"/>
          <w:lang w:eastAsia="zh-CN"/>
        </w:rPr>
        <w:t>传统文化表现形式</w:t>
      </w:r>
      <w:r w:rsidRPr="00452A4B">
        <w:rPr>
          <w:rFonts w:ascii="SimSun" w:hAnsi="SimSun" w:cs="SimSun"/>
          <w:sz w:val="21"/>
          <w:szCs w:val="21"/>
          <w:lang w:eastAsia="zh-CN"/>
        </w:rPr>
        <w:t>/</w:t>
      </w:r>
      <w:r w:rsidRPr="00452A4B">
        <w:rPr>
          <w:rFonts w:ascii="SimSun" w:hAnsi="SimSun" w:cs="SimSun" w:hint="eastAsia"/>
          <w:sz w:val="21"/>
          <w:szCs w:val="21"/>
          <w:lang w:eastAsia="zh-CN"/>
        </w:rPr>
        <w:t>民间文艺</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TIGAR</w:t>
      </w:r>
      <w:r w:rsidRPr="00452A4B">
        <w:rPr>
          <w:rFonts w:ascii="SimSun" w:hAnsi="SimSun" w:cs="SimSun"/>
          <w:sz w:val="21"/>
          <w:szCs w:val="21"/>
          <w:lang w:eastAsia="zh-CN"/>
        </w:rPr>
        <w:tab/>
      </w:r>
      <w:r w:rsidRPr="00452A4B">
        <w:rPr>
          <w:rFonts w:ascii="SimSun" w:hAnsi="SimSun" w:cs="SimSun" w:hint="eastAsia"/>
          <w:sz w:val="21"/>
          <w:szCs w:val="21"/>
          <w:lang w:eastAsia="zh-CN"/>
        </w:rPr>
        <w:t>具有公信力的中介机构全球可用资源</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TISC</w:t>
      </w:r>
      <w:r w:rsidRPr="00452A4B">
        <w:rPr>
          <w:rFonts w:ascii="SimSun" w:hAnsi="SimSun" w:cs="SimSun"/>
          <w:sz w:val="21"/>
          <w:szCs w:val="21"/>
          <w:lang w:eastAsia="zh-CN"/>
        </w:rPr>
        <w:tab/>
      </w:r>
      <w:r w:rsidRPr="00452A4B">
        <w:rPr>
          <w:rFonts w:ascii="SimSun" w:hAnsi="SimSun" w:cs="SimSun" w:hint="eastAsia"/>
          <w:sz w:val="21"/>
          <w:szCs w:val="21"/>
          <w:lang w:eastAsia="zh-CN"/>
        </w:rPr>
        <w:t>技术和创新支持中心</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TK</w:t>
      </w:r>
      <w:r w:rsidRPr="00452A4B">
        <w:rPr>
          <w:rFonts w:ascii="SimSun" w:hAnsi="SimSun" w:cs="SimSun"/>
          <w:sz w:val="21"/>
          <w:szCs w:val="21"/>
          <w:lang w:eastAsia="zh-CN"/>
        </w:rPr>
        <w:tab/>
      </w:r>
      <w:r w:rsidRPr="00452A4B">
        <w:rPr>
          <w:rFonts w:ascii="SimSun" w:hAnsi="SimSun" w:cs="SimSun" w:hint="eastAsia"/>
          <w:sz w:val="21"/>
          <w:szCs w:val="21"/>
          <w:lang w:eastAsia="zh-CN"/>
        </w:rPr>
        <w:t>传统知识</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TTO</w:t>
      </w:r>
      <w:r w:rsidRPr="00452A4B">
        <w:rPr>
          <w:rFonts w:ascii="SimSun" w:hAnsi="SimSun" w:cs="SimSun"/>
          <w:sz w:val="21"/>
          <w:szCs w:val="21"/>
          <w:lang w:eastAsia="zh-CN"/>
        </w:rPr>
        <w:tab/>
      </w:r>
      <w:r w:rsidRPr="00452A4B">
        <w:rPr>
          <w:rFonts w:ascii="SimSun" w:hAnsi="SimSun" w:cs="SimSun" w:hint="eastAsia"/>
          <w:sz w:val="21"/>
          <w:szCs w:val="21"/>
          <w:lang w:eastAsia="zh-CN"/>
        </w:rPr>
        <w:t>技术转让办公室</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UDRP</w:t>
      </w:r>
      <w:r w:rsidRPr="00452A4B">
        <w:rPr>
          <w:rFonts w:ascii="SimSun" w:hAnsi="SimSun" w:cs="SimSun"/>
          <w:sz w:val="21"/>
          <w:szCs w:val="21"/>
          <w:lang w:eastAsia="zh-CN"/>
        </w:rPr>
        <w:tab/>
      </w:r>
      <w:r w:rsidRPr="00452A4B">
        <w:rPr>
          <w:rFonts w:ascii="SimSun" w:hAnsi="SimSun" w:cs="SimSun" w:hint="eastAsia"/>
          <w:sz w:val="21"/>
          <w:szCs w:val="21"/>
          <w:lang w:eastAsia="zh-CN"/>
        </w:rPr>
        <w:t>《统一域名争议解决政策》</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UN</w:t>
      </w:r>
      <w:r w:rsidRPr="00452A4B">
        <w:rPr>
          <w:rFonts w:ascii="SimSun" w:hAnsi="SimSun" w:cs="SimSun"/>
          <w:sz w:val="21"/>
          <w:szCs w:val="21"/>
          <w:lang w:eastAsia="zh-CN"/>
        </w:rPr>
        <w:tab/>
      </w:r>
      <w:r w:rsidRPr="00452A4B">
        <w:rPr>
          <w:rFonts w:ascii="SimSun" w:hAnsi="SimSun" w:cs="SimSun" w:hint="eastAsia"/>
          <w:sz w:val="21"/>
          <w:szCs w:val="21"/>
          <w:lang w:eastAsia="zh-CN"/>
        </w:rPr>
        <w:t>联合国</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UNCTAD</w:t>
      </w:r>
      <w:r w:rsidRPr="00452A4B">
        <w:rPr>
          <w:rFonts w:ascii="SimSun" w:hAnsi="SimSun" w:cs="SimSun"/>
          <w:sz w:val="21"/>
          <w:szCs w:val="21"/>
          <w:lang w:eastAsia="zh-CN"/>
        </w:rPr>
        <w:tab/>
      </w:r>
      <w:r w:rsidRPr="00452A4B">
        <w:rPr>
          <w:rFonts w:ascii="SimSun" w:hAnsi="SimSun" w:cs="SimSun" w:hint="eastAsia"/>
          <w:sz w:val="21"/>
          <w:szCs w:val="21"/>
          <w:lang w:eastAsia="zh-CN"/>
        </w:rPr>
        <w:t>联合国贸易和发展会议</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UN CEB</w:t>
      </w:r>
      <w:r w:rsidRPr="00452A4B">
        <w:rPr>
          <w:rFonts w:ascii="SimSun" w:hAnsi="SimSun" w:cs="SimSun"/>
          <w:sz w:val="21"/>
          <w:szCs w:val="21"/>
          <w:lang w:eastAsia="zh-CN"/>
        </w:rPr>
        <w:tab/>
      </w:r>
      <w:r w:rsidRPr="00452A4B">
        <w:rPr>
          <w:rFonts w:ascii="SimSun" w:hAnsi="SimSun" w:cs="SimSun" w:hint="eastAsia"/>
          <w:sz w:val="21"/>
          <w:szCs w:val="21"/>
          <w:lang w:eastAsia="zh-CN"/>
        </w:rPr>
        <w:t>联合国行政首长协调会</w:t>
      </w:r>
    </w:p>
    <w:p w:rsidR="002C384D" w:rsidRPr="00452A4B" w:rsidRDefault="003C19F4"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noProof/>
          <w:sz w:val="21"/>
          <w:szCs w:val="21"/>
        </w:rPr>
        <mc:AlternateContent>
          <mc:Choice Requires="wps">
            <w:drawing>
              <wp:anchor distT="0" distB="0" distL="114300" distR="114300" simplePos="0" relativeHeight="251662336" behindDoc="0" locked="0" layoutInCell="0" allowOverlap="1" wp14:anchorId="71858DC3" wp14:editId="2B9C6AB3">
                <wp:simplePos x="0" y="0"/>
                <wp:positionH relativeFrom="column">
                  <wp:posOffset>-2118995</wp:posOffset>
                </wp:positionH>
                <wp:positionV relativeFrom="paragraph">
                  <wp:posOffset>83185</wp:posOffset>
                </wp:positionV>
                <wp:extent cx="731520" cy="1097280"/>
                <wp:effectExtent l="0" t="0" r="11430" b="26670"/>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7B1FA7" w:rsidRDefault="007B1FA7" w:rsidP="002C384D">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166.85pt;margin-top:6.55pt;width:57.6pt;height:8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LAIAAFIEAAAOAAAAZHJzL2Uyb0RvYy54bWysVNuO0zAQfUfiHyy/0yS90DZqulq6FCEt&#10;F2mXD3AcJ7FwPMZ2m5SvZ+x0u9UCL4g8WB7P+PjMmZlsboZOkaOwToIuaDZJKRGaQyV1U9Bvj/s3&#10;K0qcZ7piCrQo6Ek4erN9/WrTm1xMoQVVCUsQRLu8NwVtvTd5kjjeio65CRih0VmD7ZhH0zZJZVmP&#10;6J1Kpmn6NunBVsYCF87h6d3opNuIX9eC+y917YQnqqDIzcfVxrUMa7LdsLyxzLSSn2mwf2DRManx&#10;0QvUHfOMHKz8DaqT3IKD2k84dAnUteQi5oDZZOmLbB5aZkTMBcVx5iKT+3+w/PPxqyWyKugMK6VZ&#10;hzV6FIMn72Ags6hPb1yOYQ8GA/2A51jnmKsz98C/O6Jh1zLdiFtroW8Fq5BfFpRNrq6GirjcBZCy&#10;/wQVvsMOHiLQUNsuiIdyEETHOp0utQlcOB4uZ9liih6OrixdL6erSC5h+dNtY53/IKAjYVNQi7WP&#10;6Ox473xgw/KnkPCYAyWrvVQqGrYpd8qSI8M+2ccvJvAiTGnSF3S9mC5GAf4KkcbvTxCd9NjwSnYF&#10;XV2CWB5ke6+r2I6eSTXukbLSZx2DdKOIfigHDAx6llCdUFELY2PjIOKmBfuTkh6buqDux4FZQYn6&#10;qLEq62w+D1MQjfliGQS1157y2sM0R6iCekrG7c6Pk3MwVjYtvjT2gYZbrGQto8jPrM68sXGj9uch&#10;C5Nxbceo51/B9hcAAAD//wMAUEsDBBQABgAIAAAAIQAkUfjI4gAAAAwBAAAPAAAAZHJzL2Rvd25y&#10;ZXYueG1sTI/LTsMwEEX3SPyDNUhsUOqkpm0a4lQICQQ7KFXZusk0ifAj2G4a/p5hBcuZe3TnTLmZ&#10;jGYj+tA7KyGbpcDQ1q7pbSth9/6Y5MBCVLZR2lmU8I0BNtXlRamKxp3tG47b2DIqsaFQEroYh4Lz&#10;UHdoVJi5AS1lR+eNijT6ljdenancaD5P0yU3qrd0oVMDPnRYf25PRkJ++zx+hBfxuq+XR72ON6vx&#10;6ctLeX013d8BizjFPxh+9UkdKnI6uJNtAtMSEiHEilhKRAaMiGSe5QtgB9rkizXwquT/n6h+AAAA&#10;//8DAFBLAQItABQABgAIAAAAIQC2gziS/gAAAOEBAAATAAAAAAAAAAAAAAAAAAAAAABbQ29udGVu&#10;dF9UeXBlc10ueG1sUEsBAi0AFAAGAAgAAAAhADj9If/WAAAAlAEAAAsAAAAAAAAAAAAAAAAALwEA&#10;AF9yZWxzLy5yZWxzUEsBAi0AFAAGAAgAAAAhAKj/LX4sAgAAUgQAAA4AAAAAAAAAAAAAAAAALgIA&#10;AGRycy9lMm9Eb2MueG1sUEsBAi0AFAAGAAgAAAAhACRR+MjiAAAADAEAAA8AAAAAAAAAAAAAAAAA&#10;hgQAAGRycy9kb3ducmV2LnhtbFBLBQYAAAAABAAEAPMAAACVBQAAAAA=&#10;" o:allowincell="f">
                <v:textbox>
                  <w:txbxContent>
                    <w:p w:rsidR="007B1FA7" w:rsidRDefault="007B1FA7" w:rsidP="002C384D">
                      <w:pPr>
                        <w:pStyle w:val="21"/>
                      </w:pPr>
                    </w:p>
                  </w:txbxContent>
                </v:textbox>
              </v:shape>
            </w:pict>
          </mc:Fallback>
        </mc:AlternateContent>
      </w:r>
      <w:r w:rsidR="002C384D" w:rsidRPr="00452A4B">
        <w:rPr>
          <w:rFonts w:ascii="SimSun" w:hAnsi="SimSun" w:cs="SimSun"/>
          <w:sz w:val="21"/>
          <w:szCs w:val="21"/>
          <w:lang w:eastAsia="zh-CN"/>
        </w:rPr>
        <w:t>UNEP</w:t>
      </w:r>
      <w:r w:rsidR="002C384D" w:rsidRPr="00452A4B">
        <w:rPr>
          <w:rFonts w:ascii="SimSun" w:hAnsi="SimSun" w:cs="SimSun"/>
          <w:sz w:val="21"/>
          <w:szCs w:val="21"/>
          <w:lang w:eastAsia="zh-CN"/>
        </w:rPr>
        <w:tab/>
      </w:r>
      <w:r w:rsidR="002C384D" w:rsidRPr="00452A4B">
        <w:rPr>
          <w:rFonts w:ascii="SimSun" w:hAnsi="SimSun" w:cs="SimSun" w:hint="eastAsia"/>
          <w:sz w:val="21"/>
          <w:szCs w:val="21"/>
          <w:lang w:eastAsia="zh-CN"/>
        </w:rPr>
        <w:t>联合国环境规划署</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UNESCO</w:t>
      </w:r>
      <w:r w:rsidRPr="00452A4B">
        <w:rPr>
          <w:rFonts w:ascii="SimSun" w:hAnsi="SimSun" w:cs="SimSun"/>
          <w:sz w:val="21"/>
          <w:szCs w:val="21"/>
          <w:lang w:eastAsia="zh-CN"/>
        </w:rPr>
        <w:tab/>
      </w:r>
      <w:r w:rsidRPr="00452A4B">
        <w:rPr>
          <w:rFonts w:ascii="SimSun" w:hAnsi="SimSun" w:cs="SimSun" w:hint="eastAsia"/>
          <w:sz w:val="21"/>
          <w:szCs w:val="21"/>
          <w:lang w:eastAsia="zh-CN"/>
        </w:rPr>
        <w:t>联合国教育、科学及文化组织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UNFCCC</w:t>
      </w:r>
      <w:r w:rsidRPr="00452A4B">
        <w:rPr>
          <w:rFonts w:ascii="SimSun" w:hAnsi="SimSun" w:cs="SimSun"/>
          <w:sz w:val="21"/>
          <w:szCs w:val="21"/>
          <w:lang w:eastAsia="zh-CN"/>
        </w:rPr>
        <w:tab/>
      </w:r>
      <w:r w:rsidRPr="00452A4B">
        <w:rPr>
          <w:rFonts w:ascii="SimSun" w:hAnsi="SimSun" w:cs="SimSun" w:hint="eastAsia"/>
          <w:sz w:val="21"/>
          <w:szCs w:val="21"/>
          <w:lang w:eastAsia="zh-CN"/>
        </w:rPr>
        <w:t>《联合国气候变化框架公约》</w:t>
      </w:r>
      <w:r w:rsidRPr="00452A4B">
        <w:rPr>
          <w:rFonts w:ascii="SimSun" w:hAnsi="SimSun" w:cs="SimSun"/>
          <w:sz w:val="21"/>
          <w:szCs w:val="21"/>
          <w:lang w:eastAsia="zh-CN"/>
        </w:rPr>
        <w:tab/>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UNICC</w:t>
      </w:r>
      <w:r w:rsidRPr="00452A4B">
        <w:rPr>
          <w:rFonts w:ascii="SimSun" w:hAnsi="SimSun" w:cs="SimSun"/>
          <w:sz w:val="21"/>
          <w:szCs w:val="21"/>
          <w:lang w:eastAsia="zh-CN"/>
        </w:rPr>
        <w:tab/>
        <w:t>联合国国际计算中心</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UNIDO</w:t>
      </w:r>
      <w:r w:rsidRPr="00452A4B">
        <w:rPr>
          <w:rFonts w:ascii="SimSun" w:hAnsi="SimSun" w:cs="SimSun"/>
          <w:sz w:val="21"/>
          <w:szCs w:val="21"/>
          <w:lang w:eastAsia="zh-CN"/>
        </w:rPr>
        <w:tab/>
      </w:r>
      <w:r w:rsidRPr="00452A4B">
        <w:rPr>
          <w:rFonts w:ascii="SimSun" w:hAnsi="SimSun" w:cs="SimSun" w:hint="eastAsia"/>
          <w:sz w:val="21"/>
          <w:szCs w:val="21"/>
          <w:lang w:eastAsia="zh-CN"/>
        </w:rPr>
        <w:t>联合国工业发展组织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USPTO</w:t>
      </w:r>
      <w:r w:rsidRPr="00452A4B">
        <w:rPr>
          <w:rFonts w:ascii="SimSun" w:hAnsi="SimSun" w:cs="SimSun"/>
          <w:sz w:val="21"/>
          <w:szCs w:val="21"/>
          <w:lang w:eastAsia="zh-CN"/>
        </w:rPr>
        <w:tab/>
      </w:r>
      <w:r w:rsidRPr="00452A4B">
        <w:rPr>
          <w:rFonts w:ascii="SimSun" w:hAnsi="SimSun" w:cs="SimSun" w:hint="eastAsia"/>
          <w:sz w:val="21"/>
          <w:szCs w:val="21"/>
          <w:lang w:eastAsia="zh-CN"/>
        </w:rPr>
        <w:t>美国专利商标局</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VIP</w:t>
      </w:r>
      <w:r w:rsidRPr="00452A4B">
        <w:rPr>
          <w:rFonts w:ascii="SimSun" w:hAnsi="SimSun" w:cs="SimSun"/>
          <w:sz w:val="21"/>
          <w:szCs w:val="21"/>
          <w:lang w:eastAsia="zh-CN"/>
        </w:rPr>
        <w:tab/>
      </w:r>
      <w:r w:rsidRPr="00452A4B">
        <w:rPr>
          <w:rFonts w:ascii="SimSun" w:hAnsi="SimSun" w:cs="SimSun" w:hint="eastAsia"/>
          <w:sz w:val="21"/>
          <w:szCs w:val="21"/>
          <w:lang w:eastAsia="zh-CN"/>
        </w:rPr>
        <w:t>视障人士和其他阅读困难人士</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WBO</w:t>
      </w:r>
      <w:r w:rsidRPr="00452A4B">
        <w:rPr>
          <w:rFonts w:ascii="SimSun" w:hAnsi="SimSun" w:cs="SimSun"/>
          <w:sz w:val="21"/>
          <w:szCs w:val="21"/>
          <w:lang w:eastAsia="zh-CN"/>
        </w:rPr>
        <w:tab/>
        <w:t>WIPO</w:t>
      </w:r>
      <w:r w:rsidRPr="00452A4B">
        <w:rPr>
          <w:rFonts w:ascii="SimSun" w:hAnsi="SimSun" w:cs="SimSun" w:hint="eastAsia"/>
          <w:sz w:val="21"/>
          <w:szCs w:val="21"/>
          <w:lang w:eastAsia="zh-CN"/>
        </w:rPr>
        <w:t>巴西办事处</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WCT</w:t>
      </w:r>
      <w:r w:rsidRPr="00452A4B">
        <w:rPr>
          <w:rFonts w:ascii="SimSun" w:hAnsi="SimSun" w:cs="SimSun"/>
          <w:sz w:val="21"/>
          <w:szCs w:val="21"/>
          <w:lang w:eastAsia="zh-CN"/>
        </w:rPr>
        <w:tab/>
      </w:r>
      <w:r w:rsidRPr="00452A4B">
        <w:rPr>
          <w:rFonts w:ascii="SimSun" w:hAnsi="SimSun" w:cs="SimSun" w:hint="eastAsia"/>
          <w:sz w:val="21"/>
          <w:szCs w:val="21"/>
          <w:lang w:eastAsia="zh-CN"/>
        </w:rPr>
        <w:t>《世界知识产权组织版权条约》</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WHO</w:t>
      </w:r>
      <w:r w:rsidRPr="00452A4B">
        <w:rPr>
          <w:rFonts w:ascii="SimSun" w:hAnsi="SimSun" w:cs="SimSun"/>
          <w:sz w:val="21"/>
          <w:szCs w:val="21"/>
          <w:lang w:eastAsia="zh-CN"/>
        </w:rPr>
        <w:tab/>
      </w:r>
      <w:r w:rsidRPr="00452A4B">
        <w:rPr>
          <w:rFonts w:ascii="SimSun" w:hAnsi="SimSun" w:cs="SimSun" w:hint="eastAsia"/>
          <w:sz w:val="21"/>
          <w:szCs w:val="21"/>
          <w:lang w:eastAsia="zh-CN"/>
        </w:rPr>
        <w:t>世界卫生组织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WIPOCOS</w:t>
      </w:r>
      <w:r w:rsidRPr="00452A4B">
        <w:rPr>
          <w:rFonts w:ascii="SimSun" w:hAnsi="SimSun" w:cs="SimSun"/>
          <w:sz w:val="21"/>
          <w:szCs w:val="21"/>
          <w:lang w:eastAsia="zh-CN"/>
        </w:rPr>
        <w:tab/>
      </w:r>
      <w:r w:rsidRPr="00452A4B">
        <w:rPr>
          <w:rFonts w:ascii="SimSun" w:hAnsi="SimSun" w:cs="SimSun" w:hint="eastAsia"/>
          <w:sz w:val="21"/>
          <w:szCs w:val="21"/>
          <w:lang w:eastAsia="zh-CN"/>
        </w:rPr>
        <w:t>版权及相关权集体管理软件</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WJO</w:t>
      </w:r>
      <w:r w:rsidRPr="00452A4B">
        <w:rPr>
          <w:rFonts w:ascii="SimSun" w:hAnsi="SimSun" w:cs="SimSun"/>
          <w:sz w:val="21"/>
          <w:szCs w:val="21"/>
          <w:lang w:eastAsia="zh-CN"/>
        </w:rPr>
        <w:tab/>
        <w:t>WIPO</w:t>
      </w:r>
      <w:r w:rsidRPr="00452A4B">
        <w:rPr>
          <w:rFonts w:ascii="SimSun" w:hAnsi="SimSun" w:cs="SimSun" w:hint="eastAsia"/>
          <w:sz w:val="21"/>
          <w:szCs w:val="21"/>
          <w:lang w:eastAsia="zh-CN"/>
        </w:rPr>
        <w:t>日本办事处</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WPPT</w:t>
      </w:r>
      <w:r w:rsidRPr="00452A4B">
        <w:rPr>
          <w:rFonts w:ascii="SimSun" w:hAnsi="SimSun" w:cs="SimSun"/>
          <w:sz w:val="21"/>
          <w:szCs w:val="21"/>
          <w:lang w:eastAsia="zh-CN"/>
        </w:rPr>
        <w:tab/>
      </w:r>
      <w:r w:rsidRPr="00452A4B">
        <w:rPr>
          <w:rFonts w:ascii="SimSun" w:hAnsi="SimSun" w:cs="SimSun" w:hint="eastAsia"/>
          <w:sz w:val="21"/>
          <w:szCs w:val="21"/>
          <w:lang w:eastAsia="zh-CN"/>
        </w:rPr>
        <w:t>《世界知识产权组织表演和录音制品条约》</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WSIS</w:t>
      </w:r>
      <w:r w:rsidRPr="00452A4B">
        <w:rPr>
          <w:rFonts w:ascii="SimSun" w:hAnsi="SimSun" w:cs="SimSun"/>
          <w:sz w:val="21"/>
          <w:szCs w:val="21"/>
          <w:lang w:eastAsia="zh-CN"/>
        </w:rPr>
        <w:tab/>
      </w:r>
      <w:r w:rsidRPr="00452A4B">
        <w:rPr>
          <w:rFonts w:ascii="SimSun" w:hAnsi="SimSun" w:cs="SimSun" w:hint="eastAsia"/>
          <w:sz w:val="21"/>
          <w:szCs w:val="21"/>
          <w:lang w:eastAsia="zh-CN"/>
        </w:rPr>
        <w:t>信息社会世界峰会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WSO</w:t>
      </w:r>
      <w:r w:rsidRPr="00452A4B">
        <w:rPr>
          <w:rFonts w:ascii="SimSun" w:hAnsi="SimSun" w:cs="SimSun"/>
          <w:sz w:val="21"/>
          <w:szCs w:val="21"/>
          <w:lang w:eastAsia="zh-CN"/>
        </w:rPr>
        <w:tab/>
        <w:t>WIPO</w:t>
      </w:r>
      <w:r w:rsidRPr="00452A4B">
        <w:rPr>
          <w:rFonts w:ascii="SimSun" w:hAnsi="SimSun" w:cs="SimSun" w:hint="eastAsia"/>
          <w:sz w:val="21"/>
          <w:szCs w:val="21"/>
          <w:lang w:eastAsia="zh-CN"/>
        </w:rPr>
        <w:t>新加坡办事处</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WTO</w:t>
      </w:r>
      <w:r w:rsidRPr="00452A4B">
        <w:rPr>
          <w:rFonts w:ascii="SimSun" w:hAnsi="SimSun" w:cs="SimSun"/>
          <w:sz w:val="21"/>
          <w:szCs w:val="21"/>
          <w:lang w:eastAsia="zh-CN"/>
        </w:rPr>
        <w:tab/>
      </w:r>
      <w:r w:rsidRPr="00452A4B">
        <w:rPr>
          <w:rFonts w:ascii="SimSun" w:hAnsi="SimSun" w:cs="SimSun" w:hint="eastAsia"/>
          <w:sz w:val="21"/>
          <w:szCs w:val="21"/>
          <w:lang w:eastAsia="zh-CN"/>
        </w:rPr>
        <w:t>世界贸易组织</w:t>
      </w:r>
    </w:p>
    <w:p w:rsidR="002C384D" w:rsidRPr="00452A4B" w:rsidRDefault="002C384D" w:rsidP="002C384D">
      <w:pPr>
        <w:pStyle w:val="BodyText"/>
        <w:rPr>
          <w:rFonts w:ascii="SimSun" w:hAnsi="SimSun" w:cs="Arial"/>
          <w:sz w:val="21"/>
          <w:szCs w:val="21"/>
          <w:lang w:val="fr-CH" w:eastAsia="zh-CN"/>
        </w:rPr>
      </w:pPr>
    </w:p>
    <w:p w:rsidR="002C384D" w:rsidRPr="00452A4B" w:rsidRDefault="002C384D" w:rsidP="00352460">
      <w:pPr>
        <w:spacing w:after="120" w:line="340" w:lineRule="atLeast"/>
        <w:ind w:left="5534"/>
        <w:rPr>
          <w:rFonts w:ascii="SimSun" w:hAnsi="SimSun"/>
          <w:sz w:val="21"/>
          <w:szCs w:val="21"/>
          <w:lang w:eastAsia="zh-CN"/>
        </w:rPr>
      </w:pPr>
      <w:r w:rsidRPr="00DC74FE">
        <w:rPr>
          <w:rFonts w:ascii="KaiTi" w:eastAsia="KaiTi" w:hAnsi="KaiTi" w:cs="Arial" w:hint="eastAsia"/>
          <w:sz w:val="21"/>
          <w:szCs w:val="21"/>
          <w:lang w:val="fr-CH" w:eastAsia="zh-CN"/>
        </w:rPr>
        <w:t>[</w:t>
      </w:r>
      <w:r w:rsidRPr="00DC74FE">
        <w:rPr>
          <w:rFonts w:ascii="KaiTi" w:eastAsia="KaiTi" w:hAnsi="KaiTi" w:cs="Arial" w:hint="eastAsia"/>
          <w:sz w:val="21"/>
          <w:szCs w:val="21"/>
          <w:lang w:eastAsia="zh-CN"/>
        </w:rPr>
        <w:t>附录</w:t>
      </w:r>
      <w:r w:rsidRPr="00DC74FE">
        <w:rPr>
          <w:rFonts w:ascii="KaiTi" w:eastAsia="KaiTi" w:hAnsi="KaiTi" w:hint="eastAsia"/>
          <w:sz w:val="21"/>
          <w:szCs w:val="21"/>
          <w:lang w:eastAsia="zh-CN"/>
        </w:rPr>
        <w:t>三</w:t>
      </w:r>
      <w:r w:rsidRPr="00DC74FE">
        <w:rPr>
          <w:rFonts w:ascii="KaiTi" w:eastAsia="KaiTi" w:hAnsi="KaiTi" w:cs="Arial" w:hint="eastAsia"/>
          <w:sz w:val="21"/>
          <w:szCs w:val="21"/>
          <w:lang w:eastAsia="zh-CN"/>
        </w:rPr>
        <w:t>和文件完</w:t>
      </w:r>
      <w:r w:rsidRPr="00DC74FE">
        <w:rPr>
          <w:rFonts w:ascii="KaiTi" w:eastAsia="KaiTi" w:hAnsi="KaiTi" w:cs="Arial" w:hint="eastAsia"/>
          <w:sz w:val="21"/>
          <w:szCs w:val="21"/>
          <w:lang w:val="fr-CH" w:eastAsia="zh-CN"/>
        </w:rPr>
        <w:t>]</w:t>
      </w:r>
    </w:p>
    <w:sectPr w:rsidR="002C384D" w:rsidRPr="00452A4B" w:rsidSect="00C02FFC">
      <w:headerReference w:type="default" r:id="rId63"/>
      <w:pgSz w:w="11906" w:h="16838" w:code="9"/>
      <w:pgMar w:top="567" w:right="1134" w:bottom="1418" w:left="1418" w:header="510" w:footer="10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D0E" w:rsidRDefault="006B0D0E">
      <w:r>
        <w:separator/>
      </w:r>
    </w:p>
  </w:endnote>
  <w:endnote w:type="continuationSeparator" w:id="0">
    <w:p w:rsidR="006B0D0E" w:rsidRDefault="006B0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KaiT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A7" w:rsidRPr="007430B7" w:rsidRDefault="007B1FA7" w:rsidP="00921F56">
    <w:pPr>
      <w:pStyle w:val="Footer"/>
      <w:jc w:val="center"/>
      <w:rPr>
        <w:sz w:val="21"/>
        <w:szCs w:val="22"/>
      </w:rPr>
    </w:pPr>
    <w:r w:rsidRPr="007430B7">
      <w:rPr>
        <w:sz w:val="21"/>
        <w:szCs w:val="22"/>
      </w:rPr>
      <w:fldChar w:fldCharType="begin"/>
    </w:r>
    <w:r w:rsidRPr="007430B7">
      <w:rPr>
        <w:sz w:val="21"/>
        <w:szCs w:val="22"/>
      </w:rPr>
      <w:instrText xml:space="preserve"> PAGE   \* MERGEFORMAT </w:instrText>
    </w:r>
    <w:r w:rsidRPr="007430B7">
      <w:rPr>
        <w:sz w:val="21"/>
        <w:szCs w:val="22"/>
      </w:rPr>
      <w:fldChar w:fldCharType="separate"/>
    </w:r>
    <w:r w:rsidR="002360EE">
      <w:rPr>
        <w:noProof/>
        <w:sz w:val="21"/>
        <w:szCs w:val="22"/>
      </w:rPr>
      <w:t>ii</w:t>
    </w:r>
    <w:r w:rsidRPr="007430B7">
      <w:rPr>
        <w:sz w:val="21"/>
        <w:szCs w:val="22"/>
      </w:rPr>
      <w:fldChar w:fldCharType="end"/>
    </w:r>
  </w:p>
  <w:p w:rsidR="007B1FA7" w:rsidRDefault="007B1F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A7" w:rsidRPr="00026E10" w:rsidRDefault="007B1FA7" w:rsidP="00350CE9">
    <w:pPr>
      <w:pStyle w:val="Footer"/>
      <w:jc w:val="center"/>
      <w:rPr>
        <w:rFonts w:ascii="SimSun" w:hAnsi="SimSun"/>
        <w:szCs w:val="20"/>
      </w:rPr>
    </w:pPr>
    <w:r w:rsidRPr="00026E10">
      <w:rPr>
        <w:rFonts w:ascii="SimSun" w:hAnsi="SimSun"/>
        <w:szCs w:val="20"/>
      </w:rPr>
      <w:fldChar w:fldCharType="begin"/>
    </w:r>
    <w:r w:rsidRPr="00026E10">
      <w:rPr>
        <w:rFonts w:ascii="SimSun" w:hAnsi="SimSun"/>
        <w:szCs w:val="20"/>
      </w:rPr>
      <w:instrText xml:space="preserve"> PAGE   \* MERGEFORMAT </w:instrText>
    </w:r>
    <w:r w:rsidRPr="00026E10">
      <w:rPr>
        <w:rFonts w:ascii="SimSun" w:hAnsi="SimSun"/>
        <w:szCs w:val="20"/>
      </w:rPr>
      <w:fldChar w:fldCharType="separate"/>
    </w:r>
    <w:r w:rsidR="002360EE">
      <w:rPr>
        <w:rFonts w:ascii="SimSun" w:hAnsi="SimSun"/>
        <w:noProof/>
        <w:szCs w:val="20"/>
      </w:rPr>
      <w:t>70</w:t>
    </w:r>
    <w:r w:rsidRPr="00026E10">
      <w:rPr>
        <w:rFonts w:ascii="SimSun" w:hAnsi="SimSun"/>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D0E" w:rsidRDefault="006B0D0E">
      <w:r>
        <w:separator/>
      </w:r>
    </w:p>
  </w:footnote>
  <w:footnote w:type="continuationSeparator" w:id="0">
    <w:p w:rsidR="006B0D0E" w:rsidRDefault="006B0D0E">
      <w:r>
        <w:continuationSeparator/>
      </w:r>
    </w:p>
  </w:footnote>
  <w:footnote w:id="1">
    <w:p w:rsidR="007B1FA7" w:rsidRPr="00D71EE0" w:rsidRDefault="007B1FA7" w:rsidP="009576BE">
      <w:pPr>
        <w:pStyle w:val="FootnoteText"/>
        <w:adjustRightInd w:val="0"/>
        <w:rPr>
          <w:rFonts w:ascii="SimSun" w:hAnsi="SimSun"/>
          <w:sz w:val="18"/>
          <w:szCs w:val="18"/>
          <w:lang w:eastAsia="zh-CN"/>
        </w:rPr>
      </w:pPr>
      <w:r w:rsidRPr="00D71EE0">
        <w:rPr>
          <w:rStyle w:val="FootnoteReference"/>
          <w:rFonts w:ascii="SimSun" w:hAnsi="SimSun"/>
          <w:sz w:val="18"/>
          <w:szCs w:val="18"/>
        </w:rPr>
        <w:footnoteRef/>
      </w:r>
      <w:r w:rsidRPr="00D71EE0">
        <w:rPr>
          <w:rFonts w:ascii="SimSun" w:hAnsi="SimSun"/>
          <w:sz w:val="18"/>
          <w:szCs w:val="18"/>
          <w:lang w:eastAsia="zh-CN"/>
        </w:rPr>
        <w:t xml:space="preserve"> </w:t>
      </w:r>
      <w:r w:rsidRPr="00D71EE0">
        <w:rPr>
          <w:rFonts w:ascii="SimSun" w:hAnsi="SimSun" w:hint="eastAsia"/>
          <w:sz w:val="18"/>
          <w:szCs w:val="18"/>
          <w:lang w:eastAsia="zh-CN"/>
        </w:rPr>
        <w:tab/>
        <w:t>与过去的做法一致，经济转型期国家在计划和预算中包括在内。</w:t>
      </w:r>
    </w:p>
  </w:footnote>
  <w:footnote w:id="2">
    <w:p w:rsidR="007B1FA7" w:rsidRPr="00D71EE0" w:rsidRDefault="007B1FA7" w:rsidP="009576BE">
      <w:pPr>
        <w:pStyle w:val="FootnoteText"/>
        <w:adjustRightInd w:val="0"/>
        <w:jc w:val="both"/>
        <w:rPr>
          <w:rFonts w:ascii="SimSun" w:hAnsi="SimSun"/>
          <w:sz w:val="18"/>
          <w:szCs w:val="18"/>
          <w:lang w:eastAsia="zh-CN"/>
        </w:rPr>
      </w:pPr>
      <w:r w:rsidRPr="00D71EE0">
        <w:rPr>
          <w:rStyle w:val="FootnoteReference"/>
          <w:rFonts w:ascii="SimSun" w:hAnsi="SimSun"/>
          <w:sz w:val="18"/>
          <w:szCs w:val="18"/>
        </w:rPr>
        <w:footnoteRef/>
      </w:r>
      <w:r w:rsidRPr="00D71EE0">
        <w:rPr>
          <w:rFonts w:ascii="SimSun" w:hAnsi="SimSun"/>
          <w:sz w:val="18"/>
          <w:szCs w:val="18"/>
          <w:lang w:eastAsia="zh-CN"/>
        </w:rPr>
        <w:t xml:space="preserve"> </w:t>
      </w:r>
      <w:r>
        <w:rPr>
          <w:rFonts w:ascii="SimSun" w:hAnsi="SimSun" w:hint="eastAsia"/>
          <w:sz w:val="18"/>
          <w:szCs w:val="18"/>
          <w:lang w:eastAsia="zh-CN"/>
        </w:rPr>
        <w:tab/>
      </w:r>
      <w:r w:rsidRPr="00D71EE0">
        <w:rPr>
          <w:rFonts w:ascii="SimSun" w:hAnsi="SimSun" w:hint="eastAsia"/>
          <w:sz w:val="18"/>
          <w:szCs w:val="18"/>
          <w:lang w:eastAsia="zh-CN"/>
        </w:rPr>
        <w:t>更正：由于笔误，</w:t>
      </w:r>
      <w:r w:rsidRPr="00D71EE0">
        <w:rPr>
          <w:rFonts w:ascii="SimSun" w:hAnsi="SimSun"/>
          <w:sz w:val="18"/>
          <w:szCs w:val="18"/>
          <w:lang w:eastAsia="zh-CN"/>
        </w:rPr>
        <w:t>2012</w:t>
      </w:r>
      <w:r w:rsidRPr="00D71EE0">
        <w:rPr>
          <w:rFonts w:ascii="SimSun" w:hAnsi="SimSun" w:hint="eastAsia"/>
          <w:sz w:val="18"/>
          <w:szCs w:val="18"/>
          <w:lang w:eastAsia="zh-CN"/>
        </w:rPr>
        <w:t>年计划</w:t>
      </w:r>
      <w:r>
        <w:rPr>
          <w:rFonts w:ascii="SimSun" w:hAnsi="SimSun" w:hint="eastAsia"/>
          <w:sz w:val="18"/>
          <w:szCs w:val="18"/>
          <w:lang w:eastAsia="zh-CN"/>
        </w:rPr>
        <w:t>效绩</w:t>
      </w:r>
      <w:r w:rsidRPr="00D71EE0">
        <w:rPr>
          <w:rFonts w:ascii="SimSun" w:hAnsi="SimSun" w:hint="eastAsia"/>
          <w:sz w:val="18"/>
          <w:szCs w:val="18"/>
          <w:lang w:eastAsia="zh-CN"/>
        </w:rPr>
        <w:t>报告中报告的</w:t>
      </w:r>
      <w:r w:rsidRPr="00D71EE0">
        <w:rPr>
          <w:rFonts w:ascii="SimSun" w:hAnsi="SimSun" w:cs="Arial"/>
          <w:sz w:val="18"/>
          <w:szCs w:val="18"/>
          <w:lang w:eastAsia="zh-CN" w:bidi="th-TH"/>
        </w:rPr>
        <w:t>2011</w:t>
      </w:r>
      <w:r w:rsidRPr="00D71EE0">
        <w:rPr>
          <w:rFonts w:ascii="SimSun" w:hAnsi="SimSun" w:cs="Arial" w:hint="eastAsia"/>
          <w:sz w:val="18"/>
          <w:szCs w:val="18"/>
          <w:lang w:eastAsia="zh-CN" w:bidi="th-TH"/>
        </w:rPr>
        <w:t>年底缔约国总数是</w:t>
      </w:r>
      <w:r w:rsidRPr="00D71EE0">
        <w:rPr>
          <w:rFonts w:ascii="SimSun" w:hAnsi="SimSun" w:cs="Arial"/>
          <w:sz w:val="18"/>
          <w:szCs w:val="18"/>
          <w:lang w:eastAsia="zh-CN" w:bidi="th-TH"/>
        </w:rPr>
        <w:t>25</w:t>
      </w:r>
      <w:r w:rsidRPr="00D71EE0">
        <w:rPr>
          <w:rFonts w:ascii="SimSun" w:hAnsi="SimSun" w:cs="Arial" w:hint="eastAsia"/>
          <w:sz w:val="18"/>
          <w:szCs w:val="18"/>
          <w:lang w:eastAsia="zh-CN" w:bidi="th-TH"/>
        </w:rPr>
        <w:t>，而正确的数字是</w:t>
      </w:r>
      <w:r w:rsidRPr="00D71EE0">
        <w:rPr>
          <w:rFonts w:ascii="SimSun" w:hAnsi="SimSun" w:cs="Arial"/>
          <w:sz w:val="18"/>
          <w:szCs w:val="18"/>
          <w:lang w:eastAsia="zh-CN" w:bidi="th-TH"/>
        </w:rPr>
        <w:t>24</w:t>
      </w:r>
      <w:r w:rsidRPr="00D71EE0">
        <w:rPr>
          <w:rFonts w:ascii="SimSun" w:hAnsi="SimSun" w:cs="Arial" w:hint="eastAsia"/>
          <w:sz w:val="18"/>
          <w:szCs w:val="18"/>
          <w:lang w:eastAsia="zh-CN" w:bidi="th-TH"/>
        </w:rPr>
        <w:t>。因此，对最新</w:t>
      </w:r>
      <w:r>
        <w:rPr>
          <w:rFonts w:ascii="SimSun" w:hAnsi="SimSun" w:cs="Arial" w:hint="eastAsia"/>
          <w:sz w:val="18"/>
          <w:szCs w:val="18"/>
          <w:lang w:eastAsia="zh-CN" w:bidi="th-TH"/>
        </w:rPr>
        <w:t>基准</w:t>
      </w:r>
      <w:r w:rsidRPr="00D71EE0">
        <w:rPr>
          <w:rFonts w:ascii="SimSun" w:hAnsi="SimSun" w:cs="Arial" w:hint="eastAsia"/>
          <w:sz w:val="18"/>
          <w:szCs w:val="18"/>
          <w:lang w:eastAsia="zh-CN" w:bidi="th-TH"/>
        </w:rPr>
        <w:t>作了相应的修改。</w:t>
      </w:r>
    </w:p>
  </w:footnote>
  <w:footnote w:id="3">
    <w:p w:rsidR="007B1FA7" w:rsidRPr="000C397C" w:rsidRDefault="007B1FA7" w:rsidP="00831BDB">
      <w:pPr>
        <w:pStyle w:val="FootnoteText"/>
        <w:adjustRightInd w:val="0"/>
        <w:jc w:val="both"/>
        <w:rPr>
          <w:rFonts w:ascii="SimSun" w:hAnsi="SimSun"/>
          <w:sz w:val="18"/>
          <w:szCs w:val="18"/>
          <w:lang w:val="fr-FR" w:eastAsia="zh-CN" w:bidi="th-TH"/>
        </w:rPr>
      </w:pPr>
      <w:r w:rsidRPr="000C397C">
        <w:rPr>
          <w:rStyle w:val="FootnoteReference"/>
          <w:rFonts w:ascii="SimSun" w:hAnsi="SimSun"/>
          <w:sz w:val="18"/>
          <w:szCs w:val="18"/>
        </w:rPr>
        <w:footnoteRef/>
      </w:r>
      <w:r w:rsidRPr="000C397C">
        <w:rPr>
          <w:rFonts w:ascii="SimSun" w:hAnsi="SimSun"/>
          <w:sz w:val="18"/>
          <w:szCs w:val="18"/>
          <w:lang w:val="fr-FR"/>
        </w:rPr>
        <w:tab/>
        <w:t>SCCR 24</w:t>
      </w:r>
      <w:r w:rsidRPr="000C397C">
        <w:rPr>
          <w:rFonts w:ascii="KaiTi" w:eastAsia="KaiTi" w:hAnsi="SimSun"/>
          <w:sz w:val="18"/>
          <w:szCs w:val="18"/>
          <w:lang w:val="fr-FR"/>
        </w:rPr>
        <w:t>：</w:t>
      </w:r>
      <w:hyperlink r:id="rId1" w:history="1">
        <w:r w:rsidRPr="000C397C">
          <w:rPr>
            <w:rStyle w:val="Hyperlink"/>
            <w:rFonts w:ascii="SimSun" w:hAnsi="SimSun"/>
            <w:color w:val="auto"/>
            <w:sz w:val="18"/>
            <w:szCs w:val="18"/>
            <w:u w:val="none"/>
            <w:lang w:val="fr-FR" w:bidi="th-TH"/>
          </w:rPr>
          <w:t>http</w:t>
        </w:r>
        <w:r w:rsidRPr="000C397C">
          <w:rPr>
            <w:rStyle w:val="Hyperlink"/>
            <w:rFonts w:ascii="KaiTi" w:eastAsia="KaiTi" w:hAnsi="SimSun"/>
            <w:color w:val="auto"/>
            <w:sz w:val="18"/>
            <w:szCs w:val="18"/>
            <w:u w:val="none"/>
            <w:lang w:val="fr-FR" w:bidi="th-TH"/>
          </w:rPr>
          <w:t>：</w:t>
        </w:r>
        <w:r w:rsidRPr="000C397C">
          <w:rPr>
            <w:rStyle w:val="Hyperlink"/>
            <w:rFonts w:ascii="SimSun" w:hAnsi="SimSun"/>
            <w:color w:val="auto"/>
            <w:sz w:val="18"/>
            <w:szCs w:val="18"/>
            <w:u w:val="none"/>
            <w:lang w:val="fr-FR" w:bidi="th-TH"/>
          </w:rPr>
          <w:t>//www.</w:t>
        </w:r>
        <w:r w:rsidRPr="000C397C">
          <w:rPr>
            <w:rStyle w:val="Hyperlink"/>
            <w:rFonts w:ascii="SimSun" w:hAnsi="SimSun" w:hint="eastAsia"/>
            <w:color w:val="auto"/>
            <w:sz w:val="18"/>
            <w:szCs w:val="18"/>
            <w:u w:val="none"/>
            <w:lang w:val="fr-FR" w:eastAsia="zh-CN" w:bidi="th-TH"/>
          </w:rPr>
          <w:t>wipo</w:t>
        </w:r>
        <w:r w:rsidRPr="000C397C">
          <w:rPr>
            <w:rStyle w:val="Hyperlink"/>
            <w:rFonts w:ascii="SimSun" w:hAnsi="SimSun"/>
            <w:color w:val="auto"/>
            <w:sz w:val="18"/>
            <w:szCs w:val="18"/>
            <w:u w:val="none"/>
            <w:lang w:val="fr-FR" w:bidi="th-TH"/>
          </w:rPr>
          <w:t>.int/meetings/en/details.jsp?meeting_id=25014</w:t>
        </w:r>
      </w:hyperlink>
      <w:r w:rsidRPr="000C397C">
        <w:rPr>
          <w:rFonts w:ascii="SimSun" w:hAnsi="SimSun" w:hint="eastAsia"/>
          <w:sz w:val="18"/>
          <w:szCs w:val="18"/>
          <w:lang w:val="fr-FR" w:eastAsia="zh-CN" w:bidi="th-TH"/>
        </w:rPr>
        <w:t>；</w:t>
      </w:r>
    </w:p>
    <w:p w:rsidR="007B1FA7" w:rsidRPr="000C397C" w:rsidRDefault="007B1FA7" w:rsidP="00831BDB">
      <w:pPr>
        <w:pStyle w:val="FootnoteText"/>
        <w:adjustRightInd w:val="0"/>
        <w:jc w:val="both"/>
        <w:rPr>
          <w:rFonts w:ascii="SimSun" w:hAnsi="SimSun"/>
          <w:sz w:val="18"/>
          <w:szCs w:val="18"/>
          <w:lang w:val="fr-CH" w:eastAsia="zh-CN" w:bidi="th-TH"/>
        </w:rPr>
      </w:pPr>
      <w:r w:rsidRPr="000C397C">
        <w:rPr>
          <w:rFonts w:ascii="SimSun" w:hAnsi="SimSun"/>
          <w:sz w:val="18"/>
          <w:szCs w:val="18"/>
          <w:lang w:val="fr-CH" w:bidi="th-TH"/>
        </w:rPr>
        <w:tab/>
        <w:t>SCCR</w:t>
      </w:r>
      <w:r w:rsidRPr="000C397C">
        <w:rPr>
          <w:rFonts w:ascii="SimSun" w:hAnsi="SimSun" w:hint="eastAsia"/>
          <w:sz w:val="18"/>
          <w:szCs w:val="18"/>
          <w:lang w:val="fr-CH" w:eastAsia="zh-CN" w:bidi="th-TH"/>
        </w:rPr>
        <w:t xml:space="preserve"> </w:t>
      </w:r>
      <w:r w:rsidRPr="000C397C">
        <w:rPr>
          <w:rFonts w:ascii="SimSun" w:hAnsi="SimSun"/>
          <w:sz w:val="18"/>
          <w:szCs w:val="18"/>
          <w:lang w:val="fr-CH" w:bidi="th-TH"/>
        </w:rPr>
        <w:t>25</w:t>
      </w:r>
      <w:r w:rsidRPr="000C397C">
        <w:rPr>
          <w:rFonts w:ascii="KaiTi" w:eastAsia="KaiTi" w:hAnsi="SimSun"/>
          <w:sz w:val="18"/>
          <w:szCs w:val="18"/>
          <w:lang w:val="fr-CH" w:bidi="th-TH"/>
        </w:rPr>
        <w:t>：</w:t>
      </w:r>
      <w:hyperlink r:id="rId2" w:history="1">
        <w:r w:rsidRPr="000C397C">
          <w:rPr>
            <w:rStyle w:val="Hyperlink"/>
            <w:rFonts w:ascii="SimSun" w:hAnsi="SimSun"/>
            <w:color w:val="auto"/>
            <w:sz w:val="18"/>
            <w:szCs w:val="18"/>
            <w:u w:val="none"/>
            <w:lang w:val="fr-CH" w:bidi="th-TH"/>
          </w:rPr>
          <w:t>http</w:t>
        </w:r>
        <w:r w:rsidRPr="000C397C">
          <w:rPr>
            <w:rStyle w:val="Hyperlink"/>
            <w:rFonts w:ascii="KaiTi" w:eastAsia="KaiTi" w:hAnsi="SimSun"/>
            <w:color w:val="auto"/>
            <w:sz w:val="18"/>
            <w:szCs w:val="18"/>
            <w:u w:val="none"/>
            <w:lang w:val="fr-CH" w:bidi="th-TH"/>
          </w:rPr>
          <w:t>：</w:t>
        </w:r>
        <w:r w:rsidRPr="000C397C">
          <w:rPr>
            <w:rStyle w:val="Hyperlink"/>
            <w:rFonts w:ascii="SimSun" w:hAnsi="SimSun"/>
            <w:color w:val="auto"/>
            <w:sz w:val="18"/>
            <w:szCs w:val="18"/>
            <w:u w:val="none"/>
            <w:lang w:val="fr-CH" w:bidi="th-TH"/>
          </w:rPr>
          <w:t>//www.</w:t>
        </w:r>
        <w:r w:rsidRPr="000C397C">
          <w:rPr>
            <w:rStyle w:val="Hyperlink"/>
            <w:rFonts w:ascii="SimSun" w:hAnsi="SimSun" w:hint="eastAsia"/>
            <w:color w:val="auto"/>
            <w:sz w:val="18"/>
            <w:szCs w:val="18"/>
            <w:u w:val="none"/>
            <w:lang w:val="fr-CH" w:eastAsia="zh-CN" w:bidi="th-TH"/>
          </w:rPr>
          <w:t>wipo</w:t>
        </w:r>
        <w:r w:rsidRPr="000C397C">
          <w:rPr>
            <w:rStyle w:val="Hyperlink"/>
            <w:rFonts w:ascii="SimSun" w:hAnsi="SimSun"/>
            <w:color w:val="auto"/>
            <w:sz w:val="18"/>
            <w:szCs w:val="18"/>
            <w:u w:val="none"/>
            <w:lang w:val="fr-CH" w:bidi="th-TH"/>
          </w:rPr>
          <w:t>.int/meetings/en/details.jsp?meeting_id=25024</w:t>
        </w:r>
      </w:hyperlink>
      <w:r w:rsidRPr="000C397C">
        <w:rPr>
          <w:rFonts w:ascii="SimSun" w:hAnsi="SimSun" w:hint="eastAsia"/>
          <w:sz w:val="18"/>
          <w:szCs w:val="18"/>
          <w:lang w:val="fr-CH" w:eastAsia="zh-CN" w:bidi="th-TH"/>
        </w:rPr>
        <w:t>；和</w:t>
      </w:r>
    </w:p>
    <w:p w:rsidR="007B1FA7" w:rsidRPr="000C397C" w:rsidRDefault="007B1FA7" w:rsidP="00831BDB">
      <w:pPr>
        <w:pStyle w:val="FootnoteText"/>
        <w:adjustRightInd w:val="0"/>
        <w:jc w:val="both"/>
        <w:rPr>
          <w:rFonts w:ascii="SimSun" w:hAnsi="SimSun"/>
          <w:sz w:val="18"/>
          <w:szCs w:val="18"/>
          <w:lang w:val="fr-FR" w:eastAsia="zh-CN"/>
        </w:rPr>
      </w:pPr>
      <w:r w:rsidRPr="000C397C">
        <w:rPr>
          <w:rFonts w:ascii="SimSun" w:hAnsi="SimSun"/>
          <w:sz w:val="18"/>
          <w:szCs w:val="18"/>
          <w:lang w:val="fr-CH" w:bidi="th-TH"/>
        </w:rPr>
        <w:tab/>
      </w:r>
      <w:r w:rsidRPr="000C397C">
        <w:rPr>
          <w:rFonts w:ascii="SimSun" w:hAnsi="SimSun"/>
          <w:sz w:val="18"/>
          <w:szCs w:val="18"/>
          <w:lang w:val="fr-FR" w:bidi="th-TH"/>
        </w:rPr>
        <w:t>SCCR 26</w:t>
      </w:r>
      <w:r w:rsidRPr="000C397C">
        <w:rPr>
          <w:rFonts w:ascii="KaiTi" w:eastAsia="KaiTi" w:hAnsi="SimSun"/>
          <w:sz w:val="18"/>
          <w:szCs w:val="18"/>
          <w:lang w:val="fr-FR" w:bidi="th-TH"/>
        </w:rPr>
        <w:t>：</w:t>
      </w:r>
      <w:hyperlink r:id="rId3" w:history="1">
        <w:r w:rsidRPr="000C397C">
          <w:rPr>
            <w:rStyle w:val="Hyperlink"/>
            <w:rFonts w:ascii="SimSun" w:hAnsi="SimSun"/>
            <w:color w:val="auto"/>
            <w:sz w:val="18"/>
            <w:szCs w:val="18"/>
            <w:u w:val="none"/>
            <w:lang w:val="fr-FR" w:bidi="th-TH"/>
          </w:rPr>
          <w:t>http</w:t>
        </w:r>
        <w:r w:rsidRPr="000C397C">
          <w:rPr>
            <w:rStyle w:val="Hyperlink"/>
            <w:rFonts w:ascii="KaiTi" w:eastAsia="KaiTi" w:hAnsi="SimSun"/>
            <w:color w:val="auto"/>
            <w:sz w:val="18"/>
            <w:szCs w:val="18"/>
            <w:u w:val="none"/>
            <w:lang w:val="fr-FR" w:bidi="th-TH"/>
          </w:rPr>
          <w:t>：</w:t>
        </w:r>
        <w:r w:rsidRPr="000C397C">
          <w:rPr>
            <w:rStyle w:val="Hyperlink"/>
            <w:rFonts w:ascii="SimSun" w:hAnsi="SimSun"/>
            <w:color w:val="auto"/>
            <w:sz w:val="18"/>
            <w:szCs w:val="18"/>
            <w:u w:val="none"/>
            <w:lang w:val="fr-FR" w:bidi="th-TH"/>
          </w:rPr>
          <w:t>//www.</w:t>
        </w:r>
        <w:r w:rsidRPr="000C397C">
          <w:rPr>
            <w:rStyle w:val="Hyperlink"/>
            <w:rFonts w:ascii="SimSun" w:hAnsi="SimSun" w:hint="eastAsia"/>
            <w:color w:val="auto"/>
            <w:sz w:val="18"/>
            <w:szCs w:val="18"/>
            <w:u w:val="none"/>
            <w:lang w:val="fr-FR" w:eastAsia="zh-CN" w:bidi="th-TH"/>
          </w:rPr>
          <w:t>wipo</w:t>
        </w:r>
        <w:r w:rsidRPr="000C397C">
          <w:rPr>
            <w:rStyle w:val="Hyperlink"/>
            <w:rFonts w:ascii="SimSun" w:hAnsi="SimSun"/>
            <w:color w:val="auto"/>
            <w:sz w:val="18"/>
            <w:szCs w:val="18"/>
            <w:u w:val="none"/>
            <w:lang w:val="fr-FR" w:bidi="th-TH"/>
          </w:rPr>
          <w:t>.int/meetings/en/details.jsp?meeting_id=29944</w:t>
        </w:r>
      </w:hyperlink>
      <w:r w:rsidRPr="000C397C">
        <w:rPr>
          <w:rFonts w:ascii="SimSun" w:hAnsi="SimSun" w:hint="eastAsia"/>
          <w:sz w:val="18"/>
          <w:szCs w:val="18"/>
          <w:lang w:val="fr-FR" w:eastAsia="zh-CN" w:bidi="th-TH"/>
        </w:rPr>
        <w:t>。</w:t>
      </w:r>
    </w:p>
  </w:footnote>
  <w:footnote w:id="4">
    <w:p w:rsidR="007B1FA7" w:rsidRPr="00D71EE0" w:rsidRDefault="007B1FA7" w:rsidP="009576BE">
      <w:pPr>
        <w:pStyle w:val="Footer"/>
        <w:tabs>
          <w:tab w:val="left" w:pos="600"/>
        </w:tabs>
        <w:adjustRightInd w:val="0"/>
        <w:rPr>
          <w:rFonts w:ascii="SimSun" w:hAnsi="SimSun"/>
          <w:sz w:val="18"/>
          <w:szCs w:val="18"/>
          <w:lang w:val="fr-FR" w:eastAsia="zh-CN"/>
        </w:rPr>
      </w:pPr>
      <w:r w:rsidRPr="00D71EE0">
        <w:rPr>
          <w:rStyle w:val="FootnoteReference"/>
          <w:rFonts w:ascii="SimSun" w:hAnsi="SimSun"/>
          <w:sz w:val="18"/>
          <w:szCs w:val="18"/>
        </w:rPr>
        <w:footnoteRef/>
      </w:r>
      <w:r>
        <w:rPr>
          <w:rFonts w:ascii="SimSun" w:hAnsi="SimSun" w:cs="Arial"/>
          <w:sz w:val="18"/>
          <w:szCs w:val="18"/>
          <w:lang w:val="fr-FR" w:eastAsia="zh-CN" w:bidi="th-TH"/>
        </w:rPr>
        <w:tab/>
      </w:r>
      <w:r w:rsidRPr="00D71EE0">
        <w:rPr>
          <w:rFonts w:ascii="SimSun" w:hAnsi="SimSun" w:cs="Arial" w:hint="eastAsia"/>
          <w:sz w:val="18"/>
          <w:szCs w:val="18"/>
          <w:lang w:eastAsia="zh-CN" w:bidi="th-TH"/>
        </w:rPr>
        <w:t>来源</w:t>
      </w:r>
      <w:r w:rsidRPr="00D71EE0">
        <w:rPr>
          <w:rFonts w:ascii="SimSun" w:hAnsi="SimSun" w:cs="Arial" w:hint="eastAsia"/>
          <w:sz w:val="18"/>
          <w:szCs w:val="18"/>
          <w:lang w:val="fr-FR" w:eastAsia="zh-CN" w:bidi="th-TH"/>
        </w:rPr>
        <w:t>：WIPO</w:t>
      </w:r>
      <w:r w:rsidRPr="00D71EE0">
        <w:rPr>
          <w:rFonts w:ascii="SimSun" w:hAnsi="SimSun" w:cs="Arial" w:hint="eastAsia"/>
          <w:sz w:val="18"/>
          <w:szCs w:val="18"/>
          <w:lang w:eastAsia="zh-CN" w:bidi="th-TH"/>
        </w:rPr>
        <w:t>统计数据库</w:t>
      </w:r>
      <w:r w:rsidRPr="00D71EE0">
        <w:rPr>
          <w:rFonts w:ascii="SimSun" w:hAnsi="SimSun" w:cs="Arial" w:hint="eastAsia"/>
          <w:sz w:val="18"/>
          <w:szCs w:val="18"/>
          <w:lang w:val="fr-FR" w:eastAsia="zh-CN" w:bidi="th-TH"/>
        </w:rPr>
        <w:t>，2014</w:t>
      </w:r>
      <w:r w:rsidRPr="00D71EE0">
        <w:rPr>
          <w:rFonts w:ascii="SimSun" w:hAnsi="SimSun" w:cs="Arial" w:hint="eastAsia"/>
          <w:sz w:val="18"/>
          <w:szCs w:val="18"/>
          <w:lang w:eastAsia="zh-CN" w:bidi="th-TH"/>
        </w:rPr>
        <w:t>年</w:t>
      </w:r>
      <w:r w:rsidRPr="00D71EE0">
        <w:rPr>
          <w:rFonts w:ascii="SimSun" w:hAnsi="SimSun" w:cs="Arial" w:hint="eastAsia"/>
          <w:sz w:val="18"/>
          <w:szCs w:val="18"/>
          <w:lang w:val="fr-FR" w:eastAsia="zh-CN" w:bidi="th-TH"/>
        </w:rPr>
        <w:t>3</w:t>
      </w:r>
      <w:r w:rsidRPr="00D71EE0">
        <w:rPr>
          <w:rFonts w:ascii="SimSun" w:hAnsi="SimSun" w:cs="Arial" w:hint="eastAsia"/>
          <w:sz w:val="18"/>
          <w:szCs w:val="18"/>
          <w:lang w:eastAsia="zh-CN" w:bidi="th-TH"/>
        </w:rPr>
        <w:t>月</w:t>
      </w:r>
    </w:p>
  </w:footnote>
  <w:footnote w:id="5">
    <w:p w:rsidR="007B1FA7" w:rsidRPr="00D71EE0" w:rsidRDefault="007B1FA7" w:rsidP="009576BE">
      <w:pPr>
        <w:pStyle w:val="Footer"/>
        <w:tabs>
          <w:tab w:val="left" w:pos="600"/>
        </w:tabs>
        <w:adjustRightInd w:val="0"/>
        <w:rPr>
          <w:rFonts w:ascii="SimSun" w:hAnsi="SimSun" w:cs="Arial"/>
          <w:sz w:val="18"/>
          <w:szCs w:val="18"/>
          <w:lang w:eastAsia="zh-CN"/>
        </w:rPr>
      </w:pPr>
      <w:r w:rsidRPr="00D71EE0">
        <w:rPr>
          <w:rStyle w:val="FootnoteReference"/>
          <w:rFonts w:ascii="SimSun" w:hAnsi="SimSun" w:cs="Arial"/>
          <w:sz w:val="18"/>
          <w:szCs w:val="18"/>
        </w:rPr>
        <w:footnoteRef/>
      </w:r>
      <w:r>
        <w:rPr>
          <w:rFonts w:ascii="SimSun" w:hAnsi="SimSun" w:cs="Arial"/>
          <w:sz w:val="18"/>
          <w:szCs w:val="18"/>
          <w:lang w:val="fr-FR" w:eastAsia="zh-CN"/>
        </w:rPr>
        <w:tab/>
      </w:r>
      <w:r w:rsidRPr="00D71EE0">
        <w:rPr>
          <w:rFonts w:ascii="SimSun" w:hAnsi="SimSun" w:cs="Arial" w:hint="eastAsia"/>
          <w:sz w:val="18"/>
          <w:szCs w:val="18"/>
          <w:lang w:eastAsia="zh-CN"/>
        </w:rPr>
        <w:t>请注意</w:t>
      </w:r>
      <w:r w:rsidRPr="00D71EE0">
        <w:rPr>
          <w:rFonts w:ascii="SimSun" w:hAnsi="SimSun" w:cs="Arial" w:hint="eastAsia"/>
          <w:sz w:val="18"/>
          <w:szCs w:val="18"/>
          <w:lang w:val="fr-FR" w:eastAsia="zh-CN"/>
        </w:rPr>
        <w:t>，</w:t>
      </w:r>
      <w:r w:rsidRPr="00D71EE0">
        <w:rPr>
          <w:rFonts w:ascii="SimSun" w:hAnsi="SimSun" w:cs="Arial" w:hint="eastAsia"/>
          <w:sz w:val="18"/>
          <w:szCs w:val="18"/>
          <w:lang w:eastAsia="zh-CN"/>
        </w:rPr>
        <w:t>进入国家阶段数据是由国家专利局和地区专利局在每年年底后的几个月后提供给</w:t>
      </w:r>
      <w:r w:rsidRPr="00D71EE0">
        <w:rPr>
          <w:rFonts w:ascii="SimSun" w:hAnsi="SimSun" w:cs="Arial" w:hint="eastAsia"/>
          <w:sz w:val="18"/>
          <w:szCs w:val="18"/>
          <w:lang w:val="fr-FR" w:eastAsia="zh-CN"/>
        </w:rPr>
        <w:t>WIPO</w:t>
      </w:r>
      <w:r w:rsidRPr="00D71EE0">
        <w:rPr>
          <w:rFonts w:ascii="SimSun" w:hAnsi="SimSun" w:cs="Arial" w:hint="eastAsia"/>
          <w:sz w:val="18"/>
          <w:szCs w:val="18"/>
          <w:lang w:eastAsia="zh-CN"/>
        </w:rPr>
        <w:t>。因此</w:t>
      </w:r>
      <w:r w:rsidRPr="00D71EE0">
        <w:rPr>
          <w:rFonts w:ascii="SimSun" w:hAnsi="SimSun" w:cs="Arial" w:hint="eastAsia"/>
          <w:sz w:val="18"/>
          <w:szCs w:val="18"/>
          <w:lang w:val="fr-FR" w:eastAsia="zh-CN"/>
        </w:rPr>
        <w:t>，</w:t>
      </w:r>
      <w:r w:rsidRPr="00D71EE0">
        <w:rPr>
          <w:rFonts w:ascii="SimSun" w:hAnsi="SimSun" w:cs="Arial" w:hint="eastAsia"/>
          <w:sz w:val="18"/>
          <w:szCs w:val="18"/>
          <w:lang w:eastAsia="zh-CN"/>
        </w:rPr>
        <w:t>在</w:t>
      </w:r>
      <w:r w:rsidRPr="00D71EE0">
        <w:rPr>
          <w:rFonts w:ascii="SimSun" w:hAnsi="SimSun" w:cs="Arial" w:hint="eastAsia"/>
          <w:sz w:val="18"/>
          <w:szCs w:val="18"/>
          <w:lang w:val="fr-FR" w:eastAsia="zh-CN"/>
        </w:rPr>
        <w:t>2012</w:t>
      </w:r>
      <w:r w:rsidRPr="00D71EE0">
        <w:rPr>
          <w:rFonts w:ascii="SimSun" w:hAnsi="SimSun" w:cs="Arial" w:hint="eastAsia"/>
          <w:sz w:val="18"/>
          <w:szCs w:val="18"/>
          <w:lang w:eastAsia="zh-CN"/>
        </w:rPr>
        <w:t>年初</w:t>
      </w:r>
      <w:r w:rsidRPr="00D71EE0">
        <w:rPr>
          <w:rFonts w:ascii="SimSun" w:hAnsi="SimSun" w:cs="Arial" w:hint="eastAsia"/>
          <w:sz w:val="18"/>
          <w:szCs w:val="18"/>
          <w:lang w:val="fr-FR" w:eastAsia="zh-CN"/>
        </w:rPr>
        <w:t>，</w:t>
      </w:r>
      <w:r w:rsidRPr="00D71EE0">
        <w:rPr>
          <w:rFonts w:ascii="SimSun" w:hAnsi="SimSun" w:cs="Arial" w:hint="eastAsia"/>
          <w:sz w:val="18"/>
          <w:szCs w:val="18"/>
          <w:lang w:eastAsia="zh-CN"/>
        </w:rPr>
        <w:t>最新的可以获得的进入国家阶段数据是</w:t>
      </w:r>
      <w:r w:rsidRPr="00D71EE0">
        <w:rPr>
          <w:rFonts w:ascii="SimSun" w:hAnsi="SimSun" w:cs="Arial" w:hint="eastAsia"/>
          <w:sz w:val="18"/>
          <w:szCs w:val="18"/>
          <w:lang w:val="fr-FR" w:eastAsia="zh-CN"/>
        </w:rPr>
        <w:t>2011</w:t>
      </w:r>
      <w:r w:rsidRPr="00D71EE0">
        <w:rPr>
          <w:rFonts w:ascii="SimSun" w:hAnsi="SimSun" w:cs="Arial" w:hint="eastAsia"/>
          <w:sz w:val="18"/>
          <w:szCs w:val="18"/>
          <w:lang w:eastAsia="zh-CN"/>
        </w:rPr>
        <w:t>年数据</w:t>
      </w:r>
    </w:p>
  </w:footnote>
  <w:footnote w:id="6">
    <w:p w:rsidR="007B1FA7" w:rsidRPr="00D71EE0" w:rsidRDefault="007B1FA7" w:rsidP="009576BE">
      <w:pPr>
        <w:pStyle w:val="FootnoteText"/>
        <w:adjustRightInd w:val="0"/>
        <w:jc w:val="both"/>
        <w:rPr>
          <w:rFonts w:ascii="SimSun" w:hAnsi="SimSun"/>
          <w:sz w:val="18"/>
          <w:szCs w:val="18"/>
          <w:lang w:eastAsia="zh-CN"/>
        </w:rPr>
      </w:pPr>
      <w:r w:rsidRPr="00D71EE0">
        <w:rPr>
          <w:rStyle w:val="FootnoteReference"/>
          <w:rFonts w:ascii="SimSun" w:hAnsi="SimSun"/>
          <w:sz w:val="18"/>
          <w:szCs w:val="18"/>
        </w:rPr>
        <w:footnoteRef/>
      </w:r>
      <w:r>
        <w:rPr>
          <w:rFonts w:ascii="SimSun" w:hAnsi="SimSun"/>
          <w:iCs/>
          <w:sz w:val="18"/>
          <w:szCs w:val="18"/>
          <w:lang w:eastAsia="zh-CN"/>
        </w:rPr>
        <w:tab/>
      </w:r>
      <w:r w:rsidRPr="00D71EE0">
        <w:rPr>
          <w:rFonts w:ascii="SimSun" w:hAnsi="SimSun" w:hint="eastAsia"/>
          <w:iCs/>
          <w:sz w:val="18"/>
          <w:szCs w:val="18"/>
          <w:lang w:eastAsia="zh-CN"/>
        </w:rPr>
        <w:t>2012和2013年单位成本是基于修订后的单位成本计算方法计算的。该方法在2013年得以修订以确保总体成本的一致性。</w:t>
      </w:r>
    </w:p>
  </w:footnote>
  <w:footnote w:id="7">
    <w:p w:rsidR="007B1FA7" w:rsidRPr="00D71EE0" w:rsidRDefault="007B1FA7" w:rsidP="009576BE">
      <w:pPr>
        <w:adjustRightInd w:val="0"/>
        <w:jc w:val="both"/>
        <w:rPr>
          <w:rFonts w:ascii="SimSun" w:hAnsi="SimSun"/>
          <w:sz w:val="18"/>
          <w:szCs w:val="18"/>
          <w:lang w:eastAsia="zh-CN"/>
        </w:rPr>
      </w:pPr>
      <w:r w:rsidRPr="00D71EE0">
        <w:rPr>
          <w:rStyle w:val="FootnoteReference"/>
          <w:rFonts w:ascii="SimSun" w:hAnsi="SimSun"/>
          <w:sz w:val="18"/>
          <w:szCs w:val="18"/>
        </w:rPr>
        <w:footnoteRef/>
      </w:r>
      <w:r w:rsidRPr="00D71EE0">
        <w:rPr>
          <w:rFonts w:ascii="SimSun" w:hAnsi="SimSun"/>
          <w:sz w:val="18"/>
          <w:szCs w:val="18"/>
          <w:lang w:eastAsia="zh-CN"/>
        </w:rPr>
        <w:tab/>
      </w:r>
      <w:r w:rsidRPr="00D71EE0">
        <w:rPr>
          <w:rFonts w:ascii="SimSun" w:hAnsi="SimSun" w:hint="eastAsia"/>
          <w:sz w:val="18"/>
          <w:szCs w:val="18"/>
          <w:lang w:eastAsia="zh-CN"/>
        </w:rPr>
        <w:t>登记本是由受理局向国际局传送的PCT申请，该申请在向受理局提交并经其处理后才会传送给国际局。因为国际局只有在受理局处理之后才收到登记本，所以受理局进行处理所需的时间对这一数据影响很大。因此，接收登记本方面的趋势虽然是国际局工作量的有效指标，但并不能准确反映提交PCT申请的趋势。</w:t>
      </w:r>
    </w:p>
  </w:footnote>
  <w:footnote w:id="8">
    <w:p w:rsidR="007B1FA7" w:rsidRPr="00D71EE0" w:rsidRDefault="007B1FA7" w:rsidP="009576BE">
      <w:pPr>
        <w:pStyle w:val="FootnoteText"/>
        <w:adjustRightInd w:val="0"/>
        <w:jc w:val="both"/>
        <w:rPr>
          <w:rFonts w:ascii="SimSun" w:hAnsi="SimSun"/>
          <w:sz w:val="18"/>
          <w:szCs w:val="18"/>
          <w:lang w:eastAsia="zh-CN"/>
        </w:rPr>
      </w:pPr>
      <w:r w:rsidRPr="00D71EE0">
        <w:rPr>
          <w:rStyle w:val="FootnoteReference"/>
          <w:rFonts w:ascii="SimSun" w:hAnsi="SimSun"/>
          <w:sz w:val="18"/>
          <w:szCs w:val="18"/>
        </w:rPr>
        <w:footnoteRef/>
      </w:r>
      <w:r>
        <w:rPr>
          <w:rFonts w:ascii="SimSun" w:hAnsi="SimSun"/>
          <w:sz w:val="18"/>
          <w:szCs w:val="18"/>
          <w:lang w:eastAsia="zh-CN"/>
        </w:rPr>
        <w:tab/>
      </w:r>
      <w:r w:rsidRPr="00D71EE0">
        <w:rPr>
          <w:rFonts w:ascii="SimSun" w:hAnsi="SimSun" w:hint="eastAsia"/>
          <w:sz w:val="18"/>
          <w:szCs w:val="18"/>
          <w:lang w:eastAsia="zh-CN"/>
        </w:rPr>
        <w:t>同上</w:t>
      </w:r>
      <w:r>
        <w:rPr>
          <w:rFonts w:ascii="SimSun" w:hAnsi="SimSun" w:hint="eastAsia"/>
          <w:sz w:val="18"/>
          <w:szCs w:val="18"/>
          <w:lang w:eastAsia="zh-CN"/>
        </w:rPr>
        <w:t>。</w:t>
      </w:r>
    </w:p>
  </w:footnote>
  <w:footnote w:id="9">
    <w:p w:rsidR="007B1FA7" w:rsidRPr="00D71EE0" w:rsidRDefault="007B1FA7" w:rsidP="009576BE">
      <w:pPr>
        <w:pStyle w:val="FootnoteText"/>
        <w:adjustRightInd w:val="0"/>
        <w:jc w:val="both"/>
        <w:rPr>
          <w:rFonts w:ascii="SimSun" w:hAnsi="SimSun"/>
          <w:sz w:val="18"/>
          <w:szCs w:val="18"/>
          <w:lang w:eastAsia="zh-CN"/>
        </w:rPr>
      </w:pPr>
      <w:r w:rsidRPr="00D71EE0">
        <w:rPr>
          <w:rStyle w:val="FootnoteReference"/>
          <w:rFonts w:ascii="SimSun" w:hAnsi="SimSun"/>
          <w:sz w:val="18"/>
          <w:szCs w:val="18"/>
        </w:rPr>
        <w:footnoteRef/>
      </w:r>
      <w:r>
        <w:rPr>
          <w:rFonts w:ascii="SimSun" w:hAnsi="SimSun" w:cs="Arial"/>
          <w:iCs/>
          <w:sz w:val="18"/>
          <w:szCs w:val="18"/>
          <w:lang w:eastAsia="zh-CN"/>
        </w:rPr>
        <w:tab/>
      </w:r>
      <w:r w:rsidRPr="00D71EE0">
        <w:rPr>
          <w:rFonts w:ascii="SimSun" w:hAnsi="SimSun" w:cs="Arial" w:hint="eastAsia"/>
          <w:iCs/>
          <w:sz w:val="18"/>
          <w:szCs w:val="18"/>
          <w:lang w:eastAsia="zh-CN"/>
        </w:rPr>
        <w:t>与分类有关的不规范比例</w:t>
      </w:r>
      <w:r>
        <w:rPr>
          <w:rFonts w:ascii="SimSun" w:hAnsi="SimSun" w:cs="Arial" w:hint="eastAsia"/>
          <w:iCs/>
          <w:sz w:val="18"/>
          <w:szCs w:val="18"/>
          <w:lang w:eastAsia="zh-CN"/>
        </w:rPr>
        <w:t>。</w:t>
      </w:r>
    </w:p>
  </w:footnote>
  <w:footnote w:id="10">
    <w:p w:rsidR="007B1FA7" w:rsidRPr="00D71EE0" w:rsidRDefault="007B1FA7" w:rsidP="009576BE">
      <w:pPr>
        <w:pStyle w:val="FootnoteText"/>
        <w:adjustRightInd w:val="0"/>
        <w:rPr>
          <w:rFonts w:ascii="SimSun" w:hAnsi="SimSun"/>
          <w:sz w:val="18"/>
          <w:szCs w:val="18"/>
          <w:lang w:eastAsia="zh-CN"/>
        </w:rPr>
      </w:pPr>
      <w:r w:rsidRPr="00D71EE0">
        <w:rPr>
          <w:rStyle w:val="FootnoteReference"/>
          <w:rFonts w:ascii="SimSun" w:hAnsi="SimSun"/>
          <w:sz w:val="18"/>
          <w:szCs w:val="18"/>
        </w:rPr>
        <w:footnoteRef/>
      </w:r>
      <w:r>
        <w:rPr>
          <w:rFonts w:ascii="SimSun" w:hAnsi="SimSun"/>
          <w:sz w:val="18"/>
          <w:szCs w:val="18"/>
          <w:lang w:eastAsia="zh-CN"/>
        </w:rPr>
        <w:tab/>
      </w:r>
      <w:r w:rsidRPr="00D71EE0">
        <w:rPr>
          <w:rFonts w:ascii="SimSun" w:hAnsi="SimSun" w:hint="eastAsia"/>
          <w:sz w:val="18"/>
          <w:szCs w:val="18"/>
          <w:lang w:eastAsia="zh-CN"/>
        </w:rPr>
        <w:t>更</w:t>
      </w:r>
      <w:r>
        <w:rPr>
          <w:rFonts w:ascii="SimSun" w:hAnsi="SimSun" w:hint="eastAsia"/>
          <w:sz w:val="18"/>
          <w:szCs w:val="18"/>
          <w:lang w:eastAsia="zh-CN"/>
        </w:rPr>
        <w:t>正</w:t>
      </w:r>
      <w:r w:rsidRPr="00D71EE0">
        <w:rPr>
          <w:rFonts w:ascii="SimSun" w:hAnsi="SimSun" w:hint="eastAsia"/>
          <w:sz w:val="18"/>
          <w:szCs w:val="18"/>
          <w:lang w:eastAsia="zh-CN"/>
        </w:rPr>
        <w:t>：由于用于计算2012年计划</w:t>
      </w:r>
      <w:r>
        <w:rPr>
          <w:rFonts w:ascii="SimSun" w:hAnsi="SimSun" w:hint="eastAsia"/>
          <w:sz w:val="18"/>
          <w:szCs w:val="18"/>
          <w:lang w:eastAsia="zh-CN"/>
        </w:rPr>
        <w:t>效绩</w:t>
      </w:r>
      <w:r w:rsidRPr="00D71EE0">
        <w:rPr>
          <w:rFonts w:ascii="SimSun" w:hAnsi="SimSun" w:hint="eastAsia"/>
          <w:sz w:val="18"/>
          <w:szCs w:val="18"/>
          <w:lang w:eastAsia="zh-CN"/>
        </w:rPr>
        <w:t>报告中</w:t>
      </w:r>
      <w:r>
        <w:rPr>
          <w:rFonts w:ascii="SimSun" w:hAnsi="SimSun" w:hint="eastAsia"/>
          <w:sz w:val="18"/>
          <w:szCs w:val="18"/>
          <w:lang w:eastAsia="zh-CN"/>
        </w:rPr>
        <w:t>效绩</w:t>
      </w:r>
      <w:r w:rsidRPr="00D71EE0">
        <w:rPr>
          <w:rFonts w:ascii="SimSun" w:hAnsi="SimSun" w:hint="eastAsia"/>
          <w:sz w:val="18"/>
          <w:szCs w:val="18"/>
          <w:lang w:eastAsia="zh-CN"/>
        </w:rPr>
        <w:t>数据的数据基准不一致，所公布的68%的数字是不准确的。</w:t>
      </w:r>
    </w:p>
  </w:footnote>
  <w:footnote w:id="11">
    <w:p w:rsidR="007B1FA7" w:rsidRPr="00D71EE0" w:rsidRDefault="007B1FA7" w:rsidP="000C397C">
      <w:pPr>
        <w:pStyle w:val="FootnoteText"/>
        <w:overflowPunct w:val="0"/>
        <w:adjustRightInd w:val="0"/>
        <w:jc w:val="both"/>
        <w:rPr>
          <w:rFonts w:ascii="SimSun" w:hAnsi="SimSun"/>
          <w:sz w:val="18"/>
          <w:szCs w:val="18"/>
          <w:lang w:eastAsia="zh-CN"/>
        </w:rPr>
      </w:pPr>
      <w:r w:rsidRPr="00D71EE0">
        <w:rPr>
          <w:rStyle w:val="FootnoteReference"/>
          <w:rFonts w:ascii="SimSun" w:hAnsi="SimSun"/>
          <w:sz w:val="18"/>
          <w:szCs w:val="18"/>
        </w:rPr>
        <w:footnoteRef/>
      </w:r>
      <w:r>
        <w:rPr>
          <w:rFonts w:ascii="SimSun" w:hAnsi="SimSun"/>
          <w:sz w:val="18"/>
          <w:szCs w:val="18"/>
          <w:lang w:eastAsia="zh-CN"/>
        </w:rPr>
        <w:tab/>
      </w:r>
      <w:r w:rsidRPr="00D71EE0">
        <w:rPr>
          <w:rFonts w:ascii="SimSun" w:hAnsi="SimSun" w:hint="eastAsia"/>
          <w:sz w:val="18"/>
          <w:szCs w:val="18"/>
          <w:lang w:eastAsia="zh-CN"/>
        </w:rPr>
        <w:t>更正：2012年计划</w:t>
      </w:r>
      <w:r>
        <w:rPr>
          <w:rFonts w:ascii="SimSun" w:hAnsi="SimSun" w:hint="eastAsia"/>
          <w:sz w:val="18"/>
          <w:szCs w:val="18"/>
          <w:lang w:eastAsia="zh-CN"/>
        </w:rPr>
        <w:t>效绩</w:t>
      </w:r>
      <w:r w:rsidRPr="00D71EE0">
        <w:rPr>
          <w:rFonts w:ascii="SimSun" w:hAnsi="SimSun" w:hint="eastAsia"/>
          <w:sz w:val="18"/>
          <w:szCs w:val="18"/>
          <w:lang w:eastAsia="zh-CN"/>
        </w:rPr>
        <w:t>报告中对发展中国家和最不发达国家的指定数量</w:t>
      </w:r>
      <w:r>
        <w:rPr>
          <w:rFonts w:ascii="SimSun" w:hAnsi="SimSun" w:hint="eastAsia"/>
          <w:sz w:val="18"/>
          <w:szCs w:val="18"/>
          <w:lang w:eastAsia="zh-CN"/>
        </w:rPr>
        <w:t>(</w:t>
      </w:r>
      <w:r w:rsidRPr="00D71EE0">
        <w:rPr>
          <w:rFonts w:ascii="SimSun" w:hAnsi="SimSun" w:hint="eastAsia"/>
          <w:sz w:val="18"/>
          <w:szCs w:val="18"/>
          <w:lang w:eastAsia="zh-CN"/>
        </w:rPr>
        <w:t>2,211</w:t>
      </w:r>
      <w:r>
        <w:rPr>
          <w:rFonts w:ascii="SimSun" w:hAnsi="SimSun" w:hint="eastAsia"/>
          <w:sz w:val="18"/>
          <w:szCs w:val="18"/>
          <w:lang w:eastAsia="zh-CN"/>
        </w:rPr>
        <w:t>)</w:t>
      </w:r>
      <w:r w:rsidRPr="00D71EE0">
        <w:rPr>
          <w:rFonts w:ascii="SimSun" w:hAnsi="SimSun" w:hint="eastAsia"/>
          <w:sz w:val="18"/>
          <w:szCs w:val="18"/>
          <w:lang w:eastAsia="zh-CN"/>
        </w:rPr>
        <w:t>有所修改，纳入了尼日尔的数字，后者由于笔误在2012年被意外遗漏了。</w:t>
      </w:r>
    </w:p>
  </w:footnote>
  <w:footnote w:id="12">
    <w:p w:rsidR="007B1FA7" w:rsidRPr="00D71EE0" w:rsidRDefault="007B1FA7" w:rsidP="009576BE">
      <w:pPr>
        <w:pStyle w:val="FootnoteText"/>
        <w:adjustRightInd w:val="0"/>
        <w:rPr>
          <w:rFonts w:ascii="SimSun" w:hAnsi="SimSun"/>
          <w:sz w:val="18"/>
          <w:szCs w:val="18"/>
        </w:rPr>
      </w:pPr>
      <w:r w:rsidRPr="00D71EE0">
        <w:rPr>
          <w:rStyle w:val="FootnoteReference"/>
          <w:rFonts w:ascii="SimSun" w:hAnsi="SimSun"/>
          <w:sz w:val="18"/>
          <w:szCs w:val="18"/>
        </w:rPr>
        <w:footnoteRef/>
      </w:r>
      <w:r>
        <w:rPr>
          <w:rFonts w:ascii="SimSun" w:hAnsi="SimSun" w:hint="eastAsia"/>
          <w:sz w:val="18"/>
          <w:szCs w:val="18"/>
          <w:lang w:eastAsia="zh-CN"/>
        </w:rPr>
        <w:tab/>
      </w:r>
      <w:r w:rsidRPr="00D71EE0">
        <w:rPr>
          <w:rFonts w:ascii="SimSun" w:hAnsi="SimSun"/>
          <w:sz w:val="18"/>
          <w:szCs w:val="18"/>
        </w:rPr>
        <w:t>http</w:t>
      </w:r>
      <w:r w:rsidRPr="00C270BB">
        <w:rPr>
          <w:rFonts w:ascii="KaiTi" w:eastAsia="KaiTi" w:hAnsi="SimSun"/>
          <w:sz w:val="18"/>
          <w:szCs w:val="18"/>
        </w:rPr>
        <w:t>：</w:t>
      </w:r>
      <w:r w:rsidRPr="00D71EE0">
        <w:rPr>
          <w:rFonts w:ascii="SimSun" w:hAnsi="SimSun"/>
          <w:sz w:val="18"/>
          <w:szCs w:val="18"/>
        </w:rPr>
        <w:t>//www.wipo.int/export/sites/www/amc/en/docs/surveyresults.pdf</w:t>
      </w:r>
    </w:p>
  </w:footnote>
  <w:footnote w:id="13">
    <w:p w:rsidR="007B1FA7" w:rsidRPr="00D71EE0" w:rsidRDefault="007B1FA7" w:rsidP="009576BE">
      <w:pPr>
        <w:pStyle w:val="FootnoteText"/>
        <w:adjustRightInd w:val="0"/>
        <w:rPr>
          <w:rFonts w:ascii="SimSun" w:hAnsi="SimSun"/>
          <w:sz w:val="18"/>
          <w:szCs w:val="18"/>
        </w:rPr>
      </w:pPr>
      <w:r w:rsidRPr="00B34B44">
        <w:rPr>
          <w:rFonts w:ascii="SimSun" w:hAnsi="SimSun"/>
          <w:sz w:val="18"/>
          <w:szCs w:val="18"/>
          <w:vertAlign w:val="superscript"/>
        </w:rPr>
        <w:footnoteRef/>
      </w:r>
      <w:r>
        <w:rPr>
          <w:rFonts w:ascii="SimSun" w:hAnsi="SimSun" w:hint="eastAsia"/>
          <w:sz w:val="18"/>
          <w:szCs w:val="18"/>
          <w:lang w:eastAsia="zh-CN"/>
        </w:rPr>
        <w:tab/>
      </w:r>
      <w:r w:rsidRPr="00D71EE0">
        <w:rPr>
          <w:rFonts w:ascii="SimSun" w:hAnsi="SimSun"/>
          <w:sz w:val="18"/>
          <w:szCs w:val="18"/>
        </w:rPr>
        <w:t>http</w:t>
      </w:r>
      <w:r w:rsidRPr="00C270BB">
        <w:rPr>
          <w:rFonts w:ascii="KaiTi" w:eastAsia="KaiTi" w:hAnsi="SimSun"/>
          <w:sz w:val="18"/>
          <w:szCs w:val="18"/>
        </w:rPr>
        <w:t>：</w:t>
      </w:r>
      <w:r w:rsidRPr="00D71EE0">
        <w:rPr>
          <w:rFonts w:ascii="SimSun" w:hAnsi="SimSun"/>
          <w:sz w:val="18"/>
          <w:szCs w:val="18"/>
        </w:rPr>
        <w:t>//www.wipo.int/export/sites/www/amc/en/docs/lroreport.pdf</w:t>
      </w:r>
    </w:p>
  </w:footnote>
  <w:footnote w:id="14">
    <w:p w:rsidR="007B1FA7" w:rsidRPr="00D71EE0" w:rsidRDefault="007B1FA7" w:rsidP="009576BE">
      <w:pPr>
        <w:pStyle w:val="FootnoteText"/>
        <w:adjustRightInd w:val="0"/>
        <w:rPr>
          <w:rFonts w:ascii="SimSun" w:hAnsi="SimSun"/>
          <w:sz w:val="18"/>
          <w:szCs w:val="18"/>
        </w:rPr>
      </w:pPr>
      <w:r w:rsidRPr="00D71EE0">
        <w:rPr>
          <w:rStyle w:val="FootnoteReference"/>
          <w:rFonts w:ascii="SimSun" w:hAnsi="SimSun"/>
          <w:sz w:val="18"/>
          <w:szCs w:val="18"/>
        </w:rPr>
        <w:footnoteRef/>
      </w:r>
      <w:r>
        <w:rPr>
          <w:rFonts w:ascii="SimSun" w:hAnsi="SimSun"/>
          <w:sz w:val="18"/>
          <w:szCs w:val="18"/>
        </w:rPr>
        <w:tab/>
      </w:r>
      <w:r w:rsidRPr="00D71EE0">
        <w:rPr>
          <w:rFonts w:ascii="SimSun" w:hAnsi="SimSun"/>
          <w:sz w:val="18"/>
          <w:szCs w:val="18"/>
        </w:rPr>
        <w:t>http</w:t>
      </w:r>
      <w:r w:rsidRPr="00C270BB">
        <w:rPr>
          <w:rFonts w:ascii="KaiTi" w:eastAsia="KaiTi" w:hAnsi="SimSun"/>
          <w:sz w:val="18"/>
          <w:szCs w:val="18"/>
        </w:rPr>
        <w:t>：</w:t>
      </w:r>
      <w:r w:rsidRPr="00D71EE0">
        <w:rPr>
          <w:rFonts w:ascii="SimSun" w:hAnsi="SimSun"/>
          <w:sz w:val="18"/>
          <w:szCs w:val="18"/>
        </w:rPr>
        <w:t>//www.wipo.int/export/sites/www/amc/en/docs/surveyresults.pdf</w:t>
      </w:r>
    </w:p>
  </w:footnote>
  <w:footnote w:id="15">
    <w:p w:rsidR="007B1FA7" w:rsidRPr="000C397C" w:rsidRDefault="007B1FA7" w:rsidP="000C397C">
      <w:pPr>
        <w:pStyle w:val="FootnoteText"/>
        <w:adjustRightInd w:val="0"/>
        <w:rPr>
          <w:rFonts w:ascii="SimSun" w:hAnsi="SimSun"/>
          <w:sz w:val="18"/>
          <w:szCs w:val="18"/>
          <w:lang w:eastAsia="zh-CN"/>
        </w:rPr>
      </w:pPr>
      <w:r w:rsidRPr="000C397C">
        <w:rPr>
          <w:rStyle w:val="FootnoteReference"/>
          <w:rFonts w:ascii="SimSun" w:hAnsi="SimSun"/>
          <w:sz w:val="18"/>
          <w:szCs w:val="18"/>
        </w:rPr>
        <w:footnoteRef/>
      </w:r>
      <w:r w:rsidRPr="000C397C">
        <w:rPr>
          <w:rFonts w:ascii="SimSun" w:hAnsi="SimSun"/>
          <w:sz w:val="18"/>
          <w:szCs w:val="18"/>
        </w:rPr>
        <w:t xml:space="preserve"> </w:t>
      </w:r>
      <w:r w:rsidRPr="000C397C">
        <w:rPr>
          <w:rFonts w:ascii="SimSun" w:hAnsi="SimSun"/>
          <w:sz w:val="18"/>
          <w:szCs w:val="18"/>
        </w:rPr>
        <w:tab/>
      </w:r>
      <w:hyperlink r:id="rId4" w:tooltip="http://www.wipo.int/meetings/en/doc_details.jsp?doc_id=208882" w:history="1">
        <w:r w:rsidRPr="000C397C">
          <w:rPr>
            <w:rStyle w:val="Hyperlink"/>
            <w:rFonts w:ascii="SimSun" w:hAnsi="SimSun"/>
            <w:color w:val="auto"/>
            <w:sz w:val="18"/>
            <w:szCs w:val="18"/>
            <w:u w:val="none"/>
          </w:rPr>
          <w:t>http</w:t>
        </w:r>
        <w:r w:rsidRPr="000C397C">
          <w:rPr>
            <w:rStyle w:val="Hyperlink"/>
            <w:rFonts w:ascii="KaiTi" w:eastAsia="KaiTi" w:hAnsi="SimSun"/>
            <w:color w:val="auto"/>
            <w:sz w:val="18"/>
            <w:szCs w:val="18"/>
            <w:u w:val="none"/>
          </w:rPr>
          <w:t>：</w:t>
        </w:r>
        <w:r w:rsidRPr="000C397C">
          <w:rPr>
            <w:rStyle w:val="Hyperlink"/>
            <w:rFonts w:ascii="SimSun" w:hAnsi="SimSun"/>
            <w:color w:val="auto"/>
            <w:sz w:val="18"/>
            <w:szCs w:val="18"/>
            <w:u w:val="none"/>
          </w:rPr>
          <w:t>//www.wipo.int/meetings/en/doc_details.jsp?doc_id=208882</w:t>
        </w:r>
      </w:hyperlink>
      <w:r w:rsidRPr="000C397C">
        <w:rPr>
          <w:rFonts w:ascii="SimSun" w:hAnsi="SimSun" w:hint="eastAsia"/>
          <w:sz w:val="18"/>
          <w:szCs w:val="18"/>
          <w:lang w:eastAsia="zh-CN"/>
        </w:rPr>
        <w:t>和</w:t>
      </w:r>
    </w:p>
    <w:p w:rsidR="007B1FA7" w:rsidRPr="000C397C" w:rsidRDefault="007B1FA7" w:rsidP="000C397C">
      <w:pPr>
        <w:pStyle w:val="FootnoteText"/>
        <w:adjustRightInd w:val="0"/>
        <w:rPr>
          <w:rFonts w:ascii="SimSun" w:hAnsi="SimSun"/>
          <w:sz w:val="18"/>
          <w:szCs w:val="18"/>
        </w:rPr>
      </w:pPr>
      <w:r w:rsidRPr="000C397C">
        <w:rPr>
          <w:rFonts w:ascii="SimSun" w:hAnsi="SimSun"/>
          <w:sz w:val="18"/>
          <w:szCs w:val="18"/>
        </w:rPr>
        <w:tab/>
      </w:r>
      <w:hyperlink r:id="rId5" w:history="1">
        <w:r w:rsidRPr="000C397C">
          <w:rPr>
            <w:rStyle w:val="Hyperlink"/>
            <w:rFonts w:ascii="SimSun" w:hAnsi="SimSun"/>
            <w:color w:val="auto"/>
            <w:sz w:val="18"/>
            <w:szCs w:val="18"/>
            <w:u w:val="none"/>
          </w:rPr>
          <w:t>http</w:t>
        </w:r>
        <w:r w:rsidRPr="000C397C">
          <w:rPr>
            <w:rStyle w:val="Hyperlink"/>
            <w:rFonts w:ascii="KaiTi" w:eastAsia="KaiTi" w:hAnsi="SimSun"/>
            <w:color w:val="auto"/>
            <w:sz w:val="18"/>
            <w:szCs w:val="18"/>
            <w:u w:val="none"/>
          </w:rPr>
          <w:t>：</w:t>
        </w:r>
        <w:r w:rsidRPr="000C397C">
          <w:rPr>
            <w:rStyle w:val="Hyperlink"/>
            <w:rFonts w:ascii="SimSun" w:hAnsi="SimSun"/>
            <w:color w:val="auto"/>
            <w:sz w:val="18"/>
            <w:szCs w:val="18"/>
            <w:u w:val="none"/>
          </w:rPr>
          <w:t>//www.wipo.int/meetings/en/doc_details.jsp?doc_id=239806</w:t>
        </w:r>
      </w:hyperlink>
      <w:r w:rsidRPr="000C397C">
        <w:rPr>
          <w:rFonts w:ascii="SimSun" w:hAnsi="SimSun"/>
          <w:sz w:val="18"/>
          <w:szCs w:val="18"/>
        </w:rPr>
        <w:t xml:space="preserve"> </w:t>
      </w:r>
    </w:p>
  </w:footnote>
  <w:footnote w:id="16">
    <w:p w:rsidR="007B1FA7" w:rsidRPr="00831BDB" w:rsidRDefault="007B1FA7">
      <w:pPr>
        <w:pStyle w:val="FootnoteText"/>
        <w:rPr>
          <w:rFonts w:ascii="SimSun" w:hAnsi="SimSun"/>
          <w:sz w:val="18"/>
          <w:lang w:eastAsia="zh-CN"/>
        </w:rPr>
      </w:pPr>
    </w:p>
  </w:footnote>
  <w:footnote w:id="17">
    <w:p w:rsidR="007B1FA7" w:rsidRPr="000C397C" w:rsidRDefault="007B1FA7" w:rsidP="009576BE">
      <w:pPr>
        <w:pStyle w:val="FootnoteText"/>
        <w:adjustRightInd w:val="0"/>
        <w:rPr>
          <w:rFonts w:ascii="SimSun" w:hAnsi="SimSun" w:cs="Arial"/>
          <w:sz w:val="18"/>
          <w:szCs w:val="18"/>
        </w:rPr>
      </w:pPr>
      <w:r w:rsidRPr="000C397C">
        <w:rPr>
          <w:rStyle w:val="FootnoteReference"/>
          <w:rFonts w:ascii="SimSun" w:hAnsi="SimSun" w:cs="Arial"/>
          <w:sz w:val="18"/>
          <w:szCs w:val="18"/>
        </w:rPr>
        <w:footnoteRef/>
      </w:r>
      <w:r w:rsidRPr="000C397C">
        <w:rPr>
          <w:rFonts w:ascii="SimSun" w:hAnsi="SimSun" w:hint="eastAsia"/>
          <w:sz w:val="18"/>
          <w:szCs w:val="18"/>
          <w:lang w:eastAsia="zh-CN"/>
        </w:rPr>
        <w:tab/>
      </w:r>
      <w:hyperlink r:id="rId6" w:history="1">
        <w:r w:rsidRPr="000C397C">
          <w:rPr>
            <w:rStyle w:val="Hyperlink"/>
            <w:rFonts w:ascii="SimSun" w:hAnsi="SimSun"/>
            <w:color w:val="auto"/>
            <w:sz w:val="18"/>
            <w:szCs w:val="18"/>
            <w:u w:val="none"/>
          </w:rPr>
          <w:t>http</w:t>
        </w:r>
        <w:r w:rsidRPr="000C397C">
          <w:rPr>
            <w:rStyle w:val="Hyperlink"/>
            <w:rFonts w:ascii="KaiTi" w:eastAsia="KaiTi" w:hAnsi="SimSun"/>
            <w:color w:val="auto"/>
            <w:sz w:val="18"/>
            <w:szCs w:val="18"/>
            <w:u w:val="none"/>
          </w:rPr>
          <w:t>：</w:t>
        </w:r>
        <w:r w:rsidRPr="000C397C">
          <w:rPr>
            <w:rStyle w:val="Hyperlink"/>
            <w:rFonts w:ascii="SimSun" w:hAnsi="SimSun"/>
            <w:color w:val="auto"/>
            <w:sz w:val="18"/>
            <w:szCs w:val="18"/>
            <w:u w:val="none"/>
          </w:rPr>
          <w:t>//www.wipo.int/tad/en/</w:t>
        </w:r>
      </w:hyperlink>
    </w:p>
  </w:footnote>
  <w:footnote w:id="18">
    <w:p w:rsidR="007B1FA7" w:rsidRPr="000C397C" w:rsidRDefault="007B1FA7" w:rsidP="009576BE">
      <w:pPr>
        <w:pStyle w:val="FootnoteText"/>
        <w:adjustRightInd w:val="0"/>
        <w:rPr>
          <w:rFonts w:ascii="SimSun" w:hAnsi="SimSun" w:cs="Arial"/>
          <w:sz w:val="18"/>
          <w:szCs w:val="18"/>
        </w:rPr>
      </w:pPr>
      <w:r w:rsidRPr="000C397C">
        <w:rPr>
          <w:rStyle w:val="FootnoteReference"/>
          <w:rFonts w:ascii="SimSun" w:hAnsi="SimSun" w:cs="Arial"/>
          <w:sz w:val="18"/>
          <w:szCs w:val="18"/>
        </w:rPr>
        <w:footnoteRef/>
      </w:r>
      <w:r w:rsidRPr="000C397C">
        <w:rPr>
          <w:rFonts w:ascii="SimSun" w:hAnsi="SimSun" w:hint="eastAsia"/>
          <w:sz w:val="18"/>
          <w:szCs w:val="18"/>
          <w:lang w:eastAsia="zh-CN"/>
        </w:rPr>
        <w:tab/>
      </w:r>
      <w:hyperlink r:id="rId7" w:history="1">
        <w:r w:rsidRPr="000C397C">
          <w:rPr>
            <w:rStyle w:val="Hyperlink"/>
            <w:rFonts w:ascii="SimSun" w:hAnsi="SimSun"/>
            <w:color w:val="auto"/>
            <w:sz w:val="18"/>
            <w:szCs w:val="18"/>
            <w:u w:val="none"/>
          </w:rPr>
          <w:t>http</w:t>
        </w:r>
        <w:r w:rsidRPr="000C397C">
          <w:rPr>
            <w:rStyle w:val="Hyperlink"/>
            <w:rFonts w:ascii="KaiTi" w:eastAsia="KaiTi" w:hAnsi="SimSun"/>
            <w:color w:val="auto"/>
            <w:sz w:val="18"/>
            <w:szCs w:val="18"/>
            <w:u w:val="none"/>
          </w:rPr>
          <w:t>：</w:t>
        </w:r>
        <w:r w:rsidRPr="000C397C">
          <w:rPr>
            <w:rStyle w:val="Hyperlink"/>
            <w:rFonts w:ascii="SimSun" w:hAnsi="SimSun"/>
            <w:color w:val="auto"/>
            <w:sz w:val="18"/>
            <w:szCs w:val="18"/>
            <w:u w:val="none"/>
          </w:rPr>
          <w:t>//www.wipo.int/roc/en/</w:t>
        </w:r>
      </w:hyperlink>
    </w:p>
  </w:footnote>
  <w:footnote w:id="19">
    <w:p w:rsidR="007B1FA7" w:rsidRPr="000C397C" w:rsidRDefault="007B1FA7" w:rsidP="009576BE">
      <w:pPr>
        <w:pStyle w:val="FootnoteText"/>
        <w:adjustRightInd w:val="0"/>
        <w:rPr>
          <w:rFonts w:ascii="SimSun" w:hAnsi="SimSun" w:cs="Arial"/>
          <w:sz w:val="18"/>
          <w:szCs w:val="18"/>
          <w:lang w:eastAsia="zh-CN"/>
        </w:rPr>
      </w:pPr>
      <w:r w:rsidRPr="000C397C">
        <w:rPr>
          <w:rStyle w:val="FootnoteReference"/>
          <w:rFonts w:ascii="SimSun" w:hAnsi="SimSun" w:cs="Arial"/>
          <w:sz w:val="18"/>
          <w:szCs w:val="18"/>
        </w:rPr>
        <w:footnoteRef/>
      </w:r>
      <w:r w:rsidRPr="000C397C">
        <w:rPr>
          <w:rFonts w:ascii="SimSun" w:hAnsi="SimSun" w:hint="eastAsia"/>
          <w:sz w:val="18"/>
          <w:szCs w:val="18"/>
          <w:lang w:eastAsia="zh-CN"/>
        </w:rPr>
        <w:tab/>
      </w:r>
      <w:hyperlink r:id="rId8" w:history="1">
        <w:r w:rsidRPr="000C397C">
          <w:rPr>
            <w:rStyle w:val="Hyperlink"/>
            <w:rFonts w:ascii="SimSun" w:hAnsi="SimSun"/>
            <w:color w:val="auto"/>
            <w:sz w:val="18"/>
            <w:szCs w:val="18"/>
            <w:u w:val="none"/>
            <w:lang w:eastAsia="zh-CN"/>
          </w:rPr>
          <w:t>www.wipo.int/dmd</w:t>
        </w:r>
      </w:hyperlink>
    </w:p>
  </w:footnote>
  <w:footnote w:id="20">
    <w:p w:rsidR="007B1FA7" w:rsidRPr="00D71EE0" w:rsidRDefault="007B1FA7" w:rsidP="009576BE">
      <w:pPr>
        <w:pStyle w:val="FootnoteText"/>
        <w:adjustRightInd w:val="0"/>
        <w:rPr>
          <w:rFonts w:ascii="SimSun" w:hAnsi="SimSun" w:cs="Arial"/>
          <w:sz w:val="18"/>
          <w:szCs w:val="18"/>
          <w:lang w:eastAsia="zh-CN"/>
        </w:rPr>
      </w:pPr>
      <w:r w:rsidRPr="00D71EE0">
        <w:rPr>
          <w:rStyle w:val="FootnoteReference"/>
          <w:rFonts w:ascii="SimSun" w:hAnsi="SimSun" w:cs="Arial"/>
          <w:sz w:val="18"/>
          <w:szCs w:val="18"/>
        </w:rPr>
        <w:footnoteRef/>
      </w:r>
      <w:r>
        <w:rPr>
          <w:rFonts w:ascii="SimSun" w:hAnsi="SimSun" w:hint="eastAsia"/>
          <w:sz w:val="18"/>
          <w:szCs w:val="18"/>
          <w:lang w:eastAsia="zh-CN"/>
        </w:rPr>
        <w:tab/>
      </w:r>
      <w:r w:rsidRPr="00D71EE0">
        <w:rPr>
          <w:rFonts w:ascii="SimSun" w:hAnsi="SimSun" w:cs="SimSun" w:hint="eastAsia"/>
          <w:sz w:val="18"/>
          <w:szCs w:val="18"/>
          <w:lang w:eastAsia="zh-CN"/>
        </w:rPr>
        <w:t>勘误：在</w:t>
      </w:r>
      <w:r w:rsidRPr="00D71EE0">
        <w:rPr>
          <w:rFonts w:ascii="SimSun" w:hAnsi="SimSun"/>
          <w:sz w:val="18"/>
          <w:szCs w:val="18"/>
          <w:lang w:eastAsia="zh-CN"/>
        </w:rPr>
        <w:t>2012</w:t>
      </w:r>
      <w:r w:rsidRPr="00D71EE0">
        <w:rPr>
          <w:rFonts w:ascii="SimSun" w:hAnsi="SimSun" w:cs="SimSun" w:hint="eastAsia"/>
          <w:sz w:val="18"/>
          <w:szCs w:val="18"/>
          <w:lang w:eastAsia="zh-CN"/>
        </w:rPr>
        <w:t>年的项目</w:t>
      </w:r>
      <w:r>
        <w:rPr>
          <w:rFonts w:ascii="SimSun" w:hAnsi="SimSun" w:cs="SimSun" w:hint="eastAsia"/>
          <w:sz w:val="18"/>
          <w:szCs w:val="18"/>
          <w:lang w:eastAsia="zh-CN"/>
        </w:rPr>
        <w:t>效绩</w:t>
      </w:r>
      <w:r w:rsidRPr="00D71EE0">
        <w:rPr>
          <w:rFonts w:ascii="SimSun" w:hAnsi="SimSun" w:cs="SimSun" w:hint="eastAsia"/>
          <w:sz w:val="18"/>
          <w:szCs w:val="18"/>
          <w:lang w:eastAsia="zh-CN"/>
        </w:rPr>
        <w:t>报告</w:t>
      </w:r>
      <w:r w:rsidRPr="00D71EE0">
        <w:rPr>
          <w:rFonts w:ascii="SimSun" w:hAnsi="SimSun"/>
          <w:sz w:val="18"/>
          <w:szCs w:val="18"/>
          <w:lang w:eastAsia="zh-CN"/>
        </w:rPr>
        <w:t>(WO/PBC/2012)</w:t>
      </w:r>
      <w:r w:rsidRPr="00D71EE0">
        <w:rPr>
          <w:rFonts w:ascii="SimSun" w:hAnsi="SimSun" w:cs="SimSun" w:hint="eastAsia"/>
          <w:sz w:val="18"/>
          <w:szCs w:val="18"/>
          <w:lang w:eastAsia="zh-CN"/>
        </w:rPr>
        <w:t>中的关于非洲和阿拉伯地区最新</w:t>
      </w:r>
      <w:r>
        <w:rPr>
          <w:rFonts w:ascii="SimSun" w:hAnsi="SimSun" w:cs="SimSun" w:hint="eastAsia"/>
          <w:sz w:val="18"/>
          <w:szCs w:val="18"/>
          <w:lang w:eastAsia="zh-CN"/>
        </w:rPr>
        <w:t>基准</w:t>
      </w:r>
      <w:r w:rsidRPr="00D71EE0">
        <w:rPr>
          <w:rFonts w:ascii="SimSun" w:hAnsi="SimSun" w:cs="SimSun" w:hint="eastAsia"/>
          <w:sz w:val="18"/>
          <w:szCs w:val="18"/>
          <w:lang w:eastAsia="zh-CN"/>
        </w:rPr>
        <w:t>是颠倒的。这里的数据已进行修正。</w:t>
      </w:r>
    </w:p>
  </w:footnote>
  <w:footnote w:id="21">
    <w:p w:rsidR="007B1FA7" w:rsidRPr="00D71EE0" w:rsidRDefault="007B1FA7" w:rsidP="009576BE">
      <w:pPr>
        <w:pStyle w:val="FootnoteText"/>
        <w:adjustRightInd w:val="0"/>
        <w:rPr>
          <w:rFonts w:ascii="SimSun" w:hAnsi="SimSun" w:cs="Arial"/>
          <w:sz w:val="18"/>
          <w:szCs w:val="18"/>
          <w:lang w:eastAsia="zh-CN"/>
        </w:rPr>
      </w:pPr>
      <w:r w:rsidRPr="00D71EE0">
        <w:rPr>
          <w:rStyle w:val="FootnoteReference"/>
          <w:rFonts w:ascii="SimSun" w:hAnsi="SimSun" w:cs="Arial"/>
          <w:sz w:val="18"/>
          <w:szCs w:val="18"/>
        </w:rPr>
        <w:footnoteRef/>
      </w:r>
      <w:r>
        <w:rPr>
          <w:rFonts w:ascii="SimSun" w:hAnsi="SimSun" w:cs="SimSun"/>
          <w:sz w:val="18"/>
          <w:szCs w:val="18"/>
          <w:lang w:eastAsia="zh-CN"/>
        </w:rPr>
        <w:tab/>
      </w:r>
      <w:r w:rsidRPr="00D71EE0">
        <w:rPr>
          <w:rFonts w:ascii="SimSun" w:hAnsi="SimSun" w:cs="SimSun" w:hint="eastAsia"/>
          <w:sz w:val="18"/>
          <w:szCs w:val="18"/>
          <w:lang w:eastAsia="zh-CN"/>
        </w:rPr>
        <w:t>建立</w:t>
      </w:r>
      <w:r w:rsidRPr="00D71EE0">
        <w:rPr>
          <w:rFonts w:ascii="SimSun" w:hAnsi="SimSun"/>
          <w:sz w:val="18"/>
          <w:szCs w:val="18"/>
          <w:lang w:eastAsia="zh-CN"/>
        </w:rPr>
        <w:t>8</w:t>
      </w:r>
      <w:r w:rsidRPr="00D71EE0">
        <w:rPr>
          <w:rFonts w:ascii="SimSun" w:hAnsi="SimSun" w:cs="SimSun" w:hint="eastAsia"/>
          <w:sz w:val="18"/>
          <w:szCs w:val="18"/>
          <w:lang w:eastAsia="zh-CN"/>
        </w:rPr>
        <w:t>个技术转让办公室的目标包含所有地区。</w:t>
      </w:r>
    </w:p>
  </w:footnote>
  <w:footnote w:id="22">
    <w:p w:rsidR="007B1FA7" w:rsidRPr="00D71EE0" w:rsidRDefault="007B1FA7" w:rsidP="009576BE">
      <w:pPr>
        <w:pStyle w:val="FootnoteText"/>
        <w:adjustRightInd w:val="0"/>
        <w:rPr>
          <w:rFonts w:ascii="SimSun" w:hAnsi="SimSun" w:cs="Arial"/>
          <w:sz w:val="18"/>
          <w:szCs w:val="18"/>
          <w:lang w:eastAsia="zh-CN"/>
        </w:rPr>
      </w:pPr>
      <w:r w:rsidRPr="00D71EE0">
        <w:rPr>
          <w:rStyle w:val="FootnoteReference"/>
          <w:rFonts w:ascii="SimSun" w:hAnsi="SimSun" w:cs="Arial"/>
          <w:sz w:val="18"/>
          <w:szCs w:val="18"/>
        </w:rPr>
        <w:footnoteRef/>
      </w:r>
      <w:r>
        <w:rPr>
          <w:rFonts w:ascii="SimSun" w:hAnsi="SimSun" w:cs="SimSun"/>
          <w:sz w:val="18"/>
          <w:szCs w:val="18"/>
          <w:lang w:eastAsia="zh-CN"/>
        </w:rPr>
        <w:tab/>
      </w:r>
      <w:r w:rsidRPr="00D71EE0">
        <w:rPr>
          <w:rFonts w:ascii="SimSun" w:hAnsi="SimSun" w:cs="SimSun" w:hint="eastAsia"/>
          <w:sz w:val="18"/>
          <w:szCs w:val="18"/>
          <w:lang w:eastAsia="zh-CN"/>
        </w:rPr>
        <w:t>勘误：四个试点国家为哥伦比亚、多米尼加共和国、秘鲁和突尼斯，不是《</w:t>
      </w:r>
      <w:r w:rsidRPr="00D71EE0">
        <w:rPr>
          <w:rFonts w:ascii="SimSun" w:hAnsi="SimSun"/>
          <w:sz w:val="18"/>
          <w:szCs w:val="18"/>
          <w:lang w:eastAsia="zh-CN"/>
        </w:rPr>
        <w:t>2012</w:t>
      </w:r>
      <w:r>
        <w:rPr>
          <w:rFonts w:ascii="SimSun" w:hAnsi="SimSun" w:hint="eastAsia"/>
          <w:sz w:val="18"/>
          <w:szCs w:val="18"/>
          <w:lang w:eastAsia="zh-CN"/>
        </w:rPr>
        <w:t>年</w:t>
      </w:r>
      <w:r w:rsidRPr="00D71EE0">
        <w:rPr>
          <w:rFonts w:ascii="SimSun" w:hAnsi="SimSun" w:cs="SimSun" w:hint="eastAsia"/>
          <w:sz w:val="18"/>
          <w:szCs w:val="18"/>
          <w:lang w:eastAsia="zh-CN"/>
        </w:rPr>
        <w:t>计划</w:t>
      </w:r>
      <w:r>
        <w:rPr>
          <w:rFonts w:ascii="SimSun" w:hAnsi="SimSun" w:cs="SimSun" w:hint="eastAsia"/>
          <w:sz w:val="18"/>
          <w:szCs w:val="18"/>
          <w:lang w:eastAsia="zh-CN"/>
        </w:rPr>
        <w:t>效绩</w:t>
      </w:r>
      <w:r w:rsidRPr="00D71EE0">
        <w:rPr>
          <w:rFonts w:ascii="SimSun" w:hAnsi="SimSun" w:cs="SimSun" w:hint="eastAsia"/>
          <w:sz w:val="18"/>
          <w:szCs w:val="18"/>
          <w:lang w:eastAsia="zh-CN"/>
        </w:rPr>
        <w:t>报告》中所述的厄瓜多尔。</w:t>
      </w:r>
    </w:p>
  </w:footnote>
  <w:footnote w:id="23">
    <w:p w:rsidR="007B1FA7" w:rsidRPr="00D71EE0" w:rsidRDefault="007B1FA7" w:rsidP="009576BE">
      <w:pPr>
        <w:pStyle w:val="FootnoteText"/>
        <w:adjustRightInd w:val="0"/>
        <w:rPr>
          <w:rFonts w:ascii="SimSun" w:hAnsi="SimSun" w:cs="Arial"/>
          <w:sz w:val="18"/>
          <w:szCs w:val="18"/>
          <w:lang w:eastAsia="zh-CN"/>
        </w:rPr>
      </w:pPr>
      <w:r w:rsidRPr="00D71EE0">
        <w:rPr>
          <w:rStyle w:val="FootnoteReference"/>
          <w:rFonts w:ascii="SimSun" w:hAnsi="SimSun" w:cs="Arial"/>
          <w:sz w:val="18"/>
          <w:szCs w:val="18"/>
        </w:rPr>
        <w:footnoteRef/>
      </w:r>
      <w:r>
        <w:rPr>
          <w:rFonts w:ascii="SimSun" w:hAnsi="SimSun" w:cs="SimSun"/>
          <w:sz w:val="18"/>
          <w:szCs w:val="18"/>
          <w:lang w:eastAsia="zh-CN"/>
        </w:rPr>
        <w:tab/>
      </w:r>
      <w:r w:rsidRPr="00D71EE0">
        <w:rPr>
          <w:rFonts w:ascii="SimSun" w:hAnsi="SimSun" w:cs="SimSun" w:hint="eastAsia"/>
          <w:sz w:val="18"/>
          <w:szCs w:val="18"/>
          <w:lang w:eastAsia="zh-CN"/>
        </w:rPr>
        <w:t>目标以</w:t>
      </w:r>
      <w:r>
        <w:rPr>
          <w:rFonts w:ascii="SimSun" w:hAnsi="SimSun" w:cs="SimSun" w:hint="eastAsia"/>
          <w:sz w:val="18"/>
          <w:szCs w:val="18"/>
          <w:lang w:eastAsia="zh-CN"/>
        </w:rPr>
        <w:t>一</w:t>
      </w:r>
      <w:r w:rsidRPr="00D71EE0">
        <w:rPr>
          <w:rFonts w:ascii="SimSun" w:hAnsi="SimSun" w:cs="SimSun" w:hint="eastAsia"/>
          <w:sz w:val="18"/>
          <w:szCs w:val="18"/>
          <w:lang w:eastAsia="zh-CN"/>
        </w:rPr>
        <w:t>年为基础确定。</w:t>
      </w:r>
    </w:p>
  </w:footnote>
  <w:footnote w:id="24">
    <w:p w:rsidR="007B1FA7" w:rsidRPr="00D71EE0" w:rsidRDefault="007B1FA7" w:rsidP="009576BE">
      <w:pPr>
        <w:pStyle w:val="FootnoteText"/>
        <w:adjustRightInd w:val="0"/>
        <w:rPr>
          <w:rFonts w:ascii="SimSun" w:hAnsi="SimSun" w:cs="Arial"/>
          <w:sz w:val="18"/>
          <w:szCs w:val="18"/>
          <w:lang w:eastAsia="zh-CN"/>
        </w:rPr>
      </w:pPr>
    </w:p>
  </w:footnote>
  <w:footnote w:id="25">
    <w:p w:rsidR="007B1FA7" w:rsidRPr="005E415E" w:rsidRDefault="007B1FA7" w:rsidP="009576BE">
      <w:pPr>
        <w:pStyle w:val="FootnoteText"/>
        <w:adjustRightInd w:val="0"/>
        <w:rPr>
          <w:rFonts w:ascii="SimSun" w:hAnsi="SimSun"/>
          <w:sz w:val="18"/>
          <w:szCs w:val="18"/>
        </w:rPr>
      </w:pPr>
      <w:r w:rsidRPr="00D71EE0">
        <w:rPr>
          <w:rStyle w:val="FootnoteReference"/>
          <w:rFonts w:ascii="SimSun" w:hAnsi="SimSun"/>
          <w:sz w:val="18"/>
          <w:szCs w:val="18"/>
        </w:rPr>
        <w:footnoteRef/>
      </w:r>
      <w:r>
        <w:rPr>
          <w:rFonts w:ascii="SimSun" w:hAnsi="SimSun" w:hint="eastAsia"/>
          <w:sz w:val="18"/>
          <w:szCs w:val="18"/>
          <w:lang w:eastAsia="zh-CN"/>
        </w:rPr>
        <w:tab/>
      </w:r>
      <w:hyperlink r:id="rId9" w:history="1">
        <w:r w:rsidRPr="005E415E">
          <w:rPr>
            <w:rStyle w:val="Hyperlink"/>
            <w:rFonts w:ascii="SimSun" w:hAnsi="SimSun"/>
            <w:color w:val="auto"/>
            <w:sz w:val="18"/>
            <w:szCs w:val="18"/>
            <w:u w:val="none"/>
          </w:rPr>
          <w:t>http</w:t>
        </w:r>
        <w:r w:rsidRPr="005E415E">
          <w:rPr>
            <w:rStyle w:val="Hyperlink"/>
            <w:rFonts w:ascii="KaiTi" w:eastAsia="KaiTi" w:hAnsi="SimSun"/>
            <w:color w:val="auto"/>
            <w:sz w:val="18"/>
            <w:szCs w:val="18"/>
            <w:u w:val="none"/>
          </w:rPr>
          <w:t>：</w:t>
        </w:r>
        <w:r w:rsidRPr="005E415E">
          <w:rPr>
            <w:rStyle w:val="Hyperlink"/>
            <w:rFonts w:ascii="SimSun" w:hAnsi="SimSun"/>
            <w:color w:val="auto"/>
            <w:sz w:val="18"/>
            <w:szCs w:val="18"/>
            <w:u w:val="none"/>
          </w:rPr>
          <w:t>//etisc.wipo.org</w:t>
        </w:r>
      </w:hyperlink>
    </w:p>
  </w:footnote>
  <w:footnote w:id="26">
    <w:p w:rsidR="007B1FA7" w:rsidRPr="005E415E" w:rsidRDefault="007B1FA7" w:rsidP="009576BE">
      <w:pPr>
        <w:pStyle w:val="FootnoteText"/>
        <w:adjustRightInd w:val="0"/>
        <w:rPr>
          <w:rFonts w:ascii="SimSun" w:hAnsi="SimSun"/>
          <w:sz w:val="18"/>
          <w:szCs w:val="18"/>
        </w:rPr>
      </w:pPr>
      <w:r w:rsidRPr="005E415E">
        <w:rPr>
          <w:rStyle w:val="Hyperlink"/>
          <w:rFonts w:ascii="SimSun" w:hAnsi="SimSun"/>
          <w:color w:val="auto"/>
          <w:sz w:val="18"/>
          <w:szCs w:val="18"/>
          <w:u w:val="none"/>
          <w:vertAlign w:val="superscript"/>
        </w:rPr>
        <w:footnoteRef/>
      </w:r>
      <w:r w:rsidRPr="005E415E">
        <w:rPr>
          <w:rFonts w:ascii="SimSun" w:hAnsi="SimSun" w:hint="eastAsia"/>
          <w:sz w:val="18"/>
          <w:szCs w:val="18"/>
          <w:lang w:eastAsia="zh-CN"/>
        </w:rPr>
        <w:tab/>
      </w:r>
      <w:hyperlink r:id="rId10" w:history="1">
        <w:r w:rsidRPr="005E415E">
          <w:rPr>
            <w:rStyle w:val="Hyperlink"/>
            <w:rFonts w:ascii="SimSun" w:hAnsi="SimSun"/>
            <w:color w:val="auto"/>
            <w:sz w:val="18"/>
            <w:szCs w:val="18"/>
            <w:u w:val="none"/>
          </w:rPr>
          <w:t>http</w:t>
        </w:r>
        <w:r w:rsidRPr="005E415E">
          <w:rPr>
            <w:rStyle w:val="Hyperlink"/>
            <w:rFonts w:ascii="KaiTi" w:eastAsia="KaiTi" w:hAnsi="SimSun"/>
            <w:color w:val="auto"/>
            <w:sz w:val="18"/>
            <w:szCs w:val="18"/>
            <w:u w:val="none"/>
          </w:rPr>
          <w:t>：</w:t>
        </w:r>
        <w:r w:rsidRPr="005E415E">
          <w:rPr>
            <w:rStyle w:val="Hyperlink"/>
            <w:rFonts w:ascii="SimSun" w:hAnsi="SimSun"/>
            <w:color w:val="auto"/>
            <w:sz w:val="18"/>
            <w:szCs w:val="18"/>
            <w:u w:val="none"/>
          </w:rPr>
          <w:t>//www.wipo.int/tisc/etutorial</w:t>
        </w:r>
      </w:hyperlink>
    </w:p>
  </w:footnote>
  <w:footnote w:id="27">
    <w:p w:rsidR="007B1FA7" w:rsidRPr="00D71EE0" w:rsidRDefault="007B1FA7" w:rsidP="009576BE">
      <w:pPr>
        <w:pStyle w:val="FootnoteText"/>
        <w:adjustRightInd w:val="0"/>
        <w:rPr>
          <w:rFonts w:ascii="SimSun" w:hAnsi="SimSun"/>
          <w:sz w:val="18"/>
          <w:szCs w:val="18"/>
        </w:rPr>
      </w:pPr>
      <w:r w:rsidRPr="005E415E">
        <w:rPr>
          <w:rStyle w:val="Hyperlink"/>
          <w:rFonts w:ascii="SimSun" w:hAnsi="SimSun"/>
          <w:color w:val="auto"/>
          <w:sz w:val="18"/>
          <w:szCs w:val="18"/>
          <w:u w:val="none"/>
          <w:vertAlign w:val="superscript"/>
        </w:rPr>
        <w:footnoteRef/>
      </w:r>
      <w:r w:rsidRPr="005E415E">
        <w:rPr>
          <w:rFonts w:ascii="SimSun" w:hAnsi="SimSun" w:hint="eastAsia"/>
          <w:sz w:val="18"/>
          <w:szCs w:val="18"/>
          <w:lang w:eastAsia="zh-CN"/>
        </w:rPr>
        <w:tab/>
      </w:r>
      <w:hyperlink r:id="rId11" w:history="1">
        <w:r w:rsidRPr="005E415E">
          <w:rPr>
            <w:rStyle w:val="Hyperlink"/>
            <w:rFonts w:ascii="SimSun" w:hAnsi="SimSun"/>
            <w:color w:val="auto"/>
            <w:sz w:val="18"/>
            <w:szCs w:val="18"/>
            <w:u w:val="none"/>
          </w:rPr>
          <w:t>http</w:t>
        </w:r>
        <w:r w:rsidRPr="005E415E">
          <w:rPr>
            <w:rStyle w:val="Hyperlink"/>
            <w:rFonts w:ascii="KaiTi" w:eastAsia="KaiTi" w:hAnsi="SimSun"/>
            <w:color w:val="auto"/>
            <w:sz w:val="18"/>
            <w:szCs w:val="18"/>
            <w:u w:val="none"/>
          </w:rPr>
          <w:t>：</w:t>
        </w:r>
        <w:r w:rsidRPr="005E415E">
          <w:rPr>
            <w:rStyle w:val="Hyperlink"/>
            <w:rFonts w:ascii="SimSun" w:hAnsi="SimSun"/>
            <w:color w:val="auto"/>
            <w:sz w:val="18"/>
            <w:szCs w:val="18"/>
            <w:u w:val="none"/>
          </w:rPr>
          <w:t>//www.wipo.int/tisc/fr/etutorial</w:t>
        </w:r>
      </w:hyperlink>
    </w:p>
  </w:footnote>
  <w:footnote w:id="28">
    <w:p w:rsidR="007B1FA7" w:rsidRPr="00D71EE0" w:rsidRDefault="007B1FA7" w:rsidP="009576BE">
      <w:pPr>
        <w:pStyle w:val="FootnoteText"/>
        <w:adjustRightInd w:val="0"/>
        <w:rPr>
          <w:rFonts w:ascii="SimSun" w:hAnsi="SimSun"/>
          <w:sz w:val="18"/>
          <w:szCs w:val="18"/>
        </w:rPr>
      </w:pPr>
      <w:r w:rsidRPr="00D71EE0">
        <w:rPr>
          <w:rStyle w:val="FootnoteReference"/>
          <w:rFonts w:ascii="SimSun" w:hAnsi="SimSun"/>
          <w:sz w:val="18"/>
          <w:szCs w:val="18"/>
        </w:rPr>
        <w:footnoteRef/>
      </w:r>
      <w:r>
        <w:rPr>
          <w:rFonts w:ascii="SimSun" w:hAnsi="SimSun" w:hint="eastAsia"/>
          <w:sz w:val="18"/>
          <w:szCs w:val="18"/>
          <w:lang w:eastAsia="zh-CN"/>
        </w:rPr>
        <w:tab/>
      </w:r>
      <w:r w:rsidRPr="00D71EE0">
        <w:rPr>
          <w:rFonts w:ascii="SimSun" w:hAnsi="SimSun"/>
          <w:sz w:val="18"/>
          <w:szCs w:val="18"/>
        </w:rPr>
        <w:t>http</w:t>
      </w:r>
      <w:r w:rsidRPr="00C270BB">
        <w:rPr>
          <w:rFonts w:ascii="KaiTi" w:eastAsia="KaiTi" w:hAnsi="SimSun"/>
          <w:sz w:val="18"/>
          <w:szCs w:val="18"/>
        </w:rPr>
        <w:t>：</w:t>
      </w:r>
      <w:r w:rsidRPr="00D71EE0">
        <w:rPr>
          <w:rFonts w:ascii="SimSun" w:hAnsi="SimSun"/>
          <w:sz w:val="18"/>
          <w:szCs w:val="18"/>
        </w:rPr>
        <w:t>//www.wipo.int/export/sites/www/freepublications/en/patents/948/wipo_pub_948_4.pdf</w:t>
      </w:r>
    </w:p>
  </w:footnote>
  <w:footnote w:id="29">
    <w:p w:rsidR="007B1FA7" w:rsidRDefault="007B1FA7" w:rsidP="009576BE">
      <w:pPr>
        <w:pStyle w:val="FootnoteText"/>
        <w:adjustRightInd w:val="0"/>
        <w:rPr>
          <w:lang w:eastAsia="zh-CN"/>
        </w:rPr>
      </w:pPr>
      <w:r w:rsidRPr="00D71EE0">
        <w:rPr>
          <w:rStyle w:val="FootnoteReference"/>
          <w:rFonts w:ascii="SimSun" w:hAnsi="SimSun"/>
          <w:sz w:val="18"/>
          <w:szCs w:val="18"/>
        </w:rPr>
        <w:footnoteRef/>
      </w:r>
      <w:r>
        <w:rPr>
          <w:rFonts w:ascii="SimSun" w:hAnsi="SimSun"/>
          <w:sz w:val="18"/>
          <w:szCs w:val="18"/>
          <w:lang w:eastAsia="zh-CN"/>
        </w:rPr>
        <w:tab/>
      </w:r>
      <w:r>
        <w:rPr>
          <w:rFonts w:ascii="SimSun" w:hAnsi="SimSun" w:cs="SimSun" w:hint="eastAsia"/>
          <w:sz w:val="18"/>
          <w:szCs w:val="18"/>
          <w:lang w:eastAsia="zh-CN"/>
        </w:rPr>
        <w:t>更正</w:t>
      </w:r>
      <w:r w:rsidRPr="00D71EE0">
        <w:rPr>
          <w:rFonts w:ascii="SimSun" w:hAnsi="SimSun" w:cs="SimSun" w:hint="eastAsia"/>
          <w:sz w:val="18"/>
          <w:szCs w:val="18"/>
          <w:lang w:eastAsia="zh-CN"/>
        </w:rPr>
        <w:t>：非洲和阿拉伯地区的更新后</w:t>
      </w:r>
      <w:r>
        <w:rPr>
          <w:rFonts w:ascii="SimSun" w:hAnsi="SimSun" w:cs="SimSun" w:hint="eastAsia"/>
          <w:sz w:val="18"/>
          <w:szCs w:val="18"/>
          <w:lang w:eastAsia="zh-CN"/>
        </w:rPr>
        <w:t>基准</w:t>
      </w:r>
      <w:r w:rsidRPr="00D71EE0">
        <w:rPr>
          <w:rFonts w:ascii="SimSun" w:hAnsi="SimSun" w:cs="SimSun" w:hint="eastAsia"/>
          <w:sz w:val="18"/>
          <w:szCs w:val="18"/>
          <w:lang w:eastAsia="zh-CN"/>
        </w:rPr>
        <w:t>数字在</w:t>
      </w:r>
      <w:r w:rsidRPr="00D71EE0">
        <w:rPr>
          <w:rFonts w:ascii="SimSun" w:hAnsi="SimSun"/>
          <w:sz w:val="18"/>
          <w:szCs w:val="18"/>
          <w:lang w:eastAsia="zh-CN"/>
        </w:rPr>
        <w:t>2012</w:t>
      </w:r>
      <w:r w:rsidRPr="00D71EE0">
        <w:rPr>
          <w:rFonts w:ascii="SimSun" w:hAnsi="SimSun" w:cs="SimSun" w:hint="eastAsia"/>
          <w:sz w:val="18"/>
          <w:szCs w:val="18"/>
          <w:lang w:eastAsia="zh-CN"/>
        </w:rPr>
        <w:t>年项目</w:t>
      </w:r>
      <w:r>
        <w:rPr>
          <w:rFonts w:ascii="SimSun" w:hAnsi="SimSun" w:cs="SimSun" w:hint="eastAsia"/>
          <w:sz w:val="18"/>
          <w:szCs w:val="18"/>
          <w:lang w:eastAsia="zh-CN"/>
        </w:rPr>
        <w:t>效绩</w:t>
      </w:r>
      <w:r w:rsidRPr="00D71EE0">
        <w:rPr>
          <w:rFonts w:ascii="SimSun" w:hAnsi="SimSun" w:cs="SimSun" w:hint="eastAsia"/>
          <w:sz w:val="18"/>
          <w:szCs w:val="18"/>
          <w:lang w:eastAsia="zh-CN"/>
        </w:rPr>
        <w:t>报告</w:t>
      </w:r>
      <w:r>
        <w:rPr>
          <w:rFonts w:ascii="SimSun" w:hAnsi="SimSun" w:cs="SimSun"/>
          <w:sz w:val="18"/>
          <w:szCs w:val="18"/>
          <w:lang w:eastAsia="zh-CN"/>
        </w:rPr>
        <w:t>(</w:t>
      </w:r>
      <w:r w:rsidRPr="00D71EE0">
        <w:rPr>
          <w:rFonts w:ascii="SimSun" w:hAnsi="SimSun"/>
          <w:sz w:val="18"/>
          <w:szCs w:val="18"/>
          <w:lang w:eastAsia="zh-CN"/>
        </w:rPr>
        <w:t>WO/PBC/2012</w:t>
      </w:r>
      <w:r>
        <w:rPr>
          <w:rFonts w:ascii="SimSun" w:hAnsi="SimSun" w:cs="SimSun"/>
          <w:sz w:val="18"/>
          <w:szCs w:val="18"/>
          <w:lang w:eastAsia="zh-CN"/>
        </w:rPr>
        <w:t>)</w:t>
      </w:r>
      <w:r w:rsidRPr="00D71EE0">
        <w:rPr>
          <w:rFonts w:ascii="SimSun" w:hAnsi="SimSun" w:cs="SimSun" w:hint="eastAsia"/>
          <w:sz w:val="18"/>
          <w:szCs w:val="18"/>
          <w:lang w:eastAsia="zh-CN"/>
        </w:rPr>
        <w:t>的出版物中写倒了，这个数字目前已经进行了更正。</w:t>
      </w:r>
    </w:p>
  </w:footnote>
  <w:footnote w:id="30">
    <w:p w:rsidR="007B1FA7" w:rsidRPr="00D71EE0" w:rsidRDefault="007B1FA7" w:rsidP="009576BE">
      <w:pPr>
        <w:pStyle w:val="FootnoteText"/>
        <w:adjustRightInd w:val="0"/>
        <w:rPr>
          <w:rFonts w:ascii="SimSun" w:hAnsi="SimSun"/>
          <w:sz w:val="18"/>
          <w:szCs w:val="18"/>
          <w:lang w:eastAsia="zh-CN"/>
        </w:rPr>
      </w:pPr>
      <w:r w:rsidRPr="00D71EE0">
        <w:rPr>
          <w:rStyle w:val="FootnoteReference"/>
          <w:rFonts w:ascii="SimSun" w:hAnsi="SimSun"/>
          <w:sz w:val="18"/>
          <w:szCs w:val="18"/>
        </w:rPr>
        <w:footnoteRef/>
      </w:r>
      <w:r>
        <w:rPr>
          <w:rFonts w:ascii="SimSun" w:hAnsi="SimSun" w:cs="SimSun"/>
          <w:sz w:val="18"/>
          <w:szCs w:val="18"/>
          <w:lang w:eastAsia="zh-CN"/>
        </w:rPr>
        <w:tab/>
      </w:r>
      <w:r w:rsidRPr="00D71EE0">
        <w:rPr>
          <w:rFonts w:ascii="SimSun" w:hAnsi="SimSun" w:cs="SimSun" w:hint="eastAsia"/>
          <w:sz w:val="18"/>
          <w:szCs w:val="18"/>
          <w:lang w:eastAsia="zh-CN"/>
        </w:rPr>
        <w:t>全部</w:t>
      </w:r>
      <w:r w:rsidRPr="00D71EE0">
        <w:rPr>
          <w:rFonts w:ascii="SimSun" w:hAnsi="SimSun"/>
          <w:sz w:val="18"/>
          <w:szCs w:val="18"/>
          <w:lang w:eastAsia="zh-CN"/>
        </w:rPr>
        <w:t>80</w:t>
      </w:r>
      <w:r w:rsidRPr="00D71EE0">
        <w:rPr>
          <w:rFonts w:ascii="SimSun" w:hAnsi="SimSun" w:cs="SimSun" w:hint="eastAsia"/>
          <w:sz w:val="18"/>
          <w:szCs w:val="18"/>
          <w:lang w:eastAsia="zh-CN"/>
        </w:rPr>
        <w:t>个局中有</w:t>
      </w:r>
      <w:r w:rsidRPr="00D71EE0">
        <w:rPr>
          <w:rFonts w:ascii="SimSun" w:hAnsi="SimSun"/>
          <w:sz w:val="18"/>
          <w:szCs w:val="18"/>
          <w:lang w:eastAsia="zh-CN"/>
        </w:rPr>
        <w:t>50</w:t>
      </w:r>
      <w:r w:rsidRPr="00D71EE0">
        <w:rPr>
          <w:rFonts w:ascii="SimSun" w:hAnsi="SimSun" w:cs="SimSun" w:hint="eastAsia"/>
          <w:sz w:val="18"/>
          <w:szCs w:val="18"/>
          <w:lang w:eastAsia="zh-CN"/>
        </w:rPr>
        <w:t>个局拥有全自动化系统。</w:t>
      </w:r>
    </w:p>
  </w:footnote>
  <w:footnote w:id="31">
    <w:p w:rsidR="007B1FA7" w:rsidRDefault="007B1FA7" w:rsidP="009576BE">
      <w:pPr>
        <w:pStyle w:val="FootnoteText"/>
        <w:adjustRightInd w:val="0"/>
        <w:rPr>
          <w:lang w:eastAsia="zh-CN"/>
        </w:rPr>
      </w:pPr>
      <w:r w:rsidRPr="00D71EE0">
        <w:rPr>
          <w:rStyle w:val="FootnoteReference"/>
          <w:rFonts w:ascii="SimSun" w:hAnsi="SimSun" w:cs="Arial"/>
          <w:sz w:val="18"/>
          <w:szCs w:val="18"/>
        </w:rPr>
        <w:footnoteRef/>
      </w:r>
      <w:r>
        <w:rPr>
          <w:rFonts w:ascii="SimSun" w:hAnsi="SimSun"/>
          <w:sz w:val="18"/>
          <w:szCs w:val="18"/>
          <w:lang w:eastAsia="zh-CN"/>
        </w:rPr>
        <w:tab/>
      </w:r>
      <w:r w:rsidRPr="00D71EE0">
        <w:rPr>
          <w:rFonts w:ascii="SimSun" w:hAnsi="SimSun" w:cs="SimSun" w:hint="eastAsia"/>
          <w:sz w:val="18"/>
          <w:szCs w:val="18"/>
          <w:lang w:eastAsia="zh-CN"/>
        </w:rPr>
        <w:t>因为缺少一个可靠的网络数据追踪工具，没有建立这些</w:t>
      </w:r>
      <w:r>
        <w:rPr>
          <w:rFonts w:ascii="SimSun" w:hAnsi="SimSun" w:cs="SimSun" w:hint="eastAsia"/>
          <w:sz w:val="18"/>
          <w:szCs w:val="18"/>
          <w:lang w:eastAsia="zh-CN"/>
        </w:rPr>
        <w:t>效绩</w:t>
      </w:r>
      <w:r w:rsidRPr="00D71EE0">
        <w:rPr>
          <w:rFonts w:ascii="SimSun" w:hAnsi="SimSun" w:cs="SimSun" w:hint="eastAsia"/>
          <w:sz w:val="18"/>
          <w:szCs w:val="18"/>
          <w:lang w:eastAsia="zh-CN"/>
        </w:rPr>
        <w:t>指标的</w:t>
      </w:r>
      <w:r>
        <w:rPr>
          <w:rFonts w:ascii="SimSun" w:hAnsi="SimSun" w:cs="SimSun" w:hint="eastAsia"/>
          <w:sz w:val="18"/>
          <w:szCs w:val="18"/>
          <w:lang w:eastAsia="zh-CN"/>
        </w:rPr>
        <w:t>基准</w:t>
      </w:r>
      <w:r w:rsidRPr="00D71EE0">
        <w:rPr>
          <w:rFonts w:ascii="SimSun" w:hAnsi="SimSun" w:cs="SimSun" w:hint="eastAsia"/>
          <w:sz w:val="18"/>
          <w:szCs w:val="18"/>
          <w:lang w:eastAsia="zh-CN"/>
        </w:rPr>
        <w:t>和目标。</w:t>
      </w:r>
    </w:p>
  </w:footnote>
  <w:footnote w:id="32">
    <w:p w:rsidR="007B1FA7" w:rsidRDefault="007B1FA7" w:rsidP="009576BE">
      <w:pPr>
        <w:pStyle w:val="FootnoteText"/>
        <w:adjustRightInd w:val="0"/>
      </w:pPr>
      <w:r w:rsidRPr="00D71EE0">
        <w:rPr>
          <w:rStyle w:val="FootnoteReference"/>
          <w:rFonts w:ascii="SimSun" w:hAnsi="SimSun" w:cs="Arial"/>
          <w:sz w:val="18"/>
          <w:szCs w:val="18"/>
        </w:rPr>
        <w:footnoteRef/>
      </w:r>
      <w:r w:rsidRPr="00DB61F0">
        <w:rPr>
          <w:rFonts w:ascii="SimSun"/>
          <w:spacing w:val="-4"/>
          <w:sz w:val="18"/>
          <w:szCs w:val="18"/>
          <w:lang w:eastAsia="zh-CN"/>
        </w:rPr>
        <w:tab/>
      </w:r>
      <w:r w:rsidRPr="00DB61F0">
        <w:rPr>
          <w:rFonts w:ascii="SimSun"/>
          <w:spacing w:val="-4"/>
          <w:sz w:val="18"/>
          <w:szCs w:val="18"/>
        </w:rPr>
        <w:t>http</w:t>
      </w:r>
      <w:r w:rsidRPr="00C270BB">
        <w:rPr>
          <w:rFonts w:ascii="KaiTi" w:eastAsia="KaiTi"/>
          <w:spacing w:val="-4"/>
          <w:sz w:val="18"/>
          <w:szCs w:val="18"/>
        </w:rPr>
        <w:t>：</w:t>
      </w:r>
      <w:r w:rsidRPr="00DB61F0">
        <w:rPr>
          <w:rFonts w:ascii="SimSun"/>
          <w:spacing w:val="-4"/>
          <w:sz w:val="18"/>
          <w:szCs w:val="18"/>
        </w:rPr>
        <w:t>//www.wipo.int/export/sites/www/freepublications/en/intproperty/941/wipo_pub_941_2013.pdf</w:t>
      </w:r>
    </w:p>
  </w:footnote>
  <w:footnote w:id="33">
    <w:p w:rsidR="007B1FA7" w:rsidRDefault="007B1FA7" w:rsidP="009576BE">
      <w:pPr>
        <w:pStyle w:val="FootnoteText"/>
        <w:adjustRightInd w:val="0"/>
      </w:pPr>
      <w:r w:rsidRPr="00D71EE0">
        <w:rPr>
          <w:rStyle w:val="FootnoteReference"/>
          <w:rFonts w:ascii="SimSun" w:hAnsi="SimSun" w:cs="Arial"/>
          <w:sz w:val="18"/>
          <w:szCs w:val="18"/>
        </w:rPr>
        <w:footnoteRef/>
      </w:r>
      <w:r>
        <w:rPr>
          <w:rFonts w:ascii="SimSun" w:hAnsi="SimSun"/>
          <w:sz w:val="18"/>
          <w:szCs w:val="18"/>
          <w:lang w:eastAsia="zh-CN"/>
        </w:rPr>
        <w:tab/>
      </w:r>
      <w:r w:rsidRPr="00DB61F0">
        <w:rPr>
          <w:rFonts w:ascii="SimSun"/>
          <w:spacing w:val="-4"/>
          <w:sz w:val="18"/>
          <w:szCs w:val="18"/>
        </w:rPr>
        <w:t>http</w:t>
      </w:r>
      <w:r w:rsidRPr="00C270BB">
        <w:rPr>
          <w:rFonts w:ascii="KaiTi" w:eastAsia="KaiTi"/>
          <w:spacing w:val="-4"/>
          <w:sz w:val="18"/>
          <w:szCs w:val="18"/>
        </w:rPr>
        <w:t>：</w:t>
      </w:r>
      <w:r w:rsidRPr="00DB61F0">
        <w:rPr>
          <w:rFonts w:ascii="SimSun"/>
          <w:spacing w:val="-4"/>
          <w:sz w:val="18"/>
          <w:szCs w:val="18"/>
        </w:rPr>
        <w:t>//www.wipo.int/export/sites/www/freepublications/en/statistics/943/wipo_pub_943_2013.pdf</w:t>
      </w:r>
    </w:p>
  </w:footnote>
  <w:footnote w:id="34">
    <w:p w:rsidR="007B1FA7" w:rsidRDefault="007B1FA7" w:rsidP="009576BE">
      <w:pPr>
        <w:pStyle w:val="FootnoteText"/>
        <w:adjustRightInd w:val="0"/>
      </w:pPr>
      <w:r w:rsidRPr="00D71EE0">
        <w:rPr>
          <w:rStyle w:val="FootnoteReference"/>
          <w:rFonts w:ascii="SimSun" w:hAnsi="SimSun" w:cs="Arial"/>
          <w:sz w:val="18"/>
          <w:szCs w:val="18"/>
        </w:rPr>
        <w:footnoteRef/>
      </w:r>
      <w:r>
        <w:rPr>
          <w:rFonts w:ascii="SimSun" w:hAnsi="SimSun"/>
          <w:sz w:val="18"/>
          <w:szCs w:val="18"/>
          <w:lang w:eastAsia="zh-CN"/>
        </w:rPr>
        <w:tab/>
      </w:r>
      <w:r w:rsidRPr="00DB61F0">
        <w:rPr>
          <w:rFonts w:ascii="SimSun"/>
          <w:spacing w:val="-5"/>
          <w:sz w:val="18"/>
          <w:szCs w:val="18"/>
        </w:rPr>
        <w:t>http</w:t>
      </w:r>
      <w:r w:rsidRPr="00C270BB">
        <w:rPr>
          <w:rFonts w:ascii="KaiTi" w:eastAsia="KaiTi"/>
          <w:spacing w:val="-5"/>
          <w:sz w:val="18"/>
          <w:szCs w:val="18"/>
        </w:rPr>
        <w:t>：</w:t>
      </w:r>
      <w:r w:rsidRPr="00DB61F0">
        <w:rPr>
          <w:rFonts w:ascii="SimSun"/>
          <w:spacing w:val="-5"/>
          <w:sz w:val="18"/>
          <w:szCs w:val="18"/>
        </w:rPr>
        <w:t>//www.wipo.int/export/sites/www/freepublications/en/intproperty/944/wipo_pub_944_2013.pdf</w:t>
      </w:r>
    </w:p>
  </w:footnote>
  <w:footnote w:id="35">
    <w:p w:rsidR="007B1FA7" w:rsidRPr="00D71EE0" w:rsidRDefault="007B1FA7" w:rsidP="009576BE">
      <w:pPr>
        <w:pStyle w:val="FootnoteText"/>
        <w:adjustRightInd w:val="0"/>
        <w:rPr>
          <w:rFonts w:ascii="SimSun" w:hAnsi="SimSun" w:cs="Arial"/>
          <w:sz w:val="18"/>
          <w:szCs w:val="18"/>
        </w:rPr>
      </w:pPr>
      <w:r w:rsidRPr="00D71EE0">
        <w:rPr>
          <w:rStyle w:val="FootnoteReference"/>
          <w:rFonts w:ascii="SimSun" w:hAnsi="SimSun" w:cs="Arial"/>
          <w:sz w:val="18"/>
          <w:szCs w:val="18"/>
        </w:rPr>
        <w:footnoteRef/>
      </w:r>
      <w:r>
        <w:rPr>
          <w:rFonts w:ascii="SimSun" w:hAnsi="SimSun" w:hint="eastAsia"/>
          <w:sz w:val="18"/>
          <w:szCs w:val="18"/>
          <w:lang w:eastAsia="zh-CN"/>
        </w:rPr>
        <w:tab/>
      </w:r>
      <w:r w:rsidRPr="00D71EE0">
        <w:rPr>
          <w:rFonts w:ascii="SimSun" w:hAnsi="SimSun"/>
          <w:sz w:val="18"/>
          <w:szCs w:val="18"/>
        </w:rPr>
        <w:t>http</w:t>
      </w:r>
      <w:r w:rsidRPr="00C270BB">
        <w:rPr>
          <w:rFonts w:ascii="KaiTi" w:eastAsia="KaiTi" w:hAnsi="SimSun"/>
          <w:sz w:val="18"/>
          <w:szCs w:val="18"/>
        </w:rPr>
        <w:t>：</w:t>
      </w:r>
      <w:r w:rsidRPr="00D71EE0">
        <w:rPr>
          <w:rFonts w:ascii="SimSun" w:hAnsi="SimSun"/>
          <w:sz w:val="18"/>
          <w:szCs w:val="18"/>
        </w:rPr>
        <w:t>//www.wipo.int/policy/en/global_health/trilateral_cooperation.html</w:t>
      </w:r>
    </w:p>
  </w:footnote>
  <w:footnote w:id="36">
    <w:p w:rsidR="007B1FA7" w:rsidRPr="00D71EE0" w:rsidRDefault="007B1FA7" w:rsidP="009576BE">
      <w:pPr>
        <w:pStyle w:val="FootnoteText"/>
        <w:adjustRightInd w:val="0"/>
        <w:rPr>
          <w:rFonts w:ascii="SimSun" w:hAnsi="SimSun" w:cs="Arial"/>
          <w:sz w:val="18"/>
          <w:szCs w:val="18"/>
        </w:rPr>
      </w:pPr>
      <w:r w:rsidRPr="00D71EE0">
        <w:rPr>
          <w:rStyle w:val="FootnoteReference"/>
          <w:rFonts w:ascii="SimSun" w:hAnsi="SimSun" w:cs="Arial"/>
          <w:sz w:val="18"/>
          <w:szCs w:val="18"/>
        </w:rPr>
        <w:footnoteRef/>
      </w:r>
      <w:r>
        <w:rPr>
          <w:rFonts w:ascii="SimSun" w:hAnsi="SimSun" w:hint="eastAsia"/>
          <w:sz w:val="18"/>
          <w:szCs w:val="18"/>
          <w:lang w:eastAsia="zh-CN"/>
        </w:rPr>
        <w:tab/>
      </w:r>
      <w:r w:rsidRPr="00D71EE0">
        <w:rPr>
          <w:rFonts w:ascii="SimSun" w:hAnsi="SimSun"/>
          <w:sz w:val="18"/>
          <w:szCs w:val="18"/>
        </w:rPr>
        <w:t>http</w:t>
      </w:r>
      <w:r w:rsidRPr="00C270BB">
        <w:rPr>
          <w:rFonts w:ascii="KaiTi" w:eastAsia="KaiTi" w:hAnsi="SimSun"/>
          <w:sz w:val="18"/>
          <w:szCs w:val="18"/>
        </w:rPr>
        <w:t>：</w:t>
      </w:r>
      <w:r w:rsidRPr="00D71EE0">
        <w:rPr>
          <w:rFonts w:ascii="SimSun" w:hAnsi="SimSun"/>
          <w:sz w:val="18"/>
          <w:szCs w:val="18"/>
        </w:rPr>
        <w:t>//www.wipo.int/policy/en/global_health/trilateral_cooperation.html</w:t>
      </w:r>
    </w:p>
  </w:footnote>
  <w:footnote w:id="37">
    <w:p w:rsidR="007B1FA7" w:rsidRPr="00D71EE0" w:rsidRDefault="007B1FA7" w:rsidP="009576BE">
      <w:pPr>
        <w:pStyle w:val="FootnoteText"/>
        <w:adjustRightInd w:val="0"/>
        <w:rPr>
          <w:rFonts w:ascii="SimSun" w:hAnsi="SimSun" w:cs="Arial"/>
          <w:sz w:val="18"/>
          <w:szCs w:val="18"/>
          <w:lang w:eastAsia="zh-CN"/>
        </w:rPr>
      </w:pPr>
      <w:r w:rsidRPr="00D71EE0">
        <w:rPr>
          <w:rStyle w:val="FootnoteReference"/>
          <w:rFonts w:ascii="SimSun" w:hAnsi="SimSun" w:cs="Arial"/>
          <w:sz w:val="18"/>
          <w:szCs w:val="18"/>
        </w:rPr>
        <w:footnoteRef/>
      </w:r>
      <w:r>
        <w:rPr>
          <w:rFonts w:ascii="SimSun" w:hAnsi="SimSun" w:cs="SimSun"/>
          <w:sz w:val="18"/>
          <w:szCs w:val="18"/>
          <w:lang w:eastAsia="zh-CN"/>
        </w:rPr>
        <w:tab/>
      </w:r>
      <w:r>
        <w:rPr>
          <w:rFonts w:ascii="SimSun" w:hAnsi="SimSun" w:cs="SimSun" w:hint="eastAsia"/>
          <w:sz w:val="18"/>
          <w:szCs w:val="18"/>
          <w:lang w:eastAsia="zh-CN"/>
        </w:rPr>
        <w:t>更正</w:t>
      </w:r>
      <w:r w:rsidRPr="00D71EE0">
        <w:rPr>
          <w:rFonts w:ascii="SimSun" w:hAnsi="SimSun" w:cs="SimSun" w:hint="eastAsia"/>
          <w:sz w:val="18"/>
          <w:szCs w:val="18"/>
          <w:lang w:eastAsia="zh-CN"/>
        </w:rPr>
        <w:t>：虽然在</w:t>
      </w:r>
      <w:r w:rsidRPr="00D71EE0">
        <w:rPr>
          <w:rFonts w:ascii="SimSun" w:hAnsi="SimSun"/>
          <w:sz w:val="18"/>
          <w:szCs w:val="18"/>
          <w:lang w:eastAsia="zh-CN"/>
        </w:rPr>
        <w:t>2012</w:t>
      </w:r>
      <w:r w:rsidRPr="00D71EE0">
        <w:rPr>
          <w:rFonts w:ascii="SimSun" w:hAnsi="SimSun" w:cs="SimSun" w:hint="eastAsia"/>
          <w:sz w:val="18"/>
          <w:szCs w:val="18"/>
          <w:lang w:eastAsia="zh-CN"/>
        </w:rPr>
        <w:t>年底开展了</w:t>
      </w:r>
      <w:r w:rsidRPr="00D71EE0">
        <w:rPr>
          <w:rFonts w:ascii="SimSun" w:hAnsi="SimSun"/>
          <w:sz w:val="18"/>
          <w:szCs w:val="18"/>
          <w:lang w:eastAsia="zh-CN"/>
        </w:rPr>
        <w:t>13</w:t>
      </w:r>
      <w:r w:rsidRPr="00D71EE0">
        <w:rPr>
          <w:rFonts w:ascii="SimSun" w:hAnsi="SimSun" w:cs="SimSun" w:hint="eastAsia"/>
          <w:sz w:val="18"/>
          <w:szCs w:val="18"/>
          <w:lang w:eastAsia="zh-CN"/>
        </w:rPr>
        <w:t>项合作</w:t>
      </w:r>
      <w:r w:rsidRPr="00D71EE0">
        <w:rPr>
          <w:rFonts w:ascii="SimSun" w:hAnsi="SimSun"/>
          <w:sz w:val="18"/>
          <w:szCs w:val="18"/>
          <w:lang w:eastAsia="zh-CN"/>
        </w:rPr>
        <w:t>(</w:t>
      </w:r>
      <w:r w:rsidRPr="00D71EE0">
        <w:rPr>
          <w:rFonts w:ascii="SimSun" w:hAnsi="SimSun" w:cs="SimSun" w:hint="eastAsia"/>
          <w:sz w:val="18"/>
          <w:szCs w:val="18"/>
          <w:lang w:eastAsia="zh-CN"/>
        </w:rPr>
        <w:t>如</w:t>
      </w:r>
      <w:r w:rsidRPr="00D71EE0">
        <w:rPr>
          <w:rFonts w:ascii="SimSun" w:hAnsi="SimSun"/>
          <w:sz w:val="18"/>
          <w:szCs w:val="18"/>
          <w:lang w:eastAsia="zh-CN"/>
        </w:rPr>
        <w:t>2012</w:t>
      </w:r>
      <w:r w:rsidRPr="00D71EE0">
        <w:rPr>
          <w:rFonts w:ascii="SimSun" w:hAnsi="SimSun" w:cs="SimSun" w:hint="eastAsia"/>
          <w:sz w:val="18"/>
          <w:szCs w:val="18"/>
          <w:lang w:eastAsia="zh-CN"/>
        </w:rPr>
        <w:t>年计划和</w:t>
      </w:r>
      <w:r>
        <w:rPr>
          <w:rFonts w:ascii="SimSun" w:hAnsi="SimSun" w:cs="SimSun" w:hint="eastAsia"/>
          <w:sz w:val="18"/>
          <w:szCs w:val="18"/>
          <w:lang w:eastAsia="zh-CN"/>
        </w:rPr>
        <w:t>效绩</w:t>
      </w:r>
      <w:r w:rsidRPr="00D71EE0">
        <w:rPr>
          <w:rFonts w:ascii="SimSun" w:hAnsi="SimSun" w:cs="SimSun" w:hint="eastAsia"/>
          <w:sz w:val="18"/>
          <w:szCs w:val="18"/>
          <w:lang w:eastAsia="zh-CN"/>
        </w:rPr>
        <w:t>报告中所述</w:t>
      </w:r>
      <w:r w:rsidRPr="00D71EE0">
        <w:rPr>
          <w:rFonts w:ascii="SimSun" w:hAnsi="SimSun"/>
          <w:sz w:val="18"/>
          <w:szCs w:val="18"/>
          <w:lang w:eastAsia="zh-CN"/>
        </w:rPr>
        <w:t>)</w:t>
      </w:r>
      <w:r w:rsidRPr="00D71EE0">
        <w:rPr>
          <w:rFonts w:ascii="SimSun" w:hAnsi="SimSun" w:cs="SimSun" w:hint="eastAsia"/>
          <w:sz w:val="18"/>
          <w:szCs w:val="18"/>
          <w:lang w:eastAsia="zh-CN"/>
        </w:rPr>
        <w:t>，但有两项合作实际上仅仅进入保密协议的商议，实际的合作协议在</w:t>
      </w:r>
      <w:r w:rsidRPr="00D71EE0">
        <w:rPr>
          <w:rFonts w:ascii="SimSun" w:hAnsi="SimSun"/>
          <w:sz w:val="18"/>
          <w:szCs w:val="18"/>
          <w:lang w:eastAsia="zh-CN"/>
        </w:rPr>
        <w:t>2013</w:t>
      </w:r>
      <w:r w:rsidRPr="00D71EE0">
        <w:rPr>
          <w:rFonts w:ascii="SimSun" w:hAnsi="SimSun" w:cs="SimSun" w:hint="eastAsia"/>
          <w:sz w:val="18"/>
          <w:szCs w:val="18"/>
          <w:lang w:eastAsia="zh-CN"/>
        </w:rPr>
        <w:t>年签署。因此，该数据做了相应的修改。</w:t>
      </w:r>
    </w:p>
  </w:footnote>
  <w:footnote w:id="38">
    <w:p w:rsidR="007B1FA7" w:rsidRPr="00D71EE0" w:rsidRDefault="007B1FA7" w:rsidP="009576BE">
      <w:pPr>
        <w:pStyle w:val="FootnoteText"/>
        <w:adjustRightInd w:val="0"/>
        <w:rPr>
          <w:rFonts w:ascii="SimSun" w:hAnsi="SimSun" w:cs="Arial"/>
          <w:sz w:val="18"/>
          <w:szCs w:val="18"/>
          <w:lang w:eastAsia="zh-CN"/>
        </w:rPr>
      </w:pPr>
    </w:p>
  </w:footnote>
  <w:footnote w:id="39">
    <w:p w:rsidR="007B1FA7" w:rsidRPr="00D71EE0" w:rsidRDefault="007B1FA7" w:rsidP="009576BE">
      <w:pPr>
        <w:pStyle w:val="FootnoteText"/>
        <w:adjustRightInd w:val="0"/>
        <w:rPr>
          <w:rFonts w:ascii="SimSun" w:hAnsi="SimSun"/>
          <w:sz w:val="18"/>
          <w:szCs w:val="18"/>
          <w:lang w:eastAsia="zh-CN"/>
        </w:rPr>
      </w:pPr>
      <w:r w:rsidRPr="00D71EE0">
        <w:rPr>
          <w:rStyle w:val="FootnoteReference"/>
          <w:rFonts w:ascii="SimSun" w:hAnsi="SimSun"/>
          <w:sz w:val="18"/>
          <w:szCs w:val="18"/>
          <w:lang w:eastAsia="zh-CN"/>
        </w:rPr>
        <w:t>[1]</w:t>
      </w:r>
      <w:r>
        <w:rPr>
          <w:rFonts w:ascii="SimSun" w:hAnsi="SimSun" w:hint="eastAsia"/>
          <w:sz w:val="18"/>
          <w:szCs w:val="18"/>
          <w:lang w:eastAsia="zh-CN"/>
        </w:rPr>
        <w:tab/>
      </w:r>
      <w:r w:rsidRPr="00D71EE0">
        <w:rPr>
          <w:rFonts w:ascii="SimSun" w:hAnsi="SimSun" w:hint="eastAsia"/>
          <w:sz w:val="18"/>
          <w:szCs w:val="18"/>
          <w:lang w:eastAsia="zh-CN"/>
        </w:rPr>
        <w:t>根据2012年SRP成果框架，关于WIPO员工对内部事务方向(51.4%)和外部事务方向(61.5%)看法的核心价值调查结果为优秀或良好的平均值(</w:t>
      </w:r>
      <w:hyperlink r:id="rId12" w:tooltip="http://www.wipo.int/about-wipo/en/strategic_realignment/results_framework.html" w:history="1">
        <w:r w:rsidRPr="00D71EE0">
          <w:rPr>
            <w:rStyle w:val="Hyperlink"/>
            <w:rFonts w:ascii="SimSun" w:hAnsi="SimSun"/>
            <w:sz w:val="18"/>
            <w:szCs w:val="18"/>
            <w:lang w:eastAsia="zh-CN"/>
          </w:rPr>
          <w:t>http</w:t>
        </w:r>
        <w:r w:rsidRPr="00C270BB">
          <w:rPr>
            <w:rStyle w:val="Hyperlink"/>
            <w:rFonts w:ascii="KaiTi" w:eastAsia="KaiTi" w:hAnsi="SimSun"/>
            <w:sz w:val="18"/>
            <w:szCs w:val="18"/>
            <w:lang w:eastAsia="zh-CN"/>
          </w:rPr>
          <w:t>：</w:t>
        </w:r>
        <w:r w:rsidRPr="00D71EE0">
          <w:rPr>
            <w:rStyle w:val="Hyperlink"/>
            <w:rFonts w:ascii="SimSun" w:hAnsi="SimSun"/>
            <w:sz w:val="18"/>
            <w:szCs w:val="18"/>
            <w:lang w:eastAsia="zh-CN"/>
          </w:rPr>
          <w:t>//www.wipo.int/about-wipo/en/strategic_realignment/results_framework.html</w:t>
        </w:r>
      </w:hyperlink>
      <w:r w:rsidRPr="00D71EE0">
        <w:rPr>
          <w:rFonts w:ascii="SimSun" w:hAnsi="SimSun" w:hint="eastAsia"/>
          <w:sz w:val="18"/>
          <w:szCs w:val="18"/>
          <w:lang w:eastAsia="zh-CN"/>
        </w:rPr>
        <w:t>)。</w:t>
      </w:r>
    </w:p>
  </w:footnote>
  <w:footnote w:id="40">
    <w:p w:rsidR="007B1FA7" w:rsidRPr="00D71EE0" w:rsidRDefault="007B1FA7" w:rsidP="009576BE">
      <w:pPr>
        <w:pStyle w:val="FootnoteText"/>
        <w:adjustRightInd w:val="0"/>
        <w:rPr>
          <w:rFonts w:ascii="SimSun" w:hAnsi="SimSun"/>
          <w:sz w:val="18"/>
          <w:szCs w:val="18"/>
          <w:lang w:eastAsia="zh-CN"/>
        </w:rPr>
      </w:pPr>
      <w:r w:rsidRPr="00D71EE0">
        <w:rPr>
          <w:rStyle w:val="FootnoteReference"/>
          <w:rFonts w:ascii="SimSun" w:hAnsi="SimSun"/>
          <w:sz w:val="18"/>
          <w:szCs w:val="18"/>
        </w:rPr>
        <w:t>[2]</w:t>
      </w:r>
      <w:r>
        <w:rPr>
          <w:rFonts w:ascii="SimSun" w:hAnsi="SimSun" w:hint="eastAsia"/>
          <w:sz w:val="18"/>
          <w:szCs w:val="18"/>
          <w:lang w:eastAsia="zh-CN"/>
        </w:rPr>
        <w:tab/>
      </w:r>
      <w:r w:rsidRPr="00D71EE0">
        <w:rPr>
          <w:rFonts w:ascii="SimSun" w:hAnsi="SimSun" w:hint="eastAsia"/>
          <w:sz w:val="18"/>
          <w:szCs w:val="18"/>
          <w:lang w:eastAsia="zh-CN"/>
        </w:rPr>
        <w:t>根据2012SRP成果框架，关于道德操守(</w:t>
      </w:r>
      <w:r w:rsidRPr="00D71EE0">
        <w:rPr>
          <w:rFonts w:ascii="SimSun" w:hAnsi="SimSun"/>
          <w:sz w:val="18"/>
          <w:szCs w:val="18"/>
          <w:lang w:eastAsia="zh-CN"/>
        </w:rPr>
        <w:t>70.3%</w:t>
      </w:r>
      <w:r w:rsidRPr="00D71EE0">
        <w:rPr>
          <w:rFonts w:ascii="SimSun" w:hAnsi="SimSun" w:hint="eastAsia"/>
          <w:sz w:val="18"/>
          <w:szCs w:val="18"/>
          <w:lang w:eastAsia="zh-CN"/>
        </w:rPr>
        <w:t>)和环境(</w:t>
      </w:r>
      <w:r w:rsidRPr="00D71EE0">
        <w:rPr>
          <w:rFonts w:ascii="SimSun" w:hAnsi="SimSun"/>
          <w:sz w:val="18"/>
          <w:szCs w:val="18"/>
          <w:lang w:eastAsia="zh-CN"/>
        </w:rPr>
        <w:t>69.8</w:t>
      </w:r>
      <w:r w:rsidRPr="00D71EE0">
        <w:rPr>
          <w:rFonts w:ascii="SimSun" w:hAnsi="SimSun" w:hint="eastAsia"/>
          <w:sz w:val="18"/>
          <w:szCs w:val="18"/>
          <w:lang w:eastAsia="zh-CN"/>
        </w:rPr>
        <w:t>%)的核心价值调查问卷回复的平均值(</w:t>
      </w:r>
      <w:hyperlink r:id="rId13" w:tooltip="http://www.wipo.int/about-wipo/en/strategic_realignment/results_framework.html" w:history="1">
        <w:r w:rsidRPr="00D71EE0">
          <w:rPr>
            <w:rStyle w:val="Hyperlink"/>
            <w:rFonts w:ascii="SimSun" w:hAnsi="SimSun"/>
            <w:sz w:val="18"/>
            <w:szCs w:val="18"/>
          </w:rPr>
          <w:t>http</w:t>
        </w:r>
        <w:r w:rsidRPr="00C270BB">
          <w:rPr>
            <w:rStyle w:val="Hyperlink"/>
            <w:rFonts w:ascii="KaiTi" w:eastAsia="KaiTi" w:hAnsi="SimSun"/>
            <w:sz w:val="18"/>
            <w:szCs w:val="18"/>
          </w:rPr>
          <w:t>：</w:t>
        </w:r>
        <w:r w:rsidRPr="00D71EE0">
          <w:rPr>
            <w:rStyle w:val="Hyperlink"/>
            <w:rFonts w:ascii="SimSun" w:hAnsi="SimSun"/>
            <w:sz w:val="18"/>
            <w:szCs w:val="18"/>
          </w:rPr>
          <w:t>//www.wipo.int/about-wipo/en/strategic_realignment/results_framework.html</w:t>
        </w:r>
      </w:hyperlink>
      <w:r w:rsidRPr="00D71EE0">
        <w:rPr>
          <w:rFonts w:ascii="SimSun" w:hAnsi="SimSun" w:hint="eastAsia"/>
          <w:sz w:val="18"/>
          <w:szCs w:val="18"/>
          <w:lang w:eastAsia="zh-CN"/>
        </w:rPr>
        <w:t>)。</w:t>
      </w:r>
    </w:p>
  </w:footnote>
  <w:footnote w:id="41">
    <w:p w:rsidR="007B1FA7" w:rsidRPr="00D71EE0" w:rsidRDefault="007B1FA7" w:rsidP="009576BE">
      <w:pPr>
        <w:pStyle w:val="FootnoteText"/>
        <w:adjustRightInd w:val="0"/>
        <w:rPr>
          <w:rFonts w:ascii="SimSun" w:hAnsi="SimSun"/>
          <w:sz w:val="18"/>
          <w:szCs w:val="18"/>
          <w:lang w:eastAsia="zh-CN"/>
        </w:rPr>
      </w:pPr>
      <w:r w:rsidRPr="00D71EE0">
        <w:rPr>
          <w:rStyle w:val="FootnoteReference"/>
          <w:rFonts w:ascii="SimSun" w:hAnsi="SimSun"/>
          <w:sz w:val="18"/>
          <w:szCs w:val="18"/>
        </w:rPr>
        <w:footnoteRef/>
      </w:r>
      <w:r>
        <w:rPr>
          <w:rFonts w:ascii="SimSun" w:hAnsi="SimSun" w:hint="eastAsia"/>
          <w:sz w:val="18"/>
          <w:szCs w:val="18"/>
          <w:lang w:eastAsia="zh-CN"/>
        </w:rPr>
        <w:tab/>
      </w:r>
      <w:r w:rsidRPr="00D71EE0">
        <w:rPr>
          <w:rFonts w:ascii="SimSun" w:hAnsi="SimSun" w:cs="Arial" w:hint="eastAsia"/>
          <w:sz w:val="18"/>
          <w:szCs w:val="18"/>
          <w:lang w:eastAsia="zh-CN"/>
        </w:rPr>
        <w:t>之前被评为“风险非常高”的等级——2012年7月31日，</w:t>
      </w:r>
      <w:r w:rsidRPr="00D71EE0">
        <w:rPr>
          <w:rFonts w:ascii="SimSun" w:hAnsi="SimSun" w:cs="Arial"/>
          <w:sz w:val="18"/>
          <w:szCs w:val="18"/>
          <w:lang w:eastAsia="zh-CN"/>
        </w:rPr>
        <w:t>WO/PBC/19/10</w:t>
      </w:r>
      <w:r w:rsidRPr="00D71EE0">
        <w:rPr>
          <w:rFonts w:ascii="SimSun" w:hAnsi="SimSun" w:cs="Arial" w:hint="eastAsia"/>
          <w:sz w:val="18"/>
          <w:szCs w:val="18"/>
          <w:lang w:eastAsia="zh-CN"/>
        </w:rPr>
        <w:t>第30和第40段。</w:t>
      </w:r>
    </w:p>
  </w:footnote>
  <w:footnote w:id="42">
    <w:p w:rsidR="007B1FA7" w:rsidRPr="00D71EE0" w:rsidRDefault="007B1FA7" w:rsidP="009576BE">
      <w:pPr>
        <w:pStyle w:val="FootnoteText"/>
        <w:adjustRightInd w:val="0"/>
        <w:rPr>
          <w:rFonts w:ascii="SimSun" w:hAnsi="SimSun"/>
          <w:sz w:val="18"/>
          <w:szCs w:val="18"/>
        </w:rPr>
      </w:pPr>
      <w:r w:rsidRPr="00D71EE0">
        <w:rPr>
          <w:rStyle w:val="FootnoteReference"/>
          <w:rFonts w:ascii="SimSun" w:hAnsi="SimSun"/>
          <w:sz w:val="18"/>
          <w:szCs w:val="18"/>
        </w:rPr>
        <w:footnoteRef/>
      </w:r>
      <w:r>
        <w:rPr>
          <w:rFonts w:ascii="SimSun" w:hAnsi="SimSun" w:hint="eastAsia"/>
          <w:sz w:val="18"/>
          <w:szCs w:val="18"/>
          <w:lang w:eastAsia="zh-CN"/>
        </w:rPr>
        <w:tab/>
      </w:r>
      <w:r w:rsidRPr="00D71EE0">
        <w:rPr>
          <w:rFonts w:ascii="SimSun" w:hAnsi="SimSun" w:hint="eastAsia"/>
          <w:sz w:val="18"/>
          <w:szCs w:val="18"/>
          <w:lang w:eastAsia="zh-CN"/>
        </w:rPr>
        <w:t>2013年12月6日，</w:t>
      </w:r>
      <w:r w:rsidRPr="00D71EE0">
        <w:rPr>
          <w:rFonts w:ascii="SimSun" w:hAnsi="SimSun" w:cs="Arial"/>
          <w:sz w:val="18"/>
          <w:szCs w:val="18"/>
        </w:rPr>
        <w:t>WO/IAOC/31/2</w:t>
      </w:r>
      <w:r w:rsidRPr="00D71EE0">
        <w:rPr>
          <w:rFonts w:ascii="SimSun" w:hAnsi="SimSun" w:cs="Arial" w:hint="eastAsia"/>
          <w:sz w:val="18"/>
          <w:szCs w:val="18"/>
          <w:lang w:eastAsia="zh-CN"/>
        </w:rPr>
        <w:t>第26段。</w:t>
      </w:r>
    </w:p>
  </w:footnote>
  <w:footnote w:id="43">
    <w:p w:rsidR="007B1FA7" w:rsidRPr="00D71EE0" w:rsidRDefault="007B1FA7" w:rsidP="009576BE">
      <w:pPr>
        <w:pStyle w:val="FootnoteText"/>
        <w:adjustRightInd w:val="0"/>
        <w:rPr>
          <w:rFonts w:ascii="SimSun" w:hAnsi="SimSun"/>
          <w:sz w:val="18"/>
          <w:szCs w:val="18"/>
          <w:lang w:eastAsia="zh-CN"/>
        </w:rPr>
      </w:pPr>
      <w:r w:rsidRPr="00D71EE0">
        <w:rPr>
          <w:rStyle w:val="FootnoteReference"/>
          <w:rFonts w:ascii="SimSun" w:hAnsi="SimSun"/>
          <w:sz w:val="18"/>
          <w:szCs w:val="18"/>
        </w:rPr>
        <w:footnoteRef/>
      </w:r>
      <w:r>
        <w:rPr>
          <w:rFonts w:ascii="SimSun" w:hAnsi="SimSun"/>
          <w:sz w:val="18"/>
          <w:szCs w:val="18"/>
          <w:lang w:eastAsia="zh-CN"/>
        </w:rPr>
        <w:tab/>
      </w:r>
      <w:r w:rsidRPr="00D71EE0">
        <w:rPr>
          <w:rFonts w:ascii="SimSun" w:hAnsi="SimSun" w:hint="eastAsia"/>
          <w:sz w:val="18"/>
          <w:szCs w:val="18"/>
          <w:lang w:eastAsia="zh-CN"/>
        </w:rPr>
        <w:t>不包含对翻译文件进行质量控制</w:t>
      </w:r>
      <w:r w:rsidRPr="00D71EE0">
        <w:rPr>
          <w:rFonts w:ascii="SimSun" w:hAnsi="SimSun"/>
          <w:sz w:val="18"/>
          <w:szCs w:val="18"/>
          <w:lang w:eastAsia="zh-CN"/>
        </w:rPr>
        <w:t>(</w:t>
      </w:r>
      <w:r w:rsidRPr="00D71EE0">
        <w:rPr>
          <w:rFonts w:ascii="SimSun" w:hAnsi="SimSun" w:hint="eastAsia"/>
          <w:sz w:val="18"/>
          <w:szCs w:val="18"/>
          <w:lang w:eastAsia="zh-CN"/>
        </w:rPr>
        <w:t>修改、审查、和校对</w:t>
      </w:r>
      <w:r w:rsidRPr="00D71EE0">
        <w:rPr>
          <w:rFonts w:ascii="SimSun" w:hAnsi="SimSun"/>
          <w:sz w:val="18"/>
          <w:szCs w:val="18"/>
          <w:lang w:eastAsia="zh-CN"/>
        </w:rPr>
        <w:t>)</w:t>
      </w:r>
      <w:r w:rsidRPr="00D71EE0">
        <w:rPr>
          <w:rFonts w:ascii="SimSun" w:hAnsi="SimSun" w:hint="eastAsia"/>
          <w:sz w:val="18"/>
          <w:szCs w:val="18"/>
          <w:lang w:eastAsia="zh-CN"/>
        </w:rPr>
        <w:t>过程中所审查的文字。</w:t>
      </w:r>
    </w:p>
  </w:footnote>
  <w:footnote w:id="44">
    <w:p w:rsidR="007B1FA7" w:rsidRPr="00D71EE0" w:rsidRDefault="007B1FA7" w:rsidP="009576BE">
      <w:pPr>
        <w:pStyle w:val="FootnoteText"/>
        <w:adjustRightInd w:val="0"/>
        <w:rPr>
          <w:rFonts w:ascii="SimSun" w:hAnsi="SimSun"/>
          <w:sz w:val="18"/>
          <w:szCs w:val="18"/>
          <w:lang w:eastAsia="zh-CN"/>
        </w:rPr>
      </w:pPr>
      <w:r w:rsidRPr="00D71EE0">
        <w:rPr>
          <w:rStyle w:val="FootnoteReference"/>
          <w:rFonts w:ascii="SimSun" w:hAnsi="SimSun"/>
          <w:sz w:val="18"/>
          <w:szCs w:val="18"/>
        </w:rPr>
        <w:footnoteRef/>
      </w:r>
      <w:r>
        <w:rPr>
          <w:rFonts w:ascii="SimSun" w:hAnsi="SimSun" w:hint="eastAsia"/>
          <w:sz w:val="18"/>
          <w:szCs w:val="18"/>
          <w:lang w:eastAsia="zh-CN"/>
        </w:rPr>
        <w:tab/>
      </w:r>
      <w:r w:rsidRPr="00D71EE0">
        <w:rPr>
          <w:rFonts w:ascii="SimSun" w:hAnsi="SimSun" w:hint="eastAsia"/>
          <w:sz w:val="18"/>
          <w:szCs w:val="18"/>
          <w:lang w:eastAsia="zh-CN"/>
        </w:rPr>
        <w:t>同上。</w:t>
      </w:r>
    </w:p>
  </w:footnote>
  <w:footnote w:id="45">
    <w:p w:rsidR="007B1FA7" w:rsidRPr="00D71EE0" w:rsidRDefault="007B1FA7" w:rsidP="009576BE">
      <w:pPr>
        <w:pStyle w:val="FootnoteText"/>
        <w:adjustRightInd w:val="0"/>
        <w:rPr>
          <w:rFonts w:ascii="SimSun" w:hAnsi="SimSun"/>
          <w:sz w:val="18"/>
          <w:szCs w:val="18"/>
          <w:lang w:eastAsia="zh-CN"/>
        </w:rPr>
      </w:pPr>
      <w:r w:rsidRPr="00D80D78">
        <w:rPr>
          <w:rFonts w:ascii="SimSun" w:hAnsi="SimSun" w:cs="Arial"/>
          <w:bCs/>
          <w:sz w:val="18"/>
          <w:szCs w:val="18"/>
          <w:vertAlign w:val="superscript"/>
        </w:rPr>
        <w:footnoteRef/>
      </w:r>
      <w:r>
        <w:rPr>
          <w:rFonts w:ascii="SimSun" w:hAnsi="SimSun"/>
          <w:sz w:val="18"/>
          <w:szCs w:val="18"/>
          <w:lang w:eastAsia="zh-CN"/>
        </w:rPr>
        <w:tab/>
      </w:r>
      <w:r w:rsidRPr="00D71EE0">
        <w:rPr>
          <w:rFonts w:ascii="SimSun" w:hAnsi="SimSun" w:hint="eastAsia"/>
          <w:sz w:val="18"/>
          <w:szCs w:val="18"/>
          <w:lang w:eastAsia="zh-CN"/>
        </w:rPr>
        <w:t>2014年初预计完工日期进一步修改为2014年7月。</w:t>
      </w:r>
    </w:p>
  </w:footnote>
  <w:footnote w:id="46">
    <w:p w:rsidR="007B1FA7" w:rsidRPr="00D71EE0" w:rsidRDefault="007B1FA7" w:rsidP="009576BE">
      <w:pPr>
        <w:pStyle w:val="FootnoteText"/>
        <w:adjustRightInd w:val="0"/>
        <w:rPr>
          <w:rFonts w:ascii="SimSun" w:hAnsi="SimSun"/>
          <w:sz w:val="18"/>
          <w:szCs w:val="18"/>
          <w:lang w:eastAsia="zh-CN"/>
        </w:rPr>
      </w:pPr>
      <w:r w:rsidRPr="00F2543D">
        <w:rPr>
          <w:rFonts w:ascii="SimSun" w:hAnsi="SimSun" w:cs="Arial"/>
          <w:bCs/>
          <w:sz w:val="18"/>
          <w:szCs w:val="18"/>
          <w:vertAlign w:val="superscript"/>
        </w:rPr>
        <w:footnoteRef/>
      </w:r>
      <w:r w:rsidRPr="00F2543D">
        <w:rPr>
          <w:rFonts w:ascii="SimSun" w:hAnsi="SimSun" w:cs="Arial"/>
          <w:bCs/>
          <w:sz w:val="18"/>
          <w:szCs w:val="18"/>
          <w:vertAlign w:val="superscript"/>
          <w:lang w:eastAsia="zh-CN"/>
        </w:rPr>
        <w:t xml:space="preserve"> </w:t>
      </w:r>
      <w:r>
        <w:rPr>
          <w:rFonts w:ascii="SimSun" w:hAnsi="SimSun" w:cs="Arial" w:hint="eastAsia"/>
          <w:bCs/>
          <w:sz w:val="18"/>
          <w:szCs w:val="18"/>
          <w:lang w:eastAsia="zh-CN"/>
        </w:rPr>
        <w:tab/>
      </w:r>
      <w:r w:rsidRPr="00D71EE0">
        <w:rPr>
          <w:rFonts w:ascii="SimSun" w:hAnsi="SimSun" w:cs="Arial" w:hint="eastAsia"/>
          <w:bCs/>
          <w:sz w:val="18"/>
          <w:szCs w:val="18"/>
          <w:lang w:eastAsia="zh-CN"/>
        </w:rPr>
        <w:t>同上。</w:t>
      </w:r>
    </w:p>
  </w:footnote>
  <w:footnote w:id="47">
    <w:p w:rsidR="007B1FA7" w:rsidRPr="00D71EE0" w:rsidRDefault="007B1FA7" w:rsidP="009A5071">
      <w:pPr>
        <w:pStyle w:val="FootnoteText"/>
        <w:overflowPunct w:val="0"/>
        <w:adjustRightInd w:val="0"/>
        <w:rPr>
          <w:rFonts w:ascii="SimSun" w:hAnsi="SimSun"/>
          <w:sz w:val="18"/>
          <w:szCs w:val="18"/>
          <w:lang w:eastAsia="zh-CN" w:bidi="th-TH"/>
        </w:rPr>
      </w:pPr>
      <w:r w:rsidRPr="00D71EE0">
        <w:rPr>
          <w:rStyle w:val="FootnoteReference"/>
          <w:rFonts w:ascii="SimSun" w:hAnsi="SimSun"/>
          <w:sz w:val="18"/>
          <w:szCs w:val="18"/>
        </w:rPr>
        <w:footnoteRef/>
      </w:r>
      <w:r w:rsidRPr="00D71EE0">
        <w:rPr>
          <w:rFonts w:ascii="SimSun" w:hAnsi="SimSun"/>
          <w:sz w:val="18"/>
          <w:szCs w:val="18"/>
          <w:lang w:eastAsia="zh-CN"/>
        </w:rPr>
        <w:tab/>
      </w:r>
      <w:r w:rsidRPr="00D71EE0">
        <w:rPr>
          <w:rFonts w:ascii="SimSun" w:hAnsi="SimSun" w:hint="eastAsia"/>
          <w:sz w:val="18"/>
          <w:szCs w:val="18"/>
          <w:lang w:eastAsia="zh-CN" w:bidi="th-TH"/>
        </w:rPr>
        <w:t>关于适用于发展与知识产权委员会(CDIP)为落实发展议程各项建议所立项目的预算程序的审查</w:t>
      </w:r>
      <w:r w:rsidRPr="00D71EE0">
        <w:rPr>
          <w:rFonts w:ascii="SimSun" w:hAnsi="SimSun"/>
          <w:sz w:val="18"/>
          <w:szCs w:val="18"/>
          <w:lang w:eastAsia="zh-CN" w:bidi="th-TH"/>
        </w:rPr>
        <w:t>(A/48/5 R</w:t>
      </w:r>
      <w:r>
        <w:rPr>
          <w:rFonts w:ascii="SimSun" w:hAnsi="SimSun" w:hint="eastAsia"/>
          <w:sz w:val="18"/>
          <w:szCs w:val="18"/>
          <w:lang w:eastAsia="zh-CN" w:bidi="th-TH"/>
        </w:rPr>
        <w:t>ev</w:t>
      </w:r>
      <w:r w:rsidRPr="00D71EE0">
        <w:rPr>
          <w:rFonts w:ascii="SimSun" w:hAnsi="SimSun"/>
          <w:sz w:val="18"/>
          <w:szCs w:val="18"/>
          <w:lang w:eastAsia="zh-CN" w:bidi="th-TH"/>
        </w:rPr>
        <w:t>.)</w:t>
      </w:r>
      <w:r w:rsidRPr="00D71EE0">
        <w:rPr>
          <w:rFonts w:ascii="SimSun" w:hAnsi="SimSun" w:hint="eastAsia"/>
          <w:sz w:val="18"/>
          <w:szCs w:val="18"/>
          <w:lang w:eastAsia="zh-CN" w:bidi="th-TH"/>
        </w:rPr>
        <w:t>。</w:t>
      </w:r>
    </w:p>
  </w:footnote>
  <w:footnote w:id="48">
    <w:p w:rsidR="007B1FA7" w:rsidRPr="00D71EE0" w:rsidRDefault="007B1FA7" w:rsidP="009576BE">
      <w:pPr>
        <w:pStyle w:val="FootnoteText"/>
        <w:adjustRightInd w:val="0"/>
        <w:rPr>
          <w:rFonts w:ascii="SimSun" w:hAnsi="SimSun"/>
          <w:sz w:val="18"/>
          <w:szCs w:val="18"/>
          <w:lang w:eastAsia="zh-CN"/>
        </w:rPr>
      </w:pPr>
      <w:r w:rsidRPr="00BB2B31">
        <w:rPr>
          <w:rStyle w:val="FootnoteReference"/>
          <w:rFonts w:ascii="SimSun" w:hAnsi="SimSun"/>
          <w:sz w:val="18"/>
          <w:szCs w:val="18"/>
        </w:rPr>
        <w:footnoteRef/>
      </w:r>
      <w:r>
        <w:rPr>
          <w:rFonts w:ascii="SimSun" w:hAnsi="SimSun" w:cs="Arial"/>
          <w:sz w:val="18"/>
          <w:szCs w:val="18"/>
          <w:lang w:eastAsia="zh-CN"/>
        </w:rPr>
        <w:tab/>
      </w:r>
      <w:r w:rsidRPr="00D71EE0">
        <w:rPr>
          <w:rFonts w:ascii="SimSun" w:hAnsi="SimSun" w:cs="Arial" w:hint="eastAsia"/>
          <w:sz w:val="18"/>
          <w:szCs w:val="18"/>
          <w:lang w:eastAsia="zh-CN"/>
        </w:rPr>
        <w:t>计划完成日期为</w:t>
      </w:r>
      <w:r w:rsidRPr="00D71EE0">
        <w:rPr>
          <w:rFonts w:ascii="SimSun" w:hAnsi="SimSun" w:cs="Arial"/>
          <w:sz w:val="18"/>
          <w:szCs w:val="18"/>
          <w:lang w:eastAsia="zh-CN"/>
        </w:rPr>
        <w:t>2014</w:t>
      </w:r>
      <w:r w:rsidRPr="00D71EE0">
        <w:rPr>
          <w:rFonts w:ascii="SimSun" w:hAnsi="SimSun" w:cs="Arial" w:hint="eastAsia"/>
          <w:sz w:val="18"/>
          <w:szCs w:val="18"/>
          <w:lang w:eastAsia="zh-CN"/>
        </w:rPr>
        <w:t>年</w:t>
      </w:r>
      <w:r w:rsidRPr="00D71EE0">
        <w:rPr>
          <w:rFonts w:ascii="SimSun" w:hAnsi="SimSun" w:cs="Arial"/>
          <w:sz w:val="18"/>
          <w:szCs w:val="18"/>
          <w:lang w:eastAsia="zh-CN"/>
        </w:rPr>
        <w:t>2</w:t>
      </w:r>
      <w:r w:rsidRPr="00D71EE0">
        <w:rPr>
          <w:rFonts w:ascii="SimSun" w:hAnsi="SimSun" w:cs="Arial" w:hint="eastAsia"/>
          <w:sz w:val="18"/>
          <w:szCs w:val="18"/>
          <w:lang w:eastAsia="zh-CN"/>
        </w:rPr>
        <w:t>月</w:t>
      </w:r>
      <w:r w:rsidRPr="00D71EE0">
        <w:rPr>
          <w:rFonts w:ascii="SimSun" w:hAnsi="SimSun" w:cs="Arial"/>
          <w:sz w:val="18"/>
          <w:szCs w:val="18"/>
          <w:lang w:eastAsia="zh-CN"/>
        </w:rPr>
        <w:t>28</w:t>
      </w:r>
      <w:r w:rsidRPr="00D71EE0">
        <w:rPr>
          <w:rFonts w:ascii="SimSun" w:hAnsi="SimSun" w:cs="Arial" w:hint="eastAsia"/>
          <w:sz w:val="18"/>
          <w:szCs w:val="18"/>
          <w:lang w:eastAsia="zh-CN"/>
        </w:rPr>
        <w:t>日。</w:t>
      </w:r>
    </w:p>
  </w:footnote>
  <w:footnote w:id="49">
    <w:p w:rsidR="007B1FA7" w:rsidRPr="00D71EE0" w:rsidRDefault="007B1FA7" w:rsidP="009576BE">
      <w:pPr>
        <w:pStyle w:val="FootnoteText"/>
        <w:adjustRightInd w:val="0"/>
        <w:rPr>
          <w:rFonts w:ascii="SimSun" w:hAnsi="SimSun"/>
          <w:sz w:val="18"/>
          <w:szCs w:val="18"/>
          <w:lang w:eastAsia="zh-CN"/>
        </w:rPr>
      </w:pPr>
      <w:r w:rsidRPr="00D71EE0">
        <w:rPr>
          <w:rStyle w:val="FootnoteReference"/>
          <w:rFonts w:ascii="SimSun" w:hAnsi="SimSun" w:cs="Arial"/>
          <w:sz w:val="18"/>
          <w:szCs w:val="18"/>
        </w:rPr>
        <w:footnoteRef/>
      </w:r>
      <w:r>
        <w:rPr>
          <w:rFonts w:ascii="SimSun" w:hAnsi="SimSun" w:cs="Arial" w:hint="eastAsia"/>
          <w:sz w:val="18"/>
          <w:szCs w:val="18"/>
          <w:lang w:eastAsia="zh-CN"/>
        </w:rPr>
        <w:tab/>
      </w:r>
      <w:r w:rsidRPr="00D71EE0">
        <w:rPr>
          <w:rFonts w:ascii="SimSun" w:hAnsi="SimSun" w:cs="Arial" w:hint="eastAsia"/>
          <w:sz w:val="18"/>
          <w:szCs w:val="18"/>
          <w:lang w:eastAsia="zh-CN"/>
        </w:rPr>
        <w:t>2012年10月签署了建立</w:t>
      </w:r>
      <w:r w:rsidRPr="00D71EE0">
        <w:rPr>
          <w:rFonts w:ascii="SimSun" w:hAnsi="SimSun" w:cs="Arial"/>
          <w:sz w:val="18"/>
          <w:szCs w:val="18"/>
          <w:lang w:eastAsia="zh-CN"/>
        </w:rPr>
        <w:t>FIT/IBERO</w:t>
      </w:r>
      <w:r w:rsidRPr="00D71EE0">
        <w:rPr>
          <w:rFonts w:ascii="SimSun" w:hAnsi="SimSun" w:cs="Arial" w:hint="eastAsia"/>
          <w:sz w:val="18"/>
          <w:szCs w:val="18"/>
          <w:lang w:eastAsia="zh-CN"/>
        </w:rPr>
        <w:t>的谅解备忘录，作为</w:t>
      </w:r>
      <w:r w:rsidRPr="00D71EE0">
        <w:rPr>
          <w:rFonts w:ascii="SimSun" w:hAnsi="SimSun" w:cs="Arial"/>
          <w:sz w:val="18"/>
          <w:szCs w:val="18"/>
          <w:lang w:eastAsia="zh-CN"/>
        </w:rPr>
        <w:t>伊比利亚美洲</w:t>
      </w:r>
      <w:r w:rsidRPr="00D71EE0">
        <w:rPr>
          <w:rFonts w:ascii="SimSun" w:hAnsi="SimSun" w:cs="Arial" w:hint="eastAsia"/>
          <w:sz w:val="18"/>
          <w:szCs w:val="18"/>
          <w:lang w:eastAsia="zh-CN"/>
        </w:rPr>
        <w:t>知识产权计划的金融工具。</w:t>
      </w:r>
    </w:p>
  </w:footnote>
  <w:footnote w:id="50">
    <w:p w:rsidR="007B1FA7" w:rsidRPr="00D71EE0" w:rsidRDefault="007B1FA7" w:rsidP="009576BE">
      <w:pPr>
        <w:pStyle w:val="FootnoteText"/>
        <w:adjustRightInd w:val="0"/>
        <w:rPr>
          <w:rFonts w:ascii="SimSun" w:hAnsi="SimSun"/>
          <w:sz w:val="18"/>
          <w:szCs w:val="18"/>
          <w:lang w:eastAsia="zh-CN"/>
        </w:rPr>
      </w:pPr>
      <w:r w:rsidRPr="00D71EE0">
        <w:rPr>
          <w:rStyle w:val="FootnoteReference"/>
          <w:rFonts w:ascii="SimSun" w:hAnsi="SimSun"/>
          <w:sz w:val="18"/>
          <w:szCs w:val="18"/>
        </w:rPr>
        <w:footnoteRef/>
      </w:r>
      <w:r>
        <w:rPr>
          <w:rFonts w:ascii="SimSun" w:hAnsi="SimSun" w:cs="Arial"/>
          <w:sz w:val="18"/>
          <w:szCs w:val="18"/>
          <w:lang w:eastAsia="zh-CN"/>
        </w:rPr>
        <w:tab/>
      </w:r>
      <w:r w:rsidRPr="00D71EE0">
        <w:rPr>
          <w:rFonts w:ascii="SimSun" w:hAnsi="SimSun" w:cs="Arial" w:hint="eastAsia"/>
          <w:sz w:val="18"/>
          <w:szCs w:val="18"/>
          <w:lang w:eastAsia="zh-CN"/>
        </w:rPr>
        <w:t>招聘程序预计在2014年6月结束。</w:t>
      </w:r>
    </w:p>
  </w:footnote>
  <w:footnote w:id="51">
    <w:p w:rsidR="007B1FA7" w:rsidRPr="00D71EE0" w:rsidRDefault="007B1FA7" w:rsidP="009576BE">
      <w:pPr>
        <w:pStyle w:val="FootnoteText"/>
        <w:adjustRightInd w:val="0"/>
        <w:rPr>
          <w:rFonts w:ascii="SimSun" w:hAnsi="SimSun"/>
          <w:sz w:val="18"/>
          <w:szCs w:val="18"/>
          <w:lang w:eastAsia="zh-CN"/>
        </w:rPr>
      </w:pPr>
      <w:r w:rsidRPr="00D71EE0">
        <w:rPr>
          <w:rStyle w:val="FootnoteReference"/>
          <w:rFonts w:ascii="SimSun" w:hAnsi="SimSun"/>
          <w:sz w:val="18"/>
          <w:szCs w:val="18"/>
        </w:rPr>
        <w:footnoteRef/>
      </w:r>
      <w:r>
        <w:rPr>
          <w:rFonts w:ascii="SimSun" w:hAnsi="SimSun" w:cs="Arial"/>
          <w:sz w:val="18"/>
          <w:szCs w:val="18"/>
          <w:lang w:eastAsia="zh-CN"/>
        </w:rPr>
        <w:tab/>
      </w:r>
      <w:r w:rsidRPr="00D71EE0">
        <w:rPr>
          <w:rFonts w:ascii="SimSun" w:hAnsi="SimSun" w:cs="Arial" w:hint="eastAsia"/>
          <w:sz w:val="18"/>
          <w:szCs w:val="18"/>
          <w:lang w:eastAsia="zh-CN"/>
        </w:rPr>
        <w:t>预计完成日期：</w:t>
      </w:r>
      <w:r w:rsidRPr="00D71EE0">
        <w:rPr>
          <w:rFonts w:ascii="SimSun" w:hAnsi="SimSun" w:cs="Arial"/>
          <w:sz w:val="18"/>
          <w:szCs w:val="18"/>
          <w:lang w:eastAsia="zh-CN"/>
        </w:rPr>
        <w:t>2014</w:t>
      </w:r>
      <w:r w:rsidRPr="00D71EE0">
        <w:rPr>
          <w:rFonts w:ascii="SimSun" w:hAnsi="SimSun" w:cs="Arial" w:hint="eastAsia"/>
          <w:sz w:val="18"/>
          <w:szCs w:val="18"/>
          <w:lang w:eastAsia="zh-CN"/>
        </w:rPr>
        <w:t>年</w:t>
      </w:r>
      <w:r w:rsidRPr="00D71EE0">
        <w:rPr>
          <w:rFonts w:ascii="SimSun" w:hAnsi="SimSun" w:cs="Arial"/>
          <w:sz w:val="18"/>
          <w:szCs w:val="18"/>
          <w:lang w:eastAsia="zh-CN"/>
        </w:rPr>
        <w:t>3</w:t>
      </w:r>
      <w:r w:rsidRPr="00D71EE0">
        <w:rPr>
          <w:rFonts w:ascii="SimSun" w:hAnsi="SimSun" w:cs="Arial" w:hint="eastAsia"/>
          <w:sz w:val="18"/>
          <w:szCs w:val="18"/>
          <w:lang w:eastAsia="zh-CN"/>
        </w:rPr>
        <w:t>月。</w:t>
      </w:r>
    </w:p>
  </w:footnote>
  <w:footnote w:id="52">
    <w:p w:rsidR="007B1FA7" w:rsidRPr="00D71EE0" w:rsidRDefault="007B1FA7" w:rsidP="009576BE">
      <w:pPr>
        <w:pStyle w:val="FootnoteText"/>
        <w:adjustRightInd w:val="0"/>
        <w:rPr>
          <w:rFonts w:ascii="SimSun" w:hAnsi="SimSun"/>
          <w:sz w:val="18"/>
          <w:szCs w:val="18"/>
          <w:lang w:eastAsia="zh-CN"/>
        </w:rPr>
      </w:pPr>
      <w:r w:rsidRPr="00D71EE0">
        <w:rPr>
          <w:rStyle w:val="FootnoteReference"/>
          <w:rFonts w:ascii="SimSun" w:hAnsi="SimSun"/>
          <w:sz w:val="18"/>
          <w:szCs w:val="18"/>
        </w:rPr>
        <w:footnoteRef/>
      </w:r>
      <w:r>
        <w:rPr>
          <w:rFonts w:ascii="SimSun" w:hAnsi="SimSun" w:cs="Arial"/>
          <w:sz w:val="18"/>
          <w:szCs w:val="18"/>
          <w:lang w:eastAsia="zh-CN"/>
        </w:rPr>
        <w:tab/>
      </w:r>
      <w:r w:rsidRPr="00D71EE0">
        <w:rPr>
          <w:rFonts w:ascii="SimSun" w:hAnsi="SimSun" w:cs="Arial" w:hint="eastAsia"/>
          <w:sz w:val="18"/>
          <w:szCs w:val="18"/>
          <w:lang w:eastAsia="zh-CN"/>
        </w:rPr>
        <w:t>预计完成日期：2014年4月。</w:t>
      </w:r>
    </w:p>
  </w:footnote>
  <w:footnote w:id="53">
    <w:p w:rsidR="007B1FA7" w:rsidRPr="00D71EE0" w:rsidRDefault="007B1FA7" w:rsidP="009576BE">
      <w:pPr>
        <w:pStyle w:val="FootnoteText"/>
        <w:adjustRightInd w:val="0"/>
        <w:rPr>
          <w:rFonts w:ascii="SimSun" w:hAnsi="SimSun"/>
          <w:sz w:val="18"/>
          <w:szCs w:val="18"/>
          <w:lang w:eastAsia="zh-CN"/>
        </w:rPr>
      </w:pPr>
      <w:r w:rsidRPr="00D71EE0">
        <w:rPr>
          <w:rStyle w:val="FootnoteReference"/>
          <w:rFonts w:ascii="SimSun" w:hAnsi="SimSun"/>
          <w:sz w:val="18"/>
          <w:szCs w:val="18"/>
        </w:rPr>
        <w:footnoteRef/>
      </w:r>
      <w:r>
        <w:rPr>
          <w:rFonts w:ascii="SimSun" w:hAnsi="SimSun" w:cs="Arial"/>
          <w:sz w:val="18"/>
          <w:szCs w:val="18"/>
          <w:lang w:eastAsia="zh-CN"/>
        </w:rPr>
        <w:tab/>
      </w:r>
      <w:r w:rsidRPr="00D71EE0">
        <w:rPr>
          <w:rFonts w:ascii="SimSun" w:hAnsi="SimSun" w:cs="Arial" w:hint="eastAsia"/>
          <w:sz w:val="18"/>
          <w:szCs w:val="18"/>
          <w:lang w:eastAsia="zh-CN"/>
        </w:rPr>
        <w:t>同上。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A7" w:rsidRPr="007A0B22" w:rsidRDefault="007B1FA7" w:rsidP="007B2B25">
    <w:pPr>
      <w:pStyle w:val="Header"/>
      <w:jc w:val="right"/>
      <w:rPr>
        <w:rFonts w:ascii="SimSun" w:hAnsi="SimSun"/>
        <w:sz w:val="21"/>
        <w:szCs w:val="21"/>
      </w:rPr>
    </w:pPr>
    <w:r w:rsidRPr="007A0B22">
      <w:rPr>
        <w:rFonts w:ascii="SimSun" w:hAnsi="SimSun"/>
        <w:sz w:val="21"/>
        <w:szCs w:val="21"/>
      </w:rPr>
      <w:t>WO/PBC/22/</w:t>
    </w:r>
    <w:r>
      <w:rPr>
        <w:rFonts w:ascii="SimSun" w:hAnsi="SimSun" w:hint="eastAsia"/>
        <w:sz w:val="21"/>
        <w:szCs w:val="21"/>
      </w:rPr>
      <w:t>8</w:t>
    </w:r>
  </w:p>
  <w:p w:rsidR="007B1FA7" w:rsidRPr="007A0B22" w:rsidRDefault="007B1FA7" w:rsidP="007B2B25">
    <w:pPr>
      <w:pStyle w:val="Header"/>
      <w:jc w:val="right"/>
      <w:rPr>
        <w:rFonts w:ascii="SimSun" w:hAnsi="SimSun"/>
        <w:sz w:val="21"/>
        <w:szCs w:val="21"/>
      </w:rPr>
    </w:pPr>
    <w:r w:rsidRPr="007A0B22">
      <w:rPr>
        <w:rFonts w:ascii="SimSun" w:hAnsi="SimSun" w:hint="eastAsia"/>
        <w:sz w:val="21"/>
        <w:szCs w:val="21"/>
      </w:rPr>
      <w:t>第</w:t>
    </w:r>
    <w:r w:rsidRPr="007A0B22">
      <w:rPr>
        <w:rFonts w:ascii="SimSun" w:hAnsi="SimSun"/>
        <w:sz w:val="21"/>
        <w:szCs w:val="21"/>
      </w:rPr>
      <w:t>2</w:t>
    </w:r>
    <w:r w:rsidRPr="007A0B22">
      <w:rPr>
        <w:rFonts w:ascii="SimSun" w:hAnsi="SimSun" w:hint="eastAsia"/>
        <w:sz w:val="21"/>
        <w:szCs w:val="21"/>
      </w:rPr>
      <w:t>页</w:t>
    </w:r>
  </w:p>
  <w:p w:rsidR="007B1FA7" w:rsidRDefault="007B1FA7" w:rsidP="007B2B25">
    <w:pPr>
      <w:pStyle w:val="Header"/>
      <w:jc w:val="right"/>
    </w:pPr>
  </w:p>
  <w:p w:rsidR="007B1FA7" w:rsidRDefault="007B1FA7" w:rsidP="007B2B2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A7" w:rsidRDefault="007B1FA7" w:rsidP="002F46EC">
    <w:pPr>
      <w:pStyle w:val="Header"/>
      <w:rPr>
        <w:sz w:val="18"/>
        <w:szCs w:val="18"/>
      </w:rPr>
    </w:pPr>
  </w:p>
  <w:p w:rsidR="007B1FA7" w:rsidRPr="00101F3F" w:rsidRDefault="007B1FA7" w:rsidP="009100BA">
    <w:pPr>
      <w:pStyle w:val="Header"/>
      <w:jc w:val="right"/>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A7" w:rsidRPr="007A0B22" w:rsidRDefault="007B1FA7" w:rsidP="002F46EC">
    <w:pPr>
      <w:pStyle w:val="Header"/>
      <w:rPr>
        <w:rFonts w:ascii="SimHei" w:eastAsia="SimHei" w:hAnsi="SimHei"/>
        <w:bCs/>
        <w:sz w:val="18"/>
        <w:szCs w:val="18"/>
      </w:rPr>
    </w:pPr>
    <w:r w:rsidRPr="007A0B22">
      <w:rPr>
        <w:rFonts w:ascii="SimHei" w:eastAsia="SimHei" w:hAnsi="SimHei"/>
        <w:bCs/>
        <w:sz w:val="18"/>
        <w:szCs w:val="18"/>
      </w:rPr>
      <w:t>2012/13</w:t>
    </w:r>
    <w:r w:rsidRPr="007A0B22">
      <w:rPr>
        <w:rFonts w:ascii="SimHei" w:eastAsia="SimHei" w:hAnsi="SimHei" w:cs="SimSun" w:hint="eastAsia"/>
        <w:bCs/>
        <w:sz w:val="18"/>
        <w:szCs w:val="18"/>
      </w:rPr>
      <w:t>年计划</w:t>
    </w:r>
    <w:r>
      <w:rPr>
        <w:rFonts w:ascii="SimHei" w:eastAsia="SimHei" w:hAnsi="SimHei" w:cs="SimSun" w:hint="eastAsia"/>
        <w:bCs/>
        <w:sz w:val="18"/>
        <w:szCs w:val="18"/>
      </w:rPr>
      <w:t>效绩</w:t>
    </w:r>
    <w:r w:rsidRPr="007A0B22">
      <w:rPr>
        <w:rFonts w:ascii="SimHei" w:eastAsia="SimHei" w:hAnsi="SimHei" w:cs="SimSun" w:hint="eastAsia"/>
        <w:bCs/>
        <w:sz w:val="18"/>
        <w:szCs w:val="18"/>
      </w:rPr>
      <w:t>报告</w:t>
    </w:r>
  </w:p>
  <w:p w:rsidR="007B1FA7" w:rsidRDefault="007B1FA7" w:rsidP="002F46EC">
    <w:pPr>
      <w:pStyle w:val="Header"/>
      <w:rPr>
        <w:rFonts w:ascii="SimHei" w:eastAsia="SimHei" w:hAnsi="SimHei"/>
        <w:sz w:val="21"/>
        <w:szCs w:val="21"/>
      </w:rPr>
    </w:pPr>
  </w:p>
  <w:p w:rsidR="007B1FA7" w:rsidRPr="002C5772" w:rsidRDefault="007B1FA7" w:rsidP="002F46EC">
    <w:pPr>
      <w:pStyle w:val="Header"/>
      <w:rPr>
        <w:rFonts w:ascii="SimHei" w:eastAsia="SimHei" w:hAnsi="SimHei"/>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A7" w:rsidRPr="007A0B22" w:rsidRDefault="007B1FA7" w:rsidP="002F46EC">
    <w:pPr>
      <w:pStyle w:val="Header"/>
      <w:jc w:val="right"/>
      <w:rPr>
        <w:rFonts w:ascii="SimHei" w:eastAsia="SimHei" w:hAnsi="SimHei" w:cs="Arial"/>
        <w:sz w:val="18"/>
        <w:szCs w:val="18"/>
      </w:rPr>
    </w:pPr>
    <w:r w:rsidRPr="007A0B22">
      <w:rPr>
        <w:rFonts w:ascii="SimHei" w:eastAsia="SimHei" w:hAnsi="SimHei" w:cs="Arial"/>
        <w:sz w:val="18"/>
        <w:szCs w:val="18"/>
      </w:rPr>
      <w:t>2012/13</w:t>
    </w:r>
    <w:r w:rsidRPr="007A0B22">
      <w:rPr>
        <w:rFonts w:ascii="SimHei" w:eastAsia="SimHei" w:hAnsi="SimHei" w:cs="Arial" w:hint="eastAsia"/>
        <w:sz w:val="18"/>
        <w:szCs w:val="18"/>
      </w:rPr>
      <w:t>年计划</w:t>
    </w:r>
    <w:r>
      <w:rPr>
        <w:rFonts w:ascii="SimHei" w:eastAsia="SimHei" w:hAnsi="SimHei" w:cs="Arial" w:hint="eastAsia"/>
        <w:sz w:val="18"/>
        <w:szCs w:val="18"/>
      </w:rPr>
      <w:t>效绩</w:t>
    </w:r>
    <w:r w:rsidRPr="007A0B22">
      <w:rPr>
        <w:rFonts w:ascii="SimHei" w:eastAsia="SimHei" w:hAnsi="SimHei" w:cs="Arial" w:hint="eastAsia"/>
        <w:sz w:val="18"/>
        <w:szCs w:val="18"/>
      </w:rPr>
      <w:t>报告</w:t>
    </w:r>
  </w:p>
  <w:p w:rsidR="007B1FA7" w:rsidRPr="00452A4B" w:rsidRDefault="007B1FA7" w:rsidP="002F46EC">
    <w:pPr>
      <w:pStyle w:val="Header"/>
      <w:jc w:val="right"/>
      <w:rPr>
        <w:rFonts w:ascii="SimSun" w:hAnsi="SimSun"/>
        <w:bCs/>
        <w:sz w:val="18"/>
        <w:szCs w:val="18"/>
      </w:rPr>
    </w:pPr>
  </w:p>
  <w:p w:rsidR="007B1FA7" w:rsidRPr="00312A2D" w:rsidRDefault="007B1FA7" w:rsidP="002F46EC">
    <w:pPr>
      <w:pStyle w:val="Header"/>
      <w:jc w:val="right"/>
      <w:rPr>
        <w:b/>
        <w:bCs/>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A7" w:rsidRPr="00C02FFC" w:rsidRDefault="007B1FA7" w:rsidP="005433A7">
    <w:pPr>
      <w:pStyle w:val="Header"/>
      <w:jc w:val="right"/>
      <w:rPr>
        <w:rFonts w:ascii="SimHei" w:eastAsia="SimHei" w:hAnsi="SimHei" w:cs="Arial"/>
        <w:sz w:val="18"/>
        <w:szCs w:val="21"/>
      </w:rPr>
    </w:pPr>
    <w:r w:rsidRPr="00C02FFC">
      <w:rPr>
        <w:rFonts w:ascii="SimHei" w:eastAsia="SimHei" w:hAnsi="SimHei" w:cs="Arial"/>
        <w:sz w:val="18"/>
        <w:szCs w:val="21"/>
      </w:rPr>
      <w:t>2012/13</w:t>
    </w:r>
    <w:r w:rsidRPr="00C02FFC">
      <w:rPr>
        <w:rFonts w:ascii="SimHei" w:eastAsia="SimHei" w:hAnsi="SimHei" w:cs="Arial" w:hint="eastAsia"/>
        <w:sz w:val="18"/>
        <w:szCs w:val="21"/>
      </w:rPr>
      <w:t>年计划和效绩报告</w:t>
    </w:r>
  </w:p>
  <w:p w:rsidR="007B1FA7" w:rsidRPr="00C02FFC" w:rsidRDefault="007B1FA7" w:rsidP="009100BA">
    <w:pPr>
      <w:pStyle w:val="Header"/>
      <w:jc w:val="right"/>
      <w:rPr>
        <w:rFonts w:cs="Arial"/>
        <w:sz w:val="15"/>
        <w:szCs w:val="18"/>
      </w:rPr>
    </w:pPr>
  </w:p>
  <w:p w:rsidR="007B1FA7" w:rsidRPr="00C02FFC" w:rsidRDefault="007B1FA7" w:rsidP="009100BA">
    <w:pPr>
      <w:pStyle w:val="Header"/>
      <w:jc w:val="right"/>
      <w:rPr>
        <w:rFonts w:cs="Arial"/>
        <w:sz w:val="15"/>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A7" w:rsidRDefault="007B1FA7" w:rsidP="002249F8">
    <w:pPr>
      <w:pStyle w:val="Header"/>
      <w:jc w:val="right"/>
      <w:rPr>
        <w:rFonts w:ascii="SimHei" w:eastAsia="SimHei" w:hAnsi="SimHei" w:cs="Arial"/>
        <w:sz w:val="18"/>
        <w:szCs w:val="21"/>
      </w:rPr>
    </w:pPr>
    <w:r w:rsidRPr="00C02FFC">
      <w:rPr>
        <w:rFonts w:ascii="SimHei" w:eastAsia="SimHei" w:hAnsi="SimHei" w:cs="Arial"/>
        <w:sz w:val="18"/>
        <w:szCs w:val="21"/>
      </w:rPr>
      <w:t>2012/13</w:t>
    </w:r>
    <w:r w:rsidRPr="00C02FFC">
      <w:rPr>
        <w:rFonts w:ascii="SimHei" w:eastAsia="SimHei" w:hAnsi="SimHei" w:cs="Arial" w:hint="eastAsia"/>
        <w:sz w:val="18"/>
        <w:szCs w:val="21"/>
      </w:rPr>
      <w:t>年计划和效绩报告</w:t>
    </w:r>
  </w:p>
  <w:p w:rsidR="007B1FA7" w:rsidRDefault="007B1FA7" w:rsidP="002249F8">
    <w:pPr>
      <w:pStyle w:val="Header"/>
      <w:jc w:val="right"/>
      <w:rPr>
        <w:rFonts w:ascii="SimHei" w:eastAsia="SimHei" w:hAnsi="SimHei" w:cs="Arial"/>
        <w:sz w:val="18"/>
        <w:szCs w:val="21"/>
      </w:rPr>
    </w:pPr>
  </w:p>
  <w:p w:rsidR="007B1FA7" w:rsidRPr="00101F3F" w:rsidRDefault="007B1FA7" w:rsidP="002249F8">
    <w:pPr>
      <w:pStyle w:val="Header"/>
      <w:jc w:val="right"/>
      <w:rPr>
        <w:rFonts w:cs="Arial"/>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A7" w:rsidRPr="00C02FFC" w:rsidRDefault="007B1FA7" w:rsidP="002249F8">
    <w:pPr>
      <w:pStyle w:val="Header"/>
      <w:jc w:val="right"/>
      <w:rPr>
        <w:rFonts w:ascii="SimHei" w:eastAsia="SimHei" w:hAnsi="SimHei" w:cs="Arial"/>
        <w:sz w:val="18"/>
        <w:szCs w:val="18"/>
      </w:rPr>
    </w:pPr>
    <w:r w:rsidRPr="00C02FFC">
      <w:rPr>
        <w:rFonts w:ascii="SimHei" w:eastAsia="SimHei" w:hAnsi="SimHei" w:cs="Arial"/>
        <w:sz w:val="18"/>
        <w:szCs w:val="18"/>
      </w:rPr>
      <w:t>2012/13</w:t>
    </w:r>
    <w:r w:rsidRPr="00C02FFC">
      <w:rPr>
        <w:rFonts w:ascii="SimHei" w:eastAsia="SimHei" w:hAnsi="SimHei" w:cs="Arial" w:hint="eastAsia"/>
        <w:sz w:val="18"/>
        <w:szCs w:val="18"/>
      </w:rPr>
      <w:t>年计划效绩报告</w:t>
    </w:r>
  </w:p>
  <w:p w:rsidR="007B1FA7" w:rsidRPr="00C02FFC" w:rsidRDefault="007B1FA7" w:rsidP="002249F8">
    <w:pPr>
      <w:pStyle w:val="Header"/>
      <w:jc w:val="right"/>
      <w:rPr>
        <w:rFonts w:ascii="SimHei" w:eastAsia="SimHei" w:hAnsi="SimHei" w:cs="Arial"/>
        <w:sz w:val="18"/>
        <w:szCs w:val="18"/>
      </w:rPr>
    </w:pPr>
  </w:p>
  <w:p w:rsidR="007B1FA7" w:rsidRPr="00C02FFC" w:rsidRDefault="007B1FA7" w:rsidP="002249F8">
    <w:pPr>
      <w:pStyle w:val="Header"/>
      <w:jc w:val="right"/>
      <w:rPr>
        <w:rFonts w:ascii="SimHei" w:eastAsia="SimHei" w:hAnsi="SimHei" w:cs="Arial"/>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A7" w:rsidRPr="00C02FFC" w:rsidRDefault="007B1FA7" w:rsidP="002249F8">
    <w:pPr>
      <w:pStyle w:val="Header"/>
      <w:jc w:val="right"/>
      <w:rPr>
        <w:rFonts w:ascii="SimHei" w:eastAsia="SimHei" w:hAnsi="SimHei" w:cs="Arial"/>
        <w:sz w:val="18"/>
        <w:szCs w:val="18"/>
      </w:rPr>
    </w:pPr>
    <w:r w:rsidRPr="00C02FFC">
      <w:rPr>
        <w:rFonts w:ascii="SimHei" w:eastAsia="SimHei" w:hAnsi="SimHei" w:cs="Arial"/>
        <w:sz w:val="18"/>
        <w:szCs w:val="18"/>
      </w:rPr>
      <w:t>2012/13</w:t>
    </w:r>
    <w:r w:rsidRPr="00C02FFC">
      <w:rPr>
        <w:rFonts w:ascii="SimHei" w:eastAsia="SimHei" w:hAnsi="SimHei" w:cs="Arial" w:hint="eastAsia"/>
        <w:sz w:val="18"/>
        <w:szCs w:val="18"/>
      </w:rPr>
      <w:t>年计划和效绩报告</w:t>
    </w:r>
  </w:p>
  <w:p w:rsidR="007B1FA7" w:rsidRPr="00C02FFC" w:rsidRDefault="007B1FA7" w:rsidP="002249F8">
    <w:pPr>
      <w:pStyle w:val="Header"/>
      <w:jc w:val="right"/>
      <w:rPr>
        <w:rFonts w:ascii="SimHei" w:eastAsia="SimHei" w:hAnsi="SimHei" w:cs="Arial"/>
        <w:sz w:val="18"/>
        <w:szCs w:val="18"/>
      </w:rPr>
    </w:pPr>
  </w:p>
  <w:p w:rsidR="007B1FA7" w:rsidRPr="00C02FFC" w:rsidRDefault="007B1FA7" w:rsidP="002249F8">
    <w:pPr>
      <w:pStyle w:val="Header"/>
      <w:jc w:val="right"/>
      <w:rPr>
        <w:rFonts w:ascii="SimHei" w:eastAsia="SimHei" w:hAnsi="SimHei"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1EB6"/>
    <w:multiLevelType w:val="hybridMultilevel"/>
    <w:tmpl w:val="1BD04E24"/>
    <w:lvl w:ilvl="0" w:tplc="FAD8F99E">
      <w:start w:val="1"/>
      <w:numFmt w:val="decimal"/>
      <w:lvlText w:val="11.%1."/>
      <w:lvlJc w:val="left"/>
      <w:pPr>
        <w:ind w:left="1200" w:hanging="360"/>
      </w:pPr>
      <w:rPr>
        <w:rFonts w:hint="default"/>
      </w:rPr>
    </w:lvl>
    <w:lvl w:ilvl="1" w:tplc="04090019">
      <w:start w:val="1"/>
      <w:numFmt w:val="lowerLetter"/>
      <w:lvlText w:val="%2."/>
      <w:lvlJc w:val="left"/>
      <w:pPr>
        <w:ind w:left="1920" w:hanging="360"/>
      </w:pPr>
    </w:lvl>
    <w:lvl w:ilvl="2" w:tplc="0409001B">
      <w:start w:val="1"/>
      <w:numFmt w:val="lowerRoman"/>
      <w:lvlText w:val="%3."/>
      <w:lvlJc w:val="right"/>
      <w:pPr>
        <w:ind w:left="2640" w:hanging="180"/>
      </w:pPr>
    </w:lvl>
    <w:lvl w:ilvl="3" w:tplc="0409000F">
      <w:start w:val="1"/>
      <w:numFmt w:val="decimal"/>
      <w:lvlText w:val="%4."/>
      <w:lvlJc w:val="left"/>
      <w:pPr>
        <w:ind w:left="3360" w:hanging="360"/>
      </w:pPr>
    </w:lvl>
    <w:lvl w:ilvl="4" w:tplc="04090019">
      <w:start w:val="1"/>
      <w:numFmt w:val="lowerLetter"/>
      <w:lvlText w:val="%5."/>
      <w:lvlJc w:val="left"/>
      <w:pPr>
        <w:ind w:left="4080" w:hanging="360"/>
      </w:pPr>
    </w:lvl>
    <w:lvl w:ilvl="5" w:tplc="0409001B">
      <w:start w:val="1"/>
      <w:numFmt w:val="lowerRoman"/>
      <w:lvlText w:val="%6."/>
      <w:lvlJc w:val="right"/>
      <w:pPr>
        <w:ind w:left="4800" w:hanging="180"/>
      </w:pPr>
    </w:lvl>
    <w:lvl w:ilvl="6" w:tplc="0409000F">
      <w:start w:val="1"/>
      <w:numFmt w:val="decimal"/>
      <w:lvlText w:val="%7."/>
      <w:lvlJc w:val="left"/>
      <w:pPr>
        <w:ind w:left="5520" w:hanging="360"/>
      </w:pPr>
    </w:lvl>
    <w:lvl w:ilvl="7" w:tplc="04090019">
      <w:start w:val="1"/>
      <w:numFmt w:val="lowerLetter"/>
      <w:lvlText w:val="%8."/>
      <w:lvlJc w:val="left"/>
      <w:pPr>
        <w:ind w:left="6240" w:hanging="360"/>
      </w:pPr>
    </w:lvl>
    <w:lvl w:ilvl="8" w:tplc="0409001B">
      <w:start w:val="1"/>
      <w:numFmt w:val="lowerRoman"/>
      <w:lvlText w:val="%9."/>
      <w:lvlJc w:val="right"/>
      <w:pPr>
        <w:ind w:left="6960" w:hanging="180"/>
      </w:pPr>
    </w:lvl>
  </w:abstractNum>
  <w:abstractNum w:abstractNumId="1">
    <w:nsid w:val="03214558"/>
    <w:multiLevelType w:val="hybridMultilevel"/>
    <w:tmpl w:val="12940B18"/>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B7A25"/>
    <w:multiLevelType w:val="hybridMultilevel"/>
    <w:tmpl w:val="906E5FE2"/>
    <w:lvl w:ilvl="0" w:tplc="BC2EDDF6">
      <w:start w:val="1"/>
      <w:numFmt w:val="bullet"/>
      <w:lvlText w:val="-"/>
      <w:lvlJc w:val="left"/>
      <w:pPr>
        <w:tabs>
          <w:tab w:val="num" w:pos="964"/>
        </w:tabs>
        <w:ind w:left="964" w:hanging="397"/>
      </w:pPr>
      <w:rPr>
        <w:rFonts w:ascii="Arial" w:eastAsia="Times New Roman" w:hAnsi="Arial" w:hint="default"/>
        <w:color w:val="auto"/>
      </w:rPr>
    </w:lvl>
    <w:lvl w:ilvl="1" w:tplc="1376EF62">
      <w:start w:val="1"/>
      <w:numFmt w:val="bullet"/>
      <w:lvlText w:val=""/>
      <w:lvlJc w:val="left"/>
      <w:pPr>
        <w:tabs>
          <w:tab w:val="num" w:pos="2160"/>
        </w:tabs>
        <w:ind w:left="2160" w:hanging="360"/>
      </w:pPr>
      <w:rPr>
        <w:rFonts w:ascii="Symbol" w:hAnsi="Symbol" w:hint="default"/>
        <w:color w:val="auto"/>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3">
    <w:nsid w:val="07493B94"/>
    <w:multiLevelType w:val="hybridMultilevel"/>
    <w:tmpl w:val="A282FF7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2D54FC"/>
    <w:multiLevelType w:val="hybridMultilevel"/>
    <w:tmpl w:val="EA5C925E"/>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09BD4B5B"/>
    <w:multiLevelType w:val="hybridMultilevel"/>
    <w:tmpl w:val="C5386F5C"/>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34E7F"/>
    <w:multiLevelType w:val="hybridMultilevel"/>
    <w:tmpl w:val="E5326B8E"/>
    <w:lvl w:ilvl="0" w:tplc="925C4E54">
      <w:start w:val="1"/>
      <w:numFmt w:val="decimal"/>
      <w:lvlRestart w:val="0"/>
      <w:lvlText w:val="19.%1."/>
      <w:lvlJc w:val="left"/>
      <w:pPr>
        <w:tabs>
          <w:tab w:val="num" w:pos="1106"/>
        </w:tabs>
      </w:pPr>
      <w:rPr>
        <w:rFonts w:ascii="SimSun" w:eastAsia="SimSun" w:hAnsi="SimSun" w:cs="Arial" w:hint="default"/>
        <w:b w:val="0"/>
        <w:bCs w:val="0"/>
        <w:i w:val="0"/>
        <w:iCs w:val="0"/>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0B2672DB"/>
    <w:multiLevelType w:val="hybridMultilevel"/>
    <w:tmpl w:val="2F425B20"/>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8">
    <w:nsid w:val="0B4C02D6"/>
    <w:multiLevelType w:val="hybridMultilevel"/>
    <w:tmpl w:val="33F80932"/>
    <w:lvl w:ilvl="0" w:tplc="A57C234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2C748A"/>
    <w:multiLevelType w:val="hybridMultilevel"/>
    <w:tmpl w:val="293421A0"/>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5325CA"/>
    <w:multiLevelType w:val="hybridMultilevel"/>
    <w:tmpl w:val="2C96E85E"/>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3636494"/>
    <w:multiLevelType w:val="hybridMultilevel"/>
    <w:tmpl w:val="9F66909A"/>
    <w:lvl w:ilvl="0" w:tplc="DF3ED484">
      <w:start w:val="1"/>
      <w:numFmt w:val="lowerLetter"/>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14437332"/>
    <w:multiLevelType w:val="hybridMultilevel"/>
    <w:tmpl w:val="0BAC38BA"/>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A47D93"/>
    <w:multiLevelType w:val="hybridMultilevel"/>
    <w:tmpl w:val="D78838D6"/>
    <w:lvl w:ilvl="0" w:tplc="E30A879C">
      <w:start w:val="1"/>
      <w:numFmt w:val="decimal"/>
      <w:lvlText w:val="4.%1."/>
      <w:lvlJc w:val="left"/>
      <w:pPr>
        <w:ind w:left="720" w:hanging="360"/>
      </w:pPr>
      <w:rPr>
        <w:rFonts w:hint="default"/>
      </w:rPr>
    </w:lvl>
    <w:lvl w:ilvl="1" w:tplc="97D42F00">
      <w:start w:val="1"/>
      <w:numFmt w:val="decimal"/>
      <w:lvlText w:val="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3A10EF"/>
    <w:multiLevelType w:val="hybridMultilevel"/>
    <w:tmpl w:val="91783D60"/>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1E2E61"/>
    <w:multiLevelType w:val="hybridMultilevel"/>
    <w:tmpl w:val="F098835C"/>
    <w:lvl w:ilvl="0" w:tplc="8CB4571C">
      <w:start w:val="1"/>
      <w:numFmt w:val="upperRoman"/>
      <w:pStyle w:val="Heading1"/>
      <w:lvlText w:val="%1."/>
      <w:lvlJc w:val="right"/>
      <w:pPr>
        <w:tabs>
          <w:tab w:val="num" w:pos="3828"/>
        </w:tabs>
        <w:ind w:left="4264" w:hanging="720"/>
      </w:pPr>
      <w:rPr>
        <w:rFonts w:ascii="Arial" w:hAnsi="Arial" w:cs="Times New Roman" w:hint="default"/>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6654ACA"/>
    <w:multiLevelType w:val="hybridMultilevel"/>
    <w:tmpl w:val="D04A63C8"/>
    <w:lvl w:ilvl="0" w:tplc="23889736">
      <w:start w:val="1"/>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7">
    <w:nsid w:val="17106EBE"/>
    <w:multiLevelType w:val="hybridMultilevel"/>
    <w:tmpl w:val="5962666E"/>
    <w:lvl w:ilvl="0" w:tplc="1AA0ABC2">
      <w:start w:val="1"/>
      <w:numFmt w:val="bullet"/>
      <w:lvlText w:val=""/>
      <w:lvlJc w:val="left"/>
      <w:pPr>
        <w:ind w:left="927" w:hanging="360"/>
      </w:pPr>
      <w:rPr>
        <w:rFonts w:ascii="Symbol" w:hAnsi="Symbol" w:cs="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18">
    <w:nsid w:val="17D45F57"/>
    <w:multiLevelType w:val="multilevel"/>
    <w:tmpl w:val="D4B84EA2"/>
    <w:lvl w:ilvl="0">
      <w:start w:val="1"/>
      <w:numFmt w:val="lowerRoman"/>
      <w:lvlText w:val="(%1)"/>
      <w:lvlJc w:val="left"/>
      <w:pPr>
        <w:tabs>
          <w:tab w:val="num" w:pos="1324"/>
        </w:tabs>
        <w:ind w:left="1324" w:hanging="360"/>
      </w:pPr>
      <w:rPr>
        <w:rFonts w:cs="Times New Roman"/>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19">
    <w:nsid w:val="182F7E1C"/>
    <w:multiLevelType w:val="hybridMultilevel"/>
    <w:tmpl w:val="8ABCC6EC"/>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0">
    <w:nsid w:val="1CE700FE"/>
    <w:multiLevelType w:val="hybridMultilevel"/>
    <w:tmpl w:val="E66E891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D0E6885"/>
    <w:multiLevelType w:val="hybridMultilevel"/>
    <w:tmpl w:val="1CA89FB6"/>
    <w:lvl w:ilvl="0" w:tplc="1AA0ABC2">
      <w:start w:val="1"/>
      <w:numFmt w:val="bullet"/>
      <w:lvlText w:val=""/>
      <w:lvlJc w:val="left"/>
      <w:pPr>
        <w:ind w:left="927" w:hanging="360"/>
      </w:pPr>
      <w:rPr>
        <w:rFonts w:ascii="Symbol" w:hAnsi="Symbol" w:cs="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22">
    <w:nsid w:val="1FD44917"/>
    <w:multiLevelType w:val="hybridMultilevel"/>
    <w:tmpl w:val="55F4E6E6"/>
    <w:lvl w:ilvl="0" w:tplc="CBFC38C2">
      <w:start w:val="1"/>
      <w:numFmt w:val="decimal"/>
      <w:lvlRestart w:val="0"/>
      <w:lvlText w:val="21.%1."/>
      <w:lvlJc w:val="left"/>
      <w:pPr>
        <w:tabs>
          <w:tab w:val="num" w:pos="680"/>
        </w:tabs>
        <w:ind w:left="0" w:firstLine="0"/>
      </w:pPr>
      <w:rPr>
        <w:rFonts w:ascii="SimSun" w:eastAsia="SimSun" w:hAnsi="SimSun"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2567DBB"/>
    <w:multiLevelType w:val="hybridMultilevel"/>
    <w:tmpl w:val="20584CB0"/>
    <w:lvl w:ilvl="0" w:tplc="ED30E3C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694810"/>
    <w:multiLevelType w:val="hybridMultilevel"/>
    <w:tmpl w:val="932EF95A"/>
    <w:lvl w:ilvl="0" w:tplc="35520164">
      <w:start w:val="1"/>
      <w:numFmt w:val="bullet"/>
      <w:lvlText w:val="-"/>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5">
    <w:nsid w:val="23FF1CE4"/>
    <w:multiLevelType w:val="hybridMultilevel"/>
    <w:tmpl w:val="0AFA890E"/>
    <w:lvl w:ilvl="0" w:tplc="E20445DA">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24FA47EC"/>
    <w:multiLevelType w:val="hybridMultilevel"/>
    <w:tmpl w:val="B590E79E"/>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27E941D9"/>
    <w:multiLevelType w:val="multilevel"/>
    <w:tmpl w:val="9B3E3A60"/>
    <w:lvl w:ilvl="0">
      <w:start w:val="1"/>
      <w:numFmt w:val="none"/>
      <w:lvlText w:val="-"/>
      <w:lvlJc w:val="left"/>
      <w:pPr>
        <w:tabs>
          <w:tab w:val="num" w:pos="1324"/>
        </w:tabs>
        <w:ind w:left="1324" w:hanging="360"/>
      </w:pPr>
      <w:rPr>
        <w:rFonts w:cs="Times New Roman" w:hint="default"/>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28">
    <w:nsid w:val="287424CA"/>
    <w:multiLevelType w:val="hybridMultilevel"/>
    <w:tmpl w:val="2388648A"/>
    <w:lvl w:ilvl="0" w:tplc="78109370">
      <w:start w:val="1"/>
      <w:numFmt w:val="lowerRoman"/>
      <w:lvlText w:val="%1)"/>
      <w:lvlJc w:val="left"/>
      <w:pPr>
        <w:ind w:left="360" w:hanging="360"/>
      </w:pPr>
      <w:rPr>
        <w:rFonts w:ascii="SimSun" w:eastAsia="SimSun" w:hAnsi="SimSun" w:cs="Ari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9CE7E18"/>
    <w:multiLevelType w:val="hybridMultilevel"/>
    <w:tmpl w:val="3616674E"/>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0">
    <w:nsid w:val="2A995966"/>
    <w:multiLevelType w:val="hybridMultilevel"/>
    <w:tmpl w:val="5B10FBB4"/>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1">
    <w:nsid w:val="2D130078"/>
    <w:multiLevelType w:val="hybridMultilevel"/>
    <w:tmpl w:val="7B84E1BA"/>
    <w:lvl w:ilvl="0" w:tplc="323481D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ECD1A5E"/>
    <w:multiLevelType w:val="hybridMultilevel"/>
    <w:tmpl w:val="5D8C1E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EFC378E"/>
    <w:multiLevelType w:val="hybridMultilevel"/>
    <w:tmpl w:val="4E2673C6"/>
    <w:lvl w:ilvl="0" w:tplc="23889736">
      <w:start w:val="1"/>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4">
    <w:nsid w:val="31EE23B8"/>
    <w:multiLevelType w:val="hybridMultilevel"/>
    <w:tmpl w:val="C32CEB24"/>
    <w:lvl w:ilvl="0" w:tplc="1144C0C4">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32A512F2"/>
    <w:multiLevelType w:val="hybridMultilevel"/>
    <w:tmpl w:val="42F2B30E"/>
    <w:lvl w:ilvl="0" w:tplc="2B0CE08E">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34AE4553"/>
    <w:multiLevelType w:val="hybridMultilevel"/>
    <w:tmpl w:val="981CE35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5D26F74"/>
    <w:multiLevelType w:val="hybridMultilevel"/>
    <w:tmpl w:val="F8580234"/>
    <w:lvl w:ilvl="0" w:tplc="0409000B">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78E7173"/>
    <w:multiLevelType w:val="hybridMultilevel"/>
    <w:tmpl w:val="2DD25932"/>
    <w:lvl w:ilvl="0" w:tplc="1AA0ABC2">
      <w:start w:val="1"/>
      <w:numFmt w:val="bullet"/>
      <w:lvlText w:val=""/>
      <w:lvlJc w:val="left"/>
      <w:pPr>
        <w:ind w:left="927" w:hanging="360"/>
      </w:pPr>
      <w:rPr>
        <w:rFonts w:ascii="Symbol" w:hAnsi="Symbol" w:cs="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39">
    <w:nsid w:val="38497E5F"/>
    <w:multiLevelType w:val="hybridMultilevel"/>
    <w:tmpl w:val="98267710"/>
    <w:lvl w:ilvl="0" w:tplc="1AA0ABC2">
      <w:start w:val="1"/>
      <w:numFmt w:val="bullet"/>
      <w:lvlText w:val=""/>
      <w:lvlJc w:val="left"/>
      <w:pPr>
        <w:ind w:left="927" w:hanging="360"/>
      </w:pPr>
      <w:rPr>
        <w:rFonts w:ascii="Symbol" w:hAnsi="Symbol" w:cs="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40">
    <w:nsid w:val="3A1E6165"/>
    <w:multiLevelType w:val="hybridMultilevel"/>
    <w:tmpl w:val="79CAA5B2"/>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E5B6183"/>
    <w:multiLevelType w:val="hybridMultilevel"/>
    <w:tmpl w:val="15F0DAD4"/>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F835284"/>
    <w:multiLevelType w:val="hybridMultilevel"/>
    <w:tmpl w:val="5684671A"/>
    <w:lvl w:ilvl="0" w:tplc="E90C3994">
      <w:start w:val="1"/>
      <w:numFmt w:val="low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nsid w:val="407D4AE1"/>
    <w:multiLevelType w:val="hybridMultilevel"/>
    <w:tmpl w:val="457C09F0"/>
    <w:lvl w:ilvl="0" w:tplc="0ABC19EE">
      <w:start w:val="1"/>
      <w:numFmt w:val="decimal"/>
      <w:lvlText w:val="(%1)"/>
      <w:lvlJc w:val="left"/>
      <w:pPr>
        <w:ind w:left="360" w:hanging="360"/>
      </w:pPr>
      <w:rPr>
        <w:rFonts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4106349D"/>
    <w:multiLevelType w:val="hybridMultilevel"/>
    <w:tmpl w:val="4BB02048"/>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5">
    <w:nsid w:val="45A3478B"/>
    <w:multiLevelType w:val="hybridMultilevel"/>
    <w:tmpl w:val="1D84D0BE"/>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5D36A22"/>
    <w:multiLevelType w:val="hybridMultilevel"/>
    <w:tmpl w:val="334EB3DC"/>
    <w:lvl w:ilvl="0" w:tplc="50B2493E">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477642DC"/>
    <w:multiLevelType w:val="hybridMultilevel"/>
    <w:tmpl w:val="5F20E0A0"/>
    <w:lvl w:ilvl="0" w:tplc="BC2EDDF6">
      <w:start w:val="1"/>
      <w:numFmt w:val="bullet"/>
      <w:lvlText w:val="-"/>
      <w:lvlJc w:val="left"/>
      <w:pPr>
        <w:ind w:left="360" w:hanging="360"/>
      </w:pPr>
      <w:rPr>
        <w:rFonts w:ascii="Arial" w:eastAsia="Times New Roman" w:hAnsi="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92B43EE"/>
    <w:multiLevelType w:val="hybridMultilevel"/>
    <w:tmpl w:val="95765C7A"/>
    <w:lvl w:ilvl="0" w:tplc="35520164">
      <w:start w:val="1"/>
      <w:numFmt w:val="bullet"/>
      <w:lvlText w:val="-"/>
      <w:lvlJc w:val="left"/>
      <w:pPr>
        <w:tabs>
          <w:tab w:val="num" w:pos="794"/>
        </w:tabs>
        <w:ind w:left="794" w:hanging="227"/>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9">
    <w:nsid w:val="49D10E54"/>
    <w:multiLevelType w:val="hybridMultilevel"/>
    <w:tmpl w:val="A09ACF5E"/>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50">
    <w:nsid w:val="4A376991"/>
    <w:multiLevelType w:val="hybridMultilevel"/>
    <w:tmpl w:val="65665848"/>
    <w:lvl w:ilvl="0" w:tplc="6E6C904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4A567E82"/>
    <w:multiLevelType w:val="hybridMultilevel"/>
    <w:tmpl w:val="3CDE9F6C"/>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A835AA1"/>
    <w:multiLevelType w:val="hybridMultilevel"/>
    <w:tmpl w:val="2222BDE0"/>
    <w:lvl w:ilvl="0" w:tplc="1AA0ABC2">
      <w:start w:val="1"/>
      <w:numFmt w:val="bullet"/>
      <w:pStyle w:val="ListNumber"/>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AB6663C"/>
    <w:multiLevelType w:val="hybridMultilevel"/>
    <w:tmpl w:val="C708F70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C7C7C24"/>
    <w:multiLevelType w:val="hybridMultilevel"/>
    <w:tmpl w:val="865CD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DD47587"/>
    <w:multiLevelType w:val="hybridMultilevel"/>
    <w:tmpl w:val="11C410A0"/>
    <w:lvl w:ilvl="0" w:tplc="1AA0ABC2">
      <w:start w:val="1"/>
      <w:numFmt w:val="bullet"/>
      <w:lvlText w:val=""/>
      <w:lvlJc w:val="left"/>
      <w:pPr>
        <w:ind w:left="927" w:hanging="360"/>
      </w:pPr>
      <w:rPr>
        <w:rFonts w:ascii="Symbol" w:hAnsi="Symbol" w:cs="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56">
    <w:nsid w:val="4E9857D2"/>
    <w:multiLevelType w:val="hybridMultilevel"/>
    <w:tmpl w:val="2A266738"/>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030080B"/>
    <w:multiLevelType w:val="hybridMultilevel"/>
    <w:tmpl w:val="3370A706"/>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157303C"/>
    <w:multiLevelType w:val="hybridMultilevel"/>
    <w:tmpl w:val="42B6A004"/>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53193052"/>
    <w:multiLevelType w:val="hybridMultilevel"/>
    <w:tmpl w:val="58F630F0"/>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0">
    <w:nsid w:val="55A02C9F"/>
    <w:multiLevelType w:val="hybridMultilevel"/>
    <w:tmpl w:val="21CCFEF4"/>
    <w:lvl w:ilvl="0" w:tplc="B0BCA630">
      <w:start w:val="19"/>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1">
    <w:nsid w:val="55A4468A"/>
    <w:multiLevelType w:val="hybridMultilevel"/>
    <w:tmpl w:val="B3846B5C"/>
    <w:lvl w:ilvl="0" w:tplc="30164A0A">
      <w:start w:val="20"/>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2">
    <w:nsid w:val="585216E9"/>
    <w:multiLevelType w:val="hybridMultilevel"/>
    <w:tmpl w:val="21BA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8671D0E"/>
    <w:multiLevelType w:val="hybridMultilevel"/>
    <w:tmpl w:val="917CEF5E"/>
    <w:lvl w:ilvl="0" w:tplc="60D421D6">
      <w:start w:val="1"/>
      <w:numFmt w:val="decimal"/>
      <w:lvlText w:val="(%1)"/>
      <w:lvlJc w:val="left"/>
      <w:pPr>
        <w:ind w:left="360" w:hanging="360"/>
      </w:pPr>
      <w:rPr>
        <w:rFonts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58BD1658"/>
    <w:multiLevelType w:val="hybridMultilevel"/>
    <w:tmpl w:val="2D963D8E"/>
    <w:lvl w:ilvl="0" w:tplc="122EBF30">
      <w:start w:val="1"/>
      <w:numFmt w:val="decimal"/>
      <w:lvlRestart w:val="0"/>
      <w:lvlText w:val="20.%1"/>
      <w:lvlJc w:val="left"/>
      <w:pPr>
        <w:tabs>
          <w:tab w:val="num" w:pos="680"/>
        </w:tabs>
      </w:pPr>
      <w:rPr>
        <w:rFonts w:ascii="Arial" w:hAnsi="Arial" w:cs="Arial" w:hint="default"/>
        <w:sz w:val="20"/>
        <w:szCs w:val="20"/>
      </w:rPr>
    </w:lvl>
    <w:lvl w:ilvl="1" w:tplc="C5643C6E">
      <w:start w:val="1"/>
      <w:numFmt w:val="lowerRoman"/>
      <w:lvlText w:val="(%2)"/>
      <w:lvlJc w:val="left"/>
      <w:pPr>
        <w:tabs>
          <w:tab w:val="num" w:pos="1440"/>
        </w:tabs>
        <w:ind w:left="1440" w:hanging="360"/>
      </w:pPr>
      <w:rPr>
        <w:rFonts w:hint="default"/>
        <w:b w:val="0"/>
        <w:bCs w:val="0"/>
        <w:i w:val="0"/>
        <w:sz w:val="20"/>
        <w:szCs w:val="2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59E86743"/>
    <w:multiLevelType w:val="hybridMultilevel"/>
    <w:tmpl w:val="EE1AE100"/>
    <w:lvl w:ilvl="0" w:tplc="1AA0ABC2">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6">
    <w:nsid w:val="5A0375EB"/>
    <w:multiLevelType w:val="hybridMultilevel"/>
    <w:tmpl w:val="A796A6D4"/>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B050C84"/>
    <w:multiLevelType w:val="hybridMultilevel"/>
    <w:tmpl w:val="10BEB5D4"/>
    <w:lvl w:ilvl="0" w:tplc="4A087C1E">
      <w:start w:val="1"/>
      <w:numFmt w:val="decimal"/>
      <w:lvlText w:val="9.%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5CE92CAD"/>
    <w:multiLevelType w:val="hybridMultilevel"/>
    <w:tmpl w:val="EFE0F9D0"/>
    <w:lvl w:ilvl="0" w:tplc="5778091C">
      <w:start w:val="78"/>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9">
    <w:nsid w:val="5DE86687"/>
    <w:multiLevelType w:val="hybridMultilevel"/>
    <w:tmpl w:val="140A3BA4"/>
    <w:lvl w:ilvl="0" w:tplc="1AA0ABC2">
      <w:start w:val="1"/>
      <w:numFmt w:val="bullet"/>
      <w:lvlText w:val=""/>
      <w:lvlJc w:val="left"/>
      <w:pPr>
        <w:ind w:left="927" w:hanging="360"/>
      </w:pPr>
      <w:rPr>
        <w:rFonts w:ascii="Symbol" w:hAnsi="Symbol" w:cs="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70">
    <w:nsid w:val="5E745982"/>
    <w:multiLevelType w:val="hybridMultilevel"/>
    <w:tmpl w:val="687A7EF8"/>
    <w:lvl w:ilvl="0" w:tplc="796CA826">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71">
    <w:nsid w:val="5EDA250F"/>
    <w:multiLevelType w:val="hybridMultilevel"/>
    <w:tmpl w:val="B44697C2"/>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EF77C59"/>
    <w:multiLevelType w:val="hybridMultilevel"/>
    <w:tmpl w:val="432A0608"/>
    <w:lvl w:ilvl="0" w:tplc="DCE84F9E">
      <w:start w:val="1"/>
      <w:numFmt w:val="lowerRoman"/>
      <w:lvlText w:val="%1)"/>
      <w:lvlJc w:val="left"/>
      <w:pPr>
        <w:ind w:left="360" w:hanging="360"/>
      </w:pPr>
      <w:rPr>
        <w:rFonts w:ascii="SimSun" w:eastAsia="SimSun" w:hAnsi="SimSun" w:cs="Ari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FF74910"/>
    <w:multiLevelType w:val="hybridMultilevel"/>
    <w:tmpl w:val="64D22E6E"/>
    <w:lvl w:ilvl="0" w:tplc="451A79C0">
      <w:start w:val="1"/>
      <w:numFmt w:val="upperLetter"/>
      <w:lvlText w:val="%1."/>
      <w:lvlJc w:val="left"/>
      <w:pPr>
        <w:tabs>
          <w:tab w:val="num" w:pos="570"/>
        </w:tabs>
        <w:ind w:left="570" w:hanging="570"/>
      </w:pPr>
      <w:rPr>
        <w:rFonts w:hint="default"/>
        <w:u w:val="no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5">
    <w:nsid w:val="60A56718"/>
    <w:multiLevelType w:val="hybridMultilevel"/>
    <w:tmpl w:val="86D896C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617C21EC"/>
    <w:multiLevelType w:val="hybridMultilevel"/>
    <w:tmpl w:val="1B96CBE8"/>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23029D2"/>
    <w:multiLevelType w:val="hybridMultilevel"/>
    <w:tmpl w:val="8F0AE39E"/>
    <w:lvl w:ilvl="0" w:tplc="0409000B">
      <w:start w:val="1"/>
      <w:numFmt w:val="decimal"/>
      <w:lvlRestart w:val="0"/>
      <w:pStyle w:val="ONUMFS"/>
      <w:lvlText w:val="03.%1."/>
      <w:lvlJc w:val="left"/>
      <w:pPr>
        <w:tabs>
          <w:tab w:val="num" w:pos="567"/>
        </w:tabs>
      </w:pPr>
      <w:rPr>
        <w:rFonts w:cs="Times New Roman" w:hint="default"/>
        <w:sz w:val="20"/>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8">
    <w:nsid w:val="63EF18E4"/>
    <w:multiLevelType w:val="hybridMultilevel"/>
    <w:tmpl w:val="5222492A"/>
    <w:lvl w:ilvl="0" w:tplc="2C46DA0A">
      <w:start w:val="1"/>
      <w:numFmt w:val="decimal"/>
      <w:lvlText w:val="25.%1."/>
      <w:lvlJc w:val="left"/>
      <w:pPr>
        <w:tabs>
          <w:tab w:val="num" w:pos="680"/>
        </w:tabs>
      </w:pPr>
      <w:rPr>
        <w:rFonts w:ascii="SimSun" w:eastAsia="SimSun" w:hAnsi="SimSun" w:cs="Arial" w:hint="default"/>
        <w:sz w:val="21"/>
        <w:szCs w:val="21"/>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9">
    <w:nsid w:val="67126758"/>
    <w:multiLevelType w:val="hybridMultilevel"/>
    <w:tmpl w:val="CF06A19C"/>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80">
    <w:nsid w:val="67364E5C"/>
    <w:multiLevelType w:val="hybridMultilevel"/>
    <w:tmpl w:val="A8D2061E"/>
    <w:lvl w:ilvl="0" w:tplc="50B2493E">
      <w:start w:val="1"/>
      <w:numFmt w:val="lowerRoman"/>
      <w:lvlText w:val="(%1)"/>
      <w:lvlJc w:val="right"/>
      <w:pPr>
        <w:ind w:left="1440"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81">
    <w:nsid w:val="679D446F"/>
    <w:multiLevelType w:val="hybridMultilevel"/>
    <w:tmpl w:val="18B2C2C8"/>
    <w:lvl w:ilvl="0" w:tplc="1AA0ABC2">
      <w:start w:val="1"/>
      <w:numFmt w:val="bullet"/>
      <w:lvlText w:val=""/>
      <w:lvlJc w:val="left"/>
      <w:pPr>
        <w:ind w:left="927" w:hanging="360"/>
      </w:pPr>
      <w:rPr>
        <w:rFonts w:ascii="Symbol" w:hAnsi="Symbol" w:cs="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82">
    <w:nsid w:val="67A14BFA"/>
    <w:multiLevelType w:val="hybridMultilevel"/>
    <w:tmpl w:val="ED68728A"/>
    <w:lvl w:ilvl="0" w:tplc="2D4AE1C4">
      <w:start w:val="1"/>
      <w:numFmt w:val="bullet"/>
      <w:lvlText w:val="-"/>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3">
    <w:nsid w:val="68670D36"/>
    <w:multiLevelType w:val="hybridMultilevel"/>
    <w:tmpl w:val="E3EA35F6"/>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84">
    <w:nsid w:val="6DD97BF7"/>
    <w:multiLevelType w:val="hybridMultilevel"/>
    <w:tmpl w:val="3034C6D6"/>
    <w:lvl w:ilvl="0" w:tplc="A760BC98">
      <w:start w:val="1"/>
      <w:numFmt w:val="decimal"/>
      <w:lvlText w:val="30.%1."/>
      <w:lvlJc w:val="left"/>
      <w:pPr>
        <w:ind w:left="1440" w:hanging="360"/>
      </w:pPr>
      <w:rPr>
        <w:rFonts w:hint="default"/>
        <w:b w:val="0"/>
        <w:bCs w:val="0"/>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85">
    <w:nsid w:val="71E66721"/>
    <w:multiLevelType w:val="hybridMultilevel"/>
    <w:tmpl w:val="4224A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nsid w:val="7257394F"/>
    <w:multiLevelType w:val="hybridMultilevel"/>
    <w:tmpl w:val="A92C82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nsid w:val="7520235E"/>
    <w:multiLevelType w:val="hybridMultilevel"/>
    <w:tmpl w:val="6A001150"/>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90">
    <w:nsid w:val="7AB54400"/>
    <w:multiLevelType w:val="hybridMultilevel"/>
    <w:tmpl w:val="F08016B0"/>
    <w:lvl w:ilvl="0" w:tplc="1AA0ABC2">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1">
    <w:nsid w:val="7B023F4F"/>
    <w:multiLevelType w:val="hybridMultilevel"/>
    <w:tmpl w:val="574A26D0"/>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52"/>
  </w:num>
  <w:num w:numId="3">
    <w:abstractNumId w:val="88"/>
  </w:num>
  <w:num w:numId="4">
    <w:abstractNumId w:val="86"/>
  </w:num>
  <w:num w:numId="5">
    <w:abstractNumId w:val="77"/>
  </w:num>
  <w:num w:numId="6">
    <w:abstractNumId w:val="62"/>
  </w:num>
  <w:num w:numId="7">
    <w:abstractNumId w:val="54"/>
  </w:num>
  <w:num w:numId="8">
    <w:abstractNumId w:val="28"/>
  </w:num>
  <w:num w:numId="9">
    <w:abstractNumId w:val="72"/>
  </w:num>
  <w:num w:numId="10">
    <w:abstractNumId w:val="12"/>
  </w:num>
  <w:num w:numId="11">
    <w:abstractNumId w:val="53"/>
  </w:num>
  <w:num w:numId="12">
    <w:abstractNumId w:val="14"/>
  </w:num>
  <w:num w:numId="13">
    <w:abstractNumId w:val="40"/>
  </w:num>
  <w:num w:numId="14">
    <w:abstractNumId w:val="13"/>
  </w:num>
  <w:num w:numId="15">
    <w:abstractNumId w:val="8"/>
  </w:num>
  <w:num w:numId="16">
    <w:abstractNumId w:val="87"/>
  </w:num>
  <w:num w:numId="17">
    <w:abstractNumId w:val="37"/>
  </w:num>
  <w:num w:numId="18">
    <w:abstractNumId w:val="73"/>
  </w:num>
  <w:num w:numId="19">
    <w:abstractNumId w:val="2"/>
  </w:num>
  <w:num w:numId="20">
    <w:abstractNumId w:val="11"/>
  </w:num>
  <w:num w:numId="21">
    <w:abstractNumId w:val="80"/>
  </w:num>
  <w:num w:numId="22">
    <w:abstractNumId w:val="32"/>
  </w:num>
  <w:num w:numId="23">
    <w:abstractNumId w:val="85"/>
  </w:num>
  <w:num w:numId="24">
    <w:abstractNumId w:val="3"/>
  </w:num>
  <w:num w:numId="25">
    <w:abstractNumId w:val="23"/>
  </w:num>
  <w:num w:numId="26">
    <w:abstractNumId w:val="20"/>
  </w:num>
  <w:num w:numId="27">
    <w:abstractNumId w:val="42"/>
  </w:num>
  <w:num w:numId="28">
    <w:abstractNumId w:val="48"/>
  </w:num>
  <w:num w:numId="29">
    <w:abstractNumId w:val="39"/>
  </w:num>
  <w:num w:numId="30">
    <w:abstractNumId w:val="55"/>
  </w:num>
  <w:num w:numId="31">
    <w:abstractNumId w:val="17"/>
  </w:num>
  <w:num w:numId="32">
    <w:abstractNumId w:val="38"/>
  </w:num>
  <w:num w:numId="33">
    <w:abstractNumId w:val="69"/>
  </w:num>
  <w:num w:numId="34">
    <w:abstractNumId w:val="21"/>
  </w:num>
  <w:num w:numId="35">
    <w:abstractNumId w:val="81"/>
  </w:num>
  <w:num w:numId="36">
    <w:abstractNumId w:val="19"/>
  </w:num>
  <w:num w:numId="37">
    <w:abstractNumId w:val="90"/>
  </w:num>
  <w:num w:numId="38">
    <w:abstractNumId w:val="79"/>
  </w:num>
  <w:num w:numId="39">
    <w:abstractNumId w:val="30"/>
  </w:num>
  <w:num w:numId="40">
    <w:abstractNumId w:val="26"/>
  </w:num>
  <w:num w:numId="41">
    <w:abstractNumId w:val="29"/>
  </w:num>
  <w:num w:numId="42">
    <w:abstractNumId w:val="24"/>
  </w:num>
  <w:num w:numId="43">
    <w:abstractNumId w:val="67"/>
  </w:num>
  <w:num w:numId="44">
    <w:abstractNumId w:val="44"/>
  </w:num>
  <w:num w:numId="45">
    <w:abstractNumId w:val="59"/>
  </w:num>
  <w:num w:numId="46">
    <w:abstractNumId w:val="89"/>
  </w:num>
  <w:num w:numId="47">
    <w:abstractNumId w:val="0"/>
  </w:num>
  <w:num w:numId="48">
    <w:abstractNumId w:val="83"/>
  </w:num>
  <w:num w:numId="49">
    <w:abstractNumId w:val="61"/>
  </w:num>
  <w:num w:numId="50">
    <w:abstractNumId w:val="68"/>
  </w:num>
  <w:num w:numId="51">
    <w:abstractNumId w:val="46"/>
  </w:num>
  <w:num w:numId="52">
    <w:abstractNumId w:val="49"/>
  </w:num>
  <w:num w:numId="53">
    <w:abstractNumId w:val="7"/>
  </w:num>
  <w:num w:numId="54">
    <w:abstractNumId w:val="33"/>
  </w:num>
  <w:num w:numId="55">
    <w:abstractNumId w:val="16"/>
  </w:num>
  <w:num w:numId="56">
    <w:abstractNumId w:val="70"/>
  </w:num>
  <w:num w:numId="57">
    <w:abstractNumId w:val="84"/>
  </w:num>
  <w:num w:numId="58">
    <w:abstractNumId w:val="74"/>
  </w:num>
  <w:num w:numId="59">
    <w:abstractNumId w:val="82"/>
  </w:num>
  <w:num w:numId="60">
    <w:abstractNumId w:val="50"/>
  </w:num>
  <w:num w:numId="61">
    <w:abstractNumId w:val="65"/>
  </w:num>
  <w:num w:numId="62">
    <w:abstractNumId w:val="60"/>
  </w:num>
  <w:num w:numId="63">
    <w:abstractNumId w:val="6"/>
  </w:num>
  <w:num w:numId="64">
    <w:abstractNumId w:val="25"/>
  </w:num>
  <w:num w:numId="65">
    <w:abstractNumId w:val="64"/>
  </w:num>
  <w:num w:numId="66">
    <w:abstractNumId w:val="22"/>
  </w:num>
  <w:num w:numId="67">
    <w:abstractNumId w:val="10"/>
  </w:num>
  <w:num w:numId="68">
    <w:abstractNumId w:val="51"/>
  </w:num>
  <w:num w:numId="69">
    <w:abstractNumId w:val="41"/>
  </w:num>
  <w:num w:numId="70">
    <w:abstractNumId w:val="66"/>
  </w:num>
  <w:num w:numId="71">
    <w:abstractNumId w:val="5"/>
  </w:num>
  <w:num w:numId="72">
    <w:abstractNumId w:val="47"/>
  </w:num>
  <w:num w:numId="73">
    <w:abstractNumId w:val="71"/>
  </w:num>
  <w:num w:numId="74">
    <w:abstractNumId w:val="58"/>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num>
  <w:num w:numId="77">
    <w:abstractNumId w:val="75"/>
  </w:num>
  <w:num w:numId="78">
    <w:abstractNumId w:val="45"/>
  </w:num>
  <w:num w:numId="79">
    <w:abstractNumId w:val="91"/>
  </w:num>
  <w:num w:numId="80">
    <w:abstractNumId w:val="56"/>
  </w:num>
  <w:num w:numId="81">
    <w:abstractNumId w:val="9"/>
  </w:num>
  <w:num w:numId="82">
    <w:abstractNumId w:val="57"/>
  </w:num>
  <w:num w:numId="83">
    <w:abstractNumId w:val="1"/>
  </w:num>
  <w:num w:numId="8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8"/>
    <w:lvlOverride w:ilvl="0">
      <w:startOverride w:val="1"/>
    </w:lvlOverride>
    <w:lvlOverride w:ilvl="1"/>
    <w:lvlOverride w:ilvl="2"/>
    <w:lvlOverride w:ilvl="3"/>
    <w:lvlOverride w:ilvl="4"/>
    <w:lvlOverride w:ilvl="5"/>
    <w:lvlOverride w:ilvl="6"/>
    <w:lvlOverride w:ilvl="7"/>
    <w:lvlOverride w:ilvl="8"/>
  </w:num>
  <w:num w:numId="86">
    <w:abstractNumId w:val="27"/>
  </w:num>
  <w:num w:numId="87">
    <w:abstractNumId w:val="4"/>
  </w:num>
  <w:num w:numId="88">
    <w:abstractNumId w:val="76"/>
  </w:num>
  <w:num w:numId="89">
    <w:abstractNumId w:val="63"/>
  </w:num>
  <w:num w:numId="90">
    <w:abstractNumId w:val="43"/>
  </w:num>
  <w:num w:numId="91">
    <w:abstractNumId w:val="34"/>
  </w:num>
  <w:num w:numId="92">
    <w:abstractNumId w:val="35"/>
  </w:num>
  <w:num w:numId="93">
    <w:abstractNumId w:val="15"/>
  </w:num>
  <w:num w:numId="94">
    <w:abstractNumId w:val="15"/>
  </w:num>
  <w:num w:numId="95">
    <w:abstractNumId w:val="15"/>
  </w:num>
  <w:num w:numId="96">
    <w:abstractNumId w:val="15"/>
  </w:num>
  <w:num w:numId="97">
    <w:abstractNumId w:val="15"/>
  </w:num>
  <w:num w:numId="98">
    <w:abstractNumId w:val="15"/>
  </w:num>
  <w:num w:numId="99">
    <w:abstractNumId w:val="1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8"/>
  <w:displayHorizontalDrawingGridEvery w:val="0"/>
  <w:displayVerticalDrawingGridEvery w:val="0"/>
  <w:doNotUseMarginsForDrawingGridOrigin/>
  <w:noPunctuationKerning/>
  <w:characterSpacingControl w:val="doNotCompress"/>
  <w:noLineBreaksAfter w:lang="zh-CN" w:val="$([{£¥·‘“〈《「『【〔〖〝﹙﹛﹝＄（．［｛￡￥"/>
  <w:noLineBreaksBefore w:lang="zh-CN" w:val="!%),.:;&gt;?]}¢¨°·ˇˉ―‖’”…‰′″›℃∶、。〃〉》」』】〕〗〞︶︺︾﹀﹄﹚﹜﹞！＂％＇），．：；？］｀｜｝～￠"/>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A8"/>
    <w:rsid w:val="00000E3A"/>
    <w:rsid w:val="00001807"/>
    <w:rsid w:val="0000237A"/>
    <w:rsid w:val="00002CD7"/>
    <w:rsid w:val="00003187"/>
    <w:rsid w:val="0000346F"/>
    <w:rsid w:val="00003F4D"/>
    <w:rsid w:val="00003FDA"/>
    <w:rsid w:val="00004027"/>
    <w:rsid w:val="00004DD0"/>
    <w:rsid w:val="00005166"/>
    <w:rsid w:val="00005AC2"/>
    <w:rsid w:val="0000707D"/>
    <w:rsid w:val="00007641"/>
    <w:rsid w:val="00010322"/>
    <w:rsid w:val="00010E64"/>
    <w:rsid w:val="00011080"/>
    <w:rsid w:val="00011B74"/>
    <w:rsid w:val="0001289E"/>
    <w:rsid w:val="00012979"/>
    <w:rsid w:val="00012A02"/>
    <w:rsid w:val="000134CB"/>
    <w:rsid w:val="000136AF"/>
    <w:rsid w:val="00014061"/>
    <w:rsid w:val="00014B6A"/>
    <w:rsid w:val="00014C57"/>
    <w:rsid w:val="00014F7A"/>
    <w:rsid w:val="00015323"/>
    <w:rsid w:val="00016157"/>
    <w:rsid w:val="00020A5F"/>
    <w:rsid w:val="00020AFA"/>
    <w:rsid w:val="00022EBD"/>
    <w:rsid w:val="00023ACA"/>
    <w:rsid w:val="00025DE2"/>
    <w:rsid w:val="00026E10"/>
    <w:rsid w:val="00027C2C"/>
    <w:rsid w:val="00027DD5"/>
    <w:rsid w:val="00027FA4"/>
    <w:rsid w:val="00030A0B"/>
    <w:rsid w:val="00031146"/>
    <w:rsid w:val="0003119E"/>
    <w:rsid w:val="00031548"/>
    <w:rsid w:val="00031D04"/>
    <w:rsid w:val="0003223D"/>
    <w:rsid w:val="00032536"/>
    <w:rsid w:val="000326FA"/>
    <w:rsid w:val="00032B99"/>
    <w:rsid w:val="000332F7"/>
    <w:rsid w:val="00033607"/>
    <w:rsid w:val="00033D90"/>
    <w:rsid w:val="00034E5A"/>
    <w:rsid w:val="000350AD"/>
    <w:rsid w:val="00035426"/>
    <w:rsid w:val="00035B75"/>
    <w:rsid w:val="00035C6A"/>
    <w:rsid w:val="00035F86"/>
    <w:rsid w:val="000361DD"/>
    <w:rsid w:val="0003626E"/>
    <w:rsid w:val="000364EA"/>
    <w:rsid w:val="00037ACC"/>
    <w:rsid w:val="000425A5"/>
    <w:rsid w:val="00042826"/>
    <w:rsid w:val="00043413"/>
    <w:rsid w:val="000439F3"/>
    <w:rsid w:val="00043A7A"/>
    <w:rsid w:val="00043BFC"/>
    <w:rsid w:val="000445B7"/>
    <w:rsid w:val="00044689"/>
    <w:rsid w:val="000447A9"/>
    <w:rsid w:val="00044B03"/>
    <w:rsid w:val="00044B07"/>
    <w:rsid w:val="00044B7B"/>
    <w:rsid w:val="00044C93"/>
    <w:rsid w:val="00045005"/>
    <w:rsid w:val="0004517C"/>
    <w:rsid w:val="000451EA"/>
    <w:rsid w:val="000454B1"/>
    <w:rsid w:val="00045A21"/>
    <w:rsid w:val="00045A5A"/>
    <w:rsid w:val="00045D96"/>
    <w:rsid w:val="000462DB"/>
    <w:rsid w:val="0004657B"/>
    <w:rsid w:val="000467FA"/>
    <w:rsid w:val="00047398"/>
    <w:rsid w:val="00050A46"/>
    <w:rsid w:val="00050CE7"/>
    <w:rsid w:val="00051E35"/>
    <w:rsid w:val="00052846"/>
    <w:rsid w:val="0005484B"/>
    <w:rsid w:val="00054A91"/>
    <w:rsid w:val="00054B91"/>
    <w:rsid w:val="00054BF2"/>
    <w:rsid w:val="00055274"/>
    <w:rsid w:val="0005539E"/>
    <w:rsid w:val="000553F4"/>
    <w:rsid w:val="00055760"/>
    <w:rsid w:val="00055B06"/>
    <w:rsid w:val="00057099"/>
    <w:rsid w:val="00057864"/>
    <w:rsid w:val="00057A25"/>
    <w:rsid w:val="00060851"/>
    <w:rsid w:val="00061894"/>
    <w:rsid w:val="00062881"/>
    <w:rsid w:val="000630B2"/>
    <w:rsid w:val="000638C3"/>
    <w:rsid w:val="00063DC3"/>
    <w:rsid w:val="000644DA"/>
    <w:rsid w:val="000647FA"/>
    <w:rsid w:val="0006519F"/>
    <w:rsid w:val="000665D0"/>
    <w:rsid w:val="00067545"/>
    <w:rsid w:val="00067C1D"/>
    <w:rsid w:val="0007045F"/>
    <w:rsid w:val="0007055D"/>
    <w:rsid w:val="00070A00"/>
    <w:rsid w:val="0007118C"/>
    <w:rsid w:val="00071F79"/>
    <w:rsid w:val="0007212F"/>
    <w:rsid w:val="0007358D"/>
    <w:rsid w:val="00073773"/>
    <w:rsid w:val="000748DF"/>
    <w:rsid w:val="00074E1F"/>
    <w:rsid w:val="00075783"/>
    <w:rsid w:val="00076389"/>
    <w:rsid w:val="00076B49"/>
    <w:rsid w:val="00076E2A"/>
    <w:rsid w:val="00077370"/>
    <w:rsid w:val="0008127B"/>
    <w:rsid w:val="0008215D"/>
    <w:rsid w:val="00082CBD"/>
    <w:rsid w:val="00083653"/>
    <w:rsid w:val="00083772"/>
    <w:rsid w:val="00086351"/>
    <w:rsid w:val="0008677B"/>
    <w:rsid w:val="00086F93"/>
    <w:rsid w:val="00087F6B"/>
    <w:rsid w:val="0009042A"/>
    <w:rsid w:val="000904A3"/>
    <w:rsid w:val="000908D9"/>
    <w:rsid w:val="000917B4"/>
    <w:rsid w:val="00091D14"/>
    <w:rsid w:val="00091D97"/>
    <w:rsid w:val="00093233"/>
    <w:rsid w:val="00093C9E"/>
    <w:rsid w:val="0009511D"/>
    <w:rsid w:val="000961FB"/>
    <w:rsid w:val="000969AB"/>
    <w:rsid w:val="0009735C"/>
    <w:rsid w:val="000979C1"/>
    <w:rsid w:val="00097C53"/>
    <w:rsid w:val="000A031B"/>
    <w:rsid w:val="000A07C2"/>
    <w:rsid w:val="000A0BC7"/>
    <w:rsid w:val="000A134C"/>
    <w:rsid w:val="000A1713"/>
    <w:rsid w:val="000A26B8"/>
    <w:rsid w:val="000A52A5"/>
    <w:rsid w:val="000A663B"/>
    <w:rsid w:val="000B0C3B"/>
    <w:rsid w:val="000B155B"/>
    <w:rsid w:val="000B1D42"/>
    <w:rsid w:val="000B1EAE"/>
    <w:rsid w:val="000B2A8C"/>
    <w:rsid w:val="000B2CB0"/>
    <w:rsid w:val="000B2D12"/>
    <w:rsid w:val="000B2E9F"/>
    <w:rsid w:val="000B3053"/>
    <w:rsid w:val="000B30BD"/>
    <w:rsid w:val="000B3714"/>
    <w:rsid w:val="000B4241"/>
    <w:rsid w:val="000B4395"/>
    <w:rsid w:val="000B4DAD"/>
    <w:rsid w:val="000B532E"/>
    <w:rsid w:val="000B5438"/>
    <w:rsid w:val="000B67F5"/>
    <w:rsid w:val="000B6867"/>
    <w:rsid w:val="000B79E0"/>
    <w:rsid w:val="000B7A82"/>
    <w:rsid w:val="000C1693"/>
    <w:rsid w:val="000C1C2B"/>
    <w:rsid w:val="000C1FB0"/>
    <w:rsid w:val="000C20C6"/>
    <w:rsid w:val="000C2255"/>
    <w:rsid w:val="000C397C"/>
    <w:rsid w:val="000C4A02"/>
    <w:rsid w:val="000C4CBD"/>
    <w:rsid w:val="000C60D1"/>
    <w:rsid w:val="000C6175"/>
    <w:rsid w:val="000C62A5"/>
    <w:rsid w:val="000C670F"/>
    <w:rsid w:val="000C6D85"/>
    <w:rsid w:val="000C6F16"/>
    <w:rsid w:val="000D000D"/>
    <w:rsid w:val="000D18DB"/>
    <w:rsid w:val="000D1F71"/>
    <w:rsid w:val="000D25E0"/>
    <w:rsid w:val="000D2F60"/>
    <w:rsid w:val="000D2FB6"/>
    <w:rsid w:val="000D35AE"/>
    <w:rsid w:val="000D3B97"/>
    <w:rsid w:val="000D3EA7"/>
    <w:rsid w:val="000D4406"/>
    <w:rsid w:val="000D569B"/>
    <w:rsid w:val="000D5D96"/>
    <w:rsid w:val="000D5E52"/>
    <w:rsid w:val="000D66A7"/>
    <w:rsid w:val="000D6A68"/>
    <w:rsid w:val="000D733B"/>
    <w:rsid w:val="000D7DFD"/>
    <w:rsid w:val="000E0C6D"/>
    <w:rsid w:val="000E148D"/>
    <w:rsid w:val="000E1D5A"/>
    <w:rsid w:val="000E1FFF"/>
    <w:rsid w:val="000E337A"/>
    <w:rsid w:val="000E3FE2"/>
    <w:rsid w:val="000E4034"/>
    <w:rsid w:val="000E434D"/>
    <w:rsid w:val="000E4782"/>
    <w:rsid w:val="000E5272"/>
    <w:rsid w:val="000E67A0"/>
    <w:rsid w:val="000E7321"/>
    <w:rsid w:val="000F0623"/>
    <w:rsid w:val="000F085D"/>
    <w:rsid w:val="000F101C"/>
    <w:rsid w:val="000F1DDB"/>
    <w:rsid w:val="000F27C8"/>
    <w:rsid w:val="000F345E"/>
    <w:rsid w:val="000F37BE"/>
    <w:rsid w:val="000F48F1"/>
    <w:rsid w:val="000F5600"/>
    <w:rsid w:val="000F5BFF"/>
    <w:rsid w:val="000F60EF"/>
    <w:rsid w:val="000F6350"/>
    <w:rsid w:val="000F785C"/>
    <w:rsid w:val="000F7A05"/>
    <w:rsid w:val="000F7C26"/>
    <w:rsid w:val="001017A3"/>
    <w:rsid w:val="00101EB5"/>
    <w:rsid w:val="00101F3F"/>
    <w:rsid w:val="001023DD"/>
    <w:rsid w:val="00102710"/>
    <w:rsid w:val="00102BC9"/>
    <w:rsid w:val="0010416B"/>
    <w:rsid w:val="0010498E"/>
    <w:rsid w:val="00104BD7"/>
    <w:rsid w:val="00104F18"/>
    <w:rsid w:val="00105BBC"/>
    <w:rsid w:val="00106644"/>
    <w:rsid w:val="0011179F"/>
    <w:rsid w:val="001117E9"/>
    <w:rsid w:val="00111956"/>
    <w:rsid w:val="0011197F"/>
    <w:rsid w:val="00111AC4"/>
    <w:rsid w:val="00111CAB"/>
    <w:rsid w:val="001123F4"/>
    <w:rsid w:val="00112987"/>
    <w:rsid w:val="001129E4"/>
    <w:rsid w:val="001129F4"/>
    <w:rsid w:val="0011350A"/>
    <w:rsid w:val="0011405E"/>
    <w:rsid w:val="00114238"/>
    <w:rsid w:val="00114B78"/>
    <w:rsid w:val="00114E27"/>
    <w:rsid w:val="00120315"/>
    <w:rsid w:val="0012038D"/>
    <w:rsid w:val="001209D6"/>
    <w:rsid w:val="00121105"/>
    <w:rsid w:val="001218D9"/>
    <w:rsid w:val="00121D79"/>
    <w:rsid w:val="0012429F"/>
    <w:rsid w:val="001243AF"/>
    <w:rsid w:val="0012442A"/>
    <w:rsid w:val="001246AA"/>
    <w:rsid w:val="00124B39"/>
    <w:rsid w:val="00126520"/>
    <w:rsid w:val="00126585"/>
    <w:rsid w:val="00127234"/>
    <w:rsid w:val="00127239"/>
    <w:rsid w:val="0012761D"/>
    <w:rsid w:val="0012783A"/>
    <w:rsid w:val="00127BD8"/>
    <w:rsid w:val="001301A9"/>
    <w:rsid w:val="0013028A"/>
    <w:rsid w:val="001305C0"/>
    <w:rsid w:val="00132D80"/>
    <w:rsid w:val="001336EA"/>
    <w:rsid w:val="00133F5E"/>
    <w:rsid w:val="001340F0"/>
    <w:rsid w:val="00134581"/>
    <w:rsid w:val="0013586E"/>
    <w:rsid w:val="00135ABC"/>
    <w:rsid w:val="001368A5"/>
    <w:rsid w:val="00136F11"/>
    <w:rsid w:val="001424A8"/>
    <w:rsid w:val="00142645"/>
    <w:rsid w:val="001428E9"/>
    <w:rsid w:val="001428FA"/>
    <w:rsid w:val="00143CEF"/>
    <w:rsid w:val="001443E8"/>
    <w:rsid w:val="00144583"/>
    <w:rsid w:val="001446DA"/>
    <w:rsid w:val="00144890"/>
    <w:rsid w:val="001452D3"/>
    <w:rsid w:val="00145567"/>
    <w:rsid w:val="00145892"/>
    <w:rsid w:val="00145A50"/>
    <w:rsid w:val="00145F98"/>
    <w:rsid w:val="00146071"/>
    <w:rsid w:val="00146E55"/>
    <w:rsid w:val="001504F2"/>
    <w:rsid w:val="0015164C"/>
    <w:rsid w:val="00151CC8"/>
    <w:rsid w:val="00152531"/>
    <w:rsid w:val="001525FC"/>
    <w:rsid w:val="00152E3E"/>
    <w:rsid w:val="0015395D"/>
    <w:rsid w:val="00153A6E"/>
    <w:rsid w:val="00153D46"/>
    <w:rsid w:val="00153D80"/>
    <w:rsid w:val="00155D6F"/>
    <w:rsid w:val="001574D1"/>
    <w:rsid w:val="001602E6"/>
    <w:rsid w:val="001619FB"/>
    <w:rsid w:val="00162BF5"/>
    <w:rsid w:val="001636E8"/>
    <w:rsid w:val="001641A3"/>
    <w:rsid w:val="00164B85"/>
    <w:rsid w:val="001656CD"/>
    <w:rsid w:val="00165CD1"/>
    <w:rsid w:val="00166D00"/>
    <w:rsid w:val="00166E9F"/>
    <w:rsid w:val="001706EA"/>
    <w:rsid w:val="0017096C"/>
    <w:rsid w:val="00170BA2"/>
    <w:rsid w:val="00171FE2"/>
    <w:rsid w:val="0017222D"/>
    <w:rsid w:val="0017303E"/>
    <w:rsid w:val="00174E5C"/>
    <w:rsid w:val="00174F78"/>
    <w:rsid w:val="001752C9"/>
    <w:rsid w:val="0017565C"/>
    <w:rsid w:val="00175EFB"/>
    <w:rsid w:val="00176773"/>
    <w:rsid w:val="00176AA3"/>
    <w:rsid w:val="001770F4"/>
    <w:rsid w:val="00177690"/>
    <w:rsid w:val="00177D21"/>
    <w:rsid w:val="00181AFA"/>
    <w:rsid w:val="001823CC"/>
    <w:rsid w:val="00186E1F"/>
    <w:rsid w:val="00186E36"/>
    <w:rsid w:val="0018784A"/>
    <w:rsid w:val="00190883"/>
    <w:rsid w:val="00191037"/>
    <w:rsid w:val="00191767"/>
    <w:rsid w:val="00191E10"/>
    <w:rsid w:val="001926FB"/>
    <w:rsid w:val="001930BD"/>
    <w:rsid w:val="00193549"/>
    <w:rsid w:val="00194030"/>
    <w:rsid w:val="001950BA"/>
    <w:rsid w:val="00195BC5"/>
    <w:rsid w:val="00197C62"/>
    <w:rsid w:val="001A0041"/>
    <w:rsid w:val="001A0C80"/>
    <w:rsid w:val="001A1334"/>
    <w:rsid w:val="001A26D2"/>
    <w:rsid w:val="001A2E86"/>
    <w:rsid w:val="001A32EA"/>
    <w:rsid w:val="001A4353"/>
    <w:rsid w:val="001A5541"/>
    <w:rsid w:val="001A6CAC"/>
    <w:rsid w:val="001A6D6B"/>
    <w:rsid w:val="001A7A6B"/>
    <w:rsid w:val="001B013D"/>
    <w:rsid w:val="001B0411"/>
    <w:rsid w:val="001B043B"/>
    <w:rsid w:val="001B0EA8"/>
    <w:rsid w:val="001B0FBC"/>
    <w:rsid w:val="001B17A5"/>
    <w:rsid w:val="001B1BAF"/>
    <w:rsid w:val="001B2366"/>
    <w:rsid w:val="001B30E8"/>
    <w:rsid w:val="001B3125"/>
    <w:rsid w:val="001B37BC"/>
    <w:rsid w:val="001B40EA"/>
    <w:rsid w:val="001B40EB"/>
    <w:rsid w:val="001B4655"/>
    <w:rsid w:val="001B4B60"/>
    <w:rsid w:val="001B4BD2"/>
    <w:rsid w:val="001B5F0A"/>
    <w:rsid w:val="001B7BAF"/>
    <w:rsid w:val="001C04F4"/>
    <w:rsid w:val="001C0B36"/>
    <w:rsid w:val="001C0C7B"/>
    <w:rsid w:val="001C0FA1"/>
    <w:rsid w:val="001C1F7F"/>
    <w:rsid w:val="001C2570"/>
    <w:rsid w:val="001C2781"/>
    <w:rsid w:val="001C48E9"/>
    <w:rsid w:val="001C4C24"/>
    <w:rsid w:val="001C6013"/>
    <w:rsid w:val="001C67B1"/>
    <w:rsid w:val="001C6F4D"/>
    <w:rsid w:val="001C7DFF"/>
    <w:rsid w:val="001D083D"/>
    <w:rsid w:val="001D088C"/>
    <w:rsid w:val="001D0CE0"/>
    <w:rsid w:val="001D2700"/>
    <w:rsid w:val="001D2A2C"/>
    <w:rsid w:val="001D2ACA"/>
    <w:rsid w:val="001D2E83"/>
    <w:rsid w:val="001D3AD5"/>
    <w:rsid w:val="001D3C7D"/>
    <w:rsid w:val="001D3E22"/>
    <w:rsid w:val="001D4172"/>
    <w:rsid w:val="001D42EF"/>
    <w:rsid w:val="001D5129"/>
    <w:rsid w:val="001D5785"/>
    <w:rsid w:val="001D6536"/>
    <w:rsid w:val="001D7338"/>
    <w:rsid w:val="001D759D"/>
    <w:rsid w:val="001E02A2"/>
    <w:rsid w:val="001E0812"/>
    <w:rsid w:val="001E17D4"/>
    <w:rsid w:val="001E1B00"/>
    <w:rsid w:val="001E1C47"/>
    <w:rsid w:val="001E1D61"/>
    <w:rsid w:val="001E1EEF"/>
    <w:rsid w:val="001E323F"/>
    <w:rsid w:val="001E3D91"/>
    <w:rsid w:val="001E3FF8"/>
    <w:rsid w:val="001E40E8"/>
    <w:rsid w:val="001E423A"/>
    <w:rsid w:val="001E5448"/>
    <w:rsid w:val="001E5DCB"/>
    <w:rsid w:val="001E674A"/>
    <w:rsid w:val="001E6BF4"/>
    <w:rsid w:val="001E6CC3"/>
    <w:rsid w:val="001E794B"/>
    <w:rsid w:val="001F0218"/>
    <w:rsid w:val="001F0FAB"/>
    <w:rsid w:val="001F15E9"/>
    <w:rsid w:val="001F17BB"/>
    <w:rsid w:val="001F2562"/>
    <w:rsid w:val="001F2617"/>
    <w:rsid w:val="001F2DE0"/>
    <w:rsid w:val="001F2E32"/>
    <w:rsid w:val="001F3501"/>
    <w:rsid w:val="001F353B"/>
    <w:rsid w:val="001F4127"/>
    <w:rsid w:val="001F4339"/>
    <w:rsid w:val="001F7957"/>
    <w:rsid w:val="0020003A"/>
    <w:rsid w:val="002001DE"/>
    <w:rsid w:val="002007BA"/>
    <w:rsid w:val="00200D69"/>
    <w:rsid w:val="002013AB"/>
    <w:rsid w:val="00201AE9"/>
    <w:rsid w:val="00202AD2"/>
    <w:rsid w:val="0020416E"/>
    <w:rsid w:val="0020511E"/>
    <w:rsid w:val="002056CB"/>
    <w:rsid w:val="00205A3D"/>
    <w:rsid w:val="00207697"/>
    <w:rsid w:val="002102AD"/>
    <w:rsid w:val="00210698"/>
    <w:rsid w:val="00210DD5"/>
    <w:rsid w:val="002117DE"/>
    <w:rsid w:val="00211DE1"/>
    <w:rsid w:val="00212F0A"/>
    <w:rsid w:val="00214C89"/>
    <w:rsid w:val="00214ED2"/>
    <w:rsid w:val="00214F9F"/>
    <w:rsid w:val="0021513C"/>
    <w:rsid w:val="00216EE9"/>
    <w:rsid w:val="0021791B"/>
    <w:rsid w:val="002206B1"/>
    <w:rsid w:val="00220BF2"/>
    <w:rsid w:val="00220F68"/>
    <w:rsid w:val="0022145B"/>
    <w:rsid w:val="00221A04"/>
    <w:rsid w:val="00222121"/>
    <w:rsid w:val="00222A8D"/>
    <w:rsid w:val="00222B53"/>
    <w:rsid w:val="00223026"/>
    <w:rsid w:val="00223E0D"/>
    <w:rsid w:val="00223ECB"/>
    <w:rsid w:val="002245C4"/>
    <w:rsid w:val="002249F8"/>
    <w:rsid w:val="00225A0C"/>
    <w:rsid w:val="00226725"/>
    <w:rsid w:val="002267E5"/>
    <w:rsid w:val="00226FEF"/>
    <w:rsid w:val="00227702"/>
    <w:rsid w:val="00230E2A"/>
    <w:rsid w:val="00230F73"/>
    <w:rsid w:val="0023125D"/>
    <w:rsid w:val="00232819"/>
    <w:rsid w:val="00232B14"/>
    <w:rsid w:val="00232F2A"/>
    <w:rsid w:val="00233C26"/>
    <w:rsid w:val="00233E4F"/>
    <w:rsid w:val="0023452E"/>
    <w:rsid w:val="00234BEF"/>
    <w:rsid w:val="00234C82"/>
    <w:rsid w:val="002360EE"/>
    <w:rsid w:val="002363C1"/>
    <w:rsid w:val="002400BB"/>
    <w:rsid w:val="00240749"/>
    <w:rsid w:val="00241C17"/>
    <w:rsid w:val="00241DA6"/>
    <w:rsid w:val="00242929"/>
    <w:rsid w:val="0024474C"/>
    <w:rsid w:val="00245797"/>
    <w:rsid w:val="00245E4F"/>
    <w:rsid w:val="00245F47"/>
    <w:rsid w:val="00245FBB"/>
    <w:rsid w:val="0024675E"/>
    <w:rsid w:val="002468ED"/>
    <w:rsid w:val="002468FB"/>
    <w:rsid w:val="00246ACD"/>
    <w:rsid w:val="00246C95"/>
    <w:rsid w:val="002470A0"/>
    <w:rsid w:val="0024762B"/>
    <w:rsid w:val="00250021"/>
    <w:rsid w:val="00250EEF"/>
    <w:rsid w:val="00251CB5"/>
    <w:rsid w:val="002527B2"/>
    <w:rsid w:val="002528A0"/>
    <w:rsid w:val="00252FCB"/>
    <w:rsid w:val="0025411B"/>
    <w:rsid w:val="00254433"/>
    <w:rsid w:val="002545ED"/>
    <w:rsid w:val="002556C3"/>
    <w:rsid w:val="00257165"/>
    <w:rsid w:val="002603B3"/>
    <w:rsid w:val="0026093C"/>
    <w:rsid w:val="00260A14"/>
    <w:rsid w:val="00261257"/>
    <w:rsid w:val="00261A4E"/>
    <w:rsid w:val="00261FAA"/>
    <w:rsid w:val="0026255B"/>
    <w:rsid w:val="00262E3E"/>
    <w:rsid w:val="0026322D"/>
    <w:rsid w:val="0026386E"/>
    <w:rsid w:val="00263A84"/>
    <w:rsid w:val="00264F68"/>
    <w:rsid w:val="002654BC"/>
    <w:rsid w:val="00266765"/>
    <w:rsid w:val="002707F4"/>
    <w:rsid w:val="00270DEF"/>
    <w:rsid w:val="00271023"/>
    <w:rsid w:val="00271220"/>
    <w:rsid w:val="00271290"/>
    <w:rsid w:val="00271EF7"/>
    <w:rsid w:val="00272EA1"/>
    <w:rsid w:val="00274962"/>
    <w:rsid w:val="002763C4"/>
    <w:rsid w:val="002765C5"/>
    <w:rsid w:val="00276C55"/>
    <w:rsid w:val="00276E66"/>
    <w:rsid w:val="002770EF"/>
    <w:rsid w:val="0027745B"/>
    <w:rsid w:val="00277ED4"/>
    <w:rsid w:val="00280DA3"/>
    <w:rsid w:val="00281206"/>
    <w:rsid w:val="00281D8C"/>
    <w:rsid w:val="00281F9F"/>
    <w:rsid w:val="0028218A"/>
    <w:rsid w:val="00282922"/>
    <w:rsid w:val="00282C8A"/>
    <w:rsid w:val="00282F08"/>
    <w:rsid w:val="00283434"/>
    <w:rsid w:val="00283E82"/>
    <w:rsid w:val="002843AA"/>
    <w:rsid w:val="002846DC"/>
    <w:rsid w:val="002852DC"/>
    <w:rsid w:val="002853DE"/>
    <w:rsid w:val="0028549E"/>
    <w:rsid w:val="0028554C"/>
    <w:rsid w:val="00285597"/>
    <w:rsid w:val="00285BC6"/>
    <w:rsid w:val="00286146"/>
    <w:rsid w:val="002861C7"/>
    <w:rsid w:val="0028688B"/>
    <w:rsid w:val="00287B80"/>
    <w:rsid w:val="00287CEB"/>
    <w:rsid w:val="002911BB"/>
    <w:rsid w:val="0029150E"/>
    <w:rsid w:val="00292D28"/>
    <w:rsid w:val="002938E8"/>
    <w:rsid w:val="00294A27"/>
    <w:rsid w:val="00294C97"/>
    <w:rsid w:val="002959DA"/>
    <w:rsid w:val="00295E7C"/>
    <w:rsid w:val="00295F2F"/>
    <w:rsid w:val="002962C0"/>
    <w:rsid w:val="002970AE"/>
    <w:rsid w:val="00297CA6"/>
    <w:rsid w:val="002A1497"/>
    <w:rsid w:val="002A29FA"/>
    <w:rsid w:val="002A4407"/>
    <w:rsid w:val="002A4532"/>
    <w:rsid w:val="002A4A43"/>
    <w:rsid w:val="002A56E1"/>
    <w:rsid w:val="002A59A1"/>
    <w:rsid w:val="002A62CE"/>
    <w:rsid w:val="002A663B"/>
    <w:rsid w:val="002A6C55"/>
    <w:rsid w:val="002A6D86"/>
    <w:rsid w:val="002A7190"/>
    <w:rsid w:val="002A7742"/>
    <w:rsid w:val="002B02DC"/>
    <w:rsid w:val="002B02EA"/>
    <w:rsid w:val="002B0582"/>
    <w:rsid w:val="002B0926"/>
    <w:rsid w:val="002B0AF4"/>
    <w:rsid w:val="002B1C9C"/>
    <w:rsid w:val="002B20E5"/>
    <w:rsid w:val="002B2322"/>
    <w:rsid w:val="002B342D"/>
    <w:rsid w:val="002B4DBC"/>
    <w:rsid w:val="002B4EDA"/>
    <w:rsid w:val="002B5251"/>
    <w:rsid w:val="002B6601"/>
    <w:rsid w:val="002B69A3"/>
    <w:rsid w:val="002B78F1"/>
    <w:rsid w:val="002B79E4"/>
    <w:rsid w:val="002B7DE5"/>
    <w:rsid w:val="002C073A"/>
    <w:rsid w:val="002C0BD5"/>
    <w:rsid w:val="002C1A2B"/>
    <w:rsid w:val="002C384D"/>
    <w:rsid w:val="002C4083"/>
    <w:rsid w:val="002C4902"/>
    <w:rsid w:val="002C4B21"/>
    <w:rsid w:val="002C4DAD"/>
    <w:rsid w:val="002C52FB"/>
    <w:rsid w:val="002C54C3"/>
    <w:rsid w:val="002C5772"/>
    <w:rsid w:val="002C5813"/>
    <w:rsid w:val="002D000F"/>
    <w:rsid w:val="002D0856"/>
    <w:rsid w:val="002D1C2D"/>
    <w:rsid w:val="002D1F33"/>
    <w:rsid w:val="002D2413"/>
    <w:rsid w:val="002D2DD0"/>
    <w:rsid w:val="002D2FF0"/>
    <w:rsid w:val="002D3C7F"/>
    <w:rsid w:val="002D6BDE"/>
    <w:rsid w:val="002D70DD"/>
    <w:rsid w:val="002D7971"/>
    <w:rsid w:val="002D7C25"/>
    <w:rsid w:val="002D7CDF"/>
    <w:rsid w:val="002E062E"/>
    <w:rsid w:val="002E0EFE"/>
    <w:rsid w:val="002E105D"/>
    <w:rsid w:val="002E1469"/>
    <w:rsid w:val="002E1F77"/>
    <w:rsid w:val="002E214F"/>
    <w:rsid w:val="002E2EC7"/>
    <w:rsid w:val="002E32B6"/>
    <w:rsid w:val="002E6164"/>
    <w:rsid w:val="002E7E20"/>
    <w:rsid w:val="002F1558"/>
    <w:rsid w:val="002F1C63"/>
    <w:rsid w:val="002F46EC"/>
    <w:rsid w:val="002F4B3A"/>
    <w:rsid w:val="002F4E61"/>
    <w:rsid w:val="002F5D79"/>
    <w:rsid w:val="002F62C7"/>
    <w:rsid w:val="002F6A3F"/>
    <w:rsid w:val="002F6C86"/>
    <w:rsid w:val="002F7049"/>
    <w:rsid w:val="002F7977"/>
    <w:rsid w:val="002F7D53"/>
    <w:rsid w:val="00301514"/>
    <w:rsid w:val="00301C56"/>
    <w:rsid w:val="003025BC"/>
    <w:rsid w:val="00303626"/>
    <w:rsid w:val="00304270"/>
    <w:rsid w:val="00304F6F"/>
    <w:rsid w:val="00305272"/>
    <w:rsid w:val="003053C5"/>
    <w:rsid w:val="00305F80"/>
    <w:rsid w:val="003071E6"/>
    <w:rsid w:val="003072EC"/>
    <w:rsid w:val="003078E9"/>
    <w:rsid w:val="0031057E"/>
    <w:rsid w:val="00310FDC"/>
    <w:rsid w:val="00311585"/>
    <w:rsid w:val="00312809"/>
    <w:rsid w:val="00312A2D"/>
    <w:rsid w:val="00313E2D"/>
    <w:rsid w:val="003148F6"/>
    <w:rsid w:val="00314E7C"/>
    <w:rsid w:val="0031523A"/>
    <w:rsid w:val="0031605F"/>
    <w:rsid w:val="00316630"/>
    <w:rsid w:val="003173F9"/>
    <w:rsid w:val="0032092F"/>
    <w:rsid w:val="00320E32"/>
    <w:rsid w:val="003211D5"/>
    <w:rsid w:val="003214B5"/>
    <w:rsid w:val="00321AB9"/>
    <w:rsid w:val="003221B0"/>
    <w:rsid w:val="00323C6B"/>
    <w:rsid w:val="00325428"/>
    <w:rsid w:val="00325A9D"/>
    <w:rsid w:val="0032659E"/>
    <w:rsid w:val="00327CDF"/>
    <w:rsid w:val="0033010F"/>
    <w:rsid w:val="00331BD0"/>
    <w:rsid w:val="00331FD2"/>
    <w:rsid w:val="00332532"/>
    <w:rsid w:val="00332BA6"/>
    <w:rsid w:val="003331C4"/>
    <w:rsid w:val="003337F1"/>
    <w:rsid w:val="00333FF5"/>
    <w:rsid w:val="00334755"/>
    <w:rsid w:val="00335241"/>
    <w:rsid w:val="00335361"/>
    <w:rsid w:val="00335C01"/>
    <w:rsid w:val="00336037"/>
    <w:rsid w:val="00336551"/>
    <w:rsid w:val="003367A4"/>
    <w:rsid w:val="003368D6"/>
    <w:rsid w:val="00336AE2"/>
    <w:rsid w:val="00336BB4"/>
    <w:rsid w:val="00337436"/>
    <w:rsid w:val="00337DBD"/>
    <w:rsid w:val="0034047C"/>
    <w:rsid w:val="00341055"/>
    <w:rsid w:val="00341202"/>
    <w:rsid w:val="003429BB"/>
    <w:rsid w:val="00343382"/>
    <w:rsid w:val="00343734"/>
    <w:rsid w:val="00343C9C"/>
    <w:rsid w:val="00343CC5"/>
    <w:rsid w:val="00344399"/>
    <w:rsid w:val="0034672B"/>
    <w:rsid w:val="00350CE9"/>
    <w:rsid w:val="00352460"/>
    <w:rsid w:val="00352E59"/>
    <w:rsid w:val="00353560"/>
    <w:rsid w:val="00353664"/>
    <w:rsid w:val="00353999"/>
    <w:rsid w:val="00353DAE"/>
    <w:rsid w:val="003545A0"/>
    <w:rsid w:val="00355211"/>
    <w:rsid w:val="00355D2A"/>
    <w:rsid w:val="003563E6"/>
    <w:rsid w:val="00356403"/>
    <w:rsid w:val="00356B04"/>
    <w:rsid w:val="00356D12"/>
    <w:rsid w:val="003573DD"/>
    <w:rsid w:val="00357617"/>
    <w:rsid w:val="00362AAF"/>
    <w:rsid w:val="00362FE5"/>
    <w:rsid w:val="003632D6"/>
    <w:rsid w:val="00363A99"/>
    <w:rsid w:val="003642A1"/>
    <w:rsid w:val="0036621C"/>
    <w:rsid w:val="003665C3"/>
    <w:rsid w:val="0036669E"/>
    <w:rsid w:val="00367A67"/>
    <w:rsid w:val="0037144E"/>
    <w:rsid w:val="00371C70"/>
    <w:rsid w:val="00371DB3"/>
    <w:rsid w:val="00372BEE"/>
    <w:rsid w:val="00372F28"/>
    <w:rsid w:val="00373317"/>
    <w:rsid w:val="003742AC"/>
    <w:rsid w:val="00375B73"/>
    <w:rsid w:val="003762A4"/>
    <w:rsid w:val="003763F1"/>
    <w:rsid w:val="00377771"/>
    <w:rsid w:val="00377B5B"/>
    <w:rsid w:val="00377D0B"/>
    <w:rsid w:val="00380229"/>
    <w:rsid w:val="00380A81"/>
    <w:rsid w:val="003813EB"/>
    <w:rsid w:val="003814C2"/>
    <w:rsid w:val="00382132"/>
    <w:rsid w:val="00382D19"/>
    <w:rsid w:val="003845C1"/>
    <w:rsid w:val="00384C3B"/>
    <w:rsid w:val="0038643F"/>
    <w:rsid w:val="00386BD2"/>
    <w:rsid w:val="00387015"/>
    <w:rsid w:val="00387ADC"/>
    <w:rsid w:val="00387D26"/>
    <w:rsid w:val="00390217"/>
    <w:rsid w:val="00390693"/>
    <w:rsid w:val="003909CD"/>
    <w:rsid w:val="003912D5"/>
    <w:rsid w:val="0039165D"/>
    <w:rsid w:val="003917ED"/>
    <w:rsid w:val="003924A0"/>
    <w:rsid w:val="00392C7E"/>
    <w:rsid w:val="00394175"/>
    <w:rsid w:val="003943F0"/>
    <w:rsid w:val="00395605"/>
    <w:rsid w:val="00396386"/>
    <w:rsid w:val="003967D4"/>
    <w:rsid w:val="003969F3"/>
    <w:rsid w:val="00396BE3"/>
    <w:rsid w:val="00396C05"/>
    <w:rsid w:val="00396DF0"/>
    <w:rsid w:val="00396EB2"/>
    <w:rsid w:val="00397388"/>
    <w:rsid w:val="0039788A"/>
    <w:rsid w:val="00397DCA"/>
    <w:rsid w:val="00397F2A"/>
    <w:rsid w:val="003A0ADE"/>
    <w:rsid w:val="003A1485"/>
    <w:rsid w:val="003A2976"/>
    <w:rsid w:val="003A307E"/>
    <w:rsid w:val="003A34B4"/>
    <w:rsid w:val="003A376D"/>
    <w:rsid w:val="003A45A7"/>
    <w:rsid w:val="003A4F06"/>
    <w:rsid w:val="003A5584"/>
    <w:rsid w:val="003A5FF7"/>
    <w:rsid w:val="003A614F"/>
    <w:rsid w:val="003A6A2F"/>
    <w:rsid w:val="003A7672"/>
    <w:rsid w:val="003A7AB0"/>
    <w:rsid w:val="003B0701"/>
    <w:rsid w:val="003B0C3B"/>
    <w:rsid w:val="003B19F1"/>
    <w:rsid w:val="003B23AE"/>
    <w:rsid w:val="003B24C1"/>
    <w:rsid w:val="003B323B"/>
    <w:rsid w:val="003B342B"/>
    <w:rsid w:val="003B39F8"/>
    <w:rsid w:val="003B3DE4"/>
    <w:rsid w:val="003B42EE"/>
    <w:rsid w:val="003B4708"/>
    <w:rsid w:val="003B48C5"/>
    <w:rsid w:val="003B4CDB"/>
    <w:rsid w:val="003B58E9"/>
    <w:rsid w:val="003B5D03"/>
    <w:rsid w:val="003B6031"/>
    <w:rsid w:val="003B7958"/>
    <w:rsid w:val="003B7BA3"/>
    <w:rsid w:val="003B7D31"/>
    <w:rsid w:val="003B7E37"/>
    <w:rsid w:val="003C006F"/>
    <w:rsid w:val="003C00E8"/>
    <w:rsid w:val="003C14B5"/>
    <w:rsid w:val="003C151C"/>
    <w:rsid w:val="003C18E2"/>
    <w:rsid w:val="003C19F4"/>
    <w:rsid w:val="003C1F4D"/>
    <w:rsid w:val="003C203C"/>
    <w:rsid w:val="003C22DF"/>
    <w:rsid w:val="003C2A15"/>
    <w:rsid w:val="003C3247"/>
    <w:rsid w:val="003C3565"/>
    <w:rsid w:val="003C3AD4"/>
    <w:rsid w:val="003C4A82"/>
    <w:rsid w:val="003C4B0A"/>
    <w:rsid w:val="003C4C1D"/>
    <w:rsid w:val="003C5DE4"/>
    <w:rsid w:val="003C6864"/>
    <w:rsid w:val="003C73C1"/>
    <w:rsid w:val="003C7C8D"/>
    <w:rsid w:val="003D19E5"/>
    <w:rsid w:val="003D22B2"/>
    <w:rsid w:val="003D2534"/>
    <w:rsid w:val="003D460C"/>
    <w:rsid w:val="003D4675"/>
    <w:rsid w:val="003D47B2"/>
    <w:rsid w:val="003D50C3"/>
    <w:rsid w:val="003D571C"/>
    <w:rsid w:val="003D580F"/>
    <w:rsid w:val="003D5B8A"/>
    <w:rsid w:val="003D6551"/>
    <w:rsid w:val="003D676F"/>
    <w:rsid w:val="003D6CAF"/>
    <w:rsid w:val="003D7B32"/>
    <w:rsid w:val="003D7E83"/>
    <w:rsid w:val="003E0566"/>
    <w:rsid w:val="003E2250"/>
    <w:rsid w:val="003E31C9"/>
    <w:rsid w:val="003E3A37"/>
    <w:rsid w:val="003E43F4"/>
    <w:rsid w:val="003E5EDF"/>
    <w:rsid w:val="003E615C"/>
    <w:rsid w:val="003E6261"/>
    <w:rsid w:val="003E6994"/>
    <w:rsid w:val="003E6C95"/>
    <w:rsid w:val="003E6D5F"/>
    <w:rsid w:val="003E6F7B"/>
    <w:rsid w:val="003F004E"/>
    <w:rsid w:val="003F01FB"/>
    <w:rsid w:val="003F0457"/>
    <w:rsid w:val="003F05A4"/>
    <w:rsid w:val="003F0777"/>
    <w:rsid w:val="003F0BD1"/>
    <w:rsid w:val="003F15BD"/>
    <w:rsid w:val="003F17F6"/>
    <w:rsid w:val="003F1977"/>
    <w:rsid w:val="003F3481"/>
    <w:rsid w:val="003F3953"/>
    <w:rsid w:val="003F3CDF"/>
    <w:rsid w:val="003F413D"/>
    <w:rsid w:val="003F4365"/>
    <w:rsid w:val="003F5276"/>
    <w:rsid w:val="003F536E"/>
    <w:rsid w:val="003F587B"/>
    <w:rsid w:val="003F5D84"/>
    <w:rsid w:val="003F5F62"/>
    <w:rsid w:val="003F6594"/>
    <w:rsid w:val="003F6B8C"/>
    <w:rsid w:val="003F6BF4"/>
    <w:rsid w:val="003F7AC8"/>
    <w:rsid w:val="00400A45"/>
    <w:rsid w:val="00400C1E"/>
    <w:rsid w:val="00401C34"/>
    <w:rsid w:val="00401D57"/>
    <w:rsid w:val="00402127"/>
    <w:rsid w:val="00402335"/>
    <w:rsid w:val="00402A71"/>
    <w:rsid w:val="00403491"/>
    <w:rsid w:val="004038EC"/>
    <w:rsid w:val="00403C55"/>
    <w:rsid w:val="00404F66"/>
    <w:rsid w:val="00404F7C"/>
    <w:rsid w:val="0040768A"/>
    <w:rsid w:val="00407922"/>
    <w:rsid w:val="00407B64"/>
    <w:rsid w:val="00407F3C"/>
    <w:rsid w:val="0041053F"/>
    <w:rsid w:val="00410F75"/>
    <w:rsid w:val="0041112A"/>
    <w:rsid w:val="0041239B"/>
    <w:rsid w:val="004130C9"/>
    <w:rsid w:val="004132F4"/>
    <w:rsid w:val="0041330C"/>
    <w:rsid w:val="00413771"/>
    <w:rsid w:val="004139FC"/>
    <w:rsid w:val="00413C51"/>
    <w:rsid w:val="00414466"/>
    <w:rsid w:val="004149DA"/>
    <w:rsid w:val="00414B11"/>
    <w:rsid w:val="00415453"/>
    <w:rsid w:val="0041606E"/>
    <w:rsid w:val="004176BF"/>
    <w:rsid w:val="00417859"/>
    <w:rsid w:val="00417DF1"/>
    <w:rsid w:val="00420444"/>
    <w:rsid w:val="00420F90"/>
    <w:rsid w:val="0042114E"/>
    <w:rsid w:val="0042131C"/>
    <w:rsid w:val="0042136F"/>
    <w:rsid w:val="00421564"/>
    <w:rsid w:val="00422AAD"/>
    <w:rsid w:val="00423716"/>
    <w:rsid w:val="00423B8B"/>
    <w:rsid w:val="00424184"/>
    <w:rsid w:val="00425565"/>
    <w:rsid w:val="004259E0"/>
    <w:rsid w:val="00426D79"/>
    <w:rsid w:val="004273CB"/>
    <w:rsid w:val="0042797C"/>
    <w:rsid w:val="00427B53"/>
    <w:rsid w:val="0043029B"/>
    <w:rsid w:val="00430B00"/>
    <w:rsid w:val="00430D53"/>
    <w:rsid w:val="00430ECC"/>
    <w:rsid w:val="004310D4"/>
    <w:rsid w:val="004312A2"/>
    <w:rsid w:val="004317A4"/>
    <w:rsid w:val="00432FF4"/>
    <w:rsid w:val="004332C9"/>
    <w:rsid w:val="004333D3"/>
    <w:rsid w:val="00433782"/>
    <w:rsid w:val="00433F7E"/>
    <w:rsid w:val="00435D38"/>
    <w:rsid w:val="0043682F"/>
    <w:rsid w:val="004370F9"/>
    <w:rsid w:val="00437CE8"/>
    <w:rsid w:val="00440272"/>
    <w:rsid w:val="00441EE9"/>
    <w:rsid w:val="00442F86"/>
    <w:rsid w:val="004433C7"/>
    <w:rsid w:val="00443901"/>
    <w:rsid w:val="00443B24"/>
    <w:rsid w:val="00444129"/>
    <w:rsid w:val="00444B5A"/>
    <w:rsid w:val="00446965"/>
    <w:rsid w:val="00446B5B"/>
    <w:rsid w:val="00446EA4"/>
    <w:rsid w:val="004474A6"/>
    <w:rsid w:val="004510AE"/>
    <w:rsid w:val="004514C3"/>
    <w:rsid w:val="00452043"/>
    <w:rsid w:val="00452A4B"/>
    <w:rsid w:val="00452A4C"/>
    <w:rsid w:val="0045450B"/>
    <w:rsid w:val="0045463F"/>
    <w:rsid w:val="004547C1"/>
    <w:rsid w:val="0045491B"/>
    <w:rsid w:val="0045541C"/>
    <w:rsid w:val="00455B2F"/>
    <w:rsid w:val="00455E4B"/>
    <w:rsid w:val="00457398"/>
    <w:rsid w:val="004576AA"/>
    <w:rsid w:val="00457768"/>
    <w:rsid w:val="00460CD8"/>
    <w:rsid w:val="004611B9"/>
    <w:rsid w:val="00461233"/>
    <w:rsid w:val="00461304"/>
    <w:rsid w:val="0046287E"/>
    <w:rsid w:val="004629EF"/>
    <w:rsid w:val="00462A05"/>
    <w:rsid w:val="00462B58"/>
    <w:rsid w:val="004634F2"/>
    <w:rsid w:val="004655A1"/>
    <w:rsid w:val="004655C8"/>
    <w:rsid w:val="004657D4"/>
    <w:rsid w:val="00465B3A"/>
    <w:rsid w:val="0046711D"/>
    <w:rsid w:val="004711D1"/>
    <w:rsid w:val="00471F93"/>
    <w:rsid w:val="0047262A"/>
    <w:rsid w:val="00472C04"/>
    <w:rsid w:val="0047445F"/>
    <w:rsid w:val="00474F88"/>
    <w:rsid w:val="00475333"/>
    <w:rsid w:val="00475CB7"/>
    <w:rsid w:val="004760DF"/>
    <w:rsid w:val="00476102"/>
    <w:rsid w:val="004764E5"/>
    <w:rsid w:val="00476E6A"/>
    <w:rsid w:val="004771AE"/>
    <w:rsid w:val="0047788F"/>
    <w:rsid w:val="00477A1D"/>
    <w:rsid w:val="00480113"/>
    <w:rsid w:val="0048053D"/>
    <w:rsid w:val="004805AC"/>
    <w:rsid w:val="004808E3"/>
    <w:rsid w:val="00481766"/>
    <w:rsid w:val="0048186F"/>
    <w:rsid w:val="00481BE6"/>
    <w:rsid w:val="00483CBD"/>
    <w:rsid w:val="00484005"/>
    <w:rsid w:val="00484660"/>
    <w:rsid w:val="00484997"/>
    <w:rsid w:val="00484E48"/>
    <w:rsid w:val="00484F04"/>
    <w:rsid w:val="00486A19"/>
    <w:rsid w:val="00486F3F"/>
    <w:rsid w:val="00487111"/>
    <w:rsid w:val="0048768E"/>
    <w:rsid w:val="00487C11"/>
    <w:rsid w:val="00490784"/>
    <w:rsid w:val="00491470"/>
    <w:rsid w:val="0049185B"/>
    <w:rsid w:val="00492433"/>
    <w:rsid w:val="004925A7"/>
    <w:rsid w:val="004926BA"/>
    <w:rsid w:val="00492AAB"/>
    <w:rsid w:val="004939F2"/>
    <w:rsid w:val="00493BDB"/>
    <w:rsid w:val="00493CC2"/>
    <w:rsid w:val="004946EE"/>
    <w:rsid w:val="00494CC7"/>
    <w:rsid w:val="00496129"/>
    <w:rsid w:val="0049624C"/>
    <w:rsid w:val="00496AC8"/>
    <w:rsid w:val="00497647"/>
    <w:rsid w:val="0049786F"/>
    <w:rsid w:val="004A0DCA"/>
    <w:rsid w:val="004A1757"/>
    <w:rsid w:val="004A19C1"/>
    <w:rsid w:val="004A4F4D"/>
    <w:rsid w:val="004A72BD"/>
    <w:rsid w:val="004A7442"/>
    <w:rsid w:val="004B1E0D"/>
    <w:rsid w:val="004B2A00"/>
    <w:rsid w:val="004B3317"/>
    <w:rsid w:val="004B3FED"/>
    <w:rsid w:val="004B4619"/>
    <w:rsid w:val="004B48A1"/>
    <w:rsid w:val="004B5672"/>
    <w:rsid w:val="004B56E5"/>
    <w:rsid w:val="004B59CD"/>
    <w:rsid w:val="004B5BA7"/>
    <w:rsid w:val="004B6074"/>
    <w:rsid w:val="004B62BF"/>
    <w:rsid w:val="004B6BA0"/>
    <w:rsid w:val="004B7203"/>
    <w:rsid w:val="004B7361"/>
    <w:rsid w:val="004B7566"/>
    <w:rsid w:val="004B77B9"/>
    <w:rsid w:val="004C0A65"/>
    <w:rsid w:val="004C1F6C"/>
    <w:rsid w:val="004C24C7"/>
    <w:rsid w:val="004C34A3"/>
    <w:rsid w:val="004C4809"/>
    <w:rsid w:val="004C4B3A"/>
    <w:rsid w:val="004C5DDE"/>
    <w:rsid w:val="004C7820"/>
    <w:rsid w:val="004C7D99"/>
    <w:rsid w:val="004C7F7F"/>
    <w:rsid w:val="004D0E96"/>
    <w:rsid w:val="004D0F09"/>
    <w:rsid w:val="004D193C"/>
    <w:rsid w:val="004D1BF4"/>
    <w:rsid w:val="004D225E"/>
    <w:rsid w:val="004D288F"/>
    <w:rsid w:val="004D28F4"/>
    <w:rsid w:val="004D2B5C"/>
    <w:rsid w:val="004D2FAC"/>
    <w:rsid w:val="004D3186"/>
    <w:rsid w:val="004D4A8F"/>
    <w:rsid w:val="004D4B0C"/>
    <w:rsid w:val="004D51A0"/>
    <w:rsid w:val="004D5549"/>
    <w:rsid w:val="004D768F"/>
    <w:rsid w:val="004D7ABF"/>
    <w:rsid w:val="004E0F97"/>
    <w:rsid w:val="004E12EE"/>
    <w:rsid w:val="004E1468"/>
    <w:rsid w:val="004E162A"/>
    <w:rsid w:val="004E2147"/>
    <w:rsid w:val="004E2769"/>
    <w:rsid w:val="004E3F69"/>
    <w:rsid w:val="004E5E5D"/>
    <w:rsid w:val="004E6522"/>
    <w:rsid w:val="004E6A70"/>
    <w:rsid w:val="004E729D"/>
    <w:rsid w:val="004F051E"/>
    <w:rsid w:val="004F08E3"/>
    <w:rsid w:val="004F09F6"/>
    <w:rsid w:val="004F173B"/>
    <w:rsid w:val="004F1BB0"/>
    <w:rsid w:val="004F2151"/>
    <w:rsid w:val="004F2DCA"/>
    <w:rsid w:val="004F34C1"/>
    <w:rsid w:val="004F395C"/>
    <w:rsid w:val="004F4ABE"/>
    <w:rsid w:val="004F4C48"/>
    <w:rsid w:val="004F4CE3"/>
    <w:rsid w:val="004F4E2E"/>
    <w:rsid w:val="00500129"/>
    <w:rsid w:val="005002F7"/>
    <w:rsid w:val="00500F91"/>
    <w:rsid w:val="0050161B"/>
    <w:rsid w:val="00502A24"/>
    <w:rsid w:val="00502AC7"/>
    <w:rsid w:val="00502B3E"/>
    <w:rsid w:val="00502BC8"/>
    <w:rsid w:val="00503462"/>
    <w:rsid w:val="00503518"/>
    <w:rsid w:val="00503B62"/>
    <w:rsid w:val="005052DB"/>
    <w:rsid w:val="005062E6"/>
    <w:rsid w:val="00506551"/>
    <w:rsid w:val="00510DCC"/>
    <w:rsid w:val="00510E88"/>
    <w:rsid w:val="00511DA3"/>
    <w:rsid w:val="005125A4"/>
    <w:rsid w:val="00513987"/>
    <w:rsid w:val="005139C7"/>
    <w:rsid w:val="00513D84"/>
    <w:rsid w:val="00513DF5"/>
    <w:rsid w:val="00514982"/>
    <w:rsid w:val="00514A72"/>
    <w:rsid w:val="00514BE8"/>
    <w:rsid w:val="00514CE2"/>
    <w:rsid w:val="00515A68"/>
    <w:rsid w:val="00515B63"/>
    <w:rsid w:val="00515CFD"/>
    <w:rsid w:val="00516D71"/>
    <w:rsid w:val="005170DA"/>
    <w:rsid w:val="005200D9"/>
    <w:rsid w:val="0052015F"/>
    <w:rsid w:val="005205DA"/>
    <w:rsid w:val="00520750"/>
    <w:rsid w:val="00520EB2"/>
    <w:rsid w:val="005211ED"/>
    <w:rsid w:val="005218DB"/>
    <w:rsid w:val="005228A5"/>
    <w:rsid w:val="00522A3F"/>
    <w:rsid w:val="0052361C"/>
    <w:rsid w:val="00523BE7"/>
    <w:rsid w:val="005255B6"/>
    <w:rsid w:val="00527510"/>
    <w:rsid w:val="00527742"/>
    <w:rsid w:val="005279AA"/>
    <w:rsid w:val="00527E05"/>
    <w:rsid w:val="0053016E"/>
    <w:rsid w:val="005317A1"/>
    <w:rsid w:val="005321FA"/>
    <w:rsid w:val="005328F3"/>
    <w:rsid w:val="00534052"/>
    <w:rsid w:val="00534A9C"/>
    <w:rsid w:val="00536075"/>
    <w:rsid w:val="005368D1"/>
    <w:rsid w:val="00537EBB"/>
    <w:rsid w:val="0054026E"/>
    <w:rsid w:val="00540ED2"/>
    <w:rsid w:val="0054279C"/>
    <w:rsid w:val="00543017"/>
    <w:rsid w:val="005431EB"/>
    <w:rsid w:val="00543328"/>
    <w:rsid w:val="005433A7"/>
    <w:rsid w:val="00543834"/>
    <w:rsid w:val="00543EB7"/>
    <w:rsid w:val="00544DA7"/>
    <w:rsid w:val="00545109"/>
    <w:rsid w:val="005453D2"/>
    <w:rsid w:val="005455F1"/>
    <w:rsid w:val="00546097"/>
    <w:rsid w:val="005473E7"/>
    <w:rsid w:val="00547768"/>
    <w:rsid w:val="00547C0A"/>
    <w:rsid w:val="00547E5F"/>
    <w:rsid w:val="00550A2C"/>
    <w:rsid w:val="00550C3E"/>
    <w:rsid w:val="005516A9"/>
    <w:rsid w:val="00551D33"/>
    <w:rsid w:val="00551FDB"/>
    <w:rsid w:val="00552619"/>
    <w:rsid w:val="00552637"/>
    <w:rsid w:val="005527F6"/>
    <w:rsid w:val="005531E0"/>
    <w:rsid w:val="0055382E"/>
    <w:rsid w:val="00555171"/>
    <w:rsid w:val="0055524F"/>
    <w:rsid w:val="00555AFA"/>
    <w:rsid w:val="0055673D"/>
    <w:rsid w:val="00556D97"/>
    <w:rsid w:val="00556DE5"/>
    <w:rsid w:val="00557903"/>
    <w:rsid w:val="00557923"/>
    <w:rsid w:val="00557A38"/>
    <w:rsid w:val="00557B2C"/>
    <w:rsid w:val="0056031E"/>
    <w:rsid w:val="00561178"/>
    <w:rsid w:val="00561646"/>
    <w:rsid w:val="00561E26"/>
    <w:rsid w:val="00561F69"/>
    <w:rsid w:val="00561FD2"/>
    <w:rsid w:val="00562511"/>
    <w:rsid w:val="005631F0"/>
    <w:rsid w:val="0056362E"/>
    <w:rsid w:val="00564126"/>
    <w:rsid w:val="005646DB"/>
    <w:rsid w:val="00564CC5"/>
    <w:rsid w:val="00565004"/>
    <w:rsid w:val="005657EF"/>
    <w:rsid w:val="005658CF"/>
    <w:rsid w:val="005660B2"/>
    <w:rsid w:val="005663E7"/>
    <w:rsid w:val="00567588"/>
    <w:rsid w:val="00567C6B"/>
    <w:rsid w:val="005703CF"/>
    <w:rsid w:val="00570611"/>
    <w:rsid w:val="005712A2"/>
    <w:rsid w:val="00572A74"/>
    <w:rsid w:val="00572FE6"/>
    <w:rsid w:val="00574168"/>
    <w:rsid w:val="005744AC"/>
    <w:rsid w:val="005746B5"/>
    <w:rsid w:val="00575621"/>
    <w:rsid w:val="005769AB"/>
    <w:rsid w:val="00576D39"/>
    <w:rsid w:val="00576DAA"/>
    <w:rsid w:val="00577613"/>
    <w:rsid w:val="00577D22"/>
    <w:rsid w:val="0058017F"/>
    <w:rsid w:val="00580526"/>
    <w:rsid w:val="00580C32"/>
    <w:rsid w:val="00580F6D"/>
    <w:rsid w:val="00581DD5"/>
    <w:rsid w:val="00581E25"/>
    <w:rsid w:val="00582300"/>
    <w:rsid w:val="00582788"/>
    <w:rsid w:val="00582DA8"/>
    <w:rsid w:val="00583044"/>
    <w:rsid w:val="00583B18"/>
    <w:rsid w:val="005851B2"/>
    <w:rsid w:val="00585A84"/>
    <w:rsid w:val="00585B8B"/>
    <w:rsid w:val="00585D2E"/>
    <w:rsid w:val="005872C8"/>
    <w:rsid w:val="00587344"/>
    <w:rsid w:val="00590469"/>
    <w:rsid w:val="00590ED0"/>
    <w:rsid w:val="0059160A"/>
    <w:rsid w:val="00591776"/>
    <w:rsid w:val="00593FA9"/>
    <w:rsid w:val="005942C1"/>
    <w:rsid w:val="0059544B"/>
    <w:rsid w:val="00595665"/>
    <w:rsid w:val="00596295"/>
    <w:rsid w:val="005967AA"/>
    <w:rsid w:val="00596E27"/>
    <w:rsid w:val="00597E99"/>
    <w:rsid w:val="005A0334"/>
    <w:rsid w:val="005A0516"/>
    <w:rsid w:val="005A0817"/>
    <w:rsid w:val="005A0DEB"/>
    <w:rsid w:val="005A14A5"/>
    <w:rsid w:val="005A15FA"/>
    <w:rsid w:val="005A2325"/>
    <w:rsid w:val="005A4AAF"/>
    <w:rsid w:val="005A4D69"/>
    <w:rsid w:val="005A4F0A"/>
    <w:rsid w:val="005A5483"/>
    <w:rsid w:val="005A580A"/>
    <w:rsid w:val="005A5933"/>
    <w:rsid w:val="005A5984"/>
    <w:rsid w:val="005A60D1"/>
    <w:rsid w:val="005A64DD"/>
    <w:rsid w:val="005A65C7"/>
    <w:rsid w:val="005A677A"/>
    <w:rsid w:val="005A68E9"/>
    <w:rsid w:val="005A6D85"/>
    <w:rsid w:val="005A753E"/>
    <w:rsid w:val="005A7AB6"/>
    <w:rsid w:val="005B0436"/>
    <w:rsid w:val="005B1400"/>
    <w:rsid w:val="005B14F4"/>
    <w:rsid w:val="005B1ACE"/>
    <w:rsid w:val="005B1F05"/>
    <w:rsid w:val="005B1F06"/>
    <w:rsid w:val="005B2973"/>
    <w:rsid w:val="005B2FBC"/>
    <w:rsid w:val="005B3CFD"/>
    <w:rsid w:val="005B3F5D"/>
    <w:rsid w:val="005B42D0"/>
    <w:rsid w:val="005B5956"/>
    <w:rsid w:val="005B6746"/>
    <w:rsid w:val="005B6CB5"/>
    <w:rsid w:val="005C0DD0"/>
    <w:rsid w:val="005C2300"/>
    <w:rsid w:val="005C2C89"/>
    <w:rsid w:val="005C50ED"/>
    <w:rsid w:val="005C58D1"/>
    <w:rsid w:val="005C6292"/>
    <w:rsid w:val="005C6651"/>
    <w:rsid w:val="005C6C7C"/>
    <w:rsid w:val="005D0A96"/>
    <w:rsid w:val="005D0E4C"/>
    <w:rsid w:val="005D1A00"/>
    <w:rsid w:val="005D1C33"/>
    <w:rsid w:val="005D2D4D"/>
    <w:rsid w:val="005D3692"/>
    <w:rsid w:val="005D3E09"/>
    <w:rsid w:val="005D48F3"/>
    <w:rsid w:val="005D4D5C"/>
    <w:rsid w:val="005D62C4"/>
    <w:rsid w:val="005D65EB"/>
    <w:rsid w:val="005D705A"/>
    <w:rsid w:val="005D70D4"/>
    <w:rsid w:val="005D7AF6"/>
    <w:rsid w:val="005D7C71"/>
    <w:rsid w:val="005E1A6A"/>
    <w:rsid w:val="005E2E74"/>
    <w:rsid w:val="005E3A6D"/>
    <w:rsid w:val="005E415E"/>
    <w:rsid w:val="005E47A2"/>
    <w:rsid w:val="005E4D23"/>
    <w:rsid w:val="005E56AF"/>
    <w:rsid w:val="005E5BA7"/>
    <w:rsid w:val="005E65E3"/>
    <w:rsid w:val="005E68D6"/>
    <w:rsid w:val="005E692F"/>
    <w:rsid w:val="005E6AFC"/>
    <w:rsid w:val="005E6AFE"/>
    <w:rsid w:val="005E6D23"/>
    <w:rsid w:val="005E6EDD"/>
    <w:rsid w:val="005E75A4"/>
    <w:rsid w:val="005E77A7"/>
    <w:rsid w:val="005E77C6"/>
    <w:rsid w:val="005E7E4D"/>
    <w:rsid w:val="005F1744"/>
    <w:rsid w:val="005F1B3E"/>
    <w:rsid w:val="005F236D"/>
    <w:rsid w:val="005F34C0"/>
    <w:rsid w:val="005F3F50"/>
    <w:rsid w:val="005F4365"/>
    <w:rsid w:val="005F56DB"/>
    <w:rsid w:val="005F6516"/>
    <w:rsid w:val="005F6895"/>
    <w:rsid w:val="005F78B1"/>
    <w:rsid w:val="00600088"/>
    <w:rsid w:val="00601859"/>
    <w:rsid w:val="006019AA"/>
    <w:rsid w:val="00601DE4"/>
    <w:rsid w:val="00601E18"/>
    <w:rsid w:val="00602326"/>
    <w:rsid w:val="0060283A"/>
    <w:rsid w:val="006035C6"/>
    <w:rsid w:val="00604762"/>
    <w:rsid w:val="00605A27"/>
    <w:rsid w:val="00605C75"/>
    <w:rsid w:val="00605E84"/>
    <w:rsid w:val="00606717"/>
    <w:rsid w:val="00606D8E"/>
    <w:rsid w:val="00606EF6"/>
    <w:rsid w:val="00607DA4"/>
    <w:rsid w:val="00607E04"/>
    <w:rsid w:val="00610082"/>
    <w:rsid w:val="00613EB4"/>
    <w:rsid w:val="0061449F"/>
    <w:rsid w:val="00614818"/>
    <w:rsid w:val="006152CB"/>
    <w:rsid w:val="006165FC"/>
    <w:rsid w:val="0061695D"/>
    <w:rsid w:val="00617F0F"/>
    <w:rsid w:val="00620143"/>
    <w:rsid w:val="00620325"/>
    <w:rsid w:val="0062060F"/>
    <w:rsid w:val="00620FD0"/>
    <w:rsid w:val="0062124C"/>
    <w:rsid w:val="00622A87"/>
    <w:rsid w:val="006232FD"/>
    <w:rsid w:val="006239A4"/>
    <w:rsid w:val="006243AA"/>
    <w:rsid w:val="00624688"/>
    <w:rsid w:val="00624714"/>
    <w:rsid w:val="00624770"/>
    <w:rsid w:val="0062508C"/>
    <w:rsid w:val="006256D0"/>
    <w:rsid w:val="00625AF8"/>
    <w:rsid w:val="00627093"/>
    <w:rsid w:val="00627478"/>
    <w:rsid w:val="006277B7"/>
    <w:rsid w:val="00627A0B"/>
    <w:rsid w:val="00631784"/>
    <w:rsid w:val="006317EA"/>
    <w:rsid w:val="006321E8"/>
    <w:rsid w:val="00632C30"/>
    <w:rsid w:val="00633082"/>
    <w:rsid w:val="00633D53"/>
    <w:rsid w:val="00633DA0"/>
    <w:rsid w:val="00634523"/>
    <w:rsid w:val="00635920"/>
    <w:rsid w:val="00635AF7"/>
    <w:rsid w:val="00637367"/>
    <w:rsid w:val="0063797A"/>
    <w:rsid w:val="00637DDF"/>
    <w:rsid w:val="006402AE"/>
    <w:rsid w:val="00640664"/>
    <w:rsid w:val="00640A2D"/>
    <w:rsid w:val="00640F84"/>
    <w:rsid w:val="00640FD5"/>
    <w:rsid w:val="00641ECA"/>
    <w:rsid w:val="006431B3"/>
    <w:rsid w:val="0064348A"/>
    <w:rsid w:val="006434FB"/>
    <w:rsid w:val="00644AD5"/>
    <w:rsid w:val="00644BAE"/>
    <w:rsid w:val="00646082"/>
    <w:rsid w:val="0064627E"/>
    <w:rsid w:val="006469CE"/>
    <w:rsid w:val="006475C7"/>
    <w:rsid w:val="00647642"/>
    <w:rsid w:val="00651D5C"/>
    <w:rsid w:val="00651D63"/>
    <w:rsid w:val="00652E7F"/>
    <w:rsid w:val="006535AE"/>
    <w:rsid w:val="0065375E"/>
    <w:rsid w:val="00653903"/>
    <w:rsid w:val="00654C60"/>
    <w:rsid w:val="006550F0"/>
    <w:rsid w:val="00655F66"/>
    <w:rsid w:val="00656182"/>
    <w:rsid w:val="006568B3"/>
    <w:rsid w:val="00660313"/>
    <w:rsid w:val="00660621"/>
    <w:rsid w:val="006607AC"/>
    <w:rsid w:val="006609F7"/>
    <w:rsid w:val="00660EDD"/>
    <w:rsid w:val="0066169D"/>
    <w:rsid w:val="006616DD"/>
    <w:rsid w:val="00662CDE"/>
    <w:rsid w:val="006633F9"/>
    <w:rsid w:val="00663E2C"/>
    <w:rsid w:val="00663E3C"/>
    <w:rsid w:val="00664FF2"/>
    <w:rsid w:val="00665025"/>
    <w:rsid w:val="0066507C"/>
    <w:rsid w:val="0066521E"/>
    <w:rsid w:val="0066536D"/>
    <w:rsid w:val="00665FF7"/>
    <w:rsid w:val="00666367"/>
    <w:rsid w:val="00666F64"/>
    <w:rsid w:val="006703C6"/>
    <w:rsid w:val="00670826"/>
    <w:rsid w:val="00670BAE"/>
    <w:rsid w:val="00670E3E"/>
    <w:rsid w:val="00671963"/>
    <w:rsid w:val="006720E4"/>
    <w:rsid w:val="00673335"/>
    <w:rsid w:val="00674950"/>
    <w:rsid w:val="00674A39"/>
    <w:rsid w:val="00674B34"/>
    <w:rsid w:val="00675997"/>
    <w:rsid w:val="006765DD"/>
    <w:rsid w:val="006803ED"/>
    <w:rsid w:val="00680882"/>
    <w:rsid w:val="00680FBD"/>
    <w:rsid w:val="0068151C"/>
    <w:rsid w:val="00681757"/>
    <w:rsid w:val="0068183D"/>
    <w:rsid w:val="006819EA"/>
    <w:rsid w:val="00681E5B"/>
    <w:rsid w:val="00681EDE"/>
    <w:rsid w:val="00682EC5"/>
    <w:rsid w:val="00682F47"/>
    <w:rsid w:val="00683485"/>
    <w:rsid w:val="006837C8"/>
    <w:rsid w:val="00683D81"/>
    <w:rsid w:val="00683D9D"/>
    <w:rsid w:val="006855D1"/>
    <w:rsid w:val="00685754"/>
    <w:rsid w:val="00685779"/>
    <w:rsid w:val="006858F4"/>
    <w:rsid w:val="0068617A"/>
    <w:rsid w:val="00686471"/>
    <w:rsid w:val="0068716F"/>
    <w:rsid w:val="006877D5"/>
    <w:rsid w:val="00687923"/>
    <w:rsid w:val="006902A5"/>
    <w:rsid w:val="00690584"/>
    <w:rsid w:val="006911D1"/>
    <w:rsid w:val="00691448"/>
    <w:rsid w:val="006916D5"/>
    <w:rsid w:val="006919F9"/>
    <w:rsid w:val="00691BDB"/>
    <w:rsid w:val="00691DB3"/>
    <w:rsid w:val="006921C7"/>
    <w:rsid w:val="00692A2B"/>
    <w:rsid w:val="00692F6F"/>
    <w:rsid w:val="00692F7A"/>
    <w:rsid w:val="00692FEF"/>
    <w:rsid w:val="00693470"/>
    <w:rsid w:val="00693A7D"/>
    <w:rsid w:val="00693B26"/>
    <w:rsid w:val="00693CEB"/>
    <w:rsid w:val="00694FFA"/>
    <w:rsid w:val="00695038"/>
    <w:rsid w:val="00695965"/>
    <w:rsid w:val="00695B53"/>
    <w:rsid w:val="0069614F"/>
    <w:rsid w:val="00697981"/>
    <w:rsid w:val="00697A6E"/>
    <w:rsid w:val="006A0582"/>
    <w:rsid w:val="006A0803"/>
    <w:rsid w:val="006A0B2F"/>
    <w:rsid w:val="006A0F4B"/>
    <w:rsid w:val="006A1795"/>
    <w:rsid w:val="006A189C"/>
    <w:rsid w:val="006A1F93"/>
    <w:rsid w:val="006A1FCF"/>
    <w:rsid w:val="006A21FA"/>
    <w:rsid w:val="006A31E8"/>
    <w:rsid w:val="006A37F3"/>
    <w:rsid w:val="006A3FF4"/>
    <w:rsid w:val="006A4370"/>
    <w:rsid w:val="006A4E45"/>
    <w:rsid w:val="006A629C"/>
    <w:rsid w:val="006A6EC1"/>
    <w:rsid w:val="006B0539"/>
    <w:rsid w:val="006B07F6"/>
    <w:rsid w:val="006B0D0E"/>
    <w:rsid w:val="006B1006"/>
    <w:rsid w:val="006B1177"/>
    <w:rsid w:val="006B173C"/>
    <w:rsid w:val="006B22D9"/>
    <w:rsid w:val="006B2753"/>
    <w:rsid w:val="006B2AB7"/>
    <w:rsid w:val="006B39DA"/>
    <w:rsid w:val="006B431E"/>
    <w:rsid w:val="006B612E"/>
    <w:rsid w:val="006B6E1A"/>
    <w:rsid w:val="006B792D"/>
    <w:rsid w:val="006C03E7"/>
    <w:rsid w:val="006C0510"/>
    <w:rsid w:val="006C15A4"/>
    <w:rsid w:val="006C1801"/>
    <w:rsid w:val="006C19C4"/>
    <w:rsid w:val="006C1A14"/>
    <w:rsid w:val="006C2C13"/>
    <w:rsid w:val="006C3100"/>
    <w:rsid w:val="006C3309"/>
    <w:rsid w:val="006C451D"/>
    <w:rsid w:val="006C46D6"/>
    <w:rsid w:val="006C619B"/>
    <w:rsid w:val="006C65A8"/>
    <w:rsid w:val="006C65B1"/>
    <w:rsid w:val="006C6B35"/>
    <w:rsid w:val="006C7218"/>
    <w:rsid w:val="006C79C7"/>
    <w:rsid w:val="006D00AA"/>
    <w:rsid w:val="006D060D"/>
    <w:rsid w:val="006D126D"/>
    <w:rsid w:val="006D14B6"/>
    <w:rsid w:val="006D1A73"/>
    <w:rsid w:val="006D56BB"/>
    <w:rsid w:val="006D5872"/>
    <w:rsid w:val="006D62BA"/>
    <w:rsid w:val="006D7132"/>
    <w:rsid w:val="006D7517"/>
    <w:rsid w:val="006E05F9"/>
    <w:rsid w:val="006E0690"/>
    <w:rsid w:val="006E0F5A"/>
    <w:rsid w:val="006E15D9"/>
    <w:rsid w:val="006E397A"/>
    <w:rsid w:val="006E46E5"/>
    <w:rsid w:val="006E4738"/>
    <w:rsid w:val="006E4983"/>
    <w:rsid w:val="006E504A"/>
    <w:rsid w:val="006E5544"/>
    <w:rsid w:val="006E759D"/>
    <w:rsid w:val="006E7692"/>
    <w:rsid w:val="006E77A3"/>
    <w:rsid w:val="006E7AE3"/>
    <w:rsid w:val="006F036E"/>
    <w:rsid w:val="006F08EA"/>
    <w:rsid w:val="006F0B88"/>
    <w:rsid w:val="006F0D37"/>
    <w:rsid w:val="006F165A"/>
    <w:rsid w:val="006F2FD8"/>
    <w:rsid w:val="006F444D"/>
    <w:rsid w:val="006F4686"/>
    <w:rsid w:val="006F49AA"/>
    <w:rsid w:val="006F510B"/>
    <w:rsid w:val="006F559C"/>
    <w:rsid w:val="006F5C36"/>
    <w:rsid w:val="006F6ABF"/>
    <w:rsid w:val="007002C6"/>
    <w:rsid w:val="0070110C"/>
    <w:rsid w:val="007018B7"/>
    <w:rsid w:val="0070259E"/>
    <w:rsid w:val="007026FF"/>
    <w:rsid w:val="00702973"/>
    <w:rsid w:val="007029B1"/>
    <w:rsid w:val="00702C61"/>
    <w:rsid w:val="00702E77"/>
    <w:rsid w:val="007036A9"/>
    <w:rsid w:val="007047F4"/>
    <w:rsid w:val="0070488A"/>
    <w:rsid w:val="00704AC8"/>
    <w:rsid w:val="007063C2"/>
    <w:rsid w:val="007077DF"/>
    <w:rsid w:val="00711C69"/>
    <w:rsid w:val="00712889"/>
    <w:rsid w:val="00712F53"/>
    <w:rsid w:val="007133B2"/>
    <w:rsid w:val="007146FA"/>
    <w:rsid w:val="00715A3C"/>
    <w:rsid w:val="00715C23"/>
    <w:rsid w:val="00715DB4"/>
    <w:rsid w:val="00717608"/>
    <w:rsid w:val="0071782A"/>
    <w:rsid w:val="00717BCF"/>
    <w:rsid w:val="00720AE1"/>
    <w:rsid w:val="00720FD9"/>
    <w:rsid w:val="007217CE"/>
    <w:rsid w:val="00722C3A"/>
    <w:rsid w:val="00723EA9"/>
    <w:rsid w:val="00723FF7"/>
    <w:rsid w:val="007241D7"/>
    <w:rsid w:val="007245E8"/>
    <w:rsid w:val="00724EA5"/>
    <w:rsid w:val="00725DFF"/>
    <w:rsid w:val="007267CB"/>
    <w:rsid w:val="00727165"/>
    <w:rsid w:val="007275EA"/>
    <w:rsid w:val="007276FF"/>
    <w:rsid w:val="007277CC"/>
    <w:rsid w:val="00727DFF"/>
    <w:rsid w:val="00727E55"/>
    <w:rsid w:val="00727F84"/>
    <w:rsid w:val="00730079"/>
    <w:rsid w:val="007319F6"/>
    <w:rsid w:val="00731D81"/>
    <w:rsid w:val="00732CA0"/>
    <w:rsid w:val="00733344"/>
    <w:rsid w:val="007343FE"/>
    <w:rsid w:val="007352D0"/>
    <w:rsid w:val="00735AC6"/>
    <w:rsid w:val="007366F3"/>
    <w:rsid w:val="00736751"/>
    <w:rsid w:val="007374F9"/>
    <w:rsid w:val="00737C8C"/>
    <w:rsid w:val="00740B8F"/>
    <w:rsid w:val="00741B5B"/>
    <w:rsid w:val="00742C32"/>
    <w:rsid w:val="007430B7"/>
    <w:rsid w:val="00743F8A"/>
    <w:rsid w:val="00744C70"/>
    <w:rsid w:val="00745225"/>
    <w:rsid w:val="00745BC4"/>
    <w:rsid w:val="0074697A"/>
    <w:rsid w:val="007469D0"/>
    <w:rsid w:val="00747496"/>
    <w:rsid w:val="00751BFD"/>
    <w:rsid w:val="00752418"/>
    <w:rsid w:val="0075366A"/>
    <w:rsid w:val="00753A80"/>
    <w:rsid w:val="007544A6"/>
    <w:rsid w:val="00754AE4"/>
    <w:rsid w:val="00754CC5"/>
    <w:rsid w:val="007554B1"/>
    <w:rsid w:val="00756963"/>
    <w:rsid w:val="00757C76"/>
    <w:rsid w:val="00757CE9"/>
    <w:rsid w:val="00760DA7"/>
    <w:rsid w:val="0076106B"/>
    <w:rsid w:val="00761416"/>
    <w:rsid w:val="007615A9"/>
    <w:rsid w:val="00762092"/>
    <w:rsid w:val="007621D9"/>
    <w:rsid w:val="00763FE7"/>
    <w:rsid w:val="00765747"/>
    <w:rsid w:val="007658A8"/>
    <w:rsid w:val="007668C5"/>
    <w:rsid w:val="007671DD"/>
    <w:rsid w:val="00770407"/>
    <w:rsid w:val="007707DC"/>
    <w:rsid w:val="007719D8"/>
    <w:rsid w:val="00771BDB"/>
    <w:rsid w:val="00773ABA"/>
    <w:rsid w:val="00774436"/>
    <w:rsid w:val="00774667"/>
    <w:rsid w:val="00774BC6"/>
    <w:rsid w:val="00774D44"/>
    <w:rsid w:val="007752C5"/>
    <w:rsid w:val="00775673"/>
    <w:rsid w:val="00775DAD"/>
    <w:rsid w:val="007763BF"/>
    <w:rsid w:val="00776611"/>
    <w:rsid w:val="00776729"/>
    <w:rsid w:val="007768C4"/>
    <w:rsid w:val="00776910"/>
    <w:rsid w:val="0077750F"/>
    <w:rsid w:val="007775AE"/>
    <w:rsid w:val="00777E28"/>
    <w:rsid w:val="00780548"/>
    <w:rsid w:val="00780C06"/>
    <w:rsid w:val="0078145B"/>
    <w:rsid w:val="00781F31"/>
    <w:rsid w:val="0078213C"/>
    <w:rsid w:val="00782C0D"/>
    <w:rsid w:val="0078312F"/>
    <w:rsid w:val="0078320A"/>
    <w:rsid w:val="007838AB"/>
    <w:rsid w:val="00784A98"/>
    <w:rsid w:val="007854BF"/>
    <w:rsid w:val="007855E4"/>
    <w:rsid w:val="007855E8"/>
    <w:rsid w:val="00786016"/>
    <w:rsid w:val="007865BB"/>
    <w:rsid w:val="00787009"/>
    <w:rsid w:val="0078768D"/>
    <w:rsid w:val="0079199B"/>
    <w:rsid w:val="00794B98"/>
    <w:rsid w:val="00794CF1"/>
    <w:rsid w:val="00794D57"/>
    <w:rsid w:val="00795D13"/>
    <w:rsid w:val="00797485"/>
    <w:rsid w:val="00797AE0"/>
    <w:rsid w:val="007A05CE"/>
    <w:rsid w:val="007A0B22"/>
    <w:rsid w:val="007A17F5"/>
    <w:rsid w:val="007A29A7"/>
    <w:rsid w:val="007A3820"/>
    <w:rsid w:val="007A3915"/>
    <w:rsid w:val="007A47BE"/>
    <w:rsid w:val="007A4C80"/>
    <w:rsid w:val="007A4EE7"/>
    <w:rsid w:val="007A5135"/>
    <w:rsid w:val="007A5512"/>
    <w:rsid w:val="007A5FB0"/>
    <w:rsid w:val="007A78C3"/>
    <w:rsid w:val="007B04F6"/>
    <w:rsid w:val="007B08E5"/>
    <w:rsid w:val="007B0B1B"/>
    <w:rsid w:val="007B0FA0"/>
    <w:rsid w:val="007B1479"/>
    <w:rsid w:val="007B1550"/>
    <w:rsid w:val="007B1B92"/>
    <w:rsid w:val="007B1CB7"/>
    <w:rsid w:val="007B1FA7"/>
    <w:rsid w:val="007B1FFD"/>
    <w:rsid w:val="007B2B25"/>
    <w:rsid w:val="007B2DB1"/>
    <w:rsid w:val="007B37E6"/>
    <w:rsid w:val="007B59B0"/>
    <w:rsid w:val="007B605A"/>
    <w:rsid w:val="007B6DDB"/>
    <w:rsid w:val="007B714B"/>
    <w:rsid w:val="007B71FE"/>
    <w:rsid w:val="007B7973"/>
    <w:rsid w:val="007B7AAD"/>
    <w:rsid w:val="007B7BDD"/>
    <w:rsid w:val="007B7CFC"/>
    <w:rsid w:val="007C0423"/>
    <w:rsid w:val="007C1D70"/>
    <w:rsid w:val="007C3655"/>
    <w:rsid w:val="007C37C3"/>
    <w:rsid w:val="007C3E81"/>
    <w:rsid w:val="007C714F"/>
    <w:rsid w:val="007C747C"/>
    <w:rsid w:val="007C766D"/>
    <w:rsid w:val="007D027C"/>
    <w:rsid w:val="007D1F88"/>
    <w:rsid w:val="007D2229"/>
    <w:rsid w:val="007D223F"/>
    <w:rsid w:val="007D277C"/>
    <w:rsid w:val="007D296F"/>
    <w:rsid w:val="007D306E"/>
    <w:rsid w:val="007D4E1B"/>
    <w:rsid w:val="007D4FC2"/>
    <w:rsid w:val="007D5A69"/>
    <w:rsid w:val="007D629D"/>
    <w:rsid w:val="007D6440"/>
    <w:rsid w:val="007D6A86"/>
    <w:rsid w:val="007D6B9D"/>
    <w:rsid w:val="007D719F"/>
    <w:rsid w:val="007D7ABB"/>
    <w:rsid w:val="007E0B0E"/>
    <w:rsid w:val="007E1C6F"/>
    <w:rsid w:val="007E2418"/>
    <w:rsid w:val="007E3185"/>
    <w:rsid w:val="007E336A"/>
    <w:rsid w:val="007E4038"/>
    <w:rsid w:val="007E46D4"/>
    <w:rsid w:val="007E6799"/>
    <w:rsid w:val="007E6BC1"/>
    <w:rsid w:val="007E6E0F"/>
    <w:rsid w:val="007E742E"/>
    <w:rsid w:val="007E7554"/>
    <w:rsid w:val="007E7815"/>
    <w:rsid w:val="007F11F9"/>
    <w:rsid w:val="007F1F87"/>
    <w:rsid w:val="007F23D5"/>
    <w:rsid w:val="007F2451"/>
    <w:rsid w:val="007F3E34"/>
    <w:rsid w:val="007F457F"/>
    <w:rsid w:val="007F4A69"/>
    <w:rsid w:val="007F6B29"/>
    <w:rsid w:val="008003DD"/>
    <w:rsid w:val="00800B20"/>
    <w:rsid w:val="0080100A"/>
    <w:rsid w:val="0080117D"/>
    <w:rsid w:val="008060C9"/>
    <w:rsid w:val="00806461"/>
    <w:rsid w:val="00806B46"/>
    <w:rsid w:val="00806D02"/>
    <w:rsid w:val="00806F90"/>
    <w:rsid w:val="00807C2D"/>
    <w:rsid w:val="008110B8"/>
    <w:rsid w:val="008110ED"/>
    <w:rsid w:val="008112C3"/>
    <w:rsid w:val="00811B82"/>
    <w:rsid w:val="00811E97"/>
    <w:rsid w:val="008123E5"/>
    <w:rsid w:val="00812B04"/>
    <w:rsid w:val="00812D60"/>
    <w:rsid w:val="008144C5"/>
    <w:rsid w:val="00814F64"/>
    <w:rsid w:val="00815DB7"/>
    <w:rsid w:val="0081654E"/>
    <w:rsid w:val="00816B3E"/>
    <w:rsid w:val="00817188"/>
    <w:rsid w:val="00817D0A"/>
    <w:rsid w:val="008200B0"/>
    <w:rsid w:val="00822478"/>
    <w:rsid w:val="008225D9"/>
    <w:rsid w:val="00822A4A"/>
    <w:rsid w:val="008244DB"/>
    <w:rsid w:val="008258DF"/>
    <w:rsid w:val="00825EEB"/>
    <w:rsid w:val="00825EF0"/>
    <w:rsid w:val="0082622D"/>
    <w:rsid w:val="00827096"/>
    <w:rsid w:val="008274DF"/>
    <w:rsid w:val="00827EEF"/>
    <w:rsid w:val="0083069F"/>
    <w:rsid w:val="00830CC1"/>
    <w:rsid w:val="00831079"/>
    <w:rsid w:val="00831138"/>
    <w:rsid w:val="00831BDB"/>
    <w:rsid w:val="008328FF"/>
    <w:rsid w:val="00832AAB"/>
    <w:rsid w:val="00833A7B"/>
    <w:rsid w:val="00833F58"/>
    <w:rsid w:val="00834B2E"/>
    <w:rsid w:val="008369F3"/>
    <w:rsid w:val="00837A2A"/>
    <w:rsid w:val="00840B9B"/>
    <w:rsid w:val="008417B0"/>
    <w:rsid w:val="008437D2"/>
    <w:rsid w:val="00843AEE"/>
    <w:rsid w:val="00844188"/>
    <w:rsid w:val="008442AE"/>
    <w:rsid w:val="008445B1"/>
    <w:rsid w:val="0084462D"/>
    <w:rsid w:val="008452F9"/>
    <w:rsid w:val="0084549E"/>
    <w:rsid w:val="00845528"/>
    <w:rsid w:val="008465CB"/>
    <w:rsid w:val="00846A69"/>
    <w:rsid w:val="008517D8"/>
    <w:rsid w:val="00851CA9"/>
    <w:rsid w:val="008522F1"/>
    <w:rsid w:val="00852F7D"/>
    <w:rsid w:val="0085300C"/>
    <w:rsid w:val="00853497"/>
    <w:rsid w:val="0085395D"/>
    <w:rsid w:val="008539B9"/>
    <w:rsid w:val="00853AD7"/>
    <w:rsid w:val="008547C1"/>
    <w:rsid w:val="00856760"/>
    <w:rsid w:val="00856BEF"/>
    <w:rsid w:val="00856C96"/>
    <w:rsid w:val="00856E62"/>
    <w:rsid w:val="00861678"/>
    <w:rsid w:val="00862E39"/>
    <w:rsid w:val="008631D7"/>
    <w:rsid w:val="0086375E"/>
    <w:rsid w:val="00863EAB"/>
    <w:rsid w:val="0086484B"/>
    <w:rsid w:val="008649E6"/>
    <w:rsid w:val="00864A61"/>
    <w:rsid w:val="00864F09"/>
    <w:rsid w:val="00865894"/>
    <w:rsid w:val="00865FFC"/>
    <w:rsid w:val="00866AB9"/>
    <w:rsid w:val="0086702C"/>
    <w:rsid w:val="008670C1"/>
    <w:rsid w:val="00870330"/>
    <w:rsid w:val="008709EE"/>
    <w:rsid w:val="00870FDA"/>
    <w:rsid w:val="008710A8"/>
    <w:rsid w:val="008714CF"/>
    <w:rsid w:val="00872A86"/>
    <w:rsid w:val="00872EC1"/>
    <w:rsid w:val="00873228"/>
    <w:rsid w:val="0087443E"/>
    <w:rsid w:val="00874E11"/>
    <w:rsid w:val="00876BD1"/>
    <w:rsid w:val="00877725"/>
    <w:rsid w:val="0087779F"/>
    <w:rsid w:val="008800AD"/>
    <w:rsid w:val="0088043C"/>
    <w:rsid w:val="008813C8"/>
    <w:rsid w:val="008815C2"/>
    <w:rsid w:val="00881793"/>
    <w:rsid w:val="00883D6C"/>
    <w:rsid w:val="00884095"/>
    <w:rsid w:val="00884492"/>
    <w:rsid w:val="00884573"/>
    <w:rsid w:val="008853C7"/>
    <w:rsid w:val="008863CA"/>
    <w:rsid w:val="0088687A"/>
    <w:rsid w:val="008869AE"/>
    <w:rsid w:val="00886F5F"/>
    <w:rsid w:val="0088718C"/>
    <w:rsid w:val="00890EC0"/>
    <w:rsid w:val="00891A0B"/>
    <w:rsid w:val="00891A94"/>
    <w:rsid w:val="00891CA1"/>
    <w:rsid w:val="00892F17"/>
    <w:rsid w:val="00893051"/>
    <w:rsid w:val="00894065"/>
    <w:rsid w:val="008947BB"/>
    <w:rsid w:val="00894841"/>
    <w:rsid w:val="00894B44"/>
    <w:rsid w:val="00895434"/>
    <w:rsid w:val="008958CE"/>
    <w:rsid w:val="00896802"/>
    <w:rsid w:val="0089773D"/>
    <w:rsid w:val="008A0356"/>
    <w:rsid w:val="008A1E4D"/>
    <w:rsid w:val="008A2422"/>
    <w:rsid w:val="008A2803"/>
    <w:rsid w:val="008A2DDD"/>
    <w:rsid w:val="008A3201"/>
    <w:rsid w:val="008A3EB4"/>
    <w:rsid w:val="008A41F1"/>
    <w:rsid w:val="008A42FE"/>
    <w:rsid w:val="008A47B8"/>
    <w:rsid w:val="008A5E52"/>
    <w:rsid w:val="008A5EA6"/>
    <w:rsid w:val="008A5FD1"/>
    <w:rsid w:val="008A67A3"/>
    <w:rsid w:val="008A725B"/>
    <w:rsid w:val="008A79AB"/>
    <w:rsid w:val="008A7EEB"/>
    <w:rsid w:val="008B0DA2"/>
    <w:rsid w:val="008B0DE1"/>
    <w:rsid w:val="008B14D5"/>
    <w:rsid w:val="008B25EA"/>
    <w:rsid w:val="008B2847"/>
    <w:rsid w:val="008B2CC1"/>
    <w:rsid w:val="008B329C"/>
    <w:rsid w:val="008B3E53"/>
    <w:rsid w:val="008B4D5D"/>
    <w:rsid w:val="008B5331"/>
    <w:rsid w:val="008B5AEF"/>
    <w:rsid w:val="008B6ED6"/>
    <w:rsid w:val="008C0CEB"/>
    <w:rsid w:val="008C181B"/>
    <w:rsid w:val="008C207C"/>
    <w:rsid w:val="008C4799"/>
    <w:rsid w:val="008C47E6"/>
    <w:rsid w:val="008C4B5A"/>
    <w:rsid w:val="008D094E"/>
    <w:rsid w:val="008D0ECE"/>
    <w:rsid w:val="008D1EBC"/>
    <w:rsid w:val="008D3FF3"/>
    <w:rsid w:val="008D4F11"/>
    <w:rsid w:val="008D5215"/>
    <w:rsid w:val="008D5367"/>
    <w:rsid w:val="008D620C"/>
    <w:rsid w:val="008D63A6"/>
    <w:rsid w:val="008D68F6"/>
    <w:rsid w:val="008D7043"/>
    <w:rsid w:val="008E257E"/>
    <w:rsid w:val="008E328D"/>
    <w:rsid w:val="008E32D0"/>
    <w:rsid w:val="008E3C0B"/>
    <w:rsid w:val="008E416E"/>
    <w:rsid w:val="008E4D64"/>
    <w:rsid w:val="008E527A"/>
    <w:rsid w:val="008E5D42"/>
    <w:rsid w:val="008E5DB1"/>
    <w:rsid w:val="008E7E92"/>
    <w:rsid w:val="008E7F2E"/>
    <w:rsid w:val="008F04B5"/>
    <w:rsid w:val="008F061B"/>
    <w:rsid w:val="008F0BA3"/>
    <w:rsid w:val="008F1348"/>
    <w:rsid w:val="008F1D18"/>
    <w:rsid w:val="008F1E95"/>
    <w:rsid w:val="008F442F"/>
    <w:rsid w:val="008F4A6D"/>
    <w:rsid w:val="008F5063"/>
    <w:rsid w:val="008F5B7F"/>
    <w:rsid w:val="008F675F"/>
    <w:rsid w:val="008F6DAD"/>
    <w:rsid w:val="008F772B"/>
    <w:rsid w:val="008F7C76"/>
    <w:rsid w:val="00900811"/>
    <w:rsid w:val="00901768"/>
    <w:rsid w:val="009026F9"/>
    <w:rsid w:val="009031B9"/>
    <w:rsid w:val="00903536"/>
    <w:rsid w:val="00903E81"/>
    <w:rsid w:val="00904223"/>
    <w:rsid w:val="0090466A"/>
    <w:rsid w:val="00904813"/>
    <w:rsid w:val="00906477"/>
    <w:rsid w:val="00906960"/>
    <w:rsid w:val="00906F12"/>
    <w:rsid w:val="0090793A"/>
    <w:rsid w:val="009100BA"/>
    <w:rsid w:val="00910860"/>
    <w:rsid w:val="00911227"/>
    <w:rsid w:val="009118E3"/>
    <w:rsid w:val="009121FA"/>
    <w:rsid w:val="009123FE"/>
    <w:rsid w:val="00913A4D"/>
    <w:rsid w:val="00914F35"/>
    <w:rsid w:val="009169FF"/>
    <w:rsid w:val="00917BC3"/>
    <w:rsid w:val="00917CAC"/>
    <w:rsid w:val="00917D14"/>
    <w:rsid w:val="00917D2B"/>
    <w:rsid w:val="00920079"/>
    <w:rsid w:val="0092090D"/>
    <w:rsid w:val="00920D4C"/>
    <w:rsid w:val="009210CD"/>
    <w:rsid w:val="00921B2A"/>
    <w:rsid w:val="00921F56"/>
    <w:rsid w:val="00922488"/>
    <w:rsid w:val="00922538"/>
    <w:rsid w:val="00922648"/>
    <w:rsid w:val="00923615"/>
    <w:rsid w:val="00924101"/>
    <w:rsid w:val="00924282"/>
    <w:rsid w:val="00924A5E"/>
    <w:rsid w:val="00925122"/>
    <w:rsid w:val="00925B64"/>
    <w:rsid w:val="00925CD5"/>
    <w:rsid w:val="00927C33"/>
    <w:rsid w:val="00930026"/>
    <w:rsid w:val="009303E2"/>
    <w:rsid w:val="00931FC9"/>
    <w:rsid w:val="009335A8"/>
    <w:rsid w:val="009335DB"/>
    <w:rsid w:val="009336F3"/>
    <w:rsid w:val="00933C0B"/>
    <w:rsid w:val="00934183"/>
    <w:rsid w:val="00934243"/>
    <w:rsid w:val="00934596"/>
    <w:rsid w:val="00934C8D"/>
    <w:rsid w:val="00935016"/>
    <w:rsid w:val="00935C1E"/>
    <w:rsid w:val="00936382"/>
    <w:rsid w:val="009365BC"/>
    <w:rsid w:val="00936FE4"/>
    <w:rsid w:val="00937525"/>
    <w:rsid w:val="00940793"/>
    <w:rsid w:val="00940C17"/>
    <w:rsid w:val="00940CBE"/>
    <w:rsid w:val="00940EE3"/>
    <w:rsid w:val="009413C0"/>
    <w:rsid w:val="009417F7"/>
    <w:rsid w:val="00941805"/>
    <w:rsid w:val="00942F58"/>
    <w:rsid w:val="009439BF"/>
    <w:rsid w:val="009445C7"/>
    <w:rsid w:val="0094583D"/>
    <w:rsid w:val="00945A40"/>
    <w:rsid w:val="00945C96"/>
    <w:rsid w:val="009464BB"/>
    <w:rsid w:val="00946C0C"/>
    <w:rsid w:val="00946DF7"/>
    <w:rsid w:val="00947AAC"/>
    <w:rsid w:val="00947F01"/>
    <w:rsid w:val="0095188E"/>
    <w:rsid w:val="0095313C"/>
    <w:rsid w:val="00953503"/>
    <w:rsid w:val="00953561"/>
    <w:rsid w:val="00953D57"/>
    <w:rsid w:val="00956886"/>
    <w:rsid w:val="00956910"/>
    <w:rsid w:val="00957020"/>
    <w:rsid w:val="009570B8"/>
    <w:rsid w:val="009574A1"/>
    <w:rsid w:val="009574E8"/>
    <w:rsid w:val="009575D0"/>
    <w:rsid w:val="009576BE"/>
    <w:rsid w:val="009576E2"/>
    <w:rsid w:val="00957C92"/>
    <w:rsid w:val="00957E9F"/>
    <w:rsid w:val="00957FA1"/>
    <w:rsid w:val="0096017F"/>
    <w:rsid w:val="00960467"/>
    <w:rsid w:val="00962823"/>
    <w:rsid w:val="009630B7"/>
    <w:rsid w:val="009632F3"/>
    <w:rsid w:val="00964C7D"/>
    <w:rsid w:val="00964DE1"/>
    <w:rsid w:val="00965540"/>
    <w:rsid w:val="0096573D"/>
    <w:rsid w:val="00967FA4"/>
    <w:rsid w:val="009706FB"/>
    <w:rsid w:val="00970A68"/>
    <w:rsid w:val="00972729"/>
    <w:rsid w:val="00973462"/>
    <w:rsid w:val="00973698"/>
    <w:rsid w:val="009740DA"/>
    <w:rsid w:val="0097436A"/>
    <w:rsid w:val="00975A74"/>
    <w:rsid w:val="00976094"/>
    <w:rsid w:val="00976167"/>
    <w:rsid w:val="0097619F"/>
    <w:rsid w:val="009768DD"/>
    <w:rsid w:val="00976ED9"/>
    <w:rsid w:val="009775C3"/>
    <w:rsid w:val="00977D7A"/>
    <w:rsid w:val="00977FBF"/>
    <w:rsid w:val="009805D7"/>
    <w:rsid w:val="0098074C"/>
    <w:rsid w:val="0098133B"/>
    <w:rsid w:val="00982427"/>
    <w:rsid w:val="00982771"/>
    <w:rsid w:val="00982926"/>
    <w:rsid w:val="009829A1"/>
    <w:rsid w:val="00983FA4"/>
    <w:rsid w:val="00984ACD"/>
    <w:rsid w:val="00985221"/>
    <w:rsid w:val="00985FD2"/>
    <w:rsid w:val="00986096"/>
    <w:rsid w:val="00986869"/>
    <w:rsid w:val="00986AB1"/>
    <w:rsid w:val="00987068"/>
    <w:rsid w:val="009879A5"/>
    <w:rsid w:val="00987D76"/>
    <w:rsid w:val="00990807"/>
    <w:rsid w:val="00991381"/>
    <w:rsid w:val="00991FAD"/>
    <w:rsid w:val="009933FD"/>
    <w:rsid w:val="00995360"/>
    <w:rsid w:val="0099607C"/>
    <w:rsid w:val="00996F8B"/>
    <w:rsid w:val="00997746"/>
    <w:rsid w:val="00997805"/>
    <w:rsid w:val="0099796E"/>
    <w:rsid w:val="009A0518"/>
    <w:rsid w:val="009A07C0"/>
    <w:rsid w:val="009A0D4E"/>
    <w:rsid w:val="009A0D55"/>
    <w:rsid w:val="009A10A8"/>
    <w:rsid w:val="009A2A44"/>
    <w:rsid w:val="009A2B1A"/>
    <w:rsid w:val="009A2CA2"/>
    <w:rsid w:val="009A3337"/>
    <w:rsid w:val="009A36E2"/>
    <w:rsid w:val="009A3EB4"/>
    <w:rsid w:val="009A41B1"/>
    <w:rsid w:val="009A4658"/>
    <w:rsid w:val="009A5071"/>
    <w:rsid w:val="009A5315"/>
    <w:rsid w:val="009A582D"/>
    <w:rsid w:val="009A5CBF"/>
    <w:rsid w:val="009A5E4B"/>
    <w:rsid w:val="009B0B70"/>
    <w:rsid w:val="009B0E8E"/>
    <w:rsid w:val="009B1648"/>
    <w:rsid w:val="009B1A50"/>
    <w:rsid w:val="009B333C"/>
    <w:rsid w:val="009B44A7"/>
    <w:rsid w:val="009B485F"/>
    <w:rsid w:val="009B494E"/>
    <w:rsid w:val="009B5199"/>
    <w:rsid w:val="009B5BA3"/>
    <w:rsid w:val="009B5D72"/>
    <w:rsid w:val="009B74BF"/>
    <w:rsid w:val="009B76E1"/>
    <w:rsid w:val="009B7890"/>
    <w:rsid w:val="009C0204"/>
    <w:rsid w:val="009C085B"/>
    <w:rsid w:val="009C0B76"/>
    <w:rsid w:val="009C160B"/>
    <w:rsid w:val="009C220D"/>
    <w:rsid w:val="009C28FD"/>
    <w:rsid w:val="009C2993"/>
    <w:rsid w:val="009C2D6B"/>
    <w:rsid w:val="009C39AE"/>
    <w:rsid w:val="009C3DAD"/>
    <w:rsid w:val="009C4111"/>
    <w:rsid w:val="009C43C6"/>
    <w:rsid w:val="009C4AA7"/>
    <w:rsid w:val="009C5F90"/>
    <w:rsid w:val="009C6556"/>
    <w:rsid w:val="009C6AB1"/>
    <w:rsid w:val="009C6E92"/>
    <w:rsid w:val="009C74D3"/>
    <w:rsid w:val="009C7521"/>
    <w:rsid w:val="009C7630"/>
    <w:rsid w:val="009D0185"/>
    <w:rsid w:val="009D020E"/>
    <w:rsid w:val="009D0487"/>
    <w:rsid w:val="009D10B9"/>
    <w:rsid w:val="009D1699"/>
    <w:rsid w:val="009D2079"/>
    <w:rsid w:val="009D2FEB"/>
    <w:rsid w:val="009D308F"/>
    <w:rsid w:val="009D313E"/>
    <w:rsid w:val="009D350C"/>
    <w:rsid w:val="009D4ADD"/>
    <w:rsid w:val="009D4DFB"/>
    <w:rsid w:val="009D4E7B"/>
    <w:rsid w:val="009D5239"/>
    <w:rsid w:val="009D5A2C"/>
    <w:rsid w:val="009D5EF6"/>
    <w:rsid w:val="009D6921"/>
    <w:rsid w:val="009E0498"/>
    <w:rsid w:val="009E20CD"/>
    <w:rsid w:val="009E3EC9"/>
    <w:rsid w:val="009E4B99"/>
    <w:rsid w:val="009E5B4C"/>
    <w:rsid w:val="009E603B"/>
    <w:rsid w:val="009E789B"/>
    <w:rsid w:val="009F11BB"/>
    <w:rsid w:val="009F2410"/>
    <w:rsid w:val="009F2829"/>
    <w:rsid w:val="009F3798"/>
    <w:rsid w:val="009F3B91"/>
    <w:rsid w:val="009F4A32"/>
    <w:rsid w:val="009F4C69"/>
    <w:rsid w:val="009F500B"/>
    <w:rsid w:val="009F5256"/>
    <w:rsid w:val="009F5C0D"/>
    <w:rsid w:val="009F5D8F"/>
    <w:rsid w:val="009F6564"/>
    <w:rsid w:val="00A00409"/>
    <w:rsid w:val="00A008A6"/>
    <w:rsid w:val="00A00D9F"/>
    <w:rsid w:val="00A027F3"/>
    <w:rsid w:val="00A03ABB"/>
    <w:rsid w:val="00A04F9C"/>
    <w:rsid w:val="00A05272"/>
    <w:rsid w:val="00A0562C"/>
    <w:rsid w:val="00A05DB4"/>
    <w:rsid w:val="00A06596"/>
    <w:rsid w:val="00A0684B"/>
    <w:rsid w:val="00A06B42"/>
    <w:rsid w:val="00A06D29"/>
    <w:rsid w:val="00A07CA2"/>
    <w:rsid w:val="00A07CC5"/>
    <w:rsid w:val="00A07D91"/>
    <w:rsid w:val="00A10B10"/>
    <w:rsid w:val="00A1116D"/>
    <w:rsid w:val="00A11681"/>
    <w:rsid w:val="00A1224B"/>
    <w:rsid w:val="00A12296"/>
    <w:rsid w:val="00A12534"/>
    <w:rsid w:val="00A14714"/>
    <w:rsid w:val="00A149E5"/>
    <w:rsid w:val="00A1551B"/>
    <w:rsid w:val="00A157E8"/>
    <w:rsid w:val="00A15F15"/>
    <w:rsid w:val="00A16298"/>
    <w:rsid w:val="00A16837"/>
    <w:rsid w:val="00A16D38"/>
    <w:rsid w:val="00A174AA"/>
    <w:rsid w:val="00A204C2"/>
    <w:rsid w:val="00A2076E"/>
    <w:rsid w:val="00A21444"/>
    <w:rsid w:val="00A224F3"/>
    <w:rsid w:val="00A247A3"/>
    <w:rsid w:val="00A25763"/>
    <w:rsid w:val="00A27351"/>
    <w:rsid w:val="00A2781C"/>
    <w:rsid w:val="00A30479"/>
    <w:rsid w:val="00A305D3"/>
    <w:rsid w:val="00A310E5"/>
    <w:rsid w:val="00A311F4"/>
    <w:rsid w:val="00A3409A"/>
    <w:rsid w:val="00A34E56"/>
    <w:rsid w:val="00A35669"/>
    <w:rsid w:val="00A35FF2"/>
    <w:rsid w:val="00A369FD"/>
    <w:rsid w:val="00A36C17"/>
    <w:rsid w:val="00A36E4B"/>
    <w:rsid w:val="00A37397"/>
    <w:rsid w:val="00A374C3"/>
    <w:rsid w:val="00A3775B"/>
    <w:rsid w:val="00A40CC4"/>
    <w:rsid w:val="00A41C49"/>
    <w:rsid w:val="00A41D23"/>
    <w:rsid w:val="00A41F0A"/>
    <w:rsid w:val="00A423C0"/>
    <w:rsid w:val="00A424FF"/>
    <w:rsid w:val="00A42A03"/>
    <w:rsid w:val="00A4304D"/>
    <w:rsid w:val="00A43E21"/>
    <w:rsid w:val="00A4419C"/>
    <w:rsid w:val="00A44A3E"/>
    <w:rsid w:val="00A452AC"/>
    <w:rsid w:val="00A46056"/>
    <w:rsid w:val="00A47329"/>
    <w:rsid w:val="00A47701"/>
    <w:rsid w:val="00A479A4"/>
    <w:rsid w:val="00A5022B"/>
    <w:rsid w:val="00A50E9A"/>
    <w:rsid w:val="00A519E9"/>
    <w:rsid w:val="00A522FE"/>
    <w:rsid w:val="00A5262B"/>
    <w:rsid w:val="00A53A35"/>
    <w:rsid w:val="00A53AE1"/>
    <w:rsid w:val="00A550CB"/>
    <w:rsid w:val="00A55957"/>
    <w:rsid w:val="00A5701A"/>
    <w:rsid w:val="00A579DD"/>
    <w:rsid w:val="00A60AF3"/>
    <w:rsid w:val="00A62042"/>
    <w:rsid w:val="00A6213C"/>
    <w:rsid w:val="00A6258D"/>
    <w:rsid w:val="00A62BB1"/>
    <w:rsid w:val="00A634BE"/>
    <w:rsid w:val="00A6371D"/>
    <w:rsid w:val="00A6377D"/>
    <w:rsid w:val="00A63DFF"/>
    <w:rsid w:val="00A63E34"/>
    <w:rsid w:val="00A6409F"/>
    <w:rsid w:val="00A646F6"/>
    <w:rsid w:val="00A64870"/>
    <w:rsid w:val="00A64DB4"/>
    <w:rsid w:val="00A66162"/>
    <w:rsid w:val="00A67C4B"/>
    <w:rsid w:val="00A67F47"/>
    <w:rsid w:val="00A71171"/>
    <w:rsid w:val="00A7222F"/>
    <w:rsid w:val="00A7271C"/>
    <w:rsid w:val="00A73F7E"/>
    <w:rsid w:val="00A74810"/>
    <w:rsid w:val="00A74EB9"/>
    <w:rsid w:val="00A7519E"/>
    <w:rsid w:val="00A75859"/>
    <w:rsid w:val="00A7596F"/>
    <w:rsid w:val="00A75F19"/>
    <w:rsid w:val="00A765B9"/>
    <w:rsid w:val="00A7712D"/>
    <w:rsid w:val="00A7786B"/>
    <w:rsid w:val="00A80F0B"/>
    <w:rsid w:val="00A81AE5"/>
    <w:rsid w:val="00A824E6"/>
    <w:rsid w:val="00A8253A"/>
    <w:rsid w:val="00A82DA8"/>
    <w:rsid w:val="00A83ECB"/>
    <w:rsid w:val="00A84193"/>
    <w:rsid w:val="00A84540"/>
    <w:rsid w:val="00A84781"/>
    <w:rsid w:val="00A84FB3"/>
    <w:rsid w:val="00A8520D"/>
    <w:rsid w:val="00A8525E"/>
    <w:rsid w:val="00A8606B"/>
    <w:rsid w:val="00A864AC"/>
    <w:rsid w:val="00A86A34"/>
    <w:rsid w:val="00A86C67"/>
    <w:rsid w:val="00A871ED"/>
    <w:rsid w:val="00A921C2"/>
    <w:rsid w:val="00A926C3"/>
    <w:rsid w:val="00A93262"/>
    <w:rsid w:val="00A93B88"/>
    <w:rsid w:val="00A93C09"/>
    <w:rsid w:val="00A93FCA"/>
    <w:rsid w:val="00A94221"/>
    <w:rsid w:val="00A94C75"/>
    <w:rsid w:val="00A95449"/>
    <w:rsid w:val="00A955CD"/>
    <w:rsid w:val="00A95DE6"/>
    <w:rsid w:val="00A96CA1"/>
    <w:rsid w:val="00AA2B16"/>
    <w:rsid w:val="00AA38E2"/>
    <w:rsid w:val="00AA396C"/>
    <w:rsid w:val="00AA49DE"/>
    <w:rsid w:val="00AA4A57"/>
    <w:rsid w:val="00AA50CE"/>
    <w:rsid w:val="00AA5BBD"/>
    <w:rsid w:val="00AA7512"/>
    <w:rsid w:val="00AA77A3"/>
    <w:rsid w:val="00AB00F8"/>
    <w:rsid w:val="00AB0138"/>
    <w:rsid w:val="00AB097F"/>
    <w:rsid w:val="00AB0BE3"/>
    <w:rsid w:val="00AB1DC9"/>
    <w:rsid w:val="00AB2445"/>
    <w:rsid w:val="00AB2FFD"/>
    <w:rsid w:val="00AB3158"/>
    <w:rsid w:val="00AB31EF"/>
    <w:rsid w:val="00AB345D"/>
    <w:rsid w:val="00AB3EAA"/>
    <w:rsid w:val="00AB434B"/>
    <w:rsid w:val="00AB4493"/>
    <w:rsid w:val="00AB46CE"/>
    <w:rsid w:val="00AB4913"/>
    <w:rsid w:val="00AB4D12"/>
    <w:rsid w:val="00AB70D6"/>
    <w:rsid w:val="00AC0A1D"/>
    <w:rsid w:val="00AC0AF8"/>
    <w:rsid w:val="00AC0D57"/>
    <w:rsid w:val="00AC5434"/>
    <w:rsid w:val="00AC5740"/>
    <w:rsid w:val="00AC75DE"/>
    <w:rsid w:val="00AC7840"/>
    <w:rsid w:val="00AD0254"/>
    <w:rsid w:val="00AD025D"/>
    <w:rsid w:val="00AD07AC"/>
    <w:rsid w:val="00AD0CAC"/>
    <w:rsid w:val="00AD1411"/>
    <w:rsid w:val="00AD1E95"/>
    <w:rsid w:val="00AD28E9"/>
    <w:rsid w:val="00AD30FD"/>
    <w:rsid w:val="00AD3310"/>
    <w:rsid w:val="00AD5CFE"/>
    <w:rsid w:val="00AD6481"/>
    <w:rsid w:val="00AD6824"/>
    <w:rsid w:val="00AD6B60"/>
    <w:rsid w:val="00AD6BA6"/>
    <w:rsid w:val="00AD751A"/>
    <w:rsid w:val="00AD7638"/>
    <w:rsid w:val="00AE0228"/>
    <w:rsid w:val="00AE1927"/>
    <w:rsid w:val="00AE37E5"/>
    <w:rsid w:val="00AE51B7"/>
    <w:rsid w:val="00AE6073"/>
    <w:rsid w:val="00AE61F9"/>
    <w:rsid w:val="00AE68B4"/>
    <w:rsid w:val="00AE7502"/>
    <w:rsid w:val="00AF0597"/>
    <w:rsid w:val="00AF087E"/>
    <w:rsid w:val="00AF10F6"/>
    <w:rsid w:val="00AF1291"/>
    <w:rsid w:val="00AF2B34"/>
    <w:rsid w:val="00AF356E"/>
    <w:rsid w:val="00AF37E6"/>
    <w:rsid w:val="00AF4D43"/>
    <w:rsid w:val="00AF6021"/>
    <w:rsid w:val="00AF7A8B"/>
    <w:rsid w:val="00AF7D22"/>
    <w:rsid w:val="00B00018"/>
    <w:rsid w:val="00B01E74"/>
    <w:rsid w:val="00B02AE9"/>
    <w:rsid w:val="00B03139"/>
    <w:rsid w:val="00B03622"/>
    <w:rsid w:val="00B0365C"/>
    <w:rsid w:val="00B03A28"/>
    <w:rsid w:val="00B046CC"/>
    <w:rsid w:val="00B05940"/>
    <w:rsid w:val="00B05B55"/>
    <w:rsid w:val="00B0659A"/>
    <w:rsid w:val="00B06EC8"/>
    <w:rsid w:val="00B072A8"/>
    <w:rsid w:val="00B07328"/>
    <w:rsid w:val="00B07478"/>
    <w:rsid w:val="00B100BE"/>
    <w:rsid w:val="00B13D49"/>
    <w:rsid w:val="00B1410F"/>
    <w:rsid w:val="00B1432E"/>
    <w:rsid w:val="00B144E6"/>
    <w:rsid w:val="00B14577"/>
    <w:rsid w:val="00B1461E"/>
    <w:rsid w:val="00B14A06"/>
    <w:rsid w:val="00B14F1C"/>
    <w:rsid w:val="00B16A60"/>
    <w:rsid w:val="00B16DCB"/>
    <w:rsid w:val="00B17327"/>
    <w:rsid w:val="00B202D2"/>
    <w:rsid w:val="00B206FF"/>
    <w:rsid w:val="00B21605"/>
    <w:rsid w:val="00B221EC"/>
    <w:rsid w:val="00B22805"/>
    <w:rsid w:val="00B2370C"/>
    <w:rsid w:val="00B242A6"/>
    <w:rsid w:val="00B2542C"/>
    <w:rsid w:val="00B25DEE"/>
    <w:rsid w:val="00B25ED3"/>
    <w:rsid w:val="00B26229"/>
    <w:rsid w:val="00B26DF4"/>
    <w:rsid w:val="00B27EC6"/>
    <w:rsid w:val="00B31496"/>
    <w:rsid w:val="00B32BD9"/>
    <w:rsid w:val="00B34320"/>
    <w:rsid w:val="00B344C6"/>
    <w:rsid w:val="00B3460D"/>
    <w:rsid w:val="00B34B44"/>
    <w:rsid w:val="00B35050"/>
    <w:rsid w:val="00B35362"/>
    <w:rsid w:val="00B35BD1"/>
    <w:rsid w:val="00B35F1D"/>
    <w:rsid w:val="00B36E6D"/>
    <w:rsid w:val="00B36F18"/>
    <w:rsid w:val="00B37056"/>
    <w:rsid w:val="00B37994"/>
    <w:rsid w:val="00B4032D"/>
    <w:rsid w:val="00B40BC7"/>
    <w:rsid w:val="00B40BD2"/>
    <w:rsid w:val="00B40C75"/>
    <w:rsid w:val="00B4214F"/>
    <w:rsid w:val="00B42253"/>
    <w:rsid w:val="00B4393A"/>
    <w:rsid w:val="00B439A6"/>
    <w:rsid w:val="00B44144"/>
    <w:rsid w:val="00B44B17"/>
    <w:rsid w:val="00B44D3B"/>
    <w:rsid w:val="00B4620A"/>
    <w:rsid w:val="00B46B32"/>
    <w:rsid w:val="00B46DC4"/>
    <w:rsid w:val="00B479F1"/>
    <w:rsid w:val="00B504FF"/>
    <w:rsid w:val="00B505D8"/>
    <w:rsid w:val="00B50AC7"/>
    <w:rsid w:val="00B50FDC"/>
    <w:rsid w:val="00B517A4"/>
    <w:rsid w:val="00B55111"/>
    <w:rsid w:val="00B55D4C"/>
    <w:rsid w:val="00B56539"/>
    <w:rsid w:val="00B565E4"/>
    <w:rsid w:val="00B56898"/>
    <w:rsid w:val="00B56B19"/>
    <w:rsid w:val="00B56C75"/>
    <w:rsid w:val="00B56FE4"/>
    <w:rsid w:val="00B576BE"/>
    <w:rsid w:val="00B5772F"/>
    <w:rsid w:val="00B6017C"/>
    <w:rsid w:val="00B60846"/>
    <w:rsid w:val="00B60A00"/>
    <w:rsid w:val="00B60B1E"/>
    <w:rsid w:val="00B61118"/>
    <w:rsid w:val="00B61AFA"/>
    <w:rsid w:val="00B62C99"/>
    <w:rsid w:val="00B6393A"/>
    <w:rsid w:val="00B63AC7"/>
    <w:rsid w:val="00B63EE3"/>
    <w:rsid w:val="00B65730"/>
    <w:rsid w:val="00B65BC3"/>
    <w:rsid w:val="00B6678C"/>
    <w:rsid w:val="00B66F3B"/>
    <w:rsid w:val="00B6736A"/>
    <w:rsid w:val="00B677AC"/>
    <w:rsid w:val="00B67C98"/>
    <w:rsid w:val="00B67CE6"/>
    <w:rsid w:val="00B703FF"/>
    <w:rsid w:val="00B708A6"/>
    <w:rsid w:val="00B70FC4"/>
    <w:rsid w:val="00B714FD"/>
    <w:rsid w:val="00B72648"/>
    <w:rsid w:val="00B7296C"/>
    <w:rsid w:val="00B72AA3"/>
    <w:rsid w:val="00B73889"/>
    <w:rsid w:val="00B73AC5"/>
    <w:rsid w:val="00B73F34"/>
    <w:rsid w:val="00B7415D"/>
    <w:rsid w:val="00B74CDE"/>
    <w:rsid w:val="00B756FA"/>
    <w:rsid w:val="00B75862"/>
    <w:rsid w:val="00B75FB7"/>
    <w:rsid w:val="00B76796"/>
    <w:rsid w:val="00B767D6"/>
    <w:rsid w:val="00B7699D"/>
    <w:rsid w:val="00B76FE8"/>
    <w:rsid w:val="00B772A4"/>
    <w:rsid w:val="00B774E1"/>
    <w:rsid w:val="00B778F6"/>
    <w:rsid w:val="00B805A7"/>
    <w:rsid w:val="00B8063A"/>
    <w:rsid w:val="00B80C22"/>
    <w:rsid w:val="00B81049"/>
    <w:rsid w:val="00B82FBE"/>
    <w:rsid w:val="00B831BD"/>
    <w:rsid w:val="00B84685"/>
    <w:rsid w:val="00B84BB2"/>
    <w:rsid w:val="00B85167"/>
    <w:rsid w:val="00B859F6"/>
    <w:rsid w:val="00B8680C"/>
    <w:rsid w:val="00B86BA5"/>
    <w:rsid w:val="00B871AD"/>
    <w:rsid w:val="00B87583"/>
    <w:rsid w:val="00B903AA"/>
    <w:rsid w:val="00B90A56"/>
    <w:rsid w:val="00B910D2"/>
    <w:rsid w:val="00B91745"/>
    <w:rsid w:val="00B93472"/>
    <w:rsid w:val="00B93EEF"/>
    <w:rsid w:val="00B954DD"/>
    <w:rsid w:val="00B956D8"/>
    <w:rsid w:val="00B95D52"/>
    <w:rsid w:val="00B97A7D"/>
    <w:rsid w:val="00BA0DD4"/>
    <w:rsid w:val="00BA103F"/>
    <w:rsid w:val="00BA121A"/>
    <w:rsid w:val="00BA1DB6"/>
    <w:rsid w:val="00BA2424"/>
    <w:rsid w:val="00BA279E"/>
    <w:rsid w:val="00BA2F19"/>
    <w:rsid w:val="00BA5350"/>
    <w:rsid w:val="00BA6059"/>
    <w:rsid w:val="00BA6444"/>
    <w:rsid w:val="00BA6936"/>
    <w:rsid w:val="00BA6C2B"/>
    <w:rsid w:val="00BA6F4A"/>
    <w:rsid w:val="00BA75EC"/>
    <w:rsid w:val="00BA79D0"/>
    <w:rsid w:val="00BB0A24"/>
    <w:rsid w:val="00BB0B9B"/>
    <w:rsid w:val="00BB0D5B"/>
    <w:rsid w:val="00BB171F"/>
    <w:rsid w:val="00BB232D"/>
    <w:rsid w:val="00BB2B08"/>
    <w:rsid w:val="00BB2B31"/>
    <w:rsid w:val="00BB2CC5"/>
    <w:rsid w:val="00BB30AA"/>
    <w:rsid w:val="00BB3153"/>
    <w:rsid w:val="00BB5C9B"/>
    <w:rsid w:val="00BB72BE"/>
    <w:rsid w:val="00BB78CE"/>
    <w:rsid w:val="00BC0292"/>
    <w:rsid w:val="00BC0A79"/>
    <w:rsid w:val="00BC1236"/>
    <w:rsid w:val="00BC1A7A"/>
    <w:rsid w:val="00BC275E"/>
    <w:rsid w:val="00BC2B60"/>
    <w:rsid w:val="00BC3119"/>
    <w:rsid w:val="00BC323A"/>
    <w:rsid w:val="00BC4336"/>
    <w:rsid w:val="00BC492F"/>
    <w:rsid w:val="00BC4C37"/>
    <w:rsid w:val="00BC4C44"/>
    <w:rsid w:val="00BC5956"/>
    <w:rsid w:val="00BC5B20"/>
    <w:rsid w:val="00BC5D69"/>
    <w:rsid w:val="00BC6547"/>
    <w:rsid w:val="00BC66E5"/>
    <w:rsid w:val="00BC735B"/>
    <w:rsid w:val="00BC76AA"/>
    <w:rsid w:val="00BC7BC1"/>
    <w:rsid w:val="00BC7E89"/>
    <w:rsid w:val="00BD08A0"/>
    <w:rsid w:val="00BD0F22"/>
    <w:rsid w:val="00BD12C8"/>
    <w:rsid w:val="00BD1431"/>
    <w:rsid w:val="00BD1728"/>
    <w:rsid w:val="00BD1867"/>
    <w:rsid w:val="00BD1E5C"/>
    <w:rsid w:val="00BD25EF"/>
    <w:rsid w:val="00BD2AFB"/>
    <w:rsid w:val="00BD2ECB"/>
    <w:rsid w:val="00BD2F78"/>
    <w:rsid w:val="00BD3B10"/>
    <w:rsid w:val="00BD5453"/>
    <w:rsid w:val="00BD7861"/>
    <w:rsid w:val="00BE019A"/>
    <w:rsid w:val="00BE124F"/>
    <w:rsid w:val="00BE1599"/>
    <w:rsid w:val="00BE192E"/>
    <w:rsid w:val="00BE1EF6"/>
    <w:rsid w:val="00BE24A7"/>
    <w:rsid w:val="00BE2AF9"/>
    <w:rsid w:val="00BE35A6"/>
    <w:rsid w:val="00BE3A34"/>
    <w:rsid w:val="00BE4B53"/>
    <w:rsid w:val="00BE599D"/>
    <w:rsid w:val="00BE5B7D"/>
    <w:rsid w:val="00BE640A"/>
    <w:rsid w:val="00BE72D1"/>
    <w:rsid w:val="00BE74F4"/>
    <w:rsid w:val="00BE7769"/>
    <w:rsid w:val="00BE77B4"/>
    <w:rsid w:val="00BF003A"/>
    <w:rsid w:val="00BF0405"/>
    <w:rsid w:val="00BF091C"/>
    <w:rsid w:val="00BF09CB"/>
    <w:rsid w:val="00BF1C4F"/>
    <w:rsid w:val="00BF1C65"/>
    <w:rsid w:val="00BF1EC6"/>
    <w:rsid w:val="00BF206D"/>
    <w:rsid w:val="00BF22CE"/>
    <w:rsid w:val="00BF236C"/>
    <w:rsid w:val="00BF29C2"/>
    <w:rsid w:val="00BF2D18"/>
    <w:rsid w:val="00BF317C"/>
    <w:rsid w:val="00BF5143"/>
    <w:rsid w:val="00BF58A4"/>
    <w:rsid w:val="00BF5ED0"/>
    <w:rsid w:val="00BF6117"/>
    <w:rsid w:val="00BF768B"/>
    <w:rsid w:val="00BF7954"/>
    <w:rsid w:val="00BF7F74"/>
    <w:rsid w:val="00C019FF"/>
    <w:rsid w:val="00C020C0"/>
    <w:rsid w:val="00C02386"/>
    <w:rsid w:val="00C026BB"/>
    <w:rsid w:val="00C026C0"/>
    <w:rsid w:val="00C02FFC"/>
    <w:rsid w:val="00C030F1"/>
    <w:rsid w:val="00C03425"/>
    <w:rsid w:val="00C0389F"/>
    <w:rsid w:val="00C03EE7"/>
    <w:rsid w:val="00C04AE2"/>
    <w:rsid w:val="00C050A2"/>
    <w:rsid w:val="00C054A0"/>
    <w:rsid w:val="00C055E3"/>
    <w:rsid w:val="00C05A9B"/>
    <w:rsid w:val="00C06A6E"/>
    <w:rsid w:val="00C0705B"/>
    <w:rsid w:val="00C0736E"/>
    <w:rsid w:val="00C074F0"/>
    <w:rsid w:val="00C078B4"/>
    <w:rsid w:val="00C07B41"/>
    <w:rsid w:val="00C07F9C"/>
    <w:rsid w:val="00C07FBB"/>
    <w:rsid w:val="00C11068"/>
    <w:rsid w:val="00C11BAC"/>
    <w:rsid w:val="00C12354"/>
    <w:rsid w:val="00C126AA"/>
    <w:rsid w:val="00C129E2"/>
    <w:rsid w:val="00C142B6"/>
    <w:rsid w:val="00C14481"/>
    <w:rsid w:val="00C14963"/>
    <w:rsid w:val="00C14E02"/>
    <w:rsid w:val="00C150CD"/>
    <w:rsid w:val="00C15A9B"/>
    <w:rsid w:val="00C15BF8"/>
    <w:rsid w:val="00C16459"/>
    <w:rsid w:val="00C1709D"/>
    <w:rsid w:val="00C20934"/>
    <w:rsid w:val="00C215DD"/>
    <w:rsid w:val="00C21B24"/>
    <w:rsid w:val="00C2200A"/>
    <w:rsid w:val="00C2266D"/>
    <w:rsid w:val="00C22D27"/>
    <w:rsid w:val="00C231C7"/>
    <w:rsid w:val="00C2347A"/>
    <w:rsid w:val="00C234F4"/>
    <w:rsid w:val="00C24C7E"/>
    <w:rsid w:val="00C2538E"/>
    <w:rsid w:val="00C2552C"/>
    <w:rsid w:val="00C255FA"/>
    <w:rsid w:val="00C2595A"/>
    <w:rsid w:val="00C25EC7"/>
    <w:rsid w:val="00C2604B"/>
    <w:rsid w:val="00C270BB"/>
    <w:rsid w:val="00C277C5"/>
    <w:rsid w:val="00C30432"/>
    <w:rsid w:val="00C314F1"/>
    <w:rsid w:val="00C31EF4"/>
    <w:rsid w:val="00C325DA"/>
    <w:rsid w:val="00C33597"/>
    <w:rsid w:val="00C33C07"/>
    <w:rsid w:val="00C33F03"/>
    <w:rsid w:val="00C342E2"/>
    <w:rsid w:val="00C347B5"/>
    <w:rsid w:val="00C34821"/>
    <w:rsid w:val="00C35871"/>
    <w:rsid w:val="00C35E18"/>
    <w:rsid w:val="00C3657B"/>
    <w:rsid w:val="00C37069"/>
    <w:rsid w:val="00C37959"/>
    <w:rsid w:val="00C4169F"/>
    <w:rsid w:val="00C420BA"/>
    <w:rsid w:val="00C42F75"/>
    <w:rsid w:val="00C432EF"/>
    <w:rsid w:val="00C4441B"/>
    <w:rsid w:val="00C46030"/>
    <w:rsid w:val="00C46682"/>
    <w:rsid w:val="00C4701A"/>
    <w:rsid w:val="00C4717E"/>
    <w:rsid w:val="00C47AF4"/>
    <w:rsid w:val="00C51D88"/>
    <w:rsid w:val="00C51D94"/>
    <w:rsid w:val="00C525AB"/>
    <w:rsid w:val="00C53C97"/>
    <w:rsid w:val="00C55EC5"/>
    <w:rsid w:val="00C57525"/>
    <w:rsid w:val="00C57F1E"/>
    <w:rsid w:val="00C60020"/>
    <w:rsid w:val="00C616E6"/>
    <w:rsid w:val="00C62565"/>
    <w:rsid w:val="00C63A72"/>
    <w:rsid w:val="00C64A51"/>
    <w:rsid w:val="00C64FA6"/>
    <w:rsid w:val="00C665A9"/>
    <w:rsid w:val="00C66F1F"/>
    <w:rsid w:val="00C67742"/>
    <w:rsid w:val="00C7008C"/>
    <w:rsid w:val="00C71B6E"/>
    <w:rsid w:val="00C72112"/>
    <w:rsid w:val="00C72ED0"/>
    <w:rsid w:val="00C743CB"/>
    <w:rsid w:val="00C74BDF"/>
    <w:rsid w:val="00C74BEB"/>
    <w:rsid w:val="00C752AC"/>
    <w:rsid w:val="00C76218"/>
    <w:rsid w:val="00C7707C"/>
    <w:rsid w:val="00C7737E"/>
    <w:rsid w:val="00C777EE"/>
    <w:rsid w:val="00C77D42"/>
    <w:rsid w:val="00C803BC"/>
    <w:rsid w:val="00C803E9"/>
    <w:rsid w:val="00C810FE"/>
    <w:rsid w:val="00C816AA"/>
    <w:rsid w:val="00C83A38"/>
    <w:rsid w:val="00C83B3F"/>
    <w:rsid w:val="00C83EEF"/>
    <w:rsid w:val="00C842DA"/>
    <w:rsid w:val="00C850DA"/>
    <w:rsid w:val="00C8525C"/>
    <w:rsid w:val="00C85DCD"/>
    <w:rsid w:val="00C86406"/>
    <w:rsid w:val="00C86D05"/>
    <w:rsid w:val="00C870E2"/>
    <w:rsid w:val="00C8734F"/>
    <w:rsid w:val="00C87E49"/>
    <w:rsid w:val="00C9051A"/>
    <w:rsid w:val="00C90907"/>
    <w:rsid w:val="00C9104E"/>
    <w:rsid w:val="00C9198A"/>
    <w:rsid w:val="00C936D0"/>
    <w:rsid w:val="00C9486E"/>
    <w:rsid w:val="00C94A02"/>
    <w:rsid w:val="00C94E35"/>
    <w:rsid w:val="00C953B2"/>
    <w:rsid w:val="00C95FAF"/>
    <w:rsid w:val="00C961E8"/>
    <w:rsid w:val="00C966E2"/>
    <w:rsid w:val="00C96791"/>
    <w:rsid w:val="00C96F83"/>
    <w:rsid w:val="00C96FF8"/>
    <w:rsid w:val="00C971F1"/>
    <w:rsid w:val="00C97414"/>
    <w:rsid w:val="00CA03AE"/>
    <w:rsid w:val="00CA04C0"/>
    <w:rsid w:val="00CA2855"/>
    <w:rsid w:val="00CA2969"/>
    <w:rsid w:val="00CA3707"/>
    <w:rsid w:val="00CA3C9C"/>
    <w:rsid w:val="00CA3D55"/>
    <w:rsid w:val="00CA3DF9"/>
    <w:rsid w:val="00CA3E29"/>
    <w:rsid w:val="00CA3F49"/>
    <w:rsid w:val="00CA429B"/>
    <w:rsid w:val="00CA4AA4"/>
    <w:rsid w:val="00CA4E98"/>
    <w:rsid w:val="00CA614D"/>
    <w:rsid w:val="00CA733C"/>
    <w:rsid w:val="00CA7E6E"/>
    <w:rsid w:val="00CB0F4C"/>
    <w:rsid w:val="00CB0F7F"/>
    <w:rsid w:val="00CB2228"/>
    <w:rsid w:val="00CB2C21"/>
    <w:rsid w:val="00CB32C7"/>
    <w:rsid w:val="00CB3798"/>
    <w:rsid w:val="00CB4268"/>
    <w:rsid w:val="00CB4E32"/>
    <w:rsid w:val="00CB4FCE"/>
    <w:rsid w:val="00CB548E"/>
    <w:rsid w:val="00CB5864"/>
    <w:rsid w:val="00CB6447"/>
    <w:rsid w:val="00CB6546"/>
    <w:rsid w:val="00CC0816"/>
    <w:rsid w:val="00CC0A3D"/>
    <w:rsid w:val="00CC16F0"/>
    <w:rsid w:val="00CC17C8"/>
    <w:rsid w:val="00CC2732"/>
    <w:rsid w:val="00CC29A6"/>
    <w:rsid w:val="00CC32EC"/>
    <w:rsid w:val="00CC4932"/>
    <w:rsid w:val="00CC4E1C"/>
    <w:rsid w:val="00CC50CB"/>
    <w:rsid w:val="00CC5115"/>
    <w:rsid w:val="00CC5349"/>
    <w:rsid w:val="00CC5E1F"/>
    <w:rsid w:val="00CC643C"/>
    <w:rsid w:val="00CC6450"/>
    <w:rsid w:val="00CC700A"/>
    <w:rsid w:val="00CC72D0"/>
    <w:rsid w:val="00CC76C8"/>
    <w:rsid w:val="00CC79D4"/>
    <w:rsid w:val="00CC7FFD"/>
    <w:rsid w:val="00CD02AA"/>
    <w:rsid w:val="00CD02E8"/>
    <w:rsid w:val="00CD070F"/>
    <w:rsid w:val="00CD0DD3"/>
    <w:rsid w:val="00CD18F1"/>
    <w:rsid w:val="00CD1E24"/>
    <w:rsid w:val="00CD21F5"/>
    <w:rsid w:val="00CD2334"/>
    <w:rsid w:val="00CD26D6"/>
    <w:rsid w:val="00CD29CE"/>
    <w:rsid w:val="00CD2F5B"/>
    <w:rsid w:val="00CD3356"/>
    <w:rsid w:val="00CD5083"/>
    <w:rsid w:val="00CD5784"/>
    <w:rsid w:val="00CD604D"/>
    <w:rsid w:val="00CD6608"/>
    <w:rsid w:val="00CD725E"/>
    <w:rsid w:val="00CE0ABE"/>
    <w:rsid w:val="00CE0DA4"/>
    <w:rsid w:val="00CE100E"/>
    <w:rsid w:val="00CE1CB1"/>
    <w:rsid w:val="00CE2348"/>
    <w:rsid w:val="00CE23AE"/>
    <w:rsid w:val="00CE267A"/>
    <w:rsid w:val="00CE2956"/>
    <w:rsid w:val="00CE3BC2"/>
    <w:rsid w:val="00CE3DF0"/>
    <w:rsid w:val="00CE4A3A"/>
    <w:rsid w:val="00CE4DA3"/>
    <w:rsid w:val="00CE6A65"/>
    <w:rsid w:val="00CE6CAB"/>
    <w:rsid w:val="00CE6F69"/>
    <w:rsid w:val="00CE7389"/>
    <w:rsid w:val="00CE7398"/>
    <w:rsid w:val="00CE76D5"/>
    <w:rsid w:val="00CE7992"/>
    <w:rsid w:val="00CE7AC9"/>
    <w:rsid w:val="00CF0838"/>
    <w:rsid w:val="00CF1045"/>
    <w:rsid w:val="00CF19D4"/>
    <w:rsid w:val="00CF2BD8"/>
    <w:rsid w:val="00CF33C3"/>
    <w:rsid w:val="00CF378C"/>
    <w:rsid w:val="00CF3D4E"/>
    <w:rsid w:val="00CF486D"/>
    <w:rsid w:val="00CF4C76"/>
    <w:rsid w:val="00CF5213"/>
    <w:rsid w:val="00CF5457"/>
    <w:rsid w:val="00CF551C"/>
    <w:rsid w:val="00CF558F"/>
    <w:rsid w:val="00CF55C8"/>
    <w:rsid w:val="00CF5C45"/>
    <w:rsid w:val="00CF611C"/>
    <w:rsid w:val="00CF6302"/>
    <w:rsid w:val="00CF6A87"/>
    <w:rsid w:val="00CF6B01"/>
    <w:rsid w:val="00CF6EA1"/>
    <w:rsid w:val="00D0087F"/>
    <w:rsid w:val="00D00FEC"/>
    <w:rsid w:val="00D0240D"/>
    <w:rsid w:val="00D025A4"/>
    <w:rsid w:val="00D037E0"/>
    <w:rsid w:val="00D04016"/>
    <w:rsid w:val="00D04278"/>
    <w:rsid w:val="00D044DD"/>
    <w:rsid w:val="00D04E62"/>
    <w:rsid w:val="00D05184"/>
    <w:rsid w:val="00D05644"/>
    <w:rsid w:val="00D059E5"/>
    <w:rsid w:val="00D05EAB"/>
    <w:rsid w:val="00D07BB0"/>
    <w:rsid w:val="00D07F31"/>
    <w:rsid w:val="00D07F75"/>
    <w:rsid w:val="00D10FBA"/>
    <w:rsid w:val="00D11A99"/>
    <w:rsid w:val="00D1222F"/>
    <w:rsid w:val="00D13EE5"/>
    <w:rsid w:val="00D14C3A"/>
    <w:rsid w:val="00D15368"/>
    <w:rsid w:val="00D164E4"/>
    <w:rsid w:val="00D16EC9"/>
    <w:rsid w:val="00D17BA5"/>
    <w:rsid w:val="00D20173"/>
    <w:rsid w:val="00D206CC"/>
    <w:rsid w:val="00D2081D"/>
    <w:rsid w:val="00D20B2E"/>
    <w:rsid w:val="00D20F0A"/>
    <w:rsid w:val="00D218A3"/>
    <w:rsid w:val="00D228C5"/>
    <w:rsid w:val="00D23154"/>
    <w:rsid w:val="00D231C0"/>
    <w:rsid w:val="00D23CD3"/>
    <w:rsid w:val="00D24708"/>
    <w:rsid w:val="00D249D1"/>
    <w:rsid w:val="00D24FEA"/>
    <w:rsid w:val="00D25DDB"/>
    <w:rsid w:val="00D26459"/>
    <w:rsid w:val="00D26585"/>
    <w:rsid w:val="00D300A1"/>
    <w:rsid w:val="00D304A1"/>
    <w:rsid w:val="00D31013"/>
    <w:rsid w:val="00D314DD"/>
    <w:rsid w:val="00D327DE"/>
    <w:rsid w:val="00D34204"/>
    <w:rsid w:val="00D342F4"/>
    <w:rsid w:val="00D34E0D"/>
    <w:rsid w:val="00D34E80"/>
    <w:rsid w:val="00D36E8D"/>
    <w:rsid w:val="00D377EB"/>
    <w:rsid w:val="00D40134"/>
    <w:rsid w:val="00D408E2"/>
    <w:rsid w:val="00D40C7D"/>
    <w:rsid w:val="00D40CEF"/>
    <w:rsid w:val="00D40D36"/>
    <w:rsid w:val="00D40FD1"/>
    <w:rsid w:val="00D419A1"/>
    <w:rsid w:val="00D41E65"/>
    <w:rsid w:val="00D42120"/>
    <w:rsid w:val="00D438F8"/>
    <w:rsid w:val="00D448DE"/>
    <w:rsid w:val="00D44A34"/>
    <w:rsid w:val="00D46130"/>
    <w:rsid w:val="00D46611"/>
    <w:rsid w:val="00D501AB"/>
    <w:rsid w:val="00D503AB"/>
    <w:rsid w:val="00D50CE5"/>
    <w:rsid w:val="00D51425"/>
    <w:rsid w:val="00D519E9"/>
    <w:rsid w:val="00D51D29"/>
    <w:rsid w:val="00D5276A"/>
    <w:rsid w:val="00D52B62"/>
    <w:rsid w:val="00D534BE"/>
    <w:rsid w:val="00D535DA"/>
    <w:rsid w:val="00D54B81"/>
    <w:rsid w:val="00D55DB3"/>
    <w:rsid w:val="00D560C9"/>
    <w:rsid w:val="00D56489"/>
    <w:rsid w:val="00D5669B"/>
    <w:rsid w:val="00D604DB"/>
    <w:rsid w:val="00D618B9"/>
    <w:rsid w:val="00D61CCE"/>
    <w:rsid w:val="00D6241D"/>
    <w:rsid w:val="00D6260B"/>
    <w:rsid w:val="00D649BA"/>
    <w:rsid w:val="00D64CDE"/>
    <w:rsid w:val="00D653B7"/>
    <w:rsid w:val="00D6575B"/>
    <w:rsid w:val="00D66E19"/>
    <w:rsid w:val="00D70D8E"/>
    <w:rsid w:val="00D711AC"/>
    <w:rsid w:val="00D71EE0"/>
    <w:rsid w:val="00D73068"/>
    <w:rsid w:val="00D731D5"/>
    <w:rsid w:val="00D73CFC"/>
    <w:rsid w:val="00D73E1D"/>
    <w:rsid w:val="00D74368"/>
    <w:rsid w:val="00D74E8B"/>
    <w:rsid w:val="00D74EE5"/>
    <w:rsid w:val="00D74FC2"/>
    <w:rsid w:val="00D754A2"/>
    <w:rsid w:val="00D75867"/>
    <w:rsid w:val="00D76038"/>
    <w:rsid w:val="00D76941"/>
    <w:rsid w:val="00D77019"/>
    <w:rsid w:val="00D771E2"/>
    <w:rsid w:val="00D77ABC"/>
    <w:rsid w:val="00D77B3A"/>
    <w:rsid w:val="00D77FF6"/>
    <w:rsid w:val="00D80184"/>
    <w:rsid w:val="00D805D3"/>
    <w:rsid w:val="00D80D78"/>
    <w:rsid w:val="00D80F59"/>
    <w:rsid w:val="00D81C79"/>
    <w:rsid w:val="00D81C9E"/>
    <w:rsid w:val="00D8201A"/>
    <w:rsid w:val="00D820FE"/>
    <w:rsid w:val="00D83567"/>
    <w:rsid w:val="00D84431"/>
    <w:rsid w:val="00D844D9"/>
    <w:rsid w:val="00D853BC"/>
    <w:rsid w:val="00D853FF"/>
    <w:rsid w:val="00D863D5"/>
    <w:rsid w:val="00D91518"/>
    <w:rsid w:val="00D92B1D"/>
    <w:rsid w:val="00D9395B"/>
    <w:rsid w:val="00D94E3C"/>
    <w:rsid w:val="00D9521E"/>
    <w:rsid w:val="00D95B69"/>
    <w:rsid w:val="00D967AF"/>
    <w:rsid w:val="00D96AB8"/>
    <w:rsid w:val="00D96FFD"/>
    <w:rsid w:val="00D979E3"/>
    <w:rsid w:val="00DA02EE"/>
    <w:rsid w:val="00DA0F11"/>
    <w:rsid w:val="00DA2055"/>
    <w:rsid w:val="00DA2231"/>
    <w:rsid w:val="00DA2F24"/>
    <w:rsid w:val="00DA313D"/>
    <w:rsid w:val="00DA3EEC"/>
    <w:rsid w:val="00DA4571"/>
    <w:rsid w:val="00DA4E2D"/>
    <w:rsid w:val="00DA4F0F"/>
    <w:rsid w:val="00DA7C06"/>
    <w:rsid w:val="00DB0555"/>
    <w:rsid w:val="00DB082F"/>
    <w:rsid w:val="00DB18AE"/>
    <w:rsid w:val="00DB1A50"/>
    <w:rsid w:val="00DB1D33"/>
    <w:rsid w:val="00DB21E9"/>
    <w:rsid w:val="00DB2790"/>
    <w:rsid w:val="00DB2B2D"/>
    <w:rsid w:val="00DB332B"/>
    <w:rsid w:val="00DB3FF6"/>
    <w:rsid w:val="00DB4162"/>
    <w:rsid w:val="00DB489B"/>
    <w:rsid w:val="00DB5D96"/>
    <w:rsid w:val="00DB5F58"/>
    <w:rsid w:val="00DB6596"/>
    <w:rsid w:val="00DB7FBF"/>
    <w:rsid w:val="00DC0130"/>
    <w:rsid w:val="00DC1C47"/>
    <w:rsid w:val="00DC1DA9"/>
    <w:rsid w:val="00DC283E"/>
    <w:rsid w:val="00DC2CFA"/>
    <w:rsid w:val="00DC3771"/>
    <w:rsid w:val="00DC3F49"/>
    <w:rsid w:val="00DC4093"/>
    <w:rsid w:val="00DC4302"/>
    <w:rsid w:val="00DC444E"/>
    <w:rsid w:val="00DC461D"/>
    <w:rsid w:val="00DC53EE"/>
    <w:rsid w:val="00DC540E"/>
    <w:rsid w:val="00DC59AA"/>
    <w:rsid w:val="00DC68DB"/>
    <w:rsid w:val="00DC6DE1"/>
    <w:rsid w:val="00DC7063"/>
    <w:rsid w:val="00DC74FE"/>
    <w:rsid w:val="00DC7AF5"/>
    <w:rsid w:val="00DD012F"/>
    <w:rsid w:val="00DD023B"/>
    <w:rsid w:val="00DD27EE"/>
    <w:rsid w:val="00DD28F3"/>
    <w:rsid w:val="00DD36B1"/>
    <w:rsid w:val="00DD4059"/>
    <w:rsid w:val="00DD4966"/>
    <w:rsid w:val="00DD50EB"/>
    <w:rsid w:val="00DD579B"/>
    <w:rsid w:val="00DD67C5"/>
    <w:rsid w:val="00DD6907"/>
    <w:rsid w:val="00DD6EE2"/>
    <w:rsid w:val="00DD7B00"/>
    <w:rsid w:val="00DE1CE8"/>
    <w:rsid w:val="00DE1D18"/>
    <w:rsid w:val="00DE561D"/>
    <w:rsid w:val="00DE5BDB"/>
    <w:rsid w:val="00DE6DD5"/>
    <w:rsid w:val="00DF0121"/>
    <w:rsid w:val="00DF09B5"/>
    <w:rsid w:val="00DF15C3"/>
    <w:rsid w:val="00DF19B4"/>
    <w:rsid w:val="00DF210C"/>
    <w:rsid w:val="00DF2D6D"/>
    <w:rsid w:val="00DF3C5B"/>
    <w:rsid w:val="00DF3F5F"/>
    <w:rsid w:val="00DF514E"/>
    <w:rsid w:val="00DF59DF"/>
    <w:rsid w:val="00DF6086"/>
    <w:rsid w:val="00DF61BD"/>
    <w:rsid w:val="00DF671C"/>
    <w:rsid w:val="00DF7087"/>
    <w:rsid w:val="00DF77DE"/>
    <w:rsid w:val="00E0029C"/>
    <w:rsid w:val="00E007E2"/>
    <w:rsid w:val="00E00AC2"/>
    <w:rsid w:val="00E021F9"/>
    <w:rsid w:val="00E024C0"/>
    <w:rsid w:val="00E02CEF"/>
    <w:rsid w:val="00E03A6E"/>
    <w:rsid w:val="00E06485"/>
    <w:rsid w:val="00E067E6"/>
    <w:rsid w:val="00E06D8B"/>
    <w:rsid w:val="00E06E92"/>
    <w:rsid w:val="00E06F02"/>
    <w:rsid w:val="00E0727B"/>
    <w:rsid w:val="00E074BB"/>
    <w:rsid w:val="00E07DEB"/>
    <w:rsid w:val="00E106DA"/>
    <w:rsid w:val="00E10968"/>
    <w:rsid w:val="00E12E7C"/>
    <w:rsid w:val="00E131B8"/>
    <w:rsid w:val="00E13F16"/>
    <w:rsid w:val="00E146D4"/>
    <w:rsid w:val="00E148CA"/>
    <w:rsid w:val="00E1577E"/>
    <w:rsid w:val="00E207CB"/>
    <w:rsid w:val="00E20A21"/>
    <w:rsid w:val="00E2258A"/>
    <w:rsid w:val="00E227E2"/>
    <w:rsid w:val="00E2310D"/>
    <w:rsid w:val="00E2381E"/>
    <w:rsid w:val="00E23A82"/>
    <w:rsid w:val="00E23C1F"/>
    <w:rsid w:val="00E24DC3"/>
    <w:rsid w:val="00E2563E"/>
    <w:rsid w:val="00E25D69"/>
    <w:rsid w:val="00E260DC"/>
    <w:rsid w:val="00E267D9"/>
    <w:rsid w:val="00E26D12"/>
    <w:rsid w:val="00E27661"/>
    <w:rsid w:val="00E27769"/>
    <w:rsid w:val="00E27D40"/>
    <w:rsid w:val="00E30FF3"/>
    <w:rsid w:val="00E31F86"/>
    <w:rsid w:val="00E326CC"/>
    <w:rsid w:val="00E32969"/>
    <w:rsid w:val="00E33DB0"/>
    <w:rsid w:val="00E3410A"/>
    <w:rsid w:val="00E34CD5"/>
    <w:rsid w:val="00E34DC6"/>
    <w:rsid w:val="00E34ED3"/>
    <w:rsid w:val="00E36A85"/>
    <w:rsid w:val="00E372E5"/>
    <w:rsid w:val="00E377F3"/>
    <w:rsid w:val="00E37BDA"/>
    <w:rsid w:val="00E37CE6"/>
    <w:rsid w:val="00E40324"/>
    <w:rsid w:val="00E40CF9"/>
    <w:rsid w:val="00E4128A"/>
    <w:rsid w:val="00E41325"/>
    <w:rsid w:val="00E41397"/>
    <w:rsid w:val="00E41B0A"/>
    <w:rsid w:val="00E41E8C"/>
    <w:rsid w:val="00E43356"/>
    <w:rsid w:val="00E4361E"/>
    <w:rsid w:val="00E4458D"/>
    <w:rsid w:val="00E44663"/>
    <w:rsid w:val="00E45160"/>
    <w:rsid w:val="00E45B5E"/>
    <w:rsid w:val="00E45F96"/>
    <w:rsid w:val="00E4736A"/>
    <w:rsid w:val="00E4760D"/>
    <w:rsid w:val="00E47C4B"/>
    <w:rsid w:val="00E47E44"/>
    <w:rsid w:val="00E5070E"/>
    <w:rsid w:val="00E5149E"/>
    <w:rsid w:val="00E52DC0"/>
    <w:rsid w:val="00E535FF"/>
    <w:rsid w:val="00E540E7"/>
    <w:rsid w:val="00E54648"/>
    <w:rsid w:val="00E54910"/>
    <w:rsid w:val="00E5516F"/>
    <w:rsid w:val="00E553F6"/>
    <w:rsid w:val="00E56109"/>
    <w:rsid w:val="00E5632C"/>
    <w:rsid w:val="00E56411"/>
    <w:rsid w:val="00E56BED"/>
    <w:rsid w:val="00E576E4"/>
    <w:rsid w:val="00E57A3A"/>
    <w:rsid w:val="00E57FD2"/>
    <w:rsid w:val="00E60495"/>
    <w:rsid w:val="00E61E42"/>
    <w:rsid w:val="00E621A7"/>
    <w:rsid w:val="00E63AF0"/>
    <w:rsid w:val="00E63DA9"/>
    <w:rsid w:val="00E63ED1"/>
    <w:rsid w:val="00E6446E"/>
    <w:rsid w:val="00E65604"/>
    <w:rsid w:val="00E661D2"/>
    <w:rsid w:val="00E67048"/>
    <w:rsid w:val="00E67F4E"/>
    <w:rsid w:val="00E70144"/>
    <w:rsid w:val="00E725F5"/>
    <w:rsid w:val="00E74216"/>
    <w:rsid w:val="00E74BB8"/>
    <w:rsid w:val="00E750D5"/>
    <w:rsid w:val="00E75374"/>
    <w:rsid w:val="00E76390"/>
    <w:rsid w:val="00E7709F"/>
    <w:rsid w:val="00E774BF"/>
    <w:rsid w:val="00E7796E"/>
    <w:rsid w:val="00E8076B"/>
    <w:rsid w:val="00E80B41"/>
    <w:rsid w:val="00E8102F"/>
    <w:rsid w:val="00E81418"/>
    <w:rsid w:val="00E83E83"/>
    <w:rsid w:val="00E856D2"/>
    <w:rsid w:val="00E8587F"/>
    <w:rsid w:val="00E85CF2"/>
    <w:rsid w:val="00E8703A"/>
    <w:rsid w:val="00E8773E"/>
    <w:rsid w:val="00E87788"/>
    <w:rsid w:val="00E90340"/>
    <w:rsid w:val="00E907C9"/>
    <w:rsid w:val="00E9122D"/>
    <w:rsid w:val="00E9195C"/>
    <w:rsid w:val="00E91A72"/>
    <w:rsid w:val="00E91F68"/>
    <w:rsid w:val="00E9391C"/>
    <w:rsid w:val="00E94AD4"/>
    <w:rsid w:val="00E95926"/>
    <w:rsid w:val="00E967B5"/>
    <w:rsid w:val="00E96CC7"/>
    <w:rsid w:val="00E97BE0"/>
    <w:rsid w:val="00EA098F"/>
    <w:rsid w:val="00EA0990"/>
    <w:rsid w:val="00EA0BF1"/>
    <w:rsid w:val="00EA1352"/>
    <w:rsid w:val="00EA1C12"/>
    <w:rsid w:val="00EA2251"/>
    <w:rsid w:val="00EA29AA"/>
    <w:rsid w:val="00EA2A50"/>
    <w:rsid w:val="00EA2FAD"/>
    <w:rsid w:val="00EA3418"/>
    <w:rsid w:val="00EA365C"/>
    <w:rsid w:val="00EA4E3C"/>
    <w:rsid w:val="00EA52A6"/>
    <w:rsid w:val="00EA53E0"/>
    <w:rsid w:val="00EA5ADF"/>
    <w:rsid w:val="00EA5F7A"/>
    <w:rsid w:val="00EA6271"/>
    <w:rsid w:val="00EA74CF"/>
    <w:rsid w:val="00EA75B5"/>
    <w:rsid w:val="00EB55AC"/>
    <w:rsid w:val="00EB6331"/>
    <w:rsid w:val="00EB68BF"/>
    <w:rsid w:val="00EB74A3"/>
    <w:rsid w:val="00EC03C9"/>
    <w:rsid w:val="00EC1008"/>
    <w:rsid w:val="00EC1363"/>
    <w:rsid w:val="00EC1724"/>
    <w:rsid w:val="00EC21C8"/>
    <w:rsid w:val="00EC30D8"/>
    <w:rsid w:val="00EC3B62"/>
    <w:rsid w:val="00EC3F6F"/>
    <w:rsid w:val="00EC465E"/>
    <w:rsid w:val="00EC55E5"/>
    <w:rsid w:val="00EC5A73"/>
    <w:rsid w:val="00EC5D29"/>
    <w:rsid w:val="00EC6D63"/>
    <w:rsid w:val="00EC75C7"/>
    <w:rsid w:val="00ED00AA"/>
    <w:rsid w:val="00ED0C20"/>
    <w:rsid w:val="00ED1FDE"/>
    <w:rsid w:val="00ED2068"/>
    <w:rsid w:val="00ED2665"/>
    <w:rsid w:val="00ED2892"/>
    <w:rsid w:val="00ED31F7"/>
    <w:rsid w:val="00ED3E65"/>
    <w:rsid w:val="00EE0913"/>
    <w:rsid w:val="00EE0B22"/>
    <w:rsid w:val="00EE0F36"/>
    <w:rsid w:val="00EE2ADE"/>
    <w:rsid w:val="00EE34DC"/>
    <w:rsid w:val="00EE3A6A"/>
    <w:rsid w:val="00EE4CDE"/>
    <w:rsid w:val="00EE4E24"/>
    <w:rsid w:val="00EE7ADA"/>
    <w:rsid w:val="00EE7E79"/>
    <w:rsid w:val="00EE7ED6"/>
    <w:rsid w:val="00EF08FB"/>
    <w:rsid w:val="00EF0E73"/>
    <w:rsid w:val="00EF19A6"/>
    <w:rsid w:val="00EF22F7"/>
    <w:rsid w:val="00EF2B51"/>
    <w:rsid w:val="00EF35D5"/>
    <w:rsid w:val="00EF48A8"/>
    <w:rsid w:val="00EF575D"/>
    <w:rsid w:val="00EF64F9"/>
    <w:rsid w:val="00F00DBD"/>
    <w:rsid w:val="00F01087"/>
    <w:rsid w:val="00F01F10"/>
    <w:rsid w:val="00F022AB"/>
    <w:rsid w:val="00F02784"/>
    <w:rsid w:val="00F02FAA"/>
    <w:rsid w:val="00F03711"/>
    <w:rsid w:val="00F03901"/>
    <w:rsid w:val="00F0396A"/>
    <w:rsid w:val="00F04827"/>
    <w:rsid w:val="00F06192"/>
    <w:rsid w:val="00F061A5"/>
    <w:rsid w:val="00F07A7F"/>
    <w:rsid w:val="00F07F84"/>
    <w:rsid w:val="00F1002A"/>
    <w:rsid w:val="00F100EE"/>
    <w:rsid w:val="00F106BE"/>
    <w:rsid w:val="00F10AB9"/>
    <w:rsid w:val="00F10C59"/>
    <w:rsid w:val="00F111FF"/>
    <w:rsid w:val="00F119D1"/>
    <w:rsid w:val="00F11ED2"/>
    <w:rsid w:val="00F13316"/>
    <w:rsid w:val="00F13402"/>
    <w:rsid w:val="00F14741"/>
    <w:rsid w:val="00F1494E"/>
    <w:rsid w:val="00F14EAE"/>
    <w:rsid w:val="00F1518F"/>
    <w:rsid w:val="00F153E5"/>
    <w:rsid w:val="00F1562F"/>
    <w:rsid w:val="00F15A28"/>
    <w:rsid w:val="00F164FB"/>
    <w:rsid w:val="00F17041"/>
    <w:rsid w:val="00F17775"/>
    <w:rsid w:val="00F20A8C"/>
    <w:rsid w:val="00F21199"/>
    <w:rsid w:val="00F21B9D"/>
    <w:rsid w:val="00F22358"/>
    <w:rsid w:val="00F22383"/>
    <w:rsid w:val="00F22548"/>
    <w:rsid w:val="00F22D24"/>
    <w:rsid w:val="00F2334B"/>
    <w:rsid w:val="00F233D0"/>
    <w:rsid w:val="00F2351F"/>
    <w:rsid w:val="00F2458D"/>
    <w:rsid w:val="00F24705"/>
    <w:rsid w:val="00F2543D"/>
    <w:rsid w:val="00F25778"/>
    <w:rsid w:val="00F2653E"/>
    <w:rsid w:val="00F26A9D"/>
    <w:rsid w:val="00F2741A"/>
    <w:rsid w:val="00F275C5"/>
    <w:rsid w:val="00F27753"/>
    <w:rsid w:val="00F277E7"/>
    <w:rsid w:val="00F27B98"/>
    <w:rsid w:val="00F3029F"/>
    <w:rsid w:val="00F30487"/>
    <w:rsid w:val="00F309AD"/>
    <w:rsid w:val="00F31292"/>
    <w:rsid w:val="00F313AF"/>
    <w:rsid w:val="00F3313A"/>
    <w:rsid w:val="00F333E5"/>
    <w:rsid w:val="00F335C0"/>
    <w:rsid w:val="00F34E79"/>
    <w:rsid w:val="00F34FC8"/>
    <w:rsid w:val="00F35F08"/>
    <w:rsid w:val="00F35FD4"/>
    <w:rsid w:val="00F3694D"/>
    <w:rsid w:val="00F36C5B"/>
    <w:rsid w:val="00F37148"/>
    <w:rsid w:val="00F40949"/>
    <w:rsid w:val="00F40957"/>
    <w:rsid w:val="00F41751"/>
    <w:rsid w:val="00F422B0"/>
    <w:rsid w:val="00F4234D"/>
    <w:rsid w:val="00F42DFE"/>
    <w:rsid w:val="00F43A1A"/>
    <w:rsid w:val="00F43DA9"/>
    <w:rsid w:val="00F44AAA"/>
    <w:rsid w:val="00F44C94"/>
    <w:rsid w:val="00F45213"/>
    <w:rsid w:val="00F457FB"/>
    <w:rsid w:val="00F47025"/>
    <w:rsid w:val="00F47571"/>
    <w:rsid w:val="00F47D9C"/>
    <w:rsid w:val="00F50BD3"/>
    <w:rsid w:val="00F51210"/>
    <w:rsid w:val="00F516A2"/>
    <w:rsid w:val="00F521EA"/>
    <w:rsid w:val="00F52351"/>
    <w:rsid w:val="00F52499"/>
    <w:rsid w:val="00F527AD"/>
    <w:rsid w:val="00F53165"/>
    <w:rsid w:val="00F53246"/>
    <w:rsid w:val="00F53337"/>
    <w:rsid w:val="00F54902"/>
    <w:rsid w:val="00F54ED2"/>
    <w:rsid w:val="00F54F00"/>
    <w:rsid w:val="00F55AF1"/>
    <w:rsid w:val="00F56F7F"/>
    <w:rsid w:val="00F60E4C"/>
    <w:rsid w:val="00F60EF4"/>
    <w:rsid w:val="00F61171"/>
    <w:rsid w:val="00F611BA"/>
    <w:rsid w:val="00F6175E"/>
    <w:rsid w:val="00F61F45"/>
    <w:rsid w:val="00F6324C"/>
    <w:rsid w:val="00F63261"/>
    <w:rsid w:val="00F6375C"/>
    <w:rsid w:val="00F646A8"/>
    <w:rsid w:val="00F65196"/>
    <w:rsid w:val="00F65C1C"/>
    <w:rsid w:val="00F67428"/>
    <w:rsid w:val="00F67FD2"/>
    <w:rsid w:val="00F70CC3"/>
    <w:rsid w:val="00F71795"/>
    <w:rsid w:val="00F717F0"/>
    <w:rsid w:val="00F724C0"/>
    <w:rsid w:val="00F72C66"/>
    <w:rsid w:val="00F73266"/>
    <w:rsid w:val="00F73EC7"/>
    <w:rsid w:val="00F74EBE"/>
    <w:rsid w:val="00F76317"/>
    <w:rsid w:val="00F770AD"/>
    <w:rsid w:val="00F77251"/>
    <w:rsid w:val="00F7760E"/>
    <w:rsid w:val="00F7799B"/>
    <w:rsid w:val="00F80954"/>
    <w:rsid w:val="00F80D96"/>
    <w:rsid w:val="00F81EE9"/>
    <w:rsid w:val="00F8219C"/>
    <w:rsid w:val="00F8241E"/>
    <w:rsid w:val="00F8453D"/>
    <w:rsid w:val="00F8463D"/>
    <w:rsid w:val="00F84C73"/>
    <w:rsid w:val="00F87A4B"/>
    <w:rsid w:val="00F87C7C"/>
    <w:rsid w:val="00F907A7"/>
    <w:rsid w:val="00F9125E"/>
    <w:rsid w:val="00F9211F"/>
    <w:rsid w:val="00F93721"/>
    <w:rsid w:val="00F93A0D"/>
    <w:rsid w:val="00F93FCB"/>
    <w:rsid w:val="00F948C1"/>
    <w:rsid w:val="00F95AA5"/>
    <w:rsid w:val="00F964B7"/>
    <w:rsid w:val="00F96A1C"/>
    <w:rsid w:val="00F97143"/>
    <w:rsid w:val="00F977A2"/>
    <w:rsid w:val="00F979B6"/>
    <w:rsid w:val="00FA015A"/>
    <w:rsid w:val="00FA09F8"/>
    <w:rsid w:val="00FA12D6"/>
    <w:rsid w:val="00FA2114"/>
    <w:rsid w:val="00FA2144"/>
    <w:rsid w:val="00FA28E1"/>
    <w:rsid w:val="00FA28F8"/>
    <w:rsid w:val="00FA329B"/>
    <w:rsid w:val="00FA331B"/>
    <w:rsid w:val="00FA3695"/>
    <w:rsid w:val="00FA387F"/>
    <w:rsid w:val="00FA41C0"/>
    <w:rsid w:val="00FA456B"/>
    <w:rsid w:val="00FA48B6"/>
    <w:rsid w:val="00FA48DF"/>
    <w:rsid w:val="00FA6249"/>
    <w:rsid w:val="00FA62FA"/>
    <w:rsid w:val="00FA6AC0"/>
    <w:rsid w:val="00FA7228"/>
    <w:rsid w:val="00FA73B6"/>
    <w:rsid w:val="00FA7D7C"/>
    <w:rsid w:val="00FA7E0D"/>
    <w:rsid w:val="00FA7FB9"/>
    <w:rsid w:val="00FA7FE5"/>
    <w:rsid w:val="00FB1B5D"/>
    <w:rsid w:val="00FB2AB7"/>
    <w:rsid w:val="00FB32DC"/>
    <w:rsid w:val="00FB33D5"/>
    <w:rsid w:val="00FB3DF3"/>
    <w:rsid w:val="00FB436E"/>
    <w:rsid w:val="00FB4721"/>
    <w:rsid w:val="00FB55F3"/>
    <w:rsid w:val="00FB6845"/>
    <w:rsid w:val="00FB6A18"/>
    <w:rsid w:val="00FB6AF6"/>
    <w:rsid w:val="00FB7DC0"/>
    <w:rsid w:val="00FC1569"/>
    <w:rsid w:val="00FC1775"/>
    <w:rsid w:val="00FC2AB0"/>
    <w:rsid w:val="00FC2CBE"/>
    <w:rsid w:val="00FC38C9"/>
    <w:rsid w:val="00FC3A5B"/>
    <w:rsid w:val="00FC43A4"/>
    <w:rsid w:val="00FC48F2"/>
    <w:rsid w:val="00FC4F64"/>
    <w:rsid w:val="00FC4FAD"/>
    <w:rsid w:val="00FC5302"/>
    <w:rsid w:val="00FC59CA"/>
    <w:rsid w:val="00FC6FAE"/>
    <w:rsid w:val="00FC773E"/>
    <w:rsid w:val="00FC7D1B"/>
    <w:rsid w:val="00FD0123"/>
    <w:rsid w:val="00FD0D57"/>
    <w:rsid w:val="00FD13AE"/>
    <w:rsid w:val="00FD13E8"/>
    <w:rsid w:val="00FD1D19"/>
    <w:rsid w:val="00FD1D4A"/>
    <w:rsid w:val="00FD2527"/>
    <w:rsid w:val="00FD2D65"/>
    <w:rsid w:val="00FD3572"/>
    <w:rsid w:val="00FD38ED"/>
    <w:rsid w:val="00FD430C"/>
    <w:rsid w:val="00FD4BC5"/>
    <w:rsid w:val="00FD576D"/>
    <w:rsid w:val="00FD5A82"/>
    <w:rsid w:val="00FD670D"/>
    <w:rsid w:val="00FD6F7D"/>
    <w:rsid w:val="00FD779A"/>
    <w:rsid w:val="00FE1B28"/>
    <w:rsid w:val="00FE1DD5"/>
    <w:rsid w:val="00FE1FCD"/>
    <w:rsid w:val="00FE293D"/>
    <w:rsid w:val="00FE37B5"/>
    <w:rsid w:val="00FE3F9D"/>
    <w:rsid w:val="00FE48DC"/>
    <w:rsid w:val="00FE4E08"/>
    <w:rsid w:val="00FE50B0"/>
    <w:rsid w:val="00FE50E4"/>
    <w:rsid w:val="00FE573E"/>
    <w:rsid w:val="00FE6190"/>
    <w:rsid w:val="00FE6205"/>
    <w:rsid w:val="00FE62A4"/>
    <w:rsid w:val="00FE6436"/>
    <w:rsid w:val="00FE6C2F"/>
    <w:rsid w:val="00FE6FD0"/>
    <w:rsid w:val="00FE7B44"/>
    <w:rsid w:val="00FF04D5"/>
    <w:rsid w:val="00FF1219"/>
    <w:rsid w:val="00FF13B7"/>
    <w:rsid w:val="00FF168F"/>
    <w:rsid w:val="00FF29FD"/>
    <w:rsid w:val="00FF2AD6"/>
    <w:rsid w:val="00FF4712"/>
    <w:rsid w:val="00FF53BF"/>
    <w:rsid w:val="00FF57EB"/>
    <w:rsid w:val="00FF6401"/>
    <w:rsid w:val="00FF7B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uiPriority="0"/>
    <w:lsdException w:name="header" w:locked="1" w:uiPriority="0"/>
    <w:lsdException w:name="footer" w:locked="1" w:uiPriority="0"/>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uiPriority="0"/>
    <w:lsdException w:name="endnote reference" w:locked="1"/>
    <w:lsdException w:name="endnote text" w:locked="1" w:uiPriority="0"/>
    <w:lsdException w:name="table of authorities" w:locked="1"/>
    <w:lsdException w:name="macro" w:locked="1"/>
    <w:lsdException w:name="toa heading" w:locked="1"/>
    <w:lsdException w:name="List" w:locked="1"/>
    <w:lsdException w:name="List Bullet" w:locked="1"/>
    <w:lsdException w:name="List Number" w:locked="1" w:uiPriority="0"/>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uiPriority="0"/>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uiPriority="0"/>
    <w:lsdException w:name="Date" w:locked="1"/>
    <w:lsdException w:name="Body Text First Indent" w:locked="1"/>
    <w:lsdException w:name="Body Text First Indent 2" w:locked="1"/>
    <w:lsdException w:name="Note Heading" w:locked="1"/>
    <w:lsdException w:name="Body Text 2" w:locked="1" w:uiPriority="0"/>
    <w:lsdException w:name="Body Text 3" w:locked="1"/>
    <w:lsdException w:name="Body Text Indent 2" w:locked="1"/>
    <w:lsdException w:name="Body Text Indent 3" w:locked="1"/>
    <w:lsdException w:name="Block Text" w:locked="1" w:uiPriority="0"/>
    <w:lsdException w:name="Hyperlink" w:locked="1"/>
    <w:lsdException w:name="FollowedHyperlink" w:locked="1" w:uiPriority="0"/>
    <w:lsdException w:name="Strong" w:semiHidden="0" w:uiPriority="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243AF"/>
    <w:rPr>
      <w:rFonts w:ascii="Arial" w:hAnsi="Arial"/>
      <w:kern w:val="0"/>
      <w:sz w:val="20"/>
      <w:szCs w:val="24"/>
      <w:lang w:eastAsia="en-US"/>
    </w:rPr>
  </w:style>
  <w:style w:type="paragraph" w:styleId="Heading1">
    <w:name w:val="heading 1"/>
    <w:basedOn w:val="Normal"/>
    <w:next w:val="Normal"/>
    <w:link w:val="Heading1Char"/>
    <w:qFormat/>
    <w:rsid w:val="001525FC"/>
    <w:pPr>
      <w:keepNext/>
      <w:numPr>
        <w:numId w:val="1"/>
      </w:numPr>
      <w:tabs>
        <w:tab w:val="left" w:pos="284"/>
      </w:tabs>
      <w:jc w:val="center"/>
      <w:outlineLvl w:val="0"/>
    </w:pPr>
    <w:rPr>
      <w:rFonts w:cs="Arial"/>
      <w:b/>
      <w:bCs/>
      <w:kern w:val="32"/>
      <w:sz w:val="22"/>
      <w:szCs w:val="32"/>
    </w:rPr>
  </w:style>
  <w:style w:type="paragraph" w:styleId="Heading2">
    <w:name w:val="heading 2"/>
    <w:basedOn w:val="Normal"/>
    <w:next w:val="Normal"/>
    <w:link w:val="Heading2Char"/>
    <w:qFormat/>
    <w:rsid w:val="00582788"/>
    <w:pPr>
      <w:keepNext/>
      <w:tabs>
        <w:tab w:val="left" w:pos="2268"/>
        <w:tab w:val="right" w:pos="9072"/>
      </w:tabs>
      <w:jc w:val="center"/>
      <w:outlineLvl w:val="1"/>
    </w:pPr>
    <w:rPr>
      <w:rFonts w:cs="Arial"/>
      <w:b/>
      <w:bCs/>
      <w:iCs/>
      <w:caps/>
      <w:szCs w:val="28"/>
    </w:rPr>
  </w:style>
  <w:style w:type="paragraph" w:styleId="Heading3">
    <w:name w:val="heading 3"/>
    <w:basedOn w:val="Normal"/>
    <w:next w:val="Normal"/>
    <w:link w:val="Heading3Char"/>
    <w:qFormat/>
    <w:rsid w:val="00305272"/>
    <w:pPr>
      <w:keepNext/>
      <w:keepLines/>
      <w:tabs>
        <w:tab w:val="left" w:pos="2268"/>
      </w:tabs>
      <w:ind w:left="2268" w:hanging="2268"/>
      <w:outlineLvl w:val="2"/>
    </w:pPr>
    <w:rPr>
      <w:b/>
      <w:bCs/>
      <w:caps/>
      <w:sz w:val="22"/>
    </w:rPr>
  </w:style>
  <w:style w:type="paragraph" w:styleId="Heading4">
    <w:name w:val="heading 4"/>
    <w:basedOn w:val="Normal"/>
    <w:next w:val="Normal"/>
    <w:link w:val="Heading4Char"/>
    <w:qFormat/>
    <w:rsid w:val="007343FE"/>
    <w:pPr>
      <w:keepNext/>
      <w:spacing w:before="120" w:after="60"/>
      <w:ind w:left="567" w:right="567"/>
      <w:jc w:val="center"/>
      <w:outlineLvl w:val="3"/>
    </w:pPr>
    <w:rPr>
      <w:b/>
      <w:bCs/>
      <w:cap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A37F3"/>
    <w:rPr>
      <w:rFonts w:ascii="Arial" w:hAnsi="Arial" w:cs="Arial"/>
      <w:b/>
      <w:bCs/>
      <w:kern w:val="32"/>
      <w:sz w:val="22"/>
      <w:szCs w:val="32"/>
      <w:lang w:eastAsia="en-US"/>
    </w:rPr>
  </w:style>
  <w:style w:type="character" w:customStyle="1" w:styleId="Heading2Char">
    <w:name w:val="Heading 2 Char"/>
    <w:basedOn w:val="DefaultParagraphFont"/>
    <w:link w:val="Heading2"/>
    <w:semiHidden/>
    <w:locked/>
    <w:rsid w:val="006A37F3"/>
    <w:rPr>
      <w:rFonts w:ascii="Cambria" w:eastAsia="SimSun" w:hAnsi="Cambria" w:cs="Times New Roman"/>
      <w:b/>
      <w:bCs/>
      <w:kern w:val="0"/>
      <w:sz w:val="32"/>
      <w:szCs w:val="32"/>
      <w:lang w:eastAsia="en-US"/>
    </w:rPr>
  </w:style>
  <w:style w:type="character" w:customStyle="1" w:styleId="Heading3Char">
    <w:name w:val="Heading 3 Char"/>
    <w:basedOn w:val="DefaultParagraphFont"/>
    <w:link w:val="Heading3"/>
    <w:locked/>
    <w:rsid w:val="00305272"/>
    <w:rPr>
      <w:rFonts w:ascii="Arial" w:eastAsia="SimSun" w:hAnsi="Arial" w:cs="Times New Roman"/>
      <w:b/>
      <w:bCs/>
      <w:caps/>
      <w:sz w:val="24"/>
      <w:szCs w:val="24"/>
    </w:rPr>
  </w:style>
  <w:style w:type="character" w:customStyle="1" w:styleId="Heading4Char">
    <w:name w:val="Heading 4 Char"/>
    <w:basedOn w:val="DefaultParagraphFont"/>
    <w:link w:val="Heading4"/>
    <w:semiHidden/>
    <w:locked/>
    <w:rsid w:val="006A37F3"/>
    <w:rPr>
      <w:rFonts w:ascii="Cambria" w:eastAsia="SimSun" w:hAnsi="Cambria" w:cs="Times New Roman"/>
      <w:b/>
      <w:bCs/>
      <w:kern w:val="0"/>
      <w:sz w:val="28"/>
      <w:szCs w:val="28"/>
      <w:lang w:eastAsia="en-US"/>
    </w:rPr>
  </w:style>
  <w:style w:type="paragraph" w:styleId="Header">
    <w:name w:val="header"/>
    <w:basedOn w:val="Normal"/>
    <w:link w:val="HeaderChar1"/>
    <w:rsid w:val="006D62BA"/>
    <w:pPr>
      <w:tabs>
        <w:tab w:val="center" w:pos="4536"/>
        <w:tab w:val="right" w:pos="9072"/>
      </w:tabs>
    </w:pPr>
    <w:rPr>
      <w:lang w:eastAsia="zh-CN"/>
    </w:rPr>
  </w:style>
  <w:style w:type="character" w:customStyle="1" w:styleId="HeaderChar1">
    <w:name w:val="Header Char1"/>
    <w:basedOn w:val="DefaultParagraphFont"/>
    <w:link w:val="Header"/>
    <w:locked/>
    <w:rsid w:val="005703CF"/>
    <w:rPr>
      <w:rFonts w:ascii="Arial" w:hAnsi="Arial" w:cs="Times New Roman"/>
      <w:sz w:val="24"/>
    </w:rPr>
  </w:style>
  <w:style w:type="table" w:styleId="TableGrid">
    <w:name w:val="Table Grid"/>
    <w:basedOn w:val="TableNormal"/>
    <w:rsid w:val="007658A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basedOn w:val="DefaultParagraphFont"/>
    <w:link w:val="BodyText"/>
    <w:locked/>
    <w:rsid w:val="007658A8"/>
    <w:rPr>
      <w:rFonts w:ascii="Arial" w:hAnsi="Arial" w:cs="Times New Roman"/>
      <w:lang w:val="en-US" w:eastAsia="en-US"/>
    </w:rPr>
  </w:style>
  <w:style w:type="paragraph" w:styleId="BodyTextIndent">
    <w:name w:val="Body Text Indent"/>
    <w:basedOn w:val="Normal"/>
    <w:link w:val="BodyTextIndentChar"/>
    <w:rsid w:val="00917BC3"/>
    <w:pPr>
      <w:ind w:left="567"/>
    </w:pPr>
    <w:rPr>
      <w:szCs w:val="20"/>
    </w:rPr>
  </w:style>
  <w:style w:type="character" w:customStyle="1" w:styleId="BodyTextIndentChar">
    <w:name w:val="Body Text Indent Char"/>
    <w:basedOn w:val="DefaultParagraphFont"/>
    <w:link w:val="BodyTextIndent"/>
    <w:semiHidden/>
    <w:locked/>
    <w:rsid w:val="006A37F3"/>
    <w:rPr>
      <w:rFonts w:ascii="Arial" w:hAnsi="Arial" w:cs="Times New Roman"/>
      <w:kern w:val="0"/>
      <w:sz w:val="24"/>
      <w:szCs w:val="24"/>
      <w:lang w:eastAsia="en-US"/>
    </w:rPr>
  </w:style>
  <w:style w:type="paragraph" w:styleId="Footer">
    <w:name w:val="footer"/>
    <w:basedOn w:val="Normal"/>
    <w:link w:val="FooterChar"/>
    <w:rsid w:val="00917BC3"/>
    <w:pPr>
      <w:tabs>
        <w:tab w:val="center" w:pos="4320"/>
        <w:tab w:val="right" w:pos="8640"/>
      </w:tabs>
    </w:pPr>
  </w:style>
  <w:style w:type="character" w:customStyle="1" w:styleId="FooterChar">
    <w:name w:val="Footer Char"/>
    <w:basedOn w:val="DefaultParagraphFont"/>
    <w:link w:val="Footer"/>
    <w:locked/>
    <w:rsid w:val="00FC4F64"/>
    <w:rPr>
      <w:rFonts w:ascii="Arial" w:hAnsi="Arial" w:cs="Times New Roman"/>
      <w:sz w:val="24"/>
      <w:szCs w:val="24"/>
    </w:rPr>
  </w:style>
  <w:style w:type="character" w:styleId="PageNumber">
    <w:name w:val="page number"/>
    <w:basedOn w:val="DefaultParagraphFont"/>
    <w:rsid w:val="00917BC3"/>
    <w:rPr>
      <w:rFonts w:cs="Times New Roman"/>
    </w:rPr>
  </w:style>
  <w:style w:type="character" w:customStyle="1" w:styleId="CharChar">
    <w:name w:val="Char Char"/>
    <w:locked/>
    <w:rsid w:val="00917BC3"/>
    <w:rPr>
      <w:rFonts w:ascii="Arial" w:hAnsi="Arial"/>
      <w:lang w:val="en-US" w:eastAsia="en-US"/>
    </w:rPr>
  </w:style>
  <w:style w:type="character" w:styleId="Hyperlink">
    <w:name w:val="Hyperlink"/>
    <w:basedOn w:val="DefaultParagraphFont"/>
    <w:uiPriority w:val="99"/>
    <w:rsid w:val="00917BC3"/>
    <w:rPr>
      <w:rFonts w:cs="Times New Roman"/>
      <w:color w:val="000099"/>
      <w:u w:val="single"/>
    </w:rPr>
  </w:style>
  <w:style w:type="paragraph" w:styleId="FootnoteText">
    <w:name w:val="footnote text"/>
    <w:basedOn w:val="Normal"/>
    <w:link w:val="FootnoteTextChar"/>
    <w:uiPriority w:val="99"/>
    <w:semiHidden/>
    <w:rsid w:val="00917BC3"/>
    <w:rPr>
      <w:rFonts w:ascii="Times New Roman" w:hAnsi="Times New Roman"/>
      <w:szCs w:val="20"/>
    </w:rPr>
  </w:style>
  <w:style w:type="character" w:customStyle="1" w:styleId="FootnoteTextChar">
    <w:name w:val="Footnote Text Char"/>
    <w:basedOn w:val="DefaultParagraphFont"/>
    <w:link w:val="FootnoteText"/>
    <w:uiPriority w:val="99"/>
    <w:semiHidden/>
    <w:locked/>
    <w:rsid w:val="00415453"/>
    <w:rPr>
      <w:rFonts w:cs="Times New Roman"/>
      <w:lang w:val="en-US" w:eastAsia="en-US"/>
    </w:rPr>
  </w:style>
  <w:style w:type="character" w:styleId="FootnoteReference">
    <w:name w:val="footnote reference"/>
    <w:basedOn w:val="DefaultParagraphFont"/>
    <w:uiPriority w:val="99"/>
    <w:rsid w:val="00917BC3"/>
    <w:rPr>
      <w:rFonts w:cs="Times New Roman"/>
      <w:vertAlign w:val="superscript"/>
    </w:rPr>
  </w:style>
  <w:style w:type="paragraph" w:styleId="BalloonText">
    <w:name w:val="Balloon Text"/>
    <w:basedOn w:val="Normal"/>
    <w:link w:val="BalloonTextChar"/>
    <w:semiHidden/>
    <w:rsid w:val="00917BC3"/>
    <w:rPr>
      <w:rFonts w:ascii="Tahoma" w:hAnsi="Tahoma" w:cs="Tahoma"/>
      <w:sz w:val="16"/>
      <w:szCs w:val="16"/>
    </w:rPr>
  </w:style>
  <w:style w:type="character" w:customStyle="1" w:styleId="BalloonTextChar">
    <w:name w:val="Balloon Text Char"/>
    <w:basedOn w:val="DefaultParagraphFont"/>
    <w:link w:val="BalloonText"/>
    <w:semiHidden/>
    <w:locked/>
    <w:rsid w:val="006A37F3"/>
    <w:rPr>
      <w:rFonts w:ascii="Arial" w:hAnsi="Arial" w:cs="Times New Roman"/>
      <w:kern w:val="0"/>
      <w:sz w:val="2"/>
      <w:lang w:eastAsia="en-US"/>
    </w:rPr>
  </w:style>
  <w:style w:type="paragraph" w:customStyle="1" w:styleId="CarCar">
    <w:name w:val="Car Car"/>
    <w:basedOn w:val="Normal"/>
    <w:rsid w:val="00917BC3"/>
    <w:pPr>
      <w:spacing w:after="160" w:line="240" w:lineRule="exact"/>
    </w:pPr>
    <w:rPr>
      <w:rFonts w:ascii="Verdana" w:hAnsi="Verdana"/>
      <w:szCs w:val="20"/>
      <w:lang w:val="en-GB"/>
    </w:rPr>
  </w:style>
  <w:style w:type="character" w:styleId="CommentReference">
    <w:name w:val="annotation reference"/>
    <w:basedOn w:val="DefaultParagraphFont"/>
    <w:semiHidden/>
    <w:rsid w:val="00BE1EF6"/>
    <w:rPr>
      <w:rFonts w:cs="Times New Roman"/>
      <w:sz w:val="16"/>
    </w:rPr>
  </w:style>
  <w:style w:type="paragraph" w:styleId="CommentText">
    <w:name w:val="annotation text"/>
    <w:basedOn w:val="Normal"/>
    <w:link w:val="CommentTextChar"/>
    <w:semiHidden/>
    <w:rsid w:val="00BE1EF6"/>
    <w:rPr>
      <w:szCs w:val="20"/>
    </w:rPr>
  </w:style>
  <w:style w:type="character" w:customStyle="1" w:styleId="CommentTextChar">
    <w:name w:val="Comment Text Char"/>
    <w:basedOn w:val="DefaultParagraphFont"/>
    <w:link w:val="CommentText"/>
    <w:semiHidden/>
    <w:locked/>
    <w:rsid w:val="008B3E53"/>
    <w:rPr>
      <w:rFonts w:ascii="Arial" w:hAnsi="Arial" w:cs="Times New Roman"/>
    </w:rPr>
  </w:style>
  <w:style w:type="paragraph" w:styleId="CommentSubject">
    <w:name w:val="annotation subject"/>
    <w:basedOn w:val="CommentText"/>
    <w:next w:val="CommentText"/>
    <w:link w:val="CommentSubjectChar"/>
    <w:semiHidden/>
    <w:rsid w:val="00BE1EF6"/>
    <w:rPr>
      <w:b/>
      <w:bCs/>
    </w:rPr>
  </w:style>
  <w:style w:type="character" w:customStyle="1" w:styleId="CommentSubjectChar">
    <w:name w:val="Comment Subject Char"/>
    <w:basedOn w:val="CommentTextChar"/>
    <w:link w:val="CommentSubject"/>
    <w:semiHidden/>
    <w:locked/>
    <w:rsid w:val="006A37F3"/>
    <w:rPr>
      <w:rFonts w:ascii="Arial" w:hAnsi="Arial" w:cs="Times New Roman"/>
      <w:b/>
      <w:bCs/>
      <w:kern w:val="0"/>
      <w:sz w:val="24"/>
      <w:szCs w:val="24"/>
      <w:lang w:eastAsia="en-US"/>
    </w:rPr>
  </w:style>
  <w:style w:type="paragraph" w:customStyle="1" w:styleId="Default">
    <w:name w:val="Default"/>
    <w:uiPriority w:val="99"/>
    <w:rsid w:val="007E6799"/>
    <w:pPr>
      <w:autoSpaceDE w:val="0"/>
      <w:autoSpaceDN w:val="0"/>
      <w:adjustRightInd w:val="0"/>
    </w:pPr>
    <w:rPr>
      <w:rFonts w:ascii="Arial" w:eastAsia="Batang" w:hAnsi="Arial" w:cs="Arial"/>
      <w:color w:val="000000"/>
      <w:kern w:val="0"/>
      <w:sz w:val="24"/>
      <w:szCs w:val="24"/>
      <w:lang w:eastAsia="ja-JP"/>
    </w:rPr>
  </w:style>
  <w:style w:type="character" w:customStyle="1" w:styleId="CharChar2">
    <w:name w:val="Char Char2"/>
    <w:rsid w:val="007E6799"/>
    <w:rPr>
      <w:rFonts w:ascii="Arial" w:hAnsi="Arial"/>
      <w:lang w:val="en-US" w:eastAsia="en-US"/>
    </w:rPr>
  </w:style>
  <w:style w:type="paragraph" w:styleId="TOC2">
    <w:name w:val="toc 2"/>
    <w:basedOn w:val="Normal"/>
    <w:next w:val="Normal"/>
    <w:autoRedefine/>
    <w:uiPriority w:val="39"/>
    <w:qFormat/>
    <w:rsid w:val="007430B7"/>
    <w:pPr>
      <w:keepNext/>
      <w:tabs>
        <w:tab w:val="right" w:pos="9356"/>
      </w:tabs>
      <w:spacing w:before="240" w:after="120"/>
      <w:ind w:left="1680" w:right="284" w:hanging="1200"/>
    </w:pPr>
    <w:rPr>
      <w:rFonts w:ascii="SimHei" w:eastAsia="SimHei" w:hAnsi="SimHei"/>
      <w:bCs/>
      <w:iCs/>
      <w:noProof/>
      <w:szCs w:val="20"/>
      <w:lang w:eastAsia="zh-CN"/>
    </w:rPr>
  </w:style>
  <w:style w:type="paragraph" w:styleId="TOC1">
    <w:name w:val="toc 1"/>
    <w:basedOn w:val="Normal"/>
    <w:next w:val="Normal"/>
    <w:autoRedefine/>
    <w:uiPriority w:val="39"/>
    <w:qFormat/>
    <w:rsid w:val="0041606E"/>
    <w:pPr>
      <w:tabs>
        <w:tab w:val="left" w:pos="567"/>
        <w:tab w:val="right" w:pos="9356"/>
      </w:tabs>
      <w:spacing w:before="240" w:after="240"/>
      <w:ind w:left="567" w:hanging="567"/>
    </w:pPr>
    <w:rPr>
      <w:rFonts w:ascii="SimHei" w:eastAsia="SimHei" w:hAnsi="SimHei"/>
      <w:noProof/>
      <w:sz w:val="21"/>
      <w:lang w:eastAsia="zh-CN"/>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locked/>
    <w:rsid w:val="00E7796E"/>
    <w:rPr>
      <w:rFonts w:ascii="Arial" w:hAnsi="Arial"/>
      <w:lang w:val="en-US" w:eastAsia="en-US"/>
    </w:rPr>
  </w:style>
  <w:style w:type="paragraph" w:customStyle="1" w:styleId="DecisionInvitingPara">
    <w:name w:val="Decision Inviting Para."/>
    <w:basedOn w:val="Normal"/>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character" w:customStyle="1" w:styleId="CharChar3">
    <w:name w:val="Char Char3"/>
    <w:rsid w:val="009100BA"/>
    <w:rPr>
      <w:rFonts w:ascii="Arial" w:hAnsi="Arial"/>
      <w:lang w:val="en-US" w:eastAsia="en-US"/>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BodyText2Char">
    <w:name w:val="Body Text 2 Char"/>
    <w:basedOn w:val="DefaultParagraphFont"/>
    <w:link w:val="BodyText2"/>
    <w:semiHidden/>
    <w:locked/>
    <w:rsid w:val="006A37F3"/>
    <w:rPr>
      <w:rFonts w:ascii="Arial" w:hAnsi="Arial" w:cs="Times New Roman"/>
      <w:kern w:val="0"/>
      <w:sz w:val="24"/>
      <w:szCs w:val="24"/>
      <w:lang w:eastAsia="en-US"/>
    </w:rPr>
  </w:style>
  <w:style w:type="character" w:customStyle="1" w:styleId="CharChar4">
    <w:name w:val="Char Char4"/>
    <w:rsid w:val="00027DD5"/>
    <w:rPr>
      <w:rFonts w:ascii="Arial" w:hAnsi="Arial"/>
      <w:lang w:val="en-US" w:eastAsia="en-US"/>
    </w:rPr>
  </w:style>
  <w:style w:type="paragraph" w:styleId="ListParagraph">
    <w:name w:val="List Paragraph"/>
    <w:basedOn w:val="Normal"/>
    <w:uiPriority w:val="99"/>
    <w:qFormat/>
    <w:rsid w:val="003071E6"/>
    <w:pPr>
      <w:ind w:left="720"/>
    </w:pPr>
    <w:rPr>
      <w:szCs w:val="20"/>
    </w:rPr>
  </w:style>
  <w:style w:type="character" w:styleId="FollowedHyperlink">
    <w:name w:val="FollowedHyperlink"/>
    <w:basedOn w:val="DefaultParagraphFont"/>
    <w:rsid w:val="009E4B99"/>
    <w:rPr>
      <w:rFonts w:cs="Times New Roman"/>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rPr>
  </w:style>
  <w:style w:type="character" w:customStyle="1" w:styleId="Novruzova">
    <w:name w:val="Novruzova"/>
    <w:semiHidden/>
    <w:rsid w:val="00E774BF"/>
    <w:rPr>
      <w:rFonts w:ascii="Arial" w:hAnsi="Arial"/>
      <w:color w:val="000080"/>
      <w:sz w:val="20"/>
    </w:rPr>
  </w:style>
  <w:style w:type="character" w:customStyle="1" w:styleId="description">
    <w:name w:val="description"/>
    <w:basedOn w:val="DefaultParagraphFont"/>
    <w:rsid w:val="008A7EEB"/>
    <w:rPr>
      <w:rFonts w:cs="Times New Roman"/>
    </w:rPr>
  </w:style>
  <w:style w:type="paragraph" w:customStyle="1" w:styleId="FreeFormA">
    <w:name w:val="Free Form A"/>
    <w:rsid w:val="003214B5"/>
    <w:rPr>
      <w:rFonts w:ascii="Arial" w:hAnsi="Arial"/>
      <w:color w:val="000000"/>
      <w:kern w:val="0"/>
      <w:sz w:val="24"/>
      <w:szCs w:val="20"/>
      <w:lang w:eastAsia="en-US"/>
    </w:rPr>
  </w:style>
  <w:style w:type="paragraph" w:customStyle="1" w:styleId="ONUME">
    <w:name w:val="ONUM E"/>
    <w:basedOn w:val="BodyText"/>
    <w:rsid w:val="00042826"/>
    <w:pPr>
      <w:spacing w:after="220"/>
    </w:pPr>
    <w:rPr>
      <w:rFonts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color w:val="000000"/>
      <w:kern w:val="0"/>
      <w:sz w:val="20"/>
      <w:szCs w:val="20"/>
      <w:lang w:eastAsia="en-US"/>
    </w:rPr>
  </w:style>
  <w:style w:type="paragraph" w:customStyle="1" w:styleId="Heading2A">
    <w:name w:val="Heading 2 A"/>
    <w:next w:val="Normal"/>
    <w:rsid w:val="009336F3"/>
    <w:pPr>
      <w:keepNext/>
      <w:tabs>
        <w:tab w:val="left" w:pos="567"/>
        <w:tab w:val="right" w:pos="9072"/>
      </w:tabs>
      <w:ind w:left="1701" w:hanging="1701"/>
      <w:outlineLvl w:val="1"/>
    </w:pPr>
    <w:rPr>
      <w:rFonts w:ascii="Arial" w:hAnsi="Arial"/>
      <w:color w:val="000000"/>
      <w:kern w:val="0"/>
      <w:sz w:val="22"/>
      <w:szCs w:val="20"/>
      <w:lang w:eastAsia="en-US"/>
    </w:rPr>
  </w:style>
  <w:style w:type="paragraph" w:customStyle="1" w:styleId="Normal-Header">
    <w:name w:val="Normal-Header"/>
    <w:rsid w:val="008B6ED6"/>
    <w:rPr>
      <w:rFonts w:ascii="Arial" w:hAnsi="Arial"/>
      <w:kern w:val="0"/>
      <w:sz w:val="16"/>
      <w:szCs w:val="20"/>
      <w:lang w:eastAsia="en-US"/>
    </w:rPr>
  </w:style>
  <w:style w:type="character" w:styleId="PlaceholderText">
    <w:name w:val="Placeholder Text"/>
    <w:basedOn w:val="DefaultParagraphFont"/>
    <w:uiPriority w:val="99"/>
    <w:semiHidden/>
    <w:rsid w:val="00400A45"/>
    <w:rPr>
      <w:rFonts w:cs="Times New Roman"/>
      <w:color w:val="808080"/>
    </w:rPr>
  </w:style>
  <w:style w:type="character" w:customStyle="1" w:styleId="Style5">
    <w:name w:val="Style5"/>
    <w:basedOn w:val="DefaultParagraphFont"/>
    <w:uiPriority w:val="99"/>
    <w:rsid w:val="00400A45"/>
    <w:rPr>
      <w:rFonts w:ascii="Calibri" w:hAnsi="Calibri" w:cs="Times New Roman"/>
      <w:sz w:val="20"/>
    </w:rPr>
  </w:style>
  <w:style w:type="paragraph" w:styleId="Revision">
    <w:name w:val="Revision"/>
    <w:hidden/>
    <w:uiPriority w:val="99"/>
    <w:semiHidden/>
    <w:rsid w:val="00A93FCA"/>
    <w:rPr>
      <w:rFonts w:ascii="Arial" w:hAnsi="Arial"/>
      <w:kern w:val="0"/>
      <w:sz w:val="20"/>
      <w:szCs w:val="24"/>
      <w:lang w:eastAsia="en-US"/>
    </w:rPr>
  </w:style>
  <w:style w:type="paragraph" w:customStyle="1" w:styleId="StyleStyleHeading3ComplexItalicLatin12pt">
    <w:name w:val="Style Style Heading 3 + (Complex) Italic + (Latin) 12 pt"/>
    <w:basedOn w:val="Normal"/>
    <w:link w:val="StyleStyleHeading3ComplexItalicLatin12ptChar"/>
    <w:rsid w:val="00035B75"/>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locked/>
    <w:rsid w:val="00035B75"/>
    <w:rPr>
      <w:rFonts w:ascii="Arial" w:hAnsi="Arial" w:cs="Times New Roman"/>
      <w:b/>
      <w:iCs/>
      <w:caps/>
      <w:sz w:val="22"/>
      <w:szCs w:val="22"/>
    </w:rPr>
  </w:style>
  <w:style w:type="paragraph" w:styleId="TOC3">
    <w:name w:val="toc 3"/>
    <w:basedOn w:val="Normal"/>
    <w:next w:val="Normal"/>
    <w:autoRedefine/>
    <w:uiPriority w:val="39"/>
    <w:qFormat/>
    <w:rsid w:val="00613EB4"/>
    <w:pPr>
      <w:tabs>
        <w:tab w:val="right" w:leader="dot" w:pos="9356"/>
      </w:tabs>
      <w:spacing w:before="120" w:after="120"/>
      <w:ind w:left="1985" w:right="1134" w:hanging="1418"/>
    </w:pPr>
    <w:rPr>
      <w:rFonts w:ascii="SimHei" w:hAnsi="SimHei"/>
      <w:noProof/>
      <w:lang w:eastAsia="zh-CN"/>
    </w:rPr>
  </w:style>
  <w:style w:type="character" w:customStyle="1" w:styleId="st">
    <w:name w:val="st"/>
    <w:basedOn w:val="DefaultParagraphFont"/>
    <w:rsid w:val="008B3E53"/>
    <w:rPr>
      <w:rFonts w:cs="Times New Roman"/>
    </w:rPr>
  </w:style>
  <w:style w:type="paragraph" w:customStyle="1" w:styleId="Style1">
    <w:name w:val="Style1"/>
    <w:basedOn w:val="Normal"/>
    <w:qFormat/>
    <w:rsid w:val="005660B2"/>
    <w:pPr>
      <w:numPr>
        <w:numId w:val="3"/>
      </w:numPr>
    </w:pPr>
  </w:style>
  <w:style w:type="paragraph" w:styleId="PlainText">
    <w:name w:val="Plain Text"/>
    <w:basedOn w:val="Normal"/>
    <w:link w:val="PlainTextChar"/>
    <w:rsid w:val="000B5438"/>
    <w:rPr>
      <w:rFonts w:ascii="Courier New" w:hAnsi="Courier New"/>
      <w:sz w:val="22"/>
      <w:szCs w:val="21"/>
    </w:rPr>
  </w:style>
  <w:style w:type="character" w:customStyle="1" w:styleId="PlainTextChar">
    <w:name w:val="Plain Text Char"/>
    <w:basedOn w:val="DefaultParagraphFont"/>
    <w:link w:val="PlainText"/>
    <w:locked/>
    <w:rsid w:val="000B5438"/>
    <w:rPr>
      <w:rFonts w:ascii="Courier New" w:hAnsi="Courier New" w:cs="Times New Roman"/>
      <w:sz w:val="21"/>
      <w:szCs w:val="21"/>
    </w:rPr>
  </w:style>
  <w:style w:type="paragraph" w:styleId="NoSpacing">
    <w:name w:val="No Spacing"/>
    <w:uiPriority w:val="99"/>
    <w:qFormat/>
    <w:rsid w:val="000B5438"/>
    <w:rPr>
      <w:rFonts w:ascii="Calibri" w:hAnsi="Calibri"/>
      <w:kern w:val="0"/>
      <w:sz w:val="22"/>
      <w:lang w:eastAsia="en-US"/>
    </w:rPr>
  </w:style>
  <w:style w:type="paragraph" w:customStyle="1" w:styleId="CharCharCharChar2">
    <w:name w:val="Char Char Char Char2"/>
    <w:basedOn w:val="Normal"/>
    <w:rsid w:val="00145892"/>
    <w:pPr>
      <w:spacing w:after="160" w:line="240" w:lineRule="exact"/>
    </w:pPr>
    <w:rPr>
      <w:rFonts w:ascii="Verdana" w:hAnsi="Verdana"/>
      <w:szCs w:val="20"/>
      <w:lang w:val="en-GB"/>
    </w:rPr>
  </w:style>
  <w:style w:type="paragraph" w:customStyle="1" w:styleId="StyleHeading214ptAuto">
    <w:name w:val="Style Heading 2 + 14 pt Auto"/>
    <w:basedOn w:val="Heading2"/>
    <w:rsid w:val="00145892"/>
    <w:pPr>
      <w:keepNext w:val="0"/>
      <w:widowControl w:val="0"/>
      <w:tabs>
        <w:tab w:val="clear" w:pos="2268"/>
        <w:tab w:val="clear" w:pos="9072"/>
        <w:tab w:val="num" w:pos="567"/>
      </w:tabs>
      <w:spacing w:line="300" w:lineRule="atLeast"/>
      <w:ind w:left="567" w:hanging="567"/>
    </w:pPr>
    <w:rPr>
      <w:sz w:val="24"/>
      <w:lang w:val="en-GB" w:eastAsia="da-DK"/>
    </w:rPr>
  </w:style>
  <w:style w:type="paragraph" w:customStyle="1" w:styleId="StyleHeading3ComplexItalic">
    <w:name w:val="Style Heading 3 + (Complex) Italic"/>
    <w:basedOn w:val="Heading3"/>
    <w:link w:val="StyleHeading3ComplexItalicChar"/>
    <w:rsid w:val="00121D79"/>
    <w:pPr>
      <w:keepLines w:val="0"/>
      <w:tabs>
        <w:tab w:val="clear" w:pos="2268"/>
        <w:tab w:val="left" w:pos="1985"/>
      </w:tabs>
      <w:ind w:left="0" w:firstLine="0"/>
    </w:pPr>
    <w:rPr>
      <w:bCs w:val="0"/>
      <w:szCs w:val="20"/>
      <w:lang w:eastAsia="zh-CN"/>
    </w:rPr>
  </w:style>
  <w:style w:type="character" w:customStyle="1" w:styleId="StyleHeading3ComplexItalicChar">
    <w:name w:val="Style Heading 3 + (Complex) Italic Char"/>
    <w:link w:val="StyleHeading3ComplexItalic"/>
    <w:locked/>
    <w:rsid w:val="00121D79"/>
    <w:rPr>
      <w:rFonts w:ascii="Arial" w:hAnsi="Arial"/>
      <w:b/>
      <w:caps/>
      <w:sz w:val="22"/>
    </w:rPr>
  </w:style>
  <w:style w:type="paragraph" w:customStyle="1" w:styleId="Test">
    <w:name w:val="Test"/>
    <w:basedOn w:val="Normal"/>
    <w:qFormat/>
    <w:rsid w:val="0078145B"/>
    <w:pPr>
      <w:numPr>
        <w:numId w:val="4"/>
      </w:numPr>
    </w:pPr>
    <w:rPr>
      <w:rFonts w:cs="Arial"/>
      <w:sz w:val="22"/>
      <w:szCs w:val="22"/>
    </w:rPr>
  </w:style>
  <w:style w:type="paragraph" w:styleId="Salutation">
    <w:name w:val="Salutation"/>
    <w:basedOn w:val="Normal"/>
    <w:next w:val="Normal"/>
    <w:link w:val="SalutationChar"/>
    <w:rsid w:val="005703CF"/>
    <w:rPr>
      <w:rFonts w:ascii="Times New Roman" w:hAnsi="Times New Roman"/>
      <w:sz w:val="24"/>
    </w:rPr>
  </w:style>
  <w:style w:type="character" w:customStyle="1" w:styleId="SalutationChar">
    <w:name w:val="Salutation Char"/>
    <w:basedOn w:val="DefaultParagraphFont"/>
    <w:link w:val="Salutation"/>
    <w:locked/>
    <w:rsid w:val="005703CF"/>
    <w:rPr>
      <w:rFonts w:cs="Times New Roman"/>
      <w:sz w:val="24"/>
      <w:szCs w:val="24"/>
    </w:rPr>
  </w:style>
  <w:style w:type="paragraph" w:styleId="Signature">
    <w:name w:val="Signature"/>
    <w:basedOn w:val="Normal"/>
    <w:link w:val="SignatureChar"/>
    <w:rsid w:val="005703CF"/>
    <w:pPr>
      <w:ind w:left="5250"/>
    </w:pPr>
    <w:rPr>
      <w:rFonts w:ascii="Times New Roman" w:hAnsi="Times New Roman"/>
      <w:sz w:val="24"/>
    </w:rPr>
  </w:style>
  <w:style w:type="character" w:customStyle="1" w:styleId="SignatureChar">
    <w:name w:val="Signature Char"/>
    <w:basedOn w:val="DefaultParagraphFont"/>
    <w:link w:val="Signature"/>
    <w:locked/>
    <w:rsid w:val="005703CF"/>
    <w:rPr>
      <w:rFonts w:cs="Times New Roman"/>
      <w:sz w:val="24"/>
      <w:szCs w:val="24"/>
    </w:rPr>
  </w:style>
  <w:style w:type="paragraph" w:styleId="EndnoteText">
    <w:name w:val="endnote text"/>
    <w:basedOn w:val="Normal"/>
    <w:link w:val="EndnoteTextChar"/>
    <w:rsid w:val="005703CF"/>
    <w:rPr>
      <w:rFonts w:ascii="Times New Roman" w:hAnsi="Times New Roman"/>
      <w:sz w:val="18"/>
      <w:szCs w:val="20"/>
    </w:rPr>
  </w:style>
  <w:style w:type="character" w:customStyle="1" w:styleId="EndnoteTextChar">
    <w:name w:val="Endnote Text Char"/>
    <w:basedOn w:val="DefaultParagraphFont"/>
    <w:link w:val="EndnoteText"/>
    <w:locked/>
    <w:rsid w:val="005703CF"/>
    <w:rPr>
      <w:rFonts w:cs="Times New Roman"/>
      <w:sz w:val="18"/>
    </w:rPr>
  </w:style>
  <w:style w:type="paragraph" w:styleId="Caption">
    <w:name w:val="caption"/>
    <w:basedOn w:val="Normal"/>
    <w:next w:val="Normal"/>
    <w:qFormat/>
    <w:rsid w:val="005703CF"/>
    <w:rPr>
      <w:rFonts w:ascii="Times New Roman" w:hAnsi="Times New Roman"/>
      <w:b/>
      <w:bCs/>
      <w:sz w:val="18"/>
      <w:szCs w:val="20"/>
    </w:rPr>
  </w:style>
  <w:style w:type="paragraph" w:customStyle="1" w:styleId="ONUMFS">
    <w:name w:val="ONUM FS"/>
    <w:basedOn w:val="BodyText"/>
    <w:rsid w:val="005703CF"/>
    <w:pPr>
      <w:numPr>
        <w:numId w:val="5"/>
      </w:numPr>
      <w:spacing w:after="220"/>
    </w:pPr>
    <w:rPr>
      <w:rFonts w:ascii="Times New Roman" w:hAnsi="Times New Roman"/>
      <w:sz w:val="24"/>
      <w:szCs w:val="24"/>
    </w:rPr>
  </w:style>
  <w:style w:type="paragraph" w:styleId="ListNumber">
    <w:name w:val="List Number"/>
    <w:basedOn w:val="Normal"/>
    <w:rsid w:val="005703CF"/>
    <w:pPr>
      <w:numPr>
        <w:numId w:val="2"/>
      </w:numPr>
    </w:pPr>
    <w:rPr>
      <w:rFonts w:ascii="Times New Roman" w:hAnsi="Times New Roman"/>
      <w:sz w:val="24"/>
    </w:rPr>
  </w:style>
  <w:style w:type="paragraph" w:customStyle="1" w:styleId="CharCharCharChar1">
    <w:name w:val="Char Char Char Char1"/>
    <w:basedOn w:val="Normal"/>
    <w:rsid w:val="005703CF"/>
    <w:pPr>
      <w:spacing w:after="160" w:line="240" w:lineRule="exact"/>
    </w:pPr>
    <w:rPr>
      <w:rFonts w:ascii="Verdana" w:hAnsi="Verdana"/>
      <w:szCs w:val="20"/>
      <w:lang w:val="en-GB"/>
    </w:rPr>
  </w:style>
  <w:style w:type="character" w:customStyle="1" w:styleId="CharChar1">
    <w:name w:val="Char Char1"/>
    <w:locked/>
    <w:rsid w:val="005703CF"/>
    <w:rPr>
      <w:rFonts w:ascii="Arial" w:hAnsi="Arial"/>
      <w:lang w:val="en-US" w:eastAsia="en-US"/>
    </w:rPr>
  </w:style>
  <w:style w:type="paragraph" w:customStyle="1" w:styleId="CarCar1">
    <w:name w:val="Car Car1"/>
    <w:basedOn w:val="Normal"/>
    <w:rsid w:val="005703CF"/>
    <w:pPr>
      <w:spacing w:after="160" w:line="240" w:lineRule="exact"/>
    </w:pPr>
    <w:rPr>
      <w:rFonts w:ascii="Verdana" w:hAnsi="Verdana"/>
      <w:szCs w:val="20"/>
      <w:lang w:val="en-GB"/>
    </w:rPr>
  </w:style>
  <w:style w:type="character" w:customStyle="1" w:styleId="CharChar21">
    <w:name w:val="Char Char21"/>
    <w:rsid w:val="005703CF"/>
    <w:rPr>
      <w:rFonts w:ascii="Arial" w:hAnsi="Arial"/>
      <w:lang w:val="en-US" w:eastAsia="en-US"/>
    </w:rPr>
  </w:style>
  <w:style w:type="character" w:customStyle="1" w:styleId="CharChar31">
    <w:name w:val="Char Char31"/>
    <w:rsid w:val="005703CF"/>
    <w:rPr>
      <w:rFonts w:ascii="Arial" w:hAnsi="Arial"/>
      <w:lang w:val="en-US" w:eastAsia="en-US"/>
    </w:rPr>
  </w:style>
  <w:style w:type="character" w:customStyle="1" w:styleId="CharChar41">
    <w:name w:val="Char Char41"/>
    <w:rsid w:val="005703CF"/>
    <w:rPr>
      <w:rFonts w:ascii="Arial" w:hAnsi="Arial"/>
      <w:lang w:val="en-US" w:eastAsia="en-US"/>
    </w:rPr>
  </w:style>
  <w:style w:type="character" w:customStyle="1" w:styleId="CharChar61">
    <w:name w:val="Char Char61"/>
    <w:rsid w:val="005703CF"/>
    <w:rPr>
      <w:rFonts w:ascii="Arial" w:hAnsi="Arial"/>
      <w:lang w:val="en-US" w:eastAsia="en-US"/>
    </w:rPr>
  </w:style>
  <w:style w:type="paragraph" w:customStyle="1" w:styleId="Char1">
    <w:name w:val="Char 字元 字元1"/>
    <w:basedOn w:val="Normal"/>
    <w:rsid w:val="005703CF"/>
    <w:pPr>
      <w:spacing w:after="160" w:line="240" w:lineRule="exact"/>
    </w:pPr>
    <w:rPr>
      <w:rFonts w:ascii="Verdana" w:eastAsia="PMingLiU" w:hAnsi="Verdana"/>
      <w:szCs w:val="20"/>
    </w:rPr>
  </w:style>
  <w:style w:type="table" w:customStyle="1" w:styleId="TableGrid1">
    <w:name w:val="Table Grid1"/>
    <w:rsid w:val="00035F86"/>
    <w:rPr>
      <w:rFonts w:ascii="Calibri" w:hAnsi="Calibri"/>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7343FE"/>
    <w:pPr>
      <w:keepLines/>
      <w:numPr>
        <w:numId w:val="0"/>
      </w:numPr>
      <w:tabs>
        <w:tab w:val="clear" w:pos="284"/>
      </w:tabs>
      <w:spacing w:before="480" w:line="276" w:lineRule="auto"/>
      <w:jc w:val="left"/>
      <w:outlineLvl w:val="9"/>
    </w:pPr>
    <w:rPr>
      <w:rFonts w:ascii="Cambria" w:hAnsi="Cambria" w:cs="Times New Roman"/>
      <w:color w:val="365F91"/>
      <w:kern w:val="0"/>
      <w:sz w:val="28"/>
      <w:szCs w:val="28"/>
      <w:lang w:eastAsia="ja-JP"/>
    </w:rPr>
  </w:style>
  <w:style w:type="paragraph" w:styleId="TOC4">
    <w:name w:val="toc 4"/>
    <w:basedOn w:val="Normal"/>
    <w:next w:val="Normal"/>
    <w:autoRedefine/>
    <w:uiPriority w:val="39"/>
    <w:rsid w:val="008A725B"/>
    <w:pPr>
      <w:tabs>
        <w:tab w:val="right" w:pos="9356"/>
      </w:tabs>
      <w:spacing w:before="180"/>
      <w:ind w:left="1985" w:right="567" w:hanging="1418"/>
    </w:pPr>
    <w:rPr>
      <w:noProof/>
    </w:rPr>
  </w:style>
  <w:style w:type="paragraph" w:customStyle="1" w:styleId="Endofdocument">
    <w:name w:val="End of document"/>
    <w:basedOn w:val="Normal"/>
    <w:rsid w:val="006A1FCF"/>
    <w:pPr>
      <w:ind w:left="4536"/>
      <w:jc w:val="center"/>
    </w:pPr>
    <w:rPr>
      <w:rFonts w:ascii="Times New Roman" w:hAnsi="Times New Roman"/>
      <w:sz w:val="24"/>
      <w:szCs w:val="20"/>
    </w:rPr>
  </w:style>
  <w:style w:type="character" w:customStyle="1" w:styleId="hl">
    <w:name w:val="hl"/>
    <w:basedOn w:val="DefaultParagraphFont"/>
    <w:uiPriority w:val="99"/>
    <w:rsid w:val="005C58D1"/>
    <w:rPr>
      <w:rFonts w:cs="Times New Roman"/>
    </w:rPr>
  </w:style>
  <w:style w:type="character" w:customStyle="1" w:styleId="apple-style-span">
    <w:name w:val="apple-style-span"/>
    <w:basedOn w:val="DefaultParagraphFont"/>
    <w:rsid w:val="003F413D"/>
    <w:rPr>
      <w:rFonts w:cs="Times New Roman"/>
    </w:rPr>
  </w:style>
  <w:style w:type="character" w:customStyle="1" w:styleId="apple-converted-space">
    <w:name w:val="apple-converted-space"/>
    <w:basedOn w:val="DefaultParagraphFont"/>
    <w:rsid w:val="0020003A"/>
    <w:rPr>
      <w:rFonts w:cs="Times New Roman"/>
    </w:rPr>
  </w:style>
  <w:style w:type="paragraph" w:customStyle="1" w:styleId="-11">
    <w:name w:val="彩色列表 - 强调文字颜色 11"/>
    <w:basedOn w:val="Normal"/>
    <w:uiPriority w:val="34"/>
    <w:qFormat/>
    <w:rsid w:val="00E67F4E"/>
    <w:pPr>
      <w:ind w:left="720"/>
    </w:pPr>
    <w:rPr>
      <w:szCs w:val="20"/>
    </w:rPr>
  </w:style>
  <w:style w:type="paragraph" w:customStyle="1" w:styleId="-110">
    <w:name w:val="彩色底纹 - 强调文字颜色 11"/>
    <w:hidden/>
    <w:uiPriority w:val="99"/>
    <w:semiHidden/>
    <w:rsid w:val="00E67F4E"/>
    <w:rPr>
      <w:rFonts w:ascii="Arial" w:hAnsi="Arial"/>
      <w:kern w:val="0"/>
      <w:sz w:val="20"/>
      <w:szCs w:val="24"/>
      <w:lang w:eastAsia="en-US"/>
    </w:rPr>
  </w:style>
  <w:style w:type="paragraph" w:customStyle="1" w:styleId="a">
    <w:name w:val="无间距"/>
    <w:uiPriority w:val="1"/>
    <w:qFormat/>
    <w:rsid w:val="00E67F4E"/>
    <w:rPr>
      <w:rFonts w:ascii="Calibri" w:eastAsia="Calibri" w:hAnsi="Calibri"/>
      <w:kern w:val="0"/>
      <w:sz w:val="22"/>
      <w:lang w:eastAsia="en-US"/>
    </w:rPr>
  </w:style>
  <w:style w:type="character" w:customStyle="1" w:styleId="hps">
    <w:name w:val="hps"/>
    <w:basedOn w:val="DefaultParagraphFont"/>
    <w:uiPriority w:val="99"/>
    <w:rsid w:val="00E75374"/>
    <w:rPr>
      <w:rFonts w:cs="Times New Roman"/>
    </w:rPr>
  </w:style>
  <w:style w:type="character" w:customStyle="1" w:styleId="atn">
    <w:name w:val="atn"/>
    <w:basedOn w:val="DefaultParagraphFont"/>
    <w:uiPriority w:val="99"/>
    <w:rsid w:val="00E75374"/>
    <w:rPr>
      <w:rFonts w:cs="Times New Roman"/>
    </w:rPr>
  </w:style>
  <w:style w:type="paragraph" w:customStyle="1" w:styleId="1">
    <w:name w:val="列出段落1"/>
    <w:basedOn w:val="Normal"/>
    <w:uiPriority w:val="99"/>
    <w:qFormat/>
    <w:rsid w:val="00A06B42"/>
    <w:pPr>
      <w:ind w:left="720"/>
    </w:pPr>
    <w:rPr>
      <w:rFonts w:cs="Arial"/>
      <w:szCs w:val="20"/>
    </w:rPr>
  </w:style>
  <w:style w:type="character" w:customStyle="1" w:styleId="10">
    <w:name w:val="占位符文本1"/>
    <w:basedOn w:val="DefaultParagraphFont"/>
    <w:uiPriority w:val="99"/>
    <w:semiHidden/>
    <w:rsid w:val="00A06B42"/>
    <w:rPr>
      <w:color w:val="808080"/>
    </w:rPr>
  </w:style>
  <w:style w:type="paragraph" w:customStyle="1" w:styleId="11">
    <w:name w:val="修订1"/>
    <w:hidden/>
    <w:uiPriority w:val="99"/>
    <w:semiHidden/>
    <w:rsid w:val="00A06B42"/>
    <w:rPr>
      <w:rFonts w:ascii="Arial" w:hAnsi="Arial" w:cs="Arial"/>
      <w:kern w:val="0"/>
      <w:sz w:val="20"/>
      <w:szCs w:val="20"/>
      <w:lang w:eastAsia="en-US"/>
    </w:rPr>
  </w:style>
  <w:style w:type="paragraph" w:customStyle="1" w:styleId="12">
    <w:name w:val="无间隔1"/>
    <w:uiPriority w:val="99"/>
    <w:qFormat/>
    <w:rsid w:val="00A06B42"/>
    <w:rPr>
      <w:rFonts w:ascii="Calibri" w:hAnsi="Calibri" w:cs="Calibri"/>
      <w:kern w:val="0"/>
      <w:sz w:val="22"/>
      <w:lang w:eastAsia="en-US"/>
    </w:rPr>
  </w:style>
  <w:style w:type="paragraph" w:customStyle="1" w:styleId="TOC10">
    <w:name w:val="TOC 标题1"/>
    <w:basedOn w:val="Heading1"/>
    <w:next w:val="Normal"/>
    <w:uiPriority w:val="99"/>
    <w:qFormat/>
    <w:rsid w:val="00A06B42"/>
    <w:pPr>
      <w:keepLines/>
      <w:numPr>
        <w:numId w:val="0"/>
      </w:numPr>
      <w:tabs>
        <w:tab w:val="clear" w:pos="284"/>
      </w:tabs>
      <w:spacing w:before="480" w:line="276" w:lineRule="auto"/>
      <w:jc w:val="left"/>
      <w:outlineLvl w:val="9"/>
    </w:pPr>
    <w:rPr>
      <w:rFonts w:ascii="Cambria" w:hAnsi="Cambria" w:cs="Cambria"/>
      <w:color w:val="365F91"/>
      <w:kern w:val="0"/>
      <w:sz w:val="28"/>
      <w:szCs w:val="28"/>
      <w:lang w:eastAsia="ja-JP"/>
    </w:rPr>
  </w:style>
  <w:style w:type="paragraph" w:customStyle="1" w:styleId="2">
    <w:name w:val="列出段落2"/>
    <w:basedOn w:val="Normal"/>
    <w:uiPriority w:val="99"/>
    <w:qFormat/>
    <w:rsid w:val="00D5669B"/>
    <w:pPr>
      <w:ind w:left="720"/>
    </w:pPr>
    <w:rPr>
      <w:rFonts w:cs="Arial"/>
      <w:szCs w:val="20"/>
    </w:rPr>
  </w:style>
  <w:style w:type="character" w:customStyle="1" w:styleId="20">
    <w:name w:val="占位符文本2"/>
    <w:basedOn w:val="DefaultParagraphFont"/>
    <w:uiPriority w:val="99"/>
    <w:semiHidden/>
    <w:rsid w:val="00D5669B"/>
    <w:rPr>
      <w:color w:val="808080"/>
    </w:rPr>
  </w:style>
  <w:style w:type="paragraph" w:customStyle="1" w:styleId="21">
    <w:name w:val="修订2"/>
    <w:hidden/>
    <w:uiPriority w:val="99"/>
    <w:semiHidden/>
    <w:rsid w:val="00D5669B"/>
    <w:rPr>
      <w:rFonts w:ascii="Arial" w:hAnsi="Arial" w:cs="Arial"/>
      <w:kern w:val="0"/>
      <w:sz w:val="20"/>
      <w:szCs w:val="20"/>
      <w:lang w:eastAsia="en-US"/>
    </w:rPr>
  </w:style>
  <w:style w:type="paragraph" w:customStyle="1" w:styleId="22">
    <w:name w:val="无间隔2"/>
    <w:uiPriority w:val="99"/>
    <w:qFormat/>
    <w:rsid w:val="00D5669B"/>
    <w:rPr>
      <w:rFonts w:ascii="Calibri" w:hAnsi="Calibri" w:cs="Calibri"/>
      <w:kern w:val="0"/>
      <w:sz w:val="22"/>
      <w:lang w:eastAsia="en-US"/>
    </w:rPr>
  </w:style>
  <w:style w:type="paragraph" w:customStyle="1" w:styleId="TOC20">
    <w:name w:val="TOC 标题2"/>
    <w:basedOn w:val="Heading1"/>
    <w:next w:val="Normal"/>
    <w:uiPriority w:val="99"/>
    <w:qFormat/>
    <w:rsid w:val="00D5669B"/>
    <w:pPr>
      <w:keepLines/>
      <w:numPr>
        <w:numId w:val="0"/>
      </w:numPr>
      <w:tabs>
        <w:tab w:val="clear" w:pos="284"/>
      </w:tabs>
      <w:spacing w:before="480" w:line="276" w:lineRule="auto"/>
      <w:jc w:val="left"/>
      <w:outlineLvl w:val="9"/>
    </w:pPr>
    <w:rPr>
      <w:rFonts w:ascii="Cambria" w:hAnsi="Cambria" w:cs="Cambria"/>
      <w:color w:val="365F91"/>
      <w:kern w:val="0"/>
      <w:sz w:val="28"/>
      <w:szCs w:val="28"/>
      <w:lang w:eastAsia="ja-JP"/>
    </w:rPr>
  </w:style>
  <w:style w:type="paragraph" w:customStyle="1" w:styleId="3">
    <w:name w:val="列出段落3"/>
    <w:basedOn w:val="Normal"/>
    <w:uiPriority w:val="99"/>
    <w:qFormat/>
    <w:rsid w:val="003D580F"/>
    <w:pPr>
      <w:ind w:left="720"/>
    </w:pPr>
    <w:rPr>
      <w:rFonts w:cs="Arial"/>
      <w:szCs w:val="20"/>
    </w:rPr>
  </w:style>
  <w:style w:type="paragraph" w:customStyle="1" w:styleId="30">
    <w:name w:val="无间隔3"/>
    <w:uiPriority w:val="99"/>
    <w:qFormat/>
    <w:rsid w:val="003D580F"/>
    <w:rPr>
      <w:rFonts w:ascii="Calibri" w:hAnsi="Calibri" w:cs="Calibri"/>
      <w:kern w:val="0"/>
      <w:sz w:val="22"/>
      <w:lang w:eastAsia="en-US"/>
    </w:rPr>
  </w:style>
  <w:style w:type="paragraph" w:customStyle="1" w:styleId="TOC30">
    <w:name w:val="TOC 标题3"/>
    <w:basedOn w:val="Heading1"/>
    <w:next w:val="Normal"/>
    <w:uiPriority w:val="99"/>
    <w:qFormat/>
    <w:rsid w:val="003D580F"/>
    <w:pPr>
      <w:keepLines/>
      <w:numPr>
        <w:numId w:val="0"/>
      </w:numPr>
      <w:tabs>
        <w:tab w:val="clear" w:pos="284"/>
      </w:tabs>
      <w:spacing w:before="480" w:line="276" w:lineRule="auto"/>
      <w:jc w:val="left"/>
      <w:outlineLvl w:val="9"/>
    </w:pPr>
    <w:rPr>
      <w:rFonts w:ascii="Cambria" w:hAnsi="Cambria" w:cs="Cambria"/>
      <w:color w:val="365F91"/>
      <w:kern w:val="0"/>
      <w:sz w:val="28"/>
      <w:szCs w:val="28"/>
      <w:lang w:eastAsia="ja-JP"/>
    </w:rPr>
  </w:style>
  <w:style w:type="character" w:customStyle="1" w:styleId="HeaderChar">
    <w:name w:val="Header Char"/>
    <w:basedOn w:val="DefaultParagraphFont"/>
    <w:locked/>
    <w:rsid w:val="00F22383"/>
    <w:rPr>
      <w:rFonts w:ascii="Arial" w:hAnsi="Arial" w:cs="Times New Roman"/>
      <w:sz w:val="24"/>
    </w:rPr>
  </w:style>
  <w:style w:type="paragraph" w:customStyle="1" w:styleId="4">
    <w:name w:val="列出段落4"/>
    <w:basedOn w:val="Normal"/>
    <w:rsid w:val="00831079"/>
    <w:pPr>
      <w:ind w:left="720"/>
    </w:pPr>
    <w:rPr>
      <w:szCs w:val="20"/>
    </w:rPr>
  </w:style>
  <w:style w:type="character" w:customStyle="1" w:styleId="31">
    <w:name w:val="占位符文本3"/>
    <w:basedOn w:val="DefaultParagraphFont"/>
    <w:semiHidden/>
    <w:rsid w:val="00831079"/>
    <w:rPr>
      <w:rFonts w:cs="Times New Roman"/>
      <w:color w:val="808080"/>
    </w:rPr>
  </w:style>
  <w:style w:type="paragraph" w:customStyle="1" w:styleId="32">
    <w:name w:val="修订3"/>
    <w:hidden/>
    <w:semiHidden/>
    <w:rsid w:val="00831079"/>
    <w:rPr>
      <w:rFonts w:ascii="Arial" w:hAnsi="Arial"/>
      <w:kern w:val="0"/>
      <w:sz w:val="20"/>
      <w:szCs w:val="24"/>
      <w:lang w:eastAsia="en-US"/>
    </w:rPr>
  </w:style>
  <w:style w:type="paragraph" w:customStyle="1" w:styleId="40">
    <w:name w:val="无间隔4"/>
    <w:rsid w:val="00831079"/>
    <w:rPr>
      <w:rFonts w:ascii="Calibri" w:eastAsia="Times New Roman" w:hAnsi="Calibri"/>
      <w:kern w:val="0"/>
      <w:sz w:val="22"/>
      <w:lang w:eastAsia="en-US"/>
    </w:rPr>
  </w:style>
  <w:style w:type="paragraph" w:customStyle="1" w:styleId="TOC40">
    <w:name w:val="TOC 标题4"/>
    <w:basedOn w:val="Heading1"/>
    <w:next w:val="Normal"/>
    <w:semiHidden/>
    <w:rsid w:val="00831079"/>
    <w:pPr>
      <w:keepLines/>
      <w:numPr>
        <w:numId w:val="0"/>
      </w:numPr>
      <w:tabs>
        <w:tab w:val="clear" w:pos="284"/>
      </w:tabs>
      <w:spacing w:before="480" w:line="276" w:lineRule="auto"/>
      <w:jc w:val="left"/>
      <w:outlineLvl w:val="9"/>
    </w:pPr>
    <w:rPr>
      <w:rFonts w:ascii="Cambria" w:hAnsi="Cambria" w:cs="Times New Roman"/>
      <w:color w:val="365F91"/>
      <w:kern w:val="0"/>
      <w:sz w:val="28"/>
      <w:szCs w:val="28"/>
      <w:lang w:eastAsia="ja-JP"/>
    </w:rPr>
  </w:style>
  <w:style w:type="paragraph" w:customStyle="1" w:styleId="5">
    <w:name w:val="列出段落5"/>
    <w:basedOn w:val="Normal"/>
    <w:rsid w:val="002C384D"/>
    <w:pPr>
      <w:ind w:left="720"/>
    </w:pPr>
    <w:rPr>
      <w:szCs w:val="20"/>
    </w:rPr>
  </w:style>
  <w:style w:type="character" w:customStyle="1" w:styleId="41">
    <w:name w:val="占位符文本4"/>
    <w:basedOn w:val="DefaultParagraphFont"/>
    <w:semiHidden/>
    <w:rsid w:val="002C384D"/>
    <w:rPr>
      <w:rFonts w:cs="Times New Roman"/>
      <w:color w:val="808080"/>
    </w:rPr>
  </w:style>
  <w:style w:type="paragraph" w:customStyle="1" w:styleId="42">
    <w:name w:val="修订4"/>
    <w:hidden/>
    <w:semiHidden/>
    <w:rsid w:val="002C384D"/>
    <w:rPr>
      <w:rFonts w:ascii="Arial" w:hAnsi="Arial"/>
      <w:kern w:val="0"/>
      <w:sz w:val="20"/>
      <w:szCs w:val="24"/>
      <w:lang w:eastAsia="en-US"/>
    </w:rPr>
  </w:style>
  <w:style w:type="paragraph" w:customStyle="1" w:styleId="50">
    <w:name w:val="无间隔5"/>
    <w:rsid w:val="002C384D"/>
    <w:rPr>
      <w:rFonts w:ascii="Calibri" w:hAnsi="Calibri"/>
      <w:kern w:val="0"/>
      <w:sz w:val="22"/>
      <w:lang w:eastAsia="en-US"/>
    </w:rPr>
  </w:style>
  <w:style w:type="paragraph" w:customStyle="1" w:styleId="TOC5">
    <w:name w:val="TOC 标题5"/>
    <w:basedOn w:val="Heading1"/>
    <w:next w:val="Normal"/>
    <w:rsid w:val="002C384D"/>
    <w:pPr>
      <w:keepLines/>
      <w:numPr>
        <w:numId w:val="0"/>
      </w:numPr>
      <w:tabs>
        <w:tab w:val="clear" w:pos="284"/>
      </w:tabs>
      <w:spacing w:before="480" w:line="276" w:lineRule="auto"/>
      <w:jc w:val="left"/>
      <w:outlineLvl w:val="9"/>
    </w:pPr>
    <w:rPr>
      <w:rFonts w:ascii="Cambria" w:hAnsi="Cambria" w:cs="Times New Roman"/>
      <w:color w:val="365F91"/>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uiPriority="0"/>
    <w:lsdException w:name="header" w:locked="1" w:uiPriority="0"/>
    <w:lsdException w:name="footer" w:locked="1" w:uiPriority="0"/>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uiPriority="0"/>
    <w:lsdException w:name="endnote reference" w:locked="1"/>
    <w:lsdException w:name="endnote text" w:locked="1" w:uiPriority="0"/>
    <w:lsdException w:name="table of authorities" w:locked="1"/>
    <w:lsdException w:name="macro" w:locked="1"/>
    <w:lsdException w:name="toa heading" w:locked="1"/>
    <w:lsdException w:name="List" w:locked="1"/>
    <w:lsdException w:name="List Bullet" w:locked="1"/>
    <w:lsdException w:name="List Number" w:locked="1" w:uiPriority="0"/>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uiPriority="0"/>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uiPriority="0"/>
    <w:lsdException w:name="Date" w:locked="1"/>
    <w:lsdException w:name="Body Text First Indent" w:locked="1"/>
    <w:lsdException w:name="Body Text First Indent 2" w:locked="1"/>
    <w:lsdException w:name="Note Heading" w:locked="1"/>
    <w:lsdException w:name="Body Text 2" w:locked="1" w:uiPriority="0"/>
    <w:lsdException w:name="Body Text 3" w:locked="1"/>
    <w:lsdException w:name="Body Text Indent 2" w:locked="1"/>
    <w:lsdException w:name="Body Text Indent 3" w:locked="1"/>
    <w:lsdException w:name="Block Text" w:locked="1" w:uiPriority="0"/>
    <w:lsdException w:name="Hyperlink" w:locked="1"/>
    <w:lsdException w:name="FollowedHyperlink" w:locked="1" w:uiPriority="0"/>
    <w:lsdException w:name="Strong" w:semiHidden="0" w:uiPriority="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243AF"/>
    <w:rPr>
      <w:rFonts w:ascii="Arial" w:hAnsi="Arial"/>
      <w:kern w:val="0"/>
      <w:sz w:val="20"/>
      <w:szCs w:val="24"/>
      <w:lang w:eastAsia="en-US"/>
    </w:rPr>
  </w:style>
  <w:style w:type="paragraph" w:styleId="Heading1">
    <w:name w:val="heading 1"/>
    <w:basedOn w:val="Normal"/>
    <w:next w:val="Normal"/>
    <w:link w:val="Heading1Char"/>
    <w:qFormat/>
    <w:rsid w:val="001525FC"/>
    <w:pPr>
      <w:keepNext/>
      <w:numPr>
        <w:numId w:val="1"/>
      </w:numPr>
      <w:tabs>
        <w:tab w:val="left" w:pos="284"/>
      </w:tabs>
      <w:jc w:val="center"/>
      <w:outlineLvl w:val="0"/>
    </w:pPr>
    <w:rPr>
      <w:rFonts w:cs="Arial"/>
      <w:b/>
      <w:bCs/>
      <w:kern w:val="32"/>
      <w:sz w:val="22"/>
      <w:szCs w:val="32"/>
    </w:rPr>
  </w:style>
  <w:style w:type="paragraph" w:styleId="Heading2">
    <w:name w:val="heading 2"/>
    <w:basedOn w:val="Normal"/>
    <w:next w:val="Normal"/>
    <w:link w:val="Heading2Char"/>
    <w:qFormat/>
    <w:rsid w:val="00582788"/>
    <w:pPr>
      <w:keepNext/>
      <w:tabs>
        <w:tab w:val="left" w:pos="2268"/>
        <w:tab w:val="right" w:pos="9072"/>
      </w:tabs>
      <w:jc w:val="center"/>
      <w:outlineLvl w:val="1"/>
    </w:pPr>
    <w:rPr>
      <w:rFonts w:cs="Arial"/>
      <w:b/>
      <w:bCs/>
      <w:iCs/>
      <w:caps/>
      <w:szCs w:val="28"/>
    </w:rPr>
  </w:style>
  <w:style w:type="paragraph" w:styleId="Heading3">
    <w:name w:val="heading 3"/>
    <w:basedOn w:val="Normal"/>
    <w:next w:val="Normal"/>
    <w:link w:val="Heading3Char"/>
    <w:qFormat/>
    <w:rsid w:val="00305272"/>
    <w:pPr>
      <w:keepNext/>
      <w:keepLines/>
      <w:tabs>
        <w:tab w:val="left" w:pos="2268"/>
      </w:tabs>
      <w:ind w:left="2268" w:hanging="2268"/>
      <w:outlineLvl w:val="2"/>
    </w:pPr>
    <w:rPr>
      <w:b/>
      <w:bCs/>
      <w:caps/>
      <w:sz w:val="22"/>
    </w:rPr>
  </w:style>
  <w:style w:type="paragraph" w:styleId="Heading4">
    <w:name w:val="heading 4"/>
    <w:basedOn w:val="Normal"/>
    <w:next w:val="Normal"/>
    <w:link w:val="Heading4Char"/>
    <w:qFormat/>
    <w:rsid w:val="007343FE"/>
    <w:pPr>
      <w:keepNext/>
      <w:spacing w:before="120" w:after="60"/>
      <w:ind w:left="567" w:right="567"/>
      <w:jc w:val="center"/>
      <w:outlineLvl w:val="3"/>
    </w:pPr>
    <w:rPr>
      <w:b/>
      <w:bCs/>
      <w:cap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A37F3"/>
    <w:rPr>
      <w:rFonts w:ascii="Arial" w:hAnsi="Arial" w:cs="Arial"/>
      <w:b/>
      <w:bCs/>
      <w:kern w:val="32"/>
      <w:sz w:val="22"/>
      <w:szCs w:val="32"/>
      <w:lang w:eastAsia="en-US"/>
    </w:rPr>
  </w:style>
  <w:style w:type="character" w:customStyle="1" w:styleId="Heading2Char">
    <w:name w:val="Heading 2 Char"/>
    <w:basedOn w:val="DefaultParagraphFont"/>
    <w:link w:val="Heading2"/>
    <w:semiHidden/>
    <w:locked/>
    <w:rsid w:val="006A37F3"/>
    <w:rPr>
      <w:rFonts w:ascii="Cambria" w:eastAsia="SimSun" w:hAnsi="Cambria" w:cs="Times New Roman"/>
      <w:b/>
      <w:bCs/>
      <w:kern w:val="0"/>
      <w:sz w:val="32"/>
      <w:szCs w:val="32"/>
      <w:lang w:eastAsia="en-US"/>
    </w:rPr>
  </w:style>
  <w:style w:type="character" w:customStyle="1" w:styleId="Heading3Char">
    <w:name w:val="Heading 3 Char"/>
    <w:basedOn w:val="DefaultParagraphFont"/>
    <w:link w:val="Heading3"/>
    <w:locked/>
    <w:rsid w:val="00305272"/>
    <w:rPr>
      <w:rFonts w:ascii="Arial" w:eastAsia="SimSun" w:hAnsi="Arial" w:cs="Times New Roman"/>
      <w:b/>
      <w:bCs/>
      <w:caps/>
      <w:sz w:val="24"/>
      <w:szCs w:val="24"/>
    </w:rPr>
  </w:style>
  <w:style w:type="character" w:customStyle="1" w:styleId="Heading4Char">
    <w:name w:val="Heading 4 Char"/>
    <w:basedOn w:val="DefaultParagraphFont"/>
    <w:link w:val="Heading4"/>
    <w:semiHidden/>
    <w:locked/>
    <w:rsid w:val="006A37F3"/>
    <w:rPr>
      <w:rFonts w:ascii="Cambria" w:eastAsia="SimSun" w:hAnsi="Cambria" w:cs="Times New Roman"/>
      <w:b/>
      <w:bCs/>
      <w:kern w:val="0"/>
      <w:sz w:val="28"/>
      <w:szCs w:val="28"/>
      <w:lang w:eastAsia="en-US"/>
    </w:rPr>
  </w:style>
  <w:style w:type="paragraph" w:styleId="Header">
    <w:name w:val="header"/>
    <w:basedOn w:val="Normal"/>
    <w:link w:val="HeaderChar1"/>
    <w:rsid w:val="006D62BA"/>
    <w:pPr>
      <w:tabs>
        <w:tab w:val="center" w:pos="4536"/>
        <w:tab w:val="right" w:pos="9072"/>
      </w:tabs>
    </w:pPr>
    <w:rPr>
      <w:lang w:eastAsia="zh-CN"/>
    </w:rPr>
  </w:style>
  <w:style w:type="character" w:customStyle="1" w:styleId="HeaderChar1">
    <w:name w:val="Header Char1"/>
    <w:basedOn w:val="DefaultParagraphFont"/>
    <w:link w:val="Header"/>
    <w:locked/>
    <w:rsid w:val="005703CF"/>
    <w:rPr>
      <w:rFonts w:ascii="Arial" w:hAnsi="Arial" w:cs="Times New Roman"/>
      <w:sz w:val="24"/>
    </w:rPr>
  </w:style>
  <w:style w:type="table" w:styleId="TableGrid">
    <w:name w:val="Table Grid"/>
    <w:basedOn w:val="TableNormal"/>
    <w:rsid w:val="007658A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basedOn w:val="DefaultParagraphFont"/>
    <w:link w:val="BodyText"/>
    <w:locked/>
    <w:rsid w:val="007658A8"/>
    <w:rPr>
      <w:rFonts w:ascii="Arial" w:hAnsi="Arial" w:cs="Times New Roman"/>
      <w:lang w:val="en-US" w:eastAsia="en-US"/>
    </w:rPr>
  </w:style>
  <w:style w:type="paragraph" w:styleId="BodyTextIndent">
    <w:name w:val="Body Text Indent"/>
    <w:basedOn w:val="Normal"/>
    <w:link w:val="BodyTextIndentChar"/>
    <w:rsid w:val="00917BC3"/>
    <w:pPr>
      <w:ind w:left="567"/>
    </w:pPr>
    <w:rPr>
      <w:szCs w:val="20"/>
    </w:rPr>
  </w:style>
  <w:style w:type="character" w:customStyle="1" w:styleId="BodyTextIndentChar">
    <w:name w:val="Body Text Indent Char"/>
    <w:basedOn w:val="DefaultParagraphFont"/>
    <w:link w:val="BodyTextIndent"/>
    <w:semiHidden/>
    <w:locked/>
    <w:rsid w:val="006A37F3"/>
    <w:rPr>
      <w:rFonts w:ascii="Arial" w:hAnsi="Arial" w:cs="Times New Roman"/>
      <w:kern w:val="0"/>
      <w:sz w:val="24"/>
      <w:szCs w:val="24"/>
      <w:lang w:eastAsia="en-US"/>
    </w:rPr>
  </w:style>
  <w:style w:type="paragraph" w:styleId="Footer">
    <w:name w:val="footer"/>
    <w:basedOn w:val="Normal"/>
    <w:link w:val="FooterChar"/>
    <w:rsid w:val="00917BC3"/>
    <w:pPr>
      <w:tabs>
        <w:tab w:val="center" w:pos="4320"/>
        <w:tab w:val="right" w:pos="8640"/>
      </w:tabs>
    </w:pPr>
  </w:style>
  <w:style w:type="character" w:customStyle="1" w:styleId="FooterChar">
    <w:name w:val="Footer Char"/>
    <w:basedOn w:val="DefaultParagraphFont"/>
    <w:link w:val="Footer"/>
    <w:locked/>
    <w:rsid w:val="00FC4F64"/>
    <w:rPr>
      <w:rFonts w:ascii="Arial" w:hAnsi="Arial" w:cs="Times New Roman"/>
      <w:sz w:val="24"/>
      <w:szCs w:val="24"/>
    </w:rPr>
  </w:style>
  <w:style w:type="character" w:styleId="PageNumber">
    <w:name w:val="page number"/>
    <w:basedOn w:val="DefaultParagraphFont"/>
    <w:rsid w:val="00917BC3"/>
    <w:rPr>
      <w:rFonts w:cs="Times New Roman"/>
    </w:rPr>
  </w:style>
  <w:style w:type="character" w:customStyle="1" w:styleId="CharChar">
    <w:name w:val="Char Char"/>
    <w:locked/>
    <w:rsid w:val="00917BC3"/>
    <w:rPr>
      <w:rFonts w:ascii="Arial" w:hAnsi="Arial"/>
      <w:lang w:val="en-US" w:eastAsia="en-US"/>
    </w:rPr>
  </w:style>
  <w:style w:type="character" w:styleId="Hyperlink">
    <w:name w:val="Hyperlink"/>
    <w:basedOn w:val="DefaultParagraphFont"/>
    <w:uiPriority w:val="99"/>
    <w:rsid w:val="00917BC3"/>
    <w:rPr>
      <w:rFonts w:cs="Times New Roman"/>
      <w:color w:val="000099"/>
      <w:u w:val="single"/>
    </w:rPr>
  </w:style>
  <w:style w:type="paragraph" w:styleId="FootnoteText">
    <w:name w:val="footnote text"/>
    <w:basedOn w:val="Normal"/>
    <w:link w:val="FootnoteTextChar"/>
    <w:uiPriority w:val="99"/>
    <w:semiHidden/>
    <w:rsid w:val="00917BC3"/>
    <w:rPr>
      <w:rFonts w:ascii="Times New Roman" w:hAnsi="Times New Roman"/>
      <w:szCs w:val="20"/>
    </w:rPr>
  </w:style>
  <w:style w:type="character" w:customStyle="1" w:styleId="FootnoteTextChar">
    <w:name w:val="Footnote Text Char"/>
    <w:basedOn w:val="DefaultParagraphFont"/>
    <w:link w:val="FootnoteText"/>
    <w:uiPriority w:val="99"/>
    <w:semiHidden/>
    <w:locked/>
    <w:rsid w:val="00415453"/>
    <w:rPr>
      <w:rFonts w:cs="Times New Roman"/>
      <w:lang w:val="en-US" w:eastAsia="en-US"/>
    </w:rPr>
  </w:style>
  <w:style w:type="character" w:styleId="FootnoteReference">
    <w:name w:val="footnote reference"/>
    <w:basedOn w:val="DefaultParagraphFont"/>
    <w:uiPriority w:val="99"/>
    <w:rsid w:val="00917BC3"/>
    <w:rPr>
      <w:rFonts w:cs="Times New Roman"/>
      <w:vertAlign w:val="superscript"/>
    </w:rPr>
  </w:style>
  <w:style w:type="paragraph" w:styleId="BalloonText">
    <w:name w:val="Balloon Text"/>
    <w:basedOn w:val="Normal"/>
    <w:link w:val="BalloonTextChar"/>
    <w:semiHidden/>
    <w:rsid w:val="00917BC3"/>
    <w:rPr>
      <w:rFonts w:ascii="Tahoma" w:hAnsi="Tahoma" w:cs="Tahoma"/>
      <w:sz w:val="16"/>
      <w:szCs w:val="16"/>
    </w:rPr>
  </w:style>
  <w:style w:type="character" w:customStyle="1" w:styleId="BalloonTextChar">
    <w:name w:val="Balloon Text Char"/>
    <w:basedOn w:val="DefaultParagraphFont"/>
    <w:link w:val="BalloonText"/>
    <w:semiHidden/>
    <w:locked/>
    <w:rsid w:val="006A37F3"/>
    <w:rPr>
      <w:rFonts w:ascii="Arial" w:hAnsi="Arial" w:cs="Times New Roman"/>
      <w:kern w:val="0"/>
      <w:sz w:val="2"/>
      <w:lang w:eastAsia="en-US"/>
    </w:rPr>
  </w:style>
  <w:style w:type="paragraph" w:customStyle="1" w:styleId="CarCar">
    <w:name w:val="Car Car"/>
    <w:basedOn w:val="Normal"/>
    <w:rsid w:val="00917BC3"/>
    <w:pPr>
      <w:spacing w:after="160" w:line="240" w:lineRule="exact"/>
    </w:pPr>
    <w:rPr>
      <w:rFonts w:ascii="Verdana" w:hAnsi="Verdana"/>
      <w:szCs w:val="20"/>
      <w:lang w:val="en-GB"/>
    </w:rPr>
  </w:style>
  <w:style w:type="character" w:styleId="CommentReference">
    <w:name w:val="annotation reference"/>
    <w:basedOn w:val="DefaultParagraphFont"/>
    <w:semiHidden/>
    <w:rsid w:val="00BE1EF6"/>
    <w:rPr>
      <w:rFonts w:cs="Times New Roman"/>
      <w:sz w:val="16"/>
    </w:rPr>
  </w:style>
  <w:style w:type="paragraph" w:styleId="CommentText">
    <w:name w:val="annotation text"/>
    <w:basedOn w:val="Normal"/>
    <w:link w:val="CommentTextChar"/>
    <w:semiHidden/>
    <w:rsid w:val="00BE1EF6"/>
    <w:rPr>
      <w:szCs w:val="20"/>
    </w:rPr>
  </w:style>
  <w:style w:type="character" w:customStyle="1" w:styleId="CommentTextChar">
    <w:name w:val="Comment Text Char"/>
    <w:basedOn w:val="DefaultParagraphFont"/>
    <w:link w:val="CommentText"/>
    <w:semiHidden/>
    <w:locked/>
    <w:rsid w:val="008B3E53"/>
    <w:rPr>
      <w:rFonts w:ascii="Arial" w:hAnsi="Arial" w:cs="Times New Roman"/>
    </w:rPr>
  </w:style>
  <w:style w:type="paragraph" w:styleId="CommentSubject">
    <w:name w:val="annotation subject"/>
    <w:basedOn w:val="CommentText"/>
    <w:next w:val="CommentText"/>
    <w:link w:val="CommentSubjectChar"/>
    <w:semiHidden/>
    <w:rsid w:val="00BE1EF6"/>
    <w:rPr>
      <w:b/>
      <w:bCs/>
    </w:rPr>
  </w:style>
  <w:style w:type="character" w:customStyle="1" w:styleId="CommentSubjectChar">
    <w:name w:val="Comment Subject Char"/>
    <w:basedOn w:val="CommentTextChar"/>
    <w:link w:val="CommentSubject"/>
    <w:semiHidden/>
    <w:locked/>
    <w:rsid w:val="006A37F3"/>
    <w:rPr>
      <w:rFonts w:ascii="Arial" w:hAnsi="Arial" w:cs="Times New Roman"/>
      <w:b/>
      <w:bCs/>
      <w:kern w:val="0"/>
      <w:sz w:val="24"/>
      <w:szCs w:val="24"/>
      <w:lang w:eastAsia="en-US"/>
    </w:rPr>
  </w:style>
  <w:style w:type="paragraph" w:customStyle="1" w:styleId="Default">
    <w:name w:val="Default"/>
    <w:uiPriority w:val="99"/>
    <w:rsid w:val="007E6799"/>
    <w:pPr>
      <w:autoSpaceDE w:val="0"/>
      <w:autoSpaceDN w:val="0"/>
      <w:adjustRightInd w:val="0"/>
    </w:pPr>
    <w:rPr>
      <w:rFonts w:ascii="Arial" w:eastAsia="Batang" w:hAnsi="Arial" w:cs="Arial"/>
      <w:color w:val="000000"/>
      <w:kern w:val="0"/>
      <w:sz w:val="24"/>
      <w:szCs w:val="24"/>
      <w:lang w:eastAsia="ja-JP"/>
    </w:rPr>
  </w:style>
  <w:style w:type="character" w:customStyle="1" w:styleId="CharChar2">
    <w:name w:val="Char Char2"/>
    <w:rsid w:val="007E6799"/>
    <w:rPr>
      <w:rFonts w:ascii="Arial" w:hAnsi="Arial"/>
      <w:lang w:val="en-US" w:eastAsia="en-US"/>
    </w:rPr>
  </w:style>
  <w:style w:type="paragraph" w:styleId="TOC2">
    <w:name w:val="toc 2"/>
    <w:basedOn w:val="Normal"/>
    <w:next w:val="Normal"/>
    <w:autoRedefine/>
    <w:uiPriority w:val="39"/>
    <w:qFormat/>
    <w:rsid w:val="007430B7"/>
    <w:pPr>
      <w:keepNext/>
      <w:tabs>
        <w:tab w:val="right" w:pos="9356"/>
      </w:tabs>
      <w:spacing w:before="240" w:after="120"/>
      <w:ind w:left="1680" w:right="284" w:hanging="1200"/>
    </w:pPr>
    <w:rPr>
      <w:rFonts w:ascii="SimHei" w:eastAsia="SimHei" w:hAnsi="SimHei"/>
      <w:bCs/>
      <w:iCs/>
      <w:noProof/>
      <w:szCs w:val="20"/>
      <w:lang w:eastAsia="zh-CN"/>
    </w:rPr>
  </w:style>
  <w:style w:type="paragraph" w:styleId="TOC1">
    <w:name w:val="toc 1"/>
    <w:basedOn w:val="Normal"/>
    <w:next w:val="Normal"/>
    <w:autoRedefine/>
    <w:uiPriority w:val="39"/>
    <w:qFormat/>
    <w:rsid w:val="0041606E"/>
    <w:pPr>
      <w:tabs>
        <w:tab w:val="left" w:pos="567"/>
        <w:tab w:val="right" w:pos="9356"/>
      </w:tabs>
      <w:spacing w:before="240" w:after="240"/>
      <w:ind w:left="567" w:hanging="567"/>
    </w:pPr>
    <w:rPr>
      <w:rFonts w:ascii="SimHei" w:eastAsia="SimHei" w:hAnsi="SimHei"/>
      <w:noProof/>
      <w:sz w:val="21"/>
      <w:lang w:eastAsia="zh-CN"/>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locked/>
    <w:rsid w:val="00E7796E"/>
    <w:rPr>
      <w:rFonts w:ascii="Arial" w:hAnsi="Arial"/>
      <w:lang w:val="en-US" w:eastAsia="en-US"/>
    </w:rPr>
  </w:style>
  <w:style w:type="paragraph" w:customStyle="1" w:styleId="DecisionInvitingPara">
    <w:name w:val="Decision Inviting Para."/>
    <w:basedOn w:val="Normal"/>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character" w:customStyle="1" w:styleId="CharChar3">
    <w:name w:val="Char Char3"/>
    <w:rsid w:val="009100BA"/>
    <w:rPr>
      <w:rFonts w:ascii="Arial" w:hAnsi="Arial"/>
      <w:lang w:val="en-US" w:eastAsia="en-US"/>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BodyText2Char">
    <w:name w:val="Body Text 2 Char"/>
    <w:basedOn w:val="DefaultParagraphFont"/>
    <w:link w:val="BodyText2"/>
    <w:semiHidden/>
    <w:locked/>
    <w:rsid w:val="006A37F3"/>
    <w:rPr>
      <w:rFonts w:ascii="Arial" w:hAnsi="Arial" w:cs="Times New Roman"/>
      <w:kern w:val="0"/>
      <w:sz w:val="24"/>
      <w:szCs w:val="24"/>
      <w:lang w:eastAsia="en-US"/>
    </w:rPr>
  </w:style>
  <w:style w:type="character" w:customStyle="1" w:styleId="CharChar4">
    <w:name w:val="Char Char4"/>
    <w:rsid w:val="00027DD5"/>
    <w:rPr>
      <w:rFonts w:ascii="Arial" w:hAnsi="Arial"/>
      <w:lang w:val="en-US" w:eastAsia="en-US"/>
    </w:rPr>
  </w:style>
  <w:style w:type="paragraph" w:styleId="ListParagraph">
    <w:name w:val="List Paragraph"/>
    <w:basedOn w:val="Normal"/>
    <w:uiPriority w:val="99"/>
    <w:qFormat/>
    <w:rsid w:val="003071E6"/>
    <w:pPr>
      <w:ind w:left="720"/>
    </w:pPr>
    <w:rPr>
      <w:szCs w:val="20"/>
    </w:rPr>
  </w:style>
  <w:style w:type="character" w:styleId="FollowedHyperlink">
    <w:name w:val="FollowedHyperlink"/>
    <w:basedOn w:val="DefaultParagraphFont"/>
    <w:rsid w:val="009E4B99"/>
    <w:rPr>
      <w:rFonts w:cs="Times New Roman"/>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rPr>
  </w:style>
  <w:style w:type="character" w:customStyle="1" w:styleId="Novruzova">
    <w:name w:val="Novruzova"/>
    <w:semiHidden/>
    <w:rsid w:val="00E774BF"/>
    <w:rPr>
      <w:rFonts w:ascii="Arial" w:hAnsi="Arial"/>
      <w:color w:val="000080"/>
      <w:sz w:val="20"/>
    </w:rPr>
  </w:style>
  <w:style w:type="character" w:customStyle="1" w:styleId="description">
    <w:name w:val="description"/>
    <w:basedOn w:val="DefaultParagraphFont"/>
    <w:rsid w:val="008A7EEB"/>
    <w:rPr>
      <w:rFonts w:cs="Times New Roman"/>
    </w:rPr>
  </w:style>
  <w:style w:type="paragraph" w:customStyle="1" w:styleId="FreeFormA">
    <w:name w:val="Free Form A"/>
    <w:rsid w:val="003214B5"/>
    <w:rPr>
      <w:rFonts w:ascii="Arial" w:hAnsi="Arial"/>
      <w:color w:val="000000"/>
      <w:kern w:val="0"/>
      <w:sz w:val="24"/>
      <w:szCs w:val="20"/>
      <w:lang w:eastAsia="en-US"/>
    </w:rPr>
  </w:style>
  <w:style w:type="paragraph" w:customStyle="1" w:styleId="ONUME">
    <w:name w:val="ONUM E"/>
    <w:basedOn w:val="BodyText"/>
    <w:rsid w:val="00042826"/>
    <w:pPr>
      <w:spacing w:after="220"/>
    </w:pPr>
    <w:rPr>
      <w:rFonts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color w:val="000000"/>
      <w:kern w:val="0"/>
      <w:sz w:val="20"/>
      <w:szCs w:val="20"/>
      <w:lang w:eastAsia="en-US"/>
    </w:rPr>
  </w:style>
  <w:style w:type="paragraph" w:customStyle="1" w:styleId="Heading2A">
    <w:name w:val="Heading 2 A"/>
    <w:next w:val="Normal"/>
    <w:rsid w:val="009336F3"/>
    <w:pPr>
      <w:keepNext/>
      <w:tabs>
        <w:tab w:val="left" w:pos="567"/>
        <w:tab w:val="right" w:pos="9072"/>
      </w:tabs>
      <w:ind w:left="1701" w:hanging="1701"/>
      <w:outlineLvl w:val="1"/>
    </w:pPr>
    <w:rPr>
      <w:rFonts w:ascii="Arial" w:hAnsi="Arial"/>
      <w:color w:val="000000"/>
      <w:kern w:val="0"/>
      <w:sz w:val="22"/>
      <w:szCs w:val="20"/>
      <w:lang w:eastAsia="en-US"/>
    </w:rPr>
  </w:style>
  <w:style w:type="paragraph" w:customStyle="1" w:styleId="Normal-Header">
    <w:name w:val="Normal-Header"/>
    <w:rsid w:val="008B6ED6"/>
    <w:rPr>
      <w:rFonts w:ascii="Arial" w:hAnsi="Arial"/>
      <w:kern w:val="0"/>
      <w:sz w:val="16"/>
      <w:szCs w:val="20"/>
      <w:lang w:eastAsia="en-US"/>
    </w:rPr>
  </w:style>
  <w:style w:type="character" w:styleId="PlaceholderText">
    <w:name w:val="Placeholder Text"/>
    <w:basedOn w:val="DefaultParagraphFont"/>
    <w:uiPriority w:val="99"/>
    <w:semiHidden/>
    <w:rsid w:val="00400A45"/>
    <w:rPr>
      <w:rFonts w:cs="Times New Roman"/>
      <w:color w:val="808080"/>
    </w:rPr>
  </w:style>
  <w:style w:type="character" w:customStyle="1" w:styleId="Style5">
    <w:name w:val="Style5"/>
    <w:basedOn w:val="DefaultParagraphFont"/>
    <w:uiPriority w:val="99"/>
    <w:rsid w:val="00400A45"/>
    <w:rPr>
      <w:rFonts w:ascii="Calibri" w:hAnsi="Calibri" w:cs="Times New Roman"/>
      <w:sz w:val="20"/>
    </w:rPr>
  </w:style>
  <w:style w:type="paragraph" w:styleId="Revision">
    <w:name w:val="Revision"/>
    <w:hidden/>
    <w:uiPriority w:val="99"/>
    <w:semiHidden/>
    <w:rsid w:val="00A93FCA"/>
    <w:rPr>
      <w:rFonts w:ascii="Arial" w:hAnsi="Arial"/>
      <w:kern w:val="0"/>
      <w:sz w:val="20"/>
      <w:szCs w:val="24"/>
      <w:lang w:eastAsia="en-US"/>
    </w:rPr>
  </w:style>
  <w:style w:type="paragraph" w:customStyle="1" w:styleId="StyleStyleHeading3ComplexItalicLatin12pt">
    <w:name w:val="Style Style Heading 3 + (Complex) Italic + (Latin) 12 pt"/>
    <w:basedOn w:val="Normal"/>
    <w:link w:val="StyleStyleHeading3ComplexItalicLatin12ptChar"/>
    <w:rsid w:val="00035B75"/>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locked/>
    <w:rsid w:val="00035B75"/>
    <w:rPr>
      <w:rFonts w:ascii="Arial" w:hAnsi="Arial" w:cs="Times New Roman"/>
      <w:b/>
      <w:iCs/>
      <w:caps/>
      <w:sz w:val="22"/>
      <w:szCs w:val="22"/>
    </w:rPr>
  </w:style>
  <w:style w:type="paragraph" w:styleId="TOC3">
    <w:name w:val="toc 3"/>
    <w:basedOn w:val="Normal"/>
    <w:next w:val="Normal"/>
    <w:autoRedefine/>
    <w:uiPriority w:val="39"/>
    <w:qFormat/>
    <w:rsid w:val="00613EB4"/>
    <w:pPr>
      <w:tabs>
        <w:tab w:val="right" w:leader="dot" w:pos="9356"/>
      </w:tabs>
      <w:spacing w:before="120" w:after="120"/>
      <w:ind w:left="1985" w:right="1134" w:hanging="1418"/>
    </w:pPr>
    <w:rPr>
      <w:rFonts w:ascii="SimHei" w:hAnsi="SimHei"/>
      <w:noProof/>
      <w:lang w:eastAsia="zh-CN"/>
    </w:rPr>
  </w:style>
  <w:style w:type="character" w:customStyle="1" w:styleId="st">
    <w:name w:val="st"/>
    <w:basedOn w:val="DefaultParagraphFont"/>
    <w:rsid w:val="008B3E53"/>
    <w:rPr>
      <w:rFonts w:cs="Times New Roman"/>
    </w:rPr>
  </w:style>
  <w:style w:type="paragraph" w:customStyle="1" w:styleId="Style1">
    <w:name w:val="Style1"/>
    <w:basedOn w:val="Normal"/>
    <w:qFormat/>
    <w:rsid w:val="005660B2"/>
    <w:pPr>
      <w:numPr>
        <w:numId w:val="3"/>
      </w:numPr>
    </w:pPr>
  </w:style>
  <w:style w:type="paragraph" w:styleId="PlainText">
    <w:name w:val="Plain Text"/>
    <w:basedOn w:val="Normal"/>
    <w:link w:val="PlainTextChar"/>
    <w:rsid w:val="000B5438"/>
    <w:rPr>
      <w:rFonts w:ascii="Courier New" w:hAnsi="Courier New"/>
      <w:sz w:val="22"/>
      <w:szCs w:val="21"/>
    </w:rPr>
  </w:style>
  <w:style w:type="character" w:customStyle="1" w:styleId="PlainTextChar">
    <w:name w:val="Plain Text Char"/>
    <w:basedOn w:val="DefaultParagraphFont"/>
    <w:link w:val="PlainText"/>
    <w:locked/>
    <w:rsid w:val="000B5438"/>
    <w:rPr>
      <w:rFonts w:ascii="Courier New" w:hAnsi="Courier New" w:cs="Times New Roman"/>
      <w:sz w:val="21"/>
      <w:szCs w:val="21"/>
    </w:rPr>
  </w:style>
  <w:style w:type="paragraph" w:styleId="NoSpacing">
    <w:name w:val="No Spacing"/>
    <w:uiPriority w:val="99"/>
    <w:qFormat/>
    <w:rsid w:val="000B5438"/>
    <w:rPr>
      <w:rFonts w:ascii="Calibri" w:hAnsi="Calibri"/>
      <w:kern w:val="0"/>
      <w:sz w:val="22"/>
      <w:lang w:eastAsia="en-US"/>
    </w:rPr>
  </w:style>
  <w:style w:type="paragraph" w:customStyle="1" w:styleId="CharCharCharChar2">
    <w:name w:val="Char Char Char Char2"/>
    <w:basedOn w:val="Normal"/>
    <w:rsid w:val="00145892"/>
    <w:pPr>
      <w:spacing w:after="160" w:line="240" w:lineRule="exact"/>
    </w:pPr>
    <w:rPr>
      <w:rFonts w:ascii="Verdana" w:hAnsi="Verdana"/>
      <w:szCs w:val="20"/>
      <w:lang w:val="en-GB"/>
    </w:rPr>
  </w:style>
  <w:style w:type="paragraph" w:customStyle="1" w:styleId="StyleHeading214ptAuto">
    <w:name w:val="Style Heading 2 + 14 pt Auto"/>
    <w:basedOn w:val="Heading2"/>
    <w:rsid w:val="00145892"/>
    <w:pPr>
      <w:keepNext w:val="0"/>
      <w:widowControl w:val="0"/>
      <w:tabs>
        <w:tab w:val="clear" w:pos="2268"/>
        <w:tab w:val="clear" w:pos="9072"/>
        <w:tab w:val="num" w:pos="567"/>
      </w:tabs>
      <w:spacing w:line="300" w:lineRule="atLeast"/>
      <w:ind w:left="567" w:hanging="567"/>
    </w:pPr>
    <w:rPr>
      <w:sz w:val="24"/>
      <w:lang w:val="en-GB" w:eastAsia="da-DK"/>
    </w:rPr>
  </w:style>
  <w:style w:type="paragraph" w:customStyle="1" w:styleId="StyleHeading3ComplexItalic">
    <w:name w:val="Style Heading 3 + (Complex) Italic"/>
    <w:basedOn w:val="Heading3"/>
    <w:link w:val="StyleHeading3ComplexItalicChar"/>
    <w:rsid w:val="00121D79"/>
    <w:pPr>
      <w:keepLines w:val="0"/>
      <w:tabs>
        <w:tab w:val="clear" w:pos="2268"/>
        <w:tab w:val="left" w:pos="1985"/>
      </w:tabs>
      <w:ind w:left="0" w:firstLine="0"/>
    </w:pPr>
    <w:rPr>
      <w:bCs w:val="0"/>
      <w:szCs w:val="20"/>
      <w:lang w:eastAsia="zh-CN"/>
    </w:rPr>
  </w:style>
  <w:style w:type="character" w:customStyle="1" w:styleId="StyleHeading3ComplexItalicChar">
    <w:name w:val="Style Heading 3 + (Complex) Italic Char"/>
    <w:link w:val="StyleHeading3ComplexItalic"/>
    <w:locked/>
    <w:rsid w:val="00121D79"/>
    <w:rPr>
      <w:rFonts w:ascii="Arial" w:hAnsi="Arial"/>
      <w:b/>
      <w:caps/>
      <w:sz w:val="22"/>
    </w:rPr>
  </w:style>
  <w:style w:type="paragraph" w:customStyle="1" w:styleId="Test">
    <w:name w:val="Test"/>
    <w:basedOn w:val="Normal"/>
    <w:qFormat/>
    <w:rsid w:val="0078145B"/>
    <w:pPr>
      <w:numPr>
        <w:numId w:val="4"/>
      </w:numPr>
    </w:pPr>
    <w:rPr>
      <w:rFonts w:cs="Arial"/>
      <w:sz w:val="22"/>
      <w:szCs w:val="22"/>
    </w:rPr>
  </w:style>
  <w:style w:type="paragraph" w:styleId="Salutation">
    <w:name w:val="Salutation"/>
    <w:basedOn w:val="Normal"/>
    <w:next w:val="Normal"/>
    <w:link w:val="SalutationChar"/>
    <w:rsid w:val="005703CF"/>
    <w:rPr>
      <w:rFonts w:ascii="Times New Roman" w:hAnsi="Times New Roman"/>
      <w:sz w:val="24"/>
    </w:rPr>
  </w:style>
  <w:style w:type="character" w:customStyle="1" w:styleId="SalutationChar">
    <w:name w:val="Salutation Char"/>
    <w:basedOn w:val="DefaultParagraphFont"/>
    <w:link w:val="Salutation"/>
    <w:locked/>
    <w:rsid w:val="005703CF"/>
    <w:rPr>
      <w:rFonts w:cs="Times New Roman"/>
      <w:sz w:val="24"/>
      <w:szCs w:val="24"/>
    </w:rPr>
  </w:style>
  <w:style w:type="paragraph" w:styleId="Signature">
    <w:name w:val="Signature"/>
    <w:basedOn w:val="Normal"/>
    <w:link w:val="SignatureChar"/>
    <w:rsid w:val="005703CF"/>
    <w:pPr>
      <w:ind w:left="5250"/>
    </w:pPr>
    <w:rPr>
      <w:rFonts w:ascii="Times New Roman" w:hAnsi="Times New Roman"/>
      <w:sz w:val="24"/>
    </w:rPr>
  </w:style>
  <w:style w:type="character" w:customStyle="1" w:styleId="SignatureChar">
    <w:name w:val="Signature Char"/>
    <w:basedOn w:val="DefaultParagraphFont"/>
    <w:link w:val="Signature"/>
    <w:locked/>
    <w:rsid w:val="005703CF"/>
    <w:rPr>
      <w:rFonts w:cs="Times New Roman"/>
      <w:sz w:val="24"/>
      <w:szCs w:val="24"/>
    </w:rPr>
  </w:style>
  <w:style w:type="paragraph" w:styleId="EndnoteText">
    <w:name w:val="endnote text"/>
    <w:basedOn w:val="Normal"/>
    <w:link w:val="EndnoteTextChar"/>
    <w:rsid w:val="005703CF"/>
    <w:rPr>
      <w:rFonts w:ascii="Times New Roman" w:hAnsi="Times New Roman"/>
      <w:sz w:val="18"/>
      <w:szCs w:val="20"/>
    </w:rPr>
  </w:style>
  <w:style w:type="character" w:customStyle="1" w:styleId="EndnoteTextChar">
    <w:name w:val="Endnote Text Char"/>
    <w:basedOn w:val="DefaultParagraphFont"/>
    <w:link w:val="EndnoteText"/>
    <w:locked/>
    <w:rsid w:val="005703CF"/>
    <w:rPr>
      <w:rFonts w:cs="Times New Roman"/>
      <w:sz w:val="18"/>
    </w:rPr>
  </w:style>
  <w:style w:type="paragraph" w:styleId="Caption">
    <w:name w:val="caption"/>
    <w:basedOn w:val="Normal"/>
    <w:next w:val="Normal"/>
    <w:qFormat/>
    <w:rsid w:val="005703CF"/>
    <w:rPr>
      <w:rFonts w:ascii="Times New Roman" w:hAnsi="Times New Roman"/>
      <w:b/>
      <w:bCs/>
      <w:sz w:val="18"/>
      <w:szCs w:val="20"/>
    </w:rPr>
  </w:style>
  <w:style w:type="paragraph" w:customStyle="1" w:styleId="ONUMFS">
    <w:name w:val="ONUM FS"/>
    <w:basedOn w:val="BodyText"/>
    <w:rsid w:val="005703CF"/>
    <w:pPr>
      <w:numPr>
        <w:numId w:val="5"/>
      </w:numPr>
      <w:spacing w:after="220"/>
    </w:pPr>
    <w:rPr>
      <w:rFonts w:ascii="Times New Roman" w:hAnsi="Times New Roman"/>
      <w:sz w:val="24"/>
      <w:szCs w:val="24"/>
    </w:rPr>
  </w:style>
  <w:style w:type="paragraph" w:styleId="ListNumber">
    <w:name w:val="List Number"/>
    <w:basedOn w:val="Normal"/>
    <w:rsid w:val="005703CF"/>
    <w:pPr>
      <w:numPr>
        <w:numId w:val="2"/>
      </w:numPr>
    </w:pPr>
    <w:rPr>
      <w:rFonts w:ascii="Times New Roman" w:hAnsi="Times New Roman"/>
      <w:sz w:val="24"/>
    </w:rPr>
  </w:style>
  <w:style w:type="paragraph" w:customStyle="1" w:styleId="CharCharCharChar1">
    <w:name w:val="Char Char Char Char1"/>
    <w:basedOn w:val="Normal"/>
    <w:rsid w:val="005703CF"/>
    <w:pPr>
      <w:spacing w:after="160" w:line="240" w:lineRule="exact"/>
    </w:pPr>
    <w:rPr>
      <w:rFonts w:ascii="Verdana" w:hAnsi="Verdana"/>
      <w:szCs w:val="20"/>
      <w:lang w:val="en-GB"/>
    </w:rPr>
  </w:style>
  <w:style w:type="character" w:customStyle="1" w:styleId="CharChar1">
    <w:name w:val="Char Char1"/>
    <w:locked/>
    <w:rsid w:val="005703CF"/>
    <w:rPr>
      <w:rFonts w:ascii="Arial" w:hAnsi="Arial"/>
      <w:lang w:val="en-US" w:eastAsia="en-US"/>
    </w:rPr>
  </w:style>
  <w:style w:type="paragraph" w:customStyle="1" w:styleId="CarCar1">
    <w:name w:val="Car Car1"/>
    <w:basedOn w:val="Normal"/>
    <w:rsid w:val="005703CF"/>
    <w:pPr>
      <w:spacing w:after="160" w:line="240" w:lineRule="exact"/>
    </w:pPr>
    <w:rPr>
      <w:rFonts w:ascii="Verdana" w:hAnsi="Verdana"/>
      <w:szCs w:val="20"/>
      <w:lang w:val="en-GB"/>
    </w:rPr>
  </w:style>
  <w:style w:type="character" w:customStyle="1" w:styleId="CharChar21">
    <w:name w:val="Char Char21"/>
    <w:rsid w:val="005703CF"/>
    <w:rPr>
      <w:rFonts w:ascii="Arial" w:hAnsi="Arial"/>
      <w:lang w:val="en-US" w:eastAsia="en-US"/>
    </w:rPr>
  </w:style>
  <w:style w:type="character" w:customStyle="1" w:styleId="CharChar31">
    <w:name w:val="Char Char31"/>
    <w:rsid w:val="005703CF"/>
    <w:rPr>
      <w:rFonts w:ascii="Arial" w:hAnsi="Arial"/>
      <w:lang w:val="en-US" w:eastAsia="en-US"/>
    </w:rPr>
  </w:style>
  <w:style w:type="character" w:customStyle="1" w:styleId="CharChar41">
    <w:name w:val="Char Char41"/>
    <w:rsid w:val="005703CF"/>
    <w:rPr>
      <w:rFonts w:ascii="Arial" w:hAnsi="Arial"/>
      <w:lang w:val="en-US" w:eastAsia="en-US"/>
    </w:rPr>
  </w:style>
  <w:style w:type="character" w:customStyle="1" w:styleId="CharChar61">
    <w:name w:val="Char Char61"/>
    <w:rsid w:val="005703CF"/>
    <w:rPr>
      <w:rFonts w:ascii="Arial" w:hAnsi="Arial"/>
      <w:lang w:val="en-US" w:eastAsia="en-US"/>
    </w:rPr>
  </w:style>
  <w:style w:type="paragraph" w:customStyle="1" w:styleId="Char1">
    <w:name w:val="Char 字元 字元1"/>
    <w:basedOn w:val="Normal"/>
    <w:rsid w:val="005703CF"/>
    <w:pPr>
      <w:spacing w:after="160" w:line="240" w:lineRule="exact"/>
    </w:pPr>
    <w:rPr>
      <w:rFonts w:ascii="Verdana" w:eastAsia="PMingLiU" w:hAnsi="Verdana"/>
      <w:szCs w:val="20"/>
    </w:rPr>
  </w:style>
  <w:style w:type="table" w:customStyle="1" w:styleId="TableGrid1">
    <w:name w:val="Table Grid1"/>
    <w:rsid w:val="00035F86"/>
    <w:rPr>
      <w:rFonts w:ascii="Calibri" w:hAnsi="Calibri"/>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7343FE"/>
    <w:pPr>
      <w:keepLines/>
      <w:numPr>
        <w:numId w:val="0"/>
      </w:numPr>
      <w:tabs>
        <w:tab w:val="clear" w:pos="284"/>
      </w:tabs>
      <w:spacing w:before="480" w:line="276" w:lineRule="auto"/>
      <w:jc w:val="left"/>
      <w:outlineLvl w:val="9"/>
    </w:pPr>
    <w:rPr>
      <w:rFonts w:ascii="Cambria" w:hAnsi="Cambria" w:cs="Times New Roman"/>
      <w:color w:val="365F91"/>
      <w:kern w:val="0"/>
      <w:sz w:val="28"/>
      <w:szCs w:val="28"/>
      <w:lang w:eastAsia="ja-JP"/>
    </w:rPr>
  </w:style>
  <w:style w:type="paragraph" w:styleId="TOC4">
    <w:name w:val="toc 4"/>
    <w:basedOn w:val="Normal"/>
    <w:next w:val="Normal"/>
    <w:autoRedefine/>
    <w:uiPriority w:val="39"/>
    <w:rsid w:val="008A725B"/>
    <w:pPr>
      <w:tabs>
        <w:tab w:val="right" w:pos="9356"/>
      </w:tabs>
      <w:spacing w:before="180"/>
      <w:ind w:left="1985" w:right="567" w:hanging="1418"/>
    </w:pPr>
    <w:rPr>
      <w:noProof/>
    </w:rPr>
  </w:style>
  <w:style w:type="paragraph" w:customStyle="1" w:styleId="Endofdocument">
    <w:name w:val="End of document"/>
    <w:basedOn w:val="Normal"/>
    <w:rsid w:val="006A1FCF"/>
    <w:pPr>
      <w:ind w:left="4536"/>
      <w:jc w:val="center"/>
    </w:pPr>
    <w:rPr>
      <w:rFonts w:ascii="Times New Roman" w:hAnsi="Times New Roman"/>
      <w:sz w:val="24"/>
      <w:szCs w:val="20"/>
    </w:rPr>
  </w:style>
  <w:style w:type="character" w:customStyle="1" w:styleId="hl">
    <w:name w:val="hl"/>
    <w:basedOn w:val="DefaultParagraphFont"/>
    <w:uiPriority w:val="99"/>
    <w:rsid w:val="005C58D1"/>
    <w:rPr>
      <w:rFonts w:cs="Times New Roman"/>
    </w:rPr>
  </w:style>
  <w:style w:type="character" w:customStyle="1" w:styleId="apple-style-span">
    <w:name w:val="apple-style-span"/>
    <w:basedOn w:val="DefaultParagraphFont"/>
    <w:rsid w:val="003F413D"/>
    <w:rPr>
      <w:rFonts w:cs="Times New Roman"/>
    </w:rPr>
  </w:style>
  <w:style w:type="character" w:customStyle="1" w:styleId="apple-converted-space">
    <w:name w:val="apple-converted-space"/>
    <w:basedOn w:val="DefaultParagraphFont"/>
    <w:rsid w:val="0020003A"/>
    <w:rPr>
      <w:rFonts w:cs="Times New Roman"/>
    </w:rPr>
  </w:style>
  <w:style w:type="paragraph" w:customStyle="1" w:styleId="-11">
    <w:name w:val="彩色列表 - 强调文字颜色 11"/>
    <w:basedOn w:val="Normal"/>
    <w:uiPriority w:val="34"/>
    <w:qFormat/>
    <w:rsid w:val="00E67F4E"/>
    <w:pPr>
      <w:ind w:left="720"/>
    </w:pPr>
    <w:rPr>
      <w:szCs w:val="20"/>
    </w:rPr>
  </w:style>
  <w:style w:type="paragraph" w:customStyle="1" w:styleId="-110">
    <w:name w:val="彩色底纹 - 强调文字颜色 11"/>
    <w:hidden/>
    <w:uiPriority w:val="99"/>
    <w:semiHidden/>
    <w:rsid w:val="00E67F4E"/>
    <w:rPr>
      <w:rFonts w:ascii="Arial" w:hAnsi="Arial"/>
      <w:kern w:val="0"/>
      <w:sz w:val="20"/>
      <w:szCs w:val="24"/>
      <w:lang w:eastAsia="en-US"/>
    </w:rPr>
  </w:style>
  <w:style w:type="paragraph" w:customStyle="1" w:styleId="a">
    <w:name w:val="无间距"/>
    <w:uiPriority w:val="1"/>
    <w:qFormat/>
    <w:rsid w:val="00E67F4E"/>
    <w:rPr>
      <w:rFonts w:ascii="Calibri" w:eastAsia="Calibri" w:hAnsi="Calibri"/>
      <w:kern w:val="0"/>
      <w:sz w:val="22"/>
      <w:lang w:eastAsia="en-US"/>
    </w:rPr>
  </w:style>
  <w:style w:type="character" w:customStyle="1" w:styleId="hps">
    <w:name w:val="hps"/>
    <w:basedOn w:val="DefaultParagraphFont"/>
    <w:uiPriority w:val="99"/>
    <w:rsid w:val="00E75374"/>
    <w:rPr>
      <w:rFonts w:cs="Times New Roman"/>
    </w:rPr>
  </w:style>
  <w:style w:type="character" w:customStyle="1" w:styleId="atn">
    <w:name w:val="atn"/>
    <w:basedOn w:val="DefaultParagraphFont"/>
    <w:uiPriority w:val="99"/>
    <w:rsid w:val="00E75374"/>
    <w:rPr>
      <w:rFonts w:cs="Times New Roman"/>
    </w:rPr>
  </w:style>
  <w:style w:type="paragraph" w:customStyle="1" w:styleId="1">
    <w:name w:val="列出段落1"/>
    <w:basedOn w:val="Normal"/>
    <w:uiPriority w:val="99"/>
    <w:qFormat/>
    <w:rsid w:val="00A06B42"/>
    <w:pPr>
      <w:ind w:left="720"/>
    </w:pPr>
    <w:rPr>
      <w:rFonts w:cs="Arial"/>
      <w:szCs w:val="20"/>
    </w:rPr>
  </w:style>
  <w:style w:type="character" w:customStyle="1" w:styleId="10">
    <w:name w:val="占位符文本1"/>
    <w:basedOn w:val="DefaultParagraphFont"/>
    <w:uiPriority w:val="99"/>
    <w:semiHidden/>
    <w:rsid w:val="00A06B42"/>
    <w:rPr>
      <w:color w:val="808080"/>
    </w:rPr>
  </w:style>
  <w:style w:type="paragraph" w:customStyle="1" w:styleId="11">
    <w:name w:val="修订1"/>
    <w:hidden/>
    <w:uiPriority w:val="99"/>
    <w:semiHidden/>
    <w:rsid w:val="00A06B42"/>
    <w:rPr>
      <w:rFonts w:ascii="Arial" w:hAnsi="Arial" w:cs="Arial"/>
      <w:kern w:val="0"/>
      <w:sz w:val="20"/>
      <w:szCs w:val="20"/>
      <w:lang w:eastAsia="en-US"/>
    </w:rPr>
  </w:style>
  <w:style w:type="paragraph" w:customStyle="1" w:styleId="12">
    <w:name w:val="无间隔1"/>
    <w:uiPriority w:val="99"/>
    <w:qFormat/>
    <w:rsid w:val="00A06B42"/>
    <w:rPr>
      <w:rFonts w:ascii="Calibri" w:hAnsi="Calibri" w:cs="Calibri"/>
      <w:kern w:val="0"/>
      <w:sz w:val="22"/>
      <w:lang w:eastAsia="en-US"/>
    </w:rPr>
  </w:style>
  <w:style w:type="paragraph" w:customStyle="1" w:styleId="TOC10">
    <w:name w:val="TOC 标题1"/>
    <w:basedOn w:val="Heading1"/>
    <w:next w:val="Normal"/>
    <w:uiPriority w:val="99"/>
    <w:qFormat/>
    <w:rsid w:val="00A06B42"/>
    <w:pPr>
      <w:keepLines/>
      <w:numPr>
        <w:numId w:val="0"/>
      </w:numPr>
      <w:tabs>
        <w:tab w:val="clear" w:pos="284"/>
      </w:tabs>
      <w:spacing w:before="480" w:line="276" w:lineRule="auto"/>
      <w:jc w:val="left"/>
      <w:outlineLvl w:val="9"/>
    </w:pPr>
    <w:rPr>
      <w:rFonts w:ascii="Cambria" w:hAnsi="Cambria" w:cs="Cambria"/>
      <w:color w:val="365F91"/>
      <w:kern w:val="0"/>
      <w:sz w:val="28"/>
      <w:szCs w:val="28"/>
      <w:lang w:eastAsia="ja-JP"/>
    </w:rPr>
  </w:style>
  <w:style w:type="paragraph" w:customStyle="1" w:styleId="2">
    <w:name w:val="列出段落2"/>
    <w:basedOn w:val="Normal"/>
    <w:uiPriority w:val="99"/>
    <w:qFormat/>
    <w:rsid w:val="00D5669B"/>
    <w:pPr>
      <w:ind w:left="720"/>
    </w:pPr>
    <w:rPr>
      <w:rFonts w:cs="Arial"/>
      <w:szCs w:val="20"/>
    </w:rPr>
  </w:style>
  <w:style w:type="character" w:customStyle="1" w:styleId="20">
    <w:name w:val="占位符文本2"/>
    <w:basedOn w:val="DefaultParagraphFont"/>
    <w:uiPriority w:val="99"/>
    <w:semiHidden/>
    <w:rsid w:val="00D5669B"/>
    <w:rPr>
      <w:color w:val="808080"/>
    </w:rPr>
  </w:style>
  <w:style w:type="paragraph" w:customStyle="1" w:styleId="21">
    <w:name w:val="修订2"/>
    <w:hidden/>
    <w:uiPriority w:val="99"/>
    <w:semiHidden/>
    <w:rsid w:val="00D5669B"/>
    <w:rPr>
      <w:rFonts w:ascii="Arial" w:hAnsi="Arial" w:cs="Arial"/>
      <w:kern w:val="0"/>
      <w:sz w:val="20"/>
      <w:szCs w:val="20"/>
      <w:lang w:eastAsia="en-US"/>
    </w:rPr>
  </w:style>
  <w:style w:type="paragraph" w:customStyle="1" w:styleId="22">
    <w:name w:val="无间隔2"/>
    <w:uiPriority w:val="99"/>
    <w:qFormat/>
    <w:rsid w:val="00D5669B"/>
    <w:rPr>
      <w:rFonts w:ascii="Calibri" w:hAnsi="Calibri" w:cs="Calibri"/>
      <w:kern w:val="0"/>
      <w:sz w:val="22"/>
      <w:lang w:eastAsia="en-US"/>
    </w:rPr>
  </w:style>
  <w:style w:type="paragraph" w:customStyle="1" w:styleId="TOC20">
    <w:name w:val="TOC 标题2"/>
    <w:basedOn w:val="Heading1"/>
    <w:next w:val="Normal"/>
    <w:uiPriority w:val="99"/>
    <w:qFormat/>
    <w:rsid w:val="00D5669B"/>
    <w:pPr>
      <w:keepLines/>
      <w:numPr>
        <w:numId w:val="0"/>
      </w:numPr>
      <w:tabs>
        <w:tab w:val="clear" w:pos="284"/>
      </w:tabs>
      <w:spacing w:before="480" w:line="276" w:lineRule="auto"/>
      <w:jc w:val="left"/>
      <w:outlineLvl w:val="9"/>
    </w:pPr>
    <w:rPr>
      <w:rFonts w:ascii="Cambria" w:hAnsi="Cambria" w:cs="Cambria"/>
      <w:color w:val="365F91"/>
      <w:kern w:val="0"/>
      <w:sz w:val="28"/>
      <w:szCs w:val="28"/>
      <w:lang w:eastAsia="ja-JP"/>
    </w:rPr>
  </w:style>
  <w:style w:type="paragraph" w:customStyle="1" w:styleId="3">
    <w:name w:val="列出段落3"/>
    <w:basedOn w:val="Normal"/>
    <w:uiPriority w:val="99"/>
    <w:qFormat/>
    <w:rsid w:val="003D580F"/>
    <w:pPr>
      <w:ind w:left="720"/>
    </w:pPr>
    <w:rPr>
      <w:rFonts w:cs="Arial"/>
      <w:szCs w:val="20"/>
    </w:rPr>
  </w:style>
  <w:style w:type="paragraph" w:customStyle="1" w:styleId="30">
    <w:name w:val="无间隔3"/>
    <w:uiPriority w:val="99"/>
    <w:qFormat/>
    <w:rsid w:val="003D580F"/>
    <w:rPr>
      <w:rFonts w:ascii="Calibri" w:hAnsi="Calibri" w:cs="Calibri"/>
      <w:kern w:val="0"/>
      <w:sz w:val="22"/>
      <w:lang w:eastAsia="en-US"/>
    </w:rPr>
  </w:style>
  <w:style w:type="paragraph" w:customStyle="1" w:styleId="TOC30">
    <w:name w:val="TOC 标题3"/>
    <w:basedOn w:val="Heading1"/>
    <w:next w:val="Normal"/>
    <w:uiPriority w:val="99"/>
    <w:qFormat/>
    <w:rsid w:val="003D580F"/>
    <w:pPr>
      <w:keepLines/>
      <w:numPr>
        <w:numId w:val="0"/>
      </w:numPr>
      <w:tabs>
        <w:tab w:val="clear" w:pos="284"/>
      </w:tabs>
      <w:spacing w:before="480" w:line="276" w:lineRule="auto"/>
      <w:jc w:val="left"/>
      <w:outlineLvl w:val="9"/>
    </w:pPr>
    <w:rPr>
      <w:rFonts w:ascii="Cambria" w:hAnsi="Cambria" w:cs="Cambria"/>
      <w:color w:val="365F91"/>
      <w:kern w:val="0"/>
      <w:sz w:val="28"/>
      <w:szCs w:val="28"/>
      <w:lang w:eastAsia="ja-JP"/>
    </w:rPr>
  </w:style>
  <w:style w:type="character" w:customStyle="1" w:styleId="HeaderChar">
    <w:name w:val="Header Char"/>
    <w:basedOn w:val="DefaultParagraphFont"/>
    <w:locked/>
    <w:rsid w:val="00F22383"/>
    <w:rPr>
      <w:rFonts w:ascii="Arial" w:hAnsi="Arial" w:cs="Times New Roman"/>
      <w:sz w:val="24"/>
    </w:rPr>
  </w:style>
  <w:style w:type="paragraph" w:customStyle="1" w:styleId="4">
    <w:name w:val="列出段落4"/>
    <w:basedOn w:val="Normal"/>
    <w:rsid w:val="00831079"/>
    <w:pPr>
      <w:ind w:left="720"/>
    </w:pPr>
    <w:rPr>
      <w:szCs w:val="20"/>
    </w:rPr>
  </w:style>
  <w:style w:type="character" w:customStyle="1" w:styleId="31">
    <w:name w:val="占位符文本3"/>
    <w:basedOn w:val="DefaultParagraphFont"/>
    <w:semiHidden/>
    <w:rsid w:val="00831079"/>
    <w:rPr>
      <w:rFonts w:cs="Times New Roman"/>
      <w:color w:val="808080"/>
    </w:rPr>
  </w:style>
  <w:style w:type="paragraph" w:customStyle="1" w:styleId="32">
    <w:name w:val="修订3"/>
    <w:hidden/>
    <w:semiHidden/>
    <w:rsid w:val="00831079"/>
    <w:rPr>
      <w:rFonts w:ascii="Arial" w:hAnsi="Arial"/>
      <w:kern w:val="0"/>
      <w:sz w:val="20"/>
      <w:szCs w:val="24"/>
      <w:lang w:eastAsia="en-US"/>
    </w:rPr>
  </w:style>
  <w:style w:type="paragraph" w:customStyle="1" w:styleId="40">
    <w:name w:val="无间隔4"/>
    <w:rsid w:val="00831079"/>
    <w:rPr>
      <w:rFonts w:ascii="Calibri" w:eastAsia="Times New Roman" w:hAnsi="Calibri"/>
      <w:kern w:val="0"/>
      <w:sz w:val="22"/>
      <w:lang w:eastAsia="en-US"/>
    </w:rPr>
  </w:style>
  <w:style w:type="paragraph" w:customStyle="1" w:styleId="TOC40">
    <w:name w:val="TOC 标题4"/>
    <w:basedOn w:val="Heading1"/>
    <w:next w:val="Normal"/>
    <w:semiHidden/>
    <w:rsid w:val="00831079"/>
    <w:pPr>
      <w:keepLines/>
      <w:numPr>
        <w:numId w:val="0"/>
      </w:numPr>
      <w:tabs>
        <w:tab w:val="clear" w:pos="284"/>
      </w:tabs>
      <w:spacing w:before="480" w:line="276" w:lineRule="auto"/>
      <w:jc w:val="left"/>
      <w:outlineLvl w:val="9"/>
    </w:pPr>
    <w:rPr>
      <w:rFonts w:ascii="Cambria" w:hAnsi="Cambria" w:cs="Times New Roman"/>
      <w:color w:val="365F91"/>
      <w:kern w:val="0"/>
      <w:sz w:val="28"/>
      <w:szCs w:val="28"/>
      <w:lang w:eastAsia="ja-JP"/>
    </w:rPr>
  </w:style>
  <w:style w:type="paragraph" w:customStyle="1" w:styleId="5">
    <w:name w:val="列出段落5"/>
    <w:basedOn w:val="Normal"/>
    <w:rsid w:val="002C384D"/>
    <w:pPr>
      <w:ind w:left="720"/>
    </w:pPr>
    <w:rPr>
      <w:szCs w:val="20"/>
    </w:rPr>
  </w:style>
  <w:style w:type="character" w:customStyle="1" w:styleId="41">
    <w:name w:val="占位符文本4"/>
    <w:basedOn w:val="DefaultParagraphFont"/>
    <w:semiHidden/>
    <w:rsid w:val="002C384D"/>
    <w:rPr>
      <w:rFonts w:cs="Times New Roman"/>
      <w:color w:val="808080"/>
    </w:rPr>
  </w:style>
  <w:style w:type="paragraph" w:customStyle="1" w:styleId="42">
    <w:name w:val="修订4"/>
    <w:hidden/>
    <w:semiHidden/>
    <w:rsid w:val="002C384D"/>
    <w:rPr>
      <w:rFonts w:ascii="Arial" w:hAnsi="Arial"/>
      <w:kern w:val="0"/>
      <w:sz w:val="20"/>
      <w:szCs w:val="24"/>
      <w:lang w:eastAsia="en-US"/>
    </w:rPr>
  </w:style>
  <w:style w:type="paragraph" w:customStyle="1" w:styleId="50">
    <w:name w:val="无间隔5"/>
    <w:rsid w:val="002C384D"/>
    <w:rPr>
      <w:rFonts w:ascii="Calibri" w:hAnsi="Calibri"/>
      <w:kern w:val="0"/>
      <w:sz w:val="22"/>
      <w:lang w:eastAsia="en-US"/>
    </w:rPr>
  </w:style>
  <w:style w:type="paragraph" w:customStyle="1" w:styleId="TOC5">
    <w:name w:val="TOC 标题5"/>
    <w:basedOn w:val="Heading1"/>
    <w:next w:val="Normal"/>
    <w:rsid w:val="002C384D"/>
    <w:pPr>
      <w:keepLines/>
      <w:numPr>
        <w:numId w:val="0"/>
      </w:numPr>
      <w:tabs>
        <w:tab w:val="clear" w:pos="284"/>
      </w:tabs>
      <w:spacing w:before="480" w:line="276" w:lineRule="auto"/>
      <w:jc w:val="left"/>
      <w:outlineLvl w:val="9"/>
    </w:pPr>
    <w:rPr>
      <w:rFonts w:ascii="Cambria" w:hAnsi="Cambria" w:cs="Times New Roman"/>
      <w:color w:val="365F91"/>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856089">
      <w:marLeft w:val="0"/>
      <w:marRight w:val="0"/>
      <w:marTop w:val="0"/>
      <w:marBottom w:val="0"/>
      <w:divBdr>
        <w:top w:val="none" w:sz="0" w:space="0" w:color="auto"/>
        <w:left w:val="none" w:sz="0" w:space="0" w:color="auto"/>
        <w:bottom w:val="none" w:sz="0" w:space="0" w:color="auto"/>
        <w:right w:val="none" w:sz="0" w:space="0" w:color="auto"/>
      </w:divBdr>
    </w:div>
    <w:div w:id="1431856090">
      <w:marLeft w:val="0"/>
      <w:marRight w:val="0"/>
      <w:marTop w:val="0"/>
      <w:marBottom w:val="0"/>
      <w:divBdr>
        <w:top w:val="none" w:sz="0" w:space="0" w:color="auto"/>
        <w:left w:val="none" w:sz="0" w:space="0" w:color="auto"/>
        <w:bottom w:val="none" w:sz="0" w:space="0" w:color="auto"/>
        <w:right w:val="none" w:sz="0" w:space="0" w:color="auto"/>
      </w:divBdr>
    </w:div>
    <w:div w:id="1431856091">
      <w:marLeft w:val="0"/>
      <w:marRight w:val="0"/>
      <w:marTop w:val="0"/>
      <w:marBottom w:val="0"/>
      <w:divBdr>
        <w:top w:val="none" w:sz="0" w:space="0" w:color="auto"/>
        <w:left w:val="none" w:sz="0" w:space="0" w:color="auto"/>
        <w:bottom w:val="none" w:sz="0" w:space="0" w:color="auto"/>
        <w:right w:val="none" w:sz="0" w:space="0" w:color="auto"/>
      </w:divBdr>
    </w:div>
    <w:div w:id="1431856092">
      <w:marLeft w:val="0"/>
      <w:marRight w:val="0"/>
      <w:marTop w:val="0"/>
      <w:marBottom w:val="0"/>
      <w:divBdr>
        <w:top w:val="none" w:sz="0" w:space="0" w:color="auto"/>
        <w:left w:val="none" w:sz="0" w:space="0" w:color="auto"/>
        <w:bottom w:val="none" w:sz="0" w:space="0" w:color="auto"/>
        <w:right w:val="none" w:sz="0" w:space="0" w:color="auto"/>
      </w:divBdr>
    </w:div>
    <w:div w:id="1431856093">
      <w:marLeft w:val="0"/>
      <w:marRight w:val="0"/>
      <w:marTop w:val="0"/>
      <w:marBottom w:val="0"/>
      <w:divBdr>
        <w:top w:val="none" w:sz="0" w:space="0" w:color="auto"/>
        <w:left w:val="none" w:sz="0" w:space="0" w:color="auto"/>
        <w:bottom w:val="none" w:sz="0" w:space="0" w:color="auto"/>
        <w:right w:val="none" w:sz="0" w:space="0" w:color="auto"/>
      </w:divBdr>
    </w:div>
    <w:div w:id="1431856094">
      <w:marLeft w:val="0"/>
      <w:marRight w:val="0"/>
      <w:marTop w:val="0"/>
      <w:marBottom w:val="0"/>
      <w:divBdr>
        <w:top w:val="none" w:sz="0" w:space="0" w:color="auto"/>
        <w:left w:val="none" w:sz="0" w:space="0" w:color="auto"/>
        <w:bottom w:val="none" w:sz="0" w:space="0" w:color="auto"/>
        <w:right w:val="none" w:sz="0" w:space="0" w:color="auto"/>
      </w:divBdr>
    </w:div>
    <w:div w:id="169318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5.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yperlink" Target="http://so.360.cn/s?ie=utf-8&amp;src=know_side_nlp&amp;q=%E7%93%A6%E5%B0%94%E5%B8%95%E8%8E%B1%E7%B4%A2&amp;from=know_side_nlp" TargetMode="External"/><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7.png"/><Relationship Id="rId54" Type="http://schemas.openxmlformats.org/officeDocument/2006/relationships/image" Target="media/image39.emf"/><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8.png"/><Relationship Id="rId58" Type="http://schemas.openxmlformats.org/officeDocument/2006/relationships/image" Target="media/image43.em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oleObject" Target="embeddings/oleObject1.bin"/><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footer" Target="footer2.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wmf"/><Relationship Id="rId43" Type="http://schemas.openxmlformats.org/officeDocument/2006/relationships/image" Target="media/image29.png"/><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dmd" TargetMode="External"/><Relationship Id="rId13" Type="http://schemas.openxmlformats.org/officeDocument/2006/relationships/hyperlink" Target="http://www.wipo.int/about-wipo/en/strategic_realignment/results_framework.html" TargetMode="External"/><Relationship Id="rId3" Type="http://schemas.openxmlformats.org/officeDocument/2006/relationships/hyperlink" Target="http://www.WIPO.int/meetings/en/details.jsp?meeting_id=29944" TargetMode="External"/><Relationship Id="rId7" Type="http://schemas.openxmlformats.org/officeDocument/2006/relationships/hyperlink" Target="http://www.wipo.int/roc/en/" TargetMode="External"/><Relationship Id="rId12" Type="http://schemas.openxmlformats.org/officeDocument/2006/relationships/hyperlink" Target="http://www.wipo.int/about-wipo/en/strategic_realignment/results_framework.html" TargetMode="External"/><Relationship Id="rId2" Type="http://schemas.openxmlformats.org/officeDocument/2006/relationships/hyperlink" Target="http://www.WIPO.int/meetings/en/details.jsp?meeting_id=25024" TargetMode="External"/><Relationship Id="rId1" Type="http://schemas.openxmlformats.org/officeDocument/2006/relationships/hyperlink" Target="http://www.WIPO.int/meetings/en/details.jsp?meeting_id=25014" TargetMode="External"/><Relationship Id="rId6" Type="http://schemas.openxmlformats.org/officeDocument/2006/relationships/hyperlink" Target="http://www.wipo.int/tad/en/" TargetMode="External"/><Relationship Id="rId11" Type="http://schemas.openxmlformats.org/officeDocument/2006/relationships/hyperlink" Target="http://www.wipo.int/tisc/fr/etutorial" TargetMode="External"/><Relationship Id="rId5" Type="http://schemas.openxmlformats.org/officeDocument/2006/relationships/hyperlink" Target="http://www.wipo.int/meetings/en/doc_details.jsp?doc_id=239806" TargetMode="External"/><Relationship Id="rId10" Type="http://schemas.openxmlformats.org/officeDocument/2006/relationships/hyperlink" Target="http://www.wipo.int/tisc/etutorial" TargetMode="External"/><Relationship Id="rId4" Type="http://schemas.openxmlformats.org/officeDocument/2006/relationships/hyperlink" Target="http://www.wipo.int/meetings/en/doc_details.jsp?doc_id=208882" TargetMode="External"/><Relationship Id="rId9" Type="http://schemas.openxmlformats.org/officeDocument/2006/relationships/hyperlink" Target="http://etisc.wip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2B0CE-4F8B-41F0-A8BD-C840C9C03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34667</Words>
  <Characters>197607</Characters>
  <Application>Microsoft Office Word</Application>
  <DocSecurity>4</DocSecurity>
  <Lines>1646</Lines>
  <Paragraphs>463</Paragraphs>
  <ScaleCrop>false</ScaleCrop>
  <HeadingPairs>
    <vt:vector size="2" baseType="variant">
      <vt:variant>
        <vt:lpstr>Title</vt:lpstr>
      </vt:variant>
      <vt:variant>
        <vt:i4>1</vt:i4>
      </vt:variant>
    </vt:vector>
  </HeadingPairs>
  <TitlesOfParts>
    <vt:vector size="1" baseType="lpstr">
      <vt:lpstr>WO/PBC/22/8</vt:lpstr>
    </vt:vector>
  </TitlesOfParts>
  <Company>WIPO</Company>
  <LinksUpToDate>false</LinksUpToDate>
  <CharactersWithSpaces>231811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WO/PBC/22/8</dc:title>
  <dc:subject>2012/13年计划效绩报告</dc:subject>
  <dc:creator>DOYON Geneviève</dc:creator>
  <cp:lastModifiedBy>DOYON Geneviève</cp:lastModifiedBy>
  <cp:revision>2</cp:revision>
  <cp:lastPrinted>2014-08-19T09:43:00Z</cp:lastPrinted>
  <dcterms:created xsi:type="dcterms:W3CDTF">2014-08-19T12:30:00Z</dcterms:created>
  <dcterms:modified xsi:type="dcterms:W3CDTF">2014-08-19T12:30:00Z</dcterms:modified>
</cp:coreProperties>
</file>